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xls" ContentType="application/vnd.ms-excel"/>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theme/themeOverride2.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charts/chart5.xml" ContentType="application/vnd.openxmlformats-officedocument.drawingml.chart+xml"/>
  <Override PartName="/word/drawings/drawing4.xml" ContentType="application/vnd.openxmlformats-officedocument.drawingml.chartshapes+xml"/>
  <Override PartName="/word/charts/chart6.xml" ContentType="application/vnd.openxmlformats-officedocument.drawingml.chart+xml"/>
  <Override PartName="/word/theme/themeOverride3.xml" ContentType="application/vnd.openxmlformats-officedocument.themeOverride+xml"/>
  <Override PartName="/word/charts/chart7.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8.xml" ContentType="application/vnd.openxmlformats-officedocument.drawingml.chart+xml"/>
  <Override PartName="/word/theme/themeOverride4.xml" ContentType="application/vnd.openxmlformats-officedocument.themeOverride+xml"/>
  <Override PartName="/word/drawings/drawing5.xml" ContentType="application/vnd.openxmlformats-officedocument.drawingml.chartshapes+xml"/>
  <Override PartName="/word/charts/chart9.xml" ContentType="application/vnd.openxmlformats-officedocument.drawingml.chart+xml"/>
  <Override PartName="/word/theme/themeOverride5.xml" ContentType="application/vnd.openxmlformats-officedocument.themeOverride+xml"/>
  <Override PartName="/word/charts/chart10.xml" ContentType="application/vnd.openxmlformats-officedocument.drawingml.chart+xml"/>
  <Override PartName="/word/theme/themeOverride6.xml" ContentType="application/vnd.openxmlformats-officedocument.themeOverride+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40.xml" ContentType="application/vnd.openxmlformats-officedocument.drawingml.chart+xml"/>
  <Override PartName="/word/charts/chart60.xml" ContentType="application/vnd.openxmlformats-officedocument.drawingml.chart+xml"/>
  <Override PartName="/word/charts/chart70.xml" ContentType="application/vnd.openxmlformats-officedocument.drawingml.chart+xml"/>
  <Override PartName="/word/theme/themeOverride30.xml" ContentType="application/vnd.openxmlformats-officedocument.themeOverrid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AC745CD" w14:textId="301C8DE2" w:rsidR="00C86AA2" w:rsidRPr="00863F28" w:rsidRDefault="007A24AC" w:rsidP="00D662FD">
      <w:pPr>
        <w:overflowPunct w:val="0"/>
        <w:topLinePunct/>
        <w:spacing w:line="620" w:lineRule="exact"/>
        <w:jc w:val="center"/>
        <w:outlineLvl w:val="0"/>
        <w:rPr>
          <w:rFonts w:ascii="標楷體" w:eastAsia="標楷體" w:hAnsi="Arial" w:cs="Times New Roman"/>
          <w:b/>
          <w:bCs/>
          <w:snapToGrid w:val="0"/>
          <w:kern w:val="16"/>
          <w:sz w:val="40"/>
          <w:szCs w:val="40"/>
        </w:rPr>
      </w:pPr>
      <w:r w:rsidRPr="00863F28">
        <w:rPr>
          <w:rFonts w:ascii="標楷體" w:eastAsia="標楷體" w:hAnsi="Arial" w:cs="Times New Roman" w:hint="eastAsia"/>
          <w:b/>
          <w:bCs/>
          <w:snapToGrid w:val="0"/>
          <w:kern w:val="16"/>
          <w:sz w:val="40"/>
          <w:szCs w:val="40"/>
        </w:rPr>
        <w:t>乙、決算</w:t>
      </w:r>
      <w:r w:rsidR="00C86AA2" w:rsidRPr="00863F28">
        <w:rPr>
          <w:rFonts w:ascii="標楷體" w:eastAsia="標楷體" w:hAnsi="Arial" w:cs="Times New Roman" w:hint="eastAsia"/>
          <w:b/>
          <w:bCs/>
          <w:snapToGrid w:val="0"/>
          <w:kern w:val="16"/>
          <w:sz w:val="40"/>
          <w:szCs w:val="40"/>
        </w:rPr>
        <w:t>審核結果</w:t>
      </w:r>
    </w:p>
    <w:p w14:paraId="59CD9E84" w14:textId="77777777" w:rsidR="00C86AA2" w:rsidRPr="00863F28" w:rsidRDefault="00C86AA2" w:rsidP="00E607AC">
      <w:pPr>
        <w:overflowPunct w:val="0"/>
        <w:topLinePunct/>
        <w:snapToGrid w:val="0"/>
        <w:spacing w:afterLines="50" w:after="120" w:line="580" w:lineRule="exact"/>
        <w:ind w:left="695" w:hangingChars="217" w:hanging="695"/>
        <w:jc w:val="center"/>
        <w:textAlignment w:val="center"/>
        <w:outlineLvl w:val="1"/>
        <w:rPr>
          <w:rFonts w:ascii="標楷體" w:eastAsia="標楷體" w:hAnsi="標楷體" w:cs="Times New Roman"/>
          <w:b/>
          <w:bCs/>
          <w:snapToGrid w:val="0"/>
          <w:kern w:val="16"/>
          <w:sz w:val="32"/>
          <w:szCs w:val="20"/>
        </w:rPr>
      </w:pPr>
      <w:r w:rsidRPr="00863F28">
        <w:rPr>
          <w:rFonts w:ascii="標楷體" w:eastAsia="標楷體" w:hAnsi="標楷體" w:cs="Times New Roman" w:hint="eastAsia"/>
          <w:b/>
          <w:bCs/>
          <w:snapToGrid w:val="0"/>
          <w:kern w:val="16"/>
          <w:sz w:val="32"/>
          <w:szCs w:val="20"/>
        </w:rPr>
        <w:t>決算審核結果重要審核意見彙總索引</w:t>
      </w:r>
    </w:p>
    <w:tbl>
      <w:tblPr>
        <w:tblW w:w="0" w:type="auto"/>
        <w:tblInd w:w="28" w:type="dxa"/>
        <w:tblLayout w:type="fixed"/>
        <w:tblCellMar>
          <w:left w:w="28" w:type="dxa"/>
          <w:right w:w="28" w:type="dxa"/>
        </w:tblCellMar>
        <w:tblLook w:val="04A0" w:firstRow="1" w:lastRow="0" w:firstColumn="1" w:lastColumn="0" w:noHBand="0" w:noVBand="1"/>
      </w:tblPr>
      <w:tblGrid>
        <w:gridCol w:w="8647"/>
        <w:gridCol w:w="1276"/>
      </w:tblGrid>
      <w:tr w:rsidR="00C86AA2" w:rsidRPr="00863F28" w14:paraId="46A3DF2F" w14:textId="77777777" w:rsidTr="00E607AC">
        <w:trPr>
          <w:trHeight w:val="170"/>
        </w:trPr>
        <w:tc>
          <w:tcPr>
            <w:tcW w:w="8647" w:type="dxa"/>
            <w:vAlign w:val="center"/>
            <w:hideMark/>
          </w:tcPr>
          <w:p w14:paraId="40470E03" w14:textId="77777777" w:rsidR="00C86AA2" w:rsidRPr="00291D5D" w:rsidRDefault="00C86AA2" w:rsidP="00AD26B0">
            <w:pPr>
              <w:kinsoku w:val="0"/>
              <w:overflowPunct w:val="0"/>
              <w:autoSpaceDE w:val="0"/>
              <w:autoSpaceDN w:val="0"/>
              <w:snapToGrid w:val="0"/>
              <w:spacing w:line="468" w:lineRule="exact"/>
              <w:ind w:left="841" w:hangingChars="300" w:hanging="841"/>
              <w:contextualSpacing/>
              <w:jc w:val="both"/>
              <w:textAlignment w:val="center"/>
              <w:outlineLvl w:val="2"/>
              <w:rPr>
                <w:rFonts w:ascii="標楷體" w:eastAsia="標楷體" w:hAnsi="標楷體" w:cs="Times New Roman"/>
                <w:b/>
                <w:kern w:val="0"/>
                <w:sz w:val="28"/>
                <w:szCs w:val="20"/>
              </w:rPr>
            </w:pPr>
            <w:r w:rsidRPr="00291D5D">
              <w:rPr>
                <w:rFonts w:ascii="標楷體" w:eastAsia="標楷體" w:hAnsi="標楷體" w:cs="Times New Roman" w:hint="eastAsia"/>
                <w:b/>
                <w:kern w:val="0"/>
                <w:sz w:val="28"/>
                <w:szCs w:val="20"/>
              </w:rPr>
              <w:t>貳、縣政府主管</w:t>
            </w:r>
          </w:p>
        </w:tc>
        <w:tc>
          <w:tcPr>
            <w:tcW w:w="1276" w:type="dxa"/>
            <w:vAlign w:val="center"/>
          </w:tcPr>
          <w:p w14:paraId="00F15DB0" w14:textId="77777777" w:rsidR="00C86AA2" w:rsidRPr="00863F28" w:rsidRDefault="00C86AA2" w:rsidP="00AD26B0">
            <w:pPr>
              <w:kinsoku w:val="0"/>
              <w:overflowPunct w:val="0"/>
              <w:autoSpaceDE w:val="0"/>
              <w:autoSpaceDN w:val="0"/>
              <w:snapToGrid w:val="0"/>
              <w:spacing w:line="468" w:lineRule="exact"/>
              <w:ind w:left="960" w:hangingChars="300" w:hanging="960"/>
              <w:contextualSpacing/>
              <w:jc w:val="both"/>
              <w:textAlignment w:val="center"/>
              <w:outlineLvl w:val="2"/>
              <w:rPr>
                <w:rFonts w:ascii="標楷體" w:eastAsia="標楷體" w:hAnsi="標楷體" w:cs="Times New Roman"/>
                <w:kern w:val="16"/>
                <w:sz w:val="32"/>
                <w:szCs w:val="24"/>
                <w:highlight w:val="yellow"/>
              </w:rPr>
            </w:pPr>
          </w:p>
        </w:tc>
      </w:tr>
      <w:tr w:rsidR="00C86AA2" w:rsidRPr="00863F28" w14:paraId="28BFE164" w14:textId="77777777" w:rsidTr="00E607AC">
        <w:trPr>
          <w:trHeight w:val="20"/>
        </w:trPr>
        <w:tc>
          <w:tcPr>
            <w:tcW w:w="8647" w:type="dxa"/>
            <w:vAlign w:val="center"/>
            <w:hideMark/>
          </w:tcPr>
          <w:p w14:paraId="17B5FB66" w14:textId="77777777" w:rsidR="00C86AA2" w:rsidRPr="00291D5D" w:rsidRDefault="00C86AA2" w:rsidP="00AD26B0">
            <w:pPr>
              <w:tabs>
                <w:tab w:val="right" w:leader="middleDot" w:pos="9056"/>
              </w:tabs>
              <w:overflowPunct w:val="0"/>
              <w:autoSpaceDE w:val="0"/>
              <w:autoSpaceDN w:val="0"/>
              <w:adjustRightInd w:val="0"/>
              <w:snapToGrid w:val="0"/>
              <w:spacing w:line="468" w:lineRule="exact"/>
              <w:ind w:leftChars="100" w:left="1080" w:hangingChars="300" w:hanging="840"/>
              <w:jc w:val="both"/>
              <w:textAlignment w:val="center"/>
              <w:outlineLvl w:val="2"/>
              <w:rPr>
                <w:rFonts w:ascii="標楷體" w:eastAsia="標楷體" w:hAnsi="標楷體" w:cs="Times New Roman"/>
                <w:kern w:val="16"/>
                <w:sz w:val="28"/>
                <w:szCs w:val="28"/>
              </w:rPr>
            </w:pPr>
            <w:r w:rsidRPr="00291D5D">
              <w:rPr>
                <w:rFonts w:ascii="標楷體" w:eastAsia="標楷體" w:hAnsi="標楷體" w:cs="Times New Roman" w:hint="eastAsia"/>
                <w:kern w:val="16"/>
                <w:sz w:val="28"/>
                <w:szCs w:val="28"/>
              </w:rPr>
              <w:t>（一）秉持「以財政支援建設、以建設涵養財政」理念，辦理庫款調度及財務管理，惟因財政收支劃分法修正大幅增加地方財源，財力級次經中央核定調升，連帶影響未來中央補助計畫配合款之財務負擔；又近年度自籌財源占比卻不增反減，且轄內人口高齡化情形加劇，帶動社會福利支出年年攀升，允宜研謀精進財政管理策略及開源節流措施，以強化財政韌性</w:t>
            </w:r>
            <w:r w:rsidRPr="00291D5D">
              <w:rPr>
                <w:rFonts w:ascii="標楷體" w:eastAsia="標楷體" w:hAnsi="標楷體" w:cs="Times New Roman" w:hint="eastAsia"/>
                <w:kern w:val="16"/>
                <w:sz w:val="28"/>
                <w:szCs w:val="28"/>
              </w:rPr>
              <w:tab/>
            </w:r>
          </w:p>
        </w:tc>
        <w:tc>
          <w:tcPr>
            <w:tcW w:w="1276" w:type="dxa"/>
          </w:tcPr>
          <w:p w14:paraId="3B7A3785" w14:textId="77777777" w:rsidR="00C86AA2" w:rsidRPr="00863F28" w:rsidRDefault="00C86AA2" w:rsidP="00AD26B0">
            <w:pPr>
              <w:tabs>
                <w:tab w:val="right" w:leader="middleDot" w:pos="9056"/>
              </w:tabs>
              <w:kinsoku w:val="0"/>
              <w:overflowPunct w:val="0"/>
              <w:autoSpaceDE w:val="0"/>
              <w:autoSpaceDN w:val="0"/>
              <w:adjustRightInd w:val="0"/>
              <w:snapToGrid w:val="0"/>
              <w:spacing w:line="468" w:lineRule="exact"/>
              <w:textAlignment w:val="center"/>
              <w:outlineLvl w:val="2"/>
              <w:rPr>
                <w:rFonts w:ascii="標楷體" w:eastAsia="標楷體" w:hAnsi="標楷體" w:cs="Times New Roman"/>
                <w:kern w:val="16"/>
                <w:sz w:val="28"/>
                <w:szCs w:val="28"/>
              </w:rPr>
            </w:pPr>
          </w:p>
          <w:p w14:paraId="5AB0BD62" w14:textId="77777777" w:rsidR="00C86AA2" w:rsidRPr="00863F28" w:rsidRDefault="00C86AA2" w:rsidP="00AD26B0">
            <w:pPr>
              <w:tabs>
                <w:tab w:val="right" w:leader="middleDot" w:pos="9056"/>
              </w:tabs>
              <w:kinsoku w:val="0"/>
              <w:overflowPunct w:val="0"/>
              <w:autoSpaceDE w:val="0"/>
              <w:autoSpaceDN w:val="0"/>
              <w:adjustRightInd w:val="0"/>
              <w:snapToGrid w:val="0"/>
              <w:spacing w:line="468" w:lineRule="exact"/>
              <w:textAlignment w:val="center"/>
              <w:outlineLvl w:val="2"/>
              <w:rPr>
                <w:rFonts w:ascii="標楷體" w:eastAsia="標楷體" w:hAnsi="標楷體" w:cs="Times New Roman"/>
                <w:kern w:val="16"/>
                <w:sz w:val="28"/>
                <w:szCs w:val="28"/>
              </w:rPr>
            </w:pPr>
          </w:p>
          <w:p w14:paraId="495E5129" w14:textId="77777777" w:rsidR="00C86AA2" w:rsidRPr="00863F28" w:rsidRDefault="00C86AA2" w:rsidP="00AD26B0">
            <w:pPr>
              <w:tabs>
                <w:tab w:val="right" w:leader="middleDot" w:pos="9056"/>
              </w:tabs>
              <w:kinsoku w:val="0"/>
              <w:overflowPunct w:val="0"/>
              <w:autoSpaceDE w:val="0"/>
              <w:autoSpaceDN w:val="0"/>
              <w:adjustRightInd w:val="0"/>
              <w:snapToGrid w:val="0"/>
              <w:spacing w:line="468" w:lineRule="exact"/>
              <w:textAlignment w:val="center"/>
              <w:outlineLvl w:val="2"/>
              <w:rPr>
                <w:rFonts w:ascii="標楷體" w:eastAsia="標楷體" w:hAnsi="標楷體" w:cs="Times New Roman"/>
                <w:kern w:val="16"/>
                <w:sz w:val="28"/>
                <w:szCs w:val="28"/>
              </w:rPr>
            </w:pPr>
          </w:p>
          <w:p w14:paraId="425C75B3" w14:textId="77777777" w:rsidR="00C86AA2" w:rsidRPr="00863F28" w:rsidRDefault="00C86AA2" w:rsidP="00AD26B0">
            <w:pPr>
              <w:tabs>
                <w:tab w:val="right" w:leader="middleDot" w:pos="9056"/>
              </w:tabs>
              <w:kinsoku w:val="0"/>
              <w:overflowPunct w:val="0"/>
              <w:autoSpaceDE w:val="0"/>
              <w:autoSpaceDN w:val="0"/>
              <w:adjustRightInd w:val="0"/>
              <w:snapToGrid w:val="0"/>
              <w:spacing w:line="468" w:lineRule="exact"/>
              <w:textAlignment w:val="center"/>
              <w:outlineLvl w:val="2"/>
              <w:rPr>
                <w:rFonts w:ascii="標楷體" w:eastAsia="標楷體" w:hAnsi="標楷體" w:cs="Times New Roman"/>
                <w:kern w:val="16"/>
                <w:sz w:val="28"/>
                <w:szCs w:val="28"/>
              </w:rPr>
            </w:pPr>
          </w:p>
          <w:p w14:paraId="701C2BC4" w14:textId="77777777" w:rsidR="00C86AA2" w:rsidRPr="00863F28" w:rsidRDefault="00C86AA2" w:rsidP="00AD26B0">
            <w:pPr>
              <w:tabs>
                <w:tab w:val="right" w:leader="middleDot" w:pos="9056"/>
              </w:tabs>
              <w:kinsoku w:val="0"/>
              <w:overflowPunct w:val="0"/>
              <w:autoSpaceDE w:val="0"/>
              <w:autoSpaceDN w:val="0"/>
              <w:adjustRightInd w:val="0"/>
              <w:snapToGrid w:val="0"/>
              <w:spacing w:line="468" w:lineRule="exact"/>
              <w:textAlignment w:val="center"/>
              <w:outlineLvl w:val="2"/>
              <w:rPr>
                <w:rFonts w:ascii="標楷體" w:eastAsia="標楷體" w:hAnsi="標楷體" w:cs="Times New Roman"/>
                <w:kern w:val="16"/>
                <w:sz w:val="28"/>
                <w:szCs w:val="28"/>
              </w:rPr>
            </w:pPr>
          </w:p>
          <w:p w14:paraId="03C7F2F2" w14:textId="77777777" w:rsidR="00C86AA2" w:rsidRPr="00863F28" w:rsidRDefault="00C86AA2" w:rsidP="00AD26B0">
            <w:pPr>
              <w:tabs>
                <w:tab w:val="right" w:leader="middleDot" w:pos="9056"/>
              </w:tabs>
              <w:kinsoku w:val="0"/>
              <w:overflowPunct w:val="0"/>
              <w:autoSpaceDE w:val="0"/>
              <w:autoSpaceDN w:val="0"/>
              <w:adjustRightInd w:val="0"/>
              <w:snapToGrid w:val="0"/>
              <w:spacing w:line="468" w:lineRule="exact"/>
              <w:textAlignment w:val="center"/>
              <w:outlineLvl w:val="2"/>
              <w:rPr>
                <w:rFonts w:ascii="標楷體" w:eastAsia="標楷體" w:hAnsi="標楷體" w:cs="Times New Roman"/>
                <w:kern w:val="16"/>
                <w:sz w:val="28"/>
                <w:szCs w:val="28"/>
              </w:rPr>
            </w:pPr>
            <w:r w:rsidRPr="00863F28">
              <w:rPr>
                <w:rFonts w:ascii="標楷體" w:eastAsia="標楷體" w:hAnsi="標楷體" w:cs="Times New Roman" w:hint="eastAsia"/>
                <w:kern w:val="16"/>
                <w:sz w:val="28"/>
                <w:szCs w:val="28"/>
              </w:rPr>
              <w:t>乙－</w:t>
            </w:r>
            <w:r>
              <w:rPr>
                <w:rFonts w:ascii="標楷體" w:eastAsia="標楷體" w:hAnsi="標楷體" w:cs="Times New Roman"/>
                <w:kern w:val="16"/>
                <w:sz w:val="28"/>
                <w:szCs w:val="28"/>
              </w:rPr>
              <w:t>9</w:t>
            </w:r>
          </w:p>
        </w:tc>
      </w:tr>
      <w:tr w:rsidR="00C86AA2" w:rsidRPr="00863F28" w14:paraId="0C81F081" w14:textId="77777777" w:rsidTr="00E607AC">
        <w:trPr>
          <w:trHeight w:val="20"/>
        </w:trPr>
        <w:tc>
          <w:tcPr>
            <w:tcW w:w="8647" w:type="dxa"/>
            <w:vAlign w:val="center"/>
            <w:hideMark/>
          </w:tcPr>
          <w:p w14:paraId="64368B00" w14:textId="237FFC14" w:rsidR="00C86AA2" w:rsidRPr="00291D5D" w:rsidRDefault="00C86AA2" w:rsidP="006B5F56">
            <w:pPr>
              <w:tabs>
                <w:tab w:val="right" w:leader="middleDot" w:pos="9056"/>
              </w:tabs>
              <w:overflowPunct w:val="0"/>
              <w:autoSpaceDE w:val="0"/>
              <w:autoSpaceDN w:val="0"/>
              <w:adjustRightInd w:val="0"/>
              <w:snapToGrid w:val="0"/>
              <w:spacing w:line="468" w:lineRule="exact"/>
              <w:ind w:leftChars="100" w:left="1052" w:hangingChars="290" w:hanging="812"/>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二）面對極端氣候、產業轉型及多元治理挑戰，積極推動各項施政及重大計畫，惟部分施政計畫因涉及跨機關協調合作事項、工程進度不如預期等因素影響，未達預計目標；對接縣內產業布局之重大計畫間有預算執行進度落後等情，允宜研謀強化前置規劃及執行管控作為，以提升施政效能與治理韌性</w:t>
            </w:r>
            <w:r w:rsidRPr="00291D5D">
              <w:rPr>
                <w:rFonts w:ascii="標楷體" w:eastAsia="標楷體" w:hAnsi="標楷體" w:cs="Times New Roman" w:hint="eastAsia"/>
                <w:kern w:val="0"/>
                <w:sz w:val="28"/>
                <w:szCs w:val="20"/>
              </w:rPr>
              <w:tab/>
            </w:r>
          </w:p>
        </w:tc>
        <w:tc>
          <w:tcPr>
            <w:tcW w:w="1276" w:type="dxa"/>
            <w:vAlign w:val="center"/>
          </w:tcPr>
          <w:p w14:paraId="1B7F5864" w14:textId="77777777" w:rsidR="00C86AA2" w:rsidRPr="00552AE5" w:rsidRDefault="00C86AA2" w:rsidP="00AD26B0">
            <w:pPr>
              <w:tabs>
                <w:tab w:val="right" w:leader="middleDot" w:pos="9056"/>
              </w:tabs>
              <w:kinsoku w:val="0"/>
              <w:overflowPunct w:val="0"/>
              <w:autoSpaceDE w:val="0"/>
              <w:autoSpaceDN w:val="0"/>
              <w:adjustRightInd w:val="0"/>
              <w:snapToGrid w:val="0"/>
              <w:spacing w:line="468" w:lineRule="exact"/>
              <w:textAlignment w:val="center"/>
              <w:outlineLvl w:val="2"/>
              <w:rPr>
                <w:rFonts w:ascii="標楷體" w:eastAsia="標楷體" w:hAnsi="標楷體" w:cs="Times New Roman"/>
                <w:kern w:val="0"/>
                <w:sz w:val="28"/>
                <w:szCs w:val="20"/>
              </w:rPr>
            </w:pPr>
          </w:p>
          <w:p w14:paraId="7F6EC28D" w14:textId="77777777" w:rsidR="00C86AA2" w:rsidRPr="00552AE5" w:rsidRDefault="00C86AA2" w:rsidP="00AD26B0">
            <w:pPr>
              <w:tabs>
                <w:tab w:val="right" w:leader="middleDot" w:pos="9056"/>
              </w:tabs>
              <w:kinsoku w:val="0"/>
              <w:overflowPunct w:val="0"/>
              <w:autoSpaceDE w:val="0"/>
              <w:autoSpaceDN w:val="0"/>
              <w:adjustRightInd w:val="0"/>
              <w:snapToGrid w:val="0"/>
              <w:spacing w:line="468" w:lineRule="exact"/>
              <w:jc w:val="both"/>
              <w:textAlignment w:val="center"/>
              <w:outlineLvl w:val="2"/>
              <w:rPr>
                <w:rFonts w:ascii="標楷體" w:eastAsia="標楷體" w:hAnsi="標楷體" w:cs="Times New Roman"/>
                <w:kern w:val="0"/>
                <w:sz w:val="28"/>
                <w:szCs w:val="20"/>
              </w:rPr>
            </w:pPr>
          </w:p>
          <w:p w14:paraId="572A8D56" w14:textId="77777777" w:rsidR="00C86AA2" w:rsidRPr="00552AE5" w:rsidRDefault="00C86AA2" w:rsidP="00AD26B0">
            <w:pPr>
              <w:tabs>
                <w:tab w:val="right" w:leader="middleDot" w:pos="9056"/>
              </w:tabs>
              <w:kinsoku w:val="0"/>
              <w:overflowPunct w:val="0"/>
              <w:autoSpaceDE w:val="0"/>
              <w:autoSpaceDN w:val="0"/>
              <w:adjustRightInd w:val="0"/>
              <w:snapToGrid w:val="0"/>
              <w:spacing w:line="468" w:lineRule="exact"/>
              <w:jc w:val="both"/>
              <w:textAlignment w:val="center"/>
              <w:outlineLvl w:val="2"/>
              <w:rPr>
                <w:rFonts w:ascii="標楷體" w:eastAsia="標楷體" w:hAnsi="標楷體" w:cs="Times New Roman"/>
                <w:kern w:val="0"/>
                <w:sz w:val="28"/>
                <w:szCs w:val="20"/>
              </w:rPr>
            </w:pPr>
          </w:p>
          <w:p w14:paraId="167D0EA9" w14:textId="77777777" w:rsidR="00C86AA2" w:rsidRPr="00552AE5" w:rsidRDefault="00C86AA2" w:rsidP="00AD26B0">
            <w:pPr>
              <w:tabs>
                <w:tab w:val="right" w:leader="middleDot" w:pos="9056"/>
              </w:tabs>
              <w:kinsoku w:val="0"/>
              <w:overflowPunct w:val="0"/>
              <w:autoSpaceDE w:val="0"/>
              <w:autoSpaceDN w:val="0"/>
              <w:adjustRightInd w:val="0"/>
              <w:snapToGrid w:val="0"/>
              <w:spacing w:line="468" w:lineRule="exact"/>
              <w:jc w:val="both"/>
              <w:textAlignment w:val="center"/>
              <w:outlineLvl w:val="2"/>
              <w:rPr>
                <w:rFonts w:ascii="標楷體" w:eastAsia="標楷體" w:hAnsi="標楷體" w:cs="Times New Roman"/>
                <w:kern w:val="0"/>
                <w:sz w:val="28"/>
                <w:szCs w:val="20"/>
              </w:rPr>
            </w:pPr>
          </w:p>
          <w:p w14:paraId="56A82AE1" w14:textId="77777777" w:rsidR="00C86AA2" w:rsidRPr="00863F28" w:rsidRDefault="00C86AA2" w:rsidP="00AD26B0">
            <w:pPr>
              <w:tabs>
                <w:tab w:val="right" w:leader="middleDot" w:pos="9056"/>
              </w:tabs>
              <w:kinsoku w:val="0"/>
              <w:overflowPunct w:val="0"/>
              <w:autoSpaceDE w:val="0"/>
              <w:autoSpaceDN w:val="0"/>
              <w:adjustRightInd w:val="0"/>
              <w:snapToGrid w:val="0"/>
              <w:spacing w:line="468" w:lineRule="exact"/>
              <w:textAlignment w:val="center"/>
              <w:outlineLvl w:val="2"/>
              <w:rPr>
                <w:rFonts w:ascii="標楷體" w:eastAsia="標楷體" w:hAnsi="標楷體" w:cs="Times New Roman"/>
                <w:kern w:val="16"/>
                <w:sz w:val="28"/>
                <w:szCs w:val="28"/>
              </w:rPr>
            </w:pPr>
            <w:r w:rsidRPr="00552AE5">
              <w:rPr>
                <w:rFonts w:ascii="標楷體" w:eastAsia="標楷體" w:hAnsi="標楷體" w:cs="Times New Roman" w:hint="eastAsia"/>
                <w:kern w:val="0"/>
                <w:sz w:val="28"/>
                <w:szCs w:val="20"/>
              </w:rPr>
              <w:t>乙－</w:t>
            </w:r>
            <w:r>
              <w:rPr>
                <w:rFonts w:ascii="標楷體" w:eastAsia="標楷體" w:hAnsi="標楷體" w:cs="Times New Roman"/>
                <w:kern w:val="0"/>
                <w:sz w:val="28"/>
                <w:szCs w:val="20"/>
              </w:rPr>
              <w:t>11</w:t>
            </w:r>
          </w:p>
        </w:tc>
      </w:tr>
      <w:tr w:rsidR="00C86AA2" w:rsidRPr="00FE760B" w14:paraId="2324C83C" w14:textId="77777777" w:rsidTr="00E607AC">
        <w:trPr>
          <w:trHeight w:val="170"/>
        </w:trPr>
        <w:tc>
          <w:tcPr>
            <w:tcW w:w="8647" w:type="dxa"/>
            <w:vAlign w:val="center"/>
            <w:hideMark/>
          </w:tcPr>
          <w:p w14:paraId="6FF43484" w14:textId="77777777" w:rsidR="00C86AA2" w:rsidRPr="00291D5D" w:rsidRDefault="00C86AA2" w:rsidP="00AD26B0">
            <w:pPr>
              <w:tabs>
                <w:tab w:val="right" w:leader="middleDot" w:pos="9056"/>
              </w:tabs>
              <w:overflowPunct w:val="0"/>
              <w:autoSpaceDE w:val="0"/>
              <w:autoSpaceDN w:val="0"/>
              <w:adjustRightInd w:val="0"/>
              <w:snapToGrid w:val="0"/>
              <w:spacing w:line="468" w:lineRule="exact"/>
              <w:ind w:leftChars="100" w:left="1052" w:hangingChars="290" w:hanging="812"/>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三）縝密策辦2026年臺灣燈會，展現文化底蘊、產業榮景與城市意象之融合，並帶動轄內觀光產值，廣獲佳評如潮，惟預算編列及執行、花燈展後處置、觀光及交通配套措施等間有未盡事宜，建請研謀改善，以賡續提升嘉義縣文化能見度及促進觀光永續發展</w:t>
            </w:r>
            <w:r w:rsidRPr="00291D5D">
              <w:rPr>
                <w:rFonts w:ascii="標楷體" w:eastAsia="標楷體" w:hAnsi="標楷體" w:cs="Times New Roman" w:hint="eastAsia"/>
                <w:kern w:val="0"/>
                <w:sz w:val="28"/>
                <w:szCs w:val="20"/>
              </w:rPr>
              <w:tab/>
            </w:r>
          </w:p>
        </w:tc>
        <w:tc>
          <w:tcPr>
            <w:tcW w:w="1276" w:type="dxa"/>
            <w:vAlign w:val="center"/>
          </w:tcPr>
          <w:p w14:paraId="068F99E0" w14:textId="77777777" w:rsidR="00C86AA2" w:rsidRPr="00FE760B" w:rsidRDefault="00C86AA2" w:rsidP="00AD26B0">
            <w:pPr>
              <w:tabs>
                <w:tab w:val="right" w:leader="middleDot" w:pos="9056"/>
              </w:tabs>
              <w:kinsoku w:val="0"/>
              <w:overflowPunct w:val="0"/>
              <w:autoSpaceDE w:val="0"/>
              <w:autoSpaceDN w:val="0"/>
              <w:adjustRightInd w:val="0"/>
              <w:snapToGrid w:val="0"/>
              <w:spacing w:line="468" w:lineRule="exact"/>
              <w:textAlignment w:val="center"/>
              <w:outlineLvl w:val="2"/>
              <w:rPr>
                <w:rFonts w:ascii="標楷體" w:eastAsia="標楷體" w:hAnsi="標楷體" w:cs="Times New Roman"/>
                <w:kern w:val="0"/>
                <w:sz w:val="28"/>
                <w:szCs w:val="20"/>
              </w:rPr>
            </w:pPr>
          </w:p>
          <w:p w14:paraId="4E0EEBD5" w14:textId="77777777" w:rsidR="00C86AA2" w:rsidRDefault="00C86AA2" w:rsidP="00AD26B0">
            <w:pPr>
              <w:tabs>
                <w:tab w:val="right" w:leader="middleDot" w:pos="9056"/>
              </w:tabs>
              <w:kinsoku w:val="0"/>
              <w:overflowPunct w:val="0"/>
              <w:autoSpaceDE w:val="0"/>
              <w:autoSpaceDN w:val="0"/>
              <w:adjustRightInd w:val="0"/>
              <w:snapToGrid w:val="0"/>
              <w:spacing w:line="468" w:lineRule="exact"/>
              <w:jc w:val="both"/>
              <w:textAlignment w:val="center"/>
              <w:outlineLvl w:val="2"/>
              <w:rPr>
                <w:rFonts w:ascii="標楷體" w:eastAsia="標楷體" w:hAnsi="標楷體" w:cs="Times New Roman"/>
                <w:kern w:val="0"/>
                <w:sz w:val="28"/>
                <w:szCs w:val="20"/>
              </w:rPr>
            </w:pPr>
          </w:p>
          <w:p w14:paraId="2D7A32D5" w14:textId="77777777" w:rsidR="00C86AA2" w:rsidRPr="00FE760B" w:rsidRDefault="00C86AA2" w:rsidP="00AD26B0">
            <w:pPr>
              <w:tabs>
                <w:tab w:val="right" w:leader="middleDot" w:pos="9056"/>
              </w:tabs>
              <w:kinsoku w:val="0"/>
              <w:overflowPunct w:val="0"/>
              <w:autoSpaceDE w:val="0"/>
              <w:autoSpaceDN w:val="0"/>
              <w:adjustRightInd w:val="0"/>
              <w:snapToGrid w:val="0"/>
              <w:spacing w:line="468" w:lineRule="exact"/>
              <w:jc w:val="both"/>
              <w:textAlignment w:val="center"/>
              <w:outlineLvl w:val="2"/>
              <w:rPr>
                <w:rFonts w:ascii="標楷體" w:eastAsia="標楷體" w:hAnsi="標楷體" w:cs="Times New Roman"/>
                <w:kern w:val="0"/>
                <w:sz w:val="28"/>
                <w:szCs w:val="20"/>
              </w:rPr>
            </w:pPr>
          </w:p>
          <w:p w14:paraId="43FCD0CC" w14:textId="77777777" w:rsidR="00C86AA2" w:rsidRPr="00FE760B" w:rsidRDefault="00C86AA2" w:rsidP="00AD26B0">
            <w:pPr>
              <w:tabs>
                <w:tab w:val="right" w:leader="middleDot" w:pos="9056"/>
              </w:tabs>
              <w:kinsoku w:val="0"/>
              <w:overflowPunct w:val="0"/>
              <w:autoSpaceDE w:val="0"/>
              <w:autoSpaceDN w:val="0"/>
              <w:adjustRightInd w:val="0"/>
              <w:snapToGrid w:val="0"/>
              <w:spacing w:line="468" w:lineRule="exact"/>
              <w:jc w:val="both"/>
              <w:textAlignment w:val="center"/>
              <w:outlineLvl w:val="2"/>
              <w:rPr>
                <w:rFonts w:ascii="標楷體" w:eastAsia="標楷體" w:hAnsi="標楷體" w:cs="Times New Roman"/>
                <w:kern w:val="0"/>
                <w:sz w:val="28"/>
                <w:szCs w:val="20"/>
              </w:rPr>
            </w:pPr>
          </w:p>
          <w:p w14:paraId="54E2FD85" w14:textId="77777777" w:rsidR="00C86AA2" w:rsidRPr="00FE760B" w:rsidRDefault="00C86AA2" w:rsidP="00AD26B0">
            <w:pPr>
              <w:tabs>
                <w:tab w:val="right" w:leader="middleDot" w:pos="9056"/>
              </w:tabs>
              <w:kinsoku w:val="0"/>
              <w:overflowPunct w:val="0"/>
              <w:autoSpaceDE w:val="0"/>
              <w:autoSpaceDN w:val="0"/>
              <w:adjustRightInd w:val="0"/>
              <w:snapToGrid w:val="0"/>
              <w:spacing w:line="468" w:lineRule="exact"/>
              <w:textAlignment w:val="center"/>
              <w:outlineLvl w:val="2"/>
              <w:rPr>
                <w:rFonts w:ascii="標楷體" w:eastAsia="標楷體" w:hAnsi="標楷體" w:cs="Times New Roman"/>
                <w:kern w:val="0"/>
                <w:sz w:val="28"/>
                <w:szCs w:val="20"/>
              </w:rPr>
            </w:pPr>
            <w:r w:rsidRPr="00FE760B">
              <w:rPr>
                <w:rFonts w:ascii="標楷體" w:eastAsia="標楷體" w:hAnsi="標楷體" w:cs="Times New Roman" w:hint="eastAsia"/>
                <w:kern w:val="0"/>
                <w:sz w:val="28"/>
                <w:szCs w:val="20"/>
              </w:rPr>
              <w:t>乙－</w:t>
            </w:r>
            <w:r>
              <w:rPr>
                <w:rFonts w:ascii="標楷體" w:eastAsia="標楷體" w:hAnsi="標楷體" w:cs="Times New Roman"/>
                <w:kern w:val="0"/>
                <w:sz w:val="28"/>
                <w:szCs w:val="20"/>
              </w:rPr>
              <w:t>12</w:t>
            </w:r>
          </w:p>
        </w:tc>
      </w:tr>
      <w:tr w:rsidR="00C86AA2" w:rsidRPr="00863F28" w14:paraId="597A1A00" w14:textId="77777777" w:rsidTr="00E607AC">
        <w:trPr>
          <w:trHeight w:val="170"/>
        </w:trPr>
        <w:tc>
          <w:tcPr>
            <w:tcW w:w="8647" w:type="dxa"/>
            <w:vAlign w:val="center"/>
            <w:hideMark/>
          </w:tcPr>
          <w:p w14:paraId="5522755F" w14:textId="77777777" w:rsidR="00C86AA2" w:rsidRPr="00291D5D" w:rsidRDefault="00C86AA2" w:rsidP="00AD26B0">
            <w:pPr>
              <w:tabs>
                <w:tab w:val="right" w:leader="middleDot" w:pos="9056"/>
              </w:tabs>
              <w:overflowPunct w:val="0"/>
              <w:autoSpaceDE w:val="0"/>
              <w:autoSpaceDN w:val="0"/>
              <w:adjustRightInd w:val="0"/>
              <w:snapToGrid w:val="0"/>
              <w:spacing w:line="468" w:lineRule="exact"/>
              <w:ind w:leftChars="100" w:left="1052" w:hangingChars="290" w:hanging="812"/>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四）嘉義縣獲低碳永續家園「銀級」評等，且嘉義縣竹林種植面積居全國之冠，深具低碳永續及淨零轉型發展潛力，惟尚未研議跨域雙向鏈結低碳永續家園及地方創生效益，亦未輔導參與竹林碳匯專案，允宜研謀精進，以協助農民創造收益，並發揮淨零減碳政策之推動綜效</w:t>
            </w:r>
            <w:r w:rsidRPr="00291D5D">
              <w:rPr>
                <w:rFonts w:ascii="標楷體" w:eastAsia="標楷體" w:hAnsi="標楷體" w:cs="Times New Roman" w:hint="eastAsia"/>
                <w:kern w:val="0"/>
                <w:sz w:val="28"/>
                <w:szCs w:val="20"/>
              </w:rPr>
              <w:tab/>
            </w:r>
          </w:p>
        </w:tc>
        <w:tc>
          <w:tcPr>
            <w:tcW w:w="1276" w:type="dxa"/>
            <w:vAlign w:val="center"/>
          </w:tcPr>
          <w:p w14:paraId="25FD939B" w14:textId="77777777" w:rsidR="00C86AA2" w:rsidRDefault="00C86AA2" w:rsidP="00AD26B0">
            <w:pPr>
              <w:tabs>
                <w:tab w:val="right" w:leader="middleDot" w:pos="9056"/>
              </w:tabs>
              <w:kinsoku w:val="0"/>
              <w:overflowPunct w:val="0"/>
              <w:autoSpaceDE w:val="0"/>
              <w:autoSpaceDN w:val="0"/>
              <w:adjustRightInd w:val="0"/>
              <w:snapToGrid w:val="0"/>
              <w:spacing w:line="468" w:lineRule="exact"/>
              <w:textAlignment w:val="center"/>
              <w:outlineLvl w:val="2"/>
              <w:rPr>
                <w:rFonts w:ascii="標楷體" w:eastAsia="標楷體" w:hAnsi="標楷體" w:cs="Times New Roman"/>
                <w:kern w:val="0"/>
                <w:sz w:val="28"/>
                <w:szCs w:val="20"/>
              </w:rPr>
            </w:pPr>
          </w:p>
          <w:p w14:paraId="0C146FD6" w14:textId="77777777" w:rsidR="00C86AA2" w:rsidRPr="00FE760B" w:rsidRDefault="00C86AA2" w:rsidP="00AD26B0">
            <w:pPr>
              <w:kinsoku w:val="0"/>
              <w:overflowPunct w:val="0"/>
              <w:autoSpaceDE w:val="0"/>
              <w:autoSpaceDN w:val="0"/>
              <w:adjustRightInd w:val="0"/>
              <w:snapToGrid w:val="0"/>
              <w:spacing w:line="468" w:lineRule="exact"/>
              <w:jc w:val="both"/>
              <w:textAlignment w:val="center"/>
              <w:rPr>
                <w:rFonts w:ascii="標楷體" w:eastAsia="標楷體" w:hAnsi="標楷體" w:cs="Times New Roman"/>
                <w:kern w:val="0"/>
                <w:sz w:val="28"/>
                <w:szCs w:val="20"/>
              </w:rPr>
            </w:pPr>
          </w:p>
          <w:p w14:paraId="07132602" w14:textId="77777777" w:rsidR="00C86AA2" w:rsidRPr="00FE760B" w:rsidRDefault="00C86AA2" w:rsidP="00AD26B0">
            <w:pPr>
              <w:kinsoku w:val="0"/>
              <w:overflowPunct w:val="0"/>
              <w:autoSpaceDE w:val="0"/>
              <w:autoSpaceDN w:val="0"/>
              <w:adjustRightInd w:val="0"/>
              <w:snapToGrid w:val="0"/>
              <w:spacing w:line="468" w:lineRule="exact"/>
              <w:jc w:val="both"/>
              <w:textAlignment w:val="center"/>
              <w:rPr>
                <w:rFonts w:ascii="標楷體" w:eastAsia="標楷體" w:hAnsi="標楷體" w:cs="Times New Roman"/>
                <w:kern w:val="0"/>
                <w:sz w:val="28"/>
                <w:szCs w:val="20"/>
              </w:rPr>
            </w:pPr>
          </w:p>
          <w:p w14:paraId="04A5D639" w14:textId="77777777" w:rsidR="00C86AA2" w:rsidRPr="00FE760B" w:rsidRDefault="00C86AA2" w:rsidP="00AD26B0">
            <w:pPr>
              <w:kinsoku w:val="0"/>
              <w:overflowPunct w:val="0"/>
              <w:autoSpaceDE w:val="0"/>
              <w:autoSpaceDN w:val="0"/>
              <w:adjustRightInd w:val="0"/>
              <w:snapToGrid w:val="0"/>
              <w:spacing w:line="468" w:lineRule="exact"/>
              <w:jc w:val="both"/>
              <w:textAlignment w:val="center"/>
              <w:rPr>
                <w:rFonts w:ascii="標楷體" w:eastAsia="標楷體" w:hAnsi="標楷體" w:cs="Times New Roman"/>
                <w:kern w:val="0"/>
                <w:sz w:val="28"/>
                <w:szCs w:val="20"/>
              </w:rPr>
            </w:pPr>
          </w:p>
          <w:p w14:paraId="691804B9" w14:textId="77777777" w:rsidR="00C86AA2" w:rsidRPr="00FE760B" w:rsidRDefault="00C86AA2" w:rsidP="00AD26B0">
            <w:pPr>
              <w:tabs>
                <w:tab w:val="right" w:leader="middleDot" w:pos="9056"/>
              </w:tabs>
              <w:kinsoku w:val="0"/>
              <w:overflowPunct w:val="0"/>
              <w:autoSpaceDE w:val="0"/>
              <w:autoSpaceDN w:val="0"/>
              <w:adjustRightInd w:val="0"/>
              <w:snapToGrid w:val="0"/>
              <w:spacing w:line="468" w:lineRule="exact"/>
              <w:textAlignment w:val="center"/>
              <w:outlineLvl w:val="2"/>
              <w:rPr>
                <w:rFonts w:ascii="標楷體" w:eastAsia="標楷體" w:hAnsi="標楷體" w:cs="Times New Roman"/>
                <w:kern w:val="0"/>
                <w:sz w:val="28"/>
                <w:szCs w:val="20"/>
              </w:rPr>
            </w:pPr>
            <w:r w:rsidRPr="00FE760B">
              <w:rPr>
                <w:rFonts w:ascii="標楷體" w:eastAsia="標楷體" w:hAnsi="標楷體" w:cs="Times New Roman" w:hint="eastAsia"/>
                <w:kern w:val="0"/>
                <w:sz w:val="28"/>
                <w:szCs w:val="20"/>
              </w:rPr>
              <w:t>乙－</w:t>
            </w:r>
            <w:r>
              <w:rPr>
                <w:rFonts w:ascii="標楷體" w:eastAsia="標楷體" w:hAnsi="標楷體" w:cs="Times New Roman"/>
                <w:kern w:val="0"/>
                <w:sz w:val="28"/>
                <w:szCs w:val="20"/>
              </w:rPr>
              <w:t>15</w:t>
            </w:r>
          </w:p>
        </w:tc>
      </w:tr>
      <w:tr w:rsidR="00C86AA2" w:rsidRPr="00863F28" w14:paraId="799D5AEF" w14:textId="77777777" w:rsidTr="00E607AC">
        <w:trPr>
          <w:trHeight w:val="20"/>
        </w:trPr>
        <w:tc>
          <w:tcPr>
            <w:tcW w:w="8647" w:type="dxa"/>
            <w:vAlign w:val="center"/>
            <w:hideMark/>
          </w:tcPr>
          <w:p w14:paraId="3C446850" w14:textId="77777777" w:rsidR="00C86AA2" w:rsidRPr="00291D5D" w:rsidRDefault="00C86AA2" w:rsidP="00AD26B0">
            <w:pPr>
              <w:tabs>
                <w:tab w:val="right" w:leader="middleDot" w:pos="9056"/>
              </w:tabs>
              <w:overflowPunct w:val="0"/>
              <w:autoSpaceDE w:val="0"/>
              <w:autoSpaceDN w:val="0"/>
              <w:adjustRightInd w:val="0"/>
              <w:snapToGrid w:val="0"/>
              <w:spacing w:line="468" w:lineRule="exact"/>
              <w:ind w:leftChars="100" w:left="1052" w:hangingChars="290" w:hanging="812"/>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五）積極推動各項計畫展現農工科技大縣之施政成果，一般性補助款考核總成績亦較113年度進步，惟基本設施、財政績效與年度預算編製及執行之考核成績連續下滑，且部分特定考核項目重複遭扣分，間有部分計畫項目預算執行率偏低等情事，允宜研謀改善，以提升考核績效與經費執行效益</w:t>
            </w:r>
            <w:r w:rsidRPr="00291D5D">
              <w:rPr>
                <w:rFonts w:ascii="標楷體" w:eastAsia="標楷體" w:hAnsi="標楷體" w:cs="Times New Roman" w:hint="eastAsia"/>
                <w:kern w:val="0"/>
                <w:sz w:val="28"/>
                <w:szCs w:val="20"/>
              </w:rPr>
              <w:tab/>
            </w:r>
          </w:p>
        </w:tc>
        <w:tc>
          <w:tcPr>
            <w:tcW w:w="1276" w:type="dxa"/>
            <w:vAlign w:val="center"/>
          </w:tcPr>
          <w:p w14:paraId="276297A3" w14:textId="77777777" w:rsidR="00C86AA2" w:rsidRPr="00863F28" w:rsidRDefault="00C86AA2" w:rsidP="00AD26B0">
            <w:pPr>
              <w:tabs>
                <w:tab w:val="right" w:leader="middleDot" w:pos="9056"/>
              </w:tabs>
              <w:kinsoku w:val="0"/>
              <w:overflowPunct w:val="0"/>
              <w:autoSpaceDE w:val="0"/>
              <w:autoSpaceDN w:val="0"/>
              <w:adjustRightInd w:val="0"/>
              <w:snapToGrid w:val="0"/>
              <w:spacing w:line="468" w:lineRule="exact"/>
              <w:textAlignment w:val="center"/>
              <w:outlineLvl w:val="2"/>
              <w:rPr>
                <w:rFonts w:ascii="標楷體" w:eastAsia="標楷體" w:hAnsi="標楷體" w:cs="Times New Roman"/>
                <w:kern w:val="16"/>
                <w:sz w:val="28"/>
                <w:szCs w:val="28"/>
              </w:rPr>
            </w:pPr>
          </w:p>
          <w:p w14:paraId="0C600223" w14:textId="77777777" w:rsidR="00C86AA2" w:rsidRPr="00863F28" w:rsidRDefault="00C86AA2" w:rsidP="00AD26B0">
            <w:pPr>
              <w:kinsoku w:val="0"/>
              <w:overflowPunct w:val="0"/>
              <w:autoSpaceDE w:val="0"/>
              <w:autoSpaceDN w:val="0"/>
              <w:adjustRightInd w:val="0"/>
              <w:snapToGrid w:val="0"/>
              <w:spacing w:line="468" w:lineRule="exact"/>
              <w:jc w:val="both"/>
              <w:textAlignment w:val="center"/>
              <w:rPr>
                <w:rFonts w:ascii="標楷體" w:eastAsia="標楷體" w:hAnsi="標楷體" w:cs="Times New Roman"/>
                <w:kern w:val="16"/>
                <w:sz w:val="28"/>
                <w:szCs w:val="28"/>
              </w:rPr>
            </w:pPr>
          </w:p>
          <w:p w14:paraId="5A3EBBD9" w14:textId="77777777" w:rsidR="00C86AA2" w:rsidRPr="00863F28" w:rsidRDefault="00C86AA2" w:rsidP="00AD26B0">
            <w:pPr>
              <w:kinsoku w:val="0"/>
              <w:overflowPunct w:val="0"/>
              <w:autoSpaceDE w:val="0"/>
              <w:autoSpaceDN w:val="0"/>
              <w:adjustRightInd w:val="0"/>
              <w:snapToGrid w:val="0"/>
              <w:spacing w:line="468" w:lineRule="exact"/>
              <w:jc w:val="both"/>
              <w:textAlignment w:val="center"/>
              <w:rPr>
                <w:rFonts w:ascii="標楷體" w:eastAsia="標楷體" w:hAnsi="標楷體" w:cs="Times New Roman"/>
                <w:kern w:val="16"/>
                <w:sz w:val="28"/>
                <w:szCs w:val="28"/>
              </w:rPr>
            </w:pPr>
          </w:p>
          <w:p w14:paraId="33B96A72" w14:textId="77777777" w:rsidR="00C86AA2" w:rsidRPr="00863F28" w:rsidRDefault="00C86AA2" w:rsidP="00AD26B0">
            <w:pPr>
              <w:kinsoku w:val="0"/>
              <w:overflowPunct w:val="0"/>
              <w:autoSpaceDE w:val="0"/>
              <w:autoSpaceDN w:val="0"/>
              <w:adjustRightInd w:val="0"/>
              <w:snapToGrid w:val="0"/>
              <w:spacing w:line="468" w:lineRule="exact"/>
              <w:jc w:val="both"/>
              <w:textAlignment w:val="center"/>
              <w:rPr>
                <w:rFonts w:ascii="標楷體" w:eastAsia="標楷體" w:hAnsi="標楷體" w:cs="Times New Roman"/>
                <w:kern w:val="16"/>
                <w:sz w:val="28"/>
                <w:szCs w:val="28"/>
              </w:rPr>
            </w:pPr>
          </w:p>
          <w:p w14:paraId="6B355F7E" w14:textId="77777777" w:rsidR="00C86AA2" w:rsidRPr="00863F28" w:rsidRDefault="00C86AA2" w:rsidP="00AD26B0">
            <w:pPr>
              <w:tabs>
                <w:tab w:val="right" w:leader="middleDot" w:pos="9056"/>
              </w:tabs>
              <w:kinsoku w:val="0"/>
              <w:overflowPunct w:val="0"/>
              <w:autoSpaceDE w:val="0"/>
              <w:autoSpaceDN w:val="0"/>
              <w:adjustRightInd w:val="0"/>
              <w:snapToGrid w:val="0"/>
              <w:spacing w:line="468" w:lineRule="exact"/>
              <w:textAlignment w:val="center"/>
              <w:outlineLvl w:val="2"/>
              <w:rPr>
                <w:rFonts w:ascii="標楷體" w:eastAsia="標楷體" w:hAnsi="標楷體" w:cs="Times New Roman"/>
                <w:kern w:val="16"/>
                <w:sz w:val="28"/>
                <w:szCs w:val="28"/>
              </w:rPr>
            </w:pPr>
            <w:r w:rsidRPr="00863F28">
              <w:rPr>
                <w:rFonts w:ascii="標楷體" w:eastAsia="標楷體" w:hAnsi="標楷體" w:cs="Times New Roman" w:hint="eastAsia"/>
                <w:kern w:val="16"/>
                <w:sz w:val="28"/>
                <w:szCs w:val="28"/>
              </w:rPr>
              <w:t>乙－</w:t>
            </w:r>
            <w:r>
              <w:rPr>
                <w:rFonts w:ascii="標楷體" w:eastAsia="標楷體" w:hAnsi="標楷體" w:cs="Times New Roman"/>
                <w:kern w:val="16"/>
                <w:sz w:val="28"/>
                <w:szCs w:val="28"/>
              </w:rPr>
              <w:t>18</w:t>
            </w:r>
          </w:p>
        </w:tc>
      </w:tr>
      <w:tr w:rsidR="00C86AA2" w:rsidRPr="00863F28" w14:paraId="1DA859D2" w14:textId="77777777" w:rsidTr="00E607AC">
        <w:trPr>
          <w:trHeight w:val="20"/>
        </w:trPr>
        <w:tc>
          <w:tcPr>
            <w:tcW w:w="8647" w:type="dxa"/>
            <w:vAlign w:val="center"/>
            <w:hideMark/>
          </w:tcPr>
          <w:p w14:paraId="24B66DE6" w14:textId="77777777" w:rsidR="00C86AA2" w:rsidRPr="00291D5D" w:rsidRDefault="00C86AA2" w:rsidP="00AD26B0">
            <w:pPr>
              <w:tabs>
                <w:tab w:val="right" w:leader="middleDot" w:pos="9056"/>
              </w:tabs>
              <w:overflowPunct w:val="0"/>
              <w:autoSpaceDE w:val="0"/>
              <w:autoSpaceDN w:val="0"/>
              <w:adjustRightInd w:val="0"/>
              <w:snapToGrid w:val="0"/>
              <w:spacing w:line="516" w:lineRule="exact"/>
              <w:ind w:leftChars="100" w:left="1052" w:hangingChars="290" w:hanging="812"/>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lastRenderedPageBreak/>
              <w:t>（六）擘劃六大產業園區，帶動轄內整體經濟動能，逐步實現「黃金十年嘉義夢」，惟間有逾半數資本門預算未及於年度終了前執行完竣，其中部分計畫型補助經費執行率未達3成，甚有全數未執行之情形，恐隨著營建工程物價逐年上漲影響後續推動進程，允宜研謀改善，以如期如質完成施政目標，增進預算執行效能</w:t>
            </w:r>
            <w:r w:rsidRPr="00291D5D">
              <w:rPr>
                <w:rFonts w:ascii="標楷體" w:eastAsia="標楷體" w:hAnsi="標楷體" w:cs="Times New Roman" w:hint="eastAsia"/>
                <w:kern w:val="0"/>
                <w:sz w:val="28"/>
                <w:szCs w:val="20"/>
              </w:rPr>
              <w:tab/>
            </w:r>
          </w:p>
        </w:tc>
        <w:tc>
          <w:tcPr>
            <w:tcW w:w="1276" w:type="dxa"/>
            <w:vAlign w:val="bottom"/>
          </w:tcPr>
          <w:p w14:paraId="05A2D9C3" w14:textId="77777777" w:rsidR="00C86AA2"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p>
          <w:p w14:paraId="5388D313" w14:textId="77777777" w:rsidR="00C86AA2" w:rsidRPr="00863F2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p>
          <w:p w14:paraId="43165373" w14:textId="77777777" w:rsidR="00C86AA2" w:rsidRPr="00863F2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p>
          <w:p w14:paraId="4A8C2A8F" w14:textId="77777777" w:rsidR="00C86AA2" w:rsidRPr="00863F2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p>
          <w:p w14:paraId="7E498A3C" w14:textId="77777777" w:rsidR="00C86AA2" w:rsidRPr="00863F2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p>
          <w:p w14:paraId="66491B47" w14:textId="77777777" w:rsidR="00C86AA2" w:rsidRPr="00863F28" w:rsidRDefault="00C86AA2" w:rsidP="00AD26B0">
            <w:pPr>
              <w:tabs>
                <w:tab w:val="right" w:leader="middleDot" w:pos="9056"/>
              </w:tabs>
              <w:kinsoku w:val="0"/>
              <w:overflowPunct w:val="0"/>
              <w:autoSpaceDE w:val="0"/>
              <w:autoSpaceDN w:val="0"/>
              <w:adjustRightInd w:val="0"/>
              <w:snapToGrid w:val="0"/>
              <w:spacing w:line="516" w:lineRule="exact"/>
              <w:textAlignment w:val="center"/>
              <w:outlineLvl w:val="2"/>
              <w:rPr>
                <w:rFonts w:ascii="標楷體" w:eastAsia="標楷體" w:hAnsi="標楷體" w:cs="Times New Roman"/>
                <w:kern w:val="16"/>
                <w:sz w:val="28"/>
                <w:szCs w:val="28"/>
              </w:rPr>
            </w:pPr>
            <w:r w:rsidRPr="00863F28">
              <w:rPr>
                <w:rFonts w:ascii="標楷體" w:eastAsia="標楷體" w:hAnsi="標楷體" w:cs="Times New Roman" w:hint="eastAsia"/>
                <w:kern w:val="16"/>
                <w:sz w:val="28"/>
                <w:szCs w:val="28"/>
              </w:rPr>
              <w:t>乙－</w:t>
            </w:r>
            <w:r>
              <w:rPr>
                <w:rFonts w:ascii="標楷體" w:eastAsia="標楷體" w:hAnsi="標楷體" w:cs="Times New Roman"/>
                <w:kern w:val="16"/>
                <w:sz w:val="28"/>
                <w:szCs w:val="28"/>
              </w:rPr>
              <w:t>19</w:t>
            </w:r>
          </w:p>
        </w:tc>
      </w:tr>
      <w:tr w:rsidR="00C86AA2" w:rsidRPr="00FE760B" w14:paraId="0471C10E" w14:textId="77777777" w:rsidTr="00E607AC">
        <w:trPr>
          <w:trHeight w:val="170"/>
        </w:trPr>
        <w:tc>
          <w:tcPr>
            <w:tcW w:w="8647" w:type="dxa"/>
            <w:vAlign w:val="center"/>
            <w:hideMark/>
          </w:tcPr>
          <w:p w14:paraId="5E8A9DC3" w14:textId="77777777" w:rsidR="00C86AA2" w:rsidRPr="00291D5D" w:rsidRDefault="00C86AA2" w:rsidP="00AD26B0">
            <w:pPr>
              <w:tabs>
                <w:tab w:val="right" w:leader="middleDot" w:pos="9056"/>
              </w:tabs>
              <w:overflowPunct w:val="0"/>
              <w:autoSpaceDE w:val="0"/>
              <w:autoSpaceDN w:val="0"/>
              <w:snapToGrid w:val="0"/>
              <w:spacing w:line="516" w:lineRule="exact"/>
              <w:ind w:leftChars="110" w:left="1076" w:hangingChars="290" w:hanging="812"/>
              <w:jc w:val="both"/>
              <w:textAlignment w:val="center"/>
              <w:outlineLvl w:val="2"/>
              <w:rPr>
                <w:rFonts w:ascii="標楷體" w:eastAsia="標楷體" w:hAnsi="標楷體" w:cs="Times New Roman"/>
                <w:color w:val="000000" w:themeColor="text1"/>
                <w:kern w:val="0"/>
                <w:sz w:val="28"/>
                <w:szCs w:val="20"/>
              </w:rPr>
            </w:pPr>
            <w:r w:rsidRPr="00291D5D">
              <w:rPr>
                <w:rFonts w:ascii="標楷體" w:eastAsia="標楷體" w:hAnsi="標楷體" w:cs="Times New Roman" w:hint="eastAsia"/>
                <w:color w:val="000000" w:themeColor="text1"/>
                <w:kern w:val="0"/>
                <w:sz w:val="28"/>
                <w:szCs w:val="20"/>
              </w:rPr>
              <w:t>（七）創置亞洲無人機AI創新應用研發中心，積極推動轄內無人機產業發展聚落，惟公務部門運用無人機執行任務，間有尚未應用至災害救助、緊急搶救及復建工程等高風險事項、空拍機隊暫停後尚乏替代措施、無人機使用率偏低等情，允宜依整體政府觀點研議跨域治理策略，以擴展無人機施政效能</w:t>
            </w:r>
            <w:r w:rsidRPr="00291D5D">
              <w:rPr>
                <w:rFonts w:ascii="標楷體" w:eastAsia="標楷體" w:hAnsi="標楷體" w:cs="Times New Roman" w:hint="eastAsia"/>
                <w:color w:val="000000" w:themeColor="text1"/>
                <w:kern w:val="0"/>
                <w:sz w:val="28"/>
                <w:szCs w:val="20"/>
              </w:rPr>
              <w:tab/>
            </w:r>
          </w:p>
        </w:tc>
        <w:tc>
          <w:tcPr>
            <w:tcW w:w="1276" w:type="dxa"/>
            <w:vAlign w:val="center"/>
          </w:tcPr>
          <w:p w14:paraId="06D31ED4" w14:textId="77777777" w:rsidR="00C86AA2" w:rsidRDefault="00C86AA2" w:rsidP="00AD26B0">
            <w:pPr>
              <w:kinsoku w:val="0"/>
              <w:overflowPunct w:val="0"/>
              <w:autoSpaceDE w:val="0"/>
              <w:autoSpaceDN w:val="0"/>
              <w:snapToGrid w:val="0"/>
              <w:spacing w:line="516" w:lineRule="exact"/>
              <w:jc w:val="both"/>
              <w:textAlignment w:val="center"/>
              <w:rPr>
                <w:rFonts w:ascii="標楷體" w:eastAsia="標楷體" w:hAnsi="標楷體" w:cs="Times New Roman"/>
                <w:color w:val="000000" w:themeColor="text1"/>
                <w:kern w:val="0"/>
                <w:sz w:val="28"/>
                <w:szCs w:val="20"/>
              </w:rPr>
            </w:pPr>
          </w:p>
          <w:p w14:paraId="6C526E73" w14:textId="77777777" w:rsidR="00C86AA2" w:rsidRPr="00A05888" w:rsidRDefault="00C86AA2" w:rsidP="00AD26B0">
            <w:pPr>
              <w:kinsoku w:val="0"/>
              <w:overflowPunct w:val="0"/>
              <w:autoSpaceDE w:val="0"/>
              <w:autoSpaceDN w:val="0"/>
              <w:snapToGrid w:val="0"/>
              <w:spacing w:line="516" w:lineRule="exact"/>
              <w:jc w:val="both"/>
              <w:textAlignment w:val="center"/>
              <w:rPr>
                <w:rFonts w:ascii="標楷體" w:eastAsia="標楷體" w:hAnsi="標楷體" w:cs="Times New Roman"/>
                <w:color w:val="000000" w:themeColor="text1"/>
                <w:kern w:val="0"/>
                <w:sz w:val="28"/>
                <w:szCs w:val="20"/>
              </w:rPr>
            </w:pPr>
          </w:p>
          <w:p w14:paraId="31641DE6" w14:textId="77777777" w:rsidR="00C86AA2" w:rsidRPr="00A05888" w:rsidRDefault="00C86AA2" w:rsidP="00AD26B0">
            <w:pPr>
              <w:kinsoku w:val="0"/>
              <w:overflowPunct w:val="0"/>
              <w:autoSpaceDE w:val="0"/>
              <w:autoSpaceDN w:val="0"/>
              <w:snapToGrid w:val="0"/>
              <w:spacing w:line="516" w:lineRule="exact"/>
              <w:jc w:val="both"/>
              <w:textAlignment w:val="center"/>
              <w:rPr>
                <w:rFonts w:ascii="標楷體" w:eastAsia="標楷體" w:hAnsi="標楷體" w:cs="Times New Roman"/>
                <w:color w:val="000000" w:themeColor="text1"/>
                <w:kern w:val="0"/>
                <w:sz w:val="28"/>
                <w:szCs w:val="20"/>
              </w:rPr>
            </w:pPr>
          </w:p>
          <w:p w14:paraId="68DBDE96" w14:textId="77777777" w:rsidR="00C86AA2" w:rsidRPr="00A05888" w:rsidRDefault="00C86AA2" w:rsidP="00AD26B0">
            <w:pPr>
              <w:kinsoku w:val="0"/>
              <w:overflowPunct w:val="0"/>
              <w:autoSpaceDE w:val="0"/>
              <w:autoSpaceDN w:val="0"/>
              <w:snapToGrid w:val="0"/>
              <w:spacing w:line="516" w:lineRule="exact"/>
              <w:jc w:val="both"/>
              <w:textAlignment w:val="center"/>
              <w:rPr>
                <w:rFonts w:ascii="標楷體" w:eastAsia="標楷體" w:hAnsi="標楷體" w:cs="Times New Roman"/>
                <w:color w:val="000000" w:themeColor="text1"/>
                <w:kern w:val="0"/>
                <w:sz w:val="28"/>
                <w:szCs w:val="20"/>
              </w:rPr>
            </w:pPr>
          </w:p>
          <w:p w14:paraId="55F71F1F" w14:textId="77777777" w:rsidR="00C86AA2" w:rsidRPr="00A05888" w:rsidRDefault="00C86AA2" w:rsidP="00AD26B0">
            <w:pPr>
              <w:tabs>
                <w:tab w:val="right" w:leader="middleDot" w:pos="9056"/>
              </w:tabs>
              <w:kinsoku w:val="0"/>
              <w:overflowPunct w:val="0"/>
              <w:autoSpaceDE w:val="0"/>
              <w:autoSpaceDN w:val="0"/>
              <w:adjustRightInd w:val="0"/>
              <w:snapToGrid w:val="0"/>
              <w:spacing w:line="516" w:lineRule="exact"/>
              <w:textAlignment w:val="center"/>
              <w:outlineLvl w:val="2"/>
              <w:rPr>
                <w:rFonts w:ascii="標楷體" w:eastAsia="標楷體" w:hAnsi="標楷體" w:cs="Times New Roman"/>
                <w:color w:val="000000" w:themeColor="text1"/>
                <w:kern w:val="0"/>
                <w:sz w:val="28"/>
                <w:szCs w:val="20"/>
              </w:rPr>
            </w:pPr>
            <w:r w:rsidRPr="00A05888">
              <w:rPr>
                <w:rFonts w:ascii="標楷體" w:eastAsia="標楷體" w:hAnsi="標楷體" w:cs="Times New Roman" w:hint="eastAsia"/>
                <w:color w:val="000000" w:themeColor="text1"/>
                <w:kern w:val="0"/>
                <w:sz w:val="28"/>
                <w:szCs w:val="20"/>
              </w:rPr>
              <w:t>乙－</w:t>
            </w:r>
            <w:r>
              <w:rPr>
                <w:rFonts w:ascii="標楷體" w:eastAsia="標楷體" w:hAnsi="標楷體" w:cs="Times New Roman"/>
                <w:color w:val="000000" w:themeColor="text1"/>
                <w:kern w:val="0"/>
                <w:sz w:val="28"/>
                <w:szCs w:val="20"/>
              </w:rPr>
              <w:t>21</w:t>
            </w:r>
          </w:p>
        </w:tc>
      </w:tr>
      <w:tr w:rsidR="00C86AA2" w:rsidRPr="00FE760B" w14:paraId="174C1663" w14:textId="77777777" w:rsidTr="00E607AC">
        <w:trPr>
          <w:trHeight w:val="340"/>
        </w:trPr>
        <w:tc>
          <w:tcPr>
            <w:tcW w:w="8647" w:type="dxa"/>
            <w:vAlign w:val="center"/>
            <w:hideMark/>
          </w:tcPr>
          <w:p w14:paraId="1B07F2EE" w14:textId="77777777" w:rsidR="00C86AA2" w:rsidRPr="00291D5D" w:rsidRDefault="00C86AA2" w:rsidP="00AD26B0">
            <w:pPr>
              <w:tabs>
                <w:tab w:val="right" w:leader="middleDot" w:pos="9056"/>
              </w:tabs>
              <w:overflowPunct w:val="0"/>
              <w:autoSpaceDE w:val="0"/>
              <w:autoSpaceDN w:val="0"/>
              <w:snapToGrid w:val="0"/>
              <w:spacing w:line="516" w:lineRule="exact"/>
              <w:ind w:leftChars="110" w:left="1076" w:hangingChars="290" w:hanging="812"/>
              <w:jc w:val="both"/>
              <w:textAlignment w:val="center"/>
              <w:outlineLvl w:val="2"/>
              <w:rPr>
                <w:rFonts w:ascii="標楷體" w:eastAsia="標楷體" w:hAnsi="標楷體" w:cs="Times New Roman"/>
                <w:color w:val="000000" w:themeColor="text1"/>
                <w:kern w:val="0"/>
                <w:sz w:val="28"/>
                <w:szCs w:val="20"/>
              </w:rPr>
            </w:pPr>
            <w:r w:rsidRPr="00291D5D">
              <w:rPr>
                <w:rFonts w:ascii="標楷體" w:eastAsia="標楷體" w:hAnsi="標楷體" w:cs="Times New Roman" w:hint="eastAsia"/>
                <w:color w:val="000000" w:themeColor="text1"/>
                <w:kern w:val="0"/>
                <w:sz w:val="28"/>
                <w:szCs w:val="20"/>
              </w:rPr>
              <w:t>（八）為建構具包容、安全、韌性及永續特質的城市與鄉村，積極推動永續韌性相關業務，惟間有整體抗洪及都市防洪之韌性量能待提升情事，允宜積極研謀改善，確保民眾生命財產安全</w:t>
            </w:r>
            <w:r w:rsidRPr="00291D5D">
              <w:rPr>
                <w:rFonts w:ascii="標楷體" w:eastAsia="標楷體" w:hAnsi="標楷體" w:cs="Times New Roman" w:hint="eastAsia"/>
                <w:color w:val="000000" w:themeColor="text1"/>
                <w:kern w:val="0"/>
                <w:sz w:val="28"/>
                <w:szCs w:val="20"/>
              </w:rPr>
              <w:tab/>
            </w:r>
          </w:p>
        </w:tc>
        <w:tc>
          <w:tcPr>
            <w:tcW w:w="1276" w:type="dxa"/>
            <w:vAlign w:val="center"/>
          </w:tcPr>
          <w:p w14:paraId="1AFF5AD2" w14:textId="77777777" w:rsidR="00C86AA2" w:rsidRPr="00A05888" w:rsidRDefault="00C86AA2" w:rsidP="00AD26B0">
            <w:pPr>
              <w:kinsoku w:val="0"/>
              <w:overflowPunct w:val="0"/>
              <w:autoSpaceDE w:val="0"/>
              <w:autoSpaceDN w:val="0"/>
              <w:snapToGrid w:val="0"/>
              <w:spacing w:line="516" w:lineRule="exact"/>
              <w:jc w:val="both"/>
              <w:textAlignment w:val="center"/>
              <w:rPr>
                <w:rFonts w:ascii="標楷體" w:eastAsia="標楷體" w:hAnsi="標楷體" w:cs="Times New Roman"/>
                <w:color w:val="000000" w:themeColor="text1"/>
                <w:kern w:val="0"/>
                <w:sz w:val="28"/>
                <w:szCs w:val="20"/>
              </w:rPr>
            </w:pPr>
          </w:p>
          <w:p w14:paraId="514BF345" w14:textId="77777777" w:rsidR="00C86AA2" w:rsidRPr="00A05888" w:rsidRDefault="00C86AA2" w:rsidP="00AD26B0">
            <w:pPr>
              <w:kinsoku w:val="0"/>
              <w:overflowPunct w:val="0"/>
              <w:autoSpaceDE w:val="0"/>
              <w:autoSpaceDN w:val="0"/>
              <w:snapToGrid w:val="0"/>
              <w:spacing w:line="516" w:lineRule="exact"/>
              <w:jc w:val="both"/>
              <w:textAlignment w:val="center"/>
              <w:rPr>
                <w:rFonts w:ascii="標楷體" w:eastAsia="標楷體" w:hAnsi="標楷體" w:cs="Times New Roman"/>
                <w:color w:val="000000" w:themeColor="text1"/>
                <w:kern w:val="0"/>
                <w:sz w:val="28"/>
                <w:szCs w:val="20"/>
              </w:rPr>
            </w:pPr>
          </w:p>
          <w:p w14:paraId="69C074C2" w14:textId="77777777" w:rsidR="00C86AA2" w:rsidRPr="00A05888" w:rsidRDefault="00C86AA2" w:rsidP="00AD26B0">
            <w:pPr>
              <w:tabs>
                <w:tab w:val="right" w:leader="middleDot" w:pos="9056"/>
              </w:tabs>
              <w:kinsoku w:val="0"/>
              <w:overflowPunct w:val="0"/>
              <w:autoSpaceDE w:val="0"/>
              <w:autoSpaceDN w:val="0"/>
              <w:adjustRightInd w:val="0"/>
              <w:snapToGrid w:val="0"/>
              <w:spacing w:line="516" w:lineRule="exact"/>
              <w:textAlignment w:val="center"/>
              <w:outlineLvl w:val="2"/>
              <w:rPr>
                <w:rFonts w:ascii="標楷體" w:eastAsia="標楷體" w:hAnsi="標楷體" w:cs="Times New Roman"/>
                <w:color w:val="000000" w:themeColor="text1"/>
                <w:kern w:val="0"/>
                <w:sz w:val="28"/>
                <w:szCs w:val="20"/>
              </w:rPr>
            </w:pPr>
            <w:r w:rsidRPr="00A05888">
              <w:rPr>
                <w:rFonts w:ascii="標楷體" w:eastAsia="標楷體" w:hAnsi="標楷體" w:cs="Times New Roman" w:hint="eastAsia"/>
                <w:color w:val="000000" w:themeColor="text1"/>
                <w:kern w:val="0"/>
                <w:sz w:val="28"/>
                <w:szCs w:val="20"/>
              </w:rPr>
              <w:t>乙－</w:t>
            </w:r>
            <w:r>
              <w:rPr>
                <w:rFonts w:ascii="標楷體" w:eastAsia="標楷體" w:hAnsi="標楷體" w:cs="Times New Roman"/>
                <w:color w:val="000000" w:themeColor="text1"/>
                <w:kern w:val="0"/>
                <w:sz w:val="28"/>
                <w:szCs w:val="20"/>
              </w:rPr>
              <w:t>22</w:t>
            </w:r>
          </w:p>
        </w:tc>
      </w:tr>
      <w:tr w:rsidR="00C86AA2" w:rsidRPr="00FE760B" w14:paraId="256EB210" w14:textId="77777777" w:rsidTr="00E607AC">
        <w:trPr>
          <w:trHeight w:val="170"/>
        </w:trPr>
        <w:tc>
          <w:tcPr>
            <w:tcW w:w="8647" w:type="dxa"/>
            <w:vAlign w:val="center"/>
            <w:hideMark/>
          </w:tcPr>
          <w:p w14:paraId="5D039A9F" w14:textId="77777777" w:rsidR="00C86AA2" w:rsidRPr="00291D5D" w:rsidRDefault="00C86AA2" w:rsidP="00AD26B0">
            <w:pPr>
              <w:tabs>
                <w:tab w:val="right" w:leader="middleDot" w:pos="9056"/>
              </w:tabs>
              <w:overflowPunct w:val="0"/>
              <w:autoSpaceDE w:val="0"/>
              <w:autoSpaceDN w:val="0"/>
              <w:snapToGrid w:val="0"/>
              <w:spacing w:line="516" w:lineRule="exact"/>
              <w:ind w:leftChars="110" w:left="1076" w:hangingChars="290" w:hanging="812"/>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（九）</w:t>
            </w:r>
            <w:r w:rsidRPr="0051249E">
              <w:rPr>
                <w:rFonts w:ascii="標楷體" w:eastAsia="標楷體" w:hAnsi="標楷體" w:cs="Times New Roman" w:hint="eastAsia"/>
                <w:spacing w:val="2"/>
                <w:kern w:val="0"/>
                <w:sz w:val="28"/>
                <w:szCs w:val="20"/>
              </w:rPr>
              <w:t>持續辦理各項治水防洪工程及措施，增進整體防災韌性，惟區域排水改善維護及清疏、水門抽水站維護管理、災害防治及淹水感測器建置等作業，仍待研謀改善，以保障民眾生命財產安全</w:t>
            </w:r>
            <w:r w:rsidRPr="00291D5D">
              <w:rPr>
                <w:rFonts w:ascii="標楷體" w:eastAsia="標楷體" w:hAnsi="標楷體" w:cs="Times New Roman" w:hint="eastAsia"/>
                <w:kern w:val="0"/>
                <w:sz w:val="28"/>
                <w:szCs w:val="20"/>
              </w:rPr>
              <w:tab/>
            </w:r>
          </w:p>
        </w:tc>
        <w:tc>
          <w:tcPr>
            <w:tcW w:w="1276" w:type="dxa"/>
            <w:vAlign w:val="center"/>
          </w:tcPr>
          <w:p w14:paraId="6E4FAA9D" w14:textId="77777777" w:rsidR="00C86AA2" w:rsidRPr="00FE760B" w:rsidRDefault="00C86AA2" w:rsidP="00AD26B0">
            <w:pPr>
              <w:kinsoku w:val="0"/>
              <w:overflowPunct w:val="0"/>
              <w:autoSpaceDE w:val="0"/>
              <w:autoSpaceDN w:val="0"/>
              <w:snapToGrid w:val="0"/>
              <w:spacing w:line="516" w:lineRule="exact"/>
              <w:jc w:val="both"/>
              <w:textAlignment w:val="center"/>
              <w:rPr>
                <w:rFonts w:ascii="標楷體" w:eastAsia="標楷體" w:hAnsi="標楷體" w:cs="Times New Roman"/>
                <w:kern w:val="0"/>
                <w:sz w:val="28"/>
                <w:szCs w:val="20"/>
              </w:rPr>
            </w:pPr>
          </w:p>
          <w:p w14:paraId="0151359C" w14:textId="77777777" w:rsidR="00C86AA2" w:rsidRPr="00FE760B" w:rsidRDefault="00C86AA2" w:rsidP="00AD26B0">
            <w:pPr>
              <w:kinsoku w:val="0"/>
              <w:overflowPunct w:val="0"/>
              <w:autoSpaceDE w:val="0"/>
              <w:autoSpaceDN w:val="0"/>
              <w:snapToGrid w:val="0"/>
              <w:spacing w:line="516" w:lineRule="exact"/>
              <w:jc w:val="both"/>
              <w:textAlignment w:val="center"/>
              <w:rPr>
                <w:rFonts w:ascii="標楷體" w:eastAsia="標楷體" w:hAnsi="標楷體" w:cs="Times New Roman"/>
                <w:kern w:val="0"/>
                <w:sz w:val="28"/>
                <w:szCs w:val="20"/>
              </w:rPr>
            </w:pPr>
          </w:p>
          <w:p w14:paraId="23825CCB" w14:textId="77777777" w:rsidR="00C86AA2" w:rsidRPr="00FE760B" w:rsidRDefault="00C86AA2" w:rsidP="00AD26B0">
            <w:pPr>
              <w:kinsoku w:val="0"/>
              <w:overflowPunct w:val="0"/>
              <w:autoSpaceDE w:val="0"/>
              <w:autoSpaceDN w:val="0"/>
              <w:snapToGrid w:val="0"/>
              <w:spacing w:line="516" w:lineRule="exact"/>
              <w:jc w:val="both"/>
              <w:textAlignment w:val="center"/>
              <w:rPr>
                <w:rFonts w:ascii="標楷體" w:eastAsia="標楷體" w:hAnsi="標楷體" w:cs="Times New Roman"/>
                <w:kern w:val="0"/>
                <w:sz w:val="28"/>
                <w:szCs w:val="20"/>
              </w:rPr>
            </w:pPr>
          </w:p>
          <w:p w14:paraId="5B2E9749" w14:textId="77777777" w:rsidR="00C86AA2" w:rsidRPr="00FE760B" w:rsidRDefault="00C86AA2" w:rsidP="00AD26B0">
            <w:pPr>
              <w:tabs>
                <w:tab w:val="right" w:leader="middleDot" w:pos="9056"/>
              </w:tabs>
              <w:kinsoku w:val="0"/>
              <w:overflowPunct w:val="0"/>
              <w:autoSpaceDE w:val="0"/>
              <w:autoSpaceDN w:val="0"/>
              <w:adjustRightInd w:val="0"/>
              <w:snapToGrid w:val="0"/>
              <w:spacing w:line="516" w:lineRule="exact"/>
              <w:textAlignment w:val="center"/>
              <w:outlineLvl w:val="2"/>
              <w:rPr>
                <w:rFonts w:ascii="標楷體" w:eastAsia="標楷體" w:hAnsi="標楷體" w:cs="Times New Roman"/>
                <w:kern w:val="0"/>
                <w:sz w:val="28"/>
                <w:szCs w:val="20"/>
              </w:rPr>
            </w:pPr>
            <w:r w:rsidRPr="00FE760B">
              <w:rPr>
                <w:rFonts w:ascii="標楷體" w:eastAsia="標楷體" w:hAnsi="標楷體" w:cs="Times New Roman" w:hint="eastAsia"/>
                <w:kern w:val="0"/>
                <w:sz w:val="28"/>
                <w:szCs w:val="20"/>
              </w:rPr>
              <w:t>乙－</w:t>
            </w:r>
            <w:r>
              <w:rPr>
                <w:rFonts w:ascii="標楷體" w:eastAsia="標楷體" w:hAnsi="標楷體" w:cs="Times New Roman" w:hint="eastAsia"/>
                <w:kern w:val="0"/>
                <w:sz w:val="28"/>
                <w:szCs w:val="20"/>
              </w:rPr>
              <w:t>2</w:t>
            </w:r>
            <w:r>
              <w:rPr>
                <w:rFonts w:ascii="標楷體" w:eastAsia="標楷體" w:hAnsi="標楷體" w:cs="Times New Roman"/>
                <w:kern w:val="0"/>
                <w:sz w:val="28"/>
                <w:szCs w:val="20"/>
              </w:rPr>
              <w:t>3</w:t>
            </w:r>
          </w:p>
        </w:tc>
      </w:tr>
      <w:tr w:rsidR="00C86AA2" w:rsidRPr="00863F28" w14:paraId="2B768093" w14:textId="77777777" w:rsidTr="00E607AC">
        <w:trPr>
          <w:trHeight w:val="1633"/>
        </w:trPr>
        <w:tc>
          <w:tcPr>
            <w:tcW w:w="8647" w:type="dxa"/>
            <w:vAlign w:val="center"/>
            <w:hideMark/>
          </w:tcPr>
          <w:p w14:paraId="22B1C636" w14:textId="77777777" w:rsidR="00C86AA2" w:rsidRPr="00291D5D" w:rsidRDefault="00C86AA2" w:rsidP="00AD26B0">
            <w:pPr>
              <w:tabs>
                <w:tab w:val="right" w:leader="middleDot" w:pos="9056"/>
              </w:tabs>
              <w:overflowPunct w:val="0"/>
              <w:autoSpaceDE w:val="0"/>
              <w:autoSpaceDN w:val="0"/>
              <w:snapToGrid w:val="0"/>
              <w:spacing w:line="516" w:lineRule="exact"/>
              <w:ind w:leftChars="110" w:left="1076" w:hangingChars="290" w:hanging="812"/>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十）積極推動災害防救深耕計畫，輔導韌性社區並扎根民間防救災量能，惟間有鄰近市縣跨域聯防機制未臻完備、民防團隊成員高齡化、防災士實際參與協會比率未及2％、部分公共危險物品等製造儲存場所漏未納管、複查追蹤機制未臻周延等情事，允宜檢討改善，以提升災害防救韌性及應變效能</w:t>
            </w:r>
            <w:r w:rsidRPr="00291D5D">
              <w:rPr>
                <w:rFonts w:ascii="標楷體" w:eastAsia="標楷體" w:hAnsi="標楷體" w:cs="Times New Roman" w:hint="eastAsia"/>
                <w:kern w:val="0"/>
                <w:sz w:val="28"/>
                <w:szCs w:val="20"/>
              </w:rPr>
              <w:tab/>
            </w:r>
          </w:p>
        </w:tc>
        <w:tc>
          <w:tcPr>
            <w:tcW w:w="1276" w:type="dxa"/>
            <w:vAlign w:val="center"/>
          </w:tcPr>
          <w:p w14:paraId="190DDA83" w14:textId="77777777" w:rsidR="00C86AA2" w:rsidRPr="00863F28" w:rsidRDefault="00C86AA2" w:rsidP="00AD26B0">
            <w:pPr>
              <w:kinsoku w:val="0"/>
              <w:overflowPunct w:val="0"/>
              <w:autoSpaceDE w:val="0"/>
              <w:autoSpaceDN w:val="0"/>
              <w:snapToGrid w:val="0"/>
              <w:spacing w:line="516" w:lineRule="exact"/>
              <w:jc w:val="both"/>
              <w:textAlignment w:val="center"/>
              <w:rPr>
                <w:rFonts w:ascii="標楷體" w:eastAsia="標楷體" w:hAnsi="標楷體" w:cs="Times New Roman"/>
                <w:kern w:val="0"/>
                <w:sz w:val="28"/>
                <w:szCs w:val="20"/>
              </w:rPr>
            </w:pPr>
          </w:p>
          <w:p w14:paraId="4384A5B6" w14:textId="77777777" w:rsidR="00C86AA2" w:rsidRPr="00863F28" w:rsidRDefault="00C86AA2" w:rsidP="00AD26B0">
            <w:pPr>
              <w:kinsoku w:val="0"/>
              <w:overflowPunct w:val="0"/>
              <w:autoSpaceDE w:val="0"/>
              <w:autoSpaceDN w:val="0"/>
              <w:snapToGrid w:val="0"/>
              <w:spacing w:line="516" w:lineRule="exact"/>
              <w:jc w:val="both"/>
              <w:textAlignment w:val="center"/>
              <w:rPr>
                <w:rFonts w:ascii="標楷體" w:eastAsia="標楷體" w:hAnsi="標楷體" w:cs="Times New Roman"/>
                <w:kern w:val="0"/>
                <w:sz w:val="28"/>
                <w:szCs w:val="20"/>
              </w:rPr>
            </w:pPr>
          </w:p>
          <w:p w14:paraId="52D613F4" w14:textId="77777777" w:rsidR="00C86AA2" w:rsidRPr="00863F28" w:rsidRDefault="00C86AA2" w:rsidP="00AD26B0">
            <w:pPr>
              <w:kinsoku w:val="0"/>
              <w:overflowPunct w:val="0"/>
              <w:autoSpaceDE w:val="0"/>
              <w:autoSpaceDN w:val="0"/>
              <w:snapToGrid w:val="0"/>
              <w:spacing w:line="516" w:lineRule="exact"/>
              <w:jc w:val="both"/>
              <w:textAlignment w:val="center"/>
              <w:rPr>
                <w:rFonts w:ascii="標楷體" w:eastAsia="標楷體" w:hAnsi="標楷體" w:cs="Times New Roman"/>
                <w:kern w:val="0"/>
                <w:sz w:val="28"/>
                <w:szCs w:val="20"/>
              </w:rPr>
            </w:pPr>
          </w:p>
          <w:p w14:paraId="79C85380" w14:textId="77777777" w:rsidR="00C86AA2" w:rsidRPr="00863F28" w:rsidRDefault="00C86AA2" w:rsidP="00AD26B0">
            <w:pPr>
              <w:kinsoku w:val="0"/>
              <w:overflowPunct w:val="0"/>
              <w:autoSpaceDE w:val="0"/>
              <w:autoSpaceDN w:val="0"/>
              <w:snapToGrid w:val="0"/>
              <w:spacing w:line="516" w:lineRule="exact"/>
              <w:jc w:val="both"/>
              <w:textAlignment w:val="center"/>
              <w:rPr>
                <w:rFonts w:ascii="標楷體" w:eastAsia="標楷體" w:hAnsi="標楷體" w:cs="Times New Roman"/>
                <w:kern w:val="0"/>
                <w:sz w:val="28"/>
                <w:szCs w:val="20"/>
              </w:rPr>
            </w:pPr>
          </w:p>
          <w:p w14:paraId="153849DE" w14:textId="77777777" w:rsidR="00C86AA2" w:rsidRPr="00863F28" w:rsidRDefault="00C86AA2" w:rsidP="00AD26B0">
            <w:pPr>
              <w:tabs>
                <w:tab w:val="right" w:leader="middleDot" w:pos="9056"/>
              </w:tabs>
              <w:kinsoku w:val="0"/>
              <w:overflowPunct w:val="0"/>
              <w:autoSpaceDE w:val="0"/>
              <w:autoSpaceDN w:val="0"/>
              <w:adjustRightInd w:val="0"/>
              <w:snapToGrid w:val="0"/>
              <w:spacing w:line="516" w:lineRule="exact"/>
              <w:textAlignment w:val="center"/>
              <w:outlineLvl w:val="2"/>
              <w:rPr>
                <w:rFonts w:ascii="標楷體" w:eastAsia="標楷體" w:hAnsi="標楷體" w:cs="Times New Roman"/>
                <w:kern w:val="0"/>
                <w:sz w:val="28"/>
                <w:szCs w:val="20"/>
              </w:rPr>
            </w:pPr>
            <w:r w:rsidRPr="00863F28">
              <w:rPr>
                <w:rFonts w:ascii="標楷體" w:eastAsia="標楷體" w:hAnsi="標楷體" w:cs="Times New Roman" w:hint="eastAsia"/>
                <w:kern w:val="0"/>
                <w:sz w:val="28"/>
                <w:szCs w:val="20"/>
              </w:rPr>
              <w:t>乙－</w:t>
            </w:r>
            <w:r>
              <w:rPr>
                <w:rFonts w:ascii="標楷體" w:eastAsia="標楷體" w:hAnsi="標楷體" w:cs="Times New Roman" w:hint="eastAsia"/>
                <w:kern w:val="0"/>
                <w:sz w:val="28"/>
                <w:szCs w:val="20"/>
              </w:rPr>
              <w:t>2</w:t>
            </w:r>
            <w:r>
              <w:rPr>
                <w:rFonts w:ascii="標楷體" w:eastAsia="標楷體" w:hAnsi="標楷體" w:cs="Times New Roman"/>
                <w:kern w:val="0"/>
                <w:sz w:val="28"/>
                <w:szCs w:val="20"/>
              </w:rPr>
              <w:t>6</w:t>
            </w:r>
          </w:p>
        </w:tc>
      </w:tr>
      <w:tr w:rsidR="00C86AA2" w:rsidRPr="00863F28" w14:paraId="52BBD76B" w14:textId="77777777" w:rsidTr="00E607AC">
        <w:trPr>
          <w:trHeight w:val="20"/>
        </w:trPr>
        <w:tc>
          <w:tcPr>
            <w:tcW w:w="8647" w:type="dxa"/>
            <w:vAlign w:val="center"/>
            <w:hideMark/>
          </w:tcPr>
          <w:p w14:paraId="7C2F4058" w14:textId="77777777" w:rsidR="00C86AA2" w:rsidRPr="00291D5D" w:rsidRDefault="00C86AA2" w:rsidP="00AD26B0">
            <w:pPr>
              <w:tabs>
                <w:tab w:val="left" w:pos="257"/>
                <w:tab w:val="right" w:leader="middleDot" w:pos="9056"/>
              </w:tabs>
              <w:overflowPunct w:val="0"/>
              <w:autoSpaceDE w:val="0"/>
              <w:autoSpaceDN w:val="0"/>
              <w:adjustRightInd w:val="0"/>
              <w:snapToGrid w:val="0"/>
              <w:spacing w:line="516" w:lineRule="exact"/>
              <w:ind w:leftChars="100" w:left="1360" w:hangingChars="400" w:hanging="112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十一）積極響應聯合國進行永續發展定期審查，並發布自願檢視報告，惟間有淨零永續相關自治條例或指引等待訂定、整體指標對應臺灣永續發展目標覆蓋率僅3成餘等情事，仍待精進，以提升永續發展推動成效</w:t>
            </w:r>
            <w:r w:rsidRPr="00291D5D">
              <w:rPr>
                <w:rFonts w:ascii="標楷體" w:eastAsia="標楷體" w:hAnsi="標楷體" w:cs="Times New Roman" w:hint="eastAsia"/>
                <w:kern w:val="0"/>
                <w:sz w:val="28"/>
                <w:szCs w:val="20"/>
              </w:rPr>
              <w:tab/>
            </w:r>
          </w:p>
        </w:tc>
        <w:tc>
          <w:tcPr>
            <w:tcW w:w="1276" w:type="dxa"/>
            <w:vAlign w:val="center"/>
          </w:tcPr>
          <w:p w14:paraId="3BC471F8" w14:textId="77777777" w:rsidR="00C86AA2" w:rsidRPr="00EB4F0E" w:rsidRDefault="00C86AA2" w:rsidP="00AD26B0">
            <w:pPr>
              <w:tabs>
                <w:tab w:val="left" w:pos="257"/>
              </w:tabs>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0"/>
                <w:sz w:val="28"/>
                <w:szCs w:val="20"/>
              </w:rPr>
            </w:pPr>
          </w:p>
          <w:p w14:paraId="7A5516A0" w14:textId="77777777" w:rsidR="00C86AA2" w:rsidRPr="00EB4F0E" w:rsidRDefault="00C86AA2" w:rsidP="00AD26B0">
            <w:pPr>
              <w:tabs>
                <w:tab w:val="left" w:pos="257"/>
              </w:tabs>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0"/>
                <w:sz w:val="28"/>
                <w:szCs w:val="20"/>
              </w:rPr>
            </w:pPr>
          </w:p>
          <w:p w14:paraId="2D51E8AB" w14:textId="77777777" w:rsidR="00C86AA2" w:rsidRPr="00EB4F0E" w:rsidRDefault="00C86AA2" w:rsidP="00AD26B0">
            <w:pPr>
              <w:tabs>
                <w:tab w:val="left" w:pos="257"/>
              </w:tabs>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0"/>
                <w:sz w:val="28"/>
                <w:szCs w:val="20"/>
              </w:rPr>
            </w:pPr>
          </w:p>
          <w:p w14:paraId="3A57BB5E" w14:textId="77777777" w:rsidR="00C86AA2" w:rsidRPr="00EB4F0E" w:rsidRDefault="00C86AA2" w:rsidP="00AD26B0">
            <w:pPr>
              <w:tabs>
                <w:tab w:val="right" w:leader="middleDot" w:pos="9056"/>
              </w:tabs>
              <w:kinsoku w:val="0"/>
              <w:overflowPunct w:val="0"/>
              <w:autoSpaceDE w:val="0"/>
              <w:autoSpaceDN w:val="0"/>
              <w:adjustRightInd w:val="0"/>
              <w:snapToGrid w:val="0"/>
              <w:spacing w:line="516" w:lineRule="exact"/>
              <w:textAlignment w:val="center"/>
              <w:outlineLvl w:val="2"/>
              <w:rPr>
                <w:rFonts w:ascii="標楷體" w:eastAsia="標楷體" w:hAnsi="標楷體" w:cs="Times New Roman"/>
                <w:kern w:val="0"/>
                <w:sz w:val="28"/>
                <w:szCs w:val="20"/>
              </w:rPr>
            </w:pPr>
            <w:r w:rsidRPr="00EB4F0E">
              <w:rPr>
                <w:rFonts w:ascii="標楷體" w:eastAsia="標楷體" w:hAnsi="標楷體" w:cs="Times New Roman" w:hint="eastAsia"/>
                <w:kern w:val="0"/>
                <w:sz w:val="28"/>
                <w:szCs w:val="20"/>
              </w:rPr>
              <w:t>乙－</w:t>
            </w:r>
            <w:r>
              <w:rPr>
                <w:rFonts w:ascii="標楷體" w:eastAsia="標楷體" w:hAnsi="標楷體" w:cs="Times New Roman"/>
                <w:kern w:val="0"/>
                <w:sz w:val="28"/>
                <w:szCs w:val="20"/>
              </w:rPr>
              <w:t>27</w:t>
            </w:r>
          </w:p>
        </w:tc>
      </w:tr>
      <w:tr w:rsidR="00C86AA2" w:rsidRPr="00863F28" w14:paraId="4B9A8F5A" w14:textId="77777777" w:rsidTr="00E607AC">
        <w:trPr>
          <w:trHeight w:val="20"/>
        </w:trPr>
        <w:tc>
          <w:tcPr>
            <w:tcW w:w="8647" w:type="dxa"/>
            <w:vAlign w:val="center"/>
            <w:hideMark/>
          </w:tcPr>
          <w:p w14:paraId="0B440EA6" w14:textId="77777777" w:rsidR="00C86AA2" w:rsidRPr="00291D5D" w:rsidRDefault="00C86AA2" w:rsidP="00AD26B0">
            <w:pPr>
              <w:tabs>
                <w:tab w:val="left" w:pos="257"/>
                <w:tab w:val="right" w:leader="middleDot" w:pos="9056"/>
              </w:tabs>
              <w:overflowPunct w:val="0"/>
              <w:autoSpaceDE w:val="0"/>
              <w:autoSpaceDN w:val="0"/>
              <w:adjustRightInd w:val="0"/>
              <w:snapToGrid w:val="0"/>
              <w:spacing w:line="464" w:lineRule="exact"/>
              <w:ind w:leftChars="100" w:left="1360" w:hangingChars="400" w:hanging="112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lastRenderedPageBreak/>
              <w:t>（十二）辦理地下水保育管理暨地層下陷防治計畫，惟全縣尚未取得水權之水井納管數未及1成、跨單位協查違法水井機制有待精進、管制區內無工廠廢水排放資料、水井水權逾期等情，允宜檢討改善，以強化輔導查察及防治成效</w:t>
            </w:r>
            <w:r w:rsidRPr="00291D5D">
              <w:rPr>
                <w:rFonts w:ascii="標楷體" w:eastAsia="標楷體" w:hAnsi="標楷體" w:cs="Times New Roman" w:hint="eastAsia"/>
                <w:kern w:val="0"/>
                <w:sz w:val="28"/>
                <w:szCs w:val="20"/>
              </w:rPr>
              <w:tab/>
            </w:r>
          </w:p>
        </w:tc>
        <w:tc>
          <w:tcPr>
            <w:tcW w:w="1276" w:type="dxa"/>
            <w:vAlign w:val="center"/>
          </w:tcPr>
          <w:p w14:paraId="4CF2A390"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13799A11"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3B182DFB"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29A8CBAE"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r w:rsidRPr="00FE760B">
              <w:rPr>
                <w:rFonts w:ascii="標楷體" w:eastAsia="標楷體" w:hAnsi="標楷體" w:cs="Times New Roman" w:hint="eastAsia"/>
                <w:kern w:val="0"/>
                <w:sz w:val="28"/>
                <w:szCs w:val="20"/>
              </w:rPr>
              <w:t>乙－</w:t>
            </w:r>
            <w:r>
              <w:rPr>
                <w:rFonts w:ascii="標楷體" w:eastAsia="標楷體" w:hAnsi="標楷體" w:cs="Times New Roman"/>
                <w:kern w:val="0"/>
                <w:sz w:val="28"/>
                <w:szCs w:val="20"/>
              </w:rPr>
              <w:t>29</w:t>
            </w:r>
          </w:p>
        </w:tc>
      </w:tr>
      <w:tr w:rsidR="00C86AA2" w:rsidRPr="00863F28" w14:paraId="17C497ED" w14:textId="77777777" w:rsidTr="00E607AC">
        <w:trPr>
          <w:trHeight w:val="170"/>
        </w:trPr>
        <w:tc>
          <w:tcPr>
            <w:tcW w:w="8647" w:type="dxa"/>
            <w:vAlign w:val="center"/>
            <w:hideMark/>
          </w:tcPr>
          <w:p w14:paraId="037A51EE" w14:textId="77777777" w:rsidR="00C86AA2" w:rsidRPr="00291D5D" w:rsidRDefault="00C86AA2" w:rsidP="00AD26B0">
            <w:pPr>
              <w:tabs>
                <w:tab w:val="left" w:pos="257"/>
                <w:tab w:val="right" w:leader="middleDot" w:pos="9056"/>
              </w:tabs>
              <w:overflowPunct w:val="0"/>
              <w:autoSpaceDE w:val="0"/>
              <w:autoSpaceDN w:val="0"/>
              <w:adjustRightInd w:val="0"/>
              <w:snapToGrid w:val="0"/>
              <w:spacing w:line="464" w:lineRule="exact"/>
              <w:ind w:leftChars="100" w:left="1360" w:hangingChars="400" w:hanging="112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（十三）</w:t>
            </w:r>
            <w:r w:rsidRPr="001805D3">
              <w:rPr>
                <w:rFonts w:ascii="標楷體" w:eastAsia="標楷體" w:hAnsi="標楷體" w:cs="Times New Roman" w:hint="eastAsia"/>
                <w:spacing w:val="-2"/>
                <w:kern w:val="0"/>
                <w:sz w:val="28"/>
                <w:szCs w:val="20"/>
              </w:rPr>
              <w:t>為促進義竹鄉養殖漁業與環境和諧，規劃引入淡水及海水作為養殖水源，惟其中淡水供應系統工程，因未適時與在地居民進行溝通並達共識即逕予發包，致迭遭反對而解約；海水供應系統工程經評估具投資效益，惟逾3年遲未推動後續計畫，允宜研謀改善，以提升養殖漁業產值並建構永續城鄉</w:t>
            </w:r>
            <w:r w:rsidRPr="00291D5D">
              <w:rPr>
                <w:rFonts w:ascii="標楷體" w:eastAsia="標楷體" w:hAnsi="標楷體" w:cs="Times New Roman" w:hint="eastAsia"/>
                <w:kern w:val="0"/>
                <w:sz w:val="28"/>
                <w:szCs w:val="20"/>
              </w:rPr>
              <w:tab/>
            </w:r>
          </w:p>
        </w:tc>
        <w:tc>
          <w:tcPr>
            <w:tcW w:w="1276" w:type="dxa"/>
            <w:vAlign w:val="center"/>
          </w:tcPr>
          <w:p w14:paraId="06A5CFF6" w14:textId="77777777" w:rsidR="00C86AA2"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2227C232"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6A51C9FC"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5EBEAFDF"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546DEA5B"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r w:rsidRPr="00FE760B">
              <w:rPr>
                <w:rFonts w:ascii="標楷體" w:eastAsia="標楷體" w:hAnsi="標楷體" w:cs="Times New Roman" w:hint="eastAsia"/>
                <w:kern w:val="0"/>
                <w:sz w:val="28"/>
                <w:szCs w:val="20"/>
              </w:rPr>
              <w:t>乙－</w:t>
            </w:r>
            <w:r>
              <w:rPr>
                <w:rFonts w:ascii="標楷體" w:eastAsia="標楷體" w:hAnsi="標楷體" w:cs="Times New Roman"/>
                <w:kern w:val="0"/>
                <w:sz w:val="28"/>
                <w:szCs w:val="20"/>
              </w:rPr>
              <w:t>30</w:t>
            </w:r>
          </w:p>
        </w:tc>
      </w:tr>
      <w:tr w:rsidR="00C86AA2" w:rsidRPr="00EB4F0E" w14:paraId="7301103D" w14:textId="77777777" w:rsidTr="00E607AC">
        <w:trPr>
          <w:trHeight w:val="170"/>
        </w:trPr>
        <w:tc>
          <w:tcPr>
            <w:tcW w:w="8647" w:type="dxa"/>
            <w:vAlign w:val="center"/>
            <w:hideMark/>
          </w:tcPr>
          <w:p w14:paraId="6C052408" w14:textId="77777777" w:rsidR="00C86AA2" w:rsidRPr="00291D5D" w:rsidRDefault="00C86AA2" w:rsidP="00AD26B0">
            <w:pPr>
              <w:tabs>
                <w:tab w:val="left" w:pos="257"/>
                <w:tab w:val="right" w:leader="middleDot" w:pos="9056"/>
              </w:tabs>
              <w:overflowPunct w:val="0"/>
              <w:autoSpaceDE w:val="0"/>
              <w:autoSpaceDN w:val="0"/>
              <w:adjustRightInd w:val="0"/>
              <w:snapToGrid w:val="0"/>
              <w:spacing w:line="464" w:lineRule="exact"/>
              <w:ind w:leftChars="100" w:left="1360" w:hangingChars="400" w:hanging="112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（十四）</w:t>
            </w:r>
            <w:r w:rsidRPr="0051249E">
              <w:rPr>
                <w:rFonts w:ascii="標楷體" w:eastAsia="標楷體" w:hAnsi="標楷體" w:cs="Times New Roman" w:hint="eastAsia"/>
                <w:spacing w:val="2"/>
                <w:kern w:val="0"/>
                <w:sz w:val="28"/>
                <w:szCs w:val="20"/>
              </w:rPr>
              <w:t>推動資源循環零廢棄計畫，建構黑水虻廚餘全循環示範中心暨推動蚵殼等產業剩餘資材再利用，惟辦理廢棄物源頭減量、資源循環利用及回收管理機制存有精進空間，允宜通盤檢討管理機制並強化整體推動成效，以提升資源循環零廢棄效益</w:t>
            </w:r>
            <w:r w:rsidRPr="00291D5D">
              <w:rPr>
                <w:rFonts w:ascii="標楷體" w:eastAsia="標楷體" w:hAnsi="標楷體" w:cs="Times New Roman" w:hint="eastAsia"/>
                <w:kern w:val="0"/>
                <w:sz w:val="28"/>
                <w:szCs w:val="20"/>
              </w:rPr>
              <w:tab/>
            </w:r>
          </w:p>
        </w:tc>
        <w:tc>
          <w:tcPr>
            <w:tcW w:w="1276" w:type="dxa"/>
            <w:vAlign w:val="bottom"/>
          </w:tcPr>
          <w:p w14:paraId="1C4424F2" w14:textId="77777777" w:rsidR="00C86AA2"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7D4A09E3" w14:textId="77777777" w:rsidR="00C86AA2" w:rsidRPr="00EB4F0E"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1C6A4F97" w14:textId="77777777" w:rsidR="00C86AA2" w:rsidRPr="00EB4F0E"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357C0CBA" w14:textId="77777777" w:rsidR="00C86AA2" w:rsidRPr="00EB4F0E"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r w:rsidRPr="00EB4F0E">
              <w:rPr>
                <w:rFonts w:ascii="標楷體" w:eastAsia="標楷體" w:hAnsi="標楷體" w:cs="Times New Roman" w:hint="eastAsia"/>
                <w:kern w:val="0"/>
                <w:sz w:val="28"/>
                <w:szCs w:val="20"/>
              </w:rPr>
              <w:t>乙－</w:t>
            </w:r>
            <w:r>
              <w:rPr>
                <w:rFonts w:ascii="標楷體" w:eastAsia="標楷體" w:hAnsi="標楷體" w:cs="Times New Roman"/>
                <w:kern w:val="0"/>
                <w:sz w:val="28"/>
                <w:szCs w:val="20"/>
              </w:rPr>
              <w:t>31</w:t>
            </w:r>
          </w:p>
        </w:tc>
      </w:tr>
      <w:tr w:rsidR="00C86AA2" w:rsidRPr="00863F28" w14:paraId="314EFD3C" w14:textId="77777777" w:rsidTr="00E607AC">
        <w:trPr>
          <w:trHeight w:val="170"/>
        </w:trPr>
        <w:tc>
          <w:tcPr>
            <w:tcW w:w="8647" w:type="dxa"/>
            <w:vAlign w:val="center"/>
            <w:hideMark/>
          </w:tcPr>
          <w:p w14:paraId="0AD8D7BE" w14:textId="77777777" w:rsidR="00C86AA2" w:rsidRPr="00291D5D" w:rsidRDefault="00C86AA2" w:rsidP="00AD26B0">
            <w:pPr>
              <w:tabs>
                <w:tab w:val="left" w:pos="257"/>
                <w:tab w:val="right" w:leader="middleDot" w:pos="9056"/>
              </w:tabs>
              <w:overflowPunct w:val="0"/>
              <w:autoSpaceDE w:val="0"/>
              <w:autoSpaceDN w:val="0"/>
              <w:adjustRightInd w:val="0"/>
              <w:snapToGrid w:val="0"/>
              <w:spacing w:line="464" w:lineRule="exact"/>
              <w:ind w:leftChars="100" w:left="1360" w:hangingChars="400" w:hanging="112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十五）持續配合中央交通安全政策，並有效降低整體交通事故30日死亡人數，惟行人交通事故逐年遞增且高齡行人占比逾4成，部分易肇事路口長期集中於特定區域且改善成效有限，甚有部分校園周邊屬交通事故熱點，允宜檢討並研議導入智慧交通防護措施，以打造安全友善之交通環境</w:t>
            </w:r>
            <w:r w:rsidRPr="00291D5D">
              <w:rPr>
                <w:rFonts w:ascii="標楷體" w:eastAsia="標楷體" w:hAnsi="標楷體" w:cs="Times New Roman" w:hint="eastAsia"/>
                <w:kern w:val="0"/>
                <w:sz w:val="28"/>
                <w:szCs w:val="20"/>
              </w:rPr>
              <w:tab/>
            </w:r>
          </w:p>
        </w:tc>
        <w:tc>
          <w:tcPr>
            <w:tcW w:w="1276" w:type="dxa"/>
            <w:vAlign w:val="center"/>
          </w:tcPr>
          <w:p w14:paraId="3BD956EF"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1BE8F089"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526065DA"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57302ADE"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6DE97C35"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r w:rsidRPr="00FE760B">
              <w:rPr>
                <w:rFonts w:ascii="標楷體" w:eastAsia="標楷體" w:hAnsi="標楷體" w:cs="Times New Roman" w:hint="eastAsia"/>
                <w:kern w:val="0"/>
                <w:sz w:val="28"/>
                <w:szCs w:val="20"/>
              </w:rPr>
              <w:t>乙－3</w:t>
            </w:r>
            <w:r>
              <w:rPr>
                <w:rFonts w:ascii="標楷體" w:eastAsia="標楷體" w:hAnsi="標楷體" w:cs="Times New Roman" w:hint="eastAsia"/>
                <w:kern w:val="0"/>
                <w:sz w:val="28"/>
                <w:szCs w:val="20"/>
              </w:rPr>
              <w:t>5</w:t>
            </w:r>
          </w:p>
        </w:tc>
      </w:tr>
      <w:tr w:rsidR="00C86AA2" w:rsidRPr="00863F28" w14:paraId="5F3F5C6F" w14:textId="77777777" w:rsidTr="00E607AC">
        <w:trPr>
          <w:trHeight w:val="170"/>
        </w:trPr>
        <w:tc>
          <w:tcPr>
            <w:tcW w:w="8647" w:type="dxa"/>
            <w:vAlign w:val="center"/>
            <w:hideMark/>
          </w:tcPr>
          <w:p w14:paraId="3E55A390" w14:textId="77777777" w:rsidR="00C86AA2" w:rsidRPr="00291D5D" w:rsidRDefault="00C86AA2" w:rsidP="00AD26B0">
            <w:pPr>
              <w:tabs>
                <w:tab w:val="left" w:pos="257"/>
                <w:tab w:val="right" w:leader="middleDot" w:pos="9056"/>
              </w:tabs>
              <w:overflowPunct w:val="0"/>
              <w:autoSpaceDE w:val="0"/>
              <w:autoSpaceDN w:val="0"/>
              <w:adjustRightInd w:val="0"/>
              <w:snapToGrid w:val="0"/>
              <w:spacing w:line="464" w:lineRule="exact"/>
              <w:ind w:leftChars="100" w:left="1360" w:hangingChars="400" w:hanging="112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十六）逐步建構大嘉義地區低碳運輸路網串聯最後一哩路交通服務，惟部分公共自行車站點接駁範圍、布點密度及車輛供需調度未臻完善；嘉義縣市交界路網銜接性及慢車交通安全治理仍待強化，允宜強化跨域路網整合及風險治理策略，以建構韌性及永續之交通環境路網</w:t>
            </w:r>
            <w:r w:rsidRPr="00291D5D">
              <w:rPr>
                <w:rFonts w:ascii="標楷體" w:eastAsia="標楷體" w:hAnsi="標楷體" w:cs="Times New Roman" w:hint="eastAsia"/>
                <w:kern w:val="0"/>
                <w:sz w:val="28"/>
                <w:szCs w:val="20"/>
              </w:rPr>
              <w:tab/>
            </w:r>
          </w:p>
        </w:tc>
        <w:tc>
          <w:tcPr>
            <w:tcW w:w="1276" w:type="dxa"/>
            <w:vAlign w:val="bottom"/>
          </w:tcPr>
          <w:p w14:paraId="7670B110"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5C45A647"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7708C82F"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26F49D79"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114A021A"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r w:rsidRPr="00FE760B">
              <w:rPr>
                <w:rFonts w:ascii="標楷體" w:eastAsia="標楷體" w:hAnsi="標楷體" w:cs="Times New Roman" w:hint="eastAsia"/>
                <w:kern w:val="0"/>
                <w:sz w:val="28"/>
                <w:szCs w:val="20"/>
              </w:rPr>
              <w:t>乙－</w:t>
            </w:r>
            <w:r w:rsidRPr="000231FF">
              <w:rPr>
                <w:rFonts w:ascii="標楷體" w:eastAsia="標楷體" w:hAnsi="標楷體" w:cs="Times New Roman" w:hint="eastAsia"/>
                <w:kern w:val="0"/>
                <w:sz w:val="28"/>
                <w:szCs w:val="20"/>
              </w:rPr>
              <w:t>3</w:t>
            </w:r>
            <w:r>
              <w:rPr>
                <w:rFonts w:ascii="標楷體" w:eastAsia="標楷體" w:hAnsi="標楷體" w:cs="Times New Roman" w:hint="eastAsia"/>
                <w:kern w:val="0"/>
                <w:sz w:val="28"/>
                <w:szCs w:val="20"/>
              </w:rPr>
              <w:t>6</w:t>
            </w:r>
          </w:p>
        </w:tc>
      </w:tr>
      <w:tr w:rsidR="00C86AA2" w:rsidRPr="00863F28" w14:paraId="40F70B2C" w14:textId="77777777" w:rsidTr="00E607AC">
        <w:trPr>
          <w:trHeight w:val="20"/>
        </w:trPr>
        <w:tc>
          <w:tcPr>
            <w:tcW w:w="8647" w:type="dxa"/>
            <w:vAlign w:val="center"/>
            <w:hideMark/>
          </w:tcPr>
          <w:p w14:paraId="1CCA08FC" w14:textId="77777777" w:rsidR="00C86AA2" w:rsidRPr="00291D5D" w:rsidRDefault="00C86AA2" w:rsidP="00AD26B0">
            <w:pPr>
              <w:tabs>
                <w:tab w:val="left" w:pos="257"/>
                <w:tab w:val="right" w:leader="middleDot" w:pos="9056"/>
              </w:tabs>
              <w:overflowPunct w:val="0"/>
              <w:autoSpaceDE w:val="0"/>
              <w:autoSpaceDN w:val="0"/>
              <w:adjustRightInd w:val="0"/>
              <w:snapToGrid w:val="0"/>
              <w:spacing w:line="464" w:lineRule="exact"/>
              <w:ind w:leftChars="100" w:left="1360" w:hangingChars="400" w:hanging="112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十七）民雄鄉公所為改善民雄火車站周邊停車位不足問題，獲補助興建停車場，惟未依原規劃地上層建築量體及早辦理採購作業，且一再逕自擴增需求，衍生規劃設計結果無法使用之情事，徒增不經濟支出；復未重新檢視計畫經費縮減情形並速擬因應對策，連帶影響後續工程發包作業等情，肇致計畫期程延宕，未達預期效益，亟待研謀改善措施</w:t>
            </w:r>
            <w:r w:rsidRPr="00291D5D">
              <w:rPr>
                <w:rFonts w:ascii="標楷體" w:eastAsia="標楷體" w:hAnsi="標楷體" w:cs="Times New Roman" w:hint="eastAsia"/>
                <w:kern w:val="0"/>
                <w:sz w:val="28"/>
                <w:szCs w:val="20"/>
              </w:rPr>
              <w:tab/>
            </w:r>
          </w:p>
        </w:tc>
        <w:tc>
          <w:tcPr>
            <w:tcW w:w="1276" w:type="dxa"/>
            <w:vAlign w:val="center"/>
          </w:tcPr>
          <w:p w14:paraId="0DC76C4A"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369203F6"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1AAECD3C"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3F043A9B"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204934E9"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p>
          <w:p w14:paraId="337F9800" w14:textId="77777777" w:rsidR="00C86AA2" w:rsidRPr="00FE760B" w:rsidRDefault="00C86AA2" w:rsidP="00AD26B0">
            <w:pPr>
              <w:tabs>
                <w:tab w:val="left" w:pos="257"/>
              </w:tabs>
              <w:kinsoku w:val="0"/>
              <w:overflowPunct w:val="0"/>
              <w:autoSpaceDE w:val="0"/>
              <w:autoSpaceDN w:val="0"/>
              <w:adjustRightInd w:val="0"/>
              <w:snapToGrid w:val="0"/>
              <w:spacing w:line="464" w:lineRule="exact"/>
              <w:jc w:val="both"/>
              <w:textAlignment w:val="center"/>
              <w:rPr>
                <w:rFonts w:ascii="標楷體" w:eastAsia="標楷體" w:hAnsi="標楷體" w:cs="Times New Roman"/>
                <w:kern w:val="0"/>
                <w:sz w:val="28"/>
                <w:szCs w:val="20"/>
              </w:rPr>
            </w:pPr>
            <w:r w:rsidRPr="00FE760B">
              <w:rPr>
                <w:rFonts w:ascii="標楷體" w:eastAsia="標楷體" w:hAnsi="標楷體" w:cs="Times New Roman" w:hint="eastAsia"/>
                <w:kern w:val="0"/>
                <w:sz w:val="28"/>
                <w:szCs w:val="20"/>
              </w:rPr>
              <w:t>乙－</w:t>
            </w:r>
            <w:r>
              <w:rPr>
                <w:rFonts w:ascii="標楷體" w:eastAsia="標楷體" w:hAnsi="標楷體" w:cs="Times New Roman" w:hint="eastAsia"/>
                <w:kern w:val="0"/>
                <w:sz w:val="28"/>
                <w:szCs w:val="20"/>
              </w:rPr>
              <w:t>38</w:t>
            </w:r>
          </w:p>
        </w:tc>
      </w:tr>
      <w:tr w:rsidR="00C86AA2" w:rsidRPr="00EB4F0E" w14:paraId="7F351262" w14:textId="77777777" w:rsidTr="00E607AC">
        <w:trPr>
          <w:trHeight w:val="170"/>
        </w:trPr>
        <w:tc>
          <w:tcPr>
            <w:tcW w:w="8647" w:type="dxa"/>
            <w:vAlign w:val="center"/>
            <w:hideMark/>
          </w:tcPr>
          <w:p w14:paraId="60746249" w14:textId="77777777" w:rsidR="00C86AA2" w:rsidRPr="00291D5D" w:rsidRDefault="00C86AA2" w:rsidP="00AD26B0">
            <w:pPr>
              <w:tabs>
                <w:tab w:val="left" w:pos="257"/>
                <w:tab w:val="right" w:leader="middleDot" w:pos="9056"/>
              </w:tabs>
              <w:overflowPunct w:val="0"/>
              <w:autoSpaceDE w:val="0"/>
              <w:autoSpaceDN w:val="0"/>
              <w:adjustRightInd w:val="0"/>
              <w:snapToGrid w:val="0"/>
              <w:spacing w:line="516" w:lineRule="exact"/>
              <w:ind w:leftChars="100" w:left="1360" w:hangingChars="400" w:hanging="112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lastRenderedPageBreak/>
              <w:t>（十八）為均衡城鄉發展，推動鐵路高架化計畫，惟間有高架化方案經多次可行性研究及評估遲未定案、未以目標年作為運輸分析預測及軌道開發基金自償性財源不足等情，允宜研謀改善，以帶動地區整體發展</w:t>
            </w:r>
            <w:r w:rsidRPr="00291D5D">
              <w:rPr>
                <w:rFonts w:ascii="標楷體" w:eastAsia="標楷體" w:hAnsi="標楷體" w:cs="Times New Roman" w:hint="eastAsia"/>
                <w:kern w:val="0"/>
                <w:sz w:val="28"/>
                <w:szCs w:val="20"/>
              </w:rPr>
              <w:tab/>
            </w:r>
          </w:p>
        </w:tc>
        <w:tc>
          <w:tcPr>
            <w:tcW w:w="1276" w:type="dxa"/>
            <w:vAlign w:val="center"/>
          </w:tcPr>
          <w:p w14:paraId="6BEB7969" w14:textId="77777777" w:rsidR="00C86AA2" w:rsidRPr="00FE760B" w:rsidRDefault="00C86AA2" w:rsidP="00AD26B0">
            <w:pPr>
              <w:tabs>
                <w:tab w:val="left" w:pos="257"/>
              </w:tabs>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0"/>
                <w:sz w:val="28"/>
                <w:szCs w:val="20"/>
              </w:rPr>
            </w:pPr>
          </w:p>
          <w:p w14:paraId="439DAAC1" w14:textId="77777777" w:rsidR="00C86AA2" w:rsidRPr="00FE760B" w:rsidRDefault="00C86AA2" w:rsidP="00AD26B0">
            <w:pPr>
              <w:tabs>
                <w:tab w:val="left" w:pos="257"/>
              </w:tabs>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0"/>
                <w:sz w:val="28"/>
                <w:szCs w:val="20"/>
              </w:rPr>
            </w:pPr>
          </w:p>
          <w:p w14:paraId="12AC8076" w14:textId="77777777" w:rsidR="00C86AA2" w:rsidRPr="00FE760B" w:rsidRDefault="00C86AA2" w:rsidP="00AD26B0">
            <w:pPr>
              <w:tabs>
                <w:tab w:val="left" w:pos="257"/>
              </w:tabs>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0"/>
                <w:sz w:val="28"/>
                <w:szCs w:val="20"/>
              </w:rPr>
            </w:pPr>
          </w:p>
          <w:p w14:paraId="7EC8FA3E" w14:textId="77777777" w:rsidR="00C86AA2" w:rsidRPr="00FE760B" w:rsidRDefault="00C86AA2" w:rsidP="00AD26B0">
            <w:pPr>
              <w:tabs>
                <w:tab w:val="left" w:pos="257"/>
              </w:tabs>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0"/>
                <w:sz w:val="28"/>
                <w:szCs w:val="20"/>
              </w:rPr>
            </w:pPr>
            <w:r w:rsidRPr="00FE760B">
              <w:rPr>
                <w:rFonts w:ascii="標楷體" w:eastAsia="標楷體" w:hAnsi="標楷體" w:cs="Times New Roman" w:hint="eastAsia"/>
                <w:kern w:val="0"/>
                <w:sz w:val="28"/>
                <w:szCs w:val="20"/>
              </w:rPr>
              <w:t>乙－</w:t>
            </w:r>
            <w:r>
              <w:rPr>
                <w:rFonts w:ascii="標楷體" w:eastAsia="標楷體" w:hAnsi="標楷體" w:cs="Times New Roman" w:hint="eastAsia"/>
                <w:kern w:val="0"/>
                <w:sz w:val="28"/>
                <w:szCs w:val="20"/>
              </w:rPr>
              <w:t>40</w:t>
            </w:r>
          </w:p>
        </w:tc>
      </w:tr>
      <w:tr w:rsidR="00C86AA2" w:rsidRPr="00FE760B" w14:paraId="59D37B5E" w14:textId="77777777" w:rsidTr="00E607AC">
        <w:trPr>
          <w:trHeight w:val="170"/>
        </w:trPr>
        <w:tc>
          <w:tcPr>
            <w:tcW w:w="8647" w:type="dxa"/>
            <w:vAlign w:val="center"/>
            <w:hideMark/>
          </w:tcPr>
          <w:p w14:paraId="320F2F2A" w14:textId="77777777" w:rsidR="00C86AA2" w:rsidRPr="00291D5D" w:rsidRDefault="00C86AA2" w:rsidP="00AD26B0">
            <w:pPr>
              <w:tabs>
                <w:tab w:val="left" w:pos="257"/>
                <w:tab w:val="right" w:leader="middleDot" w:pos="9056"/>
              </w:tabs>
              <w:overflowPunct w:val="0"/>
              <w:autoSpaceDE w:val="0"/>
              <w:autoSpaceDN w:val="0"/>
              <w:adjustRightInd w:val="0"/>
              <w:snapToGrid w:val="0"/>
              <w:spacing w:line="516" w:lineRule="exact"/>
              <w:ind w:leftChars="100" w:left="1360" w:hangingChars="400" w:hanging="112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十九）推動幸福巴士（幸福小黃）服務計畫，滿足偏鄉民眾交通需求，惟間有偏鄉及非偏鄉公路公共運輸服務涵蓋率均未達目標值；部分路線空駛率偏高，運量未達標等，允宜研謀改善，以彌補公共運輸服務缺口，並落實交通平權</w:t>
            </w:r>
            <w:r w:rsidRPr="00291D5D">
              <w:rPr>
                <w:rFonts w:ascii="標楷體" w:eastAsia="標楷體" w:hAnsi="標楷體" w:cs="Times New Roman" w:hint="eastAsia"/>
                <w:kern w:val="0"/>
                <w:sz w:val="28"/>
                <w:szCs w:val="20"/>
              </w:rPr>
              <w:tab/>
            </w:r>
          </w:p>
        </w:tc>
        <w:tc>
          <w:tcPr>
            <w:tcW w:w="1276" w:type="dxa"/>
            <w:vAlign w:val="center"/>
          </w:tcPr>
          <w:p w14:paraId="0B9137F3" w14:textId="77777777" w:rsidR="00C86AA2" w:rsidRPr="00FE760B" w:rsidRDefault="00C86AA2" w:rsidP="00AD26B0">
            <w:pPr>
              <w:tabs>
                <w:tab w:val="left" w:pos="257"/>
              </w:tabs>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0"/>
                <w:sz w:val="28"/>
                <w:szCs w:val="20"/>
              </w:rPr>
            </w:pPr>
          </w:p>
          <w:p w14:paraId="5D1C2903" w14:textId="77777777" w:rsidR="00C86AA2" w:rsidRPr="00FE760B" w:rsidRDefault="00C86AA2" w:rsidP="00AD26B0">
            <w:pPr>
              <w:tabs>
                <w:tab w:val="left" w:pos="257"/>
              </w:tabs>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0"/>
                <w:sz w:val="28"/>
                <w:szCs w:val="20"/>
              </w:rPr>
            </w:pPr>
          </w:p>
          <w:p w14:paraId="1C5E39B9" w14:textId="77777777" w:rsidR="00C86AA2" w:rsidRPr="00FE760B" w:rsidRDefault="00C86AA2" w:rsidP="00AD26B0">
            <w:pPr>
              <w:tabs>
                <w:tab w:val="left" w:pos="257"/>
              </w:tabs>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0"/>
                <w:sz w:val="28"/>
                <w:szCs w:val="20"/>
              </w:rPr>
            </w:pPr>
          </w:p>
          <w:p w14:paraId="65D93BAE" w14:textId="7A9BCCEC" w:rsidR="00C86AA2" w:rsidRPr="00FE760B" w:rsidRDefault="00C86AA2" w:rsidP="004302C2">
            <w:pPr>
              <w:tabs>
                <w:tab w:val="left" w:pos="257"/>
              </w:tabs>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0"/>
                <w:sz w:val="28"/>
                <w:szCs w:val="20"/>
              </w:rPr>
            </w:pPr>
            <w:r w:rsidRPr="00FE760B">
              <w:rPr>
                <w:rFonts w:ascii="標楷體" w:eastAsia="標楷體" w:hAnsi="標楷體" w:cs="Times New Roman" w:hint="eastAsia"/>
                <w:kern w:val="0"/>
                <w:sz w:val="28"/>
                <w:szCs w:val="20"/>
              </w:rPr>
              <w:t>乙－</w:t>
            </w:r>
            <w:r>
              <w:rPr>
                <w:rFonts w:ascii="標楷體" w:eastAsia="標楷體" w:hAnsi="標楷體" w:cs="Times New Roman" w:hint="eastAsia"/>
                <w:kern w:val="0"/>
                <w:sz w:val="28"/>
                <w:szCs w:val="20"/>
              </w:rPr>
              <w:t>4</w:t>
            </w:r>
            <w:r w:rsidR="004302C2">
              <w:rPr>
                <w:rFonts w:ascii="標楷體" w:eastAsia="標楷體" w:hAnsi="標楷體" w:cs="Times New Roman" w:hint="eastAsia"/>
                <w:kern w:val="0"/>
                <w:sz w:val="28"/>
                <w:szCs w:val="20"/>
              </w:rPr>
              <w:t>2</w:t>
            </w:r>
          </w:p>
        </w:tc>
      </w:tr>
      <w:tr w:rsidR="00C86AA2" w:rsidRPr="00EB4F0E" w14:paraId="52E45614" w14:textId="77777777" w:rsidTr="00E607AC">
        <w:trPr>
          <w:trHeight w:val="20"/>
        </w:trPr>
        <w:tc>
          <w:tcPr>
            <w:tcW w:w="8647" w:type="dxa"/>
            <w:vAlign w:val="center"/>
            <w:hideMark/>
          </w:tcPr>
          <w:p w14:paraId="2130BA57" w14:textId="77777777" w:rsidR="00C86AA2" w:rsidRPr="00291D5D" w:rsidRDefault="00C86AA2" w:rsidP="00AD26B0">
            <w:pPr>
              <w:tabs>
                <w:tab w:val="left" w:pos="257"/>
                <w:tab w:val="right" w:leader="middleDot" w:pos="9056"/>
              </w:tabs>
              <w:overflowPunct w:val="0"/>
              <w:autoSpaceDE w:val="0"/>
              <w:autoSpaceDN w:val="0"/>
              <w:adjustRightInd w:val="0"/>
              <w:snapToGrid w:val="0"/>
              <w:spacing w:line="516" w:lineRule="exact"/>
              <w:ind w:leftChars="100" w:left="1360" w:hangingChars="400" w:hanging="112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（二十）公共汽車營運連續3年產生盈餘，惟間有駕駛員被投訴案件頻傳、駕駛人力短缺影響班次調度、未辦理電動公車災害防救演練及採購作業未臻嚴謹等情事，亟待檢討改善，以提升營運管理成效及服務品質</w:t>
            </w:r>
            <w:r w:rsidRPr="00291D5D">
              <w:rPr>
                <w:rFonts w:ascii="標楷體" w:eastAsia="標楷體" w:hAnsi="標楷體" w:cs="Times New Roman" w:hint="eastAsia"/>
                <w:kern w:val="0"/>
                <w:sz w:val="28"/>
                <w:szCs w:val="20"/>
              </w:rPr>
              <w:tab/>
            </w:r>
          </w:p>
        </w:tc>
        <w:tc>
          <w:tcPr>
            <w:tcW w:w="1276" w:type="dxa"/>
            <w:vAlign w:val="center"/>
          </w:tcPr>
          <w:p w14:paraId="65695260" w14:textId="77777777" w:rsidR="00C86AA2" w:rsidRDefault="00C86AA2" w:rsidP="00AD26B0">
            <w:pPr>
              <w:tabs>
                <w:tab w:val="left" w:pos="257"/>
              </w:tabs>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0"/>
                <w:sz w:val="28"/>
                <w:szCs w:val="20"/>
              </w:rPr>
            </w:pPr>
          </w:p>
          <w:p w14:paraId="148A249D" w14:textId="77777777" w:rsidR="00C86AA2" w:rsidRPr="00EB4F0E" w:rsidRDefault="00C86AA2" w:rsidP="00AD26B0">
            <w:pPr>
              <w:tabs>
                <w:tab w:val="left" w:pos="257"/>
              </w:tabs>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0"/>
                <w:sz w:val="28"/>
                <w:szCs w:val="20"/>
              </w:rPr>
            </w:pPr>
          </w:p>
          <w:p w14:paraId="12AB588E" w14:textId="77777777" w:rsidR="00C86AA2" w:rsidRPr="00EB4F0E" w:rsidRDefault="00C86AA2" w:rsidP="00AD26B0">
            <w:pPr>
              <w:tabs>
                <w:tab w:val="left" w:pos="257"/>
              </w:tabs>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0"/>
                <w:sz w:val="28"/>
                <w:szCs w:val="20"/>
              </w:rPr>
            </w:pPr>
          </w:p>
          <w:p w14:paraId="5270F7EE" w14:textId="532D1C21" w:rsidR="00C86AA2" w:rsidRPr="00EB4F0E" w:rsidRDefault="00C86AA2" w:rsidP="005A1A1E">
            <w:pPr>
              <w:tabs>
                <w:tab w:val="left" w:pos="257"/>
              </w:tabs>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0"/>
                <w:sz w:val="28"/>
                <w:szCs w:val="20"/>
              </w:rPr>
            </w:pPr>
            <w:r w:rsidRPr="00EB4F0E">
              <w:rPr>
                <w:rFonts w:ascii="標楷體" w:eastAsia="標楷體" w:hAnsi="標楷體" w:cs="Times New Roman" w:hint="eastAsia"/>
                <w:kern w:val="0"/>
                <w:sz w:val="28"/>
                <w:szCs w:val="20"/>
              </w:rPr>
              <w:t>乙－4</w:t>
            </w:r>
            <w:r w:rsidR="005A1A1E">
              <w:rPr>
                <w:rFonts w:ascii="標楷體" w:eastAsia="標楷體" w:hAnsi="標楷體" w:cs="Times New Roman" w:hint="eastAsia"/>
                <w:kern w:val="0"/>
                <w:sz w:val="28"/>
                <w:szCs w:val="20"/>
              </w:rPr>
              <w:t>3</w:t>
            </w:r>
          </w:p>
        </w:tc>
      </w:tr>
      <w:tr w:rsidR="00C86AA2" w:rsidRPr="00863F28" w14:paraId="2295E43D" w14:textId="77777777" w:rsidTr="00E607AC">
        <w:trPr>
          <w:trHeight w:val="170"/>
        </w:trPr>
        <w:tc>
          <w:tcPr>
            <w:tcW w:w="8647" w:type="dxa"/>
            <w:vAlign w:val="center"/>
            <w:hideMark/>
          </w:tcPr>
          <w:p w14:paraId="1CC71755" w14:textId="77777777" w:rsidR="00C86AA2" w:rsidRPr="00291D5D" w:rsidRDefault="00C86AA2" w:rsidP="00AD26B0">
            <w:pPr>
              <w:tabs>
                <w:tab w:val="right" w:leader="middleDot" w:pos="9056"/>
              </w:tabs>
              <w:overflowPunct w:val="0"/>
              <w:autoSpaceDE w:val="0"/>
              <w:autoSpaceDN w:val="0"/>
              <w:adjustRightInd w:val="0"/>
              <w:snapToGrid w:val="0"/>
              <w:spacing w:line="516" w:lineRule="exact"/>
              <w:ind w:leftChars="98" w:left="1635" w:hangingChars="500" w:hanging="140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二十一）推動多項農業保險與天然災害現金救助，強化農民適應氣候變遷能力，惟間有保險覆蓋率偏低、現金救助案件仍採傳統現地勘查方式、公所使用科學技術輔助農損勘災面臨窒礙等情事，允宜研謀改善，以安定農民收入及提升勘災效率，確保永續發展的糧食生產系統</w:t>
            </w:r>
            <w:r w:rsidRPr="00291D5D">
              <w:rPr>
                <w:rFonts w:ascii="標楷體" w:eastAsia="標楷體" w:hAnsi="標楷體" w:cs="Times New Roman" w:hint="eastAsia"/>
                <w:kern w:val="0"/>
                <w:sz w:val="28"/>
                <w:szCs w:val="20"/>
              </w:rPr>
              <w:tab/>
            </w:r>
          </w:p>
        </w:tc>
        <w:tc>
          <w:tcPr>
            <w:tcW w:w="1276" w:type="dxa"/>
            <w:vAlign w:val="center"/>
          </w:tcPr>
          <w:p w14:paraId="1CD6D818" w14:textId="77777777" w:rsidR="00C86AA2" w:rsidRPr="00863F2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p>
          <w:p w14:paraId="792CDDBE" w14:textId="77777777" w:rsidR="00C86AA2" w:rsidRPr="00863F2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p>
          <w:p w14:paraId="4943B7BC" w14:textId="77777777" w:rsidR="00C86AA2" w:rsidRPr="00863F2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p>
          <w:p w14:paraId="45EC8EEC" w14:textId="77777777" w:rsidR="00C86AA2" w:rsidRPr="00863F2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p>
          <w:p w14:paraId="1F33D598" w14:textId="77777777" w:rsidR="00C86AA2" w:rsidRPr="00863F28" w:rsidRDefault="00C86AA2" w:rsidP="00AD26B0">
            <w:pPr>
              <w:tabs>
                <w:tab w:val="left" w:pos="257"/>
              </w:tabs>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r w:rsidRPr="00863F28">
              <w:rPr>
                <w:rFonts w:ascii="標楷體" w:eastAsia="標楷體" w:hAnsi="標楷體" w:cs="Times New Roman" w:hint="eastAsia"/>
                <w:kern w:val="16"/>
                <w:sz w:val="28"/>
                <w:szCs w:val="28"/>
              </w:rPr>
              <w:t>乙－</w:t>
            </w:r>
            <w:r>
              <w:rPr>
                <w:rFonts w:ascii="標楷體" w:eastAsia="標楷體" w:hAnsi="標楷體" w:cs="Times New Roman" w:hint="eastAsia"/>
                <w:kern w:val="16"/>
                <w:sz w:val="28"/>
                <w:szCs w:val="28"/>
              </w:rPr>
              <w:t>44</w:t>
            </w:r>
          </w:p>
        </w:tc>
      </w:tr>
      <w:tr w:rsidR="00C86AA2" w:rsidRPr="00863F28" w14:paraId="1A2FCD65" w14:textId="77777777" w:rsidTr="00E607AC">
        <w:trPr>
          <w:trHeight w:val="113"/>
        </w:trPr>
        <w:tc>
          <w:tcPr>
            <w:tcW w:w="8647" w:type="dxa"/>
            <w:vAlign w:val="center"/>
            <w:hideMark/>
          </w:tcPr>
          <w:p w14:paraId="6B61BE97" w14:textId="77777777" w:rsidR="00C86AA2" w:rsidRPr="00291D5D" w:rsidRDefault="00C86AA2" w:rsidP="00AD26B0">
            <w:pPr>
              <w:tabs>
                <w:tab w:val="right" w:leader="middleDot" w:pos="9056"/>
              </w:tabs>
              <w:overflowPunct w:val="0"/>
              <w:autoSpaceDE w:val="0"/>
              <w:autoSpaceDN w:val="0"/>
              <w:adjustRightInd w:val="0"/>
              <w:snapToGrid w:val="0"/>
              <w:spacing w:line="516" w:lineRule="exact"/>
              <w:ind w:leftChars="100" w:left="1612" w:hangingChars="490" w:hanging="1372"/>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二十二）積極推動溯源農產品驗證輔導及安全管理相關計畫，近3年度蔬果農藥殘留不合格率逐年遞減，惟間有高風險蔬果抽驗未達目標數或不合格農產品未再辦理抽驗、農藥產銷部分資料闕如及農友參與溯源驗證意願有待提升等情事，允宜研謀改善，以落實食品安全</w:t>
            </w:r>
            <w:r w:rsidRPr="00291D5D">
              <w:rPr>
                <w:rFonts w:ascii="標楷體" w:eastAsia="標楷體" w:hAnsi="標楷體" w:cs="Times New Roman" w:hint="eastAsia"/>
                <w:kern w:val="0"/>
                <w:sz w:val="28"/>
                <w:szCs w:val="20"/>
              </w:rPr>
              <w:tab/>
            </w:r>
          </w:p>
        </w:tc>
        <w:tc>
          <w:tcPr>
            <w:tcW w:w="1276" w:type="dxa"/>
            <w:vAlign w:val="center"/>
          </w:tcPr>
          <w:p w14:paraId="1FD99D2B" w14:textId="77777777" w:rsidR="00C86AA2" w:rsidRPr="00863F2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p>
          <w:p w14:paraId="7A6F4D44" w14:textId="77777777" w:rsidR="00C86AA2" w:rsidRPr="00863F2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p>
          <w:p w14:paraId="1AF410F5" w14:textId="77777777" w:rsidR="00C86AA2" w:rsidRPr="00863F2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p>
          <w:p w14:paraId="203B462C" w14:textId="77777777" w:rsidR="00C86AA2" w:rsidRPr="00863F2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p>
          <w:p w14:paraId="1CFFBE2F" w14:textId="77777777" w:rsidR="00C86AA2" w:rsidRPr="00863F28" w:rsidRDefault="00C86AA2" w:rsidP="00AD26B0">
            <w:pPr>
              <w:tabs>
                <w:tab w:val="left" w:pos="257"/>
              </w:tabs>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r w:rsidRPr="00863F28">
              <w:rPr>
                <w:rFonts w:ascii="標楷體" w:eastAsia="標楷體" w:hAnsi="標楷體" w:cs="Times New Roman" w:hint="eastAsia"/>
                <w:kern w:val="16"/>
                <w:sz w:val="28"/>
                <w:szCs w:val="28"/>
              </w:rPr>
              <w:t>乙－</w:t>
            </w:r>
            <w:r>
              <w:rPr>
                <w:rFonts w:ascii="標楷體" w:eastAsia="標楷體" w:hAnsi="標楷體" w:cs="Times New Roman" w:hint="eastAsia"/>
                <w:kern w:val="16"/>
                <w:sz w:val="28"/>
                <w:szCs w:val="28"/>
              </w:rPr>
              <w:t>45</w:t>
            </w:r>
          </w:p>
        </w:tc>
      </w:tr>
      <w:tr w:rsidR="00C86AA2" w:rsidRPr="00863F28" w14:paraId="323C84F9" w14:textId="77777777" w:rsidTr="00E607AC">
        <w:trPr>
          <w:trHeight w:val="170"/>
        </w:trPr>
        <w:tc>
          <w:tcPr>
            <w:tcW w:w="8647" w:type="dxa"/>
            <w:vAlign w:val="center"/>
            <w:hideMark/>
          </w:tcPr>
          <w:p w14:paraId="36E757A3" w14:textId="77777777" w:rsidR="00C86AA2" w:rsidRPr="00291D5D" w:rsidRDefault="00C86AA2" w:rsidP="00AD26B0">
            <w:pPr>
              <w:tabs>
                <w:tab w:val="right" w:leader="middleDot" w:pos="9056"/>
              </w:tabs>
              <w:overflowPunct w:val="0"/>
              <w:autoSpaceDE w:val="0"/>
              <w:autoSpaceDN w:val="0"/>
              <w:adjustRightInd w:val="0"/>
              <w:snapToGrid w:val="0"/>
              <w:spacing w:line="516" w:lineRule="exact"/>
              <w:ind w:leftChars="98" w:left="1635" w:hangingChars="500" w:hanging="140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二十三）訂定露營場地及臨時性建築物管理規範，引導露營休憩設施合法化，惟間有非法露營場坐落於山坡地、環境敏感地區或飲用水水源水質保護區；未提出容許或登記申請；未依規定收集處理生活污水等情事，允宜積極輔導依規定辦理，以維護民眾遊憩安全及權益</w:t>
            </w:r>
            <w:r w:rsidRPr="00291D5D">
              <w:rPr>
                <w:rFonts w:ascii="標楷體" w:eastAsia="標楷體" w:hAnsi="標楷體" w:cs="Times New Roman" w:hint="eastAsia"/>
                <w:kern w:val="0"/>
                <w:sz w:val="28"/>
                <w:szCs w:val="20"/>
              </w:rPr>
              <w:tab/>
            </w:r>
          </w:p>
        </w:tc>
        <w:tc>
          <w:tcPr>
            <w:tcW w:w="1276" w:type="dxa"/>
            <w:vAlign w:val="bottom"/>
          </w:tcPr>
          <w:p w14:paraId="6419C7AD" w14:textId="77777777" w:rsidR="00C86AA2" w:rsidRPr="00FE760B"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0"/>
                <w:sz w:val="28"/>
                <w:szCs w:val="20"/>
              </w:rPr>
            </w:pPr>
          </w:p>
          <w:p w14:paraId="4C0E3248" w14:textId="77777777" w:rsidR="00C86AA2" w:rsidRPr="00FE760B"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0"/>
                <w:sz w:val="28"/>
                <w:szCs w:val="20"/>
              </w:rPr>
            </w:pPr>
          </w:p>
          <w:p w14:paraId="57ABC65A" w14:textId="77777777" w:rsidR="00C86AA2" w:rsidRPr="00FE760B"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0"/>
                <w:sz w:val="28"/>
                <w:szCs w:val="20"/>
              </w:rPr>
            </w:pPr>
          </w:p>
          <w:p w14:paraId="73E54E7F" w14:textId="77777777" w:rsidR="00C86AA2" w:rsidRPr="00FE760B"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0"/>
                <w:sz w:val="28"/>
                <w:szCs w:val="20"/>
              </w:rPr>
            </w:pPr>
          </w:p>
          <w:p w14:paraId="3F015C3E" w14:textId="77777777" w:rsidR="00C86AA2" w:rsidRPr="00FE760B" w:rsidRDefault="00C86AA2" w:rsidP="00AD26B0">
            <w:pPr>
              <w:tabs>
                <w:tab w:val="left" w:pos="257"/>
              </w:tabs>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0"/>
                <w:sz w:val="28"/>
                <w:szCs w:val="20"/>
              </w:rPr>
            </w:pPr>
            <w:r w:rsidRPr="00FE760B">
              <w:rPr>
                <w:rFonts w:ascii="標楷體" w:eastAsia="標楷體" w:hAnsi="標楷體" w:cs="Times New Roman" w:hint="eastAsia"/>
                <w:kern w:val="0"/>
                <w:sz w:val="28"/>
                <w:szCs w:val="20"/>
              </w:rPr>
              <w:t>乙－</w:t>
            </w:r>
            <w:r>
              <w:rPr>
                <w:rFonts w:ascii="標楷體" w:eastAsia="標楷體" w:hAnsi="標楷體" w:cs="Times New Roman" w:hint="eastAsia"/>
                <w:kern w:val="0"/>
                <w:sz w:val="28"/>
                <w:szCs w:val="20"/>
              </w:rPr>
              <w:t>46</w:t>
            </w:r>
          </w:p>
        </w:tc>
      </w:tr>
      <w:tr w:rsidR="00C86AA2" w:rsidRPr="00863F28" w14:paraId="2BA60BB9" w14:textId="77777777" w:rsidTr="00E607AC">
        <w:trPr>
          <w:trHeight w:val="20"/>
        </w:trPr>
        <w:tc>
          <w:tcPr>
            <w:tcW w:w="8647" w:type="dxa"/>
            <w:vAlign w:val="center"/>
            <w:hideMark/>
          </w:tcPr>
          <w:p w14:paraId="56C6251D" w14:textId="77777777" w:rsidR="00C86AA2" w:rsidRPr="00291D5D" w:rsidRDefault="00C86AA2" w:rsidP="00AD26B0">
            <w:pPr>
              <w:tabs>
                <w:tab w:val="right" w:leader="middleDot" w:pos="9056"/>
              </w:tabs>
              <w:overflowPunct w:val="0"/>
              <w:autoSpaceDE w:val="0"/>
              <w:autoSpaceDN w:val="0"/>
              <w:adjustRightInd w:val="0"/>
              <w:snapToGrid w:val="0"/>
              <w:spacing w:line="516" w:lineRule="exact"/>
              <w:ind w:leftChars="98" w:left="1635" w:hangingChars="500" w:hanging="1400"/>
              <w:jc w:val="both"/>
              <w:textAlignment w:val="center"/>
              <w:outlineLvl w:val="2"/>
              <w:rPr>
                <w:rFonts w:ascii="標楷體" w:eastAsia="標楷體" w:hAnsi="標楷體" w:cs="Times New Roman"/>
                <w:color w:val="000000" w:themeColor="text1"/>
                <w:kern w:val="0"/>
                <w:sz w:val="28"/>
                <w:szCs w:val="20"/>
              </w:rPr>
            </w:pPr>
            <w:r w:rsidRPr="00291D5D">
              <w:rPr>
                <w:rFonts w:ascii="標楷體" w:eastAsia="標楷體" w:hAnsi="標楷體" w:cs="Times New Roman" w:hint="eastAsia"/>
                <w:color w:val="000000" w:themeColor="text1"/>
                <w:kern w:val="0"/>
                <w:sz w:val="28"/>
                <w:szCs w:val="20"/>
              </w:rPr>
              <w:lastRenderedPageBreak/>
              <w:t>（二十四）積極輔導工商業登記促進嘉義縣工商發展，惟臨櫃申辦案件規費仍須民眾親赴金融機構或便利商店繳納；部分核准設立登記案件未依規定副知相關主管單位納管及辦理稽查作業，且間有平台資訊尚未隨法令修訂適時更新等情事，允宜研謀改善，提升工商業登記管理成效</w:t>
            </w:r>
            <w:r w:rsidRPr="00291D5D">
              <w:rPr>
                <w:rFonts w:ascii="標楷體" w:eastAsia="標楷體" w:hAnsi="標楷體" w:cs="Times New Roman" w:hint="eastAsia"/>
                <w:color w:val="000000" w:themeColor="text1"/>
                <w:kern w:val="0"/>
                <w:sz w:val="28"/>
                <w:szCs w:val="20"/>
              </w:rPr>
              <w:tab/>
            </w:r>
          </w:p>
        </w:tc>
        <w:tc>
          <w:tcPr>
            <w:tcW w:w="1276" w:type="dxa"/>
            <w:vAlign w:val="center"/>
          </w:tcPr>
          <w:p w14:paraId="0A8AAF84" w14:textId="77777777" w:rsidR="00C86AA2" w:rsidRPr="00A0588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color w:val="000000" w:themeColor="text1"/>
                <w:kern w:val="0"/>
                <w:sz w:val="28"/>
                <w:szCs w:val="20"/>
              </w:rPr>
            </w:pPr>
          </w:p>
          <w:p w14:paraId="057C169A" w14:textId="77777777" w:rsidR="00C86AA2" w:rsidRPr="00A0588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color w:val="000000" w:themeColor="text1"/>
                <w:kern w:val="0"/>
                <w:sz w:val="28"/>
                <w:szCs w:val="20"/>
              </w:rPr>
            </w:pPr>
          </w:p>
          <w:p w14:paraId="047BB58A" w14:textId="77777777" w:rsidR="00C86AA2" w:rsidRPr="00A0588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color w:val="000000" w:themeColor="text1"/>
                <w:kern w:val="0"/>
                <w:sz w:val="28"/>
                <w:szCs w:val="20"/>
              </w:rPr>
            </w:pPr>
          </w:p>
          <w:p w14:paraId="18F02D53" w14:textId="77777777" w:rsidR="00C86AA2" w:rsidRPr="00A0588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color w:val="000000" w:themeColor="text1"/>
                <w:kern w:val="0"/>
                <w:sz w:val="28"/>
                <w:szCs w:val="20"/>
              </w:rPr>
            </w:pPr>
          </w:p>
          <w:p w14:paraId="510799D9" w14:textId="77777777" w:rsidR="00C86AA2" w:rsidRPr="00A0588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color w:val="000000" w:themeColor="text1"/>
                <w:kern w:val="0"/>
                <w:sz w:val="28"/>
                <w:szCs w:val="20"/>
              </w:rPr>
            </w:pPr>
            <w:r w:rsidRPr="00A05888">
              <w:rPr>
                <w:rFonts w:ascii="標楷體" w:eastAsia="標楷體" w:hAnsi="標楷體" w:cs="Times New Roman" w:hint="eastAsia"/>
                <w:color w:val="000000" w:themeColor="text1"/>
                <w:kern w:val="0"/>
                <w:sz w:val="28"/>
                <w:szCs w:val="20"/>
              </w:rPr>
              <w:t>乙－4</w:t>
            </w:r>
            <w:r>
              <w:rPr>
                <w:rFonts w:ascii="標楷體" w:eastAsia="標楷體" w:hAnsi="標楷體" w:cs="Times New Roman" w:hint="eastAsia"/>
                <w:color w:val="000000" w:themeColor="text1"/>
                <w:kern w:val="0"/>
                <w:sz w:val="28"/>
                <w:szCs w:val="20"/>
              </w:rPr>
              <w:t>8</w:t>
            </w:r>
          </w:p>
        </w:tc>
      </w:tr>
      <w:tr w:rsidR="00C86AA2" w:rsidRPr="00863F28" w14:paraId="256712D5" w14:textId="77777777" w:rsidTr="00E607AC">
        <w:trPr>
          <w:trHeight w:val="170"/>
        </w:trPr>
        <w:tc>
          <w:tcPr>
            <w:tcW w:w="8647" w:type="dxa"/>
            <w:vAlign w:val="center"/>
            <w:hideMark/>
          </w:tcPr>
          <w:p w14:paraId="1C1C95A5" w14:textId="77777777" w:rsidR="00C86AA2" w:rsidRPr="00291D5D" w:rsidRDefault="00C86AA2" w:rsidP="00AD26B0">
            <w:pPr>
              <w:tabs>
                <w:tab w:val="right" w:leader="middleDot" w:pos="9056"/>
              </w:tabs>
              <w:overflowPunct w:val="0"/>
              <w:autoSpaceDE w:val="0"/>
              <w:autoSpaceDN w:val="0"/>
              <w:adjustRightInd w:val="0"/>
              <w:snapToGrid w:val="0"/>
              <w:spacing w:line="516" w:lineRule="exact"/>
              <w:ind w:leftChars="100" w:left="1640" w:hangingChars="500" w:hanging="140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（二十五）</w:t>
            </w:r>
            <w:r w:rsidRPr="006E2B01">
              <w:rPr>
                <w:rFonts w:ascii="標楷體" w:eastAsia="標楷體" w:hAnsi="標楷體" w:cs="Times New Roman" w:hint="eastAsia"/>
                <w:spacing w:val="2"/>
                <w:kern w:val="0"/>
                <w:sz w:val="28"/>
                <w:szCs w:val="20"/>
              </w:rPr>
              <w:t>為維護政府採購秩序，設置採購稽核小組，連續3年獲主管機關考評列甲等，惟稽核監督重點未包含招標圖說技術規格事項，又圖說涉有不當限制競爭，未要求廠商提出書面說明其必要性等，有待研謀改善並妥處，以確保採購品質</w:t>
            </w:r>
            <w:r w:rsidRPr="00291D5D">
              <w:rPr>
                <w:rFonts w:ascii="標楷體" w:eastAsia="標楷體" w:hAnsi="標楷體" w:cs="Times New Roman" w:hint="eastAsia"/>
                <w:kern w:val="0"/>
                <w:sz w:val="28"/>
                <w:szCs w:val="20"/>
              </w:rPr>
              <w:tab/>
            </w:r>
            <w:r w:rsidRPr="00291D5D">
              <w:rPr>
                <w:rFonts w:ascii="標楷體" w:eastAsia="標楷體" w:hAnsi="標楷體" w:cs="Times New Roman" w:hint="eastAsia"/>
                <w:kern w:val="0"/>
                <w:sz w:val="28"/>
                <w:szCs w:val="20"/>
              </w:rPr>
              <w:tab/>
            </w:r>
          </w:p>
        </w:tc>
        <w:tc>
          <w:tcPr>
            <w:tcW w:w="1276" w:type="dxa"/>
            <w:vAlign w:val="center"/>
          </w:tcPr>
          <w:p w14:paraId="0FA5A1D4" w14:textId="77777777" w:rsidR="00C86AA2"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p>
          <w:p w14:paraId="603DEF0C" w14:textId="77777777" w:rsidR="00C86AA2" w:rsidRPr="00863F2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p>
          <w:p w14:paraId="43087F91" w14:textId="77777777" w:rsidR="00C86AA2" w:rsidRPr="00863F2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p>
          <w:p w14:paraId="3812C035" w14:textId="77777777" w:rsidR="00C86AA2" w:rsidRPr="00863F2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p>
          <w:p w14:paraId="426485A0" w14:textId="77777777" w:rsidR="00C86AA2" w:rsidRPr="00863F2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r w:rsidRPr="00863F28">
              <w:rPr>
                <w:rFonts w:ascii="標楷體" w:eastAsia="標楷體" w:hAnsi="標楷體" w:cs="Times New Roman" w:hint="eastAsia"/>
                <w:kern w:val="16"/>
                <w:sz w:val="28"/>
                <w:szCs w:val="28"/>
              </w:rPr>
              <w:t>乙－</w:t>
            </w:r>
            <w:r>
              <w:rPr>
                <w:rFonts w:ascii="標楷體" w:eastAsia="標楷體" w:hAnsi="標楷體" w:cs="Times New Roman" w:hint="eastAsia"/>
                <w:kern w:val="16"/>
                <w:sz w:val="28"/>
                <w:szCs w:val="28"/>
              </w:rPr>
              <w:t>49</w:t>
            </w:r>
          </w:p>
        </w:tc>
      </w:tr>
      <w:tr w:rsidR="00C86AA2" w:rsidRPr="00863F28" w14:paraId="1A8ECB15" w14:textId="77777777" w:rsidTr="00E607AC">
        <w:trPr>
          <w:trHeight w:val="20"/>
        </w:trPr>
        <w:tc>
          <w:tcPr>
            <w:tcW w:w="8647" w:type="dxa"/>
            <w:vAlign w:val="center"/>
            <w:hideMark/>
          </w:tcPr>
          <w:p w14:paraId="7E4A48B2" w14:textId="77777777" w:rsidR="00C86AA2" w:rsidRPr="00291D5D" w:rsidRDefault="00C86AA2" w:rsidP="00AD26B0">
            <w:pPr>
              <w:tabs>
                <w:tab w:val="right" w:leader="middleDot" w:pos="9056"/>
              </w:tabs>
              <w:overflowPunct w:val="0"/>
              <w:autoSpaceDE w:val="0"/>
              <w:autoSpaceDN w:val="0"/>
              <w:adjustRightInd w:val="0"/>
              <w:snapToGrid w:val="0"/>
              <w:spacing w:line="516" w:lineRule="exact"/>
              <w:ind w:leftChars="98" w:left="1635" w:hangingChars="500" w:hanging="140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二十六）積極辦理建築物公共安全檢查及列管業務，惟簡易室內裝修審核及查驗相關作業規範未臻完備，部分連續2年以上逾期未完成建築物公共安全檢查申報作業，甚有未妥為處理消防機關跨域通報之違規案件等，允待研謀改善，以保障民眾生命財產</w:t>
            </w:r>
            <w:r w:rsidRPr="00291D5D">
              <w:rPr>
                <w:rFonts w:ascii="標楷體" w:eastAsia="標楷體" w:hAnsi="標楷體" w:cs="Times New Roman" w:hint="eastAsia"/>
                <w:kern w:val="0"/>
                <w:sz w:val="28"/>
                <w:szCs w:val="20"/>
              </w:rPr>
              <w:tab/>
            </w:r>
          </w:p>
        </w:tc>
        <w:tc>
          <w:tcPr>
            <w:tcW w:w="1276" w:type="dxa"/>
            <w:vAlign w:val="center"/>
          </w:tcPr>
          <w:p w14:paraId="02D3D445" w14:textId="77777777" w:rsidR="00C86AA2" w:rsidRPr="00863F2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p>
          <w:p w14:paraId="13831B6F" w14:textId="77777777" w:rsidR="00C86AA2" w:rsidRPr="00863F2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p>
          <w:p w14:paraId="27C025EE" w14:textId="77777777" w:rsidR="00C86AA2" w:rsidRPr="00863F2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p>
          <w:p w14:paraId="117BD336" w14:textId="77777777" w:rsidR="00C86AA2" w:rsidRPr="00863F2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p>
          <w:p w14:paraId="5662777D" w14:textId="77777777" w:rsidR="00C86AA2" w:rsidRPr="00863F2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kern w:val="16"/>
                <w:sz w:val="28"/>
                <w:szCs w:val="28"/>
              </w:rPr>
            </w:pPr>
            <w:r w:rsidRPr="00863F28">
              <w:rPr>
                <w:rFonts w:ascii="標楷體" w:eastAsia="標楷體" w:hAnsi="標楷體" w:cs="Times New Roman"/>
                <w:kern w:val="16"/>
                <w:sz w:val="28"/>
                <w:szCs w:val="28"/>
              </w:rPr>
              <w:t>乙</w:t>
            </w:r>
            <w:r w:rsidRPr="00863F28">
              <w:rPr>
                <w:rFonts w:ascii="標楷體" w:eastAsia="標楷體" w:hAnsi="標楷體" w:cs="Times New Roman" w:hint="eastAsia"/>
                <w:kern w:val="16"/>
                <w:sz w:val="28"/>
                <w:szCs w:val="28"/>
              </w:rPr>
              <w:t>－</w:t>
            </w:r>
            <w:r>
              <w:rPr>
                <w:rFonts w:ascii="標楷體" w:eastAsia="標楷體" w:hAnsi="標楷體" w:cs="Times New Roman" w:hint="eastAsia"/>
                <w:kern w:val="16"/>
                <w:sz w:val="28"/>
                <w:szCs w:val="28"/>
              </w:rPr>
              <w:t>50</w:t>
            </w:r>
          </w:p>
        </w:tc>
      </w:tr>
      <w:tr w:rsidR="00C86AA2" w:rsidRPr="00863F28" w14:paraId="51A193D6" w14:textId="77777777" w:rsidTr="00E607AC">
        <w:trPr>
          <w:trHeight w:val="20"/>
        </w:trPr>
        <w:tc>
          <w:tcPr>
            <w:tcW w:w="8647" w:type="dxa"/>
            <w:vAlign w:val="center"/>
            <w:hideMark/>
          </w:tcPr>
          <w:p w14:paraId="7311A1D8" w14:textId="77777777" w:rsidR="00C86AA2" w:rsidRPr="00291D5D" w:rsidRDefault="00C86AA2" w:rsidP="00AD26B0">
            <w:pPr>
              <w:tabs>
                <w:tab w:val="right" w:leader="middleDot" w:pos="9056"/>
              </w:tabs>
              <w:overflowPunct w:val="0"/>
              <w:autoSpaceDE w:val="0"/>
              <w:autoSpaceDN w:val="0"/>
              <w:adjustRightInd w:val="0"/>
              <w:snapToGrid w:val="0"/>
              <w:spacing w:line="516" w:lineRule="exact"/>
              <w:ind w:leftChars="98" w:left="1635" w:hangingChars="500" w:hanging="1400"/>
              <w:jc w:val="both"/>
              <w:textAlignment w:val="center"/>
              <w:outlineLvl w:val="2"/>
              <w:rPr>
                <w:rFonts w:ascii="標楷體" w:eastAsia="標楷體" w:hAnsi="標楷體" w:cs="Times New Roman"/>
                <w:color w:val="000000" w:themeColor="text1"/>
                <w:kern w:val="0"/>
                <w:sz w:val="28"/>
                <w:szCs w:val="20"/>
              </w:rPr>
            </w:pPr>
            <w:r w:rsidRPr="00291D5D">
              <w:rPr>
                <w:rFonts w:ascii="標楷體" w:eastAsia="標楷體" w:hAnsi="標楷體" w:cs="Times New Roman" w:hint="eastAsia"/>
                <w:color w:val="000000" w:themeColor="text1"/>
                <w:kern w:val="0"/>
                <w:sz w:val="28"/>
                <w:szCs w:val="20"/>
              </w:rPr>
              <w:t>（二十七）為推動民間參與公共建設興建營運，提升公共服務質量，惟間有採購策略欠妥、試營運期間或投資項目與投資契約未符、保養紀錄闕如等情，允宜注意檢討，以符合契約及相關法令規定，邁向永續城鄉</w:t>
            </w:r>
            <w:r w:rsidRPr="00291D5D">
              <w:rPr>
                <w:rFonts w:ascii="標楷體" w:eastAsia="標楷體" w:hAnsi="標楷體" w:cs="Times New Roman" w:hint="eastAsia"/>
                <w:color w:val="000000" w:themeColor="text1"/>
                <w:kern w:val="0"/>
                <w:sz w:val="28"/>
                <w:szCs w:val="20"/>
              </w:rPr>
              <w:tab/>
            </w:r>
          </w:p>
        </w:tc>
        <w:tc>
          <w:tcPr>
            <w:tcW w:w="1276" w:type="dxa"/>
            <w:vAlign w:val="center"/>
          </w:tcPr>
          <w:p w14:paraId="067AC4AC" w14:textId="77777777" w:rsidR="00C86AA2" w:rsidRPr="00A0588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color w:val="000000" w:themeColor="text1"/>
                <w:kern w:val="0"/>
                <w:sz w:val="28"/>
                <w:szCs w:val="20"/>
              </w:rPr>
            </w:pPr>
          </w:p>
          <w:p w14:paraId="2ED7AEDC" w14:textId="77777777" w:rsidR="00C86AA2" w:rsidRPr="00A0588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color w:val="000000" w:themeColor="text1"/>
                <w:kern w:val="0"/>
                <w:sz w:val="28"/>
                <w:szCs w:val="20"/>
              </w:rPr>
            </w:pPr>
          </w:p>
          <w:p w14:paraId="235C067D" w14:textId="77777777" w:rsidR="00C86AA2" w:rsidRPr="00A0588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color w:val="000000" w:themeColor="text1"/>
                <w:kern w:val="0"/>
                <w:sz w:val="28"/>
                <w:szCs w:val="20"/>
              </w:rPr>
            </w:pPr>
          </w:p>
          <w:p w14:paraId="1C71B7B6" w14:textId="77777777" w:rsidR="00C86AA2" w:rsidRPr="00A0588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color w:val="000000" w:themeColor="text1"/>
                <w:kern w:val="0"/>
                <w:sz w:val="28"/>
                <w:szCs w:val="20"/>
              </w:rPr>
            </w:pPr>
            <w:r w:rsidRPr="00A05888">
              <w:rPr>
                <w:rFonts w:ascii="標楷體" w:eastAsia="標楷體" w:hAnsi="標楷體" w:cs="Times New Roman" w:hint="eastAsia"/>
                <w:color w:val="000000" w:themeColor="text1"/>
                <w:kern w:val="0"/>
                <w:sz w:val="28"/>
                <w:szCs w:val="20"/>
              </w:rPr>
              <w:t>乙－</w:t>
            </w:r>
            <w:r>
              <w:rPr>
                <w:rFonts w:ascii="標楷體" w:eastAsia="標楷體" w:hAnsi="標楷體" w:cs="Times New Roman" w:hint="eastAsia"/>
                <w:color w:val="000000" w:themeColor="text1"/>
                <w:kern w:val="0"/>
                <w:sz w:val="28"/>
                <w:szCs w:val="20"/>
              </w:rPr>
              <w:t>51</w:t>
            </w:r>
          </w:p>
        </w:tc>
      </w:tr>
      <w:tr w:rsidR="00C86AA2" w:rsidRPr="00863F28" w14:paraId="0317EB81" w14:textId="77777777" w:rsidTr="00E607AC">
        <w:trPr>
          <w:trHeight w:val="20"/>
        </w:trPr>
        <w:tc>
          <w:tcPr>
            <w:tcW w:w="8647" w:type="dxa"/>
            <w:vAlign w:val="center"/>
            <w:hideMark/>
          </w:tcPr>
          <w:p w14:paraId="3EB166F6" w14:textId="77777777" w:rsidR="00C86AA2" w:rsidRPr="00291D5D" w:rsidRDefault="00C86AA2" w:rsidP="00AD26B0">
            <w:pPr>
              <w:tabs>
                <w:tab w:val="right" w:leader="middleDot" w:pos="9056"/>
              </w:tabs>
              <w:overflowPunct w:val="0"/>
              <w:autoSpaceDE w:val="0"/>
              <w:autoSpaceDN w:val="0"/>
              <w:adjustRightInd w:val="0"/>
              <w:snapToGrid w:val="0"/>
              <w:spacing w:line="516" w:lineRule="exact"/>
              <w:ind w:leftChars="98" w:left="1635" w:hangingChars="500" w:hanging="1400"/>
              <w:jc w:val="both"/>
              <w:textAlignment w:val="center"/>
              <w:outlineLvl w:val="2"/>
              <w:rPr>
                <w:rFonts w:ascii="標楷體" w:eastAsia="標楷體" w:hAnsi="標楷體" w:cs="Times New Roman"/>
                <w:color w:val="000000" w:themeColor="text1"/>
                <w:kern w:val="0"/>
                <w:sz w:val="28"/>
                <w:szCs w:val="20"/>
              </w:rPr>
            </w:pPr>
            <w:r w:rsidRPr="00291D5D">
              <w:rPr>
                <w:rFonts w:ascii="標楷體" w:eastAsia="標楷體" w:hAnsi="標楷體" w:cs="Times New Roman" w:hint="eastAsia"/>
                <w:color w:val="000000" w:themeColor="text1"/>
                <w:kern w:val="0"/>
                <w:sz w:val="28"/>
                <w:szCs w:val="20"/>
              </w:rPr>
              <w:t>（二十八）積極辦理公共設施管理，惟間有閒置設施未登錄系統列管、危險建築未辦理拆除、校園遭棄置廢棄物及土地委外管理作業欠妥等情，允宜檢討改善，以提升公有財產使用效能，邁向永續城鄉</w:t>
            </w:r>
            <w:r w:rsidRPr="00291D5D">
              <w:rPr>
                <w:rFonts w:ascii="標楷體" w:eastAsia="標楷體" w:hAnsi="標楷體" w:cs="Times New Roman" w:hint="eastAsia"/>
                <w:color w:val="000000" w:themeColor="text1"/>
                <w:kern w:val="0"/>
                <w:sz w:val="28"/>
                <w:szCs w:val="20"/>
              </w:rPr>
              <w:tab/>
            </w:r>
          </w:p>
        </w:tc>
        <w:tc>
          <w:tcPr>
            <w:tcW w:w="1276" w:type="dxa"/>
            <w:vAlign w:val="center"/>
          </w:tcPr>
          <w:p w14:paraId="36C7CCA0" w14:textId="77777777" w:rsidR="00C86AA2" w:rsidRPr="00A0588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color w:val="000000" w:themeColor="text1"/>
                <w:kern w:val="16"/>
                <w:sz w:val="28"/>
                <w:szCs w:val="28"/>
              </w:rPr>
            </w:pPr>
          </w:p>
          <w:p w14:paraId="2A01E720" w14:textId="77777777" w:rsidR="00C86AA2" w:rsidRPr="00A0588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color w:val="000000" w:themeColor="text1"/>
                <w:kern w:val="16"/>
                <w:sz w:val="28"/>
                <w:szCs w:val="28"/>
              </w:rPr>
            </w:pPr>
          </w:p>
          <w:p w14:paraId="260C77AA" w14:textId="77777777" w:rsidR="00C86AA2" w:rsidRPr="00A0588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color w:val="000000" w:themeColor="text1"/>
                <w:kern w:val="16"/>
                <w:sz w:val="28"/>
                <w:szCs w:val="28"/>
              </w:rPr>
            </w:pPr>
          </w:p>
          <w:p w14:paraId="475781B6" w14:textId="77777777" w:rsidR="00C86AA2" w:rsidRPr="00A0588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color w:val="000000" w:themeColor="text1"/>
                <w:kern w:val="16"/>
                <w:sz w:val="28"/>
                <w:szCs w:val="28"/>
              </w:rPr>
            </w:pPr>
            <w:r w:rsidRPr="00A05888">
              <w:rPr>
                <w:rFonts w:ascii="標楷體" w:eastAsia="標楷體" w:hAnsi="標楷體" w:cs="Times New Roman" w:hint="eastAsia"/>
                <w:color w:val="000000" w:themeColor="text1"/>
                <w:kern w:val="16"/>
                <w:sz w:val="28"/>
                <w:szCs w:val="28"/>
              </w:rPr>
              <w:t>乙－</w:t>
            </w:r>
            <w:r>
              <w:rPr>
                <w:rFonts w:ascii="標楷體" w:eastAsia="標楷體" w:hAnsi="標楷體" w:cs="Times New Roman" w:hint="eastAsia"/>
                <w:color w:val="000000" w:themeColor="text1"/>
                <w:kern w:val="16"/>
                <w:sz w:val="28"/>
                <w:szCs w:val="28"/>
              </w:rPr>
              <w:t>51</w:t>
            </w:r>
          </w:p>
        </w:tc>
      </w:tr>
      <w:tr w:rsidR="00C86AA2" w:rsidRPr="00863F28" w14:paraId="0C9C1670" w14:textId="77777777" w:rsidTr="00E607AC">
        <w:trPr>
          <w:trHeight w:val="170"/>
        </w:trPr>
        <w:tc>
          <w:tcPr>
            <w:tcW w:w="8647" w:type="dxa"/>
            <w:vAlign w:val="center"/>
            <w:hideMark/>
          </w:tcPr>
          <w:p w14:paraId="47B252CF" w14:textId="77777777" w:rsidR="00C86AA2" w:rsidRPr="00291D5D" w:rsidRDefault="00C86AA2" w:rsidP="00AD26B0">
            <w:pPr>
              <w:tabs>
                <w:tab w:val="right" w:leader="middleDot" w:pos="9056"/>
              </w:tabs>
              <w:overflowPunct w:val="0"/>
              <w:autoSpaceDE w:val="0"/>
              <w:autoSpaceDN w:val="0"/>
              <w:adjustRightInd w:val="0"/>
              <w:snapToGrid w:val="0"/>
              <w:spacing w:line="516" w:lineRule="exact"/>
              <w:ind w:leftChars="98" w:left="1635" w:hangingChars="500" w:hanging="1400"/>
              <w:jc w:val="both"/>
              <w:textAlignment w:val="center"/>
              <w:outlineLvl w:val="2"/>
              <w:rPr>
                <w:rFonts w:ascii="標楷體" w:eastAsia="標楷體" w:hAnsi="標楷體" w:cs="Times New Roman"/>
                <w:color w:val="000000" w:themeColor="text1"/>
                <w:kern w:val="0"/>
                <w:sz w:val="28"/>
                <w:szCs w:val="20"/>
              </w:rPr>
            </w:pPr>
            <w:r w:rsidRPr="00291D5D">
              <w:rPr>
                <w:rFonts w:ascii="標楷體" w:eastAsia="標楷體" w:hAnsi="標楷體" w:cs="Times New Roman" w:hint="eastAsia"/>
                <w:color w:val="000000" w:themeColor="text1"/>
                <w:kern w:val="0"/>
                <w:sz w:val="28"/>
                <w:szCs w:val="20"/>
              </w:rPr>
              <w:t>（二十九）為打造現代宜居之農工科技大縣，積極提升災害搶救量能並強化災防設施及復建工程，惟間有工項設計數量溢計、圖說涉不當限制、施工品質欠妥或工程進度持續落後等情，允宜檢討改善，以強化城鄉建設之安全與韌性</w:t>
            </w:r>
            <w:r w:rsidRPr="00291D5D">
              <w:rPr>
                <w:rFonts w:ascii="標楷體" w:eastAsia="標楷體" w:hAnsi="標楷體" w:cs="Times New Roman" w:hint="eastAsia"/>
                <w:color w:val="000000" w:themeColor="text1"/>
                <w:kern w:val="0"/>
                <w:sz w:val="28"/>
                <w:szCs w:val="20"/>
              </w:rPr>
              <w:tab/>
            </w:r>
          </w:p>
        </w:tc>
        <w:tc>
          <w:tcPr>
            <w:tcW w:w="1276" w:type="dxa"/>
            <w:vAlign w:val="center"/>
          </w:tcPr>
          <w:p w14:paraId="1F1FA9B8" w14:textId="77777777" w:rsidR="00C86AA2" w:rsidRPr="00A0588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color w:val="000000" w:themeColor="text1"/>
                <w:kern w:val="0"/>
                <w:sz w:val="28"/>
                <w:szCs w:val="20"/>
              </w:rPr>
            </w:pPr>
          </w:p>
          <w:p w14:paraId="1CBEAC25" w14:textId="77777777" w:rsidR="00C86AA2" w:rsidRPr="00A0588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color w:val="000000" w:themeColor="text1"/>
                <w:kern w:val="0"/>
                <w:sz w:val="28"/>
                <w:szCs w:val="20"/>
              </w:rPr>
            </w:pPr>
          </w:p>
          <w:p w14:paraId="59DED909" w14:textId="77777777" w:rsidR="00C86AA2" w:rsidRPr="00A0588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color w:val="000000" w:themeColor="text1"/>
                <w:kern w:val="0"/>
                <w:sz w:val="28"/>
                <w:szCs w:val="20"/>
              </w:rPr>
            </w:pPr>
          </w:p>
          <w:p w14:paraId="5539270E" w14:textId="77777777" w:rsidR="00C86AA2" w:rsidRPr="00A05888" w:rsidRDefault="00C86AA2" w:rsidP="00AD26B0">
            <w:pPr>
              <w:kinsoku w:val="0"/>
              <w:overflowPunct w:val="0"/>
              <w:autoSpaceDE w:val="0"/>
              <w:autoSpaceDN w:val="0"/>
              <w:adjustRightInd w:val="0"/>
              <w:snapToGrid w:val="0"/>
              <w:spacing w:line="516" w:lineRule="exact"/>
              <w:jc w:val="both"/>
              <w:textAlignment w:val="center"/>
              <w:rPr>
                <w:rFonts w:ascii="標楷體" w:eastAsia="標楷體" w:hAnsi="標楷體" w:cs="Times New Roman"/>
                <w:color w:val="000000" w:themeColor="text1"/>
                <w:kern w:val="0"/>
                <w:sz w:val="28"/>
                <w:szCs w:val="20"/>
              </w:rPr>
            </w:pPr>
            <w:r w:rsidRPr="00A05888">
              <w:rPr>
                <w:rFonts w:ascii="標楷體" w:eastAsia="標楷體" w:hAnsi="標楷體" w:cs="Times New Roman" w:hint="eastAsia"/>
                <w:color w:val="000000" w:themeColor="text1"/>
                <w:kern w:val="0"/>
                <w:sz w:val="28"/>
                <w:szCs w:val="20"/>
              </w:rPr>
              <w:t>乙－</w:t>
            </w:r>
            <w:r>
              <w:rPr>
                <w:rFonts w:ascii="標楷體" w:eastAsia="標楷體" w:hAnsi="標楷體" w:cs="Times New Roman" w:hint="eastAsia"/>
                <w:color w:val="000000" w:themeColor="text1"/>
                <w:kern w:val="0"/>
                <w:sz w:val="28"/>
                <w:szCs w:val="20"/>
              </w:rPr>
              <w:t>52</w:t>
            </w:r>
          </w:p>
        </w:tc>
      </w:tr>
      <w:tr w:rsidR="00C86AA2" w:rsidRPr="00EB4F0E" w14:paraId="747733BF" w14:textId="77777777" w:rsidTr="00E607AC">
        <w:trPr>
          <w:trHeight w:val="170"/>
        </w:trPr>
        <w:tc>
          <w:tcPr>
            <w:tcW w:w="8647" w:type="dxa"/>
            <w:vAlign w:val="center"/>
            <w:hideMark/>
          </w:tcPr>
          <w:p w14:paraId="5B156BB3" w14:textId="77777777" w:rsidR="00C86AA2" w:rsidRPr="00291D5D" w:rsidRDefault="00C86AA2" w:rsidP="00AD26B0">
            <w:pPr>
              <w:tabs>
                <w:tab w:val="right" w:leader="middleDot" w:pos="9056"/>
              </w:tabs>
              <w:overflowPunct w:val="0"/>
              <w:autoSpaceDE w:val="0"/>
              <w:autoSpaceDN w:val="0"/>
              <w:adjustRightInd w:val="0"/>
              <w:snapToGrid w:val="0"/>
              <w:spacing w:line="480" w:lineRule="exact"/>
              <w:ind w:leftChars="100" w:left="1360" w:hangingChars="400" w:hanging="1120"/>
              <w:jc w:val="both"/>
              <w:textAlignment w:val="center"/>
              <w:outlineLvl w:val="2"/>
              <w:rPr>
                <w:rFonts w:ascii="標楷體" w:eastAsia="標楷體" w:hAnsi="標楷體" w:cs="Times New Roman"/>
                <w:color w:val="000000" w:themeColor="text1"/>
                <w:kern w:val="0"/>
                <w:sz w:val="28"/>
                <w:szCs w:val="20"/>
              </w:rPr>
            </w:pPr>
            <w:r w:rsidRPr="00291D5D">
              <w:rPr>
                <w:rFonts w:ascii="標楷體" w:eastAsia="標楷體" w:hAnsi="標楷體" w:cs="Times New Roman" w:hint="eastAsia"/>
                <w:color w:val="000000" w:themeColor="text1"/>
                <w:kern w:val="0"/>
                <w:sz w:val="28"/>
                <w:szCs w:val="20"/>
              </w:rPr>
              <w:lastRenderedPageBreak/>
              <w:t>（三十）籌辦「115全中運．超越在嘉義」大型運動賽事，展現嘉義縣體育之軟硬實力，並持續推動創新教育策略及優化終身學習環境，惟間有創新教育白皮書部分行動目標尚待精進、實驗教育代理教師比率高於規定比率、圖書數位借閱功能及樂齡學習中心課程規劃亟待強化、校園安全檢核未盡落實等情事，允宜研謀改善，以實現「點亮嘉義囝仔的未來」之教育願景</w:t>
            </w:r>
            <w:r w:rsidRPr="00291D5D">
              <w:rPr>
                <w:rFonts w:ascii="標楷體" w:eastAsia="標楷體" w:hAnsi="標楷體" w:cs="Times New Roman" w:hint="eastAsia"/>
                <w:color w:val="000000" w:themeColor="text1"/>
                <w:kern w:val="0"/>
                <w:sz w:val="28"/>
                <w:szCs w:val="20"/>
              </w:rPr>
              <w:tab/>
            </w:r>
          </w:p>
        </w:tc>
        <w:tc>
          <w:tcPr>
            <w:tcW w:w="1276" w:type="dxa"/>
            <w:vAlign w:val="center"/>
          </w:tcPr>
          <w:p w14:paraId="5FD1A7E3" w14:textId="77777777" w:rsidR="00C86AA2"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0922A4F5" w14:textId="77777777" w:rsidR="00C86AA2" w:rsidRPr="00EB4F0E"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111EF74A" w14:textId="77777777" w:rsidR="00C86AA2" w:rsidRPr="00EB4F0E"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6C0192C5" w14:textId="77777777" w:rsidR="00C86AA2" w:rsidRPr="00EB4F0E"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136874F3" w14:textId="77777777" w:rsidR="00C86AA2" w:rsidRPr="00EB4F0E"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295B389D" w14:textId="77777777" w:rsidR="00C86AA2" w:rsidRPr="00EB4F0E"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2B97AA90" w14:textId="77777777" w:rsidR="00C86AA2" w:rsidRPr="00EB4F0E"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r w:rsidRPr="00EB4F0E">
              <w:rPr>
                <w:rFonts w:ascii="標楷體" w:eastAsia="標楷體" w:hAnsi="標楷體" w:cs="Times New Roman" w:hint="eastAsia"/>
                <w:color w:val="000000" w:themeColor="text1"/>
                <w:kern w:val="0"/>
                <w:sz w:val="28"/>
                <w:szCs w:val="20"/>
              </w:rPr>
              <w:t>乙－</w:t>
            </w:r>
            <w:r>
              <w:rPr>
                <w:rFonts w:ascii="標楷體" w:eastAsia="標楷體" w:hAnsi="標楷體" w:cs="Times New Roman" w:hint="eastAsia"/>
                <w:color w:val="000000" w:themeColor="text1"/>
                <w:kern w:val="0"/>
                <w:sz w:val="28"/>
                <w:szCs w:val="20"/>
              </w:rPr>
              <w:t>54</w:t>
            </w:r>
          </w:p>
        </w:tc>
      </w:tr>
      <w:tr w:rsidR="00C86AA2" w:rsidRPr="00863F28" w14:paraId="1BFF2235" w14:textId="77777777" w:rsidTr="00E607AC">
        <w:trPr>
          <w:trHeight w:val="170"/>
        </w:trPr>
        <w:tc>
          <w:tcPr>
            <w:tcW w:w="8647" w:type="dxa"/>
            <w:vAlign w:val="center"/>
            <w:hideMark/>
          </w:tcPr>
          <w:p w14:paraId="1C0913A2" w14:textId="77777777" w:rsidR="00C86AA2" w:rsidRPr="00291D5D" w:rsidRDefault="00C86AA2" w:rsidP="00AD26B0">
            <w:pPr>
              <w:tabs>
                <w:tab w:val="right" w:leader="middleDot" w:pos="9056"/>
              </w:tabs>
              <w:overflowPunct w:val="0"/>
              <w:autoSpaceDE w:val="0"/>
              <w:autoSpaceDN w:val="0"/>
              <w:adjustRightInd w:val="0"/>
              <w:snapToGrid w:val="0"/>
              <w:spacing w:line="480" w:lineRule="exact"/>
              <w:ind w:leftChars="100" w:left="1612" w:hangingChars="490" w:hanging="1372"/>
              <w:jc w:val="both"/>
              <w:textAlignment w:val="center"/>
              <w:outlineLvl w:val="2"/>
              <w:rPr>
                <w:rFonts w:ascii="標楷體" w:eastAsia="標楷體" w:hAnsi="標楷體" w:cs="Times New Roman"/>
                <w:color w:val="000000" w:themeColor="text1"/>
                <w:kern w:val="0"/>
                <w:sz w:val="28"/>
                <w:szCs w:val="20"/>
              </w:rPr>
            </w:pPr>
            <w:r w:rsidRPr="00291D5D">
              <w:rPr>
                <w:rFonts w:ascii="標楷體" w:eastAsia="標楷體" w:hAnsi="標楷體" w:cs="Times New Roman" w:hint="eastAsia"/>
                <w:color w:val="000000" w:themeColor="text1"/>
                <w:kern w:val="0"/>
                <w:sz w:val="28"/>
                <w:szCs w:val="20"/>
              </w:rPr>
              <w:t>（三十一）嘉義縣毒品危害防制中心獲113年度聯合視導特優及最佳進步獎，並擴大毒駕攔檢以強化毒品防線，惟間有少年施用毒品案件未依規定辦理通報、學生濫用新興毒品逐年遞增等情，允宜檢討改善，以提升毒品防制成效</w:t>
            </w:r>
            <w:r w:rsidRPr="00291D5D">
              <w:rPr>
                <w:rFonts w:ascii="標楷體" w:eastAsia="標楷體" w:hAnsi="標楷體" w:cs="Times New Roman" w:hint="eastAsia"/>
                <w:color w:val="000000" w:themeColor="text1"/>
                <w:kern w:val="0"/>
                <w:sz w:val="28"/>
                <w:szCs w:val="20"/>
              </w:rPr>
              <w:tab/>
            </w:r>
          </w:p>
        </w:tc>
        <w:tc>
          <w:tcPr>
            <w:tcW w:w="1276" w:type="dxa"/>
            <w:vAlign w:val="center"/>
          </w:tcPr>
          <w:p w14:paraId="23430166"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16"/>
                <w:sz w:val="28"/>
                <w:szCs w:val="28"/>
              </w:rPr>
            </w:pPr>
          </w:p>
          <w:p w14:paraId="5C996DD6"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16"/>
                <w:sz w:val="28"/>
                <w:szCs w:val="28"/>
              </w:rPr>
            </w:pPr>
          </w:p>
          <w:p w14:paraId="05178509"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16"/>
                <w:sz w:val="28"/>
                <w:szCs w:val="28"/>
              </w:rPr>
            </w:pPr>
          </w:p>
          <w:p w14:paraId="72575906"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16"/>
                <w:sz w:val="28"/>
                <w:szCs w:val="28"/>
              </w:rPr>
            </w:pPr>
            <w:r w:rsidRPr="00A05888">
              <w:rPr>
                <w:rFonts w:ascii="標楷體" w:eastAsia="標楷體" w:hAnsi="標楷體" w:cs="Times New Roman" w:hint="eastAsia"/>
                <w:color w:val="000000" w:themeColor="text1"/>
                <w:kern w:val="16"/>
                <w:sz w:val="28"/>
                <w:szCs w:val="28"/>
              </w:rPr>
              <w:t>乙－</w:t>
            </w:r>
            <w:r>
              <w:rPr>
                <w:rFonts w:ascii="標楷體" w:eastAsia="標楷體" w:hAnsi="標楷體" w:cs="Times New Roman" w:hint="eastAsia"/>
                <w:color w:val="000000" w:themeColor="text1"/>
                <w:kern w:val="16"/>
                <w:sz w:val="28"/>
                <w:szCs w:val="28"/>
              </w:rPr>
              <w:t>59</w:t>
            </w:r>
          </w:p>
        </w:tc>
      </w:tr>
      <w:tr w:rsidR="00C86AA2" w:rsidRPr="00863F28" w14:paraId="771383D2" w14:textId="77777777" w:rsidTr="00E607AC">
        <w:trPr>
          <w:trHeight w:val="170"/>
        </w:trPr>
        <w:tc>
          <w:tcPr>
            <w:tcW w:w="8647" w:type="dxa"/>
            <w:vAlign w:val="center"/>
            <w:hideMark/>
          </w:tcPr>
          <w:p w14:paraId="25D01BCE" w14:textId="77777777" w:rsidR="00C86AA2" w:rsidRPr="00291D5D" w:rsidRDefault="00C86AA2" w:rsidP="00AD26B0">
            <w:pPr>
              <w:tabs>
                <w:tab w:val="right" w:leader="middleDot" w:pos="9056"/>
              </w:tabs>
              <w:overflowPunct w:val="0"/>
              <w:autoSpaceDE w:val="0"/>
              <w:autoSpaceDN w:val="0"/>
              <w:adjustRightInd w:val="0"/>
              <w:snapToGrid w:val="0"/>
              <w:spacing w:line="480" w:lineRule="exact"/>
              <w:ind w:leftChars="98" w:left="1635" w:hangingChars="500" w:hanging="1400"/>
              <w:jc w:val="both"/>
              <w:textAlignment w:val="center"/>
              <w:outlineLvl w:val="2"/>
              <w:rPr>
                <w:rFonts w:ascii="標楷體" w:eastAsia="標楷體" w:hAnsi="標楷體" w:cs="Times New Roman"/>
                <w:color w:val="000000" w:themeColor="text1"/>
                <w:kern w:val="0"/>
                <w:sz w:val="28"/>
                <w:szCs w:val="20"/>
              </w:rPr>
            </w:pPr>
            <w:r w:rsidRPr="00291D5D">
              <w:rPr>
                <w:rFonts w:ascii="標楷體" w:eastAsia="標楷體" w:hAnsi="標楷體" w:cs="Times New Roman" w:hint="eastAsia"/>
                <w:color w:val="000000" w:themeColor="text1"/>
                <w:kern w:val="0"/>
                <w:sz w:val="28"/>
                <w:szCs w:val="20"/>
              </w:rPr>
              <w:t>（三十二）連續6年獲評為五星食育力城市，並推動校園健康飲食及食農教育等政策，惟仍存有學童體位健康風險偏高、午餐供應及管理機制未盡周延，且循環永續教育有待加強推廣等情事，允宜研謀改善，以提升學童健康福祉</w:t>
            </w:r>
            <w:r w:rsidRPr="00291D5D">
              <w:rPr>
                <w:rFonts w:ascii="標楷體" w:eastAsia="標楷體" w:hAnsi="標楷體" w:cs="Times New Roman" w:hint="eastAsia"/>
                <w:color w:val="000000" w:themeColor="text1"/>
                <w:kern w:val="0"/>
                <w:sz w:val="28"/>
                <w:szCs w:val="20"/>
              </w:rPr>
              <w:tab/>
            </w:r>
          </w:p>
        </w:tc>
        <w:tc>
          <w:tcPr>
            <w:tcW w:w="1276" w:type="dxa"/>
            <w:vAlign w:val="center"/>
          </w:tcPr>
          <w:p w14:paraId="3BC76B6D"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6C711A46"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4A09DBED"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7746ED88"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r w:rsidRPr="00A05888">
              <w:rPr>
                <w:rFonts w:ascii="標楷體" w:eastAsia="標楷體" w:hAnsi="標楷體" w:cs="Times New Roman" w:hint="eastAsia"/>
                <w:color w:val="000000" w:themeColor="text1"/>
                <w:kern w:val="0"/>
                <w:sz w:val="28"/>
                <w:szCs w:val="20"/>
              </w:rPr>
              <w:t>乙－</w:t>
            </w:r>
            <w:r>
              <w:rPr>
                <w:rFonts w:ascii="標楷體" w:eastAsia="標楷體" w:hAnsi="標楷體" w:cs="Times New Roman" w:hint="eastAsia"/>
                <w:color w:val="000000" w:themeColor="text1"/>
                <w:kern w:val="0"/>
                <w:sz w:val="28"/>
                <w:szCs w:val="20"/>
              </w:rPr>
              <w:t>60</w:t>
            </w:r>
          </w:p>
        </w:tc>
      </w:tr>
      <w:tr w:rsidR="00C86AA2" w:rsidRPr="00863F28" w14:paraId="5DCA71A9" w14:textId="77777777" w:rsidTr="00E607AC">
        <w:trPr>
          <w:trHeight w:val="170"/>
        </w:trPr>
        <w:tc>
          <w:tcPr>
            <w:tcW w:w="8647" w:type="dxa"/>
            <w:vAlign w:val="center"/>
            <w:hideMark/>
          </w:tcPr>
          <w:p w14:paraId="42B51496" w14:textId="77777777" w:rsidR="00C86AA2" w:rsidRPr="00291D5D" w:rsidRDefault="00C86AA2" w:rsidP="00AD26B0">
            <w:pPr>
              <w:tabs>
                <w:tab w:val="right" w:leader="middleDot" w:pos="9056"/>
              </w:tabs>
              <w:overflowPunct w:val="0"/>
              <w:autoSpaceDE w:val="0"/>
              <w:autoSpaceDN w:val="0"/>
              <w:adjustRightInd w:val="0"/>
              <w:snapToGrid w:val="0"/>
              <w:spacing w:line="480" w:lineRule="exact"/>
              <w:ind w:leftChars="98" w:left="1635" w:hangingChars="500" w:hanging="1400"/>
              <w:jc w:val="both"/>
              <w:textAlignment w:val="center"/>
              <w:outlineLvl w:val="2"/>
              <w:rPr>
                <w:rFonts w:ascii="標楷體" w:eastAsia="標楷體" w:hAnsi="標楷體" w:cs="Times New Roman"/>
                <w:color w:val="000000" w:themeColor="text1"/>
                <w:kern w:val="0"/>
                <w:sz w:val="28"/>
                <w:szCs w:val="20"/>
              </w:rPr>
            </w:pPr>
            <w:r w:rsidRPr="00291D5D">
              <w:rPr>
                <w:rFonts w:ascii="標楷體" w:eastAsia="標楷體" w:hAnsi="標楷體" w:cs="Times New Roman" w:hint="eastAsia"/>
                <w:color w:val="000000" w:themeColor="text1"/>
                <w:kern w:val="0"/>
                <w:sz w:val="28"/>
                <w:szCs w:val="20"/>
              </w:rPr>
              <w:t>（三十三）訂定中小學寒暑假期間貧困學生午餐費補助實施計畫，惟各校作法迥異，甚有未補助情事；又餐費人工核銷作業尚須事後另行核算統計，徒增餐券存管成本，允宜研議採行學生證電子票券兌餐之可行性，以完善餐食補助制度</w:t>
            </w:r>
            <w:r w:rsidRPr="00291D5D">
              <w:rPr>
                <w:rFonts w:ascii="標楷體" w:eastAsia="標楷體" w:hAnsi="標楷體" w:cs="Times New Roman" w:hint="eastAsia"/>
                <w:color w:val="000000" w:themeColor="text1"/>
                <w:kern w:val="0"/>
                <w:sz w:val="28"/>
                <w:szCs w:val="20"/>
              </w:rPr>
              <w:tab/>
            </w:r>
          </w:p>
        </w:tc>
        <w:tc>
          <w:tcPr>
            <w:tcW w:w="1276" w:type="dxa"/>
            <w:vAlign w:val="center"/>
          </w:tcPr>
          <w:p w14:paraId="37E39DBA"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3226BD3E"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1336B0BE"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34272BDC"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r w:rsidRPr="00A05888">
              <w:rPr>
                <w:rFonts w:ascii="標楷體" w:eastAsia="標楷體" w:hAnsi="標楷體" w:cs="Times New Roman" w:hint="eastAsia"/>
                <w:color w:val="000000" w:themeColor="text1"/>
                <w:kern w:val="0"/>
                <w:sz w:val="28"/>
                <w:szCs w:val="20"/>
              </w:rPr>
              <w:t>乙－</w:t>
            </w:r>
            <w:r>
              <w:rPr>
                <w:rFonts w:ascii="標楷體" w:eastAsia="標楷體" w:hAnsi="標楷體" w:cs="Times New Roman" w:hint="eastAsia"/>
                <w:color w:val="000000" w:themeColor="text1"/>
                <w:kern w:val="0"/>
                <w:sz w:val="28"/>
                <w:szCs w:val="20"/>
              </w:rPr>
              <w:t>6</w:t>
            </w:r>
            <w:r w:rsidRPr="00A05888">
              <w:rPr>
                <w:rFonts w:ascii="標楷體" w:eastAsia="標楷體" w:hAnsi="標楷體" w:cs="Times New Roman" w:hint="eastAsia"/>
                <w:color w:val="000000" w:themeColor="text1"/>
                <w:kern w:val="0"/>
                <w:sz w:val="28"/>
                <w:szCs w:val="20"/>
              </w:rPr>
              <w:t>1</w:t>
            </w:r>
          </w:p>
        </w:tc>
      </w:tr>
      <w:tr w:rsidR="00C86AA2" w:rsidRPr="00863F28" w14:paraId="0E7E7D25" w14:textId="77777777" w:rsidTr="00E607AC">
        <w:trPr>
          <w:trHeight w:val="170"/>
        </w:trPr>
        <w:tc>
          <w:tcPr>
            <w:tcW w:w="8647" w:type="dxa"/>
            <w:vAlign w:val="center"/>
            <w:hideMark/>
          </w:tcPr>
          <w:p w14:paraId="3A7738F6" w14:textId="77777777" w:rsidR="00C86AA2" w:rsidRPr="00291D5D" w:rsidRDefault="00C86AA2" w:rsidP="00AD26B0">
            <w:pPr>
              <w:tabs>
                <w:tab w:val="right" w:leader="middleDot" w:pos="9056"/>
              </w:tabs>
              <w:overflowPunct w:val="0"/>
              <w:autoSpaceDE w:val="0"/>
              <w:autoSpaceDN w:val="0"/>
              <w:adjustRightInd w:val="0"/>
              <w:snapToGrid w:val="0"/>
              <w:spacing w:line="480" w:lineRule="exact"/>
              <w:ind w:leftChars="98" w:left="1635" w:hangingChars="500" w:hanging="1400"/>
              <w:jc w:val="both"/>
              <w:textAlignment w:val="center"/>
              <w:outlineLvl w:val="2"/>
              <w:rPr>
                <w:rFonts w:ascii="標楷體" w:eastAsia="標楷體" w:hAnsi="標楷體" w:cs="Times New Roman"/>
                <w:color w:val="000000" w:themeColor="text1"/>
                <w:kern w:val="0"/>
                <w:sz w:val="28"/>
                <w:szCs w:val="20"/>
              </w:rPr>
            </w:pPr>
            <w:r w:rsidRPr="00291D5D">
              <w:rPr>
                <w:rFonts w:ascii="標楷體" w:eastAsia="標楷體" w:hAnsi="標楷體" w:cs="Times New Roman" w:hint="eastAsia"/>
                <w:color w:val="000000" w:themeColor="text1"/>
                <w:kern w:val="0"/>
                <w:sz w:val="28"/>
                <w:szCs w:val="20"/>
              </w:rPr>
              <w:t>（三十四）為改善校園環境，積極輔導學校爭取經費改善設施，惟間有施作數量與契約未符、材料涉不當限制競爭、驗收作業未有專任工程人員出席或紀錄委由他人代簽及材料品質管控欠妥等情，允宜檢討改善，以確保校園設施品質</w:t>
            </w:r>
            <w:r w:rsidRPr="00291D5D">
              <w:rPr>
                <w:rFonts w:ascii="標楷體" w:eastAsia="標楷體" w:hAnsi="標楷體" w:cs="Times New Roman" w:hint="eastAsia"/>
                <w:color w:val="000000" w:themeColor="text1"/>
                <w:kern w:val="0"/>
                <w:sz w:val="28"/>
                <w:szCs w:val="20"/>
              </w:rPr>
              <w:tab/>
            </w:r>
          </w:p>
        </w:tc>
        <w:tc>
          <w:tcPr>
            <w:tcW w:w="1276" w:type="dxa"/>
          </w:tcPr>
          <w:p w14:paraId="0AD103AC"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0F8689D8"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3762EB53"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68EAB068"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r w:rsidRPr="00A05888">
              <w:rPr>
                <w:rFonts w:ascii="標楷體" w:eastAsia="標楷體" w:hAnsi="標楷體" w:cs="Times New Roman" w:hint="eastAsia"/>
                <w:color w:val="000000" w:themeColor="text1"/>
                <w:kern w:val="0"/>
                <w:sz w:val="28"/>
                <w:szCs w:val="20"/>
              </w:rPr>
              <w:t>乙－</w:t>
            </w:r>
            <w:r>
              <w:rPr>
                <w:rFonts w:ascii="標楷體" w:eastAsia="標楷體" w:hAnsi="標楷體" w:cs="Times New Roman" w:hint="eastAsia"/>
                <w:color w:val="000000" w:themeColor="text1"/>
                <w:kern w:val="0"/>
                <w:sz w:val="28"/>
                <w:szCs w:val="20"/>
              </w:rPr>
              <w:t>62</w:t>
            </w:r>
          </w:p>
        </w:tc>
      </w:tr>
      <w:tr w:rsidR="00C86AA2" w:rsidRPr="00EB4F0E" w14:paraId="2A73BBC4" w14:textId="77777777" w:rsidTr="00E607AC">
        <w:trPr>
          <w:trHeight w:val="170"/>
        </w:trPr>
        <w:tc>
          <w:tcPr>
            <w:tcW w:w="8647" w:type="dxa"/>
            <w:vAlign w:val="center"/>
            <w:hideMark/>
          </w:tcPr>
          <w:p w14:paraId="2593B57B" w14:textId="77777777" w:rsidR="00C86AA2" w:rsidRPr="00291D5D" w:rsidRDefault="00C86AA2" w:rsidP="00AD26B0">
            <w:pPr>
              <w:tabs>
                <w:tab w:val="right" w:leader="middleDot" w:pos="9056"/>
              </w:tabs>
              <w:overflowPunct w:val="0"/>
              <w:autoSpaceDE w:val="0"/>
              <w:autoSpaceDN w:val="0"/>
              <w:adjustRightInd w:val="0"/>
              <w:snapToGrid w:val="0"/>
              <w:spacing w:line="480" w:lineRule="exact"/>
              <w:ind w:leftChars="98" w:left="1635" w:hangingChars="500" w:hanging="1400"/>
              <w:jc w:val="both"/>
              <w:textAlignment w:val="center"/>
              <w:outlineLvl w:val="2"/>
              <w:rPr>
                <w:rFonts w:ascii="標楷體" w:eastAsia="標楷體" w:hAnsi="標楷體" w:cs="Times New Roman"/>
                <w:color w:val="000000" w:themeColor="text1"/>
                <w:kern w:val="0"/>
                <w:sz w:val="28"/>
                <w:szCs w:val="20"/>
              </w:rPr>
            </w:pPr>
            <w:r w:rsidRPr="00291D5D">
              <w:rPr>
                <w:rFonts w:ascii="標楷體" w:eastAsia="標楷體" w:hAnsi="標楷體" w:cs="Times New Roman" w:hint="eastAsia"/>
                <w:color w:val="000000" w:themeColor="text1"/>
                <w:kern w:val="0"/>
                <w:sz w:val="28"/>
                <w:szCs w:val="20"/>
              </w:rPr>
              <w:t>（三十五）嘉義縣創生計畫累計投入逾3.6億元，並結合地方特色DNA推動產業發展，成為全臺核定計畫數量最多之縣市，惟間有地方創生整體場域資源因涉中央與地方治權致尚未串聯地方特色DNA、多數鄉鎮人口密度低且流失嚴重暨</w:t>
            </w:r>
            <w:r>
              <w:rPr>
                <w:rFonts w:ascii="標楷體" w:eastAsia="標楷體" w:hAnsi="標楷體" w:cs="Times New Roman" w:hint="eastAsia"/>
                <w:color w:val="000000" w:themeColor="text1"/>
                <w:kern w:val="0"/>
                <w:sz w:val="28"/>
                <w:szCs w:val="20"/>
              </w:rPr>
              <w:t>計畫</w:t>
            </w:r>
            <w:r w:rsidRPr="00291D5D">
              <w:rPr>
                <w:rFonts w:ascii="標楷體" w:eastAsia="標楷體" w:hAnsi="標楷體" w:cs="Times New Roman" w:hint="eastAsia"/>
                <w:color w:val="000000" w:themeColor="text1"/>
                <w:kern w:val="0"/>
                <w:sz w:val="28"/>
                <w:szCs w:val="20"/>
              </w:rPr>
              <w:t>多有撤案等情，允宜研謀改善，以賡續深耕並擴大地方創生綜效</w:t>
            </w:r>
            <w:r w:rsidRPr="00291D5D">
              <w:rPr>
                <w:rFonts w:ascii="標楷體" w:eastAsia="標楷體" w:hAnsi="標楷體" w:cs="Times New Roman" w:hint="eastAsia"/>
                <w:color w:val="000000" w:themeColor="text1"/>
                <w:kern w:val="0"/>
                <w:sz w:val="28"/>
                <w:szCs w:val="20"/>
              </w:rPr>
              <w:tab/>
            </w:r>
          </w:p>
        </w:tc>
        <w:tc>
          <w:tcPr>
            <w:tcW w:w="1276" w:type="dxa"/>
            <w:vAlign w:val="center"/>
          </w:tcPr>
          <w:p w14:paraId="2EA5FCA3" w14:textId="77777777" w:rsidR="00C86AA2"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30D9C199" w14:textId="77777777" w:rsidR="00C86AA2"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2CE4CFE4" w14:textId="77777777" w:rsidR="00C86AA2" w:rsidRPr="00EB4F0E"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61083857" w14:textId="77777777" w:rsidR="00C86AA2" w:rsidRPr="00EB4F0E"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13664BA2" w14:textId="77777777" w:rsidR="00C86AA2" w:rsidRPr="00EB4F0E"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56703A27" w14:textId="77777777" w:rsidR="00C86AA2" w:rsidRPr="00EB4F0E"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r w:rsidRPr="00EB4F0E">
              <w:rPr>
                <w:rFonts w:ascii="標楷體" w:eastAsia="標楷體" w:hAnsi="標楷體" w:cs="Times New Roman" w:hint="eastAsia"/>
                <w:color w:val="000000" w:themeColor="text1"/>
                <w:kern w:val="0"/>
                <w:sz w:val="28"/>
                <w:szCs w:val="20"/>
              </w:rPr>
              <w:t>乙－</w:t>
            </w:r>
            <w:r>
              <w:rPr>
                <w:rFonts w:ascii="標楷體" w:eastAsia="標楷體" w:hAnsi="標楷體" w:cs="Times New Roman" w:hint="eastAsia"/>
                <w:color w:val="000000" w:themeColor="text1"/>
                <w:kern w:val="0"/>
                <w:sz w:val="28"/>
                <w:szCs w:val="20"/>
              </w:rPr>
              <w:t>63</w:t>
            </w:r>
          </w:p>
        </w:tc>
      </w:tr>
      <w:tr w:rsidR="00C86AA2" w:rsidRPr="00863F28" w14:paraId="212F9208" w14:textId="77777777" w:rsidTr="00E607AC">
        <w:trPr>
          <w:trHeight w:val="20"/>
        </w:trPr>
        <w:tc>
          <w:tcPr>
            <w:tcW w:w="8647" w:type="dxa"/>
            <w:vAlign w:val="center"/>
          </w:tcPr>
          <w:p w14:paraId="34F720A0" w14:textId="77777777" w:rsidR="00C86AA2" w:rsidRPr="00291D5D" w:rsidRDefault="00C86AA2" w:rsidP="00AD26B0">
            <w:pPr>
              <w:tabs>
                <w:tab w:val="right" w:leader="middleDot" w:pos="9056"/>
              </w:tabs>
              <w:overflowPunct w:val="0"/>
              <w:autoSpaceDE w:val="0"/>
              <w:autoSpaceDN w:val="0"/>
              <w:adjustRightInd w:val="0"/>
              <w:snapToGrid w:val="0"/>
              <w:spacing w:line="480" w:lineRule="exact"/>
              <w:ind w:leftChars="98" w:left="1635" w:hangingChars="500" w:hanging="1400"/>
              <w:jc w:val="both"/>
              <w:textAlignment w:val="center"/>
              <w:outlineLvl w:val="2"/>
              <w:rPr>
                <w:rFonts w:ascii="標楷體" w:eastAsia="標楷體" w:hAnsi="標楷體" w:cs="Times New Roman"/>
                <w:color w:val="000000" w:themeColor="text1"/>
                <w:kern w:val="0"/>
                <w:sz w:val="28"/>
                <w:szCs w:val="20"/>
              </w:rPr>
            </w:pPr>
            <w:r w:rsidRPr="00291D5D">
              <w:rPr>
                <w:rFonts w:ascii="標楷體" w:eastAsia="標楷體" w:hAnsi="標楷體" w:cs="Times New Roman" w:hint="eastAsia"/>
                <w:color w:val="000000" w:themeColor="text1"/>
                <w:kern w:val="0"/>
                <w:sz w:val="28"/>
                <w:szCs w:val="20"/>
              </w:rPr>
              <w:lastRenderedPageBreak/>
              <w:t>（三十六）研訂資通安全管理系統資通安全政策及目標，惟間有高風險弱點尚待修補或規劃補償性措施、停止支援系統或軟體之風險評估機制及緩解措施闕如、員工帳號權限管理及定期清查機制未落實等情，允宜研謀改善，以逐步減少潛存資安風險</w:t>
            </w:r>
            <w:r w:rsidRPr="00291D5D">
              <w:rPr>
                <w:rFonts w:ascii="標楷體" w:eastAsia="標楷體" w:hAnsi="標楷體" w:cs="Times New Roman" w:hint="eastAsia"/>
                <w:color w:val="000000" w:themeColor="text1"/>
                <w:kern w:val="0"/>
                <w:sz w:val="28"/>
                <w:szCs w:val="20"/>
              </w:rPr>
              <w:tab/>
            </w:r>
          </w:p>
        </w:tc>
        <w:tc>
          <w:tcPr>
            <w:tcW w:w="1276" w:type="dxa"/>
            <w:vAlign w:val="bottom"/>
          </w:tcPr>
          <w:p w14:paraId="07AB6C7A" w14:textId="77777777" w:rsidR="00C86AA2"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566D2955" w14:textId="77777777" w:rsidR="00C86AA2"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34D797BE"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4DE52326"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p>
          <w:p w14:paraId="6A823B73"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0"/>
                <w:sz w:val="28"/>
                <w:szCs w:val="20"/>
              </w:rPr>
            </w:pPr>
            <w:r w:rsidRPr="00A05888">
              <w:rPr>
                <w:rFonts w:ascii="標楷體" w:eastAsia="標楷體" w:hAnsi="標楷體" w:cs="Times New Roman"/>
                <w:color w:val="000000" w:themeColor="text1"/>
                <w:kern w:val="0"/>
                <w:sz w:val="28"/>
                <w:szCs w:val="20"/>
              </w:rPr>
              <w:t>乙</w:t>
            </w:r>
            <w:r w:rsidRPr="00A05888">
              <w:rPr>
                <w:rFonts w:ascii="標楷體" w:eastAsia="標楷體" w:hAnsi="標楷體" w:cs="Times New Roman" w:hint="eastAsia"/>
                <w:color w:val="000000" w:themeColor="text1"/>
                <w:kern w:val="0"/>
                <w:sz w:val="28"/>
                <w:szCs w:val="20"/>
              </w:rPr>
              <w:t>－</w:t>
            </w:r>
            <w:r>
              <w:rPr>
                <w:rFonts w:ascii="標楷體" w:eastAsia="標楷體" w:hAnsi="標楷體" w:cs="Times New Roman" w:hint="eastAsia"/>
                <w:color w:val="000000" w:themeColor="text1"/>
                <w:kern w:val="0"/>
                <w:sz w:val="28"/>
                <w:szCs w:val="20"/>
              </w:rPr>
              <w:t>65</w:t>
            </w:r>
          </w:p>
        </w:tc>
      </w:tr>
      <w:tr w:rsidR="00C86AA2" w:rsidRPr="00863F28" w14:paraId="55B8B99A" w14:textId="77777777" w:rsidTr="00E607AC">
        <w:trPr>
          <w:trHeight w:val="20"/>
        </w:trPr>
        <w:tc>
          <w:tcPr>
            <w:tcW w:w="8647" w:type="dxa"/>
            <w:vAlign w:val="center"/>
          </w:tcPr>
          <w:p w14:paraId="3901FBEC" w14:textId="77777777" w:rsidR="00C86AA2" w:rsidRPr="00291D5D" w:rsidRDefault="00C86AA2" w:rsidP="00AD26B0">
            <w:pPr>
              <w:tabs>
                <w:tab w:val="right" w:leader="middleDot" w:pos="9056"/>
              </w:tabs>
              <w:overflowPunct w:val="0"/>
              <w:autoSpaceDE w:val="0"/>
              <w:autoSpaceDN w:val="0"/>
              <w:adjustRightInd w:val="0"/>
              <w:snapToGrid w:val="0"/>
              <w:spacing w:line="480" w:lineRule="exact"/>
              <w:ind w:leftChars="100" w:left="240"/>
              <w:jc w:val="both"/>
              <w:textAlignment w:val="center"/>
              <w:outlineLvl w:val="2"/>
              <w:rPr>
                <w:rFonts w:ascii="標楷體" w:eastAsia="標楷體" w:hAnsi="標楷體" w:cs="Times New Roman"/>
                <w:b/>
                <w:color w:val="000000" w:themeColor="text1"/>
                <w:kern w:val="0"/>
                <w:sz w:val="28"/>
                <w:szCs w:val="28"/>
              </w:rPr>
            </w:pPr>
            <w:r w:rsidRPr="00291D5D">
              <w:rPr>
                <w:rFonts w:ascii="標楷體" w:eastAsia="標楷體" w:hAnsi="標楷體" w:cs="Times New Roman" w:hint="eastAsia"/>
                <w:b/>
                <w:color w:val="000000" w:themeColor="text1"/>
                <w:kern w:val="0"/>
                <w:sz w:val="28"/>
                <w:szCs w:val="28"/>
              </w:rPr>
              <w:t>參、民政處主管</w:t>
            </w:r>
          </w:p>
          <w:p w14:paraId="1C2A5D5C" w14:textId="77777777" w:rsidR="00C86AA2" w:rsidRPr="00291D5D" w:rsidRDefault="00C86AA2" w:rsidP="00AD26B0">
            <w:pPr>
              <w:tabs>
                <w:tab w:val="right" w:leader="middleDot" w:pos="9056"/>
              </w:tabs>
              <w:overflowPunct w:val="0"/>
              <w:autoSpaceDE w:val="0"/>
              <w:autoSpaceDN w:val="0"/>
              <w:adjustRightInd w:val="0"/>
              <w:snapToGrid w:val="0"/>
              <w:spacing w:line="480" w:lineRule="exact"/>
              <w:ind w:leftChars="344" w:left="826" w:firstLineChars="5" w:firstLine="14"/>
              <w:jc w:val="both"/>
              <w:textAlignment w:val="center"/>
              <w:outlineLvl w:val="2"/>
              <w:rPr>
                <w:rFonts w:ascii="標楷體" w:eastAsia="標楷體" w:hAnsi="標楷體" w:cs="Times New Roman"/>
                <w:color w:val="000000" w:themeColor="text1"/>
                <w:kern w:val="0"/>
                <w:sz w:val="28"/>
                <w:szCs w:val="20"/>
              </w:rPr>
            </w:pPr>
            <w:r w:rsidRPr="00291D5D">
              <w:rPr>
                <w:rFonts w:ascii="標楷體" w:eastAsia="標楷體" w:hAnsi="標楷體" w:cs="Times New Roman" w:hint="eastAsia"/>
                <w:color w:val="000000" w:themeColor="text1"/>
                <w:kern w:val="0"/>
                <w:sz w:val="28"/>
                <w:szCs w:val="20"/>
              </w:rPr>
              <w:t>辦理吳鳳紀念園管理維護，推展中埔地區文化休憩觀光景點，惟園區設施老舊損壞待整修，影響旅遊品質暨公共造產基金事業收入及營運績效，亟待檢討改善，以促進地方觀光永續發展</w:t>
            </w:r>
            <w:r w:rsidRPr="00291D5D">
              <w:rPr>
                <w:rFonts w:ascii="標楷體" w:eastAsia="標楷體" w:hAnsi="標楷體" w:cs="Times New Roman" w:hint="eastAsia"/>
                <w:color w:val="000000" w:themeColor="text1"/>
                <w:kern w:val="0"/>
                <w:sz w:val="28"/>
                <w:szCs w:val="20"/>
              </w:rPr>
              <w:tab/>
            </w:r>
          </w:p>
        </w:tc>
        <w:tc>
          <w:tcPr>
            <w:tcW w:w="1276" w:type="dxa"/>
            <w:vAlign w:val="center"/>
          </w:tcPr>
          <w:p w14:paraId="204C56FC"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16"/>
                <w:sz w:val="28"/>
                <w:szCs w:val="28"/>
              </w:rPr>
            </w:pPr>
          </w:p>
          <w:p w14:paraId="2BB1BCBE"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16"/>
                <w:sz w:val="28"/>
                <w:szCs w:val="28"/>
              </w:rPr>
            </w:pPr>
          </w:p>
          <w:p w14:paraId="5CA28B88"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16"/>
                <w:sz w:val="28"/>
                <w:szCs w:val="28"/>
              </w:rPr>
            </w:pPr>
          </w:p>
          <w:p w14:paraId="62CFB752"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16"/>
                <w:sz w:val="28"/>
                <w:szCs w:val="28"/>
              </w:rPr>
            </w:pPr>
            <w:r w:rsidRPr="00A05888">
              <w:rPr>
                <w:rFonts w:ascii="標楷體" w:eastAsia="標楷體" w:hAnsi="標楷體" w:cs="Times New Roman" w:hint="eastAsia"/>
                <w:color w:val="000000" w:themeColor="text1"/>
                <w:kern w:val="16"/>
                <w:sz w:val="28"/>
                <w:szCs w:val="28"/>
              </w:rPr>
              <w:t>乙－</w:t>
            </w:r>
            <w:r w:rsidRPr="0007475E">
              <w:rPr>
                <w:rFonts w:ascii="標楷體" w:eastAsia="標楷體" w:hAnsi="標楷體" w:cs="Times New Roman" w:hint="eastAsia"/>
                <w:kern w:val="16"/>
                <w:sz w:val="28"/>
                <w:szCs w:val="28"/>
              </w:rPr>
              <w:t>73</w:t>
            </w:r>
          </w:p>
        </w:tc>
      </w:tr>
      <w:tr w:rsidR="00C86AA2" w:rsidRPr="00863F28" w14:paraId="69736DCC" w14:textId="77777777" w:rsidTr="00E607AC">
        <w:trPr>
          <w:trHeight w:val="20"/>
        </w:trPr>
        <w:tc>
          <w:tcPr>
            <w:tcW w:w="8647" w:type="dxa"/>
            <w:vAlign w:val="center"/>
          </w:tcPr>
          <w:p w14:paraId="2AB5299B" w14:textId="77777777" w:rsidR="00C86AA2" w:rsidRPr="00291D5D" w:rsidRDefault="00C86AA2" w:rsidP="00AD26B0">
            <w:pPr>
              <w:tabs>
                <w:tab w:val="right" w:leader="middleDot" w:pos="9056"/>
              </w:tabs>
              <w:overflowPunct w:val="0"/>
              <w:autoSpaceDE w:val="0"/>
              <w:autoSpaceDN w:val="0"/>
              <w:adjustRightInd w:val="0"/>
              <w:snapToGrid w:val="0"/>
              <w:spacing w:line="480" w:lineRule="exact"/>
              <w:ind w:leftChars="100" w:left="240"/>
              <w:jc w:val="both"/>
              <w:textAlignment w:val="center"/>
              <w:outlineLvl w:val="2"/>
              <w:rPr>
                <w:rFonts w:ascii="標楷體" w:eastAsia="標楷體" w:hAnsi="標楷體" w:cs="Times New Roman"/>
                <w:b/>
                <w:color w:val="000000" w:themeColor="text1"/>
                <w:kern w:val="0"/>
                <w:sz w:val="28"/>
                <w:szCs w:val="28"/>
              </w:rPr>
            </w:pPr>
            <w:r w:rsidRPr="00291D5D">
              <w:rPr>
                <w:rFonts w:ascii="標楷體" w:eastAsia="標楷體" w:hAnsi="標楷體" w:cs="Times New Roman" w:hint="eastAsia"/>
                <w:b/>
                <w:color w:val="000000" w:themeColor="text1"/>
                <w:kern w:val="0"/>
                <w:sz w:val="28"/>
                <w:szCs w:val="28"/>
              </w:rPr>
              <w:t>肆、地政處主管</w:t>
            </w:r>
          </w:p>
          <w:p w14:paraId="0309DEED" w14:textId="77777777" w:rsidR="00C86AA2" w:rsidRPr="00291D5D" w:rsidRDefault="00C86AA2" w:rsidP="00AD26B0">
            <w:pPr>
              <w:tabs>
                <w:tab w:val="right" w:leader="middleDot" w:pos="9056"/>
              </w:tabs>
              <w:overflowPunct w:val="0"/>
              <w:autoSpaceDE w:val="0"/>
              <w:autoSpaceDN w:val="0"/>
              <w:adjustRightInd w:val="0"/>
              <w:snapToGrid w:val="0"/>
              <w:spacing w:line="480" w:lineRule="exact"/>
              <w:ind w:leftChars="100" w:left="1080" w:hangingChars="300" w:hanging="840"/>
              <w:jc w:val="both"/>
              <w:textAlignment w:val="center"/>
              <w:outlineLvl w:val="2"/>
              <w:rPr>
                <w:rFonts w:ascii="標楷體" w:eastAsia="標楷體" w:hAnsi="標楷體" w:cs="Times New Roman"/>
                <w:color w:val="000000" w:themeColor="text1"/>
                <w:kern w:val="0"/>
                <w:sz w:val="28"/>
                <w:szCs w:val="20"/>
              </w:rPr>
            </w:pPr>
            <w:r w:rsidRPr="00291D5D">
              <w:rPr>
                <w:rFonts w:ascii="標楷體" w:eastAsia="標楷體" w:hAnsi="標楷體" w:cs="Times New Roman" w:hint="eastAsia"/>
                <w:color w:val="000000" w:themeColor="text1"/>
                <w:kern w:val="0"/>
                <w:sz w:val="28"/>
                <w:szCs w:val="20"/>
              </w:rPr>
              <w:t>（一）推動市地重劃業務，促進土地整體開發利用，惟基金財務管理及資金調度未盡周妥，致預收款懸列及借款未適時償還；標售抵費地清償重劃負擔總費用，惟尚乏標租及設定地上權等彈性處分方式等情，允宜研謀改善，以提升基金營運效能及促進重劃區發展</w:t>
            </w:r>
            <w:r w:rsidRPr="00291D5D">
              <w:rPr>
                <w:rFonts w:ascii="標楷體" w:eastAsia="標楷體" w:hAnsi="標楷體" w:cs="Times New Roman" w:hint="eastAsia"/>
                <w:color w:val="000000" w:themeColor="text1"/>
                <w:kern w:val="0"/>
                <w:sz w:val="28"/>
                <w:szCs w:val="20"/>
              </w:rPr>
              <w:tab/>
            </w:r>
          </w:p>
          <w:p w14:paraId="2CB9E5BE" w14:textId="77777777" w:rsidR="00C86AA2" w:rsidRPr="00291D5D" w:rsidRDefault="00C86AA2" w:rsidP="00AD26B0">
            <w:pPr>
              <w:tabs>
                <w:tab w:val="right" w:leader="middleDot" w:pos="9056"/>
              </w:tabs>
              <w:overflowPunct w:val="0"/>
              <w:autoSpaceDE w:val="0"/>
              <w:autoSpaceDN w:val="0"/>
              <w:adjustRightInd w:val="0"/>
              <w:snapToGrid w:val="0"/>
              <w:spacing w:line="480" w:lineRule="exact"/>
              <w:ind w:leftChars="98" w:left="1075" w:hangingChars="300" w:hanging="840"/>
              <w:jc w:val="both"/>
              <w:textAlignment w:val="center"/>
              <w:outlineLvl w:val="2"/>
              <w:rPr>
                <w:rFonts w:ascii="標楷體" w:eastAsia="標楷體" w:hAnsi="標楷體" w:cs="Times New Roman"/>
                <w:color w:val="000000" w:themeColor="text1"/>
                <w:kern w:val="0"/>
                <w:sz w:val="28"/>
                <w:szCs w:val="20"/>
              </w:rPr>
            </w:pPr>
            <w:r w:rsidRPr="00291D5D">
              <w:rPr>
                <w:rFonts w:ascii="標楷體" w:eastAsia="標楷體" w:hAnsi="標楷體" w:cs="Times New Roman" w:hint="eastAsia"/>
                <w:color w:val="000000" w:themeColor="text1"/>
                <w:kern w:val="0"/>
                <w:sz w:val="28"/>
                <w:szCs w:val="20"/>
              </w:rPr>
              <w:t>（二）辦理貨物轉運中心區市地重劃，帶動嘉義地區未來整體經濟發展，惟區內開發緩慢，土地登帳管理及考古遺址保護通報機制未盡周妥等，仍待檢討改善，並加強跨域合作及整合資源，俾早日形成產業群聚效應達成重劃目標</w:t>
            </w:r>
            <w:r w:rsidRPr="00291D5D">
              <w:rPr>
                <w:rFonts w:ascii="標楷體" w:eastAsia="標楷體" w:hAnsi="標楷體" w:cs="Times New Roman" w:hint="eastAsia"/>
                <w:color w:val="000000" w:themeColor="text1"/>
                <w:kern w:val="0"/>
                <w:sz w:val="28"/>
                <w:szCs w:val="20"/>
              </w:rPr>
              <w:tab/>
            </w:r>
          </w:p>
        </w:tc>
        <w:tc>
          <w:tcPr>
            <w:tcW w:w="1276" w:type="dxa"/>
          </w:tcPr>
          <w:p w14:paraId="72AF73FA"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16"/>
                <w:sz w:val="28"/>
                <w:szCs w:val="28"/>
              </w:rPr>
            </w:pPr>
          </w:p>
          <w:p w14:paraId="50013960"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16"/>
                <w:sz w:val="28"/>
                <w:szCs w:val="28"/>
              </w:rPr>
            </w:pPr>
          </w:p>
          <w:p w14:paraId="5A0305F2"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16"/>
                <w:sz w:val="28"/>
                <w:szCs w:val="28"/>
              </w:rPr>
            </w:pPr>
          </w:p>
          <w:p w14:paraId="4107E83C"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16"/>
                <w:sz w:val="28"/>
                <w:szCs w:val="28"/>
              </w:rPr>
            </w:pPr>
          </w:p>
          <w:p w14:paraId="67651F09"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16"/>
                <w:sz w:val="28"/>
                <w:szCs w:val="28"/>
              </w:rPr>
            </w:pPr>
          </w:p>
          <w:p w14:paraId="2D6482EC"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16"/>
                <w:sz w:val="28"/>
                <w:szCs w:val="28"/>
              </w:rPr>
            </w:pPr>
            <w:r w:rsidRPr="00A05888">
              <w:rPr>
                <w:rFonts w:ascii="標楷體" w:eastAsia="標楷體" w:hAnsi="標楷體" w:cs="Times New Roman" w:hint="eastAsia"/>
                <w:color w:val="000000" w:themeColor="text1"/>
                <w:kern w:val="16"/>
                <w:sz w:val="28"/>
                <w:szCs w:val="28"/>
              </w:rPr>
              <w:t>乙－</w:t>
            </w:r>
            <w:r w:rsidRPr="0007475E">
              <w:rPr>
                <w:rFonts w:ascii="標楷體" w:eastAsia="標楷體" w:hAnsi="標楷體" w:cs="Times New Roman" w:hint="eastAsia"/>
                <w:kern w:val="16"/>
                <w:sz w:val="28"/>
                <w:szCs w:val="28"/>
              </w:rPr>
              <w:t>76</w:t>
            </w:r>
          </w:p>
          <w:p w14:paraId="03FF6BBC"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16"/>
                <w:sz w:val="28"/>
                <w:szCs w:val="28"/>
              </w:rPr>
            </w:pPr>
          </w:p>
          <w:p w14:paraId="78D4B029"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16"/>
                <w:sz w:val="28"/>
                <w:szCs w:val="28"/>
              </w:rPr>
            </w:pPr>
          </w:p>
          <w:p w14:paraId="1276FCD3"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16"/>
                <w:sz w:val="28"/>
                <w:szCs w:val="28"/>
              </w:rPr>
            </w:pPr>
          </w:p>
          <w:p w14:paraId="79CDDBBA" w14:textId="77777777" w:rsidR="00C86AA2" w:rsidRPr="00A0588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000000" w:themeColor="text1"/>
                <w:kern w:val="16"/>
                <w:sz w:val="28"/>
                <w:szCs w:val="28"/>
              </w:rPr>
            </w:pPr>
            <w:r w:rsidRPr="00A05888">
              <w:rPr>
                <w:rFonts w:ascii="標楷體" w:eastAsia="標楷體" w:hAnsi="標楷體" w:cs="Times New Roman" w:hint="eastAsia"/>
                <w:color w:val="000000" w:themeColor="text1"/>
                <w:kern w:val="16"/>
                <w:sz w:val="28"/>
                <w:szCs w:val="28"/>
              </w:rPr>
              <w:t>乙－</w:t>
            </w:r>
            <w:r w:rsidRPr="0007475E">
              <w:rPr>
                <w:rFonts w:ascii="標楷體" w:eastAsia="標楷體" w:hAnsi="標楷體" w:cs="Times New Roman" w:hint="eastAsia"/>
                <w:kern w:val="16"/>
                <w:sz w:val="28"/>
                <w:szCs w:val="28"/>
              </w:rPr>
              <w:t>78</w:t>
            </w:r>
          </w:p>
        </w:tc>
      </w:tr>
      <w:tr w:rsidR="00C86AA2" w:rsidRPr="00863F28" w14:paraId="307587C4" w14:textId="77777777" w:rsidTr="00E607AC">
        <w:trPr>
          <w:trHeight w:val="680"/>
        </w:trPr>
        <w:tc>
          <w:tcPr>
            <w:tcW w:w="8647" w:type="dxa"/>
            <w:vAlign w:val="center"/>
          </w:tcPr>
          <w:p w14:paraId="0C481570" w14:textId="77777777" w:rsidR="00C86AA2" w:rsidRPr="00291D5D" w:rsidRDefault="00C86AA2" w:rsidP="00AD26B0">
            <w:pPr>
              <w:tabs>
                <w:tab w:val="right" w:leader="middleDot" w:pos="9056"/>
              </w:tabs>
              <w:overflowPunct w:val="0"/>
              <w:autoSpaceDE w:val="0"/>
              <w:autoSpaceDN w:val="0"/>
              <w:adjustRightInd w:val="0"/>
              <w:snapToGrid w:val="0"/>
              <w:spacing w:line="480" w:lineRule="exact"/>
              <w:ind w:leftChars="100" w:left="240"/>
              <w:jc w:val="both"/>
              <w:textAlignment w:val="center"/>
              <w:outlineLvl w:val="2"/>
              <w:rPr>
                <w:rFonts w:ascii="標楷體" w:eastAsia="標楷體" w:hAnsi="標楷體" w:cs="Times New Roman"/>
                <w:b/>
                <w:color w:val="000000" w:themeColor="text1"/>
                <w:kern w:val="0"/>
                <w:sz w:val="28"/>
                <w:szCs w:val="20"/>
              </w:rPr>
            </w:pPr>
            <w:r w:rsidRPr="00291D5D">
              <w:rPr>
                <w:rFonts w:ascii="標楷體" w:eastAsia="標楷體" w:hAnsi="標楷體" w:cs="Times New Roman" w:hint="eastAsia"/>
                <w:b/>
                <w:color w:val="000000" w:themeColor="text1"/>
                <w:kern w:val="0"/>
                <w:sz w:val="28"/>
                <w:szCs w:val="20"/>
              </w:rPr>
              <w:t>伍、消防局</w:t>
            </w:r>
            <w:r w:rsidRPr="00291D5D">
              <w:rPr>
                <w:rFonts w:ascii="標楷體" w:eastAsia="標楷體" w:hAnsi="標楷體" w:cs="Times New Roman" w:hint="eastAsia"/>
                <w:b/>
                <w:color w:val="000000" w:themeColor="text1"/>
                <w:kern w:val="0"/>
                <w:sz w:val="28"/>
                <w:szCs w:val="28"/>
              </w:rPr>
              <w:t>主管</w:t>
            </w:r>
          </w:p>
          <w:p w14:paraId="446B137F" w14:textId="77777777" w:rsidR="00C86AA2" w:rsidRPr="00291D5D" w:rsidRDefault="00C86AA2" w:rsidP="00AD26B0">
            <w:pPr>
              <w:tabs>
                <w:tab w:val="right" w:leader="middleDot" w:pos="9056"/>
              </w:tabs>
              <w:overflowPunct w:val="0"/>
              <w:autoSpaceDE w:val="0"/>
              <w:autoSpaceDN w:val="0"/>
              <w:adjustRightInd w:val="0"/>
              <w:snapToGrid w:val="0"/>
              <w:spacing w:line="480" w:lineRule="exact"/>
              <w:ind w:leftChars="100" w:left="1080" w:hangingChars="300" w:hanging="840"/>
              <w:jc w:val="both"/>
              <w:textAlignment w:val="center"/>
              <w:outlineLvl w:val="2"/>
              <w:rPr>
                <w:rFonts w:ascii="標楷體" w:eastAsia="標楷體" w:hAnsi="標楷體" w:cs="Times New Roman"/>
                <w:color w:val="000000" w:themeColor="text1"/>
                <w:kern w:val="0"/>
                <w:sz w:val="28"/>
                <w:szCs w:val="20"/>
              </w:rPr>
            </w:pPr>
            <w:r w:rsidRPr="00291D5D">
              <w:rPr>
                <w:rFonts w:ascii="標楷體" w:eastAsia="標楷體" w:hAnsi="標楷體" w:cs="Times New Roman" w:hint="eastAsia"/>
                <w:color w:val="000000" w:themeColor="text1"/>
                <w:kern w:val="0"/>
                <w:sz w:val="28"/>
                <w:szCs w:val="20"/>
              </w:rPr>
              <w:t>（一）推動嘉義縣強韌臺灣大規模風災震災整備與協作計畫，惟部分鄉鎮市防災協作中心仍待加強結合民間資源</w:t>
            </w:r>
            <w:r w:rsidRPr="00291D5D">
              <w:rPr>
                <w:rFonts w:ascii="標楷體" w:eastAsia="標楷體" w:hAnsi="標楷體" w:cs="Times New Roman"/>
                <w:color w:val="000000" w:themeColor="text1"/>
                <w:kern w:val="0"/>
                <w:sz w:val="28"/>
                <w:szCs w:val="20"/>
              </w:rPr>
              <w:t>、</w:t>
            </w:r>
            <w:r w:rsidRPr="00291D5D">
              <w:rPr>
                <w:rFonts w:ascii="標楷體" w:eastAsia="標楷體" w:hAnsi="標楷體" w:cs="Times New Roman" w:hint="eastAsia"/>
                <w:color w:val="000000" w:themeColor="text1"/>
                <w:kern w:val="0"/>
                <w:sz w:val="28"/>
                <w:szCs w:val="20"/>
              </w:rPr>
              <w:t>社會脆弱度指標較高之村里尚未建置韌性社區、尚未與旅宿業者簽訂避難收容合約、避難收容所空間配置不足等情，允宜研謀改善，以深化災害防救韌性及應變量能</w:t>
            </w:r>
            <w:r w:rsidRPr="00291D5D">
              <w:rPr>
                <w:rFonts w:ascii="標楷體" w:eastAsia="標楷體" w:hAnsi="標楷體" w:cs="Times New Roman" w:hint="eastAsia"/>
                <w:color w:val="000000" w:themeColor="text1"/>
                <w:kern w:val="0"/>
                <w:sz w:val="28"/>
                <w:szCs w:val="20"/>
              </w:rPr>
              <w:tab/>
            </w:r>
          </w:p>
          <w:p w14:paraId="255118F5" w14:textId="0EDE57C3" w:rsidR="00C86AA2" w:rsidRPr="00291D5D" w:rsidRDefault="00C86AA2" w:rsidP="007A6BC4">
            <w:pPr>
              <w:tabs>
                <w:tab w:val="right" w:leader="middleDot" w:pos="9056"/>
              </w:tabs>
              <w:overflowPunct w:val="0"/>
              <w:autoSpaceDE w:val="0"/>
              <w:autoSpaceDN w:val="0"/>
              <w:adjustRightInd w:val="0"/>
              <w:snapToGrid w:val="0"/>
              <w:spacing w:line="480" w:lineRule="exact"/>
              <w:ind w:leftChars="98" w:left="1075" w:hangingChars="300" w:hanging="840"/>
              <w:jc w:val="both"/>
              <w:textAlignment w:val="center"/>
              <w:outlineLvl w:val="2"/>
              <w:rPr>
                <w:rFonts w:ascii="標楷體" w:eastAsia="標楷體" w:hAnsi="標楷體" w:cs="Times New Roman"/>
                <w:color w:val="000000" w:themeColor="text1"/>
                <w:kern w:val="0"/>
                <w:sz w:val="28"/>
                <w:szCs w:val="20"/>
              </w:rPr>
            </w:pPr>
            <w:r w:rsidRPr="00291D5D">
              <w:rPr>
                <w:rFonts w:ascii="標楷體" w:eastAsia="標楷體" w:hAnsi="標楷體" w:cs="Times New Roman" w:hint="eastAsia"/>
                <w:color w:val="000000" w:themeColor="text1"/>
                <w:kern w:val="0"/>
                <w:sz w:val="28"/>
                <w:szCs w:val="20"/>
              </w:rPr>
              <w:t>（二）賡續辦理消防安全檢查及防火宣導，落實火災預防機制，惟間有住警器未發揮預警功能、轄內露天燃燒致災案件頻傳、部分學校醫院消防安全設備檢查率及合格率下降等情，允宜檢討改善，以維護公共安全</w:t>
            </w:r>
            <w:r w:rsidRPr="00291D5D">
              <w:rPr>
                <w:rFonts w:ascii="標楷體" w:eastAsia="標楷體" w:hAnsi="標楷體" w:cs="Times New Roman" w:hint="eastAsia"/>
                <w:color w:val="000000" w:themeColor="text1"/>
                <w:kern w:val="0"/>
                <w:sz w:val="28"/>
                <w:szCs w:val="20"/>
              </w:rPr>
              <w:tab/>
            </w:r>
          </w:p>
        </w:tc>
        <w:tc>
          <w:tcPr>
            <w:tcW w:w="1276" w:type="dxa"/>
          </w:tcPr>
          <w:p w14:paraId="33373344" w14:textId="77777777" w:rsidR="00C86AA2" w:rsidRPr="00863F2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67B67D62" w14:textId="77777777" w:rsidR="00C86AA2" w:rsidRPr="00863F2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5EF515F4" w14:textId="77777777" w:rsidR="00C86AA2" w:rsidRPr="00863F2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7B582D6B" w14:textId="77777777" w:rsidR="00C86AA2" w:rsidRPr="00863F2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00D364C6" w14:textId="77777777" w:rsidR="00C86AA2" w:rsidRPr="00863F2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48CDBFFE" w14:textId="77777777" w:rsidR="00C86AA2" w:rsidRPr="000231FF"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color w:val="FF0000"/>
                <w:kern w:val="16"/>
                <w:sz w:val="28"/>
                <w:szCs w:val="28"/>
              </w:rPr>
            </w:pPr>
            <w:r w:rsidRPr="00863F28">
              <w:rPr>
                <w:rFonts w:ascii="標楷體" w:eastAsia="標楷體" w:hAnsi="標楷體" w:cs="Times New Roman" w:hint="eastAsia"/>
                <w:kern w:val="16"/>
                <w:sz w:val="28"/>
                <w:szCs w:val="28"/>
              </w:rPr>
              <w:t>乙－</w:t>
            </w:r>
            <w:r w:rsidRPr="0007475E">
              <w:rPr>
                <w:rFonts w:ascii="標楷體" w:eastAsia="標楷體" w:hAnsi="標楷體" w:cs="Times New Roman" w:hint="eastAsia"/>
                <w:kern w:val="16"/>
                <w:sz w:val="28"/>
                <w:szCs w:val="28"/>
              </w:rPr>
              <w:t>81</w:t>
            </w:r>
          </w:p>
          <w:p w14:paraId="184B58BB" w14:textId="77777777" w:rsidR="00C86AA2" w:rsidRPr="00863F2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1D97BAA1" w14:textId="77777777" w:rsidR="00C86AA2" w:rsidRPr="00863F2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60DF6AE8" w14:textId="77777777" w:rsidR="00C86AA2" w:rsidRPr="00863F28" w:rsidRDefault="00C86AA2" w:rsidP="00AD26B0">
            <w:pPr>
              <w:overflowPunct w:val="0"/>
              <w:autoSpaceDE w:val="0"/>
              <w:autoSpaceDN w:val="0"/>
              <w:adjustRightInd w:val="0"/>
              <w:snapToGrid w:val="0"/>
              <w:spacing w:line="480" w:lineRule="exact"/>
              <w:jc w:val="both"/>
              <w:textAlignment w:val="center"/>
              <w:rPr>
                <w:rFonts w:ascii="標楷體" w:eastAsia="標楷體" w:hAnsi="標楷體" w:cs="Times New Roman"/>
                <w:kern w:val="16"/>
                <w:sz w:val="28"/>
                <w:szCs w:val="28"/>
              </w:rPr>
            </w:pPr>
          </w:p>
          <w:p w14:paraId="38946864" w14:textId="02D983F3" w:rsidR="00C86AA2" w:rsidRPr="00863F28" w:rsidRDefault="00C86AA2" w:rsidP="007A6BC4">
            <w:pPr>
              <w:overflowPunct w:val="0"/>
              <w:autoSpaceDE w:val="0"/>
              <w:autoSpaceDN w:val="0"/>
              <w:adjustRightInd w:val="0"/>
              <w:snapToGrid w:val="0"/>
              <w:spacing w:line="480" w:lineRule="exact"/>
              <w:jc w:val="both"/>
              <w:textAlignment w:val="center"/>
              <w:rPr>
                <w:rFonts w:ascii="標楷體" w:eastAsia="標楷體" w:hAnsi="標楷體" w:cs="Times New Roman"/>
                <w:kern w:val="0"/>
                <w:sz w:val="28"/>
                <w:szCs w:val="20"/>
              </w:rPr>
            </w:pPr>
            <w:r w:rsidRPr="00863F28">
              <w:rPr>
                <w:rFonts w:ascii="標楷體" w:eastAsia="標楷體" w:hAnsi="標楷體" w:cs="Times New Roman" w:hint="eastAsia"/>
                <w:kern w:val="16"/>
                <w:sz w:val="28"/>
                <w:szCs w:val="28"/>
              </w:rPr>
              <w:t>乙－</w:t>
            </w:r>
            <w:r w:rsidRPr="0007475E">
              <w:rPr>
                <w:rFonts w:ascii="標楷體" w:eastAsia="標楷體" w:hAnsi="標楷體" w:cs="Times New Roman" w:hint="eastAsia"/>
                <w:kern w:val="16"/>
                <w:sz w:val="28"/>
                <w:szCs w:val="28"/>
              </w:rPr>
              <w:t>82</w:t>
            </w:r>
          </w:p>
        </w:tc>
      </w:tr>
      <w:tr w:rsidR="007A6BC4" w:rsidRPr="00863F28" w14:paraId="3F630426" w14:textId="77777777" w:rsidTr="00E607AC">
        <w:trPr>
          <w:trHeight w:val="680"/>
        </w:trPr>
        <w:tc>
          <w:tcPr>
            <w:tcW w:w="8647" w:type="dxa"/>
            <w:vAlign w:val="center"/>
          </w:tcPr>
          <w:p w14:paraId="59200AC0" w14:textId="4CC59BB0" w:rsidR="007A6BC4" w:rsidRPr="00291D5D" w:rsidRDefault="007A6BC4" w:rsidP="007A6BC4">
            <w:pPr>
              <w:tabs>
                <w:tab w:val="right" w:leader="middleDot" w:pos="9056"/>
              </w:tabs>
              <w:overflowPunct w:val="0"/>
              <w:autoSpaceDE w:val="0"/>
              <w:autoSpaceDN w:val="0"/>
              <w:adjustRightInd w:val="0"/>
              <w:snapToGrid w:val="0"/>
              <w:spacing w:line="498" w:lineRule="exact"/>
              <w:ind w:leftChars="98" w:left="1075" w:hangingChars="300" w:hanging="840"/>
              <w:jc w:val="both"/>
              <w:textAlignment w:val="center"/>
              <w:outlineLvl w:val="2"/>
              <w:rPr>
                <w:rFonts w:ascii="標楷體" w:eastAsia="標楷體" w:hAnsi="標楷體" w:cs="Times New Roman"/>
                <w:b/>
                <w:color w:val="000000" w:themeColor="text1"/>
                <w:kern w:val="0"/>
                <w:sz w:val="28"/>
                <w:szCs w:val="20"/>
              </w:rPr>
            </w:pPr>
            <w:r w:rsidRPr="00291D5D">
              <w:rPr>
                <w:rFonts w:ascii="標楷體" w:eastAsia="標楷體" w:hAnsi="標楷體" w:cs="Times New Roman" w:hint="eastAsia"/>
                <w:color w:val="000000" w:themeColor="text1"/>
                <w:kern w:val="0"/>
                <w:sz w:val="28"/>
                <w:szCs w:val="20"/>
              </w:rPr>
              <w:lastRenderedPageBreak/>
              <w:t>（三）逐年增裕消防員預算員額人力，惟消防人力缺額仍多待補實，恐有影響人員勤務安排調度暨救災救護執行之虞，亦造成人事費節餘影響預算執行效能，允宜研謀改善方略，以減輕消防工作負荷，提升整體救災救護效能</w:t>
            </w:r>
            <w:r w:rsidRPr="00291D5D">
              <w:rPr>
                <w:rFonts w:ascii="標楷體" w:eastAsia="標楷體" w:hAnsi="標楷體" w:cs="Times New Roman" w:hint="eastAsia"/>
                <w:color w:val="000000" w:themeColor="text1"/>
                <w:kern w:val="0"/>
                <w:sz w:val="28"/>
                <w:szCs w:val="20"/>
              </w:rPr>
              <w:tab/>
            </w:r>
          </w:p>
        </w:tc>
        <w:tc>
          <w:tcPr>
            <w:tcW w:w="1276" w:type="dxa"/>
          </w:tcPr>
          <w:p w14:paraId="55BD6312" w14:textId="77777777" w:rsidR="007A6BC4" w:rsidRDefault="007A6BC4"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5D8E8A7F" w14:textId="77777777" w:rsidR="007A6BC4" w:rsidRPr="00863F28" w:rsidRDefault="007A6BC4"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406405A0" w14:textId="77777777" w:rsidR="007A6BC4" w:rsidRPr="00863F28" w:rsidRDefault="007A6BC4"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3D49482F" w14:textId="58389CA5" w:rsidR="007A6BC4" w:rsidRPr="00863F28" w:rsidRDefault="007A6BC4"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r w:rsidRPr="00863F28">
              <w:rPr>
                <w:rFonts w:ascii="標楷體" w:eastAsia="標楷體" w:hAnsi="標楷體" w:cs="Times New Roman" w:hint="eastAsia"/>
                <w:kern w:val="16"/>
                <w:sz w:val="28"/>
                <w:szCs w:val="28"/>
              </w:rPr>
              <w:t>乙－</w:t>
            </w:r>
            <w:r w:rsidRPr="0007475E">
              <w:rPr>
                <w:rFonts w:ascii="標楷體" w:eastAsia="標楷體" w:hAnsi="標楷體" w:cs="Times New Roman" w:hint="eastAsia"/>
                <w:kern w:val="16"/>
                <w:sz w:val="28"/>
                <w:szCs w:val="28"/>
              </w:rPr>
              <w:t>83</w:t>
            </w:r>
          </w:p>
        </w:tc>
      </w:tr>
      <w:tr w:rsidR="00C86AA2" w:rsidRPr="00863F28" w14:paraId="33DA8B46" w14:textId="77777777" w:rsidTr="00E607AC">
        <w:trPr>
          <w:trHeight w:val="20"/>
        </w:trPr>
        <w:tc>
          <w:tcPr>
            <w:tcW w:w="8647" w:type="dxa"/>
            <w:vAlign w:val="center"/>
          </w:tcPr>
          <w:p w14:paraId="27E62FF7"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100" w:left="24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b/>
                <w:kern w:val="0"/>
                <w:sz w:val="28"/>
                <w:szCs w:val="20"/>
              </w:rPr>
              <w:t>陸、農業處主管</w:t>
            </w:r>
          </w:p>
          <w:tbl>
            <w:tblPr>
              <w:tblW w:w="0" w:type="auto"/>
              <w:tblInd w:w="28" w:type="dxa"/>
              <w:tblLayout w:type="fixed"/>
              <w:tblCellMar>
                <w:left w:w="28" w:type="dxa"/>
                <w:right w:w="28" w:type="dxa"/>
              </w:tblCellMar>
              <w:tblLook w:val="04A0" w:firstRow="1" w:lastRow="0" w:firstColumn="1" w:lastColumn="0" w:noHBand="0" w:noVBand="1"/>
            </w:tblPr>
            <w:tblGrid>
              <w:gridCol w:w="8647"/>
            </w:tblGrid>
            <w:tr w:rsidR="00C86AA2" w:rsidRPr="00291D5D" w14:paraId="335A3DD0" w14:textId="77777777" w:rsidTr="00E607AC">
              <w:trPr>
                <w:trHeight w:val="20"/>
              </w:trPr>
              <w:tc>
                <w:tcPr>
                  <w:tcW w:w="8647" w:type="dxa"/>
                  <w:vAlign w:val="center"/>
                  <w:hideMark/>
                </w:tcPr>
                <w:p w14:paraId="44CACE54"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100" w:left="1080" w:hangingChars="300" w:hanging="84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一）持續辦理遊蕩犬管理精進工作，並創新打造首座智慧捕犬圍籬，惟間有科技化捕犬專案發包延遲、母犬絕育率未達目標、家戶舊案清查及履約管理待強化等情事，允宜研謀改善，以有效管理遊蕩犬引發之人犬衝突及公安風險</w:t>
                  </w:r>
                  <w:r w:rsidRPr="00291D5D">
                    <w:rPr>
                      <w:rFonts w:ascii="標楷體" w:eastAsia="標楷體" w:hAnsi="標楷體" w:cs="Times New Roman" w:hint="eastAsia"/>
                      <w:kern w:val="0"/>
                      <w:sz w:val="28"/>
                      <w:szCs w:val="20"/>
                    </w:rPr>
                    <w:tab/>
                  </w:r>
                </w:p>
              </w:tc>
            </w:tr>
            <w:tr w:rsidR="00C86AA2" w:rsidRPr="00291D5D" w14:paraId="7730D1C9" w14:textId="77777777" w:rsidTr="00E607AC">
              <w:trPr>
                <w:trHeight w:val="20"/>
              </w:trPr>
              <w:tc>
                <w:tcPr>
                  <w:tcW w:w="8647" w:type="dxa"/>
                  <w:vAlign w:val="center"/>
                  <w:hideMark/>
                </w:tcPr>
                <w:p w14:paraId="2802317A"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100" w:left="1080" w:hangingChars="300" w:hanging="84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二）加強推動友善動物保護及寵物產業管理精進計畫，惟間有動物收容所人力不足、民間狗場整體風險評級偏高、部分特定寵物業者尚未辦理商業登記或加入公會、動物展演場域尚未辦理商業登記或取得展演許可等情，允宜妥謀善策，提升在地化動物保護量能及照顧品質</w:t>
                  </w:r>
                  <w:r w:rsidRPr="00291D5D">
                    <w:rPr>
                      <w:rFonts w:ascii="標楷體" w:eastAsia="標楷體" w:hAnsi="標楷體" w:cs="Times New Roman" w:hint="eastAsia"/>
                      <w:kern w:val="0"/>
                      <w:sz w:val="28"/>
                      <w:szCs w:val="20"/>
                    </w:rPr>
                    <w:tab/>
                  </w:r>
                </w:p>
              </w:tc>
            </w:tr>
          </w:tbl>
          <w:p w14:paraId="26ECFC44"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100" w:left="1080" w:hangingChars="300" w:hanging="840"/>
              <w:jc w:val="both"/>
              <w:textAlignment w:val="center"/>
              <w:outlineLvl w:val="2"/>
              <w:rPr>
                <w:rFonts w:ascii="標楷體" w:eastAsia="標楷體" w:hAnsi="標楷體" w:cs="Times New Roman"/>
                <w:kern w:val="0"/>
                <w:sz w:val="28"/>
                <w:szCs w:val="20"/>
              </w:rPr>
            </w:pPr>
          </w:p>
        </w:tc>
        <w:tc>
          <w:tcPr>
            <w:tcW w:w="1276" w:type="dxa"/>
            <w:vAlign w:val="bottom"/>
          </w:tcPr>
          <w:p w14:paraId="6C967413" w14:textId="77777777" w:rsidR="00C86AA2" w:rsidRPr="00863F28" w:rsidRDefault="00C86AA2" w:rsidP="007A6BC4">
            <w:pPr>
              <w:tabs>
                <w:tab w:val="right" w:leader="middleDot" w:pos="9056"/>
              </w:tabs>
              <w:overflowPunct w:val="0"/>
              <w:autoSpaceDE w:val="0"/>
              <w:autoSpaceDN w:val="0"/>
              <w:adjustRightInd w:val="0"/>
              <w:snapToGrid w:val="0"/>
              <w:spacing w:line="498" w:lineRule="exact"/>
              <w:jc w:val="both"/>
              <w:textAlignment w:val="center"/>
              <w:outlineLvl w:val="2"/>
              <w:rPr>
                <w:rFonts w:ascii="標楷體" w:eastAsia="標楷體" w:hAnsi="標楷體" w:cs="Times New Roman"/>
                <w:kern w:val="0"/>
                <w:sz w:val="28"/>
                <w:szCs w:val="20"/>
              </w:rPr>
            </w:pPr>
          </w:p>
          <w:p w14:paraId="62EFDFA8" w14:textId="77777777" w:rsidR="00C86AA2" w:rsidRPr="00863F28" w:rsidRDefault="00C86AA2" w:rsidP="007A6BC4">
            <w:pPr>
              <w:overflowPunct w:val="0"/>
              <w:autoSpaceDE w:val="0"/>
              <w:autoSpaceDN w:val="0"/>
              <w:snapToGrid w:val="0"/>
              <w:spacing w:line="498" w:lineRule="exact"/>
              <w:jc w:val="both"/>
              <w:textAlignment w:val="center"/>
              <w:rPr>
                <w:rFonts w:ascii="標楷體" w:eastAsia="標楷體" w:hAnsi="標楷體" w:cs="Times New Roman"/>
                <w:kern w:val="0"/>
                <w:sz w:val="28"/>
                <w:szCs w:val="20"/>
              </w:rPr>
            </w:pPr>
          </w:p>
          <w:p w14:paraId="27641975" w14:textId="77777777" w:rsidR="00C86AA2" w:rsidRPr="00863F28" w:rsidRDefault="00C86AA2" w:rsidP="007A6BC4">
            <w:pPr>
              <w:overflowPunct w:val="0"/>
              <w:autoSpaceDE w:val="0"/>
              <w:autoSpaceDN w:val="0"/>
              <w:snapToGrid w:val="0"/>
              <w:spacing w:line="498" w:lineRule="exact"/>
              <w:jc w:val="both"/>
              <w:textAlignment w:val="center"/>
              <w:rPr>
                <w:rFonts w:ascii="標楷體" w:eastAsia="標楷體" w:hAnsi="標楷體" w:cs="Times New Roman"/>
                <w:kern w:val="0"/>
                <w:sz w:val="28"/>
                <w:szCs w:val="20"/>
              </w:rPr>
            </w:pPr>
          </w:p>
          <w:p w14:paraId="463166C9" w14:textId="77777777" w:rsidR="00C86AA2" w:rsidRPr="00863F28" w:rsidRDefault="00C86AA2" w:rsidP="007A6BC4">
            <w:pPr>
              <w:overflowPunct w:val="0"/>
              <w:autoSpaceDE w:val="0"/>
              <w:autoSpaceDN w:val="0"/>
              <w:snapToGrid w:val="0"/>
              <w:spacing w:line="498" w:lineRule="exact"/>
              <w:jc w:val="both"/>
              <w:textAlignment w:val="center"/>
              <w:rPr>
                <w:rFonts w:ascii="標楷體" w:eastAsia="標楷體" w:hAnsi="標楷體" w:cs="Times New Roman"/>
                <w:kern w:val="0"/>
                <w:sz w:val="28"/>
                <w:szCs w:val="20"/>
              </w:rPr>
            </w:pPr>
          </w:p>
          <w:p w14:paraId="7040F938"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0"/>
                <w:sz w:val="28"/>
                <w:szCs w:val="20"/>
              </w:rPr>
            </w:pPr>
            <w:r w:rsidRPr="00863F28">
              <w:rPr>
                <w:rFonts w:ascii="標楷體" w:eastAsia="標楷體" w:hAnsi="標楷體" w:cs="Times New Roman" w:hint="eastAsia"/>
                <w:kern w:val="0"/>
                <w:sz w:val="28"/>
                <w:szCs w:val="20"/>
              </w:rPr>
              <w:t>乙－</w:t>
            </w:r>
            <w:r w:rsidRPr="0007475E">
              <w:rPr>
                <w:rFonts w:ascii="標楷體" w:eastAsia="標楷體" w:hAnsi="標楷體" w:cs="Times New Roman" w:hint="eastAsia"/>
                <w:kern w:val="0"/>
                <w:sz w:val="28"/>
                <w:szCs w:val="20"/>
              </w:rPr>
              <w:t>85</w:t>
            </w:r>
          </w:p>
          <w:p w14:paraId="07A5CF23" w14:textId="77777777" w:rsidR="00C86AA2" w:rsidRPr="00863F28" w:rsidRDefault="00C86AA2" w:rsidP="007A6BC4">
            <w:pPr>
              <w:tabs>
                <w:tab w:val="right" w:leader="middleDot" w:pos="9056"/>
              </w:tabs>
              <w:overflowPunct w:val="0"/>
              <w:autoSpaceDE w:val="0"/>
              <w:autoSpaceDN w:val="0"/>
              <w:adjustRightInd w:val="0"/>
              <w:snapToGrid w:val="0"/>
              <w:spacing w:line="498" w:lineRule="exact"/>
              <w:jc w:val="both"/>
              <w:textAlignment w:val="center"/>
              <w:rPr>
                <w:rFonts w:ascii="標楷體" w:eastAsia="標楷體" w:hAnsi="標楷體" w:cs="Times New Roman"/>
                <w:kern w:val="0"/>
                <w:sz w:val="28"/>
                <w:szCs w:val="20"/>
              </w:rPr>
            </w:pPr>
          </w:p>
          <w:p w14:paraId="7F081381" w14:textId="77777777" w:rsidR="00C86AA2" w:rsidRPr="00863F28" w:rsidRDefault="00C86AA2" w:rsidP="007A6BC4">
            <w:pPr>
              <w:tabs>
                <w:tab w:val="right" w:leader="middleDot" w:pos="9056"/>
              </w:tabs>
              <w:overflowPunct w:val="0"/>
              <w:autoSpaceDE w:val="0"/>
              <w:autoSpaceDN w:val="0"/>
              <w:adjustRightInd w:val="0"/>
              <w:snapToGrid w:val="0"/>
              <w:spacing w:line="498" w:lineRule="exact"/>
              <w:jc w:val="both"/>
              <w:textAlignment w:val="center"/>
              <w:rPr>
                <w:rFonts w:ascii="標楷體" w:eastAsia="標楷體" w:hAnsi="標楷體" w:cs="Times New Roman"/>
                <w:kern w:val="0"/>
                <w:sz w:val="28"/>
                <w:szCs w:val="20"/>
              </w:rPr>
            </w:pPr>
          </w:p>
          <w:p w14:paraId="73E138FE" w14:textId="77777777" w:rsidR="00C86AA2" w:rsidRPr="00863F28" w:rsidRDefault="00C86AA2" w:rsidP="007A6BC4">
            <w:pPr>
              <w:tabs>
                <w:tab w:val="right" w:leader="middleDot" w:pos="9056"/>
              </w:tabs>
              <w:overflowPunct w:val="0"/>
              <w:autoSpaceDE w:val="0"/>
              <w:autoSpaceDN w:val="0"/>
              <w:adjustRightInd w:val="0"/>
              <w:snapToGrid w:val="0"/>
              <w:spacing w:line="498" w:lineRule="exact"/>
              <w:jc w:val="both"/>
              <w:textAlignment w:val="center"/>
              <w:rPr>
                <w:rFonts w:ascii="標楷體" w:eastAsia="標楷體" w:hAnsi="標楷體" w:cs="Times New Roman"/>
                <w:kern w:val="0"/>
                <w:sz w:val="28"/>
                <w:szCs w:val="20"/>
              </w:rPr>
            </w:pPr>
          </w:p>
          <w:p w14:paraId="22544F4D" w14:textId="77777777" w:rsidR="00C86AA2" w:rsidRPr="00863F28" w:rsidRDefault="00C86AA2" w:rsidP="007A6BC4">
            <w:pPr>
              <w:tabs>
                <w:tab w:val="right" w:leader="middleDot" w:pos="9056"/>
              </w:tabs>
              <w:overflowPunct w:val="0"/>
              <w:autoSpaceDE w:val="0"/>
              <w:autoSpaceDN w:val="0"/>
              <w:adjustRightInd w:val="0"/>
              <w:snapToGrid w:val="0"/>
              <w:spacing w:line="498" w:lineRule="exact"/>
              <w:jc w:val="both"/>
              <w:textAlignment w:val="center"/>
              <w:rPr>
                <w:rFonts w:ascii="標楷體" w:eastAsia="標楷體" w:hAnsi="標楷體" w:cs="Times New Roman"/>
                <w:kern w:val="0"/>
                <w:sz w:val="28"/>
                <w:szCs w:val="20"/>
              </w:rPr>
            </w:pPr>
          </w:p>
          <w:p w14:paraId="17730D86" w14:textId="77777777" w:rsidR="00C86AA2" w:rsidRPr="00863F28" w:rsidRDefault="00C86AA2" w:rsidP="007A6BC4">
            <w:pPr>
              <w:tabs>
                <w:tab w:val="right" w:leader="middleDot" w:pos="9056"/>
              </w:tabs>
              <w:overflowPunct w:val="0"/>
              <w:autoSpaceDE w:val="0"/>
              <w:autoSpaceDN w:val="0"/>
              <w:adjustRightInd w:val="0"/>
              <w:snapToGrid w:val="0"/>
              <w:spacing w:line="498" w:lineRule="exact"/>
              <w:jc w:val="both"/>
              <w:textAlignment w:val="center"/>
              <w:rPr>
                <w:rFonts w:ascii="標楷體" w:eastAsia="標楷體" w:hAnsi="標楷體" w:cs="Times New Roman"/>
                <w:kern w:val="0"/>
                <w:sz w:val="28"/>
                <w:szCs w:val="20"/>
              </w:rPr>
            </w:pPr>
            <w:r w:rsidRPr="00863F28">
              <w:rPr>
                <w:rFonts w:ascii="標楷體" w:eastAsia="標楷體" w:hAnsi="標楷體" w:cs="Times New Roman" w:hint="eastAsia"/>
                <w:kern w:val="0"/>
                <w:sz w:val="28"/>
                <w:szCs w:val="20"/>
              </w:rPr>
              <w:t>乙－</w:t>
            </w:r>
            <w:r w:rsidRPr="0007475E">
              <w:rPr>
                <w:rFonts w:ascii="標楷體" w:eastAsia="標楷體" w:hAnsi="標楷體" w:cs="Times New Roman" w:hint="eastAsia"/>
                <w:kern w:val="0"/>
                <w:sz w:val="28"/>
                <w:szCs w:val="20"/>
              </w:rPr>
              <w:t>86</w:t>
            </w:r>
          </w:p>
        </w:tc>
      </w:tr>
      <w:tr w:rsidR="00C86AA2" w:rsidRPr="00863F28" w14:paraId="749C2F67" w14:textId="77777777" w:rsidTr="00E607AC">
        <w:trPr>
          <w:trHeight w:val="20"/>
        </w:trPr>
        <w:tc>
          <w:tcPr>
            <w:tcW w:w="8647" w:type="dxa"/>
            <w:vAlign w:val="center"/>
            <w:hideMark/>
          </w:tcPr>
          <w:p w14:paraId="621DBBBE"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100" w:left="1080" w:hangingChars="300" w:hanging="84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（三）</w:t>
            </w:r>
            <w:r w:rsidRPr="00291D5D">
              <w:rPr>
                <w:rFonts w:ascii="標楷體" w:eastAsia="標楷體" w:hAnsi="標楷體" w:cs="Times New Roman" w:hint="eastAsia"/>
                <w:kern w:val="0"/>
                <w:sz w:val="28"/>
                <w:szCs w:val="28"/>
              </w:rPr>
              <w:t>積極辦理各項動物防疫工作，惟間有養豬場防疫訪視調查紀錄未臻完整、防疫物資逾效、狂犬病疫苗注射覆蓋率偏低等情，允宜檢討改善，以提升防疫工作成效</w:t>
            </w:r>
            <w:r w:rsidRPr="00291D5D">
              <w:rPr>
                <w:rFonts w:ascii="標楷體" w:eastAsia="標楷體" w:hAnsi="標楷體" w:cs="Times New Roman" w:hint="eastAsia"/>
                <w:kern w:val="0"/>
                <w:sz w:val="28"/>
                <w:szCs w:val="20"/>
              </w:rPr>
              <w:tab/>
            </w:r>
          </w:p>
        </w:tc>
        <w:tc>
          <w:tcPr>
            <w:tcW w:w="1276" w:type="dxa"/>
            <w:vAlign w:val="center"/>
          </w:tcPr>
          <w:p w14:paraId="29B85485"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1F8F4CC2"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57806B2B"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r w:rsidRPr="00863F28">
              <w:rPr>
                <w:rFonts w:ascii="標楷體" w:eastAsia="標楷體" w:hAnsi="標楷體" w:cs="Times New Roman" w:hint="eastAsia"/>
                <w:kern w:val="16"/>
                <w:sz w:val="28"/>
                <w:szCs w:val="28"/>
              </w:rPr>
              <w:t>乙－</w:t>
            </w:r>
            <w:r w:rsidRPr="0007475E">
              <w:rPr>
                <w:rFonts w:ascii="標楷體" w:eastAsia="標楷體" w:hAnsi="標楷體" w:cs="Times New Roman" w:hint="eastAsia"/>
                <w:kern w:val="16"/>
                <w:sz w:val="28"/>
                <w:szCs w:val="28"/>
              </w:rPr>
              <w:t>88</w:t>
            </w:r>
          </w:p>
        </w:tc>
      </w:tr>
      <w:tr w:rsidR="00C86AA2" w:rsidRPr="00863F28" w14:paraId="00056923" w14:textId="77777777" w:rsidTr="00E607AC">
        <w:trPr>
          <w:trHeight w:val="20"/>
        </w:trPr>
        <w:tc>
          <w:tcPr>
            <w:tcW w:w="8647" w:type="dxa"/>
            <w:vAlign w:val="center"/>
            <w:hideMark/>
          </w:tcPr>
          <w:p w14:paraId="26D37A01"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82" w:left="1049" w:hangingChars="304" w:hanging="852"/>
              <w:jc w:val="both"/>
              <w:textAlignment w:val="center"/>
              <w:outlineLvl w:val="2"/>
              <w:rPr>
                <w:rFonts w:ascii="標楷體" w:eastAsia="標楷體" w:hAnsi="標楷體" w:cs="Times New Roman"/>
                <w:b/>
                <w:kern w:val="0"/>
                <w:sz w:val="28"/>
                <w:szCs w:val="28"/>
              </w:rPr>
            </w:pPr>
            <w:r w:rsidRPr="00291D5D">
              <w:rPr>
                <w:rFonts w:ascii="標楷體" w:eastAsia="標楷體" w:hAnsi="標楷體" w:cs="Times New Roman" w:hint="eastAsia"/>
                <w:b/>
                <w:kern w:val="0"/>
                <w:sz w:val="28"/>
                <w:szCs w:val="28"/>
              </w:rPr>
              <w:t>柒、衛生局主管</w:t>
            </w:r>
          </w:p>
          <w:p w14:paraId="19FC4E4F"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82" w:left="1065" w:hangingChars="310" w:hanging="868"/>
              <w:jc w:val="both"/>
              <w:textAlignment w:val="center"/>
              <w:outlineLvl w:val="2"/>
              <w:rPr>
                <w:rFonts w:ascii="標楷體" w:eastAsia="標楷體" w:hAnsi="標楷體" w:cs="Times New Roman"/>
                <w:kern w:val="0"/>
                <w:sz w:val="28"/>
                <w:szCs w:val="28"/>
              </w:rPr>
            </w:pPr>
            <w:r w:rsidRPr="00291D5D">
              <w:rPr>
                <w:rFonts w:ascii="標楷體" w:eastAsia="標楷體" w:hAnsi="標楷體" w:cs="Times New Roman" w:hint="eastAsia"/>
                <w:kern w:val="0"/>
                <w:sz w:val="28"/>
                <w:szCs w:val="28"/>
              </w:rPr>
              <w:t>（一）</w:t>
            </w:r>
            <w:r w:rsidRPr="00291D5D">
              <w:rPr>
                <w:rFonts w:ascii="標楷體" w:eastAsia="標楷體" w:hAnsi="標楷體" w:hint="eastAsia"/>
                <w:bCs/>
                <w:kern w:val="0"/>
                <w:sz w:val="28"/>
                <w:szCs w:val="28"/>
              </w:rPr>
              <w:t>加強查核轄內食品安全稽查工作，惟間有市售蔬果農產品抽驗流程異常、長照供餐場域尚未全面納管且高違規業者重複發生疑似食物中毒事件等情事，允宜強化風險導向稽查及跨局處協作機制，並研謀訂定嘉義優鮮品牌主動稽查機制，以提升食品安全監管效能及保障民眾食的安全</w:t>
            </w:r>
            <w:r w:rsidRPr="00291D5D">
              <w:rPr>
                <w:rFonts w:ascii="標楷體" w:eastAsia="標楷體" w:hAnsi="標楷體" w:cs="Times New Roman" w:hint="eastAsia"/>
                <w:kern w:val="0"/>
                <w:sz w:val="28"/>
                <w:szCs w:val="28"/>
              </w:rPr>
              <w:tab/>
            </w:r>
          </w:p>
        </w:tc>
        <w:tc>
          <w:tcPr>
            <w:tcW w:w="1276" w:type="dxa"/>
            <w:vAlign w:val="center"/>
          </w:tcPr>
          <w:p w14:paraId="7F54ED49"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781FF962"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7DAF2C25"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443D77E9"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052DF1DA"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4EA3E141"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r w:rsidRPr="00863F28">
              <w:rPr>
                <w:rFonts w:ascii="標楷體" w:eastAsia="標楷體" w:hAnsi="標楷體" w:cs="Times New Roman" w:hint="eastAsia"/>
                <w:kern w:val="16"/>
                <w:sz w:val="28"/>
                <w:szCs w:val="28"/>
              </w:rPr>
              <w:t>乙－</w:t>
            </w:r>
            <w:r w:rsidRPr="0007475E">
              <w:rPr>
                <w:rFonts w:ascii="標楷體" w:eastAsia="標楷體" w:hAnsi="標楷體" w:cs="Times New Roman" w:hint="eastAsia"/>
                <w:kern w:val="16"/>
                <w:sz w:val="28"/>
                <w:szCs w:val="28"/>
              </w:rPr>
              <w:t>90</w:t>
            </w:r>
          </w:p>
        </w:tc>
      </w:tr>
      <w:tr w:rsidR="00C86AA2" w:rsidRPr="00863F28" w14:paraId="07DE492B" w14:textId="77777777" w:rsidTr="00E607AC">
        <w:trPr>
          <w:trHeight w:val="20"/>
        </w:trPr>
        <w:tc>
          <w:tcPr>
            <w:tcW w:w="8647" w:type="dxa"/>
            <w:vAlign w:val="center"/>
            <w:hideMark/>
          </w:tcPr>
          <w:p w14:paraId="6A9F141E"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100" w:left="1080" w:hangingChars="300" w:hanging="84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（二）</w:t>
            </w:r>
            <w:r w:rsidRPr="00291D5D">
              <w:rPr>
                <w:rFonts w:ascii="標楷體" w:eastAsia="標楷體" w:hAnsi="標楷體" w:hint="eastAsia"/>
                <w:bCs/>
                <w:kern w:val="0"/>
                <w:sz w:val="28"/>
                <w:szCs w:val="28"/>
              </w:rPr>
              <w:t>配合中央推動食安檢驗量能提升計畫，充實在地檢驗設備及技術能量，惟部分食品檢驗項目尚未完成認證，食品檢驗收費機制與成本結構未盡相符，及實驗室藥品管理與溯源機制未臻健全等情事，允宜檢討改善，以提升食品檢驗品質及維護食安公信力</w:t>
            </w:r>
            <w:r w:rsidRPr="00291D5D">
              <w:rPr>
                <w:rFonts w:ascii="標楷體" w:eastAsia="標楷體" w:hAnsi="標楷體" w:cs="Times New Roman" w:hint="eastAsia"/>
                <w:kern w:val="0"/>
                <w:sz w:val="28"/>
                <w:szCs w:val="20"/>
              </w:rPr>
              <w:tab/>
            </w:r>
          </w:p>
        </w:tc>
        <w:tc>
          <w:tcPr>
            <w:tcW w:w="1276" w:type="dxa"/>
            <w:vAlign w:val="center"/>
          </w:tcPr>
          <w:p w14:paraId="73D3A9C6"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1A2507B2"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19A4E765"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664DDC37"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5406119B"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r w:rsidRPr="00863F28">
              <w:rPr>
                <w:rFonts w:ascii="標楷體" w:eastAsia="標楷體" w:hAnsi="標楷體" w:cs="Times New Roman" w:hint="eastAsia"/>
                <w:kern w:val="16"/>
                <w:sz w:val="28"/>
                <w:szCs w:val="28"/>
              </w:rPr>
              <w:t>乙－</w:t>
            </w:r>
            <w:r w:rsidRPr="0007475E">
              <w:rPr>
                <w:rFonts w:ascii="標楷體" w:eastAsia="標楷體" w:hAnsi="標楷體" w:cs="Times New Roman" w:hint="eastAsia"/>
                <w:kern w:val="16"/>
                <w:sz w:val="28"/>
                <w:szCs w:val="28"/>
              </w:rPr>
              <w:t>92</w:t>
            </w:r>
          </w:p>
        </w:tc>
      </w:tr>
      <w:tr w:rsidR="00C86AA2" w:rsidRPr="00863F28" w14:paraId="0E882454" w14:textId="77777777" w:rsidTr="00E607AC">
        <w:trPr>
          <w:trHeight w:val="20"/>
        </w:trPr>
        <w:tc>
          <w:tcPr>
            <w:tcW w:w="8647" w:type="dxa"/>
            <w:vAlign w:val="center"/>
          </w:tcPr>
          <w:p w14:paraId="75A9B2A3"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100" w:left="1080" w:hangingChars="300" w:hanging="840"/>
              <w:jc w:val="both"/>
              <w:textAlignment w:val="center"/>
              <w:outlineLvl w:val="2"/>
              <w:rPr>
                <w:rFonts w:ascii="標楷體" w:eastAsia="標楷體" w:hAnsi="標楷體"/>
                <w:bCs/>
                <w:kern w:val="0"/>
                <w:sz w:val="28"/>
                <w:szCs w:val="28"/>
              </w:rPr>
            </w:pPr>
            <w:r w:rsidRPr="00291D5D">
              <w:rPr>
                <w:rFonts w:ascii="標楷體" w:eastAsia="標楷體" w:hAnsi="標楷體" w:hint="eastAsia"/>
                <w:bCs/>
                <w:kern w:val="0"/>
                <w:sz w:val="28"/>
                <w:szCs w:val="28"/>
              </w:rPr>
              <w:lastRenderedPageBreak/>
              <w:t>（三）辦理藥品採購及管理提供門診醫療需求，惟部分藥品間有逾期調劑，藥品庫存數量與帳列數量不合，庫存量低於安全存量及醫療收入遭核減等情事，允宜檢討改善，以健全藥品管理</w:t>
            </w:r>
            <w:r w:rsidRPr="00291D5D">
              <w:rPr>
                <w:rFonts w:ascii="標楷體" w:eastAsia="標楷體" w:hAnsi="標楷體" w:hint="eastAsia"/>
                <w:bCs/>
                <w:kern w:val="0"/>
                <w:sz w:val="28"/>
                <w:szCs w:val="28"/>
              </w:rPr>
              <w:tab/>
            </w:r>
          </w:p>
        </w:tc>
        <w:tc>
          <w:tcPr>
            <w:tcW w:w="1276" w:type="dxa"/>
            <w:vAlign w:val="center"/>
          </w:tcPr>
          <w:p w14:paraId="0A370404"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7BA1B709"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05F7CD35"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r w:rsidRPr="00863F28">
              <w:rPr>
                <w:rFonts w:ascii="標楷體" w:eastAsia="標楷體" w:hAnsi="標楷體" w:cs="Times New Roman" w:hint="eastAsia"/>
                <w:kern w:val="16"/>
                <w:sz w:val="28"/>
                <w:szCs w:val="28"/>
              </w:rPr>
              <w:t>乙－</w:t>
            </w:r>
            <w:r w:rsidRPr="0007475E">
              <w:rPr>
                <w:rFonts w:ascii="標楷體" w:eastAsia="標楷體" w:hAnsi="標楷體" w:cs="Times New Roman" w:hint="eastAsia"/>
                <w:kern w:val="16"/>
                <w:sz w:val="28"/>
                <w:szCs w:val="28"/>
              </w:rPr>
              <w:t>93</w:t>
            </w:r>
          </w:p>
        </w:tc>
      </w:tr>
      <w:tr w:rsidR="00C86AA2" w:rsidRPr="00863F28" w14:paraId="2A2AC3FB" w14:textId="77777777" w:rsidTr="00E607AC">
        <w:trPr>
          <w:trHeight w:val="20"/>
        </w:trPr>
        <w:tc>
          <w:tcPr>
            <w:tcW w:w="8647" w:type="dxa"/>
            <w:vAlign w:val="center"/>
          </w:tcPr>
          <w:p w14:paraId="17E6553A"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100" w:left="1080" w:hangingChars="300" w:hanging="840"/>
              <w:jc w:val="both"/>
              <w:textAlignment w:val="center"/>
              <w:outlineLvl w:val="2"/>
              <w:rPr>
                <w:rFonts w:ascii="標楷體" w:eastAsia="標楷體" w:hAnsi="標楷體"/>
                <w:bCs/>
                <w:kern w:val="0"/>
                <w:sz w:val="28"/>
                <w:szCs w:val="28"/>
              </w:rPr>
            </w:pPr>
            <w:r w:rsidRPr="00291D5D">
              <w:rPr>
                <w:rFonts w:ascii="標楷體" w:eastAsia="標楷體" w:hAnsi="標楷體" w:hint="eastAsia"/>
                <w:bCs/>
                <w:kern w:val="0"/>
                <w:sz w:val="28"/>
                <w:szCs w:val="28"/>
              </w:rPr>
              <w:t>（四）嘉義縣長照涵蓋率居全國第一，惟部分A單位個管人員服務量超逾標準，離職率大幅升高；部分鄉鎮市巷弄長照站喘息服務特約單位偏少，且潛在失智個案待加強篩檢及轉介，允宜研謀改善長照服務資源調配及其近便性，以提升長照需求者與照顧者之生活品質</w:t>
            </w:r>
            <w:r w:rsidRPr="00291D5D">
              <w:rPr>
                <w:rFonts w:ascii="標楷體" w:eastAsia="標楷體" w:hAnsi="標楷體" w:hint="eastAsia"/>
                <w:bCs/>
                <w:kern w:val="0"/>
                <w:sz w:val="28"/>
                <w:szCs w:val="28"/>
              </w:rPr>
              <w:tab/>
            </w:r>
          </w:p>
        </w:tc>
        <w:tc>
          <w:tcPr>
            <w:tcW w:w="1276" w:type="dxa"/>
            <w:vAlign w:val="center"/>
          </w:tcPr>
          <w:p w14:paraId="7A605A13"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5D6C7A18"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2594D9D7"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5A75CEE4"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748EED19"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r w:rsidRPr="00863F28">
              <w:rPr>
                <w:rFonts w:ascii="標楷體" w:eastAsia="標楷體" w:hAnsi="標楷體" w:cs="Times New Roman" w:hint="eastAsia"/>
                <w:kern w:val="16"/>
                <w:sz w:val="28"/>
                <w:szCs w:val="28"/>
              </w:rPr>
              <w:t>乙－</w:t>
            </w:r>
            <w:r w:rsidRPr="0007475E">
              <w:rPr>
                <w:rFonts w:ascii="標楷體" w:eastAsia="標楷體" w:hAnsi="標楷體" w:cs="Times New Roman" w:hint="eastAsia"/>
                <w:kern w:val="16"/>
                <w:sz w:val="28"/>
                <w:szCs w:val="28"/>
              </w:rPr>
              <w:t>95</w:t>
            </w:r>
          </w:p>
        </w:tc>
      </w:tr>
      <w:tr w:rsidR="00C86AA2" w:rsidRPr="00863F28" w14:paraId="681A643B" w14:textId="77777777" w:rsidTr="00E607AC">
        <w:trPr>
          <w:trHeight w:val="20"/>
        </w:trPr>
        <w:tc>
          <w:tcPr>
            <w:tcW w:w="8647" w:type="dxa"/>
            <w:vAlign w:val="center"/>
            <w:hideMark/>
          </w:tcPr>
          <w:p w14:paraId="45AD3D3D"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100" w:left="1053" w:hangingChars="290" w:hanging="813"/>
              <w:jc w:val="both"/>
              <w:textAlignment w:val="center"/>
              <w:outlineLvl w:val="2"/>
              <w:rPr>
                <w:rFonts w:ascii="標楷體" w:eastAsia="標楷體" w:hAnsi="標楷體" w:cs="Times New Roman"/>
                <w:b/>
                <w:kern w:val="0"/>
                <w:sz w:val="28"/>
                <w:szCs w:val="20"/>
              </w:rPr>
            </w:pPr>
            <w:r w:rsidRPr="00291D5D">
              <w:rPr>
                <w:rFonts w:ascii="標楷體" w:eastAsia="標楷體" w:hAnsi="標楷體" w:cs="Times New Roman" w:hint="eastAsia"/>
                <w:b/>
                <w:kern w:val="0"/>
                <w:sz w:val="28"/>
                <w:szCs w:val="28"/>
              </w:rPr>
              <w:t>捌、</w:t>
            </w:r>
            <w:r w:rsidRPr="00291D5D">
              <w:rPr>
                <w:rFonts w:ascii="標楷體" w:eastAsia="標楷體" w:hAnsi="標楷體" w:cs="Times New Roman" w:hint="eastAsia"/>
                <w:b/>
                <w:kern w:val="0"/>
                <w:sz w:val="28"/>
                <w:szCs w:val="20"/>
              </w:rPr>
              <w:t>環境保護局主管</w:t>
            </w:r>
          </w:p>
          <w:p w14:paraId="22132AD3"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100" w:left="1080" w:hangingChars="300" w:hanging="84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（一）</w:t>
            </w:r>
            <w:r w:rsidRPr="00291D5D">
              <w:rPr>
                <w:rFonts w:ascii="標楷體" w:eastAsia="標楷體" w:hAnsi="標楷體" w:hint="eastAsia"/>
                <w:kern w:val="0"/>
                <w:sz w:val="28"/>
                <w:szCs w:val="28"/>
              </w:rPr>
              <w:t>持續辦理事業廢棄物管制稽查，惟事業機構廢棄物列管及清運未盡周妥，部分非法棄置廢棄物熱區尚待設置智慧圍籬等，亟待研謀改善，以保障人民健康，維護環境品質</w:t>
            </w:r>
            <w:r w:rsidRPr="00291D5D">
              <w:rPr>
                <w:rFonts w:ascii="標楷體" w:eastAsia="標楷體" w:hAnsi="標楷體" w:cs="Times New Roman" w:hint="eastAsia"/>
                <w:kern w:val="0"/>
                <w:sz w:val="28"/>
                <w:szCs w:val="20"/>
              </w:rPr>
              <w:tab/>
            </w:r>
          </w:p>
        </w:tc>
        <w:tc>
          <w:tcPr>
            <w:tcW w:w="1276" w:type="dxa"/>
            <w:vAlign w:val="center"/>
          </w:tcPr>
          <w:p w14:paraId="545E9613" w14:textId="77777777" w:rsidR="00C86AA2"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4BB0444C"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4438F8F1"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58B30D84"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r w:rsidRPr="00863F28">
              <w:rPr>
                <w:rFonts w:ascii="標楷體" w:eastAsia="標楷體" w:hAnsi="標楷體" w:cs="Times New Roman" w:hint="eastAsia"/>
                <w:kern w:val="16"/>
                <w:sz w:val="28"/>
                <w:szCs w:val="28"/>
              </w:rPr>
              <w:t>乙－</w:t>
            </w:r>
            <w:r w:rsidRPr="0007475E">
              <w:rPr>
                <w:rFonts w:ascii="標楷體" w:eastAsia="標楷體" w:hAnsi="標楷體" w:cs="Times New Roman" w:hint="eastAsia"/>
                <w:kern w:val="16"/>
                <w:sz w:val="28"/>
                <w:szCs w:val="28"/>
              </w:rPr>
              <w:t>98</w:t>
            </w:r>
          </w:p>
        </w:tc>
      </w:tr>
      <w:tr w:rsidR="00C86AA2" w:rsidRPr="00863F28" w14:paraId="7BBE1C26" w14:textId="77777777" w:rsidTr="00E607AC">
        <w:trPr>
          <w:trHeight w:val="20"/>
        </w:trPr>
        <w:tc>
          <w:tcPr>
            <w:tcW w:w="8647" w:type="dxa"/>
            <w:vAlign w:val="center"/>
            <w:hideMark/>
          </w:tcPr>
          <w:p w14:paraId="57841F1F"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100" w:left="1052" w:hangingChars="290" w:hanging="812"/>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（二）</w:t>
            </w:r>
            <w:r w:rsidRPr="00291D5D">
              <w:rPr>
                <w:rFonts w:ascii="標楷體" w:eastAsia="標楷體" w:hAnsi="標楷體" w:hint="eastAsia"/>
                <w:kern w:val="0"/>
                <w:sz w:val="28"/>
                <w:szCs w:val="28"/>
              </w:rPr>
              <w:t>積極清理風災衍生之事業廢棄物，惟受損石綿建材、塑膠農膜及太陽能光電模組清理作業未臻落實，亟待研謀改善，以維護環境品質</w:t>
            </w:r>
            <w:r w:rsidRPr="00291D5D">
              <w:rPr>
                <w:rFonts w:ascii="標楷體" w:eastAsia="標楷體" w:hAnsi="標楷體" w:cs="Times New Roman" w:hint="eastAsia"/>
                <w:kern w:val="0"/>
                <w:sz w:val="28"/>
                <w:szCs w:val="20"/>
              </w:rPr>
              <w:tab/>
            </w:r>
          </w:p>
        </w:tc>
        <w:tc>
          <w:tcPr>
            <w:tcW w:w="1276" w:type="dxa"/>
            <w:vAlign w:val="center"/>
          </w:tcPr>
          <w:p w14:paraId="02AAD37D"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6E80131C"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426A1BED"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r w:rsidRPr="00863F28">
              <w:rPr>
                <w:rFonts w:ascii="標楷體" w:eastAsia="標楷體" w:hAnsi="標楷體" w:cs="Times New Roman" w:hint="eastAsia"/>
                <w:kern w:val="16"/>
                <w:sz w:val="28"/>
                <w:szCs w:val="28"/>
              </w:rPr>
              <w:t>乙－</w:t>
            </w:r>
            <w:r w:rsidRPr="0007475E">
              <w:rPr>
                <w:rFonts w:ascii="標楷體" w:eastAsia="標楷體" w:hAnsi="標楷體" w:cs="Times New Roman" w:hint="eastAsia"/>
                <w:kern w:val="16"/>
                <w:sz w:val="28"/>
                <w:szCs w:val="28"/>
              </w:rPr>
              <w:t>100</w:t>
            </w:r>
          </w:p>
        </w:tc>
      </w:tr>
      <w:tr w:rsidR="00C86AA2" w:rsidRPr="00863F28" w14:paraId="412E51CB" w14:textId="77777777" w:rsidTr="00E607AC">
        <w:trPr>
          <w:trHeight w:val="20"/>
        </w:trPr>
        <w:tc>
          <w:tcPr>
            <w:tcW w:w="8647" w:type="dxa"/>
            <w:vAlign w:val="center"/>
          </w:tcPr>
          <w:p w14:paraId="474AE1D4"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100" w:left="1080" w:hangingChars="300" w:hanging="84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（三</w:t>
            </w:r>
            <w:r w:rsidRPr="0051249E">
              <w:rPr>
                <w:rFonts w:ascii="標楷體" w:eastAsia="標楷體" w:hAnsi="標楷體" w:cs="Times New Roman" w:hint="eastAsia"/>
                <w:kern w:val="0"/>
                <w:sz w:val="28"/>
                <w:szCs w:val="20"/>
              </w:rPr>
              <w:t>）</w:t>
            </w:r>
            <w:r w:rsidRPr="0051249E">
              <w:rPr>
                <w:rFonts w:ascii="標楷體" w:eastAsia="標楷體" w:hAnsi="標楷體" w:cs="Times New Roman" w:hint="eastAsia"/>
                <w:bCs/>
                <w:kern w:val="0"/>
                <w:sz w:val="28"/>
                <w:szCs w:val="28"/>
              </w:rPr>
              <w:t>協辦永續發展</w:t>
            </w:r>
            <w:r w:rsidRPr="00291D5D">
              <w:rPr>
                <w:rFonts w:ascii="標楷體" w:eastAsia="標楷體" w:hAnsi="標楷體" w:cs="Times New Roman" w:hint="eastAsia"/>
                <w:bCs/>
                <w:kern w:val="0"/>
                <w:sz w:val="28"/>
                <w:szCs w:val="28"/>
              </w:rPr>
              <w:t>委員會推動淨零轉型，惟間有溫室氣體總排放量逐年遞增、工業部門輔導追蹤機制尚未建立、部分法規尚未配合中央改制及自治條例修正等，允宜研謀改善，俾提升氣候變遷之調適韌性</w:t>
            </w:r>
            <w:r w:rsidRPr="00291D5D">
              <w:rPr>
                <w:rFonts w:ascii="標楷體" w:eastAsia="標楷體" w:hAnsi="標楷體" w:cs="Times New Roman" w:hint="eastAsia"/>
                <w:kern w:val="0"/>
                <w:sz w:val="28"/>
                <w:szCs w:val="20"/>
              </w:rPr>
              <w:tab/>
            </w:r>
          </w:p>
          <w:p w14:paraId="1EC65DF4"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100" w:left="1052" w:hangingChars="290" w:hanging="812"/>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（四）</w:t>
            </w:r>
            <w:r w:rsidRPr="00291D5D">
              <w:rPr>
                <w:rFonts w:ascii="標楷體" w:eastAsia="標楷體" w:hAnsi="標楷體" w:hint="eastAsia"/>
                <w:kern w:val="0"/>
                <w:sz w:val="28"/>
                <w:szCs w:val="28"/>
              </w:rPr>
              <w:t>辦理固定污染源空氣污染物連續自動監測系統（CEMS）功能查核及稽查管制計畫，惟人工監測項目有待研議轉為系統自動監測、室內空氣檢測項目與公告不符、固定式聲音照相科技執法尚未導入AI系統協助辨識等，允宜研謀改善，以改善環境品質並維護民眾健康</w:t>
            </w:r>
            <w:r w:rsidRPr="00291D5D">
              <w:rPr>
                <w:rFonts w:ascii="標楷體" w:eastAsia="標楷體" w:hAnsi="標楷體" w:cs="Times New Roman" w:hint="eastAsia"/>
                <w:kern w:val="0"/>
                <w:sz w:val="28"/>
                <w:szCs w:val="20"/>
              </w:rPr>
              <w:tab/>
            </w:r>
          </w:p>
          <w:p w14:paraId="3B0F2E9C"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100" w:left="1080" w:hangingChars="300" w:hanging="84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（五）</w:t>
            </w:r>
            <w:r w:rsidRPr="00291D5D">
              <w:rPr>
                <w:rFonts w:ascii="標楷體" w:eastAsia="標楷體" w:hAnsi="標楷體" w:cs="Times New Roman" w:hint="eastAsia"/>
                <w:bCs/>
                <w:kern w:val="0"/>
                <w:sz w:val="28"/>
                <w:szCs w:val="28"/>
              </w:rPr>
              <w:t>積極推動環境教育講習、宣導及活動，惟間有違規舊案逾10年未結、環境用藥安全查核範圍未涵蓋公寓大廈等場所、「環保餐廳」轉型為「綠食飯桌」進度仍待加強，允宜研謀改善，以達環境永續發展</w:t>
            </w:r>
            <w:r w:rsidRPr="00291D5D">
              <w:rPr>
                <w:rFonts w:ascii="標楷體" w:eastAsia="標楷體" w:hAnsi="標楷體" w:cs="Times New Roman" w:hint="eastAsia"/>
                <w:kern w:val="0"/>
                <w:sz w:val="28"/>
                <w:szCs w:val="20"/>
              </w:rPr>
              <w:tab/>
            </w:r>
          </w:p>
        </w:tc>
        <w:tc>
          <w:tcPr>
            <w:tcW w:w="1276" w:type="dxa"/>
            <w:vAlign w:val="bottom"/>
          </w:tcPr>
          <w:p w14:paraId="507BEFC3"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3DA9E48E"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39B1F7D3"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7B7D2421" w14:textId="77777777" w:rsidR="00C86AA2" w:rsidRPr="0007475E"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r w:rsidRPr="00863F28">
              <w:rPr>
                <w:rFonts w:ascii="標楷體" w:eastAsia="標楷體" w:hAnsi="標楷體" w:cs="Times New Roman"/>
                <w:kern w:val="16"/>
                <w:sz w:val="28"/>
                <w:szCs w:val="28"/>
              </w:rPr>
              <w:t>乙</w:t>
            </w:r>
            <w:r w:rsidRPr="00863F28">
              <w:rPr>
                <w:rFonts w:ascii="標楷體" w:eastAsia="標楷體" w:hAnsi="標楷體" w:cs="Times New Roman" w:hint="eastAsia"/>
                <w:kern w:val="16"/>
                <w:sz w:val="28"/>
                <w:szCs w:val="28"/>
              </w:rPr>
              <w:t>－</w:t>
            </w:r>
            <w:r w:rsidRPr="0007475E">
              <w:rPr>
                <w:rFonts w:ascii="標楷體" w:eastAsia="標楷體" w:hAnsi="標楷體" w:cs="Times New Roman" w:hint="eastAsia"/>
                <w:kern w:val="16"/>
                <w:sz w:val="28"/>
                <w:szCs w:val="28"/>
              </w:rPr>
              <w:t>101</w:t>
            </w:r>
          </w:p>
          <w:p w14:paraId="0ADFF4F6"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4CC5354B"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449A535D"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6F7CFDCF"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2921E50A" w14:textId="77777777" w:rsidR="00C86AA2" w:rsidRPr="0007475E"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r w:rsidRPr="00863F28">
              <w:rPr>
                <w:rFonts w:ascii="標楷體" w:eastAsia="標楷體" w:hAnsi="標楷體" w:cs="Times New Roman" w:hint="eastAsia"/>
                <w:kern w:val="16"/>
                <w:sz w:val="28"/>
                <w:szCs w:val="28"/>
              </w:rPr>
              <w:t>乙－</w:t>
            </w:r>
            <w:r w:rsidRPr="0007475E">
              <w:rPr>
                <w:rFonts w:ascii="標楷體" w:eastAsia="標楷體" w:hAnsi="標楷體" w:cs="Times New Roman" w:hint="eastAsia"/>
                <w:kern w:val="16"/>
                <w:sz w:val="28"/>
                <w:szCs w:val="28"/>
              </w:rPr>
              <w:t>102</w:t>
            </w:r>
          </w:p>
          <w:p w14:paraId="145C6769"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37F7D227"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3946060C"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4E62D911"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r w:rsidRPr="00863F28">
              <w:rPr>
                <w:rFonts w:ascii="標楷體" w:eastAsia="標楷體" w:hAnsi="標楷體" w:cs="Times New Roman"/>
                <w:kern w:val="16"/>
                <w:sz w:val="28"/>
                <w:szCs w:val="28"/>
              </w:rPr>
              <w:t>乙</w:t>
            </w:r>
            <w:r w:rsidRPr="00863F28">
              <w:rPr>
                <w:rFonts w:ascii="標楷體" w:eastAsia="標楷體" w:hAnsi="標楷體" w:cs="Times New Roman" w:hint="eastAsia"/>
                <w:kern w:val="16"/>
                <w:sz w:val="28"/>
                <w:szCs w:val="28"/>
              </w:rPr>
              <w:t>－</w:t>
            </w:r>
            <w:r w:rsidRPr="0007475E">
              <w:rPr>
                <w:rFonts w:ascii="標楷體" w:eastAsia="標楷體" w:hAnsi="標楷體" w:cs="Times New Roman" w:hint="eastAsia"/>
                <w:kern w:val="16"/>
                <w:sz w:val="28"/>
                <w:szCs w:val="28"/>
              </w:rPr>
              <w:t>104</w:t>
            </w:r>
          </w:p>
        </w:tc>
      </w:tr>
      <w:tr w:rsidR="00C86AA2" w:rsidRPr="00863F28" w14:paraId="791AC051" w14:textId="77777777" w:rsidTr="00E607AC">
        <w:trPr>
          <w:trHeight w:val="20"/>
        </w:trPr>
        <w:tc>
          <w:tcPr>
            <w:tcW w:w="8647" w:type="dxa"/>
            <w:vAlign w:val="center"/>
            <w:hideMark/>
          </w:tcPr>
          <w:p w14:paraId="2904B2D0" w14:textId="77777777" w:rsidR="00C86AA2" w:rsidRPr="00291D5D" w:rsidRDefault="00C86AA2" w:rsidP="007A6BC4">
            <w:pPr>
              <w:overflowPunct w:val="0"/>
              <w:autoSpaceDE w:val="0"/>
              <w:autoSpaceDN w:val="0"/>
              <w:snapToGrid w:val="0"/>
              <w:spacing w:line="498" w:lineRule="exact"/>
              <w:contextualSpacing/>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b/>
                <w:kern w:val="0"/>
                <w:sz w:val="28"/>
                <w:szCs w:val="28"/>
              </w:rPr>
              <w:lastRenderedPageBreak/>
              <w:t>玖、警察局主管</w:t>
            </w:r>
          </w:p>
        </w:tc>
        <w:tc>
          <w:tcPr>
            <w:tcW w:w="1276" w:type="dxa"/>
            <w:vAlign w:val="center"/>
          </w:tcPr>
          <w:p w14:paraId="344C95C7"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tc>
      </w:tr>
      <w:tr w:rsidR="00C86AA2" w:rsidRPr="00863F28" w14:paraId="7C992587" w14:textId="77777777" w:rsidTr="00E607AC">
        <w:trPr>
          <w:trHeight w:val="20"/>
        </w:trPr>
        <w:tc>
          <w:tcPr>
            <w:tcW w:w="8647" w:type="dxa"/>
            <w:vAlign w:val="center"/>
            <w:hideMark/>
          </w:tcPr>
          <w:p w14:paraId="1250D924"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120" w:left="1128" w:hangingChars="300" w:hanging="84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（一）</w:t>
            </w:r>
            <w:r w:rsidRPr="00291D5D">
              <w:rPr>
                <w:rFonts w:ascii="標楷體" w:eastAsia="標楷體" w:hAnsi="標楷體" w:hint="eastAsia"/>
                <w:bCs/>
                <w:kern w:val="0"/>
                <w:sz w:val="28"/>
                <w:szCs w:val="28"/>
              </w:rPr>
              <w:t>增裕警員預算員額以逐步擴充地方警力，惟警力缺額持續擴大，且部分單位超勤時數高於整體</w:t>
            </w:r>
            <w:r w:rsidRPr="00291D5D">
              <w:rPr>
                <w:rFonts w:ascii="標楷體" w:eastAsia="標楷體" w:hAnsi="標楷體" w:hint="eastAsia"/>
                <w:kern w:val="0"/>
                <w:sz w:val="28"/>
                <w:szCs w:val="28"/>
              </w:rPr>
              <w:t>平均值</w:t>
            </w:r>
            <w:r w:rsidRPr="00291D5D">
              <w:rPr>
                <w:rFonts w:ascii="標楷體" w:eastAsia="標楷體" w:hAnsi="標楷體" w:hint="eastAsia"/>
                <w:bCs/>
                <w:kern w:val="0"/>
                <w:sz w:val="28"/>
                <w:szCs w:val="28"/>
              </w:rPr>
              <w:t>，允宜研謀改善方略並研議妥適調整警力及勤務分配，以提升治安維護量能</w:t>
            </w:r>
            <w:r w:rsidRPr="00291D5D">
              <w:rPr>
                <w:rFonts w:ascii="標楷體" w:eastAsia="標楷體" w:hAnsi="標楷體" w:cs="Times New Roman" w:hint="eastAsia"/>
                <w:kern w:val="0"/>
                <w:sz w:val="28"/>
                <w:szCs w:val="20"/>
              </w:rPr>
              <w:tab/>
            </w:r>
          </w:p>
          <w:p w14:paraId="42A6FB57"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120" w:left="1128" w:hangingChars="300" w:hanging="84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（二）</w:t>
            </w:r>
            <w:r w:rsidRPr="00291D5D">
              <w:rPr>
                <w:rFonts w:ascii="標楷體" w:eastAsia="標楷體" w:hAnsi="標楷體" w:hint="eastAsia"/>
                <w:kern w:val="0"/>
                <w:sz w:val="28"/>
                <w:szCs w:val="28"/>
              </w:rPr>
              <w:t>持續推動少年犯罪預防及輔導措施，惟少年犯罪人數回升及涉詐人數持續增加，且涉案少年在地就業服務資源尚待拓展，允宜檢討改善並強化跨域合作，以提升少年犯罪防制及協助就業成效</w:t>
            </w:r>
            <w:r w:rsidRPr="00291D5D">
              <w:rPr>
                <w:rFonts w:ascii="標楷體" w:eastAsia="標楷體" w:hAnsi="標楷體" w:cs="Times New Roman" w:hint="eastAsia"/>
                <w:kern w:val="0"/>
                <w:sz w:val="28"/>
                <w:szCs w:val="20"/>
              </w:rPr>
              <w:tab/>
            </w:r>
          </w:p>
        </w:tc>
        <w:tc>
          <w:tcPr>
            <w:tcW w:w="1276" w:type="dxa"/>
            <w:vAlign w:val="center"/>
          </w:tcPr>
          <w:p w14:paraId="1B051A77" w14:textId="77777777" w:rsidR="00C86AA2"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2DD50340" w14:textId="77777777" w:rsidR="00C86AA2"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5FEA74AE" w14:textId="77777777" w:rsidR="00C86AA2" w:rsidRPr="0007475E"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r w:rsidRPr="00863F28">
              <w:rPr>
                <w:rFonts w:ascii="標楷體" w:eastAsia="標楷體" w:hAnsi="標楷體" w:cs="Times New Roman" w:hint="eastAsia"/>
                <w:kern w:val="16"/>
                <w:sz w:val="28"/>
                <w:szCs w:val="28"/>
              </w:rPr>
              <w:t>乙－</w:t>
            </w:r>
            <w:r w:rsidRPr="0007475E">
              <w:rPr>
                <w:rFonts w:ascii="標楷體" w:eastAsia="標楷體" w:hAnsi="標楷體" w:cs="Times New Roman" w:hint="eastAsia"/>
                <w:kern w:val="16"/>
                <w:sz w:val="28"/>
                <w:szCs w:val="28"/>
              </w:rPr>
              <w:t>106</w:t>
            </w:r>
          </w:p>
          <w:p w14:paraId="408B2D86"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365E4040"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58D3B788"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4D34C5E8"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r w:rsidRPr="00863F28">
              <w:rPr>
                <w:rFonts w:ascii="標楷體" w:eastAsia="標楷體" w:hAnsi="標楷體" w:cs="Times New Roman"/>
                <w:kern w:val="16"/>
                <w:sz w:val="28"/>
                <w:szCs w:val="28"/>
              </w:rPr>
              <w:t>乙</w:t>
            </w:r>
            <w:r w:rsidRPr="00863F28">
              <w:rPr>
                <w:rFonts w:ascii="標楷體" w:eastAsia="標楷體" w:hAnsi="標楷體" w:cs="Times New Roman" w:hint="eastAsia"/>
                <w:kern w:val="16"/>
                <w:sz w:val="28"/>
                <w:szCs w:val="28"/>
              </w:rPr>
              <w:t>－</w:t>
            </w:r>
            <w:r w:rsidRPr="0007475E">
              <w:rPr>
                <w:rFonts w:ascii="標楷體" w:eastAsia="標楷體" w:hAnsi="標楷體" w:cs="Times New Roman" w:hint="eastAsia"/>
                <w:kern w:val="16"/>
                <w:sz w:val="28"/>
                <w:szCs w:val="28"/>
              </w:rPr>
              <w:t>108</w:t>
            </w:r>
          </w:p>
        </w:tc>
      </w:tr>
      <w:tr w:rsidR="00C86AA2" w:rsidRPr="00863F28" w14:paraId="166604FF" w14:textId="77777777" w:rsidTr="00E607AC">
        <w:trPr>
          <w:trHeight w:val="20"/>
        </w:trPr>
        <w:tc>
          <w:tcPr>
            <w:tcW w:w="8647" w:type="dxa"/>
            <w:vAlign w:val="center"/>
            <w:hideMark/>
          </w:tcPr>
          <w:p w14:paraId="1A419A7D"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841" w:hangingChars="300" w:hanging="841"/>
              <w:jc w:val="both"/>
              <w:textAlignment w:val="center"/>
              <w:outlineLvl w:val="2"/>
              <w:rPr>
                <w:rFonts w:ascii="標楷體" w:eastAsia="標楷體" w:hAnsi="標楷體" w:cs="Times New Roman"/>
                <w:b/>
                <w:kern w:val="0"/>
                <w:sz w:val="28"/>
                <w:szCs w:val="28"/>
              </w:rPr>
            </w:pPr>
            <w:r w:rsidRPr="00291D5D">
              <w:rPr>
                <w:rFonts w:ascii="標楷體" w:eastAsia="標楷體" w:hAnsi="標楷體" w:cs="Times New Roman" w:hint="eastAsia"/>
                <w:b/>
                <w:kern w:val="0"/>
                <w:sz w:val="28"/>
                <w:szCs w:val="28"/>
              </w:rPr>
              <w:t>拾、財政稅務局主管</w:t>
            </w:r>
          </w:p>
        </w:tc>
        <w:tc>
          <w:tcPr>
            <w:tcW w:w="1276" w:type="dxa"/>
            <w:vAlign w:val="center"/>
          </w:tcPr>
          <w:p w14:paraId="61D07D5B"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tc>
      </w:tr>
      <w:tr w:rsidR="00C86AA2" w:rsidRPr="00863F28" w14:paraId="6ECB5663" w14:textId="77777777" w:rsidTr="00E607AC">
        <w:trPr>
          <w:trHeight w:val="20"/>
        </w:trPr>
        <w:tc>
          <w:tcPr>
            <w:tcW w:w="8647" w:type="dxa"/>
            <w:vAlign w:val="center"/>
            <w:hideMark/>
          </w:tcPr>
          <w:p w14:paraId="62DA648E"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120" w:left="1128" w:hangingChars="300" w:hanging="84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（一）</w:t>
            </w:r>
            <w:r w:rsidRPr="00291D5D">
              <w:rPr>
                <w:rFonts w:ascii="標楷體" w:eastAsia="標楷體" w:hAnsi="標楷體" w:hint="eastAsia"/>
                <w:bCs/>
                <w:kern w:val="0"/>
                <w:sz w:val="28"/>
                <w:szCs w:val="28"/>
              </w:rPr>
              <w:t>稅捐稽徵作業經中央考核成績優異，並加強運用跨機關資料辦理地方稅捐徵課作業，惟間有違章案件未辦理改課等情事，仍待檢討改善，以維護租稅公平及增裕庫收</w:t>
            </w:r>
            <w:r w:rsidRPr="00291D5D">
              <w:rPr>
                <w:rFonts w:ascii="標楷體" w:eastAsia="標楷體" w:hAnsi="標楷體" w:cs="Times New Roman" w:hint="eastAsia"/>
                <w:kern w:val="0"/>
                <w:sz w:val="28"/>
                <w:szCs w:val="20"/>
              </w:rPr>
              <w:tab/>
            </w:r>
          </w:p>
          <w:p w14:paraId="6F508515"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120" w:left="1128" w:hangingChars="300" w:hanging="84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（二）</w:t>
            </w:r>
            <w:r w:rsidRPr="00291D5D">
              <w:rPr>
                <w:rFonts w:ascii="標楷體" w:eastAsia="標楷體" w:hAnsi="標楷體" w:hint="eastAsia"/>
                <w:bCs/>
                <w:kern w:val="0"/>
                <w:sz w:val="28"/>
                <w:szCs w:val="28"/>
              </w:rPr>
              <w:t>訂定年度菸酒稽查及取締小組工作執行計畫，惟間有菸酒業者未列入抽驗、扣押（留）菸酒延遲入庫管理、複檢追蹤機制未臻周延、菸酒獎勵金內控與監督機制未臻完備等情事，亟待檢討改進，以維護合法業者及消費者權益</w:t>
            </w:r>
            <w:r w:rsidRPr="00291D5D">
              <w:rPr>
                <w:rFonts w:ascii="標楷體" w:eastAsia="標楷體" w:hAnsi="標楷體" w:cs="Times New Roman" w:hint="eastAsia"/>
                <w:kern w:val="0"/>
                <w:sz w:val="28"/>
                <w:szCs w:val="20"/>
              </w:rPr>
              <w:tab/>
            </w:r>
          </w:p>
          <w:p w14:paraId="7F0E6D3D"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120" w:left="1128" w:hangingChars="300" w:hanging="84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（三）</w:t>
            </w:r>
            <w:r w:rsidRPr="00291D5D">
              <w:rPr>
                <w:rFonts w:ascii="標楷體" w:eastAsia="標楷體" w:hAnsi="標楷體" w:cs="細明體" w:hint="eastAsia"/>
                <w:kern w:val="0"/>
                <w:sz w:val="28"/>
                <w:szCs w:val="28"/>
              </w:rPr>
              <w:t>積極辦理防止新欠清理舊欠工作，惟運用車牌辨識技術追繳欠稅，尚待研議擴大稅目範圍；軍公教及國營事業人員欠稅案件之送達及執行效率待提升；逾滯納期150日以上案件未移送執行等情事，允宜研謀改善，以提升欠稅清理成效</w:t>
            </w:r>
            <w:r w:rsidRPr="00291D5D">
              <w:rPr>
                <w:rFonts w:ascii="標楷體" w:eastAsia="標楷體" w:hAnsi="標楷體" w:cs="Times New Roman" w:hint="eastAsia"/>
                <w:kern w:val="0"/>
                <w:sz w:val="28"/>
                <w:szCs w:val="20"/>
              </w:rPr>
              <w:tab/>
            </w:r>
          </w:p>
        </w:tc>
        <w:tc>
          <w:tcPr>
            <w:tcW w:w="1276" w:type="dxa"/>
            <w:vAlign w:val="center"/>
          </w:tcPr>
          <w:p w14:paraId="6781ABAD" w14:textId="77777777" w:rsidR="00C86AA2" w:rsidRDefault="00C86AA2" w:rsidP="007A6BC4">
            <w:pPr>
              <w:tabs>
                <w:tab w:val="right" w:leader="middleDot" w:pos="9056"/>
              </w:tabs>
              <w:overflowPunct w:val="0"/>
              <w:autoSpaceDE w:val="0"/>
              <w:autoSpaceDN w:val="0"/>
              <w:adjustRightInd w:val="0"/>
              <w:snapToGrid w:val="0"/>
              <w:spacing w:line="498" w:lineRule="exact"/>
              <w:jc w:val="both"/>
              <w:textAlignment w:val="center"/>
              <w:rPr>
                <w:rFonts w:ascii="標楷體" w:eastAsia="標楷體" w:hAnsi="標楷體" w:cs="Times New Roman"/>
                <w:spacing w:val="2"/>
                <w:kern w:val="0"/>
                <w:sz w:val="28"/>
                <w:szCs w:val="20"/>
              </w:rPr>
            </w:pPr>
          </w:p>
          <w:p w14:paraId="74A4090D" w14:textId="77777777" w:rsidR="00C86AA2" w:rsidRDefault="00C86AA2" w:rsidP="007A6BC4">
            <w:pPr>
              <w:tabs>
                <w:tab w:val="right" w:leader="middleDot" w:pos="9056"/>
              </w:tabs>
              <w:overflowPunct w:val="0"/>
              <w:autoSpaceDE w:val="0"/>
              <w:autoSpaceDN w:val="0"/>
              <w:adjustRightInd w:val="0"/>
              <w:snapToGrid w:val="0"/>
              <w:spacing w:line="498" w:lineRule="exact"/>
              <w:jc w:val="both"/>
              <w:textAlignment w:val="center"/>
              <w:rPr>
                <w:rFonts w:ascii="標楷體" w:eastAsia="標楷體" w:hAnsi="標楷體" w:cs="Times New Roman"/>
                <w:spacing w:val="2"/>
                <w:kern w:val="0"/>
                <w:sz w:val="28"/>
                <w:szCs w:val="20"/>
              </w:rPr>
            </w:pPr>
          </w:p>
          <w:p w14:paraId="53FC2591" w14:textId="77777777" w:rsidR="00C86AA2" w:rsidRPr="00863F28" w:rsidRDefault="00C86AA2" w:rsidP="007A6BC4">
            <w:pPr>
              <w:tabs>
                <w:tab w:val="right" w:leader="middleDot" w:pos="9056"/>
              </w:tabs>
              <w:overflowPunct w:val="0"/>
              <w:autoSpaceDE w:val="0"/>
              <w:autoSpaceDN w:val="0"/>
              <w:adjustRightInd w:val="0"/>
              <w:snapToGrid w:val="0"/>
              <w:spacing w:line="498" w:lineRule="exact"/>
              <w:jc w:val="both"/>
              <w:textAlignment w:val="center"/>
              <w:rPr>
                <w:rFonts w:ascii="標楷體" w:eastAsia="標楷體" w:hAnsi="標楷體" w:cs="Times New Roman"/>
                <w:spacing w:val="2"/>
                <w:kern w:val="0"/>
                <w:sz w:val="28"/>
                <w:szCs w:val="20"/>
              </w:rPr>
            </w:pPr>
            <w:r w:rsidRPr="00863F28">
              <w:rPr>
                <w:rFonts w:ascii="標楷體" w:eastAsia="標楷體" w:hAnsi="標楷體" w:cs="Times New Roman" w:hint="eastAsia"/>
                <w:spacing w:val="2"/>
                <w:kern w:val="0"/>
                <w:sz w:val="28"/>
                <w:szCs w:val="20"/>
              </w:rPr>
              <w:t>乙－</w:t>
            </w:r>
            <w:r w:rsidRPr="0007475E">
              <w:rPr>
                <w:rFonts w:ascii="標楷體" w:eastAsia="標楷體" w:hAnsi="標楷體" w:cs="Times New Roman" w:hint="eastAsia"/>
                <w:spacing w:val="2"/>
                <w:kern w:val="0"/>
                <w:sz w:val="28"/>
                <w:szCs w:val="20"/>
              </w:rPr>
              <w:t>110</w:t>
            </w:r>
          </w:p>
          <w:p w14:paraId="0B3A109C" w14:textId="77777777" w:rsidR="00C86AA2" w:rsidRPr="00863F28" w:rsidRDefault="00C86AA2" w:rsidP="007A6BC4">
            <w:pPr>
              <w:tabs>
                <w:tab w:val="right" w:leader="middleDot" w:pos="9056"/>
              </w:tabs>
              <w:overflowPunct w:val="0"/>
              <w:autoSpaceDE w:val="0"/>
              <w:autoSpaceDN w:val="0"/>
              <w:adjustRightInd w:val="0"/>
              <w:snapToGrid w:val="0"/>
              <w:spacing w:line="498" w:lineRule="exact"/>
              <w:jc w:val="both"/>
              <w:textAlignment w:val="center"/>
              <w:rPr>
                <w:rFonts w:ascii="標楷體" w:eastAsia="標楷體" w:hAnsi="標楷體" w:cs="Times New Roman"/>
                <w:spacing w:val="2"/>
                <w:kern w:val="0"/>
                <w:sz w:val="28"/>
                <w:szCs w:val="20"/>
              </w:rPr>
            </w:pPr>
          </w:p>
          <w:p w14:paraId="4D9BD77C" w14:textId="77777777" w:rsidR="00C86AA2" w:rsidRPr="00863F28" w:rsidRDefault="00C86AA2" w:rsidP="007A6BC4">
            <w:pPr>
              <w:tabs>
                <w:tab w:val="right" w:leader="middleDot" w:pos="9056"/>
              </w:tabs>
              <w:overflowPunct w:val="0"/>
              <w:autoSpaceDE w:val="0"/>
              <w:autoSpaceDN w:val="0"/>
              <w:adjustRightInd w:val="0"/>
              <w:snapToGrid w:val="0"/>
              <w:spacing w:line="498" w:lineRule="exact"/>
              <w:jc w:val="both"/>
              <w:textAlignment w:val="center"/>
              <w:rPr>
                <w:rFonts w:ascii="標楷體" w:eastAsia="標楷體" w:hAnsi="標楷體" w:cs="Times New Roman"/>
                <w:spacing w:val="2"/>
                <w:kern w:val="0"/>
                <w:sz w:val="28"/>
                <w:szCs w:val="20"/>
              </w:rPr>
            </w:pPr>
          </w:p>
          <w:p w14:paraId="6EA68D54" w14:textId="77777777" w:rsidR="00C86AA2" w:rsidRPr="00863F28" w:rsidRDefault="00C86AA2" w:rsidP="007A6BC4">
            <w:pPr>
              <w:tabs>
                <w:tab w:val="right" w:leader="middleDot" w:pos="9056"/>
              </w:tabs>
              <w:overflowPunct w:val="0"/>
              <w:autoSpaceDE w:val="0"/>
              <w:autoSpaceDN w:val="0"/>
              <w:adjustRightInd w:val="0"/>
              <w:snapToGrid w:val="0"/>
              <w:spacing w:line="498" w:lineRule="exact"/>
              <w:jc w:val="both"/>
              <w:textAlignment w:val="center"/>
              <w:rPr>
                <w:rFonts w:ascii="標楷體" w:eastAsia="標楷體" w:hAnsi="標楷體" w:cs="Times New Roman"/>
                <w:spacing w:val="2"/>
                <w:kern w:val="0"/>
                <w:sz w:val="28"/>
                <w:szCs w:val="20"/>
              </w:rPr>
            </w:pPr>
          </w:p>
          <w:p w14:paraId="0688D531" w14:textId="77777777" w:rsidR="00C86AA2" w:rsidRPr="0007475E" w:rsidRDefault="00C86AA2" w:rsidP="007A6BC4">
            <w:pPr>
              <w:tabs>
                <w:tab w:val="right" w:leader="middleDot" w:pos="9056"/>
              </w:tabs>
              <w:overflowPunct w:val="0"/>
              <w:autoSpaceDE w:val="0"/>
              <w:autoSpaceDN w:val="0"/>
              <w:adjustRightInd w:val="0"/>
              <w:snapToGrid w:val="0"/>
              <w:spacing w:line="498" w:lineRule="exact"/>
              <w:jc w:val="both"/>
              <w:textAlignment w:val="center"/>
              <w:rPr>
                <w:rFonts w:ascii="標楷體" w:eastAsia="標楷體" w:hAnsi="標楷體" w:cs="Times New Roman"/>
                <w:spacing w:val="2"/>
                <w:kern w:val="0"/>
                <w:sz w:val="28"/>
                <w:szCs w:val="20"/>
              </w:rPr>
            </w:pPr>
            <w:r w:rsidRPr="00863F28">
              <w:rPr>
                <w:rFonts w:ascii="標楷體" w:eastAsia="標楷體" w:hAnsi="標楷體" w:cs="Times New Roman" w:hint="eastAsia"/>
                <w:spacing w:val="2"/>
                <w:kern w:val="0"/>
                <w:sz w:val="28"/>
                <w:szCs w:val="20"/>
              </w:rPr>
              <w:t>乙－</w:t>
            </w:r>
            <w:r w:rsidRPr="0007475E">
              <w:rPr>
                <w:rFonts w:ascii="標楷體" w:eastAsia="標楷體" w:hAnsi="標楷體" w:cs="Times New Roman" w:hint="eastAsia"/>
                <w:spacing w:val="2"/>
                <w:kern w:val="0"/>
                <w:sz w:val="28"/>
                <w:szCs w:val="20"/>
              </w:rPr>
              <w:t>111</w:t>
            </w:r>
          </w:p>
          <w:p w14:paraId="4A676E13" w14:textId="77777777" w:rsidR="00C86AA2" w:rsidRPr="00863F28" w:rsidRDefault="00C86AA2" w:rsidP="007A6BC4">
            <w:pPr>
              <w:tabs>
                <w:tab w:val="right" w:leader="middleDot" w:pos="9056"/>
              </w:tabs>
              <w:overflowPunct w:val="0"/>
              <w:autoSpaceDE w:val="0"/>
              <w:autoSpaceDN w:val="0"/>
              <w:adjustRightInd w:val="0"/>
              <w:snapToGrid w:val="0"/>
              <w:spacing w:line="498" w:lineRule="exact"/>
              <w:jc w:val="both"/>
              <w:textAlignment w:val="center"/>
              <w:rPr>
                <w:rFonts w:ascii="標楷體" w:eastAsia="標楷體" w:hAnsi="標楷體" w:cs="Times New Roman"/>
                <w:spacing w:val="2"/>
                <w:kern w:val="0"/>
                <w:sz w:val="28"/>
                <w:szCs w:val="20"/>
              </w:rPr>
            </w:pPr>
          </w:p>
          <w:p w14:paraId="7CF6AE5C" w14:textId="77777777" w:rsidR="00C86AA2" w:rsidRPr="00863F28" w:rsidRDefault="00C86AA2" w:rsidP="007A6BC4">
            <w:pPr>
              <w:tabs>
                <w:tab w:val="right" w:leader="middleDot" w:pos="9056"/>
              </w:tabs>
              <w:overflowPunct w:val="0"/>
              <w:autoSpaceDE w:val="0"/>
              <w:autoSpaceDN w:val="0"/>
              <w:adjustRightInd w:val="0"/>
              <w:snapToGrid w:val="0"/>
              <w:spacing w:line="498" w:lineRule="exact"/>
              <w:jc w:val="both"/>
              <w:textAlignment w:val="center"/>
              <w:rPr>
                <w:rFonts w:ascii="標楷體" w:eastAsia="標楷體" w:hAnsi="標楷體" w:cs="Times New Roman"/>
                <w:spacing w:val="2"/>
                <w:kern w:val="0"/>
                <w:sz w:val="28"/>
                <w:szCs w:val="20"/>
              </w:rPr>
            </w:pPr>
          </w:p>
          <w:p w14:paraId="1E8BE900" w14:textId="77777777" w:rsidR="00C86AA2" w:rsidRPr="00863F28" w:rsidRDefault="00C86AA2" w:rsidP="007A6BC4">
            <w:pPr>
              <w:tabs>
                <w:tab w:val="right" w:leader="middleDot" w:pos="9056"/>
              </w:tabs>
              <w:overflowPunct w:val="0"/>
              <w:autoSpaceDE w:val="0"/>
              <w:autoSpaceDN w:val="0"/>
              <w:adjustRightInd w:val="0"/>
              <w:snapToGrid w:val="0"/>
              <w:spacing w:line="498" w:lineRule="exact"/>
              <w:jc w:val="both"/>
              <w:textAlignment w:val="center"/>
              <w:outlineLvl w:val="2"/>
              <w:rPr>
                <w:rFonts w:ascii="標楷體" w:eastAsia="標楷體" w:hAnsi="標楷體" w:cs="Times New Roman"/>
                <w:spacing w:val="2"/>
                <w:kern w:val="0"/>
                <w:sz w:val="28"/>
                <w:szCs w:val="20"/>
              </w:rPr>
            </w:pPr>
          </w:p>
          <w:p w14:paraId="787655ED" w14:textId="77777777" w:rsidR="00C86AA2" w:rsidRPr="00863F28" w:rsidRDefault="00C86AA2" w:rsidP="007A6BC4">
            <w:pPr>
              <w:tabs>
                <w:tab w:val="right" w:leader="middleDot" w:pos="9056"/>
              </w:tabs>
              <w:overflowPunct w:val="0"/>
              <w:autoSpaceDE w:val="0"/>
              <w:autoSpaceDN w:val="0"/>
              <w:adjustRightInd w:val="0"/>
              <w:snapToGrid w:val="0"/>
              <w:spacing w:line="498" w:lineRule="exact"/>
              <w:jc w:val="both"/>
              <w:textAlignment w:val="center"/>
              <w:outlineLvl w:val="2"/>
              <w:rPr>
                <w:rFonts w:ascii="標楷體" w:eastAsia="標楷體" w:hAnsi="標楷體" w:cs="Times New Roman"/>
                <w:spacing w:val="2"/>
                <w:kern w:val="0"/>
                <w:sz w:val="28"/>
                <w:szCs w:val="20"/>
              </w:rPr>
            </w:pPr>
            <w:r w:rsidRPr="00863F28">
              <w:rPr>
                <w:rFonts w:ascii="標楷體" w:eastAsia="標楷體" w:hAnsi="標楷體" w:cs="Times New Roman" w:hint="eastAsia"/>
                <w:spacing w:val="2"/>
                <w:kern w:val="0"/>
                <w:sz w:val="28"/>
                <w:szCs w:val="20"/>
              </w:rPr>
              <w:t>乙－</w:t>
            </w:r>
            <w:r w:rsidRPr="0007475E">
              <w:rPr>
                <w:rFonts w:ascii="標楷體" w:eastAsia="標楷體" w:hAnsi="標楷體" w:cs="Times New Roman" w:hint="eastAsia"/>
                <w:spacing w:val="2"/>
                <w:kern w:val="0"/>
                <w:sz w:val="28"/>
                <w:szCs w:val="20"/>
              </w:rPr>
              <w:t>112</w:t>
            </w:r>
          </w:p>
        </w:tc>
      </w:tr>
      <w:tr w:rsidR="00C86AA2" w:rsidRPr="00863F28" w14:paraId="7171E59F" w14:textId="77777777" w:rsidTr="00E607AC">
        <w:trPr>
          <w:trHeight w:val="516"/>
        </w:trPr>
        <w:tc>
          <w:tcPr>
            <w:tcW w:w="8647" w:type="dxa"/>
            <w:vAlign w:val="center"/>
            <w:hideMark/>
          </w:tcPr>
          <w:p w14:paraId="09BE0662"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841" w:hangingChars="300" w:hanging="841"/>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b/>
                <w:kern w:val="0"/>
                <w:sz w:val="28"/>
                <w:szCs w:val="28"/>
              </w:rPr>
              <w:t>拾壹、</w:t>
            </w:r>
            <w:r w:rsidRPr="00291D5D">
              <w:rPr>
                <w:rFonts w:ascii="標楷體" w:eastAsia="標楷體" w:hAnsi="標楷體" w:cs="Times New Roman" w:hint="eastAsia"/>
                <w:b/>
                <w:kern w:val="0"/>
                <w:sz w:val="28"/>
                <w:szCs w:val="20"/>
              </w:rPr>
              <w:t>社會局主管</w:t>
            </w:r>
          </w:p>
        </w:tc>
        <w:tc>
          <w:tcPr>
            <w:tcW w:w="1276" w:type="dxa"/>
            <w:vAlign w:val="center"/>
          </w:tcPr>
          <w:p w14:paraId="5A079F2A"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tc>
      </w:tr>
      <w:tr w:rsidR="00C86AA2" w:rsidRPr="00863F28" w14:paraId="525DE070" w14:textId="77777777" w:rsidTr="00E607AC">
        <w:trPr>
          <w:trHeight w:val="1456"/>
        </w:trPr>
        <w:tc>
          <w:tcPr>
            <w:tcW w:w="8647" w:type="dxa"/>
            <w:vAlign w:val="center"/>
          </w:tcPr>
          <w:p w14:paraId="3982FD06"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100" w:left="1080" w:hangingChars="300" w:hanging="840"/>
              <w:jc w:val="both"/>
              <w:textAlignment w:val="center"/>
              <w:outlineLvl w:val="2"/>
              <w:rPr>
                <w:rFonts w:ascii="標楷體" w:eastAsia="標楷體" w:hAnsi="標楷體" w:cs="Times New Roman"/>
                <w:kern w:val="0"/>
                <w:sz w:val="28"/>
                <w:szCs w:val="28"/>
              </w:rPr>
            </w:pPr>
            <w:r w:rsidRPr="00291D5D">
              <w:rPr>
                <w:rFonts w:ascii="標楷體" w:eastAsia="標楷體" w:hAnsi="標楷體" w:cs="Times New Roman" w:hint="eastAsia"/>
                <w:kern w:val="0"/>
                <w:sz w:val="28"/>
                <w:szCs w:val="20"/>
              </w:rPr>
              <w:t>（一）</w:t>
            </w:r>
            <w:r w:rsidRPr="00680ECE">
              <w:rPr>
                <w:rFonts w:ascii="標楷體" w:eastAsia="標楷體" w:hAnsi="標楷體" w:hint="eastAsia"/>
                <w:spacing w:val="-2"/>
                <w:kern w:val="0"/>
                <w:sz w:val="28"/>
                <w:szCs w:val="28"/>
              </w:rPr>
              <w:t>積極布建身心障礙者照顧服務資源，惟整體據點分布及供需服務推估數存有缺口，且部分資源使用率未及8成，允宜研謀改善，並妥依潛在需求調整設置，以提升服務涵蓋率與使用率</w:t>
            </w:r>
            <w:r w:rsidRPr="00291D5D">
              <w:rPr>
                <w:rFonts w:ascii="標楷體" w:eastAsia="標楷體" w:hAnsi="標楷體" w:cs="Times New Roman" w:hint="eastAsia"/>
                <w:kern w:val="0"/>
                <w:sz w:val="28"/>
                <w:szCs w:val="20"/>
              </w:rPr>
              <w:tab/>
            </w:r>
          </w:p>
        </w:tc>
        <w:tc>
          <w:tcPr>
            <w:tcW w:w="1276" w:type="dxa"/>
            <w:vAlign w:val="center"/>
          </w:tcPr>
          <w:p w14:paraId="7131972F"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1681D545"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0DDF80D3"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r w:rsidRPr="00863F28">
              <w:rPr>
                <w:rFonts w:ascii="標楷體" w:eastAsia="標楷體" w:hAnsi="標楷體" w:cs="Times New Roman"/>
                <w:kern w:val="16"/>
                <w:sz w:val="28"/>
                <w:szCs w:val="28"/>
              </w:rPr>
              <w:t>乙</w:t>
            </w:r>
            <w:r w:rsidRPr="00863F28">
              <w:rPr>
                <w:rFonts w:ascii="標楷體" w:eastAsia="標楷體" w:hAnsi="標楷體" w:cs="Times New Roman" w:hint="eastAsia"/>
                <w:kern w:val="16"/>
                <w:sz w:val="28"/>
                <w:szCs w:val="28"/>
              </w:rPr>
              <w:t>－</w:t>
            </w:r>
            <w:r w:rsidRPr="0007475E">
              <w:rPr>
                <w:rFonts w:ascii="標楷體" w:eastAsia="標楷體" w:hAnsi="標楷體" w:cs="Times New Roman" w:hint="eastAsia"/>
                <w:kern w:val="16"/>
                <w:sz w:val="28"/>
                <w:szCs w:val="28"/>
              </w:rPr>
              <w:t>114</w:t>
            </w:r>
          </w:p>
        </w:tc>
      </w:tr>
      <w:tr w:rsidR="00C86AA2" w:rsidRPr="00863F28" w14:paraId="2BA104CF" w14:textId="77777777" w:rsidTr="00E607AC">
        <w:trPr>
          <w:trHeight w:val="20"/>
        </w:trPr>
        <w:tc>
          <w:tcPr>
            <w:tcW w:w="8647" w:type="dxa"/>
            <w:vAlign w:val="center"/>
            <w:hideMark/>
          </w:tcPr>
          <w:p w14:paraId="767814F5" w14:textId="77777777" w:rsidR="00C86AA2" w:rsidRPr="00291D5D" w:rsidRDefault="00C86AA2" w:rsidP="007A6BC4">
            <w:pPr>
              <w:tabs>
                <w:tab w:val="right" w:leader="middleDot" w:pos="9056"/>
              </w:tabs>
              <w:overflowPunct w:val="0"/>
              <w:autoSpaceDE w:val="0"/>
              <w:autoSpaceDN w:val="0"/>
              <w:adjustRightInd w:val="0"/>
              <w:snapToGrid w:val="0"/>
              <w:spacing w:line="498" w:lineRule="exact"/>
              <w:ind w:leftChars="100" w:left="1080" w:hangingChars="300" w:hanging="84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（二）</w:t>
            </w:r>
            <w:r w:rsidRPr="00291D5D">
              <w:rPr>
                <w:rFonts w:ascii="標楷體" w:eastAsia="標楷體" w:hAnsi="標楷體" w:hint="eastAsia"/>
                <w:kern w:val="0"/>
                <w:sz w:val="28"/>
                <w:szCs w:val="28"/>
              </w:rPr>
              <w:t>為實現聯合國永續發展之性別平權目標，辦理各項婦女福利業務工作，惟間有地區婦女權益資訊缺漏、弱勢家庭坐月子到嘉（家）服務時數未及7成、專業培訓機制未臻周全等情事，允宜妥謀改善，以提升婦女福利及權益</w:t>
            </w:r>
            <w:r w:rsidRPr="00291D5D">
              <w:rPr>
                <w:rFonts w:ascii="標楷體" w:eastAsia="標楷體" w:hAnsi="標楷體" w:cs="Times New Roman" w:hint="eastAsia"/>
                <w:kern w:val="0"/>
                <w:sz w:val="28"/>
                <w:szCs w:val="20"/>
              </w:rPr>
              <w:tab/>
            </w:r>
          </w:p>
        </w:tc>
        <w:tc>
          <w:tcPr>
            <w:tcW w:w="1276" w:type="dxa"/>
            <w:vAlign w:val="center"/>
          </w:tcPr>
          <w:p w14:paraId="77C8E6E6"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714EF4F8"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7D18D230"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p>
          <w:p w14:paraId="3C4484A2" w14:textId="77777777" w:rsidR="00C86AA2" w:rsidRPr="00863F28" w:rsidRDefault="00C86AA2" w:rsidP="007A6BC4">
            <w:pPr>
              <w:overflowPunct w:val="0"/>
              <w:autoSpaceDE w:val="0"/>
              <w:autoSpaceDN w:val="0"/>
              <w:adjustRightInd w:val="0"/>
              <w:snapToGrid w:val="0"/>
              <w:spacing w:line="498" w:lineRule="exact"/>
              <w:jc w:val="both"/>
              <w:textAlignment w:val="center"/>
              <w:rPr>
                <w:rFonts w:ascii="標楷體" w:eastAsia="標楷體" w:hAnsi="標楷體" w:cs="Times New Roman"/>
                <w:kern w:val="16"/>
                <w:sz w:val="28"/>
                <w:szCs w:val="28"/>
              </w:rPr>
            </w:pPr>
            <w:r w:rsidRPr="00863F28">
              <w:rPr>
                <w:rFonts w:ascii="標楷體" w:eastAsia="標楷體" w:hAnsi="標楷體" w:cs="Times New Roman"/>
                <w:kern w:val="16"/>
                <w:sz w:val="28"/>
                <w:szCs w:val="28"/>
              </w:rPr>
              <w:t>乙</w:t>
            </w:r>
            <w:r w:rsidRPr="00863F28">
              <w:rPr>
                <w:rFonts w:ascii="標楷體" w:eastAsia="標楷體" w:hAnsi="標楷體" w:cs="Times New Roman" w:hint="eastAsia"/>
                <w:kern w:val="16"/>
                <w:sz w:val="28"/>
                <w:szCs w:val="28"/>
              </w:rPr>
              <w:t>－</w:t>
            </w:r>
            <w:r w:rsidRPr="0007475E">
              <w:rPr>
                <w:rFonts w:ascii="標楷體" w:eastAsia="標楷體" w:hAnsi="標楷體" w:cs="Times New Roman" w:hint="eastAsia"/>
                <w:kern w:val="16"/>
                <w:sz w:val="28"/>
                <w:szCs w:val="28"/>
              </w:rPr>
              <w:t>115</w:t>
            </w:r>
          </w:p>
        </w:tc>
      </w:tr>
      <w:tr w:rsidR="00C86AA2" w:rsidRPr="00863F28" w14:paraId="2E23BCCA" w14:textId="77777777" w:rsidTr="00E607AC">
        <w:trPr>
          <w:trHeight w:val="1819"/>
        </w:trPr>
        <w:tc>
          <w:tcPr>
            <w:tcW w:w="8647" w:type="dxa"/>
            <w:vAlign w:val="center"/>
          </w:tcPr>
          <w:p w14:paraId="5B423763" w14:textId="77777777" w:rsidR="00C86AA2" w:rsidRPr="00291D5D" w:rsidRDefault="00C86AA2" w:rsidP="007A6BC4">
            <w:pPr>
              <w:tabs>
                <w:tab w:val="right" w:leader="middleDot" w:pos="9056"/>
              </w:tabs>
              <w:overflowPunct w:val="0"/>
              <w:autoSpaceDE w:val="0"/>
              <w:autoSpaceDN w:val="0"/>
              <w:adjustRightInd w:val="0"/>
              <w:snapToGrid w:val="0"/>
              <w:spacing w:line="466" w:lineRule="exact"/>
              <w:ind w:leftChars="100" w:left="1080" w:hangingChars="300" w:hanging="84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lastRenderedPageBreak/>
              <w:t>（三）</w:t>
            </w:r>
            <w:r w:rsidRPr="0051249E">
              <w:rPr>
                <w:rFonts w:ascii="標楷體" w:eastAsia="標楷體" w:hAnsi="標楷體" w:hint="eastAsia"/>
                <w:spacing w:val="2"/>
                <w:kern w:val="0"/>
                <w:sz w:val="28"/>
                <w:szCs w:val="28"/>
              </w:rPr>
              <w:t>賡續</w:t>
            </w:r>
            <w:r w:rsidRPr="0051249E">
              <w:rPr>
                <w:rFonts w:ascii="標楷體" w:eastAsia="標楷體" w:hAnsi="標楷體" w:hint="eastAsia"/>
                <w:bCs/>
                <w:spacing w:val="2"/>
                <w:kern w:val="0"/>
                <w:sz w:val="28"/>
                <w:szCs w:val="32"/>
              </w:rPr>
              <w:t>辦理兒少</w:t>
            </w:r>
            <w:r w:rsidRPr="0051249E">
              <w:rPr>
                <w:rFonts w:ascii="標楷體" w:eastAsia="標楷體" w:hAnsi="標楷體" w:hint="eastAsia"/>
                <w:spacing w:val="2"/>
                <w:kern w:val="0"/>
                <w:sz w:val="28"/>
              </w:rPr>
              <w:t>保護服務及安置作業，惟兒少保護案件再通報率遞增、調查報告未依限提出、保護性社工人力長期不足、兒少跨域安置比率偏高等情，允宜研謀改善，以</w:t>
            </w:r>
            <w:r w:rsidRPr="0051249E">
              <w:rPr>
                <w:rFonts w:ascii="標楷體" w:eastAsia="標楷體" w:hAnsi="標楷體" w:hint="eastAsia"/>
                <w:bCs/>
                <w:spacing w:val="2"/>
                <w:kern w:val="0"/>
                <w:sz w:val="28"/>
                <w:szCs w:val="32"/>
              </w:rPr>
              <w:t>保障兒少安全與權益</w:t>
            </w:r>
            <w:r w:rsidRPr="00291D5D">
              <w:rPr>
                <w:rFonts w:ascii="標楷體" w:eastAsia="標楷體" w:hAnsi="標楷體" w:cs="Times New Roman" w:hint="eastAsia"/>
                <w:kern w:val="0"/>
                <w:sz w:val="28"/>
                <w:szCs w:val="20"/>
              </w:rPr>
              <w:tab/>
            </w:r>
          </w:p>
        </w:tc>
        <w:tc>
          <w:tcPr>
            <w:tcW w:w="1276" w:type="dxa"/>
            <w:vAlign w:val="center"/>
          </w:tcPr>
          <w:p w14:paraId="1653C807" w14:textId="77777777" w:rsidR="00C86AA2" w:rsidRPr="00863F28" w:rsidRDefault="00C86AA2" w:rsidP="007A6BC4">
            <w:pPr>
              <w:overflowPunct w:val="0"/>
              <w:autoSpaceDE w:val="0"/>
              <w:autoSpaceDN w:val="0"/>
              <w:adjustRightInd w:val="0"/>
              <w:snapToGrid w:val="0"/>
              <w:spacing w:line="466" w:lineRule="exact"/>
              <w:jc w:val="both"/>
              <w:textAlignment w:val="center"/>
              <w:rPr>
                <w:rFonts w:ascii="標楷體" w:eastAsia="標楷體" w:hAnsi="標楷體" w:cs="Times New Roman"/>
                <w:spacing w:val="-4"/>
                <w:kern w:val="0"/>
                <w:sz w:val="28"/>
                <w:szCs w:val="20"/>
              </w:rPr>
            </w:pPr>
          </w:p>
          <w:p w14:paraId="272D8013" w14:textId="77777777" w:rsidR="00C86AA2" w:rsidRPr="00863F28" w:rsidRDefault="00C86AA2" w:rsidP="007A6BC4">
            <w:pPr>
              <w:overflowPunct w:val="0"/>
              <w:autoSpaceDE w:val="0"/>
              <w:autoSpaceDN w:val="0"/>
              <w:adjustRightInd w:val="0"/>
              <w:snapToGrid w:val="0"/>
              <w:spacing w:line="466" w:lineRule="exact"/>
              <w:jc w:val="both"/>
              <w:textAlignment w:val="center"/>
              <w:rPr>
                <w:rFonts w:ascii="標楷體" w:eastAsia="標楷體" w:hAnsi="標楷體" w:cs="Times New Roman"/>
                <w:spacing w:val="-4"/>
                <w:kern w:val="0"/>
                <w:sz w:val="28"/>
                <w:szCs w:val="20"/>
              </w:rPr>
            </w:pPr>
          </w:p>
          <w:p w14:paraId="17970FFA" w14:textId="77777777" w:rsidR="00C86AA2" w:rsidRPr="00863F28" w:rsidRDefault="00C86AA2" w:rsidP="007A6BC4">
            <w:pPr>
              <w:overflowPunct w:val="0"/>
              <w:autoSpaceDE w:val="0"/>
              <w:autoSpaceDN w:val="0"/>
              <w:adjustRightInd w:val="0"/>
              <w:snapToGrid w:val="0"/>
              <w:spacing w:line="466" w:lineRule="exact"/>
              <w:jc w:val="both"/>
              <w:textAlignment w:val="center"/>
              <w:rPr>
                <w:rFonts w:ascii="標楷體" w:eastAsia="標楷體" w:hAnsi="標楷體" w:cs="Times New Roman"/>
                <w:spacing w:val="-4"/>
                <w:kern w:val="0"/>
                <w:sz w:val="28"/>
                <w:szCs w:val="20"/>
              </w:rPr>
            </w:pPr>
          </w:p>
          <w:p w14:paraId="194CB0B5" w14:textId="77777777" w:rsidR="00C86AA2" w:rsidRPr="00863F28" w:rsidRDefault="00C86AA2" w:rsidP="007A6BC4">
            <w:pPr>
              <w:overflowPunct w:val="0"/>
              <w:autoSpaceDE w:val="0"/>
              <w:autoSpaceDN w:val="0"/>
              <w:adjustRightInd w:val="0"/>
              <w:snapToGrid w:val="0"/>
              <w:spacing w:line="466" w:lineRule="exact"/>
              <w:jc w:val="both"/>
              <w:textAlignment w:val="center"/>
              <w:rPr>
                <w:rFonts w:ascii="標楷體" w:eastAsia="標楷體" w:hAnsi="標楷體" w:cs="Times New Roman"/>
                <w:spacing w:val="-4"/>
                <w:kern w:val="0"/>
                <w:sz w:val="28"/>
                <w:szCs w:val="20"/>
              </w:rPr>
            </w:pPr>
            <w:r w:rsidRPr="00863F28">
              <w:rPr>
                <w:rFonts w:ascii="標楷體" w:eastAsia="標楷體" w:hAnsi="標楷體" w:cs="Times New Roman" w:hint="eastAsia"/>
                <w:spacing w:val="-4"/>
                <w:kern w:val="0"/>
                <w:sz w:val="28"/>
                <w:szCs w:val="20"/>
              </w:rPr>
              <w:t>乙－</w:t>
            </w:r>
            <w:r w:rsidRPr="0007475E">
              <w:rPr>
                <w:rFonts w:ascii="標楷體" w:eastAsia="標楷體" w:hAnsi="標楷體" w:cs="Times New Roman" w:hint="eastAsia"/>
                <w:spacing w:val="-4"/>
                <w:kern w:val="0"/>
                <w:sz w:val="28"/>
                <w:szCs w:val="20"/>
              </w:rPr>
              <w:t>116</w:t>
            </w:r>
          </w:p>
        </w:tc>
      </w:tr>
      <w:tr w:rsidR="00C86AA2" w:rsidRPr="00863F28" w14:paraId="549F7BBA" w14:textId="77777777" w:rsidTr="00E607AC">
        <w:trPr>
          <w:trHeight w:val="20"/>
        </w:trPr>
        <w:tc>
          <w:tcPr>
            <w:tcW w:w="8647" w:type="dxa"/>
            <w:vAlign w:val="center"/>
          </w:tcPr>
          <w:p w14:paraId="2C0E4B3B" w14:textId="77777777" w:rsidR="00C86AA2" w:rsidRPr="00291D5D" w:rsidRDefault="00C86AA2" w:rsidP="007A6BC4">
            <w:pPr>
              <w:tabs>
                <w:tab w:val="right" w:leader="middleDot" w:pos="9056"/>
              </w:tabs>
              <w:overflowPunct w:val="0"/>
              <w:autoSpaceDE w:val="0"/>
              <w:autoSpaceDN w:val="0"/>
              <w:adjustRightInd w:val="0"/>
              <w:snapToGrid w:val="0"/>
              <w:spacing w:line="466" w:lineRule="exact"/>
              <w:ind w:leftChars="100" w:left="1080" w:hangingChars="300" w:hanging="84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（四）</w:t>
            </w:r>
            <w:r w:rsidRPr="00291D5D">
              <w:rPr>
                <w:rFonts w:ascii="標楷體" w:eastAsia="標楷體" w:hAnsi="標楷體" w:hint="eastAsia"/>
                <w:kern w:val="0"/>
                <w:sz w:val="28"/>
                <w:szCs w:val="28"/>
              </w:rPr>
              <w:t>建置獨居老人完善福利服務網路以因應超高齡社會，</w:t>
            </w:r>
            <w:r w:rsidRPr="00291D5D">
              <w:rPr>
                <w:rFonts w:ascii="標楷體" w:eastAsia="標楷體" w:hAnsi="標楷體" w:hint="eastAsia"/>
                <w:kern w:val="0"/>
                <w:sz w:val="28"/>
              </w:rPr>
              <w:t>惟獨居老人列冊人數與中央推估數差距頗大、緊急救援連線服務安裝比率未達1成、部分鄉鎮</w:t>
            </w:r>
            <w:r w:rsidRPr="00291D5D">
              <w:rPr>
                <w:rFonts w:ascii="標楷體" w:eastAsia="標楷體" w:hAnsi="標楷體" w:hint="eastAsia"/>
                <w:kern w:val="0"/>
                <w:sz w:val="28"/>
                <w:szCs w:val="32"/>
              </w:rPr>
              <w:t>關懷訪視頻率偏低等情，允宜加強輔導及協助公所辦理，以穩固支撐高齡社會之永續發展</w:t>
            </w:r>
            <w:r w:rsidRPr="00291D5D">
              <w:rPr>
                <w:rFonts w:ascii="標楷體" w:eastAsia="標楷體" w:hAnsi="標楷體" w:cs="Times New Roman" w:hint="eastAsia"/>
                <w:kern w:val="0"/>
                <w:sz w:val="28"/>
                <w:szCs w:val="20"/>
              </w:rPr>
              <w:tab/>
            </w:r>
          </w:p>
        </w:tc>
        <w:tc>
          <w:tcPr>
            <w:tcW w:w="1276" w:type="dxa"/>
          </w:tcPr>
          <w:p w14:paraId="3B68D29A" w14:textId="77777777" w:rsidR="00C86AA2" w:rsidRPr="00863F28" w:rsidRDefault="00C86AA2" w:rsidP="007A6BC4">
            <w:pPr>
              <w:overflowPunct w:val="0"/>
              <w:autoSpaceDE w:val="0"/>
              <w:autoSpaceDN w:val="0"/>
              <w:adjustRightInd w:val="0"/>
              <w:snapToGrid w:val="0"/>
              <w:spacing w:line="466" w:lineRule="exact"/>
              <w:jc w:val="both"/>
              <w:textAlignment w:val="center"/>
              <w:rPr>
                <w:rFonts w:ascii="標楷體" w:eastAsia="標楷體" w:hAnsi="標楷體" w:cs="Times New Roman"/>
                <w:kern w:val="16"/>
                <w:sz w:val="28"/>
                <w:szCs w:val="28"/>
              </w:rPr>
            </w:pPr>
          </w:p>
          <w:p w14:paraId="3F643251" w14:textId="77777777" w:rsidR="00C86AA2" w:rsidRPr="00863F28" w:rsidRDefault="00C86AA2" w:rsidP="007A6BC4">
            <w:pPr>
              <w:overflowPunct w:val="0"/>
              <w:autoSpaceDE w:val="0"/>
              <w:autoSpaceDN w:val="0"/>
              <w:adjustRightInd w:val="0"/>
              <w:snapToGrid w:val="0"/>
              <w:spacing w:line="466" w:lineRule="exact"/>
              <w:jc w:val="both"/>
              <w:textAlignment w:val="center"/>
              <w:rPr>
                <w:rFonts w:ascii="標楷體" w:eastAsia="標楷體" w:hAnsi="標楷體" w:cs="Times New Roman"/>
                <w:kern w:val="16"/>
                <w:sz w:val="28"/>
                <w:szCs w:val="28"/>
              </w:rPr>
            </w:pPr>
          </w:p>
          <w:p w14:paraId="01EB1523" w14:textId="77777777" w:rsidR="00C86AA2" w:rsidRPr="00863F28" w:rsidRDefault="00C86AA2" w:rsidP="007A6BC4">
            <w:pPr>
              <w:overflowPunct w:val="0"/>
              <w:autoSpaceDE w:val="0"/>
              <w:autoSpaceDN w:val="0"/>
              <w:adjustRightInd w:val="0"/>
              <w:snapToGrid w:val="0"/>
              <w:spacing w:line="466" w:lineRule="exact"/>
              <w:jc w:val="both"/>
              <w:textAlignment w:val="center"/>
              <w:rPr>
                <w:rFonts w:ascii="標楷體" w:eastAsia="標楷體" w:hAnsi="標楷體" w:cs="Times New Roman"/>
                <w:kern w:val="16"/>
                <w:sz w:val="28"/>
                <w:szCs w:val="28"/>
              </w:rPr>
            </w:pPr>
          </w:p>
          <w:p w14:paraId="32968CAC" w14:textId="77777777" w:rsidR="00C86AA2" w:rsidRPr="00863F28" w:rsidRDefault="00C86AA2" w:rsidP="007A6BC4">
            <w:pPr>
              <w:overflowPunct w:val="0"/>
              <w:autoSpaceDE w:val="0"/>
              <w:autoSpaceDN w:val="0"/>
              <w:adjustRightInd w:val="0"/>
              <w:snapToGrid w:val="0"/>
              <w:spacing w:line="466" w:lineRule="exact"/>
              <w:jc w:val="both"/>
              <w:textAlignment w:val="center"/>
              <w:rPr>
                <w:rFonts w:ascii="標楷體" w:eastAsia="標楷體" w:hAnsi="標楷體" w:cs="Times New Roman"/>
                <w:kern w:val="16"/>
                <w:sz w:val="28"/>
                <w:szCs w:val="28"/>
              </w:rPr>
            </w:pPr>
            <w:r w:rsidRPr="00863F28">
              <w:rPr>
                <w:rFonts w:ascii="標楷體" w:eastAsia="標楷體" w:hAnsi="標楷體" w:cs="Times New Roman"/>
                <w:kern w:val="16"/>
                <w:sz w:val="28"/>
                <w:szCs w:val="28"/>
              </w:rPr>
              <w:t>乙</w:t>
            </w:r>
            <w:r w:rsidRPr="00863F28">
              <w:rPr>
                <w:rFonts w:ascii="標楷體" w:eastAsia="標楷體" w:hAnsi="標楷體" w:cs="Times New Roman" w:hint="eastAsia"/>
                <w:kern w:val="16"/>
                <w:sz w:val="28"/>
                <w:szCs w:val="28"/>
              </w:rPr>
              <w:t>－</w:t>
            </w:r>
            <w:r w:rsidRPr="0007475E">
              <w:rPr>
                <w:rFonts w:ascii="標楷體" w:eastAsia="標楷體" w:hAnsi="標楷體" w:cs="Times New Roman" w:hint="eastAsia"/>
                <w:kern w:val="16"/>
                <w:sz w:val="28"/>
                <w:szCs w:val="28"/>
              </w:rPr>
              <w:t>118</w:t>
            </w:r>
          </w:p>
        </w:tc>
      </w:tr>
      <w:tr w:rsidR="00C86AA2" w:rsidRPr="00863F28" w14:paraId="16E2FC09" w14:textId="77777777" w:rsidTr="00E607AC">
        <w:trPr>
          <w:trHeight w:val="20"/>
        </w:trPr>
        <w:tc>
          <w:tcPr>
            <w:tcW w:w="8647" w:type="dxa"/>
            <w:vAlign w:val="center"/>
          </w:tcPr>
          <w:p w14:paraId="055A65DE" w14:textId="77777777" w:rsidR="00C86AA2" w:rsidRPr="00291D5D" w:rsidRDefault="00C86AA2" w:rsidP="007A6BC4">
            <w:pPr>
              <w:tabs>
                <w:tab w:val="right" w:leader="middleDot" w:pos="9056"/>
              </w:tabs>
              <w:overflowPunct w:val="0"/>
              <w:autoSpaceDE w:val="0"/>
              <w:autoSpaceDN w:val="0"/>
              <w:adjustRightInd w:val="0"/>
              <w:snapToGrid w:val="0"/>
              <w:spacing w:line="466" w:lineRule="exact"/>
              <w:ind w:left="1082" w:hangingChars="386" w:hanging="1082"/>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b/>
                <w:kern w:val="0"/>
                <w:sz w:val="28"/>
                <w:szCs w:val="28"/>
              </w:rPr>
              <w:t>拾貳、</w:t>
            </w:r>
            <w:r w:rsidRPr="00291D5D">
              <w:rPr>
                <w:rFonts w:ascii="標楷體" w:eastAsia="標楷體" w:hAnsi="標楷體" w:cs="Times New Roman" w:hint="eastAsia"/>
                <w:b/>
                <w:kern w:val="0"/>
                <w:sz w:val="28"/>
                <w:szCs w:val="20"/>
              </w:rPr>
              <w:t>文化觀光局主管</w:t>
            </w:r>
          </w:p>
        </w:tc>
        <w:tc>
          <w:tcPr>
            <w:tcW w:w="1276" w:type="dxa"/>
            <w:vAlign w:val="center"/>
          </w:tcPr>
          <w:p w14:paraId="78029A36" w14:textId="77777777" w:rsidR="00C86AA2" w:rsidRPr="00863F28" w:rsidRDefault="00C86AA2" w:rsidP="007A6BC4">
            <w:pPr>
              <w:overflowPunct w:val="0"/>
              <w:autoSpaceDE w:val="0"/>
              <w:autoSpaceDN w:val="0"/>
              <w:adjustRightInd w:val="0"/>
              <w:snapToGrid w:val="0"/>
              <w:spacing w:line="466" w:lineRule="exact"/>
              <w:jc w:val="both"/>
              <w:textAlignment w:val="center"/>
              <w:rPr>
                <w:rFonts w:ascii="標楷體" w:eastAsia="標楷體" w:hAnsi="標楷體" w:cs="Times New Roman"/>
                <w:kern w:val="16"/>
                <w:sz w:val="28"/>
                <w:szCs w:val="28"/>
              </w:rPr>
            </w:pPr>
          </w:p>
        </w:tc>
      </w:tr>
      <w:tr w:rsidR="00C86AA2" w:rsidRPr="00863F28" w14:paraId="4270C82F" w14:textId="77777777" w:rsidTr="00E607AC">
        <w:trPr>
          <w:trHeight w:val="20"/>
        </w:trPr>
        <w:tc>
          <w:tcPr>
            <w:tcW w:w="8647" w:type="dxa"/>
            <w:vAlign w:val="center"/>
          </w:tcPr>
          <w:p w14:paraId="1CEBA6D6" w14:textId="77777777" w:rsidR="00C86AA2" w:rsidRPr="00291D5D" w:rsidRDefault="00C86AA2" w:rsidP="007A6BC4">
            <w:pPr>
              <w:tabs>
                <w:tab w:val="right" w:leader="middleDot" w:pos="9056"/>
              </w:tabs>
              <w:overflowPunct w:val="0"/>
              <w:autoSpaceDE w:val="0"/>
              <w:autoSpaceDN w:val="0"/>
              <w:adjustRightInd w:val="0"/>
              <w:snapToGrid w:val="0"/>
              <w:spacing w:line="464" w:lineRule="exact"/>
              <w:ind w:leftChars="100" w:left="1080" w:hangingChars="300" w:hanging="84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一）嘉義縣旅宿業輔導業務獲中央考核優等，惟間有非法旅宿業於網路刊登招攬住宿資訊、旅宿業者參與自主管理計畫之比率未達2成、推廣嘉義縣旅宿業特色亮點經費核銷存有疑義、新建步道遊憩安全防護未臻周延等情事，允宜研謀改善，以持續優化轄內觀光服務品質與旅遊環境安全</w:t>
            </w:r>
            <w:r w:rsidRPr="00291D5D">
              <w:rPr>
                <w:rFonts w:ascii="標楷體" w:eastAsia="標楷體" w:hAnsi="標楷體" w:cs="Times New Roman" w:hint="eastAsia"/>
                <w:kern w:val="0"/>
                <w:sz w:val="28"/>
                <w:szCs w:val="20"/>
              </w:rPr>
              <w:tab/>
            </w:r>
          </w:p>
          <w:p w14:paraId="176C10C0" w14:textId="77777777" w:rsidR="00C86AA2" w:rsidRPr="00291D5D" w:rsidRDefault="00C86AA2" w:rsidP="007A6BC4">
            <w:pPr>
              <w:tabs>
                <w:tab w:val="right" w:leader="middleDot" w:pos="9056"/>
              </w:tabs>
              <w:overflowPunct w:val="0"/>
              <w:autoSpaceDE w:val="0"/>
              <w:autoSpaceDN w:val="0"/>
              <w:adjustRightInd w:val="0"/>
              <w:snapToGrid w:val="0"/>
              <w:spacing w:line="464" w:lineRule="exact"/>
              <w:ind w:leftChars="100" w:left="1080" w:hangingChars="300" w:hanging="84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二）積極辦理博物館與地方文化館深耕計畫，惟間有部分地方文化館未依規費法定期檢討收費標準、未適時公開藝文資訊、AED及無障礙設施未臻完善、與大眾運輸距離較遠等情事，允宜輔導改善，以強化藝文場域配套措施並落實文化平權</w:t>
            </w:r>
            <w:r w:rsidRPr="00291D5D">
              <w:rPr>
                <w:rFonts w:ascii="標楷體" w:eastAsia="標楷體" w:hAnsi="標楷體" w:cs="Times New Roman" w:hint="eastAsia"/>
                <w:kern w:val="0"/>
                <w:sz w:val="28"/>
                <w:szCs w:val="20"/>
              </w:rPr>
              <w:tab/>
            </w:r>
          </w:p>
          <w:p w14:paraId="27CB4149" w14:textId="77777777" w:rsidR="00C86AA2" w:rsidRPr="00291D5D" w:rsidRDefault="00C86AA2" w:rsidP="007A6BC4">
            <w:pPr>
              <w:tabs>
                <w:tab w:val="right" w:leader="middleDot" w:pos="9056"/>
              </w:tabs>
              <w:overflowPunct w:val="0"/>
              <w:autoSpaceDE w:val="0"/>
              <w:autoSpaceDN w:val="0"/>
              <w:adjustRightInd w:val="0"/>
              <w:snapToGrid w:val="0"/>
              <w:spacing w:line="464" w:lineRule="exact"/>
              <w:ind w:leftChars="100" w:left="1080" w:hangingChars="300" w:hanging="84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（三）</w:t>
            </w:r>
            <w:r w:rsidRPr="00291D5D">
              <w:rPr>
                <w:rFonts w:ascii="標楷體" w:eastAsia="標楷體" w:hAnsi="標楷體" w:cs="細明體" w:hint="eastAsia"/>
                <w:kern w:val="0"/>
                <w:sz w:val="28"/>
                <w:szCs w:val="28"/>
              </w:rPr>
              <w:t>積</w:t>
            </w:r>
            <w:r w:rsidRPr="00D105C4">
              <w:rPr>
                <w:rFonts w:ascii="標楷體" w:eastAsia="標楷體" w:hAnsi="標楷體" w:cs="細明體" w:hint="eastAsia"/>
                <w:kern w:val="0"/>
                <w:sz w:val="28"/>
                <w:szCs w:val="28"/>
              </w:rPr>
              <w:t>極推動藝文扎根並扶植在地藝文團體，惟間有校園藝術活動推廣率、藝術展演上座率及在地演藝團隊演出率偏低；梅嶺美術館整建工程一再流標等情事，允宜研謀精進行銷及扶植策略，俾利藝文永續發</w:t>
            </w:r>
            <w:r w:rsidRPr="00291D5D">
              <w:rPr>
                <w:rFonts w:ascii="標楷體" w:eastAsia="標楷體" w:hAnsi="標楷體" w:cs="細明體" w:hint="eastAsia"/>
                <w:kern w:val="0"/>
                <w:sz w:val="28"/>
                <w:szCs w:val="28"/>
              </w:rPr>
              <w:t>展</w:t>
            </w:r>
            <w:r w:rsidRPr="00291D5D">
              <w:rPr>
                <w:rFonts w:ascii="標楷體" w:eastAsia="標楷體" w:hAnsi="標楷體" w:cs="Times New Roman" w:hint="eastAsia"/>
                <w:kern w:val="0"/>
                <w:sz w:val="28"/>
                <w:szCs w:val="20"/>
              </w:rPr>
              <w:tab/>
            </w:r>
          </w:p>
        </w:tc>
        <w:tc>
          <w:tcPr>
            <w:tcW w:w="1276" w:type="dxa"/>
          </w:tcPr>
          <w:p w14:paraId="3B945574" w14:textId="77777777" w:rsidR="00C86AA2" w:rsidRPr="00863F28" w:rsidRDefault="00C86AA2" w:rsidP="007A6BC4">
            <w:pPr>
              <w:overflowPunct w:val="0"/>
              <w:autoSpaceDE w:val="0"/>
              <w:autoSpaceDN w:val="0"/>
              <w:adjustRightInd w:val="0"/>
              <w:snapToGrid w:val="0"/>
              <w:spacing w:line="464" w:lineRule="exact"/>
              <w:ind w:left="816" w:hangingChars="300" w:hanging="816"/>
              <w:jc w:val="both"/>
              <w:textAlignment w:val="center"/>
              <w:rPr>
                <w:rFonts w:ascii="標楷體" w:eastAsia="標楷體" w:hAnsi="標楷體" w:cs="Times New Roman"/>
                <w:spacing w:val="-4"/>
                <w:kern w:val="0"/>
                <w:sz w:val="28"/>
                <w:szCs w:val="20"/>
              </w:rPr>
            </w:pPr>
          </w:p>
          <w:p w14:paraId="449F0501" w14:textId="77777777" w:rsidR="00C86AA2" w:rsidRPr="00863F28" w:rsidRDefault="00C86AA2" w:rsidP="007A6BC4">
            <w:pPr>
              <w:overflowPunct w:val="0"/>
              <w:autoSpaceDE w:val="0"/>
              <w:autoSpaceDN w:val="0"/>
              <w:adjustRightInd w:val="0"/>
              <w:snapToGrid w:val="0"/>
              <w:spacing w:line="464" w:lineRule="exact"/>
              <w:ind w:left="816" w:hangingChars="300" w:hanging="816"/>
              <w:jc w:val="both"/>
              <w:textAlignment w:val="center"/>
              <w:rPr>
                <w:rFonts w:ascii="標楷體" w:eastAsia="標楷體" w:hAnsi="標楷體" w:cs="Times New Roman"/>
                <w:spacing w:val="-4"/>
                <w:kern w:val="0"/>
                <w:sz w:val="28"/>
                <w:szCs w:val="20"/>
              </w:rPr>
            </w:pPr>
          </w:p>
          <w:p w14:paraId="238FC43E" w14:textId="77777777" w:rsidR="00C86AA2" w:rsidRPr="00863F28" w:rsidRDefault="00C86AA2" w:rsidP="007A6BC4">
            <w:pPr>
              <w:overflowPunct w:val="0"/>
              <w:autoSpaceDE w:val="0"/>
              <w:autoSpaceDN w:val="0"/>
              <w:adjustRightInd w:val="0"/>
              <w:snapToGrid w:val="0"/>
              <w:spacing w:line="464" w:lineRule="exact"/>
              <w:ind w:left="816" w:hangingChars="300" w:hanging="816"/>
              <w:jc w:val="both"/>
              <w:textAlignment w:val="center"/>
              <w:rPr>
                <w:rFonts w:ascii="標楷體" w:eastAsia="標楷體" w:hAnsi="標楷體" w:cs="Times New Roman"/>
                <w:spacing w:val="-4"/>
                <w:kern w:val="0"/>
                <w:sz w:val="28"/>
                <w:szCs w:val="20"/>
              </w:rPr>
            </w:pPr>
          </w:p>
          <w:p w14:paraId="5D683FEF" w14:textId="77777777" w:rsidR="00C86AA2" w:rsidRPr="00863F28" w:rsidRDefault="00C86AA2" w:rsidP="007A6BC4">
            <w:pPr>
              <w:overflowPunct w:val="0"/>
              <w:autoSpaceDE w:val="0"/>
              <w:autoSpaceDN w:val="0"/>
              <w:adjustRightInd w:val="0"/>
              <w:snapToGrid w:val="0"/>
              <w:spacing w:line="464" w:lineRule="exact"/>
              <w:ind w:left="816" w:hangingChars="300" w:hanging="816"/>
              <w:jc w:val="both"/>
              <w:textAlignment w:val="center"/>
              <w:rPr>
                <w:rFonts w:ascii="標楷體" w:eastAsia="標楷體" w:hAnsi="標楷體" w:cs="Times New Roman"/>
                <w:spacing w:val="-4"/>
                <w:kern w:val="0"/>
                <w:sz w:val="28"/>
                <w:szCs w:val="20"/>
              </w:rPr>
            </w:pPr>
          </w:p>
          <w:p w14:paraId="0369A39F" w14:textId="77777777" w:rsidR="00C86AA2" w:rsidRPr="0007475E" w:rsidRDefault="00C86AA2" w:rsidP="007A6BC4">
            <w:pPr>
              <w:overflowPunct w:val="0"/>
              <w:autoSpaceDE w:val="0"/>
              <w:autoSpaceDN w:val="0"/>
              <w:adjustRightInd w:val="0"/>
              <w:snapToGrid w:val="0"/>
              <w:spacing w:line="464" w:lineRule="exact"/>
              <w:jc w:val="both"/>
              <w:textAlignment w:val="center"/>
              <w:rPr>
                <w:rFonts w:ascii="標楷體" w:eastAsia="標楷體" w:hAnsi="標楷體" w:cs="Times New Roman"/>
                <w:spacing w:val="-4"/>
                <w:kern w:val="0"/>
                <w:sz w:val="28"/>
                <w:szCs w:val="20"/>
              </w:rPr>
            </w:pPr>
            <w:r w:rsidRPr="00863F28">
              <w:rPr>
                <w:rFonts w:ascii="標楷體" w:eastAsia="標楷體" w:hAnsi="標楷體" w:cs="Times New Roman" w:hint="eastAsia"/>
                <w:spacing w:val="-4"/>
                <w:kern w:val="0"/>
                <w:sz w:val="28"/>
                <w:szCs w:val="20"/>
              </w:rPr>
              <w:t>乙－</w:t>
            </w:r>
            <w:r w:rsidRPr="0007475E">
              <w:rPr>
                <w:rFonts w:ascii="標楷體" w:eastAsia="標楷體" w:hAnsi="標楷體" w:cs="Times New Roman" w:hint="eastAsia"/>
                <w:spacing w:val="-4"/>
                <w:kern w:val="0"/>
                <w:sz w:val="28"/>
                <w:szCs w:val="20"/>
              </w:rPr>
              <w:t>121</w:t>
            </w:r>
          </w:p>
          <w:p w14:paraId="06B6BE8A" w14:textId="77777777" w:rsidR="00C86AA2" w:rsidRPr="00863F28" w:rsidRDefault="00C86AA2" w:rsidP="007A6BC4">
            <w:pPr>
              <w:overflowPunct w:val="0"/>
              <w:autoSpaceDE w:val="0"/>
              <w:autoSpaceDN w:val="0"/>
              <w:adjustRightInd w:val="0"/>
              <w:snapToGrid w:val="0"/>
              <w:spacing w:line="464" w:lineRule="exact"/>
              <w:ind w:left="816" w:hangingChars="300" w:hanging="816"/>
              <w:jc w:val="both"/>
              <w:textAlignment w:val="center"/>
              <w:rPr>
                <w:rFonts w:ascii="標楷體" w:eastAsia="標楷體" w:hAnsi="標楷體" w:cs="Times New Roman"/>
                <w:spacing w:val="-4"/>
                <w:kern w:val="0"/>
                <w:sz w:val="28"/>
                <w:szCs w:val="20"/>
              </w:rPr>
            </w:pPr>
          </w:p>
          <w:p w14:paraId="2BB87B51" w14:textId="77777777" w:rsidR="00C86AA2" w:rsidRPr="00863F28" w:rsidRDefault="00C86AA2" w:rsidP="007A6BC4">
            <w:pPr>
              <w:overflowPunct w:val="0"/>
              <w:autoSpaceDE w:val="0"/>
              <w:autoSpaceDN w:val="0"/>
              <w:adjustRightInd w:val="0"/>
              <w:snapToGrid w:val="0"/>
              <w:spacing w:line="464" w:lineRule="exact"/>
              <w:ind w:left="816" w:hangingChars="300" w:hanging="816"/>
              <w:jc w:val="both"/>
              <w:textAlignment w:val="center"/>
              <w:rPr>
                <w:rFonts w:ascii="標楷體" w:eastAsia="標楷體" w:hAnsi="標楷體" w:cs="Times New Roman"/>
                <w:spacing w:val="-4"/>
                <w:kern w:val="0"/>
                <w:sz w:val="28"/>
                <w:szCs w:val="20"/>
              </w:rPr>
            </w:pPr>
          </w:p>
          <w:p w14:paraId="5F5F9B54" w14:textId="77777777" w:rsidR="00C86AA2" w:rsidRPr="00863F28" w:rsidRDefault="00C86AA2" w:rsidP="007A6BC4">
            <w:pPr>
              <w:overflowPunct w:val="0"/>
              <w:autoSpaceDE w:val="0"/>
              <w:autoSpaceDN w:val="0"/>
              <w:adjustRightInd w:val="0"/>
              <w:snapToGrid w:val="0"/>
              <w:spacing w:line="464" w:lineRule="exact"/>
              <w:ind w:left="816" w:hangingChars="300" w:hanging="816"/>
              <w:jc w:val="both"/>
              <w:textAlignment w:val="center"/>
              <w:rPr>
                <w:rFonts w:ascii="標楷體" w:eastAsia="標楷體" w:hAnsi="標楷體" w:cs="Times New Roman"/>
                <w:spacing w:val="-4"/>
                <w:kern w:val="0"/>
                <w:sz w:val="28"/>
                <w:szCs w:val="20"/>
              </w:rPr>
            </w:pPr>
          </w:p>
          <w:p w14:paraId="71D6DB9A" w14:textId="77777777" w:rsidR="00C86AA2" w:rsidRPr="0007475E" w:rsidRDefault="00C86AA2" w:rsidP="007A6BC4">
            <w:pPr>
              <w:overflowPunct w:val="0"/>
              <w:autoSpaceDE w:val="0"/>
              <w:autoSpaceDN w:val="0"/>
              <w:adjustRightInd w:val="0"/>
              <w:snapToGrid w:val="0"/>
              <w:spacing w:line="464" w:lineRule="exact"/>
              <w:jc w:val="both"/>
              <w:textAlignment w:val="center"/>
              <w:rPr>
                <w:rFonts w:ascii="標楷體" w:eastAsia="標楷體" w:hAnsi="標楷體" w:cs="Times New Roman"/>
                <w:spacing w:val="-4"/>
                <w:kern w:val="0"/>
                <w:sz w:val="28"/>
                <w:szCs w:val="20"/>
              </w:rPr>
            </w:pPr>
            <w:r w:rsidRPr="00863F28">
              <w:rPr>
                <w:rFonts w:ascii="標楷體" w:eastAsia="標楷體" w:hAnsi="標楷體" w:cs="Times New Roman" w:hint="eastAsia"/>
                <w:spacing w:val="-4"/>
                <w:kern w:val="0"/>
                <w:sz w:val="28"/>
                <w:szCs w:val="20"/>
              </w:rPr>
              <w:t>乙－</w:t>
            </w:r>
            <w:r w:rsidRPr="0007475E">
              <w:rPr>
                <w:rFonts w:ascii="標楷體" w:eastAsia="標楷體" w:hAnsi="標楷體" w:cs="Times New Roman" w:hint="eastAsia"/>
                <w:spacing w:val="-4"/>
                <w:kern w:val="0"/>
                <w:sz w:val="28"/>
                <w:szCs w:val="20"/>
              </w:rPr>
              <w:t>122</w:t>
            </w:r>
          </w:p>
          <w:p w14:paraId="5AB386F9" w14:textId="77777777" w:rsidR="00C86AA2" w:rsidRPr="00863F28" w:rsidRDefault="00C86AA2" w:rsidP="007A6BC4">
            <w:pPr>
              <w:overflowPunct w:val="0"/>
              <w:autoSpaceDE w:val="0"/>
              <w:autoSpaceDN w:val="0"/>
              <w:adjustRightInd w:val="0"/>
              <w:snapToGrid w:val="0"/>
              <w:spacing w:line="464" w:lineRule="exact"/>
              <w:ind w:left="816" w:hangingChars="300" w:hanging="816"/>
              <w:jc w:val="both"/>
              <w:textAlignment w:val="center"/>
              <w:rPr>
                <w:rFonts w:ascii="標楷體" w:eastAsia="標楷體" w:hAnsi="標楷體" w:cs="Times New Roman"/>
                <w:spacing w:val="-4"/>
                <w:kern w:val="0"/>
                <w:sz w:val="28"/>
                <w:szCs w:val="20"/>
              </w:rPr>
            </w:pPr>
          </w:p>
          <w:p w14:paraId="344DEB2E" w14:textId="77777777" w:rsidR="00C86AA2" w:rsidRPr="00863F28" w:rsidRDefault="00C86AA2" w:rsidP="007A6BC4">
            <w:pPr>
              <w:overflowPunct w:val="0"/>
              <w:autoSpaceDE w:val="0"/>
              <w:autoSpaceDN w:val="0"/>
              <w:adjustRightInd w:val="0"/>
              <w:snapToGrid w:val="0"/>
              <w:spacing w:line="464" w:lineRule="exact"/>
              <w:ind w:left="816" w:hangingChars="300" w:hanging="816"/>
              <w:jc w:val="both"/>
              <w:textAlignment w:val="center"/>
              <w:rPr>
                <w:rFonts w:ascii="標楷體" w:eastAsia="標楷體" w:hAnsi="標楷體" w:cs="Times New Roman"/>
                <w:spacing w:val="-4"/>
                <w:kern w:val="0"/>
                <w:sz w:val="28"/>
                <w:szCs w:val="20"/>
              </w:rPr>
            </w:pPr>
          </w:p>
          <w:p w14:paraId="2C440CB1" w14:textId="77777777" w:rsidR="00C86AA2" w:rsidRPr="00863F28" w:rsidRDefault="00C86AA2" w:rsidP="007A6BC4">
            <w:pPr>
              <w:overflowPunct w:val="0"/>
              <w:autoSpaceDE w:val="0"/>
              <w:autoSpaceDN w:val="0"/>
              <w:adjustRightInd w:val="0"/>
              <w:snapToGrid w:val="0"/>
              <w:spacing w:line="464" w:lineRule="exact"/>
              <w:ind w:left="816" w:hangingChars="300" w:hanging="816"/>
              <w:jc w:val="both"/>
              <w:textAlignment w:val="center"/>
              <w:rPr>
                <w:rFonts w:ascii="標楷體" w:eastAsia="標楷體" w:hAnsi="標楷體" w:cs="Times New Roman"/>
                <w:spacing w:val="-4"/>
                <w:kern w:val="0"/>
                <w:sz w:val="28"/>
                <w:szCs w:val="20"/>
              </w:rPr>
            </w:pPr>
          </w:p>
          <w:p w14:paraId="49A7B8FE" w14:textId="77777777" w:rsidR="00C86AA2" w:rsidRPr="00863F28" w:rsidRDefault="00C86AA2" w:rsidP="007A6BC4">
            <w:pPr>
              <w:overflowPunct w:val="0"/>
              <w:autoSpaceDE w:val="0"/>
              <w:autoSpaceDN w:val="0"/>
              <w:adjustRightInd w:val="0"/>
              <w:snapToGrid w:val="0"/>
              <w:spacing w:line="464" w:lineRule="exact"/>
              <w:jc w:val="both"/>
              <w:textAlignment w:val="center"/>
              <w:rPr>
                <w:rFonts w:ascii="標楷體" w:eastAsia="標楷體" w:hAnsi="標楷體" w:cs="Times New Roman"/>
                <w:spacing w:val="-4"/>
                <w:kern w:val="0"/>
                <w:sz w:val="28"/>
                <w:szCs w:val="20"/>
              </w:rPr>
            </w:pPr>
            <w:r w:rsidRPr="00863F28">
              <w:rPr>
                <w:rFonts w:ascii="標楷體" w:eastAsia="標楷體" w:hAnsi="標楷體" w:cs="Times New Roman" w:hint="eastAsia"/>
                <w:spacing w:val="-4"/>
                <w:kern w:val="0"/>
                <w:sz w:val="28"/>
                <w:szCs w:val="20"/>
              </w:rPr>
              <w:t>乙－</w:t>
            </w:r>
            <w:r w:rsidRPr="0007475E">
              <w:rPr>
                <w:rFonts w:ascii="標楷體" w:eastAsia="標楷體" w:hAnsi="標楷體" w:cs="Times New Roman" w:hint="eastAsia"/>
                <w:spacing w:val="-4"/>
                <w:kern w:val="0"/>
                <w:sz w:val="28"/>
                <w:szCs w:val="20"/>
              </w:rPr>
              <w:t>124</w:t>
            </w:r>
          </w:p>
        </w:tc>
      </w:tr>
      <w:tr w:rsidR="00C86AA2" w:rsidRPr="00863F28" w14:paraId="33C7F9FF" w14:textId="77777777" w:rsidTr="00E607AC">
        <w:trPr>
          <w:trHeight w:val="20"/>
        </w:trPr>
        <w:tc>
          <w:tcPr>
            <w:tcW w:w="8647" w:type="dxa"/>
            <w:vAlign w:val="center"/>
          </w:tcPr>
          <w:p w14:paraId="7BBC79BA" w14:textId="77777777" w:rsidR="00C86AA2" w:rsidRPr="00291D5D" w:rsidRDefault="00C86AA2" w:rsidP="007928D4">
            <w:pPr>
              <w:tabs>
                <w:tab w:val="right" w:leader="middleDot" w:pos="9056"/>
              </w:tabs>
              <w:overflowPunct w:val="0"/>
              <w:autoSpaceDE w:val="0"/>
              <w:autoSpaceDN w:val="0"/>
              <w:adjustRightInd w:val="0"/>
              <w:snapToGrid w:val="0"/>
              <w:spacing w:line="466" w:lineRule="exact"/>
              <w:ind w:leftChars="100" w:left="1080" w:hangingChars="300" w:hanging="840"/>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kern w:val="0"/>
                <w:sz w:val="28"/>
                <w:szCs w:val="20"/>
              </w:rPr>
              <w:t>（四）</w:t>
            </w:r>
            <w:r w:rsidRPr="00291D5D">
              <w:rPr>
                <w:rFonts w:ascii="標楷體" w:eastAsia="標楷體" w:hAnsi="標楷體" w:cs="細明體" w:hint="eastAsia"/>
                <w:kern w:val="0"/>
                <w:sz w:val="28"/>
                <w:szCs w:val="28"/>
              </w:rPr>
              <w:t>為建構永續特質的城市與鄉村，辦理歷史建築萬國戲院修復再利用計畫，惟間有未覈實要求施工廠商依約提送匠師等相關資格文件、工程進度落後及仍未取得使用執照並開放使用等情，允宜檢討改善，以達文化永續發展之目標</w:t>
            </w:r>
            <w:r w:rsidRPr="00291D5D">
              <w:rPr>
                <w:rFonts w:ascii="標楷體" w:eastAsia="標楷體" w:hAnsi="標楷體" w:cs="Times New Roman" w:hint="eastAsia"/>
                <w:kern w:val="0"/>
                <w:sz w:val="28"/>
                <w:szCs w:val="20"/>
              </w:rPr>
              <w:tab/>
            </w:r>
          </w:p>
        </w:tc>
        <w:tc>
          <w:tcPr>
            <w:tcW w:w="1276" w:type="dxa"/>
            <w:vAlign w:val="center"/>
          </w:tcPr>
          <w:p w14:paraId="0896DFCA" w14:textId="77777777" w:rsidR="00C86AA2" w:rsidRPr="00863F28" w:rsidRDefault="00C86AA2" w:rsidP="007928D4">
            <w:pPr>
              <w:overflowPunct w:val="0"/>
              <w:autoSpaceDE w:val="0"/>
              <w:autoSpaceDN w:val="0"/>
              <w:adjustRightInd w:val="0"/>
              <w:snapToGrid w:val="0"/>
              <w:spacing w:line="466" w:lineRule="exact"/>
              <w:ind w:left="816" w:hangingChars="300" w:hanging="816"/>
              <w:jc w:val="both"/>
              <w:textAlignment w:val="center"/>
              <w:rPr>
                <w:rFonts w:ascii="標楷體" w:eastAsia="標楷體" w:hAnsi="標楷體" w:cs="Times New Roman"/>
                <w:spacing w:val="-4"/>
                <w:kern w:val="0"/>
                <w:sz w:val="28"/>
                <w:szCs w:val="20"/>
              </w:rPr>
            </w:pPr>
          </w:p>
          <w:p w14:paraId="1F140EBE" w14:textId="77777777" w:rsidR="00C86AA2" w:rsidRPr="00863F28" w:rsidRDefault="00C86AA2" w:rsidP="007928D4">
            <w:pPr>
              <w:overflowPunct w:val="0"/>
              <w:autoSpaceDE w:val="0"/>
              <w:autoSpaceDN w:val="0"/>
              <w:adjustRightInd w:val="0"/>
              <w:snapToGrid w:val="0"/>
              <w:spacing w:line="466" w:lineRule="exact"/>
              <w:ind w:left="816" w:hangingChars="300" w:hanging="816"/>
              <w:jc w:val="both"/>
              <w:textAlignment w:val="center"/>
              <w:rPr>
                <w:rFonts w:ascii="標楷體" w:eastAsia="標楷體" w:hAnsi="標楷體" w:cs="Times New Roman"/>
                <w:spacing w:val="-4"/>
                <w:kern w:val="0"/>
                <w:sz w:val="28"/>
                <w:szCs w:val="20"/>
              </w:rPr>
            </w:pPr>
          </w:p>
          <w:p w14:paraId="5F865801" w14:textId="77777777" w:rsidR="00C86AA2" w:rsidRPr="00863F28" w:rsidRDefault="00C86AA2" w:rsidP="007928D4">
            <w:pPr>
              <w:overflowPunct w:val="0"/>
              <w:autoSpaceDE w:val="0"/>
              <w:autoSpaceDN w:val="0"/>
              <w:adjustRightInd w:val="0"/>
              <w:snapToGrid w:val="0"/>
              <w:spacing w:line="466" w:lineRule="exact"/>
              <w:ind w:left="816" w:hangingChars="300" w:hanging="816"/>
              <w:jc w:val="both"/>
              <w:textAlignment w:val="center"/>
              <w:rPr>
                <w:rFonts w:ascii="標楷體" w:eastAsia="標楷體" w:hAnsi="標楷體" w:cs="Times New Roman"/>
                <w:spacing w:val="-4"/>
                <w:kern w:val="0"/>
                <w:sz w:val="28"/>
                <w:szCs w:val="20"/>
              </w:rPr>
            </w:pPr>
          </w:p>
          <w:p w14:paraId="3FEAF50E" w14:textId="77777777" w:rsidR="00C86AA2" w:rsidRPr="00863F28" w:rsidRDefault="00C86AA2" w:rsidP="007928D4">
            <w:pPr>
              <w:overflowPunct w:val="0"/>
              <w:autoSpaceDE w:val="0"/>
              <w:autoSpaceDN w:val="0"/>
              <w:adjustRightInd w:val="0"/>
              <w:snapToGrid w:val="0"/>
              <w:spacing w:line="466" w:lineRule="exact"/>
              <w:jc w:val="both"/>
              <w:textAlignment w:val="center"/>
              <w:rPr>
                <w:rFonts w:ascii="標楷體" w:eastAsia="標楷體" w:hAnsi="標楷體" w:cs="Times New Roman"/>
                <w:spacing w:val="-4"/>
                <w:kern w:val="0"/>
                <w:sz w:val="28"/>
                <w:szCs w:val="20"/>
              </w:rPr>
            </w:pPr>
            <w:r w:rsidRPr="00863F28">
              <w:rPr>
                <w:rFonts w:ascii="標楷體" w:eastAsia="標楷體" w:hAnsi="標楷體" w:cs="Times New Roman" w:hint="eastAsia"/>
                <w:spacing w:val="-4"/>
                <w:kern w:val="0"/>
                <w:sz w:val="28"/>
                <w:szCs w:val="20"/>
              </w:rPr>
              <w:t>乙－</w:t>
            </w:r>
            <w:r w:rsidRPr="0007475E">
              <w:rPr>
                <w:rFonts w:ascii="標楷體" w:eastAsia="標楷體" w:hAnsi="標楷體" w:cs="Times New Roman" w:hint="eastAsia"/>
                <w:spacing w:val="-4"/>
                <w:kern w:val="0"/>
                <w:sz w:val="28"/>
                <w:szCs w:val="20"/>
              </w:rPr>
              <w:t>126</w:t>
            </w:r>
          </w:p>
        </w:tc>
      </w:tr>
      <w:tr w:rsidR="00C86AA2" w:rsidRPr="00863F28" w14:paraId="432287A7" w14:textId="77777777" w:rsidTr="00E607AC">
        <w:trPr>
          <w:trHeight w:val="20"/>
        </w:trPr>
        <w:tc>
          <w:tcPr>
            <w:tcW w:w="8647" w:type="dxa"/>
            <w:vAlign w:val="center"/>
          </w:tcPr>
          <w:p w14:paraId="19CE724C" w14:textId="77777777" w:rsidR="00C86AA2" w:rsidRPr="00291D5D" w:rsidRDefault="00C86AA2" w:rsidP="007A6BC4">
            <w:pPr>
              <w:tabs>
                <w:tab w:val="right" w:leader="middleDot" w:pos="9056"/>
              </w:tabs>
              <w:overflowPunct w:val="0"/>
              <w:autoSpaceDE w:val="0"/>
              <w:autoSpaceDN w:val="0"/>
              <w:adjustRightInd w:val="0"/>
              <w:snapToGrid w:val="0"/>
              <w:spacing w:line="466" w:lineRule="exact"/>
              <w:ind w:left="1082" w:hangingChars="386" w:hanging="1082"/>
              <w:jc w:val="both"/>
              <w:textAlignment w:val="center"/>
              <w:outlineLvl w:val="2"/>
              <w:rPr>
                <w:rFonts w:ascii="標楷體" w:eastAsia="標楷體" w:hAnsi="標楷體" w:cs="Times New Roman"/>
                <w:kern w:val="0"/>
                <w:sz w:val="28"/>
                <w:szCs w:val="20"/>
              </w:rPr>
            </w:pPr>
            <w:r w:rsidRPr="00291D5D">
              <w:rPr>
                <w:rFonts w:ascii="標楷體" w:eastAsia="標楷體" w:hAnsi="標楷體" w:cs="Times New Roman" w:hint="eastAsia"/>
                <w:b/>
                <w:kern w:val="0"/>
                <w:sz w:val="28"/>
                <w:szCs w:val="28"/>
              </w:rPr>
              <w:t>拾伍、第二預備金</w:t>
            </w:r>
          </w:p>
        </w:tc>
        <w:tc>
          <w:tcPr>
            <w:tcW w:w="1276" w:type="dxa"/>
            <w:vAlign w:val="center"/>
          </w:tcPr>
          <w:p w14:paraId="20038C1A" w14:textId="77777777" w:rsidR="00C86AA2" w:rsidRPr="00863F28" w:rsidRDefault="00C86AA2" w:rsidP="007A6BC4">
            <w:pPr>
              <w:overflowPunct w:val="0"/>
              <w:autoSpaceDE w:val="0"/>
              <w:autoSpaceDN w:val="0"/>
              <w:adjustRightInd w:val="0"/>
              <w:snapToGrid w:val="0"/>
              <w:spacing w:line="466" w:lineRule="exact"/>
              <w:jc w:val="both"/>
              <w:textAlignment w:val="center"/>
              <w:rPr>
                <w:rFonts w:ascii="標楷體" w:eastAsia="標楷體" w:hAnsi="標楷體" w:cs="Times New Roman"/>
                <w:kern w:val="16"/>
                <w:sz w:val="28"/>
                <w:szCs w:val="28"/>
              </w:rPr>
            </w:pPr>
          </w:p>
        </w:tc>
      </w:tr>
      <w:tr w:rsidR="00C86AA2" w:rsidRPr="00863F28" w14:paraId="6A64DA19" w14:textId="77777777" w:rsidTr="00E607AC">
        <w:trPr>
          <w:trHeight w:val="20"/>
        </w:trPr>
        <w:tc>
          <w:tcPr>
            <w:tcW w:w="8647" w:type="dxa"/>
            <w:vAlign w:val="center"/>
          </w:tcPr>
          <w:p w14:paraId="1EBAF314" w14:textId="77777777" w:rsidR="00C86AA2" w:rsidRPr="00291D5D" w:rsidRDefault="00C86AA2" w:rsidP="007A6BC4">
            <w:pPr>
              <w:tabs>
                <w:tab w:val="right" w:leader="middleDot" w:pos="9056"/>
              </w:tabs>
              <w:overflowPunct w:val="0"/>
              <w:autoSpaceDE w:val="0"/>
              <w:autoSpaceDN w:val="0"/>
              <w:adjustRightInd w:val="0"/>
              <w:snapToGrid w:val="0"/>
              <w:spacing w:line="466" w:lineRule="exact"/>
              <w:ind w:leftChars="344" w:left="826" w:firstLineChars="5" w:firstLine="14"/>
              <w:jc w:val="both"/>
              <w:textAlignment w:val="center"/>
              <w:outlineLvl w:val="2"/>
              <w:rPr>
                <w:rFonts w:ascii="標楷體" w:eastAsia="標楷體" w:hAnsi="標楷體" w:cs="Times New Roman"/>
                <w:kern w:val="0"/>
                <w:sz w:val="28"/>
                <w:szCs w:val="20"/>
              </w:rPr>
            </w:pPr>
            <w:r w:rsidRPr="00291D5D">
              <w:rPr>
                <w:rFonts w:ascii="標楷體" w:eastAsia="標楷體" w:hAnsi="標楷體" w:hint="eastAsia"/>
                <w:kern w:val="0"/>
                <w:sz w:val="28"/>
                <w:szCs w:val="28"/>
              </w:rPr>
              <w:t>第二預備金保留比率較113年度下降，惟仍有動支金額全數辦理保留且年底前始申請動支情形，允宜督促檢討改善，以提升第二預備金執行效能</w:t>
            </w:r>
            <w:r w:rsidRPr="00291D5D">
              <w:rPr>
                <w:rFonts w:ascii="標楷體" w:eastAsia="標楷體" w:hAnsi="標楷體" w:cs="Times New Roman"/>
                <w:kern w:val="0"/>
                <w:sz w:val="28"/>
                <w:szCs w:val="20"/>
              </w:rPr>
              <w:tab/>
            </w:r>
          </w:p>
        </w:tc>
        <w:tc>
          <w:tcPr>
            <w:tcW w:w="1276" w:type="dxa"/>
            <w:vAlign w:val="center"/>
          </w:tcPr>
          <w:p w14:paraId="050BFED7" w14:textId="77777777" w:rsidR="00C86AA2" w:rsidRDefault="00C86AA2" w:rsidP="007A6BC4">
            <w:pPr>
              <w:overflowPunct w:val="0"/>
              <w:autoSpaceDE w:val="0"/>
              <w:autoSpaceDN w:val="0"/>
              <w:adjustRightInd w:val="0"/>
              <w:snapToGrid w:val="0"/>
              <w:spacing w:line="466" w:lineRule="exact"/>
              <w:jc w:val="both"/>
              <w:textAlignment w:val="center"/>
              <w:rPr>
                <w:rFonts w:ascii="標楷體" w:eastAsia="標楷體" w:hAnsi="標楷體" w:cs="Times New Roman"/>
                <w:kern w:val="16"/>
                <w:sz w:val="28"/>
                <w:szCs w:val="28"/>
              </w:rPr>
            </w:pPr>
          </w:p>
          <w:p w14:paraId="383C36E7" w14:textId="77777777" w:rsidR="00C86AA2" w:rsidRPr="00863F28" w:rsidRDefault="00C86AA2" w:rsidP="007A6BC4">
            <w:pPr>
              <w:overflowPunct w:val="0"/>
              <w:autoSpaceDE w:val="0"/>
              <w:autoSpaceDN w:val="0"/>
              <w:adjustRightInd w:val="0"/>
              <w:snapToGrid w:val="0"/>
              <w:spacing w:line="466" w:lineRule="exact"/>
              <w:jc w:val="both"/>
              <w:textAlignment w:val="center"/>
              <w:rPr>
                <w:rFonts w:ascii="標楷體" w:eastAsia="標楷體" w:hAnsi="標楷體" w:cs="Times New Roman"/>
                <w:kern w:val="16"/>
                <w:sz w:val="28"/>
                <w:szCs w:val="28"/>
              </w:rPr>
            </w:pPr>
          </w:p>
          <w:p w14:paraId="7913099E" w14:textId="77777777" w:rsidR="00C86AA2" w:rsidRPr="00863F28" w:rsidRDefault="00C86AA2" w:rsidP="007A6BC4">
            <w:pPr>
              <w:overflowPunct w:val="0"/>
              <w:autoSpaceDE w:val="0"/>
              <w:autoSpaceDN w:val="0"/>
              <w:adjustRightInd w:val="0"/>
              <w:snapToGrid w:val="0"/>
              <w:spacing w:line="466" w:lineRule="exact"/>
              <w:jc w:val="both"/>
              <w:textAlignment w:val="center"/>
              <w:rPr>
                <w:rFonts w:ascii="標楷體" w:eastAsia="標楷體" w:hAnsi="標楷體" w:cs="Times New Roman"/>
                <w:kern w:val="16"/>
                <w:sz w:val="28"/>
                <w:szCs w:val="28"/>
              </w:rPr>
            </w:pPr>
            <w:r w:rsidRPr="00863F28">
              <w:rPr>
                <w:rFonts w:ascii="標楷體" w:eastAsia="標楷體" w:hAnsi="標楷體" w:cs="Times New Roman" w:hint="eastAsia"/>
                <w:kern w:val="16"/>
                <w:sz w:val="28"/>
                <w:szCs w:val="28"/>
              </w:rPr>
              <w:t>乙－</w:t>
            </w:r>
            <w:r w:rsidRPr="0007475E">
              <w:rPr>
                <w:rFonts w:ascii="標楷體" w:eastAsia="標楷體" w:hAnsi="標楷體" w:cs="Times New Roman" w:hint="eastAsia"/>
                <w:kern w:val="16"/>
                <w:sz w:val="28"/>
                <w:szCs w:val="28"/>
              </w:rPr>
              <w:t>129</w:t>
            </w:r>
          </w:p>
        </w:tc>
      </w:tr>
    </w:tbl>
    <w:p w14:paraId="3A0FD9E8" w14:textId="77777777" w:rsidR="00C86AA2" w:rsidRPr="00863F28" w:rsidRDefault="00C86AA2" w:rsidP="002C3E07">
      <w:pPr>
        <w:overflowPunct w:val="0"/>
        <w:snapToGrid w:val="0"/>
        <w:spacing w:line="20" w:lineRule="exact"/>
        <w:jc w:val="both"/>
        <w:rPr>
          <w:rFonts w:ascii="標楷體" w:eastAsia="標楷體" w:hAnsi="標楷體"/>
          <w:b/>
          <w:sz w:val="36"/>
          <w:szCs w:val="32"/>
        </w:rPr>
      </w:pPr>
    </w:p>
    <w:p w14:paraId="486AE25F" w14:textId="77777777" w:rsidR="00C86AA2" w:rsidRDefault="00C86AA2" w:rsidP="003004CF">
      <w:pPr>
        <w:widowControl/>
        <w:spacing w:line="496" w:lineRule="exact"/>
        <w:rPr>
          <w:rFonts w:ascii="標楷體" w:eastAsia="標楷體" w:hAnsi="標楷體"/>
          <w:b/>
          <w:sz w:val="36"/>
          <w:szCs w:val="32"/>
        </w:rPr>
        <w:sectPr w:rsidR="00C86AA2" w:rsidSect="009D6D0E">
          <w:footerReference w:type="default" r:id="rId9"/>
          <w:pgSz w:w="11906" w:h="16838" w:code="9"/>
          <w:pgMar w:top="1418" w:right="991" w:bottom="1418" w:left="992" w:header="1021" w:footer="737" w:gutter="0"/>
          <w:pgNumType w:start="1"/>
          <w:cols w:space="425"/>
          <w:docGrid w:linePitch="435"/>
        </w:sectPr>
      </w:pPr>
    </w:p>
    <w:p w14:paraId="299C25F6" w14:textId="3B01A02E" w:rsidR="003004CF" w:rsidRPr="00FF5707" w:rsidRDefault="003004CF" w:rsidP="007928D4">
      <w:pPr>
        <w:widowControl/>
        <w:spacing w:line="450" w:lineRule="exact"/>
        <w:rPr>
          <w:rFonts w:ascii="標楷體" w:eastAsia="標楷體" w:hAnsi="標楷體"/>
          <w:b/>
          <w:sz w:val="36"/>
          <w:szCs w:val="32"/>
        </w:rPr>
      </w:pPr>
      <w:r w:rsidRPr="00FF5707">
        <w:rPr>
          <w:rFonts w:ascii="標楷體" w:eastAsia="標楷體" w:hAnsi="標楷體" w:hint="eastAsia"/>
          <w:b/>
          <w:sz w:val="36"/>
          <w:szCs w:val="32"/>
        </w:rPr>
        <w:lastRenderedPageBreak/>
        <w:t>壹、縣議會主管</w:t>
      </w:r>
    </w:p>
    <w:p w14:paraId="66691732" w14:textId="77777777" w:rsidR="003004CF" w:rsidRPr="00FF5707" w:rsidRDefault="003004CF" w:rsidP="007928D4">
      <w:pPr>
        <w:overflowPunct w:val="0"/>
        <w:snapToGrid w:val="0"/>
        <w:spacing w:line="450" w:lineRule="exact"/>
        <w:ind w:firstLineChars="200" w:firstLine="480"/>
        <w:jc w:val="both"/>
        <w:rPr>
          <w:rFonts w:ascii="標楷體" w:eastAsia="標楷體" w:hAnsi="標楷體" w:cs="Times New Roman"/>
          <w:szCs w:val="28"/>
        </w:rPr>
      </w:pPr>
      <w:r w:rsidRPr="00FF5707">
        <w:rPr>
          <w:rFonts w:ascii="標楷體" w:eastAsia="標楷體" w:hAnsi="標楷體" w:hint="eastAsia"/>
          <w:szCs w:val="28"/>
        </w:rPr>
        <w:t>縣議會主管僅嘉義縣議會1個機關，負責議決縣規章、縣預算、縣特別稅課、臨時稅課及附加稅課、縣財產之處分、縣政府組織自治條例及所屬事業機構組織自治條例、縣政府提案事項，審議縣決算之審核報告，議決縣議員提案，接受人民請願等業務。茲將11</w:t>
      </w:r>
      <w:r>
        <w:rPr>
          <w:rFonts w:ascii="標楷體" w:eastAsia="標楷體" w:hAnsi="標楷體" w:hint="eastAsia"/>
          <w:szCs w:val="28"/>
        </w:rPr>
        <w:t>4</w:t>
      </w:r>
      <w:r w:rsidRPr="00FF5707">
        <w:rPr>
          <w:rFonts w:ascii="標楷體" w:eastAsia="標楷體" w:hAnsi="標楷體" w:hint="eastAsia"/>
          <w:szCs w:val="28"/>
        </w:rPr>
        <w:t>年度決算審核結果說明如次（歲入、歲出決算之審定及各項差異之原因分析等詳細內容，請至審計部全球資訊網/總決算審核報告/總決算審核報告查詢平台查閱）：</w:t>
      </w:r>
    </w:p>
    <w:p w14:paraId="68ABC848" w14:textId="77777777" w:rsidR="003004CF" w:rsidRPr="00FF5707" w:rsidRDefault="003004CF" w:rsidP="007928D4">
      <w:pPr>
        <w:overflowPunct w:val="0"/>
        <w:snapToGrid w:val="0"/>
        <w:spacing w:line="450" w:lineRule="exact"/>
        <w:ind w:firstLineChars="100" w:firstLine="320"/>
        <w:jc w:val="both"/>
        <w:rPr>
          <w:rFonts w:ascii="標楷體" w:eastAsia="標楷體" w:hAnsi="標楷體"/>
          <w:b/>
          <w:sz w:val="32"/>
          <w:szCs w:val="32"/>
        </w:rPr>
      </w:pPr>
      <w:r w:rsidRPr="00FF5707">
        <w:rPr>
          <w:rFonts w:ascii="標楷體" w:eastAsia="標楷體" w:hAnsi="標楷體" w:hint="eastAsia"/>
          <w:b/>
          <w:sz w:val="32"/>
          <w:szCs w:val="32"/>
        </w:rPr>
        <w:t>一、計畫實施之查核</w:t>
      </w:r>
    </w:p>
    <w:p w14:paraId="212F5A4F" w14:textId="77777777" w:rsidR="003004CF" w:rsidRPr="00FF5707" w:rsidRDefault="003004CF" w:rsidP="007928D4">
      <w:pPr>
        <w:overflowPunct w:val="0"/>
        <w:snapToGrid w:val="0"/>
        <w:spacing w:line="450" w:lineRule="exact"/>
        <w:ind w:firstLineChars="200" w:firstLine="480"/>
        <w:jc w:val="both"/>
        <w:rPr>
          <w:rFonts w:ascii="標楷體" w:eastAsia="標楷體" w:hAnsi="標楷體"/>
          <w:szCs w:val="28"/>
        </w:rPr>
      </w:pPr>
      <w:r w:rsidRPr="00FF5707">
        <w:rPr>
          <w:rFonts w:ascii="標楷體" w:eastAsia="標楷體" w:hAnsi="標楷體" w:hint="eastAsia"/>
          <w:szCs w:val="28"/>
        </w:rPr>
        <w:t>業務計畫</w:t>
      </w:r>
      <w:r>
        <w:rPr>
          <w:rFonts w:ascii="標楷體" w:eastAsia="標楷體" w:hAnsi="標楷體" w:hint="eastAsia"/>
          <w:szCs w:val="28"/>
        </w:rPr>
        <w:t>3</w:t>
      </w:r>
      <w:r w:rsidRPr="00FF5707">
        <w:rPr>
          <w:rFonts w:ascii="標楷體" w:eastAsia="標楷體" w:hAnsi="標楷體" w:hint="eastAsia"/>
          <w:szCs w:val="28"/>
        </w:rPr>
        <w:t>項，下分工作計畫</w:t>
      </w:r>
      <w:r>
        <w:rPr>
          <w:rFonts w:ascii="標楷體" w:eastAsia="標楷體" w:hAnsi="標楷體" w:hint="eastAsia"/>
          <w:szCs w:val="28"/>
        </w:rPr>
        <w:t>6</w:t>
      </w:r>
      <w:r w:rsidRPr="00FF5707">
        <w:rPr>
          <w:rFonts w:ascii="標楷體" w:eastAsia="標楷體" w:hAnsi="標楷體" w:hint="eastAsia"/>
          <w:szCs w:val="28"/>
        </w:rPr>
        <w:t>項，包括依地方制度法第34條規定召開定期會及臨時會、議員經建考察及議事運作業務、議事錄印刷、辦公廳舍與會館修繕維護、充實資訊軟硬體設備等重要施政項目，其中已執行完成者</w:t>
      </w:r>
      <w:r>
        <w:rPr>
          <w:rFonts w:ascii="標楷體" w:eastAsia="標楷體" w:hAnsi="標楷體" w:hint="eastAsia"/>
          <w:szCs w:val="28"/>
        </w:rPr>
        <w:t>3</w:t>
      </w:r>
      <w:r w:rsidRPr="00FF5707">
        <w:rPr>
          <w:rFonts w:ascii="標楷體" w:eastAsia="標楷體" w:hAnsi="標楷體" w:hint="eastAsia"/>
          <w:szCs w:val="28"/>
        </w:rPr>
        <w:t>項，尚在執行者</w:t>
      </w:r>
      <w:r>
        <w:rPr>
          <w:rFonts w:ascii="標楷體" w:eastAsia="標楷體" w:hAnsi="標楷體" w:hint="eastAsia"/>
          <w:szCs w:val="28"/>
        </w:rPr>
        <w:t>3</w:t>
      </w:r>
      <w:r w:rsidRPr="00FF5707">
        <w:rPr>
          <w:rFonts w:ascii="標楷體" w:eastAsia="標楷體" w:hAnsi="標楷體" w:hint="eastAsia"/>
          <w:szCs w:val="28"/>
        </w:rPr>
        <w:t>項，主要係</w:t>
      </w:r>
      <w:r w:rsidRPr="006D08F4">
        <w:rPr>
          <w:rFonts w:ascii="標楷體" w:eastAsia="標楷體" w:hAnsi="標楷體" w:hint="eastAsia"/>
          <w:szCs w:val="28"/>
        </w:rPr>
        <w:t>嘉義縣議會會館內部整修工程，尚在執行中</w:t>
      </w:r>
      <w:r w:rsidRPr="00FF5707">
        <w:rPr>
          <w:rFonts w:ascii="標楷體" w:eastAsia="標楷體" w:hAnsi="標楷體" w:hint="eastAsia"/>
          <w:szCs w:val="28"/>
        </w:rPr>
        <w:t>，須轉入下年度繼續執行。</w:t>
      </w:r>
    </w:p>
    <w:p w14:paraId="30A84E9C" w14:textId="77777777" w:rsidR="003004CF" w:rsidRPr="00FF5707" w:rsidRDefault="003004CF" w:rsidP="007928D4">
      <w:pPr>
        <w:overflowPunct w:val="0"/>
        <w:snapToGrid w:val="0"/>
        <w:spacing w:line="450" w:lineRule="exact"/>
        <w:ind w:firstLineChars="100" w:firstLine="320"/>
        <w:jc w:val="both"/>
        <w:rPr>
          <w:rFonts w:ascii="標楷體" w:eastAsia="標楷體" w:hAnsi="標楷體"/>
          <w:b/>
          <w:sz w:val="32"/>
          <w:szCs w:val="32"/>
        </w:rPr>
      </w:pPr>
      <w:r w:rsidRPr="00FF5707">
        <w:rPr>
          <w:rFonts w:ascii="標楷體" w:eastAsia="標楷體" w:hAnsi="標楷體" w:hint="eastAsia"/>
          <w:b/>
          <w:sz w:val="32"/>
          <w:szCs w:val="32"/>
        </w:rPr>
        <w:t>二、預算執行之審核</w:t>
      </w:r>
    </w:p>
    <w:p w14:paraId="43DC7C35" w14:textId="77777777" w:rsidR="003004CF" w:rsidRPr="00FF5707" w:rsidRDefault="003004CF" w:rsidP="007928D4">
      <w:pPr>
        <w:overflowPunct w:val="0"/>
        <w:snapToGrid w:val="0"/>
        <w:spacing w:line="450" w:lineRule="exact"/>
        <w:ind w:firstLineChars="200" w:firstLine="480"/>
        <w:jc w:val="both"/>
        <w:rPr>
          <w:rFonts w:ascii="標楷體" w:eastAsia="標楷體" w:hAnsi="標楷體"/>
          <w:spacing w:val="4"/>
          <w:szCs w:val="28"/>
        </w:rPr>
      </w:pPr>
      <w:r w:rsidRPr="00FF5707">
        <w:rPr>
          <w:rFonts w:ascii="標楷體" w:eastAsia="標楷體" w:hAnsi="標楷體" w:hint="eastAsia"/>
          <w:szCs w:val="28"/>
        </w:rPr>
        <w:t>（一）</w:t>
      </w:r>
      <w:r w:rsidRPr="00FF5707">
        <w:rPr>
          <w:rFonts w:ascii="標楷體" w:eastAsia="標楷體" w:hAnsi="標楷體" w:hint="eastAsia"/>
          <w:spacing w:val="4"/>
          <w:szCs w:val="28"/>
        </w:rPr>
        <w:t>歲入未編列預算數，決算審核結果，審定實現數</w:t>
      </w:r>
      <w:r>
        <w:rPr>
          <w:rFonts w:ascii="標楷體" w:eastAsia="標楷體" w:hAnsi="標楷體" w:hint="eastAsia"/>
          <w:spacing w:val="4"/>
          <w:szCs w:val="28"/>
        </w:rPr>
        <w:t>3</w:t>
      </w:r>
      <w:r w:rsidRPr="00FF5707">
        <w:rPr>
          <w:rFonts w:ascii="標楷體" w:eastAsia="標楷體" w:hAnsi="標楷體" w:hint="eastAsia"/>
          <w:spacing w:val="4"/>
          <w:szCs w:val="28"/>
        </w:rPr>
        <w:t>萬餘元，主要係</w:t>
      </w:r>
      <w:r>
        <w:rPr>
          <w:rFonts w:ascii="標楷體" w:eastAsia="標楷體" w:hAnsi="標楷體" w:hint="eastAsia"/>
          <w:spacing w:val="4"/>
          <w:szCs w:val="28"/>
        </w:rPr>
        <w:t>財產孳息收入</w:t>
      </w:r>
      <w:r w:rsidRPr="00FF5707">
        <w:rPr>
          <w:rFonts w:ascii="標楷體" w:eastAsia="標楷體" w:hAnsi="標楷體" w:hint="eastAsia"/>
          <w:spacing w:val="4"/>
          <w:szCs w:val="28"/>
        </w:rPr>
        <w:t>。</w:t>
      </w:r>
    </w:p>
    <w:p w14:paraId="7C95C64E" w14:textId="383F706E" w:rsidR="003004CF" w:rsidRPr="004B0FF1" w:rsidRDefault="003004CF" w:rsidP="007928D4">
      <w:pPr>
        <w:overflowPunct w:val="0"/>
        <w:autoSpaceDE w:val="0"/>
        <w:autoSpaceDN w:val="0"/>
        <w:snapToGrid w:val="0"/>
        <w:spacing w:line="450" w:lineRule="exact"/>
        <w:ind w:firstLineChars="200" w:firstLine="480"/>
        <w:jc w:val="both"/>
        <w:rPr>
          <w:rFonts w:ascii="標楷體" w:eastAsia="標楷體" w:hAnsi="標楷體"/>
          <w:szCs w:val="24"/>
        </w:rPr>
      </w:pPr>
      <w:r w:rsidRPr="00FF5707">
        <w:rPr>
          <w:rFonts w:ascii="標楷體" w:eastAsia="標楷體" w:hAnsi="標楷體" w:hint="eastAsia"/>
          <w:szCs w:val="28"/>
        </w:rPr>
        <w:t>（二）</w:t>
      </w:r>
      <w:r w:rsidRPr="006D08F4">
        <w:rPr>
          <w:rFonts w:ascii="標楷體" w:eastAsia="標楷體" w:hAnsi="標楷體" w:hint="eastAsia"/>
          <w:szCs w:val="28"/>
        </w:rPr>
        <w:t>歲出預算數3億2,852萬餘元，決算審核結果，審定實現數2億7,279萬餘元（83.04％），應付保留數2,163萬餘元（6.59％），保留原因詳「一</w:t>
      </w:r>
      <w:r w:rsidR="005017D8">
        <w:rPr>
          <w:rFonts w:ascii="標楷體" w:eastAsia="標楷體" w:hAnsi="標楷體" w:hint="eastAsia"/>
          <w:szCs w:val="28"/>
        </w:rPr>
        <w:t>、</w:t>
      </w:r>
      <w:r w:rsidRPr="006D08F4">
        <w:rPr>
          <w:rFonts w:ascii="標楷體" w:eastAsia="標楷體" w:hAnsi="標楷體" w:hint="eastAsia"/>
          <w:szCs w:val="28"/>
        </w:rPr>
        <w:t>計畫實施之查核」說明；合計決算審定數為2億9,443萬餘元，預算賸餘3,409萬餘元（10.38％）</w:t>
      </w:r>
      <w:r w:rsidRPr="004B0FF1">
        <w:rPr>
          <w:rFonts w:ascii="標楷體" w:eastAsia="標楷體" w:hAnsi="標楷體" w:hint="eastAsia"/>
          <w:szCs w:val="24"/>
        </w:rPr>
        <w:t>，主要係</w:t>
      </w:r>
      <w:r w:rsidRPr="006623B1">
        <w:rPr>
          <w:rFonts w:ascii="標楷體" w:eastAsia="標楷體" w:hAnsi="標楷體" w:hint="eastAsia"/>
          <w:szCs w:val="24"/>
        </w:rPr>
        <w:t>按業務需要減少支付之賸餘</w:t>
      </w:r>
      <w:r w:rsidRPr="004B0FF1">
        <w:rPr>
          <w:rFonts w:ascii="標楷體" w:eastAsia="標楷體" w:hAnsi="標楷體" w:hint="eastAsia"/>
          <w:szCs w:val="24"/>
        </w:rPr>
        <w:t>。</w:t>
      </w:r>
    </w:p>
    <w:p w14:paraId="18E5A25D" w14:textId="77777777" w:rsidR="003004CF" w:rsidRPr="00FF5707" w:rsidRDefault="003004CF" w:rsidP="007928D4">
      <w:pPr>
        <w:overflowPunct w:val="0"/>
        <w:snapToGrid w:val="0"/>
        <w:spacing w:line="450" w:lineRule="exact"/>
        <w:ind w:firstLineChars="200" w:firstLine="480"/>
        <w:jc w:val="both"/>
        <w:rPr>
          <w:rFonts w:ascii="標楷體" w:eastAsia="標楷體" w:hAnsi="標楷體"/>
          <w:szCs w:val="24"/>
        </w:rPr>
      </w:pPr>
      <w:r w:rsidRPr="004B0FF1">
        <w:rPr>
          <w:rFonts w:ascii="標楷體" w:eastAsia="標楷體" w:hAnsi="標楷體" w:hint="eastAsia"/>
          <w:szCs w:val="24"/>
        </w:rPr>
        <w:t>（三）</w:t>
      </w:r>
      <w:r w:rsidRPr="006D08F4">
        <w:rPr>
          <w:rFonts w:ascii="標楷體" w:eastAsia="標楷體" w:hAnsi="標楷體" w:hint="eastAsia"/>
          <w:szCs w:val="24"/>
        </w:rPr>
        <w:t>以前年度歲出轉入數計320萬餘元，決算審核結果，審定實現數320萬餘元（99.85％）；減免（註銷）數4,800元（0.15％）</w:t>
      </w:r>
      <w:r w:rsidRPr="004B0FF1">
        <w:rPr>
          <w:rFonts w:ascii="標楷體" w:eastAsia="標楷體" w:hAnsi="標楷體" w:hint="eastAsia"/>
          <w:szCs w:val="24"/>
        </w:rPr>
        <w:t>，主要係</w:t>
      </w:r>
      <w:r>
        <w:rPr>
          <w:rFonts w:ascii="標楷體" w:eastAsia="標楷體" w:hAnsi="標楷體" w:hint="eastAsia"/>
          <w:szCs w:val="24"/>
        </w:rPr>
        <w:t>113年嘉義縣議會全球資訊網改版建置案</w:t>
      </w:r>
      <w:r w:rsidRPr="004B0FF1">
        <w:rPr>
          <w:rFonts w:ascii="標楷體" w:eastAsia="標楷體" w:hAnsi="標楷體" w:hint="eastAsia"/>
          <w:szCs w:val="24"/>
        </w:rPr>
        <w:t>結</w:t>
      </w:r>
      <w:r w:rsidRPr="00FF5707">
        <w:rPr>
          <w:rFonts w:ascii="標楷體" w:eastAsia="標楷體" w:hAnsi="標楷體" w:hint="eastAsia"/>
          <w:szCs w:val="24"/>
        </w:rPr>
        <w:t>餘款。</w:t>
      </w:r>
    </w:p>
    <w:p w14:paraId="7D1A082C" w14:textId="77777777" w:rsidR="007928D4" w:rsidRDefault="007928D4" w:rsidP="007928D4">
      <w:pPr>
        <w:widowControl/>
        <w:spacing w:line="450" w:lineRule="exact"/>
        <w:rPr>
          <w:rFonts w:ascii="標楷體" w:eastAsia="標楷體" w:hAnsi="標楷體"/>
          <w:b/>
          <w:sz w:val="36"/>
          <w:szCs w:val="32"/>
        </w:rPr>
      </w:pPr>
    </w:p>
    <w:p w14:paraId="3C927F5C" w14:textId="77777777" w:rsidR="003004CF" w:rsidRPr="00935AF1" w:rsidRDefault="003004CF" w:rsidP="007928D4">
      <w:pPr>
        <w:widowControl/>
        <w:spacing w:line="450" w:lineRule="exact"/>
        <w:rPr>
          <w:rFonts w:ascii="標楷體" w:eastAsia="標楷體" w:hAnsi="標楷體"/>
          <w:b/>
          <w:sz w:val="36"/>
          <w:szCs w:val="32"/>
        </w:rPr>
      </w:pPr>
      <w:r w:rsidRPr="00935AF1">
        <w:rPr>
          <w:rFonts w:ascii="標楷體" w:eastAsia="標楷體" w:hAnsi="標楷體" w:hint="eastAsia"/>
          <w:b/>
          <w:sz w:val="36"/>
          <w:szCs w:val="32"/>
        </w:rPr>
        <w:t>貳、縣政府主管</w:t>
      </w:r>
    </w:p>
    <w:p w14:paraId="5B2CC164" w14:textId="77777777" w:rsidR="003004CF" w:rsidRPr="00935AF1" w:rsidRDefault="003004CF" w:rsidP="007928D4">
      <w:pPr>
        <w:overflowPunct w:val="0"/>
        <w:snapToGrid w:val="0"/>
        <w:spacing w:line="450" w:lineRule="exact"/>
        <w:ind w:firstLineChars="200" w:firstLine="480"/>
        <w:jc w:val="both"/>
        <w:rPr>
          <w:rFonts w:ascii="標楷體" w:eastAsia="標楷體" w:hAnsi="標楷體"/>
          <w:szCs w:val="28"/>
        </w:rPr>
      </w:pPr>
      <w:r w:rsidRPr="00935AF1">
        <w:rPr>
          <w:rFonts w:ascii="標楷體" w:eastAsia="標楷體" w:hAnsi="標楷體" w:hint="eastAsia"/>
          <w:szCs w:val="28"/>
        </w:rPr>
        <w:t>縣政府主管計有公務機關1個，營業基金單位1個、非營業特種基金單位</w:t>
      </w:r>
      <w:r>
        <w:rPr>
          <w:rFonts w:ascii="標楷體" w:eastAsia="標楷體" w:hAnsi="標楷體" w:hint="eastAsia"/>
          <w:szCs w:val="28"/>
        </w:rPr>
        <w:t>5個，各該單位決算、附屬單位決算營業及非營業部分之審核情形如次（</w:t>
      </w:r>
      <w:r w:rsidRPr="00935AF1">
        <w:rPr>
          <w:rFonts w:ascii="標楷體" w:eastAsia="標楷體" w:hAnsi="標楷體" w:hint="eastAsia"/>
          <w:szCs w:val="28"/>
        </w:rPr>
        <w:t>公務機關歲入、歲出決算之審定及各項差異之原因分析暨附屬單位決算基金單位之審核相關附表及差異原因說明等詳細內容，請至審計部全球資訊網/總決算審核報告/總決算審核報告查詢平台查閱；重大公共建設計畫執行情形之查核，請參閱戊、肆、重大公共建設計畫及採購執行情形之查核）：</w:t>
      </w:r>
    </w:p>
    <w:p w14:paraId="5F03F26B" w14:textId="77777777" w:rsidR="003004CF" w:rsidRPr="00935AF1" w:rsidRDefault="003004CF" w:rsidP="007928D4">
      <w:pPr>
        <w:overflowPunct w:val="0"/>
        <w:snapToGrid w:val="0"/>
        <w:spacing w:line="450" w:lineRule="exact"/>
        <w:ind w:firstLineChars="100" w:firstLine="320"/>
        <w:jc w:val="both"/>
        <w:rPr>
          <w:rFonts w:ascii="標楷體" w:eastAsia="標楷體" w:hAnsi="標楷體"/>
          <w:b/>
          <w:sz w:val="32"/>
          <w:szCs w:val="32"/>
        </w:rPr>
      </w:pPr>
      <w:r w:rsidRPr="00935AF1">
        <w:rPr>
          <w:rFonts w:ascii="標楷體" w:eastAsia="標楷體" w:hAnsi="標楷體" w:hint="eastAsia"/>
          <w:b/>
          <w:sz w:val="32"/>
          <w:szCs w:val="32"/>
        </w:rPr>
        <w:t>一、單位決算部分</w:t>
      </w:r>
    </w:p>
    <w:p w14:paraId="3577CB96" w14:textId="77777777" w:rsidR="003004CF" w:rsidRPr="00935AF1" w:rsidRDefault="003004CF" w:rsidP="007928D4">
      <w:pPr>
        <w:overflowPunct w:val="0"/>
        <w:snapToGrid w:val="0"/>
        <w:spacing w:line="450" w:lineRule="exact"/>
        <w:ind w:firstLineChars="200" w:firstLine="480"/>
        <w:jc w:val="both"/>
        <w:rPr>
          <w:rFonts w:ascii="標楷體" w:eastAsia="標楷體" w:hAnsi="標楷體"/>
          <w:szCs w:val="28"/>
        </w:rPr>
      </w:pPr>
      <w:r w:rsidRPr="00935AF1">
        <w:rPr>
          <w:rFonts w:ascii="標楷體" w:eastAsia="標楷體" w:hAnsi="標楷體" w:hint="eastAsia"/>
          <w:szCs w:val="28"/>
        </w:rPr>
        <w:t>縣政府主管僅嘉義縣政府1個機關，掌理民政、地政、原住民行政、工商發展、城鄉規劃、經濟服務、農林、漁牧、水利、建設管理、公共工程、道路管理、都市計畫、青年就業服務、人事、政風、主計及研考等業務暨執行中央機關委辦事項，並依據地方制度法規定指揮監督鄉鎮市辦理自治事項等業務。茲將1</w:t>
      </w:r>
      <w:r w:rsidRPr="00935AF1">
        <w:rPr>
          <w:rFonts w:ascii="標楷體" w:eastAsia="標楷體" w:hAnsi="標楷體"/>
          <w:szCs w:val="28"/>
        </w:rPr>
        <w:t>1</w:t>
      </w:r>
      <w:r w:rsidRPr="00935AF1">
        <w:rPr>
          <w:rFonts w:ascii="標楷體" w:eastAsia="標楷體" w:hAnsi="標楷體" w:hint="eastAsia"/>
          <w:szCs w:val="28"/>
        </w:rPr>
        <w:t>4年度決算審核結果說明如次：</w:t>
      </w:r>
    </w:p>
    <w:p w14:paraId="4FCA15BA" w14:textId="77777777" w:rsidR="003004CF" w:rsidRPr="00935AF1" w:rsidRDefault="003004CF" w:rsidP="007928D4">
      <w:pPr>
        <w:overflowPunct w:val="0"/>
        <w:snapToGrid w:val="0"/>
        <w:spacing w:line="464" w:lineRule="exact"/>
        <w:ind w:firstLineChars="200" w:firstLine="561"/>
        <w:jc w:val="both"/>
        <w:rPr>
          <w:rFonts w:ascii="標楷體" w:eastAsia="標楷體" w:hAnsi="標楷體"/>
          <w:b/>
          <w:sz w:val="28"/>
          <w:szCs w:val="28"/>
        </w:rPr>
      </w:pPr>
      <w:bookmarkStart w:id="0" w:name="_Toc203529539"/>
      <w:r w:rsidRPr="00935AF1">
        <w:rPr>
          <w:rFonts w:ascii="標楷體" w:eastAsia="標楷體" w:hAnsi="標楷體" w:hint="eastAsia"/>
          <w:b/>
          <w:sz w:val="28"/>
          <w:szCs w:val="28"/>
        </w:rPr>
        <w:lastRenderedPageBreak/>
        <w:t>（一）計畫實施之查核</w:t>
      </w:r>
      <w:bookmarkEnd w:id="0"/>
    </w:p>
    <w:p w14:paraId="16B0716A" w14:textId="35EFB43E" w:rsidR="003004CF" w:rsidRPr="00E074F5" w:rsidRDefault="003004CF" w:rsidP="007928D4">
      <w:pPr>
        <w:overflowPunct w:val="0"/>
        <w:snapToGrid w:val="0"/>
        <w:spacing w:line="464" w:lineRule="exact"/>
        <w:ind w:firstLineChars="200" w:firstLine="480"/>
        <w:jc w:val="both"/>
        <w:rPr>
          <w:rFonts w:ascii="標楷體" w:eastAsia="標楷體" w:hAnsi="標楷體"/>
          <w:szCs w:val="28"/>
        </w:rPr>
      </w:pPr>
      <w:r w:rsidRPr="001602E9">
        <w:rPr>
          <w:rFonts w:ascii="標楷體" w:eastAsia="標楷體" w:hAnsi="標楷體" w:hint="eastAsia"/>
          <w:szCs w:val="28"/>
        </w:rPr>
        <w:t>業務計畫41項，下</w:t>
      </w:r>
      <w:r w:rsidRPr="00935AF1">
        <w:rPr>
          <w:rFonts w:ascii="標楷體" w:eastAsia="標楷體" w:hAnsi="標楷體" w:hint="eastAsia"/>
          <w:szCs w:val="28"/>
        </w:rPr>
        <w:t>分工作計畫104項，包括加強政策宣示及縣政成果報導、強化機關組織編制、精簡員額並調適組織人力、加強地籍管理、改進農作物之生產、協助農林漁畜業產品增產及運銷管理、辦理災害防治及緊急搶修工程、推廣生態工法</w:t>
      </w:r>
      <w:r w:rsidR="008306D7">
        <w:rPr>
          <w:rFonts w:ascii="標楷體" w:eastAsia="標楷體" w:hAnsi="標楷體" w:hint="eastAsia"/>
          <w:szCs w:val="28"/>
        </w:rPr>
        <w:t>、綠美化生活環境、落實工程品質管理制度、強化校舍安全、推動原住民族</w:t>
      </w:r>
      <w:r w:rsidRPr="00935AF1">
        <w:rPr>
          <w:rFonts w:ascii="標楷體" w:eastAsia="標楷體" w:hAnsi="標楷體" w:hint="eastAsia"/>
          <w:szCs w:val="28"/>
        </w:rPr>
        <w:t>文化傳承與社會教育、改善偏遠地區自來水供應、改善投資環境及開發工業區、加強縣轄道路管理維護、辦理轄內重要橋梁檢測及維修、改善公共建築物之無障礙生活環境、辦理生活圈道路交通系統建設計畫及前瞻基礎建設計畫等重要施政項目，其中已執行完成者48項，尚在執行者56項，</w:t>
      </w:r>
      <w:r w:rsidRPr="00E074F5">
        <w:rPr>
          <w:rFonts w:ascii="標楷體" w:eastAsia="標楷體" w:hAnsi="標楷體" w:hint="eastAsia"/>
          <w:szCs w:val="28"/>
        </w:rPr>
        <w:t>主要</w:t>
      </w:r>
      <w:r w:rsidRPr="00E074F5">
        <w:rPr>
          <w:rFonts w:ascii="標楷體" w:eastAsia="標楷體" w:hAnsi="標楷體" w:hint="eastAsia"/>
          <w:szCs w:val="24"/>
        </w:rPr>
        <w:t>係前瞻基礎建設計畫－縣市管河川及區域排水整體改善計畫治理工程、凱米颱風災後公共設施復建工程</w:t>
      </w:r>
      <w:r>
        <w:rPr>
          <w:rFonts w:ascii="標楷體" w:eastAsia="標楷體" w:hAnsi="標楷體" w:hint="eastAsia"/>
          <w:szCs w:val="24"/>
        </w:rPr>
        <w:t>等尚在辦理中，</w:t>
      </w:r>
      <w:r w:rsidRPr="00E074F5">
        <w:rPr>
          <w:rFonts w:ascii="標楷體" w:eastAsia="標楷體" w:hAnsi="標楷體" w:hint="eastAsia"/>
          <w:szCs w:val="24"/>
        </w:rPr>
        <w:t>須轉入下年度繼續執行。</w:t>
      </w:r>
    </w:p>
    <w:p w14:paraId="09FBB81E" w14:textId="77777777" w:rsidR="003004CF" w:rsidRPr="009B32D6" w:rsidRDefault="003004CF" w:rsidP="007928D4">
      <w:pPr>
        <w:overflowPunct w:val="0"/>
        <w:snapToGrid w:val="0"/>
        <w:spacing w:line="464" w:lineRule="exact"/>
        <w:ind w:firstLineChars="200" w:firstLine="561"/>
        <w:jc w:val="both"/>
        <w:rPr>
          <w:rFonts w:ascii="標楷體" w:eastAsia="標楷體" w:hAnsi="標楷體"/>
          <w:b/>
          <w:sz w:val="28"/>
          <w:szCs w:val="28"/>
        </w:rPr>
      </w:pPr>
      <w:bookmarkStart w:id="1" w:name="_Toc203529540"/>
      <w:r w:rsidRPr="009B32D6">
        <w:rPr>
          <w:rFonts w:ascii="標楷體" w:eastAsia="標楷體" w:hAnsi="標楷體" w:hint="eastAsia"/>
          <w:b/>
          <w:sz w:val="28"/>
          <w:szCs w:val="28"/>
        </w:rPr>
        <w:t>（二）預算執行之審核</w:t>
      </w:r>
      <w:bookmarkEnd w:id="1"/>
    </w:p>
    <w:p w14:paraId="18D30AC0" w14:textId="77777777" w:rsidR="003004CF" w:rsidRPr="00935AF1" w:rsidRDefault="003004CF" w:rsidP="007928D4">
      <w:pPr>
        <w:kinsoku w:val="0"/>
        <w:overflowPunct w:val="0"/>
        <w:autoSpaceDE w:val="0"/>
        <w:snapToGrid w:val="0"/>
        <w:spacing w:line="464" w:lineRule="exact"/>
        <w:ind w:firstLineChars="315" w:firstLine="756"/>
        <w:jc w:val="both"/>
        <w:rPr>
          <w:rFonts w:ascii="標楷體" w:eastAsia="標楷體" w:hAnsi="標楷體"/>
          <w:color w:val="FF0000"/>
          <w:szCs w:val="24"/>
          <w:highlight w:val="green"/>
        </w:rPr>
      </w:pPr>
      <w:r w:rsidRPr="009B32D6">
        <w:rPr>
          <w:rFonts w:ascii="標楷體" w:eastAsia="標楷體" w:hAnsi="標楷體" w:hint="eastAsia"/>
          <w:szCs w:val="24"/>
        </w:rPr>
        <w:t>1.</w:t>
      </w:r>
      <w:r w:rsidRPr="009B32D6">
        <w:rPr>
          <w:rFonts w:ascii="標楷體" w:eastAsia="標楷體" w:hAnsi="標楷體"/>
          <w:spacing w:val="-2"/>
          <w:kern w:val="0"/>
          <w:szCs w:val="24"/>
        </w:rPr>
        <w:t>歲</w:t>
      </w:r>
      <w:r w:rsidRPr="009B32D6">
        <w:rPr>
          <w:rFonts w:ascii="標楷體" w:eastAsia="標楷體" w:hAnsi="標楷體" w:hint="eastAsia"/>
          <w:spacing w:val="-2"/>
          <w:kern w:val="0"/>
          <w:szCs w:val="24"/>
        </w:rPr>
        <w:t>入原編列預算數265億5,395萬餘元，經追加預算110億5,714萬餘元，追減預算2億2,346萬餘元，合計373億8,764萬餘元，決算審核結果，修正增列實現數2,151萬餘元</w:t>
      </w:r>
      <w:r w:rsidRPr="009B32D6">
        <w:rPr>
          <w:rFonts w:ascii="標楷體" w:eastAsia="標楷體" w:hAnsi="標楷體"/>
          <w:spacing w:val="-2"/>
          <w:kern w:val="0"/>
          <w:szCs w:val="24"/>
        </w:rPr>
        <w:t>，係</w:t>
      </w:r>
      <w:r w:rsidRPr="001B3854">
        <w:rPr>
          <w:rFonts w:ascii="標楷體" w:eastAsia="標楷體" w:hAnsi="標楷體" w:hint="eastAsia"/>
          <w:spacing w:val="-2"/>
          <w:kern w:val="0"/>
          <w:szCs w:val="24"/>
        </w:rPr>
        <w:t>增列中央增撥一般性補助款，修正減列實現數1,289萬餘元，係減列</w:t>
      </w:r>
      <w:r w:rsidRPr="0027276B">
        <w:rPr>
          <w:rFonts w:ascii="標楷體" w:eastAsia="標楷體" w:hAnsi="標楷體" w:hint="eastAsia"/>
          <w:spacing w:val="-2"/>
          <w:kern w:val="0"/>
          <w:szCs w:val="24"/>
        </w:rPr>
        <w:t>溢收中央計畫型補助收入</w:t>
      </w:r>
      <w:r w:rsidRPr="001B3854">
        <w:rPr>
          <w:rFonts w:ascii="標楷體" w:eastAsia="標楷體" w:hAnsi="標楷體" w:hint="eastAsia"/>
          <w:spacing w:val="-2"/>
          <w:kern w:val="0"/>
          <w:szCs w:val="24"/>
        </w:rPr>
        <w:t>，修正增列應收保留數2,000萬元，係增列</w:t>
      </w:r>
      <w:r w:rsidRPr="0027276B">
        <w:rPr>
          <w:rFonts w:ascii="標楷體" w:eastAsia="標楷體" w:hAnsi="標楷體" w:hint="eastAsia"/>
          <w:spacing w:val="-2"/>
          <w:kern w:val="0"/>
          <w:szCs w:val="24"/>
        </w:rPr>
        <w:t>應收嘉義縣環境污染防制基金之補助收入</w:t>
      </w:r>
      <w:r w:rsidRPr="001B3854">
        <w:rPr>
          <w:rFonts w:ascii="標楷體" w:eastAsia="標楷體" w:hAnsi="標楷體" w:hint="eastAsia"/>
          <w:spacing w:val="-2"/>
          <w:kern w:val="0"/>
          <w:szCs w:val="24"/>
        </w:rPr>
        <w:t>；審定實現數304億2,578萬餘元，應收保留數64億9,794萬餘元，主要係</w:t>
      </w:r>
      <w:r w:rsidRPr="0027276B">
        <w:rPr>
          <w:rFonts w:ascii="標楷體" w:eastAsia="標楷體" w:hAnsi="標楷體" w:hint="eastAsia"/>
          <w:spacing w:val="-2"/>
          <w:kern w:val="0"/>
          <w:szCs w:val="24"/>
        </w:rPr>
        <w:t>災害復建工程等特別統籌分配稅</w:t>
      </w:r>
      <w:r>
        <w:rPr>
          <w:rFonts w:ascii="標楷體" w:eastAsia="標楷體" w:hAnsi="標楷體" w:hint="eastAsia"/>
          <w:spacing w:val="-2"/>
          <w:kern w:val="0"/>
          <w:szCs w:val="24"/>
        </w:rPr>
        <w:t>及中央補助款，</w:t>
      </w:r>
      <w:r w:rsidRPr="0027276B">
        <w:rPr>
          <w:rFonts w:ascii="標楷體" w:eastAsia="標楷體" w:hAnsi="標楷體" w:hint="eastAsia"/>
          <w:spacing w:val="-2"/>
          <w:kern w:val="0"/>
          <w:szCs w:val="24"/>
        </w:rPr>
        <w:t>依執行進度核撥</w:t>
      </w:r>
      <w:r w:rsidRPr="001B3854">
        <w:rPr>
          <w:rFonts w:ascii="標楷體" w:eastAsia="標楷體" w:hAnsi="標楷體" w:hint="eastAsia"/>
          <w:spacing w:val="-2"/>
          <w:kern w:val="0"/>
          <w:szCs w:val="24"/>
        </w:rPr>
        <w:t>；合計決算審定數為369億2,373萬餘元，較預算減少4億6,391萬餘元（1.24％），</w:t>
      </w:r>
      <w:r w:rsidRPr="0027276B">
        <w:rPr>
          <w:rFonts w:ascii="標楷體" w:eastAsia="標楷體" w:hAnsi="標楷體"/>
          <w:spacing w:val="-2"/>
          <w:kern w:val="0"/>
          <w:szCs w:val="24"/>
        </w:rPr>
        <w:t>主要係</w:t>
      </w:r>
      <w:r w:rsidRPr="0027276B">
        <w:rPr>
          <w:rFonts w:ascii="標楷體" w:eastAsia="標楷體" w:hAnsi="標楷體" w:hint="eastAsia"/>
          <w:spacing w:val="-2"/>
          <w:kern w:val="0"/>
          <w:szCs w:val="24"/>
        </w:rPr>
        <w:t>中央補助款依計畫實際需求核撥。</w:t>
      </w:r>
    </w:p>
    <w:p w14:paraId="735035E6" w14:textId="77777777" w:rsidR="003004CF" w:rsidRPr="00935AF1" w:rsidRDefault="003004CF" w:rsidP="007928D4">
      <w:pPr>
        <w:kinsoku w:val="0"/>
        <w:overflowPunct w:val="0"/>
        <w:autoSpaceDE w:val="0"/>
        <w:snapToGrid w:val="0"/>
        <w:spacing w:line="464" w:lineRule="exact"/>
        <w:ind w:firstLineChars="315" w:firstLine="756"/>
        <w:jc w:val="both"/>
        <w:rPr>
          <w:rFonts w:ascii="標楷體" w:eastAsia="標楷體" w:hAnsi="標楷體"/>
          <w:color w:val="FF0000"/>
          <w:spacing w:val="-2"/>
          <w:szCs w:val="24"/>
        </w:rPr>
      </w:pPr>
      <w:r w:rsidRPr="00B8788F">
        <w:rPr>
          <w:rFonts w:ascii="標楷體" w:eastAsia="標楷體" w:hAnsi="標楷體"/>
          <w:szCs w:val="24"/>
        </w:rPr>
        <w:t>2.</w:t>
      </w:r>
      <w:r w:rsidRPr="00B8788F">
        <w:rPr>
          <w:rFonts w:ascii="標楷體" w:eastAsia="標楷體" w:hAnsi="標楷體" w:hint="eastAsia"/>
          <w:szCs w:val="24"/>
        </w:rPr>
        <w:t>以前年度歲入轉入數計61億2,072萬餘元，決算審核結果，審定實現數27億7,575萬餘元（45.35％）；減免（註銷）數9億753萬餘元（14.83％），主要係馬稠後產業園區縣道167道路拓寬工程</w:t>
      </w:r>
      <w:r>
        <w:rPr>
          <w:rFonts w:ascii="標楷體" w:eastAsia="標楷體" w:hAnsi="標楷體" w:hint="eastAsia"/>
          <w:szCs w:val="24"/>
        </w:rPr>
        <w:t>、</w:t>
      </w:r>
      <w:r w:rsidRPr="00B8788F">
        <w:rPr>
          <w:rFonts w:ascii="標楷體" w:eastAsia="標楷體" w:hAnsi="標楷體" w:hint="eastAsia"/>
          <w:szCs w:val="24"/>
        </w:rPr>
        <w:t>特區道路及人行空間整體環境改善工程等中央補助款</w:t>
      </w:r>
      <w:r>
        <w:rPr>
          <w:rFonts w:ascii="標楷體" w:eastAsia="標楷體" w:hAnsi="標楷體" w:hint="eastAsia"/>
          <w:szCs w:val="24"/>
        </w:rPr>
        <w:t>、</w:t>
      </w:r>
      <w:r w:rsidRPr="00B8788F">
        <w:rPr>
          <w:rFonts w:ascii="標楷體" w:eastAsia="標楷體" w:hAnsi="標楷體" w:hint="eastAsia"/>
          <w:szCs w:val="24"/>
        </w:rPr>
        <w:t>公立小學校園環境安全改善工程等特別統籌分配稅</w:t>
      </w:r>
      <w:r w:rsidRPr="00B8788F">
        <w:rPr>
          <w:rFonts w:ascii="標楷體" w:eastAsia="標楷體" w:hAnsi="標楷體" w:hint="eastAsia"/>
          <w:spacing w:val="-2"/>
          <w:szCs w:val="24"/>
        </w:rPr>
        <w:t>，依實際</w:t>
      </w:r>
      <w:r>
        <w:rPr>
          <w:rFonts w:ascii="標楷體" w:eastAsia="標楷體" w:hAnsi="標楷體" w:hint="eastAsia"/>
          <w:spacing w:val="-2"/>
          <w:szCs w:val="24"/>
        </w:rPr>
        <w:t>需求核撥</w:t>
      </w:r>
      <w:r w:rsidRPr="00B8788F">
        <w:rPr>
          <w:rFonts w:ascii="標楷體" w:eastAsia="標楷體" w:hAnsi="標楷體" w:hint="eastAsia"/>
          <w:spacing w:val="-2"/>
          <w:szCs w:val="24"/>
        </w:rPr>
        <w:t>，註銷應收款</w:t>
      </w:r>
      <w:r w:rsidRPr="00B8788F">
        <w:rPr>
          <w:rFonts w:ascii="標楷體" w:eastAsia="標楷體" w:hAnsi="標楷體" w:hint="eastAsia"/>
          <w:szCs w:val="24"/>
        </w:rPr>
        <w:t>；應收保留數24億3,743萬餘元（39.82％），主要係</w:t>
      </w:r>
      <w:r w:rsidRPr="004B7E87">
        <w:rPr>
          <w:rFonts w:ascii="標楷體" w:eastAsia="標楷體" w:hAnsi="標楷體" w:hint="eastAsia"/>
          <w:szCs w:val="24"/>
        </w:rPr>
        <w:t>公有社區活動中心耐震評估及整備計畫</w:t>
      </w:r>
      <w:r>
        <w:rPr>
          <w:rFonts w:ascii="標楷體" w:eastAsia="標楷體" w:hAnsi="標楷體" w:hint="eastAsia"/>
          <w:szCs w:val="24"/>
        </w:rPr>
        <w:t>、</w:t>
      </w:r>
      <w:r w:rsidRPr="004B7E87">
        <w:rPr>
          <w:rFonts w:ascii="標楷體" w:eastAsia="標楷體" w:hAnsi="標楷體" w:hint="eastAsia"/>
          <w:szCs w:val="24"/>
        </w:rPr>
        <w:t>111－116年生活圈計畫（公路系統）</w:t>
      </w:r>
      <w:r w:rsidRPr="00B8788F">
        <w:rPr>
          <w:rFonts w:ascii="標楷體" w:eastAsia="標楷體" w:hAnsi="標楷體" w:hint="eastAsia"/>
          <w:szCs w:val="24"/>
        </w:rPr>
        <w:t>等中央補助款</w:t>
      </w:r>
      <w:r>
        <w:rPr>
          <w:rFonts w:ascii="標楷體" w:eastAsia="標楷體" w:hAnsi="標楷體" w:hint="eastAsia"/>
          <w:szCs w:val="24"/>
        </w:rPr>
        <w:t>及</w:t>
      </w:r>
      <w:r w:rsidRPr="004B7E87">
        <w:rPr>
          <w:rFonts w:ascii="標楷體" w:eastAsia="標楷體" w:hAnsi="標楷體" w:hint="eastAsia"/>
          <w:szCs w:val="24"/>
        </w:rPr>
        <w:t>災害復建工程等特別統籌分配稅，依執行進度核撥</w:t>
      </w:r>
      <w:r w:rsidRPr="00B8788F">
        <w:rPr>
          <w:rFonts w:ascii="標楷體" w:eastAsia="標楷體" w:hAnsi="標楷體" w:hint="eastAsia"/>
          <w:spacing w:val="-2"/>
          <w:szCs w:val="24"/>
        </w:rPr>
        <w:t>。</w:t>
      </w:r>
    </w:p>
    <w:p w14:paraId="793DF9E8" w14:textId="4B524C1D" w:rsidR="007C1BC7" w:rsidRPr="007928D4" w:rsidRDefault="003004CF" w:rsidP="007928D4">
      <w:pPr>
        <w:kinsoku w:val="0"/>
        <w:overflowPunct w:val="0"/>
        <w:autoSpaceDE w:val="0"/>
        <w:snapToGrid w:val="0"/>
        <w:spacing w:line="464" w:lineRule="exact"/>
        <w:ind w:firstLineChars="315" w:firstLine="769"/>
        <w:jc w:val="distribute"/>
        <w:rPr>
          <w:rFonts w:ascii="標楷體" w:eastAsia="標楷體" w:hAnsi="標楷體"/>
          <w:spacing w:val="2"/>
          <w:kern w:val="0"/>
          <w:szCs w:val="24"/>
        </w:rPr>
      </w:pPr>
      <w:r w:rsidRPr="007928D4">
        <w:rPr>
          <w:rFonts w:ascii="標楷體" w:eastAsia="標楷體" w:hAnsi="標楷體" w:hint="eastAsia"/>
          <w:spacing w:val="2"/>
          <w:szCs w:val="24"/>
        </w:rPr>
        <w:t>3.</w:t>
      </w:r>
      <w:r w:rsidRPr="007928D4">
        <w:rPr>
          <w:rFonts w:ascii="標楷體" w:eastAsia="標楷體" w:hAnsi="標楷體" w:hint="eastAsia"/>
          <w:spacing w:val="2"/>
          <w:kern w:val="0"/>
          <w:szCs w:val="24"/>
        </w:rPr>
        <w:t>歲出原編列預算數185億7,808萬元，經追加預算106億2,649萬元，追減預算2億4,600萬餘元，並因公立學校附設幼兒園廚工聘任薪資、辦理114年嘉義縣鹿草鄉鴨母寮水岸空間及周邊環境縫合整體規劃暨鴨母寮大排北岸工程所需經費等事由，經動支第二預備金1,998萬餘元，合計289億7,855萬餘元，決算審核結果，修正減列應付保留數1,471萬餘元，係減列無須保留之計畫經費及投資公共汽車管理處採購電動大客車賸餘款；審定實現數174億3,618</w:t>
      </w:r>
      <w:r w:rsidR="007928D4" w:rsidRPr="007928D4">
        <w:rPr>
          <w:rFonts w:ascii="標楷體" w:eastAsia="標楷體" w:hAnsi="標楷體" w:hint="eastAsia"/>
          <w:spacing w:val="2"/>
          <w:kern w:val="0"/>
          <w:szCs w:val="24"/>
        </w:rPr>
        <w:t>萬餘元（60.17％），應付保留數99億1,805萬餘元（34.23％），保留原因詳「（</w:t>
      </w:r>
    </w:p>
    <w:p w14:paraId="6730A3B3" w14:textId="2F3EDDA9" w:rsidR="003004CF" w:rsidRPr="00935AF1" w:rsidRDefault="007928D4" w:rsidP="007928D4">
      <w:pPr>
        <w:kinsoku w:val="0"/>
        <w:overflowPunct w:val="0"/>
        <w:autoSpaceDE w:val="0"/>
        <w:snapToGrid w:val="0"/>
        <w:spacing w:line="498" w:lineRule="exact"/>
        <w:jc w:val="both"/>
        <w:rPr>
          <w:rFonts w:ascii="標楷體" w:eastAsia="標楷體" w:hAnsi="標楷體"/>
          <w:color w:val="FF0000"/>
          <w:szCs w:val="24"/>
        </w:rPr>
      </w:pPr>
      <w:r w:rsidRPr="007928D4">
        <w:rPr>
          <w:rFonts w:ascii="標楷體" w:eastAsia="標楷體" w:hAnsi="標楷體" w:hint="eastAsia"/>
          <w:spacing w:val="2"/>
          <w:kern w:val="0"/>
          <w:szCs w:val="24"/>
        </w:rPr>
        <w:lastRenderedPageBreak/>
        <w:t>一）計畫實</w:t>
      </w:r>
      <w:r w:rsidR="003004CF" w:rsidRPr="009767AB">
        <w:rPr>
          <w:rFonts w:ascii="標楷體" w:eastAsia="標楷體" w:hAnsi="標楷體" w:hint="eastAsia"/>
          <w:kern w:val="0"/>
          <w:szCs w:val="24"/>
        </w:rPr>
        <w:t>施之查核」說明；合計決算審定數為273億5,424萬餘元，預算賸餘16億2,431萬餘元（5.61％），主要係員額未補足，人事費節餘及污水下水道建設計畫、前瞻基礎建設工程之結餘</w:t>
      </w:r>
      <w:r w:rsidR="003004CF" w:rsidRPr="009767AB">
        <w:rPr>
          <w:rFonts w:ascii="標楷體" w:eastAsia="標楷體" w:hAnsi="標楷體" w:hint="eastAsia"/>
          <w:szCs w:val="24"/>
        </w:rPr>
        <w:t>。</w:t>
      </w:r>
    </w:p>
    <w:p w14:paraId="500500A3" w14:textId="4C9D1F73" w:rsidR="003004CF" w:rsidRPr="00935AF1" w:rsidRDefault="003004CF" w:rsidP="007928D4">
      <w:pPr>
        <w:overflowPunct w:val="0"/>
        <w:snapToGrid w:val="0"/>
        <w:spacing w:line="498" w:lineRule="exact"/>
        <w:ind w:firstLineChars="315" w:firstLine="756"/>
        <w:jc w:val="both"/>
        <w:rPr>
          <w:rFonts w:ascii="標楷體" w:eastAsia="標楷體" w:hAnsi="標楷體"/>
          <w:color w:val="FF0000"/>
          <w:szCs w:val="24"/>
        </w:rPr>
      </w:pPr>
      <w:r w:rsidRPr="009767AB">
        <w:rPr>
          <w:rFonts w:ascii="標楷體" w:eastAsia="標楷體" w:hAnsi="標楷體"/>
          <w:szCs w:val="24"/>
        </w:rPr>
        <w:t>4.</w:t>
      </w:r>
      <w:r w:rsidRPr="009767AB">
        <w:rPr>
          <w:rFonts w:ascii="標楷體" w:eastAsia="標楷體" w:hAnsi="標楷體" w:hint="eastAsia"/>
          <w:szCs w:val="24"/>
        </w:rPr>
        <w:t>以前年度歲出轉入數計88億650萬餘元，決算審核結果，修正減列應付保留數5,821萬餘元，並如數增列減免（註銷）數；審定實現數44億8,632萬餘元（50.94％）；減免（註銷）數5億2,991萬餘元（6.02％），主要係</w:t>
      </w:r>
      <w:r w:rsidRPr="00A57ED7">
        <w:rPr>
          <w:rFonts w:ascii="標楷體" w:eastAsia="標楷體" w:hAnsi="標楷體" w:hint="eastAsia"/>
          <w:szCs w:val="24"/>
        </w:rPr>
        <w:t>辦理民雄頭橋地區都市計畫特Ⅱ道路銜接13號（含13－2）道路工程等11案用地補償費之賸餘</w:t>
      </w:r>
      <w:r>
        <w:rPr>
          <w:rFonts w:ascii="標楷體" w:eastAsia="標楷體" w:hAnsi="標楷體" w:hint="eastAsia"/>
          <w:szCs w:val="24"/>
        </w:rPr>
        <w:t>及</w:t>
      </w:r>
      <w:r w:rsidRPr="00A57ED7">
        <w:rPr>
          <w:rFonts w:ascii="標楷體" w:eastAsia="標楷體" w:hAnsi="標楷體" w:hint="eastAsia"/>
          <w:szCs w:val="24"/>
        </w:rPr>
        <w:t>縣鄉公路工程</w:t>
      </w:r>
      <w:r>
        <w:rPr>
          <w:rFonts w:ascii="標楷體" w:eastAsia="標楷體" w:hAnsi="標楷體" w:hint="eastAsia"/>
          <w:szCs w:val="24"/>
        </w:rPr>
        <w:t>、</w:t>
      </w:r>
      <w:r w:rsidRPr="00A57ED7">
        <w:rPr>
          <w:rFonts w:ascii="標楷體" w:eastAsia="標楷體" w:hAnsi="標楷體" w:hint="eastAsia"/>
          <w:szCs w:val="24"/>
        </w:rPr>
        <w:t>治山防洪及養護工程之結餘</w:t>
      </w:r>
      <w:r w:rsidRPr="009767AB">
        <w:rPr>
          <w:rFonts w:ascii="標楷體" w:eastAsia="標楷體" w:hAnsi="標楷體" w:hint="eastAsia"/>
          <w:szCs w:val="24"/>
        </w:rPr>
        <w:t>；應付保留數37億9,026萬餘元（43.04％），主要係</w:t>
      </w:r>
      <w:r w:rsidRPr="00A57ED7">
        <w:rPr>
          <w:rFonts w:ascii="標楷體" w:eastAsia="標楷體" w:hAnsi="標楷體" w:hint="eastAsia"/>
          <w:szCs w:val="24"/>
        </w:rPr>
        <w:t>111－116年生活圈計畫（公路系統）－布袋商港聯外道路新闢工程</w:t>
      </w:r>
      <w:r>
        <w:rPr>
          <w:rFonts w:ascii="標楷體" w:eastAsia="標楷體" w:hAnsi="標楷體" w:hint="eastAsia"/>
          <w:szCs w:val="24"/>
        </w:rPr>
        <w:t>、</w:t>
      </w:r>
      <w:r w:rsidRPr="00A57ED7">
        <w:rPr>
          <w:rFonts w:ascii="標楷體" w:eastAsia="標楷體" w:hAnsi="標楷體" w:hint="eastAsia"/>
          <w:szCs w:val="24"/>
        </w:rPr>
        <w:t>提升道路品質計畫（公路系統）旗</w:t>
      </w:r>
      <w:r w:rsidR="00A8136C">
        <w:rPr>
          <w:rFonts w:ascii="標楷體" w:eastAsia="標楷體" w:hAnsi="標楷體" w:hint="eastAsia"/>
          <w:szCs w:val="24"/>
        </w:rPr>
        <w:t>艦</w:t>
      </w:r>
      <w:r w:rsidRPr="00A57ED7">
        <w:rPr>
          <w:rFonts w:ascii="標楷體" w:eastAsia="標楷體" w:hAnsi="標楷體" w:hint="eastAsia"/>
          <w:szCs w:val="24"/>
        </w:rPr>
        <w:t>競爭型－新港鄉縣道159線（5K+250~9K+620）媽祖文化大道道路品質提升工程</w:t>
      </w:r>
      <w:r>
        <w:rPr>
          <w:rFonts w:ascii="標楷體" w:eastAsia="標楷體" w:hAnsi="標楷體" w:hint="eastAsia"/>
          <w:szCs w:val="24"/>
        </w:rPr>
        <w:t>及</w:t>
      </w:r>
      <w:r w:rsidRPr="00A57ED7">
        <w:rPr>
          <w:rFonts w:ascii="標楷體" w:eastAsia="標楷體" w:hAnsi="標楷體" w:hint="eastAsia"/>
          <w:szCs w:val="24"/>
        </w:rPr>
        <w:t>建構農產品冷鏈物流及品質確保示範體系計畫－嘉義縣農糧產品區域冷鏈物流中心計畫，尚在執行中。</w:t>
      </w:r>
    </w:p>
    <w:p w14:paraId="6AF65BA8" w14:textId="77777777" w:rsidR="003004CF" w:rsidRPr="008E1A5D" w:rsidRDefault="003004CF" w:rsidP="007928D4">
      <w:pPr>
        <w:overflowPunct w:val="0"/>
        <w:snapToGrid w:val="0"/>
        <w:spacing w:line="498" w:lineRule="exact"/>
        <w:ind w:firstLineChars="100" w:firstLine="320"/>
        <w:jc w:val="both"/>
        <w:rPr>
          <w:rFonts w:ascii="標楷體" w:eastAsia="標楷體" w:hAnsi="標楷體"/>
          <w:b/>
          <w:sz w:val="32"/>
          <w:szCs w:val="32"/>
        </w:rPr>
      </w:pPr>
      <w:r w:rsidRPr="008E1A5D">
        <w:rPr>
          <w:rFonts w:ascii="標楷體" w:eastAsia="標楷體" w:hAnsi="標楷體" w:hint="eastAsia"/>
          <w:b/>
          <w:sz w:val="32"/>
          <w:szCs w:val="32"/>
        </w:rPr>
        <w:t>二、附屬單位決算營業部分</w:t>
      </w:r>
    </w:p>
    <w:p w14:paraId="08273232" w14:textId="77777777" w:rsidR="003004CF" w:rsidRPr="008E1A5D" w:rsidRDefault="003004CF" w:rsidP="007928D4">
      <w:pPr>
        <w:overflowPunct w:val="0"/>
        <w:snapToGrid w:val="0"/>
        <w:spacing w:line="498" w:lineRule="exact"/>
        <w:ind w:firstLineChars="200" w:firstLine="480"/>
        <w:jc w:val="both"/>
        <w:rPr>
          <w:rFonts w:ascii="標楷體" w:eastAsia="標楷體" w:hAnsi="標楷體"/>
          <w:szCs w:val="28"/>
        </w:rPr>
      </w:pPr>
      <w:r w:rsidRPr="008E1A5D">
        <w:rPr>
          <w:rFonts w:ascii="標楷體" w:eastAsia="標楷體" w:hAnsi="標楷體" w:hint="eastAsia"/>
          <w:szCs w:val="28"/>
        </w:rPr>
        <w:t>縣政府主管僅嘉義縣公共汽車管理處1個營業基金，辦理嘉義縣、市地區及公路汽車客運業務，發展縣境交通，以促進民眾行的便利。茲將1</w:t>
      </w:r>
      <w:r w:rsidRPr="008E1A5D">
        <w:rPr>
          <w:rFonts w:ascii="標楷體" w:eastAsia="標楷體" w:hAnsi="標楷體"/>
          <w:szCs w:val="28"/>
        </w:rPr>
        <w:t>1</w:t>
      </w:r>
      <w:r w:rsidRPr="008E1A5D">
        <w:rPr>
          <w:rFonts w:ascii="標楷體" w:eastAsia="標楷體" w:hAnsi="標楷體" w:hint="eastAsia"/>
          <w:szCs w:val="28"/>
        </w:rPr>
        <w:t>4年度決算審核結果說明如次：</w:t>
      </w:r>
    </w:p>
    <w:p w14:paraId="62BD6CDF" w14:textId="77777777" w:rsidR="003004CF" w:rsidRPr="00EF2DED" w:rsidRDefault="003004CF" w:rsidP="007928D4">
      <w:pPr>
        <w:overflowPunct w:val="0"/>
        <w:snapToGrid w:val="0"/>
        <w:spacing w:line="498" w:lineRule="exact"/>
        <w:ind w:firstLineChars="200" w:firstLine="561"/>
        <w:jc w:val="both"/>
        <w:rPr>
          <w:rFonts w:ascii="標楷體" w:eastAsia="標楷體" w:hAnsi="標楷體"/>
          <w:b/>
          <w:sz w:val="28"/>
          <w:szCs w:val="28"/>
        </w:rPr>
      </w:pPr>
      <w:bookmarkStart w:id="2" w:name="_Toc203529542"/>
      <w:r w:rsidRPr="00EF2DED">
        <w:rPr>
          <w:rFonts w:ascii="標楷體" w:eastAsia="標楷體" w:hAnsi="標楷體" w:hint="eastAsia"/>
          <w:b/>
          <w:sz w:val="28"/>
          <w:szCs w:val="28"/>
        </w:rPr>
        <w:t>（一）</w:t>
      </w:r>
      <w:bookmarkEnd w:id="2"/>
      <w:r w:rsidRPr="00EF2DED">
        <w:rPr>
          <w:rFonts w:ascii="標楷體" w:eastAsia="標楷體" w:hAnsi="標楷體" w:hint="eastAsia"/>
          <w:b/>
          <w:sz w:val="28"/>
          <w:szCs w:val="28"/>
        </w:rPr>
        <w:t>計畫實施之查核</w:t>
      </w:r>
    </w:p>
    <w:p w14:paraId="18069682" w14:textId="77777777" w:rsidR="003004CF" w:rsidRPr="00EF2DED" w:rsidRDefault="003004CF" w:rsidP="007928D4">
      <w:pPr>
        <w:overflowPunct w:val="0"/>
        <w:snapToGrid w:val="0"/>
        <w:spacing w:line="498" w:lineRule="exact"/>
        <w:ind w:firstLineChars="200" w:firstLine="480"/>
        <w:jc w:val="both"/>
        <w:rPr>
          <w:rFonts w:ascii="標楷體" w:eastAsia="標楷體" w:hAnsi="標楷體"/>
          <w:szCs w:val="24"/>
        </w:rPr>
      </w:pPr>
      <w:r w:rsidRPr="00EF2DED">
        <w:rPr>
          <w:rFonts w:ascii="標楷體" w:eastAsia="標楷體" w:hAnsi="標楷體" w:hint="eastAsia"/>
          <w:szCs w:val="28"/>
        </w:rPr>
        <w:t>營運計畫主要有客運收入及其他運輸收入2項，實施結果，均未達成預計目標，</w:t>
      </w:r>
      <w:r w:rsidRPr="00EF2DED">
        <w:rPr>
          <w:rFonts w:ascii="標楷體" w:eastAsia="標楷體" w:hAnsi="標楷體" w:hint="eastAsia"/>
          <w:szCs w:val="24"/>
        </w:rPr>
        <w:t>主要係因颱風停班停課，客運營運路線配合停駛，客運運輸行車公里數較預計減少所致。</w:t>
      </w:r>
    </w:p>
    <w:p w14:paraId="4FC8B77E" w14:textId="77777777" w:rsidR="003004CF" w:rsidRPr="00EF2DED" w:rsidRDefault="003004CF" w:rsidP="007928D4">
      <w:pPr>
        <w:overflowPunct w:val="0"/>
        <w:snapToGrid w:val="0"/>
        <w:spacing w:line="498" w:lineRule="exact"/>
        <w:ind w:firstLineChars="200" w:firstLine="561"/>
        <w:jc w:val="both"/>
        <w:rPr>
          <w:rFonts w:ascii="標楷體" w:eastAsia="標楷體" w:hAnsi="標楷體"/>
          <w:b/>
          <w:sz w:val="28"/>
          <w:szCs w:val="28"/>
        </w:rPr>
      </w:pPr>
      <w:bookmarkStart w:id="3" w:name="_Toc203529543"/>
      <w:r w:rsidRPr="00EF2DED">
        <w:rPr>
          <w:rFonts w:ascii="標楷體" w:eastAsia="標楷體" w:hAnsi="標楷體" w:hint="eastAsia"/>
          <w:b/>
          <w:sz w:val="28"/>
          <w:szCs w:val="28"/>
        </w:rPr>
        <w:t>（二）</w:t>
      </w:r>
      <w:bookmarkEnd w:id="3"/>
      <w:r w:rsidRPr="00EF2DED">
        <w:rPr>
          <w:rFonts w:ascii="標楷體" w:eastAsia="標楷體" w:hAnsi="標楷體" w:hint="eastAsia"/>
          <w:b/>
          <w:sz w:val="28"/>
          <w:szCs w:val="28"/>
        </w:rPr>
        <w:t>盈虧之審定</w:t>
      </w:r>
    </w:p>
    <w:p w14:paraId="62343470" w14:textId="77777777" w:rsidR="003004CF" w:rsidRPr="00EF2DED" w:rsidRDefault="003004CF" w:rsidP="007928D4">
      <w:pPr>
        <w:pStyle w:val="affa"/>
        <w:spacing w:line="498" w:lineRule="exact"/>
        <w:ind w:firstLine="480"/>
        <w:rPr>
          <w:b/>
          <w:sz w:val="32"/>
          <w:szCs w:val="32"/>
        </w:rPr>
      </w:pPr>
      <w:r w:rsidRPr="00EF2DED">
        <w:rPr>
          <w:rFonts w:hint="eastAsia"/>
        </w:rPr>
        <w:t>決算審核結果，審定本期淨利</w:t>
      </w:r>
      <w:r>
        <w:rPr>
          <w:rFonts w:hint="eastAsia"/>
        </w:rPr>
        <w:t>3,133</w:t>
      </w:r>
      <w:r w:rsidRPr="00EF2DED">
        <w:rPr>
          <w:rFonts w:hint="eastAsia"/>
        </w:rPr>
        <w:t>萬餘元，與預算淨損2,</w:t>
      </w:r>
      <w:r>
        <w:rPr>
          <w:rFonts w:hint="eastAsia"/>
        </w:rPr>
        <w:t>496</w:t>
      </w:r>
      <w:r w:rsidRPr="00EF2DED">
        <w:rPr>
          <w:rFonts w:hint="eastAsia"/>
        </w:rPr>
        <w:t>萬餘元，相距5,</w:t>
      </w:r>
      <w:r>
        <w:rPr>
          <w:rFonts w:hint="eastAsia"/>
        </w:rPr>
        <w:t>629</w:t>
      </w:r>
      <w:r w:rsidRPr="00EF2DED">
        <w:rPr>
          <w:rFonts w:hint="eastAsia"/>
        </w:rPr>
        <w:t>萬餘元，主要係交通部票差補貼、營運虧損補貼，以及公車營收增加所致。</w:t>
      </w:r>
    </w:p>
    <w:p w14:paraId="07CC9A76" w14:textId="77777777" w:rsidR="003004CF" w:rsidRPr="002C2CC2" w:rsidRDefault="003004CF" w:rsidP="007928D4">
      <w:pPr>
        <w:overflowPunct w:val="0"/>
        <w:snapToGrid w:val="0"/>
        <w:spacing w:line="498" w:lineRule="exact"/>
        <w:ind w:firstLineChars="100" w:firstLine="320"/>
        <w:jc w:val="both"/>
        <w:rPr>
          <w:rFonts w:ascii="標楷體" w:eastAsia="標楷體" w:hAnsi="標楷體"/>
          <w:b/>
          <w:sz w:val="32"/>
          <w:szCs w:val="32"/>
        </w:rPr>
      </w:pPr>
      <w:r w:rsidRPr="002C2CC2">
        <w:rPr>
          <w:rFonts w:ascii="標楷體" w:eastAsia="標楷體" w:hAnsi="標楷體" w:hint="eastAsia"/>
          <w:b/>
          <w:sz w:val="32"/>
          <w:szCs w:val="32"/>
        </w:rPr>
        <w:t>三、附屬單位決算非營業部分</w:t>
      </w:r>
    </w:p>
    <w:p w14:paraId="4F4E5850" w14:textId="77777777" w:rsidR="003004CF" w:rsidRPr="002C2CC2" w:rsidRDefault="003004CF" w:rsidP="007928D4">
      <w:pPr>
        <w:overflowPunct w:val="0"/>
        <w:snapToGrid w:val="0"/>
        <w:spacing w:line="498" w:lineRule="exact"/>
        <w:ind w:firstLineChars="200" w:firstLine="464"/>
        <w:jc w:val="both"/>
        <w:rPr>
          <w:rFonts w:ascii="標楷體" w:eastAsia="標楷體" w:hAnsi="標楷體"/>
          <w:spacing w:val="-4"/>
          <w:kern w:val="0"/>
          <w:szCs w:val="28"/>
        </w:rPr>
      </w:pPr>
      <w:r w:rsidRPr="002C2CC2">
        <w:rPr>
          <w:rFonts w:ascii="標楷體" w:eastAsia="標楷體" w:hAnsi="標楷體" w:hint="eastAsia"/>
          <w:spacing w:val="-4"/>
          <w:szCs w:val="28"/>
        </w:rPr>
        <w:t>縣政府主管包括（一）</w:t>
      </w:r>
      <w:r w:rsidRPr="002C2CC2">
        <w:rPr>
          <w:rFonts w:ascii="標楷體" w:eastAsia="標楷體" w:hAnsi="標楷體" w:hint="eastAsia"/>
          <w:spacing w:val="-4"/>
          <w:kern w:val="0"/>
          <w:szCs w:val="28"/>
        </w:rPr>
        <w:t>作業基金：嘉義縣產業園區開發管理基金、嘉義縣軌道開發基金</w:t>
      </w:r>
      <w:r w:rsidRPr="002C2CC2">
        <w:rPr>
          <w:rFonts w:ascii="新細明體" w:eastAsia="新細明體" w:hAnsi="新細明體" w:hint="eastAsia"/>
          <w:spacing w:val="-4"/>
          <w:kern w:val="0"/>
          <w:szCs w:val="28"/>
        </w:rPr>
        <w:t>；</w:t>
      </w:r>
      <w:r w:rsidRPr="002C2CC2">
        <w:rPr>
          <w:rFonts w:ascii="標楷體" w:eastAsia="標楷體" w:hAnsi="標楷體" w:hint="eastAsia"/>
          <w:spacing w:val="-4"/>
          <w:kern w:val="0"/>
          <w:szCs w:val="28"/>
        </w:rPr>
        <w:t>（二）特別收入基金：嘉義縣地方教育發展基金、嘉義縣農業發展基金、嘉義縣身心障礙者就業基金等共</w:t>
      </w:r>
      <w:r>
        <w:rPr>
          <w:rFonts w:ascii="標楷體" w:eastAsia="標楷體" w:hAnsi="標楷體" w:hint="eastAsia"/>
          <w:spacing w:val="-4"/>
          <w:kern w:val="0"/>
          <w:szCs w:val="28"/>
        </w:rPr>
        <w:t>5</w:t>
      </w:r>
      <w:r w:rsidRPr="002C2CC2">
        <w:rPr>
          <w:rFonts w:ascii="標楷體" w:eastAsia="標楷體" w:hAnsi="標楷體" w:hint="eastAsia"/>
          <w:spacing w:val="-4"/>
          <w:kern w:val="0"/>
          <w:szCs w:val="28"/>
        </w:rPr>
        <w:t>個單位。茲將1</w:t>
      </w:r>
      <w:r w:rsidRPr="002C2CC2">
        <w:rPr>
          <w:rFonts w:ascii="標楷體" w:eastAsia="標楷體" w:hAnsi="標楷體"/>
          <w:spacing w:val="-4"/>
          <w:kern w:val="0"/>
          <w:szCs w:val="28"/>
        </w:rPr>
        <w:t>1</w:t>
      </w:r>
      <w:r>
        <w:rPr>
          <w:rFonts w:ascii="標楷體" w:eastAsia="標楷體" w:hAnsi="標楷體" w:hint="eastAsia"/>
          <w:spacing w:val="-4"/>
          <w:kern w:val="0"/>
          <w:szCs w:val="28"/>
        </w:rPr>
        <w:t>4</w:t>
      </w:r>
      <w:r w:rsidRPr="002C2CC2">
        <w:rPr>
          <w:rFonts w:ascii="標楷體" w:eastAsia="標楷體" w:hAnsi="標楷體" w:hint="eastAsia"/>
          <w:spacing w:val="-4"/>
          <w:kern w:val="0"/>
          <w:szCs w:val="28"/>
        </w:rPr>
        <w:t>年度決算審核結果說明如次：</w:t>
      </w:r>
    </w:p>
    <w:p w14:paraId="0B9EDECA" w14:textId="77777777" w:rsidR="003004CF" w:rsidRPr="009D1FAB" w:rsidRDefault="003004CF" w:rsidP="007928D4">
      <w:pPr>
        <w:overflowPunct w:val="0"/>
        <w:snapToGrid w:val="0"/>
        <w:spacing w:line="498" w:lineRule="exact"/>
        <w:ind w:firstLineChars="200" w:firstLine="561"/>
        <w:jc w:val="both"/>
        <w:rPr>
          <w:rFonts w:ascii="標楷體" w:eastAsia="標楷體" w:hAnsi="標楷體"/>
          <w:sz w:val="28"/>
          <w:szCs w:val="28"/>
        </w:rPr>
      </w:pPr>
      <w:r w:rsidRPr="009D1FAB">
        <w:rPr>
          <w:rFonts w:ascii="標楷體" w:eastAsia="標楷體" w:hAnsi="標楷體" w:hint="eastAsia"/>
          <w:b/>
          <w:sz w:val="28"/>
          <w:szCs w:val="28"/>
        </w:rPr>
        <w:t>（一）計畫實施之查核</w:t>
      </w:r>
    </w:p>
    <w:p w14:paraId="68D5AA2C" w14:textId="77777777" w:rsidR="003004CF" w:rsidRPr="00827939" w:rsidRDefault="003004CF" w:rsidP="007928D4">
      <w:pPr>
        <w:overflowPunct w:val="0"/>
        <w:snapToGrid w:val="0"/>
        <w:spacing w:line="498" w:lineRule="exact"/>
        <w:ind w:firstLineChars="200" w:firstLine="480"/>
        <w:jc w:val="both"/>
        <w:rPr>
          <w:rFonts w:ascii="標楷體" w:eastAsia="標楷體" w:hAnsi="標楷體"/>
          <w:szCs w:val="24"/>
          <w:highlight w:val="yellow"/>
        </w:rPr>
      </w:pPr>
      <w:r w:rsidRPr="00EA137A">
        <w:rPr>
          <w:rFonts w:ascii="標楷體" w:eastAsia="標楷體" w:hAnsi="標楷體" w:hint="eastAsia"/>
          <w:szCs w:val="28"/>
        </w:rPr>
        <w:t>業務（營運）計畫主要有辦理產業園區管理維護</w:t>
      </w:r>
      <w:r>
        <w:rPr>
          <w:rFonts w:ascii="標楷體" w:eastAsia="標楷體" w:hAnsi="標楷體" w:hint="eastAsia"/>
          <w:szCs w:val="28"/>
        </w:rPr>
        <w:t>、</w:t>
      </w:r>
      <w:r w:rsidRPr="00EA137A">
        <w:rPr>
          <w:rFonts w:ascii="標楷體" w:eastAsia="標楷體" w:hAnsi="標楷體" w:hint="eastAsia"/>
          <w:szCs w:val="28"/>
        </w:rPr>
        <w:t>水產精品加值產業園區業務、嘉義縣市鐵路高架化延伸計畫、高中及高職教育計畫、國民教育計畫、學前教育計畫、特殊教育計畫、社會教育計畫、體育及衛生教育計畫</w:t>
      </w:r>
      <w:r>
        <w:rPr>
          <w:rFonts w:ascii="標楷體" w:eastAsia="標楷體" w:hAnsi="標楷體" w:hint="eastAsia"/>
          <w:szCs w:val="28"/>
        </w:rPr>
        <w:t>、農業發展計畫</w:t>
      </w:r>
      <w:r w:rsidRPr="0051696E">
        <w:rPr>
          <w:rFonts w:ascii="標楷體" w:eastAsia="標楷體" w:hAnsi="標楷體" w:hint="eastAsia"/>
          <w:szCs w:val="28"/>
        </w:rPr>
        <w:t>、</w:t>
      </w:r>
      <w:r w:rsidRPr="00A50559">
        <w:rPr>
          <w:rFonts w:ascii="標楷體" w:eastAsia="標楷體" w:hAnsi="標楷體"/>
          <w:szCs w:val="28"/>
        </w:rPr>
        <w:t>身心障礙就業計畫</w:t>
      </w:r>
      <w:r w:rsidRPr="00EA137A">
        <w:rPr>
          <w:rFonts w:ascii="標楷體" w:eastAsia="標楷體" w:hAnsi="標楷體" w:hint="eastAsia"/>
          <w:szCs w:val="28"/>
        </w:rPr>
        <w:t>、一般行政管理計畫</w:t>
      </w:r>
      <w:r w:rsidRPr="002C2CC2">
        <w:rPr>
          <w:rFonts w:ascii="標楷體" w:eastAsia="標楷體" w:hAnsi="標楷體" w:hint="eastAsia"/>
          <w:spacing w:val="-4"/>
          <w:kern w:val="0"/>
          <w:szCs w:val="28"/>
        </w:rPr>
        <w:lastRenderedPageBreak/>
        <w:t>（</w:t>
      </w:r>
      <w:r>
        <w:rPr>
          <w:rFonts w:ascii="標楷體" w:eastAsia="標楷體" w:hAnsi="標楷體" w:hint="eastAsia"/>
          <w:spacing w:val="-4"/>
          <w:kern w:val="0"/>
          <w:szCs w:val="28"/>
        </w:rPr>
        <w:t>2項</w:t>
      </w:r>
      <w:r w:rsidRPr="002C2CC2">
        <w:rPr>
          <w:rFonts w:ascii="標楷體" w:eastAsia="標楷體" w:hAnsi="標楷體" w:hint="eastAsia"/>
          <w:spacing w:val="-4"/>
          <w:kern w:val="0"/>
          <w:szCs w:val="28"/>
        </w:rPr>
        <w:t>）</w:t>
      </w:r>
      <w:r w:rsidRPr="00EA137A">
        <w:rPr>
          <w:rFonts w:ascii="標楷體" w:eastAsia="標楷體" w:hAnsi="標楷體" w:hint="eastAsia"/>
          <w:szCs w:val="28"/>
        </w:rPr>
        <w:t>、建築及設備計畫</w:t>
      </w:r>
      <w:r w:rsidRPr="002C2CC2">
        <w:rPr>
          <w:rFonts w:ascii="標楷體" w:eastAsia="標楷體" w:hAnsi="標楷體" w:hint="eastAsia"/>
          <w:spacing w:val="-4"/>
          <w:kern w:val="0"/>
          <w:szCs w:val="28"/>
        </w:rPr>
        <w:t>（</w:t>
      </w:r>
      <w:r>
        <w:rPr>
          <w:rFonts w:ascii="標楷體" w:eastAsia="標楷體" w:hAnsi="標楷體" w:hint="eastAsia"/>
          <w:spacing w:val="-4"/>
          <w:kern w:val="0"/>
          <w:szCs w:val="28"/>
        </w:rPr>
        <w:t>2項</w:t>
      </w:r>
      <w:r w:rsidRPr="002C2CC2">
        <w:rPr>
          <w:rFonts w:ascii="標楷體" w:eastAsia="標楷體" w:hAnsi="標楷體" w:hint="eastAsia"/>
          <w:spacing w:val="-4"/>
          <w:kern w:val="0"/>
          <w:szCs w:val="28"/>
        </w:rPr>
        <w:t>）</w:t>
      </w:r>
      <w:r w:rsidRPr="00A50559">
        <w:rPr>
          <w:rFonts w:ascii="標楷體" w:eastAsia="標楷體" w:hAnsi="標楷體" w:hint="eastAsia"/>
          <w:szCs w:val="28"/>
        </w:rPr>
        <w:t>等15項，實施結果，</w:t>
      </w:r>
      <w:r>
        <w:rPr>
          <w:rFonts w:ascii="標楷體" w:eastAsia="標楷體" w:hAnsi="標楷體" w:hint="eastAsia"/>
          <w:szCs w:val="28"/>
        </w:rPr>
        <w:t>計有</w:t>
      </w:r>
      <w:r w:rsidRPr="0051696E">
        <w:rPr>
          <w:rFonts w:ascii="標楷體" w:eastAsia="標楷體" w:hAnsi="標楷體" w:hint="eastAsia"/>
          <w:szCs w:val="28"/>
        </w:rPr>
        <w:t>產業園區管理維護</w:t>
      </w:r>
      <w:r>
        <w:rPr>
          <w:rFonts w:ascii="標楷體" w:eastAsia="標楷體" w:hAnsi="標楷體" w:hint="eastAsia"/>
          <w:szCs w:val="28"/>
        </w:rPr>
        <w:t>、</w:t>
      </w:r>
      <w:r w:rsidRPr="0051696E">
        <w:rPr>
          <w:rFonts w:ascii="標楷體" w:eastAsia="標楷體" w:hAnsi="標楷體" w:hint="eastAsia"/>
          <w:szCs w:val="28"/>
        </w:rPr>
        <w:t>嘉義縣市鐵路高架化延伸計畫</w:t>
      </w:r>
      <w:r w:rsidRPr="00EA137A">
        <w:rPr>
          <w:rFonts w:ascii="標楷體" w:eastAsia="標楷體" w:hAnsi="標楷體" w:hint="eastAsia"/>
          <w:szCs w:val="28"/>
        </w:rPr>
        <w:t>、高中及高職教育計畫、國民教育計畫、學前教育計畫、特殊教育計畫、體育及衛生教育計畫</w:t>
      </w:r>
      <w:r>
        <w:rPr>
          <w:rFonts w:ascii="標楷體" w:eastAsia="標楷體" w:hAnsi="標楷體" w:hint="eastAsia"/>
          <w:szCs w:val="28"/>
        </w:rPr>
        <w:t>、農業發展計畫</w:t>
      </w:r>
      <w:r w:rsidRPr="0051696E">
        <w:rPr>
          <w:rFonts w:ascii="標楷體" w:eastAsia="標楷體" w:hAnsi="標楷體" w:hint="eastAsia"/>
          <w:szCs w:val="28"/>
        </w:rPr>
        <w:t>、</w:t>
      </w:r>
      <w:r w:rsidRPr="00A50559">
        <w:rPr>
          <w:rFonts w:ascii="標楷體" w:eastAsia="標楷體" w:hAnsi="標楷體"/>
          <w:szCs w:val="28"/>
        </w:rPr>
        <w:t>身心障礙就業計畫</w:t>
      </w:r>
      <w:r w:rsidRPr="00EA137A">
        <w:rPr>
          <w:rFonts w:ascii="標楷體" w:eastAsia="標楷體" w:hAnsi="標楷體" w:hint="eastAsia"/>
          <w:szCs w:val="28"/>
        </w:rPr>
        <w:t>、一般行政管理計畫</w:t>
      </w:r>
      <w:r w:rsidRPr="002C2CC2">
        <w:rPr>
          <w:rFonts w:ascii="標楷體" w:eastAsia="標楷體" w:hAnsi="標楷體" w:hint="eastAsia"/>
          <w:spacing w:val="-4"/>
          <w:kern w:val="0"/>
          <w:szCs w:val="28"/>
        </w:rPr>
        <w:t>（</w:t>
      </w:r>
      <w:r>
        <w:rPr>
          <w:rFonts w:ascii="標楷體" w:eastAsia="標楷體" w:hAnsi="標楷體" w:hint="eastAsia"/>
          <w:spacing w:val="-4"/>
          <w:kern w:val="0"/>
          <w:szCs w:val="28"/>
        </w:rPr>
        <w:t>2項</w:t>
      </w:r>
      <w:r w:rsidRPr="002C2CC2">
        <w:rPr>
          <w:rFonts w:ascii="標楷體" w:eastAsia="標楷體" w:hAnsi="標楷體" w:hint="eastAsia"/>
          <w:spacing w:val="-4"/>
          <w:kern w:val="0"/>
          <w:szCs w:val="28"/>
        </w:rPr>
        <w:t>）</w:t>
      </w:r>
      <w:r w:rsidRPr="00EA137A">
        <w:rPr>
          <w:rFonts w:ascii="標楷體" w:eastAsia="標楷體" w:hAnsi="標楷體" w:hint="eastAsia"/>
          <w:szCs w:val="28"/>
        </w:rPr>
        <w:t>、建築及設備計畫</w:t>
      </w:r>
      <w:r w:rsidRPr="002C2CC2">
        <w:rPr>
          <w:rFonts w:ascii="標楷體" w:eastAsia="標楷體" w:hAnsi="標楷體" w:hint="eastAsia"/>
          <w:spacing w:val="-4"/>
          <w:kern w:val="0"/>
          <w:szCs w:val="28"/>
        </w:rPr>
        <w:t>（</w:t>
      </w:r>
      <w:r>
        <w:rPr>
          <w:rFonts w:ascii="標楷體" w:eastAsia="標楷體" w:hAnsi="標楷體" w:hint="eastAsia"/>
          <w:spacing w:val="-4"/>
          <w:kern w:val="0"/>
          <w:szCs w:val="28"/>
        </w:rPr>
        <w:t>1項</w:t>
      </w:r>
      <w:r w:rsidRPr="002C2CC2">
        <w:rPr>
          <w:rFonts w:ascii="標楷體" w:eastAsia="標楷體" w:hAnsi="標楷體" w:hint="eastAsia"/>
          <w:spacing w:val="-4"/>
          <w:kern w:val="0"/>
          <w:szCs w:val="28"/>
        </w:rPr>
        <w:t>）</w:t>
      </w:r>
      <w:r>
        <w:rPr>
          <w:rFonts w:ascii="標楷體" w:eastAsia="標楷體" w:hAnsi="標楷體" w:hint="eastAsia"/>
          <w:spacing w:val="-4"/>
          <w:kern w:val="0"/>
          <w:szCs w:val="28"/>
        </w:rPr>
        <w:t>等12項</w:t>
      </w:r>
      <w:r w:rsidRPr="00827939">
        <w:rPr>
          <w:rFonts w:ascii="標楷體" w:eastAsia="標楷體" w:hAnsi="標楷體" w:hint="eastAsia"/>
          <w:szCs w:val="28"/>
        </w:rPr>
        <w:t>，</w:t>
      </w:r>
      <w:r>
        <w:rPr>
          <w:rFonts w:ascii="標楷體" w:eastAsia="標楷體" w:hAnsi="標楷體" w:hint="eastAsia"/>
          <w:szCs w:val="28"/>
        </w:rPr>
        <w:t>因</w:t>
      </w:r>
      <w:r w:rsidRPr="00827939">
        <w:rPr>
          <w:rFonts w:ascii="標楷體" w:eastAsia="標楷體" w:hAnsi="標楷體" w:hint="eastAsia"/>
          <w:szCs w:val="28"/>
        </w:rPr>
        <w:t>產業園區勞務採購案</w:t>
      </w:r>
      <w:r>
        <w:rPr>
          <w:rFonts w:ascii="標楷體" w:eastAsia="標楷體" w:hAnsi="標楷體" w:hint="eastAsia"/>
          <w:szCs w:val="28"/>
        </w:rPr>
        <w:t>未及驗收支付款項、</w:t>
      </w:r>
      <w:r w:rsidRPr="00827939">
        <w:rPr>
          <w:rFonts w:ascii="標楷體" w:eastAsia="標楷體" w:hAnsi="標楷體" w:hint="eastAsia"/>
          <w:szCs w:val="28"/>
        </w:rPr>
        <w:t>嘉義縣市鐵路高架化延伸計畫</w:t>
      </w:r>
      <w:r>
        <w:rPr>
          <w:rFonts w:ascii="標楷體" w:eastAsia="標楷體" w:hAnsi="標楷體" w:hint="eastAsia"/>
          <w:szCs w:val="28"/>
        </w:rPr>
        <w:t>縣政</w:t>
      </w:r>
      <w:r w:rsidRPr="00827939">
        <w:rPr>
          <w:rFonts w:ascii="標楷體" w:eastAsia="標楷體" w:hAnsi="標楷體" w:hint="eastAsia"/>
          <w:szCs w:val="28"/>
        </w:rPr>
        <w:t>府分攤經費需配合交通部鐵道局實際執行情形支應</w:t>
      </w:r>
      <w:r>
        <w:rPr>
          <w:rFonts w:ascii="標楷體" w:eastAsia="標楷體" w:hAnsi="標楷體" w:hint="eastAsia"/>
          <w:szCs w:val="28"/>
        </w:rPr>
        <w:t>、</w:t>
      </w:r>
      <w:r w:rsidRPr="00827939">
        <w:rPr>
          <w:rFonts w:ascii="標楷體" w:eastAsia="標楷體" w:hAnsi="標楷體" w:hint="eastAsia"/>
          <w:szCs w:val="28"/>
        </w:rPr>
        <w:t>114學年度準公共幼兒園及非營利幼兒園政府補助家長支付費用較預計減少</w:t>
      </w:r>
      <w:r>
        <w:rPr>
          <w:rFonts w:ascii="標楷體" w:eastAsia="標楷體" w:hAnsi="標楷體" w:hint="eastAsia"/>
          <w:szCs w:val="28"/>
        </w:rPr>
        <w:t>、</w:t>
      </w:r>
      <w:r w:rsidRPr="00827939">
        <w:rPr>
          <w:rFonts w:ascii="標楷體" w:eastAsia="標楷體" w:hAnsi="標楷體" w:hint="eastAsia"/>
          <w:szCs w:val="28"/>
        </w:rPr>
        <w:t>各校人事費用</w:t>
      </w:r>
      <w:r>
        <w:rPr>
          <w:rFonts w:ascii="標楷體" w:eastAsia="標楷體" w:hAnsi="標楷體" w:hint="eastAsia"/>
          <w:szCs w:val="28"/>
        </w:rPr>
        <w:t>及教職員退休及撫卹經費按實際需要支付、農業發展計畫勞務採購案未及辦理核銷等，致未達預計目標</w:t>
      </w:r>
      <w:r w:rsidRPr="00827939">
        <w:rPr>
          <w:rFonts w:ascii="標楷體" w:eastAsia="標楷體" w:hAnsi="標楷體" w:hint="eastAsia"/>
          <w:szCs w:val="24"/>
        </w:rPr>
        <w:t>。</w:t>
      </w:r>
    </w:p>
    <w:p w14:paraId="67EE3C10" w14:textId="77777777" w:rsidR="003004CF" w:rsidRPr="009B1FC2" w:rsidRDefault="003004CF" w:rsidP="007928D4">
      <w:pPr>
        <w:overflowPunct w:val="0"/>
        <w:snapToGrid w:val="0"/>
        <w:spacing w:line="498" w:lineRule="exact"/>
        <w:ind w:firstLineChars="200" w:firstLine="561"/>
        <w:jc w:val="both"/>
        <w:rPr>
          <w:rFonts w:ascii="標楷體" w:eastAsia="標楷體" w:hAnsi="標楷體"/>
          <w:b/>
          <w:sz w:val="28"/>
          <w:szCs w:val="28"/>
        </w:rPr>
      </w:pPr>
      <w:r w:rsidRPr="009B1FC2">
        <w:rPr>
          <w:rFonts w:ascii="標楷體" w:eastAsia="標楷體" w:hAnsi="標楷體" w:hint="eastAsia"/>
          <w:b/>
          <w:sz w:val="28"/>
          <w:szCs w:val="28"/>
        </w:rPr>
        <w:t>（二）餘絀之審定</w:t>
      </w:r>
    </w:p>
    <w:p w14:paraId="39832919" w14:textId="77777777" w:rsidR="003004CF" w:rsidRPr="00424644" w:rsidRDefault="003004CF" w:rsidP="007928D4">
      <w:pPr>
        <w:overflowPunct w:val="0"/>
        <w:snapToGrid w:val="0"/>
        <w:spacing w:line="498" w:lineRule="exact"/>
        <w:ind w:firstLineChars="315" w:firstLine="756"/>
        <w:jc w:val="both"/>
        <w:rPr>
          <w:rFonts w:ascii="標楷體" w:eastAsia="標楷體" w:hAnsi="標楷體"/>
          <w:szCs w:val="28"/>
        </w:rPr>
      </w:pPr>
      <w:r w:rsidRPr="00424644">
        <w:rPr>
          <w:rFonts w:ascii="標楷體" w:eastAsia="標楷體" w:hAnsi="標楷體" w:hint="eastAsia"/>
          <w:szCs w:val="28"/>
        </w:rPr>
        <w:t>1.作業基金：決算審核結果，審定本期賸餘</w:t>
      </w:r>
      <w:r>
        <w:rPr>
          <w:rFonts w:ascii="標楷體" w:eastAsia="標楷體" w:hAnsi="標楷體" w:hint="eastAsia"/>
          <w:szCs w:val="28"/>
        </w:rPr>
        <w:t>1億6,974萬餘元，較預算賸餘2,499</w:t>
      </w:r>
      <w:r w:rsidRPr="00424644">
        <w:rPr>
          <w:rFonts w:ascii="標楷體" w:eastAsia="標楷體" w:hAnsi="標楷體" w:hint="eastAsia"/>
          <w:szCs w:val="28"/>
        </w:rPr>
        <w:t>萬餘元，</w:t>
      </w:r>
      <w:r>
        <w:rPr>
          <w:rFonts w:ascii="標楷體" w:eastAsia="標楷體" w:hAnsi="標楷體" w:hint="eastAsia"/>
          <w:szCs w:val="28"/>
        </w:rPr>
        <w:t>增加1億4,474</w:t>
      </w:r>
      <w:r w:rsidRPr="00424644">
        <w:rPr>
          <w:rFonts w:ascii="標楷體" w:eastAsia="標楷體" w:hAnsi="標楷體" w:hint="eastAsia"/>
          <w:szCs w:val="28"/>
        </w:rPr>
        <w:t>萬餘元</w:t>
      </w:r>
      <w:r w:rsidRPr="00424644">
        <w:rPr>
          <w:rFonts w:ascii="新細明體" w:eastAsia="新細明體" w:hAnsi="新細明體" w:hint="eastAsia"/>
          <w:szCs w:val="28"/>
        </w:rPr>
        <w:t>，</w:t>
      </w:r>
      <w:r w:rsidRPr="00424644">
        <w:rPr>
          <w:rFonts w:ascii="標楷體" w:eastAsia="標楷體" w:hAnsi="標楷體" w:hint="eastAsia"/>
          <w:szCs w:val="28"/>
        </w:rPr>
        <w:t>主要係嘉義縣產業園區開發管理基金馬稠後產業園區後期購地廠商繳交開發管理之相關收入較預計增加所致。</w:t>
      </w:r>
    </w:p>
    <w:p w14:paraId="77CC8483" w14:textId="51A83D3C" w:rsidR="003004CF" w:rsidRPr="00424644" w:rsidRDefault="003004CF" w:rsidP="007928D4">
      <w:pPr>
        <w:overflowPunct w:val="0"/>
        <w:snapToGrid w:val="0"/>
        <w:spacing w:line="498" w:lineRule="exact"/>
        <w:ind w:firstLineChars="315" w:firstLine="756"/>
        <w:jc w:val="both"/>
        <w:rPr>
          <w:rFonts w:ascii="標楷體" w:eastAsia="標楷體" w:hAnsi="標楷體"/>
          <w:szCs w:val="28"/>
        </w:rPr>
      </w:pPr>
      <w:r w:rsidRPr="00424644">
        <w:rPr>
          <w:rFonts w:ascii="標楷體" w:eastAsia="標楷體" w:hAnsi="標楷體" w:hint="eastAsia"/>
          <w:szCs w:val="28"/>
        </w:rPr>
        <w:t>2.特別收入基金：決算審核結果，審定本期短絀</w:t>
      </w:r>
      <w:r>
        <w:rPr>
          <w:rFonts w:ascii="標楷體" w:eastAsia="標楷體" w:hAnsi="標楷體" w:hint="eastAsia"/>
          <w:szCs w:val="28"/>
        </w:rPr>
        <w:t>3</w:t>
      </w:r>
      <w:r w:rsidRPr="00424644">
        <w:rPr>
          <w:rFonts w:ascii="標楷體" w:eastAsia="標楷體" w:hAnsi="標楷體"/>
          <w:szCs w:val="28"/>
        </w:rPr>
        <w:t>億</w:t>
      </w:r>
      <w:r>
        <w:rPr>
          <w:rFonts w:ascii="標楷體" w:eastAsia="標楷體" w:hAnsi="標楷體" w:hint="eastAsia"/>
          <w:szCs w:val="28"/>
        </w:rPr>
        <w:t>6,638</w:t>
      </w:r>
      <w:r w:rsidRPr="00424644">
        <w:rPr>
          <w:rFonts w:ascii="標楷體" w:eastAsia="標楷體" w:hAnsi="標楷體" w:hint="eastAsia"/>
          <w:szCs w:val="28"/>
        </w:rPr>
        <w:t>萬餘元，</w:t>
      </w:r>
      <w:r>
        <w:rPr>
          <w:rFonts w:ascii="標楷體" w:eastAsia="標楷體" w:hAnsi="標楷體" w:hint="eastAsia"/>
          <w:szCs w:val="28"/>
        </w:rPr>
        <w:t>較</w:t>
      </w:r>
      <w:r w:rsidRPr="00424644">
        <w:rPr>
          <w:rFonts w:ascii="標楷體" w:eastAsia="標楷體" w:hAnsi="標楷體" w:hint="eastAsia"/>
          <w:szCs w:val="28"/>
        </w:rPr>
        <w:t>預算短絀</w:t>
      </w:r>
      <w:r>
        <w:rPr>
          <w:rFonts w:ascii="標楷體" w:eastAsia="標楷體" w:hAnsi="標楷體" w:hint="eastAsia"/>
          <w:szCs w:val="28"/>
        </w:rPr>
        <w:t>10億2,095</w:t>
      </w:r>
      <w:r w:rsidRPr="00424644">
        <w:rPr>
          <w:rFonts w:ascii="標楷體" w:eastAsia="標楷體" w:hAnsi="標楷體" w:hint="eastAsia"/>
          <w:szCs w:val="28"/>
        </w:rPr>
        <w:t>萬餘元，</w:t>
      </w:r>
      <w:r>
        <w:rPr>
          <w:rFonts w:ascii="標楷體" w:eastAsia="標楷體" w:hAnsi="標楷體" w:hint="eastAsia"/>
          <w:szCs w:val="28"/>
        </w:rPr>
        <w:t>減少6</w:t>
      </w:r>
      <w:r w:rsidRPr="00424644">
        <w:rPr>
          <w:rFonts w:ascii="標楷體" w:eastAsia="標楷體" w:hAnsi="標楷體"/>
          <w:szCs w:val="28"/>
        </w:rPr>
        <w:t>億</w:t>
      </w:r>
      <w:r>
        <w:rPr>
          <w:rFonts w:ascii="標楷體" w:eastAsia="標楷體" w:hAnsi="標楷體"/>
          <w:szCs w:val="28"/>
        </w:rPr>
        <w:t>5</w:t>
      </w:r>
      <w:r w:rsidRPr="00424644">
        <w:rPr>
          <w:rFonts w:ascii="標楷體" w:eastAsia="標楷體" w:hAnsi="標楷體"/>
          <w:szCs w:val="28"/>
        </w:rPr>
        <w:t>,</w:t>
      </w:r>
      <w:r>
        <w:rPr>
          <w:rFonts w:ascii="標楷體" w:eastAsia="標楷體" w:hAnsi="標楷體" w:hint="eastAsia"/>
          <w:szCs w:val="28"/>
        </w:rPr>
        <w:t>457</w:t>
      </w:r>
      <w:r w:rsidRPr="00424644">
        <w:rPr>
          <w:rFonts w:ascii="標楷體" w:eastAsia="標楷體" w:hAnsi="標楷體" w:hint="eastAsia"/>
          <w:szCs w:val="28"/>
        </w:rPr>
        <w:t>萬餘元，</w:t>
      </w:r>
      <w:r w:rsidR="00C925B8">
        <w:rPr>
          <w:rFonts w:ascii="標楷體" w:eastAsia="標楷體" w:hAnsi="標楷體" w:hint="eastAsia"/>
          <w:szCs w:val="28"/>
        </w:rPr>
        <w:t>約6</w:t>
      </w:r>
      <w:r w:rsidR="00C925B8">
        <w:rPr>
          <w:rFonts w:ascii="標楷體" w:eastAsia="標楷體" w:hAnsi="標楷體"/>
          <w:szCs w:val="28"/>
        </w:rPr>
        <w:t>4.11</w:t>
      </w:r>
      <w:r w:rsidR="00C925B8">
        <w:rPr>
          <w:rFonts w:ascii="標楷體" w:eastAsia="標楷體" w:hAnsi="標楷體" w:hint="eastAsia"/>
          <w:szCs w:val="28"/>
        </w:rPr>
        <w:t>％</w:t>
      </w:r>
      <w:r w:rsidR="00C10008">
        <w:rPr>
          <w:rFonts w:ascii="標楷體" w:eastAsia="標楷體" w:hAnsi="標楷體" w:hint="eastAsia"/>
          <w:szCs w:val="28"/>
        </w:rPr>
        <w:t>，</w:t>
      </w:r>
      <w:r w:rsidRPr="00424644">
        <w:rPr>
          <w:rFonts w:ascii="標楷體" w:eastAsia="標楷體" w:hAnsi="標楷體" w:hint="eastAsia"/>
          <w:szCs w:val="28"/>
        </w:rPr>
        <w:t>主要係地方教育發展基金各校人事費用賸餘所致。</w:t>
      </w:r>
    </w:p>
    <w:p w14:paraId="7C048D06" w14:textId="77777777" w:rsidR="003004CF" w:rsidRPr="00BC6A8A" w:rsidRDefault="003004CF" w:rsidP="007928D4">
      <w:pPr>
        <w:overflowPunct w:val="0"/>
        <w:snapToGrid w:val="0"/>
        <w:spacing w:line="498" w:lineRule="exact"/>
        <w:ind w:firstLineChars="100" w:firstLine="320"/>
        <w:jc w:val="both"/>
        <w:rPr>
          <w:rFonts w:ascii="標楷體" w:eastAsia="標楷體" w:hAnsi="標楷體" w:cs="Times New Roman"/>
          <w:b/>
          <w:sz w:val="32"/>
          <w:szCs w:val="32"/>
        </w:rPr>
      </w:pPr>
      <w:r w:rsidRPr="00BC6A8A">
        <w:rPr>
          <w:rFonts w:ascii="標楷體" w:eastAsia="標楷體" w:hAnsi="標楷體" w:hint="eastAsia"/>
          <w:b/>
          <w:sz w:val="32"/>
          <w:szCs w:val="32"/>
        </w:rPr>
        <w:t>四、提供嘉義縣政府決定施政方針之建議意見</w:t>
      </w:r>
    </w:p>
    <w:p w14:paraId="55A30DB3" w14:textId="77777777" w:rsidR="003004CF" w:rsidRPr="00BC6A8A" w:rsidRDefault="003004CF" w:rsidP="007928D4">
      <w:pPr>
        <w:overflowPunct w:val="0"/>
        <w:snapToGrid w:val="0"/>
        <w:spacing w:line="498" w:lineRule="exact"/>
        <w:ind w:firstLineChars="200" w:firstLine="480"/>
        <w:jc w:val="both"/>
        <w:rPr>
          <w:rFonts w:ascii="標楷體" w:eastAsia="標楷體" w:hAnsi="標楷體"/>
          <w:szCs w:val="28"/>
        </w:rPr>
      </w:pPr>
      <w:r w:rsidRPr="00BC6A8A">
        <w:rPr>
          <w:rFonts w:ascii="標楷體" w:eastAsia="標楷體" w:hAnsi="標楷體" w:hint="eastAsia"/>
          <w:szCs w:val="28"/>
        </w:rPr>
        <w:t>依審計法第70條及預算法第28條規定，本室應提供審核縣政府以前年度歲入、歲出、財務（物）經營管理、附屬單位預算（包含營業及非營業）等預算執行之有關資料，及財務上增進效能與減少不經濟支出之建議，以供該府作為決定116年度施政方針之參考。茲將所提建議意見，摘述如次：</w:t>
      </w:r>
      <w:r w:rsidRPr="00BC6A8A">
        <w:rPr>
          <w:rFonts w:ascii="標楷體" w:eastAsia="標楷體" w:hAnsi="標楷體"/>
          <w:szCs w:val="28"/>
        </w:rPr>
        <w:t xml:space="preserve"> </w:t>
      </w:r>
    </w:p>
    <w:p w14:paraId="6B5162DE" w14:textId="77777777" w:rsidR="003004CF" w:rsidRPr="00D73EF3" w:rsidRDefault="003004CF" w:rsidP="007928D4">
      <w:pPr>
        <w:overflowPunct w:val="0"/>
        <w:snapToGrid w:val="0"/>
        <w:spacing w:line="498" w:lineRule="exact"/>
        <w:ind w:firstLineChars="200" w:firstLine="561"/>
        <w:jc w:val="both"/>
        <w:rPr>
          <w:rFonts w:ascii="標楷體" w:eastAsia="標楷體" w:hAnsi="標楷體"/>
          <w:b/>
          <w:bCs/>
          <w:sz w:val="28"/>
          <w:szCs w:val="32"/>
        </w:rPr>
      </w:pPr>
      <w:r w:rsidRPr="00D73EF3">
        <w:rPr>
          <w:rFonts w:ascii="標楷體" w:eastAsia="標楷體" w:hAnsi="標楷體" w:hint="eastAsia"/>
          <w:b/>
          <w:bCs/>
          <w:sz w:val="28"/>
          <w:szCs w:val="32"/>
        </w:rPr>
        <w:t>（一）</w:t>
      </w:r>
      <w:r w:rsidRPr="00D73EF3">
        <w:rPr>
          <w:rFonts w:ascii="標楷體" w:eastAsia="標楷體" w:hAnsi="標楷體" w:hint="eastAsia"/>
          <w:b/>
          <w:bCs/>
          <w:sz w:val="28"/>
          <w:szCs w:val="28"/>
        </w:rPr>
        <w:t>積極規劃並推動社會福利、教育、基本設施相關計畫，施政平均滿意度高達</w:t>
      </w:r>
      <w:r>
        <w:rPr>
          <w:rFonts w:ascii="標楷體" w:eastAsia="標楷體" w:hAnsi="標楷體" w:hint="eastAsia"/>
          <w:b/>
          <w:bCs/>
          <w:sz w:val="28"/>
          <w:szCs w:val="28"/>
        </w:rPr>
        <w:t>7</w:t>
      </w:r>
      <w:r w:rsidRPr="00D73EF3">
        <w:rPr>
          <w:rFonts w:ascii="標楷體" w:eastAsia="標楷體" w:hAnsi="標楷體" w:hint="eastAsia"/>
          <w:b/>
          <w:bCs/>
          <w:sz w:val="28"/>
          <w:szCs w:val="28"/>
        </w:rPr>
        <w:t>成</w:t>
      </w:r>
      <w:r>
        <w:rPr>
          <w:rFonts w:ascii="標楷體" w:eastAsia="標楷體" w:hAnsi="標楷體" w:hint="eastAsia"/>
          <w:b/>
          <w:bCs/>
          <w:sz w:val="28"/>
          <w:szCs w:val="28"/>
        </w:rPr>
        <w:t>8</w:t>
      </w:r>
      <w:r w:rsidRPr="00D73EF3">
        <w:rPr>
          <w:rFonts w:ascii="標楷體" w:eastAsia="標楷體" w:hAnsi="標楷體" w:hint="eastAsia"/>
          <w:b/>
          <w:bCs/>
          <w:sz w:val="28"/>
          <w:szCs w:val="28"/>
        </w:rPr>
        <w:t>，惟部分單位衡量指標項目達成率偏低，甚有全數未執行情形，公共建物無障礙生活環境改善未達預期目標，災害搶險搶修替代開口契約未於規定期限內辦理，允宜賡續研謀改善，以彰顯整體施政效能。</w:t>
      </w:r>
    </w:p>
    <w:p w14:paraId="2C4ACC7F" w14:textId="75F6DF7C" w:rsidR="003004CF" w:rsidRPr="00D73EF3" w:rsidRDefault="003004CF" w:rsidP="007928D4">
      <w:pPr>
        <w:overflowPunct w:val="0"/>
        <w:snapToGrid w:val="0"/>
        <w:spacing w:line="498" w:lineRule="exact"/>
        <w:ind w:firstLineChars="200" w:firstLine="480"/>
        <w:jc w:val="both"/>
        <w:rPr>
          <w:rFonts w:ascii="標楷體" w:eastAsia="標楷體" w:hAnsi="標楷體"/>
          <w:szCs w:val="28"/>
        </w:rPr>
      </w:pPr>
      <w:r w:rsidRPr="00D73EF3">
        <w:rPr>
          <w:rFonts w:ascii="標楷體" w:eastAsia="標楷體" w:hint="eastAsia"/>
          <w:szCs w:val="24"/>
        </w:rPr>
        <w:t>縣政府以「勇敢轉型‧創新嘉義」為施政主軸，近年持續建構高科技產業發展基地，帶動嘉義升級與長遠發展，並持續推動智慧科技農業及「嘉義優鮮」品牌、打造無人機產業聚落及供應鏈、興建及整修多項運動設施、進行多元旅遊行銷等一系列施政計畫，積極將傳統農業縣轉型躍升為「農工科技大縣」，並經2025《遠見雜誌》縣市長施政滿意度調查結果，嘉義縣教育、環保、治安、交通、醫療、觀光、消防、經濟等八大施政面向平均滿意度78.9％，高居全臺第</w:t>
      </w:r>
      <w:r w:rsidRPr="00D73EF3">
        <w:rPr>
          <w:rFonts w:ascii="標楷體" w:eastAsia="標楷體" w:hint="eastAsia"/>
          <w:szCs w:val="24"/>
        </w:rPr>
        <w:lastRenderedPageBreak/>
        <w:t>一。</w:t>
      </w:r>
      <w:r>
        <w:rPr>
          <w:rFonts w:ascii="標楷體" w:eastAsia="標楷體" w:hint="eastAsia"/>
          <w:szCs w:val="24"/>
        </w:rPr>
        <w:t>經</w:t>
      </w:r>
      <w:r w:rsidRPr="00D73EF3">
        <w:rPr>
          <w:rFonts w:ascii="標楷體" w:eastAsia="標楷體" w:hint="eastAsia"/>
          <w:szCs w:val="24"/>
        </w:rPr>
        <w:t>查施政計畫執行情形，</w:t>
      </w:r>
      <w:r>
        <w:rPr>
          <w:rFonts w:ascii="標楷體" w:eastAsia="標楷體" w:hint="eastAsia"/>
          <w:szCs w:val="24"/>
        </w:rPr>
        <w:t>核有</w:t>
      </w:r>
      <w:r w:rsidRPr="00D73EF3">
        <w:rPr>
          <w:rFonts w:ascii="標楷體" w:eastAsia="標楷體" w:hint="eastAsia"/>
          <w:szCs w:val="24"/>
        </w:rPr>
        <w:t>：1.</w:t>
      </w:r>
      <w:r>
        <w:rPr>
          <w:rFonts w:ascii="標楷體" w:eastAsia="標楷體" w:hint="eastAsia"/>
          <w:szCs w:val="24"/>
        </w:rPr>
        <w:t>縣政</w:t>
      </w:r>
      <w:r w:rsidRPr="00D73EF3">
        <w:rPr>
          <w:rFonts w:ascii="標楷體" w:eastAsia="標楷體" w:hint="eastAsia"/>
          <w:szCs w:val="24"/>
        </w:rPr>
        <w:t>府部分機關（單位）「策略績效目標」項下之「衡量指標項目」達成率低於80％，甚有全數未執行者，主要係部分計畫及活動因規劃或執行作業延宕、或配合政策停辦所致，亟待研議檢討目標值訂定之合理性，並妥為因應未達成目標之項目，俾順遂推動施政計畫，提升施政效能；2.縣政府111至113年度部分衡量指標實際值超逾原訂目標值，其中甚有逾200％者，顯見目標值訂定過於寬鬆，欠缺挑戰性，難以客觀評核執行績效，亟待參酌歷年實際執行情形，滾動修訂妥適之目標值，發揮藉由績效管理提升施政效能之目的；3.依行政院主計總處113年度各直轄市及縣（市）一般性補助款考核結果，其中「無障礙生活環境」之考核成績大幅下滑9.7分，主要係公共建築物改善完成案件數（36件）較目標值（50件）減少而遭扣減分數；「違章建築處理」及「市區道路養護管理暨人行環境無障礙」等2小項經內政部考核結果，分數分別下降10分及3.4分，排名分別下降6名及9名；災害準備金編列與救災經費辦理情形之考核項目遭扣分，主要係訂定災害搶險搶修替代開口契約之可行性方案未依規定於3月底前函送行政院主計總處所致等情事，顯示施政計畫實施過程仍存有精進空間，允宜通盤檢討，以提升整體施政效能，彰顯施政成果</w:t>
      </w:r>
      <w:r w:rsidRPr="00D73EF3">
        <w:rPr>
          <w:rFonts w:ascii="標楷體" w:eastAsia="標楷體" w:hAnsi="標楷體" w:hint="eastAsia"/>
          <w:szCs w:val="28"/>
        </w:rPr>
        <w:t>。</w:t>
      </w:r>
    </w:p>
    <w:p w14:paraId="4C93E2B4" w14:textId="77777777" w:rsidR="003004CF" w:rsidRPr="00D73EF3" w:rsidRDefault="003004CF" w:rsidP="007928D4">
      <w:pPr>
        <w:overflowPunct w:val="0"/>
        <w:snapToGrid w:val="0"/>
        <w:spacing w:line="498" w:lineRule="exact"/>
        <w:ind w:firstLineChars="200" w:firstLine="561"/>
        <w:jc w:val="both"/>
        <w:rPr>
          <w:rFonts w:ascii="標楷體" w:eastAsia="標楷體" w:hAnsi="標楷體"/>
          <w:b/>
          <w:bCs/>
          <w:sz w:val="28"/>
          <w:szCs w:val="32"/>
        </w:rPr>
      </w:pPr>
      <w:r w:rsidRPr="00D73EF3">
        <w:rPr>
          <w:rFonts w:ascii="標楷體" w:eastAsia="標楷體" w:hAnsi="標楷體" w:hint="eastAsia"/>
          <w:b/>
          <w:bCs/>
          <w:sz w:val="28"/>
          <w:szCs w:val="32"/>
        </w:rPr>
        <w:t>（二）</w:t>
      </w:r>
      <w:r w:rsidRPr="00D73EF3">
        <w:rPr>
          <w:rFonts w:ascii="標楷體" w:eastAsia="標楷體" w:hAnsi="標楷體" w:hint="eastAsia"/>
          <w:b/>
          <w:bCs/>
          <w:sz w:val="28"/>
          <w:szCs w:val="28"/>
        </w:rPr>
        <w:t>賡續推動各項開源節流措施，公共債務餘額逐年遞減，惟近5年度自籌財源占比仍未達2成，尚待研謀提升地方財政自主程度；歷年各項稅捐舊欠未徵數及應收未收款項累計近億元，亟待檢討以保障政府債權及增裕庫收；部分長期借款利率偏高，允宜研謀改善，以促進財政永續發展。</w:t>
      </w:r>
    </w:p>
    <w:p w14:paraId="606CE091" w14:textId="77777777" w:rsidR="003004CF" w:rsidRPr="00D73EF3" w:rsidRDefault="003004CF" w:rsidP="007928D4">
      <w:pPr>
        <w:overflowPunct w:val="0"/>
        <w:snapToGrid w:val="0"/>
        <w:spacing w:line="498" w:lineRule="exact"/>
        <w:ind w:firstLineChars="200" w:firstLine="480"/>
        <w:jc w:val="both"/>
        <w:rPr>
          <w:rFonts w:ascii="標楷體" w:eastAsia="標楷體" w:hAnsi="標楷體"/>
          <w:szCs w:val="28"/>
        </w:rPr>
      </w:pPr>
      <w:r w:rsidRPr="00D73EF3">
        <w:rPr>
          <w:rFonts w:ascii="標楷體" w:eastAsia="標楷體" w:hint="eastAsia"/>
          <w:szCs w:val="24"/>
        </w:rPr>
        <w:t>縣政府為縣政建設發展之需，歷年均持續積極爭取中央計畫型補助款挹注，又為因應龐大縣配合款經費需求，爰致力推動各項開源節流措施，以穩健財政永續發展。經查開源節流措施推動情形，</w:t>
      </w:r>
      <w:r>
        <w:rPr>
          <w:rFonts w:ascii="標楷體" w:eastAsia="標楷體" w:hint="eastAsia"/>
          <w:szCs w:val="24"/>
        </w:rPr>
        <w:t>核有</w:t>
      </w:r>
      <w:r w:rsidRPr="00D73EF3">
        <w:rPr>
          <w:rFonts w:ascii="標楷體" w:eastAsia="標楷體" w:hint="eastAsia"/>
          <w:szCs w:val="24"/>
        </w:rPr>
        <w:t>：1.開源措施部分：（1）113年度自籌財源加計統籌分配稅收入後為164億2,689萬餘元，占歲入金額之比率為42.51％，尚不足支應自治經費，仍須仰賴中央政府核撥補助款挹注地方財源，亟待研謀提升地方財政自主程度；（2）近5年度（109至113年度）自籌財源占歲入金額之比率介於12.85％至14.35％間，其中自有稅課收入為自籌財源之主要來源，其占歲入金額之比率呈現逐年下降，又各項稅捐舊欠未徵數（含拍賣）由111年底之4,779萬餘元逐年增加至113年底之6,240萬餘元，允宜強化徵起成效並增裕庫收；（3）截至113年底止，縣</w:t>
      </w:r>
      <w:r>
        <w:rPr>
          <w:rFonts w:ascii="標楷體" w:eastAsia="標楷體" w:hint="eastAsia"/>
          <w:szCs w:val="24"/>
        </w:rPr>
        <w:t>政</w:t>
      </w:r>
      <w:r w:rsidRPr="00D73EF3">
        <w:rPr>
          <w:rFonts w:ascii="標楷體" w:eastAsia="標楷體" w:hint="eastAsia"/>
          <w:szCs w:val="24"/>
        </w:rPr>
        <w:t>府97至105年度及107至112年度合計保留應收租金及使用補償金205萬餘元；又100年度及104至112年度合計保留應收未收行政罰鍰3,544萬餘元，亟待檢討並落實移送強制執行，以保障政府債權及增裕庫收；2.節流措施部分：（1）嘉義縣109至113年度人事費決算數總額（含</w:t>
      </w:r>
      <w:r w:rsidRPr="00D73EF3">
        <w:rPr>
          <w:rFonts w:ascii="標楷體" w:eastAsia="標楷體" w:hint="eastAsia"/>
          <w:szCs w:val="24"/>
        </w:rPr>
        <w:lastRenderedPageBreak/>
        <w:t>地方教育發展基金人事費）分別占自籌財源之比率均逾200％以上，自籌財源尚不足以支應人事費支出，亟待研謀良策妥為因應，減輕政府財政負擔；（2）社會福利支出超過一致性標準預警門檻，允宜審慎檢討，避免影響財政；3.公共債務部分：近3年度（111至113年度）公共債務餘額雖逐年遞減，惟間有部分長期借款案之借款利率偏高之情事，允宜研謀採行有利之借款方案，以有效控減利息支出，促進財政永續發展</w:t>
      </w:r>
      <w:r w:rsidRPr="00D73EF3">
        <w:rPr>
          <w:rFonts w:ascii="標楷體" w:eastAsia="標楷體" w:hAnsi="標楷體" w:hint="eastAsia"/>
          <w:szCs w:val="28"/>
        </w:rPr>
        <w:t>。</w:t>
      </w:r>
    </w:p>
    <w:p w14:paraId="4BEFF7F6" w14:textId="77777777" w:rsidR="003004CF" w:rsidRPr="00C925B8" w:rsidRDefault="003004CF" w:rsidP="007928D4">
      <w:pPr>
        <w:overflowPunct w:val="0"/>
        <w:snapToGrid w:val="0"/>
        <w:spacing w:line="498" w:lineRule="exact"/>
        <w:ind w:firstLineChars="200" w:firstLine="561"/>
        <w:jc w:val="both"/>
        <w:rPr>
          <w:rFonts w:ascii="標楷體" w:eastAsia="標楷體" w:hAnsi="標楷體"/>
          <w:b/>
          <w:bCs/>
          <w:sz w:val="28"/>
          <w:szCs w:val="28"/>
        </w:rPr>
      </w:pPr>
      <w:r w:rsidRPr="00C925B8">
        <w:rPr>
          <w:rFonts w:ascii="標楷體" w:eastAsia="標楷體" w:hAnsi="標楷體" w:hint="eastAsia"/>
          <w:b/>
          <w:bCs/>
          <w:sz w:val="28"/>
          <w:szCs w:val="32"/>
        </w:rPr>
        <w:t>（三）</w:t>
      </w:r>
      <w:r w:rsidRPr="00C925B8">
        <w:rPr>
          <w:rFonts w:ascii="標楷體" w:eastAsia="標楷體" w:hAnsi="標楷體" w:hint="eastAsia"/>
          <w:b/>
          <w:bCs/>
          <w:sz w:val="28"/>
          <w:szCs w:val="28"/>
        </w:rPr>
        <w:t>設置河川污染整治推動小組積極推行各項污染整治工作，共同跨域解決河川污染問題之最佳策略，惟部分河川治理成效仍未見明顯改善，且畜牧廢水及民生污水污染來源無法有效降低，允宜籌謀經費妥適規劃辦理，俾於2030年前達成轄區無嚴重污染河段之目標。</w:t>
      </w:r>
    </w:p>
    <w:p w14:paraId="06E48B03" w14:textId="3811585F" w:rsidR="007C1BC7" w:rsidRDefault="003004CF" w:rsidP="007928D4">
      <w:pPr>
        <w:overflowPunct w:val="0"/>
        <w:snapToGrid w:val="0"/>
        <w:spacing w:line="498" w:lineRule="exact"/>
        <w:ind w:firstLineChars="200" w:firstLine="480"/>
        <w:jc w:val="both"/>
        <w:rPr>
          <w:rFonts w:ascii="標楷體" w:eastAsia="標楷體" w:hAnsi="標楷體"/>
          <w:szCs w:val="28"/>
        </w:rPr>
      </w:pPr>
      <w:r w:rsidRPr="00C925B8">
        <w:rPr>
          <w:rFonts w:ascii="標楷體" w:eastAsia="標楷體" w:hint="eastAsia"/>
          <w:szCs w:val="24"/>
        </w:rPr>
        <w:t>前行政院環境保護署（112年8月22日改制為環境部）109年1月修正國家環境保護計畫，擬定2030年全國50條河川嚴重污染河段長度比率由2018年占3.8％降至零之目標。嘉義縣轄區內主要河川有北港溪（轄區內為三疊溪流域）、朴子溪及八掌溪等三大流域，皆屬跨縣市河川；縣政府為推動、協調轄區內河川污染整治工作，確保永續水資源水環境，訂有嘉義縣河川污染整治推動小組設置要點，並依據該要點設置嘉義縣河川污染整治推動小組〔成員涵括縣政府、環境保護局</w:t>
      </w:r>
      <w:r w:rsidR="00850F57">
        <w:rPr>
          <w:rFonts w:ascii="標楷體" w:eastAsia="標楷體" w:hAnsi="標楷體" w:hint="eastAsia"/>
          <w:szCs w:val="24"/>
        </w:rPr>
        <w:t>（下稱環保局）</w:t>
      </w:r>
      <w:r w:rsidRPr="00C925B8">
        <w:rPr>
          <w:rFonts w:ascii="標楷體" w:eastAsia="標楷體" w:hint="eastAsia"/>
          <w:szCs w:val="24"/>
        </w:rPr>
        <w:t>、經濟部水利署第五河川分署、鄰近市縣環保機關及專家學者等〕，共同尋求跨域解決轄區河川污染問題之最佳策略，並訂定三疊溪中度污染、朴子溪中度污染及八掌溪輕度污染之整治願景；惟截至113年9月底止各該流域水體水質年平均河川污染指數（River Pollution Index,RPI），分別屬嚴重污染、中度污染及輕度污染，三疊溪污染整治工作仍待加強辦理。經查河川污染整治推動情形，核有：1.積極辦理河川水體整治計畫，致力改善河川流域水質，惟三疊溪流域RPI平均值仍屬嚴重污染程度，且每年枯水期RPI均較豐水期高，建請研議強化跨域治理機制，積極運用水質監測數據精準匡列嚴重污染區域，並落實推行各策略方案，期能有效改善河川水體水質；2.為有效提升畜牧廢水污染之削減量，積極推動各項措施，惟部分畜牧場仍未完成污染防治設施設置，且部分畜牧場資源化比率未達5％，允宜積極輔導改善，以提升污染防治功效；3.為減少民生廢水污染，推動轄區內河川污染整治工作，惟未提早因應辦理年度水質淨化場域操作維護管理計畫招標作業，衍生操作空窗期，且部分水質淨化場域已達階段性目標，惟未積極辦理退場作業，</w:t>
      </w:r>
      <w:r w:rsidR="005A1A1E">
        <w:rPr>
          <w:rFonts w:ascii="標楷體" w:eastAsia="標楷體" w:hint="eastAsia"/>
          <w:szCs w:val="24"/>
        </w:rPr>
        <w:t>亟待</w:t>
      </w:r>
      <w:r w:rsidRPr="00C925B8">
        <w:rPr>
          <w:rFonts w:ascii="標楷體" w:eastAsia="標楷體" w:hint="eastAsia"/>
          <w:szCs w:val="24"/>
        </w:rPr>
        <w:t>檢討改善等情事，</w:t>
      </w:r>
      <w:r w:rsidR="005A1A1E" w:rsidRPr="00C925B8">
        <w:rPr>
          <w:rFonts w:ascii="標楷體" w:eastAsia="標楷體" w:hint="eastAsia"/>
          <w:szCs w:val="24"/>
        </w:rPr>
        <w:t>允宜</w:t>
      </w:r>
      <w:r w:rsidRPr="00C925B8">
        <w:rPr>
          <w:rFonts w:ascii="標楷體" w:eastAsia="標楷體" w:hint="eastAsia"/>
          <w:szCs w:val="24"/>
        </w:rPr>
        <w:t>積極籌謀經費妥適規劃辦理，期能有效治理河川污染，並達國家環境保護計畫預期於2030年前達成轄區無嚴重污染河段之目標</w:t>
      </w:r>
      <w:r w:rsidRPr="00C925B8">
        <w:rPr>
          <w:rFonts w:ascii="標楷體" w:eastAsia="標楷體" w:hAnsi="標楷體" w:hint="eastAsia"/>
          <w:szCs w:val="28"/>
        </w:rPr>
        <w:t>。</w:t>
      </w:r>
      <w:r w:rsidR="007C1BC7">
        <w:rPr>
          <w:rFonts w:ascii="標楷體" w:eastAsia="標楷體" w:hAnsi="標楷體"/>
          <w:szCs w:val="28"/>
        </w:rPr>
        <w:br w:type="page"/>
      </w:r>
    </w:p>
    <w:p w14:paraId="6FE4037B" w14:textId="77777777" w:rsidR="003004CF" w:rsidRPr="00FE616A" w:rsidRDefault="003004CF" w:rsidP="00EE318E">
      <w:pPr>
        <w:overflowPunct w:val="0"/>
        <w:snapToGrid w:val="0"/>
        <w:spacing w:line="516" w:lineRule="exact"/>
        <w:ind w:firstLineChars="200" w:firstLine="561"/>
        <w:jc w:val="both"/>
        <w:rPr>
          <w:rFonts w:ascii="標楷體" w:eastAsia="標楷體" w:hAnsi="標楷體"/>
          <w:b/>
          <w:bCs/>
          <w:sz w:val="28"/>
          <w:szCs w:val="28"/>
        </w:rPr>
      </w:pPr>
      <w:r w:rsidRPr="00FE616A">
        <w:rPr>
          <w:rFonts w:ascii="標楷體" w:eastAsia="標楷體" w:hAnsi="標楷體" w:hint="eastAsia"/>
          <w:b/>
          <w:bCs/>
          <w:sz w:val="28"/>
          <w:szCs w:val="32"/>
        </w:rPr>
        <w:lastRenderedPageBreak/>
        <w:t>（四）</w:t>
      </w:r>
      <w:r w:rsidRPr="00FE616A">
        <w:rPr>
          <w:rFonts w:ascii="標楷體" w:eastAsia="標楷體" w:hAnsi="標楷體" w:hint="eastAsia"/>
          <w:b/>
          <w:bCs/>
          <w:sz w:val="28"/>
          <w:szCs w:val="28"/>
        </w:rPr>
        <w:t>推動民雄鐵路高架化及水上車站大平台，消弭鐵路設施對於都市發展之阻隔，惟民雄車站周邊土地開發受限於都市計畫變更程序，水上車站大平台又因政策變更未再續以執行，允宜賡續研謀改善，以帶動地區整體發展。</w:t>
      </w:r>
    </w:p>
    <w:p w14:paraId="19668B82" w14:textId="77777777" w:rsidR="003004CF" w:rsidRPr="00FE616A" w:rsidRDefault="003004CF" w:rsidP="00EE318E">
      <w:pPr>
        <w:overflowPunct w:val="0"/>
        <w:snapToGrid w:val="0"/>
        <w:spacing w:line="516" w:lineRule="exact"/>
        <w:ind w:firstLineChars="200" w:firstLine="480"/>
        <w:jc w:val="both"/>
        <w:rPr>
          <w:rFonts w:ascii="標楷體" w:eastAsia="標楷體" w:hAnsi="標楷體"/>
          <w:szCs w:val="28"/>
        </w:rPr>
      </w:pPr>
      <w:r w:rsidRPr="00FE616A">
        <w:rPr>
          <w:rFonts w:ascii="標楷體" w:eastAsia="標楷體" w:hint="eastAsia"/>
          <w:szCs w:val="24"/>
        </w:rPr>
        <w:t>縣政府為推動「嘉義市區鐵路高架化計畫」向北延伸至民雄鄉、往南延伸至水上鄉，於107年4月10日完成「嘉義縣市鐵路高架化延伸計畫」可行性研究報告，經交通部於108年7月30日召開第5次審查會議結果，北段民雄鐵路高架化方案原則修正後通過，南段水上鐵路高架化方案，則改以擴大水上基地整體發展作為替代方案，由</w:t>
      </w:r>
      <w:r>
        <w:rPr>
          <w:rFonts w:ascii="標楷體" w:eastAsia="標楷體" w:hint="eastAsia"/>
          <w:szCs w:val="24"/>
        </w:rPr>
        <w:t>縣政</w:t>
      </w:r>
      <w:r w:rsidRPr="00FE616A">
        <w:rPr>
          <w:rFonts w:ascii="標楷體" w:eastAsia="標楷體" w:hint="eastAsia"/>
          <w:szCs w:val="24"/>
        </w:rPr>
        <w:t>府與交通部鐵道局（下稱鐵道局）等單位共同協商後續發展計畫，並依相關程序提出評估計畫。嗣經</w:t>
      </w:r>
      <w:r>
        <w:rPr>
          <w:rFonts w:ascii="標楷體" w:eastAsia="標楷體" w:hint="eastAsia"/>
          <w:szCs w:val="24"/>
        </w:rPr>
        <w:t>縣政</w:t>
      </w:r>
      <w:r w:rsidRPr="00FE616A">
        <w:rPr>
          <w:rFonts w:ascii="標楷體" w:eastAsia="標楷體" w:hint="eastAsia"/>
          <w:szCs w:val="24"/>
        </w:rPr>
        <w:t>府於112年8月21日完成「嘉義縣水上車站大平台可行性研究」報告書，截至113年底止，歷經交通部及鐵道局3次審查均未通過。經查</w:t>
      </w:r>
      <w:r>
        <w:rPr>
          <w:rFonts w:ascii="標楷體" w:eastAsia="標楷體" w:hint="eastAsia"/>
          <w:szCs w:val="24"/>
        </w:rPr>
        <w:t>縣政</w:t>
      </w:r>
      <w:r w:rsidRPr="00FE616A">
        <w:rPr>
          <w:rFonts w:ascii="標楷體" w:eastAsia="標楷體" w:hint="eastAsia"/>
          <w:szCs w:val="24"/>
        </w:rPr>
        <w:t>府辦理上揭軌道建設計畫執行情形，核有：1.因應民雄鐵路高架化，推動民雄車站周邊土地開發計畫，惟都市更新範圍涉及行政機關搬遷安置及農業區變更案未獲審議通過，致影響後續都市計畫變更作業之執行，允宜研謀因應措施並適時推動，以帶動地區</w:t>
      </w:r>
      <w:r w:rsidRPr="007928D4">
        <w:rPr>
          <w:rFonts w:ascii="標楷體" w:eastAsia="標楷體" w:hint="eastAsia"/>
          <w:spacing w:val="-2"/>
          <w:szCs w:val="24"/>
        </w:rPr>
        <w:t>整體發展；2.配合地方經濟發展趨勢及澈底解決水上鄉中興路鐵路平交道之交通問題，研擬爭取中央補助經費重啟水上鐵路高架化可行性評估作業，惟為配合嘉義市區鐵路高架化預定118年12月通車期程，允宜積極辦理重啟評估作業，俾利後續銜接之規劃設計；3.推動擴大水上基地整體發展作為水上鐵路高架化之替代方案，惟因政策變更致可行性研究報告未再續予提報交通部審查，允宜及早確定計畫是否終止，並注意委託技術服務契約履約期限規定，避免衍生履約紛爭</w:t>
      </w:r>
      <w:r w:rsidRPr="007928D4">
        <w:rPr>
          <w:rFonts w:ascii="標楷體" w:eastAsia="標楷體" w:hAnsi="標楷體" w:hint="eastAsia"/>
          <w:spacing w:val="-2"/>
          <w:szCs w:val="28"/>
        </w:rPr>
        <w:t>。</w:t>
      </w:r>
    </w:p>
    <w:p w14:paraId="0E02BD97" w14:textId="77777777" w:rsidR="003004CF" w:rsidRPr="00FE616A" w:rsidRDefault="003004CF" w:rsidP="00EE318E">
      <w:pPr>
        <w:overflowPunct w:val="0"/>
        <w:snapToGrid w:val="0"/>
        <w:spacing w:line="516" w:lineRule="exact"/>
        <w:ind w:firstLineChars="200" w:firstLine="561"/>
        <w:jc w:val="both"/>
        <w:rPr>
          <w:rFonts w:ascii="標楷體" w:eastAsia="標楷體" w:hAnsi="標楷體"/>
          <w:b/>
          <w:bCs/>
          <w:sz w:val="28"/>
          <w:szCs w:val="28"/>
          <w:highlight w:val="yellow"/>
        </w:rPr>
      </w:pPr>
      <w:r w:rsidRPr="00FE616A">
        <w:rPr>
          <w:rFonts w:ascii="標楷體" w:eastAsia="標楷體" w:hAnsi="標楷體" w:hint="eastAsia"/>
          <w:b/>
          <w:bCs/>
          <w:sz w:val="28"/>
          <w:szCs w:val="32"/>
        </w:rPr>
        <w:t>（五）</w:t>
      </w:r>
      <w:r w:rsidRPr="00FE616A">
        <w:rPr>
          <w:rFonts w:ascii="標楷體" w:eastAsia="標楷體" w:hAnsi="標楷體" w:hint="eastAsia"/>
          <w:b/>
          <w:bCs/>
          <w:sz w:val="28"/>
          <w:szCs w:val="28"/>
        </w:rPr>
        <w:t>協力民間資源推動太保市等5鄉市公共自行車低碳永續運輸服務，並賡續規劃擴大服務鄉鎮，惟部分公共自行車租賃站使用率偏低，或迭有無車可借、無位可還情形，且停放區人行道淨寬不符規定，允宜檢討改善及研謀運用大數據資料，評估擴大設置站點之妥適性，俾增進綠色交通營運效能。</w:t>
      </w:r>
    </w:p>
    <w:p w14:paraId="1A3008A6" w14:textId="77777777" w:rsidR="003004CF" w:rsidRPr="00FE616A" w:rsidRDefault="003004CF" w:rsidP="00EE318E">
      <w:pPr>
        <w:overflowPunct w:val="0"/>
        <w:snapToGrid w:val="0"/>
        <w:spacing w:line="516" w:lineRule="exact"/>
        <w:ind w:firstLineChars="200" w:firstLine="480"/>
        <w:jc w:val="both"/>
        <w:rPr>
          <w:rFonts w:ascii="標楷體" w:eastAsia="標楷體" w:hAnsi="標楷體"/>
          <w:szCs w:val="28"/>
        </w:rPr>
      </w:pPr>
      <w:r w:rsidRPr="00FE616A">
        <w:rPr>
          <w:rFonts w:ascii="標楷體" w:eastAsia="標楷體" w:hint="eastAsia"/>
          <w:szCs w:val="24"/>
        </w:rPr>
        <w:t>縣政</w:t>
      </w:r>
      <w:r w:rsidRPr="00FE616A">
        <w:rPr>
          <w:rFonts w:ascii="標楷體" w:eastAsia="標楷體" w:hAnsi="標楷體" w:hint="eastAsia"/>
          <w:bCs/>
          <w:szCs w:val="24"/>
        </w:rPr>
        <w:t>府委託微笑單車股份有限公司（下稱微笑單車）辦理「嘉義縣公共自行車租賃系統建置及營運管理」（下稱第1期建置計畫），優先擇選人口數3萬5,000人以上之太保市等5鄉市建置130站並可停放2,200輛自行車之租賃站點、提供900輛公共自行車（YouBike2.0）及100輛電動輔助自行車（YouBike2.0E）。嗣為擴大公共自行車服務範圍，續於114年5月間規劃辦理第2期建置計畫，建置鄉鎮除原本5鄉市外，並新增大林鎮等11鄉鎮。經查嘉義縣公共自行車租賃系統建置及營運管理情形，核有：1.經統計分析第1期建置計畫各站點營運情形，發現</w:t>
      </w:r>
      <w:r w:rsidRPr="00FE616A">
        <w:rPr>
          <w:rFonts w:ascii="標楷體" w:eastAsia="標楷體" w:hAnsi="標楷體" w:hint="eastAsia"/>
          <w:bCs/>
          <w:szCs w:val="24"/>
        </w:rPr>
        <w:lastRenderedPageBreak/>
        <w:t>逾5成站點每日平均使用次數未達10人次，鑑於嘉義縣近10年來總人口數呈遞減趨勢，且第2期建置計畫規劃增加之11鄉鎮，人口數均未達3萬5,000人，未來除以民眾生活、通勤及通學優先考量外，允宜研議運用內政部電信信令等大數據資料，結合縣內發展區域及觀光景點等，據以規劃串聯東石鄉至六腳鄉之朴子溪自行車道，並妥為擇選站點之設置地點，以提供公共自行車服務；2.部分站點屢有無車可借或無位可還，或部分使用率長期偏低等情事，亟待研謀改善；3.公共自行車傷害保險，涵蓋率雖達8成，惟使用者納保意願及納保率仍有提升空間，允宜加強宣導，或研議全面強制納保之可行性，以發揮透過保險政策彌補民眾經濟損失之效益；4.部分公共自行車租賃站建置地點影響通行空間，違反人行道最小淨寬之規定等情，允宜檢討妥處，以增進綠色交通營運效能</w:t>
      </w:r>
      <w:r w:rsidRPr="00FE616A">
        <w:rPr>
          <w:rFonts w:ascii="標楷體" w:eastAsia="標楷體" w:hAnsi="標楷體" w:hint="eastAsia"/>
          <w:szCs w:val="28"/>
        </w:rPr>
        <w:t>。</w:t>
      </w:r>
    </w:p>
    <w:p w14:paraId="3FC88406" w14:textId="77777777" w:rsidR="003004CF" w:rsidRPr="00FE616A" w:rsidRDefault="003004CF" w:rsidP="00EE318E">
      <w:pPr>
        <w:overflowPunct w:val="0"/>
        <w:snapToGrid w:val="0"/>
        <w:spacing w:line="516" w:lineRule="exact"/>
        <w:ind w:firstLineChars="200" w:firstLine="561"/>
        <w:jc w:val="both"/>
        <w:rPr>
          <w:rFonts w:ascii="標楷體" w:eastAsia="標楷體" w:hAnsi="標楷體"/>
          <w:b/>
          <w:bCs/>
          <w:sz w:val="28"/>
          <w:szCs w:val="28"/>
          <w:highlight w:val="yellow"/>
        </w:rPr>
      </w:pPr>
      <w:r w:rsidRPr="00FE616A">
        <w:rPr>
          <w:rFonts w:ascii="標楷體" w:eastAsia="標楷體" w:hAnsi="標楷體" w:hint="eastAsia"/>
          <w:b/>
          <w:bCs/>
          <w:sz w:val="28"/>
          <w:szCs w:val="32"/>
        </w:rPr>
        <w:t>（六）</w:t>
      </w:r>
      <w:r w:rsidRPr="00FE616A">
        <w:rPr>
          <w:rFonts w:ascii="標楷體" w:eastAsia="標楷體" w:hAnsi="標楷體" w:hint="eastAsia"/>
          <w:b/>
          <w:bCs/>
          <w:sz w:val="28"/>
          <w:szCs w:val="28"/>
        </w:rPr>
        <w:t>為扶植中小漁企業及促進養殖漁業產業升級，設置水產精品加值產業園區，惟逾8成購地廠商未能於2年期限內完成建廠而辦理展延，開發進度緩慢；為因應污水工程延宕而設置簡易污水設施，惟後續無使用需求，衍生不經濟支出，亟待研謀改善，以發揮財務效能。</w:t>
      </w:r>
    </w:p>
    <w:p w14:paraId="0A7DAB1B" w14:textId="6BED69E9" w:rsidR="003004CF" w:rsidRPr="00FE616A" w:rsidRDefault="003004CF" w:rsidP="00EE318E">
      <w:pPr>
        <w:overflowPunct w:val="0"/>
        <w:snapToGrid w:val="0"/>
        <w:spacing w:line="516" w:lineRule="exact"/>
        <w:ind w:firstLineChars="200" w:firstLine="480"/>
        <w:jc w:val="both"/>
        <w:rPr>
          <w:rFonts w:ascii="標楷體" w:eastAsia="標楷體" w:hAnsi="標楷體"/>
          <w:szCs w:val="28"/>
        </w:rPr>
      </w:pPr>
      <w:r w:rsidRPr="00FE616A">
        <w:rPr>
          <w:rFonts w:ascii="標楷體" w:eastAsia="標楷體" w:hint="eastAsia"/>
          <w:szCs w:val="24"/>
        </w:rPr>
        <w:t>縣政府為提供水產食品業者一處專業製造加工園區，於104年12月3日向內政部提出「嘉義縣布袋鎮水產精品加值產業園區開發計畫」，並於106年10月13日獲該部許可。該園區土地可供開發總面積約為8.96萬平方公尺，其中公共設施用地面積約為3.52萬平方公尺；產業用地產（一）土地共14筆，面積約為5.44萬平方公尺，</w:t>
      </w:r>
      <w:r w:rsidR="001F2CF1" w:rsidRPr="00FE616A">
        <w:rPr>
          <w:rFonts w:ascii="標楷體" w:eastAsia="標楷體" w:hint="eastAsia"/>
          <w:szCs w:val="24"/>
        </w:rPr>
        <w:t>土地</w:t>
      </w:r>
      <w:r w:rsidRPr="00FE616A">
        <w:rPr>
          <w:rFonts w:ascii="標楷體" w:eastAsia="標楷體" w:hint="eastAsia"/>
          <w:szCs w:val="24"/>
        </w:rPr>
        <w:t>均已全數標售完竣；依標售手冊規範，購地廠商應於土地產權完成移轉登記後2年內完成建廠使用，期滿前得向</w:t>
      </w:r>
      <w:r>
        <w:rPr>
          <w:rFonts w:ascii="標楷體" w:eastAsia="標楷體" w:hint="eastAsia"/>
          <w:szCs w:val="24"/>
        </w:rPr>
        <w:t>縣政</w:t>
      </w:r>
      <w:r w:rsidRPr="00FE616A">
        <w:rPr>
          <w:rFonts w:ascii="標楷體" w:eastAsia="標楷體" w:hint="eastAsia"/>
          <w:szCs w:val="24"/>
        </w:rPr>
        <w:t>府申請展延1年。又公共設施用地部分，</w:t>
      </w:r>
      <w:r>
        <w:rPr>
          <w:rFonts w:ascii="標楷體" w:eastAsia="標楷體" w:hint="eastAsia"/>
          <w:szCs w:val="24"/>
        </w:rPr>
        <w:t>縣政</w:t>
      </w:r>
      <w:r w:rsidRPr="00FE616A">
        <w:rPr>
          <w:rFonts w:ascii="標楷體" w:eastAsia="標楷體" w:hint="eastAsia"/>
          <w:szCs w:val="24"/>
        </w:rPr>
        <w:t>府分2期發包工程，第一期「水產精品加值產業園區開發工程」，已於110年11月24日完工；第二期「嘉義縣布袋鎮水產精品加值產業園區污水處理場與管理中心工程」（下稱污水工程），於111年12月10日開工，114年6月12日完工。經查計畫執行情形，核有：1.購地廠商受新型冠狀病毒肺炎（COVID－19）疫情、原物料上漲及營建缺工等影響，致建廠進度緩慢，逾8成未能於2年期限內完成建廠而辦理展延，其中獲准展延興工期限者逾8</w:t>
      </w:r>
      <w:r w:rsidR="008306D7">
        <w:rPr>
          <w:rFonts w:ascii="標楷體" w:eastAsia="標楷體" w:hint="eastAsia"/>
          <w:szCs w:val="24"/>
        </w:rPr>
        <w:t>成</w:t>
      </w:r>
      <w:r w:rsidRPr="00FE616A">
        <w:rPr>
          <w:rFonts w:ascii="標楷體" w:eastAsia="標楷體" w:hint="eastAsia"/>
          <w:szCs w:val="24"/>
        </w:rPr>
        <w:t>仍未開工，肇致該園區開發進度緩慢，土地低度利用；2.考量污水工程期程延宕，為因應園區廠房完成建置營運之廢污水無法處理，經耗資937萬餘元設置2套簡易污水設施（處理量120CMD），以符廢污水處理需求，惟因遲未有廠商完成建廠營運排放廢污水，造成簡易污水設施後續無使用需求，未發揮預期效益，並衍生不經濟支出，亟待研謀改善，以發揮財務效能</w:t>
      </w:r>
      <w:r w:rsidRPr="00FE616A">
        <w:rPr>
          <w:rFonts w:ascii="標楷體" w:eastAsia="標楷體" w:hAnsi="標楷體" w:hint="eastAsia"/>
          <w:szCs w:val="28"/>
        </w:rPr>
        <w:t>。</w:t>
      </w:r>
    </w:p>
    <w:p w14:paraId="1219E4E2" w14:textId="77777777" w:rsidR="003004CF" w:rsidRPr="00FE616A" w:rsidRDefault="003004CF" w:rsidP="00EE318E">
      <w:pPr>
        <w:overflowPunct w:val="0"/>
        <w:snapToGrid w:val="0"/>
        <w:spacing w:line="464" w:lineRule="exact"/>
        <w:ind w:firstLineChars="200" w:firstLine="561"/>
        <w:jc w:val="both"/>
        <w:rPr>
          <w:rFonts w:ascii="標楷體" w:eastAsia="標楷體" w:hAnsi="標楷體"/>
          <w:b/>
          <w:bCs/>
          <w:sz w:val="28"/>
          <w:szCs w:val="28"/>
        </w:rPr>
      </w:pPr>
      <w:r w:rsidRPr="00FE616A">
        <w:rPr>
          <w:rFonts w:ascii="標楷體" w:eastAsia="標楷體" w:hAnsi="標楷體" w:hint="eastAsia"/>
          <w:b/>
          <w:bCs/>
          <w:sz w:val="28"/>
          <w:szCs w:val="32"/>
        </w:rPr>
        <w:lastRenderedPageBreak/>
        <w:t>（七）</w:t>
      </w:r>
      <w:r w:rsidRPr="00FE616A">
        <w:rPr>
          <w:rFonts w:ascii="標楷體" w:eastAsia="標楷體" w:hAnsi="標楷體" w:hint="eastAsia"/>
          <w:b/>
          <w:bCs/>
          <w:sz w:val="28"/>
          <w:szCs w:val="28"/>
        </w:rPr>
        <w:t>訂定縣有閒置或低度利用土地及房舍處理原則，並開發財產管理資訊系統管理財產，惟部分列管閒置土地疑似遭占用或查無地政資訊，且系統產製之報表無法完整呈現土地使用現況等情事，允宜研謀改善，以增進財產管理維護及使用效能。</w:t>
      </w:r>
    </w:p>
    <w:p w14:paraId="066E5CD1" w14:textId="2EF58555" w:rsidR="003004CF" w:rsidRPr="00F879DC" w:rsidRDefault="003004CF" w:rsidP="00EE318E">
      <w:pPr>
        <w:overflowPunct w:val="0"/>
        <w:snapToGrid w:val="0"/>
        <w:spacing w:line="464" w:lineRule="exact"/>
        <w:ind w:firstLineChars="200" w:firstLine="480"/>
        <w:jc w:val="both"/>
        <w:rPr>
          <w:rFonts w:ascii="標楷體" w:eastAsia="標楷體" w:hAnsi="標楷體"/>
          <w:bCs/>
          <w:szCs w:val="24"/>
        </w:rPr>
      </w:pPr>
      <w:r w:rsidRPr="00F879DC">
        <w:rPr>
          <w:rFonts w:ascii="標楷體" w:eastAsia="標楷體" w:hAnsi="標楷體" w:hint="eastAsia"/>
          <w:bCs/>
          <w:szCs w:val="24"/>
        </w:rPr>
        <w:t>截至113年底止，嘉義縣經管非公用土地計5,086筆，面積540萬餘平方公尺，帳列價值89億1,560萬餘元。經查縣政府非公用土地維護運用情形，核有：1.部分閒置土地疑似遭占用，或查無土地標示及國土利用現況，或載列</w:t>
      </w:r>
      <w:r w:rsidR="00961E32" w:rsidRPr="00F879DC">
        <w:rPr>
          <w:rFonts w:ascii="標楷體" w:eastAsia="標楷體" w:hAnsi="標楷體" w:hint="eastAsia"/>
          <w:bCs/>
          <w:szCs w:val="24"/>
        </w:rPr>
        <w:t>土地</w:t>
      </w:r>
      <w:r w:rsidRPr="00F879DC">
        <w:rPr>
          <w:rFonts w:ascii="標楷體" w:eastAsia="標楷體" w:hAnsi="標楷體" w:hint="eastAsia"/>
          <w:bCs/>
          <w:szCs w:val="24"/>
        </w:rPr>
        <w:t>面積與地籍圖資資料不一致等，允宜依規定釐清妥處；2.訂有嘉義縣縣有閒置或低度利用土地</w:t>
      </w:r>
      <w:r w:rsidR="008306D7" w:rsidRPr="00F879DC">
        <w:rPr>
          <w:rFonts w:ascii="標楷體" w:eastAsia="標楷體" w:hAnsi="標楷體" w:hint="eastAsia"/>
          <w:bCs/>
          <w:szCs w:val="24"/>
        </w:rPr>
        <w:t>及房舍處理原則，作為經管閒置或低度利用土地及房舍之檢核參據，惟尚</w:t>
      </w:r>
      <w:r w:rsidRPr="00F879DC">
        <w:rPr>
          <w:rFonts w:ascii="標楷體" w:eastAsia="標楷體" w:hAnsi="標楷體" w:hint="eastAsia"/>
          <w:bCs/>
          <w:szCs w:val="24"/>
        </w:rPr>
        <w:t>未配合現行規範適時修正，允宜檢討修正，俾供援引依循；3.運用資訊系統管理財產，惟系統產製之報表無法完整呈現土地使用現況，另須以人工作業逐筆確認土地目前使用現況，管理維護效率有待提升等情事，允宜研謀改善，以增進財產管理維護及使用效能。</w:t>
      </w:r>
    </w:p>
    <w:p w14:paraId="52EB5F91" w14:textId="77777777" w:rsidR="003004CF" w:rsidRPr="00FE616A" w:rsidRDefault="003004CF" w:rsidP="00EE318E">
      <w:pPr>
        <w:overflowPunct w:val="0"/>
        <w:snapToGrid w:val="0"/>
        <w:spacing w:line="464" w:lineRule="exact"/>
        <w:ind w:firstLineChars="200" w:firstLine="561"/>
        <w:jc w:val="both"/>
        <w:rPr>
          <w:rFonts w:ascii="標楷體" w:eastAsia="標楷體" w:hAnsi="標楷體"/>
          <w:b/>
          <w:bCs/>
          <w:sz w:val="28"/>
          <w:szCs w:val="28"/>
        </w:rPr>
      </w:pPr>
      <w:r w:rsidRPr="00FE616A">
        <w:rPr>
          <w:rFonts w:ascii="標楷體" w:eastAsia="標楷體" w:hAnsi="標楷體" w:hint="eastAsia"/>
          <w:b/>
          <w:bCs/>
          <w:sz w:val="28"/>
          <w:szCs w:val="28"/>
        </w:rPr>
        <w:t>（八）積極改善偏鄉公共汽車營運虧損困境，近年營運績效已轉虧為盈，惟公車因違規迭遭扣減補貼多次；駕駛人力短缺嚴重，須頻繁延長工時等情事，允宜檢討並研議全面採行電子票證之可行性，以減輕票務核算負擔，增進營運效能</w:t>
      </w:r>
      <w:r w:rsidRPr="00FE616A">
        <w:rPr>
          <w:rFonts w:ascii="標楷體" w:eastAsia="標楷體" w:hAnsi="標楷體" w:hint="eastAsia"/>
          <w:b/>
          <w:bCs/>
          <w:spacing w:val="-2"/>
          <w:sz w:val="28"/>
          <w:szCs w:val="28"/>
        </w:rPr>
        <w:t>。</w:t>
      </w:r>
    </w:p>
    <w:p w14:paraId="2ABE2CDF" w14:textId="6176D9B8" w:rsidR="003004CF" w:rsidRDefault="003004CF" w:rsidP="00EE318E">
      <w:pPr>
        <w:overflowPunct w:val="0"/>
        <w:snapToGrid w:val="0"/>
        <w:spacing w:line="464" w:lineRule="exact"/>
        <w:ind w:firstLineChars="200" w:firstLine="480"/>
        <w:jc w:val="both"/>
        <w:rPr>
          <w:rFonts w:ascii="標楷體" w:eastAsia="標楷體" w:hAnsi="標楷體"/>
          <w:szCs w:val="28"/>
        </w:rPr>
      </w:pPr>
      <w:r w:rsidRPr="00FE616A">
        <w:rPr>
          <w:rFonts w:ascii="標楷體" w:eastAsia="標楷體" w:hAnsi="標楷體" w:hint="eastAsia"/>
          <w:bCs/>
          <w:szCs w:val="24"/>
        </w:rPr>
        <w:t>公共汽車管理處營業收入包含客運運輸收入及遊覽車租車收入，113年度平均參加營運車輛為94輛，客運營運路線計41條（含公路客運27條、市區公車12條及幸福巴士2條）。經分析近5年度（109至113年度）損益分別為純損1,231萬餘元、純損1,355萬餘元、純損875萬餘元、淨利1,941萬餘元、淨利2,312萬餘元，其中112年度轉虧為盈，且於113年度持續產生盈餘。經查</w:t>
      </w:r>
      <w:r>
        <w:rPr>
          <w:rFonts w:ascii="標楷體" w:eastAsia="標楷體" w:hAnsi="標楷體" w:hint="eastAsia"/>
          <w:bCs/>
          <w:szCs w:val="24"/>
        </w:rPr>
        <w:t>其</w:t>
      </w:r>
      <w:r w:rsidRPr="00FE616A">
        <w:rPr>
          <w:rFonts w:ascii="標楷體" w:eastAsia="標楷體" w:hAnsi="標楷體" w:hint="eastAsia"/>
          <w:bCs/>
          <w:szCs w:val="24"/>
        </w:rPr>
        <w:t>營運管理情形，</w:t>
      </w:r>
      <w:r>
        <w:rPr>
          <w:rFonts w:ascii="標楷體" w:eastAsia="標楷體" w:hAnsi="標楷體" w:hint="eastAsia"/>
          <w:bCs/>
          <w:szCs w:val="24"/>
        </w:rPr>
        <w:t>核有</w:t>
      </w:r>
      <w:r w:rsidRPr="00FE616A">
        <w:rPr>
          <w:rFonts w:ascii="標楷體" w:eastAsia="標楷體" w:hAnsi="標楷體" w:hint="eastAsia"/>
          <w:bCs/>
          <w:szCs w:val="24"/>
        </w:rPr>
        <w:t>：1.公車過站不停違反規定迭遭扣減補貼金額多次；2.駕駛人力短缺嚴重，致須延長工時，駕駛人力亟待補足；3.現金投幣購票人次約占1成，惟時有溢短收情形，</w:t>
      </w:r>
      <w:r w:rsidR="005A1A1E">
        <w:rPr>
          <w:rFonts w:ascii="標楷體" w:eastAsia="標楷體" w:hint="eastAsia"/>
          <w:szCs w:val="24"/>
        </w:rPr>
        <w:t>亟待</w:t>
      </w:r>
      <w:r w:rsidRPr="00FE616A">
        <w:rPr>
          <w:rFonts w:ascii="標楷體" w:eastAsia="標楷體" w:hAnsi="標楷體" w:hint="eastAsia"/>
          <w:bCs/>
          <w:szCs w:val="24"/>
        </w:rPr>
        <w:t>研議全面採行電子票證之可行性，以減輕駕駛員負擔；4.部分受補貼路線間有調派逾12年老舊車輛行駛情形，核與補貼規定未合，亟待研議汰舊換新策略等情事，允宜全面檢討改善，以有效增進營運效能</w:t>
      </w:r>
      <w:r w:rsidRPr="00FE616A">
        <w:rPr>
          <w:rFonts w:ascii="標楷體" w:eastAsia="標楷體" w:hAnsi="標楷體" w:hint="eastAsia"/>
          <w:szCs w:val="28"/>
        </w:rPr>
        <w:t>。</w:t>
      </w:r>
    </w:p>
    <w:p w14:paraId="5CCC2FC4" w14:textId="77777777" w:rsidR="003004CF" w:rsidRPr="005917AF" w:rsidRDefault="003004CF" w:rsidP="00EE318E">
      <w:pPr>
        <w:overflowPunct w:val="0"/>
        <w:snapToGrid w:val="0"/>
        <w:spacing w:line="464" w:lineRule="exact"/>
        <w:ind w:firstLineChars="100" w:firstLine="320"/>
        <w:jc w:val="both"/>
        <w:rPr>
          <w:rFonts w:ascii="標楷體" w:eastAsia="標楷體" w:hAnsi="標楷體"/>
          <w:b/>
          <w:sz w:val="32"/>
          <w:szCs w:val="32"/>
        </w:rPr>
      </w:pPr>
      <w:r w:rsidRPr="005917AF">
        <w:rPr>
          <w:rFonts w:ascii="標楷體" w:eastAsia="標楷體" w:hAnsi="標楷體" w:hint="eastAsia"/>
          <w:b/>
          <w:sz w:val="32"/>
          <w:szCs w:val="32"/>
        </w:rPr>
        <w:t>五、重要審核意見</w:t>
      </w:r>
    </w:p>
    <w:p w14:paraId="20515A5B" w14:textId="77777777" w:rsidR="003004CF" w:rsidRPr="005917AF" w:rsidRDefault="003004CF" w:rsidP="00EE318E">
      <w:pPr>
        <w:overflowPunct w:val="0"/>
        <w:snapToGrid w:val="0"/>
        <w:spacing w:line="464"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sidRPr="005917AF">
        <w:rPr>
          <w:rFonts w:ascii="標楷體" w:eastAsia="標楷體" w:hAnsi="標楷體" w:hint="eastAsia"/>
          <w:b/>
          <w:bCs/>
          <w:kern w:val="0"/>
          <w:sz w:val="28"/>
          <w:szCs w:val="28"/>
        </w:rPr>
        <w:t>一</w:t>
      </w:r>
      <w:r w:rsidRPr="005917AF">
        <w:rPr>
          <w:rFonts w:ascii="標楷體" w:eastAsia="標楷體" w:hAnsi="標楷體"/>
          <w:b/>
          <w:bCs/>
          <w:kern w:val="0"/>
          <w:sz w:val="28"/>
          <w:szCs w:val="28"/>
        </w:rPr>
        <w:t>）</w:t>
      </w:r>
      <w:r w:rsidRPr="0069261F">
        <w:rPr>
          <w:rFonts w:ascii="標楷體" w:eastAsia="標楷體" w:hAnsi="標楷體" w:hint="eastAsia"/>
          <w:b/>
          <w:bCs/>
          <w:kern w:val="0"/>
          <w:sz w:val="28"/>
          <w:szCs w:val="28"/>
        </w:rPr>
        <w:t>秉持「以財政支援建設、以建設涵養財政」理念，辦理庫款調度及財務管理，惟因財政收支劃分法修正大幅增加地方財源，財力級次經中央核定調升，連帶影響未來中央補助計畫配合款之財務負擔；又近年度自籌財源占比卻不增反減，且轄內人口高齡化情形加劇，帶動社會福利支出年年攀升，允宜研謀精進財政管理策略及開源節流措施，以強化財政韌性</w:t>
      </w:r>
      <w:r w:rsidRPr="005917AF">
        <w:rPr>
          <w:rFonts w:ascii="標楷體" w:eastAsia="標楷體" w:hAnsi="標楷體" w:hint="eastAsia"/>
          <w:b/>
          <w:bCs/>
          <w:kern w:val="0"/>
          <w:sz w:val="28"/>
          <w:szCs w:val="28"/>
        </w:rPr>
        <w:t>。</w:t>
      </w:r>
    </w:p>
    <w:p w14:paraId="6C041AF7" w14:textId="77777777" w:rsidR="003004CF" w:rsidRPr="0025240B" w:rsidRDefault="003004CF" w:rsidP="00EE318E">
      <w:pPr>
        <w:overflowPunct w:val="0"/>
        <w:snapToGrid w:val="0"/>
        <w:spacing w:line="480" w:lineRule="exact"/>
        <w:ind w:firstLineChars="200" w:firstLine="480"/>
        <w:jc w:val="both"/>
        <w:rPr>
          <w:rFonts w:ascii="標楷體" w:eastAsia="標楷體" w:hAnsi="標楷體" w:cs="標楷體"/>
          <w:color w:val="000000" w:themeColor="text1"/>
          <w:szCs w:val="24"/>
          <w:lang w:eastAsia="ar-SA"/>
        </w:rPr>
      </w:pPr>
      <w:r w:rsidRPr="0025240B">
        <w:rPr>
          <w:rFonts w:ascii="標楷體" w:eastAsia="標楷體" w:hAnsi="標楷體" w:cs="標楷體" w:hint="eastAsia"/>
          <w:color w:val="000000" w:themeColor="text1"/>
          <w:szCs w:val="24"/>
          <w:lang w:eastAsia="ar-SA"/>
        </w:rPr>
        <w:lastRenderedPageBreak/>
        <w:t>縣政府</w:t>
      </w:r>
      <w:r w:rsidRPr="0025240B">
        <w:rPr>
          <w:rFonts w:ascii="標楷體" w:eastAsia="標楷體" w:hAnsi="標楷體" w:cs="標楷體"/>
          <w:color w:val="000000" w:themeColor="text1"/>
          <w:szCs w:val="24"/>
          <w:lang w:eastAsia="ar-SA"/>
        </w:rPr>
        <w:t>秉持「以財政支援建設、以建設涵養財政」理念，遵循財政紀律並持續推動債務管理，截至114年底止已無短期公共債務，長期債務實際舉借未償餘額為60.2億元。</w:t>
      </w:r>
      <w:r w:rsidRPr="0025240B">
        <w:rPr>
          <w:rFonts w:ascii="標楷體" w:eastAsia="標楷體" w:hAnsi="標楷體" w:cs="標楷體" w:hint="eastAsia"/>
          <w:color w:val="000000" w:themeColor="text1"/>
          <w:szCs w:val="24"/>
          <w:lang w:eastAsia="ar-SA"/>
        </w:rPr>
        <w:t>又</w:t>
      </w:r>
      <w:r w:rsidRPr="0025240B">
        <w:rPr>
          <w:rFonts w:ascii="標楷體" w:eastAsia="標楷體" w:hAnsi="標楷體" w:cs="標楷體"/>
          <w:color w:val="000000" w:themeColor="text1"/>
          <w:szCs w:val="24"/>
          <w:lang w:eastAsia="ar-SA"/>
        </w:rPr>
        <w:t>近年為推動縣政建設及產業發展，積極爭取中央計畫型補助款挹注，</w:t>
      </w:r>
      <w:r w:rsidRPr="0025240B">
        <w:rPr>
          <w:rFonts w:ascii="標楷體" w:eastAsia="標楷體" w:hAnsi="標楷體" w:hint="eastAsia"/>
          <w:color w:val="000000" w:themeColor="text1"/>
          <w:kern w:val="0"/>
          <w:szCs w:val="24"/>
        </w:rPr>
        <w:t>近3年度（</w:t>
      </w:r>
      <w:r w:rsidRPr="0025240B">
        <w:rPr>
          <w:rFonts w:ascii="標楷體" w:eastAsia="標楷體" w:hAnsi="標楷體" w:cs="標楷體"/>
          <w:color w:val="000000" w:themeColor="text1"/>
          <w:szCs w:val="24"/>
          <w:lang w:eastAsia="ar-SA"/>
        </w:rPr>
        <w:t>112至114年度）歲入規模由368億餘元增至459億餘元，歲出規模亦由341億餘元擴增至423億餘元，歲入歲出相抵均有賸餘</w:t>
      </w:r>
      <w:r w:rsidRPr="0025240B">
        <w:rPr>
          <w:rFonts w:ascii="標楷體" w:eastAsia="標楷體" w:hAnsi="標楷體" w:cs="標楷體" w:hint="eastAsia"/>
          <w:color w:val="000000" w:themeColor="text1"/>
          <w:szCs w:val="24"/>
          <w:lang w:eastAsia="ar-SA"/>
        </w:rPr>
        <w:t>。又近</w:t>
      </w:r>
      <w:r w:rsidRPr="0025240B">
        <w:rPr>
          <w:rFonts w:ascii="標楷體" w:eastAsia="標楷體" w:hAnsi="標楷體" w:cs="標楷體" w:hint="eastAsia"/>
          <w:color w:val="000000" w:themeColor="text1"/>
          <w:szCs w:val="24"/>
        </w:rPr>
        <w:t>年</w:t>
      </w:r>
      <w:r w:rsidRPr="0025240B">
        <w:rPr>
          <w:rFonts w:ascii="標楷體" w:eastAsia="標楷體" w:hAnsi="標楷體" w:cs="標楷體" w:hint="eastAsia"/>
          <w:color w:val="000000" w:themeColor="text1"/>
          <w:szCs w:val="24"/>
          <w:lang w:eastAsia="ar-SA"/>
        </w:rPr>
        <w:t>財政收支劃分法</w:t>
      </w:r>
      <w:r w:rsidRPr="0025240B">
        <w:rPr>
          <w:rFonts w:ascii="標楷體" w:eastAsia="標楷體" w:hAnsi="標楷體" w:cs="標楷體" w:hint="eastAsia"/>
          <w:color w:val="000000" w:themeColor="text1"/>
          <w:szCs w:val="24"/>
        </w:rPr>
        <w:t>歷經2次</w:t>
      </w:r>
      <w:r w:rsidRPr="0025240B">
        <w:rPr>
          <w:rFonts w:ascii="標楷體" w:eastAsia="標楷體" w:hAnsi="標楷體" w:cs="標楷體" w:hint="eastAsia"/>
          <w:color w:val="000000" w:themeColor="text1"/>
          <w:szCs w:val="24"/>
          <w:lang w:eastAsia="ar-SA"/>
        </w:rPr>
        <w:t>修正大幅增加地方統籌分配稅款，行政院爰依中央對直轄市及縣（市）政府補助辦法第</w:t>
      </w:r>
      <w:r w:rsidRPr="0025240B">
        <w:rPr>
          <w:rFonts w:ascii="標楷體" w:eastAsia="標楷體" w:hAnsi="標楷體" w:cs="標楷體" w:hint="eastAsia"/>
          <w:color w:val="000000" w:themeColor="text1"/>
          <w:szCs w:val="24"/>
        </w:rPr>
        <w:t>4條規定，</w:t>
      </w:r>
      <w:r w:rsidRPr="0025240B">
        <w:rPr>
          <w:rFonts w:ascii="標楷體" w:eastAsia="標楷體" w:hAnsi="標楷體" w:cs="標楷體" w:hint="eastAsia"/>
          <w:color w:val="000000" w:themeColor="text1"/>
          <w:szCs w:val="24"/>
          <w:lang w:eastAsia="ar-SA"/>
        </w:rPr>
        <w:t>重新核定地方政府財力級次</w:t>
      </w:r>
      <w:r w:rsidRPr="0025240B">
        <w:rPr>
          <w:rFonts w:ascii="標楷體" w:eastAsia="標楷體" w:hAnsi="標楷體" w:cs="標楷體" w:hint="eastAsia"/>
          <w:color w:val="000000" w:themeColor="text1"/>
          <w:szCs w:val="24"/>
        </w:rPr>
        <w:t>，</w:t>
      </w:r>
      <w:r w:rsidRPr="0025240B">
        <w:rPr>
          <w:rFonts w:ascii="標楷體" w:eastAsia="標楷體" w:hAnsi="標楷體" w:cs="標楷體" w:hint="eastAsia"/>
          <w:color w:val="000000" w:themeColor="text1"/>
          <w:szCs w:val="24"/>
          <w:lang w:eastAsia="ar-SA"/>
        </w:rPr>
        <w:t>並自</w:t>
      </w:r>
      <w:r w:rsidRPr="0025240B">
        <w:rPr>
          <w:rFonts w:ascii="標楷體" w:eastAsia="標楷體" w:hAnsi="標楷體" w:cs="標楷體"/>
          <w:color w:val="000000" w:themeColor="text1"/>
          <w:szCs w:val="24"/>
          <w:lang w:eastAsia="ar-SA"/>
        </w:rPr>
        <w:t>115</w:t>
      </w:r>
      <w:r w:rsidRPr="0025240B">
        <w:rPr>
          <w:rFonts w:ascii="標楷體" w:eastAsia="標楷體" w:hAnsi="標楷體" w:cs="標楷體" w:hint="eastAsia"/>
          <w:color w:val="000000" w:themeColor="text1"/>
          <w:szCs w:val="24"/>
          <w:lang w:eastAsia="ar-SA"/>
        </w:rPr>
        <w:t>年度起適用；</w:t>
      </w:r>
      <w:r w:rsidRPr="0025240B">
        <w:rPr>
          <w:rFonts w:ascii="標楷體" w:eastAsia="標楷體" w:hAnsi="標楷體" w:cs="標楷體" w:hint="eastAsia"/>
          <w:color w:val="000000" w:themeColor="text1"/>
          <w:szCs w:val="24"/>
        </w:rPr>
        <w:t>其中嘉義縣財力級次</w:t>
      </w:r>
      <w:r w:rsidRPr="0025240B">
        <w:rPr>
          <w:rFonts w:ascii="標楷體" w:eastAsia="標楷體" w:hAnsi="標楷體" w:cs="標楷體" w:hint="eastAsia"/>
          <w:color w:val="000000" w:themeColor="text1"/>
          <w:szCs w:val="24"/>
          <w:lang w:eastAsia="ar-SA"/>
        </w:rPr>
        <w:t>由第5級調升至第4級，依中央補助制度規定，最高補助比率由原來90％，下降至82％，地方自籌財源配合款負擔部分隨之增加。經查</w:t>
      </w:r>
      <w:r w:rsidRPr="0025240B">
        <w:rPr>
          <w:rFonts w:ascii="標楷體" w:eastAsia="標楷體" w:hAnsi="標楷體" w:cs="標楷體"/>
          <w:color w:val="000000" w:themeColor="text1"/>
          <w:szCs w:val="24"/>
          <w:lang w:eastAsia="ar-SA"/>
        </w:rPr>
        <w:t>整體</w:t>
      </w:r>
      <w:r w:rsidRPr="0025240B">
        <w:rPr>
          <w:rFonts w:ascii="標楷體" w:eastAsia="標楷體" w:hAnsi="標楷體" w:cs="標楷體" w:hint="eastAsia"/>
          <w:color w:val="000000" w:themeColor="text1"/>
          <w:szCs w:val="24"/>
          <w:lang w:eastAsia="ar-SA"/>
        </w:rPr>
        <w:t>財政管理情形（含開源節流執行），核有下列事項：</w:t>
      </w:r>
    </w:p>
    <w:p w14:paraId="4CC2D418" w14:textId="77777777" w:rsidR="00622427" w:rsidRDefault="0025240B" w:rsidP="00622427">
      <w:pPr>
        <w:overflowPunct w:val="0"/>
        <w:snapToGrid w:val="0"/>
        <w:spacing w:line="480" w:lineRule="exact"/>
        <w:ind w:firstLineChars="200" w:firstLine="480"/>
        <w:jc w:val="distribute"/>
        <w:rPr>
          <w:rFonts w:ascii="新細明體" w:eastAsia="新細明體" w:hAnsi="新細明體" w:cs="標楷體"/>
          <w:color w:val="000000" w:themeColor="text1"/>
          <w:szCs w:val="24"/>
        </w:rPr>
      </w:pPr>
      <w:r w:rsidRPr="0025240B">
        <w:rPr>
          <w:rFonts w:ascii="標楷體" w:eastAsia="標楷體" w:hAnsi="標楷體" w:cs="標楷體"/>
          <w:b/>
          <w:noProof/>
          <w:color w:val="000000" w:themeColor="text1"/>
          <w:szCs w:val="24"/>
        </w:rPr>
        <mc:AlternateContent>
          <mc:Choice Requires="wps">
            <w:drawing>
              <wp:anchor distT="0" distB="0" distL="114300" distR="114300" simplePos="0" relativeHeight="251613696" behindDoc="0" locked="0" layoutInCell="1" allowOverlap="1" wp14:anchorId="6EA38447" wp14:editId="26C72FC5">
                <wp:simplePos x="0" y="0"/>
                <wp:positionH relativeFrom="column">
                  <wp:posOffset>2164080</wp:posOffset>
                </wp:positionH>
                <wp:positionV relativeFrom="paragraph">
                  <wp:posOffset>2807970</wp:posOffset>
                </wp:positionV>
                <wp:extent cx="4215130" cy="2348230"/>
                <wp:effectExtent l="0" t="0" r="0" b="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5130" cy="2348230"/>
                        </a:xfrm>
                        <a:prstGeom prst="rect">
                          <a:avLst/>
                        </a:prstGeom>
                        <a:solidFill>
                          <a:srgbClr val="FFFFFF"/>
                        </a:solidFill>
                        <a:ln w="9525">
                          <a:noFill/>
                          <a:miter lim="800000"/>
                          <a:headEnd/>
                          <a:tailEnd/>
                        </a:ln>
                      </wps:spPr>
                      <wps:txbx>
                        <w:txbxContent>
                          <w:tbl>
                            <w:tblPr>
                              <w:tblOverlap w:val="never"/>
                              <w:tblW w:w="6379" w:type="dxa"/>
                              <w:jc w:val="center"/>
                              <w:tblCellMar>
                                <w:left w:w="28" w:type="dxa"/>
                                <w:right w:w="28" w:type="dxa"/>
                              </w:tblCellMar>
                              <w:tblLook w:val="04A0" w:firstRow="1" w:lastRow="0" w:firstColumn="1" w:lastColumn="0" w:noHBand="0" w:noVBand="1"/>
                            </w:tblPr>
                            <w:tblGrid>
                              <w:gridCol w:w="640"/>
                              <w:gridCol w:w="1061"/>
                              <w:gridCol w:w="992"/>
                              <w:gridCol w:w="1307"/>
                              <w:gridCol w:w="1103"/>
                              <w:gridCol w:w="1276"/>
                            </w:tblGrid>
                            <w:tr w:rsidR="007828EA" w:rsidRPr="00A175DD" w14:paraId="7046CAB9" w14:textId="77777777" w:rsidTr="008A2D8F">
                              <w:trPr>
                                <w:trHeight w:val="20"/>
                                <w:jc w:val="center"/>
                              </w:trPr>
                              <w:tc>
                                <w:tcPr>
                                  <w:tcW w:w="6379" w:type="dxa"/>
                                  <w:gridSpan w:val="6"/>
                                  <w:tcBorders>
                                    <w:bottom w:val="single" w:sz="4" w:space="0" w:color="auto"/>
                                  </w:tcBorders>
                                  <w:shd w:val="clear" w:color="auto" w:fill="auto"/>
                                  <w:vAlign w:val="center"/>
                                </w:tcPr>
                                <w:p w14:paraId="2E6F03B0" w14:textId="672D79D3" w:rsidR="007828EA" w:rsidRDefault="007828EA" w:rsidP="008A2D8F">
                                  <w:pPr>
                                    <w:widowControl/>
                                    <w:suppressOverlap/>
                                    <w:jc w:val="center"/>
                                    <w:rPr>
                                      <w:rFonts w:ascii="標楷體" w:eastAsia="標楷體" w:hAnsi="標楷體" w:cs="新細明體"/>
                                      <w:b/>
                                      <w:color w:val="000000"/>
                                      <w:kern w:val="0"/>
                                      <w:szCs w:val="24"/>
                                    </w:rPr>
                                  </w:pPr>
                                  <w:r w:rsidRPr="00A175DD">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1</w:t>
                                  </w:r>
                                  <w:r>
                                    <w:rPr>
                                      <w:rFonts w:ascii="標楷體" w:eastAsia="標楷體" w:hAnsi="標楷體" w:cs="Arial" w:hint="eastAsia"/>
                                      <w:b/>
                                      <w:color w:val="000000" w:themeColor="text1"/>
                                      <w:szCs w:val="24"/>
                                    </w:rPr>
                                    <w:t xml:space="preserve">  </w:t>
                                  </w:r>
                                  <w:r w:rsidRPr="00A175DD">
                                    <w:rPr>
                                      <w:rFonts w:ascii="標楷體" w:eastAsia="標楷體" w:hAnsi="標楷體" w:cs="新細明體" w:hint="eastAsia"/>
                                      <w:b/>
                                      <w:color w:val="000000"/>
                                      <w:kern w:val="0"/>
                                      <w:szCs w:val="24"/>
                                    </w:rPr>
                                    <w:t>自籌財源及非自籌財源占歲入金額之比率</w:t>
                                  </w:r>
                                </w:p>
                                <w:p w14:paraId="73ED4396" w14:textId="77777777" w:rsidR="007828EA" w:rsidRPr="00A175DD" w:rsidRDefault="007828EA" w:rsidP="008A2D8F">
                                  <w:pPr>
                                    <w:widowControl/>
                                    <w:suppressOverlap/>
                                    <w:jc w:val="right"/>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單位：新臺幣千元、％</w:t>
                                  </w:r>
                                </w:p>
                              </w:tc>
                            </w:tr>
                            <w:tr w:rsidR="007828EA" w:rsidRPr="00A175DD" w14:paraId="6C4A98E5" w14:textId="77777777" w:rsidTr="00622427">
                              <w:trPr>
                                <w:trHeight w:val="442"/>
                                <w:jc w:val="center"/>
                              </w:trPr>
                              <w:tc>
                                <w:tcPr>
                                  <w:tcW w:w="640"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66DC1783" w14:textId="77777777" w:rsidR="007828EA" w:rsidRDefault="007828EA" w:rsidP="00EE318E">
                                  <w:pPr>
                                    <w:widowControl/>
                                    <w:suppressOverlap/>
                                    <w:jc w:val="right"/>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項目</w:t>
                                  </w:r>
                                </w:p>
                                <w:p w14:paraId="10DC181B" w14:textId="77777777" w:rsidR="007828EA" w:rsidRDefault="007828EA" w:rsidP="00EE318E">
                                  <w:pPr>
                                    <w:widowControl/>
                                    <w:suppressOverlap/>
                                    <w:jc w:val="right"/>
                                    <w:textAlignment w:val="center"/>
                                    <w:rPr>
                                      <w:rFonts w:ascii="標楷體" w:eastAsia="標楷體" w:hAnsi="標楷體" w:cs="新細明體"/>
                                      <w:color w:val="000000"/>
                                      <w:kern w:val="0"/>
                                      <w:sz w:val="20"/>
                                      <w:szCs w:val="20"/>
                                    </w:rPr>
                                  </w:pPr>
                                </w:p>
                                <w:p w14:paraId="669584EB" w14:textId="77777777" w:rsidR="007828EA" w:rsidRPr="00A175DD" w:rsidRDefault="007828EA" w:rsidP="00BD43B9">
                                  <w:pPr>
                                    <w:widowControl/>
                                    <w:spacing w:line="400" w:lineRule="exact"/>
                                    <w:suppressOverlap/>
                                    <w:jc w:val="right"/>
                                    <w:textAlignment w:val="center"/>
                                    <w:rPr>
                                      <w:rFonts w:ascii="標楷體" w:eastAsia="標楷體" w:hAnsi="標楷體" w:cs="新細明體"/>
                                      <w:color w:val="000000"/>
                                      <w:kern w:val="0"/>
                                      <w:sz w:val="20"/>
                                      <w:szCs w:val="20"/>
                                    </w:rPr>
                                  </w:pPr>
                                </w:p>
                                <w:p w14:paraId="32EEF4DF" w14:textId="77777777" w:rsidR="007828EA" w:rsidRPr="00A175DD" w:rsidRDefault="007828EA" w:rsidP="00EE318E">
                                  <w:pPr>
                                    <w:widowControl/>
                                    <w:suppressOverlap/>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年度</w:t>
                                  </w:r>
                                </w:p>
                              </w:tc>
                              <w:tc>
                                <w:tcPr>
                                  <w:tcW w:w="10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34EC00" w14:textId="77777777" w:rsidR="007828EA" w:rsidRDefault="007828EA" w:rsidP="00EE318E">
                                  <w:pPr>
                                    <w:widowControl/>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歲入</w:t>
                                  </w:r>
                                </w:p>
                                <w:p w14:paraId="4D4E7F6F" w14:textId="77777777" w:rsidR="007828EA" w:rsidRDefault="007828EA" w:rsidP="00EE318E">
                                  <w:pPr>
                                    <w:widowControl/>
                                    <w:suppressOverlap/>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決算審定數</w:t>
                                  </w:r>
                                </w:p>
                                <w:p w14:paraId="577BB172" w14:textId="77777777" w:rsidR="007828EA" w:rsidRPr="00A175DD" w:rsidRDefault="007828EA" w:rsidP="00EE318E">
                                  <w:pPr>
                                    <w:widowControl/>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（A）</w:t>
                                  </w:r>
                                </w:p>
                              </w:tc>
                              <w:tc>
                                <w:tcPr>
                                  <w:tcW w:w="229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F534060" w14:textId="77777777" w:rsidR="007828EA" w:rsidRPr="00A175DD" w:rsidRDefault="007828EA" w:rsidP="00EE318E">
                                  <w:pPr>
                                    <w:widowControl/>
                                    <w:spacing w:line="32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自籌財源</w:t>
                                  </w:r>
                                </w:p>
                              </w:tc>
                              <w:tc>
                                <w:tcPr>
                                  <w:tcW w:w="237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D9742B" w14:textId="77777777" w:rsidR="007828EA" w:rsidRPr="00A175DD" w:rsidRDefault="007828EA" w:rsidP="00EE318E">
                                  <w:pPr>
                                    <w:widowControl/>
                                    <w:spacing w:line="32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非自籌財源</w:t>
                                  </w:r>
                                </w:p>
                              </w:tc>
                            </w:tr>
                            <w:tr w:rsidR="007828EA" w:rsidRPr="00A175DD" w14:paraId="4951E99D" w14:textId="77777777" w:rsidTr="00622427">
                              <w:trPr>
                                <w:trHeight w:val="442"/>
                                <w:jc w:val="center"/>
                              </w:trPr>
                              <w:tc>
                                <w:tcPr>
                                  <w:tcW w:w="640"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04D86C07" w14:textId="77777777" w:rsidR="007828EA" w:rsidRPr="00A175DD" w:rsidRDefault="007828EA" w:rsidP="00EE318E">
                                  <w:pPr>
                                    <w:suppressOverlap/>
                                    <w:textAlignment w:val="center"/>
                                    <w:rPr>
                                      <w:rFonts w:ascii="標楷體" w:eastAsia="標楷體" w:hAnsi="標楷體" w:cs="新細明體"/>
                                      <w:color w:val="000000"/>
                                      <w:kern w:val="0"/>
                                      <w:sz w:val="20"/>
                                      <w:szCs w:val="20"/>
                                    </w:rPr>
                                  </w:pPr>
                                </w:p>
                              </w:tc>
                              <w:tc>
                                <w:tcPr>
                                  <w:tcW w:w="1061" w:type="dxa"/>
                                  <w:vMerge/>
                                  <w:tcBorders>
                                    <w:top w:val="single" w:sz="4" w:space="0" w:color="auto"/>
                                    <w:left w:val="single" w:sz="4" w:space="0" w:color="auto"/>
                                    <w:bottom w:val="single" w:sz="4" w:space="0" w:color="auto"/>
                                    <w:right w:val="single" w:sz="4" w:space="0" w:color="auto"/>
                                  </w:tcBorders>
                                  <w:vAlign w:val="center"/>
                                  <w:hideMark/>
                                </w:tcPr>
                                <w:p w14:paraId="7DB4EC21" w14:textId="77777777" w:rsidR="007828EA" w:rsidRPr="00A175DD" w:rsidRDefault="007828EA" w:rsidP="00EE318E">
                                  <w:pPr>
                                    <w:widowControl/>
                                    <w:suppressOverlap/>
                                    <w:textAlignment w:val="center"/>
                                    <w:rPr>
                                      <w:rFonts w:ascii="標楷體" w:eastAsia="標楷體" w:hAnsi="標楷體" w:cs="新細明體"/>
                                      <w:color w:val="000000"/>
                                      <w:kern w:val="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D3B8E8" w14:textId="77777777" w:rsidR="007828EA" w:rsidRPr="00A175DD" w:rsidRDefault="007828EA" w:rsidP="00EE318E">
                                  <w:pPr>
                                    <w:widowControl/>
                                    <w:spacing w:line="32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金額</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696D20" w14:textId="77777777" w:rsidR="007828EA" w:rsidRPr="00A175DD" w:rsidRDefault="007828EA" w:rsidP="00EE318E">
                                  <w:pPr>
                                    <w:widowControl/>
                                    <w:spacing w:line="32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比率</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C6473" w14:textId="77777777" w:rsidR="007828EA" w:rsidRPr="00A175DD" w:rsidRDefault="007828EA" w:rsidP="00EE318E">
                                  <w:pPr>
                                    <w:widowControl/>
                                    <w:spacing w:line="32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金額</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F68B7B" w14:textId="77777777" w:rsidR="007828EA" w:rsidRPr="00A175DD" w:rsidRDefault="007828EA" w:rsidP="00EE318E">
                                  <w:pPr>
                                    <w:widowControl/>
                                    <w:spacing w:line="32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比率</w:t>
                                  </w:r>
                                </w:p>
                              </w:tc>
                            </w:tr>
                            <w:tr w:rsidR="007828EA" w:rsidRPr="00A175DD" w14:paraId="32409D97" w14:textId="77777777" w:rsidTr="00622427">
                              <w:trPr>
                                <w:trHeight w:val="442"/>
                                <w:jc w:val="center"/>
                              </w:trPr>
                              <w:tc>
                                <w:tcPr>
                                  <w:tcW w:w="640"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667C16A8" w14:textId="77777777" w:rsidR="007828EA" w:rsidRPr="00A175DD" w:rsidRDefault="007828EA" w:rsidP="00EE318E">
                                  <w:pPr>
                                    <w:widowControl/>
                                    <w:suppressOverlap/>
                                    <w:textAlignment w:val="center"/>
                                    <w:rPr>
                                      <w:rFonts w:ascii="新細明體" w:eastAsia="新細明體" w:hAnsi="新細明體" w:cs="新細明體"/>
                                      <w:color w:val="000000"/>
                                      <w:kern w:val="0"/>
                                      <w:szCs w:val="24"/>
                                    </w:rPr>
                                  </w:pPr>
                                </w:p>
                              </w:tc>
                              <w:tc>
                                <w:tcPr>
                                  <w:tcW w:w="1061" w:type="dxa"/>
                                  <w:vMerge/>
                                  <w:tcBorders>
                                    <w:top w:val="single" w:sz="4" w:space="0" w:color="auto"/>
                                    <w:left w:val="single" w:sz="4" w:space="0" w:color="auto"/>
                                    <w:bottom w:val="single" w:sz="4" w:space="0" w:color="auto"/>
                                    <w:right w:val="single" w:sz="4" w:space="0" w:color="auto"/>
                                  </w:tcBorders>
                                  <w:vAlign w:val="center"/>
                                  <w:hideMark/>
                                </w:tcPr>
                                <w:p w14:paraId="417E1714" w14:textId="77777777" w:rsidR="007828EA" w:rsidRPr="00A175DD" w:rsidRDefault="007828EA" w:rsidP="00EE318E">
                                  <w:pPr>
                                    <w:widowControl/>
                                    <w:suppressOverlap/>
                                    <w:textAlignment w:val="center"/>
                                    <w:rPr>
                                      <w:rFonts w:ascii="標楷體" w:eastAsia="標楷體" w:hAnsi="標楷體" w:cs="新細明體"/>
                                      <w:color w:val="000000"/>
                                      <w:kern w:val="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83143" w14:textId="77777777" w:rsidR="007828EA" w:rsidRPr="00A175DD" w:rsidRDefault="007828EA" w:rsidP="00EE318E">
                                  <w:pPr>
                                    <w:widowControl/>
                                    <w:spacing w:line="32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（B）</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968664" w14:textId="77777777" w:rsidR="007828EA" w:rsidRPr="00A175DD" w:rsidRDefault="007828EA" w:rsidP="00EE318E">
                                  <w:pPr>
                                    <w:widowControl/>
                                    <w:spacing w:line="32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（C=B/A×100）</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EAD3B" w14:textId="77777777" w:rsidR="007828EA" w:rsidRPr="00A175DD" w:rsidRDefault="007828EA" w:rsidP="00EE318E">
                                  <w:pPr>
                                    <w:widowControl/>
                                    <w:spacing w:line="32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（D）</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387080" w14:textId="77777777" w:rsidR="007828EA" w:rsidRPr="00A175DD" w:rsidRDefault="007828EA" w:rsidP="00EE318E">
                                  <w:pPr>
                                    <w:widowControl/>
                                    <w:spacing w:line="32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（E=D/A×100）</w:t>
                                  </w:r>
                                </w:p>
                              </w:tc>
                            </w:tr>
                            <w:tr w:rsidR="007828EA" w:rsidRPr="00A175DD" w14:paraId="5FC5FFFE" w14:textId="77777777" w:rsidTr="00622427">
                              <w:trPr>
                                <w:trHeight w:val="442"/>
                                <w:jc w:val="center"/>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EA8172" w14:textId="77777777" w:rsidR="007828EA" w:rsidRPr="00A175DD" w:rsidRDefault="007828EA" w:rsidP="00EE318E">
                                  <w:pPr>
                                    <w:widowControl/>
                                    <w:spacing w:line="36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112</w:t>
                                  </w:r>
                                </w:p>
                              </w:tc>
                              <w:tc>
                                <w:tcPr>
                                  <w:tcW w:w="10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74D938"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36,826,880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F4E9"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5,282,880</w:t>
                                  </w:r>
                                </w:p>
                              </w:tc>
                              <w:tc>
                                <w:tcPr>
                                  <w:tcW w:w="13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6977FE"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14.35</w:t>
                                  </w:r>
                                </w:p>
                              </w:tc>
                              <w:tc>
                                <w:tcPr>
                                  <w:tcW w:w="11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D33F2"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31,544,000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2EC19A"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85.65</w:t>
                                  </w:r>
                                </w:p>
                              </w:tc>
                            </w:tr>
                            <w:tr w:rsidR="007828EA" w:rsidRPr="00A175DD" w14:paraId="2F31D1F8" w14:textId="77777777" w:rsidTr="00622427">
                              <w:trPr>
                                <w:trHeight w:val="442"/>
                                <w:jc w:val="center"/>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FAA550" w14:textId="77777777" w:rsidR="007828EA" w:rsidRPr="00A175DD" w:rsidRDefault="007828EA" w:rsidP="00EE318E">
                                  <w:pPr>
                                    <w:widowControl/>
                                    <w:spacing w:line="36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113</w:t>
                                  </w:r>
                                </w:p>
                              </w:tc>
                              <w:tc>
                                <w:tcPr>
                                  <w:tcW w:w="10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A4D970"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38,643,357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365C53"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5,059,054</w:t>
                                  </w:r>
                                </w:p>
                              </w:tc>
                              <w:tc>
                                <w:tcPr>
                                  <w:tcW w:w="13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0D6A9"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13.09</w:t>
                                  </w:r>
                                </w:p>
                              </w:tc>
                              <w:tc>
                                <w:tcPr>
                                  <w:tcW w:w="11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B7EA90"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33,584,303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AE4FA1"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86.91</w:t>
                                  </w:r>
                                </w:p>
                              </w:tc>
                            </w:tr>
                            <w:tr w:rsidR="007828EA" w:rsidRPr="00A175DD" w14:paraId="0C71B7C6" w14:textId="77777777" w:rsidTr="00622427">
                              <w:trPr>
                                <w:trHeight w:val="442"/>
                                <w:jc w:val="center"/>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50E1F3" w14:textId="77777777" w:rsidR="007828EA" w:rsidRPr="00A175DD" w:rsidRDefault="007828EA" w:rsidP="00EE318E">
                                  <w:pPr>
                                    <w:widowControl/>
                                    <w:spacing w:line="36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114</w:t>
                                  </w:r>
                                </w:p>
                              </w:tc>
                              <w:tc>
                                <w:tcPr>
                                  <w:tcW w:w="10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8EC5D"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45,940,193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907165"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5,012,171</w:t>
                                  </w:r>
                                </w:p>
                              </w:tc>
                              <w:tc>
                                <w:tcPr>
                                  <w:tcW w:w="13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5AFFB8"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10.91</w:t>
                                  </w:r>
                                </w:p>
                              </w:tc>
                              <w:tc>
                                <w:tcPr>
                                  <w:tcW w:w="11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10E904"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40,928,022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C840FB"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89.09</w:t>
                                  </w:r>
                                </w:p>
                              </w:tc>
                            </w:tr>
                            <w:tr w:rsidR="007828EA" w:rsidRPr="00A175DD" w14:paraId="0976D17F" w14:textId="77777777" w:rsidTr="008A2D8F">
                              <w:trPr>
                                <w:trHeight w:val="20"/>
                                <w:jc w:val="center"/>
                              </w:trPr>
                              <w:tc>
                                <w:tcPr>
                                  <w:tcW w:w="6379" w:type="dxa"/>
                                  <w:gridSpan w:val="6"/>
                                  <w:tcBorders>
                                    <w:top w:val="single" w:sz="4" w:space="0" w:color="auto"/>
                                  </w:tcBorders>
                                  <w:shd w:val="clear" w:color="auto" w:fill="auto"/>
                                  <w:noWrap/>
                                  <w:vAlign w:val="center"/>
                                </w:tcPr>
                                <w:p w14:paraId="01A3F190" w14:textId="7E4F1355" w:rsidR="007828EA" w:rsidRPr="00A175DD" w:rsidRDefault="007828EA" w:rsidP="008A2D8F">
                                  <w:pPr>
                                    <w:widowControl/>
                                    <w:suppressOverlap/>
                                    <w:rPr>
                                      <w:rFonts w:ascii="標楷體" w:eastAsia="標楷體" w:hAnsi="標楷體" w:cs="新細明體"/>
                                      <w:color w:val="000000"/>
                                      <w:kern w:val="0"/>
                                      <w:sz w:val="20"/>
                                      <w:szCs w:val="20"/>
                                    </w:rPr>
                                  </w:pPr>
                                  <w:r w:rsidRPr="00706124">
                                    <w:rPr>
                                      <w:rFonts w:ascii="標楷體" w:eastAsia="標楷體" w:hAnsi="標楷體" w:cs="Tahoma" w:hint="eastAsia"/>
                                      <w:color w:val="000000" w:themeColor="text1"/>
                                      <w:kern w:val="0"/>
                                      <w:sz w:val="18"/>
                                      <w:szCs w:val="18"/>
                                    </w:rPr>
                                    <w:t>資料來源：整理自歷年</w:t>
                                  </w:r>
                                  <w:r>
                                    <w:rPr>
                                      <w:rFonts w:ascii="標楷體" w:eastAsia="標楷體" w:hAnsi="標楷體" w:cs="Tahoma" w:hint="eastAsia"/>
                                      <w:color w:val="000000" w:themeColor="text1"/>
                                      <w:kern w:val="0"/>
                                      <w:sz w:val="18"/>
                                      <w:szCs w:val="18"/>
                                    </w:rPr>
                                    <w:t>度</w:t>
                                  </w:r>
                                  <w:r w:rsidRPr="00706124">
                                    <w:rPr>
                                      <w:rFonts w:ascii="標楷體" w:eastAsia="標楷體" w:hAnsi="標楷體" w:cs="Tahoma" w:hint="eastAsia"/>
                                      <w:color w:val="000000" w:themeColor="text1"/>
                                      <w:kern w:val="0"/>
                                      <w:sz w:val="18"/>
                                      <w:szCs w:val="18"/>
                                    </w:rPr>
                                    <w:t>嘉義縣</w:t>
                                  </w:r>
                                  <w:r w:rsidRPr="00E64476">
                                    <w:rPr>
                                      <w:rFonts w:ascii="標楷體" w:eastAsia="標楷體" w:hAnsi="標楷體" w:cs="Tahoma" w:hint="eastAsia"/>
                                      <w:color w:val="000000" w:themeColor="text1"/>
                                      <w:kern w:val="0"/>
                                      <w:sz w:val="18"/>
                                      <w:szCs w:val="18"/>
                                    </w:rPr>
                                    <w:t>總決算</w:t>
                                  </w:r>
                                  <w:r>
                                    <w:rPr>
                                      <w:rFonts w:ascii="標楷體" w:eastAsia="標楷體" w:hAnsi="標楷體" w:cs="Tahoma" w:hint="eastAsia"/>
                                      <w:color w:val="000000" w:themeColor="text1"/>
                                      <w:kern w:val="0"/>
                                      <w:sz w:val="18"/>
                                      <w:szCs w:val="18"/>
                                    </w:rPr>
                                    <w:t>審核報告</w:t>
                                  </w:r>
                                  <w:r w:rsidRPr="00706124">
                                    <w:rPr>
                                      <w:rFonts w:ascii="標楷體" w:eastAsia="標楷體" w:hAnsi="標楷體" w:cs="Tahoma" w:hint="eastAsia"/>
                                      <w:color w:val="000000" w:themeColor="text1"/>
                                      <w:kern w:val="0"/>
                                      <w:sz w:val="18"/>
                                      <w:szCs w:val="18"/>
                                    </w:rPr>
                                    <w:t>資料。</w:t>
                                  </w:r>
                                </w:p>
                              </w:tc>
                            </w:tr>
                          </w:tbl>
                          <w:p w14:paraId="2E4FA0BF" w14:textId="77777777" w:rsidR="007828EA" w:rsidRPr="00200326" w:rsidRDefault="007828EA" w:rsidP="003004C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170.4pt;margin-top:221.1pt;width:331.9pt;height:184.9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" stroked="f">
                <v:textbox>
                  <w:txbxContent>
                    <w:tbl>
                      <w:tblPr>
                        <w:tblOverlap w:val="never"/>
                        <w:tblW w:w="6379" w:type="dxa"/>
                        <w:jc w:val="center"/>
                        <w:tblCellMar>
                          <w:left w:w="28" w:type="dxa"/>
                          <w:right w:w="28" w:type="dxa"/>
                        </w:tblCellMar>
                        <w:tblLook w:val="04A0" w:firstRow="1" w:lastRow="0" w:firstColumn="1" w:lastColumn="0" w:noHBand="0" w:noVBand="1"/>
                      </w:tblPr>
                      <w:tblGrid>
                        <w:gridCol w:w="640"/>
                        <w:gridCol w:w="1061"/>
                        <w:gridCol w:w="992"/>
                        <w:gridCol w:w="1307"/>
                        <w:gridCol w:w="1103"/>
                        <w:gridCol w:w="1276"/>
                      </w:tblGrid>
                      <w:tr w:rsidR="007828EA" w:rsidRPr="00A175DD" w14:paraId="7046CAB9" w14:textId="77777777" w:rsidTr="008A2D8F">
                        <w:trPr>
                          <w:trHeight w:val="20"/>
                          <w:jc w:val="center"/>
                        </w:trPr>
                        <w:tc>
                          <w:tcPr>
                            <w:tcW w:w="6379" w:type="dxa"/>
                            <w:gridSpan w:val="6"/>
                            <w:tcBorders>
                              <w:bottom w:val="single" w:sz="4" w:space="0" w:color="auto"/>
                            </w:tcBorders>
                            <w:shd w:val="clear" w:color="auto" w:fill="auto"/>
                            <w:vAlign w:val="center"/>
                          </w:tcPr>
                          <w:p w14:paraId="2E6F03B0" w14:textId="672D79D3" w:rsidR="007828EA" w:rsidRDefault="007828EA" w:rsidP="008A2D8F">
                            <w:pPr>
                              <w:widowControl/>
                              <w:suppressOverlap/>
                              <w:jc w:val="center"/>
                              <w:rPr>
                                <w:rFonts w:ascii="標楷體" w:eastAsia="標楷體" w:hAnsi="標楷體" w:cs="新細明體"/>
                                <w:b/>
                                <w:color w:val="000000"/>
                                <w:kern w:val="0"/>
                                <w:szCs w:val="24"/>
                              </w:rPr>
                            </w:pPr>
                            <w:r w:rsidRPr="00A175DD">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1</w:t>
                            </w:r>
                            <w:r>
                              <w:rPr>
                                <w:rFonts w:ascii="標楷體" w:eastAsia="標楷體" w:hAnsi="標楷體" w:cs="Arial" w:hint="eastAsia"/>
                                <w:b/>
                                <w:color w:val="000000" w:themeColor="text1"/>
                                <w:szCs w:val="24"/>
                              </w:rPr>
                              <w:t xml:space="preserve">  </w:t>
                            </w:r>
                            <w:r w:rsidRPr="00A175DD">
                              <w:rPr>
                                <w:rFonts w:ascii="標楷體" w:eastAsia="標楷體" w:hAnsi="標楷體" w:cs="新細明體" w:hint="eastAsia"/>
                                <w:b/>
                                <w:color w:val="000000"/>
                                <w:kern w:val="0"/>
                                <w:szCs w:val="24"/>
                              </w:rPr>
                              <w:t>自籌財源及非自籌財源占歲入金額之比率</w:t>
                            </w:r>
                          </w:p>
                          <w:p w14:paraId="73ED4396" w14:textId="77777777" w:rsidR="007828EA" w:rsidRPr="00A175DD" w:rsidRDefault="007828EA" w:rsidP="008A2D8F">
                            <w:pPr>
                              <w:widowControl/>
                              <w:suppressOverlap/>
                              <w:jc w:val="right"/>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單位：新臺幣千元、％</w:t>
                            </w:r>
                          </w:p>
                        </w:tc>
                      </w:tr>
                      <w:tr w:rsidR="007828EA" w:rsidRPr="00A175DD" w14:paraId="6C4A98E5" w14:textId="77777777" w:rsidTr="00622427">
                        <w:trPr>
                          <w:trHeight w:val="442"/>
                          <w:jc w:val="center"/>
                        </w:trPr>
                        <w:tc>
                          <w:tcPr>
                            <w:tcW w:w="640"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66DC1783" w14:textId="77777777" w:rsidR="007828EA" w:rsidRDefault="007828EA" w:rsidP="00EE318E">
                            <w:pPr>
                              <w:widowControl/>
                              <w:suppressOverlap/>
                              <w:jc w:val="right"/>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項目</w:t>
                            </w:r>
                          </w:p>
                          <w:p w14:paraId="10DC181B" w14:textId="77777777" w:rsidR="007828EA" w:rsidRDefault="007828EA" w:rsidP="00EE318E">
                            <w:pPr>
                              <w:widowControl/>
                              <w:suppressOverlap/>
                              <w:jc w:val="right"/>
                              <w:textAlignment w:val="center"/>
                              <w:rPr>
                                <w:rFonts w:ascii="標楷體" w:eastAsia="標楷體" w:hAnsi="標楷體" w:cs="新細明體"/>
                                <w:color w:val="000000"/>
                                <w:kern w:val="0"/>
                                <w:sz w:val="20"/>
                                <w:szCs w:val="20"/>
                              </w:rPr>
                            </w:pPr>
                          </w:p>
                          <w:p w14:paraId="669584EB" w14:textId="77777777" w:rsidR="007828EA" w:rsidRPr="00A175DD" w:rsidRDefault="007828EA" w:rsidP="00BD43B9">
                            <w:pPr>
                              <w:widowControl/>
                              <w:spacing w:line="400" w:lineRule="exact"/>
                              <w:suppressOverlap/>
                              <w:jc w:val="right"/>
                              <w:textAlignment w:val="center"/>
                              <w:rPr>
                                <w:rFonts w:ascii="標楷體" w:eastAsia="標楷體" w:hAnsi="標楷體" w:cs="新細明體"/>
                                <w:color w:val="000000"/>
                                <w:kern w:val="0"/>
                                <w:sz w:val="20"/>
                                <w:szCs w:val="20"/>
                              </w:rPr>
                            </w:pPr>
                          </w:p>
                          <w:p w14:paraId="32EEF4DF" w14:textId="77777777" w:rsidR="007828EA" w:rsidRPr="00A175DD" w:rsidRDefault="007828EA" w:rsidP="00EE318E">
                            <w:pPr>
                              <w:widowControl/>
                              <w:suppressOverlap/>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年度</w:t>
                            </w:r>
                          </w:p>
                        </w:tc>
                        <w:tc>
                          <w:tcPr>
                            <w:tcW w:w="10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34EC00" w14:textId="77777777" w:rsidR="007828EA" w:rsidRDefault="007828EA" w:rsidP="00EE318E">
                            <w:pPr>
                              <w:widowControl/>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歲入</w:t>
                            </w:r>
                          </w:p>
                          <w:p w14:paraId="4D4E7F6F" w14:textId="77777777" w:rsidR="007828EA" w:rsidRDefault="007828EA" w:rsidP="00EE318E">
                            <w:pPr>
                              <w:widowControl/>
                              <w:suppressOverlap/>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決算審定數</w:t>
                            </w:r>
                          </w:p>
                          <w:p w14:paraId="577BB172" w14:textId="77777777" w:rsidR="007828EA" w:rsidRPr="00A175DD" w:rsidRDefault="007828EA" w:rsidP="00EE318E">
                            <w:pPr>
                              <w:widowControl/>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（A）</w:t>
                            </w:r>
                          </w:p>
                        </w:tc>
                        <w:tc>
                          <w:tcPr>
                            <w:tcW w:w="229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F534060" w14:textId="77777777" w:rsidR="007828EA" w:rsidRPr="00A175DD" w:rsidRDefault="007828EA" w:rsidP="00EE318E">
                            <w:pPr>
                              <w:widowControl/>
                              <w:spacing w:line="32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自籌財源</w:t>
                            </w:r>
                          </w:p>
                        </w:tc>
                        <w:tc>
                          <w:tcPr>
                            <w:tcW w:w="237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D9742B" w14:textId="77777777" w:rsidR="007828EA" w:rsidRPr="00A175DD" w:rsidRDefault="007828EA" w:rsidP="00EE318E">
                            <w:pPr>
                              <w:widowControl/>
                              <w:spacing w:line="32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非自籌財源</w:t>
                            </w:r>
                          </w:p>
                        </w:tc>
                      </w:tr>
                      <w:tr w:rsidR="007828EA" w:rsidRPr="00A175DD" w14:paraId="4951E99D" w14:textId="77777777" w:rsidTr="00622427">
                        <w:trPr>
                          <w:trHeight w:val="442"/>
                          <w:jc w:val="center"/>
                        </w:trPr>
                        <w:tc>
                          <w:tcPr>
                            <w:tcW w:w="640"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04D86C07" w14:textId="77777777" w:rsidR="007828EA" w:rsidRPr="00A175DD" w:rsidRDefault="007828EA" w:rsidP="00EE318E">
                            <w:pPr>
                              <w:suppressOverlap/>
                              <w:textAlignment w:val="center"/>
                              <w:rPr>
                                <w:rFonts w:ascii="標楷體" w:eastAsia="標楷體" w:hAnsi="標楷體" w:cs="新細明體"/>
                                <w:color w:val="000000"/>
                                <w:kern w:val="0"/>
                                <w:sz w:val="20"/>
                                <w:szCs w:val="20"/>
                              </w:rPr>
                            </w:pPr>
                          </w:p>
                        </w:tc>
                        <w:tc>
                          <w:tcPr>
                            <w:tcW w:w="1061" w:type="dxa"/>
                            <w:vMerge/>
                            <w:tcBorders>
                              <w:top w:val="single" w:sz="4" w:space="0" w:color="auto"/>
                              <w:left w:val="single" w:sz="4" w:space="0" w:color="auto"/>
                              <w:bottom w:val="single" w:sz="4" w:space="0" w:color="auto"/>
                              <w:right w:val="single" w:sz="4" w:space="0" w:color="auto"/>
                            </w:tcBorders>
                            <w:vAlign w:val="center"/>
                            <w:hideMark/>
                          </w:tcPr>
                          <w:p w14:paraId="7DB4EC21" w14:textId="77777777" w:rsidR="007828EA" w:rsidRPr="00A175DD" w:rsidRDefault="007828EA" w:rsidP="00EE318E">
                            <w:pPr>
                              <w:widowControl/>
                              <w:suppressOverlap/>
                              <w:textAlignment w:val="center"/>
                              <w:rPr>
                                <w:rFonts w:ascii="標楷體" w:eastAsia="標楷體" w:hAnsi="標楷體" w:cs="新細明體"/>
                                <w:color w:val="000000"/>
                                <w:kern w:val="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D3B8E8" w14:textId="77777777" w:rsidR="007828EA" w:rsidRPr="00A175DD" w:rsidRDefault="007828EA" w:rsidP="00EE318E">
                            <w:pPr>
                              <w:widowControl/>
                              <w:spacing w:line="32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金額</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696D20" w14:textId="77777777" w:rsidR="007828EA" w:rsidRPr="00A175DD" w:rsidRDefault="007828EA" w:rsidP="00EE318E">
                            <w:pPr>
                              <w:widowControl/>
                              <w:spacing w:line="32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比率</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C6473" w14:textId="77777777" w:rsidR="007828EA" w:rsidRPr="00A175DD" w:rsidRDefault="007828EA" w:rsidP="00EE318E">
                            <w:pPr>
                              <w:widowControl/>
                              <w:spacing w:line="32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金額</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F68B7B" w14:textId="77777777" w:rsidR="007828EA" w:rsidRPr="00A175DD" w:rsidRDefault="007828EA" w:rsidP="00EE318E">
                            <w:pPr>
                              <w:widowControl/>
                              <w:spacing w:line="32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比率</w:t>
                            </w:r>
                          </w:p>
                        </w:tc>
                      </w:tr>
                      <w:tr w:rsidR="007828EA" w:rsidRPr="00A175DD" w14:paraId="32409D97" w14:textId="77777777" w:rsidTr="00622427">
                        <w:trPr>
                          <w:trHeight w:val="442"/>
                          <w:jc w:val="center"/>
                        </w:trPr>
                        <w:tc>
                          <w:tcPr>
                            <w:tcW w:w="640"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667C16A8" w14:textId="77777777" w:rsidR="007828EA" w:rsidRPr="00A175DD" w:rsidRDefault="007828EA" w:rsidP="00EE318E">
                            <w:pPr>
                              <w:widowControl/>
                              <w:suppressOverlap/>
                              <w:textAlignment w:val="center"/>
                              <w:rPr>
                                <w:rFonts w:ascii="新細明體" w:eastAsia="新細明體" w:hAnsi="新細明體" w:cs="新細明體"/>
                                <w:color w:val="000000"/>
                                <w:kern w:val="0"/>
                                <w:szCs w:val="24"/>
                              </w:rPr>
                            </w:pPr>
                          </w:p>
                        </w:tc>
                        <w:tc>
                          <w:tcPr>
                            <w:tcW w:w="1061" w:type="dxa"/>
                            <w:vMerge/>
                            <w:tcBorders>
                              <w:top w:val="single" w:sz="4" w:space="0" w:color="auto"/>
                              <w:left w:val="single" w:sz="4" w:space="0" w:color="auto"/>
                              <w:bottom w:val="single" w:sz="4" w:space="0" w:color="auto"/>
                              <w:right w:val="single" w:sz="4" w:space="0" w:color="auto"/>
                            </w:tcBorders>
                            <w:vAlign w:val="center"/>
                            <w:hideMark/>
                          </w:tcPr>
                          <w:p w14:paraId="417E1714" w14:textId="77777777" w:rsidR="007828EA" w:rsidRPr="00A175DD" w:rsidRDefault="007828EA" w:rsidP="00EE318E">
                            <w:pPr>
                              <w:widowControl/>
                              <w:suppressOverlap/>
                              <w:textAlignment w:val="center"/>
                              <w:rPr>
                                <w:rFonts w:ascii="標楷體" w:eastAsia="標楷體" w:hAnsi="標楷體" w:cs="新細明體"/>
                                <w:color w:val="000000"/>
                                <w:kern w:val="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83143" w14:textId="77777777" w:rsidR="007828EA" w:rsidRPr="00A175DD" w:rsidRDefault="007828EA" w:rsidP="00EE318E">
                            <w:pPr>
                              <w:widowControl/>
                              <w:spacing w:line="32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（B）</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968664" w14:textId="77777777" w:rsidR="007828EA" w:rsidRPr="00A175DD" w:rsidRDefault="007828EA" w:rsidP="00EE318E">
                            <w:pPr>
                              <w:widowControl/>
                              <w:spacing w:line="32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（C=B/A×100）</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EAD3B" w14:textId="77777777" w:rsidR="007828EA" w:rsidRPr="00A175DD" w:rsidRDefault="007828EA" w:rsidP="00EE318E">
                            <w:pPr>
                              <w:widowControl/>
                              <w:spacing w:line="32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（D）</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387080" w14:textId="77777777" w:rsidR="007828EA" w:rsidRPr="00A175DD" w:rsidRDefault="007828EA" w:rsidP="00EE318E">
                            <w:pPr>
                              <w:widowControl/>
                              <w:spacing w:line="32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（E=D/A×100）</w:t>
                            </w:r>
                          </w:p>
                        </w:tc>
                      </w:tr>
                      <w:tr w:rsidR="007828EA" w:rsidRPr="00A175DD" w14:paraId="5FC5FFFE" w14:textId="77777777" w:rsidTr="00622427">
                        <w:trPr>
                          <w:trHeight w:val="442"/>
                          <w:jc w:val="center"/>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EA8172" w14:textId="77777777" w:rsidR="007828EA" w:rsidRPr="00A175DD" w:rsidRDefault="007828EA" w:rsidP="00EE318E">
                            <w:pPr>
                              <w:widowControl/>
                              <w:spacing w:line="36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112</w:t>
                            </w:r>
                          </w:p>
                        </w:tc>
                        <w:tc>
                          <w:tcPr>
                            <w:tcW w:w="10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74D938"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36,826,880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F4E9"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5,282,880</w:t>
                            </w:r>
                          </w:p>
                        </w:tc>
                        <w:tc>
                          <w:tcPr>
                            <w:tcW w:w="13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6977FE"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14.35</w:t>
                            </w:r>
                          </w:p>
                        </w:tc>
                        <w:tc>
                          <w:tcPr>
                            <w:tcW w:w="11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D33F2"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31,544,000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2EC19A"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85.65</w:t>
                            </w:r>
                          </w:p>
                        </w:tc>
                      </w:tr>
                      <w:tr w:rsidR="007828EA" w:rsidRPr="00A175DD" w14:paraId="2F31D1F8" w14:textId="77777777" w:rsidTr="00622427">
                        <w:trPr>
                          <w:trHeight w:val="442"/>
                          <w:jc w:val="center"/>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FAA550" w14:textId="77777777" w:rsidR="007828EA" w:rsidRPr="00A175DD" w:rsidRDefault="007828EA" w:rsidP="00EE318E">
                            <w:pPr>
                              <w:widowControl/>
                              <w:spacing w:line="36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113</w:t>
                            </w:r>
                          </w:p>
                        </w:tc>
                        <w:tc>
                          <w:tcPr>
                            <w:tcW w:w="10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A4D970"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38,643,357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365C53"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5,059,054</w:t>
                            </w:r>
                          </w:p>
                        </w:tc>
                        <w:tc>
                          <w:tcPr>
                            <w:tcW w:w="13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0D6A9"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13.09</w:t>
                            </w:r>
                          </w:p>
                        </w:tc>
                        <w:tc>
                          <w:tcPr>
                            <w:tcW w:w="11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B7EA90"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33,584,303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AE4FA1"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86.91</w:t>
                            </w:r>
                          </w:p>
                        </w:tc>
                      </w:tr>
                      <w:tr w:rsidR="007828EA" w:rsidRPr="00A175DD" w14:paraId="0C71B7C6" w14:textId="77777777" w:rsidTr="00622427">
                        <w:trPr>
                          <w:trHeight w:val="442"/>
                          <w:jc w:val="center"/>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50E1F3" w14:textId="77777777" w:rsidR="007828EA" w:rsidRPr="00A175DD" w:rsidRDefault="007828EA" w:rsidP="00EE318E">
                            <w:pPr>
                              <w:widowControl/>
                              <w:spacing w:line="360" w:lineRule="exact"/>
                              <w:suppressOverlap/>
                              <w:jc w:val="center"/>
                              <w:textAlignment w:val="center"/>
                              <w:rPr>
                                <w:rFonts w:ascii="標楷體" w:eastAsia="標楷體" w:hAnsi="標楷體" w:cs="新細明體"/>
                                <w:color w:val="000000"/>
                                <w:kern w:val="0"/>
                                <w:sz w:val="20"/>
                                <w:szCs w:val="20"/>
                              </w:rPr>
                            </w:pPr>
                            <w:r w:rsidRPr="00A175DD">
                              <w:rPr>
                                <w:rFonts w:ascii="標楷體" w:eastAsia="標楷體" w:hAnsi="標楷體" w:cs="新細明體" w:hint="eastAsia"/>
                                <w:color w:val="000000"/>
                                <w:kern w:val="0"/>
                                <w:sz w:val="20"/>
                                <w:szCs w:val="20"/>
                              </w:rPr>
                              <w:t>114</w:t>
                            </w:r>
                          </w:p>
                        </w:tc>
                        <w:tc>
                          <w:tcPr>
                            <w:tcW w:w="10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8EC5D"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45,940,193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907165"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5,012,171</w:t>
                            </w:r>
                          </w:p>
                        </w:tc>
                        <w:tc>
                          <w:tcPr>
                            <w:tcW w:w="13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5AFFB8"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10.91</w:t>
                            </w:r>
                          </w:p>
                        </w:tc>
                        <w:tc>
                          <w:tcPr>
                            <w:tcW w:w="11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10E904"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40,928,022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C840FB" w14:textId="77777777" w:rsidR="007828EA" w:rsidRPr="00A175DD" w:rsidRDefault="007828EA" w:rsidP="00EE318E">
                            <w:pPr>
                              <w:widowControl/>
                              <w:spacing w:line="360" w:lineRule="exact"/>
                              <w:suppressOverlap/>
                              <w:jc w:val="right"/>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89.09</w:t>
                            </w:r>
                          </w:p>
                        </w:tc>
                      </w:tr>
                      <w:tr w:rsidR="007828EA" w:rsidRPr="00A175DD" w14:paraId="0976D17F" w14:textId="77777777" w:rsidTr="008A2D8F">
                        <w:trPr>
                          <w:trHeight w:val="20"/>
                          <w:jc w:val="center"/>
                        </w:trPr>
                        <w:tc>
                          <w:tcPr>
                            <w:tcW w:w="6379" w:type="dxa"/>
                            <w:gridSpan w:val="6"/>
                            <w:tcBorders>
                              <w:top w:val="single" w:sz="4" w:space="0" w:color="auto"/>
                            </w:tcBorders>
                            <w:shd w:val="clear" w:color="auto" w:fill="auto"/>
                            <w:noWrap/>
                            <w:vAlign w:val="center"/>
                          </w:tcPr>
                          <w:p w14:paraId="01A3F190" w14:textId="7E4F1355" w:rsidR="007828EA" w:rsidRPr="00A175DD" w:rsidRDefault="007828EA" w:rsidP="008A2D8F">
                            <w:pPr>
                              <w:widowControl/>
                              <w:suppressOverlap/>
                              <w:rPr>
                                <w:rFonts w:ascii="標楷體" w:eastAsia="標楷體" w:hAnsi="標楷體" w:cs="新細明體"/>
                                <w:color w:val="000000"/>
                                <w:kern w:val="0"/>
                                <w:sz w:val="20"/>
                                <w:szCs w:val="20"/>
                              </w:rPr>
                            </w:pPr>
                            <w:r w:rsidRPr="00706124">
                              <w:rPr>
                                <w:rFonts w:ascii="標楷體" w:eastAsia="標楷體" w:hAnsi="標楷體" w:cs="Tahoma" w:hint="eastAsia"/>
                                <w:color w:val="000000" w:themeColor="text1"/>
                                <w:kern w:val="0"/>
                                <w:sz w:val="18"/>
                                <w:szCs w:val="18"/>
                              </w:rPr>
                              <w:t>資料來源：整理自歷年</w:t>
                            </w:r>
                            <w:r>
                              <w:rPr>
                                <w:rFonts w:ascii="標楷體" w:eastAsia="標楷體" w:hAnsi="標楷體" w:cs="Tahoma" w:hint="eastAsia"/>
                                <w:color w:val="000000" w:themeColor="text1"/>
                                <w:kern w:val="0"/>
                                <w:sz w:val="18"/>
                                <w:szCs w:val="18"/>
                              </w:rPr>
                              <w:t>度</w:t>
                            </w:r>
                            <w:r w:rsidRPr="00706124">
                              <w:rPr>
                                <w:rFonts w:ascii="標楷體" w:eastAsia="標楷體" w:hAnsi="標楷體" w:cs="Tahoma" w:hint="eastAsia"/>
                                <w:color w:val="000000" w:themeColor="text1"/>
                                <w:kern w:val="0"/>
                                <w:sz w:val="18"/>
                                <w:szCs w:val="18"/>
                              </w:rPr>
                              <w:t>嘉義縣</w:t>
                            </w:r>
                            <w:r w:rsidRPr="00E64476">
                              <w:rPr>
                                <w:rFonts w:ascii="標楷體" w:eastAsia="標楷體" w:hAnsi="標楷體" w:cs="Tahoma" w:hint="eastAsia"/>
                                <w:color w:val="000000" w:themeColor="text1"/>
                                <w:kern w:val="0"/>
                                <w:sz w:val="18"/>
                                <w:szCs w:val="18"/>
                              </w:rPr>
                              <w:t>總決算</w:t>
                            </w:r>
                            <w:r>
                              <w:rPr>
                                <w:rFonts w:ascii="標楷體" w:eastAsia="標楷體" w:hAnsi="標楷體" w:cs="Tahoma" w:hint="eastAsia"/>
                                <w:color w:val="000000" w:themeColor="text1"/>
                                <w:kern w:val="0"/>
                                <w:sz w:val="18"/>
                                <w:szCs w:val="18"/>
                              </w:rPr>
                              <w:t>審核報告</w:t>
                            </w:r>
                            <w:r w:rsidRPr="00706124">
                              <w:rPr>
                                <w:rFonts w:ascii="標楷體" w:eastAsia="標楷體" w:hAnsi="標楷體" w:cs="Tahoma" w:hint="eastAsia"/>
                                <w:color w:val="000000" w:themeColor="text1"/>
                                <w:kern w:val="0"/>
                                <w:sz w:val="18"/>
                                <w:szCs w:val="18"/>
                              </w:rPr>
                              <w:t>資料。</w:t>
                            </w:r>
                          </w:p>
                        </w:tc>
                      </w:tr>
                    </w:tbl>
                    <w:p w14:paraId="2E4FA0BF" w14:textId="77777777" w:rsidR="007828EA" w:rsidRPr="00200326" w:rsidRDefault="007828EA" w:rsidP="003004CF"/>
                  </w:txbxContent>
                </v:textbox>
                <w10:wrap type="square"/>
              </v:shape>
            </w:pict>
          </mc:Fallback>
        </mc:AlternateContent>
      </w:r>
      <w:r w:rsidR="003004CF" w:rsidRPr="0025240B">
        <w:rPr>
          <w:rFonts w:ascii="標楷體" w:eastAsia="標楷體" w:hAnsi="標楷體" w:cs="標楷體" w:hint="eastAsia"/>
          <w:b/>
          <w:color w:val="000000" w:themeColor="text1"/>
          <w:szCs w:val="24"/>
          <w:lang w:eastAsia="ar-SA"/>
        </w:rPr>
        <w:t>1.</w:t>
      </w:r>
      <w:r w:rsidR="003004CF" w:rsidRPr="0025240B">
        <w:rPr>
          <w:rFonts w:ascii="標楷體" w:eastAsia="標楷體" w:hAnsi="標楷體"/>
          <w:b/>
          <w:color w:val="000000" w:themeColor="text1"/>
          <w:szCs w:val="24"/>
        </w:rPr>
        <w:t>整體</w:t>
      </w:r>
      <w:r w:rsidR="003004CF" w:rsidRPr="0025240B">
        <w:rPr>
          <w:rFonts w:ascii="標楷體" w:eastAsia="標楷體" w:hAnsi="標楷體" w:hint="eastAsia"/>
          <w:b/>
          <w:color w:val="000000" w:themeColor="text1"/>
          <w:szCs w:val="24"/>
        </w:rPr>
        <w:t>財政管理部分：</w:t>
      </w:r>
      <w:r w:rsidR="003004CF" w:rsidRPr="0025240B">
        <w:rPr>
          <w:rFonts w:ascii="標楷體" w:eastAsia="標楷體" w:hAnsi="標楷體" w:hint="eastAsia"/>
          <w:color w:val="000000" w:themeColor="text1"/>
          <w:szCs w:val="24"/>
        </w:rPr>
        <w:t>（1）</w:t>
      </w:r>
      <w:r w:rsidR="003004CF" w:rsidRPr="0025240B">
        <w:rPr>
          <w:rFonts w:ascii="標楷體" w:eastAsia="標楷體" w:hAnsi="標楷體" w:cs="標楷體" w:hint="eastAsia"/>
          <w:color w:val="000000" w:themeColor="text1"/>
          <w:szCs w:val="24"/>
          <w:lang w:eastAsia="ar-SA"/>
        </w:rPr>
        <w:t>連續5年度歲計賸餘，財政狀況愈形穩健，惟新修正之財政收支劃分法及財力級次調升後，</w:t>
      </w:r>
      <w:r w:rsidR="003004CF" w:rsidRPr="0025240B">
        <w:rPr>
          <w:rFonts w:ascii="標楷體" w:eastAsia="標楷體" w:hAnsi="標楷體" w:hint="eastAsia"/>
          <w:bCs/>
          <w:color w:val="000000" w:themeColor="text1"/>
          <w:szCs w:val="24"/>
        </w:rPr>
        <w:t>連帶影響未來之財務負擔</w:t>
      </w:r>
      <w:r w:rsidR="003004CF" w:rsidRPr="0025240B">
        <w:rPr>
          <w:rFonts w:ascii="標楷體" w:eastAsia="標楷體" w:hAnsi="標楷體" w:cs="標楷體" w:hint="eastAsia"/>
          <w:color w:val="000000" w:themeColor="text1"/>
          <w:szCs w:val="24"/>
        </w:rPr>
        <w:t>；</w:t>
      </w:r>
      <w:r w:rsidR="003004CF" w:rsidRPr="0025240B">
        <w:rPr>
          <w:rFonts w:ascii="標楷體" w:eastAsia="標楷體" w:hAnsi="標楷體" w:cs="標楷體" w:hint="eastAsia"/>
          <w:color w:val="000000" w:themeColor="text1"/>
          <w:szCs w:val="24"/>
          <w:lang w:eastAsia="ar-SA"/>
        </w:rPr>
        <w:t>以114年度為例，補助及協助收入決算審定數258億</w:t>
      </w:r>
      <w:r w:rsidR="003004CF" w:rsidRPr="0025240B">
        <w:rPr>
          <w:rFonts w:ascii="標楷體" w:eastAsia="標楷體" w:hAnsi="標楷體" w:cs="標楷體" w:hint="eastAsia"/>
          <w:color w:val="000000" w:themeColor="text1"/>
          <w:szCs w:val="24"/>
        </w:rPr>
        <w:t>8,149</w:t>
      </w:r>
      <w:r w:rsidR="003004CF" w:rsidRPr="0025240B">
        <w:rPr>
          <w:rFonts w:ascii="標楷體" w:eastAsia="標楷體" w:hAnsi="標楷體" w:cs="標楷體" w:hint="eastAsia"/>
          <w:color w:val="000000" w:themeColor="text1"/>
          <w:szCs w:val="24"/>
          <w:lang w:eastAsia="ar-SA"/>
        </w:rPr>
        <w:t>萬餘元，依財力級次第5級，在最高補助比率90％下，經推估地方自籌款數額約為25億8,</w:t>
      </w:r>
      <w:r w:rsidR="003004CF" w:rsidRPr="0025240B">
        <w:rPr>
          <w:rFonts w:ascii="標楷體" w:eastAsia="標楷體" w:hAnsi="標楷體" w:cs="標楷體" w:hint="eastAsia"/>
          <w:color w:val="000000" w:themeColor="text1"/>
          <w:szCs w:val="24"/>
        </w:rPr>
        <w:t>814</w:t>
      </w:r>
      <w:r w:rsidR="003004CF" w:rsidRPr="0025240B">
        <w:rPr>
          <w:rFonts w:ascii="標楷體" w:eastAsia="標楷體" w:hAnsi="標楷體" w:cs="標楷體" w:hint="eastAsia"/>
          <w:color w:val="000000" w:themeColor="text1"/>
          <w:szCs w:val="24"/>
          <w:lang w:eastAsia="ar-SA"/>
        </w:rPr>
        <w:t>萬餘元（258億</w:t>
      </w:r>
      <w:r w:rsidR="003004CF" w:rsidRPr="0025240B">
        <w:rPr>
          <w:rFonts w:ascii="標楷體" w:eastAsia="標楷體" w:hAnsi="標楷體" w:cs="標楷體" w:hint="eastAsia"/>
          <w:color w:val="000000" w:themeColor="text1"/>
          <w:szCs w:val="24"/>
        </w:rPr>
        <w:t>8,149</w:t>
      </w:r>
      <w:r w:rsidR="003004CF" w:rsidRPr="0025240B">
        <w:rPr>
          <w:rFonts w:ascii="標楷體" w:eastAsia="標楷體" w:hAnsi="標楷體" w:cs="標楷體" w:hint="eastAsia"/>
          <w:color w:val="000000" w:themeColor="text1"/>
          <w:szCs w:val="24"/>
          <w:lang w:eastAsia="ar-SA"/>
        </w:rPr>
        <w:t>萬餘元</w:t>
      </w:r>
      <w:r w:rsidR="003004CF" w:rsidRPr="0025240B">
        <w:rPr>
          <w:rFonts w:ascii="標楷體" w:eastAsia="標楷體" w:hAnsi="標楷體" w:cs="新細明體"/>
          <w:color w:val="000000" w:themeColor="text1"/>
          <w:kern w:val="0"/>
          <w:szCs w:val="24"/>
        </w:rPr>
        <w:t>×</w:t>
      </w:r>
      <w:r w:rsidR="003004CF" w:rsidRPr="0025240B">
        <w:rPr>
          <w:rFonts w:ascii="標楷體" w:eastAsia="標楷體" w:hAnsi="標楷體" w:cs="標楷體" w:hint="eastAsia"/>
          <w:color w:val="000000" w:themeColor="text1"/>
          <w:szCs w:val="24"/>
          <w:lang w:eastAsia="ar-SA"/>
        </w:rPr>
        <w:t>10％），倘改以第4級估算，在最高補助比率82％下，地方自籌款數額則約為46億</w:t>
      </w:r>
      <w:r w:rsidR="003004CF" w:rsidRPr="0025240B">
        <w:rPr>
          <w:rFonts w:ascii="標楷體" w:eastAsia="標楷體" w:hAnsi="標楷體" w:cs="標楷體" w:hint="eastAsia"/>
          <w:color w:val="000000" w:themeColor="text1"/>
          <w:szCs w:val="24"/>
        </w:rPr>
        <w:t>5,866</w:t>
      </w:r>
      <w:r w:rsidR="003004CF" w:rsidRPr="0025240B">
        <w:rPr>
          <w:rFonts w:ascii="標楷體" w:eastAsia="標楷體" w:hAnsi="標楷體" w:cs="標楷體" w:hint="eastAsia"/>
          <w:color w:val="000000" w:themeColor="text1"/>
          <w:szCs w:val="24"/>
          <w:lang w:eastAsia="ar-SA"/>
        </w:rPr>
        <w:t>萬餘元（258億</w:t>
      </w:r>
      <w:r w:rsidR="003004CF" w:rsidRPr="0025240B">
        <w:rPr>
          <w:rFonts w:ascii="標楷體" w:eastAsia="標楷體" w:hAnsi="標楷體" w:cs="標楷體" w:hint="eastAsia"/>
          <w:color w:val="000000" w:themeColor="text1"/>
          <w:szCs w:val="24"/>
        </w:rPr>
        <w:t>8,149</w:t>
      </w:r>
      <w:r w:rsidR="003004CF" w:rsidRPr="0025240B">
        <w:rPr>
          <w:rFonts w:ascii="標楷體" w:eastAsia="標楷體" w:hAnsi="標楷體" w:cs="標楷體" w:hint="eastAsia"/>
          <w:color w:val="000000" w:themeColor="text1"/>
          <w:szCs w:val="24"/>
          <w:lang w:eastAsia="ar-SA"/>
        </w:rPr>
        <w:t>萬餘元</w:t>
      </w:r>
      <w:r w:rsidR="003004CF" w:rsidRPr="0025240B">
        <w:rPr>
          <w:rFonts w:ascii="標楷體" w:eastAsia="標楷體" w:hAnsi="標楷體" w:cs="新細明體"/>
          <w:color w:val="000000" w:themeColor="text1"/>
          <w:kern w:val="0"/>
          <w:szCs w:val="24"/>
        </w:rPr>
        <w:t>×</w:t>
      </w:r>
      <w:r w:rsidR="003004CF" w:rsidRPr="0025240B">
        <w:rPr>
          <w:rFonts w:ascii="標楷體" w:eastAsia="標楷體" w:hAnsi="標楷體" w:cs="標楷體" w:hint="eastAsia"/>
          <w:color w:val="000000" w:themeColor="text1"/>
          <w:szCs w:val="24"/>
          <w:lang w:eastAsia="ar-SA"/>
        </w:rPr>
        <w:t>18％），將增加20億</w:t>
      </w:r>
      <w:r w:rsidR="003004CF" w:rsidRPr="0025240B">
        <w:rPr>
          <w:rFonts w:ascii="標楷體" w:eastAsia="標楷體" w:hAnsi="標楷體" w:cs="標楷體" w:hint="eastAsia"/>
          <w:color w:val="000000" w:themeColor="text1"/>
          <w:szCs w:val="24"/>
        </w:rPr>
        <w:t>7,051</w:t>
      </w:r>
      <w:r w:rsidR="003004CF" w:rsidRPr="0025240B">
        <w:rPr>
          <w:rFonts w:ascii="標楷體" w:eastAsia="標楷體" w:hAnsi="標楷體" w:cs="標楷體" w:hint="eastAsia"/>
          <w:color w:val="000000" w:themeColor="text1"/>
          <w:szCs w:val="24"/>
          <w:lang w:eastAsia="ar-SA"/>
        </w:rPr>
        <w:t>萬餘元之自籌款數額，衝擊未來的財政負擔。又據</w:t>
      </w:r>
      <w:r w:rsidR="00850F57">
        <w:rPr>
          <w:rFonts w:ascii="標楷體" w:eastAsia="標楷體" w:hAnsi="標楷體" w:cs="標楷體" w:hint="eastAsia"/>
          <w:color w:val="000000" w:themeColor="text1"/>
          <w:szCs w:val="24"/>
          <w:lang w:eastAsia="ar-SA"/>
        </w:rPr>
        <w:t>內政部</w:t>
      </w:r>
      <w:r w:rsidR="003004CF" w:rsidRPr="0025240B">
        <w:rPr>
          <w:rFonts w:ascii="標楷體" w:eastAsia="標楷體" w:hAnsi="標楷體" w:cs="標楷體" w:hint="eastAsia"/>
          <w:color w:val="000000" w:themeColor="text1"/>
          <w:szCs w:val="24"/>
          <w:lang w:eastAsia="ar-SA"/>
        </w:rPr>
        <w:t>統計，嘉義縣</w:t>
      </w:r>
      <w:r w:rsidR="003004CF" w:rsidRPr="0025240B">
        <w:rPr>
          <w:rFonts w:ascii="標楷體" w:eastAsia="標楷體" w:hAnsi="標楷體" w:cs="標楷體"/>
          <w:color w:val="000000" w:themeColor="text1"/>
          <w:szCs w:val="24"/>
          <w:lang w:eastAsia="ar-SA"/>
        </w:rPr>
        <w:t>65歲以上老年人口占比已突破24</w:t>
      </w:r>
      <w:r w:rsidR="003004CF" w:rsidRPr="0025240B">
        <w:rPr>
          <w:rFonts w:ascii="標楷體" w:eastAsia="標楷體" w:hAnsi="標楷體" w:cs="標楷體" w:hint="eastAsia"/>
          <w:color w:val="000000" w:themeColor="text1"/>
          <w:szCs w:val="24"/>
          <w:lang w:eastAsia="ar-SA"/>
        </w:rPr>
        <w:t>％</w:t>
      </w:r>
      <w:r w:rsidR="003004CF" w:rsidRPr="0025240B">
        <w:rPr>
          <w:rFonts w:ascii="標楷體" w:eastAsia="標楷體" w:hAnsi="標楷體" w:cs="標楷體"/>
          <w:color w:val="000000" w:themeColor="text1"/>
          <w:szCs w:val="24"/>
          <w:lang w:eastAsia="ar-SA"/>
        </w:rPr>
        <w:t>，老化指數高達226.15％；受限於青壯年人口外流，全縣18個鄉鎮市中逾8成已邁入超高齡社會，部分偏鄉如六腳鄉、鹿草鄉等地的老年人口甚至超過全鄉的三分之一，肇致</w:t>
      </w:r>
      <w:r w:rsidR="003004CF" w:rsidRPr="0025240B">
        <w:rPr>
          <w:rFonts w:ascii="標楷體" w:eastAsia="標楷體" w:hAnsi="標楷體" w:cs="標楷體" w:hint="eastAsia"/>
          <w:color w:val="000000" w:themeColor="text1"/>
          <w:szCs w:val="24"/>
          <w:lang w:eastAsia="ar-SA"/>
        </w:rPr>
        <w:t>社會福利支出</w:t>
      </w:r>
      <w:r w:rsidR="003004CF" w:rsidRPr="0025240B">
        <w:rPr>
          <w:rFonts w:ascii="標楷體" w:eastAsia="標楷體" w:hAnsi="標楷體" w:hint="eastAsia"/>
          <w:bCs/>
          <w:color w:val="000000" w:themeColor="text1"/>
          <w:szCs w:val="24"/>
        </w:rPr>
        <w:t>自110年度50億750萬餘元，逐年遞增至114年度72億9,970萬餘元，整體財政管理將面臨更大挑戰</w:t>
      </w:r>
      <w:r w:rsidR="003004CF" w:rsidRPr="0025240B">
        <w:rPr>
          <w:rFonts w:ascii="標楷體" w:eastAsia="標楷體" w:hAnsi="標楷體" w:cs="標楷體" w:hint="eastAsia"/>
          <w:color w:val="000000" w:themeColor="text1"/>
          <w:szCs w:val="24"/>
          <w:lang w:eastAsia="ar-SA"/>
        </w:rPr>
        <w:t>，允宜整體綢繆並規劃因應，以維持財政永續發展；（</w:t>
      </w:r>
      <w:r w:rsidR="003004CF" w:rsidRPr="0025240B">
        <w:rPr>
          <w:rFonts w:ascii="標楷體" w:eastAsia="標楷體" w:hAnsi="標楷體" w:cs="標楷體" w:hint="eastAsia"/>
          <w:color w:val="000000" w:themeColor="text1"/>
          <w:szCs w:val="24"/>
        </w:rPr>
        <w:t>2</w:t>
      </w:r>
      <w:r w:rsidR="003004CF" w:rsidRPr="0025240B">
        <w:rPr>
          <w:rFonts w:ascii="標楷體" w:eastAsia="標楷體" w:hAnsi="標楷體" w:cs="標楷體" w:hint="eastAsia"/>
          <w:color w:val="000000" w:themeColor="text1"/>
          <w:szCs w:val="24"/>
          <w:lang w:eastAsia="ar-SA"/>
        </w:rPr>
        <w:t>）</w:t>
      </w:r>
      <w:r w:rsidR="003004CF" w:rsidRPr="0025240B">
        <w:rPr>
          <w:rFonts w:ascii="標楷體" w:eastAsia="標楷體" w:hAnsi="標楷體" w:hint="eastAsia"/>
          <w:bCs/>
          <w:color w:val="000000" w:themeColor="text1"/>
          <w:szCs w:val="24"/>
        </w:rPr>
        <w:t>公共債務未償餘額</w:t>
      </w:r>
      <w:r w:rsidR="003004CF" w:rsidRPr="0025240B">
        <w:rPr>
          <w:rFonts w:ascii="標楷體" w:eastAsia="標楷體" w:hAnsi="標楷體" w:cs="標楷體" w:hint="eastAsia"/>
          <w:noProof/>
          <w:kern w:val="0"/>
          <w:szCs w:val="24"/>
        </w:rPr>
        <w:t>（</w:t>
      </w:r>
      <w:r w:rsidR="003004CF" w:rsidRPr="0025240B">
        <w:rPr>
          <w:rFonts w:ascii="標楷體" w:eastAsia="標楷體" w:hAnsi="標楷體" w:hint="eastAsia"/>
          <w:bCs/>
          <w:color w:val="000000" w:themeColor="text1"/>
          <w:szCs w:val="24"/>
        </w:rPr>
        <w:t>不含保留數</w:t>
      </w:r>
      <w:r w:rsidR="003004CF" w:rsidRPr="0025240B">
        <w:rPr>
          <w:rFonts w:ascii="標楷體" w:eastAsia="標楷體" w:hAnsi="標楷體" w:cs="標楷體" w:hint="eastAsia"/>
          <w:color w:val="000000" w:themeColor="text1"/>
          <w:szCs w:val="24"/>
          <w:lang w:eastAsia="ar-SA"/>
        </w:rPr>
        <w:t>）</w:t>
      </w:r>
      <w:r w:rsidR="003004CF" w:rsidRPr="0025240B">
        <w:rPr>
          <w:rFonts w:ascii="標楷體" w:eastAsia="標楷體" w:hAnsi="標楷體" w:hint="eastAsia"/>
          <w:bCs/>
          <w:color w:val="000000" w:themeColor="text1"/>
          <w:szCs w:val="24"/>
        </w:rPr>
        <w:t>，自110年底之124億500萬元，逐年減少至114年底之60億2,000萬元</w:t>
      </w:r>
      <w:r w:rsidR="003004CF" w:rsidRPr="0025240B">
        <w:rPr>
          <w:rFonts w:ascii="標楷體" w:eastAsia="標楷體" w:hAnsi="標楷體" w:cs="標楷體" w:hint="eastAsia"/>
          <w:color w:val="000000" w:themeColor="text1"/>
          <w:szCs w:val="24"/>
          <w:lang w:eastAsia="ar-SA"/>
        </w:rPr>
        <w:t>，債務控管措施已具成效，惟近年度自籌財源占比不增反減（表1），又為因應縣政轉型所推動之各項重大施政計畫，</w:t>
      </w:r>
      <w:r w:rsidR="003004CF" w:rsidRPr="0025240B">
        <w:rPr>
          <w:rFonts w:ascii="標楷體" w:eastAsia="標楷體" w:hAnsi="標楷體" w:cs="標楷體" w:hint="eastAsia"/>
          <w:color w:val="000000" w:themeColor="text1"/>
          <w:szCs w:val="24"/>
        </w:rPr>
        <w:t>114年度經濟發展支出較113年度增幅約62.69％，縣政建設所需配合款帶動</w:t>
      </w:r>
      <w:r w:rsidR="003004CF" w:rsidRPr="0025240B">
        <w:rPr>
          <w:rFonts w:ascii="標楷體" w:eastAsia="標楷體" w:hAnsi="標楷體" w:cs="標楷體" w:hint="eastAsia"/>
          <w:color w:val="000000" w:themeColor="text1"/>
          <w:szCs w:val="24"/>
          <w:lang w:eastAsia="ar-SA"/>
        </w:rPr>
        <w:t>自籌財源需求持續增加，允宜妥為研謀因應，</w:t>
      </w:r>
      <w:r w:rsidR="003004CF" w:rsidRPr="0025240B">
        <w:rPr>
          <w:rFonts w:ascii="標楷體" w:eastAsia="標楷體" w:hAnsi="標楷體" w:cs="標楷體"/>
          <w:color w:val="000000" w:themeColor="text1"/>
          <w:szCs w:val="24"/>
          <w:lang w:eastAsia="ar-SA"/>
        </w:rPr>
        <w:t>強化財政自主能力</w:t>
      </w:r>
      <w:r w:rsidR="003004CF" w:rsidRPr="0025240B">
        <w:rPr>
          <w:rFonts w:ascii="標楷體" w:eastAsia="標楷體" w:hAnsi="標楷體" w:cs="標楷體" w:hint="eastAsia"/>
          <w:color w:val="000000" w:themeColor="text1"/>
          <w:szCs w:val="24"/>
          <w:lang w:eastAsia="ar-SA"/>
        </w:rPr>
        <w:t>，以提升政府整體財務效能等情事，經函請檢討改善。據復</w:t>
      </w:r>
      <w:r w:rsidR="003004CF" w:rsidRPr="0025240B">
        <w:rPr>
          <w:rFonts w:ascii="新細明體" w:eastAsia="新細明體" w:hAnsi="新細明體" w:cs="標楷體" w:hint="eastAsia"/>
          <w:color w:val="000000" w:themeColor="text1"/>
          <w:szCs w:val="24"/>
          <w:lang w:eastAsia="ar-SA"/>
        </w:rPr>
        <w:t>：</w:t>
      </w:r>
    </w:p>
    <w:p w14:paraId="222D268C" w14:textId="694F7535" w:rsidR="003004CF" w:rsidRPr="0025240B" w:rsidRDefault="003004CF" w:rsidP="00622427">
      <w:pPr>
        <w:overflowPunct w:val="0"/>
        <w:snapToGrid w:val="0"/>
        <w:spacing w:line="498" w:lineRule="exact"/>
        <w:jc w:val="both"/>
        <w:rPr>
          <w:rFonts w:ascii="標楷體" w:eastAsia="標楷體" w:hAnsi="標楷體" w:cs="標楷體"/>
          <w:color w:val="000000" w:themeColor="text1"/>
          <w:szCs w:val="24"/>
        </w:rPr>
      </w:pPr>
      <w:r w:rsidRPr="0025240B">
        <w:rPr>
          <w:rFonts w:ascii="標楷體" w:eastAsia="標楷體" w:hAnsi="標楷體" w:hint="eastAsia"/>
          <w:color w:val="000000" w:themeColor="text1"/>
        </w:rPr>
        <w:lastRenderedPageBreak/>
        <w:t>（1）</w:t>
      </w:r>
      <w:r w:rsidRPr="0025240B">
        <w:rPr>
          <w:rFonts w:ascii="標楷體" w:eastAsia="標楷體" w:hAnsi="標楷體" w:cs="標楷體" w:hint="eastAsia"/>
          <w:color w:val="000000" w:themeColor="text1"/>
          <w:szCs w:val="24"/>
          <w:lang w:eastAsia="ar-SA"/>
        </w:rPr>
        <w:t>將善用既有資源，妥適財務資金調度，以確保人員薪資、法定社會福利及各項工程款等款項如期支付，亦將賡續研提開源措施以維護財政健全及永續穩定發展；（</w:t>
      </w:r>
      <w:r w:rsidRPr="0025240B">
        <w:rPr>
          <w:rFonts w:ascii="標楷體" w:eastAsia="標楷體" w:hAnsi="標楷體" w:cs="標楷體" w:hint="eastAsia"/>
          <w:color w:val="000000" w:themeColor="text1"/>
          <w:szCs w:val="24"/>
        </w:rPr>
        <w:t>2</w:t>
      </w:r>
      <w:r w:rsidRPr="0025240B">
        <w:rPr>
          <w:rFonts w:ascii="標楷體" w:eastAsia="標楷體" w:hAnsi="標楷體" w:cs="標楷體" w:hint="eastAsia"/>
          <w:color w:val="000000" w:themeColor="text1"/>
          <w:szCs w:val="24"/>
          <w:lang w:eastAsia="ar-SA"/>
        </w:rPr>
        <w:t>）嘉義縣自籌財源收入有限，致自籌財源占比下降，未來將持續強化財務管理及債務管控，以提升財政韌性。</w:t>
      </w:r>
    </w:p>
    <w:p w14:paraId="392C803B" w14:textId="0EFF322F" w:rsidR="003004CF" w:rsidRPr="00147B1A" w:rsidRDefault="003004CF" w:rsidP="00622427">
      <w:pPr>
        <w:overflowPunct w:val="0"/>
        <w:snapToGrid w:val="0"/>
        <w:spacing w:line="498" w:lineRule="exact"/>
        <w:ind w:firstLineChars="200" w:firstLine="480"/>
        <w:jc w:val="both"/>
        <w:rPr>
          <w:rFonts w:ascii="標楷體" w:eastAsia="標楷體" w:hAnsi="標楷體" w:cs="標楷體"/>
          <w:color w:val="000000" w:themeColor="text1"/>
          <w:spacing w:val="-2"/>
          <w:szCs w:val="24"/>
        </w:rPr>
      </w:pPr>
      <w:r w:rsidRPr="00147B1A">
        <w:rPr>
          <w:rFonts w:ascii="標楷體" w:eastAsia="標楷體" w:hAnsi="標楷體" w:hint="eastAsia"/>
          <w:b/>
          <w:noProof/>
          <w:color w:val="000000" w:themeColor="text1"/>
          <w:kern w:val="0"/>
          <w:szCs w:val="24"/>
        </w:rPr>
        <w:t>2.開源措施部分：</w:t>
      </w:r>
      <w:r w:rsidRPr="00147B1A">
        <w:rPr>
          <w:rFonts w:ascii="標楷體" w:eastAsia="標楷體" w:hAnsi="標楷體" w:hint="eastAsia"/>
          <w:color w:val="000000" w:themeColor="text1"/>
        </w:rPr>
        <w:t>（1）縣政府</w:t>
      </w:r>
      <w:r w:rsidRPr="00147B1A">
        <w:rPr>
          <w:rFonts w:ascii="標楷體" w:eastAsia="標楷體" w:hAnsi="標楷體" w:cs="標楷體" w:hint="eastAsia"/>
          <w:color w:val="000000" w:themeColor="text1"/>
          <w:spacing w:val="-2"/>
          <w:szCs w:val="24"/>
          <w:lang w:eastAsia="ar-SA"/>
        </w:rPr>
        <w:t>運用</w:t>
      </w:r>
      <w:r w:rsidRPr="00147B1A">
        <w:rPr>
          <w:rFonts w:ascii="標楷體" w:eastAsia="標楷體" w:hAnsi="標楷體" w:hint="eastAsia"/>
          <w:bCs/>
          <w:color w:val="000000" w:themeColor="text1"/>
          <w:spacing w:val="4"/>
          <w:szCs w:val="24"/>
        </w:rPr>
        <w:t>臺北市動產質借處建置及管理之「臺北惜物網」網站</w:t>
      </w:r>
      <w:r w:rsidRPr="00147B1A">
        <w:rPr>
          <w:rFonts w:ascii="標楷體" w:eastAsia="標楷體" w:hAnsi="標楷體" w:cs="標楷體" w:hint="eastAsia"/>
          <w:color w:val="000000" w:themeColor="text1"/>
          <w:spacing w:val="-2"/>
          <w:szCs w:val="24"/>
          <w:lang w:eastAsia="ar-SA"/>
        </w:rPr>
        <w:t>公開競標報廢財產，據該府</w:t>
      </w:r>
      <w:r w:rsidRPr="00147B1A">
        <w:rPr>
          <w:rFonts w:ascii="標楷體" w:eastAsia="標楷體" w:hAnsi="標楷體" w:cs="標楷體" w:hint="eastAsia"/>
          <w:color w:val="000000" w:themeColor="text1"/>
          <w:spacing w:val="-2"/>
          <w:szCs w:val="24"/>
        </w:rPr>
        <w:t>114年統計資料，110至112年度累計</w:t>
      </w:r>
      <w:r w:rsidR="00850F57">
        <w:rPr>
          <w:rFonts w:ascii="標楷體" w:eastAsia="標楷體" w:hAnsi="標楷體" w:cs="標楷體" w:hint="eastAsia"/>
          <w:color w:val="000000" w:themeColor="text1"/>
          <w:spacing w:val="-2"/>
          <w:szCs w:val="24"/>
        </w:rPr>
        <w:t>收</w:t>
      </w:r>
      <w:r w:rsidRPr="00147B1A">
        <w:rPr>
          <w:rFonts w:ascii="標楷體" w:eastAsia="標楷體" w:hAnsi="標楷體" w:cs="標楷體" w:hint="eastAsia"/>
          <w:color w:val="000000" w:themeColor="text1"/>
          <w:spacing w:val="-2"/>
          <w:szCs w:val="24"/>
        </w:rPr>
        <w:t>入518萬餘元，已有效</w:t>
      </w:r>
      <w:r w:rsidRPr="00147B1A">
        <w:rPr>
          <w:rFonts w:ascii="標楷體" w:eastAsia="標楷體" w:hAnsi="標楷體" w:cs="標楷體" w:hint="eastAsia"/>
          <w:color w:val="000000" w:themeColor="text1"/>
          <w:spacing w:val="-2"/>
          <w:szCs w:val="24"/>
          <w:lang w:eastAsia="ar-SA"/>
        </w:rPr>
        <w:t>挹注公庫財務收益；惟查</w:t>
      </w:r>
      <w:r w:rsidRPr="00147B1A">
        <w:rPr>
          <w:rFonts w:ascii="標楷體" w:eastAsia="標楷體" w:hAnsi="標楷體" w:hint="eastAsia"/>
          <w:bCs/>
          <w:color w:val="000000" w:themeColor="text1"/>
          <w:spacing w:val="4"/>
          <w:szCs w:val="24"/>
        </w:rPr>
        <w:t>該府及所屬計有184個惜物網站拍賣帳號，截至115年5月14日止，仍有60個拍賣帳號（約1</w:t>
      </w:r>
      <w:r w:rsidRPr="00147B1A">
        <w:rPr>
          <w:rFonts w:ascii="標楷體" w:eastAsia="標楷體" w:hAnsi="標楷體"/>
          <w:bCs/>
          <w:color w:val="000000" w:themeColor="text1"/>
          <w:spacing w:val="4"/>
          <w:szCs w:val="24"/>
        </w:rPr>
        <w:t>/3</w:t>
      </w:r>
      <w:r w:rsidRPr="00147B1A">
        <w:rPr>
          <w:rFonts w:ascii="標楷體" w:eastAsia="標楷體" w:hAnsi="標楷體" w:hint="eastAsia"/>
          <w:bCs/>
          <w:color w:val="000000" w:themeColor="text1"/>
          <w:spacing w:val="4"/>
          <w:szCs w:val="24"/>
        </w:rPr>
        <w:t>）尚未運用</w:t>
      </w:r>
      <w:r w:rsidR="00850F57">
        <w:rPr>
          <w:rFonts w:ascii="標楷體" w:eastAsia="標楷體" w:hAnsi="標楷體" w:hint="eastAsia"/>
          <w:bCs/>
          <w:color w:val="000000" w:themeColor="text1"/>
          <w:spacing w:val="4"/>
          <w:szCs w:val="24"/>
        </w:rPr>
        <w:t>於</w:t>
      </w:r>
      <w:r w:rsidRPr="00147B1A">
        <w:rPr>
          <w:rFonts w:ascii="標楷體" w:eastAsia="標楷體" w:hAnsi="標楷體" w:hint="eastAsia"/>
          <w:bCs/>
          <w:color w:val="000000" w:themeColor="text1"/>
          <w:spacing w:val="4"/>
          <w:szCs w:val="24"/>
        </w:rPr>
        <w:t>該網站拍賣報廢財產，</w:t>
      </w:r>
      <w:r w:rsidRPr="00147B1A">
        <w:rPr>
          <w:rFonts w:ascii="標楷體" w:eastAsia="標楷體" w:hAnsi="標楷體" w:cs="標楷體"/>
          <w:color w:val="000000" w:themeColor="text1"/>
          <w:spacing w:val="-2"/>
          <w:szCs w:val="24"/>
          <w:lang w:eastAsia="ar-SA"/>
        </w:rPr>
        <w:t>存有精進空間</w:t>
      </w:r>
      <w:r w:rsidRPr="00147B1A">
        <w:rPr>
          <w:rFonts w:ascii="標楷體" w:eastAsia="標楷體" w:hAnsi="標楷體" w:cs="標楷體" w:hint="eastAsia"/>
          <w:color w:val="000000" w:themeColor="text1"/>
          <w:spacing w:val="-2"/>
          <w:szCs w:val="24"/>
          <w:lang w:eastAsia="ar-SA"/>
        </w:rPr>
        <w:t>；（</w:t>
      </w:r>
      <w:r w:rsidRPr="00147B1A">
        <w:rPr>
          <w:rFonts w:ascii="標楷體" w:eastAsia="標楷體" w:hAnsi="標楷體" w:cs="標楷體" w:hint="eastAsia"/>
          <w:color w:val="000000" w:themeColor="text1"/>
          <w:spacing w:val="-2"/>
          <w:szCs w:val="24"/>
        </w:rPr>
        <w:t>2</w:t>
      </w:r>
      <w:r w:rsidRPr="00147B1A">
        <w:rPr>
          <w:rFonts w:ascii="標楷體" w:eastAsia="標楷體" w:hAnsi="標楷體" w:cs="標楷體" w:hint="eastAsia"/>
          <w:color w:val="000000" w:themeColor="text1"/>
          <w:spacing w:val="-2"/>
          <w:szCs w:val="24"/>
          <w:lang w:eastAsia="ar-SA"/>
        </w:rPr>
        <w:t>）積極充裕財源，制定</w:t>
      </w:r>
      <w:r w:rsidRPr="00147B1A">
        <w:rPr>
          <w:rFonts w:ascii="標楷體" w:eastAsia="標楷體" w:hAnsi="標楷體" w:cs="標楷體"/>
          <w:color w:val="000000" w:themeColor="text1"/>
          <w:spacing w:val="-2"/>
          <w:szCs w:val="24"/>
          <w:lang w:eastAsia="ar-SA"/>
        </w:rPr>
        <w:t>土石採取景觀維護特別稅</w:t>
      </w:r>
      <w:r w:rsidRPr="00147B1A">
        <w:rPr>
          <w:rFonts w:ascii="標楷體" w:eastAsia="標楷體" w:hAnsi="標楷體" w:cs="標楷體" w:hint="eastAsia"/>
          <w:color w:val="000000" w:themeColor="text1"/>
          <w:spacing w:val="-2"/>
          <w:szCs w:val="24"/>
          <w:lang w:eastAsia="ar-SA"/>
        </w:rPr>
        <w:t>，惟</w:t>
      </w:r>
      <w:r w:rsidRPr="00147B1A">
        <w:rPr>
          <w:rFonts w:ascii="標楷體" w:eastAsia="標楷體" w:hAnsi="標楷體" w:hint="eastAsia"/>
          <w:bCs/>
          <w:color w:val="000000" w:themeColor="text1"/>
          <w:spacing w:val="4"/>
          <w:szCs w:val="24"/>
        </w:rPr>
        <w:t>近5年度徵收金額</w:t>
      </w:r>
      <w:r w:rsidRPr="00147B1A">
        <w:rPr>
          <w:rFonts w:ascii="標楷體" w:eastAsia="標楷體" w:hAnsi="標楷體"/>
          <w:bCs/>
          <w:color w:val="000000" w:themeColor="text1"/>
          <w:spacing w:val="4"/>
          <w:szCs w:val="24"/>
        </w:rPr>
        <w:t>由</w:t>
      </w:r>
      <w:r w:rsidRPr="00147B1A">
        <w:rPr>
          <w:rFonts w:ascii="標楷體" w:eastAsia="標楷體" w:hAnsi="標楷體" w:hint="eastAsia"/>
          <w:bCs/>
          <w:color w:val="000000" w:themeColor="text1"/>
          <w:spacing w:val="4"/>
          <w:szCs w:val="24"/>
        </w:rPr>
        <w:t>110年度</w:t>
      </w:r>
      <w:r w:rsidRPr="00147B1A">
        <w:rPr>
          <w:rFonts w:ascii="標楷體" w:eastAsia="標楷體" w:hAnsi="標楷體"/>
          <w:bCs/>
          <w:color w:val="000000" w:themeColor="text1"/>
          <w:spacing w:val="4"/>
          <w:szCs w:val="24"/>
        </w:rPr>
        <w:t>1,874萬餘元逐年遞減至</w:t>
      </w:r>
      <w:r w:rsidRPr="00147B1A">
        <w:rPr>
          <w:rFonts w:ascii="標楷體" w:eastAsia="標楷體" w:hAnsi="標楷體" w:hint="eastAsia"/>
          <w:bCs/>
          <w:color w:val="000000" w:themeColor="text1"/>
          <w:spacing w:val="4"/>
          <w:szCs w:val="24"/>
        </w:rPr>
        <w:t>114年度</w:t>
      </w:r>
      <w:r w:rsidRPr="00147B1A">
        <w:rPr>
          <w:rFonts w:ascii="標楷體" w:eastAsia="標楷體" w:hAnsi="標楷體"/>
          <w:bCs/>
          <w:color w:val="000000" w:themeColor="text1"/>
          <w:spacing w:val="4"/>
          <w:szCs w:val="24"/>
        </w:rPr>
        <w:t>349萬餘元</w:t>
      </w:r>
      <w:r w:rsidRPr="00147B1A">
        <w:rPr>
          <w:rFonts w:ascii="標楷體" w:eastAsia="標楷體" w:hAnsi="標楷體" w:cs="標楷體"/>
          <w:color w:val="000000" w:themeColor="text1"/>
          <w:spacing w:val="-2"/>
          <w:szCs w:val="24"/>
          <w:lang w:eastAsia="ar-SA"/>
        </w:rPr>
        <w:t>，亟待強化跨機關通報與查核機制</w:t>
      </w:r>
      <w:r w:rsidRPr="00147B1A">
        <w:rPr>
          <w:rFonts w:ascii="標楷體" w:eastAsia="標楷體" w:hAnsi="標楷體" w:cs="標楷體" w:hint="eastAsia"/>
          <w:color w:val="000000" w:themeColor="text1"/>
          <w:spacing w:val="-2"/>
          <w:szCs w:val="24"/>
          <w:lang w:eastAsia="ar-SA"/>
        </w:rPr>
        <w:t>等情事，經函請檢討改善。據復</w:t>
      </w:r>
      <w:r w:rsidRPr="00147B1A">
        <w:rPr>
          <w:rFonts w:ascii="新細明體" w:eastAsia="新細明體" w:hAnsi="新細明體" w:cs="標楷體" w:hint="eastAsia"/>
          <w:color w:val="000000" w:themeColor="text1"/>
          <w:spacing w:val="-2"/>
          <w:szCs w:val="24"/>
          <w:lang w:eastAsia="ar-SA"/>
        </w:rPr>
        <w:t>：</w:t>
      </w:r>
      <w:r w:rsidRPr="00147B1A">
        <w:rPr>
          <w:rFonts w:ascii="標楷體" w:eastAsia="標楷體" w:hAnsi="標楷體" w:hint="eastAsia"/>
          <w:color w:val="000000" w:themeColor="text1"/>
        </w:rPr>
        <w:t>（1）</w:t>
      </w:r>
      <w:r w:rsidRPr="00147B1A">
        <w:rPr>
          <w:rFonts w:ascii="標楷體" w:eastAsia="標楷體" w:hAnsi="標楷體" w:cs="標楷體" w:hint="eastAsia"/>
          <w:color w:val="000000" w:themeColor="text1"/>
          <w:spacing w:val="-2"/>
          <w:szCs w:val="24"/>
          <w:lang w:eastAsia="ar-SA"/>
        </w:rPr>
        <w:t>將督促優先透過惜物網拍賣網站公開拍賣，</w:t>
      </w:r>
      <w:r w:rsidRPr="00147B1A">
        <w:rPr>
          <w:rFonts w:ascii="標楷體" w:eastAsia="標楷體" w:hAnsi="標楷體" w:cs="標楷體"/>
          <w:color w:val="000000" w:themeColor="text1"/>
          <w:spacing w:val="-2"/>
          <w:szCs w:val="24"/>
          <w:lang w:eastAsia="ar-SA"/>
        </w:rPr>
        <w:t>提升報廢資產再利用效益</w:t>
      </w:r>
      <w:r w:rsidRPr="00147B1A">
        <w:rPr>
          <w:rFonts w:ascii="標楷體" w:eastAsia="標楷體" w:hAnsi="標楷體" w:cs="標楷體" w:hint="eastAsia"/>
          <w:color w:val="000000" w:themeColor="text1"/>
          <w:spacing w:val="-2"/>
          <w:szCs w:val="24"/>
          <w:lang w:eastAsia="ar-SA"/>
        </w:rPr>
        <w:t>；（</w:t>
      </w:r>
      <w:r w:rsidRPr="00147B1A">
        <w:rPr>
          <w:rFonts w:ascii="標楷體" w:eastAsia="標楷體" w:hAnsi="標楷體" w:cs="標楷體" w:hint="eastAsia"/>
          <w:color w:val="000000" w:themeColor="text1"/>
          <w:spacing w:val="-2"/>
          <w:szCs w:val="24"/>
        </w:rPr>
        <w:t>2</w:t>
      </w:r>
      <w:r w:rsidRPr="00147B1A">
        <w:rPr>
          <w:rFonts w:ascii="標楷體" w:eastAsia="標楷體" w:hAnsi="標楷體" w:cs="標楷體" w:hint="eastAsia"/>
          <w:color w:val="000000" w:themeColor="text1"/>
          <w:spacing w:val="-2"/>
          <w:szCs w:val="24"/>
          <w:lang w:eastAsia="ar-SA"/>
        </w:rPr>
        <w:t>）為加強轄內土石標售機關落實通報機制，將定期函文請各土石標售機關配合辦理。</w:t>
      </w:r>
    </w:p>
    <w:p w14:paraId="7B403A30" w14:textId="29C1AA6E" w:rsidR="003004CF" w:rsidRDefault="003004CF" w:rsidP="00622427">
      <w:pPr>
        <w:overflowPunct w:val="0"/>
        <w:snapToGrid w:val="0"/>
        <w:spacing w:line="498" w:lineRule="exact"/>
        <w:ind w:firstLineChars="200" w:firstLine="480"/>
        <w:jc w:val="both"/>
        <w:rPr>
          <w:rFonts w:ascii="標楷體" w:eastAsia="標楷體" w:hAnsi="標楷體" w:cs="標楷體"/>
          <w:color w:val="000000" w:themeColor="text1"/>
          <w:spacing w:val="-2"/>
          <w:szCs w:val="24"/>
        </w:rPr>
      </w:pPr>
      <w:r w:rsidRPr="00147B1A">
        <w:rPr>
          <w:rFonts w:ascii="標楷體" w:eastAsia="標楷體" w:hAnsi="標楷體" w:hint="eastAsia"/>
          <w:b/>
          <w:noProof/>
          <w:color w:val="000000" w:themeColor="text1"/>
          <w:kern w:val="0"/>
          <w:szCs w:val="24"/>
        </w:rPr>
        <w:t>3.節流措施部分</w:t>
      </w:r>
      <w:r w:rsidRPr="00147B1A">
        <w:rPr>
          <w:rFonts w:ascii="新細明體" w:eastAsia="新細明體" w:hAnsi="新細明體" w:hint="eastAsia"/>
          <w:b/>
          <w:noProof/>
          <w:color w:val="000000" w:themeColor="text1"/>
          <w:kern w:val="0"/>
          <w:szCs w:val="24"/>
        </w:rPr>
        <w:t>：</w:t>
      </w:r>
      <w:r w:rsidRPr="00147B1A">
        <w:rPr>
          <w:rFonts w:ascii="標楷體" w:eastAsia="標楷體" w:hAnsi="標楷體" w:hint="eastAsia"/>
          <w:color w:val="000000" w:themeColor="text1"/>
        </w:rPr>
        <w:t>（1）</w:t>
      </w:r>
      <w:r w:rsidRPr="00147B1A">
        <w:rPr>
          <w:rFonts w:ascii="標楷體" w:eastAsia="標楷體" w:hAnsi="標楷體"/>
          <w:bCs/>
          <w:color w:val="000000" w:themeColor="text1"/>
          <w:spacing w:val="4"/>
          <w:szCs w:val="24"/>
        </w:rPr>
        <w:t>截至114年底止</w:t>
      </w:r>
      <w:r w:rsidRPr="00147B1A">
        <w:rPr>
          <w:rFonts w:ascii="標楷體" w:eastAsia="標楷體" w:hAnsi="標楷體" w:hint="eastAsia"/>
          <w:color w:val="000000" w:themeColor="text1"/>
        </w:rPr>
        <w:t>縣政府</w:t>
      </w:r>
      <w:r w:rsidRPr="00147B1A">
        <w:rPr>
          <w:rFonts w:ascii="標楷體" w:eastAsia="標楷體" w:hAnsi="標楷體"/>
          <w:bCs/>
          <w:color w:val="000000" w:themeColor="text1"/>
          <w:spacing w:val="4"/>
          <w:szCs w:val="24"/>
        </w:rPr>
        <w:t>公務車</w:t>
      </w:r>
      <w:r w:rsidRPr="00147B1A">
        <w:rPr>
          <w:rFonts w:ascii="標楷體" w:eastAsia="標楷體" w:hAnsi="標楷體" w:hint="eastAsia"/>
          <w:bCs/>
          <w:color w:val="000000" w:themeColor="text1"/>
          <w:spacing w:val="4"/>
          <w:szCs w:val="24"/>
        </w:rPr>
        <w:t>88</w:t>
      </w:r>
      <w:r w:rsidRPr="00147B1A">
        <w:rPr>
          <w:rFonts w:ascii="標楷體" w:eastAsia="標楷體" w:hAnsi="標楷體"/>
          <w:bCs/>
          <w:color w:val="000000" w:themeColor="text1"/>
          <w:spacing w:val="4"/>
          <w:szCs w:val="24"/>
        </w:rPr>
        <w:t>輛</w:t>
      </w:r>
      <w:r w:rsidRPr="00147B1A">
        <w:rPr>
          <w:rFonts w:ascii="標楷體" w:eastAsia="標楷體" w:hAnsi="標楷體" w:hint="eastAsia"/>
          <w:bCs/>
          <w:color w:val="000000" w:themeColor="text1"/>
          <w:spacing w:val="4"/>
          <w:szCs w:val="24"/>
        </w:rPr>
        <w:t>，</w:t>
      </w:r>
      <w:r w:rsidRPr="00147B1A">
        <w:rPr>
          <w:rFonts w:ascii="標楷體" w:eastAsia="標楷體" w:hAnsi="標楷體"/>
          <w:bCs/>
          <w:color w:val="000000" w:themeColor="text1"/>
          <w:spacing w:val="4"/>
          <w:szCs w:val="24"/>
        </w:rPr>
        <w:t>其中每月平均使用日數低於5日者計有16</w:t>
      </w:r>
      <w:r w:rsidR="00850F57">
        <w:rPr>
          <w:rFonts w:ascii="標楷體" w:eastAsia="標楷體" w:hAnsi="標楷體"/>
          <w:bCs/>
          <w:color w:val="000000" w:themeColor="text1"/>
          <w:spacing w:val="4"/>
          <w:szCs w:val="24"/>
        </w:rPr>
        <w:t>輛</w:t>
      </w:r>
      <w:r w:rsidRPr="00147B1A">
        <w:rPr>
          <w:rFonts w:ascii="標楷體" w:eastAsia="標楷體" w:hAnsi="標楷體" w:hint="eastAsia"/>
          <w:bCs/>
          <w:color w:val="000000" w:themeColor="text1"/>
          <w:spacing w:val="4"/>
          <w:szCs w:val="24"/>
        </w:rPr>
        <w:t>，</w:t>
      </w:r>
      <w:r w:rsidRPr="00147B1A">
        <w:rPr>
          <w:rFonts w:ascii="標楷體" w:eastAsia="標楷體" w:hAnsi="標楷體" w:cs="標楷體" w:hint="eastAsia"/>
          <w:color w:val="000000" w:themeColor="text1"/>
          <w:spacing w:val="-2"/>
          <w:szCs w:val="24"/>
          <w:lang w:eastAsia="ar-SA"/>
        </w:rPr>
        <w:t>允宜研謀改善，提升資產運用效益；（</w:t>
      </w:r>
      <w:r w:rsidRPr="00147B1A">
        <w:rPr>
          <w:rFonts w:ascii="標楷體" w:eastAsia="標楷體" w:hAnsi="標楷體" w:cs="標楷體" w:hint="eastAsia"/>
          <w:color w:val="000000" w:themeColor="text1"/>
          <w:spacing w:val="-2"/>
          <w:szCs w:val="24"/>
        </w:rPr>
        <w:t>2</w:t>
      </w:r>
      <w:r w:rsidRPr="00147B1A">
        <w:rPr>
          <w:rFonts w:ascii="標楷體" w:eastAsia="標楷體" w:hAnsi="標楷體" w:cs="標楷體" w:hint="eastAsia"/>
          <w:color w:val="000000" w:themeColor="text1"/>
          <w:spacing w:val="-2"/>
          <w:szCs w:val="24"/>
          <w:lang w:eastAsia="ar-SA"/>
        </w:rPr>
        <w:t>）</w:t>
      </w:r>
      <w:r w:rsidRPr="00147B1A">
        <w:rPr>
          <w:rFonts w:ascii="標楷體" w:eastAsia="標楷體" w:hAnsi="標楷體" w:hint="eastAsia"/>
          <w:bCs/>
          <w:color w:val="000000" w:themeColor="text1"/>
          <w:spacing w:val="4"/>
          <w:szCs w:val="24"/>
        </w:rPr>
        <w:t>近5年度（110至114年度）約聘僱人員待遇決算數分別為6,996萬餘元、9,570萬餘元、1億3,522萬餘元、1億4,954萬餘元及1億6,063萬餘元；各該年度約聘僱人員</w:t>
      </w:r>
      <w:r w:rsidRPr="00147B1A">
        <w:rPr>
          <w:rFonts w:ascii="標楷體" w:eastAsia="標楷體" w:hAnsi="標楷體"/>
          <w:bCs/>
          <w:color w:val="000000" w:themeColor="text1"/>
          <w:spacing w:val="4"/>
          <w:szCs w:val="24"/>
        </w:rPr>
        <w:t>實際人數由197人逐年遞增至347人</w:t>
      </w:r>
      <w:r w:rsidRPr="00147B1A">
        <w:rPr>
          <w:rFonts w:ascii="標楷體" w:eastAsia="標楷體" w:hAnsi="標楷體" w:hint="eastAsia"/>
          <w:bCs/>
          <w:color w:val="000000" w:themeColor="text1"/>
          <w:spacing w:val="4"/>
          <w:szCs w:val="24"/>
        </w:rPr>
        <w:t>，其分占決算員額比率亦</w:t>
      </w:r>
      <w:r w:rsidRPr="00147B1A">
        <w:rPr>
          <w:rFonts w:ascii="標楷體" w:eastAsia="標楷體" w:hAnsi="標楷體"/>
          <w:bCs/>
          <w:color w:val="000000" w:themeColor="text1"/>
          <w:spacing w:val="4"/>
          <w:szCs w:val="24"/>
        </w:rPr>
        <w:t>由5.69％攀升至9.70％</w:t>
      </w:r>
      <w:r w:rsidRPr="00147B1A">
        <w:rPr>
          <w:rFonts w:ascii="標楷體" w:eastAsia="標楷體" w:hAnsi="標楷體" w:hint="eastAsia"/>
          <w:bCs/>
          <w:color w:val="000000" w:themeColor="text1"/>
          <w:spacing w:val="4"/>
          <w:szCs w:val="24"/>
        </w:rPr>
        <w:t>，呈逐年增加趨勢，且</w:t>
      </w:r>
      <w:r w:rsidRPr="00147B1A">
        <w:rPr>
          <w:rFonts w:ascii="標楷體" w:eastAsia="標楷體" w:hAnsi="標楷體" w:cs="標楷體" w:hint="eastAsia"/>
          <w:color w:val="000000" w:themeColor="text1"/>
          <w:spacing w:val="-2"/>
          <w:szCs w:val="24"/>
          <w:lang w:eastAsia="ar-SA"/>
        </w:rPr>
        <w:t>114年度為近5年度新高，允宜覈實檢討人力運用情形，以有效減輕人事費負擔等情事，經函請檢討改善。據復</w:t>
      </w:r>
      <w:r w:rsidRPr="00147B1A">
        <w:rPr>
          <w:rFonts w:ascii="新細明體" w:eastAsia="新細明體" w:hAnsi="新細明體" w:cs="標楷體" w:hint="eastAsia"/>
          <w:color w:val="000000" w:themeColor="text1"/>
          <w:spacing w:val="-2"/>
          <w:szCs w:val="24"/>
          <w:lang w:eastAsia="ar-SA"/>
        </w:rPr>
        <w:t>：</w:t>
      </w:r>
      <w:r w:rsidRPr="00147B1A">
        <w:rPr>
          <w:rFonts w:ascii="標楷體" w:eastAsia="標楷體" w:hAnsi="標楷體" w:hint="eastAsia"/>
          <w:color w:val="000000" w:themeColor="text1"/>
        </w:rPr>
        <w:t>（1）</w:t>
      </w:r>
      <w:r w:rsidRPr="00147B1A">
        <w:rPr>
          <w:rFonts w:ascii="標楷體" w:eastAsia="標楷體" w:hAnsi="標楷體" w:cs="標楷體" w:hint="eastAsia"/>
          <w:color w:val="000000" w:themeColor="text1"/>
          <w:spacing w:val="-2"/>
          <w:szCs w:val="24"/>
          <w:lang w:eastAsia="ar-SA"/>
        </w:rPr>
        <w:t>後續將請各單位所轄公務車輛能跨科互相支援使用，並不定期提醒優先調派低度使用之車輛；（</w:t>
      </w:r>
      <w:r w:rsidRPr="00147B1A">
        <w:rPr>
          <w:rFonts w:ascii="標楷體" w:eastAsia="標楷體" w:hAnsi="標楷體" w:cs="標楷體" w:hint="eastAsia"/>
          <w:color w:val="000000" w:themeColor="text1"/>
          <w:spacing w:val="-2"/>
          <w:szCs w:val="24"/>
        </w:rPr>
        <w:t>2</w:t>
      </w:r>
      <w:r w:rsidRPr="00147B1A">
        <w:rPr>
          <w:rFonts w:ascii="標楷體" w:eastAsia="標楷體" w:hAnsi="標楷體" w:cs="標楷體" w:hint="eastAsia"/>
          <w:color w:val="000000" w:themeColor="text1"/>
          <w:spacing w:val="-2"/>
          <w:szCs w:val="24"/>
          <w:lang w:eastAsia="ar-SA"/>
        </w:rPr>
        <w:t>）將定期檢視各計畫執行成效及人力配置合理性，並秉持「人力精實、資源有效運用」原則，持續優化人力配置，以有效控管人事費用，兼顧財政紀律與民眾服務品質。</w:t>
      </w:r>
    </w:p>
    <w:p w14:paraId="6A052CB6" w14:textId="7FF6415C" w:rsidR="003004CF" w:rsidRPr="005917AF" w:rsidRDefault="003004CF" w:rsidP="00622427">
      <w:pPr>
        <w:overflowPunct w:val="0"/>
        <w:snapToGrid w:val="0"/>
        <w:spacing w:line="498"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二</w:t>
      </w:r>
      <w:r w:rsidRPr="005917AF">
        <w:rPr>
          <w:rFonts w:ascii="標楷體" w:eastAsia="標楷體" w:hAnsi="標楷體"/>
          <w:b/>
          <w:bCs/>
          <w:kern w:val="0"/>
          <w:sz w:val="28"/>
          <w:szCs w:val="28"/>
        </w:rPr>
        <w:t>）</w:t>
      </w:r>
      <w:r w:rsidRPr="0069261F">
        <w:rPr>
          <w:rFonts w:ascii="標楷體" w:eastAsia="標楷體" w:hAnsi="標楷體" w:hint="eastAsia"/>
          <w:b/>
          <w:bCs/>
          <w:kern w:val="0"/>
          <w:sz w:val="28"/>
          <w:szCs w:val="28"/>
        </w:rPr>
        <w:t>面對極端氣候、產業轉型及多元治理挑戰，積極推動各項施政及重大計畫，惟部分施政計畫因涉及跨機關協調合作事項、工程進度不如預期等因素影響，未達預計目標；對接縣內產業布局之重大計畫間有預算執行進度落後等情，允宜研謀強化前置規劃及執行管控作為，以提升施政效能與治理韌性</w:t>
      </w:r>
      <w:r w:rsidRPr="005917AF">
        <w:rPr>
          <w:rFonts w:ascii="標楷體" w:eastAsia="標楷體" w:hAnsi="標楷體" w:hint="eastAsia"/>
          <w:b/>
          <w:bCs/>
          <w:kern w:val="0"/>
          <w:sz w:val="28"/>
          <w:szCs w:val="28"/>
        </w:rPr>
        <w:t>。</w:t>
      </w:r>
    </w:p>
    <w:p w14:paraId="639123E6" w14:textId="5846046B" w:rsidR="003004CF" w:rsidRDefault="003004CF" w:rsidP="00622427">
      <w:pPr>
        <w:overflowPunct w:val="0"/>
        <w:spacing w:line="498" w:lineRule="exact"/>
        <w:ind w:firstLineChars="200" w:firstLine="480"/>
        <w:jc w:val="both"/>
        <w:rPr>
          <w:rFonts w:ascii="標楷體" w:eastAsia="標楷體" w:hAnsi="標楷體"/>
          <w:noProof/>
        </w:rPr>
      </w:pPr>
      <w:r w:rsidRPr="00A827CF">
        <w:rPr>
          <w:rFonts w:ascii="標楷體" w:eastAsia="標楷體" w:hAnsi="標楷體" w:cs="標楷體" w:hint="eastAsia"/>
          <w:noProof/>
          <w:color w:val="000000" w:themeColor="text1"/>
          <w:kern w:val="0"/>
          <w:szCs w:val="24"/>
        </w:rPr>
        <w:t>依2026《遠見雜誌》縣市長施政滿意度調查結果，嘉義縣在教育、環保、治安、交通、消防、醫療、觀光、經濟等八大施政面向平均滿意度78.9％，與114年持平，其中教育、環保、交通、消防、觀光等5面向滿意度較114年成長0.1至2.5</w:t>
      </w:r>
      <w:r>
        <w:rPr>
          <w:rFonts w:ascii="標楷體" w:eastAsia="標楷體" w:hAnsi="標楷體" w:cs="標楷體" w:hint="eastAsia"/>
          <w:noProof/>
          <w:color w:val="000000" w:themeColor="text1"/>
          <w:kern w:val="0"/>
          <w:szCs w:val="24"/>
        </w:rPr>
        <w:t>個百分點，</w:t>
      </w:r>
      <w:r w:rsidRPr="00A827CF">
        <w:rPr>
          <w:rFonts w:ascii="標楷體" w:eastAsia="標楷體" w:hAnsi="標楷體" w:cs="標楷體" w:hint="eastAsia"/>
          <w:noProof/>
          <w:color w:val="000000" w:themeColor="text1"/>
          <w:kern w:val="0"/>
          <w:szCs w:val="24"/>
        </w:rPr>
        <w:t>僅治安、醫療及經濟等面向滿意度較114年降低1.1至1.9個百分點</w:t>
      </w:r>
      <w:r w:rsidRPr="004D627A">
        <w:rPr>
          <w:rFonts w:ascii="標楷體" w:eastAsia="標楷體" w:hAnsi="標楷體" w:cs="標楷體" w:hint="eastAsia"/>
          <w:noProof/>
          <w:kern w:val="0"/>
          <w:szCs w:val="24"/>
        </w:rPr>
        <w:t>（</w:t>
      </w:r>
      <w:r>
        <w:rPr>
          <w:rFonts w:ascii="標楷體" w:eastAsia="標楷體" w:hAnsi="標楷體" w:cs="標楷體" w:hint="eastAsia"/>
          <w:noProof/>
          <w:kern w:val="0"/>
          <w:szCs w:val="24"/>
        </w:rPr>
        <w:t>表2</w:t>
      </w:r>
      <w:r w:rsidRPr="004D627A">
        <w:rPr>
          <w:rFonts w:ascii="標楷體" w:eastAsia="標楷體" w:hAnsi="標楷體" w:cs="標楷體" w:hint="eastAsia"/>
          <w:noProof/>
          <w:kern w:val="0"/>
          <w:szCs w:val="24"/>
        </w:rPr>
        <w:t>）</w:t>
      </w:r>
      <w:r w:rsidRPr="00A827CF">
        <w:rPr>
          <w:rFonts w:ascii="標楷體" w:eastAsia="標楷體" w:hAnsi="標楷體" w:cs="標楷體" w:hint="eastAsia"/>
          <w:noProof/>
          <w:color w:val="000000" w:themeColor="text1"/>
          <w:kern w:val="0"/>
          <w:szCs w:val="24"/>
        </w:rPr>
        <w:t>，</w:t>
      </w:r>
      <w:r>
        <w:rPr>
          <w:rFonts w:ascii="標楷體" w:eastAsia="標楷體" w:hAnsi="標楷體" w:cs="標楷體" w:hint="eastAsia"/>
          <w:noProof/>
          <w:color w:val="000000" w:themeColor="text1"/>
          <w:kern w:val="0"/>
          <w:szCs w:val="24"/>
        </w:rPr>
        <w:t>整體</w:t>
      </w:r>
      <w:r w:rsidRPr="00A827CF">
        <w:rPr>
          <w:rFonts w:ascii="標楷體" w:eastAsia="標楷體" w:hAnsi="標楷體" w:cs="標楷體" w:hint="eastAsia"/>
          <w:noProof/>
          <w:color w:val="000000" w:themeColor="text1"/>
          <w:kern w:val="0"/>
          <w:szCs w:val="24"/>
        </w:rPr>
        <w:t>施政表現卓越</w:t>
      </w:r>
      <w:r>
        <w:rPr>
          <w:rFonts w:ascii="標楷體" w:eastAsia="標楷體" w:hAnsi="標楷體" w:cs="標楷體" w:hint="eastAsia"/>
          <w:noProof/>
          <w:color w:val="000000" w:themeColor="text1"/>
          <w:kern w:val="0"/>
          <w:szCs w:val="24"/>
        </w:rPr>
        <w:t>，又為</w:t>
      </w:r>
      <w:r w:rsidRPr="005D045A">
        <w:rPr>
          <w:rFonts w:ascii="標楷體" w:eastAsia="標楷體" w:hAnsi="標楷體" w:cs="標楷體" w:hint="eastAsia"/>
          <w:noProof/>
          <w:color w:val="000000" w:themeColor="text1"/>
          <w:kern w:val="0"/>
          <w:szCs w:val="24"/>
        </w:rPr>
        <w:t>面對極端氣候、</w:t>
      </w:r>
      <w:r w:rsidR="00BF41BF" w:rsidRPr="009D16D2">
        <w:rPr>
          <w:rFonts w:ascii="新細明體" w:eastAsia="新細明體" w:hAnsi="新細明體" w:cs="新細明體"/>
          <w:noProof/>
          <w:color w:val="000000"/>
          <w:kern w:val="0"/>
          <w:szCs w:val="24"/>
        </w:rPr>
        <w:lastRenderedPageBreak/>
        <mc:AlternateContent>
          <mc:Choice Requires="wps">
            <w:drawing>
              <wp:anchor distT="0" distB="0" distL="114300" distR="114300" simplePos="0" relativeHeight="251645440" behindDoc="0" locked="0" layoutInCell="1" allowOverlap="1" wp14:anchorId="046AEA80" wp14:editId="56843CD0">
                <wp:simplePos x="0" y="0"/>
                <wp:positionH relativeFrom="column">
                  <wp:posOffset>1884680</wp:posOffset>
                </wp:positionH>
                <wp:positionV relativeFrom="paragraph">
                  <wp:posOffset>73025</wp:posOffset>
                </wp:positionV>
                <wp:extent cx="4542155" cy="2717800"/>
                <wp:effectExtent l="0" t="0" r="0" b="635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2155" cy="2717800"/>
                        </a:xfrm>
                        <a:prstGeom prst="rect">
                          <a:avLst/>
                        </a:prstGeom>
                        <a:solidFill>
                          <a:srgbClr val="FFFFFF"/>
                        </a:solidFill>
                        <a:ln w="9525">
                          <a:noFill/>
                          <a:miter lim="800000"/>
                          <a:headEnd/>
                          <a:tailEnd/>
                        </a:ln>
                      </wps:spPr>
                      <wps:txbx>
                        <w:txbxContent>
                          <w:p w14:paraId="3FD699CA" w14:textId="77777777" w:rsidR="007828EA" w:rsidRDefault="007828EA" w:rsidP="003004CF">
                            <w:pPr>
                              <w:jc w:val="center"/>
                              <w:rPr>
                                <w:rFonts w:ascii="標楷體" w:eastAsia="標楷體" w:hAnsi="標楷體" w:cs="Arial"/>
                                <w:b/>
                                <w:color w:val="000000" w:themeColor="text1"/>
                                <w:szCs w:val="24"/>
                              </w:rPr>
                            </w:pPr>
                            <w:r>
                              <w:rPr>
                                <w:rFonts w:ascii="標楷體" w:eastAsia="標楷體" w:hAnsi="標楷體" w:cs="Arial" w:hint="eastAsia"/>
                                <w:b/>
                                <w:color w:val="000000" w:themeColor="text1"/>
                                <w:szCs w:val="24"/>
                              </w:rPr>
                              <w:t xml:space="preserve">表2  </w:t>
                            </w:r>
                            <w:r w:rsidRPr="009E4D49">
                              <w:rPr>
                                <w:rFonts w:ascii="標楷體" w:eastAsia="標楷體" w:hAnsi="標楷體" w:cs="Arial" w:hint="eastAsia"/>
                                <w:b/>
                                <w:color w:val="000000" w:themeColor="text1"/>
                                <w:szCs w:val="24"/>
                              </w:rPr>
                              <w:t>施政滿意度變動情形</w:t>
                            </w:r>
                          </w:p>
                          <w:p w14:paraId="26D6A6C6" w14:textId="77777777" w:rsidR="007828EA" w:rsidRDefault="007828EA" w:rsidP="003004CF">
                            <w:pPr>
                              <w:tabs>
                                <w:tab w:val="left" w:pos="6747"/>
                              </w:tabs>
                              <w:overflowPunct w:val="0"/>
                              <w:spacing w:line="300" w:lineRule="exact"/>
                              <w:ind w:right="79"/>
                              <w:jc w:val="right"/>
                              <w:rPr>
                                <w:rFonts w:ascii="標楷體" w:eastAsia="標楷體" w:hAnsi="標楷體" w:cs="Arial"/>
                                <w:color w:val="000000" w:themeColor="text1"/>
                                <w:sz w:val="20"/>
                                <w:szCs w:val="18"/>
                              </w:rPr>
                            </w:pPr>
                            <w:r>
                              <w:rPr>
                                <w:rFonts w:ascii="標楷體" w:eastAsia="標楷體" w:hAnsi="標楷體" w:cs="Arial" w:hint="eastAsia"/>
                                <w:color w:val="000000" w:themeColor="text1"/>
                                <w:sz w:val="20"/>
                                <w:szCs w:val="18"/>
                              </w:rPr>
                              <w:t>單位：</w:t>
                            </w:r>
                            <w:r w:rsidRPr="009E4D49">
                              <w:rPr>
                                <w:rFonts w:ascii="標楷體" w:eastAsia="標楷體" w:hAnsi="標楷體" w:cs="Arial" w:hint="eastAsia"/>
                                <w:color w:val="000000" w:themeColor="text1"/>
                                <w:sz w:val="20"/>
                                <w:szCs w:val="18"/>
                              </w:rPr>
                              <w:t>％、百分點</w:t>
                            </w:r>
                          </w:p>
                          <w:tbl>
                            <w:tblPr>
                              <w:tblStyle w:val="ad"/>
                              <w:tblW w:w="0" w:type="auto"/>
                              <w:tblInd w:w="108" w:type="dxa"/>
                              <w:tblLook w:val="04A0" w:firstRow="1" w:lastRow="0" w:firstColumn="1" w:lastColumn="0" w:noHBand="0" w:noVBand="1"/>
                            </w:tblPr>
                            <w:tblGrid>
                              <w:gridCol w:w="1016"/>
                              <w:gridCol w:w="1366"/>
                              <w:gridCol w:w="1416"/>
                              <w:gridCol w:w="1566"/>
                              <w:gridCol w:w="1416"/>
                            </w:tblGrid>
                            <w:tr w:rsidR="007828EA" w:rsidRPr="00E15E99" w14:paraId="059614A3" w14:textId="77777777" w:rsidTr="00B011BB">
                              <w:trPr>
                                <w:trHeight w:val="357"/>
                              </w:trPr>
                              <w:tc>
                                <w:tcPr>
                                  <w:tcW w:w="0" w:type="auto"/>
                                  <w:vAlign w:val="center"/>
                                </w:tcPr>
                                <w:p w14:paraId="13C8C78F"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kern w:val="0"/>
                                      <w:sz w:val="20"/>
                                      <w:szCs w:val="20"/>
                                    </w:rPr>
                                    <w:t>施政面向</w:t>
                                  </w:r>
                                </w:p>
                              </w:tc>
                              <w:tc>
                                <w:tcPr>
                                  <w:tcW w:w="0" w:type="auto"/>
                                  <w:vAlign w:val="center"/>
                                </w:tcPr>
                                <w:p w14:paraId="189C7352"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115年滿意度</w:t>
                                  </w:r>
                                </w:p>
                              </w:tc>
                              <w:tc>
                                <w:tcPr>
                                  <w:tcW w:w="0" w:type="auto"/>
                                  <w:vAlign w:val="center"/>
                                </w:tcPr>
                                <w:p w14:paraId="4500D75F"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kern w:val="0"/>
                                      <w:sz w:val="20"/>
                                      <w:szCs w:val="20"/>
                                    </w:rPr>
                                    <w:t>與114年比較</w:t>
                                  </w:r>
                                </w:p>
                              </w:tc>
                              <w:tc>
                                <w:tcPr>
                                  <w:tcW w:w="0" w:type="auto"/>
                                  <w:vAlign w:val="center"/>
                                </w:tcPr>
                                <w:p w14:paraId="4C533565"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115年不滿意度</w:t>
                                  </w:r>
                                </w:p>
                              </w:tc>
                              <w:tc>
                                <w:tcPr>
                                  <w:tcW w:w="0" w:type="auto"/>
                                  <w:vAlign w:val="center"/>
                                </w:tcPr>
                                <w:p w14:paraId="2F345463"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kern w:val="0"/>
                                      <w:sz w:val="20"/>
                                      <w:szCs w:val="20"/>
                                    </w:rPr>
                                    <w:t>與114年比較</w:t>
                                  </w:r>
                                </w:p>
                              </w:tc>
                            </w:tr>
                            <w:tr w:rsidR="007828EA" w:rsidRPr="00E15E99" w14:paraId="51E3371C" w14:textId="77777777" w:rsidTr="00B011BB">
                              <w:trPr>
                                <w:trHeight w:val="357"/>
                              </w:trPr>
                              <w:tc>
                                <w:tcPr>
                                  <w:tcW w:w="0" w:type="auto"/>
                                  <w:vAlign w:val="center"/>
                                </w:tcPr>
                                <w:p w14:paraId="69A26D4E"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kern w:val="0"/>
                                      <w:sz w:val="20"/>
                                      <w:szCs w:val="20"/>
                                    </w:rPr>
                                    <w:t>教育</w:t>
                                  </w:r>
                                </w:p>
                              </w:tc>
                              <w:tc>
                                <w:tcPr>
                                  <w:tcW w:w="0" w:type="auto"/>
                                  <w:vAlign w:val="center"/>
                                </w:tcPr>
                                <w:p w14:paraId="17483D1A"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74.6</w:t>
                                  </w:r>
                                </w:p>
                              </w:tc>
                              <w:tc>
                                <w:tcPr>
                                  <w:tcW w:w="0" w:type="auto"/>
                                  <w:vAlign w:val="center"/>
                                </w:tcPr>
                                <w:p w14:paraId="495CDA46"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0.1</w:t>
                                  </w:r>
                                </w:p>
                              </w:tc>
                              <w:tc>
                                <w:tcPr>
                                  <w:tcW w:w="0" w:type="auto"/>
                                  <w:vAlign w:val="center"/>
                                </w:tcPr>
                                <w:p w14:paraId="0A2E8261"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10.2</w:t>
                                  </w:r>
                                </w:p>
                              </w:tc>
                              <w:tc>
                                <w:tcPr>
                                  <w:tcW w:w="0" w:type="auto"/>
                                  <w:vAlign w:val="center"/>
                                </w:tcPr>
                                <w:p w14:paraId="354C79A3"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-0.1</w:t>
                                  </w:r>
                                </w:p>
                              </w:tc>
                            </w:tr>
                            <w:tr w:rsidR="007828EA" w:rsidRPr="00E15E99" w14:paraId="6BBBBB6B" w14:textId="77777777" w:rsidTr="00B011BB">
                              <w:trPr>
                                <w:trHeight w:val="357"/>
                              </w:trPr>
                              <w:tc>
                                <w:tcPr>
                                  <w:tcW w:w="0" w:type="auto"/>
                                  <w:vAlign w:val="center"/>
                                </w:tcPr>
                                <w:p w14:paraId="14C5FF4C"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kern w:val="0"/>
                                      <w:sz w:val="20"/>
                                      <w:szCs w:val="20"/>
                                    </w:rPr>
                                    <w:t>環保</w:t>
                                  </w:r>
                                </w:p>
                              </w:tc>
                              <w:tc>
                                <w:tcPr>
                                  <w:tcW w:w="0" w:type="auto"/>
                                  <w:vAlign w:val="center"/>
                                </w:tcPr>
                                <w:p w14:paraId="0ADFBD16"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81.7</w:t>
                                  </w:r>
                                </w:p>
                              </w:tc>
                              <w:tc>
                                <w:tcPr>
                                  <w:tcW w:w="0" w:type="auto"/>
                                  <w:vAlign w:val="center"/>
                                </w:tcPr>
                                <w:p w14:paraId="4465AA7E"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2.1</w:t>
                                  </w:r>
                                </w:p>
                              </w:tc>
                              <w:tc>
                                <w:tcPr>
                                  <w:tcW w:w="0" w:type="auto"/>
                                  <w:vAlign w:val="center"/>
                                </w:tcPr>
                                <w:p w14:paraId="0B4A71C7"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11.2</w:t>
                                  </w:r>
                                </w:p>
                              </w:tc>
                              <w:tc>
                                <w:tcPr>
                                  <w:tcW w:w="0" w:type="auto"/>
                                  <w:vAlign w:val="center"/>
                                </w:tcPr>
                                <w:p w14:paraId="41FB9624"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-3.2</w:t>
                                  </w:r>
                                </w:p>
                              </w:tc>
                            </w:tr>
                            <w:tr w:rsidR="007828EA" w:rsidRPr="00E15E99" w14:paraId="70EDEA9F" w14:textId="77777777" w:rsidTr="00B011BB">
                              <w:trPr>
                                <w:trHeight w:val="357"/>
                              </w:trPr>
                              <w:tc>
                                <w:tcPr>
                                  <w:tcW w:w="0" w:type="auto"/>
                                  <w:vAlign w:val="center"/>
                                </w:tcPr>
                                <w:p w14:paraId="1C11D7A2"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kern w:val="0"/>
                                      <w:sz w:val="20"/>
                                      <w:szCs w:val="20"/>
                                    </w:rPr>
                                    <w:t>治安</w:t>
                                  </w:r>
                                </w:p>
                              </w:tc>
                              <w:tc>
                                <w:tcPr>
                                  <w:tcW w:w="0" w:type="auto"/>
                                  <w:vAlign w:val="center"/>
                                </w:tcPr>
                                <w:p w14:paraId="738A1AB8"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83.6</w:t>
                                  </w:r>
                                </w:p>
                              </w:tc>
                              <w:tc>
                                <w:tcPr>
                                  <w:tcW w:w="0" w:type="auto"/>
                                  <w:vAlign w:val="center"/>
                                </w:tcPr>
                                <w:p w14:paraId="142FFFE1"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-1.7</w:t>
                                  </w:r>
                                </w:p>
                              </w:tc>
                              <w:tc>
                                <w:tcPr>
                                  <w:tcW w:w="0" w:type="auto"/>
                                  <w:vAlign w:val="center"/>
                                </w:tcPr>
                                <w:p w14:paraId="1078181C"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8.8</w:t>
                                  </w:r>
                                </w:p>
                              </w:tc>
                              <w:tc>
                                <w:tcPr>
                                  <w:tcW w:w="0" w:type="auto"/>
                                  <w:vAlign w:val="center"/>
                                </w:tcPr>
                                <w:p w14:paraId="6A419494"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0.8</w:t>
                                  </w:r>
                                </w:p>
                              </w:tc>
                            </w:tr>
                            <w:tr w:rsidR="007828EA" w:rsidRPr="00E15E99" w14:paraId="42DBEA88" w14:textId="77777777" w:rsidTr="00B011BB">
                              <w:trPr>
                                <w:trHeight w:val="357"/>
                              </w:trPr>
                              <w:tc>
                                <w:tcPr>
                                  <w:tcW w:w="0" w:type="auto"/>
                                  <w:vAlign w:val="center"/>
                                </w:tcPr>
                                <w:p w14:paraId="724ED570"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kern w:val="0"/>
                                      <w:sz w:val="20"/>
                                      <w:szCs w:val="20"/>
                                    </w:rPr>
                                    <w:t>交通</w:t>
                                  </w:r>
                                </w:p>
                              </w:tc>
                              <w:tc>
                                <w:tcPr>
                                  <w:tcW w:w="0" w:type="auto"/>
                                  <w:vAlign w:val="center"/>
                                </w:tcPr>
                                <w:p w14:paraId="555F174E"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74.0</w:t>
                                  </w:r>
                                </w:p>
                              </w:tc>
                              <w:tc>
                                <w:tcPr>
                                  <w:tcW w:w="0" w:type="auto"/>
                                  <w:vAlign w:val="center"/>
                                </w:tcPr>
                                <w:p w14:paraId="3C0E01A6"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0.3</w:t>
                                  </w:r>
                                </w:p>
                              </w:tc>
                              <w:tc>
                                <w:tcPr>
                                  <w:tcW w:w="0" w:type="auto"/>
                                  <w:vAlign w:val="center"/>
                                </w:tcPr>
                                <w:p w14:paraId="00620FE1"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16.9</w:t>
                                  </w:r>
                                </w:p>
                              </w:tc>
                              <w:tc>
                                <w:tcPr>
                                  <w:tcW w:w="0" w:type="auto"/>
                                  <w:vAlign w:val="center"/>
                                </w:tcPr>
                                <w:p w14:paraId="4D07E4A8"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-2.7</w:t>
                                  </w:r>
                                </w:p>
                              </w:tc>
                            </w:tr>
                            <w:tr w:rsidR="007828EA" w:rsidRPr="00E15E99" w14:paraId="079EA658" w14:textId="77777777" w:rsidTr="00B011BB">
                              <w:trPr>
                                <w:trHeight w:val="357"/>
                              </w:trPr>
                              <w:tc>
                                <w:tcPr>
                                  <w:tcW w:w="0" w:type="auto"/>
                                  <w:vAlign w:val="center"/>
                                </w:tcPr>
                                <w:p w14:paraId="09C1420B"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kern w:val="0"/>
                                      <w:sz w:val="20"/>
                                      <w:szCs w:val="20"/>
                                    </w:rPr>
                                    <w:t>消防</w:t>
                                  </w:r>
                                </w:p>
                              </w:tc>
                              <w:tc>
                                <w:tcPr>
                                  <w:tcW w:w="0" w:type="auto"/>
                                  <w:vAlign w:val="center"/>
                                </w:tcPr>
                                <w:p w14:paraId="560F6348"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81.0</w:t>
                                  </w:r>
                                </w:p>
                              </w:tc>
                              <w:tc>
                                <w:tcPr>
                                  <w:tcW w:w="0" w:type="auto"/>
                                  <w:vAlign w:val="center"/>
                                </w:tcPr>
                                <w:p w14:paraId="27609F58"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0.1</w:t>
                                  </w:r>
                                </w:p>
                              </w:tc>
                              <w:tc>
                                <w:tcPr>
                                  <w:tcW w:w="0" w:type="auto"/>
                                  <w:vAlign w:val="center"/>
                                </w:tcPr>
                                <w:p w14:paraId="40CDB2CF"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5.7</w:t>
                                  </w:r>
                                </w:p>
                              </w:tc>
                              <w:tc>
                                <w:tcPr>
                                  <w:tcW w:w="0" w:type="auto"/>
                                  <w:vAlign w:val="center"/>
                                </w:tcPr>
                                <w:p w14:paraId="2E517FC0"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-1.3</w:t>
                                  </w:r>
                                </w:p>
                              </w:tc>
                            </w:tr>
                            <w:tr w:rsidR="007828EA" w:rsidRPr="00E15E99" w14:paraId="1352BEC4" w14:textId="77777777" w:rsidTr="00B011BB">
                              <w:trPr>
                                <w:trHeight w:val="357"/>
                              </w:trPr>
                              <w:tc>
                                <w:tcPr>
                                  <w:tcW w:w="0" w:type="auto"/>
                                  <w:vAlign w:val="center"/>
                                </w:tcPr>
                                <w:p w14:paraId="6C603D48"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kern w:val="0"/>
                                      <w:sz w:val="20"/>
                                      <w:szCs w:val="20"/>
                                    </w:rPr>
                                    <w:t>醫療</w:t>
                                  </w:r>
                                </w:p>
                              </w:tc>
                              <w:tc>
                                <w:tcPr>
                                  <w:tcW w:w="0" w:type="auto"/>
                                  <w:vAlign w:val="center"/>
                                </w:tcPr>
                                <w:p w14:paraId="431BDFA7"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85.0</w:t>
                                  </w:r>
                                </w:p>
                              </w:tc>
                              <w:tc>
                                <w:tcPr>
                                  <w:tcW w:w="0" w:type="auto"/>
                                  <w:vAlign w:val="center"/>
                                </w:tcPr>
                                <w:p w14:paraId="1F5FE41C"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-1.9</w:t>
                                  </w:r>
                                </w:p>
                              </w:tc>
                              <w:tc>
                                <w:tcPr>
                                  <w:tcW w:w="0" w:type="auto"/>
                                  <w:vAlign w:val="center"/>
                                </w:tcPr>
                                <w:p w14:paraId="3CBEC2DD"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8.0</w:t>
                                  </w:r>
                                </w:p>
                              </w:tc>
                              <w:tc>
                                <w:tcPr>
                                  <w:tcW w:w="0" w:type="auto"/>
                                  <w:vAlign w:val="center"/>
                                </w:tcPr>
                                <w:p w14:paraId="7D467711"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1.9</w:t>
                                  </w:r>
                                </w:p>
                              </w:tc>
                            </w:tr>
                            <w:tr w:rsidR="007828EA" w:rsidRPr="00E15E99" w14:paraId="67F9FF07" w14:textId="77777777" w:rsidTr="00B011BB">
                              <w:trPr>
                                <w:trHeight w:val="357"/>
                              </w:trPr>
                              <w:tc>
                                <w:tcPr>
                                  <w:tcW w:w="0" w:type="auto"/>
                                  <w:vAlign w:val="center"/>
                                </w:tcPr>
                                <w:p w14:paraId="686D14C8"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kern w:val="0"/>
                                      <w:sz w:val="20"/>
                                      <w:szCs w:val="20"/>
                                    </w:rPr>
                                    <w:t>觀光</w:t>
                                  </w:r>
                                </w:p>
                              </w:tc>
                              <w:tc>
                                <w:tcPr>
                                  <w:tcW w:w="0" w:type="auto"/>
                                  <w:vAlign w:val="center"/>
                                </w:tcPr>
                                <w:p w14:paraId="3BC3239C"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81.6</w:t>
                                  </w:r>
                                </w:p>
                              </w:tc>
                              <w:tc>
                                <w:tcPr>
                                  <w:tcW w:w="0" w:type="auto"/>
                                  <w:vAlign w:val="center"/>
                                </w:tcPr>
                                <w:p w14:paraId="4839E12D"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2.5</w:t>
                                  </w:r>
                                </w:p>
                              </w:tc>
                              <w:tc>
                                <w:tcPr>
                                  <w:tcW w:w="0" w:type="auto"/>
                                  <w:vAlign w:val="center"/>
                                </w:tcPr>
                                <w:p w14:paraId="6F805C74"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8.2</w:t>
                                  </w:r>
                                </w:p>
                              </w:tc>
                              <w:tc>
                                <w:tcPr>
                                  <w:tcW w:w="0" w:type="auto"/>
                                  <w:vAlign w:val="center"/>
                                </w:tcPr>
                                <w:p w14:paraId="2A67B791"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-2.1</w:t>
                                  </w:r>
                                </w:p>
                              </w:tc>
                            </w:tr>
                            <w:tr w:rsidR="007828EA" w:rsidRPr="00E15E99" w14:paraId="6B2B6440" w14:textId="77777777" w:rsidTr="00B011BB">
                              <w:trPr>
                                <w:trHeight w:val="357"/>
                              </w:trPr>
                              <w:tc>
                                <w:tcPr>
                                  <w:tcW w:w="0" w:type="auto"/>
                                  <w:vAlign w:val="center"/>
                                </w:tcPr>
                                <w:p w14:paraId="7CB9A913"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kern w:val="0"/>
                                      <w:sz w:val="20"/>
                                      <w:szCs w:val="20"/>
                                    </w:rPr>
                                    <w:t>經濟</w:t>
                                  </w:r>
                                </w:p>
                              </w:tc>
                              <w:tc>
                                <w:tcPr>
                                  <w:tcW w:w="0" w:type="auto"/>
                                  <w:vAlign w:val="center"/>
                                </w:tcPr>
                                <w:p w14:paraId="79982F91"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70.0</w:t>
                                  </w:r>
                                </w:p>
                              </w:tc>
                              <w:tc>
                                <w:tcPr>
                                  <w:tcW w:w="0" w:type="auto"/>
                                  <w:vAlign w:val="center"/>
                                </w:tcPr>
                                <w:p w14:paraId="5E65BCA5"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-1.1</w:t>
                                  </w:r>
                                </w:p>
                              </w:tc>
                              <w:tc>
                                <w:tcPr>
                                  <w:tcW w:w="0" w:type="auto"/>
                                  <w:vAlign w:val="center"/>
                                </w:tcPr>
                                <w:p w14:paraId="0002E03C"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17.1</w:t>
                                  </w:r>
                                </w:p>
                              </w:tc>
                              <w:tc>
                                <w:tcPr>
                                  <w:tcW w:w="0" w:type="auto"/>
                                  <w:vAlign w:val="center"/>
                                </w:tcPr>
                                <w:p w14:paraId="09610C8E"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0.2</w:t>
                                  </w:r>
                                </w:p>
                              </w:tc>
                            </w:tr>
                          </w:tbl>
                          <w:p w14:paraId="7AB1C98E" w14:textId="77777777" w:rsidR="007828EA" w:rsidRDefault="007828EA" w:rsidP="00622427">
                            <w:pPr>
                              <w:widowControl/>
                              <w:rPr>
                                <w:rFonts w:ascii="標楷體" w:eastAsia="標楷體" w:hAnsi="標楷體" w:cs="Times New Roman"/>
                                <w:sz w:val="18"/>
                              </w:rPr>
                            </w:pPr>
                            <w:r>
                              <w:rPr>
                                <w:rFonts w:ascii="標楷體" w:eastAsia="標楷體" w:hAnsi="標楷體" w:hint="eastAsia"/>
                                <w:sz w:val="18"/>
                              </w:rPr>
                              <w:t>資料來源：</w:t>
                            </w:r>
                            <w:r w:rsidRPr="009E4D49">
                              <w:rPr>
                                <w:rFonts w:ascii="標楷體" w:eastAsia="標楷體" w:hAnsi="標楷體" w:hint="eastAsia"/>
                                <w:sz w:val="18"/>
                              </w:rPr>
                              <w:t>整理自2026《遠見雜誌》資料</w:t>
                            </w:r>
                            <w:r>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148.4pt;margin-top:5.75pt;width:357.65pt;height:214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" stroked="f">
                <v:textbox>
                  <w:txbxContent>
                    <w:p w14:paraId="3FD699CA" w14:textId="77777777" w:rsidR="007828EA" w:rsidRDefault="007828EA" w:rsidP="003004CF">
                      <w:pPr>
                        <w:jc w:val="center"/>
                        <w:rPr>
                          <w:rFonts w:ascii="標楷體" w:eastAsia="標楷體" w:hAnsi="標楷體" w:cs="Arial"/>
                          <w:b/>
                          <w:color w:val="000000" w:themeColor="text1"/>
                          <w:szCs w:val="24"/>
                        </w:rPr>
                      </w:pPr>
                      <w:r>
                        <w:rPr>
                          <w:rFonts w:ascii="標楷體" w:eastAsia="標楷體" w:hAnsi="標楷體" w:cs="Arial" w:hint="eastAsia"/>
                          <w:b/>
                          <w:color w:val="000000" w:themeColor="text1"/>
                          <w:szCs w:val="24"/>
                        </w:rPr>
                        <w:t xml:space="preserve">表2  </w:t>
                      </w:r>
                      <w:r w:rsidRPr="009E4D49">
                        <w:rPr>
                          <w:rFonts w:ascii="標楷體" w:eastAsia="標楷體" w:hAnsi="標楷體" w:cs="Arial" w:hint="eastAsia"/>
                          <w:b/>
                          <w:color w:val="000000" w:themeColor="text1"/>
                          <w:szCs w:val="24"/>
                        </w:rPr>
                        <w:t>施政滿意度變動情形</w:t>
                      </w:r>
                    </w:p>
                    <w:p w14:paraId="26D6A6C6" w14:textId="77777777" w:rsidR="007828EA" w:rsidRDefault="007828EA" w:rsidP="003004CF">
                      <w:pPr>
                        <w:tabs>
                          <w:tab w:val="left" w:pos="6747"/>
                        </w:tabs>
                        <w:overflowPunct w:val="0"/>
                        <w:spacing w:line="300" w:lineRule="exact"/>
                        <w:ind w:right="79"/>
                        <w:jc w:val="right"/>
                        <w:rPr>
                          <w:rFonts w:ascii="標楷體" w:eastAsia="標楷體" w:hAnsi="標楷體" w:cs="Arial"/>
                          <w:color w:val="000000" w:themeColor="text1"/>
                          <w:sz w:val="20"/>
                          <w:szCs w:val="18"/>
                        </w:rPr>
                      </w:pPr>
                      <w:r>
                        <w:rPr>
                          <w:rFonts w:ascii="標楷體" w:eastAsia="標楷體" w:hAnsi="標楷體" w:cs="Arial" w:hint="eastAsia"/>
                          <w:color w:val="000000" w:themeColor="text1"/>
                          <w:sz w:val="20"/>
                          <w:szCs w:val="18"/>
                        </w:rPr>
                        <w:t>單位：</w:t>
                      </w:r>
                      <w:r w:rsidRPr="009E4D49">
                        <w:rPr>
                          <w:rFonts w:ascii="標楷體" w:eastAsia="標楷體" w:hAnsi="標楷體" w:cs="Arial" w:hint="eastAsia"/>
                          <w:color w:val="000000" w:themeColor="text1"/>
                          <w:sz w:val="20"/>
                          <w:szCs w:val="18"/>
                        </w:rPr>
                        <w:t>％、百分點</w:t>
                      </w:r>
                    </w:p>
                    <w:tbl>
                      <w:tblPr>
                        <w:tblStyle w:val="ad"/>
                        <w:tblW w:w="0" w:type="auto"/>
                        <w:tblInd w:w="108" w:type="dxa"/>
                        <w:tblLook w:val="04A0" w:firstRow="1" w:lastRow="0" w:firstColumn="1" w:lastColumn="0" w:noHBand="0" w:noVBand="1"/>
                      </w:tblPr>
                      <w:tblGrid>
                        <w:gridCol w:w="1016"/>
                        <w:gridCol w:w="1366"/>
                        <w:gridCol w:w="1416"/>
                        <w:gridCol w:w="1566"/>
                        <w:gridCol w:w="1416"/>
                      </w:tblGrid>
                      <w:tr w:rsidR="007828EA" w:rsidRPr="00E15E99" w14:paraId="059614A3" w14:textId="77777777" w:rsidTr="00B011BB">
                        <w:trPr>
                          <w:trHeight w:val="357"/>
                        </w:trPr>
                        <w:tc>
                          <w:tcPr>
                            <w:tcW w:w="0" w:type="auto"/>
                            <w:vAlign w:val="center"/>
                          </w:tcPr>
                          <w:p w14:paraId="13C8C78F"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kern w:val="0"/>
                                <w:sz w:val="20"/>
                                <w:szCs w:val="20"/>
                              </w:rPr>
                              <w:t>施政面向</w:t>
                            </w:r>
                          </w:p>
                        </w:tc>
                        <w:tc>
                          <w:tcPr>
                            <w:tcW w:w="0" w:type="auto"/>
                            <w:vAlign w:val="center"/>
                          </w:tcPr>
                          <w:p w14:paraId="189C7352"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115年滿意度</w:t>
                            </w:r>
                          </w:p>
                        </w:tc>
                        <w:tc>
                          <w:tcPr>
                            <w:tcW w:w="0" w:type="auto"/>
                            <w:vAlign w:val="center"/>
                          </w:tcPr>
                          <w:p w14:paraId="4500D75F"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kern w:val="0"/>
                                <w:sz w:val="20"/>
                                <w:szCs w:val="20"/>
                              </w:rPr>
                              <w:t>與114年比較</w:t>
                            </w:r>
                          </w:p>
                        </w:tc>
                        <w:tc>
                          <w:tcPr>
                            <w:tcW w:w="0" w:type="auto"/>
                            <w:vAlign w:val="center"/>
                          </w:tcPr>
                          <w:p w14:paraId="4C533565"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115年不滿意度</w:t>
                            </w:r>
                          </w:p>
                        </w:tc>
                        <w:tc>
                          <w:tcPr>
                            <w:tcW w:w="0" w:type="auto"/>
                            <w:vAlign w:val="center"/>
                          </w:tcPr>
                          <w:p w14:paraId="2F345463"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kern w:val="0"/>
                                <w:sz w:val="20"/>
                                <w:szCs w:val="20"/>
                              </w:rPr>
                              <w:t>與114年比較</w:t>
                            </w:r>
                          </w:p>
                        </w:tc>
                      </w:tr>
                      <w:tr w:rsidR="007828EA" w:rsidRPr="00E15E99" w14:paraId="51E3371C" w14:textId="77777777" w:rsidTr="00B011BB">
                        <w:trPr>
                          <w:trHeight w:val="357"/>
                        </w:trPr>
                        <w:tc>
                          <w:tcPr>
                            <w:tcW w:w="0" w:type="auto"/>
                            <w:vAlign w:val="center"/>
                          </w:tcPr>
                          <w:p w14:paraId="69A26D4E"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kern w:val="0"/>
                                <w:sz w:val="20"/>
                                <w:szCs w:val="20"/>
                              </w:rPr>
                              <w:t>教育</w:t>
                            </w:r>
                          </w:p>
                        </w:tc>
                        <w:tc>
                          <w:tcPr>
                            <w:tcW w:w="0" w:type="auto"/>
                            <w:vAlign w:val="center"/>
                          </w:tcPr>
                          <w:p w14:paraId="17483D1A"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74.6</w:t>
                            </w:r>
                          </w:p>
                        </w:tc>
                        <w:tc>
                          <w:tcPr>
                            <w:tcW w:w="0" w:type="auto"/>
                            <w:vAlign w:val="center"/>
                          </w:tcPr>
                          <w:p w14:paraId="495CDA46"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0.1</w:t>
                            </w:r>
                          </w:p>
                        </w:tc>
                        <w:tc>
                          <w:tcPr>
                            <w:tcW w:w="0" w:type="auto"/>
                            <w:vAlign w:val="center"/>
                          </w:tcPr>
                          <w:p w14:paraId="0A2E8261"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10.2</w:t>
                            </w:r>
                          </w:p>
                        </w:tc>
                        <w:tc>
                          <w:tcPr>
                            <w:tcW w:w="0" w:type="auto"/>
                            <w:vAlign w:val="center"/>
                          </w:tcPr>
                          <w:p w14:paraId="354C79A3"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-0.1</w:t>
                            </w:r>
                          </w:p>
                        </w:tc>
                      </w:tr>
                      <w:tr w:rsidR="007828EA" w:rsidRPr="00E15E99" w14:paraId="6BBBBB6B" w14:textId="77777777" w:rsidTr="00B011BB">
                        <w:trPr>
                          <w:trHeight w:val="357"/>
                        </w:trPr>
                        <w:tc>
                          <w:tcPr>
                            <w:tcW w:w="0" w:type="auto"/>
                            <w:vAlign w:val="center"/>
                          </w:tcPr>
                          <w:p w14:paraId="14C5FF4C"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kern w:val="0"/>
                                <w:sz w:val="20"/>
                                <w:szCs w:val="20"/>
                              </w:rPr>
                              <w:t>環保</w:t>
                            </w:r>
                          </w:p>
                        </w:tc>
                        <w:tc>
                          <w:tcPr>
                            <w:tcW w:w="0" w:type="auto"/>
                            <w:vAlign w:val="center"/>
                          </w:tcPr>
                          <w:p w14:paraId="0ADFBD16"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81.7</w:t>
                            </w:r>
                          </w:p>
                        </w:tc>
                        <w:tc>
                          <w:tcPr>
                            <w:tcW w:w="0" w:type="auto"/>
                            <w:vAlign w:val="center"/>
                          </w:tcPr>
                          <w:p w14:paraId="4465AA7E"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2.1</w:t>
                            </w:r>
                          </w:p>
                        </w:tc>
                        <w:tc>
                          <w:tcPr>
                            <w:tcW w:w="0" w:type="auto"/>
                            <w:vAlign w:val="center"/>
                          </w:tcPr>
                          <w:p w14:paraId="0B4A71C7"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11.2</w:t>
                            </w:r>
                          </w:p>
                        </w:tc>
                        <w:tc>
                          <w:tcPr>
                            <w:tcW w:w="0" w:type="auto"/>
                            <w:vAlign w:val="center"/>
                          </w:tcPr>
                          <w:p w14:paraId="41FB9624"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-3.2</w:t>
                            </w:r>
                          </w:p>
                        </w:tc>
                      </w:tr>
                      <w:tr w:rsidR="007828EA" w:rsidRPr="00E15E99" w14:paraId="70EDEA9F" w14:textId="77777777" w:rsidTr="00B011BB">
                        <w:trPr>
                          <w:trHeight w:val="357"/>
                        </w:trPr>
                        <w:tc>
                          <w:tcPr>
                            <w:tcW w:w="0" w:type="auto"/>
                            <w:vAlign w:val="center"/>
                          </w:tcPr>
                          <w:p w14:paraId="1C11D7A2"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kern w:val="0"/>
                                <w:sz w:val="20"/>
                                <w:szCs w:val="20"/>
                              </w:rPr>
                              <w:t>治安</w:t>
                            </w:r>
                          </w:p>
                        </w:tc>
                        <w:tc>
                          <w:tcPr>
                            <w:tcW w:w="0" w:type="auto"/>
                            <w:vAlign w:val="center"/>
                          </w:tcPr>
                          <w:p w14:paraId="738A1AB8"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83.6</w:t>
                            </w:r>
                          </w:p>
                        </w:tc>
                        <w:tc>
                          <w:tcPr>
                            <w:tcW w:w="0" w:type="auto"/>
                            <w:vAlign w:val="center"/>
                          </w:tcPr>
                          <w:p w14:paraId="142FFFE1"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-1.7</w:t>
                            </w:r>
                          </w:p>
                        </w:tc>
                        <w:tc>
                          <w:tcPr>
                            <w:tcW w:w="0" w:type="auto"/>
                            <w:vAlign w:val="center"/>
                          </w:tcPr>
                          <w:p w14:paraId="1078181C"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8.8</w:t>
                            </w:r>
                          </w:p>
                        </w:tc>
                        <w:tc>
                          <w:tcPr>
                            <w:tcW w:w="0" w:type="auto"/>
                            <w:vAlign w:val="center"/>
                          </w:tcPr>
                          <w:p w14:paraId="6A419494"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0.8</w:t>
                            </w:r>
                          </w:p>
                        </w:tc>
                      </w:tr>
                      <w:tr w:rsidR="007828EA" w:rsidRPr="00E15E99" w14:paraId="42DBEA88" w14:textId="77777777" w:rsidTr="00B011BB">
                        <w:trPr>
                          <w:trHeight w:val="357"/>
                        </w:trPr>
                        <w:tc>
                          <w:tcPr>
                            <w:tcW w:w="0" w:type="auto"/>
                            <w:vAlign w:val="center"/>
                          </w:tcPr>
                          <w:p w14:paraId="724ED570"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kern w:val="0"/>
                                <w:sz w:val="20"/>
                                <w:szCs w:val="20"/>
                              </w:rPr>
                              <w:t>交通</w:t>
                            </w:r>
                          </w:p>
                        </w:tc>
                        <w:tc>
                          <w:tcPr>
                            <w:tcW w:w="0" w:type="auto"/>
                            <w:vAlign w:val="center"/>
                          </w:tcPr>
                          <w:p w14:paraId="555F174E"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74.0</w:t>
                            </w:r>
                          </w:p>
                        </w:tc>
                        <w:tc>
                          <w:tcPr>
                            <w:tcW w:w="0" w:type="auto"/>
                            <w:vAlign w:val="center"/>
                          </w:tcPr>
                          <w:p w14:paraId="3C0E01A6"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0.3</w:t>
                            </w:r>
                          </w:p>
                        </w:tc>
                        <w:tc>
                          <w:tcPr>
                            <w:tcW w:w="0" w:type="auto"/>
                            <w:vAlign w:val="center"/>
                          </w:tcPr>
                          <w:p w14:paraId="00620FE1"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16.9</w:t>
                            </w:r>
                          </w:p>
                        </w:tc>
                        <w:tc>
                          <w:tcPr>
                            <w:tcW w:w="0" w:type="auto"/>
                            <w:vAlign w:val="center"/>
                          </w:tcPr>
                          <w:p w14:paraId="4D07E4A8"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-2.7</w:t>
                            </w:r>
                          </w:p>
                        </w:tc>
                      </w:tr>
                      <w:tr w:rsidR="007828EA" w:rsidRPr="00E15E99" w14:paraId="079EA658" w14:textId="77777777" w:rsidTr="00B011BB">
                        <w:trPr>
                          <w:trHeight w:val="357"/>
                        </w:trPr>
                        <w:tc>
                          <w:tcPr>
                            <w:tcW w:w="0" w:type="auto"/>
                            <w:vAlign w:val="center"/>
                          </w:tcPr>
                          <w:p w14:paraId="09C1420B"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kern w:val="0"/>
                                <w:sz w:val="20"/>
                                <w:szCs w:val="20"/>
                              </w:rPr>
                              <w:t>消防</w:t>
                            </w:r>
                          </w:p>
                        </w:tc>
                        <w:tc>
                          <w:tcPr>
                            <w:tcW w:w="0" w:type="auto"/>
                            <w:vAlign w:val="center"/>
                          </w:tcPr>
                          <w:p w14:paraId="560F6348"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81.0</w:t>
                            </w:r>
                          </w:p>
                        </w:tc>
                        <w:tc>
                          <w:tcPr>
                            <w:tcW w:w="0" w:type="auto"/>
                            <w:vAlign w:val="center"/>
                          </w:tcPr>
                          <w:p w14:paraId="27609F58"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0.1</w:t>
                            </w:r>
                          </w:p>
                        </w:tc>
                        <w:tc>
                          <w:tcPr>
                            <w:tcW w:w="0" w:type="auto"/>
                            <w:vAlign w:val="center"/>
                          </w:tcPr>
                          <w:p w14:paraId="40CDB2CF"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5.7</w:t>
                            </w:r>
                          </w:p>
                        </w:tc>
                        <w:tc>
                          <w:tcPr>
                            <w:tcW w:w="0" w:type="auto"/>
                            <w:vAlign w:val="center"/>
                          </w:tcPr>
                          <w:p w14:paraId="2E517FC0"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-1.3</w:t>
                            </w:r>
                          </w:p>
                        </w:tc>
                      </w:tr>
                      <w:tr w:rsidR="007828EA" w:rsidRPr="00E15E99" w14:paraId="1352BEC4" w14:textId="77777777" w:rsidTr="00B011BB">
                        <w:trPr>
                          <w:trHeight w:val="357"/>
                        </w:trPr>
                        <w:tc>
                          <w:tcPr>
                            <w:tcW w:w="0" w:type="auto"/>
                            <w:vAlign w:val="center"/>
                          </w:tcPr>
                          <w:p w14:paraId="6C603D48"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kern w:val="0"/>
                                <w:sz w:val="20"/>
                                <w:szCs w:val="20"/>
                              </w:rPr>
                              <w:t>醫療</w:t>
                            </w:r>
                          </w:p>
                        </w:tc>
                        <w:tc>
                          <w:tcPr>
                            <w:tcW w:w="0" w:type="auto"/>
                            <w:vAlign w:val="center"/>
                          </w:tcPr>
                          <w:p w14:paraId="431BDFA7"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85.0</w:t>
                            </w:r>
                          </w:p>
                        </w:tc>
                        <w:tc>
                          <w:tcPr>
                            <w:tcW w:w="0" w:type="auto"/>
                            <w:vAlign w:val="center"/>
                          </w:tcPr>
                          <w:p w14:paraId="1F5FE41C"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-1.9</w:t>
                            </w:r>
                          </w:p>
                        </w:tc>
                        <w:tc>
                          <w:tcPr>
                            <w:tcW w:w="0" w:type="auto"/>
                            <w:vAlign w:val="center"/>
                          </w:tcPr>
                          <w:p w14:paraId="3CBEC2DD"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8.0</w:t>
                            </w:r>
                          </w:p>
                        </w:tc>
                        <w:tc>
                          <w:tcPr>
                            <w:tcW w:w="0" w:type="auto"/>
                            <w:vAlign w:val="center"/>
                          </w:tcPr>
                          <w:p w14:paraId="7D467711"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1.9</w:t>
                            </w:r>
                          </w:p>
                        </w:tc>
                      </w:tr>
                      <w:tr w:rsidR="007828EA" w:rsidRPr="00E15E99" w14:paraId="67F9FF07" w14:textId="77777777" w:rsidTr="00B011BB">
                        <w:trPr>
                          <w:trHeight w:val="357"/>
                        </w:trPr>
                        <w:tc>
                          <w:tcPr>
                            <w:tcW w:w="0" w:type="auto"/>
                            <w:vAlign w:val="center"/>
                          </w:tcPr>
                          <w:p w14:paraId="686D14C8"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kern w:val="0"/>
                                <w:sz w:val="20"/>
                                <w:szCs w:val="20"/>
                              </w:rPr>
                              <w:t>觀光</w:t>
                            </w:r>
                          </w:p>
                        </w:tc>
                        <w:tc>
                          <w:tcPr>
                            <w:tcW w:w="0" w:type="auto"/>
                            <w:vAlign w:val="center"/>
                          </w:tcPr>
                          <w:p w14:paraId="3BC3239C"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81.6</w:t>
                            </w:r>
                          </w:p>
                        </w:tc>
                        <w:tc>
                          <w:tcPr>
                            <w:tcW w:w="0" w:type="auto"/>
                            <w:vAlign w:val="center"/>
                          </w:tcPr>
                          <w:p w14:paraId="4839E12D"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2.5</w:t>
                            </w:r>
                          </w:p>
                        </w:tc>
                        <w:tc>
                          <w:tcPr>
                            <w:tcW w:w="0" w:type="auto"/>
                            <w:vAlign w:val="center"/>
                          </w:tcPr>
                          <w:p w14:paraId="6F805C74"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8.2</w:t>
                            </w:r>
                          </w:p>
                        </w:tc>
                        <w:tc>
                          <w:tcPr>
                            <w:tcW w:w="0" w:type="auto"/>
                            <w:vAlign w:val="center"/>
                          </w:tcPr>
                          <w:p w14:paraId="2A67B791"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-2.1</w:t>
                            </w:r>
                          </w:p>
                        </w:tc>
                      </w:tr>
                      <w:tr w:rsidR="007828EA" w:rsidRPr="00E15E99" w14:paraId="6B2B6440" w14:textId="77777777" w:rsidTr="00B011BB">
                        <w:trPr>
                          <w:trHeight w:val="357"/>
                        </w:trPr>
                        <w:tc>
                          <w:tcPr>
                            <w:tcW w:w="0" w:type="auto"/>
                            <w:vAlign w:val="center"/>
                          </w:tcPr>
                          <w:p w14:paraId="7CB9A913"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kern w:val="0"/>
                                <w:sz w:val="20"/>
                                <w:szCs w:val="20"/>
                              </w:rPr>
                              <w:t>經濟</w:t>
                            </w:r>
                          </w:p>
                        </w:tc>
                        <w:tc>
                          <w:tcPr>
                            <w:tcW w:w="0" w:type="auto"/>
                            <w:vAlign w:val="center"/>
                          </w:tcPr>
                          <w:p w14:paraId="79982F91"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70.0</w:t>
                            </w:r>
                          </w:p>
                        </w:tc>
                        <w:tc>
                          <w:tcPr>
                            <w:tcW w:w="0" w:type="auto"/>
                            <w:vAlign w:val="center"/>
                          </w:tcPr>
                          <w:p w14:paraId="5E65BCA5"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-1.1</w:t>
                            </w:r>
                          </w:p>
                        </w:tc>
                        <w:tc>
                          <w:tcPr>
                            <w:tcW w:w="0" w:type="auto"/>
                            <w:vAlign w:val="center"/>
                          </w:tcPr>
                          <w:p w14:paraId="0002E03C"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17.1</w:t>
                            </w:r>
                          </w:p>
                        </w:tc>
                        <w:tc>
                          <w:tcPr>
                            <w:tcW w:w="0" w:type="auto"/>
                            <w:vAlign w:val="center"/>
                          </w:tcPr>
                          <w:p w14:paraId="09610C8E" w14:textId="77777777" w:rsidR="007828EA" w:rsidRPr="009E4D49" w:rsidRDefault="007828EA" w:rsidP="00622427">
                            <w:pPr>
                              <w:widowControl/>
                              <w:jc w:val="center"/>
                              <w:textAlignment w:val="center"/>
                              <w:rPr>
                                <w:rFonts w:ascii="標楷體" w:eastAsia="標楷體" w:hAnsi="標楷體" w:cs="新細明體"/>
                                <w:kern w:val="0"/>
                                <w:sz w:val="20"/>
                                <w:szCs w:val="20"/>
                              </w:rPr>
                            </w:pPr>
                            <w:r w:rsidRPr="009E4D49">
                              <w:rPr>
                                <w:rFonts w:ascii="標楷體" w:eastAsia="標楷體" w:hAnsi="標楷體" w:cs="新細明體" w:hint="eastAsia"/>
                                <w:kern w:val="0"/>
                                <w:sz w:val="20"/>
                                <w:szCs w:val="20"/>
                              </w:rPr>
                              <w:t>0.2</w:t>
                            </w:r>
                          </w:p>
                        </w:tc>
                      </w:tr>
                    </w:tbl>
                    <w:p w14:paraId="7AB1C98E" w14:textId="77777777" w:rsidR="007828EA" w:rsidRDefault="007828EA" w:rsidP="00622427">
                      <w:pPr>
                        <w:widowControl/>
                        <w:rPr>
                          <w:rFonts w:ascii="標楷體" w:eastAsia="標楷體" w:hAnsi="標楷體" w:cs="Times New Roman"/>
                          <w:sz w:val="18"/>
                        </w:rPr>
                      </w:pPr>
                      <w:r>
                        <w:rPr>
                          <w:rFonts w:ascii="標楷體" w:eastAsia="標楷體" w:hAnsi="標楷體" w:hint="eastAsia"/>
                          <w:sz w:val="18"/>
                        </w:rPr>
                        <w:t>資料來源：</w:t>
                      </w:r>
                      <w:r w:rsidRPr="009E4D49">
                        <w:rPr>
                          <w:rFonts w:ascii="標楷體" w:eastAsia="標楷體" w:hAnsi="標楷體" w:hint="eastAsia"/>
                          <w:sz w:val="18"/>
                        </w:rPr>
                        <w:t>整理自2026《遠見雜誌》資料</w:t>
                      </w:r>
                      <w:r>
                        <w:rPr>
                          <w:rFonts w:ascii="標楷體" w:eastAsia="標楷體" w:hAnsi="標楷體" w:hint="eastAsia"/>
                          <w:sz w:val="18"/>
                        </w:rPr>
                        <w:t>。</w:t>
                      </w:r>
                    </w:p>
                  </w:txbxContent>
                </v:textbox>
                <w10:wrap type="square"/>
              </v:shape>
            </w:pict>
          </mc:Fallback>
        </mc:AlternateContent>
      </w:r>
      <w:r w:rsidRPr="005D045A">
        <w:rPr>
          <w:rFonts w:ascii="標楷體" w:eastAsia="標楷體" w:hAnsi="標楷體" w:cs="標楷體" w:hint="eastAsia"/>
          <w:noProof/>
          <w:color w:val="000000" w:themeColor="text1"/>
          <w:kern w:val="0"/>
          <w:szCs w:val="24"/>
        </w:rPr>
        <w:t>產業轉型及多元治理挑戰，積極</w:t>
      </w:r>
      <w:r>
        <w:rPr>
          <w:rFonts w:ascii="標楷體" w:eastAsia="標楷體" w:hAnsi="標楷體" w:cs="標楷體" w:hint="eastAsia"/>
          <w:noProof/>
          <w:color w:val="000000" w:themeColor="text1"/>
          <w:kern w:val="0"/>
          <w:szCs w:val="24"/>
        </w:rPr>
        <w:t>推動</w:t>
      </w:r>
      <w:r w:rsidRPr="005D045A">
        <w:rPr>
          <w:rFonts w:ascii="標楷體" w:eastAsia="標楷體" w:hAnsi="標楷體" w:cs="標楷體" w:hint="eastAsia"/>
          <w:noProof/>
          <w:color w:val="000000" w:themeColor="text1"/>
          <w:kern w:val="0"/>
          <w:szCs w:val="24"/>
        </w:rPr>
        <w:t>各項施政計畫</w:t>
      </w:r>
      <w:r>
        <w:rPr>
          <w:rFonts w:ascii="標楷體" w:eastAsia="標楷體" w:hAnsi="標楷體" w:cs="標楷體" w:hint="eastAsia"/>
          <w:noProof/>
          <w:color w:val="000000" w:themeColor="text1"/>
          <w:kern w:val="0"/>
          <w:szCs w:val="24"/>
        </w:rPr>
        <w:t>，於</w:t>
      </w:r>
      <w:r w:rsidRPr="005D045A">
        <w:rPr>
          <w:rFonts w:ascii="標楷體" w:eastAsia="標楷體" w:hAnsi="標楷體" w:cs="標楷體" w:hint="eastAsia"/>
          <w:noProof/>
          <w:kern w:val="0"/>
          <w:szCs w:val="24"/>
        </w:rPr>
        <w:t>114年度訂定策略績效目標計305項、衡量指標項目731項</w:t>
      </w:r>
      <w:r>
        <w:rPr>
          <w:rFonts w:ascii="標楷體" w:eastAsia="標楷體" w:hAnsi="標楷體" w:cs="標楷體" w:hint="eastAsia"/>
          <w:noProof/>
          <w:kern w:val="0"/>
          <w:szCs w:val="24"/>
        </w:rPr>
        <w:t>。</w:t>
      </w:r>
      <w:r w:rsidRPr="005D045A">
        <w:rPr>
          <w:rFonts w:ascii="標楷體" w:eastAsia="標楷體" w:hAnsi="標楷體" w:cs="標楷體" w:hint="eastAsia"/>
          <w:noProof/>
          <w:kern w:val="0"/>
          <w:szCs w:val="24"/>
        </w:rPr>
        <w:t>經查</w:t>
      </w:r>
      <w:r>
        <w:rPr>
          <w:rFonts w:ascii="標楷體" w:eastAsia="標楷體" w:hAnsi="標楷體" w:cs="標楷體" w:hint="eastAsia"/>
          <w:noProof/>
          <w:kern w:val="0"/>
          <w:szCs w:val="24"/>
        </w:rPr>
        <w:t>縣政府</w:t>
      </w:r>
      <w:r w:rsidRPr="005D045A">
        <w:rPr>
          <w:rFonts w:ascii="標楷體" w:eastAsia="標楷體" w:hAnsi="標楷體" w:cs="標楷體" w:hint="eastAsia"/>
          <w:noProof/>
          <w:kern w:val="0"/>
          <w:szCs w:val="24"/>
        </w:rPr>
        <w:t>施政計畫及重大計畫實施情形，核有：1.114年度</w:t>
      </w:r>
      <w:r>
        <w:rPr>
          <w:rFonts w:ascii="標楷體" w:eastAsia="標楷體" w:hAnsi="標楷體" w:cs="標楷體" w:hint="eastAsia"/>
          <w:noProof/>
          <w:kern w:val="0"/>
          <w:szCs w:val="24"/>
        </w:rPr>
        <w:t>施政計畫</w:t>
      </w:r>
      <w:r w:rsidRPr="005D045A">
        <w:rPr>
          <w:rFonts w:ascii="標楷體" w:eastAsia="標楷體" w:hAnsi="標楷體" w:cs="標楷體" w:hint="eastAsia"/>
          <w:noProof/>
          <w:kern w:val="0"/>
          <w:szCs w:val="24"/>
        </w:rPr>
        <w:t>衡量指標項目，執行結果，計有40項衡量指標項目未達成，占5.47％，</w:t>
      </w:r>
      <w:r>
        <w:rPr>
          <w:rFonts w:ascii="標楷體" w:eastAsia="標楷體" w:hAnsi="標楷體" w:cs="標楷體" w:hint="eastAsia"/>
          <w:noProof/>
          <w:kern w:val="0"/>
          <w:szCs w:val="24"/>
        </w:rPr>
        <w:t>已</w:t>
      </w:r>
      <w:r w:rsidRPr="005D045A">
        <w:rPr>
          <w:rFonts w:ascii="標楷體" w:eastAsia="標楷體" w:hAnsi="標楷體" w:cs="標楷體" w:hint="eastAsia"/>
          <w:noProof/>
          <w:kern w:val="0"/>
          <w:szCs w:val="24"/>
        </w:rPr>
        <w:t>較</w:t>
      </w:r>
      <w:r>
        <w:rPr>
          <w:rFonts w:ascii="標楷體" w:eastAsia="標楷體" w:hAnsi="標楷體" w:cs="標楷體" w:hint="eastAsia"/>
          <w:noProof/>
          <w:kern w:val="0"/>
          <w:szCs w:val="24"/>
        </w:rPr>
        <w:t>113</w:t>
      </w:r>
      <w:r w:rsidRPr="005D045A">
        <w:rPr>
          <w:rFonts w:ascii="標楷體" w:eastAsia="標楷體" w:hAnsi="標楷體" w:cs="標楷體" w:hint="eastAsia"/>
          <w:noProof/>
          <w:kern w:val="0"/>
          <w:szCs w:val="24"/>
        </w:rPr>
        <w:t>年度之5.77％降低</w:t>
      </w:r>
      <w:r>
        <w:rPr>
          <w:rFonts w:ascii="標楷體" w:eastAsia="標楷體" w:hAnsi="標楷體" w:cs="標楷體" w:hint="eastAsia"/>
          <w:noProof/>
          <w:kern w:val="0"/>
          <w:szCs w:val="24"/>
        </w:rPr>
        <w:t>，惟經分析未達成之原因態樣</w:t>
      </w:r>
      <w:r w:rsidRPr="005D045A">
        <w:rPr>
          <w:rFonts w:ascii="標楷體" w:eastAsia="標楷體" w:hAnsi="標楷體" w:cs="標楷體" w:hint="eastAsia"/>
          <w:noProof/>
          <w:kern w:val="0"/>
          <w:szCs w:val="24"/>
        </w:rPr>
        <w:t>，發現</w:t>
      </w:r>
      <w:r>
        <w:rPr>
          <w:rFonts w:ascii="標楷體" w:eastAsia="標楷體" w:hAnsi="標楷體" w:cs="標楷體" w:hint="eastAsia"/>
          <w:noProof/>
          <w:kern w:val="0"/>
          <w:szCs w:val="24"/>
        </w:rPr>
        <w:t>：</w:t>
      </w:r>
      <w:r w:rsidRPr="004D627A">
        <w:rPr>
          <w:rFonts w:ascii="標楷體" w:eastAsia="標楷體" w:hAnsi="標楷體" w:cs="標楷體" w:hint="eastAsia"/>
          <w:noProof/>
          <w:kern w:val="0"/>
          <w:szCs w:val="24"/>
        </w:rPr>
        <w:t>（</w:t>
      </w:r>
      <w:r>
        <w:rPr>
          <w:rFonts w:ascii="標楷體" w:eastAsia="標楷體" w:hAnsi="標楷體" w:cs="標楷體" w:hint="eastAsia"/>
          <w:noProof/>
          <w:kern w:val="0"/>
          <w:szCs w:val="24"/>
        </w:rPr>
        <w:t>1</w:t>
      </w:r>
      <w:r w:rsidRPr="004D627A">
        <w:rPr>
          <w:rFonts w:ascii="標楷體" w:eastAsia="標楷體" w:hAnsi="標楷體" w:cs="標楷體" w:hint="eastAsia"/>
          <w:noProof/>
          <w:kern w:val="0"/>
          <w:szCs w:val="24"/>
        </w:rPr>
        <w:t>）</w:t>
      </w:r>
      <w:r>
        <w:rPr>
          <w:rFonts w:ascii="標楷體" w:eastAsia="標楷體" w:hAnsi="標楷體" w:cs="標楷體" w:hint="eastAsia"/>
          <w:noProof/>
          <w:kern w:val="0"/>
          <w:szCs w:val="24"/>
        </w:rPr>
        <w:t>受跨</w:t>
      </w:r>
      <w:r w:rsidRPr="005D045A">
        <w:rPr>
          <w:rFonts w:ascii="標楷體" w:eastAsia="標楷體" w:hAnsi="標楷體" w:cs="標楷體" w:hint="eastAsia"/>
          <w:noProof/>
          <w:kern w:val="0"/>
          <w:szCs w:val="24"/>
        </w:rPr>
        <w:t>機關或外部因素影響者計17</w:t>
      </w:r>
      <w:r>
        <w:rPr>
          <w:rFonts w:ascii="標楷體" w:eastAsia="標楷體" w:hAnsi="標楷體" w:cs="標楷體" w:hint="eastAsia"/>
          <w:noProof/>
          <w:kern w:val="0"/>
          <w:szCs w:val="24"/>
        </w:rPr>
        <w:t>件為最多，占未達成案件比率</w:t>
      </w:r>
      <w:r w:rsidRPr="005D045A">
        <w:rPr>
          <w:rFonts w:ascii="標楷體" w:eastAsia="標楷體" w:hAnsi="標楷體" w:cs="標楷體" w:hint="eastAsia"/>
          <w:noProof/>
          <w:kern w:val="0"/>
          <w:szCs w:val="24"/>
        </w:rPr>
        <w:t>42.5</w:t>
      </w:r>
      <w:r w:rsidR="005A1A1E">
        <w:rPr>
          <w:rFonts w:ascii="標楷體" w:eastAsia="標楷體" w:hAnsi="標楷體" w:cs="標楷體" w:hint="eastAsia"/>
          <w:noProof/>
          <w:kern w:val="0"/>
          <w:szCs w:val="24"/>
        </w:rPr>
        <w:t>0</w:t>
      </w:r>
      <w:r>
        <w:rPr>
          <w:rFonts w:ascii="標楷體" w:eastAsia="標楷體" w:hAnsi="標楷體" w:cs="標楷體" w:hint="eastAsia"/>
          <w:noProof/>
          <w:kern w:val="0"/>
          <w:szCs w:val="24"/>
        </w:rPr>
        <w:t>％，主要係涉及跨機關協調作業事項及受天然災害</w:t>
      </w:r>
      <w:r w:rsidRPr="005D045A">
        <w:rPr>
          <w:rFonts w:ascii="標楷體" w:eastAsia="標楷體" w:hAnsi="標楷體" w:cs="標楷體" w:hint="eastAsia"/>
          <w:noProof/>
          <w:kern w:val="0"/>
          <w:szCs w:val="24"/>
        </w:rPr>
        <w:t>等因素影響</w:t>
      </w:r>
      <w:r>
        <w:rPr>
          <w:rFonts w:ascii="標楷體" w:eastAsia="標楷體" w:hAnsi="標楷體" w:cs="標楷體" w:hint="eastAsia"/>
          <w:noProof/>
          <w:kern w:val="0"/>
          <w:szCs w:val="24"/>
        </w:rPr>
        <w:t>所致</w:t>
      </w:r>
      <w:r w:rsidRPr="00A303C8">
        <w:rPr>
          <w:rFonts w:ascii="標楷體" w:eastAsia="標楷體" w:hAnsi="標楷體" w:cs="標楷體" w:hint="eastAsia"/>
          <w:noProof/>
          <w:kern w:val="0"/>
          <w:szCs w:val="24"/>
        </w:rPr>
        <w:t>；</w:t>
      </w:r>
      <w:r w:rsidRPr="004D627A">
        <w:rPr>
          <w:rFonts w:ascii="標楷體" w:eastAsia="標楷體" w:hAnsi="標楷體" w:cs="標楷體" w:hint="eastAsia"/>
          <w:noProof/>
          <w:kern w:val="0"/>
          <w:szCs w:val="24"/>
        </w:rPr>
        <w:t>（</w:t>
      </w:r>
      <w:r>
        <w:rPr>
          <w:rFonts w:ascii="標楷體" w:eastAsia="標楷體" w:hAnsi="標楷體" w:cs="標楷體" w:hint="eastAsia"/>
          <w:noProof/>
          <w:kern w:val="0"/>
          <w:szCs w:val="24"/>
        </w:rPr>
        <w:t>2</w:t>
      </w:r>
      <w:r w:rsidRPr="004D627A">
        <w:rPr>
          <w:rFonts w:ascii="標楷體" w:eastAsia="標楷體" w:hAnsi="標楷體" w:cs="標楷體" w:hint="eastAsia"/>
          <w:noProof/>
          <w:kern w:val="0"/>
          <w:szCs w:val="24"/>
        </w:rPr>
        <w:t>）</w:t>
      </w:r>
      <w:r>
        <w:rPr>
          <w:rFonts w:ascii="標楷體" w:eastAsia="標楷體" w:hAnsi="標楷體" w:cs="標楷體" w:hint="eastAsia"/>
          <w:noProof/>
          <w:kern w:val="0"/>
          <w:szCs w:val="24"/>
        </w:rPr>
        <w:t>工程</w:t>
      </w:r>
      <w:r w:rsidRPr="005D045A">
        <w:rPr>
          <w:rFonts w:ascii="標楷體" w:eastAsia="標楷體" w:hAnsi="標楷體" w:cs="標楷體" w:hint="eastAsia"/>
          <w:noProof/>
          <w:kern w:val="0"/>
          <w:szCs w:val="24"/>
        </w:rPr>
        <w:t>執行進度或成果未達預期者計15件</w:t>
      </w:r>
      <w:r>
        <w:rPr>
          <w:rFonts w:ascii="標楷體" w:eastAsia="標楷體" w:hAnsi="標楷體" w:cs="標楷體" w:hint="eastAsia"/>
          <w:noProof/>
          <w:kern w:val="0"/>
          <w:szCs w:val="24"/>
        </w:rPr>
        <w:t>次之</w:t>
      </w:r>
      <w:r w:rsidRPr="005D045A">
        <w:rPr>
          <w:rFonts w:ascii="標楷體" w:eastAsia="標楷體" w:hAnsi="標楷體" w:cs="標楷體" w:hint="eastAsia"/>
          <w:noProof/>
          <w:kern w:val="0"/>
          <w:szCs w:val="24"/>
        </w:rPr>
        <w:t>，占未達成案件</w:t>
      </w:r>
      <w:r w:rsidR="005A1A1E">
        <w:rPr>
          <w:rFonts w:ascii="標楷體" w:eastAsia="標楷體" w:hAnsi="標楷體" w:cs="標楷體" w:hint="eastAsia"/>
          <w:noProof/>
          <w:kern w:val="0"/>
          <w:szCs w:val="24"/>
        </w:rPr>
        <w:t>比率</w:t>
      </w:r>
      <w:r>
        <w:rPr>
          <w:rFonts w:ascii="標楷體" w:eastAsia="標楷體" w:hAnsi="標楷體" w:cs="標楷體" w:hint="eastAsia"/>
          <w:noProof/>
          <w:kern w:val="0"/>
          <w:szCs w:val="24"/>
        </w:rPr>
        <w:t>37.5</w:t>
      </w:r>
      <w:r w:rsidR="005A1A1E">
        <w:rPr>
          <w:rFonts w:ascii="標楷體" w:eastAsia="標楷體" w:hAnsi="標楷體" w:cs="標楷體" w:hint="eastAsia"/>
          <w:noProof/>
          <w:kern w:val="0"/>
          <w:szCs w:val="24"/>
        </w:rPr>
        <w:t>0</w:t>
      </w:r>
      <w:r w:rsidRPr="005D045A">
        <w:rPr>
          <w:rFonts w:ascii="標楷體" w:eastAsia="標楷體" w:hAnsi="標楷體" w:cs="標楷體" w:hint="eastAsia"/>
          <w:noProof/>
          <w:kern w:val="0"/>
          <w:szCs w:val="24"/>
        </w:rPr>
        <w:t>％，</w:t>
      </w:r>
      <w:r>
        <w:rPr>
          <w:rFonts w:ascii="標楷體" w:eastAsia="標楷體" w:hAnsi="標楷體" w:cs="標楷體" w:hint="eastAsia"/>
          <w:noProof/>
          <w:kern w:val="0"/>
          <w:szCs w:val="24"/>
        </w:rPr>
        <w:t>主要係工程流標、履約進度落後等所致</w:t>
      </w:r>
      <w:r w:rsidRPr="00A303C8">
        <w:rPr>
          <w:rFonts w:ascii="標楷體" w:eastAsia="標楷體" w:hAnsi="標楷體" w:cs="標楷體" w:hint="eastAsia"/>
          <w:noProof/>
          <w:kern w:val="0"/>
          <w:szCs w:val="24"/>
        </w:rPr>
        <w:t>；</w:t>
      </w:r>
      <w:r w:rsidRPr="004D627A">
        <w:rPr>
          <w:rFonts w:ascii="標楷體" w:eastAsia="標楷體" w:hAnsi="標楷體" w:cs="標楷體" w:hint="eastAsia"/>
          <w:noProof/>
          <w:kern w:val="0"/>
          <w:szCs w:val="24"/>
        </w:rPr>
        <w:t>（</w:t>
      </w:r>
      <w:r>
        <w:rPr>
          <w:rFonts w:ascii="標楷體" w:eastAsia="標楷體" w:hAnsi="標楷體" w:cs="標楷體" w:hint="eastAsia"/>
          <w:noProof/>
          <w:kern w:val="0"/>
          <w:szCs w:val="24"/>
        </w:rPr>
        <w:t>3</w:t>
      </w:r>
      <w:r w:rsidRPr="004D627A">
        <w:rPr>
          <w:rFonts w:ascii="標楷體" w:eastAsia="標楷體" w:hAnsi="標楷體" w:cs="標楷體" w:hint="eastAsia"/>
          <w:noProof/>
          <w:kern w:val="0"/>
          <w:szCs w:val="24"/>
        </w:rPr>
        <w:t>）</w:t>
      </w:r>
      <w:r w:rsidRPr="005D045A">
        <w:rPr>
          <w:rFonts w:ascii="標楷體" w:eastAsia="標楷體" w:hAnsi="標楷體" w:cs="標楷體" w:hint="eastAsia"/>
          <w:noProof/>
          <w:kern w:val="0"/>
          <w:szCs w:val="24"/>
        </w:rPr>
        <w:t>涉及規劃或需求變動</w:t>
      </w:r>
      <w:r>
        <w:rPr>
          <w:rFonts w:ascii="標楷體" w:eastAsia="標楷體" w:hAnsi="標楷體" w:cs="標楷體" w:hint="eastAsia"/>
          <w:noProof/>
          <w:kern w:val="0"/>
          <w:szCs w:val="24"/>
        </w:rPr>
        <w:t>者計</w:t>
      </w:r>
      <w:r w:rsidRPr="005D045A">
        <w:rPr>
          <w:rFonts w:ascii="標楷體" w:eastAsia="標楷體" w:hAnsi="標楷體" w:cs="標楷體" w:hint="eastAsia"/>
          <w:noProof/>
          <w:kern w:val="0"/>
          <w:szCs w:val="24"/>
        </w:rPr>
        <w:t>6</w:t>
      </w:r>
      <w:r>
        <w:rPr>
          <w:rFonts w:ascii="標楷體" w:eastAsia="標楷體" w:hAnsi="標楷體" w:cs="標楷體" w:hint="eastAsia"/>
          <w:noProof/>
          <w:kern w:val="0"/>
          <w:szCs w:val="24"/>
        </w:rPr>
        <w:t>件</w:t>
      </w:r>
      <w:r w:rsidRPr="005D045A">
        <w:rPr>
          <w:rFonts w:ascii="標楷體" w:eastAsia="標楷體" w:hAnsi="標楷體" w:cs="標楷體" w:hint="eastAsia"/>
          <w:noProof/>
          <w:kern w:val="0"/>
          <w:szCs w:val="24"/>
        </w:rPr>
        <w:t>及行政作業程序延遲</w:t>
      </w:r>
      <w:r>
        <w:rPr>
          <w:rFonts w:ascii="標楷體" w:eastAsia="標楷體" w:hAnsi="標楷體" w:cs="標楷體" w:hint="eastAsia"/>
          <w:noProof/>
          <w:kern w:val="0"/>
          <w:szCs w:val="24"/>
        </w:rPr>
        <w:t>者2件</w:t>
      </w:r>
      <w:r w:rsidRPr="005D045A">
        <w:rPr>
          <w:rFonts w:ascii="標楷體" w:eastAsia="標楷體" w:hAnsi="標楷體" w:cs="標楷體" w:hint="eastAsia"/>
          <w:noProof/>
          <w:kern w:val="0"/>
          <w:szCs w:val="24"/>
        </w:rPr>
        <w:t>，</w:t>
      </w:r>
      <w:r w:rsidRPr="00AF470F">
        <w:rPr>
          <w:rFonts w:ascii="標楷體" w:eastAsia="標楷體" w:hAnsi="標楷體" w:cs="標楷體" w:hint="eastAsia"/>
          <w:noProof/>
          <w:kern w:val="0"/>
          <w:szCs w:val="24"/>
        </w:rPr>
        <w:t>反</w:t>
      </w:r>
      <w:r w:rsidR="005A1A1E">
        <w:rPr>
          <w:rFonts w:ascii="標楷體" w:eastAsia="標楷體" w:hAnsi="標楷體" w:cs="標楷體" w:hint="eastAsia"/>
          <w:noProof/>
          <w:kern w:val="0"/>
          <w:szCs w:val="24"/>
        </w:rPr>
        <w:t>映</w:t>
      </w:r>
      <w:r w:rsidRPr="00AF470F">
        <w:rPr>
          <w:rFonts w:ascii="標楷體" w:eastAsia="標楷體" w:hAnsi="標楷體" w:cs="標楷體" w:hint="eastAsia"/>
          <w:noProof/>
          <w:kern w:val="0"/>
          <w:szCs w:val="24"/>
        </w:rPr>
        <w:t>計畫規劃、</w:t>
      </w:r>
      <w:r>
        <w:rPr>
          <w:rFonts w:ascii="標楷體" w:eastAsia="標楷體" w:hAnsi="標楷體" w:cs="標楷體" w:hint="eastAsia"/>
          <w:noProof/>
          <w:kern w:val="0"/>
          <w:szCs w:val="24"/>
        </w:rPr>
        <w:t>風險</w:t>
      </w:r>
      <w:r w:rsidRPr="00AF470F">
        <w:rPr>
          <w:rFonts w:ascii="標楷體" w:eastAsia="標楷體" w:hAnsi="標楷體" w:cs="標楷體" w:hint="eastAsia"/>
          <w:noProof/>
          <w:kern w:val="0"/>
          <w:szCs w:val="24"/>
        </w:rPr>
        <w:t>管理</w:t>
      </w:r>
      <w:r>
        <w:rPr>
          <w:rFonts w:ascii="標楷體" w:eastAsia="標楷體" w:hAnsi="標楷體" w:cs="標楷體" w:hint="eastAsia"/>
          <w:noProof/>
          <w:kern w:val="0"/>
          <w:szCs w:val="24"/>
        </w:rPr>
        <w:t>與</w:t>
      </w:r>
      <w:r w:rsidRPr="00AF470F">
        <w:rPr>
          <w:rFonts w:ascii="標楷體" w:eastAsia="標楷體" w:hAnsi="標楷體" w:cs="標楷體" w:hint="eastAsia"/>
          <w:noProof/>
          <w:kern w:val="0"/>
          <w:szCs w:val="24"/>
        </w:rPr>
        <w:t>執行</w:t>
      </w:r>
      <w:r>
        <w:rPr>
          <w:rFonts w:ascii="標楷體" w:eastAsia="標楷體" w:hAnsi="標楷體" w:cs="標楷體" w:hint="eastAsia"/>
          <w:noProof/>
          <w:kern w:val="0"/>
          <w:szCs w:val="24"/>
        </w:rPr>
        <w:t>管控作為暨</w:t>
      </w:r>
      <w:r w:rsidRPr="00AF470F">
        <w:rPr>
          <w:rFonts w:ascii="標楷體" w:eastAsia="標楷體" w:hAnsi="標楷體" w:cs="標楷體" w:hint="eastAsia"/>
          <w:noProof/>
          <w:kern w:val="0"/>
          <w:szCs w:val="24"/>
        </w:rPr>
        <w:t>跨機關合作機制仍有精進空間</w:t>
      </w:r>
      <w:r w:rsidRPr="00A303C8">
        <w:rPr>
          <w:rFonts w:ascii="標楷體" w:eastAsia="標楷體" w:hAnsi="標楷體" w:cs="標楷體" w:hint="eastAsia"/>
          <w:noProof/>
          <w:kern w:val="0"/>
          <w:szCs w:val="24"/>
        </w:rPr>
        <w:t>；</w:t>
      </w:r>
      <w:r w:rsidRPr="00A827CF">
        <w:rPr>
          <w:rFonts w:ascii="標楷體" w:eastAsia="標楷體" w:hAnsi="標楷體" w:cs="標楷體" w:hint="eastAsia"/>
          <w:noProof/>
          <w:kern w:val="0"/>
          <w:szCs w:val="24"/>
        </w:rPr>
        <w:t>2.</w:t>
      </w:r>
      <w:r w:rsidRPr="00A80CBE">
        <w:rPr>
          <w:rFonts w:ascii="標楷體" w:eastAsia="標楷體" w:hAnsi="標楷體" w:cs="標楷體" w:hint="eastAsia"/>
          <w:noProof/>
          <w:kern w:val="0"/>
          <w:szCs w:val="24"/>
        </w:rPr>
        <w:t>114年度</w:t>
      </w:r>
      <w:r>
        <w:rPr>
          <w:rFonts w:ascii="標楷體" w:eastAsia="標楷體" w:hAnsi="標楷體" w:cs="標楷體" w:hint="eastAsia"/>
          <w:noProof/>
          <w:kern w:val="0"/>
          <w:szCs w:val="24"/>
        </w:rPr>
        <w:t>縣政府為對接轄內產業布局，</w:t>
      </w:r>
      <w:r w:rsidRPr="00A80CBE">
        <w:rPr>
          <w:rFonts w:ascii="標楷體" w:eastAsia="標楷體" w:hAnsi="標楷體" w:cs="標楷體" w:hint="eastAsia"/>
          <w:noProof/>
          <w:kern w:val="0"/>
          <w:szCs w:val="24"/>
        </w:rPr>
        <w:t>規劃或持續辦理之重大計畫計127項，截至114年12月底止執行數17億7,305萬餘元</w:t>
      </w:r>
      <w:r>
        <w:rPr>
          <w:rFonts w:ascii="標楷體" w:eastAsia="標楷體" w:hAnsi="標楷體" w:cs="標楷體" w:hint="eastAsia"/>
          <w:noProof/>
          <w:kern w:val="0"/>
          <w:szCs w:val="24"/>
        </w:rPr>
        <w:t>，占</w:t>
      </w:r>
      <w:r w:rsidRPr="00A80CBE">
        <w:rPr>
          <w:rFonts w:ascii="標楷體" w:eastAsia="標楷體" w:hAnsi="標楷體" w:cs="標楷體" w:hint="eastAsia"/>
          <w:noProof/>
          <w:kern w:val="0"/>
          <w:szCs w:val="24"/>
        </w:rPr>
        <w:t>可支用預算數52億4,308萬餘元</w:t>
      </w:r>
      <w:r>
        <w:rPr>
          <w:rFonts w:ascii="標楷體" w:eastAsia="標楷體" w:hAnsi="標楷體" w:cs="標楷體" w:hint="eastAsia"/>
          <w:noProof/>
          <w:kern w:val="0"/>
          <w:szCs w:val="24"/>
        </w:rPr>
        <w:t>之比率僅</w:t>
      </w:r>
      <w:r w:rsidRPr="00A80CBE">
        <w:rPr>
          <w:rFonts w:ascii="標楷體" w:eastAsia="標楷體" w:hAnsi="標楷體" w:cs="標楷體" w:hint="eastAsia"/>
          <w:noProof/>
          <w:kern w:val="0"/>
          <w:szCs w:val="24"/>
        </w:rPr>
        <w:t>約33.82％，其中尚無執行數</w:t>
      </w:r>
      <w:r>
        <w:rPr>
          <w:rFonts w:ascii="標楷體" w:eastAsia="標楷體" w:hAnsi="標楷體" w:cs="標楷體" w:hint="eastAsia"/>
          <w:noProof/>
          <w:kern w:val="0"/>
          <w:szCs w:val="24"/>
        </w:rPr>
        <w:t>之項數</w:t>
      </w:r>
      <w:r w:rsidRPr="00A80CBE">
        <w:rPr>
          <w:rFonts w:ascii="標楷體" w:eastAsia="標楷體" w:hAnsi="標楷體" w:cs="標楷體" w:hint="eastAsia"/>
          <w:noProof/>
          <w:kern w:val="0"/>
          <w:szCs w:val="24"/>
        </w:rPr>
        <w:t>計有34項，占26.77％；執行未達80</w:t>
      </w:r>
      <w:r>
        <w:rPr>
          <w:rFonts w:ascii="標楷體" w:eastAsia="標楷體" w:hAnsi="標楷體" w:cs="標楷體" w:hint="eastAsia"/>
          <w:noProof/>
          <w:kern w:val="0"/>
          <w:szCs w:val="24"/>
        </w:rPr>
        <w:t>％之項數</w:t>
      </w:r>
      <w:r w:rsidRPr="00A80CBE">
        <w:rPr>
          <w:rFonts w:ascii="標楷體" w:eastAsia="標楷體" w:hAnsi="標楷體" w:cs="標楷體" w:hint="eastAsia"/>
          <w:noProof/>
          <w:kern w:val="0"/>
          <w:szCs w:val="24"/>
        </w:rPr>
        <w:t>計有72</w:t>
      </w:r>
      <w:r>
        <w:rPr>
          <w:rFonts w:ascii="標楷體" w:eastAsia="標楷體" w:hAnsi="標楷體" w:cs="標楷體" w:hint="eastAsia"/>
          <w:noProof/>
          <w:kern w:val="0"/>
          <w:szCs w:val="24"/>
        </w:rPr>
        <w:t>項，占</w:t>
      </w:r>
      <w:r w:rsidRPr="00A80CBE">
        <w:rPr>
          <w:rFonts w:ascii="標楷體" w:eastAsia="標楷體" w:hAnsi="標楷體" w:cs="標楷體" w:hint="eastAsia"/>
          <w:noProof/>
          <w:kern w:val="0"/>
          <w:szCs w:val="24"/>
        </w:rPr>
        <w:t>56.69％</w:t>
      </w:r>
      <w:r>
        <w:rPr>
          <w:rFonts w:ascii="標楷體" w:eastAsia="標楷體" w:hAnsi="標楷體" w:cs="標楷體" w:hint="eastAsia"/>
          <w:noProof/>
          <w:kern w:val="0"/>
          <w:szCs w:val="24"/>
        </w:rPr>
        <w:t>，主要係</w:t>
      </w:r>
      <w:r w:rsidRPr="004D627A">
        <w:rPr>
          <w:rFonts w:ascii="標楷體" w:eastAsia="標楷體" w:hAnsi="標楷體" w:cs="標楷體" w:hint="eastAsia"/>
          <w:noProof/>
          <w:kern w:val="0"/>
          <w:szCs w:val="24"/>
        </w:rPr>
        <w:t>計畫尚在執行中、工程進度落後及待核銷經費作業等因素所致</w:t>
      </w:r>
      <w:r>
        <w:rPr>
          <w:rFonts w:ascii="標楷體" w:eastAsia="標楷體" w:hAnsi="標楷體" w:cs="標楷體" w:hint="eastAsia"/>
          <w:noProof/>
          <w:kern w:val="0"/>
          <w:szCs w:val="24"/>
        </w:rPr>
        <w:t>，有待</w:t>
      </w:r>
      <w:r w:rsidRPr="004D627A">
        <w:rPr>
          <w:rFonts w:ascii="標楷體" w:eastAsia="標楷體" w:hAnsi="標楷體" w:cs="標楷體" w:hint="eastAsia"/>
          <w:noProof/>
          <w:kern w:val="0"/>
          <w:szCs w:val="24"/>
        </w:rPr>
        <w:t>研謀妥善規劃計畫工作及預算分配期程，並針對計畫進度落後原因妥謀善策積極執行，以提升計畫</w:t>
      </w:r>
      <w:r w:rsidR="006B5F56">
        <w:rPr>
          <w:rFonts w:ascii="標楷體" w:eastAsia="標楷體" w:hAnsi="標楷體" w:cs="標楷體" w:hint="eastAsia"/>
          <w:noProof/>
          <w:kern w:val="0"/>
          <w:szCs w:val="24"/>
        </w:rPr>
        <w:t>實施</w:t>
      </w:r>
      <w:r w:rsidRPr="004D627A">
        <w:rPr>
          <w:rFonts w:ascii="標楷體" w:eastAsia="標楷體" w:hAnsi="標楷體" w:cs="標楷體" w:hint="eastAsia"/>
          <w:noProof/>
          <w:kern w:val="0"/>
          <w:szCs w:val="24"/>
        </w:rPr>
        <w:t>成效與預算執行效能</w:t>
      </w:r>
      <w:r>
        <w:rPr>
          <w:rFonts w:ascii="標楷體" w:eastAsia="標楷體" w:hAnsi="標楷體" w:cs="標楷體" w:hint="eastAsia"/>
          <w:noProof/>
          <w:kern w:val="0"/>
          <w:szCs w:val="24"/>
        </w:rPr>
        <w:t>等情事</w:t>
      </w:r>
      <w:r w:rsidRPr="004D627A">
        <w:rPr>
          <w:rFonts w:ascii="標楷體" w:eastAsia="標楷體" w:hAnsi="標楷體" w:cs="標楷體" w:hint="eastAsia"/>
          <w:noProof/>
          <w:kern w:val="0"/>
          <w:szCs w:val="24"/>
        </w:rPr>
        <w:t>，經函請研謀改善。據復：1.將</w:t>
      </w:r>
      <w:r w:rsidRPr="007E0467">
        <w:rPr>
          <w:rFonts w:ascii="標楷體" w:eastAsia="標楷體" w:hAnsi="標楷體" w:cs="標楷體" w:hint="eastAsia"/>
          <w:noProof/>
          <w:kern w:val="0"/>
          <w:szCs w:val="24"/>
        </w:rPr>
        <w:t>持續秉持前瞻治理與韌性發展理念，強化跨域整合、風險管理及數據治理能力，透過更完善之計畫管理及跨機關協作機制，提升施政策略執行力及縣政治理韌性</w:t>
      </w:r>
      <w:r w:rsidRPr="004D627A">
        <w:rPr>
          <w:rFonts w:ascii="標楷體" w:eastAsia="標楷體" w:hAnsi="標楷體" w:hint="eastAsia"/>
          <w:noProof/>
        </w:rPr>
        <w:t>；2.</w:t>
      </w:r>
      <w:r w:rsidRPr="007E0467">
        <w:rPr>
          <w:rFonts w:ascii="標楷體" w:eastAsia="標楷體" w:hAnsi="標楷體" w:hint="eastAsia"/>
          <w:noProof/>
        </w:rPr>
        <w:t>將持續透過重大計畫管理機制，強化計畫規劃、預算編列、執行管控及績效檢核之整合管理，並建立跨局處協調及風險預警制度，確保重大建設及產業發展計畫如期如質推動</w:t>
      </w:r>
      <w:r w:rsidRPr="004D627A">
        <w:rPr>
          <w:rFonts w:ascii="標楷體" w:eastAsia="標楷體" w:hAnsi="標楷體" w:hint="eastAsia"/>
          <w:noProof/>
        </w:rPr>
        <w:t>。</w:t>
      </w:r>
    </w:p>
    <w:p w14:paraId="521B09F7" w14:textId="77777777" w:rsidR="003004CF" w:rsidRPr="00910A3E" w:rsidRDefault="003004CF" w:rsidP="00622427">
      <w:pPr>
        <w:overflowPunct w:val="0"/>
        <w:snapToGrid w:val="0"/>
        <w:spacing w:line="498" w:lineRule="exact"/>
        <w:ind w:firstLineChars="200" w:firstLine="561"/>
        <w:jc w:val="both"/>
        <w:rPr>
          <w:rFonts w:ascii="標楷體" w:eastAsia="標楷體" w:hAnsi="標楷體" w:cs="Times New Roman"/>
          <w:b/>
          <w:color w:val="EE000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三</w:t>
      </w:r>
      <w:r w:rsidRPr="005917AF">
        <w:rPr>
          <w:rFonts w:ascii="標楷體" w:eastAsia="標楷體" w:hAnsi="標楷體"/>
          <w:b/>
          <w:bCs/>
          <w:kern w:val="0"/>
          <w:sz w:val="28"/>
          <w:szCs w:val="28"/>
        </w:rPr>
        <w:t>）</w:t>
      </w:r>
      <w:r w:rsidRPr="0069261F">
        <w:rPr>
          <w:rFonts w:ascii="標楷體" w:eastAsia="標楷體" w:hAnsi="標楷體" w:cs="Times New Roman" w:hint="eastAsia"/>
          <w:b/>
          <w:sz w:val="28"/>
          <w:szCs w:val="28"/>
        </w:rPr>
        <w:t>縝密策辦2026年臺灣燈會，展現文化底蘊、產業榮景與城市意象之融合，並帶動轄內觀光產值，廣獲佳評如潮，惟預算編列及執行、花燈展後處置、觀光及交通配套措施等間有未盡事宜，建請研謀改善，以賡續提升嘉義縣文化能見度及促進觀光永續發展</w:t>
      </w:r>
      <w:r w:rsidRPr="00910A3E">
        <w:rPr>
          <w:rFonts w:ascii="標楷體" w:eastAsia="標楷體" w:hAnsi="標楷體" w:cs="Times New Roman" w:hint="eastAsia"/>
          <w:b/>
          <w:sz w:val="28"/>
          <w:szCs w:val="28"/>
        </w:rPr>
        <w:t>。</w:t>
      </w:r>
    </w:p>
    <w:p w14:paraId="725A39A5" w14:textId="4C9E945D" w:rsidR="003004CF" w:rsidRPr="00910A3E" w:rsidRDefault="003004CF" w:rsidP="003004CF">
      <w:pPr>
        <w:overflowPunct w:val="0"/>
        <w:snapToGrid w:val="0"/>
        <w:spacing w:line="500" w:lineRule="exact"/>
        <w:ind w:firstLineChars="215" w:firstLine="516"/>
        <w:jc w:val="both"/>
        <w:rPr>
          <w:rFonts w:ascii="標楷體" w:eastAsia="標楷體" w:hAnsi="標楷體" w:cs="Times New Roman"/>
          <w:szCs w:val="24"/>
        </w:rPr>
      </w:pPr>
      <w:r w:rsidRPr="00910A3E">
        <w:rPr>
          <w:rFonts w:ascii="Times New Roman" w:eastAsia="新細明體" w:hAnsi="Times New Roman" w:cs="Times New Roman"/>
          <w:noProof/>
          <w:szCs w:val="24"/>
        </w:rPr>
        <w:lastRenderedPageBreak/>
        <mc:AlternateContent>
          <mc:Choice Requires="wps">
            <w:drawing>
              <wp:anchor distT="0" distB="0" distL="114300" distR="114300" simplePos="0" relativeHeight="251647488" behindDoc="0" locked="0" layoutInCell="0" allowOverlap="0" wp14:anchorId="2B377E25" wp14:editId="4F53CF45">
                <wp:simplePos x="0" y="0"/>
                <wp:positionH relativeFrom="column">
                  <wp:posOffset>-86995</wp:posOffset>
                </wp:positionH>
                <wp:positionV relativeFrom="paragraph">
                  <wp:posOffset>4538345</wp:posOffset>
                </wp:positionV>
                <wp:extent cx="6457950" cy="3669030"/>
                <wp:effectExtent l="0" t="0" r="0" b="7620"/>
                <wp:wrapTopAndBottom/>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7950" cy="3669030"/>
                        </a:xfrm>
                        <a:prstGeom prst="rect">
                          <a:avLst/>
                        </a:prstGeom>
                        <a:solidFill>
                          <a:srgbClr val="FFFFFF"/>
                        </a:solidFill>
                        <a:ln w="9525">
                          <a:noFill/>
                          <a:miter lim="800000"/>
                          <a:headEnd/>
                          <a:tailEnd/>
                        </a:ln>
                      </wps:spPr>
                      <wps:txbx>
                        <w:txbxContent>
                          <w:tbl>
                            <w:tblPr>
                              <w:tblW w:w="50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9"/>
                              <w:gridCol w:w="1172"/>
                              <w:gridCol w:w="1174"/>
                              <w:gridCol w:w="1172"/>
                              <w:gridCol w:w="1174"/>
                              <w:gridCol w:w="1172"/>
                              <w:gridCol w:w="1172"/>
                            </w:tblGrid>
                            <w:tr w:rsidR="007828EA" w14:paraId="183F1480" w14:textId="77777777" w:rsidTr="00F879DC">
                              <w:tc>
                                <w:tcPr>
                                  <w:tcW w:w="5000" w:type="pct"/>
                                  <w:gridSpan w:val="7"/>
                                  <w:tcBorders>
                                    <w:top w:val="nil"/>
                                    <w:left w:val="nil"/>
                                    <w:bottom w:val="nil"/>
                                    <w:right w:val="nil"/>
                                  </w:tcBorders>
                                  <w:hideMark/>
                                </w:tcPr>
                                <w:p w14:paraId="118E3976" w14:textId="77777777" w:rsidR="007828EA" w:rsidRDefault="007828EA" w:rsidP="00443F0C">
                                  <w:pPr>
                                    <w:spacing w:line="320" w:lineRule="exact"/>
                                    <w:jc w:val="center"/>
                                    <w:rPr>
                                      <w:rFonts w:ascii="標楷體" w:eastAsia="標楷體" w:hAnsi="標楷體"/>
                                      <w:b/>
                                      <w:bCs/>
                                    </w:rPr>
                                  </w:pPr>
                                  <w:r>
                                    <w:rPr>
                                      <w:rFonts w:ascii="標楷體" w:eastAsia="標楷體" w:hAnsi="標楷體" w:hint="eastAsia"/>
                                      <w:b/>
                                      <w:bCs/>
                                    </w:rPr>
                                    <w:t>表</w:t>
                                  </w:r>
                                  <w:r>
                                    <w:rPr>
                                      <w:rFonts w:ascii="標楷體" w:eastAsia="標楷體" w:hAnsi="標楷體" w:cs="新細明體" w:hint="eastAsia"/>
                                      <w:b/>
                                      <w:bCs/>
                                      <w:color w:val="000000"/>
                                      <w:kern w:val="0"/>
                                    </w:rPr>
                                    <w:t>3</w:t>
                                  </w:r>
                                  <w:r>
                                    <w:rPr>
                                      <w:rFonts w:ascii="標楷體" w:eastAsia="標楷體" w:hAnsi="標楷體" w:hint="eastAsia"/>
                                      <w:b/>
                                      <w:bCs/>
                                    </w:rPr>
                                    <w:t xml:space="preserve">  2026年臺灣燈會預算編列及執行情形</w:t>
                                  </w:r>
                                </w:p>
                              </w:tc>
                            </w:tr>
                            <w:tr w:rsidR="007828EA" w14:paraId="37CE2120" w14:textId="77777777" w:rsidTr="00F879DC">
                              <w:tc>
                                <w:tcPr>
                                  <w:tcW w:w="5000" w:type="pct"/>
                                  <w:gridSpan w:val="7"/>
                                  <w:tcBorders>
                                    <w:top w:val="nil"/>
                                    <w:left w:val="nil"/>
                                    <w:bottom w:val="single" w:sz="4" w:space="0" w:color="auto"/>
                                    <w:right w:val="nil"/>
                                  </w:tcBorders>
                                  <w:hideMark/>
                                </w:tcPr>
                                <w:p w14:paraId="4702218E" w14:textId="77777777" w:rsidR="007828EA" w:rsidRDefault="007828EA" w:rsidP="00D723BF">
                                  <w:pPr>
                                    <w:spacing w:line="280" w:lineRule="exact"/>
                                    <w:jc w:val="right"/>
                                    <w:rPr>
                                      <w:rFonts w:ascii="標楷體" w:eastAsia="標楷體" w:hAnsi="標楷體"/>
                                      <w:sz w:val="20"/>
                                      <w:szCs w:val="20"/>
                                    </w:rPr>
                                  </w:pPr>
                                  <w:r>
                                    <w:rPr>
                                      <w:rFonts w:ascii="標楷體" w:eastAsia="標楷體" w:hAnsi="標楷體" w:hint="eastAsia"/>
                                      <w:sz w:val="20"/>
                                      <w:szCs w:val="20"/>
                                    </w:rPr>
                                    <w:t>單位：新臺幣千元</w:t>
                                  </w:r>
                                </w:p>
                              </w:tc>
                            </w:tr>
                            <w:tr w:rsidR="007828EA" w14:paraId="489A29D7" w14:textId="77777777" w:rsidTr="00F879DC">
                              <w:trPr>
                                <w:trHeight w:val="386"/>
                              </w:trPr>
                              <w:tc>
                                <w:tcPr>
                                  <w:tcW w:w="1452" w:type="pct"/>
                                  <w:vMerge w:val="restart"/>
                                  <w:tcBorders>
                                    <w:top w:val="single" w:sz="4" w:space="0" w:color="auto"/>
                                    <w:left w:val="single" w:sz="4" w:space="0" w:color="auto"/>
                                    <w:bottom w:val="single" w:sz="4" w:space="0" w:color="auto"/>
                                    <w:right w:val="single" w:sz="4" w:space="0" w:color="auto"/>
                                  </w:tcBorders>
                                  <w:vAlign w:val="center"/>
                                  <w:hideMark/>
                                </w:tcPr>
                                <w:p w14:paraId="79D9889C" w14:textId="77777777" w:rsidR="007828EA" w:rsidRDefault="007828EA" w:rsidP="00F879DC">
                                  <w:pPr>
                                    <w:spacing w:line="280" w:lineRule="exact"/>
                                    <w:ind w:leftChars="10" w:left="24" w:rightChars="10" w:right="24"/>
                                    <w:jc w:val="center"/>
                                    <w:textAlignment w:val="center"/>
                                    <w:rPr>
                                      <w:rFonts w:ascii="標楷體" w:eastAsia="標楷體" w:hAnsi="標楷體"/>
                                      <w:sz w:val="20"/>
                                      <w:szCs w:val="20"/>
                                    </w:rPr>
                                  </w:pPr>
                                  <w:r>
                                    <w:rPr>
                                      <w:rFonts w:ascii="標楷體" w:eastAsia="標楷體" w:hAnsi="標楷體" w:hint="eastAsia"/>
                                      <w:sz w:val="20"/>
                                      <w:szCs w:val="20"/>
                                    </w:rPr>
                                    <w:t>預算來源</w:t>
                                  </w:r>
                                </w:p>
                              </w:tc>
                              <w:tc>
                                <w:tcPr>
                                  <w:tcW w:w="1774" w:type="pct"/>
                                  <w:gridSpan w:val="3"/>
                                  <w:tcBorders>
                                    <w:top w:val="single" w:sz="4" w:space="0" w:color="auto"/>
                                    <w:left w:val="single" w:sz="4" w:space="0" w:color="auto"/>
                                    <w:bottom w:val="single" w:sz="4" w:space="0" w:color="auto"/>
                                    <w:right w:val="single" w:sz="4" w:space="0" w:color="auto"/>
                                  </w:tcBorders>
                                  <w:vAlign w:val="center"/>
                                  <w:hideMark/>
                                </w:tcPr>
                                <w:p w14:paraId="295ACD85" w14:textId="77777777" w:rsidR="007828EA" w:rsidRDefault="007828EA" w:rsidP="00F879DC">
                                  <w:pPr>
                                    <w:spacing w:line="300" w:lineRule="exact"/>
                                    <w:ind w:leftChars="10" w:left="24" w:rightChars="10" w:right="24"/>
                                    <w:jc w:val="center"/>
                                    <w:textAlignment w:val="center"/>
                                    <w:rPr>
                                      <w:rFonts w:ascii="標楷體" w:eastAsia="標楷體" w:hAnsi="標楷體"/>
                                      <w:sz w:val="20"/>
                                      <w:szCs w:val="20"/>
                                    </w:rPr>
                                  </w:pPr>
                                  <w:r>
                                    <w:rPr>
                                      <w:rFonts w:ascii="標楷體" w:eastAsia="標楷體" w:hAnsi="標楷體" w:hint="eastAsia"/>
                                      <w:sz w:val="20"/>
                                      <w:szCs w:val="20"/>
                                    </w:rPr>
                                    <w:t>預算數</w:t>
                                  </w:r>
                                </w:p>
                              </w:tc>
                              <w:tc>
                                <w:tcPr>
                                  <w:tcW w:w="1774" w:type="pct"/>
                                  <w:gridSpan w:val="3"/>
                                  <w:tcBorders>
                                    <w:top w:val="single" w:sz="4" w:space="0" w:color="auto"/>
                                    <w:left w:val="single" w:sz="4" w:space="0" w:color="auto"/>
                                    <w:bottom w:val="single" w:sz="4" w:space="0" w:color="auto"/>
                                    <w:right w:val="single" w:sz="4" w:space="0" w:color="auto"/>
                                  </w:tcBorders>
                                  <w:vAlign w:val="center"/>
                                  <w:hideMark/>
                                </w:tcPr>
                                <w:p w14:paraId="1B8B431B" w14:textId="77777777" w:rsidR="007828EA" w:rsidRDefault="007828EA" w:rsidP="00F879DC">
                                  <w:pPr>
                                    <w:spacing w:line="300" w:lineRule="exact"/>
                                    <w:ind w:leftChars="10" w:left="24" w:rightChars="10" w:right="24"/>
                                    <w:jc w:val="center"/>
                                    <w:textAlignment w:val="center"/>
                                    <w:rPr>
                                      <w:rFonts w:ascii="標楷體" w:eastAsia="標楷體" w:hAnsi="標楷體"/>
                                      <w:sz w:val="20"/>
                                      <w:szCs w:val="20"/>
                                    </w:rPr>
                                  </w:pPr>
                                  <w:r>
                                    <w:rPr>
                                      <w:rFonts w:ascii="標楷體" w:eastAsia="標楷體" w:hAnsi="標楷體" w:hint="eastAsia"/>
                                      <w:sz w:val="20"/>
                                      <w:szCs w:val="20"/>
                                    </w:rPr>
                                    <w:t>115年4月底執行數</w:t>
                                  </w:r>
                                </w:p>
                              </w:tc>
                            </w:tr>
                            <w:tr w:rsidR="007828EA" w14:paraId="751E1375" w14:textId="77777777" w:rsidTr="00F879DC">
                              <w:trPr>
                                <w:trHeight w:val="386"/>
                              </w:trPr>
                              <w:tc>
                                <w:tcPr>
                                  <w:tcW w:w="1452" w:type="pct"/>
                                  <w:vMerge/>
                                  <w:tcBorders>
                                    <w:top w:val="single" w:sz="4" w:space="0" w:color="auto"/>
                                    <w:left w:val="single" w:sz="4" w:space="0" w:color="auto"/>
                                    <w:bottom w:val="single" w:sz="4" w:space="0" w:color="auto"/>
                                    <w:right w:val="single" w:sz="4" w:space="0" w:color="auto"/>
                                  </w:tcBorders>
                                  <w:vAlign w:val="center"/>
                                  <w:hideMark/>
                                </w:tcPr>
                                <w:p w14:paraId="5D43FE70" w14:textId="77777777" w:rsidR="007828EA" w:rsidRDefault="007828EA" w:rsidP="00F879DC">
                                  <w:pPr>
                                    <w:widowControl/>
                                    <w:ind w:leftChars="10" w:left="24" w:rightChars="10" w:right="24"/>
                                    <w:textAlignment w:val="center"/>
                                    <w:rPr>
                                      <w:rFonts w:ascii="標楷體" w:eastAsia="標楷體" w:hAnsi="標楷體"/>
                                      <w:sz w:val="20"/>
                                      <w:szCs w:val="20"/>
                                    </w:rPr>
                                  </w:pPr>
                                </w:p>
                              </w:tc>
                              <w:tc>
                                <w:tcPr>
                                  <w:tcW w:w="591" w:type="pct"/>
                                  <w:tcBorders>
                                    <w:top w:val="single" w:sz="4" w:space="0" w:color="auto"/>
                                    <w:left w:val="single" w:sz="4" w:space="0" w:color="auto"/>
                                    <w:bottom w:val="single" w:sz="4" w:space="0" w:color="auto"/>
                                    <w:right w:val="single" w:sz="4" w:space="0" w:color="auto"/>
                                  </w:tcBorders>
                                  <w:vAlign w:val="center"/>
                                  <w:hideMark/>
                                </w:tcPr>
                                <w:p w14:paraId="1484E6A8" w14:textId="77777777" w:rsidR="007828EA" w:rsidRDefault="007828EA" w:rsidP="00F879DC">
                                  <w:pPr>
                                    <w:widowControl/>
                                    <w:spacing w:line="300" w:lineRule="exact"/>
                                    <w:ind w:leftChars="10" w:left="24" w:rightChars="10" w:right="24"/>
                                    <w:jc w:val="center"/>
                                    <w:textAlignment w:val="center"/>
                                    <w:rPr>
                                      <w:rFonts w:ascii="標楷體" w:eastAsia="標楷體" w:hAnsi="標楷體"/>
                                      <w:sz w:val="20"/>
                                      <w:szCs w:val="20"/>
                                    </w:rPr>
                                  </w:pPr>
                                  <w:r>
                                    <w:rPr>
                                      <w:rFonts w:ascii="標楷體" w:eastAsia="標楷體" w:hAnsi="標楷體" w:hint="eastAsia"/>
                                      <w:sz w:val="20"/>
                                      <w:szCs w:val="20"/>
                                    </w:rPr>
                                    <w:t>合計</w:t>
                                  </w:r>
                                </w:p>
                              </w:tc>
                              <w:tc>
                                <w:tcPr>
                                  <w:tcW w:w="592" w:type="pct"/>
                                  <w:tcBorders>
                                    <w:top w:val="single" w:sz="4" w:space="0" w:color="auto"/>
                                    <w:left w:val="single" w:sz="4" w:space="0" w:color="auto"/>
                                    <w:bottom w:val="single" w:sz="4" w:space="0" w:color="auto"/>
                                    <w:right w:val="single" w:sz="4" w:space="0" w:color="auto"/>
                                  </w:tcBorders>
                                  <w:vAlign w:val="center"/>
                                </w:tcPr>
                                <w:p w14:paraId="499177F3" w14:textId="77777777" w:rsidR="007828EA" w:rsidRPr="00773863" w:rsidRDefault="007828EA" w:rsidP="00F879DC">
                                  <w:pPr>
                                    <w:widowControl/>
                                    <w:spacing w:line="300" w:lineRule="exact"/>
                                    <w:ind w:leftChars="10" w:left="24" w:rightChars="10" w:right="24"/>
                                    <w:jc w:val="center"/>
                                    <w:textAlignment w:val="center"/>
                                    <w:rPr>
                                      <w:rFonts w:ascii="標楷體" w:eastAsia="標楷體" w:hAnsi="標楷體"/>
                                      <w:sz w:val="20"/>
                                      <w:szCs w:val="20"/>
                                    </w:rPr>
                                  </w:pPr>
                                  <w:r w:rsidRPr="00773863">
                                    <w:rPr>
                                      <w:rFonts w:ascii="標楷體" w:eastAsia="標楷體" w:hAnsi="標楷體" w:hint="eastAsia"/>
                                      <w:sz w:val="20"/>
                                      <w:szCs w:val="20"/>
                                    </w:rPr>
                                    <w:t>114年度</w:t>
                                  </w:r>
                                </w:p>
                              </w:tc>
                              <w:tc>
                                <w:tcPr>
                                  <w:tcW w:w="591" w:type="pct"/>
                                  <w:tcBorders>
                                    <w:top w:val="single" w:sz="4" w:space="0" w:color="auto"/>
                                    <w:left w:val="single" w:sz="4" w:space="0" w:color="auto"/>
                                    <w:bottom w:val="single" w:sz="4" w:space="0" w:color="auto"/>
                                    <w:right w:val="single" w:sz="4" w:space="0" w:color="auto"/>
                                  </w:tcBorders>
                                  <w:vAlign w:val="center"/>
                                </w:tcPr>
                                <w:p w14:paraId="6CB3729A" w14:textId="77777777" w:rsidR="007828EA" w:rsidRPr="00773863" w:rsidRDefault="007828EA" w:rsidP="00F879DC">
                                  <w:pPr>
                                    <w:widowControl/>
                                    <w:spacing w:line="300" w:lineRule="exact"/>
                                    <w:ind w:leftChars="10" w:left="24" w:rightChars="10" w:right="24"/>
                                    <w:jc w:val="center"/>
                                    <w:textAlignment w:val="center"/>
                                    <w:rPr>
                                      <w:rFonts w:ascii="標楷體" w:eastAsia="標楷體" w:hAnsi="標楷體"/>
                                      <w:sz w:val="20"/>
                                      <w:szCs w:val="20"/>
                                    </w:rPr>
                                  </w:pPr>
                                  <w:r w:rsidRPr="00773863">
                                    <w:rPr>
                                      <w:rFonts w:ascii="標楷體" w:eastAsia="標楷體" w:hAnsi="標楷體" w:hint="eastAsia"/>
                                      <w:sz w:val="20"/>
                                      <w:szCs w:val="20"/>
                                    </w:rPr>
                                    <w:t>115年度</w:t>
                                  </w:r>
                                </w:p>
                              </w:tc>
                              <w:tc>
                                <w:tcPr>
                                  <w:tcW w:w="592" w:type="pct"/>
                                  <w:tcBorders>
                                    <w:top w:val="single" w:sz="4" w:space="0" w:color="auto"/>
                                    <w:left w:val="single" w:sz="4" w:space="0" w:color="auto"/>
                                    <w:bottom w:val="single" w:sz="4" w:space="0" w:color="auto"/>
                                    <w:right w:val="single" w:sz="4" w:space="0" w:color="auto"/>
                                  </w:tcBorders>
                                  <w:vAlign w:val="center"/>
                                  <w:hideMark/>
                                </w:tcPr>
                                <w:p w14:paraId="3B40692B" w14:textId="77777777" w:rsidR="007828EA" w:rsidRDefault="007828EA" w:rsidP="00F879DC">
                                  <w:pPr>
                                    <w:spacing w:line="300" w:lineRule="exact"/>
                                    <w:ind w:leftChars="10" w:left="132" w:rightChars="10" w:right="24" w:hangingChars="54" w:hanging="108"/>
                                    <w:jc w:val="center"/>
                                    <w:textAlignment w:val="center"/>
                                    <w:rPr>
                                      <w:rFonts w:ascii="標楷體" w:eastAsia="標楷體" w:hAnsi="標楷體"/>
                                      <w:sz w:val="20"/>
                                      <w:szCs w:val="20"/>
                                    </w:rPr>
                                  </w:pPr>
                                  <w:r>
                                    <w:rPr>
                                      <w:rFonts w:ascii="標楷體" w:eastAsia="標楷體" w:hAnsi="標楷體" w:hint="eastAsia"/>
                                      <w:sz w:val="20"/>
                                      <w:szCs w:val="20"/>
                                    </w:rPr>
                                    <w:t>合計</w:t>
                                  </w:r>
                                </w:p>
                              </w:tc>
                              <w:tc>
                                <w:tcPr>
                                  <w:tcW w:w="591" w:type="pct"/>
                                  <w:tcBorders>
                                    <w:top w:val="single" w:sz="4" w:space="0" w:color="auto"/>
                                    <w:left w:val="single" w:sz="4" w:space="0" w:color="auto"/>
                                    <w:bottom w:val="single" w:sz="4" w:space="0" w:color="auto"/>
                                    <w:right w:val="single" w:sz="4" w:space="0" w:color="auto"/>
                                  </w:tcBorders>
                                  <w:vAlign w:val="center"/>
                                  <w:hideMark/>
                                </w:tcPr>
                                <w:p w14:paraId="310F6DC4" w14:textId="77777777" w:rsidR="007828EA" w:rsidRDefault="007828EA" w:rsidP="00F879DC">
                                  <w:pPr>
                                    <w:spacing w:line="300" w:lineRule="exact"/>
                                    <w:ind w:leftChars="10" w:left="132" w:rightChars="10" w:right="24" w:hangingChars="54" w:hanging="108"/>
                                    <w:jc w:val="center"/>
                                    <w:textAlignment w:val="center"/>
                                    <w:rPr>
                                      <w:rFonts w:ascii="標楷體" w:eastAsia="標楷體" w:hAnsi="標楷體"/>
                                      <w:sz w:val="20"/>
                                      <w:szCs w:val="20"/>
                                    </w:rPr>
                                  </w:pPr>
                                  <w:r>
                                    <w:rPr>
                                      <w:rFonts w:ascii="標楷體" w:eastAsia="標楷體" w:hAnsi="標楷體" w:hint="eastAsia"/>
                                      <w:sz w:val="20"/>
                                      <w:szCs w:val="20"/>
                                    </w:rPr>
                                    <w:t>實現數</w:t>
                                  </w:r>
                                </w:p>
                              </w:tc>
                              <w:tc>
                                <w:tcPr>
                                  <w:tcW w:w="591" w:type="pct"/>
                                  <w:tcBorders>
                                    <w:top w:val="single" w:sz="4" w:space="0" w:color="auto"/>
                                    <w:left w:val="single" w:sz="4" w:space="0" w:color="auto"/>
                                    <w:bottom w:val="single" w:sz="4" w:space="0" w:color="auto"/>
                                    <w:right w:val="single" w:sz="4" w:space="0" w:color="auto"/>
                                  </w:tcBorders>
                                  <w:vAlign w:val="center"/>
                                  <w:hideMark/>
                                </w:tcPr>
                                <w:p w14:paraId="37F2B532" w14:textId="77777777" w:rsidR="007828EA" w:rsidRPr="00F879DC" w:rsidRDefault="007828EA" w:rsidP="00F879DC">
                                  <w:pPr>
                                    <w:spacing w:line="300" w:lineRule="exact"/>
                                    <w:ind w:leftChars="10" w:left="222" w:rightChars="10" w:right="24" w:hangingChars="99" w:hanging="198"/>
                                    <w:jc w:val="center"/>
                                    <w:textAlignment w:val="center"/>
                                    <w:rPr>
                                      <w:rFonts w:ascii="標楷體" w:eastAsia="標楷體" w:hAnsi="標楷體"/>
                                      <w:sz w:val="20"/>
                                      <w:szCs w:val="20"/>
                                    </w:rPr>
                                  </w:pPr>
                                  <w:r w:rsidRPr="00F879DC">
                                    <w:rPr>
                                      <w:rFonts w:ascii="標楷體" w:eastAsia="標楷體" w:hAnsi="標楷體" w:hint="eastAsia"/>
                                      <w:sz w:val="20"/>
                                      <w:szCs w:val="20"/>
                                    </w:rPr>
                                    <w:t>應付保留數</w:t>
                                  </w:r>
                                </w:p>
                              </w:tc>
                            </w:tr>
                            <w:tr w:rsidR="007828EA" w14:paraId="408FE904" w14:textId="77777777" w:rsidTr="00F879DC">
                              <w:trPr>
                                <w:trHeight w:val="386"/>
                              </w:trPr>
                              <w:tc>
                                <w:tcPr>
                                  <w:tcW w:w="1452" w:type="pct"/>
                                  <w:tcBorders>
                                    <w:top w:val="single" w:sz="4" w:space="0" w:color="auto"/>
                                    <w:left w:val="single" w:sz="4" w:space="0" w:color="auto"/>
                                    <w:bottom w:val="single" w:sz="4" w:space="0" w:color="auto"/>
                                    <w:right w:val="single" w:sz="4" w:space="0" w:color="auto"/>
                                  </w:tcBorders>
                                  <w:vAlign w:val="center"/>
                                  <w:hideMark/>
                                </w:tcPr>
                                <w:p w14:paraId="1DDD569C" w14:textId="77777777" w:rsidR="007828EA" w:rsidRDefault="007828EA" w:rsidP="00F879DC">
                                  <w:pPr>
                                    <w:spacing w:line="300" w:lineRule="exact"/>
                                    <w:ind w:leftChars="10" w:left="24" w:rightChars="10" w:right="24"/>
                                    <w:jc w:val="center"/>
                                    <w:textAlignment w:val="center"/>
                                    <w:rPr>
                                      <w:rFonts w:ascii="標楷體" w:eastAsia="標楷體" w:hAnsi="標楷體"/>
                                      <w:b/>
                                      <w:sz w:val="20"/>
                                      <w:szCs w:val="20"/>
                                    </w:rPr>
                                  </w:pPr>
                                  <w:r>
                                    <w:rPr>
                                      <w:rFonts w:ascii="標楷體" w:eastAsia="標楷體" w:hAnsi="標楷體" w:hint="eastAsia"/>
                                      <w:b/>
                                      <w:sz w:val="20"/>
                                      <w:szCs w:val="20"/>
                                    </w:rPr>
                                    <w:t>合  計（A+B）</w:t>
                                  </w:r>
                                </w:p>
                              </w:tc>
                              <w:tc>
                                <w:tcPr>
                                  <w:tcW w:w="591" w:type="pct"/>
                                  <w:tcBorders>
                                    <w:top w:val="single" w:sz="4" w:space="0" w:color="auto"/>
                                    <w:left w:val="single" w:sz="4" w:space="0" w:color="auto"/>
                                    <w:bottom w:val="single" w:sz="4" w:space="0" w:color="auto"/>
                                    <w:right w:val="single" w:sz="4" w:space="0" w:color="auto"/>
                                  </w:tcBorders>
                                  <w:vAlign w:val="center"/>
                                  <w:hideMark/>
                                </w:tcPr>
                                <w:p w14:paraId="4F504FC0"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660,000</w:t>
                                  </w:r>
                                </w:p>
                              </w:tc>
                              <w:tc>
                                <w:tcPr>
                                  <w:tcW w:w="592" w:type="pct"/>
                                  <w:tcBorders>
                                    <w:top w:val="single" w:sz="4" w:space="0" w:color="auto"/>
                                    <w:left w:val="single" w:sz="4" w:space="0" w:color="auto"/>
                                    <w:bottom w:val="single" w:sz="4" w:space="0" w:color="auto"/>
                                    <w:right w:val="single" w:sz="4" w:space="0" w:color="auto"/>
                                  </w:tcBorders>
                                  <w:vAlign w:val="center"/>
                                </w:tcPr>
                                <w:p w14:paraId="5710519D"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630,000</w:t>
                                  </w:r>
                                </w:p>
                              </w:tc>
                              <w:tc>
                                <w:tcPr>
                                  <w:tcW w:w="591" w:type="pct"/>
                                  <w:tcBorders>
                                    <w:top w:val="single" w:sz="4" w:space="0" w:color="auto"/>
                                    <w:left w:val="single" w:sz="4" w:space="0" w:color="auto"/>
                                    <w:bottom w:val="single" w:sz="4" w:space="0" w:color="auto"/>
                                    <w:right w:val="single" w:sz="4" w:space="0" w:color="auto"/>
                                  </w:tcBorders>
                                  <w:vAlign w:val="center"/>
                                </w:tcPr>
                                <w:p w14:paraId="2817DE36"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30,000</w:t>
                                  </w:r>
                                </w:p>
                              </w:tc>
                              <w:tc>
                                <w:tcPr>
                                  <w:tcW w:w="592" w:type="pct"/>
                                  <w:tcBorders>
                                    <w:top w:val="single" w:sz="4" w:space="0" w:color="auto"/>
                                    <w:left w:val="single" w:sz="4" w:space="0" w:color="auto"/>
                                    <w:bottom w:val="single" w:sz="4" w:space="0" w:color="auto"/>
                                    <w:right w:val="single" w:sz="4" w:space="0" w:color="auto"/>
                                  </w:tcBorders>
                                  <w:vAlign w:val="center"/>
                                  <w:hideMark/>
                                </w:tcPr>
                                <w:p w14:paraId="36B47FDB"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657,959</w:t>
                                  </w:r>
                                </w:p>
                              </w:tc>
                              <w:tc>
                                <w:tcPr>
                                  <w:tcW w:w="591" w:type="pct"/>
                                  <w:tcBorders>
                                    <w:top w:val="single" w:sz="4" w:space="0" w:color="auto"/>
                                    <w:left w:val="single" w:sz="4" w:space="0" w:color="auto"/>
                                    <w:bottom w:val="single" w:sz="4" w:space="0" w:color="auto"/>
                                    <w:right w:val="single" w:sz="4" w:space="0" w:color="auto"/>
                                  </w:tcBorders>
                                  <w:vAlign w:val="center"/>
                                  <w:hideMark/>
                                </w:tcPr>
                                <w:p w14:paraId="4599BDEA"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369,790</w:t>
                                  </w:r>
                                </w:p>
                              </w:tc>
                              <w:tc>
                                <w:tcPr>
                                  <w:tcW w:w="591" w:type="pct"/>
                                  <w:tcBorders>
                                    <w:top w:val="single" w:sz="4" w:space="0" w:color="auto"/>
                                    <w:left w:val="single" w:sz="4" w:space="0" w:color="auto"/>
                                    <w:bottom w:val="single" w:sz="4" w:space="0" w:color="auto"/>
                                    <w:right w:val="single" w:sz="4" w:space="0" w:color="auto"/>
                                  </w:tcBorders>
                                  <w:vAlign w:val="center"/>
                                  <w:hideMark/>
                                </w:tcPr>
                                <w:p w14:paraId="36178D2E"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288,169</w:t>
                                  </w:r>
                                </w:p>
                              </w:tc>
                            </w:tr>
                            <w:tr w:rsidR="007828EA" w14:paraId="76798A3A" w14:textId="77777777" w:rsidTr="00F879DC">
                              <w:trPr>
                                <w:trHeight w:val="386"/>
                              </w:trPr>
                              <w:tc>
                                <w:tcPr>
                                  <w:tcW w:w="1452" w:type="pct"/>
                                  <w:tcBorders>
                                    <w:top w:val="single" w:sz="4" w:space="0" w:color="auto"/>
                                    <w:left w:val="single" w:sz="4" w:space="0" w:color="auto"/>
                                    <w:bottom w:val="single" w:sz="4" w:space="0" w:color="auto"/>
                                    <w:right w:val="single" w:sz="4" w:space="0" w:color="auto"/>
                                  </w:tcBorders>
                                  <w:vAlign w:val="center"/>
                                  <w:hideMark/>
                                </w:tcPr>
                                <w:p w14:paraId="6BEB06FB" w14:textId="77777777" w:rsidR="007828EA" w:rsidRDefault="007828EA" w:rsidP="00F879DC">
                                  <w:pPr>
                                    <w:spacing w:line="300" w:lineRule="exact"/>
                                    <w:ind w:leftChars="10" w:left="24" w:rightChars="10" w:right="24"/>
                                    <w:textAlignment w:val="center"/>
                                    <w:rPr>
                                      <w:rFonts w:ascii="標楷體" w:eastAsia="標楷體" w:hAnsi="標楷體"/>
                                      <w:b/>
                                      <w:sz w:val="20"/>
                                      <w:szCs w:val="20"/>
                                    </w:rPr>
                                  </w:pPr>
                                  <w:r>
                                    <w:rPr>
                                      <w:rFonts w:ascii="標楷體" w:eastAsia="標楷體" w:hAnsi="標楷體" w:hint="eastAsia"/>
                                      <w:b/>
                                      <w:sz w:val="20"/>
                                      <w:szCs w:val="20"/>
                                    </w:rPr>
                                    <w:t>單位預算（A=1+2+3+4）</w:t>
                                  </w:r>
                                </w:p>
                              </w:tc>
                              <w:tc>
                                <w:tcPr>
                                  <w:tcW w:w="591" w:type="pct"/>
                                  <w:tcBorders>
                                    <w:top w:val="single" w:sz="4" w:space="0" w:color="auto"/>
                                    <w:left w:val="single" w:sz="4" w:space="0" w:color="auto"/>
                                    <w:bottom w:val="single" w:sz="4" w:space="0" w:color="auto"/>
                                    <w:right w:val="single" w:sz="4" w:space="0" w:color="auto"/>
                                  </w:tcBorders>
                                  <w:vAlign w:val="center"/>
                                  <w:hideMark/>
                                </w:tcPr>
                                <w:p w14:paraId="3277C4CB"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560,000</w:t>
                                  </w:r>
                                </w:p>
                              </w:tc>
                              <w:tc>
                                <w:tcPr>
                                  <w:tcW w:w="592" w:type="pct"/>
                                  <w:tcBorders>
                                    <w:top w:val="single" w:sz="4" w:space="0" w:color="auto"/>
                                    <w:left w:val="single" w:sz="4" w:space="0" w:color="auto"/>
                                    <w:bottom w:val="single" w:sz="4" w:space="0" w:color="auto"/>
                                    <w:right w:val="single" w:sz="4" w:space="0" w:color="auto"/>
                                  </w:tcBorders>
                                  <w:vAlign w:val="center"/>
                                </w:tcPr>
                                <w:p w14:paraId="37C57218"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560,000</w:t>
                                  </w:r>
                                </w:p>
                              </w:tc>
                              <w:tc>
                                <w:tcPr>
                                  <w:tcW w:w="591" w:type="pct"/>
                                  <w:tcBorders>
                                    <w:top w:val="single" w:sz="4" w:space="0" w:color="auto"/>
                                    <w:left w:val="single" w:sz="4" w:space="0" w:color="auto"/>
                                    <w:bottom w:val="single" w:sz="4" w:space="0" w:color="auto"/>
                                    <w:right w:val="single" w:sz="4" w:space="0" w:color="auto"/>
                                  </w:tcBorders>
                                  <w:vAlign w:val="center"/>
                                </w:tcPr>
                                <w:p w14:paraId="2CB6CE19"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w:t>
                                  </w:r>
                                </w:p>
                              </w:tc>
                              <w:tc>
                                <w:tcPr>
                                  <w:tcW w:w="592" w:type="pct"/>
                                  <w:tcBorders>
                                    <w:top w:val="single" w:sz="4" w:space="0" w:color="auto"/>
                                    <w:left w:val="single" w:sz="4" w:space="0" w:color="auto"/>
                                    <w:bottom w:val="single" w:sz="4" w:space="0" w:color="auto"/>
                                    <w:right w:val="single" w:sz="4" w:space="0" w:color="auto"/>
                                  </w:tcBorders>
                                  <w:vAlign w:val="center"/>
                                  <w:hideMark/>
                                </w:tcPr>
                                <w:p w14:paraId="7C0D6494"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557,959</w:t>
                                  </w:r>
                                </w:p>
                              </w:tc>
                              <w:tc>
                                <w:tcPr>
                                  <w:tcW w:w="591" w:type="pct"/>
                                  <w:tcBorders>
                                    <w:top w:val="single" w:sz="4" w:space="0" w:color="auto"/>
                                    <w:left w:val="single" w:sz="4" w:space="0" w:color="auto"/>
                                    <w:bottom w:val="single" w:sz="4" w:space="0" w:color="auto"/>
                                    <w:right w:val="single" w:sz="4" w:space="0" w:color="auto"/>
                                  </w:tcBorders>
                                  <w:vAlign w:val="center"/>
                                  <w:hideMark/>
                                </w:tcPr>
                                <w:p w14:paraId="28D87741"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269,790</w:t>
                                  </w:r>
                                </w:p>
                              </w:tc>
                              <w:tc>
                                <w:tcPr>
                                  <w:tcW w:w="591" w:type="pct"/>
                                  <w:tcBorders>
                                    <w:top w:val="single" w:sz="4" w:space="0" w:color="auto"/>
                                    <w:left w:val="single" w:sz="4" w:space="0" w:color="auto"/>
                                    <w:bottom w:val="single" w:sz="4" w:space="0" w:color="auto"/>
                                    <w:right w:val="single" w:sz="4" w:space="0" w:color="auto"/>
                                  </w:tcBorders>
                                  <w:vAlign w:val="center"/>
                                  <w:hideMark/>
                                </w:tcPr>
                                <w:p w14:paraId="1363CB43"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288,169</w:t>
                                  </w:r>
                                </w:p>
                              </w:tc>
                            </w:tr>
                            <w:tr w:rsidR="007828EA" w14:paraId="297509D5" w14:textId="77777777" w:rsidTr="00F879DC">
                              <w:trPr>
                                <w:trHeight w:val="386"/>
                              </w:trPr>
                              <w:tc>
                                <w:tcPr>
                                  <w:tcW w:w="1452" w:type="pct"/>
                                  <w:tcBorders>
                                    <w:top w:val="single" w:sz="4" w:space="0" w:color="auto"/>
                                    <w:left w:val="single" w:sz="4" w:space="0" w:color="auto"/>
                                    <w:bottom w:val="single" w:sz="4" w:space="0" w:color="auto"/>
                                    <w:right w:val="single" w:sz="4" w:space="0" w:color="auto"/>
                                  </w:tcBorders>
                                  <w:vAlign w:val="center"/>
                                  <w:hideMark/>
                                </w:tcPr>
                                <w:p w14:paraId="2FB8B873" w14:textId="77777777" w:rsidR="007828EA" w:rsidRDefault="007828EA" w:rsidP="00F879DC">
                                  <w:pPr>
                                    <w:spacing w:line="300" w:lineRule="exact"/>
                                    <w:ind w:leftChars="10" w:left="24" w:rightChars="10" w:right="24" w:firstLineChars="100" w:firstLine="200"/>
                                    <w:textAlignment w:val="center"/>
                                    <w:rPr>
                                      <w:rFonts w:ascii="標楷體" w:eastAsia="標楷體" w:hAnsi="標楷體"/>
                                      <w:sz w:val="20"/>
                                      <w:szCs w:val="20"/>
                                    </w:rPr>
                                  </w:pPr>
                                  <w:r>
                                    <w:rPr>
                                      <w:rFonts w:ascii="標楷體" w:eastAsia="標楷體" w:hAnsi="標楷體" w:hint="eastAsia"/>
                                      <w:sz w:val="20"/>
                                      <w:szCs w:val="20"/>
                                    </w:rPr>
                                    <w:t>縣政府（1）</w:t>
                                  </w:r>
                                </w:p>
                              </w:tc>
                              <w:tc>
                                <w:tcPr>
                                  <w:tcW w:w="591" w:type="pct"/>
                                  <w:tcBorders>
                                    <w:top w:val="single" w:sz="4" w:space="0" w:color="auto"/>
                                    <w:left w:val="single" w:sz="4" w:space="0" w:color="auto"/>
                                    <w:bottom w:val="single" w:sz="4" w:space="0" w:color="auto"/>
                                    <w:right w:val="single" w:sz="4" w:space="0" w:color="auto"/>
                                  </w:tcBorders>
                                  <w:vAlign w:val="center"/>
                                  <w:hideMark/>
                                </w:tcPr>
                                <w:p w14:paraId="5C88E479"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356,166</w:t>
                                  </w:r>
                                </w:p>
                              </w:tc>
                              <w:tc>
                                <w:tcPr>
                                  <w:tcW w:w="592" w:type="pct"/>
                                  <w:tcBorders>
                                    <w:top w:val="single" w:sz="4" w:space="0" w:color="auto"/>
                                    <w:left w:val="single" w:sz="4" w:space="0" w:color="auto"/>
                                    <w:bottom w:val="single" w:sz="4" w:space="0" w:color="auto"/>
                                    <w:right w:val="single" w:sz="4" w:space="0" w:color="auto"/>
                                  </w:tcBorders>
                                  <w:vAlign w:val="center"/>
                                </w:tcPr>
                                <w:p w14:paraId="0AB1E7DA"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356,166</w:t>
                                  </w:r>
                                </w:p>
                              </w:tc>
                              <w:tc>
                                <w:tcPr>
                                  <w:tcW w:w="591" w:type="pct"/>
                                  <w:tcBorders>
                                    <w:top w:val="single" w:sz="4" w:space="0" w:color="auto"/>
                                    <w:left w:val="single" w:sz="4" w:space="0" w:color="auto"/>
                                    <w:bottom w:val="single" w:sz="4" w:space="0" w:color="auto"/>
                                    <w:right w:val="single" w:sz="4" w:space="0" w:color="auto"/>
                                  </w:tcBorders>
                                  <w:vAlign w:val="center"/>
                                </w:tcPr>
                                <w:p w14:paraId="66184D44"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sz w:val="20"/>
                                      <w:szCs w:val="20"/>
                                    </w:rPr>
                                  </w:pPr>
                                  <w:r w:rsidRPr="00B63A33">
                                    <w:rPr>
                                      <w:rFonts w:ascii="標楷體" w:eastAsia="標楷體" w:hAnsi="標楷體" w:hint="eastAsia"/>
                                      <w:sz w:val="20"/>
                                      <w:szCs w:val="20"/>
                                    </w:rPr>
                                    <w:t>－</w:t>
                                  </w:r>
                                </w:p>
                              </w:tc>
                              <w:tc>
                                <w:tcPr>
                                  <w:tcW w:w="592" w:type="pct"/>
                                  <w:tcBorders>
                                    <w:top w:val="single" w:sz="4" w:space="0" w:color="auto"/>
                                    <w:left w:val="single" w:sz="4" w:space="0" w:color="auto"/>
                                    <w:bottom w:val="single" w:sz="4" w:space="0" w:color="auto"/>
                                    <w:right w:val="single" w:sz="4" w:space="0" w:color="auto"/>
                                  </w:tcBorders>
                                  <w:vAlign w:val="center"/>
                                  <w:hideMark/>
                                </w:tcPr>
                                <w:p w14:paraId="4D5916F3"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355,166</w:t>
                                  </w:r>
                                </w:p>
                              </w:tc>
                              <w:tc>
                                <w:tcPr>
                                  <w:tcW w:w="591" w:type="pct"/>
                                  <w:tcBorders>
                                    <w:top w:val="single" w:sz="4" w:space="0" w:color="auto"/>
                                    <w:left w:val="single" w:sz="4" w:space="0" w:color="auto"/>
                                    <w:bottom w:val="single" w:sz="4" w:space="0" w:color="auto"/>
                                    <w:right w:val="single" w:sz="4" w:space="0" w:color="auto"/>
                                  </w:tcBorders>
                                  <w:vAlign w:val="center"/>
                                  <w:hideMark/>
                                </w:tcPr>
                                <w:p w14:paraId="6DD23BAC"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126,852</w:t>
                                  </w:r>
                                </w:p>
                              </w:tc>
                              <w:tc>
                                <w:tcPr>
                                  <w:tcW w:w="591" w:type="pct"/>
                                  <w:tcBorders>
                                    <w:top w:val="single" w:sz="4" w:space="0" w:color="auto"/>
                                    <w:left w:val="single" w:sz="4" w:space="0" w:color="auto"/>
                                    <w:bottom w:val="single" w:sz="4" w:space="0" w:color="auto"/>
                                    <w:right w:val="single" w:sz="4" w:space="0" w:color="auto"/>
                                  </w:tcBorders>
                                  <w:vAlign w:val="center"/>
                                  <w:hideMark/>
                                </w:tcPr>
                                <w:p w14:paraId="354815B1"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228,313</w:t>
                                  </w:r>
                                </w:p>
                              </w:tc>
                            </w:tr>
                            <w:tr w:rsidR="007828EA" w14:paraId="0532FC9E" w14:textId="77777777" w:rsidTr="00F879DC">
                              <w:trPr>
                                <w:trHeight w:val="386"/>
                              </w:trPr>
                              <w:tc>
                                <w:tcPr>
                                  <w:tcW w:w="1452" w:type="pct"/>
                                  <w:tcBorders>
                                    <w:top w:val="single" w:sz="4" w:space="0" w:color="auto"/>
                                    <w:left w:val="single" w:sz="4" w:space="0" w:color="auto"/>
                                    <w:bottom w:val="single" w:sz="4" w:space="0" w:color="auto"/>
                                    <w:right w:val="single" w:sz="4" w:space="0" w:color="auto"/>
                                  </w:tcBorders>
                                  <w:vAlign w:val="center"/>
                                  <w:hideMark/>
                                </w:tcPr>
                                <w:p w14:paraId="0A0704C0" w14:textId="77777777" w:rsidR="007828EA" w:rsidRDefault="007828EA" w:rsidP="00F879DC">
                                  <w:pPr>
                                    <w:spacing w:line="300" w:lineRule="exact"/>
                                    <w:ind w:leftChars="10" w:left="24" w:rightChars="10" w:right="24" w:firstLineChars="100" w:firstLine="200"/>
                                    <w:textAlignment w:val="center"/>
                                    <w:rPr>
                                      <w:rFonts w:ascii="標楷體" w:eastAsia="標楷體" w:hAnsi="標楷體"/>
                                      <w:sz w:val="20"/>
                                      <w:szCs w:val="20"/>
                                    </w:rPr>
                                  </w:pPr>
                                  <w:r>
                                    <w:rPr>
                                      <w:rFonts w:ascii="標楷體" w:eastAsia="標楷體" w:hAnsi="標楷體" w:hint="eastAsia"/>
                                      <w:sz w:val="20"/>
                                      <w:szCs w:val="20"/>
                                    </w:rPr>
                                    <w:t>消防局（2）</w:t>
                                  </w:r>
                                </w:p>
                              </w:tc>
                              <w:tc>
                                <w:tcPr>
                                  <w:tcW w:w="591" w:type="pct"/>
                                  <w:tcBorders>
                                    <w:top w:val="single" w:sz="4" w:space="0" w:color="auto"/>
                                    <w:left w:val="single" w:sz="4" w:space="0" w:color="auto"/>
                                    <w:bottom w:val="single" w:sz="4" w:space="0" w:color="auto"/>
                                    <w:right w:val="single" w:sz="4" w:space="0" w:color="auto"/>
                                  </w:tcBorders>
                                  <w:vAlign w:val="center"/>
                                  <w:hideMark/>
                                </w:tcPr>
                                <w:p w14:paraId="4A4E0175"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1,250</w:t>
                                  </w:r>
                                </w:p>
                              </w:tc>
                              <w:tc>
                                <w:tcPr>
                                  <w:tcW w:w="592" w:type="pct"/>
                                  <w:tcBorders>
                                    <w:top w:val="single" w:sz="4" w:space="0" w:color="auto"/>
                                    <w:left w:val="single" w:sz="4" w:space="0" w:color="auto"/>
                                    <w:bottom w:val="single" w:sz="4" w:space="0" w:color="auto"/>
                                    <w:right w:val="single" w:sz="4" w:space="0" w:color="auto"/>
                                  </w:tcBorders>
                                  <w:vAlign w:val="center"/>
                                </w:tcPr>
                                <w:p w14:paraId="2D9AB8D3"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1,250</w:t>
                                  </w:r>
                                </w:p>
                              </w:tc>
                              <w:tc>
                                <w:tcPr>
                                  <w:tcW w:w="591" w:type="pct"/>
                                  <w:tcBorders>
                                    <w:top w:val="single" w:sz="4" w:space="0" w:color="auto"/>
                                    <w:left w:val="single" w:sz="4" w:space="0" w:color="auto"/>
                                    <w:bottom w:val="single" w:sz="4" w:space="0" w:color="auto"/>
                                    <w:right w:val="single" w:sz="4" w:space="0" w:color="auto"/>
                                  </w:tcBorders>
                                  <w:vAlign w:val="center"/>
                                </w:tcPr>
                                <w:p w14:paraId="23B14FE5"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sz w:val="20"/>
                                      <w:szCs w:val="20"/>
                                    </w:rPr>
                                  </w:pPr>
                                  <w:r w:rsidRPr="00B63A33">
                                    <w:rPr>
                                      <w:rFonts w:ascii="標楷體" w:eastAsia="標楷體" w:hAnsi="標楷體" w:hint="eastAsia"/>
                                      <w:sz w:val="20"/>
                                      <w:szCs w:val="20"/>
                                    </w:rPr>
                                    <w:t>－</w:t>
                                  </w:r>
                                </w:p>
                              </w:tc>
                              <w:tc>
                                <w:tcPr>
                                  <w:tcW w:w="592" w:type="pct"/>
                                  <w:tcBorders>
                                    <w:top w:val="single" w:sz="4" w:space="0" w:color="auto"/>
                                    <w:left w:val="single" w:sz="4" w:space="0" w:color="auto"/>
                                    <w:bottom w:val="single" w:sz="4" w:space="0" w:color="auto"/>
                                    <w:right w:val="single" w:sz="4" w:space="0" w:color="auto"/>
                                  </w:tcBorders>
                                  <w:vAlign w:val="center"/>
                                  <w:hideMark/>
                                </w:tcPr>
                                <w:p w14:paraId="6452C47A"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1,219</w:t>
                                  </w:r>
                                </w:p>
                              </w:tc>
                              <w:tc>
                                <w:tcPr>
                                  <w:tcW w:w="591" w:type="pct"/>
                                  <w:tcBorders>
                                    <w:top w:val="single" w:sz="4" w:space="0" w:color="auto"/>
                                    <w:left w:val="single" w:sz="4" w:space="0" w:color="auto"/>
                                    <w:bottom w:val="single" w:sz="4" w:space="0" w:color="auto"/>
                                    <w:right w:val="single" w:sz="4" w:space="0" w:color="auto"/>
                                  </w:tcBorders>
                                  <w:vAlign w:val="center"/>
                                  <w:hideMark/>
                                </w:tcPr>
                                <w:p w14:paraId="564876AD"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w:t>
                                  </w:r>
                                </w:p>
                              </w:tc>
                              <w:tc>
                                <w:tcPr>
                                  <w:tcW w:w="591" w:type="pct"/>
                                  <w:tcBorders>
                                    <w:top w:val="single" w:sz="4" w:space="0" w:color="auto"/>
                                    <w:left w:val="single" w:sz="4" w:space="0" w:color="auto"/>
                                    <w:bottom w:val="single" w:sz="4" w:space="0" w:color="auto"/>
                                    <w:right w:val="single" w:sz="4" w:space="0" w:color="auto"/>
                                  </w:tcBorders>
                                  <w:vAlign w:val="center"/>
                                  <w:hideMark/>
                                </w:tcPr>
                                <w:p w14:paraId="34FDBC71"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1,219</w:t>
                                  </w:r>
                                </w:p>
                              </w:tc>
                            </w:tr>
                            <w:tr w:rsidR="007828EA" w14:paraId="33094540" w14:textId="77777777" w:rsidTr="00F879DC">
                              <w:trPr>
                                <w:trHeight w:val="386"/>
                              </w:trPr>
                              <w:tc>
                                <w:tcPr>
                                  <w:tcW w:w="1452" w:type="pct"/>
                                  <w:tcBorders>
                                    <w:top w:val="single" w:sz="4" w:space="0" w:color="auto"/>
                                    <w:left w:val="single" w:sz="4" w:space="0" w:color="auto"/>
                                    <w:bottom w:val="single" w:sz="4" w:space="0" w:color="auto"/>
                                    <w:right w:val="single" w:sz="4" w:space="0" w:color="auto"/>
                                  </w:tcBorders>
                                  <w:vAlign w:val="center"/>
                                  <w:hideMark/>
                                </w:tcPr>
                                <w:p w14:paraId="1011EA68" w14:textId="77777777" w:rsidR="007828EA" w:rsidRDefault="007828EA" w:rsidP="00F879DC">
                                  <w:pPr>
                                    <w:spacing w:line="300" w:lineRule="exact"/>
                                    <w:ind w:leftChars="10" w:left="24" w:rightChars="10" w:right="24" w:firstLineChars="100" w:firstLine="200"/>
                                    <w:textAlignment w:val="center"/>
                                    <w:rPr>
                                      <w:rFonts w:ascii="標楷體" w:eastAsia="標楷體" w:hAnsi="標楷體"/>
                                      <w:sz w:val="20"/>
                                      <w:szCs w:val="20"/>
                                    </w:rPr>
                                  </w:pPr>
                                  <w:r>
                                    <w:rPr>
                                      <w:rFonts w:ascii="標楷體" w:eastAsia="標楷體" w:hAnsi="標楷體" w:hint="eastAsia"/>
                                      <w:sz w:val="20"/>
                                      <w:szCs w:val="20"/>
                                    </w:rPr>
                                    <w:t>文化觀光局（3）</w:t>
                                  </w:r>
                                </w:p>
                              </w:tc>
                              <w:tc>
                                <w:tcPr>
                                  <w:tcW w:w="591" w:type="pct"/>
                                  <w:tcBorders>
                                    <w:top w:val="single" w:sz="4" w:space="0" w:color="auto"/>
                                    <w:left w:val="single" w:sz="4" w:space="0" w:color="auto"/>
                                    <w:bottom w:val="single" w:sz="4" w:space="0" w:color="auto"/>
                                    <w:right w:val="single" w:sz="4" w:space="0" w:color="auto"/>
                                  </w:tcBorders>
                                  <w:vAlign w:val="center"/>
                                  <w:hideMark/>
                                </w:tcPr>
                                <w:p w14:paraId="1A5A4351"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194,134</w:t>
                                  </w:r>
                                </w:p>
                              </w:tc>
                              <w:tc>
                                <w:tcPr>
                                  <w:tcW w:w="592" w:type="pct"/>
                                  <w:tcBorders>
                                    <w:top w:val="single" w:sz="4" w:space="0" w:color="auto"/>
                                    <w:left w:val="single" w:sz="4" w:space="0" w:color="auto"/>
                                    <w:bottom w:val="single" w:sz="4" w:space="0" w:color="auto"/>
                                    <w:right w:val="single" w:sz="4" w:space="0" w:color="auto"/>
                                  </w:tcBorders>
                                  <w:vAlign w:val="center"/>
                                </w:tcPr>
                                <w:p w14:paraId="13D5425C"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194,134</w:t>
                                  </w:r>
                                </w:p>
                              </w:tc>
                              <w:tc>
                                <w:tcPr>
                                  <w:tcW w:w="591" w:type="pct"/>
                                  <w:tcBorders>
                                    <w:top w:val="single" w:sz="4" w:space="0" w:color="auto"/>
                                    <w:left w:val="single" w:sz="4" w:space="0" w:color="auto"/>
                                    <w:bottom w:val="single" w:sz="4" w:space="0" w:color="auto"/>
                                    <w:right w:val="single" w:sz="4" w:space="0" w:color="auto"/>
                                  </w:tcBorders>
                                  <w:vAlign w:val="center"/>
                                </w:tcPr>
                                <w:p w14:paraId="775F8548"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sz w:val="20"/>
                                      <w:szCs w:val="20"/>
                                    </w:rPr>
                                  </w:pPr>
                                  <w:r w:rsidRPr="00B63A33">
                                    <w:rPr>
                                      <w:rFonts w:ascii="標楷體" w:eastAsia="標楷體" w:hAnsi="標楷體" w:hint="eastAsia"/>
                                      <w:sz w:val="20"/>
                                      <w:szCs w:val="20"/>
                                    </w:rPr>
                                    <w:t>－</w:t>
                                  </w:r>
                                </w:p>
                              </w:tc>
                              <w:tc>
                                <w:tcPr>
                                  <w:tcW w:w="592" w:type="pct"/>
                                  <w:tcBorders>
                                    <w:top w:val="single" w:sz="4" w:space="0" w:color="auto"/>
                                    <w:left w:val="single" w:sz="4" w:space="0" w:color="auto"/>
                                    <w:bottom w:val="single" w:sz="4" w:space="0" w:color="auto"/>
                                    <w:right w:val="single" w:sz="4" w:space="0" w:color="auto"/>
                                  </w:tcBorders>
                                  <w:vAlign w:val="center"/>
                                  <w:hideMark/>
                                </w:tcPr>
                                <w:p w14:paraId="26890E66"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193,124</w:t>
                                  </w:r>
                                </w:p>
                              </w:tc>
                              <w:tc>
                                <w:tcPr>
                                  <w:tcW w:w="591" w:type="pct"/>
                                  <w:tcBorders>
                                    <w:top w:val="single" w:sz="4" w:space="0" w:color="auto"/>
                                    <w:left w:val="single" w:sz="4" w:space="0" w:color="auto"/>
                                    <w:bottom w:val="single" w:sz="4" w:space="0" w:color="auto"/>
                                    <w:right w:val="single" w:sz="4" w:space="0" w:color="auto"/>
                                  </w:tcBorders>
                                  <w:vAlign w:val="center"/>
                                  <w:hideMark/>
                                </w:tcPr>
                                <w:p w14:paraId="72FA209D"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139,980</w:t>
                                  </w:r>
                                </w:p>
                              </w:tc>
                              <w:tc>
                                <w:tcPr>
                                  <w:tcW w:w="591" w:type="pct"/>
                                  <w:tcBorders>
                                    <w:top w:val="single" w:sz="4" w:space="0" w:color="auto"/>
                                    <w:left w:val="single" w:sz="4" w:space="0" w:color="auto"/>
                                    <w:bottom w:val="single" w:sz="4" w:space="0" w:color="auto"/>
                                    <w:right w:val="single" w:sz="4" w:space="0" w:color="auto"/>
                                  </w:tcBorders>
                                  <w:vAlign w:val="center"/>
                                  <w:hideMark/>
                                </w:tcPr>
                                <w:p w14:paraId="00C224C5"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53,144</w:t>
                                  </w:r>
                                </w:p>
                              </w:tc>
                            </w:tr>
                            <w:tr w:rsidR="007828EA" w14:paraId="2692852E" w14:textId="77777777" w:rsidTr="00F879DC">
                              <w:trPr>
                                <w:trHeight w:val="386"/>
                              </w:trPr>
                              <w:tc>
                                <w:tcPr>
                                  <w:tcW w:w="1452" w:type="pct"/>
                                  <w:tcBorders>
                                    <w:top w:val="single" w:sz="4" w:space="0" w:color="auto"/>
                                    <w:left w:val="single" w:sz="4" w:space="0" w:color="auto"/>
                                    <w:bottom w:val="single" w:sz="4" w:space="0" w:color="auto"/>
                                    <w:right w:val="single" w:sz="4" w:space="0" w:color="auto"/>
                                  </w:tcBorders>
                                  <w:vAlign w:val="center"/>
                                  <w:hideMark/>
                                </w:tcPr>
                                <w:p w14:paraId="05B27E1F" w14:textId="77777777" w:rsidR="007828EA" w:rsidRDefault="007828EA" w:rsidP="00F879DC">
                                  <w:pPr>
                                    <w:spacing w:line="300" w:lineRule="exact"/>
                                    <w:ind w:leftChars="10" w:left="24" w:rightChars="10" w:right="24" w:firstLineChars="100" w:firstLine="200"/>
                                    <w:textAlignment w:val="center"/>
                                    <w:rPr>
                                      <w:rFonts w:ascii="標楷體" w:eastAsia="標楷體" w:hAnsi="標楷體"/>
                                      <w:sz w:val="20"/>
                                      <w:szCs w:val="20"/>
                                    </w:rPr>
                                  </w:pPr>
                                  <w:r>
                                    <w:rPr>
                                      <w:rFonts w:ascii="標楷體" w:eastAsia="標楷體" w:hAnsi="標楷體" w:hint="eastAsia"/>
                                      <w:sz w:val="20"/>
                                      <w:szCs w:val="20"/>
                                    </w:rPr>
                                    <w:t>社會局（4）</w:t>
                                  </w:r>
                                </w:p>
                              </w:tc>
                              <w:tc>
                                <w:tcPr>
                                  <w:tcW w:w="591" w:type="pct"/>
                                  <w:tcBorders>
                                    <w:top w:val="single" w:sz="4" w:space="0" w:color="auto"/>
                                    <w:left w:val="single" w:sz="4" w:space="0" w:color="auto"/>
                                    <w:bottom w:val="single" w:sz="4" w:space="0" w:color="auto"/>
                                    <w:right w:val="single" w:sz="4" w:space="0" w:color="auto"/>
                                  </w:tcBorders>
                                  <w:vAlign w:val="center"/>
                                  <w:hideMark/>
                                </w:tcPr>
                                <w:p w14:paraId="2B9D3062"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8,450</w:t>
                                  </w:r>
                                </w:p>
                              </w:tc>
                              <w:tc>
                                <w:tcPr>
                                  <w:tcW w:w="592" w:type="pct"/>
                                  <w:tcBorders>
                                    <w:top w:val="single" w:sz="4" w:space="0" w:color="auto"/>
                                    <w:left w:val="single" w:sz="4" w:space="0" w:color="auto"/>
                                    <w:bottom w:val="single" w:sz="4" w:space="0" w:color="auto"/>
                                    <w:right w:val="single" w:sz="4" w:space="0" w:color="auto"/>
                                  </w:tcBorders>
                                  <w:vAlign w:val="center"/>
                                </w:tcPr>
                                <w:p w14:paraId="4855FBE0"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8,450</w:t>
                                  </w:r>
                                </w:p>
                              </w:tc>
                              <w:tc>
                                <w:tcPr>
                                  <w:tcW w:w="591" w:type="pct"/>
                                  <w:tcBorders>
                                    <w:top w:val="single" w:sz="4" w:space="0" w:color="auto"/>
                                    <w:left w:val="single" w:sz="4" w:space="0" w:color="auto"/>
                                    <w:bottom w:val="single" w:sz="4" w:space="0" w:color="auto"/>
                                    <w:right w:val="single" w:sz="4" w:space="0" w:color="auto"/>
                                  </w:tcBorders>
                                  <w:vAlign w:val="center"/>
                                </w:tcPr>
                                <w:p w14:paraId="25ACA185"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sz w:val="20"/>
                                      <w:szCs w:val="20"/>
                                    </w:rPr>
                                  </w:pPr>
                                  <w:r w:rsidRPr="00B63A33">
                                    <w:rPr>
                                      <w:rFonts w:ascii="標楷體" w:eastAsia="標楷體" w:hAnsi="標楷體" w:hint="eastAsia"/>
                                      <w:sz w:val="20"/>
                                      <w:szCs w:val="20"/>
                                    </w:rPr>
                                    <w:t>－</w:t>
                                  </w:r>
                                </w:p>
                              </w:tc>
                              <w:tc>
                                <w:tcPr>
                                  <w:tcW w:w="592" w:type="pct"/>
                                  <w:tcBorders>
                                    <w:top w:val="single" w:sz="4" w:space="0" w:color="auto"/>
                                    <w:left w:val="single" w:sz="4" w:space="0" w:color="auto"/>
                                    <w:bottom w:val="single" w:sz="4" w:space="0" w:color="auto"/>
                                    <w:right w:val="single" w:sz="4" w:space="0" w:color="auto"/>
                                  </w:tcBorders>
                                  <w:vAlign w:val="center"/>
                                  <w:hideMark/>
                                </w:tcPr>
                                <w:p w14:paraId="6ABD4514"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8,450</w:t>
                                  </w:r>
                                </w:p>
                              </w:tc>
                              <w:tc>
                                <w:tcPr>
                                  <w:tcW w:w="591" w:type="pct"/>
                                  <w:tcBorders>
                                    <w:top w:val="single" w:sz="4" w:space="0" w:color="auto"/>
                                    <w:left w:val="single" w:sz="4" w:space="0" w:color="auto"/>
                                    <w:bottom w:val="single" w:sz="4" w:space="0" w:color="auto"/>
                                    <w:right w:val="single" w:sz="4" w:space="0" w:color="auto"/>
                                  </w:tcBorders>
                                  <w:vAlign w:val="center"/>
                                  <w:hideMark/>
                                </w:tcPr>
                                <w:p w14:paraId="7A100154"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2,957</w:t>
                                  </w:r>
                                </w:p>
                              </w:tc>
                              <w:tc>
                                <w:tcPr>
                                  <w:tcW w:w="591" w:type="pct"/>
                                  <w:tcBorders>
                                    <w:top w:val="single" w:sz="4" w:space="0" w:color="auto"/>
                                    <w:left w:val="single" w:sz="4" w:space="0" w:color="auto"/>
                                    <w:bottom w:val="single" w:sz="4" w:space="0" w:color="auto"/>
                                    <w:right w:val="single" w:sz="4" w:space="0" w:color="auto"/>
                                  </w:tcBorders>
                                  <w:vAlign w:val="center"/>
                                  <w:hideMark/>
                                </w:tcPr>
                                <w:p w14:paraId="530FF763"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5,492</w:t>
                                  </w:r>
                                </w:p>
                              </w:tc>
                            </w:tr>
                            <w:tr w:rsidR="007828EA" w14:paraId="4D97B8D0" w14:textId="77777777" w:rsidTr="00F879DC">
                              <w:trPr>
                                <w:trHeight w:val="386"/>
                              </w:trPr>
                              <w:tc>
                                <w:tcPr>
                                  <w:tcW w:w="1452" w:type="pct"/>
                                  <w:tcBorders>
                                    <w:top w:val="single" w:sz="4" w:space="0" w:color="auto"/>
                                    <w:left w:val="single" w:sz="4" w:space="0" w:color="auto"/>
                                    <w:bottom w:val="single" w:sz="4" w:space="0" w:color="auto"/>
                                    <w:right w:val="single" w:sz="4" w:space="0" w:color="auto"/>
                                  </w:tcBorders>
                                  <w:vAlign w:val="center"/>
                                  <w:hideMark/>
                                </w:tcPr>
                                <w:p w14:paraId="5E0C04FC" w14:textId="77777777" w:rsidR="007828EA" w:rsidRDefault="007828EA" w:rsidP="00F879DC">
                                  <w:pPr>
                                    <w:spacing w:line="300" w:lineRule="exact"/>
                                    <w:ind w:leftChars="10" w:left="24" w:rightChars="10" w:right="24"/>
                                    <w:textAlignment w:val="center"/>
                                    <w:rPr>
                                      <w:rFonts w:ascii="標楷體" w:eastAsia="標楷體" w:hAnsi="標楷體"/>
                                      <w:b/>
                                      <w:sz w:val="20"/>
                                      <w:szCs w:val="20"/>
                                    </w:rPr>
                                  </w:pPr>
                                  <w:r>
                                    <w:rPr>
                                      <w:rFonts w:ascii="標楷體" w:eastAsia="標楷體" w:hAnsi="標楷體" w:hint="eastAsia"/>
                                      <w:b/>
                                      <w:sz w:val="20"/>
                                      <w:szCs w:val="20"/>
                                    </w:rPr>
                                    <w:t>非營業基金（B=5+6+7）</w:t>
                                  </w:r>
                                </w:p>
                              </w:tc>
                              <w:tc>
                                <w:tcPr>
                                  <w:tcW w:w="591" w:type="pct"/>
                                  <w:tcBorders>
                                    <w:top w:val="single" w:sz="4" w:space="0" w:color="auto"/>
                                    <w:left w:val="single" w:sz="4" w:space="0" w:color="auto"/>
                                    <w:bottom w:val="single" w:sz="4" w:space="0" w:color="auto"/>
                                    <w:right w:val="single" w:sz="4" w:space="0" w:color="auto"/>
                                  </w:tcBorders>
                                  <w:vAlign w:val="center"/>
                                  <w:hideMark/>
                                </w:tcPr>
                                <w:p w14:paraId="0E281822"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100,000</w:t>
                                  </w:r>
                                </w:p>
                              </w:tc>
                              <w:tc>
                                <w:tcPr>
                                  <w:tcW w:w="592" w:type="pct"/>
                                  <w:tcBorders>
                                    <w:top w:val="single" w:sz="4" w:space="0" w:color="auto"/>
                                    <w:left w:val="single" w:sz="4" w:space="0" w:color="auto"/>
                                    <w:bottom w:val="single" w:sz="4" w:space="0" w:color="auto"/>
                                    <w:right w:val="single" w:sz="4" w:space="0" w:color="auto"/>
                                  </w:tcBorders>
                                  <w:vAlign w:val="center"/>
                                </w:tcPr>
                                <w:p w14:paraId="33328900" w14:textId="6687260B"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70,000</w:t>
                                  </w:r>
                                </w:p>
                              </w:tc>
                              <w:tc>
                                <w:tcPr>
                                  <w:tcW w:w="591" w:type="pct"/>
                                  <w:tcBorders>
                                    <w:top w:val="single" w:sz="4" w:space="0" w:color="auto"/>
                                    <w:left w:val="single" w:sz="4" w:space="0" w:color="auto"/>
                                    <w:bottom w:val="single" w:sz="4" w:space="0" w:color="auto"/>
                                    <w:right w:val="single" w:sz="4" w:space="0" w:color="auto"/>
                                  </w:tcBorders>
                                  <w:vAlign w:val="center"/>
                                </w:tcPr>
                                <w:p w14:paraId="34BE84C4" w14:textId="5FA212CC" w:rsidR="007828EA" w:rsidRPr="005E2288" w:rsidRDefault="007828EA" w:rsidP="00F879DC">
                                  <w:pPr>
                                    <w:spacing w:line="300" w:lineRule="exact"/>
                                    <w:ind w:leftChars="20" w:left="48" w:rightChars="20" w:right="48"/>
                                    <w:jc w:val="right"/>
                                    <w:textAlignment w:val="center"/>
                                    <w:rPr>
                                      <w:rFonts w:ascii="標楷體" w:eastAsia="標楷體" w:hAnsi="標楷體"/>
                                      <w:b/>
                                      <w:sz w:val="20"/>
                                      <w:szCs w:val="20"/>
                                    </w:rPr>
                                  </w:pPr>
                                  <w:r w:rsidRPr="005E2288">
                                    <w:rPr>
                                      <w:rFonts w:ascii="標楷體" w:eastAsia="標楷體" w:hAnsi="標楷體" w:hint="eastAsia"/>
                                      <w:b/>
                                      <w:sz w:val="20"/>
                                      <w:szCs w:val="20"/>
                                    </w:rPr>
                                    <w:t>30,000</w:t>
                                  </w:r>
                                </w:p>
                              </w:tc>
                              <w:tc>
                                <w:tcPr>
                                  <w:tcW w:w="592" w:type="pct"/>
                                  <w:tcBorders>
                                    <w:top w:val="single" w:sz="4" w:space="0" w:color="auto"/>
                                    <w:left w:val="single" w:sz="4" w:space="0" w:color="auto"/>
                                    <w:bottom w:val="single" w:sz="4" w:space="0" w:color="auto"/>
                                    <w:right w:val="single" w:sz="4" w:space="0" w:color="auto"/>
                                  </w:tcBorders>
                                  <w:vAlign w:val="center"/>
                                  <w:hideMark/>
                                </w:tcPr>
                                <w:p w14:paraId="0BF81CC9"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100,000</w:t>
                                  </w:r>
                                </w:p>
                              </w:tc>
                              <w:tc>
                                <w:tcPr>
                                  <w:tcW w:w="591" w:type="pct"/>
                                  <w:tcBorders>
                                    <w:top w:val="single" w:sz="4" w:space="0" w:color="auto"/>
                                    <w:left w:val="single" w:sz="4" w:space="0" w:color="auto"/>
                                    <w:bottom w:val="single" w:sz="4" w:space="0" w:color="auto"/>
                                    <w:right w:val="single" w:sz="4" w:space="0" w:color="auto"/>
                                  </w:tcBorders>
                                  <w:vAlign w:val="center"/>
                                  <w:hideMark/>
                                </w:tcPr>
                                <w:p w14:paraId="48750CBB"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100,000</w:t>
                                  </w:r>
                                </w:p>
                              </w:tc>
                              <w:tc>
                                <w:tcPr>
                                  <w:tcW w:w="591" w:type="pct"/>
                                  <w:tcBorders>
                                    <w:top w:val="single" w:sz="4" w:space="0" w:color="auto"/>
                                    <w:left w:val="single" w:sz="4" w:space="0" w:color="auto"/>
                                    <w:bottom w:val="single" w:sz="4" w:space="0" w:color="auto"/>
                                    <w:right w:val="single" w:sz="4" w:space="0" w:color="auto"/>
                                  </w:tcBorders>
                                  <w:vAlign w:val="center"/>
                                  <w:hideMark/>
                                </w:tcPr>
                                <w:p w14:paraId="4D76473C"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w:t>
                                  </w:r>
                                </w:p>
                              </w:tc>
                            </w:tr>
                            <w:tr w:rsidR="007828EA" w14:paraId="1EB64918" w14:textId="77777777" w:rsidTr="00F879DC">
                              <w:trPr>
                                <w:trHeight w:val="386"/>
                              </w:trPr>
                              <w:tc>
                                <w:tcPr>
                                  <w:tcW w:w="1452" w:type="pct"/>
                                  <w:tcBorders>
                                    <w:top w:val="single" w:sz="4" w:space="0" w:color="auto"/>
                                    <w:left w:val="single" w:sz="4" w:space="0" w:color="auto"/>
                                    <w:bottom w:val="single" w:sz="4" w:space="0" w:color="auto"/>
                                    <w:right w:val="single" w:sz="4" w:space="0" w:color="auto"/>
                                  </w:tcBorders>
                                  <w:vAlign w:val="center"/>
                                  <w:hideMark/>
                                </w:tcPr>
                                <w:p w14:paraId="5099F29B" w14:textId="77777777" w:rsidR="007828EA" w:rsidRDefault="007828EA" w:rsidP="00F879DC">
                                  <w:pPr>
                                    <w:spacing w:line="300" w:lineRule="exact"/>
                                    <w:ind w:leftChars="10" w:left="24" w:rightChars="10" w:right="24" w:firstLineChars="100" w:firstLine="200"/>
                                    <w:textAlignment w:val="center"/>
                                    <w:rPr>
                                      <w:rFonts w:ascii="標楷體" w:eastAsia="標楷體" w:hAnsi="標楷體"/>
                                      <w:sz w:val="20"/>
                                      <w:szCs w:val="20"/>
                                    </w:rPr>
                                  </w:pPr>
                                  <w:r>
                                    <w:rPr>
                                      <w:rFonts w:ascii="標楷體" w:eastAsia="標楷體" w:hAnsi="標楷體" w:hint="eastAsia"/>
                                      <w:sz w:val="20"/>
                                      <w:szCs w:val="20"/>
                                    </w:rPr>
                                    <w:t>實施平均地權基金（5）</w:t>
                                  </w:r>
                                </w:p>
                              </w:tc>
                              <w:tc>
                                <w:tcPr>
                                  <w:tcW w:w="591" w:type="pct"/>
                                  <w:tcBorders>
                                    <w:top w:val="single" w:sz="4" w:space="0" w:color="auto"/>
                                    <w:left w:val="single" w:sz="4" w:space="0" w:color="auto"/>
                                    <w:bottom w:val="single" w:sz="4" w:space="0" w:color="auto"/>
                                    <w:right w:val="single" w:sz="4" w:space="0" w:color="auto"/>
                                  </w:tcBorders>
                                  <w:vAlign w:val="center"/>
                                  <w:hideMark/>
                                </w:tcPr>
                                <w:p w14:paraId="3CFD057E"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30,000</w:t>
                                  </w:r>
                                </w:p>
                              </w:tc>
                              <w:tc>
                                <w:tcPr>
                                  <w:tcW w:w="592" w:type="pct"/>
                                  <w:tcBorders>
                                    <w:top w:val="single" w:sz="4" w:space="0" w:color="auto"/>
                                    <w:left w:val="single" w:sz="4" w:space="0" w:color="auto"/>
                                    <w:bottom w:val="single" w:sz="4" w:space="0" w:color="auto"/>
                                    <w:right w:val="single" w:sz="4" w:space="0" w:color="auto"/>
                                  </w:tcBorders>
                                  <w:vAlign w:val="center"/>
                                </w:tcPr>
                                <w:p w14:paraId="51C87CCD"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w:t>
                                  </w:r>
                                </w:p>
                              </w:tc>
                              <w:tc>
                                <w:tcPr>
                                  <w:tcW w:w="591" w:type="pct"/>
                                  <w:tcBorders>
                                    <w:top w:val="single" w:sz="4" w:space="0" w:color="auto"/>
                                    <w:left w:val="single" w:sz="4" w:space="0" w:color="auto"/>
                                    <w:bottom w:val="single" w:sz="4" w:space="0" w:color="auto"/>
                                    <w:right w:val="single" w:sz="4" w:space="0" w:color="auto"/>
                                  </w:tcBorders>
                                  <w:vAlign w:val="center"/>
                                </w:tcPr>
                                <w:p w14:paraId="1368AFFF"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30,000</w:t>
                                  </w:r>
                                </w:p>
                              </w:tc>
                              <w:tc>
                                <w:tcPr>
                                  <w:tcW w:w="592" w:type="pct"/>
                                  <w:tcBorders>
                                    <w:top w:val="single" w:sz="4" w:space="0" w:color="auto"/>
                                    <w:left w:val="single" w:sz="4" w:space="0" w:color="auto"/>
                                    <w:bottom w:val="single" w:sz="4" w:space="0" w:color="auto"/>
                                    <w:right w:val="single" w:sz="4" w:space="0" w:color="auto"/>
                                  </w:tcBorders>
                                  <w:vAlign w:val="center"/>
                                  <w:hideMark/>
                                </w:tcPr>
                                <w:p w14:paraId="32349637"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30,000</w:t>
                                  </w:r>
                                </w:p>
                              </w:tc>
                              <w:tc>
                                <w:tcPr>
                                  <w:tcW w:w="591" w:type="pct"/>
                                  <w:tcBorders>
                                    <w:top w:val="single" w:sz="4" w:space="0" w:color="auto"/>
                                    <w:left w:val="single" w:sz="4" w:space="0" w:color="auto"/>
                                    <w:bottom w:val="single" w:sz="4" w:space="0" w:color="auto"/>
                                    <w:right w:val="single" w:sz="4" w:space="0" w:color="auto"/>
                                  </w:tcBorders>
                                  <w:vAlign w:val="center"/>
                                  <w:hideMark/>
                                </w:tcPr>
                                <w:p w14:paraId="267387E2"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30,000</w:t>
                                  </w:r>
                                </w:p>
                              </w:tc>
                              <w:tc>
                                <w:tcPr>
                                  <w:tcW w:w="591" w:type="pct"/>
                                  <w:tcBorders>
                                    <w:top w:val="single" w:sz="4" w:space="0" w:color="auto"/>
                                    <w:left w:val="single" w:sz="4" w:space="0" w:color="auto"/>
                                    <w:bottom w:val="single" w:sz="4" w:space="0" w:color="auto"/>
                                    <w:right w:val="single" w:sz="4" w:space="0" w:color="auto"/>
                                  </w:tcBorders>
                                  <w:vAlign w:val="center"/>
                                  <w:hideMark/>
                                </w:tcPr>
                                <w:p w14:paraId="3930C304"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w:t>
                                  </w:r>
                                </w:p>
                              </w:tc>
                            </w:tr>
                            <w:tr w:rsidR="007828EA" w14:paraId="70A368D3" w14:textId="77777777" w:rsidTr="00F879DC">
                              <w:trPr>
                                <w:trHeight w:val="386"/>
                              </w:trPr>
                              <w:tc>
                                <w:tcPr>
                                  <w:tcW w:w="1452" w:type="pct"/>
                                  <w:tcBorders>
                                    <w:top w:val="single" w:sz="4" w:space="0" w:color="auto"/>
                                    <w:left w:val="single" w:sz="4" w:space="0" w:color="auto"/>
                                    <w:bottom w:val="single" w:sz="4" w:space="0" w:color="auto"/>
                                    <w:right w:val="single" w:sz="4" w:space="0" w:color="auto"/>
                                  </w:tcBorders>
                                  <w:vAlign w:val="center"/>
                                  <w:hideMark/>
                                </w:tcPr>
                                <w:p w14:paraId="521EF2FD" w14:textId="77777777" w:rsidR="007828EA" w:rsidRDefault="007828EA" w:rsidP="00F879DC">
                                  <w:pPr>
                                    <w:spacing w:line="300" w:lineRule="exact"/>
                                    <w:ind w:leftChars="10" w:left="24" w:rightChars="10" w:right="24" w:firstLineChars="100" w:firstLine="200"/>
                                    <w:textAlignment w:val="center"/>
                                    <w:rPr>
                                      <w:rFonts w:ascii="標楷體" w:eastAsia="標楷體" w:hAnsi="標楷體"/>
                                      <w:sz w:val="20"/>
                                      <w:szCs w:val="20"/>
                                    </w:rPr>
                                  </w:pPr>
                                  <w:r>
                                    <w:rPr>
                                      <w:rFonts w:ascii="標楷體" w:eastAsia="標楷體" w:hAnsi="標楷體" w:hint="eastAsia"/>
                                      <w:sz w:val="20"/>
                                      <w:szCs w:val="20"/>
                                    </w:rPr>
                                    <w:t>廢棄物清除處理基金（6）</w:t>
                                  </w:r>
                                </w:p>
                              </w:tc>
                              <w:tc>
                                <w:tcPr>
                                  <w:tcW w:w="591" w:type="pct"/>
                                  <w:tcBorders>
                                    <w:top w:val="single" w:sz="4" w:space="0" w:color="auto"/>
                                    <w:left w:val="single" w:sz="4" w:space="0" w:color="auto"/>
                                    <w:bottom w:val="single" w:sz="4" w:space="0" w:color="auto"/>
                                    <w:right w:val="single" w:sz="4" w:space="0" w:color="auto"/>
                                  </w:tcBorders>
                                  <w:vAlign w:val="center"/>
                                  <w:hideMark/>
                                </w:tcPr>
                                <w:p w14:paraId="085CA283"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50,000</w:t>
                                  </w:r>
                                </w:p>
                              </w:tc>
                              <w:tc>
                                <w:tcPr>
                                  <w:tcW w:w="592" w:type="pct"/>
                                  <w:tcBorders>
                                    <w:top w:val="single" w:sz="4" w:space="0" w:color="auto"/>
                                    <w:left w:val="single" w:sz="4" w:space="0" w:color="auto"/>
                                    <w:bottom w:val="single" w:sz="4" w:space="0" w:color="auto"/>
                                    <w:right w:val="single" w:sz="4" w:space="0" w:color="auto"/>
                                  </w:tcBorders>
                                  <w:vAlign w:val="center"/>
                                </w:tcPr>
                                <w:p w14:paraId="64D343D2"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50,000</w:t>
                                  </w:r>
                                </w:p>
                              </w:tc>
                              <w:tc>
                                <w:tcPr>
                                  <w:tcW w:w="591" w:type="pct"/>
                                  <w:tcBorders>
                                    <w:top w:val="single" w:sz="4" w:space="0" w:color="auto"/>
                                    <w:left w:val="single" w:sz="4" w:space="0" w:color="auto"/>
                                    <w:bottom w:val="single" w:sz="4" w:space="0" w:color="auto"/>
                                    <w:right w:val="single" w:sz="4" w:space="0" w:color="auto"/>
                                  </w:tcBorders>
                                  <w:vAlign w:val="center"/>
                                </w:tcPr>
                                <w:p w14:paraId="17DDAD07"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sz w:val="20"/>
                                      <w:szCs w:val="20"/>
                                    </w:rPr>
                                  </w:pPr>
                                  <w:r w:rsidRPr="00FE4717">
                                    <w:rPr>
                                      <w:rFonts w:ascii="標楷體" w:eastAsia="標楷體" w:hAnsi="標楷體" w:hint="eastAsia"/>
                                      <w:sz w:val="20"/>
                                      <w:szCs w:val="20"/>
                                    </w:rPr>
                                    <w:t>－</w:t>
                                  </w:r>
                                </w:p>
                              </w:tc>
                              <w:tc>
                                <w:tcPr>
                                  <w:tcW w:w="592" w:type="pct"/>
                                  <w:tcBorders>
                                    <w:top w:val="single" w:sz="4" w:space="0" w:color="auto"/>
                                    <w:left w:val="single" w:sz="4" w:space="0" w:color="auto"/>
                                    <w:bottom w:val="single" w:sz="4" w:space="0" w:color="auto"/>
                                    <w:right w:val="single" w:sz="4" w:space="0" w:color="auto"/>
                                  </w:tcBorders>
                                  <w:vAlign w:val="center"/>
                                  <w:hideMark/>
                                </w:tcPr>
                                <w:p w14:paraId="2E43A1F0"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50,000</w:t>
                                  </w:r>
                                </w:p>
                              </w:tc>
                              <w:tc>
                                <w:tcPr>
                                  <w:tcW w:w="591" w:type="pct"/>
                                  <w:tcBorders>
                                    <w:top w:val="single" w:sz="4" w:space="0" w:color="auto"/>
                                    <w:left w:val="single" w:sz="4" w:space="0" w:color="auto"/>
                                    <w:bottom w:val="single" w:sz="4" w:space="0" w:color="auto"/>
                                    <w:right w:val="single" w:sz="4" w:space="0" w:color="auto"/>
                                  </w:tcBorders>
                                  <w:vAlign w:val="center"/>
                                  <w:hideMark/>
                                </w:tcPr>
                                <w:p w14:paraId="73A83718"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50,000</w:t>
                                  </w:r>
                                </w:p>
                              </w:tc>
                              <w:tc>
                                <w:tcPr>
                                  <w:tcW w:w="591" w:type="pct"/>
                                  <w:tcBorders>
                                    <w:top w:val="single" w:sz="4" w:space="0" w:color="auto"/>
                                    <w:left w:val="single" w:sz="4" w:space="0" w:color="auto"/>
                                    <w:bottom w:val="single" w:sz="4" w:space="0" w:color="auto"/>
                                    <w:right w:val="single" w:sz="4" w:space="0" w:color="auto"/>
                                  </w:tcBorders>
                                  <w:vAlign w:val="center"/>
                                  <w:hideMark/>
                                </w:tcPr>
                                <w:p w14:paraId="17569BCB"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w:t>
                                  </w:r>
                                </w:p>
                              </w:tc>
                            </w:tr>
                            <w:tr w:rsidR="007828EA" w14:paraId="7EAD0D22" w14:textId="77777777" w:rsidTr="00F879DC">
                              <w:trPr>
                                <w:trHeight w:val="386"/>
                              </w:trPr>
                              <w:tc>
                                <w:tcPr>
                                  <w:tcW w:w="1452" w:type="pct"/>
                                  <w:tcBorders>
                                    <w:top w:val="single" w:sz="4" w:space="0" w:color="auto"/>
                                    <w:left w:val="single" w:sz="4" w:space="0" w:color="auto"/>
                                    <w:bottom w:val="single" w:sz="4" w:space="0" w:color="auto"/>
                                    <w:right w:val="single" w:sz="4" w:space="0" w:color="auto"/>
                                  </w:tcBorders>
                                  <w:vAlign w:val="center"/>
                                  <w:hideMark/>
                                </w:tcPr>
                                <w:p w14:paraId="47F95BB1" w14:textId="77777777" w:rsidR="007828EA" w:rsidRDefault="007828EA" w:rsidP="00F879DC">
                                  <w:pPr>
                                    <w:spacing w:line="300" w:lineRule="exact"/>
                                    <w:ind w:leftChars="10" w:left="24" w:rightChars="10" w:right="24" w:firstLineChars="100" w:firstLine="200"/>
                                    <w:textAlignment w:val="center"/>
                                    <w:rPr>
                                      <w:rFonts w:ascii="標楷體" w:eastAsia="標楷體" w:hAnsi="標楷體"/>
                                      <w:sz w:val="20"/>
                                      <w:szCs w:val="20"/>
                                    </w:rPr>
                                  </w:pPr>
                                  <w:r>
                                    <w:rPr>
                                      <w:rFonts w:ascii="標楷體" w:eastAsia="標楷體" w:hAnsi="標楷體" w:hint="eastAsia"/>
                                      <w:sz w:val="20"/>
                                      <w:szCs w:val="20"/>
                                    </w:rPr>
                                    <w:t>環境污染防制基金（7）</w:t>
                                  </w:r>
                                </w:p>
                              </w:tc>
                              <w:tc>
                                <w:tcPr>
                                  <w:tcW w:w="591" w:type="pct"/>
                                  <w:tcBorders>
                                    <w:top w:val="single" w:sz="4" w:space="0" w:color="auto"/>
                                    <w:left w:val="single" w:sz="4" w:space="0" w:color="auto"/>
                                    <w:bottom w:val="single" w:sz="4" w:space="0" w:color="auto"/>
                                    <w:right w:val="single" w:sz="4" w:space="0" w:color="auto"/>
                                  </w:tcBorders>
                                  <w:vAlign w:val="center"/>
                                  <w:hideMark/>
                                </w:tcPr>
                                <w:p w14:paraId="443F64A6"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20,000</w:t>
                                  </w:r>
                                </w:p>
                              </w:tc>
                              <w:tc>
                                <w:tcPr>
                                  <w:tcW w:w="592" w:type="pct"/>
                                  <w:tcBorders>
                                    <w:top w:val="single" w:sz="4" w:space="0" w:color="auto"/>
                                    <w:left w:val="single" w:sz="4" w:space="0" w:color="auto"/>
                                    <w:bottom w:val="single" w:sz="4" w:space="0" w:color="auto"/>
                                    <w:right w:val="single" w:sz="4" w:space="0" w:color="auto"/>
                                  </w:tcBorders>
                                  <w:vAlign w:val="center"/>
                                </w:tcPr>
                                <w:p w14:paraId="4F051BDB"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20,000</w:t>
                                  </w:r>
                                </w:p>
                              </w:tc>
                              <w:tc>
                                <w:tcPr>
                                  <w:tcW w:w="591" w:type="pct"/>
                                  <w:tcBorders>
                                    <w:top w:val="single" w:sz="4" w:space="0" w:color="auto"/>
                                    <w:left w:val="single" w:sz="4" w:space="0" w:color="auto"/>
                                    <w:bottom w:val="single" w:sz="4" w:space="0" w:color="auto"/>
                                    <w:right w:val="single" w:sz="4" w:space="0" w:color="auto"/>
                                  </w:tcBorders>
                                  <w:vAlign w:val="center"/>
                                </w:tcPr>
                                <w:p w14:paraId="120A7B73"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sz w:val="20"/>
                                      <w:szCs w:val="20"/>
                                    </w:rPr>
                                  </w:pPr>
                                  <w:r w:rsidRPr="00FE4717">
                                    <w:rPr>
                                      <w:rFonts w:ascii="標楷體" w:eastAsia="標楷體" w:hAnsi="標楷體" w:hint="eastAsia"/>
                                      <w:sz w:val="20"/>
                                      <w:szCs w:val="20"/>
                                    </w:rPr>
                                    <w:t>－</w:t>
                                  </w:r>
                                </w:p>
                              </w:tc>
                              <w:tc>
                                <w:tcPr>
                                  <w:tcW w:w="592" w:type="pct"/>
                                  <w:tcBorders>
                                    <w:top w:val="single" w:sz="4" w:space="0" w:color="auto"/>
                                    <w:left w:val="single" w:sz="4" w:space="0" w:color="auto"/>
                                    <w:bottom w:val="single" w:sz="4" w:space="0" w:color="auto"/>
                                    <w:right w:val="single" w:sz="4" w:space="0" w:color="auto"/>
                                  </w:tcBorders>
                                  <w:vAlign w:val="center"/>
                                  <w:hideMark/>
                                </w:tcPr>
                                <w:p w14:paraId="372EAAEB"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20,000</w:t>
                                  </w:r>
                                </w:p>
                              </w:tc>
                              <w:tc>
                                <w:tcPr>
                                  <w:tcW w:w="591" w:type="pct"/>
                                  <w:tcBorders>
                                    <w:top w:val="single" w:sz="4" w:space="0" w:color="auto"/>
                                    <w:left w:val="single" w:sz="4" w:space="0" w:color="auto"/>
                                    <w:bottom w:val="single" w:sz="4" w:space="0" w:color="auto"/>
                                    <w:right w:val="single" w:sz="4" w:space="0" w:color="auto"/>
                                  </w:tcBorders>
                                  <w:vAlign w:val="center"/>
                                  <w:hideMark/>
                                </w:tcPr>
                                <w:p w14:paraId="145FBF6F"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20,000</w:t>
                                  </w:r>
                                </w:p>
                              </w:tc>
                              <w:tc>
                                <w:tcPr>
                                  <w:tcW w:w="591" w:type="pct"/>
                                  <w:tcBorders>
                                    <w:top w:val="single" w:sz="4" w:space="0" w:color="auto"/>
                                    <w:left w:val="single" w:sz="4" w:space="0" w:color="auto"/>
                                    <w:bottom w:val="single" w:sz="4" w:space="0" w:color="auto"/>
                                    <w:right w:val="single" w:sz="4" w:space="0" w:color="auto"/>
                                  </w:tcBorders>
                                  <w:vAlign w:val="center"/>
                                  <w:hideMark/>
                                </w:tcPr>
                                <w:p w14:paraId="383FB26F"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w:t>
                                  </w:r>
                                </w:p>
                              </w:tc>
                            </w:tr>
                            <w:tr w:rsidR="007828EA" w14:paraId="0C6C5E5F" w14:textId="77777777" w:rsidTr="00F879DC">
                              <w:tc>
                                <w:tcPr>
                                  <w:tcW w:w="5000" w:type="pct"/>
                                  <w:gridSpan w:val="7"/>
                                  <w:tcBorders>
                                    <w:top w:val="single" w:sz="4" w:space="0" w:color="auto"/>
                                    <w:left w:val="nil"/>
                                    <w:bottom w:val="nil"/>
                                    <w:right w:val="nil"/>
                                  </w:tcBorders>
                                  <w:hideMark/>
                                </w:tcPr>
                                <w:p w14:paraId="4FDDD620" w14:textId="77777777" w:rsidR="007828EA" w:rsidRDefault="007828EA" w:rsidP="00F879DC">
                                  <w:pPr>
                                    <w:spacing w:line="240" w:lineRule="exact"/>
                                    <w:jc w:val="both"/>
                                    <w:rPr>
                                      <w:rFonts w:ascii="標楷體" w:eastAsia="標楷體" w:hAnsi="標楷體"/>
                                    </w:rPr>
                                  </w:pPr>
                                  <w:r>
                                    <w:rPr>
                                      <w:rFonts w:ascii="標楷體" w:eastAsia="標楷體" w:hAnsi="標楷體" w:hint="eastAsia"/>
                                      <w:sz w:val="18"/>
                                      <w:szCs w:val="18"/>
                                    </w:rPr>
                                    <w:t>資料來源：整理自嘉義縣政府、消防局、文化觀光局、社會局、環境保護局提供資料。</w:t>
                                  </w:r>
                                </w:p>
                              </w:tc>
                            </w:tr>
                          </w:tbl>
                          <w:p w14:paraId="346D26B3" w14:textId="77777777" w:rsidR="007828EA" w:rsidRPr="00FD06EA" w:rsidRDefault="007828EA" w:rsidP="003004C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6.85pt;margin-top:357.35pt;width:508.5pt;height:288.9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" o:allowincell="f" o:allowoverlap="f" stroked="f">
                <v:textbox>
                  <w:txbxContent>
                    <w:tbl>
                      <w:tblPr>
                        <w:tblW w:w="50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9"/>
                        <w:gridCol w:w="1172"/>
                        <w:gridCol w:w="1174"/>
                        <w:gridCol w:w="1172"/>
                        <w:gridCol w:w="1174"/>
                        <w:gridCol w:w="1172"/>
                        <w:gridCol w:w="1172"/>
                      </w:tblGrid>
                      <w:tr w:rsidR="007828EA" w14:paraId="183F1480" w14:textId="77777777" w:rsidTr="00F879DC">
                        <w:tc>
                          <w:tcPr>
                            <w:tcW w:w="5000" w:type="pct"/>
                            <w:gridSpan w:val="7"/>
                            <w:tcBorders>
                              <w:top w:val="nil"/>
                              <w:left w:val="nil"/>
                              <w:bottom w:val="nil"/>
                              <w:right w:val="nil"/>
                            </w:tcBorders>
                            <w:hideMark/>
                          </w:tcPr>
                          <w:p w14:paraId="118E3976" w14:textId="77777777" w:rsidR="007828EA" w:rsidRDefault="007828EA" w:rsidP="00443F0C">
                            <w:pPr>
                              <w:spacing w:line="320" w:lineRule="exact"/>
                              <w:jc w:val="center"/>
                              <w:rPr>
                                <w:rFonts w:ascii="標楷體" w:eastAsia="標楷體" w:hAnsi="標楷體"/>
                                <w:b/>
                                <w:bCs/>
                              </w:rPr>
                            </w:pPr>
                            <w:r>
                              <w:rPr>
                                <w:rFonts w:ascii="標楷體" w:eastAsia="標楷體" w:hAnsi="標楷體" w:hint="eastAsia"/>
                                <w:b/>
                                <w:bCs/>
                              </w:rPr>
                              <w:t>表</w:t>
                            </w:r>
                            <w:r>
                              <w:rPr>
                                <w:rFonts w:ascii="標楷體" w:eastAsia="標楷體" w:hAnsi="標楷體" w:cs="新細明體" w:hint="eastAsia"/>
                                <w:b/>
                                <w:bCs/>
                                <w:color w:val="000000"/>
                                <w:kern w:val="0"/>
                              </w:rPr>
                              <w:t>3</w:t>
                            </w:r>
                            <w:r>
                              <w:rPr>
                                <w:rFonts w:ascii="標楷體" w:eastAsia="標楷體" w:hAnsi="標楷體" w:hint="eastAsia"/>
                                <w:b/>
                                <w:bCs/>
                              </w:rPr>
                              <w:t xml:space="preserve">  2026年臺灣燈會預算編列及執行情形</w:t>
                            </w:r>
                          </w:p>
                        </w:tc>
                      </w:tr>
                      <w:tr w:rsidR="007828EA" w14:paraId="37CE2120" w14:textId="77777777" w:rsidTr="00F879DC">
                        <w:tc>
                          <w:tcPr>
                            <w:tcW w:w="5000" w:type="pct"/>
                            <w:gridSpan w:val="7"/>
                            <w:tcBorders>
                              <w:top w:val="nil"/>
                              <w:left w:val="nil"/>
                              <w:bottom w:val="single" w:sz="4" w:space="0" w:color="auto"/>
                              <w:right w:val="nil"/>
                            </w:tcBorders>
                            <w:hideMark/>
                          </w:tcPr>
                          <w:p w14:paraId="4702218E" w14:textId="77777777" w:rsidR="007828EA" w:rsidRDefault="007828EA" w:rsidP="00D723BF">
                            <w:pPr>
                              <w:spacing w:line="280" w:lineRule="exact"/>
                              <w:jc w:val="right"/>
                              <w:rPr>
                                <w:rFonts w:ascii="標楷體" w:eastAsia="標楷體" w:hAnsi="標楷體"/>
                                <w:sz w:val="20"/>
                                <w:szCs w:val="20"/>
                              </w:rPr>
                            </w:pPr>
                            <w:r>
                              <w:rPr>
                                <w:rFonts w:ascii="標楷體" w:eastAsia="標楷體" w:hAnsi="標楷體" w:hint="eastAsia"/>
                                <w:sz w:val="20"/>
                                <w:szCs w:val="20"/>
                              </w:rPr>
                              <w:t>單位：新臺幣千元</w:t>
                            </w:r>
                          </w:p>
                        </w:tc>
                      </w:tr>
                      <w:tr w:rsidR="007828EA" w14:paraId="489A29D7" w14:textId="77777777" w:rsidTr="00F879DC">
                        <w:trPr>
                          <w:trHeight w:val="386"/>
                        </w:trPr>
                        <w:tc>
                          <w:tcPr>
                            <w:tcW w:w="1452" w:type="pct"/>
                            <w:vMerge w:val="restart"/>
                            <w:tcBorders>
                              <w:top w:val="single" w:sz="4" w:space="0" w:color="auto"/>
                              <w:left w:val="single" w:sz="4" w:space="0" w:color="auto"/>
                              <w:bottom w:val="single" w:sz="4" w:space="0" w:color="auto"/>
                              <w:right w:val="single" w:sz="4" w:space="0" w:color="auto"/>
                            </w:tcBorders>
                            <w:vAlign w:val="center"/>
                            <w:hideMark/>
                          </w:tcPr>
                          <w:p w14:paraId="79D9889C" w14:textId="77777777" w:rsidR="007828EA" w:rsidRDefault="007828EA" w:rsidP="00F879DC">
                            <w:pPr>
                              <w:spacing w:line="280" w:lineRule="exact"/>
                              <w:ind w:leftChars="10" w:left="24" w:rightChars="10" w:right="24"/>
                              <w:jc w:val="center"/>
                              <w:textAlignment w:val="center"/>
                              <w:rPr>
                                <w:rFonts w:ascii="標楷體" w:eastAsia="標楷體" w:hAnsi="標楷體"/>
                                <w:sz w:val="20"/>
                                <w:szCs w:val="20"/>
                              </w:rPr>
                            </w:pPr>
                            <w:r>
                              <w:rPr>
                                <w:rFonts w:ascii="標楷體" w:eastAsia="標楷體" w:hAnsi="標楷體" w:hint="eastAsia"/>
                                <w:sz w:val="20"/>
                                <w:szCs w:val="20"/>
                              </w:rPr>
                              <w:t>預算來源</w:t>
                            </w:r>
                          </w:p>
                        </w:tc>
                        <w:tc>
                          <w:tcPr>
                            <w:tcW w:w="1774" w:type="pct"/>
                            <w:gridSpan w:val="3"/>
                            <w:tcBorders>
                              <w:top w:val="single" w:sz="4" w:space="0" w:color="auto"/>
                              <w:left w:val="single" w:sz="4" w:space="0" w:color="auto"/>
                              <w:bottom w:val="single" w:sz="4" w:space="0" w:color="auto"/>
                              <w:right w:val="single" w:sz="4" w:space="0" w:color="auto"/>
                            </w:tcBorders>
                            <w:vAlign w:val="center"/>
                            <w:hideMark/>
                          </w:tcPr>
                          <w:p w14:paraId="295ACD85" w14:textId="77777777" w:rsidR="007828EA" w:rsidRDefault="007828EA" w:rsidP="00F879DC">
                            <w:pPr>
                              <w:spacing w:line="300" w:lineRule="exact"/>
                              <w:ind w:leftChars="10" w:left="24" w:rightChars="10" w:right="24"/>
                              <w:jc w:val="center"/>
                              <w:textAlignment w:val="center"/>
                              <w:rPr>
                                <w:rFonts w:ascii="標楷體" w:eastAsia="標楷體" w:hAnsi="標楷體"/>
                                <w:sz w:val="20"/>
                                <w:szCs w:val="20"/>
                              </w:rPr>
                            </w:pPr>
                            <w:r>
                              <w:rPr>
                                <w:rFonts w:ascii="標楷體" w:eastAsia="標楷體" w:hAnsi="標楷體" w:hint="eastAsia"/>
                                <w:sz w:val="20"/>
                                <w:szCs w:val="20"/>
                              </w:rPr>
                              <w:t>預算數</w:t>
                            </w:r>
                          </w:p>
                        </w:tc>
                        <w:tc>
                          <w:tcPr>
                            <w:tcW w:w="1774" w:type="pct"/>
                            <w:gridSpan w:val="3"/>
                            <w:tcBorders>
                              <w:top w:val="single" w:sz="4" w:space="0" w:color="auto"/>
                              <w:left w:val="single" w:sz="4" w:space="0" w:color="auto"/>
                              <w:bottom w:val="single" w:sz="4" w:space="0" w:color="auto"/>
                              <w:right w:val="single" w:sz="4" w:space="0" w:color="auto"/>
                            </w:tcBorders>
                            <w:vAlign w:val="center"/>
                            <w:hideMark/>
                          </w:tcPr>
                          <w:p w14:paraId="1B8B431B" w14:textId="77777777" w:rsidR="007828EA" w:rsidRDefault="007828EA" w:rsidP="00F879DC">
                            <w:pPr>
                              <w:spacing w:line="300" w:lineRule="exact"/>
                              <w:ind w:leftChars="10" w:left="24" w:rightChars="10" w:right="24"/>
                              <w:jc w:val="center"/>
                              <w:textAlignment w:val="center"/>
                              <w:rPr>
                                <w:rFonts w:ascii="標楷體" w:eastAsia="標楷體" w:hAnsi="標楷體"/>
                                <w:sz w:val="20"/>
                                <w:szCs w:val="20"/>
                              </w:rPr>
                            </w:pPr>
                            <w:r>
                              <w:rPr>
                                <w:rFonts w:ascii="標楷體" w:eastAsia="標楷體" w:hAnsi="標楷體" w:hint="eastAsia"/>
                                <w:sz w:val="20"/>
                                <w:szCs w:val="20"/>
                              </w:rPr>
                              <w:t>115年4月底執行數</w:t>
                            </w:r>
                          </w:p>
                        </w:tc>
                      </w:tr>
                      <w:tr w:rsidR="007828EA" w14:paraId="751E1375" w14:textId="77777777" w:rsidTr="00F879DC">
                        <w:trPr>
                          <w:trHeight w:val="386"/>
                        </w:trPr>
                        <w:tc>
                          <w:tcPr>
                            <w:tcW w:w="1452" w:type="pct"/>
                            <w:vMerge/>
                            <w:tcBorders>
                              <w:top w:val="single" w:sz="4" w:space="0" w:color="auto"/>
                              <w:left w:val="single" w:sz="4" w:space="0" w:color="auto"/>
                              <w:bottom w:val="single" w:sz="4" w:space="0" w:color="auto"/>
                              <w:right w:val="single" w:sz="4" w:space="0" w:color="auto"/>
                            </w:tcBorders>
                            <w:vAlign w:val="center"/>
                            <w:hideMark/>
                          </w:tcPr>
                          <w:p w14:paraId="5D43FE70" w14:textId="77777777" w:rsidR="007828EA" w:rsidRDefault="007828EA" w:rsidP="00F879DC">
                            <w:pPr>
                              <w:widowControl/>
                              <w:ind w:leftChars="10" w:left="24" w:rightChars="10" w:right="24"/>
                              <w:textAlignment w:val="center"/>
                              <w:rPr>
                                <w:rFonts w:ascii="標楷體" w:eastAsia="標楷體" w:hAnsi="標楷體"/>
                                <w:sz w:val="20"/>
                                <w:szCs w:val="20"/>
                              </w:rPr>
                            </w:pPr>
                          </w:p>
                        </w:tc>
                        <w:tc>
                          <w:tcPr>
                            <w:tcW w:w="591" w:type="pct"/>
                            <w:tcBorders>
                              <w:top w:val="single" w:sz="4" w:space="0" w:color="auto"/>
                              <w:left w:val="single" w:sz="4" w:space="0" w:color="auto"/>
                              <w:bottom w:val="single" w:sz="4" w:space="0" w:color="auto"/>
                              <w:right w:val="single" w:sz="4" w:space="0" w:color="auto"/>
                            </w:tcBorders>
                            <w:vAlign w:val="center"/>
                            <w:hideMark/>
                          </w:tcPr>
                          <w:p w14:paraId="1484E6A8" w14:textId="77777777" w:rsidR="007828EA" w:rsidRDefault="007828EA" w:rsidP="00F879DC">
                            <w:pPr>
                              <w:widowControl/>
                              <w:spacing w:line="300" w:lineRule="exact"/>
                              <w:ind w:leftChars="10" w:left="24" w:rightChars="10" w:right="24"/>
                              <w:jc w:val="center"/>
                              <w:textAlignment w:val="center"/>
                              <w:rPr>
                                <w:rFonts w:ascii="標楷體" w:eastAsia="標楷體" w:hAnsi="標楷體"/>
                                <w:sz w:val="20"/>
                                <w:szCs w:val="20"/>
                              </w:rPr>
                            </w:pPr>
                            <w:r>
                              <w:rPr>
                                <w:rFonts w:ascii="標楷體" w:eastAsia="標楷體" w:hAnsi="標楷體" w:hint="eastAsia"/>
                                <w:sz w:val="20"/>
                                <w:szCs w:val="20"/>
                              </w:rPr>
                              <w:t>合計</w:t>
                            </w:r>
                          </w:p>
                        </w:tc>
                        <w:tc>
                          <w:tcPr>
                            <w:tcW w:w="592" w:type="pct"/>
                            <w:tcBorders>
                              <w:top w:val="single" w:sz="4" w:space="0" w:color="auto"/>
                              <w:left w:val="single" w:sz="4" w:space="0" w:color="auto"/>
                              <w:bottom w:val="single" w:sz="4" w:space="0" w:color="auto"/>
                              <w:right w:val="single" w:sz="4" w:space="0" w:color="auto"/>
                            </w:tcBorders>
                            <w:vAlign w:val="center"/>
                          </w:tcPr>
                          <w:p w14:paraId="499177F3" w14:textId="77777777" w:rsidR="007828EA" w:rsidRPr="00773863" w:rsidRDefault="007828EA" w:rsidP="00F879DC">
                            <w:pPr>
                              <w:widowControl/>
                              <w:spacing w:line="300" w:lineRule="exact"/>
                              <w:ind w:leftChars="10" w:left="24" w:rightChars="10" w:right="24"/>
                              <w:jc w:val="center"/>
                              <w:textAlignment w:val="center"/>
                              <w:rPr>
                                <w:rFonts w:ascii="標楷體" w:eastAsia="標楷體" w:hAnsi="標楷體"/>
                                <w:sz w:val="20"/>
                                <w:szCs w:val="20"/>
                              </w:rPr>
                            </w:pPr>
                            <w:r w:rsidRPr="00773863">
                              <w:rPr>
                                <w:rFonts w:ascii="標楷體" w:eastAsia="標楷體" w:hAnsi="標楷體" w:hint="eastAsia"/>
                                <w:sz w:val="20"/>
                                <w:szCs w:val="20"/>
                              </w:rPr>
                              <w:t>114年度</w:t>
                            </w:r>
                          </w:p>
                        </w:tc>
                        <w:tc>
                          <w:tcPr>
                            <w:tcW w:w="591" w:type="pct"/>
                            <w:tcBorders>
                              <w:top w:val="single" w:sz="4" w:space="0" w:color="auto"/>
                              <w:left w:val="single" w:sz="4" w:space="0" w:color="auto"/>
                              <w:bottom w:val="single" w:sz="4" w:space="0" w:color="auto"/>
                              <w:right w:val="single" w:sz="4" w:space="0" w:color="auto"/>
                            </w:tcBorders>
                            <w:vAlign w:val="center"/>
                          </w:tcPr>
                          <w:p w14:paraId="6CB3729A" w14:textId="77777777" w:rsidR="007828EA" w:rsidRPr="00773863" w:rsidRDefault="007828EA" w:rsidP="00F879DC">
                            <w:pPr>
                              <w:widowControl/>
                              <w:spacing w:line="300" w:lineRule="exact"/>
                              <w:ind w:leftChars="10" w:left="24" w:rightChars="10" w:right="24"/>
                              <w:jc w:val="center"/>
                              <w:textAlignment w:val="center"/>
                              <w:rPr>
                                <w:rFonts w:ascii="標楷體" w:eastAsia="標楷體" w:hAnsi="標楷體"/>
                                <w:sz w:val="20"/>
                                <w:szCs w:val="20"/>
                              </w:rPr>
                            </w:pPr>
                            <w:r w:rsidRPr="00773863">
                              <w:rPr>
                                <w:rFonts w:ascii="標楷體" w:eastAsia="標楷體" w:hAnsi="標楷體" w:hint="eastAsia"/>
                                <w:sz w:val="20"/>
                                <w:szCs w:val="20"/>
                              </w:rPr>
                              <w:t>115年度</w:t>
                            </w:r>
                          </w:p>
                        </w:tc>
                        <w:tc>
                          <w:tcPr>
                            <w:tcW w:w="592" w:type="pct"/>
                            <w:tcBorders>
                              <w:top w:val="single" w:sz="4" w:space="0" w:color="auto"/>
                              <w:left w:val="single" w:sz="4" w:space="0" w:color="auto"/>
                              <w:bottom w:val="single" w:sz="4" w:space="0" w:color="auto"/>
                              <w:right w:val="single" w:sz="4" w:space="0" w:color="auto"/>
                            </w:tcBorders>
                            <w:vAlign w:val="center"/>
                            <w:hideMark/>
                          </w:tcPr>
                          <w:p w14:paraId="3B40692B" w14:textId="77777777" w:rsidR="007828EA" w:rsidRDefault="007828EA" w:rsidP="00F879DC">
                            <w:pPr>
                              <w:spacing w:line="300" w:lineRule="exact"/>
                              <w:ind w:leftChars="10" w:left="132" w:rightChars="10" w:right="24" w:hangingChars="54" w:hanging="108"/>
                              <w:jc w:val="center"/>
                              <w:textAlignment w:val="center"/>
                              <w:rPr>
                                <w:rFonts w:ascii="標楷體" w:eastAsia="標楷體" w:hAnsi="標楷體"/>
                                <w:sz w:val="20"/>
                                <w:szCs w:val="20"/>
                              </w:rPr>
                            </w:pPr>
                            <w:r>
                              <w:rPr>
                                <w:rFonts w:ascii="標楷體" w:eastAsia="標楷體" w:hAnsi="標楷體" w:hint="eastAsia"/>
                                <w:sz w:val="20"/>
                                <w:szCs w:val="20"/>
                              </w:rPr>
                              <w:t>合計</w:t>
                            </w:r>
                          </w:p>
                        </w:tc>
                        <w:tc>
                          <w:tcPr>
                            <w:tcW w:w="591" w:type="pct"/>
                            <w:tcBorders>
                              <w:top w:val="single" w:sz="4" w:space="0" w:color="auto"/>
                              <w:left w:val="single" w:sz="4" w:space="0" w:color="auto"/>
                              <w:bottom w:val="single" w:sz="4" w:space="0" w:color="auto"/>
                              <w:right w:val="single" w:sz="4" w:space="0" w:color="auto"/>
                            </w:tcBorders>
                            <w:vAlign w:val="center"/>
                            <w:hideMark/>
                          </w:tcPr>
                          <w:p w14:paraId="310F6DC4" w14:textId="77777777" w:rsidR="007828EA" w:rsidRDefault="007828EA" w:rsidP="00F879DC">
                            <w:pPr>
                              <w:spacing w:line="300" w:lineRule="exact"/>
                              <w:ind w:leftChars="10" w:left="132" w:rightChars="10" w:right="24" w:hangingChars="54" w:hanging="108"/>
                              <w:jc w:val="center"/>
                              <w:textAlignment w:val="center"/>
                              <w:rPr>
                                <w:rFonts w:ascii="標楷體" w:eastAsia="標楷體" w:hAnsi="標楷體"/>
                                <w:sz w:val="20"/>
                                <w:szCs w:val="20"/>
                              </w:rPr>
                            </w:pPr>
                            <w:r>
                              <w:rPr>
                                <w:rFonts w:ascii="標楷體" w:eastAsia="標楷體" w:hAnsi="標楷體" w:hint="eastAsia"/>
                                <w:sz w:val="20"/>
                                <w:szCs w:val="20"/>
                              </w:rPr>
                              <w:t>實現數</w:t>
                            </w:r>
                          </w:p>
                        </w:tc>
                        <w:tc>
                          <w:tcPr>
                            <w:tcW w:w="591" w:type="pct"/>
                            <w:tcBorders>
                              <w:top w:val="single" w:sz="4" w:space="0" w:color="auto"/>
                              <w:left w:val="single" w:sz="4" w:space="0" w:color="auto"/>
                              <w:bottom w:val="single" w:sz="4" w:space="0" w:color="auto"/>
                              <w:right w:val="single" w:sz="4" w:space="0" w:color="auto"/>
                            </w:tcBorders>
                            <w:vAlign w:val="center"/>
                            <w:hideMark/>
                          </w:tcPr>
                          <w:p w14:paraId="37F2B532" w14:textId="77777777" w:rsidR="007828EA" w:rsidRPr="00F879DC" w:rsidRDefault="007828EA" w:rsidP="00F879DC">
                            <w:pPr>
                              <w:spacing w:line="300" w:lineRule="exact"/>
                              <w:ind w:leftChars="10" w:left="222" w:rightChars="10" w:right="24" w:hangingChars="99" w:hanging="198"/>
                              <w:jc w:val="center"/>
                              <w:textAlignment w:val="center"/>
                              <w:rPr>
                                <w:rFonts w:ascii="標楷體" w:eastAsia="標楷體" w:hAnsi="標楷體"/>
                                <w:sz w:val="20"/>
                                <w:szCs w:val="20"/>
                              </w:rPr>
                            </w:pPr>
                            <w:r w:rsidRPr="00F879DC">
                              <w:rPr>
                                <w:rFonts w:ascii="標楷體" w:eastAsia="標楷體" w:hAnsi="標楷體" w:hint="eastAsia"/>
                                <w:sz w:val="20"/>
                                <w:szCs w:val="20"/>
                              </w:rPr>
                              <w:t>應付保留數</w:t>
                            </w:r>
                          </w:p>
                        </w:tc>
                      </w:tr>
                      <w:tr w:rsidR="007828EA" w14:paraId="408FE904" w14:textId="77777777" w:rsidTr="00F879DC">
                        <w:trPr>
                          <w:trHeight w:val="386"/>
                        </w:trPr>
                        <w:tc>
                          <w:tcPr>
                            <w:tcW w:w="1452" w:type="pct"/>
                            <w:tcBorders>
                              <w:top w:val="single" w:sz="4" w:space="0" w:color="auto"/>
                              <w:left w:val="single" w:sz="4" w:space="0" w:color="auto"/>
                              <w:bottom w:val="single" w:sz="4" w:space="0" w:color="auto"/>
                              <w:right w:val="single" w:sz="4" w:space="0" w:color="auto"/>
                            </w:tcBorders>
                            <w:vAlign w:val="center"/>
                            <w:hideMark/>
                          </w:tcPr>
                          <w:p w14:paraId="1DDD569C" w14:textId="77777777" w:rsidR="007828EA" w:rsidRDefault="007828EA" w:rsidP="00F879DC">
                            <w:pPr>
                              <w:spacing w:line="300" w:lineRule="exact"/>
                              <w:ind w:leftChars="10" w:left="24" w:rightChars="10" w:right="24"/>
                              <w:jc w:val="center"/>
                              <w:textAlignment w:val="center"/>
                              <w:rPr>
                                <w:rFonts w:ascii="標楷體" w:eastAsia="標楷體" w:hAnsi="標楷體"/>
                                <w:b/>
                                <w:sz w:val="20"/>
                                <w:szCs w:val="20"/>
                              </w:rPr>
                            </w:pPr>
                            <w:r>
                              <w:rPr>
                                <w:rFonts w:ascii="標楷體" w:eastAsia="標楷體" w:hAnsi="標楷體" w:hint="eastAsia"/>
                                <w:b/>
                                <w:sz w:val="20"/>
                                <w:szCs w:val="20"/>
                              </w:rPr>
                              <w:t>合  計（A+B）</w:t>
                            </w:r>
                          </w:p>
                        </w:tc>
                        <w:tc>
                          <w:tcPr>
                            <w:tcW w:w="591" w:type="pct"/>
                            <w:tcBorders>
                              <w:top w:val="single" w:sz="4" w:space="0" w:color="auto"/>
                              <w:left w:val="single" w:sz="4" w:space="0" w:color="auto"/>
                              <w:bottom w:val="single" w:sz="4" w:space="0" w:color="auto"/>
                              <w:right w:val="single" w:sz="4" w:space="0" w:color="auto"/>
                            </w:tcBorders>
                            <w:vAlign w:val="center"/>
                            <w:hideMark/>
                          </w:tcPr>
                          <w:p w14:paraId="4F504FC0"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660,000</w:t>
                            </w:r>
                          </w:p>
                        </w:tc>
                        <w:tc>
                          <w:tcPr>
                            <w:tcW w:w="592" w:type="pct"/>
                            <w:tcBorders>
                              <w:top w:val="single" w:sz="4" w:space="0" w:color="auto"/>
                              <w:left w:val="single" w:sz="4" w:space="0" w:color="auto"/>
                              <w:bottom w:val="single" w:sz="4" w:space="0" w:color="auto"/>
                              <w:right w:val="single" w:sz="4" w:space="0" w:color="auto"/>
                            </w:tcBorders>
                            <w:vAlign w:val="center"/>
                          </w:tcPr>
                          <w:p w14:paraId="5710519D"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630,000</w:t>
                            </w:r>
                          </w:p>
                        </w:tc>
                        <w:tc>
                          <w:tcPr>
                            <w:tcW w:w="591" w:type="pct"/>
                            <w:tcBorders>
                              <w:top w:val="single" w:sz="4" w:space="0" w:color="auto"/>
                              <w:left w:val="single" w:sz="4" w:space="0" w:color="auto"/>
                              <w:bottom w:val="single" w:sz="4" w:space="0" w:color="auto"/>
                              <w:right w:val="single" w:sz="4" w:space="0" w:color="auto"/>
                            </w:tcBorders>
                            <w:vAlign w:val="center"/>
                          </w:tcPr>
                          <w:p w14:paraId="2817DE36"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30,000</w:t>
                            </w:r>
                          </w:p>
                        </w:tc>
                        <w:tc>
                          <w:tcPr>
                            <w:tcW w:w="592" w:type="pct"/>
                            <w:tcBorders>
                              <w:top w:val="single" w:sz="4" w:space="0" w:color="auto"/>
                              <w:left w:val="single" w:sz="4" w:space="0" w:color="auto"/>
                              <w:bottom w:val="single" w:sz="4" w:space="0" w:color="auto"/>
                              <w:right w:val="single" w:sz="4" w:space="0" w:color="auto"/>
                            </w:tcBorders>
                            <w:vAlign w:val="center"/>
                            <w:hideMark/>
                          </w:tcPr>
                          <w:p w14:paraId="36B47FDB"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657,959</w:t>
                            </w:r>
                          </w:p>
                        </w:tc>
                        <w:tc>
                          <w:tcPr>
                            <w:tcW w:w="591" w:type="pct"/>
                            <w:tcBorders>
                              <w:top w:val="single" w:sz="4" w:space="0" w:color="auto"/>
                              <w:left w:val="single" w:sz="4" w:space="0" w:color="auto"/>
                              <w:bottom w:val="single" w:sz="4" w:space="0" w:color="auto"/>
                              <w:right w:val="single" w:sz="4" w:space="0" w:color="auto"/>
                            </w:tcBorders>
                            <w:vAlign w:val="center"/>
                            <w:hideMark/>
                          </w:tcPr>
                          <w:p w14:paraId="4599BDEA"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369,790</w:t>
                            </w:r>
                          </w:p>
                        </w:tc>
                        <w:tc>
                          <w:tcPr>
                            <w:tcW w:w="591" w:type="pct"/>
                            <w:tcBorders>
                              <w:top w:val="single" w:sz="4" w:space="0" w:color="auto"/>
                              <w:left w:val="single" w:sz="4" w:space="0" w:color="auto"/>
                              <w:bottom w:val="single" w:sz="4" w:space="0" w:color="auto"/>
                              <w:right w:val="single" w:sz="4" w:space="0" w:color="auto"/>
                            </w:tcBorders>
                            <w:vAlign w:val="center"/>
                            <w:hideMark/>
                          </w:tcPr>
                          <w:p w14:paraId="36178D2E"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288,169</w:t>
                            </w:r>
                          </w:p>
                        </w:tc>
                      </w:tr>
                      <w:tr w:rsidR="007828EA" w14:paraId="76798A3A" w14:textId="77777777" w:rsidTr="00F879DC">
                        <w:trPr>
                          <w:trHeight w:val="386"/>
                        </w:trPr>
                        <w:tc>
                          <w:tcPr>
                            <w:tcW w:w="1452" w:type="pct"/>
                            <w:tcBorders>
                              <w:top w:val="single" w:sz="4" w:space="0" w:color="auto"/>
                              <w:left w:val="single" w:sz="4" w:space="0" w:color="auto"/>
                              <w:bottom w:val="single" w:sz="4" w:space="0" w:color="auto"/>
                              <w:right w:val="single" w:sz="4" w:space="0" w:color="auto"/>
                            </w:tcBorders>
                            <w:vAlign w:val="center"/>
                            <w:hideMark/>
                          </w:tcPr>
                          <w:p w14:paraId="6BEB06FB" w14:textId="77777777" w:rsidR="007828EA" w:rsidRDefault="007828EA" w:rsidP="00F879DC">
                            <w:pPr>
                              <w:spacing w:line="300" w:lineRule="exact"/>
                              <w:ind w:leftChars="10" w:left="24" w:rightChars="10" w:right="24"/>
                              <w:textAlignment w:val="center"/>
                              <w:rPr>
                                <w:rFonts w:ascii="標楷體" w:eastAsia="標楷體" w:hAnsi="標楷體"/>
                                <w:b/>
                                <w:sz w:val="20"/>
                                <w:szCs w:val="20"/>
                              </w:rPr>
                            </w:pPr>
                            <w:r>
                              <w:rPr>
                                <w:rFonts w:ascii="標楷體" w:eastAsia="標楷體" w:hAnsi="標楷體" w:hint="eastAsia"/>
                                <w:b/>
                                <w:sz w:val="20"/>
                                <w:szCs w:val="20"/>
                              </w:rPr>
                              <w:t>單位預算（A=1+2+3+4）</w:t>
                            </w:r>
                          </w:p>
                        </w:tc>
                        <w:tc>
                          <w:tcPr>
                            <w:tcW w:w="591" w:type="pct"/>
                            <w:tcBorders>
                              <w:top w:val="single" w:sz="4" w:space="0" w:color="auto"/>
                              <w:left w:val="single" w:sz="4" w:space="0" w:color="auto"/>
                              <w:bottom w:val="single" w:sz="4" w:space="0" w:color="auto"/>
                              <w:right w:val="single" w:sz="4" w:space="0" w:color="auto"/>
                            </w:tcBorders>
                            <w:vAlign w:val="center"/>
                            <w:hideMark/>
                          </w:tcPr>
                          <w:p w14:paraId="3277C4CB"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560,000</w:t>
                            </w:r>
                          </w:p>
                        </w:tc>
                        <w:tc>
                          <w:tcPr>
                            <w:tcW w:w="592" w:type="pct"/>
                            <w:tcBorders>
                              <w:top w:val="single" w:sz="4" w:space="0" w:color="auto"/>
                              <w:left w:val="single" w:sz="4" w:space="0" w:color="auto"/>
                              <w:bottom w:val="single" w:sz="4" w:space="0" w:color="auto"/>
                              <w:right w:val="single" w:sz="4" w:space="0" w:color="auto"/>
                            </w:tcBorders>
                            <w:vAlign w:val="center"/>
                          </w:tcPr>
                          <w:p w14:paraId="37C57218"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560,000</w:t>
                            </w:r>
                          </w:p>
                        </w:tc>
                        <w:tc>
                          <w:tcPr>
                            <w:tcW w:w="591" w:type="pct"/>
                            <w:tcBorders>
                              <w:top w:val="single" w:sz="4" w:space="0" w:color="auto"/>
                              <w:left w:val="single" w:sz="4" w:space="0" w:color="auto"/>
                              <w:bottom w:val="single" w:sz="4" w:space="0" w:color="auto"/>
                              <w:right w:val="single" w:sz="4" w:space="0" w:color="auto"/>
                            </w:tcBorders>
                            <w:vAlign w:val="center"/>
                          </w:tcPr>
                          <w:p w14:paraId="2CB6CE19"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w:t>
                            </w:r>
                          </w:p>
                        </w:tc>
                        <w:tc>
                          <w:tcPr>
                            <w:tcW w:w="592" w:type="pct"/>
                            <w:tcBorders>
                              <w:top w:val="single" w:sz="4" w:space="0" w:color="auto"/>
                              <w:left w:val="single" w:sz="4" w:space="0" w:color="auto"/>
                              <w:bottom w:val="single" w:sz="4" w:space="0" w:color="auto"/>
                              <w:right w:val="single" w:sz="4" w:space="0" w:color="auto"/>
                            </w:tcBorders>
                            <w:vAlign w:val="center"/>
                            <w:hideMark/>
                          </w:tcPr>
                          <w:p w14:paraId="7C0D6494"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557,959</w:t>
                            </w:r>
                          </w:p>
                        </w:tc>
                        <w:tc>
                          <w:tcPr>
                            <w:tcW w:w="591" w:type="pct"/>
                            <w:tcBorders>
                              <w:top w:val="single" w:sz="4" w:space="0" w:color="auto"/>
                              <w:left w:val="single" w:sz="4" w:space="0" w:color="auto"/>
                              <w:bottom w:val="single" w:sz="4" w:space="0" w:color="auto"/>
                              <w:right w:val="single" w:sz="4" w:space="0" w:color="auto"/>
                            </w:tcBorders>
                            <w:vAlign w:val="center"/>
                            <w:hideMark/>
                          </w:tcPr>
                          <w:p w14:paraId="28D87741"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269,790</w:t>
                            </w:r>
                          </w:p>
                        </w:tc>
                        <w:tc>
                          <w:tcPr>
                            <w:tcW w:w="591" w:type="pct"/>
                            <w:tcBorders>
                              <w:top w:val="single" w:sz="4" w:space="0" w:color="auto"/>
                              <w:left w:val="single" w:sz="4" w:space="0" w:color="auto"/>
                              <w:bottom w:val="single" w:sz="4" w:space="0" w:color="auto"/>
                              <w:right w:val="single" w:sz="4" w:space="0" w:color="auto"/>
                            </w:tcBorders>
                            <w:vAlign w:val="center"/>
                            <w:hideMark/>
                          </w:tcPr>
                          <w:p w14:paraId="1363CB43"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288,169</w:t>
                            </w:r>
                          </w:p>
                        </w:tc>
                      </w:tr>
                      <w:tr w:rsidR="007828EA" w14:paraId="297509D5" w14:textId="77777777" w:rsidTr="00F879DC">
                        <w:trPr>
                          <w:trHeight w:val="386"/>
                        </w:trPr>
                        <w:tc>
                          <w:tcPr>
                            <w:tcW w:w="1452" w:type="pct"/>
                            <w:tcBorders>
                              <w:top w:val="single" w:sz="4" w:space="0" w:color="auto"/>
                              <w:left w:val="single" w:sz="4" w:space="0" w:color="auto"/>
                              <w:bottom w:val="single" w:sz="4" w:space="0" w:color="auto"/>
                              <w:right w:val="single" w:sz="4" w:space="0" w:color="auto"/>
                            </w:tcBorders>
                            <w:vAlign w:val="center"/>
                            <w:hideMark/>
                          </w:tcPr>
                          <w:p w14:paraId="2FB8B873" w14:textId="77777777" w:rsidR="007828EA" w:rsidRDefault="007828EA" w:rsidP="00F879DC">
                            <w:pPr>
                              <w:spacing w:line="300" w:lineRule="exact"/>
                              <w:ind w:leftChars="10" w:left="24" w:rightChars="10" w:right="24" w:firstLineChars="100" w:firstLine="200"/>
                              <w:textAlignment w:val="center"/>
                              <w:rPr>
                                <w:rFonts w:ascii="標楷體" w:eastAsia="標楷體" w:hAnsi="標楷體"/>
                                <w:sz w:val="20"/>
                                <w:szCs w:val="20"/>
                              </w:rPr>
                            </w:pPr>
                            <w:r>
                              <w:rPr>
                                <w:rFonts w:ascii="標楷體" w:eastAsia="標楷體" w:hAnsi="標楷體" w:hint="eastAsia"/>
                                <w:sz w:val="20"/>
                                <w:szCs w:val="20"/>
                              </w:rPr>
                              <w:t>縣政府（1）</w:t>
                            </w:r>
                          </w:p>
                        </w:tc>
                        <w:tc>
                          <w:tcPr>
                            <w:tcW w:w="591" w:type="pct"/>
                            <w:tcBorders>
                              <w:top w:val="single" w:sz="4" w:space="0" w:color="auto"/>
                              <w:left w:val="single" w:sz="4" w:space="0" w:color="auto"/>
                              <w:bottom w:val="single" w:sz="4" w:space="0" w:color="auto"/>
                              <w:right w:val="single" w:sz="4" w:space="0" w:color="auto"/>
                            </w:tcBorders>
                            <w:vAlign w:val="center"/>
                            <w:hideMark/>
                          </w:tcPr>
                          <w:p w14:paraId="5C88E479"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356,166</w:t>
                            </w:r>
                          </w:p>
                        </w:tc>
                        <w:tc>
                          <w:tcPr>
                            <w:tcW w:w="592" w:type="pct"/>
                            <w:tcBorders>
                              <w:top w:val="single" w:sz="4" w:space="0" w:color="auto"/>
                              <w:left w:val="single" w:sz="4" w:space="0" w:color="auto"/>
                              <w:bottom w:val="single" w:sz="4" w:space="0" w:color="auto"/>
                              <w:right w:val="single" w:sz="4" w:space="0" w:color="auto"/>
                            </w:tcBorders>
                            <w:vAlign w:val="center"/>
                          </w:tcPr>
                          <w:p w14:paraId="0AB1E7DA"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356,166</w:t>
                            </w:r>
                          </w:p>
                        </w:tc>
                        <w:tc>
                          <w:tcPr>
                            <w:tcW w:w="591" w:type="pct"/>
                            <w:tcBorders>
                              <w:top w:val="single" w:sz="4" w:space="0" w:color="auto"/>
                              <w:left w:val="single" w:sz="4" w:space="0" w:color="auto"/>
                              <w:bottom w:val="single" w:sz="4" w:space="0" w:color="auto"/>
                              <w:right w:val="single" w:sz="4" w:space="0" w:color="auto"/>
                            </w:tcBorders>
                            <w:vAlign w:val="center"/>
                          </w:tcPr>
                          <w:p w14:paraId="66184D44"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sz w:val="20"/>
                                <w:szCs w:val="20"/>
                              </w:rPr>
                            </w:pPr>
                            <w:r w:rsidRPr="00B63A33">
                              <w:rPr>
                                <w:rFonts w:ascii="標楷體" w:eastAsia="標楷體" w:hAnsi="標楷體" w:hint="eastAsia"/>
                                <w:sz w:val="20"/>
                                <w:szCs w:val="20"/>
                              </w:rPr>
                              <w:t>－</w:t>
                            </w:r>
                          </w:p>
                        </w:tc>
                        <w:tc>
                          <w:tcPr>
                            <w:tcW w:w="592" w:type="pct"/>
                            <w:tcBorders>
                              <w:top w:val="single" w:sz="4" w:space="0" w:color="auto"/>
                              <w:left w:val="single" w:sz="4" w:space="0" w:color="auto"/>
                              <w:bottom w:val="single" w:sz="4" w:space="0" w:color="auto"/>
                              <w:right w:val="single" w:sz="4" w:space="0" w:color="auto"/>
                            </w:tcBorders>
                            <w:vAlign w:val="center"/>
                            <w:hideMark/>
                          </w:tcPr>
                          <w:p w14:paraId="4D5916F3"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355,166</w:t>
                            </w:r>
                          </w:p>
                        </w:tc>
                        <w:tc>
                          <w:tcPr>
                            <w:tcW w:w="591" w:type="pct"/>
                            <w:tcBorders>
                              <w:top w:val="single" w:sz="4" w:space="0" w:color="auto"/>
                              <w:left w:val="single" w:sz="4" w:space="0" w:color="auto"/>
                              <w:bottom w:val="single" w:sz="4" w:space="0" w:color="auto"/>
                              <w:right w:val="single" w:sz="4" w:space="0" w:color="auto"/>
                            </w:tcBorders>
                            <w:vAlign w:val="center"/>
                            <w:hideMark/>
                          </w:tcPr>
                          <w:p w14:paraId="6DD23BAC"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126,852</w:t>
                            </w:r>
                          </w:p>
                        </w:tc>
                        <w:tc>
                          <w:tcPr>
                            <w:tcW w:w="591" w:type="pct"/>
                            <w:tcBorders>
                              <w:top w:val="single" w:sz="4" w:space="0" w:color="auto"/>
                              <w:left w:val="single" w:sz="4" w:space="0" w:color="auto"/>
                              <w:bottom w:val="single" w:sz="4" w:space="0" w:color="auto"/>
                              <w:right w:val="single" w:sz="4" w:space="0" w:color="auto"/>
                            </w:tcBorders>
                            <w:vAlign w:val="center"/>
                            <w:hideMark/>
                          </w:tcPr>
                          <w:p w14:paraId="354815B1"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228,313</w:t>
                            </w:r>
                          </w:p>
                        </w:tc>
                      </w:tr>
                      <w:tr w:rsidR="007828EA" w14:paraId="0532FC9E" w14:textId="77777777" w:rsidTr="00F879DC">
                        <w:trPr>
                          <w:trHeight w:val="386"/>
                        </w:trPr>
                        <w:tc>
                          <w:tcPr>
                            <w:tcW w:w="1452" w:type="pct"/>
                            <w:tcBorders>
                              <w:top w:val="single" w:sz="4" w:space="0" w:color="auto"/>
                              <w:left w:val="single" w:sz="4" w:space="0" w:color="auto"/>
                              <w:bottom w:val="single" w:sz="4" w:space="0" w:color="auto"/>
                              <w:right w:val="single" w:sz="4" w:space="0" w:color="auto"/>
                            </w:tcBorders>
                            <w:vAlign w:val="center"/>
                            <w:hideMark/>
                          </w:tcPr>
                          <w:p w14:paraId="0A0704C0" w14:textId="77777777" w:rsidR="007828EA" w:rsidRDefault="007828EA" w:rsidP="00F879DC">
                            <w:pPr>
                              <w:spacing w:line="300" w:lineRule="exact"/>
                              <w:ind w:leftChars="10" w:left="24" w:rightChars="10" w:right="24" w:firstLineChars="100" w:firstLine="200"/>
                              <w:textAlignment w:val="center"/>
                              <w:rPr>
                                <w:rFonts w:ascii="標楷體" w:eastAsia="標楷體" w:hAnsi="標楷體"/>
                                <w:sz w:val="20"/>
                                <w:szCs w:val="20"/>
                              </w:rPr>
                            </w:pPr>
                            <w:r>
                              <w:rPr>
                                <w:rFonts w:ascii="標楷體" w:eastAsia="標楷體" w:hAnsi="標楷體" w:hint="eastAsia"/>
                                <w:sz w:val="20"/>
                                <w:szCs w:val="20"/>
                              </w:rPr>
                              <w:t>消防局（2）</w:t>
                            </w:r>
                          </w:p>
                        </w:tc>
                        <w:tc>
                          <w:tcPr>
                            <w:tcW w:w="591" w:type="pct"/>
                            <w:tcBorders>
                              <w:top w:val="single" w:sz="4" w:space="0" w:color="auto"/>
                              <w:left w:val="single" w:sz="4" w:space="0" w:color="auto"/>
                              <w:bottom w:val="single" w:sz="4" w:space="0" w:color="auto"/>
                              <w:right w:val="single" w:sz="4" w:space="0" w:color="auto"/>
                            </w:tcBorders>
                            <w:vAlign w:val="center"/>
                            <w:hideMark/>
                          </w:tcPr>
                          <w:p w14:paraId="4A4E0175"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1,250</w:t>
                            </w:r>
                          </w:p>
                        </w:tc>
                        <w:tc>
                          <w:tcPr>
                            <w:tcW w:w="592" w:type="pct"/>
                            <w:tcBorders>
                              <w:top w:val="single" w:sz="4" w:space="0" w:color="auto"/>
                              <w:left w:val="single" w:sz="4" w:space="0" w:color="auto"/>
                              <w:bottom w:val="single" w:sz="4" w:space="0" w:color="auto"/>
                              <w:right w:val="single" w:sz="4" w:space="0" w:color="auto"/>
                            </w:tcBorders>
                            <w:vAlign w:val="center"/>
                          </w:tcPr>
                          <w:p w14:paraId="2D9AB8D3"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1,250</w:t>
                            </w:r>
                          </w:p>
                        </w:tc>
                        <w:tc>
                          <w:tcPr>
                            <w:tcW w:w="591" w:type="pct"/>
                            <w:tcBorders>
                              <w:top w:val="single" w:sz="4" w:space="0" w:color="auto"/>
                              <w:left w:val="single" w:sz="4" w:space="0" w:color="auto"/>
                              <w:bottom w:val="single" w:sz="4" w:space="0" w:color="auto"/>
                              <w:right w:val="single" w:sz="4" w:space="0" w:color="auto"/>
                            </w:tcBorders>
                            <w:vAlign w:val="center"/>
                          </w:tcPr>
                          <w:p w14:paraId="23B14FE5"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sz w:val="20"/>
                                <w:szCs w:val="20"/>
                              </w:rPr>
                            </w:pPr>
                            <w:r w:rsidRPr="00B63A33">
                              <w:rPr>
                                <w:rFonts w:ascii="標楷體" w:eastAsia="標楷體" w:hAnsi="標楷體" w:hint="eastAsia"/>
                                <w:sz w:val="20"/>
                                <w:szCs w:val="20"/>
                              </w:rPr>
                              <w:t>－</w:t>
                            </w:r>
                          </w:p>
                        </w:tc>
                        <w:tc>
                          <w:tcPr>
                            <w:tcW w:w="592" w:type="pct"/>
                            <w:tcBorders>
                              <w:top w:val="single" w:sz="4" w:space="0" w:color="auto"/>
                              <w:left w:val="single" w:sz="4" w:space="0" w:color="auto"/>
                              <w:bottom w:val="single" w:sz="4" w:space="0" w:color="auto"/>
                              <w:right w:val="single" w:sz="4" w:space="0" w:color="auto"/>
                            </w:tcBorders>
                            <w:vAlign w:val="center"/>
                            <w:hideMark/>
                          </w:tcPr>
                          <w:p w14:paraId="6452C47A"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1,219</w:t>
                            </w:r>
                          </w:p>
                        </w:tc>
                        <w:tc>
                          <w:tcPr>
                            <w:tcW w:w="591" w:type="pct"/>
                            <w:tcBorders>
                              <w:top w:val="single" w:sz="4" w:space="0" w:color="auto"/>
                              <w:left w:val="single" w:sz="4" w:space="0" w:color="auto"/>
                              <w:bottom w:val="single" w:sz="4" w:space="0" w:color="auto"/>
                              <w:right w:val="single" w:sz="4" w:space="0" w:color="auto"/>
                            </w:tcBorders>
                            <w:vAlign w:val="center"/>
                            <w:hideMark/>
                          </w:tcPr>
                          <w:p w14:paraId="564876AD"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w:t>
                            </w:r>
                          </w:p>
                        </w:tc>
                        <w:tc>
                          <w:tcPr>
                            <w:tcW w:w="591" w:type="pct"/>
                            <w:tcBorders>
                              <w:top w:val="single" w:sz="4" w:space="0" w:color="auto"/>
                              <w:left w:val="single" w:sz="4" w:space="0" w:color="auto"/>
                              <w:bottom w:val="single" w:sz="4" w:space="0" w:color="auto"/>
                              <w:right w:val="single" w:sz="4" w:space="0" w:color="auto"/>
                            </w:tcBorders>
                            <w:vAlign w:val="center"/>
                            <w:hideMark/>
                          </w:tcPr>
                          <w:p w14:paraId="34FDBC71"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1,219</w:t>
                            </w:r>
                          </w:p>
                        </w:tc>
                      </w:tr>
                      <w:tr w:rsidR="007828EA" w14:paraId="33094540" w14:textId="77777777" w:rsidTr="00F879DC">
                        <w:trPr>
                          <w:trHeight w:val="386"/>
                        </w:trPr>
                        <w:tc>
                          <w:tcPr>
                            <w:tcW w:w="1452" w:type="pct"/>
                            <w:tcBorders>
                              <w:top w:val="single" w:sz="4" w:space="0" w:color="auto"/>
                              <w:left w:val="single" w:sz="4" w:space="0" w:color="auto"/>
                              <w:bottom w:val="single" w:sz="4" w:space="0" w:color="auto"/>
                              <w:right w:val="single" w:sz="4" w:space="0" w:color="auto"/>
                            </w:tcBorders>
                            <w:vAlign w:val="center"/>
                            <w:hideMark/>
                          </w:tcPr>
                          <w:p w14:paraId="1011EA68" w14:textId="77777777" w:rsidR="007828EA" w:rsidRDefault="007828EA" w:rsidP="00F879DC">
                            <w:pPr>
                              <w:spacing w:line="300" w:lineRule="exact"/>
                              <w:ind w:leftChars="10" w:left="24" w:rightChars="10" w:right="24" w:firstLineChars="100" w:firstLine="200"/>
                              <w:textAlignment w:val="center"/>
                              <w:rPr>
                                <w:rFonts w:ascii="標楷體" w:eastAsia="標楷體" w:hAnsi="標楷體"/>
                                <w:sz w:val="20"/>
                                <w:szCs w:val="20"/>
                              </w:rPr>
                            </w:pPr>
                            <w:r>
                              <w:rPr>
                                <w:rFonts w:ascii="標楷體" w:eastAsia="標楷體" w:hAnsi="標楷體" w:hint="eastAsia"/>
                                <w:sz w:val="20"/>
                                <w:szCs w:val="20"/>
                              </w:rPr>
                              <w:t>文化觀光局（3）</w:t>
                            </w:r>
                          </w:p>
                        </w:tc>
                        <w:tc>
                          <w:tcPr>
                            <w:tcW w:w="591" w:type="pct"/>
                            <w:tcBorders>
                              <w:top w:val="single" w:sz="4" w:space="0" w:color="auto"/>
                              <w:left w:val="single" w:sz="4" w:space="0" w:color="auto"/>
                              <w:bottom w:val="single" w:sz="4" w:space="0" w:color="auto"/>
                              <w:right w:val="single" w:sz="4" w:space="0" w:color="auto"/>
                            </w:tcBorders>
                            <w:vAlign w:val="center"/>
                            <w:hideMark/>
                          </w:tcPr>
                          <w:p w14:paraId="1A5A4351"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194,134</w:t>
                            </w:r>
                          </w:p>
                        </w:tc>
                        <w:tc>
                          <w:tcPr>
                            <w:tcW w:w="592" w:type="pct"/>
                            <w:tcBorders>
                              <w:top w:val="single" w:sz="4" w:space="0" w:color="auto"/>
                              <w:left w:val="single" w:sz="4" w:space="0" w:color="auto"/>
                              <w:bottom w:val="single" w:sz="4" w:space="0" w:color="auto"/>
                              <w:right w:val="single" w:sz="4" w:space="0" w:color="auto"/>
                            </w:tcBorders>
                            <w:vAlign w:val="center"/>
                          </w:tcPr>
                          <w:p w14:paraId="13D5425C"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194,134</w:t>
                            </w:r>
                          </w:p>
                        </w:tc>
                        <w:tc>
                          <w:tcPr>
                            <w:tcW w:w="591" w:type="pct"/>
                            <w:tcBorders>
                              <w:top w:val="single" w:sz="4" w:space="0" w:color="auto"/>
                              <w:left w:val="single" w:sz="4" w:space="0" w:color="auto"/>
                              <w:bottom w:val="single" w:sz="4" w:space="0" w:color="auto"/>
                              <w:right w:val="single" w:sz="4" w:space="0" w:color="auto"/>
                            </w:tcBorders>
                            <w:vAlign w:val="center"/>
                          </w:tcPr>
                          <w:p w14:paraId="775F8548"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sz w:val="20"/>
                                <w:szCs w:val="20"/>
                              </w:rPr>
                            </w:pPr>
                            <w:r w:rsidRPr="00B63A33">
                              <w:rPr>
                                <w:rFonts w:ascii="標楷體" w:eastAsia="標楷體" w:hAnsi="標楷體" w:hint="eastAsia"/>
                                <w:sz w:val="20"/>
                                <w:szCs w:val="20"/>
                              </w:rPr>
                              <w:t>－</w:t>
                            </w:r>
                          </w:p>
                        </w:tc>
                        <w:tc>
                          <w:tcPr>
                            <w:tcW w:w="592" w:type="pct"/>
                            <w:tcBorders>
                              <w:top w:val="single" w:sz="4" w:space="0" w:color="auto"/>
                              <w:left w:val="single" w:sz="4" w:space="0" w:color="auto"/>
                              <w:bottom w:val="single" w:sz="4" w:space="0" w:color="auto"/>
                              <w:right w:val="single" w:sz="4" w:space="0" w:color="auto"/>
                            </w:tcBorders>
                            <w:vAlign w:val="center"/>
                            <w:hideMark/>
                          </w:tcPr>
                          <w:p w14:paraId="26890E66"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193,124</w:t>
                            </w:r>
                          </w:p>
                        </w:tc>
                        <w:tc>
                          <w:tcPr>
                            <w:tcW w:w="591" w:type="pct"/>
                            <w:tcBorders>
                              <w:top w:val="single" w:sz="4" w:space="0" w:color="auto"/>
                              <w:left w:val="single" w:sz="4" w:space="0" w:color="auto"/>
                              <w:bottom w:val="single" w:sz="4" w:space="0" w:color="auto"/>
                              <w:right w:val="single" w:sz="4" w:space="0" w:color="auto"/>
                            </w:tcBorders>
                            <w:vAlign w:val="center"/>
                            <w:hideMark/>
                          </w:tcPr>
                          <w:p w14:paraId="72FA209D"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139,980</w:t>
                            </w:r>
                          </w:p>
                        </w:tc>
                        <w:tc>
                          <w:tcPr>
                            <w:tcW w:w="591" w:type="pct"/>
                            <w:tcBorders>
                              <w:top w:val="single" w:sz="4" w:space="0" w:color="auto"/>
                              <w:left w:val="single" w:sz="4" w:space="0" w:color="auto"/>
                              <w:bottom w:val="single" w:sz="4" w:space="0" w:color="auto"/>
                              <w:right w:val="single" w:sz="4" w:space="0" w:color="auto"/>
                            </w:tcBorders>
                            <w:vAlign w:val="center"/>
                            <w:hideMark/>
                          </w:tcPr>
                          <w:p w14:paraId="00C224C5"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53,144</w:t>
                            </w:r>
                          </w:p>
                        </w:tc>
                      </w:tr>
                      <w:tr w:rsidR="007828EA" w14:paraId="2692852E" w14:textId="77777777" w:rsidTr="00F879DC">
                        <w:trPr>
                          <w:trHeight w:val="386"/>
                        </w:trPr>
                        <w:tc>
                          <w:tcPr>
                            <w:tcW w:w="1452" w:type="pct"/>
                            <w:tcBorders>
                              <w:top w:val="single" w:sz="4" w:space="0" w:color="auto"/>
                              <w:left w:val="single" w:sz="4" w:space="0" w:color="auto"/>
                              <w:bottom w:val="single" w:sz="4" w:space="0" w:color="auto"/>
                              <w:right w:val="single" w:sz="4" w:space="0" w:color="auto"/>
                            </w:tcBorders>
                            <w:vAlign w:val="center"/>
                            <w:hideMark/>
                          </w:tcPr>
                          <w:p w14:paraId="05B27E1F" w14:textId="77777777" w:rsidR="007828EA" w:rsidRDefault="007828EA" w:rsidP="00F879DC">
                            <w:pPr>
                              <w:spacing w:line="300" w:lineRule="exact"/>
                              <w:ind w:leftChars="10" w:left="24" w:rightChars="10" w:right="24" w:firstLineChars="100" w:firstLine="200"/>
                              <w:textAlignment w:val="center"/>
                              <w:rPr>
                                <w:rFonts w:ascii="標楷體" w:eastAsia="標楷體" w:hAnsi="標楷體"/>
                                <w:sz w:val="20"/>
                                <w:szCs w:val="20"/>
                              </w:rPr>
                            </w:pPr>
                            <w:r>
                              <w:rPr>
                                <w:rFonts w:ascii="標楷體" w:eastAsia="標楷體" w:hAnsi="標楷體" w:hint="eastAsia"/>
                                <w:sz w:val="20"/>
                                <w:szCs w:val="20"/>
                              </w:rPr>
                              <w:t>社會局（4）</w:t>
                            </w:r>
                          </w:p>
                        </w:tc>
                        <w:tc>
                          <w:tcPr>
                            <w:tcW w:w="591" w:type="pct"/>
                            <w:tcBorders>
                              <w:top w:val="single" w:sz="4" w:space="0" w:color="auto"/>
                              <w:left w:val="single" w:sz="4" w:space="0" w:color="auto"/>
                              <w:bottom w:val="single" w:sz="4" w:space="0" w:color="auto"/>
                              <w:right w:val="single" w:sz="4" w:space="0" w:color="auto"/>
                            </w:tcBorders>
                            <w:vAlign w:val="center"/>
                            <w:hideMark/>
                          </w:tcPr>
                          <w:p w14:paraId="2B9D3062"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8,450</w:t>
                            </w:r>
                          </w:p>
                        </w:tc>
                        <w:tc>
                          <w:tcPr>
                            <w:tcW w:w="592" w:type="pct"/>
                            <w:tcBorders>
                              <w:top w:val="single" w:sz="4" w:space="0" w:color="auto"/>
                              <w:left w:val="single" w:sz="4" w:space="0" w:color="auto"/>
                              <w:bottom w:val="single" w:sz="4" w:space="0" w:color="auto"/>
                              <w:right w:val="single" w:sz="4" w:space="0" w:color="auto"/>
                            </w:tcBorders>
                            <w:vAlign w:val="center"/>
                          </w:tcPr>
                          <w:p w14:paraId="4855FBE0"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8,450</w:t>
                            </w:r>
                          </w:p>
                        </w:tc>
                        <w:tc>
                          <w:tcPr>
                            <w:tcW w:w="591" w:type="pct"/>
                            <w:tcBorders>
                              <w:top w:val="single" w:sz="4" w:space="0" w:color="auto"/>
                              <w:left w:val="single" w:sz="4" w:space="0" w:color="auto"/>
                              <w:bottom w:val="single" w:sz="4" w:space="0" w:color="auto"/>
                              <w:right w:val="single" w:sz="4" w:space="0" w:color="auto"/>
                            </w:tcBorders>
                            <w:vAlign w:val="center"/>
                          </w:tcPr>
                          <w:p w14:paraId="25ACA185"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sz w:val="20"/>
                                <w:szCs w:val="20"/>
                              </w:rPr>
                            </w:pPr>
                            <w:r w:rsidRPr="00B63A33">
                              <w:rPr>
                                <w:rFonts w:ascii="標楷體" w:eastAsia="標楷體" w:hAnsi="標楷體" w:hint="eastAsia"/>
                                <w:sz w:val="20"/>
                                <w:szCs w:val="20"/>
                              </w:rPr>
                              <w:t>－</w:t>
                            </w:r>
                          </w:p>
                        </w:tc>
                        <w:tc>
                          <w:tcPr>
                            <w:tcW w:w="592" w:type="pct"/>
                            <w:tcBorders>
                              <w:top w:val="single" w:sz="4" w:space="0" w:color="auto"/>
                              <w:left w:val="single" w:sz="4" w:space="0" w:color="auto"/>
                              <w:bottom w:val="single" w:sz="4" w:space="0" w:color="auto"/>
                              <w:right w:val="single" w:sz="4" w:space="0" w:color="auto"/>
                            </w:tcBorders>
                            <w:vAlign w:val="center"/>
                            <w:hideMark/>
                          </w:tcPr>
                          <w:p w14:paraId="6ABD4514"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8,450</w:t>
                            </w:r>
                          </w:p>
                        </w:tc>
                        <w:tc>
                          <w:tcPr>
                            <w:tcW w:w="591" w:type="pct"/>
                            <w:tcBorders>
                              <w:top w:val="single" w:sz="4" w:space="0" w:color="auto"/>
                              <w:left w:val="single" w:sz="4" w:space="0" w:color="auto"/>
                              <w:bottom w:val="single" w:sz="4" w:space="0" w:color="auto"/>
                              <w:right w:val="single" w:sz="4" w:space="0" w:color="auto"/>
                            </w:tcBorders>
                            <w:vAlign w:val="center"/>
                            <w:hideMark/>
                          </w:tcPr>
                          <w:p w14:paraId="7A100154"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2,957</w:t>
                            </w:r>
                          </w:p>
                        </w:tc>
                        <w:tc>
                          <w:tcPr>
                            <w:tcW w:w="591" w:type="pct"/>
                            <w:tcBorders>
                              <w:top w:val="single" w:sz="4" w:space="0" w:color="auto"/>
                              <w:left w:val="single" w:sz="4" w:space="0" w:color="auto"/>
                              <w:bottom w:val="single" w:sz="4" w:space="0" w:color="auto"/>
                              <w:right w:val="single" w:sz="4" w:space="0" w:color="auto"/>
                            </w:tcBorders>
                            <w:vAlign w:val="center"/>
                            <w:hideMark/>
                          </w:tcPr>
                          <w:p w14:paraId="530FF763"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5,492</w:t>
                            </w:r>
                          </w:p>
                        </w:tc>
                      </w:tr>
                      <w:tr w:rsidR="007828EA" w14:paraId="4D97B8D0" w14:textId="77777777" w:rsidTr="00F879DC">
                        <w:trPr>
                          <w:trHeight w:val="386"/>
                        </w:trPr>
                        <w:tc>
                          <w:tcPr>
                            <w:tcW w:w="1452" w:type="pct"/>
                            <w:tcBorders>
                              <w:top w:val="single" w:sz="4" w:space="0" w:color="auto"/>
                              <w:left w:val="single" w:sz="4" w:space="0" w:color="auto"/>
                              <w:bottom w:val="single" w:sz="4" w:space="0" w:color="auto"/>
                              <w:right w:val="single" w:sz="4" w:space="0" w:color="auto"/>
                            </w:tcBorders>
                            <w:vAlign w:val="center"/>
                            <w:hideMark/>
                          </w:tcPr>
                          <w:p w14:paraId="5E0C04FC" w14:textId="77777777" w:rsidR="007828EA" w:rsidRDefault="007828EA" w:rsidP="00F879DC">
                            <w:pPr>
                              <w:spacing w:line="300" w:lineRule="exact"/>
                              <w:ind w:leftChars="10" w:left="24" w:rightChars="10" w:right="24"/>
                              <w:textAlignment w:val="center"/>
                              <w:rPr>
                                <w:rFonts w:ascii="標楷體" w:eastAsia="標楷體" w:hAnsi="標楷體"/>
                                <w:b/>
                                <w:sz w:val="20"/>
                                <w:szCs w:val="20"/>
                              </w:rPr>
                            </w:pPr>
                            <w:r>
                              <w:rPr>
                                <w:rFonts w:ascii="標楷體" w:eastAsia="標楷體" w:hAnsi="標楷體" w:hint="eastAsia"/>
                                <w:b/>
                                <w:sz w:val="20"/>
                                <w:szCs w:val="20"/>
                              </w:rPr>
                              <w:t>非營業基金（B=5+6+7）</w:t>
                            </w:r>
                          </w:p>
                        </w:tc>
                        <w:tc>
                          <w:tcPr>
                            <w:tcW w:w="591" w:type="pct"/>
                            <w:tcBorders>
                              <w:top w:val="single" w:sz="4" w:space="0" w:color="auto"/>
                              <w:left w:val="single" w:sz="4" w:space="0" w:color="auto"/>
                              <w:bottom w:val="single" w:sz="4" w:space="0" w:color="auto"/>
                              <w:right w:val="single" w:sz="4" w:space="0" w:color="auto"/>
                            </w:tcBorders>
                            <w:vAlign w:val="center"/>
                            <w:hideMark/>
                          </w:tcPr>
                          <w:p w14:paraId="0E281822"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100,000</w:t>
                            </w:r>
                          </w:p>
                        </w:tc>
                        <w:tc>
                          <w:tcPr>
                            <w:tcW w:w="592" w:type="pct"/>
                            <w:tcBorders>
                              <w:top w:val="single" w:sz="4" w:space="0" w:color="auto"/>
                              <w:left w:val="single" w:sz="4" w:space="0" w:color="auto"/>
                              <w:bottom w:val="single" w:sz="4" w:space="0" w:color="auto"/>
                              <w:right w:val="single" w:sz="4" w:space="0" w:color="auto"/>
                            </w:tcBorders>
                            <w:vAlign w:val="center"/>
                          </w:tcPr>
                          <w:p w14:paraId="33328900" w14:textId="6687260B"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70,000</w:t>
                            </w:r>
                          </w:p>
                        </w:tc>
                        <w:tc>
                          <w:tcPr>
                            <w:tcW w:w="591" w:type="pct"/>
                            <w:tcBorders>
                              <w:top w:val="single" w:sz="4" w:space="0" w:color="auto"/>
                              <w:left w:val="single" w:sz="4" w:space="0" w:color="auto"/>
                              <w:bottom w:val="single" w:sz="4" w:space="0" w:color="auto"/>
                              <w:right w:val="single" w:sz="4" w:space="0" w:color="auto"/>
                            </w:tcBorders>
                            <w:vAlign w:val="center"/>
                          </w:tcPr>
                          <w:p w14:paraId="34BE84C4" w14:textId="5FA212CC" w:rsidR="007828EA" w:rsidRPr="005E2288" w:rsidRDefault="007828EA" w:rsidP="00F879DC">
                            <w:pPr>
                              <w:spacing w:line="300" w:lineRule="exact"/>
                              <w:ind w:leftChars="20" w:left="48" w:rightChars="20" w:right="48"/>
                              <w:jc w:val="right"/>
                              <w:textAlignment w:val="center"/>
                              <w:rPr>
                                <w:rFonts w:ascii="標楷體" w:eastAsia="標楷體" w:hAnsi="標楷體"/>
                                <w:b/>
                                <w:sz w:val="20"/>
                                <w:szCs w:val="20"/>
                              </w:rPr>
                            </w:pPr>
                            <w:r w:rsidRPr="005E2288">
                              <w:rPr>
                                <w:rFonts w:ascii="標楷體" w:eastAsia="標楷體" w:hAnsi="標楷體" w:hint="eastAsia"/>
                                <w:b/>
                                <w:sz w:val="20"/>
                                <w:szCs w:val="20"/>
                              </w:rPr>
                              <w:t>30,000</w:t>
                            </w:r>
                          </w:p>
                        </w:tc>
                        <w:tc>
                          <w:tcPr>
                            <w:tcW w:w="592" w:type="pct"/>
                            <w:tcBorders>
                              <w:top w:val="single" w:sz="4" w:space="0" w:color="auto"/>
                              <w:left w:val="single" w:sz="4" w:space="0" w:color="auto"/>
                              <w:bottom w:val="single" w:sz="4" w:space="0" w:color="auto"/>
                              <w:right w:val="single" w:sz="4" w:space="0" w:color="auto"/>
                            </w:tcBorders>
                            <w:vAlign w:val="center"/>
                            <w:hideMark/>
                          </w:tcPr>
                          <w:p w14:paraId="0BF81CC9"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100,000</w:t>
                            </w:r>
                          </w:p>
                        </w:tc>
                        <w:tc>
                          <w:tcPr>
                            <w:tcW w:w="591" w:type="pct"/>
                            <w:tcBorders>
                              <w:top w:val="single" w:sz="4" w:space="0" w:color="auto"/>
                              <w:left w:val="single" w:sz="4" w:space="0" w:color="auto"/>
                              <w:bottom w:val="single" w:sz="4" w:space="0" w:color="auto"/>
                              <w:right w:val="single" w:sz="4" w:space="0" w:color="auto"/>
                            </w:tcBorders>
                            <w:vAlign w:val="center"/>
                            <w:hideMark/>
                          </w:tcPr>
                          <w:p w14:paraId="48750CBB"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100,000</w:t>
                            </w:r>
                          </w:p>
                        </w:tc>
                        <w:tc>
                          <w:tcPr>
                            <w:tcW w:w="591" w:type="pct"/>
                            <w:tcBorders>
                              <w:top w:val="single" w:sz="4" w:space="0" w:color="auto"/>
                              <w:left w:val="single" w:sz="4" w:space="0" w:color="auto"/>
                              <w:bottom w:val="single" w:sz="4" w:space="0" w:color="auto"/>
                              <w:right w:val="single" w:sz="4" w:space="0" w:color="auto"/>
                            </w:tcBorders>
                            <w:vAlign w:val="center"/>
                            <w:hideMark/>
                          </w:tcPr>
                          <w:p w14:paraId="4D76473C"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w:t>
                            </w:r>
                          </w:p>
                        </w:tc>
                      </w:tr>
                      <w:tr w:rsidR="007828EA" w14:paraId="1EB64918" w14:textId="77777777" w:rsidTr="00F879DC">
                        <w:trPr>
                          <w:trHeight w:val="386"/>
                        </w:trPr>
                        <w:tc>
                          <w:tcPr>
                            <w:tcW w:w="1452" w:type="pct"/>
                            <w:tcBorders>
                              <w:top w:val="single" w:sz="4" w:space="0" w:color="auto"/>
                              <w:left w:val="single" w:sz="4" w:space="0" w:color="auto"/>
                              <w:bottom w:val="single" w:sz="4" w:space="0" w:color="auto"/>
                              <w:right w:val="single" w:sz="4" w:space="0" w:color="auto"/>
                            </w:tcBorders>
                            <w:vAlign w:val="center"/>
                            <w:hideMark/>
                          </w:tcPr>
                          <w:p w14:paraId="5099F29B" w14:textId="77777777" w:rsidR="007828EA" w:rsidRDefault="007828EA" w:rsidP="00F879DC">
                            <w:pPr>
                              <w:spacing w:line="300" w:lineRule="exact"/>
                              <w:ind w:leftChars="10" w:left="24" w:rightChars="10" w:right="24" w:firstLineChars="100" w:firstLine="200"/>
                              <w:textAlignment w:val="center"/>
                              <w:rPr>
                                <w:rFonts w:ascii="標楷體" w:eastAsia="標楷體" w:hAnsi="標楷體"/>
                                <w:sz w:val="20"/>
                                <w:szCs w:val="20"/>
                              </w:rPr>
                            </w:pPr>
                            <w:r>
                              <w:rPr>
                                <w:rFonts w:ascii="標楷體" w:eastAsia="標楷體" w:hAnsi="標楷體" w:hint="eastAsia"/>
                                <w:sz w:val="20"/>
                                <w:szCs w:val="20"/>
                              </w:rPr>
                              <w:t>實施平均地權基金（5）</w:t>
                            </w:r>
                          </w:p>
                        </w:tc>
                        <w:tc>
                          <w:tcPr>
                            <w:tcW w:w="591" w:type="pct"/>
                            <w:tcBorders>
                              <w:top w:val="single" w:sz="4" w:space="0" w:color="auto"/>
                              <w:left w:val="single" w:sz="4" w:space="0" w:color="auto"/>
                              <w:bottom w:val="single" w:sz="4" w:space="0" w:color="auto"/>
                              <w:right w:val="single" w:sz="4" w:space="0" w:color="auto"/>
                            </w:tcBorders>
                            <w:vAlign w:val="center"/>
                            <w:hideMark/>
                          </w:tcPr>
                          <w:p w14:paraId="3CFD057E"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30,000</w:t>
                            </w:r>
                          </w:p>
                        </w:tc>
                        <w:tc>
                          <w:tcPr>
                            <w:tcW w:w="592" w:type="pct"/>
                            <w:tcBorders>
                              <w:top w:val="single" w:sz="4" w:space="0" w:color="auto"/>
                              <w:left w:val="single" w:sz="4" w:space="0" w:color="auto"/>
                              <w:bottom w:val="single" w:sz="4" w:space="0" w:color="auto"/>
                              <w:right w:val="single" w:sz="4" w:space="0" w:color="auto"/>
                            </w:tcBorders>
                            <w:vAlign w:val="center"/>
                          </w:tcPr>
                          <w:p w14:paraId="51C87CCD"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w:t>
                            </w:r>
                          </w:p>
                        </w:tc>
                        <w:tc>
                          <w:tcPr>
                            <w:tcW w:w="591" w:type="pct"/>
                            <w:tcBorders>
                              <w:top w:val="single" w:sz="4" w:space="0" w:color="auto"/>
                              <w:left w:val="single" w:sz="4" w:space="0" w:color="auto"/>
                              <w:bottom w:val="single" w:sz="4" w:space="0" w:color="auto"/>
                              <w:right w:val="single" w:sz="4" w:space="0" w:color="auto"/>
                            </w:tcBorders>
                            <w:vAlign w:val="center"/>
                          </w:tcPr>
                          <w:p w14:paraId="1368AFFF"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30,000</w:t>
                            </w:r>
                          </w:p>
                        </w:tc>
                        <w:tc>
                          <w:tcPr>
                            <w:tcW w:w="592" w:type="pct"/>
                            <w:tcBorders>
                              <w:top w:val="single" w:sz="4" w:space="0" w:color="auto"/>
                              <w:left w:val="single" w:sz="4" w:space="0" w:color="auto"/>
                              <w:bottom w:val="single" w:sz="4" w:space="0" w:color="auto"/>
                              <w:right w:val="single" w:sz="4" w:space="0" w:color="auto"/>
                            </w:tcBorders>
                            <w:vAlign w:val="center"/>
                            <w:hideMark/>
                          </w:tcPr>
                          <w:p w14:paraId="32349637"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30,000</w:t>
                            </w:r>
                          </w:p>
                        </w:tc>
                        <w:tc>
                          <w:tcPr>
                            <w:tcW w:w="591" w:type="pct"/>
                            <w:tcBorders>
                              <w:top w:val="single" w:sz="4" w:space="0" w:color="auto"/>
                              <w:left w:val="single" w:sz="4" w:space="0" w:color="auto"/>
                              <w:bottom w:val="single" w:sz="4" w:space="0" w:color="auto"/>
                              <w:right w:val="single" w:sz="4" w:space="0" w:color="auto"/>
                            </w:tcBorders>
                            <w:vAlign w:val="center"/>
                            <w:hideMark/>
                          </w:tcPr>
                          <w:p w14:paraId="267387E2"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30,000</w:t>
                            </w:r>
                          </w:p>
                        </w:tc>
                        <w:tc>
                          <w:tcPr>
                            <w:tcW w:w="591" w:type="pct"/>
                            <w:tcBorders>
                              <w:top w:val="single" w:sz="4" w:space="0" w:color="auto"/>
                              <w:left w:val="single" w:sz="4" w:space="0" w:color="auto"/>
                              <w:bottom w:val="single" w:sz="4" w:space="0" w:color="auto"/>
                              <w:right w:val="single" w:sz="4" w:space="0" w:color="auto"/>
                            </w:tcBorders>
                            <w:vAlign w:val="center"/>
                            <w:hideMark/>
                          </w:tcPr>
                          <w:p w14:paraId="3930C304"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w:t>
                            </w:r>
                          </w:p>
                        </w:tc>
                      </w:tr>
                      <w:tr w:rsidR="007828EA" w14:paraId="70A368D3" w14:textId="77777777" w:rsidTr="00F879DC">
                        <w:trPr>
                          <w:trHeight w:val="386"/>
                        </w:trPr>
                        <w:tc>
                          <w:tcPr>
                            <w:tcW w:w="1452" w:type="pct"/>
                            <w:tcBorders>
                              <w:top w:val="single" w:sz="4" w:space="0" w:color="auto"/>
                              <w:left w:val="single" w:sz="4" w:space="0" w:color="auto"/>
                              <w:bottom w:val="single" w:sz="4" w:space="0" w:color="auto"/>
                              <w:right w:val="single" w:sz="4" w:space="0" w:color="auto"/>
                            </w:tcBorders>
                            <w:vAlign w:val="center"/>
                            <w:hideMark/>
                          </w:tcPr>
                          <w:p w14:paraId="521EF2FD" w14:textId="77777777" w:rsidR="007828EA" w:rsidRDefault="007828EA" w:rsidP="00F879DC">
                            <w:pPr>
                              <w:spacing w:line="300" w:lineRule="exact"/>
                              <w:ind w:leftChars="10" w:left="24" w:rightChars="10" w:right="24" w:firstLineChars="100" w:firstLine="200"/>
                              <w:textAlignment w:val="center"/>
                              <w:rPr>
                                <w:rFonts w:ascii="標楷體" w:eastAsia="標楷體" w:hAnsi="標楷體"/>
                                <w:sz w:val="20"/>
                                <w:szCs w:val="20"/>
                              </w:rPr>
                            </w:pPr>
                            <w:r>
                              <w:rPr>
                                <w:rFonts w:ascii="標楷體" w:eastAsia="標楷體" w:hAnsi="標楷體" w:hint="eastAsia"/>
                                <w:sz w:val="20"/>
                                <w:szCs w:val="20"/>
                              </w:rPr>
                              <w:t>廢棄物清除處理基金（6）</w:t>
                            </w:r>
                          </w:p>
                        </w:tc>
                        <w:tc>
                          <w:tcPr>
                            <w:tcW w:w="591" w:type="pct"/>
                            <w:tcBorders>
                              <w:top w:val="single" w:sz="4" w:space="0" w:color="auto"/>
                              <w:left w:val="single" w:sz="4" w:space="0" w:color="auto"/>
                              <w:bottom w:val="single" w:sz="4" w:space="0" w:color="auto"/>
                              <w:right w:val="single" w:sz="4" w:space="0" w:color="auto"/>
                            </w:tcBorders>
                            <w:vAlign w:val="center"/>
                            <w:hideMark/>
                          </w:tcPr>
                          <w:p w14:paraId="085CA283"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50,000</w:t>
                            </w:r>
                          </w:p>
                        </w:tc>
                        <w:tc>
                          <w:tcPr>
                            <w:tcW w:w="592" w:type="pct"/>
                            <w:tcBorders>
                              <w:top w:val="single" w:sz="4" w:space="0" w:color="auto"/>
                              <w:left w:val="single" w:sz="4" w:space="0" w:color="auto"/>
                              <w:bottom w:val="single" w:sz="4" w:space="0" w:color="auto"/>
                              <w:right w:val="single" w:sz="4" w:space="0" w:color="auto"/>
                            </w:tcBorders>
                            <w:vAlign w:val="center"/>
                          </w:tcPr>
                          <w:p w14:paraId="64D343D2"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50,000</w:t>
                            </w:r>
                          </w:p>
                        </w:tc>
                        <w:tc>
                          <w:tcPr>
                            <w:tcW w:w="591" w:type="pct"/>
                            <w:tcBorders>
                              <w:top w:val="single" w:sz="4" w:space="0" w:color="auto"/>
                              <w:left w:val="single" w:sz="4" w:space="0" w:color="auto"/>
                              <w:bottom w:val="single" w:sz="4" w:space="0" w:color="auto"/>
                              <w:right w:val="single" w:sz="4" w:space="0" w:color="auto"/>
                            </w:tcBorders>
                            <w:vAlign w:val="center"/>
                          </w:tcPr>
                          <w:p w14:paraId="17DDAD07"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sz w:val="20"/>
                                <w:szCs w:val="20"/>
                              </w:rPr>
                            </w:pPr>
                            <w:r w:rsidRPr="00FE4717">
                              <w:rPr>
                                <w:rFonts w:ascii="標楷體" w:eastAsia="標楷體" w:hAnsi="標楷體" w:hint="eastAsia"/>
                                <w:sz w:val="20"/>
                                <w:szCs w:val="20"/>
                              </w:rPr>
                              <w:t>－</w:t>
                            </w:r>
                          </w:p>
                        </w:tc>
                        <w:tc>
                          <w:tcPr>
                            <w:tcW w:w="592" w:type="pct"/>
                            <w:tcBorders>
                              <w:top w:val="single" w:sz="4" w:space="0" w:color="auto"/>
                              <w:left w:val="single" w:sz="4" w:space="0" w:color="auto"/>
                              <w:bottom w:val="single" w:sz="4" w:space="0" w:color="auto"/>
                              <w:right w:val="single" w:sz="4" w:space="0" w:color="auto"/>
                            </w:tcBorders>
                            <w:vAlign w:val="center"/>
                            <w:hideMark/>
                          </w:tcPr>
                          <w:p w14:paraId="2E43A1F0"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50,000</w:t>
                            </w:r>
                          </w:p>
                        </w:tc>
                        <w:tc>
                          <w:tcPr>
                            <w:tcW w:w="591" w:type="pct"/>
                            <w:tcBorders>
                              <w:top w:val="single" w:sz="4" w:space="0" w:color="auto"/>
                              <w:left w:val="single" w:sz="4" w:space="0" w:color="auto"/>
                              <w:bottom w:val="single" w:sz="4" w:space="0" w:color="auto"/>
                              <w:right w:val="single" w:sz="4" w:space="0" w:color="auto"/>
                            </w:tcBorders>
                            <w:vAlign w:val="center"/>
                            <w:hideMark/>
                          </w:tcPr>
                          <w:p w14:paraId="73A83718"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50,000</w:t>
                            </w:r>
                          </w:p>
                        </w:tc>
                        <w:tc>
                          <w:tcPr>
                            <w:tcW w:w="591" w:type="pct"/>
                            <w:tcBorders>
                              <w:top w:val="single" w:sz="4" w:space="0" w:color="auto"/>
                              <w:left w:val="single" w:sz="4" w:space="0" w:color="auto"/>
                              <w:bottom w:val="single" w:sz="4" w:space="0" w:color="auto"/>
                              <w:right w:val="single" w:sz="4" w:space="0" w:color="auto"/>
                            </w:tcBorders>
                            <w:vAlign w:val="center"/>
                            <w:hideMark/>
                          </w:tcPr>
                          <w:p w14:paraId="17569BCB"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w:t>
                            </w:r>
                          </w:p>
                        </w:tc>
                      </w:tr>
                      <w:tr w:rsidR="007828EA" w14:paraId="7EAD0D22" w14:textId="77777777" w:rsidTr="00F879DC">
                        <w:trPr>
                          <w:trHeight w:val="386"/>
                        </w:trPr>
                        <w:tc>
                          <w:tcPr>
                            <w:tcW w:w="1452" w:type="pct"/>
                            <w:tcBorders>
                              <w:top w:val="single" w:sz="4" w:space="0" w:color="auto"/>
                              <w:left w:val="single" w:sz="4" w:space="0" w:color="auto"/>
                              <w:bottom w:val="single" w:sz="4" w:space="0" w:color="auto"/>
                              <w:right w:val="single" w:sz="4" w:space="0" w:color="auto"/>
                            </w:tcBorders>
                            <w:vAlign w:val="center"/>
                            <w:hideMark/>
                          </w:tcPr>
                          <w:p w14:paraId="47F95BB1" w14:textId="77777777" w:rsidR="007828EA" w:rsidRDefault="007828EA" w:rsidP="00F879DC">
                            <w:pPr>
                              <w:spacing w:line="300" w:lineRule="exact"/>
                              <w:ind w:leftChars="10" w:left="24" w:rightChars="10" w:right="24" w:firstLineChars="100" w:firstLine="200"/>
                              <w:textAlignment w:val="center"/>
                              <w:rPr>
                                <w:rFonts w:ascii="標楷體" w:eastAsia="標楷體" w:hAnsi="標楷體"/>
                                <w:sz w:val="20"/>
                                <w:szCs w:val="20"/>
                              </w:rPr>
                            </w:pPr>
                            <w:r>
                              <w:rPr>
                                <w:rFonts w:ascii="標楷體" w:eastAsia="標楷體" w:hAnsi="標楷體" w:hint="eastAsia"/>
                                <w:sz w:val="20"/>
                                <w:szCs w:val="20"/>
                              </w:rPr>
                              <w:t>環境污染防制基金（7）</w:t>
                            </w:r>
                          </w:p>
                        </w:tc>
                        <w:tc>
                          <w:tcPr>
                            <w:tcW w:w="591" w:type="pct"/>
                            <w:tcBorders>
                              <w:top w:val="single" w:sz="4" w:space="0" w:color="auto"/>
                              <w:left w:val="single" w:sz="4" w:space="0" w:color="auto"/>
                              <w:bottom w:val="single" w:sz="4" w:space="0" w:color="auto"/>
                              <w:right w:val="single" w:sz="4" w:space="0" w:color="auto"/>
                            </w:tcBorders>
                            <w:vAlign w:val="center"/>
                            <w:hideMark/>
                          </w:tcPr>
                          <w:p w14:paraId="443F64A6"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b/>
                                <w:sz w:val="20"/>
                                <w:szCs w:val="20"/>
                              </w:rPr>
                            </w:pPr>
                            <w:r w:rsidRPr="00971ADB">
                              <w:rPr>
                                <w:rFonts w:ascii="標楷體" w:eastAsia="標楷體" w:hAnsi="標楷體" w:hint="eastAsia"/>
                                <w:b/>
                                <w:sz w:val="20"/>
                                <w:szCs w:val="20"/>
                              </w:rPr>
                              <w:t>20,000</w:t>
                            </w:r>
                          </w:p>
                        </w:tc>
                        <w:tc>
                          <w:tcPr>
                            <w:tcW w:w="592" w:type="pct"/>
                            <w:tcBorders>
                              <w:top w:val="single" w:sz="4" w:space="0" w:color="auto"/>
                              <w:left w:val="single" w:sz="4" w:space="0" w:color="auto"/>
                              <w:bottom w:val="single" w:sz="4" w:space="0" w:color="auto"/>
                              <w:right w:val="single" w:sz="4" w:space="0" w:color="auto"/>
                            </w:tcBorders>
                            <w:vAlign w:val="center"/>
                          </w:tcPr>
                          <w:p w14:paraId="4F051BDB"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20,000</w:t>
                            </w:r>
                          </w:p>
                        </w:tc>
                        <w:tc>
                          <w:tcPr>
                            <w:tcW w:w="591" w:type="pct"/>
                            <w:tcBorders>
                              <w:top w:val="single" w:sz="4" w:space="0" w:color="auto"/>
                              <w:left w:val="single" w:sz="4" w:space="0" w:color="auto"/>
                              <w:bottom w:val="single" w:sz="4" w:space="0" w:color="auto"/>
                              <w:right w:val="single" w:sz="4" w:space="0" w:color="auto"/>
                            </w:tcBorders>
                            <w:vAlign w:val="center"/>
                          </w:tcPr>
                          <w:p w14:paraId="120A7B73" w14:textId="77777777" w:rsidR="007828EA" w:rsidRPr="00971ADB" w:rsidRDefault="007828EA" w:rsidP="00F879DC">
                            <w:pPr>
                              <w:spacing w:line="300" w:lineRule="exact"/>
                              <w:ind w:leftChars="20" w:left="48" w:rightChars="20" w:right="48"/>
                              <w:jc w:val="right"/>
                              <w:textAlignment w:val="center"/>
                              <w:rPr>
                                <w:rFonts w:ascii="標楷體" w:eastAsia="標楷體" w:hAnsi="標楷體"/>
                                <w:sz w:val="20"/>
                                <w:szCs w:val="20"/>
                              </w:rPr>
                            </w:pPr>
                            <w:r w:rsidRPr="00FE4717">
                              <w:rPr>
                                <w:rFonts w:ascii="標楷體" w:eastAsia="標楷體" w:hAnsi="標楷體" w:hint="eastAsia"/>
                                <w:sz w:val="20"/>
                                <w:szCs w:val="20"/>
                              </w:rPr>
                              <w:t>－</w:t>
                            </w:r>
                          </w:p>
                        </w:tc>
                        <w:tc>
                          <w:tcPr>
                            <w:tcW w:w="592" w:type="pct"/>
                            <w:tcBorders>
                              <w:top w:val="single" w:sz="4" w:space="0" w:color="auto"/>
                              <w:left w:val="single" w:sz="4" w:space="0" w:color="auto"/>
                              <w:bottom w:val="single" w:sz="4" w:space="0" w:color="auto"/>
                              <w:right w:val="single" w:sz="4" w:space="0" w:color="auto"/>
                            </w:tcBorders>
                            <w:vAlign w:val="center"/>
                            <w:hideMark/>
                          </w:tcPr>
                          <w:p w14:paraId="372EAAEB" w14:textId="77777777" w:rsidR="007828EA" w:rsidRDefault="007828EA" w:rsidP="00F879DC">
                            <w:pPr>
                              <w:spacing w:line="300" w:lineRule="exact"/>
                              <w:ind w:leftChars="20" w:left="48" w:rightChars="20" w:right="48"/>
                              <w:jc w:val="right"/>
                              <w:textAlignment w:val="center"/>
                              <w:rPr>
                                <w:rFonts w:ascii="標楷體" w:eastAsia="標楷體" w:hAnsi="標楷體"/>
                                <w:b/>
                                <w:sz w:val="20"/>
                                <w:szCs w:val="20"/>
                              </w:rPr>
                            </w:pPr>
                            <w:r>
                              <w:rPr>
                                <w:rFonts w:ascii="標楷體" w:eastAsia="標楷體" w:hAnsi="標楷體" w:hint="eastAsia"/>
                                <w:b/>
                                <w:sz w:val="20"/>
                                <w:szCs w:val="20"/>
                              </w:rPr>
                              <w:t>20,000</w:t>
                            </w:r>
                          </w:p>
                        </w:tc>
                        <w:tc>
                          <w:tcPr>
                            <w:tcW w:w="591" w:type="pct"/>
                            <w:tcBorders>
                              <w:top w:val="single" w:sz="4" w:space="0" w:color="auto"/>
                              <w:left w:val="single" w:sz="4" w:space="0" w:color="auto"/>
                              <w:bottom w:val="single" w:sz="4" w:space="0" w:color="auto"/>
                              <w:right w:val="single" w:sz="4" w:space="0" w:color="auto"/>
                            </w:tcBorders>
                            <w:vAlign w:val="center"/>
                            <w:hideMark/>
                          </w:tcPr>
                          <w:p w14:paraId="145FBF6F"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20,000</w:t>
                            </w:r>
                          </w:p>
                        </w:tc>
                        <w:tc>
                          <w:tcPr>
                            <w:tcW w:w="591" w:type="pct"/>
                            <w:tcBorders>
                              <w:top w:val="single" w:sz="4" w:space="0" w:color="auto"/>
                              <w:left w:val="single" w:sz="4" w:space="0" w:color="auto"/>
                              <w:bottom w:val="single" w:sz="4" w:space="0" w:color="auto"/>
                              <w:right w:val="single" w:sz="4" w:space="0" w:color="auto"/>
                            </w:tcBorders>
                            <w:vAlign w:val="center"/>
                            <w:hideMark/>
                          </w:tcPr>
                          <w:p w14:paraId="383FB26F" w14:textId="77777777" w:rsidR="007828EA" w:rsidRDefault="007828EA" w:rsidP="00F879DC">
                            <w:pPr>
                              <w:spacing w:line="300" w:lineRule="exact"/>
                              <w:ind w:leftChars="20" w:left="48" w:rightChars="20" w:right="48"/>
                              <w:jc w:val="right"/>
                              <w:textAlignment w:val="center"/>
                              <w:rPr>
                                <w:rFonts w:ascii="標楷體" w:eastAsia="標楷體" w:hAnsi="標楷體"/>
                                <w:sz w:val="20"/>
                                <w:szCs w:val="20"/>
                              </w:rPr>
                            </w:pPr>
                            <w:r>
                              <w:rPr>
                                <w:rFonts w:ascii="標楷體" w:eastAsia="標楷體" w:hAnsi="標楷體" w:hint="eastAsia"/>
                                <w:sz w:val="20"/>
                                <w:szCs w:val="20"/>
                              </w:rPr>
                              <w:t>－</w:t>
                            </w:r>
                          </w:p>
                        </w:tc>
                      </w:tr>
                      <w:tr w:rsidR="007828EA" w14:paraId="0C6C5E5F" w14:textId="77777777" w:rsidTr="00F879DC">
                        <w:tc>
                          <w:tcPr>
                            <w:tcW w:w="5000" w:type="pct"/>
                            <w:gridSpan w:val="7"/>
                            <w:tcBorders>
                              <w:top w:val="single" w:sz="4" w:space="0" w:color="auto"/>
                              <w:left w:val="nil"/>
                              <w:bottom w:val="nil"/>
                              <w:right w:val="nil"/>
                            </w:tcBorders>
                            <w:hideMark/>
                          </w:tcPr>
                          <w:p w14:paraId="4FDDD620" w14:textId="77777777" w:rsidR="007828EA" w:rsidRDefault="007828EA" w:rsidP="00F879DC">
                            <w:pPr>
                              <w:spacing w:line="240" w:lineRule="exact"/>
                              <w:jc w:val="both"/>
                              <w:rPr>
                                <w:rFonts w:ascii="標楷體" w:eastAsia="標楷體" w:hAnsi="標楷體"/>
                              </w:rPr>
                            </w:pPr>
                            <w:r>
                              <w:rPr>
                                <w:rFonts w:ascii="標楷體" w:eastAsia="標楷體" w:hAnsi="標楷體" w:hint="eastAsia"/>
                                <w:sz w:val="18"/>
                                <w:szCs w:val="18"/>
                              </w:rPr>
                              <w:t>資料來源：整理自嘉義縣政府、消防局、文化觀光局、社會局、環境保護局提供資料。</w:t>
                            </w:r>
                          </w:p>
                        </w:tc>
                      </w:tr>
                    </w:tbl>
                    <w:p w14:paraId="346D26B3" w14:textId="77777777" w:rsidR="007828EA" w:rsidRPr="00FD06EA" w:rsidRDefault="007828EA" w:rsidP="003004CF"/>
                  </w:txbxContent>
                </v:textbox>
                <w10:wrap type="topAndBottom"/>
              </v:shape>
            </w:pict>
          </mc:Fallback>
        </mc:AlternateContent>
      </w:r>
      <w:r w:rsidRPr="00910A3E">
        <w:rPr>
          <w:noProof/>
        </w:rPr>
        <mc:AlternateContent>
          <mc:Choice Requires="wps">
            <w:drawing>
              <wp:anchor distT="0" distB="0" distL="114300" distR="114300" simplePos="0" relativeHeight="251646464" behindDoc="0" locked="0" layoutInCell="1" allowOverlap="1" wp14:anchorId="112EBF6E" wp14:editId="5D4370CB">
                <wp:simplePos x="0" y="0"/>
                <wp:positionH relativeFrom="column">
                  <wp:posOffset>3274060</wp:posOffset>
                </wp:positionH>
                <wp:positionV relativeFrom="paragraph">
                  <wp:posOffset>1059180</wp:posOffset>
                </wp:positionV>
                <wp:extent cx="3133725" cy="2705100"/>
                <wp:effectExtent l="0" t="0" r="9525"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3725" cy="2705100"/>
                        </a:xfrm>
                        <a:prstGeom prst="rect">
                          <a:avLst/>
                        </a:prstGeom>
                        <a:solidFill>
                          <a:srgbClr val="FFFFFF"/>
                        </a:solidFill>
                        <a:ln w="9525">
                          <a:noFill/>
                          <a:miter lim="800000"/>
                          <a:headEnd/>
                          <a:tailEnd/>
                        </a:ln>
                      </wps:spPr>
                      <wps:txbx>
                        <w:txbxContent>
                          <w:p w14:paraId="5A725FBE" w14:textId="77777777" w:rsidR="007828EA" w:rsidRDefault="007828EA" w:rsidP="003004CF">
                            <w:pPr>
                              <w:snapToGrid w:val="0"/>
                              <w:jc w:val="center"/>
                            </w:pPr>
                            <w:r w:rsidRPr="0082659E">
                              <w:rPr>
                                <w:noProof/>
                              </w:rPr>
                              <w:drawing>
                                <wp:inline distT="0" distB="0" distL="0" distR="0" wp14:anchorId="0D77A89D" wp14:editId="31892A50">
                                  <wp:extent cx="2935744" cy="2200275"/>
                                  <wp:effectExtent l="0" t="0" r="0"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BEBA8EAE-BF5A-486C-A8C5-ECC9F3942E4B}">
                                                <a14:imgProps xmlns:a14="http://schemas.microsoft.com/office/drawing/2010/main">
                                                  <a14:imgLayer r:embed="rId11">
                                                    <a14:imgEffect>
                                                      <a14:brightnessContrast bright="20000" contrast="40000"/>
                                                    </a14:imgEffect>
                                                  </a14:imgLayer>
                                                </a14:imgProps>
                                              </a:ext>
                                            </a:extLst>
                                          </a:blip>
                                          <a:stretch>
                                            <a:fillRect/>
                                          </a:stretch>
                                        </pic:blipFill>
                                        <pic:spPr>
                                          <a:xfrm>
                                            <a:off x="0" y="0"/>
                                            <a:ext cx="2935744" cy="2200275"/>
                                          </a:xfrm>
                                          <a:prstGeom prst="roundRect">
                                            <a:avLst>
                                              <a:gd name="adj" fmla="val 8594"/>
                                            </a:avLst>
                                          </a:prstGeom>
                                          <a:solidFill>
                                            <a:srgbClr val="FFFFFF">
                                              <a:shade val="85000"/>
                                            </a:srgbClr>
                                          </a:solidFill>
                                          <a:ln>
                                            <a:noFill/>
                                          </a:ln>
                                          <a:effectLst/>
                                        </pic:spPr>
                                      </pic:pic>
                                    </a:graphicData>
                                  </a:graphic>
                                </wp:inline>
                              </w:drawing>
                            </w:r>
                          </w:p>
                          <w:p w14:paraId="70CFD722" w14:textId="77777777" w:rsidR="007828EA" w:rsidRPr="00C90D51" w:rsidRDefault="007828EA" w:rsidP="0099143A">
                            <w:pPr>
                              <w:spacing w:beforeLines="50" w:before="120" w:line="240" w:lineRule="exact"/>
                              <w:jc w:val="center"/>
                              <w:rPr>
                                <w:rFonts w:ascii="標楷體" w:eastAsia="標楷體" w:hAnsi="標楷體"/>
                                <w:b/>
                                <w:szCs w:val="18"/>
                              </w:rPr>
                            </w:pPr>
                            <w:r w:rsidRPr="00C90D51">
                              <w:rPr>
                                <w:rFonts w:ascii="標楷體" w:eastAsia="標楷體" w:hAnsi="標楷體" w:hint="eastAsia"/>
                                <w:b/>
                                <w:szCs w:val="18"/>
                              </w:rPr>
                              <w:t>2026年臺灣燈會</w:t>
                            </w:r>
                          </w:p>
                          <w:p w14:paraId="707D2EC1" w14:textId="77777777" w:rsidR="007828EA" w:rsidRPr="0035486C" w:rsidRDefault="007828EA" w:rsidP="003004CF">
                            <w:pPr>
                              <w:spacing w:line="240" w:lineRule="exact"/>
                              <w:jc w:val="center"/>
                              <w:rPr>
                                <w:rFonts w:ascii="標楷體" w:eastAsia="標楷體" w:hAnsi="標楷體"/>
                                <w:sz w:val="18"/>
                                <w:szCs w:val="18"/>
                              </w:rPr>
                            </w:pPr>
                            <w:r w:rsidRPr="0035486C">
                              <w:rPr>
                                <w:rFonts w:ascii="標楷體" w:eastAsia="標楷體" w:hAnsi="標楷體" w:hint="eastAsia"/>
                                <w:sz w:val="18"/>
                                <w:szCs w:val="18"/>
                              </w:rPr>
                              <w:t>（圖片來源：嘉義縣政府提供）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12EBF6E" id="_x0000_s1029" type="#_x0000_t202" style="position:absolute;left:0;text-align:left;margin-left:257.8pt;margin-top:83.4pt;width:246.75pt;height:213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" stroked="f">
                <v:textbox>
                  <w:txbxContent>
                    <w:p w14:paraId="5A725FBE" w14:textId="77777777" w:rsidR="00E625D8" w:rsidRDefault="00E625D8" w:rsidP="003004CF">
                      <w:pPr>
                        <w:snapToGrid w:val="0"/>
                        <w:jc w:val="center"/>
                      </w:pPr>
                      <w:r w:rsidRPr="0082659E">
                        <w:rPr>
                          <w:noProof/>
                        </w:rPr>
                        <w:drawing>
                          <wp:inline distT="0" distB="0" distL="0" distR="0" wp14:anchorId="0D77A89D" wp14:editId="428C444F">
                            <wp:extent cx="2935744" cy="2200275"/>
                            <wp:effectExtent l="0" t="0" r="0"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935744" cy="2200275"/>
                                    </a:xfrm>
                                    <a:prstGeom prst="roundRect">
                                      <a:avLst>
                                        <a:gd name="adj" fmla="val 8594"/>
                                      </a:avLst>
                                    </a:prstGeom>
                                    <a:solidFill>
                                      <a:srgbClr val="FFFFFF">
                                        <a:shade val="85000"/>
                                      </a:srgbClr>
                                    </a:solidFill>
                                    <a:ln>
                                      <a:noFill/>
                                    </a:ln>
                                    <a:effectLst/>
                                  </pic:spPr>
                                </pic:pic>
                              </a:graphicData>
                            </a:graphic>
                          </wp:inline>
                        </w:drawing>
                      </w:r>
                    </w:p>
                    <w:p w14:paraId="70CFD722" w14:textId="77777777" w:rsidR="00E625D8" w:rsidRPr="00C90D51" w:rsidRDefault="00E625D8" w:rsidP="0099143A">
                      <w:pPr>
                        <w:spacing w:beforeLines="50" w:before="120" w:line="240" w:lineRule="exact"/>
                        <w:jc w:val="center"/>
                        <w:rPr>
                          <w:rFonts w:ascii="標楷體" w:eastAsia="標楷體" w:hAnsi="標楷體"/>
                          <w:b/>
                          <w:szCs w:val="18"/>
                        </w:rPr>
                      </w:pPr>
                      <w:r w:rsidRPr="00C90D51">
                        <w:rPr>
                          <w:rFonts w:ascii="標楷體" w:eastAsia="標楷體" w:hAnsi="標楷體" w:hint="eastAsia"/>
                          <w:b/>
                          <w:szCs w:val="18"/>
                        </w:rPr>
                        <w:t>2026</w:t>
                      </w:r>
                      <w:r w:rsidRPr="00C90D51">
                        <w:rPr>
                          <w:rFonts w:ascii="標楷體" w:eastAsia="標楷體" w:hAnsi="標楷體" w:hint="eastAsia"/>
                          <w:b/>
                          <w:szCs w:val="18"/>
                        </w:rPr>
                        <w:t>年臺灣燈會</w:t>
                      </w:r>
                    </w:p>
                    <w:p w14:paraId="707D2EC1" w14:textId="77777777" w:rsidR="00E625D8" w:rsidRPr="0035486C" w:rsidRDefault="00E625D8" w:rsidP="003004CF">
                      <w:pPr>
                        <w:spacing w:line="240" w:lineRule="exact"/>
                        <w:jc w:val="center"/>
                        <w:rPr>
                          <w:rFonts w:ascii="標楷體" w:eastAsia="標楷體" w:hAnsi="標楷體"/>
                          <w:sz w:val="18"/>
                          <w:szCs w:val="18"/>
                        </w:rPr>
                      </w:pPr>
                      <w:proofErr w:type="gramStart"/>
                      <w:r w:rsidRPr="0035486C">
                        <w:rPr>
                          <w:rFonts w:ascii="標楷體" w:eastAsia="標楷體" w:hAnsi="標楷體" w:hint="eastAsia"/>
                          <w:sz w:val="18"/>
                          <w:szCs w:val="18"/>
                        </w:rPr>
                        <w:t>（</w:t>
                      </w:r>
                      <w:proofErr w:type="gramEnd"/>
                      <w:r w:rsidRPr="0035486C">
                        <w:rPr>
                          <w:rFonts w:ascii="標楷體" w:eastAsia="標楷體" w:hAnsi="標楷體" w:hint="eastAsia"/>
                          <w:sz w:val="18"/>
                          <w:szCs w:val="18"/>
                        </w:rPr>
                        <w:t>圖片來源：嘉義縣政府提供</w:t>
                      </w:r>
                      <w:proofErr w:type="gramStart"/>
                      <w:r w:rsidRPr="0035486C">
                        <w:rPr>
                          <w:rFonts w:ascii="標楷體" w:eastAsia="標楷體" w:hAnsi="標楷體" w:hint="eastAsia"/>
                          <w:sz w:val="18"/>
                          <w:szCs w:val="18"/>
                        </w:rPr>
                        <w:t>）</w:t>
                      </w:r>
                      <w:proofErr w:type="gramEnd"/>
                    </w:p>
                  </w:txbxContent>
                </v:textbox>
                <w10:wrap type="square"/>
              </v:shape>
            </w:pict>
          </mc:Fallback>
        </mc:AlternateContent>
      </w:r>
      <w:r w:rsidRPr="00910A3E">
        <w:rPr>
          <w:rFonts w:ascii="標楷體" w:eastAsia="標楷體" w:hAnsi="標楷體" w:cs="Times New Roman" w:hint="eastAsia"/>
          <w:snapToGrid w:val="0"/>
          <w:kern w:val="0"/>
          <w:szCs w:val="24"/>
        </w:rPr>
        <w:t>縣政府以「光躍臺灣‧點亮嘉義」為主題辦理2026年臺灣燈會，策展規劃聚焦三大核心理念：「勇敢創新、文化自信、永續發展」，並延伸「展現山林風情、承載文化底蘊、邁向創新未來」三項主軸，串聯縣治特區、故宮南院、太子大道至府前廣場等場域，展現文化、產業與城市意象的融合；臺灣燈會展期自115年3月3日至15日共計13日，期間共吸引約1,375萬餘人次參觀，帶動約319億元觀光產值，整體活動廣獲民眾讚賞及各界好評。燈會經費來源，包括114及115年度中央補助款及該府暨所屬消防局、文化觀光局、社會局等機關單位預算及追加（減）預算；實施平均地權基金、廢棄物清除處理基金、環境污染防制基金等附屬單位預算，合計編列6億6,000萬元，截至115年4月底，實現數3億6,979萬餘元、應付保留數2億8,816萬餘元，執行數合計6億5,795萬餘元（表</w:t>
      </w:r>
      <w:r>
        <w:rPr>
          <w:rFonts w:ascii="標楷體" w:eastAsia="標楷體" w:hAnsi="標楷體" w:cs="Times New Roman" w:hint="eastAsia"/>
          <w:snapToGrid w:val="0"/>
          <w:kern w:val="0"/>
          <w:szCs w:val="24"/>
        </w:rPr>
        <w:t>3</w:t>
      </w:r>
      <w:r w:rsidRPr="00910A3E">
        <w:rPr>
          <w:rFonts w:ascii="標楷體" w:eastAsia="標楷體" w:hAnsi="標楷體" w:cs="Times New Roman" w:hint="eastAsia"/>
          <w:snapToGrid w:val="0"/>
          <w:kern w:val="0"/>
          <w:szCs w:val="24"/>
        </w:rPr>
        <w:t>）。</w:t>
      </w:r>
      <w:r w:rsidRPr="00910A3E">
        <w:rPr>
          <w:rFonts w:ascii="標楷體" w:eastAsia="標楷體" w:hAnsi="標楷體" w:cs="Times New Roman" w:hint="eastAsia"/>
          <w:szCs w:val="24"/>
        </w:rPr>
        <w:t>經查2026年臺灣燈會執行情形，核有</w:t>
      </w:r>
      <w:r w:rsidR="008306D7">
        <w:rPr>
          <w:rFonts w:ascii="標楷體" w:eastAsia="標楷體" w:hAnsi="標楷體" w:cs="Times New Roman" w:hint="eastAsia"/>
          <w:szCs w:val="24"/>
        </w:rPr>
        <w:t>下列事項</w:t>
      </w:r>
      <w:r w:rsidRPr="00910A3E">
        <w:rPr>
          <w:rFonts w:ascii="標楷體" w:eastAsia="標楷體" w:hAnsi="標楷體" w:cs="Times New Roman" w:hint="eastAsia"/>
          <w:szCs w:val="24"/>
        </w:rPr>
        <w:t>：</w:t>
      </w:r>
    </w:p>
    <w:p w14:paraId="02D40F79" w14:textId="57CD707F" w:rsidR="0099143A" w:rsidRDefault="003004CF" w:rsidP="00A36C75">
      <w:pPr>
        <w:overflowPunct w:val="0"/>
        <w:snapToGrid w:val="0"/>
        <w:spacing w:line="500" w:lineRule="exact"/>
        <w:ind w:firstLineChars="215" w:firstLine="517"/>
        <w:jc w:val="distribute"/>
        <w:rPr>
          <w:rFonts w:ascii="標楷體" w:eastAsia="標楷體" w:hAnsi="標楷體" w:cs="Times New Roman"/>
          <w:szCs w:val="24"/>
        </w:rPr>
      </w:pPr>
      <w:r w:rsidRPr="00910A3E">
        <w:rPr>
          <w:rFonts w:ascii="標楷體" w:eastAsia="標楷體" w:hAnsi="標楷體" w:cs="Times New Roman" w:hint="eastAsia"/>
          <w:b/>
          <w:bCs/>
          <w:szCs w:val="24"/>
        </w:rPr>
        <w:t>1.預算編列及執行方面</w:t>
      </w:r>
      <w:bookmarkStart w:id="4" w:name="_Hlk233572677"/>
      <w:r w:rsidRPr="00910A3E">
        <w:rPr>
          <w:rFonts w:ascii="標楷體" w:eastAsia="標楷體" w:hAnsi="標楷體" w:cs="Times New Roman" w:hint="eastAsia"/>
          <w:b/>
          <w:bCs/>
          <w:szCs w:val="24"/>
        </w:rPr>
        <w:t>：</w:t>
      </w:r>
      <w:bookmarkStart w:id="5" w:name="_Hlk233572300"/>
      <w:r w:rsidRPr="00910A3E">
        <w:rPr>
          <w:rFonts w:ascii="標楷體" w:eastAsia="標楷體" w:hAnsi="標楷體" w:cs="Times New Roman" w:hint="eastAsia"/>
          <w:szCs w:val="24"/>
        </w:rPr>
        <w:t>（1）</w:t>
      </w:r>
      <w:bookmarkEnd w:id="4"/>
      <w:bookmarkEnd w:id="5"/>
      <w:r w:rsidRPr="00910A3E">
        <w:rPr>
          <w:rFonts w:ascii="標楷體" w:eastAsia="標楷體" w:hAnsi="標楷體" w:cs="Times New Roman" w:hint="eastAsia"/>
          <w:szCs w:val="24"/>
        </w:rPr>
        <w:t>燈會</w:t>
      </w:r>
      <w:r w:rsidR="0069262B">
        <w:rPr>
          <w:rFonts w:ascii="標楷體" w:eastAsia="標楷體" w:hAnsi="標楷體" w:cs="Times New Roman" w:hint="eastAsia"/>
          <w:szCs w:val="24"/>
        </w:rPr>
        <w:t>114年度</w:t>
      </w:r>
      <w:r w:rsidRPr="00910A3E">
        <w:rPr>
          <w:rFonts w:ascii="標楷體" w:eastAsia="標楷體" w:hAnsi="標楷體" w:cs="Times New Roman" w:hint="eastAsia"/>
          <w:szCs w:val="24"/>
        </w:rPr>
        <w:t>預算保留經費2億8,816萬餘元及委託各機關代辦經費尚有6,097萬餘元尚待核銷，另115年度第1次追加中央補助燈會預算2,400萬元，</w:t>
      </w:r>
      <w:r w:rsidRPr="00910A3E">
        <w:rPr>
          <w:rFonts w:ascii="標楷體" w:eastAsia="標楷體" w:hAnsi="標楷體" w:cs="Times New Roman" w:hint="eastAsia"/>
          <w:szCs w:val="24"/>
        </w:rPr>
        <w:lastRenderedPageBreak/>
        <w:t>尚待釐清</w:t>
      </w:r>
      <w:r w:rsidR="00A94E81" w:rsidRPr="00443F0C">
        <w:rPr>
          <w:rFonts w:ascii="新細明體" w:eastAsia="新細明體" w:hAnsi="新細明體" w:cs="新細明體"/>
          <w:noProof/>
          <w:color w:val="000000" w:themeColor="text1"/>
          <w:kern w:val="0"/>
          <w:szCs w:val="24"/>
        </w:rPr>
        <mc:AlternateContent>
          <mc:Choice Requires="wps">
            <w:drawing>
              <wp:anchor distT="0" distB="0" distL="114300" distR="114300" simplePos="0" relativeHeight="251648512" behindDoc="1" locked="0" layoutInCell="1" allowOverlap="1" wp14:anchorId="4DA4AA9F" wp14:editId="7F4AF6B5">
                <wp:simplePos x="0" y="0"/>
                <wp:positionH relativeFrom="column">
                  <wp:posOffset>-71120</wp:posOffset>
                </wp:positionH>
                <wp:positionV relativeFrom="paragraph">
                  <wp:posOffset>13970</wp:posOffset>
                </wp:positionV>
                <wp:extent cx="6451600" cy="5981700"/>
                <wp:effectExtent l="0" t="0" r="6350" b="0"/>
                <wp:wrapTopAndBottom/>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1600" cy="5981700"/>
                        </a:xfrm>
                        <a:prstGeom prst="rect">
                          <a:avLst/>
                        </a:prstGeom>
                        <a:solidFill>
                          <a:srgbClr val="FFFFFF"/>
                        </a:solidFill>
                        <a:ln w="9525">
                          <a:noFill/>
                          <a:miter lim="800000"/>
                          <a:headEnd/>
                          <a:tailEnd/>
                        </a:ln>
                      </wps:spPr>
                      <wps:txbx>
                        <w:txbxContent>
                          <w:tbl>
                            <w:tblPr>
                              <w:tblW w:w="9933" w:type="dxa"/>
                              <w:jc w:val="center"/>
                              <w:tblLayout w:type="fixed"/>
                              <w:tblCellMar>
                                <w:left w:w="28" w:type="dxa"/>
                                <w:right w:w="28" w:type="dxa"/>
                              </w:tblCellMar>
                              <w:tblLook w:val="04A0" w:firstRow="1" w:lastRow="0" w:firstColumn="1" w:lastColumn="0" w:noHBand="0" w:noVBand="1"/>
                            </w:tblPr>
                            <w:tblGrid>
                              <w:gridCol w:w="2552"/>
                              <w:gridCol w:w="983"/>
                              <w:gridCol w:w="984"/>
                              <w:gridCol w:w="984"/>
                              <w:gridCol w:w="4430"/>
                            </w:tblGrid>
                            <w:tr w:rsidR="007828EA" w:rsidRPr="00F410DE" w14:paraId="28666A1B" w14:textId="77777777" w:rsidTr="00A36C75">
                              <w:trPr>
                                <w:trHeight w:val="334"/>
                                <w:jc w:val="center"/>
                              </w:trPr>
                              <w:tc>
                                <w:tcPr>
                                  <w:tcW w:w="9933" w:type="dxa"/>
                                  <w:gridSpan w:val="5"/>
                                  <w:tcBorders>
                                    <w:top w:val="nil"/>
                                    <w:left w:val="nil"/>
                                    <w:bottom w:val="nil"/>
                                    <w:right w:val="nil"/>
                                  </w:tcBorders>
                                  <w:noWrap/>
                                  <w:vAlign w:val="center"/>
                                  <w:hideMark/>
                                </w:tcPr>
                                <w:p w14:paraId="1A256A29" w14:textId="77777777" w:rsidR="007828EA" w:rsidRPr="00F410DE" w:rsidRDefault="007828EA" w:rsidP="00443F0C">
                                  <w:pPr>
                                    <w:widowControl/>
                                    <w:spacing w:line="320" w:lineRule="exact"/>
                                    <w:jc w:val="center"/>
                                    <w:rPr>
                                      <w:rFonts w:ascii="標楷體" w:eastAsia="標楷體" w:hAnsi="標楷體" w:cs="新細明體"/>
                                      <w:b/>
                                      <w:bCs/>
                                      <w:color w:val="000000"/>
                                      <w:kern w:val="0"/>
                                    </w:rPr>
                                  </w:pPr>
                                  <w:r w:rsidRPr="00F410DE">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4</w:t>
                                  </w:r>
                                  <w:r w:rsidRPr="00F410DE">
                                    <w:rPr>
                                      <w:rFonts w:ascii="標楷體" w:eastAsia="標楷體" w:hAnsi="標楷體" w:cs="新細明體" w:hint="eastAsia"/>
                                      <w:b/>
                                      <w:bCs/>
                                      <w:color w:val="000000"/>
                                      <w:kern w:val="0"/>
                                    </w:rPr>
                                    <w:t xml:space="preserve">  </w:t>
                                  </w:r>
                                  <w:r>
                                    <w:rPr>
                                      <w:rFonts w:ascii="標楷體" w:eastAsia="標楷體" w:hAnsi="標楷體" w:cs="新細明體" w:hint="eastAsia"/>
                                      <w:b/>
                                      <w:bCs/>
                                      <w:color w:val="000000"/>
                                      <w:kern w:val="0"/>
                                    </w:rPr>
                                    <w:t>由</w:t>
                                  </w:r>
                                  <w:r w:rsidRPr="00F410DE">
                                    <w:rPr>
                                      <w:rFonts w:ascii="標楷體" w:eastAsia="標楷體" w:hAnsi="標楷體" w:cs="新細明體" w:hint="eastAsia"/>
                                      <w:b/>
                                      <w:bCs/>
                                      <w:color w:val="000000"/>
                                      <w:kern w:val="0"/>
                                    </w:rPr>
                                    <w:t>非燈會預算列支燈會經費情形</w:t>
                                  </w:r>
                                </w:p>
                              </w:tc>
                            </w:tr>
                            <w:tr w:rsidR="007828EA" w:rsidRPr="00F410DE" w14:paraId="5C8D8180" w14:textId="77777777" w:rsidTr="00A36C75">
                              <w:trPr>
                                <w:trHeight w:val="273"/>
                                <w:jc w:val="center"/>
                              </w:trPr>
                              <w:tc>
                                <w:tcPr>
                                  <w:tcW w:w="9933" w:type="dxa"/>
                                  <w:gridSpan w:val="5"/>
                                  <w:tcBorders>
                                    <w:top w:val="nil"/>
                                    <w:left w:val="nil"/>
                                    <w:bottom w:val="nil"/>
                                    <w:right w:val="nil"/>
                                  </w:tcBorders>
                                  <w:noWrap/>
                                  <w:vAlign w:val="center"/>
                                  <w:hideMark/>
                                </w:tcPr>
                                <w:p w14:paraId="7C016506" w14:textId="77777777" w:rsidR="007828EA" w:rsidRPr="00F410DE" w:rsidRDefault="007828EA" w:rsidP="00D723BF">
                                  <w:pPr>
                                    <w:widowControl/>
                                    <w:spacing w:line="280" w:lineRule="exact"/>
                                    <w:jc w:val="right"/>
                                    <w:rPr>
                                      <w:rFonts w:ascii="標楷體" w:eastAsia="標楷體" w:hAnsi="標楷體" w:cs="新細明體"/>
                                      <w:color w:val="000000"/>
                                      <w:kern w:val="0"/>
                                      <w:sz w:val="20"/>
                                      <w:szCs w:val="20"/>
                                    </w:rPr>
                                  </w:pPr>
                                  <w:r w:rsidRPr="00F410DE">
                                    <w:rPr>
                                      <w:rFonts w:ascii="標楷體" w:eastAsia="標楷體" w:hAnsi="標楷體" w:cs="新細明體" w:hint="eastAsia"/>
                                      <w:color w:val="000000"/>
                                      <w:kern w:val="0"/>
                                      <w:sz w:val="20"/>
                                      <w:szCs w:val="20"/>
                                    </w:rPr>
                                    <w:t xml:space="preserve">單位：新臺幣千元 </w:t>
                                  </w:r>
                                </w:p>
                              </w:tc>
                            </w:tr>
                            <w:tr w:rsidR="007828EA" w:rsidRPr="007A7DEA" w14:paraId="6378590D" w14:textId="77777777" w:rsidTr="0091711C">
                              <w:trPr>
                                <w:trHeight w:val="386"/>
                                <w:jc w:val="center"/>
                              </w:trPr>
                              <w:tc>
                                <w:tcPr>
                                  <w:tcW w:w="2552"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3BAE021D" w14:textId="77777777" w:rsidR="007828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年度</w:t>
                                  </w:r>
                                </w:p>
                                <w:p w14:paraId="1D93DA9E" w14:textId="77777777" w:rsidR="007828EA" w:rsidRPr="007A7DEA" w:rsidRDefault="007828EA" w:rsidP="00A36C75">
                                  <w:pPr>
                                    <w:widowControl/>
                                    <w:snapToGrid w:val="0"/>
                                    <w:spacing w:line="240" w:lineRule="exac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單位名稱</w:t>
                                  </w:r>
                                </w:p>
                              </w:tc>
                              <w:tc>
                                <w:tcPr>
                                  <w:tcW w:w="983" w:type="dxa"/>
                                  <w:tcBorders>
                                    <w:top w:val="single" w:sz="4" w:space="0" w:color="auto"/>
                                    <w:left w:val="nil"/>
                                    <w:bottom w:val="single" w:sz="4" w:space="0" w:color="auto"/>
                                    <w:right w:val="single" w:sz="4" w:space="0" w:color="auto"/>
                                  </w:tcBorders>
                                  <w:noWrap/>
                                  <w:vAlign w:val="center"/>
                                  <w:hideMark/>
                                </w:tcPr>
                                <w:p w14:paraId="4C36AF32" w14:textId="77777777" w:rsidR="007828EA" w:rsidRPr="007A7DEA" w:rsidRDefault="007828EA" w:rsidP="00A36C75">
                                  <w:pPr>
                                    <w:snapToGrid w:val="0"/>
                                    <w:spacing w:line="240" w:lineRule="exact"/>
                                    <w:jc w:val="center"/>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合計</w:t>
                                  </w:r>
                                </w:p>
                              </w:tc>
                              <w:tc>
                                <w:tcPr>
                                  <w:tcW w:w="984" w:type="dxa"/>
                                  <w:tcBorders>
                                    <w:top w:val="single" w:sz="4" w:space="0" w:color="auto"/>
                                    <w:left w:val="nil"/>
                                    <w:bottom w:val="single" w:sz="4" w:space="0" w:color="auto"/>
                                    <w:right w:val="single" w:sz="4" w:space="0" w:color="auto"/>
                                  </w:tcBorders>
                                  <w:noWrap/>
                                  <w:vAlign w:val="center"/>
                                </w:tcPr>
                                <w:p w14:paraId="68EBFC29" w14:textId="77777777" w:rsidR="007828EA" w:rsidRPr="007A7DEA" w:rsidRDefault="007828EA" w:rsidP="00A36C75">
                                  <w:pPr>
                                    <w:snapToGrid w:val="0"/>
                                    <w:spacing w:line="240" w:lineRule="exact"/>
                                    <w:jc w:val="center"/>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114</w:t>
                                  </w:r>
                                </w:p>
                              </w:tc>
                              <w:tc>
                                <w:tcPr>
                                  <w:tcW w:w="984" w:type="dxa"/>
                                  <w:tcBorders>
                                    <w:top w:val="single" w:sz="4" w:space="0" w:color="auto"/>
                                    <w:left w:val="nil"/>
                                    <w:bottom w:val="single" w:sz="4" w:space="0" w:color="auto"/>
                                    <w:right w:val="single" w:sz="4" w:space="0" w:color="auto"/>
                                  </w:tcBorders>
                                  <w:noWrap/>
                                  <w:vAlign w:val="center"/>
                                </w:tcPr>
                                <w:p w14:paraId="4035996B" w14:textId="77777777" w:rsidR="007828EA" w:rsidRPr="007A7DEA" w:rsidRDefault="007828EA" w:rsidP="00A36C75">
                                  <w:pPr>
                                    <w:snapToGrid w:val="0"/>
                                    <w:spacing w:line="240" w:lineRule="exact"/>
                                    <w:jc w:val="center"/>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115</w:t>
                                  </w:r>
                                </w:p>
                              </w:tc>
                              <w:tc>
                                <w:tcPr>
                                  <w:tcW w:w="4430" w:type="dxa"/>
                                  <w:tcBorders>
                                    <w:top w:val="single" w:sz="4" w:space="0" w:color="auto"/>
                                    <w:left w:val="nil"/>
                                    <w:bottom w:val="single" w:sz="4" w:space="0" w:color="auto"/>
                                    <w:right w:val="single" w:sz="4" w:space="0" w:color="auto"/>
                                  </w:tcBorders>
                                  <w:vAlign w:val="center"/>
                                </w:tcPr>
                                <w:p w14:paraId="634B869E" w14:textId="77777777" w:rsidR="007828EA" w:rsidRPr="007A7DEA" w:rsidRDefault="007828EA" w:rsidP="00A36C75">
                                  <w:pPr>
                                    <w:widowControl/>
                                    <w:spacing w:line="240" w:lineRule="exact"/>
                                    <w:jc w:val="center"/>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備註</w:t>
                                  </w:r>
                                </w:p>
                              </w:tc>
                            </w:tr>
                            <w:tr w:rsidR="007828EA" w:rsidRPr="007A7DEA" w14:paraId="7FCE68D0"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1AFD3904" w14:textId="77777777" w:rsidR="007828EA" w:rsidRPr="007A7DEA" w:rsidRDefault="007828EA" w:rsidP="00A36C75">
                                  <w:pPr>
                                    <w:widowControl/>
                                    <w:snapToGrid w:val="0"/>
                                    <w:spacing w:line="240" w:lineRule="exact"/>
                                    <w:jc w:val="center"/>
                                    <w:textAlignment w:val="center"/>
                                    <w:rPr>
                                      <w:rFonts w:ascii="標楷體" w:eastAsia="標楷體" w:hAnsi="標楷體" w:cs="新細明體"/>
                                      <w:b/>
                                      <w:bCs/>
                                      <w:color w:val="000000"/>
                                      <w:kern w:val="0"/>
                                      <w:sz w:val="20"/>
                                      <w:szCs w:val="20"/>
                                    </w:rPr>
                                  </w:pPr>
                                  <w:r w:rsidRPr="007A7DEA">
                                    <w:rPr>
                                      <w:rFonts w:ascii="標楷體" w:eastAsia="標楷體" w:hAnsi="標楷體" w:cs="新細明體" w:hint="eastAsia"/>
                                      <w:b/>
                                      <w:bCs/>
                                      <w:color w:val="000000"/>
                                      <w:kern w:val="0"/>
                                      <w:sz w:val="20"/>
                                      <w:szCs w:val="20"/>
                                    </w:rPr>
                                    <w:t>合計（A+B）</w:t>
                                  </w:r>
                                </w:p>
                              </w:tc>
                              <w:tc>
                                <w:tcPr>
                                  <w:tcW w:w="983" w:type="dxa"/>
                                  <w:tcBorders>
                                    <w:top w:val="nil"/>
                                    <w:left w:val="nil"/>
                                    <w:bottom w:val="single" w:sz="4" w:space="0" w:color="auto"/>
                                    <w:right w:val="single" w:sz="4" w:space="0" w:color="auto"/>
                                  </w:tcBorders>
                                  <w:noWrap/>
                                  <w:vAlign w:val="center"/>
                                  <w:hideMark/>
                                </w:tcPr>
                                <w:p w14:paraId="7F811A80" w14:textId="77777777" w:rsidR="007828EA" w:rsidRPr="007A7DEA" w:rsidRDefault="007828EA" w:rsidP="00A36C75">
                                  <w:pPr>
                                    <w:snapToGrid w:val="0"/>
                                    <w:spacing w:line="240" w:lineRule="exact"/>
                                    <w:jc w:val="right"/>
                                    <w:textAlignment w:val="center"/>
                                    <w:rPr>
                                      <w:rFonts w:ascii="標楷體" w:eastAsia="標楷體" w:hAnsi="標楷體" w:cs="新細明體"/>
                                      <w:b/>
                                      <w:bCs/>
                                      <w:color w:val="000000"/>
                                      <w:kern w:val="0"/>
                                      <w:sz w:val="20"/>
                                      <w:szCs w:val="20"/>
                                    </w:rPr>
                                  </w:pPr>
                                  <w:r w:rsidRPr="007A7DEA">
                                    <w:rPr>
                                      <w:rFonts w:ascii="標楷體" w:eastAsia="標楷體" w:hAnsi="標楷體" w:cs="新細明體" w:hint="eastAsia"/>
                                      <w:b/>
                                      <w:bCs/>
                                      <w:color w:val="000000"/>
                                      <w:kern w:val="0"/>
                                      <w:sz w:val="20"/>
                                      <w:szCs w:val="20"/>
                                    </w:rPr>
                                    <w:t>31,745</w:t>
                                  </w:r>
                                </w:p>
                              </w:tc>
                              <w:tc>
                                <w:tcPr>
                                  <w:tcW w:w="984" w:type="dxa"/>
                                  <w:tcBorders>
                                    <w:top w:val="nil"/>
                                    <w:left w:val="nil"/>
                                    <w:bottom w:val="single" w:sz="4" w:space="0" w:color="auto"/>
                                    <w:right w:val="single" w:sz="4" w:space="0" w:color="auto"/>
                                  </w:tcBorders>
                                  <w:noWrap/>
                                  <w:vAlign w:val="center"/>
                                </w:tcPr>
                                <w:p w14:paraId="16E2AEB7" w14:textId="77777777" w:rsidR="007828EA" w:rsidRPr="007A7DEA" w:rsidRDefault="007828EA" w:rsidP="00A36C75">
                                  <w:pPr>
                                    <w:widowControl/>
                                    <w:snapToGrid w:val="0"/>
                                    <w:spacing w:line="240" w:lineRule="exact"/>
                                    <w:jc w:val="right"/>
                                    <w:textAlignment w:val="center"/>
                                    <w:rPr>
                                      <w:rFonts w:ascii="標楷體" w:eastAsia="標楷體" w:hAnsi="標楷體" w:cs="新細明體"/>
                                      <w:b/>
                                      <w:bCs/>
                                      <w:color w:val="000000"/>
                                      <w:kern w:val="0"/>
                                      <w:sz w:val="20"/>
                                      <w:szCs w:val="20"/>
                                    </w:rPr>
                                  </w:pPr>
                                  <w:r w:rsidRPr="007A7DEA">
                                    <w:rPr>
                                      <w:rFonts w:ascii="標楷體" w:eastAsia="標楷體" w:hAnsi="標楷體" w:cs="新細明體" w:hint="eastAsia"/>
                                      <w:b/>
                                      <w:bCs/>
                                      <w:color w:val="000000"/>
                                      <w:kern w:val="0"/>
                                      <w:sz w:val="20"/>
                                      <w:szCs w:val="20"/>
                                    </w:rPr>
                                    <w:t>29,093</w:t>
                                  </w:r>
                                </w:p>
                              </w:tc>
                              <w:tc>
                                <w:tcPr>
                                  <w:tcW w:w="984" w:type="dxa"/>
                                  <w:tcBorders>
                                    <w:top w:val="nil"/>
                                    <w:left w:val="nil"/>
                                    <w:bottom w:val="single" w:sz="4" w:space="0" w:color="auto"/>
                                    <w:right w:val="single" w:sz="4" w:space="0" w:color="auto"/>
                                  </w:tcBorders>
                                  <w:noWrap/>
                                  <w:vAlign w:val="center"/>
                                </w:tcPr>
                                <w:p w14:paraId="11557308" w14:textId="77777777" w:rsidR="007828EA" w:rsidRPr="00910A3E" w:rsidRDefault="007828EA" w:rsidP="00A36C75">
                                  <w:pPr>
                                    <w:snapToGrid w:val="0"/>
                                    <w:spacing w:line="240" w:lineRule="exact"/>
                                    <w:jc w:val="right"/>
                                    <w:textAlignment w:val="center"/>
                                    <w:rPr>
                                      <w:rFonts w:ascii="標楷體" w:eastAsia="標楷體" w:hAnsi="標楷體" w:cs="新細明體"/>
                                      <w:b/>
                                      <w:bCs/>
                                      <w:color w:val="000000"/>
                                      <w:kern w:val="0"/>
                                      <w:sz w:val="20"/>
                                      <w:szCs w:val="20"/>
                                    </w:rPr>
                                  </w:pPr>
                                  <w:r w:rsidRPr="007A7DEA">
                                    <w:rPr>
                                      <w:rFonts w:ascii="標楷體" w:eastAsia="標楷體" w:hAnsi="標楷體" w:cs="新細明體" w:hint="eastAsia"/>
                                      <w:b/>
                                      <w:bCs/>
                                      <w:color w:val="000000"/>
                                      <w:kern w:val="0"/>
                                      <w:sz w:val="20"/>
                                      <w:szCs w:val="20"/>
                                    </w:rPr>
                                    <w:t>2,651</w:t>
                                  </w:r>
                                </w:p>
                              </w:tc>
                              <w:tc>
                                <w:tcPr>
                                  <w:tcW w:w="4430" w:type="dxa"/>
                                  <w:tcBorders>
                                    <w:top w:val="nil"/>
                                    <w:left w:val="nil"/>
                                    <w:bottom w:val="single" w:sz="4" w:space="0" w:color="auto"/>
                                    <w:right w:val="single" w:sz="4" w:space="0" w:color="auto"/>
                                  </w:tcBorders>
                                  <w:vAlign w:val="center"/>
                                </w:tcPr>
                                <w:p w14:paraId="162AB780" w14:textId="77777777" w:rsidR="007828EA" w:rsidRPr="007A7DEA" w:rsidRDefault="007828EA" w:rsidP="00A36C75">
                                  <w:pPr>
                                    <w:widowControl/>
                                    <w:spacing w:line="240" w:lineRule="exact"/>
                                    <w:jc w:val="both"/>
                                    <w:textAlignment w:val="center"/>
                                    <w:rPr>
                                      <w:rFonts w:ascii="標楷體" w:eastAsia="標楷體" w:hAnsi="標楷體" w:cs="新細明體"/>
                                      <w:b/>
                                      <w:bCs/>
                                      <w:color w:val="000000"/>
                                      <w:kern w:val="0"/>
                                      <w:sz w:val="20"/>
                                      <w:szCs w:val="20"/>
                                    </w:rPr>
                                  </w:pPr>
                                </w:p>
                              </w:tc>
                            </w:tr>
                            <w:tr w:rsidR="007828EA" w:rsidRPr="007A7DEA" w14:paraId="4F38B4EF"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2C97E00F" w14:textId="77777777" w:rsidR="007828EA" w:rsidRPr="007A7DEA" w:rsidRDefault="007828EA" w:rsidP="00A36C75">
                                  <w:pPr>
                                    <w:widowControl/>
                                    <w:snapToGrid w:val="0"/>
                                    <w:spacing w:line="240" w:lineRule="exact"/>
                                    <w:textAlignment w:val="center"/>
                                    <w:rPr>
                                      <w:rFonts w:ascii="標楷體" w:eastAsia="標楷體" w:hAnsi="標楷體" w:cs="新細明體"/>
                                      <w:b/>
                                      <w:bCs/>
                                      <w:color w:val="000000"/>
                                      <w:kern w:val="0"/>
                                      <w:sz w:val="20"/>
                                      <w:szCs w:val="20"/>
                                    </w:rPr>
                                  </w:pPr>
                                  <w:r w:rsidRPr="007A7DEA">
                                    <w:rPr>
                                      <w:rFonts w:ascii="標楷體" w:eastAsia="標楷體" w:hAnsi="標楷體" w:cs="新細明體" w:hint="eastAsia"/>
                                      <w:b/>
                                      <w:bCs/>
                                      <w:color w:val="000000"/>
                                      <w:kern w:val="0"/>
                                      <w:sz w:val="20"/>
                                      <w:szCs w:val="20"/>
                                    </w:rPr>
                                    <w:t xml:space="preserve"> 單位預算小計（A）</w:t>
                                  </w:r>
                                </w:p>
                              </w:tc>
                              <w:tc>
                                <w:tcPr>
                                  <w:tcW w:w="983" w:type="dxa"/>
                                  <w:tcBorders>
                                    <w:top w:val="nil"/>
                                    <w:left w:val="nil"/>
                                    <w:bottom w:val="single" w:sz="4" w:space="0" w:color="auto"/>
                                    <w:right w:val="single" w:sz="4" w:space="0" w:color="auto"/>
                                  </w:tcBorders>
                                  <w:noWrap/>
                                  <w:vAlign w:val="center"/>
                                  <w:hideMark/>
                                </w:tcPr>
                                <w:p w14:paraId="597B79E3" w14:textId="77777777" w:rsidR="007828EA" w:rsidRPr="007A7DEA" w:rsidRDefault="007828EA" w:rsidP="00A36C75">
                                  <w:pPr>
                                    <w:snapToGrid w:val="0"/>
                                    <w:spacing w:line="240" w:lineRule="exact"/>
                                    <w:jc w:val="right"/>
                                    <w:textAlignment w:val="center"/>
                                    <w:rPr>
                                      <w:rFonts w:ascii="標楷體" w:eastAsia="標楷體" w:hAnsi="標楷體" w:cs="新細明體"/>
                                      <w:b/>
                                      <w:bCs/>
                                      <w:color w:val="000000"/>
                                      <w:kern w:val="0"/>
                                      <w:sz w:val="20"/>
                                      <w:szCs w:val="20"/>
                                    </w:rPr>
                                  </w:pPr>
                                  <w:r w:rsidRPr="007A7DEA">
                                    <w:rPr>
                                      <w:rFonts w:ascii="標楷體" w:eastAsia="標楷體" w:hAnsi="標楷體" w:cs="新細明體" w:hint="eastAsia"/>
                                      <w:b/>
                                      <w:bCs/>
                                      <w:color w:val="000000"/>
                                      <w:kern w:val="0"/>
                                      <w:sz w:val="20"/>
                                      <w:szCs w:val="20"/>
                                    </w:rPr>
                                    <w:t>28,541</w:t>
                                  </w:r>
                                </w:p>
                              </w:tc>
                              <w:tc>
                                <w:tcPr>
                                  <w:tcW w:w="984" w:type="dxa"/>
                                  <w:tcBorders>
                                    <w:top w:val="nil"/>
                                    <w:left w:val="nil"/>
                                    <w:bottom w:val="single" w:sz="4" w:space="0" w:color="auto"/>
                                    <w:right w:val="single" w:sz="4" w:space="0" w:color="auto"/>
                                  </w:tcBorders>
                                  <w:noWrap/>
                                  <w:vAlign w:val="center"/>
                                </w:tcPr>
                                <w:p w14:paraId="70FFDC84" w14:textId="77777777" w:rsidR="007828EA" w:rsidRPr="007A7DEA" w:rsidRDefault="007828EA" w:rsidP="00A36C75">
                                  <w:pPr>
                                    <w:widowControl/>
                                    <w:snapToGrid w:val="0"/>
                                    <w:spacing w:line="240" w:lineRule="exact"/>
                                    <w:jc w:val="right"/>
                                    <w:textAlignment w:val="center"/>
                                    <w:rPr>
                                      <w:rFonts w:ascii="標楷體" w:eastAsia="標楷體" w:hAnsi="標楷體" w:cs="新細明體"/>
                                      <w:b/>
                                      <w:bCs/>
                                      <w:color w:val="000000"/>
                                      <w:kern w:val="0"/>
                                      <w:sz w:val="20"/>
                                      <w:szCs w:val="20"/>
                                    </w:rPr>
                                  </w:pPr>
                                  <w:r w:rsidRPr="007A7DEA">
                                    <w:rPr>
                                      <w:rFonts w:ascii="標楷體" w:eastAsia="標楷體" w:hAnsi="標楷體" w:cs="新細明體" w:hint="eastAsia"/>
                                      <w:b/>
                                      <w:bCs/>
                                      <w:color w:val="000000"/>
                                      <w:kern w:val="0"/>
                                      <w:sz w:val="20"/>
                                      <w:szCs w:val="20"/>
                                    </w:rPr>
                                    <w:t>26,136</w:t>
                                  </w:r>
                                </w:p>
                              </w:tc>
                              <w:tc>
                                <w:tcPr>
                                  <w:tcW w:w="984" w:type="dxa"/>
                                  <w:tcBorders>
                                    <w:top w:val="nil"/>
                                    <w:left w:val="nil"/>
                                    <w:bottom w:val="single" w:sz="4" w:space="0" w:color="auto"/>
                                    <w:right w:val="single" w:sz="4" w:space="0" w:color="auto"/>
                                  </w:tcBorders>
                                  <w:noWrap/>
                                  <w:vAlign w:val="center"/>
                                </w:tcPr>
                                <w:p w14:paraId="22BBB91A" w14:textId="77777777" w:rsidR="007828EA" w:rsidRPr="00910A3E" w:rsidRDefault="007828EA" w:rsidP="00A36C75">
                                  <w:pPr>
                                    <w:snapToGrid w:val="0"/>
                                    <w:spacing w:line="240" w:lineRule="exact"/>
                                    <w:jc w:val="right"/>
                                    <w:textAlignment w:val="center"/>
                                    <w:rPr>
                                      <w:rFonts w:ascii="標楷體" w:eastAsia="標楷體" w:hAnsi="標楷體" w:cs="新細明體"/>
                                      <w:b/>
                                      <w:bCs/>
                                      <w:color w:val="000000"/>
                                      <w:kern w:val="0"/>
                                      <w:sz w:val="20"/>
                                      <w:szCs w:val="20"/>
                                    </w:rPr>
                                  </w:pPr>
                                  <w:r w:rsidRPr="007A7DEA">
                                    <w:rPr>
                                      <w:rFonts w:ascii="標楷體" w:eastAsia="標楷體" w:hAnsi="標楷體" w:cs="新細明體" w:hint="eastAsia"/>
                                      <w:b/>
                                      <w:bCs/>
                                      <w:color w:val="000000"/>
                                      <w:kern w:val="0"/>
                                      <w:sz w:val="20"/>
                                      <w:szCs w:val="20"/>
                                    </w:rPr>
                                    <w:t>2,404</w:t>
                                  </w:r>
                                </w:p>
                              </w:tc>
                              <w:tc>
                                <w:tcPr>
                                  <w:tcW w:w="4430" w:type="dxa"/>
                                  <w:tcBorders>
                                    <w:top w:val="nil"/>
                                    <w:left w:val="nil"/>
                                    <w:bottom w:val="single" w:sz="4" w:space="0" w:color="auto"/>
                                    <w:right w:val="single" w:sz="4" w:space="0" w:color="auto"/>
                                  </w:tcBorders>
                                  <w:vAlign w:val="center"/>
                                </w:tcPr>
                                <w:p w14:paraId="16B8EBBF" w14:textId="77777777" w:rsidR="007828EA" w:rsidRPr="002C4A96" w:rsidRDefault="007828EA" w:rsidP="00A36C75">
                                  <w:pPr>
                                    <w:widowControl/>
                                    <w:spacing w:line="240" w:lineRule="exact"/>
                                    <w:jc w:val="both"/>
                                    <w:textAlignment w:val="center"/>
                                    <w:rPr>
                                      <w:rFonts w:ascii="標楷體" w:eastAsia="標楷體" w:hAnsi="標楷體" w:cs="新細明體"/>
                                      <w:b/>
                                      <w:bCs/>
                                      <w:kern w:val="0"/>
                                      <w:sz w:val="20"/>
                                      <w:szCs w:val="20"/>
                                    </w:rPr>
                                  </w:pPr>
                                </w:p>
                              </w:tc>
                            </w:tr>
                            <w:tr w:rsidR="007828EA" w:rsidRPr="007A7DEA" w14:paraId="3303BD29"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4D8217A7" w14:textId="77777777" w:rsidR="007828EA" w:rsidRPr="007A7DEA" w:rsidRDefault="007828EA" w:rsidP="00A36C75">
                                  <w:pPr>
                                    <w:widowControl/>
                                    <w:snapToGrid w:val="0"/>
                                    <w:spacing w:line="240" w:lineRule="exac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縣政府 </w:t>
                                  </w:r>
                                </w:p>
                              </w:tc>
                              <w:tc>
                                <w:tcPr>
                                  <w:tcW w:w="983" w:type="dxa"/>
                                  <w:tcBorders>
                                    <w:top w:val="nil"/>
                                    <w:left w:val="nil"/>
                                    <w:bottom w:val="single" w:sz="4" w:space="0" w:color="auto"/>
                                    <w:right w:val="single" w:sz="4" w:space="0" w:color="auto"/>
                                  </w:tcBorders>
                                  <w:noWrap/>
                                  <w:vAlign w:val="center"/>
                                  <w:hideMark/>
                                </w:tcPr>
                                <w:p w14:paraId="12D251EA"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1,225</w:t>
                                  </w:r>
                                </w:p>
                              </w:tc>
                              <w:tc>
                                <w:tcPr>
                                  <w:tcW w:w="984" w:type="dxa"/>
                                  <w:tcBorders>
                                    <w:top w:val="nil"/>
                                    <w:left w:val="nil"/>
                                    <w:bottom w:val="single" w:sz="4" w:space="0" w:color="auto"/>
                                    <w:right w:val="single" w:sz="4" w:space="0" w:color="auto"/>
                                  </w:tcBorders>
                                  <w:noWrap/>
                                  <w:vAlign w:val="center"/>
                                </w:tcPr>
                                <w:p w14:paraId="299D353B"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1,035</w:t>
                                  </w:r>
                                </w:p>
                              </w:tc>
                              <w:tc>
                                <w:tcPr>
                                  <w:tcW w:w="984" w:type="dxa"/>
                                  <w:tcBorders>
                                    <w:top w:val="nil"/>
                                    <w:left w:val="nil"/>
                                    <w:bottom w:val="single" w:sz="4" w:space="0" w:color="auto"/>
                                    <w:right w:val="single" w:sz="4" w:space="0" w:color="auto"/>
                                  </w:tcBorders>
                                  <w:noWrap/>
                                  <w:vAlign w:val="center"/>
                                </w:tcPr>
                                <w:p w14:paraId="0F0FED41" w14:textId="77777777" w:rsidR="007828EA" w:rsidRPr="007A7DEA" w:rsidRDefault="007828EA" w:rsidP="00A36C75">
                                  <w:pPr>
                                    <w:widowControl/>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190</w:t>
                                  </w:r>
                                </w:p>
                              </w:tc>
                              <w:tc>
                                <w:tcPr>
                                  <w:tcW w:w="4430" w:type="dxa"/>
                                  <w:tcBorders>
                                    <w:top w:val="nil"/>
                                    <w:left w:val="nil"/>
                                    <w:bottom w:val="single" w:sz="4" w:space="0" w:color="auto"/>
                                    <w:right w:val="single" w:sz="4" w:space="0" w:color="auto"/>
                                  </w:tcBorders>
                                  <w:vAlign w:val="center"/>
                                </w:tcPr>
                                <w:p w14:paraId="710DA1C4" w14:textId="77777777" w:rsidR="007828EA" w:rsidRPr="002C4A96" w:rsidRDefault="007828EA" w:rsidP="00A36C75">
                                  <w:pPr>
                                    <w:widowControl/>
                                    <w:spacing w:line="240" w:lineRule="exact"/>
                                    <w:jc w:val="both"/>
                                    <w:textAlignment w:val="center"/>
                                    <w:rPr>
                                      <w:rFonts w:ascii="標楷體" w:eastAsia="標楷體" w:hAnsi="標楷體" w:cs="新細明體"/>
                                      <w:kern w:val="0"/>
                                      <w:sz w:val="20"/>
                                      <w:szCs w:val="20"/>
                                    </w:rPr>
                                  </w:pPr>
                                  <w:r w:rsidRPr="002C4A96">
                                    <w:rPr>
                                      <w:rFonts w:ascii="標楷體" w:eastAsia="標楷體" w:hAnsi="標楷體" w:cs="新細明體" w:hint="eastAsia"/>
                                      <w:kern w:val="0"/>
                                      <w:sz w:val="20"/>
                                      <w:szCs w:val="20"/>
                                    </w:rPr>
                                    <w:t>加班費由機關原預算列支。</w:t>
                                  </w:r>
                                </w:p>
                              </w:tc>
                            </w:tr>
                            <w:tr w:rsidR="007828EA" w:rsidRPr="007A7DEA" w14:paraId="404F93CE"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317CA988" w14:textId="77777777" w:rsidR="007828EA" w:rsidRPr="007A7DEA" w:rsidRDefault="007828EA" w:rsidP="00A36C75">
                                  <w:pPr>
                                    <w:widowControl/>
                                    <w:snapToGrid w:val="0"/>
                                    <w:spacing w:line="240" w:lineRule="exac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警察局 </w:t>
                                  </w:r>
                                </w:p>
                              </w:tc>
                              <w:tc>
                                <w:tcPr>
                                  <w:tcW w:w="983" w:type="dxa"/>
                                  <w:tcBorders>
                                    <w:top w:val="nil"/>
                                    <w:left w:val="nil"/>
                                    <w:bottom w:val="single" w:sz="4" w:space="0" w:color="auto"/>
                                    <w:right w:val="single" w:sz="4" w:space="0" w:color="auto"/>
                                  </w:tcBorders>
                                  <w:noWrap/>
                                  <w:vAlign w:val="center"/>
                                  <w:hideMark/>
                                </w:tcPr>
                                <w:p w14:paraId="1680A5DE"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1,088</w:t>
                                  </w:r>
                                </w:p>
                              </w:tc>
                              <w:tc>
                                <w:tcPr>
                                  <w:tcW w:w="984" w:type="dxa"/>
                                  <w:tcBorders>
                                    <w:top w:val="nil"/>
                                    <w:left w:val="nil"/>
                                    <w:bottom w:val="single" w:sz="4" w:space="0" w:color="auto"/>
                                    <w:right w:val="single" w:sz="4" w:space="0" w:color="auto"/>
                                  </w:tcBorders>
                                  <w:noWrap/>
                                  <w:vAlign w:val="center"/>
                                </w:tcPr>
                                <w:p w14:paraId="6067F8DC"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65</w:t>
                                  </w:r>
                                </w:p>
                              </w:tc>
                              <w:tc>
                                <w:tcPr>
                                  <w:tcW w:w="984" w:type="dxa"/>
                                  <w:tcBorders>
                                    <w:top w:val="nil"/>
                                    <w:left w:val="nil"/>
                                    <w:bottom w:val="single" w:sz="4" w:space="0" w:color="auto"/>
                                    <w:right w:val="single" w:sz="4" w:space="0" w:color="auto"/>
                                  </w:tcBorders>
                                  <w:noWrap/>
                                  <w:vAlign w:val="center"/>
                                </w:tcPr>
                                <w:p w14:paraId="0FC2E724"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1,023</w:t>
                                  </w:r>
                                </w:p>
                              </w:tc>
                              <w:tc>
                                <w:tcPr>
                                  <w:tcW w:w="4430" w:type="dxa"/>
                                  <w:tcBorders>
                                    <w:top w:val="nil"/>
                                    <w:left w:val="nil"/>
                                    <w:bottom w:val="single" w:sz="4" w:space="0" w:color="auto"/>
                                    <w:right w:val="single" w:sz="4" w:space="0" w:color="auto"/>
                                  </w:tcBorders>
                                  <w:vAlign w:val="center"/>
                                </w:tcPr>
                                <w:p w14:paraId="432A140A" w14:textId="77777777" w:rsidR="007828EA" w:rsidRPr="002C4A96" w:rsidRDefault="007828EA" w:rsidP="00A36C75">
                                  <w:pPr>
                                    <w:widowControl/>
                                    <w:spacing w:line="240" w:lineRule="exact"/>
                                    <w:jc w:val="both"/>
                                    <w:textAlignment w:val="center"/>
                                    <w:rPr>
                                      <w:rFonts w:ascii="標楷體" w:eastAsia="標楷體" w:hAnsi="標楷體" w:cs="新細明體"/>
                                      <w:kern w:val="0"/>
                                      <w:sz w:val="20"/>
                                      <w:szCs w:val="20"/>
                                    </w:rPr>
                                  </w:pPr>
                                  <w:r w:rsidRPr="002C4A96">
                                    <w:rPr>
                                      <w:rFonts w:ascii="標楷體" w:eastAsia="標楷體" w:hAnsi="標楷體" w:cs="新細明體" w:hint="eastAsia"/>
                                      <w:kern w:val="0"/>
                                      <w:sz w:val="20"/>
                                      <w:szCs w:val="20"/>
                                    </w:rPr>
                                    <w:t>加班費由機關原預算列支。</w:t>
                                  </w:r>
                                </w:p>
                              </w:tc>
                            </w:tr>
                            <w:tr w:rsidR="007828EA" w:rsidRPr="007A7DEA" w14:paraId="59F3E523"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47E62D50" w14:textId="77777777" w:rsidR="007828EA" w:rsidRPr="007A7DEA" w:rsidRDefault="007828EA" w:rsidP="00A36C75">
                                  <w:pPr>
                                    <w:widowControl/>
                                    <w:snapToGrid w:val="0"/>
                                    <w:spacing w:line="240" w:lineRule="exac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消防局 </w:t>
                                  </w:r>
                                </w:p>
                              </w:tc>
                              <w:tc>
                                <w:tcPr>
                                  <w:tcW w:w="983" w:type="dxa"/>
                                  <w:tcBorders>
                                    <w:top w:val="nil"/>
                                    <w:left w:val="nil"/>
                                    <w:bottom w:val="single" w:sz="4" w:space="0" w:color="auto"/>
                                    <w:right w:val="single" w:sz="4" w:space="0" w:color="auto"/>
                                  </w:tcBorders>
                                  <w:noWrap/>
                                  <w:vAlign w:val="center"/>
                                  <w:hideMark/>
                                </w:tcPr>
                                <w:p w14:paraId="646529FB"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321</w:t>
                                  </w:r>
                                </w:p>
                              </w:tc>
                              <w:tc>
                                <w:tcPr>
                                  <w:tcW w:w="984" w:type="dxa"/>
                                  <w:tcBorders>
                                    <w:top w:val="nil"/>
                                    <w:left w:val="nil"/>
                                    <w:bottom w:val="single" w:sz="4" w:space="0" w:color="auto"/>
                                    <w:right w:val="single" w:sz="4" w:space="0" w:color="auto"/>
                                  </w:tcBorders>
                                  <w:noWrap/>
                                  <w:vAlign w:val="center"/>
                                </w:tcPr>
                                <w:p w14:paraId="18086CCF"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12</w:t>
                                  </w:r>
                                </w:p>
                              </w:tc>
                              <w:tc>
                                <w:tcPr>
                                  <w:tcW w:w="984" w:type="dxa"/>
                                  <w:tcBorders>
                                    <w:top w:val="nil"/>
                                    <w:left w:val="nil"/>
                                    <w:bottom w:val="single" w:sz="4" w:space="0" w:color="auto"/>
                                    <w:right w:val="single" w:sz="4" w:space="0" w:color="auto"/>
                                  </w:tcBorders>
                                  <w:noWrap/>
                                  <w:vAlign w:val="center"/>
                                </w:tcPr>
                                <w:p w14:paraId="164306E3"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309</w:t>
                                  </w:r>
                                </w:p>
                              </w:tc>
                              <w:tc>
                                <w:tcPr>
                                  <w:tcW w:w="4430" w:type="dxa"/>
                                  <w:tcBorders>
                                    <w:top w:val="nil"/>
                                    <w:left w:val="nil"/>
                                    <w:bottom w:val="single" w:sz="4" w:space="0" w:color="auto"/>
                                    <w:right w:val="single" w:sz="4" w:space="0" w:color="auto"/>
                                  </w:tcBorders>
                                  <w:vAlign w:val="center"/>
                                </w:tcPr>
                                <w:p w14:paraId="246BE318" w14:textId="77777777" w:rsidR="007828EA" w:rsidRPr="002C4A96" w:rsidRDefault="007828EA" w:rsidP="00A36C75">
                                  <w:pPr>
                                    <w:widowControl/>
                                    <w:spacing w:line="240" w:lineRule="exact"/>
                                    <w:jc w:val="both"/>
                                    <w:textAlignment w:val="center"/>
                                    <w:rPr>
                                      <w:rFonts w:ascii="標楷體" w:eastAsia="標楷體" w:hAnsi="標楷體" w:cs="新細明體"/>
                                      <w:kern w:val="0"/>
                                      <w:sz w:val="20"/>
                                      <w:szCs w:val="20"/>
                                    </w:rPr>
                                  </w:pPr>
                                  <w:r w:rsidRPr="002C4A96">
                                    <w:rPr>
                                      <w:rFonts w:ascii="標楷體" w:eastAsia="標楷體" w:hAnsi="標楷體" w:cs="新細明體" w:hint="eastAsia"/>
                                      <w:kern w:val="0"/>
                                      <w:sz w:val="20"/>
                                      <w:szCs w:val="20"/>
                                    </w:rPr>
                                    <w:t>115年度「一般行政-行政管理」人事費科目截至115年4月底止，列支加班費29萬餘元。</w:t>
                                  </w:r>
                                </w:p>
                              </w:tc>
                            </w:tr>
                            <w:tr w:rsidR="007828EA" w:rsidRPr="007A7DEA" w14:paraId="16845E81"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7CAA4C3F" w14:textId="77777777" w:rsidR="007828EA" w:rsidRPr="007A7DEA" w:rsidRDefault="007828EA" w:rsidP="00A36C75">
                                  <w:pPr>
                                    <w:widowControl/>
                                    <w:snapToGrid w:val="0"/>
                                    <w:spacing w:line="240" w:lineRule="exac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衛生局 </w:t>
                                  </w:r>
                                </w:p>
                              </w:tc>
                              <w:tc>
                                <w:tcPr>
                                  <w:tcW w:w="983" w:type="dxa"/>
                                  <w:tcBorders>
                                    <w:top w:val="nil"/>
                                    <w:left w:val="nil"/>
                                    <w:bottom w:val="single" w:sz="4" w:space="0" w:color="auto"/>
                                    <w:right w:val="single" w:sz="4" w:space="0" w:color="auto"/>
                                  </w:tcBorders>
                                  <w:noWrap/>
                                  <w:vAlign w:val="center"/>
                                  <w:hideMark/>
                                </w:tcPr>
                                <w:p w14:paraId="2C3C199B"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150</w:t>
                                  </w:r>
                                </w:p>
                              </w:tc>
                              <w:tc>
                                <w:tcPr>
                                  <w:tcW w:w="984" w:type="dxa"/>
                                  <w:tcBorders>
                                    <w:top w:val="nil"/>
                                    <w:left w:val="nil"/>
                                    <w:bottom w:val="single" w:sz="4" w:space="0" w:color="auto"/>
                                    <w:right w:val="single" w:sz="4" w:space="0" w:color="auto"/>
                                  </w:tcBorders>
                                  <w:noWrap/>
                                  <w:vAlign w:val="center"/>
                                </w:tcPr>
                                <w:p w14:paraId="18AF0795"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w:t>
                                  </w:r>
                                </w:p>
                              </w:tc>
                              <w:tc>
                                <w:tcPr>
                                  <w:tcW w:w="984" w:type="dxa"/>
                                  <w:tcBorders>
                                    <w:top w:val="nil"/>
                                    <w:left w:val="nil"/>
                                    <w:bottom w:val="single" w:sz="4" w:space="0" w:color="auto"/>
                                    <w:right w:val="single" w:sz="4" w:space="0" w:color="auto"/>
                                  </w:tcBorders>
                                  <w:noWrap/>
                                  <w:vAlign w:val="center"/>
                                </w:tcPr>
                                <w:p w14:paraId="0DC2A26B"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150</w:t>
                                  </w:r>
                                </w:p>
                              </w:tc>
                              <w:tc>
                                <w:tcPr>
                                  <w:tcW w:w="4430" w:type="dxa"/>
                                  <w:tcBorders>
                                    <w:top w:val="nil"/>
                                    <w:left w:val="nil"/>
                                    <w:bottom w:val="single" w:sz="4" w:space="0" w:color="auto"/>
                                    <w:right w:val="single" w:sz="4" w:space="0" w:color="auto"/>
                                  </w:tcBorders>
                                  <w:vAlign w:val="center"/>
                                </w:tcPr>
                                <w:p w14:paraId="7EDD9AB0" w14:textId="77777777" w:rsidR="007828EA" w:rsidRPr="002C4A96" w:rsidRDefault="007828EA" w:rsidP="00A36C75">
                                  <w:pPr>
                                    <w:widowControl/>
                                    <w:spacing w:line="240" w:lineRule="exact"/>
                                    <w:jc w:val="both"/>
                                    <w:textAlignment w:val="center"/>
                                    <w:rPr>
                                      <w:rFonts w:ascii="標楷體" w:eastAsia="標楷體" w:hAnsi="標楷體" w:cs="新細明體"/>
                                      <w:spacing w:val="-8"/>
                                      <w:kern w:val="0"/>
                                      <w:sz w:val="20"/>
                                      <w:szCs w:val="20"/>
                                    </w:rPr>
                                  </w:pPr>
                                  <w:r w:rsidRPr="002C4A96">
                                    <w:rPr>
                                      <w:rFonts w:ascii="標楷體" w:eastAsia="標楷體" w:hAnsi="標楷體" w:cs="新細明體" w:hint="eastAsia"/>
                                      <w:spacing w:val="-8"/>
                                      <w:kern w:val="0"/>
                                      <w:sz w:val="20"/>
                                      <w:szCs w:val="20"/>
                                    </w:rPr>
                                    <w:t>縣政府114年度第一次追加預算「觀光業務-觀光產業」人事費科目編列加班費42萬元，撥付衛生局。</w:t>
                                  </w:r>
                                </w:p>
                              </w:tc>
                            </w:tr>
                            <w:tr w:rsidR="007828EA" w:rsidRPr="007A7DEA" w14:paraId="1928C7A8"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6F2A4B69" w14:textId="77777777" w:rsidR="007828EA" w:rsidRPr="007A7DEA" w:rsidRDefault="007828EA" w:rsidP="00A36C75">
                                  <w:pPr>
                                    <w:widowControl/>
                                    <w:snapToGrid w:val="0"/>
                                    <w:spacing w:line="240" w:lineRule="exac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環境保護局 </w:t>
                                  </w:r>
                                </w:p>
                              </w:tc>
                              <w:tc>
                                <w:tcPr>
                                  <w:tcW w:w="983" w:type="dxa"/>
                                  <w:tcBorders>
                                    <w:top w:val="nil"/>
                                    <w:left w:val="nil"/>
                                    <w:bottom w:val="single" w:sz="4" w:space="0" w:color="auto"/>
                                    <w:right w:val="single" w:sz="4" w:space="0" w:color="auto"/>
                                  </w:tcBorders>
                                  <w:noWrap/>
                                  <w:vAlign w:val="center"/>
                                  <w:hideMark/>
                                </w:tcPr>
                                <w:p w14:paraId="449BDF19"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26</w:t>
                                  </w:r>
                                </w:p>
                              </w:tc>
                              <w:tc>
                                <w:tcPr>
                                  <w:tcW w:w="984" w:type="dxa"/>
                                  <w:tcBorders>
                                    <w:top w:val="nil"/>
                                    <w:left w:val="nil"/>
                                    <w:bottom w:val="single" w:sz="4" w:space="0" w:color="auto"/>
                                    <w:right w:val="single" w:sz="4" w:space="0" w:color="auto"/>
                                  </w:tcBorders>
                                  <w:noWrap/>
                                  <w:vAlign w:val="center"/>
                                </w:tcPr>
                                <w:p w14:paraId="2ACAA7E9"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18</w:t>
                                  </w:r>
                                </w:p>
                              </w:tc>
                              <w:tc>
                                <w:tcPr>
                                  <w:tcW w:w="984" w:type="dxa"/>
                                  <w:tcBorders>
                                    <w:top w:val="nil"/>
                                    <w:left w:val="nil"/>
                                    <w:bottom w:val="single" w:sz="4" w:space="0" w:color="auto"/>
                                    <w:right w:val="single" w:sz="4" w:space="0" w:color="auto"/>
                                  </w:tcBorders>
                                  <w:noWrap/>
                                  <w:vAlign w:val="center"/>
                                </w:tcPr>
                                <w:p w14:paraId="3B9869B7"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8</w:t>
                                  </w:r>
                                </w:p>
                              </w:tc>
                              <w:tc>
                                <w:tcPr>
                                  <w:tcW w:w="4430" w:type="dxa"/>
                                  <w:tcBorders>
                                    <w:top w:val="nil"/>
                                    <w:left w:val="nil"/>
                                    <w:bottom w:val="single" w:sz="4" w:space="0" w:color="auto"/>
                                    <w:right w:val="single" w:sz="4" w:space="0" w:color="auto"/>
                                  </w:tcBorders>
                                  <w:vAlign w:val="center"/>
                                </w:tcPr>
                                <w:p w14:paraId="611C63AD" w14:textId="77777777" w:rsidR="007828EA" w:rsidRPr="002C4A96" w:rsidRDefault="007828EA" w:rsidP="00A36C75">
                                  <w:pPr>
                                    <w:widowControl/>
                                    <w:spacing w:line="240" w:lineRule="exact"/>
                                    <w:jc w:val="both"/>
                                    <w:textAlignment w:val="center"/>
                                    <w:rPr>
                                      <w:rFonts w:ascii="標楷體" w:eastAsia="標楷體" w:hAnsi="標楷體" w:cs="新細明體"/>
                                      <w:kern w:val="0"/>
                                      <w:sz w:val="20"/>
                                      <w:szCs w:val="20"/>
                                    </w:rPr>
                                  </w:pPr>
                                  <w:r w:rsidRPr="002C4A96">
                                    <w:rPr>
                                      <w:rFonts w:ascii="標楷體" w:eastAsia="標楷體" w:hAnsi="標楷體" w:cs="新細明體" w:hint="eastAsia"/>
                                      <w:kern w:val="0"/>
                                      <w:sz w:val="20"/>
                                      <w:szCs w:val="20"/>
                                    </w:rPr>
                                    <w:t>加班費由機關原預算列支。</w:t>
                                  </w:r>
                                </w:p>
                              </w:tc>
                            </w:tr>
                            <w:tr w:rsidR="007828EA" w:rsidRPr="007A7DEA" w14:paraId="676DACBC"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4C802969" w14:textId="77777777" w:rsidR="007828EA" w:rsidRPr="007A7DEA" w:rsidRDefault="007828EA" w:rsidP="00A36C75">
                                  <w:pPr>
                                    <w:widowControl/>
                                    <w:snapToGrid w:val="0"/>
                                    <w:spacing w:line="240" w:lineRule="exac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社會局 </w:t>
                                  </w:r>
                                </w:p>
                              </w:tc>
                              <w:tc>
                                <w:tcPr>
                                  <w:tcW w:w="983" w:type="dxa"/>
                                  <w:tcBorders>
                                    <w:top w:val="nil"/>
                                    <w:left w:val="nil"/>
                                    <w:bottom w:val="single" w:sz="4" w:space="0" w:color="auto"/>
                                    <w:right w:val="single" w:sz="4" w:space="0" w:color="auto"/>
                                  </w:tcBorders>
                                  <w:noWrap/>
                                  <w:vAlign w:val="center"/>
                                  <w:hideMark/>
                                </w:tcPr>
                                <w:p w14:paraId="6BC16F84"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546</w:t>
                                  </w:r>
                                </w:p>
                              </w:tc>
                              <w:tc>
                                <w:tcPr>
                                  <w:tcW w:w="984" w:type="dxa"/>
                                  <w:tcBorders>
                                    <w:top w:val="nil"/>
                                    <w:left w:val="nil"/>
                                    <w:bottom w:val="single" w:sz="4" w:space="0" w:color="auto"/>
                                    <w:right w:val="single" w:sz="4" w:space="0" w:color="auto"/>
                                  </w:tcBorders>
                                  <w:noWrap/>
                                  <w:vAlign w:val="center"/>
                                </w:tcPr>
                                <w:p w14:paraId="76E01B01"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6</w:t>
                                  </w:r>
                                </w:p>
                              </w:tc>
                              <w:tc>
                                <w:tcPr>
                                  <w:tcW w:w="984" w:type="dxa"/>
                                  <w:tcBorders>
                                    <w:top w:val="nil"/>
                                    <w:left w:val="nil"/>
                                    <w:bottom w:val="single" w:sz="4" w:space="0" w:color="auto"/>
                                    <w:right w:val="single" w:sz="4" w:space="0" w:color="auto"/>
                                  </w:tcBorders>
                                  <w:noWrap/>
                                  <w:vAlign w:val="center"/>
                                </w:tcPr>
                                <w:p w14:paraId="0E78DF8A"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540</w:t>
                                  </w:r>
                                </w:p>
                              </w:tc>
                              <w:tc>
                                <w:tcPr>
                                  <w:tcW w:w="4430" w:type="dxa"/>
                                  <w:tcBorders>
                                    <w:top w:val="nil"/>
                                    <w:left w:val="nil"/>
                                    <w:bottom w:val="single" w:sz="4" w:space="0" w:color="auto"/>
                                    <w:right w:val="single" w:sz="4" w:space="0" w:color="auto"/>
                                  </w:tcBorders>
                                  <w:vAlign w:val="center"/>
                                </w:tcPr>
                                <w:p w14:paraId="4E247372" w14:textId="1C5DD324" w:rsidR="007828EA" w:rsidRPr="002C4A96" w:rsidRDefault="007828EA" w:rsidP="00961E32">
                                  <w:pPr>
                                    <w:widowControl/>
                                    <w:spacing w:line="240" w:lineRule="exact"/>
                                    <w:jc w:val="both"/>
                                    <w:textAlignment w:val="center"/>
                                    <w:rPr>
                                      <w:rFonts w:ascii="標楷體" w:eastAsia="標楷體" w:hAnsi="標楷體" w:cs="新細明體"/>
                                      <w:kern w:val="0"/>
                                      <w:sz w:val="20"/>
                                      <w:szCs w:val="20"/>
                                    </w:rPr>
                                  </w:pPr>
                                  <w:r w:rsidRPr="002C4A96">
                                    <w:rPr>
                                      <w:rFonts w:ascii="標楷體" w:eastAsia="標楷體" w:hAnsi="標楷體" w:cs="新細明體" w:hint="eastAsia"/>
                                      <w:kern w:val="0"/>
                                      <w:sz w:val="20"/>
                                      <w:szCs w:val="20"/>
                                    </w:rPr>
                                    <w:t>115年度「一般行政-行政管理」、「社政業務-兒童暨少年福利」、「社政業務-社區發展」等工作計畫人事費科目截至115年4月底止，列支加班費53萬餘元。</w:t>
                                  </w:r>
                                </w:p>
                              </w:tc>
                            </w:tr>
                            <w:tr w:rsidR="007828EA" w:rsidRPr="007A7DEA" w14:paraId="5CB0F175"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75889DB5" w14:textId="77777777" w:rsidR="007828EA" w:rsidRPr="007A7DEA" w:rsidRDefault="007828EA" w:rsidP="00A36C75">
                                  <w:pPr>
                                    <w:widowControl/>
                                    <w:snapToGrid w:val="0"/>
                                    <w:spacing w:line="240" w:lineRule="exac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文化觀光局（註2）</w:t>
                                  </w:r>
                                </w:p>
                              </w:tc>
                              <w:tc>
                                <w:tcPr>
                                  <w:tcW w:w="983" w:type="dxa"/>
                                  <w:tcBorders>
                                    <w:top w:val="nil"/>
                                    <w:left w:val="nil"/>
                                    <w:bottom w:val="single" w:sz="4" w:space="0" w:color="auto"/>
                                    <w:right w:val="single" w:sz="4" w:space="0" w:color="auto"/>
                                  </w:tcBorders>
                                  <w:noWrap/>
                                  <w:vAlign w:val="center"/>
                                  <w:hideMark/>
                                </w:tcPr>
                                <w:p w14:paraId="15171ACC"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24,997</w:t>
                                  </w:r>
                                </w:p>
                              </w:tc>
                              <w:tc>
                                <w:tcPr>
                                  <w:tcW w:w="984" w:type="dxa"/>
                                  <w:tcBorders>
                                    <w:top w:val="nil"/>
                                    <w:left w:val="nil"/>
                                    <w:bottom w:val="single" w:sz="4" w:space="0" w:color="auto"/>
                                    <w:right w:val="single" w:sz="4" w:space="0" w:color="auto"/>
                                  </w:tcBorders>
                                  <w:noWrap/>
                                  <w:vAlign w:val="center"/>
                                </w:tcPr>
                                <w:p w14:paraId="326BC945"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24,997</w:t>
                                  </w:r>
                                </w:p>
                              </w:tc>
                              <w:tc>
                                <w:tcPr>
                                  <w:tcW w:w="984" w:type="dxa"/>
                                  <w:tcBorders>
                                    <w:top w:val="nil"/>
                                    <w:left w:val="nil"/>
                                    <w:bottom w:val="single" w:sz="4" w:space="0" w:color="auto"/>
                                    <w:right w:val="single" w:sz="4" w:space="0" w:color="auto"/>
                                  </w:tcBorders>
                                  <w:noWrap/>
                                  <w:vAlign w:val="center"/>
                                </w:tcPr>
                                <w:p w14:paraId="6C1528A4"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w:t>
                                  </w:r>
                                </w:p>
                              </w:tc>
                              <w:tc>
                                <w:tcPr>
                                  <w:tcW w:w="4430" w:type="dxa"/>
                                  <w:tcBorders>
                                    <w:top w:val="nil"/>
                                    <w:left w:val="nil"/>
                                    <w:bottom w:val="single" w:sz="4" w:space="0" w:color="auto"/>
                                    <w:right w:val="single" w:sz="4" w:space="0" w:color="auto"/>
                                  </w:tcBorders>
                                  <w:vAlign w:val="center"/>
                                </w:tcPr>
                                <w:p w14:paraId="02C50DD9" w14:textId="77777777" w:rsidR="007828EA" w:rsidRPr="002C4A96" w:rsidRDefault="007828EA" w:rsidP="00A36C75">
                                  <w:pPr>
                                    <w:widowControl/>
                                    <w:spacing w:line="240" w:lineRule="exact"/>
                                    <w:jc w:val="both"/>
                                    <w:textAlignment w:val="center"/>
                                    <w:rPr>
                                      <w:rFonts w:ascii="標楷體" w:eastAsia="標楷體" w:hAnsi="標楷體" w:cs="新細明體"/>
                                      <w:kern w:val="0"/>
                                      <w:sz w:val="20"/>
                                      <w:szCs w:val="20"/>
                                    </w:rPr>
                                  </w:pPr>
                                  <w:r w:rsidRPr="002C4A96">
                                    <w:rPr>
                                      <w:rFonts w:ascii="標楷體" w:eastAsia="標楷體" w:hAnsi="標楷體" w:cs="新細明體" w:hint="eastAsia"/>
                                      <w:kern w:val="0"/>
                                      <w:sz w:val="20"/>
                                      <w:szCs w:val="20"/>
                                    </w:rPr>
                                    <w:t>114年度「觀光業務-觀光業務」科目編列2,500萬元辦理燈會整體規劃暨國際觀光行銷案，截至115年4月底止，已支付2,137萬餘元，114年度應付保留數未執行數362萬餘元，合計2,499萬餘元；加班費由機關原預算列支。</w:t>
                                  </w:r>
                                </w:p>
                              </w:tc>
                            </w:tr>
                            <w:tr w:rsidR="007828EA" w:rsidRPr="007A7DEA" w14:paraId="38418F8E"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0B2BF51E" w14:textId="77777777" w:rsidR="007828EA" w:rsidRPr="007A7DEA" w:rsidRDefault="007828EA" w:rsidP="00A36C75">
                                  <w:pPr>
                                    <w:widowControl/>
                                    <w:snapToGrid w:val="0"/>
                                    <w:spacing w:line="240" w:lineRule="exact"/>
                                    <w:ind w:firstLine="200"/>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表演藝術中心 </w:t>
                                  </w:r>
                                </w:p>
                              </w:tc>
                              <w:tc>
                                <w:tcPr>
                                  <w:tcW w:w="983" w:type="dxa"/>
                                  <w:tcBorders>
                                    <w:top w:val="nil"/>
                                    <w:left w:val="nil"/>
                                    <w:bottom w:val="single" w:sz="4" w:space="0" w:color="auto"/>
                                    <w:right w:val="single" w:sz="4" w:space="0" w:color="auto"/>
                                  </w:tcBorders>
                                  <w:noWrap/>
                                  <w:vAlign w:val="center"/>
                                  <w:hideMark/>
                                </w:tcPr>
                                <w:p w14:paraId="306741B0"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150</w:t>
                                  </w:r>
                                </w:p>
                              </w:tc>
                              <w:tc>
                                <w:tcPr>
                                  <w:tcW w:w="984" w:type="dxa"/>
                                  <w:tcBorders>
                                    <w:top w:val="nil"/>
                                    <w:left w:val="nil"/>
                                    <w:bottom w:val="single" w:sz="4" w:space="0" w:color="auto"/>
                                    <w:right w:val="single" w:sz="4" w:space="0" w:color="auto"/>
                                  </w:tcBorders>
                                  <w:noWrap/>
                                  <w:vAlign w:val="center"/>
                                </w:tcPr>
                                <w:p w14:paraId="044FC2D9"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w:t>
                                  </w:r>
                                </w:p>
                              </w:tc>
                              <w:tc>
                                <w:tcPr>
                                  <w:tcW w:w="984" w:type="dxa"/>
                                  <w:tcBorders>
                                    <w:top w:val="nil"/>
                                    <w:left w:val="nil"/>
                                    <w:bottom w:val="single" w:sz="4" w:space="0" w:color="auto"/>
                                    <w:right w:val="single" w:sz="4" w:space="0" w:color="auto"/>
                                  </w:tcBorders>
                                  <w:noWrap/>
                                  <w:vAlign w:val="center"/>
                                </w:tcPr>
                                <w:p w14:paraId="02F2C45F"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150</w:t>
                                  </w:r>
                                </w:p>
                              </w:tc>
                              <w:tc>
                                <w:tcPr>
                                  <w:tcW w:w="4430" w:type="dxa"/>
                                  <w:tcBorders>
                                    <w:top w:val="nil"/>
                                    <w:left w:val="nil"/>
                                    <w:bottom w:val="single" w:sz="4" w:space="0" w:color="auto"/>
                                    <w:right w:val="single" w:sz="4" w:space="0" w:color="auto"/>
                                  </w:tcBorders>
                                  <w:vAlign w:val="center"/>
                                </w:tcPr>
                                <w:p w14:paraId="36641334" w14:textId="77777777" w:rsidR="007828EA" w:rsidRPr="002C4A96" w:rsidRDefault="007828EA" w:rsidP="00A36C75">
                                  <w:pPr>
                                    <w:widowControl/>
                                    <w:spacing w:line="240" w:lineRule="exact"/>
                                    <w:jc w:val="both"/>
                                    <w:textAlignment w:val="center"/>
                                    <w:rPr>
                                      <w:rFonts w:ascii="標楷體" w:eastAsia="標楷體" w:hAnsi="標楷體" w:cs="新細明體"/>
                                      <w:kern w:val="0"/>
                                      <w:sz w:val="20"/>
                                      <w:szCs w:val="20"/>
                                    </w:rPr>
                                  </w:pPr>
                                  <w:r w:rsidRPr="002C4A96">
                                    <w:rPr>
                                      <w:rFonts w:ascii="標楷體" w:eastAsia="標楷體" w:hAnsi="標楷體" w:cs="新細明體" w:hint="eastAsia"/>
                                      <w:kern w:val="0"/>
                                      <w:sz w:val="20"/>
                                      <w:szCs w:val="20"/>
                                    </w:rPr>
                                    <w:t>加班費由機關原預算列支。</w:t>
                                  </w:r>
                                </w:p>
                              </w:tc>
                            </w:tr>
                            <w:tr w:rsidR="007828EA" w:rsidRPr="007A7DEA" w14:paraId="5FB00188"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462D0703" w14:textId="77777777" w:rsidR="007828EA" w:rsidRPr="007A7DEA" w:rsidRDefault="007828EA" w:rsidP="00A36C75">
                                  <w:pPr>
                                    <w:widowControl/>
                                    <w:snapToGrid w:val="0"/>
                                    <w:spacing w:line="240" w:lineRule="exac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人力發展所 </w:t>
                                  </w:r>
                                </w:p>
                              </w:tc>
                              <w:tc>
                                <w:tcPr>
                                  <w:tcW w:w="983" w:type="dxa"/>
                                  <w:tcBorders>
                                    <w:top w:val="nil"/>
                                    <w:left w:val="nil"/>
                                    <w:bottom w:val="single" w:sz="4" w:space="0" w:color="auto"/>
                                    <w:right w:val="single" w:sz="4" w:space="0" w:color="auto"/>
                                  </w:tcBorders>
                                  <w:noWrap/>
                                  <w:vAlign w:val="center"/>
                                  <w:hideMark/>
                                </w:tcPr>
                                <w:p w14:paraId="4872E26B"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33</w:t>
                                  </w:r>
                                </w:p>
                              </w:tc>
                              <w:tc>
                                <w:tcPr>
                                  <w:tcW w:w="984" w:type="dxa"/>
                                  <w:tcBorders>
                                    <w:top w:val="nil"/>
                                    <w:left w:val="nil"/>
                                    <w:bottom w:val="single" w:sz="4" w:space="0" w:color="auto"/>
                                    <w:right w:val="single" w:sz="4" w:space="0" w:color="auto"/>
                                  </w:tcBorders>
                                  <w:noWrap/>
                                  <w:vAlign w:val="center"/>
                                </w:tcPr>
                                <w:p w14:paraId="7A650506"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w:t>
                                  </w:r>
                                </w:p>
                              </w:tc>
                              <w:tc>
                                <w:tcPr>
                                  <w:tcW w:w="984" w:type="dxa"/>
                                  <w:tcBorders>
                                    <w:top w:val="nil"/>
                                    <w:left w:val="nil"/>
                                    <w:bottom w:val="single" w:sz="4" w:space="0" w:color="auto"/>
                                    <w:right w:val="single" w:sz="4" w:space="0" w:color="auto"/>
                                  </w:tcBorders>
                                  <w:noWrap/>
                                  <w:vAlign w:val="center"/>
                                </w:tcPr>
                                <w:p w14:paraId="107EB570"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33</w:t>
                                  </w:r>
                                </w:p>
                              </w:tc>
                              <w:tc>
                                <w:tcPr>
                                  <w:tcW w:w="4430" w:type="dxa"/>
                                  <w:tcBorders>
                                    <w:top w:val="nil"/>
                                    <w:left w:val="nil"/>
                                    <w:bottom w:val="single" w:sz="4" w:space="0" w:color="auto"/>
                                    <w:right w:val="single" w:sz="4" w:space="0" w:color="auto"/>
                                  </w:tcBorders>
                                  <w:vAlign w:val="center"/>
                                </w:tcPr>
                                <w:p w14:paraId="68033FB5" w14:textId="77777777" w:rsidR="007828EA" w:rsidRPr="002C4A96" w:rsidRDefault="007828EA" w:rsidP="00A36C75">
                                  <w:pPr>
                                    <w:widowControl/>
                                    <w:spacing w:line="240" w:lineRule="exact"/>
                                    <w:jc w:val="both"/>
                                    <w:textAlignment w:val="center"/>
                                    <w:rPr>
                                      <w:rFonts w:ascii="標楷體" w:eastAsia="標楷體" w:hAnsi="標楷體" w:cs="新細明體"/>
                                      <w:kern w:val="0"/>
                                      <w:sz w:val="20"/>
                                      <w:szCs w:val="20"/>
                                    </w:rPr>
                                  </w:pPr>
                                  <w:r w:rsidRPr="002C4A96">
                                    <w:rPr>
                                      <w:rFonts w:ascii="標楷體" w:eastAsia="標楷體" w:hAnsi="標楷體" w:cs="新細明體" w:hint="eastAsia"/>
                                      <w:kern w:val="0"/>
                                      <w:sz w:val="20"/>
                                      <w:szCs w:val="20"/>
                                    </w:rPr>
                                    <w:t>加班費由機關原預算列支。</w:t>
                                  </w:r>
                                </w:p>
                              </w:tc>
                            </w:tr>
                            <w:tr w:rsidR="007828EA" w:rsidRPr="007A7DEA" w14:paraId="2FC1BFA5"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7E37A521" w14:textId="77777777" w:rsidR="007828EA" w:rsidRPr="007A7DEA" w:rsidRDefault="007828EA" w:rsidP="00A36C75">
                                  <w:pPr>
                                    <w:widowControl/>
                                    <w:snapToGrid w:val="0"/>
                                    <w:spacing w:line="240" w:lineRule="exact"/>
                                    <w:textAlignment w:val="center"/>
                                    <w:rPr>
                                      <w:rFonts w:ascii="標楷體" w:eastAsia="標楷體" w:hAnsi="標楷體" w:cs="新細明體"/>
                                      <w:b/>
                                      <w:bCs/>
                                      <w:color w:val="000000"/>
                                      <w:kern w:val="0"/>
                                      <w:sz w:val="20"/>
                                      <w:szCs w:val="20"/>
                                    </w:rPr>
                                  </w:pPr>
                                  <w:r w:rsidRPr="007A7DEA">
                                    <w:rPr>
                                      <w:rFonts w:ascii="標楷體" w:eastAsia="標楷體" w:hAnsi="標楷體" w:cs="新細明體" w:hint="eastAsia"/>
                                      <w:b/>
                                      <w:bCs/>
                                      <w:color w:val="000000"/>
                                      <w:kern w:val="0"/>
                                      <w:sz w:val="20"/>
                                      <w:szCs w:val="20"/>
                                    </w:rPr>
                                    <w:t xml:space="preserve"> 非營業基金小計（B）</w:t>
                                  </w:r>
                                </w:p>
                              </w:tc>
                              <w:tc>
                                <w:tcPr>
                                  <w:tcW w:w="983" w:type="dxa"/>
                                  <w:tcBorders>
                                    <w:top w:val="nil"/>
                                    <w:left w:val="nil"/>
                                    <w:bottom w:val="single" w:sz="4" w:space="0" w:color="auto"/>
                                    <w:right w:val="single" w:sz="4" w:space="0" w:color="auto"/>
                                  </w:tcBorders>
                                  <w:noWrap/>
                                  <w:vAlign w:val="center"/>
                                  <w:hideMark/>
                                </w:tcPr>
                                <w:p w14:paraId="37C6E451" w14:textId="77777777" w:rsidR="007828EA" w:rsidRPr="007A7DEA" w:rsidRDefault="007828EA" w:rsidP="00A36C75">
                                  <w:pPr>
                                    <w:snapToGrid w:val="0"/>
                                    <w:spacing w:line="240" w:lineRule="exact"/>
                                    <w:jc w:val="right"/>
                                    <w:textAlignment w:val="center"/>
                                    <w:rPr>
                                      <w:rFonts w:ascii="標楷體" w:eastAsia="標楷體" w:hAnsi="標楷體" w:cs="新細明體"/>
                                      <w:b/>
                                      <w:bCs/>
                                      <w:color w:val="000000"/>
                                      <w:kern w:val="0"/>
                                      <w:sz w:val="20"/>
                                      <w:szCs w:val="20"/>
                                    </w:rPr>
                                  </w:pPr>
                                  <w:r w:rsidRPr="007A7DEA">
                                    <w:rPr>
                                      <w:rFonts w:ascii="標楷體" w:eastAsia="標楷體" w:hAnsi="標楷體" w:cs="新細明體" w:hint="eastAsia"/>
                                      <w:b/>
                                      <w:bCs/>
                                      <w:color w:val="000000"/>
                                      <w:kern w:val="0"/>
                                      <w:sz w:val="20"/>
                                      <w:szCs w:val="20"/>
                                    </w:rPr>
                                    <w:t>3,204</w:t>
                                  </w:r>
                                </w:p>
                              </w:tc>
                              <w:tc>
                                <w:tcPr>
                                  <w:tcW w:w="984" w:type="dxa"/>
                                  <w:tcBorders>
                                    <w:top w:val="nil"/>
                                    <w:left w:val="nil"/>
                                    <w:bottom w:val="single" w:sz="4" w:space="0" w:color="auto"/>
                                    <w:right w:val="single" w:sz="4" w:space="0" w:color="auto"/>
                                  </w:tcBorders>
                                  <w:noWrap/>
                                  <w:vAlign w:val="center"/>
                                </w:tcPr>
                                <w:p w14:paraId="6431BEAE" w14:textId="77777777" w:rsidR="007828EA" w:rsidRPr="007A7DEA" w:rsidRDefault="007828EA" w:rsidP="00A36C75">
                                  <w:pPr>
                                    <w:widowControl/>
                                    <w:snapToGrid w:val="0"/>
                                    <w:spacing w:line="240" w:lineRule="exact"/>
                                    <w:jc w:val="right"/>
                                    <w:textAlignment w:val="center"/>
                                    <w:rPr>
                                      <w:rFonts w:ascii="標楷體" w:eastAsia="標楷體" w:hAnsi="標楷體" w:cs="新細明體"/>
                                      <w:b/>
                                      <w:bCs/>
                                      <w:color w:val="000000"/>
                                      <w:kern w:val="0"/>
                                      <w:sz w:val="20"/>
                                      <w:szCs w:val="20"/>
                                    </w:rPr>
                                  </w:pPr>
                                  <w:r w:rsidRPr="007A7DEA">
                                    <w:rPr>
                                      <w:rFonts w:ascii="標楷體" w:eastAsia="標楷體" w:hAnsi="標楷體" w:cs="新細明體" w:hint="eastAsia"/>
                                      <w:b/>
                                      <w:bCs/>
                                      <w:color w:val="000000"/>
                                      <w:kern w:val="0"/>
                                      <w:sz w:val="20"/>
                                      <w:szCs w:val="20"/>
                                    </w:rPr>
                                    <w:t>2,957</w:t>
                                  </w:r>
                                </w:p>
                              </w:tc>
                              <w:tc>
                                <w:tcPr>
                                  <w:tcW w:w="984" w:type="dxa"/>
                                  <w:tcBorders>
                                    <w:top w:val="nil"/>
                                    <w:left w:val="nil"/>
                                    <w:bottom w:val="single" w:sz="4" w:space="0" w:color="auto"/>
                                    <w:right w:val="single" w:sz="4" w:space="0" w:color="auto"/>
                                  </w:tcBorders>
                                  <w:noWrap/>
                                  <w:vAlign w:val="center"/>
                                </w:tcPr>
                                <w:p w14:paraId="636D0F72" w14:textId="77777777" w:rsidR="007828EA" w:rsidRPr="00910A3E" w:rsidRDefault="007828EA" w:rsidP="00A36C75">
                                  <w:pPr>
                                    <w:widowControl/>
                                    <w:snapToGrid w:val="0"/>
                                    <w:spacing w:line="240" w:lineRule="exact"/>
                                    <w:jc w:val="right"/>
                                    <w:textAlignment w:val="center"/>
                                    <w:rPr>
                                      <w:rFonts w:ascii="標楷體" w:eastAsia="標楷體" w:hAnsi="標楷體" w:cs="新細明體"/>
                                      <w:b/>
                                      <w:color w:val="000000"/>
                                      <w:kern w:val="0"/>
                                      <w:sz w:val="20"/>
                                      <w:szCs w:val="20"/>
                                    </w:rPr>
                                  </w:pPr>
                                  <w:r w:rsidRPr="00910A3E">
                                    <w:rPr>
                                      <w:rFonts w:ascii="標楷體" w:eastAsia="標楷體" w:hAnsi="標楷體" w:cs="新細明體" w:hint="eastAsia"/>
                                      <w:b/>
                                      <w:color w:val="000000"/>
                                      <w:kern w:val="0"/>
                                      <w:sz w:val="20"/>
                                      <w:szCs w:val="20"/>
                                    </w:rPr>
                                    <w:t>246</w:t>
                                  </w:r>
                                </w:p>
                              </w:tc>
                              <w:tc>
                                <w:tcPr>
                                  <w:tcW w:w="4430" w:type="dxa"/>
                                  <w:tcBorders>
                                    <w:top w:val="nil"/>
                                    <w:left w:val="nil"/>
                                    <w:bottom w:val="single" w:sz="4" w:space="0" w:color="auto"/>
                                    <w:right w:val="single" w:sz="4" w:space="0" w:color="auto"/>
                                  </w:tcBorders>
                                  <w:vAlign w:val="center"/>
                                </w:tcPr>
                                <w:p w14:paraId="69F67A61" w14:textId="77777777" w:rsidR="007828EA" w:rsidRPr="007A7DEA" w:rsidRDefault="007828EA" w:rsidP="00A36C75">
                                  <w:pPr>
                                    <w:widowControl/>
                                    <w:spacing w:line="240" w:lineRule="exact"/>
                                    <w:jc w:val="both"/>
                                    <w:textAlignment w:val="center"/>
                                    <w:rPr>
                                      <w:rFonts w:ascii="標楷體" w:eastAsia="標楷體" w:hAnsi="標楷體" w:cs="新細明體"/>
                                      <w:b/>
                                      <w:bCs/>
                                      <w:color w:val="000000"/>
                                      <w:kern w:val="0"/>
                                      <w:sz w:val="20"/>
                                      <w:szCs w:val="20"/>
                                    </w:rPr>
                                  </w:pPr>
                                </w:p>
                              </w:tc>
                            </w:tr>
                            <w:tr w:rsidR="007828EA" w:rsidRPr="007A7DEA" w14:paraId="06AFCCFB"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36E1DFB4" w14:textId="77777777" w:rsidR="007828EA" w:rsidRPr="007A7DEA" w:rsidRDefault="007828EA" w:rsidP="00A36C75">
                                  <w:pPr>
                                    <w:widowControl/>
                                    <w:snapToGrid w:val="0"/>
                                    <w:spacing w:line="240" w:lineRule="exact"/>
                                    <w:ind w:firstLine="200"/>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環境污染防制基金 </w:t>
                                  </w:r>
                                </w:p>
                              </w:tc>
                              <w:tc>
                                <w:tcPr>
                                  <w:tcW w:w="983" w:type="dxa"/>
                                  <w:tcBorders>
                                    <w:top w:val="nil"/>
                                    <w:left w:val="nil"/>
                                    <w:bottom w:val="single" w:sz="4" w:space="0" w:color="auto"/>
                                    <w:right w:val="single" w:sz="4" w:space="0" w:color="auto"/>
                                  </w:tcBorders>
                                  <w:noWrap/>
                                  <w:vAlign w:val="center"/>
                                  <w:hideMark/>
                                </w:tcPr>
                                <w:p w14:paraId="124FD02A"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100</w:t>
                                  </w:r>
                                </w:p>
                              </w:tc>
                              <w:tc>
                                <w:tcPr>
                                  <w:tcW w:w="984" w:type="dxa"/>
                                  <w:tcBorders>
                                    <w:top w:val="nil"/>
                                    <w:left w:val="nil"/>
                                    <w:bottom w:val="single" w:sz="4" w:space="0" w:color="auto"/>
                                    <w:right w:val="single" w:sz="4" w:space="0" w:color="auto"/>
                                  </w:tcBorders>
                                  <w:noWrap/>
                                  <w:vAlign w:val="center"/>
                                </w:tcPr>
                                <w:p w14:paraId="1AF19195"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1</w:t>
                                  </w:r>
                                </w:p>
                              </w:tc>
                              <w:tc>
                                <w:tcPr>
                                  <w:tcW w:w="984" w:type="dxa"/>
                                  <w:tcBorders>
                                    <w:top w:val="nil"/>
                                    <w:left w:val="nil"/>
                                    <w:bottom w:val="single" w:sz="4" w:space="0" w:color="auto"/>
                                    <w:right w:val="single" w:sz="4" w:space="0" w:color="auto"/>
                                  </w:tcBorders>
                                  <w:noWrap/>
                                  <w:vAlign w:val="center"/>
                                </w:tcPr>
                                <w:p w14:paraId="406ACF0E"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99</w:t>
                                  </w:r>
                                </w:p>
                              </w:tc>
                              <w:tc>
                                <w:tcPr>
                                  <w:tcW w:w="4430" w:type="dxa"/>
                                  <w:tcBorders>
                                    <w:top w:val="nil"/>
                                    <w:left w:val="nil"/>
                                    <w:bottom w:val="single" w:sz="4" w:space="0" w:color="auto"/>
                                    <w:right w:val="single" w:sz="4" w:space="0" w:color="auto"/>
                                  </w:tcBorders>
                                  <w:vAlign w:val="center"/>
                                </w:tcPr>
                                <w:p w14:paraId="5C962254" w14:textId="77777777" w:rsidR="007828EA" w:rsidRPr="007A7DEA" w:rsidRDefault="007828EA" w:rsidP="00A36C75">
                                  <w:pPr>
                                    <w:widowControl/>
                                    <w:spacing w:line="240" w:lineRule="exact"/>
                                    <w:jc w:val="both"/>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加班費由</w:t>
                                  </w:r>
                                  <w:r w:rsidRPr="007A7DEA">
                                    <w:rPr>
                                      <w:rFonts w:ascii="標楷體" w:eastAsia="標楷體" w:hAnsi="標楷體" w:cs="新細明體" w:hint="eastAsia"/>
                                      <w:color w:val="000000"/>
                                      <w:kern w:val="0"/>
                                      <w:sz w:val="20"/>
                                      <w:szCs w:val="20"/>
                                    </w:rPr>
                                    <w:t>原預算列支</w:t>
                                  </w:r>
                                  <w:r>
                                    <w:rPr>
                                      <w:rFonts w:ascii="標楷體" w:eastAsia="標楷體" w:hAnsi="標楷體" w:cs="新細明體" w:hint="eastAsia"/>
                                      <w:color w:val="000000"/>
                                      <w:kern w:val="0"/>
                                      <w:sz w:val="20"/>
                                      <w:szCs w:val="20"/>
                                    </w:rPr>
                                    <w:t>。</w:t>
                                  </w:r>
                                </w:p>
                              </w:tc>
                            </w:tr>
                            <w:tr w:rsidR="007828EA" w:rsidRPr="007A7DEA" w14:paraId="2085008A"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21577235" w14:textId="77777777" w:rsidR="007828EA" w:rsidRPr="007A7DEA" w:rsidRDefault="007828EA" w:rsidP="00A36C75">
                                  <w:pPr>
                                    <w:widowControl/>
                                    <w:snapToGrid w:val="0"/>
                                    <w:spacing w:line="240" w:lineRule="exact"/>
                                    <w:ind w:firstLine="200"/>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廢棄物清除處理基</w:t>
                                  </w:r>
                                  <w:r>
                                    <w:rPr>
                                      <w:rFonts w:ascii="標楷體" w:eastAsia="標楷體" w:hAnsi="標楷體" w:cs="新細明體" w:hint="eastAsia"/>
                                      <w:color w:val="000000"/>
                                      <w:kern w:val="0"/>
                                      <w:sz w:val="20"/>
                                      <w:szCs w:val="20"/>
                                    </w:rPr>
                                    <w:t>金</w:t>
                                  </w:r>
                                </w:p>
                              </w:tc>
                              <w:tc>
                                <w:tcPr>
                                  <w:tcW w:w="983" w:type="dxa"/>
                                  <w:tcBorders>
                                    <w:top w:val="nil"/>
                                    <w:left w:val="nil"/>
                                    <w:bottom w:val="single" w:sz="4" w:space="0" w:color="auto"/>
                                    <w:right w:val="single" w:sz="4" w:space="0" w:color="auto"/>
                                  </w:tcBorders>
                                  <w:noWrap/>
                                  <w:vAlign w:val="center"/>
                                  <w:hideMark/>
                                </w:tcPr>
                                <w:p w14:paraId="32C5177F"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3,019</w:t>
                                  </w:r>
                                </w:p>
                              </w:tc>
                              <w:tc>
                                <w:tcPr>
                                  <w:tcW w:w="984" w:type="dxa"/>
                                  <w:tcBorders>
                                    <w:top w:val="nil"/>
                                    <w:left w:val="nil"/>
                                    <w:bottom w:val="single" w:sz="4" w:space="0" w:color="auto"/>
                                    <w:right w:val="single" w:sz="4" w:space="0" w:color="auto"/>
                                  </w:tcBorders>
                                  <w:noWrap/>
                                  <w:vAlign w:val="center"/>
                                </w:tcPr>
                                <w:p w14:paraId="4E233E79"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2,956</w:t>
                                  </w:r>
                                </w:p>
                              </w:tc>
                              <w:tc>
                                <w:tcPr>
                                  <w:tcW w:w="984" w:type="dxa"/>
                                  <w:tcBorders>
                                    <w:top w:val="nil"/>
                                    <w:left w:val="nil"/>
                                    <w:bottom w:val="single" w:sz="4" w:space="0" w:color="auto"/>
                                    <w:right w:val="single" w:sz="4" w:space="0" w:color="auto"/>
                                  </w:tcBorders>
                                  <w:noWrap/>
                                  <w:vAlign w:val="center"/>
                                </w:tcPr>
                                <w:p w14:paraId="392091E8"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63</w:t>
                                  </w:r>
                                </w:p>
                              </w:tc>
                              <w:tc>
                                <w:tcPr>
                                  <w:tcW w:w="4430" w:type="dxa"/>
                                  <w:tcBorders>
                                    <w:top w:val="nil"/>
                                    <w:left w:val="nil"/>
                                    <w:bottom w:val="single" w:sz="4" w:space="0" w:color="auto"/>
                                    <w:right w:val="single" w:sz="4" w:space="0" w:color="auto"/>
                                  </w:tcBorders>
                                  <w:vAlign w:val="center"/>
                                </w:tcPr>
                                <w:p w14:paraId="318A44FA" w14:textId="77777777" w:rsidR="007828EA" w:rsidRPr="007A7DEA" w:rsidRDefault="007828EA" w:rsidP="00A36C75">
                                  <w:pPr>
                                    <w:widowControl/>
                                    <w:spacing w:line="240" w:lineRule="exact"/>
                                    <w:jc w:val="both"/>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加班費由</w:t>
                                  </w:r>
                                  <w:r w:rsidRPr="007A7DEA">
                                    <w:rPr>
                                      <w:rFonts w:ascii="標楷體" w:eastAsia="標楷體" w:hAnsi="標楷體" w:cs="新細明體" w:hint="eastAsia"/>
                                      <w:color w:val="000000"/>
                                      <w:kern w:val="0"/>
                                      <w:sz w:val="20"/>
                                      <w:szCs w:val="20"/>
                                    </w:rPr>
                                    <w:t>原預算列支</w:t>
                                  </w:r>
                                  <w:r>
                                    <w:rPr>
                                      <w:rFonts w:ascii="標楷體" w:eastAsia="標楷體" w:hAnsi="標楷體" w:cs="新細明體" w:hint="eastAsia"/>
                                      <w:color w:val="000000"/>
                                      <w:kern w:val="0"/>
                                      <w:sz w:val="20"/>
                                      <w:szCs w:val="20"/>
                                    </w:rPr>
                                    <w:t>。</w:t>
                                  </w:r>
                                </w:p>
                              </w:tc>
                            </w:tr>
                            <w:tr w:rsidR="007828EA" w:rsidRPr="007A7DEA" w14:paraId="12F18442"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2972802E" w14:textId="77777777" w:rsidR="007828EA" w:rsidRPr="007A7DEA" w:rsidRDefault="007828EA" w:rsidP="00A36C75">
                                  <w:pPr>
                                    <w:widowControl/>
                                    <w:snapToGrid w:val="0"/>
                                    <w:spacing w:line="240" w:lineRule="exact"/>
                                    <w:ind w:firstLine="200"/>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環境教育基金 </w:t>
                                  </w:r>
                                </w:p>
                              </w:tc>
                              <w:tc>
                                <w:tcPr>
                                  <w:tcW w:w="983" w:type="dxa"/>
                                  <w:tcBorders>
                                    <w:top w:val="nil"/>
                                    <w:left w:val="nil"/>
                                    <w:bottom w:val="single" w:sz="4" w:space="0" w:color="auto"/>
                                    <w:right w:val="single" w:sz="4" w:space="0" w:color="auto"/>
                                  </w:tcBorders>
                                  <w:noWrap/>
                                  <w:vAlign w:val="center"/>
                                  <w:hideMark/>
                                </w:tcPr>
                                <w:p w14:paraId="28AC3A95"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83</w:t>
                                  </w:r>
                                </w:p>
                              </w:tc>
                              <w:tc>
                                <w:tcPr>
                                  <w:tcW w:w="984" w:type="dxa"/>
                                  <w:tcBorders>
                                    <w:top w:val="nil"/>
                                    <w:left w:val="nil"/>
                                    <w:bottom w:val="single" w:sz="4" w:space="0" w:color="auto"/>
                                    <w:right w:val="single" w:sz="4" w:space="0" w:color="auto"/>
                                  </w:tcBorders>
                                  <w:noWrap/>
                                  <w:vAlign w:val="center"/>
                                </w:tcPr>
                                <w:p w14:paraId="72501FBF"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w:t>
                                  </w:r>
                                </w:p>
                              </w:tc>
                              <w:tc>
                                <w:tcPr>
                                  <w:tcW w:w="984" w:type="dxa"/>
                                  <w:tcBorders>
                                    <w:top w:val="nil"/>
                                    <w:left w:val="nil"/>
                                    <w:bottom w:val="single" w:sz="4" w:space="0" w:color="auto"/>
                                    <w:right w:val="single" w:sz="4" w:space="0" w:color="auto"/>
                                  </w:tcBorders>
                                  <w:noWrap/>
                                  <w:vAlign w:val="center"/>
                                </w:tcPr>
                                <w:p w14:paraId="06DED661"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83</w:t>
                                  </w:r>
                                </w:p>
                              </w:tc>
                              <w:tc>
                                <w:tcPr>
                                  <w:tcW w:w="4430" w:type="dxa"/>
                                  <w:tcBorders>
                                    <w:top w:val="nil"/>
                                    <w:left w:val="nil"/>
                                    <w:bottom w:val="single" w:sz="4" w:space="0" w:color="auto"/>
                                    <w:right w:val="single" w:sz="4" w:space="0" w:color="auto"/>
                                  </w:tcBorders>
                                  <w:vAlign w:val="center"/>
                                </w:tcPr>
                                <w:p w14:paraId="2DD3019C" w14:textId="77777777" w:rsidR="007828EA" w:rsidRPr="007A7DEA" w:rsidRDefault="007828EA" w:rsidP="00A36C75">
                                  <w:pPr>
                                    <w:widowControl/>
                                    <w:spacing w:line="240" w:lineRule="exact"/>
                                    <w:jc w:val="both"/>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加班費由</w:t>
                                  </w:r>
                                  <w:r w:rsidRPr="007A7DEA">
                                    <w:rPr>
                                      <w:rFonts w:ascii="標楷體" w:eastAsia="標楷體" w:hAnsi="標楷體" w:cs="新細明體" w:hint="eastAsia"/>
                                      <w:color w:val="000000"/>
                                      <w:kern w:val="0"/>
                                      <w:sz w:val="20"/>
                                      <w:szCs w:val="20"/>
                                    </w:rPr>
                                    <w:t>原預算列支</w:t>
                                  </w:r>
                                  <w:r>
                                    <w:rPr>
                                      <w:rFonts w:ascii="標楷體" w:eastAsia="標楷體" w:hAnsi="標楷體" w:cs="新細明體" w:hint="eastAsia"/>
                                      <w:color w:val="000000"/>
                                      <w:kern w:val="0"/>
                                      <w:sz w:val="20"/>
                                      <w:szCs w:val="20"/>
                                    </w:rPr>
                                    <w:t>。</w:t>
                                  </w:r>
                                </w:p>
                              </w:tc>
                            </w:tr>
                            <w:tr w:rsidR="007828EA" w:rsidRPr="007A7DEA" w14:paraId="776CEBD3" w14:textId="77777777" w:rsidTr="00A36C75">
                              <w:trPr>
                                <w:trHeight w:val="273"/>
                                <w:jc w:val="center"/>
                              </w:trPr>
                              <w:tc>
                                <w:tcPr>
                                  <w:tcW w:w="9933" w:type="dxa"/>
                                  <w:gridSpan w:val="5"/>
                                  <w:tcBorders>
                                    <w:top w:val="nil"/>
                                    <w:left w:val="nil"/>
                                    <w:right w:val="nil"/>
                                  </w:tcBorders>
                                  <w:noWrap/>
                                  <w:vAlign w:val="center"/>
                                  <w:hideMark/>
                                </w:tcPr>
                                <w:p w14:paraId="566B8F7F" w14:textId="77777777" w:rsidR="007828EA" w:rsidRPr="00245786" w:rsidRDefault="007828EA" w:rsidP="00D723BF">
                                  <w:pPr>
                                    <w:widowControl/>
                                    <w:snapToGrid w:val="0"/>
                                    <w:rPr>
                                      <w:rFonts w:ascii="標楷體" w:eastAsia="標楷體" w:hAnsi="標楷體" w:cs="新細明體"/>
                                      <w:color w:val="000000"/>
                                      <w:kern w:val="0"/>
                                      <w:sz w:val="18"/>
                                      <w:szCs w:val="18"/>
                                    </w:rPr>
                                  </w:pPr>
                                  <w:r w:rsidRPr="00245786">
                                    <w:rPr>
                                      <w:rFonts w:ascii="標楷體" w:eastAsia="標楷體" w:hAnsi="標楷體" w:cs="新細明體" w:hint="eastAsia"/>
                                      <w:color w:val="000000"/>
                                      <w:kern w:val="0"/>
                                      <w:sz w:val="18"/>
                                      <w:szCs w:val="18"/>
                                    </w:rPr>
                                    <w:t>註：1.本表統計金額為114及115年度支出金額合計1萬元以上之機關或基金。</w:t>
                                  </w:r>
                                </w:p>
                              </w:tc>
                            </w:tr>
                            <w:tr w:rsidR="007828EA" w:rsidRPr="007A7DEA" w14:paraId="1DEE7FE4" w14:textId="77777777" w:rsidTr="00A36C75">
                              <w:trPr>
                                <w:trHeight w:val="273"/>
                                <w:jc w:val="center"/>
                              </w:trPr>
                              <w:tc>
                                <w:tcPr>
                                  <w:tcW w:w="9933" w:type="dxa"/>
                                  <w:gridSpan w:val="5"/>
                                  <w:tcBorders>
                                    <w:top w:val="nil"/>
                                    <w:left w:val="nil"/>
                                    <w:right w:val="nil"/>
                                  </w:tcBorders>
                                  <w:vAlign w:val="center"/>
                                  <w:hideMark/>
                                </w:tcPr>
                                <w:p w14:paraId="28A0050D" w14:textId="77777777" w:rsidR="007828EA" w:rsidRPr="00245786" w:rsidRDefault="007828EA" w:rsidP="00D723BF">
                                  <w:pPr>
                                    <w:widowControl/>
                                    <w:spacing w:line="240" w:lineRule="exact"/>
                                    <w:ind w:left="434" w:hangingChars="241" w:hanging="434"/>
                                    <w:rPr>
                                      <w:rFonts w:ascii="標楷體" w:eastAsia="標楷體" w:hAnsi="標楷體" w:cs="新細明體"/>
                                      <w:color w:val="000000"/>
                                      <w:kern w:val="0"/>
                                      <w:sz w:val="18"/>
                                      <w:szCs w:val="18"/>
                                    </w:rPr>
                                  </w:pPr>
                                  <w:r w:rsidRPr="00245786">
                                    <w:rPr>
                                      <w:rFonts w:ascii="標楷體" w:eastAsia="標楷體" w:hAnsi="標楷體" w:cs="新細明體" w:hint="eastAsia"/>
                                      <w:color w:val="000000"/>
                                      <w:kern w:val="0"/>
                                      <w:sz w:val="18"/>
                                      <w:szCs w:val="18"/>
                                    </w:rPr>
                                    <w:t xml:space="preserve">    2.資料來源：整理自各機關及基金歲計會計資訊系統資料。 </w:t>
                                  </w:r>
                                </w:p>
                              </w:tc>
                            </w:tr>
                          </w:tbl>
                          <w:p w14:paraId="61AD2232" w14:textId="77777777" w:rsidR="007828EA" w:rsidRPr="00F410DE" w:rsidRDefault="007828EA" w:rsidP="003004CF">
                            <w:pPr>
                              <w:spacing w:line="240" w:lineRule="exact"/>
                              <w:rPr>
                                <w:rFonts w:ascii="標楷體" w:eastAsia="標楷體" w:hAnsi="標楷體"/>
                                <w:sz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4" o:spid="_x0000_s1030" type="#_x0000_t202" style="position:absolute;left:0;text-align:left;margin-left:-5.6pt;margin-top:1.1pt;width:508pt;height:471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" stroked="f">
                <v:textbox>
                  <w:txbxContent>
                    <w:tbl>
                      <w:tblPr>
                        <w:tblW w:w="9933" w:type="dxa"/>
                        <w:jc w:val="center"/>
                        <w:tblLayout w:type="fixed"/>
                        <w:tblCellMar>
                          <w:left w:w="28" w:type="dxa"/>
                          <w:right w:w="28" w:type="dxa"/>
                        </w:tblCellMar>
                        <w:tblLook w:val="04A0" w:firstRow="1" w:lastRow="0" w:firstColumn="1" w:lastColumn="0" w:noHBand="0" w:noVBand="1"/>
                      </w:tblPr>
                      <w:tblGrid>
                        <w:gridCol w:w="2552"/>
                        <w:gridCol w:w="983"/>
                        <w:gridCol w:w="984"/>
                        <w:gridCol w:w="984"/>
                        <w:gridCol w:w="4430"/>
                      </w:tblGrid>
                      <w:tr w:rsidR="007828EA" w:rsidRPr="00F410DE" w14:paraId="28666A1B" w14:textId="77777777" w:rsidTr="00A36C75">
                        <w:trPr>
                          <w:trHeight w:val="334"/>
                          <w:jc w:val="center"/>
                        </w:trPr>
                        <w:tc>
                          <w:tcPr>
                            <w:tcW w:w="9933" w:type="dxa"/>
                            <w:gridSpan w:val="5"/>
                            <w:tcBorders>
                              <w:top w:val="nil"/>
                              <w:left w:val="nil"/>
                              <w:bottom w:val="nil"/>
                              <w:right w:val="nil"/>
                            </w:tcBorders>
                            <w:noWrap/>
                            <w:vAlign w:val="center"/>
                            <w:hideMark/>
                          </w:tcPr>
                          <w:p w14:paraId="1A256A29" w14:textId="77777777" w:rsidR="007828EA" w:rsidRPr="00F410DE" w:rsidRDefault="007828EA" w:rsidP="00443F0C">
                            <w:pPr>
                              <w:widowControl/>
                              <w:spacing w:line="320" w:lineRule="exact"/>
                              <w:jc w:val="center"/>
                              <w:rPr>
                                <w:rFonts w:ascii="標楷體" w:eastAsia="標楷體" w:hAnsi="標楷體" w:cs="新細明體"/>
                                <w:b/>
                                <w:bCs/>
                                <w:color w:val="000000"/>
                                <w:kern w:val="0"/>
                              </w:rPr>
                            </w:pPr>
                            <w:r w:rsidRPr="00F410DE">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4</w:t>
                            </w:r>
                            <w:r w:rsidRPr="00F410DE">
                              <w:rPr>
                                <w:rFonts w:ascii="標楷體" w:eastAsia="標楷體" w:hAnsi="標楷體" w:cs="新細明體" w:hint="eastAsia"/>
                                <w:b/>
                                <w:bCs/>
                                <w:color w:val="000000"/>
                                <w:kern w:val="0"/>
                              </w:rPr>
                              <w:t xml:space="preserve">  </w:t>
                            </w:r>
                            <w:r>
                              <w:rPr>
                                <w:rFonts w:ascii="標楷體" w:eastAsia="標楷體" w:hAnsi="標楷體" w:cs="新細明體" w:hint="eastAsia"/>
                                <w:b/>
                                <w:bCs/>
                                <w:color w:val="000000"/>
                                <w:kern w:val="0"/>
                              </w:rPr>
                              <w:t>由</w:t>
                            </w:r>
                            <w:r w:rsidRPr="00F410DE">
                              <w:rPr>
                                <w:rFonts w:ascii="標楷體" w:eastAsia="標楷體" w:hAnsi="標楷體" w:cs="新細明體" w:hint="eastAsia"/>
                                <w:b/>
                                <w:bCs/>
                                <w:color w:val="000000"/>
                                <w:kern w:val="0"/>
                              </w:rPr>
                              <w:t>非燈會預算列支燈會經費情形</w:t>
                            </w:r>
                          </w:p>
                        </w:tc>
                      </w:tr>
                      <w:tr w:rsidR="007828EA" w:rsidRPr="00F410DE" w14:paraId="5C8D8180" w14:textId="77777777" w:rsidTr="00A36C75">
                        <w:trPr>
                          <w:trHeight w:val="273"/>
                          <w:jc w:val="center"/>
                        </w:trPr>
                        <w:tc>
                          <w:tcPr>
                            <w:tcW w:w="9933" w:type="dxa"/>
                            <w:gridSpan w:val="5"/>
                            <w:tcBorders>
                              <w:top w:val="nil"/>
                              <w:left w:val="nil"/>
                              <w:bottom w:val="nil"/>
                              <w:right w:val="nil"/>
                            </w:tcBorders>
                            <w:noWrap/>
                            <w:vAlign w:val="center"/>
                            <w:hideMark/>
                          </w:tcPr>
                          <w:p w14:paraId="7C016506" w14:textId="77777777" w:rsidR="007828EA" w:rsidRPr="00F410DE" w:rsidRDefault="007828EA" w:rsidP="00D723BF">
                            <w:pPr>
                              <w:widowControl/>
                              <w:spacing w:line="280" w:lineRule="exact"/>
                              <w:jc w:val="right"/>
                              <w:rPr>
                                <w:rFonts w:ascii="標楷體" w:eastAsia="標楷體" w:hAnsi="標楷體" w:cs="新細明體"/>
                                <w:color w:val="000000"/>
                                <w:kern w:val="0"/>
                                <w:sz w:val="20"/>
                                <w:szCs w:val="20"/>
                              </w:rPr>
                            </w:pPr>
                            <w:r w:rsidRPr="00F410DE">
                              <w:rPr>
                                <w:rFonts w:ascii="標楷體" w:eastAsia="標楷體" w:hAnsi="標楷體" w:cs="新細明體" w:hint="eastAsia"/>
                                <w:color w:val="000000"/>
                                <w:kern w:val="0"/>
                                <w:sz w:val="20"/>
                                <w:szCs w:val="20"/>
                              </w:rPr>
                              <w:t xml:space="preserve">單位：新臺幣千元 </w:t>
                            </w:r>
                          </w:p>
                        </w:tc>
                      </w:tr>
                      <w:tr w:rsidR="007828EA" w:rsidRPr="007A7DEA" w14:paraId="6378590D" w14:textId="77777777" w:rsidTr="0091711C">
                        <w:trPr>
                          <w:trHeight w:val="386"/>
                          <w:jc w:val="center"/>
                        </w:trPr>
                        <w:tc>
                          <w:tcPr>
                            <w:tcW w:w="2552"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3BAE021D" w14:textId="77777777" w:rsidR="007828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年度</w:t>
                            </w:r>
                          </w:p>
                          <w:p w14:paraId="1D93DA9E" w14:textId="77777777" w:rsidR="007828EA" w:rsidRPr="007A7DEA" w:rsidRDefault="007828EA" w:rsidP="00A36C75">
                            <w:pPr>
                              <w:widowControl/>
                              <w:snapToGrid w:val="0"/>
                              <w:spacing w:line="240" w:lineRule="exac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單位名稱</w:t>
                            </w:r>
                          </w:p>
                        </w:tc>
                        <w:tc>
                          <w:tcPr>
                            <w:tcW w:w="983" w:type="dxa"/>
                            <w:tcBorders>
                              <w:top w:val="single" w:sz="4" w:space="0" w:color="auto"/>
                              <w:left w:val="nil"/>
                              <w:bottom w:val="single" w:sz="4" w:space="0" w:color="auto"/>
                              <w:right w:val="single" w:sz="4" w:space="0" w:color="auto"/>
                            </w:tcBorders>
                            <w:noWrap/>
                            <w:vAlign w:val="center"/>
                            <w:hideMark/>
                          </w:tcPr>
                          <w:p w14:paraId="4C36AF32" w14:textId="77777777" w:rsidR="007828EA" w:rsidRPr="007A7DEA" w:rsidRDefault="007828EA" w:rsidP="00A36C75">
                            <w:pPr>
                              <w:snapToGrid w:val="0"/>
                              <w:spacing w:line="240" w:lineRule="exact"/>
                              <w:jc w:val="center"/>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合計</w:t>
                            </w:r>
                          </w:p>
                        </w:tc>
                        <w:tc>
                          <w:tcPr>
                            <w:tcW w:w="984" w:type="dxa"/>
                            <w:tcBorders>
                              <w:top w:val="single" w:sz="4" w:space="0" w:color="auto"/>
                              <w:left w:val="nil"/>
                              <w:bottom w:val="single" w:sz="4" w:space="0" w:color="auto"/>
                              <w:right w:val="single" w:sz="4" w:space="0" w:color="auto"/>
                            </w:tcBorders>
                            <w:noWrap/>
                            <w:vAlign w:val="center"/>
                          </w:tcPr>
                          <w:p w14:paraId="68EBFC29" w14:textId="77777777" w:rsidR="007828EA" w:rsidRPr="007A7DEA" w:rsidRDefault="007828EA" w:rsidP="00A36C75">
                            <w:pPr>
                              <w:snapToGrid w:val="0"/>
                              <w:spacing w:line="240" w:lineRule="exact"/>
                              <w:jc w:val="center"/>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114</w:t>
                            </w:r>
                          </w:p>
                        </w:tc>
                        <w:tc>
                          <w:tcPr>
                            <w:tcW w:w="984" w:type="dxa"/>
                            <w:tcBorders>
                              <w:top w:val="single" w:sz="4" w:space="0" w:color="auto"/>
                              <w:left w:val="nil"/>
                              <w:bottom w:val="single" w:sz="4" w:space="0" w:color="auto"/>
                              <w:right w:val="single" w:sz="4" w:space="0" w:color="auto"/>
                            </w:tcBorders>
                            <w:noWrap/>
                            <w:vAlign w:val="center"/>
                          </w:tcPr>
                          <w:p w14:paraId="4035996B" w14:textId="77777777" w:rsidR="007828EA" w:rsidRPr="007A7DEA" w:rsidRDefault="007828EA" w:rsidP="00A36C75">
                            <w:pPr>
                              <w:snapToGrid w:val="0"/>
                              <w:spacing w:line="240" w:lineRule="exact"/>
                              <w:jc w:val="center"/>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115</w:t>
                            </w:r>
                          </w:p>
                        </w:tc>
                        <w:tc>
                          <w:tcPr>
                            <w:tcW w:w="4430" w:type="dxa"/>
                            <w:tcBorders>
                              <w:top w:val="single" w:sz="4" w:space="0" w:color="auto"/>
                              <w:left w:val="nil"/>
                              <w:bottom w:val="single" w:sz="4" w:space="0" w:color="auto"/>
                              <w:right w:val="single" w:sz="4" w:space="0" w:color="auto"/>
                            </w:tcBorders>
                            <w:vAlign w:val="center"/>
                          </w:tcPr>
                          <w:p w14:paraId="634B869E" w14:textId="77777777" w:rsidR="007828EA" w:rsidRPr="007A7DEA" w:rsidRDefault="007828EA" w:rsidP="00A36C75">
                            <w:pPr>
                              <w:widowControl/>
                              <w:spacing w:line="240" w:lineRule="exact"/>
                              <w:jc w:val="center"/>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備註</w:t>
                            </w:r>
                          </w:p>
                        </w:tc>
                      </w:tr>
                      <w:tr w:rsidR="007828EA" w:rsidRPr="007A7DEA" w14:paraId="7FCE68D0"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1AFD3904" w14:textId="77777777" w:rsidR="007828EA" w:rsidRPr="007A7DEA" w:rsidRDefault="007828EA" w:rsidP="00A36C75">
                            <w:pPr>
                              <w:widowControl/>
                              <w:snapToGrid w:val="0"/>
                              <w:spacing w:line="240" w:lineRule="exact"/>
                              <w:jc w:val="center"/>
                              <w:textAlignment w:val="center"/>
                              <w:rPr>
                                <w:rFonts w:ascii="標楷體" w:eastAsia="標楷體" w:hAnsi="標楷體" w:cs="新細明體"/>
                                <w:b/>
                                <w:bCs/>
                                <w:color w:val="000000"/>
                                <w:kern w:val="0"/>
                                <w:sz w:val="20"/>
                                <w:szCs w:val="20"/>
                              </w:rPr>
                            </w:pPr>
                            <w:r w:rsidRPr="007A7DEA">
                              <w:rPr>
                                <w:rFonts w:ascii="標楷體" w:eastAsia="標楷體" w:hAnsi="標楷體" w:cs="新細明體" w:hint="eastAsia"/>
                                <w:b/>
                                <w:bCs/>
                                <w:color w:val="000000"/>
                                <w:kern w:val="0"/>
                                <w:sz w:val="20"/>
                                <w:szCs w:val="20"/>
                              </w:rPr>
                              <w:t>合計（A+B）</w:t>
                            </w:r>
                          </w:p>
                        </w:tc>
                        <w:tc>
                          <w:tcPr>
                            <w:tcW w:w="983" w:type="dxa"/>
                            <w:tcBorders>
                              <w:top w:val="nil"/>
                              <w:left w:val="nil"/>
                              <w:bottom w:val="single" w:sz="4" w:space="0" w:color="auto"/>
                              <w:right w:val="single" w:sz="4" w:space="0" w:color="auto"/>
                            </w:tcBorders>
                            <w:noWrap/>
                            <w:vAlign w:val="center"/>
                            <w:hideMark/>
                          </w:tcPr>
                          <w:p w14:paraId="7F811A80" w14:textId="77777777" w:rsidR="007828EA" w:rsidRPr="007A7DEA" w:rsidRDefault="007828EA" w:rsidP="00A36C75">
                            <w:pPr>
                              <w:snapToGrid w:val="0"/>
                              <w:spacing w:line="240" w:lineRule="exact"/>
                              <w:jc w:val="right"/>
                              <w:textAlignment w:val="center"/>
                              <w:rPr>
                                <w:rFonts w:ascii="標楷體" w:eastAsia="標楷體" w:hAnsi="標楷體" w:cs="新細明體"/>
                                <w:b/>
                                <w:bCs/>
                                <w:color w:val="000000"/>
                                <w:kern w:val="0"/>
                                <w:sz w:val="20"/>
                                <w:szCs w:val="20"/>
                              </w:rPr>
                            </w:pPr>
                            <w:r w:rsidRPr="007A7DEA">
                              <w:rPr>
                                <w:rFonts w:ascii="標楷體" w:eastAsia="標楷體" w:hAnsi="標楷體" w:cs="新細明體" w:hint="eastAsia"/>
                                <w:b/>
                                <w:bCs/>
                                <w:color w:val="000000"/>
                                <w:kern w:val="0"/>
                                <w:sz w:val="20"/>
                                <w:szCs w:val="20"/>
                              </w:rPr>
                              <w:t>31,745</w:t>
                            </w:r>
                          </w:p>
                        </w:tc>
                        <w:tc>
                          <w:tcPr>
                            <w:tcW w:w="984" w:type="dxa"/>
                            <w:tcBorders>
                              <w:top w:val="nil"/>
                              <w:left w:val="nil"/>
                              <w:bottom w:val="single" w:sz="4" w:space="0" w:color="auto"/>
                              <w:right w:val="single" w:sz="4" w:space="0" w:color="auto"/>
                            </w:tcBorders>
                            <w:noWrap/>
                            <w:vAlign w:val="center"/>
                          </w:tcPr>
                          <w:p w14:paraId="16E2AEB7" w14:textId="77777777" w:rsidR="007828EA" w:rsidRPr="007A7DEA" w:rsidRDefault="007828EA" w:rsidP="00A36C75">
                            <w:pPr>
                              <w:widowControl/>
                              <w:snapToGrid w:val="0"/>
                              <w:spacing w:line="240" w:lineRule="exact"/>
                              <w:jc w:val="right"/>
                              <w:textAlignment w:val="center"/>
                              <w:rPr>
                                <w:rFonts w:ascii="標楷體" w:eastAsia="標楷體" w:hAnsi="標楷體" w:cs="新細明體"/>
                                <w:b/>
                                <w:bCs/>
                                <w:color w:val="000000"/>
                                <w:kern w:val="0"/>
                                <w:sz w:val="20"/>
                                <w:szCs w:val="20"/>
                              </w:rPr>
                            </w:pPr>
                            <w:r w:rsidRPr="007A7DEA">
                              <w:rPr>
                                <w:rFonts w:ascii="標楷體" w:eastAsia="標楷體" w:hAnsi="標楷體" w:cs="新細明體" w:hint="eastAsia"/>
                                <w:b/>
                                <w:bCs/>
                                <w:color w:val="000000"/>
                                <w:kern w:val="0"/>
                                <w:sz w:val="20"/>
                                <w:szCs w:val="20"/>
                              </w:rPr>
                              <w:t>29,093</w:t>
                            </w:r>
                          </w:p>
                        </w:tc>
                        <w:tc>
                          <w:tcPr>
                            <w:tcW w:w="984" w:type="dxa"/>
                            <w:tcBorders>
                              <w:top w:val="nil"/>
                              <w:left w:val="nil"/>
                              <w:bottom w:val="single" w:sz="4" w:space="0" w:color="auto"/>
                              <w:right w:val="single" w:sz="4" w:space="0" w:color="auto"/>
                            </w:tcBorders>
                            <w:noWrap/>
                            <w:vAlign w:val="center"/>
                          </w:tcPr>
                          <w:p w14:paraId="11557308" w14:textId="77777777" w:rsidR="007828EA" w:rsidRPr="00910A3E" w:rsidRDefault="007828EA" w:rsidP="00A36C75">
                            <w:pPr>
                              <w:snapToGrid w:val="0"/>
                              <w:spacing w:line="240" w:lineRule="exact"/>
                              <w:jc w:val="right"/>
                              <w:textAlignment w:val="center"/>
                              <w:rPr>
                                <w:rFonts w:ascii="標楷體" w:eastAsia="標楷體" w:hAnsi="標楷體" w:cs="新細明體"/>
                                <w:b/>
                                <w:bCs/>
                                <w:color w:val="000000"/>
                                <w:kern w:val="0"/>
                                <w:sz w:val="20"/>
                                <w:szCs w:val="20"/>
                              </w:rPr>
                            </w:pPr>
                            <w:r w:rsidRPr="007A7DEA">
                              <w:rPr>
                                <w:rFonts w:ascii="標楷體" w:eastAsia="標楷體" w:hAnsi="標楷體" w:cs="新細明體" w:hint="eastAsia"/>
                                <w:b/>
                                <w:bCs/>
                                <w:color w:val="000000"/>
                                <w:kern w:val="0"/>
                                <w:sz w:val="20"/>
                                <w:szCs w:val="20"/>
                              </w:rPr>
                              <w:t>2,651</w:t>
                            </w:r>
                          </w:p>
                        </w:tc>
                        <w:tc>
                          <w:tcPr>
                            <w:tcW w:w="4430" w:type="dxa"/>
                            <w:tcBorders>
                              <w:top w:val="nil"/>
                              <w:left w:val="nil"/>
                              <w:bottom w:val="single" w:sz="4" w:space="0" w:color="auto"/>
                              <w:right w:val="single" w:sz="4" w:space="0" w:color="auto"/>
                            </w:tcBorders>
                            <w:vAlign w:val="center"/>
                          </w:tcPr>
                          <w:p w14:paraId="162AB780" w14:textId="77777777" w:rsidR="007828EA" w:rsidRPr="007A7DEA" w:rsidRDefault="007828EA" w:rsidP="00A36C75">
                            <w:pPr>
                              <w:widowControl/>
                              <w:spacing w:line="240" w:lineRule="exact"/>
                              <w:jc w:val="both"/>
                              <w:textAlignment w:val="center"/>
                              <w:rPr>
                                <w:rFonts w:ascii="標楷體" w:eastAsia="標楷體" w:hAnsi="標楷體" w:cs="新細明體"/>
                                <w:b/>
                                <w:bCs/>
                                <w:color w:val="000000"/>
                                <w:kern w:val="0"/>
                                <w:sz w:val="20"/>
                                <w:szCs w:val="20"/>
                              </w:rPr>
                            </w:pPr>
                          </w:p>
                        </w:tc>
                      </w:tr>
                      <w:tr w:rsidR="007828EA" w:rsidRPr="007A7DEA" w14:paraId="4F38B4EF"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2C97E00F" w14:textId="77777777" w:rsidR="007828EA" w:rsidRPr="007A7DEA" w:rsidRDefault="007828EA" w:rsidP="00A36C75">
                            <w:pPr>
                              <w:widowControl/>
                              <w:snapToGrid w:val="0"/>
                              <w:spacing w:line="240" w:lineRule="exact"/>
                              <w:textAlignment w:val="center"/>
                              <w:rPr>
                                <w:rFonts w:ascii="標楷體" w:eastAsia="標楷體" w:hAnsi="標楷體" w:cs="新細明體"/>
                                <w:b/>
                                <w:bCs/>
                                <w:color w:val="000000"/>
                                <w:kern w:val="0"/>
                                <w:sz w:val="20"/>
                                <w:szCs w:val="20"/>
                              </w:rPr>
                            </w:pPr>
                            <w:r w:rsidRPr="007A7DEA">
                              <w:rPr>
                                <w:rFonts w:ascii="標楷體" w:eastAsia="標楷體" w:hAnsi="標楷體" w:cs="新細明體" w:hint="eastAsia"/>
                                <w:b/>
                                <w:bCs/>
                                <w:color w:val="000000"/>
                                <w:kern w:val="0"/>
                                <w:sz w:val="20"/>
                                <w:szCs w:val="20"/>
                              </w:rPr>
                              <w:t xml:space="preserve"> 單位預算小計（A）</w:t>
                            </w:r>
                          </w:p>
                        </w:tc>
                        <w:tc>
                          <w:tcPr>
                            <w:tcW w:w="983" w:type="dxa"/>
                            <w:tcBorders>
                              <w:top w:val="nil"/>
                              <w:left w:val="nil"/>
                              <w:bottom w:val="single" w:sz="4" w:space="0" w:color="auto"/>
                              <w:right w:val="single" w:sz="4" w:space="0" w:color="auto"/>
                            </w:tcBorders>
                            <w:noWrap/>
                            <w:vAlign w:val="center"/>
                            <w:hideMark/>
                          </w:tcPr>
                          <w:p w14:paraId="597B79E3" w14:textId="77777777" w:rsidR="007828EA" w:rsidRPr="007A7DEA" w:rsidRDefault="007828EA" w:rsidP="00A36C75">
                            <w:pPr>
                              <w:snapToGrid w:val="0"/>
                              <w:spacing w:line="240" w:lineRule="exact"/>
                              <w:jc w:val="right"/>
                              <w:textAlignment w:val="center"/>
                              <w:rPr>
                                <w:rFonts w:ascii="標楷體" w:eastAsia="標楷體" w:hAnsi="標楷體" w:cs="新細明體"/>
                                <w:b/>
                                <w:bCs/>
                                <w:color w:val="000000"/>
                                <w:kern w:val="0"/>
                                <w:sz w:val="20"/>
                                <w:szCs w:val="20"/>
                              </w:rPr>
                            </w:pPr>
                            <w:r w:rsidRPr="007A7DEA">
                              <w:rPr>
                                <w:rFonts w:ascii="標楷體" w:eastAsia="標楷體" w:hAnsi="標楷體" w:cs="新細明體" w:hint="eastAsia"/>
                                <w:b/>
                                <w:bCs/>
                                <w:color w:val="000000"/>
                                <w:kern w:val="0"/>
                                <w:sz w:val="20"/>
                                <w:szCs w:val="20"/>
                              </w:rPr>
                              <w:t>28,541</w:t>
                            </w:r>
                          </w:p>
                        </w:tc>
                        <w:tc>
                          <w:tcPr>
                            <w:tcW w:w="984" w:type="dxa"/>
                            <w:tcBorders>
                              <w:top w:val="nil"/>
                              <w:left w:val="nil"/>
                              <w:bottom w:val="single" w:sz="4" w:space="0" w:color="auto"/>
                              <w:right w:val="single" w:sz="4" w:space="0" w:color="auto"/>
                            </w:tcBorders>
                            <w:noWrap/>
                            <w:vAlign w:val="center"/>
                          </w:tcPr>
                          <w:p w14:paraId="70FFDC84" w14:textId="77777777" w:rsidR="007828EA" w:rsidRPr="007A7DEA" w:rsidRDefault="007828EA" w:rsidP="00A36C75">
                            <w:pPr>
                              <w:widowControl/>
                              <w:snapToGrid w:val="0"/>
                              <w:spacing w:line="240" w:lineRule="exact"/>
                              <w:jc w:val="right"/>
                              <w:textAlignment w:val="center"/>
                              <w:rPr>
                                <w:rFonts w:ascii="標楷體" w:eastAsia="標楷體" w:hAnsi="標楷體" w:cs="新細明體"/>
                                <w:b/>
                                <w:bCs/>
                                <w:color w:val="000000"/>
                                <w:kern w:val="0"/>
                                <w:sz w:val="20"/>
                                <w:szCs w:val="20"/>
                              </w:rPr>
                            </w:pPr>
                            <w:r w:rsidRPr="007A7DEA">
                              <w:rPr>
                                <w:rFonts w:ascii="標楷體" w:eastAsia="標楷體" w:hAnsi="標楷體" w:cs="新細明體" w:hint="eastAsia"/>
                                <w:b/>
                                <w:bCs/>
                                <w:color w:val="000000"/>
                                <w:kern w:val="0"/>
                                <w:sz w:val="20"/>
                                <w:szCs w:val="20"/>
                              </w:rPr>
                              <w:t>26,136</w:t>
                            </w:r>
                          </w:p>
                        </w:tc>
                        <w:tc>
                          <w:tcPr>
                            <w:tcW w:w="984" w:type="dxa"/>
                            <w:tcBorders>
                              <w:top w:val="nil"/>
                              <w:left w:val="nil"/>
                              <w:bottom w:val="single" w:sz="4" w:space="0" w:color="auto"/>
                              <w:right w:val="single" w:sz="4" w:space="0" w:color="auto"/>
                            </w:tcBorders>
                            <w:noWrap/>
                            <w:vAlign w:val="center"/>
                          </w:tcPr>
                          <w:p w14:paraId="22BBB91A" w14:textId="77777777" w:rsidR="007828EA" w:rsidRPr="00910A3E" w:rsidRDefault="007828EA" w:rsidP="00A36C75">
                            <w:pPr>
                              <w:snapToGrid w:val="0"/>
                              <w:spacing w:line="240" w:lineRule="exact"/>
                              <w:jc w:val="right"/>
                              <w:textAlignment w:val="center"/>
                              <w:rPr>
                                <w:rFonts w:ascii="標楷體" w:eastAsia="標楷體" w:hAnsi="標楷體" w:cs="新細明體"/>
                                <w:b/>
                                <w:bCs/>
                                <w:color w:val="000000"/>
                                <w:kern w:val="0"/>
                                <w:sz w:val="20"/>
                                <w:szCs w:val="20"/>
                              </w:rPr>
                            </w:pPr>
                            <w:r w:rsidRPr="007A7DEA">
                              <w:rPr>
                                <w:rFonts w:ascii="標楷體" w:eastAsia="標楷體" w:hAnsi="標楷體" w:cs="新細明體" w:hint="eastAsia"/>
                                <w:b/>
                                <w:bCs/>
                                <w:color w:val="000000"/>
                                <w:kern w:val="0"/>
                                <w:sz w:val="20"/>
                                <w:szCs w:val="20"/>
                              </w:rPr>
                              <w:t>2,404</w:t>
                            </w:r>
                          </w:p>
                        </w:tc>
                        <w:tc>
                          <w:tcPr>
                            <w:tcW w:w="4430" w:type="dxa"/>
                            <w:tcBorders>
                              <w:top w:val="nil"/>
                              <w:left w:val="nil"/>
                              <w:bottom w:val="single" w:sz="4" w:space="0" w:color="auto"/>
                              <w:right w:val="single" w:sz="4" w:space="0" w:color="auto"/>
                            </w:tcBorders>
                            <w:vAlign w:val="center"/>
                          </w:tcPr>
                          <w:p w14:paraId="16B8EBBF" w14:textId="77777777" w:rsidR="007828EA" w:rsidRPr="002C4A96" w:rsidRDefault="007828EA" w:rsidP="00A36C75">
                            <w:pPr>
                              <w:widowControl/>
                              <w:spacing w:line="240" w:lineRule="exact"/>
                              <w:jc w:val="both"/>
                              <w:textAlignment w:val="center"/>
                              <w:rPr>
                                <w:rFonts w:ascii="標楷體" w:eastAsia="標楷體" w:hAnsi="標楷體" w:cs="新細明體"/>
                                <w:b/>
                                <w:bCs/>
                                <w:kern w:val="0"/>
                                <w:sz w:val="20"/>
                                <w:szCs w:val="20"/>
                              </w:rPr>
                            </w:pPr>
                          </w:p>
                        </w:tc>
                      </w:tr>
                      <w:tr w:rsidR="007828EA" w:rsidRPr="007A7DEA" w14:paraId="3303BD29"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4D8217A7" w14:textId="77777777" w:rsidR="007828EA" w:rsidRPr="007A7DEA" w:rsidRDefault="007828EA" w:rsidP="00A36C75">
                            <w:pPr>
                              <w:widowControl/>
                              <w:snapToGrid w:val="0"/>
                              <w:spacing w:line="240" w:lineRule="exac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縣政府 </w:t>
                            </w:r>
                          </w:p>
                        </w:tc>
                        <w:tc>
                          <w:tcPr>
                            <w:tcW w:w="983" w:type="dxa"/>
                            <w:tcBorders>
                              <w:top w:val="nil"/>
                              <w:left w:val="nil"/>
                              <w:bottom w:val="single" w:sz="4" w:space="0" w:color="auto"/>
                              <w:right w:val="single" w:sz="4" w:space="0" w:color="auto"/>
                            </w:tcBorders>
                            <w:noWrap/>
                            <w:vAlign w:val="center"/>
                            <w:hideMark/>
                          </w:tcPr>
                          <w:p w14:paraId="12D251EA"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1,225</w:t>
                            </w:r>
                          </w:p>
                        </w:tc>
                        <w:tc>
                          <w:tcPr>
                            <w:tcW w:w="984" w:type="dxa"/>
                            <w:tcBorders>
                              <w:top w:val="nil"/>
                              <w:left w:val="nil"/>
                              <w:bottom w:val="single" w:sz="4" w:space="0" w:color="auto"/>
                              <w:right w:val="single" w:sz="4" w:space="0" w:color="auto"/>
                            </w:tcBorders>
                            <w:noWrap/>
                            <w:vAlign w:val="center"/>
                          </w:tcPr>
                          <w:p w14:paraId="299D353B"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1,035</w:t>
                            </w:r>
                          </w:p>
                        </w:tc>
                        <w:tc>
                          <w:tcPr>
                            <w:tcW w:w="984" w:type="dxa"/>
                            <w:tcBorders>
                              <w:top w:val="nil"/>
                              <w:left w:val="nil"/>
                              <w:bottom w:val="single" w:sz="4" w:space="0" w:color="auto"/>
                              <w:right w:val="single" w:sz="4" w:space="0" w:color="auto"/>
                            </w:tcBorders>
                            <w:noWrap/>
                            <w:vAlign w:val="center"/>
                          </w:tcPr>
                          <w:p w14:paraId="0F0FED41" w14:textId="77777777" w:rsidR="007828EA" w:rsidRPr="007A7DEA" w:rsidRDefault="007828EA" w:rsidP="00A36C75">
                            <w:pPr>
                              <w:widowControl/>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190</w:t>
                            </w:r>
                          </w:p>
                        </w:tc>
                        <w:tc>
                          <w:tcPr>
                            <w:tcW w:w="4430" w:type="dxa"/>
                            <w:tcBorders>
                              <w:top w:val="nil"/>
                              <w:left w:val="nil"/>
                              <w:bottom w:val="single" w:sz="4" w:space="0" w:color="auto"/>
                              <w:right w:val="single" w:sz="4" w:space="0" w:color="auto"/>
                            </w:tcBorders>
                            <w:vAlign w:val="center"/>
                          </w:tcPr>
                          <w:p w14:paraId="710DA1C4" w14:textId="77777777" w:rsidR="007828EA" w:rsidRPr="002C4A96" w:rsidRDefault="007828EA" w:rsidP="00A36C75">
                            <w:pPr>
                              <w:widowControl/>
                              <w:spacing w:line="240" w:lineRule="exact"/>
                              <w:jc w:val="both"/>
                              <w:textAlignment w:val="center"/>
                              <w:rPr>
                                <w:rFonts w:ascii="標楷體" w:eastAsia="標楷體" w:hAnsi="標楷體" w:cs="新細明體"/>
                                <w:kern w:val="0"/>
                                <w:sz w:val="20"/>
                                <w:szCs w:val="20"/>
                              </w:rPr>
                            </w:pPr>
                            <w:r w:rsidRPr="002C4A96">
                              <w:rPr>
                                <w:rFonts w:ascii="標楷體" w:eastAsia="標楷體" w:hAnsi="標楷體" w:cs="新細明體" w:hint="eastAsia"/>
                                <w:kern w:val="0"/>
                                <w:sz w:val="20"/>
                                <w:szCs w:val="20"/>
                              </w:rPr>
                              <w:t>加班費由機關原預算列支。</w:t>
                            </w:r>
                          </w:p>
                        </w:tc>
                      </w:tr>
                      <w:tr w:rsidR="007828EA" w:rsidRPr="007A7DEA" w14:paraId="404F93CE"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317CA988" w14:textId="77777777" w:rsidR="007828EA" w:rsidRPr="007A7DEA" w:rsidRDefault="007828EA" w:rsidP="00A36C75">
                            <w:pPr>
                              <w:widowControl/>
                              <w:snapToGrid w:val="0"/>
                              <w:spacing w:line="240" w:lineRule="exac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警察局 </w:t>
                            </w:r>
                          </w:p>
                        </w:tc>
                        <w:tc>
                          <w:tcPr>
                            <w:tcW w:w="983" w:type="dxa"/>
                            <w:tcBorders>
                              <w:top w:val="nil"/>
                              <w:left w:val="nil"/>
                              <w:bottom w:val="single" w:sz="4" w:space="0" w:color="auto"/>
                              <w:right w:val="single" w:sz="4" w:space="0" w:color="auto"/>
                            </w:tcBorders>
                            <w:noWrap/>
                            <w:vAlign w:val="center"/>
                            <w:hideMark/>
                          </w:tcPr>
                          <w:p w14:paraId="1680A5DE"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1,088</w:t>
                            </w:r>
                          </w:p>
                        </w:tc>
                        <w:tc>
                          <w:tcPr>
                            <w:tcW w:w="984" w:type="dxa"/>
                            <w:tcBorders>
                              <w:top w:val="nil"/>
                              <w:left w:val="nil"/>
                              <w:bottom w:val="single" w:sz="4" w:space="0" w:color="auto"/>
                              <w:right w:val="single" w:sz="4" w:space="0" w:color="auto"/>
                            </w:tcBorders>
                            <w:noWrap/>
                            <w:vAlign w:val="center"/>
                          </w:tcPr>
                          <w:p w14:paraId="6067F8DC"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65</w:t>
                            </w:r>
                          </w:p>
                        </w:tc>
                        <w:tc>
                          <w:tcPr>
                            <w:tcW w:w="984" w:type="dxa"/>
                            <w:tcBorders>
                              <w:top w:val="nil"/>
                              <w:left w:val="nil"/>
                              <w:bottom w:val="single" w:sz="4" w:space="0" w:color="auto"/>
                              <w:right w:val="single" w:sz="4" w:space="0" w:color="auto"/>
                            </w:tcBorders>
                            <w:noWrap/>
                            <w:vAlign w:val="center"/>
                          </w:tcPr>
                          <w:p w14:paraId="0FC2E724"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1,023</w:t>
                            </w:r>
                          </w:p>
                        </w:tc>
                        <w:tc>
                          <w:tcPr>
                            <w:tcW w:w="4430" w:type="dxa"/>
                            <w:tcBorders>
                              <w:top w:val="nil"/>
                              <w:left w:val="nil"/>
                              <w:bottom w:val="single" w:sz="4" w:space="0" w:color="auto"/>
                              <w:right w:val="single" w:sz="4" w:space="0" w:color="auto"/>
                            </w:tcBorders>
                            <w:vAlign w:val="center"/>
                          </w:tcPr>
                          <w:p w14:paraId="432A140A" w14:textId="77777777" w:rsidR="007828EA" w:rsidRPr="002C4A96" w:rsidRDefault="007828EA" w:rsidP="00A36C75">
                            <w:pPr>
                              <w:widowControl/>
                              <w:spacing w:line="240" w:lineRule="exact"/>
                              <w:jc w:val="both"/>
                              <w:textAlignment w:val="center"/>
                              <w:rPr>
                                <w:rFonts w:ascii="標楷體" w:eastAsia="標楷體" w:hAnsi="標楷體" w:cs="新細明體"/>
                                <w:kern w:val="0"/>
                                <w:sz w:val="20"/>
                                <w:szCs w:val="20"/>
                              </w:rPr>
                            </w:pPr>
                            <w:r w:rsidRPr="002C4A96">
                              <w:rPr>
                                <w:rFonts w:ascii="標楷體" w:eastAsia="標楷體" w:hAnsi="標楷體" w:cs="新細明體" w:hint="eastAsia"/>
                                <w:kern w:val="0"/>
                                <w:sz w:val="20"/>
                                <w:szCs w:val="20"/>
                              </w:rPr>
                              <w:t>加班費由機關原預算列支。</w:t>
                            </w:r>
                          </w:p>
                        </w:tc>
                      </w:tr>
                      <w:tr w:rsidR="007828EA" w:rsidRPr="007A7DEA" w14:paraId="59F3E523"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47E62D50" w14:textId="77777777" w:rsidR="007828EA" w:rsidRPr="007A7DEA" w:rsidRDefault="007828EA" w:rsidP="00A36C75">
                            <w:pPr>
                              <w:widowControl/>
                              <w:snapToGrid w:val="0"/>
                              <w:spacing w:line="240" w:lineRule="exac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消防局 </w:t>
                            </w:r>
                          </w:p>
                        </w:tc>
                        <w:tc>
                          <w:tcPr>
                            <w:tcW w:w="983" w:type="dxa"/>
                            <w:tcBorders>
                              <w:top w:val="nil"/>
                              <w:left w:val="nil"/>
                              <w:bottom w:val="single" w:sz="4" w:space="0" w:color="auto"/>
                              <w:right w:val="single" w:sz="4" w:space="0" w:color="auto"/>
                            </w:tcBorders>
                            <w:noWrap/>
                            <w:vAlign w:val="center"/>
                            <w:hideMark/>
                          </w:tcPr>
                          <w:p w14:paraId="646529FB"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321</w:t>
                            </w:r>
                          </w:p>
                        </w:tc>
                        <w:tc>
                          <w:tcPr>
                            <w:tcW w:w="984" w:type="dxa"/>
                            <w:tcBorders>
                              <w:top w:val="nil"/>
                              <w:left w:val="nil"/>
                              <w:bottom w:val="single" w:sz="4" w:space="0" w:color="auto"/>
                              <w:right w:val="single" w:sz="4" w:space="0" w:color="auto"/>
                            </w:tcBorders>
                            <w:noWrap/>
                            <w:vAlign w:val="center"/>
                          </w:tcPr>
                          <w:p w14:paraId="18086CCF"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12</w:t>
                            </w:r>
                          </w:p>
                        </w:tc>
                        <w:tc>
                          <w:tcPr>
                            <w:tcW w:w="984" w:type="dxa"/>
                            <w:tcBorders>
                              <w:top w:val="nil"/>
                              <w:left w:val="nil"/>
                              <w:bottom w:val="single" w:sz="4" w:space="0" w:color="auto"/>
                              <w:right w:val="single" w:sz="4" w:space="0" w:color="auto"/>
                            </w:tcBorders>
                            <w:noWrap/>
                            <w:vAlign w:val="center"/>
                          </w:tcPr>
                          <w:p w14:paraId="164306E3"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309</w:t>
                            </w:r>
                          </w:p>
                        </w:tc>
                        <w:tc>
                          <w:tcPr>
                            <w:tcW w:w="4430" w:type="dxa"/>
                            <w:tcBorders>
                              <w:top w:val="nil"/>
                              <w:left w:val="nil"/>
                              <w:bottom w:val="single" w:sz="4" w:space="0" w:color="auto"/>
                              <w:right w:val="single" w:sz="4" w:space="0" w:color="auto"/>
                            </w:tcBorders>
                            <w:vAlign w:val="center"/>
                          </w:tcPr>
                          <w:p w14:paraId="246BE318" w14:textId="77777777" w:rsidR="007828EA" w:rsidRPr="002C4A96" w:rsidRDefault="007828EA" w:rsidP="00A36C75">
                            <w:pPr>
                              <w:widowControl/>
                              <w:spacing w:line="240" w:lineRule="exact"/>
                              <w:jc w:val="both"/>
                              <w:textAlignment w:val="center"/>
                              <w:rPr>
                                <w:rFonts w:ascii="標楷體" w:eastAsia="標楷體" w:hAnsi="標楷體" w:cs="新細明體"/>
                                <w:kern w:val="0"/>
                                <w:sz w:val="20"/>
                                <w:szCs w:val="20"/>
                              </w:rPr>
                            </w:pPr>
                            <w:r w:rsidRPr="002C4A96">
                              <w:rPr>
                                <w:rFonts w:ascii="標楷體" w:eastAsia="標楷體" w:hAnsi="標楷體" w:cs="新細明體" w:hint="eastAsia"/>
                                <w:kern w:val="0"/>
                                <w:sz w:val="20"/>
                                <w:szCs w:val="20"/>
                              </w:rPr>
                              <w:t>115年度「一般行政-行政管理」人事費科目截至115年4月底止，列支加班費29萬餘元。</w:t>
                            </w:r>
                          </w:p>
                        </w:tc>
                      </w:tr>
                      <w:tr w:rsidR="007828EA" w:rsidRPr="007A7DEA" w14:paraId="16845E81"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7CAA4C3F" w14:textId="77777777" w:rsidR="007828EA" w:rsidRPr="007A7DEA" w:rsidRDefault="007828EA" w:rsidP="00A36C75">
                            <w:pPr>
                              <w:widowControl/>
                              <w:snapToGrid w:val="0"/>
                              <w:spacing w:line="240" w:lineRule="exac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衛生局 </w:t>
                            </w:r>
                          </w:p>
                        </w:tc>
                        <w:tc>
                          <w:tcPr>
                            <w:tcW w:w="983" w:type="dxa"/>
                            <w:tcBorders>
                              <w:top w:val="nil"/>
                              <w:left w:val="nil"/>
                              <w:bottom w:val="single" w:sz="4" w:space="0" w:color="auto"/>
                              <w:right w:val="single" w:sz="4" w:space="0" w:color="auto"/>
                            </w:tcBorders>
                            <w:noWrap/>
                            <w:vAlign w:val="center"/>
                            <w:hideMark/>
                          </w:tcPr>
                          <w:p w14:paraId="2C3C199B"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150</w:t>
                            </w:r>
                          </w:p>
                        </w:tc>
                        <w:tc>
                          <w:tcPr>
                            <w:tcW w:w="984" w:type="dxa"/>
                            <w:tcBorders>
                              <w:top w:val="nil"/>
                              <w:left w:val="nil"/>
                              <w:bottom w:val="single" w:sz="4" w:space="0" w:color="auto"/>
                              <w:right w:val="single" w:sz="4" w:space="0" w:color="auto"/>
                            </w:tcBorders>
                            <w:noWrap/>
                            <w:vAlign w:val="center"/>
                          </w:tcPr>
                          <w:p w14:paraId="18AF0795"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w:t>
                            </w:r>
                          </w:p>
                        </w:tc>
                        <w:tc>
                          <w:tcPr>
                            <w:tcW w:w="984" w:type="dxa"/>
                            <w:tcBorders>
                              <w:top w:val="nil"/>
                              <w:left w:val="nil"/>
                              <w:bottom w:val="single" w:sz="4" w:space="0" w:color="auto"/>
                              <w:right w:val="single" w:sz="4" w:space="0" w:color="auto"/>
                            </w:tcBorders>
                            <w:noWrap/>
                            <w:vAlign w:val="center"/>
                          </w:tcPr>
                          <w:p w14:paraId="0DC2A26B"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150</w:t>
                            </w:r>
                          </w:p>
                        </w:tc>
                        <w:tc>
                          <w:tcPr>
                            <w:tcW w:w="4430" w:type="dxa"/>
                            <w:tcBorders>
                              <w:top w:val="nil"/>
                              <w:left w:val="nil"/>
                              <w:bottom w:val="single" w:sz="4" w:space="0" w:color="auto"/>
                              <w:right w:val="single" w:sz="4" w:space="0" w:color="auto"/>
                            </w:tcBorders>
                            <w:vAlign w:val="center"/>
                          </w:tcPr>
                          <w:p w14:paraId="7EDD9AB0" w14:textId="77777777" w:rsidR="007828EA" w:rsidRPr="002C4A96" w:rsidRDefault="007828EA" w:rsidP="00A36C75">
                            <w:pPr>
                              <w:widowControl/>
                              <w:spacing w:line="240" w:lineRule="exact"/>
                              <w:jc w:val="both"/>
                              <w:textAlignment w:val="center"/>
                              <w:rPr>
                                <w:rFonts w:ascii="標楷體" w:eastAsia="標楷體" w:hAnsi="標楷體" w:cs="新細明體"/>
                                <w:spacing w:val="-8"/>
                                <w:kern w:val="0"/>
                                <w:sz w:val="20"/>
                                <w:szCs w:val="20"/>
                              </w:rPr>
                            </w:pPr>
                            <w:r w:rsidRPr="002C4A96">
                              <w:rPr>
                                <w:rFonts w:ascii="標楷體" w:eastAsia="標楷體" w:hAnsi="標楷體" w:cs="新細明體" w:hint="eastAsia"/>
                                <w:spacing w:val="-8"/>
                                <w:kern w:val="0"/>
                                <w:sz w:val="20"/>
                                <w:szCs w:val="20"/>
                              </w:rPr>
                              <w:t>縣政府114年度第一次追加預算「觀光業務-觀光產業」人事費科目編列加班費42萬元，撥付衛生局。</w:t>
                            </w:r>
                          </w:p>
                        </w:tc>
                      </w:tr>
                      <w:tr w:rsidR="007828EA" w:rsidRPr="007A7DEA" w14:paraId="1928C7A8"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6F2A4B69" w14:textId="77777777" w:rsidR="007828EA" w:rsidRPr="007A7DEA" w:rsidRDefault="007828EA" w:rsidP="00A36C75">
                            <w:pPr>
                              <w:widowControl/>
                              <w:snapToGrid w:val="0"/>
                              <w:spacing w:line="240" w:lineRule="exac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環境保護局 </w:t>
                            </w:r>
                          </w:p>
                        </w:tc>
                        <w:tc>
                          <w:tcPr>
                            <w:tcW w:w="983" w:type="dxa"/>
                            <w:tcBorders>
                              <w:top w:val="nil"/>
                              <w:left w:val="nil"/>
                              <w:bottom w:val="single" w:sz="4" w:space="0" w:color="auto"/>
                              <w:right w:val="single" w:sz="4" w:space="0" w:color="auto"/>
                            </w:tcBorders>
                            <w:noWrap/>
                            <w:vAlign w:val="center"/>
                            <w:hideMark/>
                          </w:tcPr>
                          <w:p w14:paraId="449BDF19"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26</w:t>
                            </w:r>
                          </w:p>
                        </w:tc>
                        <w:tc>
                          <w:tcPr>
                            <w:tcW w:w="984" w:type="dxa"/>
                            <w:tcBorders>
                              <w:top w:val="nil"/>
                              <w:left w:val="nil"/>
                              <w:bottom w:val="single" w:sz="4" w:space="0" w:color="auto"/>
                              <w:right w:val="single" w:sz="4" w:space="0" w:color="auto"/>
                            </w:tcBorders>
                            <w:noWrap/>
                            <w:vAlign w:val="center"/>
                          </w:tcPr>
                          <w:p w14:paraId="2ACAA7E9"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18</w:t>
                            </w:r>
                          </w:p>
                        </w:tc>
                        <w:tc>
                          <w:tcPr>
                            <w:tcW w:w="984" w:type="dxa"/>
                            <w:tcBorders>
                              <w:top w:val="nil"/>
                              <w:left w:val="nil"/>
                              <w:bottom w:val="single" w:sz="4" w:space="0" w:color="auto"/>
                              <w:right w:val="single" w:sz="4" w:space="0" w:color="auto"/>
                            </w:tcBorders>
                            <w:noWrap/>
                            <w:vAlign w:val="center"/>
                          </w:tcPr>
                          <w:p w14:paraId="3B9869B7"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8</w:t>
                            </w:r>
                          </w:p>
                        </w:tc>
                        <w:tc>
                          <w:tcPr>
                            <w:tcW w:w="4430" w:type="dxa"/>
                            <w:tcBorders>
                              <w:top w:val="nil"/>
                              <w:left w:val="nil"/>
                              <w:bottom w:val="single" w:sz="4" w:space="0" w:color="auto"/>
                              <w:right w:val="single" w:sz="4" w:space="0" w:color="auto"/>
                            </w:tcBorders>
                            <w:vAlign w:val="center"/>
                          </w:tcPr>
                          <w:p w14:paraId="611C63AD" w14:textId="77777777" w:rsidR="007828EA" w:rsidRPr="002C4A96" w:rsidRDefault="007828EA" w:rsidP="00A36C75">
                            <w:pPr>
                              <w:widowControl/>
                              <w:spacing w:line="240" w:lineRule="exact"/>
                              <w:jc w:val="both"/>
                              <w:textAlignment w:val="center"/>
                              <w:rPr>
                                <w:rFonts w:ascii="標楷體" w:eastAsia="標楷體" w:hAnsi="標楷體" w:cs="新細明體"/>
                                <w:kern w:val="0"/>
                                <w:sz w:val="20"/>
                                <w:szCs w:val="20"/>
                              </w:rPr>
                            </w:pPr>
                            <w:r w:rsidRPr="002C4A96">
                              <w:rPr>
                                <w:rFonts w:ascii="標楷體" w:eastAsia="標楷體" w:hAnsi="標楷體" w:cs="新細明體" w:hint="eastAsia"/>
                                <w:kern w:val="0"/>
                                <w:sz w:val="20"/>
                                <w:szCs w:val="20"/>
                              </w:rPr>
                              <w:t>加班費由機關原預算列支。</w:t>
                            </w:r>
                          </w:p>
                        </w:tc>
                      </w:tr>
                      <w:tr w:rsidR="007828EA" w:rsidRPr="007A7DEA" w14:paraId="676DACBC"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4C802969" w14:textId="77777777" w:rsidR="007828EA" w:rsidRPr="007A7DEA" w:rsidRDefault="007828EA" w:rsidP="00A36C75">
                            <w:pPr>
                              <w:widowControl/>
                              <w:snapToGrid w:val="0"/>
                              <w:spacing w:line="240" w:lineRule="exac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社會局 </w:t>
                            </w:r>
                          </w:p>
                        </w:tc>
                        <w:tc>
                          <w:tcPr>
                            <w:tcW w:w="983" w:type="dxa"/>
                            <w:tcBorders>
                              <w:top w:val="nil"/>
                              <w:left w:val="nil"/>
                              <w:bottom w:val="single" w:sz="4" w:space="0" w:color="auto"/>
                              <w:right w:val="single" w:sz="4" w:space="0" w:color="auto"/>
                            </w:tcBorders>
                            <w:noWrap/>
                            <w:vAlign w:val="center"/>
                            <w:hideMark/>
                          </w:tcPr>
                          <w:p w14:paraId="6BC16F84"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546</w:t>
                            </w:r>
                          </w:p>
                        </w:tc>
                        <w:tc>
                          <w:tcPr>
                            <w:tcW w:w="984" w:type="dxa"/>
                            <w:tcBorders>
                              <w:top w:val="nil"/>
                              <w:left w:val="nil"/>
                              <w:bottom w:val="single" w:sz="4" w:space="0" w:color="auto"/>
                              <w:right w:val="single" w:sz="4" w:space="0" w:color="auto"/>
                            </w:tcBorders>
                            <w:noWrap/>
                            <w:vAlign w:val="center"/>
                          </w:tcPr>
                          <w:p w14:paraId="76E01B01"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6</w:t>
                            </w:r>
                          </w:p>
                        </w:tc>
                        <w:tc>
                          <w:tcPr>
                            <w:tcW w:w="984" w:type="dxa"/>
                            <w:tcBorders>
                              <w:top w:val="nil"/>
                              <w:left w:val="nil"/>
                              <w:bottom w:val="single" w:sz="4" w:space="0" w:color="auto"/>
                              <w:right w:val="single" w:sz="4" w:space="0" w:color="auto"/>
                            </w:tcBorders>
                            <w:noWrap/>
                            <w:vAlign w:val="center"/>
                          </w:tcPr>
                          <w:p w14:paraId="0E78DF8A"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540</w:t>
                            </w:r>
                          </w:p>
                        </w:tc>
                        <w:tc>
                          <w:tcPr>
                            <w:tcW w:w="4430" w:type="dxa"/>
                            <w:tcBorders>
                              <w:top w:val="nil"/>
                              <w:left w:val="nil"/>
                              <w:bottom w:val="single" w:sz="4" w:space="0" w:color="auto"/>
                              <w:right w:val="single" w:sz="4" w:space="0" w:color="auto"/>
                            </w:tcBorders>
                            <w:vAlign w:val="center"/>
                          </w:tcPr>
                          <w:p w14:paraId="4E247372" w14:textId="1C5DD324" w:rsidR="007828EA" w:rsidRPr="002C4A96" w:rsidRDefault="007828EA" w:rsidP="00961E32">
                            <w:pPr>
                              <w:widowControl/>
                              <w:spacing w:line="240" w:lineRule="exact"/>
                              <w:jc w:val="both"/>
                              <w:textAlignment w:val="center"/>
                              <w:rPr>
                                <w:rFonts w:ascii="標楷體" w:eastAsia="標楷體" w:hAnsi="標楷體" w:cs="新細明體"/>
                                <w:kern w:val="0"/>
                                <w:sz w:val="20"/>
                                <w:szCs w:val="20"/>
                              </w:rPr>
                            </w:pPr>
                            <w:r w:rsidRPr="002C4A96">
                              <w:rPr>
                                <w:rFonts w:ascii="標楷體" w:eastAsia="標楷體" w:hAnsi="標楷體" w:cs="新細明體" w:hint="eastAsia"/>
                                <w:kern w:val="0"/>
                                <w:sz w:val="20"/>
                                <w:szCs w:val="20"/>
                              </w:rPr>
                              <w:t>115年度「一般行政-行政管理」、「社政業務-兒童暨少年福利」、「社政業務-社區發展」等工作計畫人事費科目截至115年4月底止，列支加班費53萬餘元。</w:t>
                            </w:r>
                          </w:p>
                        </w:tc>
                      </w:tr>
                      <w:tr w:rsidR="007828EA" w:rsidRPr="007A7DEA" w14:paraId="5CB0F175"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75889DB5" w14:textId="77777777" w:rsidR="007828EA" w:rsidRPr="007A7DEA" w:rsidRDefault="007828EA" w:rsidP="00A36C75">
                            <w:pPr>
                              <w:widowControl/>
                              <w:snapToGrid w:val="0"/>
                              <w:spacing w:line="240" w:lineRule="exac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文化觀光局（註2）</w:t>
                            </w:r>
                          </w:p>
                        </w:tc>
                        <w:tc>
                          <w:tcPr>
                            <w:tcW w:w="983" w:type="dxa"/>
                            <w:tcBorders>
                              <w:top w:val="nil"/>
                              <w:left w:val="nil"/>
                              <w:bottom w:val="single" w:sz="4" w:space="0" w:color="auto"/>
                              <w:right w:val="single" w:sz="4" w:space="0" w:color="auto"/>
                            </w:tcBorders>
                            <w:noWrap/>
                            <w:vAlign w:val="center"/>
                            <w:hideMark/>
                          </w:tcPr>
                          <w:p w14:paraId="15171ACC"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24,997</w:t>
                            </w:r>
                          </w:p>
                        </w:tc>
                        <w:tc>
                          <w:tcPr>
                            <w:tcW w:w="984" w:type="dxa"/>
                            <w:tcBorders>
                              <w:top w:val="nil"/>
                              <w:left w:val="nil"/>
                              <w:bottom w:val="single" w:sz="4" w:space="0" w:color="auto"/>
                              <w:right w:val="single" w:sz="4" w:space="0" w:color="auto"/>
                            </w:tcBorders>
                            <w:noWrap/>
                            <w:vAlign w:val="center"/>
                          </w:tcPr>
                          <w:p w14:paraId="326BC945"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24,997</w:t>
                            </w:r>
                          </w:p>
                        </w:tc>
                        <w:tc>
                          <w:tcPr>
                            <w:tcW w:w="984" w:type="dxa"/>
                            <w:tcBorders>
                              <w:top w:val="nil"/>
                              <w:left w:val="nil"/>
                              <w:bottom w:val="single" w:sz="4" w:space="0" w:color="auto"/>
                              <w:right w:val="single" w:sz="4" w:space="0" w:color="auto"/>
                            </w:tcBorders>
                            <w:noWrap/>
                            <w:vAlign w:val="center"/>
                          </w:tcPr>
                          <w:p w14:paraId="6C1528A4"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w:t>
                            </w:r>
                          </w:p>
                        </w:tc>
                        <w:tc>
                          <w:tcPr>
                            <w:tcW w:w="4430" w:type="dxa"/>
                            <w:tcBorders>
                              <w:top w:val="nil"/>
                              <w:left w:val="nil"/>
                              <w:bottom w:val="single" w:sz="4" w:space="0" w:color="auto"/>
                              <w:right w:val="single" w:sz="4" w:space="0" w:color="auto"/>
                            </w:tcBorders>
                            <w:vAlign w:val="center"/>
                          </w:tcPr>
                          <w:p w14:paraId="02C50DD9" w14:textId="77777777" w:rsidR="007828EA" w:rsidRPr="002C4A96" w:rsidRDefault="007828EA" w:rsidP="00A36C75">
                            <w:pPr>
                              <w:widowControl/>
                              <w:spacing w:line="240" w:lineRule="exact"/>
                              <w:jc w:val="both"/>
                              <w:textAlignment w:val="center"/>
                              <w:rPr>
                                <w:rFonts w:ascii="標楷體" w:eastAsia="標楷體" w:hAnsi="標楷體" w:cs="新細明體"/>
                                <w:kern w:val="0"/>
                                <w:sz w:val="20"/>
                                <w:szCs w:val="20"/>
                              </w:rPr>
                            </w:pPr>
                            <w:r w:rsidRPr="002C4A96">
                              <w:rPr>
                                <w:rFonts w:ascii="標楷體" w:eastAsia="標楷體" w:hAnsi="標楷體" w:cs="新細明體" w:hint="eastAsia"/>
                                <w:kern w:val="0"/>
                                <w:sz w:val="20"/>
                                <w:szCs w:val="20"/>
                              </w:rPr>
                              <w:t>114年度「觀光業務-觀光業務」科目編列2,500萬元辦理燈會整體規劃暨國際觀光行銷案，截至115年4月底止，已支付2,137萬餘元，114年度應付保留數未執行數362萬餘元，合計2,499萬餘元；加班費由機關原預算列支。</w:t>
                            </w:r>
                          </w:p>
                        </w:tc>
                      </w:tr>
                      <w:tr w:rsidR="007828EA" w:rsidRPr="007A7DEA" w14:paraId="38418F8E"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0B2BF51E" w14:textId="77777777" w:rsidR="007828EA" w:rsidRPr="007A7DEA" w:rsidRDefault="007828EA" w:rsidP="00A36C75">
                            <w:pPr>
                              <w:widowControl/>
                              <w:snapToGrid w:val="0"/>
                              <w:spacing w:line="240" w:lineRule="exact"/>
                              <w:ind w:firstLine="200"/>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表演藝術中心 </w:t>
                            </w:r>
                          </w:p>
                        </w:tc>
                        <w:tc>
                          <w:tcPr>
                            <w:tcW w:w="983" w:type="dxa"/>
                            <w:tcBorders>
                              <w:top w:val="nil"/>
                              <w:left w:val="nil"/>
                              <w:bottom w:val="single" w:sz="4" w:space="0" w:color="auto"/>
                              <w:right w:val="single" w:sz="4" w:space="0" w:color="auto"/>
                            </w:tcBorders>
                            <w:noWrap/>
                            <w:vAlign w:val="center"/>
                            <w:hideMark/>
                          </w:tcPr>
                          <w:p w14:paraId="306741B0"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150</w:t>
                            </w:r>
                          </w:p>
                        </w:tc>
                        <w:tc>
                          <w:tcPr>
                            <w:tcW w:w="984" w:type="dxa"/>
                            <w:tcBorders>
                              <w:top w:val="nil"/>
                              <w:left w:val="nil"/>
                              <w:bottom w:val="single" w:sz="4" w:space="0" w:color="auto"/>
                              <w:right w:val="single" w:sz="4" w:space="0" w:color="auto"/>
                            </w:tcBorders>
                            <w:noWrap/>
                            <w:vAlign w:val="center"/>
                          </w:tcPr>
                          <w:p w14:paraId="044FC2D9"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w:t>
                            </w:r>
                          </w:p>
                        </w:tc>
                        <w:tc>
                          <w:tcPr>
                            <w:tcW w:w="984" w:type="dxa"/>
                            <w:tcBorders>
                              <w:top w:val="nil"/>
                              <w:left w:val="nil"/>
                              <w:bottom w:val="single" w:sz="4" w:space="0" w:color="auto"/>
                              <w:right w:val="single" w:sz="4" w:space="0" w:color="auto"/>
                            </w:tcBorders>
                            <w:noWrap/>
                            <w:vAlign w:val="center"/>
                          </w:tcPr>
                          <w:p w14:paraId="02F2C45F"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150</w:t>
                            </w:r>
                          </w:p>
                        </w:tc>
                        <w:tc>
                          <w:tcPr>
                            <w:tcW w:w="4430" w:type="dxa"/>
                            <w:tcBorders>
                              <w:top w:val="nil"/>
                              <w:left w:val="nil"/>
                              <w:bottom w:val="single" w:sz="4" w:space="0" w:color="auto"/>
                              <w:right w:val="single" w:sz="4" w:space="0" w:color="auto"/>
                            </w:tcBorders>
                            <w:vAlign w:val="center"/>
                          </w:tcPr>
                          <w:p w14:paraId="36641334" w14:textId="77777777" w:rsidR="007828EA" w:rsidRPr="002C4A96" w:rsidRDefault="007828EA" w:rsidP="00A36C75">
                            <w:pPr>
                              <w:widowControl/>
                              <w:spacing w:line="240" w:lineRule="exact"/>
                              <w:jc w:val="both"/>
                              <w:textAlignment w:val="center"/>
                              <w:rPr>
                                <w:rFonts w:ascii="標楷體" w:eastAsia="標楷體" w:hAnsi="標楷體" w:cs="新細明體"/>
                                <w:kern w:val="0"/>
                                <w:sz w:val="20"/>
                                <w:szCs w:val="20"/>
                              </w:rPr>
                            </w:pPr>
                            <w:r w:rsidRPr="002C4A96">
                              <w:rPr>
                                <w:rFonts w:ascii="標楷體" w:eastAsia="標楷體" w:hAnsi="標楷體" w:cs="新細明體" w:hint="eastAsia"/>
                                <w:kern w:val="0"/>
                                <w:sz w:val="20"/>
                                <w:szCs w:val="20"/>
                              </w:rPr>
                              <w:t>加班費由機關原預算列支。</w:t>
                            </w:r>
                          </w:p>
                        </w:tc>
                      </w:tr>
                      <w:tr w:rsidR="007828EA" w:rsidRPr="007A7DEA" w14:paraId="5FB00188"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462D0703" w14:textId="77777777" w:rsidR="007828EA" w:rsidRPr="007A7DEA" w:rsidRDefault="007828EA" w:rsidP="00A36C75">
                            <w:pPr>
                              <w:widowControl/>
                              <w:snapToGrid w:val="0"/>
                              <w:spacing w:line="240" w:lineRule="exac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人力發展所 </w:t>
                            </w:r>
                          </w:p>
                        </w:tc>
                        <w:tc>
                          <w:tcPr>
                            <w:tcW w:w="983" w:type="dxa"/>
                            <w:tcBorders>
                              <w:top w:val="nil"/>
                              <w:left w:val="nil"/>
                              <w:bottom w:val="single" w:sz="4" w:space="0" w:color="auto"/>
                              <w:right w:val="single" w:sz="4" w:space="0" w:color="auto"/>
                            </w:tcBorders>
                            <w:noWrap/>
                            <w:vAlign w:val="center"/>
                            <w:hideMark/>
                          </w:tcPr>
                          <w:p w14:paraId="4872E26B"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33</w:t>
                            </w:r>
                          </w:p>
                        </w:tc>
                        <w:tc>
                          <w:tcPr>
                            <w:tcW w:w="984" w:type="dxa"/>
                            <w:tcBorders>
                              <w:top w:val="nil"/>
                              <w:left w:val="nil"/>
                              <w:bottom w:val="single" w:sz="4" w:space="0" w:color="auto"/>
                              <w:right w:val="single" w:sz="4" w:space="0" w:color="auto"/>
                            </w:tcBorders>
                            <w:noWrap/>
                            <w:vAlign w:val="center"/>
                          </w:tcPr>
                          <w:p w14:paraId="7A650506"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w:t>
                            </w:r>
                          </w:p>
                        </w:tc>
                        <w:tc>
                          <w:tcPr>
                            <w:tcW w:w="984" w:type="dxa"/>
                            <w:tcBorders>
                              <w:top w:val="nil"/>
                              <w:left w:val="nil"/>
                              <w:bottom w:val="single" w:sz="4" w:space="0" w:color="auto"/>
                              <w:right w:val="single" w:sz="4" w:space="0" w:color="auto"/>
                            </w:tcBorders>
                            <w:noWrap/>
                            <w:vAlign w:val="center"/>
                          </w:tcPr>
                          <w:p w14:paraId="107EB570"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33</w:t>
                            </w:r>
                          </w:p>
                        </w:tc>
                        <w:tc>
                          <w:tcPr>
                            <w:tcW w:w="4430" w:type="dxa"/>
                            <w:tcBorders>
                              <w:top w:val="nil"/>
                              <w:left w:val="nil"/>
                              <w:bottom w:val="single" w:sz="4" w:space="0" w:color="auto"/>
                              <w:right w:val="single" w:sz="4" w:space="0" w:color="auto"/>
                            </w:tcBorders>
                            <w:vAlign w:val="center"/>
                          </w:tcPr>
                          <w:p w14:paraId="68033FB5" w14:textId="77777777" w:rsidR="007828EA" w:rsidRPr="002C4A96" w:rsidRDefault="007828EA" w:rsidP="00A36C75">
                            <w:pPr>
                              <w:widowControl/>
                              <w:spacing w:line="240" w:lineRule="exact"/>
                              <w:jc w:val="both"/>
                              <w:textAlignment w:val="center"/>
                              <w:rPr>
                                <w:rFonts w:ascii="標楷體" w:eastAsia="標楷體" w:hAnsi="標楷體" w:cs="新細明體"/>
                                <w:kern w:val="0"/>
                                <w:sz w:val="20"/>
                                <w:szCs w:val="20"/>
                              </w:rPr>
                            </w:pPr>
                            <w:r w:rsidRPr="002C4A96">
                              <w:rPr>
                                <w:rFonts w:ascii="標楷體" w:eastAsia="標楷體" w:hAnsi="標楷體" w:cs="新細明體" w:hint="eastAsia"/>
                                <w:kern w:val="0"/>
                                <w:sz w:val="20"/>
                                <w:szCs w:val="20"/>
                              </w:rPr>
                              <w:t>加班費由機關原預算列支。</w:t>
                            </w:r>
                          </w:p>
                        </w:tc>
                      </w:tr>
                      <w:tr w:rsidR="007828EA" w:rsidRPr="007A7DEA" w14:paraId="2FC1BFA5"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7E37A521" w14:textId="77777777" w:rsidR="007828EA" w:rsidRPr="007A7DEA" w:rsidRDefault="007828EA" w:rsidP="00A36C75">
                            <w:pPr>
                              <w:widowControl/>
                              <w:snapToGrid w:val="0"/>
                              <w:spacing w:line="240" w:lineRule="exact"/>
                              <w:textAlignment w:val="center"/>
                              <w:rPr>
                                <w:rFonts w:ascii="標楷體" w:eastAsia="標楷體" w:hAnsi="標楷體" w:cs="新細明體"/>
                                <w:b/>
                                <w:bCs/>
                                <w:color w:val="000000"/>
                                <w:kern w:val="0"/>
                                <w:sz w:val="20"/>
                                <w:szCs w:val="20"/>
                              </w:rPr>
                            </w:pPr>
                            <w:r w:rsidRPr="007A7DEA">
                              <w:rPr>
                                <w:rFonts w:ascii="標楷體" w:eastAsia="標楷體" w:hAnsi="標楷體" w:cs="新細明體" w:hint="eastAsia"/>
                                <w:b/>
                                <w:bCs/>
                                <w:color w:val="000000"/>
                                <w:kern w:val="0"/>
                                <w:sz w:val="20"/>
                                <w:szCs w:val="20"/>
                              </w:rPr>
                              <w:t xml:space="preserve"> 非營業基金小計（B）</w:t>
                            </w:r>
                          </w:p>
                        </w:tc>
                        <w:tc>
                          <w:tcPr>
                            <w:tcW w:w="983" w:type="dxa"/>
                            <w:tcBorders>
                              <w:top w:val="nil"/>
                              <w:left w:val="nil"/>
                              <w:bottom w:val="single" w:sz="4" w:space="0" w:color="auto"/>
                              <w:right w:val="single" w:sz="4" w:space="0" w:color="auto"/>
                            </w:tcBorders>
                            <w:noWrap/>
                            <w:vAlign w:val="center"/>
                            <w:hideMark/>
                          </w:tcPr>
                          <w:p w14:paraId="37C6E451" w14:textId="77777777" w:rsidR="007828EA" w:rsidRPr="007A7DEA" w:rsidRDefault="007828EA" w:rsidP="00A36C75">
                            <w:pPr>
                              <w:snapToGrid w:val="0"/>
                              <w:spacing w:line="240" w:lineRule="exact"/>
                              <w:jc w:val="right"/>
                              <w:textAlignment w:val="center"/>
                              <w:rPr>
                                <w:rFonts w:ascii="標楷體" w:eastAsia="標楷體" w:hAnsi="標楷體" w:cs="新細明體"/>
                                <w:b/>
                                <w:bCs/>
                                <w:color w:val="000000"/>
                                <w:kern w:val="0"/>
                                <w:sz w:val="20"/>
                                <w:szCs w:val="20"/>
                              </w:rPr>
                            </w:pPr>
                            <w:r w:rsidRPr="007A7DEA">
                              <w:rPr>
                                <w:rFonts w:ascii="標楷體" w:eastAsia="標楷體" w:hAnsi="標楷體" w:cs="新細明體" w:hint="eastAsia"/>
                                <w:b/>
                                <w:bCs/>
                                <w:color w:val="000000"/>
                                <w:kern w:val="0"/>
                                <w:sz w:val="20"/>
                                <w:szCs w:val="20"/>
                              </w:rPr>
                              <w:t>3,204</w:t>
                            </w:r>
                          </w:p>
                        </w:tc>
                        <w:tc>
                          <w:tcPr>
                            <w:tcW w:w="984" w:type="dxa"/>
                            <w:tcBorders>
                              <w:top w:val="nil"/>
                              <w:left w:val="nil"/>
                              <w:bottom w:val="single" w:sz="4" w:space="0" w:color="auto"/>
                              <w:right w:val="single" w:sz="4" w:space="0" w:color="auto"/>
                            </w:tcBorders>
                            <w:noWrap/>
                            <w:vAlign w:val="center"/>
                          </w:tcPr>
                          <w:p w14:paraId="6431BEAE" w14:textId="77777777" w:rsidR="007828EA" w:rsidRPr="007A7DEA" w:rsidRDefault="007828EA" w:rsidP="00A36C75">
                            <w:pPr>
                              <w:widowControl/>
                              <w:snapToGrid w:val="0"/>
                              <w:spacing w:line="240" w:lineRule="exact"/>
                              <w:jc w:val="right"/>
                              <w:textAlignment w:val="center"/>
                              <w:rPr>
                                <w:rFonts w:ascii="標楷體" w:eastAsia="標楷體" w:hAnsi="標楷體" w:cs="新細明體"/>
                                <w:b/>
                                <w:bCs/>
                                <w:color w:val="000000"/>
                                <w:kern w:val="0"/>
                                <w:sz w:val="20"/>
                                <w:szCs w:val="20"/>
                              </w:rPr>
                            </w:pPr>
                            <w:r w:rsidRPr="007A7DEA">
                              <w:rPr>
                                <w:rFonts w:ascii="標楷體" w:eastAsia="標楷體" w:hAnsi="標楷體" w:cs="新細明體" w:hint="eastAsia"/>
                                <w:b/>
                                <w:bCs/>
                                <w:color w:val="000000"/>
                                <w:kern w:val="0"/>
                                <w:sz w:val="20"/>
                                <w:szCs w:val="20"/>
                              </w:rPr>
                              <w:t>2,957</w:t>
                            </w:r>
                          </w:p>
                        </w:tc>
                        <w:tc>
                          <w:tcPr>
                            <w:tcW w:w="984" w:type="dxa"/>
                            <w:tcBorders>
                              <w:top w:val="nil"/>
                              <w:left w:val="nil"/>
                              <w:bottom w:val="single" w:sz="4" w:space="0" w:color="auto"/>
                              <w:right w:val="single" w:sz="4" w:space="0" w:color="auto"/>
                            </w:tcBorders>
                            <w:noWrap/>
                            <w:vAlign w:val="center"/>
                          </w:tcPr>
                          <w:p w14:paraId="636D0F72" w14:textId="77777777" w:rsidR="007828EA" w:rsidRPr="00910A3E" w:rsidRDefault="007828EA" w:rsidP="00A36C75">
                            <w:pPr>
                              <w:widowControl/>
                              <w:snapToGrid w:val="0"/>
                              <w:spacing w:line="240" w:lineRule="exact"/>
                              <w:jc w:val="right"/>
                              <w:textAlignment w:val="center"/>
                              <w:rPr>
                                <w:rFonts w:ascii="標楷體" w:eastAsia="標楷體" w:hAnsi="標楷體" w:cs="新細明體"/>
                                <w:b/>
                                <w:color w:val="000000"/>
                                <w:kern w:val="0"/>
                                <w:sz w:val="20"/>
                                <w:szCs w:val="20"/>
                              </w:rPr>
                            </w:pPr>
                            <w:r w:rsidRPr="00910A3E">
                              <w:rPr>
                                <w:rFonts w:ascii="標楷體" w:eastAsia="標楷體" w:hAnsi="標楷體" w:cs="新細明體" w:hint="eastAsia"/>
                                <w:b/>
                                <w:color w:val="000000"/>
                                <w:kern w:val="0"/>
                                <w:sz w:val="20"/>
                                <w:szCs w:val="20"/>
                              </w:rPr>
                              <w:t>246</w:t>
                            </w:r>
                          </w:p>
                        </w:tc>
                        <w:tc>
                          <w:tcPr>
                            <w:tcW w:w="4430" w:type="dxa"/>
                            <w:tcBorders>
                              <w:top w:val="nil"/>
                              <w:left w:val="nil"/>
                              <w:bottom w:val="single" w:sz="4" w:space="0" w:color="auto"/>
                              <w:right w:val="single" w:sz="4" w:space="0" w:color="auto"/>
                            </w:tcBorders>
                            <w:vAlign w:val="center"/>
                          </w:tcPr>
                          <w:p w14:paraId="69F67A61" w14:textId="77777777" w:rsidR="007828EA" w:rsidRPr="007A7DEA" w:rsidRDefault="007828EA" w:rsidP="00A36C75">
                            <w:pPr>
                              <w:widowControl/>
                              <w:spacing w:line="240" w:lineRule="exact"/>
                              <w:jc w:val="both"/>
                              <w:textAlignment w:val="center"/>
                              <w:rPr>
                                <w:rFonts w:ascii="標楷體" w:eastAsia="標楷體" w:hAnsi="標楷體" w:cs="新細明體"/>
                                <w:b/>
                                <w:bCs/>
                                <w:color w:val="000000"/>
                                <w:kern w:val="0"/>
                                <w:sz w:val="20"/>
                                <w:szCs w:val="20"/>
                              </w:rPr>
                            </w:pPr>
                          </w:p>
                        </w:tc>
                      </w:tr>
                      <w:tr w:rsidR="007828EA" w:rsidRPr="007A7DEA" w14:paraId="06AFCCFB"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36E1DFB4" w14:textId="77777777" w:rsidR="007828EA" w:rsidRPr="007A7DEA" w:rsidRDefault="007828EA" w:rsidP="00A36C75">
                            <w:pPr>
                              <w:widowControl/>
                              <w:snapToGrid w:val="0"/>
                              <w:spacing w:line="240" w:lineRule="exact"/>
                              <w:ind w:firstLine="200"/>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環境污染防制基金 </w:t>
                            </w:r>
                          </w:p>
                        </w:tc>
                        <w:tc>
                          <w:tcPr>
                            <w:tcW w:w="983" w:type="dxa"/>
                            <w:tcBorders>
                              <w:top w:val="nil"/>
                              <w:left w:val="nil"/>
                              <w:bottom w:val="single" w:sz="4" w:space="0" w:color="auto"/>
                              <w:right w:val="single" w:sz="4" w:space="0" w:color="auto"/>
                            </w:tcBorders>
                            <w:noWrap/>
                            <w:vAlign w:val="center"/>
                            <w:hideMark/>
                          </w:tcPr>
                          <w:p w14:paraId="124FD02A"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100</w:t>
                            </w:r>
                          </w:p>
                        </w:tc>
                        <w:tc>
                          <w:tcPr>
                            <w:tcW w:w="984" w:type="dxa"/>
                            <w:tcBorders>
                              <w:top w:val="nil"/>
                              <w:left w:val="nil"/>
                              <w:bottom w:val="single" w:sz="4" w:space="0" w:color="auto"/>
                              <w:right w:val="single" w:sz="4" w:space="0" w:color="auto"/>
                            </w:tcBorders>
                            <w:noWrap/>
                            <w:vAlign w:val="center"/>
                          </w:tcPr>
                          <w:p w14:paraId="1AF19195"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1</w:t>
                            </w:r>
                          </w:p>
                        </w:tc>
                        <w:tc>
                          <w:tcPr>
                            <w:tcW w:w="984" w:type="dxa"/>
                            <w:tcBorders>
                              <w:top w:val="nil"/>
                              <w:left w:val="nil"/>
                              <w:bottom w:val="single" w:sz="4" w:space="0" w:color="auto"/>
                              <w:right w:val="single" w:sz="4" w:space="0" w:color="auto"/>
                            </w:tcBorders>
                            <w:noWrap/>
                            <w:vAlign w:val="center"/>
                          </w:tcPr>
                          <w:p w14:paraId="406ACF0E"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99</w:t>
                            </w:r>
                          </w:p>
                        </w:tc>
                        <w:tc>
                          <w:tcPr>
                            <w:tcW w:w="4430" w:type="dxa"/>
                            <w:tcBorders>
                              <w:top w:val="nil"/>
                              <w:left w:val="nil"/>
                              <w:bottom w:val="single" w:sz="4" w:space="0" w:color="auto"/>
                              <w:right w:val="single" w:sz="4" w:space="0" w:color="auto"/>
                            </w:tcBorders>
                            <w:vAlign w:val="center"/>
                          </w:tcPr>
                          <w:p w14:paraId="5C962254" w14:textId="77777777" w:rsidR="007828EA" w:rsidRPr="007A7DEA" w:rsidRDefault="007828EA" w:rsidP="00A36C75">
                            <w:pPr>
                              <w:widowControl/>
                              <w:spacing w:line="240" w:lineRule="exact"/>
                              <w:jc w:val="both"/>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加班費由</w:t>
                            </w:r>
                            <w:r w:rsidRPr="007A7DEA">
                              <w:rPr>
                                <w:rFonts w:ascii="標楷體" w:eastAsia="標楷體" w:hAnsi="標楷體" w:cs="新細明體" w:hint="eastAsia"/>
                                <w:color w:val="000000"/>
                                <w:kern w:val="0"/>
                                <w:sz w:val="20"/>
                                <w:szCs w:val="20"/>
                              </w:rPr>
                              <w:t>原預算列支</w:t>
                            </w:r>
                            <w:r>
                              <w:rPr>
                                <w:rFonts w:ascii="標楷體" w:eastAsia="標楷體" w:hAnsi="標楷體" w:cs="新細明體" w:hint="eastAsia"/>
                                <w:color w:val="000000"/>
                                <w:kern w:val="0"/>
                                <w:sz w:val="20"/>
                                <w:szCs w:val="20"/>
                              </w:rPr>
                              <w:t>。</w:t>
                            </w:r>
                          </w:p>
                        </w:tc>
                      </w:tr>
                      <w:tr w:rsidR="007828EA" w:rsidRPr="007A7DEA" w14:paraId="2085008A"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21577235" w14:textId="77777777" w:rsidR="007828EA" w:rsidRPr="007A7DEA" w:rsidRDefault="007828EA" w:rsidP="00A36C75">
                            <w:pPr>
                              <w:widowControl/>
                              <w:snapToGrid w:val="0"/>
                              <w:spacing w:line="240" w:lineRule="exact"/>
                              <w:ind w:firstLine="200"/>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廢棄物清除處理基</w:t>
                            </w:r>
                            <w:r>
                              <w:rPr>
                                <w:rFonts w:ascii="標楷體" w:eastAsia="標楷體" w:hAnsi="標楷體" w:cs="新細明體" w:hint="eastAsia"/>
                                <w:color w:val="000000"/>
                                <w:kern w:val="0"/>
                                <w:sz w:val="20"/>
                                <w:szCs w:val="20"/>
                              </w:rPr>
                              <w:t>金</w:t>
                            </w:r>
                          </w:p>
                        </w:tc>
                        <w:tc>
                          <w:tcPr>
                            <w:tcW w:w="983" w:type="dxa"/>
                            <w:tcBorders>
                              <w:top w:val="nil"/>
                              <w:left w:val="nil"/>
                              <w:bottom w:val="single" w:sz="4" w:space="0" w:color="auto"/>
                              <w:right w:val="single" w:sz="4" w:space="0" w:color="auto"/>
                            </w:tcBorders>
                            <w:noWrap/>
                            <w:vAlign w:val="center"/>
                            <w:hideMark/>
                          </w:tcPr>
                          <w:p w14:paraId="32C5177F"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3,019</w:t>
                            </w:r>
                          </w:p>
                        </w:tc>
                        <w:tc>
                          <w:tcPr>
                            <w:tcW w:w="984" w:type="dxa"/>
                            <w:tcBorders>
                              <w:top w:val="nil"/>
                              <w:left w:val="nil"/>
                              <w:bottom w:val="single" w:sz="4" w:space="0" w:color="auto"/>
                              <w:right w:val="single" w:sz="4" w:space="0" w:color="auto"/>
                            </w:tcBorders>
                            <w:noWrap/>
                            <w:vAlign w:val="center"/>
                          </w:tcPr>
                          <w:p w14:paraId="4E233E79"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2,956</w:t>
                            </w:r>
                          </w:p>
                        </w:tc>
                        <w:tc>
                          <w:tcPr>
                            <w:tcW w:w="984" w:type="dxa"/>
                            <w:tcBorders>
                              <w:top w:val="nil"/>
                              <w:left w:val="nil"/>
                              <w:bottom w:val="single" w:sz="4" w:space="0" w:color="auto"/>
                              <w:right w:val="single" w:sz="4" w:space="0" w:color="auto"/>
                            </w:tcBorders>
                            <w:noWrap/>
                            <w:vAlign w:val="center"/>
                          </w:tcPr>
                          <w:p w14:paraId="392091E8"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63</w:t>
                            </w:r>
                          </w:p>
                        </w:tc>
                        <w:tc>
                          <w:tcPr>
                            <w:tcW w:w="4430" w:type="dxa"/>
                            <w:tcBorders>
                              <w:top w:val="nil"/>
                              <w:left w:val="nil"/>
                              <w:bottom w:val="single" w:sz="4" w:space="0" w:color="auto"/>
                              <w:right w:val="single" w:sz="4" w:space="0" w:color="auto"/>
                            </w:tcBorders>
                            <w:vAlign w:val="center"/>
                          </w:tcPr>
                          <w:p w14:paraId="318A44FA" w14:textId="77777777" w:rsidR="007828EA" w:rsidRPr="007A7DEA" w:rsidRDefault="007828EA" w:rsidP="00A36C75">
                            <w:pPr>
                              <w:widowControl/>
                              <w:spacing w:line="240" w:lineRule="exact"/>
                              <w:jc w:val="both"/>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加班費由</w:t>
                            </w:r>
                            <w:r w:rsidRPr="007A7DEA">
                              <w:rPr>
                                <w:rFonts w:ascii="標楷體" w:eastAsia="標楷體" w:hAnsi="標楷體" w:cs="新細明體" w:hint="eastAsia"/>
                                <w:color w:val="000000"/>
                                <w:kern w:val="0"/>
                                <w:sz w:val="20"/>
                                <w:szCs w:val="20"/>
                              </w:rPr>
                              <w:t>原預算列支</w:t>
                            </w:r>
                            <w:r>
                              <w:rPr>
                                <w:rFonts w:ascii="標楷體" w:eastAsia="標楷體" w:hAnsi="標楷體" w:cs="新細明體" w:hint="eastAsia"/>
                                <w:color w:val="000000"/>
                                <w:kern w:val="0"/>
                                <w:sz w:val="20"/>
                                <w:szCs w:val="20"/>
                              </w:rPr>
                              <w:t>。</w:t>
                            </w:r>
                          </w:p>
                        </w:tc>
                      </w:tr>
                      <w:tr w:rsidR="007828EA" w:rsidRPr="007A7DEA" w14:paraId="12F18442" w14:textId="77777777" w:rsidTr="0091711C">
                        <w:trPr>
                          <w:trHeight w:val="386"/>
                          <w:jc w:val="center"/>
                        </w:trPr>
                        <w:tc>
                          <w:tcPr>
                            <w:tcW w:w="2552" w:type="dxa"/>
                            <w:tcBorders>
                              <w:top w:val="nil"/>
                              <w:left w:val="single" w:sz="4" w:space="0" w:color="auto"/>
                              <w:bottom w:val="single" w:sz="4" w:space="0" w:color="auto"/>
                              <w:right w:val="single" w:sz="4" w:space="0" w:color="auto"/>
                            </w:tcBorders>
                            <w:noWrap/>
                            <w:vAlign w:val="center"/>
                            <w:hideMark/>
                          </w:tcPr>
                          <w:p w14:paraId="2972802E" w14:textId="77777777" w:rsidR="007828EA" w:rsidRPr="007A7DEA" w:rsidRDefault="007828EA" w:rsidP="00A36C75">
                            <w:pPr>
                              <w:widowControl/>
                              <w:snapToGrid w:val="0"/>
                              <w:spacing w:line="240" w:lineRule="exact"/>
                              <w:ind w:firstLine="200"/>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 xml:space="preserve"> 環境教育基金 </w:t>
                            </w:r>
                          </w:p>
                        </w:tc>
                        <w:tc>
                          <w:tcPr>
                            <w:tcW w:w="983" w:type="dxa"/>
                            <w:tcBorders>
                              <w:top w:val="nil"/>
                              <w:left w:val="nil"/>
                              <w:bottom w:val="single" w:sz="4" w:space="0" w:color="auto"/>
                              <w:right w:val="single" w:sz="4" w:space="0" w:color="auto"/>
                            </w:tcBorders>
                            <w:noWrap/>
                            <w:vAlign w:val="center"/>
                            <w:hideMark/>
                          </w:tcPr>
                          <w:p w14:paraId="28AC3A95" w14:textId="77777777" w:rsidR="007828EA" w:rsidRPr="007A7DEA" w:rsidRDefault="007828EA" w:rsidP="00A36C75">
                            <w:pPr>
                              <w:snapToGrid w:val="0"/>
                              <w:spacing w:line="240" w:lineRule="exact"/>
                              <w:jc w:val="right"/>
                              <w:textAlignment w:val="center"/>
                              <w:rPr>
                                <w:rFonts w:ascii="標楷體" w:eastAsia="標楷體" w:hAnsi="標楷體" w:cs="新細明體"/>
                                <w:b/>
                                <w:color w:val="000000"/>
                                <w:kern w:val="0"/>
                                <w:sz w:val="20"/>
                                <w:szCs w:val="20"/>
                              </w:rPr>
                            </w:pPr>
                            <w:r w:rsidRPr="007A7DEA">
                              <w:rPr>
                                <w:rFonts w:ascii="標楷體" w:eastAsia="標楷體" w:hAnsi="標楷體" w:cs="新細明體" w:hint="eastAsia"/>
                                <w:b/>
                                <w:color w:val="000000"/>
                                <w:kern w:val="0"/>
                                <w:sz w:val="20"/>
                                <w:szCs w:val="20"/>
                              </w:rPr>
                              <w:t>83</w:t>
                            </w:r>
                          </w:p>
                        </w:tc>
                        <w:tc>
                          <w:tcPr>
                            <w:tcW w:w="984" w:type="dxa"/>
                            <w:tcBorders>
                              <w:top w:val="nil"/>
                              <w:left w:val="nil"/>
                              <w:bottom w:val="single" w:sz="4" w:space="0" w:color="auto"/>
                              <w:right w:val="single" w:sz="4" w:space="0" w:color="auto"/>
                            </w:tcBorders>
                            <w:noWrap/>
                            <w:vAlign w:val="center"/>
                          </w:tcPr>
                          <w:p w14:paraId="72501FBF"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w:t>
                            </w:r>
                          </w:p>
                        </w:tc>
                        <w:tc>
                          <w:tcPr>
                            <w:tcW w:w="984" w:type="dxa"/>
                            <w:tcBorders>
                              <w:top w:val="nil"/>
                              <w:left w:val="nil"/>
                              <w:bottom w:val="single" w:sz="4" w:space="0" w:color="auto"/>
                              <w:right w:val="single" w:sz="4" w:space="0" w:color="auto"/>
                            </w:tcBorders>
                            <w:noWrap/>
                            <w:vAlign w:val="center"/>
                          </w:tcPr>
                          <w:p w14:paraId="06DED661" w14:textId="77777777" w:rsidR="007828EA" w:rsidRPr="007A7DEA" w:rsidRDefault="007828EA" w:rsidP="00A36C75">
                            <w:pPr>
                              <w:widowControl/>
                              <w:snapToGrid w:val="0"/>
                              <w:spacing w:line="240" w:lineRule="exact"/>
                              <w:jc w:val="right"/>
                              <w:textAlignment w:val="center"/>
                              <w:rPr>
                                <w:rFonts w:ascii="標楷體" w:eastAsia="標楷體" w:hAnsi="標楷體" w:cs="新細明體"/>
                                <w:color w:val="000000"/>
                                <w:kern w:val="0"/>
                                <w:sz w:val="20"/>
                                <w:szCs w:val="20"/>
                              </w:rPr>
                            </w:pPr>
                            <w:r w:rsidRPr="007A7DEA">
                              <w:rPr>
                                <w:rFonts w:ascii="標楷體" w:eastAsia="標楷體" w:hAnsi="標楷體" w:cs="新細明體" w:hint="eastAsia"/>
                                <w:color w:val="000000"/>
                                <w:kern w:val="0"/>
                                <w:sz w:val="20"/>
                                <w:szCs w:val="20"/>
                              </w:rPr>
                              <w:t>83</w:t>
                            </w:r>
                          </w:p>
                        </w:tc>
                        <w:tc>
                          <w:tcPr>
                            <w:tcW w:w="4430" w:type="dxa"/>
                            <w:tcBorders>
                              <w:top w:val="nil"/>
                              <w:left w:val="nil"/>
                              <w:bottom w:val="single" w:sz="4" w:space="0" w:color="auto"/>
                              <w:right w:val="single" w:sz="4" w:space="0" w:color="auto"/>
                            </w:tcBorders>
                            <w:vAlign w:val="center"/>
                          </w:tcPr>
                          <w:p w14:paraId="2DD3019C" w14:textId="77777777" w:rsidR="007828EA" w:rsidRPr="007A7DEA" w:rsidRDefault="007828EA" w:rsidP="00A36C75">
                            <w:pPr>
                              <w:widowControl/>
                              <w:spacing w:line="240" w:lineRule="exact"/>
                              <w:jc w:val="both"/>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加班費由</w:t>
                            </w:r>
                            <w:r w:rsidRPr="007A7DEA">
                              <w:rPr>
                                <w:rFonts w:ascii="標楷體" w:eastAsia="標楷體" w:hAnsi="標楷體" w:cs="新細明體" w:hint="eastAsia"/>
                                <w:color w:val="000000"/>
                                <w:kern w:val="0"/>
                                <w:sz w:val="20"/>
                                <w:szCs w:val="20"/>
                              </w:rPr>
                              <w:t>原預算列支</w:t>
                            </w:r>
                            <w:r>
                              <w:rPr>
                                <w:rFonts w:ascii="標楷體" w:eastAsia="標楷體" w:hAnsi="標楷體" w:cs="新細明體" w:hint="eastAsia"/>
                                <w:color w:val="000000"/>
                                <w:kern w:val="0"/>
                                <w:sz w:val="20"/>
                                <w:szCs w:val="20"/>
                              </w:rPr>
                              <w:t>。</w:t>
                            </w:r>
                          </w:p>
                        </w:tc>
                      </w:tr>
                      <w:tr w:rsidR="007828EA" w:rsidRPr="007A7DEA" w14:paraId="776CEBD3" w14:textId="77777777" w:rsidTr="00A36C75">
                        <w:trPr>
                          <w:trHeight w:val="273"/>
                          <w:jc w:val="center"/>
                        </w:trPr>
                        <w:tc>
                          <w:tcPr>
                            <w:tcW w:w="9933" w:type="dxa"/>
                            <w:gridSpan w:val="5"/>
                            <w:tcBorders>
                              <w:top w:val="nil"/>
                              <w:left w:val="nil"/>
                              <w:right w:val="nil"/>
                            </w:tcBorders>
                            <w:noWrap/>
                            <w:vAlign w:val="center"/>
                            <w:hideMark/>
                          </w:tcPr>
                          <w:p w14:paraId="566B8F7F" w14:textId="77777777" w:rsidR="007828EA" w:rsidRPr="00245786" w:rsidRDefault="007828EA" w:rsidP="00D723BF">
                            <w:pPr>
                              <w:widowControl/>
                              <w:snapToGrid w:val="0"/>
                              <w:rPr>
                                <w:rFonts w:ascii="標楷體" w:eastAsia="標楷體" w:hAnsi="標楷體" w:cs="新細明體"/>
                                <w:color w:val="000000"/>
                                <w:kern w:val="0"/>
                                <w:sz w:val="18"/>
                                <w:szCs w:val="18"/>
                              </w:rPr>
                            </w:pPr>
                            <w:r w:rsidRPr="00245786">
                              <w:rPr>
                                <w:rFonts w:ascii="標楷體" w:eastAsia="標楷體" w:hAnsi="標楷體" w:cs="新細明體" w:hint="eastAsia"/>
                                <w:color w:val="000000"/>
                                <w:kern w:val="0"/>
                                <w:sz w:val="18"/>
                                <w:szCs w:val="18"/>
                              </w:rPr>
                              <w:t>註：1.本表統計金額為114及115年度支出金額合計1萬元以上之機關或基金。</w:t>
                            </w:r>
                          </w:p>
                        </w:tc>
                      </w:tr>
                      <w:tr w:rsidR="007828EA" w:rsidRPr="007A7DEA" w14:paraId="1DEE7FE4" w14:textId="77777777" w:rsidTr="00A36C75">
                        <w:trPr>
                          <w:trHeight w:val="273"/>
                          <w:jc w:val="center"/>
                        </w:trPr>
                        <w:tc>
                          <w:tcPr>
                            <w:tcW w:w="9933" w:type="dxa"/>
                            <w:gridSpan w:val="5"/>
                            <w:tcBorders>
                              <w:top w:val="nil"/>
                              <w:left w:val="nil"/>
                              <w:right w:val="nil"/>
                            </w:tcBorders>
                            <w:vAlign w:val="center"/>
                            <w:hideMark/>
                          </w:tcPr>
                          <w:p w14:paraId="28A0050D" w14:textId="77777777" w:rsidR="007828EA" w:rsidRPr="00245786" w:rsidRDefault="007828EA" w:rsidP="00D723BF">
                            <w:pPr>
                              <w:widowControl/>
                              <w:spacing w:line="240" w:lineRule="exact"/>
                              <w:ind w:left="434" w:hangingChars="241" w:hanging="434"/>
                              <w:rPr>
                                <w:rFonts w:ascii="標楷體" w:eastAsia="標楷體" w:hAnsi="標楷體" w:cs="新細明體"/>
                                <w:color w:val="000000"/>
                                <w:kern w:val="0"/>
                                <w:sz w:val="18"/>
                                <w:szCs w:val="18"/>
                              </w:rPr>
                            </w:pPr>
                            <w:r w:rsidRPr="00245786">
                              <w:rPr>
                                <w:rFonts w:ascii="標楷體" w:eastAsia="標楷體" w:hAnsi="標楷體" w:cs="新細明體" w:hint="eastAsia"/>
                                <w:color w:val="000000"/>
                                <w:kern w:val="0"/>
                                <w:sz w:val="18"/>
                                <w:szCs w:val="18"/>
                              </w:rPr>
                              <w:t xml:space="preserve">    2.資料來源：整理自各機關及基金歲計會計資訊系統資料。 </w:t>
                            </w:r>
                          </w:p>
                        </w:tc>
                      </w:tr>
                    </w:tbl>
                    <w:p w14:paraId="61AD2232" w14:textId="77777777" w:rsidR="007828EA" w:rsidRPr="00F410DE" w:rsidRDefault="007828EA" w:rsidP="003004CF">
                      <w:pPr>
                        <w:spacing w:line="240" w:lineRule="exact"/>
                        <w:rPr>
                          <w:rFonts w:ascii="標楷體" w:eastAsia="標楷體" w:hAnsi="標楷體"/>
                          <w:sz w:val="18"/>
                        </w:rPr>
                      </w:pPr>
                    </w:p>
                  </w:txbxContent>
                </v:textbox>
                <w10:wrap type="topAndBottom"/>
              </v:shape>
            </w:pict>
          </mc:Fallback>
        </mc:AlternateContent>
      </w:r>
      <w:r w:rsidRPr="00910A3E">
        <w:rPr>
          <w:rFonts w:ascii="標楷體" w:eastAsia="標楷體" w:hAnsi="標楷體" w:cs="Times New Roman" w:hint="eastAsia"/>
          <w:szCs w:val="24"/>
        </w:rPr>
        <w:t>燈會經費核銷歸屬項目；</w:t>
      </w:r>
      <w:bookmarkStart w:id="6" w:name="_Hlk233572348"/>
      <w:r w:rsidRPr="00910A3E">
        <w:rPr>
          <w:rFonts w:ascii="標楷體" w:eastAsia="標楷體" w:hAnsi="標楷體" w:cs="Times New Roman" w:hint="eastAsia"/>
          <w:szCs w:val="24"/>
        </w:rPr>
        <w:t>（2）</w:t>
      </w:r>
      <w:bookmarkEnd w:id="6"/>
      <w:r w:rsidRPr="00910A3E">
        <w:rPr>
          <w:rFonts w:ascii="標楷體" w:eastAsia="標楷體" w:hAnsi="標楷體" w:cs="Times New Roman" w:hint="eastAsia"/>
          <w:szCs w:val="24"/>
        </w:rPr>
        <w:t>贊助燈會經費專戶餘額5千5百萬餘元，尚待研議後續處理方式；</w:t>
      </w:r>
      <w:bookmarkStart w:id="7" w:name="_Hlk233572382"/>
      <w:r w:rsidRPr="00910A3E">
        <w:rPr>
          <w:rFonts w:ascii="標楷體" w:eastAsia="標楷體" w:hAnsi="標楷體" w:cs="Times New Roman" w:hint="eastAsia"/>
          <w:szCs w:val="24"/>
        </w:rPr>
        <w:t>（3）</w:t>
      </w:r>
      <w:bookmarkEnd w:id="7"/>
      <w:r w:rsidRPr="00910A3E">
        <w:rPr>
          <w:rFonts w:ascii="標楷體" w:eastAsia="標楷體" w:hAnsi="標楷體" w:cs="Times New Roman" w:hint="eastAsia"/>
          <w:szCs w:val="24"/>
        </w:rPr>
        <w:t>部分經費未列入原估列6.6億元預算額度內之經費者計3,174萬餘元（表</w:t>
      </w:r>
      <w:r>
        <w:rPr>
          <w:rFonts w:ascii="標楷體" w:eastAsia="標楷體" w:hAnsi="標楷體" w:cs="Times New Roman" w:hint="eastAsia"/>
          <w:szCs w:val="24"/>
        </w:rPr>
        <w:t>4</w:t>
      </w:r>
      <w:r w:rsidRPr="00910A3E">
        <w:rPr>
          <w:rFonts w:ascii="標楷體" w:eastAsia="標楷體" w:hAnsi="標楷體" w:cs="Times New Roman" w:hint="eastAsia"/>
          <w:szCs w:val="24"/>
        </w:rPr>
        <w:t>），允宜併入結算燈會總支出；</w:t>
      </w:r>
      <w:bookmarkStart w:id="8" w:name="_Hlk233572631"/>
      <w:r w:rsidRPr="00910A3E">
        <w:rPr>
          <w:rFonts w:ascii="標楷體" w:eastAsia="標楷體" w:hAnsi="標楷體" w:cs="Times New Roman" w:hint="eastAsia"/>
          <w:szCs w:val="24"/>
        </w:rPr>
        <w:t>（4）</w:t>
      </w:r>
      <w:bookmarkEnd w:id="8"/>
      <w:r w:rsidRPr="00910A3E">
        <w:rPr>
          <w:rFonts w:ascii="標楷體" w:eastAsia="標楷體" w:hAnsi="標楷體" w:cs="Times New Roman" w:hint="eastAsia"/>
          <w:szCs w:val="24"/>
        </w:rPr>
        <w:t>部分燈會場地建置工程經費由實施平均地權基金附屬單位預算分攤，惟相關簽辦文件，並無敘明是否符合基金運用範圍及項目，允宜檢討由基金分攤經費之適正性研謀改善；（5）部分燈會預算經費委託其他機關代辦，惟未以委辦費科目編列，允宜檢討其適正性，俾作為嗣後辦理類似活動經費預算科目編列參考等</w:t>
      </w:r>
      <w:r w:rsidRPr="00910A3E">
        <w:rPr>
          <w:rFonts w:ascii="標楷體" w:eastAsia="標楷體" w:hAnsi="標楷體" w:cs="標楷體" w:hint="eastAsia"/>
          <w:szCs w:val="24"/>
          <w:lang w:eastAsia="ar-SA"/>
        </w:rPr>
        <w:t>情事，經函請檢討改善。據復：</w:t>
      </w:r>
      <w:r w:rsidRPr="004D627A">
        <w:rPr>
          <w:rFonts w:ascii="標楷體" w:eastAsia="標楷體" w:hAnsi="標楷體" w:cs="標楷體" w:hint="eastAsia"/>
          <w:noProof/>
          <w:kern w:val="0"/>
          <w:szCs w:val="24"/>
        </w:rPr>
        <w:t>（</w:t>
      </w:r>
      <w:r w:rsidRPr="00910A3E">
        <w:rPr>
          <w:rFonts w:ascii="標楷體" w:eastAsia="標楷體" w:hAnsi="標楷體" w:cs="Times New Roman" w:hint="eastAsia"/>
          <w:szCs w:val="24"/>
        </w:rPr>
        <w:t>1</w:t>
      </w:r>
      <w:r w:rsidRPr="00147B1A">
        <w:rPr>
          <w:rFonts w:ascii="標楷體" w:eastAsia="標楷體" w:hAnsi="標楷體" w:cs="標楷體" w:hint="eastAsia"/>
          <w:color w:val="000000" w:themeColor="text1"/>
          <w:spacing w:val="-2"/>
          <w:szCs w:val="24"/>
          <w:lang w:eastAsia="ar-SA"/>
        </w:rPr>
        <w:t>）</w:t>
      </w:r>
      <w:r w:rsidRPr="00910A3E">
        <w:rPr>
          <w:rFonts w:ascii="標楷體" w:eastAsia="標楷體" w:hAnsi="標楷體" w:cs="Times New Roman" w:hint="eastAsia"/>
          <w:szCs w:val="24"/>
        </w:rPr>
        <w:t>部分經費已核銷完畢，未核銷部分刻正積極辦理中；另115年度第1次追加中央補助燈會預算2,400萬元，其中2,000萬元列入「交通管理業務</w:t>
      </w:r>
      <w:r w:rsidR="00A855C8" w:rsidRPr="00A57ED7">
        <w:rPr>
          <w:rFonts w:ascii="標楷體" w:eastAsia="標楷體" w:hAnsi="標楷體" w:hint="eastAsia"/>
          <w:szCs w:val="24"/>
        </w:rPr>
        <w:t>－</w:t>
      </w:r>
      <w:r w:rsidRPr="00910A3E">
        <w:rPr>
          <w:rFonts w:ascii="標楷體" w:eastAsia="標楷體" w:hAnsi="標楷體" w:cs="Times New Roman" w:hint="eastAsia"/>
          <w:szCs w:val="24"/>
        </w:rPr>
        <w:t>交通行政管理」科目，由公共汽車管理處辦理契約變更及驗收作業中，400萬元列入「地政業務</w:t>
      </w:r>
      <w:r w:rsidR="00A855C8" w:rsidRPr="00A57ED7">
        <w:rPr>
          <w:rFonts w:ascii="標楷體" w:eastAsia="標楷體" w:hAnsi="標楷體" w:hint="eastAsia"/>
          <w:szCs w:val="24"/>
        </w:rPr>
        <w:t>－</w:t>
      </w:r>
      <w:r w:rsidRPr="00910A3E">
        <w:rPr>
          <w:rFonts w:ascii="標楷體" w:eastAsia="標楷體" w:hAnsi="標楷體" w:cs="Times New Roman" w:hint="eastAsia"/>
          <w:szCs w:val="24"/>
        </w:rPr>
        <w:t>公設保留地分割測量」科目，</w:t>
      </w:r>
    </w:p>
    <w:p w14:paraId="0A6264E2" w14:textId="1BD0F6AF" w:rsidR="003004CF" w:rsidRPr="00910A3E" w:rsidRDefault="0069262B" w:rsidP="00AD2255">
      <w:pPr>
        <w:overflowPunct w:val="0"/>
        <w:snapToGrid w:val="0"/>
        <w:spacing w:line="480" w:lineRule="exact"/>
        <w:jc w:val="both"/>
        <w:rPr>
          <w:rFonts w:ascii="標楷體" w:eastAsia="標楷體" w:hAnsi="標楷體" w:cs="Times New Roman"/>
          <w:color w:val="EE0000"/>
          <w:szCs w:val="24"/>
        </w:rPr>
      </w:pPr>
      <w:r w:rsidRPr="00910A3E">
        <w:rPr>
          <w:rFonts w:ascii="標楷體" w:eastAsia="標楷體" w:hAnsi="標楷體" w:cs="Times New Roman" w:hint="eastAsia"/>
          <w:szCs w:val="24"/>
        </w:rPr>
        <w:lastRenderedPageBreak/>
        <w:t>將辦理114年度</w:t>
      </w:r>
      <w:r w:rsidR="00AD2255" w:rsidRPr="00910A3E">
        <w:rPr>
          <w:rFonts w:ascii="標楷體" w:eastAsia="標楷體" w:hAnsi="標楷體" w:cs="Times New Roman" w:hint="eastAsia"/>
          <w:szCs w:val="24"/>
        </w:rPr>
        <w:t>「觀光業務</w:t>
      </w:r>
      <w:r w:rsidR="00A855C8" w:rsidRPr="00A57ED7">
        <w:rPr>
          <w:rFonts w:ascii="標楷體" w:eastAsia="標楷體" w:hAnsi="標楷體" w:hint="eastAsia"/>
          <w:szCs w:val="24"/>
        </w:rPr>
        <w:t>－</w:t>
      </w:r>
      <w:r w:rsidR="00AD2255" w:rsidRPr="00910A3E">
        <w:rPr>
          <w:rFonts w:ascii="標楷體" w:eastAsia="標楷體" w:hAnsi="標楷體" w:cs="Times New Roman" w:hint="eastAsia"/>
          <w:szCs w:val="24"/>
        </w:rPr>
        <w:t>觀光產業</w:t>
      </w:r>
      <w:r w:rsidR="00A855C8" w:rsidRPr="00A57ED7">
        <w:rPr>
          <w:rFonts w:ascii="標楷體" w:eastAsia="標楷體" w:hAnsi="標楷體" w:hint="eastAsia"/>
          <w:szCs w:val="24"/>
        </w:rPr>
        <w:t>－</w:t>
      </w:r>
      <w:r w:rsidR="00AD2255" w:rsidRPr="00910A3E">
        <w:rPr>
          <w:rFonts w:ascii="標楷體" w:eastAsia="標楷體" w:hAnsi="標楷體" w:cs="Times New Roman" w:hint="eastAsia"/>
          <w:szCs w:val="24"/>
        </w:rPr>
        <w:t>業務費」科目應付帳款註銷</w:t>
      </w:r>
      <w:r w:rsidR="00AD2255" w:rsidRPr="00910A3E">
        <w:rPr>
          <w:rFonts w:ascii="標楷體" w:eastAsia="標楷體" w:hAnsi="標楷體" w:cs="標楷體" w:hint="eastAsia"/>
          <w:szCs w:val="24"/>
          <w:lang w:eastAsia="ar-SA"/>
        </w:rPr>
        <w:t>；</w:t>
      </w:r>
      <w:r w:rsidR="00AD2255" w:rsidRPr="004D627A">
        <w:rPr>
          <w:rFonts w:ascii="標楷體" w:eastAsia="標楷體" w:hAnsi="標楷體" w:cs="標楷體" w:hint="eastAsia"/>
          <w:noProof/>
          <w:kern w:val="0"/>
          <w:szCs w:val="24"/>
        </w:rPr>
        <w:t>（</w:t>
      </w:r>
      <w:r w:rsidR="00AD2255" w:rsidRPr="00910A3E">
        <w:rPr>
          <w:rFonts w:ascii="標楷體" w:eastAsia="標楷體" w:hAnsi="標楷體" w:cs="Times New Roman" w:hint="eastAsia"/>
          <w:szCs w:val="24"/>
        </w:rPr>
        <w:t>2</w:t>
      </w:r>
      <w:r w:rsidR="00AD2255" w:rsidRPr="00147B1A">
        <w:rPr>
          <w:rFonts w:ascii="標楷體" w:eastAsia="標楷體" w:hAnsi="標楷體" w:cs="標楷體" w:hint="eastAsia"/>
          <w:color w:val="000000" w:themeColor="text1"/>
          <w:spacing w:val="-2"/>
          <w:szCs w:val="24"/>
          <w:lang w:eastAsia="ar-SA"/>
        </w:rPr>
        <w:t>）</w:t>
      </w:r>
      <w:r w:rsidR="00AD2255" w:rsidRPr="00910A3E">
        <w:rPr>
          <w:rFonts w:ascii="標楷體" w:eastAsia="標楷體" w:hAnsi="標楷體" w:cs="Times New Roman" w:hint="eastAsia"/>
          <w:szCs w:val="24"/>
        </w:rPr>
        <w:t>贊助燈會經費專戶截至115年6月18日止，餘額為5,392萬餘元，尚有2,587萬餘元待撥付，後續俟完成核銷作業後，</w:t>
      </w:r>
      <w:r w:rsidR="00AD2255">
        <w:rPr>
          <w:rFonts w:ascii="標楷體" w:eastAsia="標楷體" w:hAnsi="標楷體" w:cs="Times New Roman" w:hint="eastAsia"/>
          <w:szCs w:val="24"/>
        </w:rPr>
        <w:t>賸</w:t>
      </w:r>
      <w:r w:rsidR="00AD2255" w:rsidRPr="00910A3E">
        <w:rPr>
          <w:rFonts w:ascii="標楷體" w:eastAsia="標楷體" w:hAnsi="標楷體" w:cs="Times New Roman" w:hint="eastAsia"/>
          <w:szCs w:val="24"/>
        </w:rPr>
        <w:t>餘款項將</w:t>
      </w:r>
      <w:r w:rsidR="003004CF" w:rsidRPr="00910A3E">
        <w:rPr>
          <w:rFonts w:ascii="標楷體" w:eastAsia="標楷體" w:hAnsi="標楷體" w:cs="Times New Roman" w:hint="eastAsia"/>
          <w:szCs w:val="24"/>
        </w:rPr>
        <w:t>結清繳回縣庫</w:t>
      </w:r>
      <w:r w:rsidR="003004CF" w:rsidRPr="00910A3E">
        <w:rPr>
          <w:rFonts w:ascii="標楷體" w:eastAsia="標楷體" w:hAnsi="標楷體" w:cs="標楷體" w:hint="eastAsia"/>
          <w:szCs w:val="24"/>
          <w:lang w:eastAsia="ar-SA"/>
        </w:rPr>
        <w:t>；（</w:t>
      </w:r>
      <w:r w:rsidR="003004CF" w:rsidRPr="00910A3E">
        <w:rPr>
          <w:rFonts w:ascii="標楷體" w:eastAsia="標楷體" w:hAnsi="標楷體" w:cs="Times New Roman" w:hint="eastAsia"/>
          <w:szCs w:val="24"/>
        </w:rPr>
        <w:t>3）後續將請業務單位及所屬機關協助清查非屬燈會原估經費，但屬燈會必要之支出項目，俟全數釐清後，將併入結算燈會總支出；（4）嗣後辦理類似案件時，將於簽辦文件中明確敘明動支基金之法令依據、適用款次、支出性質及與縣轄內發展建設之關聯性；（5）爾後預算籌編及審查作業時，加強檢視各機關單位預算用途別科目與經費支用性質之合宜性，以提升預算編列之妥適性。</w:t>
      </w:r>
    </w:p>
    <w:p w14:paraId="7BC4E1FA" w14:textId="35413E05" w:rsidR="003004CF" w:rsidRPr="00910A3E" w:rsidRDefault="003004CF" w:rsidP="00AD2255">
      <w:pPr>
        <w:overflowPunct w:val="0"/>
        <w:snapToGrid w:val="0"/>
        <w:spacing w:line="480" w:lineRule="exact"/>
        <w:ind w:firstLineChars="198" w:firstLine="476"/>
        <w:jc w:val="both"/>
        <w:rPr>
          <w:rFonts w:ascii="標楷體" w:eastAsia="標楷體" w:hAnsi="標楷體"/>
          <w:b/>
          <w:bCs/>
          <w:szCs w:val="24"/>
        </w:rPr>
      </w:pPr>
      <w:bookmarkStart w:id="9" w:name="_Hlk233572819"/>
      <w:r w:rsidRPr="00910A3E">
        <w:rPr>
          <w:rFonts w:ascii="標楷體" w:eastAsia="標楷體" w:hAnsi="標楷體" w:hint="eastAsia"/>
          <w:b/>
          <w:bCs/>
          <w:color w:val="000000" w:themeColor="text1"/>
          <w:szCs w:val="24"/>
        </w:rPr>
        <w:t>2.花燈</w:t>
      </w:r>
      <w:r w:rsidRPr="00910A3E">
        <w:rPr>
          <w:rFonts w:ascii="標楷體" w:eastAsia="標楷體" w:hAnsi="標楷體" w:hint="eastAsia"/>
          <w:b/>
          <w:bCs/>
          <w:szCs w:val="24"/>
        </w:rPr>
        <w:t>展後處置方面：</w:t>
      </w:r>
      <w:bookmarkStart w:id="10" w:name="_Hlk233572708"/>
      <w:bookmarkEnd w:id="9"/>
      <w:r w:rsidRPr="00910A3E">
        <w:rPr>
          <w:rFonts w:ascii="標楷體" w:eastAsia="標楷體" w:hAnsi="標楷體" w:hint="eastAsia"/>
          <w:szCs w:val="24"/>
        </w:rPr>
        <w:t>（1）</w:t>
      </w:r>
      <w:bookmarkEnd w:id="10"/>
      <w:r w:rsidRPr="00910A3E">
        <w:rPr>
          <w:rFonts w:ascii="標楷體" w:eastAsia="標楷體" w:hAnsi="標楷體" w:hint="eastAsia"/>
          <w:szCs w:val="24"/>
        </w:rPr>
        <w:t>主燈「光沐</w:t>
      </w:r>
      <w:r w:rsidR="00A855C8" w:rsidRPr="00A57ED7">
        <w:rPr>
          <w:rFonts w:ascii="標楷體" w:eastAsia="標楷體" w:hAnsi="標楷體" w:hint="eastAsia"/>
          <w:szCs w:val="24"/>
        </w:rPr>
        <w:t>－</w:t>
      </w:r>
      <w:r w:rsidRPr="00910A3E">
        <w:rPr>
          <w:rFonts w:ascii="標楷體" w:eastAsia="標楷體" w:hAnsi="標楷體" w:hint="eastAsia"/>
          <w:szCs w:val="24"/>
        </w:rPr>
        <w:t>世界阿里山」鋼構拆解暫存委外廠商並支付場地費用14萬餘元，尚待規劃後續利用開發用途；</w:t>
      </w:r>
      <w:bookmarkStart w:id="11" w:name="_Hlk233572775"/>
      <w:r w:rsidRPr="00910A3E">
        <w:rPr>
          <w:rFonts w:ascii="標楷體" w:eastAsia="標楷體" w:hAnsi="標楷體" w:hint="eastAsia"/>
          <w:szCs w:val="24"/>
        </w:rPr>
        <w:t>（2）</w:t>
      </w:r>
      <w:bookmarkEnd w:id="11"/>
      <w:r w:rsidRPr="00910A3E">
        <w:rPr>
          <w:rFonts w:ascii="標楷體" w:eastAsia="標楷體" w:hAnsi="標楷體" w:hint="eastAsia"/>
          <w:szCs w:val="24"/>
        </w:rPr>
        <w:t>「光之新徑</w:t>
      </w:r>
      <w:r w:rsidR="00A855C8" w:rsidRPr="00A57ED7">
        <w:rPr>
          <w:rFonts w:ascii="標楷體" w:eastAsia="標楷體" w:hAnsi="標楷體" w:hint="eastAsia"/>
          <w:szCs w:val="24"/>
        </w:rPr>
        <w:t>－</w:t>
      </w:r>
      <w:r w:rsidRPr="00910A3E">
        <w:rPr>
          <w:rFonts w:ascii="標楷體" w:eastAsia="標楷體" w:hAnsi="標楷體" w:hint="eastAsia"/>
          <w:szCs w:val="24"/>
        </w:rPr>
        <w:t>嘉義夢」燈區採現地保留，惟帷幕光雕投影劇場及其他科技互動設備均未納入保留，實際保留內涵與原燈會期間之展演項目及元素存有落差</w:t>
      </w:r>
      <w:bookmarkStart w:id="12" w:name="_Hlk233573068"/>
      <w:r w:rsidRPr="00910A3E">
        <w:rPr>
          <w:rFonts w:ascii="標楷體" w:eastAsia="標楷體" w:hAnsi="標楷體" w:hint="eastAsia"/>
          <w:szCs w:val="24"/>
        </w:rPr>
        <w:t>等情事，經函請檢討改善。據復：</w:t>
      </w:r>
      <w:bookmarkEnd w:id="12"/>
      <w:r w:rsidRPr="00910A3E">
        <w:rPr>
          <w:rFonts w:ascii="標楷體" w:eastAsia="標楷體" w:hAnsi="標楷體" w:hint="eastAsia"/>
          <w:szCs w:val="24"/>
        </w:rPr>
        <w:t>（1）主燈「光沐</w:t>
      </w:r>
      <w:r w:rsidR="00A855C8" w:rsidRPr="00A57ED7">
        <w:rPr>
          <w:rFonts w:ascii="標楷體" w:eastAsia="標楷體" w:hAnsi="標楷體" w:hint="eastAsia"/>
          <w:szCs w:val="24"/>
        </w:rPr>
        <w:t>－</w:t>
      </w:r>
      <w:r w:rsidRPr="00910A3E">
        <w:rPr>
          <w:rFonts w:ascii="標楷體" w:eastAsia="標楷體" w:hAnsi="標楷體" w:hint="eastAsia"/>
          <w:szCs w:val="24"/>
        </w:rPr>
        <w:t>世界阿里山」刻正辦理鋼構再利用開發紀念座及文創品作業，相關設計案俟核定後將進行製作，以落實主燈意象之延續與文化價值；（2）「光之新徑</w:t>
      </w:r>
      <w:r w:rsidR="00A855C8" w:rsidRPr="00A57ED7">
        <w:rPr>
          <w:rFonts w:ascii="標楷體" w:eastAsia="標楷體" w:hAnsi="標楷體" w:hint="eastAsia"/>
          <w:szCs w:val="24"/>
        </w:rPr>
        <w:t>－</w:t>
      </w:r>
      <w:r w:rsidRPr="00910A3E">
        <w:rPr>
          <w:rFonts w:ascii="標楷體" w:eastAsia="標楷體" w:hAnsi="標楷體" w:hint="eastAsia"/>
          <w:szCs w:val="24"/>
        </w:rPr>
        <w:t>嘉義夢」燈區因涉及投影設備、互動系統及相關硬體設施，不適合長期設置於戶外環境，且維運成本及設備耗損風險較高，爰將相關創作內容移置至嘉義縣文化創新基地持續展出，並提供民眾預約體驗。</w:t>
      </w:r>
    </w:p>
    <w:p w14:paraId="4B1E36A5" w14:textId="77777777" w:rsidR="003004CF" w:rsidRDefault="003004CF" w:rsidP="00AD2255">
      <w:pPr>
        <w:overflowPunct w:val="0"/>
        <w:snapToGrid w:val="0"/>
        <w:spacing w:line="480" w:lineRule="exact"/>
        <w:ind w:firstLineChars="198" w:firstLine="476"/>
        <w:jc w:val="both"/>
        <w:rPr>
          <w:rFonts w:ascii="標楷體" w:eastAsia="標楷體" w:hAnsi="標楷體"/>
          <w:color w:val="000000" w:themeColor="text1"/>
          <w:szCs w:val="24"/>
        </w:rPr>
      </w:pPr>
      <w:r w:rsidRPr="00910A3E">
        <w:rPr>
          <w:rFonts w:ascii="標楷體" w:eastAsia="標楷體" w:hAnsi="標楷體" w:hint="eastAsia"/>
          <w:b/>
          <w:bCs/>
          <w:szCs w:val="24"/>
        </w:rPr>
        <w:t>3.觀光及交通配套措施方面：</w:t>
      </w:r>
      <w:r w:rsidRPr="00910A3E">
        <w:rPr>
          <w:rFonts w:ascii="標楷體" w:eastAsia="標楷體" w:hAnsi="標楷體" w:hint="eastAsia"/>
          <w:szCs w:val="24"/>
        </w:rPr>
        <w:t>（1）臺灣燈會帶動在地觀光產業，整體旅宿業收入均較同期成長，惟大埔鄉、梅山鄉及東石鄉等3鄉旅宿業總收入呈現衰退情形，未能共享燈會產生之經濟效益，允宜檢討供未來精進整合跨鄉鎮深度觀光行銷策略之參考；（2）辦理燈會期間免費接駁服務，惟間有各接駁路線平均每輛車載客數低於全縣平均數、排隊候車時間一度長達數小時致須改以徒步進場等情，影響整體燈會好感度，允宜檢討路線規劃妥適性；（3）委外辦理交通接駁服務廠商，其調派交通接駁車輛之出廠日期未符合契約規定，允宜查明妥處等情事，經函請檢討改善。據復：（1）嗣後辦理類似大型活動時，將再行研議相關延伸性配套活動，提高遊客規劃過夜行程之意願；（2）將於未來辦理相關大型活動時，將本次活動經驗納入交通規劃通盤考量；（3）廠商調派出廠日期為100年</w:t>
      </w:r>
      <w:r w:rsidRPr="00910A3E">
        <w:rPr>
          <w:rFonts w:ascii="標楷體" w:eastAsia="標楷體" w:hAnsi="標楷體" w:hint="eastAsia"/>
          <w:color w:val="000000" w:themeColor="text1"/>
          <w:szCs w:val="24"/>
        </w:rPr>
        <w:t>以前之車輛，將於驗收時請廠商提出說明或補正相關資料，並視實際情形辦理減價事宜。</w:t>
      </w:r>
    </w:p>
    <w:p w14:paraId="61233779" w14:textId="77777777" w:rsidR="003004CF" w:rsidRPr="0047392A" w:rsidRDefault="003004CF" w:rsidP="00AD2255">
      <w:pPr>
        <w:overflowPunct w:val="0"/>
        <w:snapToGrid w:val="0"/>
        <w:spacing w:line="480" w:lineRule="exact"/>
        <w:ind w:firstLineChars="200" w:firstLine="561"/>
        <w:jc w:val="both"/>
        <w:rPr>
          <w:rFonts w:ascii="標楷體" w:eastAsia="標楷體" w:hAnsi="標楷體"/>
          <w:b/>
          <w:bCs/>
          <w:color w:val="000000" w:themeColor="text1"/>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四</w:t>
      </w:r>
      <w:r w:rsidRPr="005917AF">
        <w:rPr>
          <w:rFonts w:ascii="標楷體" w:eastAsia="標楷體" w:hAnsi="標楷體"/>
          <w:b/>
          <w:bCs/>
          <w:kern w:val="0"/>
          <w:sz w:val="28"/>
          <w:szCs w:val="28"/>
        </w:rPr>
        <w:t>）</w:t>
      </w:r>
      <w:r w:rsidRPr="0069261F">
        <w:rPr>
          <w:rFonts w:ascii="標楷體" w:eastAsia="標楷體" w:hAnsi="標楷體" w:hint="eastAsia"/>
          <w:b/>
          <w:bCs/>
          <w:kern w:val="0"/>
          <w:sz w:val="28"/>
          <w:szCs w:val="28"/>
        </w:rPr>
        <w:t>嘉義縣獲低碳永續家園「銀級」評等，且嘉義縣竹林種植面積居全國之冠，深具低碳永續及淨零轉型發展潛力，惟尚未研議跨域雙向鏈結低碳永續家園及地方創生效益，亦未輔導參與竹林碳匯專案，允宜研謀精進，以協助農民創造收益，並</w:t>
      </w:r>
      <w:r w:rsidRPr="0047392A">
        <w:rPr>
          <w:rFonts w:ascii="標楷體" w:eastAsia="標楷體" w:hAnsi="標楷體" w:hint="eastAsia"/>
          <w:b/>
          <w:bCs/>
          <w:color w:val="000000" w:themeColor="text1"/>
          <w:kern w:val="0"/>
          <w:sz w:val="28"/>
          <w:szCs w:val="28"/>
        </w:rPr>
        <w:t>發揮淨零減碳政策之推動綜效。</w:t>
      </w:r>
    </w:p>
    <w:p w14:paraId="1F140D80" w14:textId="3A25DE33" w:rsidR="003004CF" w:rsidRPr="00BD07A9" w:rsidRDefault="00787407" w:rsidP="003004CF">
      <w:pPr>
        <w:pBdr>
          <w:top w:val="nil"/>
          <w:left w:val="nil"/>
          <w:bottom w:val="nil"/>
          <w:right w:val="nil"/>
          <w:between w:val="nil"/>
        </w:pBdr>
        <w:spacing w:line="480" w:lineRule="exact"/>
        <w:ind w:firstLine="476"/>
        <w:jc w:val="both"/>
        <w:rPr>
          <w:rFonts w:ascii="標楷體" w:eastAsia="標楷體" w:hAnsi="標楷體" w:cs="標楷體"/>
          <w:kern w:val="0"/>
          <w:szCs w:val="24"/>
          <w:lang w:val="en"/>
        </w:rPr>
      </w:pPr>
      <w:r w:rsidRPr="0047392A">
        <w:rPr>
          <w:rFonts w:ascii="標楷體" w:eastAsia="標楷體" w:hAnsi="標楷體" w:cs="標楷體" w:hint="eastAsia"/>
          <w:color w:val="000000" w:themeColor="text1"/>
        </w:rPr>
        <w:lastRenderedPageBreak/>
        <w:t>依臺灣永續發展目標之具體目標12.b、13.2及15.2揭示，推動永續觀光發展，引導觀光產業提供綠色及在地等旅遊模式，打造永續觀光環境與提升產業價值、執行溫室氣體階段管制目標，並</w:t>
      </w:r>
      <w:r w:rsidR="003004CF" w:rsidRPr="0047392A">
        <w:rPr>
          <w:rFonts w:ascii="標楷體" w:eastAsia="標楷體" w:hAnsi="標楷體" w:cs="標楷體" w:hint="eastAsia"/>
          <w:color w:val="000000" w:themeColor="text1"/>
          <w:kern w:val="0"/>
          <w:szCs w:val="24"/>
          <w:lang w:val="en"/>
        </w:rPr>
        <w:t>落實森林永續管理。氣候變遷因應法第1條及第3條規定略以，為因應全球氣候變遷，制定氣候變遷調適策略，降低與管理溫室氣體排放，確保國家永續發展；碳匯係指將二氧化碳或其他溫室氣體自排放源或大氣中持續移除後，吸收或儲存於樹木、森林、土壤、海洋、地層、設施或場所。環境部為落實溫室氣體減</w:t>
      </w:r>
      <w:r w:rsidR="003004CF" w:rsidRPr="004E0417">
        <w:rPr>
          <w:rFonts w:ascii="標楷體" w:eastAsia="標楷體" w:hAnsi="標楷體" w:cs="標楷體" w:hint="eastAsia"/>
          <w:kern w:val="0"/>
          <w:szCs w:val="24"/>
          <w:lang w:val="en"/>
        </w:rPr>
        <w:t>量及推動全民低碳行動，訂定「低碳永續家園評等推動計畫」，藉由「銅級」及「銀級」評等機制，激勵表現良好之市縣、鄉鎮市區或村里，並搭配地方特色，建立全民綠色消費習慣，以提高減碳效益。經查嘉義縣各行政自治層級執行情形，核有</w:t>
      </w:r>
      <w:r w:rsidR="008306D7">
        <w:rPr>
          <w:rFonts w:ascii="標楷體" w:eastAsia="標楷體" w:hAnsi="標楷體" w:cs="標楷體" w:hint="eastAsia"/>
          <w:kern w:val="0"/>
          <w:szCs w:val="24"/>
          <w:lang w:val="en"/>
        </w:rPr>
        <w:t>下列事項</w:t>
      </w:r>
      <w:r w:rsidR="003004CF" w:rsidRPr="00BD07A9">
        <w:rPr>
          <w:rFonts w:ascii="標楷體" w:eastAsia="標楷體" w:hAnsi="標楷體" w:cs="標楷體" w:hint="eastAsia"/>
          <w:kern w:val="0"/>
          <w:szCs w:val="24"/>
          <w:lang w:val="en"/>
        </w:rPr>
        <w:t>：</w:t>
      </w:r>
    </w:p>
    <w:p w14:paraId="77B28CF6" w14:textId="467A0C02" w:rsidR="002001D8" w:rsidRPr="00CA764B" w:rsidRDefault="003004CF" w:rsidP="00BF41BF">
      <w:pPr>
        <w:pBdr>
          <w:top w:val="nil"/>
          <w:left w:val="nil"/>
          <w:bottom w:val="nil"/>
          <w:right w:val="nil"/>
          <w:between w:val="nil"/>
        </w:pBdr>
        <w:spacing w:line="480" w:lineRule="exact"/>
        <w:ind w:firstLine="476"/>
        <w:jc w:val="distribute"/>
        <w:rPr>
          <w:rFonts w:ascii="標楷體" w:eastAsia="標楷體" w:hAnsi="標楷體" w:cs="標楷體"/>
          <w:kern w:val="0"/>
          <w:szCs w:val="24"/>
          <w:lang w:val="en"/>
        </w:rPr>
      </w:pPr>
      <w:r w:rsidRPr="00BD07A9">
        <w:rPr>
          <w:rFonts w:ascii="標楷體" w:eastAsia="標楷體" w:hAnsi="標楷體" w:cs="標楷體"/>
          <w:noProof/>
          <w:kern w:val="0"/>
          <w:szCs w:val="24"/>
        </w:rPr>
        <mc:AlternateContent>
          <mc:Choice Requires="wps">
            <w:drawing>
              <wp:anchor distT="0" distB="0" distL="114300" distR="114300" simplePos="0" relativeHeight="251649536" behindDoc="1" locked="0" layoutInCell="1" allowOverlap="1" wp14:anchorId="4A73F023" wp14:editId="0F48FB04">
                <wp:simplePos x="0" y="0"/>
                <wp:positionH relativeFrom="column">
                  <wp:posOffset>2588260</wp:posOffset>
                </wp:positionH>
                <wp:positionV relativeFrom="paragraph">
                  <wp:posOffset>1401445</wp:posOffset>
                </wp:positionV>
                <wp:extent cx="3802380" cy="3406140"/>
                <wp:effectExtent l="0" t="0" r="7620" b="3810"/>
                <wp:wrapTight wrapText="bothSides">
                  <wp:wrapPolygon edited="0">
                    <wp:start x="0" y="0"/>
                    <wp:lineTo x="0" y="21503"/>
                    <wp:lineTo x="21535" y="21503"/>
                    <wp:lineTo x="21535" y="0"/>
                    <wp:lineTo x="0" y="0"/>
                  </wp:wrapPolygon>
                </wp:wrapTight>
                <wp:docPr id="13" name="文字方塊 13"/>
                <wp:cNvGraphicFramePr/>
                <a:graphic xmlns:a="http://schemas.openxmlformats.org/drawingml/2006/main">
                  <a:graphicData uri="http://schemas.microsoft.com/office/word/2010/wordprocessingShape">
                    <wps:wsp>
                      <wps:cNvSpPr txBox="1"/>
                      <wps:spPr>
                        <a:xfrm>
                          <a:off x="0" y="0"/>
                          <a:ext cx="3802380" cy="3406140"/>
                        </a:xfrm>
                        <a:prstGeom prst="rect">
                          <a:avLst/>
                        </a:prstGeom>
                        <a:solidFill>
                          <a:sysClr val="window" lastClr="FFFFFF"/>
                        </a:solidFill>
                        <a:ln w="6350">
                          <a:noFill/>
                        </a:ln>
                      </wps:spPr>
                      <wps:txbx>
                        <w:txbxContent>
                          <w:p w14:paraId="4A05C63C" w14:textId="77777777" w:rsidR="007828EA" w:rsidRDefault="007828EA" w:rsidP="002001D8">
                            <w:pPr>
                              <w:spacing w:afterLines="50" w:after="120" w:line="400" w:lineRule="exact"/>
                              <w:jc w:val="center"/>
                              <w:rPr>
                                <w:rFonts w:ascii="標楷體" w:eastAsia="標楷體" w:hAnsi="標楷體" w:cs="標楷體"/>
                                <w:b/>
                                <w:bCs/>
                                <w:color w:val="000000"/>
                              </w:rPr>
                            </w:pPr>
                            <w:r w:rsidRPr="00975370">
                              <w:rPr>
                                <w:rFonts w:ascii="標楷體" w:eastAsia="標楷體" w:hAnsi="標楷體" w:cs="標楷體" w:hint="eastAsia"/>
                                <w:b/>
                                <w:bCs/>
                                <w:color w:val="000000"/>
                              </w:rPr>
                              <w:t>圖</w:t>
                            </w:r>
                            <w:r>
                              <w:rPr>
                                <w:rFonts w:ascii="標楷體" w:eastAsia="標楷體" w:hAnsi="標楷體" w:cs="標楷體" w:hint="eastAsia"/>
                                <w:b/>
                                <w:bCs/>
                                <w:color w:val="000000"/>
                              </w:rPr>
                              <w:t>1</w:t>
                            </w:r>
                            <w:r>
                              <w:rPr>
                                <w:rFonts w:ascii="標楷體" w:eastAsia="標楷體" w:hAnsi="標楷體" w:cs="標楷體"/>
                                <w:color w:val="000000"/>
                              </w:rPr>
                              <w:t xml:space="preserve">　</w:t>
                            </w:r>
                            <w:r>
                              <w:rPr>
                                <w:rFonts w:ascii="標楷體" w:eastAsia="標楷體" w:hAnsi="標楷體" w:cs="標楷體"/>
                                <w:b/>
                                <w:bCs/>
                                <w:color w:val="000000"/>
                              </w:rPr>
                              <w:t>嘉義縣低碳永續家園評</w:t>
                            </w:r>
                            <w:r w:rsidRPr="00BD6EB2">
                              <w:rPr>
                                <w:rFonts w:ascii="標楷體" w:eastAsia="標楷體" w:hAnsi="標楷體" w:cs="標楷體"/>
                                <w:b/>
                                <w:bCs/>
                              </w:rPr>
                              <w:t>等</w:t>
                            </w:r>
                          </w:p>
                          <w:p w14:paraId="5A92BF1E" w14:textId="77777777" w:rsidR="007828EA" w:rsidRDefault="007828EA" w:rsidP="003004CF">
                            <w:pPr>
                              <w:jc w:val="center"/>
                              <w:rPr>
                                <w:rFonts w:ascii="標楷體" w:eastAsia="標楷體" w:hAnsi="標楷體" w:cs="標楷體"/>
                                <w:color w:val="000000"/>
                                <w:sz w:val="18"/>
                                <w:szCs w:val="18"/>
                              </w:rPr>
                            </w:pPr>
                            <w:r>
                              <w:rPr>
                                <w:rFonts w:ascii="標楷體" w:eastAsia="標楷體" w:hAnsi="標楷體" w:cs="標楷體"/>
                                <w:noProof/>
                                <w:color w:val="000000"/>
                                <w:sz w:val="18"/>
                                <w:szCs w:val="18"/>
                              </w:rPr>
                              <w:drawing>
                                <wp:inline distT="0" distB="0" distL="0" distR="0" wp14:anchorId="78AA145D" wp14:editId="22E79CF7">
                                  <wp:extent cx="3646429" cy="258013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46429" cy="2580135"/>
                                          </a:xfrm>
                                          <a:prstGeom prst="rect">
                                            <a:avLst/>
                                          </a:prstGeom>
                                        </pic:spPr>
                                      </pic:pic>
                                    </a:graphicData>
                                  </a:graphic>
                                </wp:inline>
                              </w:drawing>
                            </w:r>
                          </w:p>
                          <w:p w14:paraId="4ABABB23" w14:textId="44A5ABF2" w:rsidR="007828EA" w:rsidRDefault="007828EA" w:rsidP="003004CF">
                            <w:pPr>
                              <w:ind w:leftChars="50" w:left="1020" w:hangingChars="500" w:hanging="900"/>
                            </w:pPr>
                            <w:r>
                              <w:rPr>
                                <w:rFonts w:ascii="標楷體" w:eastAsia="標楷體" w:hAnsi="標楷體" w:cs="標楷體"/>
                                <w:color w:val="000000"/>
                                <w:sz w:val="18"/>
                                <w:szCs w:val="18"/>
                              </w:rPr>
                              <w:t>資料來源：整理自低碳永續家園資訊網</w:t>
                            </w:r>
                            <w:r>
                              <w:rPr>
                                <w:rFonts w:ascii="標楷體" w:eastAsia="標楷體" w:hAnsi="標楷體" w:cs="標楷體" w:hint="eastAsia"/>
                                <w:color w:val="000000"/>
                                <w:sz w:val="18"/>
                                <w:szCs w:val="18"/>
                              </w:rPr>
                              <w:t>站截至1</w:t>
                            </w:r>
                            <w:r>
                              <w:rPr>
                                <w:rFonts w:ascii="標楷體" w:eastAsia="標楷體" w:hAnsi="標楷體" w:cs="標楷體"/>
                                <w:color w:val="000000"/>
                                <w:sz w:val="18"/>
                                <w:szCs w:val="18"/>
                              </w:rPr>
                              <w:t>15年</w:t>
                            </w:r>
                            <w:r>
                              <w:rPr>
                                <w:rFonts w:ascii="標楷體" w:eastAsia="標楷體" w:hAnsi="標楷體" w:cs="標楷體" w:hint="eastAsia"/>
                                <w:color w:val="000000"/>
                                <w:sz w:val="18"/>
                                <w:szCs w:val="18"/>
                              </w:rPr>
                              <w:t>6</w:t>
                            </w:r>
                            <w:r>
                              <w:rPr>
                                <w:rFonts w:ascii="標楷體" w:eastAsia="標楷體" w:hAnsi="標楷體" w:cs="標楷體"/>
                                <w:color w:val="000000"/>
                                <w:sz w:val="18"/>
                                <w:szCs w:val="18"/>
                              </w:rPr>
                              <w:t>月</w:t>
                            </w:r>
                            <w:r>
                              <w:rPr>
                                <w:rFonts w:ascii="標楷體" w:eastAsia="標楷體" w:hAnsi="標楷體" w:cs="標楷體" w:hint="eastAsia"/>
                                <w:color w:val="000000"/>
                                <w:sz w:val="18"/>
                                <w:szCs w:val="18"/>
                              </w:rPr>
                              <w:t>1</w:t>
                            </w:r>
                            <w:r>
                              <w:rPr>
                                <w:rFonts w:ascii="標楷體" w:eastAsia="標楷體" w:hAnsi="標楷體" w:cs="標楷體"/>
                                <w:color w:val="000000"/>
                                <w:sz w:val="18"/>
                                <w:szCs w:val="18"/>
                              </w:rPr>
                              <w:t>7日</w:t>
                            </w:r>
                            <w:r>
                              <w:rPr>
                                <w:rFonts w:ascii="標楷體" w:eastAsia="標楷體" w:hAnsi="標楷體" w:cs="標楷體" w:hint="eastAsia"/>
                                <w:color w:val="000000"/>
                                <w:sz w:val="18"/>
                                <w:szCs w:val="18"/>
                              </w:rPr>
                              <w:t>止</w:t>
                            </w:r>
                            <w:r>
                              <w:rPr>
                                <w:rFonts w:ascii="標楷體" w:eastAsia="標楷體" w:hAnsi="標楷體" w:cs="標楷體"/>
                                <w:color w:val="000000"/>
                                <w:sz w:val="18"/>
                                <w:szCs w:val="18"/>
                              </w:rPr>
                              <w:t>資料</w:t>
                            </w:r>
                            <w:r w:rsidRPr="00F236D1">
                              <w:rPr>
                                <w:rFonts w:ascii="標楷體" w:eastAsia="標楷體" w:hAnsi="標楷體" w:cs="標楷體" w:hint="eastAsia"/>
                                <w:color w:val="000000"/>
                                <w:sz w:val="18"/>
                                <w:szCs w:val="18"/>
                              </w:rPr>
                              <w:t>及</w:t>
                            </w:r>
                            <w:r>
                              <w:rPr>
                                <w:rFonts w:ascii="標楷體" w:eastAsia="標楷體" w:hAnsi="標楷體" w:cs="標楷體" w:hint="eastAsia"/>
                                <w:color w:val="000000"/>
                                <w:sz w:val="18"/>
                                <w:szCs w:val="18"/>
                              </w:rPr>
                              <w:t>使用</w:t>
                            </w:r>
                            <w:r>
                              <w:rPr>
                                <w:rFonts w:ascii="標楷體" w:eastAsia="標楷體" w:hAnsi="標楷體" w:cs="標楷體"/>
                                <w:color w:val="000000"/>
                                <w:sz w:val="18"/>
                                <w:szCs w:val="18"/>
                              </w:rPr>
                              <w:t>ChatGPT</w:t>
                            </w:r>
                            <w:r w:rsidRPr="00F236D1">
                              <w:rPr>
                                <w:rFonts w:ascii="標楷體" w:eastAsia="標楷體" w:hAnsi="標楷體" w:cs="標楷體" w:hint="eastAsia"/>
                                <w:color w:val="000000"/>
                                <w:sz w:val="18"/>
                                <w:szCs w:val="18"/>
                              </w:rPr>
                              <w:t>生成圖像</w:t>
                            </w:r>
                            <w:r>
                              <w:rPr>
                                <w:rFonts w:ascii="標楷體" w:eastAsia="標楷體" w:hAnsi="標楷體" w:cs="標楷體" w:hint="eastAsia"/>
                                <w:color w:val="000000"/>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13" o:spid="_x0000_s1031" type="#_x0000_t202" style="position:absolute;left:0;text-align:left;margin-left:203.8pt;margin-top:110.35pt;width:299.4pt;height:268.2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" fillcolor="window" stroked="f" strokeweight=".5pt">
                <v:textbox>
                  <w:txbxContent>
                    <w:p w14:paraId="4A05C63C" w14:textId="77777777" w:rsidR="007828EA" w:rsidRDefault="007828EA" w:rsidP="002001D8">
                      <w:pPr>
                        <w:spacing w:afterLines="50" w:after="120" w:line="400" w:lineRule="exact"/>
                        <w:jc w:val="center"/>
                        <w:rPr>
                          <w:rFonts w:ascii="標楷體" w:eastAsia="標楷體" w:hAnsi="標楷體" w:cs="標楷體"/>
                          <w:b/>
                          <w:bCs/>
                          <w:color w:val="000000"/>
                        </w:rPr>
                      </w:pPr>
                      <w:r w:rsidRPr="00975370">
                        <w:rPr>
                          <w:rFonts w:ascii="標楷體" w:eastAsia="標楷體" w:hAnsi="標楷體" w:cs="標楷體" w:hint="eastAsia"/>
                          <w:b/>
                          <w:bCs/>
                          <w:color w:val="000000"/>
                        </w:rPr>
                        <w:t>圖</w:t>
                      </w:r>
                      <w:r>
                        <w:rPr>
                          <w:rFonts w:ascii="標楷體" w:eastAsia="標楷體" w:hAnsi="標楷體" w:cs="標楷體" w:hint="eastAsia"/>
                          <w:b/>
                          <w:bCs/>
                          <w:color w:val="000000"/>
                        </w:rPr>
                        <w:t>1</w:t>
                      </w:r>
                      <w:r>
                        <w:rPr>
                          <w:rFonts w:ascii="標楷體" w:eastAsia="標楷體" w:hAnsi="標楷體" w:cs="標楷體"/>
                          <w:color w:val="000000"/>
                        </w:rPr>
                        <w:t xml:space="preserve">　</w:t>
                      </w:r>
                      <w:r>
                        <w:rPr>
                          <w:rFonts w:ascii="標楷體" w:eastAsia="標楷體" w:hAnsi="標楷體" w:cs="標楷體"/>
                          <w:b/>
                          <w:bCs/>
                          <w:color w:val="000000"/>
                        </w:rPr>
                        <w:t>嘉義縣低碳永續家園評</w:t>
                      </w:r>
                      <w:r w:rsidRPr="00BD6EB2">
                        <w:rPr>
                          <w:rFonts w:ascii="標楷體" w:eastAsia="標楷體" w:hAnsi="標楷體" w:cs="標楷體"/>
                          <w:b/>
                          <w:bCs/>
                        </w:rPr>
                        <w:t>等</w:t>
                      </w:r>
                    </w:p>
                    <w:p w14:paraId="5A92BF1E" w14:textId="77777777" w:rsidR="007828EA" w:rsidRDefault="007828EA" w:rsidP="003004CF">
                      <w:pPr>
                        <w:jc w:val="center"/>
                        <w:rPr>
                          <w:rFonts w:ascii="標楷體" w:eastAsia="標楷體" w:hAnsi="標楷體" w:cs="標楷體"/>
                          <w:color w:val="000000"/>
                          <w:sz w:val="18"/>
                          <w:szCs w:val="18"/>
                        </w:rPr>
                      </w:pPr>
                      <w:r>
                        <w:rPr>
                          <w:rFonts w:ascii="標楷體" w:eastAsia="標楷體" w:hAnsi="標楷體" w:cs="標楷體"/>
                          <w:noProof/>
                          <w:color w:val="000000"/>
                          <w:sz w:val="18"/>
                          <w:szCs w:val="18"/>
                        </w:rPr>
                        <w:drawing>
                          <wp:inline distT="0" distB="0" distL="0" distR="0" wp14:anchorId="78AA145D" wp14:editId="22E79CF7">
                            <wp:extent cx="3646429" cy="258013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46429" cy="2580135"/>
                                    </a:xfrm>
                                    <a:prstGeom prst="rect">
                                      <a:avLst/>
                                    </a:prstGeom>
                                  </pic:spPr>
                                </pic:pic>
                              </a:graphicData>
                            </a:graphic>
                          </wp:inline>
                        </w:drawing>
                      </w:r>
                    </w:p>
                    <w:p w14:paraId="4ABABB23" w14:textId="44A5ABF2" w:rsidR="007828EA" w:rsidRDefault="007828EA" w:rsidP="003004CF">
                      <w:pPr>
                        <w:ind w:leftChars="50" w:left="1020" w:hangingChars="500" w:hanging="900"/>
                      </w:pPr>
                      <w:r>
                        <w:rPr>
                          <w:rFonts w:ascii="標楷體" w:eastAsia="標楷體" w:hAnsi="標楷體" w:cs="標楷體"/>
                          <w:color w:val="000000"/>
                          <w:sz w:val="18"/>
                          <w:szCs w:val="18"/>
                        </w:rPr>
                        <w:t>資料來源：整理自低碳永續家園資訊網</w:t>
                      </w:r>
                      <w:r>
                        <w:rPr>
                          <w:rFonts w:ascii="標楷體" w:eastAsia="標楷體" w:hAnsi="標楷體" w:cs="標楷體" w:hint="eastAsia"/>
                          <w:color w:val="000000"/>
                          <w:sz w:val="18"/>
                          <w:szCs w:val="18"/>
                        </w:rPr>
                        <w:t>站截至1</w:t>
                      </w:r>
                      <w:r>
                        <w:rPr>
                          <w:rFonts w:ascii="標楷體" w:eastAsia="標楷體" w:hAnsi="標楷體" w:cs="標楷體"/>
                          <w:color w:val="000000"/>
                          <w:sz w:val="18"/>
                          <w:szCs w:val="18"/>
                        </w:rPr>
                        <w:t>15年</w:t>
                      </w:r>
                      <w:r>
                        <w:rPr>
                          <w:rFonts w:ascii="標楷體" w:eastAsia="標楷體" w:hAnsi="標楷體" w:cs="標楷體" w:hint="eastAsia"/>
                          <w:color w:val="000000"/>
                          <w:sz w:val="18"/>
                          <w:szCs w:val="18"/>
                        </w:rPr>
                        <w:t>6</w:t>
                      </w:r>
                      <w:r>
                        <w:rPr>
                          <w:rFonts w:ascii="標楷體" w:eastAsia="標楷體" w:hAnsi="標楷體" w:cs="標楷體"/>
                          <w:color w:val="000000"/>
                          <w:sz w:val="18"/>
                          <w:szCs w:val="18"/>
                        </w:rPr>
                        <w:t>月</w:t>
                      </w:r>
                      <w:r>
                        <w:rPr>
                          <w:rFonts w:ascii="標楷體" w:eastAsia="標楷體" w:hAnsi="標楷體" w:cs="標楷體" w:hint="eastAsia"/>
                          <w:color w:val="000000"/>
                          <w:sz w:val="18"/>
                          <w:szCs w:val="18"/>
                        </w:rPr>
                        <w:t>1</w:t>
                      </w:r>
                      <w:r>
                        <w:rPr>
                          <w:rFonts w:ascii="標楷體" w:eastAsia="標楷體" w:hAnsi="標楷體" w:cs="標楷體"/>
                          <w:color w:val="000000"/>
                          <w:sz w:val="18"/>
                          <w:szCs w:val="18"/>
                        </w:rPr>
                        <w:t>7日</w:t>
                      </w:r>
                      <w:r>
                        <w:rPr>
                          <w:rFonts w:ascii="標楷體" w:eastAsia="標楷體" w:hAnsi="標楷體" w:cs="標楷體" w:hint="eastAsia"/>
                          <w:color w:val="000000"/>
                          <w:sz w:val="18"/>
                          <w:szCs w:val="18"/>
                        </w:rPr>
                        <w:t>止</w:t>
                      </w:r>
                      <w:r>
                        <w:rPr>
                          <w:rFonts w:ascii="標楷體" w:eastAsia="標楷體" w:hAnsi="標楷體" w:cs="標楷體"/>
                          <w:color w:val="000000"/>
                          <w:sz w:val="18"/>
                          <w:szCs w:val="18"/>
                        </w:rPr>
                        <w:t>資料</w:t>
                      </w:r>
                      <w:r w:rsidRPr="00F236D1">
                        <w:rPr>
                          <w:rFonts w:ascii="標楷體" w:eastAsia="標楷體" w:hAnsi="標楷體" w:cs="標楷體" w:hint="eastAsia"/>
                          <w:color w:val="000000"/>
                          <w:sz w:val="18"/>
                          <w:szCs w:val="18"/>
                        </w:rPr>
                        <w:t>及</w:t>
                      </w:r>
                      <w:r>
                        <w:rPr>
                          <w:rFonts w:ascii="標楷體" w:eastAsia="標楷體" w:hAnsi="標楷體" w:cs="標楷體" w:hint="eastAsia"/>
                          <w:color w:val="000000"/>
                          <w:sz w:val="18"/>
                          <w:szCs w:val="18"/>
                        </w:rPr>
                        <w:t>使用</w:t>
                      </w:r>
                      <w:r>
                        <w:rPr>
                          <w:rFonts w:ascii="標楷體" w:eastAsia="標楷體" w:hAnsi="標楷體" w:cs="標楷體"/>
                          <w:color w:val="000000"/>
                          <w:sz w:val="18"/>
                          <w:szCs w:val="18"/>
                        </w:rPr>
                        <w:t>ChatGPT</w:t>
                      </w:r>
                      <w:r w:rsidRPr="00F236D1">
                        <w:rPr>
                          <w:rFonts w:ascii="標楷體" w:eastAsia="標楷體" w:hAnsi="標楷體" w:cs="標楷體" w:hint="eastAsia"/>
                          <w:color w:val="000000"/>
                          <w:sz w:val="18"/>
                          <w:szCs w:val="18"/>
                        </w:rPr>
                        <w:t>生成圖像</w:t>
                      </w:r>
                      <w:r>
                        <w:rPr>
                          <w:rFonts w:ascii="標楷體" w:eastAsia="標楷體" w:hAnsi="標楷體" w:cs="標楷體" w:hint="eastAsia"/>
                          <w:color w:val="000000"/>
                          <w:sz w:val="18"/>
                          <w:szCs w:val="18"/>
                        </w:rPr>
                        <w:t>。</w:t>
                      </w:r>
                    </w:p>
                  </w:txbxContent>
                </v:textbox>
                <w10:wrap type="tight"/>
              </v:shape>
            </w:pict>
          </mc:Fallback>
        </mc:AlternateContent>
      </w:r>
      <w:r w:rsidRPr="00BD07A9">
        <w:rPr>
          <w:rFonts w:ascii="標楷體" w:eastAsia="標楷體" w:hAnsi="標楷體" w:cs="標楷體" w:hint="eastAsia"/>
          <w:b/>
          <w:kern w:val="0"/>
          <w:szCs w:val="24"/>
          <w:lang w:val="en"/>
        </w:rPr>
        <w:t>1.嘉義縣已獲低碳永續家園</w:t>
      </w:r>
      <w:r w:rsidRPr="00BD07A9">
        <w:rPr>
          <w:rFonts w:ascii="新細明體" w:eastAsia="新細明體" w:hAnsi="新細明體" w:cs="標楷體" w:hint="eastAsia"/>
          <w:b/>
          <w:kern w:val="0"/>
          <w:szCs w:val="24"/>
          <w:lang w:val="en"/>
        </w:rPr>
        <w:t>「</w:t>
      </w:r>
      <w:r w:rsidRPr="00BD07A9">
        <w:rPr>
          <w:rFonts w:ascii="標楷體" w:eastAsia="標楷體" w:hAnsi="標楷體" w:cs="標楷體" w:hint="eastAsia"/>
          <w:b/>
          <w:kern w:val="0"/>
          <w:szCs w:val="24"/>
          <w:lang w:val="en"/>
        </w:rPr>
        <w:t>銀級</w:t>
      </w:r>
      <w:r w:rsidRPr="00BD07A9">
        <w:rPr>
          <w:rFonts w:ascii="新細明體" w:eastAsia="新細明體" w:hAnsi="新細明體" w:cs="標楷體" w:hint="eastAsia"/>
          <w:b/>
          <w:kern w:val="0"/>
          <w:szCs w:val="24"/>
          <w:lang w:val="en"/>
        </w:rPr>
        <w:t>」</w:t>
      </w:r>
      <w:r w:rsidRPr="00BD07A9">
        <w:rPr>
          <w:rFonts w:ascii="標楷體" w:eastAsia="標楷體" w:hAnsi="標楷體" w:cs="標楷體" w:hint="eastAsia"/>
          <w:b/>
          <w:kern w:val="0"/>
          <w:szCs w:val="24"/>
          <w:lang w:val="en"/>
        </w:rPr>
        <w:t>評等，惟轄內部分鄉市及村里尚未參與評等計畫；又推動之地方創生整合計畫性質扣合低碳永續家園評等面向及行動項目，惟因涉及不同局處主管權責，致尚未同步盤點並雙向鏈結相關計畫效益，允宜研議整合跨域效益，以發揮事半功倍之效，並擴大淨零減碳貢獻：</w:t>
      </w:r>
      <w:r w:rsidRPr="009C1A57">
        <w:rPr>
          <w:rFonts w:ascii="標楷體" w:eastAsia="標楷體" w:hAnsi="標楷體" w:cs="標楷體" w:hint="eastAsia"/>
          <w:kern w:val="0"/>
          <w:szCs w:val="24"/>
          <w:lang w:val="en"/>
        </w:rPr>
        <w:t>「低碳永續家園評等推動計畫」（下稱低碳評等計畫）係以「生態</w:t>
      </w:r>
      <w:r w:rsidRPr="00CA764B">
        <w:rPr>
          <w:rFonts w:ascii="標楷體" w:eastAsia="標楷體" w:hAnsi="標楷體" w:cs="標楷體" w:hint="eastAsia"/>
          <w:kern w:val="0"/>
          <w:szCs w:val="24"/>
          <w:lang w:val="en"/>
        </w:rPr>
        <w:t>綠化」、「綠能節電」、「綠色運輸」、</w:t>
      </w:r>
      <w:r w:rsidRPr="00CA764B">
        <w:rPr>
          <w:rFonts w:ascii="標楷體" w:eastAsia="標楷體" w:hAnsi="標楷體" w:cs="標楷體" w:hint="eastAsia"/>
          <w:spacing w:val="-4"/>
          <w:kern w:val="0"/>
          <w:szCs w:val="24"/>
          <w:lang w:val="en"/>
        </w:rPr>
        <w:t>「資源循環」、「低碳生活」、「永續</w:t>
      </w:r>
      <w:r w:rsidRPr="00CA764B">
        <w:rPr>
          <w:rFonts w:ascii="標楷體" w:eastAsia="標楷體" w:hAnsi="標楷體" w:cs="標楷體" w:hint="eastAsia"/>
          <w:kern w:val="0"/>
          <w:szCs w:val="24"/>
          <w:lang w:val="en"/>
        </w:rPr>
        <w:t>經營」等6大面向，下分38項行動項目，以引導地方政府逐步推動淨零轉</w:t>
      </w:r>
      <w:r w:rsidRPr="00CA764B">
        <w:rPr>
          <w:rFonts w:ascii="標楷體" w:eastAsia="標楷體" w:hAnsi="標楷體" w:cs="標楷體" w:hint="eastAsia"/>
          <w:spacing w:val="-6"/>
          <w:kern w:val="0"/>
          <w:szCs w:val="24"/>
          <w:lang w:val="en"/>
        </w:rPr>
        <w:t>型。嘉義縣行政自治層級計有縣政府、</w:t>
      </w:r>
      <w:r w:rsidRPr="00CA764B">
        <w:rPr>
          <w:rFonts w:ascii="標楷體" w:eastAsia="標楷體" w:hAnsi="標楷體" w:cs="標楷體" w:hint="eastAsia"/>
          <w:kern w:val="0"/>
          <w:szCs w:val="24"/>
          <w:lang w:val="en"/>
        </w:rPr>
        <w:t>18個鄉鎮市及357村里，截至115年</w:t>
      </w:r>
      <w:r w:rsidRPr="00CA764B">
        <w:rPr>
          <w:rFonts w:ascii="標楷體" w:eastAsia="標楷體" w:hAnsi="標楷體" w:cs="標楷體" w:hint="eastAsia"/>
          <w:spacing w:val="-6"/>
          <w:kern w:val="0"/>
          <w:szCs w:val="24"/>
          <w:lang w:val="en"/>
        </w:rPr>
        <w:t>6月17日止參與低碳評等情形（圖1），</w:t>
      </w:r>
      <w:r w:rsidRPr="00CA764B">
        <w:rPr>
          <w:rFonts w:ascii="標楷體" w:eastAsia="標楷體" w:hAnsi="標楷體" w:cs="標楷體" w:hint="eastAsia"/>
          <w:kern w:val="0"/>
          <w:szCs w:val="24"/>
          <w:lang w:val="en"/>
        </w:rPr>
        <w:t>其中獲評「銀級」者計有嘉義縣、7個村里（1.96％）；獲評「銅級」者計有5個鄉市（27.78％）、66個村里（18.49％），具備推動低碳永續家園之發展基礎；經縣政府輔導報名成功者，計有10個鄉鎮（55.56％）、133個村里（37.25％），惟轄內尚未參與低碳評等計畫者，計有3個鄉市（16.67％）、151個村里（42.30％）。復經檢視嘉義縣推動之生態保護、觀光發展、農村創新、遊憩廊帶等地方創生整合計畫，涵括：漂流木再利用、電動導覽接駁、生態旅遊、森林農業經濟、再生美學、藍染產業、檳榔廢棄物資源、低碳遊程、</w:t>
      </w:r>
      <w:r w:rsidR="00CA764B" w:rsidRPr="009C1A57">
        <w:rPr>
          <w:rFonts w:ascii="標楷體" w:eastAsia="標楷體" w:hAnsi="標楷體" w:cs="標楷體" w:hint="eastAsia"/>
          <w:kern w:val="0"/>
          <w:szCs w:val="24"/>
          <w:lang w:val="en"/>
        </w:rPr>
        <w:t>吳鳳公園美學再造、</w:t>
      </w:r>
    </w:p>
    <w:p w14:paraId="5F56BA98" w14:textId="532B923A" w:rsidR="003004CF" w:rsidRPr="00BD07A9" w:rsidRDefault="00CA764B" w:rsidP="00DD5DA1">
      <w:pPr>
        <w:pBdr>
          <w:top w:val="nil"/>
          <w:left w:val="nil"/>
          <w:bottom w:val="nil"/>
          <w:right w:val="nil"/>
          <w:between w:val="nil"/>
        </w:pBdr>
        <w:spacing w:line="464" w:lineRule="exact"/>
        <w:jc w:val="both"/>
        <w:rPr>
          <w:rFonts w:ascii="標楷體" w:eastAsia="標楷體" w:hAnsi="標楷體" w:cs="標楷體"/>
          <w:kern w:val="0"/>
          <w:szCs w:val="24"/>
          <w:lang w:val="en"/>
        </w:rPr>
      </w:pPr>
      <w:r w:rsidRPr="009C1A57">
        <w:rPr>
          <w:rFonts w:ascii="標楷體" w:eastAsia="標楷體" w:hAnsi="標楷體" w:cs="標楷體" w:hint="eastAsia"/>
          <w:kern w:val="0"/>
          <w:szCs w:val="24"/>
          <w:lang w:val="en"/>
        </w:rPr>
        <w:lastRenderedPageBreak/>
        <w:t>聚</w:t>
      </w:r>
      <w:r w:rsidR="003004CF" w:rsidRPr="009C1A57">
        <w:rPr>
          <w:rFonts w:ascii="標楷體" w:eastAsia="標楷體" w:hAnsi="標楷體" w:cs="標楷體" w:hint="eastAsia"/>
          <w:kern w:val="0"/>
          <w:szCs w:val="24"/>
          <w:lang w:val="en"/>
        </w:rPr>
        <w:t>落營造、山林教育等類型，其性質扣合低碳評等計畫6大面向及部分行動項目，舉如：嘉義縣鹿草鄉三角社區透過療癒生活創生計畫結合農村體驗與食農教育，取得低碳家園「銅級」評等，顯示各該計畫執行效益具有高度關聯性與整合潛力，惟因前開計畫推動單位涉及不同局處主管業務（環保、綜合規劃、文化觀光、教育等），尚待研議跨域整合機制，以雙向鏈結相關計畫效益，發揮事半功倍之效，並擴大淨零減碳貢獻等情事，經函請研謀改善。據復：將透過跨局處協調及地方創生推動機制，強化低碳永續發展與地方創生之鏈結，並逐步建立成果盤點及資源媒合機制，發揮政策整合效益</w:t>
      </w:r>
      <w:r w:rsidR="003004CF" w:rsidRPr="00BD07A9">
        <w:rPr>
          <w:rFonts w:ascii="標楷體" w:eastAsia="標楷體" w:hAnsi="標楷體" w:cs="標楷體"/>
          <w:spacing w:val="-2"/>
          <w:w w:val="95"/>
          <w:kern w:val="0"/>
          <w:szCs w:val="24"/>
          <w:lang w:val="en"/>
        </w:rPr>
        <w:t>。</w:t>
      </w:r>
    </w:p>
    <w:p w14:paraId="1D4143EB" w14:textId="77777777" w:rsidR="003004CF" w:rsidRPr="0025240B" w:rsidRDefault="003004CF" w:rsidP="00DD5DA1">
      <w:pPr>
        <w:pBdr>
          <w:top w:val="nil"/>
          <w:left w:val="nil"/>
          <w:bottom w:val="nil"/>
          <w:right w:val="nil"/>
          <w:between w:val="nil"/>
        </w:pBdr>
        <w:spacing w:line="464" w:lineRule="exact"/>
        <w:ind w:firstLine="476"/>
        <w:jc w:val="both"/>
        <w:rPr>
          <w:rFonts w:ascii="標楷體" w:eastAsia="標楷體" w:hAnsi="標楷體" w:cs="標楷體"/>
          <w:kern w:val="0"/>
          <w:szCs w:val="24"/>
          <w:lang w:val="en"/>
        </w:rPr>
      </w:pPr>
      <w:r w:rsidRPr="0025240B">
        <w:rPr>
          <w:rFonts w:ascii="標楷體" w:eastAsia="標楷體" w:hAnsi="標楷體" w:cs="標楷體"/>
          <w:noProof/>
          <w:kern w:val="0"/>
          <w:szCs w:val="24"/>
        </w:rPr>
        <mc:AlternateContent>
          <mc:Choice Requires="wps">
            <w:drawing>
              <wp:anchor distT="0" distB="0" distL="114300" distR="114300" simplePos="0" relativeHeight="251615744" behindDoc="0" locked="0" layoutInCell="1" allowOverlap="1" wp14:anchorId="3F95C913" wp14:editId="3E095215">
                <wp:simplePos x="0" y="0"/>
                <wp:positionH relativeFrom="margin">
                  <wp:posOffset>2733040</wp:posOffset>
                </wp:positionH>
                <wp:positionV relativeFrom="paragraph">
                  <wp:posOffset>2320290</wp:posOffset>
                </wp:positionV>
                <wp:extent cx="3659505" cy="4511040"/>
                <wp:effectExtent l="0" t="0" r="0" b="3810"/>
                <wp:wrapSquare wrapText="bothSides"/>
                <wp:docPr id="1" name="文字方塊 1"/>
                <wp:cNvGraphicFramePr/>
                <a:graphic xmlns:a="http://schemas.openxmlformats.org/drawingml/2006/main">
                  <a:graphicData uri="http://schemas.microsoft.com/office/word/2010/wordprocessingShape">
                    <wps:wsp>
                      <wps:cNvSpPr txBox="1"/>
                      <wps:spPr>
                        <a:xfrm>
                          <a:off x="0" y="0"/>
                          <a:ext cx="3659505" cy="4511040"/>
                        </a:xfrm>
                        <a:prstGeom prst="rect">
                          <a:avLst/>
                        </a:prstGeom>
                        <a:noFill/>
                        <a:ln w="6350">
                          <a:noFill/>
                        </a:ln>
                      </wps:spPr>
                      <wps:txbx>
                        <w:txbxContent>
                          <w:p w14:paraId="2CE30CBF" w14:textId="77777777" w:rsidR="007828EA" w:rsidRPr="00271BE5" w:rsidRDefault="007828EA" w:rsidP="003004CF">
                            <w:pPr>
                              <w:pStyle w:val="1"/>
                              <w:adjustRightInd w:val="0"/>
                              <w:snapToGrid w:val="0"/>
                              <w:spacing w:line="240" w:lineRule="atLeast"/>
                              <w:rPr>
                                <w:rFonts w:hAnsi="標楷體" w:cs="新細明體"/>
                                <w:kern w:val="36"/>
                                <w:sz w:val="28"/>
                                <w:szCs w:val="28"/>
                              </w:rPr>
                            </w:pPr>
                            <w:bookmarkStart w:id="13" w:name="_Hlk233909931"/>
                            <w:bookmarkEnd w:id="13"/>
                            <w:r w:rsidRPr="007D1538">
                              <w:rPr>
                                <w:rFonts w:hAnsi="標楷體" w:cs="標楷體" w:hint="eastAsia"/>
                                <w:color w:val="000000"/>
                                <w:sz w:val="24"/>
                                <w:szCs w:val="24"/>
                              </w:rPr>
                              <w:t>圖</w:t>
                            </w:r>
                            <w:r>
                              <w:rPr>
                                <w:rFonts w:hAnsi="標楷體" w:cs="標楷體" w:hint="eastAsia"/>
                                <w:color w:val="000000"/>
                                <w:sz w:val="24"/>
                                <w:szCs w:val="24"/>
                              </w:rPr>
                              <w:t>2</w:t>
                            </w:r>
                            <w:r w:rsidRPr="007D1538">
                              <w:rPr>
                                <w:rFonts w:hAnsi="標楷體" w:cs="標楷體"/>
                                <w:color w:val="000000"/>
                                <w:sz w:val="24"/>
                                <w:szCs w:val="24"/>
                              </w:rPr>
                              <w:t xml:space="preserve">　</w:t>
                            </w:r>
                            <w:r w:rsidRPr="00BD6EB2">
                              <w:rPr>
                                <w:rFonts w:hAnsi="標楷體" w:cs="標楷體"/>
                                <w:sz w:val="24"/>
                                <w:szCs w:val="24"/>
                              </w:rPr>
                              <w:t>竹林經營</w:t>
                            </w:r>
                            <w:r w:rsidRPr="00BD6EB2">
                              <w:rPr>
                                <w:rFonts w:hAnsi="標楷體" w:cs="標楷體" w:hint="eastAsia"/>
                                <w:sz w:val="24"/>
                                <w:szCs w:val="24"/>
                              </w:rPr>
                              <w:t>碳匯與農民收益關聯示</w:t>
                            </w:r>
                            <w:r w:rsidRPr="00BD6EB2">
                              <w:rPr>
                                <w:rFonts w:hAnsi="標楷體" w:cs="新細明體" w:hint="eastAsia"/>
                                <w:kern w:val="36"/>
                                <w:sz w:val="24"/>
                                <w:szCs w:val="24"/>
                              </w:rPr>
                              <w:t>意</w:t>
                            </w:r>
                            <w:r>
                              <w:rPr>
                                <w:rFonts w:hAnsi="標楷體" w:cs="新細明體"/>
                                <w:noProof/>
                                <w:kern w:val="36"/>
                                <w:sz w:val="28"/>
                                <w:szCs w:val="28"/>
                              </w:rPr>
                              <w:drawing>
                                <wp:inline distT="0" distB="0" distL="0" distR="0" wp14:anchorId="70A4E19D" wp14:editId="7DACBAD8">
                                  <wp:extent cx="3619500" cy="3749040"/>
                                  <wp:effectExtent l="0" t="0" r="0" b="3810"/>
                                  <wp:docPr id="621343823" name="圖片 62134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5">
                                            <a:extLst>
                                              <a:ext uri="{28A0092B-C50C-407E-A947-70E740481C1C}">
                                                <a14:useLocalDpi xmlns:a14="http://schemas.microsoft.com/office/drawing/2010/main" val="0"/>
                                              </a:ext>
                                            </a:extLst>
                                          </a:blip>
                                          <a:stretch>
                                            <a:fillRect/>
                                          </a:stretch>
                                        </pic:blipFill>
                                        <pic:spPr>
                                          <a:xfrm>
                                            <a:off x="0" y="0"/>
                                            <a:ext cx="3619500" cy="3749040"/>
                                          </a:xfrm>
                                          <a:prstGeom prst="rect">
                                            <a:avLst/>
                                          </a:prstGeom>
                                        </pic:spPr>
                                      </pic:pic>
                                    </a:graphicData>
                                  </a:graphic>
                                </wp:inline>
                              </w:drawing>
                            </w:r>
                          </w:p>
                          <w:p w14:paraId="1D6CC3EB" w14:textId="0172DA08" w:rsidR="007828EA" w:rsidRDefault="007828EA" w:rsidP="00502740">
                            <w:pPr>
                              <w:ind w:leftChars="153" w:left="1221" w:hangingChars="500" w:hanging="854"/>
                              <w:jc w:val="both"/>
                            </w:pPr>
                            <w:r w:rsidRPr="00271FA9">
                              <w:rPr>
                                <w:rFonts w:ascii="標楷體" w:eastAsia="標楷體" w:hAnsi="標楷體" w:cs="標楷體"/>
                                <w:color w:val="000000"/>
                                <w:w w:val="95"/>
                                <w:sz w:val="18"/>
                                <w:szCs w:val="18"/>
                              </w:rPr>
                              <w:t>資</w:t>
                            </w:r>
                            <w:r w:rsidRPr="00271FA9">
                              <w:rPr>
                                <w:rFonts w:ascii="標楷體" w:eastAsia="標楷體" w:hAnsi="標楷體" w:cs="標楷體" w:hint="eastAsia"/>
                                <w:color w:val="000000"/>
                                <w:w w:val="95"/>
                                <w:sz w:val="18"/>
                                <w:szCs w:val="18"/>
                              </w:rPr>
                              <w:t>料來源：整理自</w:t>
                            </w:r>
                            <w:r>
                              <w:rPr>
                                <w:rFonts w:ascii="標楷體" w:eastAsia="標楷體" w:hAnsi="標楷體" w:cs="標楷體" w:hint="eastAsia"/>
                                <w:color w:val="000000"/>
                                <w:w w:val="95"/>
                                <w:sz w:val="18"/>
                                <w:szCs w:val="18"/>
                              </w:rPr>
                              <w:t>「</w:t>
                            </w:r>
                            <w:r w:rsidRPr="00B03E4E">
                              <w:rPr>
                                <w:rFonts w:ascii="標楷體" w:eastAsia="標楷體" w:hAnsi="標楷體" w:cs="標楷體" w:hint="eastAsia"/>
                                <w:color w:val="000000"/>
                                <w:w w:val="95"/>
                                <w:sz w:val="18"/>
                                <w:szCs w:val="18"/>
                              </w:rPr>
                              <w:t>竹林生產更新獎勵作業規範</w:t>
                            </w:r>
                            <w:r>
                              <w:rPr>
                                <w:rFonts w:ascii="標楷體" w:eastAsia="標楷體" w:hAnsi="標楷體" w:cs="標楷體" w:hint="eastAsia"/>
                                <w:color w:val="000000"/>
                                <w:w w:val="95"/>
                                <w:sz w:val="18"/>
                                <w:szCs w:val="18"/>
                              </w:rPr>
                              <w:t>」及</w:t>
                            </w:r>
                            <w:r w:rsidRPr="00271FA9">
                              <w:rPr>
                                <w:rFonts w:ascii="標楷體" w:eastAsia="標楷體" w:hAnsi="標楷體" w:cs="標楷體" w:hint="eastAsia"/>
                                <w:color w:val="000000"/>
                                <w:w w:val="95"/>
                                <w:sz w:val="18"/>
                                <w:szCs w:val="18"/>
                              </w:rPr>
                              <w:t>環境</w:t>
                            </w:r>
                            <w:r>
                              <w:rPr>
                                <w:rFonts w:ascii="標楷體" w:eastAsia="標楷體" w:hAnsi="標楷體" w:cs="標楷體" w:hint="eastAsia"/>
                                <w:color w:val="000000"/>
                                <w:w w:val="95"/>
                                <w:sz w:val="18"/>
                                <w:szCs w:val="18"/>
                              </w:rPr>
                              <w:t>部</w:t>
                            </w:r>
                            <w:r w:rsidRPr="00271FA9">
                              <w:rPr>
                                <w:rFonts w:ascii="標楷體" w:eastAsia="標楷體" w:hAnsi="標楷體" w:cs="標楷體" w:hint="eastAsia"/>
                                <w:color w:val="000000"/>
                                <w:w w:val="95"/>
                                <w:sz w:val="18"/>
                                <w:szCs w:val="18"/>
                              </w:rPr>
                              <w:t>於1</w:t>
                            </w:r>
                            <w:r w:rsidRPr="00271FA9">
                              <w:rPr>
                                <w:rFonts w:ascii="標楷體" w:eastAsia="標楷體" w:hAnsi="標楷體" w:cs="標楷體"/>
                                <w:color w:val="000000"/>
                                <w:w w:val="95"/>
                                <w:sz w:val="18"/>
                                <w:szCs w:val="18"/>
                              </w:rPr>
                              <w:t>13年</w:t>
                            </w:r>
                            <w:r>
                              <w:rPr>
                                <w:rFonts w:ascii="標楷體" w:eastAsia="標楷體" w:hAnsi="標楷體" w:cs="標楷體"/>
                                <w:color w:val="000000"/>
                                <w:w w:val="95"/>
                                <w:sz w:val="18"/>
                                <w:szCs w:val="18"/>
                              </w:rPr>
                              <w:t>10</w:t>
                            </w:r>
                            <w:r w:rsidRPr="00271FA9">
                              <w:rPr>
                                <w:rFonts w:ascii="標楷體" w:eastAsia="標楷體" w:hAnsi="標楷體" w:cs="標楷體"/>
                                <w:color w:val="000000"/>
                                <w:w w:val="95"/>
                                <w:sz w:val="18"/>
                                <w:szCs w:val="18"/>
                              </w:rPr>
                              <w:t>月</w:t>
                            </w:r>
                            <w:r>
                              <w:rPr>
                                <w:rFonts w:ascii="標楷體" w:eastAsia="標楷體" w:hAnsi="標楷體" w:cs="標楷體"/>
                                <w:color w:val="000000"/>
                                <w:w w:val="95"/>
                                <w:sz w:val="18"/>
                                <w:szCs w:val="18"/>
                              </w:rPr>
                              <w:t>28</w:t>
                            </w:r>
                            <w:r w:rsidRPr="00271FA9">
                              <w:rPr>
                                <w:rFonts w:ascii="標楷體" w:eastAsia="標楷體" w:hAnsi="標楷體" w:cs="標楷體"/>
                                <w:color w:val="000000"/>
                                <w:w w:val="95"/>
                                <w:sz w:val="18"/>
                                <w:szCs w:val="18"/>
                              </w:rPr>
                              <w:t>日</w:t>
                            </w:r>
                            <w:r w:rsidRPr="00271FA9">
                              <w:rPr>
                                <w:rFonts w:ascii="標楷體" w:eastAsia="標楷體" w:hAnsi="標楷體" w:cs="標楷體" w:hint="eastAsia"/>
                                <w:color w:val="000000"/>
                                <w:w w:val="95"/>
                                <w:sz w:val="18"/>
                                <w:szCs w:val="18"/>
                              </w:rPr>
                              <w:t>審定之「竹林經營碳匯專案」資料</w:t>
                            </w:r>
                            <w:r>
                              <w:rPr>
                                <w:rFonts w:ascii="標楷體" w:eastAsia="標楷體" w:hAnsi="標楷體" w:cs="標楷體" w:hint="eastAsia"/>
                                <w:color w:val="000000"/>
                                <w:w w:val="95"/>
                                <w:sz w:val="18"/>
                                <w:szCs w:val="18"/>
                              </w:rPr>
                              <w:t>及使用</w:t>
                            </w:r>
                            <w:r>
                              <w:rPr>
                                <w:rFonts w:ascii="標楷體" w:eastAsia="標楷體" w:hAnsi="標楷體" w:cs="標楷體"/>
                                <w:color w:val="000000"/>
                                <w:sz w:val="18"/>
                                <w:szCs w:val="18"/>
                              </w:rPr>
                              <w:t>ChatGPT</w:t>
                            </w:r>
                            <w:r w:rsidRPr="00F236D1">
                              <w:rPr>
                                <w:rFonts w:ascii="標楷體" w:eastAsia="標楷體" w:hAnsi="標楷體" w:cs="標楷體" w:hint="eastAsia"/>
                                <w:color w:val="000000"/>
                                <w:sz w:val="18"/>
                                <w:szCs w:val="18"/>
                              </w:rPr>
                              <w:t>生成圖像</w:t>
                            </w:r>
                            <w:r w:rsidRPr="00271FA9">
                              <w:rPr>
                                <w:rFonts w:ascii="標楷體" w:eastAsia="標楷體" w:hAnsi="標楷體" w:cs="標楷體" w:hint="eastAsia"/>
                                <w:color w:val="000000"/>
                                <w:w w:val="95"/>
                                <w:sz w:val="18"/>
                                <w:szCs w:val="18"/>
                              </w:rPr>
                              <w:t>。</w:t>
                            </w:r>
                            <w:r w:rsidRPr="00271BE5">
                              <w:rPr>
                                <w:rFonts w:ascii="標楷體" w:eastAsia="標楷體" w:hAnsi="標楷體" w:cs="標楷體" w:hint="eastAsia"/>
                                <w:color w:val="000000"/>
                                <w:w w:val="95"/>
                              </w:rPr>
                              <w:t xml:space="preserve">        </w:t>
                            </w:r>
                            <w:r w:rsidRPr="00271BE5">
                              <w:rPr>
                                <w:rFonts w:ascii="標楷體" w:eastAsia="標楷體" w:hAnsi="標楷體" w:cs="標楷體"/>
                                <w:color w:val="000000"/>
                                <w:w w:val="95"/>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F95C913" id="文字方塊 1" o:spid="_x0000_s1032" type="#_x0000_t202" style="position:absolute;left:0;text-align:left;margin-left:215.2pt;margin-top:182.7pt;width:288.15pt;height:355.2pt;z-index:251615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" filled="f" stroked="f" strokeweight=".5pt">
                <v:textbox>
                  <w:txbxContent>
                    <w:p w14:paraId="2CE30CBF" w14:textId="77777777" w:rsidR="00E625D8" w:rsidRPr="00271BE5" w:rsidRDefault="00E625D8" w:rsidP="003004CF">
                      <w:pPr>
                        <w:pStyle w:val="1"/>
                        <w:adjustRightInd w:val="0"/>
                        <w:snapToGrid w:val="0"/>
                        <w:spacing w:line="240" w:lineRule="atLeast"/>
                        <w:rPr>
                          <w:rFonts w:hAnsi="標楷體" w:cs="新細明體"/>
                          <w:kern w:val="36"/>
                          <w:sz w:val="28"/>
                          <w:szCs w:val="28"/>
                        </w:rPr>
                      </w:pPr>
                      <w:bookmarkStart w:id="14" w:name="_Hlk233909931"/>
                      <w:bookmarkEnd w:id="14"/>
                      <w:r w:rsidRPr="007D1538">
                        <w:rPr>
                          <w:rFonts w:hAnsi="標楷體" w:cs="標楷體" w:hint="eastAsia"/>
                          <w:color w:val="000000"/>
                          <w:sz w:val="24"/>
                          <w:szCs w:val="24"/>
                        </w:rPr>
                        <w:t>圖</w:t>
                      </w:r>
                      <w:r>
                        <w:rPr>
                          <w:rFonts w:hAnsi="標楷體" w:cs="標楷體" w:hint="eastAsia"/>
                          <w:color w:val="000000"/>
                          <w:sz w:val="24"/>
                          <w:szCs w:val="24"/>
                        </w:rPr>
                        <w:t>2</w:t>
                      </w:r>
                      <w:r w:rsidRPr="007D1538">
                        <w:rPr>
                          <w:rFonts w:hAnsi="標楷體" w:cs="標楷體"/>
                          <w:color w:val="000000"/>
                          <w:sz w:val="24"/>
                          <w:szCs w:val="24"/>
                        </w:rPr>
                        <w:t xml:space="preserve">　</w:t>
                      </w:r>
                      <w:r w:rsidRPr="00BD6EB2">
                        <w:rPr>
                          <w:rFonts w:hAnsi="標楷體" w:cs="標楷體"/>
                          <w:sz w:val="24"/>
                          <w:szCs w:val="24"/>
                        </w:rPr>
                        <w:t>竹林經營</w:t>
                      </w:r>
                      <w:r w:rsidRPr="00BD6EB2">
                        <w:rPr>
                          <w:rFonts w:hAnsi="標楷體" w:cs="標楷體" w:hint="eastAsia"/>
                          <w:sz w:val="24"/>
                          <w:szCs w:val="24"/>
                        </w:rPr>
                        <w:t>碳</w:t>
                      </w:r>
                      <w:proofErr w:type="gramStart"/>
                      <w:r w:rsidRPr="00BD6EB2">
                        <w:rPr>
                          <w:rFonts w:hAnsi="標楷體" w:cs="標楷體" w:hint="eastAsia"/>
                          <w:sz w:val="24"/>
                          <w:szCs w:val="24"/>
                        </w:rPr>
                        <w:t>匯</w:t>
                      </w:r>
                      <w:proofErr w:type="gramEnd"/>
                      <w:r w:rsidRPr="00BD6EB2">
                        <w:rPr>
                          <w:rFonts w:hAnsi="標楷體" w:cs="標楷體" w:hint="eastAsia"/>
                          <w:sz w:val="24"/>
                          <w:szCs w:val="24"/>
                        </w:rPr>
                        <w:t>與農民收益關聯示</w:t>
                      </w:r>
                      <w:r w:rsidRPr="00BD6EB2">
                        <w:rPr>
                          <w:rFonts w:hAnsi="標楷體" w:cs="新細明體" w:hint="eastAsia"/>
                          <w:kern w:val="36"/>
                          <w:sz w:val="24"/>
                          <w:szCs w:val="24"/>
                        </w:rPr>
                        <w:t>意</w:t>
                      </w:r>
                      <w:r>
                        <w:rPr>
                          <w:rFonts w:hAnsi="標楷體" w:cs="新細明體"/>
                          <w:noProof/>
                          <w:kern w:val="36"/>
                          <w:sz w:val="28"/>
                          <w:szCs w:val="28"/>
                        </w:rPr>
                        <w:drawing>
                          <wp:inline distT="0" distB="0" distL="0" distR="0" wp14:anchorId="70A4E19D" wp14:editId="7DACBAD8">
                            <wp:extent cx="3619500" cy="3749040"/>
                            <wp:effectExtent l="0" t="0" r="0" b="3810"/>
                            <wp:docPr id="621343823" name="圖片 62134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6">
                                      <a:extLst>
                                        <a:ext uri="{28A0092B-C50C-407E-A947-70E740481C1C}">
                                          <a14:useLocalDpi xmlns:a14="http://schemas.microsoft.com/office/drawing/2010/main" val="0"/>
                                        </a:ext>
                                      </a:extLst>
                                    </a:blip>
                                    <a:stretch>
                                      <a:fillRect/>
                                    </a:stretch>
                                  </pic:blipFill>
                                  <pic:spPr>
                                    <a:xfrm>
                                      <a:off x="0" y="0"/>
                                      <a:ext cx="3619500" cy="3749040"/>
                                    </a:xfrm>
                                    <a:prstGeom prst="rect">
                                      <a:avLst/>
                                    </a:prstGeom>
                                  </pic:spPr>
                                </pic:pic>
                              </a:graphicData>
                            </a:graphic>
                          </wp:inline>
                        </w:drawing>
                      </w:r>
                    </w:p>
                    <w:p w14:paraId="1D6CC3EB" w14:textId="0172DA08" w:rsidR="00E625D8" w:rsidRDefault="00E625D8" w:rsidP="00502740">
                      <w:pPr>
                        <w:ind w:leftChars="153" w:left="1221" w:hangingChars="500" w:hanging="854"/>
                        <w:jc w:val="both"/>
                      </w:pPr>
                      <w:r w:rsidRPr="00271FA9">
                        <w:rPr>
                          <w:rFonts w:ascii="標楷體" w:eastAsia="標楷體" w:hAnsi="標楷體" w:cs="標楷體"/>
                          <w:color w:val="000000"/>
                          <w:w w:val="95"/>
                          <w:sz w:val="18"/>
                          <w:szCs w:val="18"/>
                        </w:rPr>
                        <w:t>資</w:t>
                      </w:r>
                      <w:r w:rsidRPr="00271FA9">
                        <w:rPr>
                          <w:rFonts w:ascii="標楷體" w:eastAsia="標楷體" w:hAnsi="標楷體" w:cs="標楷體" w:hint="eastAsia"/>
                          <w:color w:val="000000"/>
                          <w:w w:val="95"/>
                          <w:sz w:val="18"/>
                          <w:szCs w:val="18"/>
                        </w:rPr>
                        <w:t>料來源：整理自</w:t>
                      </w:r>
                      <w:r>
                        <w:rPr>
                          <w:rFonts w:ascii="標楷體" w:eastAsia="標楷體" w:hAnsi="標楷體" w:cs="標楷體" w:hint="eastAsia"/>
                          <w:color w:val="000000"/>
                          <w:w w:val="95"/>
                          <w:sz w:val="18"/>
                          <w:szCs w:val="18"/>
                        </w:rPr>
                        <w:t>「</w:t>
                      </w:r>
                      <w:r w:rsidRPr="00B03E4E">
                        <w:rPr>
                          <w:rFonts w:ascii="標楷體" w:eastAsia="標楷體" w:hAnsi="標楷體" w:cs="標楷體" w:hint="eastAsia"/>
                          <w:color w:val="000000"/>
                          <w:w w:val="95"/>
                          <w:sz w:val="18"/>
                          <w:szCs w:val="18"/>
                        </w:rPr>
                        <w:t>竹林生產更新獎勵作業規範</w:t>
                      </w:r>
                      <w:r>
                        <w:rPr>
                          <w:rFonts w:ascii="標楷體" w:eastAsia="標楷體" w:hAnsi="標楷體" w:cs="標楷體" w:hint="eastAsia"/>
                          <w:color w:val="000000"/>
                          <w:w w:val="95"/>
                          <w:sz w:val="18"/>
                          <w:szCs w:val="18"/>
                        </w:rPr>
                        <w:t>」及</w:t>
                      </w:r>
                      <w:proofErr w:type="gramStart"/>
                      <w:r w:rsidRPr="00271FA9">
                        <w:rPr>
                          <w:rFonts w:ascii="標楷體" w:eastAsia="標楷體" w:hAnsi="標楷體" w:cs="標楷體" w:hint="eastAsia"/>
                          <w:color w:val="000000"/>
                          <w:w w:val="95"/>
                          <w:sz w:val="18"/>
                          <w:szCs w:val="18"/>
                        </w:rPr>
                        <w:t>環境</w:t>
                      </w:r>
                      <w:r>
                        <w:rPr>
                          <w:rFonts w:ascii="標楷體" w:eastAsia="標楷體" w:hAnsi="標楷體" w:cs="標楷體" w:hint="eastAsia"/>
                          <w:color w:val="000000"/>
                          <w:w w:val="95"/>
                          <w:sz w:val="18"/>
                          <w:szCs w:val="18"/>
                        </w:rPr>
                        <w:t>部</w:t>
                      </w:r>
                      <w:r w:rsidRPr="00271FA9">
                        <w:rPr>
                          <w:rFonts w:ascii="標楷體" w:eastAsia="標楷體" w:hAnsi="標楷體" w:cs="標楷體" w:hint="eastAsia"/>
                          <w:color w:val="000000"/>
                          <w:w w:val="95"/>
                          <w:sz w:val="18"/>
                          <w:szCs w:val="18"/>
                        </w:rPr>
                        <w:t>於1</w:t>
                      </w:r>
                      <w:r w:rsidRPr="00271FA9">
                        <w:rPr>
                          <w:rFonts w:ascii="標楷體" w:eastAsia="標楷體" w:hAnsi="標楷體" w:cs="標楷體"/>
                          <w:color w:val="000000"/>
                          <w:w w:val="95"/>
                          <w:sz w:val="18"/>
                          <w:szCs w:val="18"/>
                        </w:rPr>
                        <w:t>13年</w:t>
                      </w:r>
                      <w:r>
                        <w:rPr>
                          <w:rFonts w:ascii="標楷體" w:eastAsia="標楷體" w:hAnsi="標楷體" w:cs="標楷體"/>
                          <w:color w:val="000000"/>
                          <w:w w:val="95"/>
                          <w:sz w:val="18"/>
                          <w:szCs w:val="18"/>
                        </w:rPr>
                        <w:t>10</w:t>
                      </w:r>
                      <w:r w:rsidRPr="00271FA9">
                        <w:rPr>
                          <w:rFonts w:ascii="標楷體" w:eastAsia="標楷體" w:hAnsi="標楷體" w:cs="標楷體"/>
                          <w:color w:val="000000"/>
                          <w:w w:val="95"/>
                          <w:sz w:val="18"/>
                          <w:szCs w:val="18"/>
                        </w:rPr>
                        <w:t>月</w:t>
                      </w:r>
                      <w:r>
                        <w:rPr>
                          <w:rFonts w:ascii="標楷體" w:eastAsia="標楷體" w:hAnsi="標楷體" w:cs="標楷體"/>
                          <w:color w:val="000000"/>
                          <w:w w:val="95"/>
                          <w:sz w:val="18"/>
                          <w:szCs w:val="18"/>
                        </w:rPr>
                        <w:t>28</w:t>
                      </w:r>
                      <w:r w:rsidRPr="00271FA9">
                        <w:rPr>
                          <w:rFonts w:ascii="標楷體" w:eastAsia="標楷體" w:hAnsi="標楷體" w:cs="標楷體"/>
                          <w:color w:val="000000"/>
                          <w:w w:val="95"/>
                          <w:sz w:val="18"/>
                          <w:szCs w:val="18"/>
                        </w:rPr>
                        <w:t>日</w:t>
                      </w:r>
                      <w:proofErr w:type="gramEnd"/>
                      <w:r w:rsidRPr="00271FA9">
                        <w:rPr>
                          <w:rFonts w:ascii="標楷體" w:eastAsia="標楷體" w:hAnsi="標楷體" w:cs="標楷體" w:hint="eastAsia"/>
                          <w:color w:val="000000"/>
                          <w:w w:val="95"/>
                          <w:sz w:val="18"/>
                          <w:szCs w:val="18"/>
                        </w:rPr>
                        <w:t>審定之「竹林經營碳</w:t>
                      </w:r>
                      <w:proofErr w:type="gramStart"/>
                      <w:r w:rsidRPr="00271FA9">
                        <w:rPr>
                          <w:rFonts w:ascii="標楷體" w:eastAsia="標楷體" w:hAnsi="標楷體" w:cs="標楷體" w:hint="eastAsia"/>
                          <w:color w:val="000000"/>
                          <w:w w:val="95"/>
                          <w:sz w:val="18"/>
                          <w:szCs w:val="18"/>
                        </w:rPr>
                        <w:t>匯</w:t>
                      </w:r>
                      <w:proofErr w:type="gramEnd"/>
                      <w:r w:rsidRPr="00271FA9">
                        <w:rPr>
                          <w:rFonts w:ascii="標楷體" w:eastAsia="標楷體" w:hAnsi="標楷體" w:cs="標楷體" w:hint="eastAsia"/>
                          <w:color w:val="000000"/>
                          <w:w w:val="95"/>
                          <w:sz w:val="18"/>
                          <w:szCs w:val="18"/>
                        </w:rPr>
                        <w:t>專案」資料</w:t>
                      </w:r>
                      <w:r>
                        <w:rPr>
                          <w:rFonts w:ascii="標楷體" w:eastAsia="標楷體" w:hAnsi="標楷體" w:cs="標楷體" w:hint="eastAsia"/>
                          <w:color w:val="000000"/>
                          <w:w w:val="95"/>
                          <w:sz w:val="18"/>
                          <w:szCs w:val="18"/>
                        </w:rPr>
                        <w:t>及使用</w:t>
                      </w:r>
                      <w:proofErr w:type="spellStart"/>
                      <w:r>
                        <w:rPr>
                          <w:rFonts w:ascii="標楷體" w:eastAsia="標楷體" w:hAnsi="標楷體" w:cs="標楷體"/>
                          <w:color w:val="000000"/>
                          <w:sz w:val="18"/>
                          <w:szCs w:val="18"/>
                        </w:rPr>
                        <w:t>ChatGPT</w:t>
                      </w:r>
                      <w:proofErr w:type="spellEnd"/>
                      <w:r w:rsidRPr="00F236D1">
                        <w:rPr>
                          <w:rFonts w:ascii="標楷體" w:eastAsia="標楷體" w:hAnsi="標楷體" w:cs="標楷體" w:hint="eastAsia"/>
                          <w:color w:val="000000"/>
                          <w:sz w:val="18"/>
                          <w:szCs w:val="18"/>
                        </w:rPr>
                        <w:t>生成圖像</w:t>
                      </w:r>
                      <w:r w:rsidRPr="00271FA9">
                        <w:rPr>
                          <w:rFonts w:ascii="標楷體" w:eastAsia="標楷體" w:hAnsi="標楷體" w:cs="標楷體" w:hint="eastAsia"/>
                          <w:color w:val="000000"/>
                          <w:w w:val="95"/>
                          <w:sz w:val="18"/>
                          <w:szCs w:val="18"/>
                        </w:rPr>
                        <w:t>。</w:t>
                      </w:r>
                      <w:r w:rsidRPr="00271BE5">
                        <w:rPr>
                          <w:rFonts w:ascii="標楷體" w:eastAsia="標楷體" w:hAnsi="標楷體" w:cs="標楷體" w:hint="eastAsia"/>
                          <w:color w:val="000000"/>
                          <w:w w:val="95"/>
                        </w:rPr>
                        <w:t xml:space="preserve">        </w:t>
                      </w:r>
                      <w:r w:rsidRPr="00271BE5">
                        <w:rPr>
                          <w:rFonts w:ascii="標楷體" w:eastAsia="標楷體" w:hAnsi="標楷體" w:cs="標楷體"/>
                          <w:color w:val="000000"/>
                          <w:w w:val="95"/>
                        </w:rPr>
                        <w:t xml:space="preserve">  </w:t>
                      </w:r>
                    </w:p>
                  </w:txbxContent>
                </v:textbox>
                <w10:wrap type="square" anchorx="margin"/>
              </v:shape>
            </w:pict>
          </mc:Fallback>
        </mc:AlternateContent>
      </w:r>
      <w:r w:rsidRPr="0025240B">
        <w:rPr>
          <w:rFonts w:ascii="標楷體" w:eastAsia="標楷體" w:hAnsi="標楷體" w:cs="標楷體"/>
          <w:b/>
          <w:bCs/>
          <w:kern w:val="0"/>
          <w:szCs w:val="24"/>
          <w:lang w:val="en"/>
        </w:rPr>
        <w:t>2.</w:t>
      </w:r>
      <w:r w:rsidRPr="0025240B">
        <w:rPr>
          <w:rFonts w:ascii="標楷體" w:eastAsia="標楷體" w:hAnsi="標楷體" w:cs="標楷體" w:hint="eastAsia"/>
          <w:b/>
          <w:bCs/>
          <w:kern w:val="0"/>
          <w:szCs w:val="24"/>
          <w:lang w:val="en"/>
        </w:rPr>
        <w:t>嘉義縣轄內竹林資源豐富，種植面積居全國之冠，具推動竹林經營碳匯之優勢，惟尚未輔導竹林經營者參與碳匯專案，允宜檢討研議輔導策略，以協助農民創造收益，並提升竹林碳吸存量能及竹林產業永續發展動能</w:t>
      </w:r>
      <w:r w:rsidRPr="0025240B">
        <w:rPr>
          <w:rFonts w:ascii="標楷體" w:eastAsia="標楷體" w:hAnsi="標楷體" w:cs="標楷體"/>
          <w:b/>
          <w:bCs/>
          <w:kern w:val="0"/>
          <w:szCs w:val="24"/>
          <w:lang w:val="en"/>
        </w:rPr>
        <w:t>：</w:t>
      </w:r>
      <w:r w:rsidRPr="0025240B">
        <w:rPr>
          <w:rFonts w:ascii="標楷體" w:eastAsia="標楷體" w:hAnsi="標楷體" w:cs="標楷體"/>
          <w:kern w:val="0"/>
          <w:szCs w:val="24"/>
          <w:lang w:val="en"/>
        </w:rPr>
        <w:t>農業部為配合國家淨零轉型，推動農業生態韌性及自然碳匯旗艦計畫（計畫期程自115年至124年，共10年），</w:t>
      </w:r>
      <w:r w:rsidRPr="0025240B">
        <w:rPr>
          <w:rFonts w:ascii="標楷體" w:eastAsia="標楷體" w:hAnsi="標楷體" w:cs="標楷體" w:hint="eastAsia"/>
          <w:kern w:val="0"/>
          <w:szCs w:val="24"/>
          <w:lang w:val="en"/>
        </w:rPr>
        <w:t>其中「加強森林經營」為森林碳匯推動策略之一，其內涵包括推動老化竹林更新及活化竹林碳吸存能力；並訂定竹林生產更新獎勵作業規範，以推動竹林更新。</w:t>
      </w:r>
      <w:r w:rsidRPr="0025240B">
        <w:rPr>
          <w:rFonts w:ascii="標楷體" w:eastAsia="標楷體" w:hAnsi="標楷體" w:cs="標楷體"/>
          <w:kern w:val="0"/>
          <w:szCs w:val="24"/>
          <w:lang w:val="en"/>
        </w:rPr>
        <w:t>依農業部農糧署農情報告資源網登載，嘉義縣114年度竹筍種植及收穫面積分別為5,159.46公頃及5,030.71公頃，高居全國之冠，</w:t>
      </w:r>
      <w:r w:rsidRPr="0025240B">
        <w:rPr>
          <w:rFonts w:ascii="標楷體" w:eastAsia="標楷體" w:hAnsi="標楷體" w:cs="標楷體" w:hint="eastAsia"/>
          <w:kern w:val="0"/>
          <w:szCs w:val="24"/>
          <w:lang w:val="en"/>
        </w:rPr>
        <w:t>轄內</w:t>
      </w:r>
      <w:r w:rsidRPr="0025240B">
        <w:rPr>
          <w:rFonts w:ascii="標楷體" w:eastAsia="標楷體" w:hAnsi="標楷體" w:cs="標楷體"/>
          <w:kern w:val="0"/>
          <w:szCs w:val="24"/>
          <w:lang w:val="en"/>
        </w:rPr>
        <w:t>竹崎鄉轎篙筍、大埔鄉麻竹筍及大林鎮烏殼綠竹筍等加工產品，已建立自有品牌</w:t>
      </w:r>
      <w:r w:rsidRPr="0025240B">
        <w:rPr>
          <w:rFonts w:ascii="標楷體" w:eastAsia="標楷體" w:hAnsi="標楷體" w:cs="標楷體" w:hint="eastAsia"/>
          <w:kern w:val="0"/>
          <w:szCs w:val="24"/>
          <w:lang w:val="en"/>
        </w:rPr>
        <w:t>。又環境部於113年10月28日審查通過農業部「竹林經營碳匯專案」小規模減量方法，作為國內竹林經營自願減量專案推</w:t>
      </w:r>
      <w:r w:rsidRPr="0025240B">
        <w:rPr>
          <w:rFonts w:ascii="標楷體" w:eastAsia="標楷體" w:hAnsi="標楷體" w:cs="標楷體" w:hint="eastAsia"/>
          <w:kern w:val="16"/>
          <w:szCs w:val="24"/>
          <w:lang w:val="en"/>
        </w:rPr>
        <w:t>動依據（圖2）；該方法係以收穫竹稈為主之竹林經營活動作為適用範圍，據以計算碳匯（Carbon Sink）效益並取得自願減量額度。前開專案得結合竹林更新獎勵及碳權收益，並兼顧農民收益、碳吸存效益及地方永續發展；申請對象為</w:t>
      </w:r>
      <w:r w:rsidRPr="0025240B">
        <w:rPr>
          <w:rFonts w:ascii="標楷體" w:eastAsia="標楷體" w:hAnsi="標楷體" w:cs="標楷體"/>
          <w:kern w:val="16"/>
          <w:szCs w:val="24"/>
          <w:lang w:val="en"/>
        </w:rPr>
        <w:t>事業或各級政府</w:t>
      </w:r>
      <w:r w:rsidRPr="0025240B">
        <w:rPr>
          <w:rFonts w:ascii="標楷體" w:eastAsia="標楷體" w:hAnsi="標楷體" w:cs="標楷體" w:hint="eastAsia"/>
          <w:kern w:val="16"/>
          <w:szCs w:val="24"/>
          <w:lang w:val="en"/>
        </w:rPr>
        <w:t>，惟因涉及不同局處主管業務（環保、農業等），致縣政府尚未著手輔導及推動竹林經營更新及碳匯專案，有待</w:t>
      </w:r>
      <w:r w:rsidRPr="0025240B">
        <w:rPr>
          <w:rFonts w:ascii="標楷體" w:eastAsia="標楷體" w:hAnsi="標楷體" w:cs="標楷體"/>
          <w:kern w:val="16"/>
          <w:szCs w:val="24"/>
          <w:lang w:val="en"/>
        </w:rPr>
        <w:t>研議輔導參與碳匯專案之可行性，以提升轄內竹林碳吸存效益，並促進</w:t>
      </w:r>
      <w:r w:rsidRPr="0025240B">
        <w:rPr>
          <w:rFonts w:ascii="標楷體" w:eastAsia="標楷體" w:hAnsi="標楷體" w:cs="標楷體" w:hint="eastAsia"/>
          <w:kern w:val="16"/>
          <w:szCs w:val="24"/>
          <w:lang w:val="en"/>
        </w:rPr>
        <w:t>竹林產業</w:t>
      </w:r>
      <w:r w:rsidRPr="0025240B">
        <w:rPr>
          <w:rFonts w:ascii="標楷體" w:eastAsia="標楷體" w:hAnsi="標楷體" w:cs="標楷體"/>
          <w:kern w:val="16"/>
          <w:szCs w:val="24"/>
          <w:lang w:val="en"/>
        </w:rPr>
        <w:lastRenderedPageBreak/>
        <w:t>永續發展等情事，經函請研謀改善。據復：將於輔導地方創生計畫時，研議將竹林經營、竹產業發展、環境教育、生態旅遊及碳匯推廣等元素納入地方創生推動方向。</w:t>
      </w:r>
    </w:p>
    <w:p w14:paraId="6BD75B05" w14:textId="77777777" w:rsidR="003004CF" w:rsidRPr="005917AF" w:rsidRDefault="003004CF" w:rsidP="00DD5DA1">
      <w:pPr>
        <w:overflowPunct w:val="0"/>
        <w:snapToGrid w:val="0"/>
        <w:spacing w:line="464"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五</w:t>
      </w:r>
      <w:r w:rsidRPr="005917AF">
        <w:rPr>
          <w:rFonts w:ascii="標楷體" w:eastAsia="標楷體" w:hAnsi="標楷體"/>
          <w:b/>
          <w:bCs/>
          <w:kern w:val="0"/>
          <w:sz w:val="28"/>
          <w:szCs w:val="28"/>
        </w:rPr>
        <w:t>）</w:t>
      </w:r>
      <w:r w:rsidRPr="0069261F">
        <w:rPr>
          <w:rFonts w:ascii="標楷體" w:eastAsia="標楷體" w:hAnsi="標楷體" w:hint="eastAsia"/>
          <w:b/>
          <w:bCs/>
          <w:kern w:val="0"/>
          <w:sz w:val="28"/>
          <w:szCs w:val="28"/>
        </w:rPr>
        <w:t>積極推動各項計畫展現農工科技大縣之施政成果，一般性補助款考核總成績亦較113年度進步，惟基本設施、財政績效與年度預算編製及執行之考核成績連續下滑，且部分特定考核項目重複遭扣分，間有部分計畫項目預算執行率偏低等情事，允宜研謀改善，以提升考核績效與經費執行效益</w:t>
      </w:r>
      <w:r w:rsidRPr="005917AF">
        <w:rPr>
          <w:rFonts w:ascii="標楷體" w:eastAsia="標楷體" w:hAnsi="標楷體" w:hint="eastAsia"/>
          <w:b/>
          <w:bCs/>
          <w:kern w:val="0"/>
          <w:sz w:val="28"/>
          <w:szCs w:val="28"/>
        </w:rPr>
        <w:t>。</w:t>
      </w:r>
    </w:p>
    <w:p w14:paraId="3FCBC80D" w14:textId="6D3997AC" w:rsidR="003004CF" w:rsidRDefault="00552A62" w:rsidP="00DD5DA1">
      <w:pPr>
        <w:overflowPunct w:val="0"/>
        <w:snapToGrid w:val="0"/>
        <w:spacing w:line="464" w:lineRule="exact"/>
        <w:ind w:firstLineChars="200" w:firstLine="480"/>
        <w:jc w:val="both"/>
        <w:rPr>
          <w:rFonts w:ascii="標楷體" w:eastAsia="標楷體" w:hAnsi="標楷體"/>
          <w:szCs w:val="24"/>
        </w:rPr>
      </w:pPr>
      <w:r w:rsidRPr="00F97B64">
        <w:rPr>
          <w:noProof/>
        </w:rPr>
        <mc:AlternateContent>
          <mc:Choice Requires="wps">
            <w:drawing>
              <wp:anchor distT="0" distB="0" distL="114300" distR="114300" simplePos="0" relativeHeight="251609600" behindDoc="1" locked="0" layoutInCell="1" allowOverlap="1" wp14:anchorId="153BF527" wp14:editId="069ECA85">
                <wp:simplePos x="0" y="0"/>
                <wp:positionH relativeFrom="margin">
                  <wp:posOffset>2545080</wp:posOffset>
                </wp:positionH>
                <wp:positionV relativeFrom="margin">
                  <wp:posOffset>5944870</wp:posOffset>
                </wp:positionV>
                <wp:extent cx="3794125" cy="2997200"/>
                <wp:effectExtent l="0" t="0" r="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4125" cy="2997200"/>
                        </a:xfrm>
                        <a:prstGeom prst="rect">
                          <a:avLst/>
                        </a:prstGeom>
                        <a:solidFill>
                          <a:srgbClr val="FFFFFF"/>
                        </a:solidFill>
                        <a:ln w="9525">
                          <a:noFill/>
                          <a:miter lim="800000"/>
                          <a:headEnd/>
                          <a:tailEnd/>
                        </a:ln>
                      </wps:spPr>
                      <wps:txbx>
                        <w:txbxContent>
                          <w:p w14:paraId="7E2571E9" w14:textId="77777777" w:rsidR="007828EA" w:rsidRPr="00B4588E" w:rsidRDefault="007828EA" w:rsidP="00552A62">
                            <w:pPr>
                              <w:overflowPunct w:val="0"/>
                              <w:topLinePunct/>
                              <w:autoSpaceDE w:val="0"/>
                              <w:autoSpaceDN w:val="0"/>
                              <w:spacing w:line="300" w:lineRule="exact"/>
                              <w:ind w:left="432" w:hangingChars="180" w:hanging="432"/>
                              <w:jc w:val="center"/>
                              <w:rPr>
                                <w:rFonts w:ascii="標楷體" w:eastAsia="標楷體" w:hAnsi="標楷體" w:cs="Times New Roman"/>
                                <w:b/>
                                <w:color w:val="000000"/>
                                <w:kern w:val="16"/>
                                <w:sz w:val="28"/>
                                <w:szCs w:val="24"/>
                              </w:rPr>
                            </w:pPr>
                            <w:r w:rsidRPr="009A336E">
                              <w:rPr>
                                <w:rFonts w:ascii="標楷體" w:eastAsia="標楷體" w:hAnsi="標楷體" w:cs="Times New Roman"/>
                                <w:b/>
                                <w:color w:val="000000"/>
                                <w:kern w:val="16"/>
                                <w:szCs w:val="24"/>
                              </w:rPr>
                              <w:t>表</w:t>
                            </w:r>
                            <w:r>
                              <w:rPr>
                                <w:rFonts w:ascii="標楷體" w:eastAsia="標楷體" w:hAnsi="標楷體" w:cs="Times New Roman" w:hint="eastAsia"/>
                                <w:b/>
                                <w:color w:val="000000"/>
                                <w:kern w:val="16"/>
                                <w:szCs w:val="24"/>
                              </w:rPr>
                              <w:t>6</w:t>
                            </w:r>
                            <w:r>
                              <w:rPr>
                                <w:rFonts w:ascii="標楷體" w:eastAsia="標楷體" w:hAnsi="標楷體" w:cs="Arial" w:hint="eastAsia"/>
                                <w:b/>
                                <w:color w:val="000000" w:themeColor="text1"/>
                                <w:szCs w:val="24"/>
                              </w:rPr>
                              <w:t xml:space="preserve">  </w:t>
                            </w:r>
                            <w:r w:rsidRPr="009A336E">
                              <w:rPr>
                                <w:rFonts w:ascii="標楷體" w:eastAsia="標楷體" w:hAnsi="標楷體" w:cs="Times New Roman" w:hint="eastAsia"/>
                                <w:b/>
                                <w:color w:val="000000"/>
                                <w:kern w:val="16"/>
                                <w:szCs w:val="24"/>
                              </w:rPr>
                              <w:t>嘉義縣</w:t>
                            </w:r>
                            <w:r>
                              <w:rPr>
                                <w:rFonts w:ascii="標楷體" w:eastAsia="標楷體" w:hAnsi="標楷體" w:cs="Times New Roman" w:hint="eastAsia"/>
                                <w:b/>
                                <w:color w:val="000000"/>
                                <w:kern w:val="16"/>
                                <w:szCs w:val="24"/>
                              </w:rPr>
                              <w:t>政府</w:t>
                            </w:r>
                            <w:r w:rsidRPr="0095749C">
                              <w:rPr>
                                <w:rFonts w:ascii="標楷體" w:eastAsia="標楷體" w:hAnsi="標楷體" w:cs="Times New Roman"/>
                                <w:b/>
                                <w:color w:val="000000"/>
                                <w:kern w:val="16"/>
                                <w:szCs w:val="24"/>
                              </w:rPr>
                              <w:t>一般性補助款</w:t>
                            </w:r>
                            <w:r w:rsidRPr="009A336E">
                              <w:rPr>
                                <w:rFonts w:ascii="標楷體" w:eastAsia="標楷體" w:hAnsi="標楷體" w:cs="Times New Roman" w:hint="eastAsia"/>
                                <w:b/>
                                <w:color w:val="000000"/>
                                <w:kern w:val="16"/>
                                <w:szCs w:val="24"/>
                              </w:rPr>
                              <w:t>考核</w:t>
                            </w:r>
                            <w:r w:rsidRPr="009A336E">
                              <w:rPr>
                                <w:rFonts w:ascii="標楷體" w:eastAsia="標楷體" w:hAnsi="標楷體" w:cs="Times New Roman"/>
                                <w:b/>
                                <w:color w:val="000000"/>
                                <w:kern w:val="16"/>
                                <w:szCs w:val="24"/>
                              </w:rPr>
                              <w:t>加</w:t>
                            </w:r>
                            <w:r w:rsidRPr="009A336E">
                              <w:rPr>
                                <w:rFonts w:ascii="標楷體" w:eastAsia="標楷體" w:hAnsi="標楷體" w:cs="Times New Roman" w:hint="eastAsia"/>
                                <w:b/>
                                <w:color w:val="000000"/>
                                <w:kern w:val="16"/>
                                <w:szCs w:val="24"/>
                              </w:rPr>
                              <w:t>（</w:t>
                            </w:r>
                            <w:r w:rsidRPr="009A336E">
                              <w:rPr>
                                <w:rFonts w:ascii="標楷體" w:eastAsia="標楷體" w:hAnsi="標楷體" w:cs="Times New Roman"/>
                                <w:b/>
                                <w:color w:val="000000"/>
                                <w:kern w:val="16"/>
                                <w:szCs w:val="24"/>
                              </w:rPr>
                              <w:t>扣</w:t>
                            </w:r>
                            <w:r w:rsidRPr="009A336E">
                              <w:rPr>
                                <w:rFonts w:ascii="標楷體" w:eastAsia="標楷體" w:hAnsi="標楷體" w:cs="Times New Roman" w:hint="eastAsia"/>
                                <w:b/>
                                <w:color w:val="000000"/>
                                <w:kern w:val="16"/>
                                <w:szCs w:val="24"/>
                              </w:rPr>
                              <w:t>）</w:t>
                            </w:r>
                            <w:r w:rsidRPr="009A336E">
                              <w:rPr>
                                <w:rFonts w:ascii="標楷體" w:eastAsia="標楷體" w:hAnsi="標楷體" w:cs="Times New Roman"/>
                                <w:b/>
                                <w:color w:val="000000"/>
                                <w:kern w:val="16"/>
                                <w:szCs w:val="24"/>
                              </w:rPr>
                              <w:t>分</w:t>
                            </w:r>
                            <w:r w:rsidRPr="009A336E">
                              <w:rPr>
                                <w:rFonts w:ascii="標楷體" w:eastAsia="標楷體" w:hAnsi="標楷體" w:cs="Times New Roman" w:hint="eastAsia"/>
                                <w:b/>
                                <w:color w:val="000000"/>
                                <w:kern w:val="16"/>
                                <w:szCs w:val="24"/>
                              </w:rPr>
                              <w:t>情形</w:t>
                            </w:r>
                          </w:p>
                          <w:p w14:paraId="7D8FE14A" w14:textId="77777777" w:rsidR="007828EA" w:rsidRDefault="007828EA" w:rsidP="00767D2A">
                            <w:pPr>
                              <w:spacing w:line="300" w:lineRule="exact"/>
                              <w:ind w:rightChars="-15" w:right="-36"/>
                              <w:jc w:val="right"/>
                              <w:rPr>
                                <w:rFonts w:ascii="標楷體" w:eastAsia="標楷體" w:hAnsi="標楷體"/>
                                <w:sz w:val="20"/>
                              </w:rPr>
                            </w:pPr>
                            <w:r w:rsidRPr="009A336E">
                              <w:rPr>
                                <w:rFonts w:ascii="標楷體" w:eastAsia="標楷體" w:hAnsi="標楷體"/>
                                <w:sz w:val="20"/>
                              </w:rPr>
                              <w:t>單位：分</w:t>
                            </w:r>
                          </w:p>
                          <w:tbl>
                            <w:tblPr>
                              <w:tblStyle w:val="463"/>
                              <w:tblW w:w="5811" w:type="dxa"/>
                              <w:jc w:val="center"/>
                              <w:tblLook w:val="04A0" w:firstRow="1" w:lastRow="0" w:firstColumn="1" w:lastColumn="0" w:noHBand="0" w:noVBand="1"/>
                            </w:tblPr>
                            <w:tblGrid>
                              <w:gridCol w:w="851"/>
                              <w:gridCol w:w="1892"/>
                              <w:gridCol w:w="1534"/>
                              <w:gridCol w:w="1534"/>
                            </w:tblGrid>
                            <w:tr w:rsidR="007828EA" w:rsidRPr="003E5613" w14:paraId="78F7C615" w14:textId="77777777" w:rsidTr="008A2D8F">
                              <w:trPr>
                                <w:jc w:val="center"/>
                              </w:trPr>
                              <w:tc>
                                <w:tcPr>
                                  <w:tcW w:w="851" w:type="dxa"/>
                                  <w:vMerge w:val="restart"/>
                                  <w:vAlign w:val="center"/>
                                </w:tcPr>
                                <w:p w14:paraId="13C2D895" w14:textId="77777777" w:rsidR="007828EA" w:rsidRPr="00144966" w:rsidRDefault="007828EA" w:rsidP="00552A62">
                                  <w:pPr>
                                    <w:widowControl/>
                                    <w:spacing w:line="360" w:lineRule="exact"/>
                                    <w:jc w:val="center"/>
                                    <w:textAlignment w:val="center"/>
                                    <w:rPr>
                                      <w:rFonts w:ascii="標楷體" w:eastAsia="標楷體" w:hAnsi="標楷體"/>
                                      <w:sz w:val="20"/>
                                      <w:szCs w:val="20"/>
                                      <w:lang w:eastAsia="zh-HK"/>
                                    </w:rPr>
                                  </w:pPr>
                                  <w:r w:rsidRPr="00144966">
                                    <w:rPr>
                                      <w:rFonts w:ascii="標楷體" w:eastAsia="標楷體" w:hAnsi="標楷體" w:hint="eastAsia"/>
                                      <w:sz w:val="20"/>
                                      <w:szCs w:val="20"/>
                                      <w:lang w:eastAsia="zh-HK"/>
                                    </w:rPr>
                                    <w:t>年度</w:t>
                                  </w:r>
                                </w:p>
                              </w:tc>
                              <w:tc>
                                <w:tcPr>
                                  <w:tcW w:w="1892" w:type="dxa"/>
                                  <w:vAlign w:val="center"/>
                                </w:tcPr>
                                <w:p w14:paraId="34FB99FB" w14:textId="77777777" w:rsidR="007828EA" w:rsidRPr="00144966" w:rsidRDefault="007828EA" w:rsidP="00552A62">
                                  <w:pPr>
                                    <w:widowControl/>
                                    <w:spacing w:line="360" w:lineRule="exact"/>
                                    <w:jc w:val="center"/>
                                    <w:textAlignment w:val="center"/>
                                    <w:rPr>
                                      <w:rFonts w:ascii="標楷體" w:eastAsia="標楷體" w:hAnsi="標楷體"/>
                                      <w:sz w:val="20"/>
                                      <w:szCs w:val="20"/>
                                      <w:lang w:eastAsia="zh-HK"/>
                                    </w:rPr>
                                  </w:pPr>
                                  <w:r w:rsidRPr="00144966">
                                    <w:rPr>
                                      <w:rFonts w:ascii="標楷體" w:eastAsia="標楷體" w:hAnsi="標楷體" w:hint="eastAsia"/>
                                      <w:sz w:val="20"/>
                                      <w:szCs w:val="20"/>
                                    </w:rPr>
                                    <w:t>基本設施</w:t>
                                  </w:r>
                                </w:p>
                              </w:tc>
                              <w:tc>
                                <w:tcPr>
                                  <w:tcW w:w="3068" w:type="dxa"/>
                                  <w:gridSpan w:val="2"/>
                                  <w:vAlign w:val="center"/>
                                </w:tcPr>
                                <w:p w14:paraId="334F0175" w14:textId="77777777" w:rsidR="007828EA" w:rsidRPr="00144966" w:rsidRDefault="007828EA" w:rsidP="00552A62">
                                  <w:pPr>
                                    <w:widowControl/>
                                    <w:spacing w:line="360" w:lineRule="exact"/>
                                    <w:jc w:val="center"/>
                                    <w:textAlignment w:val="center"/>
                                    <w:rPr>
                                      <w:rFonts w:ascii="標楷體" w:eastAsia="標楷體" w:hAnsi="標楷體"/>
                                      <w:sz w:val="20"/>
                                      <w:szCs w:val="20"/>
                                      <w:lang w:eastAsia="zh-HK"/>
                                    </w:rPr>
                                  </w:pPr>
                                  <w:r w:rsidRPr="00144966">
                                    <w:rPr>
                                      <w:rFonts w:ascii="標楷體" w:eastAsia="標楷體" w:hAnsi="標楷體" w:hint="eastAsia"/>
                                      <w:sz w:val="20"/>
                                      <w:szCs w:val="20"/>
                                    </w:rPr>
                                    <w:t>財政績效與年度預算編製及執行</w:t>
                                  </w:r>
                                </w:p>
                              </w:tc>
                            </w:tr>
                            <w:tr w:rsidR="007828EA" w:rsidRPr="003E5613" w14:paraId="2505FECC" w14:textId="77777777" w:rsidTr="00552A62">
                              <w:trPr>
                                <w:jc w:val="center"/>
                              </w:trPr>
                              <w:tc>
                                <w:tcPr>
                                  <w:tcW w:w="851" w:type="dxa"/>
                                  <w:vMerge/>
                                  <w:vAlign w:val="center"/>
                                </w:tcPr>
                                <w:p w14:paraId="54771900" w14:textId="77777777" w:rsidR="007828EA" w:rsidRPr="00144966" w:rsidRDefault="007828EA" w:rsidP="00552A62">
                                  <w:pPr>
                                    <w:widowControl/>
                                    <w:spacing w:line="360" w:lineRule="exact"/>
                                    <w:jc w:val="center"/>
                                    <w:textAlignment w:val="center"/>
                                    <w:rPr>
                                      <w:rFonts w:ascii="標楷體" w:eastAsia="標楷體" w:hAnsi="標楷體"/>
                                      <w:sz w:val="20"/>
                                      <w:szCs w:val="20"/>
                                      <w:lang w:eastAsia="zh-HK"/>
                                    </w:rPr>
                                  </w:pPr>
                                </w:p>
                              </w:tc>
                              <w:tc>
                                <w:tcPr>
                                  <w:tcW w:w="1892" w:type="dxa"/>
                                  <w:vAlign w:val="center"/>
                                </w:tcPr>
                                <w:p w14:paraId="7806FB20" w14:textId="77777777" w:rsidR="007828EA" w:rsidRPr="00144966" w:rsidRDefault="007828EA" w:rsidP="00552A62">
                                  <w:pPr>
                                    <w:widowControl/>
                                    <w:spacing w:line="360" w:lineRule="exact"/>
                                    <w:jc w:val="center"/>
                                    <w:textAlignment w:val="center"/>
                                    <w:rPr>
                                      <w:rFonts w:ascii="標楷體" w:eastAsia="標楷體" w:hAnsi="標楷體"/>
                                      <w:sz w:val="20"/>
                                      <w:szCs w:val="20"/>
                                      <w:lang w:eastAsia="zh-HK"/>
                                    </w:rPr>
                                  </w:pPr>
                                  <w:r w:rsidRPr="00144966">
                                    <w:rPr>
                                      <w:rFonts w:ascii="標楷體" w:eastAsia="標楷體" w:hAnsi="標楷體" w:hint="eastAsia"/>
                                      <w:sz w:val="20"/>
                                      <w:szCs w:val="20"/>
                                    </w:rPr>
                                    <w:t>對民間團體補（捐）助案除外團體認定過於寬鬆</w:t>
                                  </w:r>
                                </w:p>
                              </w:tc>
                              <w:tc>
                                <w:tcPr>
                                  <w:tcW w:w="1534" w:type="dxa"/>
                                  <w:vAlign w:val="center"/>
                                </w:tcPr>
                                <w:p w14:paraId="3EDCEA91" w14:textId="77777777" w:rsidR="007828EA" w:rsidRPr="00144966" w:rsidRDefault="007828EA" w:rsidP="00552A62">
                                  <w:pPr>
                                    <w:widowControl/>
                                    <w:spacing w:line="360" w:lineRule="exact"/>
                                    <w:jc w:val="center"/>
                                    <w:textAlignment w:val="center"/>
                                    <w:rPr>
                                      <w:rFonts w:ascii="標楷體" w:eastAsia="標楷體" w:hAnsi="標楷體"/>
                                      <w:sz w:val="20"/>
                                      <w:szCs w:val="20"/>
                                      <w:lang w:eastAsia="zh-HK"/>
                                    </w:rPr>
                                  </w:pPr>
                                  <w:r w:rsidRPr="00144966">
                                    <w:rPr>
                                      <w:rFonts w:ascii="標楷體" w:eastAsia="標楷體" w:hAnsi="標楷體" w:hint="eastAsia"/>
                                      <w:sz w:val="20"/>
                                      <w:szCs w:val="20"/>
                                    </w:rPr>
                                    <w:t>共同性費用項目編列情形</w:t>
                                  </w:r>
                                </w:p>
                              </w:tc>
                              <w:tc>
                                <w:tcPr>
                                  <w:tcW w:w="1534" w:type="dxa"/>
                                  <w:vAlign w:val="center"/>
                                </w:tcPr>
                                <w:p w14:paraId="3C1FA4E7" w14:textId="77777777" w:rsidR="007828EA" w:rsidRPr="00144966" w:rsidRDefault="007828EA" w:rsidP="00552A62">
                                  <w:pPr>
                                    <w:widowControl/>
                                    <w:spacing w:line="360" w:lineRule="exact"/>
                                    <w:jc w:val="center"/>
                                    <w:textAlignment w:val="center"/>
                                    <w:rPr>
                                      <w:rFonts w:ascii="標楷體" w:eastAsia="標楷體" w:hAnsi="標楷體"/>
                                      <w:sz w:val="20"/>
                                      <w:szCs w:val="20"/>
                                      <w:lang w:eastAsia="zh-HK"/>
                                    </w:rPr>
                                  </w:pPr>
                                  <w:r w:rsidRPr="00144966">
                                    <w:rPr>
                                      <w:rFonts w:ascii="標楷體" w:eastAsia="標楷體" w:hAnsi="標楷體"/>
                                      <w:sz w:val="20"/>
                                      <w:szCs w:val="20"/>
                                      <w:lang w:eastAsia="zh-HK"/>
                                    </w:rPr>
                                    <w:t>動支第二預備金缺失情形</w:t>
                                  </w:r>
                                </w:p>
                              </w:tc>
                            </w:tr>
                            <w:tr w:rsidR="007828EA" w:rsidRPr="003E5613" w14:paraId="675818CA" w14:textId="77777777" w:rsidTr="00552A62">
                              <w:trPr>
                                <w:jc w:val="center"/>
                              </w:trPr>
                              <w:tc>
                                <w:tcPr>
                                  <w:tcW w:w="851" w:type="dxa"/>
                                  <w:vAlign w:val="center"/>
                                </w:tcPr>
                                <w:p w14:paraId="720C9985" w14:textId="77777777" w:rsidR="007828EA" w:rsidRPr="00144966" w:rsidRDefault="007828EA" w:rsidP="00552A62">
                                  <w:pPr>
                                    <w:widowControl/>
                                    <w:spacing w:line="360" w:lineRule="exact"/>
                                    <w:jc w:val="center"/>
                                    <w:textAlignment w:val="center"/>
                                    <w:rPr>
                                      <w:rFonts w:ascii="標楷體" w:eastAsia="標楷體" w:hAnsi="標楷體"/>
                                      <w:sz w:val="20"/>
                                      <w:szCs w:val="20"/>
                                    </w:rPr>
                                  </w:pPr>
                                  <w:r w:rsidRPr="00144966">
                                    <w:rPr>
                                      <w:rFonts w:ascii="標楷體" w:eastAsia="標楷體" w:hAnsi="標楷體" w:hint="eastAsia"/>
                                      <w:sz w:val="20"/>
                                      <w:szCs w:val="20"/>
                                    </w:rPr>
                                    <w:t>110</w:t>
                                  </w:r>
                                </w:p>
                              </w:tc>
                              <w:tc>
                                <w:tcPr>
                                  <w:tcW w:w="1892" w:type="dxa"/>
                                </w:tcPr>
                                <w:p w14:paraId="686A731B" w14:textId="77777777" w:rsidR="007828EA" w:rsidRPr="00DA1B70" w:rsidRDefault="007828EA" w:rsidP="00552A62">
                                  <w:pPr>
                                    <w:widowControl/>
                                    <w:spacing w:line="360" w:lineRule="exact"/>
                                    <w:jc w:val="right"/>
                                    <w:textAlignment w:val="center"/>
                                    <w:rPr>
                                      <w:rFonts w:ascii="標楷體" w:eastAsia="標楷體" w:hAnsi="標楷體"/>
                                      <w:sz w:val="20"/>
                                      <w:szCs w:val="20"/>
                                    </w:rPr>
                                  </w:pPr>
                                  <w:r w:rsidRPr="00144966">
                                    <w:rPr>
                                      <w:rFonts w:ascii="標楷體" w:eastAsia="標楷體" w:hAnsi="標楷體" w:hint="eastAsia"/>
                                      <w:sz w:val="20"/>
                                      <w:szCs w:val="20"/>
                                    </w:rPr>
                                    <w:t>-</w:t>
                                  </w:r>
                                  <w:r>
                                    <w:rPr>
                                      <w:rFonts w:ascii="標楷體" w:eastAsia="標楷體" w:hAnsi="標楷體"/>
                                      <w:sz w:val="20"/>
                                      <w:szCs w:val="20"/>
                                    </w:rPr>
                                    <w:t xml:space="preserve"> </w:t>
                                  </w:r>
                                  <w:r w:rsidRPr="00144966">
                                    <w:rPr>
                                      <w:rFonts w:ascii="標楷體" w:eastAsia="標楷體" w:hAnsi="標楷體" w:hint="eastAsia"/>
                                      <w:sz w:val="20"/>
                                      <w:szCs w:val="20"/>
                                    </w:rPr>
                                    <w:t>0.5</w:t>
                                  </w:r>
                                </w:p>
                              </w:tc>
                              <w:tc>
                                <w:tcPr>
                                  <w:tcW w:w="1534" w:type="dxa"/>
                                </w:tcPr>
                                <w:p w14:paraId="56CED34F" w14:textId="77777777" w:rsidR="007828EA" w:rsidRPr="00144966" w:rsidRDefault="007828EA" w:rsidP="00552A62">
                                  <w:pPr>
                                    <w:widowControl/>
                                    <w:spacing w:line="360" w:lineRule="exact"/>
                                    <w:jc w:val="right"/>
                                    <w:textAlignment w:val="center"/>
                                    <w:rPr>
                                      <w:rFonts w:ascii="標楷體" w:eastAsia="標楷體" w:hAnsi="標楷體"/>
                                      <w:sz w:val="20"/>
                                      <w:szCs w:val="20"/>
                                    </w:rPr>
                                  </w:pPr>
                                  <w:r w:rsidRPr="00144966">
                                    <w:rPr>
                                      <w:rFonts w:ascii="標楷體" w:eastAsia="標楷體" w:hAnsi="標楷體" w:hint="eastAsia"/>
                                      <w:sz w:val="20"/>
                                      <w:szCs w:val="20"/>
                                    </w:rPr>
                                    <w:t>－</w:t>
                                  </w:r>
                                </w:p>
                              </w:tc>
                              <w:tc>
                                <w:tcPr>
                                  <w:tcW w:w="1534" w:type="dxa"/>
                                </w:tcPr>
                                <w:p w14:paraId="578D6B3E" w14:textId="77777777" w:rsidR="007828EA" w:rsidRPr="00144966" w:rsidRDefault="007828EA" w:rsidP="00552A62">
                                  <w:pPr>
                                    <w:widowControl/>
                                    <w:spacing w:line="360" w:lineRule="exact"/>
                                    <w:jc w:val="right"/>
                                    <w:textAlignment w:val="center"/>
                                    <w:rPr>
                                      <w:rFonts w:ascii="標楷體" w:eastAsia="標楷體" w:hAnsi="標楷體"/>
                                      <w:sz w:val="20"/>
                                      <w:szCs w:val="20"/>
                                    </w:rPr>
                                  </w:pPr>
                                  <w:r w:rsidRPr="00144966">
                                    <w:rPr>
                                      <w:rFonts w:ascii="標楷體" w:eastAsia="標楷體" w:hAnsi="標楷體" w:hint="eastAsia"/>
                                      <w:sz w:val="20"/>
                                      <w:szCs w:val="20"/>
                                    </w:rPr>
                                    <w:t>0.5</w:t>
                                  </w:r>
                                </w:p>
                              </w:tc>
                            </w:tr>
                            <w:tr w:rsidR="007828EA" w:rsidRPr="003E5613" w14:paraId="74C9DD28" w14:textId="77777777" w:rsidTr="00552A62">
                              <w:trPr>
                                <w:jc w:val="center"/>
                              </w:trPr>
                              <w:tc>
                                <w:tcPr>
                                  <w:tcW w:w="851" w:type="dxa"/>
                                  <w:vAlign w:val="center"/>
                                </w:tcPr>
                                <w:p w14:paraId="39BBF378" w14:textId="77777777" w:rsidR="007828EA" w:rsidRPr="00144966" w:rsidRDefault="007828EA" w:rsidP="00552A62">
                                  <w:pPr>
                                    <w:widowControl/>
                                    <w:spacing w:line="360" w:lineRule="exact"/>
                                    <w:jc w:val="center"/>
                                    <w:textAlignment w:val="center"/>
                                    <w:rPr>
                                      <w:rFonts w:ascii="標楷體" w:eastAsia="標楷體" w:hAnsi="標楷體"/>
                                      <w:sz w:val="20"/>
                                      <w:szCs w:val="20"/>
                                    </w:rPr>
                                  </w:pPr>
                                  <w:r w:rsidRPr="00144966">
                                    <w:rPr>
                                      <w:rFonts w:ascii="標楷體" w:eastAsia="標楷體" w:hAnsi="標楷體" w:hint="eastAsia"/>
                                      <w:sz w:val="20"/>
                                      <w:szCs w:val="20"/>
                                    </w:rPr>
                                    <w:t>111</w:t>
                                  </w:r>
                                </w:p>
                              </w:tc>
                              <w:tc>
                                <w:tcPr>
                                  <w:tcW w:w="1892" w:type="dxa"/>
                                </w:tcPr>
                                <w:p w14:paraId="7A78269F" w14:textId="77777777" w:rsidR="007828EA" w:rsidRPr="00144966" w:rsidRDefault="007828EA" w:rsidP="00552A62">
                                  <w:pPr>
                                    <w:widowControl/>
                                    <w:spacing w:line="360" w:lineRule="exact"/>
                                    <w:jc w:val="right"/>
                                    <w:textAlignment w:val="center"/>
                                    <w:rPr>
                                      <w:rFonts w:ascii="標楷體" w:eastAsia="標楷體" w:hAnsi="標楷體"/>
                                      <w:sz w:val="20"/>
                                      <w:szCs w:val="20"/>
                                    </w:rPr>
                                  </w:pPr>
                                  <w:r w:rsidRPr="00144966">
                                    <w:rPr>
                                      <w:rFonts w:ascii="標楷體" w:eastAsia="標楷體" w:hAnsi="標楷體" w:hint="eastAsia"/>
                                      <w:sz w:val="20"/>
                                      <w:szCs w:val="20"/>
                                    </w:rPr>
                                    <w:t>-</w:t>
                                  </w:r>
                                  <w:r>
                                    <w:rPr>
                                      <w:rFonts w:ascii="標楷體" w:eastAsia="標楷體" w:hAnsi="標楷體"/>
                                      <w:sz w:val="20"/>
                                      <w:szCs w:val="20"/>
                                    </w:rPr>
                                    <w:t xml:space="preserve"> </w:t>
                                  </w:r>
                                  <w:r w:rsidRPr="00144966">
                                    <w:rPr>
                                      <w:rFonts w:ascii="標楷體" w:eastAsia="標楷體" w:hAnsi="標楷體" w:hint="eastAsia"/>
                                      <w:sz w:val="20"/>
                                      <w:szCs w:val="20"/>
                                    </w:rPr>
                                    <w:t>0.5</w:t>
                                  </w:r>
                                </w:p>
                              </w:tc>
                              <w:tc>
                                <w:tcPr>
                                  <w:tcW w:w="1534" w:type="dxa"/>
                                </w:tcPr>
                                <w:p w14:paraId="6E6E8E68" w14:textId="77777777" w:rsidR="007828EA" w:rsidRPr="00144966" w:rsidRDefault="007828EA" w:rsidP="00552A62">
                                  <w:pPr>
                                    <w:widowControl/>
                                    <w:spacing w:line="360" w:lineRule="exact"/>
                                    <w:jc w:val="right"/>
                                    <w:textAlignment w:val="center"/>
                                    <w:rPr>
                                      <w:rFonts w:ascii="標楷體" w:eastAsia="標楷體" w:hAnsi="標楷體"/>
                                      <w:sz w:val="20"/>
                                      <w:szCs w:val="20"/>
                                    </w:rPr>
                                  </w:pPr>
                                  <w:r w:rsidRPr="00144966">
                                    <w:rPr>
                                      <w:rFonts w:ascii="標楷體" w:eastAsia="標楷體" w:hAnsi="標楷體" w:hint="eastAsia"/>
                                      <w:sz w:val="20"/>
                                      <w:szCs w:val="20"/>
                                    </w:rPr>
                                    <w:t>-</w:t>
                                  </w:r>
                                  <w:r>
                                    <w:rPr>
                                      <w:rFonts w:ascii="標楷體" w:eastAsia="標楷體" w:hAnsi="標楷體"/>
                                      <w:sz w:val="20"/>
                                      <w:szCs w:val="20"/>
                                    </w:rPr>
                                    <w:t xml:space="preserve"> </w:t>
                                  </w:r>
                                  <w:r w:rsidRPr="00144966">
                                    <w:rPr>
                                      <w:rFonts w:ascii="標楷體" w:eastAsia="標楷體" w:hAnsi="標楷體" w:hint="eastAsia"/>
                                      <w:sz w:val="20"/>
                                      <w:szCs w:val="20"/>
                                    </w:rPr>
                                    <w:t>0.2</w:t>
                                  </w:r>
                                </w:p>
                              </w:tc>
                              <w:tc>
                                <w:tcPr>
                                  <w:tcW w:w="1534" w:type="dxa"/>
                                </w:tcPr>
                                <w:p w14:paraId="225A144F" w14:textId="77777777" w:rsidR="007828EA" w:rsidRPr="00144966" w:rsidRDefault="007828EA" w:rsidP="00552A62">
                                  <w:pPr>
                                    <w:widowControl/>
                                    <w:spacing w:line="360" w:lineRule="exact"/>
                                    <w:jc w:val="right"/>
                                    <w:textAlignment w:val="center"/>
                                    <w:rPr>
                                      <w:rFonts w:ascii="標楷體" w:eastAsia="標楷體" w:hAnsi="標楷體"/>
                                      <w:sz w:val="20"/>
                                      <w:szCs w:val="20"/>
                                    </w:rPr>
                                  </w:pPr>
                                  <w:r w:rsidRPr="00144966">
                                    <w:rPr>
                                      <w:rFonts w:ascii="標楷體" w:eastAsia="標楷體" w:hAnsi="標楷體" w:hint="eastAsia"/>
                                      <w:sz w:val="20"/>
                                      <w:szCs w:val="20"/>
                                    </w:rPr>
                                    <w:t>0.5</w:t>
                                  </w:r>
                                </w:p>
                              </w:tc>
                            </w:tr>
                            <w:tr w:rsidR="007828EA" w:rsidRPr="003E5613" w14:paraId="43F23040" w14:textId="77777777" w:rsidTr="00552A62">
                              <w:trPr>
                                <w:jc w:val="center"/>
                              </w:trPr>
                              <w:tc>
                                <w:tcPr>
                                  <w:tcW w:w="851" w:type="dxa"/>
                                  <w:vAlign w:val="center"/>
                                </w:tcPr>
                                <w:p w14:paraId="7F364C27" w14:textId="77777777" w:rsidR="007828EA" w:rsidRPr="00144966" w:rsidRDefault="007828EA" w:rsidP="00552A62">
                                  <w:pPr>
                                    <w:widowControl/>
                                    <w:spacing w:line="360" w:lineRule="exact"/>
                                    <w:jc w:val="center"/>
                                    <w:textAlignment w:val="center"/>
                                    <w:rPr>
                                      <w:rFonts w:ascii="標楷體" w:eastAsia="標楷體" w:hAnsi="標楷體"/>
                                      <w:sz w:val="20"/>
                                      <w:szCs w:val="20"/>
                                      <w:lang w:eastAsia="zh-HK"/>
                                    </w:rPr>
                                  </w:pPr>
                                  <w:r w:rsidRPr="00144966">
                                    <w:rPr>
                                      <w:rFonts w:ascii="標楷體" w:eastAsia="標楷體" w:hAnsi="標楷體" w:hint="eastAsia"/>
                                      <w:sz w:val="20"/>
                                      <w:szCs w:val="20"/>
                                    </w:rPr>
                                    <w:t>112</w:t>
                                  </w:r>
                                </w:p>
                              </w:tc>
                              <w:tc>
                                <w:tcPr>
                                  <w:tcW w:w="1892" w:type="dxa"/>
                                  <w:vAlign w:val="center"/>
                                </w:tcPr>
                                <w:p w14:paraId="6114617D" w14:textId="77777777" w:rsidR="007828EA" w:rsidRPr="00144966" w:rsidRDefault="007828EA" w:rsidP="00552A62">
                                  <w:pPr>
                                    <w:widowControl/>
                                    <w:spacing w:line="360" w:lineRule="exact"/>
                                    <w:jc w:val="right"/>
                                    <w:textAlignment w:val="center"/>
                                    <w:rPr>
                                      <w:rFonts w:ascii="標楷體" w:eastAsia="標楷體" w:hAnsi="標楷體"/>
                                      <w:sz w:val="20"/>
                                      <w:szCs w:val="20"/>
                                    </w:rPr>
                                  </w:pPr>
                                  <w:r w:rsidRPr="00144966">
                                    <w:rPr>
                                      <w:rFonts w:ascii="標楷體" w:eastAsia="標楷體" w:hAnsi="標楷體" w:hint="eastAsia"/>
                                      <w:sz w:val="20"/>
                                      <w:szCs w:val="20"/>
                                    </w:rPr>
                                    <w:t>-</w:t>
                                  </w:r>
                                  <w:r>
                                    <w:rPr>
                                      <w:rFonts w:ascii="標楷體" w:eastAsia="標楷體" w:hAnsi="標楷體"/>
                                      <w:sz w:val="20"/>
                                      <w:szCs w:val="20"/>
                                    </w:rPr>
                                    <w:t xml:space="preserve"> </w:t>
                                  </w:r>
                                  <w:r w:rsidRPr="00144966">
                                    <w:rPr>
                                      <w:rFonts w:ascii="標楷體" w:eastAsia="標楷體" w:hAnsi="標楷體" w:hint="eastAsia"/>
                                      <w:sz w:val="20"/>
                                      <w:szCs w:val="20"/>
                                    </w:rPr>
                                    <w:t>0.5</w:t>
                                  </w:r>
                                </w:p>
                              </w:tc>
                              <w:tc>
                                <w:tcPr>
                                  <w:tcW w:w="1534" w:type="dxa"/>
                                </w:tcPr>
                                <w:p w14:paraId="65ECD2D9" w14:textId="77777777" w:rsidR="007828EA" w:rsidRPr="00144966" w:rsidRDefault="007828EA" w:rsidP="00552A62">
                                  <w:pPr>
                                    <w:widowControl/>
                                    <w:spacing w:line="360" w:lineRule="exact"/>
                                    <w:jc w:val="right"/>
                                    <w:textAlignment w:val="center"/>
                                    <w:rPr>
                                      <w:rFonts w:ascii="標楷體" w:eastAsia="標楷體" w:hAnsi="標楷體"/>
                                      <w:sz w:val="20"/>
                                      <w:szCs w:val="20"/>
                                      <w:lang w:eastAsia="zh-HK"/>
                                    </w:rPr>
                                  </w:pPr>
                                  <w:r w:rsidRPr="00144966">
                                    <w:rPr>
                                      <w:rFonts w:ascii="標楷體" w:eastAsia="標楷體" w:hAnsi="標楷體" w:hint="eastAsia"/>
                                      <w:sz w:val="20"/>
                                      <w:szCs w:val="20"/>
                                    </w:rPr>
                                    <w:t>-</w:t>
                                  </w:r>
                                  <w:r>
                                    <w:rPr>
                                      <w:rFonts w:ascii="標楷體" w:eastAsia="標楷體" w:hAnsi="標楷體"/>
                                      <w:sz w:val="20"/>
                                      <w:szCs w:val="20"/>
                                    </w:rPr>
                                    <w:t xml:space="preserve"> </w:t>
                                  </w:r>
                                  <w:r w:rsidRPr="00144966">
                                    <w:rPr>
                                      <w:rFonts w:ascii="標楷體" w:eastAsia="標楷體" w:hAnsi="標楷體" w:hint="eastAsia"/>
                                      <w:sz w:val="20"/>
                                      <w:szCs w:val="20"/>
                                    </w:rPr>
                                    <w:t>0.6</w:t>
                                  </w:r>
                                </w:p>
                              </w:tc>
                              <w:tc>
                                <w:tcPr>
                                  <w:tcW w:w="1534" w:type="dxa"/>
                                </w:tcPr>
                                <w:p w14:paraId="4961B1E3" w14:textId="77777777" w:rsidR="007828EA" w:rsidRPr="00144966" w:rsidRDefault="007828EA" w:rsidP="00552A62">
                                  <w:pPr>
                                    <w:widowControl/>
                                    <w:spacing w:line="360" w:lineRule="exact"/>
                                    <w:jc w:val="right"/>
                                    <w:textAlignment w:val="center"/>
                                    <w:rPr>
                                      <w:rFonts w:ascii="標楷體" w:eastAsia="標楷體" w:hAnsi="標楷體"/>
                                      <w:sz w:val="20"/>
                                      <w:szCs w:val="20"/>
                                      <w:lang w:eastAsia="zh-HK"/>
                                    </w:rPr>
                                  </w:pPr>
                                  <w:r w:rsidRPr="00144966">
                                    <w:rPr>
                                      <w:rFonts w:ascii="標楷體" w:eastAsia="標楷體" w:hAnsi="標楷體" w:hint="eastAsia"/>
                                      <w:sz w:val="20"/>
                                      <w:szCs w:val="20"/>
                                    </w:rPr>
                                    <w:t>0.5</w:t>
                                  </w:r>
                                </w:p>
                              </w:tc>
                            </w:tr>
                            <w:tr w:rsidR="007828EA" w:rsidRPr="003E5613" w14:paraId="03BC940B" w14:textId="77777777" w:rsidTr="00552A62">
                              <w:trPr>
                                <w:jc w:val="center"/>
                              </w:trPr>
                              <w:tc>
                                <w:tcPr>
                                  <w:tcW w:w="851" w:type="dxa"/>
                                  <w:vAlign w:val="center"/>
                                </w:tcPr>
                                <w:p w14:paraId="3D31D879" w14:textId="77777777" w:rsidR="007828EA" w:rsidRPr="00144966" w:rsidRDefault="007828EA" w:rsidP="00552A62">
                                  <w:pPr>
                                    <w:widowControl/>
                                    <w:spacing w:line="360" w:lineRule="exact"/>
                                    <w:jc w:val="center"/>
                                    <w:textAlignment w:val="center"/>
                                    <w:rPr>
                                      <w:rFonts w:ascii="標楷體" w:eastAsia="標楷體" w:hAnsi="標楷體"/>
                                      <w:sz w:val="20"/>
                                      <w:szCs w:val="20"/>
                                      <w:lang w:eastAsia="zh-HK"/>
                                    </w:rPr>
                                  </w:pPr>
                                  <w:r w:rsidRPr="00144966">
                                    <w:rPr>
                                      <w:rFonts w:ascii="標楷體" w:eastAsia="標楷體" w:hAnsi="標楷體" w:hint="eastAsia"/>
                                      <w:sz w:val="20"/>
                                      <w:szCs w:val="20"/>
                                    </w:rPr>
                                    <w:t>113</w:t>
                                  </w:r>
                                </w:p>
                              </w:tc>
                              <w:tc>
                                <w:tcPr>
                                  <w:tcW w:w="1892" w:type="dxa"/>
                                </w:tcPr>
                                <w:p w14:paraId="3C4A6FE6" w14:textId="77777777" w:rsidR="007828EA" w:rsidRPr="00144966" w:rsidRDefault="007828EA" w:rsidP="00552A62">
                                  <w:pPr>
                                    <w:widowControl/>
                                    <w:spacing w:line="360" w:lineRule="exact"/>
                                    <w:jc w:val="right"/>
                                    <w:textAlignment w:val="center"/>
                                    <w:rPr>
                                      <w:rFonts w:ascii="標楷體" w:eastAsia="標楷體" w:hAnsi="標楷體"/>
                                      <w:sz w:val="20"/>
                                      <w:szCs w:val="20"/>
                                      <w:lang w:eastAsia="zh-HK"/>
                                    </w:rPr>
                                  </w:pPr>
                                  <w:r w:rsidRPr="00144966">
                                    <w:rPr>
                                      <w:rFonts w:ascii="標楷體" w:eastAsia="標楷體" w:hAnsi="標楷體" w:hint="eastAsia"/>
                                      <w:sz w:val="20"/>
                                      <w:szCs w:val="20"/>
                                    </w:rPr>
                                    <w:t>-</w:t>
                                  </w:r>
                                  <w:r>
                                    <w:rPr>
                                      <w:rFonts w:ascii="標楷體" w:eastAsia="標楷體" w:hAnsi="標楷體"/>
                                      <w:sz w:val="20"/>
                                      <w:szCs w:val="20"/>
                                    </w:rPr>
                                    <w:t xml:space="preserve"> </w:t>
                                  </w:r>
                                  <w:r w:rsidRPr="00144966">
                                    <w:rPr>
                                      <w:rFonts w:ascii="標楷體" w:eastAsia="標楷體" w:hAnsi="標楷體" w:hint="eastAsia"/>
                                      <w:sz w:val="20"/>
                                      <w:szCs w:val="20"/>
                                    </w:rPr>
                                    <w:t>0.5</w:t>
                                  </w:r>
                                </w:p>
                              </w:tc>
                              <w:tc>
                                <w:tcPr>
                                  <w:tcW w:w="1534" w:type="dxa"/>
                                </w:tcPr>
                                <w:p w14:paraId="0EB3B182" w14:textId="77777777" w:rsidR="007828EA" w:rsidRPr="00144966" w:rsidRDefault="007828EA" w:rsidP="00552A62">
                                  <w:pPr>
                                    <w:widowControl/>
                                    <w:spacing w:line="360" w:lineRule="exact"/>
                                    <w:jc w:val="right"/>
                                    <w:textAlignment w:val="center"/>
                                    <w:rPr>
                                      <w:rFonts w:ascii="標楷體" w:eastAsia="標楷體" w:hAnsi="標楷體"/>
                                      <w:sz w:val="20"/>
                                      <w:szCs w:val="20"/>
                                      <w:lang w:eastAsia="zh-HK"/>
                                    </w:rPr>
                                  </w:pPr>
                                  <w:r w:rsidRPr="00144966">
                                    <w:rPr>
                                      <w:rFonts w:ascii="標楷體" w:eastAsia="標楷體" w:hAnsi="標楷體" w:hint="eastAsia"/>
                                      <w:sz w:val="20"/>
                                      <w:szCs w:val="20"/>
                                    </w:rPr>
                                    <w:t>-</w:t>
                                  </w:r>
                                  <w:r>
                                    <w:rPr>
                                      <w:rFonts w:ascii="標楷體" w:eastAsia="標楷體" w:hAnsi="標楷體"/>
                                      <w:sz w:val="20"/>
                                      <w:szCs w:val="20"/>
                                    </w:rPr>
                                    <w:t xml:space="preserve"> </w:t>
                                  </w:r>
                                  <w:r w:rsidRPr="00144966">
                                    <w:rPr>
                                      <w:rFonts w:ascii="標楷體" w:eastAsia="標楷體" w:hAnsi="標楷體" w:hint="eastAsia"/>
                                      <w:sz w:val="20"/>
                                      <w:szCs w:val="20"/>
                                    </w:rPr>
                                    <w:t>0.3</w:t>
                                  </w:r>
                                </w:p>
                              </w:tc>
                              <w:tc>
                                <w:tcPr>
                                  <w:tcW w:w="1534" w:type="dxa"/>
                                </w:tcPr>
                                <w:p w14:paraId="1EAD91BC" w14:textId="77777777" w:rsidR="007828EA" w:rsidRPr="00144966" w:rsidRDefault="007828EA" w:rsidP="00552A62">
                                  <w:pPr>
                                    <w:widowControl/>
                                    <w:spacing w:line="360" w:lineRule="exact"/>
                                    <w:jc w:val="right"/>
                                    <w:textAlignment w:val="center"/>
                                    <w:rPr>
                                      <w:rFonts w:ascii="標楷體" w:eastAsia="標楷體" w:hAnsi="標楷體"/>
                                      <w:sz w:val="20"/>
                                      <w:szCs w:val="20"/>
                                      <w:lang w:eastAsia="zh-HK"/>
                                    </w:rPr>
                                  </w:pPr>
                                  <w:r w:rsidRPr="00144966">
                                    <w:rPr>
                                      <w:rFonts w:ascii="標楷體" w:eastAsia="標楷體" w:hAnsi="標楷體" w:hint="eastAsia"/>
                                      <w:sz w:val="20"/>
                                      <w:szCs w:val="20"/>
                                    </w:rPr>
                                    <w:t>-</w:t>
                                  </w:r>
                                  <w:r>
                                    <w:rPr>
                                      <w:rFonts w:ascii="標楷體" w:eastAsia="標楷體" w:hAnsi="標楷體"/>
                                      <w:sz w:val="20"/>
                                      <w:szCs w:val="20"/>
                                    </w:rPr>
                                    <w:t xml:space="preserve"> </w:t>
                                  </w:r>
                                  <w:r w:rsidRPr="00144966">
                                    <w:rPr>
                                      <w:rFonts w:ascii="標楷體" w:eastAsia="標楷體" w:hAnsi="標楷體" w:hint="eastAsia"/>
                                      <w:sz w:val="20"/>
                                      <w:szCs w:val="20"/>
                                    </w:rPr>
                                    <w:t>0.5</w:t>
                                  </w:r>
                                </w:p>
                              </w:tc>
                            </w:tr>
                            <w:tr w:rsidR="007828EA" w:rsidRPr="003E5613" w14:paraId="0A2BDE05" w14:textId="77777777" w:rsidTr="00552A62">
                              <w:trPr>
                                <w:jc w:val="center"/>
                              </w:trPr>
                              <w:tc>
                                <w:tcPr>
                                  <w:tcW w:w="851" w:type="dxa"/>
                                  <w:vAlign w:val="center"/>
                                </w:tcPr>
                                <w:p w14:paraId="74882D0E" w14:textId="77777777" w:rsidR="007828EA" w:rsidRPr="00144966" w:rsidRDefault="007828EA" w:rsidP="00552A62">
                                  <w:pPr>
                                    <w:widowControl/>
                                    <w:spacing w:line="360" w:lineRule="exact"/>
                                    <w:jc w:val="center"/>
                                    <w:textAlignment w:val="center"/>
                                    <w:rPr>
                                      <w:rFonts w:ascii="標楷體" w:eastAsia="標楷體" w:hAnsi="標楷體"/>
                                      <w:sz w:val="20"/>
                                      <w:szCs w:val="20"/>
                                      <w:lang w:eastAsia="zh-HK"/>
                                    </w:rPr>
                                  </w:pPr>
                                  <w:r w:rsidRPr="00144966">
                                    <w:rPr>
                                      <w:rFonts w:ascii="標楷體" w:eastAsia="標楷體" w:hAnsi="標楷體" w:hint="eastAsia"/>
                                      <w:sz w:val="20"/>
                                      <w:szCs w:val="20"/>
                                    </w:rPr>
                                    <w:t>114</w:t>
                                  </w:r>
                                </w:p>
                              </w:tc>
                              <w:tc>
                                <w:tcPr>
                                  <w:tcW w:w="1892" w:type="dxa"/>
                                </w:tcPr>
                                <w:p w14:paraId="273561BB" w14:textId="77777777" w:rsidR="007828EA" w:rsidRPr="00144966" w:rsidRDefault="007828EA" w:rsidP="00552A62">
                                  <w:pPr>
                                    <w:widowControl/>
                                    <w:spacing w:line="360" w:lineRule="exact"/>
                                    <w:jc w:val="right"/>
                                    <w:textAlignment w:val="center"/>
                                    <w:rPr>
                                      <w:rFonts w:ascii="標楷體" w:eastAsia="標楷體" w:hAnsi="標楷體"/>
                                      <w:sz w:val="20"/>
                                      <w:szCs w:val="20"/>
                                      <w:lang w:eastAsia="zh-HK"/>
                                    </w:rPr>
                                  </w:pPr>
                                  <w:r w:rsidRPr="00144966">
                                    <w:rPr>
                                      <w:rFonts w:ascii="標楷體" w:eastAsia="標楷體" w:hAnsi="標楷體" w:hint="eastAsia"/>
                                      <w:sz w:val="20"/>
                                      <w:szCs w:val="20"/>
                                    </w:rPr>
                                    <w:t>-</w:t>
                                  </w:r>
                                  <w:r>
                                    <w:rPr>
                                      <w:rFonts w:ascii="標楷體" w:eastAsia="標楷體" w:hAnsi="標楷體"/>
                                      <w:sz w:val="20"/>
                                      <w:szCs w:val="20"/>
                                    </w:rPr>
                                    <w:t xml:space="preserve"> </w:t>
                                  </w:r>
                                  <w:r w:rsidRPr="00144966">
                                    <w:rPr>
                                      <w:rFonts w:ascii="標楷體" w:eastAsia="標楷體" w:hAnsi="標楷體" w:hint="eastAsia"/>
                                      <w:sz w:val="20"/>
                                      <w:szCs w:val="20"/>
                                    </w:rPr>
                                    <w:t>0.5</w:t>
                                  </w:r>
                                </w:p>
                              </w:tc>
                              <w:tc>
                                <w:tcPr>
                                  <w:tcW w:w="1534" w:type="dxa"/>
                                </w:tcPr>
                                <w:p w14:paraId="45F30F49" w14:textId="77777777" w:rsidR="007828EA" w:rsidRPr="00144966" w:rsidRDefault="007828EA" w:rsidP="00552A62">
                                  <w:pPr>
                                    <w:widowControl/>
                                    <w:spacing w:line="360" w:lineRule="exact"/>
                                    <w:jc w:val="right"/>
                                    <w:textAlignment w:val="center"/>
                                    <w:rPr>
                                      <w:rFonts w:ascii="標楷體" w:eastAsia="標楷體" w:hAnsi="標楷體"/>
                                      <w:sz w:val="20"/>
                                      <w:szCs w:val="20"/>
                                      <w:lang w:eastAsia="zh-HK"/>
                                    </w:rPr>
                                  </w:pPr>
                                  <w:r w:rsidRPr="00144966">
                                    <w:rPr>
                                      <w:rFonts w:ascii="標楷體" w:eastAsia="標楷體" w:hAnsi="標楷體" w:hint="eastAsia"/>
                                      <w:sz w:val="20"/>
                                      <w:szCs w:val="20"/>
                                    </w:rPr>
                                    <w:t>-</w:t>
                                  </w:r>
                                  <w:r>
                                    <w:rPr>
                                      <w:rFonts w:ascii="標楷體" w:eastAsia="標楷體" w:hAnsi="標楷體"/>
                                      <w:sz w:val="20"/>
                                      <w:szCs w:val="20"/>
                                    </w:rPr>
                                    <w:t xml:space="preserve"> </w:t>
                                  </w:r>
                                  <w:r w:rsidRPr="00144966">
                                    <w:rPr>
                                      <w:rFonts w:ascii="標楷體" w:eastAsia="標楷體" w:hAnsi="標楷體" w:hint="eastAsia"/>
                                      <w:sz w:val="20"/>
                                      <w:szCs w:val="20"/>
                                    </w:rPr>
                                    <w:t>0.2</w:t>
                                  </w:r>
                                </w:p>
                              </w:tc>
                              <w:tc>
                                <w:tcPr>
                                  <w:tcW w:w="1534" w:type="dxa"/>
                                </w:tcPr>
                                <w:p w14:paraId="189E40E2" w14:textId="77777777" w:rsidR="007828EA" w:rsidRPr="00144966" w:rsidRDefault="007828EA" w:rsidP="00552A62">
                                  <w:pPr>
                                    <w:widowControl/>
                                    <w:spacing w:line="360" w:lineRule="exact"/>
                                    <w:jc w:val="right"/>
                                    <w:textAlignment w:val="center"/>
                                    <w:rPr>
                                      <w:rFonts w:ascii="標楷體" w:eastAsia="標楷體" w:hAnsi="標楷體"/>
                                      <w:sz w:val="20"/>
                                      <w:szCs w:val="20"/>
                                      <w:lang w:eastAsia="zh-HK"/>
                                    </w:rPr>
                                  </w:pPr>
                                  <w:r w:rsidRPr="00144966">
                                    <w:rPr>
                                      <w:rFonts w:ascii="標楷體" w:eastAsia="標楷體" w:hAnsi="標楷體" w:hint="eastAsia"/>
                                      <w:sz w:val="20"/>
                                      <w:szCs w:val="20"/>
                                    </w:rPr>
                                    <w:t>-</w:t>
                                  </w:r>
                                  <w:r>
                                    <w:rPr>
                                      <w:rFonts w:ascii="標楷體" w:eastAsia="標楷體" w:hAnsi="標楷體"/>
                                      <w:sz w:val="20"/>
                                      <w:szCs w:val="20"/>
                                    </w:rPr>
                                    <w:t xml:space="preserve"> </w:t>
                                  </w:r>
                                  <w:r w:rsidRPr="00144966">
                                    <w:rPr>
                                      <w:rFonts w:ascii="標楷體" w:eastAsia="標楷體" w:hAnsi="標楷體" w:hint="eastAsia"/>
                                      <w:sz w:val="20"/>
                                      <w:szCs w:val="20"/>
                                    </w:rPr>
                                    <w:t>0.5</w:t>
                                  </w:r>
                                </w:p>
                              </w:tc>
                            </w:tr>
                          </w:tbl>
                          <w:p w14:paraId="4FF116F8" w14:textId="77777777" w:rsidR="007828EA" w:rsidRDefault="007828EA" w:rsidP="00767D2A">
                            <w:pPr>
                              <w:pStyle w:val="3f1"/>
                              <w:spacing w:line="240" w:lineRule="exact"/>
                              <w:ind w:left="810" w:hangingChars="450" w:hanging="810"/>
                              <w:jc w:val="left"/>
                              <w:rPr>
                                <w:sz w:val="18"/>
                              </w:rPr>
                            </w:pPr>
                            <w:r w:rsidRPr="003E5613">
                              <w:rPr>
                                <w:sz w:val="18"/>
                              </w:rPr>
                              <w:t>資料來源：整理自行政院主計總處1</w:t>
                            </w:r>
                            <w:r w:rsidRPr="003E5613">
                              <w:rPr>
                                <w:rFonts w:hint="eastAsia"/>
                                <w:sz w:val="18"/>
                              </w:rPr>
                              <w:t>12</w:t>
                            </w:r>
                            <w:r w:rsidRPr="003E5613">
                              <w:rPr>
                                <w:sz w:val="18"/>
                              </w:rPr>
                              <w:t>至1</w:t>
                            </w:r>
                            <w:r w:rsidRPr="003E5613">
                              <w:rPr>
                                <w:rFonts w:hint="eastAsia"/>
                                <w:sz w:val="18"/>
                              </w:rPr>
                              <w:t>14</w:t>
                            </w:r>
                            <w:r w:rsidRPr="003E5613">
                              <w:rPr>
                                <w:sz w:val="18"/>
                              </w:rPr>
                              <w:t>年度中央對直轄市與縣市政府年度計畫及預算考核成績。</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200.4pt;margin-top:468.1pt;width:298.75pt;height:236pt;z-index:-2517068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" stroked="f">
                <v:textbox>
                  <w:txbxContent>
                    <w:p w14:paraId="7E2571E9" w14:textId="77777777" w:rsidR="007828EA" w:rsidRPr="00B4588E" w:rsidRDefault="007828EA" w:rsidP="00552A62">
                      <w:pPr>
                        <w:overflowPunct w:val="0"/>
                        <w:topLinePunct/>
                        <w:autoSpaceDE w:val="0"/>
                        <w:autoSpaceDN w:val="0"/>
                        <w:spacing w:line="300" w:lineRule="exact"/>
                        <w:ind w:left="432" w:hangingChars="180" w:hanging="432"/>
                        <w:jc w:val="center"/>
                        <w:rPr>
                          <w:rFonts w:ascii="標楷體" w:eastAsia="標楷體" w:hAnsi="標楷體" w:cs="Times New Roman"/>
                          <w:b/>
                          <w:color w:val="000000"/>
                          <w:kern w:val="16"/>
                          <w:sz w:val="28"/>
                          <w:szCs w:val="24"/>
                        </w:rPr>
                      </w:pPr>
                      <w:r w:rsidRPr="009A336E">
                        <w:rPr>
                          <w:rFonts w:ascii="標楷體" w:eastAsia="標楷體" w:hAnsi="標楷體" w:cs="Times New Roman"/>
                          <w:b/>
                          <w:color w:val="000000"/>
                          <w:kern w:val="16"/>
                          <w:szCs w:val="24"/>
                        </w:rPr>
                        <w:t>表</w:t>
                      </w:r>
                      <w:r>
                        <w:rPr>
                          <w:rFonts w:ascii="標楷體" w:eastAsia="標楷體" w:hAnsi="標楷體" w:cs="Times New Roman" w:hint="eastAsia"/>
                          <w:b/>
                          <w:color w:val="000000"/>
                          <w:kern w:val="16"/>
                          <w:szCs w:val="24"/>
                        </w:rPr>
                        <w:t>6</w:t>
                      </w:r>
                      <w:r>
                        <w:rPr>
                          <w:rFonts w:ascii="標楷體" w:eastAsia="標楷體" w:hAnsi="標楷體" w:cs="Arial" w:hint="eastAsia"/>
                          <w:b/>
                          <w:color w:val="000000" w:themeColor="text1"/>
                          <w:szCs w:val="24"/>
                        </w:rPr>
                        <w:t xml:space="preserve">  </w:t>
                      </w:r>
                      <w:r w:rsidRPr="009A336E">
                        <w:rPr>
                          <w:rFonts w:ascii="標楷體" w:eastAsia="標楷體" w:hAnsi="標楷體" w:cs="Times New Roman" w:hint="eastAsia"/>
                          <w:b/>
                          <w:color w:val="000000"/>
                          <w:kern w:val="16"/>
                          <w:szCs w:val="24"/>
                        </w:rPr>
                        <w:t>嘉義縣</w:t>
                      </w:r>
                      <w:r>
                        <w:rPr>
                          <w:rFonts w:ascii="標楷體" w:eastAsia="標楷體" w:hAnsi="標楷體" w:cs="Times New Roman" w:hint="eastAsia"/>
                          <w:b/>
                          <w:color w:val="000000"/>
                          <w:kern w:val="16"/>
                          <w:szCs w:val="24"/>
                        </w:rPr>
                        <w:t>政府</w:t>
                      </w:r>
                      <w:r w:rsidRPr="0095749C">
                        <w:rPr>
                          <w:rFonts w:ascii="標楷體" w:eastAsia="標楷體" w:hAnsi="標楷體" w:cs="Times New Roman"/>
                          <w:b/>
                          <w:color w:val="000000"/>
                          <w:kern w:val="16"/>
                          <w:szCs w:val="24"/>
                        </w:rPr>
                        <w:t>一般性補助款</w:t>
                      </w:r>
                      <w:r w:rsidRPr="009A336E">
                        <w:rPr>
                          <w:rFonts w:ascii="標楷體" w:eastAsia="標楷體" w:hAnsi="標楷體" w:cs="Times New Roman" w:hint="eastAsia"/>
                          <w:b/>
                          <w:color w:val="000000"/>
                          <w:kern w:val="16"/>
                          <w:szCs w:val="24"/>
                        </w:rPr>
                        <w:t>考核</w:t>
                      </w:r>
                      <w:r w:rsidRPr="009A336E">
                        <w:rPr>
                          <w:rFonts w:ascii="標楷體" w:eastAsia="標楷體" w:hAnsi="標楷體" w:cs="Times New Roman"/>
                          <w:b/>
                          <w:color w:val="000000"/>
                          <w:kern w:val="16"/>
                          <w:szCs w:val="24"/>
                        </w:rPr>
                        <w:t>加</w:t>
                      </w:r>
                      <w:r w:rsidRPr="009A336E">
                        <w:rPr>
                          <w:rFonts w:ascii="標楷體" w:eastAsia="標楷體" w:hAnsi="標楷體" w:cs="Times New Roman" w:hint="eastAsia"/>
                          <w:b/>
                          <w:color w:val="000000"/>
                          <w:kern w:val="16"/>
                          <w:szCs w:val="24"/>
                        </w:rPr>
                        <w:t>（</w:t>
                      </w:r>
                      <w:r w:rsidRPr="009A336E">
                        <w:rPr>
                          <w:rFonts w:ascii="標楷體" w:eastAsia="標楷體" w:hAnsi="標楷體" w:cs="Times New Roman"/>
                          <w:b/>
                          <w:color w:val="000000"/>
                          <w:kern w:val="16"/>
                          <w:szCs w:val="24"/>
                        </w:rPr>
                        <w:t>扣</w:t>
                      </w:r>
                      <w:r w:rsidRPr="009A336E">
                        <w:rPr>
                          <w:rFonts w:ascii="標楷體" w:eastAsia="標楷體" w:hAnsi="標楷體" w:cs="Times New Roman" w:hint="eastAsia"/>
                          <w:b/>
                          <w:color w:val="000000"/>
                          <w:kern w:val="16"/>
                          <w:szCs w:val="24"/>
                        </w:rPr>
                        <w:t>）</w:t>
                      </w:r>
                      <w:r w:rsidRPr="009A336E">
                        <w:rPr>
                          <w:rFonts w:ascii="標楷體" w:eastAsia="標楷體" w:hAnsi="標楷體" w:cs="Times New Roman"/>
                          <w:b/>
                          <w:color w:val="000000"/>
                          <w:kern w:val="16"/>
                          <w:szCs w:val="24"/>
                        </w:rPr>
                        <w:t>分</w:t>
                      </w:r>
                      <w:r w:rsidRPr="009A336E">
                        <w:rPr>
                          <w:rFonts w:ascii="標楷體" w:eastAsia="標楷體" w:hAnsi="標楷體" w:cs="Times New Roman" w:hint="eastAsia"/>
                          <w:b/>
                          <w:color w:val="000000"/>
                          <w:kern w:val="16"/>
                          <w:szCs w:val="24"/>
                        </w:rPr>
                        <w:t>情形</w:t>
                      </w:r>
                    </w:p>
                    <w:p w14:paraId="7D8FE14A" w14:textId="77777777" w:rsidR="007828EA" w:rsidRDefault="007828EA" w:rsidP="00767D2A">
                      <w:pPr>
                        <w:spacing w:line="300" w:lineRule="exact"/>
                        <w:ind w:rightChars="-15" w:right="-36"/>
                        <w:jc w:val="right"/>
                        <w:rPr>
                          <w:rFonts w:ascii="標楷體" w:eastAsia="標楷體" w:hAnsi="標楷體"/>
                          <w:sz w:val="20"/>
                        </w:rPr>
                      </w:pPr>
                      <w:r w:rsidRPr="009A336E">
                        <w:rPr>
                          <w:rFonts w:ascii="標楷體" w:eastAsia="標楷體" w:hAnsi="標楷體"/>
                          <w:sz w:val="20"/>
                        </w:rPr>
                        <w:t>單位：分</w:t>
                      </w:r>
                    </w:p>
                    <w:tbl>
                      <w:tblPr>
                        <w:tblStyle w:val="463"/>
                        <w:tblW w:w="5811" w:type="dxa"/>
                        <w:jc w:val="center"/>
                        <w:tblLook w:val="04A0" w:firstRow="1" w:lastRow="0" w:firstColumn="1" w:lastColumn="0" w:noHBand="0" w:noVBand="1"/>
                      </w:tblPr>
                      <w:tblGrid>
                        <w:gridCol w:w="851"/>
                        <w:gridCol w:w="1892"/>
                        <w:gridCol w:w="1534"/>
                        <w:gridCol w:w="1534"/>
                      </w:tblGrid>
                      <w:tr w:rsidR="007828EA" w:rsidRPr="003E5613" w14:paraId="78F7C615" w14:textId="77777777" w:rsidTr="008A2D8F">
                        <w:trPr>
                          <w:jc w:val="center"/>
                        </w:trPr>
                        <w:tc>
                          <w:tcPr>
                            <w:tcW w:w="851" w:type="dxa"/>
                            <w:vMerge w:val="restart"/>
                            <w:vAlign w:val="center"/>
                          </w:tcPr>
                          <w:p w14:paraId="13C2D895" w14:textId="77777777" w:rsidR="007828EA" w:rsidRPr="00144966" w:rsidRDefault="007828EA" w:rsidP="00552A62">
                            <w:pPr>
                              <w:widowControl/>
                              <w:spacing w:line="360" w:lineRule="exact"/>
                              <w:jc w:val="center"/>
                              <w:textAlignment w:val="center"/>
                              <w:rPr>
                                <w:rFonts w:ascii="標楷體" w:eastAsia="標楷體" w:hAnsi="標楷體"/>
                                <w:sz w:val="20"/>
                                <w:szCs w:val="20"/>
                                <w:lang w:eastAsia="zh-HK"/>
                              </w:rPr>
                            </w:pPr>
                            <w:r w:rsidRPr="00144966">
                              <w:rPr>
                                <w:rFonts w:ascii="標楷體" w:eastAsia="標楷體" w:hAnsi="標楷體" w:hint="eastAsia"/>
                                <w:sz w:val="20"/>
                                <w:szCs w:val="20"/>
                                <w:lang w:eastAsia="zh-HK"/>
                              </w:rPr>
                              <w:t>年度</w:t>
                            </w:r>
                          </w:p>
                        </w:tc>
                        <w:tc>
                          <w:tcPr>
                            <w:tcW w:w="1892" w:type="dxa"/>
                            <w:vAlign w:val="center"/>
                          </w:tcPr>
                          <w:p w14:paraId="34FB99FB" w14:textId="77777777" w:rsidR="007828EA" w:rsidRPr="00144966" w:rsidRDefault="007828EA" w:rsidP="00552A62">
                            <w:pPr>
                              <w:widowControl/>
                              <w:spacing w:line="360" w:lineRule="exact"/>
                              <w:jc w:val="center"/>
                              <w:textAlignment w:val="center"/>
                              <w:rPr>
                                <w:rFonts w:ascii="標楷體" w:eastAsia="標楷體" w:hAnsi="標楷體"/>
                                <w:sz w:val="20"/>
                                <w:szCs w:val="20"/>
                                <w:lang w:eastAsia="zh-HK"/>
                              </w:rPr>
                            </w:pPr>
                            <w:r w:rsidRPr="00144966">
                              <w:rPr>
                                <w:rFonts w:ascii="標楷體" w:eastAsia="標楷體" w:hAnsi="標楷體" w:hint="eastAsia"/>
                                <w:sz w:val="20"/>
                                <w:szCs w:val="20"/>
                              </w:rPr>
                              <w:t>基本設施</w:t>
                            </w:r>
                          </w:p>
                        </w:tc>
                        <w:tc>
                          <w:tcPr>
                            <w:tcW w:w="3068" w:type="dxa"/>
                            <w:gridSpan w:val="2"/>
                            <w:vAlign w:val="center"/>
                          </w:tcPr>
                          <w:p w14:paraId="334F0175" w14:textId="77777777" w:rsidR="007828EA" w:rsidRPr="00144966" w:rsidRDefault="007828EA" w:rsidP="00552A62">
                            <w:pPr>
                              <w:widowControl/>
                              <w:spacing w:line="360" w:lineRule="exact"/>
                              <w:jc w:val="center"/>
                              <w:textAlignment w:val="center"/>
                              <w:rPr>
                                <w:rFonts w:ascii="標楷體" w:eastAsia="標楷體" w:hAnsi="標楷體"/>
                                <w:sz w:val="20"/>
                                <w:szCs w:val="20"/>
                                <w:lang w:eastAsia="zh-HK"/>
                              </w:rPr>
                            </w:pPr>
                            <w:r w:rsidRPr="00144966">
                              <w:rPr>
                                <w:rFonts w:ascii="標楷體" w:eastAsia="標楷體" w:hAnsi="標楷體" w:hint="eastAsia"/>
                                <w:sz w:val="20"/>
                                <w:szCs w:val="20"/>
                              </w:rPr>
                              <w:t>財政績效與年度預算編製及執行</w:t>
                            </w:r>
                          </w:p>
                        </w:tc>
                      </w:tr>
                      <w:tr w:rsidR="007828EA" w:rsidRPr="003E5613" w14:paraId="2505FECC" w14:textId="77777777" w:rsidTr="00552A62">
                        <w:trPr>
                          <w:jc w:val="center"/>
                        </w:trPr>
                        <w:tc>
                          <w:tcPr>
                            <w:tcW w:w="851" w:type="dxa"/>
                            <w:vMerge/>
                            <w:vAlign w:val="center"/>
                          </w:tcPr>
                          <w:p w14:paraId="54771900" w14:textId="77777777" w:rsidR="007828EA" w:rsidRPr="00144966" w:rsidRDefault="007828EA" w:rsidP="00552A62">
                            <w:pPr>
                              <w:widowControl/>
                              <w:spacing w:line="360" w:lineRule="exact"/>
                              <w:jc w:val="center"/>
                              <w:textAlignment w:val="center"/>
                              <w:rPr>
                                <w:rFonts w:ascii="標楷體" w:eastAsia="標楷體" w:hAnsi="標楷體"/>
                                <w:sz w:val="20"/>
                                <w:szCs w:val="20"/>
                                <w:lang w:eastAsia="zh-HK"/>
                              </w:rPr>
                            </w:pPr>
                          </w:p>
                        </w:tc>
                        <w:tc>
                          <w:tcPr>
                            <w:tcW w:w="1892" w:type="dxa"/>
                            <w:vAlign w:val="center"/>
                          </w:tcPr>
                          <w:p w14:paraId="7806FB20" w14:textId="77777777" w:rsidR="007828EA" w:rsidRPr="00144966" w:rsidRDefault="007828EA" w:rsidP="00552A62">
                            <w:pPr>
                              <w:widowControl/>
                              <w:spacing w:line="360" w:lineRule="exact"/>
                              <w:jc w:val="center"/>
                              <w:textAlignment w:val="center"/>
                              <w:rPr>
                                <w:rFonts w:ascii="標楷體" w:eastAsia="標楷體" w:hAnsi="標楷體"/>
                                <w:sz w:val="20"/>
                                <w:szCs w:val="20"/>
                                <w:lang w:eastAsia="zh-HK"/>
                              </w:rPr>
                            </w:pPr>
                            <w:r w:rsidRPr="00144966">
                              <w:rPr>
                                <w:rFonts w:ascii="標楷體" w:eastAsia="標楷體" w:hAnsi="標楷體" w:hint="eastAsia"/>
                                <w:sz w:val="20"/>
                                <w:szCs w:val="20"/>
                              </w:rPr>
                              <w:t>對民間團體補（捐）助案除外團體認定過於寬鬆</w:t>
                            </w:r>
                          </w:p>
                        </w:tc>
                        <w:tc>
                          <w:tcPr>
                            <w:tcW w:w="1534" w:type="dxa"/>
                            <w:vAlign w:val="center"/>
                          </w:tcPr>
                          <w:p w14:paraId="3EDCEA91" w14:textId="77777777" w:rsidR="007828EA" w:rsidRPr="00144966" w:rsidRDefault="007828EA" w:rsidP="00552A62">
                            <w:pPr>
                              <w:widowControl/>
                              <w:spacing w:line="360" w:lineRule="exact"/>
                              <w:jc w:val="center"/>
                              <w:textAlignment w:val="center"/>
                              <w:rPr>
                                <w:rFonts w:ascii="標楷體" w:eastAsia="標楷體" w:hAnsi="標楷體"/>
                                <w:sz w:val="20"/>
                                <w:szCs w:val="20"/>
                                <w:lang w:eastAsia="zh-HK"/>
                              </w:rPr>
                            </w:pPr>
                            <w:r w:rsidRPr="00144966">
                              <w:rPr>
                                <w:rFonts w:ascii="標楷體" w:eastAsia="標楷體" w:hAnsi="標楷體" w:hint="eastAsia"/>
                                <w:sz w:val="20"/>
                                <w:szCs w:val="20"/>
                              </w:rPr>
                              <w:t>共同性費用項目編列情形</w:t>
                            </w:r>
                          </w:p>
                        </w:tc>
                        <w:tc>
                          <w:tcPr>
                            <w:tcW w:w="1534" w:type="dxa"/>
                            <w:vAlign w:val="center"/>
                          </w:tcPr>
                          <w:p w14:paraId="3C1FA4E7" w14:textId="77777777" w:rsidR="007828EA" w:rsidRPr="00144966" w:rsidRDefault="007828EA" w:rsidP="00552A62">
                            <w:pPr>
                              <w:widowControl/>
                              <w:spacing w:line="360" w:lineRule="exact"/>
                              <w:jc w:val="center"/>
                              <w:textAlignment w:val="center"/>
                              <w:rPr>
                                <w:rFonts w:ascii="標楷體" w:eastAsia="標楷體" w:hAnsi="標楷體"/>
                                <w:sz w:val="20"/>
                                <w:szCs w:val="20"/>
                                <w:lang w:eastAsia="zh-HK"/>
                              </w:rPr>
                            </w:pPr>
                            <w:r w:rsidRPr="00144966">
                              <w:rPr>
                                <w:rFonts w:ascii="標楷體" w:eastAsia="標楷體" w:hAnsi="標楷體"/>
                                <w:sz w:val="20"/>
                                <w:szCs w:val="20"/>
                                <w:lang w:eastAsia="zh-HK"/>
                              </w:rPr>
                              <w:t>動支第二預備金缺失情形</w:t>
                            </w:r>
                          </w:p>
                        </w:tc>
                      </w:tr>
                      <w:tr w:rsidR="007828EA" w:rsidRPr="003E5613" w14:paraId="675818CA" w14:textId="77777777" w:rsidTr="00552A62">
                        <w:trPr>
                          <w:jc w:val="center"/>
                        </w:trPr>
                        <w:tc>
                          <w:tcPr>
                            <w:tcW w:w="851" w:type="dxa"/>
                            <w:vAlign w:val="center"/>
                          </w:tcPr>
                          <w:p w14:paraId="720C9985" w14:textId="77777777" w:rsidR="007828EA" w:rsidRPr="00144966" w:rsidRDefault="007828EA" w:rsidP="00552A62">
                            <w:pPr>
                              <w:widowControl/>
                              <w:spacing w:line="360" w:lineRule="exact"/>
                              <w:jc w:val="center"/>
                              <w:textAlignment w:val="center"/>
                              <w:rPr>
                                <w:rFonts w:ascii="標楷體" w:eastAsia="標楷體" w:hAnsi="標楷體"/>
                                <w:sz w:val="20"/>
                                <w:szCs w:val="20"/>
                              </w:rPr>
                            </w:pPr>
                            <w:r w:rsidRPr="00144966">
                              <w:rPr>
                                <w:rFonts w:ascii="標楷體" w:eastAsia="標楷體" w:hAnsi="標楷體" w:hint="eastAsia"/>
                                <w:sz w:val="20"/>
                                <w:szCs w:val="20"/>
                              </w:rPr>
                              <w:t>110</w:t>
                            </w:r>
                          </w:p>
                        </w:tc>
                        <w:tc>
                          <w:tcPr>
                            <w:tcW w:w="1892" w:type="dxa"/>
                          </w:tcPr>
                          <w:p w14:paraId="686A731B" w14:textId="77777777" w:rsidR="007828EA" w:rsidRPr="00DA1B70" w:rsidRDefault="007828EA" w:rsidP="00552A62">
                            <w:pPr>
                              <w:widowControl/>
                              <w:spacing w:line="360" w:lineRule="exact"/>
                              <w:jc w:val="right"/>
                              <w:textAlignment w:val="center"/>
                              <w:rPr>
                                <w:rFonts w:ascii="標楷體" w:eastAsia="標楷體" w:hAnsi="標楷體"/>
                                <w:sz w:val="20"/>
                                <w:szCs w:val="20"/>
                              </w:rPr>
                            </w:pPr>
                            <w:r w:rsidRPr="00144966">
                              <w:rPr>
                                <w:rFonts w:ascii="標楷體" w:eastAsia="標楷體" w:hAnsi="標楷體" w:hint="eastAsia"/>
                                <w:sz w:val="20"/>
                                <w:szCs w:val="20"/>
                              </w:rPr>
                              <w:t>-</w:t>
                            </w:r>
                            <w:r>
                              <w:rPr>
                                <w:rFonts w:ascii="標楷體" w:eastAsia="標楷體" w:hAnsi="標楷體"/>
                                <w:sz w:val="20"/>
                                <w:szCs w:val="20"/>
                              </w:rPr>
                              <w:t xml:space="preserve"> </w:t>
                            </w:r>
                            <w:r w:rsidRPr="00144966">
                              <w:rPr>
                                <w:rFonts w:ascii="標楷體" w:eastAsia="標楷體" w:hAnsi="標楷體" w:hint="eastAsia"/>
                                <w:sz w:val="20"/>
                                <w:szCs w:val="20"/>
                              </w:rPr>
                              <w:t>0.5</w:t>
                            </w:r>
                          </w:p>
                        </w:tc>
                        <w:tc>
                          <w:tcPr>
                            <w:tcW w:w="1534" w:type="dxa"/>
                          </w:tcPr>
                          <w:p w14:paraId="56CED34F" w14:textId="77777777" w:rsidR="007828EA" w:rsidRPr="00144966" w:rsidRDefault="007828EA" w:rsidP="00552A62">
                            <w:pPr>
                              <w:widowControl/>
                              <w:spacing w:line="360" w:lineRule="exact"/>
                              <w:jc w:val="right"/>
                              <w:textAlignment w:val="center"/>
                              <w:rPr>
                                <w:rFonts w:ascii="標楷體" w:eastAsia="標楷體" w:hAnsi="標楷體"/>
                                <w:sz w:val="20"/>
                                <w:szCs w:val="20"/>
                              </w:rPr>
                            </w:pPr>
                            <w:r w:rsidRPr="00144966">
                              <w:rPr>
                                <w:rFonts w:ascii="標楷體" w:eastAsia="標楷體" w:hAnsi="標楷體" w:hint="eastAsia"/>
                                <w:sz w:val="20"/>
                                <w:szCs w:val="20"/>
                              </w:rPr>
                              <w:t>－</w:t>
                            </w:r>
                          </w:p>
                        </w:tc>
                        <w:tc>
                          <w:tcPr>
                            <w:tcW w:w="1534" w:type="dxa"/>
                          </w:tcPr>
                          <w:p w14:paraId="578D6B3E" w14:textId="77777777" w:rsidR="007828EA" w:rsidRPr="00144966" w:rsidRDefault="007828EA" w:rsidP="00552A62">
                            <w:pPr>
                              <w:widowControl/>
                              <w:spacing w:line="360" w:lineRule="exact"/>
                              <w:jc w:val="right"/>
                              <w:textAlignment w:val="center"/>
                              <w:rPr>
                                <w:rFonts w:ascii="標楷體" w:eastAsia="標楷體" w:hAnsi="標楷體"/>
                                <w:sz w:val="20"/>
                                <w:szCs w:val="20"/>
                              </w:rPr>
                            </w:pPr>
                            <w:r w:rsidRPr="00144966">
                              <w:rPr>
                                <w:rFonts w:ascii="標楷體" w:eastAsia="標楷體" w:hAnsi="標楷體" w:hint="eastAsia"/>
                                <w:sz w:val="20"/>
                                <w:szCs w:val="20"/>
                              </w:rPr>
                              <w:t>0.5</w:t>
                            </w:r>
                          </w:p>
                        </w:tc>
                      </w:tr>
                      <w:tr w:rsidR="007828EA" w:rsidRPr="003E5613" w14:paraId="74C9DD28" w14:textId="77777777" w:rsidTr="00552A62">
                        <w:trPr>
                          <w:jc w:val="center"/>
                        </w:trPr>
                        <w:tc>
                          <w:tcPr>
                            <w:tcW w:w="851" w:type="dxa"/>
                            <w:vAlign w:val="center"/>
                          </w:tcPr>
                          <w:p w14:paraId="39BBF378" w14:textId="77777777" w:rsidR="007828EA" w:rsidRPr="00144966" w:rsidRDefault="007828EA" w:rsidP="00552A62">
                            <w:pPr>
                              <w:widowControl/>
                              <w:spacing w:line="360" w:lineRule="exact"/>
                              <w:jc w:val="center"/>
                              <w:textAlignment w:val="center"/>
                              <w:rPr>
                                <w:rFonts w:ascii="標楷體" w:eastAsia="標楷體" w:hAnsi="標楷體"/>
                                <w:sz w:val="20"/>
                                <w:szCs w:val="20"/>
                              </w:rPr>
                            </w:pPr>
                            <w:r w:rsidRPr="00144966">
                              <w:rPr>
                                <w:rFonts w:ascii="標楷體" w:eastAsia="標楷體" w:hAnsi="標楷體" w:hint="eastAsia"/>
                                <w:sz w:val="20"/>
                                <w:szCs w:val="20"/>
                              </w:rPr>
                              <w:t>111</w:t>
                            </w:r>
                          </w:p>
                        </w:tc>
                        <w:tc>
                          <w:tcPr>
                            <w:tcW w:w="1892" w:type="dxa"/>
                          </w:tcPr>
                          <w:p w14:paraId="7A78269F" w14:textId="77777777" w:rsidR="007828EA" w:rsidRPr="00144966" w:rsidRDefault="007828EA" w:rsidP="00552A62">
                            <w:pPr>
                              <w:widowControl/>
                              <w:spacing w:line="360" w:lineRule="exact"/>
                              <w:jc w:val="right"/>
                              <w:textAlignment w:val="center"/>
                              <w:rPr>
                                <w:rFonts w:ascii="標楷體" w:eastAsia="標楷體" w:hAnsi="標楷體"/>
                                <w:sz w:val="20"/>
                                <w:szCs w:val="20"/>
                              </w:rPr>
                            </w:pPr>
                            <w:r w:rsidRPr="00144966">
                              <w:rPr>
                                <w:rFonts w:ascii="標楷體" w:eastAsia="標楷體" w:hAnsi="標楷體" w:hint="eastAsia"/>
                                <w:sz w:val="20"/>
                                <w:szCs w:val="20"/>
                              </w:rPr>
                              <w:t>-</w:t>
                            </w:r>
                            <w:r>
                              <w:rPr>
                                <w:rFonts w:ascii="標楷體" w:eastAsia="標楷體" w:hAnsi="標楷體"/>
                                <w:sz w:val="20"/>
                                <w:szCs w:val="20"/>
                              </w:rPr>
                              <w:t xml:space="preserve"> </w:t>
                            </w:r>
                            <w:r w:rsidRPr="00144966">
                              <w:rPr>
                                <w:rFonts w:ascii="標楷體" w:eastAsia="標楷體" w:hAnsi="標楷體" w:hint="eastAsia"/>
                                <w:sz w:val="20"/>
                                <w:szCs w:val="20"/>
                              </w:rPr>
                              <w:t>0.5</w:t>
                            </w:r>
                          </w:p>
                        </w:tc>
                        <w:tc>
                          <w:tcPr>
                            <w:tcW w:w="1534" w:type="dxa"/>
                          </w:tcPr>
                          <w:p w14:paraId="6E6E8E68" w14:textId="77777777" w:rsidR="007828EA" w:rsidRPr="00144966" w:rsidRDefault="007828EA" w:rsidP="00552A62">
                            <w:pPr>
                              <w:widowControl/>
                              <w:spacing w:line="360" w:lineRule="exact"/>
                              <w:jc w:val="right"/>
                              <w:textAlignment w:val="center"/>
                              <w:rPr>
                                <w:rFonts w:ascii="標楷體" w:eastAsia="標楷體" w:hAnsi="標楷體"/>
                                <w:sz w:val="20"/>
                                <w:szCs w:val="20"/>
                              </w:rPr>
                            </w:pPr>
                            <w:r w:rsidRPr="00144966">
                              <w:rPr>
                                <w:rFonts w:ascii="標楷體" w:eastAsia="標楷體" w:hAnsi="標楷體" w:hint="eastAsia"/>
                                <w:sz w:val="20"/>
                                <w:szCs w:val="20"/>
                              </w:rPr>
                              <w:t>-</w:t>
                            </w:r>
                            <w:r>
                              <w:rPr>
                                <w:rFonts w:ascii="標楷體" w:eastAsia="標楷體" w:hAnsi="標楷體"/>
                                <w:sz w:val="20"/>
                                <w:szCs w:val="20"/>
                              </w:rPr>
                              <w:t xml:space="preserve"> </w:t>
                            </w:r>
                            <w:r w:rsidRPr="00144966">
                              <w:rPr>
                                <w:rFonts w:ascii="標楷體" w:eastAsia="標楷體" w:hAnsi="標楷體" w:hint="eastAsia"/>
                                <w:sz w:val="20"/>
                                <w:szCs w:val="20"/>
                              </w:rPr>
                              <w:t>0.2</w:t>
                            </w:r>
                          </w:p>
                        </w:tc>
                        <w:tc>
                          <w:tcPr>
                            <w:tcW w:w="1534" w:type="dxa"/>
                          </w:tcPr>
                          <w:p w14:paraId="225A144F" w14:textId="77777777" w:rsidR="007828EA" w:rsidRPr="00144966" w:rsidRDefault="007828EA" w:rsidP="00552A62">
                            <w:pPr>
                              <w:widowControl/>
                              <w:spacing w:line="360" w:lineRule="exact"/>
                              <w:jc w:val="right"/>
                              <w:textAlignment w:val="center"/>
                              <w:rPr>
                                <w:rFonts w:ascii="標楷體" w:eastAsia="標楷體" w:hAnsi="標楷體"/>
                                <w:sz w:val="20"/>
                                <w:szCs w:val="20"/>
                              </w:rPr>
                            </w:pPr>
                            <w:r w:rsidRPr="00144966">
                              <w:rPr>
                                <w:rFonts w:ascii="標楷體" w:eastAsia="標楷體" w:hAnsi="標楷體" w:hint="eastAsia"/>
                                <w:sz w:val="20"/>
                                <w:szCs w:val="20"/>
                              </w:rPr>
                              <w:t>0.5</w:t>
                            </w:r>
                          </w:p>
                        </w:tc>
                      </w:tr>
                      <w:tr w:rsidR="007828EA" w:rsidRPr="003E5613" w14:paraId="43F23040" w14:textId="77777777" w:rsidTr="00552A62">
                        <w:trPr>
                          <w:jc w:val="center"/>
                        </w:trPr>
                        <w:tc>
                          <w:tcPr>
                            <w:tcW w:w="851" w:type="dxa"/>
                            <w:vAlign w:val="center"/>
                          </w:tcPr>
                          <w:p w14:paraId="7F364C27" w14:textId="77777777" w:rsidR="007828EA" w:rsidRPr="00144966" w:rsidRDefault="007828EA" w:rsidP="00552A62">
                            <w:pPr>
                              <w:widowControl/>
                              <w:spacing w:line="360" w:lineRule="exact"/>
                              <w:jc w:val="center"/>
                              <w:textAlignment w:val="center"/>
                              <w:rPr>
                                <w:rFonts w:ascii="標楷體" w:eastAsia="標楷體" w:hAnsi="標楷體"/>
                                <w:sz w:val="20"/>
                                <w:szCs w:val="20"/>
                                <w:lang w:eastAsia="zh-HK"/>
                              </w:rPr>
                            </w:pPr>
                            <w:r w:rsidRPr="00144966">
                              <w:rPr>
                                <w:rFonts w:ascii="標楷體" w:eastAsia="標楷體" w:hAnsi="標楷體" w:hint="eastAsia"/>
                                <w:sz w:val="20"/>
                                <w:szCs w:val="20"/>
                              </w:rPr>
                              <w:t>112</w:t>
                            </w:r>
                          </w:p>
                        </w:tc>
                        <w:tc>
                          <w:tcPr>
                            <w:tcW w:w="1892" w:type="dxa"/>
                            <w:vAlign w:val="center"/>
                          </w:tcPr>
                          <w:p w14:paraId="6114617D" w14:textId="77777777" w:rsidR="007828EA" w:rsidRPr="00144966" w:rsidRDefault="007828EA" w:rsidP="00552A62">
                            <w:pPr>
                              <w:widowControl/>
                              <w:spacing w:line="360" w:lineRule="exact"/>
                              <w:jc w:val="right"/>
                              <w:textAlignment w:val="center"/>
                              <w:rPr>
                                <w:rFonts w:ascii="標楷體" w:eastAsia="標楷體" w:hAnsi="標楷體"/>
                                <w:sz w:val="20"/>
                                <w:szCs w:val="20"/>
                              </w:rPr>
                            </w:pPr>
                            <w:r w:rsidRPr="00144966">
                              <w:rPr>
                                <w:rFonts w:ascii="標楷體" w:eastAsia="標楷體" w:hAnsi="標楷體" w:hint="eastAsia"/>
                                <w:sz w:val="20"/>
                                <w:szCs w:val="20"/>
                              </w:rPr>
                              <w:t>-</w:t>
                            </w:r>
                            <w:r>
                              <w:rPr>
                                <w:rFonts w:ascii="標楷體" w:eastAsia="標楷體" w:hAnsi="標楷體"/>
                                <w:sz w:val="20"/>
                                <w:szCs w:val="20"/>
                              </w:rPr>
                              <w:t xml:space="preserve"> </w:t>
                            </w:r>
                            <w:r w:rsidRPr="00144966">
                              <w:rPr>
                                <w:rFonts w:ascii="標楷體" w:eastAsia="標楷體" w:hAnsi="標楷體" w:hint="eastAsia"/>
                                <w:sz w:val="20"/>
                                <w:szCs w:val="20"/>
                              </w:rPr>
                              <w:t>0.5</w:t>
                            </w:r>
                          </w:p>
                        </w:tc>
                        <w:tc>
                          <w:tcPr>
                            <w:tcW w:w="1534" w:type="dxa"/>
                          </w:tcPr>
                          <w:p w14:paraId="65ECD2D9" w14:textId="77777777" w:rsidR="007828EA" w:rsidRPr="00144966" w:rsidRDefault="007828EA" w:rsidP="00552A62">
                            <w:pPr>
                              <w:widowControl/>
                              <w:spacing w:line="360" w:lineRule="exact"/>
                              <w:jc w:val="right"/>
                              <w:textAlignment w:val="center"/>
                              <w:rPr>
                                <w:rFonts w:ascii="標楷體" w:eastAsia="標楷體" w:hAnsi="標楷體"/>
                                <w:sz w:val="20"/>
                                <w:szCs w:val="20"/>
                                <w:lang w:eastAsia="zh-HK"/>
                              </w:rPr>
                            </w:pPr>
                            <w:r w:rsidRPr="00144966">
                              <w:rPr>
                                <w:rFonts w:ascii="標楷體" w:eastAsia="標楷體" w:hAnsi="標楷體" w:hint="eastAsia"/>
                                <w:sz w:val="20"/>
                                <w:szCs w:val="20"/>
                              </w:rPr>
                              <w:t>-</w:t>
                            </w:r>
                            <w:r>
                              <w:rPr>
                                <w:rFonts w:ascii="標楷體" w:eastAsia="標楷體" w:hAnsi="標楷體"/>
                                <w:sz w:val="20"/>
                                <w:szCs w:val="20"/>
                              </w:rPr>
                              <w:t xml:space="preserve"> </w:t>
                            </w:r>
                            <w:r w:rsidRPr="00144966">
                              <w:rPr>
                                <w:rFonts w:ascii="標楷體" w:eastAsia="標楷體" w:hAnsi="標楷體" w:hint="eastAsia"/>
                                <w:sz w:val="20"/>
                                <w:szCs w:val="20"/>
                              </w:rPr>
                              <w:t>0.6</w:t>
                            </w:r>
                          </w:p>
                        </w:tc>
                        <w:tc>
                          <w:tcPr>
                            <w:tcW w:w="1534" w:type="dxa"/>
                          </w:tcPr>
                          <w:p w14:paraId="4961B1E3" w14:textId="77777777" w:rsidR="007828EA" w:rsidRPr="00144966" w:rsidRDefault="007828EA" w:rsidP="00552A62">
                            <w:pPr>
                              <w:widowControl/>
                              <w:spacing w:line="360" w:lineRule="exact"/>
                              <w:jc w:val="right"/>
                              <w:textAlignment w:val="center"/>
                              <w:rPr>
                                <w:rFonts w:ascii="標楷體" w:eastAsia="標楷體" w:hAnsi="標楷體"/>
                                <w:sz w:val="20"/>
                                <w:szCs w:val="20"/>
                                <w:lang w:eastAsia="zh-HK"/>
                              </w:rPr>
                            </w:pPr>
                            <w:r w:rsidRPr="00144966">
                              <w:rPr>
                                <w:rFonts w:ascii="標楷體" w:eastAsia="標楷體" w:hAnsi="標楷體" w:hint="eastAsia"/>
                                <w:sz w:val="20"/>
                                <w:szCs w:val="20"/>
                              </w:rPr>
                              <w:t>0.5</w:t>
                            </w:r>
                          </w:p>
                        </w:tc>
                      </w:tr>
                      <w:tr w:rsidR="007828EA" w:rsidRPr="003E5613" w14:paraId="03BC940B" w14:textId="77777777" w:rsidTr="00552A62">
                        <w:trPr>
                          <w:jc w:val="center"/>
                        </w:trPr>
                        <w:tc>
                          <w:tcPr>
                            <w:tcW w:w="851" w:type="dxa"/>
                            <w:vAlign w:val="center"/>
                          </w:tcPr>
                          <w:p w14:paraId="3D31D879" w14:textId="77777777" w:rsidR="007828EA" w:rsidRPr="00144966" w:rsidRDefault="007828EA" w:rsidP="00552A62">
                            <w:pPr>
                              <w:widowControl/>
                              <w:spacing w:line="360" w:lineRule="exact"/>
                              <w:jc w:val="center"/>
                              <w:textAlignment w:val="center"/>
                              <w:rPr>
                                <w:rFonts w:ascii="標楷體" w:eastAsia="標楷體" w:hAnsi="標楷體"/>
                                <w:sz w:val="20"/>
                                <w:szCs w:val="20"/>
                                <w:lang w:eastAsia="zh-HK"/>
                              </w:rPr>
                            </w:pPr>
                            <w:r w:rsidRPr="00144966">
                              <w:rPr>
                                <w:rFonts w:ascii="標楷體" w:eastAsia="標楷體" w:hAnsi="標楷體" w:hint="eastAsia"/>
                                <w:sz w:val="20"/>
                                <w:szCs w:val="20"/>
                              </w:rPr>
                              <w:t>113</w:t>
                            </w:r>
                          </w:p>
                        </w:tc>
                        <w:tc>
                          <w:tcPr>
                            <w:tcW w:w="1892" w:type="dxa"/>
                          </w:tcPr>
                          <w:p w14:paraId="3C4A6FE6" w14:textId="77777777" w:rsidR="007828EA" w:rsidRPr="00144966" w:rsidRDefault="007828EA" w:rsidP="00552A62">
                            <w:pPr>
                              <w:widowControl/>
                              <w:spacing w:line="360" w:lineRule="exact"/>
                              <w:jc w:val="right"/>
                              <w:textAlignment w:val="center"/>
                              <w:rPr>
                                <w:rFonts w:ascii="標楷體" w:eastAsia="標楷體" w:hAnsi="標楷體"/>
                                <w:sz w:val="20"/>
                                <w:szCs w:val="20"/>
                                <w:lang w:eastAsia="zh-HK"/>
                              </w:rPr>
                            </w:pPr>
                            <w:r w:rsidRPr="00144966">
                              <w:rPr>
                                <w:rFonts w:ascii="標楷體" w:eastAsia="標楷體" w:hAnsi="標楷體" w:hint="eastAsia"/>
                                <w:sz w:val="20"/>
                                <w:szCs w:val="20"/>
                              </w:rPr>
                              <w:t>-</w:t>
                            </w:r>
                            <w:r>
                              <w:rPr>
                                <w:rFonts w:ascii="標楷體" w:eastAsia="標楷體" w:hAnsi="標楷體"/>
                                <w:sz w:val="20"/>
                                <w:szCs w:val="20"/>
                              </w:rPr>
                              <w:t xml:space="preserve"> </w:t>
                            </w:r>
                            <w:r w:rsidRPr="00144966">
                              <w:rPr>
                                <w:rFonts w:ascii="標楷體" w:eastAsia="標楷體" w:hAnsi="標楷體" w:hint="eastAsia"/>
                                <w:sz w:val="20"/>
                                <w:szCs w:val="20"/>
                              </w:rPr>
                              <w:t>0.5</w:t>
                            </w:r>
                          </w:p>
                        </w:tc>
                        <w:tc>
                          <w:tcPr>
                            <w:tcW w:w="1534" w:type="dxa"/>
                          </w:tcPr>
                          <w:p w14:paraId="0EB3B182" w14:textId="77777777" w:rsidR="007828EA" w:rsidRPr="00144966" w:rsidRDefault="007828EA" w:rsidP="00552A62">
                            <w:pPr>
                              <w:widowControl/>
                              <w:spacing w:line="360" w:lineRule="exact"/>
                              <w:jc w:val="right"/>
                              <w:textAlignment w:val="center"/>
                              <w:rPr>
                                <w:rFonts w:ascii="標楷體" w:eastAsia="標楷體" w:hAnsi="標楷體"/>
                                <w:sz w:val="20"/>
                                <w:szCs w:val="20"/>
                                <w:lang w:eastAsia="zh-HK"/>
                              </w:rPr>
                            </w:pPr>
                            <w:r w:rsidRPr="00144966">
                              <w:rPr>
                                <w:rFonts w:ascii="標楷體" w:eastAsia="標楷體" w:hAnsi="標楷體" w:hint="eastAsia"/>
                                <w:sz w:val="20"/>
                                <w:szCs w:val="20"/>
                              </w:rPr>
                              <w:t>-</w:t>
                            </w:r>
                            <w:r>
                              <w:rPr>
                                <w:rFonts w:ascii="標楷體" w:eastAsia="標楷體" w:hAnsi="標楷體"/>
                                <w:sz w:val="20"/>
                                <w:szCs w:val="20"/>
                              </w:rPr>
                              <w:t xml:space="preserve"> </w:t>
                            </w:r>
                            <w:r w:rsidRPr="00144966">
                              <w:rPr>
                                <w:rFonts w:ascii="標楷體" w:eastAsia="標楷體" w:hAnsi="標楷體" w:hint="eastAsia"/>
                                <w:sz w:val="20"/>
                                <w:szCs w:val="20"/>
                              </w:rPr>
                              <w:t>0.3</w:t>
                            </w:r>
                          </w:p>
                        </w:tc>
                        <w:tc>
                          <w:tcPr>
                            <w:tcW w:w="1534" w:type="dxa"/>
                          </w:tcPr>
                          <w:p w14:paraId="1EAD91BC" w14:textId="77777777" w:rsidR="007828EA" w:rsidRPr="00144966" w:rsidRDefault="007828EA" w:rsidP="00552A62">
                            <w:pPr>
                              <w:widowControl/>
                              <w:spacing w:line="360" w:lineRule="exact"/>
                              <w:jc w:val="right"/>
                              <w:textAlignment w:val="center"/>
                              <w:rPr>
                                <w:rFonts w:ascii="標楷體" w:eastAsia="標楷體" w:hAnsi="標楷體"/>
                                <w:sz w:val="20"/>
                                <w:szCs w:val="20"/>
                                <w:lang w:eastAsia="zh-HK"/>
                              </w:rPr>
                            </w:pPr>
                            <w:r w:rsidRPr="00144966">
                              <w:rPr>
                                <w:rFonts w:ascii="標楷體" w:eastAsia="標楷體" w:hAnsi="標楷體" w:hint="eastAsia"/>
                                <w:sz w:val="20"/>
                                <w:szCs w:val="20"/>
                              </w:rPr>
                              <w:t>-</w:t>
                            </w:r>
                            <w:r>
                              <w:rPr>
                                <w:rFonts w:ascii="標楷體" w:eastAsia="標楷體" w:hAnsi="標楷體"/>
                                <w:sz w:val="20"/>
                                <w:szCs w:val="20"/>
                              </w:rPr>
                              <w:t xml:space="preserve"> </w:t>
                            </w:r>
                            <w:r w:rsidRPr="00144966">
                              <w:rPr>
                                <w:rFonts w:ascii="標楷體" w:eastAsia="標楷體" w:hAnsi="標楷體" w:hint="eastAsia"/>
                                <w:sz w:val="20"/>
                                <w:szCs w:val="20"/>
                              </w:rPr>
                              <w:t>0.5</w:t>
                            </w:r>
                          </w:p>
                        </w:tc>
                      </w:tr>
                      <w:tr w:rsidR="007828EA" w:rsidRPr="003E5613" w14:paraId="0A2BDE05" w14:textId="77777777" w:rsidTr="00552A62">
                        <w:trPr>
                          <w:jc w:val="center"/>
                        </w:trPr>
                        <w:tc>
                          <w:tcPr>
                            <w:tcW w:w="851" w:type="dxa"/>
                            <w:vAlign w:val="center"/>
                          </w:tcPr>
                          <w:p w14:paraId="74882D0E" w14:textId="77777777" w:rsidR="007828EA" w:rsidRPr="00144966" w:rsidRDefault="007828EA" w:rsidP="00552A62">
                            <w:pPr>
                              <w:widowControl/>
                              <w:spacing w:line="360" w:lineRule="exact"/>
                              <w:jc w:val="center"/>
                              <w:textAlignment w:val="center"/>
                              <w:rPr>
                                <w:rFonts w:ascii="標楷體" w:eastAsia="標楷體" w:hAnsi="標楷體"/>
                                <w:sz w:val="20"/>
                                <w:szCs w:val="20"/>
                                <w:lang w:eastAsia="zh-HK"/>
                              </w:rPr>
                            </w:pPr>
                            <w:r w:rsidRPr="00144966">
                              <w:rPr>
                                <w:rFonts w:ascii="標楷體" w:eastAsia="標楷體" w:hAnsi="標楷體" w:hint="eastAsia"/>
                                <w:sz w:val="20"/>
                                <w:szCs w:val="20"/>
                              </w:rPr>
                              <w:t>114</w:t>
                            </w:r>
                          </w:p>
                        </w:tc>
                        <w:tc>
                          <w:tcPr>
                            <w:tcW w:w="1892" w:type="dxa"/>
                          </w:tcPr>
                          <w:p w14:paraId="273561BB" w14:textId="77777777" w:rsidR="007828EA" w:rsidRPr="00144966" w:rsidRDefault="007828EA" w:rsidP="00552A62">
                            <w:pPr>
                              <w:widowControl/>
                              <w:spacing w:line="360" w:lineRule="exact"/>
                              <w:jc w:val="right"/>
                              <w:textAlignment w:val="center"/>
                              <w:rPr>
                                <w:rFonts w:ascii="標楷體" w:eastAsia="標楷體" w:hAnsi="標楷體"/>
                                <w:sz w:val="20"/>
                                <w:szCs w:val="20"/>
                                <w:lang w:eastAsia="zh-HK"/>
                              </w:rPr>
                            </w:pPr>
                            <w:r w:rsidRPr="00144966">
                              <w:rPr>
                                <w:rFonts w:ascii="標楷體" w:eastAsia="標楷體" w:hAnsi="標楷體" w:hint="eastAsia"/>
                                <w:sz w:val="20"/>
                                <w:szCs w:val="20"/>
                              </w:rPr>
                              <w:t>-</w:t>
                            </w:r>
                            <w:r>
                              <w:rPr>
                                <w:rFonts w:ascii="標楷體" w:eastAsia="標楷體" w:hAnsi="標楷體"/>
                                <w:sz w:val="20"/>
                                <w:szCs w:val="20"/>
                              </w:rPr>
                              <w:t xml:space="preserve"> </w:t>
                            </w:r>
                            <w:r w:rsidRPr="00144966">
                              <w:rPr>
                                <w:rFonts w:ascii="標楷體" w:eastAsia="標楷體" w:hAnsi="標楷體" w:hint="eastAsia"/>
                                <w:sz w:val="20"/>
                                <w:szCs w:val="20"/>
                              </w:rPr>
                              <w:t>0.5</w:t>
                            </w:r>
                          </w:p>
                        </w:tc>
                        <w:tc>
                          <w:tcPr>
                            <w:tcW w:w="1534" w:type="dxa"/>
                          </w:tcPr>
                          <w:p w14:paraId="45F30F49" w14:textId="77777777" w:rsidR="007828EA" w:rsidRPr="00144966" w:rsidRDefault="007828EA" w:rsidP="00552A62">
                            <w:pPr>
                              <w:widowControl/>
                              <w:spacing w:line="360" w:lineRule="exact"/>
                              <w:jc w:val="right"/>
                              <w:textAlignment w:val="center"/>
                              <w:rPr>
                                <w:rFonts w:ascii="標楷體" w:eastAsia="標楷體" w:hAnsi="標楷體"/>
                                <w:sz w:val="20"/>
                                <w:szCs w:val="20"/>
                                <w:lang w:eastAsia="zh-HK"/>
                              </w:rPr>
                            </w:pPr>
                            <w:r w:rsidRPr="00144966">
                              <w:rPr>
                                <w:rFonts w:ascii="標楷體" w:eastAsia="標楷體" w:hAnsi="標楷體" w:hint="eastAsia"/>
                                <w:sz w:val="20"/>
                                <w:szCs w:val="20"/>
                              </w:rPr>
                              <w:t>-</w:t>
                            </w:r>
                            <w:r>
                              <w:rPr>
                                <w:rFonts w:ascii="標楷體" w:eastAsia="標楷體" w:hAnsi="標楷體"/>
                                <w:sz w:val="20"/>
                                <w:szCs w:val="20"/>
                              </w:rPr>
                              <w:t xml:space="preserve"> </w:t>
                            </w:r>
                            <w:r w:rsidRPr="00144966">
                              <w:rPr>
                                <w:rFonts w:ascii="標楷體" w:eastAsia="標楷體" w:hAnsi="標楷體" w:hint="eastAsia"/>
                                <w:sz w:val="20"/>
                                <w:szCs w:val="20"/>
                              </w:rPr>
                              <w:t>0.2</w:t>
                            </w:r>
                          </w:p>
                        </w:tc>
                        <w:tc>
                          <w:tcPr>
                            <w:tcW w:w="1534" w:type="dxa"/>
                          </w:tcPr>
                          <w:p w14:paraId="189E40E2" w14:textId="77777777" w:rsidR="007828EA" w:rsidRPr="00144966" w:rsidRDefault="007828EA" w:rsidP="00552A62">
                            <w:pPr>
                              <w:widowControl/>
                              <w:spacing w:line="360" w:lineRule="exact"/>
                              <w:jc w:val="right"/>
                              <w:textAlignment w:val="center"/>
                              <w:rPr>
                                <w:rFonts w:ascii="標楷體" w:eastAsia="標楷體" w:hAnsi="標楷體"/>
                                <w:sz w:val="20"/>
                                <w:szCs w:val="20"/>
                                <w:lang w:eastAsia="zh-HK"/>
                              </w:rPr>
                            </w:pPr>
                            <w:r w:rsidRPr="00144966">
                              <w:rPr>
                                <w:rFonts w:ascii="標楷體" w:eastAsia="標楷體" w:hAnsi="標楷體" w:hint="eastAsia"/>
                                <w:sz w:val="20"/>
                                <w:szCs w:val="20"/>
                              </w:rPr>
                              <w:t>-</w:t>
                            </w:r>
                            <w:r>
                              <w:rPr>
                                <w:rFonts w:ascii="標楷體" w:eastAsia="標楷體" w:hAnsi="標楷體"/>
                                <w:sz w:val="20"/>
                                <w:szCs w:val="20"/>
                              </w:rPr>
                              <w:t xml:space="preserve"> </w:t>
                            </w:r>
                            <w:r w:rsidRPr="00144966">
                              <w:rPr>
                                <w:rFonts w:ascii="標楷體" w:eastAsia="標楷體" w:hAnsi="標楷體" w:hint="eastAsia"/>
                                <w:sz w:val="20"/>
                                <w:szCs w:val="20"/>
                              </w:rPr>
                              <w:t>0.5</w:t>
                            </w:r>
                          </w:p>
                        </w:tc>
                      </w:tr>
                    </w:tbl>
                    <w:p w14:paraId="4FF116F8" w14:textId="77777777" w:rsidR="007828EA" w:rsidRDefault="007828EA" w:rsidP="00767D2A">
                      <w:pPr>
                        <w:pStyle w:val="3f1"/>
                        <w:spacing w:line="240" w:lineRule="exact"/>
                        <w:ind w:left="810" w:hangingChars="450" w:hanging="810"/>
                        <w:jc w:val="left"/>
                        <w:rPr>
                          <w:sz w:val="18"/>
                        </w:rPr>
                      </w:pPr>
                      <w:r w:rsidRPr="003E5613">
                        <w:rPr>
                          <w:sz w:val="18"/>
                        </w:rPr>
                        <w:t>資料來源：整理自行政院主計總處1</w:t>
                      </w:r>
                      <w:r w:rsidRPr="003E5613">
                        <w:rPr>
                          <w:rFonts w:hint="eastAsia"/>
                          <w:sz w:val="18"/>
                        </w:rPr>
                        <w:t>12</w:t>
                      </w:r>
                      <w:r w:rsidRPr="003E5613">
                        <w:rPr>
                          <w:sz w:val="18"/>
                        </w:rPr>
                        <w:t>至1</w:t>
                      </w:r>
                      <w:r w:rsidRPr="003E5613">
                        <w:rPr>
                          <w:rFonts w:hint="eastAsia"/>
                          <w:sz w:val="18"/>
                        </w:rPr>
                        <w:t>14</w:t>
                      </w:r>
                      <w:r w:rsidRPr="003E5613">
                        <w:rPr>
                          <w:sz w:val="18"/>
                        </w:rPr>
                        <w:t>年度中央對直轄市與縣市政府年度計畫及預算考核成績。</w:t>
                      </w:r>
                    </w:p>
                  </w:txbxContent>
                </v:textbox>
                <w10:wrap type="square" anchorx="margin" anchory="margin"/>
              </v:shape>
            </w:pict>
          </mc:Fallback>
        </mc:AlternateContent>
      </w:r>
      <w:r w:rsidRPr="0095749C">
        <w:rPr>
          <w:rFonts w:ascii="標楷體" w:eastAsia="標楷體" w:hAnsi="標楷體"/>
          <w:noProof/>
          <w:szCs w:val="24"/>
        </w:rPr>
        <mc:AlternateContent>
          <mc:Choice Requires="wps">
            <w:drawing>
              <wp:anchor distT="45720" distB="45720" distL="114300" distR="114300" simplePos="0" relativeHeight="251650560" behindDoc="0" locked="0" layoutInCell="1" allowOverlap="1" wp14:anchorId="3CB62C4B" wp14:editId="14CC1075">
                <wp:simplePos x="0" y="0"/>
                <wp:positionH relativeFrom="margin">
                  <wp:posOffset>1211580</wp:posOffset>
                </wp:positionH>
                <wp:positionV relativeFrom="paragraph">
                  <wp:posOffset>1230630</wp:posOffset>
                </wp:positionV>
                <wp:extent cx="5158740" cy="1916430"/>
                <wp:effectExtent l="0" t="0" r="3810" b="762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58740" cy="1916430"/>
                        </a:xfrm>
                        <a:prstGeom prst="rect">
                          <a:avLst/>
                        </a:prstGeom>
                        <a:solidFill>
                          <a:srgbClr val="FFFFFF"/>
                        </a:solidFill>
                        <a:ln w="9525">
                          <a:noFill/>
                          <a:miter lim="800000"/>
                          <a:headEnd/>
                          <a:tailEnd/>
                        </a:ln>
                      </wps:spPr>
                      <wps:txbx>
                        <w:txbxContent>
                          <w:p w14:paraId="6CD4570B" w14:textId="77777777" w:rsidR="007828EA" w:rsidRPr="0095749C" w:rsidRDefault="007828EA" w:rsidP="00DD5DA1">
                            <w:pPr>
                              <w:overflowPunct w:val="0"/>
                              <w:topLinePunct/>
                              <w:autoSpaceDE w:val="0"/>
                              <w:autoSpaceDN w:val="0"/>
                              <w:spacing w:line="320" w:lineRule="exact"/>
                              <w:ind w:left="432" w:hangingChars="180" w:hanging="432"/>
                              <w:jc w:val="center"/>
                              <w:rPr>
                                <w:rFonts w:ascii="標楷體" w:eastAsia="標楷體" w:hAnsi="標楷體" w:cs="Times New Roman"/>
                                <w:b/>
                                <w:color w:val="000000"/>
                                <w:kern w:val="16"/>
                                <w:szCs w:val="24"/>
                              </w:rPr>
                            </w:pPr>
                            <w:r w:rsidRPr="0095749C">
                              <w:rPr>
                                <w:rFonts w:ascii="標楷體" w:eastAsia="標楷體" w:hAnsi="標楷體" w:cs="Times New Roman"/>
                                <w:b/>
                                <w:color w:val="000000"/>
                                <w:kern w:val="16"/>
                                <w:szCs w:val="24"/>
                              </w:rPr>
                              <w:t>表</w:t>
                            </w:r>
                            <w:r>
                              <w:rPr>
                                <w:rFonts w:ascii="標楷體" w:eastAsia="標楷體" w:hAnsi="標楷體" w:cs="Times New Roman" w:hint="eastAsia"/>
                                <w:b/>
                                <w:color w:val="000000"/>
                                <w:kern w:val="16"/>
                                <w:szCs w:val="24"/>
                              </w:rPr>
                              <w:t>5</w:t>
                            </w:r>
                            <w:r>
                              <w:rPr>
                                <w:rFonts w:ascii="標楷體" w:eastAsia="標楷體" w:hAnsi="標楷體" w:cs="Arial" w:hint="eastAsia"/>
                                <w:b/>
                                <w:color w:val="000000" w:themeColor="text1"/>
                                <w:szCs w:val="24"/>
                              </w:rPr>
                              <w:t xml:space="preserve">  </w:t>
                            </w:r>
                            <w:r w:rsidRPr="0095749C">
                              <w:rPr>
                                <w:rFonts w:ascii="標楷體" w:eastAsia="標楷體" w:hAnsi="標楷體" w:cs="Times New Roman" w:hint="eastAsia"/>
                                <w:b/>
                                <w:color w:val="000000"/>
                                <w:kern w:val="16"/>
                                <w:szCs w:val="24"/>
                              </w:rPr>
                              <w:t>嘉義縣</w:t>
                            </w:r>
                            <w:r>
                              <w:rPr>
                                <w:rFonts w:ascii="標楷體" w:eastAsia="標楷體" w:hAnsi="標楷體" w:cs="Times New Roman" w:hint="eastAsia"/>
                                <w:b/>
                                <w:color w:val="000000"/>
                                <w:kern w:val="16"/>
                                <w:szCs w:val="24"/>
                              </w:rPr>
                              <w:t>政府</w:t>
                            </w:r>
                            <w:r w:rsidRPr="0095749C">
                              <w:rPr>
                                <w:rFonts w:ascii="標楷體" w:eastAsia="標楷體" w:hAnsi="標楷體" w:cs="Times New Roman"/>
                                <w:b/>
                                <w:color w:val="000000"/>
                                <w:kern w:val="16"/>
                                <w:szCs w:val="24"/>
                              </w:rPr>
                              <w:t>一般性補助款考核結果</w:t>
                            </w:r>
                          </w:p>
                          <w:p w14:paraId="291C228E" w14:textId="77777777" w:rsidR="007828EA" w:rsidRDefault="007828EA" w:rsidP="003004CF">
                            <w:pPr>
                              <w:pStyle w:val="3f1"/>
                              <w:spacing w:line="300" w:lineRule="exact"/>
                              <w:ind w:leftChars="50" w:left="520" w:hangingChars="200" w:hanging="400"/>
                              <w:jc w:val="right"/>
                              <w:rPr>
                                <w:sz w:val="20"/>
                              </w:rPr>
                            </w:pPr>
                            <w:r w:rsidRPr="007E3738">
                              <w:rPr>
                                <w:sz w:val="20"/>
                              </w:rPr>
                              <w:t>單位：分、新臺幣</w:t>
                            </w:r>
                            <w:r>
                              <w:rPr>
                                <w:sz w:val="20"/>
                              </w:rPr>
                              <w:t>千</w:t>
                            </w:r>
                            <w:r w:rsidRPr="007E3738">
                              <w:rPr>
                                <w:sz w:val="20"/>
                              </w:rPr>
                              <w:t>元</w:t>
                            </w:r>
                          </w:p>
                          <w:tbl>
                            <w:tblPr>
                              <w:tblStyle w:val="ad"/>
                              <w:tblW w:w="7853" w:type="dxa"/>
                              <w:jc w:val="center"/>
                              <w:tblCellMar>
                                <w:left w:w="0" w:type="dxa"/>
                                <w:right w:w="0" w:type="dxa"/>
                              </w:tblCellMar>
                              <w:tblLook w:val="04A0" w:firstRow="1" w:lastRow="0" w:firstColumn="1" w:lastColumn="0" w:noHBand="0" w:noVBand="1"/>
                            </w:tblPr>
                            <w:tblGrid>
                              <w:gridCol w:w="756"/>
                              <w:gridCol w:w="1013"/>
                              <w:gridCol w:w="1014"/>
                              <w:gridCol w:w="1014"/>
                              <w:gridCol w:w="1014"/>
                              <w:gridCol w:w="1014"/>
                              <w:gridCol w:w="1014"/>
                              <w:gridCol w:w="1014"/>
                            </w:tblGrid>
                            <w:tr w:rsidR="007828EA" w14:paraId="3C3603A6" w14:textId="77777777" w:rsidTr="00DD5DA1">
                              <w:trPr>
                                <w:jc w:val="center"/>
                              </w:trPr>
                              <w:tc>
                                <w:tcPr>
                                  <w:tcW w:w="756" w:type="dxa"/>
                                  <w:vAlign w:val="center"/>
                                </w:tcPr>
                                <w:p w14:paraId="376673A2" w14:textId="77777777" w:rsidR="007828EA" w:rsidRDefault="007828EA" w:rsidP="00552A62">
                                  <w:pPr>
                                    <w:pStyle w:val="3f1"/>
                                    <w:spacing w:line="320" w:lineRule="exact"/>
                                    <w:ind w:left="0" w:firstLine="0"/>
                                    <w:jc w:val="center"/>
                                    <w:textAlignment w:val="center"/>
                                    <w:rPr>
                                      <w:sz w:val="20"/>
                                    </w:rPr>
                                  </w:pPr>
                                  <w:r w:rsidRPr="0095749C">
                                    <w:rPr>
                                      <w:rFonts w:hint="eastAsia"/>
                                      <w:sz w:val="20"/>
                                    </w:rPr>
                                    <w:t>年度</w:t>
                                  </w:r>
                                </w:p>
                              </w:tc>
                              <w:tc>
                                <w:tcPr>
                                  <w:tcW w:w="1013" w:type="dxa"/>
                                  <w:vAlign w:val="center"/>
                                </w:tcPr>
                                <w:p w14:paraId="706EE3B7" w14:textId="77777777" w:rsidR="007828EA" w:rsidRDefault="007828EA" w:rsidP="00552A62">
                                  <w:pPr>
                                    <w:pStyle w:val="3f1"/>
                                    <w:spacing w:line="320" w:lineRule="exact"/>
                                    <w:ind w:left="0" w:firstLine="0"/>
                                    <w:jc w:val="center"/>
                                    <w:textAlignment w:val="center"/>
                                    <w:rPr>
                                      <w:sz w:val="20"/>
                                    </w:rPr>
                                  </w:pPr>
                                  <w:r w:rsidRPr="0095749C">
                                    <w:rPr>
                                      <w:rFonts w:cs="新細明體" w:hint="eastAsia"/>
                                      <w:kern w:val="0"/>
                                      <w:sz w:val="20"/>
                                    </w:rPr>
                                    <w:t>社會福利</w:t>
                                  </w:r>
                                </w:p>
                              </w:tc>
                              <w:tc>
                                <w:tcPr>
                                  <w:tcW w:w="1014" w:type="dxa"/>
                                  <w:tcBorders>
                                    <w:right w:val="single" w:sz="12" w:space="0" w:color="auto"/>
                                  </w:tcBorders>
                                  <w:vAlign w:val="center"/>
                                </w:tcPr>
                                <w:p w14:paraId="6922E9D3" w14:textId="77777777" w:rsidR="007828EA" w:rsidRDefault="007828EA" w:rsidP="00552A62">
                                  <w:pPr>
                                    <w:pStyle w:val="3f1"/>
                                    <w:spacing w:line="320" w:lineRule="exact"/>
                                    <w:ind w:left="0" w:firstLine="0"/>
                                    <w:jc w:val="center"/>
                                    <w:textAlignment w:val="center"/>
                                    <w:rPr>
                                      <w:sz w:val="20"/>
                                    </w:rPr>
                                  </w:pPr>
                                  <w:r w:rsidRPr="0095749C">
                                    <w:rPr>
                                      <w:rFonts w:cs="新細明體" w:hint="eastAsia"/>
                                      <w:kern w:val="0"/>
                                      <w:sz w:val="20"/>
                                    </w:rPr>
                                    <w:t>教育</w:t>
                                  </w:r>
                                </w:p>
                              </w:tc>
                              <w:tc>
                                <w:tcPr>
                                  <w:tcW w:w="1014" w:type="dxa"/>
                                  <w:tcBorders>
                                    <w:top w:val="single" w:sz="12" w:space="0" w:color="auto"/>
                                    <w:left w:val="single" w:sz="12" w:space="0" w:color="auto"/>
                                  </w:tcBorders>
                                  <w:vAlign w:val="center"/>
                                </w:tcPr>
                                <w:p w14:paraId="7B7137B7" w14:textId="77777777" w:rsidR="007828EA" w:rsidRDefault="007828EA" w:rsidP="00552A62">
                                  <w:pPr>
                                    <w:pStyle w:val="3f1"/>
                                    <w:spacing w:line="320" w:lineRule="exact"/>
                                    <w:ind w:left="0" w:firstLine="0"/>
                                    <w:jc w:val="center"/>
                                    <w:textAlignment w:val="center"/>
                                    <w:rPr>
                                      <w:sz w:val="20"/>
                                    </w:rPr>
                                  </w:pPr>
                                  <w:r w:rsidRPr="0095749C">
                                    <w:rPr>
                                      <w:rFonts w:cs="新細明體" w:hint="eastAsia"/>
                                      <w:kern w:val="0"/>
                                      <w:sz w:val="20"/>
                                    </w:rPr>
                                    <w:t>基本設施</w:t>
                                  </w:r>
                                </w:p>
                              </w:tc>
                              <w:tc>
                                <w:tcPr>
                                  <w:tcW w:w="1014" w:type="dxa"/>
                                  <w:tcBorders>
                                    <w:top w:val="single" w:sz="12" w:space="0" w:color="auto"/>
                                    <w:right w:val="single" w:sz="12" w:space="0" w:color="auto"/>
                                  </w:tcBorders>
                                  <w:vAlign w:val="center"/>
                                </w:tcPr>
                                <w:p w14:paraId="41734F2E" w14:textId="77777777" w:rsidR="007828EA" w:rsidRDefault="007828EA" w:rsidP="00552A62">
                                  <w:pPr>
                                    <w:pStyle w:val="3f1"/>
                                    <w:spacing w:line="320" w:lineRule="exact"/>
                                    <w:ind w:left="0" w:firstLine="0"/>
                                    <w:jc w:val="center"/>
                                    <w:textAlignment w:val="center"/>
                                    <w:rPr>
                                      <w:sz w:val="20"/>
                                    </w:rPr>
                                  </w:pPr>
                                  <w:r w:rsidRPr="00DD5DA1">
                                    <w:rPr>
                                      <w:rFonts w:cs="新細明體" w:hint="eastAsia"/>
                                      <w:spacing w:val="-4"/>
                                      <w:kern w:val="0"/>
                                      <w:sz w:val="20"/>
                                    </w:rPr>
                                    <w:t>財政績效與年度預算編製及執行</w:t>
                                  </w:r>
                                </w:p>
                              </w:tc>
                              <w:tc>
                                <w:tcPr>
                                  <w:tcW w:w="1014" w:type="dxa"/>
                                  <w:tcBorders>
                                    <w:left w:val="single" w:sz="12" w:space="0" w:color="auto"/>
                                  </w:tcBorders>
                                  <w:vAlign w:val="center"/>
                                </w:tcPr>
                                <w:p w14:paraId="7FB18088" w14:textId="77777777" w:rsidR="007828EA" w:rsidRDefault="007828EA" w:rsidP="00552A62">
                                  <w:pPr>
                                    <w:pStyle w:val="3f1"/>
                                    <w:spacing w:line="320" w:lineRule="exact"/>
                                    <w:ind w:left="0" w:firstLine="0"/>
                                    <w:jc w:val="center"/>
                                    <w:textAlignment w:val="center"/>
                                    <w:rPr>
                                      <w:sz w:val="20"/>
                                    </w:rPr>
                                  </w:pPr>
                                  <w:r w:rsidRPr="0095749C">
                                    <w:rPr>
                                      <w:sz w:val="20"/>
                                    </w:rPr>
                                    <w:t>總分</w:t>
                                  </w:r>
                                </w:p>
                              </w:tc>
                              <w:tc>
                                <w:tcPr>
                                  <w:tcW w:w="1014" w:type="dxa"/>
                                  <w:vAlign w:val="center"/>
                                </w:tcPr>
                                <w:p w14:paraId="1AABEA53" w14:textId="77777777" w:rsidR="007828EA" w:rsidRDefault="007828EA" w:rsidP="00552A62">
                                  <w:pPr>
                                    <w:pStyle w:val="3f1"/>
                                    <w:spacing w:line="320" w:lineRule="exact"/>
                                    <w:ind w:left="0" w:firstLine="0"/>
                                    <w:jc w:val="center"/>
                                    <w:textAlignment w:val="center"/>
                                    <w:rPr>
                                      <w:sz w:val="20"/>
                                    </w:rPr>
                                  </w:pPr>
                                  <w:r w:rsidRPr="0095749C">
                                    <w:rPr>
                                      <w:sz w:val="20"/>
                                    </w:rPr>
                                    <w:t>額外提撥</w:t>
                                  </w:r>
                                </w:p>
                                <w:p w14:paraId="579CE607" w14:textId="13C09BA0" w:rsidR="007828EA" w:rsidRDefault="007828EA" w:rsidP="00552A62">
                                  <w:pPr>
                                    <w:pStyle w:val="3f1"/>
                                    <w:spacing w:line="320" w:lineRule="exact"/>
                                    <w:ind w:left="0" w:firstLine="0"/>
                                    <w:jc w:val="center"/>
                                    <w:textAlignment w:val="center"/>
                                    <w:rPr>
                                      <w:sz w:val="20"/>
                                    </w:rPr>
                                  </w:pPr>
                                  <w:r w:rsidRPr="0095749C">
                                    <w:rPr>
                                      <w:sz w:val="20"/>
                                    </w:rPr>
                                    <w:t>獎</w:t>
                                  </w:r>
                                  <w:r>
                                    <w:rPr>
                                      <w:rFonts w:hint="eastAsia"/>
                                      <w:sz w:val="20"/>
                                    </w:rPr>
                                    <w:t xml:space="preserve"> </w:t>
                                  </w:r>
                                  <w:r w:rsidRPr="0095749C">
                                    <w:rPr>
                                      <w:sz w:val="20"/>
                                    </w:rPr>
                                    <w:t>勵</w:t>
                                  </w:r>
                                  <w:r>
                                    <w:rPr>
                                      <w:rFonts w:hint="eastAsia"/>
                                      <w:sz w:val="20"/>
                                    </w:rPr>
                                    <w:t xml:space="preserve"> </w:t>
                                  </w:r>
                                  <w:r w:rsidRPr="0095749C">
                                    <w:rPr>
                                      <w:sz w:val="20"/>
                                    </w:rPr>
                                    <w:t>金</w:t>
                                  </w:r>
                                </w:p>
                              </w:tc>
                              <w:tc>
                                <w:tcPr>
                                  <w:tcW w:w="1014" w:type="dxa"/>
                                  <w:vAlign w:val="center"/>
                                </w:tcPr>
                                <w:p w14:paraId="393187DD" w14:textId="77777777" w:rsidR="007828EA" w:rsidRDefault="007828EA" w:rsidP="00552A62">
                                  <w:pPr>
                                    <w:pStyle w:val="3f1"/>
                                    <w:spacing w:line="320" w:lineRule="exact"/>
                                    <w:ind w:left="0" w:firstLine="0"/>
                                    <w:jc w:val="center"/>
                                    <w:textAlignment w:val="center"/>
                                    <w:rPr>
                                      <w:sz w:val="20"/>
                                    </w:rPr>
                                  </w:pPr>
                                  <w:r w:rsidRPr="0095749C">
                                    <w:rPr>
                                      <w:rFonts w:cs="新細明體" w:hint="eastAsia"/>
                                      <w:spacing w:val="-4"/>
                                      <w:kern w:val="0"/>
                                      <w:sz w:val="20"/>
                                    </w:rPr>
                                    <w:t>增減補助款</w:t>
                                  </w:r>
                                </w:p>
                              </w:tc>
                            </w:tr>
                            <w:tr w:rsidR="007828EA" w14:paraId="06499CB5" w14:textId="77777777" w:rsidTr="00DD5DA1">
                              <w:trPr>
                                <w:jc w:val="center"/>
                              </w:trPr>
                              <w:tc>
                                <w:tcPr>
                                  <w:tcW w:w="756" w:type="dxa"/>
                                  <w:vAlign w:val="center"/>
                                </w:tcPr>
                                <w:p w14:paraId="7F36D363" w14:textId="77777777" w:rsidR="007828EA" w:rsidRDefault="007828EA" w:rsidP="00552A62">
                                  <w:pPr>
                                    <w:pStyle w:val="3f1"/>
                                    <w:spacing w:line="320" w:lineRule="exact"/>
                                    <w:ind w:left="0" w:firstLine="0"/>
                                    <w:jc w:val="center"/>
                                    <w:textAlignment w:val="center"/>
                                    <w:rPr>
                                      <w:sz w:val="20"/>
                                    </w:rPr>
                                  </w:pPr>
                                  <w:r w:rsidRPr="0095749C">
                                    <w:rPr>
                                      <w:rFonts w:hint="eastAsia"/>
                                      <w:sz w:val="20"/>
                                    </w:rPr>
                                    <w:t>112</w:t>
                                  </w:r>
                                </w:p>
                              </w:tc>
                              <w:tc>
                                <w:tcPr>
                                  <w:tcW w:w="1013" w:type="dxa"/>
                                  <w:vAlign w:val="center"/>
                                </w:tcPr>
                                <w:p w14:paraId="7558863B" w14:textId="77777777" w:rsidR="007828EA" w:rsidRDefault="007828EA" w:rsidP="00552A62">
                                  <w:pPr>
                                    <w:pStyle w:val="3f1"/>
                                    <w:spacing w:line="320" w:lineRule="exact"/>
                                    <w:ind w:left="0" w:firstLine="0"/>
                                    <w:jc w:val="center"/>
                                    <w:textAlignment w:val="center"/>
                                    <w:rPr>
                                      <w:sz w:val="20"/>
                                    </w:rPr>
                                  </w:pPr>
                                  <w:r w:rsidRPr="0095749C">
                                    <w:rPr>
                                      <w:color w:val="000000"/>
                                      <w:sz w:val="20"/>
                                    </w:rPr>
                                    <w:t>85</w:t>
                                  </w:r>
                                  <w:r w:rsidRPr="0095749C">
                                    <w:rPr>
                                      <w:rFonts w:hint="eastAsia"/>
                                      <w:color w:val="000000"/>
                                      <w:sz w:val="20"/>
                                    </w:rPr>
                                    <w:t xml:space="preserve"> </w:t>
                                  </w:r>
                                  <w:r w:rsidRPr="0095749C">
                                    <w:rPr>
                                      <w:color w:val="000000"/>
                                      <w:sz w:val="20"/>
                                    </w:rPr>
                                    <w:sym w:font="Wingdings 3" w:char="F097"/>
                                  </w:r>
                                </w:p>
                              </w:tc>
                              <w:tc>
                                <w:tcPr>
                                  <w:tcW w:w="1014" w:type="dxa"/>
                                  <w:tcBorders>
                                    <w:right w:val="single" w:sz="12" w:space="0" w:color="auto"/>
                                  </w:tcBorders>
                                  <w:vAlign w:val="center"/>
                                </w:tcPr>
                                <w:p w14:paraId="60227CA5" w14:textId="77777777" w:rsidR="007828EA" w:rsidRDefault="007828EA" w:rsidP="00552A62">
                                  <w:pPr>
                                    <w:pStyle w:val="3f1"/>
                                    <w:spacing w:line="320" w:lineRule="exact"/>
                                    <w:ind w:left="0" w:firstLine="0"/>
                                    <w:jc w:val="center"/>
                                    <w:textAlignment w:val="center"/>
                                    <w:rPr>
                                      <w:sz w:val="20"/>
                                    </w:rPr>
                                  </w:pPr>
                                  <w:r w:rsidRPr="0095749C">
                                    <w:rPr>
                                      <w:color w:val="000000"/>
                                      <w:sz w:val="20"/>
                                    </w:rPr>
                                    <w:t>88</w:t>
                                  </w:r>
                                  <w:r w:rsidRPr="0095749C">
                                    <w:rPr>
                                      <w:rFonts w:hint="eastAsia"/>
                                      <w:color w:val="000000"/>
                                      <w:sz w:val="20"/>
                                    </w:rPr>
                                    <w:t xml:space="preserve"> </w:t>
                                  </w:r>
                                  <w:r w:rsidRPr="0095749C">
                                    <w:rPr>
                                      <w:color w:val="000000"/>
                                      <w:sz w:val="20"/>
                                    </w:rPr>
                                    <w:sym w:font="Wingdings 3" w:char="F097"/>
                                  </w:r>
                                </w:p>
                              </w:tc>
                              <w:tc>
                                <w:tcPr>
                                  <w:tcW w:w="1014" w:type="dxa"/>
                                  <w:tcBorders>
                                    <w:left w:val="single" w:sz="12" w:space="0" w:color="auto"/>
                                  </w:tcBorders>
                                  <w:vAlign w:val="center"/>
                                </w:tcPr>
                                <w:p w14:paraId="26149F7C" w14:textId="77777777" w:rsidR="007828EA" w:rsidRDefault="007828EA" w:rsidP="00552A62">
                                  <w:pPr>
                                    <w:pStyle w:val="3f1"/>
                                    <w:spacing w:line="320" w:lineRule="exact"/>
                                    <w:ind w:left="0" w:firstLine="0"/>
                                    <w:jc w:val="center"/>
                                    <w:textAlignment w:val="center"/>
                                    <w:rPr>
                                      <w:sz w:val="20"/>
                                    </w:rPr>
                                  </w:pPr>
                                  <w:r w:rsidRPr="0095749C">
                                    <w:rPr>
                                      <w:color w:val="000000"/>
                                      <w:sz w:val="20"/>
                                    </w:rPr>
                                    <w:t>89</w:t>
                                  </w:r>
                                  <w:r w:rsidRPr="0095749C">
                                    <w:rPr>
                                      <w:rFonts w:hint="eastAsia"/>
                                      <w:color w:val="000000"/>
                                      <w:sz w:val="20"/>
                                    </w:rPr>
                                    <w:t xml:space="preserve"> </w:t>
                                  </w:r>
                                  <w:r w:rsidRPr="0095749C">
                                    <w:rPr>
                                      <w:color w:val="000000"/>
                                      <w:sz w:val="20"/>
                                    </w:rPr>
                                    <w:sym w:font="Wingdings 3" w:char="F098"/>
                                  </w:r>
                                </w:p>
                              </w:tc>
                              <w:tc>
                                <w:tcPr>
                                  <w:tcW w:w="1014" w:type="dxa"/>
                                  <w:tcBorders>
                                    <w:right w:val="single" w:sz="12" w:space="0" w:color="auto"/>
                                  </w:tcBorders>
                                  <w:vAlign w:val="center"/>
                                </w:tcPr>
                                <w:p w14:paraId="00370DDA" w14:textId="77777777" w:rsidR="007828EA" w:rsidRDefault="007828EA" w:rsidP="00552A62">
                                  <w:pPr>
                                    <w:pStyle w:val="3f1"/>
                                    <w:spacing w:line="320" w:lineRule="exact"/>
                                    <w:ind w:left="0" w:firstLine="0"/>
                                    <w:jc w:val="center"/>
                                    <w:textAlignment w:val="center"/>
                                    <w:rPr>
                                      <w:sz w:val="20"/>
                                    </w:rPr>
                                  </w:pPr>
                                  <w:r w:rsidRPr="0095749C">
                                    <w:rPr>
                                      <w:color w:val="000000"/>
                                      <w:sz w:val="20"/>
                                    </w:rPr>
                                    <w:t>85</w:t>
                                  </w:r>
                                  <w:r w:rsidRPr="0095749C">
                                    <w:rPr>
                                      <w:rFonts w:hint="eastAsia"/>
                                      <w:color w:val="000000"/>
                                      <w:sz w:val="20"/>
                                    </w:rPr>
                                    <w:t xml:space="preserve"> </w:t>
                                  </w:r>
                                  <w:r w:rsidRPr="0095749C">
                                    <w:rPr>
                                      <w:color w:val="000000"/>
                                      <w:sz w:val="20"/>
                                    </w:rPr>
                                    <w:sym w:font="Wingdings 3" w:char="F097"/>
                                  </w:r>
                                </w:p>
                              </w:tc>
                              <w:tc>
                                <w:tcPr>
                                  <w:tcW w:w="1014" w:type="dxa"/>
                                  <w:tcBorders>
                                    <w:left w:val="single" w:sz="12" w:space="0" w:color="auto"/>
                                  </w:tcBorders>
                                  <w:vAlign w:val="center"/>
                                </w:tcPr>
                                <w:p w14:paraId="5B1B0157" w14:textId="77777777" w:rsidR="007828EA" w:rsidRDefault="007828EA" w:rsidP="00552A62">
                                  <w:pPr>
                                    <w:pStyle w:val="3f1"/>
                                    <w:spacing w:line="320" w:lineRule="exact"/>
                                    <w:ind w:left="0" w:firstLine="0"/>
                                    <w:jc w:val="center"/>
                                    <w:textAlignment w:val="center"/>
                                    <w:rPr>
                                      <w:sz w:val="20"/>
                                    </w:rPr>
                                  </w:pPr>
                                  <w:r w:rsidRPr="0095749C">
                                    <w:rPr>
                                      <w:rFonts w:hint="eastAsia"/>
                                      <w:color w:val="000000"/>
                                      <w:sz w:val="20"/>
                                    </w:rPr>
                                    <w:t xml:space="preserve">347 </w:t>
                                  </w:r>
                                  <w:r w:rsidRPr="0095749C">
                                    <w:rPr>
                                      <w:color w:val="000000"/>
                                      <w:sz w:val="20"/>
                                    </w:rPr>
                                    <w:sym w:font="Wingdings 3" w:char="F097"/>
                                  </w:r>
                                </w:p>
                              </w:tc>
                              <w:tc>
                                <w:tcPr>
                                  <w:tcW w:w="1014" w:type="dxa"/>
                                  <w:vAlign w:val="center"/>
                                </w:tcPr>
                                <w:p w14:paraId="360F59B3" w14:textId="77777777" w:rsidR="007828EA" w:rsidRDefault="007828EA" w:rsidP="00552A62">
                                  <w:pPr>
                                    <w:pStyle w:val="3f1"/>
                                    <w:spacing w:line="320" w:lineRule="exact"/>
                                    <w:ind w:left="0" w:firstLine="0"/>
                                    <w:jc w:val="right"/>
                                    <w:textAlignment w:val="center"/>
                                    <w:rPr>
                                      <w:sz w:val="20"/>
                                    </w:rPr>
                                  </w:pPr>
                                  <w:r w:rsidRPr="0095749C">
                                    <w:rPr>
                                      <w:color w:val="000000"/>
                                      <w:sz w:val="20"/>
                                    </w:rPr>
                                    <w:t>17,544</w:t>
                                  </w:r>
                                </w:p>
                              </w:tc>
                              <w:tc>
                                <w:tcPr>
                                  <w:tcW w:w="1014" w:type="dxa"/>
                                  <w:vAlign w:val="center"/>
                                </w:tcPr>
                                <w:p w14:paraId="05F0E9E5" w14:textId="77777777" w:rsidR="007828EA" w:rsidRDefault="007828EA" w:rsidP="00552A62">
                                  <w:pPr>
                                    <w:pStyle w:val="3f1"/>
                                    <w:spacing w:line="320" w:lineRule="exact"/>
                                    <w:ind w:left="0" w:firstLine="0"/>
                                    <w:jc w:val="right"/>
                                    <w:textAlignment w:val="center"/>
                                    <w:rPr>
                                      <w:sz w:val="20"/>
                                    </w:rPr>
                                  </w:pPr>
                                  <w:r w:rsidRPr="0095749C">
                                    <w:rPr>
                                      <w:color w:val="000000"/>
                                      <w:sz w:val="20"/>
                                    </w:rPr>
                                    <w:t>-</w:t>
                                  </w:r>
                                  <w:r w:rsidRPr="0095749C">
                                    <w:rPr>
                                      <w:rFonts w:hint="eastAsia"/>
                                      <w:color w:val="000000"/>
                                      <w:sz w:val="20"/>
                                    </w:rPr>
                                    <w:t xml:space="preserve"> </w:t>
                                  </w:r>
                                  <w:r w:rsidRPr="0095749C">
                                    <w:rPr>
                                      <w:color w:val="000000"/>
                                      <w:sz w:val="20"/>
                                    </w:rPr>
                                    <w:t>7,058</w:t>
                                  </w:r>
                                </w:p>
                              </w:tc>
                            </w:tr>
                            <w:tr w:rsidR="007828EA" w14:paraId="622FD720" w14:textId="77777777" w:rsidTr="00DD5DA1">
                              <w:trPr>
                                <w:jc w:val="center"/>
                              </w:trPr>
                              <w:tc>
                                <w:tcPr>
                                  <w:tcW w:w="756" w:type="dxa"/>
                                  <w:vAlign w:val="center"/>
                                </w:tcPr>
                                <w:p w14:paraId="510D8D2A" w14:textId="77777777" w:rsidR="007828EA" w:rsidRDefault="007828EA" w:rsidP="00552A62">
                                  <w:pPr>
                                    <w:pStyle w:val="3f1"/>
                                    <w:spacing w:line="320" w:lineRule="exact"/>
                                    <w:ind w:left="0" w:firstLine="0"/>
                                    <w:jc w:val="center"/>
                                    <w:textAlignment w:val="center"/>
                                    <w:rPr>
                                      <w:sz w:val="20"/>
                                    </w:rPr>
                                  </w:pPr>
                                  <w:r w:rsidRPr="0095749C">
                                    <w:rPr>
                                      <w:rFonts w:hint="eastAsia"/>
                                      <w:sz w:val="20"/>
                                    </w:rPr>
                                    <w:t>113</w:t>
                                  </w:r>
                                </w:p>
                              </w:tc>
                              <w:tc>
                                <w:tcPr>
                                  <w:tcW w:w="1013" w:type="dxa"/>
                                  <w:vAlign w:val="center"/>
                                </w:tcPr>
                                <w:p w14:paraId="0FED740E" w14:textId="77777777" w:rsidR="007828EA" w:rsidRDefault="007828EA" w:rsidP="00552A62">
                                  <w:pPr>
                                    <w:pStyle w:val="3f1"/>
                                    <w:spacing w:line="320" w:lineRule="exact"/>
                                    <w:ind w:left="0" w:firstLine="0"/>
                                    <w:jc w:val="center"/>
                                    <w:textAlignment w:val="center"/>
                                    <w:rPr>
                                      <w:sz w:val="20"/>
                                    </w:rPr>
                                  </w:pPr>
                                  <w:r w:rsidRPr="0095749C">
                                    <w:rPr>
                                      <w:color w:val="000000"/>
                                      <w:sz w:val="20"/>
                                    </w:rPr>
                                    <w:t>85</w:t>
                                  </w:r>
                                  <w:r w:rsidRPr="00D511EB">
                                    <w:rPr>
                                      <w:rFonts w:hint="eastAsia"/>
                                      <w:color w:val="000000"/>
                                      <w:sz w:val="28"/>
                                      <w:szCs w:val="28"/>
                                    </w:rPr>
                                    <w:t xml:space="preserve"> </w:t>
                                  </w:r>
                                  <w:r w:rsidRPr="00D511EB">
                                    <w:rPr>
                                      <w:rFonts w:ascii="Aptos Black" w:eastAsia="Noto Sans HK Black" w:hAnsi="Aptos Black" w:cstheme="majorBidi"/>
                                      <w:b/>
                                      <w:bCs/>
                                      <w:color w:val="000000"/>
                                      <w:sz w:val="28"/>
                                      <w:szCs w:val="28"/>
                                    </w:rPr>
                                    <w:t>–</w:t>
                                  </w:r>
                                </w:p>
                              </w:tc>
                              <w:tc>
                                <w:tcPr>
                                  <w:tcW w:w="1014" w:type="dxa"/>
                                  <w:tcBorders>
                                    <w:right w:val="single" w:sz="12" w:space="0" w:color="auto"/>
                                  </w:tcBorders>
                                  <w:vAlign w:val="center"/>
                                </w:tcPr>
                                <w:p w14:paraId="2389F0DD" w14:textId="77777777" w:rsidR="007828EA" w:rsidRDefault="007828EA" w:rsidP="00552A62">
                                  <w:pPr>
                                    <w:pStyle w:val="3f1"/>
                                    <w:spacing w:line="320" w:lineRule="exact"/>
                                    <w:ind w:left="0" w:firstLine="0"/>
                                    <w:jc w:val="center"/>
                                    <w:textAlignment w:val="center"/>
                                    <w:rPr>
                                      <w:sz w:val="20"/>
                                    </w:rPr>
                                  </w:pPr>
                                  <w:r w:rsidRPr="0095749C">
                                    <w:rPr>
                                      <w:color w:val="000000"/>
                                      <w:sz w:val="20"/>
                                    </w:rPr>
                                    <w:t>90</w:t>
                                  </w:r>
                                  <w:r w:rsidRPr="0095749C">
                                    <w:rPr>
                                      <w:rFonts w:hint="eastAsia"/>
                                      <w:color w:val="000000"/>
                                      <w:sz w:val="20"/>
                                    </w:rPr>
                                    <w:t xml:space="preserve"> </w:t>
                                  </w:r>
                                  <w:r w:rsidRPr="0095749C">
                                    <w:rPr>
                                      <w:color w:val="000000"/>
                                      <w:sz w:val="20"/>
                                    </w:rPr>
                                    <w:sym w:font="Wingdings 3" w:char="F097"/>
                                  </w:r>
                                </w:p>
                              </w:tc>
                              <w:tc>
                                <w:tcPr>
                                  <w:tcW w:w="1014" w:type="dxa"/>
                                  <w:tcBorders>
                                    <w:left w:val="single" w:sz="12" w:space="0" w:color="auto"/>
                                  </w:tcBorders>
                                  <w:vAlign w:val="center"/>
                                </w:tcPr>
                                <w:p w14:paraId="7DEA1577" w14:textId="77777777" w:rsidR="007828EA" w:rsidRDefault="007828EA" w:rsidP="00552A62">
                                  <w:pPr>
                                    <w:pStyle w:val="3f1"/>
                                    <w:spacing w:line="320" w:lineRule="exact"/>
                                    <w:ind w:left="0" w:firstLine="0"/>
                                    <w:jc w:val="center"/>
                                    <w:textAlignment w:val="center"/>
                                    <w:rPr>
                                      <w:sz w:val="20"/>
                                    </w:rPr>
                                  </w:pPr>
                                  <w:r w:rsidRPr="0095749C">
                                    <w:rPr>
                                      <w:color w:val="000000"/>
                                      <w:sz w:val="20"/>
                                    </w:rPr>
                                    <w:t>88</w:t>
                                  </w:r>
                                  <w:r w:rsidRPr="0095749C">
                                    <w:rPr>
                                      <w:rFonts w:hint="eastAsia"/>
                                      <w:color w:val="000000"/>
                                      <w:sz w:val="20"/>
                                    </w:rPr>
                                    <w:t xml:space="preserve"> </w:t>
                                  </w:r>
                                  <w:r w:rsidRPr="0095749C">
                                    <w:rPr>
                                      <w:color w:val="000000"/>
                                      <w:sz w:val="20"/>
                                    </w:rPr>
                                    <w:sym w:font="Wingdings 3" w:char="F098"/>
                                  </w:r>
                                </w:p>
                              </w:tc>
                              <w:tc>
                                <w:tcPr>
                                  <w:tcW w:w="1014" w:type="dxa"/>
                                  <w:tcBorders>
                                    <w:right w:val="single" w:sz="12" w:space="0" w:color="auto"/>
                                  </w:tcBorders>
                                  <w:vAlign w:val="center"/>
                                </w:tcPr>
                                <w:p w14:paraId="18466580" w14:textId="77777777" w:rsidR="007828EA" w:rsidRDefault="007828EA" w:rsidP="00552A62">
                                  <w:pPr>
                                    <w:pStyle w:val="3f1"/>
                                    <w:spacing w:line="320" w:lineRule="exact"/>
                                    <w:ind w:left="0" w:firstLine="0"/>
                                    <w:jc w:val="center"/>
                                    <w:textAlignment w:val="center"/>
                                    <w:rPr>
                                      <w:sz w:val="20"/>
                                    </w:rPr>
                                  </w:pPr>
                                  <w:r w:rsidRPr="0095749C">
                                    <w:rPr>
                                      <w:color w:val="000000"/>
                                      <w:sz w:val="20"/>
                                    </w:rPr>
                                    <w:t>84</w:t>
                                  </w:r>
                                  <w:r w:rsidRPr="0095749C">
                                    <w:rPr>
                                      <w:rFonts w:hint="eastAsia"/>
                                      <w:color w:val="000000"/>
                                      <w:sz w:val="20"/>
                                    </w:rPr>
                                    <w:t xml:space="preserve"> </w:t>
                                  </w:r>
                                  <w:r w:rsidRPr="0095749C">
                                    <w:rPr>
                                      <w:color w:val="000000"/>
                                      <w:sz w:val="20"/>
                                    </w:rPr>
                                    <w:sym w:font="Wingdings 3" w:char="F098"/>
                                  </w:r>
                                </w:p>
                              </w:tc>
                              <w:tc>
                                <w:tcPr>
                                  <w:tcW w:w="1014" w:type="dxa"/>
                                  <w:tcBorders>
                                    <w:left w:val="single" w:sz="12" w:space="0" w:color="auto"/>
                                  </w:tcBorders>
                                  <w:vAlign w:val="center"/>
                                </w:tcPr>
                                <w:p w14:paraId="5FB0AF4C" w14:textId="77777777" w:rsidR="007828EA" w:rsidRDefault="007828EA" w:rsidP="00552A62">
                                  <w:pPr>
                                    <w:pStyle w:val="3f1"/>
                                    <w:spacing w:line="320" w:lineRule="exact"/>
                                    <w:ind w:left="0" w:firstLine="0"/>
                                    <w:jc w:val="center"/>
                                    <w:textAlignment w:val="center"/>
                                    <w:rPr>
                                      <w:sz w:val="20"/>
                                    </w:rPr>
                                  </w:pPr>
                                  <w:r w:rsidRPr="0095749C">
                                    <w:rPr>
                                      <w:rFonts w:hint="eastAsia"/>
                                      <w:color w:val="000000"/>
                                      <w:sz w:val="20"/>
                                    </w:rPr>
                                    <w:t>347</w:t>
                                  </w:r>
                                  <w:r w:rsidRPr="00D511EB">
                                    <w:rPr>
                                      <w:rFonts w:hint="eastAsia"/>
                                      <w:color w:val="000000"/>
                                      <w:sz w:val="28"/>
                                      <w:szCs w:val="28"/>
                                    </w:rPr>
                                    <w:t xml:space="preserve"> </w:t>
                                  </w:r>
                                  <w:r w:rsidRPr="00D511EB">
                                    <w:rPr>
                                      <w:rFonts w:ascii="Aptos Black" w:eastAsia="Noto Sans HK Black" w:hAnsi="Aptos Black" w:cstheme="majorBidi"/>
                                      <w:b/>
                                      <w:bCs/>
                                      <w:color w:val="000000"/>
                                      <w:sz w:val="28"/>
                                      <w:szCs w:val="28"/>
                                    </w:rPr>
                                    <w:t>–</w:t>
                                  </w:r>
                                </w:p>
                              </w:tc>
                              <w:tc>
                                <w:tcPr>
                                  <w:tcW w:w="1014" w:type="dxa"/>
                                  <w:vAlign w:val="center"/>
                                </w:tcPr>
                                <w:p w14:paraId="1841E19C" w14:textId="77777777" w:rsidR="007828EA" w:rsidRDefault="007828EA" w:rsidP="00552A62">
                                  <w:pPr>
                                    <w:pStyle w:val="3f1"/>
                                    <w:spacing w:line="320" w:lineRule="exact"/>
                                    <w:ind w:left="0" w:firstLine="0"/>
                                    <w:jc w:val="right"/>
                                    <w:textAlignment w:val="center"/>
                                    <w:rPr>
                                      <w:sz w:val="20"/>
                                    </w:rPr>
                                  </w:pPr>
                                  <w:r>
                                    <w:rPr>
                                      <w:rFonts w:hint="eastAsia"/>
                                      <w:sz w:val="20"/>
                                    </w:rPr>
                                    <w:t>－</w:t>
                                  </w:r>
                                </w:p>
                              </w:tc>
                              <w:tc>
                                <w:tcPr>
                                  <w:tcW w:w="1014" w:type="dxa"/>
                                  <w:vAlign w:val="center"/>
                                </w:tcPr>
                                <w:p w14:paraId="3278DFD6" w14:textId="77777777" w:rsidR="007828EA" w:rsidRDefault="007828EA" w:rsidP="00552A62">
                                  <w:pPr>
                                    <w:pStyle w:val="3f1"/>
                                    <w:spacing w:line="320" w:lineRule="exact"/>
                                    <w:ind w:left="0" w:firstLine="0"/>
                                    <w:jc w:val="right"/>
                                    <w:textAlignment w:val="center"/>
                                    <w:rPr>
                                      <w:sz w:val="20"/>
                                    </w:rPr>
                                  </w:pPr>
                                  <w:r w:rsidRPr="0095749C">
                                    <w:rPr>
                                      <w:color w:val="000000"/>
                                      <w:sz w:val="20"/>
                                    </w:rPr>
                                    <w:t>-</w:t>
                                  </w:r>
                                  <w:r w:rsidRPr="0095749C">
                                    <w:rPr>
                                      <w:rFonts w:hint="eastAsia"/>
                                      <w:color w:val="000000"/>
                                      <w:sz w:val="20"/>
                                    </w:rPr>
                                    <w:t xml:space="preserve"> </w:t>
                                  </w:r>
                                  <w:r w:rsidRPr="0095749C">
                                    <w:rPr>
                                      <w:color w:val="000000"/>
                                      <w:sz w:val="20"/>
                                    </w:rPr>
                                    <w:t>6,406</w:t>
                                  </w:r>
                                </w:p>
                              </w:tc>
                            </w:tr>
                            <w:tr w:rsidR="007828EA" w14:paraId="1A984AA1" w14:textId="77777777" w:rsidTr="00DD5DA1">
                              <w:trPr>
                                <w:jc w:val="center"/>
                              </w:trPr>
                              <w:tc>
                                <w:tcPr>
                                  <w:tcW w:w="756" w:type="dxa"/>
                                  <w:vAlign w:val="center"/>
                                </w:tcPr>
                                <w:p w14:paraId="605CE447" w14:textId="77777777" w:rsidR="007828EA" w:rsidRDefault="007828EA" w:rsidP="00552A62">
                                  <w:pPr>
                                    <w:pStyle w:val="3f1"/>
                                    <w:spacing w:line="320" w:lineRule="exact"/>
                                    <w:ind w:left="0" w:firstLine="0"/>
                                    <w:jc w:val="center"/>
                                    <w:textAlignment w:val="center"/>
                                    <w:rPr>
                                      <w:sz w:val="20"/>
                                    </w:rPr>
                                  </w:pPr>
                                  <w:r w:rsidRPr="0095749C">
                                    <w:rPr>
                                      <w:rFonts w:hint="eastAsia"/>
                                      <w:sz w:val="20"/>
                                    </w:rPr>
                                    <w:t>114</w:t>
                                  </w:r>
                                </w:p>
                              </w:tc>
                              <w:tc>
                                <w:tcPr>
                                  <w:tcW w:w="1013" w:type="dxa"/>
                                  <w:vAlign w:val="center"/>
                                </w:tcPr>
                                <w:p w14:paraId="66AE6915" w14:textId="77777777" w:rsidR="007828EA" w:rsidRDefault="007828EA" w:rsidP="00552A62">
                                  <w:pPr>
                                    <w:pStyle w:val="3f1"/>
                                    <w:spacing w:line="320" w:lineRule="exact"/>
                                    <w:ind w:left="0" w:firstLine="0"/>
                                    <w:jc w:val="center"/>
                                    <w:textAlignment w:val="center"/>
                                    <w:rPr>
                                      <w:sz w:val="20"/>
                                    </w:rPr>
                                  </w:pPr>
                                  <w:r w:rsidRPr="0095749C">
                                    <w:rPr>
                                      <w:color w:val="000000"/>
                                      <w:sz w:val="20"/>
                                    </w:rPr>
                                    <w:t>85</w:t>
                                  </w:r>
                                  <w:r w:rsidRPr="00D511EB">
                                    <w:rPr>
                                      <w:rFonts w:hint="eastAsia"/>
                                      <w:color w:val="000000"/>
                                      <w:sz w:val="28"/>
                                      <w:szCs w:val="28"/>
                                    </w:rPr>
                                    <w:t xml:space="preserve"> </w:t>
                                  </w:r>
                                  <w:r w:rsidRPr="00D511EB">
                                    <w:rPr>
                                      <w:rFonts w:ascii="Aptos Black" w:eastAsia="Noto Sans HK Black" w:hAnsi="Aptos Black" w:cstheme="majorBidi"/>
                                      <w:b/>
                                      <w:bCs/>
                                      <w:color w:val="000000"/>
                                      <w:sz w:val="28"/>
                                      <w:szCs w:val="28"/>
                                    </w:rPr>
                                    <w:t>–</w:t>
                                  </w:r>
                                </w:p>
                              </w:tc>
                              <w:tc>
                                <w:tcPr>
                                  <w:tcW w:w="1014" w:type="dxa"/>
                                  <w:tcBorders>
                                    <w:right w:val="single" w:sz="12" w:space="0" w:color="auto"/>
                                  </w:tcBorders>
                                  <w:vAlign w:val="center"/>
                                </w:tcPr>
                                <w:p w14:paraId="4C023D0B" w14:textId="77777777" w:rsidR="007828EA" w:rsidRDefault="007828EA" w:rsidP="00552A62">
                                  <w:pPr>
                                    <w:pStyle w:val="3f1"/>
                                    <w:spacing w:line="320" w:lineRule="exact"/>
                                    <w:ind w:left="0" w:firstLine="0"/>
                                    <w:jc w:val="center"/>
                                    <w:textAlignment w:val="center"/>
                                    <w:rPr>
                                      <w:sz w:val="20"/>
                                    </w:rPr>
                                  </w:pPr>
                                  <w:r w:rsidRPr="0095749C">
                                    <w:rPr>
                                      <w:color w:val="000000"/>
                                      <w:sz w:val="20"/>
                                    </w:rPr>
                                    <w:t>97</w:t>
                                  </w:r>
                                  <w:r w:rsidRPr="0095749C">
                                    <w:rPr>
                                      <w:rFonts w:hint="eastAsia"/>
                                      <w:color w:val="000000"/>
                                      <w:sz w:val="20"/>
                                    </w:rPr>
                                    <w:t xml:space="preserve"> </w:t>
                                  </w:r>
                                  <w:r w:rsidRPr="0095749C">
                                    <w:rPr>
                                      <w:color w:val="000000"/>
                                      <w:sz w:val="20"/>
                                    </w:rPr>
                                    <w:sym w:font="Wingdings 3" w:char="F097"/>
                                  </w:r>
                                </w:p>
                              </w:tc>
                              <w:tc>
                                <w:tcPr>
                                  <w:tcW w:w="1014" w:type="dxa"/>
                                  <w:tcBorders>
                                    <w:left w:val="single" w:sz="12" w:space="0" w:color="auto"/>
                                    <w:bottom w:val="single" w:sz="12" w:space="0" w:color="auto"/>
                                  </w:tcBorders>
                                  <w:vAlign w:val="center"/>
                                </w:tcPr>
                                <w:p w14:paraId="0CECB6DA" w14:textId="77777777" w:rsidR="007828EA" w:rsidRDefault="007828EA" w:rsidP="00552A62">
                                  <w:pPr>
                                    <w:pStyle w:val="3f1"/>
                                    <w:spacing w:line="320" w:lineRule="exact"/>
                                    <w:ind w:left="0" w:firstLine="0"/>
                                    <w:jc w:val="center"/>
                                    <w:textAlignment w:val="center"/>
                                    <w:rPr>
                                      <w:sz w:val="20"/>
                                    </w:rPr>
                                  </w:pPr>
                                  <w:r w:rsidRPr="0095749C">
                                    <w:rPr>
                                      <w:color w:val="000000"/>
                                      <w:sz w:val="20"/>
                                    </w:rPr>
                                    <w:t>86</w:t>
                                  </w:r>
                                  <w:r w:rsidRPr="0095749C">
                                    <w:rPr>
                                      <w:rFonts w:hint="eastAsia"/>
                                      <w:color w:val="000000"/>
                                      <w:sz w:val="20"/>
                                    </w:rPr>
                                    <w:t xml:space="preserve"> </w:t>
                                  </w:r>
                                  <w:r w:rsidRPr="0095749C">
                                    <w:rPr>
                                      <w:color w:val="000000"/>
                                      <w:sz w:val="20"/>
                                    </w:rPr>
                                    <w:sym w:font="Wingdings 3" w:char="F098"/>
                                  </w:r>
                                </w:p>
                              </w:tc>
                              <w:tc>
                                <w:tcPr>
                                  <w:tcW w:w="1014" w:type="dxa"/>
                                  <w:tcBorders>
                                    <w:bottom w:val="single" w:sz="12" w:space="0" w:color="auto"/>
                                    <w:right w:val="single" w:sz="12" w:space="0" w:color="auto"/>
                                  </w:tcBorders>
                                  <w:vAlign w:val="center"/>
                                </w:tcPr>
                                <w:p w14:paraId="702F733A" w14:textId="77777777" w:rsidR="007828EA" w:rsidRDefault="007828EA" w:rsidP="00552A62">
                                  <w:pPr>
                                    <w:pStyle w:val="3f1"/>
                                    <w:spacing w:line="320" w:lineRule="exact"/>
                                    <w:ind w:left="0" w:firstLine="0"/>
                                    <w:jc w:val="center"/>
                                    <w:textAlignment w:val="center"/>
                                    <w:rPr>
                                      <w:sz w:val="20"/>
                                    </w:rPr>
                                  </w:pPr>
                                  <w:r w:rsidRPr="0095749C">
                                    <w:rPr>
                                      <w:color w:val="000000"/>
                                      <w:sz w:val="20"/>
                                    </w:rPr>
                                    <w:t>82</w:t>
                                  </w:r>
                                  <w:r w:rsidRPr="0095749C">
                                    <w:rPr>
                                      <w:rFonts w:hint="eastAsia"/>
                                      <w:color w:val="000000"/>
                                      <w:sz w:val="20"/>
                                    </w:rPr>
                                    <w:t xml:space="preserve"> </w:t>
                                  </w:r>
                                  <w:r w:rsidRPr="0095749C">
                                    <w:rPr>
                                      <w:color w:val="000000"/>
                                      <w:sz w:val="20"/>
                                    </w:rPr>
                                    <w:sym w:font="Wingdings 3" w:char="F098"/>
                                  </w:r>
                                </w:p>
                              </w:tc>
                              <w:tc>
                                <w:tcPr>
                                  <w:tcW w:w="1014" w:type="dxa"/>
                                  <w:tcBorders>
                                    <w:left w:val="single" w:sz="12" w:space="0" w:color="auto"/>
                                  </w:tcBorders>
                                  <w:vAlign w:val="center"/>
                                </w:tcPr>
                                <w:p w14:paraId="67647473" w14:textId="77777777" w:rsidR="007828EA" w:rsidRDefault="007828EA" w:rsidP="00552A62">
                                  <w:pPr>
                                    <w:pStyle w:val="3f1"/>
                                    <w:spacing w:line="320" w:lineRule="exact"/>
                                    <w:ind w:left="0" w:firstLine="0"/>
                                    <w:jc w:val="center"/>
                                    <w:textAlignment w:val="center"/>
                                    <w:rPr>
                                      <w:sz w:val="20"/>
                                    </w:rPr>
                                  </w:pPr>
                                  <w:r w:rsidRPr="0095749C">
                                    <w:rPr>
                                      <w:rFonts w:hint="eastAsia"/>
                                      <w:color w:val="000000"/>
                                      <w:sz w:val="20"/>
                                    </w:rPr>
                                    <w:t xml:space="preserve">350 </w:t>
                                  </w:r>
                                  <w:r w:rsidRPr="0095749C">
                                    <w:rPr>
                                      <w:color w:val="000000"/>
                                      <w:sz w:val="20"/>
                                    </w:rPr>
                                    <w:sym w:font="Wingdings 3" w:char="F097"/>
                                  </w:r>
                                </w:p>
                              </w:tc>
                              <w:tc>
                                <w:tcPr>
                                  <w:tcW w:w="1014" w:type="dxa"/>
                                  <w:vAlign w:val="center"/>
                                </w:tcPr>
                                <w:p w14:paraId="13D44DB3" w14:textId="77777777" w:rsidR="007828EA" w:rsidRDefault="007828EA" w:rsidP="00552A62">
                                  <w:pPr>
                                    <w:pStyle w:val="3f1"/>
                                    <w:spacing w:line="320" w:lineRule="exact"/>
                                    <w:ind w:left="0" w:firstLine="0"/>
                                    <w:jc w:val="right"/>
                                    <w:textAlignment w:val="center"/>
                                    <w:rPr>
                                      <w:sz w:val="20"/>
                                    </w:rPr>
                                  </w:pPr>
                                  <w:r w:rsidRPr="0095749C">
                                    <w:rPr>
                                      <w:color w:val="000000"/>
                                      <w:sz w:val="20"/>
                                    </w:rPr>
                                    <w:t>21,429</w:t>
                                  </w:r>
                                </w:p>
                              </w:tc>
                              <w:tc>
                                <w:tcPr>
                                  <w:tcW w:w="1014" w:type="dxa"/>
                                  <w:vAlign w:val="center"/>
                                </w:tcPr>
                                <w:p w14:paraId="52B59169" w14:textId="77777777" w:rsidR="007828EA" w:rsidRDefault="007828EA" w:rsidP="00552A62">
                                  <w:pPr>
                                    <w:pStyle w:val="3f1"/>
                                    <w:spacing w:line="320" w:lineRule="exact"/>
                                    <w:ind w:left="0" w:firstLine="0"/>
                                    <w:jc w:val="right"/>
                                    <w:textAlignment w:val="center"/>
                                    <w:rPr>
                                      <w:sz w:val="20"/>
                                    </w:rPr>
                                  </w:pPr>
                                  <w:r>
                                    <w:rPr>
                                      <w:rFonts w:hint="eastAsia"/>
                                      <w:sz w:val="20"/>
                                    </w:rPr>
                                    <w:t>－</w:t>
                                  </w:r>
                                </w:p>
                              </w:tc>
                            </w:tr>
                          </w:tbl>
                          <w:p w14:paraId="5F73C207" w14:textId="77777777" w:rsidR="007828EA" w:rsidRPr="00DB0D23" w:rsidRDefault="007828EA" w:rsidP="00552A62">
                            <w:pPr>
                              <w:pStyle w:val="3f1"/>
                              <w:spacing w:line="240" w:lineRule="exact"/>
                              <w:ind w:left="0" w:firstLine="0"/>
                              <w:rPr>
                                <w:spacing w:val="-2"/>
                              </w:rPr>
                            </w:pPr>
                            <w:r w:rsidRPr="00DB0D23">
                              <w:rPr>
                                <w:spacing w:val="-2"/>
                                <w:sz w:val="18"/>
                              </w:rPr>
                              <w:t>資料來源：整理自行政院主計總處1</w:t>
                            </w:r>
                            <w:r w:rsidRPr="00DB0D23">
                              <w:rPr>
                                <w:rFonts w:hint="eastAsia"/>
                                <w:spacing w:val="-2"/>
                                <w:sz w:val="18"/>
                              </w:rPr>
                              <w:t>12</w:t>
                            </w:r>
                            <w:r w:rsidRPr="00DB0D23">
                              <w:rPr>
                                <w:spacing w:val="-2"/>
                                <w:sz w:val="18"/>
                              </w:rPr>
                              <w:t>至1</w:t>
                            </w:r>
                            <w:r w:rsidRPr="00DB0D23">
                              <w:rPr>
                                <w:rFonts w:hint="eastAsia"/>
                                <w:spacing w:val="-2"/>
                                <w:sz w:val="18"/>
                              </w:rPr>
                              <w:t>14</w:t>
                            </w:r>
                            <w:r w:rsidRPr="00DB0D23">
                              <w:rPr>
                                <w:spacing w:val="-2"/>
                                <w:sz w:val="18"/>
                              </w:rPr>
                              <w:t>年度中央對直轄市與縣市政府年度計畫及預算考核成績。</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95.4pt;margin-top:96.9pt;width:406.2pt;height:150.9pt;z-index:251650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" stroked="f">
                <v:textbox>
                  <w:txbxContent>
                    <w:p w14:paraId="6CD4570B" w14:textId="77777777" w:rsidR="007828EA" w:rsidRPr="0095749C" w:rsidRDefault="007828EA" w:rsidP="00DD5DA1">
                      <w:pPr>
                        <w:overflowPunct w:val="0"/>
                        <w:topLinePunct/>
                        <w:autoSpaceDE w:val="0"/>
                        <w:autoSpaceDN w:val="0"/>
                        <w:spacing w:line="320" w:lineRule="exact"/>
                        <w:ind w:left="432" w:hangingChars="180" w:hanging="432"/>
                        <w:jc w:val="center"/>
                        <w:rPr>
                          <w:rFonts w:ascii="標楷體" w:eastAsia="標楷體" w:hAnsi="標楷體" w:cs="Times New Roman"/>
                          <w:b/>
                          <w:color w:val="000000"/>
                          <w:kern w:val="16"/>
                          <w:szCs w:val="24"/>
                        </w:rPr>
                      </w:pPr>
                      <w:r w:rsidRPr="0095749C">
                        <w:rPr>
                          <w:rFonts w:ascii="標楷體" w:eastAsia="標楷體" w:hAnsi="標楷體" w:cs="Times New Roman"/>
                          <w:b/>
                          <w:color w:val="000000"/>
                          <w:kern w:val="16"/>
                          <w:szCs w:val="24"/>
                        </w:rPr>
                        <w:t>表</w:t>
                      </w:r>
                      <w:r>
                        <w:rPr>
                          <w:rFonts w:ascii="標楷體" w:eastAsia="標楷體" w:hAnsi="標楷體" w:cs="Times New Roman" w:hint="eastAsia"/>
                          <w:b/>
                          <w:color w:val="000000"/>
                          <w:kern w:val="16"/>
                          <w:szCs w:val="24"/>
                        </w:rPr>
                        <w:t>5</w:t>
                      </w:r>
                      <w:r>
                        <w:rPr>
                          <w:rFonts w:ascii="標楷體" w:eastAsia="標楷體" w:hAnsi="標楷體" w:cs="Arial" w:hint="eastAsia"/>
                          <w:b/>
                          <w:color w:val="000000" w:themeColor="text1"/>
                          <w:szCs w:val="24"/>
                        </w:rPr>
                        <w:t xml:space="preserve">  </w:t>
                      </w:r>
                      <w:r w:rsidRPr="0095749C">
                        <w:rPr>
                          <w:rFonts w:ascii="標楷體" w:eastAsia="標楷體" w:hAnsi="標楷體" w:cs="Times New Roman" w:hint="eastAsia"/>
                          <w:b/>
                          <w:color w:val="000000"/>
                          <w:kern w:val="16"/>
                          <w:szCs w:val="24"/>
                        </w:rPr>
                        <w:t>嘉義縣</w:t>
                      </w:r>
                      <w:r>
                        <w:rPr>
                          <w:rFonts w:ascii="標楷體" w:eastAsia="標楷體" w:hAnsi="標楷體" w:cs="Times New Roman" w:hint="eastAsia"/>
                          <w:b/>
                          <w:color w:val="000000"/>
                          <w:kern w:val="16"/>
                          <w:szCs w:val="24"/>
                        </w:rPr>
                        <w:t>政府</w:t>
                      </w:r>
                      <w:r w:rsidRPr="0095749C">
                        <w:rPr>
                          <w:rFonts w:ascii="標楷體" w:eastAsia="標楷體" w:hAnsi="標楷體" w:cs="Times New Roman"/>
                          <w:b/>
                          <w:color w:val="000000"/>
                          <w:kern w:val="16"/>
                          <w:szCs w:val="24"/>
                        </w:rPr>
                        <w:t>一般性補助款考核結果</w:t>
                      </w:r>
                    </w:p>
                    <w:p w14:paraId="291C228E" w14:textId="77777777" w:rsidR="007828EA" w:rsidRDefault="007828EA" w:rsidP="003004CF">
                      <w:pPr>
                        <w:pStyle w:val="3f1"/>
                        <w:spacing w:line="300" w:lineRule="exact"/>
                        <w:ind w:leftChars="50" w:left="520" w:hangingChars="200" w:hanging="400"/>
                        <w:jc w:val="right"/>
                        <w:rPr>
                          <w:sz w:val="20"/>
                        </w:rPr>
                      </w:pPr>
                      <w:r w:rsidRPr="007E3738">
                        <w:rPr>
                          <w:sz w:val="20"/>
                        </w:rPr>
                        <w:t>單位：分、新臺幣</w:t>
                      </w:r>
                      <w:r>
                        <w:rPr>
                          <w:sz w:val="20"/>
                        </w:rPr>
                        <w:t>千</w:t>
                      </w:r>
                      <w:r w:rsidRPr="007E3738">
                        <w:rPr>
                          <w:sz w:val="20"/>
                        </w:rPr>
                        <w:t>元</w:t>
                      </w:r>
                    </w:p>
                    <w:tbl>
                      <w:tblPr>
                        <w:tblStyle w:val="ad"/>
                        <w:tblW w:w="7853" w:type="dxa"/>
                        <w:jc w:val="center"/>
                        <w:tblCellMar>
                          <w:left w:w="0" w:type="dxa"/>
                          <w:right w:w="0" w:type="dxa"/>
                        </w:tblCellMar>
                        <w:tblLook w:val="04A0" w:firstRow="1" w:lastRow="0" w:firstColumn="1" w:lastColumn="0" w:noHBand="0" w:noVBand="1"/>
                      </w:tblPr>
                      <w:tblGrid>
                        <w:gridCol w:w="756"/>
                        <w:gridCol w:w="1013"/>
                        <w:gridCol w:w="1014"/>
                        <w:gridCol w:w="1014"/>
                        <w:gridCol w:w="1014"/>
                        <w:gridCol w:w="1014"/>
                        <w:gridCol w:w="1014"/>
                        <w:gridCol w:w="1014"/>
                      </w:tblGrid>
                      <w:tr w:rsidR="007828EA" w14:paraId="3C3603A6" w14:textId="77777777" w:rsidTr="00DD5DA1">
                        <w:trPr>
                          <w:jc w:val="center"/>
                        </w:trPr>
                        <w:tc>
                          <w:tcPr>
                            <w:tcW w:w="756" w:type="dxa"/>
                            <w:vAlign w:val="center"/>
                          </w:tcPr>
                          <w:p w14:paraId="376673A2" w14:textId="77777777" w:rsidR="007828EA" w:rsidRDefault="007828EA" w:rsidP="00552A62">
                            <w:pPr>
                              <w:pStyle w:val="3f1"/>
                              <w:spacing w:line="320" w:lineRule="exact"/>
                              <w:ind w:left="0" w:firstLine="0"/>
                              <w:jc w:val="center"/>
                              <w:textAlignment w:val="center"/>
                              <w:rPr>
                                <w:sz w:val="20"/>
                              </w:rPr>
                            </w:pPr>
                            <w:r w:rsidRPr="0095749C">
                              <w:rPr>
                                <w:rFonts w:hint="eastAsia"/>
                                <w:sz w:val="20"/>
                              </w:rPr>
                              <w:t>年度</w:t>
                            </w:r>
                          </w:p>
                        </w:tc>
                        <w:tc>
                          <w:tcPr>
                            <w:tcW w:w="1013" w:type="dxa"/>
                            <w:vAlign w:val="center"/>
                          </w:tcPr>
                          <w:p w14:paraId="706EE3B7" w14:textId="77777777" w:rsidR="007828EA" w:rsidRDefault="007828EA" w:rsidP="00552A62">
                            <w:pPr>
                              <w:pStyle w:val="3f1"/>
                              <w:spacing w:line="320" w:lineRule="exact"/>
                              <w:ind w:left="0" w:firstLine="0"/>
                              <w:jc w:val="center"/>
                              <w:textAlignment w:val="center"/>
                              <w:rPr>
                                <w:sz w:val="20"/>
                              </w:rPr>
                            </w:pPr>
                            <w:r w:rsidRPr="0095749C">
                              <w:rPr>
                                <w:rFonts w:cs="新細明體" w:hint="eastAsia"/>
                                <w:kern w:val="0"/>
                                <w:sz w:val="20"/>
                              </w:rPr>
                              <w:t>社會福利</w:t>
                            </w:r>
                          </w:p>
                        </w:tc>
                        <w:tc>
                          <w:tcPr>
                            <w:tcW w:w="1014" w:type="dxa"/>
                            <w:tcBorders>
                              <w:right w:val="single" w:sz="12" w:space="0" w:color="auto"/>
                            </w:tcBorders>
                            <w:vAlign w:val="center"/>
                          </w:tcPr>
                          <w:p w14:paraId="6922E9D3" w14:textId="77777777" w:rsidR="007828EA" w:rsidRDefault="007828EA" w:rsidP="00552A62">
                            <w:pPr>
                              <w:pStyle w:val="3f1"/>
                              <w:spacing w:line="320" w:lineRule="exact"/>
                              <w:ind w:left="0" w:firstLine="0"/>
                              <w:jc w:val="center"/>
                              <w:textAlignment w:val="center"/>
                              <w:rPr>
                                <w:sz w:val="20"/>
                              </w:rPr>
                            </w:pPr>
                            <w:r w:rsidRPr="0095749C">
                              <w:rPr>
                                <w:rFonts w:cs="新細明體" w:hint="eastAsia"/>
                                <w:kern w:val="0"/>
                                <w:sz w:val="20"/>
                              </w:rPr>
                              <w:t>教育</w:t>
                            </w:r>
                          </w:p>
                        </w:tc>
                        <w:tc>
                          <w:tcPr>
                            <w:tcW w:w="1014" w:type="dxa"/>
                            <w:tcBorders>
                              <w:top w:val="single" w:sz="12" w:space="0" w:color="auto"/>
                              <w:left w:val="single" w:sz="12" w:space="0" w:color="auto"/>
                            </w:tcBorders>
                            <w:vAlign w:val="center"/>
                          </w:tcPr>
                          <w:p w14:paraId="7B7137B7" w14:textId="77777777" w:rsidR="007828EA" w:rsidRDefault="007828EA" w:rsidP="00552A62">
                            <w:pPr>
                              <w:pStyle w:val="3f1"/>
                              <w:spacing w:line="320" w:lineRule="exact"/>
                              <w:ind w:left="0" w:firstLine="0"/>
                              <w:jc w:val="center"/>
                              <w:textAlignment w:val="center"/>
                              <w:rPr>
                                <w:sz w:val="20"/>
                              </w:rPr>
                            </w:pPr>
                            <w:r w:rsidRPr="0095749C">
                              <w:rPr>
                                <w:rFonts w:cs="新細明體" w:hint="eastAsia"/>
                                <w:kern w:val="0"/>
                                <w:sz w:val="20"/>
                              </w:rPr>
                              <w:t>基本設施</w:t>
                            </w:r>
                          </w:p>
                        </w:tc>
                        <w:tc>
                          <w:tcPr>
                            <w:tcW w:w="1014" w:type="dxa"/>
                            <w:tcBorders>
                              <w:top w:val="single" w:sz="12" w:space="0" w:color="auto"/>
                              <w:right w:val="single" w:sz="12" w:space="0" w:color="auto"/>
                            </w:tcBorders>
                            <w:vAlign w:val="center"/>
                          </w:tcPr>
                          <w:p w14:paraId="41734F2E" w14:textId="77777777" w:rsidR="007828EA" w:rsidRDefault="007828EA" w:rsidP="00552A62">
                            <w:pPr>
                              <w:pStyle w:val="3f1"/>
                              <w:spacing w:line="320" w:lineRule="exact"/>
                              <w:ind w:left="0" w:firstLine="0"/>
                              <w:jc w:val="center"/>
                              <w:textAlignment w:val="center"/>
                              <w:rPr>
                                <w:sz w:val="20"/>
                              </w:rPr>
                            </w:pPr>
                            <w:r w:rsidRPr="00DD5DA1">
                              <w:rPr>
                                <w:rFonts w:cs="新細明體" w:hint="eastAsia"/>
                                <w:spacing w:val="-4"/>
                                <w:kern w:val="0"/>
                                <w:sz w:val="20"/>
                              </w:rPr>
                              <w:t>財政績效與年度預算編製及執行</w:t>
                            </w:r>
                          </w:p>
                        </w:tc>
                        <w:tc>
                          <w:tcPr>
                            <w:tcW w:w="1014" w:type="dxa"/>
                            <w:tcBorders>
                              <w:left w:val="single" w:sz="12" w:space="0" w:color="auto"/>
                            </w:tcBorders>
                            <w:vAlign w:val="center"/>
                          </w:tcPr>
                          <w:p w14:paraId="7FB18088" w14:textId="77777777" w:rsidR="007828EA" w:rsidRDefault="007828EA" w:rsidP="00552A62">
                            <w:pPr>
                              <w:pStyle w:val="3f1"/>
                              <w:spacing w:line="320" w:lineRule="exact"/>
                              <w:ind w:left="0" w:firstLine="0"/>
                              <w:jc w:val="center"/>
                              <w:textAlignment w:val="center"/>
                              <w:rPr>
                                <w:sz w:val="20"/>
                              </w:rPr>
                            </w:pPr>
                            <w:r w:rsidRPr="0095749C">
                              <w:rPr>
                                <w:sz w:val="20"/>
                              </w:rPr>
                              <w:t>總分</w:t>
                            </w:r>
                          </w:p>
                        </w:tc>
                        <w:tc>
                          <w:tcPr>
                            <w:tcW w:w="1014" w:type="dxa"/>
                            <w:vAlign w:val="center"/>
                          </w:tcPr>
                          <w:p w14:paraId="1AABEA53" w14:textId="77777777" w:rsidR="007828EA" w:rsidRDefault="007828EA" w:rsidP="00552A62">
                            <w:pPr>
                              <w:pStyle w:val="3f1"/>
                              <w:spacing w:line="320" w:lineRule="exact"/>
                              <w:ind w:left="0" w:firstLine="0"/>
                              <w:jc w:val="center"/>
                              <w:textAlignment w:val="center"/>
                              <w:rPr>
                                <w:sz w:val="20"/>
                              </w:rPr>
                            </w:pPr>
                            <w:r w:rsidRPr="0095749C">
                              <w:rPr>
                                <w:sz w:val="20"/>
                              </w:rPr>
                              <w:t>額外提撥</w:t>
                            </w:r>
                          </w:p>
                          <w:p w14:paraId="579CE607" w14:textId="13C09BA0" w:rsidR="007828EA" w:rsidRDefault="007828EA" w:rsidP="00552A62">
                            <w:pPr>
                              <w:pStyle w:val="3f1"/>
                              <w:spacing w:line="320" w:lineRule="exact"/>
                              <w:ind w:left="0" w:firstLine="0"/>
                              <w:jc w:val="center"/>
                              <w:textAlignment w:val="center"/>
                              <w:rPr>
                                <w:sz w:val="20"/>
                              </w:rPr>
                            </w:pPr>
                            <w:r w:rsidRPr="0095749C">
                              <w:rPr>
                                <w:sz w:val="20"/>
                              </w:rPr>
                              <w:t>獎</w:t>
                            </w:r>
                            <w:r>
                              <w:rPr>
                                <w:rFonts w:hint="eastAsia"/>
                                <w:sz w:val="20"/>
                              </w:rPr>
                              <w:t xml:space="preserve"> </w:t>
                            </w:r>
                            <w:r w:rsidRPr="0095749C">
                              <w:rPr>
                                <w:sz w:val="20"/>
                              </w:rPr>
                              <w:t>勵</w:t>
                            </w:r>
                            <w:r>
                              <w:rPr>
                                <w:rFonts w:hint="eastAsia"/>
                                <w:sz w:val="20"/>
                              </w:rPr>
                              <w:t xml:space="preserve"> </w:t>
                            </w:r>
                            <w:r w:rsidRPr="0095749C">
                              <w:rPr>
                                <w:sz w:val="20"/>
                              </w:rPr>
                              <w:t>金</w:t>
                            </w:r>
                          </w:p>
                        </w:tc>
                        <w:tc>
                          <w:tcPr>
                            <w:tcW w:w="1014" w:type="dxa"/>
                            <w:vAlign w:val="center"/>
                          </w:tcPr>
                          <w:p w14:paraId="393187DD" w14:textId="77777777" w:rsidR="007828EA" w:rsidRDefault="007828EA" w:rsidP="00552A62">
                            <w:pPr>
                              <w:pStyle w:val="3f1"/>
                              <w:spacing w:line="320" w:lineRule="exact"/>
                              <w:ind w:left="0" w:firstLine="0"/>
                              <w:jc w:val="center"/>
                              <w:textAlignment w:val="center"/>
                              <w:rPr>
                                <w:sz w:val="20"/>
                              </w:rPr>
                            </w:pPr>
                            <w:r w:rsidRPr="0095749C">
                              <w:rPr>
                                <w:rFonts w:cs="新細明體" w:hint="eastAsia"/>
                                <w:spacing w:val="-4"/>
                                <w:kern w:val="0"/>
                                <w:sz w:val="20"/>
                              </w:rPr>
                              <w:t>增減補助款</w:t>
                            </w:r>
                          </w:p>
                        </w:tc>
                      </w:tr>
                      <w:tr w:rsidR="007828EA" w14:paraId="06499CB5" w14:textId="77777777" w:rsidTr="00DD5DA1">
                        <w:trPr>
                          <w:jc w:val="center"/>
                        </w:trPr>
                        <w:tc>
                          <w:tcPr>
                            <w:tcW w:w="756" w:type="dxa"/>
                            <w:vAlign w:val="center"/>
                          </w:tcPr>
                          <w:p w14:paraId="7F36D363" w14:textId="77777777" w:rsidR="007828EA" w:rsidRDefault="007828EA" w:rsidP="00552A62">
                            <w:pPr>
                              <w:pStyle w:val="3f1"/>
                              <w:spacing w:line="320" w:lineRule="exact"/>
                              <w:ind w:left="0" w:firstLine="0"/>
                              <w:jc w:val="center"/>
                              <w:textAlignment w:val="center"/>
                              <w:rPr>
                                <w:sz w:val="20"/>
                              </w:rPr>
                            </w:pPr>
                            <w:r w:rsidRPr="0095749C">
                              <w:rPr>
                                <w:rFonts w:hint="eastAsia"/>
                                <w:sz w:val="20"/>
                              </w:rPr>
                              <w:t>112</w:t>
                            </w:r>
                          </w:p>
                        </w:tc>
                        <w:tc>
                          <w:tcPr>
                            <w:tcW w:w="1013" w:type="dxa"/>
                            <w:vAlign w:val="center"/>
                          </w:tcPr>
                          <w:p w14:paraId="7558863B" w14:textId="77777777" w:rsidR="007828EA" w:rsidRDefault="007828EA" w:rsidP="00552A62">
                            <w:pPr>
                              <w:pStyle w:val="3f1"/>
                              <w:spacing w:line="320" w:lineRule="exact"/>
                              <w:ind w:left="0" w:firstLine="0"/>
                              <w:jc w:val="center"/>
                              <w:textAlignment w:val="center"/>
                              <w:rPr>
                                <w:sz w:val="20"/>
                              </w:rPr>
                            </w:pPr>
                            <w:r w:rsidRPr="0095749C">
                              <w:rPr>
                                <w:color w:val="000000"/>
                                <w:sz w:val="20"/>
                              </w:rPr>
                              <w:t>85</w:t>
                            </w:r>
                            <w:r w:rsidRPr="0095749C">
                              <w:rPr>
                                <w:rFonts w:hint="eastAsia"/>
                                <w:color w:val="000000"/>
                                <w:sz w:val="20"/>
                              </w:rPr>
                              <w:t xml:space="preserve"> </w:t>
                            </w:r>
                            <w:r w:rsidRPr="0095749C">
                              <w:rPr>
                                <w:color w:val="000000"/>
                                <w:sz w:val="20"/>
                              </w:rPr>
                              <w:sym w:font="Wingdings 3" w:char="F097"/>
                            </w:r>
                          </w:p>
                        </w:tc>
                        <w:tc>
                          <w:tcPr>
                            <w:tcW w:w="1014" w:type="dxa"/>
                            <w:tcBorders>
                              <w:right w:val="single" w:sz="12" w:space="0" w:color="auto"/>
                            </w:tcBorders>
                            <w:vAlign w:val="center"/>
                          </w:tcPr>
                          <w:p w14:paraId="60227CA5" w14:textId="77777777" w:rsidR="007828EA" w:rsidRDefault="007828EA" w:rsidP="00552A62">
                            <w:pPr>
                              <w:pStyle w:val="3f1"/>
                              <w:spacing w:line="320" w:lineRule="exact"/>
                              <w:ind w:left="0" w:firstLine="0"/>
                              <w:jc w:val="center"/>
                              <w:textAlignment w:val="center"/>
                              <w:rPr>
                                <w:sz w:val="20"/>
                              </w:rPr>
                            </w:pPr>
                            <w:r w:rsidRPr="0095749C">
                              <w:rPr>
                                <w:color w:val="000000"/>
                                <w:sz w:val="20"/>
                              </w:rPr>
                              <w:t>88</w:t>
                            </w:r>
                            <w:r w:rsidRPr="0095749C">
                              <w:rPr>
                                <w:rFonts w:hint="eastAsia"/>
                                <w:color w:val="000000"/>
                                <w:sz w:val="20"/>
                              </w:rPr>
                              <w:t xml:space="preserve"> </w:t>
                            </w:r>
                            <w:r w:rsidRPr="0095749C">
                              <w:rPr>
                                <w:color w:val="000000"/>
                                <w:sz w:val="20"/>
                              </w:rPr>
                              <w:sym w:font="Wingdings 3" w:char="F097"/>
                            </w:r>
                          </w:p>
                        </w:tc>
                        <w:tc>
                          <w:tcPr>
                            <w:tcW w:w="1014" w:type="dxa"/>
                            <w:tcBorders>
                              <w:left w:val="single" w:sz="12" w:space="0" w:color="auto"/>
                            </w:tcBorders>
                            <w:vAlign w:val="center"/>
                          </w:tcPr>
                          <w:p w14:paraId="26149F7C" w14:textId="77777777" w:rsidR="007828EA" w:rsidRDefault="007828EA" w:rsidP="00552A62">
                            <w:pPr>
                              <w:pStyle w:val="3f1"/>
                              <w:spacing w:line="320" w:lineRule="exact"/>
                              <w:ind w:left="0" w:firstLine="0"/>
                              <w:jc w:val="center"/>
                              <w:textAlignment w:val="center"/>
                              <w:rPr>
                                <w:sz w:val="20"/>
                              </w:rPr>
                            </w:pPr>
                            <w:r w:rsidRPr="0095749C">
                              <w:rPr>
                                <w:color w:val="000000"/>
                                <w:sz w:val="20"/>
                              </w:rPr>
                              <w:t>89</w:t>
                            </w:r>
                            <w:r w:rsidRPr="0095749C">
                              <w:rPr>
                                <w:rFonts w:hint="eastAsia"/>
                                <w:color w:val="000000"/>
                                <w:sz w:val="20"/>
                              </w:rPr>
                              <w:t xml:space="preserve"> </w:t>
                            </w:r>
                            <w:r w:rsidRPr="0095749C">
                              <w:rPr>
                                <w:color w:val="000000"/>
                                <w:sz w:val="20"/>
                              </w:rPr>
                              <w:sym w:font="Wingdings 3" w:char="F098"/>
                            </w:r>
                          </w:p>
                        </w:tc>
                        <w:tc>
                          <w:tcPr>
                            <w:tcW w:w="1014" w:type="dxa"/>
                            <w:tcBorders>
                              <w:right w:val="single" w:sz="12" w:space="0" w:color="auto"/>
                            </w:tcBorders>
                            <w:vAlign w:val="center"/>
                          </w:tcPr>
                          <w:p w14:paraId="00370DDA" w14:textId="77777777" w:rsidR="007828EA" w:rsidRDefault="007828EA" w:rsidP="00552A62">
                            <w:pPr>
                              <w:pStyle w:val="3f1"/>
                              <w:spacing w:line="320" w:lineRule="exact"/>
                              <w:ind w:left="0" w:firstLine="0"/>
                              <w:jc w:val="center"/>
                              <w:textAlignment w:val="center"/>
                              <w:rPr>
                                <w:sz w:val="20"/>
                              </w:rPr>
                            </w:pPr>
                            <w:r w:rsidRPr="0095749C">
                              <w:rPr>
                                <w:color w:val="000000"/>
                                <w:sz w:val="20"/>
                              </w:rPr>
                              <w:t>85</w:t>
                            </w:r>
                            <w:r w:rsidRPr="0095749C">
                              <w:rPr>
                                <w:rFonts w:hint="eastAsia"/>
                                <w:color w:val="000000"/>
                                <w:sz w:val="20"/>
                              </w:rPr>
                              <w:t xml:space="preserve"> </w:t>
                            </w:r>
                            <w:r w:rsidRPr="0095749C">
                              <w:rPr>
                                <w:color w:val="000000"/>
                                <w:sz w:val="20"/>
                              </w:rPr>
                              <w:sym w:font="Wingdings 3" w:char="F097"/>
                            </w:r>
                          </w:p>
                        </w:tc>
                        <w:tc>
                          <w:tcPr>
                            <w:tcW w:w="1014" w:type="dxa"/>
                            <w:tcBorders>
                              <w:left w:val="single" w:sz="12" w:space="0" w:color="auto"/>
                            </w:tcBorders>
                            <w:vAlign w:val="center"/>
                          </w:tcPr>
                          <w:p w14:paraId="5B1B0157" w14:textId="77777777" w:rsidR="007828EA" w:rsidRDefault="007828EA" w:rsidP="00552A62">
                            <w:pPr>
                              <w:pStyle w:val="3f1"/>
                              <w:spacing w:line="320" w:lineRule="exact"/>
                              <w:ind w:left="0" w:firstLine="0"/>
                              <w:jc w:val="center"/>
                              <w:textAlignment w:val="center"/>
                              <w:rPr>
                                <w:sz w:val="20"/>
                              </w:rPr>
                            </w:pPr>
                            <w:r w:rsidRPr="0095749C">
                              <w:rPr>
                                <w:rFonts w:hint="eastAsia"/>
                                <w:color w:val="000000"/>
                                <w:sz w:val="20"/>
                              </w:rPr>
                              <w:t xml:space="preserve">347 </w:t>
                            </w:r>
                            <w:r w:rsidRPr="0095749C">
                              <w:rPr>
                                <w:color w:val="000000"/>
                                <w:sz w:val="20"/>
                              </w:rPr>
                              <w:sym w:font="Wingdings 3" w:char="F097"/>
                            </w:r>
                          </w:p>
                        </w:tc>
                        <w:tc>
                          <w:tcPr>
                            <w:tcW w:w="1014" w:type="dxa"/>
                            <w:vAlign w:val="center"/>
                          </w:tcPr>
                          <w:p w14:paraId="360F59B3" w14:textId="77777777" w:rsidR="007828EA" w:rsidRDefault="007828EA" w:rsidP="00552A62">
                            <w:pPr>
                              <w:pStyle w:val="3f1"/>
                              <w:spacing w:line="320" w:lineRule="exact"/>
                              <w:ind w:left="0" w:firstLine="0"/>
                              <w:jc w:val="right"/>
                              <w:textAlignment w:val="center"/>
                              <w:rPr>
                                <w:sz w:val="20"/>
                              </w:rPr>
                            </w:pPr>
                            <w:r w:rsidRPr="0095749C">
                              <w:rPr>
                                <w:color w:val="000000"/>
                                <w:sz w:val="20"/>
                              </w:rPr>
                              <w:t>17,544</w:t>
                            </w:r>
                          </w:p>
                        </w:tc>
                        <w:tc>
                          <w:tcPr>
                            <w:tcW w:w="1014" w:type="dxa"/>
                            <w:vAlign w:val="center"/>
                          </w:tcPr>
                          <w:p w14:paraId="05F0E9E5" w14:textId="77777777" w:rsidR="007828EA" w:rsidRDefault="007828EA" w:rsidP="00552A62">
                            <w:pPr>
                              <w:pStyle w:val="3f1"/>
                              <w:spacing w:line="320" w:lineRule="exact"/>
                              <w:ind w:left="0" w:firstLine="0"/>
                              <w:jc w:val="right"/>
                              <w:textAlignment w:val="center"/>
                              <w:rPr>
                                <w:sz w:val="20"/>
                              </w:rPr>
                            </w:pPr>
                            <w:r w:rsidRPr="0095749C">
                              <w:rPr>
                                <w:color w:val="000000"/>
                                <w:sz w:val="20"/>
                              </w:rPr>
                              <w:t>-</w:t>
                            </w:r>
                            <w:r w:rsidRPr="0095749C">
                              <w:rPr>
                                <w:rFonts w:hint="eastAsia"/>
                                <w:color w:val="000000"/>
                                <w:sz w:val="20"/>
                              </w:rPr>
                              <w:t xml:space="preserve"> </w:t>
                            </w:r>
                            <w:r w:rsidRPr="0095749C">
                              <w:rPr>
                                <w:color w:val="000000"/>
                                <w:sz w:val="20"/>
                              </w:rPr>
                              <w:t>7,058</w:t>
                            </w:r>
                          </w:p>
                        </w:tc>
                      </w:tr>
                      <w:tr w:rsidR="007828EA" w14:paraId="622FD720" w14:textId="77777777" w:rsidTr="00DD5DA1">
                        <w:trPr>
                          <w:jc w:val="center"/>
                        </w:trPr>
                        <w:tc>
                          <w:tcPr>
                            <w:tcW w:w="756" w:type="dxa"/>
                            <w:vAlign w:val="center"/>
                          </w:tcPr>
                          <w:p w14:paraId="510D8D2A" w14:textId="77777777" w:rsidR="007828EA" w:rsidRDefault="007828EA" w:rsidP="00552A62">
                            <w:pPr>
                              <w:pStyle w:val="3f1"/>
                              <w:spacing w:line="320" w:lineRule="exact"/>
                              <w:ind w:left="0" w:firstLine="0"/>
                              <w:jc w:val="center"/>
                              <w:textAlignment w:val="center"/>
                              <w:rPr>
                                <w:sz w:val="20"/>
                              </w:rPr>
                            </w:pPr>
                            <w:r w:rsidRPr="0095749C">
                              <w:rPr>
                                <w:rFonts w:hint="eastAsia"/>
                                <w:sz w:val="20"/>
                              </w:rPr>
                              <w:t>113</w:t>
                            </w:r>
                          </w:p>
                        </w:tc>
                        <w:tc>
                          <w:tcPr>
                            <w:tcW w:w="1013" w:type="dxa"/>
                            <w:vAlign w:val="center"/>
                          </w:tcPr>
                          <w:p w14:paraId="0FED740E" w14:textId="77777777" w:rsidR="007828EA" w:rsidRDefault="007828EA" w:rsidP="00552A62">
                            <w:pPr>
                              <w:pStyle w:val="3f1"/>
                              <w:spacing w:line="320" w:lineRule="exact"/>
                              <w:ind w:left="0" w:firstLine="0"/>
                              <w:jc w:val="center"/>
                              <w:textAlignment w:val="center"/>
                              <w:rPr>
                                <w:sz w:val="20"/>
                              </w:rPr>
                            </w:pPr>
                            <w:r w:rsidRPr="0095749C">
                              <w:rPr>
                                <w:color w:val="000000"/>
                                <w:sz w:val="20"/>
                              </w:rPr>
                              <w:t>85</w:t>
                            </w:r>
                            <w:r w:rsidRPr="00D511EB">
                              <w:rPr>
                                <w:rFonts w:hint="eastAsia"/>
                                <w:color w:val="000000"/>
                                <w:sz w:val="28"/>
                                <w:szCs w:val="28"/>
                              </w:rPr>
                              <w:t xml:space="preserve"> </w:t>
                            </w:r>
                            <w:r w:rsidRPr="00D511EB">
                              <w:rPr>
                                <w:rFonts w:ascii="Aptos Black" w:eastAsia="Noto Sans HK Black" w:hAnsi="Aptos Black" w:cstheme="majorBidi"/>
                                <w:b/>
                                <w:bCs/>
                                <w:color w:val="000000"/>
                                <w:sz w:val="28"/>
                                <w:szCs w:val="28"/>
                              </w:rPr>
                              <w:t>–</w:t>
                            </w:r>
                          </w:p>
                        </w:tc>
                        <w:tc>
                          <w:tcPr>
                            <w:tcW w:w="1014" w:type="dxa"/>
                            <w:tcBorders>
                              <w:right w:val="single" w:sz="12" w:space="0" w:color="auto"/>
                            </w:tcBorders>
                            <w:vAlign w:val="center"/>
                          </w:tcPr>
                          <w:p w14:paraId="2389F0DD" w14:textId="77777777" w:rsidR="007828EA" w:rsidRDefault="007828EA" w:rsidP="00552A62">
                            <w:pPr>
                              <w:pStyle w:val="3f1"/>
                              <w:spacing w:line="320" w:lineRule="exact"/>
                              <w:ind w:left="0" w:firstLine="0"/>
                              <w:jc w:val="center"/>
                              <w:textAlignment w:val="center"/>
                              <w:rPr>
                                <w:sz w:val="20"/>
                              </w:rPr>
                            </w:pPr>
                            <w:r w:rsidRPr="0095749C">
                              <w:rPr>
                                <w:color w:val="000000"/>
                                <w:sz w:val="20"/>
                              </w:rPr>
                              <w:t>90</w:t>
                            </w:r>
                            <w:r w:rsidRPr="0095749C">
                              <w:rPr>
                                <w:rFonts w:hint="eastAsia"/>
                                <w:color w:val="000000"/>
                                <w:sz w:val="20"/>
                              </w:rPr>
                              <w:t xml:space="preserve"> </w:t>
                            </w:r>
                            <w:r w:rsidRPr="0095749C">
                              <w:rPr>
                                <w:color w:val="000000"/>
                                <w:sz w:val="20"/>
                              </w:rPr>
                              <w:sym w:font="Wingdings 3" w:char="F097"/>
                            </w:r>
                          </w:p>
                        </w:tc>
                        <w:tc>
                          <w:tcPr>
                            <w:tcW w:w="1014" w:type="dxa"/>
                            <w:tcBorders>
                              <w:left w:val="single" w:sz="12" w:space="0" w:color="auto"/>
                            </w:tcBorders>
                            <w:vAlign w:val="center"/>
                          </w:tcPr>
                          <w:p w14:paraId="7DEA1577" w14:textId="77777777" w:rsidR="007828EA" w:rsidRDefault="007828EA" w:rsidP="00552A62">
                            <w:pPr>
                              <w:pStyle w:val="3f1"/>
                              <w:spacing w:line="320" w:lineRule="exact"/>
                              <w:ind w:left="0" w:firstLine="0"/>
                              <w:jc w:val="center"/>
                              <w:textAlignment w:val="center"/>
                              <w:rPr>
                                <w:sz w:val="20"/>
                              </w:rPr>
                            </w:pPr>
                            <w:r w:rsidRPr="0095749C">
                              <w:rPr>
                                <w:color w:val="000000"/>
                                <w:sz w:val="20"/>
                              </w:rPr>
                              <w:t>88</w:t>
                            </w:r>
                            <w:r w:rsidRPr="0095749C">
                              <w:rPr>
                                <w:rFonts w:hint="eastAsia"/>
                                <w:color w:val="000000"/>
                                <w:sz w:val="20"/>
                              </w:rPr>
                              <w:t xml:space="preserve"> </w:t>
                            </w:r>
                            <w:r w:rsidRPr="0095749C">
                              <w:rPr>
                                <w:color w:val="000000"/>
                                <w:sz w:val="20"/>
                              </w:rPr>
                              <w:sym w:font="Wingdings 3" w:char="F098"/>
                            </w:r>
                          </w:p>
                        </w:tc>
                        <w:tc>
                          <w:tcPr>
                            <w:tcW w:w="1014" w:type="dxa"/>
                            <w:tcBorders>
                              <w:right w:val="single" w:sz="12" w:space="0" w:color="auto"/>
                            </w:tcBorders>
                            <w:vAlign w:val="center"/>
                          </w:tcPr>
                          <w:p w14:paraId="18466580" w14:textId="77777777" w:rsidR="007828EA" w:rsidRDefault="007828EA" w:rsidP="00552A62">
                            <w:pPr>
                              <w:pStyle w:val="3f1"/>
                              <w:spacing w:line="320" w:lineRule="exact"/>
                              <w:ind w:left="0" w:firstLine="0"/>
                              <w:jc w:val="center"/>
                              <w:textAlignment w:val="center"/>
                              <w:rPr>
                                <w:sz w:val="20"/>
                              </w:rPr>
                            </w:pPr>
                            <w:r w:rsidRPr="0095749C">
                              <w:rPr>
                                <w:color w:val="000000"/>
                                <w:sz w:val="20"/>
                              </w:rPr>
                              <w:t>84</w:t>
                            </w:r>
                            <w:r w:rsidRPr="0095749C">
                              <w:rPr>
                                <w:rFonts w:hint="eastAsia"/>
                                <w:color w:val="000000"/>
                                <w:sz w:val="20"/>
                              </w:rPr>
                              <w:t xml:space="preserve"> </w:t>
                            </w:r>
                            <w:r w:rsidRPr="0095749C">
                              <w:rPr>
                                <w:color w:val="000000"/>
                                <w:sz w:val="20"/>
                              </w:rPr>
                              <w:sym w:font="Wingdings 3" w:char="F098"/>
                            </w:r>
                          </w:p>
                        </w:tc>
                        <w:tc>
                          <w:tcPr>
                            <w:tcW w:w="1014" w:type="dxa"/>
                            <w:tcBorders>
                              <w:left w:val="single" w:sz="12" w:space="0" w:color="auto"/>
                            </w:tcBorders>
                            <w:vAlign w:val="center"/>
                          </w:tcPr>
                          <w:p w14:paraId="5FB0AF4C" w14:textId="77777777" w:rsidR="007828EA" w:rsidRDefault="007828EA" w:rsidP="00552A62">
                            <w:pPr>
                              <w:pStyle w:val="3f1"/>
                              <w:spacing w:line="320" w:lineRule="exact"/>
                              <w:ind w:left="0" w:firstLine="0"/>
                              <w:jc w:val="center"/>
                              <w:textAlignment w:val="center"/>
                              <w:rPr>
                                <w:sz w:val="20"/>
                              </w:rPr>
                            </w:pPr>
                            <w:r w:rsidRPr="0095749C">
                              <w:rPr>
                                <w:rFonts w:hint="eastAsia"/>
                                <w:color w:val="000000"/>
                                <w:sz w:val="20"/>
                              </w:rPr>
                              <w:t>347</w:t>
                            </w:r>
                            <w:r w:rsidRPr="00D511EB">
                              <w:rPr>
                                <w:rFonts w:hint="eastAsia"/>
                                <w:color w:val="000000"/>
                                <w:sz w:val="28"/>
                                <w:szCs w:val="28"/>
                              </w:rPr>
                              <w:t xml:space="preserve"> </w:t>
                            </w:r>
                            <w:r w:rsidRPr="00D511EB">
                              <w:rPr>
                                <w:rFonts w:ascii="Aptos Black" w:eastAsia="Noto Sans HK Black" w:hAnsi="Aptos Black" w:cstheme="majorBidi"/>
                                <w:b/>
                                <w:bCs/>
                                <w:color w:val="000000"/>
                                <w:sz w:val="28"/>
                                <w:szCs w:val="28"/>
                              </w:rPr>
                              <w:t>–</w:t>
                            </w:r>
                          </w:p>
                        </w:tc>
                        <w:tc>
                          <w:tcPr>
                            <w:tcW w:w="1014" w:type="dxa"/>
                            <w:vAlign w:val="center"/>
                          </w:tcPr>
                          <w:p w14:paraId="1841E19C" w14:textId="77777777" w:rsidR="007828EA" w:rsidRDefault="007828EA" w:rsidP="00552A62">
                            <w:pPr>
                              <w:pStyle w:val="3f1"/>
                              <w:spacing w:line="320" w:lineRule="exact"/>
                              <w:ind w:left="0" w:firstLine="0"/>
                              <w:jc w:val="right"/>
                              <w:textAlignment w:val="center"/>
                              <w:rPr>
                                <w:sz w:val="20"/>
                              </w:rPr>
                            </w:pPr>
                            <w:r>
                              <w:rPr>
                                <w:rFonts w:hint="eastAsia"/>
                                <w:sz w:val="20"/>
                              </w:rPr>
                              <w:t>－</w:t>
                            </w:r>
                          </w:p>
                        </w:tc>
                        <w:tc>
                          <w:tcPr>
                            <w:tcW w:w="1014" w:type="dxa"/>
                            <w:vAlign w:val="center"/>
                          </w:tcPr>
                          <w:p w14:paraId="3278DFD6" w14:textId="77777777" w:rsidR="007828EA" w:rsidRDefault="007828EA" w:rsidP="00552A62">
                            <w:pPr>
                              <w:pStyle w:val="3f1"/>
                              <w:spacing w:line="320" w:lineRule="exact"/>
                              <w:ind w:left="0" w:firstLine="0"/>
                              <w:jc w:val="right"/>
                              <w:textAlignment w:val="center"/>
                              <w:rPr>
                                <w:sz w:val="20"/>
                              </w:rPr>
                            </w:pPr>
                            <w:r w:rsidRPr="0095749C">
                              <w:rPr>
                                <w:color w:val="000000"/>
                                <w:sz w:val="20"/>
                              </w:rPr>
                              <w:t>-</w:t>
                            </w:r>
                            <w:r w:rsidRPr="0095749C">
                              <w:rPr>
                                <w:rFonts w:hint="eastAsia"/>
                                <w:color w:val="000000"/>
                                <w:sz w:val="20"/>
                              </w:rPr>
                              <w:t xml:space="preserve"> </w:t>
                            </w:r>
                            <w:r w:rsidRPr="0095749C">
                              <w:rPr>
                                <w:color w:val="000000"/>
                                <w:sz w:val="20"/>
                              </w:rPr>
                              <w:t>6,406</w:t>
                            </w:r>
                          </w:p>
                        </w:tc>
                      </w:tr>
                      <w:tr w:rsidR="007828EA" w14:paraId="1A984AA1" w14:textId="77777777" w:rsidTr="00DD5DA1">
                        <w:trPr>
                          <w:jc w:val="center"/>
                        </w:trPr>
                        <w:tc>
                          <w:tcPr>
                            <w:tcW w:w="756" w:type="dxa"/>
                            <w:vAlign w:val="center"/>
                          </w:tcPr>
                          <w:p w14:paraId="605CE447" w14:textId="77777777" w:rsidR="007828EA" w:rsidRDefault="007828EA" w:rsidP="00552A62">
                            <w:pPr>
                              <w:pStyle w:val="3f1"/>
                              <w:spacing w:line="320" w:lineRule="exact"/>
                              <w:ind w:left="0" w:firstLine="0"/>
                              <w:jc w:val="center"/>
                              <w:textAlignment w:val="center"/>
                              <w:rPr>
                                <w:sz w:val="20"/>
                              </w:rPr>
                            </w:pPr>
                            <w:r w:rsidRPr="0095749C">
                              <w:rPr>
                                <w:rFonts w:hint="eastAsia"/>
                                <w:sz w:val="20"/>
                              </w:rPr>
                              <w:t>114</w:t>
                            </w:r>
                          </w:p>
                        </w:tc>
                        <w:tc>
                          <w:tcPr>
                            <w:tcW w:w="1013" w:type="dxa"/>
                            <w:vAlign w:val="center"/>
                          </w:tcPr>
                          <w:p w14:paraId="66AE6915" w14:textId="77777777" w:rsidR="007828EA" w:rsidRDefault="007828EA" w:rsidP="00552A62">
                            <w:pPr>
                              <w:pStyle w:val="3f1"/>
                              <w:spacing w:line="320" w:lineRule="exact"/>
                              <w:ind w:left="0" w:firstLine="0"/>
                              <w:jc w:val="center"/>
                              <w:textAlignment w:val="center"/>
                              <w:rPr>
                                <w:sz w:val="20"/>
                              </w:rPr>
                            </w:pPr>
                            <w:r w:rsidRPr="0095749C">
                              <w:rPr>
                                <w:color w:val="000000"/>
                                <w:sz w:val="20"/>
                              </w:rPr>
                              <w:t>85</w:t>
                            </w:r>
                            <w:r w:rsidRPr="00D511EB">
                              <w:rPr>
                                <w:rFonts w:hint="eastAsia"/>
                                <w:color w:val="000000"/>
                                <w:sz w:val="28"/>
                                <w:szCs w:val="28"/>
                              </w:rPr>
                              <w:t xml:space="preserve"> </w:t>
                            </w:r>
                            <w:r w:rsidRPr="00D511EB">
                              <w:rPr>
                                <w:rFonts w:ascii="Aptos Black" w:eastAsia="Noto Sans HK Black" w:hAnsi="Aptos Black" w:cstheme="majorBidi"/>
                                <w:b/>
                                <w:bCs/>
                                <w:color w:val="000000"/>
                                <w:sz w:val="28"/>
                                <w:szCs w:val="28"/>
                              </w:rPr>
                              <w:t>–</w:t>
                            </w:r>
                          </w:p>
                        </w:tc>
                        <w:tc>
                          <w:tcPr>
                            <w:tcW w:w="1014" w:type="dxa"/>
                            <w:tcBorders>
                              <w:right w:val="single" w:sz="12" w:space="0" w:color="auto"/>
                            </w:tcBorders>
                            <w:vAlign w:val="center"/>
                          </w:tcPr>
                          <w:p w14:paraId="4C023D0B" w14:textId="77777777" w:rsidR="007828EA" w:rsidRDefault="007828EA" w:rsidP="00552A62">
                            <w:pPr>
                              <w:pStyle w:val="3f1"/>
                              <w:spacing w:line="320" w:lineRule="exact"/>
                              <w:ind w:left="0" w:firstLine="0"/>
                              <w:jc w:val="center"/>
                              <w:textAlignment w:val="center"/>
                              <w:rPr>
                                <w:sz w:val="20"/>
                              </w:rPr>
                            </w:pPr>
                            <w:r w:rsidRPr="0095749C">
                              <w:rPr>
                                <w:color w:val="000000"/>
                                <w:sz w:val="20"/>
                              </w:rPr>
                              <w:t>97</w:t>
                            </w:r>
                            <w:r w:rsidRPr="0095749C">
                              <w:rPr>
                                <w:rFonts w:hint="eastAsia"/>
                                <w:color w:val="000000"/>
                                <w:sz w:val="20"/>
                              </w:rPr>
                              <w:t xml:space="preserve"> </w:t>
                            </w:r>
                            <w:r w:rsidRPr="0095749C">
                              <w:rPr>
                                <w:color w:val="000000"/>
                                <w:sz w:val="20"/>
                              </w:rPr>
                              <w:sym w:font="Wingdings 3" w:char="F097"/>
                            </w:r>
                          </w:p>
                        </w:tc>
                        <w:tc>
                          <w:tcPr>
                            <w:tcW w:w="1014" w:type="dxa"/>
                            <w:tcBorders>
                              <w:left w:val="single" w:sz="12" w:space="0" w:color="auto"/>
                              <w:bottom w:val="single" w:sz="12" w:space="0" w:color="auto"/>
                            </w:tcBorders>
                            <w:vAlign w:val="center"/>
                          </w:tcPr>
                          <w:p w14:paraId="0CECB6DA" w14:textId="77777777" w:rsidR="007828EA" w:rsidRDefault="007828EA" w:rsidP="00552A62">
                            <w:pPr>
                              <w:pStyle w:val="3f1"/>
                              <w:spacing w:line="320" w:lineRule="exact"/>
                              <w:ind w:left="0" w:firstLine="0"/>
                              <w:jc w:val="center"/>
                              <w:textAlignment w:val="center"/>
                              <w:rPr>
                                <w:sz w:val="20"/>
                              </w:rPr>
                            </w:pPr>
                            <w:r w:rsidRPr="0095749C">
                              <w:rPr>
                                <w:color w:val="000000"/>
                                <w:sz w:val="20"/>
                              </w:rPr>
                              <w:t>86</w:t>
                            </w:r>
                            <w:r w:rsidRPr="0095749C">
                              <w:rPr>
                                <w:rFonts w:hint="eastAsia"/>
                                <w:color w:val="000000"/>
                                <w:sz w:val="20"/>
                              </w:rPr>
                              <w:t xml:space="preserve"> </w:t>
                            </w:r>
                            <w:r w:rsidRPr="0095749C">
                              <w:rPr>
                                <w:color w:val="000000"/>
                                <w:sz w:val="20"/>
                              </w:rPr>
                              <w:sym w:font="Wingdings 3" w:char="F098"/>
                            </w:r>
                          </w:p>
                        </w:tc>
                        <w:tc>
                          <w:tcPr>
                            <w:tcW w:w="1014" w:type="dxa"/>
                            <w:tcBorders>
                              <w:bottom w:val="single" w:sz="12" w:space="0" w:color="auto"/>
                              <w:right w:val="single" w:sz="12" w:space="0" w:color="auto"/>
                            </w:tcBorders>
                            <w:vAlign w:val="center"/>
                          </w:tcPr>
                          <w:p w14:paraId="702F733A" w14:textId="77777777" w:rsidR="007828EA" w:rsidRDefault="007828EA" w:rsidP="00552A62">
                            <w:pPr>
                              <w:pStyle w:val="3f1"/>
                              <w:spacing w:line="320" w:lineRule="exact"/>
                              <w:ind w:left="0" w:firstLine="0"/>
                              <w:jc w:val="center"/>
                              <w:textAlignment w:val="center"/>
                              <w:rPr>
                                <w:sz w:val="20"/>
                              </w:rPr>
                            </w:pPr>
                            <w:r w:rsidRPr="0095749C">
                              <w:rPr>
                                <w:color w:val="000000"/>
                                <w:sz w:val="20"/>
                              </w:rPr>
                              <w:t>82</w:t>
                            </w:r>
                            <w:r w:rsidRPr="0095749C">
                              <w:rPr>
                                <w:rFonts w:hint="eastAsia"/>
                                <w:color w:val="000000"/>
                                <w:sz w:val="20"/>
                              </w:rPr>
                              <w:t xml:space="preserve"> </w:t>
                            </w:r>
                            <w:r w:rsidRPr="0095749C">
                              <w:rPr>
                                <w:color w:val="000000"/>
                                <w:sz w:val="20"/>
                              </w:rPr>
                              <w:sym w:font="Wingdings 3" w:char="F098"/>
                            </w:r>
                          </w:p>
                        </w:tc>
                        <w:tc>
                          <w:tcPr>
                            <w:tcW w:w="1014" w:type="dxa"/>
                            <w:tcBorders>
                              <w:left w:val="single" w:sz="12" w:space="0" w:color="auto"/>
                            </w:tcBorders>
                            <w:vAlign w:val="center"/>
                          </w:tcPr>
                          <w:p w14:paraId="67647473" w14:textId="77777777" w:rsidR="007828EA" w:rsidRDefault="007828EA" w:rsidP="00552A62">
                            <w:pPr>
                              <w:pStyle w:val="3f1"/>
                              <w:spacing w:line="320" w:lineRule="exact"/>
                              <w:ind w:left="0" w:firstLine="0"/>
                              <w:jc w:val="center"/>
                              <w:textAlignment w:val="center"/>
                              <w:rPr>
                                <w:sz w:val="20"/>
                              </w:rPr>
                            </w:pPr>
                            <w:r w:rsidRPr="0095749C">
                              <w:rPr>
                                <w:rFonts w:hint="eastAsia"/>
                                <w:color w:val="000000"/>
                                <w:sz w:val="20"/>
                              </w:rPr>
                              <w:t xml:space="preserve">350 </w:t>
                            </w:r>
                            <w:r w:rsidRPr="0095749C">
                              <w:rPr>
                                <w:color w:val="000000"/>
                                <w:sz w:val="20"/>
                              </w:rPr>
                              <w:sym w:font="Wingdings 3" w:char="F097"/>
                            </w:r>
                          </w:p>
                        </w:tc>
                        <w:tc>
                          <w:tcPr>
                            <w:tcW w:w="1014" w:type="dxa"/>
                            <w:vAlign w:val="center"/>
                          </w:tcPr>
                          <w:p w14:paraId="13D44DB3" w14:textId="77777777" w:rsidR="007828EA" w:rsidRDefault="007828EA" w:rsidP="00552A62">
                            <w:pPr>
                              <w:pStyle w:val="3f1"/>
                              <w:spacing w:line="320" w:lineRule="exact"/>
                              <w:ind w:left="0" w:firstLine="0"/>
                              <w:jc w:val="right"/>
                              <w:textAlignment w:val="center"/>
                              <w:rPr>
                                <w:sz w:val="20"/>
                              </w:rPr>
                            </w:pPr>
                            <w:r w:rsidRPr="0095749C">
                              <w:rPr>
                                <w:color w:val="000000"/>
                                <w:sz w:val="20"/>
                              </w:rPr>
                              <w:t>21,429</w:t>
                            </w:r>
                          </w:p>
                        </w:tc>
                        <w:tc>
                          <w:tcPr>
                            <w:tcW w:w="1014" w:type="dxa"/>
                            <w:vAlign w:val="center"/>
                          </w:tcPr>
                          <w:p w14:paraId="52B59169" w14:textId="77777777" w:rsidR="007828EA" w:rsidRDefault="007828EA" w:rsidP="00552A62">
                            <w:pPr>
                              <w:pStyle w:val="3f1"/>
                              <w:spacing w:line="320" w:lineRule="exact"/>
                              <w:ind w:left="0" w:firstLine="0"/>
                              <w:jc w:val="right"/>
                              <w:textAlignment w:val="center"/>
                              <w:rPr>
                                <w:sz w:val="20"/>
                              </w:rPr>
                            </w:pPr>
                            <w:r>
                              <w:rPr>
                                <w:rFonts w:hint="eastAsia"/>
                                <w:sz w:val="20"/>
                              </w:rPr>
                              <w:t>－</w:t>
                            </w:r>
                          </w:p>
                        </w:tc>
                      </w:tr>
                    </w:tbl>
                    <w:p w14:paraId="5F73C207" w14:textId="77777777" w:rsidR="007828EA" w:rsidRPr="00DB0D23" w:rsidRDefault="007828EA" w:rsidP="00552A62">
                      <w:pPr>
                        <w:pStyle w:val="3f1"/>
                        <w:spacing w:line="240" w:lineRule="exact"/>
                        <w:ind w:left="0" w:firstLine="0"/>
                        <w:rPr>
                          <w:spacing w:val="-2"/>
                        </w:rPr>
                      </w:pPr>
                      <w:r w:rsidRPr="00DB0D23">
                        <w:rPr>
                          <w:spacing w:val="-2"/>
                          <w:sz w:val="18"/>
                        </w:rPr>
                        <w:t>資料來源：整理自行政院主計總處1</w:t>
                      </w:r>
                      <w:r w:rsidRPr="00DB0D23">
                        <w:rPr>
                          <w:rFonts w:hint="eastAsia"/>
                          <w:spacing w:val="-2"/>
                          <w:sz w:val="18"/>
                        </w:rPr>
                        <w:t>12</w:t>
                      </w:r>
                      <w:r w:rsidRPr="00DB0D23">
                        <w:rPr>
                          <w:spacing w:val="-2"/>
                          <w:sz w:val="18"/>
                        </w:rPr>
                        <w:t>至1</w:t>
                      </w:r>
                      <w:r w:rsidRPr="00DB0D23">
                        <w:rPr>
                          <w:rFonts w:hint="eastAsia"/>
                          <w:spacing w:val="-2"/>
                          <w:sz w:val="18"/>
                        </w:rPr>
                        <w:t>14</w:t>
                      </w:r>
                      <w:r w:rsidRPr="00DB0D23">
                        <w:rPr>
                          <w:spacing w:val="-2"/>
                          <w:sz w:val="18"/>
                        </w:rPr>
                        <w:t>年度中央對直轄市與縣市政府年度計畫及預算考核成績。</w:t>
                      </w:r>
                    </w:p>
                  </w:txbxContent>
                </v:textbox>
                <w10:wrap type="square" anchorx="margin"/>
              </v:shape>
            </w:pict>
          </mc:Fallback>
        </mc:AlternateContent>
      </w:r>
      <w:r w:rsidR="003004CF" w:rsidRPr="00253B47">
        <w:rPr>
          <w:rFonts w:ascii="標楷體" w:eastAsia="標楷體" w:hAnsi="標楷體"/>
          <w:szCs w:val="24"/>
        </w:rPr>
        <w:t>嘉義縣近年穩健推動半導體、無人機及智慧農業等產業布局，加速由傳統農業縣轉型為「農工科技大縣」，並積極拓展國際市場；另同步推動長照、交通及生活機能建設，持續提升縣民生活品質，逐步實現「世界的嘉義」願景。</w:t>
      </w:r>
      <w:r w:rsidR="003004CF" w:rsidRPr="00253B47">
        <w:rPr>
          <w:rFonts w:ascii="標楷體" w:eastAsia="標楷體" w:hAnsi="標楷體" w:hint="eastAsia"/>
          <w:szCs w:val="24"/>
        </w:rPr>
        <w:t>114年度中央對</w:t>
      </w:r>
      <w:r w:rsidR="003004CF">
        <w:rPr>
          <w:rFonts w:ascii="標楷體" w:eastAsia="標楷體" w:hAnsi="標楷體" w:hint="eastAsia"/>
          <w:szCs w:val="24"/>
        </w:rPr>
        <w:t>嘉義縣政府</w:t>
      </w:r>
      <w:r w:rsidR="003004CF" w:rsidRPr="00253B47">
        <w:rPr>
          <w:rFonts w:ascii="標楷體" w:eastAsia="標楷體" w:hAnsi="標楷體" w:hint="eastAsia"/>
          <w:szCs w:val="24"/>
        </w:rPr>
        <w:t>一般性補助款</w:t>
      </w:r>
      <w:r w:rsidR="003004CF" w:rsidRPr="001B615B">
        <w:rPr>
          <w:rFonts w:ascii="標楷體" w:eastAsia="標楷體" w:hAnsi="標楷體" w:cs="標楷體" w:hint="eastAsia"/>
          <w:color w:val="000000" w:themeColor="text1"/>
          <w:spacing w:val="-2"/>
          <w:szCs w:val="24"/>
          <w:lang w:eastAsia="ar-SA"/>
        </w:rPr>
        <w:t>核定</w:t>
      </w:r>
      <w:r w:rsidR="003004CF" w:rsidRPr="00253B47">
        <w:rPr>
          <w:rFonts w:ascii="標楷體" w:eastAsia="標楷體" w:hAnsi="標楷體" w:hint="eastAsia"/>
          <w:szCs w:val="24"/>
        </w:rPr>
        <w:t>數為133億3,596萬餘元，實際核撥133億3,582萬餘元，核撥率99.99％。另依114年度中央對直轄市與縣市政府計畫及預算考核成績，</w:t>
      </w:r>
      <w:r w:rsidR="003004CF">
        <w:rPr>
          <w:rFonts w:ascii="標楷體" w:eastAsia="標楷體" w:hAnsi="標楷體" w:hint="eastAsia"/>
          <w:szCs w:val="24"/>
        </w:rPr>
        <w:t>該</w:t>
      </w:r>
      <w:r w:rsidR="003004CF" w:rsidRPr="00253B47">
        <w:rPr>
          <w:rFonts w:ascii="標楷體" w:eastAsia="標楷體" w:hAnsi="標楷體" w:hint="eastAsia"/>
          <w:szCs w:val="24"/>
        </w:rPr>
        <w:t>府於</w:t>
      </w:r>
      <w:r w:rsidR="003004CF" w:rsidRPr="00253B47">
        <w:rPr>
          <w:rFonts w:ascii="標楷體" w:eastAsia="標楷體" w:hAnsi="標楷體"/>
          <w:szCs w:val="24"/>
        </w:rPr>
        <w:t>社會福利、教育、基本設施、財政績效與年度預算編製及執行等</w:t>
      </w:r>
      <w:r w:rsidR="003004CF" w:rsidRPr="00253B47">
        <w:rPr>
          <w:rFonts w:ascii="標楷體" w:eastAsia="標楷體" w:hAnsi="標楷體" w:hint="eastAsia"/>
          <w:szCs w:val="24"/>
        </w:rPr>
        <w:t>4大面向成績分別為85分、</w:t>
      </w:r>
      <w:r w:rsidR="003004CF" w:rsidRPr="00253B47">
        <w:rPr>
          <w:rFonts w:ascii="標楷體" w:eastAsia="標楷體" w:hAnsi="標楷體"/>
          <w:szCs w:val="24"/>
        </w:rPr>
        <w:t>9</w:t>
      </w:r>
      <w:r w:rsidR="003004CF" w:rsidRPr="00253B47">
        <w:rPr>
          <w:rFonts w:ascii="標楷體" w:eastAsia="標楷體" w:hAnsi="標楷體" w:hint="eastAsia"/>
          <w:szCs w:val="24"/>
        </w:rPr>
        <w:t>7分、</w:t>
      </w:r>
      <w:r w:rsidR="003004CF" w:rsidRPr="00253B47">
        <w:rPr>
          <w:rFonts w:ascii="標楷體" w:eastAsia="標楷體" w:hAnsi="標楷體"/>
          <w:szCs w:val="24"/>
        </w:rPr>
        <w:t>8</w:t>
      </w:r>
      <w:r w:rsidR="003004CF" w:rsidRPr="00253B47">
        <w:rPr>
          <w:rFonts w:ascii="標楷體" w:eastAsia="標楷體" w:hAnsi="標楷體" w:hint="eastAsia"/>
          <w:szCs w:val="24"/>
        </w:rPr>
        <w:t>6分及</w:t>
      </w:r>
      <w:r w:rsidR="003004CF" w:rsidRPr="00253B47">
        <w:rPr>
          <w:rFonts w:ascii="標楷體" w:eastAsia="標楷體" w:hAnsi="標楷體"/>
          <w:szCs w:val="24"/>
        </w:rPr>
        <w:t>8</w:t>
      </w:r>
      <w:r w:rsidR="003004CF" w:rsidRPr="00253B47">
        <w:rPr>
          <w:rFonts w:ascii="標楷體" w:eastAsia="標楷體" w:hAnsi="標楷體" w:hint="eastAsia"/>
          <w:szCs w:val="24"/>
        </w:rPr>
        <w:t>2分，總成績350</w:t>
      </w:r>
      <w:r w:rsidR="003004CF" w:rsidRPr="00253B47">
        <w:rPr>
          <w:rFonts w:ascii="標楷體" w:eastAsia="標楷體" w:hAnsi="標楷體"/>
          <w:szCs w:val="24"/>
        </w:rPr>
        <w:t>分</w:t>
      </w:r>
      <w:r w:rsidR="003004CF" w:rsidRPr="00253B47">
        <w:rPr>
          <w:rFonts w:ascii="標楷體" w:eastAsia="標楷體" w:hAnsi="標楷體" w:hint="eastAsia"/>
          <w:szCs w:val="24"/>
        </w:rPr>
        <w:t>較113年度進步</w:t>
      </w:r>
      <w:r w:rsidR="003004CF" w:rsidRPr="00862879">
        <w:rPr>
          <w:rFonts w:ascii="標楷體" w:eastAsia="標楷體" w:hAnsi="標楷體" w:hint="eastAsia"/>
          <w:szCs w:val="24"/>
        </w:rPr>
        <w:t>（表</w:t>
      </w:r>
      <w:r w:rsidR="003004CF">
        <w:rPr>
          <w:rFonts w:ascii="標楷體" w:eastAsia="標楷體" w:hAnsi="標楷體" w:hint="eastAsia"/>
          <w:szCs w:val="24"/>
        </w:rPr>
        <w:t>5</w:t>
      </w:r>
      <w:r w:rsidR="003004CF" w:rsidRPr="00862879">
        <w:rPr>
          <w:rFonts w:ascii="標楷體" w:eastAsia="標楷體" w:hAnsi="標楷體" w:hint="eastAsia"/>
          <w:szCs w:val="24"/>
        </w:rPr>
        <w:t>）</w:t>
      </w:r>
      <w:r w:rsidR="003004CF" w:rsidRPr="00DA0722">
        <w:rPr>
          <w:rFonts w:ascii="標楷體" w:eastAsia="標楷體" w:hAnsi="標楷體" w:hint="eastAsia"/>
          <w:szCs w:val="24"/>
        </w:rPr>
        <w:t>，績效</w:t>
      </w:r>
      <w:r w:rsidR="003004CF" w:rsidRPr="00DA0722">
        <w:rPr>
          <w:rFonts w:ascii="標楷體" w:eastAsia="標楷體" w:hAnsi="標楷體"/>
          <w:szCs w:val="24"/>
        </w:rPr>
        <w:t>卓越</w:t>
      </w:r>
      <w:r w:rsidR="003004CF" w:rsidRPr="00253B47">
        <w:rPr>
          <w:rFonts w:ascii="標楷體" w:eastAsia="標楷體" w:hAnsi="標楷體" w:hint="eastAsia"/>
          <w:szCs w:val="24"/>
        </w:rPr>
        <w:t>。經查</w:t>
      </w:r>
      <w:r w:rsidR="003004CF" w:rsidRPr="00253B47">
        <w:rPr>
          <w:rFonts w:ascii="標楷體" w:eastAsia="標楷體" w:hAnsi="標楷體"/>
          <w:szCs w:val="24"/>
        </w:rPr>
        <w:t>一般性補助款</w:t>
      </w:r>
      <w:r w:rsidR="003004CF" w:rsidRPr="00253B47">
        <w:rPr>
          <w:rFonts w:ascii="標楷體" w:eastAsia="標楷體" w:hAnsi="標楷體" w:hint="eastAsia"/>
          <w:szCs w:val="24"/>
        </w:rPr>
        <w:t>執行情形，核有</w:t>
      </w:r>
      <w:r w:rsidR="003004CF">
        <w:rPr>
          <w:rFonts w:ascii="標楷體" w:eastAsia="標楷體" w:hAnsi="標楷體" w:hint="eastAsia"/>
          <w:szCs w:val="24"/>
        </w:rPr>
        <w:t>：1</w:t>
      </w:r>
      <w:r w:rsidR="003004CF">
        <w:rPr>
          <w:rFonts w:ascii="標楷體" w:eastAsia="標楷體" w:hAnsi="標楷體"/>
          <w:szCs w:val="24"/>
        </w:rPr>
        <w:t>.</w:t>
      </w:r>
      <w:r w:rsidR="003004CF" w:rsidRPr="00253B47">
        <w:rPr>
          <w:rFonts w:ascii="標楷體" w:eastAsia="標楷體" w:hAnsi="標楷體"/>
          <w:szCs w:val="24"/>
        </w:rPr>
        <w:t>一般性補助款</w:t>
      </w:r>
      <w:r w:rsidR="003004CF">
        <w:rPr>
          <w:rFonts w:ascii="標楷體" w:eastAsia="標楷體" w:hAnsi="標楷體" w:hint="eastAsia"/>
          <w:szCs w:val="24"/>
        </w:rPr>
        <w:t>考核</w:t>
      </w:r>
      <w:r w:rsidR="003004CF" w:rsidRPr="00862879">
        <w:rPr>
          <w:rFonts w:ascii="標楷體" w:eastAsia="標楷體" w:hAnsi="標楷體" w:hint="eastAsia"/>
          <w:szCs w:val="24"/>
        </w:rPr>
        <w:t>總成績較</w:t>
      </w:r>
      <w:r w:rsidR="003004CF" w:rsidRPr="00862879">
        <w:rPr>
          <w:rFonts w:ascii="標楷體" w:eastAsia="標楷體" w:hAnsi="標楷體"/>
          <w:szCs w:val="24"/>
        </w:rPr>
        <w:t>11</w:t>
      </w:r>
      <w:r w:rsidR="003004CF" w:rsidRPr="00862879">
        <w:rPr>
          <w:rFonts w:ascii="標楷體" w:eastAsia="標楷體" w:hAnsi="標楷體" w:hint="eastAsia"/>
          <w:szCs w:val="24"/>
        </w:rPr>
        <w:t>3</w:t>
      </w:r>
      <w:r w:rsidR="003004CF" w:rsidRPr="00862879">
        <w:rPr>
          <w:rFonts w:ascii="標楷體" w:eastAsia="標楷體" w:hAnsi="標楷體"/>
          <w:szCs w:val="24"/>
        </w:rPr>
        <w:t>年度</w:t>
      </w:r>
      <w:r w:rsidR="003004CF" w:rsidRPr="00862879">
        <w:rPr>
          <w:rFonts w:ascii="標楷體" w:eastAsia="標楷體" w:hAnsi="標楷體" w:hint="eastAsia"/>
          <w:szCs w:val="24"/>
        </w:rPr>
        <w:t>增加3</w:t>
      </w:r>
      <w:r w:rsidR="003004CF" w:rsidRPr="00862879">
        <w:rPr>
          <w:rFonts w:ascii="標楷體" w:eastAsia="標楷體" w:hAnsi="標楷體"/>
          <w:szCs w:val="24"/>
        </w:rPr>
        <w:t>分</w:t>
      </w:r>
      <w:r w:rsidR="003004CF" w:rsidRPr="00253B47">
        <w:rPr>
          <w:rFonts w:ascii="標楷體" w:eastAsia="標楷體" w:hAnsi="標楷體"/>
          <w:szCs w:val="24"/>
        </w:rPr>
        <w:t>，獲撥額外獎勵金</w:t>
      </w:r>
      <w:r w:rsidR="003004CF" w:rsidRPr="00862879">
        <w:rPr>
          <w:rFonts w:ascii="標楷體" w:eastAsia="標楷體" w:hAnsi="標楷體" w:hint="eastAsia"/>
          <w:szCs w:val="24"/>
        </w:rPr>
        <w:t>2,142萬餘元</w:t>
      </w:r>
      <w:r w:rsidR="003004CF" w:rsidRPr="00253B47">
        <w:rPr>
          <w:rFonts w:ascii="標楷體" w:eastAsia="標楷體" w:hAnsi="標楷體"/>
          <w:szCs w:val="24"/>
        </w:rPr>
        <w:t>，惟</w:t>
      </w:r>
      <w:r w:rsidR="003004CF" w:rsidRPr="00862879">
        <w:rPr>
          <w:rFonts w:ascii="標楷體" w:eastAsia="標楷體" w:hAnsi="標楷體" w:hint="eastAsia"/>
          <w:szCs w:val="24"/>
        </w:rPr>
        <w:t>基本設施、</w:t>
      </w:r>
      <w:r w:rsidR="003004CF" w:rsidRPr="00862879">
        <w:rPr>
          <w:rFonts w:ascii="標楷體" w:eastAsia="標楷體" w:hAnsi="標楷體"/>
          <w:szCs w:val="24"/>
        </w:rPr>
        <w:t>財政績效與年度預算編製及執行</w:t>
      </w:r>
      <w:r w:rsidR="003004CF" w:rsidRPr="00862879">
        <w:rPr>
          <w:rFonts w:ascii="標楷體" w:eastAsia="標楷體" w:hAnsi="標楷體" w:hint="eastAsia"/>
          <w:szCs w:val="24"/>
        </w:rPr>
        <w:t>等2項</w:t>
      </w:r>
      <w:r w:rsidR="003004CF" w:rsidRPr="00862879">
        <w:rPr>
          <w:rFonts w:ascii="標楷體" w:eastAsia="標楷體" w:hAnsi="標楷體"/>
          <w:szCs w:val="24"/>
        </w:rPr>
        <w:t>考核成績則</w:t>
      </w:r>
      <w:r w:rsidR="003004CF" w:rsidRPr="00862879">
        <w:rPr>
          <w:rFonts w:ascii="標楷體" w:eastAsia="標楷體" w:hAnsi="標楷體" w:hint="eastAsia"/>
          <w:szCs w:val="24"/>
        </w:rPr>
        <w:t>連續2年下滑（</w:t>
      </w:r>
      <w:r w:rsidR="003004CF">
        <w:rPr>
          <w:rFonts w:ascii="標楷體" w:eastAsia="標楷體" w:hAnsi="標楷體" w:hint="eastAsia"/>
          <w:szCs w:val="24"/>
        </w:rPr>
        <w:t>同</w:t>
      </w:r>
      <w:r w:rsidR="003004CF" w:rsidRPr="00862879">
        <w:rPr>
          <w:rFonts w:ascii="標楷體" w:eastAsia="標楷體" w:hAnsi="標楷體" w:hint="eastAsia"/>
          <w:szCs w:val="24"/>
        </w:rPr>
        <w:t>表</w:t>
      </w:r>
      <w:r w:rsidR="003004CF">
        <w:rPr>
          <w:rFonts w:ascii="標楷體" w:eastAsia="標楷體" w:hAnsi="標楷體" w:hint="eastAsia"/>
          <w:szCs w:val="24"/>
        </w:rPr>
        <w:t>5</w:t>
      </w:r>
      <w:r w:rsidR="003004CF" w:rsidRPr="00862879">
        <w:rPr>
          <w:rFonts w:ascii="標楷體" w:eastAsia="標楷體" w:hAnsi="標楷體" w:hint="eastAsia"/>
          <w:szCs w:val="24"/>
        </w:rPr>
        <w:t>）</w:t>
      </w:r>
      <w:r w:rsidR="003004CF" w:rsidRPr="00253B47">
        <w:rPr>
          <w:rFonts w:ascii="標楷體" w:eastAsia="標楷體" w:hAnsi="標楷體"/>
          <w:szCs w:val="24"/>
        </w:rPr>
        <w:t>，允宜檢討改善，以提升考核績效</w:t>
      </w:r>
      <w:r w:rsidR="003004CF">
        <w:rPr>
          <w:rFonts w:ascii="標楷體" w:eastAsia="標楷體" w:hAnsi="標楷體" w:hint="eastAsia"/>
          <w:szCs w:val="24"/>
        </w:rPr>
        <w:t>；2</w:t>
      </w:r>
      <w:r w:rsidR="003004CF">
        <w:rPr>
          <w:rFonts w:ascii="標楷體" w:eastAsia="標楷體" w:hAnsi="標楷體"/>
          <w:szCs w:val="24"/>
        </w:rPr>
        <w:t>.</w:t>
      </w:r>
      <w:r w:rsidR="003004CF" w:rsidRPr="00F632AE">
        <w:rPr>
          <w:rFonts w:ascii="標楷體" w:eastAsia="標楷體" w:hAnsi="標楷體" w:hint="eastAsia"/>
          <w:szCs w:val="24"/>
        </w:rPr>
        <w:t>114年度考核結果，基本設施面向之「對民間團體補（捐）助案除外團體認定過於寬鬆」、財政績效與年度預算編製及執行面向之「共同性費用項目編製情形」及「</w:t>
      </w:r>
      <w:r w:rsidR="003004CF" w:rsidRPr="00F632AE">
        <w:rPr>
          <w:rFonts w:ascii="標楷體" w:eastAsia="標楷體" w:hAnsi="標楷體"/>
          <w:szCs w:val="24"/>
        </w:rPr>
        <w:t>動支第二預備金缺失情形</w:t>
      </w:r>
      <w:r w:rsidR="003004CF" w:rsidRPr="00F632AE">
        <w:rPr>
          <w:rFonts w:ascii="標楷體" w:eastAsia="標楷體" w:hAnsi="標楷體" w:hint="eastAsia"/>
          <w:szCs w:val="24"/>
        </w:rPr>
        <w:t>」等</w:t>
      </w:r>
      <w:r w:rsidR="003004CF" w:rsidRPr="00F632AE">
        <w:rPr>
          <w:rFonts w:ascii="標楷體" w:eastAsia="標楷體" w:hAnsi="標楷體"/>
          <w:szCs w:val="24"/>
        </w:rPr>
        <w:t>3</w:t>
      </w:r>
      <w:r w:rsidR="003004CF" w:rsidRPr="00F632AE">
        <w:rPr>
          <w:rFonts w:ascii="標楷體" w:eastAsia="標楷體" w:hAnsi="標楷體" w:hint="eastAsia"/>
          <w:szCs w:val="24"/>
        </w:rPr>
        <w:t>項考核項目</w:t>
      </w:r>
      <w:r w:rsidR="003004CF">
        <w:rPr>
          <w:rFonts w:ascii="標楷體" w:eastAsia="標楷體" w:hAnsi="標楷體" w:hint="eastAsia"/>
          <w:szCs w:val="24"/>
        </w:rPr>
        <w:t>，</w:t>
      </w:r>
      <w:r w:rsidR="003004CF" w:rsidRPr="00F632AE">
        <w:rPr>
          <w:rFonts w:ascii="標楷體" w:eastAsia="標楷體" w:hAnsi="標楷體" w:hint="eastAsia"/>
          <w:szCs w:val="24"/>
        </w:rPr>
        <w:t>分別遭扣減0.5分、0.2分及0.5分</w:t>
      </w:r>
      <w:r w:rsidR="003004CF">
        <w:rPr>
          <w:rFonts w:ascii="標楷體" w:eastAsia="標楷體" w:hAnsi="標楷體" w:hint="eastAsia"/>
          <w:szCs w:val="24"/>
        </w:rPr>
        <w:t>，且均</w:t>
      </w:r>
      <w:r w:rsidR="003004CF" w:rsidRPr="00F632AE">
        <w:rPr>
          <w:rFonts w:ascii="標楷體" w:eastAsia="標楷體" w:hAnsi="標楷體" w:hint="eastAsia"/>
          <w:szCs w:val="24"/>
        </w:rPr>
        <w:t>連續2至5年度遭扣分</w:t>
      </w:r>
      <w:r w:rsidR="003004CF">
        <w:rPr>
          <w:rFonts w:ascii="標楷體" w:eastAsia="標楷體" w:hAnsi="標楷體" w:hint="eastAsia"/>
          <w:szCs w:val="24"/>
        </w:rPr>
        <w:t>（表6）</w:t>
      </w:r>
      <w:r w:rsidR="003004CF" w:rsidRPr="00F632AE">
        <w:rPr>
          <w:rFonts w:ascii="標楷體" w:eastAsia="標楷體" w:hAnsi="標楷體" w:hint="eastAsia"/>
          <w:szCs w:val="24"/>
        </w:rPr>
        <w:t>，亟待研謀強化</w:t>
      </w:r>
      <w:r w:rsidR="003004CF" w:rsidRPr="00F632AE">
        <w:rPr>
          <w:rFonts w:ascii="標楷體" w:eastAsia="標楷體" w:hAnsi="標楷體" w:hint="eastAsia"/>
          <w:szCs w:val="24"/>
        </w:rPr>
        <w:lastRenderedPageBreak/>
        <w:t>管控機制，俾提升經費之執行效益</w:t>
      </w:r>
      <w:r w:rsidR="003004CF">
        <w:rPr>
          <w:rFonts w:ascii="標楷體" w:eastAsia="標楷體" w:hAnsi="標楷體" w:hint="eastAsia"/>
          <w:szCs w:val="24"/>
        </w:rPr>
        <w:t>；3</w:t>
      </w:r>
      <w:r w:rsidR="003004CF">
        <w:rPr>
          <w:rFonts w:ascii="標楷體" w:eastAsia="標楷體" w:hAnsi="標楷體"/>
          <w:szCs w:val="24"/>
        </w:rPr>
        <w:t>.</w:t>
      </w:r>
      <w:r w:rsidR="003004CF" w:rsidRPr="00F632AE">
        <w:rPr>
          <w:rFonts w:ascii="標楷體" w:eastAsia="標楷體" w:hAnsi="標楷體" w:hint="eastAsia"/>
          <w:szCs w:val="24"/>
        </w:rPr>
        <w:t>社會福利考核成績連續3年穩定維持</w:t>
      </w:r>
      <w:r w:rsidR="003004CF" w:rsidRPr="00B319FC">
        <w:rPr>
          <w:rFonts w:ascii="標楷體" w:eastAsia="標楷體" w:hAnsi="標楷體"/>
          <w:szCs w:val="24"/>
        </w:rPr>
        <w:t>於85分</w:t>
      </w:r>
      <w:r w:rsidR="003004CF" w:rsidRPr="00F632AE">
        <w:rPr>
          <w:rFonts w:ascii="標楷體" w:eastAsia="標楷體" w:hAnsi="標楷體" w:hint="eastAsia"/>
          <w:szCs w:val="24"/>
        </w:rPr>
        <w:t>，惟其中無障礙生活環境考核成績近3年度</w:t>
      </w:r>
      <w:r w:rsidR="003004CF" w:rsidRPr="00D16004">
        <w:rPr>
          <w:rFonts w:ascii="標楷體" w:eastAsia="標楷體" w:hAnsi="標楷體"/>
          <w:szCs w:val="24"/>
        </w:rPr>
        <w:t>（112至114年度）</w:t>
      </w:r>
      <w:r w:rsidR="003004CF" w:rsidRPr="00F632AE">
        <w:rPr>
          <w:rFonts w:ascii="標楷體" w:eastAsia="標楷體" w:hAnsi="標楷體" w:hint="eastAsia"/>
          <w:szCs w:val="24"/>
        </w:rPr>
        <w:t>成績分別為78.9分、</w:t>
      </w:r>
      <w:r w:rsidR="003004CF" w:rsidRPr="00F632AE">
        <w:rPr>
          <w:rFonts w:ascii="標楷體" w:eastAsia="標楷體" w:hAnsi="標楷體"/>
          <w:szCs w:val="24"/>
        </w:rPr>
        <w:t>6</w:t>
      </w:r>
      <w:r w:rsidR="003004CF" w:rsidRPr="00F632AE">
        <w:rPr>
          <w:rFonts w:ascii="標楷體" w:eastAsia="標楷體" w:hAnsi="標楷體" w:hint="eastAsia"/>
          <w:szCs w:val="24"/>
        </w:rPr>
        <w:t>9.2分、</w:t>
      </w:r>
      <w:r w:rsidR="003004CF" w:rsidRPr="00F632AE">
        <w:rPr>
          <w:rFonts w:ascii="標楷體" w:eastAsia="標楷體" w:hAnsi="標楷體"/>
          <w:szCs w:val="24"/>
        </w:rPr>
        <w:t>5</w:t>
      </w:r>
      <w:r w:rsidR="003004CF" w:rsidRPr="00F632AE">
        <w:rPr>
          <w:rFonts w:ascii="標楷體" w:eastAsia="標楷體" w:hAnsi="標楷體" w:hint="eastAsia"/>
          <w:szCs w:val="24"/>
        </w:rPr>
        <w:t>1.1分，</w:t>
      </w:r>
      <w:r w:rsidR="003004CF" w:rsidRPr="00F632AE">
        <w:rPr>
          <w:rFonts w:ascii="標楷體" w:eastAsia="標楷體" w:hAnsi="標楷體"/>
          <w:szCs w:val="24"/>
        </w:rPr>
        <w:t>呈現</w:t>
      </w:r>
      <w:r w:rsidR="003004CF" w:rsidRPr="00F632AE">
        <w:rPr>
          <w:rFonts w:ascii="標楷體" w:eastAsia="標楷體" w:hAnsi="標楷體" w:hint="eastAsia"/>
          <w:szCs w:val="24"/>
        </w:rPr>
        <w:t>逐年下滑</w:t>
      </w:r>
      <w:r w:rsidR="003004CF" w:rsidRPr="00F632AE">
        <w:rPr>
          <w:rFonts w:ascii="標楷體" w:eastAsia="標楷體" w:hAnsi="標楷體"/>
          <w:szCs w:val="24"/>
        </w:rPr>
        <w:t>趨勢</w:t>
      </w:r>
      <w:r w:rsidR="003004CF" w:rsidRPr="00F632AE">
        <w:rPr>
          <w:rFonts w:ascii="標楷體" w:eastAsia="標楷體" w:hAnsi="標楷體" w:hint="eastAsia"/>
          <w:szCs w:val="24"/>
        </w:rPr>
        <w:t>，</w:t>
      </w:r>
      <w:r w:rsidR="003004CF" w:rsidRPr="00F632AE">
        <w:rPr>
          <w:rFonts w:ascii="標楷體" w:eastAsia="標楷體" w:hAnsi="標楷體"/>
          <w:szCs w:val="24"/>
        </w:rPr>
        <w:t>允宜強化公共建築物無障礙設施督導，以建構友善生活環境</w:t>
      </w:r>
      <w:r w:rsidR="003004CF">
        <w:rPr>
          <w:rFonts w:ascii="標楷體" w:eastAsia="標楷體" w:hAnsi="標楷體" w:hint="eastAsia"/>
          <w:szCs w:val="24"/>
        </w:rPr>
        <w:t>；4</w:t>
      </w:r>
      <w:r w:rsidR="003004CF">
        <w:rPr>
          <w:rFonts w:ascii="標楷體" w:eastAsia="標楷體" w:hAnsi="標楷體"/>
          <w:szCs w:val="24"/>
        </w:rPr>
        <w:t>.</w:t>
      </w:r>
      <w:r w:rsidR="003004CF">
        <w:rPr>
          <w:rFonts w:ascii="標楷體" w:eastAsia="標楷體" w:hAnsi="標楷體" w:hint="eastAsia"/>
          <w:szCs w:val="24"/>
        </w:rPr>
        <w:t>1</w:t>
      </w:r>
      <w:r w:rsidR="003004CF" w:rsidRPr="00F632AE">
        <w:rPr>
          <w:rFonts w:ascii="標楷體" w:eastAsia="標楷體" w:hAnsi="標楷體" w:hint="eastAsia"/>
          <w:szCs w:val="24"/>
        </w:rPr>
        <w:t>14年度</w:t>
      </w:r>
      <w:r w:rsidR="003004CF">
        <w:rPr>
          <w:rFonts w:ascii="標楷體" w:eastAsia="標楷體" w:hAnsi="標楷體" w:hint="eastAsia"/>
          <w:szCs w:val="24"/>
        </w:rPr>
        <w:t>辦理</w:t>
      </w:r>
      <w:r w:rsidR="003004CF" w:rsidRPr="00253B47">
        <w:rPr>
          <w:rFonts w:ascii="標楷體" w:eastAsia="標楷體" w:hAnsi="標楷體"/>
          <w:szCs w:val="24"/>
        </w:rPr>
        <w:t>一般性補助款</w:t>
      </w:r>
      <w:r w:rsidR="003004CF">
        <w:rPr>
          <w:rFonts w:ascii="標楷體" w:eastAsia="標楷體" w:hAnsi="標楷體" w:hint="eastAsia"/>
          <w:szCs w:val="24"/>
        </w:rPr>
        <w:t>相關</w:t>
      </w:r>
      <w:r w:rsidR="003004CF" w:rsidRPr="00F632AE">
        <w:rPr>
          <w:rFonts w:ascii="標楷體" w:eastAsia="標楷體" w:hAnsi="標楷體" w:hint="eastAsia"/>
          <w:szCs w:val="24"/>
        </w:rPr>
        <w:t>計畫計有212項，執行率達80％以上者179項</w:t>
      </w:r>
      <w:r w:rsidR="003004CF">
        <w:rPr>
          <w:rFonts w:ascii="標楷體" w:eastAsia="標楷體" w:hAnsi="標楷體" w:hint="eastAsia"/>
          <w:szCs w:val="24"/>
        </w:rPr>
        <w:t>（</w:t>
      </w:r>
      <w:r w:rsidR="003004CF" w:rsidRPr="00F632AE">
        <w:rPr>
          <w:rFonts w:ascii="標楷體" w:eastAsia="標楷體" w:hAnsi="標楷體" w:hint="eastAsia"/>
          <w:szCs w:val="24"/>
        </w:rPr>
        <w:t>占84.43％</w:t>
      </w:r>
      <w:r w:rsidR="003004CF">
        <w:rPr>
          <w:rFonts w:ascii="標楷體" w:eastAsia="標楷體" w:hAnsi="標楷體" w:hint="eastAsia"/>
          <w:szCs w:val="24"/>
        </w:rPr>
        <w:t>）</w:t>
      </w:r>
      <w:r w:rsidR="003004CF" w:rsidRPr="00F632AE">
        <w:rPr>
          <w:rFonts w:ascii="標楷體" w:eastAsia="標楷體" w:hAnsi="標楷體"/>
          <w:szCs w:val="24"/>
        </w:rPr>
        <w:t>，執行率未達80％者計33項</w:t>
      </w:r>
      <w:r w:rsidR="003004CF">
        <w:rPr>
          <w:rFonts w:ascii="標楷體" w:eastAsia="標楷體" w:hAnsi="標楷體" w:hint="eastAsia"/>
          <w:szCs w:val="24"/>
        </w:rPr>
        <w:t>（</w:t>
      </w:r>
      <w:r w:rsidR="003004CF" w:rsidRPr="00F632AE">
        <w:rPr>
          <w:rFonts w:ascii="標楷體" w:eastAsia="標楷體" w:hAnsi="標楷體" w:hint="eastAsia"/>
          <w:szCs w:val="24"/>
        </w:rPr>
        <w:t>占15.57％</w:t>
      </w:r>
      <w:r w:rsidR="003004CF">
        <w:rPr>
          <w:rFonts w:ascii="標楷體" w:eastAsia="標楷體" w:hAnsi="標楷體" w:hint="eastAsia"/>
          <w:szCs w:val="24"/>
        </w:rPr>
        <w:t>）</w:t>
      </w:r>
      <w:r w:rsidR="003004CF" w:rsidRPr="00F632AE">
        <w:rPr>
          <w:rFonts w:ascii="標楷體" w:eastAsia="標楷體" w:hAnsi="標楷體"/>
          <w:szCs w:val="24"/>
        </w:rPr>
        <w:t>，</w:t>
      </w:r>
      <w:r w:rsidR="003004CF" w:rsidRPr="00F632AE">
        <w:rPr>
          <w:rFonts w:ascii="標楷體" w:eastAsia="標楷體" w:hAnsi="標楷體" w:hint="eastAsia"/>
          <w:szCs w:val="24"/>
        </w:rPr>
        <w:t>其中</w:t>
      </w:r>
      <w:r w:rsidR="003004CF" w:rsidRPr="00B319FC">
        <w:rPr>
          <w:rFonts w:ascii="標楷體" w:eastAsia="標楷體" w:hAnsi="標楷體"/>
          <w:szCs w:val="24"/>
        </w:rPr>
        <w:t>包含</w:t>
      </w:r>
      <w:r w:rsidR="003004CF" w:rsidRPr="00F632AE">
        <w:rPr>
          <w:rFonts w:ascii="標楷體" w:eastAsia="標楷體" w:hAnsi="標楷體"/>
          <w:szCs w:val="24"/>
        </w:rPr>
        <w:t>尚未執行者計7項</w:t>
      </w:r>
      <w:r w:rsidR="003004CF">
        <w:rPr>
          <w:rFonts w:ascii="標楷體" w:eastAsia="標楷體" w:hAnsi="標楷體" w:hint="eastAsia"/>
          <w:szCs w:val="24"/>
        </w:rPr>
        <w:t>（</w:t>
      </w:r>
      <w:r w:rsidR="003004CF" w:rsidRPr="00F632AE">
        <w:rPr>
          <w:rFonts w:ascii="標楷體" w:eastAsia="標楷體" w:hAnsi="標楷體" w:hint="eastAsia"/>
          <w:szCs w:val="24"/>
        </w:rPr>
        <w:t>占3.30％</w:t>
      </w:r>
      <w:r w:rsidR="003004CF">
        <w:rPr>
          <w:rFonts w:ascii="標楷體" w:eastAsia="標楷體" w:hAnsi="標楷體" w:hint="eastAsia"/>
          <w:szCs w:val="24"/>
        </w:rPr>
        <w:t>）</w:t>
      </w:r>
      <w:r w:rsidR="003004CF" w:rsidRPr="00F632AE">
        <w:rPr>
          <w:rFonts w:ascii="標楷體" w:eastAsia="標楷體" w:hAnsi="標楷體" w:hint="eastAsia"/>
          <w:szCs w:val="24"/>
        </w:rPr>
        <w:t>，顯示部分計畫項目未能依原規劃進度確實執行，甚有連續2年度執行率未達8成</w:t>
      </w:r>
      <w:r w:rsidR="003004CF">
        <w:rPr>
          <w:rFonts w:ascii="標楷體" w:eastAsia="標楷體" w:hAnsi="標楷體" w:hint="eastAsia"/>
          <w:szCs w:val="24"/>
        </w:rPr>
        <w:t>者</w:t>
      </w:r>
      <w:r w:rsidR="003004CF" w:rsidRPr="00F632AE">
        <w:rPr>
          <w:rFonts w:ascii="標楷體" w:eastAsia="標楷體" w:hAnsi="標楷體" w:hint="eastAsia"/>
          <w:szCs w:val="24"/>
        </w:rPr>
        <w:t>，允宜加強控管執行期程，</w:t>
      </w:r>
      <w:r w:rsidR="003004CF" w:rsidRPr="001B5EFA">
        <w:rPr>
          <w:rFonts w:ascii="標楷體" w:eastAsia="標楷體" w:hAnsi="標楷體" w:hint="eastAsia"/>
          <w:szCs w:val="24"/>
        </w:rPr>
        <w:t>以提升計畫執行成效</w:t>
      </w:r>
      <w:r w:rsidR="003004CF" w:rsidRPr="002B1C7C">
        <w:rPr>
          <w:rFonts w:ascii="標楷體" w:eastAsia="標楷體" w:hAnsi="標楷體" w:hint="eastAsia"/>
          <w:szCs w:val="24"/>
        </w:rPr>
        <w:t>等情事，經函請研謀改善。據復：1.</w:t>
      </w:r>
      <w:r w:rsidR="003004CF" w:rsidRPr="00836C9C">
        <w:rPr>
          <w:rFonts w:ascii="標楷體" w:eastAsia="標楷體" w:hAnsi="標楷體"/>
          <w:szCs w:val="24"/>
        </w:rPr>
        <w:t>該府已於115年3月間召開一般性補助款考核成績檢討會議，請相關單位檢討缺失原因並研提改善措施，納入後續業務推動重點辦理</w:t>
      </w:r>
      <w:r w:rsidR="003004CF">
        <w:rPr>
          <w:rFonts w:ascii="標楷體" w:eastAsia="標楷體" w:hAnsi="標楷體" w:hint="eastAsia"/>
          <w:szCs w:val="24"/>
        </w:rPr>
        <w:t>，並</w:t>
      </w:r>
      <w:r w:rsidR="003004CF" w:rsidRPr="00836C9C">
        <w:rPr>
          <w:rFonts w:ascii="標楷體" w:eastAsia="標楷體" w:hAnsi="標楷體"/>
          <w:szCs w:val="24"/>
        </w:rPr>
        <w:t>於次年度考核前預先籌劃準備，</w:t>
      </w:r>
      <w:r w:rsidR="003004CF" w:rsidRPr="00CB5FDE">
        <w:rPr>
          <w:rFonts w:ascii="標楷體" w:eastAsia="標楷體" w:hAnsi="標楷體"/>
          <w:szCs w:val="24"/>
        </w:rPr>
        <w:t>以提升考核成績並健全財政管理</w:t>
      </w:r>
      <w:r w:rsidR="003004CF">
        <w:rPr>
          <w:rFonts w:ascii="標楷體" w:eastAsia="標楷體" w:hAnsi="標楷體" w:hint="eastAsia"/>
          <w:szCs w:val="24"/>
        </w:rPr>
        <w:t>；</w:t>
      </w:r>
      <w:r w:rsidR="003004CF">
        <w:rPr>
          <w:rFonts w:ascii="標楷體" w:eastAsia="標楷體" w:hAnsi="標楷體"/>
          <w:szCs w:val="24"/>
        </w:rPr>
        <w:t>2</w:t>
      </w:r>
      <w:r w:rsidR="003004CF">
        <w:rPr>
          <w:rFonts w:ascii="標楷體" w:eastAsia="標楷體" w:hAnsi="標楷體" w:hint="eastAsia"/>
          <w:szCs w:val="24"/>
        </w:rPr>
        <w:t>.</w:t>
      </w:r>
      <w:r w:rsidR="003004CF" w:rsidRPr="00CB5FDE">
        <w:rPr>
          <w:rFonts w:ascii="標楷體" w:eastAsia="標楷體" w:hAnsi="標楷體"/>
          <w:szCs w:val="24"/>
        </w:rPr>
        <w:t>將嚴格落實對民間團體補助之限額審查</w:t>
      </w:r>
      <w:r w:rsidR="003004CF">
        <w:rPr>
          <w:rFonts w:ascii="標楷體" w:eastAsia="標楷體" w:hAnsi="標楷體" w:hint="eastAsia"/>
          <w:szCs w:val="24"/>
        </w:rPr>
        <w:t>，依</w:t>
      </w:r>
      <w:r w:rsidR="003004CF" w:rsidRPr="00CB5FDE">
        <w:rPr>
          <w:rFonts w:ascii="標楷體" w:eastAsia="標楷體" w:hAnsi="標楷體"/>
          <w:szCs w:val="24"/>
        </w:rPr>
        <w:t>規</w:t>
      </w:r>
      <w:r w:rsidR="003004CF">
        <w:rPr>
          <w:rFonts w:ascii="標楷體" w:eastAsia="標楷體" w:hAnsi="標楷體" w:hint="eastAsia"/>
          <w:szCs w:val="24"/>
        </w:rPr>
        <w:t>定</w:t>
      </w:r>
      <w:r w:rsidR="003004CF" w:rsidRPr="00CB5FDE">
        <w:rPr>
          <w:rFonts w:ascii="標楷體" w:eastAsia="標楷體" w:hAnsi="標楷體"/>
          <w:szCs w:val="24"/>
        </w:rPr>
        <w:t>妥適編列</w:t>
      </w:r>
      <w:r w:rsidR="003004CF" w:rsidRPr="00F632AE">
        <w:rPr>
          <w:rFonts w:ascii="標楷體" w:eastAsia="標楷體" w:hAnsi="標楷體" w:hint="eastAsia"/>
          <w:szCs w:val="24"/>
        </w:rPr>
        <w:t>共同性費用項目</w:t>
      </w:r>
      <w:r w:rsidR="003004CF">
        <w:rPr>
          <w:rFonts w:ascii="標楷體" w:eastAsia="標楷體" w:hAnsi="標楷體" w:hint="eastAsia"/>
          <w:szCs w:val="24"/>
        </w:rPr>
        <w:t>預算，並加強</w:t>
      </w:r>
      <w:r w:rsidR="003004CF" w:rsidRPr="00836C9C">
        <w:rPr>
          <w:rFonts w:ascii="標楷體" w:eastAsia="標楷體" w:hAnsi="標楷體"/>
          <w:szCs w:val="24"/>
        </w:rPr>
        <w:t>審核</w:t>
      </w:r>
      <w:r w:rsidR="003004CF" w:rsidRPr="00CB5FDE">
        <w:rPr>
          <w:rFonts w:ascii="標楷體" w:eastAsia="標楷體" w:hAnsi="標楷體"/>
          <w:szCs w:val="24"/>
        </w:rPr>
        <w:t>第二預備金動</w:t>
      </w:r>
      <w:r w:rsidR="003004CF">
        <w:rPr>
          <w:rFonts w:ascii="標楷體" w:eastAsia="標楷體" w:hAnsi="標楷體" w:hint="eastAsia"/>
          <w:szCs w:val="24"/>
        </w:rPr>
        <w:t>支之</w:t>
      </w:r>
      <w:r w:rsidR="003004CF" w:rsidRPr="00CB5FDE">
        <w:rPr>
          <w:rFonts w:ascii="標楷體" w:eastAsia="標楷體" w:hAnsi="標楷體"/>
          <w:szCs w:val="24"/>
        </w:rPr>
        <w:t>急迫性及執行期程，從嚴控管以有效降低預算保留率</w:t>
      </w:r>
      <w:r w:rsidR="003004CF">
        <w:rPr>
          <w:rFonts w:ascii="標楷體" w:eastAsia="標楷體" w:hAnsi="標楷體" w:hint="eastAsia"/>
          <w:szCs w:val="24"/>
        </w:rPr>
        <w:t>；3.</w:t>
      </w:r>
      <w:r w:rsidR="003004CF" w:rsidRPr="00D16004">
        <w:rPr>
          <w:rFonts w:ascii="標楷體" w:eastAsia="標楷體" w:hAnsi="標楷體"/>
          <w:szCs w:val="24"/>
        </w:rPr>
        <w:t>將重新檢討列管公共建築物分期分區改善計畫，依年度考核重點滾動調整清查及列管複查作業，並</w:t>
      </w:r>
      <w:r w:rsidR="003004CF">
        <w:rPr>
          <w:rFonts w:ascii="標楷體" w:eastAsia="標楷體" w:hAnsi="標楷體" w:hint="eastAsia"/>
          <w:szCs w:val="24"/>
        </w:rPr>
        <w:t>配合</w:t>
      </w:r>
      <w:r w:rsidR="003004CF" w:rsidRPr="00D16004">
        <w:rPr>
          <w:rFonts w:ascii="標楷體" w:eastAsia="標楷體" w:hAnsi="標楷體"/>
          <w:szCs w:val="24"/>
        </w:rPr>
        <w:t>116年度</w:t>
      </w:r>
      <w:r w:rsidR="003004CF">
        <w:rPr>
          <w:rFonts w:ascii="標楷體" w:eastAsia="標楷體" w:hAnsi="標楷體" w:hint="eastAsia"/>
          <w:szCs w:val="24"/>
        </w:rPr>
        <w:t>中央考核</w:t>
      </w:r>
      <w:r w:rsidR="003004CF" w:rsidRPr="00D16004">
        <w:rPr>
          <w:rFonts w:ascii="標楷體" w:eastAsia="標楷體" w:hAnsi="標楷體"/>
          <w:szCs w:val="24"/>
        </w:rPr>
        <w:t>新</w:t>
      </w:r>
      <w:r w:rsidR="003004CF">
        <w:rPr>
          <w:rFonts w:ascii="標楷體" w:eastAsia="標楷體" w:hAnsi="標楷體" w:hint="eastAsia"/>
          <w:szCs w:val="24"/>
        </w:rPr>
        <w:t>增及調整之</w:t>
      </w:r>
      <w:r w:rsidR="003004CF" w:rsidRPr="00D16004">
        <w:rPr>
          <w:rFonts w:ascii="標楷體" w:eastAsia="標楷體" w:hAnsi="標楷體"/>
          <w:szCs w:val="24"/>
        </w:rPr>
        <w:t>指標</w:t>
      </w:r>
      <w:r w:rsidR="003004CF">
        <w:rPr>
          <w:rFonts w:ascii="標楷體" w:eastAsia="標楷體" w:hAnsi="標楷體" w:hint="eastAsia"/>
          <w:szCs w:val="24"/>
        </w:rPr>
        <w:t>，加強</w:t>
      </w:r>
      <w:r w:rsidR="003004CF" w:rsidRPr="00D16004">
        <w:rPr>
          <w:rFonts w:ascii="標楷體" w:eastAsia="標楷體" w:hAnsi="標楷體"/>
          <w:szCs w:val="24"/>
        </w:rPr>
        <w:t>列管改善</w:t>
      </w:r>
      <w:r w:rsidR="003004CF">
        <w:rPr>
          <w:rFonts w:ascii="標楷體" w:eastAsia="標楷體" w:hAnsi="標楷體" w:hint="eastAsia"/>
          <w:szCs w:val="24"/>
        </w:rPr>
        <w:t>；4.</w:t>
      </w:r>
      <w:r w:rsidR="003004CF" w:rsidRPr="00D16004">
        <w:rPr>
          <w:rFonts w:ascii="標楷體" w:eastAsia="標楷體" w:hAnsi="標楷體"/>
          <w:szCs w:val="24"/>
        </w:rPr>
        <w:t>已建立定期追蹤及系統管考機制，</w:t>
      </w:r>
      <w:r w:rsidR="003004CF" w:rsidRPr="00836C9C">
        <w:rPr>
          <w:rFonts w:ascii="標楷體" w:eastAsia="標楷體" w:hAnsi="標楷體"/>
          <w:szCs w:val="24"/>
        </w:rPr>
        <w:t>並透過會議督導及系統列管方式積極掌握各項計畫執行進度</w:t>
      </w:r>
      <w:r w:rsidR="003004CF" w:rsidRPr="00D16004">
        <w:rPr>
          <w:rFonts w:ascii="標楷體" w:eastAsia="標楷體" w:hAnsi="標楷體"/>
          <w:szCs w:val="24"/>
        </w:rPr>
        <w:t>，以提升整體執行績效。</w:t>
      </w:r>
    </w:p>
    <w:p w14:paraId="07C670AB" w14:textId="408300E2" w:rsidR="003004CF" w:rsidRPr="004B7494" w:rsidRDefault="003004CF" w:rsidP="00C70448">
      <w:pPr>
        <w:overflowPunct w:val="0"/>
        <w:snapToGrid w:val="0"/>
        <w:spacing w:line="464" w:lineRule="exact"/>
        <w:ind w:firstLineChars="200" w:firstLine="561"/>
        <w:jc w:val="both"/>
        <w:rPr>
          <w:rFonts w:ascii="標楷體" w:eastAsia="標楷體" w:hAnsi="標楷體"/>
          <w:b/>
          <w:bCs/>
          <w:spacing w:val="2"/>
          <w:kern w:val="0"/>
          <w:sz w:val="28"/>
          <w:szCs w:val="28"/>
        </w:rPr>
      </w:pPr>
      <w:r w:rsidRPr="00F97B64">
        <w:rPr>
          <w:rFonts w:ascii="標楷體" w:eastAsia="標楷體" w:hAnsi="標楷體"/>
          <w:b/>
          <w:bCs/>
          <w:kern w:val="0"/>
          <w:sz w:val="28"/>
          <w:szCs w:val="28"/>
        </w:rPr>
        <w:t>（</w:t>
      </w:r>
      <w:r>
        <w:rPr>
          <w:rFonts w:ascii="標楷體" w:eastAsia="標楷體" w:hAnsi="標楷體" w:hint="eastAsia"/>
          <w:b/>
          <w:bCs/>
          <w:kern w:val="0"/>
          <w:sz w:val="28"/>
          <w:szCs w:val="28"/>
        </w:rPr>
        <w:t>六</w:t>
      </w:r>
      <w:r w:rsidRPr="00F97B64">
        <w:rPr>
          <w:rFonts w:ascii="標楷體" w:eastAsia="標楷體" w:hAnsi="標楷體"/>
          <w:b/>
          <w:bCs/>
          <w:kern w:val="0"/>
          <w:sz w:val="28"/>
          <w:szCs w:val="28"/>
        </w:rPr>
        <w:t>）</w:t>
      </w:r>
      <w:r w:rsidRPr="004E0417">
        <w:rPr>
          <w:rFonts w:ascii="標楷體" w:eastAsia="標楷體" w:hAnsi="標楷體" w:hint="eastAsia"/>
          <w:b/>
          <w:bCs/>
          <w:spacing w:val="-2"/>
          <w:kern w:val="0"/>
          <w:sz w:val="28"/>
          <w:szCs w:val="28"/>
        </w:rPr>
        <w:t>擘劃六大產業園區，帶動轄內整體經濟動能，逐步實現「黃金十年嘉義夢」，惟間有逾半數資本門預算未及於年度終了前執行完竣，其中部分計畫型補助經費執行率未達3成，甚有全數未執行之情形，恐隨著營建工程物價逐年上漲影響後續推動進程，允宜研謀改善，以如期如質完成施政目標，增進預算執行效能。</w:t>
      </w:r>
    </w:p>
    <w:p w14:paraId="18D46915" w14:textId="5EA724F1" w:rsidR="00C70448" w:rsidRDefault="003004CF" w:rsidP="00BB1625">
      <w:pPr>
        <w:overflowPunct w:val="0"/>
        <w:snapToGrid w:val="0"/>
        <w:spacing w:line="464" w:lineRule="exact"/>
        <w:ind w:firstLineChars="200" w:firstLine="480"/>
        <w:jc w:val="distribute"/>
        <w:rPr>
          <w:rFonts w:ascii="標楷體" w:eastAsia="標楷體" w:hAnsi="標楷體"/>
          <w:szCs w:val="24"/>
        </w:rPr>
      </w:pPr>
      <w:r w:rsidRPr="00767D2A">
        <w:rPr>
          <w:rFonts w:ascii="標楷體" w:eastAsia="標楷體" w:hAnsi="標楷體" w:hint="eastAsia"/>
          <w:szCs w:val="24"/>
        </w:rPr>
        <w:t>縣政府為因應新興科技及產業發展布局需求，著重高科技、工業、智慧農業與消費均衡發展，擘劃六大產業園區，帶動轄內整體經濟動能，從台灣積體電路製造股份有限公司設廠及無</w:t>
      </w:r>
    </w:p>
    <w:p w14:paraId="46A46B4A" w14:textId="383789BA" w:rsidR="00C70448" w:rsidRDefault="00C70448" w:rsidP="00C70448">
      <w:pPr>
        <w:overflowPunct w:val="0"/>
        <w:snapToGrid w:val="0"/>
        <w:spacing w:line="464" w:lineRule="exact"/>
        <w:jc w:val="both"/>
        <w:rPr>
          <w:rFonts w:ascii="標楷體" w:eastAsia="標楷體" w:hAnsi="標楷體"/>
          <w:szCs w:val="24"/>
        </w:rPr>
      </w:pPr>
      <w:r w:rsidRPr="00C70448">
        <w:rPr>
          <w:noProof/>
          <w:spacing w:val="-2"/>
        </w:rPr>
        <mc:AlternateContent>
          <mc:Choice Requires="wpg">
            <w:drawing>
              <wp:anchor distT="0" distB="0" distL="114300" distR="114300" simplePos="0" relativeHeight="251610624" behindDoc="0" locked="0" layoutInCell="1" allowOverlap="1" wp14:anchorId="4F7C070C" wp14:editId="73A01E8F">
                <wp:simplePos x="0" y="0"/>
                <wp:positionH relativeFrom="margin">
                  <wp:posOffset>2100580</wp:posOffset>
                </wp:positionH>
                <wp:positionV relativeFrom="paragraph">
                  <wp:posOffset>210820</wp:posOffset>
                </wp:positionV>
                <wp:extent cx="4182745" cy="2782570"/>
                <wp:effectExtent l="0" t="0" r="8255" b="0"/>
                <wp:wrapSquare wrapText="bothSides"/>
                <wp:docPr id="621343827" name="群組 621343827"/>
                <wp:cNvGraphicFramePr/>
                <a:graphic xmlns:a="http://schemas.openxmlformats.org/drawingml/2006/main">
                  <a:graphicData uri="http://schemas.microsoft.com/office/word/2010/wordprocessingGroup">
                    <wpg:wgp>
                      <wpg:cNvGrpSpPr/>
                      <wpg:grpSpPr>
                        <a:xfrm>
                          <a:off x="0" y="0"/>
                          <a:ext cx="4182745" cy="2782570"/>
                          <a:chOff x="0" y="0"/>
                          <a:chExt cx="4185173" cy="2784362"/>
                        </a:xfrm>
                      </wpg:grpSpPr>
                      <wpg:graphicFrame>
                        <wpg:cNvPr id="621343822" name="圖表 621343822"/>
                        <wpg:cNvFrPr/>
                        <wpg:xfrm>
                          <a:off x="0" y="0"/>
                          <a:ext cx="4034117" cy="2514392"/>
                        </wpg:xfrm>
                        <a:graphic>
                          <a:graphicData uri="http://schemas.openxmlformats.org/drawingml/2006/chart">
                            <c:chart xmlns:c="http://schemas.openxmlformats.org/drawingml/2006/chart" xmlns:r="http://schemas.openxmlformats.org/officeDocument/2006/relationships" r:id="rId17"/>
                          </a:graphicData>
                        </a:graphic>
                      </wpg:graphicFrame>
                      <wpg:grpSp>
                        <wpg:cNvPr id="621343826" name="群組 621343826"/>
                        <wpg:cNvGrpSpPr/>
                        <wpg:grpSpPr>
                          <a:xfrm>
                            <a:off x="94129" y="2231003"/>
                            <a:ext cx="4091044" cy="553359"/>
                            <a:chOff x="0" y="-81891"/>
                            <a:chExt cx="4091044" cy="553359"/>
                          </a:xfrm>
                        </wpg:grpSpPr>
                        <wps:wsp>
                          <wps:cNvPr id="621343824" name="文字方塊 621343824"/>
                          <wps:cNvSpPr txBox="1"/>
                          <wps:spPr>
                            <a:xfrm>
                              <a:off x="3778624" y="-81891"/>
                              <a:ext cx="312420" cy="274321"/>
                            </a:xfrm>
                            <a:prstGeom prst="rect">
                              <a:avLst/>
                            </a:prstGeom>
                            <a:solidFill>
                              <a:sysClr val="window" lastClr="FFFFFF"/>
                            </a:solidFill>
                            <a:ln w="6350">
                              <a:noFill/>
                            </a:ln>
                            <a:effectLst/>
                          </wps:spPr>
                          <wps:txbx>
                            <w:txbxContent>
                              <w:p w14:paraId="358A2059" w14:textId="77777777" w:rsidR="007828EA" w:rsidRPr="00C15BE6" w:rsidRDefault="007828EA" w:rsidP="00767D2A">
                                <w:pPr>
                                  <w:spacing w:line="240" w:lineRule="exact"/>
                                  <w:ind w:leftChars="-59" w:rightChars="-81" w:right="-194" w:hangingChars="71" w:hanging="142"/>
                                  <w:jc w:val="center"/>
                                  <w:rPr>
                                    <w:rFonts w:ascii="標楷體" w:eastAsia="標楷體" w:hAnsi="標楷體"/>
                                    <w:sz w:val="20"/>
                                    <w:szCs w:val="20"/>
                                  </w:rPr>
                                </w:pPr>
                                <w:r w:rsidRPr="00C15BE6">
                                  <w:rPr>
                                    <w:rFonts w:ascii="標楷體" w:eastAsia="標楷體" w:hAnsi="標楷體" w:hint="eastAsia"/>
                                    <w:sz w:val="20"/>
                                    <w:szCs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1343825" name="文字方塊 621343825"/>
                          <wps:cNvSpPr txBox="1"/>
                          <wps:spPr>
                            <a:xfrm>
                              <a:off x="0" y="201706"/>
                              <a:ext cx="3335745" cy="269762"/>
                            </a:xfrm>
                            <a:prstGeom prst="rect">
                              <a:avLst/>
                            </a:prstGeom>
                            <a:solidFill>
                              <a:sysClr val="window" lastClr="FFFFFF"/>
                            </a:solidFill>
                            <a:ln w="6350">
                              <a:noFill/>
                            </a:ln>
                            <a:effectLst/>
                          </wps:spPr>
                          <wps:txbx>
                            <w:txbxContent>
                              <w:p w14:paraId="0F07D32C" w14:textId="1BED6BD9" w:rsidR="007828EA" w:rsidRPr="00C15BE6" w:rsidRDefault="007828EA" w:rsidP="00C70448">
                                <w:pPr>
                                  <w:spacing w:line="200" w:lineRule="exact"/>
                                  <w:ind w:leftChars="-59" w:left="-14" w:rightChars="-81" w:right="-194" w:hangingChars="71" w:hanging="128"/>
                                  <w:jc w:val="center"/>
                                  <w:rPr>
                                    <w:rFonts w:ascii="標楷體" w:eastAsia="標楷體" w:hAnsi="標楷體"/>
                                    <w:sz w:val="20"/>
                                    <w:szCs w:val="20"/>
                                  </w:rPr>
                                </w:pPr>
                                <w:r w:rsidRPr="00D71BDF">
                                  <w:rPr>
                                    <w:rFonts w:ascii="標楷體" w:eastAsia="標楷體" w:hAnsi="標楷體" w:hint="eastAsia"/>
                                    <w:sz w:val="18"/>
                                  </w:rPr>
                                  <w:t>資料來源：整理自歷年</w:t>
                                </w:r>
                                <w:r>
                                  <w:rPr>
                                    <w:rFonts w:ascii="標楷體" w:eastAsia="標楷體" w:hAnsi="標楷體" w:hint="eastAsia"/>
                                    <w:sz w:val="18"/>
                                  </w:rPr>
                                  <w:t>度</w:t>
                                </w:r>
                                <w:r w:rsidRPr="00D71BDF">
                                  <w:rPr>
                                    <w:rFonts w:ascii="標楷體" w:eastAsia="標楷體" w:hAnsi="標楷體" w:hint="eastAsia"/>
                                    <w:sz w:val="18"/>
                                  </w:rPr>
                                  <w:t>嘉義縣總決算審核報告資料。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F7C070C" id="群組 621343827" o:spid="_x0000_s1035" style="position:absolute;left:0;text-align:left;margin-left:165.4pt;margin-top:16.6pt;width:329.35pt;height:219.1pt;z-index:251610624;mso-position-horizontal-relative:margin;mso-width-relative:margin;mso-height-relative:margin" coordsize="41851,27843" o:gfxdata="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621343822" o:spid="_x0000_s1036" type="#_x0000_t75" style="position:absolute;width:40317;height:251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">
                  <v:imagedata r:id="rId18" o:title=""/>
                  <o:lock v:ext="edit" aspectratio="f"/>
                </v:shape>
                <v:group id="群組 621343826" o:spid="_x0000_s1037" style="position:absolute;left:941;top:22310;width:40910;height:5533" coordorigin=",-818" coordsize="40910,5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">
                  <v:shape id="文字方塊 621343824" o:spid="_x0000_s1038" type="#_x0000_t202" style="position:absolute;left:37786;top:-818;width:3124;height:2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" fillcolor="window" stroked="f" strokeweight=".5pt">
                    <v:textbox>
                      <w:txbxContent>
                        <w:p w14:paraId="358A2059" w14:textId="77777777" w:rsidR="00E625D8" w:rsidRPr="00C15BE6" w:rsidRDefault="00E625D8" w:rsidP="00767D2A">
                          <w:pPr>
                            <w:spacing w:line="240" w:lineRule="exact"/>
                            <w:ind w:leftChars="-59" w:rightChars="-81" w:right="-194" w:hangingChars="71" w:hanging="142"/>
                            <w:jc w:val="center"/>
                            <w:rPr>
                              <w:rFonts w:ascii="標楷體" w:eastAsia="標楷體" w:hAnsi="標楷體"/>
                              <w:sz w:val="20"/>
                              <w:szCs w:val="20"/>
                            </w:rPr>
                          </w:pPr>
                          <w:r w:rsidRPr="00C15BE6">
                            <w:rPr>
                              <w:rFonts w:ascii="標楷體" w:eastAsia="標楷體" w:hAnsi="標楷體" w:hint="eastAsia"/>
                              <w:sz w:val="20"/>
                              <w:szCs w:val="20"/>
                            </w:rPr>
                            <w:t>年度</w:t>
                          </w:r>
                        </w:p>
                      </w:txbxContent>
                    </v:textbox>
                  </v:shape>
                  <v:shape id="文字方塊 621343825" o:spid="_x0000_s1039" type="#_x0000_t202" style="position:absolute;top:2017;width:33357;height:2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" fillcolor="window" stroked="f" strokeweight=".5pt">
                    <v:textbox>
                      <w:txbxContent>
                        <w:p w14:paraId="0F07D32C" w14:textId="1BED6BD9" w:rsidR="00E625D8" w:rsidRPr="00C15BE6" w:rsidRDefault="00E625D8" w:rsidP="00C70448">
                          <w:pPr>
                            <w:spacing w:line="200" w:lineRule="exact"/>
                            <w:ind w:leftChars="-59" w:left="-14" w:rightChars="-81" w:right="-194" w:hangingChars="71" w:hanging="128"/>
                            <w:jc w:val="center"/>
                            <w:rPr>
                              <w:rFonts w:ascii="標楷體" w:eastAsia="標楷體" w:hAnsi="標楷體"/>
                              <w:sz w:val="20"/>
                              <w:szCs w:val="20"/>
                            </w:rPr>
                          </w:pPr>
                          <w:r w:rsidRPr="00D71BDF">
                            <w:rPr>
                              <w:rFonts w:ascii="標楷體" w:eastAsia="標楷體" w:hAnsi="標楷體" w:hint="eastAsia"/>
                              <w:sz w:val="18"/>
                            </w:rPr>
                            <w:t>資料來源：整理自歷年</w:t>
                          </w:r>
                          <w:r>
                            <w:rPr>
                              <w:rFonts w:ascii="標楷體" w:eastAsia="標楷體" w:hAnsi="標楷體" w:hint="eastAsia"/>
                              <w:sz w:val="18"/>
                            </w:rPr>
                            <w:t>度</w:t>
                          </w:r>
                          <w:r w:rsidRPr="00D71BDF">
                            <w:rPr>
                              <w:rFonts w:ascii="標楷體" w:eastAsia="標楷體" w:hAnsi="標楷體" w:hint="eastAsia"/>
                              <w:sz w:val="18"/>
                            </w:rPr>
                            <w:t>嘉義縣總決算審核報告資料。</w:t>
                          </w:r>
                        </w:p>
                      </w:txbxContent>
                    </v:textbox>
                  </v:shape>
                </v:group>
                <w10:wrap type="square" anchorx="margin"/>
              </v:group>
              <o:OLEObject Type="Embed" ProgID="Excel.Chart.8" ShapeID="圖表 621343822" DrawAspect="Content" ObjectID="_1846153669" r:id="rId19">
                <o:FieldCodes>\s</o:FieldCodes>
              </o:OLEObject>
            </w:pict>
          </mc:Fallback>
        </mc:AlternateContent>
      </w:r>
      <w:r w:rsidR="003004CF" w:rsidRPr="00C70448">
        <w:rPr>
          <w:rFonts w:ascii="標楷體" w:eastAsia="標楷體" w:hAnsi="標楷體" w:hint="eastAsia"/>
          <w:spacing w:val="-2"/>
          <w:szCs w:val="24"/>
        </w:rPr>
        <w:t>人機產業進駐到農產品智慧化，</w:t>
      </w:r>
      <w:r w:rsidR="003004CF" w:rsidRPr="00767D2A">
        <w:rPr>
          <w:rFonts w:ascii="標楷體" w:eastAsia="標楷體" w:hAnsi="標楷體" w:hint="eastAsia"/>
          <w:szCs w:val="24"/>
        </w:rPr>
        <w:t>將農業縣轉型為農工科技大縣，逐步實現黃金十年嘉義夢。114年度嘉義縣總決算歲入決算審定數459億4,019萬餘元，歲出決算審定數423億8,109萬餘元，歲入歲出相抵賸餘35億</w:t>
      </w:r>
      <w:r w:rsidR="003004CF" w:rsidRPr="00C70448">
        <w:rPr>
          <w:rFonts w:ascii="標楷體" w:eastAsia="標楷體" w:hAnsi="標楷體" w:hint="eastAsia"/>
          <w:spacing w:val="-4"/>
          <w:szCs w:val="24"/>
        </w:rPr>
        <w:t>5,909萬餘元，已連續10年</w:t>
      </w:r>
      <w:r w:rsidR="008306D7" w:rsidRPr="00C70448">
        <w:rPr>
          <w:rFonts w:ascii="標楷體" w:eastAsia="標楷體" w:hAnsi="標楷體" w:hint="eastAsia"/>
          <w:spacing w:val="-4"/>
          <w:szCs w:val="24"/>
        </w:rPr>
        <w:t>度</w:t>
      </w:r>
      <w:r w:rsidR="003004CF" w:rsidRPr="00C70448">
        <w:rPr>
          <w:rFonts w:ascii="標楷體" w:eastAsia="標楷體" w:hAnsi="標楷體" w:hint="eastAsia"/>
          <w:spacing w:val="-4"/>
          <w:szCs w:val="24"/>
        </w:rPr>
        <w:t>產</w:t>
      </w:r>
      <w:r w:rsidR="003004CF" w:rsidRPr="00C70448">
        <w:rPr>
          <w:rFonts w:ascii="標楷體" w:eastAsia="標楷體" w:hAnsi="標楷體" w:hint="eastAsia"/>
          <w:spacing w:val="-8"/>
          <w:szCs w:val="24"/>
        </w:rPr>
        <w:t>生歲計賸餘且創歷史新高（圖3）；</w:t>
      </w:r>
      <w:r w:rsidR="003004CF" w:rsidRPr="00767D2A">
        <w:rPr>
          <w:rFonts w:ascii="標楷體" w:eastAsia="標楷體" w:hAnsi="標楷體" w:hint="eastAsia"/>
          <w:szCs w:val="24"/>
        </w:rPr>
        <w:t>114年度收</w:t>
      </w:r>
      <w:r w:rsidRPr="00767D2A">
        <w:rPr>
          <w:rFonts w:ascii="標楷體" w:eastAsia="標楷體" w:hAnsi="標楷體" w:hint="eastAsia"/>
          <w:szCs w:val="24"/>
        </w:rPr>
        <w:t>支賸</w:t>
      </w:r>
    </w:p>
    <w:p w14:paraId="2021CB39" w14:textId="015417FF" w:rsidR="00BB1625" w:rsidRDefault="00E865E0" w:rsidP="00C70448">
      <w:pPr>
        <w:overflowPunct w:val="0"/>
        <w:snapToGrid w:val="0"/>
        <w:spacing w:line="464" w:lineRule="exact"/>
        <w:jc w:val="both"/>
        <w:rPr>
          <w:rFonts w:ascii="標楷體" w:eastAsia="標楷體" w:hAnsi="標楷體"/>
          <w:szCs w:val="24"/>
        </w:rPr>
      </w:pPr>
      <w:r w:rsidRPr="00767D2A">
        <w:rPr>
          <w:rFonts w:ascii="標楷體" w:eastAsia="標楷體" w:hAnsi="標楷體" w:hint="eastAsia"/>
          <w:szCs w:val="24"/>
        </w:rPr>
        <w:lastRenderedPageBreak/>
        <w:t>餘為30億2,909</w:t>
      </w:r>
      <w:r w:rsidR="003004CF" w:rsidRPr="00767D2A">
        <w:rPr>
          <w:rFonts w:ascii="標楷體" w:eastAsia="標楷體" w:hAnsi="標楷體" w:hint="eastAsia"/>
          <w:szCs w:val="24"/>
        </w:rPr>
        <w:t>萬餘元，累積賸餘16億8,101萬餘元，財政愈趨穩健。經查總預算執行情形，核有：1.擘劃六大產業園區並積極參與AI關鍵技術供應鏈布局，逐步改善嘉義生活圈內各項基礎建設，帶動轄內整體經濟動能，惟資本門歲出應付保留數為近5年最高，其中逾半數資本門預算未能於當年度執行完畢，倘依行政院主計總處公布之營造工程物價總指數（以110年為指數基期）觀之，自111年之107.36逐年遞增至114年之112.27，隨著計畫保留年度愈長，</w:t>
      </w:r>
      <w:r w:rsidR="00BB1625" w:rsidRPr="00767D2A">
        <w:rPr>
          <w:rFonts w:ascii="新細明體" w:eastAsia="新細明體" w:hAnsi="新細明體" w:cs="新細明體"/>
          <w:noProof/>
          <w:color w:val="FF0000"/>
          <w:kern w:val="0"/>
          <w:szCs w:val="24"/>
          <w:highlight w:val="darkGray"/>
        </w:rPr>
        <mc:AlternateContent>
          <mc:Choice Requires="wps">
            <w:drawing>
              <wp:anchor distT="0" distB="0" distL="114300" distR="114300" simplePos="0" relativeHeight="251607552" behindDoc="0" locked="0" layoutInCell="0" allowOverlap="0" wp14:anchorId="3C547451" wp14:editId="60C14DC8">
                <wp:simplePos x="0" y="0"/>
                <wp:positionH relativeFrom="margin">
                  <wp:posOffset>1440180</wp:posOffset>
                </wp:positionH>
                <wp:positionV relativeFrom="bottomMargin">
                  <wp:posOffset>-7391400</wp:posOffset>
                </wp:positionV>
                <wp:extent cx="4978400" cy="7480300"/>
                <wp:effectExtent l="0" t="0" r="0" b="6350"/>
                <wp:wrapSquare wrapText="bothSides"/>
                <wp:docPr id="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8400" cy="7480300"/>
                        </a:xfrm>
                        <a:prstGeom prst="rect">
                          <a:avLst/>
                        </a:prstGeom>
                        <a:solidFill>
                          <a:srgbClr val="FFFFFF"/>
                        </a:solidFill>
                        <a:ln w="9525">
                          <a:noFill/>
                          <a:miter lim="800000"/>
                          <a:headEnd/>
                          <a:tailEnd/>
                        </a:ln>
                      </wps:spPr>
                      <wps:txbx>
                        <w:txbxContent>
                          <w:tbl>
                            <w:tblPr>
                              <w:tblW w:w="7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10"/>
                              <w:gridCol w:w="4343"/>
                              <w:gridCol w:w="880"/>
                              <w:gridCol w:w="880"/>
                              <w:gridCol w:w="881"/>
                            </w:tblGrid>
                            <w:tr w:rsidR="007828EA" w:rsidRPr="00963110" w14:paraId="67A12440" w14:textId="77777777" w:rsidTr="00BB1625">
                              <w:trPr>
                                <w:trHeight w:val="324"/>
                                <w:jc w:val="center"/>
                              </w:trPr>
                              <w:tc>
                                <w:tcPr>
                                  <w:tcW w:w="7494" w:type="dxa"/>
                                  <w:gridSpan w:val="5"/>
                                  <w:tcBorders>
                                    <w:top w:val="nil"/>
                                    <w:left w:val="nil"/>
                                    <w:right w:val="nil"/>
                                  </w:tcBorders>
                                  <w:noWrap/>
                                  <w:vAlign w:val="center"/>
                                </w:tcPr>
                                <w:p w14:paraId="4053B4DD" w14:textId="77777777" w:rsidR="007828EA" w:rsidRPr="00963110" w:rsidRDefault="007828EA" w:rsidP="00D723BF">
                                  <w:pPr>
                                    <w:widowControl/>
                                    <w:spacing w:line="320" w:lineRule="exact"/>
                                    <w:ind w:rightChars="-9" w:right="-22"/>
                                    <w:jc w:val="center"/>
                                    <w:rPr>
                                      <w:rFonts w:ascii="標楷體" w:eastAsia="標楷體" w:hAnsi="標楷體" w:cs="新細明體"/>
                                      <w:b/>
                                      <w:color w:val="000000"/>
                                      <w:kern w:val="0"/>
                                      <w:szCs w:val="24"/>
                                    </w:rPr>
                                  </w:pPr>
                                  <w:r w:rsidRPr="00963110">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7</w:t>
                                  </w:r>
                                  <w:r>
                                    <w:rPr>
                                      <w:rFonts w:ascii="標楷體" w:eastAsia="標楷體" w:hAnsi="標楷體" w:cs="Arial" w:hint="eastAsia"/>
                                      <w:b/>
                                      <w:color w:val="000000" w:themeColor="text1"/>
                                      <w:szCs w:val="24"/>
                                    </w:rPr>
                                    <w:t xml:space="preserve">  </w:t>
                                  </w:r>
                                  <w:r w:rsidRPr="00963110">
                                    <w:rPr>
                                      <w:rFonts w:ascii="標楷體" w:eastAsia="標楷體" w:hAnsi="標楷體" w:cs="新細明體" w:hint="eastAsia"/>
                                      <w:b/>
                                      <w:color w:val="000000"/>
                                      <w:kern w:val="0"/>
                                      <w:szCs w:val="24"/>
                                    </w:rPr>
                                    <w:t>計畫型補助</w:t>
                                  </w:r>
                                  <w:r>
                                    <w:rPr>
                                      <w:rFonts w:ascii="標楷體" w:eastAsia="標楷體" w:hAnsi="標楷體" w:cs="新細明體" w:hint="eastAsia"/>
                                      <w:b/>
                                      <w:color w:val="000000"/>
                                      <w:kern w:val="0"/>
                                      <w:szCs w:val="24"/>
                                    </w:rPr>
                                    <w:t>預算</w:t>
                                  </w:r>
                                  <w:r w:rsidRPr="00963110">
                                    <w:rPr>
                                      <w:rFonts w:ascii="標楷體" w:eastAsia="標楷體" w:hAnsi="標楷體" w:cs="新細明體" w:hint="eastAsia"/>
                                      <w:b/>
                                      <w:color w:val="000000"/>
                                      <w:kern w:val="0"/>
                                      <w:szCs w:val="24"/>
                                    </w:rPr>
                                    <w:t>達</w:t>
                                  </w:r>
                                  <w:r w:rsidRPr="00963110">
                                    <w:rPr>
                                      <w:rFonts w:ascii="標楷體" w:eastAsia="標楷體" w:hAnsi="標楷體" w:cs="新細明體"/>
                                      <w:b/>
                                      <w:color w:val="000000"/>
                                      <w:kern w:val="0"/>
                                      <w:szCs w:val="24"/>
                                    </w:rPr>
                                    <w:t>100萬元以上，且執行率未達3成者之計畫</w:t>
                                  </w:r>
                                </w:p>
                                <w:p w14:paraId="664E5F0B" w14:textId="77777777" w:rsidR="007828EA" w:rsidRPr="00963110" w:rsidRDefault="007828EA" w:rsidP="00D723BF">
                                  <w:pPr>
                                    <w:widowControl/>
                                    <w:spacing w:line="320" w:lineRule="exact"/>
                                    <w:ind w:rightChars="-9" w:right="-22"/>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單位：新臺幣</w:t>
                                  </w:r>
                                  <w:r>
                                    <w:rPr>
                                      <w:rFonts w:ascii="標楷體" w:eastAsia="標楷體" w:hAnsi="標楷體" w:cs="新細明體" w:hint="eastAsia"/>
                                      <w:color w:val="000000"/>
                                      <w:kern w:val="0"/>
                                      <w:sz w:val="20"/>
                                      <w:szCs w:val="20"/>
                                    </w:rPr>
                                    <w:t>千</w:t>
                                  </w:r>
                                  <w:r w:rsidRPr="00963110">
                                    <w:rPr>
                                      <w:rFonts w:ascii="標楷體" w:eastAsia="標楷體" w:hAnsi="標楷體" w:cs="新細明體" w:hint="eastAsia"/>
                                      <w:color w:val="000000"/>
                                      <w:kern w:val="0"/>
                                      <w:sz w:val="20"/>
                                      <w:szCs w:val="20"/>
                                    </w:rPr>
                                    <w:t>元、％</w:t>
                                  </w:r>
                                </w:p>
                              </w:tc>
                            </w:tr>
                            <w:tr w:rsidR="007828EA" w:rsidRPr="00963110" w14:paraId="68BBC7D0" w14:textId="77777777" w:rsidTr="00BB1625">
                              <w:trPr>
                                <w:trHeight w:val="306"/>
                                <w:jc w:val="center"/>
                              </w:trPr>
                              <w:tc>
                                <w:tcPr>
                                  <w:tcW w:w="510" w:type="dxa"/>
                                  <w:noWrap/>
                                  <w:vAlign w:val="center"/>
                                  <w:hideMark/>
                                </w:tcPr>
                                <w:p w14:paraId="2BF8A3BC"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序號</w:t>
                                  </w:r>
                                </w:p>
                              </w:tc>
                              <w:tc>
                                <w:tcPr>
                                  <w:tcW w:w="4343" w:type="dxa"/>
                                  <w:noWrap/>
                                  <w:vAlign w:val="center"/>
                                </w:tcPr>
                                <w:p w14:paraId="7CAE4021" w14:textId="77777777" w:rsidR="007828EA" w:rsidRPr="00963110" w:rsidRDefault="007828EA" w:rsidP="00D723BF">
                                  <w:pPr>
                                    <w:widowControl/>
                                    <w:spacing w:line="240" w:lineRule="exact"/>
                                    <w:ind w:rightChars="-9" w:right="-22"/>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計畫名稱</w:t>
                                  </w:r>
                                </w:p>
                              </w:tc>
                              <w:tc>
                                <w:tcPr>
                                  <w:tcW w:w="880" w:type="dxa"/>
                                  <w:noWrap/>
                                  <w:vAlign w:val="center"/>
                                  <w:hideMark/>
                                </w:tcPr>
                                <w:p w14:paraId="43DF3437" w14:textId="77777777" w:rsidR="007828EA" w:rsidRPr="00963110" w:rsidRDefault="007828EA" w:rsidP="00D723BF">
                                  <w:pPr>
                                    <w:widowControl/>
                                    <w:spacing w:line="240" w:lineRule="exact"/>
                                    <w:ind w:rightChars="-9" w:right="-22"/>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預算數</w:t>
                                  </w:r>
                                </w:p>
                              </w:tc>
                              <w:tc>
                                <w:tcPr>
                                  <w:tcW w:w="880" w:type="dxa"/>
                                  <w:noWrap/>
                                  <w:vAlign w:val="center"/>
                                  <w:hideMark/>
                                </w:tcPr>
                                <w:p w14:paraId="64E2F021" w14:textId="77777777" w:rsidR="007828EA" w:rsidRPr="00963110" w:rsidRDefault="007828EA" w:rsidP="00D723BF">
                                  <w:pPr>
                                    <w:widowControl/>
                                    <w:spacing w:line="240" w:lineRule="exact"/>
                                    <w:ind w:rightChars="-9" w:right="-22"/>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決算數</w:t>
                                  </w:r>
                                </w:p>
                              </w:tc>
                              <w:tc>
                                <w:tcPr>
                                  <w:tcW w:w="881" w:type="dxa"/>
                                  <w:noWrap/>
                                  <w:vAlign w:val="center"/>
                                </w:tcPr>
                                <w:p w14:paraId="71230D22" w14:textId="77777777" w:rsidR="007828EA" w:rsidRPr="00963110" w:rsidRDefault="007828EA" w:rsidP="00D723BF">
                                  <w:pPr>
                                    <w:widowControl/>
                                    <w:spacing w:line="240" w:lineRule="exact"/>
                                    <w:ind w:rightChars="-9" w:right="-22"/>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執行率</w:t>
                                  </w:r>
                                </w:p>
                              </w:tc>
                            </w:tr>
                            <w:tr w:rsidR="007828EA" w:rsidRPr="00963110" w14:paraId="4F108DF0" w14:textId="77777777" w:rsidTr="00BB1625">
                              <w:trPr>
                                <w:trHeight w:val="306"/>
                                <w:jc w:val="center"/>
                              </w:trPr>
                              <w:tc>
                                <w:tcPr>
                                  <w:tcW w:w="510" w:type="dxa"/>
                                  <w:noWrap/>
                                  <w:vAlign w:val="center"/>
                                  <w:hideMark/>
                                </w:tcPr>
                                <w:p w14:paraId="06ED5726"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w:t>
                                  </w:r>
                                </w:p>
                              </w:tc>
                              <w:tc>
                                <w:tcPr>
                                  <w:tcW w:w="4343" w:type="dxa"/>
                                  <w:noWrap/>
                                  <w:vAlign w:val="center"/>
                                </w:tcPr>
                                <w:p w14:paraId="5A350573"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原有住宅之無障礙設施改善</w:t>
                                  </w:r>
                                </w:p>
                              </w:tc>
                              <w:tc>
                                <w:tcPr>
                                  <w:tcW w:w="880" w:type="dxa"/>
                                  <w:noWrap/>
                                  <w:vAlign w:val="center"/>
                                  <w:hideMark/>
                                </w:tcPr>
                                <w:p w14:paraId="3F1EF2E8"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2,870 </w:t>
                                  </w:r>
                                </w:p>
                              </w:tc>
                              <w:tc>
                                <w:tcPr>
                                  <w:tcW w:w="880" w:type="dxa"/>
                                  <w:noWrap/>
                                  <w:vAlign w:val="center"/>
                                  <w:hideMark/>
                                </w:tcPr>
                                <w:p w14:paraId="215977DD"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00581B00"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57DD44B6" w14:textId="77777777" w:rsidTr="00BB1625">
                              <w:trPr>
                                <w:trHeight w:val="306"/>
                                <w:jc w:val="center"/>
                              </w:trPr>
                              <w:tc>
                                <w:tcPr>
                                  <w:tcW w:w="510" w:type="dxa"/>
                                  <w:noWrap/>
                                  <w:vAlign w:val="center"/>
                                  <w:hideMark/>
                                </w:tcPr>
                                <w:p w14:paraId="49222035"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2</w:t>
                                  </w:r>
                                </w:p>
                              </w:tc>
                              <w:tc>
                                <w:tcPr>
                                  <w:tcW w:w="4343" w:type="dxa"/>
                                  <w:noWrap/>
                                  <w:vAlign w:val="center"/>
                                </w:tcPr>
                                <w:p w14:paraId="3D3A6852"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擴展動物收容量能及場域優化計畫</w:t>
                                  </w:r>
                                </w:p>
                              </w:tc>
                              <w:tc>
                                <w:tcPr>
                                  <w:tcW w:w="880" w:type="dxa"/>
                                  <w:noWrap/>
                                  <w:vAlign w:val="center"/>
                                  <w:hideMark/>
                                </w:tcPr>
                                <w:p w14:paraId="04C0EE2E"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2,179 </w:t>
                                  </w:r>
                                </w:p>
                              </w:tc>
                              <w:tc>
                                <w:tcPr>
                                  <w:tcW w:w="880" w:type="dxa"/>
                                  <w:noWrap/>
                                  <w:vAlign w:val="center"/>
                                  <w:hideMark/>
                                </w:tcPr>
                                <w:p w14:paraId="787E0CC3"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16BC7B92"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7C2CC27A" w14:textId="77777777" w:rsidTr="00BB1625">
                              <w:trPr>
                                <w:trHeight w:val="306"/>
                                <w:jc w:val="center"/>
                              </w:trPr>
                              <w:tc>
                                <w:tcPr>
                                  <w:tcW w:w="510" w:type="dxa"/>
                                  <w:noWrap/>
                                  <w:vAlign w:val="center"/>
                                  <w:hideMark/>
                                </w:tcPr>
                                <w:p w14:paraId="5EA1EE8E"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3</w:t>
                                  </w:r>
                                </w:p>
                              </w:tc>
                              <w:tc>
                                <w:tcPr>
                                  <w:tcW w:w="4343" w:type="dxa"/>
                                  <w:noWrap/>
                                  <w:vAlign w:val="center"/>
                                </w:tcPr>
                                <w:p w14:paraId="0549A1C5"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牡蠣產地標示輔導</w:t>
                                  </w:r>
                                </w:p>
                              </w:tc>
                              <w:tc>
                                <w:tcPr>
                                  <w:tcW w:w="880" w:type="dxa"/>
                                  <w:noWrap/>
                                  <w:vAlign w:val="center"/>
                                  <w:hideMark/>
                                </w:tcPr>
                                <w:p w14:paraId="74CFB06B"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1,889 </w:t>
                                  </w:r>
                                </w:p>
                              </w:tc>
                              <w:tc>
                                <w:tcPr>
                                  <w:tcW w:w="880" w:type="dxa"/>
                                  <w:noWrap/>
                                  <w:vAlign w:val="center"/>
                                  <w:hideMark/>
                                </w:tcPr>
                                <w:p w14:paraId="5EAFFF5E"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20E494CA"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29A55CAF" w14:textId="77777777" w:rsidTr="00BB1625">
                              <w:trPr>
                                <w:trHeight w:val="306"/>
                                <w:jc w:val="center"/>
                              </w:trPr>
                              <w:tc>
                                <w:tcPr>
                                  <w:tcW w:w="510" w:type="dxa"/>
                                  <w:noWrap/>
                                  <w:vAlign w:val="center"/>
                                  <w:hideMark/>
                                </w:tcPr>
                                <w:p w14:paraId="5C2DABE5"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4</w:t>
                                  </w:r>
                                </w:p>
                              </w:tc>
                              <w:tc>
                                <w:tcPr>
                                  <w:tcW w:w="4343" w:type="dxa"/>
                                  <w:noWrap/>
                                  <w:vAlign w:val="center"/>
                                </w:tcPr>
                                <w:p w14:paraId="5F28477B"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第二類漁港相關調查、評估及整體規劃</w:t>
                                  </w:r>
                                </w:p>
                              </w:tc>
                              <w:tc>
                                <w:tcPr>
                                  <w:tcW w:w="880" w:type="dxa"/>
                                  <w:noWrap/>
                                  <w:vAlign w:val="center"/>
                                  <w:hideMark/>
                                </w:tcPr>
                                <w:p w14:paraId="274B2AFA"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1,429 </w:t>
                                  </w:r>
                                </w:p>
                              </w:tc>
                              <w:tc>
                                <w:tcPr>
                                  <w:tcW w:w="880" w:type="dxa"/>
                                  <w:noWrap/>
                                  <w:vAlign w:val="center"/>
                                  <w:hideMark/>
                                </w:tcPr>
                                <w:p w14:paraId="09BC84E0"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204246DD"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1A604DC8" w14:textId="77777777" w:rsidTr="00BB1625">
                              <w:trPr>
                                <w:trHeight w:val="306"/>
                                <w:jc w:val="center"/>
                              </w:trPr>
                              <w:tc>
                                <w:tcPr>
                                  <w:tcW w:w="510" w:type="dxa"/>
                                  <w:noWrap/>
                                  <w:vAlign w:val="center"/>
                                  <w:hideMark/>
                                </w:tcPr>
                                <w:p w14:paraId="47E17B97"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5</w:t>
                                  </w:r>
                                </w:p>
                              </w:tc>
                              <w:tc>
                                <w:tcPr>
                                  <w:tcW w:w="4343" w:type="dxa"/>
                                  <w:noWrap/>
                                  <w:vAlign w:val="center"/>
                                </w:tcPr>
                                <w:p w14:paraId="304F3DC7"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提升養殖供水效能強化源頭管理及推動科技化及永續化海上養殖－源頭管理</w:t>
                                  </w:r>
                                </w:p>
                              </w:tc>
                              <w:tc>
                                <w:tcPr>
                                  <w:tcW w:w="880" w:type="dxa"/>
                                  <w:noWrap/>
                                  <w:vAlign w:val="center"/>
                                  <w:hideMark/>
                                </w:tcPr>
                                <w:p w14:paraId="6B01C0AD"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14,622 </w:t>
                                  </w:r>
                                </w:p>
                              </w:tc>
                              <w:tc>
                                <w:tcPr>
                                  <w:tcW w:w="880" w:type="dxa"/>
                                  <w:noWrap/>
                                  <w:vAlign w:val="center"/>
                                  <w:hideMark/>
                                </w:tcPr>
                                <w:p w14:paraId="3D498E54"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49E6127E"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2CC8D5E5" w14:textId="77777777" w:rsidTr="00BB1625">
                              <w:trPr>
                                <w:trHeight w:val="306"/>
                                <w:jc w:val="center"/>
                              </w:trPr>
                              <w:tc>
                                <w:tcPr>
                                  <w:tcW w:w="510" w:type="dxa"/>
                                  <w:noWrap/>
                                  <w:vAlign w:val="center"/>
                                  <w:hideMark/>
                                </w:tcPr>
                                <w:p w14:paraId="7B94BB9B"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6</w:t>
                                  </w:r>
                                </w:p>
                              </w:tc>
                              <w:tc>
                                <w:tcPr>
                                  <w:tcW w:w="4343" w:type="dxa"/>
                                  <w:noWrap/>
                                  <w:vAlign w:val="center"/>
                                </w:tcPr>
                                <w:p w14:paraId="13EE343B"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韌性漁港</w:t>
                                  </w:r>
                                </w:p>
                              </w:tc>
                              <w:tc>
                                <w:tcPr>
                                  <w:tcW w:w="880" w:type="dxa"/>
                                  <w:noWrap/>
                                  <w:vAlign w:val="center"/>
                                  <w:hideMark/>
                                </w:tcPr>
                                <w:p w14:paraId="345665EB"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38,572 </w:t>
                                  </w:r>
                                </w:p>
                              </w:tc>
                              <w:tc>
                                <w:tcPr>
                                  <w:tcW w:w="880" w:type="dxa"/>
                                  <w:noWrap/>
                                  <w:vAlign w:val="center"/>
                                  <w:hideMark/>
                                </w:tcPr>
                                <w:p w14:paraId="7190C1D5"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596903EF"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0DFCBB8E" w14:textId="77777777" w:rsidTr="00BB1625">
                              <w:trPr>
                                <w:trHeight w:val="306"/>
                                <w:jc w:val="center"/>
                              </w:trPr>
                              <w:tc>
                                <w:tcPr>
                                  <w:tcW w:w="510" w:type="dxa"/>
                                  <w:noWrap/>
                                  <w:vAlign w:val="center"/>
                                  <w:hideMark/>
                                </w:tcPr>
                                <w:p w14:paraId="2FC28583"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7</w:t>
                                  </w:r>
                                </w:p>
                              </w:tc>
                              <w:tc>
                                <w:tcPr>
                                  <w:tcW w:w="4343" w:type="dxa"/>
                                  <w:noWrap/>
                                  <w:vAlign w:val="center"/>
                                </w:tcPr>
                                <w:p w14:paraId="5488CBD4"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輔導漁民購置剖牡蠣場域衛生保鮮處理設備</w:t>
                                  </w:r>
                                </w:p>
                              </w:tc>
                              <w:tc>
                                <w:tcPr>
                                  <w:tcW w:w="880" w:type="dxa"/>
                                  <w:noWrap/>
                                  <w:vAlign w:val="center"/>
                                  <w:hideMark/>
                                </w:tcPr>
                                <w:p w14:paraId="1F006AAB"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4,178 </w:t>
                                  </w:r>
                                </w:p>
                              </w:tc>
                              <w:tc>
                                <w:tcPr>
                                  <w:tcW w:w="880" w:type="dxa"/>
                                  <w:noWrap/>
                                  <w:vAlign w:val="center"/>
                                  <w:hideMark/>
                                </w:tcPr>
                                <w:p w14:paraId="6E08F61D"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68D6A820"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2C83A5C7" w14:textId="77777777" w:rsidTr="00BB1625">
                              <w:trPr>
                                <w:trHeight w:val="306"/>
                                <w:jc w:val="center"/>
                              </w:trPr>
                              <w:tc>
                                <w:tcPr>
                                  <w:tcW w:w="510" w:type="dxa"/>
                                  <w:noWrap/>
                                  <w:vAlign w:val="center"/>
                                  <w:hideMark/>
                                </w:tcPr>
                                <w:p w14:paraId="33B3E797"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8</w:t>
                                  </w:r>
                                </w:p>
                              </w:tc>
                              <w:tc>
                                <w:tcPr>
                                  <w:tcW w:w="4343" w:type="dxa"/>
                                  <w:noWrap/>
                                  <w:vAlign w:val="center"/>
                                </w:tcPr>
                                <w:p w14:paraId="17C85DC1"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友善漁業生產環境及漁村永續發展</w:t>
                                  </w:r>
                                </w:p>
                              </w:tc>
                              <w:tc>
                                <w:tcPr>
                                  <w:tcW w:w="880" w:type="dxa"/>
                                  <w:noWrap/>
                                  <w:vAlign w:val="center"/>
                                  <w:hideMark/>
                                </w:tcPr>
                                <w:p w14:paraId="7CC17D0B"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2,045</w:t>
                                  </w:r>
                                </w:p>
                              </w:tc>
                              <w:tc>
                                <w:tcPr>
                                  <w:tcW w:w="880" w:type="dxa"/>
                                  <w:noWrap/>
                                  <w:vAlign w:val="center"/>
                                  <w:hideMark/>
                                </w:tcPr>
                                <w:p w14:paraId="25E6F739"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28A712A9"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05DF88DD" w14:textId="77777777" w:rsidTr="00BB1625">
                              <w:trPr>
                                <w:trHeight w:val="306"/>
                                <w:jc w:val="center"/>
                              </w:trPr>
                              <w:tc>
                                <w:tcPr>
                                  <w:tcW w:w="510" w:type="dxa"/>
                                  <w:noWrap/>
                                  <w:vAlign w:val="center"/>
                                  <w:hideMark/>
                                </w:tcPr>
                                <w:p w14:paraId="517B889A"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9</w:t>
                                  </w:r>
                                </w:p>
                              </w:tc>
                              <w:tc>
                                <w:tcPr>
                                  <w:tcW w:w="4343" w:type="dxa"/>
                                  <w:noWrap/>
                                  <w:vAlign w:val="center"/>
                                </w:tcPr>
                                <w:p w14:paraId="0B345676"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國產有機質暨微生物等農田地力肥料推廣計畫</w:t>
                                  </w:r>
                                </w:p>
                              </w:tc>
                              <w:tc>
                                <w:tcPr>
                                  <w:tcW w:w="880" w:type="dxa"/>
                                  <w:noWrap/>
                                  <w:vAlign w:val="center"/>
                                  <w:hideMark/>
                                </w:tcPr>
                                <w:p w14:paraId="71E5B086"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4,594 </w:t>
                                  </w:r>
                                </w:p>
                              </w:tc>
                              <w:tc>
                                <w:tcPr>
                                  <w:tcW w:w="880" w:type="dxa"/>
                                  <w:noWrap/>
                                  <w:vAlign w:val="center"/>
                                  <w:hideMark/>
                                </w:tcPr>
                                <w:p w14:paraId="13B205B6"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2F91C281"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37CDC02E" w14:textId="77777777" w:rsidTr="00BB1625">
                              <w:trPr>
                                <w:trHeight w:val="306"/>
                                <w:jc w:val="center"/>
                              </w:trPr>
                              <w:tc>
                                <w:tcPr>
                                  <w:tcW w:w="510" w:type="dxa"/>
                                  <w:noWrap/>
                                  <w:vAlign w:val="center"/>
                                  <w:hideMark/>
                                </w:tcPr>
                                <w:p w14:paraId="6B922A06"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10</w:t>
                                  </w:r>
                                </w:p>
                              </w:tc>
                              <w:tc>
                                <w:tcPr>
                                  <w:tcW w:w="4343" w:type="dxa"/>
                                  <w:noWrap/>
                                  <w:vAlign w:val="center"/>
                                </w:tcPr>
                                <w:p w14:paraId="61631AAB"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辦理優質營農環境專區</w:t>
                                  </w:r>
                                </w:p>
                              </w:tc>
                              <w:tc>
                                <w:tcPr>
                                  <w:tcW w:w="880" w:type="dxa"/>
                                  <w:noWrap/>
                                  <w:vAlign w:val="center"/>
                                  <w:hideMark/>
                                </w:tcPr>
                                <w:p w14:paraId="320300F1"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4,095 </w:t>
                                  </w:r>
                                </w:p>
                              </w:tc>
                              <w:tc>
                                <w:tcPr>
                                  <w:tcW w:w="880" w:type="dxa"/>
                                  <w:noWrap/>
                                  <w:vAlign w:val="center"/>
                                  <w:hideMark/>
                                </w:tcPr>
                                <w:p w14:paraId="3847E9D4"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39E24069"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76B7E14F" w14:textId="77777777" w:rsidTr="00BB1625">
                              <w:trPr>
                                <w:trHeight w:val="306"/>
                                <w:jc w:val="center"/>
                              </w:trPr>
                              <w:tc>
                                <w:tcPr>
                                  <w:tcW w:w="510" w:type="dxa"/>
                                  <w:noWrap/>
                                  <w:vAlign w:val="center"/>
                                  <w:hideMark/>
                                </w:tcPr>
                                <w:p w14:paraId="6B527BDA"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11</w:t>
                                  </w:r>
                                </w:p>
                              </w:tc>
                              <w:tc>
                                <w:tcPr>
                                  <w:tcW w:w="4343" w:type="dxa"/>
                                  <w:noWrap/>
                                  <w:vAlign w:val="center"/>
                                </w:tcPr>
                                <w:p w14:paraId="56663D8D"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災後協助畜牧糞尿廢水改善、集運處理</w:t>
                                  </w:r>
                                </w:p>
                              </w:tc>
                              <w:tc>
                                <w:tcPr>
                                  <w:tcW w:w="880" w:type="dxa"/>
                                  <w:noWrap/>
                                  <w:vAlign w:val="center"/>
                                  <w:hideMark/>
                                </w:tcPr>
                                <w:p w14:paraId="2B541EAB"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20,000 </w:t>
                                  </w:r>
                                </w:p>
                              </w:tc>
                              <w:tc>
                                <w:tcPr>
                                  <w:tcW w:w="880" w:type="dxa"/>
                                  <w:noWrap/>
                                  <w:vAlign w:val="center"/>
                                  <w:hideMark/>
                                </w:tcPr>
                                <w:p w14:paraId="552954CB"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2DA6E54F"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41A99969" w14:textId="77777777" w:rsidTr="00BB1625">
                              <w:trPr>
                                <w:trHeight w:val="306"/>
                                <w:jc w:val="center"/>
                              </w:trPr>
                              <w:tc>
                                <w:tcPr>
                                  <w:tcW w:w="510" w:type="dxa"/>
                                  <w:noWrap/>
                                  <w:vAlign w:val="center"/>
                                  <w:hideMark/>
                                </w:tcPr>
                                <w:p w14:paraId="074B9D32"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12</w:t>
                                  </w:r>
                                </w:p>
                              </w:tc>
                              <w:tc>
                                <w:tcPr>
                                  <w:tcW w:w="4343" w:type="dxa"/>
                                  <w:noWrap/>
                                  <w:vAlign w:val="center"/>
                                </w:tcPr>
                                <w:p w14:paraId="7ADA46A0"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「永續提升人行安全計畫」－市區道路人本環境建設計畫</w:t>
                                  </w:r>
                                </w:p>
                              </w:tc>
                              <w:tc>
                                <w:tcPr>
                                  <w:tcW w:w="880" w:type="dxa"/>
                                  <w:noWrap/>
                                  <w:vAlign w:val="center"/>
                                  <w:hideMark/>
                                </w:tcPr>
                                <w:p w14:paraId="22D4628F"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4,400 </w:t>
                                  </w:r>
                                </w:p>
                              </w:tc>
                              <w:tc>
                                <w:tcPr>
                                  <w:tcW w:w="880" w:type="dxa"/>
                                  <w:noWrap/>
                                  <w:vAlign w:val="center"/>
                                  <w:hideMark/>
                                </w:tcPr>
                                <w:p w14:paraId="48D5DA4C"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4F2460FD"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240070AF" w14:textId="77777777" w:rsidTr="00BB1625">
                              <w:trPr>
                                <w:trHeight w:val="306"/>
                                <w:jc w:val="center"/>
                              </w:trPr>
                              <w:tc>
                                <w:tcPr>
                                  <w:tcW w:w="510" w:type="dxa"/>
                                  <w:noWrap/>
                                  <w:vAlign w:val="center"/>
                                  <w:hideMark/>
                                </w:tcPr>
                                <w:p w14:paraId="226F2045"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13</w:t>
                                  </w:r>
                                </w:p>
                              </w:tc>
                              <w:tc>
                                <w:tcPr>
                                  <w:tcW w:w="4343" w:type="dxa"/>
                                  <w:noWrap/>
                                  <w:vAlign w:val="center"/>
                                </w:tcPr>
                                <w:p w14:paraId="1C35C9B7"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無自來水地區供水改善計畫第五期</w:t>
                                  </w:r>
                                  <w:r w:rsidRPr="006920B9">
                                    <w:rPr>
                                      <w:rFonts w:ascii="標楷體" w:eastAsia="標楷體" w:hAnsi="標楷體" w:cs="新細明體" w:hint="eastAsia"/>
                                      <w:color w:val="000000"/>
                                      <w:kern w:val="0"/>
                                      <w:sz w:val="20"/>
                                      <w:szCs w:val="20"/>
                                    </w:rPr>
                                    <w:t>（</w:t>
                                  </w:r>
                                  <w:r w:rsidRPr="00963110">
                                    <w:rPr>
                                      <w:rFonts w:ascii="標楷體" w:eastAsia="標楷體" w:hAnsi="標楷體" w:cs="新細明體" w:hint="eastAsia"/>
                                      <w:color w:val="000000"/>
                                      <w:kern w:val="0"/>
                                      <w:sz w:val="20"/>
                                      <w:szCs w:val="20"/>
                                    </w:rPr>
                                    <w:t>114－118年</w:t>
                                  </w:r>
                                  <w:r w:rsidRPr="006920B9">
                                    <w:rPr>
                                      <w:rFonts w:ascii="標楷體" w:eastAsia="標楷體" w:hAnsi="標楷體" w:cs="新細明體" w:hint="eastAsia"/>
                                      <w:color w:val="000000"/>
                                      <w:kern w:val="0"/>
                                      <w:sz w:val="20"/>
                                      <w:szCs w:val="20"/>
                                    </w:rPr>
                                    <w:t>）</w:t>
                                  </w:r>
                                </w:p>
                              </w:tc>
                              <w:tc>
                                <w:tcPr>
                                  <w:tcW w:w="880" w:type="dxa"/>
                                  <w:noWrap/>
                                  <w:vAlign w:val="center"/>
                                  <w:hideMark/>
                                </w:tcPr>
                                <w:p w14:paraId="5688325E"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42,559</w:t>
                                  </w:r>
                                </w:p>
                              </w:tc>
                              <w:tc>
                                <w:tcPr>
                                  <w:tcW w:w="880" w:type="dxa"/>
                                  <w:noWrap/>
                                  <w:vAlign w:val="center"/>
                                  <w:hideMark/>
                                </w:tcPr>
                                <w:p w14:paraId="42012587"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41097CAB"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3280D168" w14:textId="77777777" w:rsidTr="00BB1625">
                              <w:trPr>
                                <w:trHeight w:val="306"/>
                                <w:jc w:val="center"/>
                              </w:trPr>
                              <w:tc>
                                <w:tcPr>
                                  <w:tcW w:w="510" w:type="dxa"/>
                                  <w:noWrap/>
                                  <w:vAlign w:val="center"/>
                                  <w:hideMark/>
                                </w:tcPr>
                                <w:p w14:paraId="3FEFA4C5"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14</w:t>
                                  </w:r>
                                </w:p>
                              </w:tc>
                              <w:tc>
                                <w:tcPr>
                                  <w:tcW w:w="4343" w:type="dxa"/>
                                  <w:noWrap/>
                                  <w:vAlign w:val="center"/>
                                </w:tcPr>
                                <w:p w14:paraId="6790E012"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原住民族職業訓練運用計畫</w:t>
                                  </w:r>
                                </w:p>
                              </w:tc>
                              <w:tc>
                                <w:tcPr>
                                  <w:tcW w:w="880" w:type="dxa"/>
                                  <w:noWrap/>
                                  <w:vAlign w:val="center"/>
                                  <w:hideMark/>
                                </w:tcPr>
                                <w:p w14:paraId="3BF10FD2"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1,000 </w:t>
                                  </w:r>
                                </w:p>
                              </w:tc>
                              <w:tc>
                                <w:tcPr>
                                  <w:tcW w:w="880" w:type="dxa"/>
                                  <w:noWrap/>
                                  <w:vAlign w:val="center"/>
                                  <w:hideMark/>
                                </w:tcPr>
                                <w:p w14:paraId="29F8B9BE"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45FA6851"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4A2324E8" w14:textId="77777777" w:rsidTr="00BB1625">
                              <w:trPr>
                                <w:trHeight w:val="306"/>
                                <w:jc w:val="center"/>
                              </w:trPr>
                              <w:tc>
                                <w:tcPr>
                                  <w:tcW w:w="510" w:type="dxa"/>
                                  <w:noWrap/>
                                  <w:vAlign w:val="center"/>
                                  <w:hideMark/>
                                </w:tcPr>
                                <w:p w14:paraId="12EE3E6D"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15</w:t>
                                  </w:r>
                                </w:p>
                              </w:tc>
                              <w:tc>
                                <w:tcPr>
                                  <w:tcW w:w="4343" w:type="dxa"/>
                                  <w:noWrap/>
                                  <w:vAlign w:val="center"/>
                                </w:tcPr>
                                <w:p w14:paraId="58DDA58D"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無自來水地區供水改善計畫第五期－114年度簡易自來水工程補助</w:t>
                                  </w:r>
                                </w:p>
                              </w:tc>
                              <w:tc>
                                <w:tcPr>
                                  <w:tcW w:w="880" w:type="dxa"/>
                                  <w:noWrap/>
                                  <w:vAlign w:val="center"/>
                                  <w:hideMark/>
                                </w:tcPr>
                                <w:p w14:paraId="4A24F6C7"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31,919</w:t>
                                  </w:r>
                                </w:p>
                              </w:tc>
                              <w:tc>
                                <w:tcPr>
                                  <w:tcW w:w="880" w:type="dxa"/>
                                  <w:noWrap/>
                                  <w:vAlign w:val="center"/>
                                  <w:hideMark/>
                                </w:tcPr>
                                <w:p w14:paraId="071C00FF"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585EDBCD"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16C6507A" w14:textId="77777777" w:rsidTr="00BB1625">
                              <w:trPr>
                                <w:trHeight w:val="306"/>
                                <w:jc w:val="center"/>
                              </w:trPr>
                              <w:tc>
                                <w:tcPr>
                                  <w:tcW w:w="510" w:type="dxa"/>
                                  <w:noWrap/>
                                  <w:vAlign w:val="center"/>
                                  <w:hideMark/>
                                </w:tcPr>
                                <w:p w14:paraId="414BC587"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16</w:t>
                                  </w:r>
                                </w:p>
                              </w:tc>
                              <w:tc>
                                <w:tcPr>
                                  <w:tcW w:w="4343" w:type="dxa"/>
                                  <w:noWrap/>
                                  <w:vAlign w:val="center"/>
                                </w:tcPr>
                                <w:p w14:paraId="12E59F71"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有機農業適用肥料推廣計畫</w:t>
                                  </w:r>
                                </w:p>
                              </w:tc>
                              <w:tc>
                                <w:tcPr>
                                  <w:tcW w:w="880" w:type="dxa"/>
                                  <w:noWrap/>
                                  <w:vAlign w:val="center"/>
                                  <w:hideMark/>
                                </w:tcPr>
                                <w:p w14:paraId="0E226BE6"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3,858</w:t>
                                  </w:r>
                                </w:p>
                              </w:tc>
                              <w:tc>
                                <w:tcPr>
                                  <w:tcW w:w="880" w:type="dxa"/>
                                  <w:noWrap/>
                                  <w:vAlign w:val="center"/>
                                  <w:hideMark/>
                                </w:tcPr>
                                <w:p w14:paraId="599212B9"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30 </w:t>
                                  </w:r>
                                </w:p>
                              </w:tc>
                              <w:tc>
                                <w:tcPr>
                                  <w:tcW w:w="881" w:type="dxa"/>
                                  <w:noWrap/>
                                  <w:vAlign w:val="center"/>
                                </w:tcPr>
                                <w:p w14:paraId="53E51793"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0.78 </w:t>
                                  </w:r>
                                </w:p>
                              </w:tc>
                            </w:tr>
                            <w:tr w:rsidR="007828EA" w:rsidRPr="00963110" w14:paraId="7A39F400" w14:textId="77777777" w:rsidTr="00BB1625">
                              <w:trPr>
                                <w:trHeight w:val="306"/>
                                <w:jc w:val="center"/>
                              </w:trPr>
                              <w:tc>
                                <w:tcPr>
                                  <w:tcW w:w="510" w:type="dxa"/>
                                  <w:noWrap/>
                                  <w:vAlign w:val="center"/>
                                  <w:hideMark/>
                                </w:tcPr>
                                <w:p w14:paraId="510A0547"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17</w:t>
                                  </w:r>
                                </w:p>
                              </w:tc>
                              <w:tc>
                                <w:tcPr>
                                  <w:tcW w:w="4343" w:type="dxa"/>
                                  <w:noWrap/>
                                  <w:vAlign w:val="center"/>
                                </w:tcPr>
                                <w:p w14:paraId="08794E09"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原住民族文化家屋修繕計畫</w:t>
                                  </w:r>
                                </w:p>
                              </w:tc>
                              <w:tc>
                                <w:tcPr>
                                  <w:tcW w:w="880" w:type="dxa"/>
                                  <w:noWrap/>
                                  <w:vAlign w:val="center"/>
                                  <w:hideMark/>
                                </w:tcPr>
                                <w:p w14:paraId="30B36F8F"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3,180 </w:t>
                                  </w:r>
                                </w:p>
                              </w:tc>
                              <w:tc>
                                <w:tcPr>
                                  <w:tcW w:w="880" w:type="dxa"/>
                                  <w:noWrap/>
                                  <w:vAlign w:val="center"/>
                                  <w:hideMark/>
                                </w:tcPr>
                                <w:p w14:paraId="6ECB94F1"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57 </w:t>
                                  </w:r>
                                </w:p>
                              </w:tc>
                              <w:tc>
                                <w:tcPr>
                                  <w:tcW w:w="881" w:type="dxa"/>
                                  <w:noWrap/>
                                  <w:vAlign w:val="center"/>
                                </w:tcPr>
                                <w:p w14:paraId="131DD325"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1.79 </w:t>
                                  </w:r>
                                </w:p>
                              </w:tc>
                            </w:tr>
                            <w:tr w:rsidR="007828EA" w:rsidRPr="00963110" w14:paraId="4DDF37F8" w14:textId="77777777" w:rsidTr="00BB1625">
                              <w:trPr>
                                <w:trHeight w:val="306"/>
                                <w:jc w:val="center"/>
                              </w:trPr>
                              <w:tc>
                                <w:tcPr>
                                  <w:tcW w:w="510" w:type="dxa"/>
                                  <w:noWrap/>
                                  <w:vAlign w:val="center"/>
                                  <w:hideMark/>
                                </w:tcPr>
                                <w:p w14:paraId="1C52A1BB"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18</w:t>
                                  </w:r>
                                </w:p>
                              </w:tc>
                              <w:tc>
                                <w:tcPr>
                                  <w:tcW w:w="4343" w:type="dxa"/>
                                  <w:noWrap/>
                                  <w:vAlign w:val="center"/>
                                </w:tcPr>
                                <w:p w14:paraId="291354FB"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原住民族部落特色道路改善計畫</w:t>
                                  </w:r>
                                </w:p>
                              </w:tc>
                              <w:tc>
                                <w:tcPr>
                                  <w:tcW w:w="880" w:type="dxa"/>
                                  <w:noWrap/>
                                  <w:vAlign w:val="center"/>
                                  <w:hideMark/>
                                </w:tcPr>
                                <w:p w14:paraId="65AFF70D"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62,876 </w:t>
                                  </w:r>
                                </w:p>
                              </w:tc>
                              <w:tc>
                                <w:tcPr>
                                  <w:tcW w:w="880" w:type="dxa"/>
                                  <w:noWrap/>
                                  <w:vAlign w:val="center"/>
                                  <w:hideMark/>
                                </w:tcPr>
                                <w:p w14:paraId="2AA58DB5"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2,980 </w:t>
                                  </w:r>
                                </w:p>
                              </w:tc>
                              <w:tc>
                                <w:tcPr>
                                  <w:tcW w:w="881" w:type="dxa"/>
                                  <w:noWrap/>
                                  <w:vAlign w:val="center"/>
                                </w:tcPr>
                                <w:p w14:paraId="2C3A2662"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4.74 </w:t>
                                  </w:r>
                                </w:p>
                              </w:tc>
                            </w:tr>
                            <w:tr w:rsidR="007828EA" w:rsidRPr="00963110" w14:paraId="4958218F" w14:textId="77777777" w:rsidTr="00BB1625">
                              <w:trPr>
                                <w:trHeight w:val="306"/>
                                <w:jc w:val="center"/>
                              </w:trPr>
                              <w:tc>
                                <w:tcPr>
                                  <w:tcW w:w="510" w:type="dxa"/>
                                  <w:noWrap/>
                                  <w:vAlign w:val="center"/>
                                  <w:hideMark/>
                                </w:tcPr>
                                <w:p w14:paraId="0773120B"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19</w:t>
                                  </w:r>
                                </w:p>
                              </w:tc>
                              <w:tc>
                                <w:tcPr>
                                  <w:tcW w:w="4343" w:type="dxa"/>
                                  <w:noWrap/>
                                  <w:vAlign w:val="center"/>
                                </w:tcPr>
                                <w:p w14:paraId="6487E784"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高照顧負荷家庭創新服務方案獎助計畫</w:t>
                                  </w:r>
                                </w:p>
                              </w:tc>
                              <w:tc>
                                <w:tcPr>
                                  <w:tcW w:w="880" w:type="dxa"/>
                                  <w:noWrap/>
                                  <w:vAlign w:val="center"/>
                                  <w:hideMark/>
                                </w:tcPr>
                                <w:p w14:paraId="4CC9A3A5"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1,800</w:t>
                                  </w:r>
                                </w:p>
                              </w:tc>
                              <w:tc>
                                <w:tcPr>
                                  <w:tcW w:w="880" w:type="dxa"/>
                                  <w:noWrap/>
                                  <w:vAlign w:val="center"/>
                                  <w:hideMark/>
                                </w:tcPr>
                                <w:p w14:paraId="6E97D1F9"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90 </w:t>
                                  </w:r>
                                </w:p>
                              </w:tc>
                              <w:tc>
                                <w:tcPr>
                                  <w:tcW w:w="881" w:type="dxa"/>
                                  <w:noWrap/>
                                  <w:vAlign w:val="center"/>
                                </w:tcPr>
                                <w:p w14:paraId="515F1FE9"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5.00 </w:t>
                                  </w:r>
                                </w:p>
                              </w:tc>
                            </w:tr>
                            <w:tr w:rsidR="007828EA" w:rsidRPr="00963110" w14:paraId="5F21D01B" w14:textId="77777777" w:rsidTr="00BB1625">
                              <w:trPr>
                                <w:trHeight w:val="306"/>
                                <w:jc w:val="center"/>
                              </w:trPr>
                              <w:tc>
                                <w:tcPr>
                                  <w:tcW w:w="510" w:type="dxa"/>
                                  <w:noWrap/>
                                  <w:vAlign w:val="center"/>
                                  <w:hideMark/>
                                </w:tcPr>
                                <w:p w14:paraId="550C44B6"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20</w:t>
                                  </w:r>
                                </w:p>
                              </w:tc>
                              <w:tc>
                                <w:tcPr>
                                  <w:tcW w:w="4343" w:type="dxa"/>
                                  <w:noWrap/>
                                  <w:vAlign w:val="center"/>
                                </w:tcPr>
                                <w:p w14:paraId="52B4EB2F"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家禽產業數據精準調查計畫</w:t>
                                  </w:r>
                                </w:p>
                              </w:tc>
                              <w:tc>
                                <w:tcPr>
                                  <w:tcW w:w="880" w:type="dxa"/>
                                  <w:noWrap/>
                                  <w:vAlign w:val="center"/>
                                  <w:hideMark/>
                                </w:tcPr>
                                <w:p w14:paraId="01AF4797"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1,202</w:t>
                                  </w:r>
                                </w:p>
                              </w:tc>
                              <w:tc>
                                <w:tcPr>
                                  <w:tcW w:w="880" w:type="dxa"/>
                                  <w:noWrap/>
                                  <w:vAlign w:val="center"/>
                                  <w:hideMark/>
                                </w:tcPr>
                                <w:p w14:paraId="3C5A1358"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108 </w:t>
                                  </w:r>
                                </w:p>
                              </w:tc>
                              <w:tc>
                                <w:tcPr>
                                  <w:tcW w:w="881" w:type="dxa"/>
                                  <w:noWrap/>
                                  <w:vAlign w:val="center"/>
                                </w:tcPr>
                                <w:p w14:paraId="66A4E63E"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8.99 </w:t>
                                  </w:r>
                                </w:p>
                              </w:tc>
                            </w:tr>
                            <w:tr w:rsidR="007828EA" w:rsidRPr="00963110" w14:paraId="7C880C1C" w14:textId="77777777" w:rsidTr="00BB1625">
                              <w:trPr>
                                <w:trHeight w:val="306"/>
                                <w:jc w:val="center"/>
                              </w:trPr>
                              <w:tc>
                                <w:tcPr>
                                  <w:tcW w:w="510" w:type="dxa"/>
                                  <w:noWrap/>
                                  <w:vAlign w:val="center"/>
                                  <w:hideMark/>
                                </w:tcPr>
                                <w:p w14:paraId="2F39981E"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21</w:t>
                                  </w:r>
                                </w:p>
                              </w:tc>
                              <w:tc>
                                <w:tcPr>
                                  <w:tcW w:w="4343" w:type="dxa"/>
                                  <w:noWrap/>
                                  <w:vAlign w:val="center"/>
                                </w:tcPr>
                                <w:p w14:paraId="4F8D777C"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養牛產業全面升級轉型計畫－114年度提升產業永續力</w:t>
                                  </w:r>
                                </w:p>
                              </w:tc>
                              <w:tc>
                                <w:tcPr>
                                  <w:tcW w:w="880" w:type="dxa"/>
                                  <w:noWrap/>
                                  <w:vAlign w:val="center"/>
                                  <w:hideMark/>
                                </w:tcPr>
                                <w:p w14:paraId="012DBFEB"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13,356</w:t>
                                  </w:r>
                                </w:p>
                              </w:tc>
                              <w:tc>
                                <w:tcPr>
                                  <w:tcW w:w="880" w:type="dxa"/>
                                  <w:noWrap/>
                                  <w:vAlign w:val="center"/>
                                  <w:hideMark/>
                                </w:tcPr>
                                <w:p w14:paraId="5328551D"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2,078 </w:t>
                                  </w:r>
                                </w:p>
                              </w:tc>
                              <w:tc>
                                <w:tcPr>
                                  <w:tcW w:w="881" w:type="dxa"/>
                                  <w:noWrap/>
                                  <w:vAlign w:val="center"/>
                                </w:tcPr>
                                <w:p w14:paraId="4D5622F6"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15.56 </w:t>
                                  </w:r>
                                </w:p>
                              </w:tc>
                            </w:tr>
                            <w:tr w:rsidR="007828EA" w:rsidRPr="00963110" w14:paraId="6B5F6AA7" w14:textId="77777777" w:rsidTr="00BB1625">
                              <w:trPr>
                                <w:trHeight w:val="306"/>
                                <w:jc w:val="center"/>
                              </w:trPr>
                              <w:tc>
                                <w:tcPr>
                                  <w:tcW w:w="510" w:type="dxa"/>
                                  <w:noWrap/>
                                  <w:vAlign w:val="center"/>
                                  <w:hideMark/>
                                </w:tcPr>
                                <w:p w14:paraId="0A4578B9"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22</w:t>
                                  </w:r>
                                </w:p>
                              </w:tc>
                              <w:tc>
                                <w:tcPr>
                                  <w:tcW w:w="4343" w:type="dxa"/>
                                  <w:noWrap/>
                                  <w:vAlign w:val="center"/>
                                </w:tcPr>
                                <w:p w14:paraId="26351013"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養豬產業韌性高效加值及競爭力優化計畫</w:t>
                                  </w:r>
                                </w:p>
                              </w:tc>
                              <w:tc>
                                <w:tcPr>
                                  <w:tcW w:w="880" w:type="dxa"/>
                                  <w:noWrap/>
                                  <w:vAlign w:val="center"/>
                                  <w:hideMark/>
                                </w:tcPr>
                                <w:p w14:paraId="5CB66B96"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11,046</w:t>
                                  </w:r>
                                </w:p>
                              </w:tc>
                              <w:tc>
                                <w:tcPr>
                                  <w:tcW w:w="880" w:type="dxa"/>
                                  <w:noWrap/>
                                  <w:vAlign w:val="center"/>
                                  <w:hideMark/>
                                </w:tcPr>
                                <w:p w14:paraId="5D4A4CA8"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2,005 </w:t>
                                  </w:r>
                                </w:p>
                              </w:tc>
                              <w:tc>
                                <w:tcPr>
                                  <w:tcW w:w="881" w:type="dxa"/>
                                  <w:noWrap/>
                                  <w:vAlign w:val="center"/>
                                </w:tcPr>
                                <w:p w14:paraId="066BA9D8"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18.15 </w:t>
                                  </w:r>
                                </w:p>
                              </w:tc>
                            </w:tr>
                            <w:tr w:rsidR="007828EA" w:rsidRPr="00963110" w14:paraId="6D07AF10" w14:textId="77777777" w:rsidTr="00BB1625">
                              <w:trPr>
                                <w:trHeight w:val="306"/>
                                <w:jc w:val="center"/>
                              </w:trPr>
                              <w:tc>
                                <w:tcPr>
                                  <w:tcW w:w="510" w:type="dxa"/>
                                  <w:noWrap/>
                                  <w:vAlign w:val="center"/>
                                  <w:hideMark/>
                                </w:tcPr>
                                <w:p w14:paraId="468B88CC"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23</w:t>
                                  </w:r>
                                </w:p>
                              </w:tc>
                              <w:tc>
                                <w:tcPr>
                                  <w:tcW w:w="4343" w:type="dxa"/>
                                  <w:noWrap/>
                                  <w:vAlign w:val="center"/>
                                </w:tcPr>
                                <w:p w14:paraId="720BC4F6"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114年度家戶屋頂設置太陽光電加速計畫</w:t>
                                  </w:r>
                                </w:p>
                              </w:tc>
                              <w:tc>
                                <w:tcPr>
                                  <w:tcW w:w="880" w:type="dxa"/>
                                  <w:noWrap/>
                                  <w:vAlign w:val="center"/>
                                  <w:hideMark/>
                                </w:tcPr>
                                <w:p w14:paraId="488FFCD0"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25,997 </w:t>
                                  </w:r>
                                </w:p>
                              </w:tc>
                              <w:tc>
                                <w:tcPr>
                                  <w:tcW w:w="880" w:type="dxa"/>
                                  <w:noWrap/>
                                  <w:vAlign w:val="center"/>
                                  <w:hideMark/>
                                </w:tcPr>
                                <w:p w14:paraId="56E2A3AF"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4,798 </w:t>
                                  </w:r>
                                </w:p>
                              </w:tc>
                              <w:tc>
                                <w:tcPr>
                                  <w:tcW w:w="881" w:type="dxa"/>
                                  <w:noWrap/>
                                  <w:vAlign w:val="center"/>
                                </w:tcPr>
                                <w:p w14:paraId="4FAE4E89"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18.46 </w:t>
                                  </w:r>
                                </w:p>
                              </w:tc>
                            </w:tr>
                            <w:tr w:rsidR="007828EA" w:rsidRPr="00963110" w14:paraId="7B9124DE" w14:textId="77777777" w:rsidTr="00BB1625">
                              <w:trPr>
                                <w:trHeight w:val="306"/>
                                <w:jc w:val="center"/>
                              </w:trPr>
                              <w:tc>
                                <w:tcPr>
                                  <w:tcW w:w="510" w:type="dxa"/>
                                  <w:noWrap/>
                                  <w:vAlign w:val="center"/>
                                  <w:hideMark/>
                                </w:tcPr>
                                <w:p w14:paraId="5AD3FC16"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24</w:t>
                                  </w:r>
                                </w:p>
                              </w:tc>
                              <w:tc>
                                <w:tcPr>
                                  <w:tcW w:w="4343" w:type="dxa"/>
                                  <w:noWrap/>
                                  <w:vAlign w:val="center"/>
                                </w:tcPr>
                                <w:p w14:paraId="117ABAD3"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嘉義縣烏殼綠竹材循環利用計畫</w:t>
                                  </w:r>
                                </w:p>
                              </w:tc>
                              <w:tc>
                                <w:tcPr>
                                  <w:tcW w:w="880" w:type="dxa"/>
                                  <w:noWrap/>
                                  <w:vAlign w:val="center"/>
                                  <w:hideMark/>
                                </w:tcPr>
                                <w:p w14:paraId="2C5DFA88"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3,780</w:t>
                                  </w:r>
                                </w:p>
                              </w:tc>
                              <w:tc>
                                <w:tcPr>
                                  <w:tcW w:w="880" w:type="dxa"/>
                                  <w:noWrap/>
                                  <w:vAlign w:val="center"/>
                                  <w:hideMark/>
                                </w:tcPr>
                                <w:p w14:paraId="2C6110FE"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766 </w:t>
                                  </w:r>
                                </w:p>
                              </w:tc>
                              <w:tc>
                                <w:tcPr>
                                  <w:tcW w:w="881" w:type="dxa"/>
                                  <w:noWrap/>
                                  <w:vAlign w:val="center"/>
                                </w:tcPr>
                                <w:p w14:paraId="22D5B518"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20.28 </w:t>
                                  </w:r>
                                </w:p>
                              </w:tc>
                            </w:tr>
                            <w:tr w:rsidR="007828EA" w:rsidRPr="00963110" w14:paraId="458ED1AD" w14:textId="77777777" w:rsidTr="00BB1625">
                              <w:trPr>
                                <w:trHeight w:val="306"/>
                                <w:jc w:val="center"/>
                              </w:trPr>
                              <w:tc>
                                <w:tcPr>
                                  <w:tcW w:w="510" w:type="dxa"/>
                                  <w:noWrap/>
                                  <w:vAlign w:val="center"/>
                                  <w:hideMark/>
                                </w:tcPr>
                                <w:p w14:paraId="0A405FF9"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25</w:t>
                                  </w:r>
                                </w:p>
                              </w:tc>
                              <w:tc>
                                <w:tcPr>
                                  <w:tcW w:w="4343" w:type="dxa"/>
                                  <w:noWrap/>
                                  <w:vAlign w:val="center"/>
                                </w:tcPr>
                                <w:p w14:paraId="62AE88BB"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休閒農業區跨域輔導計畫</w:t>
                                  </w:r>
                                </w:p>
                              </w:tc>
                              <w:tc>
                                <w:tcPr>
                                  <w:tcW w:w="880" w:type="dxa"/>
                                  <w:noWrap/>
                                  <w:vAlign w:val="center"/>
                                  <w:hideMark/>
                                </w:tcPr>
                                <w:p w14:paraId="5CC04D64"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2,273</w:t>
                                  </w:r>
                                </w:p>
                              </w:tc>
                              <w:tc>
                                <w:tcPr>
                                  <w:tcW w:w="880" w:type="dxa"/>
                                  <w:noWrap/>
                                  <w:vAlign w:val="center"/>
                                  <w:hideMark/>
                                </w:tcPr>
                                <w:p w14:paraId="5865DEE7"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475 </w:t>
                                  </w:r>
                                </w:p>
                              </w:tc>
                              <w:tc>
                                <w:tcPr>
                                  <w:tcW w:w="881" w:type="dxa"/>
                                  <w:noWrap/>
                                  <w:vAlign w:val="center"/>
                                </w:tcPr>
                                <w:p w14:paraId="57251B22"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20.93 </w:t>
                                  </w:r>
                                </w:p>
                              </w:tc>
                            </w:tr>
                            <w:tr w:rsidR="007828EA" w:rsidRPr="00963110" w14:paraId="2405D803" w14:textId="77777777" w:rsidTr="00BB1625">
                              <w:trPr>
                                <w:trHeight w:val="306"/>
                                <w:jc w:val="center"/>
                              </w:trPr>
                              <w:tc>
                                <w:tcPr>
                                  <w:tcW w:w="510" w:type="dxa"/>
                                  <w:noWrap/>
                                  <w:vAlign w:val="center"/>
                                  <w:hideMark/>
                                </w:tcPr>
                                <w:p w14:paraId="130EAA06"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26</w:t>
                                  </w:r>
                                </w:p>
                              </w:tc>
                              <w:tc>
                                <w:tcPr>
                                  <w:tcW w:w="4343" w:type="dxa"/>
                                  <w:noWrap/>
                                  <w:vAlign w:val="center"/>
                                </w:tcPr>
                                <w:p w14:paraId="349D694B"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公益彩券回饋金補助「打造夢想存摺－嘉義縣弱勢家庭資產累積脫貧方案」</w:t>
                                  </w:r>
                                </w:p>
                              </w:tc>
                              <w:tc>
                                <w:tcPr>
                                  <w:tcW w:w="880" w:type="dxa"/>
                                  <w:noWrap/>
                                  <w:vAlign w:val="center"/>
                                  <w:hideMark/>
                                </w:tcPr>
                                <w:p w14:paraId="15DD362B"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2,058</w:t>
                                  </w:r>
                                </w:p>
                              </w:tc>
                              <w:tc>
                                <w:tcPr>
                                  <w:tcW w:w="880" w:type="dxa"/>
                                  <w:noWrap/>
                                  <w:vAlign w:val="center"/>
                                  <w:hideMark/>
                                </w:tcPr>
                                <w:p w14:paraId="6273D3E1"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486 </w:t>
                                  </w:r>
                                </w:p>
                              </w:tc>
                              <w:tc>
                                <w:tcPr>
                                  <w:tcW w:w="881" w:type="dxa"/>
                                  <w:noWrap/>
                                  <w:vAlign w:val="center"/>
                                </w:tcPr>
                                <w:p w14:paraId="10944ACA"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23.64 </w:t>
                                  </w:r>
                                </w:p>
                              </w:tc>
                            </w:tr>
                            <w:tr w:rsidR="007828EA" w:rsidRPr="00963110" w14:paraId="316FA1DD" w14:textId="77777777" w:rsidTr="00BB1625">
                              <w:trPr>
                                <w:trHeight w:val="306"/>
                                <w:jc w:val="center"/>
                              </w:trPr>
                              <w:tc>
                                <w:tcPr>
                                  <w:tcW w:w="510" w:type="dxa"/>
                                  <w:noWrap/>
                                  <w:vAlign w:val="center"/>
                                  <w:hideMark/>
                                </w:tcPr>
                                <w:p w14:paraId="0F3CC083" w14:textId="77777777" w:rsidR="007828EA" w:rsidRPr="00650DFA" w:rsidRDefault="007828EA" w:rsidP="00D723BF">
                                  <w:pPr>
                                    <w:widowControl/>
                                    <w:spacing w:line="240" w:lineRule="exact"/>
                                    <w:jc w:val="center"/>
                                    <w:rPr>
                                      <w:rFonts w:ascii="標楷體" w:eastAsia="標楷體" w:hAnsi="標楷體" w:cs="新細明體"/>
                                      <w:color w:val="000000"/>
                                      <w:kern w:val="0"/>
                                      <w:sz w:val="20"/>
                                      <w:szCs w:val="20"/>
                                    </w:rPr>
                                  </w:pPr>
                                  <w:r w:rsidRPr="00650DFA">
                                    <w:rPr>
                                      <w:rFonts w:ascii="標楷體" w:eastAsia="標楷體" w:hAnsi="標楷體" w:cs="新細明體" w:hint="eastAsia"/>
                                      <w:color w:val="000000"/>
                                      <w:kern w:val="0"/>
                                      <w:sz w:val="20"/>
                                      <w:szCs w:val="20"/>
                                    </w:rPr>
                                    <w:t>27</w:t>
                                  </w:r>
                                </w:p>
                              </w:tc>
                              <w:tc>
                                <w:tcPr>
                                  <w:tcW w:w="4343" w:type="dxa"/>
                                  <w:noWrap/>
                                  <w:vAlign w:val="center"/>
                                </w:tcPr>
                                <w:p w14:paraId="28B217C4" w14:textId="77777777" w:rsidR="007828EA" w:rsidRPr="00650DFA"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650DFA">
                                    <w:rPr>
                                      <w:rFonts w:ascii="標楷體" w:eastAsia="標楷體" w:hAnsi="標楷體" w:cs="新細明體" w:hint="eastAsia"/>
                                      <w:color w:val="000000"/>
                                      <w:kern w:val="0"/>
                                      <w:sz w:val="20"/>
                                      <w:szCs w:val="20"/>
                                    </w:rPr>
                                    <w:t>社區式身心障礙服務整合型計畫</w:t>
                                  </w:r>
                                </w:p>
                              </w:tc>
                              <w:tc>
                                <w:tcPr>
                                  <w:tcW w:w="880" w:type="dxa"/>
                                  <w:noWrap/>
                                  <w:vAlign w:val="center"/>
                                  <w:hideMark/>
                                </w:tcPr>
                                <w:p w14:paraId="53467A31" w14:textId="77777777" w:rsidR="007828EA" w:rsidRPr="00650DFA" w:rsidRDefault="007828EA" w:rsidP="00D723BF">
                                  <w:pPr>
                                    <w:widowControl/>
                                    <w:spacing w:line="240" w:lineRule="exact"/>
                                    <w:jc w:val="right"/>
                                    <w:rPr>
                                      <w:rFonts w:ascii="標楷體" w:eastAsia="標楷體" w:hAnsi="標楷體" w:cs="新細明體"/>
                                      <w:color w:val="000000"/>
                                      <w:kern w:val="0"/>
                                      <w:sz w:val="20"/>
                                      <w:szCs w:val="20"/>
                                    </w:rPr>
                                  </w:pPr>
                                  <w:r w:rsidRPr="00650DFA">
                                    <w:rPr>
                                      <w:rFonts w:ascii="標楷體" w:eastAsia="標楷體" w:hAnsi="標楷體" w:cs="新細明體" w:hint="eastAsia"/>
                                      <w:color w:val="000000"/>
                                      <w:kern w:val="0"/>
                                      <w:sz w:val="20"/>
                                      <w:szCs w:val="20"/>
                                    </w:rPr>
                                    <w:t>43,904</w:t>
                                  </w:r>
                                </w:p>
                              </w:tc>
                              <w:tc>
                                <w:tcPr>
                                  <w:tcW w:w="880" w:type="dxa"/>
                                  <w:noWrap/>
                                  <w:vAlign w:val="center"/>
                                  <w:hideMark/>
                                </w:tcPr>
                                <w:p w14:paraId="51CA8849" w14:textId="77777777" w:rsidR="007828EA" w:rsidRPr="00650DFA" w:rsidRDefault="007828EA" w:rsidP="00D723BF">
                                  <w:pPr>
                                    <w:widowControl/>
                                    <w:spacing w:line="240" w:lineRule="exact"/>
                                    <w:jc w:val="right"/>
                                    <w:rPr>
                                      <w:rFonts w:ascii="標楷體" w:eastAsia="標楷體" w:hAnsi="標楷體" w:cs="新細明體"/>
                                      <w:color w:val="000000"/>
                                      <w:kern w:val="0"/>
                                      <w:sz w:val="20"/>
                                      <w:szCs w:val="20"/>
                                    </w:rPr>
                                  </w:pPr>
                                  <w:r w:rsidRPr="00650DFA">
                                    <w:rPr>
                                      <w:rFonts w:ascii="標楷體" w:eastAsia="標楷體" w:hAnsi="標楷體" w:cs="新細明體" w:hint="eastAsia"/>
                                      <w:color w:val="000000"/>
                                      <w:kern w:val="0"/>
                                      <w:sz w:val="20"/>
                                      <w:szCs w:val="20"/>
                                    </w:rPr>
                                    <w:t xml:space="preserve">10,804 </w:t>
                                  </w:r>
                                </w:p>
                              </w:tc>
                              <w:tc>
                                <w:tcPr>
                                  <w:tcW w:w="881" w:type="dxa"/>
                                  <w:noWrap/>
                                  <w:vAlign w:val="center"/>
                                </w:tcPr>
                                <w:p w14:paraId="61DB343B" w14:textId="77777777" w:rsidR="007828EA" w:rsidRPr="00650DFA" w:rsidRDefault="007828EA" w:rsidP="00D723BF">
                                  <w:pPr>
                                    <w:widowControl/>
                                    <w:spacing w:line="240" w:lineRule="exact"/>
                                    <w:jc w:val="right"/>
                                    <w:rPr>
                                      <w:rFonts w:ascii="標楷體" w:eastAsia="標楷體" w:hAnsi="標楷體" w:cs="新細明體"/>
                                      <w:color w:val="000000"/>
                                      <w:kern w:val="0"/>
                                      <w:sz w:val="20"/>
                                      <w:szCs w:val="20"/>
                                    </w:rPr>
                                  </w:pPr>
                                  <w:r w:rsidRPr="00650DFA">
                                    <w:rPr>
                                      <w:rFonts w:ascii="標楷體" w:eastAsia="標楷體" w:hAnsi="標楷體" w:cs="新細明體" w:hint="eastAsia"/>
                                      <w:color w:val="000000"/>
                                      <w:kern w:val="0"/>
                                      <w:sz w:val="20"/>
                                      <w:szCs w:val="20"/>
                                    </w:rPr>
                                    <w:t xml:space="preserve">24.61 </w:t>
                                  </w:r>
                                </w:p>
                              </w:tc>
                            </w:tr>
                            <w:tr w:rsidR="007828EA" w:rsidRPr="00963110" w14:paraId="440075E7" w14:textId="77777777" w:rsidTr="00BB1625">
                              <w:trPr>
                                <w:trHeight w:val="306"/>
                                <w:jc w:val="center"/>
                              </w:trPr>
                              <w:tc>
                                <w:tcPr>
                                  <w:tcW w:w="510" w:type="dxa"/>
                                  <w:noWrap/>
                                  <w:vAlign w:val="center"/>
                                  <w:hideMark/>
                                </w:tcPr>
                                <w:p w14:paraId="22A15A60" w14:textId="77777777" w:rsidR="007828EA" w:rsidRPr="000966FF" w:rsidRDefault="007828EA" w:rsidP="00D723BF">
                                  <w:pPr>
                                    <w:widowControl/>
                                    <w:spacing w:line="240" w:lineRule="exact"/>
                                    <w:jc w:val="center"/>
                                    <w:rPr>
                                      <w:rFonts w:ascii="標楷體" w:eastAsia="標楷體" w:hAnsi="標楷體" w:cs="新細明體"/>
                                      <w:color w:val="000000"/>
                                      <w:kern w:val="0"/>
                                      <w:sz w:val="20"/>
                                      <w:szCs w:val="20"/>
                                    </w:rPr>
                                  </w:pPr>
                                  <w:r w:rsidRPr="000966FF">
                                    <w:rPr>
                                      <w:rFonts w:ascii="標楷體" w:eastAsia="標楷體" w:hAnsi="標楷體" w:cs="新細明體" w:hint="eastAsia"/>
                                      <w:color w:val="000000"/>
                                      <w:kern w:val="0"/>
                                      <w:sz w:val="20"/>
                                      <w:szCs w:val="20"/>
                                    </w:rPr>
                                    <w:t>28</w:t>
                                  </w:r>
                                </w:p>
                              </w:tc>
                              <w:tc>
                                <w:tcPr>
                                  <w:tcW w:w="4343" w:type="dxa"/>
                                  <w:noWrap/>
                                  <w:vAlign w:val="center"/>
                                </w:tcPr>
                                <w:p w14:paraId="2314EC78" w14:textId="77777777" w:rsidR="007828EA" w:rsidRPr="000966FF"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0966FF">
                                    <w:rPr>
                                      <w:rFonts w:ascii="標楷體" w:eastAsia="標楷體" w:hAnsi="標楷體" w:cs="新細明體" w:hint="eastAsia"/>
                                      <w:color w:val="000000"/>
                                      <w:kern w:val="0"/>
                                      <w:sz w:val="20"/>
                                      <w:szCs w:val="20"/>
                                    </w:rPr>
                                    <w:t>公共污水處理廠再生水推動計畫</w:t>
                                  </w:r>
                                </w:p>
                              </w:tc>
                              <w:tc>
                                <w:tcPr>
                                  <w:tcW w:w="880" w:type="dxa"/>
                                  <w:noWrap/>
                                  <w:vAlign w:val="center"/>
                                  <w:hideMark/>
                                </w:tcPr>
                                <w:p w14:paraId="74C07807" w14:textId="77777777" w:rsidR="007828EA" w:rsidRPr="000966FF" w:rsidRDefault="007828EA" w:rsidP="00D723BF">
                                  <w:pPr>
                                    <w:widowControl/>
                                    <w:spacing w:line="240" w:lineRule="exact"/>
                                    <w:jc w:val="right"/>
                                    <w:rPr>
                                      <w:rFonts w:ascii="標楷體" w:eastAsia="標楷體" w:hAnsi="標楷體" w:cs="新細明體"/>
                                      <w:color w:val="000000"/>
                                      <w:kern w:val="0"/>
                                      <w:sz w:val="20"/>
                                      <w:szCs w:val="20"/>
                                    </w:rPr>
                                  </w:pPr>
                                  <w:r w:rsidRPr="000966FF">
                                    <w:rPr>
                                      <w:rFonts w:ascii="標楷體" w:eastAsia="標楷體" w:hAnsi="標楷體" w:cs="新細明體" w:hint="eastAsia"/>
                                      <w:color w:val="000000"/>
                                      <w:kern w:val="0"/>
                                      <w:sz w:val="20"/>
                                      <w:szCs w:val="20"/>
                                    </w:rPr>
                                    <w:t xml:space="preserve">192,102 </w:t>
                                  </w:r>
                                </w:p>
                              </w:tc>
                              <w:tc>
                                <w:tcPr>
                                  <w:tcW w:w="880" w:type="dxa"/>
                                  <w:noWrap/>
                                  <w:vAlign w:val="center"/>
                                  <w:hideMark/>
                                </w:tcPr>
                                <w:p w14:paraId="16C9ACD7" w14:textId="77777777" w:rsidR="007828EA" w:rsidRPr="000966FF" w:rsidRDefault="007828EA" w:rsidP="00D723BF">
                                  <w:pPr>
                                    <w:widowControl/>
                                    <w:spacing w:line="240" w:lineRule="exact"/>
                                    <w:jc w:val="right"/>
                                    <w:rPr>
                                      <w:rFonts w:ascii="標楷體" w:eastAsia="標楷體" w:hAnsi="標楷體" w:cs="新細明體"/>
                                      <w:color w:val="000000"/>
                                      <w:kern w:val="0"/>
                                      <w:sz w:val="20"/>
                                      <w:szCs w:val="20"/>
                                    </w:rPr>
                                  </w:pPr>
                                  <w:r w:rsidRPr="000966FF">
                                    <w:rPr>
                                      <w:rFonts w:ascii="標楷體" w:eastAsia="標楷體" w:hAnsi="標楷體" w:cs="新細明體" w:hint="eastAsia"/>
                                      <w:color w:val="000000"/>
                                      <w:kern w:val="0"/>
                                      <w:sz w:val="20"/>
                                      <w:szCs w:val="20"/>
                                    </w:rPr>
                                    <w:t xml:space="preserve">50,331 </w:t>
                                  </w:r>
                                </w:p>
                              </w:tc>
                              <w:tc>
                                <w:tcPr>
                                  <w:tcW w:w="881" w:type="dxa"/>
                                  <w:noWrap/>
                                  <w:vAlign w:val="center"/>
                                </w:tcPr>
                                <w:p w14:paraId="51F8772A" w14:textId="77777777" w:rsidR="007828EA" w:rsidRPr="000966FF" w:rsidRDefault="007828EA" w:rsidP="00D723BF">
                                  <w:pPr>
                                    <w:widowControl/>
                                    <w:spacing w:line="240" w:lineRule="exact"/>
                                    <w:jc w:val="right"/>
                                    <w:rPr>
                                      <w:rFonts w:ascii="標楷體" w:eastAsia="標楷體" w:hAnsi="標楷體" w:cs="新細明體"/>
                                      <w:color w:val="000000"/>
                                      <w:kern w:val="0"/>
                                      <w:sz w:val="20"/>
                                      <w:szCs w:val="20"/>
                                    </w:rPr>
                                  </w:pPr>
                                  <w:r w:rsidRPr="000966FF">
                                    <w:rPr>
                                      <w:rFonts w:ascii="標楷體" w:eastAsia="標楷體" w:hAnsi="標楷體" w:cs="新細明體" w:hint="eastAsia"/>
                                      <w:color w:val="000000"/>
                                      <w:kern w:val="0"/>
                                      <w:sz w:val="20"/>
                                      <w:szCs w:val="20"/>
                                    </w:rPr>
                                    <w:t xml:space="preserve">26.20 </w:t>
                                  </w:r>
                                </w:p>
                              </w:tc>
                            </w:tr>
                            <w:tr w:rsidR="007828EA" w:rsidRPr="00963110" w14:paraId="5F8427A2" w14:textId="77777777" w:rsidTr="00BB1625">
                              <w:trPr>
                                <w:trHeight w:val="306"/>
                                <w:jc w:val="center"/>
                              </w:trPr>
                              <w:tc>
                                <w:tcPr>
                                  <w:tcW w:w="510" w:type="dxa"/>
                                  <w:tcBorders>
                                    <w:bottom w:val="single" w:sz="4" w:space="0" w:color="auto"/>
                                  </w:tcBorders>
                                  <w:noWrap/>
                                  <w:vAlign w:val="center"/>
                                  <w:hideMark/>
                                </w:tcPr>
                                <w:p w14:paraId="60B7EB1E" w14:textId="77777777" w:rsidR="007828EA" w:rsidRPr="000966FF" w:rsidRDefault="007828EA" w:rsidP="00D723BF">
                                  <w:pPr>
                                    <w:widowControl/>
                                    <w:spacing w:line="240" w:lineRule="exact"/>
                                    <w:jc w:val="center"/>
                                    <w:rPr>
                                      <w:rFonts w:ascii="標楷體" w:eastAsia="標楷體" w:hAnsi="標楷體" w:cs="新細明體"/>
                                      <w:color w:val="000000"/>
                                      <w:kern w:val="0"/>
                                      <w:sz w:val="20"/>
                                      <w:szCs w:val="20"/>
                                    </w:rPr>
                                  </w:pPr>
                                  <w:r w:rsidRPr="000966FF">
                                    <w:rPr>
                                      <w:rFonts w:ascii="標楷體" w:eastAsia="標楷體" w:hAnsi="標楷體" w:cs="新細明體" w:hint="eastAsia"/>
                                      <w:color w:val="000000"/>
                                      <w:kern w:val="0"/>
                                      <w:sz w:val="20"/>
                                      <w:szCs w:val="20"/>
                                    </w:rPr>
                                    <w:t>29</w:t>
                                  </w:r>
                                </w:p>
                              </w:tc>
                              <w:tc>
                                <w:tcPr>
                                  <w:tcW w:w="4343" w:type="dxa"/>
                                  <w:tcBorders>
                                    <w:bottom w:val="single" w:sz="4" w:space="0" w:color="auto"/>
                                  </w:tcBorders>
                                  <w:noWrap/>
                                  <w:vAlign w:val="center"/>
                                </w:tcPr>
                                <w:p w14:paraId="0AC3D3B0" w14:textId="77777777" w:rsidR="007828EA" w:rsidRPr="000966FF"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0966FF">
                                    <w:rPr>
                                      <w:rFonts w:ascii="標楷體" w:eastAsia="標楷體" w:hAnsi="標楷體" w:cs="新細明體" w:hint="eastAsia"/>
                                      <w:color w:val="000000"/>
                                      <w:kern w:val="0"/>
                                      <w:sz w:val="20"/>
                                      <w:szCs w:val="20"/>
                                    </w:rPr>
                                    <w:t>強化社會安全網第二期計畫－兒少家庭關懷服務方案</w:t>
                                  </w:r>
                                </w:p>
                              </w:tc>
                              <w:tc>
                                <w:tcPr>
                                  <w:tcW w:w="880" w:type="dxa"/>
                                  <w:tcBorders>
                                    <w:bottom w:val="single" w:sz="4" w:space="0" w:color="auto"/>
                                  </w:tcBorders>
                                  <w:noWrap/>
                                  <w:vAlign w:val="center"/>
                                  <w:hideMark/>
                                </w:tcPr>
                                <w:p w14:paraId="159CCF19" w14:textId="77777777" w:rsidR="007828EA" w:rsidRPr="000966FF" w:rsidRDefault="007828EA" w:rsidP="00D723BF">
                                  <w:pPr>
                                    <w:widowControl/>
                                    <w:spacing w:line="240" w:lineRule="exact"/>
                                    <w:jc w:val="right"/>
                                    <w:rPr>
                                      <w:rFonts w:ascii="標楷體" w:eastAsia="標楷體" w:hAnsi="標楷體" w:cs="新細明體"/>
                                      <w:color w:val="000000"/>
                                      <w:kern w:val="0"/>
                                      <w:sz w:val="20"/>
                                      <w:szCs w:val="20"/>
                                    </w:rPr>
                                  </w:pPr>
                                  <w:r w:rsidRPr="000966FF">
                                    <w:rPr>
                                      <w:rFonts w:ascii="標楷體" w:eastAsia="標楷體" w:hAnsi="標楷體" w:cs="新細明體" w:hint="eastAsia"/>
                                      <w:color w:val="000000"/>
                                      <w:kern w:val="0"/>
                                      <w:sz w:val="20"/>
                                      <w:szCs w:val="20"/>
                                    </w:rPr>
                                    <w:t xml:space="preserve">2,443 </w:t>
                                  </w:r>
                                </w:p>
                              </w:tc>
                              <w:tc>
                                <w:tcPr>
                                  <w:tcW w:w="880" w:type="dxa"/>
                                  <w:tcBorders>
                                    <w:bottom w:val="single" w:sz="4" w:space="0" w:color="auto"/>
                                  </w:tcBorders>
                                  <w:noWrap/>
                                  <w:vAlign w:val="center"/>
                                  <w:hideMark/>
                                </w:tcPr>
                                <w:p w14:paraId="3BC1A27C" w14:textId="77777777" w:rsidR="007828EA" w:rsidRPr="000966FF" w:rsidRDefault="007828EA" w:rsidP="00D723BF">
                                  <w:pPr>
                                    <w:widowControl/>
                                    <w:spacing w:line="240" w:lineRule="exact"/>
                                    <w:jc w:val="right"/>
                                    <w:rPr>
                                      <w:rFonts w:ascii="標楷體" w:eastAsia="標楷體" w:hAnsi="標楷體" w:cs="新細明體"/>
                                      <w:color w:val="000000"/>
                                      <w:kern w:val="0"/>
                                      <w:sz w:val="20"/>
                                      <w:szCs w:val="20"/>
                                    </w:rPr>
                                  </w:pPr>
                                  <w:r w:rsidRPr="000966FF">
                                    <w:rPr>
                                      <w:rFonts w:ascii="標楷體" w:eastAsia="標楷體" w:hAnsi="標楷體" w:cs="新細明體" w:hint="eastAsia"/>
                                      <w:color w:val="000000"/>
                                      <w:kern w:val="0"/>
                                      <w:sz w:val="20"/>
                                      <w:szCs w:val="20"/>
                                    </w:rPr>
                                    <w:t xml:space="preserve">648 </w:t>
                                  </w:r>
                                </w:p>
                              </w:tc>
                              <w:tc>
                                <w:tcPr>
                                  <w:tcW w:w="881" w:type="dxa"/>
                                  <w:tcBorders>
                                    <w:bottom w:val="single" w:sz="4" w:space="0" w:color="auto"/>
                                  </w:tcBorders>
                                  <w:noWrap/>
                                  <w:vAlign w:val="center"/>
                                </w:tcPr>
                                <w:p w14:paraId="0E8355ED" w14:textId="77777777" w:rsidR="007828EA" w:rsidRPr="000966FF" w:rsidRDefault="007828EA" w:rsidP="00D723BF">
                                  <w:pPr>
                                    <w:widowControl/>
                                    <w:spacing w:line="240" w:lineRule="exact"/>
                                    <w:jc w:val="right"/>
                                    <w:rPr>
                                      <w:rFonts w:ascii="標楷體" w:eastAsia="標楷體" w:hAnsi="標楷體" w:cs="新細明體"/>
                                      <w:color w:val="000000"/>
                                      <w:kern w:val="0"/>
                                      <w:sz w:val="20"/>
                                      <w:szCs w:val="20"/>
                                    </w:rPr>
                                  </w:pPr>
                                  <w:r w:rsidRPr="000966FF">
                                    <w:rPr>
                                      <w:rFonts w:ascii="標楷體" w:eastAsia="標楷體" w:hAnsi="標楷體" w:cs="新細明體" w:hint="eastAsia"/>
                                      <w:color w:val="000000"/>
                                      <w:kern w:val="0"/>
                                      <w:sz w:val="20"/>
                                      <w:szCs w:val="20"/>
                                    </w:rPr>
                                    <w:t xml:space="preserve">26.52 </w:t>
                                  </w:r>
                                </w:p>
                              </w:tc>
                            </w:tr>
                            <w:tr w:rsidR="007828EA" w:rsidRPr="00963110" w14:paraId="24A68351" w14:textId="77777777" w:rsidTr="00BB1625">
                              <w:trPr>
                                <w:trHeight w:val="283"/>
                                <w:jc w:val="center"/>
                              </w:trPr>
                              <w:tc>
                                <w:tcPr>
                                  <w:tcW w:w="7494" w:type="dxa"/>
                                  <w:gridSpan w:val="5"/>
                                  <w:tcBorders>
                                    <w:left w:val="nil"/>
                                    <w:bottom w:val="nil"/>
                                    <w:right w:val="nil"/>
                                  </w:tcBorders>
                                  <w:noWrap/>
                                  <w:vAlign w:val="center"/>
                                </w:tcPr>
                                <w:p w14:paraId="6BF15714" w14:textId="77777777" w:rsidR="007828EA" w:rsidRPr="00963110" w:rsidRDefault="007828EA" w:rsidP="00BB1625">
                                  <w:pPr>
                                    <w:widowControl/>
                                    <w:spacing w:line="220" w:lineRule="exact"/>
                                    <w:rPr>
                                      <w:rFonts w:ascii="標楷體" w:eastAsia="標楷體" w:hAnsi="標楷體" w:cs="新細明體"/>
                                      <w:color w:val="000000"/>
                                      <w:kern w:val="0"/>
                                      <w:sz w:val="18"/>
                                      <w:szCs w:val="18"/>
                                    </w:rPr>
                                  </w:pPr>
                                  <w:r w:rsidRPr="00963110">
                                    <w:rPr>
                                      <w:rFonts w:ascii="標楷體" w:eastAsia="標楷體" w:hAnsi="標楷體" w:cs="新細明體" w:hint="eastAsia"/>
                                      <w:color w:val="000000"/>
                                      <w:kern w:val="0"/>
                                      <w:sz w:val="18"/>
                                      <w:szCs w:val="18"/>
                                    </w:rPr>
                                    <w:t>資料來源：整理自嘉義縣政府提供資料。</w:t>
                                  </w:r>
                                </w:p>
                              </w:tc>
                            </w:tr>
                          </w:tbl>
                          <w:p w14:paraId="23088761" w14:textId="77777777" w:rsidR="007828EA" w:rsidRPr="00963110" w:rsidRDefault="007828EA" w:rsidP="003004CF">
                            <w:pPr>
                              <w:spacing w:line="240" w:lineRule="exact"/>
                              <w:rPr>
                                <w:rFonts w:ascii="標楷體" w:eastAsia="標楷體" w:hAnsi="標楷體"/>
                                <w:sz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left:0;text-align:left;margin-left:113.4pt;margin-top:-582pt;width:392pt;height:589pt;z-index:25160755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" o:allowincell="f" o:allowoverlap="f" stroked="f">
                <v:textbox>
                  <w:txbxContent>
                    <w:tbl>
                      <w:tblPr>
                        <w:tblW w:w="7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10"/>
                        <w:gridCol w:w="4343"/>
                        <w:gridCol w:w="880"/>
                        <w:gridCol w:w="880"/>
                        <w:gridCol w:w="881"/>
                      </w:tblGrid>
                      <w:tr w:rsidR="007828EA" w:rsidRPr="00963110" w14:paraId="67A12440" w14:textId="77777777" w:rsidTr="00BB1625">
                        <w:trPr>
                          <w:trHeight w:val="324"/>
                          <w:jc w:val="center"/>
                        </w:trPr>
                        <w:tc>
                          <w:tcPr>
                            <w:tcW w:w="7494" w:type="dxa"/>
                            <w:gridSpan w:val="5"/>
                            <w:tcBorders>
                              <w:top w:val="nil"/>
                              <w:left w:val="nil"/>
                              <w:right w:val="nil"/>
                            </w:tcBorders>
                            <w:noWrap/>
                            <w:vAlign w:val="center"/>
                          </w:tcPr>
                          <w:p w14:paraId="4053B4DD" w14:textId="77777777" w:rsidR="007828EA" w:rsidRPr="00963110" w:rsidRDefault="007828EA" w:rsidP="00D723BF">
                            <w:pPr>
                              <w:widowControl/>
                              <w:spacing w:line="320" w:lineRule="exact"/>
                              <w:ind w:rightChars="-9" w:right="-22"/>
                              <w:jc w:val="center"/>
                              <w:rPr>
                                <w:rFonts w:ascii="標楷體" w:eastAsia="標楷體" w:hAnsi="標楷體" w:cs="新細明體"/>
                                <w:b/>
                                <w:color w:val="000000"/>
                                <w:kern w:val="0"/>
                                <w:szCs w:val="24"/>
                              </w:rPr>
                            </w:pPr>
                            <w:r w:rsidRPr="00963110">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7</w:t>
                            </w:r>
                            <w:r>
                              <w:rPr>
                                <w:rFonts w:ascii="標楷體" w:eastAsia="標楷體" w:hAnsi="標楷體" w:cs="Arial" w:hint="eastAsia"/>
                                <w:b/>
                                <w:color w:val="000000" w:themeColor="text1"/>
                                <w:szCs w:val="24"/>
                              </w:rPr>
                              <w:t xml:space="preserve">  </w:t>
                            </w:r>
                            <w:r w:rsidRPr="00963110">
                              <w:rPr>
                                <w:rFonts w:ascii="標楷體" w:eastAsia="標楷體" w:hAnsi="標楷體" w:cs="新細明體" w:hint="eastAsia"/>
                                <w:b/>
                                <w:color w:val="000000"/>
                                <w:kern w:val="0"/>
                                <w:szCs w:val="24"/>
                              </w:rPr>
                              <w:t>計畫型補助</w:t>
                            </w:r>
                            <w:r>
                              <w:rPr>
                                <w:rFonts w:ascii="標楷體" w:eastAsia="標楷體" w:hAnsi="標楷體" w:cs="新細明體" w:hint="eastAsia"/>
                                <w:b/>
                                <w:color w:val="000000"/>
                                <w:kern w:val="0"/>
                                <w:szCs w:val="24"/>
                              </w:rPr>
                              <w:t>預算</w:t>
                            </w:r>
                            <w:r w:rsidRPr="00963110">
                              <w:rPr>
                                <w:rFonts w:ascii="標楷體" w:eastAsia="標楷體" w:hAnsi="標楷體" w:cs="新細明體" w:hint="eastAsia"/>
                                <w:b/>
                                <w:color w:val="000000"/>
                                <w:kern w:val="0"/>
                                <w:szCs w:val="24"/>
                              </w:rPr>
                              <w:t>達</w:t>
                            </w:r>
                            <w:r w:rsidRPr="00963110">
                              <w:rPr>
                                <w:rFonts w:ascii="標楷體" w:eastAsia="標楷體" w:hAnsi="標楷體" w:cs="新細明體"/>
                                <w:b/>
                                <w:color w:val="000000"/>
                                <w:kern w:val="0"/>
                                <w:szCs w:val="24"/>
                              </w:rPr>
                              <w:t>100萬元以上，且執行率未達3成者之計畫</w:t>
                            </w:r>
                          </w:p>
                          <w:p w14:paraId="664E5F0B" w14:textId="77777777" w:rsidR="007828EA" w:rsidRPr="00963110" w:rsidRDefault="007828EA" w:rsidP="00D723BF">
                            <w:pPr>
                              <w:widowControl/>
                              <w:spacing w:line="320" w:lineRule="exact"/>
                              <w:ind w:rightChars="-9" w:right="-22"/>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單位：新臺幣</w:t>
                            </w:r>
                            <w:r>
                              <w:rPr>
                                <w:rFonts w:ascii="標楷體" w:eastAsia="標楷體" w:hAnsi="標楷體" w:cs="新細明體" w:hint="eastAsia"/>
                                <w:color w:val="000000"/>
                                <w:kern w:val="0"/>
                                <w:sz w:val="20"/>
                                <w:szCs w:val="20"/>
                              </w:rPr>
                              <w:t>千</w:t>
                            </w:r>
                            <w:r w:rsidRPr="00963110">
                              <w:rPr>
                                <w:rFonts w:ascii="標楷體" w:eastAsia="標楷體" w:hAnsi="標楷體" w:cs="新細明體" w:hint="eastAsia"/>
                                <w:color w:val="000000"/>
                                <w:kern w:val="0"/>
                                <w:sz w:val="20"/>
                                <w:szCs w:val="20"/>
                              </w:rPr>
                              <w:t>元、％</w:t>
                            </w:r>
                          </w:p>
                        </w:tc>
                      </w:tr>
                      <w:tr w:rsidR="007828EA" w:rsidRPr="00963110" w14:paraId="68BBC7D0" w14:textId="77777777" w:rsidTr="00BB1625">
                        <w:trPr>
                          <w:trHeight w:val="306"/>
                          <w:jc w:val="center"/>
                        </w:trPr>
                        <w:tc>
                          <w:tcPr>
                            <w:tcW w:w="510" w:type="dxa"/>
                            <w:noWrap/>
                            <w:vAlign w:val="center"/>
                            <w:hideMark/>
                          </w:tcPr>
                          <w:p w14:paraId="2BF8A3BC"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序號</w:t>
                            </w:r>
                          </w:p>
                        </w:tc>
                        <w:tc>
                          <w:tcPr>
                            <w:tcW w:w="4343" w:type="dxa"/>
                            <w:noWrap/>
                            <w:vAlign w:val="center"/>
                          </w:tcPr>
                          <w:p w14:paraId="7CAE4021" w14:textId="77777777" w:rsidR="007828EA" w:rsidRPr="00963110" w:rsidRDefault="007828EA" w:rsidP="00D723BF">
                            <w:pPr>
                              <w:widowControl/>
                              <w:spacing w:line="240" w:lineRule="exact"/>
                              <w:ind w:rightChars="-9" w:right="-22"/>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計畫名稱</w:t>
                            </w:r>
                          </w:p>
                        </w:tc>
                        <w:tc>
                          <w:tcPr>
                            <w:tcW w:w="880" w:type="dxa"/>
                            <w:noWrap/>
                            <w:vAlign w:val="center"/>
                            <w:hideMark/>
                          </w:tcPr>
                          <w:p w14:paraId="43DF3437" w14:textId="77777777" w:rsidR="007828EA" w:rsidRPr="00963110" w:rsidRDefault="007828EA" w:rsidP="00D723BF">
                            <w:pPr>
                              <w:widowControl/>
                              <w:spacing w:line="240" w:lineRule="exact"/>
                              <w:ind w:rightChars="-9" w:right="-22"/>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預算數</w:t>
                            </w:r>
                          </w:p>
                        </w:tc>
                        <w:tc>
                          <w:tcPr>
                            <w:tcW w:w="880" w:type="dxa"/>
                            <w:noWrap/>
                            <w:vAlign w:val="center"/>
                            <w:hideMark/>
                          </w:tcPr>
                          <w:p w14:paraId="64E2F021" w14:textId="77777777" w:rsidR="007828EA" w:rsidRPr="00963110" w:rsidRDefault="007828EA" w:rsidP="00D723BF">
                            <w:pPr>
                              <w:widowControl/>
                              <w:spacing w:line="240" w:lineRule="exact"/>
                              <w:ind w:rightChars="-9" w:right="-22"/>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決算數</w:t>
                            </w:r>
                          </w:p>
                        </w:tc>
                        <w:tc>
                          <w:tcPr>
                            <w:tcW w:w="881" w:type="dxa"/>
                            <w:noWrap/>
                            <w:vAlign w:val="center"/>
                          </w:tcPr>
                          <w:p w14:paraId="71230D22" w14:textId="77777777" w:rsidR="007828EA" w:rsidRPr="00963110" w:rsidRDefault="007828EA" w:rsidP="00D723BF">
                            <w:pPr>
                              <w:widowControl/>
                              <w:spacing w:line="240" w:lineRule="exact"/>
                              <w:ind w:rightChars="-9" w:right="-22"/>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執行率</w:t>
                            </w:r>
                          </w:p>
                        </w:tc>
                      </w:tr>
                      <w:tr w:rsidR="007828EA" w:rsidRPr="00963110" w14:paraId="4F108DF0" w14:textId="77777777" w:rsidTr="00BB1625">
                        <w:trPr>
                          <w:trHeight w:val="306"/>
                          <w:jc w:val="center"/>
                        </w:trPr>
                        <w:tc>
                          <w:tcPr>
                            <w:tcW w:w="510" w:type="dxa"/>
                            <w:noWrap/>
                            <w:vAlign w:val="center"/>
                            <w:hideMark/>
                          </w:tcPr>
                          <w:p w14:paraId="06ED5726"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w:t>
                            </w:r>
                          </w:p>
                        </w:tc>
                        <w:tc>
                          <w:tcPr>
                            <w:tcW w:w="4343" w:type="dxa"/>
                            <w:noWrap/>
                            <w:vAlign w:val="center"/>
                          </w:tcPr>
                          <w:p w14:paraId="5A350573"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原有住宅之無障礙設施改善</w:t>
                            </w:r>
                          </w:p>
                        </w:tc>
                        <w:tc>
                          <w:tcPr>
                            <w:tcW w:w="880" w:type="dxa"/>
                            <w:noWrap/>
                            <w:vAlign w:val="center"/>
                            <w:hideMark/>
                          </w:tcPr>
                          <w:p w14:paraId="3F1EF2E8"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2,870 </w:t>
                            </w:r>
                          </w:p>
                        </w:tc>
                        <w:tc>
                          <w:tcPr>
                            <w:tcW w:w="880" w:type="dxa"/>
                            <w:noWrap/>
                            <w:vAlign w:val="center"/>
                            <w:hideMark/>
                          </w:tcPr>
                          <w:p w14:paraId="215977DD"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00581B00"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57DD44B6" w14:textId="77777777" w:rsidTr="00BB1625">
                        <w:trPr>
                          <w:trHeight w:val="306"/>
                          <w:jc w:val="center"/>
                        </w:trPr>
                        <w:tc>
                          <w:tcPr>
                            <w:tcW w:w="510" w:type="dxa"/>
                            <w:noWrap/>
                            <w:vAlign w:val="center"/>
                            <w:hideMark/>
                          </w:tcPr>
                          <w:p w14:paraId="49222035"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2</w:t>
                            </w:r>
                          </w:p>
                        </w:tc>
                        <w:tc>
                          <w:tcPr>
                            <w:tcW w:w="4343" w:type="dxa"/>
                            <w:noWrap/>
                            <w:vAlign w:val="center"/>
                          </w:tcPr>
                          <w:p w14:paraId="3D3A6852"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擴展動物收容量能及場域優化計畫</w:t>
                            </w:r>
                          </w:p>
                        </w:tc>
                        <w:tc>
                          <w:tcPr>
                            <w:tcW w:w="880" w:type="dxa"/>
                            <w:noWrap/>
                            <w:vAlign w:val="center"/>
                            <w:hideMark/>
                          </w:tcPr>
                          <w:p w14:paraId="04C0EE2E"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2,179 </w:t>
                            </w:r>
                          </w:p>
                        </w:tc>
                        <w:tc>
                          <w:tcPr>
                            <w:tcW w:w="880" w:type="dxa"/>
                            <w:noWrap/>
                            <w:vAlign w:val="center"/>
                            <w:hideMark/>
                          </w:tcPr>
                          <w:p w14:paraId="787E0CC3"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16BC7B92"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7C2CC27A" w14:textId="77777777" w:rsidTr="00BB1625">
                        <w:trPr>
                          <w:trHeight w:val="306"/>
                          <w:jc w:val="center"/>
                        </w:trPr>
                        <w:tc>
                          <w:tcPr>
                            <w:tcW w:w="510" w:type="dxa"/>
                            <w:noWrap/>
                            <w:vAlign w:val="center"/>
                            <w:hideMark/>
                          </w:tcPr>
                          <w:p w14:paraId="5EA1EE8E"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3</w:t>
                            </w:r>
                          </w:p>
                        </w:tc>
                        <w:tc>
                          <w:tcPr>
                            <w:tcW w:w="4343" w:type="dxa"/>
                            <w:noWrap/>
                            <w:vAlign w:val="center"/>
                          </w:tcPr>
                          <w:p w14:paraId="0549A1C5"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牡蠣產地標示輔導</w:t>
                            </w:r>
                          </w:p>
                        </w:tc>
                        <w:tc>
                          <w:tcPr>
                            <w:tcW w:w="880" w:type="dxa"/>
                            <w:noWrap/>
                            <w:vAlign w:val="center"/>
                            <w:hideMark/>
                          </w:tcPr>
                          <w:p w14:paraId="74CFB06B"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1,889 </w:t>
                            </w:r>
                          </w:p>
                        </w:tc>
                        <w:tc>
                          <w:tcPr>
                            <w:tcW w:w="880" w:type="dxa"/>
                            <w:noWrap/>
                            <w:vAlign w:val="center"/>
                            <w:hideMark/>
                          </w:tcPr>
                          <w:p w14:paraId="5EAFFF5E"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20E494CA"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29A55CAF" w14:textId="77777777" w:rsidTr="00BB1625">
                        <w:trPr>
                          <w:trHeight w:val="306"/>
                          <w:jc w:val="center"/>
                        </w:trPr>
                        <w:tc>
                          <w:tcPr>
                            <w:tcW w:w="510" w:type="dxa"/>
                            <w:noWrap/>
                            <w:vAlign w:val="center"/>
                            <w:hideMark/>
                          </w:tcPr>
                          <w:p w14:paraId="5C2DABE5"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4</w:t>
                            </w:r>
                          </w:p>
                        </w:tc>
                        <w:tc>
                          <w:tcPr>
                            <w:tcW w:w="4343" w:type="dxa"/>
                            <w:noWrap/>
                            <w:vAlign w:val="center"/>
                          </w:tcPr>
                          <w:p w14:paraId="5F28477B"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第二類漁港相關調查、評估及整體規劃</w:t>
                            </w:r>
                          </w:p>
                        </w:tc>
                        <w:tc>
                          <w:tcPr>
                            <w:tcW w:w="880" w:type="dxa"/>
                            <w:noWrap/>
                            <w:vAlign w:val="center"/>
                            <w:hideMark/>
                          </w:tcPr>
                          <w:p w14:paraId="274B2AFA"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1,429 </w:t>
                            </w:r>
                          </w:p>
                        </w:tc>
                        <w:tc>
                          <w:tcPr>
                            <w:tcW w:w="880" w:type="dxa"/>
                            <w:noWrap/>
                            <w:vAlign w:val="center"/>
                            <w:hideMark/>
                          </w:tcPr>
                          <w:p w14:paraId="09BC84E0"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204246DD"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1A604DC8" w14:textId="77777777" w:rsidTr="00BB1625">
                        <w:trPr>
                          <w:trHeight w:val="306"/>
                          <w:jc w:val="center"/>
                        </w:trPr>
                        <w:tc>
                          <w:tcPr>
                            <w:tcW w:w="510" w:type="dxa"/>
                            <w:noWrap/>
                            <w:vAlign w:val="center"/>
                            <w:hideMark/>
                          </w:tcPr>
                          <w:p w14:paraId="47E17B97"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5</w:t>
                            </w:r>
                          </w:p>
                        </w:tc>
                        <w:tc>
                          <w:tcPr>
                            <w:tcW w:w="4343" w:type="dxa"/>
                            <w:noWrap/>
                            <w:vAlign w:val="center"/>
                          </w:tcPr>
                          <w:p w14:paraId="304F3DC7"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提升養殖供水效能強化源頭管理及推動科技化及永續化海上養殖－源頭管理</w:t>
                            </w:r>
                          </w:p>
                        </w:tc>
                        <w:tc>
                          <w:tcPr>
                            <w:tcW w:w="880" w:type="dxa"/>
                            <w:noWrap/>
                            <w:vAlign w:val="center"/>
                            <w:hideMark/>
                          </w:tcPr>
                          <w:p w14:paraId="6B01C0AD"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14,622 </w:t>
                            </w:r>
                          </w:p>
                        </w:tc>
                        <w:tc>
                          <w:tcPr>
                            <w:tcW w:w="880" w:type="dxa"/>
                            <w:noWrap/>
                            <w:vAlign w:val="center"/>
                            <w:hideMark/>
                          </w:tcPr>
                          <w:p w14:paraId="3D498E54"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49E6127E"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2CC8D5E5" w14:textId="77777777" w:rsidTr="00BB1625">
                        <w:trPr>
                          <w:trHeight w:val="306"/>
                          <w:jc w:val="center"/>
                        </w:trPr>
                        <w:tc>
                          <w:tcPr>
                            <w:tcW w:w="510" w:type="dxa"/>
                            <w:noWrap/>
                            <w:vAlign w:val="center"/>
                            <w:hideMark/>
                          </w:tcPr>
                          <w:p w14:paraId="7B94BB9B"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6</w:t>
                            </w:r>
                          </w:p>
                        </w:tc>
                        <w:tc>
                          <w:tcPr>
                            <w:tcW w:w="4343" w:type="dxa"/>
                            <w:noWrap/>
                            <w:vAlign w:val="center"/>
                          </w:tcPr>
                          <w:p w14:paraId="13EE343B"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韌性漁港</w:t>
                            </w:r>
                          </w:p>
                        </w:tc>
                        <w:tc>
                          <w:tcPr>
                            <w:tcW w:w="880" w:type="dxa"/>
                            <w:noWrap/>
                            <w:vAlign w:val="center"/>
                            <w:hideMark/>
                          </w:tcPr>
                          <w:p w14:paraId="345665EB"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38,572 </w:t>
                            </w:r>
                          </w:p>
                        </w:tc>
                        <w:tc>
                          <w:tcPr>
                            <w:tcW w:w="880" w:type="dxa"/>
                            <w:noWrap/>
                            <w:vAlign w:val="center"/>
                            <w:hideMark/>
                          </w:tcPr>
                          <w:p w14:paraId="7190C1D5"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596903EF"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0DFCBB8E" w14:textId="77777777" w:rsidTr="00BB1625">
                        <w:trPr>
                          <w:trHeight w:val="306"/>
                          <w:jc w:val="center"/>
                        </w:trPr>
                        <w:tc>
                          <w:tcPr>
                            <w:tcW w:w="510" w:type="dxa"/>
                            <w:noWrap/>
                            <w:vAlign w:val="center"/>
                            <w:hideMark/>
                          </w:tcPr>
                          <w:p w14:paraId="2FC28583"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7</w:t>
                            </w:r>
                          </w:p>
                        </w:tc>
                        <w:tc>
                          <w:tcPr>
                            <w:tcW w:w="4343" w:type="dxa"/>
                            <w:noWrap/>
                            <w:vAlign w:val="center"/>
                          </w:tcPr>
                          <w:p w14:paraId="5488CBD4"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輔導漁民購置剖牡蠣場域衛生保鮮處理設備</w:t>
                            </w:r>
                          </w:p>
                        </w:tc>
                        <w:tc>
                          <w:tcPr>
                            <w:tcW w:w="880" w:type="dxa"/>
                            <w:noWrap/>
                            <w:vAlign w:val="center"/>
                            <w:hideMark/>
                          </w:tcPr>
                          <w:p w14:paraId="1F006AAB"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4,178 </w:t>
                            </w:r>
                          </w:p>
                        </w:tc>
                        <w:tc>
                          <w:tcPr>
                            <w:tcW w:w="880" w:type="dxa"/>
                            <w:noWrap/>
                            <w:vAlign w:val="center"/>
                            <w:hideMark/>
                          </w:tcPr>
                          <w:p w14:paraId="6E08F61D"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68D6A820"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2C83A5C7" w14:textId="77777777" w:rsidTr="00BB1625">
                        <w:trPr>
                          <w:trHeight w:val="306"/>
                          <w:jc w:val="center"/>
                        </w:trPr>
                        <w:tc>
                          <w:tcPr>
                            <w:tcW w:w="510" w:type="dxa"/>
                            <w:noWrap/>
                            <w:vAlign w:val="center"/>
                            <w:hideMark/>
                          </w:tcPr>
                          <w:p w14:paraId="33B3E797"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8</w:t>
                            </w:r>
                          </w:p>
                        </w:tc>
                        <w:tc>
                          <w:tcPr>
                            <w:tcW w:w="4343" w:type="dxa"/>
                            <w:noWrap/>
                            <w:vAlign w:val="center"/>
                          </w:tcPr>
                          <w:p w14:paraId="17C85DC1"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友善漁業生產環境及漁村永續發展</w:t>
                            </w:r>
                          </w:p>
                        </w:tc>
                        <w:tc>
                          <w:tcPr>
                            <w:tcW w:w="880" w:type="dxa"/>
                            <w:noWrap/>
                            <w:vAlign w:val="center"/>
                            <w:hideMark/>
                          </w:tcPr>
                          <w:p w14:paraId="7CC17D0B"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2,045</w:t>
                            </w:r>
                          </w:p>
                        </w:tc>
                        <w:tc>
                          <w:tcPr>
                            <w:tcW w:w="880" w:type="dxa"/>
                            <w:noWrap/>
                            <w:vAlign w:val="center"/>
                            <w:hideMark/>
                          </w:tcPr>
                          <w:p w14:paraId="25E6F739"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28A712A9"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05DF88DD" w14:textId="77777777" w:rsidTr="00BB1625">
                        <w:trPr>
                          <w:trHeight w:val="306"/>
                          <w:jc w:val="center"/>
                        </w:trPr>
                        <w:tc>
                          <w:tcPr>
                            <w:tcW w:w="510" w:type="dxa"/>
                            <w:noWrap/>
                            <w:vAlign w:val="center"/>
                            <w:hideMark/>
                          </w:tcPr>
                          <w:p w14:paraId="517B889A"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9</w:t>
                            </w:r>
                          </w:p>
                        </w:tc>
                        <w:tc>
                          <w:tcPr>
                            <w:tcW w:w="4343" w:type="dxa"/>
                            <w:noWrap/>
                            <w:vAlign w:val="center"/>
                          </w:tcPr>
                          <w:p w14:paraId="0B345676"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國產有機質暨微生物等農田地力肥料推廣計畫</w:t>
                            </w:r>
                          </w:p>
                        </w:tc>
                        <w:tc>
                          <w:tcPr>
                            <w:tcW w:w="880" w:type="dxa"/>
                            <w:noWrap/>
                            <w:vAlign w:val="center"/>
                            <w:hideMark/>
                          </w:tcPr>
                          <w:p w14:paraId="71E5B086"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4,594 </w:t>
                            </w:r>
                          </w:p>
                        </w:tc>
                        <w:tc>
                          <w:tcPr>
                            <w:tcW w:w="880" w:type="dxa"/>
                            <w:noWrap/>
                            <w:vAlign w:val="center"/>
                            <w:hideMark/>
                          </w:tcPr>
                          <w:p w14:paraId="13B205B6"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2F91C281"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37CDC02E" w14:textId="77777777" w:rsidTr="00BB1625">
                        <w:trPr>
                          <w:trHeight w:val="306"/>
                          <w:jc w:val="center"/>
                        </w:trPr>
                        <w:tc>
                          <w:tcPr>
                            <w:tcW w:w="510" w:type="dxa"/>
                            <w:noWrap/>
                            <w:vAlign w:val="center"/>
                            <w:hideMark/>
                          </w:tcPr>
                          <w:p w14:paraId="6B922A06"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10</w:t>
                            </w:r>
                          </w:p>
                        </w:tc>
                        <w:tc>
                          <w:tcPr>
                            <w:tcW w:w="4343" w:type="dxa"/>
                            <w:noWrap/>
                            <w:vAlign w:val="center"/>
                          </w:tcPr>
                          <w:p w14:paraId="61631AAB"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辦理優質營農環境專區</w:t>
                            </w:r>
                          </w:p>
                        </w:tc>
                        <w:tc>
                          <w:tcPr>
                            <w:tcW w:w="880" w:type="dxa"/>
                            <w:noWrap/>
                            <w:vAlign w:val="center"/>
                            <w:hideMark/>
                          </w:tcPr>
                          <w:p w14:paraId="320300F1"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4,095 </w:t>
                            </w:r>
                          </w:p>
                        </w:tc>
                        <w:tc>
                          <w:tcPr>
                            <w:tcW w:w="880" w:type="dxa"/>
                            <w:noWrap/>
                            <w:vAlign w:val="center"/>
                            <w:hideMark/>
                          </w:tcPr>
                          <w:p w14:paraId="3847E9D4"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39E24069"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76B7E14F" w14:textId="77777777" w:rsidTr="00BB1625">
                        <w:trPr>
                          <w:trHeight w:val="306"/>
                          <w:jc w:val="center"/>
                        </w:trPr>
                        <w:tc>
                          <w:tcPr>
                            <w:tcW w:w="510" w:type="dxa"/>
                            <w:noWrap/>
                            <w:vAlign w:val="center"/>
                            <w:hideMark/>
                          </w:tcPr>
                          <w:p w14:paraId="6B527BDA"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11</w:t>
                            </w:r>
                          </w:p>
                        </w:tc>
                        <w:tc>
                          <w:tcPr>
                            <w:tcW w:w="4343" w:type="dxa"/>
                            <w:noWrap/>
                            <w:vAlign w:val="center"/>
                          </w:tcPr>
                          <w:p w14:paraId="56663D8D"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災後協助畜牧糞尿廢水改善、集運處理</w:t>
                            </w:r>
                          </w:p>
                        </w:tc>
                        <w:tc>
                          <w:tcPr>
                            <w:tcW w:w="880" w:type="dxa"/>
                            <w:noWrap/>
                            <w:vAlign w:val="center"/>
                            <w:hideMark/>
                          </w:tcPr>
                          <w:p w14:paraId="2B541EAB"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20,000 </w:t>
                            </w:r>
                          </w:p>
                        </w:tc>
                        <w:tc>
                          <w:tcPr>
                            <w:tcW w:w="880" w:type="dxa"/>
                            <w:noWrap/>
                            <w:vAlign w:val="center"/>
                            <w:hideMark/>
                          </w:tcPr>
                          <w:p w14:paraId="552954CB"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2DA6E54F"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41A99969" w14:textId="77777777" w:rsidTr="00BB1625">
                        <w:trPr>
                          <w:trHeight w:val="306"/>
                          <w:jc w:val="center"/>
                        </w:trPr>
                        <w:tc>
                          <w:tcPr>
                            <w:tcW w:w="510" w:type="dxa"/>
                            <w:noWrap/>
                            <w:vAlign w:val="center"/>
                            <w:hideMark/>
                          </w:tcPr>
                          <w:p w14:paraId="074B9D32"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12</w:t>
                            </w:r>
                          </w:p>
                        </w:tc>
                        <w:tc>
                          <w:tcPr>
                            <w:tcW w:w="4343" w:type="dxa"/>
                            <w:noWrap/>
                            <w:vAlign w:val="center"/>
                          </w:tcPr>
                          <w:p w14:paraId="7ADA46A0"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「永續提升人行安全計畫」－市區道路人本環境建設計畫</w:t>
                            </w:r>
                          </w:p>
                        </w:tc>
                        <w:tc>
                          <w:tcPr>
                            <w:tcW w:w="880" w:type="dxa"/>
                            <w:noWrap/>
                            <w:vAlign w:val="center"/>
                            <w:hideMark/>
                          </w:tcPr>
                          <w:p w14:paraId="22D4628F"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4,400 </w:t>
                            </w:r>
                          </w:p>
                        </w:tc>
                        <w:tc>
                          <w:tcPr>
                            <w:tcW w:w="880" w:type="dxa"/>
                            <w:noWrap/>
                            <w:vAlign w:val="center"/>
                            <w:hideMark/>
                          </w:tcPr>
                          <w:p w14:paraId="48D5DA4C"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4F2460FD"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240070AF" w14:textId="77777777" w:rsidTr="00BB1625">
                        <w:trPr>
                          <w:trHeight w:val="306"/>
                          <w:jc w:val="center"/>
                        </w:trPr>
                        <w:tc>
                          <w:tcPr>
                            <w:tcW w:w="510" w:type="dxa"/>
                            <w:noWrap/>
                            <w:vAlign w:val="center"/>
                            <w:hideMark/>
                          </w:tcPr>
                          <w:p w14:paraId="226F2045"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13</w:t>
                            </w:r>
                          </w:p>
                        </w:tc>
                        <w:tc>
                          <w:tcPr>
                            <w:tcW w:w="4343" w:type="dxa"/>
                            <w:noWrap/>
                            <w:vAlign w:val="center"/>
                          </w:tcPr>
                          <w:p w14:paraId="1C35C9B7"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無自來水地區供水改善計畫第五期</w:t>
                            </w:r>
                            <w:r w:rsidRPr="006920B9">
                              <w:rPr>
                                <w:rFonts w:ascii="標楷體" w:eastAsia="標楷體" w:hAnsi="標楷體" w:cs="新細明體" w:hint="eastAsia"/>
                                <w:color w:val="000000"/>
                                <w:kern w:val="0"/>
                                <w:sz w:val="20"/>
                                <w:szCs w:val="20"/>
                              </w:rPr>
                              <w:t>（</w:t>
                            </w:r>
                            <w:r w:rsidRPr="00963110">
                              <w:rPr>
                                <w:rFonts w:ascii="標楷體" w:eastAsia="標楷體" w:hAnsi="標楷體" w:cs="新細明體" w:hint="eastAsia"/>
                                <w:color w:val="000000"/>
                                <w:kern w:val="0"/>
                                <w:sz w:val="20"/>
                                <w:szCs w:val="20"/>
                              </w:rPr>
                              <w:t>114－118年</w:t>
                            </w:r>
                            <w:r w:rsidRPr="006920B9">
                              <w:rPr>
                                <w:rFonts w:ascii="標楷體" w:eastAsia="標楷體" w:hAnsi="標楷體" w:cs="新細明體" w:hint="eastAsia"/>
                                <w:color w:val="000000"/>
                                <w:kern w:val="0"/>
                                <w:sz w:val="20"/>
                                <w:szCs w:val="20"/>
                              </w:rPr>
                              <w:t>）</w:t>
                            </w:r>
                          </w:p>
                        </w:tc>
                        <w:tc>
                          <w:tcPr>
                            <w:tcW w:w="880" w:type="dxa"/>
                            <w:noWrap/>
                            <w:vAlign w:val="center"/>
                            <w:hideMark/>
                          </w:tcPr>
                          <w:p w14:paraId="5688325E"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42,559</w:t>
                            </w:r>
                          </w:p>
                        </w:tc>
                        <w:tc>
                          <w:tcPr>
                            <w:tcW w:w="880" w:type="dxa"/>
                            <w:noWrap/>
                            <w:vAlign w:val="center"/>
                            <w:hideMark/>
                          </w:tcPr>
                          <w:p w14:paraId="42012587"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41097CAB"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3280D168" w14:textId="77777777" w:rsidTr="00BB1625">
                        <w:trPr>
                          <w:trHeight w:val="306"/>
                          <w:jc w:val="center"/>
                        </w:trPr>
                        <w:tc>
                          <w:tcPr>
                            <w:tcW w:w="510" w:type="dxa"/>
                            <w:noWrap/>
                            <w:vAlign w:val="center"/>
                            <w:hideMark/>
                          </w:tcPr>
                          <w:p w14:paraId="3FEFA4C5"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14</w:t>
                            </w:r>
                          </w:p>
                        </w:tc>
                        <w:tc>
                          <w:tcPr>
                            <w:tcW w:w="4343" w:type="dxa"/>
                            <w:noWrap/>
                            <w:vAlign w:val="center"/>
                          </w:tcPr>
                          <w:p w14:paraId="6790E012"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原住民族職業訓練運用計畫</w:t>
                            </w:r>
                          </w:p>
                        </w:tc>
                        <w:tc>
                          <w:tcPr>
                            <w:tcW w:w="880" w:type="dxa"/>
                            <w:noWrap/>
                            <w:vAlign w:val="center"/>
                            <w:hideMark/>
                          </w:tcPr>
                          <w:p w14:paraId="3BF10FD2"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1,000 </w:t>
                            </w:r>
                          </w:p>
                        </w:tc>
                        <w:tc>
                          <w:tcPr>
                            <w:tcW w:w="880" w:type="dxa"/>
                            <w:noWrap/>
                            <w:vAlign w:val="center"/>
                            <w:hideMark/>
                          </w:tcPr>
                          <w:p w14:paraId="29F8B9BE"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45FA6851"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4A2324E8" w14:textId="77777777" w:rsidTr="00BB1625">
                        <w:trPr>
                          <w:trHeight w:val="306"/>
                          <w:jc w:val="center"/>
                        </w:trPr>
                        <w:tc>
                          <w:tcPr>
                            <w:tcW w:w="510" w:type="dxa"/>
                            <w:noWrap/>
                            <w:vAlign w:val="center"/>
                            <w:hideMark/>
                          </w:tcPr>
                          <w:p w14:paraId="12EE3E6D"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15</w:t>
                            </w:r>
                          </w:p>
                        </w:tc>
                        <w:tc>
                          <w:tcPr>
                            <w:tcW w:w="4343" w:type="dxa"/>
                            <w:noWrap/>
                            <w:vAlign w:val="center"/>
                          </w:tcPr>
                          <w:p w14:paraId="58DDA58D"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無自來水地區供水改善計畫第五期－114年度簡易自來水工程補助</w:t>
                            </w:r>
                          </w:p>
                        </w:tc>
                        <w:tc>
                          <w:tcPr>
                            <w:tcW w:w="880" w:type="dxa"/>
                            <w:noWrap/>
                            <w:vAlign w:val="center"/>
                            <w:hideMark/>
                          </w:tcPr>
                          <w:p w14:paraId="4A24F6C7"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31,919</w:t>
                            </w:r>
                          </w:p>
                        </w:tc>
                        <w:tc>
                          <w:tcPr>
                            <w:tcW w:w="880" w:type="dxa"/>
                            <w:noWrap/>
                            <w:vAlign w:val="center"/>
                            <w:hideMark/>
                          </w:tcPr>
                          <w:p w14:paraId="071C00FF"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c>
                          <w:tcPr>
                            <w:tcW w:w="881" w:type="dxa"/>
                            <w:noWrap/>
                            <w:vAlign w:val="center"/>
                          </w:tcPr>
                          <w:p w14:paraId="585EDBCD"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w:t>
                            </w:r>
                          </w:p>
                        </w:tc>
                      </w:tr>
                      <w:tr w:rsidR="007828EA" w:rsidRPr="00963110" w14:paraId="16C6507A" w14:textId="77777777" w:rsidTr="00BB1625">
                        <w:trPr>
                          <w:trHeight w:val="306"/>
                          <w:jc w:val="center"/>
                        </w:trPr>
                        <w:tc>
                          <w:tcPr>
                            <w:tcW w:w="510" w:type="dxa"/>
                            <w:noWrap/>
                            <w:vAlign w:val="center"/>
                            <w:hideMark/>
                          </w:tcPr>
                          <w:p w14:paraId="414BC587"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16</w:t>
                            </w:r>
                          </w:p>
                        </w:tc>
                        <w:tc>
                          <w:tcPr>
                            <w:tcW w:w="4343" w:type="dxa"/>
                            <w:noWrap/>
                            <w:vAlign w:val="center"/>
                          </w:tcPr>
                          <w:p w14:paraId="12E59F71"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有機農業適用肥料推廣計畫</w:t>
                            </w:r>
                          </w:p>
                        </w:tc>
                        <w:tc>
                          <w:tcPr>
                            <w:tcW w:w="880" w:type="dxa"/>
                            <w:noWrap/>
                            <w:vAlign w:val="center"/>
                            <w:hideMark/>
                          </w:tcPr>
                          <w:p w14:paraId="0E226BE6"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3,858</w:t>
                            </w:r>
                          </w:p>
                        </w:tc>
                        <w:tc>
                          <w:tcPr>
                            <w:tcW w:w="880" w:type="dxa"/>
                            <w:noWrap/>
                            <w:vAlign w:val="center"/>
                            <w:hideMark/>
                          </w:tcPr>
                          <w:p w14:paraId="599212B9"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30 </w:t>
                            </w:r>
                          </w:p>
                        </w:tc>
                        <w:tc>
                          <w:tcPr>
                            <w:tcW w:w="881" w:type="dxa"/>
                            <w:noWrap/>
                            <w:vAlign w:val="center"/>
                          </w:tcPr>
                          <w:p w14:paraId="53E51793"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0.78 </w:t>
                            </w:r>
                          </w:p>
                        </w:tc>
                      </w:tr>
                      <w:tr w:rsidR="007828EA" w:rsidRPr="00963110" w14:paraId="7A39F400" w14:textId="77777777" w:rsidTr="00BB1625">
                        <w:trPr>
                          <w:trHeight w:val="306"/>
                          <w:jc w:val="center"/>
                        </w:trPr>
                        <w:tc>
                          <w:tcPr>
                            <w:tcW w:w="510" w:type="dxa"/>
                            <w:noWrap/>
                            <w:vAlign w:val="center"/>
                            <w:hideMark/>
                          </w:tcPr>
                          <w:p w14:paraId="510A0547"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17</w:t>
                            </w:r>
                          </w:p>
                        </w:tc>
                        <w:tc>
                          <w:tcPr>
                            <w:tcW w:w="4343" w:type="dxa"/>
                            <w:noWrap/>
                            <w:vAlign w:val="center"/>
                          </w:tcPr>
                          <w:p w14:paraId="08794E09"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原住民族文化家屋修繕計畫</w:t>
                            </w:r>
                          </w:p>
                        </w:tc>
                        <w:tc>
                          <w:tcPr>
                            <w:tcW w:w="880" w:type="dxa"/>
                            <w:noWrap/>
                            <w:vAlign w:val="center"/>
                            <w:hideMark/>
                          </w:tcPr>
                          <w:p w14:paraId="30B36F8F"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3,180 </w:t>
                            </w:r>
                          </w:p>
                        </w:tc>
                        <w:tc>
                          <w:tcPr>
                            <w:tcW w:w="880" w:type="dxa"/>
                            <w:noWrap/>
                            <w:vAlign w:val="center"/>
                            <w:hideMark/>
                          </w:tcPr>
                          <w:p w14:paraId="6ECB94F1"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57 </w:t>
                            </w:r>
                          </w:p>
                        </w:tc>
                        <w:tc>
                          <w:tcPr>
                            <w:tcW w:w="881" w:type="dxa"/>
                            <w:noWrap/>
                            <w:vAlign w:val="center"/>
                          </w:tcPr>
                          <w:p w14:paraId="131DD325"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1.79 </w:t>
                            </w:r>
                          </w:p>
                        </w:tc>
                      </w:tr>
                      <w:tr w:rsidR="007828EA" w:rsidRPr="00963110" w14:paraId="4DDF37F8" w14:textId="77777777" w:rsidTr="00BB1625">
                        <w:trPr>
                          <w:trHeight w:val="306"/>
                          <w:jc w:val="center"/>
                        </w:trPr>
                        <w:tc>
                          <w:tcPr>
                            <w:tcW w:w="510" w:type="dxa"/>
                            <w:noWrap/>
                            <w:vAlign w:val="center"/>
                            <w:hideMark/>
                          </w:tcPr>
                          <w:p w14:paraId="1C52A1BB"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18</w:t>
                            </w:r>
                          </w:p>
                        </w:tc>
                        <w:tc>
                          <w:tcPr>
                            <w:tcW w:w="4343" w:type="dxa"/>
                            <w:noWrap/>
                            <w:vAlign w:val="center"/>
                          </w:tcPr>
                          <w:p w14:paraId="291354FB"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原住民族部落特色道路改善計畫</w:t>
                            </w:r>
                          </w:p>
                        </w:tc>
                        <w:tc>
                          <w:tcPr>
                            <w:tcW w:w="880" w:type="dxa"/>
                            <w:noWrap/>
                            <w:vAlign w:val="center"/>
                            <w:hideMark/>
                          </w:tcPr>
                          <w:p w14:paraId="65AFF70D"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62,876 </w:t>
                            </w:r>
                          </w:p>
                        </w:tc>
                        <w:tc>
                          <w:tcPr>
                            <w:tcW w:w="880" w:type="dxa"/>
                            <w:noWrap/>
                            <w:vAlign w:val="center"/>
                            <w:hideMark/>
                          </w:tcPr>
                          <w:p w14:paraId="2AA58DB5"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2,980 </w:t>
                            </w:r>
                          </w:p>
                        </w:tc>
                        <w:tc>
                          <w:tcPr>
                            <w:tcW w:w="881" w:type="dxa"/>
                            <w:noWrap/>
                            <w:vAlign w:val="center"/>
                          </w:tcPr>
                          <w:p w14:paraId="2C3A2662"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4.74 </w:t>
                            </w:r>
                          </w:p>
                        </w:tc>
                      </w:tr>
                      <w:tr w:rsidR="007828EA" w:rsidRPr="00963110" w14:paraId="4958218F" w14:textId="77777777" w:rsidTr="00BB1625">
                        <w:trPr>
                          <w:trHeight w:val="306"/>
                          <w:jc w:val="center"/>
                        </w:trPr>
                        <w:tc>
                          <w:tcPr>
                            <w:tcW w:w="510" w:type="dxa"/>
                            <w:noWrap/>
                            <w:vAlign w:val="center"/>
                            <w:hideMark/>
                          </w:tcPr>
                          <w:p w14:paraId="0773120B"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19</w:t>
                            </w:r>
                          </w:p>
                        </w:tc>
                        <w:tc>
                          <w:tcPr>
                            <w:tcW w:w="4343" w:type="dxa"/>
                            <w:noWrap/>
                            <w:vAlign w:val="center"/>
                          </w:tcPr>
                          <w:p w14:paraId="6487E784"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高照顧負荷家庭創新服務方案獎助計畫</w:t>
                            </w:r>
                          </w:p>
                        </w:tc>
                        <w:tc>
                          <w:tcPr>
                            <w:tcW w:w="880" w:type="dxa"/>
                            <w:noWrap/>
                            <w:vAlign w:val="center"/>
                            <w:hideMark/>
                          </w:tcPr>
                          <w:p w14:paraId="4CC9A3A5"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1,800</w:t>
                            </w:r>
                          </w:p>
                        </w:tc>
                        <w:tc>
                          <w:tcPr>
                            <w:tcW w:w="880" w:type="dxa"/>
                            <w:noWrap/>
                            <w:vAlign w:val="center"/>
                            <w:hideMark/>
                          </w:tcPr>
                          <w:p w14:paraId="6E97D1F9"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90 </w:t>
                            </w:r>
                          </w:p>
                        </w:tc>
                        <w:tc>
                          <w:tcPr>
                            <w:tcW w:w="881" w:type="dxa"/>
                            <w:noWrap/>
                            <w:vAlign w:val="center"/>
                          </w:tcPr>
                          <w:p w14:paraId="515F1FE9"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5.00 </w:t>
                            </w:r>
                          </w:p>
                        </w:tc>
                      </w:tr>
                      <w:tr w:rsidR="007828EA" w:rsidRPr="00963110" w14:paraId="5F21D01B" w14:textId="77777777" w:rsidTr="00BB1625">
                        <w:trPr>
                          <w:trHeight w:val="306"/>
                          <w:jc w:val="center"/>
                        </w:trPr>
                        <w:tc>
                          <w:tcPr>
                            <w:tcW w:w="510" w:type="dxa"/>
                            <w:noWrap/>
                            <w:vAlign w:val="center"/>
                            <w:hideMark/>
                          </w:tcPr>
                          <w:p w14:paraId="550C44B6"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20</w:t>
                            </w:r>
                          </w:p>
                        </w:tc>
                        <w:tc>
                          <w:tcPr>
                            <w:tcW w:w="4343" w:type="dxa"/>
                            <w:noWrap/>
                            <w:vAlign w:val="center"/>
                          </w:tcPr>
                          <w:p w14:paraId="52B4EB2F"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家禽產業數據精準調查計畫</w:t>
                            </w:r>
                          </w:p>
                        </w:tc>
                        <w:tc>
                          <w:tcPr>
                            <w:tcW w:w="880" w:type="dxa"/>
                            <w:noWrap/>
                            <w:vAlign w:val="center"/>
                            <w:hideMark/>
                          </w:tcPr>
                          <w:p w14:paraId="01AF4797"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1,202</w:t>
                            </w:r>
                          </w:p>
                        </w:tc>
                        <w:tc>
                          <w:tcPr>
                            <w:tcW w:w="880" w:type="dxa"/>
                            <w:noWrap/>
                            <w:vAlign w:val="center"/>
                            <w:hideMark/>
                          </w:tcPr>
                          <w:p w14:paraId="3C5A1358"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108 </w:t>
                            </w:r>
                          </w:p>
                        </w:tc>
                        <w:tc>
                          <w:tcPr>
                            <w:tcW w:w="881" w:type="dxa"/>
                            <w:noWrap/>
                            <w:vAlign w:val="center"/>
                          </w:tcPr>
                          <w:p w14:paraId="66A4E63E"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8.99 </w:t>
                            </w:r>
                          </w:p>
                        </w:tc>
                      </w:tr>
                      <w:tr w:rsidR="007828EA" w:rsidRPr="00963110" w14:paraId="7C880C1C" w14:textId="77777777" w:rsidTr="00BB1625">
                        <w:trPr>
                          <w:trHeight w:val="306"/>
                          <w:jc w:val="center"/>
                        </w:trPr>
                        <w:tc>
                          <w:tcPr>
                            <w:tcW w:w="510" w:type="dxa"/>
                            <w:noWrap/>
                            <w:vAlign w:val="center"/>
                            <w:hideMark/>
                          </w:tcPr>
                          <w:p w14:paraId="2F39981E"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21</w:t>
                            </w:r>
                          </w:p>
                        </w:tc>
                        <w:tc>
                          <w:tcPr>
                            <w:tcW w:w="4343" w:type="dxa"/>
                            <w:noWrap/>
                            <w:vAlign w:val="center"/>
                          </w:tcPr>
                          <w:p w14:paraId="4F8D777C"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養牛產業全面升級轉型計畫－114年度提升產業永續力</w:t>
                            </w:r>
                          </w:p>
                        </w:tc>
                        <w:tc>
                          <w:tcPr>
                            <w:tcW w:w="880" w:type="dxa"/>
                            <w:noWrap/>
                            <w:vAlign w:val="center"/>
                            <w:hideMark/>
                          </w:tcPr>
                          <w:p w14:paraId="012DBFEB"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13,356</w:t>
                            </w:r>
                          </w:p>
                        </w:tc>
                        <w:tc>
                          <w:tcPr>
                            <w:tcW w:w="880" w:type="dxa"/>
                            <w:noWrap/>
                            <w:vAlign w:val="center"/>
                            <w:hideMark/>
                          </w:tcPr>
                          <w:p w14:paraId="5328551D"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2,078 </w:t>
                            </w:r>
                          </w:p>
                        </w:tc>
                        <w:tc>
                          <w:tcPr>
                            <w:tcW w:w="881" w:type="dxa"/>
                            <w:noWrap/>
                            <w:vAlign w:val="center"/>
                          </w:tcPr>
                          <w:p w14:paraId="4D5622F6"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15.56 </w:t>
                            </w:r>
                          </w:p>
                        </w:tc>
                      </w:tr>
                      <w:tr w:rsidR="007828EA" w:rsidRPr="00963110" w14:paraId="6B5F6AA7" w14:textId="77777777" w:rsidTr="00BB1625">
                        <w:trPr>
                          <w:trHeight w:val="306"/>
                          <w:jc w:val="center"/>
                        </w:trPr>
                        <w:tc>
                          <w:tcPr>
                            <w:tcW w:w="510" w:type="dxa"/>
                            <w:noWrap/>
                            <w:vAlign w:val="center"/>
                            <w:hideMark/>
                          </w:tcPr>
                          <w:p w14:paraId="0A4578B9"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22</w:t>
                            </w:r>
                          </w:p>
                        </w:tc>
                        <w:tc>
                          <w:tcPr>
                            <w:tcW w:w="4343" w:type="dxa"/>
                            <w:noWrap/>
                            <w:vAlign w:val="center"/>
                          </w:tcPr>
                          <w:p w14:paraId="26351013"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養豬產業韌性高效加值及競爭力優化計畫</w:t>
                            </w:r>
                          </w:p>
                        </w:tc>
                        <w:tc>
                          <w:tcPr>
                            <w:tcW w:w="880" w:type="dxa"/>
                            <w:noWrap/>
                            <w:vAlign w:val="center"/>
                            <w:hideMark/>
                          </w:tcPr>
                          <w:p w14:paraId="5CB66B96"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11,046</w:t>
                            </w:r>
                          </w:p>
                        </w:tc>
                        <w:tc>
                          <w:tcPr>
                            <w:tcW w:w="880" w:type="dxa"/>
                            <w:noWrap/>
                            <w:vAlign w:val="center"/>
                            <w:hideMark/>
                          </w:tcPr>
                          <w:p w14:paraId="5D4A4CA8"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2,005 </w:t>
                            </w:r>
                          </w:p>
                        </w:tc>
                        <w:tc>
                          <w:tcPr>
                            <w:tcW w:w="881" w:type="dxa"/>
                            <w:noWrap/>
                            <w:vAlign w:val="center"/>
                          </w:tcPr>
                          <w:p w14:paraId="066BA9D8"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18.15 </w:t>
                            </w:r>
                          </w:p>
                        </w:tc>
                      </w:tr>
                      <w:tr w:rsidR="007828EA" w:rsidRPr="00963110" w14:paraId="6D07AF10" w14:textId="77777777" w:rsidTr="00BB1625">
                        <w:trPr>
                          <w:trHeight w:val="306"/>
                          <w:jc w:val="center"/>
                        </w:trPr>
                        <w:tc>
                          <w:tcPr>
                            <w:tcW w:w="510" w:type="dxa"/>
                            <w:noWrap/>
                            <w:vAlign w:val="center"/>
                            <w:hideMark/>
                          </w:tcPr>
                          <w:p w14:paraId="468B88CC"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23</w:t>
                            </w:r>
                          </w:p>
                        </w:tc>
                        <w:tc>
                          <w:tcPr>
                            <w:tcW w:w="4343" w:type="dxa"/>
                            <w:noWrap/>
                            <w:vAlign w:val="center"/>
                          </w:tcPr>
                          <w:p w14:paraId="720BC4F6"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114年度家戶屋頂設置太陽光電加速計畫</w:t>
                            </w:r>
                          </w:p>
                        </w:tc>
                        <w:tc>
                          <w:tcPr>
                            <w:tcW w:w="880" w:type="dxa"/>
                            <w:noWrap/>
                            <w:vAlign w:val="center"/>
                            <w:hideMark/>
                          </w:tcPr>
                          <w:p w14:paraId="488FFCD0"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25,997 </w:t>
                            </w:r>
                          </w:p>
                        </w:tc>
                        <w:tc>
                          <w:tcPr>
                            <w:tcW w:w="880" w:type="dxa"/>
                            <w:noWrap/>
                            <w:vAlign w:val="center"/>
                            <w:hideMark/>
                          </w:tcPr>
                          <w:p w14:paraId="56E2A3AF"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4,798 </w:t>
                            </w:r>
                          </w:p>
                        </w:tc>
                        <w:tc>
                          <w:tcPr>
                            <w:tcW w:w="881" w:type="dxa"/>
                            <w:noWrap/>
                            <w:vAlign w:val="center"/>
                          </w:tcPr>
                          <w:p w14:paraId="4FAE4E89"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18.46 </w:t>
                            </w:r>
                          </w:p>
                        </w:tc>
                      </w:tr>
                      <w:tr w:rsidR="007828EA" w:rsidRPr="00963110" w14:paraId="7B9124DE" w14:textId="77777777" w:rsidTr="00BB1625">
                        <w:trPr>
                          <w:trHeight w:val="306"/>
                          <w:jc w:val="center"/>
                        </w:trPr>
                        <w:tc>
                          <w:tcPr>
                            <w:tcW w:w="510" w:type="dxa"/>
                            <w:noWrap/>
                            <w:vAlign w:val="center"/>
                            <w:hideMark/>
                          </w:tcPr>
                          <w:p w14:paraId="5AD3FC16"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24</w:t>
                            </w:r>
                          </w:p>
                        </w:tc>
                        <w:tc>
                          <w:tcPr>
                            <w:tcW w:w="4343" w:type="dxa"/>
                            <w:noWrap/>
                            <w:vAlign w:val="center"/>
                          </w:tcPr>
                          <w:p w14:paraId="117ABAD3"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嘉義縣烏殼綠竹材循環利用計畫</w:t>
                            </w:r>
                          </w:p>
                        </w:tc>
                        <w:tc>
                          <w:tcPr>
                            <w:tcW w:w="880" w:type="dxa"/>
                            <w:noWrap/>
                            <w:vAlign w:val="center"/>
                            <w:hideMark/>
                          </w:tcPr>
                          <w:p w14:paraId="2C5DFA88"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3,780</w:t>
                            </w:r>
                          </w:p>
                        </w:tc>
                        <w:tc>
                          <w:tcPr>
                            <w:tcW w:w="880" w:type="dxa"/>
                            <w:noWrap/>
                            <w:vAlign w:val="center"/>
                            <w:hideMark/>
                          </w:tcPr>
                          <w:p w14:paraId="2C6110FE"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766 </w:t>
                            </w:r>
                          </w:p>
                        </w:tc>
                        <w:tc>
                          <w:tcPr>
                            <w:tcW w:w="881" w:type="dxa"/>
                            <w:noWrap/>
                            <w:vAlign w:val="center"/>
                          </w:tcPr>
                          <w:p w14:paraId="22D5B518"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20.28 </w:t>
                            </w:r>
                          </w:p>
                        </w:tc>
                      </w:tr>
                      <w:tr w:rsidR="007828EA" w:rsidRPr="00963110" w14:paraId="458ED1AD" w14:textId="77777777" w:rsidTr="00BB1625">
                        <w:trPr>
                          <w:trHeight w:val="306"/>
                          <w:jc w:val="center"/>
                        </w:trPr>
                        <w:tc>
                          <w:tcPr>
                            <w:tcW w:w="510" w:type="dxa"/>
                            <w:noWrap/>
                            <w:vAlign w:val="center"/>
                            <w:hideMark/>
                          </w:tcPr>
                          <w:p w14:paraId="0A405FF9"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25</w:t>
                            </w:r>
                          </w:p>
                        </w:tc>
                        <w:tc>
                          <w:tcPr>
                            <w:tcW w:w="4343" w:type="dxa"/>
                            <w:noWrap/>
                            <w:vAlign w:val="center"/>
                          </w:tcPr>
                          <w:p w14:paraId="62AE88BB"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休閒農業區跨域輔導計畫</w:t>
                            </w:r>
                          </w:p>
                        </w:tc>
                        <w:tc>
                          <w:tcPr>
                            <w:tcW w:w="880" w:type="dxa"/>
                            <w:noWrap/>
                            <w:vAlign w:val="center"/>
                            <w:hideMark/>
                          </w:tcPr>
                          <w:p w14:paraId="5CC04D64"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2,273</w:t>
                            </w:r>
                          </w:p>
                        </w:tc>
                        <w:tc>
                          <w:tcPr>
                            <w:tcW w:w="880" w:type="dxa"/>
                            <w:noWrap/>
                            <w:vAlign w:val="center"/>
                            <w:hideMark/>
                          </w:tcPr>
                          <w:p w14:paraId="5865DEE7"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475 </w:t>
                            </w:r>
                          </w:p>
                        </w:tc>
                        <w:tc>
                          <w:tcPr>
                            <w:tcW w:w="881" w:type="dxa"/>
                            <w:noWrap/>
                            <w:vAlign w:val="center"/>
                          </w:tcPr>
                          <w:p w14:paraId="57251B22"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20.93 </w:t>
                            </w:r>
                          </w:p>
                        </w:tc>
                      </w:tr>
                      <w:tr w:rsidR="007828EA" w:rsidRPr="00963110" w14:paraId="2405D803" w14:textId="77777777" w:rsidTr="00BB1625">
                        <w:trPr>
                          <w:trHeight w:val="306"/>
                          <w:jc w:val="center"/>
                        </w:trPr>
                        <w:tc>
                          <w:tcPr>
                            <w:tcW w:w="510" w:type="dxa"/>
                            <w:noWrap/>
                            <w:vAlign w:val="center"/>
                            <w:hideMark/>
                          </w:tcPr>
                          <w:p w14:paraId="130EAA06" w14:textId="77777777" w:rsidR="007828EA" w:rsidRPr="00963110" w:rsidRDefault="007828EA" w:rsidP="00D723BF">
                            <w:pPr>
                              <w:widowControl/>
                              <w:spacing w:line="240" w:lineRule="exact"/>
                              <w:jc w:val="center"/>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26</w:t>
                            </w:r>
                          </w:p>
                        </w:tc>
                        <w:tc>
                          <w:tcPr>
                            <w:tcW w:w="4343" w:type="dxa"/>
                            <w:noWrap/>
                            <w:vAlign w:val="center"/>
                          </w:tcPr>
                          <w:p w14:paraId="349D694B" w14:textId="77777777" w:rsidR="007828EA" w:rsidRPr="00963110"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公益彩券回饋金補助「打造夢想存摺－嘉義縣弱勢家庭資產累積脫貧方案」</w:t>
                            </w:r>
                          </w:p>
                        </w:tc>
                        <w:tc>
                          <w:tcPr>
                            <w:tcW w:w="880" w:type="dxa"/>
                            <w:noWrap/>
                            <w:vAlign w:val="center"/>
                            <w:hideMark/>
                          </w:tcPr>
                          <w:p w14:paraId="15DD362B"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2,058</w:t>
                            </w:r>
                          </w:p>
                        </w:tc>
                        <w:tc>
                          <w:tcPr>
                            <w:tcW w:w="880" w:type="dxa"/>
                            <w:noWrap/>
                            <w:vAlign w:val="center"/>
                            <w:hideMark/>
                          </w:tcPr>
                          <w:p w14:paraId="6273D3E1"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486 </w:t>
                            </w:r>
                          </w:p>
                        </w:tc>
                        <w:tc>
                          <w:tcPr>
                            <w:tcW w:w="881" w:type="dxa"/>
                            <w:noWrap/>
                            <w:vAlign w:val="center"/>
                          </w:tcPr>
                          <w:p w14:paraId="10944ACA" w14:textId="77777777" w:rsidR="007828EA" w:rsidRPr="00963110" w:rsidRDefault="007828EA" w:rsidP="00D723BF">
                            <w:pPr>
                              <w:widowControl/>
                              <w:spacing w:line="240" w:lineRule="exact"/>
                              <w:jc w:val="right"/>
                              <w:rPr>
                                <w:rFonts w:ascii="標楷體" w:eastAsia="標楷體" w:hAnsi="標楷體" w:cs="新細明體"/>
                                <w:color w:val="000000"/>
                                <w:kern w:val="0"/>
                                <w:sz w:val="20"/>
                                <w:szCs w:val="20"/>
                              </w:rPr>
                            </w:pPr>
                            <w:r w:rsidRPr="00963110">
                              <w:rPr>
                                <w:rFonts w:ascii="標楷體" w:eastAsia="標楷體" w:hAnsi="標楷體" w:cs="新細明體" w:hint="eastAsia"/>
                                <w:color w:val="000000"/>
                                <w:kern w:val="0"/>
                                <w:sz w:val="20"/>
                                <w:szCs w:val="20"/>
                              </w:rPr>
                              <w:t xml:space="preserve">23.64 </w:t>
                            </w:r>
                          </w:p>
                        </w:tc>
                      </w:tr>
                      <w:tr w:rsidR="007828EA" w:rsidRPr="00963110" w14:paraId="316FA1DD" w14:textId="77777777" w:rsidTr="00BB1625">
                        <w:trPr>
                          <w:trHeight w:val="306"/>
                          <w:jc w:val="center"/>
                        </w:trPr>
                        <w:tc>
                          <w:tcPr>
                            <w:tcW w:w="510" w:type="dxa"/>
                            <w:noWrap/>
                            <w:vAlign w:val="center"/>
                            <w:hideMark/>
                          </w:tcPr>
                          <w:p w14:paraId="0F3CC083" w14:textId="77777777" w:rsidR="007828EA" w:rsidRPr="00650DFA" w:rsidRDefault="007828EA" w:rsidP="00D723BF">
                            <w:pPr>
                              <w:widowControl/>
                              <w:spacing w:line="240" w:lineRule="exact"/>
                              <w:jc w:val="center"/>
                              <w:rPr>
                                <w:rFonts w:ascii="標楷體" w:eastAsia="標楷體" w:hAnsi="標楷體" w:cs="新細明體"/>
                                <w:color w:val="000000"/>
                                <w:kern w:val="0"/>
                                <w:sz w:val="20"/>
                                <w:szCs w:val="20"/>
                              </w:rPr>
                            </w:pPr>
                            <w:r w:rsidRPr="00650DFA">
                              <w:rPr>
                                <w:rFonts w:ascii="標楷體" w:eastAsia="標楷體" w:hAnsi="標楷體" w:cs="新細明體" w:hint="eastAsia"/>
                                <w:color w:val="000000"/>
                                <w:kern w:val="0"/>
                                <w:sz w:val="20"/>
                                <w:szCs w:val="20"/>
                              </w:rPr>
                              <w:t>27</w:t>
                            </w:r>
                          </w:p>
                        </w:tc>
                        <w:tc>
                          <w:tcPr>
                            <w:tcW w:w="4343" w:type="dxa"/>
                            <w:noWrap/>
                            <w:vAlign w:val="center"/>
                          </w:tcPr>
                          <w:p w14:paraId="28B217C4" w14:textId="77777777" w:rsidR="007828EA" w:rsidRPr="00650DFA"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650DFA">
                              <w:rPr>
                                <w:rFonts w:ascii="標楷體" w:eastAsia="標楷體" w:hAnsi="標楷體" w:cs="新細明體" w:hint="eastAsia"/>
                                <w:color w:val="000000"/>
                                <w:kern w:val="0"/>
                                <w:sz w:val="20"/>
                                <w:szCs w:val="20"/>
                              </w:rPr>
                              <w:t>社區式身心障礙服務整合型計畫</w:t>
                            </w:r>
                          </w:p>
                        </w:tc>
                        <w:tc>
                          <w:tcPr>
                            <w:tcW w:w="880" w:type="dxa"/>
                            <w:noWrap/>
                            <w:vAlign w:val="center"/>
                            <w:hideMark/>
                          </w:tcPr>
                          <w:p w14:paraId="53467A31" w14:textId="77777777" w:rsidR="007828EA" w:rsidRPr="00650DFA" w:rsidRDefault="007828EA" w:rsidP="00D723BF">
                            <w:pPr>
                              <w:widowControl/>
                              <w:spacing w:line="240" w:lineRule="exact"/>
                              <w:jc w:val="right"/>
                              <w:rPr>
                                <w:rFonts w:ascii="標楷體" w:eastAsia="標楷體" w:hAnsi="標楷體" w:cs="新細明體"/>
                                <w:color w:val="000000"/>
                                <w:kern w:val="0"/>
                                <w:sz w:val="20"/>
                                <w:szCs w:val="20"/>
                              </w:rPr>
                            </w:pPr>
                            <w:r w:rsidRPr="00650DFA">
                              <w:rPr>
                                <w:rFonts w:ascii="標楷體" w:eastAsia="標楷體" w:hAnsi="標楷體" w:cs="新細明體" w:hint="eastAsia"/>
                                <w:color w:val="000000"/>
                                <w:kern w:val="0"/>
                                <w:sz w:val="20"/>
                                <w:szCs w:val="20"/>
                              </w:rPr>
                              <w:t>43,904</w:t>
                            </w:r>
                          </w:p>
                        </w:tc>
                        <w:tc>
                          <w:tcPr>
                            <w:tcW w:w="880" w:type="dxa"/>
                            <w:noWrap/>
                            <w:vAlign w:val="center"/>
                            <w:hideMark/>
                          </w:tcPr>
                          <w:p w14:paraId="51CA8849" w14:textId="77777777" w:rsidR="007828EA" w:rsidRPr="00650DFA" w:rsidRDefault="007828EA" w:rsidP="00D723BF">
                            <w:pPr>
                              <w:widowControl/>
                              <w:spacing w:line="240" w:lineRule="exact"/>
                              <w:jc w:val="right"/>
                              <w:rPr>
                                <w:rFonts w:ascii="標楷體" w:eastAsia="標楷體" w:hAnsi="標楷體" w:cs="新細明體"/>
                                <w:color w:val="000000"/>
                                <w:kern w:val="0"/>
                                <w:sz w:val="20"/>
                                <w:szCs w:val="20"/>
                              </w:rPr>
                            </w:pPr>
                            <w:r w:rsidRPr="00650DFA">
                              <w:rPr>
                                <w:rFonts w:ascii="標楷體" w:eastAsia="標楷體" w:hAnsi="標楷體" w:cs="新細明體" w:hint="eastAsia"/>
                                <w:color w:val="000000"/>
                                <w:kern w:val="0"/>
                                <w:sz w:val="20"/>
                                <w:szCs w:val="20"/>
                              </w:rPr>
                              <w:t xml:space="preserve">10,804 </w:t>
                            </w:r>
                          </w:p>
                        </w:tc>
                        <w:tc>
                          <w:tcPr>
                            <w:tcW w:w="881" w:type="dxa"/>
                            <w:noWrap/>
                            <w:vAlign w:val="center"/>
                          </w:tcPr>
                          <w:p w14:paraId="61DB343B" w14:textId="77777777" w:rsidR="007828EA" w:rsidRPr="00650DFA" w:rsidRDefault="007828EA" w:rsidP="00D723BF">
                            <w:pPr>
                              <w:widowControl/>
                              <w:spacing w:line="240" w:lineRule="exact"/>
                              <w:jc w:val="right"/>
                              <w:rPr>
                                <w:rFonts w:ascii="標楷體" w:eastAsia="標楷體" w:hAnsi="標楷體" w:cs="新細明體"/>
                                <w:color w:val="000000"/>
                                <w:kern w:val="0"/>
                                <w:sz w:val="20"/>
                                <w:szCs w:val="20"/>
                              </w:rPr>
                            </w:pPr>
                            <w:r w:rsidRPr="00650DFA">
                              <w:rPr>
                                <w:rFonts w:ascii="標楷體" w:eastAsia="標楷體" w:hAnsi="標楷體" w:cs="新細明體" w:hint="eastAsia"/>
                                <w:color w:val="000000"/>
                                <w:kern w:val="0"/>
                                <w:sz w:val="20"/>
                                <w:szCs w:val="20"/>
                              </w:rPr>
                              <w:t xml:space="preserve">24.61 </w:t>
                            </w:r>
                          </w:p>
                        </w:tc>
                      </w:tr>
                      <w:tr w:rsidR="007828EA" w:rsidRPr="00963110" w14:paraId="440075E7" w14:textId="77777777" w:rsidTr="00BB1625">
                        <w:trPr>
                          <w:trHeight w:val="306"/>
                          <w:jc w:val="center"/>
                        </w:trPr>
                        <w:tc>
                          <w:tcPr>
                            <w:tcW w:w="510" w:type="dxa"/>
                            <w:noWrap/>
                            <w:vAlign w:val="center"/>
                            <w:hideMark/>
                          </w:tcPr>
                          <w:p w14:paraId="22A15A60" w14:textId="77777777" w:rsidR="007828EA" w:rsidRPr="000966FF" w:rsidRDefault="007828EA" w:rsidP="00D723BF">
                            <w:pPr>
                              <w:widowControl/>
                              <w:spacing w:line="240" w:lineRule="exact"/>
                              <w:jc w:val="center"/>
                              <w:rPr>
                                <w:rFonts w:ascii="標楷體" w:eastAsia="標楷體" w:hAnsi="標楷體" w:cs="新細明體"/>
                                <w:color w:val="000000"/>
                                <w:kern w:val="0"/>
                                <w:sz w:val="20"/>
                                <w:szCs w:val="20"/>
                              </w:rPr>
                            </w:pPr>
                            <w:r w:rsidRPr="000966FF">
                              <w:rPr>
                                <w:rFonts w:ascii="標楷體" w:eastAsia="標楷體" w:hAnsi="標楷體" w:cs="新細明體" w:hint="eastAsia"/>
                                <w:color w:val="000000"/>
                                <w:kern w:val="0"/>
                                <w:sz w:val="20"/>
                                <w:szCs w:val="20"/>
                              </w:rPr>
                              <w:t>28</w:t>
                            </w:r>
                          </w:p>
                        </w:tc>
                        <w:tc>
                          <w:tcPr>
                            <w:tcW w:w="4343" w:type="dxa"/>
                            <w:noWrap/>
                            <w:vAlign w:val="center"/>
                          </w:tcPr>
                          <w:p w14:paraId="2314EC78" w14:textId="77777777" w:rsidR="007828EA" w:rsidRPr="000966FF"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0966FF">
                              <w:rPr>
                                <w:rFonts w:ascii="標楷體" w:eastAsia="標楷體" w:hAnsi="標楷體" w:cs="新細明體" w:hint="eastAsia"/>
                                <w:color w:val="000000"/>
                                <w:kern w:val="0"/>
                                <w:sz w:val="20"/>
                                <w:szCs w:val="20"/>
                              </w:rPr>
                              <w:t>公共污水處理廠再生水推動計畫</w:t>
                            </w:r>
                          </w:p>
                        </w:tc>
                        <w:tc>
                          <w:tcPr>
                            <w:tcW w:w="880" w:type="dxa"/>
                            <w:noWrap/>
                            <w:vAlign w:val="center"/>
                            <w:hideMark/>
                          </w:tcPr>
                          <w:p w14:paraId="74C07807" w14:textId="77777777" w:rsidR="007828EA" w:rsidRPr="000966FF" w:rsidRDefault="007828EA" w:rsidP="00D723BF">
                            <w:pPr>
                              <w:widowControl/>
                              <w:spacing w:line="240" w:lineRule="exact"/>
                              <w:jc w:val="right"/>
                              <w:rPr>
                                <w:rFonts w:ascii="標楷體" w:eastAsia="標楷體" w:hAnsi="標楷體" w:cs="新細明體"/>
                                <w:color w:val="000000"/>
                                <w:kern w:val="0"/>
                                <w:sz w:val="20"/>
                                <w:szCs w:val="20"/>
                              </w:rPr>
                            </w:pPr>
                            <w:r w:rsidRPr="000966FF">
                              <w:rPr>
                                <w:rFonts w:ascii="標楷體" w:eastAsia="標楷體" w:hAnsi="標楷體" w:cs="新細明體" w:hint="eastAsia"/>
                                <w:color w:val="000000"/>
                                <w:kern w:val="0"/>
                                <w:sz w:val="20"/>
                                <w:szCs w:val="20"/>
                              </w:rPr>
                              <w:t xml:space="preserve">192,102 </w:t>
                            </w:r>
                          </w:p>
                        </w:tc>
                        <w:tc>
                          <w:tcPr>
                            <w:tcW w:w="880" w:type="dxa"/>
                            <w:noWrap/>
                            <w:vAlign w:val="center"/>
                            <w:hideMark/>
                          </w:tcPr>
                          <w:p w14:paraId="16C9ACD7" w14:textId="77777777" w:rsidR="007828EA" w:rsidRPr="000966FF" w:rsidRDefault="007828EA" w:rsidP="00D723BF">
                            <w:pPr>
                              <w:widowControl/>
                              <w:spacing w:line="240" w:lineRule="exact"/>
                              <w:jc w:val="right"/>
                              <w:rPr>
                                <w:rFonts w:ascii="標楷體" w:eastAsia="標楷體" w:hAnsi="標楷體" w:cs="新細明體"/>
                                <w:color w:val="000000"/>
                                <w:kern w:val="0"/>
                                <w:sz w:val="20"/>
                                <w:szCs w:val="20"/>
                              </w:rPr>
                            </w:pPr>
                            <w:r w:rsidRPr="000966FF">
                              <w:rPr>
                                <w:rFonts w:ascii="標楷體" w:eastAsia="標楷體" w:hAnsi="標楷體" w:cs="新細明體" w:hint="eastAsia"/>
                                <w:color w:val="000000"/>
                                <w:kern w:val="0"/>
                                <w:sz w:val="20"/>
                                <w:szCs w:val="20"/>
                              </w:rPr>
                              <w:t xml:space="preserve">50,331 </w:t>
                            </w:r>
                          </w:p>
                        </w:tc>
                        <w:tc>
                          <w:tcPr>
                            <w:tcW w:w="881" w:type="dxa"/>
                            <w:noWrap/>
                            <w:vAlign w:val="center"/>
                          </w:tcPr>
                          <w:p w14:paraId="51F8772A" w14:textId="77777777" w:rsidR="007828EA" w:rsidRPr="000966FF" w:rsidRDefault="007828EA" w:rsidP="00D723BF">
                            <w:pPr>
                              <w:widowControl/>
                              <w:spacing w:line="240" w:lineRule="exact"/>
                              <w:jc w:val="right"/>
                              <w:rPr>
                                <w:rFonts w:ascii="標楷體" w:eastAsia="標楷體" w:hAnsi="標楷體" w:cs="新細明體"/>
                                <w:color w:val="000000"/>
                                <w:kern w:val="0"/>
                                <w:sz w:val="20"/>
                                <w:szCs w:val="20"/>
                              </w:rPr>
                            </w:pPr>
                            <w:r w:rsidRPr="000966FF">
                              <w:rPr>
                                <w:rFonts w:ascii="標楷體" w:eastAsia="標楷體" w:hAnsi="標楷體" w:cs="新細明體" w:hint="eastAsia"/>
                                <w:color w:val="000000"/>
                                <w:kern w:val="0"/>
                                <w:sz w:val="20"/>
                                <w:szCs w:val="20"/>
                              </w:rPr>
                              <w:t xml:space="preserve">26.20 </w:t>
                            </w:r>
                          </w:p>
                        </w:tc>
                      </w:tr>
                      <w:tr w:rsidR="007828EA" w:rsidRPr="00963110" w14:paraId="5F8427A2" w14:textId="77777777" w:rsidTr="00BB1625">
                        <w:trPr>
                          <w:trHeight w:val="306"/>
                          <w:jc w:val="center"/>
                        </w:trPr>
                        <w:tc>
                          <w:tcPr>
                            <w:tcW w:w="510" w:type="dxa"/>
                            <w:tcBorders>
                              <w:bottom w:val="single" w:sz="4" w:space="0" w:color="auto"/>
                            </w:tcBorders>
                            <w:noWrap/>
                            <w:vAlign w:val="center"/>
                            <w:hideMark/>
                          </w:tcPr>
                          <w:p w14:paraId="60B7EB1E" w14:textId="77777777" w:rsidR="007828EA" w:rsidRPr="000966FF" w:rsidRDefault="007828EA" w:rsidP="00D723BF">
                            <w:pPr>
                              <w:widowControl/>
                              <w:spacing w:line="240" w:lineRule="exact"/>
                              <w:jc w:val="center"/>
                              <w:rPr>
                                <w:rFonts w:ascii="標楷體" w:eastAsia="標楷體" w:hAnsi="標楷體" w:cs="新細明體"/>
                                <w:color w:val="000000"/>
                                <w:kern w:val="0"/>
                                <w:sz w:val="20"/>
                                <w:szCs w:val="20"/>
                              </w:rPr>
                            </w:pPr>
                            <w:r w:rsidRPr="000966FF">
                              <w:rPr>
                                <w:rFonts w:ascii="標楷體" w:eastAsia="標楷體" w:hAnsi="標楷體" w:cs="新細明體" w:hint="eastAsia"/>
                                <w:color w:val="000000"/>
                                <w:kern w:val="0"/>
                                <w:sz w:val="20"/>
                                <w:szCs w:val="20"/>
                              </w:rPr>
                              <w:t>29</w:t>
                            </w:r>
                          </w:p>
                        </w:tc>
                        <w:tc>
                          <w:tcPr>
                            <w:tcW w:w="4343" w:type="dxa"/>
                            <w:tcBorders>
                              <w:bottom w:val="single" w:sz="4" w:space="0" w:color="auto"/>
                            </w:tcBorders>
                            <w:noWrap/>
                            <w:vAlign w:val="center"/>
                          </w:tcPr>
                          <w:p w14:paraId="0AC3D3B0" w14:textId="77777777" w:rsidR="007828EA" w:rsidRPr="000966FF" w:rsidRDefault="007828EA" w:rsidP="00D723BF">
                            <w:pPr>
                              <w:widowControl/>
                              <w:spacing w:line="240" w:lineRule="exact"/>
                              <w:ind w:rightChars="-2" w:right="-5"/>
                              <w:jc w:val="both"/>
                              <w:rPr>
                                <w:rFonts w:ascii="標楷體" w:eastAsia="標楷體" w:hAnsi="標楷體" w:cs="新細明體"/>
                                <w:color w:val="000000"/>
                                <w:kern w:val="0"/>
                                <w:sz w:val="20"/>
                                <w:szCs w:val="20"/>
                              </w:rPr>
                            </w:pPr>
                            <w:r w:rsidRPr="000966FF">
                              <w:rPr>
                                <w:rFonts w:ascii="標楷體" w:eastAsia="標楷體" w:hAnsi="標楷體" w:cs="新細明體" w:hint="eastAsia"/>
                                <w:color w:val="000000"/>
                                <w:kern w:val="0"/>
                                <w:sz w:val="20"/>
                                <w:szCs w:val="20"/>
                              </w:rPr>
                              <w:t>強化社會安全網第二期計畫－兒少家庭關懷服務方案</w:t>
                            </w:r>
                          </w:p>
                        </w:tc>
                        <w:tc>
                          <w:tcPr>
                            <w:tcW w:w="880" w:type="dxa"/>
                            <w:tcBorders>
                              <w:bottom w:val="single" w:sz="4" w:space="0" w:color="auto"/>
                            </w:tcBorders>
                            <w:noWrap/>
                            <w:vAlign w:val="center"/>
                            <w:hideMark/>
                          </w:tcPr>
                          <w:p w14:paraId="159CCF19" w14:textId="77777777" w:rsidR="007828EA" w:rsidRPr="000966FF" w:rsidRDefault="007828EA" w:rsidP="00D723BF">
                            <w:pPr>
                              <w:widowControl/>
                              <w:spacing w:line="240" w:lineRule="exact"/>
                              <w:jc w:val="right"/>
                              <w:rPr>
                                <w:rFonts w:ascii="標楷體" w:eastAsia="標楷體" w:hAnsi="標楷體" w:cs="新細明體"/>
                                <w:color w:val="000000"/>
                                <w:kern w:val="0"/>
                                <w:sz w:val="20"/>
                                <w:szCs w:val="20"/>
                              </w:rPr>
                            </w:pPr>
                            <w:r w:rsidRPr="000966FF">
                              <w:rPr>
                                <w:rFonts w:ascii="標楷體" w:eastAsia="標楷體" w:hAnsi="標楷體" w:cs="新細明體" w:hint="eastAsia"/>
                                <w:color w:val="000000"/>
                                <w:kern w:val="0"/>
                                <w:sz w:val="20"/>
                                <w:szCs w:val="20"/>
                              </w:rPr>
                              <w:t xml:space="preserve">2,443 </w:t>
                            </w:r>
                          </w:p>
                        </w:tc>
                        <w:tc>
                          <w:tcPr>
                            <w:tcW w:w="880" w:type="dxa"/>
                            <w:tcBorders>
                              <w:bottom w:val="single" w:sz="4" w:space="0" w:color="auto"/>
                            </w:tcBorders>
                            <w:noWrap/>
                            <w:vAlign w:val="center"/>
                            <w:hideMark/>
                          </w:tcPr>
                          <w:p w14:paraId="3BC1A27C" w14:textId="77777777" w:rsidR="007828EA" w:rsidRPr="000966FF" w:rsidRDefault="007828EA" w:rsidP="00D723BF">
                            <w:pPr>
                              <w:widowControl/>
                              <w:spacing w:line="240" w:lineRule="exact"/>
                              <w:jc w:val="right"/>
                              <w:rPr>
                                <w:rFonts w:ascii="標楷體" w:eastAsia="標楷體" w:hAnsi="標楷體" w:cs="新細明體"/>
                                <w:color w:val="000000"/>
                                <w:kern w:val="0"/>
                                <w:sz w:val="20"/>
                                <w:szCs w:val="20"/>
                              </w:rPr>
                            </w:pPr>
                            <w:r w:rsidRPr="000966FF">
                              <w:rPr>
                                <w:rFonts w:ascii="標楷體" w:eastAsia="標楷體" w:hAnsi="標楷體" w:cs="新細明體" w:hint="eastAsia"/>
                                <w:color w:val="000000"/>
                                <w:kern w:val="0"/>
                                <w:sz w:val="20"/>
                                <w:szCs w:val="20"/>
                              </w:rPr>
                              <w:t xml:space="preserve">648 </w:t>
                            </w:r>
                          </w:p>
                        </w:tc>
                        <w:tc>
                          <w:tcPr>
                            <w:tcW w:w="881" w:type="dxa"/>
                            <w:tcBorders>
                              <w:bottom w:val="single" w:sz="4" w:space="0" w:color="auto"/>
                            </w:tcBorders>
                            <w:noWrap/>
                            <w:vAlign w:val="center"/>
                          </w:tcPr>
                          <w:p w14:paraId="0E8355ED" w14:textId="77777777" w:rsidR="007828EA" w:rsidRPr="000966FF" w:rsidRDefault="007828EA" w:rsidP="00D723BF">
                            <w:pPr>
                              <w:widowControl/>
                              <w:spacing w:line="240" w:lineRule="exact"/>
                              <w:jc w:val="right"/>
                              <w:rPr>
                                <w:rFonts w:ascii="標楷體" w:eastAsia="標楷體" w:hAnsi="標楷體" w:cs="新細明體"/>
                                <w:color w:val="000000"/>
                                <w:kern w:val="0"/>
                                <w:sz w:val="20"/>
                                <w:szCs w:val="20"/>
                              </w:rPr>
                            </w:pPr>
                            <w:r w:rsidRPr="000966FF">
                              <w:rPr>
                                <w:rFonts w:ascii="標楷體" w:eastAsia="標楷體" w:hAnsi="標楷體" w:cs="新細明體" w:hint="eastAsia"/>
                                <w:color w:val="000000"/>
                                <w:kern w:val="0"/>
                                <w:sz w:val="20"/>
                                <w:szCs w:val="20"/>
                              </w:rPr>
                              <w:t xml:space="preserve">26.52 </w:t>
                            </w:r>
                          </w:p>
                        </w:tc>
                      </w:tr>
                      <w:tr w:rsidR="007828EA" w:rsidRPr="00963110" w14:paraId="24A68351" w14:textId="77777777" w:rsidTr="00BB1625">
                        <w:trPr>
                          <w:trHeight w:val="283"/>
                          <w:jc w:val="center"/>
                        </w:trPr>
                        <w:tc>
                          <w:tcPr>
                            <w:tcW w:w="7494" w:type="dxa"/>
                            <w:gridSpan w:val="5"/>
                            <w:tcBorders>
                              <w:left w:val="nil"/>
                              <w:bottom w:val="nil"/>
                              <w:right w:val="nil"/>
                            </w:tcBorders>
                            <w:noWrap/>
                            <w:vAlign w:val="center"/>
                          </w:tcPr>
                          <w:p w14:paraId="6BF15714" w14:textId="77777777" w:rsidR="007828EA" w:rsidRPr="00963110" w:rsidRDefault="007828EA" w:rsidP="00BB1625">
                            <w:pPr>
                              <w:widowControl/>
                              <w:spacing w:line="220" w:lineRule="exact"/>
                              <w:rPr>
                                <w:rFonts w:ascii="標楷體" w:eastAsia="標楷體" w:hAnsi="標楷體" w:cs="新細明體"/>
                                <w:color w:val="000000"/>
                                <w:kern w:val="0"/>
                                <w:sz w:val="18"/>
                                <w:szCs w:val="18"/>
                              </w:rPr>
                            </w:pPr>
                            <w:r w:rsidRPr="00963110">
                              <w:rPr>
                                <w:rFonts w:ascii="標楷體" w:eastAsia="標楷體" w:hAnsi="標楷體" w:cs="新細明體" w:hint="eastAsia"/>
                                <w:color w:val="000000"/>
                                <w:kern w:val="0"/>
                                <w:sz w:val="18"/>
                                <w:szCs w:val="18"/>
                              </w:rPr>
                              <w:t>資料來源：整理自嘉義縣政府提供資料。</w:t>
                            </w:r>
                          </w:p>
                        </w:tc>
                      </w:tr>
                    </w:tbl>
                    <w:p w14:paraId="23088761" w14:textId="77777777" w:rsidR="007828EA" w:rsidRPr="00963110" w:rsidRDefault="007828EA" w:rsidP="003004CF">
                      <w:pPr>
                        <w:spacing w:line="240" w:lineRule="exact"/>
                        <w:rPr>
                          <w:rFonts w:ascii="標楷體" w:eastAsia="標楷體" w:hAnsi="標楷體"/>
                          <w:sz w:val="18"/>
                        </w:rPr>
                      </w:pPr>
                    </w:p>
                  </w:txbxContent>
                </v:textbox>
                <w10:wrap type="square" anchorx="margin" anchory="margin"/>
              </v:shape>
            </w:pict>
          </mc:Fallback>
        </mc:AlternateContent>
      </w:r>
      <w:r w:rsidR="003004CF" w:rsidRPr="00767D2A">
        <w:rPr>
          <w:rFonts w:ascii="標楷體" w:eastAsia="標楷體" w:hAnsi="標楷體" w:hint="eastAsia"/>
          <w:szCs w:val="24"/>
        </w:rPr>
        <w:t>恐因工程費用飆漲，增加日後財政壓力並影響後續推動進程，允宜研謀管控計畫執行進度，以如期如質完成施政目標；2.積極爭取中央計畫型補助款，核定計畫納入114年度預算者150億5,577萬餘元，執行結果，決算數132億8,146萬餘元，惟部分預算達100萬元以上之計畫，於年度終了前全數未執行或執行率未達3成者，計有29項（表7），允宜督促審慎辦理計畫編審作業，妥為規劃並落實執行，避免造成預算排擠或資源閒置；3.以前年度歲入轉入數71億1,825萬餘元，其中</w:t>
      </w:r>
    </w:p>
    <w:p w14:paraId="62DD10B5" w14:textId="1229457D" w:rsidR="003004CF" w:rsidRPr="00767D2A" w:rsidRDefault="00E865E0" w:rsidP="00BB1625">
      <w:pPr>
        <w:overflowPunct w:val="0"/>
        <w:snapToGrid w:val="0"/>
        <w:spacing w:line="480" w:lineRule="exact"/>
        <w:jc w:val="both"/>
        <w:rPr>
          <w:rFonts w:ascii="標楷體" w:eastAsia="標楷體" w:hAnsi="標楷體"/>
          <w:szCs w:val="24"/>
        </w:rPr>
      </w:pPr>
      <w:r w:rsidRPr="00767D2A">
        <w:rPr>
          <w:rFonts w:ascii="標楷體" w:eastAsia="標楷體" w:hAnsi="標楷體" w:hint="eastAsia"/>
          <w:szCs w:val="24"/>
        </w:rPr>
        <w:lastRenderedPageBreak/>
        <w:t>保留已逾4年度（97</w:t>
      </w:r>
      <w:r w:rsidR="003004CF" w:rsidRPr="00767D2A">
        <w:rPr>
          <w:rFonts w:ascii="標楷體" w:eastAsia="標楷體" w:hAnsi="標楷體" w:hint="eastAsia"/>
          <w:szCs w:val="24"/>
        </w:rPr>
        <w:t>至109年度）者8億8,314萬餘元，執行結果，實現數1億8,991萬餘元，僅約2成餘，又其中包含108年7月豪雨復建工程及已屆行政執行期間行政罰鍰等，允應釐清妥處等情事，經函請檢討改善。據復：1.爾後將加強審查各單位及所屬機關經費保留之必要性，並持續依計畫期程分年編列預算，以提升預算執行效率，降低因通膨等外部因素致支出增加之風險；2.後續將強化中央補助計畫提報前審查機制，精進預算編列與執行期程連結機制，並建立低執行率案件專案追蹤與跨局處及中央部會協調作業，提升計畫成熟度及執行效率；3.108年豪雨復建工程將定期召開相關會議檢討工程進度，預計於115年底完工；另對於取得執行憑證已屆10年公法追繳時效之案件，加強督導簽辦註銷。</w:t>
      </w:r>
    </w:p>
    <w:p w14:paraId="55D6DF9F" w14:textId="77777777" w:rsidR="003004CF" w:rsidRPr="005917AF" w:rsidRDefault="003004CF" w:rsidP="00BB1625">
      <w:pPr>
        <w:overflowPunct w:val="0"/>
        <w:snapToGrid w:val="0"/>
        <w:spacing w:line="480"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七</w:t>
      </w:r>
      <w:r w:rsidRPr="005917AF">
        <w:rPr>
          <w:rFonts w:ascii="標楷體" w:eastAsia="標楷體" w:hAnsi="標楷體"/>
          <w:b/>
          <w:bCs/>
          <w:kern w:val="0"/>
          <w:sz w:val="28"/>
          <w:szCs w:val="28"/>
        </w:rPr>
        <w:t>）</w:t>
      </w:r>
      <w:r w:rsidRPr="0069261F">
        <w:rPr>
          <w:rFonts w:ascii="標楷體" w:eastAsia="標楷體" w:hAnsi="標楷體" w:hint="eastAsia"/>
          <w:b/>
          <w:bCs/>
          <w:kern w:val="0"/>
          <w:sz w:val="28"/>
          <w:szCs w:val="28"/>
        </w:rPr>
        <w:t>創置亞洲無人機AI創新應用研發中心，積極推動轄內無人機產業發展聚落，惟公務部門運用無人機執行任務，間有尚未應用至災害救助、緊急搶救及復建工程等高風險事項、空拍機隊暫停後尚乏替代措施、無人機使用率偏低等情，允宜依整體政府觀點研議跨域治理策略，以擴展無人機施政效能</w:t>
      </w:r>
      <w:r w:rsidRPr="005917AF">
        <w:rPr>
          <w:rFonts w:ascii="標楷體" w:eastAsia="標楷體" w:hAnsi="標楷體" w:hint="eastAsia"/>
          <w:b/>
          <w:bCs/>
          <w:kern w:val="0"/>
          <w:sz w:val="28"/>
          <w:szCs w:val="28"/>
        </w:rPr>
        <w:t>。</w:t>
      </w:r>
    </w:p>
    <w:p w14:paraId="2F4DB7DF" w14:textId="5A78E34D" w:rsidR="003004CF" w:rsidRPr="00D10168" w:rsidRDefault="003004CF" w:rsidP="00BB1625">
      <w:pPr>
        <w:overflowPunct w:val="0"/>
        <w:snapToGrid w:val="0"/>
        <w:spacing w:line="480" w:lineRule="exact"/>
        <w:ind w:firstLineChars="200" w:firstLine="480"/>
        <w:jc w:val="both"/>
        <w:rPr>
          <w:rFonts w:ascii="標楷體" w:eastAsia="標楷體" w:hAnsi="標楷體" w:cs="Times New Roman"/>
          <w:szCs w:val="24"/>
        </w:rPr>
      </w:pPr>
      <w:r w:rsidRPr="00D10168">
        <w:rPr>
          <w:rFonts w:ascii="標楷體" w:eastAsia="標楷體" w:hAnsi="標楷體" w:cs="Times New Roman" w:hint="eastAsia"/>
          <w:szCs w:val="24"/>
        </w:rPr>
        <w:t>縣政府為實現農工科</w:t>
      </w:r>
      <w:r w:rsidR="005A1A1E">
        <w:rPr>
          <w:rFonts w:ascii="標楷體" w:eastAsia="標楷體" w:hAnsi="標楷體" w:cs="Times New Roman" w:hint="eastAsia"/>
          <w:szCs w:val="24"/>
        </w:rPr>
        <w:t>技</w:t>
      </w:r>
      <w:r w:rsidRPr="00D10168">
        <w:rPr>
          <w:rFonts w:ascii="標楷體" w:eastAsia="標楷體" w:hAnsi="標楷體" w:cs="Times New Roman" w:hint="eastAsia"/>
          <w:szCs w:val="24"/>
        </w:rPr>
        <w:t>大縣之願景，於107年間接管國立臺灣體育大學嘉義校區建築物及場地，進行活化並改造為亞洲無人機AI創新應用研發中心（下稱亞創中心），並積極推動民雄無人機與航太產業園區及大型無人載具測試場，成為兼具生產、研發、測試一條龍的無人機產業。邇來各級政府部門亦相</w:t>
      </w:r>
      <w:r w:rsidR="008306D7">
        <w:rPr>
          <w:rFonts w:ascii="標楷體" w:eastAsia="標楷體" w:hAnsi="標楷體" w:cs="Times New Roman" w:hint="eastAsia"/>
          <w:szCs w:val="24"/>
        </w:rPr>
        <w:t>繼運用無人機功能治理公共事</w:t>
      </w:r>
      <w:r w:rsidR="005E2288">
        <w:rPr>
          <w:rFonts w:ascii="標楷體" w:eastAsia="標楷體" w:hAnsi="標楷體" w:cs="Times New Roman" w:hint="eastAsia"/>
          <w:szCs w:val="24"/>
        </w:rPr>
        <w:t>務</w:t>
      </w:r>
      <w:r w:rsidR="008306D7">
        <w:rPr>
          <w:rFonts w:ascii="標楷體" w:eastAsia="標楷體" w:hAnsi="標楷體" w:cs="Times New Roman" w:hint="eastAsia"/>
          <w:szCs w:val="24"/>
        </w:rPr>
        <w:t>，其用途涵括智慧農業、治安維護、環境</w:t>
      </w:r>
      <w:r w:rsidRPr="00D10168">
        <w:rPr>
          <w:rFonts w:ascii="標楷體" w:eastAsia="標楷體" w:hAnsi="標楷體" w:cs="Times New Roman" w:hint="eastAsia"/>
          <w:szCs w:val="24"/>
        </w:rPr>
        <w:t>保護、防疫監控、野生動物監測、危險巡檢、災害防救、攝影航拍、圖資測繪、物流運輸與城市監控等多元面向，以克服地形障礙、即時獲取大數據並降低人力巡查成本與風險。復觀該府及所屬機關運用無人機情形，截至114年底止，經管無人機計有35台</w:t>
      </w:r>
      <w:r w:rsidRPr="004D627A">
        <w:rPr>
          <w:rFonts w:ascii="標楷體" w:eastAsia="標楷體" w:hAnsi="標楷體" w:cs="標楷體" w:hint="eastAsia"/>
          <w:noProof/>
          <w:kern w:val="0"/>
          <w:szCs w:val="24"/>
        </w:rPr>
        <w:t>（</w:t>
      </w:r>
      <w:r w:rsidRPr="00D10168">
        <w:rPr>
          <w:rFonts w:ascii="標楷體" w:eastAsia="標楷體" w:hAnsi="標楷體" w:cs="Times New Roman" w:hint="eastAsia"/>
          <w:szCs w:val="24"/>
        </w:rPr>
        <w:t>消防局25台、警察局4台、環境保護局4台、財政稅務局2台</w:t>
      </w:r>
      <w:r w:rsidRPr="00147B1A">
        <w:rPr>
          <w:rFonts w:ascii="標楷體" w:eastAsia="標楷體" w:hAnsi="標楷體" w:cs="標楷體" w:hint="eastAsia"/>
          <w:color w:val="000000" w:themeColor="text1"/>
          <w:spacing w:val="-2"/>
          <w:szCs w:val="24"/>
          <w:lang w:eastAsia="ar-SA"/>
        </w:rPr>
        <w:t>）</w:t>
      </w:r>
      <w:r w:rsidRPr="00D10168">
        <w:rPr>
          <w:rFonts w:ascii="標楷體" w:eastAsia="標楷體" w:hAnsi="標楷體" w:cs="Times New Roman" w:hint="eastAsia"/>
          <w:szCs w:val="24"/>
        </w:rPr>
        <w:t>，主要係應用於稅籍清查、救災勘查、空拍人流、車流監測、犯罪偵查、露天燃燒巡查等業務；且嘉義縣消防局尚於114年3月27日成立無人機隊，並與亞創中心結合運作，以提升消防救援及災害應變能力。經查該府暨所屬無人機管理及維護情形，核有：1.無人機應用範疇日益多元，得克服複雜地形限制協助處理各類地方自治事項，惟部分攸關地方工商業管理、水土保持及水利工程設施巡檢、重劃測量、地籍資料等事項，尚待研議運用無人機之可行性，以有效減省人力成本或確保人員在高風險環境之安全性；2.建議於勘災機制啟動期間運用無人機資源協助辦理災害救助、緊急搶救及復建工程等現場勘查，確保於風險環境下之人員安全及提升勘災效率；3.原成立空拍機隊規劃應用無人機於農業、防疫等用途，惟嗣因國安考量而停用後，未再研議其他替代措施或另行購置符合規定之無人機，允宜研議整合無人機相關資源或委外提供服務之可行性，以發揮無人機預期效能；4.購置無人</w:t>
      </w:r>
      <w:r w:rsidRPr="00D10168">
        <w:rPr>
          <w:rFonts w:ascii="標楷體" w:eastAsia="標楷體" w:hAnsi="標楷體" w:cs="Times New Roman" w:hint="eastAsia"/>
          <w:szCs w:val="24"/>
        </w:rPr>
        <w:lastRenderedPageBreak/>
        <w:t>機設備導入公務使用，惟近3年度（112至114年度）各機關使用情形，平均每台每年飛行次數介於0至19次（表</w:t>
      </w:r>
      <w:r>
        <w:rPr>
          <w:rFonts w:ascii="標楷體" w:eastAsia="標楷體" w:hAnsi="標楷體" w:cs="Times New Roman" w:hint="eastAsia"/>
          <w:szCs w:val="24"/>
        </w:rPr>
        <w:t>8</w:t>
      </w:r>
      <w:r w:rsidRPr="00D10168">
        <w:rPr>
          <w:rFonts w:ascii="標楷體" w:eastAsia="標楷體" w:hAnsi="標楷體" w:cs="Times New Roman" w:hint="eastAsia"/>
          <w:szCs w:val="24"/>
        </w:rPr>
        <w:t>），間有閒置多年、偏重訓練而未多方應用於公務處理等情事，允宜督促積極規劃運用，以提升資產使用效能；5.部分機關經管無人機間有註冊逾期及保險缺漏等情事，</w:t>
      </w:r>
      <w:r w:rsidR="00990E5D" w:rsidRPr="00D10168">
        <w:rPr>
          <w:rFonts w:ascii="標楷體" w:eastAsia="標楷體" w:hAnsi="標楷體" w:cs="Times New Roman"/>
          <w:noProof/>
          <w:szCs w:val="24"/>
        </w:rPr>
        <mc:AlternateContent>
          <mc:Choice Requires="wps">
            <w:drawing>
              <wp:anchor distT="0" distB="0" distL="114300" distR="114300" simplePos="0" relativeHeight="251618816" behindDoc="0" locked="0" layoutInCell="1" allowOverlap="0" wp14:anchorId="6BA94B03" wp14:editId="72D1D8FB">
                <wp:simplePos x="0" y="0"/>
                <wp:positionH relativeFrom="column">
                  <wp:posOffset>-84455</wp:posOffset>
                </wp:positionH>
                <wp:positionV relativeFrom="paragraph">
                  <wp:posOffset>1347470</wp:posOffset>
                </wp:positionV>
                <wp:extent cx="6438900" cy="2567940"/>
                <wp:effectExtent l="0" t="0" r="0" b="3810"/>
                <wp:wrapTopAndBottom/>
                <wp:docPr id="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8900" cy="2567940"/>
                        </a:xfrm>
                        <a:prstGeom prst="rect">
                          <a:avLst/>
                        </a:prstGeom>
                        <a:solidFill>
                          <a:srgbClr val="FFFFFF"/>
                        </a:solidFill>
                        <a:ln w="9525">
                          <a:noFill/>
                          <a:miter lim="800000"/>
                          <a:headEnd/>
                          <a:tailEnd/>
                        </a:ln>
                      </wps:spPr>
                      <wps:txbx>
                        <w:txbxContent>
                          <w:tbl>
                            <w:tblPr>
                              <w:tblW w:w="5000" w:type="pct"/>
                              <w:tblLayout w:type="fixed"/>
                              <w:tblCellMar>
                                <w:left w:w="28" w:type="dxa"/>
                                <w:right w:w="28" w:type="dxa"/>
                              </w:tblCellMar>
                              <w:tblLook w:val="04A0" w:firstRow="1" w:lastRow="0" w:firstColumn="1" w:lastColumn="0" w:noHBand="0" w:noVBand="1"/>
                            </w:tblPr>
                            <w:tblGrid>
                              <w:gridCol w:w="1327"/>
                              <w:gridCol w:w="954"/>
                              <w:gridCol w:w="953"/>
                              <w:gridCol w:w="955"/>
                              <w:gridCol w:w="953"/>
                              <w:gridCol w:w="953"/>
                              <w:gridCol w:w="957"/>
                              <w:gridCol w:w="953"/>
                              <w:gridCol w:w="953"/>
                              <w:gridCol w:w="951"/>
                            </w:tblGrid>
                            <w:tr w:rsidR="007828EA" w:rsidRPr="000500F1" w14:paraId="08740513" w14:textId="77777777" w:rsidTr="00D10168">
                              <w:trPr>
                                <w:trHeight w:val="136"/>
                              </w:trPr>
                              <w:tc>
                                <w:tcPr>
                                  <w:tcW w:w="5000" w:type="pct"/>
                                  <w:gridSpan w:val="10"/>
                                  <w:tcBorders>
                                    <w:top w:val="nil"/>
                                    <w:left w:val="nil"/>
                                    <w:bottom w:val="nil"/>
                                    <w:right w:val="nil"/>
                                  </w:tcBorders>
                                  <w:noWrap/>
                                  <w:vAlign w:val="center"/>
                                  <w:hideMark/>
                                </w:tcPr>
                                <w:p w14:paraId="193E5C9F" w14:textId="77777777" w:rsidR="007828EA" w:rsidRPr="00B7067F" w:rsidRDefault="007828EA" w:rsidP="00304D13">
                                  <w:pPr>
                                    <w:widowControl/>
                                    <w:overflowPunct w:val="0"/>
                                    <w:spacing w:line="360" w:lineRule="exact"/>
                                    <w:jc w:val="center"/>
                                    <w:rPr>
                                      <w:rFonts w:ascii="標楷體" w:eastAsia="標楷體" w:hAnsi="標楷體" w:cs="新細明體"/>
                                      <w:b/>
                                      <w:bCs/>
                                      <w:color w:val="000000"/>
                                      <w:kern w:val="0"/>
                                    </w:rPr>
                                  </w:pPr>
                                  <w:r w:rsidRPr="00B7067F">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8</w:t>
                                  </w:r>
                                  <w:r w:rsidRPr="00B7067F">
                                    <w:rPr>
                                      <w:rFonts w:ascii="標楷體" w:eastAsia="標楷體" w:hAnsi="標楷體" w:cs="新細明體" w:hint="eastAsia"/>
                                      <w:b/>
                                      <w:bCs/>
                                      <w:color w:val="000000"/>
                                      <w:kern w:val="0"/>
                                    </w:rPr>
                                    <w:t xml:space="preserve">  無人機使用情形</w:t>
                                  </w:r>
                                </w:p>
                              </w:tc>
                            </w:tr>
                            <w:tr w:rsidR="007828EA" w:rsidRPr="000500F1" w14:paraId="446C02BF" w14:textId="77777777" w:rsidTr="00D10168">
                              <w:trPr>
                                <w:trHeight w:val="308"/>
                              </w:trPr>
                              <w:tc>
                                <w:tcPr>
                                  <w:tcW w:w="5000" w:type="pct"/>
                                  <w:gridSpan w:val="10"/>
                                  <w:tcBorders>
                                    <w:top w:val="nil"/>
                                    <w:left w:val="nil"/>
                                    <w:bottom w:val="single" w:sz="4" w:space="0" w:color="auto"/>
                                    <w:right w:val="nil"/>
                                  </w:tcBorders>
                                  <w:noWrap/>
                                  <w:vAlign w:val="center"/>
                                  <w:hideMark/>
                                </w:tcPr>
                                <w:p w14:paraId="65F35E0D" w14:textId="77777777" w:rsidR="007828EA" w:rsidRPr="00B7067F" w:rsidRDefault="007828EA" w:rsidP="00E421ED">
                                  <w:pPr>
                                    <w:widowControl/>
                                    <w:overflowPunct w:val="0"/>
                                    <w:spacing w:line="240" w:lineRule="exact"/>
                                    <w:jc w:val="right"/>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單位：台、次</w:t>
                                  </w:r>
                                </w:p>
                              </w:tc>
                            </w:tr>
                            <w:tr w:rsidR="007828EA" w:rsidRPr="000500F1" w14:paraId="6DDC21FF" w14:textId="77777777" w:rsidTr="00BB1625">
                              <w:trPr>
                                <w:trHeight w:val="325"/>
                              </w:trPr>
                              <w:tc>
                                <w:tcPr>
                                  <w:tcW w:w="669" w:type="pct"/>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14:paraId="6EE4998C" w14:textId="77777777" w:rsidR="007828EA" w:rsidRDefault="007828EA" w:rsidP="00B3303A">
                                  <w:pPr>
                                    <w:widowControl/>
                                    <w:overflowPunct w:val="0"/>
                                    <w:spacing w:line="300" w:lineRule="exact"/>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 xml:space="preserve">   </w:t>
                                  </w:r>
                                  <w:r w:rsidRPr="00B7067F">
                                    <w:rPr>
                                      <w:rFonts w:ascii="標楷體" w:eastAsia="標楷體" w:hAnsi="標楷體" w:cs="新細明體" w:hint="eastAsia"/>
                                      <w:color w:val="000000"/>
                                      <w:kern w:val="0"/>
                                      <w:sz w:val="20"/>
                                      <w:szCs w:val="20"/>
                                    </w:rPr>
                                    <w:t>年度</w:t>
                                  </w:r>
                                </w:p>
                                <w:p w14:paraId="75489B2F" w14:textId="77777777" w:rsidR="007828EA" w:rsidRDefault="007828EA" w:rsidP="00B3303A">
                                  <w:pPr>
                                    <w:widowControl/>
                                    <w:overflowPunct w:val="0"/>
                                    <w:spacing w:line="300" w:lineRule="exact"/>
                                    <w:textAlignment w:val="center"/>
                                    <w:rPr>
                                      <w:rFonts w:ascii="標楷體" w:eastAsia="標楷體" w:hAnsi="標楷體" w:cs="新細明體"/>
                                      <w:color w:val="000000"/>
                                      <w:kern w:val="0"/>
                                      <w:sz w:val="20"/>
                                      <w:szCs w:val="20"/>
                                    </w:rPr>
                                  </w:pPr>
                                </w:p>
                                <w:p w14:paraId="41273F78" w14:textId="77777777" w:rsidR="007828EA" w:rsidRDefault="007828EA" w:rsidP="00B3303A">
                                  <w:pPr>
                                    <w:widowControl/>
                                    <w:overflowPunct w:val="0"/>
                                    <w:spacing w:line="300" w:lineRule="exact"/>
                                    <w:textAlignment w:val="center"/>
                                    <w:rPr>
                                      <w:rFonts w:ascii="標楷體" w:eastAsia="標楷體" w:hAnsi="標楷體" w:cs="新細明體"/>
                                      <w:color w:val="000000"/>
                                      <w:kern w:val="0"/>
                                      <w:sz w:val="20"/>
                                      <w:szCs w:val="20"/>
                                    </w:rPr>
                                  </w:pPr>
                                </w:p>
                                <w:p w14:paraId="7EB2340C" w14:textId="5B80BFBD" w:rsidR="007828EA" w:rsidRPr="00B7067F" w:rsidRDefault="007828EA" w:rsidP="00B3303A">
                                  <w:pPr>
                                    <w:widowControl/>
                                    <w:overflowPunct w:val="0"/>
                                    <w:spacing w:line="300" w:lineRule="exact"/>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機關名稱</w:t>
                                  </w:r>
                                </w:p>
                              </w:tc>
                              <w:tc>
                                <w:tcPr>
                                  <w:tcW w:w="1444" w:type="pct"/>
                                  <w:gridSpan w:val="3"/>
                                  <w:tcBorders>
                                    <w:top w:val="single" w:sz="4" w:space="0" w:color="auto"/>
                                    <w:left w:val="nil"/>
                                    <w:bottom w:val="single" w:sz="4" w:space="0" w:color="auto"/>
                                    <w:right w:val="single" w:sz="4" w:space="0" w:color="auto"/>
                                  </w:tcBorders>
                                  <w:noWrap/>
                                  <w:vAlign w:val="center"/>
                                  <w:hideMark/>
                                </w:tcPr>
                                <w:p w14:paraId="1583A853" w14:textId="77777777" w:rsidR="007828EA" w:rsidRPr="00B7067F" w:rsidRDefault="007828EA" w:rsidP="00B3303A">
                                  <w:pPr>
                                    <w:widowControl/>
                                    <w:overflowPunct w:val="0"/>
                                    <w:spacing w:line="300" w:lineRule="exact"/>
                                    <w:jc w:val="center"/>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112</w:t>
                                  </w:r>
                                </w:p>
                              </w:tc>
                              <w:tc>
                                <w:tcPr>
                                  <w:tcW w:w="1444" w:type="pct"/>
                                  <w:gridSpan w:val="3"/>
                                  <w:tcBorders>
                                    <w:top w:val="single" w:sz="4" w:space="0" w:color="auto"/>
                                    <w:left w:val="nil"/>
                                    <w:bottom w:val="single" w:sz="4" w:space="0" w:color="auto"/>
                                    <w:right w:val="single" w:sz="4" w:space="0" w:color="auto"/>
                                  </w:tcBorders>
                                  <w:noWrap/>
                                  <w:vAlign w:val="center"/>
                                  <w:hideMark/>
                                </w:tcPr>
                                <w:p w14:paraId="76DD2448" w14:textId="77777777" w:rsidR="007828EA" w:rsidRPr="00B7067F" w:rsidRDefault="007828EA" w:rsidP="00B3303A">
                                  <w:pPr>
                                    <w:widowControl/>
                                    <w:overflowPunct w:val="0"/>
                                    <w:spacing w:line="300" w:lineRule="exact"/>
                                    <w:jc w:val="center"/>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113</w:t>
                                  </w:r>
                                </w:p>
                              </w:tc>
                              <w:tc>
                                <w:tcPr>
                                  <w:tcW w:w="1444" w:type="pct"/>
                                  <w:gridSpan w:val="3"/>
                                  <w:tcBorders>
                                    <w:top w:val="single" w:sz="4" w:space="0" w:color="auto"/>
                                    <w:left w:val="nil"/>
                                    <w:bottom w:val="single" w:sz="4" w:space="0" w:color="auto"/>
                                    <w:right w:val="single" w:sz="4" w:space="0" w:color="auto"/>
                                  </w:tcBorders>
                                  <w:noWrap/>
                                  <w:vAlign w:val="center"/>
                                  <w:hideMark/>
                                </w:tcPr>
                                <w:p w14:paraId="1CC5DDD6" w14:textId="77777777" w:rsidR="007828EA" w:rsidRPr="00B7067F" w:rsidRDefault="007828EA" w:rsidP="00B3303A">
                                  <w:pPr>
                                    <w:widowControl/>
                                    <w:overflowPunct w:val="0"/>
                                    <w:spacing w:line="300" w:lineRule="exact"/>
                                    <w:jc w:val="center"/>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114</w:t>
                                  </w:r>
                                </w:p>
                              </w:tc>
                            </w:tr>
                            <w:tr w:rsidR="007828EA" w:rsidRPr="000500F1" w14:paraId="701F1232" w14:textId="77777777" w:rsidTr="00BB1625">
                              <w:trPr>
                                <w:trHeight w:val="601"/>
                              </w:trPr>
                              <w:tc>
                                <w:tcPr>
                                  <w:tcW w:w="669" w:type="pct"/>
                                  <w:vMerge/>
                                  <w:tcBorders>
                                    <w:top w:val="single" w:sz="4" w:space="0" w:color="auto"/>
                                    <w:left w:val="single" w:sz="4" w:space="0" w:color="auto"/>
                                    <w:bottom w:val="single" w:sz="4" w:space="0" w:color="auto"/>
                                    <w:right w:val="single" w:sz="4" w:space="0" w:color="auto"/>
                                  </w:tcBorders>
                                  <w:vAlign w:val="center"/>
                                  <w:hideMark/>
                                </w:tcPr>
                                <w:p w14:paraId="311129E0" w14:textId="77777777" w:rsidR="007828EA" w:rsidRPr="00B7067F" w:rsidRDefault="007828EA" w:rsidP="00B3303A">
                                  <w:pPr>
                                    <w:widowControl/>
                                    <w:overflowPunct w:val="0"/>
                                    <w:spacing w:line="300" w:lineRule="exact"/>
                                    <w:textAlignment w:val="center"/>
                                    <w:rPr>
                                      <w:rFonts w:ascii="標楷體" w:eastAsia="標楷體" w:hAnsi="標楷體" w:cs="新細明體"/>
                                      <w:color w:val="000000"/>
                                      <w:kern w:val="0"/>
                                      <w:sz w:val="20"/>
                                      <w:szCs w:val="20"/>
                                    </w:rPr>
                                  </w:pPr>
                                </w:p>
                              </w:tc>
                              <w:tc>
                                <w:tcPr>
                                  <w:tcW w:w="481" w:type="pct"/>
                                  <w:tcBorders>
                                    <w:top w:val="single" w:sz="4" w:space="0" w:color="auto"/>
                                    <w:left w:val="nil"/>
                                    <w:bottom w:val="single" w:sz="4" w:space="0" w:color="auto"/>
                                    <w:right w:val="single" w:sz="4" w:space="0" w:color="auto"/>
                                  </w:tcBorders>
                                  <w:vAlign w:val="center"/>
                                  <w:hideMark/>
                                </w:tcPr>
                                <w:p w14:paraId="7A804220" w14:textId="77777777" w:rsidR="007828EA"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無人機</w:t>
                                  </w:r>
                                </w:p>
                                <w:p w14:paraId="2575B7F8" w14:textId="77777777" w:rsidR="007828EA" w:rsidRPr="00B7067F"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數量</w:t>
                                  </w:r>
                                </w:p>
                              </w:tc>
                              <w:tc>
                                <w:tcPr>
                                  <w:tcW w:w="481" w:type="pct"/>
                                  <w:tcBorders>
                                    <w:top w:val="single" w:sz="4" w:space="0" w:color="auto"/>
                                    <w:left w:val="nil"/>
                                    <w:bottom w:val="single" w:sz="4" w:space="0" w:color="auto"/>
                                    <w:right w:val="single" w:sz="4" w:space="0" w:color="auto"/>
                                  </w:tcBorders>
                                  <w:vAlign w:val="center"/>
                                  <w:hideMark/>
                                </w:tcPr>
                                <w:p w14:paraId="301F5FC4" w14:textId="77777777" w:rsidR="007828EA"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飛行</w:t>
                                  </w:r>
                                </w:p>
                                <w:p w14:paraId="3EA99E4C" w14:textId="77777777" w:rsidR="007828EA" w:rsidRPr="00B7067F"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總次數</w:t>
                                  </w:r>
                                </w:p>
                              </w:tc>
                              <w:tc>
                                <w:tcPr>
                                  <w:tcW w:w="482" w:type="pct"/>
                                  <w:tcBorders>
                                    <w:top w:val="single" w:sz="4" w:space="0" w:color="auto"/>
                                    <w:left w:val="nil"/>
                                    <w:bottom w:val="single" w:sz="4" w:space="0" w:color="auto"/>
                                    <w:right w:val="single" w:sz="4" w:space="0" w:color="auto"/>
                                  </w:tcBorders>
                                  <w:vAlign w:val="center"/>
                                  <w:hideMark/>
                                </w:tcPr>
                                <w:p w14:paraId="0C2A9704" w14:textId="77777777" w:rsidR="007828EA" w:rsidRPr="00B7067F"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平均每台每年飛行次數</w:t>
                                  </w:r>
                                </w:p>
                              </w:tc>
                              <w:tc>
                                <w:tcPr>
                                  <w:tcW w:w="481" w:type="pct"/>
                                  <w:tcBorders>
                                    <w:top w:val="single" w:sz="4" w:space="0" w:color="auto"/>
                                    <w:left w:val="nil"/>
                                    <w:bottom w:val="single" w:sz="4" w:space="0" w:color="auto"/>
                                    <w:right w:val="single" w:sz="4" w:space="0" w:color="auto"/>
                                  </w:tcBorders>
                                  <w:vAlign w:val="center"/>
                                  <w:hideMark/>
                                </w:tcPr>
                                <w:p w14:paraId="58F019EB" w14:textId="77777777" w:rsidR="007828EA"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無人機</w:t>
                                  </w:r>
                                </w:p>
                                <w:p w14:paraId="0E1F1F52" w14:textId="77777777" w:rsidR="007828EA" w:rsidRPr="00B7067F"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數量</w:t>
                                  </w:r>
                                </w:p>
                              </w:tc>
                              <w:tc>
                                <w:tcPr>
                                  <w:tcW w:w="481" w:type="pct"/>
                                  <w:tcBorders>
                                    <w:top w:val="single" w:sz="4" w:space="0" w:color="auto"/>
                                    <w:left w:val="nil"/>
                                    <w:bottom w:val="single" w:sz="4" w:space="0" w:color="auto"/>
                                    <w:right w:val="single" w:sz="4" w:space="0" w:color="auto"/>
                                  </w:tcBorders>
                                  <w:vAlign w:val="center"/>
                                  <w:hideMark/>
                                </w:tcPr>
                                <w:p w14:paraId="5B014330" w14:textId="77777777" w:rsidR="007828EA"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飛行</w:t>
                                  </w:r>
                                </w:p>
                                <w:p w14:paraId="5A7B5D54" w14:textId="77777777" w:rsidR="007828EA" w:rsidRPr="00B7067F"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總次數</w:t>
                                  </w:r>
                                </w:p>
                              </w:tc>
                              <w:tc>
                                <w:tcPr>
                                  <w:tcW w:w="483" w:type="pct"/>
                                  <w:tcBorders>
                                    <w:top w:val="single" w:sz="4" w:space="0" w:color="auto"/>
                                    <w:left w:val="nil"/>
                                    <w:bottom w:val="single" w:sz="4" w:space="0" w:color="auto"/>
                                    <w:right w:val="single" w:sz="4" w:space="0" w:color="auto"/>
                                  </w:tcBorders>
                                  <w:vAlign w:val="center"/>
                                  <w:hideMark/>
                                </w:tcPr>
                                <w:p w14:paraId="49B85800" w14:textId="77777777" w:rsidR="007828EA" w:rsidRPr="00B7067F"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平均每台每年飛行次數</w:t>
                                  </w:r>
                                </w:p>
                              </w:tc>
                              <w:tc>
                                <w:tcPr>
                                  <w:tcW w:w="481" w:type="pct"/>
                                  <w:tcBorders>
                                    <w:top w:val="single" w:sz="4" w:space="0" w:color="auto"/>
                                    <w:left w:val="nil"/>
                                    <w:bottom w:val="single" w:sz="4" w:space="0" w:color="auto"/>
                                    <w:right w:val="single" w:sz="4" w:space="0" w:color="auto"/>
                                  </w:tcBorders>
                                  <w:vAlign w:val="center"/>
                                  <w:hideMark/>
                                </w:tcPr>
                                <w:p w14:paraId="4014D4D6" w14:textId="77777777" w:rsidR="007828EA"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無人機</w:t>
                                  </w:r>
                                </w:p>
                                <w:p w14:paraId="7A35F19A" w14:textId="77777777" w:rsidR="007828EA" w:rsidRPr="00B7067F"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數量</w:t>
                                  </w:r>
                                </w:p>
                              </w:tc>
                              <w:tc>
                                <w:tcPr>
                                  <w:tcW w:w="481" w:type="pct"/>
                                  <w:tcBorders>
                                    <w:top w:val="single" w:sz="4" w:space="0" w:color="auto"/>
                                    <w:left w:val="nil"/>
                                    <w:bottom w:val="single" w:sz="4" w:space="0" w:color="auto"/>
                                    <w:right w:val="single" w:sz="4" w:space="0" w:color="auto"/>
                                  </w:tcBorders>
                                  <w:vAlign w:val="center"/>
                                  <w:hideMark/>
                                </w:tcPr>
                                <w:p w14:paraId="02829550" w14:textId="77777777" w:rsidR="007828EA"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飛行</w:t>
                                  </w:r>
                                </w:p>
                                <w:p w14:paraId="66A6D4FC" w14:textId="77777777" w:rsidR="007828EA" w:rsidRPr="00B7067F"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總次數</w:t>
                                  </w:r>
                                </w:p>
                              </w:tc>
                              <w:tc>
                                <w:tcPr>
                                  <w:tcW w:w="481" w:type="pct"/>
                                  <w:tcBorders>
                                    <w:top w:val="single" w:sz="4" w:space="0" w:color="auto"/>
                                    <w:left w:val="nil"/>
                                    <w:bottom w:val="single" w:sz="4" w:space="0" w:color="auto"/>
                                    <w:right w:val="single" w:sz="4" w:space="0" w:color="auto"/>
                                  </w:tcBorders>
                                  <w:vAlign w:val="center"/>
                                  <w:hideMark/>
                                </w:tcPr>
                                <w:p w14:paraId="2945A6DC" w14:textId="77777777" w:rsidR="007828EA" w:rsidRPr="00B7067F"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平均每台每年飛行次數</w:t>
                                  </w:r>
                                </w:p>
                              </w:tc>
                            </w:tr>
                            <w:tr w:rsidR="007828EA" w:rsidRPr="000500F1" w14:paraId="6E3873AB" w14:textId="77777777" w:rsidTr="00BB1625">
                              <w:trPr>
                                <w:trHeight w:val="64"/>
                              </w:trPr>
                              <w:tc>
                                <w:tcPr>
                                  <w:tcW w:w="669" w:type="pct"/>
                                  <w:tcBorders>
                                    <w:top w:val="single" w:sz="4" w:space="0" w:color="auto"/>
                                    <w:left w:val="single" w:sz="4" w:space="0" w:color="auto"/>
                                    <w:bottom w:val="single" w:sz="4" w:space="0" w:color="auto"/>
                                    <w:right w:val="single" w:sz="4" w:space="0" w:color="auto"/>
                                  </w:tcBorders>
                                  <w:noWrap/>
                                  <w:vAlign w:val="center"/>
                                  <w:hideMark/>
                                </w:tcPr>
                                <w:p w14:paraId="730A04EB" w14:textId="77777777" w:rsidR="007828EA" w:rsidRPr="00B7067F" w:rsidRDefault="007828EA" w:rsidP="00B3303A">
                                  <w:pPr>
                                    <w:widowControl/>
                                    <w:overflowPunct w:val="0"/>
                                    <w:spacing w:line="300" w:lineRule="exact"/>
                                    <w:jc w:val="both"/>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消防局</w:t>
                                  </w:r>
                                </w:p>
                              </w:tc>
                              <w:tc>
                                <w:tcPr>
                                  <w:tcW w:w="481" w:type="pct"/>
                                  <w:tcBorders>
                                    <w:top w:val="single" w:sz="4" w:space="0" w:color="auto"/>
                                    <w:left w:val="nil"/>
                                    <w:bottom w:val="single" w:sz="4" w:space="0" w:color="auto"/>
                                    <w:right w:val="single" w:sz="4" w:space="0" w:color="auto"/>
                                  </w:tcBorders>
                                  <w:noWrap/>
                                  <w:vAlign w:val="center"/>
                                  <w:hideMark/>
                                </w:tcPr>
                                <w:p w14:paraId="626B95D8"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 xml:space="preserve">    2</w:t>
                                  </w:r>
                                  <w:r>
                                    <w:rPr>
                                      <w:rFonts w:ascii="標楷體" w:eastAsia="標楷體" w:hAnsi="標楷體" w:cs="新細明體" w:hint="eastAsia"/>
                                      <w:color w:val="000000"/>
                                      <w:kern w:val="0"/>
                                      <w:sz w:val="20"/>
                                      <w:szCs w:val="20"/>
                                    </w:rPr>
                                    <w:t>0</w:t>
                                  </w:r>
                                  <w:r w:rsidRPr="00B7067F">
                                    <w:rPr>
                                      <w:rFonts w:ascii="標楷體" w:eastAsia="標楷體" w:hAnsi="標楷體" w:cs="新細明體" w:hint="eastAsia"/>
                                      <w:color w:val="000000"/>
                                      <w:kern w:val="0"/>
                                      <w:sz w:val="20"/>
                                      <w:szCs w:val="20"/>
                                    </w:rPr>
                                    <w:t xml:space="preserve"> </w:t>
                                  </w:r>
                                </w:p>
                              </w:tc>
                              <w:tc>
                                <w:tcPr>
                                  <w:tcW w:w="481" w:type="pct"/>
                                  <w:tcBorders>
                                    <w:top w:val="single" w:sz="4" w:space="0" w:color="auto"/>
                                    <w:left w:val="nil"/>
                                    <w:bottom w:val="single" w:sz="4" w:space="0" w:color="auto"/>
                                    <w:right w:val="single" w:sz="4" w:space="0" w:color="auto"/>
                                  </w:tcBorders>
                                  <w:noWrap/>
                                  <w:vAlign w:val="center"/>
                                  <w:hideMark/>
                                </w:tcPr>
                                <w:p w14:paraId="54605DA7"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331 </w:t>
                                  </w:r>
                                </w:p>
                              </w:tc>
                              <w:tc>
                                <w:tcPr>
                                  <w:tcW w:w="482" w:type="pct"/>
                                  <w:tcBorders>
                                    <w:top w:val="single" w:sz="4" w:space="0" w:color="auto"/>
                                    <w:left w:val="single" w:sz="4" w:space="0" w:color="7F7F7F"/>
                                    <w:bottom w:val="single" w:sz="4" w:space="0" w:color="auto"/>
                                    <w:right w:val="single" w:sz="4" w:space="0" w:color="7F7F7F"/>
                                  </w:tcBorders>
                                  <w:noWrap/>
                                  <w:vAlign w:val="center"/>
                                  <w:hideMark/>
                                </w:tcPr>
                                <w:p w14:paraId="0FF5B5E0"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17</w:t>
                                  </w:r>
                                  <w:r w:rsidRPr="00B7067F">
                                    <w:rPr>
                                      <w:rFonts w:ascii="標楷體" w:eastAsia="標楷體" w:hAnsi="標楷體" w:cs="新細明體" w:hint="eastAsia"/>
                                      <w:kern w:val="0"/>
                                      <w:sz w:val="20"/>
                                      <w:szCs w:val="20"/>
                                    </w:rPr>
                                    <w:t xml:space="preserve"> </w:t>
                                  </w:r>
                                </w:p>
                              </w:tc>
                              <w:tc>
                                <w:tcPr>
                                  <w:tcW w:w="481" w:type="pct"/>
                                  <w:tcBorders>
                                    <w:top w:val="single" w:sz="4" w:space="0" w:color="auto"/>
                                    <w:left w:val="single" w:sz="4" w:space="0" w:color="auto"/>
                                    <w:bottom w:val="single" w:sz="4" w:space="0" w:color="auto"/>
                                    <w:right w:val="single" w:sz="4" w:space="0" w:color="auto"/>
                                  </w:tcBorders>
                                  <w:noWrap/>
                                  <w:vAlign w:val="center"/>
                                  <w:hideMark/>
                                </w:tcPr>
                                <w:p w14:paraId="604EFC8F"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2</w:t>
                                  </w:r>
                                  <w:r>
                                    <w:rPr>
                                      <w:rFonts w:ascii="標楷體" w:eastAsia="標楷體" w:hAnsi="標楷體" w:cs="新細明體" w:hint="eastAsia"/>
                                      <w:kern w:val="0"/>
                                      <w:sz w:val="20"/>
                                      <w:szCs w:val="20"/>
                                    </w:rPr>
                                    <w:t>4</w:t>
                                  </w:r>
                                  <w:r w:rsidRPr="00B7067F">
                                    <w:rPr>
                                      <w:rFonts w:ascii="標楷體" w:eastAsia="標楷體" w:hAnsi="標楷體" w:cs="新細明體" w:hint="eastAsia"/>
                                      <w:kern w:val="0"/>
                                      <w:sz w:val="20"/>
                                      <w:szCs w:val="20"/>
                                    </w:rPr>
                                    <w:t xml:space="preserve"> </w:t>
                                  </w:r>
                                </w:p>
                              </w:tc>
                              <w:tc>
                                <w:tcPr>
                                  <w:tcW w:w="481" w:type="pct"/>
                                  <w:tcBorders>
                                    <w:top w:val="single" w:sz="4" w:space="0" w:color="auto"/>
                                    <w:left w:val="nil"/>
                                    <w:bottom w:val="single" w:sz="4" w:space="0" w:color="auto"/>
                                    <w:right w:val="single" w:sz="4" w:space="0" w:color="auto"/>
                                  </w:tcBorders>
                                  <w:noWrap/>
                                  <w:vAlign w:val="center"/>
                                  <w:hideMark/>
                                </w:tcPr>
                                <w:p w14:paraId="513BDDE7"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394 </w:t>
                                  </w:r>
                                </w:p>
                              </w:tc>
                              <w:tc>
                                <w:tcPr>
                                  <w:tcW w:w="483" w:type="pct"/>
                                  <w:tcBorders>
                                    <w:top w:val="single" w:sz="4" w:space="0" w:color="auto"/>
                                    <w:left w:val="nil"/>
                                    <w:bottom w:val="single" w:sz="4" w:space="0" w:color="auto"/>
                                    <w:right w:val="single" w:sz="4" w:space="0" w:color="auto"/>
                                  </w:tcBorders>
                                  <w:noWrap/>
                                  <w:vAlign w:val="center"/>
                                  <w:hideMark/>
                                </w:tcPr>
                                <w:p w14:paraId="00BCCC9A"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1</w:t>
                                  </w:r>
                                  <w:r>
                                    <w:rPr>
                                      <w:rFonts w:ascii="標楷體" w:eastAsia="標楷體" w:hAnsi="標楷體" w:cs="新細明體" w:hint="eastAsia"/>
                                      <w:kern w:val="0"/>
                                      <w:sz w:val="20"/>
                                      <w:szCs w:val="20"/>
                                    </w:rPr>
                                    <w:t>7</w:t>
                                  </w:r>
                                  <w:r w:rsidRPr="00B7067F">
                                    <w:rPr>
                                      <w:rFonts w:ascii="標楷體" w:eastAsia="標楷體" w:hAnsi="標楷體" w:cs="新細明體" w:hint="eastAsia"/>
                                      <w:kern w:val="0"/>
                                      <w:sz w:val="20"/>
                                      <w:szCs w:val="20"/>
                                    </w:rPr>
                                    <w:t xml:space="preserve"> </w:t>
                                  </w:r>
                                </w:p>
                              </w:tc>
                              <w:tc>
                                <w:tcPr>
                                  <w:tcW w:w="481" w:type="pct"/>
                                  <w:tcBorders>
                                    <w:top w:val="single" w:sz="4" w:space="0" w:color="auto"/>
                                    <w:left w:val="nil"/>
                                    <w:bottom w:val="single" w:sz="4" w:space="0" w:color="auto"/>
                                    <w:right w:val="single" w:sz="4" w:space="0" w:color="auto"/>
                                  </w:tcBorders>
                                  <w:noWrap/>
                                  <w:vAlign w:val="center"/>
                                  <w:hideMark/>
                                </w:tcPr>
                                <w:p w14:paraId="6601CFB7"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25 </w:t>
                                  </w:r>
                                </w:p>
                              </w:tc>
                              <w:tc>
                                <w:tcPr>
                                  <w:tcW w:w="481" w:type="pct"/>
                                  <w:tcBorders>
                                    <w:top w:val="single" w:sz="4" w:space="0" w:color="auto"/>
                                    <w:left w:val="nil"/>
                                    <w:bottom w:val="single" w:sz="4" w:space="0" w:color="auto"/>
                                    <w:right w:val="single" w:sz="4" w:space="0" w:color="auto"/>
                                  </w:tcBorders>
                                  <w:noWrap/>
                                  <w:vAlign w:val="center"/>
                                  <w:hideMark/>
                                </w:tcPr>
                                <w:p w14:paraId="6E8A79EB"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454 </w:t>
                                  </w:r>
                                </w:p>
                              </w:tc>
                              <w:tc>
                                <w:tcPr>
                                  <w:tcW w:w="481" w:type="pct"/>
                                  <w:tcBorders>
                                    <w:top w:val="single" w:sz="4" w:space="0" w:color="auto"/>
                                    <w:left w:val="nil"/>
                                    <w:bottom w:val="single" w:sz="4" w:space="0" w:color="auto"/>
                                    <w:right w:val="single" w:sz="4" w:space="0" w:color="auto"/>
                                  </w:tcBorders>
                                  <w:noWrap/>
                                  <w:vAlign w:val="center"/>
                                  <w:hideMark/>
                                </w:tcPr>
                                <w:p w14:paraId="51741AE4"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19 </w:t>
                                  </w:r>
                                </w:p>
                              </w:tc>
                            </w:tr>
                            <w:tr w:rsidR="007828EA" w:rsidRPr="000500F1" w14:paraId="0106F655" w14:textId="77777777" w:rsidTr="00BB1625">
                              <w:trPr>
                                <w:trHeight w:val="205"/>
                              </w:trPr>
                              <w:tc>
                                <w:tcPr>
                                  <w:tcW w:w="669" w:type="pct"/>
                                  <w:tcBorders>
                                    <w:top w:val="single" w:sz="4" w:space="0" w:color="auto"/>
                                    <w:left w:val="single" w:sz="4" w:space="0" w:color="auto"/>
                                    <w:bottom w:val="single" w:sz="4" w:space="0" w:color="auto"/>
                                    <w:right w:val="single" w:sz="4" w:space="0" w:color="auto"/>
                                  </w:tcBorders>
                                  <w:noWrap/>
                                  <w:vAlign w:val="center"/>
                                  <w:hideMark/>
                                </w:tcPr>
                                <w:p w14:paraId="06BA54F8" w14:textId="77777777" w:rsidR="007828EA" w:rsidRPr="00B7067F" w:rsidRDefault="007828EA" w:rsidP="00B3303A">
                                  <w:pPr>
                                    <w:widowControl/>
                                    <w:overflowPunct w:val="0"/>
                                    <w:spacing w:line="300" w:lineRule="exact"/>
                                    <w:jc w:val="both"/>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警察局</w:t>
                                  </w:r>
                                </w:p>
                              </w:tc>
                              <w:tc>
                                <w:tcPr>
                                  <w:tcW w:w="481" w:type="pct"/>
                                  <w:tcBorders>
                                    <w:top w:val="single" w:sz="4" w:space="0" w:color="auto"/>
                                    <w:left w:val="nil"/>
                                    <w:bottom w:val="single" w:sz="4" w:space="0" w:color="auto"/>
                                    <w:right w:val="single" w:sz="4" w:space="0" w:color="auto"/>
                                  </w:tcBorders>
                                  <w:noWrap/>
                                  <w:vAlign w:val="center"/>
                                  <w:hideMark/>
                                </w:tcPr>
                                <w:p w14:paraId="355A6CA9"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8</w:t>
                                  </w:r>
                                  <w:r w:rsidRPr="00B7067F">
                                    <w:rPr>
                                      <w:rFonts w:ascii="標楷體" w:eastAsia="標楷體" w:hAnsi="標楷體" w:cs="新細明體" w:hint="eastAsia"/>
                                      <w:color w:val="000000"/>
                                      <w:kern w:val="0"/>
                                      <w:sz w:val="20"/>
                                      <w:szCs w:val="20"/>
                                    </w:rPr>
                                    <w:t xml:space="preserve"> </w:t>
                                  </w:r>
                                </w:p>
                              </w:tc>
                              <w:tc>
                                <w:tcPr>
                                  <w:tcW w:w="481" w:type="pct"/>
                                  <w:tcBorders>
                                    <w:top w:val="single" w:sz="4" w:space="0" w:color="auto"/>
                                    <w:left w:val="nil"/>
                                    <w:bottom w:val="single" w:sz="4" w:space="0" w:color="auto"/>
                                    <w:right w:val="single" w:sz="4" w:space="0" w:color="auto"/>
                                  </w:tcBorders>
                                  <w:noWrap/>
                                  <w:vAlign w:val="center"/>
                                  <w:hideMark/>
                                </w:tcPr>
                                <w:p w14:paraId="69075C92"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3</w:t>
                                  </w:r>
                                  <w:r w:rsidRPr="00B7067F">
                                    <w:rPr>
                                      <w:rFonts w:ascii="標楷體" w:eastAsia="標楷體" w:hAnsi="標楷體" w:cs="新細明體" w:hint="eastAsia"/>
                                      <w:kern w:val="0"/>
                                      <w:sz w:val="20"/>
                                      <w:szCs w:val="20"/>
                                    </w:rPr>
                                    <w:t xml:space="preserve">0 </w:t>
                                  </w:r>
                                </w:p>
                              </w:tc>
                              <w:tc>
                                <w:tcPr>
                                  <w:tcW w:w="482" w:type="pct"/>
                                  <w:tcBorders>
                                    <w:top w:val="single" w:sz="4" w:space="0" w:color="auto"/>
                                    <w:left w:val="single" w:sz="4" w:space="0" w:color="7F7F7F"/>
                                    <w:bottom w:val="single" w:sz="4" w:space="0" w:color="auto"/>
                                    <w:right w:val="single" w:sz="4" w:space="0" w:color="7F7F7F"/>
                                  </w:tcBorders>
                                  <w:noWrap/>
                                  <w:vAlign w:val="center"/>
                                  <w:hideMark/>
                                </w:tcPr>
                                <w:p w14:paraId="5A772A53"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4</w:t>
                                  </w:r>
                                  <w:r w:rsidRPr="00B7067F">
                                    <w:rPr>
                                      <w:rFonts w:ascii="標楷體" w:eastAsia="標楷體" w:hAnsi="標楷體" w:cs="新細明體" w:hint="eastAsia"/>
                                      <w:kern w:val="0"/>
                                      <w:sz w:val="20"/>
                                      <w:szCs w:val="20"/>
                                    </w:rPr>
                                    <w:t xml:space="preserve"> </w:t>
                                  </w:r>
                                </w:p>
                              </w:tc>
                              <w:tc>
                                <w:tcPr>
                                  <w:tcW w:w="481" w:type="pct"/>
                                  <w:tcBorders>
                                    <w:top w:val="single" w:sz="4" w:space="0" w:color="auto"/>
                                    <w:left w:val="single" w:sz="4" w:space="0" w:color="auto"/>
                                    <w:bottom w:val="single" w:sz="4" w:space="0" w:color="auto"/>
                                    <w:right w:val="single" w:sz="4" w:space="0" w:color="auto"/>
                                  </w:tcBorders>
                                  <w:noWrap/>
                                  <w:vAlign w:val="center"/>
                                  <w:hideMark/>
                                </w:tcPr>
                                <w:p w14:paraId="289F9176"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8</w:t>
                                  </w:r>
                                  <w:r w:rsidRPr="00B7067F">
                                    <w:rPr>
                                      <w:rFonts w:ascii="標楷體" w:eastAsia="標楷體" w:hAnsi="標楷體" w:cs="新細明體" w:hint="eastAsia"/>
                                      <w:kern w:val="0"/>
                                      <w:sz w:val="20"/>
                                      <w:szCs w:val="20"/>
                                    </w:rPr>
                                    <w:t xml:space="preserve"> </w:t>
                                  </w:r>
                                </w:p>
                              </w:tc>
                              <w:tc>
                                <w:tcPr>
                                  <w:tcW w:w="481" w:type="pct"/>
                                  <w:tcBorders>
                                    <w:top w:val="single" w:sz="4" w:space="0" w:color="auto"/>
                                    <w:left w:val="nil"/>
                                    <w:bottom w:val="single" w:sz="4" w:space="0" w:color="auto"/>
                                    <w:right w:val="single" w:sz="4" w:space="0" w:color="auto"/>
                                  </w:tcBorders>
                                  <w:noWrap/>
                                  <w:vAlign w:val="center"/>
                                  <w:hideMark/>
                                </w:tcPr>
                                <w:p w14:paraId="0C9C3782"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51</w:t>
                                  </w:r>
                                  <w:r w:rsidRPr="00B7067F">
                                    <w:rPr>
                                      <w:rFonts w:ascii="標楷體" w:eastAsia="標楷體" w:hAnsi="標楷體" w:cs="新細明體" w:hint="eastAsia"/>
                                      <w:kern w:val="0"/>
                                      <w:sz w:val="20"/>
                                      <w:szCs w:val="20"/>
                                    </w:rPr>
                                    <w:t xml:space="preserve"> </w:t>
                                  </w:r>
                                </w:p>
                              </w:tc>
                              <w:tc>
                                <w:tcPr>
                                  <w:tcW w:w="483" w:type="pct"/>
                                  <w:tcBorders>
                                    <w:top w:val="single" w:sz="4" w:space="0" w:color="auto"/>
                                    <w:left w:val="nil"/>
                                    <w:bottom w:val="single" w:sz="4" w:space="0" w:color="auto"/>
                                    <w:right w:val="single" w:sz="4" w:space="0" w:color="auto"/>
                                  </w:tcBorders>
                                  <w:noWrap/>
                                  <w:vAlign w:val="center"/>
                                  <w:hideMark/>
                                </w:tcPr>
                                <w:p w14:paraId="600A2F52"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7</w:t>
                                  </w:r>
                                  <w:r w:rsidRPr="00B7067F">
                                    <w:rPr>
                                      <w:rFonts w:ascii="標楷體" w:eastAsia="標楷體" w:hAnsi="標楷體" w:cs="新細明體" w:hint="eastAsia"/>
                                      <w:kern w:val="0"/>
                                      <w:sz w:val="20"/>
                                      <w:szCs w:val="20"/>
                                    </w:rPr>
                                    <w:t xml:space="preserve"> </w:t>
                                  </w:r>
                                </w:p>
                              </w:tc>
                              <w:tc>
                                <w:tcPr>
                                  <w:tcW w:w="481" w:type="pct"/>
                                  <w:tcBorders>
                                    <w:top w:val="single" w:sz="4" w:space="0" w:color="auto"/>
                                    <w:left w:val="nil"/>
                                    <w:bottom w:val="single" w:sz="4" w:space="0" w:color="auto"/>
                                    <w:right w:val="single" w:sz="4" w:space="0" w:color="auto"/>
                                  </w:tcBorders>
                                  <w:noWrap/>
                                  <w:vAlign w:val="center"/>
                                  <w:hideMark/>
                                </w:tcPr>
                                <w:p w14:paraId="01C6465E"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4 </w:t>
                                  </w:r>
                                </w:p>
                              </w:tc>
                              <w:tc>
                                <w:tcPr>
                                  <w:tcW w:w="481" w:type="pct"/>
                                  <w:tcBorders>
                                    <w:top w:val="single" w:sz="4" w:space="0" w:color="auto"/>
                                    <w:left w:val="nil"/>
                                    <w:bottom w:val="single" w:sz="4" w:space="0" w:color="auto"/>
                                    <w:right w:val="single" w:sz="4" w:space="0" w:color="auto"/>
                                  </w:tcBorders>
                                  <w:noWrap/>
                                  <w:vAlign w:val="center"/>
                                  <w:hideMark/>
                                </w:tcPr>
                                <w:p w14:paraId="2E863501"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34 </w:t>
                                  </w:r>
                                </w:p>
                              </w:tc>
                              <w:tc>
                                <w:tcPr>
                                  <w:tcW w:w="481" w:type="pct"/>
                                  <w:tcBorders>
                                    <w:top w:val="single" w:sz="4" w:space="0" w:color="auto"/>
                                    <w:left w:val="nil"/>
                                    <w:bottom w:val="single" w:sz="4" w:space="0" w:color="auto"/>
                                    <w:right w:val="single" w:sz="4" w:space="0" w:color="auto"/>
                                  </w:tcBorders>
                                  <w:noWrap/>
                                  <w:vAlign w:val="center"/>
                                  <w:hideMark/>
                                </w:tcPr>
                                <w:p w14:paraId="6DAC2B53"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9 </w:t>
                                  </w:r>
                                </w:p>
                              </w:tc>
                            </w:tr>
                            <w:tr w:rsidR="007828EA" w:rsidRPr="000500F1" w14:paraId="2097DEBC" w14:textId="77777777" w:rsidTr="00BB1625">
                              <w:trPr>
                                <w:trHeight w:val="173"/>
                              </w:trPr>
                              <w:tc>
                                <w:tcPr>
                                  <w:tcW w:w="669" w:type="pct"/>
                                  <w:tcBorders>
                                    <w:top w:val="single" w:sz="4" w:space="0" w:color="auto"/>
                                    <w:left w:val="single" w:sz="4" w:space="0" w:color="auto"/>
                                    <w:bottom w:val="single" w:sz="4" w:space="0" w:color="auto"/>
                                    <w:right w:val="single" w:sz="4" w:space="0" w:color="auto"/>
                                  </w:tcBorders>
                                  <w:noWrap/>
                                  <w:vAlign w:val="center"/>
                                  <w:hideMark/>
                                </w:tcPr>
                                <w:p w14:paraId="0324D301" w14:textId="77777777" w:rsidR="007828EA" w:rsidRPr="00B7067F" w:rsidRDefault="007828EA" w:rsidP="00B3303A">
                                  <w:pPr>
                                    <w:widowControl/>
                                    <w:overflowPunct w:val="0"/>
                                    <w:spacing w:line="300" w:lineRule="exact"/>
                                    <w:jc w:val="both"/>
                                    <w:textAlignment w:val="center"/>
                                    <w:rPr>
                                      <w:rFonts w:ascii="標楷體" w:eastAsia="標楷體" w:hAnsi="標楷體" w:cs="新細明體"/>
                                      <w:color w:val="000000"/>
                                      <w:spacing w:val="-6"/>
                                      <w:kern w:val="0"/>
                                      <w:sz w:val="20"/>
                                      <w:szCs w:val="20"/>
                                    </w:rPr>
                                  </w:pPr>
                                  <w:r w:rsidRPr="00B7067F">
                                    <w:rPr>
                                      <w:rFonts w:ascii="標楷體" w:eastAsia="標楷體" w:hAnsi="標楷體" w:cs="新細明體" w:hint="eastAsia"/>
                                      <w:color w:val="000000"/>
                                      <w:spacing w:val="-6"/>
                                      <w:kern w:val="0"/>
                                      <w:sz w:val="20"/>
                                      <w:szCs w:val="20"/>
                                    </w:rPr>
                                    <w:t>環境保護局</w:t>
                                  </w:r>
                                </w:p>
                              </w:tc>
                              <w:tc>
                                <w:tcPr>
                                  <w:tcW w:w="481" w:type="pct"/>
                                  <w:tcBorders>
                                    <w:top w:val="single" w:sz="4" w:space="0" w:color="auto"/>
                                    <w:left w:val="nil"/>
                                    <w:bottom w:val="single" w:sz="4" w:space="0" w:color="auto"/>
                                    <w:right w:val="single" w:sz="4" w:space="0" w:color="auto"/>
                                  </w:tcBorders>
                                  <w:noWrap/>
                                  <w:vAlign w:val="center"/>
                                  <w:hideMark/>
                                </w:tcPr>
                                <w:p w14:paraId="36BF82B7"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4</w:t>
                                  </w:r>
                                  <w:r w:rsidRPr="00B7067F">
                                    <w:rPr>
                                      <w:rFonts w:ascii="標楷體" w:eastAsia="標楷體" w:hAnsi="標楷體" w:cs="新細明體" w:hint="eastAsia"/>
                                      <w:color w:val="000000"/>
                                      <w:kern w:val="0"/>
                                      <w:sz w:val="20"/>
                                      <w:szCs w:val="20"/>
                                    </w:rPr>
                                    <w:t xml:space="preserve"> </w:t>
                                  </w:r>
                                </w:p>
                              </w:tc>
                              <w:tc>
                                <w:tcPr>
                                  <w:tcW w:w="481" w:type="pct"/>
                                  <w:tcBorders>
                                    <w:top w:val="single" w:sz="4" w:space="0" w:color="auto"/>
                                    <w:left w:val="nil"/>
                                    <w:bottom w:val="single" w:sz="4" w:space="0" w:color="auto"/>
                                    <w:right w:val="single" w:sz="4" w:space="0" w:color="auto"/>
                                  </w:tcBorders>
                                  <w:noWrap/>
                                  <w:vAlign w:val="center"/>
                                  <w:hideMark/>
                                </w:tcPr>
                                <w:p w14:paraId="6C06720A"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19 </w:t>
                                  </w:r>
                                </w:p>
                              </w:tc>
                              <w:tc>
                                <w:tcPr>
                                  <w:tcW w:w="482" w:type="pct"/>
                                  <w:tcBorders>
                                    <w:top w:val="single" w:sz="4" w:space="0" w:color="auto"/>
                                    <w:left w:val="single" w:sz="4" w:space="0" w:color="7F7F7F"/>
                                    <w:bottom w:val="single" w:sz="4" w:space="0" w:color="auto"/>
                                    <w:right w:val="single" w:sz="4" w:space="0" w:color="7F7F7F"/>
                                  </w:tcBorders>
                                  <w:noWrap/>
                                  <w:vAlign w:val="center"/>
                                  <w:hideMark/>
                                </w:tcPr>
                                <w:p w14:paraId="4E51ED22"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5</w:t>
                                  </w:r>
                                  <w:r w:rsidRPr="00B7067F">
                                    <w:rPr>
                                      <w:rFonts w:ascii="標楷體" w:eastAsia="標楷體" w:hAnsi="標楷體" w:cs="新細明體" w:hint="eastAsia"/>
                                      <w:kern w:val="0"/>
                                      <w:sz w:val="20"/>
                                      <w:szCs w:val="20"/>
                                    </w:rPr>
                                    <w:t xml:space="preserve"> </w:t>
                                  </w:r>
                                </w:p>
                              </w:tc>
                              <w:tc>
                                <w:tcPr>
                                  <w:tcW w:w="481" w:type="pct"/>
                                  <w:tcBorders>
                                    <w:top w:val="single" w:sz="4" w:space="0" w:color="auto"/>
                                    <w:left w:val="single" w:sz="4" w:space="0" w:color="auto"/>
                                    <w:bottom w:val="single" w:sz="4" w:space="0" w:color="auto"/>
                                    <w:right w:val="single" w:sz="4" w:space="0" w:color="auto"/>
                                  </w:tcBorders>
                                  <w:noWrap/>
                                  <w:vAlign w:val="center"/>
                                  <w:hideMark/>
                                </w:tcPr>
                                <w:p w14:paraId="380302CD"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4</w:t>
                                  </w:r>
                                  <w:r w:rsidRPr="00B7067F">
                                    <w:rPr>
                                      <w:rFonts w:ascii="標楷體" w:eastAsia="標楷體" w:hAnsi="標楷體" w:cs="新細明體" w:hint="eastAsia"/>
                                      <w:kern w:val="0"/>
                                      <w:sz w:val="20"/>
                                      <w:szCs w:val="20"/>
                                    </w:rPr>
                                    <w:t xml:space="preserve"> </w:t>
                                  </w:r>
                                </w:p>
                              </w:tc>
                              <w:tc>
                                <w:tcPr>
                                  <w:tcW w:w="481" w:type="pct"/>
                                  <w:tcBorders>
                                    <w:top w:val="single" w:sz="4" w:space="0" w:color="auto"/>
                                    <w:left w:val="nil"/>
                                    <w:bottom w:val="single" w:sz="4" w:space="0" w:color="auto"/>
                                    <w:right w:val="single" w:sz="4" w:space="0" w:color="auto"/>
                                  </w:tcBorders>
                                  <w:noWrap/>
                                  <w:vAlign w:val="center"/>
                                  <w:hideMark/>
                                </w:tcPr>
                                <w:p w14:paraId="668F36F5"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10 </w:t>
                                  </w:r>
                                </w:p>
                              </w:tc>
                              <w:tc>
                                <w:tcPr>
                                  <w:tcW w:w="483" w:type="pct"/>
                                  <w:tcBorders>
                                    <w:top w:val="single" w:sz="4" w:space="0" w:color="auto"/>
                                    <w:left w:val="nil"/>
                                    <w:bottom w:val="single" w:sz="4" w:space="0" w:color="auto"/>
                                    <w:right w:val="single" w:sz="4" w:space="0" w:color="auto"/>
                                  </w:tcBorders>
                                  <w:noWrap/>
                                  <w:vAlign w:val="center"/>
                                  <w:hideMark/>
                                </w:tcPr>
                                <w:p w14:paraId="1F3C2F98"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3</w:t>
                                  </w:r>
                                  <w:r w:rsidRPr="00B7067F">
                                    <w:rPr>
                                      <w:rFonts w:ascii="標楷體" w:eastAsia="標楷體" w:hAnsi="標楷體" w:cs="新細明體" w:hint="eastAsia"/>
                                      <w:kern w:val="0"/>
                                      <w:sz w:val="20"/>
                                      <w:szCs w:val="20"/>
                                    </w:rPr>
                                    <w:t xml:space="preserve"> </w:t>
                                  </w:r>
                                </w:p>
                              </w:tc>
                              <w:tc>
                                <w:tcPr>
                                  <w:tcW w:w="481" w:type="pct"/>
                                  <w:tcBorders>
                                    <w:top w:val="single" w:sz="4" w:space="0" w:color="auto"/>
                                    <w:left w:val="nil"/>
                                    <w:bottom w:val="single" w:sz="4" w:space="0" w:color="auto"/>
                                    <w:right w:val="single" w:sz="4" w:space="0" w:color="auto"/>
                                  </w:tcBorders>
                                  <w:noWrap/>
                                  <w:vAlign w:val="center"/>
                                  <w:hideMark/>
                                </w:tcPr>
                                <w:p w14:paraId="62FAA4D8"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4</w:t>
                                  </w:r>
                                  <w:r w:rsidRPr="00B7067F">
                                    <w:rPr>
                                      <w:rFonts w:ascii="標楷體" w:eastAsia="標楷體" w:hAnsi="標楷體" w:cs="新細明體" w:hint="eastAsia"/>
                                      <w:kern w:val="0"/>
                                      <w:sz w:val="20"/>
                                      <w:szCs w:val="20"/>
                                    </w:rPr>
                                    <w:t xml:space="preserve"> </w:t>
                                  </w:r>
                                </w:p>
                              </w:tc>
                              <w:tc>
                                <w:tcPr>
                                  <w:tcW w:w="481" w:type="pct"/>
                                  <w:tcBorders>
                                    <w:top w:val="single" w:sz="4" w:space="0" w:color="auto"/>
                                    <w:left w:val="nil"/>
                                    <w:bottom w:val="single" w:sz="4" w:space="0" w:color="auto"/>
                                    <w:right w:val="single" w:sz="4" w:space="0" w:color="auto"/>
                                  </w:tcBorders>
                                  <w:noWrap/>
                                  <w:vAlign w:val="center"/>
                                  <w:hideMark/>
                                </w:tcPr>
                                <w:p w14:paraId="4492EF60"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8 </w:t>
                                  </w:r>
                                </w:p>
                              </w:tc>
                              <w:tc>
                                <w:tcPr>
                                  <w:tcW w:w="481" w:type="pct"/>
                                  <w:tcBorders>
                                    <w:top w:val="single" w:sz="4" w:space="0" w:color="auto"/>
                                    <w:left w:val="nil"/>
                                    <w:bottom w:val="single" w:sz="4" w:space="0" w:color="auto"/>
                                    <w:right w:val="single" w:sz="4" w:space="0" w:color="auto"/>
                                  </w:tcBorders>
                                  <w:noWrap/>
                                  <w:vAlign w:val="center"/>
                                  <w:hideMark/>
                                </w:tcPr>
                                <w:p w14:paraId="53F607D8"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2</w:t>
                                  </w:r>
                                  <w:r w:rsidRPr="00B7067F">
                                    <w:rPr>
                                      <w:rFonts w:ascii="標楷體" w:eastAsia="標楷體" w:hAnsi="標楷體" w:cs="新細明體" w:hint="eastAsia"/>
                                      <w:kern w:val="0"/>
                                      <w:sz w:val="20"/>
                                      <w:szCs w:val="20"/>
                                    </w:rPr>
                                    <w:t xml:space="preserve"> </w:t>
                                  </w:r>
                                </w:p>
                              </w:tc>
                            </w:tr>
                            <w:tr w:rsidR="007828EA" w:rsidRPr="000500F1" w14:paraId="16EE2326" w14:textId="77777777" w:rsidTr="00BB1625">
                              <w:trPr>
                                <w:trHeight w:val="173"/>
                              </w:trPr>
                              <w:tc>
                                <w:tcPr>
                                  <w:tcW w:w="669" w:type="pct"/>
                                  <w:tcBorders>
                                    <w:top w:val="single" w:sz="4" w:space="0" w:color="auto"/>
                                    <w:left w:val="single" w:sz="4" w:space="0" w:color="auto"/>
                                    <w:bottom w:val="single" w:sz="4" w:space="0" w:color="auto"/>
                                    <w:right w:val="single" w:sz="4" w:space="0" w:color="auto"/>
                                  </w:tcBorders>
                                  <w:noWrap/>
                                  <w:vAlign w:val="center"/>
                                </w:tcPr>
                                <w:p w14:paraId="7D489009" w14:textId="77777777" w:rsidR="007828EA" w:rsidRPr="00B7067F" w:rsidRDefault="007828EA" w:rsidP="00B3303A">
                                  <w:pPr>
                                    <w:widowControl/>
                                    <w:overflowPunct w:val="0"/>
                                    <w:spacing w:line="300" w:lineRule="exact"/>
                                    <w:jc w:val="both"/>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spacing w:val="-6"/>
                                      <w:kern w:val="0"/>
                                      <w:sz w:val="20"/>
                                      <w:szCs w:val="20"/>
                                    </w:rPr>
                                    <w:t>財政稅務局</w:t>
                                  </w:r>
                                </w:p>
                              </w:tc>
                              <w:tc>
                                <w:tcPr>
                                  <w:tcW w:w="481" w:type="pct"/>
                                  <w:tcBorders>
                                    <w:top w:val="single" w:sz="4" w:space="0" w:color="auto"/>
                                    <w:left w:val="nil"/>
                                    <w:bottom w:val="single" w:sz="4" w:space="0" w:color="auto"/>
                                    <w:right w:val="single" w:sz="4" w:space="0" w:color="auto"/>
                                  </w:tcBorders>
                                  <w:noWrap/>
                                  <w:vAlign w:val="center"/>
                                </w:tcPr>
                                <w:p w14:paraId="63CA9CE2"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 xml:space="preserve">     1 </w:t>
                                  </w:r>
                                </w:p>
                              </w:tc>
                              <w:tc>
                                <w:tcPr>
                                  <w:tcW w:w="481" w:type="pct"/>
                                  <w:tcBorders>
                                    <w:top w:val="single" w:sz="4" w:space="0" w:color="auto"/>
                                    <w:left w:val="nil"/>
                                    <w:bottom w:val="single" w:sz="4" w:space="0" w:color="auto"/>
                                    <w:right w:val="single" w:sz="4" w:space="0" w:color="auto"/>
                                  </w:tcBorders>
                                  <w:noWrap/>
                                  <w:vAlign w:val="center"/>
                                </w:tcPr>
                                <w:p w14:paraId="6EF16E6E"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 xml:space="preserve">    － </w:t>
                                  </w:r>
                                </w:p>
                              </w:tc>
                              <w:tc>
                                <w:tcPr>
                                  <w:tcW w:w="482" w:type="pct"/>
                                  <w:tcBorders>
                                    <w:top w:val="single" w:sz="4" w:space="0" w:color="auto"/>
                                    <w:left w:val="single" w:sz="4" w:space="0" w:color="7F7F7F"/>
                                    <w:bottom w:val="single" w:sz="4" w:space="0" w:color="auto"/>
                                    <w:right w:val="single" w:sz="4" w:space="0" w:color="7F7F7F"/>
                                  </w:tcBorders>
                                  <w:noWrap/>
                                  <w:vAlign w:val="center"/>
                                </w:tcPr>
                                <w:p w14:paraId="3F26541E"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 </w:t>
                                  </w:r>
                                </w:p>
                              </w:tc>
                              <w:tc>
                                <w:tcPr>
                                  <w:tcW w:w="481" w:type="pct"/>
                                  <w:tcBorders>
                                    <w:top w:val="single" w:sz="4" w:space="0" w:color="auto"/>
                                    <w:left w:val="single" w:sz="4" w:space="0" w:color="auto"/>
                                    <w:bottom w:val="single" w:sz="4" w:space="0" w:color="auto"/>
                                    <w:right w:val="single" w:sz="4" w:space="0" w:color="auto"/>
                                  </w:tcBorders>
                                  <w:noWrap/>
                                  <w:vAlign w:val="center"/>
                                </w:tcPr>
                                <w:p w14:paraId="3C75DAF1"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 xml:space="preserve">     1 </w:t>
                                  </w:r>
                                </w:p>
                              </w:tc>
                              <w:tc>
                                <w:tcPr>
                                  <w:tcW w:w="481" w:type="pct"/>
                                  <w:tcBorders>
                                    <w:top w:val="single" w:sz="4" w:space="0" w:color="auto"/>
                                    <w:left w:val="nil"/>
                                    <w:bottom w:val="single" w:sz="4" w:space="0" w:color="auto"/>
                                    <w:right w:val="single" w:sz="4" w:space="0" w:color="auto"/>
                                  </w:tcBorders>
                                  <w:noWrap/>
                                  <w:vAlign w:val="center"/>
                                </w:tcPr>
                                <w:p w14:paraId="105D1370"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 xml:space="preserve">    － </w:t>
                                  </w:r>
                                </w:p>
                              </w:tc>
                              <w:tc>
                                <w:tcPr>
                                  <w:tcW w:w="483" w:type="pct"/>
                                  <w:tcBorders>
                                    <w:top w:val="single" w:sz="4" w:space="0" w:color="auto"/>
                                    <w:left w:val="nil"/>
                                    <w:bottom w:val="single" w:sz="4" w:space="0" w:color="auto"/>
                                    <w:right w:val="single" w:sz="4" w:space="0" w:color="auto"/>
                                  </w:tcBorders>
                                  <w:noWrap/>
                                  <w:vAlign w:val="center"/>
                                </w:tcPr>
                                <w:p w14:paraId="5DBF78E4"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 </w:t>
                                  </w:r>
                                </w:p>
                              </w:tc>
                              <w:tc>
                                <w:tcPr>
                                  <w:tcW w:w="481" w:type="pct"/>
                                  <w:tcBorders>
                                    <w:top w:val="single" w:sz="4" w:space="0" w:color="auto"/>
                                    <w:left w:val="nil"/>
                                    <w:bottom w:val="single" w:sz="4" w:space="0" w:color="auto"/>
                                    <w:right w:val="single" w:sz="4" w:space="0" w:color="auto"/>
                                  </w:tcBorders>
                                  <w:noWrap/>
                                  <w:vAlign w:val="center"/>
                                </w:tcPr>
                                <w:p w14:paraId="158DAE6E"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 xml:space="preserve">     2 </w:t>
                                  </w:r>
                                </w:p>
                              </w:tc>
                              <w:tc>
                                <w:tcPr>
                                  <w:tcW w:w="481" w:type="pct"/>
                                  <w:tcBorders>
                                    <w:top w:val="single" w:sz="4" w:space="0" w:color="auto"/>
                                    <w:left w:val="nil"/>
                                    <w:bottom w:val="single" w:sz="4" w:space="0" w:color="auto"/>
                                    <w:right w:val="single" w:sz="4" w:space="0" w:color="auto"/>
                                  </w:tcBorders>
                                  <w:noWrap/>
                                  <w:vAlign w:val="center"/>
                                </w:tcPr>
                                <w:p w14:paraId="77695F24"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 xml:space="preserve">  2 </w:t>
                                  </w:r>
                                </w:p>
                              </w:tc>
                              <w:tc>
                                <w:tcPr>
                                  <w:tcW w:w="481" w:type="pct"/>
                                  <w:tcBorders>
                                    <w:top w:val="single" w:sz="4" w:space="0" w:color="auto"/>
                                    <w:left w:val="nil"/>
                                    <w:bottom w:val="single" w:sz="4" w:space="0" w:color="auto"/>
                                    <w:right w:val="single" w:sz="4" w:space="0" w:color="auto"/>
                                  </w:tcBorders>
                                  <w:noWrap/>
                                  <w:vAlign w:val="center"/>
                                </w:tcPr>
                                <w:p w14:paraId="2073D63A"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1 </w:t>
                                  </w:r>
                                </w:p>
                              </w:tc>
                            </w:tr>
                            <w:tr w:rsidR="007828EA" w:rsidRPr="000500F1" w14:paraId="152B91F3" w14:textId="77777777" w:rsidTr="00D10168">
                              <w:trPr>
                                <w:trHeight w:val="647"/>
                              </w:trPr>
                              <w:tc>
                                <w:tcPr>
                                  <w:tcW w:w="5000" w:type="pct"/>
                                  <w:gridSpan w:val="10"/>
                                  <w:tcBorders>
                                    <w:top w:val="single" w:sz="4" w:space="0" w:color="auto"/>
                                    <w:left w:val="nil"/>
                                    <w:right w:val="nil"/>
                                  </w:tcBorders>
                                  <w:noWrap/>
                                  <w:vAlign w:val="center"/>
                                  <w:hideMark/>
                                </w:tcPr>
                                <w:p w14:paraId="48C7257F" w14:textId="77777777" w:rsidR="007828EA" w:rsidRPr="00B7067F" w:rsidRDefault="007828EA" w:rsidP="00E421ED">
                                  <w:pPr>
                                    <w:widowControl/>
                                    <w:overflowPunct w:val="0"/>
                                    <w:spacing w:line="240" w:lineRule="exact"/>
                                    <w:rPr>
                                      <w:rFonts w:ascii="新細明體" w:hAnsi="新細明體" w:cs="新細明體"/>
                                      <w:color w:val="000000"/>
                                      <w:kern w:val="0"/>
                                      <w:sz w:val="18"/>
                                      <w:szCs w:val="18"/>
                                    </w:rPr>
                                  </w:pPr>
                                  <w:r w:rsidRPr="00B7067F">
                                    <w:rPr>
                                      <w:rFonts w:ascii="標楷體" w:eastAsia="標楷體" w:hAnsi="標楷體" w:cs="新細明體" w:hint="eastAsia"/>
                                      <w:color w:val="000000"/>
                                      <w:kern w:val="0"/>
                                      <w:sz w:val="18"/>
                                      <w:szCs w:val="18"/>
                                    </w:rPr>
                                    <w:t>註：1.平均每台每年飛行次數無條件進位。</w:t>
                                  </w:r>
                                </w:p>
                                <w:p w14:paraId="1AF657EC" w14:textId="77777777" w:rsidR="007828EA" w:rsidRDefault="007828EA" w:rsidP="00E421ED">
                                  <w:pPr>
                                    <w:overflowPunct w:val="0"/>
                                    <w:spacing w:line="240" w:lineRule="exact"/>
                                    <w:ind w:leftChars="157" w:left="539" w:hangingChars="90" w:hanging="162"/>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2.警察局112及113年度、環境保護局112至114年度各有3台、2台無飛行次數。</w:t>
                                  </w:r>
                                </w:p>
                                <w:p w14:paraId="7797C9F4" w14:textId="77777777" w:rsidR="007828EA" w:rsidRPr="000500F1" w:rsidRDefault="007828EA" w:rsidP="00E421ED">
                                  <w:pPr>
                                    <w:overflowPunct w:val="0"/>
                                    <w:spacing w:line="240" w:lineRule="exact"/>
                                    <w:ind w:leftChars="157" w:left="539" w:hangingChars="90" w:hanging="162"/>
                                    <w:jc w:val="both"/>
                                    <w:rPr>
                                      <w:rFonts w:ascii="新細明體" w:hAnsi="新細明體" w:cs="新細明體"/>
                                      <w:color w:val="000000"/>
                                      <w:kern w:val="0"/>
                                    </w:rPr>
                                  </w:pPr>
                                  <w:r>
                                    <w:rPr>
                                      <w:rFonts w:ascii="標楷體" w:eastAsia="標楷體" w:hAnsi="標楷體" w:cs="新細明體" w:hint="eastAsia"/>
                                      <w:color w:val="000000"/>
                                      <w:kern w:val="0"/>
                                      <w:sz w:val="18"/>
                                      <w:szCs w:val="18"/>
                                    </w:rPr>
                                    <w:t>3</w:t>
                                  </w:r>
                                  <w:r w:rsidRPr="00B7067F">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嘉義縣</w:t>
                                  </w:r>
                                  <w:r w:rsidRPr="00B7067F">
                                    <w:rPr>
                                      <w:rFonts w:ascii="標楷體" w:eastAsia="標楷體" w:hAnsi="標楷體" w:cs="新細明體" w:hint="eastAsia"/>
                                      <w:color w:val="000000"/>
                                      <w:kern w:val="0"/>
                                      <w:sz w:val="18"/>
                                      <w:szCs w:val="18"/>
                                    </w:rPr>
                                    <w:t>消防局、警察局、環境保護局及財政稅務局查填調查表資料。</w:t>
                                  </w:r>
                                </w:p>
                              </w:tc>
                            </w:tr>
                          </w:tbl>
                          <w:p w14:paraId="438AD7F1" w14:textId="77777777" w:rsidR="007828EA" w:rsidRPr="006830CD" w:rsidRDefault="007828EA" w:rsidP="00BB162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left:0;text-align:left;margin-left:-6.65pt;margin-top:106.1pt;width:507pt;height:202.2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" o:allowoverlap="f" stroked="f">
                <v:textbox>
                  <w:txbxContent>
                    <w:tbl>
                      <w:tblPr>
                        <w:tblW w:w="5000" w:type="pct"/>
                        <w:tblLayout w:type="fixed"/>
                        <w:tblCellMar>
                          <w:left w:w="28" w:type="dxa"/>
                          <w:right w:w="28" w:type="dxa"/>
                        </w:tblCellMar>
                        <w:tblLook w:val="04A0" w:firstRow="1" w:lastRow="0" w:firstColumn="1" w:lastColumn="0" w:noHBand="0" w:noVBand="1"/>
                      </w:tblPr>
                      <w:tblGrid>
                        <w:gridCol w:w="1327"/>
                        <w:gridCol w:w="954"/>
                        <w:gridCol w:w="953"/>
                        <w:gridCol w:w="955"/>
                        <w:gridCol w:w="953"/>
                        <w:gridCol w:w="953"/>
                        <w:gridCol w:w="957"/>
                        <w:gridCol w:w="953"/>
                        <w:gridCol w:w="953"/>
                        <w:gridCol w:w="951"/>
                      </w:tblGrid>
                      <w:tr w:rsidR="007828EA" w:rsidRPr="000500F1" w14:paraId="08740513" w14:textId="77777777" w:rsidTr="00D10168">
                        <w:trPr>
                          <w:trHeight w:val="136"/>
                        </w:trPr>
                        <w:tc>
                          <w:tcPr>
                            <w:tcW w:w="5000" w:type="pct"/>
                            <w:gridSpan w:val="10"/>
                            <w:tcBorders>
                              <w:top w:val="nil"/>
                              <w:left w:val="nil"/>
                              <w:bottom w:val="nil"/>
                              <w:right w:val="nil"/>
                            </w:tcBorders>
                            <w:noWrap/>
                            <w:vAlign w:val="center"/>
                            <w:hideMark/>
                          </w:tcPr>
                          <w:p w14:paraId="193E5C9F" w14:textId="77777777" w:rsidR="007828EA" w:rsidRPr="00B7067F" w:rsidRDefault="007828EA" w:rsidP="00304D13">
                            <w:pPr>
                              <w:widowControl/>
                              <w:overflowPunct w:val="0"/>
                              <w:spacing w:line="360" w:lineRule="exact"/>
                              <w:jc w:val="center"/>
                              <w:rPr>
                                <w:rFonts w:ascii="標楷體" w:eastAsia="標楷體" w:hAnsi="標楷體" w:cs="新細明體"/>
                                <w:b/>
                                <w:bCs/>
                                <w:color w:val="000000"/>
                                <w:kern w:val="0"/>
                              </w:rPr>
                            </w:pPr>
                            <w:r w:rsidRPr="00B7067F">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8</w:t>
                            </w:r>
                            <w:r w:rsidRPr="00B7067F">
                              <w:rPr>
                                <w:rFonts w:ascii="標楷體" w:eastAsia="標楷體" w:hAnsi="標楷體" w:cs="新細明體" w:hint="eastAsia"/>
                                <w:b/>
                                <w:bCs/>
                                <w:color w:val="000000"/>
                                <w:kern w:val="0"/>
                              </w:rPr>
                              <w:t xml:space="preserve">  無人機使用情形</w:t>
                            </w:r>
                          </w:p>
                        </w:tc>
                      </w:tr>
                      <w:tr w:rsidR="007828EA" w:rsidRPr="000500F1" w14:paraId="446C02BF" w14:textId="77777777" w:rsidTr="00D10168">
                        <w:trPr>
                          <w:trHeight w:val="308"/>
                        </w:trPr>
                        <w:tc>
                          <w:tcPr>
                            <w:tcW w:w="5000" w:type="pct"/>
                            <w:gridSpan w:val="10"/>
                            <w:tcBorders>
                              <w:top w:val="nil"/>
                              <w:left w:val="nil"/>
                              <w:bottom w:val="single" w:sz="4" w:space="0" w:color="auto"/>
                              <w:right w:val="nil"/>
                            </w:tcBorders>
                            <w:noWrap/>
                            <w:vAlign w:val="center"/>
                            <w:hideMark/>
                          </w:tcPr>
                          <w:p w14:paraId="65F35E0D" w14:textId="77777777" w:rsidR="007828EA" w:rsidRPr="00B7067F" w:rsidRDefault="007828EA" w:rsidP="00E421ED">
                            <w:pPr>
                              <w:widowControl/>
                              <w:overflowPunct w:val="0"/>
                              <w:spacing w:line="240" w:lineRule="exact"/>
                              <w:jc w:val="right"/>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單位：台、次</w:t>
                            </w:r>
                          </w:p>
                        </w:tc>
                      </w:tr>
                      <w:tr w:rsidR="007828EA" w:rsidRPr="000500F1" w14:paraId="6DDC21FF" w14:textId="77777777" w:rsidTr="00BB1625">
                        <w:trPr>
                          <w:trHeight w:val="325"/>
                        </w:trPr>
                        <w:tc>
                          <w:tcPr>
                            <w:tcW w:w="669" w:type="pct"/>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14:paraId="6EE4998C" w14:textId="77777777" w:rsidR="007828EA" w:rsidRDefault="007828EA" w:rsidP="00B3303A">
                            <w:pPr>
                              <w:widowControl/>
                              <w:overflowPunct w:val="0"/>
                              <w:spacing w:line="300" w:lineRule="exact"/>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 xml:space="preserve">   </w:t>
                            </w:r>
                            <w:r w:rsidRPr="00B7067F">
                              <w:rPr>
                                <w:rFonts w:ascii="標楷體" w:eastAsia="標楷體" w:hAnsi="標楷體" w:cs="新細明體" w:hint="eastAsia"/>
                                <w:color w:val="000000"/>
                                <w:kern w:val="0"/>
                                <w:sz w:val="20"/>
                                <w:szCs w:val="20"/>
                              </w:rPr>
                              <w:t>年度</w:t>
                            </w:r>
                          </w:p>
                          <w:p w14:paraId="75489B2F" w14:textId="77777777" w:rsidR="007828EA" w:rsidRDefault="007828EA" w:rsidP="00B3303A">
                            <w:pPr>
                              <w:widowControl/>
                              <w:overflowPunct w:val="0"/>
                              <w:spacing w:line="300" w:lineRule="exact"/>
                              <w:textAlignment w:val="center"/>
                              <w:rPr>
                                <w:rFonts w:ascii="標楷體" w:eastAsia="標楷體" w:hAnsi="標楷體" w:cs="新細明體"/>
                                <w:color w:val="000000"/>
                                <w:kern w:val="0"/>
                                <w:sz w:val="20"/>
                                <w:szCs w:val="20"/>
                              </w:rPr>
                            </w:pPr>
                          </w:p>
                          <w:p w14:paraId="41273F78" w14:textId="77777777" w:rsidR="007828EA" w:rsidRDefault="007828EA" w:rsidP="00B3303A">
                            <w:pPr>
                              <w:widowControl/>
                              <w:overflowPunct w:val="0"/>
                              <w:spacing w:line="300" w:lineRule="exact"/>
                              <w:textAlignment w:val="center"/>
                              <w:rPr>
                                <w:rFonts w:ascii="標楷體" w:eastAsia="標楷體" w:hAnsi="標楷體" w:cs="新細明體"/>
                                <w:color w:val="000000"/>
                                <w:kern w:val="0"/>
                                <w:sz w:val="20"/>
                                <w:szCs w:val="20"/>
                              </w:rPr>
                            </w:pPr>
                          </w:p>
                          <w:p w14:paraId="7EB2340C" w14:textId="5B80BFBD" w:rsidR="007828EA" w:rsidRPr="00B7067F" w:rsidRDefault="007828EA" w:rsidP="00B3303A">
                            <w:pPr>
                              <w:widowControl/>
                              <w:overflowPunct w:val="0"/>
                              <w:spacing w:line="300" w:lineRule="exact"/>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機關名稱</w:t>
                            </w:r>
                          </w:p>
                        </w:tc>
                        <w:tc>
                          <w:tcPr>
                            <w:tcW w:w="1444" w:type="pct"/>
                            <w:gridSpan w:val="3"/>
                            <w:tcBorders>
                              <w:top w:val="single" w:sz="4" w:space="0" w:color="auto"/>
                              <w:left w:val="nil"/>
                              <w:bottom w:val="single" w:sz="4" w:space="0" w:color="auto"/>
                              <w:right w:val="single" w:sz="4" w:space="0" w:color="auto"/>
                            </w:tcBorders>
                            <w:noWrap/>
                            <w:vAlign w:val="center"/>
                            <w:hideMark/>
                          </w:tcPr>
                          <w:p w14:paraId="1583A853" w14:textId="77777777" w:rsidR="007828EA" w:rsidRPr="00B7067F" w:rsidRDefault="007828EA" w:rsidP="00B3303A">
                            <w:pPr>
                              <w:widowControl/>
                              <w:overflowPunct w:val="0"/>
                              <w:spacing w:line="300" w:lineRule="exact"/>
                              <w:jc w:val="center"/>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112</w:t>
                            </w:r>
                          </w:p>
                        </w:tc>
                        <w:tc>
                          <w:tcPr>
                            <w:tcW w:w="1444" w:type="pct"/>
                            <w:gridSpan w:val="3"/>
                            <w:tcBorders>
                              <w:top w:val="single" w:sz="4" w:space="0" w:color="auto"/>
                              <w:left w:val="nil"/>
                              <w:bottom w:val="single" w:sz="4" w:space="0" w:color="auto"/>
                              <w:right w:val="single" w:sz="4" w:space="0" w:color="auto"/>
                            </w:tcBorders>
                            <w:noWrap/>
                            <w:vAlign w:val="center"/>
                            <w:hideMark/>
                          </w:tcPr>
                          <w:p w14:paraId="76DD2448" w14:textId="77777777" w:rsidR="007828EA" w:rsidRPr="00B7067F" w:rsidRDefault="007828EA" w:rsidP="00B3303A">
                            <w:pPr>
                              <w:widowControl/>
                              <w:overflowPunct w:val="0"/>
                              <w:spacing w:line="300" w:lineRule="exact"/>
                              <w:jc w:val="center"/>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113</w:t>
                            </w:r>
                          </w:p>
                        </w:tc>
                        <w:tc>
                          <w:tcPr>
                            <w:tcW w:w="1444" w:type="pct"/>
                            <w:gridSpan w:val="3"/>
                            <w:tcBorders>
                              <w:top w:val="single" w:sz="4" w:space="0" w:color="auto"/>
                              <w:left w:val="nil"/>
                              <w:bottom w:val="single" w:sz="4" w:space="0" w:color="auto"/>
                              <w:right w:val="single" w:sz="4" w:space="0" w:color="auto"/>
                            </w:tcBorders>
                            <w:noWrap/>
                            <w:vAlign w:val="center"/>
                            <w:hideMark/>
                          </w:tcPr>
                          <w:p w14:paraId="1CC5DDD6" w14:textId="77777777" w:rsidR="007828EA" w:rsidRPr="00B7067F" w:rsidRDefault="007828EA" w:rsidP="00B3303A">
                            <w:pPr>
                              <w:widowControl/>
                              <w:overflowPunct w:val="0"/>
                              <w:spacing w:line="300" w:lineRule="exact"/>
                              <w:jc w:val="center"/>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114</w:t>
                            </w:r>
                          </w:p>
                        </w:tc>
                      </w:tr>
                      <w:tr w:rsidR="007828EA" w:rsidRPr="000500F1" w14:paraId="701F1232" w14:textId="77777777" w:rsidTr="00BB1625">
                        <w:trPr>
                          <w:trHeight w:val="601"/>
                        </w:trPr>
                        <w:tc>
                          <w:tcPr>
                            <w:tcW w:w="669" w:type="pct"/>
                            <w:vMerge/>
                            <w:tcBorders>
                              <w:top w:val="single" w:sz="4" w:space="0" w:color="auto"/>
                              <w:left w:val="single" w:sz="4" w:space="0" w:color="auto"/>
                              <w:bottom w:val="single" w:sz="4" w:space="0" w:color="auto"/>
                              <w:right w:val="single" w:sz="4" w:space="0" w:color="auto"/>
                            </w:tcBorders>
                            <w:vAlign w:val="center"/>
                            <w:hideMark/>
                          </w:tcPr>
                          <w:p w14:paraId="311129E0" w14:textId="77777777" w:rsidR="007828EA" w:rsidRPr="00B7067F" w:rsidRDefault="007828EA" w:rsidP="00B3303A">
                            <w:pPr>
                              <w:widowControl/>
                              <w:overflowPunct w:val="0"/>
                              <w:spacing w:line="300" w:lineRule="exact"/>
                              <w:textAlignment w:val="center"/>
                              <w:rPr>
                                <w:rFonts w:ascii="標楷體" w:eastAsia="標楷體" w:hAnsi="標楷體" w:cs="新細明體"/>
                                <w:color w:val="000000"/>
                                <w:kern w:val="0"/>
                                <w:sz w:val="20"/>
                                <w:szCs w:val="20"/>
                              </w:rPr>
                            </w:pPr>
                          </w:p>
                        </w:tc>
                        <w:tc>
                          <w:tcPr>
                            <w:tcW w:w="481" w:type="pct"/>
                            <w:tcBorders>
                              <w:top w:val="single" w:sz="4" w:space="0" w:color="auto"/>
                              <w:left w:val="nil"/>
                              <w:bottom w:val="single" w:sz="4" w:space="0" w:color="auto"/>
                              <w:right w:val="single" w:sz="4" w:space="0" w:color="auto"/>
                            </w:tcBorders>
                            <w:vAlign w:val="center"/>
                            <w:hideMark/>
                          </w:tcPr>
                          <w:p w14:paraId="7A804220" w14:textId="77777777" w:rsidR="007828EA"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無人機</w:t>
                            </w:r>
                          </w:p>
                          <w:p w14:paraId="2575B7F8" w14:textId="77777777" w:rsidR="007828EA" w:rsidRPr="00B7067F"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數量</w:t>
                            </w:r>
                          </w:p>
                        </w:tc>
                        <w:tc>
                          <w:tcPr>
                            <w:tcW w:w="481" w:type="pct"/>
                            <w:tcBorders>
                              <w:top w:val="single" w:sz="4" w:space="0" w:color="auto"/>
                              <w:left w:val="nil"/>
                              <w:bottom w:val="single" w:sz="4" w:space="0" w:color="auto"/>
                              <w:right w:val="single" w:sz="4" w:space="0" w:color="auto"/>
                            </w:tcBorders>
                            <w:vAlign w:val="center"/>
                            <w:hideMark/>
                          </w:tcPr>
                          <w:p w14:paraId="301F5FC4" w14:textId="77777777" w:rsidR="007828EA"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飛行</w:t>
                            </w:r>
                          </w:p>
                          <w:p w14:paraId="3EA99E4C" w14:textId="77777777" w:rsidR="007828EA" w:rsidRPr="00B7067F"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總次數</w:t>
                            </w:r>
                          </w:p>
                        </w:tc>
                        <w:tc>
                          <w:tcPr>
                            <w:tcW w:w="482" w:type="pct"/>
                            <w:tcBorders>
                              <w:top w:val="single" w:sz="4" w:space="0" w:color="auto"/>
                              <w:left w:val="nil"/>
                              <w:bottom w:val="single" w:sz="4" w:space="0" w:color="auto"/>
                              <w:right w:val="single" w:sz="4" w:space="0" w:color="auto"/>
                            </w:tcBorders>
                            <w:vAlign w:val="center"/>
                            <w:hideMark/>
                          </w:tcPr>
                          <w:p w14:paraId="0C2A9704" w14:textId="77777777" w:rsidR="007828EA" w:rsidRPr="00B7067F"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平均每台每年飛行次數</w:t>
                            </w:r>
                          </w:p>
                        </w:tc>
                        <w:tc>
                          <w:tcPr>
                            <w:tcW w:w="481" w:type="pct"/>
                            <w:tcBorders>
                              <w:top w:val="single" w:sz="4" w:space="0" w:color="auto"/>
                              <w:left w:val="nil"/>
                              <w:bottom w:val="single" w:sz="4" w:space="0" w:color="auto"/>
                              <w:right w:val="single" w:sz="4" w:space="0" w:color="auto"/>
                            </w:tcBorders>
                            <w:vAlign w:val="center"/>
                            <w:hideMark/>
                          </w:tcPr>
                          <w:p w14:paraId="58F019EB" w14:textId="77777777" w:rsidR="007828EA"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無人機</w:t>
                            </w:r>
                          </w:p>
                          <w:p w14:paraId="0E1F1F52" w14:textId="77777777" w:rsidR="007828EA" w:rsidRPr="00B7067F"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數量</w:t>
                            </w:r>
                          </w:p>
                        </w:tc>
                        <w:tc>
                          <w:tcPr>
                            <w:tcW w:w="481" w:type="pct"/>
                            <w:tcBorders>
                              <w:top w:val="single" w:sz="4" w:space="0" w:color="auto"/>
                              <w:left w:val="nil"/>
                              <w:bottom w:val="single" w:sz="4" w:space="0" w:color="auto"/>
                              <w:right w:val="single" w:sz="4" w:space="0" w:color="auto"/>
                            </w:tcBorders>
                            <w:vAlign w:val="center"/>
                            <w:hideMark/>
                          </w:tcPr>
                          <w:p w14:paraId="5B014330" w14:textId="77777777" w:rsidR="007828EA"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飛行</w:t>
                            </w:r>
                          </w:p>
                          <w:p w14:paraId="5A7B5D54" w14:textId="77777777" w:rsidR="007828EA" w:rsidRPr="00B7067F"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總次數</w:t>
                            </w:r>
                          </w:p>
                        </w:tc>
                        <w:tc>
                          <w:tcPr>
                            <w:tcW w:w="483" w:type="pct"/>
                            <w:tcBorders>
                              <w:top w:val="single" w:sz="4" w:space="0" w:color="auto"/>
                              <w:left w:val="nil"/>
                              <w:bottom w:val="single" w:sz="4" w:space="0" w:color="auto"/>
                              <w:right w:val="single" w:sz="4" w:space="0" w:color="auto"/>
                            </w:tcBorders>
                            <w:vAlign w:val="center"/>
                            <w:hideMark/>
                          </w:tcPr>
                          <w:p w14:paraId="49B85800" w14:textId="77777777" w:rsidR="007828EA" w:rsidRPr="00B7067F"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平均每台每年飛行次數</w:t>
                            </w:r>
                          </w:p>
                        </w:tc>
                        <w:tc>
                          <w:tcPr>
                            <w:tcW w:w="481" w:type="pct"/>
                            <w:tcBorders>
                              <w:top w:val="single" w:sz="4" w:space="0" w:color="auto"/>
                              <w:left w:val="nil"/>
                              <w:bottom w:val="single" w:sz="4" w:space="0" w:color="auto"/>
                              <w:right w:val="single" w:sz="4" w:space="0" w:color="auto"/>
                            </w:tcBorders>
                            <w:vAlign w:val="center"/>
                            <w:hideMark/>
                          </w:tcPr>
                          <w:p w14:paraId="4014D4D6" w14:textId="77777777" w:rsidR="007828EA"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無人機</w:t>
                            </w:r>
                          </w:p>
                          <w:p w14:paraId="7A35F19A" w14:textId="77777777" w:rsidR="007828EA" w:rsidRPr="00B7067F"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數量</w:t>
                            </w:r>
                          </w:p>
                        </w:tc>
                        <w:tc>
                          <w:tcPr>
                            <w:tcW w:w="481" w:type="pct"/>
                            <w:tcBorders>
                              <w:top w:val="single" w:sz="4" w:space="0" w:color="auto"/>
                              <w:left w:val="nil"/>
                              <w:bottom w:val="single" w:sz="4" w:space="0" w:color="auto"/>
                              <w:right w:val="single" w:sz="4" w:space="0" w:color="auto"/>
                            </w:tcBorders>
                            <w:vAlign w:val="center"/>
                            <w:hideMark/>
                          </w:tcPr>
                          <w:p w14:paraId="02829550" w14:textId="77777777" w:rsidR="007828EA"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飛行</w:t>
                            </w:r>
                          </w:p>
                          <w:p w14:paraId="66A6D4FC" w14:textId="77777777" w:rsidR="007828EA" w:rsidRPr="00B7067F"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總次數</w:t>
                            </w:r>
                          </w:p>
                        </w:tc>
                        <w:tc>
                          <w:tcPr>
                            <w:tcW w:w="481" w:type="pct"/>
                            <w:tcBorders>
                              <w:top w:val="single" w:sz="4" w:space="0" w:color="auto"/>
                              <w:left w:val="nil"/>
                              <w:bottom w:val="single" w:sz="4" w:space="0" w:color="auto"/>
                              <w:right w:val="single" w:sz="4" w:space="0" w:color="auto"/>
                            </w:tcBorders>
                            <w:vAlign w:val="center"/>
                            <w:hideMark/>
                          </w:tcPr>
                          <w:p w14:paraId="2945A6DC" w14:textId="77777777" w:rsidR="007828EA" w:rsidRPr="00B7067F" w:rsidRDefault="007828EA" w:rsidP="00B3303A">
                            <w:pPr>
                              <w:widowControl/>
                              <w:overflowPunct w:val="0"/>
                              <w:spacing w:line="300" w:lineRule="exact"/>
                              <w:jc w:val="distribute"/>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平均每台每年飛行次數</w:t>
                            </w:r>
                          </w:p>
                        </w:tc>
                      </w:tr>
                      <w:tr w:rsidR="007828EA" w:rsidRPr="000500F1" w14:paraId="6E3873AB" w14:textId="77777777" w:rsidTr="00BB1625">
                        <w:trPr>
                          <w:trHeight w:val="64"/>
                        </w:trPr>
                        <w:tc>
                          <w:tcPr>
                            <w:tcW w:w="669" w:type="pct"/>
                            <w:tcBorders>
                              <w:top w:val="single" w:sz="4" w:space="0" w:color="auto"/>
                              <w:left w:val="single" w:sz="4" w:space="0" w:color="auto"/>
                              <w:bottom w:val="single" w:sz="4" w:space="0" w:color="auto"/>
                              <w:right w:val="single" w:sz="4" w:space="0" w:color="auto"/>
                            </w:tcBorders>
                            <w:noWrap/>
                            <w:vAlign w:val="center"/>
                            <w:hideMark/>
                          </w:tcPr>
                          <w:p w14:paraId="730A04EB" w14:textId="77777777" w:rsidR="007828EA" w:rsidRPr="00B7067F" w:rsidRDefault="007828EA" w:rsidP="00B3303A">
                            <w:pPr>
                              <w:widowControl/>
                              <w:overflowPunct w:val="0"/>
                              <w:spacing w:line="300" w:lineRule="exact"/>
                              <w:jc w:val="both"/>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消防局</w:t>
                            </w:r>
                          </w:p>
                        </w:tc>
                        <w:tc>
                          <w:tcPr>
                            <w:tcW w:w="481" w:type="pct"/>
                            <w:tcBorders>
                              <w:top w:val="single" w:sz="4" w:space="0" w:color="auto"/>
                              <w:left w:val="nil"/>
                              <w:bottom w:val="single" w:sz="4" w:space="0" w:color="auto"/>
                              <w:right w:val="single" w:sz="4" w:space="0" w:color="auto"/>
                            </w:tcBorders>
                            <w:noWrap/>
                            <w:vAlign w:val="center"/>
                            <w:hideMark/>
                          </w:tcPr>
                          <w:p w14:paraId="626B95D8"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 xml:space="preserve">    2</w:t>
                            </w:r>
                            <w:r>
                              <w:rPr>
                                <w:rFonts w:ascii="標楷體" w:eastAsia="標楷體" w:hAnsi="標楷體" w:cs="新細明體" w:hint="eastAsia"/>
                                <w:color w:val="000000"/>
                                <w:kern w:val="0"/>
                                <w:sz w:val="20"/>
                                <w:szCs w:val="20"/>
                              </w:rPr>
                              <w:t>0</w:t>
                            </w:r>
                            <w:r w:rsidRPr="00B7067F">
                              <w:rPr>
                                <w:rFonts w:ascii="標楷體" w:eastAsia="標楷體" w:hAnsi="標楷體" w:cs="新細明體" w:hint="eastAsia"/>
                                <w:color w:val="000000"/>
                                <w:kern w:val="0"/>
                                <w:sz w:val="20"/>
                                <w:szCs w:val="20"/>
                              </w:rPr>
                              <w:t xml:space="preserve"> </w:t>
                            </w:r>
                          </w:p>
                        </w:tc>
                        <w:tc>
                          <w:tcPr>
                            <w:tcW w:w="481" w:type="pct"/>
                            <w:tcBorders>
                              <w:top w:val="single" w:sz="4" w:space="0" w:color="auto"/>
                              <w:left w:val="nil"/>
                              <w:bottom w:val="single" w:sz="4" w:space="0" w:color="auto"/>
                              <w:right w:val="single" w:sz="4" w:space="0" w:color="auto"/>
                            </w:tcBorders>
                            <w:noWrap/>
                            <w:vAlign w:val="center"/>
                            <w:hideMark/>
                          </w:tcPr>
                          <w:p w14:paraId="54605DA7"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331 </w:t>
                            </w:r>
                          </w:p>
                        </w:tc>
                        <w:tc>
                          <w:tcPr>
                            <w:tcW w:w="482" w:type="pct"/>
                            <w:tcBorders>
                              <w:top w:val="single" w:sz="4" w:space="0" w:color="auto"/>
                              <w:left w:val="single" w:sz="4" w:space="0" w:color="7F7F7F"/>
                              <w:bottom w:val="single" w:sz="4" w:space="0" w:color="auto"/>
                              <w:right w:val="single" w:sz="4" w:space="0" w:color="7F7F7F"/>
                            </w:tcBorders>
                            <w:noWrap/>
                            <w:vAlign w:val="center"/>
                            <w:hideMark/>
                          </w:tcPr>
                          <w:p w14:paraId="0FF5B5E0"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17</w:t>
                            </w:r>
                            <w:r w:rsidRPr="00B7067F">
                              <w:rPr>
                                <w:rFonts w:ascii="標楷體" w:eastAsia="標楷體" w:hAnsi="標楷體" w:cs="新細明體" w:hint="eastAsia"/>
                                <w:kern w:val="0"/>
                                <w:sz w:val="20"/>
                                <w:szCs w:val="20"/>
                              </w:rPr>
                              <w:t xml:space="preserve"> </w:t>
                            </w:r>
                          </w:p>
                        </w:tc>
                        <w:tc>
                          <w:tcPr>
                            <w:tcW w:w="481" w:type="pct"/>
                            <w:tcBorders>
                              <w:top w:val="single" w:sz="4" w:space="0" w:color="auto"/>
                              <w:left w:val="single" w:sz="4" w:space="0" w:color="auto"/>
                              <w:bottom w:val="single" w:sz="4" w:space="0" w:color="auto"/>
                              <w:right w:val="single" w:sz="4" w:space="0" w:color="auto"/>
                            </w:tcBorders>
                            <w:noWrap/>
                            <w:vAlign w:val="center"/>
                            <w:hideMark/>
                          </w:tcPr>
                          <w:p w14:paraId="604EFC8F"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2</w:t>
                            </w:r>
                            <w:r>
                              <w:rPr>
                                <w:rFonts w:ascii="標楷體" w:eastAsia="標楷體" w:hAnsi="標楷體" w:cs="新細明體" w:hint="eastAsia"/>
                                <w:kern w:val="0"/>
                                <w:sz w:val="20"/>
                                <w:szCs w:val="20"/>
                              </w:rPr>
                              <w:t>4</w:t>
                            </w:r>
                            <w:r w:rsidRPr="00B7067F">
                              <w:rPr>
                                <w:rFonts w:ascii="標楷體" w:eastAsia="標楷體" w:hAnsi="標楷體" w:cs="新細明體" w:hint="eastAsia"/>
                                <w:kern w:val="0"/>
                                <w:sz w:val="20"/>
                                <w:szCs w:val="20"/>
                              </w:rPr>
                              <w:t xml:space="preserve"> </w:t>
                            </w:r>
                          </w:p>
                        </w:tc>
                        <w:tc>
                          <w:tcPr>
                            <w:tcW w:w="481" w:type="pct"/>
                            <w:tcBorders>
                              <w:top w:val="single" w:sz="4" w:space="0" w:color="auto"/>
                              <w:left w:val="nil"/>
                              <w:bottom w:val="single" w:sz="4" w:space="0" w:color="auto"/>
                              <w:right w:val="single" w:sz="4" w:space="0" w:color="auto"/>
                            </w:tcBorders>
                            <w:noWrap/>
                            <w:vAlign w:val="center"/>
                            <w:hideMark/>
                          </w:tcPr>
                          <w:p w14:paraId="513BDDE7"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394 </w:t>
                            </w:r>
                          </w:p>
                        </w:tc>
                        <w:tc>
                          <w:tcPr>
                            <w:tcW w:w="483" w:type="pct"/>
                            <w:tcBorders>
                              <w:top w:val="single" w:sz="4" w:space="0" w:color="auto"/>
                              <w:left w:val="nil"/>
                              <w:bottom w:val="single" w:sz="4" w:space="0" w:color="auto"/>
                              <w:right w:val="single" w:sz="4" w:space="0" w:color="auto"/>
                            </w:tcBorders>
                            <w:noWrap/>
                            <w:vAlign w:val="center"/>
                            <w:hideMark/>
                          </w:tcPr>
                          <w:p w14:paraId="00BCCC9A"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1</w:t>
                            </w:r>
                            <w:r>
                              <w:rPr>
                                <w:rFonts w:ascii="標楷體" w:eastAsia="標楷體" w:hAnsi="標楷體" w:cs="新細明體" w:hint="eastAsia"/>
                                <w:kern w:val="0"/>
                                <w:sz w:val="20"/>
                                <w:szCs w:val="20"/>
                              </w:rPr>
                              <w:t>7</w:t>
                            </w:r>
                            <w:r w:rsidRPr="00B7067F">
                              <w:rPr>
                                <w:rFonts w:ascii="標楷體" w:eastAsia="標楷體" w:hAnsi="標楷體" w:cs="新細明體" w:hint="eastAsia"/>
                                <w:kern w:val="0"/>
                                <w:sz w:val="20"/>
                                <w:szCs w:val="20"/>
                              </w:rPr>
                              <w:t xml:space="preserve"> </w:t>
                            </w:r>
                          </w:p>
                        </w:tc>
                        <w:tc>
                          <w:tcPr>
                            <w:tcW w:w="481" w:type="pct"/>
                            <w:tcBorders>
                              <w:top w:val="single" w:sz="4" w:space="0" w:color="auto"/>
                              <w:left w:val="nil"/>
                              <w:bottom w:val="single" w:sz="4" w:space="0" w:color="auto"/>
                              <w:right w:val="single" w:sz="4" w:space="0" w:color="auto"/>
                            </w:tcBorders>
                            <w:noWrap/>
                            <w:vAlign w:val="center"/>
                            <w:hideMark/>
                          </w:tcPr>
                          <w:p w14:paraId="6601CFB7"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25 </w:t>
                            </w:r>
                          </w:p>
                        </w:tc>
                        <w:tc>
                          <w:tcPr>
                            <w:tcW w:w="481" w:type="pct"/>
                            <w:tcBorders>
                              <w:top w:val="single" w:sz="4" w:space="0" w:color="auto"/>
                              <w:left w:val="nil"/>
                              <w:bottom w:val="single" w:sz="4" w:space="0" w:color="auto"/>
                              <w:right w:val="single" w:sz="4" w:space="0" w:color="auto"/>
                            </w:tcBorders>
                            <w:noWrap/>
                            <w:vAlign w:val="center"/>
                            <w:hideMark/>
                          </w:tcPr>
                          <w:p w14:paraId="6E8A79EB"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454 </w:t>
                            </w:r>
                          </w:p>
                        </w:tc>
                        <w:tc>
                          <w:tcPr>
                            <w:tcW w:w="481" w:type="pct"/>
                            <w:tcBorders>
                              <w:top w:val="single" w:sz="4" w:space="0" w:color="auto"/>
                              <w:left w:val="nil"/>
                              <w:bottom w:val="single" w:sz="4" w:space="0" w:color="auto"/>
                              <w:right w:val="single" w:sz="4" w:space="0" w:color="auto"/>
                            </w:tcBorders>
                            <w:noWrap/>
                            <w:vAlign w:val="center"/>
                            <w:hideMark/>
                          </w:tcPr>
                          <w:p w14:paraId="51741AE4"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19 </w:t>
                            </w:r>
                          </w:p>
                        </w:tc>
                      </w:tr>
                      <w:tr w:rsidR="007828EA" w:rsidRPr="000500F1" w14:paraId="0106F655" w14:textId="77777777" w:rsidTr="00BB1625">
                        <w:trPr>
                          <w:trHeight w:val="205"/>
                        </w:trPr>
                        <w:tc>
                          <w:tcPr>
                            <w:tcW w:w="669" w:type="pct"/>
                            <w:tcBorders>
                              <w:top w:val="single" w:sz="4" w:space="0" w:color="auto"/>
                              <w:left w:val="single" w:sz="4" w:space="0" w:color="auto"/>
                              <w:bottom w:val="single" w:sz="4" w:space="0" w:color="auto"/>
                              <w:right w:val="single" w:sz="4" w:space="0" w:color="auto"/>
                            </w:tcBorders>
                            <w:noWrap/>
                            <w:vAlign w:val="center"/>
                            <w:hideMark/>
                          </w:tcPr>
                          <w:p w14:paraId="06BA54F8" w14:textId="77777777" w:rsidR="007828EA" w:rsidRPr="00B7067F" w:rsidRDefault="007828EA" w:rsidP="00B3303A">
                            <w:pPr>
                              <w:widowControl/>
                              <w:overflowPunct w:val="0"/>
                              <w:spacing w:line="300" w:lineRule="exact"/>
                              <w:jc w:val="both"/>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警察局</w:t>
                            </w:r>
                          </w:p>
                        </w:tc>
                        <w:tc>
                          <w:tcPr>
                            <w:tcW w:w="481" w:type="pct"/>
                            <w:tcBorders>
                              <w:top w:val="single" w:sz="4" w:space="0" w:color="auto"/>
                              <w:left w:val="nil"/>
                              <w:bottom w:val="single" w:sz="4" w:space="0" w:color="auto"/>
                              <w:right w:val="single" w:sz="4" w:space="0" w:color="auto"/>
                            </w:tcBorders>
                            <w:noWrap/>
                            <w:vAlign w:val="center"/>
                            <w:hideMark/>
                          </w:tcPr>
                          <w:p w14:paraId="355A6CA9"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8</w:t>
                            </w:r>
                            <w:r w:rsidRPr="00B7067F">
                              <w:rPr>
                                <w:rFonts w:ascii="標楷體" w:eastAsia="標楷體" w:hAnsi="標楷體" w:cs="新細明體" w:hint="eastAsia"/>
                                <w:color w:val="000000"/>
                                <w:kern w:val="0"/>
                                <w:sz w:val="20"/>
                                <w:szCs w:val="20"/>
                              </w:rPr>
                              <w:t xml:space="preserve"> </w:t>
                            </w:r>
                          </w:p>
                        </w:tc>
                        <w:tc>
                          <w:tcPr>
                            <w:tcW w:w="481" w:type="pct"/>
                            <w:tcBorders>
                              <w:top w:val="single" w:sz="4" w:space="0" w:color="auto"/>
                              <w:left w:val="nil"/>
                              <w:bottom w:val="single" w:sz="4" w:space="0" w:color="auto"/>
                              <w:right w:val="single" w:sz="4" w:space="0" w:color="auto"/>
                            </w:tcBorders>
                            <w:noWrap/>
                            <w:vAlign w:val="center"/>
                            <w:hideMark/>
                          </w:tcPr>
                          <w:p w14:paraId="69075C92"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3</w:t>
                            </w:r>
                            <w:r w:rsidRPr="00B7067F">
                              <w:rPr>
                                <w:rFonts w:ascii="標楷體" w:eastAsia="標楷體" w:hAnsi="標楷體" w:cs="新細明體" w:hint="eastAsia"/>
                                <w:kern w:val="0"/>
                                <w:sz w:val="20"/>
                                <w:szCs w:val="20"/>
                              </w:rPr>
                              <w:t xml:space="preserve">0 </w:t>
                            </w:r>
                          </w:p>
                        </w:tc>
                        <w:tc>
                          <w:tcPr>
                            <w:tcW w:w="482" w:type="pct"/>
                            <w:tcBorders>
                              <w:top w:val="single" w:sz="4" w:space="0" w:color="auto"/>
                              <w:left w:val="single" w:sz="4" w:space="0" w:color="7F7F7F"/>
                              <w:bottom w:val="single" w:sz="4" w:space="0" w:color="auto"/>
                              <w:right w:val="single" w:sz="4" w:space="0" w:color="7F7F7F"/>
                            </w:tcBorders>
                            <w:noWrap/>
                            <w:vAlign w:val="center"/>
                            <w:hideMark/>
                          </w:tcPr>
                          <w:p w14:paraId="5A772A53"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4</w:t>
                            </w:r>
                            <w:r w:rsidRPr="00B7067F">
                              <w:rPr>
                                <w:rFonts w:ascii="標楷體" w:eastAsia="標楷體" w:hAnsi="標楷體" w:cs="新細明體" w:hint="eastAsia"/>
                                <w:kern w:val="0"/>
                                <w:sz w:val="20"/>
                                <w:szCs w:val="20"/>
                              </w:rPr>
                              <w:t xml:space="preserve"> </w:t>
                            </w:r>
                          </w:p>
                        </w:tc>
                        <w:tc>
                          <w:tcPr>
                            <w:tcW w:w="481" w:type="pct"/>
                            <w:tcBorders>
                              <w:top w:val="single" w:sz="4" w:space="0" w:color="auto"/>
                              <w:left w:val="single" w:sz="4" w:space="0" w:color="auto"/>
                              <w:bottom w:val="single" w:sz="4" w:space="0" w:color="auto"/>
                              <w:right w:val="single" w:sz="4" w:space="0" w:color="auto"/>
                            </w:tcBorders>
                            <w:noWrap/>
                            <w:vAlign w:val="center"/>
                            <w:hideMark/>
                          </w:tcPr>
                          <w:p w14:paraId="289F9176"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8</w:t>
                            </w:r>
                            <w:r w:rsidRPr="00B7067F">
                              <w:rPr>
                                <w:rFonts w:ascii="標楷體" w:eastAsia="標楷體" w:hAnsi="標楷體" w:cs="新細明體" w:hint="eastAsia"/>
                                <w:kern w:val="0"/>
                                <w:sz w:val="20"/>
                                <w:szCs w:val="20"/>
                              </w:rPr>
                              <w:t xml:space="preserve"> </w:t>
                            </w:r>
                          </w:p>
                        </w:tc>
                        <w:tc>
                          <w:tcPr>
                            <w:tcW w:w="481" w:type="pct"/>
                            <w:tcBorders>
                              <w:top w:val="single" w:sz="4" w:space="0" w:color="auto"/>
                              <w:left w:val="nil"/>
                              <w:bottom w:val="single" w:sz="4" w:space="0" w:color="auto"/>
                              <w:right w:val="single" w:sz="4" w:space="0" w:color="auto"/>
                            </w:tcBorders>
                            <w:noWrap/>
                            <w:vAlign w:val="center"/>
                            <w:hideMark/>
                          </w:tcPr>
                          <w:p w14:paraId="0C9C3782"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51</w:t>
                            </w:r>
                            <w:r w:rsidRPr="00B7067F">
                              <w:rPr>
                                <w:rFonts w:ascii="標楷體" w:eastAsia="標楷體" w:hAnsi="標楷體" w:cs="新細明體" w:hint="eastAsia"/>
                                <w:kern w:val="0"/>
                                <w:sz w:val="20"/>
                                <w:szCs w:val="20"/>
                              </w:rPr>
                              <w:t xml:space="preserve"> </w:t>
                            </w:r>
                          </w:p>
                        </w:tc>
                        <w:tc>
                          <w:tcPr>
                            <w:tcW w:w="483" w:type="pct"/>
                            <w:tcBorders>
                              <w:top w:val="single" w:sz="4" w:space="0" w:color="auto"/>
                              <w:left w:val="nil"/>
                              <w:bottom w:val="single" w:sz="4" w:space="0" w:color="auto"/>
                              <w:right w:val="single" w:sz="4" w:space="0" w:color="auto"/>
                            </w:tcBorders>
                            <w:noWrap/>
                            <w:vAlign w:val="center"/>
                            <w:hideMark/>
                          </w:tcPr>
                          <w:p w14:paraId="600A2F52"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7</w:t>
                            </w:r>
                            <w:r w:rsidRPr="00B7067F">
                              <w:rPr>
                                <w:rFonts w:ascii="標楷體" w:eastAsia="標楷體" w:hAnsi="標楷體" w:cs="新細明體" w:hint="eastAsia"/>
                                <w:kern w:val="0"/>
                                <w:sz w:val="20"/>
                                <w:szCs w:val="20"/>
                              </w:rPr>
                              <w:t xml:space="preserve"> </w:t>
                            </w:r>
                          </w:p>
                        </w:tc>
                        <w:tc>
                          <w:tcPr>
                            <w:tcW w:w="481" w:type="pct"/>
                            <w:tcBorders>
                              <w:top w:val="single" w:sz="4" w:space="0" w:color="auto"/>
                              <w:left w:val="nil"/>
                              <w:bottom w:val="single" w:sz="4" w:space="0" w:color="auto"/>
                              <w:right w:val="single" w:sz="4" w:space="0" w:color="auto"/>
                            </w:tcBorders>
                            <w:noWrap/>
                            <w:vAlign w:val="center"/>
                            <w:hideMark/>
                          </w:tcPr>
                          <w:p w14:paraId="01C6465E"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4 </w:t>
                            </w:r>
                          </w:p>
                        </w:tc>
                        <w:tc>
                          <w:tcPr>
                            <w:tcW w:w="481" w:type="pct"/>
                            <w:tcBorders>
                              <w:top w:val="single" w:sz="4" w:space="0" w:color="auto"/>
                              <w:left w:val="nil"/>
                              <w:bottom w:val="single" w:sz="4" w:space="0" w:color="auto"/>
                              <w:right w:val="single" w:sz="4" w:space="0" w:color="auto"/>
                            </w:tcBorders>
                            <w:noWrap/>
                            <w:vAlign w:val="center"/>
                            <w:hideMark/>
                          </w:tcPr>
                          <w:p w14:paraId="2E863501"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34 </w:t>
                            </w:r>
                          </w:p>
                        </w:tc>
                        <w:tc>
                          <w:tcPr>
                            <w:tcW w:w="481" w:type="pct"/>
                            <w:tcBorders>
                              <w:top w:val="single" w:sz="4" w:space="0" w:color="auto"/>
                              <w:left w:val="nil"/>
                              <w:bottom w:val="single" w:sz="4" w:space="0" w:color="auto"/>
                              <w:right w:val="single" w:sz="4" w:space="0" w:color="auto"/>
                            </w:tcBorders>
                            <w:noWrap/>
                            <w:vAlign w:val="center"/>
                            <w:hideMark/>
                          </w:tcPr>
                          <w:p w14:paraId="6DAC2B53"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9 </w:t>
                            </w:r>
                          </w:p>
                        </w:tc>
                      </w:tr>
                      <w:tr w:rsidR="007828EA" w:rsidRPr="000500F1" w14:paraId="2097DEBC" w14:textId="77777777" w:rsidTr="00BB1625">
                        <w:trPr>
                          <w:trHeight w:val="173"/>
                        </w:trPr>
                        <w:tc>
                          <w:tcPr>
                            <w:tcW w:w="669" w:type="pct"/>
                            <w:tcBorders>
                              <w:top w:val="single" w:sz="4" w:space="0" w:color="auto"/>
                              <w:left w:val="single" w:sz="4" w:space="0" w:color="auto"/>
                              <w:bottom w:val="single" w:sz="4" w:space="0" w:color="auto"/>
                              <w:right w:val="single" w:sz="4" w:space="0" w:color="auto"/>
                            </w:tcBorders>
                            <w:noWrap/>
                            <w:vAlign w:val="center"/>
                            <w:hideMark/>
                          </w:tcPr>
                          <w:p w14:paraId="0324D301" w14:textId="77777777" w:rsidR="007828EA" w:rsidRPr="00B7067F" w:rsidRDefault="007828EA" w:rsidP="00B3303A">
                            <w:pPr>
                              <w:widowControl/>
                              <w:overflowPunct w:val="0"/>
                              <w:spacing w:line="300" w:lineRule="exact"/>
                              <w:jc w:val="both"/>
                              <w:textAlignment w:val="center"/>
                              <w:rPr>
                                <w:rFonts w:ascii="標楷體" w:eastAsia="標楷體" w:hAnsi="標楷體" w:cs="新細明體"/>
                                <w:color w:val="000000"/>
                                <w:spacing w:val="-6"/>
                                <w:kern w:val="0"/>
                                <w:sz w:val="20"/>
                                <w:szCs w:val="20"/>
                              </w:rPr>
                            </w:pPr>
                            <w:r w:rsidRPr="00B7067F">
                              <w:rPr>
                                <w:rFonts w:ascii="標楷體" w:eastAsia="標楷體" w:hAnsi="標楷體" w:cs="新細明體" w:hint="eastAsia"/>
                                <w:color w:val="000000"/>
                                <w:spacing w:val="-6"/>
                                <w:kern w:val="0"/>
                                <w:sz w:val="20"/>
                                <w:szCs w:val="20"/>
                              </w:rPr>
                              <w:t>環境保護局</w:t>
                            </w:r>
                          </w:p>
                        </w:tc>
                        <w:tc>
                          <w:tcPr>
                            <w:tcW w:w="481" w:type="pct"/>
                            <w:tcBorders>
                              <w:top w:val="single" w:sz="4" w:space="0" w:color="auto"/>
                              <w:left w:val="nil"/>
                              <w:bottom w:val="single" w:sz="4" w:space="0" w:color="auto"/>
                              <w:right w:val="single" w:sz="4" w:space="0" w:color="auto"/>
                            </w:tcBorders>
                            <w:noWrap/>
                            <w:vAlign w:val="center"/>
                            <w:hideMark/>
                          </w:tcPr>
                          <w:p w14:paraId="36BF82B7"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4</w:t>
                            </w:r>
                            <w:r w:rsidRPr="00B7067F">
                              <w:rPr>
                                <w:rFonts w:ascii="標楷體" w:eastAsia="標楷體" w:hAnsi="標楷體" w:cs="新細明體" w:hint="eastAsia"/>
                                <w:color w:val="000000"/>
                                <w:kern w:val="0"/>
                                <w:sz w:val="20"/>
                                <w:szCs w:val="20"/>
                              </w:rPr>
                              <w:t xml:space="preserve"> </w:t>
                            </w:r>
                          </w:p>
                        </w:tc>
                        <w:tc>
                          <w:tcPr>
                            <w:tcW w:w="481" w:type="pct"/>
                            <w:tcBorders>
                              <w:top w:val="single" w:sz="4" w:space="0" w:color="auto"/>
                              <w:left w:val="nil"/>
                              <w:bottom w:val="single" w:sz="4" w:space="0" w:color="auto"/>
                              <w:right w:val="single" w:sz="4" w:space="0" w:color="auto"/>
                            </w:tcBorders>
                            <w:noWrap/>
                            <w:vAlign w:val="center"/>
                            <w:hideMark/>
                          </w:tcPr>
                          <w:p w14:paraId="6C06720A"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19 </w:t>
                            </w:r>
                          </w:p>
                        </w:tc>
                        <w:tc>
                          <w:tcPr>
                            <w:tcW w:w="482" w:type="pct"/>
                            <w:tcBorders>
                              <w:top w:val="single" w:sz="4" w:space="0" w:color="auto"/>
                              <w:left w:val="single" w:sz="4" w:space="0" w:color="7F7F7F"/>
                              <w:bottom w:val="single" w:sz="4" w:space="0" w:color="auto"/>
                              <w:right w:val="single" w:sz="4" w:space="0" w:color="7F7F7F"/>
                            </w:tcBorders>
                            <w:noWrap/>
                            <w:vAlign w:val="center"/>
                            <w:hideMark/>
                          </w:tcPr>
                          <w:p w14:paraId="4E51ED22"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5</w:t>
                            </w:r>
                            <w:r w:rsidRPr="00B7067F">
                              <w:rPr>
                                <w:rFonts w:ascii="標楷體" w:eastAsia="標楷體" w:hAnsi="標楷體" w:cs="新細明體" w:hint="eastAsia"/>
                                <w:kern w:val="0"/>
                                <w:sz w:val="20"/>
                                <w:szCs w:val="20"/>
                              </w:rPr>
                              <w:t xml:space="preserve"> </w:t>
                            </w:r>
                          </w:p>
                        </w:tc>
                        <w:tc>
                          <w:tcPr>
                            <w:tcW w:w="481" w:type="pct"/>
                            <w:tcBorders>
                              <w:top w:val="single" w:sz="4" w:space="0" w:color="auto"/>
                              <w:left w:val="single" w:sz="4" w:space="0" w:color="auto"/>
                              <w:bottom w:val="single" w:sz="4" w:space="0" w:color="auto"/>
                              <w:right w:val="single" w:sz="4" w:space="0" w:color="auto"/>
                            </w:tcBorders>
                            <w:noWrap/>
                            <w:vAlign w:val="center"/>
                            <w:hideMark/>
                          </w:tcPr>
                          <w:p w14:paraId="380302CD"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4</w:t>
                            </w:r>
                            <w:r w:rsidRPr="00B7067F">
                              <w:rPr>
                                <w:rFonts w:ascii="標楷體" w:eastAsia="標楷體" w:hAnsi="標楷體" w:cs="新細明體" w:hint="eastAsia"/>
                                <w:kern w:val="0"/>
                                <w:sz w:val="20"/>
                                <w:szCs w:val="20"/>
                              </w:rPr>
                              <w:t xml:space="preserve"> </w:t>
                            </w:r>
                          </w:p>
                        </w:tc>
                        <w:tc>
                          <w:tcPr>
                            <w:tcW w:w="481" w:type="pct"/>
                            <w:tcBorders>
                              <w:top w:val="single" w:sz="4" w:space="0" w:color="auto"/>
                              <w:left w:val="nil"/>
                              <w:bottom w:val="single" w:sz="4" w:space="0" w:color="auto"/>
                              <w:right w:val="single" w:sz="4" w:space="0" w:color="auto"/>
                            </w:tcBorders>
                            <w:noWrap/>
                            <w:vAlign w:val="center"/>
                            <w:hideMark/>
                          </w:tcPr>
                          <w:p w14:paraId="668F36F5"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10 </w:t>
                            </w:r>
                          </w:p>
                        </w:tc>
                        <w:tc>
                          <w:tcPr>
                            <w:tcW w:w="483" w:type="pct"/>
                            <w:tcBorders>
                              <w:top w:val="single" w:sz="4" w:space="0" w:color="auto"/>
                              <w:left w:val="nil"/>
                              <w:bottom w:val="single" w:sz="4" w:space="0" w:color="auto"/>
                              <w:right w:val="single" w:sz="4" w:space="0" w:color="auto"/>
                            </w:tcBorders>
                            <w:noWrap/>
                            <w:vAlign w:val="center"/>
                            <w:hideMark/>
                          </w:tcPr>
                          <w:p w14:paraId="1F3C2F98"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3</w:t>
                            </w:r>
                            <w:r w:rsidRPr="00B7067F">
                              <w:rPr>
                                <w:rFonts w:ascii="標楷體" w:eastAsia="標楷體" w:hAnsi="標楷體" w:cs="新細明體" w:hint="eastAsia"/>
                                <w:kern w:val="0"/>
                                <w:sz w:val="20"/>
                                <w:szCs w:val="20"/>
                              </w:rPr>
                              <w:t xml:space="preserve"> </w:t>
                            </w:r>
                          </w:p>
                        </w:tc>
                        <w:tc>
                          <w:tcPr>
                            <w:tcW w:w="481" w:type="pct"/>
                            <w:tcBorders>
                              <w:top w:val="single" w:sz="4" w:space="0" w:color="auto"/>
                              <w:left w:val="nil"/>
                              <w:bottom w:val="single" w:sz="4" w:space="0" w:color="auto"/>
                              <w:right w:val="single" w:sz="4" w:space="0" w:color="auto"/>
                            </w:tcBorders>
                            <w:noWrap/>
                            <w:vAlign w:val="center"/>
                            <w:hideMark/>
                          </w:tcPr>
                          <w:p w14:paraId="62FAA4D8"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4</w:t>
                            </w:r>
                            <w:r w:rsidRPr="00B7067F">
                              <w:rPr>
                                <w:rFonts w:ascii="標楷體" w:eastAsia="標楷體" w:hAnsi="標楷體" w:cs="新細明體" w:hint="eastAsia"/>
                                <w:kern w:val="0"/>
                                <w:sz w:val="20"/>
                                <w:szCs w:val="20"/>
                              </w:rPr>
                              <w:t xml:space="preserve"> </w:t>
                            </w:r>
                          </w:p>
                        </w:tc>
                        <w:tc>
                          <w:tcPr>
                            <w:tcW w:w="481" w:type="pct"/>
                            <w:tcBorders>
                              <w:top w:val="single" w:sz="4" w:space="0" w:color="auto"/>
                              <w:left w:val="nil"/>
                              <w:bottom w:val="single" w:sz="4" w:space="0" w:color="auto"/>
                              <w:right w:val="single" w:sz="4" w:space="0" w:color="auto"/>
                            </w:tcBorders>
                            <w:noWrap/>
                            <w:vAlign w:val="center"/>
                            <w:hideMark/>
                          </w:tcPr>
                          <w:p w14:paraId="4492EF60"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8 </w:t>
                            </w:r>
                          </w:p>
                        </w:tc>
                        <w:tc>
                          <w:tcPr>
                            <w:tcW w:w="481" w:type="pct"/>
                            <w:tcBorders>
                              <w:top w:val="single" w:sz="4" w:space="0" w:color="auto"/>
                              <w:left w:val="nil"/>
                              <w:bottom w:val="single" w:sz="4" w:space="0" w:color="auto"/>
                              <w:right w:val="single" w:sz="4" w:space="0" w:color="auto"/>
                            </w:tcBorders>
                            <w:noWrap/>
                            <w:vAlign w:val="center"/>
                            <w:hideMark/>
                          </w:tcPr>
                          <w:p w14:paraId="53F607D8"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2</w:t>
                            </w:r>
                            <w:r w:rsidRPr="00B7067F">
                              <w:rPr>
                                <w:rFonts w:ascii="標楷體" w:eastAsia="標楷體" w:hAnsi="標楷體" w:cs="新細明體" w:hint="eastAsia"/>
                                <w:kern w:val="0"/>
                                <w:sz w:val="20"/>
                                <w:szCs w:val="20"/>
                              </w:rPr>
                              <w:t xml:space="preserve"> </w:t>
                            </w:r>
                          </w:p>
                        </w:tc>
                      </w:tr>
                      <w:tr w:rsidR="007828EA" w:rsidRPr="000500F1" w14:paraId="16EE2326" w14:textId="77777777" w:rsidTr="00BB1625">
                        <w:trPr>
                          <w:trHeight w:val="173"/>
                        </w:trPr>
                        <w:tc>
                          <w:tcPr>
                            <w:tcW w:w="669" w:type="pct"/>
                            <w:tcBorders>
                              <w:top w:val="single" w:sz="4" w:space="0" w:color="auto"/>
                              <w:left w:val="single" w:sz="4" w:space="0" w:color="auto"/>
                              <w:bottom w:val="single" w:sz="4" w:space="0" w:color="auto"/>
                              <w:right w:val="single" w:sz="4" w:space="0" w:color="auto"/>
                            </w:tcBorders>
                            <w:noWrap/>
                            <w:vAlign w:val="center"/>
                          </w:tcPr>
                          <w:p w14:paraId="7D489009" w14:textId="77777777" w:rsidR="007828EA" w:rsidRPr="00B7067F" w:rsidRDefault="007828EA" w:rsidP="00B3303A">
                            <w:pPr>
                              <w:widowControl/>
                              <w:overflowPunct w:val="0"/>
                              <w:spacing w:line="300" w:lineRule="exact"/>
                              <w:jc w:val="both"/>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spacing w:val="-6"/>
                                <w:kern w:val="0"/>
                                <w:sz w:val="20"/>
                                <w:szCs w:val="20"/>
                              </w:rPr>
                              <w:t>財政稅務局</w:t>
                            </w:r>
                          </w:p>
                        </w:tc>
                        <w:tc>
                          <w:tcPr>
                            <w:tcW w:w="481" w:type="pct"/>
                            <w:tcBorders>
                              <w:top w:val="single" w:sz="4" w:space="0" w:color="auto"/>
                              <w:left w:val="nil"/>
                              <w:bottom w:val="single" w:sz="4" w:space="0" w:color="auto"/>
                              <w:right w:val="single" w:sz="4" w:space="0" w:color="auto"/>
                            </w:tcBorders>
                            <w:noWrap/>
                            <w:vAlign w:val="center"/>
                          </w:tcPr>
                          <w:p w14:paraId="63CA9CE2"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 xml:space="preserve">     1 </w:t>
                            </w:r>
                          </w:p>
                        </w:tc>
                        <w:tc>
                          <w:tcPr>
                            <w:tcW w:w="481" w:type="pct"/>
                            <w:tcBorders>
                              <w:top w:val="single" w:sz="4" w:space="0" w:color="auto"/>
                              <w:left w:val="nil"/>
                              <w:bottom w:val="single" w:sz="4" w:space="0" w:color="auto"/>
                              <w:right w:val="single" w:sz="4" w:space="0" w:color="auto"/>
                            </w:tcBorders>
                            <w:noWrap/>
                            <w:vAlign w:val="center"/>
                          </w:tcPr>
                          <w:p w14:paraId="6EF16E6E"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 xml:space="preserve">    － </w:t>
                            </w:r>
                          </w:p>
                        </w:tc>
                        <w:tc>
                          <w:tcPr>
                            <w:tcW w:w="482" w:type="pct"/>
                            <w:tcBorders>
                              <w:top w:val="single" w:sz="4" w:space="0" w:color="auto"/>
                              <w:left w:val="single" w:sz="4" w:space="0" w:color="7F7F7F"/>
                              <w:bottom w:val="single" w:sz="4" w:space="0" w:color="auto"/>
                              <w:right w:val="single" w:sz="4" w:space="0" w:color="7F7F7F"/>
                            </w:tcBorders>
                            <w:noWrap/>
                            <w:vAlign w:val="center"/>
                          </w:tcPr>
                          <w:p w14:paraId="3F26541E"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 </w:t>
                            </w:r>
                          </w:p>
                        </w:tc>
                        <w:tc>
                          <w:tcPr>
                            <w:tcW w:w="481" w:type="pct"/>
                            <w:tcBorders>
                              <w:top w:val="single" w:sz="4" w:space="0" w:color="auto"/>
                              <w:left w:val="single" w:sz="4" w:space="0" w:color="auto"/>
                              <w:bottom w:val="single" w:sz="4" w:space="0" w:color="auto"/>
                              <w:right w:val="single" w:sz="4" w:space="0" w:color="auto"/>
                            </w:tcBorders>
                            <w:noWrap/>
                            <w:vAlign w:val="center"/>
                          </w:tcPr>
                          <w:p w14:paraId="3C75DAF1"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 xml:space="preserve">     1 </w:t>
                            </w:r>
                          </w:p>
                        </w:tc>
                        <w:tc>
                          <w:tcPr>
                            <w:tcW w:w="481" w:type="pct"/>
                            <w:tcBorders>
                              <w:top w:val="single" w:sz="4" w:space="0" w:color="auto"/>
                              <w:left w:val="nil"/>
                              <w:bottom w:val="single" w:sz="4" w:space="0" w:color="auto"/>
                              <w:right w:val="single" w:sz="4" w:space="0" w:color="auto"/>
                            </w:tcBorders>
                            <w:noWrap/>
                            <w:vAlign w:val="center"/>
                          </w:tcPr>
                          <w:p w14:paraId="105D1370"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 xml:space="preserve">    － </w:t>
                            </w:r>
                          </w:p>
                        </w:tc>
                        <w:tc>
                          <w:tcPr>
                            <w:tcW w:w="483" w:type="pct"/>
                            <w:tcBorders>
                              <w:top w:val="single" w:sz="4" w:space="0" w:color="auto"/>
                              <w:left w:val="nil"/>
                              <w:bottom w:val="single" w:sz="4" w:space="0" w:color="auto"/>
                              <w:right w:val="single" w:sz="4" w:space="0" w:color="auto"/>
                            </w:tcBorders>
                            <w:noWrap/>
                            <w:vAlign w:val="center"/>
                          </w:tcPr>
                          <w:p w14:paraId="5DBF78E4"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 </w:t>
                            </w:r>
                          </w:p>
                        </w:tc>
                        <w:tc>
                          <w:tcPr>
                            <w:tcW w:w="481" w:type="pct"/>
                            <w:tcBorders>
                              <w:top w:val="single" w:sz="4" w:space="0" w:color="auto"/>
                              <w:left w:val="nil"/>
                              <w:bottom w:val="single" w:sz="4" w:space="0" w:color="auto"/>
                              <w:right w:val="single" w:sz="4" w:space="0" w:color="auto"/>
                            </w:tcBorders>
                            <w:noWrap/>
                            <w:vAlign w:val="center"/>
                          </w:tcPr>
                          <w:p w14:paraId="158DAE6E"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 xml:space="preserve">     2 </w:t>
                            </w:r>
                          </w:p>
                        </w:tc>
                        <w:tc>
                          <w:tcPr>
                            <w:tcW w:w="481" w:type="pct"/>
                            <w:tcBorders>
                              <w:top w:val="single" w:sz="4" w:space="0" w:color="auto"/>
                              <w:left w:val="nil"/>
                              <w:bottom w:val="single" w:sz="4" w:space="0" w:color="auto"/>
                              <w:right w:val="single" w:sz="4" w:space="0" w:color="auto"/>
                            </w:tcBorders>
                            <w:noWrap/>
                            <w:vAlign w:val="center"/>
                          </w:tcPr>
                          <w:p w14:paraId="77695F24"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color w:val="000000"/>
                                <w:kern w:val="0"/>
                                <w:sz w:val="20"/>
                                <w:szCs w:val="20"/>
                              </w:rPr>
                            </w:pPr>
                            <w:r w:rsidRPr="00B7067F">
                              <w:rPr>
                                <w:rFonts w:ascii="標楷體" w:eastAsia="標楷體" w:hAnsi="標楷體" w:cs="新細明體" w:hint="eastAsia"/>
                                <w:color w:val="000000"/>
                                <w:kern w:val="0"/>
                                <w:sz w:val="20"/>
                                <w:szCs w:val="20"/>
                              </w:rPr>
                              <w:t xml:space="preserve">  2 </w:t>
                            </w:r>
                          </w:p>
                        </w:tc>
                        <w:tc>
                          <w:tcPr>
                            <w:tcW w:w="481" w:type="pct"/>
                            <w:tcBorders>
                              <w:top w:val="single" w:sz="4" w:space="0" w:color="auto"/>
                              <w:left w:val="nil"/>
                              <w:bottom w:val="single" w:sz="4" w:space="0" w:color="auto"/>
                              <w:right w:val="single" w:sz="4" w:space="0" w:color="auto"/>
                            </w:tcBorders>
                            <w:noWrap/>
                            <w:vAlign w:val="center"/>
                          </w:tcPr>
                          <w:p w14:paraId="2073D63A" w14:textId="77777777" w:rsidR="007828EA" w:rsidRPr="00B7067F" w:rsidRDefault="007828EA" w:rsidP="00B3303A">
                            <w:pPr>
                              <w:widowControl/>
                              <w:overflowPunct w:val="0"/>
                              <w:spacing w:line="300" w:lineRule="exact"/>
                              <w:jc w:val="right"/>
                              <w:textAlignment w:val="center"/>
                              <w:rPr>
                                <w:rFonts w:ascii="標楷體" w:eastAsia="標楷體" w:hAnsi="標楷體" w:cs="新細明體"/>
                                <w:kern w:val="0"/>
                                <w:sz w:val="20"/>
                                <w:szCs w:val="20"/>
                              </w:rPr>
                            </w:pPr>
                            <w:r w:rsidRPr="00B7067F">
                              <w:rPr>
                                <w:rFonts w:ascii="標楷體" w:eastAsia="標楷體" w:hAnsi="標楷體" w:cs="新細明體" w:hint="eastAsia"/>
                                <w:kern w:val="0"/>
                                <w:sz w:val="20"/>
                                <w:szCs w:val="20"/>
                              </w:rPr>
                              <w:t xml:space="preserve">    1 </w:t>
                            </w:r>
                          </w:p>
                        </w:tc>
                      </w:tr>
                      <w:tr w:rsidR="007828EA" w:rsidRPr="000500F1" w14:paraId="152B91F3" w14:textId="77777777" w:rsidTr="00D10168">
                        <w:trPr>
                          <w:trHeight w:val="647"/>
                        </w:trPr>
                        <w:tc>
                          <w:tcPr>
                            <w:tcW w:w="5000" w:type="pct"/>
                            <w:gridSpan w:val="10"/>
                            <w:tcBorders>
                              <w:top w:val="single" w:sz="4" w:space="0" w:color="auto"/>
                              <w:left w:val="nil"/>
                              <w:right w:val="nil"/>
                            </w:tcBorders>
                            <w:noWrap/>
                            <w:vAlign w:val="center"/>
                            <w:hideMark/>
                          </w:tcPr>
                          <w:p w14:paraId="48C7257F" w14:textId="77777777" w:rsidR="007828EA" w:rsidRPr="00B7067F" w:rsidRDefault="007828EA" w:rsidP="00E421ED">
                            <w:pPr>
                              <w:widowControl/>
                              <w:overflowPunct w:val="0"/>
                              <w:spacing w:line="240" w:lineRule="exact"/>
                              <w:rPr>
                                <w:rFonts w:ascii="新細明體" w:hAnsi="新細明體" w:cs="新細明體"/>
                                <w:color w:val="000000"/>
                                <w:kern w:val="0"/>
                                <w:sz w:val="18"/>
                                <w:szCs w:val="18"/>
                              </w:rPr>
                            </w:pPr>
                            <w:r w:rsidRPr="00B7067F">
                              <w:rPr>
                                <w:rFonts w:ascii="標楷體" w:eastAsia="標楷體" w:hAnsi="標楷體" w:cs="新細明體" w:hint="eastAsia"/>
                                <w:color w:val="000000"/>
                                <w:kern w:val="0"/>
                                <w:sz w:val="18"/>
                                <w:szCs w:val="18"/>
                              </w:rPr>
                              <w:t>註：1.平均每台每年飛行次數無條件進位。</w:t>
                            </w:r>
                          </w:p>
                          <w:p w14:paraId="1AF657EC" w14:textId="77777777" w:rsidR="007828EA" w:rsidRDefault="007828EA" w:rsidP="00E421ED">
                            <w:pPr>
                              <w:overflowPunct w:val="0"/>
                              <w:spacing w:line="240" w:lineRule="exact"/>
                              <w:ind w:leftChars="157" w:left="539" w:hangingChars="90" w:hanging="162"/>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2.警察局112及113年度、環境保護局112至114年度各有3台、2台無飛行次數。</w:t>
                            </w:r>
                          </w:p>
                          <w:p w14:paraId="7797C9F4" w14:textId="77777777" w:rsidR="007828EA" w:rsidRPr="000500F1" w:rsidRDefault="007828EA" w:rsidP="00E421ED">
                            <w:pPr>
                              <w:overflowPunct w:val="0"/>
                              <w:spacing w:line="240" w:lineRule="exact"/>
                              <w:ind w:leftChars="157" w:left="539" w:hangingChars="90" w:hanging="162"/>
                              <w:jc w:val="both"/>
                              <w:rPr>
                                <w:rFonts w:ascii="新細明體" w:hAnsi="新細明體" w:cs="新細明體"/>
                                <w:color w:val="000000"/>
                                <w:kern w:val="0"/>
                              </w:rPr>
                            </w:pPr>
                            <w:r>
                              <w:rPr>
                                <w:rFonts w:ascii="標楷體" w:eastAsia="標楷體" w:hAnsi="標楷體" w:cs="新細明體" w:hint="eastAsia"/>
                                <w:color w:val="000000"/>
                                <w:kern w:val="0"/>
                                <w:sz w:val="18"/>
                                <w:szCs w:val="18"/>
                              </w:rPr>
                              <w:t>3</w:t>
                            </w:r>
                            <w:r w:rsidRPr="00B7067F">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嘉義縣</w:t>
                            </w:r>
                            <w:r w:rsidRPr="00B7067F">
                              <w:rPr>
                                <w:rFonts w:ascii="標楷體" w:eastAsia="標楷體" w:hAnsi="標楷體" w:cs="新細明體" w:hint="eastAsia"/>
                                <w:color w:val="000000"/>
                                <w:kern w:val="0"/>
                                <w:sz w:val="18"/>
                                <w:szCs w:val="18"/>
                              </w:rPr>
                              <w:t>消防局、警察局、環境保護局及財政稅務局查填調查表資料。</w:t>
                            </w:r>
                          </w:p>
                        </w:tc>
                      </w:tr>
                    </w:tbl>
                    <w:p w14:paraId="438AD7F1" w14:textId="77777777" w:rsidR="007828EA" w:rsidRPr="006830CD" w:rsidRDefault="007828EA" w:rsidP="00BB1625"/>
                  </w:txbxContent>
                </v:textbox>
                <w10:wrap type="topAndBottom"/>
              </v:shape>
            </w:pict>
          </mc:Fallback>
        </mc:AlternateContent>
      </w:r>
      <w:r w:rsidRPr="00D10168">
        <w:rPr>
          <w:rFonts w:ascii="標楷體" w:eastAsia="標楷體" w:hAnsi="標楷體" w:cs="Times New Roman" w:hint="eastAsia"/>
          <w:szCs w:val="24"/>
        </w:rPr>
        <w:t>允宜督促檢討改善等情事，經函請研謀改善。據復：1.將請各單位納入參採，並檢視各業務可研議運用無人機之可行性；2.嗣後將持續督導相關履約廠商，於勘災機制啟動期間，視災害型態及現場安全條件，適時要求廠商配合運用無人機資源協助辦理現勘或複查作業，以確保人員安全，並提升整體勘災效率；3.因應行政院公共工程委員會研擬「無人機採購作業指引」，後續若有無人機需求可研議委外提供服務之可行性，避免採購無人機而未多加利用之情事；4.警察局規劃拓展無人機用於交通疏導監控、刑案現場勘查及蒐證</w:t>
      </w:r>
      <w:r w:rsidR="003521EA">
        <w:rPr>
          <w:rFonts w:ascii="標楷體" w:eastAsia="標楷體" w:hAnsi="標楷體" w:cs="Times New Roman" w:hint="eastAsia"/>
          <w:szCs w:val="24"/>
        </w:rPr>
        <w:t>、</w:t>
      </w:r>
      <w:r w:rsidRPr="00D10168">
        <w:rPr>
          <w:rFonts w:ascii="標楷體" w:eastAsia="標楷體" w:hAnsi="標楷體" w:cs="Times New Roman" w:hint="eastAsia"/>
          <w:szCs w:val="24"/>
        </w:rPr>
        <w:t>大型活動安全維護及周邊人、車觀測；財政稅務局將積極運用於非屬禁航範圍且有使用情形認定困難之爭議案件，協助稅籍清查正確性；5.針對未投保及註冊之無人機，因已屆滿使用年限，或電池已無法充電，使用效能不佳等，均予以報廢。</w:t>
      </w:r>
    </w:p>
    <w:p w14:paraId="5393A912" w14:textId="4367F0D3" w:rsidR="003004CF" w:rsidRPr="005917AF" w:rsidRDefault="003004CF" w:rsidP="00B3303A">
      <w:pPr>
        <w:overflowPunct w:val="0"/>
        <w:snapToGrid w:val="0"/>
        <w:spacing w:line="500"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八</w:t>
      </w:r>
      <w:r w:rsidRPr="005917AF">
        <w:rPr>
          <w:rFonts w:ascii="標楷體" w:eastAsia="標楷體" w:hAnsi="標楷體"/>
          <w:b/>
          <w:bCs/>
          <w:kern w:val="0"/>
          <w:sz w:val="28"/>
          <w:szCs w:val="28"/>
        </w:rPr>
        <w:t>）</w:t>
      </w:r>
      <w:r w:rsidRPr="001A3DF1">
        <w:rPr>
          <w:rFonts w:ascii="標楷體" w:eastAsia="標楷體" w:hAnsi="標楷體" w:hint="eastAsia"/>
          <w:b/>
          <w:bCs/>
          <w:kern w:val="0"/>
          <w:sz w:val="28"/>
          <w:szCs w:val="28"/>
        </w:rPr>
        <w:t>為建構具包容、安全、韌性及永續特質的城市與鄉村，積極推動永續韌性相關業務，惟間有整體抗洪及都市防洪之韌性量能待提升情事，允宜積極研謀改善，確保民眾生命財產安全</w:t>
      </w:r>
      <w:r w:rsidRPr="005917AF">
        <w:rPr>
          <w:rFonts w:ascii="標楷體" w:eastAsia="標楷體" w:hAnsi="標楷體" w:hint="eastAsia"/>
          <w:b/>
          <w:bCs/>
          <w:kern w:val="0"/>
          <w:sz w:val="28"/>
          <w:szCs w:val="28"/>
        </w:rPr>
        <w:t>。</w:t>
      </w:r>
    </w:p>
    <w:p w14:paraId="62CA072E" w14:textId="7FDF3603" w:rsidR="003004CF" w:rsidRPr="00CF3FEF" w:rsidRDefault="003004CF" w:rsidP="00CB3A42">
      <w:pPr>
        <w:overflowPunct w:val="0"/>
        <w:snapToGrid w:val="0"/>
        <w:spacing w:line="480" w:lineRule="exact"/>
        <w:ind w:firstLineChars="200" w:firstLine="480"/>
        <w:jc w:val="both"/>
        <w:rPr>
          <w:rFonts w:ascii="標楷體" w:eastAsia="標楷體" w:hAnsi="標楷體" w:cs="新細明體"/>
          <w:kern w:val="0"/>
          <w:szCs w:val="24"/>
        </w:rPr>
      </w:pPr>
      <w:r w:rsidRPr="00CF3FEF">
        <w:rPr>
          <w:rFonts w:ascii="標楷體" w:eastAsia="標楷體" w:hAnsi="標楷體" w:cs="新細明體" w:hint="eastAsia"/>
          <w:kern w:val="0"/>
          <w:szCs w:val="24"/>
        </w:rPr>
        <w:t>縣政府為建構具包容、安全、韌性及永續特質的城市與鄉村，以「全域發展」、「永續韌性」、「全齡共融」三大主軸為施政架構，其中永續韌性中之「災防提升」施政目標，於113及114年度分別獲中央補助2億8,</w:t>
      </w:r>
      <w:r w:rsidRPr="001A3DF1">
        <w:rPr>
          <w:rFonts w:ascii="標楷體" w:eastAsia="標楷體" w:hAnsi="標楷體" w:cs="Times New Roman" w:hint="eastAsia"/>
          <w:szCs w:val="24"/>
        </w:rPr>
        <w:t>728</w:t>
      </w:r>
      <w:r w:rsidRPr="00CF3FEF">
        <w:rPr>
          <w:rFonts w:ascii="標楷體" w:eastAsia="標楷體" w:hAnsi="標楷體" w:cs="新細明體" w:hint="eastAsia"/>
          <w:kern w:val="0"/>
          <w:szCs w:val="24"/>
        </w:rPr>
        <w:t>萬餘元及6億4,122萬元辦理災害復建工程，以因應極端氣候引發的災害搶修。</w:t>
      </w:r>
      <w:r w:rsidRPr="00CF3FEF">
        <w:rPr>
          <w:rFonts w:ascii="標楷體" w:eastAsia="標楷體" w:hAnsi="標楷體" w:hint="eastAsia"/>
          <w:szCs w:val="28"/>
        </w:rPr>
        <w:t>經查</w:t>
      </w:r>
      <w:r w:rsidRPr="00CF3FEF">
        <w:rPr>
          <w:rFonts w:ascii="標楷體" w:eastAsia="標楷體" w:hAnsi="標楷體"/>
          <w:szCs w:val="28"/>
        </w:rPr>
        <w:t>推動</w:t>
      </w:r>
      <w:r w:rsidRPr="00CF3FEF">
        <w:rPr>
          <w:rFonts w:ascii="標楷體" w:eastAsia="標楷體" w:hAnsi="標楷體" w:hint="eastAsia"/>
          <w:szCs w:val="28"/>
        </w:rPr>
        <w:t>永續韌性業務執行情形</w:t>
      </w:r>
      <w:r w:rsidRPr="00CF3FEF">
        <w:rPr>
          <w:rFonts w:ascii="標楷體" w:eastAsia="標楷體" w:hAnsi="標楷體" w:cs="新細明體" w:hint="eastAsia"/>
          <w:kern w:val="0"/>
          <w:szCs w:val="24"/>
        </w:rPr>
        <w:t>，核有：1.縣市管河川及區域排水整體改善計畫第8批次防洪綜合治理工程計畫，計38件，其中治理計畫或規劃已檢討完成逾10</w:t>
      </w:r>
      <w:r w:rsidRPr="00CF3FEF">
        <w:rPr>
          <w:rFonts w:ascii="標楷體" w:eastAsia="標楷體" w:hAnsi="標楷體" w:cs="新細明體" w:hint="eastAsia"/>
          <w:kern w:val="0"/>
          <w:szCs w:val="24"/>
        </w:rPr>
        <w:lastRenderedPageBreak/>
        <w:t>年者，計8件</w:t>
      </w:r>
      <w:r w:rsidRPr="004D627A">
        <w:rPr>
          <w:rFonts w:ascii="標楷體" w:eastAsia="標楷體" w:hAnsi="標楷體" w:cs="標楷體" w:hint="eastAsia"/>
          <w:noProof/>
          <w:kern w:val="0"/>
          <w:szCs w:val="24"/>
        </w:rPr>
        <w:t>（</w:t>
      </w:r>
      <w:r w:rsidRPr="00CF3FEF">
        <w:rPr>
          <w:rFonts w:ascii="標楷體" w:eastAsia="標楷體" w:hAnsi="標楷體" w:cs="新細明體" w:hint="eastAsia"/>
          <w:kern w:val="0"/>
          <w:szCs w:val="24"/>
        </w:rPr>
        <w:t>表</w:t>
      </w:r>
      <w:r>
        <w:rPr>
          <w:rFonts w:ascii="標楷體" w:eastAsia="標楷體" w:hAnsi="標楷體" w:cs="新細明體" w:hint="eastAsia"/>
          <w:kern w:val="0"/>
          <w:szCs w:val="24"/>
        </w:rPr>
        <w:t>9</w:t>
      </w:r>
      <w:r w:rsidRPr="00147B1A">
        <w:rPr>
          <w:rFonts w:ascii="標楷體" w:eastAsia="標楷體" w:hAnsi="標楷體" w:cs="標楷體" w:hint="eastAsia"/>
          <w:color w:val="000000" w:themeColor="text1"/>
          <w:spacing w:val="-2"/>
          <w:szCs w:val="24"/>
          <w:lang w:eastAsia="ar-SA"/>
        </w:rPr>
        <w:t>）</w:t>
      </w:r>
      <w:r w:rsidRPr="00CF3FEF">
        <w:rPr>
          <w:rFonts w:ascii="標楷體" w:eastAsia="標楷體" w:hAnsi="標楷體" w:cs="新細明體" w:hint="eastAsia"/>
          <w:kern w:val="0"/>
          <w:szCs w:val="24"/>
        </w:rPr>
        <w:t>，又工程設計排水系統之防洪保護標準無法負荷近期異常天候之短延時高強度降雨，致影響排水通洪能力，允宜研謀妥處，提升都市防洪韌性，確保民眾生命財產安全；</w:t>
      </w:r>
      <w:r w:rsidR="00032F56" w:rsidRPr="00CF3FEF">
        <w:rPr>
          <w:rFonts w:ascii="新細明體" w:eastAsia="新細明體" w:hAnsi="新細明體" w:cs="新細明體"/>
          <w:noProof/>
          <w:kern w:val="0"/>
          <w:szCs w:val="24"/>
        </w:rPr>
        <mc:AlternateContent>
          <mc:Choice Requires="wps">
            <w:drawing>
              <wp:anchor distT="0" distB="0" distL="114300" distR="114300" simplePos="0" relativeHeight="251625984" behindDoc="1" locked="0" layoutInCell="1" allowOverlap="1" wp14:anchorId="726C29C0" wp14:editId="777E0187">
                <wp:simplePos x="0" y="0"/>
                <wp:positionH relativeFrom="margin">
                  <wp:posOffset>-122555</wp:posOffset>
                </wp:positionH>
                <wp:positionV relativeFrom="margin">
                  <wp:posOffset>1017270</wp:posOffset>
                </wp:positionV>
                <wp:extent cx="6464300" cy="3530600"/>
                <wp:effectExtent l="0" t="0" r="0" b="0"/>
                <wp:wrapTight wrapText="bothSides">
                  <wp:wrapPolygon edited="0">
                    <wp:start x="0" y="0"/>
                    <wp:lineTo x="0" y="21445"/>
                    <wp:lineTo x="21515" y="21445"/>
                    <wp:lineTo x="21515" y="0"/>
                    <wp:lineTo x="0" y="0"/>
                  </wp:wrapPolygon>
                </wp:wrapTight>
                <wp:docPr id="43" name="文字方塊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4300" cy="3530600"/>
                        </a:xfrm>
                        <a:prstGeom prst="rect">
                          <a:avLst/>
                        </a:prstGeom>
                        <a:solidFill>
                          <a:srgbClr val="FFFFFF"/>
                        </a:solidFill>
                        <a:ln w="9525">
                          <a:noFill/>
                          <a:miter lim="800000"/>
                          <a:headEnd/>
                          <a:tailEnd/>
                        </a:ln>
                      </wps:spPr>
                      <wps:txbx>
                        <w:txbxContent>
                          <w:p w14:paraId="1676044D" w14:textId="77777777" w:rsidR="007828EA" w:rsidRDefault="007828EA" w:rsidP="00990E5D">
                            <w:pPr>
                              <w:ind w:firstLineChars="767" w:firstLine="1843"/>
                            </w:pPr>
                            <w:r w:rsidRPr="00CF3FEF">
                              <w:rPr>
                                <w:rFonts w:ascii="標楷體" w:eastAsia="標楷體" w:hAnsi="標楷體" w:cs="新細明體" w:hint="eastAsia"/>
                                <w:b/>
                                <w:kern w:val="0"/>
                                <w:szCs w:val="24"/>
                              </w:rPr>
                              <w:t>表</w:t>
                            </w:r>
                            <w:r>
                              <w:rPr>
                                <w:rFonts w:ascii="標楷體" w:eastAsia="標楷體" w:hAnsi="標楷體" w:cs="新細明體" w:hint="eastAsia"/>
                                <w:b/>
                                <w:kern w:val="0"/>
                                <w:szCs w:val="24"/>
                              </w:rPr>
                              <w:t xml:space="preserve">9  </w:t>
                            </w:r>
                            <w:r w:rsidRPr="00F2158B">
                              <w:rPr>
                                <w:rFonts w:ascii="標楷體" w:eastAsia="標楷體" w:hAnsi="標楷體" w:cs="新細明體" w:hint="eastAsia"/>
                                <w:b/>
                                <w:kern w:val="0"/>
                                <w:szCs w:val="24"/>
                              </w:rPr>
                              <w:t>截至114年底止治理計畫或規劃完成已逾10年情形</w:t>
                            </w:r>
                          </w:p>
                          <w:tbl>
                            <w:tblPr>
                              <w:tblW w:w="993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95"/>
                              <w:gridCol w:w="772"/>
                              <w:gridCol w:w="1297"/>
                              <w:gridCol w:w="4566"/>
                              <w:gridCol w:w="2705"/>
                            </w:tblGrid>
                            <w:tr w:rsidR="007828EA" w14:paraId="34506DCC" w14:textId="77777777" w:rsidTr="004E50F1">
                              <w:trPr>
                                <w:trHeight w:val="624"/>
                              </w:trPr>
                              <w:tc>
                                <w:tcPr>
                                  <w:tcW w:w="595" w:type="dxa"/>
                                  <w:tcBorders>
                                    <w:top w:val="single" w:sz="4" w:space="0" w:color="auto"/>
                                    <w:left w:val="single" w:sz="4" w:space="0" w:color="auto"/>
                                    <w:bottom w:val="single" w:sz="4" w:space="0" w:color="auto"/>
                                    <w:right w:val="single" w:sz="4" w:space="0" w:color="auto"/>
                                  </w:tcBorders>
                                  <w:noWrap/>
                                  <w:vAlign w:val="center"/>
                                  <w:hideMark/>
                                </w:tcPr>
                                <w:p w14:paraId="488FAAC8" w14:textId="77777777" w:rsidR="007828EA" w:rsidRPr="008306D7"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sidRPr="008306D7">
                                    <w:rPr>
                                      <w:rFonts w:ascii="標楷體" w:eastAsia="標楷體" w:hAnsi="標楷體" w:cs="新細明體" w:hint="eastAsia"/>
                                      <w:bCs/>
                                      <w:kern w:val="0"/>
                                      <w:sz w:val="20"/>
                                      <w:szCs w:val="20"/>
                                    </w:rPr>
                                    <w:t>項次</w:t>
                                  </w:r>
                                </w:p>
                              </w:tc>
                              <w:tc>
                                <w:tcPr>
                                  <w:tcW w:w="772" w:type="dxa"/>
                                  <w:tcBorders>
                                    <w:top w:val="single" w:sz="4" w:space="0" w:color="auto"/>
                                    <w:left w:val="single" w:sz="4" w:space="0" w:color="auto"/>
                                    <w:bottom w:val="single" w:sz="4" w:space="0" w:color="auto"/>
                                    <w:right w:val="single" w:sz="4" w:space="0" w:color="auto"/>
                                  </w:tcBorders>
                                  <w:noWrap/>
                                  <w:vAlign w:val="center"/>
                                  <w:hideMark/>
                                </w:tcPr>
                                <w:p w14:paraId="4A9785F5" w14:textId="77777777" w:rsidR="007828EA" w:rsidRPr="008306D7"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sidRPr="008306D7">
                                    <w:rPr>
                                      <w:rFonts w:ascii="標楷體" w:eastAsia="標楷體" w:hAnsi="標楷體" w:cs="新細明體" w:hint="eastAsia"/>
                                      <w:bCs/>
                                      <w:kern w:val="0"/>
                                      <w:sz w:val="20"/>
                                      <w:szCs w:val="20"/>
                                    </w:rPr>
                                    <w:t>鄉鎮市</w:t>
                                  </w:r>
                                </w:p>
                              </w:tc>
                              <w:tc>
                                <w:tcPr>
                                  <w:tcW w:w="1297" w:type="dxa"/>
                                  <w:tcBorders>
                                    <w:top w:val="single" w:sz="4" w:space="0" w:color="auto"/>
                                    <w:left w:val="single" w:sz="4" w:space="0" w:color="auto"/>
                                    <w:bottom w:val="single" w:sz="4" w:space="0" w:color="auto"/>
                                    <w:right w:val="single" w:sz="4" w:space="0" w:color="auto"/>
                                  </w:tcBorders>
                                  <w:noWrap/>
                                  <w:vAlign w:val="center"/>
                                  <w:hideMark/>
                                </w:tcPr>
                                <w:p w14:paraId="31FAF6E6" w14:textId="77777777" w:rsidR="007828EA" w:rsidRPr="008306D7"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sidRPr="008306D7">
                                    <w:rPr>
                                      <w:rFonts w:ascii="標楷體" w:eastAsia="標楷體" w:hAnsi="標楷體" w:cs="新細明體" w:hint="eastAsia"/>
                                      <w:bCs/>
                                      <w:kern w:val="0"/>
                                      <w:sz w:val="20"/>
                                      <w:szCs w:val="20"/>
                                    </w:rPr>
                                    <w:t>水系/排水</w:t>
                                  </w:r>
                                  <w:r w:rsidRPr="008306D7">
                                    <w:rPr>
                                      <w:rFonts w:ascii="標楷體" w:eastAsia="標楷體" w:hAnsi="標楷體" w:cs="新細明體" w:hint="eastAsia"/>
                                      <w:bCs/>
                                      <w:kern w:val="0"/>
                                      <w:sz w:val="20"/>
                                      <w:szCs w:val="20"/>
                                    </w:rPr>
                                    <w:br/>
                                    <w:t>系統名稱</w:t>
                                  </w:r>
                                </w:p>
                              </w:tc>
                              <w:tc>
                                <w:tcPr>
                                  <w:tcW w:w="4566" w:type="dxa"/>
                                  <w:tcBorders>
                                    <w:top w:val="single" w:sz="4" w:space="0" w:color="auto"/>
                                    <w:left w:val="single" w:sz="4" w:space="0" w:color="auto"/>
                                    <w:bottom w:val="single" w:sz="4" w:space="0" w:color="auto"/>
                                    <w:right w:val="single" w:sz="4" w:space="0" w:color="auto"/>
                                  </w:tcBorders>
                                  <w:noWrap/>
                                  <w:vAlign w:val="center"/>
                                  <w:hideMark/>
                                </w:tcPr>
                                <w:p w14:paraId="03DEA8CE" w14:textId="77777777" w:rsidR="007828EA" w:rsidRPr="008306D7"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sidRPr="008306D7">
                                    <w:rPr>
                                      <w:rFonts w:ascii="標楷體" w:eastAsia="標楷體" w:hAnsi="標楷體" w:cs="新細明體" w:hint="eastAsia"/>
                                      <w:bCs/>
                                      <w:kern w:val="0"/>
                                      <w:sz w:val="20"/>
                                      <w:szCs w:val="20"/>
                                    </w:rPr>
                                    <w:t>工程名稱</w:t>
                                  </w:r>
                                </w:p>
                              </w:tc>
                              <w:tc>
                                <w:tcPr>
                                  <w:tcW w:w="2705" w:type="dxa"/>
                                  <w:tcBorders>
                                    <w:top w:val="single" w:sz="4" w:space="0" w:color="auto"/>
                                    <w:left w:val="single" w:sz="4" w:space="0" w:color="auto"/>
                                    <w:bottom w:val="single" w:sz="4" w:space="0" w:color="auto"/>
                                    <w:right w:val="single" w:sz="4" w:space="0" w:color="auto"/>
                                  </w:tcBorders>
                                  <w:vAlign w:val="center"/>
                                </w:tcPr>
                                <w:p w14:paraId="0FFE92BF" w14:textId="77777777" w:rsidR="007828EA" w:rsidRPr="008306D7"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sidRPr="008306D7">
                                    <w:rPr>
                                      <w:rFonts w:ascii="標楷體" w:eastAsia="標楷體" w:hAnsi="標楷體" w:cs="新細明體" w:hint="eastAsia"/>
                                      <w:bCs/>
                                      <w:kern w:val="0"/>
                                      <w:sz w:val="20"/>
                                      <w:szCs w:val="20"/>
                                    </w:rPr>
                                    <w:t>工程內容概述</w:t>
                                  </w:r>
                                </w:p>
                              </w:tc>
                            </w:tr>
                            <w:tr w:rsidR="007828EA" w14:paraId="16452C9C" w14:textId="77777777" w:rsidTr="004E50F1">
                              <w:trPr>
                                <w:trHeight w:val="510"/>
                              </w:trPr>
                              <w:tc>
                                <w:tcPr>
                                  <w:tcW w:w="595" w:type="dxa"/>
                                  <w:tcBorders>
                                    <w:top w:val="single" w:sz="4" w:space="0" w:color="auto"/>
                                    <w:left w:val="single" w:sz="4" w:space="0" w:color="auto"/>
                                    <w:bottom w:val="single" w:sz="4" w:space="0" w:color="auto"/>
                                    <w:right w:val="single" w:sz="4" w:space="0" w:color="auto"/>
                                  </w:tcBorders>
                                  <w:noWrap/>
                                  <w:vAlign w:val="center"/>
                                </w:tcPr>
                                <w:p w14:paraId="0C90FEBC"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p>
                              </w:tc>
                              <w:tc>
                                <w:tcPr>
                                  <w:tcW w:w="772" w:type="dxa"/>
                                  <w:vMerge w:val="restart"/>
                                  <w:tcBorders>
                                    <w:top w:val="single" w:sz="4" w:space="0" w:color="auto"/>
                                    <w:left w:val="single" w:sz="4" w:space="0" w:color="auto"/>
                                    <w:right w:val="single" w:sz="4" w:space="0" w:color="auto"/>
                                  </w:tcBorders>
                                  <w:noWrap/>
                                  <w:vAlign w:val="center"/>
                                </w:tcPr>
                                <w:p w14:paraId="31891AAF"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東石鄉</w:t>
                                  </w:r>
                                </w:p>
                              </w:tc>
                              <w:tc>
                                <w:tcPr>
                                  <w:tcW w:w="1297" w:type="dxa"/>
                                  <w:vMerge w:val="restart"/>
                                  <w:tcBorders>
                                    <w:top w:val="single" w:sz="4" w:space="0" w:color="auto"/>
                                    <w:left w:val="single" w:sz="4" w:space="0" w:color="auto"/>
                                    <w:right w:val="single" w:sz="4" w:space="0" w:color="auto"/>
                                  </w:tcBorders>
                                  <w:noWrap/>
                                  <w:vAlign w:val="center"/>
                                </w:tcPr>
                                <w:p w14:paraId="73D181BD"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六腳鰲鼓排水</w:t>
                                  </w:r>
                                </w:p>
                              </w:tc>
                              <w:tc>
                                <w:tcPr>
                                  <w:tcW w:w="4566" w:type="dxa"/>
                                  <w:tcBorders>
                                    <w:top w:val="single" w:sz="4" w:space="0" w:color="auto"/>
                                    <w:left w:val="single" w:sz="4" w:space="0" w:color="auto"/>
                                    <w:bottom w:val="single" w:sz="4" w:space="0" w:color="auto"/>
                                    <w:right w:val="single" w:sz="4" w:space="0" w:color="auto"/>
                                  </w:tcBorders>
                                  <w:noWrap/>
                                  <w:vAlign w:val="center"/>
                                </w:tcPr>
                                <w:p w14:paraId="476B2B84"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溪子下農場抽水站</w:t>
                                  </w:r>
                                  <w:r w:rsidRPr="006920B9">
                                    <w:rPr>
                                      <w:rFonts w:ascii="標楷體" w:eastAsia="標楷體" w:hAnsi="標楷體" w:cs="標楷體" w:hint="eastAsia"/>
                                      <w:noProof/>
                                      <w:kern w:val="0"/>
                                      <w:sz w:val="20"/>
                                      <w:szCs w:val="24"/>
                                    </w:rPr>
                                    <w:t>（</w:t>
                                  </w:r>
                                  <w:r w:rsidRPr="00F2158B">
                                    <w:rPr>
                                      <w:rFonts w:ascii="標楷體" w:eastAsia="標楷體" w:hAnsi="標楷體" w:cs="新細明體" w:hint="eastAsia"/>
                                      <w:kern w:val="0"/>
                                      <w:sz w:val="20"/>
                                      <w:szCs w:val="20"/>
                                    </w:rPr>
                                    <w:t>一期</w:t>
                                  </w:r>
                                  <w:r w:rsidRPr="006920B9">
                                    <w:rPr>
                                      <w:rFonts w:ascii="標楷體" w:eastAsia="標楷體" w:hAnsi="標楷體" w:cs="新細明體" w:hint="eastAsia"/>
                                      <w:kern w:val="0"/>
                                      <w:sz w:val="20"/>
                                      <w:szCs w:val="20"/>
                                    </w:rPr>
                                    <w:t>）</w:t>
                                  </w:r>
                                  <w:r w:rsidRPr="00F2158B">
                                    <w:rPr>
                                      <w:rFonts w:ascii="標楷體" w:eastAsia="標楷體" w:hAnsi="標楷體" w:cs="新細明體" w:hint="eastAsia"/>
                                      <w:kern w:val="0"/>
                                      <w:sz w:val="20"/>
                                      <w:szCs w:val="20"/>
                                    </w:rPr>
                                    <w:t>增設抽水機組治理工程</w:t>
                                  </w:r>
                                </w:p>
                              </w:tc>
                              <w:tc>
                                <w:tcPr>
                                  <w:tcW w:w="2705" w:type="dxa"/>
                                  <w:tcBorders>
                                    <w:top w:val="single" w:sz="4" w:space="0" w:color="auto"/>
                                    <w:left w:val="single" w:sz="4" w:space="0" w:color="auto"/>
                                    <w:bottom w:val="single" w:sz="4" w:space="0" w:color="auto"/>
                                    <w:right w:val="single" w:sz="4" w:space="0" w:color="auto"/>
                                  </w:tcBorders>
                                  <w:vAlign w:val="center"/>
                                </w:tcPr>
                                <w:p w14:paraId="75714A88"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增設</w:t>
                                  </w:r>
                                  <w:r w:rsidRPr="00F2158B">
                                    <w:rPr>
                                      <w:rFonts w:ascii="標楷體" w:eastAsia="標楷體" w:hAnsi="標楷體" w:cs="新細明體" w:hint="eastAsia"/>
                                      <w:kern w:val="0"/>
                                      <w:sz w:val="20"/>
                                      <w:szCs w:val="20"/>
                                    </w:rPr>
                                    <w:t>抽水機組</w:t>
                                  </w:r>
                                  <w:r>
                                    <w:rPr>
                                      <w:rFonts w:ascii="標楷體" w:eastAsia="標楷體" w:hAnsi="標楷體" w:cs="新細明體" w:hint="eastAsia"/>
                                      <w:kern w:val="0"/>
                                      <w:sz w:val="20"/>
                                      <w:szCs w:val="20"/>
                                    </w:rPr>
                                    <w:t>及改善</w:t>
                                  </w:r>
                                  <w:r w:rsidRPr="00F2158B">
                                    <w:rPr>
                                      <w:rFonts w:ascii="標楷體" w:eastAsia="標楷體" w:hAnsi="標楷體" w:cs="新細明體" w:hint="eastAsia"/>
                                      <w:kern w:val="0"/>
                                      <w:sz w:val="20"/>
                                      <w:szCs w:val="20"/>
                                    </w:rPr>
                                    <w:t>排水路</w:t>
                                  </w:r>
                                </w:p>
                              </w:tc>
                            </w:tr>
                            <w:tr w:rsidR="007828EA" w14:paraId="7C4D5335" w14:textId="77777777" w:rsidTr="004E50F1">
                              <w:trPr>
                                <w:trHeight w:val="510"/>
                              </w:trPr>
                              <w:tc>
                                <w:tcPr>
                                  <w:tcW w:w="595" w:type="dxa"/>
                                  <w:tcBorders>
                                    <w:top w:val="single" w:sz="4" w:space="0" w:color="auto"/>
                                    <w:left w:val="single" w:sz="4" w:space="0" w:color="auto"/>
                                    <w:bottom w:val="single" w:sz="4" w:space="0" w:color="auto"/>
                                    <w:right w:val="single" w:sz="4" w:space="0" w:color="auto"/>
                                  </w:tcBorders>
                                  <w:noWrap/>
                                  <w:vAlign w:val="center"/>
                                </w:tcPr>
                                <w:p w14:paraId="76CD110B"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p>
                              </w:tc>
                              <w:tc>
                                <w:tcPr>
                                  <w:tcW w:w="772" w:type="dxa"/>
                                  <w:vMerge/>
                                  <w:tcBorders>
                                    <w:left w:val="single" w:sz="4" w:space="0" w:color="auto"/>
                                    <w:right w:val="single" w:sz="4" w:space="0" w:color="auto"/>
                                  </w:tcBorders>
                                  <w:noWrap/>
                                  <w:vAlign w:val="center"/>
                                </w:tcPr>
                                <w:p w14:paraId="3413D1ED"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p>
                              </w:tc>
                              <w:tc>
                                <w:tcPr>
                                  <w:tcW w:w="1297" w:type="dxa"/>
                                  <w:vMerge/>
                                  <w:tcBorders>
                                    <w:left w:val="single" w:sz="4" w:space="0" w:color="auto"/>
                                    <w:bottom w:val="single" w:sz="4" w:space="0" w:color="auto"/>
                                    <w:right w:val="single" w:sz="4" w:space="0" w:color="auto"/>
                                  </w:tcBorders>
                                  <w:noWrap/>
                                  <w:vAlign w:val="center"/>
                                </w:tcPr>
                                <w:p w14:paraId="77693F8B"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p>
                              </w:tc>
                              <w:tc>
                                <w:tcPr>
                                  <w:tcW w:w="4566" w:type="dxa"/>
                                  <w:tcBorders>
                                    <w:top w:val="single" w:sz="4" w:space="0" w:color="auto"/>
                                    <w:left w:val="single" w:sz="4" w:space="0" w:color="auto"/>
                                    <w:bottom w:val="single" w:sz="4" w:space="0" w:color="auto"/>
                                    <w:right w:val="single" w:sz="4" w:space="0" w:color="auto"/>
                                  </w:tcBorders>
                                  <w:noWrap/>
                                  <w:vAlign w:val="center"/>
                                </w:tcPr>
                                <w:p w14:paraId="1BB7BE85"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溪子下農場抽水站</w:t>
                                  </w:r>
                                  <w:r w:rsidRPr="006920B9">
                                    <w:rPr>
                                      <w:rFonts w:ascii="標楷體" w:eastAsia="標楷體" w:hAnsi="標楷體" w:cs="標楷體" w:hint="eastAsia"/>
                                      <w:noProof/>
                                      <w:kern w:val="0"/>
                                      <w:sz w:val="20"/>
                                      <w:szCs w:val="24"/>
                                    </w:rPr>
                                    <w:t>（</w:t>
                                  </w:r>
                                  <w:r w:rsidRPr="00F2158B">
                                    <w:rPr>
                                      <w:rFonts w:ascii="標楷體" w:eastAsia="標楷體" w:hAnsi="標楷體" w:cs="新細明體" w:hint="eastAsia"/>
                                      <w:kern w:val="0"/>
                                      <w:sz w:val="20"/>
                                      <w:szCs w:val="20"/>
                                    </w:rPr>
                                    <w:t>二期</w:t>
                                  </w:r>
                                  <w:r w:rsidRPr="006920B9">
                                    <w:rPr>
                                      <w:rFonts w:ascii="標楷體" w:eastAsia="標楷體" w:hAnsi="標楷體" w:cs="新細明體" w:hint="eastAsia"/>
                                      <w:kern w:val="0"/>
                                      <w:sz w:val="20"/>
                                      <w:szCs w:val="20"/>
                                    </w:rPr>
                                    <w:t>）</w:t>
                                  </w:r>
                                  <w:r w:rsidRPr="00F2158B">
                                    <w:rPr>
                                      <w:rFonts w:ascii="標楷體" w:eastAsia="標楷體" w:hAnsi="標楷體" w:cs="新細明體" w:hint="eastAsia"/>
                                      <w:kern w:val="0"/>
                                      <w:sz w:val="20"/>
                                      <w:szCs w:val="20"/>
                                    </w:rPr>
                                    <w:t>治理工程</w:t>
                                  </w:r>
                                </w:p>
                              </w:tc>
                              <w:tc>
                                <w:tcPr>
                                  <w:tcW w:w="2705" w:type="dxa"/>
                                  <w:tcBorders>
                                    <w:top w:val="single" w:sz="4" w:space="0" w:color="auto"/>
                                    <w:left w:val="single" w:sz="4" w:space="0" w:color="auto"/>
                                    <w:bottom w:val="single" w:sz="4" w:space="0" w:color="auto"/>
                                    <w:right w:val="single" w:sz="4" w:space="0" w:color="auto"/>
                                  </w:tcBorders>
                                  <w:vAlign w:val="center"/>
                                </w:tcPr>
                                <w:p w14:paraId="7314B414"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增設</w:t>
                                  </w:r>
                                  <w:r w:rsidRPr="00F2158B">
                                    <w:rPr>
                                      <w:rFonts w:ascii="標楷體" w:eastAsia="標楷體" w:hAnsi="標楷體" w:cs="新細明體" w:hint="eastAsia"/>
                                      <w:kern w:val="0"/>
                                      <w:sz w:val="20"/>
                                      <w:szCs w:val="20"/>
                                    </w:rPr>
                                    <w:t>入口閘門</w:t>
                                  </w:r>
                                </w:p>
                              </w:tc>
                            </w:tr>
                            <w:tr w:rsidR="007828EA" w14:paraId="4061BAA1" w14:textId="77777777" w:rsidTr="004E50F1">
                              <w:trPr>
                                <w:trHeight w:val="510"/>
                              </w:trPr>
                              <w:tc>
                                <w:tcPr>
                                  <w:tcW w:w="595" w:type="dxa"/>
                                  <w:tcBorders>
                                    <w:top w:val="single" w:sz="4" w:space="0" w:color="auto"/>
                                    <w:left w:val="single" w:sz="4" w:space="0" w:color="auto"/>
                                    <w:bottom w:val="single" w:sz="4" w:space="0" w:color="auto"/>
                                    <w:right w:val="single" w:sz="4" w:space="0" w:color="auto"/>
                                  </w:tcBorders>
                                  <w:noWrap/>
                                  <w:vAlign w:val="center"/>
                                </w:tcPr>
                                <w:p w14:paraId="3D7E007B"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3</w:t>
                                  </w:r>
                                </w:p>
                              </w:tc>
                              <w:tc>
                                <w:tcPr>
                                  <w:tcW w:w="772" w:type="dxa"/>
                                  <w:vMerge/>
                                  <w:tcBorders>
                                    <w:left w:val="single" w:sz="4" w:space="0" w:color="auto"/>
                                    <w:right w:val="single" w:sz="4" w:space="0" w:color="auto"/>
                                  </w:tcBorders>
                                  <w:noWrap/>
                                  <w:vAlign w:val="center"/>
                                </w:tcPr>
                                <w:p w14:paraId="25E53BA3"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p>
                              </w:tc>
                              <w:tc>
                                <w:tcPr>
                                  <w:tcW w:w="1297" w:type="dxa"/>
                                  <w:tcBorders>
                                    <w:top w:val="single" w:sz="4" w:space="0" w:color="auto"/>
                                    <w:left w:val="single" w:sz="4" w:space="0" w:color="auto"/>
                                    <w:bottom w:val="single" w:sz="4" w:space="0" w:color="auto"/>
                                    <w:right w:val="single" w:sz="4" w:space="0" w:color="auto"/>
                                  </w:tcBorders>
                                  <w:noWrap/>
                                  <w:vAlign w:val="center"/>
                                </w:tcPr>
                                <w:p w14:paraId="662DA498"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六腳排水</w:t>
                                  </w:r>
                                </w:p>
                              </w:tc>
                              <w:tc>
                                <w:tcPr>
                                  <w:tcW w:w="4566" w:type="dxa"/>
                                  <w:tcBorders>
                                    <w:top w:val="single" w:sz="4" w:space="0" w:color="auto"/>
                                    <w:left w:val="single" w:sz="4" w:space="0" w:color="auto"/>
                                    <w:bottom w:val="single" w:sz="4" w:space="0" w:color="auto"/>
                                    <w:right w:val="single" w:sz="4" w:space="0" w:color="auto"/>
                                  </w:tcBorders>
                                  <w:noWrap/>
                                  <w:vAlign w:val="center"/>
                                </w:tcPr>
                                <w:p w14:paraId="001046E5"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東石鄉頂揖村西後崩山小排抽水站治理工程</w:t>
                                  </w:r>
                                </w:p>
                              </w:tc>
                              <w:tc>
                                <w:tcPr>
                                  <w:tcW w:w="2705" w:type="dxa"/>
                                  <w:tcBorders>
                                    <w:top w:val="single" w:sz="4" w:space="0" w:color="auto"/>
                                    <w:left w:val="single" w:sz="4" w:space="0" w:color="auto"/>
                                    <w:bottom w:val="single" w:sz="4" w:space="0" w:color="auto"/>
                                    <w:right w:val="single" w:sz="4" w:space="0" w:color="auto"/>
                                  </w:tcBorders>
                                  <w:vAlign w:val="center"/>
                                </w:tcPr>
                                <w:p w14:paraId="0B7C7358"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新建抽水站</w:t>
                                  </w:r>
                                </w:p>
                              </w:tc>
                            </w:tr>
                            <w:tr w:rsidR="007828EA" w14:paraId="3AD04680" w14:textId="77777777" w:rsidTr="004E50F1">
                              <w:trPr>
                                <w:trHeight w:val="510"/>
                              </w:trPr>
                              <w:tc>
                                <w:tcPr>
                                  <w:tcW w:w="595" w:type="dxa"/>
                                  <w:tcBorders>
                                    <w:top w:val="single" w:sz="4" w:space="0" w:color="auto"/>
                                    <w:left w:val="single" w:sz="4" w:space="0" w:color="auto"/>
                                    <w:bottom w:val="single" w:sz="4" w:space="0" w:color="auto"/>
                                    <w:right w:val="single" w:sz="4" w:space="0" w:color="auto"/>
                                  </w:tcBorders>
                                  <w:noWrap/>
                                  <w:vAlign w:val="center"/>
                                </w:tcPr>
                                <w:p w14:paraId="00419AD0"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4</w:t>
                                  </w:r>
                                </w:p>
                              </w:tc>
                              <w:tc>
                                <w:tcPr>
                                  <w:tcW w:w="772" w:type="dxa"/>
                                  <w:vMerge/>
                                  <w:tcBorders>
                                    <w:left w:val="single" w:sz="4" w:space="0" w:color="auto"/>
                                    <w:bottom w:val="single" w:sz="4" w:space="0" w:color="auto"/>
                                    <w:right w:val="single" w:sz="4" w:space="0" w:color="auto"/>
                                  </w:tcBorders>
                                  <w:noWrap/>
                                  <w:vAlign w:val="center"/>
                                </w:tcPr>
                                <w:p w14:paraId="6FDCC32D"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p>
                              </w:tc>
                              <w:tc>
                                <w:tcPr>
                                  <w:tcW w:w="1297" w:type="dxa"/>
                                  <w:tcBorders>
                                    <w:top w:val="single" w:sz="4" w:space="0" w:color="auto"/>
                                    <w:left w:val="single" w:sz="4" w:space="0" w:color="auto"/>
                                    <w:bottom w:val="single" w:sz="4" w:space="0" w:color="auto"/>
                                    <w:right w:val="single" w:sz="4" w:space="0" w:color="auto"/>
                                  </w:tcBorders>
                                  <w:noWrap/>
                                  <w:vAlign w:val="center"/>
                                </w:tcPr>
                                <w:p w14:paraId="0338763C"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村落排水</w:t>
                                  </w:r>
                                </w:p>
                              </w:tc>
                              <w:tc>
                                <w:tcPr>
                                  <w:tcW w:w="4566" w:type="dxa"/>
                                  <w:tcBorders>
                                    <w:top w:val="single" w:sz="4" w:space="0" w:color="auto"/>
                                    <w:left w:val="single" w:sz="4" w:space="0" w:color="auto"/>
                                    <w:bottom w:val="single" w:sz="4" w:space="0" w:color="auto"/>
                                    <w:right w:val="single" w:sz="4" w:space="0" w:color="auto"/>
                                  </w:tcBorders>
                                  <w:noWrap/>
                                  <w:vAlign w:val="center"/>
                                </w:tcPr>
                                <w:p w14:paraId="281C986A"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三塊厝抽水站</w:t>
                                  </w:r>
                                  <w:r w:rsidRPr="006920B9">
                                    <w:rPr>
                                      <w:rFonts w:ascii="標楷體" w:eastAsia="標楷體" w:hAnsi="標楷體" w:cs="標楷體" w:hint="eastAsia"/>
                                      <w:noProof/>
                                      <w:kern w:val="0"/>
                                      <w:sz w:val="20"/>
                                      <w:szCs w:val="24"/>
                                    </w:rPr>
                                    <w:t>（</w:t>
                                  </w:r>
                                  <w:r w:rsidRPr="00F2158B">
                                    <w:rPr>
                                      <w:rFonts w:ascii="標楷體" w:eastAsia="標楷體" w:hAnsi="標楷體" w:cs="新細明體" w:hint="eastAsia"/>
                                      <w:kern w:val="0"/>
                                      <w:sz w:val="20"/>
                                      <w:szCs w:val="20"/>
                                    </w:rPr>
                                    <w:t>堤防邊</w:t>
                                  </w:r>
                                  <w:r w:rsidRPr="006920B9">
                                    <w:rPr>
                                      <w:rFonts w:ascii="標楷體" w:eastAsia="標楷體" w:hAnsi="標楷體" w:cs="新細明體" w:hint="eastAsia"/>
                                      <w:kern w:val="0"/>
                                      <w:sz w:val="20"/>
                                      <w:szCs w:val="20"/>
                                    </w:rPr>
                                    <w:t>）</w:t>
                                  </w:r>
                                  <w:r w:rsidRPr="00F2158B">
                                    <w:rPr>
                                      <w:rFonts w:ascii="標楷體" w:eastAsia="標楷體" w:hAnsi="標楷體" w:cs="新細明體" w:hint="eastAsia"/>
                                      <w:kern w:val="0"/>
                                      <w:sz w:val="20"/>
                                      <w:szCs w:val="20"/>
                                    </w:rPr>
                                    <w:t>增設撈污機治理工程</w:t>
                                  </w:r>
                                </w:p>
                              </w:tc>
                              <w:tc>
                                <w:tcPr>
                                  <w:tcW w:w="2705" w:type="dxa"/>
                                  <w:tcBorders>
                                    <w:top w:val="single" w:sz="4" w:space="0" w:color="auto"/>
                                    <w:left w:val="single" w:sz="4" w:space="0" w:color="auto"/>
                                    <w:bottom w:val="single" w:sz="4" w:space="0" w:color="auto"/>
                                    <w:right w:val="single" w:sz="4" w:space="0" w:color="auto"/>
                                  </w:tcBorders>
                                  <w:vAlign w:val="center"/>
                                </w:tcPr>
                                <w:p w14:paraId="6C0FF253"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增設撈污機及污物輸送機</w:t>
                                  </w:r>
                                </w:p>
                              </w:tc>
                            </w:tr>
                            <w:tr w:rsidR="007828EA" w14:paraId="512E6803" w14:textId="77777777" w:rsidTr="004E50F1">
                              <w:trPr>
                                <w:trHeight w:val="510"/>
                              </w:trPr>
                              <w:tc>
                                <w:tcPr>
                                  <w:tcW w:w="595" w:type="dxa"/>
                                  <w:tcBorders>
                                    <w:top w:val="single" w:sz="4" w:space="0" w:color="auto"/>
                                    <w:left w:val="single" w:sz="4" w:space="0" w:color="auto"/>
                                    <w:bottom w:val="single" w:sz="4" w:space="0" w:color="auto"/>
                                    <w:right w:val="single" w:sz="4" w:space="0" w:color="auto"/>
                                  </w:tcBorders>
                                  <w:noWrap/>
                                  <w:vAlign w:val="center"/>
                                </w:tcPr>
                                <w:p w14:paraId="632D6926"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5</w:t>
                                  </w:r>
                                </w:p>
                              </w:tc>
                              <w:tc>
                                <w:tcPr>
                                  <w:tcW w:w="772" w:type="dxa"/>
                                  <w:vMerge w:val="restart"/>
                                  <w:tcBorders>
                                    <w:top w:val="single" w:sz="4" w:space="0" w:color="auto"/>
                                    <w:left w:val="single" w:sz="4" w:space="0" w:color="auto"/>
                                    <w:right w:val="single" w:sz="4" w:space="0" w:color="auto"/>
                                  </w:tcBorders>
                                  <w:noWrap/>
                                  <w:vAlign w:val="center"/>
                                </w:tcPr>
                                <w:p w14:paraId="6027D009"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布袋鎮</w:t>
                                  </w:r>
                                </w:p>
                              </w:tc>
                              <w:tc>
                                <w:tcPr>
                                  <w:tcW w:w="1297" w:type="dxa"/>
                                  <w:tcBorders>
                                    <w:top w:val="single" w:sz="4" w:space="0" w:color="auto"/>
                                    <w:left w:val="single" w:sz="4" w:space="0" w:color="auto"/>
                                    <w:bottom w:val="single" w:sz="4" w:space="0" w:color="auto"/>
                                    <w:right w:val="single" w:sz="4" w:space="0" w:color="auto"/>
                                  </w:tcBorders>
                                  <w:noWrap/>
                                  <w:vAlign w:val="center"/>
                                </w:tcPr>
                                <w:p w14:paraId="7264E56C"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贊寮溝排水</w:t>
                                  </w:r>
                                </w:p>
                              </w:tc>
                              <w:tc>
                                <w:tcPr>
                                  <w:tcW w:w="4566" w:type="dxa"/>
                                  <w:tcBorders>
                                    <w:top w:val="single" w:sz="4" w:space="0" w:color="auto"/>
                                    <w:left w:val="single" w:sz="4" w:space="0" w:color="auto"/>
                                    <w:bottom w:val="single" w:sz="4" w:space="0" w:color="auto"/>
                                    <w:right w:val="single" w:sz="4" w:space="0" w:color="auto"/>
                                  </w:tcBorders>
                                  <w:noWrap/>
                                  <w:vAlign w:val="center"/>
                                </w:tcPr>
                                <w:p w14:paraId="23C25F9D"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贊寮溝排水系統水門改善治理工程</w:t>
                                  </w:r>
                                </w:p>
                              </w:tc>
                              <w:tc>
                                <w:tcPr>
                                  <w:tcW w:w="2705" w:type="dxa"/>
                                  <w:tcBorders>
                                    <w:top w:val="single" w:sz="4" w:space="0" w:color="auto"/>
                                    <w:left w:val="single" w:sz="4" w:space="0" w:color="auto"/>
                                    <w:bottom w:val="single" w:sz="4" w:space="0" w:color="auto"/>
                                    <w:right w:val="single" w:sz="4" w:space="0" w:color="auto"/>
                                  </w:tcBorders>
                                  <w:vAlign w:val="center"/>
                                </w:tcPr>
                                <w:p w14:paraId="72DADBC7"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改建防潮閘門</w:t>
                                  </w:r>
                                  <w:r>
                                    <w:rPr>
                                      <w:rFonts w:ascii="標楷體" w:eastAsia="標楷體" w:hAnsi="標楷體" w:cs="新細明體" w:hint="eastAsia"/>
                                      <w:kern w:val="0"/>
                                      <w:sz w:val="20"/>
                                      <w:szCs w:val="20"/>
                                    </w:rPr>
                                    <w:t>及</w:t>
                                  </w:r>
                                  <w:r w:rsidRPr="00F2158B">
                                    <w:rPr>
                                      <w:rFonts w:ascii="標楷體" w:eastAsia="標楷體" w:hAnsi="標楷體" w:cs="新細明體" w:hint="eastAsia"/>
                                      <w:kern w:val="0"/>
                                      <w:sz w:val="20"/>
                                      <w:szCs w:val="20"/>
                                    </w:rPr>
                                    <w:t>新建抽水站</w:t>
                                  </w:r>
                                </w:p>
                              </w:tc>
                            </w:tr>
                            <w:tr w:rsidR="007828EA" w14:paraId="0F04F10C" w14:textId="77777777" w:rsidTr="004E50F1">
                              <w:trPr>
                                <w:trHeight w:val="510"/>
                              </w:trPr>
                              <w:tc>
                                <w:tcPr>
                                  <w:tcW w:w="595" w:type="dxa"/>
                                  <w:tcBorders>
                                    <w:top w:val="single" w:sz="4" w:space="0" w:color="auto"/>
                                    <w:left w:val="single" w:sz="4" w:space="0" w:color="auto"/>
                                    <w:bottom w:val="single" w:sz="4" w:space="0" w:color="auto"/>
                                    <w:right w:val="single" w:sz="4" w:space="0" w:color="auto"/>
                                  </w:tcBorders>
                                  <w:noWrap/>
                                  <w:vAlign w:val="center"/>
                                </w:tcPr>
                                <w:p w14:paraId="7C592BB4"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6</w:t>
                                  </w:r>
                                </w:p>
                              </w:tc>
                              <w:tc>
                                <w:tcPr>
                                  <w:tcW w:w="772" w:type="dxa"/>
                                  <w:vMerge/>
                                  <w:tcBorders>
                                    <w:left w:val="single" w:sz="4" w:space="0" w:color="auto"/>
                                    <w:bottom w:val="single" w:sz="4" w:space="0" w:color="auto"/>
                                    <w:right w:val="single" w:sz="4" w:space="0" w:color="auto"/>
                                  </w:tcBorders>
                                  <w:noWrap/>
                                  <w:vAlign w:val="center"/>
                                </w:tcPr>
                                <w:p w14:paraId="03EE98D2"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p>
                              </w:tc>
                              <w:tc>
                                <w:tcPr>
                                  <w:tcW w:w="1297" w:type="dxa"/>
                                  <w:tcBorders>
                                    <w:top w:val="single" w:sz="4" w:space="0" w:color="auto"/>
                                    <w:left w:val="single" w:sz="4" w:space="0" w:color="auto"/>
                                    <w:bottom w:val="single" w:sz="4" w:space="0" w:color="auto"/>
                                    <w:right w:val="single" w:sz="4" w:space="0" w:color="auto"/>
                                  </w:tcBorders>
                                  <w:noWrap/>
                                  <w:vAlign w:val="center"/>
                                </w:tcPr>
                                <w:p w14:paraId="736970A6"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崩山排水</w:t>
                                  </w:r>
                                </w:p>
                              </w:tc>
                              <w:tc>
                                <w:tcPr>
                                  <w:tcW w:w="4566" w:type="dxa"/>
                                  <w:tcBorders>
                                    <w:top w:val="single" w:sz="4" w:space="0" w:color="auto"/>
                                    <w:left w:val="single" w:sz="4" w:space="0" w:color="auto"/>
                                    <w:bottom w:val="single" w:sz="4" w:space="0" w:color="auto"/>
                                    <w:right w:val="single" w:sz="4" w:space="0" w:color="auto"/>
                                  </w:tcBorders>
                                  <w:noWrap/>
                                  <w:vAlign w:val="center"/>
                                </w:tcPr>
                                <w:p w14:paraId="2F1391A2"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布袋鎮崩山排水出口閘門治理工程</w:t>
                                  </w:r>
                                </w:p>
                              </w:tc>
                              <w:tc>
                                <w:tcPr>
                                  <w:tcW w:w="2705" w:type="dxa"/>
                                  <w:tcBorders>
                                    <w:top w:val="single" w:sz="4" w:space="0" w:color="auto"/>
                                    <w:left w:val="single" w:sz="4" w:space="0" w:color="auto"/>
                                    <w:bottom w:val="single" w:sz="4" w:space="0" w:color="auto"/>
                                    <w:right w:val="single" w:sz="4" w:space="0" w:color="auto"/>
                                  </w:tcBorders>
                                  <w:vAlign w:val="center"/>
                                </w:tcPr>
                                <w:p w14:paraId="1CC6BB1C"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新建出口閘門</w:t>
                                  </w:r>
                                </w:p>
                              </w:tc>
                            </w:tr>
                            <w:tr w:rsidR="007828EA" w14:paraId="0A092700" w14:textId="77777777" w:rsidTr="004E50F1">
                              <w:trPr>
                                <w:trHeight w:val="510"/>
                              </w:trPr>
                              <w:tc>
                                <w:tcPr>
                                  <w:tcW w:w="595" w:type="dxa"/>
                                  <w:tcBorders>
                                    <w:top w:val="single" w:sz="4" w:space="0" w:color="auto"/>
                                    <w:left w:val="single" w:sz="4" w:space="0" w:color="auto"/>
                                    <w:bottom w:val="single" w:sz="4" w:space="0" w:color="auto"/>
                                    <w:right w:val="single" w:sz="4" w:space="0" w:color="auto"/>
                                  </w:tcBorders>
                                  <w:noWrap/>
                                  <w:vAlign w:val="center"/>
                                </w:tcPr>
                                <w:p w14:paraId="4BA024F6"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7</w:t>
                                  </w:r>
                                </w:p>
                              </w:tc>
                              <w:tc>
                                <w:tcPr>
                                  <w:tcW w:w="772" w:type="dxa"/>
                                  <w:tcBorders>
                                    <w:top w:val="single" w:sz="4" w:space="0" w:color="auto"/>
                                    <w:left w:val="single" w:sz="4" w:space="0" w:color="auto"/>
                                    <w:bottom w:val="single" w:sz="4" w:space="0" w:color="auto"/>
                                    <w:right w:val="single" w:sz="4" w:space="0" w:color="auto"/>
                                  </w:tcBorders>
                                  <w:noWrap/>
                                  <w:vAlign w:val="center"/>
                                </w:tcPr>
                                <w:p w14:paraId="59B6D5C5"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六腳鄉</w:t>
                                  </w:r>
                                </w:p>
                              </w:tc>
                              <w:tc>
                                <w:tcPr>
                                  <w:tcW w:w="1297" w:type="dxa"/>
                                  <w:tcBorders>
                                    <w:top w:val="single" w:sz="4" w:space="0" w:color="auto"/>
                                    <w:left w:val="single" w:sz="4" w:space="0" w:color="auto"/>
                                    <w:bottom w:val="single" w:sz="4" w:space="0" w:color="auto"/>
                                    <w:right w:val="single" w:sz="4" w:space="0" w:color="auto"/>
                                  </w:tcBorders>
                                  <w:noWrap/>
                                  <w:vAlign w:val="center"/>
                                </w:tcPr>
                                <w:p w14:paraId="5633CFB1"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六腳排水</w:t>
                                  </w:r>
                                </w:p>
                              </w:tc>
                              <w:tc>
                                <w:tcPr>
                                  <w:tcW w:w="4566" w:type="dxa"/>
                                  <w:tcBorders>
                                    <w:top w:val="single" w:sz="4" w:space="0" w:color="auto"/>
                                    <w:left w:val="single" w:sz="4" w:space="0" w:color="auto"/>
                                    <w:bottom w:val="single" w:sz="4" w:space="0" w:color="auto"/>
                                    <w:right w:val="single" w:sz="4" w:space="0" w:color="auto"/>
                                  </w:tcBorders>
                                  <w:noWrap/>
                                  <w:vAlign w:val="center"/>
                                </w:tcPr>
                                <w:p w14:paraId="1CB38D13"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六腳排水後朴子腳橋至光南橋段瓶頸改善工程</w:t>
                                  </w:r>
                                </w:p>
                              </w:tc>
                              <w:tc>
                                <w:tcPr>
                                  <w:tcW w:w="2705" w:type="dxa"/>
                                  <w:tcBorders>
                                    <w:top w:val="single" w:sz="4" w:space="0" w:color="auto"/>
                                    <w:left w:val="single" w:sz="4" w:space="0" w:color="auto"/>
                                    <w:bottom w:val="single" w:sz="4" w:space="0" w:color="auto"/>
                                    <w:right w:val="single" w:sz="4" w:space="0" w:color="auto"/>
                                  </w:tcBorders>
                                  <w:vAlign w:val="center"/>
                                </w:tcPr>
                                <w:p w14:paraId="2F37C83A"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渠道拓寬</w:t>
                                  </w:r>
                                </w:p>
                              </w:tc>
                            </w:tr>
                            <w:tr w:rsidR="007828EA" w14:paraId="4D3FF871" w14:textId="77777777" w:rsidTr="004E50F1">
                              <w:trPr>
                                <w:trHeight w:val="510"/>
                              </w:trPr>
                              <w:tc>
                                <w:tcPr>
                                  <w:tcW w:w="595" w:type="dxa"/>
                                  <w:tcBorders>
                                    <w:top w:val="single" w:sz="4" w:space="0" w:color="auto"/>
                                    <w:left w:val="single" w:sz="4" w:space="0" w:color="auto"/>
                                    <w:bottom w:val="single" w:sz="4" w:space="0" w:color="auto"/>
                                    <w:right w:val="single" w:sz="4" w:space="0" w:color="auto"/>
                                  </w:tcBorders>
                                  <w:noWrap/>
                                  <w:vAlign w:val="center"/>
                                  <w:hideMark/>
                                </w:tcPr>
                                <w:p w14:paraId="1C29DAE2"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Times New Roman"/>
                                      <w:kern w:val="0"/>
                                      <w:sz w:val="20"/>
                                      <w:szCs w:val="20"/>
                                    </w:rPr>
                                  </w:pPr>
                                  <w:r>
                                    <w:rPr>
                                      <w:rFonts w:ascii="標楷體" w:eastAsia="標楷體" w:hAnsi="標楷體" w:cs="Times New Roman" w:hint="eastAsia"/>
                                      <w:kern w:val="0"/>
                                      <w:sz w:val="20"/>
                                      <w:szCs w:val="20"/>
                                    </w:rPr>
                                    <w:t>8</w:t>
                                  </w:r>
                                </w:p>
                              </w:tc>
                              <w:tc>
                                <w:tcPr>
                                  <w:tcW w:w="772" w:type="dxa"/>
                                  <w:tcBorders>
                                    <w:top w:val="single" w:sz="4" w:space="0" w:color="auto"/>
                                    <w:left w:val="single" w:sz="4" w:space="0" w:color="auto"/>
                                    <w:bottom w:val="single" w:sz="4" w:space="0" w:color="auto"/>
                                    <w:right w:val="single" w:sz="4" w:space="0" w:color="auto"/>
                                  </w:tcBorders>
                                  <w:vAlign w:val="center"/>
                                  <w:hideMark/>
                                </w:tcPr>
                                <w:p w14:paraId="0CBEC634"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朴子市</w:t>
                                  </w:r>
                                </w:p>
                              </w:tc>
                              <w:tc>
                                <w:tcPr>
                                  <w:tcW w:w="1297" w:type="dxa"/>
                                  <w:tcBorders>
                                    <w:top w:val="single" w:sz="4" w:space="0" w:color="auto"/>
                                    <w:left w:val="single" w:sz="4" w:space="0" w:color="auto"/>
                                    <w:bottom w:val="single" w:sz="4" w:space="0" w:color="auto"/>
                                    <w:right w:val="single" w:sz="4" w:space="0" w:color="auto"/>
                                  </w:tcBorders>
                                  <w:noWrap/>
                                  <w:vAlign w:val="center"/>
                                  <w:hideMark/>
                                </w:tcPr>
                                <w:p w14:paraId="0DC671EA"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下竹圍中排二</w:t>
                                  </w:r>
                                </w:p>
                              </w:tc>
                              <w:tc>
                                <w:tcPr>
                                  <w:tcW w:w="4566" w:type="dxa"/>
                                  <w:tcBorders>
                                    <w:top w:val="single" w:sz="4" w:space="0" w:color="auto"/>
                                    <w:left w:val="single" w:sz="4" w:space="0" w:color="auto"/>
                                    <w:bottom w:val="single" w:sz="4" w:space="0" w:color="auto"/>
                                    <w:right w:val="single" w:sz="4" w:space="0" w:color="auto"/>
                                  </w:tcBorders>
                                  <w:noWrap/>
                                  <w:vAlign w:val="center"/>
                                  <w:hideMark/>
                                </w:tcPr>
                                <w:p w14:paraId="110CDA41"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下竹圍中排二護岸治理工程</w:t>
                                  </w:r>
                                </w:p>
                              </w:tc>
                              <w:tc>
                                <w:tcPr>
                                  <w:tcW w:w="2705" w:type="dxa"/>
                                  <w:tcBorders>
                                    <w:top w:val="single" w:sz="4" w:space="0" w:color="auto"/>
                                    <w:left w:val="single" w:sz="4" w:space="0" w:color="auto"/>
                                    <w:bottom w:val="single" w:sz="4" w:space="0" w:color="auto"/>
                                    <w:right w:val="single" w:sz="4" w:space="0" w:color="auto"/>
                                  </w:tcBorders>
                                  <w:vAlign w:val="center"/>
                                </w:tcPr>
                                <w:p w14:paraId="351DA497"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排水路加高</w:t>
                                  </w:r>
                                </w:p>
                              </w:tc>
                            </w:tr>
                            <w:tr w:rsidR="007828EA" w14:paraId="051588DC" w14:textId="77777777" w:rsidTr="00572577">
                              <w:trPr>
                                <w:trHeight w:val="283"/>
                              </w:trPr>
                              <w:tc>
                                <w:tcPr>
                                  <w:tcW w:w="7230" w:type="dxa"/>
                                  <w:gridSpan w:val="4"/>
                                  <w:tcBorders>
                                    <w:top w:val="single" w:sz="4" w:space="0" w:color="auto"/>
                                    <w:left w:val="nil"/>
                                    <w:bottom w:val="nil"/>
                                    <w:right w:val="nil"/>
                                  </w:tcBorders>
                                  <w:noWrap/>
                                  <w:vAlign w:val="center"/>
                                  <w:hideMark/>
                                </w:tcPr>
                                <w:p w14:paraId="2A2ADABF" w14:textId="77777777" w:rsidR="007828EA" w:rsidRDefault="007828EA" w:rsidP="00572577">
                                  <w:pPr>
                                    <w:widowControl/>
                                    <w:tabs>
                                      <w:tab w:val="left" w:pos="1418"/>
                                    </w:tabs>
                                    <w:adjustRightInd w:val="0"/>
                                    <w:spacing w:line="240" w:lineRule="exact"/>
                                    <w:textAlignment w:val="baseline"/>
                                    <w:rPr>
                                      <w:rFonts w:ascii="標楷體" w:eastAsia="標楷體" w:hAnsi="標楷體" w:cs="Times New Roman"/>
                                      <w:spacing w:val="16"/>
                                      <w:kern w:val="0"/>
                                      <w:sz w:val="20"/>
                                      <w:szCs w:val="20"/>
                                    </w:rPr>
                                  </w:pPr>
                                  <w:r>
                                    <w:rPr>
                                      <w:rFonts w:ascii="標楷體" w:eastAsia="標楷體" w:hAnsi="標楷體" w:cs="新細明體" w:hint="eastAsia"/>
                                      <w:kern w:val="0"/>
                                      <w:sz w:val="18"/>
                                      <w:szCs w:val="18"/>
                                    </w:rPr>
                                    <w:t>資料來源：整理自嘉義縣政府提供資料</w:t>
                                  </w:r>
                                  <w:r>
                                    <w:rPr>
                                      <w:rFonts w:ascii="標楷體" w:eastAsia="標楷體" w:hAnsi="標楷體" w:cs="新細明體" w:hint="eastAsia"/>
                                      <w:spacing w:val="16"/>
                                      <w:kern w:val="0"/>
                                      <w:sz w:val="18"/>
                                      <w:szCs w:val="18"/>
                                    </w:rPr>
                                    <w:t>。</w:t>
                                  </w:r>
                                </w:p>
                              </w:tc>
                              <w:tc>
                                <w:tcPr>
                                  <w:tcW w:w="2705" w:type="dxa"/>
                                  <w:tcBorders>
                                    <w:top w:val="single" w:sz="4" w:space="0" w:color="auto"/>
                                    <w:left w:val="nil"/>
                                    <w:bottom w:val="nil"/>
                                    <w:right w:val="nil"/>
                                  </w:tcBorders>
                                </w:tcPr>
                                <w:p w14:paraId="4916A71B" w14:textId="77777777" w:rsidR="007828EA" w:rsidRDefault="007828EA" w:rsidP="00E421ED">
                                  <w:pPr>
                                    <w:widowControl/>
                                    <w:tabs>
                                      <w:tab w:val="left" w:pos="1418"/>
                                    </w:tabs>
                                    <w:adjustRightInd w:val="0"/>
                                    <w:spacing w:line="180" w:lineRule="exact"/>
                                    <w:textAlignment w:val="baseline"/>
                                    <w:rPr>
                                      <w:rFonts w:ascii="標楷體" w:eastAsia="標楷體" w:hAnsi="標楷體" w:cs="新細明體"/>
                                      <w:kern w:val="0"/>
                                      <w:sz w:val="18"/>
                                      <w:szCs w:val="18"/>
                                    </w:rPr>
                                  </w:pPr>
                                </w:p>
                              </w:tc>
                            </w:tr>
                          </w:tbl>
                          <w:p w14:paraId="26300F6E" w14:textId="77777777" w:rsidR="007828EA" w:rsidRDefault="007828EA" w:rsidP="00990E5D">
                            <w:pPr>
                              <w:tabs>
                                <w:tab w:val="left" w:pos="1418"/>
                              </w:tabs>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43" o:spid="_x0000_s1042" type="#_x0000_t202" style="position:absolute;left:0;text-align:left;margin-left:-9.65pt;margin-top:80.1pt;width:509pt;height:278pt;z-index:-2516904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" stroked="f">
                <v:textbox>
                  <w:txbxContent>
                    <w:p w14:paraId="1676044D" w14:textId="77777777" w:rsidR="007828EA" w:rsidRDefault="007828EA" w:rsidP="00990E5D">
                      <w:pPr>
                        <w:ind w:firstLineChars="767" w:firstLine="1843"/>
                      </w:pPr>
                      <w:r w:rsidRPr="00CF3FEF">
                        <w:rPr>
                          <w:rFonts w:ascii="標楷體" w:eastAsia="標楷體" w:hAnsi="標楷體" w:cs="新細明體" w:hint="eastAsia"/>
                          <w:b/>
                          <w:kern w:val="0"/>
                          <w:szCs w:val="24"/>
                        </w:rPr>
                        <w:t>表</w:t>
                      </w:r>
                      <w:r>
                        <w:rPr>
                          <w:rFonts w:ascii="標楷體" w:eastAsia="標楷體" w:hAnsi="標楷體" w:cs="新細明體" w:hint="eastAsia"/>
                          <w:b/>
                          <w:kern w:val="0"/>
                          <w:szCs w:val="24"/>
                        </w:rPr>
                        <w:t xml:space="preserve">9  </w:t>
                      </w:r>
                      <w:r w:rsidRPr="00F2158B">
                        <w:rPr>
                          <w:rFonts w:ascii="標楷體" w:eastAsia="標楷體" w:hAnsi="標楷體" w:cs="新細明體" w:hint="eastAsia"/>
                          <w:b/>
                          <w:kern w:val="0"/>
                          <w:szCs w:val="24"/>
                        </w:rPr>
                        <w:t>截至114年底止治理計畫或規劃完成已逾10年情形</w:t>
                      </w:r>
                    </w:p>
                    <w:tbl>
                      <w:tblPr>
                        <w:tblW w:w="993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95"/>
                        <w:gridCol w:w="772"/>
                        <w:gridCol w:w="1297"/>
                        <w:gridCol w:w="4566"/>
                        <w:gridCol w:w="2705"/>
                      </w:tblGrid>
                      <w:tr w:rsidR="007828EA" w14:paraId="34506DCC" w14:textId="77777777" w:rsidTr="004E50F1">
                        <w:trPr>
                          <w:trHeight w:val="624"/>
                        </w:trPr>
                        <w:tc>
                          <w:tcPr>
                            <w:tcW w:w="595" w:type="dxa"/>
                            <w:tcBorders>
                              <w:top w:val="single" w:sz="4" w:space="0" w:color="auto"/>
                              <w:left w:val="single" w:sz="4" w:space="0" w:color="auto"/>
                              <w:bottom w:val="single" w:sz="4" w:space="0" w:color="auto"/>
                              <w:right w:val="single" w:sz="4" w:space="0" w:color="auto"/>
                            </w:tcBorders>
                            <w:noWrap/>
                            <w:vAlign w:val="center"/>
                            <w:hideMark/>
                          </w:tcPr>
                          <w:p w14:paraId="488FAAC8" w14:textId="77777777" w:rsidR="007828EA" w:rsidRPr="008306D7"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sidRPr="008306D7">
                              <w:rPr>
                                <w:rFonts w:ascii="標楷體" w:eastAsia="標楷體" w:hAnsi="標楷體" w:cs="新細明體" w:hint="eastAsia"/>
                                <w:bCs/>
                                <w:kern w:val="0"/>
                                <w:sz w:val="20"/>
                                <w:szCs w:val="20"/>
                              </w:rPr>
                              <w:t>項次</w:t>
                            </w:r>
                          </w:p>
                        </w:tc>
                        <w:tc>
                          <w:tcPr>
                            <w:tcW w:w="772" w:type="dxa"/>
                            <w:tcBorders>
                              <w:top w:val="single" w:sz="4" w:space="0" w:color="auto"/>
                              <w:left w:val="single" w:sz="4" w:space="0" w:color="auto"/>
                              <w:bottom w:val="single" w:sz="4" w:space="0" w:color="auto"/>
                              <w:right w:val="single" w:sz="4" w:space="0" w:color="auto"/>
                            </w:tcBorders>
                            <w:noWrap/>
                            <w:vAlign w:val="center"/>
                            <w:hideMark/>
                          </w:tcPr>
                          <w:p w14:paraId="4A9785F5" w14:textId="77777777" w:rsidR="007828EA" w:rsidRPr="008306D7"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sidRPr="008306D7">
                              <w:rPr>
                                <w:rFonts w:ascii="標楷體" w:eastAsia="標楷體" w:hAnsi="標楷體" w:cs="新細明體" w:hint="eastAsia"/>
                                <w:bCs/>
                                <w:kern w:val="0"/>
                                <w:sz w:val="20"/>
                                <w:szCs w:val="20"/>
                              </w:rPr>
                              <w:t>鄉鎮市</w:t>
                            </w:r>
                          </w:p>
                        </w:tc>
                        <w:tc>
                          <w:tcPr>
                            <w:tcW w:w="1297" w:type="dxa"/>
                            <w:tcBorders>
                              <w:top w:val="single" w:sz="4" w:space="0" w:color="auto"/>
                              <w:left w:val="single" w:sz="4" w:space="0" w:color="auto"/>
                              <w:bottom w:val="single" w:sz="4" w:space="0" w:color="auto"/>
                              <w:right w:val="single" w:sz="4" w:space="0" w:color="auto"/>
                            </w:tcBorders>
                            <w:noWrap/>
                            <w:vAlign w:val="center"/>
                            <w:hideMark/>
                          </w:tcPr>
                          <w:p w14:paraId="31FAF6E6" w14:textId="77777777" w:rsidR="007828EA" w:rsidRPr="008306D7"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sidRPr="008306D7">
                              <w:rPr>
                                <w:rFonts w:ascii="標楷體" w:eastAsia="標楷體" w:hAnsi="標楷體" w:cs="新細明體" w:hint="eastAsia"/>
                                <w:bCs/>
                                <w:kern w:val="0"/>
                                <w:sz w:val="20"/>
                                <w:szCs w:val="20"/>
                              </w:rPr>
                              <w:t>水系/排水</w:t>
                            </w:r>
                            <w:r w:rsidRPr="008306D7">
                              <w:rPr>
                                <w:rFonts w:ascii="標楷體" w:eastAsia="標楷體" w:hAnsi="標楷體" w:cs="新細明體" w:hint="eastAsia"/>
                                <w:bCs/>
                                <w:kern w:val="0"/>
                                <w:sz w:val="20"/>
                                <w:szCs w:val="20"/>
                              </w:rPr>
                              <w:br/>
                              <w:t>系統名稱</w:t>
                            </w:r>
                          </w:p>
                        </w:tc>
                        <w:tc>
                          <w:tcPr>
                            <w:tcW w:w="4566" w:type="dxa"/>
                            <w:tcBorders>
                              <w:top w:val="single" w:sz="4" w:space="0" w:color="auto"/>
                              <w:left w:val="single" w:sz="4" w:space="0" w:color="auto"/>
                              <w:bottom w:val="single" w:sz="4" w:space="0" w:color="auto"/>
                              <w:right w:val="single" w:sz="4" w:space="0" w:color="auto"/>
                            </w:tcBorders>
                            <w:noWrap/>
                            <w:vAlign w:val="center"/>
                            <w:hideMark/>
                          </w:tcPr>
                          <w:p w14:paraId="03DEA8CE" w14:textId="77777777" w:rsidR="007828EA" w:rsidRPr="008306D7"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sidRPr="008306D7">
                              <w:rPr>
                                <w:rFonts w:ascii="標楷體" w:eastAsia="標楷體" w:hAnsi="標楷體" w:cs="新細明體" w:hint="eastAsia"/>
                                <w:bCs/>
                                <w:kern w:val="0"/>
                                <w:sz w:val="20"/>
                                <w:szCs w:val="20"/>
                              </w:rPr>
                              <w:t>工程名稱</w:t>
                            </w:r>
                          </w:p>
                        </w:tc>
                        <w:tc>
                          <w:tcPr>
                            <w:tcW w:w="2705" w:type="dxa"/>
                            <w:tcBorders>
                              <w:top w:val="single" w:sz="4" w:space="0" w:color="auto"/>
                              <w:left w:val="single" w:sz="4" w:space="0" w:color="auto"/>
                              <w:bottom w:val="single" w:sz="4" w:space="0" w:color="auto"/>
                              <w:right w:val="single" w:sz="4" w:space="0" w:color="auto"/>
                            </w:tcBorders>
                            <w:vAlign w:val="center"/>
                          </w:tcPr>
                          <w:p w14:paraId="0FFE92BF" w14:textId="77777777" w:rsidR="007828EA" w:rsidRPr="008306D7"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sidRPr="008306D7">
                              <w:rPr>
                                <w:rFonts w:ascii="標楷體" w:eastAsia="標楷體" w:hAnsi="標楷體" w:cs="新細明體" w:hint="eastAsia"/>
                                <w:bCs/>
                                <w:kern w:val="0"/>
                                <w:sz w:val="20"/>
                                <w:szCs w:val="20"/>
                              </w:rPr>
                              <w:t>工程內容概述</w:t>
                            </w:r>
                          </w:p>
                        </w:tc>
                      </w:tr>
                      <w:tr w:rsidR="007828EA" w14:paraId="16452C9C" w14:textId="77777777" w:rsidTr="004E50F1">
                        <w:trPr>
                          <w:trHeight w:val="510"/>
                        </w:trPr>
                        <w:tc>
                          <w:tcPr>
                            <w:tcW w:w="595" w:type="dxa"/>
                            <w:tcBorders>
                              <w:top w:val="single" w:sz="4" w:space="0" w:color="auto"/>
                              <w:left w:val="single" w:sz="4" w:space="0" w:color="auto"/>
                              <w:bottom w:val="single" w:sz="4" w:space="0" w:color="auto"/>
                              <w:right w:val="single" w:sz="4" w:space="0" w:color="auto"/>
                            </w:tcBorders>
                            <w:noWrap/>
                            <w:vAlign w:val="center"/>
                          </w:tcPr>
                          <w:p w14:paraId="0C90FEBC"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p>
                        </w:tc>
                        <w:tc>
                          <w:tcPr>
                            <w:tcW w:w="772" w:type="dxa"/>
                            <w:vMerge w:val="restart"/>
                            <w:tcBorders>
                              <w:top w:val="single" w:sz="4" w:space="0" w:color="auto"/>
                              <w:left w:val="single" w:sz="4" w:space="0" w:color="auto"/>
                              <w:right w:val="single" w:sz="4" w:space="0" w:color="auto"/>
                            </w:tcBorders>
                            <w:noWrap/>
                            <w:vAlign w:val="center"/>
                          </w:tcPr>
                          <w:p w14:paraId="31891AAF"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東石鄉</w:t>
                            </w:r>
                          </w:p>
                        </w:tc>
                        <w:tc>
                          <w:tcPr>
                            <w:tcW w:w="1297" w:type="dxa"/>
                            <w:vMerge w:val="restart"/>
                            <w:tcBorders>
                              <w:top w:val="single" w:sz="4" w:space="0" w:color="auto"/>
                              <w:left w:val="single" w:sz="4" w:space="0" w:color="auto"/>
                              <w:right w:val="single" w:sz="4" w:space="0" w:color="auto"/>
                            </w:tcBorders>
                            <w:noWrap/>
                            <w:vAlign w:val="center"/>
                          </w:tcPr>
                          <w:p w14:paraId="73D181BD"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六腳鰲鼓排水</w:t>
                            </w:r>
                          </w:p>
                        </w:tc>
                        <w:tc>
                          <w:tcPr>
                            <w:tcW w:w="4566" w:type="dxa"/>
                            <w:tcBorders>
                              <w:top w:val="single" w:sz="4" w:space="0" w:color="auto"/>
                              <w:left w:val="single" w:sz="4" w:space="0" w:color="auto"/>
                              <w:bottom w:val="single" w:sz="4" w:space="0" w:color="auto"/>
                              <w:right w:val="single" w:sz="4" w:space="0" w:color="auto"/>
                            </w:tcBorders>
                            <w:noWrap/>
                            <w:vAlign w:val="center"/>
                          </w:tcPr>
                          <w:p w14:paraId="476B2B84"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溪子下農場抽水站</w:t>
                            </w:r>
                            <w:r w:rsidRPr="006920B9">
                              <w:rPr>
                                <w:rFonts w:ascii="標楷體" w:eastAsia="標楷體" w:hAnsi="標楷體" w:cs="標楷體" w:hint="eastAsia"/>
                                <w:noProof/>
                                <w:kern w:val="0"/>
                                <w:sz w:val="20"/>
                                <w:szCs w:val="24"/>
                              </w:rPr>
                              <w:t>（</w:t>
                            </w:r>
                            <w:r w:rsidRPr="00F2158B">
                              <w:rPr>
                                <w:rFonts w:ascii="標楷體" w:eastAsia="標楷體" w:hAnsi="標楷體" w:cs="新細明體" w:hint="eastAsia"/>
                                <w:kern w:val="0"/>
                                <w:sz w:val="20"/>
                                <w:szCs w:val="20"/>
                              </w:rPr>
                              <w:t>一期</w:t>
                            </w:r>
                            <w:r w:rsidRPr="006920B9">
                              <w:rPr>
                                <w:rFonts w:ascii="標楷體" w:eastAsia="標楷體" w:hAnsi="標楷體" w:cs="新細明體" w:hint="eastAsia"/>
                                <w:kern w:val="0"/>
                                <w:sz w:val="20"/>
                                <w:szCs w:val="20"/>
                              </w:rPr>
                              <w:t>）</w:t>
                            </w:r>
                            <w:r w:rsidRPr="00F2158B">
                              <w:rPr>
                                <w:rFonts w:ascii="標楷體" w:eastAsia="標楷體" w:hAnsi="標楷體" w:cs="新細明體" w:hint="eastAsia"/>
                                <w:kern w:val="0"/>
                                <w:sz w:val="20"/>
                                <w:szCs w:val="20"/>
                              </w:rPr>
                              <w:t>增設抽水機組治理工程</w:t>
                            </w:r>
                          </w:p>
                        </w:tc>
                        <w:tc>
                          <w:tcPr>
                            <w:tcW w:w="2705" w:type="dxa"/>
                            <w:tcBorders>
                              <w:top w:val="single" w:sz="4" w:space="0" w:color="auto"/>
                              <w:left w:val="single" w:sz="4" w:space="0" w:color="auto"/>
                              <w:bottom w:val="single" w:sz="4" w:space="0" w:color="auto"/>
                              <w:right w:val="single" w:sz="4" w:space="0" w:color="auto"/>
                            </w:tcBorders>
                            <w:vAlign w:val="center"/>
                          </w:tcPr>
                          <w:p w14:paraId="75714A88"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增設</w:t>
                            </w:r>
                            <w:r w:rsidRPr="00F2158B">
                              <w:rPr>
                                <w:rFonts w:ascii="標楷體" w:eastAsia="標楷體" w:hAnsi="標楷體" w:cs="新細明體" w:hint="eastAsia"/>
                                <w:kern w:val="0"/>
                                <w:sz w:val="20"/>
                                <w:szCs w:val="20"/>
                              </w:rPr>
                              <w:t>抽水機組</w:t>
                            </w:r>
                            <w:r>
                              <w:rPr>
                                <w:rFonts w:ascii="標楷體" w:eastAsia="標楷體" w:hAnsi="標楷體" w:cs="新細明體" w:hint="eastAsia"/>
                                <w:kern w:val="0"/>
                                <w:sz w:val="20"/>
                                <w:szCs w:val="20"/>
                              </w:rPr>
                              <w:t>及改善</w:t>
                            </w:r>
                            <w:r w:rsidRPr="00F2158B">
                              <w:rPr>
                                <w:rFonts w:ascii="標楷體" w:eastAsia="標楷體" w:hAnsi="標楷體" w:cs="新細明體" w:hint="eastAsia"/>
                                <w:kern w:val="0"/>
                                <w:sz w:val="20"/>
                                <w:szCs w:val="20"/>
                              </w:rPr>
                              <w:t>排水路</w:t>
                            </w:r>
                          </w:p>
                        </w:tc>
                      </w:tr>
                      <w:tr w:rsidR="007828EA" w14:paraId="7C4D5335" w14:textId="77777777" w:rsidTr="004E50F1">
                        <w:trPr>
                          <w:trHeight w:val="510"/>
                        </w:trPr>
                        <w:tc>
                          <w:tcPr>
                            <w:tcW w:w="595" w:type="dxa"/>
                            <w:tcBorders>
                              <w:top w:val="single" w:sz="4" w:space="0" w:color="auto"/>
                              <w:left w:val="single" w:sz="4" w:space="0" w:color="auto"/>
                              <w:bottom w:val="single" w:sz="4" w:space="0" w:color="auto"/>
                              <w:right w:val="single" w:sz="4" w:space="0" w:color="auto"/>
                            </w:tcBorders>
                            <w:noWrap/>
                            <w:vAlign w:val="center"/>
                          </w:tcPr>
                          <w:p w14:paraId="76CD110B"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2</w:t>
                            </w:r>
                          </w:p>
                        </w:tc>
                        <w:tc>
                          <w:tcPr>
                            <w:tcW w:w="772" w:type="dxa"/>
                            <w:vMerge/>
                            <w:tcBorders>
                              <w:left w:val="single" w:sz="4" w:space="0" w:color="auto"/>
                              <w:right w:val="single" w:sz="4" w:space="0" w:color="auto"/>
                            </w:tcBorders>
                            <w:noWrap/>
                            <w:vAlign w:val="center"/>
                          </w:tcPr>
                          <w:p w14:paraId="3413D1ED"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p>
                        </w:tc>
                        <w:tc>
                          <w:tcPr>
                            <w:tcW w:w="1297" w:type="dxa"/>
                            <w:vMerge/>
                            <w:tcBorders>
                              <w:left w:val="single" w:sz="4" w:space="0" w:color="auto"/>
                              <w:bottom w:val="single" w:sz="4" w:space="0" w:color="auto"/>
                              <w:right w:val="single" w:sz="4" w:space="0" w:color="auto"/>
                            </w:tcBorders>
                            <w:noWrap/>
                            <w:vAlign w:val="center"/>
                          </w:tcPr>
                          <w:p w14:paraId="77693F8B"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p>
                        </w:tc>
                        <w:tc>
                          <w:tcPr>
                            <w:tcW w:w="4566" w:type="dxa"/>
                            <w:tcBorders>
                              <w:top w:val="single" w:sz="4" w:space="0" w:color="auto"/>
                              <w:left w:val="single" w:sz="4" w:space="0" w:color="auto"/>
                              <w:bottom w:val="single" w:sz="4" w:space="0" w:color="auto"/>
                              <w:right w:val="single" w:sz="4" w:space="0" w:color="auto"/>
                            </w:tcBorders>
                            <w:noWrap/>
                            <w:vAlign w:val="center"/>
                          </w:tcPr>
                          <w:p w14:paraId="1BB7BE85"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溪子下農場抽水站</w:t>
                            </w:r>
                            <w:r w:rsidRPr="006920B9">
                              <w:rPr>
                                <w:rFonts w:ascii="標楷體" w:eastAsia="標楷體" w:hAnsi="標楷體" w:cs="標楷體" w:hint="eastAsia"/>
                                <w:noProof/>
                                <w:kern w:val="0"/>
                                <w:sz w:val="20"/>
                                <w:szCs w:val="24"/>
                              </w:rPr>
                              <w:t>（</w:t>
                            </w:r>
                            <w:r w:rsidRPr="00F2158B">
                              <w:rPr>
                                <w:rFonts w:ascii="標楷體" w:eastAsia="標楷體" w:hAnsi="標楷體" w:cs="新細明體" w:hint="eastAsia"/>
                                <w:kern w:val="0"/>
                                <w:sz w:val="20"/>
                                <w:szCs w:val="20"/>
                              </w:rPr>
                              <w:t>二期</w:t>
                            </w:r>
                            <w:r w:rsidRPr="006920B9">
                              <w:rPr>
                                <w:rFonts w:ascii="標楷體" w:eastAsia="標楷體" w:hAnsi="標楷體" w:cs="新細明體" w:hint="eastAsia"/>
                                <w:kern w:val="0"/>
                                <w:sz w:val="20"/>
                                <w:szCs w:val="20"/>
                              </w:rPr>
                              <w:t>）</w:t>
                            </w:r>
                            <w:r w:rsidRPr="00F2158B">
                              <w:rPr>
                                <w:rFonts w:ascii="標楷體" w:eastAsia="標楷體" w:hAnsi="標楷體" w:cs="新細明體" w:hint="eastAsia"/>
                                <w:kern w:val="0"/>
                                <w:sz w:val="20"/>
                                <w:szCs w:val="20"/>
                              </w:rPr>
                              <w:t>治理工程</w:t>
                            </w:r>
                          </w:p>
                        </w:tc>
                        <w:tc>
                          <w:tcPr>
                            <w:tcW w:w="2705" w:type="dxa"/>
                            <w:tcBorders>
                              <w:top w:val="single" w:sz="4" w:space="0" w:color="auto"/>
                              <w:left w:val="single" w:sz="4" w:space="0" w:color="auto"/>
                              <w:bottom w:val="single" w:sz="4" w:space="0" w:color="auto"/>
                              <w:right w:val="single" w:sz="4" w:space="0" w:color="auto"/>
                            </w:tcBorders>
                            <w:vAlign w:val="center"/>
                          </w:tcPr>
                          <w:p w14:paraId="7314B414"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增設</w:t>
                            </w:r>
                            <w:r w:rsidRPr="00F2158B">
                              <w:rPr>
                                <w:rFonts w:ascii="標楷體" w:eastAsia="標楷體" w:hAnsi="標楷體" w:cs="新細明體" w:hint="eastAsia"/>
                                <w:kern w:val="0"/>
                                <w:sz w:val="20"/>
                                <w:szCs w:val="20"/>
                              </w:rPr>
                              <w:t>入口閘門</w:t>
                            </w:r>
                          </w:p>
                        </w:tc>
                      </w:tr>
                      <w:tr w:rsidR="007828EA" w14:paraId="4061BAA1" w14:textId="77777777" w:rsidTr="004E50F1">
                        <w:trPr>
                          <w:trHeight w:val="510"/>
                        </w:trPr>
                        <w:tc>
                          <w:tcPr>
                            <w:tcW w:w="595" w:type="dxa"/>
                            <w:tcBorders>
                              <w:top w:val="single" w:sz="4" w:space="0" w:color="auto"/>
                              <w:left w:val="single" w:sz="4" w:space="0" w:color="auto"/>
                              <w:bottom w:val="single" w:sz="4" w:space="0" w:color="auto"/>
                              <w:right w:val="single" w:sz="4" w:space="0" w:color="auto"/>
                            </w:tcBorders>
                            <w:noWrap/>
                            <w:vAlign w:val="center"/>
                          </w:tcPr>
                          <w:p w14:paraId="3D7E007B"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3</w:t>
                            </w:r>
                          </w:p>
                        </w:tc>
                        <w:tc>
                          <w:tcPr>
                            <w:tcW w:w="772" w:type="dxa"/>
                            <w:vMerge/>
                            <w:tcBorders>
                              <w:left w:val="single" w:sz="4" w:space="0" w:color="auto"/>
                              <w:right w:val="single" w:sz="4" w:space="0" w:color="auto"/>
                            </w:tcBorders>
                            <w:noWrap/>
                            <w:vAlign w:val="center"/>
                          </w:tcPr>
                          <w:p w14:paraId="25E53BA3"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p>
                        </w:tc>
                        <w:tc>
                          <w:tcPr>
                            <w:tcW w:w="1297" w:type="dxa"/>
                            <w:tcBorders>
                              <w:top w:val="single" w:sz="4" w:space="0" w:color="auto"/>
                              <w:left w:val="single" w:sz="4" w:space="0" w:color="auto"/>
                              <w:bottom w:val="single" w:sz="4" w:space="0" w:color="auto"/>
                              <w:right w:val="single" w:sz="4" w:space="0" w:color="auto"/>
                            </w:tcBorders>
                            <w:noWrap/>
                            <w:vAlign w:val="center"/>
                          </w:tcPr>
                          <w:p w14:paraId="662DA498"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六腳排水</w:t>
                            </w:r>
                          </w:p>
                        </w:tc>
                        <w:tc>
                          <w:tcPr>
                            <w:tcW w:w="4566" w:type="dxa"/>
                            <w:tcBorders>
                              <w:top w:val="single" w:sz="4" w:space="0" w:color="auto"/>
                              <w:left w:val="single" w:sz="4" w:space="0" w:color="auto"/>
                              <w:bottom w:val="single" w:sz="4" w:space="0" w:color="auto"/>
                              <w:right w:val="single" w:sz="4" w:space="0" w:color="auto"/>
                            </w:tcBorders>
                            <w:noWrap/>
                            <w:vAlign w:val="center"/>
                          </w:tcPr>
                          <w:p w14:paraId="001046E5"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東石鄉頂揖村西後崩山小排抽水站治理工程</w:t>
                            </w:r>
                          </w:p>
                        </w:tc>
                        <w:tc>
                          <w:tcPr>
                            <w:tcW w:w="2705" w:type="dxa"/>
                            <w:tcBorders>
                              <w:top w:val="single" w:sz="4" w:space="0" w:color="auto"/>
                              <w:left w:val="single" w:sz="4" w:space="0" w:color="auto"/>
                              <w:bottom w:val="single" w:sz="4" w:space="0" w:color="auto"/>
                              <w:right w:val="single" w:sz="4" w:space="0" w:color="auto"/>
                            </w:tcBorders>
                            <w:vAlign w:val="center"/>
                          </w:tcPr>
                          <w:p w14:paraId="0B7C7358"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新建抽水站</w:t>
                            </w:r>
                          </w:p>
                        </w:tc>
                      </w:tr>
                      <w:tr w:rsidR="007828EA" w14:paraId="3AD04680" w14:textId="77777777" w:rsidTr="004E50F1">
                        <w:trPr>
                          <w:trHeight w:val="510"/>
                        </w:trPr>
                        <w:tc>
                          <w:tcPr>
                            <w:tcW w:w="595" w:type="dxa"/>
                            <w:tcBorders>
                              <w:top w:val="single" w:sz="4" w:space="0" w:color="auto"/>
                              <w:left w:val="single" w:sz="4" w:space="0" w:color="auto"/>
                              <w:bottom w:val="single" w:sz="4" w:space="0" w:color="auto"/>
                              <w:right w:val="single" w:sz="4" w:space="0" w:color="auto"/>
                            </w:tcBorders>
                            <w:noWrap/>
                            <w:vAlign w:val="center"/>
                          </w:tcPr>
                          <w:p w14:paraId="00419AD0"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4</w:t>
                            </w:r>
                          </w:p>
                        </w:tc>
                        <w:tc>
                          <w:tcPr>
                            <w:tcW w:w="772" w:type="dxa"/>
                            <w:vMerge/>
                            <w:tcBorders>
                              <w:left w:val="single" w:sz="4" w:space="0" w:color="auto"/>
                              <w:bottom w:val="single" w:sz="4" w:space="0" w:color="auto"/>
                              <w:right w:val="single" w:sz="4" w:space="0" w:color="auto"/>
                            </w:tcBorders>
                            <w:noWrap/>
                            <w:vAlign w:val="center"/>
                          </w:tcPr>
                          <w:p w14:paraId="6FDCC32D"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p>
                        </w:tc>
                        <w:tc>
                          <w:tcPr>
                            <w:tcW w:w="1297" w:type="dxa"/>
                            <w:tcBorders>
                              <w:top w:val="single" w:sz="4" w:space="0" w:color="auto"/>
                              <w:left w:val="single" w:sz="4" w:space="0" w:color="auto"/>
                              <w:bottom w:val="single" w:sz="4" w:space="0" w:color="auto"/>
                              <w:right w:val="single" w:sz="4" w:space="0" w:color="auto"/>
                            </w:tcBorders>
                            <w:noWrap/>
                            <w:vAlign w:val="center"/>
                          </w:tcPr>
                          <w:p w14:paraId="0338763C"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村落排水</w:t>
                            </w:r>
                          </w:p>
                        </w:tc>
                        <w:tc>
                          <w:tcPr>
                            <w:tcW w:w="4566" w:type="dxa"/>
                            <w:tcBorders>
                              <w:top w:val="single" w:sz="4" w:space="0" w:color="auto"/>
                              <w:left w:val="single" w:sz="4" w:space="0" w:color="auto"/>
                              <w:bottom w:val="single" w:sz="4" w:space="0" w:color="auto"/>
                              <w:right w:val="single" w:sz="4" w:space="0" w:color="auto"/>
                            </w:tcBorders>
                            <w:noWrap/>
                            <w:vAlign w:val="center"/>
                          </w:tcPr>
                          <w:p w14:paraId="281C986A"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三塊厝抽水站</w:t>
                            </w:r>
                            <w:r w:rsidRPr="006920B9">
                              <w:rPr>
                                <w:rFonts w:ascii="標楷體" w:eastAsia="標楷體" w:hAnsi="標楷體" w:cs="標楷體" w:hint="eastAsia"/>
                                <w:noProof/>
                                <w:kern w:val="0"/>
                                <w:sz w:val="20"/>
                                <w:szCs w:val="24"/>
                              </w:rPr>
                              <w:t>（</w:t>
                            </w:r>
                            <w:r w:rsidRPr="00F2158B">
                              <w:rPr>
                                <w:rFonts w:ascii="標楷體" w:eastAsia="標楷體" w:hAnsi="標楷體" w:cs="新細明體" w:hint="eastAsia"/>
                                <w:kern w:val="0"/>
                                <w:sz w:val="20"/>
                                <w:szCs w:val="20"/>
                              </w:rPr>
                              <w:t>堤防邊</w:t>
                            </w:r>
                            <w:r w:rsidRPr="006920B9">
                              <w:rPr>
                                <w:rFonts w:ascii="標楷體" w:eastAsia="標楷體" w:hAnsi="標楷體" w:cs="新細明體" w:hint="eastAsia"/>
                                <w:kern w:val="0"/>
                                <w:sz w:val="20"/>
                                <w:szCs w:val="20"/>
                              </w:rPr>
                              <w:t>）</w:t>
                            </w:r>
                            <w:r w:rsidRPr="00F2158B">
                              <w:rPr>
                                <w:rFonts w:ascii="標楷體" w:eastAsia="標楷體" w:hAnsi="標楷體" w:cs="新細明體" w:hint="eastAsia"/>
                                <w:kern w:val="0"/>
                                <w:sz w:val="20"/>
                                <w:szCs w:val="20"/>
                              </w:rPr>
                              <w:t>增設撈污機治理工程</w:t>
                            </w:r>
                          </w:p>
                        </w:tc>
                        <w:tc>
                          <w:tcPr>
                            <w:tcW w:w="2705" w:type="dxa"/>
                            <w:tcBorders>
                              <w:top w:val="single" w:sz="4" w:space="0" w:color="auto"/>
                              <w:left w:val="single" w:sz="4" w:space="0" w:color="auto"/>
                              <w:bottom w:val="single" w:sz="4" w:space="0" w:color="auto"/>
                              <w:right w:val="single" w:sz="4" w:space="0" w:color="auto"/>
                            </w:tcBorders>
                            <w:vAlign w:val="center"/>
                          </w:tcPr>
                          <w:p w14:paraId="6C0FF253"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增設撈污機及污物輸送機</w:t>
                            </w:r>
                          </w:p>
                        </w:tc>
                      </w:tr>
                      <w:tr w:rsidR="007828EA" w14:paraId="512E6803" w14:textId="77777777" w:rsidTr="004E50F1">
                        <w:trPr>
                          <w:trHeight w:val="510"/>
                        </w:trPr>
                        <w:tc>
                          <w:tcPr>
                            <w:tcW w:w="595" w:type="dxa"/>
                            <w:tcBorders>
                              <w:top w:val="single" w:sz="4" w:space="0" w:color="auto"/>
                              <w:left w:val="single" w:sz="4" w:space="0" w:color="auto"/>
                              <w:bottom w:val="single" w:sz="4" w:space="0" w:color="auto"/>
                              <w:right w:val="single" w:sz="4" w:space="0" w:color="auto"/>
                            </w:tcBorders>
                            <w:noWrap/>
                            <w:vAlign w:val="center"/>
                          </w:tcPr>
                          <w:p w14:paraId="632D6926"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5</w:t>
                            </w:r>
                          </w:p>
                        </w:tc>
                        <w:tc>
                          <w:tcPr>
                            <w:tcW w:w="772" w:type="dxa"/>
                            <w:vMerge w:val="restart"/>
                            <w:tcBorders>
                              <w:top w:val="single" w:sz="4" w:space="0" w:color="auto"/>
                              <w:left w:val="single" w:sz="4" w:space="0" w:color="auto"/>
                              <w:right w:val="single" w:sz="4" w:space="0" w:color="auto"/>
                            </w:tcBorders>
                            <w:noWrap/>
                            <w:vAlign w:val="center"/>
                          </w:tcPr>
                          <w:p w14:paraId="6027D009"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布袋鎮</w:t>
                            </w:r>
                          </w:p>
                        </w:tc>
                        <w:tc>
                          <w:tcPr>
                            <w:tcW w:w="1297" w:type="dxa"/>
                            <w:tcBorders>
                              <w:top w:val="single" w:sz="4" w:space="0" w:color="auto"/>
                              <w:left w:val="single" w:sz="4" w:space="0" w:color="auto"/>
                              <w:bottom w:val="single" w:sz="4" w:space="0" w:color="auto"/>
                              <w:right w:val="single" w:sz="4" w:space="0" w:color="auto"/>
                            </w:tcBorders>
                            <w:noWrap/>
                            <w:vAlign w:val="center"/>
                          </w:tcPr>
                          <w:p w14:paraId="7264E56C"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贊寮溝排水</w:t>
                            </w:r>
                          </w:p>
                        </w:tc>
                        <w:tc>
                          <w:tcPr>
                            <w:tcW w:w="4566" w:type="dxa"/>
                            <w:tcBorders>
                              <w:top w:val="single" w:sz="4" w:space="0" w:color="auto"/>
                              <w:left w:val="single" w:sz="4" w:space="0" w:color="auto"/>
                              <w:bottom w:val="single" w:sz="4" w:space="0" w:color="auto"/>
                              <w:right w:val="single" w:sz="4" w:space="0" w:color="auto"/>
                            </w:tcBorders>
                            <w:noWrap/>
                            <w:vAlign w:val="center"/>
                          </w:tcPr>
                          <w:p w14:paraId="23C25F9D"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贊寮溝排水系統水門改善治理工程</w:t>
                            </w:r>
                          </w:p>
                        </w:tc>
                        <w:tc>
                          <w:tcPr>
                            <w:tcW w:w="2705" w:type="dxa"/>
                            <w:tcBorders>
                              <w:top w:val="single" w:sz="4" w:space="0" w:color="auto"/>
                              <w:left w:val="single" w:sz="4" w:space="0" w:color="auto"/>
                              <w:bottom w:val="single" w:sz="4" w:space="0" w:color="auto"/>
                              <w:right w:val="single" w:sz="4" w:space="0" w:color="auto"/>
                            </w:tcBorders>
                            <w:vAlign w:val="center"/>
                          </w:tcPr>
                          <w:p w14:paraId="72DADBC7"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改建防潮閘門</w:t>
                            </w:r>
                            <w:r>
                              <w:rPr>
                                <w:rFonts w:ascii="標楷體" w:eastAsia="標楷體" w:hAnsi="標楷體" w:cs="新細明體" w:hint="eastAsia"/>
                                <w:kern w:val="0"/>
                                <w:sz w:val="20"/>
                                <w:szCs w:val="20"/>
                              </w:rPr>
                              <w:t>及</w:t>
                            </w:r>
                            <w:r w:rsidRPr="00F2158B">
                              <w:rPr>
                                <w:rFonts w:ascii="標楷體" w:eastAsia="標楷體" w:hAnsi="標楷體" w:cs="新細明體" w:hint="eastAsia"/>
                                <w:kern w:val="0"/>
                                <w:sz w:val="20"/>
                                <w:szCs w:val="20"/>
                              </w:rPr>
                              <w:t>新建抽水站</w:t>
                            </w:r>
                          </w:p>
                        </w:tc>
                      </w:tr>
                      <w:tr w:rsidR="007828EA" w14:paraId="0F04F10C" w14:textId="77777777" w:rsidTr="004E50F1">
                        <w:trPr>
                          <w:trHeight w:val="510"/>
                        </w:trPr>
                        <w:tc>
                          <w:tcPr>
                            <w:tcW w:w="595" w:type="dxa"/>
                            <w:tcBorders>
                              <w:top w:val="single" w:sz="4" w:space="0" w:color="auto"/>
                              <w:left w:val="single" w:sz="4" w:space="0" w:color="auto"/>
                              <w:bottom w:val="single" w:sz="4" w:space="0" w:color="auto"/>
                              <w:right w:val="single" w:sz="4" w:space="0" w:color="auto"/>
                            </w:tcBorders>
                            <w:noWrap/>
                            <w:vAlign w:val="center"/>
                          </w:tcPr>
                          <w:p w14:paraId="7C592BB4"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6</w:t>
                            </w:r>
                          </w:p>
                        </w:tc>
                        <w:tc>
                          <w:tcPr>
                            <w:tcW w:w="772" w:type="dxa"/>
                            <w:vMerge/>
                            <w:tcBorders>
                              <w:left w:val="single" w:sz="4" w:space="0" w:color="auto"/>
                              <w:bottom w:val="single" w:sz="4" w:space="0" w:color="auto"/>
                              <w:right w:val="single" w:sz="4" w:space="0" w:color="auto"/>
                            </w:tcBorders>
                            <w:noWrap/>
                            <w:vAlign w:val="center"/>
                          </w:tcPr>
                          <w:p w14:paraId="03EE98D2"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p>
                        </w:tc>
                        <w:tc>
                          <w:tcPr>
                            <w:tcW w:w="1297" w:type="dxa"/>
                            <w:tcBorders>
                              <w:top w:val="single" w:sz="4" w:space="0" w:color="auto"/>
                              <w:left w:val="single" w:sz="4" w:space="0" w:color="auto"/>
                              <w:bottom w:val="single" w:sz="4" w:space="0" w:color="auto"/>
                              <w:right w:val="single" w:sz="4" w:space="0" w:color="auto"/>
                            </w:tcBorders>
                            <w:noWrap/>
                            <w:vAlign w:val="center"/>
                          </w:tcPr>
                          <w:p w14:paraId="736970A6"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崩山排水</w:t>
                            </w:r>
                          </w:p>
                        </w:tc>
                        <w:tc>
                          <w:tcPr>
                            <w:tcW w:w="4566" w:type="dxa"/>
                            <w:tcBorders>
                              <w:top w:val="single" w:sz="4" w:space="0" w:color="auto"/>
                              <w:left w:val="single" w:sz="4" w:space="0" w:color="auto"/>
                              <w:bottom w:val="single" w:sz="4" w:space="0" w:color="auto"/>
                              <w:right w:val="single" w:sz="4" w:space="0" w:color="auto"/>
                            </w:tcBorders>
                            <w:noWrap/>
                            <w:vAlign w:val="center"/>
                          </w:tcPr>
                          <w:p w14:paraId="2F1391A2"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布袋鎮崩山排水出口閘門治理工程</w:t>
                            </w:r>
                          </w:p>
                        </w:tc>
                        <w:tc>
                          <w:tcPr>
                            <w:tcW w:w="2705" w:type="dxa"/>
                            <w:tcBorders>
                              <w:top w:val="single" w:sz="4" w:space="0" w:color="auto"/>
                              <w:left w:val="single" w:sz="4" w:space="0" w:color="auto"/>
                              <w:bottom w:val="single" w:sz="4" w:space="0" w:color="auto"/>
                              <w:right w:val="single" w:sz="4" w:space="0" w:color="auto"/>
                            </w:tcBorders>
                            <w:vAlign w:val="center"/>
                          </w:tcPr>
                          <w:p w14:paraId="1CC6BB1C"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新建出口閘門</w:t>
                            </w:r>
                          </w:p>
                        </w:tc>
                      </w:tr>
                      <w:tr w:rsidR="007828EA" w14:paraId="0A092700" w14:textId="77777777" w:rsidTr="004E50F1">
                        <w:trPr>
                          <w:trHeight w:val="510"/>
                        </w:trPr>
                        <w:tc>
                          <w:tcPr>
                            <w:tcW w:w="595" w:type="dxa"/>
                            <w:tcBorders>
                              <w:top w:val="single" w:sz="4" w:space="0" w:color="auto"/>
                              <w:left w:val="single" w:sz="4" w:space="0" w:color="auto"/>
                              <w:bottom w:val="single" w:sz="4" w:space="0" w:color="auto"/>
                              <w:right w:val="single" w:sz="4" w:space="0" w:color="auto"/>
                            </w:tcBorders>
                            <w:noWrap/>
                            <w:vAlign w:val="center"/>
                          </w:tcPr>
                          <w:p w14:paraId="4BA024F6"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7</w:t>
                            </w:r>
                          </w:p>
                        </w:tc>
                        <w:tc>
                          <w:tcPr>
                            <w:tcW w:w="772" w:type="dxa"/>
                            <w:tcBorders>
                              <w:top w:val="single" w:sz="4" w:space="0" w:color="auto"/>
                              <w:left w:val="single" w:sz="4" w:space="0" w:color="auto"/>
                              <w:bottom w:val="single" w:sz="4" w:space="0" w:color="auto"/>
                              <w:right w:val="single" w:sz="4" w:space="0" w:color="auto"/>
                            </w:tcBorders>
                            <w:noWrap/>
                            <w:vAlign w:val="center"/>
                          </w:tcPr>
                          <w:p w14:paraId="59B6D5C5"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六腳鄉</w:t>
                            </w:r>
                          </w:p>
                        </w:tc>
                        <w:tc>
                          <w:tcPr>
                            <w:tcW w:w="1297" w:type="dxa"/>
                            <w:tcBorders>
                              <w:top w:val="single" w:sz="4" w:space="0" w:color="auto"/>
                              <w:left w:val="single" w:sz="4" w:space="0" w:color="auto"/>
                              <w:bottom w:val="single" w:sz="4" w:space="0" w:color="auto"/>
                              <w:right w:val="single" w:sz="4" w:space="0" w:color="auto"/>
                            </w:tcBorders>
                            <w:noWrap/>
                            <w:vAlign w:val="center"/>
                          </w:tcPr>
                          <w:p w14:paraId="5633CFB1"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六腳排水</w:t>
                            </w:r>
                          </w:p>
                        </w:tc>
                        <w:tc>
                          <w:tcPr>
                            <w:tcW w:w="4566" w:type="dxa"/>
                            <w:tcBorders>
                              <w:top w:val="single" w:sz="4" w:space="0" w:color="auto"/>
                              <w:left w:val="single" w:sz="4" w:space="0" w:color="auto"/>
                              <w:bottom w:val="single" w:sz="4" w:space="0" w:color="auto"/>
                              <w:right w:val="single" w:sz="4" w:space="0" w:color="auto"/>
                            </w:tcBorders>
                            <w:noWrap/>
                            <w:vAlign w:val="center"/>
                          </w:tcPr>
                          <w:p w14:paraId="1CB38D13"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六腳排水後朴子腳橋至光南橋段瓶頸改善工程</w:t>
                            </w:r>
                          </w:p>
                        </w:tc>
                        <w:tc>
                          <w:tcPr>
                            <w:tcW w:w="2705" w:type="dxa"/>
                            <w:tcBorders>
                              <w:top w:val="single" w:sz="4" w:space="0" w:color="auto"/>
                              <w:left w:val="single" w:sz="4" w:space="0" w:color="auto"/>
                              <w:bottom w:val="single" w:sz="4" w:space="0" w:color="auto"/>
                              <w:right w:val="single" w:sz="4" w:space="0" w:color="auto"/>
                            </w:tcBorders>
                            <w:vAlign w:val="center"/>
                          </w:tcPr>
                          <w:p w14:paraId="2F37C83A"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渠道拓寬</w:t>
                            </w:r>
                          </w:p>
                        </w:tc>
                      </w:tr>
                      <w:tr w:rsidR="007828EA" w14:paraId="4D3FF871" w14:textId="77777777" w:rsidTr="004E50F1">
                        <w:trPr>
                          <w:trHeight w:val="510"/>
                        </w:trPr>
                        <w:tc>
                          <w:tcPr>
                            <w:tcW w:w="595" w:type="dxa"/>
                            <w:tcBorders>
                              <w:top w:val="single" w:sz="4" w:space="0" w:color="auto"/>
                              <w:left w:val="single" w:sz="4" w:space="0" w:color="auto"/>
                              <w:bottom w:val="single" w:sz="4" w:space="0" w:color="auto"/>
                              <w:right w:val="single" w:sz="4" w:space="0" w:color="auto"/>
                            </w:tcBorders>
                            <w:noWrap/>
                            <w:vAlign w:val="center"/>
                            <w:hideMark/>
                          </w:tcPr>
                          <w:p w14:paraId="1C29DAE2"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Times New Roman"/>
                                <w:kern w:val="0"/>
                                <w:sz w:val="20"/>
                                <w:szCs w:val="20"/>
                              </w:rPr>
                            </w:pPr>
                            <w:r>
                              <w:rPr>
                                <w:rFonts w:ascii="標楷體" w:eastAsia="標楷體" w:hAnsi="標楷體" w:cs="Times New Roman" w:hint="eastAsia"/>
                                <w:kern w:val="0"/>
                                <w:sz w:val="20"/>
                                <w:szCs w:val="20"/>
                              </w:rPr>
                              <w:t>8</w:t>
                            </w:r>
                          </w:p>
                        </w:tc>
                        <w:tc>
                          <w:tcPr>
                            <w:tcW w:w="772" w:type="dxa"/>
                            <w:tcBorders>
                              <w:top w:val="single" w:sz="4" w:space="0" w:color="auto"/>
                              <w:left w:val="single" w:sz="4" w:space="0" w:color="auto"/>
                              <w:bottom w:val="single" w:sz="4" w:space="0" w:color="auto"/>
                              <w:right w:val="single" w:sz="4" w:space="0" w:color="auto"/>
                            </w:tcBorders>
                            <w:vAlign w:val="center"/>
                            <w:hideMark/>
                          </w:tcPr>
                          <w:p w14:paraId="0CBEC634" w14:textId="77777777" w:rsidR="007828EA" w:rsidRDefault="007828EA" w:rsidP="00572577">
                            <w:pPr>
                              <w:widowControl/>
                              <w:tabs>
                                <w:tab w:val="left" w:pos="1418"/>
                              </w:tabs>
                              <w:adjustRightInd w:val="0"/>
                              <w:spacing w:line="240" w:lineRule="exact"/>
                              <w:jc w:val="center"/>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朴子市</w:t>
                            </w:r>
                          </w:p>
                        </w:tc>
                        <w:tc>
                          <w:tcPr>
                            <w:tcW w:w="1297" w:type="dxa"/>
                            <w:tcBorders>
                              <w:top w:val="single" w:sz="4" w:space="0" w:color="auto"/>
                              <w:left w:val="single" w:sz="4" w:space="0" w:color="auto"/>
                              <w:bottom w:val="single" w:sz="4" w:space="0" w:color="auto"/>
                              <w:right w:val="single" w:sz="4" w:space="0" w:color="auto"/>
                            </w:tcBorders>
                            <w:noWrap/>
                            <w:vAlign w:val="center"/>
                            <w:hideMark/>
                          </w:tcPr>
                          <w:p w14:paraId="0DC671EA"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下竹圍中排二</w:t>
                            </w:r>
                          </w:p>
                        </w:tc>
                        <w:tc>
                          <w:tcPr>
                            <w:tcW w:w="4566" w:type="dxa"/>
                            <w:tcBorders>
                              <w:top w:val="single" w:sz="4" w:space="0" w:color="auto"/>
                              <w:left w:val="single" w:sz="4" w:space="0" w:color="auto"/>
                              <w:bottom w:val="single" w:sz="4" w:space="0" w:color="auto"/>
                              <w:right w:val="single" w:sz="4" w:space="0" w:color="auto"/>
                            </w:tcBorders>
                            <w:noWrap/>
                            <w:vAlign w:val="center"/>
                            <w:hideMark/>
                          </w:tcPr>
                          <w:p w14:paraId="110CDA41"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下竹圍中排二護岸治理工程</w:t>
                            </w:r>
                          </w:p>
                        </w:tc>
                        <w:tc>
                          <w:tcPr>
                            <w:tcW w:w="2705" w:type="dxa"/>
                            <w:tcBorders>
                              <w:top w:val="single" w:sz="4" w:space="0" w:color="auto"/>
                              <w:left w:val="single" w:sz="4" w:space="0" w:color="auto"/>
                              <w:bottom w:val="single" w:sz="4" w:space="0" w:color="auto"/>
                              <w:right w:val="single" w:sz="4" w:space="0" w:color="auto"/>
                            </w:tcBorders>
                            <w:vAlign w:val="center"/>
                          </w:tcPr>
                          <w:p w14:paraId="351DA497" w14:textId="77777777" w:rsidR="007828EA" w:rsidRPr="00F2158B" w:rsidRDefault="007828EA" w:rsidP="00572577">
                            <w:pPr>
                              <w:widowControl/>
                              <w:tabs>
                                <w:tab w:val="left" w:pos="1418"/>
                              </w:tabs>
                              <w:adjustRightInd w:val="0"/>
                              <w:spacing w:line="240" w:lineRule="exact"/>
                              <w:textAlignment w:val="center"/>
                              <w:rPr>
                                <w:rFonts w:ascii="標楷體" w:eastAsia="標楷體" w:hAnsi="標楷體" w:cs="新細明體"/>
                                <w:kern w:val="0"/>
                                <w:sz w:val="20"/>
                                <w:szCs w:val="20"/>
                              </w:rPr>
                            </w:pPr>
                            <w:r w:rsidRPr="00F2158B">
                              <w:rPr>
                                <w:rFonts w:ascii="標楷體" w:eastAsia="標楷體" w:hAnsi="標楷體" w:cs="新細明體" w:hint="eastAsia"/>
                                <w:kern w:val="0"/>
                                <w:sz w:val="20"/>
                                <w:szCs w:val="20"/>
                              </w:rPr>
                              <w:t>排水路加高</w:t>
                            </w:r>
                          </w:p>
                        </w:tc>
                      </w:tr>
                      <w:tr w:rsidR="007828EA" w14:paraId="051588DC" w14:textId="77777777" w:rsidTr="00572577">
                        <w:trPr>
                          <w:trHeight w:val="283"/>
                        </w:trPr>
                        <w:tc>
                          <w:tcPr>
                            <w:tcW w:w="7230" w:type="dxa"/>
                            <w:gridSpan w:val="4"/>
                            <w:tcBorders>
                              <w:top w:val="single" w:sz="4" w:space="0" w:color="auto"/>
                              <w:left w:val="nil"/>
                              <w:bottom w:val="nil"/>
                              <w:right w:val="nil"/>
                            </w:tcBorders>
                            <w:noWrap/>
                            <w:vAlign w:val="center"/>
                            <w:hideMark/>
                          </w:tcPr>
                          <w:p w14:paraId="2A2ADABF" w14:textId="77777777" w:rsidR="007828EA" w:rsidRDefault="007828EA" w:rsidP="00572577">
                            <w:pPr>
                              <w:widowControl/>
                              <w:tabs>
                                <w:tab w:val="left" w:pos="1418"/>
                              </w:tabs>
                              <w:adjustRightInd w:val="0"/>
                              <w:spacing w:line="240" w:lineRule="exact"/>
                              <w:textAlignment w:val="baseline"/>
                              <w:rPr>
                                <w:rFonts w:ascii="標楷體" w:eastAsia="標楷體" w:hAnsi="標楷體" w:cs="Times New Roman"/>
                                <w:spacing w:val="16"/>
                                <w:kern w:val="0"/>
                                <w:sz w:val="20"/>
                                <w:szCs w:val="20"/>
                              </w:rPr>
                            </w:pPr>
                            <w:r>
                              <w:rPr>
                                <w:rFonts w:ascii="標楷體" w:eastAsia="標楷體" w:hAnsi="標楷體" w:cs="新細明體" w:hint="eastAsia"/>
                                <w:kern w:val="0"/>
                                <w:sz w:val="18"/>
                                <w:szCs w:val="18"/>
                              </w:rPr>
                              <w:t>資料來源：整理自嘉義縣政府提供資料</w:t>
                            </w:r>
                            <w:r>
                              <w:rPr>
                                <w:rFonts w:ascii="標楷體" w:eastAsia="標楷體" w:hAnsi="標楷體" w:cs="新細明體" w:hint="eastAsia"/>
                                <w:spacing w:val="16"/>
                                <w:kern w:val="0"/>
                                <w:sz w:val="18"/>
                                <w:szCs w:val="18"/>
                              </w:rPr>
                              <w:t>。</w:t>
                            </w:r>
                          </w:p>
                        </w:tc>
                        <w:tc>
                          <w:tcPr>
                            <w:tcW w:w="2705" w:type="dxa"/>
                            <w:tcBorders>
                              <w:top w:val="single" w:sz="4" w:space="0" w:color="auto"/>
                              <w:left w:val="nil"/>
                              <w:bottom w:val="nil"/>
                              <w:right w:val="nil"/>
                            </w:tcBorders>
                          </w:tcPr>
                          <w:p w14:paraId="4916A71B" w14:textId="77777777" w:rsidR="007828EA" w:rsidRDefault="007828EA" w:rsidP="00E421ED">
                            <w:pPr>
                              <w:widowControl/>
                              <w:tabs>
                                <w:tab w:val="left" w:pos="1418"/>
                              </w:tabs>
                              <w:adjustRightInd w:val="0"/>
                              <w:spacing w:line="180" w:lineRule="exact"/>
                              <w:textAlignment w:val="baseline"/>
                              <w:rPr>
                                <w:rFonts w:ascii="標楷體" w:eastAsia="標楷體" w:hAnsi="標楷體" w:cs="新細明體"/>
                                <w:kern w:val="0"/>
                                <w:sz w:val="18"/>
                                <w:szCs w:val="18"/>
                              </w:rPr>
                            </w:pPr>
                          </w:p>
                        </w:tc>
                      </w:tr>
                    </w:tbl>
                    <w:p w14:paraId="26300F6E" w14:textId="77777777" w:rsidR="007828EA" w:rsidRDefault="007828EA" w:rsidP="00990E5D">
                      <w:pPr>
                        <w:tabs>
                          <w:tab w:val="left" w:pos="1418"/>
                        </w:tabs>
                      </w:pPr>
                    </w:p>
                  </w:txbxContent>
                </v:textbox>
                <w10:wrap type="tight" anchorx="margin" anchory="margin"/>
              </v:shape>
            </w:pict>
          </mc:Fallback>
        </mc:AlternateContent>
      </w:r>
      <w:r w:rsidRPr="00CF3FEF">
        <w:rPr>
          <w:rFonts w:ascii="標楷體" w:eastAsia="標楷體" w:hAnsi="標楷體" w:cs="新細明體" w:hint="eastAsia"/>
          <w:kern w:val="0"/>
          <w:szCs w:val="24"/>
        </w:rPr>
        <w:t>2.高速鐵路嘉義車站特定區、曾文水庫特定區</w:t>
      </w:r>
      <w:r w:rsidRPr="006920B9">
        <w:rPr>
          <w:rFonts w:ascii="標楷體" w:eastAsia="標楷體" w:hAnsi="標楷體" w:cs="新細明體" w:hint="eastAsia"/>
          <w:kern w:val="0"/>
          <w:szCs w:val="24"/>
        </w:rPr>
        <w:t>（</w:t>
      </w:r>
      <w:r w:rsidRPr="00CF3FEF">
        <w:rPr>
          <w:rFonts w:ascii="標楷體" w:eastAsia="標楷體" w:hAnsi="標楷體" w:cs="新細明體" w:hint="eastAsia"/>
          <w:kern w:val="0"/>
          <w:szCs w:val="24"/>
        </w:rPr>
        <w:t>嘉義縣部分</w:t>
      </w:r>
      <w:r w:rsidRPr="00147B1A">
        <w:rPr>
          <w:rFonts w:ascii="標楷體" w:eastAsia="標楷體" w:hAnsi="標楷體" w:cs="標楷體" w:hint="eastAsia"/>
          <w:color w:val="000000" w:themeColor="text1"/>
          <w:spacing w:val="-2"/>
          <w:szCs w:val="24"/>
          <w:lang w:eastAsia="ar-SA"/>
        </w:rPr>
        <w:t>）</w:t>
      </w:r>
      <w:r w:rsidRPr="00CF3FEF">
        <w:rPr>
          <w:rFonts w:ascii="標楷體" w:eastAsia="標楷體" w:hAnsi="標楷體" w:cs="新細明體" w:hint="eastAsia"/>
          <w:kern w:val="0"/>
          <w:szCs w:val="24"/>
        </w:rPr>
        <w:t>、中崙風景特定區及阿里山</w:t>
      </w:r>
      <w:r w:rsidRPr="006920B9">
        <w:rPr>
          <w:rFonts w:ascii="標楷體" w:eastAsia="標楷體" w:hAnsi="標楷體" w:cs="新細明體" w:hint="eastAsia"/>
          <w:kern w:val="0"/>
          <w:szCs w:val="24"/>
        </w:rPr>
        <w:t>（</w:t>
      </w:r>
      <w:r w:rsidRPr="00CF3FEF">
        <w:rPr>
          <w:rFonts w:ascii="標楷體" w:eastAsia="標楷體" w:hAnsi="標楷體" w:cs="新細明體" w:hint="eastAsia"/>
          <w:kern w:val="0"/>
          <w:szCs w:val="24"/>
        </w:rPr>
        <w:t>達邦地區</w:t>
      </w:r>
      <w:r w:rsidRPr="00147B1A">
        <w:rPr>
          <w:rFonts w:ascii="標楷體" w:eastAsia="標楷體" w:hAnsi="標楷體" w:cs="標楷體" w:hint="eastAsia"/>
          <w:color w:val="000000" w:themeColor="text1"/>
          <w:spacing w:val="-2"/>
          <w:szCs w:val="24"/>
          <w:lang w:eastAsia="ar-SA"/>
        </w:rPr>
        <w:t>）</w:t>
      </w:r>
      <w:r w:rsidRPr="00CF3FEF">
        <w:rPr>
          <w:rFonts w:ascii="標楷體" w:eastAsia="標楷體" w:hAnsi="標楷體" w:cs="新細明體" w:hint="eastAsia"/>
          <w:kern w:val="0"/>
          <w:szCs w:val="24"/>
        </w:rPr>
        <w:t>等都巿計畫區迄仍有雨水下水道尚未辦理改善，致難以確保民眾免遭水患，允宜加速籌措經費辦理雨</w:t>
      </w:r>
      <w:r w:rsidR="00850F57" w:rsidRPr="00CF3FEF">
        <w:rPr>
          <w:rFonts w:ascii="標楷體" w:eastAsia="標楷體" w:hAnsi="標楷體" w:cs="新細明體" w:hint="eastAsia"/>
          <w:kern w:val="0"/>
          <w:szCs w:val="24"/>
        </w:rPr>
        <w:t>水</w:t>
      </w:r>
      <w:r w:rsidRPr="00CF3FEF">
        <w:rPr>
          <w:rFonts w:ascii="標楷體" w:eastAsia="標楷體" w:hAnsi="標楷體" w:cs="新細明體" w:hint="eastAsia"/>
          <w:kern w:val="0"/>
          <w:szCs w:val="24"/>
        </w:rPr>
        <w:t>下水道工程建設，健全都會區排水設施，以確保人口集中地區之防洪排水安全；3.災害復建工程未依「嘉義縣政府辦理天然災害復建工程作業要點」規定，於災害發生後8個月完工，及流廢標未依規定辦理檢討會議，允宜研謀妥處，加速於災害發生後恢復其原有功能，及強化未完成工程之防汛準備，增進區域整體抗洪能力，避免2次致災等情事，經函請研謀改善。據復：1.後續將針對易淹水聚落辦理補充規劃及調查，以提升聚落整體保護標準與防洪韌性，並持續辦理規劃檢討、治理計畫修正及編列區域排水清疏經費，確保排水通洪斷面維持暢通，避免淤積影響防洪效能；2.115年1月已提報雨水下水道之檢討規劃案3件及工程案8件，經費合計7億7,706萬元，完工後將可提高都會區防洪排水能力，保障民眾生命財產安全，並持續向中央爭取經費辦理規劃及改善工程；3.爾後將確實依規定辦理流廢標檢討會議，並加強檢討相關因應措施，以避免災害發生後未及早復原而致災。</w:t>
      </w:r>
    </w:p>
    <w:p w14:paraId="7B826246" w14:textId="77777777" w:rsidR="003004CF" w:rsidRPr="005917AF" w:rsidRDefault="003004CF" w:rsidP="003004CF">
      <w:pPr>
        <w:overflowPunct w:val="0"/>
        <w:snapToGrid w:val="0"/>
        <w:spacing w:line="480"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九</w:t>
      </w:r>
      <w:r w:rsidRPr="005917AF">
        <w:rPr>
          <w:rFonts w:ascii="標楷體" w:eastAsia="標楷體" w:hAnsi="標楷體"/>
          <w:b/>
          <w:bCs/>
          <w:kern w:val="0"/>
          <w:sz w:val="28"/>
          <w:szCs w:val="28"/>
        </w:rPr>
        <w:t>）</w:t>
      </w:r>
      <w:r w:rsidRPr="003D5508">
        <w:rPr>
          <w:rFonts w:ascii="標楷體" w:eastAsia="標楷體" w:hAnsi="標楷體" w:hint="eastAsia"/>
          <w:b/>
          <w:bCs/>
          <w:kern w:val="0"/>
          <w:sz w:val="28"/>
          <w:szCs w:val="28"/>
        </w:rPr>
        <w:t>持續辦理各項治水防洪工程及措施，增進整體防災韌性，惟區域排水改善維護及清疏、水門抽水站維護管理、災害防治及淹水感測器建置等作業，仍待研謀改善，以保障民眾生命財產安全</w:t>
      </w:r>
      <w:r w:rsidRPr="005917AF">
        <w:rPr>
          <w:rFonts w:ascii="標楷體" w:eastAsia="標楷體" w:hAnsi="標楷體" w:hint="eastAsia"/>
          <w:b/>
          <w:bCs/>
          <w:kern w:val="0"/>
          <w:sz w:val="28"/>
          <w:szCs w:val="28"/>
        </w:rPr>
        <w:t>。</w:t>
      </w:r>
    </w:p>
    <w:p w14:paraId="54010D37" w14:textId="19A0F288" w:rsidR="003004CF" w:rsidRPr="008B0BC7" w:rsidRDefault="003004CF" w:rsidP="00942DBB">
      <w:pPr>
        <w:overflowPunct w:val="0"/>
        <w:snapToGrid w:val="0"/>
        <w:spacing w:line="520" w:lineRule="exact"/>
        <w:ind w:firstLineChars="200" w:firstLine="480"/>
        <w:jc w:val="both"/>
        <w:rPr>
          <w:rFonts w:ascii="標楷體" w:eastAsia="標楷體" w:hAnsi="標楷體"/>
          <w:szCs w:val="24"/>
        </w:rPr>
      </w:pPr>
      <w:r w:rsidRPr="008B0BC7">
        <w:rPr>
          <w:rFonts w:ascii="標楷體" w:eastAsia="標楷體" w:hAnsi="標楷體" w:hint="eastAsia"/>
          <w:szCs w:val="24"/>
        </w:rPr>
        <w:lastRenderedPageBreak/>
        <w:t>縣政府為增進整體防災韌性，持續辦理各項治水防洪工程及措施，其中縣市管河川及區域排水整體改善計畫第8批次防洪綜合治理工作計畫計38件，總經費55億6,036萬餘元，截至114年底止，轄管區域排水（下稱區排）</w:t>
      </w:r>
      <w:r w:rsidRPr="008B0BC7">
        <w:rPr>
          <w:rFonts w:ascii="標楷體" w:eastAsia="標楷體" w:hAnsi="標楷體"/>
          <w:szCs w:val="24"/>
        </w:rPr>
        <w:t>共</w:t>
      </w:r>
      <w:r w:rsidRPr="008B0BC7">
        <w:rPr>
          <w:rFonts w:ascii="標楷體" w:eastAsia="標楷體" w:hAnsi="標楷體" w:hint="eastAsia"/>
          <w:szCs w:val="24"/>
        </w:rPr>
        <w:t>計70條，全長346.837公里，整治長度184.681公里，整治率53.25％；另建置嘉義縣智慧防汛網，全面掌握水情，提升預警與應變能力。</w:t>
      </w:r>
      <w:r w:rsidRPr="008B0BC7">
        <w:rPr>
          <w:rFonts w:ascii="標楷體" w:eastAsia="標楷體" w:hAnsi="標楷體"/>
          <w:szCs w:val="24"/>
        </w:rPr>
        <w:t>經查</w:t>
      </w:r>
      <w:r w:rsidRPr="008B0BC7">
        <w:rPr>
          <w:rFonts w:ascii="標楷體" w:eastAsia="標楷體" w:hAnsi="標楷體" w:hint="eastAsia"/>
          <w:szCs w:val="24"/>
        </w:rPr>
        <w:t>治水防洪（災）</w:t>
      </w:r>
      <w:r w:rsidRPr="008B0BC7">
        <w:rPr>
          <w:rFonts w:ascii="標楷體" w:eastAsia="標楷體" w:hAnsi="標楷體"/>
          <w:szCs w:val="24"/>
        </w:rPr>
        <w:t>執行</w:t>
      </w:r>
      <w:r w:rsidRPr="008B0BC7">
        <w:rPr>
          <w:rFonts w:ascii="標楷體" w:eastAsia="標楷體" w:hAnsi="標楷體" w:hint="eastAsia"/>
          <w:szCs w:val="24"/>
        </w:rPr>
        <w:t>情形，核有下列事項：</w:t>
      </w:r>
    </w:p>
    <w:p w14:paraId="0FB233CF" w14:textId="7C594036" w:rsidR="00942DBB" w:rsidRDefault="001F0F34" w:rsidP="00942DBB">
      <w:pPr>
        <w:overflowPunct w:val="0"/>
        <w:snapToGrid w:val="0"/>
        <w:spacing w:line="500" w:lineRule="exact"/>
        <w:ind w:firstLineChars="200" w:firstLine="480"/>
        <w:jc w:val="distribute"/>
        <w:rPr>
          <w:rFonts w:ascii="標楷體" w:eastAsia="標楷體" w:hAnsi="標楷體"/>
          <w:szCs w:val="24"/>
        </w:rPr>
      </w:pPr>
      <w:r w:rsidRPr="00304A6E">
        <w:rPr>
          <w:rFonts w:ascii="標楷體" w:eastAsia="標楷體" w:hAnsi="標楷體"/>
          <w:b/>
          <w:noProof/>
          <w:szCs w:val="24"/>
        </w:rPr>
        <mc:AlternateContent>
          <mc:Choice Requires="wps">
            <w:drawing>
              <wp:anchor distT="45720" distB="45720" distL="114300" distR="114300" simplePos="0" relativeHeight="251627008" behindDoc="0" locked="0" layoutInCell="1" allowOverlap="1" wp14:anchorId="0356D1BC" wp14:editId="29527CF8">
                <wp:simplePos x="0" y="0"/>
                <wp:positionH relativeFrom="column">
                  <wp:posOffset>-104140</wp:posOffset>
                </wp:positionH>
                <wp:positionV relativeFrom="paragraph">
                  <wp:posOffset>2399030</wp:posOffset>
                </wp:positionV>
                <wp:extent cx="6469380" cy="4091940"/>
                <wp:effectExtent l="0" t="0" r="7620" b="3810"/>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9380" cy="4091940"/>
                        </a:xfrm>
                        <a:prstGeom prst="rect">
                          <a:avLst/>
                        </a:prstGeom>
                        <a:solidFill>
                          <a:srgbClr val="FFFFFF"/>
                        </a:solidFill>
                        <a:ln w="9525">
                          <a:noFill/>
                          <a:miter lim="800000"/>
                          <a:headEnd/>
                          <a:tailEnd/>
                        </a:ln>
                      </wps:spPr>
                      <wps:txbx>
                        <w:txbxContent>
                          <w:p w14:paraId="4693AADA" w14:textId="69DD664C" w:rsidR="007828EA" w:rsidRPr="008B0BC7" w:rsidRDefault="007828EA" w:rsidP="001F0F34">
                            <w:pPr>
                              <w:overflowPunct w:val="0"/>
                              <w:snapToGrid w:val="0"/>
                              <w:spacing w:line="480" w:lineRule="exact"/>
                              <w:jc w:val="center"/>
                              <w:rPr>
                                <w:rFonts w:ascii="標楷體" w:eastAsia="標楷體" w:hAnsi="標楷體"/>
                                <w:b/>
                                <w:bCs/>
                                <w:kern w:val="0"/>
                              </w:rPr>
                            </w:pPr>
                            <w:r>
                              <w:rPr>
                                <w:rFonts w:ascii="標楷體" w:eastAsia="標楷體" w:hAnsi="標楷體" w:hint="eastAsia"/>
                                <w:b/>
                                <w:bCs/>
                                <w:szCs w:val="28"/>
                              </w:rPr>
                              <w:t xml:space="preserve">圖4  </w:t>
                            </w:r>
                            <w:r w:rsidRPr="008B0BC7">
                              <w:rPr>
                                <w:rFonts w:ascii="標楷體" w:eastAsia="標楷體" w:hAnsi="標楷體" w:hint="eastAsia"/>
                                <w:b/>
                                <w:bCs/>
                                <w:szCs w:val="28"/>
                              </w:rPr>
                              <w:t>113及114年淹水地區之區排尚未完成整治</w:t>
                            </w:r>
                            <w:r w:rsidRPr="008B0BC7">
                              <w:rPr>
                                <w:rFonts w:ascii="標楷體" w:eastAsia="標楷體" w:hAnsi="標楷體" w:hint="eastAsia"/>
                                <w:b/>
                                <w:bCs/>
                                <w:kern w:val="0"/>
                              </w:rPr>
                              <w:t>情形</w:t>
                            </w:r>
                          </w:p>
                          <w:p w14:paraId="3D914CD9" w14:textId="3ECACFD6" w:rsidR="007828EA" w:rsidRDefault="007828EA">
                            <w:r w:rsidRPr="008B0BC7">
                              <w:rPr>
                                <w:noProof/>
                              </w:rPr>
                              <w:drawing>
                                <wp:inline distT="0" distB="0" distL="0" distR="0" wp14:anchorId="0ED6F75E" wp14:editId="4EC0F2F1">
                                  <wp:extent cx="6292850" cy="3400720"/>
                                  <wp:effectExtent l="0" t="0" r="0" b="9525"/>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6025" t="3534" r="1391" b="3118"/>
                                          <a:stretch/>
                                        </pic:blipFill>
                                        <pic:spPr bwMode="auto">
                                          <a:xfrm>
                                            <a:off x="0" y="0"/>
                                            <a:ext cx="6292850" cy="3400720"/>
                                          </a:xfrm>
                                          <a:prstGeom prst="rect">
                                            <a:avLst/>
                                          </a:prstGeom>
                                          <a:noFill/>
                                          <a:ln>
                                            <a:noFill/>
                                          </a:ln>
                                          <a:extLst>
                                            <a:ext uri="{53640926-AAD7-44D8-BBD7-CCE9431645EC}">
                                              <a14:shadowObscured xmlns:a14="http://schemas.microsoft.com/office/drawing/2010/main"/>
                                            </a:ext>
                                          </a:extLst>
                                        </pic:spPr>
                                      </pic:pic>
                                    </a:graphicData>
                                  </a:graphic>
                                </wp:inline>
                              </w:drawing>
                            </w:r>
                          </w:p>
                          <w:p w14:paraId="7487C4E1" w14:textId="77777777" w:rsidR="007828EA" w:rsidRPr="008B0BC7" w:rsidRDefault="007828EA" w:rsidP="002E1D8F">
                            <w:pPr>
                              <w:widowControl/>
                              <w:shd w:val="clear" w:color="auto" w:fill="FFFFFF"/>
                              <w:spacing w:line="320" w:lineRule="exact"/>
                              <w:ind w:left="113"/>
                              <w:rPr>
                                <w:rFonts w:ascii="標楷體" w:eastAsia="標楷體" w:hAnsi="標楷體" w:cs="新細明體"/>
                                <w:kern w:val="0"/>
                                <w:sz w:val="18"/>
                              </w:rPr>
                            </w:pPr>
                            <w:r w:rsidRPr="008B0BC7">
                              <w:rPr>
                                <w:rFonts w:ascii="標楷體" w:eastAsia="標楷體" w:hAnsi="標楷體" w:cs="新細明體" w:hint="eastAsia"/>
                                <w:kern w:val="0"/>
                                <w:sz w:val="18"/>
                              </w:rPr>
                              <w:t>資料來源：整理自嘉義縣政府提供資料，套繪</w:t>
                            </w:r>
                            <w:r w:rsidRPr="008B0BC7">
                              <w:rPr>
                                <w:rFonts w:ascii="標楷體" w:eastAsia="標楷體" w:hAnsi="標楷體" w:cs="新細明體"/>
                                <w:kern w:val="0"/>
                                <w:sz w:val="18"/>
                              </w:rPr>
                              <w:t>Q</w:t>
                            </w:r>
                            <w:r w:rsidRPr="008B0BC7">
                              <w:rPr>
                                <w:rFonts w:ascii="標楷體" w:eastAsia="標楷體" w:hAnsi="標楷體" w:cs="新細明體" w:hint="eastAsia"/>
                                <w:kern w:val="0"/>
                                <w:sz w:val="18"/>
                              </w:rPr>
                              <w:t>GIS。</w:t>
                            </w:r>
                          </w:p>
                          <w:p w14:paraId="05942AA6" w14:textId="77777777" w:rsidR="007828EA" w:rsidRPr="001F0F34" w:rsidRDefault="007828E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left:0;text-align:left;margin-left:-8.2pt;margin-top:188.9pt;width:509.4pt;height:322.2pt;z-index:251627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" stroked="f">
                <v:textbox>
                  <w:txbxContent>
                    <w:p w14:paraId="4693AADA" w14:textId="69DD664C" w:rsidR="007828EA" w:rsidRPr="008B0BC7" w:rsidRDefault="007828EA" w:rsidP="001F0F34">
                      <w:pPr>
                        <w:overflowPunct w:val="0"/>
                        <w:snapToGrid w:val="0"/>
                        <w:spacing w:line="480" w:lineRule="exact"/>
                        <w:jc w:val="center"/>
                        <w:rPr>
                          <w:rFonts w:ascii="標楷體" w:eastAsia="標楷體" w:hAnsi="標楷體"/>
                          <w:b/>
                          <w:bCs/>
                          <w:kern w:val="0"/>
                        </w:rPr>
                      </w:pPr>
                      <w:r>
                        <w:rPr>
                          <w:rFonts w:ascii="標楷體" w:eastAsia="標楷體" w:hAnsi="標楷體" w:hint="eastAsia"/>
                          <w:b/>
                          <w:bCs/>
                          <w:szCs w:val="28"/>
                        </w:rPr>
                        <w:t xml:space="preserve">圖4  </w:t>
                      </w:r>
                      <w:r w:rsidRPr="008B0BC7">
                        <w:rPr>
                          <w:rFonts w:ascii="標楷體" w:eastAsia="標楷體" w:hAnsi="標楷體" w:hint="eastAsia"/>
                          <w:b/>
                          <w:bCs/>
                          <w:szCs w:val="28"/>
                        </w:rPr>
                        <w:t>113及114年淹水地區之區排尚未完成整治</w:t>
                      </w:r>
                      <w:r w:rsidRPr="008B0BC7">
                        <w:rPr>
                          <w:rFonts w:ascii="標楷體" w:eastAsia="標楷體" w:hAnsi="標楷體" w:hint="eastAsia"/>
                          <w:b/>
                          <w:bCs/>
                          <w:kern w:val="0"/>
                        </w:rPr>
                        <w:t>情形</w:t>
                      </w:r>
                    </w:p>
                    <w:p w14:paraId="3D914CD9" w14:textId="3ECACFD6" w:rsidR="007828EA" w:rsidRDefault="007828EA">
                      <w:bookmarkStart w:id="15" w:name="_GoBack"/>
                      <w:r w:rsidRPr="008B0BC7">
                        <w:rPr>
                          <w:noProof/>
                        </w:rPr>
                        <w:drawing>
                          <wp:inline distT="0" distB="0" distL="0" distR="0" wp14:anchorId="0ED6F75E" wp14:editId="4EC0F2F1">
                            <wp:extent cx="6292850" cy="3400720"/>
                            <wp:effectExtent l="0" t="0" r="0" b="9525"/>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6025" t="3534" r="1391" b="3118"/>
                                    <a:stretch/>
                                  </pic:blipFill>
                                  <pic:spPr bwMode="auto">
                                    <a:xfrm>
                                      <a:off x="0" y="0"/>
                                      <a:ext cx="6292850" cy="3400720"/>
                                    </a:xfrm>
                                    <a:prstGeom prst="rect">
                                      <a:avLst/>
                                    </a:prstGeom>
                                    <a:noFill/>
                                    <a:ln>
                                      <a:noFill/>
                                    </a:ln>
                                    <a:extLst>
                                      <a:ext uri="{53640926-AAD7-44D8-BBD7-CCE9431645EC}">
                                        <a14:shadowObscured xmlns:a14="http://schemas.microsoft.com/office/drawing/2010/main"/>
                                      </a:ext>
                                    </a:extLst>
                                  </pic:spPr>
                                </pic:pic>
                              </a:graphicData>
                            </a:graphic>
                          </wp:inline>
                        </w:drawing>
                      </w:r>
                      <w:bookmarkEnd w:id="15"/>
                    </w:p>
                    <w:p w14:paraId="7487C4E1" w14:textId="77777777" w:rsidR="007828EA" w:rsidRPr="008B0BC7" w:rsidRDefault="007828EA" w:rsidP="002E1D8F">
                      <w:pPr>
                        <w:widowControl/>
                        <w:shd w:val="clear" w:color="auto" w:fill="FFFFFF"/>
                        <w:spacing w:line="320" w:lineRule="exact"/>
                        <w:ind w:left="113"/>
                        <w:rPr>
                          <w:rFonts w:ascii="標楷體" w:eastAsia="標楷體" w:hAnsi="標楷體" w:cs="新細明體"/>
                          <w:kern w:val="0"/>
                          <w:sz w:val="18"/>
                        </w:rPr>
                      </w:pPr>
                      <w:r w:rsidRPr="008B0BC7">
                        <w:rPr>
                          <w:rFonts w:ascii="標楷體" w:eastAsia="標楷體" w:hAnsi="標楷體" w:cs="新細明體" w:hint="eastAsia"/>
                          <w:kern w:val="0"/>
                          <w:sz w:val="18"/>
                        </w:rPr>
                        <w:t>資料來源：整理自嘉義縣政府提供資料，套繪</w:t>
                      </w:r>
                      <w:r w:rsidRPr="008B0BC7">
                        <w:rPr>
                          <w:rFonts w:ascii="標楷體" w:eastAsia="標楷體" w:hAnsi="標楷體" w:cs="新細明體"/>
                          <w:kern w:val="0"/>
                          <w:sz w:val="18"/>
                        </w:rPr>
                        <w:t>Q</w:t>
                      </w:r>
                      <w:r w:rsidRPr="008B0BC7">
                        <w:rPr>
                          <w:rFonts w:ascii="標楷體" w:eastAsia="標楷體" w:hAnsi="標楷體" w:cs="新細明體" w:hint="eastAsia"/>
                          <w:kern w:val="0"/>
                          <w:sz w:val="18"/>
                        </w:rPr>
                        <w:t>GIS。</w:t>
                      </w:r>
                    </w:p>
                    <w:p w14:paraId="05942AA6" w14:textId="77777777" w:rsidR="007828EA" w:rsidRPr="001F0F34" w:rsidRDefault="007828EA"/>
                  </w:txbxContent>
                </v:textbox>
                <w10:wrap type="square"/>
              </v:shape>
            </w:pict>
          </mc:Fallback>
        </mc:AlternateContent>
      </w:r>
      <w:r w:rsidR="003004CF" w:rsidRPr="00304A6E">
        <w:rPr>
          <w:rFonts w:ascii="標楷體" w:eastAsia="標楷體" w:hAnsi="標楷體" w:hint="eastAsia"/>
          <w:b/>
          <w:szCs w:val="24"/>
        </w:rPr>
        <w:t>1.</w:t>
      </w:r>
      <w:r w:rsidR="003004CF" w:rsidRPr="008B0BC7">
        <w:rPr>
          <w:rFonts w:ascii="標楷體" w:eastAsia="標楷體" w:hAnsi="標楷體"/>
          <w:b/>
          <w:szCs w:val="24"/>
        </w:rPr>
        <w:t>轄管區排整治作業多處未完成，且間有地區未辦理清淤作業暨抽水機配置不足，影響整體防洪成效</w:t>
      </w:r>
      <w:r w:rsidR="003004CF" w:rsidRPr="008B0BC7">
        <w:rPr>
          <w:rFonts w:ascii="標楷體" w:eastAsia="標楷體" w:hAnsi="標楷體" w:hint="eastAsia"/>
          <w:b/>
          <w:szCs w:val="24"/>
        </w:rPr>
        <w:t>：</w:t>
      </w:r>
      <w:r w:rsidR="000E76DB">
        <w:rPr>
          <w:rFonts w:ascii="標楷體" w:eastAsia="標楷體" w:hAnsi="標楷體" w:hint="eastAsia"/>
          <w:szCs w:val="24"/>
        </w:rPr>
        <w:t>依臺灣永續發展目標之</w:t>
      </w:r>
      <w:r w:rsidR="000E76DB" w:rsidRPr="008B0BC7">
        <w:rPr>
          <w:rFonts w:ascii="標楷體" w:eastAsia="標楷體" w:hAnsi="標楷體" w:hint="eastAsia"/>
          <w:szCs w:val="24"/>
        </w:rPr>
        <w:t>核心目標</w:t>
      </w:r>
      <w:r w:rsidR="003004CF" w:rsidRPr="008B0BC7">
        <w:rPr>
          <w:rFonts w:ascii="標楷體" w:eastAsia="標楷體" w:hAnsi="標楷體" w:hint="eastAsia"/>
          <w:szCs w:val="24"/>
        </w:rPr>
        <w:t>11揭示，建構具包容、安全、韌性及永續特質的城市與鄉村。嘉義縣113至114年持續受極端氣候影響，強降雨與颱風事件頻繁，轄內部分區排發生溢堤，造成多處淹水災情，如：溪口排水、南靖排水、六腳排水、鴨母寮排水及荷苞嶼排水等，縣政府</w:t>
      </w:r>
      <w:r w:rsidR="003004CF" w:rsidRPr="008B0BC7">
        <w:rPr>
          <w:rFonts w:ascii="標楷體" w:eastAsia="標楷體" w:hAnsi="標楷體"/>
          <w:szCs w:val="24"/>
        </w:rPr>
        <w:t>114</w:t>
      </w:r>
      <w:r w:rsidR="003004CF" w:rsidRPr="008B0BC7">
        <w:rPr>
          <w:rFonts w:ascii="標楷體" w:eastAsia="標楷體" w:hAnsi="標楷體" w:hint="eastAsia"/>
          <w:szCs w:val="24"/>
        </w:rPr>
        <w:t>年度預計清淤長度80公里，實際清</w:t>
      </w:r>
      <w:r w:rsidR="005E2288" w:rsidRPr="008B0BC7">
        <w:rPr>
          <w:rFonts w:ascii="標楷體" w:eastAsia="標楷體" w:hAnsi="標楷體" w:hint="eastAsia"/>
          <w:szCs w:val="24"/>
        </w:rPr>
        <w:t>淤</w:t>
      </w:r>
      <w:r w:rsidR="003004CF" w:rsidRPr="008B0BC7">
        <w:rPr>
          <w:rFonts w:ascii="標楷體" w:eastAsia="標楷體" w:hAnsi="標楷體" w:hint="eastAsia"/>
          <w:szCs w:val="24"/>
        </w:rPr>
        <w:t>總長度109公里，已達目標值；另該府及各鄉鎮市公所控管運用之大型移動式抽水機計有</w:t>
      </w:r>
      <w:r w:rsidR="003004CF" w:rsidRPr="008B0BC7">
        <w:rPr>
          <w:rFonts w:ascii="標楷體" w:eastAsia="標楷體" w:hAnsi="標楷體"/>
          <w:szCs w:val="24"/>
        </w:rPr>
        <w:t>309</w:t>
      </w:r>
      <w:r w:rsidR="003004CF" w:rsidRPr="008B0BC7">
        <w:rPr>
          <w:rFonts w:ascii="標楷體" w:eastAsia="標楷體" w:hAnsi="標楷體" w:hint="eastAsia"/>
          <w:szCs w:val="24"/>
        </w:rPr>
        <w:t>臺，以提升救災應變功能。經查執行情形，核有：（1）縣政府</w:t>
      </w:r>
      <w:r w:rsidR="003004CF" w:rsidRPr="008B0BC7">
        <w:rPr>
          <w:rFonts w:ascii="標楷體" w:eastAsia="標楷體" w:hAnsi="標楷體"/>
          <w:szCs w:val="24"/>
        </w:rPr>
        <w:t>轄管區排整治作業仍有多處尚未完成整治</w:t>
      </w:r>
      <w:r w:rsidR="003004CF" w:rsidRPr="008B0BC7">
        <w:rPr>
          <w:rFonts w:ascii="標楷體" w:eastAsia="標楷體" w:hAnsi="標楷體" w:hint="eastAsia"/>
          <w:szCs w:val="24"/>
        </w:rPr>
        <w:t>（圖</w:t>
      </w:r>
      <w:r w:rsidR="003004CF">
        <w:rPr>
          <w:rFonts w:ascii="標楷體" w:eastAsia="標楷體" w:hAnsi="標楷體" w:hint="eastAsia"/>
          <w:szCs w:val="24"/>
        </w:rPr>
        <w:t>4</w:t>
      </w:r>
      <w:r w:rsidR="003004CF" w:rsidRPr="008B0BC7">
        <w:rPr>
          <w:rFonts w:ascii="標楷體" w:eastAsia="標楷體" w:hAnsi="標楷體" w:hint="eastAsia"/>
          <w:szCs w:val="24"/>
        </w:rPr>
        <w:t>），其中整治率低於30％者，計有23條區排，約占區排總數32.86％</w:t>
      </w:r>
      <w:r w:rsidR="003004CF" w:rsidRPr="008B0BC7">
        <w:rPr>
          <w:rFonts w:ascii="標楷體" w:eastAsia="標楷體" w:hAnsi="標楷體"/>
          <w:szCs w:val="24"/>
        </w:rPr>
        <w:t>，部分排水整治率達60％以上者，計有鴨母寮排水及荷</w:t>
      </w:r>
      <w:r w:rsidR="00A8136C">
        <w:rPr>
          <w:rFonts w:ascii="標楷體" w:eastAsia="標楷體" w:hAnsi="標楷體" w:hint="eastAsia"/>
          <w:szCs w:val="24"/>
        </w:rPr>
        <w:t>苞</w:t>
      </w:r>
      <w:r w:rsidR="003004CF" w:rsidRPr="008B0BC7">
        <w:rPr>
          <w:rFonts w:ascii="標楷體" w:eastAsia="標楷體" w:hAnsi="標楷體"/>
          <w:szCs w:val="24"/>
        </w:rPr>
        <w:t>嶼</w:t>
      </w:r>
      <w:r w:rsidR="005C6540">
        <w:rPr>
          <w:rFonts w:ascii="標楷體" w:eastAsia="標楷體" w:hAnsi="標楷體"/>
          <w:szCs w:val="24"/>
        </w:rPr>
        <w:t>等</w:t>
      </w:r>
      <w:r w:rsidR="003004CF" w:rsidRPr="008B0BC7">
        <w:rPr>
          <w:rFonts w:ascii="標楷體" w:eastAsia="標楷體" w:hAnsi="標楷體"/>
          <w:szCs w:val="24"/>
        </w:rPr>
        <w:t>2條區排，於114年丹娜</w:t>
      </w:r>
      <w:r w:rsidR="008306D7">
        <w:rPr>
          <w:rFonts w:ascii="標楷體" w:eastAsia="標楷體" w:hAnsi="標楷體"/>
          <w:szCs w:val="24"/>
        </w:rPr>
        <w:t>絲</w:t>
      </w:r>
      <w:r w:rsidR="003004CF" w:rsidRPr="008B0BC7">
        <w:rPr>
          <w:rFonts w:ascii="標楷體" w:eastAsia="標楷體" w:hAnsi="標楷體"/>
          <w:szCs w:val="24"/>
        </w:rPr>
        <w:t>及豪大雨侵襲時，仍發生溢堤情形；</w:t>
      </w:r>
      <w:r w:rsidR="003004CF" w:rsidRPr="008B0BC7">
        <w:rPr>
          <w:rFonts w:ascii="標楷體" w:eastAsia="標楷體" w:hAnsi="標楷體" w:hint="eastAsia"/>
          <w:szCs w:val="24"/>
        </w:rPr>
        <w:t>（2）</w:t>
      </w:r>
      <w:r w:rsidR="003004CF" w:rsidRPr="008B0BC7">
        <w:rPr>
          <w:rFonts w:ascii="標楷體" w:eastAsia="標楷體" w:hAnsi="標楷體"/>
          <w:szCs w:val="24"/>
        </w:rPr>
        <w:t>114年度仍有多</w:t>
      </w:r>
    </w:p>
    <w:p w14:paraId="4764E580" w14:textId="5C8AECDB" w:rsidR="003004CF" w:rsidRPr="002E5413" w:rsidRDefault="00942DBB" w:rsidP="005F2620">
      <w:pPr>
        <w:overflowPunct w:val="0"/>
        <w:snapToGrid w:val="0"/>
        <w:spacing w:line="498" w:lineRule="exact"/>
        <w:jc w:val="both"/>
        <w:rPr>
          <w:rFonts w:ascii="標楷體" w:eastAsia="標楷體" w:hAnsi="標楷體"/>
          <w:szCs w:val="24"/>
        </w:rPr>
      </w:pPr>
      <w:r w:rsidRPr="008B0BC7">
        <w:rPr>
          <w:rFonts w:ascii="標楷體" w:eastAsia="標楷體" w:hAnsi="標楷體" w:cs="Times New Roman"/>
          <w:noProof/>
          <w:szCs w:val="32"/>
        </w:rPr>
        <w:lastRenderedPageBreak/>
        <mc:AlternateContent>
          <mc:Choice Requires="wps">
            <w:drawing>
              <wp:anchor distT="0" distB="0" distL="114300" distR="114300" simplePos="0" relativeHeight="251628032" behindDoc="1" locked="0" layoutInCell="1" allowOverlap="1" wp14:anchorId="4EEBBCD6" wp14:editId="7A9C9164">
                <wp:simplePos x="0" y="0"/>
                <wp:positionH relativeFrom="margin">
                  <wp:posOffset>2087245</wp:posOffset>
                </wp:positionH>
                <wp:positionV relativeFrom="margin">
                  <wp:posOffset>39370</wp:posOffset>
                </wp:positionV>
                <wp:extent cx="4269105" cy="4203700"/>
                <wp:effectExtent l="0" t="0" r="0" b="6350"/>
                <wp:wrapTight wrapText="bothSides">
                  <wp:wrapPolygon edited="0">
                    <wp:start x="0" y="0"/>
                    <wp:lineTo x="0" y="21535"/>
                    <wp:lineTo x="21494" y="21535"/>
                    <wp:lineTo x="21494" y="0"/>
                    <wp:lineTo x="0" y="0"/>
                  </wp:wrapPolygon>
                </wp:wrapTight>
                <wp:docPr id="44" name="文字方塊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9105" cy="4203700"/>
                        </a:xfrm>
                        <a:prstGeom prst="rect">
                          <a:avLst/>
                        </a:prstGeom>
                        <a:solidFill>
                          <a:srgbClr val="FFFFFF"/>
                        </a:solidFill>
                        <a:ln w="9525">
                          <a:noFill/>
                          <a:miter lim="800000"/>
                          <a:headEnd/>
                          <a:tailEnd/>
                        </a:ln>
                      </wps:spPr>
                      <wps:txbx>
                        <w:txbxContent>
                          <w:tbl>
                            <w:tblPr>
                              <w:tblW w:w="6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92"/>
                              <w:gridCol w:w="4820"/>
                              <w:gridCol w:w="737"/>
                            </w:tblGrid>
                            <w:tr w:rsidR="007828EA" w:rsidRPr="00D1577A" w14:paraId="0E767EEE" w14:textId="77777777" w:rsidTr="00E421ED">
                              <w:trPr>
                                <w:trHeight w:val="360"/>
                              </w:trPr>
                              <w:tc>
                                <w:tcPr>
                                  <w:tcW w:w="6549" w:type="dxa"/>
                                  <w:gridSpan w:val="3"/>
                                  <w:tcBorders>
                                    <w:top w:val="nil"/>
                                    <w:left w:val="nil"/>
                                    <w:bottom w:val="nil"/>
                                    <w:right w:val="nil"/>
                                  </w:tcBorders>
                                  <w:vAlign w:val="center"/>
                                </w:tcPr>
                                <w:p w14:paraId="210D18A0" w14:textId="77777777" w:rsidR="007828EA" w:rsidRPr="00D1577A" w:rsidRDefault="007828EA" w:rsidP="00421C04">
                                  <w:pPr>
                                    <w:jc w:val="center"/>
                                    <w:rPr>
                                      <w:rFonts w:ascii="標楷體" w:eastAsia="標楷體" w:hAnsi="標楷體"/>
                                    </w:rPr>
                                  </w:pPr>
                                  <w:r>
                                    <w:rPr>
                                      <w:rFonts w:ascii="標楷體" w:eastAsia="標楷體" w:hAnsi="標楷體" w:hint="eastAsia"/>
                                      <w:b/>
                                      <w:bCs/>
                                    </w:rPr>
                                    <w:t xml:space="preserve">表10  </w:t>
                                  </w:r>
                                  <w:r w:rsidRPr="00266A8D">
                                    <w:rPr>
                                      <w:rFonts w:ascii="標楷體" w:eastAsia="標楷體" w:hAnsi="標楷體" w:hint="eastAsia"/>
                                      <w:b/>
                                      <w:bCs/>
                                    </w:rPr>
                                    <w:t>113及114年</w:t>
                                  </w:r>
                                  <w:r w:rsidRPr="00266A8D">
                                    <w:rPr>
                                      <w:rFonts w:ascii="標楷體" w:eastAsia="標楷體" w:hAnsi="標楷體"/>
                                      <w:b/>
                                      <w:bCs/>
                                    </w:rPr>
                                    <w:t>淹水地區</w:t>
                                  </w:r>
                                  <w:r w:rsidRPr="00266A8D">
                                    <w:rPr>
                                      <w:rFonts w:ascii="標楷體" w:eastAsia="標楷體" w:hAnsi="標楷體" w:hint="eastAsia"/>
                                      <w:b/>
                                      <w:bCs/>
                                    </w:rPr>
                                    <w:t>未配置移動式抽水機</w:t>
                                  </w:r>
                                  <w:r>
                                    <w:rPr>
                                      <w:rFonts w:ascii="標楷體" w:eastAsia="標楷體" w:hAnsi="標楷體" w:hint="eastAsia"/>
                                      <w:b/>
                                      <w:bCs/>
                                    </w:rPr>
                                    <w:t>情形</w:t>
                                  </w:r>
                                </w:p>
                              </w:tc>
                            </w:tr>
                            <w:tr w:rsidR="007828EA" w:rsidRPr="00D1577A" w14:paraId="02AAD3D6" w14:textId="77777777" w:rsidTr="00E421ED">
                              <w:trPr>
                                <w:trHeight w:val="360"/>
                              </w:trPr>
                              <w:tc>
                                <w:tcPr>
                                  <w:tcW w:w="6549" w:type="dxa"/>
                                  <w:gridSpan w:val="3"/>
                                  <w:tcBorders>
                                    <w:top w:val="nil"/>
                                    <w:left w:val="nil"/>
                                    <w:bottom w:val="single" w:sz="4" w:space="0" w:color="auto"/>
                                    <w:right w:val="nil"/>
                                  </w:tcBorders>
                                  <w:vAlign w:val="center"/>
                                </w:tcPr>
                                <w:p w14:paraId="72F02AE7" w14:textId="77777777" w:rsidR="007828EA" w:rsidRPr="00D1577A" w:rsidRDefault="007828EA" w:rsidP="00421C04">
                                  <w:pPr>
                                    <w:adjustRightInd w:val="0"/>
                                    <w:spacing w:line="240" w:lineRule="exact"/>
                                    <w:jc w:val="right"/>
                                    <w:textAlignment w:val="baseline"/>
                                    <w:rPr>
                                      <w:rFonts w:ascii="標楷體" w:eastAsia="標楷體" w:hAnsi="標楷體"/>
                                    </w:rPr>
                                  </w:pPr>
                                  <w:r w:rsidRPr="00D1577A">
                                    <w:rPr>
                                      <w:rFonts w:ascii="標楷體" w:eastAsia="標楷體" w:hAnsi="標楷體" w:cs="新細明體"/>
                                      <w:kern w:val="0"/>
                                      <w:sz w:val="20"/>
                                      <w:szCs w:val="20"/>
                                    </w:rPr>
                                    <w:t>單位：</w:t>
                                  </w:r>
                                  <w:r>
                                    <w:rPr>
                                      <w:rFonts w:ascii="標楷體" w:eastAsia="標楷體" w:hAnsi="標楷體" w:cs="新細明體" w:hint="eastAsia"/>
                                      <w:kern w:val="0"/>
                                      <w:sz w:val="20"/>
                                      <w:szCs w:val="20"/>
                                    </w:rPr>
                                    <w:t>處</w:t>
                                  </w:r>
                                </w:p>
                              </w:tc>
                            </w:tr>
                            <w:tr w:rsidR="007828EA" w:rsidRPr="00D1577A" w14:paraId="511970DC" w14:textId="77777777" w:rsidTr="00942DBB">
                              <w:trPr>
                                <w:trHeight w:val="488"/>
                              </w:trPr>
                              <w:tc>
                                <w:tcPr>
                                  <w:tcW w:w="992" w:type="dxa"/>
                                  <w:tcBorders>
                                    <w:top w:val="single" w:sz="4" w:space="0" w:color="auto"/>
                                  </w:tcBorders>
                                  <w:vAlign w:val="center"/>
                                </w:tcPr>
                                <w:p w14:paraId="6E8D6C37"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sidRPr="00266A8D">
                                    <w:rPr>
                                      <w:rFonts w:ascii="標楷體" w:eastAsia="標楷體" w:hAnsi="標楷體" w:cs="新細明體" w:hint="eastAsia"/>
                                      <w:bCs/>
                                      <w:kern w:val="0"/>
                                      <w:sz w:val="20"/>
                                      <w:szCs w:val="20"/>
                                    </w:rPr>
                                    <w:t>鄉鎮市</w:t>
                                  </w:r>
                                </w:p>
                              </w:tc>
                              <w:tc>
                                <w:tcPr>
                                  <w:tcW w:w="4820" w:type="dxa"/>
                                  <w:tcBorders>
                                    <w:top w:val="single" w:sz="4" w:space="0" w:color="auto"/>
                                  </w:tcBorders>
                                  <w:vAlign w:val="center"/>
                                </w:tcPr>
                                <w:p w14:paraId="427D7205"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sidRPr="00266A8D">
                                    <w:rPr>
                                      <w:rFonts w:ascii="標楷體" w:eastAsia="標楷體" w:hAnsi="標楷體" w:cs="新細明體" w:hint="eastAsia"/>
                                      <w:bCs/>
                                      <w:kern w:val="0"/>
                                      <w:sz w:val="20"/>
                                      <w:szCs w:val="20"/>
                                    </w:rPr>
                                    <w:t>村里</w:t>
                                  </w:r>
                                  <w:r w:rsidRPr="00266A8D">
                                    <w:rPr>
                                      <w:rFonts w:ascii="標楷體" w:eastAsia="標楷體" w:hAnsi="標楷體" w:cs="新細明體"/>
                                      <w:bCs/>
                                      <w:kern w:val="0"/>
                                      <w:sz w:val="20"/>
                                      <w:szCs w:val="20"/>
                                    </w:rPr>
                                    <w:t>地區</w:t>
                                  </w:r>
                                </w:p>
                              </w:tc>
                              <w:tc>
                                <w:tcPr>
                                  <w:tcW w:w="737" w:type="dxa"/>
                                  <w:tcBorders>
                                    <w:top w:val="single" w:sz="4" w:space="0" w:color="auto"/>
                                  </w:tcBorders>
                                  <w:vAlign w:val="center"/>
                                </w:tcPr>
                                <w:p w14:paraId="618BF3EB"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村里數</w:t>
                                  </w:r>
                                </w:p>
                              </w:tc>
                            </w:tr>
                            <w:tr w:rsidR="007828EA" w:rsidRPr="00D1577A" w14:paraId="322B375E" w14:textId="77777777" w:rsidTr="00942DBB">
                              <w:trPr>
                                <w:trHeight w:val="488"/>
                              </w:trPr>
                              <w:tc>
                                <w:tcPr>
                                  <w:tcW w:w="5812" w:type="dxa"/>
                                  <w:gridSpan w:val="2"/>
                                  <w:vAlign w:val="center"/>
                                </w:tcPr>
                                <w:p w14:paraId="580B96BD"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
                                      <w:bCs/>
                                      <w:kern w:val="0"/>
                                      <w:sz w:val="20"/>
                                      <w:szCs w:val="20"/>
                                    </w:rPr>
                                  </w:pPr>
                                  <w:r w:rsidRPr="00D1577A">
                                    <w:rPr>
                                      <w:rFonts w:ascii="標楷體" w:eastAsia="標楷體" w:hAnsi="標楷體" w:cs="新細明體"/>
                                      <w:b/>
                                      <w:bCs/>
                                      <w:kern w:val="0"/>
                                      <w:sz w:val="20"/>
                                      <w:szCs w:val="20"/>
                                    </w:rPr>
                                    <w:t>合計</w:t>
                                  </w:r>
                                </w:p>
                              </w:tc>
                              <w:tc>
                                <w:tcPr>
                                  <w:tcW w:w="737" w:type="dxa"/>
                                  <w:vAlign w:val="center"/>
                                </w:tcPr>
                                <w:p w14:paraId="4FA2C34D" w14:textId="77777777" w:rsidR="007828EA" w:rsidRPr="00D1577A" w:rsidRDefault="007828EA" w:rsidP="00942DBB">
                                  <w:pPr>
                                    <w:widowControl/>
                                    <w:adjustRightInd w:val="0"/>
                                    <w:spacing w:line="280" w:lineRule="exact"/>
                                    <w:jc w:val="right"/>
                                    <w:textAlignment w:val="center"/>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30</w:t>
                                  </w:r>
                                </w:p>
                              </w:tc>
                            </w:tr>
                            <w:tr w:rsidR="007828EA" w:rsidRPr="00266A8D" w14:paraId="0B624F8A" w14:textId="77777777" w:rsidTr="00942DBB">
                              <w:trPr>
                                <w:trHeight w:val="488"/>
                              </w:trPr>
                              <w:tc>
                                <w:tcPr>
                                  <w:tcW w:w="992" w:type="dxa"/>
                                  <w:vAlign w:val="center"/>
                                </w:tcPr>
                                <w:p w14:paraId="3EF7D52F"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朴子市</w:t>
                                  </w:r>
                                </w:p>
                              </w:tc>
                              <w:tc>
                                <w:tcPr>
                                  <w:tcW w:w="4820" w:type="dxa"/>
                                  <w:vAlign w:val="center"/>
                                </w:tcPr>
                                <w:p w14:paraId="44BA4337" w14:textId="77777777" w:rsidR="007828EA" w:rsidRPr="00D1577A" w:rsidRDefault="007828EA" w:rsidP="00942DBB">
                                  <w:pPr>
                                    <w:widowControl/>
                                    <w:adjustRightInd w:val="0"/>
                                    <w:spacing w:line="280" w:lineRule="exact"/>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大鄉里</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中正里</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仁和里</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文化里</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竹圍里</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和平里</w:t>
                                  </w:r>
                                </w:p>
                              </w:tc>
                              <w:tc>
                                <w:tcPr>
                                  <w:tcW w:w="737" w:type="dxa"/>
                                  <w:vAlign w:val="center"/>
                                </w:tcPr>
                                <w:p w14:paraId="38B17856" w14:textId="77777777" w:rsidR="007828EA" w:rsidRPr="00D1577A" w:rsidRDefault="007828EA" w:rsidP="00942DBB">
                                  <w:pPr>
                                    <w:widowControl/>
                                    <w:adjustRightInd w:val="0"/>
                                    <w:spacing w:line="280" w:lineRule="exact"/>
                                    <w:jc w:val="right"/>
                                    <w:textAlignment w:val="center"/>
                                    <w:rPr>
                                      <w:rFonts w:ascii="標楷體" w:eastAsia="標楷體" w:hAnsi="標楷體" w:cs="新細明體"/>
                                      <w:bCs/>
                                      <w:kern w:val="0"/>
                                      <w:sz w:val="20"/>
                                      <w:szCs w:val="20"/>
                                    </w:rPr>
                                  </w:pPr>
                                  <w:r w:rsidRPr="00266A8D">
                                    <w:rPr>
                                      <w:rFonts w:ascii="標楷體" w:eastAsia="標楷體" w:hAnsi="標楷體" w:cs="新細明體" w:hint="eastAsia"/>
                                      <w:bCs/>
                                      <w:kern w:val="0"/>
                                      <w:sz w:val="20"/>
                                      <w:szCs w:val="20"/>
                                    </w:rPr>
                                    <w:t>6</w:t>
                                  </w:r>
                                </w:p>
                              </w:tc>
                            </w:tr>
                            <w:tr w:rsidR="007828EA" w:rsidRPr="00266A8D" w14:paraId="3678F68A" w14:textId="77777777" w:rsidTr="00942DBB">
                              <w:trPr>
                                <w:trHeight w:val="488"/>
                              </w:trPr>
                              <w:tc>
                                <w:tcPr>
                                  <w:tcW w:w="992" w:type="dxa"/>
                                  <w:vAlign w:val="center"/>
                                </w:tcPr>
                                <w:p w14:paraId="559221DF"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鹿草鄉</w:t>
                                  </w:r>
                                </w:p>
                              </w:tc>
                              <w:tc>
                                <w:tcPr>
                                  <w:tcW w:w="4820" w:type="dxa"/>
                                  <w:vAlign w:val="center"/>
                                </w:tcPr>
                                <w:p w14:paraId="622A3F74" w14:textId="77777777" w:rsidR="007828EA" w:rsidRPr="00D1577A" w:rsidRDefault="007828EA" w:rsidP="00942DBB">
                                  <w:pPr>
                                    <w:widowControl/>
                                    <w:adjustRightInd w:val="0"/>
                                    <w:spacing w:line="280" w:lineRule="exact"/>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下麻村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施家村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重寮村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豐稠村</w:t>
                                  </w:r>
                                </w:p>
                              </w:tc>
                              <w:tc>
                                <w:tcPr>
                                  <w:tcW w:w="737" w:type="dxa"/>
                                  <w:vAlign w:val="center"/>
                                </w:tcPr>
                                <w:p w14:paraId="09D11E02" w14:textId="77777777" w:rsidR="007828EA" w:rsidRPr="00D1577A" w:rsidRDefault="007828EA" w:rsidP="00942DBB">
                                  <w:pPr>
                                    <w:widowControl/>
                                    <w:adjustRightInd w:val="0"/>
                                    <w:spacing w:line="280" w:lineRule="exact"/>
                                    <w:jc w:val="right"/>
                                    <w:textAlignment w:val="center"/>
                                    <w:rPr>
                                      <w:rFonts w:ascii="標楷體" w:eastAsia="標楷體" w:hAnsi="標楷體" w:cs="新細明體"/>
                                      <w:bCs/>
                                      <w:kern w:val="0"/>
                                      <w:sz w:val="20"/>
                                      <w:szCs w:val="20"/>
                                    </w:rPr>
                                  </w:pPr>
                                  <w:r w:rsidRPr="00266A8D">
                                    <w:rPr>
                                      <w:rFonts w:ascii="標楷體" w:eastAsia="標楷體" w:hAnsi="標楷體" w:cs="新細明體" w:hint="eastAsia"/>
                                      <w:bCs/>
                                      <w:kern w:val="0"/>
                                      <w:sz w:val="20"/>
                                      <w:szCs w:val="20"/>
                                    </w:rPr>
                                    <w:t>4</w:t>
                                  </w:r>
                                </w:p>
                              </w:tc>
                            </w:tr>
                            <w:tr w:rsidR="007828EA" w:rsidRPr="00266A8D" w14:paraId="231E9198" w14:textId="77777777" w:rsidTr="00942DBB">
                              <w:trPr>
                                <w:trHeight w:val="488"/>
                              </w:trPr>
                              <w:tc>
                                <w:tcPr>
                                  <w:tcW w:w="992" w:type="dxa"/>
                                  <w:vAlign w:val="center"/>
                                </w:tcPr>
                                <w:p w14:paraId="5996CE5E"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新港鄉</w:t>
                                  </w:r>
                                </w:p>
                              </w:tc>
                              <w:tc>
                                <w:tcPr>
                                  <w:tcW w:w="4820" w:type="dxa"/>
                                  <w:vAlign w:val="center"/>
                                </w:tcPr>
                                <w:p w14:paraId="0977DBDF" w14:textId="77777777" w:rsidR="007828EA" w:rsidRPr="00D1577A" w:rsidRDefault="007828EA" w:rsidP="00942DBB">
                                  <w:pPr>
                                    <w:widowControl/>
                                    <w:adjustRightInd w:val="0"/>
                                    <w:spacing w:line="280" w:lineRule="exact"/>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中洋村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西庄村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南港村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海瀛村</w:t>
                                  </w:r>
                                </w:p>
                              </w:tc>
                              <w:tc>
                                <w:tcPr>
                                  <w:tcW w:w="737" w:type="dxa"/>
                                  <w:vAlign w:val="center"/>
                                </w:tcPr>
                                <w:p w14:paraId="563AA6D1" w14:textId="77777777" w:rsidR="007828EA" w:rsidRPr="00D1577A" w:rsidRDefault="007828EA" w:rsidP="00942DBB">
                                  <w:pPr>
                                    <w:widowControl/>
                                    <w:adjustRightInd w:val="0"/>
                                    <w:spacing w:line="280" w:lineRule="exact"/>
                                    <w:jc w:val="right"/>
                                    <w:textAlignment w:val="center"/>
                                    <w:rPr>
                                      <w:rFonts w:ascii="標楷體" w:eastAsia="標楷體" w:hAnsi="標楷體" w:cs="新細明體"/>
                                      <w:bCs/>
                                      <w:kern w:val="0"/>
                                      <w:sz w:val="20"/>
                                      <w:szCs w:val="20"/>
                                    </w:rPr>
                                  </w:pPr>
                                  <w:r w:rsidRPr="00266A8D">
                                    <w:rPr>
                                      <w:rFonts w:ascii="標楷體" w:eastAsia="標楷體" w:hAnsi="標楷體" w:cs="新細明體" w:hint="eastAsia"/>
                                      <w:bCs/>
                                      <w:kern w:val="0"/>
                                      <w:sz w:val="20"/>
                                      <w:szCs w:val="20"/>
                                    </w:rPr>
                                    <w:t>4</w:t>
                                  </w:r>
                                </w:p>
                              </w:tc>
                            </w:tr>
                            <w:tr w:rsidR="007828EA" w:rsidRPr="00266A8D" w14:paraId="457F1B0E" w14:textId="77777777" w:rsidTr="00942DBB">
                              <w:trPr>
                                <w:trHeight w:val="488"/>
                              </w:trPr>
                              <w:tc>
                                <w:tcPr>
                                  <w:tcW w:w="992" w:type="dxa"/>
                                  <w:vAlign w:val="center"/>
                                </w:tcPr>
                                <w:p w14:paraId="66C43CBF"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水上鄉</w:t>
                                  </w:r>
                                </w:p>
                              </w:tc>
                              <w:tc>
                                <w:tcPr>
                                  <w:tcW w:w="4820" w:type="dxa"/>
                                  <w:vAlign w:val="center"/>
                                </w:tcPr>
                                <w:p w14:paraId="115B6500" w14:textId="77777777" w:rsidR="007828EA" w:rsidRPr="00D1577A" w:rsidRDefault="007828EA" w:rsidP="00942DBB">
                                  <w:pPr>
                                    <w:widowControl/>
                                    <w:adjustRightInd w:val="0"/>
                                    <w:spacing w:line="280" w:lineRule="exact"/>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三界村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柳林村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粗溪村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義興村</w:t>
                                  </w:r>
                                </w:p>
                              </w:tc>
                              <w:tc>
                                <w:tcPr>
                                  <w:tcW w:w="737" w:type="dxa"/>
                                  <w:vAlign w:val="center"/>
                                </w:tcPr>
                                <w:p w14:paraId="7A3E5CE8" w14:textId="77777777" w:rsidR="007828EA" w:rsidRPr="00D1577A" w:rsidRDefault="007828EA" w:rsidP="00942DBB">
                                  <w:pPr>
                                    <w:widowControl/>
                                    <w:adjustRightInd w:val="0"/>
                                    <w:spacing w:line="280" w:lineRule="exact"/>
                                    <w:jc w:val="right"/>
                                    <w:textAlignment w:val="center"/>
                                    <w:rPr>
                                      <w:rFonts w:ascii="標楷體" w:eastAsia="標楷體" w:hAnsi="標楷體" w:cs="新細明體"/>
                                      <w:bCs/>
                                      <w:kern w:val="0"/>
                                      <w:sz w:val="20"/>
                                      <w:szCs w:val="20"/>
                                    </w:rPr>
                                  </w:pPr>
                                  <w:r w:rsidRPr="00266A8D">
                                    <w:rPr>
                                      <w:rFonts w:ascii="標楷體" w:eastAsia="標楷體" w:hAnsi="標楷體" w:cs="新細明體" w:hint="eastAsia"/>
                                      <w:bCs/>
                                      <w:kern w:val="0"/>
                                      <w:sz w:val="20"/>
                                      <w:szCs w:val="20"/>
                                    </w:rPr>
                                    <w:t>4</w:t>
                                  </w:r>
                                </w:p>
                              </w:tc>
                            </w:tr>
                            <w:tr w:rsidR="007828EA" w:rsidRPr="00266A8D" w14:paraId="12C87C9B" w14:textId="77777777" w:rsidTr="00942DBB">
                              <w:trPr>
                                <w:trHeight w:val="488"/>
                              </w:trPr>
                              <w:tc>
                                <w:tcPr>
                                  <w:tcW w:w="992" w:type="dxa"/>
                                  <w:vAlign w:val="center"/>
                                </w:tcPr>
                                <w:p w14:paraId="383DBBC8"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六腳鄉</w:t>
                                  </w:r>
                                </w:p>
                              </w:tc>
                              <w:tc>
                                <w:tcPr>
                                  <w:tcW w:w="4820" w:type="dxa"/>
                                  <w:vAlign w:val="center"/>
                                </w:tcPr>
                                <w:p w14:paraId="3359BD60" w14:textId="77777777" w:rsidR="007828EA" w:rsidRPr="00D1577A" w:rsidRDefault="007828EA" w:rsidP="00942DBB">
                                  <w:pPr>
                                    <w:widowControl/>
                                    <w:adjustRightInd w:val="0"/>
                                    <w:spacing w:line="280" w:lineRule="exact"/>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三義村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崙陽村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港美村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豐美村</w:t>
                                  </w:r>
                                </w:p>
                              </w:tc>
                              <w:tc>
                                <w:tcPr>
                                  <w:tcW w:w="737" w:type="dxa"/>
                                  <w:vAlign w:val="center"/>
                                </w:tcPr>
                                <w:p w14:paraId="14C2DDED" w14:textId="77777777" w:rsidR="007828EA" w:rsidRPr="00D1577A" w:rsidRDefault="007828EA" w:rsidP="00942DBB">
                                  <w:pPr>
                                    <w:widowControl/>
                                    <w:adjustRightInd w:val="0"/>
                                    <w:spacing w:line="280" w:lineRule="exact"/>
                                    <w:jc w:val="right"/>
                                    <w:textAlignment w:val="center"/>
                                    <w:rPr>
                                      <w:rFonts w:ascii="標楷體" w:eastAsia="標楷體" w:hAnsi="標楷體" w:cs="新細明體"/>
                                      <w:bCs/>
                                      <w:kern w:val="0"/>
                                      <w:sz w:val="20"/>
                                      <w:szCs w:val="20"/>
                                    </w:rPr>
                                  </w:pPr>
                                  <w:r w:rsidRPr="00266A8D">
                                    <w:rPr>
                                      <w:rFonts w:ascii="標楷體" w:eastAsia="標楷體" w:hAnsi="標楷體" w:cs="新細明體" w:hint="eastAsia"/>
                                      <w:bCs/>
                                      <w:kern w:val="0"/>
                                      <w:sz w:val="20"/>
                                      <w:szCs w:val="20"/>
                                    </w:rPr>
                                    <w:t>4</w:t>
                                  </w:r>
                                </w:p>
                              </w:tc>
                            </w:tr>
                            <w:tr w:rsidR="007828EA" w:rsidRPr="00266A8D" w14:paraId="6653D527" w14:textId="77777777" w:rsidTr="00942DBB">
                              <w:trPr>
                                <w:trHeight w:val="488"/>
                              </w:trPr>
                              <w:tc>
                                <w:tcPr>
                                  <w:tcW w:w="992" w:type="dxa"/>
                                  <w:vAlign w:val="center"/>
                                </w:tcPr>
                                <w:p w14:paraId="3060FFEE"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太保市</w:t>
                                  </w:r>
                                </w:p>
                              </w:tc>
                              <w:tc>
                                <w:tcPr>
                                  <w:tcW w:w="4820" w:type="dxa"/>
                                  <w:vAlign w:val="center"/>
                                </w:tcPr>
                                <w:p w14:paraId="14471B17" w14:textId="77777777" w:rsidR="007828EA" w:rsidRPr="00D1577A" w:rsidRDefault="007828EA" w:rsidP="00942DBB">
                                  <w:pPr>
                                    <w:widowControl/>
                                    <w:adjustRightInd w:val="0"/>
                                    <w:spacing w:line="280" w:lineRule="exact"/>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埤鄉里</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港尾里</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安仁里</w:t>
                                  </w:r>
                                </w:p>
                              </w:tc>
                              <w:tc>
                                <w:tcPr>
                                  <w:tcW w:w="737" w:type="dxa"/>
                                  <w:vAlign w:val="center"/>
                                </w:tcPr>
                                <w:p w14:paraId="06E6FBBA" w14:textId="77777777" w:rsidR="007828EA" w:rsidRPr="00D1577A" w:rsidRDefault="007828EA" w:rsidP="00942DBB">
                                  <w:pPr>
                                    <w:widowControl/>
                                    <w:adjustRightInd w:val="0"/>
                                    <w:spacing w:line="280" w:lineRule="exact"/>
                                    <w:jc w:val="right"/>
                                    <w:textAlignment w:val="center"/>
                                    <w:rPr>
                                      <w:rFonts w:ascii="標楷體" w:eastAsia="標楷體" w:hAnsi="標楷體" w:cs="新細明體"/>
                                      <w:bCs/>
                                      <w:kern w:val="0"/>
                                      <w:sz w:val="20"/>
                                      <w:szCs w:val="20"/>
                                    </w:rPr>
                                  </w:pPr>
                                  <w:r w:rsidRPr="00266A8D">
                                    <w:rPr>
                                      <w:rFonts w:ascii="標楷體" w:eastAsia="標楷體" w:hAnsi="標楷體" w:cs="新細明體" w:hint="eastAsia"/>
                                      <w:bCs/>
                                      <w:kern w:val="0"/>
                                      <w:sz w:val="20"/>
                                      <w:szCs w:val="20"/>
                                    </w:rPr>
                                    <w:t>3</w:t>
                                  </w:r>
                                </w:p>
                              </w:tc>
                            </w:tr>
                            <w:tr w:rsidR="007828EA" w:rsidRPr="00266A8D" w14:paraId="5F7F1596" w14:textId="77777777" w:rsidTr="00942DBB">
                              <w:trPr>
                                <w:trHeight w:val="488"/>
                              </w:trPr>
                              <w:tc>
                                <w:tcPr>
                                  <w:tcW w:w="992" w:type="dxa"/>
                                  <w:vAlign w:val="center"/>
                                </w:tcPr>
                                <w:p w14:paraId="3925170E"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民雄鄉</w:t>
                                  </w:r>
                                </w:p>
                              </w:tc>
                              <w:tc>
                                <w:tcPr>
                                  <w:tcW w:w="4820" w:type="dxa"/>
                                  <w:vAlign w:val="center"/>
                                </w:tcPr>
                                <w:p w14:paraId="5EF23E6A" w14:textId="77777777" w:rsidR="007828EA" w:rsidRPr="00D1577A" w:rsidRDefault="007828EA" w:rsidP="00942DBB">
                                  <w:pPr>
                                    <w:widowControl/>
                                    <w:adjustRightInd w:val="0"/>
                                    <w:spacing w:line="280" w:lineRule="exact"/>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東榮村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雙福村</w:t>
                                  </w:r>
                                </w:p>
                              </w:tc>
                              <w:tc>
                                <w:tcPr>
                                  <w:tcW w:w="737" w:type="dxa"/>
                                  <w:vAlign w:val="center"/>
                                </w:tcPr>
                                <w:p w14:paraId="0E51498B" w14:textId="77777777" w:rsidR="007828EA" w:rsidRPr="00D1577A" w:rsidRDefault="007828EA" w:rsidP="00942DBB">
                                  <w:pPr>
                                    <w:widowControl/>
                                    <w:adjustRightInd w:val="0"/>
                                    <w:spacing w:line="280" w:lineRule="exact"/>
                                    <w:jc w:val="right"/>
                                    <w:textAlignment w:val="center"/>
                                    <w:rPr>
                                      <w:rFonts w:ascii="標楷體" w:eastAsia="標楷體" w:hAnsi="標楷體" w:cs="新細明體"/>
                                      <w:bCs/>
                                      <w:kern w:val="0"/>
                                      <w:sz w:val="20"/>
                                      <w:szCs w:val="20"/>
                                    </w:rPr>
                                  </w:pPr>
                                  <w:r w:rsidRPr="00266A8D">
                                    <w:rPr>
                                      <w:rFonts w:ascii="標楷體" w:eastAsia="標楷體" w:hAnsi="標楷體" w:cs="新細明體" w:hint="eastAsia"/>
                                      <w:bCs/>
                                      <w:kern w:val="0"/>
                                      <w:sz w:val="20"/>
                                      <w:szCs w:val="20"/>
                                    </w:rPr>
                                    <w:t>2</w:t>
                                  </w:r>
                                </w:p>
                              </w:tc>
                            </w:tr>
                            <w:tr w:rsidR="007828EA" w:rsidRPr="00266A8D" w14:paraId="2326D46B" w14:textId="77777777" w:rsidTr="00942DBB">
                              <w:trPr>
                                <w:trHeight w:val="488"/>
                              </w:trPr>
                              <w:tc>
                                <w:tcPr>
                                  <w:tcW w:w="992" w:type="dxa"/>
                                  <w:tcBorders>
                                    <w:bottom w:val="single" w:sz="4" w:space="0" w:color="auto"/>
                                  </w:tcBorders>
                                  <w:vAlign w:val="center"/>
                                </w:tcPr>
                                <w:p w14:paraId="296C0F42"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溪口鄉</w:t>
                                  </w:r>
                                </w:p>
                              </w:tc>
                              <w:tc>
                                <w:tcPr>
                                  <w:tcW w:w="4820" w:type="dxa"/>
                                  <w:tcBorders>
                                    <w:bottom w:val="single" w:sz="4" w:space="0" w:color="auto"/>
                                  </w:tcBorders>
                                  <w:vAlign w:val="center"/>
                                </w:tcPr>
                                <w:p w14:paraId="319222CE" w14:textId="77777777" w:rsidR="007828EA" w:rsidRPr="00D1577A" w:rsidRDefault="007828EA" w:rsidP="00942DBB">
                                  <w:pPr>
                                    <w:widowControl/>
                                    <w:adjustRightInd w:val="0"/>
                                    <w:spacing w:line="280" w:lineRule="exact"/>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林腳村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溪北村</w:t>
                                  </w:r>
                                </w:p>
                              </w:tc>
                              <w:tc>
                                <w:tcPr>
                                  <w:tcW w:w="737" w:type="dxa"/>
                                  <w:tcBorders>
                                    <w:bottom w:val="single" w:sz="4" w:space="0" w:color="auto"/>
                                  </w:tcBorders>
                                  <w:vAlign w:val="center"/>
                                </w:tcPr>
                                <w:p w14:paraId="4E4E0BC8" w14:textId="77777777" w:rsidR="007828EA" w:rsidRPr="00D1577A" w:rsidRDefault="007828EA" w:rsidP="00942DBB">
                                  <w:pPr>
                                    <w:widowControl/>
                                    <w:adjustRightInd w:val="0"/>
                                    <w:spacing w:line="280" w:lineRule="exact"/>
                                    <w:jc w:val="right"/>
                                    <w:textAlignment w:val="center"/>
                                    <w:rPr>
                                      <w:rFonts w:ascii="標楷體" w:eastAsia="標楷體" w:hAnsi="標楷體" w:cs="新細明體"/>
                                      <w:bCs/>
                                      <w:kern w:val="0"/>
                                      <w:sz w:val="20"/>
                                      <w:szCs w:val="20"/>
                                    </w:rPr>
                                  </w:pPr>
                                  <w:r w:rsidRPr="00266A8D">
                                    <w:rPr>
                                      <w:rFonts w:ascii="標楷體" w:eastAsia="標楷體" w:hAnsi="標楷體" w:cs="新細明體" w:hint="eastAsia"/>
                                      <w:bCs/>
                                      <w:kern w:val="0"/>
                                      <w:sz w:val="20"/>
                                      <w:szCs w:val="20"/>
                                    </w:rPr>
                                    <w:t>2</w:t>
                                  </w:r>
                                </w:p>
                              </w:tc>
                            </w:tr>
                            <w:tr w:rsidR="007828EA" w:rsidRPr="00D1577A" w14:paraId="4B303FC6" w14:textId="77777777" w:rsidTr="00942DBB">
                              <w:trPr>
                                <w:trHeight w:val="488"/>
                              </w:trPr>
                              <w:tc>
                                <w:tcPr>
                                  <w:tcW w:w="992" w:type="dxa"/>
                                  <w:tcBorders>
                                    <w:bottom w:val="single" w:sz="4" w:space="0" w:color="auto"/>
                                  </w:tcBorders>
                                  <w:vAlign w:val="center"/>
                                </w:tcPr>
                                <w:p w14:paraId="23AFE1C4"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大林鎮</w:t>
                                  </w:r>
                                </w:p>
                              </w:tc>
                              <w:tc>
                                <w:tcPr>
                                  <w:tcW w:w="4820" w:type="dxa"/>
                                  <w:tcBorders>
                                    <w:bottom w:val="single" w:sz="4" w:space="0" w:color="auto"/>
                                  </w:tcBorders>
                                  <w:vAlign w:val="center"/>
                                </w:tcPr>
                                <w:p w14:paraId="2D74EE53" w14:textId="77777777" w:rsidR="007828EA" w:rsidRPr="00D1577A" w:rsidRDefault="007828EA" w:rsidP="00942DBB">
                                  <w:pPr>
                                    <w:widowControl/>
                                    <w:adjustRightInd w:val="0"/>
                                    <w:spacing w:line="280" w:lineRule="exact"/>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三角里</w:t>
                                  </w:r>
                                </w:p>
                              </w:tc>
                              <w:tc>
                                <w:tcPr>
                                  <w:tcW w:w="737" w:type="dxa"/>
                                  <w:tcBorders>
                                    <w:bottom w:val="single" w:sz="4" w:space="0" w:color="auto"/>
                                  </w:tcBorders>
                                  <w:vAlign w:val="center"/>
                                </w:tcPr>
                                <w:p w14:paraId="79E7C2FC" w14:textId="77777777" w:rsidR="007828EA" w:rsidRPr="00D1577A" w:rsidRDefault="007828EA" w:rsidP="00942DBB">
                                  <w:pPr>
                                    <w:widowControl/>
                                    <w:adjustRightInd w:val="0"/>
                                    <w:spacing w:line="280" w:lineRule="exact"/>
                                    <w:jc w:val="right"/>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p>
                              </w:tc>
                            </w:tr>
                            <w:tr w:rsidR="007828EA" w:rsidRPr="00D1577A" w14:paraId="6FFEB369" w14:textId="77777777" w:rsidTr="00E421ED">
                              <w:trPr>
                                <w:trHeight w:val="281"/>
                              </w:trPr>
                              <w:tc>
                                <w:tcPr>
                                  <w:tcW w:w="6549" w:type="dxa"/>
                                  <w:gridSpan w:val="3"/>
                                  <w:tcBorders>
                                    <w:top w:val="single" w:sz="4" w:space="0" w:color="auto"/>
                                    <w:left w:val="nil"/>
                                    <w:bottom w:val="nil"/>
                                    <w:right w:val="nil"/>
                                  </w:tcBorders>
                                  <w:vAlign w:val="center"/>
                                </w:tcPr>
                                <w:p w14:paraId="150B5D15" w14:textId="77777777" w:rsidR="007828EA" w:rsidRPr="00D1577A" w:rsidRDefault="007828EA" w:rsidP="00942DBB">
                                  <w:pPr>
                                    <w:widowControl/>
                                    <w:adjustRightInd w:val="0"/>
                                    <w:spacing w:line="240" w:lineRule="exact"/>
                                    <w:textAlignment w:val="baseline"/>
                                    <w:rPr>
                                      <w:rFonts w:ascii="標楷體" w:eastAsia="標楷體" w:hAnsi="標楷體" w:cs="新細明體"/>
                                      <w:bCs/>
                                      <w:kern w:val="0"/>
                                      <w:sz w:val="18"/>
                                      <w:szCs w:val="18"/>
                                    </w:rPr>
                                  </w:pPr>
                                  <w:r w:rsidRPr="00D1577A">
                                    <w:rPr>
                                      <w:rFonts w:ascii="標楷體" w:eastAsia="標楷體" w:hAnsi="標楷體" w:cs="新細明體" w:hint="eastAsia"/>
                                      <w:bCs/>
                                      <w:kern w:val="0"/>
                                      <w:sz w:val="18"/>
                                      <w:szCs w:val="18"/>
                                    </w:rPr>
                                    <w:t>資料來源：整理自嘉義縣政府提供資料。</w:t>
                                  </w:r>
                                </w:p>
                              </w:tc>
                            </w:tr>
                          </w:tbl>
                          <w:p w14:paraId="1935B99C" w14:textId="77777777" w:rsidR="007828EA" w:rsidRPr="00D1577A" w:rsidRDefault="007828EA" w:rsidP="002E1D8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44" o:spid="_x0000_s1044" type="#_x0000_t202" style="position:absolute;left:0;text-align:left;margin-left:164.35pt;margin-top:3.1pt;width:336.15pt;height:331pt;z-index:-2516884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" stroked="f">
                <v:textbox>
                  <w:txbxContent>
                    <w:tbl>
                      <w:tblPr>
                        <w:tblW w:w="6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92"/>
                        <w:gridCol w:w="4820"/>
                        <w:gridCol w:w="737"/>
                      </w:tblGrid>
                      <w:tr w:rsidR="007828EA" w:rsidRPr="00D1577A" w14:paraId="0E767EEE" w14:textId="77777777" w:rsidTr="00E421ED">
                        <w:trPr>
                          <w:trHeight w:val="360"/>
                        </w:trPr>
                        <w:tc>
                          <w:tcPr>
                            <w:tcW w:w="6549" w:type="dxa"/>
                            <w:gridSpan w:val="3"/>
                            <w:tcBorders>
                              <w:top w:val="nil"/>
                              <w:left w:val="nil"/>
                              <w:bottom w:val="nil"/>
                              <w:right w:val="nil"/>
                            </w:tcBorders>
                            <w:vAlign w:val="center"/>
                          </w:tcPr>
                          <w:p w14:paraId="210D18A0" w14:textId="77777777" w:rsidR="007828EA" w:rsidRPr="00D1577A" w:rsidRDefault="007828EA" w:rsidP="00421C04">
                            <w:pPr>
                              <w:jc w:val="center"/>
                              <w:rPr>
                                <w:rFonts w:ascii="標楷體" w:eastAsia="標楷體" w:hAnsi="標楷體"/>
                              </w:rPr>
                            </w:pPr>
                            <w:r>
                              <w:rPr>
                                <w:rFonts w:ascii="標楷體" w:eastAsia="標楷體" w:hAnsi="標楷體" w:hint="eastAsia"/>
                                <w:b/>
                                <w:bCs/>
                              </w:rPr>
                              <w:t xml:space="preserve">表10  </w:t>
                            </w:r>
                            <w:r w:rsidRPr="00266A8D">
                              <w:rPr>
                                <w:rFonts w:ascii="標楷體" w:eastAsia="標楷體" w:hAnsi="標楷體" w:hint="eastAsia"/>
                                <w:b/>
                                <w:bCs/>
                              </w:rPr>
                              <w:t>113及114年</w:t>
                            </w:r>
                            <w:r w:rsidRPr="00266A8D">
                              <w:rPr>
                                <w:rFonts w:ascii="標楷體" w:eastAsia="標楷體" w:hAnsi="標楷體"/>
                                <w:b/>
                                <w:bCs/>
                              </w:rPr>
                              <w:t>淹水地區</w:t>
                            </w:r>
                            <w:r w:rsidRPr="00266A8D">
                              <w:rPr>
                                <w:rFonts w:ascii="標楷體" w:eastAsia="標楷體" w:hAnsi="標楷體" w:hint="eastAsia"/>
                                <w:b/>
                                <w:bCs/>
                              </w:rPr>
                              <w:t>未配置移動式抽水機</w:t>
                            </w:r>
                            <w:r>
                              <w:rPr>
                                <w:rFonts w:ascii="標楷體" w:eastAsia="標楷體" w:hAnsi="標楷體" w:hint="eastAsia"/>
                                <w:b/>
                                <w:bCs/>
                              </w:rPr>
                              <w:t>情形</w:t>
                            </w:r>
                          </w:p>
                        </w:tc>
                      </w:tr>
                      <w:tr w:rsidR="007828EA" w:rsidRPr="00D1577A" w14:paraId="02AAD3D6" w14:textId="77777777" w:rsidTr="00E421ED">
                        <w:trPr>
                          <w:trHeight w:val="360"/>
                        </w:trPr>
                        <w:tc>
                          <w:tcPr>
                            <w:tcW w:w="6549" w:type="dxa"/>
                            <w:gridSpan w:val="3"/>
                            <w:tcBorders>
                              <w:top w:val="nil"/>
                              <w:left w:val="nil"/>
                              <w:bottom w:val="single" w:sz="4" w:space="0" w:color="auto"/>
                              <w:right w:val="nil"/>
                            </w:tcBorders>
                            <w:vAlign w:val="center"/>
                          </w:tcPr>
                          <w:p w14:paraId="72F02AE7" w14:textId="77777777" w:rsidR="007828EA" w:rsidRPr="00D1577A" w:rsidRDefault="007828EA" w:rsidP="00421C04">
                            <w:pPr>
                              <w:adjustRightInd w:val="0"/>
                              <w:spacing w:line="240" w:lineRule="exact"/>
                              <w:jc w:val="right"/>
                              <w:textAlignment w:val="baseline"/>
                              <w:rPr>
                                <w:rFonts w:ascii="標楷體" w:eastAsia="標楷體" w:hAnsi="標楷體"/>
                              </w:rPr>
                            </w:pPr>
                            <w:r w:rsidRPr="00D1577A">
                              <w:rPr>
                                <w:rFonts w:ascii="標楷體" w:eastAsia="標楷體" w:hAnsi="標楷體" w:cs="新細明體"/>
                                <w:kern w:val="0"/>
                                <w:sz w:val="20"/>
                                <w:szCs w:val="20"/>
                              </w:rPr>
                              <w:t>單位：</w:t>
                            </w:r>
                            <w:r>
                              <w:rPr>
                                <w:rFonts w:ascii="標楷體" w:eastAsia="標楷體" w:hAnsi="標楷體" w:cs="新細明體" w:hint="eastAsia"/>
                                <w:kern w:val="0"/>
                                <w:sz w:val="20"/>
                                <w:szCs w:val="20"/>
                              </w:rPr>
                              <w:t>處</w:t>
                            </w:r>
                          </w:p>
                        </w:tc>
                      </w:tr>
                      <w:tr w:rsidR="007828EA" w:rsidRPr="00D1577A" w14:paraId="511970DC" w14:textId="77777777" w:rsidTr="00942DBB">
                        <w:trPr>
                          <w:trHeight w:val="488"/>
                        </w:trPr>
                        <w:tc>
                          <w:tcPr>
                            <w:tcW w:w="992" w:type="dxa"/>
                            <w:tcBorders>
                              <w:top w:val="single" w:sz="4" w:space="0" w:color="auto"/>
                            </w:tcBorders>
                            <w:vAlign w:val="center"/>
                          </w:tcPr>
                          <w:p w14:paraId="6E8D6C37"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sidRPr="00266A8D">
                              <w:rPr>
                                <w:rFonts w:ascii="標楷體" w:eastAsia="標楷體" w:hAnsi="標楷體" w:cs="新細明體" w:hint="eastAsia"/>
                                <w:bCs/>
                                <w:kern w:val="0"/>
                                <w:sz w:val="20"/>
                                <w:szCs w:val="20"/>
                              </w:rPr>
                              <w:t>鄉鎮市</w:t>
                            </w:r>
                          </w:p>
                        </w:tc>
                        <w:tc>
                          <w:tcPr>
                            <w:tcW w:w="4820" w:type="dxa"/>
                            <w:tcBorders>
                              <w:top w:val="single" w:sz="4" w:space="0" w:color="auto"/>
                            </w:tcBorders>
                            <w:vAlign w:val="center"/>
                          </w:tcPr>
                          <w:p w14:paraId="427D7205"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sidRPr="00266A8D">
                              <w:rPr>
                                <w:rFonts w:ascii="標楷體" w:eastAsia="標楷體" w:hAnsi="標楷體" w:cs="新細明體" w:hint="eastAsia"/>
                                <w:bCs/>
                                <w:kern w:val="0"/>
                                <w:sz w:val="20"/>
                                <w:szCs w:val="20"/>
                              </w:rPr>
                              <w:t>村里</w:t>
                            </w:r>
                            <w:r w:rsidRPr="00266A8D">
                              <w:rPr>
                                <w:rFonts w:ascii="標楷體" w:eastAsia="標楷體" w:hAnsi="標楷體" w:cs="新細明體"/>
                                <w:bCs/>
                                <w:kern w:val="0"/>
                                <w:sz w:val="20"/>
                                <w:szCs w:val="20"/>
                              </w:rPr>
                              <w:t>地區</w:t>
                            </w:r>
                          </w:p>
                        </w:tc>
                        <w:tc>
                          <w:tcPr>
                            <w:tcW w:w="737" w:type="dxa"/>
                            <w:tcBorders>
                              <w:top w:val="single" w:sz="4" w:space="0" w:color="auto"/>
                            </w:tcBorders>
                            <w:vAlign w:val="center"/>
                          </w:tcPr>
                          <w:p w14:paraId="618BF3EB"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村里數</w:t>
                            </w:r>
                          </w:p>
                        </w:tc>
                      </w:tr>
                      <w:tr w:rsidR="007828EA" w:rsidRPr="00D1577A" w14:paraId="322B375E" w14:textId="77777777" w:rsidTr="00942DBB">
                        <w:trPr>
                          <w:trHeight w:val="488"/>
                        </w:trPr>
                        <w:tc>
                          <w:tcPr>
                            <w:tcW w:w="5812" w:type="dxa"/>
                            <w:gridSpan w:val="2"/>
                            <w:vAlign w:val="center"/>
                          </w:tcPr>
                          <w:p w14:paraId="580B96BD"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
                                <w:bCs/>
                                <w:kern w:val="0"/>
                                <w:sz w:val="20"/>
                                <w:szCs w:val="20"/>
                              </w:rPr>
                            </w:pPr>
                            <w:r w:rsidRPr="00D1577A">
                              <w:rPr>
                                <w:rFonts w:ascii="標楷體" w:eastAsia="標楷體" w:hAnsi="標楷體" w:cs="新細明體"/>
                                <w:b/>
                                <w:bCs/>
                                <w:kern w:val="0"/>
                                <w:sz w:val="20"/>
                                <w:szCs w:val="20"/>
                              </w:rPr>
                              <w:t>合計</w:t>
                            </w:r>
                          </w:p>
                        </w:tc>
                        <w:tc>
                          <w:tcPr>
                            <w:tcW w:w="737" w:type="dxa"/>
                            <w:vAlign w:val="center"/>
                          </w:tcPr>
                          <w:p w14:paraId="4FA2C34D" w14:textId="77777777" w:rsidR="007828EA" w:rsidRPr="00D1577A" w:rsidRDefault="007828EA" w:rsidP="00942DBB">
                            <w:pPr>
                              <w:widowControl/>
                              <w:adjustRightInd w:val="0"/>
                              <w:spacing w:line="280" w:lineRule="exact"/>
                              <w:jc w:val="right"/>
                              <w:textAlignment w:val="center"/>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30</w:t>
                            </w:r>
                          </w:p>
                        </w:tc>
                      </w:tr>
                      <w:tr w:rsidR="007828EA" w:rsidRPr="00266A8D" w14:paraId="0B624F8A" w14:textId="77777777" w:rsidTr="00942DBB">
                        <w:trPr>
                          <w:trHeight w:val="488"/>
                        </w:trPr>
                        <w:tc>
                          <w:tcPr>
                            <w:tcW w:w="992" w:type="dxa"/>
                            <w:vAlign w:val="center"/>
                          </w:tcPr>
                          <w:p w14:paraId="3EF7D52F"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朴子市</w:t>
                            </w:r>
                          </w:p>
                        </w:tc>
                        <w:tc>
                          <w:tcPr>
                            <w:tcW w:w="4820" w:type="dxa"/>
                            <w:vAlign w:val="center"/>
                          </w:tcPr>
                          <w:p w14:paraId="44BA4337" w14:textId="77777777" w:rsidR="007828EA" w:rsidRPr="00D1577A" w:rsidRDefault="007828EA" w:rsidP="00942DBB">
                            <w:pPr>
                              <w:widowControl/>
                              <w:adjustRightInd w:val="0"/>
                              <w:spacing w:line="280" w:lineRule="exact"/>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大鄉里</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中正里</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仁和里</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文化里</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竹圍里</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和平里</w:t>
                            </w:r>
                          </w:p>
                        </w:tc>
                        <w:tc>
                          <w:tcPr>
                            <w:tcW w:w="737" w:type="dxa"/>
                            <w:vAlign w:val="center"/>
                          </w:tcPr>
                          <w:p w14:paraId="38B17856" w14:textId="77777777" w:rsidR="007828EA" w:rsidRPr="00D1577A" w:rsidRDefault="007828EA" w:rsidP="00942DBB">
                            <w:pPr>
                              <w:widowControl/>
                              <w:adjustRightInd w:val="0"/>
                              <w:spacing w:line="280" w:lineRule="exact"/>
                              <w:jc w:val="right"/>
                              <w:textAlignment w:val="center"/>
                              <w:rPr>
                                <w:rFonts w:ascii="標楷體" w:eastAsia="標楷體" w:hAnsi="標楷體" w:cs="新細明體"/>
                                <w:bCs/>
                                <w:kern w:val="0"/>
                                <w:sz w:val="20"/>
                                <w:szCs w:val="20"/>
                              </w:rPr>
                            </w:pPr>
                            <w:r w:rsidRPr="00266A8D">
                              <w:rPr>
                                <w:rFonts w:ascii="標楷體" w:eastAsia="標楷體" w:hAnsi="標楷體" w:cs="新細明體" w:hint="eastAsia"/>
                                <w:bCs/>
                                <w:kern w:val="0"/>
                                <w:sz w:val="20"/>
                                <w:szCs w:val="20"/>
                              </w:rPr>
                              <w:t>6</w:t>
                            </w:r>
                          </w:p>
                        </w:tc>
                      </w:tr>
                      <w:tr w:rsidR="007828EA" w:rsidRPr="00266A8D" w14:paraId="3678F68A" w14:textId="77777777" w:rsidTr="00942DBB">
                        <w:trPr>
                          <w:trHeight w:val="488"/>
                        </w:trPr>
                        <w:tc>
                          <w:tcPr>
                            <w:tcW w:w="992" w:type="dxa"/>
                            <w:vAlign w:val="center"/>
                          </w:tcPr>
                          <w:p w14:paraId="559221DF"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鹿草鄉</w:t>
                            </w:r>
                          </w:p>
                        </w:tc>
                        <w:tc>
                          <w:tcPr>
                            <w:tcW w:w="4820" w:type="dxa"/>
                            <w:vAlign w:val="center"/>
                          </w:tcPr>
                          <w:p w14:paraId="622A3F74" w14:textId="77777777" w:rsidR="007828EA" w:rsidRPr="00D1577A" w:rsidRDefault="007828EA" w:rsidP="00942DBB">
                            <w:pPr>
                              <w:widowControl/>
                              <w:adjustRightInd w:val="0"/>
                              <w:spacing w:line="280" w:lineRule="exact"/>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下麻村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施家村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重寮村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豐稠村</w:t>
                            </w:r>
                          </w:p>
                        </w:tc>
                        <w:tc>
                          <w:tcPr>
                            <w:tcW w:w="737" w:type="dxa"/>
                            <w:vAlign w:val="center"/>
                          </w:tcPr>
                          <w:p w14:paraId="09D11E02" w14:textId="77777777" w:rsidR="007828EA" w:rsidRPr="00D1577A" w:rsidRDefault="007828EA" w:rsidP="00942DBB">
                            <w:pPr>
                              <w:widowControl/>
                              <w:adjustRightInd w:val="0"/>
                              <w:spacing w:line="280" w:lineRule="exact"/>
                              <w:jc w:val="right"/>
                              <w:textAlignment w:val="center"/>
                              <w:rPr>
                                <w:rFonts w:ascii="標楷體" w:eastAsia="標楷體" w:hAnsi="標楷體" w:cs="新細明體"/>
                                <w:bCs/>
                                <w:kern w:val="0"/>
                                <w:sz w:val="20"/>
                                <w:szCs w:val="20"/>
                              </w:rPr>
                            </w:pPr>
                            <w:r w:rsidRPr="00266A8D">
                              <w:rPr>
                                <w:rFonts w:ascii="標楷體" w:eastAsia="標楷體" w:hAnsi="標楷體" w:cs="新細明體" w:hint="eastAsia"/>
                                <w:bCs/>
                                <w:kern w:val="0"/>
                                <w:sz w:val="20"/>
                                <w:szCs w:val="20"/>
                              </w:rPr>
                              <w:t>4</w:t>
                            </w:r>
                          </w:p>
                        </w:tc>
                      </w:tr>
                      <w:tr w:rsidR="007828EA" w:rsidRPr="00266A8D" w14:paraId="231E9198" w14:textId="77777777" w:rsidTr="00942DBB">
                        <w:trPr>
                          <w:trHeight w:val="488"/>
                        </w:trPr>
                        <w:tc>
                          <w:tcPr>
                            <w:tcW w:w="992" w:type="dxa"/>
                            <w:vAlign w:val="center"/>
                          </w:tcPr>
                          <w:p w14:paraId="5996CE5E"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新港鄉</w:t>
                            </w:r>
                          </w:p>
                        </w:tc>
                        <w:tc>
                          <w:tcPr>
                            <w:tcW w:w="4820" w:type="dxa"/>
                            <w:vAlign w:val="center"/>
                          </w:tcPr>
                          <w:p w14:paraId="0977DBDF" w14:textId="77777777" w:rsidR="007828EA" w:rsidRPr="00D1577A" w:rsidRDefault="007828EA" w:rsidP="00942DBB">
                            <w:pPr>
                              <w:widowControl/>
                              <w:adjustRightInd w:val="0"/>
                              <w:spacing w:line="280" w:lineRule="exact"/>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中洋村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西庄村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南港村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海瀛村</w:t>
                            </w:r>
                          </w:p>
                        </w:tc>
                        <w:tc>
                          <w:tcPr>
                            <w:tcW w:w="737" w:type="dxa"/>
                            <w:vAlign w:val="center"/>
                          </w:tcPr>
                          <w:p w14:paraId="563AA6D1" w14:textId="77777777" w:rsidR="007828EA" w:rsidRPr="00D1577A" w:rsidRDefault="007828EA" w:rsidP="00942DBB">
                            <w:pPr>
                              <w:widowControl/>
                              <w:adjustRightInd w:val="0"/>
                              <w:spacing w:line="280" w:lineRule="exact"/>
                              <w:jc w:val="right"/>
                              <w:textAlignment w:val="center"/>
                              <w:rPr>
                                <w:rFonts w:ascii="標楷體" w:eastAsia="標楷體" w:hAnsi="標楷體" w:cs="新細明體"/>
                                <w:bCs/>
                                <w:kern w:val="0"/>
                                <w:sz w:val="20"/>
                                <w:szCs w:val="20"/>
                              </w:rPr>
                            </w:pPr>
                            <w:r w:rsidRPr="00266A8D">
                              <w:rPr>
                                <w:rFonts w:ascii="標楷體" w:eastAsia="標楷體" w:hAnsi="標楷體" w:cs="新細明體" w:hint="eastAsia"/>
                                <w:bCs/>
                                <w:kern w:val="0"/>
                                <w:sz w:val="20"/>
                                <w:szCs w:val="20"/>
                              </w:rPr>
                              <w:t>4</w:t>
                            </w:r>
                          </w:p>
                        </w:tc>
                      </w:tr>
                      <w:tr w:rsidR="007828EA" w:rsidRPr="00266A8D" w14:paraId="457F1B0E" w14:textId="77777777" w:rsidTr="00942DBB">
                        <w:trPr>
                          <w:trHeight w:val="488"/>
                        </w:trPr>
                        <w:tc>
                          <w:tcPr>
                            <w:tcW w:w="992" w:type="dxa"/>
                            <w:vAlign w:val="center"/>
                          </w:tcPr>
                          <w:p w14:paraId="66C43CBF"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水上鄉</w:t>
                            </w:r>
                          </w:p>
                        </w:tc>
                        <w:tc>
                          <w:tcPr>
                            <w:tcW w:w="4820" w:type="dxa"/>
                            <w:vAlign w:val="center"/>
                          </w:tcPr>
                          <w:p w14:paraId="115B6500" w14:textId="77777777" w:rsidR="007828EA" w:rsidRPr="00D1577A" w:rsidRDefault="007828EA" w:rsidP="00942DBB">
                            <w:pPr>
                              <w:widowControl/>
                              <w:adjustRightInd w:val="0"/>
                              <w:spacing w:line="280" w:lineRule="exact"/>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三界村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柳林村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粗溪村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義興村</w:t>
                            </w:r>
                          </w:p>
                        </w:tc>
                        <w:tc>
                          <w:tcPr>
                            <w:tcW w:w="737" w:type="dxa"/>
                            <w:vAlign w:val="center"/>
                          </w:tcPr>
                          <w:p w14:paraId="7A3E5CE8" w14:textId="77777777" w:rsidR="007828EA" w:rsidRPr="00D1577A" w:rsidRDefault="007828EA" w:rsidP="00942DBB">
                            <w:pPr>
                              <w:widowControl/>
                              <w:adjustRightInd w:val="0"/>
                              <w:spacing w:line="280" w:lineRule="exact"/>
                              <w:jc w:val="right"/>
                              <w:textAlignment w:val="center"/>
                              <w:rPr>
                                <w:rFonts w:ascii="標楷體" w:eastAsia="標楷體" w:hAnsi="標楷體" w:cs="新細明體"/>
                                <w:bCs/>
                                <w:kern w:val="0"/>
                                <w:sz w:val="20"/>
                                <w:szCs w:val="20"/>
                              </w:rPr>
                            </w:pPr>
                            <w:r w:rsidRPr="00266A8D">
                              <w:rPr>
                                <w:rFonts w:ascii="標楷體" w:eastAsia="標楷體" w:hAnsi="標楷體" w:cs="新細明體" w:hint="eastAsia"/>
                                <w:bCs/>
                                <w:kern w:val="0"/>
                                <w:sz w:val="20"/>
                                <w:szCs w:val="20"/>
                              </w:rPr>
                              <w:t>4</w:t>
                            </w:r>
                          </w:p>
                        </w:tc>
                      </w:tr>
                      <w:tr w:rsidR="007828EA" w:rsidRPr="00266A8D" w14:paraId="12C87C9B" w14:textId="77777777" w:rsidTr="00942DBB">
                        <w:trPr>
                          <w:trHeight w:val="488"/>
                        </w:trPr>
                        <w:tc>
                          <w:tcPr>
                            <w:tcW w:w="992" w:type="dxa"/>
                            <w:vAlign w:val="center"/>
                          </w:tcPr>
                          <w:p w14:paraId="383DBBC8"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六腳鄉</w:t>
                            </w:r>
                          </w:p>
                        </w:tc>
                        <w:tc>
                          <w:tcPr>
                            <w:tcW w:w="4820" w:type="dxa"/>
                            <w:vAlign w:val="center"/>
                          </w:tcPr>
                          <w:p w14:paraId="3359BD60" w14:textId="77777777" w:rsidR="007828EA" w:rsidRPr="00D1577A" w:rsidRDefault="007828EA" w:rsidP="00942DBB">
                            <w:pPr>
                              <w:widowControl/>
                              <w:adjustRightInd w:val="0"/>
                              <w:spacing w:line="280" w:lineRule="exact"/>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三義村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崙陽村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港美村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豐美村</w:t>
                            </w:r>
                          </w:p>
                        </w:tc>
                        <w:tc>
                          <w:tcPr>
                            <w:tcW w:w="737" w:type="dxa"/>
                            <w:vAlign w:val="center"/>
                          </w:tcPr>
                          <w:p w14:paraId="14C2DDED" w14:textId="77777777" w:rsidR="007828EA" w:rsidRPr="00D1577A" w:rsidRDefault="007828EA" w:rsidP="00942DBB">
                            <w:pPr>
                              <w:widowControl/>
                              <w:adjustRightInd w:val="0"/>
                              <w:spacing w:line="280" w:lineRule="exact"/>
                              <w:jc w:val="right"/>
                              <w:textAlignment w:val="center"/>
                              <w:rPr>
                                <w:rFonts w:ascii="標楷體" w:eastAsia="標楷體" w:hAnsi="標楷體" w:cs="新細明體"/>
                                <w:bCs/>
                                <w:kern w:val="0"/>
                                <w:sz w:val="20"/>
                                <w:szCs w:val="20"/>
                              </w:rPr>
                            </w:pPr>
                            <w:r w:rsidRPr="00266A8D">
                              <w:rPr>
                                <w:rFonts w:ascii="標楷體" w:eastAsia="標楷體" w:hAnsi="標楷體" w:cs="新細明體" w:hint="eastAsia"/>
                                <w:bCs/>
                                <w:kern w:val="0"/>
                                <w:sz w:val="20"/>
                                <w:szCs w:val="20"/>
                              </w:rPr>
                              <w:t>4</w:t>
                            </w:r>
                          </w:p>
                        </w:tc>
                      </w:tr>
                      <w:tr w:rsidR="007828EA" w:rsidRPr="00266A8D" w14:paraId="6653D527" w14:textId="77777777" w:rsidTr="00942DBB">
                        <w:trPr>
                          <w:trHeight w:val="488"/>
                        </w:trPr>
                        <w:tc>
                          <w:tcPr>
                            <w:tcW w:w="992" w:type="dxa"/>
                            <w:vAlign w:val="center"/>
                          </w:tcPr>
                          <w:p w14:paraId="3060FFEE"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太保市</w:t>
                            </w:r>
                          </w:p>
                        </w:tc>
                        <w:tc>
                          <w:tcPr>
                            <w:tcW w:w="4820" w:type="dxa"/>
                            <w:vAlign w:val="center"/>
                          </w:tcPr>
                          <w:p w14:paraId="14471B17" w14:textId="77777777" w:rsidR="007828EA" w:rsidRPr="00D1577A" w:rsidRDefault="007828EA" w:rsidP="00942DBB">
                            <w:pPr>
                              <w:widowControl/>
                              <w:adjustRightInd w:val="0"/>
                              <w:spacing w:line="280" w:lineRule="exact"/>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埤鄉里</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港尾里</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安仁里</w:t>
                            </w:r>
                          </w:p>
                        </w:tc>
                        <w:tc>
                          <w:tcPr>
                            <w:tcW w:w="737" w:type="dxa"/>
                            <w:vAlign w:val="center"/>
                          </w:tcPr>
                          <w:p w14:paraId="06E6FBBA" w14:textId="77777777" w:rsidR="007828EA" w:rsidRPr="00D1577A" w:rsidRDefault="007828EA" w:rsidP="00942DBB">
                            <w:pPr>
                              <w:widowControl/>
                              <w:adjustRightInd w:val="0"/>
                              <w:spacing w:line="280" w:lineRule="exact"/>
                              <w:jc w:val="right"/>
                              <w:textAlignment w:val="center"/>
                              <w:rPr>
                                <w:rFonts w:ascii="標楷體" w:eastAsia="標楷體" w:hAnsi="標楷體" w:cs="新細明體"/>
                                <w:bCs/>
                                <w:kern w:val="0"/>
                                <w:sz w:val="20"/>
                                <w:szCs w:val="20"/>
                              </w:rPr>
                            </w:pPr>
                            <w:r w:rsidRPr="00266A8D">
                              <w:rPr>
                                <w:rFonts w:ascii="標楷體" w:eastAsia="標楷體" w:hAnsi="標楷體" w:cs="新細明體" w:hint="eastAsia"/>
                                <w:bCs/>
                                <w:kern w:val="0"/>
                                <w:sz w:val="20"/>
                                <w:szCs w:val="20"/>
                              </w:rPr>
                              <w:t>3</w:t>
                            </w:r>
                          </w:p>
                        </w:tc>
                      </w:tr>
                      <w:tr w:rsidR="007828EA" w:rsidRPr="00266A8D" w14:paraId="5F7F1596" w14:textId="77777777" w:rsidTr="00942DBB">
                        <w:trPr>
                          <w:trHeight w:val="488"/>
                        </w:trPr>
                        <w:tc>
                          <w:tcPr>
                            <w:tcW w:w="992" w:type="dxa"/>
                            <w:vAlign w:val="center"/>
                          </w:tcPr>
                          <w:p w14:paraId="3925170E"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民雄鄉</w:t>
                            </w:r>
                          </w:p>
                        </w:tc>
                        <w:tc>
                          <w:tcPr>
                            <w:tcW w:w="4820" w:type="dxa"/>
                            <w:vAlign w:val="center"/>
                          </w:tcPr>
                          <w:p w14:paraId="5EF23E6A" w14:textId="77777777" w:rsidR="007828EA" w:rsidRPr="00D1577A" w:rsidRDefault="007828EA" w:rsidP="00942DBB">
                            <w:pPr>
                              <w:widowControl/>
                              <w:adjustRightInd w:val="0"/>
                              <w:spacing w:line="280" w:lineRule="exact"/>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東榮村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雙福村</w:t>
                            </w:r>
                          </w:p>
                        </w:tc>
                        <w:tc>
                          <w:tcPr>
                            <w:tcW w:w="737" w:type="dxa"/>
                            <w:vAlign w:val="center"/>
                          </w:tcPr>
                          <w:p w14:paraId="0E51498B" w14:textId="77777777" w:rsidR="007828EA" w:rsidRPr="00D1577A" w:rsidRDefault="007828EA" w:rsidP="00942DBB">
                            <w:pPr>
                              <w:widowControl/>
                              <w:adjustRightInd w:val="0"/>
                              <w:spacing w:line="280" w:lineRule="exact"/>
                              <w:jc w:val="right"/>
                              <w:textAlignment w:val="center"/>
                              <w:rPr>
                                <w:rFonts w:ascii="標楷體" w:eastAsia="標楷體" w:hAnsi="標楷體" w:cs="新細明體"/>
                                <w:bCs/>
                                <w:kern w:val="0"/>
                                <w:sz w:val="20"/>
                                <w:szCs w:val="20"/>
                              </w:rPr>
                            </w:pPr>
                            <w:r w:rsidRPr="00266A8D">
                              <w:rPr>
                                <w:rFonts w:ascii="標楷體" w:eastAsia="標楷體" w:hAnsi="標楷體" w:cs="新細明體" w:hint="eastAsia"/>
                                <w:bCs/>
                                <w:kern w:val="0"/>
                                <w:sz w:val="20"/>
                                <w:szCs w:val="20"/>
                              </w:rPr>
                              <w:t>2</w:t>
                            </w:r>
                          </w:p>
                        </w:tc>
                      </w:tr>
                      <w:tr w:rsidR="007828EA" w:rsidRPr="00266A8D" w14:paraId="2326D46B" w14:textId="77777777" w:rsidTr="00942DBB">
                        <w:trPr>
                          <w:trHeight w:val="488"/>
                        </w:trPr>
                        <w:tc>
                          <w:tcPr>
                            <w:tcW w:w="992" w:type="dxa"/>
                            <w:tcBorders>
                              <w:bottom w:val="single" w:sz="4" w:space="0" w:color="auto"/>
                            </w:tcBorders>
                            <w:vAlign w:val="center"/>
                          </w:tcPr>
                          <w:p w14:paraId="296C0F42"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溪口鄉</w:t>
                            </w:r>
                          </w:p>
                        </w:tc>
                        <w:tc>
                          <w:tcPr>
                            <w:tcW w:w="4820" w:type="dxa"/>
                            <w:tcBorders>
                              <w:bottom w:val="single" w:sz="4" w:space="0" w:color="auto"/>
                            </w:tcBorders>
                            <w:vAlign w:val="center"/>
                          </w:tcPr>
                          <w:p w14:paraId="319222CE" w14:textId="77777777" w:rsidR="007828EA" w:rsidRPr="00D1577A" w:rsidRDefault="007828EA" w:rsidP="00942DBB">
                            <w:pPr>
                              <w:widowControl/>
                              <w:adjustRightInd w:val="0"/>
                              <w:spacing w:line="280" w:lineRule="exact"/>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林腳村</w:t>
                            </w:r>
                            <w:r w:rsidRPr="00266A8D">
                              <w:rPr>
                                <w:rFonts w:ascii="標楷體" w:eastAsia="標楷體" w:hAnsi="標楷體" w:cs="新細明體" w:hint="eastAsia"/>
                                <w:bCs/>
                                <w:kern w:val="0"/>
                                <w:sz w:val="20"/>
                                <w:szCs w:val="20"/>
                              </w:rPr>
                              <w:t>、</w:t>
                            </w:r>
                            <w:r w:rsidRPr="00266A8D">
                              <w:rPr>
                                <w:rFonts w:ascii="標楷體" w:eastAsia="標楷體" w:hAnsi="標楷體" w:cs="新細明體"/>
                                <w:bCs/>
                                <w:kern w:val="0"/>
                                <w:sz w:val="20"/>
                                <w:szCs w:val="20"/>
                              </w:rPr>
                              <w:t>溪北村</w:t>
                            </w:r>
                          </w:p>
                        </w:tc>
                        <w:tc>
                          <w:tcPr>
                            <w:tcW w:w="737" w:type="dxa"/>
                            <w:tcBorders>
                              <w:bottom w:val="single" w:sz="4" w:space="0" w:color="auto"/>
                            </w:tcBorders>
                            <w:vAlign w:val="center"/>
                          </w:tcPr>
                          <w:p w14:paraId="4E4E0BC8" w14:textId="77777777" w:rsidR="007828EA" w:rsidRPr="00D1577A" w:rsidRDefault="007828EA" w:rsidP="00942DBB">
                            <w:pPr>
                              <w:widowControl/>
                              <w:adjustRightInd w:val="0"/>
                              <w:spacing w:line="280" w:lineRule="exact"/>
                              <w:jc w:val="right"/>
                              <w:textAlignment w:val="center"/>
                              <w:rPr>
                                <w:rFonts w:ascii="標楷體" w:eastAsia="標楷體" w:hAnsi="標楷體" w:cs="新細明體"/>
                                <w:bCs/>
                                <w:kern w:val="0"/>
                                <w:sz w:val="20"/>
                                <w:szCs w:val="20"/>
                              </w:rPr>
                            </w:pPr>
                            <w:r w:rsidRPr="00266A8D">
                              <w:rPr>
                                <w:rFonts w:ascii="標楷體" w:eastAsia="標楷體" w:hAnsi="標楷體" w:cs="新細明體" w:hint="eastAsia"/>
                                <w:bCs/>
                                <w:kern w:val="0"/>
                                <w:sz w:val="20"/>
                                <w:szCs w:val="20"/>
                              </w:rPr>
                              <w:t>2</w:t>
                            </w:r>
                          </w:p>
                        </w:tc>
                      </w:tr>
                      <w:tr w:rsidR="007828EA" w:rsidRPr="00D1577A" w14:paraId="4B303FC6" w14:textId="77777777" w:rsidTr="00942DBB">
                        <w:trPr>
                          <w:trHeight w:val="488"/>
                        </w:trPr>
                        <w:tc>
                          <w:tcPr>
                            <w:tcW w:w="992" w:type="dxa"/>
                            <w:tcBorders>
                              <w:bottom w:val="single" w:sz="4" w:space="0" w:color="auto"/>
                            </w:tcBorders>
                            <w:vAlign w:val="center"/>
                          </w:tcPr>
                          <w:p w14:paraId="23AFE1C4" w14:textId="77777777" w:rsidR="007828EA" w:rsidRPr="00D1577A" w:rsidRDefault="007828EA" w:rsidP="00942DBB">
                            <w:pPr>
                              <w:widowControl/>
                              <w:adjustRightInd w:val="0"/>
                              <w:spacing w:line="280" w:lineRule="exact"/>
                              <w:jc w:val="center"/>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大林鎮</w:t>
                            </w:r>
                          </w:p>
                        </w:tc>
                        <w:tc>
                          <w:tcPr>
                            <w:tcW w:w="4820" w:type="dxa"/>
                            <w:tcBorders>
                              <w:bottom w:val="single" w:sz="4" w:space="0" w:color="auto"/>
                            </w:tcBorders>
                            <w:vAlign w:val="center"/>
                          </w:tcPr>
                          <w:p w14:paraId="2D74EE53" w14:textId="77777777" w:rsidR="007828EA" w:rsidRPr="00D1577A" w:rsidRDefault="007828EA" w:rsidP="00942DBB">
                            <w:pPr>
                              <w:widowControl/>
                              <w:adjustRightInd w:val="0"/>
                              <w:spacing w:line="280" w:lineRule="exact"/>
                              <w:textAlignment w:val="center"/>
                              <w:rPr>
                                <w:rFonts w:ascii="標楷體" w:eastAsia="標楷體" w:hAnsi="標楷體" w:cs="新細明體"/>
                                <w:bCs/>
                                <w:kern w:val="0"/>
                                <w:sz w:val="20"/>
                                <w:szCs w:val="20"/>
                              </w:rPr>
                            </w:pPr>
                            <w:r w:rsidRPr="00266A8D">
                              <w:rPr>
                                <w:rFonts w:ascii="標楷體" w:eastAsia="標楷體" w:hAnsi="標楷體" w:cs="新細明體"/>
                                <w:bCs/>
                                <w:kern w:val="0"/>
                                <w:sz w:val="20"/>
                                <w:szCs w:val="20"/>
                              </w:rPr>
                              <w:t>三角里</w:t>
                            </w:r>
                          </w:p>
                        </w:tc>
                        <w:tc>
                          <w:tcPr>
                            <w:tcW w:w="737" w:type="dxa"/>
                            <w:tcBorders>
                              <w:bottom w:val="single" w:sz="4" w:space="0" w:color="auto"/>
                            </w:tcBorders>
                            <w:vAlign w:val="center"/>
                          </w:tcPr>
                          <w:p w14:paraId="79E7C2FC" w14:textId="77777777" w:rsidR="007828EA" w:rsidRPr="00D1577A" w:rsidRDefault="007828EA" w:rsidP="00942DBB">
                            <w:pPr>
                              <w:widowControl/>
                              <w:adjustRightInd w:val="0"/>
                              <w:spacing w:line="280" w:lineRule="exact"/>
                              <w:jc w:val="right"/>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1</w:t>
                            </w:r>
                          </w:p>
                        </w:tc>
                      </w:tr>
                      <w:tr w:rsidR="007828EA" w:rsidRPr="00D1577A" w14:paraId="6FFEB369" w14:textId="77777777" w:rsidTr="00E421ED">
                        <w:trPr>
                          <w:trHeight w:val="281"/>
                        </w:trPr>
                        <w:tc>
                          <w:tcPr>
                            <w:tcW w:w="6549" w:type="dxa"/>
                            <w:gridSpan w:val="3"/>
                            <w:tcBorders>
                              <w:top w:val="single" w:sz="4" w:space="0" w:color="auto"/>
                              <w:left w:val="nil"/>
                              <w:bottom w:val="nil"/>
                              <w:right w:val="nil"/>
                            </w:tcBorders>
                            <w:vAlign w:val="center"/>
                          </w:tcPr>
                          <w:p w14:paraId="150B5D15" w14:textId="77777777" w:rsidR="007828EA" w:rsidRPr="00D1577A" w:rsidRDefault="007828EA" w:rsidP="00942DBB">
                            <w:pPr>
                              <w:widowControl/>
                              <w:adjustRightInd w:val="0"/>
                              <w:spacing w:line="240" w:lineRule="exact"/>
                              <w:textAlignment w:val="baseline"/>
                              <w:rPr>
                                <w:rFonts w:ascii="標楷體" w:eastAsia="標楷體" w:hAnsi="標楷體" w:cs="新細明體"/>
                                <w:bCs/>
                                <w:kern w:val="0"/>
                                <w:sz w:val="18"/>
                                <w:szCs w:val="18"/>
                              </w:rPr>
                            </w:pPr>
                            <w:r w:rsidRPr="00D1577A">
                              <w:rPr>
                                <w:rFonts w:ascii="標楷體" w:eastAsia="標楷體" w:hAnsi="標楷體" w:cs="新細明體" w:hint="eastAsia"/>
                                <w:bCs/>
                                <w:kern w:val="0"/>
                                <w:sz w:val="18"/>
                                <w:szCs w:val="18"/>
                              </w:rPr>
                              <w:t>資料來源：整理自嘉義縣政府提供資料。</w:t>
                            </w:r>
                          </w:p>
                        </w:tc>
                      </w:tr>
                    </w:tbl>
                    <w:p w14:paraId="1935B99C" w14:textId="77777777" w:rsidR="007828EA" w:rsidRPr="00D1577A" w:rsidRDefault="007828EA" w:rsidP="002E1D8F"/>
                  </w:txbxContent>
                </v:textbox>
                <w10:wrap type="tight" anchorx="margin" anchory="margin"/>
              </v:shape>
            </w:pict>
          </mc:Fallback>
        </mc:AlternateContent>
      </w:r>
      <w:r w:rsidR="003004CF" w:rsidRPr="008B0BC7">
        <w:rPr>
          <w:rFonts w:ascii="標楷體" w:eastAsia="標楷體" w:hAnsi="標楷體"/>
          <w:szCs w:val="24"/>
        </w:rPr>
        <w:t>處重大淹水地區未辦理清淤作業；</w:t>
      </w:r>
      <w:r w:rsidR="003004CF" w:rsidRPr="008B0BC7">
        <w:rPr>
          <w:rFonts w:ascii="標楷體" w:eastAsia="標楷體" w:hAnsi="標楷體" w:hint="eastAsia"/>
          <w:szCs w:val="24"/>
        </w:rPr>
        <w:t>（3）</w:t>
      </w:r>
      <w:r w:rsidR="003004CF" w:rsidRPr="008B0BC7">
        <w:rPr>
          <w:rFonts w:ascii="標楷體" w:eastAsia="標楷體" w:hAnsi="標楷體"/>
          <w:szCs w:val="24"/>
        </w:rPr>
        <w:t>部分淹水地區尚未配置抽水機</w:t>
      </w:r>
      <w:r w:rsidR="003004CF" w:rsidRPr="008B0BC7">
        <w:rPr>
          <w:rFonts w:ascii="標楷體" w:eastAsia="標楷體" w:hAnsi="標楷體" w:hint="eastAsia"/>
          <w:szCs w:val="24"/>
        </w:rPr>
        <w:t>（表</w:t>
      </w:r>
      <w:r w:rsidR="003004CF">
        <w:rPr>
          <w:rFonts w:ascii="標楷體" w:eastAsia="標楷體" w:hAnsi="標楷體" w:hint="eastAsia"/>
          <w:szCs w:val="24"/>
        </w:rPr>
        <w:t>10</w:t>
      </w:r>
      <w:r w:rsidR="003004CF" w:rsidRPr="008B0BC7">
        <w:rPr>
          <w:rFonts w:ascii="標楷體" w:eastAsia="標楷體" w:hAnsi="標楷體" w:hint="eastAsia"/>
          <w:szCs w:val="24"/>
        </w:rPr>
        <w:t>）</w:t>
      </w:r>
      <w:r w:rsidR="003004CF" w:rsidRPr="008B0BC7">
        <w:rPr>
          <w:rFonts w:ascii="標楷體" w:eastAsia="標楷體" w:hAnsi="標楷體"/>
          <w:szCs w:val="24"/>
        </w:rPr>
        <w:t>，及部分曾發生淹水之村里亦未建置淹水感測器等情事</w:t>
      </w:r>
      <w:r w:rsidR="003004CF" w:rsidRPr="008B0BC7">
        <w:rPr>
          <w:rFonts w:ascii="標楷體" w:eastAsia="標楷體" w:hAnsi="標楷體" w:hint="eastAsia"/>
          <w:szCs w:val="24"/>
        </w:rPr>
        <w:t>，經函請檢討改善</w:t>
      </w:r>
      <w:r w:rsidR="003004CF" w:rsidRPr="008B0BC7">
        <w:rPr>
          <w:rFonts w:ascii="標楷體" w:eastAsia="標楷體" w:hAnsi="標楷體"/>
          <w:szCs w:val="24"/>
        </w:rPr>
        <w:t>。</w:t>
      </w:r>
      <w:r w:rsidR="003004CF" w:rsidRPr="008B0BC7">
        <w:rPr>
          <w:rFonts w:ascii="標楷體" w:eastAsia="標楷體" w:hAnsi="標楷體" w:hint="eastAsia"/>
          <w:szCs w:val="24"/>
        </w:rPr>
        <w:t>據復：（1）</w:t>
      </w:r>
      <w:r w:rsidR="003004CF" w:rsidRPr="008B0BC7">
        <w:rPr>
          <w:rFonts w:ascii="標楷體" w:eastAsia="標楷體" w:hAnsi="標楷體"/>
          <w:szCs w:val="24"/>
        </w:rPr>
        <w:t>後續將重新檢視流域水文條件、土地開發及都市化等因素影響，研擬調整治理策略及改善工程，並優先針對易淹水及人口集中區域推動整治工程，以逐步提升整體防洪韌性；</w:t>
      </w:r>
      <w:r w:rsidR="003004CF" w:rsidRPr="008B0BC7">
        <w:rPr>
          <w:rFonts w:ascii="標楷體" w:eastAsia="標楷體" w:hAnsi="標楷體" w:hint="eastAsia"/>
          <w:szCs w:val="24"/>
        </w:rPr>
        <w:t>（2）</w:t>
      </w:r>
      <w:r w:rsidR="003004CF" w:rsidRPr="008B0BC7">
        <w:rPr>
          <w:rFonts w:ascii="標楷體" w:eastAsia="標楷體" w:hAnsi="標楷體"/>
          <w:szCs w:val="24"/>
        </w:rPr>
        <w:t>將全面通盤檢討轄內排水設施維護機制，加強易淹水及近5年重大淹水地區之清淤作業，確保排水系統順暢，降低淹水災情；</w:t>
      </w:r>
      <w:r w:rsidR="003004CF" w:rsidRPr="008B0BC7">
        <w:rPr>
          <w:rFonts w:ascii="標楷體" w:eastAsia="標楷體" w:hAnsi="標楷體" w:hint="eastAsia"/>
          <w:szCs w:val="24"/>
        </w:rPr>
        <w:t>（3）</w:t>
      </w:r>
      <w:r w:rsidR="003004CF" w:rsidRPr="008B0BC7">
        <w:rPr>
          <w:rFonts w:ascii="標楷體" w:eastAsia="標楷體" w:hAnsi="標楷體"/>
          <w:szCs w:val="24"/>
        </w:rPr>
        <w:t>已積極爭取經費採購移動式抽水機，適時調整預佈位置及數量，以提升防汛應變及退水效率，並針對曾發生淹水災情區域增設淹水感測器，及就近6年度未曾發生淹水村里之設置地點評估遷移事宜。</w:t>
      </w:r>
    </w:p>
    <w:p w14:paraId="01A5D7AB" w14:textId="5ECF94C3" w:rsidR="003004CF" w:rsidRPr="005F2620" w:rsidRDefault="003004CF" w:rsidP="005F2620">
      <w:pPr>
        <w:overflowPunct w:val="0"/>
        <w:snapToGrid w:val="0"/>
        <w:spacing w:line="498" w:lineRule="exact"/>
        <w:ind w:firstLineChars="177" w:firstLine="425"/>
        <w:jc w:val="both"/>
        <w:rPr>
          <w:rFonts w:ascii="標楷體" w:eastAsia="標楷體" w:hAnsi="標楷體"/>
        </w:rPr>
      </w:pPr>
      <w:r w:rsidRPr="005F2620">
        <w:rPr>
          <w:rFonts w:ascii="標楷體" w:eastAsia="標楷體" w:hAnsi="標楷體" w:hint="eastAsia"/>
          <w:b/>
          <w:szCs w:val="24"/>
        </w:rPr>
        <w:t>2.間有部分重大淹水區域尚未完成水災危險潛勢地區保全計畫之擬訂等情，</w:t>
      </w:r>
      <w:r w:rsidRPr="005F2620">
        <w:rPr>
          <w:rFonts w:ascii="標楷體" w:eastAsia="標楷體" w:hAnsi="標楷體"/>
          <w:b/>
          <w:szCs w:val="24"/>
        </w:rPr>
        <w:t>防災整備及災害管（治）理機制尚待完善</w:t>
      </w:r>
      <w:r w:rsidRPr="005F2620">
        <w:rPr>
          <w:rFonts w:ascii="標楷體" w:eastAsia="標楷體" w:hAnsi="標楷體" w:hint="eastAsia"/>
          <w:b/>
          <w:szCs w:val="24"/>
        </w:rPr>
        <w:t>：</w:t>
      </w:r>
      <w:r w:rsidR="000E76DB" w:rsidRPr="005F2620">
        <w:rPr>
          <w:rFonts w:ascii="標楷體" w:eastAsia="標楷體" w:hAnsi="標楷體" w:hint="eastAsia"/>
          <w:szCs w:val="24"/>
        </w:rPr>
        <w:t>依臺灣永續發展目標之核心目標</w:t>
      </w:r>
      <w:r w:rsidRPr="005F2620">
        <w:rPr>
          <w:rFonts w:ascii="標楷體" w:eastAsia="標楷體" w:hAnsi="標楷體"/>
          <w:szCs w:val="24"/>
        </w:rPr>
        <w:t>13</w:t>
      </w:r>
      <w:r w:rsidRPr="005F2620">
        <w:rPr>
          <w:rFonts w:ascii="標楷體" w:eastAsia="標楷體" w:hAnsi="標楷體" w:hint="eastAsia"/>
          <w:szCs w:val="24"/>
        </w:rPr>
        <w:t>揭示，完備減緩調適行動以因應氣候變遷及其影響。縣政府為加強落實全民自主防災行動，訂定保全計畫及製作淹水潛勢圖，並參考近</w:t>
      </w:r>
      <w:r w:rsidRPr="005F2620">
        <w:rPr>
          <w:rFonts w:ascii="標楷體" w:eastAsia="標楷體" w:hAnsi="標楷體"/>
          <w:szCs w:val="24"/>
        </w:rPr>
        <w:t>5</w:t>
      </w:r>
      <w:r w:rsidRPr="005F2620">
        <w:rPr>
          <w:rFonts w:ascii="標楷體" w:eastAsia="標楷體" w:hAnsi="標楷體" w:hint="eastAsia"/>
          <w:szCs w:val="24"/>
        </w:rPr>
        <w:t>年轄區重大淹水地區等資料，劃定水災危險潛勢地區，</w:t>
      </w:r>
      <w:r w:rsidRPr="005F2620">
        <w:rPr>
          <w:rFonts w:ascii="標楷體" w:eastAsia="標楷體" w:hAnsi="標楷體" w:hint="eastAsia"/>
          <w:bCs/>
          <w:szCs w:val="24"/>
        </w:rPr>
        <w:t>保障民眾生命財產安全</w:t>
      </w:r>
      <w:r w:rsidRPr="005F2620">
        <w:rPr>
          <w:rFonts w:ascii="標楷體" w:eastAsia="標楷體" w:hAnsi="標楷體" w:hint="eastAsia"/>
          <w:szCs w:val="24"/>
        </w:rPr>
        <w:t>。經查執行情形，核有：（1）</w:t>
      </w:r>
      <w:r w:rsidRPr="005F2620">
        <w:rPr>
          <w:rFonts w:ascii="標楷體" w:eastAsia="標楷體" w:hAnsi="標楷體"/>
        </w:rPr>
        <w:t>部分重大淹水區域尚未完成水災危險潛勢地區保全計畫之擬訂，影響災害應變及疏散撤離作業之周延性；</w:t>
      </w:r>
      <w:r w:rsidRPr="005F2620">
        <w:rPr>
          <w:rFonts w:ascii="標楷體" w:eastAsia="標楷體" w:hAnsi="標楷體" w:hint="eastAsia"/>
          <w:szCs w:val="24"/>
        </w:rPr>
        <w:t>（2）</w:t>
      </w:r>
      <w:r w:rsidRPr="005F2620">
        <w:rPr>
          <w:rFonts w:ascii="標楷體" w:eastAsia="標楷體" w:hAnsi="標楷體"/>
        </w:rPr>
        <w:t>111年至114年間辦理之自主防災社區維運輔導案件多集中於部分村里，部分淹水較嚴重地區迄未納入輔導範圍；</w:t>
      </w:r>
      <w:r w:rsidRPr="005F2620">
        <w:rPr>
          <w:rFonts w:ascii="標楷體" w:eastAsia="標楷體" w:hAnsi="標楷體" w:hint="eastAsia"/>
          <w:szCs w:val="24"/>
        </w:rPr>
        <w:t>（3）</w:t>
      </w:r>
      <w:r w:rsidRPr="005F2620">
        <w:rPr>
          <w:rFonts w:ascii="標楷體" w:eastAsia="標楷體" w:hAnsi="標楷體"/>
        </w:rPr>
        <w:t>部分治理工程於施工前未完成用地取得，或於未取得土地使用同意書前即先行施工，工程管理作業仍有待精進等情事，經函請檢討改善。</w:t>
      </w:r>
      <w:r w:rsidRPr="005F2620">
        <w:rPr>
          <w:rFonts w:ascii="標楷體" w:eastAsia="標楷體" w:hAnsi="標楷體" w:hint="eastAsia"/>
        </w:rPr>
        <w:t>據復：</w:t>
      </w:r>
      <w:r w:rsidRPr="005F2620">
        <w:rPr>
          <w:rFonts w:ascii="標楷體" w:eastAsia="標楷體" w:hAnsi="標楷體" w:hint="eastAsia"/>
          <w:szCs w:val="24"/>
        </w:rPr>
        <w:t>（1）</w:t>
      </w:r>
      <w:r w:rsidRPr="005F2620">
        <w:rPr>
          <w:rFonts w:ascii="標楷體" w:eastAsia="標楷體" w:hAnsi="標楷體"/>
        </w:rPr>
        <w:t>將持續滾動修正水災危險潛勢地區保全計畫，以確保防救災規劃符合實際運作需求；</w:t>
      </w:r>
      <w:r w:rsidRPr="005F2620">
        <w:rPr>
          <w:rFonts w:ascii="標楷體" w:eastAsia="標楷體" w:hAnsi="標楷體" w:hint="eastAsia"/>
        </w:rPr>
        <w:t>（2）</w:t>
      </w:r>
      <w:r w:rsidRPr="005F2620">
        <w:rPr>
          <w:rFonts w:ascii="標楷體" w:eastAsia="標楷體" w:hAnsi="標楷體"/>
        </w:rPr>
        <w:t>將採彈性輔導機制，並整合跨機關資源辦理防災教育訓練及防汛演練，強化基層防災韌性；</w:t>
      </w:r>
      <w:r w:rsidRPr="005F2620">
        <w:rPr>
          <w:rFonts w:ascii="標楷體" w:eastAsia="標楷體" w:hAnsi="標楷體" w:hint="eastAsia"/>
          <w:szCs w:val="24"/>
        </w:rPr>
        <w:t>（3）</w:t>
      </w:r>
      <w:r w:rsidRPr="005F2620">
        <w:rPr>
          <w:rFonts w:ascii="標楷體" w:eastAsia="標楷體" w:hAnsi="標楷體"/>
        </w:rPr>
        <w:t>後續將依經濟部水利署辦理前瞻基礎建設計畫「水環境建設－縣市管河</w:t>
      </w:r>
      <w:r w:rsidRPr="005F2620">
        <w:rPr>
          <w:rFonts w:ascii="標楷體" w:eastAsia="標楷體" w:hAnsi="標楷體"/>
        </w:rPr>
        <w:lastRenderedPageBreak/>
        <w:t>川及區域排水整體改善計畫」執行作業注意事項規定，加速辦理工程用地取得作業，以利工程順利推動。</w:t>
      </w:r>
    </w:p>
    <w:p w14:paraId="524F79FC" w14:textId="77777777" w:rsidR="003004CF" w:rsidRPr="005917AF" w:rsidRDefault="003004CF" w:rsidP="005F2620">
      <w:pPr>
        <w:overflowPunct w:val="0"/>
        <w:snapToGrid w:val="0"/>
        <w:spacing w:line="498"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十</w:t>
      </w:r>
      <w:r w:rsidRPr="005917AF">
        <w:rPr>
          <w:rFonts w:ascii="標楷體" w:eastAsia="標楷體" w:hAnsi="標楷體"/>
          <w:b/>
          <w:bCs/>
          <w:kern w:val="0"/>
          <w:sz w:val="28"/>
          <w:szCs w:val="28"/>
        </w:rPr>
        <w:t>）</w:t>
      </w:r>
      <w:r w:rsidRPr="00A803B6">
        <w:rPr>
          <w:rFonts w:ascii="標楷體" w:eastAsia="標楷體" w:hAnsi="標楷體" w:hint="eastAsia"/>
          <w:b/>
          <w:bCs/>
          <w:kern w:val="0"/>
          <w:sz w:val="28"/>
          <w:szCs w:val="28"/>
        </w:rPr>
        <w:t>積極推動災害防救深耕計畫，輔導韌性社區並扎根民間防救災量能，惟間有鄰近市縣跨域聯防機制未臻完備、民防團隊成員高齡化、防災士實際參與協會比率未及2％、部分公共危險物品等製造儲存場所漏未納管、複查追蹤機制未臻周延等情事，允宜檢討改善，以提升災害防救韌性及應變效能</w:t>
      </w:r>
      <w:r w:rsidRPr="005917AF">
        <w:rPr>
          <w:rFonts w:ascii="標楷體" w:eastAsia="標楷體" w:hAnsi="標楷體" w:hint="eastAsia"/>
          <w:b/>
          <w:bCs/>
          <w:kern w:val="0"/>
          <w:sz w:val="28"/>
          <w:szCs w:val="28"/>
        </w:rPr>
        <w:t>。</w:t>
      </w:r>
    </w:p>
    <w:p w14:paraId="62C9E212" w14:textId="4E850EC4" w:rsidR="005F2620" w:rsidRDefault="005F2620" w:rsidP="005F2620">
      <w:pPr>
        <w:overflowPunct w:val="0"/>
        <w:snapToGrid w:val="0"/>
        <w:spacing w:line="498" w:lineRule="exact"/>
        <w:ind w:firstLineChars="200" w:firstLine="480"/>
        <w:jc w:val="distribute"/>
        <w:rPr>
          <w:rFonts w:ascii="標楷體" w:eastAsia="標楷體" w:hAnsi="標楷體"/>
          <w:color w:val="000000" w:themeColor="text1"/>
          <w:spacing w:val="-2"/>
          <w:szCs w:val="24"/>
        </w:rPr>
      </w:pPr>
      <w:r>
        <w:rPr>
          <w:rFonts w:ascii="標楷體" w:eastAsia="標楷體" w:hAnsi="標楷體" w:hint="eastAsia"/>
          <w:noProof/>
          <w:color w:val="000000" w:themeColor="text1"/>
          <w:spacing w:val="-2"/>
          <w:szCs w:val="24"/>
        </w:rPr>
        <mc:AlternateContent>
          <mc:Choice Requires="wpg">
            <w:drawing>
              <wp:anchor distT="0" distB="0" distL="114300" distR="114300" simplePos="0" relativeHeight="251702784" behindDoc="0" locked="0" layoutInCell="1" allowOverlap="1" wp14:anchorId="7ACC6B1D" wp14:editId="6382AC73">
                <wp:simplePos x="0" y="0"/>
                <wp:positionH relativeFrom="column">
                  <wp:posOffset>2341245</wp:posOffset>
                </wp:positionH>
                <wp:positionV relativeFrom="paragraph">
                  <wp:posOffset>4136390</wp:posOffset>
                </wp:positionV>
                <wp:extent cx="4295775" cy="2806065"/>
                <wp:effectExtent l="0" t="0" r="9525" b="13335"/>
                <wp:wrapSquare wrapText="bothSides"/>
                <wp:docPr id="48" name="群組 48"/>
                <wp:cNvGraphicFramePr/>
                <a:graphic xmlns:a="http://schemas.openxmlformats.org/drawingml/2006/main">
                  <a:graphicData uri="http://schemas.microsoft.com/office/word/2010/wordprocessingGroup">
                    <wpg:wgp>
                      <wpg:cNvGrpSpPr/>
                      <wpg:grpSpPr>
                        <a:xfrm>
                          <a:off x="0" y="0"/>
                          <a:ext cx="4295775" cy="2806065"/>
                          <a:chOff x="0" y="381000"/>
                          <a:chExt cx="4295775" cy="2895600"/>
                        </a:xfrm>
                      </wpg:grpSpPr>
                      <wps:wsp>
                        <wps:cNvPr id="47" name="文字方塊 47"/>
                        <wps:cNvSpPr txBox="1">
                          <a:spLocks noChangeArrowheads="1"/>
                        </wps:cNvSpPr>
                        <wps:spPr bwMode="auto">
                          <a:xfrm>
                            <a:off x="0" y="381000"/>
                            <a:ext cx="4295775" cy="2883535"/>
                          </a:xfrm>
                          <a:prstGeom prst="rect">
                            <a:avLst/>
                          </a:prstGeom>
                          <a:solidFill>
                            <a:srgbClr val="FFFFFF"/>
                          </a:solidFill>
                          <a:ln w="9525">
                            <a:noFill/>
                            <a:miter lim="800000"/>
                            <a:headEnd/>
                            <a:tailEnd/>
                          </a:ln>
                        </wps:spPr>
                        <wps:txbx>
                          <w:txbxContent>
                            <w:p w14:paraId="6D5DD242" w14:textId="77777777" w:rsidR="007828EA" w:rsidRPr="00D1577A" w:rsidRDefault="007828EA" w:rsidP="003004CF"/>
                          </w:txbxContent>
                        </wps:txbx>
                        <wps:bodyPr rot="0" vert="horz" wrap="square" lIns="91440" tIns="45720" rIns="91440" bIns="45720" anchor="t" anchorCtr="0">
                          <a:noAutofit/>
                        </wps:bodyPr>
                      </wps:wsp>
                      <wpg:graphicFrame>
                        <wpg:cNvPr id="5" name="圖表 5"/>
                        <wpg:cNvFrPr/>
                        <wpg:xfrm>
                          <a:off x="177800" y="381000"/>
                          <a:ext cx="4038600" cy="2895600"/>
                        </wpg:xfrm>
                        <a:graphic>
                          <a:graphicData uri="http://schemas.openxmlformats.org/drawingml/2006/chart">
                            <c:chart xmlns:c="http://schemas.openxmlformats.org/drawingml/2006/chart" xmlns:r="http://schemas.openxmlformats.org/officeDocument/2006/relationships" r:id="rId22"/>
                          </a:graphicData>
                        </a:graphic>
                      </wpg:graphicFrame>
                    </wpg:wg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ACC6B1D" id="群組 48" o:spid="_x0000_s1045" style="position:absolute;left:0;text-align:left;margin-left:184.35pt;margin-top:325.7pt;width:338.25pt;height:220.95pt;z-index:251702784;mso-height-relative:margin" coordorigin=",3810" coordsize="42957,28956" o:gfxdata="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">
                <v:shape id="文字方塊 47" o:spid="_x0000_s1046" type="#_x0000_t202" style="position:absolute;top:3810;width:42957;height:28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" stroked="f">
                  <v:textbox>
                    <w:txbxContent>
                      <w:p w14:paraId="6D5DD242" w14:textId="77777777" w:rsidR="00E625D8" w:rsidRPr="00D1577A" w:rsidRDefault="00E625D8" w:rsidP="003004CF"/>
                    </w:txbxContent>
                  </v:textbox>
                </v:shape>
                <v:shape id="圖表 5" o:spid="_x0000_s1047" type="#_x0000_t75" style="position:absolute;left:1767;top:3810;width:40417;height:289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">
                  <v:imagedata r:id="rId23" o:title=""/>
                  <o:lock v:ext="edit" aspectratio="f"/>
                </v:shape>
                <w10:wrap type="square"/>
              </v:group>
            </w:pict>
          </mc:Fallback>
        </mc:AlternateContent>
      </w:r>
      <w:r w:rsidR="000E76DB">
        <w:rPr>
          <w:rFonts w:ascii="標楷體" w:eastAsia="標楷體" w:hAnsi="標楷體" w:hint="eastAsia"/>
          <w:color w:val="000000" w:themeColor="text1"/>
          <w:spacing w:val="-2"/>
          <w:szCs w:val="24"/>
        </w:rPr>
        <w:t>依</w:t>
      </w:r>
      <w:r w:rsidR="003004CF" w:rsidRPr="00347123">
        <w:rPr>
          <w:rFonts w:ascii="標楷體" w:eastAsia="標楷體" w:hAnsi="標楷體" w:hint="eastAsia"/>
          <w:color w:val="000000" w:themeColor="text1"/>
          <w:spacing w:val="-2"/>
          <w:szCs w:val="24"/>
        </w:rPr>
        <w:t>臺灣永續發展目標</w:t>
      </w:r>
      <w:r w:rsidR="000E76DB">
        <w:rPr>
          <w:rFonts w:ascii="標楷體" w:eastAsia="標楷體" w:hAnsi="標楷體" w:hint="eastAsia"/>
          <w:color w:val="000000" w:themeColor="text1"/>
          <w:spacing w:val="-2"/>
          <w:szCs w:val="24"/>
        </w:rPr>
        <w:t>之</w:t>
      </w:r>
      <w:r w:rsidR="003004CF" w:rsidRPr="00347123">
        <w:rPr>
          <w:rFonts w:ascii="標楷體" w:eastAsia="標楷體" w:hAnsi="標楷體" w:hint="eastAsia"/>
          <w:color w:val="000000" w:themeColor="text1"/>
          <w:spacing w:val="-2"/>
          <w:szCs w:val="24"/>
        </w:rPr>
        <w:t>核心目標11揭示，建構具包容、安全、韌性及永續特質的城市與鄉村，</w:t>
      </w:r>
      <w:r w:rsidR="00850F57">
        <w:rPr>
          <w:rFonts w:ascii="標楷體" w:eastAsia="標楷體" w:hAnsi="標楷體" w:hint="eastAsia"/>
          <w:color w:val="000000" w:themeColor="text1"/>
          <w:spacing w:val="-2"/>
          <w:szCs w:val="24"/>
        </w:rPr>
        <w:t>及其</w:t>
      </w:r>
      <w:r w:rsidR="003004CF" w:rsidRPr="00347123">
        <w:rPr>
          <w:rFonts w:ascii="標楷體" w:eastAsia="標楷體" w:hAnsi="標楷體" w:hint="eastAsia"/>
          <w:color w:val="000000" w:themeColor="text1"/>
          <w:spacing w:val="-2"/>
          <w:szCs w:val="24"/>
        </w:rPr>
        <w:t>具體目標</w:t>
      </w:r>
      <w:r w:rsidR="00850F57">
        <w:rPr>
          <w:rFonts w:ascii="標楷體" w:eastAsia="標楷體" w:hAnsi="標楷體" w:hint="eastAsia"/>
          <w:color w:val="000000" w:themeColor="text1"/>
          <w:spacing w:val="-2"/>
          <w:szCs w:val="24"/>
        </w:rPr>
        <w:t>11.</w:t>
      </w:r>
      <w:r w:rsidR="003004CF" w:rsidRPr="00347123">
        <w:rPr>
          <w:rFonts w:ascii="標楷體" w:eastAsia="標楷體" w:hAnsi="標楷體" w:hint="eastAsia"/>
          <w:color w:val="000000" w:themeColor="text1"/>
          <w:spacing w:val="-2"/>
          <w:szCs w:val="24"/>
        </w:rPr>
        <w:t>5揭示，降低各種災害造成的損失。縣政府執行災害防救深耕計畫1至3期，透過輔導韌性社區，防災</w:t>
      </w:r>
      <w:r w:rsidR="00E5041F" w:rsidRPr="003C446B">
        <w:rPr>
          <w:rFonts w:ascii="標楷體" w:eastAsia="標楷體" w:hAnsi="標楷體" w:hint="eastAsia"/>
          <w:noProof/>
          <w:color w:val="000000" w:themeColor="text1"/>
        </w:rPr>
        <w:t>量能</w:t>
      </w:r>
      <w:r w:rsidR="003004CF" w:rsidRPr="00347123">
        <w:rPr>
          <w:rFonts w:ascii="標楷體" w:eastAsia="標楷體" w:hAnsi="標楷體" w:hint="eastAsia"/>
          <w:color w:val="000000" w:themeColor="text1"/>
          <w:spacing w:val="-2"/>
          <w:szCs w:val="24"/>
        </w:rPr>
        <w:t>向下扎根，邀請企業和團體共同參與，鼓勵民眾建立災害自助與互助的觀念，逐年落實防災士的培訓與管理制度，為災害防救志工制度奠定基礎，並依據災害防救法第20條規定及行政院「災害防救基本計畫（民國113年至117年）」指導原則，擬訂嘉義縣地區災害防救計畫，綜整災害防救基本理念、災害防救法現行各項規定，並分析各災害防救業務主管機關之現行災害防救業務計畫、地方政府面臨挑戰與其現行體系制度等，擬定災害防救施政之優先課題，以完成災害防救施政重點之優先目標。近年來嘉義縣已由農業縣逐步轉型為農工科技大縣，轄內各類工業區、產業園區、科學園區陸續建置，其間涉有高、中風險場域工廠，其消防安全設備之設置與維護、檢修申報、防火管理、公共危險物品及可燃性高壓氣體製造、儲存、處理場所之安全管理等，至為關鍵。經查辦理災害防救應變計畫及</w:t>
      </w:r>
      <w:r w:rsidR="003004CF" w:rsidRPr="00347123">
        <w:rPr>
          <w:rFonts w:ascii="標楷體" w:eastAsia="標楷體" w:hAnsi="標楷體" w:hint="eastAsia"/>
          <w:color w:val="000000" w:themeColor="text1"/>
          <w:spacing w:val="-2"/>
        </w:rPr>
        <w:t>中高風險場所公共安全治理情形</w:t>
      </w:r>
      <w:r w:rsidR="003004CF" w:rsidRPr="00347123">
        <w:rPr>
          <w:rFonts w:ascii="標楷體" w:eastAsia="標楷體" w:hAnsi="標楷體" w:hint="eastAsia"/>
          <w:color w:val="000000" w:themeColor="text1"/>
          <w:spacing w:val="-2"/>
          <w:szCs w:val="24"/>
        </w:rPr>
        <w:t>，核有：1.積極辦理鄉鎮市級別跨域模式災害情境防救演練作業，惟未與鄰近之雲林縣</w:t>
      </w:r>
      <w:r w:rsidR="003004CF" w:rsidRPr="00347123">
        <w:rPr>
          <w:rFonts w:ascii="新細明體" w:eastAsia="新細明體" w:hAnsi="新細明體" w:hint="eastAsia"/>
          <w:color w:val="000000" w:themeColor="text1"/>
          <w:spacing w:val="-2"/>
          <w:szCs w:val="24"/>
        </w:rPr>
        <w:t>、</w:t>
      </w:r>
      <w:r w:rsidR="003004CF" w:rsidRPr="00347123">
        <w:rPr>
          <w:rFonts w:ascii="標楷體" w:eastAsia="標楷體" w:hAnsi="標楷體" w:hint="eastAsia"/>
          <w:color w:val="000000" w:themeColor="text1"/>
          <w:spacing w:val="-2"/>
          <w:szCs w:val="24"/>
        </w:rPr>
        <w:t>嘉義市及臺南市等市縣建立區域型聯防機制，有待研議其可行性，適時導入兵棋推演或實兵演練，以提高災害防救效能；2.積極招募民眾參與民防，截至114年底嘉義縣民防團隊計474人，惟其中中高齡（年滿45歲至65歲）者計356人，占比逾75％，40至未滿45歲者計38人，占比8.02％，未滿40歲者計80人，占比僅16.88％，民防團隊成員呈高齡化現象（圖5）；溪口鄉、東石鄉、梅山鄉及阿里山鄉等</w:t>
      </w:r>
    </w:p>
    <w:p w14:paraId="4E07A199" w14:textId="75F2C2C6" w:rsidR="003004CF" w:rsidRPr="00347123" w:rsidRDefault="003004CF" w:rsidP="005F2620">
      <w:pPr>
        <w:overflowPunct w:val="0"/>
        <w:snapToGrid w:val="0"/>
        <w:spacing w:line="480" w:lineRule="exact"/>
        <w:jc w:val="both"/>
        <w:rPr>
          <w:rFonts w:ascii="標楷體" w:eastAsia="標楷體" w:hAnsi="標楷體"/>
          <w:color w:val="000000" w:themeColor="text1"/>
          <w:spacing w:val="-2"/>
          <w:szCs w:val="24"/>
        </w:rPr>
      </w:pPr>
      <w:r w:rsidRPr="00347123">
        <w:rPr>
          <w:rFonts w:ascii="標楷體" w:eastAsia="標楷體" w:hAnsi="標楷體" w:hint="eastAsia"/>
          <w:color w:val="000000" w:themeColor="text1"/>
          <w:spacing w:val="-2"/>
          <w:szCs w:val="24"/>
        </w:rPr>
        <w:lastRenderedPageBreak/>
        <w:t>4鄉，尚未成立民防團隊等情事，有待研謀多元之青壯民力招募策略，並督促輔導成立，以維護災害防救成效；3.積極整合民間救災資源，近3年度（112至114年度）登錄在案民間救災團體均為3個，人員分別為96人</w:t>
      </w:r>
      <w:r w:rsidRPr="00347123">
        <w:rPr>
          <w:rFonts w:ascii="新細明體" w:eastAsia="新細明體" w:hAnsi="新細明體" w:hint="eastAsia"/>
          <w:color w:val="000000" w:themeColor="text1"/>
          <w:spacing w:val="-2"/>
          <w:szCs w:val="24"/>
        </w:rPr>
        <w:t>、</w:t>
      </w:r>
      <w:r w:rsidRPr="00347123">
        <w:rPr>
          <w:rFonts w:ascii="標楷體" w:eastAsia="標楷體" w:hAnsi="標楷體" w:hint="eastAsia"/>
          <w:color w:val="000000" w:themeColor="text1"/>
          <w:spacing w:val="-2"/>
          <w:szCs w:val="24"/>
        </w:rPr>
        <w:t>97人及87人，惟114年度民間災害防救團體成員減少逾1成，允宜研議建立「認證、認同或激勵機制」之可行性；另間有民防團隊隊員同時參加災害防救團體編組情形，恐影響災害防救人力調度效率及指揮系統，允宜依規妥處；4.積極辦理防災士培訓課程，並輔導成立防災士協會，截至115年4月6日止，嘉義縣防災士計2,424人，惟實際參與協會人員僅36人，比率未</w:t>
      </w:r>
      <w:r w:rsidR="00850F57">
        <w:rPr>
          <w:rFonts w:ascii="標楷體" w:eastAsia="標楷體" w:hAnsi="標楷體" w:hint="eastAsia"/>
          <w:color w:val="000000" w:themeColor="text1"/>
          <w:spacing w:val="-2"/>
          <w:szCs w:val="24"/>
        </w:rPr>
        <w:t>及</w:t>
      </w:r>
      <w:r w:rsidRPr="00347123">
        <w:rPr>
          <w:rFonts w:ascii="標楷體" w:eastAsia="標楷體" w:hAnsi="標楷體" w:hint="eastAsia"/>
          <w:color w:val="000000" w:themeColor="text1"/>
          <w:spacing w:val="-2"/>
          <w:szCs w:val="24"/>
        </w:rPr>
        <w:t>2％，允宜強化輔導策略，以提升民眾風險意識，並整合及提升災害防救量能；5.訂定災害處理作業規定，惟部分條文尚未配合中央法令異動適時修訂，有待檢討修正；6.執行高風險公共危險物品及可燃性高壓氣體製造儲存處理場所之消防安全檢查相關業務，惟間有液化石油氣分銷商列管資訊有疑義及部分自助洗衣店尚未列管為容器串接使用場所，允宜釐清妥處及檢討納管並輔導業者設置消防設備，以確保高風險場所安全；7.部分消防安全設備檢查不合格場所未及時辦理複查，及公開危險物品製造</w:t>
      </w:r>
      <w:r w:rsidRPr="00347123">
        <w:rPr>
          <w:rFonts w:ascii="新細明體" w:eastAsia="新細明體" w:hAnsi="新細明體" w:hint="eastAsia"/>
          <w:color w:val="000000" w:themeColor="text1"/>
          <w:spacing w:val="-2"/>
          <w:szCs w:val="24"/>
        </w:rPr>
        <w:t>、</w:t>
      </w:r>
      <w:r w:rsidRPr="00347123">
        <w:rPr>
          <w:rFonts w:ascii="標楷體" w:eastAsia="標楷體" w:hAnsi="標楷體" w:hint="eastAsia"/>
          <w:color w:val="000000" w:themeColor="text1"/>
          <w:spacing w:val="-2"/>
          <w:szCs w:val="24"/>
        </w:rPr>
        <w:t>儲存或處理場所資訊，惟未依規定公告達管制量之公共危險物品名稱，且間有場所漏未公告或資訊內容公告有誤等情事，經函請檢討改善。據復：1.將推動與鄰近縣市建立「實務演練」，藉由例行性兵棋推演與實兵演練之驗證，精進跨縣市支援之標準作業流程（SOP），全面提升嘉義縣應對大規模災害之防救效能；2.將持續辦理多元招募40歲以下民力計畫，並對招募有功員警予以適當獎勵，期能逐步替換高齡民力；另尚未成立民防團隊鄉鎮部分，將請分局積極輔導成立，以強化民間自衛自救能力；3.將請各防救災團體理事長積極招募新進人員，及於各公共場所辦理宣導招募事宜，並研議建立「認證、認同或激勵機制」之可行性；另有關民防團隊隊員違規兼任災害防救團體救災人員之情形，將依災害種類規定辦理調度編組；4.將請持續輔導防災士協會媒合參與社區防災演練，期藉由提供實質參與防救災工作之平台，提升防災士之榮譽感與認同感，進而吸引更多防災士加入協會，以整合嘉義縣民間防救災量能；5.將辦理作業規定條文檢討及修正作業，以符法制規範並完備災害防救作業依據；6.已更正部分高風險公共危險物品及可燃性高壓氣體製造儲存處理場所之錯誤列管資訊，另漏未列管場所已由轄區分隊依規定建卡列管，以確保高風險場所安全；7.消防安全設備檢查不合格場所，業請安檢小組儘速前往複查辦理，另有關場所漏未公告或資訊內容公告有誤之廠商，已一併上傳更新公告於官方網站。</w:t>
      </w:r>
    </w:p>
    <w:p w14:paraId="15CF42DA" w14:textId="77777777" w:rsidR="003004CF" w:rsidRPr="005917AF" w:rsidRDefault="003004CF" w:rsidP="005F2620">
      <w:pPr>
        <w:overflowPunct w:val="0"/>
        <w:snapToGrid w:val="0"/>
        <w:spacing w:line="480"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十一</w:t>
      </w:r>
      <w:r w:rsidRPr="005917AF">
        <w:rPr>
          <w:rFonts w:ascii="標楷體" w:eastAsia="標楷體" w:hAnsi="標楷體"/>
          <w:b/>
          <w:bCs/>
          <w:kern w:val="0"/>
          <w:sz w:val="28"/>
          <w:szCs w:val="28"/>
        </w:rPr>
        <w:t>）</w:t>
      </w:r>
      <w:r w:rsidRPr="00286E03">
        <w:rPr>
          <w:rFonts w:ascii="標楷體" w:eastAsia="標楷體" w:hAnsi="標楷體" w:hint="eastAsia"/>
          <w:b/>
          <w:bCs/>
          <w:kern w:val="0"/>
          <w:sz w:val="28"/>
          <w:szCs w:val="28"/>
        </w:rPr>
        <w:t>積極響應聯合國進行永續發展定期審查，並發布自願檢視報告，惟間有淨零永續相關自治條例或指引等待訂定、整體指標對應臺灣永續發展目標覆蓋率僅3成餘等情事，仍待精進，以提升永續發展推動成效</w:t>
      </w:r>
      <w:r w:rsidRPr="005917AF">
        <w:rPr>
          <w:rFonts w:ascii="標楷體" w:eastAsia="標楷體" w:hAnsi="標楷體" w:hint="eastAsia"/>
          <w:b/>
          <w:bCs/>
          <w:kern w:val="0"/>
          <w:sz w:val="28"/>
          <w:szCs w:val="28"/>
        </w:rPr>
        <w:t>。</w:t>
      </w:r>
    </w:p>
    <w:p w14:paraId="4B44579F" w14:textId="77777777" w:rsidR="003004CF" w:rsidRDefault="003004CF" w:rsidP="005F2620">
      <w:pPr>
        <w:overflowPunct w:val="0"/>
        <w:snapToGrid w:val="0"/>
        <w:spacing w:line="498" w:lineRule="exact"/>
        <w:ind w:firstLineChars="200" w:firstLine="480"/>
        <w:jc w:val="both"/>
        <w:rPr>
          <w:rFonts w:ascii="標楷體" w:eastAsia="標楷體" w:hAnsi="標楷體"/>
          <w:szCs w:val="24"/>
        </w:rPr>
      </w:pPr>
      <w:r w:rsidRPr="00E8695D">
        <w:rPr>
          <w:rFonts w:ascii="標楷體" w:eastAsia="標楷體" w:hAnsi="標楷體"/>
          <w:noProof/>
          <w:szCs w:val="24"/>
        </w:rPr>
        <w:lastRenderedPageBreak/>
        <mc:AlternateContent>
          <mc:Choice Requires="wps">
            <w:drawing>
              <wp:anchor distT="0" distB="0" distL="114300" distR="114300" simplePos="0" relativeHeight="251656704" behindDoc="0" locked="0" layoutInCell="1" allowOverlap="1" wp14:anchorId="300B1135" wp14:editId="271EB330">
                <wp:simplePos x="0" y="0"/>
                <wp:positionH relativeFrom="column">
                  <wp:posOffset>2189480</wp:posOffset>
                </wp:positionH>
                <wp:positionV relativeFrom="paragraph">
                  <wp:posOffset>2570480</wp:posOffset>
                </wp:positionV>
                <wp:extent cx="4241800" cy="6344285"/>
                <wp:effectExtent l="0" t="0" r="6350" b="0"/>
                <wp:wrapSquare wrapText="bothSides"/>
                <wp:docPr id="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1800" cy="6344285"/>
                        </a:xfrm>
                        <a:prstGeom prst="rect">
                          <a:avLst/>
                        </a:prstGeom>
                        <a:solidFill>
                          <a:srgbClr val="FFFFFF"/>
                        </a:solidFill>
                        <a:ln w="9525">
                          <a:noFill/>
                          <a:miter lim="800000"/>
                          <a:headEnd/>
                          <a:tailEnd/>
                        </a:ln>
                      </wps:spPr>
                      <wps:txbx>
                        <w:txbxContent>
                          <w:tbl>
                            <w:tblPr>
                              <w:tblW w:w="6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
                              <w:gridCol w:w="844"/>
                              <w:gridCol w:w="2394"/>
                              <w:gridCol w:w="2739"/>
                            </w:tblGrid>
                            <w:tr w:rsidR="007828EA" w:rsidRPr="00F533F0" w14:paraId="27441FCE" w14:textId="77777777" w:rsidTr="00B011BB">
                              <w:tc>
                                <w:tcPr>
                                  <w:tcW w:w="6421" w:type="dxa"/>
                                  <w:gridSpan w:val="4"/>
                                  <w:tcBorders>
                                    <w:top w:val="nil"/>
                                    <w:left w:val="nil"/>
                                    <w:right w:val="nil"/>
                                  </w:tcBorders>
                                  <w:vAlign w:val="center"/>
                                </w:tcPr>
                                <w:p w14:paraId="43582304" w14:textId="77777777" w:rsidR="007828EA" w:rsidRPr="00F533F0" w:rsidRDefault="007828EA" w:rsidP="00B011BB">
                                  <w:pPr>
                                    <w:overflowPunct w:val="0"/>
                                    <w:spacing w:afterLines="20" w:after="48" w:line="320" w:lineRule="exact"/>
                                    <w:jc w:val="center"/>
                                    <w:rPr>
                                      <w:rFonts w:ascii="標楷體" w:eastAsia="標楷體" w:hAnsi="標楷體" w:cs="Times New Roman"/>
                                      <w:b/>
                                      <w:spacing w:val="4"/>
                                      <w:szCs w:val="24"/>
                                    </w:rPr>
                                  </w:pPr>
                                  <w:r w:rsidRPr="00F533F0">
                                    <w:rPr>
                                      <w:rFonts w:ascii="標楷體" w:eastAsia="標楷體" w:hAnsi="標楷體" w:cs="Times New Roman"/>
                                      <w:spacing w:val="4"/>
                                      <w:szCs w:val="24"/>
                                    </w:rPr>
                                    <w:br w:type="page"/>
                                  </w:r>
                                  <w:r w:rsidRPr="00F533F0">
                                    <w:rPr>
                                      <w:rFonts w:ascii="標楷體" w:eastAsia="標楷體" w:hAnsi="標楷體" w:cs="Times New Roman"/>
                                      <w:b/>
                                      <w:spacing w:val="4"/>
                                      <w:szCs w:val="24"/>
                                    </w:rPr>
                                    <w:t>表</w:t>
                                  </w:r>
                                  <w:r>
                                    <w:rPr>
                                      <w:rFonts w:ascii="標楷體" w:eastAsia="標楷體" w:hAnsi="標楷體" w:cs="Times New Roman" w:hint="eastAsia"/>
                                      <w:b/>
                                      <w:spacing w:val="4"/>
                                      <w:szCs w:val="24"/>
                                    </w:rPr>
                                    <w:t>11</w:t>
                                  </w:r>
                                  <w:r>
                                    <w:rPr>
                                      <w:rFonts w:ascii="標楷體" w:eastAsia="標楷體" w:hAnsi="標楷體" w:cs="Arial" w:hint="eastAsia"/>
                                      <w:b/>
                                      <w:color w:val="000000" w:themeColor="text1"/>
                                      <w:szCs w:val="24"/>
                                    </w:rPr>
                                    <w:t xml:space="preserve">  </w:t>
                                  </w:r>
                                  <w:r w:rsidRPr="00F533F0">
                                    <w:rPr>
                                      <w:rFonts w:ascii="標楷體" w:eastAsia="標楷體" w:hAnsi="標楷體" w:cs="Times New Roman" w:hint="eastAsia"/>
                                      <w:b/>
                                      <w:spacing w:val="4"/>
                                      <w:szCs w:val="24"/>
                                    </w:rPr>
                                    <w:t>未達2025年設定目標值之8項對應指標</w:t>
                                  </w:r>
                                </w:p>
                              </w:tc>
                            </w:tr>
                            <w:tr w:rsidR="007828EA" w:rsidRPr="00F533F0" w14:paraId="66DA036D" w14:textId="77777777" w:rsidTr="00B011BB">
                              <w:trPr>
                                <w:trHeight w:val="737"/>
                              </w:trPr>
                              <w:tc>
                                <w:tcPr>
                                  <w:tcW w:w="444" w:type="dxa"/>
                                  <w:vAlign w:val="center"/>
                                </w:tcPr>
                                <w:p w14:paraId="7B84E305" w14:textId="77777777" w:rsidR="007828EA" w:rsidRPr="00B011BB" w:rsidRDefault="007828EA" w:rsidP="00B011BB">
                                  <w:pPr>
                                    <w:overflowPunct w:val="0"/>
                                    <w:spacing w:line="320" w:lineRule="exact"/>
                                    <w:ind w:left="102" w:hangingChars="51" w:hanging="102"/>
                                    <w:jc w:val="center"/>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項次</w:t>
                                  </w:r>
                                </w:p>
                              </w:tc>
                              <w:tc>
                                <w:tcPr>
                                  <w:tcW w:w="844" w:type="dxa"/>
                                  <w:vAlign w:val="center"/>
                                </w:tcPr>
                                <w:p w14:paraId="34063812" w14:textId="77777777" w:rsidR="007828EA" w:rsidRPr="00B011BB" w:rsidRDefault="007828EA" w:rsidP="00B011BB">
                                  <w:pPr>
                                    <w:overflowPunct w:val="0"/>
                                    <w:spacing w:line="320" w:lineRule="exact"/>
                                    <w:ind w:left="102" w:hangingChars="51" w:hanging="102"/>
                                    <w:jc w:val="center"/>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核心目標</w:t>
                                  </w:r>
                                </w:p>
                              </w:tc>
                              <w:tc>
                                <w:tcPr>
                                  <w:tcW w:w="2394" w:type="dxa"/>
                                  <w:vAlign w:val="center"/>
                                </w:tcPr>
                                <w:p w14:paraId="6DA1CAC0" w14:textId="77777777" w:rsidR="007828EA" w:rsidRPr="00B011BB" w:rsidRDefault="007828EA" w:rsidP="00B011BB">
                                  <w:pPr>
                                    <w:overflowPunct w:val="0"/>
                                    <w:spacing w:line="320" w:lineRule="exact"/>
                                    <w:ind w:left="102" w:hangingChars="51" w:hanging="102"/>
                                    <w:jc w:val="center"/>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訂定指標</w:t>
                                  </w:r>
                                </w:p>
                              </w:tc>
                              <w:tc>
                                <w:tcPr>
                                  <w:tcW w:w="2739" w:type="dxa"/>
                                  <w:vAlign w:val="center"/>
                                </w:tcPr>
                                <w:p w14:paraId="72EC1B23" w14:textId="77777777" w:rsidR="007828EA" w:rsidRPr="00B011BB" w:rsidRDefault="007828EA" w:rsidP="00B011BB">
                                  <w:pPr>
                                    <w:overflowPunct w:val="0"/>
                                    <w:spacing w:line="320" w:lineRule="exact"/>
                                    <w:ind w:left="102" w:hangingChars="51" w:hanging="102"/>
                                    <w:jc w:val="center"/>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2025年實際值</w:t>
                                  </w:r>
                                </w:p>
                              </w:tc>
                            </w:tr>
                            <w:tr w:rsidR="007828EA" w:rsidRPr="00F533F0" w14:paraId="46E1AC08" w14:textId="77777777" w:rsidTr="00B011BB">
                              <w:trPr>
                                <w:trHeight w:val="947"/>
                              </w:trPr>
                              <w:tc>
                                <w:tcPr>
                                  <w:tcW w:w="444" w:type="dxa"/>
                                  <w:vAlign w:val="center"/>
                                </w:tcPr>
                                <w:p w14:paraId="54C25439"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1</w:t>
                                  </w:r>
                                </w:p>
                              </w:tc>
                              <w:tc>
                                <w:tcPr>
                                  <w:tcW w:w="844" w:type="dxa"/>
                                  <w:vAlign w:val="center"/>
                                </w:tcPr>
                                <w:p w14:paraId="3E25F090"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sz w:val="20"/>
                                      <w:szCs w:val="20"/>
                                    </w:rPr>
                                    <w:t>TSDG</w:t>
                                  </w:r>
                                  <w:r w:rsidRPr="00B011BB">
                                    <w:rPr>
                                      <w:rFonts w:ascii="標楷體" w:eastAsia="標楷體" w:hAnsi="標楷體" w:cs="Times New Roman" w:hint="eastAsia"/>
                                      <w:sz w:val="20"/>
                                      <w:szCs w:val="20"/>
                                    </w:rPr>
                                    <w:t>4</w:t>
                                  </w:r>
                                </w:p>
                              </w:tc>
                              <w:tc>
                                <w:tcPr>
                                  <w:tcW w:w="2394" w:type="dxa"/>
                                  <w:vAlign w:val="center"/>
                                </w:tcPr>
                                <w:p w14:paraId="508AA6B1" w14:textId="77777777" w:rsidR="007828EA" w:rsidRPr="00B011BB" w:rsidRDefault="007828EA" w:rsidP="00B011BB">
                                  <w:pPr>
                                    <w:overflowPunct w:val="0"/>
                                    <w:spacing w:line="320" w:lineRule="exact"/>
                                    <w:ind w:firstLineChars="6" w:firstLine="12"/>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4.4.3：青年及失業者參與資通訊科技（ICT）相關類別職業訓練課程參訓人數。</w:t>
                                  </w:r>
                                </w:p>
                              </w:tc>
                              <w:tc>
                                <w:tcPr>
                                  <w:tcW w:w="2739" w:type="dxa"/>
                                  <w:vAlign w:val="center"/>
                                </w:tcPr>
                                <w:p w14:paraId="7229C118" w14:textId="77777777" w:rsidR="007828EA" w:rsidRPr="00B011BB" w:rsidRDefault="007828EA" w:rsidP="00B011BB">
                                  <w:pPr>
                                    <w:overflowPunct w:val="0"/>
                                    <w:spacing w:line="320" w:lineRule="exact"/>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青年參訓90人；失業者參訓268人（目標值360人）。</w:t>
                                  </w:r>
                                </w:p>
                              </w:tc>
                            </w:tr>
                            <w:tr w:rsidR="007828EA" w:rsidRPr="00F533F0" w14:paraId="02390836" w14:textId="77777777" w:rsidTr="00B011BB">
                              <w:trPr>
                                <w:trHeight w:val="947"/>
                              </w:trPr>
                              <w:tc>
                                <w:tcPr>
                                  <w:tcW w:w="444" w:type="dxa"/>
                                  <w:vAlign w:val="center"/>
                                </w:tcPr>
                                <w:p w14:paraId="5A91818D"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2</w:t>
                                  </w:r>
                                </w:p>
                              </w:tc>
                              <w:tc>
                                <w:tcPr>
                                  <w:tcW w:w="844" w:type="dxa"/>
                                  <w:vAlign w:val="center"/>
                                </w:tcPr>
                                <w:p w14:paraId="1B23E57A"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sz w:val="20"/>
                                      <w:szCs w:val="20"/>
                                    </w:rPr>
                                    <w:t>TSDG</w:t>
                                  </w:r>
                                  <w:r w:rsidRPr="00B011BB">
                                    <w:rPr>
                                      <w:rFonts w:ascii="標楷體" w:eastAsia="標楷體" w:hAnsi="標楷體" w:cs="Times New Roman" w:hint="eastAsia"/>
                                      <w:sz w:val="20"/>
                                      <w:szCs w:val="20"/>
                                    </w:rPr>
                                    <w:t>5</w:t>
                                  </w:r>
                                </w:p>
                              </w:tc>
                              <w:tc>
                                <w:tcPr>
                                  <w:tcW w:w="2394" w:type="dxa"/>
                                  <w:vAlign w:val="center"/>
                                </w:tcPr>
                                <w:p w14:paraId="4B273856" w14:textId="77777777" w:rsidR="007828EA" w:rsidRPr="00B011BB" w:rsidRDefault="007828EA" w:rsidP="00B011BB">
                                  <w:pPr>
                                    <w:overflowPunct w:val="0"/>
                                    <w:spacing w:line="320" w:lineRule="exact"/>
                                    <w:ind w:firstLineChars="6" w:firstLine="12"/>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5.3.1：20至24歲之間在其未滿16歲前和18歲前曾有婚姻紀錄的女性及其比率。</w:t>
                                  </w:r>
                                </w:p>
                              </w:tc>
                              <w:tc>
                                <w:tcPr>
                                  <w:tcW w:w="2739" w:type="dxa"/>
                                  <w:vAlign w:val="center"/>
                                </w:tcPr>
                                <w:p w14:paraId="3AA90BDE" w14:textId="77777777" w:rsidR="007828EA" w:rsidRPr="00B011BB" w:rsidRDefault="007828EA" w:rsidP="00B011BB">
                                  <w:pPr>
                                    <w:overflowPunct w:val="0"/>
                                    <w:spacing w:line="320" w:lineRule="exact"/>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20至24歲之間在其未滿18歲前曾有婚姻紀錄的女性占該年齡層比率為0.42％（目標值0.355％）。</w:t>
                                  </w:r>
                                </w:p>
                              </w:tc>
                            </w:tr>
                            <w:tr w:rsidR="007828EA" w:rsidRPr="00F533F0" w14:paraId="12D8D0BD" w14:textId="77777777" w:rsidTr="00B011BB">
                              <w:trPr>
                                <w:trHeight w:val="947"/>
                              </w:trPr>
                              <w:tc>
                                <w:tcPr>
                                  <w:tcW w:w="444" w:type="dxa"/>
                                  <w:vAlign w:val="center"/>
                                </w:tcPr>
                                <w:p w14:paraId="60FCBACF"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3</w:t>
                                  </w:r>
                                </w:p>
                              </w:tc>
                              <w:tc>
                                <w:tcPr>
                                  <w:tcW w:w="844" w:type="dxa"/>
                                  <w:vMerge w:val="restart"/>
                                  <w:vAlign w:val="center"/>
                                </w:tcPr>
                                <w:p w14:paraId="5A978412"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sz w:val="20"/>
                                      <w:szCs w:val="20"/>
                                    </w:rPr>
                                    <w:t>TSDG</w:t>
                                  </w:r>
                                  <w:r w:rsidRPr="00B011BB">
                                    <w:rPr>
                                      <w:rFonts w:ascii="標楷體" w:eastAsia="標楷體" w:hAnsi="標楷體" w:cs="Times New Roman" w:hint="eastAsia"/>
                                      <w:sz w:val="20"/>
                                      <w:szCs w:val="20"/>
                                    </w:rPr>
                                    <w:t>6</w:t>
                                  </w:r>
                                </w:p>
                              </w:tc>
                              <w:tc>
                                <w:tcPr>
                                  <w:tcW w:w="2394" w:type="dxa"/>
                                  <w:vAlign w:val="center"/>
                                </w:tcPr>
                                <w:p w14:paraId="01B29477" w14:textId="77777777" w:rsidR="007828EA" w:rsidRPr="00B011BB" w:rsidRDefault="007828EA" w:rsidP="00B011BB">
                                  <w:pPr>
                                    <w:overflowPunct w:val="0"/>
                                    <w:spacing w:line="320" w:lineRule="exact"/>
                                    <w:ind w:firstLineChars="6" w:firstLine="12"/>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6.3.7：五十條主要河川受輕度及未（稍）受污染長度比率。</w:t>
                                  </w:r>
                                </w:p>
                              </w:tc>
                              <w:tc>
                                <w:tcPr>
                                  <w:tcW w:w="2739" w:type="dxa"/>
                                  <w:vAlign w:val="center"/>
                                </w:tcPr>
                                <w:p w14:paraId="3AF63840" w14:textId="77777777" w:rsidR="007828EA" w:rsidRPr="00B011BB" w:rsidRDefault="007828EA" w:rsidP="00B011BB">
                                  <w:pPr>
                                    <w:overflowPunct w:val="0"/>
                                    <w:spacing w:line="320" w:lineRule="exact"/>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受輕度污染長度比率為15.5％（目標值10％）；未（稍）受污染比率為27.1％（目標值25％）。</w:t>
                                  </w:r>
                                </w:p>
                              </w:tc>
                            </w:tr>
                            <w:tr w:rsidR="007828EA" w:rsidRPr="00F533F0" w14:paraId="53FDF209" w14:textId="77777777" w:rsidTr="00B011BB">
                              <w:trPr>
                                <w:trHeight w:val="947"/>
                              </w:trPr>
                              <w:tc>
                                <w:tcPr>
                                  <w:tcW w:w="444" w:type="dxa"/>
                                  <w:vAlign w:val="center"/>
                                </w:tcPr>
                                <w:p w14:paraId="22CC92D7"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4</w:t>
                                  </w:r>
                                </w:p>
                              </w:tc>
                              <w:tc>
                                <w:tcPr>
                                  <w:tcW w:w="844" w:type="dxa"/>
                                  <w:vMerge/>
                                  <w:vAlign w:val="center"/>
                                </w:tcPr>
                                <w:p w14:paraId="1D2A1414"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p>
                              </w:tc>
                              <w:tc>
                                <w:tcPr>
                                  <w:tcW w:w="2394" w:type="dxa"/>
                                  <w:vAlign w:val="center"/>
                                </w:tcPr>
                                <w:p w14:paraId="7251122A" w14:textId="77777777" w:rsidR="007828EA" w:rsidRPr="00B011BB" w:rsidRDefault="007828EA" w:rsidP="00B011BB">
                                  <w:pPr>
                                    <w:overflowPunct w:val="0"/>
                                    <w:spacing w:line="320" w:lineRule="exact"/>
                                    <w:ind w:firstLineChars="6" w:firstLine="12"/>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6.b.1：全國縣內水環境巡守隊數。</w:t>
                                  </w:r>
                                </w:p>
                              </w:tc>
                              <w:tc>
                                <w:tcPr>
                                  <w:tcW w:w="2739" w:type="dxa"/>
                                  <w:vAlign w:val="center"/>
                                </w:tcPr>
                                <w:p w14:paraId="2B32B95D" w14:textId="77777777" w:rsidR="007828EA" w:rsidRPr="00B011BB" w:rsidRDefault="007828EA" w:rsidP="00B011BB">
                                  <w:pPr>
                                    <w:overflowPunct w:val="0"/>
                                    <w:spacing w:line="320" w:lineRule="exact"/>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嘉義縣巡守隊數為25隊（目標值26隊），人數為736人（目標值750人）。</w:t>
                                  </w:r>
                                </w:p>
                              </w:tc>
                            </w:tr>
                            <w:tr w:rsidR="007828EA" w:rsidRPr="00F533F0" w14:paraId="542246D9" w14:textId="77777777" w:rsidTr="00B011BB">
                              <w:trPr>
                                <w:trHeight w:val="947"/>
                              </w:trPr>
                              <w:tc>
                                <w:tcPr>
                                  <w:tcW w:w="444" w:type="dxa"/>
                                  <w:vAlign w:val="center"/>
                                </w:tcPr>
                                <w:p w14:paraId="503B2786"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sz w:val="20"/>
                                      <w:szCs w:val="20"/>
                                    </w:rPr>
                                    <w:t>5</w:t>
                                  </w:r>
                                </w:p>
                              </w:tc>
                              <w:tc>
                                <w:tcPr>
                                  <w:tcW w:w="844" w:type="dxa"/>
                                  <w:vMerge/>
                                  <w:vAlign w:val="center"/>
                                </w:tcPr>
                                <w:p w14:paraId="08681ADF"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p>
                              </w:tc>
                              <w:tc>
                                <w:tcPr>
                                  <w:tcW w:w="2394" w:type="dxa"/>
                                  <w:vAlign w:val="center"/>
                                </w:tcPr>
                                <w:p w14:paraId="1CDB92AA" w14:textId="77777777" w:rsidR="007828EA" w:rsidRPr="00B011BB" w:rsidRDefault="007828EA" w:rsidP="00B011BB">
                                  <w:pPr>
                                    <w:overflowPunct w:val="0"/>
                                    <w:spacing w:line="320" w:lineRule="exact"/>
                                    <w:ind w:firstLineChars="6" w:firstLine="12"/>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6.d.1：一般廢棄物回收率。</w:t>
                                  </w:r>
                                </w:p>
                              </w:tc>
                              <w:tc>
                                <w:tcPr>
                                  <w:tcW w:w="2739" w:type="dxa"/>
                                  <w:vAlign w:val="center"/>
                                </w:tcPr>
                                <w:p w14:paraId="2E963955" w14:textId="77777777" w:rsidR="007828EA" w:rsidRPr="00B011BB" w:rsidRDefault="007828EA" w:rsidP="00B011BB">
                                  <w:pPr>
                                    <w:overflowPunct w:val="0"/>
                                    <w:spacing w:line="320" w:lineRule="exact"/>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114年一般廢棄物回收率為48.15％（目標值49.00％）。</w:t>
                                  </w:r>
                                </w:p>
                              </w:tc>
                            </w:tr>
                            <w:tr w:rsidR="007828EA" w:rsidRPr="00F533F0" w14:paraId="3DD03194" w14:textId="77777777" w:rsidTr="00B011BB">
                              <w:trPr>
                                <w:trHeight w:val="947"/>
                              </w:trPr>
                              <w:tc>
                                <w:tcPr>
                                  <w:tcW w:w="444" w:type="dxa"/>
                                  <w:vAlign w:val="center"/>
                                </w:tcPr>
                                <w:p w14:paraId="4204CBEC"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sz w:val="20"/>
                                      <w:szCs w:val="20"/>
                                    </w:rPr>
                                    <w:t>6</w:t>
                                  </w:r>
                                </w:p>
                              </w:tc>
                              <w:tc>
                                <w:tcPr>
                                  <w:tcW w:w="844" w:type="dxa"/>
                                  <w:vAlign w:val="center"/>
                                </w:tcPr>
                                <w:p w14:paraId="4D0FF573"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sz w:val="20"/>
                                      <w:szCs w:val="20"/>
                                    </w:rPr>
                                    <w:t>TSDG</w:t>
                                  </w:r>
                                  <w:r w:rsidRPr="00B011BB">
                                    <w:rPr>
                                      <w:rFonts w:ascii="標楷體" w:eastAsia="標楷體" w:hAnsi="標楷體" w:cs="Times New Roman" w:hint="eastAsia"/>
                                      <w:sz w:val="20"/>
                                      <w:szCs w:val="20"/>
                                    </w:rPr>
                                    <w:t>8</w:t>
                                  </w:r>
                                </w:p>
                              </w:tc>
                              <w:tc>
                                <w:tcPr>
                                  <w:tcW w:w="2394" w:type="dxa"/>
                                  <w:vAlign w:val="center"/>
                                </w:tcPr>
                                <w:p w14:paraId="78481903" w14:textId="77777777" w:rsidR="007828EA" w:rsidRPr="00B011BB" w:rsidRDefault="007828EA" w:rsidP="00B011BB">
                                  <w:pPr>
                                    <w:overflowPunct w:val="0"/>
                                    <w:spacing w:line="320" w:lineRule="exact"/>
                                    <w:ind w:firstLineChars="6" w:firstLine="12"/>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8.6.1：青年參與職業訓練人數及訓後就業率。</w:t>
                                  </w:r>
                                </w:p>
                              </w:tc>
                              <w:tc>
                                <w:tcPr>
                                  <w:tcW w:w="2739" w:type="dxa"/>
                                  <w:vAlign w:val="center"/>
                                </w:tcPr>
                                <w:p w14:paraId="00F478F0" w14:textId="77777777" w:rsidR="007828EA" w:rsidRPr="00B011BB" w:rsidRDefault="007828EA" w:rsidP="00B011BB">
                                  <w:pPr>
                                    <w:overflowPunct w:val="0"/>
                                    <w:spacing w:line="320" w:lineRule="exact"/>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青年參訓90人（目標值204人）。</w:t>
                                  </w:r>
                                </w:p>
                              </w:tc>
                            </w:tr>
                            <w:tr w:rsidR="007828EA" w:rsidRPr="00F533F0" w14:paraId="5BC29065" w14:textId="77777777" w:rsidTr="00B011BB">
                              <w:trPr>
                                <w:trHeight w:val="947"/>
                              </w:trPr>
                              <w:tc>
                                <w:tcPr>
                                  <w:tcW w:w="444" w:type="dxa"/>
                                  <w:vAlign w:val="center"/>
                                </w:tcPr>
                                <w:p w14:paraId="770AE2EA"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sz w:val="20"/>
                                      <w:szCs w:val="20"/>
                                    </w:rPr>
                                    <w:t>7</w:t>
                                  </w:r>
                                </w:p>
                              </w:tc>
                              <w:tc>
                                <w:tcPr>
                                  <w:tcW w:w="844" w:type="dxa"/>
                                  <w:vAlign w:val="center"/>
                                </w:tcPr>
                                <w:p w14:paraId="77B022BD"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sz w:val="20"/>
                                      <w:szCs w:val="20"/>
                                    </w:rPr>
                                    <w:t>TSDG</w:t>
                                  </w:r>
                                  <w:r w:rsidRPr="00B011BB">
                                    <w:rPr>
                                      <w:rFonts w:ascii="標楷體" w:eastAsia="標楷體" w:hAnsi="標楷體" w:cs="Times New Roman" w:hint="eastAsia"/>
                                      <w:sz w:val="20"/>
                                      <w:szCs w:val="20"/>
                                    </w:rPr>
                                    <w:t>11</w:t>
                                  </w:r>
                                </w:p>
                              </w:tc>
                              <w:tc>
                                <w:tcPr>
                                  <w:tcW w:w="2394" w:type="dxa"/>
                                  <w:vAlign w:val="center"/>
                                </w:tcPr>
                                <w:p w14:paraId="3B31B70E" w14:textId="77777777" w:rsidR="007828EA" w:rsidRPr="00B011BB" w:rsidRDefault="007828EA" w:rsidP="00B011BB">
                                  <w:pPr>
                                    <w:overflowPunct w:val="0"/>
                                    <w:spacing w:line="320" w:lineRule="exact"/>
                                    <w:ind w:firstLineChars="6" w:firstLine="12"/>
                                    <w:jc w:val="both"/>
                                    <w:textAlignment w:val="center"/>
                                    <w:rPr>
                                      <w:rFonts w:ascii="標楷體" w:eastAsia="標楷體" w:hAnsi="標楷體" w:cs="Times New Roman"/>
                                      <w:spacing w:val="-4"/>
                                      <w:sz w:val="20"/>
                                      <w:szCs w:val="20"/>
                                    </w:rPr>
                                  </w:pPr>
                                  <w:r w:rsidRPr="00B011BB">
                                    <w:rPr>
                                      <w:rFonts w:ascii="標楷體" w:eastAsia="標楷體" w:hAnsi="標楷體" w:cs="Times New Roman" w:hint="eastAsia"/>
                                      <w:spacing w:val="-4"/>
                                      <w:sz w:val="20"/>
                                      <w:szCs w:val="20"/>
                                    </w:rPr>
                                    <w:t>11.6.1：一般廢棄物回收率。</w:t>
                                  </w:r>
                                </w:p>
                              </w:tc>
                              <w:tc>
                                <w:tcPr>
                                  <w:tcW w:w="2739" w:type="dxa"/>
                                  <w:vAlign w:val="center"/>
                                </w:tcPr>
                                <w:p w14:paraId="7D485A71" w14:textId="77777777" w:rsidR="007828EA" w:rsidRPr="00B011BB" w:rsidRDefault="007828EA" w:rsidP="00B011BB">
                                  <w:pPr>
                                    <w:overflowPunct w:val="0"/>
                                    <w:spacing w:line="320" w:lineRule="exact"/>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114年一般廢棄物回收率為48.15％（目標值49.00％）。</w:t>
                                  </w:r>
                                </w:p>
                              </w:tc>
                            </w:tr>
                            <w:tr w:rsidR="007828EA" w:rsidRPr="00F533F0" w14:paraId="4585DAF8" w14:textId="77777777" w:rsidTr="00B011BB">
                              <w:trPr>
                                <w:trHeight w:val="947"/>
                              </w:trPr>
                              <w:tc>
                                <w:tcPr>
                                  <w:tcW w:w="444" w:type="dxa"/>
                                  <w:tcBorders>
                                    <w:bottom w:val="single" w:sz="4" w:space="0" w:color="auto"/>
                                  </w:tcBorders>
                                  <w:vAlign w:val="center"/>
                                </w:tcPr>
                                <w:p w14:paraId="522A4988"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sz w:val="20"/>
                                      <w:szCs w:val="20"/>
                                    </w:rPr>
                                    <w:t>8</w:t>
                                  </w:r>
                                </w:p>
                              </w:tc>
                              <w:tc>
                                <w:tcPr>
                                  <w:tcW w:w="844" w:type="dxa"/>
                                  <w:tcBorders>
                                    <w:bottom w:val="single" w:sz="4" w:space="0" w:color="auto"/>
                                  </w:tcBorders>
                                  <w:vAlign w:val="center"/>
                                </w:tcPr>
                                <w:p w14:paraId="3B53D440" w14:textId="77777777" w:rsidR="007828EA" w:rsidRPr="00B011BB" w:rsidRDefault="007828EA" w:rsidP="00B011BB">
                                  <w:pPr>
                                    <w:overflowPunct w:val="0"/>
                                    <w:spacing w:line="320" w:lineRule="exact"/>
                                    <w:jc w:val="center"/>
                                    <w:textAlignment w:val="center"/>
                                    <w:rPr>
                                      <w:rFonts w:ascii="標楷體" w:eastAsia="標楷體" w:hAnsi="標楷體" w:cs="Times New Roman"/>
                                      <w:color w:val="FF0000"/>
                                      <w:sz w:val="20"/>
                                      <w:szCs w:val="20"/>
                                      <w:highlight w:val="yellow"/>
                                    </w:rPr>
                                  </w:pPr>
                                  <w:r w:rsidRPr="00B011BB">
                                    <w:rPr>
                                      <w:rFonts w:ascii="標楷體" w:eastAsia="標楷體" w:hAnsi="標楷體" w:cs="Times New Roman"/>
                                      <w:sz w:val="20"/>
                                      <w:szCs w:val="20"/>
                                    </w:rPr>
                                    <w:t>TSDG</w:t>
                                  </w:r>
                                  <w:r w:rsidRPr="00B011BB">
                                    <w:rPr>
                                      <w:rFonts w:ascii="標楷體" w:eastAsia="標楷體" w:hAnsi="標楷體" w:cs="Times New Roman" w:hint="eastAsia"/>
                                      <w:sz w:val="20"/>
                                      <w:szCs w:val="20"/>
                                    </w:rPr>
                                    <w:t>12</w:t>
                                  </w:r>
                                </w:p>
                              </w:tc>
                              <w:tc>
                                <w:tcPr>
                                  <w:tcW w:w="2394" w:type="dxa"/>
                                  <w:tcBorders>
                                    <w:bottom w:val="single" w:sz="4" w:space="0" w:color="auto"/>
                                  </w:tcBorders>
                                  <w:vAlign w:val="center"/>
                                </w:tcPr>
                                <w:p w14:paraId="1A028008" w14:textId="77777777" w:rsidR="007828EA" w:rsidRPr="00B011BB" w:rsidRDefault="007828EA" w:rsidP="00B011BB">
                                  <w:pPr>
                                    <w:overflowPunct w:val="0"/>
                                    <w:spacing w:line="320" w:lineRule="exact"/>
                                    <w:ind w:firstLineChars="6" w:firstLine="12"/>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12.8.3：漁業廢棄物循環再利用。</w:t>
                                  </w:r>
                                </w:p>
                              </w:tc>
                              <w:tc>
                                <w:tcPr>
                                  <w:tcW w:w="2739" w:type="dxa"/>
                                  <w:tcBorders>
                                    <w:bottom w:val="single" w:sz="4" w:space="0" w:color="auto"/>
                                  </w:tcBorders>
                                  <w:vAlign w:val="center"/>
                                </w:tcPr>
                                <w:p w14:paraId="6CF67225" w14:textId="77777777" w:rsidR="007828EA" w:rsidRPr="00B011BB" w:rsidRDefault="007828EA" w:rsidP="00B011BB">
                                  <w:pPr>
                                    <w:overflowPunct w:val="0"/>
                                    <w:spacing w:line="320" w:lineRule="exact"/>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已完成2處（目標值3處）。</w:t>
                                  </w:r>
                                </w:p>
                              </w:tc>
                            </w:tr>
                            <w:tr w:rsidR="007828EA" w:rsidRPr="00F533F0" w14:paraId="778FDB37" w14:textId="77777777" w:rsidTr="00B011BB">
                              <w:tc>
                                <w:tcPr>
                                  <w:tcW w:w="6421" w:type="dxa"/>
                                  <w:gridSpan w:val="4"/>
                                  <w:tcBorders>
                                    <w:left w:val="nil"/>
                                    <w:bottom w:val="nil"/>
                                    <w:right w:val="nil"/>
                                  </w:tcBorders>
                                </w:tcPr>
                                <w:p w14:paraId="3B2E3ABB" w14:textId="77777777" w:rsidR="007828EA" w:rsidRPr="00F533F0" w:rsidRDefault="007828EA" w:rsidP="00B011BB">
                                  <w:pPr>
                                    <w:overflowPunct w:val="0"/>
                                    <w:spacing w:line="300" w:lineRule="exact"/>
                                    <w:ind w:left="107" w:hangingChars="57" w:hanging="107"/>
                                    <w:jc w:val="both"/>
                                    <w:rPr>
                                      <w:rFonts w:ascii="標楷體" w:eastAsia="標楷體" w:hAnsi="標楷體" w:cs="Times New Roman"/>
                                      <w:spacing w:val="4"/>
                                      <w:sz w:val="18"/>
                                      <w:szCs w:val="18"/>
                                    </w:rPr>
                                  </w:pPr>
                                  <w:r w:rsidRPr="00F533F0">
                                    <w:rPr>
                                      <w:rFonts w:ascii="標楷體" w:eastAsia="標楷體" w:hAnsi="標楷體" w:cs="Times New Roman"/>
                                      <w:spacing w:val="4"/>
                                      <w:sz w:val="18"/>
                                      <w:szCs w:val="18"/>
                                    </w:rPr>
                                    <w:t>資料來源</w:t>
                                  </w:r>
                                  <w:r w:rsidRPr="00F533F0">
                                    <w:rPr>
                                      <w:rFonts w:ascii="標楷體" w:eastAsia="標楷體" w:hAnsi="標楷體" w:cs="Times New Roman" w:hint="eastAsia"/>
                                      <w:spacing w:val="4"/>
                                      <w:sz w:val="18"/>
                                      <w:szCs w:val="18"/>
                                    </w:rPr>
                                    <w:t>：整理自嘉義縣政府提供資料。</w:t>
                                  </w:r>
                                </w:p>
                              </w:tc>
                            </w:tr>
                          </w:tbl>
                          <w:p w14:paraId="64D9D187" w14:textId="77777777" w:rsidR="007828EA" w:rsidRPr="00384025" w:rsidRDefault="007828EA" w:rsidP="003004C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left:0;text-align:left;margin-left:172.4pt;margin-top:202.4pt;width:334pt;height:499.5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" stroked="f">
                <v:textbox>
                  <w:txbxContent>
                    <w:tbl>
                      <w:tblPr>
                        <w:tblW w:w="6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
                        <w:gridCol w:w="844"/>
                        <w:gridCol w:w="2394"/>
                        <w:gridCol w:w="2739"/>
                      </w:tblGrid>
                      <w:tr w:rsidR="007828EA" w:rsidRPr="00F533F0" w14:paraId="27441FCE" w14:textId="77777777" w:rsidTr="00B011BB">
                        <w:tc>
                          <w:tcPr>
                            <w:tcW w:w="6421" w:type="dxa"/>
                            <w:gridSpan w:val="4"/>
                            <w:tcBorders>
                              <w:top w:val="nil"/>
                              <w:left w:val="nil"/>
                              <w:right w:val="nil"/>
                            </w:tcBorders>
                            <w:vAlign w:val="center"/>
                          </w:tcPr>
                          <w:p w14:paraId="43582304" w14:textId="77777777" w:rsidR="007828EA" w:rsidRPr="00F533F0" w:rsidRDefault="007828EA" w:rsidP="00B011BB">
                            <w:pPr>
                              <w:overflowPunct w:val="0"/>
                              <w:spacing w:afterLines="20" w:after="48" w:line="320" w:lineRule="exact"/>
                              <w:jc w:val="center"/>
                              <w:rPr>
                                <w:rFonts w:ascii="標楷體" w:eastAsia="標楷體" w:hAnsi="標楷體" w:cs="Times New Roman"/>
                                <w:b/>
                                <w:spacing w:val="4"/>
                                <w:szCs w:val="24"/>
                              </w:rPr>
                            </w:pPr>
                            <w:r w:rsidRPr="00F533F0">
                              <w:rPr>
                                <w:rFonts w:ascii="標楷體" w:eastAsia="標楷體" w:hAnsi="標楷體" w:cs="Times New Roman"/>
                                <w:spacing w:val="4"/>
                                <w:szCs w:val="24"/>
                              </w:rPr>
                              <w:br w:type="page"/>
                            </w:r>
                            <w:r w:rsidRPr="00F533F0">
                              <w:rPr>
                                <w:rFonts w:ascii="標楷體" w:eastAsia="標楷體" w:hAnsi="標楷體" w:cs="Times New Roman"/>
                                <w:b/>
                                <w:spacing w:val="4"/>
                                <w:szCs w:val="24"/>
                              </w:rPr>
                              <w:t>表</w:t>
                            </w:r>
                            <w:r>
                              <w:rPr>
                                <w:rFonts w:ascii="標楷體" w:eastAsia="標楷體" w:hAnsi="標楷體" w:cs="Times New Roman" w:hint="eastAsia"/>
                                <w:b/>
                                <w:spacing w:val="4"/>
                                <w:szCs w:val="24"/>
                              </w:rPr>
                              <w:t>11</w:t>
                            </w:r>
                            <w:r>
                              <w:rPr>
                                <w:rFonts w:ascii="標楷體" w:eastAsia="標楷體" w:hAnsi="標楷體" w:cs="Arial" w:hint="eastAsia"/>
                                <w:b/>
                                <w:color w:val="000000" w:themeColor="text1"/>
                                <w:szCs w:val="24"/>
                              </w:rPr>
                              <w:t xml:space="preserve">  </w:t>
                            </w:r>
                            <w:r w:rsidRPr="00F533F0">
                              <w:rPr>
                                <w:rFonts w:ascii="標楷體" w:eastAsia="標楷體" w:hAnsi="標楷體" w:cs="Times New Roman" w:hint="eastAsia"/>
                                <w:b/>
                                <w:spacing w:val="4"/>
                                <w:szCs w:val="24"/>
                              </w:rPr>
                              <w:t>未達2025年設定目標值之8項對應指標</w:t>
                            </w:r>
                          </w:p>
                        </w:tc>
                      </w:tr>
                      <w:tr w:rsidR="007828EA" w:rsidRPr="00F533F0" w14:paraId="66DA036D" w14:textId="77777777" w:rsidTr="00B011BB">
                        <w:trPr>
                          <w:trHeight w:val="737"/>
                        </w:trPr>
                        <w:tc>
                          <w:tcPr>
                            <w:tcW w:w="444" w:type="dxa"/>
                            <w:vAlign w:val="center"/>
                          </w:tcPr>
                          <w:p w14:paraId="7B84E305" w14:textId="77777777" w:rsidR="007828EA" w:rsidRPr="00B011BB" w:rsidRDefault="007828EA" w:rsidP="00B011BB">
                            <w:pPr>
                              <w:overflowPunct w:val="0"/>
                              <w:spacing w:line="320" w:lineRule="exact"/>
                              <w:ind w:left="102" w:hangingChars="51" w:hanging="102"/>
                              <w:jc w:val="center"/>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項次</w:t>
                            </w:r>
                          </w:p>
                        </w:tc>
                        <w:tc>
                          <w:tcPr>
                            <w:tcW w:w="844" w:type="dxa"/>
                            <w:vAlign w:val="center"/>
                          </w:tcPr>
                          <w:p w14:paraId="34063812" w14:textId="77777777" w:rsidR="007828EA" w:rsidRPr="00B011BB" w:rsidRDefault="007828EA" w:rsidP="00B011BB">
                            <w:pPr>
                              <w:overflowPunct w:val="0"/>
                              <w:spacing w:line="320" w:lineRule="exact"/>
                              <w:ind w:left="102" w:hangingChars="51" w:hanging="102"/>
                              <w:jc w:val="center"/>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核心目標</w:t>
                            </w:r>
                          </w:p>
                        </w:tc>
                        <w:tc>
                          <w:tcPr>
                            <w:tcW w:w="2394" w:type="dxa"/>
                            <w:vAlign w:val="center"/>
                          </w:tcPr>
                          <w:p w14:paraId="6DA1CAC0" w14:textId="77777777" w:rsidR="007828EA" w:rsidRPr="00B011BB" w:rsidRDefault="007828EA" w:rsidP="00B011BB">
                            <w:pPr>
                              <w:overflowPunct w:val="0"/>
                              <w:spacing w:line="320" w:lineRule="exact"/>
                              <w:ind w:left="102" w:hangingChars="51" w:hanging="102"/>
                              <w:jc w:val="center"/>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訂定指標</w:t>
                            </w:r>
                          </w:p>
                        </w:tc>
                        <w:tc>
                          <w:tcPr>
                            <w:tcW w:w="2739" w:type="dxa"/>
                            <w:vAlign w:val="center"/>
                          </w:tcPr>
                          <w:p w14:paraId="72EC1B23" w14:textId="77777777" w:rsidR="007828EA" w:rsidRPr="00B011BB" w:rsidRDefault="007828EA" w:rsidP="00B011BB">
                            <w:pPr>
                              <w:overflowPunct w:val="0"/>
                              <w:spacing w:line="320" w:lineRule="exact"/>
                              <w:ind w:left="102" w:hangingChars="51" w:hanging="102"/>
                              <w:jc w:val="center"/>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2025年實際值</w:t>
                            </w:r>
                          </w:p>
                        </w:tc>
                      </w:tr>
                      <w:tr w:rsidR="007828EA" w:rsidRPr="00F533F0" w14:paraId="46E1AC08" w14:textId="77777777" w:rsidTr="00B011BB">
                        <w:trPr>
                          <w:trHeight w:val="947"/>
                        </w:trPr>
                        <w:tc>
                          <w:tcPr>
                            <w:tcW w:w="444" w:type="dxa"/>
                            <w:vAlign w:val="center"/>
                          </w:tcPr>
                          <w:p w14:paraId="54C25439"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1</w:t>
                            </w:r>
                          </w:p>
                        </w:tc>
                        <w:tc>
                          <w:tcPr>
                            <w:tcW w:w="844" w:type="dxa"/>
                            <w:vAlign w:val="center"/>
                          </w:tcPr>
                          <w:p w14:paraId="3E25F090"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sz w:val="20"/>
                                <w:szCs w:val="20"/>
                              </w:rPr>
                              <w:t>TSDG</w:t>
                            </w:r>
                            <w:r w:rsidRPr="00B011BB">
                              <w:rPr>
                                <w:rFonts w:ascii="標楷體" w:eastAsia="標楷體" w:hAnsi="標楷體" w:cs="Times New Roman" w:hint="eastAsia"/>
                                <w:sz w:val="20"/>
                                <w:szCs w:val="20"/>
                              </w:rPr>
                              <w:t>4</w:t>
                            </w:r>
                          </w:p>
                        </w:tc>
                        <w:tc>
                          <w:tcPr>
                            <w:tcW w:w="2394" w:type="dxa"/>
                            <w:vAlign w:val="center"/>
                          </w:tcPr>
                          <w:p w14:paraId="508AA6B1" w14:textId="77777777" w:rsidR="007828EA" w:rsidRPr="00B011BB" w:rsidRDefault="007828EA" w:rsidP="00B011BB">
                            <w:pPr>
                              <w:overflowPunct w:val="0"/>
                              <w:spacing w:line="320" w:lineRule="exact"/>
                              <w:ind w:firstLineChars="6" w:firstLine="12"/>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4.4.3：青年及失業者參與資通訊科技（ICT）相關類別職業訓練課程參訓人數。</w:t>
                            </w:r>
                          </w:p>
                        </w:tc>
                        <w:tc>
                          <w:tcPr>
                            <w:tcW w:w="2739" w:type="dxa"/>
                            <w:vAlign w:val="center"/>
                          </w:tcPr>
                          <w:p w14:paraId="7229C118" w14:textId="77777777" w:rsidR="007828EA" w:rsidRPr="00B011BB" w:rsidRDefault="007828EA" w:rsidP="00B011BB">
                            <w:pPr>
                              <w:overflowPunct w:val="0"/>
                              <w:spacing w:line="320" w:lineRule="exact"/>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青年參訓90人；失業者參訓268人（目標值360人）。</w:t>
                            </w:r>
                          </w:p>
                        </w:tc>
                      </w:tr>
                      <w:tr w:rsidR="007828EA" w:rsidRPr="00F533F0" w14:paraId="02390836" w14:textId="77777777" w:rsidTr="00B011BB">
                        <w:trPr>
                          <w:trHeight w:val="947"/>
                        </w:trPr>
                        <w:tc>
                          <w:tcPr>
                            <w:tcW w:w="444" w:type="dxa"/>
                            <w:vAlign w:val="center"/>
                          </w:tcPr>
                          <w:p w14:paraId="5A91818D"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2</w:t>
                            </w:r>
                          </w:p>
                        </w:tc>
                        <w:tc>
                          <w:tcPr>
                            <w:tcW w:w="844" w:type="dxa"/>
                            <w:vAlign w:val="center"/>
                          </w:tcPr>
                          <w:p w14:paraId="1B23E57A"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sz w:val="20"/>
                                <w:szCs w:val="20"/>
                              </w:rPr>
                              <w:t>TSDG</w:t>
                            </w:r>
                            <w:r w:rsidRPr="00B011BB">
                              <w:rPr>
                                <w:rFonts w:ascii="標楷體" w:eastAsia="標楷體" w:hAnsi="標楷體" w:cs="Times New Roman" w:hint="eastAsia"/>
                                <w:sz w:val="20"/>
                                <w:szCs w:val="20"/>
                              </w:rPr>
                              <w:t>5</w:t>
                            </w:r>
                          </w:p>
                        </w:tc>
                        <w:tc>
                          <w:tcPr>
                            <w:tcW w:w="2394" w:type="dxa"/>
                            <w:vAlign w:val="center"/>
                          </w:tcPr>
                          <w:p w14:paraId="4B273856" w14:textId="77777777" w:rsidR="007828EA" w:rsidRPr="00B011BB" w:rsidRDefault="007828EA" w:rsidP="00B011BB">
                            <w:pPr>
                              <w:overflowPunct w:val="0"/>
                              <w:spacing w:line="320" w:lineRule="exact"/>
                              <w:ind w:firstLineChars="6" w:firstLine="12"/>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5.3.1：20至24歲之間在其未滿16歲前和18歲前曾有婚姻紀錄的女性及其比率。</w:t>
                            </w:r>
                          </w:p>
                        </w:tc>
                        <w:tc>
                          <w:tcPr>
                            <w:tcW w:w="2739" w:type="dxa"/>
                            <w:vAlign w:val="center"/>
                          </w:tcPr>
                          <w:p w14:paraId="3AA90BDE" w14:textId="77777777" w:rsidR="007828EA" w:rsidRPr="00B011BB" w:rsidRDefault="007828EA" w:rsidP="00B011BB">
                            <w:pPr>
                              <w:overflowPunct w:val="0"/>
                              <w:spacing w:line="320" w:lineRule="exact"/>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20至24歲之間在其未滿18歲前曾有婚姻紀錄的女性占該年齡層比率為0.42％（目標值0.355％）。</w:t>
                            </w:r>
                          </w:p>
                        </w:tc>
                      </w:tr>
                      <w:tr w:rsidR="007828EA" w:rsidRPr="00F533F0" w14:paraId="12D8D0BD" w14:textId="77777777" w:rsidTr="00B011BB">
                        <w:trPr>
                          <w:trHeight w:val="947"/>
                        </w:trPr>
                        <w:tc>
                          <w:tcPr>
                            <w:tcW w:w="444" w:type="dxa"/>
                            <w:vAlign w:val="center"/>
                          </w:tcPr>
                          <w:p w14:paraId="60FCBACF"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3</w:t>
                            </w:r>
                          </w:p>
                        </w:tc>
                        <w:tc>
                          <w:tcPr>
                            <w:tcW w:w="844" w:type="dxa"/>
                            <w:vMerge w:val="restart"/>
                            <w:vAlign w:val="center"/>
                          </w:tcPr>
                          <w:p w14:paraId="5A978412"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sz w:val="20"/>
                                <w:szCs w:val="20"/>
                              </w:rPr>
                              <w:t>TSDG</w:t>
                            </w:r>
                            <w:r w:rsidRPr="00B011BB">
                              <w:rPr>
                                <w:rFonts w:ascii="標楷體" w:eastAsia="標楷體" w:hAnsi="標楷體" w:cs="Times New Roman" w:hint="eastAsia"/>
                                <w:sz w:val="20"/>
                                <w:szCs w:val="20"/>
                              </w:rPr>
                              <w:t>6</w:t>
                            </w:r>
                          </w:p>
                        </w:tc>
                        <w:tc>
                          <w:tcPr>
                            <w:tcW w:w="2394" w:type="dxa"/>
                            <w:vAlign w:val="center"/>
                          </w:tcPr>
                          <w:p w14:paraId="01B29477" w14:textId="77777777" w:rsidR="007828EA" w:rsidRPr="00B011BB" w:rsidRDefault="007828EA" w:rsidP="00B011BB">
                            <w:pPr>
                              <w:overflowPunct w:val="0"/>
                              <w:spacing w:line="320" w:lineRule="exact"/>
                              <w:ind w:firstLineChars="6" w:firstLine="12"/>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6.3.7：五十條主要河川受輕度及未（稍）受污染長度比率。</w:t>
                            </w:r>
                          </w:p>
                        </w:tc>
                        <w:tc>
                          <w:tcPr>
                            <w:tcW w:w="2739" w:type="dxa"/>
                            <w:vAlign w:val="center"/>
                          </w:tcPr>
                          <w:p w14:paraId="3AF63840" w14:textId="77777777" w:rsidR="007828EA" w:rsidRPr="00B011BB" w:rsidRDefault="007828EA" w:rsidP="00B011BB">
                            <w:pPr>
                              <w:overflowPunct w:val="0"/>
                              <w:spacing w:line="320" w:lineRule="exact"/>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受輕度污染長度比率為15.5％（目標值10％）；未（稍）受污染比率為27.1％（目標值25％）。</w:t>
                            </w:r>
                          </w:p>
                        </w:tc>
                      </w:tr>
                      <w:tr w:rsidR="007828EA" w:rsidRPr="00F533F0" w14:paraId="53FDF209" w14:textId="77777777" w:rsidTr="00B011BB">
                        <w:trPr>
                          <w:trHeight w:val="947"/>
                        </w:trPr>
                        <w:tc>
                          <w:tcPr>
                            <w:tcW w:w="444" w:type="dxa"/>
                            <w:vAlign w:val="center"/>
                          </w:tcPr>
                          <w:p w14:paraId="22CC92D7"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4</w:t>
                            </w:r>
                          </w:p>
                        </w:tc>
                        <w:tc>
                          <w:tcPr>
                            <w:tcW w:w="844" w:type="dxa"/>
                            <w:vMerge/>
                            <w:vAlign w:val="center"/>
                          </w:tcPr>
                          <w:p w14:paraId="1D2A1414"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p>
                        </w:tc>
                        <w:tc>
                          <w:tcPr>
                            <w:tcW w:w="2394" w:type="dxa"/>
                            <w:vAlign w:val="center"/>
                          </w:tcPr>
                          <w:p w14:paraId="7251122A" w14:textId="77777777" w:rsidR="007828EA" w:rsidRPr="00B011BB" w:rsidRDefault="007828EA" w:rsidP="00B011BB">
                            <w:pPr>
                              <w:overflowPunct w:val="0"/>
                              <w:spacing w:line="320" w:lineRule="exact"/>
                              <w:ind w:firstLineChars="6" w:firstLine="12"/>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6.b.1：全國縣內水環境巡守隊數。</w:t>
                            </w:r>
                          </w:p>
                        </w:tc>
                        <w:tc>
                          <w:tcPr>
                            <w:tcW w:w="2739" w:type="dxa"/>
                            <w:vAlign w:val="center"/>
                          </w:tcPr>
                          <w:p w14:paraId="2B32B95D" w14:textId="77777777" w:rsidR="007828EA" w:rsidRPr="00B011BB" w:rsidRDefault="007828EA" w:rsidP="00B011BB">
                            <w:pPr>
                              <w:overflowPunct w:val="0"/>
                              <w:spacing w:line="320" w:lineRule="exact"/>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嘉義縣巡守隊數為25隊（目標值26隊），人數為736人（目標值750人）。</w:t>
                            </w:r>
                          </w:p>
                        </w:tc>
                      </w:tr>
                      <w:tr w:rsidR="007828EA" w:rsidRPr="00F533F0" w14:paraId="542246D9" w14:textId="77777777" w:rsidTr="00B011BB">
                        <w:trPr>
                          <w:trHeight w:val="947"/>
                        </w:trPr>
                        <w:tc>
                          <w:tcPr>
                            <w:tcW w:w="444" w:type="dxa"/>
                            <w:vAlign w:val="center"/>
                          </w:tcPr>
                          <w:p w14:paraId="503B2786"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sz w:val="20"/>
                                <w:szCs w:val="20"/>
                              </w:rPr>
                              <w:t>5</w:t>
                            </w:r>
                          </w:p>
                        </w:tc>
                        <w:tc>
                          <w:tcPr>
                            <w:tcW w:w="844" w:type="dxa"/>
                            <w:vMerge/>
                            <w:vAlign w:val="center"/>
                          </w:tcPr>
                          <w:p w14:paraId="08681ADF"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p>
                        </w:tc>
                        <w:tc>
                          <w:tcPr>
                            <w:tcW w:w="2394" w:type="dxa"/>
                            <w:vAlign w:val="center"/>
                          </w:tcPr>
                          <w:p w14:paraId="1CDB92AA" w14:textId="77777777" w:rsidR="007828EA" w:rsidRPr="00B011BB" w:rsidRDefault="007828EA" w:rsidP="00B011BB">
                            <w:pPr>
                              <w:overflowPunct w:val="0"/>
                              <w:spacing w:line="320" w:lineRule="exact"/>
                              <w:ind w:firstLineChars="6" w:firstLine="12"/>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6.d.1：一般廢棄物回收率。</w:t>
                            </w:r>
                          </w:p>
                        </w:tc>
                        <w:tc>
                          <w:tcPr>
                            <w:tcW w:w="2739" w:type="dxa"/>
                            <w:vAlign w:val="center"/>
                          </w:tcPr>
                          <w:p w14:paraId="2E963955" w14:textId="77777777" w:rsidR="007828EA" w:rsidRPr="00B011BB" w:rsidRDefault="007828EA" w:rsidP="00B011BB">
                            <w:pPr>
                              <w:overflowPunct w:val="0"/>
                              <w:spacing w:line="320" w:lineRule="exact"/>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114年一般廢棄物回收率為48.15％（目標值49.00％）。</w:t>
                            </w:r>
                          </w:p>
                        </w:tc>
                      </w:tr>
                      <w:tr w:rsidR="007828EA" w:rsidRPr="00F533F0" w14:paraId="3DD03194" w14:textId="77777777" w:rsidTr="00B011BB">
                        <w:trPr>
                          <w:trHeight w:val="947"/>
                        </w:trPr>
                        <w:tc>
                          <w:tcPr>
                            <w:tcW w:w="444" w:type="dxa"/>
                            <w:vAlign w:val="center"/>
                          </w:tcPr>
                          <w:p w14:paraId="4204CBEC"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sz w:val="20"/>
                                <w:szCs w:val="20"/>
                              </w:rPr>
                              <w:t>6</w:t>
                            </w:r>
                          </w:p>
                        </w:tc>
                        <w:tc>
                          <w:tcPr>
                            <w:tcW w:w="844" w:type="dxa"/>
                            <w:vAlign w:val="center"/>
                          </w:tcPr>
                          <w:p w14:paraId="4D0FF573"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sz w:val="20"/>
                                <w:szCs w:val="20"/>
                              </w:rPr>
                              <w:t>TSDG</w:t>
                            </w:r>
                            <w:r w:rsidRPr="00B011BB">
                              <w:rPr>
                                <w:rFonts w:ascii="標楷體" w:eastAsia="標楷體" w:hAnsi="標楷體" w:cs="Times New Roman" w:hint="eastAsia"/>
                                <w:sz w:val="20"/>
                                <w:szCs w:val="20"/>
                              </w:rPr>
                              <w:t>8</w:t>
                            </w:r>
                          </w:p>
                        </w:tc>
                        <w:tc>
                          <w:tcPr>
                            <w:tcW w:w="2394" w:type="dxa"/>
                            <w:vAlign w:val="center"/>
                          </w:tcPr>
                          <w:p w14:paraId="78481903" w14:textId="77777777" w:rsidR="007828EA" w:rsidRPr="00B011BB" w:rsidRDefault="007828EA" w:rsidP="00B011BB">
                            <w:pPr>
                              <w:overflowPunct w:val="0"/>
                              <w:spacing w:line="320" w:lineRule="exact"/>
                              <w:ind w:firstLineChars="6" w:firstLine="12"/>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8.6.1：青年參與職業訓練人數及訓後就業率。</w:t>
                            </w:r>
                          </w:p>
                        </w:tc>
                        <w:tc>
                          <w:tcPr>
                            <w:tcW w:w="2739" w:type="dxa"/>
                            <w:vAlign w:val="center"/>
                          </w:tcPr>
                          <w:p w14:paraId="00F478F0" w14:textId="77777777" w:rsidR="007828EA" w:rsidRPr="00B011BB" w:rsidRDefault="007828EA" w:rsidP="00B011BB">
                            <w:pPr>
                              <w:overflowPunct w:val="0"/>
                              <w:spacing w:line="320" w:lineRule="exact"/>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青年參訓90人（目標值204人）。</w:t>
                            </w:r>
                          </w:p>
                        </w:tc>
                      </w:tr>
                      <w:tr w:rsidR="007828EA" w:rsidRPr="00F533F0" w14:paraId="5BC29065" w14:textId="77777777" w:rsidTr="00B011BB">
                        <w:trPr>
                          <w:trHeight w:val="947"/>
                        </w:trPr>
                        <w:tc>
                          <w:tcPr>
                            <w:tcW w:w="444" w:type="dxa"/>
                            <w:vAlign w:val="center"/>
                          </w:tcPr>
                          <w:p w14:paraId="770AE2EA"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sz w:val="20"/>
                                <w:szCs w:val="20"/>
                              </w:rPr>
                              <w:t>7</w:t>
                            </w:r>
                          </w:p>
                        </w:tc>
                        <w:tc>
                          <w:tcPr>
                            <w:tcW w:w="844" w:type="dxa"/>
                            <w:vAlign w:val="center"/>
                          </w:tcPr>
                          <w:p w14:paraId="77B022BD"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sz w:val="20"/>
                                <w:szCs w:val="20"/>
                              </w:rPr>
                              <w:t>TSDG</w:t>
                            </w:r>
                            <w:r w:rsidRPr="00B011BB">
                              <w:rPr>
                                <w:rFonts w:ascii="標楷體" w:eastAsia="標楷體" w:hAnsi="標楷體" w:cs="Times New Roman" w:hint="eastAsia"/>
                                <w:sz w:val="20"/>
                                <w:szCs w:val="20"/>
                              </w:rPr>
                              <w:t>11</w:t>
                            </w:r>
                          </w:p>
                        </w:tc>
                        <w:tc>
                          <w:tcPr>
                            <w:tcW w:w="2394" w:type="dxa"/>
                            <w:vAlign w:val="center"/>
                          </w:tcPr>
                          <w:p w14:paraId="3B31B70E" w14:textId="77777777" w:rsidR="007828EA" w:rsidRPr="00B011BB" w:rsidRDefault="007828EA" w:rsidP="00B011BB">
                            <w:pPr>
                              <w:overflowPunct w:val="0"/>
                              <w:spacing w:line="320" w:lineRule="exact"/>
                              <w:ind w:firstLineChars="6" w:firstLine="12"/>
                              <w:jc w:val="both"/>
                              <w:textAlignment w:val="center"/>
                              <w:rPr>
                                <w:rFonts w:ascii="標楷體" w:eastAsia="標楷體" w:hAnsi="標楷體" w:cs="Times New Roman"/>
                                <w:spacing w:val="-4"/>
                                <w:sz w:val="20"/>
                                <w:szCs w:val="20"/>
                              </w:rPr>
                            </w:pPr>
                            <w:r w:rsidRPr="00B011BB">
                              <w:rPr>
                                <w:rFonts w:ascii="標楷體" w:eastAsia="標楷體" w:hAnsi="標楷體" w:cs="Times New Roman" w:hint="eastAsia"/>
                                <w:spacing w:val="-4"/>
                                <w:sz w:val="20"/>
                                <w:szCs w:val="20"/>
                              </w:rPr>
                              <w:t>11.6.1：一般廢棄物回收率。</w:t>
                            </w:r>
                          </w:p>
                        </w:tc>
                        <w:tc>
                          <w:tcPr>
                            <w:tcW w:w="2739" w:type="dxa"/>
                            <w:vAlign w:val="center"/>
                          </w:tcPr>
                          <w:p w14:paraId="7D485A71" w14:textId="77777777" w:rsidR="007828EA" w:rsidRPr="00B011BB" w:rsidRDefault="007828EA" w:rsidP="00B011BB">
                            <w:pPr>
                              <w:overflowPunct w:val="0"/>
                              <w:spacing w:line="320" w:lineRule="exact"/>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114年一般廢棄物回收率為48.15％（目標值49.00％）。</w:t>
                            </w:r>
                          </w:p>
                        </w:tc>
                      </w:tr>
                      <w:tr w:rsidR="007828EA" w:rsidRPr="00F533F0" w14:paraId="4585DAF8" w14:textId="77777777" w:rsidTr="00B011BB">
                        <w:trPr>
                          <w:trHeight w:val="947"/>
                        </w:trPr>
                        <w:tc>
                          <w:tcPr>
                            <w:tcW w:w="444" w:type="dxa"/>
                            <w:tcBorders>
                              <w:bottom w:val="single" w:sz="4" w:space="0" w:color="auto"/>
                            </w:tcBorders>
                            <w:vAlign w:val="center"/>
                          </w:tcPr>
                          <w:p w14:paraId="522A4988" w14:textId="77777777" w:rsidR="007828EA" w:rsidRPr="00B011BB" w:rsidRDefault="007828EA" w:rsidP="00B011BB">
                            <w:pPr>
                              <w:overflowPunct w:val="0"/>
                              <w:spacing w:line="320" w:lineRule="exact"/>
                              <w:jc w:val="center"/>
                              <w:textAlignment w:val="center"/>
                              <w:rPr>
                                <w:rFonts w:ascii="標楷體" w:eastAsia="標楷體" w:hAnsi="標楷體" w:cs="Times New Roman"/>
                                <w:sz w:val="20"/>
                                <w:szCs w:val="20"/>
                              </w:rPr>
                            </w:pPr>
                            <w:r w:rsidRPr="00B011BB">
                              <w:rPr>
                                <w:rFonts w:ascii="標楷體" w:eastAsia="標楷體" w:hAnsi="標楷體" w:cs="Times New Roman"/>
                                <w:sz w:val="20"/>
                                <w:szCs w:val="20"/>
                              </w:rPr>
                              <w:t>8</w:t>
                            </w:r>
                          </w:p>
                        </w:tc>
                        <w:tc>
                          <w:tcPr>
                            <w:tcW w:w="844" w:type="dxa"/>
                            <w:tcBorders>
                              <w:bottom w:val="single" w:sz="4" w:space="0" w:color="auto"/>
                            </w:tcBorders>
                            <w:vAlign w:val="center"/>
                          </w:tcPr>
                          <w:p w14:paraId="3B53D440" w14:textId="77777777" w:rsidR="007828EA" w:rsidRPr="00B011BB" w:rsidRDefault="007828EA" w:rsidP="00B011BB">
                            <w:pPr>
                              <w:overflowPunct w:val="0"/>
                              <w:spacing w:line="320" w:lineRule="exact"/>
                              <w:jc w:val="center"/>
                              <w:textAlignment w:val="center"/>
                              <w:rPr>
                                <w:rFonts w:ascii="標楷體" w:eastAsia="標楷體" w:hAnsi="標楷體" w:cs="Times New Roman"/>
                                <w:color w:val="FF0000"/>
                                <w:sz w:val="20"/>
                                <w:szCs w:val="20"/>
                                <w:highlight w:val="yellow"/>
                              </w:rPr>
                            </w:pPr>
                            <w:r w:rsidRPr="00B011BB">
                              <w:rPr>
                                <w:rFonts w:ascii="標楷體" w:eastAsia="標楷體" w:hAnsi="標楷體" w:cs="Times New Roman"/>
                                <w:sz w:val="20"/>
                                <w:szCs w:val="20"/>
                              </w:rPr>
                              <w:t>TSDG</w:t>
                            </w:r>
                            <w:r w:rsidRPr="00B011BB">
                              <w:rPr>
                                <w:rFonts w:ascii="標楷體" w:eastAsia="標楷體" w:hAnsi="標楷體" w:cs="Times New Roman" w:hint="eastAsia"/>
                                <w:sz w:val="20"/>
                                <w:szCs w:val="20"/>
                              </w:rPr>
                              <w:t>12</w:t>
                            </w:r>
                          </w:p>
                        </w:tc>
                        <w:tc>
                          <w:tcPr>
                            <w:tcW w:w="2394" w:type="dxa"/>
                            <w:tcBorders>
                              <w:bottom w:val="single" w:sz="4" w:space="0" w:color="auto"/>
                            </w:tcBorders>
                            <w:vAlign w:val="center"/>
                          </w:tcPr>
                          <w:p w14:paraId="1A028008" w14:textId="77777777" w:rsidR="007828EA" w:rsidRPr="00B011BB" w:rsidRDefault="007828EA" w:rsidP="00B011BB">
                            <w:pPr>
                              <w:overflowPunct w:val="0"/>
                              <w:spacing w:line="320" w:lineRule="exact"/>
                              <w:ind w:firstLineChars="6" w:firstLine="12"/>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12.8.3：漁業廢棄物循環再利用。</w:t>
                            </w:r>
                          </w:p>
                        </w:tc>
                        <w:tc>
                          <w:tcPr>
                            <w:tcW w:w="2739" w:type="dxa"/>
                            <w:tcBorders>
                              <w:bottom w:val="single" w:sz="4" w:space="0" w:color="auto"/>
                            </w:tcBorders>
                            <w:vAlign w:val="center"/>
                          </w:tcPr>
                          <w:p w14:paraId="6CF67225" w14:textId="77777777" w:rsidR="007828EA" w:rsidRPr="00B011BB" w:rsidRDefault="007828EA" w:rsidP="00B011BB">
                            <w:pPr>
                              <w:overflowPunct w:val="0"/>
                              <w:spacing w:line="320" w:lineRule="exact"/>
                              <w:jc w:val="both"/>
                              <w:textAlignment w:val="center"/>
                              <w:rPr>
                                <w:rFonts w:ascii="標楷體" w:eastAsia="標楷體" w:hAnsi="標楷體" w:cs="Times New Roman"/>
                                <w:sz w:val="20"/>
                                <w:szCs w:val="20"/>
                              </w:rPr>
                            </w:pPr>
                            <w:r w:rsidRPr="00B011BB">
                              <w:rPr>
                                <w:rFonts w:ascii="標楷體" w:eastAsia="標楷體" w:hAnsi="標楷體" w:cs="Times New Roman" w:hint="eastAsia"/>
                                <w:sz w:val="20"/>
                                <w:szCs w:val="20"/>
                              </w:rPr>
                              <w:t>已完成2處（目標值3處）。</w:t>
                            </w:r>
                          </w:p>
                        </w:tc>
                      </w:tr>
                      <w:tr w:rsidR="007828EA" w:rsidRPr="00F533F0" w14:paraId="778FDB37" w14:textId="77777777" w:rsidTr="00B011BB">
                        <w:tc>
                          <w:tcPr>
                            <w:tcW w:w="6421" w:type="dxa"/>
                            <w:gridSpan w:val="4"/>
                            <w:tcBorders>
                              <w:left w:val="nil"/>
                              <w:bottom w:val="nil"/>
                              <w:right w:val="nil"/>
                            </w:tcBorders>
                          </w:tcPr>
                          <w:p w14:paraId="3B2E3ABB" w14:textId="77777777" w:rsidR="007828EA" w:rsidRPr="00F533F0" w:rsidRDefault="007828EA" w:rsidP="00B011BB">
                            <w:pPr>
                              <w:overflowPunct w:val="0"/>
                              <w:spacing w:line="300" w:lineRule="exact"/>
                              <w:ind w:left="107" w:hangingChars="57" w:hanging="107"/>
                              <w:jc w:val="both"/>
                              <w:rPr>
                                <w:rFonts w:ascii="標楷體" w:eastAsia="標楷體" w:hAnsi="標楷體" w:cs="Times New Roman"/>
                                <w:spacing w:val="4"/>
                                <w:sz w:val="18"/>
                                <w:szCs w:val="18"/>
                              </w:rPr>
                            </w:pPr>
                            <w:r w:rsidRPr="00F533F0">
                              <w:rPr>
                                <w:rFonts w:ascii="標楷體" w:eastAsia="標楷體" w:hAnsi="標楷體" w:cs="Times New Roman"/>
                                <w:spacing w:val="4"/>
                                <w:sz w:val="18"/>
                                <w:szCs w:val="18"/>
                              </w:rPr>
                              <w:t>資料來源</w:t>
                            </w:r>
                            <w:r w:rsidRPr="00F533F0">
                              <w:rPr>
                                <w:rFonts w:ascii="標楷體" w:eastAsia="標楷體" w:hAnsi="標楷體" w:cs="Times New Roman" w:hint="eastAsia"/>
                                <w:spacing w:val="4"/>
                                <w:sz w:val="18"/>
                                <w:szCs w:val="18"/>
                              </w:rPr>
                              <w:t>：整理自嘉義縣政府提供資料。</w:t>
                            </w:r>
                          </w:p>
                        </w:tc>
                      </w:tr>
                    </w:tbl>
                    <w:p w14:paraId="64D9D187" w14:textId="77777777" w:rsidR="007828EA" w:rsidRPr="00384025" w:rsidRDefault="007828EA" w:rsidP="003004CF"/>
                  </w:txbxContent>
                </v:textbox>
                <w10:wrap type="square"/>
              </v:shape>
            </w:pict>
          </mc:Fallback>
        </mc:AlternateContent>
      </w:r>
      <w:r w:rsidRPr="00E8695D">
        <w:rPr>
          <w:rFonts w:ascii="標楷體" w:eastAsia="標楷體" w:hAnsi="標楷體" w:hint="eastAsia"/>
          <w:szCs w:val="24"/>
        </w:rPr>
        <w:t>我國於105年啟動研訂「臺灣永續發展目標」作業，並於107年完成「臺灣永續發展目標」，108年完成訂定對應指標，後於111年進行「永續發展目標滾動性檢討」工作，截至114年底，「臺灣永續發展目標」共計有18項核心目標、143項具體目標及337項對應指標。另為響應聯合國鼓勵各國進行永續發展定期審查，並健全永續發展推動機制，自2017年首次發表「國家自願檢視報告」，中央政府機關及地方政府也陸續進行檢視，發布「政府機關自願檢視報告」及「地方政府自願檢視報告」。縣政府分別於2021、2022、2024及2025年發布</w:t>
      </w:r>
      <w:r w:rsidRPr="00E8695D">
        <w:rPr>
          <w:rFonts w:ascii="新細明體" w:eastAsia="新細明體" w:hAnsi="新細明體" w:hint="eastAsia"/>
          <w:szCs w:val="24"/>
        </w:rPr>
        <w:t>「</w:t>
      </w:r>
      <w:r w:rsidRPr="00E8695D">
        <w:rPr>
          <w:rFonts w:ascii="標楷體" w:eastAsia="標楷體" w:hAnsi="標楷體" w:hint="eastAsia"/>
          <w:szCs w:val="24"/>
        </w:rPr>
        <w:t>嘉義縣永續發展自願檢視報告</w:t>
      </w:r>
      <w:r w:rsidRPr="00E8695D">
        <w:rPr>
          <w:rFonts w:ascii="新細明體" w:eastAsia="新細明體" w:hAnsi="新細明體" w:hint="eastAsia"/>
          <w:szCs w:val="24"/>
        </w:rPr>
        <w:t>」</w:t>
      </w:r>
      <w:r w:rsidRPr="00E8695D">
        <w:rPr>
          <w:rFonts w:ascii="標楷體" w:eastAsia="標楷體" w:hAnsi="標楷體" w:hint="eastAsia"/>
          <w:szCs w:val="24"/>
        </w:rPr>
        <w:t>。</w:t>
      </w:r>
      <w:r w:rsidRPr="00E8695D">
        <w:rPr>
          <w:rFonts w:ascii="標楷體" w:eastAsia="標楷體" w:hAnsi="標楷體"/>
          <w:szCs w:val="24"/>
        </w:rPr>
        <w:t>經查該府</w:t>
      </w:r>
      <w:r w:rsidRPr="00E8695D">
        <w:rPr>
          <w:rFonts w:ascii="標楷體" w:eastAsia="標楷體" w:hAnsi="標楷體" w:hint="eastAsia"/>
          <w:szCs w:val="24"/>
        </w:rPr>
        <w:t>永續發展目標事務推動情形，核有：1.積極配合永續長聯盟推動綠色成長與2050淨零轉型政策，惟尚未訂定淨零永續相關自治條例或指引，允宜參考其他市縣作法研謀訂定，以作為因應氣候變遷韌性治理政策推動之依據；2.設置永續發展委員會推動相關業務，惟外部委員出席率偏低，且嘉義縣永續發展委員會設置要點未配合相關規範亦待修正等，亟待研謀精進，以強化永續發展運作機制；3.主動發布永續發展自願檢視報告並訂定指標，惟整體指標對應臺灣永續發展目標之覆蓋率僅32.94％，有待研議擴增之可行性，以共同實現中央與地方共臻善治之願景，又部分對應指標未達成年度設定之目標值（表</w:t>
      </w:r>
      <w:r>
        <w:rPr>
          <w:rFonts w:ascii="標楷體" w:eastAsia="標楷體" w:hAnsi="標楷體" w:hint="eastAsia"/>
          <w:szCs w:val="24"/>
        </w:rPr>
        <w:t>11</w:t>
      </w:r>
      <w:r w:rsidRPr="00E8695D">
        <w:rPr>
          <w:rFonts w:ascii="標楷體" w:eastAsia="標楷體" w:hAnsi="標楷體" w:hint="eastAsia"/>
          <w:szCs w:val="24"/>
        </w:rPr>
        <w:t>），允宜督促研謀改善，以期達成2030年設定之目標等情事，經函請研謀改善。據復：1.將依實際施政情形及檢視與評估各項制度運作機制，並參考其他市縣推動成效，評估訂定淨零</w:t>
      </w:r>
      <w:r w:rsidRPr="00E8695D">
        <w:rPr>
          <w:rFonts w:ascii="標楷體" w:eastAsia="標楷體" w:hAnsi="標楷體" w:hint="eastAsia"/>
          <w:szCs w:val="24"/>
        </w:rPr>
        <w:lastRenderedPageBreak/>
        <w:t>永續相關自治條例或指引之可行性，以完備法制基礎並強化政策整合；2.將持續精進會議通知及協調方式，以提升委員出席率，並檢討相關規範修正作業，以符實際組織運作情形；3.將透過跨局處協調機制及委員審查程序，持續辦理指標檢視與滾動修正，以提升整體指標覆蓋率，並督導各主責局處落實改善措施，以提升指標達成情形。</w:t>
      </w:r>
    </w:p>
    <w:p w14:paraId="17E251F8" w14:textId="77777777" w:rsidR="003004CF" w:rsidRPr="005917AF" w:rsidRDefault="003004CF" w:rsidP="005F2620">
      <w:pPr>
        <w:overflowPunct w:val="0"/>
        <w:snapToGrid w:val="0"/>
        <w:spacing w:line="498"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十二</w:t>
      </w:r>
      <w:r w:rsidRPr="005917AF">
        <w:rPr>
          <w:rFonts w:ascii="標楷體" w:eastAsia="標楷體" w:hAnsi="標楷體"/>
          <w:b/>
          <w:bCs/>
          <w:kern w:val="0"/>
          <w:sz w:val="28"/>
          <w:szCs w:val="28"/>
        </w:rPr>
        <w:t>）</w:t>
      </w:r>
      <w:r w:rsidRPr="00286E03">
        <w:rPr>
          <w:rFonts w:ascii="標楷體" w:eastAsia="標楷體" w:hAnsi="標楷體" w:hint="eastAsia"/>
          <w:b/>
          <w:bCs/>
          <w:kern w:val="0"/>
          <w:sz w:val="28"/>
          <w:szCs w:val="28"/>
        </w:rPr>
        <w:t>辦理地下水保育管理暨地層下陷防治計畫，惟全縣尚未取得水權之水井納管數未及1成、跨單位協查違法水井機制有待精進、管制區內無工廠廢水排放資料、水井水權逾期等情，允宜檢討改善，以強化輔導查察及防治成效</w:t>
      </w:r>
      <w:r w:rsidRPr="005917AF">
        <w:rPr>
          <w:rFonts w:ascii="標楷體" w:eastAsia="標楷體" w:hAnsi="標楷體" w:hint="eastAsia"/>
          <w:b/>
          <w:bCs/>
          <w:kern w:val="0"/>
          <w:sz w:val="28"/>
          <w:szCs w:val="28"/>
        </w:rPr>
        <w:t>。</w:t>
      </w:r>
    </w:p>
    <w:p w14:paraId="606F5D73" w14:textId="2FAA20FE" w:rsidR="003004CF" w:rsidRDefault="003004CF" w:rsidP="005F2620">
      <w:pPr>
        <w:overflowPunct w:val="0"/>
        <w:snapToGrid w:val="0"/>
        <w:spacing w:line="498" w:lineRule="exact"/>
        <w:ind w:firstLineChars="186" w:firstLine="446"/>
        <w:jc w:val="both"/>
        <w:rPr>
          <w:rFonts w:ascii="標楷體" w:eastAsia="標楷體" w:hAnsi="標楷體" w:cs="標楷體"/>
          <w:noProof/>
          <w:color w:val="000000" w:themeColor="text1"/>
          <w:kern w:val="0"/>
          <w:szCs w:val="24"/>
        </w:rPr>
      </w:pPr>
      <w:r w:rsidRPr="00D6267C">
        <w:rPr>
          <w:rFonts w:ascii="新細明體" w:eastAsia="新細明體" w:hAnsi="新細明體" w:cs="新細明體"/>
          <w:noProof/>
          <w:kern w:val="0"/>
          <w:szCs w:val="24"/>
        </w:rPr>
        <mc:AlternateContent>
          <mc:Choice Requires="wps">
            <w:drawing>
              <wp:anchor distT="0" distB="0" distL="114300" distR="114300" simplePos="0" relativeHeight="251657728" behindDoc="0" locked="0" layoutInCell="1" allowOverlap="1" wp14:anchorId="163D9919" wp14:editId="5FCCF221">
                <wp:simplePos x="0" y="0"/>
                <wp:positionH relativeFrom="column">
                  <wp:posOffset>2313305</wp:posOffset>
                </wp:positionH>
                <wp:positionV relativeFrom="paragraph">
                  <wp:posOffset>3533775</wp:posOffset>
                </wp:positionV>
                <wp:extent cx="4032885" cy="3152775"/>
                <wp:effectExtent l="0" t="0" r="5715" b="9525"/>
                <wp:wrapSquare wrapText="bothSides"/>
                <wp:docPr id="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2885" cy="3152775"/>
                        </a:xfrm>
                        <a:prstGeom prst="rect">
                          <a:avLst/>
                        </a:prstGeom>
                        <a:solidFill>
                          <a:srgbClr val="FFFFFF"/>
                        </a:solidFill>
                        <a:ln w="9525">
                          <a:noFill/>
                          <a:miter lim="800000"/>
                          <a:headEnd/>
                          <a:tailEnd/>
                        </a:ln>
                      </wps:spPr>
                      <wps:txbx>
                        <w:txbxContent>
                          <w:p w14:paraId="13480E53" w14:textId="77777777" w:rsidR="007828EA" w:rsidRDefault="007828EA" w:rsidP="003004CF">
                            <w:pPr>
                              <w:jc w:val="center"/>
                              <w:rPr>
                                <w:rFonts w:ascii="標楷體" w:eastAsia="標楷體" w:hAnsi="標楷體" w:cs="Arial"/>
                                <w:b/>
                                <w:color w:val="000000" w:themeColor="text1"/>
                                <w:szCs w:val="24"/>
                              </w:rPr>
                            </w:pPr>
                            <w:r>
                              <w:rPr>
                                <w:rFonts w:ascii="標楷體" w:eastAsia="標楷體" w:hAnsi="標楷體" w:cs="Arial" w:hint="eastAsia"/>
                                <w:b/>
                                <w:color w:val="000000" w:themeColor="text1"/>
                                <w:szCs w:val="24"/>
                              </w:rPr>
                              <w:t xml:space="preserve">表12  </w:t>
                            </w:r>
                            <w:r w:rsidRPr="00394AD5">
                              <w:rPr>
                                <w:rFonts w:ascii="標楷體" w:eastAsia="標楷體" w:hAnsi="標楷體" w:cs="Arial" w:hint="eastAsia"/>
                                <w:b/>
                                <w:color w:val="000000" w:themeColor="text1"/>
                                <w:szCs w:val="24"/>
                              </w:rPr>
                              <w:t>截至115年1月14日止嘉義縣水井水權逾限情形</w:t>
                            </w:r>
                          </w:p>
                          <w:p w14:paraId="4E5A374E" w14:textId="77777777" w:rsidR="007828EA" w:rsidRPr="00E2088C" w:rsidRDefault="007828EA" w:rsidP="003004CF">
                            <w:pPr>
                              <w:jc w:val="right"/>
                              <w:rPr>
                                <w:rFonts w:ascii="標楷體" w:eastAsia="標楷體" w:hAnsi="標楷體" w:cs="Arial"/>
                                <w:color w:val="000000" w:themeColor="text1"/>
                                <w:sz w:val="20"/>
                                <w:szCs w:val="24"/>
                              </w:rPr>
                            </w:pPr>
                            <w:r w:rsidRPr="00E2088C">
                              <w:rPr>
                                <w:rFonts w:ascii="標楷體" w:eastAsia="標楷體" w:hAnsi="標楷體" w:cs="Arial" w:hint="eastAsia"/>
                                <w:color w:val="000000" w:themeColor="text1"/>
                                <w:sz w:val="20"/>
                                <w:szCs w:val="24"/>
                              </w:rPr>
                              <w:t>單位</w:t>
                            </w:r>
                            <w:r>
                              <w:rPr>
                                <w:rFonts w:ascii="標楷體" w:eastAsia="標楷體" w:hAnsi="標楷體" w:cs="Arial" w:hint="eastAsia"/>
                                <w:color w:val="000000" w:themeColor="text1"/>
                                <w:sz w:val="20"/>
                                <w:szCs w:val="24"/>
                              </w:rPr>
                              <w:t>：筆</w:t>
                            </w:r>
                          </w:p>
                          <w:tbl>
                            <w:tblPr>
                              <w:tblW w:w="6068" w:type="dxa"/>
                              <w:tblInd w:w="56" w:type="dxa"/>
                              <w:tblLayout w:type="fixed"/>
                              <w:tblCellMar>
                                <w:left w:w="28" w:type="dxa"/>
                                <w:right w:w="28" w:type="dxa"/>
                              </w:tblCellMar>
                              <w:tblLook w:val="04A0" w:firstRow="1" w:lastRow="0" w:firstColumn="1" w:lastColumn="0" w:noHBand="0" w:noVBand="1"/>
                            </w:tblPr>
                            <w:tblGrid>
                              <w:gridCol w:w="2382"/>
                              <w:gridCol w:w="1418"/>
                              <w:gridCol w:w="2268"/>
                            </w:tblGrid>
                            <w:tr w:rsidR="007828EA" w:rsidRPr="005902E6" w14:paraId="3458CD71" w14:textId="77777777" w:rsidTr="00F960AA">
                              <w:trPr>
                                <w:trHeight w:val="544"/>
                              </w:trPr>
                              <w:tc>
                                <w:tcPr>
                                  <w:tcW w:w="23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088B2B" w14:textId="77777777" w:rsidR="007828EA" w:rsidRPr="008D0AA3" w:rsidRDefault="007828EA" w:rsidP="005F2620">
                                  <w:pPr>
                                    <w:widowControl/>
                                    <w:jc w:val="center"/>
                                    <w:textAlignment w:val="center"/>
                                    <w:rPr>
                                      <w:rFonts w:ascii="標楷體" w:eastAsia="標楷體" w:hAnsi="標楷體" w:cs="新細明體"/>
                                      <w:color w:val="000000"/>
                                      <w:kern w:val="0"/>
                                      <w:sz w:val="20"/>
                                      <w:szCs w:val="20"/>
                                    </w:rPr>
                                  </w:pPr>
                                  <w:r w:rsidRPr="008D0AA3">
                                    <w:rPr>
                                      <w:rFonts w:ascii="標楷體" w:eastAsia="標楷體" w:hAnsi="標楷體" w:cs="新細明體" w:hint="eastAsia"/>
                                      <w:color w:val="000000"/>
                                      <w:kern w:val="0"/>
                                      <w:sz w:val="20"/>
                                      <w:szCs w:val="20"/>
                                    </w:rPr>
                                    <w:t>水權年限截止之年度</w:t>
                                  </w:r>
                                </w:p>
                              </w:tc>
                              <w:tc>
                                <w:tcPr>
                                  <w:tcW w:w="1418" w:type="dxa"/>
                                  <w:tcBorders>
                                    <w:top w:val="single" w:sz="4" w:space="0" w:color="auto"/>
                                    <w:left w:val="nil"/>
                                    <w:bottom w:val="single" w:sz="4" w:space="0" w:color="auto"/>
                                    <w:right w:val="single" w:sz="4" w:space="0" w:color="auto"/>
                                  </w:tcBorders>
                                  <w:vAlign w:val="center"/>
                                </w:tcPr>
                                <w:p w14:paraId="40CFD6AC" w14:textId="77777777" w:rsidR="007828EA" w:rsidRPr="008D0AA3" w:rsidRDefault="007828EA" w:rsidP="005F2620">
                                  <w:pPr>
                                    <w:widowControl/>
                                    <w:jc w:val="center"/>
                                    <w:textAlignment w:val="center"/>
                                    <w:rPr>
                                      <w:rFonts w:ascii="標楷體" w:eastAsia="標楷體" w:hAnsi="標楷體" w:cs="新細明體"/>
                                      <w:color w:val="000000"/>
                                      <w:kern w:val="0"/>
                                      <w:sz w:val="20"/>
                                      <w:szCs w:val="20"/>
                                    </w:rPr>
                                  </w:pPr>
                                  <w:r w:rsidRPr="008D0AA3">
                                    <w:rPr>
                                      <w:rFonts w:ascii="標楷體" w:eastAsia="標楷體" w:hAnsi="標楷體" w:cs="新細明體" w:hint="eastAsia"/>
                                      <w:color w:val="000000"/>
                                      <w:kern w:val="0"/>
                                      <w:sz w:val="20"/>
                                      <w:szCs w:val="20"/>
                                    </w:rPr>
                                    <w:t>筆數</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6B6D9D" w14:textId="77777777" w:rsidR="007828EA" w:rsidRPr="008D0AA3" w:rsidRDefault="007828EA" w:rsidP="005F2620">
                                  <w:pPr>
                                    <w:widowControl/>
                                    <w:jc w:val="center"/>
                                    <w:textAlignment w:val="center"/>
                                    <w:rPr>
                                      <w:rFonts w:ascii="標楷體" w:eastAsia="標楷體" w:hAnsi="標楷體" w:cs="新細明體"/>
                                      <w:color w:val="000000"/>
                                      <w:kern w:val="0"/>
                                      <w:sz w:val="20"/>
                                      <w:szCs w:val="20"/>
                                    </w:rPr>
                                  </w:pPr>
                                  <w:r w:rsidRPr="008D0AA3">
                                    <w:rPr>
                                      <w:rFonts w:ascii="標楷體" w:eastAsia="標楷體" w:hAnsi="標楷體" w:cs="新細明體" w:hint="eastAsia"/>
                                      <w:color w:val="000000"/>
                                      <w:kern w:val="0"/>
                                      <w:sz w:val="20"/>
                                      <w:szCs w:val="20"/>
                                    </w:rPr>
                                    <w:t>逾限期間</w:t>
                                  </w:r>
                                </w:p>
                              </w:tc>
                            </w:tr>
                            <w:tr w:rsidR="007828EA" w:rsidRPr="005902E6" w14:paraId="1A259B31" w14:textId="77777777" w:rsidTr="00F960AA">
                              <w:trPr>
                                <w:trHeight w:val="544"/>
                              </w:trPr>
                              <w:tc>
                                <w:tcPr>
                                  <w:tcW w:w="2382" w:type="dxa"/>
                                  <w:tcBorders>
                                    <w:top w:val="nil"/>
                                    <w:left w:val="single" w:sz="4" w:space="0" w:color="auto"/>
                                    <w:bottom w:val="single" w:sz="4" w:space="0" w:color="auto"/>
                                    <w:right w:val="single" w:sz="4" w:space="0" w:color="auto"/>
                                  </w:tcBorders>
                                  <w:shd w:val="clear" w:color="auto" w:fill="auto"/>
                                  <w:noWrap/>
                                  <w:vAlign w:val="center"/>
                                  <w:hideMark/>
                                </w:tcPr>
                                <w:p w14:paraId="4DCE44BD"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105</w:t>
                                  </w:r>
                                </w:p>
                              </w:tc>
                              <w:tc>
                                <w:tcPr>
                                  <w:tcW w:w="1418" w:type="dxa"/>
                                  <w:tcBorders>
                                    <w:top w:val="single" w:sz="4" w:space="0" w:color="auto"/>
                                    <w:left w:val="nil"/>
                                    <w:bottom w:val="single" w:sz="4" w:space="0" w:color="auto"/>
                                    <w:right w:val="single" w:sz="4" w:space="0" w:color="auto"/>
                                  </w:tcBorders>
                                  <w:vAlign w:val="center"/>
                                </w:tcPr>
                                <w:p w14:paraId="7D2FE015"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30B490D9"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9年以上</w:t>
                                  </w:r>
                                </w:p>
                              </w:tc>
                            </w:tr>
                            <w:tr w:rsidR="007828EA" w:rsidRPr="005902E6" w14:paraId="3284612F" w14:textId="77777777" w:rsidTr="00F960AA">
                              <w:trPr>
                                <w:trHeight w:val="544"/>
                              </w:trPr>
                              <w:tc>
                                <w:tcPr>
                                  <w:tcW w:w="2382" w:type="dxa"/>
                                  <w:tcBorders>
                                    <w:top w:val="nil"/>
                                    <w:left w:val="single" w:sz="4" w:space="0" w:color="auto"/>
                                    <w:bottom w:val="single" w:sz="4" w:space="0" w:color="auto"/>
                                    <w:right w:val="single" w:sz="4" w:space="0" w:color="auto"/>
                                  </w:tcBorders>
                                  <w:shd w:val="clear" w:color="auto" w:fill="auto"/>
                                  <w:noWrap/>
                                  <w:vAlign w:val="center"/>
                                </w:tcPr>
                                <w:p w14:paraId="2FBF6FC8"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108</w:t>
                                  </w:r>
                                </w:p>
                              </w:tc>
                              <w:tc>
                                <w:tcPr>
                                  <w:tcW w:w="1418" w:type="dxa"/>
                                  <w:tcBorders>
                                    <w:top w:val="single" w:sz="4" w:space="0" w:color="auto"/>
                                    <w:left w:val="nil"/>
                                    <w:bottom w:val="single" w:sz="4" w:space="0" w:color="auto"/>
                                    <w:right w:val="single" w:sz="4" w:space="0" w:color="auto"/>
                                  </w:tcBorders>
                                  <w:vAlign w:val="center"/>
                                </w:tcPr>
                                <w:p w14:paraId="5E302259" w14:textId="77777777" w:rsidR="007828EA" w:rsidRPr="00C24964" w:rsidRDefault="007828EA" w:rsidP="005F2620">
                                  <w:pPr>
                                    <w:widowControl/>
                                    <w:jc w:val="center"/>
                                    <w:textAlignment w:val="center"/>
                                    <w:rPr>
                                      <w:rFonts w:ascii="標楷體" w:eastAsia="標楷體" w:hAnsi="標楷體"/>
                                      <w:sz w:val="20"/>
                                    </w:rPr>
                                  </w:pPr>
                                  <w:r>
                                    <w:rPr>
                                      <w:rFonts w:ascii="標楷體" w:eastAsia="標楷體" w:hAnsi="標楷體" w:hint="eastAsia"/>
                                      <w:sz w:val="20"/>
                                    </w:rPr>
                                    <w:t>2</w:t>
                                  </w:r>
                                </w:p>
                              </w:tc>
                              <w:tc>
                                <w:tcPr>
                                  <w:tcW w:w="2268" w:type="dxa"/>
                                  <w:tcBorders>
                                    <w:top w:val="nil"/>
                                    <w:left w:val="single" w:sz="4" w:space="0" w:color="auto"/>
                                    <w:bottom w:val="single" w:sz="4" w:space="0" w:color="auto"/>
                                    <w:right w:val="single" w:sz="4" w:space="0" w:color="auto"/>
                                  </w:tcBorders>
                                  <w:shd w:val="clear" w:color="auto" w:fill="auto"/>
                                  <w:noWrap/>
                                  <w:vAlign w:val="center"/>
                                </w:tcPr>
                                <w:p w14:paraId="77A2903D" w14:textId="77777777" w:rsidR="007828EA" w:rsidRPr="00C24964" w:rsidRDefault="007828EA" w:rsidP="005F2620">
                                  <w:pPr>
                                    <w:widowControl/>
                                    <w:jc w:val="center"/>
                                    <w:textAlignment w:val="center"/>
                                    <w:rPr>
                                      <w:rFonts w:ascii="標楷體" w:eastAsia="標楷體" w:hAnsi="標楷體"/>
                                      <w:sz w:val="20"/>
                                    </w:rPr>
                                  </w:pPr>
                                  <w:r>
                                    <w:rPr>
                                      <w:rFonts w:ascii="標楷體" w:eastAsia="標楷體" w:hAnsi="標楷體" w:cs="新細明體" w:hint="eastAsia"/>
                                      <w:color w:val="000000"/>
                                      <w:kern w:val="0"/>
                                      <w:sz w:val="20"/>
                                      <w:szCs w:val="20"/>
                                    </w:rPr>
                                    <w:t>6年以上</w:t>
                                  </w:r>
                                </w:p>
                              </w:tc>
                            </w:tr>
                            <w:tr w:rsidR="007828EA" w:rsidRPr="005902E6" w14:paraId="7DDDAB5C" w14:textId="77777777" w:rsidTr="00F960AA">
                              <w:trPr>
                                <w:trHeight w:val="544"/>
                              </w:trPr>
                              <w:tc>
                                <w:tcPr>
                                  <w:tcW w:w="2382" w:type="dxa"/>
                                  <w:tcBorders>
                                    <w:top w:val="nil"/>
                                    <w:left w:val="single" w:sz="4" w:space="0" w:color="auto"/>
                                    <w:bottom w:val="single" w:sz="4" w:space="0" w:color="auto"/>
                                    <w:right w:val="single" w:sz="4" w:space="0" w:color="auto"/>
                                  </w:tcBorders>
                                  <w:shd w:val="clear" w:color="auto" w:fill="auto"/>
                                  <w:noWrap/>
                                  <w:vAlign w:val="center"/>
                                </w:tcPr>
                                <w:p w14:paraId="1B9106A4"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109</w:t>
                                  </w:r>
                                </w:p>
                              </w:tc>
                              <w:tc>
                                <w:tcPr>
                                  <w:tcW w:w="1418" w:type="dxa"/>
                                  <w:tcBorders>
                                    <w:top w:val="single" w:sz="4" w:space="0" w:color="auto"/>
                                    <w:left w:val="nil"/>
                                    <w:bottom w:val="single" w:sz="4" w:space="0" w:color="auto"/>
                                    <w:right w:val="single" w:sz="4" w:space="0" w:color="auto"/>
                                  </w:tcBorders>
                                  <w:vAlign w:val="center"/>
                                </w:tcPr>
                                <w:p w14:paraId="25B88EC2" w14:textId="77777777" w:rsidR="007828EA" w:rsidRPr="00C24964" w:rsidRDefault="007828EA" w:rsidP="005F2620">
                                  <w:pPr>
                                    <w:widowControl/>
                                    <w:jc w:val="center"/>
                                    <w:textAlignment w:val="center"/>
                                    <w:rPr>
                                      <w:rFonts w:ascii="標楷體" w:eastAsia="標楷體" w:hAnsi="標楷體"/>
                                      <w:sz w:val="20"/>
                                    </w:rPr>
                                  </w:pPr>
                                  <w:r>
                                    <w:rPr>
                                      <w:rFonts w:ascii="標楷體" w:eastAsia="標楷體" w:hAnsi="標楷體" w:hint="eastAsia"/>
                                      <w:sz w:val="20"/>
                                    </w:rPr>
                                    <w:t>2</w:t>
                                  </w:r>
                                </w:p>
                              </w:tc>
                              <w:tc>
                                <w:tcPr>
                                  <w:tcW w:w="2268" w:type="dxa"/>
                                  <w:tcBorders>
                                    <w:top w:val="nil"/>
                                    <w:left w:val="single" w:sz="4" w:space="0" w:color="auto"/>
                                    <w:bottom w:val="single" w:sz="4" w:space="0" w:color="auto"/>
                                    <w:right w:val="single" w:sz="4" w:space="0" w:color="auto"/>
                                  </w:tcBorders>
                                  <w:shd w:val="clear" w:color="auto" w:fill="auto"/>
                                  <w:noWrap/>
                                  <w:vAlign w:val="center"/>
                                </w:tcPr>
                                <w:p w14:paraId="34495F66" w14:textId="77777777" w:rsidR="007828EA" w:rsidRPr="00C24964" w:rsidRDefault="007828EA" w:rsidP="005F2620">
                                  <w:pPr>
                                    <w:widowControl/>
                                    <w:jc w:val="center"/>
                                    <w:textAlignment w:val="center"/>
                                    <w:rPr>
                                      <w:rFonts w:ascii="標楷體" w:eastAsia="標楷體" w:hAnsi="標楷體"/>
                                      <w:sz w:val="20"/>
                                    </w:rPr>
                                  </w:pPr>
                                  <w:r>
                                    <w:rPr>
                                      <w:rFonts w:ascii="標楷體" w:eastAsia="標楷體" w:hAnsi="標楷體" w:cs="新細明體" w:hint="eastAsia"/>
                                      <w:color w:val="000000"/>
                                      <w:kern w:val="0"/>
                                      <w:sz w:val="20"/>
                                      <w:szCs w:val="20"/>
                                    </w:rPr>
                                    <w:t>5年以上</w:t>
                                  </w:r>
                                </w:p>
                              </w:tc>
                            </w:tr>
                            <w:tr w:rsidR="007828EA" w:rsidRPr="005902E6" w14:paraId="094BB5A3" w14:textId="77777777" w:rsidTr="00F960AA">
                              <w:trPr>
                                <w:trHeight w:val="544"/>
                              </w:trPr>
                              <w:tc>
                                <w:tcPr>
                                  <w:tcW w:w="2382" w:type="dxa"/>
                                  <w:tcBorders>
                                    <w:top w:val="nil"/>
                                    <w:left w:val="single" w:sz="4" w:space="0" w:color="auto"/>
                                    <w:bottom w:val="single" w:sz="4" w:space="0" w:color="auto"/>
                                    <w:right w:val="single" w:sz="4" w:space="0" w:color="auto"/>
                                  </w:tcBorders>
                                  <w:shd w:val="clear" w:color="auto" w:fill="auto"/>
                                  <w:noWrap/>
                                  <w:vAlign w:val="center"/>
                                </w:tcPr>
                                <w:p w14:paraId="3C03EA6C"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w:t>
                                  </w:r>
                                </w:p>
                              </w:tc>
                              <w:tc>
                                <w:tcPr>
                                  <w:tcW w:w="1418" w:type="dxa"/>
                                  <w:tcBorders>
                                    <w:top w:val="single" w:sz="4" w:space="0" w:color="auto"/>
                                    <w:left w:val="nil"/>
                                    <w:bottom w:val="single" w:sz="4" w:space="0" w:color="auto"/>
                                    <w:right w:val="single" w:sz="4" w:space="0" w:color="auto"/>
                                  </w:tcBorders>
                                  <w:vAlign w:val="center"/>
                                </w:tcPr>
                                <w:p w14:paraId="7D4510C4" w14:textId="77777777" w:rsidR="007828EA" w:rsidRPr="00C24964" w:rsidRDefault="007828EA" w:rsidP="005F2620">
                                  <w:pPr>
                                    <w:widowControl/>
                                    <w:jc w:val="center"/>
                                    <w:textAlignment w:val="center"/>
                                    <w:rPr>
                                      <w:rFonts w:ascii="標楷體" w:eastAsia="標楷體" w:hAnsi="標楷體"/>
                                      <w:sz w:val="20"/>
                                    </w:rPr>
                                  </w:pPr>
                                  <w:r>
                                    <w:rPr>
                                      <w:rFonts w:ascii="標楷體" w:eastAsia="標楷體" w:hAnsi="標楷體" w:hint="eastAsia"/>
                                      <w:sz w:val="20"/>
                                    </w:rPr>
                                    <w:t>3</w:t>
                                  </w:r>
                                </w:p>
                              </w:tc>
                              <w:tc>
                                <w:tcPr>
                                  <w:tcW w:w="2268" w:type="dxa"/>
                                  <w:tcBorders>
                                    <w:top w:val="nil"/>
                                    <w:left w:val="single" w:sz="4" w:space="0" w:color="auto"/>
                                    <w:bottom w:val="single" w:sz="4" w:space="0" w:color="auto"/>
                                    <w:right w:val="single" w:sz="4" w:space="0" w:color="auto"/>
                                  </w:tcBorders>
                                  <w:shd w:val="clear" w:color="auto" w:fill="auto"/>
                                  <w:noWrap/>
                                  <w:vAlign w:val="center"/>
                                </w:tcPr>
                                <w:p w14:paraId="5DA11FBE" w14:textId="77777777" w:rsidR="007828EA" w:rsidRPr="00C24964" w:rsidRDefault="007828EA" w:rsidP="005F2620">
                                  <w:pPr>
                                    <w:widowControl/>
                                    <w:jc w:val="center"/>
                                    <w:textAlignment w:val="center"/>
                                    <w:rPr>
                                      <w:rFonts w:ascii="標楷體" w:eastAsia="標楷體" w:hAnsi="標楷體"/>
                                      <w:sz w:val="20"/>
                                    </w:rPr>
                                  </w:pPr>
                                  <w:r>
                                    <w:rPr>
                                      <w:rFonts w:ascii="標楷體" w:eastAsia="標楷體" w:hAnsi="標楷體" w:cs="新細明體" w:hint="eastAsia"/>
                                      <w:color w:val="000000"/>
                                      <w:kern w:val="0"/>
                                      <w:sz w:val="20"/>
                                      <w:szCs w:val="20"/>
                                    </w:rPr>
                                    <w:t>4年以上</w:t>
                                  </w:r>
                                </w:p>
                              </w:tc>
                            </w:tr>
                            <w:tr w:rsidR="007828EA" w:rsidRPr="005902E6" w14:paraId="7CDA4793" w14:textId="77777777" w:rsidTr="00F960AA">
                              <w:trPr>
                                <w:trHeight w:val="544"/>
                              </w:trPr>
                              <w:tc>
                                <w:tcPr>
                                  <w:tcW w:w="2382" w:type="dxa"/>
                                  <w:tcBorders>
                                    <w:top w:val="nil"/>
                                    <w:left w:val="single" w:sz="4" w:space="0" w:color="auto"/>
                                    <w:bottom w:val="single" w:sz="4" w:space="0" w:color="auto"/>
                                    <w:right w:val="single" w:sz="4" w:space="0" w:color="auto"/>
                                  </w:tcBorders>
                                  <w:shd w:val="clear" w:color="auto" w:fill="auto"/>
                                  <w:noWrap/>
                                  <w:vAlign w:val="center"/>
                                  <w:hideMark/>
                                </w:tcPr>
                                <w:p w14:paraId="3883DA20"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1418" w:type="dxa"/>
                                  <w:tcBorders>
                                    <w:top w:val="single" w:sz="4" w:space="0" w:color="auto"/>
                                    <w:left w:val="nil"/>
                                    <w:bottom w:val="single" w:sz="4" w:space="0" w:color="auto"/>
                                    <w:right w:val="single" w:sz="4" w:space="0" w:color="auto"/>
                                  </w:tcBorders>
                                  <w:vAlign w:val="center"/>
                                </w:tcPr>
                                <w:p w14:paraId="3553C209"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6947A6E3"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3年以上</w:t>
                                  </w:r>
                                </w:p>
                              </w:tc>
                            </w:tr>
                            <w:tr w:rsidR="007828EA" w:rsidRPr="005902E6" w14:paraId="2044EA7A" w14:textId="77777777" w:rsidTr="00F960AA">
                              <w:trPr>
                                <w:trHeight w:val="544"/>
                              </w:trPr>
                              <w:tc>
                                <w:tcPr>
                                  <w:tcW w:w="2382" w:type="dxa"/>
                                  <w:tcBorders>
                                    <w:top w:val="nil"/>
                                    <w:left w:val="single" w:sz="4" w:space="0" w:color="auto"/>
                                    <w:bottom w:val="single" w:sz="4" w:space="0" w:color="auto"/>
                                    <w:right w:val="single" w:sz="4" w:space="0" w:color="auto"/>
                                  </w:tcBorders>
                                  <w:shd w:val="clear" w:color="auto" w:fill="auto"/>
                                  <w:noWrap/>
                                  <w:vAlign w:val="center"/>
                                  <w:hideMark/>
                                </w:tcPr>
                                <w:p w14:paraId="5CF8CEEF"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114</w:t>
                                  </w:r>
                                </w:p>
                              </w:tc>
                              <w:tc>
                                <w:tcPr>
                                  <w:tcW w:w="1418" w:type="dxa"/>
                                  <w:tcBorders>
                                    <w:top w:val="single" w:sz="4" w:space="0" w:color="auto"/>
                                    <w:left w:val="nil"/>
                                    <w:bottom w:val="single" w:sz="4" w:space="0" w:color="auto"/>
                                    <w:right w:val="single" w:sz="4" w:space="0" w:color="auto"/>
                                  </w:tcBorders>
                                  <w:vAlign w:val="center"/>
                                </w:tcPr>
                                <w:p w14:paraId="50277C77"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w:t>
                                  </w:r>
                                </w:p>
                              </w:tc>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15DED2AD"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1個月至4個月以上</w:t>
                                  </w:r>
                                </w:p>
                              </w:tc>
                            </w:tr>
                          </w:tbl>
                          <w:p w14:paraId="0EE40392" w14:textId="77777777" w:rsidR="007828EA" w:rsidRDefault="007828EA" w:rsidP="003004CF">
                            <w:pPr>
                              <w:spacing w:line="280" w:lineRule="exact"/>
                              <w:ind w:leftChars="23" w:left="55"/>
                              <w:rPr>
                                <w:rFonts w:ascii="標楷體" w:eastAsia="標楷體" w:hAnsi="標楷體" w:cs="Times New Roman"/>
                                <w:sz w:val="18"/>
                              </w:rPr>
                            </w:pPr>
                            <w:r>
                              <w:rPr>
                                <w:rFonts w:ascii="標楷體" w:eastAsia="標楷體" w:hAnsi="標楷體" w:hint="eastAsia"/>
                                <w:sz w:val="18"/>
                              </w:rPr>
                              <w:t>資料來源：整理自嘉義縣政府提供資料。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9" type="#_x0000_t202" style="position:absolute;left:0;text-align:left;margin-left:182.15pt;margin-top:278.25pt;width:317.55pt;height:248.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" stroked="f">
                <v:textbox>
                  <w:txbxContent>
                    <w:p w14:paraId="13480E53" w14:textId="77777777" w:rsidR="007828EA" w:rsidRDefault="007828EA" w:rsidP="003004CF">
                      <w:pPr>
                        <w:jc w:val="center"/>
                        <w:rPr>
                          <w:rFonts w:ascii="標楷體" w:eastAsia="標楷體" w:hAnsi="標楷體" w:cs="Arial"/>
                          <w:b/>
                          <w:color w:val="000000" w:themeColor="text1"/>
                          <w:szCs w:val="24"/>
                        </w:rPr>
                      </w:pPr>
                      <w:r>
                        <w:rPr>
                          <w:rFonts w:ascii="標楷體" w:eastAsia="標楷體" w:hAnsi="標楷體" w:cs="Arial" w:hint="eastAsia"/>
                          <w:b/>
                          <w:color w:val="000000" w:themeColor="text1"/>
                          <w:szCs w:val="24"/>
                        </w:rPr>
                        <w:t xml:space="preserve">表12  </w:t>
                      </w:r>
                      <w:r w:rsidRPr="00394AD5">
                        <w:rPr>
                          <w:rFonts w:ascii="標楷體" w:eastAsia="標楷體" w:hAnsi="標楷體" w:cs="Arial" w:hint="eastAsia"/>
                          <w:b/>
                          <w:color w:val="000000" w:themeColor="text1"/>
                          <w:szCs w:val="24"/>
                        </w:rPr>
                        <w:t>截至115年1月14日止嘉義縣水井水權逾限情形</w:t>
                      </w:r>
                    </w:p>
                    <w:p w14:paraId="4E5A374E" w14:textId="77777777" w:rsidR="007828EA" w:rsidRPr="00E2088C" w:rsidRDefault="007828EA" w:rsidP="003004CF">
                      <w:pPr>
                        <w:jc w:val="right"/>
                        <w:rPr>
                          <w:rFonts w:ascii="標楷體" w:eastAsia="標楷體" w:hAnsi="標楷體" w:cs="Arial"/>
                          <w:color w:val="000000" w:themeColor="text1"/>
                          <w:sz w:val="20"/>
                          <w:szCs w:val="24"/>
                        </w:rPr>
                      </w:pPr>
                      <w:r w:rsidRPr="00E2088C">
                        <w:rPr>
                          <w:rFonts w:ascii="標楷體" w:eastAsia="標楷體" w:hAnsi="標楷體" w:cs="Arial" w:hint="eastAsia"/>
                          <w:color w:val="000000" w:themeColor="text1"/>
                          <w:sz w:val="20"/>
                          <w:szCs w:val="24"/>
                        </w:rPr>
                        <w:t>單位</w:t>
                      </w:r>
                      <w:r>
                        <w:rPr>
                          <w:rFonts w:ascii="標楷體" w:eastAsia="標楷體" w:hAnsi="標楷體" w:cs="Arial" w:hint="eastAsia"/>
                          <w:color w:val="000000" w:themeColor="text1"/>
                          <w:sz w:val="20"/>
                          <w:szCs w:val="24"/>
                        </w:rPr>
                        <w:t>：筆</w:t>
                      </w:r>
                    </w:p>
                    <w:tbl>
                      <w:tblPr>
                        <w:tblW w:w="6068" w:type="dxa"/>
                        <w:tblInd w:w="56" w:type="dxa"/>
                        <w:tblLayout w:type="fixed"/>
                        <w:tblCellMar>
                          <w:left w:w="28" w:type="dxa"/>
                          <w:right w:w="28" w:type="dxa"/>
                        </w:tblCellMar>
                        <w:tblLook w:val="04A0" w:firstRow="1" w:lastRow="0" w:firstColumn="1" w:lastColumn="0" w:noHBand="0" w:noVBand="1"/>
                      </w:tblPr>
                      <w:tblGrid>
                        <w:gridCol w:w="2382"/>
                        <w:gridCol w:w="1418"/>
                        <w:gridCol w:w="2268"/>
                      </w:tblGrid>
                      <w:tr w:rsidR="007828EA" w:rsidRPr="005902E6" w14:paraId="3458CD71" w14:textId="77777777" w:rsidTr="00F960AA">
                        <w:trPr>
                          <w:trHeight w:val="544"/>
                        </w:trPr>
                        <w:tc>
                          <w:tcPr>
                            <w:tcW w:w="23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088B2B" w14:textId="77777777" w:rsidR="007828EA" w:rsidRPr="008D0AA3" w:rsidRDefault="007828EA" w:rsidP="005F2620">
                            <w:pPr>
                              <w:widowControl/>
                              <w:jc w:val="center"/>
                              <w:textAlignment w:val="center"/>
                              <w:rPr>
                                <w:rFonts w:ascii="標楷體" w:eastAsia="標楷體" w:hAnsi="標楷體" w:cs="新細明體"/>
                                <w:color w:val="000000"/>
                                <w:kern w:val="0"/>
                                <w:sz w:val="20"/>
                                <w:szCs w:val="20"/>
                              </w:rPr>
                            </w:pPr>
                            <w:r w:rsidRPr="008D0AA3">
                              <w:rPr>
                                <w:rFonts w:ascii="標楷體" w:eastAsia="標楷體" w:hAnsi="標楷體" w:cs="新細明體" w:hint="eastAsia"/>
                                <w:color w:val="000000"/>
                                <w:kern w:val="0"/>
                                <w:sz w:val="20"/>
                                <w:szCs w:val="20"/>
                              </w:rPr>
                              <w:t>水權年限截止之年度</w:t>
                            </w:r>
                          </w:p>
                        </w:tc>
                        <w:tc>
                          <w:tcPr>
                            <w:tcW w:w="1418" w:type="dxa"/>
                            <w:tcBorders>
                              <w:top w:val="single" w:sz="4" w:space="0" w:color="auto"/>
                              <w:left w:val="nil"/>
                              <w:bottom w:val="single" w:sz="4" w:space="0" w:color="auto"/>
                              <w:right w:val="single" w:sz="4" w:space="0" w:color="auto"/>
                            </w:tcBorders>
                            <w:vAlign w:val="center"/>
                          </w:tcPr>
                          <w:p w14:paraId="40CFD6AC" w14:textId="77777777" w:rsidR="007828EA" w:rsidRPr="008D0AA3" w:rsidRDefault="007828EA" w:rsidP="005F2620">
                            <w:pPr>
                              <w:widowControl/>
                              <w:jc w:val="center"/>
                              <w:textAlignment w:val="center"/>
                              <w:rPr>
                                <w:rFonts w:ascii="標楷體" w:eastAsia="標楷體" w:hAnsi="標楷體" w:cs="新細明體"/>
                                <w:color w:val="000000"/>
                                <w:kern w:val="0"/>
                                <w:sz w:val="20"/>
                                <w:szCs w:val="20"/>
                              </w:rPr>
                            </w:pPr>
                            <w:r w:rsidRPr="008D0AA3">
                              <w:rPr>
                                <w:rFonts w:ascii="標楷體" w:eastAsia="標楷體" w:hAnsi="標楷體" w:cs="新細明體" w:hint="eastAsia"/>
                                <w:color w:val="000000"/>
                                <w:kern w:val="0"/>
                                <w:sz w:val="20"/>
                                <w:szCs w:val="20"/>
                              </w:rPr>
                              <w:t>筆數</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6B6D9D" w14:textId="77777777" w:rsidR="007828EA" w:rsidRPr="008D0AA3" w:rsidRDefault="007828EA" w:rsidP="005F2620">
                            <w:pPr>
                              <w:widowControl/>
                              <w:jc w:val="center"/>
                              <w:textAlignment w:val="center"/>
                              <w:rPr>
                                <w:rFonts w:ascii="標楷體" w:eastAsia="標楷體" w:hAnsi="標楷體" w:cs="新細明體"/>
                                <w:color w:val="000000"/>
                                <w:kern w:val="0"/>
                                <w:sz w:val="20"/>
                                <w:szCs w:val="20"/>
                              </w:rPr>
                            </w:pPr>
                            <w:r w:rsidRPr="008D0AA3">
                              <w:rPr>
                                <w:rFonts w:ascii="標楷體" w:eastAsia="標楷體" w:hAnsi="標楷體" w:cs="新細明體" w:hint="eastAsia"/>
                                <w:color w:val="000000"/>
                                <w:kern w:val="0"/>
                                <w:sz w:val="20"/>
                                <w:szCs w:val="20"/>
                              </w:rPr>
                              <w:t>逾限期間</w:t>
                            </w:r>
                          </w:p>
                        </w:tc>
                      </w:tr>
                      <w:tr w:rsidR="007828EA" w:rsidRPr="005902E6" w14:paraId="1A259B31" w14:textId="77777777" w:rsidTr="00F960AA">
                        <w:trPr>
                          <w:trHeight w:val="544"/>
                        </w:trPr>
                        <w:tc>
                          <w:tcPr>
                            <w:tcW w:w="2382" w:type="dxa"/>
                            <w:tcBorders>
                              <w:top w:val="nil"/>
                              <w:left w:val="single" w:sz="4" w:space="0" w:color="auto"/>
                              <w:bottom w:val="single" w:sz="4" w:space="0" w:color="auto"/>
                              <w:right w:val="single" w:sz="4" w:space="0" w:color="auto"/>
                            </w:tcBorders>
                            <w:shd w:val="clear" w:color="auto" w:fill="auto"/>
                            <w:noWrap/>
                            <w:vAlign w:val="center"/>
                            <w:hideMark/>
                          </w:tcPr>
                          <w:p w14:paraId="4DCE44BD"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105</w:t>
                            </w:r>
                          </w:p>
                        </w:tc>
                        <w:tc>
                          <w:tcPr>
                            <w:tcW w:w="1418" w:type="dxa"/>
                            <w:tcBorders>
                              <w:top w:val="single" w:sz="4" w:space="0" w:color="auto"/>
                              <w:left w:val="nil"/>
                              <w:bottom w:val="single" w:sz="4" w:space="0" w:color="auto"/>
                              <w:right w:val="single" w:sz="4" w:space="0" w:color="auto"/>
                            </w:tcBorders>
                            <w:vAlign w:val="center"/>
                          </w:tcPr>
                          <w:p w14:paraId="7D2FE015"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30B490D9"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9年以上</w:t>
                            </w:r>
                          </w:p>
                        </w:tc>
                      </w:tr>
                      <w:tr w:rsidR="007828EA" w:rsidRPr="005902E6" w14:paraId="3284612F" w14:textId="77777777" w:rsidTr="00F960AA">
                        <w:trPr>
                          <w:trHeight w:val="544"/>
                        </w:trPr>
                        <w:tc>
                          <w:tcPr>
                            <w:tcW w:w="2382" w:type="dxa"/>
                            <w:tcBorders>
                              <w:top w:val="nil"/>
                              <w:left w:val="single" w:sz="4" w:space="0" w:color="auto"/>
                              <w:bottom w:val="single" w:sz="4" w:space="0" w:color="auto"/>
                              <w:right w:val="single" w:sz="4" w:space="0" w:color="auto"/>
                            </w:tcBorders>
                            <w:shd w:val="clear" w:color="auto" w:fill="auto"/>
                            <w:noWrap/>
                            <w:vAlign w:val="center"/>
                          </w:tcPr>
                          <w:p w14:paraId="2FBF6FC8"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108</w:t>
                            </w:r>
                          </w:p>
                        </w:tc>
                        <w:tc>
                          <w:tcPr>
                            <w:tcW w:w="1418" w:type="dxa"/>
                            <w:tcBorders>
                              <w:top w:val="single" w:sz="4" w:space="0" w:color="auto"/>
                              <w:left w:val="nil"/>
                              <w:bottom w:val="single" w:sz="4" w:space="0" w:color="auto"/>
                              <w:right w:val="single" w:sz="4" w:space="0" w:color="auto"/>
                            </w:tcBorders>
                            <w:vAlign w:val="center"/>
                          </w:tcPr>
                          <w:p w14:paraId="5E302259" w14:textId="77777777" w:rsidR="007828EA" w:rsidRPr="00C24964" w:rsidRDefault="007828EA" w:rsidP="005F2620">
                            <w:pPr>
                              <w:widowControl/>
                              <w:jc w:val="center"/>
                              <w:textAlignment w:val="center"/>
                              <w:rPr>
                                <w:rFonts w:ascii="標楷體" w:eastAsia="標楷體" w:hAnsi="標楷體"/>
                                <w:sz w:val="20"/>
                              </w:rPr>
                            </w:pPr>
                            <w:r>
                              <w:rPr>
                                <w:rFonts w:ascii="標楷體" w:eastAsia="標楷體" w:hAnsi="標楷體" w:hint="eastAsia"/>
                                <w:sz w:val="20"/>
                              </w:rPr>
                              <w:t>2</w:t>
                            </w:r>
                          </w:p>
                        </w:tc>
                        <w:tc>
                          <w:tcPr>
                            <w:tcW w:w="2268" w:type="dxa"/>
                            <w:tcBorders>
                              <w:top w:val="nil"/>
                              <w:left w:val="single" w:sz="4" w:space="0" w:color="auto"/>
                              <w:bottom w:val="single" w:sz="4" w:space="0" w:color="auto"/>
                              <w:right w:val="single" w:sz="4" w:space="0" w:color="auto"/>
                            </w:tcBorders>
                            <w:shd w:val="clear" w:color="auto" w:fill="auto"/>
                            <w:noWrap/>
                            <w:vAlign w:val="center"/>
                          </w:tcPr>
                          <w:p w14:paraId="77A2903D" w14:textId="77777777" w:rsidR="007828EA" w:rsidRPr="00C24964" w:rsidRDefault="007828EA" w:rsidP="005F2620">
                            <w:pPr>
                              <w:widowControl/>
                              <w:jc w:val="center"/>
                              <w:textAlignment w:val="center"/>
                              <w:rPr>
                                <w:rFonts w:ascii="標楷體" w:eastAsia="標楷體" w:hAnsi="標楷體"/>
                                <w:sz w:val="20"/>
                              </w:rPr>
                            </w:pPr>
                            <w:r>
                              <w:rPr>
                                <w:rFonts w:ascii="標楷體" w:eastAsia="標楷體" w:hAnsi="標楷體" w:cs="新細明體" w:hint="eastAsia"/>
                                <w:color w:val="000000"/>
                                <w:kern w:val="0"/>
                                <w:sz w:val="20"/>
                                <w:szCs w:val="20"/>
                              </w:rPr>
                              <w:t>6年以上</w:t>
                            </w:r>
                          </w:p>
                        </w:tc>
                      </w:tr>
                      <w:tr w:rsidR="007828EA" w:rsidRPr="005902E6" w14:paraId="7DDDAB5C" w14:textId="77777777" w:rsidTr="00F960AA">
                        <w:trPr>
                          <w:trHeight w:val="544"/>
                        </w:trPr>
                        <w:tc>
                          <w:tcPr>
                            <w:tcW w:w="2382" w:type="dxa"/>
                            <w:tcBorders>
                              <w:top w:val="nil"/>
                              <w:left w:val="single" w:sz="4" w:space="0" w:color="auto"/>
                              <w:bottom w:val="single" w:sz="4" w:space="0" w:color="auto"/>
                              <w:right w:val="single" w:sz="4" w:space="0" w:color="auto"/>
                            </w:tcBorders>
                            <w:shd w:val="clear" w:color="auto" w:fill="auto"/>
                            <w:noWrap/>
                            <w:vAlign w:val="center"/>
                          </w:tcPr>
                          <w:p w14:paraId="1B9106A4"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109</w:t>
                            </w:r>
                          </w:p>
                        </w:tc>
                        <w:tc>
                          <w:tcPr>
                            <w:tcW w:w="1418" w:type="dxa"/>
                            <w:tcBorders>
                              <w:top w:val="single" w:sz="4" w:space="0" w:color="auto"/>
                              <w:left w:val="nil"/>
                              <w:bottom w:val="single" w:sz="4" w:space="0" w:color="auto"/>
                              <w:right w:val="single" w:sz="4" w:space="0" w:color="auto"/>
                            </w:tcBorders>
                            <w:vAlign w:val="center"/>
                          </w:tcPr>
                          <w:p w14:paraId="25B88EC2" w14:textId="77777777" w:rsidR="007828EA" w:rsidRPr="00C24964" w:rsidRDefault="007828EA" w:rsidP="005F2620">
                            <w:pPr>
                              <w:widowControl/>
                              <w:jc w:val="center"/>
                              <w:textAlignment w:val="center"/>
                              <w:rPr>
                                <w:rFonts w:ascii="標楷體" w:eastAsia="標楷體" w:hAnsi="標楷體"/>
                                <w:sz w:val="20"/>
                              </w:rPr>
                            </w:pPr>
                            <w:r>
                              <w:rPr>
                                <w:rFonts w:ascii="標楷體" w:eastAsia="標楷體" w:hAnsi="標楷體" w:hint="eastAsia"/>
                                <w:sz w:val="20"/>
                              </w:rPr>
                              <w:t>2</w:t>
                            </w:r>
                          </w:p>
                        </w:tc>
                        <w:tc>
                          <w:tcPr>
                            <w:tcW w:w="2268" w:type="dxa"/>
                            <w:tcBorders>
                              <w:top w:val="nil"/>
                              <w:left w:val="single" w:sz="4" w:space="0" w:color="auto"/>
                              <w:bottom w:val="single" w:sz="4" w:space="0" w:color="auto"/>
                              <w:right w:val="single" w:sz="4" w:space="0" w:color="auto"/>
                            </w:tcBorders>
                            <w:shd w:val="clear" w:color="auto" w:fill="auto"/>
                            <w:noWrap/>
                            <w:vAlign w:val="center"/>
                          </w:tcPr>
                          <w:p w14:paraId="34495F66" w14:textId="77777777" w:rsidR="007828EA" w:rsidRPr="00C24964" w:rsidRDefault="007828EA" w:rsidP="005F2620">
                            <w:pPr>
                              <w:widowControl/>
                              <w:jc w:val="center"/>
                              <w:textAlignment w:val="center"/>
                              <w:rPr>
                                <w:rFonts w:ascii="標楷體" w:eastAsia="標楷體" w:hAnsi="標楷體"/>
                                <w:sz w:val="20"/>
                              </w:rPr>
                            </w:pPr>
                            <w:r>
                              <w:rPr>
                                <w:rFonts w:ascii="標楷體" w:eastAsia="標楷體" w:hAnsi="標楷體" w:cs="新細明體" w:hint="eastAsia"/>
                                <w:color w:val="000000"/>
                                <w:kern w:val="0"/>
                                <w:sz w:val="20"/>
                                <w:szCs w:val="20"/>
                              </w:rPr>
                              <w:t>5年以上</w:t>
                            </w:r>
                          </w:p>
                        </w:tc>
                      </w:tr>
                      <w:tr w:rsidR="007828EA" w:rsidRPr="005902E6" w14:paraId="094BB5A3" w14:textId="77777777" w:rsidTr="00F960AA">
                        <w:trPr>
                          <w:trHeight w:val="544"/>
                        </w:trPr>
                        <w:tc>
                          <w:tcPr>
                            <w:tcW w:w="2382" w:type="dxa"/>
                            <w:tcBorders>
                              <w:top w:val="nil"/>
                              <w:left w:val="single" w:sz="4" w:space="0" w:color="auto"/>
                              <w:bottom w:val="single" w:sz="4" w:space="0" w:color="auto"/>
                              <w:right w:val="single" w:sz="4" w:space="0" w:color="auto"/>
                            </w:tcBorders>
                            <w:shd w:val="clear" w:color="auto" w:fill="auto"/>
                            <w:noWrap/>
                            <w:vAlign w:val="center"/>
                          </w:tcPr>
                          <w:p w14:paraId="3C03EA6C"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w:t>
                            </w:r>
                          </w:p>
                        </w:tc>
                        <w:tc>
                          <w:tcPr>
                            <w:tcW w:w="1418" w:type="dxa"/>
                            <w:tcBorders>
                              <w:top w:val="single" w:sz="4" w:space="0" w:color="auto"/>
                              <w:left w:val="nil"/>
                              <w:bottom w:val="single" w:sz="4" w:space="0" w:color="auto"/>
                              <w:right w:val="single" w:sz="4" w:space="0" w:color="auto"/>
                            </w:tcBorders>
                            <w:vAlign w:val="center"/>
                          </w:tcPr>
                          <w:p w14:paraId="7D4510C4" w14:textId="77777777" w:rsidR="007828EA" w:rsidRPr="00C24964" w:rsidRDefault="007828EA" w:rsidP="005F2620">
                            <w:pPr>
                              <w:widowControl/>
                              <w:jc w:val="center"/>
                              <w:textAlignment w:val="center"/>
                              <w:rPr>
                                <w:rFonts w:ascii="標楷體" w:eastAsia="標楷體" w:hAnsi="標楷體"/>
                                <w:sz w:val="20"/>
                              </w:rPr>
                            </w:pPr>
                            <w:r>
                              <w:rPr>
                                <w:rFonts w:ascii="標楷體" w:eastAsia="標楷體" w:hAnsi="標楷體" w:hint="eastAsia"/>
                                <w:sz w:val="20"/>
                              </w:rPr>
                              <w:t>3</w:t>
                            </w:r>
                          </w:p>
                        </w:tc>
                        <w:tc>
                          <w:tcPr>
                            <w:tcW w:w="2268" w:type="dxa"/>
                            <w:tcBorders>
                              <w:top w:val="nil"/>
                              <w:left w:val="single" w:sz="4" w:space="0" w:color="auto"/>
                              <w:bottom w:val="single" w:sz="4" w:space="0" w:color="auto"/>
                              <w:right w:val="single" w:sz="4" w:space="0" w:color="auto"/>
                            </w:tcBorders>
                            <w:shd w:val="clear" w:color="auto" w:fill="auto"/>
                            <w:noWrap/>
                            <w:vAlign w:val="center"/>
                          </w:tcPr>
                          <w:p w14:paraId="5DA11FBE" w14:textId="77777777" w:rsidR="007828EA" w:rsidRPr="00C24964" w:rsidRDefault="007828EA" w:rsidP="005F2620">
                            <w:pPr>
                              <w:widowControl/>
                              <w:jc w:val="center"/>
                              <w:textAlignment w:val="center"/>
                              <w:rPr>
                                <w:rFonts w:ascii="標楷體" w:eastAsia="標楷體" w:hAnsi="標楷體"/>
                                <w:sz w:val="20"/>
                              </w:rPr>
                            </w:pPr>
                            <w:r>
                              <w:rPr>
                                <w:rFonts w:ascii="標楷體" w:eastAsia="標楷體" w:hAnsi="標楷體" w:cs="新細明體" w:hint="eastAsia"/>
                                <w:color w:val="000000"/>
                                <w:kern w:val="0"/>
                                <w:sz w:val="20"/>
                                <w:szCs w:val="20"/>
                              </w:rPr>
                              <w:t>4年以上</w:t>
                            </w:r>
                          </w:p>
                        </w:tc>
                      </w:tr>
                      <w:tr w:rsidR="007828EA" w:rsidRPr="005902E6" w14:paraId="7CDA4793" w14:textId="77777777" w:rsidTr="00F960AA">
                        <w:trPr>
                          <w:trHeight w:val="544"/>
                        </w:trPr>
                        <w:tc>
                          <w:tcPr>
                            <w:tcW w:w="2382" w:type="dxa"/>
                            <w:tcBorders>
                              <w:top w:val="nil"/>
                              <w:left w:val="single" w:sz="4" w:space="0" w:color="auto"/>
                              <w:bottom w:val="single" w:sz="4" w:space="0" w:color="auto"/>
                              <w:right w:val="single" w:sz="4" w:space="0" w:color="auto"/>
                            </w:tcBorders>
                            <w:shd w:val="clear" w:color="auto" w:fill="auto"/>
                            <w:noWrap/>
                            <w:vAlign w:val="center"/>
                            <w:hideMark/>
                          </w:tcPr>
                          <w:p w14:paraId="3883DA20"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1418" w:type="dxa"/>
                            <w:tcBorders>
                              <w:top w:val="single" w:sz="4" w:space="0" w:color="auto"/>
                              <w:left w:val="nil"/>
                              <w:bottom w:val="single" w:sz="4" w:space="0" w:color="auto"/>
                              <w:right w:val="single" w:sz="4" w:space="0" w:color="auto"/>
                            </w:tcBorders>
                            <w:vAlign w:val="center"/>
                          </w:tcPr>
                          <w:p w14:paraId="3553C209"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6947A6E3"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3年以上</w:t>
                            </w:r>
                          </w:p>
                        </w:tc>
                      </w:tr>
                      <w:tr w:rsidR="007828EA" w:rsidRPr="005902E6" w14:paraId="2044EA7A" w14:textId="77777777" w:rsidTr="00F960AA">
                        <w:trPr>
                          <w:trHeight w:val="544"/>
                        </w:trPr>
                        <w:tc>
                          <w:tcPr>
                            <w:tcW w:w="2382" w:type="dxa"/>
                            <w:tcBorders>
                              <w:top w:val="nil"/>
                              <w:left w:val="single" w:sz="4" w:space="0" w:color="auto"/>
                              <w:bottom w:val="single" w:sz="4" w:space="0" w:color="auto"/>
                              <w:right w:val="single" w:sz="4" w:space="0" w:color="auto"/>
                            </w:tcBorders>
                            <w:shd w:val="clear" w:color="auto" w:fill="auto"/>
                            <w:noWrap/>
                            <w:vAlign w:val="center"/>
                            <w:hideMark/>
                          </w:tcPr>
                          <w:p w14:paraId="5CF8CEEF"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114</w:t>
                            </w:r>
                          </w:p>
                        </w:tc>
                        <w:tc>
                          <w:tcPr>
                            <w:tcW w:w="1418" w:type="dxa"/>
                            <w:tcBorders>
                              <w:top w:val="single" w:sz="4" w:space="0" w:color="auto"/>
                              <w:left w:val="nil"/>
                              <w:bottom w:val="single" w:sz="4" w:space="0" w:color="auto"/>
                              <w:right w:val="single" w:sz="4" w:space="0" w:color="auto"/>
                            </w:tcBorders>
                            <w:vAlign w:val="center"/>
                          </w:tcPr>
                          <w:p w14:paraId="50277C77"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w:t>
                            </w:r>
                          </w:p>
                        </w:tc>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15DED2AD" w14:textId="77777777" w:rsidR="007828EA" w:rsidRPr="005902E6" w:rsidRDefault="007828EA" w:rsidP="005F2620">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1個月至4個月以上</w:t>
                            </w:r>
                          </w:p>
                        </w:tc>
                      </w:tr>
                    </w:tbl>
                    <w:p w14:paraId="0EE40392" w14:textId="77777777" w:rsidR="007828EA" w:rsidRDefault="007828EA" w:rsidP="003004CF">
                      <w:pPr>
                        <w:spacing w:line="280" w:lineRule="exact"/>
                        <w:ind w:leftChars="23" w:left="55"/>
                        <w:rPr>
                          <w:rFonts w:ascii="標楷體" w:eastAsia="標楷體" w:hAnsi="標楷體" w:cs="Times New Roman"/>
                          <w:sz w:val="18"/>
                        </w:rPr>
                      </w:pPr>
                      <w:r>
                        <w:rPr>
                          <w:rFonts w:ascii="標楷體" w:eastAsia="標楷體" w:hAnsi="標楷體" w:hint="eastAsia"/>
                          <w:sz w:val="18"/>
                        </w:rPr>
                        <w:t>資料來源：整理自嘉義縣政府提供資料。</w:t>
                      </w:r>
                    </w:p>
                  </w:txbxContent>
                </v:textbox>
                <w10:wrap type="square"/>
              </v:shape>
            </w:pict>
          </mc:Fallback>
        </mc:AlternateContent>
      </w:r>
      <w:r w:rsidRPr="00D6267C">
        <w:rPr>
          <w:rFonts w:ascii="標楷體" w:eastAsia="標楷體" w:hAnsi="標楷體" w:hint="eastAsia"/>
        </w:rPr>
        <w:t>依臺灣永續發展目標之具體目標6.6揭示，</w:t>
      </w:r>
      <w:r w:rsidRPr="00D6267C">
        <w:rPr>
          <w:rFonts w:ascii="標楷體" w:eastAsia="標楷體" w:hAnsi="標楷體" w:cs="標楷體" w:hint="eastAsia"/>
          <w:noProof/>
          <w:kern w:val="0"/>
          <w:szCs w:val="24"/>
        </w:rPr>
        <w:t>確保土地及地下水資源永續利用，維護國民健康</w:t>
      </w:r>
      <w:r w:rsidRPr="00D6267C">
        <w:rPr>
          <w:rFonts w:ascii="標楷體" w:eastAsia="標楷體" w:hAnsi="標楷體" w:hint="eastAsia"/>
        </w:rPr>
        <w:t>。</w:t>
      </w:r>
      <w:r w:rsidRPr="00D6267C">
        <w:rPr>
          <w:rFonts w:ascii="標楷體" w:eastAsia="標楷體" w:hAnsi="標楷體" w:cs="標楷體" w:hint="eastAsia"/>
          <w:noProof/>
          <w:color w:val="000000" w:themeColor="text1"/>
          <w:kern w:val="0"/>
          <w:szCs w:val="24"/>
        </w:rPr>
        <w:t>縣政府為配合行政院地下水保育管理暨地層下陷防治計畫，於近4年度（111至114年度）分別編列預算602萬餘元、914萬餘元、991萬餘元、1,050萬元辦理違法水井處置執行計畫，實現數分別為579萬餘元、885萬餘元、977萬餘元、1,048萬餘元，執行率為96.27％、96.81％、98.50％、99.87％。經查執行情形，核有：</w:t>
      </w:r>
      <w:r w:rsidRPr="00D6267C">
        <w:rPr>
          <w:rFonts w:ascii="標楷體" w:eastAsia="標楷體" w:hAnsi="標楷體" w:cs="標楷體" w:hint="eastAsia"/>
          <w:noProof/>
          <w:kern w:val="0"/>
          <w:szCs w:val="24"/>
        </w:rPr>
        <w:t>1.截至114年12月底止，全縣水井總口數20,749口，其中經輔導納管畜牧場及合法工廠地下水井，已取得水權者3,236口，尚未取得水權者17,513口，又其中已申報納管者922口，占比僅約5.26％，允宜檢討癥結原因研謀有效改善方案，以提升水井管理與地層下陷防治成效；</w:t>
      </w:r>
      <w:r w:rsidRPr="00D6267C">
        <w:rPr>
          <w:rFonts w:ascii="標楷體" w:eastAsia="標楷體" w:hAnsi="標楷體" w:cs="標楷體"/>
          <w:noProof/>
          <w:kern w:val="0"/>
          <w:szCs w:val="24"/>
        </w:rPr>
        <w:t>2.</w:t>
      </w:r>
      <w:r w:rsidRPr="00D6267C">
        <w:rPr>
          <w:rFonts w:ascii="標楷體" w:eastAsia="標楷體" w:hAnsi="標楷體" w:cs="標楷體" w:hint="eastAsia"/>
          <w:noProof/>
          <w:kern w:val="0"/>
          <w:szCs w:val="24"/>
        </w:rPr>
        <w:t>預定封填違法水井數已達年度目標值，惟多屬配合公共建設或所有人主動申報辦理，藉由巡查及查察違法工廠用水情形封填口數有限，允宜檢討改善，並強化跨單位協作機制，提升查察成效；3.地下水管制區部分工廠無廢水排放量資料，影響水井查察與處置作業，亟待檢討改善，並加強與環保單位跨機關合作機制，以協助查察非法使用地下水案件，提升地層下陷防治成效；4.推動水井水權登記，以管制地下水使用避免超量，惟截至115年1月14日止，水井水權已逾使用年限1個月至9年以上不等（表1</w:t>
      </w:r>
      <w:r>
        <w:rPr>
          <w:rFonts w:ascii="標楷體" w:eastAsia="標楷體" w:hAnsi="標楷體" w:cs="標楷體" w:hint="eastAsia"/>
          <w:noProof/>
          <w:kern w:val="0"/>
          <w:szCs w:val="24"/>
        </w:rPr>
        <w:t>2</w:t>
      </w:r>
      <w:r w:rsidRPr="00D6267C">
        <w:rPr>
          <w:rFonts w:ascii="標楷體" w:eastAsia="標楷體" w:hAnsi="標楷體" w:cs="標楷體" w:hint="eastAsia"/>
          <w:noProof/>
          <w:kern w:val="0"/>
          <w:szCs w:val="24"/>
        </w:rPr>
        <w:t>）者計33口，允宜釐清妥處等情事，經函請檢討改善。據復：1.將於115至121年擴大推動嘉義縣水井納管推動作業，以利提升水井管理與地層</w:t>
      </w:r>
      <w:r w:rsidRPr="00D6267C">
        <w:rPr>
          <w:rFonts w:ascii="標楷體" w:eastAsia="標楷體" w:hAnsi="標楷體" w:cs="標楷體" w:hint="eastAsia"/>
          <w:noProof/>
          <w:kern w:val="0"/>
          <w:szCs w:val="24"/>
        </w:rPr>
        <w:lastRenderedPageBreak/>
        <w:t>下陷防治成效；2.每年度定期召開「嘉義縣地</w:t>
      </w:r>
      <w:r w:rsidRPr="00D6267C">
        <w:rPr>
          <w:rFonts w:ascii="標楷體" w:eastAsia="標楷體" w:hAnsi="標楷體" w:cs="標楷體" w:hint="eastAsia"/>
          <w:noProof/>
          <w:color w:val="000000" w:themeColor="text1"/>
          <w:kern w:val="0"/>
          <w:szCs w:val="24"/>
        </w:rPr>
        <w:t>層下陷防治推動小組」會議，115年度將未登記工廠標的之查察，研議納入強化跨單位協作機制；3.將部分無廢水排放資料之工廠列入目標工廠進行查察，如接獲非法使用地下水檢舉案，將邀集環保局勘查；4.逾期33</w:t>
      </w:r>
      <w:r w:rsidRPr="00D6267C">
        <w:rPr>
          <w:rFonts w:ascii="標楷體" w:eastAsia="標楷體" w:hAnsi="標楷體" w:cs="標楷體" w:hint="eastAsia"/>
          <w:noProof/>
          <w:kern w:val="0"/>
          <w:szCs w:val="24"/>
        </w:rPr>
        <w:t>口</w:t>
      </w:r>
      <w:r w:rsidRPr="00D6267C">
        <w:rPr>
          <w:rFonts w:ascii="標楷體" w:eastAsia="標楷體" w:hAnsi="標楷體" w:cs="標楷體" w:hint="eastAsia"/>
          <w:noProof/>
          <w:color w:val="000000" w:themeColor="text1"/>
          <w:kern w:val="0"/>
          <w:szCs w:val="24"/>
        </w:rPr>
        <w:t>中之17</w:t>
      </w:r>
      <w:r w:rsidRPr="00D6267C">
        <w:rPr>
          <w:rFonts w:ascii="標楷體" w:eastAsia="標楷體" w:hAnsi="標楷體" w:cs="標楷體" w:hint="eastAsia"/>
          <w:noProof/>
          <w:kern w:val="0"/>
          <w:szCs w:val="24"/>
        </w:rPr>
        <w:t>口</w:t>
      </w:r>
      <w:r w:rsidRPr="00D6267C">
        <w:rPr>
          <w:rFonts w:ascii="標楷體" w:eastAsia="標楷體" w:hAnsi="標楷體" w:cs="標楷體" w:hint="eastAsia"/>
          <w:noProof/>
          <w:color w:val="000000" w:themeColor="text1"/>
          <w:kern w:val="0"/>
          <w:szCs w:val="24"/>
        </w:rPr>
        <w:t>已進入狀照印製及發布公告階段，將依程序完成水權取得並結案，餘16筆水權因證件不齊全或有訴訟爭議案件，將追蹤個案情形，依水權登記及水利法相關法規妥處。</w:t>
      </w:r>
    </w:p>
    <w:p w14:paraId="2B60F41F" w14:textId="77777777" w:rsidR="003004CF" w:rsidRPr="005917AF" w:rsidRDefault="003004CF" w:rsidP="005F2620">
      <w:pPr>
        <w:overflowPunct w:val="0"/>
        <w:snapToGrid w:val="0"/>
        <w:spacing w:line="498"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十三</w:t>
      </w:r>
      <w:r w:rsidRPr="005917AF">
        <w:rPr>
          <w:rFonts w:ascii="標楷體" w:eastAsia="標楷體" w:hAnsi="標楷體"/>
          <w:b/>
          <w:bCs/>
          <w:kern w:val="0"/>
          <w:sz w:val="28"/>
          <w:szCs w:val="28"/>
        </w:rPr>
        <w:t>）</w:t>
      </w:r>
      <w:r w:rsidRPr="00C6214B">
        <w:rPr>
          <w:rFonts w:ascii="標楷體" w:eastAsia="標楷體" w:hAnsi="標楷體" w:hint="eastAsia"/>
          <w:b/>
          <w:bCs/>
          <w:kern w:val="0"/>
          <w:sz w:val="28"/>
          <w:szCs w:val="28"/>
        </w:rPr>
        <w:t>為促進義竹鄉養殖漁業與環境和諧，規劃引入淡水及海水作為養殖水源，惟其中淡水供應系統工程，因未適時與在地居民進行溝通並達共識即逕予發包，致迭遭反對而解約；海水供應系統工程經評估具投資效益，惟逾3年遲未推動後續計畫，允宜研謀改善，以提升養殖漁業產值並建構永續城鄉</w:t>
      </w:r>
      <w:r w:rsidRPr="005917AF">
        <w:rPr>
          <w:rFonts w:ascii="標楷體" w:eastAsia="標楷體" w:hAnsi="標楷體" w:hint="eastAsia"/>
          <w:b/>
          <w:bCs/>
          <w:kern w:val="0"/>
          <w:sz w:val="28"/>
          <w:szCs w:val="28"/>
        </w:rPr>
        <w:t>。</w:t>
      </w:r>
    </w:p>
    <w:p w14:paraId="41821FF4" w14:textId="5841797F" w:rsidR="003004CF" w:rsidRDefault="003004CF" w:rsidP="005F2620">
      <w:pPr>
        <w:overflowPunct w:val="0"/>
        <w:snapToGrid w:val="0"/>
        <w:spacing w:line="498" w:lineRule="exact"/>
        <w:ind w:firstLineChars="186" w:firstLine="446"/>
        <w:jc w:val="both"/>
        <w:rPr>
          <w:rFonts w:ascii="標楷體" w:eastAsia="標楷體" w:hAnsi="標楷體"/>
          <w:szCs w:val="32"/>
        </w:rPr>
      </w:pPr>
      <w:bookmarkStart w:id="14" w:name="_Toc148964561"/>
      <w:r w:rsidRPr="00FB0F24">
        <w:rPr>
          <w:rFonts w:ascii="標楷體" w:eastAsia="標楷體" w:hAnsi="標楷體" w:cs="Times New Roman"/>
          <w:noProof/>
          <w:szCs w:val="32"/>
        </w:rPr>
        <mc:AlternateContent>
          <mc:Choice Requires="wps">
            <w:drawing>
              <wp:anchor distT="0" distB="0" distL="114300" distR="114300" simplePos="0" relativeHeight="251658752" behindDoc="1" locked="0" layoutInCell="1" allowOverlap="1" wp14:anchorId="7ACF4E4C" wp14:editId="5471D6F2">
                <wp:simplePos x="0" y="0"/>
                <wp:positionH relativeFrom="margin">
                  <wp:posOffset>2341245</wp:posOffset>
                </wp:positionH>
                <wp:positionV relativeFrom="margin">
                  <wp:posOffset>5106670</wp:posOffset>
                </wp:positionV>
                <wp:extent cx="3993515" cy="2146300"/>
                <wp:effectExtent l="0" t="0" r="6985" b="6350"/>
                <wp:wrapTight wrapText="bothSides">
                  <wp:wrapPolygon edited="0">
                    <wp:start x="0" y="0"/>
                    <wp:lineTo x="0" y="21472"/>
                    <wp:lineTo x="21535" y="21472"/>
                    <wp:lineTo x="21535" y="0"/>
                    <wp:lineTo x="0" y="0"/>
                  </wp:wrapPolygon>
                </wp:wrapTight>
                <wp:docPr id="422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3515" cy="2146300"/>
                        </a:xfrm>
                        <a:prstGeom prst="rect">
                          <a:avLst/>
                        </a:prstGeom>
                        <a:solidFill>
                          <a:srgbClr val="FFFFFF"/>
                        </a:solidFill>
                        <a:ln w="9525">
                          <a:noFill/>
                          <a:miter lim="800000"/>
                          <a:headEnd/>
                          <a:tailEnd/>
                        </a:ln>
                      </wps:spPr>
                      <wps:txbx>
                        <w:txbxContent>
                          <w:tbl>
                            <w:tblPr>
                              <w:tblW w:w="5954"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7"/>
                              <w:gridCol w:w="2268"/>
                              <w:gridCol w:w="1276"/>
                              <w:gridCol w:w="992"/>
                              <w:gridCol w:w="851"/>
                            </w:tblGrid>
                            <w:tr w:rsidR="007828EA" w:rsidRPr="00630630" w14:paraId="7C00B032" w14:textId="77777777" w:rsidTr="004F60FD">
                              <w:trPr>
                                <w:trHeight w:val="454"/>
                              </w:trPr>
                              <w:tc>
                                <w:tcPr>
                                  <w:tcW w:w="5954" w:type="dxa"/>
                                  <w:gridSpan w:val="5"/>
                                  <w:tcBorders>
                                    <w:top w:val="nil"/>
                                    <w:left w:val="nil"/>
                                    <w:right w:val="nil"/>
                                  </w:tcBorders>
                                  <w:shd w:val="clear" w:color="auto" w:fill="auto"/>
                                  <w:noWrap/>
                                  <w:vAlign w:val="center"/>
                                  <w:hideMark/>
                                </w:tcPr>
                                <w:p w14:paraId="5C69A2D2" w14:textId="77777777" w:rsidR="007828EA" w:rsidRPr="00630630" w:rsidRDefault="007828EA" w:rsidP="008026C6">
                                  <w:pPr>
                                    <w:widowControl/>
                                    <w:adjustRightInd w:val="0"/>
                                    <w:spacing w:line="300" w:lineRule="exact"/>
                                    <w:jc w:val="center"/>
                                    <w:textAlignment w:val="baseline"/>
                                    <w:rPr>
                                      <w:rFonts w:ascii="標楷體" w:eastAsia="標楷體" w:hAnsi="標楷體" w:cs="新細明體"/>
                                      <w:b/>
                                      <w:kern w:val="0"/>
                                      <w:szCs w:val="24"/>
                                    </w:rPr>
                                  </w:pPr>
                                  <w:r w:rsidRPr="00FB0F24">
                                    <w:rPr>
                                      <w:rFonts w:ascii="標楷體" w:eastAsia="標楷體" w:hAnsi="標楷體" w:cs="新細明體" w:hint="eastAsia"/>
                                      <w:b/>
                                      <w:kern w:val="0"/>
                                      <w:szCs w:val="24"/>
                                    </w:rPr>
                                    <w:t>表1</w:t>
                                  </w:r>
                                  <w:r>
                                    <w:rPr>
                                      <w:rFonts w:ascii="標楷體" w:eastAsia="標楷體" w:hAnsi="標楷體" w:cs="新細明體" w:hint="eastAsia"/>
                                      <w:b/>
                                      <w:kern w:val="0"/>
                                      <w:szCs w:val="24"/>
                                    </w:rPr>
                                    <w:t>3  鄉養殖區水源供應系統評估效益</w:t>
                                  </w:r>
                                </w:p>
                                <w:p w14:paraId="5B9847A0" w14:textId="77777777" w:rsidR="007828EA" w:rsidRPr="005F27A4" w:rsidRDefault="007828EA" w:rsidP="00E421ED">
                                  <w:pPr>
                                    <w:adjustRightInd w:val="0"/>
                                    <w:spacing w:line="240" w:lineRule="exact"/>
                                    <w:jc w:val="right"/>
                                    <w:textAlignment w:val="baseline"/>
                                    <w:rPr>
                                      <w:rFonts w:ascii="標楷體" w:eastAsia="標楷體" w:hAnsi="標楷體" w:cs="新細明體"/>
                                      <w:b/>
                                      <w:kern w:val="0"/>
                                      <w:sz w:val="20"/>
                                      <w:szCs w:val="20"/>
                                    </w:rPr>
                                  </w:pPr>
                                  <w:r w:rsidRPr="005F27A4">
                                    <w:rPr>
                                      <w:rFonts w:ascii="標楷體" w:eastAsia="標楷體" w:hAnsi="標楷體" w:cs="新細明體" w:hint="eastAsia"/>
                                      <w:kern w:val="0"/>
                                      <w:sz w:val="20"/>
                                      <w:szCs w:val="20"/>
                                    </w:rPr>
                                    <w:t>單位：新臺幣千元</w:t>
                                  </w:r>
                                  <w:r>
                                    <w:rPr>
                                      <w:rFonts w:ascii="標楷體" w:eastAsia="標楷體" w:hAnsi="標楷體" w:cs="新細明體" w:hint="eastAsia"/>
                                      <w:kern w:val="0"/>
                                      <w:sz w:val="20"/>
                                      <w:szCs w:val="20"/>
                                    </w:rPr>
                                    <w:t>/年</w:t>
                                  </w:r>
                                </w:p>
                              </w:tc>
                            </w:tr>
                            <w:tr w:rsidR="007828EA" w:rsidRPr="00630630" w14:paraId="4802E1E4" w14:textId="77777777" w:rsidTr="004F60FD">
                              <w:trPr>
                                <w:trHeight w:val="567"/>
                              </w:trPr>
                              <w:tc>
                                <w:tcPr>
                                  <w:tcW w:w="567" w:type="dxa"/>
                                  <w:shd w:val="clear" w:color="auto" w:fill="auto"/>
                                  <w:noWrap/>
                                  <w:vAlign w:val="center"/>
                                  <w:hideMark/>
                                </w:tcPr>
                                <w:p w14:paraId="41745DA8" w14:textId="77777777" w:rsidR="007828EA" w:rsidRPr="005F27A4" w:rsidRDefault="007828EA" w:rsidP="004F60FD">
                                  <w:pPr>
                                    <w:widowControl/>
                                    <w:adjustRightInd w:val="0"/>
                                    <w:spacing w:line="300" w:lineRule="exact"/>
                                    <w:jc w:val="center"/>
                                    <w:textAlignment w:val="center"/>
                                    <w:rPr>
                                      <w:rFonts w:ascii="標楷體" w:eastAsia="標楷體" w:hAnsi="標楷體" w:cs="新細明體"/>
                                      <w:bCs/>
                                      <w:kern w:val="0"/>
                                      <w:sz w:val="20"/>
                                      <w:szCs w:val="20"/>
                                    </w:rPr>
                                  </w:pPr>
                                  <w:r w:rsidRPr="005F27A4">
                                    <w:rPr>
                                      <w:rFonts w:ascii="標楷體" w:eastAsia="標楷體" w:hAnsi="標楷體" w:cs="新細明體"/>
                                      <w:bCs/>
                                      <w:kern w:val="0"/>
                                      <w:sz w:val="20"/>
                                      <w:szCs w:val="20"/>
                                    </w:rPr>
                                    <w:t>項次</w:t>
                                  </w:r>
                                </w:p>
                              </w:tc>
                              <w:tc>
                                <w:tcPr>
                                  <w:tcW w:w="2268" w:type="dxa"/>
                                  <w:shd w:val="clear" w:color="auto" w:fill="auto"/>
                                  <w:noWrap/>
                                  <w:vAlign w:val="center"/>
                                  <w:hideMark/>
                                </w:tcPr>
                                <w:p w14:paraId="2839DAA9" w14:textId="77777777" w:rsidR="007828EA" w:rsidRPr="005F27A4" w:rsidRDefault="007828EA" w:rsidP="004F60FD">
                                  <w:pPr>
                                    <w:widowControl/>
                                    <w:adjustRightInd w:val="0"/>
                                    <w:spacing w:line="30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報告</w:t>
                                  </w:r>
                                  <w:r w:rsidRPr="005F27A4">
                                    <w:rPr>
                                      <w:rFonts w:ascii="標楷體" w:eastAsia="標楷體" w:hAnsi="標楷體" w:cs="新細明體" w:hint="eastAsia"/>
                                      <w:bCs/>
                                      <w:kern w:val="0"/>
                                      <w:sz w:val="20"/>
                                      <w:szCs w:val="20"/>
                                    </w:rPr>
                                    <w:t>名稱</w:t>
                                  </w:r>
                                </w:p>
                              </w:tc>
                              <w:tc>
                                <w:tcPr>
                                  <w:tcW w:w="1276" w:type="dxa"/>
                                  <w:shd w:val="clear" w:color="auto" w:fill="auto"/>
                                  <w:noWrap/>
                                  <w:vAlign w:val="center"/>
                                  <w:hideMark/>
                                </w:tcPr>
                                <w:p w14:paraId="4E865D0F" w14:textId="77777777" w:rsidR="007828EA" w:rsidRPr="005F27A4" w:rsidRDefault="007828EA" w:rsidP="004F60FD">
                                  <w:pPr>
                                    <w:widowControl/>
                                    <w:adjustRightInd w:val="0"/>
                                    <w:spacing w:line="30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供水區域</w:t>
                                  </w:r>
                                </w:p>
                              </w:tc>
                              <w:tc>
                                <w:tcPr>
                                  <w:tcW w:w="992" w:type="dxa"/>
                                  <w:shd w:val="clear" w:color="auto" w:fill="auto"/>
                                  <w:noWrap/>
                                  <w:vAlign w:val="center"/>
                                  <w:hideMark/>
                                </w:tcPr>
                                <w:p w14:paraId="13ACF639" w14:textId="77777777" w:rsidR="007828EA" w:rsidRPr="005F27A4" w:rsidRDefault="007828EA" w:rsidP="004F60FD">
                                  <w:pPr>
                                    <w:widowControl/>
                                    <w:adjustRightInd w:val="0"/>
                                    <w:spacing w:line="30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增值效益</w:t>
                                  </w:r>
                                </w:p>
                              </w:tc>
                              <w:tc>
                                <w:tcPr>
                                  <w:tcW w:w="851" w:type="dxa"/>
                                  <w:shd w:val="clear" w:color="auto" w:fill="auto"/>
                                  <w:vAlign w:val="center"/>
                                </w:tcPr>
                                <w:p w14:paraId="6D6EA027" w14:textId="77777777" w:rsidR="007828EA" w:rsidRPr="005F27A4" w:rsidRDefault="007828EA" w:rsidP="004F60FD">
                                  <w:pPr>
                                    <w:widowControl/>
                                    <w:adjustRightInd w:val="0"/>
                                    <w:spacing w:line="30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益本比</w:t>
                                  </w:r>
                                </w:p>
                              </w:tc>
                            </w:tr>
                            <w:tr w:rsidR="007828EA" w:rsidRPr="00630630" w14:paraId="69125A4E" w14:textId="77777777" w:rsidTr="004F60FD">
                              <w:trPr>
                                <w:trHeight w:val="907"/>
                              </w:trPr>
                              <w:tc>
                                <w:tcPr>
                                  <w:tcW w:w="567" w:type="dxa"/>
                                  <w:shd w:val="clear" w:color="auto" w:fill="auto"/>
                                  <w:noWrap/>
                                  <w:vAlign w:val="center"/>
                                  <w:hideMark/>
                                </w:tcPr>
                                <w:p w14:paraId="31A0CD0F" w14:textId="77777777" w:rsidR="007828EA" w:rsidRPr="00E7163C" w:rsidRDefault="007828EA" w:rsidP="004F60FD">
                                  <w:pPr>
                                    <w:widowControl/>
                                    <w:adjustRightInd w:val="0"/>
                                    <w:spacing w:line="300" w:lineRule="exact"/>
                                    <w:jc w:val="center"/>
                                    <w:textAlignment w:val="center"/>
                                    <w:rPr>
                                      <w:rFonts w:ascii="標楷體" w:eastAsia="標楷體" w:hAnsi="標楷體" w:cs="Times New Roman"/>
                                      <w:kern w:val="0"/>
                                      <w:sz w:val="20"/>
                                      <w:szCs w:val="20"/>
                                    </w:rPr>
                                  </w:pPr>
                                  <w:r w:rsidRPr="00E7163C">
                                    <w:rPr>
                                      <w:rFonts w:ascii="標楷體" w:eastAsia="標楷體" w:hAnsi="標楷體" w:cs="Times New Roman" w:hint="eastAsia"/>
                                      <w:kern w:val="0"/>
                                      <w:sz w:val="20"/>
                                      <w:szCs w:val="20"/>
                                    </w:rPr>
                                    <w:t>1</w:t>
                                  </w:r>
                                </w:p>
                              </w:tc>
                              <w:tc>
                                <w:tcPr>
                                  <w:tcW w:w="2268" w:type="dxa"/>
                                  <w:shd w:val="clear" w:color="auto" w:fill="auto"/>
                                  <w:vAlign w:val="center"/>
                                  <w:hideMark/>
                                </w:tcPr>
                                <w:p w14:paraId="00E77B24" w14:textId="77777777" w:rsidR="007828EA" w:rsidRPr="00E7163C" w:rsidRDefault="007828EA" w:rsidP="004F60FD">
                                  <w:pPr>
                                    <w:widowControl/>
                                    <w:adjustRightInd w:val="0"/>
                                    <w:spacing w:line="300" w:lineRule="exact"/>
                                    <w:jc w:val="both"/>
                                    <w:textAlignment w:val="center"/>
                                    <w:rPr>
                                      <w:rFonts w:ascii="標楷體" w:eastAsia="標楷體" w:hAnsi="標楷體" w:cs="新細明體"/>
                                      <w:kern w:val="0"/>
                                      <w:sz w:val="20"/>
                                      <w:szCs w:val="20"/>
                                    </w:rPr>
                                  </w:pPr>
                                  <w:r w:rsidRPr="00F22879">
                                    <w:rPr>
                                      <w:rFonts w:ascii="標楷體" w:eastAsia="標楷體" w:hAnsi="標楷體" w:cs="新細明體" w:hint="eastAsia"/>
                                      <w:kern w:val="0"/>
                                      <w:sz w:val="20"/>
                                      <w:szCs w:val="20"/>
                                    </w:rPr>
                                    <w:t>109年嘉義縣義竹鄉養殖區淡水水源評估與規劃</w:t>
                                  </w:r>
                                </w:p>
                              </w:tc>
                              <w:tc>
                                <w:tcPr>
                                  <w:tcW w:w="1276" w:type="dxa"/>
                                  <w:shd w:val="clear" w:color="auto" w:fill="auto"/>
                                  <w:noWrap/>
                                  <w:vAlign w:val="center"/>
                                </w:tcPr>
                                <w:p w14:paraId="4B6BBA84" w14:textId="77777777" w:rsidR="007828EA" w:rsidRPr="00E7163C" w:rsidRDefault="007828EA" w:rsidP="004F60FD">
                                  <w:pPr>
                                    <w:widowControl/>
                                    <w:adjustRightInd w:val="0"/>
                                    <w:spacing w:line="300" w:lineRule="exac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新店養殖區</w:t>
                                  </w:r>
                                </w:p>
                              </w:tc>
                              <w:tc>
                                <w:tcPr>
                                  <w:tcW w:w="992" w:type="dxa"/>
                                  <w:shd w:val="clear" w:color="auto" w:fill="auto"/>
                                  <w:noWrap/>
                                  <w:vAlign w:val="center"/>
                                </w:tcPr>
                                <w:p w14:paraId="7EDF3AC2" w14:textId="77777777" w:rsidR="007828EA" w:rsidRPr="00E7163C" w:rsidRDefault="007828EA" w:rsidP="004F60FD">
                                  <w:pPr>
                                    <w:widowControl/>
                                    <w:adjustRightInd w:val="0"/>
                                    <w:spacing w:line="300" w:lineRule="exact"/>
                                    <w:jc w:val="right"/>
                                    <w:textAlignment w:val="center"/>
                                    <w:rPr>
                                      <w:rFonts w:ascii="標楷體" w:eastAsia="標楷體" w:hAnsi="標楷體" w:cs="新細明體"/>
                                      <w:kern w:val="0"/>
                                      <w:sz w:val="20"/>
                                      <w:szCs w:val="20"/>
                                    </w:rPr>
                                  </w:pPr>
                                  <w:r>
                                    <w:rPr>
                                      <w:rFonts w:ascii="標楷體" w:eastAsia="標楷體" w:hAnsi="標楷體" w:cs="新細明體"/>
                                      <w:kern w:val="0"/>
                                      <w:sz w:val="20"/>
                                      <w:szCs w:val="20"/>
                                    </w:rPr>
                                    <w:t>22,000</w:t>
                                  </w:r>
                                </w:p>
                              </w:tc>
                              <w:tc>
                                <w:tcPr>
                                  <w:tcW w:w="851" w:type="dxa"/>
                                  <w:shd w:val="clear" w:color="auto" w:fill="auto"/>
                                  <w:vAlign w:val="center"/>
                                </w:tcPr>
                                <w:p w14:paraId="54DE23DB" w14:textId="77777777" w:rsidR="007828EA" w:rsidRPr="00E7163C" w:rsidRDefault="007828EA" w:rsidP="004F60FD">
                                  <w:pPr>
                                    <w:widowControl/>
                                    <w:adjustRightInd w:val="0"/>
                                    <w:spacing w:line="300" w:lineRule="exact"/>
                                    <w:jc w:val="righ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.09</w:t>
                                  </w:r>
                                </w:p>
                              </w:tc>
                            </w:tr>
                            <w:tr w:rsidR="007828EA" w:rsidRPr="00630630" w14:paraId="0D9DDE89" w14:textId="77777777" w:rsidTr="004F60FD">
                              <w:trPr>
                                <w:trHeight w:val="907"/>
                              </w:trPr>
                              <w:tc>
                                <w:tcPr>
                                  <w:tcW w:w="567" w:type="dxa"/>
                                  <w:shd w:val="clear" w:color="auto" w:fill="auto"/>
                                  <w:noWrap/>
                                  <w:vAlign w:val="center"/>
                                  <w:hideMark/>
                                </w:tcPr>
                                <w:p w14:paraId="001F42B3" w14:textId="77777777" w:rsidR="007828EA" w:rsidRPr="00E7163C" w:rsidRDefault="007828EA" w:rsidP="004F60FD">
                                  <w:pPr>
                                    <w:widowControl/>
                                    <w:adjustRightInd w:val="0"/>
                                    <w:spacing w:line="300" w:lineRule="exact"/>
                                    <w:jc w:val="center"/>
                                    <w:textAlignment w:val="center"/>
                                    <w:rPr>
                                      <w:rFonts w:ascii="標楷體" w:eastAsia="標楷體" w:hAnsi="標楷體" w:cs="Times New Roman"/>
                                      <w:kern w:val="0"/>
                                      <w:sz w:val="20"/>
                                      <w:szCs w:val="20"/>
                                    </w:rPr>
                                  </w:pPr>
                                  <w:r w:rsidRPr="00E7163C">
                                    <w:rPr>
                                      <w:rFonts w:ascii="標楷體" w:eastAsia="標楷體" w:hAnsi="標楷體" w:cs="Times New Roman" w:hint="eastAsia"/>
                                      <w:kern w:val="0"/>
                                      <w:sz w:val="20"/>
                                      <w:szCs w:val="20"/>
                                    </w:rPr>
                                    <w:t>2</w:t>
                                  </w:r>
                                </w:p>
                              </w:tc>
                              <w:tc>
                                <w:tcPr>
                                  <w:tcW w:w="2268" w:type="dxa"/>
                                  <w:shd w:val="clear" w:color="auto" w:fill="auto"/>
                                  <w:vAlign w:val="center"/>
                                  <w:hideMark/>
                                </w:tcPr>
                                <w:p w14:paraId="4A4E70C5" w14:textId="77777777" w:rsidR="007828EA" w:rsidRPr="00E7163C" w:rsidRDefault="007828EA" w:rsidP="004F60FD">
                                  <w:pPr>
                                    <w:widowControl/>
                                    <w:adjustRightInd w:val="0"/>
                                    <w:spacing w:line="300" w:lineRule="exact"/>
                                    <w:jc w:val="both"/>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義竹鄉養殖區海水統籌供應系統評估與規劃</w:t>
                                  </w:r>
                                </w:p>
                              </w:tc>
                              <w:tc>
                                <w:tcPr>
                                  <w:tcW w:w="1276" w:type="dxa"/>
                                  <w:shd w:val="clear" w:color="auto" w:fill="auto"/>
                                  <w:noWrap/>
                                  <w:vAlign w:val="center"/>
                                </w:tcPr>
                                <w:p w14:paraId="3E4901B2" w14:textId="77777777" w:rsidR="007828EA" w:rsidRPr="00E7163C" w:rsidRDefault="007828EA" w:rsidP="004F60FD">
                                  <w:pPr>
                                    <w:widowControl/>
                                    <w:adjustRightInd w:val="0"/>
                                    <w:spacing w:line="300" w:lineRule="exac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後鎮養殖區、北華養殖區</w:t>
                                  </w:r>
                                </w:p>
                              </w:tc>
                              <w:tc>
                                <w:tcPr>
                                  <w:tcW w:w="992" w:type="dxa"/>
                                  <w:shd w:val="clear" w:color="auto" w:fill="auto"/>
                                  <w:noWrap/>
                                  <w:vAlign w:val="center"/>
                                </w:tcPr>
                                <w:p w14:paraId="11D2E082" w14:textId="77777777" w:rsidR="007828EA" w:rsidRPr="00E7163C" w:rsidRDefault="007828EA" w:rsidP="004F60FD">
                                  <w:pPr>
                                    <w:widowControl/>
                                    <w:adjustRightInd w:val="0"/>
                                    <w:spacing w:line="300" w:lineRule="exact"/>
                                    <w:jc w:val="right"/>
                                    <w:textAlignment w:val="center"/>
                                    <w:rPr>
                                      <w:rFonts w:ascii="標楷體" w:eastAsia="標楷體" w:hAnsi="標楷體" w:cs="新細明體"/>
                                      <w:kern w:val="0"/>
                                      <w:sz w:val="20"/>
                                      <w:szCs w:val="20"/>
                                    </w:rPr>
                                  </w:pPr>
                                  <w:r>
                                    <w:rPr>
                                      <w:rFonts w:ascii="標楷體" w:eastAsia="標楷體" w:hAnsi="標楷體" w:cs="新細明體"/>
                                      <w:kern w:val="0"/>
                                      <w:sz w:val="20"/>
                                      <w:szCs w:val="20"/>
                                    </w:rPr>
                                    <w:t>90,600</w:t>
                                  </w:r>
                                </w:p>
                              </w:tc>
                              <w:tc>
                                <w:tcPr>
                                  <w:tcW w:w="851" w:type="dxa"/>
                                  <w:shd w:val="clear" w:color="auto" w:fill="auto"/>
                                  <w:vAlign w:val="center"/>
                                </w:tcPr>
                                <w:p w14:paraId="61FBA2B5" w14:textId="77777777" w:rsidR="007828EA" w:rsidRPr="00E7163C" w:rsidRDefault="007828EA" w:rsidP="004F60FD">
                                  <w:pPr>
                                    <w:widowControl/>
                                    <w:adjustRightInd w:val="0"/>
                                    <w:spacing w:line="300" w:lineRule="exact"/>
                                    <w:jc w:val="righ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.38</w:t>
                                  </w:r>
                                </w:p>
                              </w:tc>
                            </w:tr>
                            <w:tr w:rsidR="007828EA" w:rsidRPr="00630630" w14:paraId="46874B41" w14:textId="77777777" w:rsidTr="004F60FD">
                              <w:trPr>
                                <w:trHeight w:hRule="exact" w:val="261"/>
                              </w:trPr>
                              <w:tc>
                                <w:tcPr>
                                  <w:tcW w:w="5954" w:type="dxa"/>
                                  <w:gridSpan w:val="5"/>
                                  <w:tcBorders>
                                    <w:left w:val="nil"/>
                                    <w:bottom w:val="nil"/>
                                    <w:right w:val="nil"/>
                                  </w:tcBorders>
                                  <w:shd w:val="clear" w:color="auto" w:fill="auto"/>
                                  <w:noWrap/>
                                  <w:vAlign w:val="center"/>
                                  <w:hideMark/>
                                </w:tcPr>
                                <w:p w14:paraId="7C6EED01" w14:textId="77777777" w:rsidR="007828EA" w:rsidRPr="00630630" w:rsidRDefault="007828EA" w:rsidP="00E421ED">
                                  <w:pPr>
                                    <w:widowControl/>
                                    <w:adjustRightInd w:val="0"/>
                                    <w:spacing w:line="180" w:lineRule="exact"/>
                                    <w:textAlignment w:val="baseline"/>
                                    <w:rPr>
                                      <w:rFonts w:ascii="標楷體" w:eastAsia="標楷體" w:hAnsi="標楷體" w:cs="Times New Roman"/>
                                      <w:spacing w:val="16"/>
                                      <w:kern w:val="0"/>
                                      <w:sz w:val="20"/>
                                      <w:szCs w:val="20"/>
                                    </w:rPr>
                                  </w:pPr>
                                  <w:r w:rsidRPr="005F27A4">
                                    <w:rPr>
                                      <w:rFonts w:ascii="標楷體" w:eastAsia="標楷體" w:hAnsi="標楷體" w:cs="新細明體" w:hint="eastAsia"/>
                                      <w:kern w:val="0"/>
                                      <w:sz w:val="18"/>
                                      <w:szCs w:val="18"/>
                                    </w:rPr>
                                    <w:t>資料來源：整理自</w:t>
                                  </w:r>
                                  <w:r>
                                    <w:rPr>
                                      <w:rFonts w:ascii="標楷體" w:eastAsia="標楷體" w:hAnsi="標楷體" w:cs="新細明體" w:hint="eastAsia"/>
                                      <w:kern w:val="0"/>
                                      <w:sz w:val="18"/>
                                      <w:szCs w:val="18"/>
                                    </w:rPr>
                                    <w:t>嘉義縣政府提供</w:t>
                                  </w:r>
                                  <w:r w:rsidRPr="005F27A4">
                                    <w:rPr>
                                      <w:rFonts w:ascii="標楷體" w:eastAsia="標楷體" w:hAnsi="標楷體" w:cs="新細明體" w:hint="eastAsia"/>
                                      <w:kern w:val="0"/>
                                      <w:sz w:val="18"/>
                                      <w:szCs w:val="18"/>
                                    </w:rPr>
                                    <w:t>資料</w:t>
                                  </w:r>
                                  <w:r w:rsidRPr="005F27A4">
                                    <w:rPr>
                                      <w:rFonts w:ascii="標楷體" w:eastAsia="標楷體" w:hAnsi="標楷體" w:cs="新細明體" w:hint="eastAsia"/>
                                      <w:spacing w:val="16"/>
                                      <w:kern w:val="0"/>
                                      <w:sz w:val="18"/>
                                      <w:szCs w:val="18"/>
                                    </w:rPr>
                                    <w:t>。</w:t>
                                  </w:r>
                                </w:p>
                              </w:tc>
                            </w:tr>
                          </w:tbl>
                          <w:p w14:paraId="4F5EDB3F" w14:textId="77777777" w:rsidR="007828EA" w:rsidRPr="008026C6" w:rsidRDefault="007828EA" w:rsidP="003004C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0" type="#_x0000_t202" style="position:absolute;left:0;text-align:left;margin-left:184.35pt;margin-top:402.1pt;width:314.45pt;height:169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" stroked="f">
                <v:textbox>
                  <w:txbxContent>
                    <w:tbl>
                      <w:tblPr>
                        <w:tblW w:w="5954"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7"/>
                        <w:gridCol w:w="2268"/>
                        <w:gridCol w:w="1276"/>
                        <w:gridCol w:w="992"/>
                        <w:gridCol w:w="851"/>
                      </w:tblGrid>
                      <w:tr w:rsidR="007828EA" w:rsidRPr="00630630" w14:paraId="7C00B032" w14:textId="77777777" w:rsidTr="004F60FD">
                        <w:trPr>
                          <w:trHeight w:val="454"/>
                        </w:trPr>
                        <w:tc>
                          <w:tcPr>
                            <w:tcW w:w="5954" w:type="dxa"/>
                            <w:gridSpan w:val="5"/>
                            <w:tcBorders>
                              <w:top w:val="nil"/>
                              <w:left w:val="nil"/>
                              <w:right w:val="nil"/>
                            </w:tcBorders>
                            <w:shd w:val="clear" w:color="auto" w:fill="auto"/>
                            <w:noWrap/>
                            <w:vAlign w:val="center"/>
                            <w:hideMark/>
                          </w:tcPr>
                          <w:p w14:paraId="5C69A2D2" w14:textId="77777777" w:rsidR="007828EA" w:rsidRPr="00630630" w:rsidRDefault="007828EA" w:rsidP="008026C6">
                            <w:pPr>
                              <w:widowControl/>
                              <w:adjustRightInd w:val="0"/>
                              <w:spacing w:line="300" w:lineRule="exact"/>
                              <w:jc w:val="center"/>
                              <w:textAlignment w:val="baseline"/>
                              <w:rPr>
                                <w:rFonts w:ascii="標楷體" w:eastAsia="標楷體" w:hAnsi="標楷體" w:cs="新細明體"/>
                                <w:b/>
                                <w:kern w:val="0"/>
                                <w:szCs w:val="24"/>
                              </w:rPr>
                            </w:pPr>
                            <w:r w:rsidRPr="00FB0F24">
                              <w:rPr>
                                <w:rFonts w:ascii="標楷體" w:eastAsia="標楷體" w:hAnsi="標楷體" w:cs="新細明體" w:hint="eastAsia"/>
                                <w:b/>
                                <w:kern w:val="0"/>
                                <w:szCs w:val="24"/>
                              </w:rPr>
                              <w:t>表1</w:t>
                            </w:r>
                            <w:r>
                              <w:rPr>
                                <w:rFonts w:ascii="標楷體" w:eastAsia="標楷體" w:hAnsi="標楷體" w:cs="新細明體" w:hint="eastAsia"/>
                                <w:b/>
                                <w:kern w:val="0"/>
                                <w:szCs w:val="24"/>
                              </w:rPr>
                              <w:t>3  鄉養殖區水源供應系統評估效益</w:t>
                            </w:r>
                          </w:p>
                          <w:p w14:paraId="5B9847A0" w14:textId="77777777" w:rsidR="007828EA" w:rsidRPr="005F27A4" w:rsidRDefault="007828EA" w:rsidP="00E421ED">
                            <w:pPr>
                              <w:adjustRightInd w:val="0"/>
                              <w:spacing w:line="240" w:lineRule="exact"/>
                              <w:jc w:val="right"/>
                              <w:textAlignment w:val="baseline"/>
                              <w:rPr>
                                <w:rFonts w:ascii="標楷體" w:eastAsia="標楷體" w:hAnsi="標楷體" w:cs="新細明體"/>
                                <w:b/>
                                <w:kern w:val="0"/>
                                <w:sz w:val="20"/>
                                <w:szCs w:val="20"/>
                              </w:rPr>
                            </w:pPr>
                            <w:r w:rsidRPr="005F27A4">
                              <w:rPr>
                                <w:rFonts w:ascii="標楷體" w:eastAsia="標楷體" w:hAnsi="標楷體" w:cs="新細明體" w:hint="eastAsia"/>
                                <w:kern w:val="0"/>
                                <w:sz w:val="20"/>
                                <w:szCs w:val="20"/>
                              </w:rPr>
                              <w:t>單位：新臺幣千元</w:t>
                            </w:r>
                            <w:r>
                              <w:rPr>
                                <w:rFonts w:ascii="標楷體" w:eastAsia="標楷體" w:hAnsi="標楷體" w:cs="新細明體" w:hint="eastAsia"/>
                                <w:kern w:val="0"/>
                                <w:sz w:val="20"/>
                                <w:szCs w:val="20"/>
                              </w:rPr>
                              <w:t>/年</w:t>
                            </w:r>
                          </w:p>
                        </w:tc>
                      </w:tr>
                      <w:tr w:rsidR="007828EA" w:rsidRPr="00630630" w14:paraId="4802E1E4" w14:textId="77777777" w:rsidTr="004F60FD">
                        <w:trPr>
                          <w:trHeight w:val="567"/>
                        </w:trPr>
                        <w:tc>
                          <w:tcPr>
                            <w:tcW w:w="567" w:type="dxa"/>
                            <w:shd w:val="clear" w:color="auto" w:fill="auto"/>
                            <w:noWrap/>
                            <w:vAlign w:val="center"/>
                            <w:hideMark/>
                          </w:tcPr>
                          <w:p w14:paraId="41745DA8" w14:textId="77777777" w:rsidR="007828EA" w:rsidRPr="005F27A4" w:rsidRDefault="007828EA" w:rsidP="004F60FD">
                            <w:pPr>
                              <w:widowControl/>
                              <w:adjustRightInd w:val="0"/>
                              <w:spacing w:line="300" w:lineRule="exact"/>
                              <w:jc w:val="center"/>
                              <w:textAlignment w:val="center"/>
                              <w:rPr>
                                <w:rFonts w:ascii="標楷體" w:eastAsia="標楷體" w:hAnsi="標楷體" w:cs="新細明體"/>
                                <w:bCs/>
                                <w:kern w:val="0"/>
                                <w:sz w:val="20"/>
                                <w:szCs w:val="20"/>
                              </w:rPr>
                            </w:pPr>
                            <w:r w:rsidRPr="005F27A4">
                              <w:rPr>
                                <w:rFonts w:ascii="標楷體" w:eastAsia="標楷體" w:hAnsi="標楷體" w:cs="新細明體"/>
                                <w:bCs/>
                                <w:kern w:val="0"/>
                                <w:sz w:val="20"/>
                                <w:szCs w:val="20"/>
                              </w:rPr>
                              <w:t>項次</w:t>
                            </w:r>
                          </w:p>
                        </w:tc>
                        <w:tc>
                          <w:tcPr>
                            <w:tcW w:w="2268" w:type="dxa"/>
                            <w:shd w:val="clear" w:color="auto" w:fill="auto"/>
                            <w:noWrap/>
                            <w:vAlign w:val="center"/>
                            <w:hideMark/>
                          </w:tcPr>
                          <w:p w14:paraId="2839DAA9" w14:textId="77777777" w:rsidR="007828EA" w:rsidRPr="005F27A4" w:rsidRDefault="007828EA" w:rsidP="004F60FD">
                            <w:pPr>
                              <w:widowControl/>
                              <w:adjustRightInd w:val="0"/>
                              <w:spacing w:line="30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報告</w:t>
                            </w:r>
                            <w:r w:rsidRPr="005F27A4">
                              <w:rPr>
                                <w:rFonts w:ascii="標楷體" w:eastAsia="標楷體" w:hAnsi="標楷體" w:cs="新細明體" w:hint="eastAsia"/>
                                <w:bCs/>
                                <w:kern w:val="0"/>
                                <w:sz w:val="20"/>
                                <w:szCs w:val="20"/>
                              </w:rPr>
                              <w:t>名稱</w:t>
                            </w:r>
                          </w:p>
                        </w:tc>
                        <w:tc>
                          <w:tcPr>
                            <w:tcW w:w="1276" w:type="dxa"/>
                            <w:shd w:val="clear" w:color="auto" w:fill="auto"/>
                            <w:noWrap/>
                            <w:vAlign w:val="center"/>
                            <w:hideMark/>
                          </w:tcPr>
                          <w:p w14:paraId="4E865D0F" w14:textId="77777777" w:rsidR="007828EA" w:rsidRPr="005F27A4" w:rsidRDefault="007828EA" w:rsidP="004F60FD">
                            <w:pPr>
                              <w:widowControl/>
                              <w:adjustRightInd w:val="0"/>
                              <w:spacing w:line="30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供水區域</w:t>
                            </w:r>
                          </w:p>
                        </w:tc>
                        <w:tc>
                          <w:tcPr>
                            <w:tcW w:w="992" w:type="dxa"/>
                            <w:shd w:val="clear" w:color="auto" w:fill="auto"/>
                            <w:noWrap/>
                            <w:vAlign w:val="center"/>
                            <w:hideMark/>
                          </w:tcPr>
                          <w:p w14:paraId="13ACF639" w14:textId="77777777" w:rsidR="007828EA" w:rsidRPr="005F27A4" w:rsidRDefault="007828EA" w:rsidP="004F60FD">
                            <w:pPr>
                              <w:widowControl/>
                              <w:adjustRightInd w:val="0"/>
                              <w:spacing w:line="30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增值效益</w:t>
                            </w:r>
                          </w:p>
                        </w:tc>
                        <w:tc>
                          <w:tcPr>
                            <w:tcW w:w="851" w:type="dxa"/>
                            <w:shd w:val="clear" w:color="auto" w:fill="auto"/>
                            <w:vAlign w:val="center"/>
                          </w:tcPr>
                          <w:p w14:paraId="6D6EA027" w14:textId="77777777" w:rsidR="007828EA" w:rsidRPr="005F27A4" w:rsidRDefault="007828EA" w:rsidP="004F60FD">
                            <w:pPr>
                              <w:widowControl/>
                              <w:adjustRightInd w:val="0"/>
                              <w:spacing w:line="30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益本比</w:t>
                            </w:r>
                          </w:p>
                        </w:tc>
                      </w:tr>
                      <w:tr w:rsidR="007828EA" w:rsidRPr="00630630" w14:paraId="69125A4E" w14:textId="77777777" w:rsidTr="004F60FD">
                        <w:trPr>
                          <w:trHeight w:val="907"/>
                        </w:trPr>
                        <w:tc>
                          <w:tcPr>
                            <w:tcW w:w="567" w:type="dxa"/>
                            <w:shd w:val="clear" w:color="auto" w:fill="auto"/>
                            <w:noWrap/>
                            <w:vAlign w:val="center"/>
                            <w:hideMark/>
                          </w:tcPr>
                          <w:p w14:paraId="31A0CD0F" w14:textId="77777777" w:rsidR="007828EA" w:rsidRPr="00E7163C" w:rsidRDefault="007828EA" w:rsidP="004F60FD">
                            <w:pPr>
                              <w:widowControl/>
                              <w:adjustRightInd w:val="0"/>
                              <w:spacing w:line="300" w:lineRule="exact"/>
                              <w:jc w:val="center"/>
                              <w:textAlignment w:val="center"/>
                              <w:rPr>
                                <w:rFonts w:ascii="標楷體" w:eastAsia="標楷體" w:hAnsi="標楷體" w:cs="Times New Roman"/>
                                <w:kern w:val="0"/>
                                <w:sz w:val="20"/>
                                <w:szCs w:val="20"/>
                              </w:rPr>
                            </w:pPr>
                            <w:r w:rsidRPr="00E7163C">
                              <w:rPr>
                                <w:rFonts w:ascii="標楷體" w:eastAsia="標楷體" w:hAnsi="標楷體" w:cs="Times New Roman" w:hint="eastAsia"/>
                                <w:kern w:val="0"/>
                                <w:sz w:val="20"/>
                                <w:szCs w:val="20"/>
                              </w:rPr>
                              <w:t>1</w:t>
                            </w:r>
                          </w:p>
                        </w:tc>
                        <w:tc>
                          <w:tcPr>
                            <w:tcW w:w="2268" w:type="dxa"/>
                            <w:shd w:val="clear" w:color="auto" w:fill="auto"/>
                            <w:vAlign w:val="center"/>
                            <w:hideMark/>
                          </w:tcPr>
                          <w:p w14:paraId="00E77B24" w14:textId="77777777" w:rsidR="007828EA" w:rsidRPr="00E7163C" w:rsidRDefault="007828EA" w:rsidP="004F60FD">
                            <w:pPr>
                              <w:widowControl/>
                              <w:adjustRightInd w:val="0"/>
                              <w:spacing w:line="300" w:lineRule="exact"/>
                              <w:jc w:val="both"/>
                              <w:textAlignment w:val="center"/>
                              <w:rPr>
                                <w:rFonts w:ascii="標楷體" w:eastAsia="標楷體" w:hAnsi="標楷體" w:cs="新細明體"/>
                                <w:kern w:val="0"/>
                                <w:sz w:val="20"/>
                                <w:szCs w:val="20"/>
                              </w:rPr>
                            </w:pPr>
                            <w:r w:rsidRPr="00F22879">
                              <w:rPr>
                                <w:rFonts w:ascii="標楷體" w:eastAsia="標楷體" w:hAnsi="標楷體" w:cs="新細明體" w:hint="eastAsia"/>
                                <w:kern w:val="0"/>
                                <w:sz w:val="20"/>
                                <w:szCs w:val="20"/>
                              </w:rPr>
                              <w:t>109年嘉義縣義竹鄉養殖區淡水水源評估與規劃</w:t>
                            </w:r>
                          </w:p>
                        </w:tc>
                        <w:tc>
                          <w:tcPr>
                            <w:tcW w:w="1276" w:type="dxa"/>
                            <w:shd w:val="clear" w:color="auto" w:fill="auto"/>
                            <w:noWrap/>
                            <w:vAlign w:val="center"/>
                          </w:tcPr>
                          <w:p w14:paraId="4B6BBA84" w14:textId="77777777" w:rsidR="007828EA" w:rsidRPr="00E7163C" w:rsidRDefault="007828EA" w:rsidP="004F60FD">
                            <w:pPr>
                              <w:widowControl/>
                              <w:adjustRightInd w:val="0"/>
                              <w:spacing w:line="300" w:lineRule="exac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新店養殖區</w:t>
                            </w:r>
                          </w:p>
                        </w:tc>
                        <w:tc>
                          <w:tcPr>
                            <w:tcW w:w="992" w:type="dxa"/>
                            <w:shd w:val="clear" w:color="auto" w:fill="auto"/>
                            <w:noWrap/>
                            <w:vAlign w:val="center"/>
                          </w:tcPr>
                          <w:p w14:paraId="7EDF3AC2" w14:textId="77777777" w:rsidR="007828EA" w:rsidRPr="00E7163C" w:rsidRDefault="007828EA" w:rsidP="004F60FD">
                            <w:pPr>
                              <w:widowControl/>
                              <w:adjustRightInd w:val="0"/>
                              <w:spacing w:line="300" w:lineRule="exact"/>
                              <w:jc w:val="right"/>
                              <w:textAlignment w:val="center"/>
                              <w:rPr>
                                <w:rFonts w:ascii="標楷體" w:eastAsia="標楷體" w:hAnsi="標楷體" w:cs="新細明體"/>
                                <w:kern w:val="0"/>
                                <w:sz w:val="20"/>
                                <w:szCs w:val="20"/>
                              </w:rPr>
                            </w:pPr>
                            <w:r>
                              <w:rPr>
                                <w:rFonts w:ascii="標楷體" w:eastAsia="標楷體" w:hAnsi="標楷體" w:cs="新細明體"/>
                                <w:kern w:val="0"/>
                                <w:sz w:val="20"/>
                                <w:szCs w:val="20"/>
                              </w:rPr>
                              <w:t>22,000</w:t>
                            </w:r>
                          </w:p>
                        </w:tc>
                        <w:tc>
                          <w:tcPr>
                            <w:tcW w:w="851" w:type="dxa"/>
                            <w:shd w:val="clear" w:color="auto" w:fill="auto"/>
                            <w:vAlign w:val="center"/>
                          </w:tcPr>
                          <w:p w14:paraId="54DE23DB" w14:textId="77777777" w:rsidR="007828EA" w:rsidRPr="00E7163C" w:rsidRDefault="007828EA" w:rsidP="004F60FD">
                            <w:pPr>
                              <w:widowControl/>
                              <w:adjustRightInd w:val="0"/>
                              <w:spacing w:line="300" w:lineRule="exact"/>
                              <w:jc w:val="righ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.09</w:t>
                            </w:r>
                          </w:p>
                        </w:tc>
                      </w:tr>
                      <w:tr w:rsidR="007828EA" w:rsidRPr="00630630" w14:paraId="0D9DDE89" w14:textId="77777777" w:rsidTr="004F60FD">
                        <w:trPr>
                          <w:trHeight w:val="907"/>
                        </w:trPr>
                        <w:tc>
                          <w:tcPr>
                            <w:tcW w:w="567" w:type="dxa"/>
                            <w:shd w:val="clear" w:color="auto" w:fill="auto"/>
                            <w:noWrap/>
                            <w:vAlign w:val="center"/>
                            <w:hideMark/>
                          </w:tcPr>
                          <w:p w14:paraId="001F42B3" w14:textId="77777777" w:rsidR="007828EA" w:rsidRPr="00E7163C" w:rsidRDefault="007828EA" w:rsidP="004F60FD">
                            <w:pPr>
                              <w:widowControl/>
                              <w:adjustRightInd w:val="0"/>
                              <w:spacing w:line="300" w:lineRule="exact"/>
                              <w:jc w:val="center"/>
                              <w:textAlignment w:val="center"/>
                              <w:rPr>
                                <w:rFonts w:ascii="標楷體" w:eastAsia="標楷體" w:hAnsi="標楷體" w:cs="Times New Roman"/>
                                <w:kern w:val="0"/>
                                <w:sz w:val="20"/>
                                <w:szCs w:val="20"/>
                              </w:rPr>
                            </w:pPr>
                            <w:r w:rsidRPr="00E7163C">
                              <w:rPr>
                                <w:rFonts w:ascii="標楷體" w:eastAsia="標楷體" w:hAnsi="標楷體" w:cs="Times New Roman" w:hint="eastAsia"/>
                                <w:kern w:val="0"/>
                                <w:sz w:val="20"/>
                                <w:szCs w:val="20"/>
                              </w:rPr>
                              <w:t>2</w:t>
                            </w:r>
                          </w:p>
                        </w:tc>
                        <w:tc>
                          <w:tcPr>
                            <w:tcW w:w="2268" w:type="dxa"/>
                            <w:shd w:val="clear" w:color="auto" w:fill="auto"/>
                            <w:vAlign w:val="center"/>
                            <w:hideMark/>
                          </w:tcPr>
                          <w:p w14:paraId="4A4E70C5" w14:textId="77777777" w:rsidR="007828EA" w:rsidRPr="00E7163C" w:rsidRDefault="007828EA" w:rsidP="004F60FD">
                            <w:pPr>
                              <w:widowControl/>
                              <w:adjustRightInd w:val="0"/>
                              <w:spacing w:line="300" w:lineRule="exact"/>
                              <w:jc w:val="both"/>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義竹鄉養殖區海水統籌供應系統評估與規劃</w:t>
                            </w:r>
                          </w:p>
                        </w:tc>
                        <w:tc>
                          <w:tcPr>
                            <w:tcW w:w="1276" w:type="dxa"/>
                            <w:shd w:val="clear" w:color="auto" w:fill="auto"/>
                            <w:noWrap/>
                            <w:vAlign w:val="center"/>
                          </w:tcPr>
                          <w:p w14:paraId="3E4901B2" w14:textId="77777777" w:rsidR="007828EA" w:rsidRPr="00E7163C" w:rsidRDefault="007828EA" w:rsidP="004F60FD">
                            <w:pPr>
                              <w:widowControl/>
                              <w:adjustRightInd w:val="0"/>
                              <w:spacing w:line="300" w:lineRule="exac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後鎮養殖區、北華養殖區</w:t>
                            </w:r>
                          </w:p>
                        </w:tc>
                        <w:tc>
                          <w:tcPr>
                            <w:tcW w:w="992" w:type="dxa"/>
                            <w:shd w:val="clear" w:color="auto" w:fill="auto"/>
                            <w:noWrap/>
                            <w:vAlign w:val="center"/>
                          </w:tcPr>
                          <w:p w14:paraId="11D2E082" w14:textId="77777777" w:rsidR="007828EA" w:rsidRPr="00E7163C" w:rsidRDefault="007828EA" w:rsidP="004F60FD">
                            <w:pPr>
                              <w:widowControl/>
                              <w:adjustRightInd w:val="0"/>
                              <w:spacing w:line="300" w:lineRule="exact"/>
                              <w:jc w:val="right"/>
                              <w:textAlignment w:val="center"/>
                              <w:rPr>
                                <w:rFonts w:ascii="標楷體" w:eastAsia="標楷體" w:hAnsi="標楷體" w:cs="新細明體"/>
                                <w:kern w:val="0"/>
                                <w:sz w:val="20"/>
                                <w:szCs w:val="20"/>
                              </w:rPr>
                            </w:pPr>
                            <w:r>
                              <w:rPr>
                                <w:rFonts w:ascii="標楷體" w:eastAsia="標楷體" w:hAnsi="標楷體" w:cs="新細明體"/>
                                <w:kern w:val="0"/>
                                <w:sz w:val="20"/>
                                <w:szCs w:val="20"/>
                              </w:rPr>
                              <w:t>90,600</w:t>
                            </w:r>
                          </w:p>
                        </w:tc>
                        <w:tc>
                          <w:tcPr>
                            <w:tcW w:w="851" w:type="dxa"/>
                            <w:shd w:val="clear" w:color="auto" w:fill="auto"/>
                            <w:vAlign w:val="center"/>
                          </w:tcPr>
                          <w:p w14:paraId="61FBA2B5" w14:textId="77777777" w:rsidR="007828EA" w:rsidRPr="00E7163C" w:rsidRDefault="007828EA" w:rsidP="004F60FD">
                            <w:pPr>
                              <w:widowControl/>
                              <w:adjustRightInd w:val="0"/>
                              <w:spacing w:line="300" w:lineRule="exact"/>
                              <w:jc w:val="righ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.38</w:t>
                            </w:r>
                          </w:p>
                        </w:tc>
                      </w:tr>
                      <w:tr w:rsidR="007828EA" w:rsidRPr="00630630" w14:paraId="46874B41" w14:textId="77777777" w:rsidTr="004F60FD">
                        <w:trPr>
                          <w:trHeight w:hRule="exact" w:val="261"/>
                        </w:trPr>
                        <w:tc>
                          <w:tcPr>
                            <w:tcW w:w="5954" w:type="dxa"/>
                            <w:gridSpan w:val="5"/>
                            <w:tcBorders>
                              <w:left w:val="nil"/>
                              <w:bottom w:val="nil"/>
                              <w:right w:val="nil"/>
                            </w:tcBorders>
                            <w:shd w:val="clear" w:color="auto" w:fill="auto"/>
                            <w:noWrap/>
                            <w:vAlign w:val="center"/>
                            <w:hideMark/>
                          </w:tcPr>
                          <w:p w14:paraId="7C6EED01" w14:textId="77777777" w:rsidR="007828EA" w:rsidRPr="00630630" w:rsidRDefault="007828EA" w:rsidP="00E421ED">
                            <w:pPr>
                              <w:widowControl/>
                              <w:adjustRightInd w:val="0"/>
                              <w:spacing w:line="180" w:lineRule="exact"/>
                              <w:textAlignment w:val="baseline"/>
                              <w:rPr>
                                <w:rFonts w:ascii="標楷體" w:eastAsia="標楷體" w:hAnsi="標楷體" w:cs="Times New Roman"/>
                                <w:spacing w:val="16"/>
                                <w:kern w:val="0"/>
                                <w:sz w:val="20"/>
                                <w:szCs w:val="20"/>
                              </w:rPr>
                            </w:pPr>
                            <w:r w:rsidRPr="005F27A4">
                              <w:rPr>
                                <w:rFonts w:ascii="標楷體" w:eastAsia="標楷體" w:hAnsi="標楷體" w:cs="新細明體" w:hint="eastAsia"/>
                                <w:kern w:val="0"/>
                                <w:sz w:val="18"/>
                                <w:szCs w:val="18"/>
                              </w:rPr>
                              <w:t>資料來源：整理自</w:t>
                            </w:r>
                            <w:r>
                              <w:rPr>
                                <w:rFonts w:ascii="標楷體" w:eastAsia="標楷體" w:hAnsi="標楷體" w:cs="新細明體" w:hint="eastAsia"/>
                                <w:kern w:val="0"/>
                                <w:sz w:val="18"/>
                                <w:szCs w:val="18"/>
                              </w:rPr>
                              <w:t>嘉義縣政府提供</w:t>
                            </w:r>
                            <w:r w:rsidRPr="005F27A4">
                              <w:rPr>
                                <w:rFonts w:ascii="標楷體" w:eastAsia="標楷體" w:hAnsi="標楷體" w:cs="新細明體" w:hint="eastAsia"/>
                                <w:kern w:val="0"/>
                                <w:sz w:val="18"/>
                                <w:szCs w:val="18"/>
                              </w:rPr>
                              <w:t>資料</w:t>
                            </w:r>
                            <w:r w:rsidRPr="005F27A4">
                              <w:rPr>
                                <w:rFonts w:ascii="標楷體" w:eastAsia="標楷體" w:hAnsi="標楷體" w:cs="新細明體" w:hint="eastAsia"/>
                                <w:spacing w:val="16"/>
                                <w:kern w:val="0"/>
                                <w:sz w:val="18"/>
                                <w:szCs w:val="18"/>
                              </w:rPr>
                              <w:t>。</w:t>
                            </w:r>
                          </w:p>
                        </w:tc>
                      </w:tr>
                    </w:tbl>
                    <w:p w14:paraId="4F5EDB3F" w14:textId="77777777" w:rsidR="007828EA" w:rsidRPr="008026C6" w:rsidRDefault="007828EA" w:rsidP="003004CF"/>
                  </w:txbxContent>
                </v:textbox>
                <w10:wrap type="tight" anchorx="margin" anchory="margin"/>
              </v:shape>
            </w:pict>
          </mc:Fallback>
        </mc:AlternateContent>
      </w:r>
      <w:r w:rsidRPr="00FB0F24">
        <w:rPr>
          <w:rFonts w:ascii="標楷體" w:eastAsia="標楷體" w:hAnsi="標楷體" w:cs="Times New Roman" w:hint="eastAsia"/>
          <w:noProof/>
          <w:szCs w:val="32"/>
        </w:rPr>
        <w:t>縣政府依循臺灣永續發展目標（Taiwan SDGs），發布「嘉義縣自願檢視報告」，其5.6環境品質揭示，確保環境品質及永續管理環境資源。嘉義縣義竹鄉轄內魚塭養殖區，計有後鎮區、北華區、新店區、西新店區、竿仔寮區及過路子區等</w:t>
      </w:r>
      <w:r w:rsidRPr="00FB0F24">
        <w:rPr>
          <w:rFonts w:ascii="標楷體" w:eastAsia="標楷體" w:hAnsi="標楷體" w:cs="Times New Roman"/>
          <w:noProof/>
          <w:szCs w:val="32"/>
        </w:rPr>
        <w:t>6</w:t>
      </w:r>
      <w:r w:rsidRPr="00FB0F24">
        <w:rPr>
          <w:rFonts w:ascii="標楷體" w:eastAsia="標楷體" w:hAnsi="標楷體" w:cs="Times New Roman" w:hint="eastAsia"/>
          <w:noProof/>
          <w:szCs w:val="32"/>
        </w:rPr>
        <w:t>個區域，面積合計1,685.48公頃；該府為促進義竹鄉養殖漁業與環境和諧，降低養殖經營風險及生產成本，爰規劃設置淡水及海水供應系統工程，並於</w:t>
      </w:r>
      <w:r w:rsidRPr="00FB0F24">
        <w:rPr>
          <w:rFonts w:ascii="標楷體" w:eastAsia="標楷體" w:hAnsi="標楷體" w:cs="Times New Roman"/>
          <w:noProof/>
          <w:szCs w:val="32"/>
        </w:rPr>
        <w:t>109</w:t>
      </w:r>
      <w:r w:rsidRPr="00FB0F24">
        <w:rPr>
          <w:rFonts w:ascii="標楷體" w:eastAsia="標楷體" w:hAnsi="標楷體" w:cs="Times New Roman" w:hint="eastAsia"/>
          <w:noProof/>
          <w:szCs w:val="32"/>
        </w:rPr>
        <w:t>年</w:t>
      </w:r>
      <w:r w:rsidRPr="00FB0F24">
        <w:rPr>
          <w:rFonts w:ascii="標楷體" w:eastAsia="標楷體" w:hAnsi="標楷體" w:cs="Times New Roman"/>
          <w:noProof/>
          <w:szCs w:val="32"/>
        </w:rPr>
        <w:t>6</w:t>
      </w:r>
      <w:r w:rsidRPr="00FB0F24">
        <w:rPr>
          <w:rFonts w:ascii="標楷體" w:eastAsia="標楷體" w:hAnsi="標楷體" w:cs="Times New Roman" w:hint="eastAsia"/>
          <w:noProof/>
          <w:szCs w:val="32"/>
        </w:rPr>
        <w:t>月</w:t>
      </w:r>
      <w:r w:rsidRPr="00FB0F24">
        <w:rPr>
          <w:rFonts w:ascii="標楷體" w:eastAsia="標楷體" w:hAnsi="標楷體" w:cs="Times New Roman"/>
          <w:noProof/>
          <w:szCs w:val="32"/>
        </w:rPr>
        <w:t>2</w:t>
      </w:r>
      <w:r w:rsidRPr="00FB0F24">
        <w:rPr>
          <w:rFonts w:ascii="標楷體" w:eastAsia="標楷體" w:hAnsi="標楷體" w:cs="Times New Roman" w:hint="eastAsia"/>
          <w:noProof/>
          <w:szCs w:val="32"/>
        </w:rPr>
        <w:t>日獲行政院農業委員會漁業署（</w:t>
      </w:r>
      <w:r w:rsidRPr="00FB0F24">
        <w:rPr>
          <w:rFonts w:ascii="標楷體" w:eastAsia="標楷體" w:hAnsi="標楷體" w:cs="Times New Roman"/>
          <w:noProof/>
          <w:szCs w:val="32"/>
        </w:rPr>
        <w:t>112</w:t>
      </w:r>
      <w:r w:rsidRPr="00FB0F24">
        <w:rPr>
          <w:rFonts w:ascii="標楷體" w:eastAsia="標楷體" w:hAnsi="標楷體" w:cs="Times New Roman" w:hint="eastAsia"/>
          <w:noProof/>
          <w:szCs w:val="32"/>
        </w:rPr>
        <w:t>年</w:t>
      </w:r>
      <w:r w:rsidRPr="00FB0F24">
        <w:rPr>
          <w:rFonts w:ascii="標楷體" w:eastAsia="標楷體" w:hAnsi="標楷體" w:cs="Times New Roman"/>
          <w:noProof/>
          <w:szCs w:val="32"/>
        </w:rPr>
        <w:t>8</w:t>
      </w:r>
      <w:r w:rsidRPr="00FB0F24">
        <w:rPr>
          <w:rFonts w:ascii="標楷體" w:eastAsia="標楷體" w:hAnsi="標楷體" w:cs="Times New Roman" w:hint="eastAsia"/>
          <w:noProof/>
          <w:szCs w:val="32"/>
        </w:rPr>
        <w:t>月</w:t>
      </w:r>
      <w:r w:rsidRPr="00FB0F24">
        <w:rPr>
          <w:rFonts w:ascii="標楷體" w:eastAsia="標楷體" w:hAnsi="標楷體" w:cs="Times New Roman"/>
          <w:noProof/>
          <w:szCs w:val="32"/>
        </w:rPr>
        <w:t>1</w:t>
      </w:r>
      <w:r w:rsidRPr="00FB0F24">
        <w:rPr>
          <w:rFonts w:ascii="標楷體" w:eastAsia="標楷體" w:hAnsi="標楷體" w:cs="Times New Roman" w:hint="eastAsia"/>
          <w:noProof/>
          <w:szCs w:val="32"/>
        </w:rPr>
        <w:t>日改制為農業部漁業署，下稱漁業署）補助「</w:t>
      </w:r>
      <w:r w:rsidRPr="00FB0F24">
        <w:rPr>
          <w:rFonts w:ascii="標楷體" w:eastAsia="標楷體" w:hAnsi="標楷體" w:cs="Times New Roman"/>
          <w:noProof/>
          <w:szCs w:val="32"/>
        </w:rPr>
        <w:t>109</w:t>
      </w:r>
      <w:r w:rsidRPr="00FB0F24">
        <w:rPr>
          <w:rFonts w:ascii="標楷體" w:eastAsia="標楷體" w:hAnsi="標楷體" w:cs="Times New Roman" w:hint="eastAsia"/>
          <w:noProof/>
          <w:szCs w:val="32"/>
        </w:rPr>
        <w:t>年嘉義縣義竹鄉養殖區淡水水源評估與規劃」計畫，總經費</w:t>
      </w:r>
      <w:r w:rsidRPr="00FB0F24">
        <w:rPr>
          <w:rFonts w:ascii="標楷體" w:eastAsia="標楷體" w:hAnsi="標楷體" w:cs="Times New Roman"/>
          <w:noProof/>
          <w:szCs w:val="32"/>
        </w:rPr>
        <w:t>300</w:t>
      </w:r>
      <w:r w:rsidRPr="00FB0F24">
        <w:rPr>
          <w:rFonts w:ascii="標楷體" w:eastAsia="標楷體" w:hAnsi="標楷體" w:cs="Times New Roman" w:hint="eastAsia"/>
          <w:noProof/>
          <w:szCs w:val="32"/>
        </w:rPr>
        <w:t>萬元；於110年3月18日獲漁業署補助「義竹鄉養殖區海水統籌供應系統評估與規劃」計畫，總經費300萬元，淡水及海水之水源評估結果，益本比皆大於1，具投資效益</w:t>
      </w:r>
      <w:r w:rsidRPr="00FB0F24">
        <w:rPr>
          <w:rFonts w:ascii="標楷體" w:eastAsia="標楷體" w:hAnsi="標楷體" w:hint="eastAsia"/>
          <w:szCs w:val="32"/>
        </w:rPr>
        <w:t>（</w:t>
      </w:r>
      <w:r w:rsidRPr="00FB0F24">
        <w:rPr>
          <w:rFonts w:ascii="標楷體" w:eastAsia="標楷體" w:hAnsi="標楷體" w:cs="新細明體" w:hint="eastAsia"/>
          <w:kern w:val="0"/>
          <w:szCs w:val="24"/>
        </w:rPr>
        <w:t>表</w:t>
      </w:r>
      <w:r>
        <w:rPr>
          <w:rFonts w:ascii="標楷體" w:eastAsia="標楷體" w:hAnsi="標楷體" w:cs="新細明體" w:hint="eastAsia"/>
          <w:kern w:val="0"/>
          <w:szCs w:val="24"/>
        </w:rPr>
        <w:t>13</w:t>
      </w:r>
      <w:r w:rsidRPr="00FB0F24">
        <w:rPr>
          <w:rFonts w:ascii="標楷體" w:eastAsia="標楷體" w:hAnsi="標楷體" w:hint="eastAsia"/>
          <w:szCs w:val="32"/>
        </w:rPr>
        <w:t>）</w:t>
      </w:r>
      <w:r w:rsidRPr="00FB0F24">
        <w:rPr>
          <w:rFonts w:ascii="標楷體" w:eastAsia="標楷體" w:hAnsi="標楷體" w:cs="Times New Roman" w:hint="eastAsia"/>
          <w:noProof/>
          <w:szCs w:val="32"/>
        </w:rPr>
        <w:t>，藉此減少超抽地下水以避免地層下陷，並提升水產養殖品質，強化當地水產養殖業發展。又該府於112年6月15日獲漁業署補助「112年義竹鄉新店養殖區淡水供應系統設計案」計畫，總經費1,736萬餘元，含測試寬口井工程；嗣於113年5月24日續獲漁業署補助「義竹鄉新店養殖區淡水供應系統（不含設計）」計畫，總經費3億7,663萬餘元，同年8月16日開工，原預計114年12月8日完工</w:t>
      </w:r>
      <w:r w:rsidRPr="00FB0F24">
        <w:rPr>
          <w:rFonts w:ascii="標楷體" w:eastAsia="標楷體" w:hAnsi="標楷體" w:cs="Times New Roman"/>
          <w:noProof/>
          <w:kern w:val="16"/>
          <w:szCs w:val="24"/>
        </w:rPr>
        <w:t>。經查</w:t>
      </w:r>
      <w:r w:rsidRPr="00FB0F24">
        <w:rPr>
          <w:rFonts w:ascii="標楷體" w:eastAsia="標楷體" w:hAnsi="標楷體" w:cs="Times New Roman" w:hint="eastAsia"/>
          <w:noProof/>
          <w:kern w:val="16"/>
          <w:szCs w:val="24"/>
        </w:rPr>
        <w:t>計畫</w:t>
      </w:r>
      <w:r w:rsidRPr="00FB0F24">
        <w:rPr>
          <w:rFonts w:ascii="標楷體" w:eastAsia="標楷體" w:hAnsi="標楷體" w:cs="Times New Roman"/>
          <w:noProof/>
          <w:kern w:val="16"/>
          <w:szCs w:val="24"/>
        </w:rPr>
        <w:t>執行情形，核有：</w:t>
      </w:r>
      <w:bookmarkEnd w:id="14"/>
      <w:r w:rsidRPr="00FB0F24">
        <w:rPr>
          <w:rFonts w:ascii="標楷體" w:eastAsia="標楷體" w:hAnsi="標楷體" w:hint="eastAsia"/>
          <w:szCs w:val="32"/>
        </w:rPr>
        <w:t>1.養殖區淡水供應系統工程設置寬口井設施取用八掌溪河道伏流水，惟未評估供應水源（取水位置）附近之在地居民意見，及適時進行溝通並達成共識，即辦理細部設計與工程發包作業，工程開</w:t>
      </w:r>
      <w:r w:rsidRPr="00FB0F24">
        <w:rPr>
          <w:rFonts w:ascii="標楷體" w:eastAsia="標楷體" w:hAnsi="標楷體" w:hint="eastAsia"/>
          <w:szCs w:val="32"/>
        </w:rPr>
        <w:lastRenderedPageBreak/>
        <w:t>工後遭在地居民以有危害堤防及地層下陷之疑慮，一致反對而停工，衍生終止工程契約、廠商求償614萬餘元及中央補助款1,027萬餘元遭收回等情事；2.</w:t>
      </w:r>
      <w:r w:rsidR="006859B0">
        <w:rPr>
          <w:rFonts w:ascii="標楷體" w:eastAsia="標楷體" w:hAnsi="標楷體" w:hint="eastAsia"/>
          <w:szCs w:val="32"/>
        </w:rPr>
        <w:t>寬口試驗井未依設計圖說</w:t>
      </w:r>
      <w:r w:rsidRPr="00FB0F24">
        <w:rPr>
          <w:rFonts w:ascii="標楷體" w:eastAsia="標楷體" w:hAnsi="標楷體" w:hint="eastAsia"/>
          <w:szCs w:val="32"/>
        </w:rPr>
        <w:t>施作，核與契約規定未合；3.工程終止契約逾1年，仍未依契約規定以書面通知委託勘測設計監造勞務廠商終止契約；4.淡水供應系統工程遭地方抗議反對施作而終止契約，惟與廠商協議補償作業逾1年仍未完成，有待考量公共利益及公平合理，積極協調後續補償事宜；5.海水供應系統於111年11月間完成委外評估具投資效益（每年漁獲增值效益9,060萬元，整體</w:t>
      </w:r>
      <w:r w:rsidR="005E2288" w:rsidRPr="00FB0F24">
        <w:rPr>
          <w:rFonts w:ascii="標楷體" w:eastAsia="標楷體" w:hAnsi="標楷體" w:hint="eastAsia"/>
          <w:szCs w:val="32"/>
        </w:rPr>
        <w:t>益</w:t>
      </w:r>
      <w:r w:rsidRPr="00FB0F24">
        <w:rPr>
          <w:rFonts w:ascii="標楷體" w:eastAsia="標楷體" w:hAnsi="標楷體" w:hint="eastAsia"/>
          <w:szCs w:val="32"/>
        </w:rPr>
        <w:t>本比1.38），且原預計增加每月725萬元之水費收益，惟截至114年底止，已逾3年遲未推動後續計畫，未能提升養殖漁業區產值及產量，並增裕庫收及建構永續城鄉等情事，經函請檢討改善</w:t>
      </w:r>
      <w:r w:rsidRPr="00FB0F24">
        <w:rPr>
          <w:rFonts w:ascii="標楷體" w:eastAsia="標楷體" w:hAnsi="標楷體" w:hint="eastAsia"/>
          <w:szCs w:val="24"/>
        </w:rPr>
        <w:t>。</w:t>
      </w:r>
      <w:r w:rsidRPr="00FB0F24">
        <w:rPr>
          <w:rFonts w:ascii="標楷體" w:eastAsia="標楷體" w:hAnsi="標楷體"/>
          <w:szCs w:val="24"/>
        </w:rPr>
        <w:t>據復：</w:t>
      </w:r>
      <w:r w:rsidRPr="00FB0F24">
        <w:rPr>
          <w:rFonts w:ascii="標楷體" w:eastAsia="標楷體" w:hAnsi="標楷體" w:hint="eastAsia"/>
          <w:szCs w:val="32"/>
        </w:rPr>
        <w:t>1.將檢討廠商有無依契約規定辦理在地居民意願調查作業；2.業依契約規定扣罰未施作金額5萬餘元；3.將續辦勞務契約終止作業；4.已與施工廠商達成補償金額之合意，續辦補償金額付款作業；5.海水供應系統評估成果已報中央核備，將積極爭取辦理。</w:t>
      </w:r>
    </w:p>
    <w:p w14:paraId="3810B38D" w14:textId="77777777" w:rsidR="003004CF" w:rsidRPr="005917AF" w:rsidRDefault="003004CF" w:rsidP="004F60FD">
      <w:pPr>
        <w:overflowPunct w:val="0"/>
        <w:snapToGrid w:val="0"/>
        <w:spacing w:line="498"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十四</w:t>
      </w:r>
      <w:r w:rsidRPr="005917AF">
        <w:rPr>
          <w:rFonts w:ascii="標楷體" w:eastAsia="標楷體" w:hAnsi="標楷體"/>
          <w:b/>
          <w:bCs/>
          <w:kern w:val="0"/>
          <w:sz w:val="28"/>
          <w:szCs w:val="28"/>
        </w:rPr>
        <w:t>）</w:t>
      </w:r>
      <w:r w:rsidRPr="00BB7C3F">
        <w:rPr>
          <w:rFonts w:ascii="標楷體" w:eastAsia="標楷體" w:hAnsi="標楷體" w:hint="eastAsia"/>
          <w:b/>
          <w:bCs/>
          <w:kern w:val="0"/>
          <w:sz w:val="28"/>
          <w:szCs w:val="28"/>
        </w:rPr>
        <w:t>推動資源循環零廢棄計畫，建構黑水虻廚餘全循環示範中心暨推動蚵殼等產業剩餘資材再利用，惟辦理廢棄物源頭減量、資源循環利用及回收管理機制存有精進空間，允宜通盤檢討管理機制並強化整體推動成效，以提升資源循環零廢棄效益</w:t>
      </w:r>
      <w:r w:rsidRPr="005917AF">
        <w:rPr>
          <w:rFonts w:ascii="標楷體" w:eastAsia="標楷體" w:hAnsi="標楷體" w:hint="eastAsia"/>
          <w:b/>
          <w:bCs/>
          <w:kern w:val="0"/>
          <w:sz w:val="28"/>
          <w:szCs w:val="28"/>
        </w:rPr>
        <w:t>。</w:t>
      </w:r>
    </w:p>
    <w:p w14:paraId="73C4EEE1" w14:textId="573198FD" w:rsidR="003004CF" w:rsidRPr="005449FB" w:rsidRDefault="003004CF" w:rsidP="004F60FD">
      <w:pPr>
        <w:overflowPunct w:val="0"/>
        <w:spacing w:line="498" w:lineRule="exact"/>
        <w:ind w:firstLine="448"/>
        <w:jc w:val="both"/>
        <w:rPr>
          <w:rFonts w:ascii="標楷體" w:eastAsia="標楷體" w:hAnsi="標楷體"/>
          <w:spacing w:val="3"/>
        </w:rPr>
      </w:pPr>
      <w:r w:rsidRPr="005449FB">
        <w:rPr>
          <w:rFonts w:ascii="標楷體" w:eastAsia="標楷體" w:hAnsi="標楷體"/>
          <w:noProof/>
          <w:color w:val="000000" w:themeColor="text1"/>
          <w:spacing w:val="3"/>
        </w:rPr>
        <mc:AlternateContent>
          <mc:Choice Requires="wps">
            <w:drawing>
              <wp:anchor distT="0" distB="0" distL="114300" distR="114300" simplePos="0" relativeHeight="251620864" behindDoc="0" locked="0" layoutInCell="1" allowOverlap="1" wp14:anchorId="39FDB5CD" wp14:editId="2E4FDE87">
                <wp:simplePos x="0" y="0"/>
                <wp:positionH relativeFrom="margin">
                  <wp:posOffset>3343275</wp:posOffset>
                </wp:positionH>
                <wp:positionV relativeFrom="paragraph">
                  <wp:posOffset>236855</wp:posOffset>
                </wp:positionV>
                <wp:extent cx="2979420" cy="3265170"/>
                <wp:effectExtent l="0" t="0" r="0" b="0"/>
                <wp:wrapSquare wrapText="bothSides"/>
                <wp:docPr id="55" name="文字方塊 55"/>
                <wp:cNvGraphicFramePr/>
                <a:graphic xmlns:a="http://schemas.openxmlformats.org/drawingml/2006/main">
                  <a:graphicData uri="http://schemas.microsoft.com/office/word/2010/wordprocessingShape">
                    <wps:wsp>
                      <wps:cNvSpPr txBox="1"/>
                      <wps:spPr>
                        <a:xfrm>
                          <a:off x="0" y="0"/>
                          <a:ext cx="2979420" cy="3265170"/>
                        </a:xfrm>
                        <a:prstGeom prst="rect">
                          <a:avLst/>
                        </a:prstGeom>
                        <a:solidFill>
                          <a:sysClr val="window" lastClr="FFFFFF"/>
                        </a:solidFill>
                        <a:ln w="6350">
                          <a:noFill/>
                        </a:ln>
                      </wps:spPr>
                      <wps:txbx>
                        <w:txbxContent>
                          <w:p w14:paraId="050DE98A" w14:textId="77777777" w:rsidR="007828EA" w:rsidRDefault="007828EA" w:rsidP="003004CF">
                            <w:pPr>
                              <w:pStyle w:val="af7"/>
                              <w:tabs>
                                <w:tab w:val="center" w:pos="4962"/>
                              </w:tabs>
                              <w:overflowPunct w:val="0"/>
                              <w:adjustRightInd w:val="0"/>
                              <w:snapToGrid w:val="0"/>
                              <w:rPr>
                                <w:rFonts w:hAnsi="標楷體"/>
                                <w:b/>
                                <w:bCs/>
                                <w:kern w:val="2"/>
                                <w:sz w:val="24"/>
                                <w:szCs w:val="24"/>
                              </w:rPr>
                            </w:pPr>
                            <w:bookmarkStart w:id="15" w:name="_Hlk233905186"/>
                            <w:bookmarkEnd w:id="15"/>
                            <w:r>
                              <w:rPr>
                                <w:rFonts w:hAnsi="標楷體"/>
                                <w:b/>
                                <w:bCs/>
                                <w:noProof/>
                                <w:kern w:val="2"/>
                                <w:sz w:val="24"/>
                                <w:szCs w:val="24"/>
                              </w:rPr>
                              <w:drawing>
                                <wp:inline distT="0" distB="0" distL="0" distR="0" wp14:anchorId="25BFE705" wp14:editId="40C8887C">
                                  <wp:extent cx="2670404" cy="2670404"/>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2670404" cy="2670404"/>
                                          </a:xfrm>
                                          <a:prstGeom prst="roundRect">
                                            <a:avLst/>
                                          </a:prstGeom>
                                          <a:ln>
                                            <a:noFill/>
                                          </a:ln>
                                          <a:extLst>
                                            <a:ext uri="{53640926-AAD7-44D8-BBD7-CCE9431645EC}">
                                              <a14:shadowObscured xmlns:a14="http://schemas.microsoft.com/office/drawing/2010/main"/>
                                            </a:ext>
                                          </a:extLst>
                                        </pic:spPr>
                                      </pic:pic>
                                    </a:graphicData>
                                  </a:graphic>
                                </wp:inline>
                              </w:drawing>
                            </w:r>
                          </w:p>
                          <w:p w14:paraId="01C50AF5" w14:textId="77777777" w:rsidR="007828EA" w:rsidRPr="00C0758E" w:rsidRDefault="007828EA" w:rsidP="003004CF">
                            <w:pPr>
                              <w:jc w:val="center"/>
                              <w:rPr>
                                <w:rFonts w:ascii="標楷體" w:eastAsia="標楷體" w:hAnsi="標楷體"/>
                                <w:b/>
                                <w:bCs/>
                              </w:rPr>
                            </w:pPr>
                            <w:r w:rsidRPr="00C0758E">
                              <w:rPr>
                                <w:rFonts w:ascii="標楷體" w:eastAsia="標楷體" w:hAnsi="標楷體" w:hint="eastAsia"/>
                                <w:b/>
                                <w:bCs/>
                              </w:rPr>
                              <w:t>循環經濟是什麼</w:t>
                            </w:r>
                          </w:p>
                          <w:p w14:paraId="7F4218D7" w14:textId="77777777" w:rsidR="007828EA" w:rsidRPr="00BF5428" w:rsidRDefault="007828EA" w:rsidP="003004CF">
                            <w:pPr>
                              <w:jc w:val="center"/>
                              <w:rPr>
                                <w:rFonts w:ascii="標楷體" w:eastAsia="標楷體" w:hAnsi="標楷體"/>
                                <w:sz w:val="18"/>
                                <w:szCs w:val="16"/>
                              </w:rPr>
                            </w:pPr>
                            <w:r>
                              <w:rPr>
                                <w:rFonts w:ascii="標楷體" w:eastAsia="標楷體" w:hAnsi="標楷體" w:hint="eastAsia"/>
                                <w:sz w:val="18"/>
                                <w:szCs w:val="16"/>
                              </w:rPr>
                              <w:t>（</w:t>
                            </w:r>
                            <w:r w:rsidRPr="00BF5428">
                              <w:rPr>
                                <w:rFonts w:ascii="標楷體" w:eastAsia="標楷體" w:hAnsi="標楷體" w:hint="eastAsia"/>
                                <w:sz w:val="18"/>
                                <w:szCs w:val="16"/>
                              </w:rPr>
                              <w:t>圖片來源</w:t>
                            </w:r>
                            <w:r>
                              <w:rPr>
                                <w:rFonts w:ascii="標楷體" w:eastAsia="標楷體" w:hAnsi="標楷體" w:hint="eastAsia"/>
                                <w:sz w:val="18"/>
                                <w:szCs w:val="16"/>
                              </w:rPr>
                              <w:t>：擷取自行政院網站資料）</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9FDB5CD" id="文字方塊 55" o:spid="_x0000_s1051" type="#_x0000_t202" style="position:absolute;left:0;text-align:left;margin-left:263.25pt;margin-top:18.65pt;width:234.6pt;height:257.1pt;z-index:251620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" fillcolor="window" stroked="f" strokeweight=".5pt">
                <v:textbox>
                  <w:txbxContent>
                    <w:p w14:paraId="050DE98A" w14:textId="77777777" w:rsidR="00E625D8" w:rsidRDefault="00E625D8" w:rsidP="003004CF">
                      <w:pPr>
                        <w:pStyle w:val="af7"/>
                        <w:tabs>
                          <w:tab w:val="center" w:pos="4962"/>
                        </w:tabs>
                        <w:overflowPunct w:val="0"/>
                        <w:adjustRightInd w:val="0"/>
                        <w:snapToGrid w:val="0"/>
                        <w:rPr>
                          <w:rFonts w:hAnsi="標楷體"/>
                          <w:b/>
                          <w:bCs/>
                          <w:kern w:val="2"/>
                          <w:sz w:val="24"/>
                          <w:szCs w:val="24"/>
                        </w:rPr>
                      </w:pPr>
                      <w:bookmarkStart w:id="17" w:name="_Hlk233905186"/>
                      <w:bookmarkEnd w:id="17"/>
                      <w:r>
                        <w:rPr>
                          <w:rFonts w:hAnsi="標楷體"/>
                          <w:b/>
                          <w:bCs/>
                          <w:noProof/>
                          <w:kern w:val="2"/>
                          <w:sz w:val="24"/>
                          <w:szCs w:val="24"/>
                        </w:rPr>
                        <w:drawing>
                          <wp:inline distT="0" distB="0" distL="0" distR="0" wp14:anchorId="25BFE705" wp14:editId="40C8887C">
                            <wp:extent cx="2670404" cy="2670404"/>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670404" cy="2670404"/>
                                    </a:xfrm>
                                    <a:prstGeom prst="roundRect">
                                      <a:avLst/>
                                    </a:prstGeom>
                                    <a:ln>
                                      <a:noFill/>
                                    </a:ln>
                                    <a:extLst>
                                      <a:ext uri="{53640926-AAD7-44D8-BBD7-CCE9431645EC}">
                                        <a14:shadowObscured xmlns:a14="http://schemas.microsoft.com/office/drawing/2010/main"/>
                                      </a:ext>
                                    </a:extLst>
                                  </pic:spPr>
                                </pic:pic>
                              </a:graphicData>
                            </a:graphic>
                          </wp:inline>
                        </w:drawing>
                      </w:r>
                    </w:p>
                    <w:p w14:paraId="01C50AF5" w14:textId="77777777" w:rsidR="00E625D8" w:rsidRPr="00C0758E" w:rsidRDefault="00E625D8" w:rsidP="003004CF">
                      <w:pPr>
                        <w:jc w:val="center"/>
                        <w:rPr>
                          <w:rFonts w:ascii="標楷體" w:eastAsia="標楷體" w:hAnsi="標楷體"/>
                          <w:b/>
                          <w:bCs/>
                        </w:rPr>
                      </w:pPr>
                      <w:r w:rsidRPr="00C0758E">
                        <w:rPr>
                          <w:rFonts w:ascii="標楷體" w:eastAsia="標楷體" w:hAnsi="標楷體" w:hint="eastAsia"/>
                          <w:b/>
                          <w:bCs/>
                        </w:rPr>
                        <w:t>循環經濟是什麼</w:t>
                      </w:r>
                    </w:p>
                    <w:p w14:paraId="7F4218D7" w14:textId="77777777" w:rsidR="00E625D8" w:rsidRPr="00BF5428" w:rsidRDefault="00E625D8" w:rsidP="003004CF">
                      <w:pPr>
                        <w:jc w:val="center"/>
                        <w:rPr>
                          <w:rFonts w:ascii="標楷體" w:eastAsia="標楷體" w:hAnsi="標楷體"/>
                          <w:sz w:val="18"/>
                          <w:szCs w:val="16"/>
                        </w:rPr>
                      </w:pPr>
                      <w:proofErr w:type="gramStart"/>
                      <w:r>
                        <w:rPr>
                          <w:rFonts w:ascii="標楷體" w:eastAsia="標楷體" w:hAnsi="標楷體" w:hint="eastAsia"/>
                          <w:sz w:val="18"/>
                          <w:szCs w:val="16"/>
                        </w:rPr>
                        <w:t>（</w:t>
                      </w:r>
                      <w:proofErr w:type="gramEnd"/>
                      <w:r w:rsidRPr="00BF5428">
                        <w:rPr>
                          <w:rFonts w:ascii="標楷體" w:eastAsia="標楷體" w:hAnsi="標楷體" w:hint="eastAsia"/>
                          <w:sz w:val="18"/>
                          <w:szCs w:val="16"/>
                        </w:rPr>
                        <w:t>圖片來源</w:t>
                      </w:r>
                      <w:r>
                        <w:rPr>
                          <w:rFonts w:ascii="標楷體" w:eastAsia="標楷體" w:hAnsi="標楷體" w:hint="eastAsia"/>
                          <w:sz w:val="18"/>
                          <w:szCs w:val="16"/>
                        </w:rPr>
                        <w:t>：擷取自行政院網站資料</w:t>
                      </w:r>
                      <w:proofErr w:type="gramStart"/>
                      <w:r>
                        <w:rPr>
                          <w:rFonts w:ascii="標楷體" w:eastAsia="標楷體" w:hAnsi="標楷體" w:hint="eastAsia"/>
                          <w:sz w:val="18"/>
                          <w:szCs w:val="16"/>
                        </w:rPr>
                        <w:t>）</w:t>
                      </w:r>
                      <w:proofErr w:type="gramEnd"/>
                    </w:p>
                  </w:txbxContent>
                </v:textbox>
                <w10:wrap type="square" anchorx="margin"/>
              </v:shape>
            </w:pict>
          </mc:Fallback>
        </mc:AlternateContent>
      </w:r>
      <w:r w:rsidR="00787407" w:rsidRPr="005449FB">
        <w:rPr>
          <w:rFonts w:ascii="標楷體" w:eastAsia="標楷體" w:hAnsi="標楷體" w:hint="eastAsia"/>
          <w:noProof/>
          <w:color w:val="000000" w:themeColor="text1"/>
          <w:spacing w:val="3"/>
        </w:rPr>
        <w:t>依臺灣永續發展目標之具體目標6.d及12.5揭示，加強一般廢棄物減量，促進資源回收，整合能</w:t>
      </w:r>
      <w:r w:rsidR="00787407" w:rsidRPr="005449FB">
        <w:rPr>
          <w:rFonts w:ascii="標楷體" w:eastAsia="標楷體" w:hAnsi="標楷體" w:hint="eastAsia"/>
          <w:color w:val="000000" w:themeColor="text1"/>
          <w:spacing w:val="3"/>
        </w:rPr>
        <w:t>（</w:t>
      </w:r>
      <w:r w:rsidR="00787407" w:rsidRPr="005449FB">
        <w:rPr>
          <w:rFonts w:ascii="標楷體" w:eastAsia="標楷體" w:hAnsi="標楷體" w:hint="eastAsia"/>
          <w:noProof/>
          <w:color w:val="000000" w:themeColor="text1"/>
          <w:spacing w:val="3"/>
        </w:rPr>
        <w:t>資</w:t>
      </w:r>
      <w:r w:rsidR="00787407" w:rsidRPr="005449FB">
        <w:rPr>
          <w:rFonts w:ascii="標楷體" w:eastAsia="標楷體" w:hAnsi="標楷體" w:hint="eastAsia"/>
          <w:color w:val="000000" w:themeColor="text1"/>
          <w:spacing w:val="3"/>
        </w:rPr>
        <w:t>）</w:t>
      </w:r>
      <w:r w:rsidR="00787407" w:rsidRPr="005449FB">
        <w:rPr>
          <w:rFonts w:ascii="標楷體" w:eastAsia="標楷體" w:hAnsi="標楷體" w:hint="eastAsia"/>
          <w:noProof/>
          <w:color w:val="000000" w:themeColor="text1"/>
          <w:spacing w:val="3"/>
        </w:rPr>
        <w:t>源有效循環利用</w:t>
      </w:r>
      <w:r w:rsidRPr="005449FB">
        <w:rPr>
          <w:rFonts w:ascii="標楷體" w:eastAsia="標楷體" w:hAnsi="標楷體" w:hint="eastAsia"/>
          <w:noProof/>
          <w:color w:val="000000" w:themeColor="text1"/>
          <w:spacing w:val="3"/>
        </w:rPr>
        <w:t>，推動我國循環經濟發展。行政院為邁向「淨零轉型永續臺灣」，依「資源循環零廢棄關鍵戰略</w:t>
      </w:r>
      <w:r w:rsidRPr="005449FB">
        <w:rPr>
          <w:rFonts w:ascii="標楷體" w:eastAsia="標楷體" w:hAnsi="標楷體" w:hint="eastAsia"/>
          <w:noProof/>
          <w:spacing w:val="3"/>
        </w:rPr>
        <w:t>行動計畫」持續推動廢棄物源頭管理</w:t>
      </w:r>
      <w:r w:rsidR="009539D7" w:rsidRPr="005449FB">
        <w:rPr>
          <w:rFonts w:ascii="標楷體" w:eastAsia="標楷體" w:hAnsi="標楷體" w:hint="eastAsia"/>
          <w:noProof/>
          <w:spacing w:val="3"/>
        </w:rPr>
        <w:t>、資源循環、再生及再利用工作，以落實資源循環零廢棄政策目標。</w:t>
      </w:r>
      <w:r w:rsidRPr="005449FB">
        <w:rPr>
          <w:rFonts w:ascii="標楷體" w:eastAsia="標楷體" w:hAnsi="標楷體" w:hint="eastAsia"/>
          <w:noProof/>
          <w:spacing w:val="3"/>
        </w:rPr>
        <w:t>縣政府為配合前開政策及追求世代永續利用自然資源，特設嘉義縣永續發展委員會，以落實永續發展目標及資源循環等政策。經查推動廢棄物源頭減量、資源循環及零廢棄等工作執行情形，核有下列事項</w:t>
      </w:r>
      <w:r w:rsidRPr="005449FB">
        <w:rPr>
          <w:rFonts w:ascii="標楷體" w:eastAsia="標楷體" w:hAnsi="標楷體" w:hint="eastAsia"/>
          <w:spacing w:val="3"/>
        </w:rPr>
        <w:t>：</w:t>
      </w:r>
    </w:p>
    <w:p w14:paraId="650D1297" w14:textId="2234341D" w:rsidR="003004CF" w:rsidRPr="009F3229" w:rsidRDefault="003004CF" w:rsidP="004F60FD">
      <w:pPr>
        <w:overflowPunct w:val="0"/>
        <w:spacing w:line="498" w:lineRule="exact"/>
        <w:ind w:firstLineChars="200" w:firstLine="488"/>
        <w:jc w:val="both"/>
        <w:rPr>
          <w:rFonts w:ascii="標楷體" w:eastAsia="標楷體" w:hAnsi="標楷體"/>
          <w:spacing w:val="2"/>
        </w:rPr>
      </w:pPr>
      <w:r w:rsidRPr="009F3229">
        <w:rPr>
          <w:rFonts w:ascii="標楷體" w:eastAsia="標楷體" w:hAnsi="標楷體" w:hint="eastAsia"/>
          <w:b/>
          <w:bCs/>
          <w:spacing w:val="2"/>
        </w:rPr>
        <w:t>1</w:t>
      </w:r>
      <w:r w:rsidRPr="009F3229">
        <w:rPr>
          <w:rFonts w:ascii="標楷體" w:eastAsia="標楷體" w:hAnsi="標楷體"/>
          <w:b/>
          <w:bCs/>
          <w:spacing w:val="2"/>
        </w:rPr>
        <w:t>.</w:t>
      </w:r>
      <w:r w:rsidRPr="009F3229">
        <w:rPr>
          <w:rFonts w:ascii="標楷體" w:eastAsia="標楷體" w:hAnsi="標楷體" w:hint="eastAsia"/>
          <w:b/>
          <w:bCs/>
          <w:spacing w:val="2"/>
        </w:rPr>
        <w:t>追求世代永續利用自然資源，推動源頭減量，惟嘉義縣一般廢棄物每年清運量及每人每</w:t>
      </w:r>
      <w:r w:rsidRPr="009F3229">
        <w:rPr>
          <w:rFonts w:ascii="標楷體" w:eastAsia="標楷體" w:hAnsi="標楷體" w:hint="eastAsia"/>
          <w:b/>
          <w:bCs/>
          <w:spacing w:val="2"/>
        </w:rPr>
        <w:lastRenderedPageBreak/>
        <w:t>日產生量逐年遞增且破袋稽查合格率未能有效提升：</w:t>
      </w:r>
      <w:r w:rsidRPr="009F3229">
        <w:rPr>
          <w:rFonts w:ascii="標楷體" w:eastAsia="標楷體" w:hAnsi="標楷體" w:hint="eastAsia"/>
          <w:spacing w:val="2"/>
        </w:rPr>
        <w:t>嘉義縣辦理源頭減量及強化分類回收計畫，112至114年度撥付經費分別計245萬元（中央補助219萬餘元）、300萬元（中央補助</w:t>
      </w:r>
      <w:r w:rsidR="00C82A9B" w:rsidRPr="009F3229">
        <w:rPr>
          <w:rFonts w:ascii="標楷體" w:eastAsia="標楷體" w:hAnsi="標楷體" w:hint="eastAsia"/>
          <w:b/>
          <w:bCs/>
          <w:noProof/>
          <w:spacing w:val="2"/>
        </w:rPr>
        <mc:AlternateContent>
          <mc:Choice Requires="wps">
            <w:drawing>
              <wp:anchor distT="0" distB="0" distL="114300" distR="114300" simplePos="0" relativeHeight="251663872" behindDoc="1" locked="0" layoutInCell="1" allowOverlap="1" wp14:anchorId="50BB14C6" wp14:editId="4918A800">
                <wp:simplePos x="0" y="0"/>
                <wp:positionH relativeFrom="margin">
                  <wp:posOffset>3471545</wp:posOffset>
                </wp:positionH>
                <wp:positionV relativeFrom="paragraph">
                  <wp:posOffset>788670</wp:posOffset>
                </wp:positionV>
                <wp:extent cx="2937510" cy="2044700"/>
                <wp:effectExtent l="0" t="0" r="0" b="0"/>
                <wp:wrapTight wrapText="bothSides">
                  <wp:wrapPolygon edited="0">
                    <wp:start x="0" y="0"/>
                    <wp:lineTo x="0" y="21332"/>
                    <wp:lineTo x="21432" y="21332"/>
                    <wp:lineTo x="21432" y="0"/>
                    <wp:lineTo x="0" y="0"/>
                  </wp:wrapPolygon>
                </wp:wrapTight>
                <wp:docPr id="56" name="文字方塊 56"/>
                <wp:cNvGraphicFramePr/>
                <a:graphic xmlns:a="http://schemas.openxmlformats.org/drawingml/2006/main">
                  <a:graphicData uri="http://schemas.microsoft.com/office/word/2010/wordprocessingShape">
                    <wps:wsp>
                      <wps:cNvSpPr txBox="1"/>
                      <wps:spPr>
                        <a:xfrm>
                          <a:off x="0" y="0"/>
                          <a:ext cx="2937510" cy="2044700"/>
                        </a:xfrm>
                        <a:prstGeom prst="rect">
                          <a:avLst/>
                        </a:prstGeom>
                        <a:solidFill>
                          <a:sysClr val="window" lastClr="FFFFFF"/>
                        </a:solidFill>
                        <a:ln w="6350">
                          <a:noFill/>
                        </a:ln>
                      </wps:spPr>
                      <wps:txbx>
                        <w:txbxContent>
                          <w:p w14:paraId="1D3ABBC2" w14:textId="208B42B3" w:rsidR="007828EA" w:rsidRPr="003C446B" w:rsidRDefault="007828EA" w:rsidP="003004CF">
                            <w:pPr>
                              <w:jc w:val="center"/>
                              <w:rPr>
                                <w:rFonts w:ascii="標楷體" w:eastAsia="標楷體" w:hAnsi="標楷體" w:cs="新細明體"/>
                                <w:b/>
                                <w:color w:val="000000"/>
                                <w:spacing w:val="-6"/>
                                <w:kern w:val="0"/>
                                <w:szCs w:val="20"/>
                              </w:rPr>
                            </w:pPr>
                            <w:r>
                              <w:rPr>
                                <w:rFonts w:ascii="標楷體" w:eastAsia="標楷體" w:hAnsi="標楷體" w:cs="新細明體" w:hint="eastAsia"/>
                                <w:b/>
                                <w:color w:val="000000"/>
                                <w:kern w:val="0"/>
                                <w:szCs w:val="20"/>
                              </w:rPr>
                              <w:t xml:space="preserve">表14  </w:t>
                            </w:r>
                            <w:r w:rsidRPr="003C446B">
                              <w:rPr>
                                <w:rFonts w:ascii="標楷體" w:eastAsia="標楷體" w:hAnsi="標楷體" w:cs="新細明體" w:hint="eastAsia"/>
                                <w:b/>
                                <w:color w:val="000000"/>
                                <w:spacing w:val="-6"/>
                                <w:kern w:val="0"/>
                                <w:szCs w:val="20"/>
                              </w:rPr>
                              <w:t>嘉義縣一般廢棄物清運量及產生量</w:t>
                            </w:r>
                          </w:p>
                          <w:p w14:paraId="7141C86E" w14:textId="77777777" w:rsidR="007828EA" w:rsidRDefault="007828EA" w:rsidP="003004CF">
                            <w:pPr>
                              <w:jc w:val="right"/>
                            </w:pPr>
                            <w:r w:rsidRPr="00767323">
                              <w:rPr>
                                <w:rFonts w:ascii="標楷體" w:eastAsia="標楷體" w:hAnsi="標楷體" w:cs="新細明體" w:hint="eastAsia"/>
                                <w:color w:val="000000"/>
                                <w:kern w:val="0"/>
                                <w:sz w:val="20"/>
                                <w:szCs w:val="20"/>
                              </w:rPr>
                              <w:t>單位：公噸、公斤</w:t>
                            </w:r>
                          </w:p>
                          <w:tbl>
                            <w:tblPr>
                              <w:tblW w:w="4299" w:type="dxa"/>
                              <w:jc w:val="center"/>
                              <w:tblLayout w:type="fixed"/>
                              <w:tblCellMar>
                                <w:left w:w="28" w:type="dxa"/>
                                <w:right w:w="28" w:type="dxa"/>
                              </w:tblCellMar>
                              <w:tblLook w:val="04A0" w:firstRow="1" w:lastRow="0" w:firstColumn="1" w:lastColumn="0" w:noHBand="0" w:noVBand="1"/>
                            </w:tblPr>
                            <w:tblGrid>
                              <w:gridCol w:w="1006"/>
                              <w:gridCol w:w="1450"/>
                              <w:gridCol w:w="1843"/>
                            </w:tblGrid>
                            <w:tr w:rsidR="007828EA" w:rsidRPr="003A262A" w14:paraId="172EC5A0" w14:textId="77777777" w:rsidTr="00C82A9B">
                              <w:trPr>
                                <w:trHeight w:val="448"/>
                                <w:jc w:val="center"/>
                              </w:trPr>
                              <w:tc>
                                <w:tcPr>
                                  <w:tcW w:w="1006" w:type="dxa"/>
                                  <w:vMerge w:val="restart"/>
                                  <w:tcBorders>
                                    <w:top w:val="single" w:sz="4" w:space="0" w:color="auto"/>
                                    <w:left w:val="single" w:sz="4" w:space="0" w:color="auto"/>
                                    <w:right w:val="single" w:sz="4" w:space="0" w:color="auto"/>
                                    <w:tl2br w:val="single" w:sz="4" w:space="0" w:color="auto"/>
                                  </w:tcBorders>
                                  <w:shd w:val="clear" w:color="auto" w:fill="auto"/>
                                  <w:vAlign w:val="center"/>
                                  <w:hideMark/>
                                </w:tcPr>
                                <w:p w14:paraId="03B324B1" w14:textId="77777777" w:rsidR="007828EA" w:rsidRDefault="007828EA" w:rsidP="00C82A9B">
                                  <w:pPr>
                                    <w:widowControl/>
                                    <w:jc w:val="right"/>
                                    <w:textAlignment w:val="center"/>
                                    <w:rPr>
                                      <w:rFonts w:ascii="標楷體" w:eastAsia="標楷體" w:hAnsi="標楷體" w:cs="新細明體"/>
                                      <w:color w:val="000000" w:themeColor="text1"/>
                                      <w:kern w:val="0"/>
                                      <w:sz w:val="20"/>
                                      <w:szCs w:val="20"/>
                                    </w:rPr>
                                  </w:pPr>
                                  <w:r w:rsidRPr="00767323">
                                    <w:rPr>
                                      <w:rFonts w:ascii="標楷體" w:eastAsia="標楷體" w:hAnsi="標楷體" w:cs="新細明體" w:hint="eastAsia"/>
                                      <w:color w:val="000000" w:themeColor="text1"/>
                                      <w:kern w:val="0"/>
                                      <w:sz w:val="20"/>
                                      <w:szCs w:val="20"/>
                                    </w:rPr>
                                    <w:t xml:space="preserve"> </w:t>
                                  </w:r>
                                  <w:r w:rsidRPr="00767323">
                                    <w:rPr>
                                      <w:rFonts w:ascii="標楷體" w:eastAsia="標楷體" w:hAnsi="標楷體" w:cs="新細明體"/>
                                      <w:color w:val="000000" w:themeColor="text1"/>
                                      <w:kern w:val="0"/>
                                      <w:sz w:val="20"/>
                                      <w:szCs w:val="20"/>
                                    </w:rPr>
                                    <w:t xml:space="preserve">    </w:t>
                                  </w:r>
                                  <w:r w:rsidRPr="00767323">
                                    <w:rPr>
                                      <w:rFonts w:ascii="標楷體" w:eastAsia="標楷體" w:hAnsi="標楷體" w:cs="新細明體" w:hint="eastAsia"/>
                                      <w:color w:val="000000" w:themeColor="text1"/>
                                      <w:kern w:val="0"/>
                                      <w:sz w:val="20"/>
                                      <w:szCs w:val="20"/>
                                    </w:rPr>
                                    <w:t>項目</w:t>
                                  </w:r>
                                </w:p>
                                <w:p w14:paraId="6ADD0471" w14:textId="77777777" w:rsidR="007828EA" w:rsidRPr="00767323" w:rsidRDefault="007828EA" w:rsidP="00C82A9B">
                                  <w:pPr>
                                    <w:widowControl/>
                                    <w:jc w:val="center"/>
                                    <w:textAlignment w:val="center"/>
                                    <w:rPr>
                                      <w:rFonts w:ascii="標楷體" w:eastAsia="標楷體" w:hAnsi="標楷體" w:cs="新細明體"/>
                                      <w:color w:val="000000" w:themeColor="text1"/>
                                      <w:kern w:val="0"/>
                                      <w:sz w:val="20"/>
                                      <w:szCs w:val="20"/>
                                    </w:rPr>
                                  </w:pPr>
                                </w:p>
                                <w:p w14:paraId="0A93502E" w14:textId="77777777" w:rsidR="007828EA" w:rsidRPr="00767323" w:rsidRDefault="007828EA" w:rsidP="00C82A9B">
                                  <w:pPr>
                                    <w:widowControl/>
                                    <w:textAlignment w:val="center"/>
                                    <w:rPr>
                                      <w:rFonts w:ascii="標楷體" w:eastAsia="標楷體" w:hAnsi="標楷體" w:cs="新細明體"/>
                                      <w:color w:val="000000" w:themeColor="text1"/>
                                      <w:kern w:val="0"/>
                                      <w:sz w:val="20"/>
                                      <w:szCs w:val="20"/>
                                    </w:rPr>
                                  </w:pPr>
                                  <w:r w:rsidRPr="00767323">
                                    <w:rPr>
                                      <w:rFonts w:ascii="標楷體" w:eastAsia="標楷體" w:hAnsi="標楷體" w:cs="新細明體" w:hint="eastAsia"/>
                                      <w:color w:val="000000" w:themeColor="text1"/>
                                      <w:kern w:val="0"/>
                                      <w:sz w:val="20"/>
                                      <w:szCs w:val="20"/>
                                    </w:rPr>
                                    <w:t>年度</w:t>
                                  </w:r>
                                </w:p>
                              </w:tc>
                              <w:tc>
                                <w:tcPr>
                                  <w:tcW w:w="3293" w:type="dxa"/>
                                  <w:gridSpan w:val="2"/>
                                  <w:tcBorders>
                                    <w:top w:val="single" w:sz="4" w:space="0" w:color="auto"/>
                                    <w:left w:val="nil"/>
                                    <w:bottom w:val="single" w:sz="4" w:space="0" w:color="auto"/>
                                    <w:right w:val="single" w:sz="4" w:space="0" w:color="auto"/>
                                  </w:tcBorders>
                                  <w:vAlign w:val="center"/>
                                </w:tcPr>
                                <w:p w14:paraId="507798D3" w14:textId="77777777" w:rsidR="007828EA" w:rsidRPr="00767323" w:rsidRDefault="007828EA" w:rsidP="00C82A9B">
                                  <w:pPr>
                                    <w:widowControl/>
                                    <w:jc w:val="center"/>
                                    <w:textAlignment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18"/>
                                    </w:rPr>
                                    <w:t>一般廢棄物</w:t>
                                  </w:r>
                                </w:p>
                              </w:tc>
                            </w:tr>
                            <w:tr w:rsidR="007828EA" w:rsidRPr="003A262A" w14:paraId="4265357E" w14:textId="77777777" w:rsidTr="00C82A9B">
                              <w:trPr>
                                <w:trHeight w:val="448"/>
                                <w:jc w:val="center"/>
                              </w:trPr>
                              <w:tc>
                                <w:tcPr>
                                  <w:tcW w:w="1006" w:type="dxa"/>
                                  <w:vMerge/>
                                  <w:tcBorders>
                                    <w:left w:val="single" w:sz="4" w:space="0" w:color="auto"/>
                                    <w:bottom w:val="single" w:sz="4" w:space="0" w:color="auto"/>
                                    <w:right w:val="single" w:sz="4" w:space="0" w:color="auto"/>
                                    <w:tl2br w:val="single" w:sz="4" w:space="0" w:color="auto"/>
                                  </w:tcBorders>
                                  <w:shd w:val="clear" w:color="auto" w:fill="auto"/>
                                  <w:vAlign w:val="center"/>
                                </w:tcPr>
                                <w:p w14:paraId="78603EF9" w14:textId="77777777" w:rsidR="007828EA" w:rsidRPr="00767323" w:rsidRDefault="007828EA" w:rsidP="00C82A9B">
                                  <w:pPr>
                                    <w:widowControl/>
                                    <w:jc w:val="center"/>
                                    <w:textAlignment w:val="center"/>
                                    <w:rPr>
                                      <w:rFonts w:ascii="標楷體" w:eastAsia="標楷體" w:hAnsi="標楷體" w:cs="新細明體"/>
                                      <w:color w:val="000000" w:themeColor="text1"/>
                                      <w:kern w:val="0"/>
                                      <w:sz w:val="20"/>
                                      <w:szCs w:val="20"/>
                                    </w:rPr>
                                  </w:pPr>
                                </w:p>
                              </w:tc>
                              <w:tc>
                                <w:tcPr>
                                  <w:tcW w:w="1450" w:type="dxa"/>
                                  <w:tcBorders>
                                    <w:top w:val="single" w:sz="4" w:space="0" w:color="auto"/>
                                    <w:left w:val="nil"/>
                                    <w:bottom w:val="single" w:sz="4" w:space="0" w:color="auto"/>
                                    <w:right w:val="single" w:sz="4" w:space="0" w:color="auto"/>
                                  </w:tcBorders>
                                  <w:vAlign w:val="center"/>
                                </w:tcPr>
                                <w:p w14:paraId="1F5CCAF9" w14:textId="77777777" w:rsidR="007828EA" w:rsidRDefault="007828EA" w:rsidP="00C82A9B">
                                  <w:pPr>
                                    <w:jc w:val="center"/>
                                    <w:textAlignment w:val="center"/>
                                    <w:rPr>
                                      <w:rFonts w:ascii="標楷體" w:eastAsia="標楷體" w:hAnsi="標楷體" w:cs="新細明體"/>
                                      <w:color w:val="000000" w:themeColor="text1"/>
                                      <w:kern w:val="0"/>
                                      <w:sz w:val="20"/>
                                      <w:szCs w:val="18"/>
                                    </w:rPr>
                                  </w:pPr>
                                  <w:r w:rsidRPr="00767323">
                                    <w:rPr>
                                      <w:rFonts w:ascii="標楷體" w:eastAsia="標楷體" w:hAnsi="標楷體" w:cs="新細明體" w:hint="eastAsia"/>
                                      <w:color w:val="000000" w:themeColor="text1"/>
                                      <w:kern w:val="0"/>
                                      <w:sz w:val="20"/>
                                      <w:szCs w:val="18"/>
                                    </w:rPr>
                                    <w:t>清運量</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5E37751" w14:textId="77777777" w:rsidR="007828EA" w:rsidRPr="00767323" w:rsidRDefault="007828EA" w:rsidP="00C82A9B">
                                  <w:pPr>
                                    <w:jc w:val="center"/>
                                    <w:textAlignment w:val="center"/>
                                    <w:rPr>
                                      <w:rFonts w:ascii="標楷體" w:eastAsia="標楷體" w:hAnsi="標楷體" w:cs="新細明體"/>
                                      <w:color w:val="000000" w:themeColor="text1"/>
                                      <w:kern w:val="0"/>
                                      <w:sz w:val="20"/>
                                      <w:szCs w:val="20"/>
                                    </w:rPr>
                                  </w:pPr>
                                  <w:r w:rsidRPr="00767323">
                                    <w:rPr>
                                      <w:rFonts w:ascii="標楷體" w:eastAsia="標楷體" w:hAnsi="標楷體" w:cs="新細明體" w:hint="eastAsia"/>
                                      <w:color w:val="000000" w:themeColor="text1"/>
                                      <w:kern w:val="0"/>
                                      <w:sz w:val="20"/>
                                      <w:szCs w:val="20"/>
                                    </w:rPr>
                                    <w:t>每人每日</w:t>
                                  </w:r>
                                  <w:r>
                                    <w:rPr>
                                      <w:rFonts w:ascii="標楷體" w:eastAsia="標楷體" w:hAnsi="標楷體" w:cs="新細明體" w:hint="eastAsia"/>
                                      <w:color w:val="000000" w:themeColor="text1"/>
                                      <w:kern w:val="0"/>
                                      <w:sz w:val="20"/>
                                      <w:szCs w:val="20"/>
                                    </w:rPr>
                                    <w:t>產生量</w:t>
                                  </w:r>
                                </w:p>
                              </w:tc>
                            </w:tr>
                            <w:tr w:rsidR="007828EA" w:rsidRPr="003A262A" w14:paraId="23DB7990" w14:textId="77777777" w:rsidTr="00C82A9B">
                              <w:trPr>
                                <w:trHeight w:val="448"/>
                                <w:jc w:val="center"/>
                              </w:trPr>
                              <w:tc>
                                <w:tcPr>
                                  <w:tcW w:w="1006" w:type="dxa"/>
                                  <w:tcBorders>
                                    <w:top w:val="nil"/>
                                    <w:left w:val="single" w:sz="4" w:space="0" w:color="auto"/>
                                    <w:bottom w:val="single" w:sz="4" w:space="0" w:color="auto"/>
                                    <w:right w:val="single" w:sz="4" w:space="0" w:color="auto"/>
                                  </w:tcBorders>
                                  <w:shd w:val="clear" w:color="auto" w:fill="auto"/>
                                  <w:vAlign w:val="center"/>
                                  <w:hideMark/>
                                </w:tcPr>
                                <w:p w14:paraId="3FC1FF29" w14:textId="77777777" w:rsidR="007828EA" w:rsidRPr="003A262A" w:rsidRDefault="007828EA" w:rsidP="00C82A9B">
                                  <w:pPr>
                                    <w:widowControl/>
                                    <w:jc w:val="center"/>
                                    <w:textAlignment w:val="center"/>
                                    <w:rPr>
                                      <w:rFonts w:ascii="標楷體" w:eastAsia="標楷體" w:hAnsi="標楷體" w:cs="新細明體"/>
                                      <w:color w:val="000000" w:themeColor="text1"/>
                                      <w:kern w:val="0"/>
                                      <w:sz w:val="20"/>
                                      <w:szCs w:val="20"/>
                                    </w:rPr>
                                  </w:pPr>
                                  <w:r w:rsidRPr="003A262A">
                                    <w:rPr>
                                      <w:rFonts w:ascii="標楷體" w:eastAsia="標楷體" w:hAnsi="標楷體" w:cs="新細明體" w:hint="eastAsia"/>
                                      <w:color w:val="000000" w:themeColor="text1"/>
                                      <w:kern w:val="0"/>
                                      <w:sz w:val="20"/>
                                      <w:szCs w:val="20"/>
                                    </w:rPr>
                                    <w:t>111</w:t>
                                  </w:r>
                                </w:p>
                              </w:tc>
                              <w:tc>
                                <w:tcPr>
                                  <w:tcW w:w="1450" w:type="dxa"/>
                                  <w:tcBorders>
                                    <w:top w:val="single" w:sz="4" w:space="0" w:color="auto"/>
                                    <w:left w:val="nil"/>
                                    <w:bottom w:val="single" w:sz="4" w:space="0" w:color="auto"/>
                                    <w:right w:val="single" w:sz="4" w:space="0" w:color="auto"/>
                                  </w:tcBorders>
                                  <w:vAlign w:val="center"/>
                                </w:tcPr>
                                <w:p w14:paraId="1066A050" w14:textId="77777777" w:rsidR="007828EA" w:rsidRPr="00690274" w:rsidRDefault="007828EA" w:rsidP="00C82A9B">
                                  <w:pPr>
                                    <w:widowControl/>
                                    <w:jc w:val="right"/>
                                    <w:textAlignment w:val="center"/>
                                    <w:rPr>
                                      <w:rFonts w:ascii="標楷體" w:eastAsia="標楷體" w:hAnsi="標楷體" w:cs="新細明體"/>
                                      <w:color w:val="000000" w:themeColor="text1"/>
                                      <w:kern w:val="0"/>
                                      <w:sz w:val="20"/>
                                      <w:szCs w:val="18"/>
                                    </w:rPr>
                                  </w:pPr>
                                  <w:r w:rsidRPr="00690274">
                                    <w:rPr>
                                      <w:rFonts w:ascii="標楷體" w:eastAsia="標楷體" w:hAnsi="標楷體" w:cs="新細明體" w:hint="eastAsia"/>
                                      <w:color w:val="000000" w:themeColor="text1"/>
                                      <w:kern w:val="0"/>
                                      <w:sz w:val="20"/>
                                      <w:szCs w:val="18"/>
                                    </w:rPr>
                                    <w:t xml:space="preserve">143,984.91 </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20DD6D" w14:textId="77777777" w:rsidR="007828EA" w:rsidRPr="003A262A" w:rsidRDefault="007828EA" w:rsidP="00C82A9B">
                                  <w:pPr>
                                    <w:widowControl/>
                                    <w:jc w:val="right"/>
                                    <w:textAlignment w:val="center"/>
                                    <w:rPr>
                                      <w:rFonts w:ascii="標楷體" w:eastAsia="標楷體" w:hAnsi="標楷體" w:cs="新細明體"/>
                                      <w:color w:val="000000" w:themeColor="text1"/>
                                      <w:kern w:val="0"/>
                                      <w:sz w:val="20"/>
                                      <w:szCs w:val="20"/>
                                    </w:rPr>
                                  </w:pPr>
                                  <w:r w:rsidRPr="003A262A">
                                    <w:rPr>
                                      <w:rFonts w:ascii="標楷體" w:eastAsia="標楷體" w:hAnsi="標楷體" w:cs="新細明體" w:hint="eastAsia"/>
                                      <w:color w:val="000000" w:themeColor="text1"/>
                                      <w:kern w:val="0"/>
                                      <w:sz w:val="20"/>
                                      <w:szCs w:val="20"/>
                                    </w:rPr>
                                    <w:t xml:space="preserve">1.55 </w:t>
                                  </w:r>
                                </w:p>
                              </w:tc>
                            </w:tr>
                            <w:tr w:rsidR="007828EA" w:rsidRPr="003A262A" w14:paraId="5D6350AB" w14:textId="77777777" w:rsidTr="00C82A9B">
                              <w:trPr>
                                <w:trHeight w:val="448"/>
                                <w:jc w:val="center"/>
                              </w:trPr>
                              <w:tc>
                                <w:tcPr>
                                  <w:tcW w:w="1006" w:type="dxa"/>
                                  <w:tcBorders>
                                    <w:top w:val="nil"/>
                                    <w:left w:val="single" w:sz="4" w:space="0" w:color="auto"/>
                                    <w:bottom w:val="single" w:sz="4" w:space="0" w:color="auto"/>
                                    <w:right w:val="single" w:sz="4" w:space="0" w:color="auto"/>
                                  </w:tcBorders>
                                  <w:shd w:val="clear" w:color="auto" w:fill="auto"/>
                                  <w:vAlign w:val="center"/>
                                  <w:hideMark/>
                                </w:tcPr>
                                <w:p w14:paraId="35D3506C" w14:textId="77777777" w:rsidR="007828EA" w:rsidRPr="003A262A" w:rsidRDefault="007828EA" w:rsidP="00C82A9B">
                                  <w:pPr>
                                    <w:widowControl/>
                                    <w:jc w:val="center"/>
                                    <w:textAlignment w:val="center"/>
                                    <w:rPr>
                                      <w:rFonts w:ascii="標楷體" w:eastAsia="標楷體" w:hAnsi="標楷體" w:cs="新細明體"/>
                                      <w:color w:val="000000" w:themeColor="text1"/>
                                      <w:kern w:val="0"/>
                                      <w:sz w:val="20"/>
                                      <w:szCs w:val="20"/>
                                    </w:rPr>
                                  </w:pPr>
                                  <w:r w:rsidRPr="003A262A">
                                    <w:rPr>
                                      <w:rFonts w:ascii="標楷體" w:eastAsia="標楷體" w:hAnsi="標楷體" w:cs="新細明體" w:hint="eastAsia"/>
                                      <w:color w:val="000000" w:themeColor="text1"/>
                                      <w:kern w:val="0"/>
                                      <w:sz w:val="20"/>
                                      <w:szCs w:val="20"/>
                                    </w:rPr>
                                    <w:t>112</w:t>
                                  </w:r>
                                </w:p>
                              </w:tc>
                              <w:tc>
                                <w:tcPr>
                                  <w:tcW w:w="1450" w:type="dxa"/>
                                  <w:tcBorders>
                                    <w:top w:val="single" w:sz="4" w:space="0" w:color="auto"/>
                                    <w:left w:val="nil"/>
                                    <w:bottom w:val="single" w:sz="4" w:space="0" w:color="auto"/>
                                    <w:right w:val="single" w:sz="4" w:space="0" w:color="auto"/>
                                  </w:tcBorders>
                                  <w:vAlign w:val="center"/>
                                </w:tcPr>
                                <w:p w14:paraId="06C1012D" w14:textId="77777777" w:rsidR="007828EA" w:rsidRPr="00690274" w:rsidRDefault="007828EA" w:rsidP="00C82A9B">
                                  <w:pPr>
                                    <w:widowControl/>
                                    <w:jc w:val="right"/>
                                    <w:textAlignment w:val="center"/>
                                    <w:rPr>
                                      <w:rFonts w:ascii="標楷體" w:eastAsia="標楷體" w:hAnsi="標楷體" w:cs="新細明體"/>
                                      <w:color w:val="000000" w:themeColor="text1"/>
                                      <w:kern w:val="0"/>
                                      <w:sz w:val="20"/>
                                      <w:szCs w:val="18"/>
                                    </w:rPr>
                                  </w:pPr>
                                  <w:r w:rsidRPr="00690274">
                                    <w:rPr>
                                      <w:rFonts w:ascii="標楷體" w:eastAsia="標楷體" w:hAnsi="標楷體" w:cs="新細明體" w:hint="eastAsia"/>
                                      <w:color w:val="000000" w:themeColor="text1"/>
                                      <w:kern w:val="0"/>
                                      <w:sz w:val="20"/>
                                      <w:szCs w:val="18"/>
                                    </w:rPr>
                                    <w:t xml:space="preserve">146,364.22 </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6C8D5" w14:textId="77777777" w:rsidR="007828EA" w:rsidRPr="003A262A" w:rsidRDefault="007828EA" w:rsidP="00C82A9B">
                                  <w:pPr>
                                    <w:widowControl/>
                                    <w:jc w:val="right"/>
                                    <w:textAlignment w:val="center"/>
                                    <w:rPr>
                                      <w:rFonts w:ascii="標楷體" w:eastAsia="標楷體" w:hAnsi="標楷體" w:cs="新細明體"/>
                                      <w:color w:val="000000" w:themeColor="text1"/>
                                      <w:kern w:val="0"/>
                                      <w:sz w:val="20"/>
                                      <w:szCs w:val="20"/>
                                    </w:rPr>
                                  </w:pPr>
                                  <w:r w:rsidRPr="003A262A">
                                    <w:rPr>
                                      <w:rFonts w:ascii="標楷體" w:eastAsia="標楷體" w:hAnsi="標楷體" w:cs="新細明體" w:hint="eastAsia"/>
                                      <w:color w:val="000000" w:themeColor="text1"/>
                                      <w:kern w:val="0"/>
                                      <w:sz w:val="20"/>
                                      <w:szCs w:val="20"/>
                                    </w:rPr>
                                    <w:t xml:space="preserve">1.59 </w:t>
                                  </w:r>
                                </w:p>
                              </w:tc>
                            </w:tr>
                            <w:tr w:rsidR="007828EA" w:rsidRPr="003A262A" w14:paraId="051179D5" w14:textId="77777777" w:rsidTr="00C82A9B">
                              <w:trPr>
                                <w:trHeight w:val="448"/>
                                <w:jc w:val="center"/>
                              </w:trPr>
                              <w:tc>
                                <w:tcPr>
                                  <w:tcW w:w="1006" w:type="dxa"/>
                                  <w:tcBorders>
                                    <w:top w:val="nil"/>
                                    <w:left w:val="single" w:sz="4" w:space="0" w:color="auto"/>
                                    <w:bottom w:val="single" w:sz="4" w:space="0" w:color="auto"/>
                                    <w:right w:val="single" w:sz="4" w:space="0" w:color="auto"/>
                                  </w:tcBorders>
                                  <w:shd w:val="clear" w:color="auto" w:fill="auto"/>
                                  <w:vAlign w:val="center"/>
                                  <w:hideMark/>
                                </w:tcPr>
                                <w:p w14:paraId="461AA04A" w14:textId="77777777" w:rsidR="007828EA" w:rsidRPr="003A262A" w:rsidRDefault="007828EA" w:rsidP="00C82A9B">
                                  <w:pPr>
                                    <w:widowControl/>
                                    <w:jc w:val="center"/>
                                    <w:textAlignment w:val="center"/>
                                    <w:rPr>
                                      <w:rFonts w:ascii="標楷體" w:eastAsia="標楷體" w:hAnsi="標楷體" w:cs="新細明體"/>
                                      <w:color w:val="000000" w:themeColor="text1"/>
                                      <w:kern w:val="0"/>
                                      <w:sz w:val="20"/>
                                      <w:szCs w:val="20"/>
                                    </w:rPr>
                                  </w:pPr>
                                  <w:r w:rsidRPr="003A262A">
                                    <w:rPr>
                                      <w:rFonts w:ascii="標楷體" w:eastAsia="標楷體" w:hAnsi="標楷體" w:cs="新細明體" w:hint="eastAsia"/>
                                      <w:color w:val="000000" w:themeColor="text1"/>
                                      <w:kern w:val="0"/>
                                      <w:sz w:val="20"/>
                                      <w:szCs w:val="20"/>
                                    </w:rPr>
                                    <w:t>113</w:t>
                                  </w:r>
                                </w:p>
                              </w:tc>
                              <w:tc>
                                <w:tcPr>
                                  <w:tcW w:w="1450" w:type="dxa"/>
                                  <w:tcBorders>
                                    <w:top w:val="single" w:sz="4" w:space="0" w:color="auto"/>
                                    <w:left w:val="nil"/>
                                    <w:bottom w:val="single" w:sz="4" w:space="0" w:color="auto"/>
                                    <w:right w:val="single" w:sz="4" w:space="0" w:color="auto"/>
                                  </w:tcBorders>
                                  <w:vAlign w:val="center"/>
                                </w:tcPr>
                                <w:p w14:paraId="06840D81" w14:textId="77777777" w:rsidR="007828EA" w:rsidRPr="00690274" w:rsidRDefault="007828EA" w:rsidP="00C82A9B">
                                  <w:pPr>
                                    <w:widowControl/>
                                    <w:jc w:val="right"/>
                                    <w:textAlignment w:val="center"/>
                                    <w:rPr>
                                      <w:rFonts w:ascii="標楷體" w:eastAsia="標楷體" w:hAnsi="標楷體" w:cs="新細明體"/>
                                      <w:color w:val="000000" w:themeColor="text1"/>
                                      <w:kern w:val="0"/>
                                      <w:sz w:val="20"/>
                                      <w:szCs w:val="18"/>
                                    </w:rPr>
                                  </w:pPr>
                                  <w:r w:rsidRPr="00690274">
                                    <w:rPr>
                                      <w:rFonts w:ascii="標楷體" w:eastAsia="標楷體" w:hAnsi="標楷體" w:cs="新細明體" w:hint="eastAsia"/>
                                      <w:color w:val="000000" w:themeColor="text1"/>
                                      <w:kern w:val="0"/>
                                      <w:sz w:val="20"/>
                                      <w:szCs w:val="18"/>
                                    </w:rPr>
                                    <w:t xml:space="preserve">154,107.25 </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06C071" w14:textId="77777777" w:rsidR="007828EA" w:rsidRPr="003A262A" w:rsidRDefault="007828EA" w:rsidP="00C82A9B">
                                  <w:pPr>
                                    <w:widowControl/>
                                    <w:jc w:val="right"/>
                                    <w:textAlignment w:val="center"/>
                                    <w:rPr>
                                      <w:rFonts w:ascii="標楷體" w:eastAsia="標楷體" w:hAnsi="標楷體" w:cs="新細明體"/>
                                      <w:color w:val="000000" w:themeColor="text1"/>
                                      <w:kern w:val="0"/>
                                      <w:sz w:val="20"/>
                                      <w:szCs w:val="20"/>
                                    </w:rPr>
                                  </w:pPr>
                                  <w:r w:rsidRPr="003A262A">
                                    <w:rPr>
                                      <w:rFonts w:ascii="標楷體" w:eastAsia="標楷體" w:hAnsi="標楷體" w:cs="新細明體" w:hint="eastAsia"/>
                                      <w:color w:val="000000" w:themeColor="text1"/>
                                      <w:kern w:val="0"/>
                                      <w:sz w:val="20"/>
                                      <w:szCs w:val="20"/>
                                    </w:rPr>
                                    <w:t xml:space="preserve">1.68 </w:t>
                                  </w:r>
                                </w:p>
                              </w:tc>
                            </w:tr>
                          </w:tbl>
                          <w:p w14:paraId="0A7B9E80" w14:textId="77777777" w:rsidR="007828EA" w:rsidRPr="00AD79EF" w:rsidRDefault="007828EA" w:rsidP="003004CF">
                            <w:pPr>
                              <w:widowControl/>
                              <w:tabs>
                                <w:tab w:val="left" w:pos="3119"/>
                              </w:tabs>
                              <w:overflowPunct w:val="0"/>
                              <w:ind w:leftChars="1" w:left="639" w:hangingChars="354" w:hanging="637"/>
                              <w:jc w:val="both"/>
                            </w:pPr>
                            <w:r w:rsidRPr="003A262A">
                              <w:rPr>
                                <w:rFonts w:ascii="標楷體" w:eastAsia="標楷體" w:hAnsi="標楷體" w:cs="Times New Roman" w:hint="eastAsia"/>
                                <w:color w:val="000000" w:themeColor="text1"/>
                                <w:kern w:val="0"/>
                                <w:sz w:val="18"/>
                              </w:rPr>
                              <w:t>資料來源：整理自嘉義縣環境保護局提供資料。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56" o:spid="_x0000_s1052" type="#_x0000_t202" style="position:absolute;left:0;text-align:left;margin-left:273.35pt;margin-top:62.1pt;width:231.3pt;height:161pt;z-index:-251652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" fillcolor="window" stroked="f" strokeweight=".5pt">
                <v:textbox>
                  <w:txbxContent>
                    <w:p w14:paraId="1D3ABBC2" w14:textId="208B42B3" w:rsidR="007828EA" w:rsidRPr="003C446B" w:rsidRDefault="007828EA" w:rsidP="003004CF">
                      <w:pPr>
                        <w:jc w:val="center"/>
                        <w:rPr>
                          <w:rFonts w:ascii="標楷體" w:eastAsia="標楷體" w:hAnsi="標楷體" w:cs="新細明體"/>
                          <w:b/>
                          <w:color w:val="000000"/>
                          <w:spacing w:val="-6"/>
                          <w:kern w:val="0"/>
                          <w:szCs w:val="20"/>
                        </w:rPr>
                      </w:pPr>
                      <w:r>
                        <w:rPr>
                          <w:rFonts w:ascii="標楷體" w:eastAsia="標楷體" w:hAnsi="標楷體" w:cs="新細明體" w:hint="eastAsia"/>
                          <w:b/>
                          <w:color w:val="000000"/>
                          <w:kern w:val="0"/>
                          <w:szCs w:val="20"/>
                        </w:rPr>
                        <w:t xml:space="preserve">表14  </w:t>
                      </w:r>
                      <w:r w:rsidRPr="003C446B">
                        <w:rPr>
                          <w:rFonts w:ascii="標楷體" w:eastAsia="標楷體" w:hAnsi="標楷體" w:cs="新細明體" w:hint="eastAsia"/>
                          <w:b/>
                          <w:color w:val="000000"/>
                          <w:spacing w:val="-6"/>
                          <w:kern w:val="0"/>
                          <w:szCs w:val="20"/>
                        </w:rPr>
                        <w:t>嘉義縣一般廢棄物清運量及產生量</w:t>
                      </w:r>
                    </w:p>
                    <w:p w14:paraId="7141C86E" w14:textId="77777777" w:rsidR="007828EA" w:rsidRDefault="007828EA" w:rsidP="003004CF">
                      <w:pPr>
                        <w:jc w:val="right"/>
                      </w:pPr>
                      <w:r w:rsidRPr="00767323">
                        <w:rPr>
                          <w:rFonts w:ascii="標楷體" w:eastAsia="標楷體" w:hAnsi="標楷體" w:cs="新細明體" w:hint="eastAsia"/>
                          <w:color w:val="000000"/>
                          <w:kern w:val="0"/>
                          <w:sz w:val="20"/>
                          <w:szCs w:val="20"/>
                        </w:rPr>
                        <w:t>單位：公噸、公斤</w:t>
                      </w:r>
                    </w:p>
                    <w:tbl>
                      <w:tblPr>
                        <w:tblW w:w="4299" w:type="dxa"/>
                        <w:jc w:val="center"/>
                        <w:tblLayout w:type="fixed"/>
                        <w:tblCellMar>
                          <w:left w:w="28" w:type="dxa"/>
                          <w:right w:w="28" w:type="dxa"/>
                        </w:tblCellMar>
                        <w:tblLook w:val="04A0" w:firstRow="1" w:lastRow="0" w:firstColumn="1" w:lastColumn="0" w:noHBand="0" w:noVBand="1"/>
                      </w:tblPr>
                      <w:tblGrid>
                        <w:gridCol w:w="1006"/>
                        <w:gridCol w:w="1450"/>
                        <w:gridCol w:w="1843"/>
                      </w:tblGrid>
                      <w:tr w:rsidR="007828EA" w:rsidRPr="003A262A" w14:paraId="172EC5A0" w14:textId="77777777" w:rsidTr="00C82A9B">
                        <w:trPr>
                          <w:trHeight w:val="448"/>
                          <w:jc w:val="center"/>
                        </w:trPr>
                        <w:tc>
                          <w:tcPr>
                            <w:tcW w:w="1006" w:type="dxa"/>
                            <w:vMerge w:val="restart"/>
                            <w:tcBorders>
                              <w:top w:val="single" w:sz="4" w:space="0" w:color="auto"/>
                              <w:left w:val="single" w:sz="4" w:space="0" w:color="auto"/>
                              <w:right w:val="single" w:sz="4" w:space="0" w:color="auto"/>
                              <w:tl2br w:val="single" w:sz="4" w:space="0" w:color="auto"/>
                            </w:tcBorders>
                            <w:shd w:val="clear" w:color="auto" w:fill="auto"/>
                            <w:vAlign w:val="center"/>
                            <w:hideMark/>
                          </w:tcPr>
                          <w:p w14:paraId="03B324B1" w14:textId="77777777" w:rsidR="007828EA" w:rsidRDefault="007828EA" w:rsidP="00C82A9B">
                            <w:pPr>
                              <w:widowControl/>
                              <w:jc w:val="right"/>
                              <w:textAlignment w:val="center"/>
                              <w:rPr>
                                <w:rFonts w:ascii="標楷體" w:eastAsia="標楷體" w:hAnsi="標楷體" w:cs="新細明體"/>
                                <w:color w:val="000000" w:themeColor="text1"/>
                                <w:kern w:val="0"/>
                                <w:sz w:val="20"/>
                                <w:szCs w:val="20"/>
                              </w:rPr>
                            </w:pPr>
                            <w:r w:rsidRPr="00767323">
                              <w:rPr>
                                <w:rFonts w:ascii="標楷體" w:eastAsia="標楷體" w:hAnsi="標楷體" w:cs="新細明體" w:hint="eastAsia"/>
                                <w:color w:val="000000" w:themeColor="text1"/>
                                <w:kern w:val="0"/>
                                <w:sz w:val="20"/>
                                <w:szCs w:val="20"/>
                              </w:rPr>
                              <w:t xml:space="preserve"> </w:t>
                            </w:r>
                            <w:r w:rsidRPr="00767323">
                              <w:rPr>
                                <w:rFonts w:ascii="標楷體" w:eastAsia="標楷體" w:hAnsi="標楷體" w:cs="新細明體"/>
                                <w:color w:val="000000" w:themeColor="text1"/>
                                <w:kern w:val="0"/>
                                <w:sz w:val="20"/>
                                <w:szCs w:val="20"/>
                              </w:rPr>
                              <w:t xml:space="preserve">    </w:t>
                            </w:r>
                            <w:r w:rsidRPr="00767323">
                              <w:rPr>
                                <w:rFonts w:ascii="標楷體" w:eastAsia="標楷體" w:hAnsi="標楷體" w:cs="新細明體" w:hint="eastAsia"/>
                                <w:color w:val="000000" w:themeColor="text1"/>
                                <w:kern w:val="0"/>
                                <w:sz w:val="20"/>
                                <w:szCs w:val="20"/>
                              </w:rPr>
                              <w:t>項目</w:t>
                            </w:r>
                          </w:p>
                          <w:p w14:paraId="6ADD0471" w14:textId="77777777" w:rsidR="007828EA" w:rsidRPr="00767323" w:rsidRDefault="007828EA" w:rsidP="00C82A9B">
                            <w:pPr>
                              <w:widowControl/>
                              <w:jc w:val="center"/>
                              <w:textAlignment w:val="center"/>
                              <w:rPr>
                                <w:rFonts w:ascii="標楷體" w:eastAsia="標楷體" w:hAnsi="標楷體" w:cs="新細明體"/>
                                <w:color w:val="000000" w:themeColor="text1"/>
                                <w:kern w:val="0"/>
                                <w:sz w:val="20"/>
                                <w:szCs w:val="20"/>
                              </w:rPr>
                            </w:pPr>
                          </w:p>
                          <w:p w14:paraId="0A93502E" w14:textId="77777777" w:rsidR="007828EA" w:rsidRPr="00767323" w:rsidRDefault="007828EA" w:rsidP="00C82A9B">
                            <w:pPr>
                              <w:widowControl/>
                              <w:textAlignment w:val="center"/>
                              <w:rPr>
                                <w:rFonts w:ascii="標楷體" w:eastAsia="標楷體" w:hAnsi="標楷體" w:cs="新細明體"/>
                                <w:color w:val="000000" w:themeColor="text1"/>
                                <w:kern w:val="0"/>
                                <w:sz w:val="20"/>
                                <w:szCs w:val="20"/>
                              </w:rPr>
                            </w:pPr>
                            <w:r w:rsidRPr="00767323">
                              <w:rPr>
                                <w:rFonts w:ascii="標楷體" w:eastAsia="標楷體" w:hAnsi="標楷體" w:cs="新細明體" w:hint="eastAsia"/>
                                <w:color w:val="000000" w:themeColor="text1"/>
                                <w:kern w:val="0"/>
                                <w:sz w:val="20"/>
                                <w:szCs w:val="20"/>
                              </w:rPr>
                              <w:t>年度</w:t>
                            </w:r>
                          </w:p>
                        </w:tc>
                        <w:tc>
                          <w:tcPr>
                            <w:tcW w:w="3293" w:type="dxa"/>
                            <w:gridSpan w:val="2"/>
                            <w:tcBorders>
                              <w:top w:val="single" w:sz="4" w:space="0" w:color="auto"/>
                              <w:left w:val="nil"/>
                              <w:bottom w:val="single" w:sz="4" w:space="0" w:color="auto"/>
                              <w:right w:val="single" w:sz="4" w:space="0" w:color="auto"/>
                            </w:tcBorders>
                            <w:vAlign w:val="center"/>
                          </w:tcPr>
                          <w:p w14:paraId="507798D3" w14:textId="77777777" w:rsidR="007828EA" w:rsidRPr="00767323" w:rsidRDefault="007828EA" w:rsidP="00C82A9B">
                            <w:pPr>
                              <w:widowControl/>
                              <w:jc w:val="center"/>
                              <w:textAlignment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18"/>
                              </w:rPr>
                              <w:t>一般廢棄物</w:t>
                            </w:r>
                          </w:p>
                        </w:tc>
                      </w:tr>
                      <w:tr w:rsidR="007828EA" w:rsidRPr="003A262A" w14:paraId="4265357E" w14:textId="77777777" w:rsidTr="00C82A9B">
                        <w:trPr>
                          <w:trHeight w:val="448"/>
                          <w:jc w:val="center"/>
                        </w:trPr>
                        <w:tc>
                          <w:tcPr>
                            <w:tcW w:w="1006" w:type="dxa"/>
                            <w:vMerge/>
                            <w:tcBorders>
                              <w:left w:val="single" w:sz="4" w:space="0" w:color="auto"/>
                              <w:bottom w:val="single" w:sz="4" w:space="0" w:color="auto"/>
                              <w:right w:val="single" w:sz="4" w:space="0" w:color="auto"/>
                              <w:tl2br w:val="single" w:sz="4" w:space="0" w:color="auto"/>
                            </w:tcBorders>
                            <w:shd w:val="clear" w:color="auto" w:fill="auto"/>
                            <w:vAlign w:val="center"/>
                          </w:tcPr>
                          <w:p w14:paraId="78603EF9" w14:textId="77777777" w:rsidR="007828EA" w:rsidRPr="00767323" w:rsidRDefault="007828EA" w:rsidP="00C82A9B">
                            <w:pPr>
                              <w:widowControl/>
                              <w:jc w:val="center"/>
                              <w:textAlignment w:val="center"/>
                              <w:rPr>
                                <w:rFonts w:ascii="標楷體" w:eastAsia="標楷體" w:hAnsi="標楷體" w:cs="新細明體"/>
                                <w:color w:val="000000" w:themeColor="text1"/>
                                <w:kern w:val="0"/>
                                <w:sz w:val="20"/>
                                <w:szCs w:val="20"/>
                              </w:rPr>
                            </w:pPr>
                          </w:p>
                        </w:tc>
                        <w:tc>
                          <w:tcPr>
                            <w:tcW w:w="1450" w:type="dxa"/>
                            <w:tcBorders>
                              <w:top w:val="single" w:sz="4" w:space="0" w:color="auto"/>
                              <w:left w:val="nil"/>
                              <w:bottom w:val="single" w:sz="4" w:space="0" w:color="auto"/>
                              <w:right w:val="single" w:sz="4" w:space="0" w:color="auto"/>
                            </w:tcBorders>
                            <w:vAlign w:val="center"/>
                          </w:tcPr>
                          <w:p w14:paraId="1F5CCAF9" w14:textId="77777777" w:rsidR="007828EA" w:rsidRDefault="007828EA" w:rsidP="00C82A9B">
                            <w:pPr>
                              <w:jc w:val="center"/>
                              <w:textAlignment w:val="center"/>
                              <w:rPr>
                                <w:rFonts w:ascii="標楷體" w:eastAsia="標楷體" w:hAnsi="標楷體" w:cs="新細明體"/>
                                <w:color w:val="000000" w:themeColor="text1"/>
                                <w:kern w:val="0"/>
                                <w:sz w:val="20"/>
                                <w:szCs w:val="18"/>
                              </w:rPr>
                            </w:pPr>
                            <w:r w:rsidRPr="00767323">
                              <w:rPr>
                                <w:rFonts w:ascii="標楷體" w:eastAsia="標楷體" w:hAnsi="標楷體" w:cs="新細明體" w:hint="eastAsia"/>
                                <w:color w:val="000000" w:themeColor="text1"/>
                                <w:kern w:val="0"/>
                                <w:sz w:val="20"/>
                                <w:szCs w:val="18"/>
                              </w:rPr>
                              <w:t>清運量</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5E37751" w14:textId="77777777" w:rsidR="007828EA" w:rsidRPr="00767323" w:rsidRDefault="007828EA" w:rsidP="00C82A9B">
                            <w:pPr>
                              <w:jc w:val="center"/>
                              <w:textAlignment w:val="center"/>
                              <w:rPr>
                                <w:rFonts w:ascii="標楷體" w:eastAsia="標楷體" w:hAnsi="標楷體" w:cs="新細明體"/>
                                <w:color w:val="000000" w:themeColor="text1"/>
                                <w:kern w:val="0"/>
                                <w:sz w:val="20"/>
                                <w:szCs w:val="20"/>
                              </w:rPr>
                            </w:pPr>
                            <w:r w:rsidRPr="00767323">
                              <w:rPr>
                                <w:rFonts w:ascii="標楷體" w:eastAsia="標楷體" w:hAnsi="標楷體" w:cs="新細明體" w:hint="eastAsia"/>
                                <w:color w:val="000000" w:themeColor="text1"/>
                                <w:kern w:val="0"/>
                                <w:sz w:val="20"/>
                                <w:szCs w:val="20"/>
                              </w:rPr>
                              <w:t>每人每日</w:t>
                            </w:r>
                            <w:r>
                              <w:rPr>
                                <w:rFonts w:ascii="標楷體" w:eastAsia="標楷體" w:hAnsi="標楷體" w:cs="新細明體" w:hint="eastAsia"/>
                                <w:color w:val="000000" w:themeColor="text1"/>
                                <w:kern w:val="0"/>
                                <w:sz w:val="20"/>
                                <w:szCs w:val="20"/>
                              </w:rPr>
                              <w:t>產生量</w:t>
                            </w:r>
                          </w:p>
                        </w:tc>
                      </w:tr>
                      <w:tr w:rsidR="007828EA" w:rsidRPr="003A262A" w14:paraId="23DB7990" w14:textId="77777777" w:rsidTr="00C82A9B">
                        <w:trPr>
                          <w:trHeight w:val="448"/>
                          <w:jc w:val="center"/>
                        </w:trPr>
                        <w:tc>
                          <w:tcPr>
                            <w:tcW w:w="1006" w:type="dxa"/>
                            <w:tcBorders>
                              <w:top w:val="nil"/>
                              <w:left w:val="single" w:sz="4" w:space="0" w:color="auto"/>
                              <w:bottom w:val="single" w:sz="4" w:space="0" w:color="auto"/>
                              <w:right w:val="single" w:sz="4" w:space="0" w:color="auto"/>
                            </w:tcBorders>
                            <w:shd w:val="clear" w:color="auto" w:fill="auto"/>
                            <w:vAlign w:val="center"/>
                            <w:hideMark/>
                          </w:tcPr>
                          <w:p w14:paraId="3FC1FF29" w14:textId="77777777" w:rsidR="007828EA" w:rsidRPr="003A262A" w:rsidRDefault="007828EA" w:rsidP="00C82A9B">
                            <w:pPr>
                              <w:widowControl/>
                              <w:jc w:val="center"/>
                              <w:textAlignment w:val="center"/>
                              <w:rPr>
                                <w:rFonts w:ascii="標楷體" w:eastAsia="標楷體" w:hAnsi="標楷體" w:cs="新細明體"/>
                                <w:color w:val="000000" w:themeColor="text1"/>
                                <w:kern w:val="0"/>
                                <w:sz w:val="20"/>
                                <w:szCs w:val="20"/>
                              </w:rPr>
                            </w:pPr>
                            <w:r w:rsidRPr="003A262A">
                              <w:rPr>
                                <w:rFonts w:ascii="標楷體" w:eastAsia="標楷體" w:hAnsi="標楷體" w:cs="新細明體" w:hint="eastAsia"/>
                                <w:color w:val="000000" w:themeColor="text1"/>
                                <w:kern w:val="0"/>
                                <w:sz w:val="20"/>
                                <w:szCs w:val="20"/>
                              </w:rPr>
                              <w:t>111</w:t>
                            </w:r>
                          </w:p>
                        </w:tc>
                        <w:tc>
                          <w:tcPr>
                            <w:tcW w:w="1450" w:type="dxa"/>
                            <w:tcBorders>
                              <w:top w:val="single" w:sz="4" w:space="0" w:color="auto"/>
                              <w:left w:val="nil"/>
                              <w:bottom w:val="single" w:sz="4" w:space="0" w:color="auto"/>
                              <w:right w:val="single" w:sz="4" w:space="0" w:color="auto"/>
                            </w:tcBorders>
                            <w:vAlign w:val="center"/>
                          </w:tcPr>
                          <w:p w14:paraId="1066A050" w14:textId="77777777" w:rsidR="007828EA" w:rsidRPr="00690274" w:rsidRDefault="007828EA" w:rsidP="00C82A9B">
                            <w:pPr>
                              <w:widowControl/>
                              <w:jc w:val="right"/>
                              <w:textAlignment w:val="center"/>
                              <w:rPr>
                                <w:rFonts w:ascii="標楷體" w:eastAsia="標楷體" w:hAnsi="標楷體" w:cs="新細明體"/>
                                <w:color w:val="000000" w:themeColor="text1"/>
                                <w:kern w:val="0"/>
                                <w:sz w:val="20"/>
                                <w:szCs w:val="18"/>
                              </w:rPr>
                            </w:pPr>
                            <w:r w:rsidRPr="00690274">
                              <w:rPr>
                                <w:rFonts w:ascii="標楷體" w:eastAsia="標楷體" w:hAnsi="標楷體" w:cs="新細明體" w:hint="eastAsia"/>
                                <w:color w:val="000000" w:themeColor="text1"/>
                                <w:kern w:val="0"/>
                                <w:sz w:val="20"/>
                                <w:szCs w:val="18"/>
                              </w:rPr>
                              <w:t xml:space="preserve">143,984.91 </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20DD6D" w14:textId="77777777" w:rsidR="007828EA" w:rsidRPr="003A262A" w:rsidRDefault="007828EA" w:rsidP="00C82A9B">
                            <w:pPr>
                              <w:widowControl/>
                              <w:jc w:val="right"/>
                              <w:textAlignment w:val="center"/>
                              <w:rPr>
                                <w:rFonts w:ascii="標楷體" w:eastAsia="標楷體" w:hAnsi="標楷體" w:cs="新細明體"/>
                                <w:color w:val="000000" w:themeColor="text1"/>
                                <w:kern w:val="0"/>
                                <w:sz w:val="20"/>
                                <w:szCs w:val="20"/>
                              </w:rPr>
                            </w:pPr>
                            <w:r w:rsidRPr="003A262A">
                              <w:rPr>
                                <w:rFonts w:ascii="標楷體" w:eastAsia="標楷體" w:hAnsi="標楷體" w:cs="新細明體" w:hint="eastAsia"/>
                                <w:color w:val="000000" w:themeColor="text1"/>
                                <w:kern w:val="0"/>
                                <w:sz w:val="20"/>
                                <w:szCs w:val="20"/>
                              </w:rPr>
                              <w:t xml:space="preserve">1.55 </w:t>
                            </w:r>
                          </w:p>
                        </w:tc>
                      </w:tr>
                      <w:tr w:rsidR="007828EA" w:rsidRPr="003A262A" w14:paraId="5D6350AB" w14:textId="77777777" w:rsidTr="00C82A9B">
                        <w:trPr>
                          <w:trHeight w:val="448"/>
                          <w:jc w:val="center"/>
                        </w:trPr>
                        <w:tc>
                          <w:tcPr>
                            <w:tcW w:w="1006" w:type="dxa"/>
                            <w:tcBorders>
                              <w:top w:val="nil"/>
                              <w:left w:val="single" w:sz="4" w:space="0" w:color="auto"/>
                              <w:bottom w:val="single" w:sz="4" w:space="0" w:color="auto"/>
                              <w:right w:val="single" w:sz="4" w:space="0" w:color="auto"/>
                            </w:tcBorders>
                            <w:shd w:val="clear" w:color="auto" w:fill="auto"/>
                            <w:vAlign w:val="center"/>
                            <w:hideMark/>
                          </w:tcPr>
                          <w:p w14:paraId="35D3506C" w14:textId="77777777" w:rsidR="007828EA" w:rsidRPr="003A262A" w:rsidRDefault="007828EA" w:rsidP="00C82A9B">
                            <w:pPr>
                              <w:widowControl/>
                              <w:jc w:val="center"/>
                              <w:textAlignment w:val="center"/>
                              <w:rPr>
                                <w:rFonts w:ascii="標楷體" w:eastAsia="標楷體" w:hAnsi="標楷體" w:cs="新細明體"/>
                                <w:color w:val="000000" w:themeColor="text1"/>
                                <w:kern w:val="0"/>
                                <w:sz w:val="20"/>
                                <w:szCs w:val="20"/>
                              </w:rPr>
                            </w:pPr>
                            <w:r w:rsidRPr="003A262A">
                              <w:rPr>
                                <w:rFonts w:ascii="標楷體" w:eastAsia="標楷體" w:hAnsi="標楷體" w:cs="新細明體" w:hint="eastAsia"/>
                                <w:color w:val="000000" w:themeColor="text1"/>
                                <w:kern w:val="0"/>
                                <w:sz w:val="20"/>
                                <w:szCs w:val="20"/>
                              </w:rPr>
                              <w:t>112</w:t>
                            </w:r>
                          </w:p>
                        </w:tc>
                        <w:tc>
                          <w:tcPr>
                            <w:tcW w:w="1450" w:type="dxa"/>
                            <w:tcBorders>
                              <w:top w:val="single" w:sz="4" w:space="0" w:color="auto"/>
                              <w:left w:val="nil"/>
                              <w:bottom w:val="single" w:sz="4" w:space="0" w:color="auto"/>
                              <w:right w:val="single" w:sz="4" w:space="0" w:color="auto"/>
                            </w:tcBorders>
                            <w:vAlign w:val="center"/>
                          </w:tcPr>
                          <w:p w14:paraId="06C1012D" w14:textId="77777777" w:rsidR="007828EA" w:rsidRPr="00690274" w:rsidRDefault="007828EA" w:rsidP="00C82A9B">
                            <w:pPr>
                              <w:widowControl/>
                              <w:jc w:val="right"/>
                              <w:textAlignment w:val="center"/>
                              <w:rPr>
                                <w:rFonts w:ascii="標楷體" w:eastAsia="標楷體" w:hAnsi="標楷體" w:cs="新細明體"/>
                                <w:color w:val="000000" w:themeColor="text1"/>
                                <w:kern w:val="0"/>
                                <w:sz w:val="20"/>
                                <w:szCs w:val="18"/>
                              </w:rPr>
                            </w:pPr>
                            <w:r w:rsidRPr="00690274">
                              <w:rPr>
                                <w:rFonts w:ascii="標楷體" w:eastAsia="標楷體" w:hAnsi="標楷體" w:cs="新細明體" w:hint="eastAsia"/>
                                <w:color w:val="000000" w:themeColor="text1"/>
                                <w:kern w:val="0"/>
                                <w:sz w:val="20"/>
                                <w:szCs w:val="18"/>
                              </w:rPr>
                              <w:t xml:space="preserve">146,364.22 </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6C8D5" w14:textId="77777777" w:rsidR="007828EA" w:rsidRPr="003A262A" w:rsidRDefault="007828EA" w:rsidP="00C82A9B">
                            <w:pPr>
                              <w:widowControl/>
                              <w:jc w:val="right"/>
                              <w:textAlignment w:val="center"/>
                              <w:rPr>
                                <w:rFonts w:ascii="標楷體" w:eastAsia="標楷體" w:hAnsi="標楷體" w:cs="新細明體"/>
                                <w:color w:val="000000" w:themeColor="text1"/>
                                <w:kern w:val="0"/>
                                <w:sz w:val="20"/>
                                <w:szCs w:val="20"/>
                              </w:rPr>
                            </w:pPr>
                            <w:r w:rsidRPr="003A262A">
                              <w:rPr>
                                <w:rFonts w:ascii="標楷體" w:eastAsia="標楷體" w:hAnsi="標楷體" w:cs="新細明體" w:hint="eastAsia"/>
                                <w:color w:val="000000" w:themeColor="text1"/>
                                <w:kern w:val="0"/>
                                <w:sz w:val="20"/>
                                <w:szCs w:val="20"/>
                              </w:rPr>
                              <w:t xml:space="preserve">1.59 </w:t>
                            </w:r>
                          </w:p>
                        </w:tc>
                      </w:tr>
                      <w:tr w:rsidR="007828EA" w:rsidRPr="003A262A" w14:paraId="051179D5" w14:textId="77777777" w:rsidTr="00C82A9B">
                        <w:trPr>
                          <w:trHeight w:val="448"/>
                          <w:jc w:val="center"/>
                        </w:trPr>
                        <w:tc>
                          <w:tcPr>
                            <w:tcW w:w="1006" w:type="dxa"/>
                            <w:tcBorders>
                              <w:top w:val="nil"/>
                              <w:left w:val="single" w:sz="4" w:space="0" w:color="auto"/>
                              <w:bottom w:val="single" w:sz="4" w:space="0" w:color="auto"/>
                              <w:right w:val="single" w:sz="4" w:space="0" w:color="auto"/>
                            </w:tcBorders>
                            <w:shd w:val="clear" w:color="auto" w:fill="auto"/>
                            <w:vAlign w:val="center"/>
                            <w:hideMark/>
                          </w:tcPr>
                          <w:p w14:paraId="461AA04A" w14:textId="77777777" w:rsidR="007828EA" w:rsidRPr="003A262A" w:rsidRDefault="007828EA" w:rsidP="00C82A9B">
                            <w:pPr>
                              <w:widowControl/>
                              <w:jc w:val="center"/>
                              <w:textAlignment w:val="center"/>
                              <w:rPr>
                                <w:rFonts w:ascii="標楷體" w:eastAsia="標楷體" w:hAnsi="標楷體" w:cs="新細明體"/>
                                <w:color w:val="000000" w:themeColor="text1"/>
                                <w:kern w:val="0"/>
                                <w:sz w:val="20"/>
                                <w:szCs w:val="20"/>
                              </w:rPr>
                            </w:pPr>
                            <w:r w:rsidRPr="003A262A">
                              <w:rPr>
                                <w:rFonts w:ascii="標楷體" w:eastAsia="標楷體" w:hAnsi="標楷體" w:cs="新細明體" w:hint="eastAsia"/>
                                <w:color w:val="000000" w:themeColor="text1"/>
                                <w:kern w:val="0"/>
                                <w:sz w:val="20"/>
                                <w:szCs w:val="20"/>
                              </w:rPr>
                              <w:t>113</w:t>
                            </w:r>
                          </w:p>
                        </w:tc>
                        <w:tc>
                          <w:tcPr>
                            <w:tcW w:w="1450" w:type="dxa"/>
                            <w:tcBorders>
                              <w:top w:val="single" w:sz="4" w:space="0" w:color="auto"/>
                              <w:left w:val="nil"/>
                              <w:bottom w:val="single" w:sz="4" w:space="0" w:color="auto"/>
                              <w:right w:val="single" w:sz="4" w:space="0" w:color="auto"/>
                            </w:tcBorders>
                            <w:vAlign w:val="center"/>
                          </w:tcPr>
                          <w:p w14:paraId="06840D81" w14:textId="77777777" w:rsidR="007828EA" w:rsidRPr="00690274" w:rsidRDefault="007828EA" w:rsidP="00C82A9B">
                            <w:pPr>
                              <w:widowControl/>
                              <w:jc w:val="right"/>
                              <w:textAlignment w:val="center"/>
                              <w:rPr>
                                <w:rFonts w:ascii="標楷體" w:eastAsia="標楷體" w:hAnsi="標楷體" w:cs="新細明體"/>
                                <w:color w:val="000000" w:themeColor="text1"/>
                                <w:kern w:val="0"/>
                                <w:sz w:val="20"/>
                                <w:szCs w:val="18"/>
                              </w:rPr>
                            </w:pPr>
                            <w:r w:rsidRPr="00690274">
                              <w:rPr>
                                <w:rFonts w:ascii="標楷體" w:eastAsia="標楷體" w:hAnsi="標楷體" w:cs="新細明體" w:hint="eastAsia"/>
                                <w:color w:val="000000" w:themeColor="text1"/>
                                <w:kern w:val="0"/>
                                <w:sz w:val="20"/>
                                <w:szCs w:val="18"/>
                              </w:rPr>
                              <w:t xml:space="preserve">154,107.25 </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06C071" w14:textId="77777777" w:rsidR="007828EA" w:rsidRPr="003A262A" w:rsidRDefault="007828EA" w:rsidP="00C82A9B">
                            <w:pPr>
                              <w:widowControl/>
                              <w:jc w:val="right"/>
                              <w:textAlignment w:val="center"/>
                              <w:rPr>
                                <w:rFonts w:ascii="標楷體" w:eastAsia="標楷體" w:hAnsi="標楷體" w:cs="新細明體"/>
                                <w:color w:val="000000" w:themeColor="text1"/>
                                <w:kern w:val="0"/>
                                <w:sz w:val="20"/>
                                <w:szCs w:val="20"/>
                              </w:rPr>
                            </w:pPr>
                            <w:r w:rsidRPr="003A262A">
                              <w:rPr>
                                <w:rFonts w:ascii="標楷體" w:eastAsia="標楷體" w:hAnsi="標楷體" w:cs="新細明體" w:hint="eastAsia"/>
                                <w:color w:val="000000" w:themeColor="text1"/>
                                <w:kern w:val="0"/>
                                <w:sz w:val="20"/>
                                <w:szCs w:val="20"/>
                              </w:rPr>
                              <w:t xml:space="preserve">1.68 </w:t>
                            </w:r>
                          </w:p>
                        </w:tc>
                      </w:tr>
                    </w:tbl>
                    <w:p w14:paraId="0A7B9E80" w14:textId="77777777" w:rsidR="007828EA" w:rsidRPr="00AD79EF" w:rsidRDefault="007828EA" w:rsidP="003004CF">
                      <w:pPr>
                        <w:widowControl/>
                        <w:tabs>
                          <w:tab w:val="left" w:pos="3119"/>
                        </w:tabs>
                        <w:overflowPunct w:val="0"/>
                        <w:ind w:leftChars="1" w:left="639" w:hangingChars="354" w:hanging="637"/>
                        <w:jc w:val="both"/>
                      </w:pPr>
                      <w:r w:rsidRPr="003A262A">
                        <w:rPr>
                          <w:rFonts w:ascii="標楷體" w:eastAsia="標楷體" w:hAnsi="標楷體" w:cs="Times New Roman" w:hint="eastAsia"/>
                          <w:color w:val="000000" w:themeColor="text1"/>
                          <w:kern w:val="0"/>
                          <w:sz w:val="18"/>
                        </w:rPr>
                        <w:t>資料來源：整理自嘉義縣環境保護局提供資料。</w:t>
                      </w:r>
                    </w:p>
                  </w:txbxContent>
                </v:textbox>
                <w10:wrap type="tight" anchorx="margin"/>
              </v:shape>
            </w:pict>
          </mc:Fallback>
        </mc:AlternateContent>
      </w:r>
      <w:r w:rsidRPr="009F3229">
        <w:rPr>
          <w:rFonts w:ascii="標楷體" w:eastAsia="標楷體" w:hAnsi="標楷體" w:hint="eastAsia"/>
          <w:spacing w:val="2"/>
        </w:rPr>
        <w:t>270萬餘元）及905萬元（中央補助814萬餘元）</w:t>
      </w:r>
      <w:r w:rsidR="005A1A1E">
        <w:rPr>
          <w:rFonts w:ascii="標楷體" w:eastAsia="標楷體" w:hAnsi="標楷體" w:hint="eastAsia"/>
          <w:spacing w:val="2"/>
        </w:rPr>
        <w:t>。</w:t>
      </w:r>
      <w:r w:rsidRPr="009F3229">
        <w:rPr>
          <w:rFonts w:ascii="標楷體" w:eastAsia="標楷體" w:hAnsi="標楷體" w:hint="eastAsia"/>
          <w:spacing w:val="2"/>
        </w:rPr>
        <w:t>經查推動廢棄物源頭減量執行情形，核有：</w:t>
      </w:r>
      <w:r w:rsidRPr="009F3229">
        <w:rPr>
          <w:rFonts w:ascii="標楷體" w:eastAsia="標楷體" w:hAnsi="標楷體" w:hint="eastAsia"/>
          <w:bCs/>
          <w:spacing w:val="2"/>
          <w:szCs w:val="24"/>
        </w:rPr>
        <w:t>（1）1</w:t>
      </w:r>
      <w:r w:rsidRPr="009F3229">
        <w:rPr>
          <w:rFonts w:ascii="標楷體" w:eastAsia="標楷體" w:hAnsi="標楷體"/>
          <w:bCs/>
          <w:spacing w:val="2"/>
          <w:szCs w:val="24"/>
        </w:rPr>
        <w:t>11</w:t>
      </w:r>
      <w:r w:rsidRPr="009F3229">
        <w:rPr>
          <w:rFonts w:ascii="標楷體" w:eastAsia="標楷體" w:hAnsi="標楷體" w:hint="eastAsia"/>
          <w:bCs/>
          <w:spacing w:val="2"/>
          <w:szCs w:val="24"/>
        </w:rPr>
        <w:t>至1</w:t>
      </w:r>
      <w:r w:rsidRPr="009F3229">
        <w:rPr>
          <w:rFonts w:ascii="標楷體" w:eastAsia="標楷體" w:hAnsi="標楷體"/>
          <w:bCs/>
          <w:spacing w:val="2"/>
          <w:szCs w:val="24"/>
        </w:rPr>
        <w:t>13</w:t>
      </w:r>
      <w:r w:rsidRPr="009F3229">
        <w:rPr>
          <w:rFonts w:ascii="標楷體" w:eastAsia="標楷體" w:hAnsi="標楷體" w:hint="eastAsia"/>
          <w:bCs/>
          <w:spacing w:val="2"/>
          <w:szCs w:val="24"/>
        </w:rPr>
        <w:t>年度</w:t>
      </w:r>
      <w:r w:rsidRPr="009F3229">
        <w:rPr>
          <w:rFonts w:ascii="標楷體" w:eastAsia="標楷體" w:hAnsi="標楷體" w:hint="eastAsia"/>
          <w:spacing w:val="2"/>
        </w:rPr>
        <w:t>一般廢棄物</w:t>
      </w:r>
      <w:r w:rsidRPr="009F3229">
        <w:rPr>
          <w:rFonts w:ascii="標楷體" w:eastAsia="標楷體" w:hAnsi="標楷體" w:hint="eastAsia"/>
          <w:bCs/>
          <w:spacing w:val="2"/>
          <w:szCs w:val="24"/>
        </w:rPr>
        <w:t>每年</w:t>
      </w:r>
      <w:r w:rsidRPr="009F3229">
        <w:rPr>
          <w:rFonts w:ascii="標楷體" w:eastAsia="標楷體" w:hAnsi="標楷體" w:hint="eastAsia"/>
          <w:spacing w:val="2"/>
        </w:rPr>
        <w:t>清運量及每人每日產生量逐年增加，源頭減量推動成效仍有待加強</w:t>
      </w:r>
      <w:r w:rsidRPr="009F3229">
        <w:rPr>
          <w:rFonts w:ascii="標楷體" w:eastAsia="標楷體" w:hAnsi="標楷體" w:hint="eastAsia"/>
          <w:spacing w:val="2"/>
          <w:szCs w:val="24"/>
        </w:rPr>
        <w:t>（表</w:t>
      </w:r>
      <w:r w:rsidRPr="00A55457">
        <w:rPr>
          <w:rFonts w:ascii="標楷體" w:eastAsia="標楷體" w:hAnsi="標楷體" w:hint="eastAsia"/>
          <w:spacing w:val="2"/>
          <w:szCs w:val="24"/>
        </w:rPr>
        <w:t>14</w:t>
      </w:r>
      <w:r w:rsidRPr="009F3229">
        <w:rPr>
          <w:rFonts w:ascii="標楷體" w:eastAsia="標楷體" w:hAnsi="標楷體" w:hint="eastAsia"/>
          <w:spacing w:val="2"/>
        </w:rPr>
        <w:t>）</w:t>
      </w:r>
      <w:r w:rsidRPr="009F3229">
        <w:rPr>
          <w:rFonts w:ascii="標楷體" w:eastAsia="標楷體" w:hAnsi="標楷體" w:hint="eastAsia"/>
          <w:bCs/>
          <w:spacing w:val="2"/>
          <w:szCs w:val="24"/>
        </w:rPr>
        <w:t>；（2）</w:t>
      </w:r>
      <w:r w:rsidRPr="009F3229">
        <w:rPr>
          <w:rFonts w:ascii="標楷體" w:eastAsia="標楷體" w:hAnsi="標楷體" w:hint="eastAsia"/>
          <w:spacing w:val="2"/>
        </w:rPr>
        <w:t>114年度1</w:t>
      </w:r>
      <w:r w:rsidRPr="009F3229">
        <w:rPr>
          <w:rFonts w:ascii="標楷體" w:eastAsia="標楷體" w:hAnsi="標楷體"/>
          <w:spacing w:val="2"/>
        </w:rPr>
        <w:t>0</w:t>
      </w:r>
      <w:r w:rsidRPr="009F3229">
        <w:rPr>
          <w:rFonts w:ascii="標楷體" w:eastAsia="標楷體" w:hAnsi="標楷體" w:hint="eastAsia"/>
          <w:spacing w:val="2"/>
        </w:rPr>
        <w:t>個鄉鎮市破袋稽查合格率較113年度降低者，計有太保市、東石鄉、朴子市、六腳鄉、民雄鄉、水上鄉、溪口鄉及新港鄉等8鄉市，其中太保市、朴子市、溪口鄉及六腳鄉等4鄉</w:t>
      </w:r>
      <w:r w:rsidRPr="00C82A9B">
        <w:rPr>
          <w:rFonts w:ascii="標楷體" w:eastAsia="標楷體" w:hAnsi="標楷體" w:hint="eastAsia"/>
        </w:rPr>
        <w:t>市，部分清運路線連續</w:t>
      </w:r>
      <w:r w:rsidR="009539D7" w:rsidRPr="00C82A9B">
        <w:rPr>
          <w:rFonts w:ascii="標楷體" w:eastAsia="標楷體" w:hAnsi="標楷體" w:hint="eastAsia"/>
        </w:rPr>
        <w:t>2</w:t>
      </w:r>
      <w:r w:rsidRPr="00C82A9B">
        <w:rPr>
          <w:rFonts w:ascii="標楷體" w:eastAsia="標楷體" w:hAnsi="標楷體" w:hint="eastAsia"/>
        </w:rPr>
        <w:t>年稽查仍未有效改善等情事，經函請研謀改善。據復：（1）</w:t>
      </w:r>
      <w:bookmarkStart w:id="16" w:name="_Hlk232764199"/>
      <w:r w:rsidRPr="00C82A9B">
        <w:rPr>
          <w:rFonts w:ascii="標楷體" w:eastAsia="標楷體" w:hAnsi="標楷體" w:hint="eastAsia"/>
        </w:rPr>
        <w:t>未來將透過「跨局處整合」、「制度面強化」及「社區動員」三軸並進方式，並精進飲料杯口封膜邊料等多元源頭減量計畫，逐步提升整體源頭減量成效</w:t>
      </w:r>
      <w:r w:rsidRPr="00C82A9B">
        <w:rPr>
          <w:rFonts w:ascii="標楷體" w:eastAsia="標楷體" w:hAnsi="標楷體" w:hint="eastAsia"/>
          <w:bCs/>
          <w:szCs w:val="24"/>
        </w:rPr>
        <w:t>；（2）</w:t>
      </w:r>
      <w:r w:rsidRPr="00C82A9B">
        <w:rPr>
          <w:rFonts w:ascii="標楷體" w:eastAsia="標楷體" w:hAnsi="標楷體" w:hint="eastAsia"/>
        </w:rPr>
        <w:t>將持續稽查無明顯改善之路線並深入民眾社群媒體加強回收及分類宣導，以提升各該鄉市破袋稽查合格率。</w:t>
      </w:r>
    </w:p>
    <w:bookmarkEnd w:id="16"/>
    <w:p w14:paraId="47810C87" w14:textId="767F5A30" w:rsidR="00E37A15" w:rsidRDefault="003004CF" w:rsidP="00C82A9B">
      <w:pPr>
        <w:overflowPunct w:val="0"/>
        <w:spacing w:line="498" w:lineRule="exact"/>
        <w:ind w:firstLineChars="200" w:firstLine="480"/>
        <w:jc w:val="distribute"/>
        <w:rPr>
          <w:rFonts w:ascii="標楷體" w:eastAsia="標楷體" w:hAnsi="標楷體"/>
          <w:bCs/>
          <w:spacing w:val="2"/>
          <w:szCs w:val="24"/>
        </w:rPr>
      </w:pPr>
      <w:r w:rsidRPr="009F3229">
        <w:rPr>
          <w:rFonts w:ascii="標楷體" w:eastAsia="標楷體" w:hAnsi="標楷體" w:hint="eastAsia"/>
          <w:noProof/>
          <w:spacing w:val="2"/>
        </w:rPr>
        <mc:AlternateContent>
          <mc:Choice Requires="wps">
            <w:drawing>
              <wp:anchor distT="0" distB="0" distL="114300" distR="114300" simplePos="0" relativeHeight="251661824" behindDoc="1" locked="0" layoutInCell="1" allowOverlap="1" wp14:anchorId="34AE2B80" wp14:editId="51F1E25D">
                <wp:simplePos x="0" y="0"/>
                <wp:positionH relativeFrom="column">
                  <wp:posOffset>2609850</wp:posOffset>
                </wp:positionH>
                <wp:positionV relativeFrom="paragraph">
                  <wp:posOffset>837565</wp:posOffset>
                </wp:positionV>
                <wp:extent cx="3848100" cy="2232660"/>
                <wp:effectExtent l="0" t="0" r="0" b="0"/>
                <wp:wrapSquare wrapText="bothSides"/>
                <wp:docPr id="57" name="文字方塊 57"/>
                <wp:cNvGraphicFramePr/>
                <a:graphic xmlns:a="http://schemas.openxmlformats.org/drawingml/2006/main">
                  <a:graphicData uri="http://schemas.microsoft.com/office/word/2010/wordprocessingShape">
                    <wps:wsp>
                      <wps:cNvSpPr txBox="1"/>
                      <wps:spPr>
                        <a:xfrm>
                          <a:off x="0" y="0"/>
                          <a:ext cx="3848100" cy="2232660"/>
                        </a:xfrm>
                        <a:prstGeom prst="rect">
                          <a:avLst/>
                        </a:prstGeom>
                        <a:noFill/>
                        <a:ln w="6350">
                          <a:noFill/>
                        </a:ln>
                      </wps:spPr>
                      <wps:txbx>
                        <w:txbxContent>
                          <w:p w14:paraId="437C37DE" w14:textId="77777777" w:rsidR="007828EA" w:rsidRDefault="007828EA" w:rsidP="003004CF">
                            <w:pPr>
                              <w:adjustRightInd w:val="0"/>
                              <w:snapToGrid w:val="0"/>
                              <w:jc w:val="center"/>
                              <w:rPr>
                                <w:rFonts w:ascii="標楷體" w:eastAsia="標楷體" w:hAnsi="標楷體"/>
                                <w:sz w:val="18"/>
                                <w:szCs w:val="16"/>
                              </w:rPr>
                            </w:pPr>
                            <w:r>
                              <w:rPr>
                                <w:noProof/>
                              </w:rPr>
                              <w:drawing>
                                <wp:inline distT="0" distB="0" distL="0" distR="0" wp14:anchorId="05CC97E4" wp14:editId="14EBC778">
                                  <wp:extent cx="3649980" cy="1743710"/>
                                  <wp:effectExtent l="0" t="0" r="7620" b="8890"/>
                                  <wp:docPr id="621343833" name="圖片 621343833"/>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649980" cy="1743710"/>
                                          </a:xfrm>
                                          <a:prstGeom prst="roundRect">
                                            <a:avLst/>
                                          </a:prstGeom>
                                        </pic:spPr>
                                      </pic:pic>
                                    </a:graphicData>
                                  </a:graphic>
                                </wp:inline>
                              </w:drawing>
                            </w:r>
                          </w:p>
                          <w:p w14:paraId="0F780F4D" w14:textId="77777777" w:rsidR="007828EA" w:rsidRDefault="007828EA" w:rsidP="003004CF">
                            <w:pPr>
                              <w:adjustRightInd w:val="0"/>
                              <w:snapToGrid w:val="0"/>
                              <w:jc w:val="center"/>
                              <w:rPr>
                                <w:rFonts w:ascii="標楷體" w:eastAsia="標楷體" w:hAnsi="標楷體"/>
                                <w:sz w:val="18"/>
                                <w:szCs w:val="16"/>
                              </w:rPr>
                            </w:pPr>
                            <w:r>
                              <w:rPr>
                                <w:rFonts w:ascii="標楷體" w:eastAsia="標楷體" w:hAnsi="標楷體" w:hint="eastAsia"/>
                                <w:b/>
                                <w:bCs/>
                              </w:rPr>
                              <w:t>黑水虻轉化剩食</w:t>
                            </w:r>
                          </w:p>
                          <w:p w14:paraId="0BEFB3AC" w14:textId="77777777" w:rsidR="007828EA" w:rsidRDefault="007828EA" w:rsidP="003004CF">
                            <w:pPr>
                              <w:adjustRightInd w:val="0"/>
                              <w:snapToGrid w:val="0"/>
                              <w:jc w:val="center"/>
                            </w:pPr>
                            <w:r>
                              <w:rPr>
                                <w:rFonts w:ascii="標楷體" w:eastAsia="標楷體" w:hAnsi="標楷體" w:hint="eastAsia"/>
                                <w:sz w:val="18"/>
                                <w:szCs w:val="16"/>
                              </w:rPr>
                              <w:t>（圖片來源：嘉義縣環境保護局提供）</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4AE2B80" id="文字方塊 57" o:spid="_x0000_s1053" type="#_x0000_t202" style="position:absolute;left:0;text-align:left;margin-left:205.5pt;margin-top:65.95pt;width:303pt;height:175.8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" filled="f" stroked="f" strokeweight=".5pt">
                <v:textbox>
                  <w:txbxContent>
                    <w:p w14:paraId="437C37DE" w14:textId="77777777" w:rsidR="00E625D8" w:rsidRDefault="00E625D8" w:rsidP="003004CF">
                      <w:pPr>
                        <w:adjustRightInd w:val="0"/>
                        <w:snapToGrid w:val="0"/>
                        <w:jc w:val="center"/>
                        <w:rPr>
                          <w:rFonts w:ascii="標楷體" w:eastAsia="標楷體" w:hAnsi="標楷體"/>
                          <w:sz w:val="18"/>
                          <w:szCs w:val="16"/>
                        </w:rPr>
                      </w:pPr>
                      <w:r>
                        <w:rPr>
                          <w:noProof/>
                        </w:rPr>
                        <w:drawing>
                          <wp:inline distT="0" distB="0" distL="0" distR="0" wp14:anchorId="05CC97E4" wp14:editId="14EBC778">
                            <wp:extent cx="3649980" cy="1743710"/>
                            <wp:effectExtent l="0" t="0" r="7620" b="8890"/>
                            <wp:docPr id="621343833" name="圖片 621343833"/>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649980" cy="1743710"/>
                                    </a:xfrm>
                                    <a:prstGeom prst="roundRect">
                                      <a:avLst/>
                                    </a:prstGeom>
                                  </pic:spPr>
                                </pic:pic>
                              </a:graphicData>
                            </a:graphic>
                          </wp:inline>
                        </w:drawing>
                      </w:r>
                    </w:p>
                    <w:p w14:paraId="0F780F4D" w14:textId="77777777" w:rsidR="00E625D8" w:rsidRDefault="00E625D8" w:rsidP="003004CF">
                      <w:pPr>
                        <w:adjustRightInd w:val="0"/>
                        <w:snapToGrid w:val="0"/>
                        <w:jc w:val="center"/>
                        <w:rPr>
                          <w:rFonts w:ascii="標楷體" w:eastAsia="標楷體" w:hAnsi="標楷體"/>
                          <w:sz w:val="18"/>
                          <w:szCs w:val="16"/>
                        </w:rPr>
                      </w:pPr>
                      <w:r>
                        <w:rPr>
                          <w:rFonts w:ascii="標楷體" w:eastAsia="標楷體" w:hAnsi="標楷體" w:hint="eastAsia"/>
                          <w:b/>
                          <w:bCs/>
                        </w:rPr>
                        <w:t>黑水</w:t>
                      </w:r>
                      <w:proofErr w:type="gramStart"/>
                      <w:r>
                        <w:rPr>
                          <w:rFonts w:ascii="標楷體" w:eastAsia="標楷體" w:hAnsi="標楷體" w:hint="eastAsia"/>
                          <w:b/>
                          <w:bCs/>
                        </w:rPr>
                        <w:t>虻</w:t>
                      </w:r>
                      <w:proofErr w:type="gramEnd"/>
                      <w:r>
                        <w:rPr>
                          <w:rFonts w:ascii="標楷體" w:eastAsia="標楷體" w:hAnsi="標楷體" w:hint="eastAsia"/>
                          <w:b/>
                          <w:bCs/>
                        </w:rPr>
                        <w:t>轉化剩食</w:t>
                      </w:r>
                    </w:p>
                    <w:p w14:paraId="0BEFB3AC" w14:textId="77777777" w:rsidR="00E625D8" w:rsidRDefault="00E625D8" w:rsidP="003004CF">
                      <w:pPr>
                        <w:adjustRightInd w:val="0"/>
                        <w:snapToGrid w:val="0"/>
                        <w:jc w:val="center"/>
                      </w:pPr>
                      <w:proofErr w:type="gramStart"/>
                      <w:r>
                        <w:rPr>
                          <w:rFonts w:ascii="標楷體" w:eastAsia="標楷體" w:hAnsi="標楷體" w:hint="eastAsia"/>
                          <w:sz w:val="18"/>
                          <w:szCs w:val="16"/>
                        </w:rPr>
                        <w:t>（</w:t>
                      </w:r>
                      <w:proofErr w:type="gramEnd"/>
                      <w:r>
                        <w:rPr>
                          <w:rFonts w:ascii="標楷體" w:eastAsia="標楷體" w:hAnsi="標楷體" w:hint="eastAsia"/>
                          <w:sz w:val="18"/>
                          <w:szCs w:val="16"/>
                        </w:rPr>
                        <w:t>圖片來源：嘉義縣環境保護局提供</w:t>
                      </w:r>
                      <w:proofErr w:type="gramStart"/>
                      <w:r>
                        <w:rPr>
                          <w:rFonts w:ascii="標楷體" w:eastAsia="標楷體" w:hAnsi="標楷體" w:hint="eastAsia"/>
                          <w:sz w:val="18"/>
                          <w:szCs w:val="16"/>
                        </w:rPr>
                        <w:t>）</w:t>
                      </w:r>
                      <w:proofErr w:type="gramEnd"/>
                    </w:p>
                  </w:txbxContent>
                </v:textbox>
                <w10:wrap type="square"/>
              </v:shape>
            </w:pict>
          </mc:Fallback>
        </mc:AlternateContent>
      </w:r>
      <w:r w:rsidRPr="009F3229">
        <w:rPr>
          <w:rFonts w:ascii="標楷體" w:eastAsia="標楷體" w:hAnsi="標楷體"/>
          <w:b/>
          <w:bCs/>
          <w:spacing w:val="2"/>
        </w:rPr>
        <w:t>2.</w:t>
      </w:r>
      <w:r w:rsidRPr="009F3229">
        <w:rPr>
          <w:rFonts w:ascii="標楷體" w:eastAsia="標楷體" w:hAnsi="標楷體" w:hint="eastAsia"/>
          <w:b/>
          <w:bCs/>
          <w:spacing w:val="2"/>
        </w:rPr>
        <w:t>黑水虻廚餘資源化已建立示範場域，惟受限於處理量能不足，多數廚餘仍需仰賴焚化方</w:t>
      </w:r>
      <w:r w:rsidRPr="00C82A9B">
        <w:rPr>
          <w:rFonts w:ascii="標楷體" w:eastAsia="標楷體" w:hAnsi="標楷體" w:hint="eastAsia"/>
          <w:b/>
          <w:bCs/>
        </w:rPr>
        <w:t>式處理，及廚餘轉化後之產品尚無法依規定取得驗證與登記，影響循環利用效益</w:t>
      </w:r>
      <w:r w:rsidRPr="00C82A9B">
        <w:rPr>
          <w:rFonts w:ascii="標楷體" w:eastAsia="標楷體" w:hAnsi="標楷體" w:hint="eastAsia"/>
          <w:b/>
          <w:szCs w:val="24"/>
        </w:rPr>
        <w:t>：</w:t>
      </w:r>
      <w:r w:rsidRPr="00C82A9B">
        <w:rPr>
          <w:rFonts w:ascii="標楷體" w:eastAsia="標楷體" w:hAnsi="標楷體" w:hint="eastAsia"/>
          <w:bCs/>
          <w:szCs w:val="24"/>
        </w:rPr>
        <w:t>為響應國家淨零轉型，縣政府於新港鄉打造「廚餘全循環中心」</w:t>
      </w:r>
      <w:bookmarkStart w:id="17" w:name="_Hlk233226225"/>
      <w:r w:rsidRPr="00C82A9B">
        <w:rPr>
          <w:rFonts w:ascii="標楷體" w:eastAsia="標楷體" w:hAnsi="標楷體" w:hint="eastAsia"/>
          <w:bCs/>
          <w:szCs w:val="24"/>
        </w:rPr>
        <w:t>示範園區</w:t>
      </w:r>
      <w:bookmarkEnd w:id="17"/>
      <w:r w:rsidRPr="00C82A9B">
        <w:rPr>
          <w:rFonts w:ascii="標楷體" w:eastAsia="標楷體" w:hAnsi="標楷體" w:hint="eastAsia"/>
          <w:bCs/>
          <w:szCs w:val="24"/>
        </w:rPr>
        <w:t>，運用黑水虻高效去化廚餘之特性，將有機廢棄物轉化為肥料及飼料等可再利用資源，透過生物循環機制促進資源回歸農業生產體系，並為後豬瘟時代廚餘處理開創永續新解方。經查黑水虻處理廚餘資源化辦理情形，核有：（1）嘉義縣每日廚餘總量約9.06公噸，其中黑水虻示範園區現階段平均每日處理量能約2</w:t>
      </w:r>
      <w:r w:rsidRPr="00C82A9B">
        <w:rPr>
          <w:rFonts w:ascii="標楷體" w:eastAsia="標楷體" w:hAnsi="標楷體"/>
          <w:bCs/>
          <w:szCs w:val="24"/>
        </w:rPr>
        <w:t>.77</w:t>
      </w:r>
      <w:r w:rsidRPr="00C82A9B">
        <w:rPr>
          <w:rFonts w:ascii="標楷體" w:eastAsia="標楷體" w:hAnsi="標楷體" w:hint="eastAsia"/>
          <w:bCs/>
          <w:szCs w:val="24"/>
        </w:rPr>
        <w:t>公噸，難以完全消化嘉義縣廚餘之產量，其餘平均每日約6</w:t>
      </w:r>
      <w:r w:rsidRPr="00C82A9B">
        <w:rPr>
          <w:rFonts w:ascii="標楷體" w:eastAsia="標楷體" w:hAnsi="標楷體"/>
          <w:bCs/>
          <w:szCs w:val="24"/>
        </w:rPr>
        <w:t>.29</w:t>
      </w:r>
      <w:r w:rsidRPr="00C82A9B">
        <w:rPr>
          <w:rFonts w:ascii="標楷體" w:eastAsia="標楷體" w:hAnsi="標楷體" w:hint="eastAsia"/>
          <w:bCs/>
          <w:szCs w:val="24"/>
        </w:rPr>
        <w:t>公噸仍需採焚化方式處理（圖6）；（2）運用黑水虻轉化廚餘產出之基礎肥料及飼料蛋白，</w:t>
      </w:r>
      <w:r w:rsidRPr="00C82A9B">
        <w:rPr>
          <w:rFonts w:ascii="標楷體" w:eastAsia="標楷體" w:hAnsi="標楷體" w:hint="eastAsia"/>
          <w:bCs/>
          <w:spacing w:val="-2"/>
          <w:szCs w:val="24"/>
        </w:rPr>
        <w:t>惟因現階段處理量能及產出規模有限，仍處試驗階段，尚無法依肥料（飼料）管理法取得產品品質驗證及肥料（飼料）登記證，後續</w:t>
      </w:r>
      <w:r w:rsidR="00C82A9B" w:rsidRPr="00C82A9B">
        <w:rPr>
          <w:rFonts w:ascii="標楷體" w:eastAsia="標楷體" w:hAnsi="標楷體" w:hint="eastAsia"/>
          <w:bCs/>
          <w:spacing w:val="-2"/>
          <w:szCs w:val="24"/>
        </w:rPr>
        <w:t>商品化及</w:t>
      </w:r>
    </w:p>
    <w:p w14:paraId="418F1794" w14:textId="2ED32D58" w:rsidR="003004CF" w:rsidRPr="00C82A9B" w:rsidRDefault="00E37A15" w:rsidP="00E37A15">
      <w:pPr>
        <w:overflowPunct w:val="0"/>
        <w:spacing w:line="480" w:lineRule="exact"/>
        <w:jc w:val="both"/>
        <w:rPr>
          <w:rFonts w:ascii="標楷體" w:eastAsia="標楷體" w:hAnsi="標楷體"/>
          <w:bCs/>
          <w:spacing w:val="-2"/>
          <w:szCs w:val="24"/>
        </w:rPr>
      </w:pPr>
      <w:r w:rsidRPr="00C82A9B">
        <w:rPr>
          <w:rFonts w:ascii="標楷體" w:eastAsia="標楷體" w:hAnsi="標楷體"/>
          <w:b/>
          <w:bCs/>
          <w:noProof/>
        </w:rPr>
        <w:lastRenderedPageBreak/>
        <mc:AlternateContent>
          <mc:Choice Requires="wps">
            <w:drawing>
              <wp:anchor distT="0" distB="0" distL="114300" distR="114300" simplePos="0" relativeHeight="251662848" behindDoc="1" locked="0" layoutInCell="1" allowOverlap="1" wp14:anchorId="3C7D1C86" wp14:editId="4785E5DF">
                <wp:simplePos x="0" y="0"/>
                <wp:positionH relativeFrom="margin">
                  <wp:posOffset>2243455</wp:posOffset>
                </wp:positionH>
                <wp:positionV relativeFrom="paragraph">
                  <wp:posOffset>21590</wp:posOffset>
                </wp:positionV>
                <wp:extent cx="4099560" cy="2329180"/>
                <wp:effectExtent l="0" t="0" r="0" b="0"/>
                <wp:wrapTight wrapText="bothSides">
                  <wp:wrapPolygon edited="0">
                    <wp:start x="0" y="0"/>
                    <wp:lineTo x="0" y="21376"/>
                    <wp:lineTo x="21480" y="21376"/>
                    <wp:lineTo x="21480" y="0"/>
                    <wp:lineTo x="0" y="0"/>
                  </wp:wrapPolygon>
                </wp:wrapTight>
                <wp:docPr id="9" name="文字方塊 9"/>
                <wp:cNvGraphicFramePr/>
                <a:graphic xmlns:a="http://schemas.openxmlformats.org/drawingml/2006/main">
                  <a:graphicData uri="http://schemas.microsoft.com/office/word/2010/wordprocessingShape">
                    <wps:wsp>
                      <wps:cNvSpPr txBox="1"/>
                      <wps:spPr>
                        <a:xfrm>
                          <a:off x="0" y="0"/>
                          <a:ext cx="4099560" cy="2329180"/>
                        </a:xfrm>
                        <a:prstGeom prst="rect">
                          <a:avLst/>
                        </a:prstGeom>
                        <a:solidFill>
                          <a:sysClr val="window" lastClr="FFFFFF"/>
                        </a:solidFill>
                        <a:ln w="6350">
                          <a:noFill/>
                        </a:ln>
                      </wps:spPr>
                      <wps:txbx>
                        <w:txbxContent>
                          <w:p w14:paraId="344FFE91" w14:textId="708DEFB0" w:rsidR="007828EA" w:rsidRPr="00C11D0D" w:rsidRDefault="007828EA" w:rsidP="003D1CC6">
                            <w:pPr>
                              <w:adjustRightInd w:val="0"/>
                              <w:snapToGrid w:val="0"/>
                              <w:spacing w:afterLines="60" w:after="144" w:line="360" w:lineRule="exact"/>
                              <w:ind w:leftChars="-64" w:left="567" w:hangingChars="300" w:hanging="721"/>
                              <w:rPr>
                                <w:rFonts w:ascii="標楷體" w:eastAsia="標楷體" w:hAnsi="標楷體"/>
                                <w:b/>
                                <w:bCs/>
                              </w:rPr>
                            </w:pPr>
                            <w:r w:rsidRPr="00C11D0D">
                              <w:rPr>
                                <w:rFonts w:ascii="標楷體" w:eastAsia="標楷體" w:hAnsi="標楷體" w:hint="eastAsia"/>
                                <w:b/>
                                <w:bCs/>
                              </w:rPr>
                              <w:t>圖</w:t>
                            </w:r>
                            <w:r>
                              <w:rPr>
                                <w:rFonts w:ascii="標楷體" w:eastAsia="標楷體" w:hAnsi="標楷體" w:hint="eastAsia"/>
                                <w:b/>
                                <w:bCs/>
                              </w:rPr>
                              <w:t>6</w:t>
                            </w:r>
                            <w:r w:rsidRPr="00C11D0D">
                              <w:rPr>
                                <w:rFonts w:ascii="標楷體" w:eastAsia="標楷體" w:hAnsi="標楷體" w:hint="eastAsia"/>
                                <w:b/>
                                <w:bCs/>
                              </w:rPr>
                              <w:t xml:space="preserve"> </w:t>
                            </w:r>
                            <w:r w:rsidRPr="00C11D0D">
                              <w:rPr>
                                <w:rFonts w:ascii="標楷體" w:eastAsia="標楷體" w:hAnsi="標楷體"/>
                                <w:b/>
                                <w:bCs/>
                              </w:rPr>
                              <w:t xml:space="preserve"> 黑</w:t>
                            </w:r>
                            <w:r w:rsidRPr="00C11D0D">
                              <w:rPr>
                                <w:rFonts w:ascii="標楷體" w:eastAsia="標楷體" w:hAnsi="標楷體" w:hint="eastAsia"/>
                                <w:b/>
                                <w:bCs/>
                              </w:rPr>
                              <w:t>水虻廚餘循環「處理量能」及「法規認證」雙重瓶頸</w:t>
                            </w:r>
                          </w:p>
                          <w:p w14:paraId="7BE5CE73" w14:textId="77777777" w:rsidR="007828EA" w:rsidRDefault="007828EA" w:rsidP="003004CF">
                            <w:pPr>
                              <w:adjustRightInd w:val="0"/>
                              <w:snapToGrid w:val="0"/>
                              <w:ind w:leftChars="-59" w:left="-142"/>
                              <w:jc w:val="right"/>
                            </w:pPr>
                            <w:r>
                              <w:rPr>
                                <w:noProof/>
                              </w:rPr>
                              <w:drawing>
                                <wp:inline distT="0" distB="0" distL="0" distR="0" wp14:anchorId="11D3FA32" wp14:editId="0C320F68">
                                  <wp:extent cx="3847318" cy="1788928"/>
                                  <wp:effectExtent l="0" t="0" r="1270" b="1905"/>
                                  <wp:docPr id="621343835" name="圖片 62134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pic:nvPicPr>
                                        <pic:blipFill rotWithShape="1">
                                          <a:blip r:embed="rId28">
                                            <a:extLst>
                                              <a:ext uri="{28A0092B-C50C-407E-A947-70E740481C1C}">
                                                <a14:useLocalDpi xmlns:a14="http://schemas.microsoft.com/office/drawing/2010/main" val="0"/>
                                              </a:ext>
                                            </a:extLst>
                                          </a:blip>
                                          <a:srcRect l="3702" t="8309" r="3540" b="8944"/>
                                          <a:stretch/>
                                        </pic:blipFill>
                                        <pic:spPr bwMode="auto">
                                          <a:xfrm>
                                            <a:off x="0" y="0"/>
                                            <a:ext cx="3848471" cy="1789464"/>
                                          </a:xfrm>
                                          <a:prstGeom prst="rect">
                                            <a:avLst/>
                                          </a:prstGeom>
                                          <a:ln>
                                            <a:noFill/>
                                          </a:ln>
                                          <a:extLst>
                                            <a:ext uri="{53640926-AAD7-44D8-BBD7-CCE9431645EC}">
                                              <a14:shadowObscured xmlns:a14="http://schemas.microsoft.com/office/drawing/2010/main"/>
                                            </a:ext>
                                          </a:extLst>
                                        </pic:spPr>
                                      </pic:pic>
                                    </a:graphicData>
                                  </a:graphic>
                                </wp:inline>
                              </w:drawing>
                            </w:r>
                          </w:p>
                          <w:p w14:paraId="3A2E0072" w14:textId="132E0C6E" w:rsidR="007828EA" w:rsidRPr="00C11D0D" w:rsidRDefault="007828EA" w:rsidP="003004CF">
                            <w:pPr>
                              <w:adjustRightInd w:val="0"/>
                              <w:snapToGrid w:val="0"/>
                              <w:rPr>
                                <w:rFonts w:ascii="標楷體" w:eastAsia="標楷體" w:hAnsi="標楷體"/>
                                <w:sz w:val="18"/>
                                <w:szCs w:val="18"/>
                              </w:rPr>
                            </w:pPr>
                            <w:r w:rsidRPr="00C11D0D">
                              <w:rPr>
                                <w:rFonts w:ascii="標楷體" w:eastAsia="標楷體" w:hAnsi="標楷體" w:hint="eastAsia"/>
                                <w:sz w:val="18"/>
                                <w:szCs w:val="18"/>
                              </w:rPr>
                              <w:t>資料來源：</w:t>
                            </w:r>
                            <w:r>
                              <w:rPr>
                                <w:rFonts w:ascii="標楷體" w:eastAsia="標楷體" w:hAnsi="標楷體" w:hint="eastAsia"/>
                                <w:sz w:val="18"/>
                                <w:szCs w:val="18"/>
                              </w:rPr>
                              <w:t>整</w:t>
                            </w:r>
                            <w:r w:rsidRPr="00C11D0D">
                              <w:rPr>
                                <w:rFonts w:ascii="標楷體" w:eastAsia="標楷體" w:hAnsi="標楷體" w:hint="eastAsia"/>
                                <w:sz w:val="18"/>
                                <w:szCs w:val="18"/>
                              </w:rPr>
                              <w:t>理自嘉義縣環境保護局提供資料</w:t>
                            </w:r>
                            <w:r w:rsidRPr="002A228B">
                              <w:rPr>
                                <w:rFonts w:ascii="標楷體" w:eastAsia="標楷體" w:hAnsi="標楷體" w:hint="eastAsia"/>
                                <w:sz w:val="18"/>
                                <w:szCs w:val="18"/>
                              </w:rPr>
                              <w:t>及</w:t>
                            </w:r>
                            <w:bookmarkStart w:id="18" w:name="_Hlk234046316"/>
                            <w:r>
                              <w:rPr>
                                <w:rFonts w:ascii="標楷體" w:eastAsia="標楷體" w:hAnsi="標楷體" w:hint="eastAsia"/>
                                <w:sz w:val="18"/>
                                <w:szCs w:val="18"/>
                              </w:rPr>
                              <w:t>使用</w:t>
                            </w:r>
                            <w:r>
                              <w:rPr>
                                <w:rFonts w:ascii="標楷體" w:eastAsia="標楷體" w:hAnsi="標楷體"/>
                                <w:sz w:val="18"/>
                                <w:szCs w:val="18"/>
                              </w:rPr>
                              <w:t>NotebookLM</w:t>
                            </w:r>
                            <w:bookmarkEnd w:id="18"/>
                            <w:r w:rsidRPr="002A228B">
                              <w:rPr>
                                <w:rFonts w:ascii="標楷體" w:eastAsia="標楷體" w:hAnsi="標楷體" w:hint="eastAsia"/>
                                <w:sz w:val="18"/>
                                <w:szCs w:val="18"/>
                              </w:rPr>
                              <w:t>生成圖像。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C7D1C86" id="文字方塊 9" o:spid="_x0000_s1054" type="#_x0000_t202" style="position:absolute;left:0;text-align:left;margin-left:176.65pt;margin-top:1.7pt;width:322.8pt;height:183.4pt;z-index:-251653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" fillcolor="window" stroked="f" strokeweight=".5pt">
                <v:textbox>
                  <w:txbxContent>
                    <w:p w14:paraId="344FFE91" w14:textId="708DEFB0" w:rsidR="00E625D8" w:rsidRPr="00C11D0D" w:rsidRDefault="00E625D8" w:rsidP="003D1CC6">
                      <w:pPr>
                        <w:adjustRightInd w:val="0"/>
                        <w:snapToGrid w:val="0"/>
                        <w:spacing w:afterLines="60" w:after="144" w:line="360" w:lineRule="exact"/>
                        <w:ind w:leftChars="-64" w:left="567" w:hangingChars="300" w:hanging="721"/>
                        <w:rPr>
                          <w:rFonts w:ascii="標楷體" w:eastAsia="標楷體" w:hAnsi="標楷體"/>
                          <w:b/>
                          <w:bCs/>
                        </w:rPr>
                      </w:pPr>
                      <w:r w:rsidRPr="00C11D0D">
                        <w:rPr>
                          <w:rFonts w:ascii="標楷體" w:eastAsia="標楷體" w:hAnsi="標楷體" w:hint="eastAsia"/>
                          <w:b/>
                          <w:bCs/>
                        </w:rPr>
                        <w:t>圖</w:t>
                      </w:r>
                      <w:r>
                        <w:rPr>
                          <w:rFonts w:ascii="標楷體" w:eastAsia="標楷體" w:hAnsi="標楷體" w:hint="eastAsia"/>
                          <w:b/>
                          <w:bCs/>
                        </w:rPr>
                        <w:t>6</w:t>
                      </w:r>
                      <w:r w:rsidRPr="00C11D0D">
                        <w:rPr>
                          <w:rFonts w:ascii="標楷體" w:eastAsia="標楷體" w:hAnsi="標楷體" w:hint="eastAsia"/>
                          <w:b/>
                          <w:bCs/>
                        </w:rPr>
                        <w:t xml:space="preserve"> </w:t>
                      </w:r>
                      <w:r w:rsidRPr="00C11D0D">
                        <w:rPr>
                          <w:rFonts w:ascii="標楷體" w:eastAsia="標楷體" w:hAnsi="標楷體"/>
                          <w:b/>
                          <w:bCs/>
                        </w:rPr>
                        <w:t xml:space="preserve"> </w:t>
                      </w:r>
                      <w:r w:rsidRPr="00C11D0D">
                        <w:rPr>
                          <w:rFonts w:ascii="標楷體" w:eastAsia="標楷體" w:hAnsi="標楷體"/>
                          <w:b/>
                          <w:bCs/>
                        </w:rPr>
                        <w:t>黑</w:t>
                      </w:r>
                      <w:r w:rsidRPr="00C11D0D">
                        <w:rPr>
                          <w:rFonts w:ascii="標楷體" w:eastAsia="標楷體" w:hAnsi="標楷體" w:hint="eastAsia"/>
                          <w:b/>
                          <w:bCs/>
                        </w:rPr>
                        <w:t>水</w:t>
                      </w:r>
                      <w:proofErr w:type="gramStart"/>
                      <w:r w:rsidRPr="00C11D0D">
                        <w:rPr>
                          <w:rFonts w:ascii="標楷體" w:eastAsia="標楷體" w:hAnsi="標楷體" w:hint="eastAsia"/>
                          <w:b/>
                          <w:bCs/>
                        </w:rPr>
                        <w:t>虻</w:t>
                      </w:r>
                      <w:proofErr w:type="gramEnd"/>
                      <w:r w:rsidRPr="00C11D0D">
                        <w:rPr>
                          <w:rFonts w:ascii="標楷體" w:eastAsia="標楷體" w:hAnsi="標楷體" w:hint="eastAsia"/>
                          <w:b/>
                          <w:bCs/>
                        </w:rPr>
                        <w:t>廚餘循環「處理量能」及「法規認證」雙重瓶頸</w:t>
                      </w:r>
                    </w:p>
                    <w:p w14:paraId="7BE5CE73" w14:textId="77777777" w:rsidR="00E625D8" w:rsidRDefault="00E625D8" w:rsidP="003004CF">
                      <w:pPr>
                        <w:adjustRightInd w:val="0"/>
                        <w:snapToGrid w:val="0"/>
                        <w:ind w:leftChars="-59" w:left="-142"/>
                        <w:jc w:val="right"/>
                      </w:pPr>
                      <w:r>
                        <w:rPr>
                          <w:noProof/>
                        </w:rPr>
                        <w:drawing>
                          <wp:inline distT="0" distB="0" distL="0" distR="0" wp14:anchorId="11D3FA32" wp14:editId="0C320F68">
                            <wp:extent cx="3847318" cy="1788928"/>
                            <wp:effectExtent l="0" t="0" r="1270" b="1905"/>
                            <wp:docPr id="621343835" name="圖片 62134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pic:nvPicPr>
                                  <pic:blipFill rotWithShape="1">
                                    <a:blip r:embed="rId29">
                                      <a:extLst>
                                        <a:ext uri="{28A0092B-C50C-407E-A947-70E740481C1C}">
                                          <a14:useLocalDpi xmlns:a14="http://schemas.microsoft.com/office/drawing/2010/main" val="0"/>
                                        </a:ext>
                                      </a:extLst>
                                    </a:blip>
                                    <a:srcRect l="3702" t="8309" r="3540" b="8944"/>
                                    <a:stretch/>
                                  </pic:blipFill>
                                  <pic:spPr bwMode="auto">
                                    <a:xfrm>
                                      <a:off x="0" y="0"/>
                                      <a:ext cx="3848471" cy="1789464"/>
                                    </a:xfrm>
                                    <a:prstGeom prst="rect">
                                      <a:avLst/>
                                    </a:prstGeom>
                                    <a:ln>
                                      <a:noFill/>
                                    </a:ln>
                                    <a:extLst>
                                      <a:ext uri="{53640926-AAD7-44D8-BBD7-CCE9431645EC}">
                                        <a14:shadowObscured xmlns:a14="http://schemas.microsoft.com/office/drawing/2010/main"/>
                                      </a:ext>
                                    </a:extLst>
                                  </pic:spPr>
                                </pic:pic>
                              </a:graphicData>
                            </a:graphic>
                          </wp:inline>
                        </w:drawing>
                      </w:r>
                    </w:p>
                    <w:p w14:paraId="3A2E0072" w14:textId="132E0C6E" w:rsidR="00E625D8" w:rsidRPr="00C11D0D" w:rsidRDefault="00E625D8" w:rsidP="003004CF">
                      <w:pPr>
                        <w:adjustRightInd w:val="0"/>
                        <w:snapToGrid w:val="0"/>
                        <w:rPr>
                          <w:rFonts w:ascii="標楷體" w:eastAsia="標楷體" w:hAnsi="標楷體"/>
                          <w:sz w:val="18"/>
                          <w:szCs w:val="18"/>
                        </w:rPr>
                      </w:pPr>
                      <w:r w:rsidRPr="00C11D0D">
                        <w:rPr>
                          <w:rFonts w:ascii="標楷體" w:eastAsia="標楷體" w:hAnsi="標楷體" w:hint="eastAsia"/>
                          <w:sz w:val="18"/>
                          <w:szCs w:val="18"/>
                        </w:rPr>
                        <w:t>資料來源：</w:t>
                      </w:r>
                      <w:r>
                        <w:rPr>
                          <w:rFonts w:ascii="標楷體" w:eastAsia="標楷體" w:hAnsi="標楷體" w:hint="eastAsia"/>
                          <w:sz w:val="18"/>
                          <w:szCs w:val="18"/>
                        </w:rPr>
                        <w:t>整</w:t>
                      </w:r>
                      <w:r w:rsidRPr="00C11D0D">
                        <w:rPr>
                          <w:rFonts w:ascii="標楷體" w:eastAsia="標楷體" w:hAnsi="標楷體" w:hint="eastAsia"/>
                          <w:sz w:val="18"/>
                          <w:szCs w:val="18"/>
                        </w:rPr>
                        <w:t>理自嘉義縣環境保護局提供資料</w:t>
                      </w:r>
                      <w:r w:rsidRPr="002A228B">
                        <w:rPr>
                          <w:rFonts w:ascii="標楷體" w:eastAsia="標楷體" w:hAnsi="標楷體" w:hint="eastAsia"/>
                          <w:sz w:val="18"/>
                          <w:szCs w:val="18"/>
                        </w:rPr>
                        <w:t>及</w:t>
                      </w:r>
                      <w:bookmarkStart w:id="21" w:name="_Hlk234046316"/>
                      <w:r>
                        <w:rPr>
                          <w:rFonts w:ascii="標楷體" w:eastAsia="標楷體" w:hAnsi="標楷體" w:hint="eastAsia"/>
                          <w:sz w:val="18"/>
                          <w:szCs w:val="18"/>
                        </w:rPr>
                        <w:t>使用</w:t>
                      </w:r>
                      <w:proofErr w:type="spellStart"/>
                      <w:r>
                        <w:rPr>
                          <w:rFonts w:ascii="標楷體" w:eastAsia="標楷體" w:hAnsi="標楷體"/>
                          <w:sz w:val="18"/>
                          <w:szCs w:val="18"/>
                        </w:rPr>
                        <w:t>NotebookLM</w:t>
                      </w:r>
                      <w:bookmarkEnd w:id="21"/>
                      <w:proofErr w:type="spellEnd"/>
                      <w:r w:rsidRPr="002A228B">
                        <w:rPr>
                          <w:rFonts w:ascii="標楷體" w:eastAsia="標楷體" w:hAnsi="標楷體" w:hint="eastAsia"/>
                          <w:sz w:val="18"/>
                          <w:szCs w:val="18"/>
                        </w:rPr>
                        <w:t>生成圖像。</w:t>
                      </w:r>
                    </w:p>
                  </w:txbxContent>
                </v:textbox>
                <w10:wrap type="tight" anchorx="margin"/>
              </v:shape>
            </w:pict>
          </mc:Fallback>
        </mc:AlternateContent>
      </w:r>
      <w:r w:rsidR="003004CF" w:rsidRPr="00C82A9B">
        <w:rPr>
          <w:rFonts w:ascii="標楷體" w:eastAsia="標楷體" w:hAnsi="標楷體" w:hint="eastAsia"/>
          <w:bCs/>
          <w:szCs w:val="24"/>
        </w:rPr>
        <w:t>循環利用效益仍有待持續強化（同圖6）；（</w:t>
      </w:r>
      <w:r w:rsidR="003004CF" w:rsidRPr="00C82A9B">
        <w:rPr>
          <w:rFonts w:ascii="標楷體" w:eastAsia="標楷體" w:hAnsi="標楷體"/>
          <w:bCs/>
          <w:szCs w:val="24"/>
        </w:rPr>
        <w:t>3</w:t>
      </w:r>
      <w:r w:rsidR="003004CF" w:rsidRPr="00C82A9B">
        <w:rPr>
          <w:rFonts w:ascii="標楷體" w:eastAsia="標楷體" w:hAnsi="標楷體" w:hint="eastAsia"/>
          <w:bCs/>
          <w:szCs w:val="24"/>
        </w:rPr>
        <w:t>）自1</w:t>
      </w:r>
      <w:r w:rsidR="003004CF" w:rsidRPr="00C82A9B">
        <w:rPr>
          <w:rFonts w:ascii="標楷體" w:eastAsia="標楷體" w:hAnsi="標楷體"/>
          <w:bCs/>
          <w:szCs w:val="24"/>
        </w:rPr>
        <w:t>07</w:t>
      </w:r>
      <w:r w:rsidR="003004CF" w:rsidRPr="00C82A9B">
        <w:rPr>
          <w:rFonts w:ascii="標楷體" w:eastAsia="標楷體" w:hAnsi="標楷體" w:hint="eastAsia"/>
          <w:bCs/>
          <w:szCs w:val="24"/>
        </w:rPr>
        <w:t>年推廣2</w:t>
      </w:r>
      <w:r w:rsidR="003004CF" w:rsidRPr="00C82A9B">
        <w:rPr>
          <w:rFonts w:ascii="標楷體" w:eastAsia="標楷體" w:hAnsi="標楷體"/>
          <w:bCs/>
          <w:szCs w:val="24"/>
        </w:rPr>
        <w:t>3</w:t>
      </w:r>
      <w:r w:rsidR="003004CF" w:rsidRPr="00C82A9B">
        <w:rPr>
          <w:rFonts w:ascii="標楷體" w:eastAsia="標楷體" w:hAnsi="標楷體" w:hint="eastAsia"/>
          <w:bCs/>
          <w:szCs w:val="24"/>
        </w:rPr>
        <w:t>所學校辦理校園黑水虻示範設施循環永續教育，惟截至114年底止，僅餘</w:t>
      </w:r>
      <w:bookmarkStart w:id="19" w:name="_Hlk234759876"/>
      <w:r w:rsidR="003004CF" w:rsidRPr="00C82A9B">
        <w:rPr>
          <w:rFonts w:ascii="標楷體" w:eastAsia="標楷體" w:hAnsi="標楷體" w:hint="eastAsia"/>
          <w:bCs/>
          <w:szCs w:val="24"/>
        </w:rPr>
        <w:t>嘉義縣</w:t>
      </w:r>
      <w:bookmarkEnd w:id="19"/>
      <w:r w:rsidR="003004CF" w:rsidRPr="00C82A9B">
        <w:rPr>
          <w:rFonts w:ascii="標楷體" w:eastAsia="標楷體" w:hAnsi="標楷體" w:hint="eastAsia"/>
          <w:bCs/>
          <w:szCs w:val="24"/>
        </w:rPr>
        <w:t>中埔鄉中埔國民小學、嘉義縣太保市南新國民小學及嘉義縣番路鄉民和國民小學等3所學校繼續運作等情事，經函請研謀改善。據復</w:t>
      </w:r>
      <w:bookmarkStart w:id="20" w:name="_Hlk232703143"/>
      <w:r w:rsidR="003004CF" w:rsidRPr="00C82A9B">
        <w:rPr>
          <w:rFonts w:ascii="標楷體" w:eastAsia="標楷體" w:hAnsi="標楷體" w:hint="eastAsia"/>
          <w:bCs/>
          <w:szCs w:val="24"/>
        </w:rPr>
        <w:t>：</w:t>
      </w:r>
      <w:bookmarkEnd w:id="20"/>
      <w:r w:rsidR="003004CF" w:rsidRPr="00C82A9B">
        <w:rPr>
          <w:rFonts w:ascii="標楷體" w:eastAsia="標楷體" w:hAnsi="標楷體" w:hint="eastAsia"/>
          <w:bCs/>
          <w:szCs w:val="24"/>
        </w:rPr>
        <w:t>（1）已規</w:t>
      </w:r>
      <w:r w:rsidR="003004CF" w:rsidRPr="00C82A9B">
        <w:rPr>
          <w:rFonts w:ascii="標楷體" w:eastAsia="標楷體" w:hAnsi="標楷體" w:hint="eastAsia"/>
          <w:bCs/>
          <w:spacing w:val="-2"/>
          <w:szCs w:val="24"/>
        </w:rPr>
        <w:t>劃增設高效能破碎脫水設備，預計於115年8月安裝並啟用，擴充廚餘全循環中心示範園區處理量能；（2）考量黑水虻處理廚餘資源化屬新興循環資源，縣政府將建議農業部研訂專案審查機制，並配合分階段推動肥料及飼料登記、品質管制與追溯制度，以加速通過並取得產品驗證及肥料（飼料）登記；（</w:t>
      </w:r>
      <w:r w:rsidR="003004CF" w:rsidRPr="00C82A9B">
        <w:rPr>
          <w:rFonts w:ascii="標楷體" w:eastAsia="標楷體" w:hAnsi="標楷體"/>
          <w:bCs/>
          <w:spacing w:val="-2"/>
          <w:szCs w:val="24"/>
        </w:rPr>
        <w:t>3</w:t>
      </w:r>
      <w:r w:rsidR="003004CF" w:rsidRPr="00C82A9B">
        <w:rPr>
          <w:rFonts w:ascii="標楷體" w:eastAsia="標楷體" w:hAnsi="標楷體" w:hint="eastAsia"/>
          <w:bCs/>
          <w:spacing w:val="-2"/>
          <w:szCs w:val="24"/>
        </w:rPr>
        <w:t>）教育處已將黑水虻循環利用議題納入校訂課程，鼓勵各校透過黑水虻幼蟲處理有機廚餘，結合環境教育、生態觀察及資源循環理念，推動減少一般廢棄物及循環永續教育。</w:t>
      </w:r>
    </w:p>
    <w:p w14:paraId="298851BF" w14:textId="06CA3557" w:rsidR="003004CF" w:rsidRPr="00E421ED" w:rsidRDefault="003004CF" w:rsidP="003004CF">
      <w:pPr>
        <w:overflowPunct w:val="0"/>
        <w:spacing w:line="480" w:lineRule="exact"/>
        <w:ind w:firstLineChars="200" w:firstLine="480"/>
        <w:jc w:val="both"/>
        <w:rPr>
          <w:rFonts w:ascii="標楷體" w:eastAsia="標楷體" w:hAnsi="標楷體"/>
          <w:bCs/>
          <w:szCs w:val="24"/>
        </w:rPr>
      </w:pPr>
      <w:r w:rsidRPr="00E421ED">
        <w:rPr>
          <w:rFonts w:ascii="標楷體" w:eastAsia="標楷體" w:hAnsi="標楷體"/>
          <w:bCs/>
          <w:noProof/>
          <w:szCs w:val="24"/>
        </w:rPr>
        <mc:AlternateContent>
          <mc:Choice Requires="wps">
            <w:drawing>
              <wp:anchor distT="0" distB="0" distL="114300" distR="114300" simplePos="0" relativeHeight="251660800" behindDoc="0" locked="0" layoutInCell="1" allowOverlap="1" wp14:anchorId="163E956D" wp14:editId="76D07EEA">
                <wp:simplePos x="0" y="0"/>
                <wp:positionH relativeFrom="margin">
                  <wp:posOffset>2416810</wp:posOffset>
                </wp:positionH>
                <wp:positionV relativeFrom="paragraph">
                  <wp:posOffset>2460625</wp:posOffset>
                </wp:positionV>
                <wp:extent cx="3973830" cy="2179320"/>
                <wp:effectExtent l="0" t="0" r="7620" b="0"/>
                <wp:wrapSquare wrapText="bothSides"/>
                <wp:docPr id="20" name="文字方塊 20"/>
                <wp:cNvGraphicFramePr/>
                <a:graphic xmlns:a="http://schemas.openxmlformats.org/drawingml/2006/main">
                  <a:graphicData uri="http://schemas.microsoft.com/office/word/2010/wordprocessingShape">
                    <wps:wsp>
                      <wps:cNvSpPr txBox="1"/>
                      <wps:spPr>
                        <a:xfrm>
                          <a:off x="0" y="0"/>
                          <a:ext cx="3973830" cy="2179320"/>
                        </a:xfrm>
                        <a:prstGeom prst="rect">
                          <a:avLst/>
                        </a:prstGeom>
                        <a:solidFill>
                          <a:sysClr val="window" lastClr="FFFFFF"/>
                        </a:solidFill>
                        <a:ln w="6350">
                          <a:noFill/>
                        </a:ln>
                      </wps:spPr>
                      <wps:txbx>
                        <w:txbxContent>
                          <w:p w14:paraId="7785C7F1" w14:textId="77777777" w:rsidR="007828EA" w:rsidRDefault="007828EA" w:rsidP="003004CF">
                            <w:pPr>
                              <w:adjustRightInd w:val="0"/>
                              <w:snapToGrid w:val="0"/>
                              <w:ind w:leftChars="-59" w:left="-142" w:firstLineChars="100" w:firstLine="240"/>
                              <w:jc w:val="center"/>
                              <w:rPr>
                                <w:rFonts w:ascii="標楷體" w:eastAsia="標楷體" w:hAnsi="標楷體"/>
                                <w:b/>
                                <w:bCs/>
                              </w:rPr>
                            </w:pPr>
                            <w:r>
                              <w:rPr>
                                <w:rFonts w:ascii="標楷體" w:eastAsia="標楷體" w:hAnsi="標楷體"/>
                                <w:b/>
                                <w:bCs/>
                                <w:noProof/>
                              </w:rPr>
                              <w:drawing>
                                <wp:inline distT="0" distB="0" distL="0" distR="0" wp14:anchorId="43119FED" wp14:editId="0ACB5DE9">
                                  <wp:extent cx="3715481" cy="1626206"/>
                                  <wp:effectExtent l="0" t="0" r="0" b="0"/>
                                  <wp:docPr id="621343837" name="圖片 62134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3715481" cy="1626206"/>
                                          </a:xfrm>
                                          <a:prstGeom prst="roundRect">
                                            <a:avLst/>
                                          </a:prstGeom>
                                          <a:ln>
                                            <a:noFill/>
                                          </a:ln>
                                          <a:extLst>
                                            <a:ext uri="{53640926-AAD7-44D8-BBD7-CCE9431645EC}">
                                              <a14:shadowObscured xmlns:a14="http://schemas.microsoft.com/office/drawing/2010/main"/>
                                            </a:ext>
                                          </a:extLst>
                                        </pic:spPr>
                                      </pic:pic>
                                    </a:graphicData>
                                  </a:graphic>
                                </wp:inline>
                              </w:drawing>
                            </w:r>
                          </w:p>
                          <w:p w14:paraId="62546D79" w14:textId="77777777" w:rsidR="007828EA" w:rsidRPr="00297A3F" w:rsidRDefault="007828EA" w:rsidP="003521EA">
                            <w:pPr>
                              <w:adjustRightInd w:val="0"/>
                              <w:snapToGrid w:val="0"/>
                              <w:spacing w:beforeLines="40" w:before="96"/>
                              <w:ind w:leftChars="-59" w:left="-142" w:firstLineChars="100" w:firstLine="240"/>
                              <w:jc w:val="center"/>
                              <w:rPr>
                                <w:rFonts w:ascii="標楷體" w:eastAsia="標楷體" w:hAnsi="標楷體"/>
                                <w:b/>
                                <w:bCs/>
                                <w:szCs w:val="24"/>
                              </w:rPr>
                            </w:pPr>
                            <w:r w:rsidRPr="00297A3F">
                              <w:rPr>
                                <w:rFonts w:ascii="標楷體" w:eastAsia="標楷體" w:hAnsi="標楷體" w:hint="eastAsia"/>
                                <w:b/>
                                <w:bCs/>
                                <w:szCs w:val="24"/>
                              </w:rPr>
                              <w:t>廢棄蚵殼再利用，翻轉循環經濟價值</w:t>
                            </w:r>
                          </w:p>
                          <w:p w14:paraId="5BF89DC9" w14:textId="77777777" w:rsidR="007828EA" w:rsidRPr="00297A3F" w:rsidRDefault="007828EA" w:rsidP="003004CF">
                            <w:pPr>
                              <w:adjustRightInd w:val="0"/>
                              <w:snapToGrid w:val="0"/>
                              <w:ind w:leftChars="-59" w:left="-142" w:firstLineChars="100" w:firstLine="180"/>
                              <w:jc w:val="center"/>
                              <w:rPr>
                                <w:rFonts w:ascii="標楷體" w:eastAsia="標楷體" w:hAnsi="標楷體"/>
                                <w:sz w:val="18"/>
                                <w:szCs w:val="18"/>
                              </w:rPr>
                            </w:pPr>
                            <w:r w:rsidRPr="00297A3F">
                              <w:rPr>
                                <w:rFonts w:ascii="標楷體" w:eastAsia="標楷體" w:hAnsi="標楷體" w:hint="eastAsia"/>
                                <w:bCs/>
                                <w:sz w:val="18"/>
                                <w:szCs w:val="18"/>
                              </w:rPr>
                              <w:t>（</w:t>
                            </w:r>
                            <w:r w:rsidRPr="00297A3F">
                              <w:rPr>
                                <w:rFonts w:ascii="標楷體" w:eastAsia="標楷體" w:hAnsi="標楷體" w:hint="eastAsia"/>
                                <w:sz w:val="18"/>
                                <w:szCs w:val="18"/>
                              </w:rPr>
                              <w:t>圖片來源</w:t>
                            </w:r>
                            <w:r w:rsidRPr="00297A3F">
                              <w:rPr>
                                <w:rFonts w:ascii="標楷體" w:eastAsia="標楷體" w:hAnsi="標楷體" w:hint="eastAsia"/>
                                <w:bCs/>
                                <w:sz w:val="18"/>
                                <w:szCs w:val="18"/>
                              </w:rPr>
                              <w:t>：</w:t>
                            </w:r>
                            <w:r w:rsidRPr="00297A3F">
                              <w:rPr>
                                <w:rFonts w:ascii="標楷體" w:eastAsia="標楷體" w:hAnsi="標楷體" w:hint="eastAsia"/>
                                <w:sz w:val="18"/>
                                <w:szCs w:val="18"/>
                              </w:rPr>
                              <w:t>嘉義縣環境保護局提供</w:t>
                            </w:r>
                            <w:r w:rsidRPr="00297A3F">
                              <w:rPr>
                                <w:rFonts w:ascii="標楷體" w:eastAsia="標楷體" w:hAnsi="標楷體" w:hint="eastAsia"/>
                                <w:bCs/>
                                <w:sz w:val="18"/>
                                <w:szCs w:val="18"/>
                              </w:rPr>
                              <w:t>）</w:t>
                            </w:r>
                          </w:p>
                          <w:p w14:paraId="6BCA1842" w14:textId="77777777" w:rsidR="007828EA" w:rsidRPr="00297A3F" w:rsidRDefault="007828EA" w:rsidP="003004CF">
                            <w:pPr>
                              <w:adjustRightInd w:val="0"/>
                              <w:snapToGrid w:val="0"/>
                              <w:ind w:leftChars="-59" w:left="-142" w:firstLineChars="100" w:firstLine="24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63E956D" id="文字方塊 20" o:spid="_x0000_s1055" type="#_x0000_t202" style="position:absolute;left:0;text-align:left;margin-left:190.3pt;margin-top:193.75pt;width:312.9pt;height:171.6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" fillcolor="window" stroked="f" strokeweight=".5pt">
                <v:textbox>
                  <w:txbxContent>
                    <w:p w14:paraId="7785C7F1" w14:textId="77777777" w:rsidR="00E625D8" w:rsidRDefault="00E625D8" w:rsidP="003004CF">
                      <w:pPr>
                        <w:adjustRightInd w:val="0"/>
                        <w:snapToGrid w:val="0"/>
                        <w:ind w:leftChars="-59" w:left="-142" w:firstLineChars="100" w:firstLine="240"/>
                        <w:jc w:val="center"/>
                        <w:rPr>
                          <w:rFonts w:ascii="標楷體" w:eastAsia="標楷體" w:hAnsi="標楷體"/>
                          <w:b/>
                          <w:bCs/>
                        </w:rPr>
                      </w:pPr>
                      <w:r>
                        <w:rPr>
                          <w:rFonts w:ascii="標楷體" w:eastAsia="標楷體" w:hAnsi="標楷體"/>
                          <w:b/>
                          <w:bCs/>
                          <w:noProof/>
                        </w:rPr>
                        <w:drawing>
                          <wp:inline distT="0" distB="0" distL="0" distR="0" wp14:anchorId="43119FED" wp14:editId="0ACB5DE9">
                            <wp:extent cx="3715481" cy="1626206"/>
                            <wp:effectExtent l="0" t="0" r="0" b="0"/>
                            <wp:docPr id="621343837" name="圖片 62134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3715481" cy="1626206"/>
                                    </a:xfrm>
                                    <a:prstGeom prst="roundRect">
                                      <a:avLst/>
                                    </a:prstGeom>
                                    <a:ln>
                                      <a:noFill/>
                                    </a:ln>
                                    <a:extLst>
                                      <a:ext uri="{53640926-AAD7-44D8-BBD7-CCE9431645EC}">
                                        <a14:shadowObscured xmlns:a14="http://schemas.microsoft.com/office/drawing/2010/main"/>
                                      </a:ext>
                                    </a:extLst>
                                  </pic:spPr>
                                </pic:pic>
                              </a:graphicData>
                            </a:graphic>
                          </wp:inline>
                        </w:drawing>
                      </w:r>
                    </w:p>
                    <w:p w14:paraId="62546D79" w14:textId="77777777" w:rsidR="00E625D8" w:rsidRPr="00297A3F" w:rsidRDefault="00E625D8" w:rsidP="003521EA">
                      <w:pPr>
                        <w:adjustRightInd w:val="0"/>
                        <w:snapToGrid w:val="0"/>
                        <w:spacing w:beforeLines="40" w:before="96"/>
                        <w:ind w:leftChars="-59" w:left="-142" w:firstLineChars="100" w:firstLine="240"/>
                        <w:jc w:val="center"/>
                        <w:rPr>
                          <w:rFonts w:ascii="標楷體" w:eastAsia="標楷體" w:hAnsi="標楷體"/>
                          <w:b/>
                          <w:bCs/>
                          <w:szCs w:val="24"/>
                        </w:rPr>
                      </w:pPr>
                      <w:r w:rsidRPr="00297A3F">
                        <w:rPr>
                          <w:rFonts w:ascii="標楷體" w:eastAsia="標楷體" w:hAnsi="標楷體" w:hint="eastAsia"/>
                          <w:b/>
                          <w:bCs/>
                          <w:szCs w:val="24"/>
                        </w:rPr>
                        <w:t>廢棄</w:t>
                      </w:r>
                      <w:proofErr w:type="gramStart"/>
                      <w:r w:rsidRPr="00297A3F">
                        <w:rPr>
                          <w:rFonts w:ascii="標楷體" w:eastAsia="標楷體" w:hAnsi="標楷體" w:hint="eastAsia"/>
                          <w:b/>
                          <w:bCs/>
                          <w:szCs w:val="24"/>
                        </w:rPr>
                        <w:t>蚵殼再</w:t>
                      </w:r>
                      <w:proofErr w:type="gramEnd"/>
                      <w:r w:rsidRPr="00297A3F">
                        <w:rPr>
                          <w:rFonts w:ascii="標楷體" w:eastAsia="標楷體" w:hAnsi="標楷體" w:hint="eastAsia"/>
                          <w:b/>
                          <w:bCs/>
                          <w:szCs w:val="24"/>
                        </w:rPr>
                        <w:t>利用，翻轉循環經濟價值</w:t>
                      </w:r>
                    </w:p>
                    <w:p w14:paraId="5BF89DC9" w14:textId="77777777" w:rsidR="00E625D8" w:rsidRPr="00297A3F" w:rsidRDefault="00E625D8" w:rsidP="003004CF">
                      <w:pPr>
                        <w:adjustRightInd w:val="0"/>
                        <w:snapToGrid w:val="0"/>
                        <w:ind w:leftChars="-59" w:left="-142" w:firstLineChars="100" w:firstLine="180"/>
                        <w:jc w:val="center"/>
                        <w:rPr>
                          <w:rFonts w:ascii="標楷體" w:eastAsia="標楷體" w:hAnsi="標楷體"/>
                          <w:sz w:val="18"/>
                          <w:szCs w:val="18"/>
                        </w:rPr>
                      </w:pPr>
                      <w:proofErr w:type="gramStart"/>
                      <w:r w:rsidRPr="00297A3F">
                        <w:rPr>
                          <w:rFonts w:ascii="標楷體" w:eastAsia="標楷體" w:hAnsi="標楷體" w:hint="eastAsia"/>
                          <w:bCs/>
                          <w:sz w:val="18"/>
                          <w:szCs w:val="18"/>
                        </w:rPr>
                        <w:t>（</w:t>
                      </w:r>
                      <w:proofErr w:type="gramEnd"/>
                      <w:r w:rsidRPr="00297A3F">
                        <w:rPr>
                          <w:rFonts w:ascii="標楷體" w:eastAsia="標楷體" w:hAnsi="標楷體" w:hint="eastAsia"/>
                          <w:sz w:val="18"/>
                          <w:szCs w:val="18"/>
                        </w:rPr>
                        <w:t>圖片來源</w:t>
                      </w:r>
                      <w:r w:rsidRPr="00297A3F">
                        <w:rPr>
                          <w:rFonts w:ascii="標楷體" w:eastAsia="標楷體" w:hAnsi="標楷體" w:hint="eastAsia"/>
                          <w:bCs/>
                          <w:sz w:val="18"/>
                          <w:szCs w:val="18"/>
                        </w:rPr>
                        <w:t>：</w:t>
                      </w:r>
                      <w:r w:rsidRPr="00297A3F">
                        <w:rPr>
                          <w:rFonts w:ascii="標楷體" w:eastAsia="標楷體" w:hAnsi="標楷體" w:hint="eastAsia"/>
                          <w:sz w:val="18"/>
                          <w:szCs w:val="18"/>
                        </w:rPr>
                        <w:t>嘉義縣環境保護局提供</w:t>
                      </w:r>
                      <w:proofErr w:type="gramStart"/>
                      <w:r w:rsidRPr="00297A3F">
                        <w:rPr>
                          <w:rFonts w:ascii="標楷體" w:eastAsia="標楷體" w:hAnsi="標楷體" w:hint="eastAsia"/>
                          <w:bCs/>
                          <w:sz w:val="18"/>
                          <w:szCs w:val="18"/>
                        </w:rPr>
                        <w:t>）</w:t>
                      </w:r>
                      <w:proofErr w:type="gramEnd"/>
                    </w:p>
                    <w:p w14:paraId="6BCA1842" w14:textId="77777777" w:rsidR="00E625D8" w:rsidRPr="00297A3F" w:rsidRDefault="00E625D8" w:rsidP="003004CF">
                      <w:pPr>
                        <w:adjustRightInd w:val="0"/>
                        <w:snapToGrid w:val="0"/>
                        <w:ind w:leftChars="-59" w:left="-142" w:firstLineChars="100" w:firstLine="240"/>
                      </w:pPr>
                    </w:p>
                  </w:txbxContent>
                </v:textbox>
                <w10:wrap type="square" anchorx="margin"/>
              </v:shape>
            </w:pict>
          </mc:Fallback>
        </mc:AlternateContent>
      </w:r>
      <w:r w:rsidRPr="00E421ED">
        <w:rPr>
          <w:rFonts w:ascii="標楷體" w:eastAsia="標楷體" w:hAnsi="標楷體" w:hint="eastAsia"/>
          <w:b/>
          <w:szCs w:val="24"/>
        </w:rPr>
        <w:t>3</w:t>
      </w:r>
      <w:r w:rsidRPr="00E421ED">
        <w:rPr>
          <w:rFonts w:ascii="標楷體" w:eastAsia="標楷體" w:hAnsi="標楷體"/>
          <w:b/>
          <w:szCs w:val="24"/>
        </w:rPr>
        <w:t>.</w:t>
      </w:r>
      <w:r w:rsidRPr="00E421ED">
        <w:rPr>
          <w:rFonts w:ascii="標楷體" w:eastAsia="標楷體" w:hAnsi="標楷體"/>
          <w:b/>
          <w:bCs/>
        </w:rPr>
        <w:t>推動農業剩餘資材循環利用，惟</w:t>
      </w:r>
      <w:r w:rsidRPr="00E421ED">
        <w:rPr>
          <w:rFonts w:ascii="標楷體" w:eastAsia="標楷體" w:hAnsi="標楷體" w:hint="eastAsia"/>
          <w:b/>
          <w:bCs/>
        </w:rPr>
        <w:t>廢棄蚵殼</w:t>
      </w:r>
      <w:r w:rsidRPr="00E421ED">
        <w:rPr>
          <w:rFonts w:ascii="標楷體" w:eastAsia="標楷體" w:hAnsi="標楷體"/>
          <w:b/>
          <w:bCs/>
        </w:rPr>
        <w:t>合法暫存場</w:t>
      </w:r>
      <w:r w:rsidRPr="00E421ED">
        <w:rPr>
          <w:rFonts w:ascii="標楷體" w:eastAsia="標楷體" w:hAnsi="標楷體" w:hint="eastAsia"/>
          <w:b/>
          <w:bCs/>
        </w:rPr>
        <w:t>不足，且尚</w:t>
      </w:r>
      <w:r w:rsidRPr="00E421ED">
        <w:rPr>
          <w:rFonts w:ascii="標楷體" w:eastAsia="標楷體" w:hAnsi="標楷體"/>
          <w:b/>
          <w:bCs/>
        </w:rPr>
        <w:t>未導入民生、醫療或建材等再利用鏈</w:t>
      </w:r>
      <w:r w:rsidRPr="00E421ED">
        <w:rPr>
          <w:rFonts w:ascii="標楷體" w:eastAsia="標楷體" w:hAnsi="標楷體" w:hint="eastAsia"/>
          <w:b/>
          <w:bCs/>
        </w:rPr>
        <w:t>；補助購置烏殼綠竹破碎機在地去化竹材，惟其抽驗與追蹤機制尚不完整</w:t>
      </w:r>
      <w:r w:rsidRPr="00E421ED">
        <w:rPr>
          <w:rFonts w:ascii="標楷體" w:eastAsia="標楷體" w:hAnsi="標楷體" w:hint="eastAsia"/>
          <w:b/>
          <w:szCs w:val="24"/>
        </w:rPr>
        <w:t>：</w:t>
      </w:r>
      <w:r w:rsidRPr="00E421ED">
        <w:rPr>
          <w:rFonts w:ascii="標楷體" w:eastAsia="標楷體" w:hAnsi="標楷體" w:hint="eastAsia"/>
          <w:bCs/>
          <w:szCs w:val="24"/>
        </w:rPr>
        <w:t>縣政府近年積極推動農業剩餘資材之資源化與再利用，透過廢棄蚵殼及竹材等剩餘資材之循環利用，降低廢棄物產生及露天堆置、焚燒情形，提升資源利用價值，達成農業循環經濟與環境永續之目標。經查推動農業剩餘資材循環利用情形，核有：（1）牡蠣養殖規模快速擴張，1</w:t>
      </w:r>
      <w:r w:rsidRPr="00E421ED">
        <w:rPr>
          <w:rFonts w:ascii="標楷體" w:eastAsia="標楷體" w:hAnsi="標楷體"/>
          <w:bCs/>
          <w:szCs w:val="24"/>
        </w:rPr>
        <w:t>14</w:t>
      </w:r>
      <w:r w:rsidRPr="00E421ED">
        <w:rPr>
          <w:rFonts w:ascii="標楷體" w:eastAsia="標楷體" w:hAnsi="標楷體" w:hint="eastAsia"/>
          <w:bCs/>
          <w:szCs w:val="24"/>
        </w:rPr>
        <w:t>年底養殖戶總戶數、平掛式及浮筏式之養殖設備較1</w:t>
      </w:r>
      <w:r w:rsidRPr="00E421ED">
        <w:rPr>
          <w:rFonts w:ascii="標楷體" w:eastAsia="標楷體" w:hAnsi="標楷體"/>
          <w:bCs/>
          <w:szCs w:val="24"/>
        </w:rPr>
        <w:t>10</w:t>
      </w:r>
      <w:r w:rsidRPr="00E421ED">
        <w:rPr>
          <w:rFonts w:ascii="標楷體" w:eastAsia="標楷體" w:hAnsi="標楷體" w:hint="eastAsia"/>
          <w:bCs/>
          <w:szCs w:val="24"/>
        </w:rPr>
        <w:t>年底增幅分別達1</w:t>
      </w:r>
      <w:r w:rsidRPr="00E421ED">
        <w:rPr>
          <w:rFonts w:ascii="標楷體" w:eastAsia="標楷體" w:hAnsi="標楷體"/>
          <w:bCs/>
          <w:szCs w:val="24"/>
        </w:rPr>
        <w:t>06.82</w:t>
      </w:r>
      <w:r w:rsidRPr="00E421ED">
        <w:rPr>
          <w:rFonts w:ascii="標楷體" w:eastAsia="標楷體" w:hAnsi="標楷體" w:hint="eastAsia"/>
          <w:bCs/>
          <w:szCs w:val="24"/>
        </w:rPr>
        <w:t>％、1</w:t>
      </w:r>
      <w:r w:rsidRPr="00E421ED">
        <w:rPr>
          <w:rFonts w:ascii="標楷體" w:eastAsia="標楷體" w:hAnsi="標楷體"/>
          <w:bCs/>
          <w:szCs w:val="24"/>
        </w:rPr>
        <w:t>47.37</w:t>
      </w:r>
      <w:r w:rsidRPr="00E421ED">
        <w:rPr>
          <w:rFonts w:ascii="標楷體" w:eastAsia="標楷體" w:hAnsi="標楷體" w:hint="eastAsia"/>
          <w:bCs/>
          <w:szCs w:val="24"/>
        </w:rPr>
        <w:t>％及1</w:t>
      </w:r>
      <w:r w:rsidRPr="00E421ED">
        <w:rPr>
          <w:rFonts w:ascii="標楷體" w:eastAsia="標楷體" w:hAnsi="標楷體"/>
          <w:bCs/>
          <w:szCs w:val="24"/>
        </w:rPr>
        <w:t>69.09</w:t>
      </w:r>
      <w:r w:rsidRPr="00E421ED">
        <w:rPr>
          <w:rFonts w:ascii="標楷體" w:eastAsia="標楷體" w:hAnsi="標楷體" w:hint="eastAsia"/>
          <w:bCs/>
          <w:szCs w:val="24"/>
        </w:rPr>
        <w:t>％，廢棄蚵殼產出量大幅攀升，惟現行僅1處合法暫置場，去化量能難以因應，且布袋鎮及東石鄉等2鄉鎮沿海地區普遍仍存有任意堆置情形；（2）蚵殼資源未能即時導入再利用鏈中（如：製作拖鞋、醫材產品、建築材料等），允宜研謀改善，以減輕環境負荷並維護沿海環境整潔；（</w:t>
      </w:r>
      <w:r w:rsidRPr="00E421ED">
        <w:rPr>
          <w:rFonts w:ascii="標楷體" w:eastAsia="標楷體" w:hAnsi="標楷體"/>
          <w:bCs/>
          <w:szCs w:val="24"/>
        </w:rPr>
        <w:t>3</w:t>
      </w:r>
      <w:r w:rsidRPr="00E421ED">
        <w:rPr>
          <w:rFonts w:ascii="標楷體" w:eastAsia="標楷體" w:hAnsi="標楷體" w:hint="eastAsia"/>
          <w:bCs/>
          <w:szCs w:val="24"/>
        </w:rPr>
        <w:t>）縣政府於1</w:t>
      </w:r>
      <w:r w:rsidRPr="00E421ED">
        <w:rPr>
          <w:rFonts w:ascii="標楷體" w:eastAsia="標楷體" w:hAnsi="標楷體"/>
          <w:bCs/>
          <w:szCs w:val="24"/>
        </w:rPr>
        <w:t>11</w:t>
      </w:r>
      <w:r w:rsidRPr="00E421ED">
        <w:rPr>
          <w:rFonts w:ascii="標楷體" w:eastAsia="標楷體" w:hAnsi="標楷體" w:hint="eastAsia"/>
          <w:bCs/>
          <w:szCs w:val="24"/>
        </w:rPr>
        <w:t>年起補助農民購置烏殼綠竹破碎機在地去化竹材，解決老竹露天焚燒問題，進行多元用途之循環利用（如：竹屑覆蓋雜草、</w:t>
      </w:r>
      <w:r w:rsidRPr="00E421ED">
        <w:rPr>
          <w:rFonts w:ascii="標楷體" w:eastAsia="標楷體" w:hAnsi="標楷體" w:hint="eastAsia"/>
          <w:bCs/>
          <w:szCs w:val="24"/>
        </w:rPr>
        <w:lastRenderedPageBreak/>
        <w:t>可加進太空包栽培杏鮑菇等），並自受補助次年起5年內隨機抽選受補助農民追蹤現地處理情形，以避免衍生環境問題，惟相關抽驗資料或紀錄闕如，亦無相關佐證資料，難以確認有無實際追蹤現地處理情形等情事，經函請研謀改善。據復：（1）廢棄蚵殼合法暫置場目前有2家業者申請設置中，並持續辦理巡檢，如有違反環境衛生或相關法令規定情事，將依法查處；（2）持續媒合產官學研單位推動蚵殼再利用技術研發，拓展建材、塗料及古蹟修復等多元應用，以提升資源化利用價值及去化量能，降低暫置及處理壓力；（</w:t>
      </w:r>
      <w:r w:rsidRPr="00E421ED">
        <w:rPr>
          <w:rFonts w:ascii="標楷體" w:eastAsia="標楷體" w:hAnsi="標楷體"/>
          <w:bCs/>
          <w:szCs w:val="24"/>
        </w:rPr>
        <w:t>3</w:t>
      </w:r>
      <w:r w:rsidRPr="00E421ED">
        <w:rPr>
          <w:rFonts w:ascii="標楷體" w:eastAsia="標楷體" w:hAnsi="標楷體" w:hint="eastAsia"/>
          <w:bCs/>
          <w:szCs w:val="24"/>
        </w:rPr>
        <w:t>）將落實烏殼綠竹破碎機在地去化竹材抽驗、抽查紀錄表填報及查核追蹤作業，以強化計畫執行管理成效。</w:t>
      </w:r>
    </w:p>
    <w:p w14:paraId="6DB4E314" w14:textId="3628DF14" w:rsidR="003004CF" w:rsidRPr="009A7769" w:rsidRDefault="003004CF" w:rsidP="00C82A9B">
      <w:pPr>
        <w:overflowPunct w:val="0"/>
        <w:spacing w:line="480" w:lineRule="exact"/>
        <w:ind w:firstLineChars="200" w:firstLine="472"/>
        <w:jc w:val="both"/>
        <w:rPr>
          <w:rFonts w:ascii="標楷體" w:eastAsia="標楷體" w:hAnsi="標楷體"/>
          <w:spacing w:val="-2"/>
        </w:rPr>
      </w:pPr>
      <w:r w:rsidRPr="009A7769">
        <w:rPr>
          <w:rFonts w:ascii="標楷體" w:eastAsia="標楷體" w:hAnsi="標楷體"/>
          <w:b/>
          <w:spacing w:val="-2"/>
          <w:szCs w:val="24"/>
        </w:rPr>
        <w:t>4.</w:t>
      </w:r>
      <w:r w:rsidRPr="009A7769">
        <w:rPr>
          <w:rFonts w:ascii="標楷體" w:eastAsia="標楷體" w:hAnsi="標楷體" w:hint="eastAsia"/>
          <w:b/>
          <w:spacing w:val="-2"/>
          <w:szCs w:val="24"/>
        </w:rPr>
        <w:t>建置資源回收管理及回收體系，惟部分貯存場消防及安全管理未臻周延，且農藥廢容器逆向回收站布建不足，恐影響回收體系之完整性：</w:t>
      </w:r>
      <w:r w:rsidRPr="009A7769">
        <w:rPr>
          <w:rFonts w:ascii="標楷體" w:eastAsia="標楷體" w:hAnsi="標楷體" w:hint="eastAsia"/>
          <w:bCs/>
          <w:spacing w:val="-2"/>
          <w:szCs w:val="24"/>
        </w:rPr>
        <w:t>為提升資源回收效能及健全回收體系運作，縣政府持續辦理資源回收貯存場管理、農藥廢容器回收及相關資源回收宣導措施，透過逆向回收（由農藥販賣業者兼任回收</w:t>
      </w:r>
      <w:r w:rsidRPr="009A7769">
        <w:rPr>
          <w:rFonts w:ascii="標楷體" w:eastAsia="標楷體" w:hAnsi="標楷體"/>
          <w:bCs/>
          <w:spacing w:val="-2"/>
          <w:szCs w:val="24"/>
        </w:rPr>
        <w:t>）</w:t>
      </w:r>
      <w:r w:rsidRPr="009A7769">
        <w:rPr>
          <w:rFonts w:ascii="標楷體" w:eastAsia="標楷體" w:hAnsi="標楷體" w:hint="eastAsia"/>
          <w:bCs/>
          <w:spacing w:val="-2"/>
          <w:szCs w:val="24"/>
        </w:rPr>
        <w:t>及妥善處理機制，以降低環境污染風險。經查資源回收管理工作執行情形，核有：（</w:t>
      </w:r>
      <w:r w:rsidRPr="009A7769">
        <w:rPr>
          <w:rFonts w:ascii="標楷體" w:eastAsia="標楷體" w:hAnsi="標楷體"/>
          <w:bCs/>
          <w:spacing w:val="-2"/>
          <w:szCs w:val="24"/>
        </w:rPr>
        <w:t>1</w:t>
      </w:r>
      <w:r w:rsidRPr="009A7769">
        <w:rPr>
          <w:rFonts w:ascii="標楷體" w:eastAsia="標楷體" w:hAnsi="標楷體" w:hint="eastAsia"/>
          <w:bCs/>
          <w:spacing w:val="-2"/>
          <w:szCs w:val="24"/>
        </w:rPr>
        <w:t>）資源垃圾回收貯存場係各鄉鎮市公所辦理資源回收物暫存及分類作業之重要場所，經抽查水上鄉公所資源垃圾回收貯存場，發現部分滅火器已逾1</w:t>
      </w:r>
      <w:r w:rsidRPr="009A7769">
        <w:rPr>
          <w:rFonts w:ascii="標楷體" w:eastAsia="標楷體" w:hAnsi="標楷體"/>
          <w:bCs/>
          <w:spacing w:val="-2"/>
          <w:szCs w:val="24"/>
        </w:rPr>
        <w:t>0</w:t>
      </w:r>
      <w:r w:rsidRPr="009A7769">
        <w:rPr>
          <w:rFonts w:ascii="標楷體" w:eastAsia="標楷體" w:hAnsi="標楷體" w:hint="eastAsia"/>
          <w:bCs/>
          <w:spacing w:val="-2"/>
          <w:szCs w:val="24"/>
        </w:rPr>
        <w:t>年未予以報廢、貯存廢鉛蓄電池之區域堆置易燃物（輪胎塑膠）、走道未保持暢通，致動線阻塞等情形，存有火災及作業安全風險；（2）嘉義縣</w:t>
      </w:r>
      <w:r w:rsidRPr="009A7769">
        <w:rPr>
          <w:rFonts w:ascii="標楷體" w:eastAsia="標楷體" w:hAnsi="標楷體" w:hint="eastAsia"/>
          <w:spacing w:val="-2"/>
        </w:rPr>
        <w:t>轄內積極推動農藥廢容器回收作業，惟截至114年底止，全縣18鄉鎮市中僅有7個鄉鎮市設置逆向回收站，其餘11個鄉鎮市尚未布建等情事，經函請研謀改善。據復</w:t>
      </w:r>
      <w:r w:rsidRPr="009A7769">
        <w:rPr>
          <w:rFonts w:ascii="標楷體" w:eastAsia="標楷體" w:hAnsi="標楷體" w:hint="eastAsia"/>
          <w:bCs/>
          <w:spacing w:val="-2"/>
          <w:szCs w:val="24"/>
        </w:rPr>
        <w:t>：</w:t>
      </w:r>
      <w:r w:rsidRPr="000F1B51">
        <w:rPr>
          <w:rFonts w:ascii="標楷體" w:eastAsia="標楷體" w:hAnsi="標楷體" w:hint="eastAsia"/>
          <w:bCs/>
          <w:spacing w:val="-4"/>
          <w:szCs w:val="24"/>
        </w:rPr>
        <w:t>（</w:t>
      </w:r>
      <w:r w:rsidRPr="000F1B51">
        <w:rPr>
          <w:rFonts w:ascii="標楷體" w:eastAsia="標楷體" w:hAnsi="標楷體"/>
          <w:bCs/>
          <w:spacing w:val="-4"/>
          <w:szCs w:val="24"/>
        </w:rPr>
        <w:t>1</w:t>
      </w:r>
      <w:r w:rsidRPr="000F1B51">
        <w:rPr>
          <w:rFonts w:ascii="標楷體" w:eastAsia="標楷體" w:hAnsi="標楷體" w:hint="eastAsia"/>
          <w:bCs/>
          <w:spacing w:val="-4"/>
          <w:szCs w:val="24"/>
        </w:rPr>
        <w:t>）已全面盤點並定期檢查及汰換消防設備、加強作業人員消防安全教育訓練及巡查管理、設置「嚴禁煙火」警示標示並全面清理貯存區易燃物，以確保動線保</w:t>
      </w:r>
      <w:r w:rsidRPr="000F1B51">
        <w:rPr>
          <w:rFonts w:ascii="標楷體" w:eastAsia="標楷體" w:hAnsi="標楷體" w:hint="eastAsia"/>
          <w:bCs/>
          <w:spacing w:val="-4"/>
          <w:w w:val="95"/>
          <w:szCs w:val="24"/>
        </w:rPr>
        <w:t>持暢通；（2）</w:t>
      </w:r>
      <w:r w:rsidRPr="000F1B51">
        <w:rPr>
          <w:rFonts w:ascii="標楷體" w:eastAsia="標楷體" w:hAnsi="標楷體" w:hint="eastAsia"/>
          <w:spacing w:val="-4"/>
          <w:w w:val="95"/>
        </w:rPr>
        <w:t>將加強辦理農藥廢容器回收兌換活動，透過因地制宜之推動方式，全面強化各鄉鎮市回收成效，並持續宣導切勿隨意棄置以</w:t>
      </w:r>
      <w:r w:rsidR="000F1B51">
        <w:rPr>
          <w:rFonts w:ascii="標楷體" w:eastAsia="標楷體" w:hAnsi="標楷體" w:hint="eastAsia"/>
          <w:spacing w:val="-4"/>
          <w:w w:val="95"/>
        </w:rPr>
        <w:t>避</w:t>
      </w:r>
      <w:r w:rsidRPr="000F1B51">
        <w:rPr>
          <w:rFonts w:ascii="標楷體" w:eastAsia="標楷體" w:hAnsi="標楷體" w:hint="eastAsia"/>
          <w:spacing w:val="-4"/>
          <w:w w:val="95"/>
        </w:rPr>
        <w:t>免污染環境。</w:t>
      </w:r>
    </w:p>
    <w:p w14:paraId="66B40634" w14:textId="77777777" w:rsidR="00C82A9B" w:rsidRDefault="003004CF" w:rsidP="00C82A9B">
      <w:pPr>
        <w:overflowPunct w:val="0"/>
        <w:spacing w:line="480" w:lineRule="exact"/>
        <w:ind w:firstLineChars="200" w:firstLine="480"/>
        <w:jc w:val="distribute"/>
        <w:rPr>
          <w:rFonts w:ascii="標楷體" w:eastAsia="標楷體" w:hAnsi="標楷體"/>
          <w:bCs/>
          <w:szCs w:val="24"/>
        </w:rPr>
      </w:pPr>
      <w:r w:rsidRPr="00C82A9B">
        <w:rPr>
          <w:rFonts w:ascii="標楷體" w:eastAsia="標楷體" w:hAnsi="標楷體" w:hint="eastAsia"/>
          <w:b/>
          <w:bCs/>
          <w:noProof/>
        </w:rPr>
        <mc:AlternateContent>
          <mc:Choice Requires="wps">
            <w:drawing>
              <wp:anchor distT="0" distB="0" distL="114300" distR="114300" simplePos="0" relativeHeight="251664896" behindDoc="1" locked="0" layoutInCell="1" allowOverlap="1" wp14:anchorId="1C82D0A4" wp14:editId="37A1CE38">
                <wp:simplePos x="0" y="0"/>
                <wp:positionH relativeFrom="margin">
                  <wp:posOffset>2560320</wp:posOffset>
                </wp:positionH>
                <wp:positionV relativeFrom="paragraph">
                  <wp:posOffset>789940</wp:posOffset>
                </wp:positionV>
                <wp:extent cx="3924300" cy="2269490"/>
                <wp:effectExtent l="0" t="0" r="0" b="0"/>
                <wp:wrapSquare wrapText="bothSides"/>
                <wp:docPr id="14" name="文字方塊 14"/>
                <wp:cNvGraphicFramePr/>
                <a:graphic xmlns:a="http://schemas.openxmlformats.org/drawingml/2006/main">
                  <a:graphicData uri="http://schemas.microsoft.com/office/word/2010/wordprocessingShape">
                    <wps:wsp>
                      <wps:cNvSpPr txBox="1"/>
                      <wps:spPr>
                        <a:xfrm>
                          <a:off x="0" y="0"/>
                          <a:ext cx="3924300" cy="2269490"/>
                        </a:xfrm>
                        <a:prstGeom prst="rect">
                          <a:avLst/>
                        </a:prstGeom>
                        <a:noFill/>
                        <a:ln w="6350">
                          <a:noFill/>
                        </a:ln>
                      </wps:spPr>
                      <wps:txbx>
                        <w:txbxContent>
                          <w:p w14:paraId="750BB164" w14:textId="77777777" w:rsidR="007828EA" w:rsidRPr="00E836C1" w:rsidRDefault="007828EA" w:rsidP="00666712">
                            <w:pPr>
                              <w:spacing w:afterLines="50" w:after="120"/>
                              <w:jc w:val="center"/>
                            </w:pPr>
                            <w:r>
                              <w:rPr>
                                <w:rFonts w:ascii="標楷體" w:eastAsia="標楷體" w:hAnsi="標楷體" w:hint="eastAsia"/>
                                <w:b/>
                                <w:bCs/>
                              </w:rPr>
                              <w:t>圖7　再生家具網線上平臺營運示意</w:t>
                            </w:r>
                          </w:p>
                          <w:p w14:paraId="5CA14C87" w14:textId="77777777" w:rsidR="007828EA" w:rsidRDefault="007828EA" w:rsidP="003004CF">
                            <w:pPr>
                              <w:jc w:val="center"/>
                            </w:pPr>
                            <w:r>
                              <w:rPr>
                                <w:noProof/>
                              </w:rPr>
                              <w:drawing>
                                <wp:inline distT="0" distB="0" distL="0" distR="0" wp14:anchorId="633C1C27" wp14:editId="1410DD43">
                                  <wp:extent cx="3634740" cy="1706880"/>
                                  <wp:effectExtent l="0" t="0" r="3810" b="7620"/>
                                  <wp:docPr id="621343838" name="圖片 62134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rotWithShape="1">
                                          <a:blip r:embed="rId32">
                                            <a:extLst>
                                              <a:ext uri="{28A0092B-C50C-407E-A947-70E740481C1C}">
                                                <a14:useLocalDpi xmlns:a14="http://schemas.microsoft.com/office/drawing/2010/main" val="0"/>
                                              </a:ext>
                                            </a:extLst>
                                          </a:blip>
                                          <a:srcRect l="1428" t="4896" r="1258" b="3706"/>
                                          <a:stretch/>
                                        </pic:blipFill>
                                        <pic:spPr bwMode="auto">
                                          <a:xfrm>
                                            <a:off x="0" y="0"/>
                                            <a:ext cx="3634740" cy="1706880"/>
                                          </a:xfrm>
                                          <a:prstGeom prst="rect">
                                            <a:avLst/>
                                          </a:prstGeom>
                                          <a:ln>
                                            <a:noFill/>
                                          </a:ln>
                                          <a:extLst>
                                            <a:ext uri="{53640926-AAD7-44D8-BBD7-CCE9431645EC}">
                                              <a14:shadowObscured xmlns:a14="http://schemas.microsoft.com/office/drawing/2010/main"/>
                                            </a:ext>
                                          </a:extLst>
                                        </pic:spPr>
                                      </pic:pic>
                                    </a:graphicData>
                                  </a:graphic>
                                </wp:inline>
                              </w:drawing>
                            </w:r>
                          </w:p>
                          <w:p w14:paraId="3301B2FB" w14:textId="689FA296" w:rsidR="007828EA" w:rsidRPr="00380A29" w:rsidRDefault="007828EA" w:rsidP="00D46BD4">
                            <w:pPr>
                              <w:adjustRightInd w:val="0"/>
                              <w:snapToGrid w:val="0"/>
                              <w:spacing w:line="300" w:lineRule="exact"/>
                              <w:ind w:firstLineChars="50" w:firstLine="88"/>
                              <w:rPr>
                                <w:spacing w:val="-2"/>
                              </w:rPr>
                            </w:pPr>
                            <w:r w:rsidRPr="00380A29">
                              <w:rPr>
                                <w:rFonts w:ascii="標楷體" w:eastAsia="標楷體" w:hAnsi="標楷體" w:hint="eastAsia"/>
                                <w:spacing w:val="-2"/>
                                <w:sz w:val="18"/>
                                <w:szCs w:val="18"/>
                              </w:rPr>
                              <w:t>資料來源：整理自嘉義縣環境保護局提供資料及使用</w:t>
                            </w:r>
                            <w:r w:rsidRPr="00380A29">
                              <w:rPr>
                                <w:rFonts w:ascii="標楷體" w:eastAsia="標楷體" w:hAnsi="標楷體"/>
                                <w:spacing w:val="-2"/>
                                <w:sz w:val="18"/>
                                <w:szCs w:val="18"/>
                              </w:rPr>
                              <w:t>NotebookLM</w:t>
                            </w:r>
                            <w:r w:rsidRPr="00380A29">
                              <w:rPr>
                                <w:rFonts w:ascii="標楷體" w:eastAsia="標楷體" w:hAnsi="標楷體" w:hint="eastAsia"/>
                                <w:spacing w:val="-2"/>
                                <w:sz w:val="18"/>
                                <w:szCs w:val="18"/>
                              </w:rPr>
                              <w:t>生成圖像。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C82D0A4" id="文字方塊 14" o:spid="_x0000_s1056" type="#_x0000_t202" style="position:absolute;left:0;text-align:left;margin-left:201.6pt;margin-top:62.2pt;width:309pt;height:178.7pt;z-index:-251651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" filled="f" stroked="f" strokeweight=".5pt">
                <v:textbox>
                  <w:txbxContent>
                    <w:p w14:paraId="750BB164" w14:textId="77777777" w:rsidR="00E625D8" w:rsidRPr="00E836C1" w:rsidRDefault="00E625D8" w:rsidP="00666712">
                      <w:pPr>
                        <w:spacing w:afterLines="50" w:after="120"/>
                        <w:jc w:val="center"/>
                      </w:pPr>
                      <w:r>
                        <w:rPr>
                          <w:rFonts w:ascii="標楷體" w:eastAsia="標楷體" w:hAnsi="標楷體" w:hint="eastAsia"/>
                          <w:b/>
                          <w:bCs/>
                        </w:rPr>
                        <w:t>圖7　再生家具網</w:t>
                      </w:r>
                      <w:proofErr w:type="gramStart"/>
                      <w:r>
                        <w:rPr>
                          <w:rFonts w:ascii="標楷體" w:eastAsia="標楷體" w:hAnsi="標楷體" w:hint="eastAsia"/>
                          <w:b/>
                          <w:bCs/>
                        </w:rPr>
                        <w:t>線上平臺</w:t>
                      </w:r>
                      <w:proofErr w:type="gramEnd"/>
                      <w:r>
                        <w:rPr>
                          <w:rFonts w:ascii="標楷體" w:eastAsia="標楷體" w:hAnsi="標楷體" w:hint="eastAsia"/>
                          <w:b/>
                          <w:bCs/>
                        </w:rPr>
                        <w:t>營運示意</w:t>
                      </w:r>
                    </w:p>
                    <w:p w14:paraId="5CA14C87" w14:textId="77777777" w:rsidR="00E625D8" w:rsidRDefault="00E625D8" w:rsidP="003004CF">
                      <w:pPr>
                        <w:jc w:val="center"/>
                      </w:pPr>
                      <w:r>
                        <w:rPr>
                          <w:noProof/>
                        </w:rPr>
                        <w:drawing>
                          <wp:inline distT="0" distB="0" distL="0" distR="0" wp14:anchorId="633C1C27" wp14:editId="1410DD43">
                            <wp:extent cx="3634740" cy="1706880"/>
                            <wp:effectExtent l="0" t="0" r="3810" b="7620"/>
                            <wp:docPr id="621343838" name="圖片 62134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rotWithShape="1">
                                    <a:blip r:embed="rId33">
                                      <a:extLst>
                                        <a:ext uri="{28A0092B-C50C-407E-A947-70E740481C1C}">
                                          <a14:useLocalDpi xmlns:a14="http://schemas.microsoft.com/office/drawing/2010/main" val="0"/>
                                        </a:ext>
                                      </a:extLst>
                                    </a:blip>
                                    <a:srcRect l="1428" t="4896" r="1258" b="3706"/>
                                    <a:stretch/>
                                  </pic:blipFill>
                                  <pic:spPr bwMode="auto">
                                    <a:xfrm>
                                      <a:off x="0" y="0"/>
                                      <a:ext cx="3634740" cy="1706880"/>
                                    </a:xfrm>
                                    <a:prstGeom prst="rect">
                                      <a:avLst/>
                                    </a:prstGeom>
                                    <a:ln>
                                      <a:noFill/>
                                    </a:ln>
                                    <a:extLst>
                                      <a:ext uri="{53640926-AAD7-44D8-BBD7-CCE9431645EC}">
                                        <a14:shadowObscured xmlns:a14="http://schemas.microsoft.com/office/drawing/2010/main"/>
                                      </a:ext>
                                    </a:extLst>
                                  </pic:spPr>
                                </pic:pic>
                              </a:graphicData>
                            </a:graphic>
                          </wp:inline>
                        </w:drawing>
                      </w:r>
                    </w:p>
                    <w:p w14:paraId="3301B2FB" w14:textId="689FA296" w:rsidR="00E625D8" w:rsidRPr="00380A29" w:rsidRDefault="00E625D8" w:rsidP="00D46BD4">
                      <w:pPr>
                        <w:adjustRightInd w:val="0"/>
                        <w:snapToGrid w:val="0"/>
                        <w:spacing w:line="300" w:lineRule="exact"/>
                        <w:ind w:firstLineChars="50" w:firstLine="88"/>
                        <w:rPr>
                          <w:spacing w:val="-2"/>
                        </w:rPr>
                      </w:pPr>
                      <w:r w:rsidRPr="00380A29">
                        <w:rPr>
                          <w:rFonts w:ascii="標楷體" w:eastAsia="標楷體" w:hAnsi="標楷體" w:hint="eastAsia"/>
                          <w:spacing w:val="-2"/>
                          <w:sz w:val="18"/>
                          <w:szCs w:val="18"/>
                        </w:rPr>
                        <w:t>資料來源：整理自嘉義縣環境保護局提供資料及使用</w:t>
                      </w:r>
                      <w:proofErr w:type="spellStart"/>
                      <w:r w:rsidRPr="00380A29">
                        <w:rPr>
                          <w:rFonts w:ascii="標楷體" w:eastAsia="標楷體" w:hAnsi="標楷體"/>
                          <w:spacing w:val="-2"/>
                          <w:sz w:val="18"/>
                          <w:szCs w:val="18"/>
                        </w:rPr>
                        <w:t>NotebookLM</w:t>
                      </w:r>
                      <w:proofErr w:type="spellEnd"/>
                      <w:r w:rsidRPr="00380A29">
                        <w:rPr>
                          <w:rFonts w:ascii="標楷體" w:eastAsia="標楷體" w:hAnsi="標楷體" w:hint="eastAsia"/>
                          <w:spacing w:val="-2"/>
                          <w:sz w:val="18"/>
                          <w:szCs w:val="18"/>
                        </w:rPr>
                        <w:t>生成圖像。</w:t>
                      </w:r>
                    </w:p>
                  </w:txbxContent>
                </v:textbox>
                <w10:wrap type="square" anchorx="margin"/>
              </v:shape>
            </w:pict>
          </mc:Fallback>
        </mc:AlternateContent>
      </w:r>
      <w:r w:rsidRPr="00C82A9B">
        <w:rPr>
          <w:rFonts w:ascii="標楷體" w:eastAsia="標楷體" w:hAnsi="標楷體" w:hint="eastAsia"/>
          <w:b/>
          <w:bCs/>
        </w:rPr>
        <w:t>5</w:t>
      </w:r>
      <w:r w:rsidRPr="00C82A9B">
        <w:rPr>
          <w:rFonts w:ascii="標楷體" w:eastAsia="標楷體" w:hAnsi="標楷體"/>
          <w:b/>
          <w:bCs/>
        </w:rPr>
        <w:t>.</w:t>
      </w:r>
      <w:r w:rsidRPr="00C82A9B">
        <w:rPr>
          <w:rFonts w:ascii="標楷體" w:eastAsia="標楷體" w:hAnsi="標楷體" w:hint="eastAsia"/>
          <w:b/>
          <w:bCs/>
        </w:rPr>
        <w:t>為推動巨大廢棄物循環再利用及更生人培力措施，設置再生家具工廠，惟</w:t>
      </w:r>
      <w:r w:rsidRPr="00C82A9B">
        <w:rPr>
          <w:rFonts w:ascii="新細明體" w:eastAsia="新細明體" w:hAnsi="新細明體" w:hint="eastAsia"/>
          <w:b/>
          <w:bCs/>
        </w:rPr>
        <w:t>「</w:t>
      </w:r>
      <w:r w:rsidRPr="00C82A9B">
        <w:rPr>
          <w:rFonts w:ascii="標楷體" w:eastAsia="標楷體" w:hAnsi="標楷體" w:hint="eastAsia"/>
          <w:b/>
          <w:szCs w:val="24"/>
        </w:rPr>
        <w:t>再生家具網</w:t>
      </w:r>
      <w:r w:rsidRPr="00C82A9B">
        <w:rPr>
          <w:rFonts w:ascii="新細明體" w:eastAsia="新細明體" w:hAnsi="新細明體" w:hint="eastAsia"/>
          <w:b/>
          <w:szCs w:val="24"/>
        </w:rPr>
        <w:t>」</w:t>
      </w:r>
      <w:r w:rsidRPr="00C82A9B">
        <w:rPr>
          <w:rFonts w:ascii="標楷體" w:eastAsia="標楷體" w:hAnsi="標楷體" w:hint="eastAsia"/>
          <w:b/>
          <w:szCs w:val="24"/>
        </w:rPr>
        <w:t>線上平臺已停止營運，現行通路配置與整體營運策略仍待通盤檢討</w:t>
      </w:r>
      <w:r w:rsidRPr="00C82A9B">
        <w:rPr>
          <w:rFonts w:ascii="標楷體" w:eastAsia="標楷體" w:hAnsi="標楷體" w:hint="eastAsia"/>
          <w:b/>
          <w:bCs/>
          <w:szCs w:val="24"/>
        </w:rPr>
        <w:t>：</w:t>
      </w:r>
      <w:r w:rsidRPr="00C82A9B">
        <w:rPr>
          <w:rFonts w:ascii="標楷體" w:eastAsia="標楷體" w:hAnsi="標楷體" w:hint="eastAsia"/>
          <w:bCs/>
          <w:szCs w:val="24"/>
        </w:rPr>
        <w:t>環保局為推動巨大廢棄物循環再利用及更生人培力措施，設置再生家具工廠，使廢棄家具重新投入使用，兼顧環境保護、社會關懷與環境教育等多重公益目標。該局為拓展銷售及因應疫情衝擊，於110年間建置「再生家具網」線上平臺，其中1</w:t>
      </w:r>
      <w:r w:rsidRPr="00C82A9B">
        <w:rPr>
          <w:rFonts w:ascii="標楷體" w:eastAsia="標楷體" w:hAnsi="標楷體"/>
          <w:bCs/>
          <w:szCs w:val="24"/>
        </w:rPr>
        <w:t>12</w:t>
      </w:r>
      <w:r w:rsidRPr="00C82A9B">
        <w:rPr>
          <w:rFonts w:ascii="標楷體" w:eastAsia="標楷體" w:hAnsi="標楷體" w:hint="eastAsia"/>
          <w:bCs/>
          <w:szCs w:val="24"/>
        </w:rPr>
        <w:t>至114年</w:t>
      </w:r>
      <w:r w:rsidR="009539D7" w:rsidRPr="00C82A9B">
        <w:rPr>
          <w:rFonts w:ascii="標楷體" w:eastAsia="標楷體" w:hAnsi="標楷體" w:hint="eastAsia"/>
          <w:bCs/>
          <w:szCs w:val="24"/>
        </w:rPr>
        <w:t>度</w:t>
      </w:r>
      <w:r w:rsidRPr="00C82A9B">
        <w:rPr>
          <w:rFonts w:ascii="標楷體" w:eastAsia="標楷體" w:hAnsi="標楷體" w:hint="eastAsia"/>
          <w:bCs/>
          <w:szCs w:val="24"/>
        </w:rPr>
        <w:t>計畫經費分別為1</w:t>
      </w:r>
      <w:r w:rsidRPr="00C82A9B">
        <w:rPr>
          <w:rFonts w:ascii="標楷體" w:eastAsia="標楷體" w:hAnsi="標楷體"/>
          <w:bCs/>
          <w:szCs w:val="24"/>
        </w:rPr>
        <w:t>5</w:t>
      </w:r>
      <w:r w:rsidRPr="00C82A9B">
        <w:rPr>
          <w:rFonts w:ascii="標楷體" w:eastAsia="標楷體" w:hAnsi="標楷體" w:hint="eastAsia"/>
          <w:bCs/>
          <w:szCs w:val="24"/>
        </w:rPr>
        <w:t>萬元、4萬餘元及4萬餘元（圖7），惟據該</w:t>
      </w:r>
    </w:p>
    <w:p w14:paraId="4F78562C" w14:textId="235EF7AC" w:rsidR="003004CF" w:rsidRPr="005D402D" w:rsidRDefault="003004CF" w:rsidP="005D402D">
      <w:pPr>
        <w:overflowPunct w:val="0"/>
        <w:spacing w:line="480" w:lineRule="exact"/>
        <w:jc w:val="both"/>
        <w:rPr>
          <w:rFonts w:ascii="標楷體" w:eastAsia="標楷體" w:hAnsi="標楷體"/>
          <w:b/>
          <w:bCs/>
        </w:rPr>
      </w:pPr>
      <w:r w:rsidRPr="005D402D">
        <w:rPr>
          <w:rFonts w:ascii="標楷體" w:eastAsia="標楷體" w:hAnsi="標楷體" w:hint="eastAsia"/>
          <w:bCs/>
          <w:szCs w:val="24"/>
        </w:rPr>
        <w:lastRenderedPageBreak/>
        <w:t>平臺1</w:t>
      </w:r>
      <w:r w:rsidRPr="005D402D">
        <w:rPr>
          <w:rFonts w:ascii="標楷體" w:eastAsia="標楷體" w:hAnsi="標楷體"/>
          <w:bCs/>
          <w:szCs w:val="24"/>
        </w:rPr>
        <w:t>14</w:t>
      </w:r>
      <w:r w:rsidRPr="005D402D">
        <w:rPr>
          <w:rFonts w:ascii="標楷體" w:eastAsia="標楷體" w:hAnsi="標楷體" w:hint="eastAsia"/>
          <w:bCs/>
          <w:szCs w:val="24"/>
        </w:rPr>
        <w:t>年度資訊使用管理內部稽核結果，因未符合資安標準、防護措施不足，且網頁使用率偏低，爰於114年11月停止服務，銷售通路回歸實體市集（每月一次之「嘉有好市集」），允宜檢視後續通路配置及整體營運策略等情事，經函請研謀改善。據復：再生家具之推動，已改由臉書貼文及媒體揭露資訊，並透過跨局處（社會局、勞工暨青年發展處、衛生局等）橫向聯繫轉贈弱勢家庭，未來將配合永續循環中心完工後檢討人力、通路等配置，以提升公益資源運用效益。</w:t>
      </w:r>
    </w:p>
    <w:p w14:paraId="568EC301" w14:textId="77777777" w:rsidR="003004CF" w:rsidRPr="005917AF" w:rsidRDefault="003004CF" w:rsidP="005D402D">
      <w:pPr>
        <w:overflowPunct w:val="0"/>
        <w:snapToGrid w:val="0"/>
        <w:spacing w:line="480"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十五</w:t>
      </w:r>
      <w:r w:rsidRPr="005917AF">
        <w:rPr>
          <w:rFonts w:ascii="標楷體" w:eastAsia="標楷體" w:hAnsi="標楷體"/>
          <w:b/>
          <w:bCs/>
          <w:kern w:val="0"/>
          <w:sz w:val="28"/>
          <w:szCs w:val="28"/>
        </w:rPr>
        <w:t>）</w:t>
      </w:r>
      <w:r w:rsidRPr="00047CC7">
        <w:rPr>
          <w:rFonts w:ascii="標楷體" w:eastAsia="標楷體" w:hAnsi="標楷體" w:hint="eastAsia"/>
          <w:b/>
          <w:bCs/>
          <w:kern w:val="0"/>
          <w:sz w:val="28"/>
          <w:szCs w:val="28"/>
        </w:rPr>
        <w:t>持續配合中央交通安全政策，並有效降低整體交通事故30日死亡人數，惟行人交通事故逐年遞增且高齡行人占比逾4成，部分易肇事路口長期集中於特定區域且改善成效有限，甚有部分校園周邊屬交通事故熱點，允宜檢討並研議導入智慧交通防護措施，以打造安全友善之交通環境</w:t>
      </w:r>
      <w:r w:rsidRPr="005917AF">
        <w:rPr>
          <w:rFonts w:ascii="標楷體" w:eastAsia="標楷體" w:hAnsi="標楷體" w:hint="eastAsia"/>
          <w:b/>
          <w:bCs/>
          <w:kern w:val="0"/>
          <w:sz w:val="28"/>
          <w:szCs w:val="28"/>
        </w:rPr>
        <w:t>。</w:t>
      </w:r>
    </w:p>
    <w:p w14:paraId="3782448D" w14:textId="135B3725" w:rsidR="003004CF" w:rsidRPr="00A54A6F" w:rsidRDefault="003004CF" w:rsidP="00961E32">
      <w:pPr>
        <w:overflowPunct w:val="0"/>
        <w:snapToGrid w:val="0"/>
        <w:spacing w:line="480" w:lineRule="exact"/>
        <w:ind w:firstLineChars="200" w:firstLine="480"/>
        <w:jc w:val="both"/>
        <w:rPr>
          <w:rFonts w:ascii="標楷體" w:eastAsia="標楷體" w:hAnsi="標楷體" w:cs="Times New Roman"/>
          <w:noProof/>
          <w:spacing w:val="2"/>
          <w:kern w:val="16"/>
          <w:szCs w:val="24"/>
        </w:rPr>
      </w:pPr>
      <w:r w:rsidRPr="00A54A6F">
        <w:rPr>
          <w:rFonts w:ascii="標楷體" w:eastAsia="標楷體" w:hAnsi="標楷體" w:hint="eastAsia"/>
          <w:b/>
          <w:bCs/>
          <w:noProof/>
          <w:spacing w:val="2"/>
        </w:rPr>
        <mc:AlternateContent>
          <mc:Choice Requires="wps">
            <w:drawing>
              <wp:anchor distT="0" distB="0" distL="114300" distR="114300" simplePos="0" relativeHeight="251665920" behindDoc="1" locked="0" layoutInCell="1" allowOverlap="1" wp14:anchorId="2AF25183" wp14:editId="557113E2">
                <wp:simplePos x="0" y="0"/>
                <wp:positionH relativeFrom="margin">
                  <wp:posOffset>2821305</wp:posOffset>
                </wp:positionH>
                <wp:positionV relativeFrom="paragraph">
                  <wp:posOffset>2254885</wp:posOffset>
                </wp:positionV>
                <wp:extent cx="3531870" cy="2840355"/>
                <wp:effectExtent l="0" t="0" r="0" b="0"/>
                <wp:wrapTight wrapText="bothSides">
                  <wp:wrapPolygon edited="0">
                    <wp:start x="0" y="0"/>
                    <wp:lineTo x="0" y="21441"/>
                    <wp:lineTo x="21437" y="21441"/>
                    <wp:lineTo x="21437" y="0"/>
                    <wp:lineTo x="0" y="0"/>
                  </wp:wrapPolygon>
                </wp:wrapTight>
                <wp:docPr id="32" name="文字方塊 32"/>
                <wp:cNvGraphicFramePr/>
                <a:graphic xmlns:a="http://schemas.openxmlformats.org/drawingml/2006/main">
                  <a:graphicData uri="http://schemas.microsoft.com/office/word/2010/wordprocessingShape">
                    <wps:wsp>
                      <wps:cNvSpPr txBox="1"/>
                      <wps:spPr>
                        <a:xfrm>
                          <a:off x="0" y="0"/>
                          <a:ext cx="3531870" cy="2840355"/>
                        </a:xfrm>
                        <a:prstGeom prst="rect">
                          <a:avLst/>
                        </a:prstGeom>
                        <a:solidFill>
                          <a:sysClr val="window" lastClr="FFFFFF"/>
                        </a:solidFill>
                        <a:ln w="6350">
                          <a:noFill/>
                        </a:ln>
                      </wps:spPr>
                      <wps:txbx>
                        <w:txbxContent>
                          <w:tbl>
                            <w:tblPr>
                              <w:tblOverlap w:val="never"/>
                              <w:tblW w:w="5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46"/>
                              <w:gridCol w:w="1124"/>
                              <w:gridCol w:w="1125"/>
                              <w:gridCol w:w="1125"/>
                            </w:tblGrid>
                            <w:tr w:rsidR="007828EA" w:rsidRPr="00047CC7" w14:paraId="69B83389" w14:textId="77777777" w:rsidTr="00370C40">
                              <w:trPr>
                                <w:trHeight w:val="340"/>
                              </w:trPr>
                              <w:tc>
                                <w:tcPr>
                                  <w:tcW w:w="5320" w:type="dxa"/>
                                  <w:gridSpan w:val="4"/>
                                  <w:tcBorders>
                                    <w:top w:val="nil"/>
                                    <w:left w:val="nil"/>
                                    <w:bottom w:val="nil"/>
                                    <w:right w:val="nil"/>
                                  </w:tcBorders>
                                </w:tcPr>
                                <w:p w14:paraId="660505B1" w14:textId="77777777" w:rsidR="007828EA" w:rsidRPr="00047CC7" w:rsidRDefault="007828EA" w:rsidP="00047CC7">
                                  <w:pPr>
                                    <w:widowControl/>
                                    <w:spacing w:line="420" w:lineRule="exact"/>
                                    <w:suppressOverlap/>
                                    <w:jc w:val="center"/>
                                    <w:rPr>
                                      <w:rFonts w:ascii="標楷體" w:eastAsia="標楷體" w:hAnsi="標楷體" w:cs="新細明體"/>
                                      <w:b/>
                                      <w:kern w:val="0"/>
                                      <w:szCs w:val="24"/>
                                    </w:rPr>
                                  </w:pPr>
                                  <w:r w:rsidRPr="00047CC7">
                                    <w:rPr>
                                      <w:rFonts w:ascii="標楷體" w:eastAsia="標楷體" w:hAnsi="標楷體" w:cs="新細明體" w:hint="eastAsia"/>
                                      <w:b/>
                                      <w:kern w:val="0"/>
                                      <w:szCs w:val="24"/>
                                    </w:rPr>
                                    <w:t>表</w:t>
                                  </w:r>
                                  <w:r>
                                    <w:rPr>
                                      <w:rFonts w:ascii="標楷體" w:eastAsia="標楷體" w:hAnsi="標楷體" w:cs="新細明體" w:hint="eastAsia"/>
                                      <w:b/>
                                      <w:kern w:val="0"/>
                                      <w:szCs w:val="24"/>
                                    </w:rPr>
                                    <w:t>15</w:t>
                                  </w:r>
                                  <w:r w:rsidRPr="00047CC7">
                                    <w:rPr>
                                      <w:rFonts w:ascii="標楷體" w:eastAsia="標楷體" w:hAnsi="標楷體" w:cs="新細明體" w:hint="eastAsia"/>
                                      <w:b/>
                                      <w:kern w:val="0"/>
                                      <w:szCs w:val="24"/>
                                    </w:rPr>
                                    <w:t xml:space="preserve">  行人交通事故件數統計</w:t>
                                  </w:r>
                                </w:p>
                              </w:tc>
                            </w:tr>
                            <w:tr w:rsidR="007828EA" w:rsidRPr="00047CC7" w14:paraId="7A63F2A3" w14:textId="77777777" w:rsidTr="00370C40">
                              <w:trPr>
                                <w:trHeight w:val="340"/>
                              </w:trPr>
                              <w:tc>
                                <w:tcPr>
                                  <w:tcW w:w="5320" w:type="dxa"/>
                                  <w:gridSpan w:val="4"/>
                                  <w:tcBorders>
                                    <w:top w:val="nil"/>
                                    <w:left w:val="nil"/>
                                    <w:right w:val="nil"/>
                                  </w:tcBorders>
                                  <w:vAlign w:val="center"/>
                                </w:tcPr>
                                <w:p w14:paraId="5A9DFF9C" w14:textId="77777777" w:rsidR="007828EA" w:rsidRPr="00047CC7" w:rsidRDefault="007828EA" w:rsidP="00047CC7">
                                  <w:pPr>
                                    <w:widowControl/>
                                    <w:suppressOverlap/>
                                    <w:jc w:val="right"/>
                                    <w:rPr>
                                      <w:rFonts w:ascii="標楷體" w:eastAsia="標楷體" w:hAnsi="標楷體" w:cs="新細明體"/>
                                      <w:kern w:val="0"/>
                                      <w:sz w:val="18"/>
                                      <w:szCs w:val="18"/>
                                    </w:rPr>
                                  </w:pPr>
                                  <w:r w:rsidRPr="00047CC7">
                                    <w:rPr>
                                      <w:rFonts w:ascii="標楷體" w:eastAsia="標楷體" w:hAnsi="標楷體" w:cs="新細明體" w:hint="eastAsia"/>
                                      <w:kern w:val="0"/>
                                      <w:sz w:val="20"/>
                                      <w:szCs w:val="18"/>
                                    </w:rPr>
                                    <w:t>單位：件、人</w:t>
                                  </w:r>
                                  <w:r w:rsidRPr="00047CC7">
                                    <w:rPr>
                                      <w:rFonts w:ascii="Cabin" w:eastAsia="標楷體" w:hAnsi="Cabin" w:cs="新細明體"/>
                                      <w:kern w:val="0"/>
                                      <w:sz w:val="20"/>
                                      <w:szCs w:val="18"/>
                                    </w:rPr>
                                    <w:t>、</w:t>
                                  </w:r>
                                  <w:r w:rsidRPr="00047CC7">
                                    <w:rPr>
                                      <w:rFonts w:ascii="標楷體" w:eastAsia="標楷體" w:hAnsi="標楷體" w:cs="新細明體" w:hint="eastAsia"/>
                                      <w:kern w:val="0"/>
                                      <w:sz w:val="20"/>
                                      <w:szCs w:val="18"/>
                                    </w:rPr>
                                    <w:t>％</w:t>
                                  </w:r>
                                </w:p>
                              </w:tc>
                            </w:tr>
                            <w:tr w:rsidR="007828EA" w:rsidRPr="00047CC7" w14:paraId="2E059961" w14:textId="77777777" w:rsidTr="00370C40">
                              <w:trPr>
                                <w:trHeight w:val="340"/>
                              </w:trPr>
                              <w:tc>
                                <w:tcPr>
                                  <w:tcW w:w="1946" w:type="dxa"/>
                                  <w:tcBorders>
                                    <w:top w:val="single" w:sz="4" w:space="0" w:color="auto"/>
                                    <w:bottom w:val="single" w:sz="4" w:space="0" w:color="auto"/>
                                    <w:tl2br w:val="single" w:sz="4" w:space="0" w:color="auto"/>
                                  </w:tcBorders>
                                  <w:shd w:val="clear" w:color="auto" w:fill="auto"/>
                                  <w:noWrap/>
                                  <w:vAlign w:val="center"/>
                                  <w:hideMark/>
                                </w:tcPr>
                                <w:p w14:paraId="676057CA" w14:textId="33CCABD0" w:rsidR="007828EA" w:rsidRPr="00047CC7" w:rsidRDefault="007828EA" w:rsidP="006B5F56">
                                  <w:pPr>
                                    <w:widowControl/>
                                    <w:spacing w:line="260" w:lineRule="exact"/>
                                    <w:ind w:leftChars="150" w:left="360"/>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年度</w:t>
                                  </w:r>
                                </w:p>
                                <w:p w14:paraId="7614D4E5" w14:textId="7578BBE1" w:rsidR="007828EA" w:rsidRPr="00047CC7" w:rsidRDefault="007828EA" w:rsidP="00047CC7">
                                  <w:pPr>
                                    <w:widowControl/>
                                    <w:spacing w:line="260" w:lineRule="exact"/>
                                    <w:suppressOverlap/>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項目</w:t>
                                  </w:r>
                                </w:p>
                              </w:tc>
                              <w:tc>
                                <w:tcPr>
                                  <w:tcW w:w="1124" w:type="dxa"/>
                                  <w:vAlign w:val="center"/>
                                </w:tcPr>
                                <w:p w14:paraId="18384057" w14:textId="77777777" w:rsidR="007828EA" w:rsidRPr="00047CC7" w:rsidRDefault="007828EA" w:rsidP="00047CC7">
                                  <w:pPr>
                                    <w:widowControl/>
                                    <w:spacing w:line="260" w:lineRule="exact"/>
                                    <w:suppressOverlap/>
                                    <w:jc w:val="center"/>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112</w:t>
                                  </w:r>
                                </w:p>
                              </w:tc>
                              <w:tc>
                                <w:tcPr>
                                  <w:tcW w:w="1125" w:type="dxa"/>
                                  <w:shd w:val="clear" w:color="auto" w:fill="auto"/>
                                  <w:noWrap/>
                                  <w:vAlign w:val="center"/>
                                  <w:hideMark/>
                                </w:tcPr>
                                <w:p w14:paraId="410919DB" w14:textId="77777777" w:rsidR="007828EA" w:rsidRPr="00047CC7" w:rsidRDefault="007828EA" w:rsidP="00047CC7">
                                  <w:pPr>
                                    <w:widowControl/>
                                    <w:spacing w:line="260" w:lineRule="exact"/>
                                    <w:suppressOverlap/>
                                    <w:jc w:val="center"/>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113</w:t>
                                  </w:r>
                                </w:p>
                              </w:tc>
                              <w:tc>
                                <w:tcPr>
                                  <w:tcW w:w="1125" w:type="dxa"/>
                                  <w:shd w:val="clear" w:color="auto" w:fill="auto"/>
                                  <w:noWrap/>
                                  <w:vAlign w:val="center"/>
                                </w:tcPr>
                                <w:p w14:paraId="1531AEA4" w14:textId="77777777" w:rsidR="007828EA" w:rsidRPr="00047CC7" w:rsidRDefault="007828EA" w:rsidP="00047CC7">
                                  <w:pPr>
                                    <w:widowControl/>
                                    <w:spacing w:line="260" w:lineRule="exact"/>
                                    <w:suppressOverlap/>
                                    <w:jc w:val="center"/>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114</w:t>
                                  </w:r>
                                </w:p>
                              </w:tc>
                            </w:tr>
                            <w:tr w:rsidR="007828EA" w:rsidRPr="00047CC7" w14:paraId="74CF8D57" w14:textId="77777777" w:rsidTr="00370C40">
                              <w:trPr>
                                <w:trHeight w:val="482"/>
                              </w:trPr>
                              <w:tc>
                                <w:tcPr>
                                  <w:tcW w:w="1946" w:type="dxa"/>
                                  <w:tcBorders>
                                    <w:top w:val="single" w:sz="4" w:space="0" w:color="auto"/>
                                  </w:tcBorders>
                                  <w:shd w:val="clear" w:color="auto" w:fill="auto"/>
                                  <w:noWrap/>
                                  <w:vAlign w:val="center"/>
                                  <w:hideMark/>
                                </w:tcPr>
                                <w:p w14:paraId="27D9E2E0" w14:textId="77777777" w:rsidR="007828EA" w:rsidRPr="00047CC7" w:rsidRDefault="007828EA" w:rsidP="00047CC7">
                                  <w:pPr>
                                    <w:widowControl/>
                                    <w:spacing w:line="260" w:lineRule="exact"/>
                                    <w:suppressOverlap/>
                                    <w:jc w:val="center"/>
                                    <w:textAlignment w:val="center"/>
                                    <w:rPr>
                                      <w:rFonts w:ascii="標楷體" w:eastAsia="標楷體" w:hAnsi="標楷體" w:cs="新細明體"/>
                                      <w:b/>
                                      <w:kern w:val="0"/>
                                      <w:sz w:val="20"/>
                                      <w:szCs w:val="20"/>
                                    </w:rPr>
                                  </w:pPr>
                                  <w:r w:rsidRPr="00047CC7">
                                    <w:rPr>
                                      <w:rFonts w:ascii="標楷體" w:eastAsia="標楷體" w:hAnsi="標楷體" w:cs="新細明體" w:hint="eastAsia"/>
                                      <w:kern w:val="0"/>
                                      <w:sz w:val="20"/>
                                      <w:szCs w:val="20"/>
                                    </w:rPr>
                                    <w:t>行人交通事故件數（A）</w:t>
                                  </w:r>
                                </w:p>
                              </w:tc>
                              <w:tc>
                                <w:tcPr>
                                  <w:tcW w:w="1124" w:type="dxa"/>
                                  <w:vAlign w:val="center"/>
                                </w:tcPr>
                                <w:p w14:paraId="6CE16D89"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241</w:t>
                                  </w:r>
                                </w:p>
                              </w:tc>
                              <w:tc>
                                <w:tcPr>
                                  <w:tcW w:w="1125" w:type="dxa"/>
                                  <w:shd w:val="clear" w:color="auto" w:fill="auto"/>
                                  <w:noWrap/>
                                  <w:vAlign w:val="center"/>
                                  <w:hideMark/>
                                </w:tcPr>
                                <w:p w14:paraId="1F340986"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297</w:t>
                                  </w:r>
                                </w:p>
                              </w:tc>
                              <w:tc>
                                <w:tcPr>
                                  <w:tcW w:w="1125" w:type="dxa"/>
                                  <w:shd w:val="clear" w:color="auto" w:fill="auto"/>
                                  <w:noWrap/>
                                  <w:vAlign w:val="center"/>
                                </w:tcPr>
                                <w:p w14:paraId="2A5E0AC2"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305</w:t>
                                  </w:r>
                                </w:p>
                              </w:tc>
                            </w:tr>
                            <w:tr w:rsidR="007828EA" w:rsidRPr="00047CC7" w14:paraId="7A61D383" w14:textId="77777777" w:rsidTr="00370C40">
                              <w:trPr>
                                <w:trHeight w:val="482"/>
                              </w:trPr>
                              <w:tc>
                                <w:tcPr>
                                  <w:tcW w:w="1946" w:type="dxa"/>
                                  <w:shd w:val="clear" w:color="auto" w:fill="auto"/>
                                  <w:noWrap/>
                                  <w:vAlign w:val="center"/>
                                  <w:hideMark/>
                                </w:tcPr>
                                <w:p w14:paraId="596E2CC7" w14:textId="77777777" w:rsidR="007828EA" w:rsidRPr="00047CC7" w:rsidRDefault="007828EA" w:rsidP="00047CC7">
                                  <w:pPr>
                                    <w:widowControl/>
                                    <w:spacing w:line="260" w:lineRule="exact"/>
                                    <w:suppressOverlap/>
                                    <w:jc w:val="center"/>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65歲以上行人</w:t>
                                  </w:r>
                                </w:p>
                                <w:p w14:paraId="72B8B6F7" w14:textId="77777777" w:rsidR="007828EA" w:rsidRPr="00047CC7" w:rsidRDefault="007828EA" w:rsidP="00047CC7">
                                  <w:pPr>
                                    <w:widowControl/>
                                    <w:spacing w:line="260" w:lineRule="exact"/>
                                    <w:suppressOverlap/>
                                    <w:jc w:val="center"/>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交通事故件數（B）</w:t>
                                  </w:r>
                                </w:p>
                              </w:tc>
                              <w:tc>
                                <w:tcPr>
                                  <w:tcW w:w="1124" w:type="dxa"/>
                                  <w:vAlign w:val="center"/>
                                </w:tcPr>
                                <w:p w14:paraId="3350186B"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112</w:t>
                                  </w:r>
                                </w:p>
                              </w:tc>
                              <w:tc>
                                <w:tcPr>
                                  <w:tcW w:w="1125" w:type="dxa"/>
                                  <w:shd w:val="clear" w:color="auto" w:fill="auto"/>
                                  <w:noWrap/>
                                  <w:vAlign w:val="center"/>
                                  <w:hideMark/>
                                </w:tcPr>
                                <w:p w14:paraId="22C58FEC"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133</w:t>
                                  </w:r>
                                </w:p>
                              </w:tc>
                              <w:tc>
                                <w:tcPr>
                                  <w:tcW w:w="1125" w:type="dxa"/>
                                  <w:shd w:val="clear" w:color="auto" w:fill="auto"/>
                                  <w:noWrap/>
                                  <w:vAlign w:val="center"/>
                                </w:tcPr>
                                <w:p w14:paraId="102F1C6A"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141</w:t>
                                  </w:r>
                                </w:p>
                              </w:tc>
                            </w:tr>
                            <w:tr w:rsidR="007828EA" w:rsidRPr="00047CC7" w14:paraId="25DF5E00" w14:textId="77777777" w:rsidTr="00370C40">
                              <w:trPr>
                                <w:trHeight w:val="482"/>
                              </w:trPr>
                              <w:tc>
                                <w:tcPr>
                                  <w:tcW w:w="1946" w:type="dxa"/>
                                  <w:shd w:val="clear" w:color="auto" w:fill="auto"/>
                                  <w:noWrap/>
                                  <w:vAlign w:val="center"/>
                                  <w:hideMark/>
                                </w:tcPr>
                                <w:p w14:paraId="15FC53F6" w14:textId="77777777" w:rsidR="007828EA" w:rsidRPr="00047CC7" w:rsidRDefault="007828EA" w:rsidP="00047CC7">
                                  <w:pPr>
                                    <w:widowControl/>
                                    <w:spacing w:line="260" w:lineRule="exact"/>
                                    <w:suppressOverlap/>
                                    <w:jc w:val="center"/>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高齡行人事故占比</w:t>
                                  </w:r>
                                </w:p>
                                <w:p w14:paraId="0C2DB227" w14:textId="27B60C9B" w:rsidR="007828EA" w:rsidRPr="00047CC7" w:rsidRDefault="007828EA" w:rsidP="00047CC7">
                                  <w:pPr>
                                    <w:widowControl/>
                                    <w:spacing w:line="260" w:lineRule="exact"/>
                                    <w:suppressOverlap/>
                                    <w:jc w:val="center"/>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w:t>
                                  </w:r>
                                  <w:r w:rsidRPr="006B5F56">
                                    <w:rPr>
                                      <w:rFonts w:ascii="標楷體" w:eastAsia="標楷體" w:hAnsi="標楷體" w:cs="新細明體" w:hint="eastAsia"/>
                                      <w:kern w:val="0"/>
                                      <w:sz w:val="20"/>
                                      <w:szCs w:val="20"/>
                                    </w:rPr>
                                    <w:t>C</w:t>
                                  </w:r>
                                  <w:r w:rsidRPr="006B5F56">
                                    <w:rPr>
                                      <w:rFonts w:ascii="標楷體" w:eastAsia="標楷體" w:hAnsi="標楷體" w:hint="eastAsia"/>
                                      <w:sz w:val="20"/>
                                      <w:szCs w:val="20"/>
                                    </w:rPr>
                                    <w:t>=</w:t>
                                  </w:r>
                                  <w:r w:rsidRPr="006B5F56">
                                    <w:rPr>
                                      <w:rFonts w:ascii="標楷體" w:eastAsia="標楷體" w:hAnsi="標楷體" w:cs="新細明體" w:hint="eastAsia"/>
                                      <w:kern w:val="0"/>
                                      <w:sz w:val="20"/>
                                      <w:szCs w:val="20"/>
                                    </w:rPr>
                                    <w:t>B/A×10</w:t>
                                  </w:r>
                                  <w:r w:rsidRPr="00047CC7">
                                    <w:rPr>
                                      <w:rFonts w:ascii="標楷體" w:eastAsia="標楷體" w:hAnsi="標楷體" w:cs="新細明體" w:hint="eastAsia"/>
                                      <w:kern w:val="0"/>
                                      <w:sz w:val="20"/>
                                      <w:szCs w:val="20"/>
                                    </w:rPr>
                                    <w:t>0）</w:t>
                                  </w:r>
                                </w:p>
                              </w:tc>
                              <w:tc>
                                <w:tcPr>
                                  <w:tcW w:w="1124" w:type="dxa"/>
                                  <w:vAlign w:val="center"/>
                                </w:tcPr>
                                <w:p w14:paraId="501834F8"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b/>
                                      <w:kern w:val="0"/>
                                      <w:sz w:val="20"/>
                                      <w:szCs w:val="20"/>
                                    </w:rPr>
                                  </w:pPr>
                                  <w:r w:rsidRPr="00047CC7">
                                    <w:rPr>
                                      <w:rFonts w:ascii="標楷體" w:eastAsia="標楷體" w:hAnsi="標楷體" w:cs="新細明體"/>
                                      <w:b/>
                                      <w:kern w:val="0"/>
                                      <w:sz w:val="20"/>
                                      <w:szCs w:val="20"/>
                                    </w:rPr>
                                    <w:t>46.47</w:t>
                                  </w:r>
                                </w:p>
                              </w:tc>
                              <w:tc>
                                <w:tcPr>
                                  <w:tcW w:w="1125" w:type="dxa"/>
                                  <w:shd w:val="clear" w:color="auto" w:fill="auto"/>
                                  <w:noWrap/>
                                  <w:vAlign w:val="center"/>
                                  <w:hideMark/>
                                </w:tcPr>
                                <w:p w14:paraId="4BB4EDC7"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b/>
                                      <w:kern w:val="0"/>
                                      <w:sz w:val="20"/>
                                      <w:szCs w:val="20"/>
                                    </w:rPr>
                                  </w:pPr>
                                  <w:r w:rsidRPr="00047CC7">
                                    <w:rPr>
                                      <w:rFonts w:ascii="標楷體" w:eastAsia="標楷體" w:hAnsi="標楷體" w:cs="新細明體" w:hint="eastAsia"/>
                                      <w:b/>
                                      <w:kern w:val="0"/>
                                      <w:sz w:val="20"/>
                                      <w:szCs w:val="20"/>
                                    </w:rPr>
                                    <w:t>44.78</w:t>
                                  </w:r>
                                </w:p>
                              </w:tc>
                              <w:tc>
                                <w:tcPr>
                                  <w:tcW w:w="1125" w:type="dxa"/>
                                  <w:shd w:val="clear" w:color="auto" w:fill="auto"/>
                                  <w:noWrap/>
                                  <w:vAlign w:val="center"/>
                                </w:tcPr>
                                <w:p w14:paraId="7712C368"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b/>
                                      <w:kern w:val="0"/>
                                      <w:sz w:val="20"/>
                                      <w:szCs w:val="20"/>
                                    </w:rPr>
                                  </w:pPr>
                                  <w:r w:rsidRPr="00047CC7">
                                    <w:rPr>
                                      <w:rFonts w:ascii="標楷體" w:eastAsia="標楷體" w:hAnsi="標楷體" w:cs="新細明體" w:hint="eastAsia"/>
                                      <w:b/>
                                      <w:kern w:val="0"/>
                                      <w:sz w:val="20"/>
                                      <w:szCs w:val="20"/>
                                    </w:rPr>
                                    <w:t>46.23</w:t>
                                  </w:r>
                                </w:p>
                              </w:tc>
                            </w:tr>
                            <w:tr w:rsidR="007828EA" w:rsidRPr="00047CC7" w14:paraId="764D90DE" w14:textId="77777777" w:rsidTr="00370C40">
                              <w:trPr>
                                <w:trHeight w:val="482"/>
                              </w:trPr>
                              <w:tc>
                                <w:tcPr>
                                  <w:tcW w:w="1946" w:type="dxa"/>
                                  <w:shd w:val="clear" w:color="auto" w:fill="auto"/>
                                  <w:noWrap/>
                                  <w:vAlign w:val="center"/>
                                </w:tcPr>
                                <w:p w14:paraId="0525EB2A" w14:textId="77777777" w:rsidR="007828EA" w:rsidRPr="00047CC7" w:rsidRDefault="007828EA" w:rsidP="00047CC7">
                                  <w:pPr>
                                    <w:widowControl/>
                                    <w:spacing w:line="260" w:lineRule="exact"/>
                                    <w:suppressOverlap/>
                                    <w:jc w:val="center"/>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行人交通事故</w:t>
                                  </w:r>
                                </w:p>
                                <w:p w14:paraId="1ABB5079" w14:textId="77777777" w:rsidR="007828EA" w:rsidRPr="00047CC7" w:rsidRDefault="007828EA" w:rsidP="00047CC7">
                                  <w:pPr>
                                    <w:widowControl/>
                                    <w:spacing w:line="260" w:lineRule="exact"/>
                                    <w:suppressOverlap/>
                                    <w:jc w:val="center"/>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30日死亡人數</w:t>
                                  </w:r>
                                </w:p>
                              </w:tc>
                              <w:tc>
                                <w:tcPr>
                                  <w:tcW w:w="1124" w:type="dxa"/>
                                  <w:vAlign w:val="center"/>
                                </w:tcPr>
                                <w:p w14:paraId="1F0AFDDD"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kern w:val="0"/>
                                      <w:sz w:val="20"/>
                                      <w:szCs w:val="20"/>
                                    </w:rPr>
                                    <w:t>9</w:t>
                                  </w:r>
                                </w:p>
                              </w:tc>
                              <w:tc>
                                <w:tcPr>
                                  <w:tcW w:w="1125" w:type="dxa"/>
                                  <w:shd w:val="clear" w:color="auto" w:fill="auto"/>
                                  <w:noWrap/>
                                  <w:vAlign w:val="center"/>
                                </w:tcPr>
                                <w:p w14:paraId="03B9BAD7"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9</w:t>
                                  </w:r>
                                </w:p>
                              </w:tc>
                              <w:tc>
                                <w:tcPr>
                                  <w:tcW w:w="1125" w:type="dxa"/>
                                  <w:shd w:val="clear" w:color="auto" w:fill="auto"/>
                                  <w:noWrap/>
                                  <w:vAlign w:val="center"/>
                                </w:tcPr>
                                <w:p w14:paraId="07417C63"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14</w:t>
                                  </w:r>
                                </w:p>
                              </w:tc>
                            </w:tr>
                            <w:tr w:rsidR="007828EA" w:rsidRPr="00047CC7" w14:paraId="25395E1A" w14:textId="77777777" w:rsidTr="00370C40">
                              <w:trPr>
                                <w:trHeight w:val="482"/>
                              </w:trPr>
                              <w:tc>
                                <w:tcPr>
                                  <w:tcW w:w="1946" w:type="dxa"/>
                                  <w:shd w:val="clear" w:color="auto" w:fill="auto"/>
                                  <w:noWrap/>
                                  <w:vAlign w:val="center"/>
                                </w:tcPr>
                                <w:p w14:paraId="18BB899D" w14:textId="77777777" w:rsidR="007828EA" w:rsidRPr="00047CC7" w:rsidRDefault="007828EA" w:rsidP="00047CC7">
                                  <w:pPr>
                                    <w:widowControl/>
                                    <w:spacing w:line="260" w:lineRule="exact"/>
                                    <w:suppressOverlap/>
                                    <w:jc w:val="center"/>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取締未依規定</w:t>
                                  </w:r>
                                </w:p>
                                <w:p w14:paraId="6D9B1457" w14:textId="77777777" w:rsidR="007828EA" w:rsidRPr="00047CC7" w:rsidRDefault="007828EA" w:rsidP="00047CC7">
                                  <w:pPr>
                                    <w:widowControl/>
                                    <w:spacing w:line="260" w:lineRule="exact"/>
                                    <w:suppressOverlap/>
                                    <w:jc w:val="center"/>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暫停讓行人件數</w:t>
                                  </w:r>
                                </w:p>
                              </w:tc>
                              <w:tc>
                                <w:tcPr>
                                  <w:tcW w:w="1124" w:type="dxa"/>
                                  <w:vAlign w:val="center"/>
                                </w:tcPr>
                                <w:p w14:paraId="7168324E"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kern w:val="0"/>
                                      <w:sz w:val="20"/>
                                      <w:szCs w:val="20"/>
                                    </w:rPr>
                                    <w:t>642</w:t>
                                  </w:r>
                                </w:p>
                              </w:tc>
                              <w:tc>
                                <w:tcPr>
                                  <w:tcW w:w="1125" w:type="dxa"/>
                                  <w:shd w:val="clear" w:color="auto" w:fill="auto"/>
                                  <w:noWrap/>
                                  <w:vAlign w:val="center"/>
                                </w:tcPr>
                                <w:p w14:paraId="455EDF55"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323</w:t>
                                  </w:r>
                                </w:p>
                              </w:tc>
                              <w:tc>
                                <w:tcPr>
                                  <w:tcW w:w="1125" w:type="dxa"/>
                                  <w:shd w:val="clear" w:color="auto" w:fill="auto"/>
                                  <w:noWrap/>
                                  <w:vAlign w:val="center"/>
                                </w:tcPr>
                                <w:p w14:paraId="63AAA99A"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246</w:t>
                                  </w:r>
                                </w:p>
                              </w:tc>
                            </w:tr>
                            <w:tr w:rsidR="007828EA" w:rsidRPr="00047CC7" w14:paraId="1E74672F" w14:textId="77777777" w:rsidTr="00370C40">
                              <w:trPr>
                                <w:trHeight w:val="202"/>
                              </w:trPr>
                              <w:tc>
                                <w:tcPr>
                                  <w:tcW w:w="5320" w:type="dxa"/>
                                  <w:gridSpan w:val="4"/>
                                  <w:tcBorders>
                                    <w:left w:val="nil"/>
                                    <w:bottom w:val="nil"/>
                                    <w:right w:val="nil"/>
                                  </w:tcBorders>
                                </w:tcPr>
                                <w:p w14:paraId="24DBC72A" w14:textId="77777777" w:rsidR="007828EA" w:rsidRPr="00047CC7" w:rsidRDefault="007828EA" w:rsidP="00370C40">
                                  <w:pPr>
                                    <w:widowControl/>
                                    <w:spacing w:line="200" w:lineRule="exact"/>
                                    <w:ind w:left="824" w:hangingChars="458" w:hanging="824"/>
                                    <w:suppressOverlap/>
                                    <w:rPr>
                                      <w:rFonts w:ascii="標楷體" w:eastAsia="標楷體" w:hAnsi="標楷體" w:cs="新細明體"/>
                                      <w:kern w:val="0"/>
                                      <w:sz w:val="18"/>
                                      <w:szCs w:val="18"/>
                                    </w:rPr>
                                  </w:pPr>
                                  <w:r w:rsidRPr="00047CC7">
                                    <w:rPr>
                                      <w:rFonts w:ascii="標楷體" w:eastAsia="標楷體" w:hAnsi="標楷體" w:cs="新細明體" w:hint="eastAsia"/>
                                      <w:kern w:val="0"/>
                                      <w:sz w:val="18"/>
                                      <w:szCs w:val="18"/>
                                    </w:rPr>
                                    <w:t>資料來源：整理自交通部路政及道安司道安總動員平台及嘉義縣警察局提供資料。</w:t>
                                  </w:r>
                                </w:p>
                              </w:tc>
                            </w:tr>
                          </w:tbl>
                          <w:p w14:paraId="72A73024" w14:textId="77777777" w:rsidR="007828EA" w:rsidRPr="00047CC7" w:rsidRDefault="007828EA" w:rsidP="003004CF">
                            <w:pPr>
                              <w:widowControl/>
                              <w:tabs>
                                <w:tab w:val="left" w:pos="3119"/>
                              </w:tabs>
                              <w:overflowPunct w:val="0"/>
                              <w:ind w:leftChars="1" w:left="852" w:hangingChars="354" w:hanging="850"/>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32" o:spid="_x0000_s1057" type="#_x0000_t202" style="position:absolute;left:0;text-align:left;margin-left:222.15pt;margin-top:177.55pt;width:278.1pt;height:223.65pt;z-index:-251650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" fillcolor="window" stroked="f" strokeweight=".5pt">
                <v:textbox>
                  <w:txbxContent>
                    <w:tbl>
                      <w:tblPr>
                        <w:tblOverlap w:val="never"/>
                        <w:tblW w:w="5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46"/>
                        <w:gridCol w:w="1124"/>
                        <w:gridCol w:w="1125"/>
                        <w:gridCol w:w="1125"/>
                      </w:tblGrid>
                      <w:tr w:rsidR="007828EA" w:rsidRPr="00047CC7" w14:paraId="69B83389" w14:textId="77777777" w:rsidTr="00370C40">
                        <w:trPr>
                          <w:trHeight w:val="340"/>
                        </w:trPr>
                        <w:tc>
                          <w:tcPr>
                            <w:tcW w:w="5320" w:type="dxa"/>
                            <w:gridSpan w:val="4"/>
                            <w:tcBorders>
                              <w:top w:val="nil"/>
                              <w:left w:val="nil"/>
                              <w:bottom w:val="nil"/>
                              <w:right w:val="nil"/>
                            </w:tcBorders>
                          </w:tcPr>
                          <w:p w14:paraId="660505B1" w14:textId="77777777" w:rsidR="007828EA" w:rsidRPr="00047CC7" w:rsidRDefault="007828EA" w:rsidP="00047CC7">
                            <w:pPr>
                              <w:widowControl/>
                              <w:spacing w:line="420" w:lineRule="exact"/>
                              <w:suppressOverlap/>
                              <w:jc w:val="center"/>
                              <w:rPr>
                                <w:rFonts w:ascii="標楷體" w:eastAsia="標楷體" w:hAnsi="標楷體" w:cs="新細明體"/>
                                <w:b/>
                                <w:kern w:val="0"/>
                                <w:szCs w:val="24"/>
                              </w:rPr>
                            </w:pPr>
                            <w:r w:rsidRPr="00047CC7">
                              <w:rPr>
                                <w:rFonts w:ascii="標楷體" w:eastAsia="標楷體" w:hAnsi="標楷體" w:cs="新細明體" w:hint="eastAsia"/>
                                <w:b/>
                                <w:kern w:val="0"/>
                                <w:szCs w:val="24"/>
                              </w:rPr>
                              <w:t>表</w:t>
                            </w:r>
                            <w:r>
                              <w:rPr>
                                <w:rFonts w:ascii="標楷體" w:eastAsia="標楷體" w:hAnsi="標楷體" w:cs="新細明體" w:hint="eastAsia"/>
                                <w:b/>
                                <w:kern w:val="0"/>
                                <w:szCs w:val="24"/>
                              </w:rPr>
                              <w:t>15</w:t>
                            </w:r>
                            <w:r w:rsidRPr="00047CC7">
                              <w:rPr>
                                <w:rFonts w:ascii="標楷體" w:eastAsia="標楷體" w:hAnsi="標楷體" w:cs="新細明體" w:hint="eastAsia"/>
                                <w:b/>
                                <w:kern w:val="0"/>
                                <w:szCs w:val="24"/>
                              </w:rPr>
                              <w:t xml:space="preserve">  行人交通事故件數統計</w:t>
                            </w:r>
                          </w:p>
                        </w:tc>
                      </w:tr>
                      <w:tr w:rsidR="007828EA" w:rsidRPr="00047CC7" w14:paraId="7A63F2A3" w14:textId="77777777" w:rsidTr="00370C40">
                        <w:trPr>
                          <w:trHeight w:val="340"/>
                        </w:trPr>
                        <w:tc>
                          <w:tcPr>
                            <w:tcW w:w="5320" w:type="dxa"/>
                            <w:gridSpan w:val="4"/>
                            <w:tcBorders>
                              <w:top w:val="nil"/>
                              <w:left w:val="nil"/>
                              <w:right w:val="nil"/>
                            </w:tcBorders>
                            <w:vAlign w:val="center"/>
                          </w:tcPr>
                          <w:p w14:paraId="5A9DFF9C" w14:textId="77777777" w:rsidR="007828EA" w:rsidRPr="00047CC7" w:rsidRDefault="007828EA" w:rsidP="00047CC7">
                            <w:pPr>
                              <w:widowControl/>
                              <w:suppressOverlap/>
                              <w:jc w:val="right"/>
                              <w:rPr>
                                <w:rFonts w:ascii="標楷體" w:eastAsia="標楷體" w:hAnsi="標楷體" w:cs="新細明體"/>
                                <w:kern w:val="0"/>
                                <w:sz w:val="18"/>
                                <w:szCs w:val="18"/>
                              </w:rPr>
                            </w:pPr>
                            <w:r w:rsidRPr="00047CC7">
                              <w:rPr>
                                <w:rFonts w:ascii="標楷體" w:eastAsia="標楷體" w:hAnsi="標楷體" w:cs="新細明體" w:hint="eastAsia"/>
                                <w:kern w:val="0"/>
                                <w:sz w:val="20"/>
                                <w:szCs w:val="18"/>
                              </w:rPr>
                              <w:t>單位：件、人</w:t>
                            </w:r>
                            <w:r w:rsidRPr="00047CC7">
                              <w:rPr>
                                <w:rFonts w:ascii="Cabin" w:eastAsia="標楷體" w:hAnsi="Cabin" w:cs="新細明體"/>
                                <w:kern w:val="0"/>
                                <w:sz w:val="20"/>
                                <w:szCs w:val="18"/>
                              </w:rPr>
                              <w:t>、</w:t>
                            </w:r>
                            <w:r w:rsidRPr="00047CC7">
                              <w:rPr>
                                <w:rFonts w:ascii="標楷體" w:eastAsia="標楷體" w:hAnsi="標楷體" w:cs="新細明體" w:hint="eastAsia"/>
                                <w:kern w:val="0"/>
                                <w:sz w:val="20"/>
                                <w:szCs w:val="18"/>
                              </w:rPr>
                              <w:t>％</w:t>
                            </w:r>
                          </w:p>
                        </w:tc>
                      </w:tr>
                      <w:tr w:rsidR="007828EA" w:rsidRPr="00047CC7" w14:paraId="2E059961" w14:textId="77777777" w:rsidTr="00370C40">
                        <w:trPr>
                          <w:trHeight w:val="340"/>
                        </w:trPr>
                        <w:tc>
                          <w:tcPr>
                            <w:tcW w:w="1946" w:type="dxa"/>
                            <w:tcBorders>
                              <w:top w:val="single" w:sz="4" w:space="0" w:color="auto"/>
                              <w:bottom w:val="single" w:sz="4" w:space="0" w:color="auto"/>
                              <w:tl2br w:val="single" w:sz="4" w:space="0" w:color="auto"/>
                            </w:tcBorders>
                            <w:shd w:val="clear" w:color="auto" w:fill="auto"/>
                            <w:noWrap/>
                            <w:vAlign w:val="center"/>
                            <w:hideMark/>
                          </w:tcPr>
                          <w:p w14:paraId="676057CA" w14:textId="33CCABD0" w:rsidR="007828EA" w:rsidRPr="00047CC7" w:rsidRDefault="007828EA" w:rsidP="006B5F56">
                            <w:pPr>
                              <w:widowControl/>
                              <w:spacing w:line="260" w:lineRule="exact"/>
                              <w:ind w:leftChars="150" w:left="360"/>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年度</w:t>
                            </w:r>
                          </w:p>
                          <w:p w14:paraId="7614D4E5" w14:textId="7578BBE1" w:rsidR="007828EA" w:rsidRPr="00047CC7" w:rsidRDefault="007828EA" w:rsidP="00047CC7">
                            <w:pPr>
                              <w:widowControl/>
                              <w:spacing w:line="260" w:lineRule="exact"/>
                              <w:suppressOverlap/>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項目</w:t>
                            </w:r>
                          </w:p>
                        </w:tc>
                        <w:tc>
                          <w:tcPr>
                            <w:tcW w:w="1124" w:type="dxa"/>
                            <w:vAlign w:val="center"/>
                          </w:tcPr>
                          <w:p w14:paraId="18384057" w14:textId="77777777" w:rsidR="007828EA" w:rsidRPr="00047CC7" w:rsidRDefault="007828EA" w:rsidP="00047CC7">
                            <w:pPr>
                              <w:widowControl/>
                              <w:spacing w:line="260" w:lineRule="exact"/>
                              <w:suppressOverlap/>
                              <w:jc w:val="center"/>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112</w:t>
                            </w:r>
                          </w:p>
                        </w:tc>
                        <w:tc>
                          <w:tcPr>
                            <w:tcW w:w="1125" w:type="dxa"/>
                            <w:shd w:val="clear" w:color="auto" w:fill="auto"/>
                            <w:noWrap/>
                            <w:vAlign w:val="center"/>
                            <w:hideMark/>
                          </w:tcPr>
                          <w:p w14:paraId="410919DB" w14:textId="77777777" w:rsidR="007828EA" w:rsidRPr="00047CC7" w:rsidRDefault="007828EA" w:rsidP="00047CC7">
                            <w:pPr>
                              <w:widowControl/>
                              <w:spacing w:line="260" w:lineRule="exact"/>
                              <w:suppressOverlap/>
                              <w:jc w:val="center"/>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113</w:t>
                            </w:r>
                          </w:p>
                        </w:tc>
                        <w:tc>
                          <w:tcPr>
                            <w:tcW w:w="1125" w:type="dxa"/>
                            <w:shd w:val="clear" w:color="auto" w:fill="auto"/>
                            <w:noWrap/>
                            <w:vAlign w:val="center"/>
                          </w:tcPr>
                          <w:p w14:paraId="1531AEA4" w14:textId="77777777" w:rsidR="007828EA" w:rsidRPr="00047CC7" w:rsidRDefault="007828EA" w:rsidP="00047CC7">
                            <w:pPr>
                              <w:widowControl/>
                              <w:spacing w:line="260" w:lineRule="exact"/>
                              <w:suppressOverlap/>
                              <w:jc w:val="center"/>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114</w:t>
                            </w:r>
                          </w:p>
                        </w:tc>
                      </w:tr>
                      <w:tr w:rsidR="007828EA" w:rsidRPr="00047CC7" w14:paraId="74CF8D57" w14:textId="77777777" w:rsidTr="00370C40">
                        <w:trPr>
                          <w:trHeight w:val="482"/>
                        </w:trPr>
                        <w:tc>
                          <w:tcPr>
                            <w:tcW w:w="1946" w:type="dxa"/>
                            <w:tcBorders>
                              <w:top w:val="single" w:sz="4" w:space="0" w:color="auto"/>
                            </w:tcBorders>
                            <w:shd w:val="clear" w:color="auto" w:fill="auto"/>
                            <w:noWrap/>
                            <w:vAlign w:val="center"/>
                            <w:hideMark/>
                          </w:tcPr>
                          <w:p w14:paraId="27D9E2E0" w14:textId="77777777" w:rsidR="007828EA" w:rsidRPr="00047CC7" w:rsidRDefault="007828EA" w:rsidP="00047CC7">
                            <w:pPr>
                              <w:widowControl/>
                              <w:spacing w:line="260" w:lineRule="exact"/>
                              <w:suppressOverlap/>
                              <w:jc w:val="center"/>
                              <w:textAlignment w:val="center"/>
                              <w:rPr>
                                <w:rFonts w:ascii="標楷體" w:eastAsia="標楷體" w:hAnsi="標楷體" w:cs="新細明體"/>
                                <w:b/>
                                <w:kern w:val="0"/>
                                <w:sz w:val="20"/>
                                <w:szCs w:val="20"/>
                              </w:rPr>
                            </w:pPr>
                            <w:r w:rsidRPr="00047CC7">
                              <w:rPr>
                                <w:rFonts w:ascii="標楷體" w:eastAsia="標楷體" w:hAnsi="標楷體" w:cs="新細明體" w:hint="eastAsia"/>
                                <w:kern w:val="0"/>
                                <w:sz w:val="20"/>
                                <w:szCs w:val="20"/>
                              </w:rPr>
                              <w:t>行人交通事故件數（A）</w:t>
                            </w:r>
                          </w:p>
                        </w:tc>
                        <w:tc>
                          <w:tcPr>
                            <w:tcW w:w="1124" w:type="dxa"/>
                            <w:vAlign w:val="center"/>
                          </w:tcPr>
                          <w:p w14:paraId="6CE16D89"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241</w:t>
                            </w:r>
                          </w:p>
                        </w:tc>
                        <w:tc>
                          <w:tcPr>
                            <w:tcW w:w="1125" w:type="dxa"/>
                            <w:shd w:val="clear" w:color="auto" w:fill="auto"/>
                            <w:noWrap/>
                            <w:vAlign w:val="center"/>
                            <w:hideMark/>
                          </w:tcPr>
                          <w:p w14:paraId="1F340986"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297</w:t>
                            </w:r>
                          </w:p>
                        </w:tc>
                        <w:tc>
                          <w:tcPr>
                            <w:tcW w:w="1125" w:type="dxa"/>
                            <w:shd w:val="clear" w:color="auto" w:fill="auto"/>
                            <w:noWrap/>
                            <w:vAlign w:val="center"/>
                          </w:tcPr>
                          <w:p w14:paraId="2A5E0AC2"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305</w:t>
                            </w:r>
                          </w:p>
                        </w:tc>
                      </w:tr>
                      <w:tr w:rsidR="007828EA" w:rsidRPr="00047CC7" w14:paraId="7A61D383" w14:textId="77777777" w:rsidTr="00370C40">
                        <w:trPr>
                          <w:trHeight w:val="482"/>
                        </w:trPr>
                        <w:tc>
                          <w:tcPr>
                            <w:tcW w:w="1946" w:type="dxa"/>
                            <w:shd w:val="clear" w:color="auto" w:fill="auto"/>
                            <w:noWrap/>
                            <w:vAlign w:val="center"/>
                            <w:hideMark/>
                          </w:tcPr>
                          <w:p w14:paraId="596E2CC7" w14:textId="77777777" w:rsidR="007828EA" w:rsidRPr="00047CC7" w:rsidRDefault="007828EA" w:rsidP="00047CC7">
                            <w:pPr>
                              <w:widowControl/>
                              <w:spacing w:line="260" w:lineRule="exact"/>
                              <w:suppressOverlap/>
                              <w:jc w:val="center"/>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65歲以上行人</w:t>
                            </w:r>
                          </w:p>
                          <w:p w14:paraId="72B8B6F7" w14:textId="77777777" w:rsidR="007828EA" w:rsidRPr="00047CC7" w:rsidRDefault="007828EA" w:rsidP="00047CC7">
                            <w:pPr>
                              <w:widowControl/>
                              <w:spacing w:line="260" w:lineRule="exact"/>
                              <w:suppressOverlap/>
                              <w:jc w:val="center"/>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交通事故件數（B）</w:t>
                            </w:r>
                          </w:p>
                        </w:tc>
                        <w:tc>
                          <w:tcPr>
                            <w:tcW w:w="1124" w:type="dxa"/>
                            <w:vAlign w:val="center"/>
                          </w:tcPr>
                          <w:p w14:paraId="3350186B"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112</w:t>
                            </w:r>
                          </w:p>
                        </w:tc>
                        <w:tc>
                          <w:tcPr>
                            <w:tcW w:w="1125" w:type="dxa"/>
                            <w:shd w:val="clear" w:color="auto" w:fill="auto"/>
                            <w:noWrap/>
                            <w:vAlign w:val="center"/>
                            <w:hideMark/>
                          </w:tcPr>
                          <w:p w14:paraId="22C58FEC"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133</w:t>
                            </w:r>
                          </w:p>
                        </w:tc>
                        <w:tc>
                          <w:tcPr>
                            <w:tcW w:w="1125" w:type="dxa"/>
                            <w:shd w:val="clear" w:color="auto" w:fill="auto"/>
                            <w:noWrap/>
                            <w:vAlign w:val="center"/>
                          </w:tcPr>
                          <w:p w14:paraId="102F1C6A"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141</w:t>
                            </w:r>
                          </w:p>
                        </w:tc>
                      </w:tr>
                      <w:tr w:rsidR="007828EA" w:rsidRPr="00047CC7" w14:paraId="25DF5E00" w14:textId="77777777" w:rsidTr="00370C40">
                        <w:trPr>
                          <w:trHeight w:val="482"/>
                        </w:trPr>
                        <w:tc>
                          <w:tcPr>
                            <w:tcW w:w="1946" w:type="dxa"/>
                            <w:shd w:val="clear" w:color="auto" w:fill="auto"/>
                            <w:noWrap/>
                            <w:vAlign w:val="center"/>
                            <w:hideMark/>
                          </w:tcPr>
                          <w:p w14:paraId="15FC53F6" w14:textId="77777777" w:rsidR="007828EA" w:rsidRPr="00047CC7" w:rsidRDefault="007828EA" w:rsidP="00047CC7">
                            <w:pPr>
                              <w:widowControl/>
                              <w:spacing w:line="260" w:lineRule="exact"/>
                              <w:suppressOverlap/>
                              <w:jc w:val="center"/>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高齡行人事故占比</w:t>
                            </w:r>
                          </w:p>
                          <w:p w14:paraId="0C2DB227" w14:textId="27B60C9B" w:rsidR="007828EA" w:rsidRPr="00047CC7" w:rsidRDefault="007828EA" w:rsidP="00047CC7">
                            <w:pPr>
                              <w:widowControl/>
                              <w:spacing w:line="260" w:lineRule="exact"/>
                              <w:suppressOverlap/>
                              <w:jc w:val="center"/>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w:t>
                            </w:r>
                            <w:r w:rsidRPr="006B5F56">
                              <w:rPr>
                                <w:rFonts w:ascii="標楷體" w:eastAsia="標楷體" w:hAnsi="標楷體" w:cs="新細明體" w:hint="eastAsia"/>
                                <w:kern w:val="0"/>
                                <w:sz w:val="20"/>
                                <w:szCs w:val="20"/>
                              </w:rPr>
                              <w:t>C</w:t>
                            </w:r>
                            <w:r w:rsidRPr="006B5F56">
                              <w:rPr>
                                <w:rFonts w:ascii="標楷體" w:eastAsia="標楷體" w:hAnsi="標楷體" w:hint="eastAsia"/>
                                <w:sz w:val="20"/>
                                <w:szCs w:val="20"/>
                              </w:rPr>
                              <w:t>=</w:t>
                            </w:r>
                            <w:r w:rsidRPr="006B5F56">
                              <w:rPr>
                                <w:rFonts w:ascii="標楷體" w:eastAsia="標楷體" w:hAnsi="標楷體" w:cs="新細明體" w:hint="eastAsia"/>
                                <w:kern w:val="0"/>
                                <w:sz w:val="20"/>
                                <w:szCs w:val="20"/>
                              </w:rPr>
                              <w:t>B/A×10</w:t>
                            </w:r>
                            <w:r w:rsidRPr="00047CC7">
                              <w:rPr>
                                <w:rFonts w:ascii="標楷體" w:eastAsia="標楷體" w:hAnsi="標楷體" w:cs="新細明體" w:hint="eastAsia"/>
                                <w:kern w:val="0"/>
                                <w:sz w:val="20"/>
                                <w:szCs w:val="20"/>
                              </w:rPr>
                              <w:t>0）</w:t>
                            </w:r>
                          </w:p>
                        </w:tc>
                        <w:tc>
                          <w:tcPr>
                            <w:tcW w:w="1124" w:type="dxa"/>
                            <w:vAlign w:val="center"/>
                          </w:tcPr>
                          <w:p w14:paraId="501834F8"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b/>
                                <w:kern w:val="0"/>
                                <w:sz w:val="20"/>
                                <w:szCs w:val="20"/>
                              </w:rPr>
                            </w:pPr>
                            <w:r w:rsidRPr="00047CC7">
                              <w:rPr>
                                <w:rFonts w:ascii="標楷體" w:eastAsia="標楷體" w:hAnsi="標楷體" w:cs="新細明體"/>
                                <w:b/>
                                <w:kern w:val="0"/>
                                <w:sz w:val="20"/>
                                <w:szCs w:val="20"/>
                              </w:rPr>
                              <w:t>46.47</w:t>
                            </w:r>
                          </w:p>
                        </w:tc>
                        <w:tc>
                          <w:tcPr>
                            <w:tcW w:w="1125" w:type="dxa"/>
                            <w:shd w:val="clear" w:color="auto" w:fill="auto"/>
                            <w:noWrap/>
                            <w:vAlign w:val="center"/>
                            <w:hideMark/>
                          </w:tcPr>
                          <w:p w14:paraId="4BB4EDC7"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b/>
                                <w:kern w:val="0"/>
                                <w:sz w:val="20"/>
                                <w:szCs w:val="20"/>
                              </w:rPr>
                            </w:pPr>
                            <w:r w:rsidRPr="00047CC7">
                              <w:rPr>
                                <w:rFonts w:ascii="標楷體" w:eastAsia="標楷體" w:hAnsi="標楷體" w:cs="新細明體" w:hint="eastAsia"/>
                                <w:b/>
                                <w:kern w:val="0"/>
                                <w:sz w:val="20"/>
                                <w:szCs w:val="20"/>
                              </w:rPr>
                              <w:t>44.78</w:t>
                            </w:r>
                          </w:p>
                        </w:tc>
                        <w:tc>
                          <w:tcPr>
                            <w:tcW w:w="1125" w:type="dxa"/>
                            <w:shd w:val="clear" w:color="auto" w:fill="auto"/>
                            <w:noWrap/>
                            <w:vAlign w:val="center"/>
                          </w:tcPr>
                          <w:p w14:paraId="7712C368"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b/>
                                <w:kern w:val="0"/>
                                <w:sz w:val="20"/>
                                <w:szCs w:val="20"/>
                              </w:rPr>
                            </w:pPr>
                            <w:r w:rsidRPr="00047CC7">
                              <w:rPr>
                                <w:rFonts w:ascii="標楷體" w:eastAsia="標楷體" w:hAnsi="標楷體" w:cs="新細明體" w:hint="eastAsia"/>
                                <w:b/>
                                <w:kern w:val="0"/>
                                <w:sz w:val="20"/>
                                <w:szCs w:val="20"/>
                              </w:rPr>
                              <w:t>46.23</w:t>
                            </w:r>
                          </w:p>
                        </w:tc>
                      </w:tr>
                      <w:tr w:rsidR="007828EA" w:rsidRPr="00047CC7" w14:paraId="764D90DE" w14:textId="77777777" w:rsidTr="00370C40">
                        <w:trPr>
                          <w:trHeight w:val="482"/>
                        </w:trPr>
                        <w:tc>
                          <w:tcPr>
                            <w:tcW w:w="1946" w:type="dxa"/>
                            <w:shd w:val="clear" w:color="auto" w:fill="auto"/>
                            <w:noWrap/>
                            <w:vAlign w:val="center"/>
                          </w:tcPr>
                          <w:p w14:paraId="0525EB2A" w14:textId="77777777" w:rsidR="007828EA" w:rsidRPr="00047CC7" w:rsidRDefault="007828EA" w:rsidP="00047CC7">
                            <w:pPr>
                              <w:widowControl/>
                              <w:spacing w:line="260" w:lineRule="exact"/>
                              <w:suppressOverlap/>
                              <w:jc w:val="center"/>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行人交通事故</w:t>
                            </w:r>
                          </w:p>
                          <w:p w14:paraId="1ABB5079" w14:textId="77777777" w:rsidR="007828EA" w:rsidRPr="00047CC7" w:rsidRDefault="007828EA" w:rsidP="00047CC7">
                            <w:pPr>
                              <w:widowControl/>
                              <w:spacing w:line="260" w:lineRule="exact"/>
                              <w:suppressOverlap/>
                              <w:jc w:val="center"/>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30日死亡人數</w:t>
                            </w:r>
                          </w:p>
                        </w:tc>
                        <w:tc>
                          <w:tcPr>
                            <w:tcW w:w="1124" w:type="dxa"/>
                            <w:vAlign w:val="center"/>
                          </w:tcPr>
                          <w:p w14:paraId="1F0AFDDD"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kern w:val="0"/>
                                <w:sz w:val="20"/>
                                <w:szCs w:val="20"/>
                              </w:rPr>
                              <w:t>9</w:t>
                            </w:r>
                          </w:p>
                        </w:tc>
                        <w:tc>
                          <w:tcPr>
                            <w:tcW w:w="1125" w:type="dxa"/>
                            <w:shd w:val="clear" w:color="auto" w:fill="auto"/>
                            <w:noWrap/>
                            <w:vAlign w:val="center"/>
                          </w:tcPr>
                          <w:p w14:paraId="03B9BAD7"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9</w:t>
                            </w:r>
                          </w:p>
                        </w:tc>
                        <w:tc>
                          <w:tcPr>
                            <w:tcW w:w="1125" w:type="dxa"/>
                            <w:shd w:val="clear" w:color="auto" w:fill="auto"/>
                            <w:noWrap/>
                            <w:vAlign w:val="center"/>
                          </w:tcPr>
                          <w:p w14:paraId="07417C63"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14</w:t>
                            </w:r>
                          </w:p>
                        </w:tc>
                      </w:tr>
                      <w:tr w:rsidR="007828EA" w:rsidRPr="00047CC7" w14:paraId="25395E1A" w14:textId="77777777" w:rsidTr="00370C40">
                        <w:trPr>
                          <w:trHeight w:val="482"/>
                        </w:trPr>
                        <w:tc>
                          <w:tcPr>
                            <w:tcW w:w="1946" w:type="dxa"/>
                            <w:shd w:val="clear" w:color="auto" w:fill="auto"/>
                            <w:noWrap/>
                            <w:vAlign w:val="center"/>
                          </w:tcPr>
                          <w:p w14:paraId="18BB899D" w14:textId="77777777" w:rsidR="007828EA" w:rsidRPr="00047CC7" w:rsidRDefault="007828EA" w:rsidP="00047CC7">
                            <w:pPr>
                              <w:widowControl/>
                              <w:spacing w:line="260" w:lineRule="exact"/>
                              <w:suppressOverlap/>
                              <w:jc w:val="center"/>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取締未依規定</w:t>
                            </w:r>
                          </w:p>
                          <w:p w14:paraId="6D9B1457" w14:textId="77777777" w:rsidR="007828EA" w:rsidRPr="00047CC7" w:rsidRDefault="007828EA" w:rsidP="00047CC7">
                            <w:pPr>
                              <w:widowControl/>
                              <w:spacing w:line="260" w:lineRule="exact"/>
                              <w:suppressOverlap/>
                              <w:jc w:val="center"/>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暫停讓行人件數</w:t>
                            </w:r>
                          </w:p>
                        </w:tc>
                        <w:tc>
                          <w:tcPr>
                            <w:tcW w:w="1124" w:type="dxa"/>
                            <w:vAlign w:val="center"/>
                          </w:tcPr>
                          <w:p w14:paraId="7168324E"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kern w:val="0"/>
                                <w:sz w:val="20"/>
                                <w:szCs w:val="20"/>
                              </w:rPr>
                              <w:t>642</w:t>
                            </w:r>
                          </w:p>
                        </w:tc>
                        <w:tc>
                          <w:tcPr>
                            <w:tcW w:w="1125" w:type="dxa"/>
                            <w:shd w:val="clear" w:color="auto" w:fill="auto"/>
                            <w:noWrap/>
                            <w:vAlign w:val="center"/>
                          </w:tcPr>
                          <w:p w14:paraId="455EDF55"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323</w:t>
                            </w:r>
                          </w:p>
                        </w:tc>
                        <w:tc>
                          <w:tcPr>
                            <w:tcW w:w="1125" w:type="dxa"/>
                            <w:shd w:val="clear" w:color="auto" w:fill="auto"/>
                            <w:noWrap/>
                            <w:vAlign w:val="center"/>
                          </w:tcPr>
                          <w:p w14:paraId="63AAA99A" w14:textId="77777777" w:rsidR="007828EA" w:rsidRPr="00047CC7" w:rsidRDefault="007828EA" w:rsidP="00544EBA">
                            <w:pPr>
                              <w:widowControl/>
                              <w:spacing w:line="260" w:lineRule="exact"/>
                              <w:ind w:rightChars="10" w:right="24"/>
                              <w:suppressOverlap/>
                              <w:jc w:val="right"/>
                              <w:textAlignment w:val="center"/>
                              <w:rPr>
                                <w:rFonts w:ascii="標楷體" w:eastAsia="標楷體" w:hAnsi="標楷體" w:cs="新細明體"/>
                                <w:kern w:val="0"/>
                                <w:sz w:val="20"/>
                                <w:szCs w:val="20"/>
                              </w:rPr>
                            </w:pPr>
                            <w:r w:rsidRPr="00047CC7">
                              <w:rPr>
                                <w:rFonts w:ascii="標楷體" w:eastAsia="標楷體" w:hAnsi="標楷體" w:cs="新細明體" w:hint="eastAsia"/>
                                <w:kern w:val="0"/>
                                <w:sz w:val="20"/>
                                <w:szCs w:val="20"/>
                              </w:rPr>
                              <w:t>246</w:t>
                            </w:r>
                          </w:p>
                        </w:tc>
                      </w:tr>
                      <w:tr w:rsidR="007828EA" w:rsidRPr="00047CC7" w14:paraId="1E74672F" w14:textId="77777777" w:rsidTr="00370C40">
                        <w:trPr>
                          <w:trHeight w:val="202"/>
                        </w:trPr>
                        <w:tc>
                          <w:tcPr>
                            <w:tcW w:w="5320" w:type="dxa"/>
                            <w:gridSpan w:val="4"/>
                            <w:tcBorders>
                              <w:left w:val="nil"/>
                              <w:bottom w:val="nil"/>
                              <w:right w:val="nil"/>
                            </w:tcBorders>
                          </w:tcPr>
                          <w:p w14:paraId="24DBC72A" w14:textId="77777777" w:rsidR="007828EA" w:rsidRPr="00047CC7" w:rsidRDefault="007828EA" w:rsidP="00370C40">
                            <w:pPr>
                              <w:widowControl/>
                              <w:spacing w:line="200" w:lineRule="exact"/>
                              <w:ind w:left="824" w:hangingChars="458" w:hanging="824"/>
                              <w:suppressOverlap/>
                              <w:rPr>
                                <w:rFonts w:ascii="標楷體" w:eastAsia="標楷體" w:hAnsi="標楷體" w:cs="新細明體"/>
                                <w:kern w:val="0"/>
                                <w:sz w:val="18"/>
                                <w:szCs w:val="18"/>
                              </w:rPr>
                            </w:pPr>
                            <w:r w:rsidRPr="00047CC7">
                              <w:rPr>
                                <w:rFonts w:ascii="標楷體" w:eastAsia="標楷體" w:hAnsi="標楷體" w:cs="新細明體" w:hint="eastAsia"/>
                                <w:kern w:val="0"/>
                                <w:sz w:val="18"/>
                                <w:szCs w:val="18"/>
                              </w:rPr>
                              <w:t>資料來源：整理自交通部路政及道安司道安總動員平台及嘉義縣警察局提供資料。</w:t>
                            </w:r>
                          </w:p>
                        </w:tc>
                      </w:tr>
                    </w:tbl>
                    <w:p w14:paraId="72A73024" w14:textId="77777777" w:rsidR="007828EA" w:rsidRPr="00047CC7" w:rsidRDefault="007828EA" w:rsidP="003004CF">
                      <w:pPr>
                        <w:widowControl/>
                        <w:tabs>
                          <w:tab w:val="left" w:pos="3119"/>
                        </w:tabs>
                        <w:overflowPunct w:val="0"/>
                        <w:ind w:leftChars="1" w:left="852" w:hangingChars="354" w:hanging="850"/>
                        <w:jc w:val="both"/>
                      </w:pPr>
                    </w:p>
                  </w:txbxContent>
                </v:textbox>
                <w10:wrap type="tight" anchorx="margin"/>
              </v:shape>
            </w:pict>
          </mc:Fallback>
        </mc:AlternateContent>
      </w:r>
      <w:r w:rsidR="000E76DB">
        <w:rPr>
          <w:rFonts w:ascii="標楷體" w:eastAsia="標楷體" w:hAnsi="標楷體" w:hint="eastAsia"/>
          <w:spacing w:val="2"/>
          <w:szCs w:val="24"/>
        </w:rPr>
        <w:t>依</w:t>
      </w:r>
      <w:r w:rsidRPr="00A54A6F">
        <w:rPr>
          <w:rFonts w:ascii="標楷體" w:eastAsia="標楷體" w:hAnsi="標楷體" w:hint="eastAsia"/>
          <w:spacing w:val="2"/>
          <w:szCs w:val="24"/>
        </w:rPr>
        <w:t>臺灣永續發展目標之核心目標9揭示，建構民眾可負擔、安全、對環境友善，且具韌性及可永續發展的運輸</w:t>
      </w:r>
      <w:r w:rsidR="00A8136C">
        <w:rPr>
          <w:rFonts w:ascii="標楷體" w:eastAsia="標楷體" w:hAnsi="標楷體" w:hint="eastAsia"/>
          <w:spacing w:val="2"/>
          <w:szCs w:val="24"/>
        </w:rPr>
        <w:t>，</w:t>
      </w:r>
      <w:r w:rsidR="000F1B51">
        <w:rPr>
          <w:rFonts w:ascii="標楷體" w:eastAsia="標楷體" w:hAnsi="標楷體" w:hint="eastAsia"/>
          <w:spacing w:val="2"/>
          <w:szCs w:val="24"/>
        </w:rPr>
        <w:t>及其</w:t>
      </w:r>
      <w:r w:rsidRPr="00A54A6F">
        <w:rPr>
          <w:rFonts w:ascii="標楷體" w:eastAsia="標楷體" w:hAnsi="標楷體" w:hint="eastAsia"/>
          <w:spacing w:val="2"/>
          <w:szCs w:val="24"/>
        </w:rPr>
        <w:t>具體目標9.4</w:t>
      </w:r>
      <w:r w:rsidR="00EF1902" w:rsidRPr="00A54A6F">
        <w:rPr>
          <w:rFonts w:ascii="標楷體" w:eastAsia="標楷體" w:hAnsi="標楷體" w:hint="eastAsia"/>
          <w:spacing w:val="2"/>
          <w:szCs w:val="24"/>
        </w:rPr>
        <w:t>揭示</w:t>
      </w:r>
      <w:r w:rsidRPr="00A54A6F">
        <w:rPr>
          <w:rFonts w:ascii="標楷體" w:eastAsia="標楷體" w:hAnsi="標楷體" w:hint="eastAsia"/>
          <w:spacing w:val="2"/>
          <w:szCs w:val="24"/>
        </w:rPr>
        <w:t>，降低道路交通事故死亡人數。縣政府為提升道路交通安全，利用道路交通安全資料整合與分析平台，定期監測道安觀測指標訊息，並就境內各交通事故發生地點之肇事件數、死亡人數、受傷人數等相關資料，按月召開道安會議進行檢討。114年度嘉義縣轄內A1及A2類交通事故件數分別為15件、1,239件，較113年度之25件、1,271件明顯下降。經查推動道路交通安全執行情形</w:t>
      </w:r>
      <w:r w:rsidRPr="00A54A6F">
        <w:rPr>
          <w:rFonts w:ascii="標楷體" w:eastAsia="標楷體" w:hAnsi="標楷體" w:cs="Times New Roman" w:hint="eastAsia"/>
          <w:noProof/>
          <w:spacing w:val="2"/>
          <w:kern w:val="16"/>
          <w:szCs w:val="24"/>
        </w:rPr>
        <w:t>，核有：1.持續配合中央交通安全政策，有效降低整體交通事故30日死亡人數，惟近3年度（112至114年度）行人交通事故件數由112年度之241件，逐年增加至114年度之305件（增幅達26.56％），死亡人數由112及113年度各9人攀升至114年度14人（增幅達55.56％），且高齡行人事故占比長期介於44.78％至46.47％之間，居高不下（表15），允宜強化未禮讓行人違規之取締密度，俾發揮嚇阻作用，落實行人優先之治理目標；2.定期召開道安會議，持續強化交通事故防制作為，惟轄內前十大肇事熱點長期集中於朴子市山通路、市西路口及大林鎮中興路、四維街、無名等特定區域，連年未有顯著改善之情事，允宜研謀導入智慧路口防護系統等AI技術之可行性，以保障民眾生命財產安全；3.持</w:t>
      </w:r>
      <w:r w:rsidRPr="00A54A6F">
        <w:rPr>
          <w:rFonts w:ascii="標楷體" w:eastAsia="標楷體" w:hAnsi="標楷體" w:cs="Times New Roman" w:hint="eastAsia"/>
          <w:noProof/>
          <w:spacing w:val="2"/>
          <w:kern w:val="16"/>
          <w:szCs w:val="24"/>
        </w:rPr>
        <w:lastRenderedPageBreak/>
        <w:t>續改善校園交通安全，惟大林國小等7所學校周邊長期屬交通事故熱點，且事故件數高於歷年平均水準，允宜精進交通安全治理策略，俾降低事故風險，建構安全通學環境</w:t>
      </w:r>
      <w:r w:rsidRPr="00A54A6F">
        <w:rPr>
          <w:rFonts w:ascii="標楷體" w:eastAsia="標楷體" w:hAnsi="標楷體" w:hint="eastAsia"/>
          <w:spacing w:val="2"/>
          <w:szCs w:val="24"/>
        </w:rPr>
        <w:t>等情事</w:t>
      </w:r>
      <w:r w:rsidRPr="00A54A6F">
        <w:rPr>
          <w:rFonts w:ascii="標楷體" w:eastAsia="標楷體" w:hAnsi="標楷體" w:cs="Times New Roman" w:hint="eastAsia"/>
          <w:noProof/>
          <w:spacing w:val="2"/>
          <w:kern w:val="16"/>
          <w:szCs w:val="24"/>
        </w:rPr>
        <w:t>，經函請研謀改善。據復：1.將請警察局針對汽機車未依規定暫停禮讓行人之情事，督促各分局、保安隊及交通隊增加執法強度；另為加強高齡者及行人事故防制工作，將持續透過多元媒體、村里宣導及結合路老師深入長青學苑、樂齡中心及長照據點等場所，並藉巡迴方式宣導交通安全觀念，暨配合交通部推動高齡駕駛人換照制度，於衛生所駐點辦理換照及安全駕駛宣導，以提升高齡者交通安全意識</w:t>
      </w:r>
      <w:r w:rsidRPr="00A54A6F">
        <w:rPr>
          <w:rFonts w:ascii="標楷體" w:eastAsia="標楷體" w:hAnsi="標楷體" w:hint="eastAsia"/>
          <w:spacing w:val="2"/>
          <w:szCs w:val="24"/>
        </w:rPr>
        <w:t>；2.已向交通部申請智慧運輸系統發展建設計畫經費，於新港鄉等10處易肇事非號誌化路口導入「主動式風險感知警示系統」，透過即時警示機制降低路口事故風險，並持續爭取中央補助經費，改善重點易肇事地點</w:t>
      </w:r>
      <w:r w:rsidRPr="00031F47">
        <w:rPr>
          <w:rFonts w:ascii="標楷體" w:eastAsia="標楷體" w:hAnsi="標楷體" w:hint="eastAsia"/>
          <w:spacing w:val="2"/>
          <w:szCs w:val="24"/>
        </w:rPr>
        <w:t>；</w:t>
      </w:r>
      <w:r w:rsidRPr="00A54A6F">
        <w:rPr>
          <w:rFonts w:ascii="標楷體" w:eastAsia="標楷體" w:hAnsi="標楷體" w:hint="eastAsia"/>
          <w:spacing w:val="2"/>
          <w:szCs w:val="24"/>
        </w:rPr>
        <w:t>另警察局將針對朴子市、大林鎮等易肇事路口，加強交通違規取締與巡查，以降低事故發生率；3.將持續督促各警察分局等加強取締校園周邊各類交通違規；由教育處盤點校園周邊待改善路段，會同相關單位辦理會勘及改善，並請各校運用多元管道向家長及鄰近民眾宣導用路觀念；另建設處已向中央爭取通學環境暨路口改善工程經費，辦理校園周邊人行動線、路口及道路鋪面等改善工程，提升通學安全與周邊交通秩序</w:t>
      </w:r>
      <w:r w:rsidRPr="00A54A6F">
        <w:rPr>
          <w:rFonts w:ascii="標楷體" w:eastAsia="標楷體" w:hAnsi="標楷體" w:cs="Times New Roman" w:hint="eastAsia"/>
          <w:noProof/>
          <w:spacing w:val="2"/>
          <w:kern w:val="16"/>
          <w:szCs w:val="24"/>
        </w:rPr>
        <w:t>。</w:t>
      </w:r>
    </w:p>
    <w:p w14:paraId="1B8CB6A2" w14:textId="77777777" w:rsidR="003004CF" w:rsidRPr="005917AF" w:rsidRDefault="003004CF" w:rsidP="003004CF">
      <w:pPr>
        <w:overflowPunct w:val="0"/>
        <w:snapToGrid w:val="0"/>
        <w:spacing w:line="480"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十六</w:t>
      </w:r>
      <w:r w:rsidRPr="005917AF">
        <w:rPr>
          <w:rFonts w:ascii="標楷體" w:eastAsia="標楷體" w:hAnsi="標楷體"/>
          <w:b/>
          <w:bCs/>
          <w:kern w:val="0"/>
          <w:sz w:val="28"/>
          <w:szCs w:val="28"/>
        </w:rPr>
        <w:t>）</w:t>
      </w:r>
      <w:r w:rsidRPr="00A54A6F">
        <w:rPr>
          <w:rFonts w:ascii="標楷體" w:eastAsia="標楷體" w:hAnsi="標楷體" w:hint="eastAsia"/>
          <w:b/>
          <w:bCs/>
          <w:kern w:val="0"/>
          <w:sz w:val="28"/>
          <w:szCs w:val="28"/>
        </w:rPr>
        <w:t>逐步建構大嘉義地區低碳運輸路網串聯最後一哩路交通服務，惟部分公共自行車站點接駁範圍、布點密度及車輛供需調度未臻完善；嘉義縣市交界路網銜接性及慢車交通安全治理仍待強化，允宜強化跨域路網整合及風險治理策略，以建構韌性及永續之交通環境路網</w:t>
      </w:r>
      <w:r w:rsidRPr="005917AF">
        <w:rPr>
          <w:rFonts w:ascii="標楷體" w:eastAsia="標楷體" w:hAnsi="標楷體" w:hint="eastAsia"/>
          <w:b/>
          <w:bCs/>
          <w:kern w:val="0"/>
          <w:sz w:val="28"/>
          <w:szCs w:val="28"/>
        </w:rPr>
        <w:t>。</w:t>
      </w:r>
    </w:p>
    <w:p w14:paraId="0015A2A3" w14:textId="25E124D7" w:rsidR="005D402D" w:rsidRDefault="003004CF" w:rsidP="00FF08EE">
      <w:pPr>
        <w:spacing w:line="480" w:lineRule="exact"/>
        <w:ind w:firstLine="482"/>
        <w:jc w:val="distribute"/>
        <w:rPr>
          <w:rFonts w:ascii="標楷體" w:eastAsia="標楷體" w:hAnsi="標楷體" w:cs="Times New Roman"/>
          <w:kern w:val="0"/>
          <w:szCs w:val="24"/>
        </w:rPr>
      </w:pPr>
      <w:r w:rsidRPr="00A54A6F">
        <w:rPr>
          <w:rFonts w:ascii="標楷體" w:eastAsia="標楷體" w:hAnsi="標楷體" w:cs="Times New Roman" w:hint="eastAsia"/>
          <w:kern w:val="0"/>
          <w:szCs w:val="24"/>
        </w:rPr>
        <w:t>依臺灣永續發展目標之核心目標9揭示，建構民眾可負擔、安全、對環境友善，且具韌性及可永續發展的運輸</w:t>
      </w:r>
      <w:r w:rsidR="00A8136C">
        <w:rPr>
          <w:rFonts w:ascii="標楷體" w:eastAsia="標楷體" w:hAnsi="標楷體" w:cs="Times New Roman" w:hint="eastAsia"/>
          <w:kern w:val="0"/>
          <w:szCs w:val="24"/>
        </w:rPr>
        <w:t>，及</w:t>
      </w:r>
      <w:r w:rsidRPr="00A54A6F">
        <w:rPr>
          <w:rFonts w:ascii="標楷體" w:eastAsia="標楷體" w:hAnsi="標楷體" w:cs="Times New Roman" w:hint="eastAsia"/>
          <w:kern w:val="0"/>
          <w:szCs w:val="24"/>
        </w:rPr>
        <w:t>其具體目標9.2及9.4</w:t>
      </w:r>
      <w:r w:rsidR="00EF1902" w:rsidRPr="00A54A6F">
        <w:rPr>
          <w:rFonts w:ascii="標楷體" w:eastAsia="標楷體" w:hAnsi="標楷體" w:hint="eastAsia"/>
          <w:spacing w:val="2"/>
          <w:szCs w:val="24"/>
        </w:rPr>
        <w:t>揭示</w:t>
      </w:r>
      <w:r w:rsidRPr="00A54A6F">
        <w:rPr>
          <w:rFonts w:ascii="標楷體" w:eastAsia="標楷體" w:hAnsi="標楷體" w:cs="Times New Roman" w:hint="eastAsia"/>
          <w:kern w:val="0"/>
          <w:szCs w:val="24"/>
        </w:rPr>
        <w:t>，提高偏鄉地區住戶可於步行500公尺範圍內使用</w:t>
      </w:r>
      <w:r w:rsidRPr="005D402D">
        <w:rPr>
          <w:rFonts w:ascii="標楷體" w:eastAsia="標楷體" w:hAnsi="標楷體" w:cs="Times New Roman" w:hint="eastAsia"/>
          <w:kern w:val="0"/>
          <w:szCs w:val="24"/>
        </w:rPr>
        <w:t>公路公共運輸的比例；降低道路交通事故死亡人數。縣政府為滿足民眾通勤、通學使用需要，以重要交通樞紐串聯學校及住宅區等地點，截至114年底止已於太保市、朴子市、民雄鄉、水上鄉及中埔鄉等5鄉市，建置有130處公共自行車租賃站點，設置車柱2,633柱，每柱平均使用量約為0.92次/日，提供大眾交通的最後一哩路服務</w:t>
      </w:r>
      <w:r w:rsidRPr="005D402D">
        <w:rPr>
          <w:rFonts w:ascii="標楷體" w:eastAsia="標楷體" w:hAnsi="標楷體" w:cs="Times New Roman" w:hint="eastAsia"/>
          <w:color w:val="000000"/>
          <w:kern w:val="0"/>
          <w:szCs w:val="24"/>
        </w:rPr>
        <w:t>。經查大嘉義地區公共自行車低碳永續運輸服務情形，核有：1.建置公共自行車租賃站點串聯最後一哩路交通服務，惟部分學校及公車站點與公共自行車之接駁範圍未盡合宜，且高需求節點周遭未形成支援網絡，允宜妥適規劃站點間距與布點密度，以強化路網連續性及整體服務效能；2.定期檢討自行車站點使用效率，惟吳鳳科技大學及故宮太子大道口</w:t>
      </w:r>
      <w:r w:rsidR="005A1A1E">
        <w:rPr>
          <w:rFonts w:ascii="標楷體" w:eastAsia="標楷體" w:hAnsi="標楷體" w:cs="Times New Roman" w:hint="eastAsia"/>
          <w:color w:val="000000"/>
          <w:kern w:val="0"/>
          <w:szCs w:val="24"/>
        </w:rPr>
        <w:t>（</w:t>
      </w:r>
      <w:r w:rsidRPr="005D402D">
        <w:rPr>
          <w:rFonts w:ascii="標楷體" w:eastAsia="標楷體" w:hAnsi="標楷體" w:cs="Times New Roman" w:hint="eastAsia"/>
          <w:color w:val="000000"/>
          <w:kern w:val="0"/>
          <w:szCs w:val="24"/>
        </w:rPr>
        <w:t>東南側</w:t>
      </w:r>
      <w:r w:rsidR="005A1A1E">
        <w:rPr>
          <w:rFonts w:ascii="標楷體" w:eastAsia="標楷體" w:hAnsi="標楷體" w:cs="Times New Roman" w:hint="eastAsia"/>
          <w:color w:val="000000"/>
          <w:kern w:val="0"/>
          <w:szCs w:val="24"/>
        </w:rPr>
        <w:t>）</w:t>
      </w:r>
      <w:r w:rsidRPr="005D402D">
        <w:rPr>
          <w:rFonts w:ascii="標楷體" w:eastAsia="標楷體" w:hAnsi="標楷體" w:cs="Times New Roman" w:hint="eastAsia"/>
          <w:color w:val="000000"/>
          <w:kern w:val="0"/>
          <w:szCs w:val="24"/>
        </w:rPr>
        <w:t>等高需求站點，其單一車柱</w:t>
      </w:r>
      <w:r w:rsidRPr="005D402D">
        <w:rPr>
          <w:rFonts w:ascii="標楷體" w:eastAsia="標楷體" w:hAnsi="標楷體" w:cs="Times New Roman" w:hint="eastAsia"/>
          <w:kern w:val="0"/>
          <w:szCs w:val="24"/>
        </w:rPr>
        <w:t>周轉率每日2.17</w:t>
      </w:r>
      <w:r w:rsidR="005D402D" w:rsidRPr="005D402D">
        <w:rPr>
          <w:rFonts w:ascii="標楷體" w:eastAsia="標楷體" w:hAnsi="標楷體" w:cs="Times New Roman" w:hint="eastAsia"/>
          <w:kern w:val="0"/>
          <w:szCs w:val="24"/>
        </w:rPr>
        <w:t>次及1.90次，為整體平均0.92次之2倍以上，車柱數僅有13至14柱，甚少於部分車柱</w:t>
      </w:r>
    </w:p>
    <w:p w14:paraId="63BABE41" w14:textId="507E93FB" w:rsidR="00252E9F" w:rsidRDefault="00252E9F" w:rsidP="00252E9F">
      <w:pPr>
        <w:spacing w:line="498" w:lineRule="exact"/>
        <w:jc w:val="distribute"/>
        <w:rPr>
          <w:rFonts w:ascii="標楷體" w:eastAsia="標楷體" w:hAnsi="標楷體" w:cs="Times New Roman"/>
          <w:color w:val="000000"/>
          <w:kern w:val="0"/>
          <w:szCs w:val="24"/>
        </w:rPr>
      </w:pPr>
      <w:r>
        <w:rPr>
          <w:rFonts w:ascii="新細明體" w:eastAsia="新細明體" w:hAnsi="新細明體" w:cs="新細明體"/>
          <w:noProof/>
          <w:kern w:val="0"/>
          <w:szCs w:val="24"/>
        </w:rPr>
        <w:lastRenderedPageBreak/>
        <mc:AlternateContent>
          <mc:Choice Requires="wps">
            <w:drawing>
              <wp:anchor distT="0" distB="0" distL="114300" distR="114300" simplePos="0" relativeHeight="251717120" behindDoc="0" locked="0" layoutInCell="1" allowOverlap="1" wp14:anchorId="10491DA8" wp14:editId="287B7137">
                <wp:simplePos x="0" y="0"/>
                <wp:positionH relativeFrom="column">
                  <wp:posOffset>2148840</wp:posOffset>
                </wp:positionH>
                <wp:positionV relativeFrom="paragraph">
                  <wp:posOffset>5528945</wp:posOffset>
                </wp:positionV>
                <wp:extent cx="4218305" cy="3497580"/>
                <wp:effectExtent l="0" t="0" r="0" b="0"/>
                <wp:wrapSquare wrapText="bothSides"/>
                <wp:docPr id="49" name="文字方塊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8305" cy="3497580"/>
                        </a:xfrm>
                        <a:prstGeom prst="rect">
                          <a:avLst/>
                        </a:prstGeom>
                        <a:noFill/>
                        <a:ln w="9525">
                          <a:noFill/>
                          <a:miter lim="800000"/>
                          <a:headEnd/>
                          <a:tailEnd/>
                        </a:ln>
                      </wps:spPr>
                      <wps:txbx>
                        <w:txbxContent>
                          <w:p w14:paraId="7EC82853" w14:textId="77777777" w:rsidR="007828EA" w:rsidRDefault="007828EA" w:rsidP="00252E9F">
                            <w:pPr>
                              <w:pageBreakBefore/>
                              <w:widowControl/>
                              <w:spacing w:line="320" w:lineRule="exact"/>
                              <w:jc w:val="center"/>
                              <w:rPr>
                                <w:rFonts w:ascii="標楷體" w:eastAsia="標楷體" w:hAnsi="標楷體" w:cs="新細明體"/>
                                <w:b/>
                                <w:bCs/>
                                <w:color w:val="000000"/>
                                <w:szCs w:val="32"/>
                              </w:rPr>
                            </w:pPr>
                            <w:r>
                              <w:rPr>
                                <w:rFonts w:ascii="標楷體" w:eastAsia="標楷體" w:hAnsi="標楷體" w:cs="新細明體" w:hint="eastAsia"/>
                                <w:b/>
                                <w:bCs/>
                                <w:szCs w:val="32"/>
                              </w:rPr>
                              <w:t xml:space="preserve">圖8  </w:t>
                            </w:r>
                            <w:r>
                              <w:rPr>
                                <w:rFonts w:ascii="標楷體" w:eastAsia="標楷體" w:hAnsi="標楷體" w:cs="新細明體" w:hint="eastAsia"/>
                                <w:b/>
                                <w:bCs/>
                                <w:color w:val="000000"/>
                                <w:szCs w:val="32"/>
                              </w:rPr>
                              <w:t>設有公共自行車站點之區域慢車事故件數及增減比率</w:t>
                            </w:r>
                          </w:p>
                          <w:p w14:paraId="5FBFF9DA" w14:textId="64499EAA" w:rsidR="007828EA" w:rsidRDefault="007828EA" w:rsidP="00252E9F">
                            <w:pPr>
                              <w:jc w:val="center"/>
                              <w:rPr>
                                <w:sz w:val="20"/>
                                <w:szCs w:val="20"/>
                              </w:rPr>
                            </w:pPr>
                            <w:r w:rsidRPr="000E6773">
                              <w:rPr>
                                <w:noProof/>
                                <w:sz w:val="20"/>
                                <w:szCs w:val="20"/>
                              </w:rPr>
                              <w:drawing>
                                <wp:inline distT="0" distB="0" distL="0" distR="0" wp14:anchorId="7758C7FB" wp14:editId="1F984495">
                                  <wp:extent cx="4026535" cy="2809875"/>
                                  <wp:effectExtent l="0" t="0" r="0" b="9525"/>
                                  <wp:docPr id="621343821" name="圖片 62134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26535" cy="2809875"/>
                                          </a:xfrm>
                                          <a:prstGeom prst="rect">
                                            <a:avLst/>
                                          </a:prstGeom>
                                          <a:noFill/>
                                          <a:ln>
                                            <a:noFill/>
                                          </a:ln>
                                        </pic:spPr>
                                      </pic:pic>
                                    </a:graphicData>
                                  </a:graphic>
                                </wp:inline>
                              </w:drawing>
                            </w:r>
                          </w:p>
                          <w:p w14:paraId="62E10A38" w14:textId="77777777" w:rsidR="007828EA" w:rsidRDefault="007828EA" w:rsidP="00252E9F">
                            <w:pPr>
                              <w:widowControl/>
                              <w:spacing w:line="280" w:lineRule="exact"/>
                              <w:rPr>
                                <w:rFonts w:ascii="標楷體" w:eastAsia="標楷體" w:hAnsi="標楷體" w:cs="新細明體"/>
                                <w:sz w:val="18"/>
                                <w:szCs w:val="18"/>
                              </w:rPr>
                            </w:pPr>
                            <w:r>
                              <w:rPr>
                                <w:rFonts w:ascii="標楷體" w:eastAsia="標楷體" w:hAnsi="標楷體" w:cs="新細明體" w:hint="eastAsia"/>
                                <w:sz w:val="18"/>
                                <w:szCs w:val="18"/>
                              </w:rPr>
                              <w:t>資料來源：整理自嘉義縣警察局提供資料。</w:t>
                            </w:r>
                          </w:p>
                        </w:txbxContent>
                      </wps:txbx>
                      <wps:bodyPr rot="0"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0491DA8" id="文字方塊 49" o:spid="_x0000_s1058" type="#_x0000_t202" style="position:absolute;left:0;text-align:left;margin-left:169.2pt;margin-top:435.35pt;width:332.15pt;height:275.4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" filled="f" stroked="f">
                <v:textbox>
                  <w:txbxContent>
                    <w:p w14:paraId="7EC82853" w14:textId="77777777" w:rsidR="00E625D8" w:rsidRDefault="00E625D8" w:rsidP="00252E9F">
                      <w:pPr>
                        <w:pageBreakBefore/>
                        <w:widowControl/>
                        <w:spacing w:line="320" w:lineRule="exact"/>
                        <w:jc w:val="center"/>
                        <w:rPr>
                          <w:rFonts w:ascii="標楷體" w:eastAsia="標楷體" w:hAnsi="標楷體" w:cs="新細明體"/>
                          <w:b/>
                          <w:bCs/>
                          <w:color w:val="000000"/>
                          <w:szCs w:val="32"/>
                        </w:rPr>
                      </w:pPr>
                      <w:r>
                        <w:rPr>
                          <w:rFonts w:ascii="標楷體" w:eastAsia="標楷體" w:hAnsi="標楷體" w:cs="新細明體" w:hint="eastAsia"/>
                          <w:b/>
                          <w:bCs/>
                          <w:szCs w:val="32"/>
                        </w:rPr>
                        <w:t xml:space="preserve">圖8  </w:t>
                      </w:r>
                      <w:r>
                        <w:rPr>
                          <w:rFonts w:ascii="標楷體" w:eastAsia="標楷體" w:hAnsi="標楷體" w:cs="新細明體" w:hint="eastAsia"/>
                          <w:b/>
                          <w:bCs/>
                          <w:color w:val="000000"/>
                          <w:szCs w:val="32"/>
                        </w:rPr>
                        <w:t>設有公共自行車站點之區域慢車事故件數及增減比率</w:t>
                      </w:r>
                    </w:p>
                    <w:p w14:paraId="5FBFF9DA" w14:textId="64499EAA" w:rsidR="00E625D8" w:rsidRDefault="00A8243A" w:rsidP="00252E9F">
                      <w:pPr>
                        <w:jc w:val="center"/>
                        <w:rPr>
                          <w:sz w:val="20"/>
                          <w:szCs w:val="20"/>
                        </w:rPr>
                      </w:pPr>
                      <w:r w:rsidRPr="000E6773">
                        <w:rPr>
                          <w:noProof/>
                          <w:sz w:val="20"/>
                          <w:szCs w:val="20"/>
                        </w:rPr>
                        <w:drawing>
                          <wp:inline distT="0" distB="0" distL="0" distR="0" wp14:anchorId="7758C7FB" wp14:editId="1F984495">
                            <wp:extent cx="4026535" cy="2809875"/>
                            <wp:effectExtent l="0" t="0" r="0" b="9525"/>
                            <wp:docPr id="621343821" name="圖片 62134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26535" cy="2809875"/>
                                    </a:xfrm>
                                    <a:prstGeom prst="rect">
                                      <a:avLst/>
                                    </a:prstGeom>
                                    <a:noFill/>
                                    <a:ln>
                                      <a:noFill/>
                                    </a:ln>
                                  </pic:spPr>
                                </pic:pic>
                              </a:graphicData>
                            </a:graphic>
                          </wp:inline>
                        </w:drawing>
                      </w:r>
                    </w:p>
                    <w:p w14:paraId="62E10A38" w14:textId="77777777" w:rsidR="00E625D8" w:rsidRDefault="00E625D8" w:rsidP="00252E9F">
                      <w:pPr>
                        <w:widowControl/>
                        <w:spacing w:line="280" w:lineRule="exact"/>
                        <w:rPr>
                          <w:rFonts w:ascii="標楷體" w:eastAsia="標楷體" w:hAnsi="標楷體" w:cs="新細明體"/>
                          <w:sz w:val="18"/>
                          <w:szCs w:val="18"/>
                        </w:rPr>
                      </w:pPr>
                      <w:r>
                        <w:rPr>
                          <w:rFonts w:ascii="標楷體" w:eastAsia="標楷體" w:hAnsi="標楷體" w:cs="新細明體" w:hint="eastAsia"/>
                          <w:sz w:val="18"/>
                          <w:szCs w:val="18"/>
                        </w:rPr>
                        <w:t>資料來源：整理自嘉義縣警察局提供資料。</w:t>
                      </w:r>
                    </w:p>
                  </w:txbxContent>
                </v:textbox>
                <w10:wrap type="square"/>
              </v:shape>
            </w:pict>
          </mc:Fallback>
        </mc:AlternateContent>
      </w:r>
      <w:r w:rsidR="005A1A1E" w:rsidRPr="005D402D">
        <w:rPr>
          <w:rFonts w:ascii="標楷體" w:eastAsia="標楷體" w:hAnsi="標楷體" w:cs="Times New Roman" w:hint="eastAsia"/>
          <w:kern w:val="0"/>
          <w:szCs w:val="24"/>
        </w:rPr>
        <w:t>周轉</w:t>
      </w:r>
      <w:r w:rsidR="00E8538A" w:rsidRPr="00131061">
        <w:rPr>
          <w:rFonts w:ascii="標楷體" w:eastAsia="標楷體" w:hAnsi="標楷體" w:cs="Times New Roman"/>
          <w:b/>
          <w:bCs/>
          <w:noProof/>
          <w:spacing w:val="-4"/>
          <w:kern w:val="0"/>
          <w:szCs w:val="32"/>
        </w:rPr>
        <mc:AlternateContent>
          <mc:Choice Requires="wps">
            <w:drawing>
              <wp:anchor distT="0" distB="0" distL="114300" distR="114300" simplePos="0" relativeHeight="251666944" behindDoc="0" locked="0" layoutInCell="1" allowOverlap="1" wp14:anchorId="52DEF0CA" wp14:editId="22B317C9">
                <wp:simplePos x="0" y="0"/>
                <wp:positionH relativeFrom="column">
                  <wp:posOffset>1474470</wp:posOffset>
                </wp:positionH>
                <wp:positionV relativeFrom="paragraph">
                  <wp:posOffset>41910</wp:posOffset>
                </wp:positionV>
                <wp:extent cx="4892040" cy="4981575"/>
                <wp:effectExtent l="0" t="0" r="3810" b="9525"/>
                <wp:wrapSquare wrapText="bothSides"/>
                <wp:docPr id="34" name="文字方塊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92040" cy="4981575"/>
                        </a:xfrm>
                        <a:prstGeom prst="rect">
                          <a:avLst/>
                        </a:prstGeom>
                        <a:solidFill>
                          <a:srgbClr val="FFFFFF"/>
                        </a:solidFill>
                        <a:ln w="9525">
                          <a:noFill/>
                          <a:miter lim="800000"/>
                          <a:headEnd/>
                          <a:tailEnd/>
                        </a:ln>
                      </wps:spPr>
                      <wps:txbx>
                        <w:txbxContent>
                          <w:p w14:paraId="12EECC84" w14:textId="77777777" w:rsidR="007828EA" w:rsidRPr="00D5276A" w:rsidRDefault="007828EA" w:rsidP="003004CF">
                            <w:pPr>
                              <w:ind w:leftChars="-59" w:hangingChars="59" w:hanging="142"/>
                              <w:jc w:val="center"/>
                              <w:rPr>
                                <w:rFonts w:ascii="標楷體" w:eastAsia="標楷體" w:hAnsi="標楷體"/>
                                <w:b/>
                                <w:bCs/>
                              </w:rPr>
                            </w:pPr>
                            <w:r w:rsidRPr="00D5276A">
                              <w:rPr>
                                <w:rFonts w:ascii="標楷體" w:eastAsia="標楷體" w:hAnsi="標楷體" w:hint="eastAsia"/>
                                <w:b/>
                                <w:bCs/>
                              </w:rPr>
                              <w:t>表</w:t>
                            </w:r>
                            <w:r>
                              <w:rPr>
                                <w:rFonts w:ascii="標楷體" w:eastAsia="標楷體" w:hAnsi="標楷體" w:hint="eastAsia"/>
                                <w:b/>
                                <w:bCs/>
                              </w:rPr>
                              <w:t>16</w:t>
                            </w:r>
                            <w:r w:rsidRPr="00D5276A">
                              <w:rPr>
                                <w:rFonts w:ascii="標楷體" w:eastAsia="標楷體" w:hAnsi="標楷體" w:hint="eastAsia"/>
                                <w:b/>
                                <w:bCs/>
                              </w:rPr>
                              <w:t xml:space="preserve">  114年度公共自行車站點無車可借及無位可還情形</w:t>
                            </w:r>
                          </w:p>
                          <w:p w14:paraId="6E28AC1B" w14:textId="77777777" w:rsidR="007828EA" w:rsidRPr="00D5276A" w:rsidRDefault="007828EA" w:rsidP="003004CF">
                            <w:pPr>
                              <w:spacing w:line="320" w:lineRule="exact"/>
                              <w:ind w:leftChars="-59" w:left="-24" w:hangingChars="59" w:hanging="118"/>
                              <w:jc w:val="right"/>
                              <w:rPr>
                                <w:rFonts w:ascii="標楷體" w:eastAsia="標楷體" w:hAnsi="標楷體"/>
                                <w:sz w:val="20"/>
                                <w:szCs w:val="20"/>
                              </w:rPr>
                            </w:pPr>
                            <w:bookmarkStart w:id="21" w:name="_Hlk228796185"/>
                            <w:r>
                              <w:rPr>
                                <w:rFonts w:ascii="標楷體" w:eastAsia="標楷體" w:hAnsi="標楷體" w:hint="eastAsia"/>
                                <w:sz w:val="20"/>
                                <w:szCs w:val="20"/>
                              </w:rPr>
                              <w:t>單位：柱</w:t>
                            </w:r>
                            <w:r w:rsidRPr="00D5276A">
                              <w:rPr>
                                <w:rFonts w:ascii="標楷體" w:eastAsia="標楷體" w:hAnsi="標楷體" w:hint="eastAsia"/>
                                <w:sz w:val="20"/>
                                <w:szCs w:val="20"/>
                              </w:rPr>
                              <w:t>、次、人次</w:t>
                            </w:r>
                          </w:p>
                          <w:tbl>
                            <w:tblPr>
                              <w:tblW w:w="5000" w:type="pct"/>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570"/>
                              <w:gridCol w:w="2491"/>
                              <w:gridCol w:w="665"/>
                              <w:gridCol w:w="936"/>
                              <w:gridCol w:w="937"/>
                              <w:gridCol w:w="937"/>
                              <w:gridCol w:w="937"/>
                            </w:tblGrid>
                            <w:tr w:rsidR="007828EA" w:rsidRPr="00AB4E4B" w14:paraId="59239F86" w14:textId="77777777" w:rsidTr="00E8538A">
                              <w:trPr>
                                <w:trHeight w:val="482"/>
                              </w:trPr>
                              <w:tc>
                                <w:tcPr>
                                  <w:tcW w:w="381" w:type="pct"/>
                                  <w:shd w:val="clear" w:color="auto" w:fill="FFFFFF" w:themeFill="background1"/>
                                  <w:noWrap/>
                                  <w:vAlign w:val="center"/>
                                  <w:hideMark/>
                                </w:tcPr>
                                <w:bookmarkEnd w:id="21"/>
                                <w:p w14:paraId="295F84F1"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序號</w:t>
                                  </w:r>
                                </w:p>
                              </w:tc>
                              <w:tc>
                                <w:tcPr>
                                  <w:tcW w:w="1667" w:type="pct"/>
                                  <w:shd w:val="clear" w:color="auto" w:fill="FFFFFF" w:themeFill="background1"/>
                                  <w:noWrap/>
                                  <w:vAlign w:val="center"/>
                                  <w:hideMark/>
                                </w:tcPr>
                                <w:p w14:paraId="507BD237"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站點名稱（註1）</w:t>
                                  </w:r>
                                </w:p>
                              </w:tc>
                              <w:tc>
                                <w:tcPr>
                                  <w:tcW w:w="445" w:type="pct"/>
                                  <w:shd w:val="clear" w:color="auto" w:fill="FFFFFF" w:themeFill="background1"/>
                                  <w:noWrap/>
                                  <w:vAlign w:val="center"/>
                                  <w:hideMark/>
                                </w:tcPr>
                                <w:p w14:paraId="393C5874" w14:textId="77777777" w:rsidR="007828EA" w:rsidRPr="00D5276A" w:rsidRDefault="007828EA" w:rsidP="006B491E">
                                  <w:pPr>
                                    <w:widowControl/>
                                    <w:spacing w:line="240" w:lineRule="exact"/>
                                    <w:jc w:val="center"/>
                                    <w:textAlignment w:val="center"/>
                                    <w:rPr>
                                      <w:rFonts w:ascii="標楷體" w:eastAsia="標楷體" w:hAnsi="標楷體" w:cs="新細明體"/>
                                      <w:sz w:val="20"/>
                                      <w:szCs w:val="20"/>
                                    </w:rPr>
                                  </w:pPr>
                                  <w:r w:rsidRPr="00D5276A">
                                    <w:rPr>
                                      <w:rFonts w:ascii="標楷體" w:eastAsia="標楷體" w:hAnsi="標楷體" w:cs="新細明體" w:hint="eastAsia"/>
                                      <w:sz w:val="20"/>
                                      <w:szCs w:val="20"/>
                                    </w:rPr>
                                    <w:t>車柱數</w:t>
                                  </w:r>
                                </w:p>
                              </w:tc>
                              <w:tc>
                                <w:tcPr>
                                  <w:tcW w:w="626" w:type="pct"/>
                                  <w:shd w:val="clear" w:color="auto" w:fill="FFFFFF" w:themeFill="background1"/>
                                  <w:noWrap/>
                                  <w:vAlign w:val="center"/>
                                  <w:hideMark/>
                                </w:tcPr>
                                <w:p w14:paraId="5B1A3720"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無車可借</w:t>
                                  </w:r>
                                </w:p>
                                <w:p w14:paraId="17C1B06D"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次數</w:t>
                                  </w:r>
                                </w:p>
                              </w:tc>
                              <w:tc>
                                <w:tcPr>
                                  <w:tcW w:w="627" w:type="pct"/>
                                  <w:shd w:val="clear" w:color="auto" w:fill="FFFFFF" w:themeFill="background1"/>
                                  <w:noWrap/>
                                  <w:vAlign w:val="center"/>
                                  <w:hideMark/>
                                </w:tcPr>
                                <w:p w14:paraId="7C9A0B5A"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無位可還</w:t>
                                  </w:r>
                                </w:p>
                                <w:p w14:paraId="3CB28005"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次數</w:t>
                                  </w:r>
                                </w:p>
                              </w:tc>
                              <w:tc>
                                <w:tcPr>
                                  <w:tcW w:w="627" w:type="pct"/>
                                  <w:shd w:val="clear" w:color="auto" w:fill="FFFFFF" w:themeFill="background1"/>
                                  <w:noWrap/>
                                  <w:vAlign w:val="center"/>
                                  <w:hideMark/>
                                </w:tcPr>
                                <w:p w14:paraId="26E61144"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無車無位</w:t>
                                  </w:r>
                                </w:p>
                                <w:p w14:paraId="63312230"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次數</w:t>
                                  </w:r>
                                </w:p>
                              </w:tc>
                              <w:tc>
                                <w:tcPr>
                                  <w:tcW w:w="627" w:type="pct"/>
                                  <w:shd w:val="clear" w:color="auto" w:fill="FFFFFF" w:themeFill="background1"/>
                                  <w:noWrap/>
                                  <w:vAlign w:val="center"/>
                                  <w:hideMark/>
                                </w:tcPr>
                                <w:p w14:paraId="6EF96606"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114年度</w:t>
                                  </w:r>
                                </w:p>
                                <w:p w14:paraId="70CBE52B"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使用人次</w:t>
                                  </w:r>
                                </w:p>
                              </w:tc>
                            </w:tr>
                            <w:tr w:rsidR="007828EA" w:rsidRPr="00AB4E4B" w14:paraId="310D9AF6" w14:textId="77777777" w:rsidTr="00E8538A">
                              <w:trPr>
                                <w:trHeight w:val="482"/>
                              </w:trPr>
                              <w:tc>
                                <w:tcPr>
                                  <w:tcW w:w="2493" w:type="pct"/>
                                  <w:gridSpan w:val="3"/>
                                  <w:shd w:val="clear" w:color="auto" w:fill="FFFFFF" w:themeFill="background1"/>
                                  <w:noWrap/>
                                  <w:vAlign w:val="center"/>
                                </w:tcPr>
                                <w:p w14:paraId="46ABD017" w14:textId="77777777" w:rsidR="007828EA" w:rsidRPr="00D5276A" w:rsidRDefault="007828EA" w:rsidP="006B491E">
                                  <w:pPr>
                                    <w:widowControl/>
                                    <w:spacing w:line="240" w:lineRule="exact"/>
                                    <w:ind w:rightChars="10" w:right="24"/>
                                    <w:jc w:val="center"/>
                                    <w:textAlignment w:val="center"/>
                                    <w:rPr>
                                      <w:rFonts w:ascii="標楷體" w:eastAsia="標楷體" w:hAnsi="標楷體" w:cs="新細明體"/>
                                      <w:b/>
                                      <w:bCs/>
                                      <w:color w:val="000000"/>
                                      <w:sz w:val="20"/>
                                      <w:szCs w:val="20"/>
                                    </w:rPr>
                                  </w:pPr>
                                  <w:r w:rsidRPr="00D5276A">
                                    <w:rPr>
                                      <w:rFonts w:ascii="標楷體" w:eastAsia="標楷體" w:hAnsi="標楷體" w:cs="新細明體" w:hint="eastAsia"/>
                                      <w:b/>
                                      <w:bCs/>
                                      <w:color w:val="000000"/>
                                      <w:sz w:val="20"/>
                                      <w:szCs w:val="20"/>
                                    </w:rPr>
                                    <w:t>總計</w:t>
                                  </w:r>
                                </w:p>
                              </w:tc>
                              <w:tc>
                                <w:tcPr>
                                  <w:tcW w:w="626" w:type="pct"/>
                                  <w:shd w:val="clear" w:color="auto" w:fill="FFFFFF" w:themeFill="background1"/>
                                  <w:noWrap/>
                                  <w:vAlign w:val="center"/>
                                </w:tcPr>
                                <w:p w14:paraId="485AD839"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b/>
                                      <w:bCs/>
                                      <w:color w:val="000000"/>
                                      <w:sz w:val="20"/>
                                      <w:szCs w:val="20"/>
                                    </w:rPr>
                                  </w:pPr>
                                  <w:r w:rsidRPr="00D5276A">
                                    <w:rPr>
                                      <w:rFonts w:ascii="標楷體" w:eastAsia="標楷體" w:hAnsi="標楷體" w:cs="新細明體" w:hint="eastAsia"/>
                                      <w:b/>
                                      <w:bCs/>
                                      <w:color w:val="000000"/>
                                      <w:sz w:val="20"/>
                                      <w:szCs w:val="20"/>
                                    </w:rPr>
                                    <w:t>2,866</w:t>
                                  </w:r>
                                </w:p>
                              </w:tc>
                              <w:tc>
                                <w:tcPr>
                                  <w:tcW w:w="627" w:type="pct"/>
                                  <w:shd w:val="clear" w:color="auto" w:fill="FFFFFF" w:themeFill="background1"/>
                                  <w:noWrap/>
                                  <w:vAlign w:val="center"/>
                                </w:tcPr>
                                <w:p w14:paraId="6025E2B0"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b/>
                                      <w:bCs/>
                                      <w:color w:val="000000"/>
                                      <w:sz w:val="20"/>
                                      <w:szCs w:val="20"/>
                                    </w:rPr>
                                  </w:pPr>
                                  <w:r w:rsidRPr="00D5276A">
                                    <w:rPr>
                                      <w:rFonts w:ascii="標楷體" w:eastAsia="標楷體" w:hAnsi="標楷體" w:cs="新細明體" w:hint="eastAsia"/>
                                      <w:b/>
                                      <w:bCs/>
                                      <w:color w:val="000000"/>
                                      <w:sz w:val="20"/>
                                      <w:szCs w:val="20"/>
                                    </w:rPr>
                                    <w:t>462</w:t>
                                  </w:r>
                                </w:p>
                              </w:tc>
                              <w:tc>
                                <w:tcPr>
                                  <w:tcW w:w="627" w:type="pct"/>
                                  <w:shd w:val="clear" w:color="auto" w:fill="FFFFFF" w:themeFill="background1"/>
                                  <w:noWrap/>
                                  <w:vAlign w:val="center"/>
                                </w:tcPr>
                                <w:p w14:paraId="28766DEE"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b/>
                                      <w:bCs/>
                                      <w:color w:val="000000"/>
                                      <w:sz w:val="20"/>
                                      <w:szCs w:val="20"/>
                                    </w:rPr>
                                  </w:pPr>
                                  <w:r w:rsidRPr="00D5276A">
                                    <w:rPr>
                                      <w:rFonts w:ascii="標楷體" w:eastAsia="標楷體" w:hAnsi="標楷體" w:cs="新細明體" w:hint="eastAsia"/>
                                      <w:b/>
                                      <w:bCs/>
                                      <w:color w:val="000000"/>
                                      <w:sz w:val="20"/>
                                      <w:szCs w:val="20"/>
                                    </w:rPr>
                                    <w:t>3,328</w:t>
                                  </w:r>
                                </w:p>
                              </w:tc>
                              <w:tc>
                                <w:tcPr>
                                  <w:tcW w:w="627" w:type="pct"/>
                                  <w:shd w:val="clear" w:color="auto" w:fill="FFFFFF" w:themeFill="background1"/>
                                  <w:noWrap/>
                                  <w:vAlign w:val="center"/>
                                </w:tcPr>
                                <w:p w14:paraId="6263FDD4" w14:textId="7A0270E6" w:rsidR="007828EA" w:rsidRPr="003521EA" w:rsidRDefault="007828EA" w:rsidP="003521EA">
                                  <w:pPr>
                                    <w:widowControl/>
                                    <w:spacing w:line="240" w:lineRule="exact"/>
                                    <w:ind w:rightChars="10" w:right="24"/>
                                    <w:jc w:val="right"/>
                                    <w:textAlignment w:val="center"/>
                                    <w:rPr>
                                      <w:rFonts w:ascii="標楷體" w:eastAsia="標楷體" w:hAnsi="標楷體" w:cs="新細明體"/>
                                      <w:b/>
                                      <w:color w:val="000000"/>
                                      <w:sz w:val="20"/>
                                      <w:szCs w:val="20"/>
                                    </w:rPr>
                                  </w:pPr>
                                  <w:r w:rsidRPr="003521EA">
                                    <w:rPr>
                                      <w:rFonts w:ascii="標楷體" w:eastAsia="標楷體" w:hAnsi="標楷體" w:cs="新細明體" w:hint="eastAsia"/>
                                      <w:b/>
                                      <w:bCs/>
                                      <w:color w:val="000000"/>
                                      <w:sz w:val="20"/>
                                      <w:szCs w:val="20"/>
                                    </w:rPr>
                                    <w:t>202,006</w:t>
                                  </w:r>
                                </w:p>
                              </w:tc>
                            </w:tr>
                            <w:tr w:rsidR="007828EA" w:rsidRPr="00AB4E4B" w14:paraId="36D9E39A" w14:textId="77777777" w:rsidTr="00E8538A">
                              <w:trPr>
                                <w:trHeight w:val="482"/>
                              </w:trPr>
                              <w:tc>
                                <w:tcPr>
                                  <w:tcW w:w="381" w:type="pct"/>
                                  <w:shd w:val="clear" w:color="auto" w:fill="FFFFFF" w:themeFill="background1"/>
                                  <w:noWrap/>
                                  <w:vAlign w:val="center"/>
                                  <w:hideMark/>
                                </w:tcPr>
                                <w:p w14:paraId="71FEAD40"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w:t>
                                  </w:r>
                                </w:p>
                              </w:tc>
                              <w:tc>
                                <w:tcPr>
                                  <w:tcW w:w="1667" w:type="pct"/>
                                  <w:shd w:val="clear" w:color="auto" w:fill="FFFFFF" w:themeFill="background1"/>
                                  <w:noWrap/>
                                  <w:vAlign w:val="center"/>
                                  <w:hideMark/>
                                </w:tcPr>
                                <w:p w14:paraId="524960F1" w14:textId="77777777" w:rsidR="007828EA" w:rsidRPr="00D5276A" w:rsidRDefault="007828EA" w:rsidP="006B491E">
                                  <w:pPr>
                                    <w:widowControl/>
                                    <w:spacing w:line="240" w:lineRule="exac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吳鳳科技大學</w:t>
                                  </w:r>
                                </w:p>
                              </w:tc>
                              <w:tc>
                                <w:tcPr>
                                  <w:tcW w:w="445" w:type="pct"/>
                                  <w:shd w:val="clear" w:color="auto" w:fill="FFFFFF" w:themeFill="background1"/>
                                  <w:noWrap/>
                                  <w:vAlign w:val="center"/>
                                  <w:hideMark/>
                                </w:tcPr>
                                <w:p w14:paraId="6418DE95"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13</w:t>
                                  </w:r>
                                </w:p>
                              </w:tc>
                              <w:tc>
                                <w:tcPr>
                                  <w:tcW w:w="626" w:type="pct"/>
                                  <w:shd w:val="clear" w:color="auto" w:fill="FFFFFF" w:themeFill="background1"/>
                                  <w:noWrap/>
                                  <w:vAlign w:val="center"/>
                                  <w:hideMark/>
                                </w:tcPr>
                                <w:p w14:paraId="291FDC96"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341</w:t>
                                  </w:r>
                                </w:p>
                              </w:tc>
                              <w:tc>
                                <w:tcPr>
                                  <w:tcW w:w="627" w:type="pct"/>
                                  <w:shd w:val="clear" w:color="auto" w:fill="FFFFFF" w:themeFill="background1"/>
                                  <w:noWrap/>
                                  <w:vAlign w:val="center"/>
                                  <w:hideMark/>
                                </w:tcPr>
                                <w:p w14:paraId="465E33E5"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165</w:t>
                                  </w:r>
                                </w:p>
                              </w:tc>
                              <w:tc>
                                <w:tcPr>
                                  <w:tcW w:w="627" w:type="pct"/>
                                  <w:shd w:val="clear" w:color="auto" w:fill="FFFFFF" w:themeFill="background1"/>
                                  <w:noWrap/>
                                  <w:vAlign w:val="center"/>
                                  <w:hideMark/>
                                </w:tcPr>
                                <w:p w14:paraId="26F9A405"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506</w:t>
                                  </w:r>
                                </w:p>
                              </w:tc>
                              <w:tc>
                                <w:tcPr>
                                  <w:tcW w:w="627" w:type="pct"/>
                                  <w:shd w:val="clear" w:color="auto" w:fill="FFFFFF" w:themeFill="background1"/>
                                  <w:noWrap/>
                                  <w:vAlign w:val="center"/>
                                  <w:hideMark/>
                                </w:tcPr>
                                <w:p w14:paraId="521626C3" w14:textId="77777777" w:rsidR="007828EA" w:rsidRPr="00D5276A" w:rsidRDefault="007828EA" w:rsidP="003521EA">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10,292</w:t>
                                  </w:r>
                                </w:p>
                              </w:tc>
                            </w:tr>
                            <w:tr w:rsidR="007828EA" w:rsidRPr="00AB4E4B" w14:paraId="2DE18460" w14:textId="77777777" w:rsidTr="00E8538A">
                              <w:trPr>
                                <w:trHeight w:val="482"/>
                              </w:trPr>
                              <w:tc>
                                <w:tcPr>
                                  <w:tcW w:w="381" w:type="pct"/>
                                  <w:shd w:val="clear" w:color="auto" w:fill="FFFFFF" w:themeFill="background1"/>
                                  <w:noWrap/>
                                  <w:vAlign w:val="center"/>
                                  <w:hideMark/>
                                </w:tcPr>
                                <w:p w14:paraId="5FFD5FD6"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w:t>
                                  </w:r>
                                </w:p>
                              </w:tc>
                              <w:tc>
                                <w:tcPr>
                                  <w:tcW w:w="1667" w:type="pct"/>
                                  <w:shd w:val="clear" w:color="auto" w:fill="FFFFFF" w:themeFill="background1"/>
                                  <w:noWrap/>
                                  <w:vAlign w:val="center"/>
                                  <w:hideMark/>
                                </w:tcPr>
                                <w:p w14:paraId="16528D3B" w14:textId="77777777" w:rsidR="007828EA" w:rsidRPr="00D5276A" w:rsidRDefault="007828EA" w:rsidP="006B491E">
                                  <w:pPr>
                                    <w:widowControl/>
                                    <w:spacing w:line="240" w:lineRule="exac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嘉義縣政府(公車站)北側</w:t>
                                  </w:r>
                                </w:p>
                              </w:tc>
                              <w:tc>
                                <w:tcPr>
                                  <w:tcW w:w="445" w:type="pct"/>
                                  <w:shd w:val="clear" w:color="auto" w:fill="FFFFFF" w:themeFill="background1"/>
                                  <w:noWrap/>
                                  <w:vAlign w:val="center"/>
                                  <w:hideMark/>
                                </w:tcPr>
                                <w:p w14:paraId="7800C6E7"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18</w:t>
                                  </w:r>
                                </w:p>
                              </w:tc>
                              <w:tc>
                                <w:tcPr>
                                  <w:tcW w:w="626" w:type="pct"/>
                                  <w:shd w:val="clear" w:color="auto" w:fill="FFFFFF" w:themeFill="background1"/>
                                  <w:noWrap/>
                                  <w:vAlign w:val="center"/>
                                  <w:hideMark/>
                                </w:tcPr>
                                <w:p w14:paraId="50DB8E25"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398</w:t>
                                  </w:r>
                                </w:p>
                              </w:tc>
                              <w:tc>
                                <w:tcPr>
                                  <w:tcW w:w="627" w:type="pct"/>
                                  <w:shd w:val="clear" w:color="auto" w:fill="FFFFFF" w:themeFill="background1"/>
                                  <w:noWrap/>
                                  <w:vAlign w:val="center"/>
                                  <w:hideMark/>
                                </w:tcPr>
                                <w:p w14:paraId="11E8EF98"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8</w:t>
                                  </w:r>
                                </w:p>
                              </w:tc>
                              <w:tc>
                                <w:tcPr>
                                  <w:tcW w:w="627" w:type="pct"/>
                                  <w:shd w:val="clear" w:color="auto" w:fill="FFFFFF" w:themeFill="background1"/>
                                  <w:noWrap/>
                                  <w:vAlign w:val="center"/>
                                  <w:hideMark/>
                                </w:tcPr>
                                <w:p w14:paraId="303C5F01"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406</w:t>
                                  </w:r>
                                </w:p>
                              </w:tc>
                              <w:tc>
                                <w:tcPr>
                                  <w:tcW w:w="627" w:type="pct"/>
                                  <w:shd w:val="clear" w:color="auto" w:fill="FFFFFF" w:themeFill="background1"/>
                                  <w:noWrap/>
                                  <w:vAlign w:val="center"/>
                                  <w:hideMark/>
                                </w:tcPr>
                                <w:p w14:paraId="17157977" w14:textId="77777777" w:rsidR="007828EA" w:rsidRPr="00D5276A" w:rsidRDefault="007828EA" w:rsidP="003521EA">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14,033</w:t>
                                  </w:r>
                                </w:p>
                              </w:tc>
                            </w:tr>
                            <w:tr w:rsidR="007828EA" w:rsidRPr="00AB4E4B" w14:paraId="28C55223" w14:textId="77777777" w:rsidTr="00E8538A">
                              <w:trPr>
                                <w:trHeight w:val="482"/>
                              </w:trPr>
                              <w:tc>
                                <w:tcPr>
                                  <w:tcW w:w="381" w:type="pct"/>
                                  <w:shd w:val="clear" w:color="auto" w:fill="FFFFFF" w:themeFill="background1"/>
                                  <w:noWrap/>
                                  <w:vAlign w:val="center"/>
                                  <w:hideMark/>
                                </w:tcPr>
                                <w:p w14:paraId="3FA02EEB"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3</w:t>
                                  </w:r>
                                </w:p>
                              </w:tc>
                              <w:tc>
                                <w:tcPr>
                                  <w:tcW w:w="1667" w:type="pct"/>
                                  <w:shd w:val="clear" w:color="auto" w:fill="FFFFFF" w:themeFill="background1"/>
                                  <w:noWrap/>
                                  <w:vAlign w:val="center"/>
                                  <w:hideMark/>
                                </w:tcPr>
                                <w:p w14:paraId="7F34B141" w14:textId="77777777" w:rsidR="007828EA" w:rsidRPr="00D5276A" w:rsidRDefault="007828EA" w:rsidP="006B491E">
                                  <w:pPr>
                                    <w:widowControl/>
                                    <w:spacing w:line="240" w:lineRule="exac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國立中正大學(行政大樓)</w:t>
                                  </w:r>
                                </w:p>
                              </w:tc>
                              <w:tc>
                                <w:tcPr>
                                  <w:tcW w:w="445" w:type="pct"/>
                                  <w:shd w:val="clear" w:color="auto" w:fill="FFFFFF" w:themeFill="background1"/>
                                  <w:noWrap/>
                                  <w:vAlign w:val="center"/>
                                  <w:hideMark/>
                                </w:tcPr>
                                <w:p w14:paraId="2380FA2F"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60</w:t>
                                  </w:r>
                                </w:p>
                              </w:tc>
                              <w:tc>
                                <w:tcPr>
                                  <w:tcW w:w="626" w:type="pct"/>
                                  <w:shd w:val="clear" w:color="auto" w:fill="FFFFFF" w:themeFill="background1"/>
                                  <w:noWrap/>
                                  <w:vAlign w:val="center"/>
                                  <w:hideMark/>
                                </w:tcPr>
                                <w:p w14:paraId="260AA263"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299</w:t>
                                  </w:r>
                                </w:p>
                              </w:tc>
                              <w:tc>
                                <w:tcPr>
                                  <w:tcW w:w="627" w:type="pct"/>
                                  <w:shd w:val="clear" w:color="auto" w:fill="FFFFFF" w:themeFill="background1"/>
                                  <w:noWrap/>
                                  <w:vAlign w:val="center"/>
                                  <w:hideMark/>
                                </w:tcPr>
                                <w:p w14:paraId="0104641E"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89</w:t>
                                  </w:r>
                                </w:p>
                              </w:tc>
                              <w:tc>
                                <w:tcPr>
                                  <w:tcW w:w="627" w:type="pct"/>
                                  <w:shd w:val="clear" w:color="auto" w:fill="FFFFFF" w:themeFill="background1"/>
                                  <w:noWrap/>
                                  <w:vAlign w:val="center"/>
                                  <w:hideMark/>
                                </w:tcPr>
                                <w:p w14:paraId="20819690"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388</w:t>
                                  </w:r>
                                </w:p>
                              </w:tc>
                              <w:tc>
                                <w:tcPr>
                                  <w:tcW w:w="627" w:type="pct"/>
                                  <w:shd w:val="clear" w:color="auto" w:fill="FFFFFF" w:themeFill="background1"/>
                                  <w:noWrap/>
                                  <w:vAlign w:val="center"/>
                                  <w:hideMark/>
                                </w:tcPr>
                                <w:p w14:paraId="2679C69E" w14:textId="77777777" w:rsidR="007828EA" w:rsidRPr="00D5276A" w:rsidRDefault="007828EA" w:rsidP="003521EA">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52,274</w:t>
                                  </w:r>
                                </w:p>
                              </w:tc>
                            </w:tr>
                            <w:tr w:rsidR="007828EA" w:rsidRPr="00AB4E4B" w14:paraId="3FA7D731" w14:textId="77777777" w:rsidTr="00E8538A">
                              <w:trPr>
                                <w:trHeight w:val="482"/>
                              </w:trPr>
                              <w:tc>
                                <w:tcPr>
                                  <w:tcW w:w="381" w:type="pct"/>
                                  <w:shd w:val="clear" w:color="auto" w:fill="FFFFFF" w:themeFill="background1"/>
                                  <w:noWrap/>
                                  <w:vAlign w:val="center"/>
                                  <w:hideMark/>
                                </w:tcPr>
                                <w:p w14:paraId="34ECC36C"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4</w:t>
                                  </w:r>
                                </w:p>
                              </w:tc>
                              <w:tc>
                                <w:tcPr>
                                  <w:tcW w:w="1667" w:type="pct"/>
                                  <w:shd w:val="clear" w:color="auto" w:fill="FFFFFF" w:themeFill="background1"/>
                                  <w:noWrap/>
                                  <w:vAlign w:val="center"/>
                                  <w:hideMark/>
                                </w:tcPr>
                                <w:p w14:paraId="7A11D8FD" w14:textId="77777777" w:rsidR="007828EA" w:rsidRPr="00D5276A" w:rsidRDefault="007828EA" w:rsidP="006B491E">
                                  <w:pPr>
                                    <w:widowControl/>
                                    <w:spacing w:line="240" w:lineRule="exac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嘉義縣文化觀光局</w:t>
                                  </w:r>
                                </w:p>
                              </w:tc>
                              <w:tc>
                                <w:tcPr>
                                  <w:tcW w:w="445" w:type="pct"/>
                                  <w:shd w:val="clear" w:color="auto" w:fill="FFFFFF" w:themeFill="background1"/>
                                  <w:noWrap/>
                                  <w:vAlign w:val="center"/>
                                  <w:hideMark/>
                                </w:tcPr>
                                <w:p w14:paraId="19BE66CC"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14</w:t>
                                  </w:r>
                                </w:p>
                              </w:tc>
                              <w:tc>
                                <w:tcPr>
                                  <w:tcW w:w="626" w:type="pct"/>
                                  <w:shd w:val="clear" w:color="auto" w:fill="FFFFFF" w:themeFill="background1"/>
                                  <w:noWrap/>
                                  <w:vAlign w:val="center"/>
                                  <w:hideMark/>
                                </w:tcPr>
                                <w:p w14:paraId="387A6C2A"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288</w:t>
                                  </w:r>
                                </w:p>
                              </w:tc>
                              <w:tc>
                                <w:tcPr>
                                  <w:tcW w:w="627" w:type="pct"/>
                                  <w:shd w:val="clear" w:color="auto" w:fill="FFFFFF" w:themeFill="background1"/>
                                  <w:noWrap/>
                                  <w:vAlign w:val="center"/>
                                  <w:hideMark/>
                                </w:tcPr>
                                <w:p w14:paraId="4B9448BF"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89</w:t>
                                  </w:r>
                                </w:p>
                              </w:tc>
                              <w:tc>
                                <w:tcPr>
                                  <w:tcW w:w="627" w:type="pct"/>
                                  <w:shd w:val="clear" w:color="auto" w:fill="FFFFFF" w:themeFill="background1"/>
                                  <w:noWrap/>
                                  <w:vAlign w:val="center"/>
                                  <w:hideMark/>
                                </w:tcPr>
                                <w:p w14:paraId="12B797CA"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377</w:t>
                                  </w:r>
                                </w:p>
                              </w:tc>
                              <w:tc>
                                <w:tcPr>
                                  <w:tcW w:w="627" w:type="pct"/>
                                  <w:shd w:val="clear" w:color="auto" w:fill="FFFFFF" w:themeFill="background1"/>
                                  <w:noWrap/>
                                  <w:vAlign w:val="center"/>
                                  <w:hideMark/>
                                </w:tcPr>
                                <w:p w14:paraId="2846D00A" w14:textId="77777777" w:rsidR="007828EA" w:rsidRPr="00D5276A" w:rsidRDefault="007828EA" w:rsidP="003521EA">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9,325</w:t>
                                  </w:r>
                                </w:p>
                              </w:tc>
                            </w:tr>
                            <w:tr w:rsidR="007828EA" w:rsidRPr="00AB4E4B" w14:paraId="3D28C1DB" w14:textId="77777777" w:rsidTr="00E8538A">
                              <w:trPr>
                                <w:trHeight w:val="482"/>
                              </w:trPr>
                              <w:tc>
                                <w:tcPr>
                                  <w:tcW w:w="381" w:type="pct"/>
                                  <w:shd w:val="clear" w:color="auto" w:fill="FFFFFF" w:themeFill="background1"/>
                                  <w:noWrap/>
                                  <w:vAlign w:val="center"/>
                                  <w:hideMark/>
                                </w:tcPr>
                                <w:p w14:paraId="24F73830"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5</w:t>
                                  </w:r>
                                </w:p>
                              </w:tc>
                              <w:tc>
                                <w:tcPr>
                                  <w:tcW w:w="1667" w:type="pct"/>
                                  <w:shd w:val="clear" w:color="auto" w:fill="FFFFFF" w:themeFill="background1"/>
                                  <w:noWrap/>
                                  <w:vAlign w:val="center"/>
                                  <w:hideMark/>
                                </w:tcPr>
                                <w:p w14:paraId="3B33448E" w14:textId="77777777" w:rsidR="007828EA" w:rsidRPr="00D5276A" w:rsidRDefault="007828EA" w:rsidP="006B491E">
                                  <w:pPr>
                                    <w:widowControl/>
                                    <w:spacing w:line="240" w:lineRule="exac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國立嘉義大學(民雄校區)</w:t>
                                  </w:r>
                                </w:p>
                              </w:tc>
                              <w:tc>
                                <w:tcPr>
                                  <w:tcW w:w="445" w:type="pct"/>
                                  <w:shd w:val="clear" w:color="auto" w:fill="FFFFFF" w:themeFill="background1"/>
                                  <w:noWrap/>
                                  <w:vAlign w:val="center"/>
                                  <w:hideMark/>
                                </w:tcPr>
                                <w:p w14:paraId="38D9E17D"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20</w:t>
                                  </w:r>
                                </w:p>
                              </w:tc>
                              <w:tc>
                                <w:tcPr>
                                  <w:tcW w:w="626" w:type="pct"/>
                                  <w:shd w:val="clear" w:color="auto" w:fill="FFFFFF" w:themeFill="background1"/>
                                  <w:noWrap/>
                                  <w:vAlign w:val="center"/>
                                  <w:hideMark/>
                                </w:tcPr>
                                <w:p w14:paraId="19AC5373"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261</w:t>
                                  </w:r>
                                </w:p>
                              </w:tc>
                              <w:tc>
                                <w:tcPr>
                                  <w:tcW w:w="627" w:type="pct"/>
                                  <w:shd w:val="clear" w:color="auto" w:fill="FFFFFF" w:themeFill="background1"/>
                                  <w:noWrap/>
                                  <w:vAlign w:val="center"/>
                                  <w:hideMark/>
                                </w:tcPr>
                                <w:p w14:paraId="030A30DB"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86</w:t>
                                  </w:r>
                                </w:p>
                              </w:tc>
                              <w:tc>
                                <w:tcPr>
                                  <w:tcW w:w="627" w:type="pct"/>
                                  <w:shd w:val="clear" w:color="auto" w:fill="FFFFFF" w:themeFill="background1"/>
                                  <w:noWrap/>
                                  <w:vAlign w:val="center"/>
                                  <w:hideMark/>
                                </w:tcPr>
                                <w:p w14:paraId="3900FF60"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347</w:t>
                                  </w:r>
                                </w:p>
                              </w:tc>
                              <w:tc>
                                <w:tcPr>
                                  <w:tcW w:w="627" w:type="pct"/>
                                  <w:shd w:val="clear" w:color="auto" w:fill="FFFFFF" w:themeFill="background1"/>
                                  <w:noWrap/>
                                  <w:vAlign w:val="center"/>
                                  <w:hideMark/>
                                </w:tcPr>
                                <w:p w14:paraId="7651DA18" w14:textId="77777777" w:rsidR="007828EA" w:rsidRPr="00D5276A" w:rsidRDefault="007828EA" w:rsidP="003521EA">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12,133</w:t>
                                  </w:r>
                                </w:p>
                              </w:tc>
                            </w:tr>
                            <w:tr w:rsidR="007828EA" w:rsidRPr="00AB4E4B" w14:paraId="022C3F29" w14:textId="77777777" w:rsidTr="00E8538A">
                              <w:trPr>
                                <w:trHeight w:val="482"/>
                              </w:trPr>
                              <w:tc>
                                <w:tcPr>
                                  <w:tcW w:w="381" w:type="pct"/>
                                  <w:shd w:val="clear" w:color="auto" w:fill="FFFFFF" w:themeFill="background1"/>
                                  <w:noWrap/>
                                  <w:vAlign w:val="center"/>
                                  <w:hideMark/>
                                </w:tcPr>
                                <w:p w14:paraId="5FA1C134"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6</w:t>
                                  </w:r>
                                </w:p>
                              </w:tc>
                              <w:tc>
                                <w:tcPr>
                                  <w:tcW w:w="1667" w:type="pct"/>
                                  <w:shd w:val="clear" w:color="auto" w:fill="FFFFFF" w:themeFill="background1"/>
                                  <w:noWrap/>
                                  <w:vAlign w:val="center"/>
                                  <w:hideMark/>
                                </w:tcPr>
                                <w:p w14:paraId="5B7DCF24" w14:textId="77777777" w:rsidR="007828EA" w:rsidRPr="00D5276A" w:rsidRDefault="007828EA" w:rsidP="006B491E">
                                  <w:pPr>
                                    <w:widowControl/>
                                    <w:spacing w:line="240" w:lineRule="exac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朴子藝術公園</w:t>
                                  </w:r>
                                </w:p>
                              </w:tc>
                              <w:tc>
                                <w:tcPr>
                                  <w:tcW w:w="445" w:type="pct"/>
                                  <w:shd w:val="clear" w:color="auto" w:fill="FFFFFF" w:themeFill="background1"/>
                                  <w:noWrap/>
                                  <w:vAlign w:val="center"/>
                                  <w:hideMark/>
                                </w:tcPr>
                                <w:p w14:paraId="04807D76"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14</w:t>
                                  </w:r>
                                </w:p>
                              </w:tc>
                              <w:tc>
                                <w:tcPr>
                                  <w:tcW w:w="626" w:type="pct"/>
                                  <w:shd w:val="clear" w:color="auto" w:fill="FFFFFF" w:themeFill="background1"/>
                                  <w:noWrap/>
                                  <w:vAlign w:val="center"/>
                                  <w:hideMark/>
                                </w:tcPr>
                                <w:p w14:paraId="5059C220"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311</w:t>
                                  </w:r>
                                </w:p>
                              </w:tc>
                              <w:tc>
                                <w:tcPr>
                                  <w:tcW w:w="627" w:type="pct"/>
                                  <w:shd w:val="clear" w:color="auto" w:fill="FFFFFF" w:themeFill="background1"/>
                                  <w:noWrap/>
                                  <w:vAlign w:val="center"/>
                                  <w:hideMark/>
                                </w:tcPr>
                                <w:p w14:paraId="1E79308D"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3</w:t>
                                  </w:r>
                                </w:p>
                              </w:tc>
                              <w:tc>
                                <w:tcPr>
                                  <w:tcW w:w="627" w:type="pct"/>
                                  <w:shd w:val="clear" w:color="auto" w:fill="FFFFFF" w:themeFill="background1"/>
                                  <w:noWrap/>
                                  <w:vAlign w:val="center"/>
                                  <w:hideMark/>
                                </w:tcPr>
                                <w:p w14:paraId="2A484C6B"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314</w:t>
                                  </w:r>
                                </w:p>
                              </w:tc>
                              <w:tc>
                                <w:tcPr>
                                  <w:tcW w:w="627" w:type="pct"/>
                                  <w:shd w:val="clear" w:color="auto" w:fill="FFFFFF" w:themeFill="background1"/>
                                  <w:noWrap/>
                                  <w:vAlign w:val="center"/>
                                  <w:hideMark/>
                                </w:tcPr>
                                <w:p w14:paraId="32A86B61" w14:textId="77777777" w:rsidR="007828EA" w:rsidRPr="00D5276A" w:rsidRDefault="007828EA" w:rsidP="003521EA">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8,267</w:t>
                                  </w:r>
                                </w:p>
                              </w:tc>
                            </w:tr>
                            <w:tr w:rsidR="007828EA" w:rsidRPr="00AB4E4B" w14:paraId="6D76B012" w14:textId="77777777" w:rsidTr="00E8538A">
                              <w:trPr>
                                <w:trHeight w:val="482"/>
                              </w:trPr>
                              <w:tc>
                                <w:tcPr>
                                  <w:tcW w:w="381" w:type="pct"/>
                                  <w:shd w:val="clear" w:color="auto" w:fill="FFFFFF" w:themeFill="background1"/>
                                  <w:noWrap/>
                                  <w:vAlign w:val="center"/>
                                  <w:hideMark/>
                                </w:tcPr>
                                <w:p w14:paraId="767FAFFA"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7</w:t>
                                  </w:r>
                                </w:p>
                              </w:tc>
                              <w:tc>
                                <w:tcPr>
                                  <w:tcW w:w="1667" w:type="pct"/>
                                  <w:shd w:val="clear" w:color="auto" w:fill="FFFFFF" w:themeFill="background1"/>
                                  <w:noWrap/>
                                  <w:vAlign w:val="center"/>
                                  <w:hideMark/>
                                </w:tcPr>
                                <w:p w14:paraId="1B8F10D9" w14:textId="77777777" w:rsidR="007828EA" w:rsidRPr="00D5276A" w:rsidRDefault="007828EA" w:rsidP="006B491E">
                                  <w:pPr>
                                    <w:widowControl/>
                                    <w:spacing w:line="240" w:lineRule="exac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東勢公園</w:t>
                                  </w:r>
                                </w:p>
                              </w:tc>
                              <w:tc>
                                <w:tcPr>
                                  <w:tcW w:w="445" w:type="pct"/>
                                  <w:shd w:val="clear" w:color="auto" w:fill="FFFFFF" w:themeFill="background1"/>
                                  <w:noWrap/>
                                  <w:vAlign w:val="center"/>
                                  <w:hideMark/>
                                </w:tcPr>
                                <w:p w14:paraId="5A860529"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25</w:t>
                                  </w:r>
                                </w:p>
                              </w:tc>
                              <w:tc>
                                <w:tcPr>
                                  <w:tcW w:w="626" w:type="pct"/>
                                  <w:shd w:val="clear" w:color="auto" w:fill="FFFFFF" w:themeFill="background1"/>
                                  <w:noWrap/>
                                  <w:vAlign w:val="center"/>
                                  <w:hideMark/>
                                </w:tcPr>
                                <w:p w14:paraId="6280D5CD"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261</w:t>
                                  </w:r>
                                </w:p>
                              </w:tc>
                              <w:tc>
                                <w:tcPr>
                                  <w:tcW w:w="627" w:type="pct"/>
                                  <w:shd w:val="clear" w:color="auto" w:fill="FFFFFF" w:themeFill="background1"/>
                                  <w:noWrap/>
                                  <w:vAlign w:val="center"/>
                                  <w:hideMark/>
                                </w:tcPr>
                                <w:p w14:paraId="0397067F"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w:t>
                                  </w:r>
                                </w:p>
                              </w:tc>
                              <w:tc>
                                <w:tcPr>
                                  <w:tcW w:w="627" w:type="pct"/>
                                  <w:shd w:val="clear" w:color="auto" w:fill="FFFFFF" w:themeFill="background1"/>
                                  <w:noWrap/>
                                  <w:vAlign w:val="center"/>
                                  <w:hideMark/>
                                </w:tcPr>
                                <w:p w14:paraId="53E0F4A0"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262</w:t>
                                  </w:r>
                                </w:p>
                              </w:tc>
                              <w:tc>
                                <w:tcPr>
                                  <w:tcW w:w="627" w:type="pct"/>
                                  <w:shd w:val="clear" w:color="auto" w:fill="FFFFFF" w:themeFill="background1"/>
                                  <w:noWrap/>
                                  <w:vAlign w:val="center"/>
                                  <w:hideMark/>
                                </w:tcPr>
                                <w:p w14:paraId="78158AB1" w14:textId="77777777" w:rsidR="007828EA" w:rsidRPr="00D5276A" w:rsidRDefault="007828EA" w:rsidP="003521EA">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8,590</w:t>
                                  </w:r>
                                </w:p>
                              </w:tc>
                            </w:tr>
                            <w:tr w:rsidR="007828EA" w:rsidRPr="00AB4E4B" w14:paraId="77D24231" w14:textId="77777777" w:rsidTr="00E8538A">
                              <w:trPr>
                                <w:trHeight w:val="482"/>
                              </w:trPr>
                              <w:tc>
                                <w:tcPr>
                                  <w:tcW w:w="381" w:type="pct"/>
                                  <w:shd w:val="clear" w:color="auto" w:fill="FFFFFF" w:themeFill="background1"/>
                                  <w:noWrap/>
                                  <w:vAlign w:val="center"/>
                                  <w:hideMark/>
                                </w:tcPr>
                                <w:p w14:paraId="7D4D8178"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8</w:t>
                                  </w:r>
                                </w:p>
                              </w:tc>
                              <w:tc>
                                <w:tcPr>
                                  <w:tcW w:w="1667" w:type="pct"/>
                                  <w:shd w:val="clear" w:color="auto" w:fill="FFFFFF" w:themeFill="background1"/>
                                  <w:noWrap/>
                                  <w:vAlign w:val="center"/>
                                  <w:hideMark/>
                                </w:tcPr>
                                <w:p w14:paraId="216CDE31" w14:textId="77777777" w:rsidR="007828EA" w:rsidRPr="00D5276A" w:rsidRDefault="007828EA" w:rsidP="006B491E">
                                  <w:pPr>
                                    <w:widowControl/>
                                    <w:spacing w:line="240" w:lineRule="exac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萬能工商</w:t>
                                  </w:r>
                                </w:p>
                              </w:tc>
                              <w:tc>
                                <w:tcPr>
                                  <w:tcW w:w="445" w:type="pct"/>
                                  <w:shd w:val="clear" w:color="auto" w:fill="FFFFFF" w:themeFill="background1"/>
                                  <w:noWrap/>
                                  <w:vAlign w:val="center"/>
                                  <w:hideMark/>
                                </w:tcPr>
                                <w:p w14:paraId="6894D28B"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50</w:t>
                                  </w:r>
                                </w:p>
                              </w:tc>
                              <w:tc>
                                <w:tcPr>
                                  <w:tcW w:w="626" w:type="pct"/>
                                  <w:shd w:val="clear" w:color="auto" w:fill="FFFFFF" w:themeFill="background1"/>
                                  <w:noWrap/>
                                  <w:vAlign w:val="center"/>
                                  <w:hideMark/>
                                </w:tcPr>
                                <w:p w14:paraId="305E090C"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241</w:t>
                                  </w:r>
                                </w:p>
                              </w:tc>
                              <w:tc>
                                <w:tcPr>
                                  <w:tcW w:w="627" w:type="pct"/>
                                  <w:shd w:val="clear" w:color="auto" w:fill="FFFFFF" w:themeFill="background1"/>
                                  <w:noWrap/>
                                  <w:vAlign w:val="center"/>
                                  <w:hideMark/>
                                </w:tcPr>
                                <w:p w14:paraId="228DD014"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20</w:t>
                                  </w:r>
                                </w:p>
                              </w:tc>
                              <w:tc>
                                <w:tcPr>
                                  <w:tcW w:w="627" w:type="pct"/>
                                  <w:shd w:val="clear" w:color="auto" w:fill="FFFFFF" w:themeFill="background1"/>
                                  <w:noWrap/>
                                  <w:vAlign w:val="center"/>
                                  <w:hideMark/>
                                </w:tcPr>
                                <w:p w14:paraId="35744404"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261</w:t>
                                  </w:r>
                                </w:p>
                              </w:tc>
                              <w:tc>
                                <w:tcPr>
                                  <w:tcW w:w="627" w:type="pct"/>
                                  <w:shd w:val="clear" w:color="auto" w:fill="FFFFFF" w:themeFill="background1"/>
                                  <w:noWrap/>
                                  <w:vAlign w:val="center"/>
                                  <w:hideMark/>
                                </w:tcPr>
                                <w:p w14:paraId="4862227F" w14:textId="77777777" w:rsidR="007828EA" w:rsidRPr="00D5276A" w:rsidRDefault="007828EA" w:rsidP="003521EA">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32,951</w:t>
                                  </w:r>
                                </w:p>
                              </w:tc>
                            </w:tr>
                            <w:tr w:rsidR="007828EA" w:rsidRPr="00AB4E4B" w14:paraId="217EDC47" w14:textId="77777777" w:rsidTr="00E8538A">
                              <w:trPr>
                                <w:trHeight w:val="482"/>
                              </w:trPr>
                              <w:tc>
                                <w:tcPr>
                                  <w:tcW w:w="381" w:type="pct"/>
                                  <w:shd w:val="clear" w:color="auto" w:fill="FFFFFF" w:themeFill="background1"/>
                                  <w:noWrap/>
                                  <w:vAlign w:val="center"/>
                                  <w:hideMark/>
                                </w:tcPr>
                                <w:p w14:paraId="58424CC2"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9</w:t>
                                  </w:r>
                                </w:p>
                              </w:tc>
                              <w:tc>
                                <w:tcPr>
                                  <w:tcW w:w="1667" w:type="pct"/>
                                  <w:shd w:val="clear" w:color="auto" w:fill="FFFFFF" w:themeFill="background1"/>
                                  <w:noWrap/>
                                  <w:vAlign w:val="center"/>
                                  <w:hideMark/>
                                </w:tcPr>
                                <w:p w14:paraId="02878B2B" w14:textId="77777777" w:rsidR="007828EA" w:rsidRPr="00D5276A" w:rsidRDefault="007828EA" w:rsidP="006B491E">
                                  <w:pPr>
                                    <w:widowControl/>
                                    <w:spacing w:line="240" w:lineRule="exac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國立中正大學(活動中心)</w:t>
                                  </w:r>
                                </w:p>
                              </w:tc>
                              <w:tc>
                                <w:tcPr>
                                  <w:tcW w:w="445" w:type="pct"/>
                                  <w:shd w:val="clear" w:color="auto" w:fill="FFFFFF" w:themeFill="background1"/>
                                  <w:noWrap/>
                                  <w:vAlign w:val="center"/>
                                  <w:hideMark/>
                                </w:tcPr>
                                <w:p w14:paraId="24F2982F"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66</w:t>
                                  </w:r>
                                </w:p>
                              </w:tc>
                              <w:tc>
                                <w:tcPr>
                                  <w:tcW w:w="626" w:type="pct"/>
                                  <w:shd w:val="clear" w:color="auto" w:fill="FFFFFF" w:themeFill="background1"/>
                                  <w:noWrap/>
                                  <w:vAlign w:val="center"/>
                                  <w:hideMark/>
                                </w:tcPr>
                                <w:p w14:paraId="09C51953"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237</w:t>
                                  </w:r>
                                </w:p>
                              </w:tc>
                              <w:tc>
                                <w:tcPr>
                                  <w:tcW w:w="627" w:type="pct"/>
                                  <w:shd w:val="clear" w:color="auto" w:fill="FFFFFF" w:themeFill="background1"/>
                                  <w:noWrap/>
                                  <w:vAlign w:val="center"/>
                                  <w:hideMark/>
                                </w:tcPr>
                                <w:p w14:paraId="69692BE3"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w:t>
                                  </w:r>
                                </w:p>
                              </w:tc>
                              <w:tc>
                                <w:tcPr>
                                  <w:tcW w:w="627" w:type="pct"/>
                                  <w:shd w:val="clear" w:color="auto" w:fill="FFFFFF" w:themeFill="background1"/>
                                  <w:noWrap/>
                                  <w:vAlign w:val="center"/>
                                  <w:hideMark/>
                                </w:tcPr>
                                <w:p w14:paraId="02C5A026"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238</w:t>
                                  </w:r>
                                </w:p>
                              </w:tc>
                              <w:tc>
                                <w:tcPr>
                                  <w:tcW w:w="627" w:type="pct"/>
                                  <w:shd w:val="clear" w:color="auto" w:fill="FFFFFF" w:themeFill="background1"/>
                                  <w:noWrap/>
                                  <w:vAlign w:val="center"/>
                                  <w:hideMark/>
                                </w:tcPr>
                                <w:p w14:paraId="729D8EDE" w14:textId="77777777" w:rsidR="007828EA" w:rsidRPr="00D5276A" w:rsidRDefault="007828EA" w:rsidP="003521EA">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41,049</w:t>
                                  </w:r>
                                </w:p>
                              </w:tc>
                            </w:tr>
                            <w:tr w:rsidR="007828EA" w:rsidRPr="00AB4E4B" w14:paraId="21057201" w14:textId="77777777" w:rsidTr="00E8538A">
                              <w:trPr>
                                <w:trHeight w:val="482"/>
                              </w:trPr>
                              <w:tc>
                                <w:tcPr>
                                  <w:tcW w:w="381" w:type="pct"/>
                                  <w:shd w:val="clear" w:color="auto" w:fill="FFFFFF" w:themeFill="background1"/>
                                  <w:noWrap/>
                                  <w:vAlign w:val="center"/>
                                  <w:hideMark/>
                                </w:tcPr>
                                <w:p w14:paraId="1AD5637E"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10</w:t>
                                  </w:r>
                                </w:p>
                              </w:tc>
                              <w:tc>
                                <w:tcPr>
                                  <w:tcW w:w="1667" w:type="pct"/>
                                  <w:shd w:val="clear" w:color="auto" w:fill="FFFFFF" w:themeFill="background1"/>
                                  <w:noWrap/>
                                  <w:vAlign w:val="center"/>
                                  <w:hideMark/>
                                </w:tcPr>
                                <w:p w14:paraId="07568822" w14:textId="77777777" w:rsidR="007828EA" w:rsidRPr="00D5276A" w:rsidRDefault="007828EA" w:rsidP="006B491E">
                                  <w:pPr>
                                    <w:widowControl/>
                                    <w:spacing w:line="240" w:lineRule="exac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國立故宮博物院南部院區(遊客中心)</w:t>
                                  </w:r>
                                </w:p>
                              </w:tc>
                              <w:tc>
                                <w:tcPr>
                                  <w:tcW w:w="445" w:type="pct"/>
                                  <w:shd w:val="clear" w:color="auto" w:fill="FFFFFF" w:themeFill="background1"/>
                                  <w:noWrap/>
                                  <w:vAlign w:val="center"/>
                                  <w:hideMark/>
                                </w:tcPr>
                                <w:p w14:paraId="1DB12C0A"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30</w:t>
                                  </w:r>
                                </w:p>
                              </w:tc>
                              <w:tc>
                                <w:tcPr>
                                  <w:tcW w:w="626" w:type="pct"/>
                                  <w:shd w:val="clear" w:color="auto" w:fill="FFFFFF" w:themeFill="background1"/>
                                  <w:noWrap/>
                                  <w:vAlign w:val="center"/>
                                  <w:hideMark/>
                                </w:tcPr>
                                <w:p w14:paraId="30F32B23"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229</w:t>
                                  </w:r>
                                </w:p>
                              </w:tc>
                              <w:tc>
                                <w:tcPr>
                                  <w:tcW w:w="627" w:type="pct"/>
                                  <w:shd w:val="clear" w:color="auto" w:fill="FFFFFF" w:themeFill="background1"/>
                                  <w:noWrap/>
                                  <w:vAlign w:val="center"/>
                                  <w:hideMark/>
                                </w:tcPr>
                                <w:p w14:paraId="7BCABDB2"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E51A8F">
                                    <w:rPr>
                                      <w:rFonts w:ascii="標楷體" w:eastAsia="標楷體" w:hAnsi="標楷體" w:cs="新細明體" w:hint="eastAsia"/>
                                      <w:color w:val="000000"/>
                                      <w:sz w:val="20"/>
                                      <w:szCs w:val="20"/>
                                    </w:rPr>
                                    <w:t>－</w:t>
                                  </w:r>
                                </w:p>
                              </w:tc>
                              <w:tc>
                                <w:tcPr>
                                  <w:tcW w:w="627" w:type="pct"/>
                                  <w:shd w:val="clear" w:color="auto" w:fill="FFFFFF" w:themeFill="background1"/>
                                  <w:noWrap/>
                                  <w:vAlign w:val="center"/>
                                  <w:hideMark/>
                                </w:tcPr>
                                <w:p w14:paraId="2BDC49A8"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229</w:t>
                                  </w:r>
                                </w:p>
                              </w:tc>
                              <w:tc>
                                <w:tcPr>
                                  <w:tcW w:w="627" w:type="pct"/>
                                  <w:shd w:val="clear" w:color="auto" w:fill="FFFFFF" w:themeFill="background1"/>
                                  <w:noWrap/>
                                  <w:vAlign w:val="center"/>
                                  <w:hideMark/>
                                </w:tcPr>
                                <w:p w14:paraId="3D026C67" w14:textId="77777777" w:rsidR="007828EA" w:rsidRPr="00D5276A" w:rsidRDefault="007828EA" w:rsidP="003521EA">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13,092</w:t>
                                  </w:r>
                                </w:p>
                              </w:tc>
                            </w:tr>
                          </w:tbl>
                          <w:p w14:paraId="68F347E2" w14:textId="77777777" w:rsidR="007828EA" w:rsidRPr="00893A9F" w:rsidRDefault="007828EA" w:rsidP="003004CF">
                            <w:pPr>
                              <w:spacing w:line="280" w:lineRule="exact"/>
                              <w:ind w:left="56" w:hanging="56"/>
                              <w:rPr>
                                <w:rFonts w:ascii="標楷體" w:eastAsia="標楷體" w:hAnsi="標楷體"/>
                                <w:sz w:val="18"/>
                                <w:szCs w:val="18"/>
                              </w:rPr>
                            </w:pPr>
                            <w:r w:rsidRPr="00893A9F">
                              <w:rPr>
                                <w:rFonts w:ascii="標楷體" w:eastAsia="標楷體" w:hAnsi="標楷體" w:hint="eastAsia"/>
                                <w:sz w:val="18"/>
                                <w:szCs w:val="18"/>
                              </w:rPr>
                              <w:t>註：1.擇選114年度無車可借達20分鐘以上次數排名前10之站點。</w:t>
                            </w:r>
                          </w:p>
                          <w:p w14:paraId="581999CB" w14:textId="77777777" w:rsidR="007828EA" w:rsidRPr="00893A9F" w:rsidRDefault="007828EA" w:rsidP="00D46BD4">
                            <w:pPr>
                              <w:spacing w:line="280" w:lineRule="exact"/>
                              <w:ind w:leftChars="150" w:left="540" w:hangingChars="100" w:hanging="180"/>
                              <w:rPr>
                                <w:rFonts w:ascii="標楷體" w:eastAsia="標楷體" w:hAnsi="標楷體"/>
                                <w:sz w:val="18"/>
                                <w:szCs w:val="18"/>
                              </w:rPr>
                            </w:pPr>
                            <w:r w:rsidRPr="00893A9F">
                              <w:rPr>
                                <w:rFonts w:ascii="標楷體" w:eastAsia="標楷體" w:hAnsi="標楷體" w:hint="eastAsia"/>
                                <w:sz w:val="18"/>
                                <w:szCs w:val="18"/>
                              </w:rPr>
                              <w:t>2.114年度</w:t>
                            </w:r>
                            <w:r w:rsidRPr="00572A9B">
                              <w:rPr>
                                <w:rFonts w:ascii="標楷體" w:eastAsia="標楷體" w:hAnsi="標楷體" w:hint="eastAsia"/>
                                <w:sz w:val="18"/>
                                <w:szCs w:val="18"/>
                              </w:rPr>
                              <w:t>吳鳳科技大學</w:t>
                            </w:r>
                            <w:r w:rsidRPr="00893A9F">
                              <w:rPr>
                                <w:rFonts w:ascii="標楷體" w:eastAsia="標楷體" w:hAnsi="標楷體"/>
                                <w:sz w:val="18"/>
                                <w:szCs w:val="18"/>
                              </w:rPr>
                              <w:t>、</w:t>
                            </w:r>
                            <w:r w:rsidRPr="00572A9B">
                              <w:rPr>
                                <w:rFonts w:ascii="標楷體" w:eastAsia="標楷體" w:hAnsi="標楷體" w:hint="eastAsia"/>
                                <w:sz w:val="18"/>
                                <w:szCs w:val="18"/>
                              </w:rPr>
                              <w:t>國立中正大學(行政大樓)</w:t>
                            </w:r>
                            <w:r w:rsidRPr="00893A9F">
                              <w:rPr>
                                <w:rFonts w:ascii="標楷體" w:eastAsia="標楷體" w:hAnsi="標楷體"/>
                                <w:sz w:val="18"/>
                                <w:szCs w:val="18"/>
                              </w:rPr>
                              <w:t>、</w:t>
                            </w:r>
                            <w:r w:rsidRPr="00572A9B">
                              <w:rPr>
                                <w:rFonts w:ascii="標楷體" w:eastAsia="標楷體" w:hAnsi="標楷體" w:hint="eastAsia"/>
                                <w:sz w:val="18"/>
                                <w:szCs w:val="18"/>
                              </w:rPr>
                              <w:t>嘉義縣文化觀光局</w:t>
                            </w:r>
                            <w:r w:rsidRPr="00893A9F">
                              <w:rPr>
                                <w:rFonts w:ascii="標楷體" w:eastAsia="標楷體" w:hAnsi="標楷體"/>
                                <w:sz w:val="18"/>
                                <w:szCs w:val="18"/>
                              </w:rPr>
                              <w:t>、</w:t>
                            </w:r>
                            <w:r w:rsidRPr="00572A9B">
                              <w:rPr>
                                <w:rFonts w:ascii="標楷體" w:eastAsia="標楷體" w:hAnsi="標楷體" w:hint="eastAsia"/>
                                <w:sz w:val="18"/>
                                <w:szCs w:val="18"/>
                              </w:rPr>
                              <w:t>國立嘉義大學(民雄校區)</w:t>
                            </w:r>
                            <w:r w:rsidRPr="00893A9F">
                              <w:rPr>
                                <w:rFonts w:ascii="標楷體" w:eastAsia="標楷體" w:hAnsi="標楷體" w:hint="eastAsia"/>
                                <w:sz w:val="18"/>
                                <w:szCs w:val="18"/>
                              </w:rPr>
                              <w:t>等4處站點同時出現無車可借與無位可還情形。</w:t>
                            </w:r>
                          </w:p>
                          <w:p w14:paraId="692DE1C7" w14:textId="77777777" w:rsidR="007828EA" w:rsidRPr="00893A9F" w:rsidRDefault="007828EA" w:rsidP="00D46BD4">
                            <w:pPr>
                              <w:spacing w:line="280" w:lineRule="exact"/>
                              <w:ind w:leftChars="150" w:left="403" w:hangingChars="24" w:hanging="43"/>
                              <w:rPr>
                                <w:rFonts w:ascii="標楷體" w:eastAsia="標楷體" w:hAnsi="標楷體"/>
                                <w:sz w:val="18"/>
                                <w:szCs w:val="18"/>
                              </w:rPr>
                            </w:pPr>
                            <w:r w:rsidRPr="00893A9F">
                              <w:rPr>
                                <w:rFonts w:ascii="標楷體" w:eastAsia="標楷體" w:hAnsi="標楷體" w:hint="eastAsia"/>
                                <w:sz w:val="18"/>
                                <w:szCs w:val="18"/>
                              </w:rPr>
                              <w:t>3.資料來源：整理自嘉義縣政府提供資料。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34" o:spid="_x0000_s1059" type="#_x0000_t202" style="position:absolute;left:0;text-align:left;margin-left:116.1pt;margin-top:3.3pt;width:385.2pt;height:392.2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" stroked="f">
                <v:textbox>
                  <w:txbxContent>
                    <w:p w14:paraId="12EECC84" w14:textId="77777777" w:rsidR="007828EA" w:rsidRPr="00D5276A" w:rsidRDefault="007828EA" w:rsidP="003004CF">
                      <w:pPr>
                        <w:ind w:leftChars="-59" w:hangingChars="59" w:hanging="142"/>
                        <w:jc w:val="center"/>
                        <w:rPr>
                          <w:rFonts w:ascii="標楷體" w:eastAsia="標楷體" w:hAnsi="標楷體"/>
                          <w:b/>
                          <w:bCs/>
                        </w:rPr>
                      </w:pPr>
                      <w:r w:rsidRPr="00D5276A">
                        <w:rPr>
                          <w:rFonts w:ascii="標楷體" w:eastAsia="標楷體" w:hAnsi="標楷體" w:hint="eastAsia"/>
                          <w:b/>
                          <w:bCs/>
                        </w:rPr>
                        <w:t>表</w:t>
                      </w:r>
                      <w:r>
                        <w:rPr>
                          <w:rFonts w:ascii="標楷體" w:eastAsia="標楷體" w:hAnsi="標楷體" w:hint="eastAsia"/>
                          <w:b/>
                          <w:bCs/>
                        </w:rPr>
                        <w:t>16</w:t>
                      </w:r>
                      <w:r w:rsidRPr="00D5276A">
                        <w:rPr>
                          <w:rFonts w:ascii="標楷體" w:eastAsia="標楷體" w:hAnsi="標楷體" w:hint="eastAsia"/>
                          <w:b/>
                          <w:bCs/>
                        </w:rPr>
                        <w:t xml:space="preserve">  114年度公共自行車站點無車可借及無位可還情形</w:t>
                      </w:r>
                    </w:p>
                    <w:p w14:paraId="6E28AC1B" w14:textId="77777777" w:rsidR="007828EA" w:rsidRPr="00D5276A" w:rsidRDefault="007828EA" w:rsidP="003004CF">
                      <w:pPr>
                        <w:spacing w:line="320" w:lineRule="exact"/>
                        <w:ind w:leftChars="-59" w:left="-24" w:hangingChars="59" w:hanging="118"/>
                        <w:jc w:val="right"/>
                        <w:rPr>
                          <w:rFonts w:ascii="標楷體" w:eastAsia="標楷體" w:hAnsi="標楷體"/>
                          <w:sz w:val="20"/>
                          <w:szCs w:val="20"/>
                        </w:rPr>
                      </w:pPr>
                      <w:bookmarkStart w:id="22" w:name="_Hlk228796185"/>
                      <w:r>
                        <w:rPr>
                          <w:rFonts w:ascii="標楷體" w:eastAsia="標楷體" w:hAnsi="標楷體" w:hint="eastAsia"/>
                          <w:sz w:val="20"/>
                          <w:szCs w:val="20"/>
                        </w:rPr>
                        <w:t>單位：柱</w:t>
                      </w:r>
                      <w:r w:rsidRPr="00D5276A">
                        <w:rPr>
                          <w:rFonts w:ascii="標楷體" w:eastAsia="標楷體" w:hAnsi="標楷體" w:hint="eastAsia"/>
                          <w:sz w:val="20"/>
                          <w:szCs w:val="20"/>
                        </w:rPr>
                        <w:t>、次、人次</w:t>
                      </w:r>
                    </w:p>
                    <w:tbl>
                      <w:tblPr>
                        <w:tblW w:w="5000" w:type="pct"/>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570"/>
                        <w:gridCol w:w="2491"/>
                        <w:gridCol w:w="665"/>
                        <w:gridCol w:w="936"/>
                        <w:gridCol w:w="937"/>
                        <w:gridCol w:w="937"/>
                        <w:gridCol w:w="937"/>
                      </w:tblGrid>
                      <w:tr w:rsidR="007828EA" w:rsidRPr="00AB4E4B" w14:paraId="59239F86" w14:textId="77777777" w:rsidTr="00E8538A">
                        <w:trPr>
                          <w:trHeight w:val="482"/>
                        </w:trPr>
                        <w:tc>
                          <w:tcPr>
                            <w:tcW w:w="381" w:type="pct"/>
                            <w:shd w:val="clear" w:color="auto" w:fill="FFFFFF" w:themeFill="background1"/>
                            <w:noWrap/>
                            <w:vAlign w:val="center"/>
                            <w:hideMark/>
                          </w:tcPr>
                          <w:bookmarkEnd w:id="22"/>
                          <w:p w14:paraId="295F84F1"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序號</w:t>
                            </w:r>
                          </w:p>
                        </w:tc>
                        <w:tc>
                          <w:tcPr>
                            <w:tcW w:w="1667" w:type="pct"/>
                            <w:shd w:val="clear" w:color="auto" w:fill="FFFFFF" w:themeFill="background1"/>
                            <w:noWrap/>
                            <w:vAlign w:val="center"/>
                            <w:hideMark/>
                          </w:tcPr>
                          <w:p w14:paraId="507BD237"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站點名稱（註1）</w:t>
                            </w:r>
                          </w:p>
                        </w:tc>
                        <w:tc>
                          <w:tcPr>
                            <w:tcW w:w="445" w:type="pct"/>
                            <w:shd w:val="clear" w:color="auto" w:fill="FFFFFF" w:themeFill="background1"/>
                            <w:noWrap/>
                            <w:vAlign w:val="center"/>
                            <w:hideMark/>
                          </w:tcPr>
                          <w:p w14:paraId="393C5874" w14:textId="77777777" w:rsidR="007828EA" w:rsidRPr="00D5276A" w:rsidRDefault="007828EA" w:rsidP="006B491E">
                            <w:pPr>
                              <w:widowControl/>
                              <w:spacing w:line="240" w:lineRule="exact"/>
                              <w:jc w:val="center"/>
                              <w:textAlignment w:val="center"/>
                              <w:rPr>
                                <w:rFonts w:ascii="標楷體" w:eastAsia="標楷體" w:hAnsi="標楷體" w:cs="新細明體"/>
                                <w:sz w:val="20"/>
                                <w:szCs w:val="20"/>
                              </w:rPr>
                            </w:pPr>
                            <w:r w:rsidRPr="00D5276A">
                              <w:rPr>
                                <w:rFonts w:ascii="標楷體" w:eastAsia="標楷體" w:hAnsi="標楷體" w:cs="新細明體" w:hint="eastAsia"/>
                                <w:sz w:val="20"/>
                                <w:szCs w:val="20"/>
                              </w:rPr>
                              <w:t>車柱數</w:t>
                            </w:r>
                          </w:p>
                        </w:tc>
                        <w:tc>
                          <w:tcPr>
                            <w:tcW w:w="626" w:type="pct"/>
                            <w:shd w:val="clear" w:color="auto" w:fill="FFFFFF" w:themeFill="background1"/>
                            <w:noWrap/>
                            <w:vAlign w:val="center"/>
                            <w:hideMark/>
                          </w:tcPr>
                          <w:p w14:paraId="5B1A3720"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無車可借</w:t>
                            </w:r>
                          </w:p>
                          <w:p w14:paraId="17C1B06D"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次數</w:t>
                            </w:r>
                          </w:p>
                        </w:tc>
                        <w:tc>
                          <w:tcPr>
                            <w:tcW w:w="627" w:type="pct"/>
                            <w:shd w:val="clear" w:color="auto" w:fill="FFFFFF" w:themeFill="background1"/>
                            <w:noWrap/>
                            <w:vAlign w:val="center"/>
                            <w:hideMark/>
                          </w:tcPr>
                          <w:p w14:paraId="7C9A0B5A"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無位可還</w:t>
                            </w:r>
                          </w:p>
                          <w:p w14:paraId="3CB28005"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次數</w:t>
                            </w:r>
                          </w:p>
                        </w:tc>
                        <w:tc>
                          <w:tcPr>
                            <w:tcW w:w="627" w:type="pct"/>
                            <w:shd w:val="clear" w:color="auto" w:fill="FFFFFF" w:themeFill="background1"/>
                            <w:noWrap/>
                            <w:vAlign w:val="center"/>
                            <w:hideMark/>
                          </w:tcPr>
                          <w:p w14:paraId="26E61144"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無車無位</w:t>
                            </w:r>
                          </w:p>
                          <w:p w14:paraId="63312230"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次數</w:t>
                            </w:r>
                          </w:p>
                        </w:tc>
                        <w:tc>
                          <w:tcPr>
                            <w:tcW w:w="627" w:type="pct"/>
                            <w:shd w:val="clear" w:color="auto" w:fill="FFFFFF" w:themeFill="background1"/>
                            <w:noWrap/>
                            <w:vAlign w:val="center"/>
                            <w:hideMark/>
                          </w:tcPr>
                          <w:p w14:paraId="6EF96606"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114年度</w:t>
                            </w:r>
                          </w:p>
                          <w:p w14:paraId="70CBE52B"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使用人次</w:t>
                            </w:r>
                          </w:p>
                        </w:tc>
                      </w:tr>
                      <w:tr w:rsidR="007828EA" w:rsidRPr="00AB4E4B" w14:paraId="310D9AF6" w14:textId="77777777" w:rsidTr="00E8538A">
                        <w:trPr>
                          <w:trHeight w:val="482"/>
                        </w:trPr>
                        <w:tc>
                          <w:tcPr>
                            <w:tcW w:w="2493" w:type="pct"/>
                            <w:gridSpan w:val="3"/>
                            <w:shd w:val="clear" w:color="auto" w:fill="FFFFFF" w:themeFill="background1"/>
                            <w:noWrap/>
                            <w:vAlign w:val="center"/>
                          </w:tcPr>
                          <w:p w14:paraId="46ABD017" w14:textId="77777777" w:rsidR="007828EA" w:rsidRPr="00D5276A" w:rsidRDefault="007828EA" w:rsidP="006B491E">
                            <w:pPr>
                              <w:widowControl/>
                              <w:spacing w:line="240" w:lineRule="exact"/>
                              <w:ind w:rightChars="10" w:right="24"/>
                              <w:jc w:val="center"/>
                              <w:textAlignment w:val="center"/>
                              <w:rPr>
                                <w:rFonts w:ascii="標楷體" w:eastAsia="標楷體" w:hAnsi="標楷體" w:cs="新細明體"/>
                                <w:b/>
                                <w:bCs/>
                                <w:color w:val="000000"/>
                                <w:sz w:val="20"/>
                                <w:szCs w:val="20"/>
                              </w:rPr>
                            </w:pPr>
                            <w:r w:rsidRPr="00D5276A">
                              <w:rPr>
                                <w:rFonts w:ascii="標楷體" w:eastAsia="標楷體" w:hAnsi="標楷體" w:cs="新細明體" w:hint="eastAsia"/>
                                <w:b/>
                                <w:bCs/>
                                <w:color w:val="000000"/>
                                <w:sz w:val="20"/>
                                <w:szCs w:val="20"/>
                              </w:rPr>
                              <w:t>總計</w:t>
                            </w:r>
                          </w:p>
                        </w:tc>
                        <w:tc>
                          <w:tcPr>
                            <w:tcW w:w="626" w:type="pct"/>
                            <w:shd w:val="clear" w:color="auto" w:fill="FFFFFF" w:themeFill="background1"/>
                            <w:noWrap/>
                            <w:vAlign w:val="center"/>
                          </w:tcPr>
                          <w:p w14:paraId="485AD839"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b/>
                                <w:bCs/>
                                <w:color w:val="000000"/>
                                <w:sz w:val="20"/>
                                <w:szCs w:val="20"/>
                              </w:rPr>
                            </w:pPr>
                            <w:r w:rsidRPr="00D5276A">
                              <w:rPr>
                                <w:rFonts w:ascii="標楷體" w:eastAsia="標楷體" w:hAnsi="標楷體" w:cs="新細明體" w:hint="eastAsia"/>
                                <w:b/>
                                <w:bCs/>
                                <w:color w:val="000000"/>
                                <w:sz w:val="20"/>
                                <w:szCs w:val="20"/>
                              </w:rPr>
                              <w:t>2,866</w:t>
                            </w:r>
                          </w:p>
                        </w:tc>
                        <w:tc>
                          <w:tcPr>
                            <w:tcW w:w="627" w:type="pct"/>
                            <w:shd w:val="clear" w:color="auto" w:fill="FFFFFF" w:themeFill="background1"/>
                            <w:noWrap/>
                            <w:vAlign w:val="center"/>
                          </w:tcPr>
                          <w:p w14:paraId="6025E2B0"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b/>
                                <w:bCs/>
                                <w:color w:val="000000"/>
                                <w:sz w:val="20"/>
                                <w:szCs w:val="20"/>
                              </w:rPr>
                            </w:pPr>
                            <w:r w:rsidRPr="00D5276A">
                              <w:rPr>
                                <w:rFonts w:ascii="標楷體" w:eastAsia="標楷體" w:hAnsi="標楷體" w:cs="新細明體" w:hint="eastAsia"/>
                                <w:b/>
                                <w:bCs/>
                                <w:color w:val="000000"/>
                                <w:sz w:val="20"/>
                                <w:szCs w:val="20"/>
                              </w:rPr>
                              <w:t>462</w:t>
                            </w:r>
                          </w:p>
                        </w:tc>
                        <w:tc>
                          <w:tcPr>
                            <w:tcW w:w="627" w:type="pct"/>
                            <w:shd w:val="clear" w:color="auto" w:fill="FFFFFF" w:themeFill="background1"/>
                            <w:noWrap/>
                            <w:vAlign w:val="center"/>
                          </w:tcPr>
                          <w:p w14:paraId="28766DEE"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b/>
                                <w:bCs/>
                                <w:color w:val="000000"/>
                                <w:sz w:val="20"/>
                                <w:szCs w:val="20"/>
                              </w:rPr>
                            </w:pPr>
                            <w:r w:rsidRPr="00D5276A">
                              <w:rPr>
                                <w:rFonts w:ascii="標楷體" w:eastAsia="標楷體" w:hAnsi="標楷體" w:cs="新細明體" w:hint="eastAsia"/>
                                <w:b/>
                                <w:bCs/>
                                <w:color w:val="000000"/>
                                <w:sz w:val="20"/>
                                <w:szCs w:val="20"/>
                              </w:rPr>
                              <w:t>3,328</w:t>
                            </w:r>
                          </w:p>
                        </w:tc>
                        <w:tc>
                          <w:tcPr>
                            <w:tcW w:w="627" w:type="pct"/>
                            <w:shd w:val="clear" w:color="auto" w:fill="FFFFFF" w:themeFill="background1"/>
                            <w:noWrap/>
                            <w:vAlign w:val="center"/>
                          </w:tcPr>
                          <w:p w14:paraId="6263FDD4" w14:textId="7A0270E6" w:rsidR="007828EA" w:rsidRPr="003521EA" w:rsidRDefault="007828EA" w:rsidP="003521EA">
                            <w:pPr>
                              <w:widowControl/>
                              <w:spacing w:line="240" w:lineRule="exact"/>
                              <w:ind w:rightChars="10" w:right="24"/>
                              <w:jc w:val="right"/>
                              <w:textAlignment w:val="center"/>
                              <w:rPr>
                                <w:rFonts w:ascii="標楷體" w:eastAsia="標楷體" w:hAnsi="標楷體" w:cs="新細明體"/>
                                <w:b/>
                                <w:color w:val="000000"/>
                                <w:sz w:val="20"/>
                                <w:szCs w:val="20"/>
                              </w:rPr>
                            </w:pPr>
                            <w:r w:rsidRPr="003521EA">
                              <w:rPr>
                                <w:rFonts w:ascii="標楷體" w:eastAsia="標楷體" w:hAnsi="標楷體" w:cs="新細明體" w:hint="eastAsia"/>
                                <w:b/>
                                <w:bCs/>
                                <w:color w:val="000000"/>
                                <w:sz w:val="20"/>
                                <w:szCs w:val="20"/>
                              </w:rPr>
                              <w:t>202,006</w:t>
                            </w:r>
                          </w:p>
                        </w:tc>
                      </w:tr>
                      <w:tr w:rsidR="007828EA" w:rsidRPr="00AB4E4B" w14:paraId="36D9E39A" w14:textId="77777777" w:rsidTr="00E8538A">
                        <w:trPr>
                          <w:trHeight w:val="482"/>
                        </w:trPr>
                        <w:tc>
                          <w:tcPr>
                            <w:tcW w:w="381" w:type="pct"/>
                            <w:shd w:val="clear" w:color="auto" w:fill="FFFFFF" w:themeFill="background1"/>
                            <w:noWrap/>
                            <w:vAlign w:val="center"/>
                            <w:hideMark/>
                          </w:tcPr>
                          <w:p w14:paraId="71FEAD40"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w:t>
                            </w:r>
                          </w:p>
                        </w:tc>
                        <w:tc>
                          <w:tcPr>
                            <w:tcW w:w="1667" w:type="pct"/>
                            <w:shd w:val="clear" w:color="auto" w:fill="FFFFFF" w:themeFill="background1"/>
                            <w:noWrap/>
                            <w:vAlign w:val="center"/>
                            <w:hideMark/>
                          </w:tcPr>
                          <w:p w14:paraId="524960F1" w14:textId="77777777" w:rsidR="007828EA" w:rsidRPr="00D5276A" w:rsidRDefault="007828EA" w:rsidP="006B491E">
                            <w:pPr>
                              <w:widowControl/>
                              <w:spacing w:line="240" w:lineRule="exac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吳鳳科技大學</w:t>
                            </w:r>
                          </w:p>
                        </w:tc>
                        <w:tc>
                          <w:tcPr>
                            <w:tcW w:w="445" w:type="pct"/>
                            <w:shd w:val="clear" w:color="auto" w:fill="FFFFFF" w:themeFill="background1"/>
                            <w:noWrap/>
                            <w:vAlign w:val="center"/>
                            <w:hideMark/>
                          </w:tcPr>
                          <w:p w14:paraId="6418DE95"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13</w:t>
                            </w:r>
                          </w:p>
                        </w:tc>
                        <w:tc>
                          <w:tcPr>
                            <w:tcW w:w="626" w:type="pct"/>
                            <w:shd w:val="clear" w:color="auto" w:fill="FFFFFF" w:themeFill="background1"/>
                            <w:noWrap/>
                            <w:vAlign w:val="center"/>
                            <w:hideMark/>
                          </w:tcPr>
                          <w:p w14:paraId="291FDC96"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341</w:t>
                            </w:r>
                          </w:p>
                        </w:tc>
                        <w:tc>
                          <w:tcPr>
                            <w:tcW w:w="627" w:type="pct"/>
                            <w:shd w:val="clear" w:color="auto" w:fill="FFFFFF" w:themeFill="background1"/>
                            <w:noWrap/>
                            <w:vAlign w:val="center"/>
                            <w:hideMark/>
                          </w:tcPr>
                          <w:p w14:paraId="465E33E5"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165</w:t>
                            </w:r>
                          </w:p>
                        </w:tc>
                        <w:tc>
                          <w:tcPr>
                            <w:tcW w:w="627" w:type="pct"/>
                            <w:shd w:val="clear" w:color="auto" w:fill="FFFFFF" w:themeFill="background1"/>
                            <w:noWrap/>
                            <w:vAlign w:val="center"/>
                            <w:hideMark/>
                          </w:tcPr>
                          <w:p w14:paraId="26F9A405"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506</w:t>
                            </w:r>
                          </w:p>
                        </w:tc>
                        <w:tc>
                          <w:tcPr>
                            <w:tcW w:w="627" w:type="pct"/>
                            <w:shd w:val="clear" w:color="auto" w:fill="FFFFFF" w:themeFill="background1"/>
                            <w:noWrap/>
                            <w:vAlign w:val="center"/>
                            <w:hideMark/>
                          </w:tcPr>
                          <w:p w14:paraId="521626C3" w14:textId="77777777" w:rsidR="007828EA" w:rsidRPr="00D5276A" w:rsidRDefault="007828EA" w:rsidP="003521EA">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10,292</w:t>
                            </w:r>
                          </w:p>
                        </w:tc>
                      </w:tr>
                      <w:tr w:rsidR="007828EA" w:rsidRPr="00AB4E4B" w14:paraId="2DE18460" w14:textId="77777777" w:rsidTr="00E8538A">
                        <w:trPr>
                          <w:trHeight w:val="482"/>
                        </w:trPr>
                        <w:tc>
                          <w:tcPr>
                            <w:tcW w:w="381" w:type="pct"/>
                            <w:shd w:val="clear" w:color="auto" w:fill="FFFFFF" w:themeFill="background1"/>
                            <w:noWrap/>
                            <w:vAlign w:val="center"/>
                            <w:hideMark/>
                          </w:tcPr>
                          <w:p w14:paraId="5FFD5FD6"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w:t>
                            </w:r>
                          </w:p>
                        </w:tc>
                        <w:tc>
                          <w:tcPr>
                            <w:tcW w:w="1667" w:type="pct"/>
                            <w:shd w:val="clear" w:color="auto" w:fill="FFFFFF" w:themeFill="background1"/>
                            <w:noWrap/>
                            <w:vAlign w:val="center"/>
                            <w:hideMark/>
                          </w:tcPr>
                          <w:p w14:paraId="16528D3B" w14:textId="77777777" w:rsidR="007828EA" w:rsidRPr="00D5276A" w:rsidRDefault="007828EA" w:rsidP="006B491E">
                            <w:pPr>
                              <w:widowControl/>
                              <w:spacing w:line="240" w:lineRule="exac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嘉義縣政府(公車站)北側</w:t>
                            </w:r>
                          </w:p>
                        </w:tc>
                        <w:tc>
                          <w:tcPr>
                            <w:tcW w:w="445" w:type="pct"/>
                            <w:shd w:val="clear" w:color="auto" w:fill="FFFFFF" w:themeFill="background1"/>
                            <w:noWrap/>
                            <w:vAlign w:val="center"/>
                            <w:hideMark/>
                          </w:tcPr>
                          <w:p w14:paraId="7800C6E7"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18</w:t>
                            </w:r>
                          </w:p>
                        </w:tc>
                        <w:tc>
                          <w:tcPr>
                            <w:tcW w:w="626" w:type="pct"/>
                            <w:shd w:val="clear" w:color="auto" w:fill="FFFFFF" w:themeFill="background1"/>
                            <w:noWrap/>
                            <w:vAlign w:val="center"/>
                            <w:hideMark/>
                          </w:tcPr>
                          <w:p w14:paraId="50DB8E25"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398</w:t>
                            </w:r>
                          </w:p>
                        </w:tc>
                        <w:tc>
                          <w:tcPr>
                            <w:tcW w:w="627" w:type="pct"/>
                            <w:shd w:val="clear" w:color="auto" w:fill="FFFFFF" w:themeFill="background1"/>
                            <w:noWrap/>
                            <w:vAlign w:val="center"/>
                            <w:hideMark/>
                          </w:tcPr>
                          <w:p w14:paraId="11E8EF98"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8</w:t>
                            </w:r>
                          </w:p>
                        </w:tc>
                        <w:tc>
                          <w:tcPr>
                            <w:tcW w:w="627" w:type="pct"/>
                            <w:shd w:val="clear" w:color="auto" w:fill="FFFFFF" w:themeFill="background1"/>
                            <w:noWrap/>
                            <w:vAlign w:val="center"/>
                            <w:hideMark/>
                          </w:tcPr>
                          <w:p w14:paraId="303C5F01"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406</w:t>
                            </w:r>
                          </w:p>
                        </w:tc>
                        <w:tc>
                          <w:tcPr>
                            <w:tcW w:w="627" w:type="pct"/>
                            <w:shd w:val="clear" w:color="auto" w:fill="FFFFFF" w:themeFill="background1"/>
                            <w:noWrap/>
                            <w:vAlign w:val="center"/>
                            <w:hideMark/>
                          </w:tcPr>
                          <w:p w14:paraId="17157977" w14:textId="77777777" w:rsidR="007828EA" w:rsidRPr="00D5276A" w:rsidRDefault="007828EA" w:rsidP="003521EA">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14,033</w:t>
                            </w:r>
                          </w:p>
                        </w:tc>
                      </w:tr>
                      <w:tr w:rsidR="007828EA" w:rsidRPr="00AB4E4B" w14:paraId="28C55223" w14:textId="77777777" w:rsidTr="00E8538A">
                        <w:trPr>
                          <w:trHeight w:val="482"/>
                        </w:trPr>
                        <w:tc>
                          <w:tcPr>
                            <w:tcW w:w="381" w:type="pct"/>
                            <w:shd w:val="clear" w:color="auto" w:fill="FFFFFF" w:themeFill="background1"/>
                            <w:noWrap/>
                            <w:vAlign w:val="center"/>
                            <w:hideMark/>
                          </w:tcPr>
                          <w:p w14:paraId="3FA02EEB"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3</w:t>
                            </w:r>
                          </w:p>
                        </w:tc>
                        <w:tc>
                          <w:tcPr>
                            <w:tcW w:w="1667" w:type="pct"/>
                            <w:shd w:val="clear" w:color="auto" w:fill="FFFFFF" w:themeFill="background1"/>
                            <w:noWrap/>
                            <w:vAlign w:val="center"/>
                            <w:hideMark/>
                          </w:tcPr>
                          <w:p w14:paraId="7F34B141" w14:textId="77777777" w:rsidR="007828EA" w:rsidRPr="00D5276A" w:rsidRDefault="007828EA" w:rsidP="006B491E">
                            <w:pPr>
                              <w:widowControl/>
                              <w:spacing w:line="240" w:lineRule="exac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國立中正大學(行政大樓)</w:t>
                            </w:r>
                          </w:p>
                        </w:tc>
                        <w:tc>
                          <w:tcPr>
                            <w:tcW w:w="445" w:type="pct"/>
                            <w:shd w:val="clear" w:color="auto" w:fill="FFFFFF" w:themeFill="background1"/>
                            <w:noWrap/>
                            <w:vAlign w:val="center"/>
                            <w:hideMark/>
                          </w:tcPr>
                          <w:p w14:paraId="2380FA2F"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60</w:t>
                            </w:r>
                          </w:p>
                        </w:tc>
                        <w:tc>
                          <w:tcPr>
                            <w:tcW w:w="626" w:type="pct"/>
                            <w:shd w:val="clear" w:color="auto" w:fill="FFFFFF" w:themeFill="background1"/>
                            <w:noWrap/>
                            <w:vAlign w:val="center"/>
                            <w:hideMark/>
                          </w:tcPr>
                          <w:p w14:paraId="260AA263"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299</w:t>
                            </w:r>
                          </w:p>
                        </w:tc>
                        <w:tc>
                          <w:tcPr>
                            <w:tcW w:w="627" w:type="pct"/>
                            <w:shd w:val="clear" w:color="auto" w:fill="FFFFFF" w:themeFill="background1"/>
                            <w:noWrap/>
                            <w:vAlign w:val="center"/>
                            <w:hideMark/>
                          </w:tcPr>
                          <w:p w14:paraId="0104641E"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89</w:t>
                            </w:r>
                          </w:p>
                        </w:tc>
                        <w:tc>
                          <w:tcPr>
                            <w:tcW w:w="627" w:type="pct"/>
                            <w:shd w:val="clear" w:color="auto" w:fill="FFFFFF" w:themeFill="background1"/>
                            <w:noWrap/>
                            <w:vAlign w:val="center"/>
                            <w:hideMark/>
                          </w:tcPr>
                          <w:p w14:paraId="20819690"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388</w:t>
                            </w:r>
                          </w:p>
                        </w:tc>
                        <w:tc>
                          <w:tcPr>
                            <w:tcW w:w="627" w:type="pct"/>
                            <w:shd w:val="clear" w:color="auto" w:fill="FFFFFF" w:themeFill="background1"/>
                            <w:noWrap/>
                            <w:vAlign w:val="center"/>
                            <w:hideMark/>
                          </w:tcPr>
                          <w:p w14:paraId="2679C69E" w14:textId="77777777" w:rsidR="007828EA" w:rsidRPr="00D5276A" w:rsidRDefault="007828EA" w:rsidP="003521EA">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52,274</w:t>
                            </w:r>
                          </w:p>
                        </w:tc>
                      </w:tr>
                      <w:tr w:rsidR="007828EA" w:rsidRPr="00AB4E4B" w14:paraId="3FA7D731" w14:textId="77777777" w:rsidTr="00E8538A">
                        <w:trPr>
                          <w:trHeight w:val="482"/>
                        </w:trPr>
                        <w:tc>
                          <w:tcPr>
                            <w:tcW w:w="381" w:type="pct"/>
                            <w:shd w:val="clear" w:color="auto" w:fill="FFFFFF" w:themeFill="background1"/>
                            <w:noWrap/>
                            <w:vAlign w:val="center"/>
                            <w:hideMark/>
                          </w:tcPr>
                          <w:p w14:paraId="34ECC36C"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4</w:t>
                            </w:r>
                          </w:p>
                        </w:tc>
                        <w:tc>
                          <w:tcPr>
                            <w:tcW w:w="1667" w:type="pct"/>
                            <w:shd w:val="clear" w:color="auto" w:fill="FFFFFF" w:themeFill="background1"/>
                            <w:noWrap/>
                            <w:vAlign w:val="center"/>
                            <w:hideMark/>
                          </w:tcPr>
                          <w:p w14:paraId="7A11D8FD" w14:textId="77777777" w:rsidR="007828EA" w:rsidRPr="00D5276A" w:rsidRDefault="007828EA" w:rsidP="006B491E">
                            <w:pPr>
                              <w:widowControl/>
                              <w:spacing w:line="240" w:lineRule="exac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嘉義縣文化觀光局</w:t>
                            </w:r>
                          </w:p>
                        </w:tc>
                        <w:tc>
                          <w:tcPr>
                            <w:tcW w:w="445" w:type="pct"/>
                            <w:shd w:val="clear" w:color="auto" w:fill="FFFFFF" w:themeFill="background1"/>
                            <w:noWrap/>
                            <w:vAlign w:val="center"/>
                            <w:hideMark/>
                          </w:tcPr>
                          <w:p w14:paraId="19BE66CC"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14</w:t>
                            </w:r>
                          </w:p>
                        </w:tc>
                        <w:tc>
                          <w:tcPr>
                            <w:tcW w:w="626" w:type="pct"/>
                            <w:shd w:val="clear" w:color="auto" w:fill="FFFFFF" w:themeFill="background1"/>
                            <w:noWrap/>
                            <w:vAlign w:val="center"/>
                            <w:hideMark/>
                          </w:tcPr>
                          <w:p w14:paraId="387A6C2A"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288</w:t>
                            </w:r>
                          </w:p>
                        </w:tc>
                        <w:tc>
                          <w:tcPr>
                            <w:tcW w:w="627" w:type="pct"/>
                            <w:shd w:val="clear" w:color="auto" w:fill="FFFFFF" w:themeFill="background1"/>
                            <w:noWrap/>
                            <w:vAlign w:val="center"/>
                            <w:hideMark/>
                          </w:tcPr>
                          <w:p w14:paraId="4B9448BF"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89</w:t>
                            </w:r>
                          </w:p>
                        </w:tc>
                        <w:tc>
                          <w:tcPr>
                            <w:tcW w:w="627" w:type="pct"/>
                            <w:shd w:val="clear" w:color="auto" w:fill="FFFFFF" w:themeFill="background1"/>
                            <w:noWrap/>
                            <w:vAlign w:val="center"/>
                            <w:hideMark/>
                          </w:tcPr>
                          <w:p w14:paraId="12B797CA"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377</w:t>
                            </w:r>
                          </w:p>
                        </w:tc>
                        <w:tc>
                          <w:tcPr>
                            <w:tcW w:w="627" w:type="pct"/>
                            <w:shd w:val="clear" w:color="auto" w:fill="FFFFFF" w:themeFill="background1"/>
                            <w:noWrap/>
                            <w:vAlign w:val="center"/>
                            <w:hideMark/>
                          </w:tcPr>
                          <w:p w14:paraId="2846D00A" w14:textId="77777777" w:rsidR="007828EA" w:rsidRPr="00D5276A" w:rsidRDefault="007828EA" w:rsidP="003521EA">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9,325</w:t>
                            </w:r>
                          </w:p>
                        </w:tc>
                      </w:tr>
                      <w:tr w:rsidR="007828EA" w:rsidRPr="00AB4E4B" w14:paraId="3D28C1DB" w14:textId="77777777" w:rsidTr="00E8538A">
                        <w:trPr>
                          <w:trHeight w:val="482"/>
                        </w:trPr>
                        <w:tc>
                          <w:tcPr>
                            <w:tcW w:w="381" w:type="pct"/>
                            <w:shd w:val="clear" w:color="auto" w:fill="FFFFFF" w:themeFill="background1"/>
                            <w:noWrap/>
                            <w:vAlign w:val="center"/>
                            <w:hideMark/>
                          </w:tcPr>
                          <w:p w14:paraId="24F73830"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5</w:t>
                            </w:r>
                          </w:p>
                        </w:tc>
                        <w:tc>
                          <w:tcPr>
                            <w:tcW w:w="1667" w:type="pct"/>
                            <w:shd w:val="clear" w:color="auto" w:fill="FFFFFF" w:themeFill="background1"/>
                            <w:noWrap/>
                            <w:vAlign w:val="center"/>
                            <w:hideMark/>
                          </w:tcPr>
                          <w:p w14:paraId="3B33448E" w14:textId="77777777" w:rsidR="007828EA" w:rsidRPr="00D5276A" w:rsidRDefault="007828EA" w:rsidP="006B491E">
                            <w:pPr>
                              <w:widowControl/>
                              <w:spacing w:line="240" w:lineRule="exac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國立嘉義大學(民雄校區)</w:t>
                            </w:r>
                          </w:p>
                        </w:tc>
                        <w:tc>
                          <w:tcPr>
                            <w:tcW w:w="445" w:type="pct"/>
                            <w:shd w:val="clear" w:color="auto" w:fill="FFFFFF" w:themeFill="background1"/>
                            <w:noWrap/>
                            <w:vAlign w:val="center"/>
                            <w:hideMark/>
                          </w:tcPr>
                          <w:p w14:paraId="38D9E17D"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20</w:t>
                            </w:r>
                          </w:p>
                        </w:tc>
                        <w:tc>
                          <w:tcPr>
                            <w:tcW w:w="626" w:type="pct"/>
                            <w:shd w:val="clear" w:color="auto" w:fill="FFFFFF" w:themeFill="background1"/>
                            <w:noWrap/>
                            <w:vAlign w:val="center"/>
                            <w:hideMark/>
                          </w:tcPr>
                          <w:p w14:paraId="19AC5373"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261</w:t>
                            </w:r>
                          </w:p>
                        </w:tc>
                        <w:tc>
                          <w:tcPr>
                            <w:tcW w:w="627" w:type="pct"/>
                            <w:shd w:val="clear" w:color="auto" w:fill="FFFFFF" w:themeFill="background1"/>
                            <w:noWrap/>
                            <w:vAlign w:val="center"/>
                            <w:hideMark/>
                          </w:tcPr>
                          <w:p w14:paraId="030A30DB"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86</w:t>
                            </w:r>
                          </w:p>
                        </w:tc>
                        <w:tc>
                          <w:tcPr>
                            <w:tcW w:w="627" w:type="pct"/>
                            <w:shd w:val="clear" w:color="auto" w:fill="FFFFFF" w:themeFill="background1"/>
                            <w:noWrap/>
                            <w:vAlign w:val="center"/>
                            <w:hideMark/>
                          </w:tcPr>
                          <w:p w14:paraId="3900FF60"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347</w:t>
                            </w:r>
                          </w:p>
                        </w:tc>
                        <w:tc>
                          <w:tcPr>
                            <w:tcW w:w="627" w:type="pct"/>
                            <w:shd w:val="clear" w:color="auto" w:fill="FFFFFF" w:themeFill="background1"/>
                            <w:noWrap/>
                            <w:vAlign w:val="center"/>
                            <w:hideMark/>
                          </w:tcPr>
                          <w:p w14:paraId="7651DA18" w14:textId="77777777" w:rsidR="007828EA" w:rsidRPr="00D5276A" w:rsidRDefault="007828EA" w:rsidP="003521EA">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12,133</w:t>
                            </w:r>
                          </w:p>
                        </w:tc>
                      </w:tr>
                      <w:tr w:rsidR="007828EA" w:rsidRPr="00AB4E4B" w14:paraId="022C3F29" w14:textId="77777777" w:rsidTr="00E8538A">
                        <w:trPr>
                          <w:trHeight w:val="482"/>
                        </w:trPr>
                        <w:tc>
                          <w:tcPr>
                            <w:tcW w:w="381" w:type="pct"/>
                            <w:shd w:val="clear" w:color="auto" w:fill="FFFFFF" w:themeFill="background1"/>
                            <w:noWrap/>
                            <w:vAlign w:val="center"/>
                            <w:hideMark/>
                          </w:tcPr>
                          <w:p w14:paraId="5FA1C134"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6</w:t>
                            </w:r>
                          </w:p>
                        </w:tc>
                        <w:tc>
                          <w:tcPr>
                            <w:tcW w:w="1667" w:type="pct"/>
                            <w:shd w:val="clear" w:color="auto" w:fill="FFFFFF" w:themeFill="background1"/>
                            <w:noWrap/>
                            <w:vAlign w:val="center"/>
                            <w:hideMark/>
                          </w:tcPr>
                          <w:p w14:paraId="5B7DCF24" w14:textId="77777777" w:rsidR="007828EA" w:rsidRPr="00D5276A" w:rsidRDefault="007828EA" w:rsidP="006B491E">
                            <w:pPr>
                              <w:widowControl/>
                              <w:spacing w:line="240" w:lineRule="exac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朴子藝術公園</w:t>
                            </w:r>
                          </w:p>
                        </w:tc>
                        <w:tc>
                          <w:tcPr>
                            <w:tcW w:w="445" w:type="pct"/>
                            <w:shd w:val="clear" w:color="auto" w:fill="FFFFFF" w:themeFill="background1"/>
                            <w:noWrap/>
                            <w:vAlign w:val="center"/>
                            <w:hideMark/>
                          </w:tcPr>
                          <w:p w14:paraId="04807D76"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14</w:t>
                            </w:r>
                          </w:p>
                        </w:tc>
                        <w:tc>
                          <w:tcPr>
                            <w:tcW w:w="626" w:type="pct"/>
                            <w:shd w:val="clear" w:color="auto" w:fill="FFFFFF" w:themeFill="background1"/>
                            <w:noWrap/>
                            <w:vAlign w:val="center"/>
                            <w:hideMark/>
                          </w:tcPr>
                          <w:p w14:paraId="5059C220"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311</w:t>
                            </w:r>
                          </w:p>
                        </w:tc>
                        <w:tc>
                          <w:tcPr>
                            <w:tcW w:w="627" w:type="pct"/>
                            <w:shd w:val="clear" w:color="auto" w:fill="FFFFFF" w:themeFill="background1"/>
                            <w:noWrap/>
                            <w:vAlign w:val="center"/>
                            <w:hideMark/>
                          </w:tcPr>
                          <w:p w14:paraId="1E79308D"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3</w:t>
                            </w:r>
                          </w:p>
                        </w:tc>
                        <w:tc>
                          <w:tcPr>
                            <w:tcW w:w="627" w:type="pct"/>
                            <w:shd w:val="clear" w:color="auto" w:fill="FFFFFF" w:themeFill="background1"/>
                            <w:noWrap/>
                            <w:vAlign w:val="center"/>
                            <w:hideMark/>
                          </w:tcPr>
                          <w:p w14:paraId="2A484C6B"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314</w:t>
                            </w:r>
                          </w:p>
                        </w:tc>
                        <w:tc>
                          <w:tcPr>
                            <w:tcW w:w="627" w:type="pct"/>
                            <w:shd w:val="clear" w:color="auto" w:fill="FFFFFF" w:themeFill="background1"/>
                            <w:noWrap/>
                            <w:vAlign w:val="center"/>
                            <w:hideMark/>
                          </w:tcPr>
                          <w:p w14:paraId="32A86B61" w14:textId="77777777" w:rsidR="007828EA" w:rsidRPr="00D5276A" w:rsidRDefault="007828EA" w:rsidP="003521EA">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8,267</w:t>
                            </w:r>
                          </w:p>
                        </w:tc>
                      </w:tr>
                      <w:tr w:rsidR="007828EA" w:rsidRPr="00AB4E4B" w14:paraId="6D76B012" w14:textId="77777777" w:rsidTr="00E8538A">
                        <w:trPr>
                          <w:trHeight w:val="482"/>
                        </w:trPr>
                        <w:tc>
                          <w:tcPr>
                            <w:tcW w:w="381" w:type="pct"/>
                            <w:shd w:val="clear" w:color="auto" w:fill="FFFFFF" w:themeFill="background1"/>
                            <w:noWrap/>
                            <w:vAlign w:val="center"/>
                            <w:hideMark/>
                          </w:tcPr>
                          <w:p w14:paraId="767FAFFA"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7</w:t>
                            </w:r>
                          </w:p>
                        </w:tc>
                        <w:tc>
                          <w:tcPr>
                            <w:tcW w:w="1667" w:type="pct"/>
                            <w:shd w:val="clear" w:color="auto" w:fill="FFFFFF" w:themeFill="background1"/>
                            <w:noWrap/>
                            <w:vAlign w:val="center"/>
                            <w:hideMark/>
                          </w:tcPr>
                          <w:p w14:paraId="1B8F10D9" w14:textId="77777777" w:rsidR="007828EA" w:rsidRPr="00D5276A" w:rsidRDefault="007828EA" w:rsidP="006B491E">
                            <w:pPr>
                              <w:widowControl/>
                              <w:spacing w:line="240" w:lineRule="exac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東勢公園</w:t>
                            </w:r>
                          </w:p>
                        </w:tc>
                        <w:tc>
                          <w:tcPr>
                            <w:tcW w:w="445" w:type="pct"/>
                            <w:shd w:val="clear" w:color="auto" w:fill="FFFFFF" w:themeFill="background1"/>
                            <w:noWrap/>
                            <w:vAlign w:val="center"/>
                            <w:hideMark/>
                          </w:tcPr>
                          <w:p w14:paraId="5A860529"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25</w:t>
                            </w:r>
                          </w:p>
                        </w:tc>
                        <w:tc>
                          <w:tcPr>
                            <w:tcW w:w="626" w:type="pct"/>
                            <w:shd w:val="clear" w:color="auto" w:fill="FFFFFF" w:themeFill="background1"/>
                            <w:noWrap/>
                            <w:vAlign w:val="center"/>
                            <w:hideMark/>
                          </w:tcPr>
                          <w:p w14:paraId="6280D5CD"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261</w:t>
                            </w:r>
                          </w:p>
                        </w:tc>
                        <w:tc>
                          <w:tcPr>
                            <w:tcW w:w="627" w:type="pct"/>
                            <w:shd w:val="clear" w:color="auto" w:fill="FFFFFF" w:themeFill="background1"/>
                            <w:noWrap/>
                            <w:vAlign w:val="center"/>
                            <w:hideMark/>
                          </w:tcPr>
                          <w:p w14:paraId="0397067F"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w:t>
                            </w:r>
                          </w:p>
                        </w:tc>
                        <w:tc>
                          <w:tcPr>
                            <w:tcW w:w="627" w:type="pct"/>
                            <w:shd w:val="clear" w:color="auto" w:fill="FFFFFF" w:themeFill="background1"/>
                            <w:noWrap/>
                            <w:vAlign w:val="center"/>
                            <w:hideMark/>
                          </w:tcPr>
                          <w:p w14:paraId="53E0F4A0"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262</w:t>
                            </w:r>
                          </w:p>
                        </w:tc>
                        <w:tc>
                          <w:tcPr>
                            <w:tcW w:w="627" w:type="pct"/>
                            <w:shd w:val="clear" w:color="auto" w:fill="FFFFFF" w:themeFill="background1"/>
                            <w:noWrap/>
                            <w:vAlign w:val="center"/>
                            <w:hideMark/>
                          </w:tcPr>
                          <w:p w14:paraId="78158AB1" w14:textId="77777777" w:rsidR="007828EA" w:rsidRPr="00D5276A" w:rsidRDefault="007828EA" w:rsidP="003521EA">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8,590</w:t>
                            </w:r>
                          </w:p>
                        </w:tc>
                      </w:tr>
                      <w:tr w:rsidR="007828EA" w:rsidRPr="00AB4E4B" w14:paraId="77D24231" w14:textId="77777777" w:rsidTr="00E8538A">
                        <w:trPr>
                          <w:trHeight w:val="482"/>
                        </w:trPr>
                        <w:tc>
                          <w:tcPr>
                            <w:tcW w:w="381" w:type="pct"/>
                            <w:shd w:val="clear" w:color="auto" w:fill="FFFFFF" w:themeFill="background1"/>
                            <w:noWrap/>
                            <w:vAlign w:val="center"/>
                            <w:hideMark/>
                          </w:tcPr>
                          <w:p w14:paraId="7D4D8178"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8</w:t>
                            </w:r>
                          </w:p>
                        </w:tc>
                        <w:tc>
                          <w:tcPr>
                            <w:tcW w:w="1667" w:type="pct"/>
                            <w:shd w:val="clear" w:color="auto" w:fill="FFFFFF" w:themeFill="background1"/>
                            <w:noWrap/>
                            <w:vAlign w:val="center"/>
                            <w:hideMark/>
                          </w:tcPr>
                          <w:p w14:paraId="216CDE31" w14:textId="77777777" w:rsidR="007828EA" w:rsidRPr="00D5276A" w:rsidRDefault="007828EA" w:rsidP="006B491E">
                            <w:pPr>
                              <w:widowControl/>
                              <w:spacing w:line="240" w:lineRule="exac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萬能工商</w:t>
                            </w:r>
                          </w:p>
                        </w:tc>
                        <w:tc>
                          <w:tcPr>
                            <w:tcW w:w="445" w:type="pct"/>
                            <w:shd w:val="clear" w:color="auto" w:fill="FFFFFF" w:themeFill="background1"/>
                            <w:noWrap/>
                            <w:vAlign w:val="center"/>
                            <w:hideMark/>
                          </w:tcPr>
                          <w:p w14:paraId="6894D28B"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50</w:t>
                            </w:r>
                          </w:p>
                        </w:tc>
                        <w:tc>
                          <w:tcPr>
                            <w:tcW w:w="626" w:type="pct"/>
                            <w:shd w:val="clear" w:color="auto" w:fill="FFFFFF" w:themeFill="background1"/>
                            <w:noWrap/>
                            <w:vAlign w:val="center"/>
                            <w:hideMark/>
                          </w:tcPr>
                          <w:p w14:paraId="305E090C"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241</w:t>
                            </w:r>
                          </w:p>
                        </w:tc>
                        <w:tc>
                          <w:tcPr>
                            <w:tcW w:w="627" w:type="pct"/>
                            <w:shd w:val="clear" w:color="auto" w:fill="FFFFFF" w:themeFill="background1"/>
                            <w:noWrap/>
                            <w:vAlign w:val="center"/>
                            <w:hideMark/>
                          </w:tcPr>
                          <w:p w14:paraId="228DD014"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20</w:t>
                            </w:r>
                          </w:p>
                        </w:tc>
                        <w:tc>
                          <w:tcPr>
                            <w:tcW w:w="627" w:type="pct"/>
                            <w:shd w:val="clear" w:color="auto" w:fill="FFFFFF" w:themeFill="background1"/>
                            <w:noWrap/>
                            <w:vAlign w:val="center"/>
                            <w:hideMark/>
                          </w:tcPr>
                          <w:p w14:paraId="35744404"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261</w:t>
                            </w:r>
                          </w:p>
                        </w:tc>
                        <w:tc>
                          <w:tcPr>
                            <w:tcW w:w="627" w:type="pct"/>
                            <w:shd w:val="clear" w:color="auto" w:fill="FFFFFF" w:themeFill="background1"/>
                            <w:noWrap/>
                            <w:vAlign w:val="center"/>
                            <w:hideMark/>
                          </w:tcPr>
                          <w:p w14:paraId="4862227F" w14:textId="77777777" w:rsidR="007828EA" w:rsidRPr="00D5276A" w:rsidRDefault="007828EA" w:rsidP="003521EA">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32,951</w:t>
                            </w:r>
                          </w:p>
                        </w:tc>
                      </w:tr>
                      <w:tr w:rsidR="007828EA" w:rsidRPr="00AB4E4B" w14:paraId="217EDC47" w14:textId="77777777" w:rsidTr="00E8538A">
                        <w:trPr>
                          <w:trHeight w:val="482"/>
                        </w:trPr>
                        <w:tc>
                          <w:tcPr>
                            <w:tcW w:w="381" w:type="pct"/>
                            <w:shd w:val="clear" w:color="auto" w:fill="FFFFFF" w:themeFill="background1"/>
                            <w:noWrap/>
                            <w:vAlign w:val="center"/>
                            <w:hideMark/>
                          </w:tcPr>
                          <w:p w14:paraId="58424CC2"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9</w:t>
                            </w:r>
                          </w:p>
                        </w:tc>
                        <w:tc>
                          <w:tcPr>
                            <w:tcW w:w="1667" w:type="pct"/>
                            <w:shd w:val="clear" w:color="auto" w:fill="FFFFFF" w:themeFill="background1"/>
                            <w:noWrap/>
                            <w:vAlign w:val="center"/>
                            <w:hideMark/>
                          </w:tcPr>
                          <w:p w14:paraId="02878B2B" w14:textId="77777777" w:rsidR="007828EA" w:rsidRPr="00D5276A" w:rsidRDefault="007828EA" w:rsidP="006B491E">
                            <w:pPr>
                              <w:widowControl/>
                              <w:spacing w:line="240" w:lineRule="exac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國立中正大學(活動中心)</w:t>
                            </w:r>
                          </w:p>
                        </w:tc>
                        <w:tc>
                          <w:tcPr>
                            <w:tcW w:w="445" w:type="pct"/>
                            <w:shd w:val="clear" w:color="auto" w:fill="FFFFFF" w:themeFill="background1"/>
                            <w:noWrap/>
                            <w:vAlign w:val="center"/>
                            <w:hideMark/>
                          </w:tcPr>
                          <w:p w14:paraId="24F2982F"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66</w:t>
                            </w:r>
                          </w:p>
                        </w:tc>
                        <w:tc>
                          <w:tcPr>
                            <w:tcW w:w="626" w:type="pct"/>
                            <w:shd w:val="clear" w:color="auto" w:fill="FFFFFF" w:themeFill="background1"/>
                            <w:noWrap/>
                            <w:vAlign w:val="center"/>
                            <w:hideMark/>
                          </w:tcPr>
                          <w:p w14:paraId="09C51953"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237</w:t>
                            </w:r>
                          </w:p>
                        </w:tc>
                        <w:tc>
                          <w:tcPr>
                            <w:tcW w:w="627" w:type="pct"/>
                            <w:shd w:val="clear" w:color="auto" w:fill="FFFFFF" w:themeFill="background1"/>
                            <w:noWrap/>
                            <w:vAlign w:val="center"/>
                            <w:hideMark/>
                          </w:tcPr>
                          <w:p w14:paraId="69692BE3"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w:t>
                            </w:r>
                          </w:p>
                        </w:tc>
                        <w:tc>
                          <w:tcPr>
                            <w:tcW w:w="627" w:type="pct"/>
                            <w:shd w:val="clear" w:color="auto" w:fill="FFFFFF" w:themeFill="background1"/>
                            <w:noWrap/>
                            <w:vAlign w:val="center"/>
                            <w:hideMark/>
                          </w:tcPr>
                          <w:p w14:paraId="02C5A026"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238</w:t>
                            </w:r>
                          </w:p>
                        </w:tc>
                        <w:tc>
                          <w:tcPr>
                            <w:tcW w:w="627" w:type="pct"/>
                            <w:shd w:val="clear" w:color="auto" w:fill="FFFFFF" w:themeFill="background1"/>
                            <w:noWrap/>
                            <w:vAlign w:val="center"/>
                            <w:hideMark/>
                          </w:tcPr>
                          <w:p w14:paraId="729D8EDE" w14:textId="77777777" w:rsidR="007828EA" w:rsidRPr="00D5276A" w:rsidRDefault="007828EA" w:rsidP="003521EA">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41,049</w:t>
                            </w:r>
                          </w:p>
                        </w:tc>
                      </w:tr>
                      <w:tr w:rsidR="007828EA" w:rsidRPr="00AB4E4B" w14:paraId="21057201" w14:textId="77777777" w:rsidTr="00E8538A">
                        <w:trPr>
                          <w:trHeight w:val="482"/>
                        </w:trPr>
                        <w:tc>
                          <w:tcPr>
                            <w:tcW w:w="381" w:type="pct"/>
                            <w:shd w:val="clear" w:color="auto" w:fill="FFFFFF" w:themeFill="background1"/>
                            <w:noWrap/>
                            <w:vAlign w:val="center"/>
                            <w:hideMark/>
                          </w:tcPr>
                          <w:p w14:paraId="1AD5637E" w14:textId="77777777" w:rsidR="007828EA" w:rsidRPr="00D5276A" w:rsidRDefault="007828EA" w:rsidP="006B491E">
                            <w:pPr>
                              <w:widowControl/>
                              <w:spacing w:line="240" w:lineRule="exact"/>
                              <w:jc w:val="center"/>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10</w:t>
                            </w:r>
                          </w:p>
                        </w:tc>
                        <w:tc>
                          <w:tcPr>
                            <w:tcW w:w="1667" w:type="pct"/>
                            <w:shd w:val="clear" w:color="auto" w:fill="FFFFFF" w:themeFill="background1"/>
                            <w:noWrap/>
                            <w:vAlign w:val="center"/>
                            <w:hideMark/>
                          </w:tcPr>
                          <w:p w14:paraId="07568822" w14:textId="77777777" w:rsidR="007828EA" w:rsidRPr="00D5276A" w:rsidRDefault="007828EA" w:rsidP="006B491E">
                            <w:pPr>
                              <w:widowControl/>
                              <w:spacing w:line="240" w:lineRule="exac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國立故宮博物院南部院區(遊客中心)</w:t>
                            </w:r>
                          </w:p>
                        </w:tc>
                        <w:tc>
                          <w:tcPr>
                            <w:tcW w:w="445" w:type="pct"/>
                            <w:shd w:val="clear" w:color="auto" w:fill="FFFFFF" w:themeFill="background1"/>
                            <w:noWrap/>
                            <w:vAlign w:val="center"/>
                            <w:hideMark/>
                          </w:tcPr>
                          <w:p w14:paraId="1DB12C0A"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30</w:t>
                            </w:r>
                          </w:p>
                        </w:tc>
                        <w:tc>
                          <w:tcPr>
                            <w:tcW w:w="626" w:type="pct"/>
                            <w:shd w:val="clear" w:color="auto" w:fill="FFFFFF" w:themeFill="background1"/>
                            <w:noWrap/>
                            <w:vAlign w:val="center"/>
                            <w:hideMark/>
                          </w:tcPr>
                          <w:p w14:paraId="30F32B23"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229</w:t>
                            </w:r>
                          </w:p>
                        </w:tc>
                        <w:tc>
                          <w:tcPr>
                            <w:tcW w:w="627" w:type="pct"/>
                            <w:shd w:val="clear" w:color="auto" w:fill="FFFFFF" w:themeFill="background1"/>
                            <w:noWrap/>
                            <w:vAlign w:val="center"/>
                            <w:hideMark/>
                          </w:tcPr>
                          <w:p w14:paraId="7BCABDB2"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E51A8F">
                              <w:rPr>
                                <w:rFonts w:ascii="標楷體" w:eastAsia="標楷體" w:hAnsi="標楷體" w:cs="新細明體" w:hint="eastAsia"/>
                                <w:color w:val="000000"/>
                                <w:sz w:val="20"/>
                                <w:szCs w:val="20"/>
                              </w:rPr>
                              <w:t>－</w:t>
                            </w:r>
                          </w:p>
                        </w:tc>
                        <w:tc>
                          <w:tcPr>
                            <w:tcW w:w="627" w:type="pct"/>
                            <w:shd w:val="clear" w:color="auto" w:fill="FFFFFF" w:themeFill="background1"/>
                            <w:noWrap/>
                            <w:vAlign w:val="center"/>
                            <w:hideMark/>
                          </w:tcPr>
                          <w:p w14:paraId="2BDC49A8" w14:textId="77777777" w:rsidR="007828EA" w:rsidRPr="00D5276A" w:rsidRDefault="007828EA" w:rsidP="006B491E">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229</w:t>
                            </w:r>
                          </w:p>
                        </w:tc>
                        <w:tc>
                          <w:tcPr>
                            <w:tcW w:w="627" w:type="pct"/>
                            <w:shd w:val="clear" w:color="auto" w:fill="FFFFFF" w:themeFill="background1"/>
                            <w:noWrap/>
                            <w:vAlign w:val="center"/>
                            <w:hideMark/>
                          </w:tcPr>
                          <w:p w14:paraId="3D026C67" w14:textId="77777777" w:rsidR="007828EA" w:rsidRPr="00D5276A" w:rsidRDefault="007828EA" w:rsidP="003521EA">
                            <w:pPr>
                              <w:widowControl/>
                              <w:spacing w:line="240" w:lineRule="exact"/>
                              <w:ind w:rightChars="10" w:right="24"/>
                              <w:jc w:val="right"/>
                              <w:textAlignment w:val="center"/>
                              <w:rPr>
                                <w:rFonts w:ascii="標楷體" w:eastAsia="標楷體" w:hAnsi="標楷體" w:cs="新細明體"/>
                                <w:color w:val="000000"/>
                                <w:sz w:val="20"/>
                                <w:szCs w:val="20"/>
                              </w:rPr>
                            </w:pPr>
                            <w:r w:rsidRPr="00D5276A">
                              <w:rPr>
                                <w:rFonts w:ascii="標楷體" w:eastAsia="標楷體" w:hAnsi="標楷體" w:cs="新細明體" w:hint="eastAsia"/>
                                <w:color w:val="000000"/>
                                <w:sz w:val="20"/>
                                <w:szCs w:val="20"/>
                              </w:rPr>
                              <w:t>13,092</w:t>
                            </w:r>
                          </w:p>
                        </w:tc>
                      </w:tr>
                    </w:tbl>
                    <w:p w14:paraId="68F347E2" w14:textId="77777777" w:rsidR="007828EA" w:rsidRPr="00893A9F" w:rsidRDefault="007828EA" w:rsidP="003004CF">
                      <w:pPr>
                        <w:spacing w:line="280" w:lineRule="exact"/>
                        <w:ind w:left="56" w:hanging="56"/>
                        <w:rPr>
                          <w:rFonts w:ascii="標楷體" w:eastAsia="標楷體" w:hAnsi="標楷體"/>
                          <w:sz w:val="18"/>
                          <w:szCs w:val="18"/>
                        </w:rPr>
                      </w:pPr>
                      <w:r w:rsidRPr="00893A9F">
                        <w:rPr>
                          <w:rFonts w:ascii="標楷體" w:eastAsia="標楷體" w:hAnsi="標楷體" w:hint="eastAsia"/>
                          <w:sz w:val="18"/>
                          <w:szCs w:val="18"/>
                        </w:rPr>
                        <w:t>註：1.擇選114年度無車可借達20分鐘以上次數排名前10之站點。</w:t>
                      </w:r>
                    </w:p>
                    <w:p w14:paraId="581999CB" w14:textId="77777777" w:rsidR="007828EA" w:rsidRPr="00893A9F" w:rsidRDefault="007828EA" w:rsidP="00D46BD4">
                      <w:pPr>
                        <w:spacing w:line="280" w:lineRule="exact"/>
                        <w:ind w:leftChars="150" w:left="540" w:hangingChars="100" w:hanging="180"/>
                        <w:rPr>
                          <w:rFonts w:ascii="標楷體" w:eastAsia="標楷體" w:hAnsi="標楷體"/>
                          <w:sz w:val="18"/>
                          <w:szCs w:val="18"/>
                        </w:rPr>
                      </w:pPr>
                      <w:r w:rsidRPr="00893A9F">
                        <w:rPr>
                          <w:rFonts w:ascii="標楷體" w:eastAsia="標楷體" w:hAnsi="標楷體" w:hint="eastAsia"/>
                          <w:sz w:val="18"/>
                          <w:szCs w:val="18"/>
                        </w:rPr>
                        <w:t>2.114年度</w:t>
                      </w:r>
                      <w:r w:rsidRPr="00572A9B">
                        <w:rPr>
                          <w:rFonts w:ascii="標楷體" w:eastAsia="標楷體" w:hAnsi="標楷體" w:hint="eastAsia"/>
                          <w:sz w:val="18"/>
                          <w:szCs w:val="18"/>
                        </w:rPr>
                        <w:t>吳鳳科技大學</w:t>
                      </w:r>
                      <w:r w:rsidRPr="00893A9F">
                        <w:rPr>
                          <w:rFonts w:ascii="標楷體" w:eastAsia="標楷體" w:hAnsi="標楷體"/>
                          <w:sz w:val="18"/>
                          <w:szCs w:val="18"/>
                        </w:rPr>
                        <w:t>、</w:t>
                      </w:r>
                      <w:r w:rsidRPr="00572A9B">
                        <w:rPr>
                          <w:rFonts w:ascii="標楷體" w:eastAsia="標楷體" w:hAnsi="標楷體" w:hint="eastAsia"/>
                          <w:sz w:val="18"/>
                          <w:szCs w:val="18"/>
                        </w:rPr>
                        <w:t>國立中正大學(行政大樓)</w:t>
                      </w:r>
                      <w:r w:rsidRPr="00893A9F">
                        <w:rPr>
                          <w:rFonts w:ascii="標楷體" w:eastAsia="標楷體" w:hAnsi="標楷體"/>
                          <w:sz w:val="18"/>
                          <w:szCs w:val="18"/>
                        </w:rPr>
                        <w:t>、</w:t>
                      </w:r>
                      <w:r w:rsidRPr="00572A9B">
                        <w:rPr>
                          <w:rFonts w:ascii="標楷體" w:eastAsia="標楷體" w:hAnsi="標楷體" w:hint="eastAsia"/>
                          <w:sz w:val="18"/>
                          <w:szCs w:val="18"/>
                        </w:rPr>
                        <w:t>嘉義縣文化觀光局</w:t>
                      </w:r>
                      <w:r w:rsidRPr="00893A9F">
                        <w:rPr>
                          <w:rFonts w:ascii="標楷體" w:eastAsia="標楷體" w:hAnsi="標楷體"/>
                          <w:sz w:val="18"/>
                          <w:szCs w:val="18"/>
                        </w:rPr>
                        <w:t>、</w:t>
                      </w:r>
                      <w:r w:rsidRPr="00572A9B">
                        <w:rPr>
                          <w:rFonts w:ascii="標楷體" w:eastAsia="標楷體" w:hAnsi="標楷體" w:hint="eastAsia"/>
                          <w:sz w:val="18"/>
                          <w:szCs w:val="18"/>
                        </w:rPr>
                        <w:t>國立嘉義大學(民雄校區)</w:t>
                      </w:r>
                      <w:r w:rsidRPr="00893A9F">
                        <w:rPr>
                          <w:rFonts w:ascii="標楷體" w:eastAsia="標楷體" w:hAnsi="標楷體" w:hint="eastAsia"/>
                          <w:sz w:val="18"/>
                          <w:szCs w:val="18"/>
                        </w:rPr>
                        <w:t>等4處站點同時出現無車可借與無位可還情形。</w:t>
                      </w:r>
                    </w:p>
                    <w:p w14:paraId="692DE1C7" w14:textId="77777777" w:rsidR="007828EA" w:rsidRPr="00893A9F" w:rsidRDefault="007828EA" w:rsidP="00D46BD4">
                      <w:pPr>
                        <w:spacing w:line="280" w:lineRule="exact"/>
                        <w:ind w:leftChars="150" w:left="403" w:hangingChars="24" w:hanging="43"/>
                        <w:rPr>
                          <w:rFonts w:ascii="標楷體" w:eastAsia="標楷體" w:hAnsi="標楷體"/>
                          <w:sz w:val="18"/>
                          <w:szCs w:val="18"/>
                        </w:rPr>
                      </w:pPr>
                      <w:r w:rsidRPr="00893A9F">
                        <w:rPr>
                          <w:rFonts w:ascii="標楷體" w:eastAsia="標楷體" w:hAnsi="標楷體" w:hint="eastAsia"/>
                          <w:sz w:val="18"/>
                          <w:szCs w:val="18"/>
                        </w:rPr>
                        <w:t>3.資料來源：整理自嘉義縣政府提供資料。</w:t>
                      </w:r>
                    </w:p>
                  </w:txbxContent>
                </v:textbox>
                <w10:wrap type="square"/>
              </v:shape>
            </w:pict>
          </mc:Fallback>
        </mc:AlternateContent>
      </w:r>
      <w:r w:rsidR="005D402D" w:rsidRPr="005D402D">
        <w:rPr>
          <w:rFonts w:ascii="標楷體" w:eastAsia="標楷體" w:hAnsi="標楷體" w:cs="Times New Roman" w:hint="eastAsia"/>
          <w:kern w:val="0"/>
          <w:szCs w:val="24"/>
        </w:rPr>
        <w:t>率低</w:t>
      </w:r>
      <w:r w:rsidR="005D402D" w:rsidRPr="00131061">
        <w:rPr>
          <w:rFonts w:ascii="標楷體" w:eastAsia="標楷體" w:hAnsi="標楷體" w:cs="Times New Roman" w:hint="eastAsia"/>
          <w:spacing w:val="-4"/>
          <w:kern w:val="0"/>
          <w:szCs w:val="24"/>
        </w:rPr>
        <w:t>於整體平均之站點，車柱配</w:t>
      </w:r>
      <w:r w:rsidR="003004CF" w:rsidRPr="00131061">
        <w:rPr>
          <w:rFonts w:ascii="標楷體" w:eastAsia="標楷體" w:hAnsi="標楷體" w:cs="Times New Roman" w:hint="eastAsia"/>
          <w:spacing w:val="-4"/>
          <w:kern w:val="0"/>
          <w:szCs w:val="24"/>
        </w:rPr>
        <w:t>置未敷需求，且部分站點出現無車可借持續20分鐘以上或同時出現無車可借及無</w:t>
      </w:r>
      <w:r w:rsidR="009539D7">
        <w:rPr>
          <w:rFonts w:ascii="標楷體" w:eastAsia="標楷體" w:hAnsi="標楷體" w:cs="Times New Roman" w:hint="eastAsia"/>
          <w:spacing w:val="-4"/>
          <w:kern w:val="0"/>
          <w:szCs w:val="24"/>
        </w:rPr>
        <w:t>位</w:t>
      </w:r>
      <w:r w:rsidR="003004CF" w:rsidRPr="00131061">
        <w:rPr>
          <w:rFonts w:ascii="標楷體" w:eastAsia="標楷體" w:hAnsi="標楷體" w:cs="Times New Roman" w:hint="eastAsia"/>
          <w:spacing w:val="-4"/>
          <w:kern w:val="0"/>
          <w:szCs w:val="24"/>
        </w:rPr>
        <w:t>可還情形（表16），車輛調度機制未臻完善，衍生供需失衡情形頻繁發生，影響服務穩定性及資源運用效益，允宜檢討改善並精進動態調度策略，以強化整體營運韌性；3.嘉義縣市具共同生活圈</w:t>
      </w:r>
      <w:r w:rsidR="003004CF" w:rsidRPr="005D402D">
        <w:rPr>
          <w:rFonts w:ascii="標楷體" w:eastAsia="標楷體" w:hAnsi="標楷體" w:cs="Times New Roman" w:hint="eastAsia"/>
          <w:kern w:val="0"/>
          <w:szCs w:val="24"/>
        </w:rPr>
        <w:t>特性，惟經運用QGIS環域分析太保市</w:t>
      </w:r>
      <w:r w:rsidR="003004CF" w:rsidRPr="005D402D">
        <w:rPr>
          <w:rFonts w:ascii="Cabin" w:eastAsia="標楷體" w:hAnsi="Cabin" w:cs="Times New Roman"/>
          <w:kern w:val="0"/>
          <w:szCs w:val="24"/>
        </w:rPr>
        <w:t>、</w:t>
      </w:r>
      <w:r w:rsidR="003004CF" w:rsidRPr="005D402D">
        <w:rPr>
          <w:rFonts w:ascii="標楷體" w:eastAsia="標楷體" w:hAnsi="標楷體" w:cs="Times New Roman" w:hint="eastAsia"/>
          <w:kern w:val="0"/>
          <w:szCs w:val="24"/>
        </w:rPr>
        <w:t>民雄鄉、水上鄉及中埔鄉等鄰近嘉義</w:t>
      </w:r>
      <w:r w:rsidR="003004CF" w:rsidRPr="00131061">
        <w:rPr>
          <w:rFonts w:ascii="標楷體" w:eastAsia="標楷體" w:hAnsi="標楷體" w:cs="Times New Roman" w:hint="eastAsia"/>
          <w:spacing w:val="-4"/>
          <w:kern w:val="0"/>
          <w:szCs w:val="24"/>
        </w:rPr>
        <w:t>市交界500公尺範</w:t>
      </w:r>
      <w:r w:rsidR="003004CF" w:rsidRPr="005D402D">
        <w:rPr>
          <w:rFonts w:ascii="標楷體" w:eastAsia="標楷體" w:hAnsi="標楷體" w:cs="Times New Roman" w:hint="eastAsia"/>
          <w:kern w:val="0"/>
          <w:szCs w:val="24"/>
        </w:rPr>
        <w:t>圍內站點分布、距離及使用情形，發現公共自</w:t>
      </w:r>
      <w:r w:rsidR="003004CF" w:rsidRPr="00E8538A">
        <w:rPr>
          <w:rFonts w:ascii="標楷體" w:eastAsia="標楷體" w:hAnsi="標楷體" w:cs="Times New Roman" w:hint="eastAsia"/>
          <w:spacing w:val="-2"/>
          <w:kern w:val="0"/>
          <w:szCs w:val="24"/>
        </w:rPr>
        <w:t>行車站點之銜接性不足，且部分跨區區段亦未串聯成路網，允宜檢討補強邊界銜接連續性，俾建構完善通勤走廊及發揮接駁效能；4.持續強化交通事故防制作</w:t>
      </w:r>
      <w:r w:rsidR="003004CF" w:rsidRPr="00E8538A">
        <w:rPr>
          <w:rFonts w:ascii="標楷體" w:eastAsia="標楷體" w:hAnsi="標楷體" w:cs="Times New Roman" w:hint="eastAsia"/>
          <w:color w:val="000000"/>
          <w:spacing w:val="-2"/>
          <w:kern w:val="0"/>
          <w:szCs w:val="24"/>
        </w:rPr>
        <w:t>為，惟已設置公共自行車站點之區域，114年度自行車、電動輔助自行車等慢車事故為306件，較113年度之156件增加150件，增幅達96.15％</w:t>
      </w:r>
      <w:r w:rsidR="003004CF" w:rsidRPr="005D402D">
        <w:rPr>
          <w:rFonts w:ascii="標楷體" w:eastAsia="標楷體" w:hAnsi="標楷體" w:cs="Times New Roman" w:hint="eastAsia"/>
          <w:color w:val="000000"/>
          <w:kern w:val="0"/>
          <w:szCs w:val="24"/>
        </w:rPr>
        <w:t>（圖8），</w:t>
      </w:r>
    </w:p>
    <w:p w14:paraId="3C858658" w14:textId="0E21A2B3" w:rsidR="007574EA" w:rsidRPr="005D402D" w:rsidRDefault="003004CF" w:rsidP="006B491E">
      <w:pPr>
        <w:spacing w:line="498" w:lineRule="exact"/>
        <w:jc w:val="both"/>
        <w:rPr>
          <w:rFonts w:ascii="標楷體" w:eastAsia="標楷體" w:hAnsi="標楷體" w:cs="Times New Roman"/>
          <w:color w:val="EE0000"/>
          <w:kern w:val="0"/>
          <w:szCs w:val="24"/>
        </w:rPr>
      </w:pPr>
      <w:r w:rsidRPr="005D402D">
        <w:rPr>
          <w:rFonts w:ascii="標楷體" w:eastAsia="標楷體" w:hAnsi="標楷體" w:cs="Times New Roman" w:hint="eastAsia"/>
          <w:color w:val="000000"/>
          <w:kern w:val="0"/>
          <w:szCs w:val="24"/>
        </w:rPr>
        <w:lastRenderedPageBreak/>
        <w:t>顯示慢車事故風險呈顯著成長趨勢，其中民雄鄉建國路二至三段往嘉義市忠孝路方向及福樂村縣道166線交會路口，及水上鄉縣道163線沿線、中山路三段往嘉義市區方向、寬士村周邊路口等嘉義縣市交界通勤幹道，慢車事故呈帶狀延伸且集中發生，並集中於少數關鍵路口，顯示事故風險已由單一點位擴散為路線型態，允宜導入路線風險治理思維，並建構縣市跨域協同治理機制，以強化整體交通安全韌性並有效抑減事故發生等情事，經函請研謀改善。據復：1.因第一期契約規定130站已建置完畢，有關私立協同高級中學、興中國小、和睦國小等學校及東麻魚里公車站等未設站地點，將納入第2期契約評估鄰近是否有合適地點；另由縣政府邀集公所討論及優先調整鄉鎮市內使用率較低之站點，以期公共自行車使用達到最大效益；2.將請維運廠商持續精進車輛調度策略，並針對「吳鳳科</w:t>
      </w:r>
      <w:r w:rsidRPr="005D402D">
        <w:rPr>
          <w:rFonts w:ascii="標楷體" w:eastAsia="標楷體" w:hAnsi="標楷體" w:cs="Times New Roman" w:hint="eastAsia"/>
          <w:kern w:val="0"/>
          <w:szCs w:val="24"/>
        </w:rPr>
        <w:t>技大學」及「故宮太子大道口(東南側)」等使用需求量較高站點，評估是否有合適空間辦理增柱作業，以改善問題；3.將針對嘉義縣市鄰近鄉鎮，函請嘉義市政府共同評估增設及調整站點之可行性，縮短各站距離，提升民眾使用意願及便利性；4.警察局將持續督促各分局、保安隊及交通隊加強執法強度及</w:t>
      </w:r>
      <w:r w:rsidRPr="005D402D">
        <w:rPr>
          <w:rFonts w:ascii="標楷體" w:eastAsia="標楷體" w:hAnsi="標楷體" w:cs="Times New Roman"/>
          <w:kern w:val="0"/>
          <w:szCs w:val="24"/>
        </w:rPr>
        <w:t>多元宣導</w:t>
      </w:r>
      <w:r w:rsidRPr="005D402D">
        <w:rPr>
          <w:rFonts w:ascii="標楷體" w:eastAsia="標楷體" w:hAnsi="標楷體" w:cs="Times New Roman" w:hint="eastAsia"/>
          <w:kern w:val="0"/>
          <w:szCs w:val="24"/>
        </w:rPr>
        <w:t>，另針對交通事故發生地點，由縣政府邀集相關單位至現場會勘，研議於民雄鄉建國路二至三段、福樂村縣道166線交會路口、水上鄉縣道163線沿線等慢車事故高風險區域，規劃設置機慢車道，</w:t>
      </w:r>
      <w:r w:rsidRPr="005D402D">
        <w:rPr>
          <w:rFonts w:ascii="標楷體" w:eastAsia="標楷體" w:hAnsi="標楷體" w:cs="Times New Roman"/>
          <w:kern w:val="0"/>
          <w:szCs w:val="24"/>
        </w:rPr>
        <w:t>以保障騎乘安全</w:t>
      </w:r>
      <w:r w:rsidRPr="005D402D">
        <w:rPr>
          <w:rFonts w:ascii="標楷體" w:eastAsia="標楷體" w:hAnsi="標楷體" w:cs="Times New Roman" w:hint="eastAsia"/>
          <w:kern w:val="0"/>
          <w:szCs w:val="24"/>
        </w:rPr>
        <w:t>。</w:t>
      </w:r>
    </w:p>
    <w:p w14:paraId="43409765" w14:textId="77777777" w:rsidR="003004CF" w:rsidRPr="005917AF" w:rsidRDefault="003004CF" w:rsidP="006B491E">
      <w:pPr>
        <w:overflowPunct w:val="0"/>
        <w:snapToGrid w:val="0"/>
        <w:spacing w:line="498"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十七</w:t>
      </w:r>
      <w:r w:rsidRPr="005917AF">
        <w:rPr>
          <w:rFonts w:ascii="標楷體" w:eastAsia="標楷體" w:hAnsi="標楷體"/>
          <w:b/>
          <w:bCs/>
          <w:kern w:val="0"/>
          <w:sz w:val="28"/>
          <w:szCs w:val="28"/>
        </w:rPr>
        <w:t>）</w:t>
      </w:r>
      <w:r w:rsidRPr="000D6191">
        <w:rPr>
          <w:rFonts w:ascii="標楷體" w:eastAsia="標楷體" w:hAnsi="標楷體" w:hint="eastAsia"/>
          <w:b/>
          <w:bCs/>
          <w:kern w:val="0"/>
          <w:sz w:val="28"/>
          <w:szCs w:val="28"/>
        </w:rPr>
        <w:t>民雄鄉公所為改善民雄火車站周邊停車位不足問題，獲補助興建停車場，惟未依原規劃地上層建築量體及早辦理採購作業，且一再逕自擴增需求，衍生規劃設計結果無法使用之情事，徒增不經濟支出；復未重新檢視計畫經費縮減情形並速擬因應對策，連帶影響後續工程發包作業等情，肇致計畫期程延宕，未達預期效益，亟待研謀改善措施</w:t>
      </w:r>
      <w:r w:rsidRPr="005917AF">
        <w:rPr>
          <w:rFonts w:ascii="標楷體" w:eastAsia="標楷體" w:hAnsi="標楷體" w:hint="eastAsia"/>
          <w:b/>
          <w:bCs/>
          <w:kern w:val="0"/>
          <w:sz w:val="28"/>
          <w:szCs w:val="28"/>
        </w:rPr>
        <w:t>。</w:t>
      </w:r>
    </w:p>
    <w:p w14:paraId="1FFCCB65" w14:textId="5B217EFC" w:rsidR="003004CF" w:rsidRPr="000D6191" w:rsidRDefault="003004CF" w:rsidP="006B491E">
      <w:pPr>
        <w:overflowPunct w:val="0"/>
        <w:snapToGrid w:val="0"/>
        <w:spacing w:line="498" w:lineRule="exact"/>
        <w:ind w:firstLineChars="200" w:firstLine="480"/>
        <w:jc w:val="both"/>
        <w:rPr>
          <w:rFonts w:ascii="標楷體" w:eastAsia="標楷體" w:hAnsi="標楷體" w:cs="新細明體"/>
          <w:kern w:val="0"/>
          <w:szCs w:val="24"/>
        </w:rPr>
      </w:pPr>
      <w:r w:rsidRPr="000D6191">
        <w:rPr>
          <w:rFonts w:ascii="標楷體" w:eastAsia="標楷體" w:hAnsi="標楷體" w:hint="eastAsia"/>
          <w:szCs w:val="28"/>
        </w:rPr>
        <w:t>民雄鄉公所為改善民雄火車站周邊汽機車停車格位供給不足之問題，規劃於臨近之未開闢鄉有市場用地採多目標使用方式興建地下停車場（</w:t>
      </w:r>
      <w:r w:rsidRPr="000D6191">
        <w:rPr>
          <w:rFonts w:ascii="標楷體" w:eastAsia="標楷體" w:hAnsi="標楷體" w:hint="eastAsia"/>
          <w:bCs/>
          <w:szCs w:val="24"/>
        </w:rPr>
        <w:t>圖9</w:t>
      </w:r>
      <w:r w:rsidRPr="000D6191">
        <w:rPr>
          <w:rFonts w:ascii="標楷體" w:eastAsia="標楷體" w:hAnsi="標楷體" w:hint="eastAsia"/>
          <w:szCs w:val="28"/>
        </w:rPr>
        <w:t>），地上層後續亦規劃作為民雄鄉公有第一零售市場異地重建地點。該公所於108年9月獲交通部公路總局（112年9月15日改制為交通部公路局，下稱公路局）核定「民雄鄉市場用地地下停車場」（下稱地下停車場）工程總經費3億6,016萬餘元，計畫期程至110年8月；續於109年8月獲經濟部核定「109年度嘉義縣民雄鄉第一公有零售市場建築物拆除重建規劃設計申請計畫」補助經費</w:t>
      </w:r>
      <w:r w:rsidRPr="000D6191">
        <w:rPr>
          <w:rFonts w:ascii="標楷體" w:eastAsia="標楷體" w:hAnsi="標楷體"/>
          <w:szCs w:val="28"/>
        </w:rPr>
        <w:t>454</w:t>
      </w:r>
      <w:r w:rsidRPr="000D6191">
        <w:rPr>
          <w:rFonts w:ascii="標楷體" w:eastAsia="標楷體" w:hAnsi="標楷體" w:hint="eastAsia"/>
          <w:szCs w:val="28"/>
        </w:rPr>
        <w:t>萬餘元，計畫期間為核定後8個月內完成設計作業。惟計畫執行期間，因辦理2次統包工程招標未果而改採設計監造及工程發包方式，加上營建成本持續上漲，造成地下停車場興建成本超出計畫核定總經費，</w:t>
      </w:r>
      <w:r w:rsidR="005D402D" w:rsidRPr="000D6191">
        <w:rPr>
          <w:rFonts w:ascii="標楷體" w:eastAsia="標楷體" w:hAnsi="標楷體" w:hint="eastAsia"/>
          <w:noProof/>
          <w:szCs w:val="28"/>
        </w:rPr>
        <w:lastRenderedPageBreak/>
        <mc:AlternateContent>
          <mc:Choice Requires="wpg">
            <w:drawing>
              <wp:anchor distT="0" distB="0" distL="114300" distR="114300" simplePos="0" relativeHeight="251671040" behindDoc="1" locked="0" layoutInCell="1" allowOverlap="1" wp14:anchorId="6C6E087C" wp14:editId="4BA43477">
                <wp:simplePos x="0" y="0"/>
                <wp:positionH relativeFrom="column">
                  <wp:posOffset>2332990</wp:posOffset>
                </wp:positionH>
                <wp:positionV relativeFrom="paragraph">
                  <wp:posOffset>10795</wp:posOffset>
                </wp:positionV>
                <wp:extent cx="4381500" cy="3356610"/>
                <wp:effectExtent l="0" t="0" r="0" b="0"/>
                <wp:wrapTight wrapText="bothSides">
                  <wp:wrapPolygon edited="0">
                    <wp:start x="188" y="0"/>
                    <wp:lineTo x="0" y="8091"/>
                    <wp:lineTo x="0" y="18879"/>
                    <wp:lineTo x="376" y="21453"/>
                    <wp:lineTo x="21318" y="21453"/>
                    <wp:lineTo x="21318" y="19859"/>
                    <wp:lineTo x="19628" y="17898"/>
                    <wp:lineTo x="19628" y="2207"/>
                    <wp:lineTo x="19252" y="0"/>
                    <wp:lineTo x="188" y="0"/>
                  </wp:wrapPolygon>
                </wp:wrapTight>
                <wp:docPr id="50" name="群組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1500" cy="3356610"/>
                          <a:chOff x="-54402" y="-45480"/>
                          <a:chExt cx="5291415" cy="3840814"/>
                        </a:xfrm>
                      </wpg:grpSpPr>
                      <wpg:grpSp>
                        <wpg:cNvPr id="52" name="群組 10"/>
                        <wpg:cNvGrpSpPr>
                          <a:grpSpLocks/>
                        </wpg:cNvGrpSpPr>
                        <wpg:grpSpPr bwMode="auto">
                          <a:xfrm>
                            <a:off x="-54402" y="-45480"/>
                            <a:ext cx="4784819" cy="3503002"/>
                            <a:chOff x="-54402" y="-45480"/>
                            <a:chExt cx="4784819" cy="3503002"/>
                          </a:xfrm>
                        </wpg:grpSpPr>
                        <wpg:grpSp>
                          <wpg:cNvPr id="58" name="群組 8"/>
                          <wpg:cNvGrpSpPr>
                            <a:grpSpLocks/>
                          </wpg:cNvGrpSpPr>
                          <wpg:grpSpPr bwMode="auto">
                            <a:xfrm>
                              <a:off x="0" y="341906"/>
                              <a:ext cx="4730417" cy="3115616"/>
                              <a:chOff x="0" y="0"/>
                              <a:chExt cx="4730417" cy="3115616"/>
                            </a:xfrm>
                          </wpg:grpSpPr>
                          <wpg:grpSp>
                            <wpg:cNvPr id="59" name="群組 4"/>
                            <wpg:cNvGrpSpPr>
                              <a:grpSpLocks/>
                            </wpg:cNvGrpSpPr>
                            <wpg:grpSpPr bwMode="auto">
                              <a:xfrm>
                                <a:off x="0" y="0"/>
                                <a:ext cx="4730417" cy="3115616"/>
                                <a:chOff x="0" y="0"/>
                                <a:chExt cx="4730417" cy="3115616"/>
                              </a:xfrm>
                            </wpg:grpSpPr>
                            <pic:pic xmlns:pic="http://schemas.openxmlformats.org/drawingml/2006/picture">
                              <pic:nvPicPr>
                                <pic:cNvPr id="60" name="圖片 1"/>
                                <pic:cNvPicPr>
                                  <a:picLocks noChangeAspect="1"/>
                                </pic:cNvPicPr>
                              </pic:nvPicPr>
                              <pic:blipFill>
                                <a:blip r:embed="rId36">
                                  <a:extLst>
                                    <a:ext uri="{28A0092B-C50C-407E-A947-70E740481C1C}">
                                      <a14:useLocalDpi xmlns:a14="http://schemas.microsoft.com/office/drawing/2010/main" val="0"/>
                                    </a:ext>
                                  </a:extLst>
                                </a:blip>
                                <a:srcRect l="10831" t="12341" r="8710" b="10075"/>
                                <a:stretch>
                                  <a:fillRect/>
                                </a:stretch>
                              </pic:blipFill>
                              <pic:spPr bwMode="auto">
                                <a:xfrm>
                                  <a:off x="0" y="0"/>
                                  <a:ext cx="4730417" cy="31156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1" name="手繪多邊形 2"/>
                              <wps:cNvSpPr>
                                <a:spLocks/>
                              </wps:cNvSpPr>
                              <wps:spPr bwMode="auto">
                                <a:xfrm>
                                  <a:off x="1763218" y="396948"/>
                                  <a:ext cx="121567" cy="443986"/>
                                </a:xfrm>
                                <a:custGeom>
                                  <a:avLst/>
                                  <a:gdLst>
                                    <a:gd name="T0" fmla="*/ 0 w 121568"/>
                                    <a:gd name="T1" fmla="*/ 0 h 443986"/>
                                    <a:gd name="T2" fmla="*/ 0 w 121568"/>
                                    <a:gd name="T3" fmla="*/ 443986 h 443986"/>
                                    <a:gd name="T4" fmla="*/ 121568 w 121568"/>
                                    <a:gd name="T5" fmla="*/ 422844 h 443986"/>
                                    <a:gd name="T6" fmla="*/ 110997 w 121568"/>
                                    <a:gd name="T7" fmla="*/ 31713 h 443986"/>
                                    <a:gd name="T8" fmla="*/ 0 w 121568"/>
                                    <a:gd name="T9" fmla="*/ 0 h 4439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1568" h="443986">
                                      <a:moveTo>
                                        <a:pt x="0" y="0"/>
                                      </a:moveTo>
                                      <a:lnTo>
                                        <a:pt x="0" y="443986"/>
                                      </a:lnTo>
                                      <a:lnTo>
                                        <a:pt x="121568" y="422844"/>
                                      </a:lnTo>
                                      <a:lnTo>
                                        <a:pt x="110997" y="31713"/>
                                      </a:lnTo>
                                      <a:lnTo>
                                        <a:pt x="0" y="0"/>
                                      </a:lnTo>
                                      <a:close/>
                                    </a:path>
                                  </a:pathLst>
                                </a:custGeom>
                                <a:noFill/>
                                <a:ln w="25400" cap="flat" cmpd="sng" algn="ctr">
                                  <a:solidFill>
                                    <a:srgbClr val="5C4776">
                                      <a:alpha val="59999"/>
                                    </a:srgbClr>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2" name="手繪多邊形 3"/>
                              <wps:cNvSpPr>
                                <a:spLocks/>
                              </wps:cNvSpPr>
                              <wps:spPr bwMode="auto">
                                <a:xfrm>
                                  <a:off x="1659954" y="2004843"/>
                                  <a:ext cx="486271" cy="373325"/>
                                </a:xfrm>
                                <a:custGeom>
                                  <a:avLst/>
                                  <a:gdLst>
                                    <a:gd name="T0" fmla="*/ 73201 w 316131"/>
                                    <a:gd name="T1" fmla="*/ 0 h 326328"/>
                                    <a:gd name="T2" fmla="*/ 83659 w 316131"/>
                                    <a:gd name="T3" fmla="*/ 85553 h 326328"/>
                                    <a:gd name="T4" fmla="*/ 20915 w 316131"/>
                                    <a:gd name="T5" fmla="*/ 151664 h 326328"/>
                                    <a:gd name="T6" fmla="*/ 0 w 316131"/>
                                    <a:gd name="T7" fmla="*/ 171107 h 326328"/>
                                    <a:gd name="T8" fmla="*/ 15685 w 316131"/>
                                    <a:gd name="T9" fmla="*/ 295549 h 326328"/>
                                    <a:gd name="T10" fmla="*/ 413068 w 316131"/>
                                    <a:gd name="T11" fmla="*/ 373325 h 326328"/>
                                    <a:gd name="T12" fmla="*/ 486271 w 316131"/>
                                    <a:gd name="T13" fmla="*/ 120553 h 326328"/>
                                    <a:gd name="T14" fmla="*/ 73201 w 316131"/>
                                    <a:gd name="T15" fmla="*/ 0 h 326328"/>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16131" h="326328">
                                      <a:moveTo>
                                        <a:pt x="47589" y="0"/>
                                      </a:moveTo>
                                      <a:lnTo>
                                        <a:pt x="54388" y="74783"/>
                                      </a:lnTo>
                                      <a:lnTo>
                                        <a:pt x="13597" y="132571"/>
                                      </a:lnTo>
                                      <a:lnTo>
                                        <a:pt x="0" y="149567"/>
                                      </a:lnTo>
                                      <a:lnTo>
                                        <a:pt x="10197" y="258343"/>
                                      </a:lnTo>
                                      <a:lnTo>
                                        <a:pt x="268541" y="326328"/>
                                      </a:lnTo>
                                      <a:lnTo>
                                        <a:pt x="316131" y="105377"/>
                                      </a:lnTo>
                                      <a:lnTo>
                                        <a:pt x="47589" y="0"/>
                                      </a:lnTo>
                                      <a:close/>
                                    </a:path>
                                  </a:pathLst>
                                </a:custGeom>
                                <a:noFill/>
                                <a:ln w="25400" cap="flat" cmpd="sng" algn="ctr">
                                  <a:solidFill>
                                    <a:srgbClr val="5C4776">
                                      <a:alpha val="59999"/>
                                    </a:srgbClr>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grpSp>
                            <wpg:cNvPr id="63" name="群組 7"/>
                            <wpg:cNvGrpSpPr>
                              <a:grpSpLocks/>
                            </wpg:cNvGrpSpPr>
                            <wpg:grpSpPr bwMode="auto">
                              <a:xfrm>
                                <a:off x="1638520" y="1553951"/>
                                <a:ext cx="1199515" cy="766317"/>
                                <a:chOff x="-380559" y="438701"/>
                                <a:chExt cx="1199515" cy="766317"/>
                              </a:xfrm>
                            </wpg:grpSpPr>
                            <pic:pic xmlns:pic="http://schemas.openxmlformats.org/drawingml/2006/picture">
                              <pic:nvPicPr>
                                <pic:cNvPr id="42176" name="圖片 23"/>
                                <pic:cNvPicPr>
                                  <a:picLocks noChangeAspect="1"/>
                                </pic:cNvPicPr>
                              </pic:nvPicPr>
                              <pic:blipFill>
                                <a:blip r:embed="rId37" cstate="print">
                                  <a:extLst>
                                    <a:ext uri="{28A0092B-C50C-407E-A947-70E740481C1C}">
                                      <a14:useLocalDpi xmlns:a14="http://schemas.microsoft.com/office/drawing/2010/main" val="0"/>
                                    </a:ext>
                                  </a:extLst>
                                </a:blip>
                                <a:srcRect l="29594" t="14424" r="28101" b="31586"/>
                                <a:stretch>
                                  <a:fillRect/>
                                </a:stretch>
                              </pic:blipFill>
                              <pic:spPr bwMode="auto">
                                <a:xfrm>
                                  <a:off x="-195824" y="786908"/>
                                  <a:ext cx="227279" cy="2748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177" name="圖片 24"/>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120878" y="1094021"/>
                                  <a:ext cx="110997" cy="1109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2178" name="矩形 5"/>
                              <wps:cNvSpPr>
                                <a:spLocks noChangeArrowheads="1"/>
                              </wps:cNvSpPr>
                              <wps:spPr bwMode="auto">
                                <a:xfrm>
                                  <a:off x="-380559" y="438701"/>
                                  <a:ext cx="1199515" cy="655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3115A47" w14:textId="77777777" w:rsidR="007828EA" w:rsidRPr="00FF4F3E" w:rsidRDefault="007828EA" w:rsidP="003004CF">
                                    <w:pPr>
                                      <w:spacing w:line="240" w:lineRule="exact"/>
                                      <w:jc w:val="center"/>
                                      <w:rPr>
                                        <w:rFonts w:ascii="標楷體" w:hAnsi="標楷體"/>
                                        <w:b/>
                                        <w:spacing w:val="-20"/>
                                        <w:sz w:val="18"/>
                                      </w:rPr>
                                    </w:pPr>
                                  </w:p>
                                </w:txbxContent>
                              </wps:txbx>
                              <wps:bodyPr rot="0" vert="horz" wrap="square" lIns="91440" tIns="45720" rIns="91440" bIns="45720" anchor="ctr" anchorCtr="0" upright="1">
                                <a:noAutofit/>
                              </wps:bodyPr>
                            </wps:wsp>
                          </wpg:grpSp>
                        </wpg:grpSp>
                        <wps:wsp>
                          <wps:cNvPr id="42179" name="文字方塊 1"/>
                          <wps:cNvSpPr txBox="1">
                            <a:spLocks noChangeArrowheads="1"/>
                          </wps:cNvSpPr>
                          <wps:spPr bwMode="auto">
                            <a:xfrm>
                              <a:off x="-54402" y="-45480"/>
                              <a:ext cx="4784736" cy="441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C14C54" w14:textId="77777777" w:rsidR="007828EA" w:rsidRPr="00A538BC" w:rsidRDefault="007828EA" w:rsidP="003004CF">
                                <w:pPr>
                                  <w:overflowPunct w:val="0"/>
                                  <w:topLinePunct/>
                                  <w:autoSpaceDE w:val="0"/>
                                  <w:autoSpaceDN w:val="0"/>
                                  <w:snapToGrid w:val="0"/>
                                  <w:spacing w:line="360" w:lineRule="exact"/>
                                  <w:ind w:leftChars="-35" w:left="709" w:hangingChars="330" w:hanging="793"/>
                                  <w:jc w:val="center"/>
                                  <w:rPr>
                                    <w:sz w:val="36"/>
                                    <w:shd w:val="pct15" w:color="auto" w:fill="FFFFFF"/>
                                  </w:rPr>
                                </w:pPr>
                                <w:r w:rsidRPr="000D6191">
                                  <w:rPr>
                                    <w:rFonts w:ascii="標楷體" w:eastAsia="標楷體" w:hAnsi="標楷體" w:hint="eastAsia"/>
                                    <w:b/>
                                    <w:szCs w:val="24"/>
                                  </w:rPr>
                                  <w:t>圖9</w:t>
                                </w:r>
                                <w:r>
                                  <w:rPr>
                                    <w:rFonts w:ascii="標楷體" w:eastAsia="標楷體" w:hAnsi="標楷體" w:hint="eastAsia"/>
                                    <w:b/>
                                    <w:szCs w:val="24"/>
                                  </w:rPr>
                                  <w:t xml:space="preserve">　</w:t>
                                </w:r>
                                <w:r w:rsidRPr="005D7FF2">
                                  <w:rPr>
                                    <w:rFonts w:ascii="標楷體" w:eastAsia="標楷體" w:hAnsi="標楷體" w:hint="eastAsia"/>
                                    <w:b/>
                                    <w:szCs w:val="24"/>
                                  </w:rPr>
                                  <w:t>民雄鄉市場及停車場新建工程基地位置</w:t>
                                </w:r>
                              </w:p>
                            </w:txbxContent>
                          </wps:txbx>
                          <wps:bodyPr rot="0" vert="horz" wrap="square" lIns="91440" tIns="45720" rIns="91440" bIns="45720" anchor="t" anchorCtr="0" upright="1">
                            <a:noAutofit/>
                          </wps:bodyPr>
                        </wps:wsp>
                      </wpg:grpSp>
                      <wps:wsp>
                        <wps:cNvPr id="42180" name="文字方塊 1"/>
                        <wps:cNvSpPr txBox="1">
                          <a:spLocks noChangeArrowheads="1"/>
                        </wps:cNvSpPr>
                        <wps:spPr bwMode="auto">
                          <a:xfrm>
                            <a:off x="-27137" y="3435735"/>
                            <a:ext cx="5264150" cy="359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A1A24" w14:textId="77777777" w:rsidR="007828EA" w:rsidRPr="00D87CAA" w:rsidRDefault="007828EA" w:rsidP="003004CF">
                              <w:pPr>
                                <w:pStyle w:val="Web"/>
                                <w:ind w:leftChars="-59" w:left="-142"/>
                                <w:rPr>
                                  <w:sz w:val="32"/>
                                </w:rPr>
                              </w:pPr>
                              <w:r w:rsidRPr="00D87CAA">
                                <w:rPr>
                                  <w:rFonts w:ascii="標楷體" w:eastAsia="標楷體" w:hAnsi="標楷體" w:cs="+mn-cs" w:hint="eastAsia"/>
                                  <w:sz w:val="20"/>
                                  <w:szCs w:val="16"/>
                                </w:rPr>
                                <w:t>資</w:t>
                              </w:r>
                              <w:r w:rsidRPr="005D7FF2">
                                <w:rPr>
                                  <w:rFonts w:ascii="標楷體" w:eastAsia="標楷體" w:hAnsi="標楷體" w:cs="+mn-cs" w:hint="eastAsia"/>
                                  <w:sz w:val="18"/>
                                  <w:szCs w:val="14"/>
                                </w:rPr>
                                <w:t>料來源：整理自嘉義縣民雄鄉公所提供資料，套繪Google地圖。</w:t>
                              </w:r>
                            </w:p>
                            <w:p w14:paraId="4FE9B902" w14:textId="77777777" w:rsidR="007828EA" w:rsidRPr="00A538BC" w:rsidRDefault="007828EA" w:rsidP="003004CF">
                              <w:pPr>
                                <w:pStyle w:val="Web"/>
                                <w:ind w:leftChars="-59" w:left="-142"/>
                                <w:rPr>
                                  <w:sz w:val="32"/>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C6E087C" id="群組 50" o:spid="_x0000_s1060" style="position:absolute;left:0;text-align:left;margin-left:183.7pt;margin-top:.85pt;width:345pt;height:264.3pt;z-index:-251645440" coordorigin="-544,-454" coordsize="52914,384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">
                <v:group id="群組 10" o:spid="_x0000_s1061" style="position:absolute;left:-544;top:-454;width:47848;height:35029" coordorigin="-544,-454" coordsize="47848,35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群組 8" o:spid="_x0000_s1062" style="position:absolute;top:3419;width:47304;height:31156" coordsize="47304,31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group id="群組 4" o:spid="_x0000_s1063" style="position:absolute;width:47304;height:31156" coordsize="47304,31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圖片 1" o:spid="_x0000_s1064" type="#_x0000_t75" style="position:absolute;width:47304;height:31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">
                        <v:imagedata r:id="rId39" o:title="" croptop="8088f" cropbottom="6603f" cropleft="7098f" cropright="5708f"/>
                        <v:path arrowok="t"/>
                      </v:shape>
                      <v:shape id="手繪多邊形 2" o:spid="_x0000_s1065" style="position:absolute;left:17632;top:3969;width:1215;height:4440;visibility:visible;mso-wrap-style:square;v-text-anchor:middle" coordsize="121568,443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" path="m,l,443986,121568,422844,110997,31713,,xe" filled="f" strokecolor="#5c4776" strokeweight="2pt">
                        <v:stroke opacity="39321f"/>
                        <v:path arrowok="t" o:connecttype="custom" o:connectlocs="0,0;0,443986;121567,422844;110996,31713;0,0" o:connectangles="0,0,0,0,0"/>
                      </v:shape>
                      <v:shape id="手繪多邊形 3" o:spid="_x0000_s1066" style="position:absolute;left:16599;top:20048;width:4863;height:3733;visibility:visible;mso-wrap-style:square;v-text-anchor:middle" coordsize="316131,326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" path="m47589,r6799,74783l13597,132571,,149567,10197,258343r258344,67985l316131,105377,47589,xe" filled="f" strokecolor="#5c4776" strokeweight="2pt">
                        <v:stroke opacity="39321f"/>
                        <v:path arrowok="t" o:connecttype="custom" o:connectlocs="112597,0;128684,97874;32171,173506;0,195749;24127,338113;635379,427090;747979,137915;112597,0" o:connectangles="0,0,0,0,0,0,0,0"/>
                      </v:shape>
                    </v:group>
                    <v:group id="群組 7" o:spid="_x0000_s1067" style="position:absolute;left:16385;top:15539;width:11995;height:7663" coordorigin="-3805,4387" coordsize="11995,7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圖片 23" o:spid="_x0000_s1068" type="#_x0000_t75" style="position:absolute;left:-1958;top:7869;width:2272;height:27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">
                        <v:imagedata r:id="rId40" o:title="" croptop="9453f" cropbottom="20700f" cropleft="19395f" cropright="18416f"/>
                        <v:path arrowok="t"/>
                      </v:shape>
                      <v:shape id="圖片 24" o:spid="_x0000_s1069" type="#_x0000_t75" style="position:absolute;left:-1208;top:10940;width:1110;height:11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">
                        <v:imagedata r:id="rId41" o:title=""/>
                        <v:path arrowok="t"/>
                      </v:shape>
                      <v:rect id="矩形 5" o:spid="_x0000_s1070" style="position:absolute;left:-3805;top:4387;width:11994;height:65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" filled="f" stroked="f" strokeweight="2pt">
                        <v:textbox>
                          <w:txbxContent>
                            <w:p w14:paraId="73115A47" w14:textId="77777777" w:rsidR="00E625D8" w:rsidRPr="00FF4F3E" w:rsidRDefault="00E625D8" w:rsidP="003004CF">
                              <w:pPr>
                                <w:spacing w:line="240" w:lineRule="exact"/>
                                <w:jc w:val="center"/>
                                <w:rPr>
                                  <w:rFonts w:ascii="標楷體" w:hAnsi="標楷體"/>
                                  <w:b/>
                                  <w:spacing w:val="-20"/>
                                  <w:sz w:val="18"/>
                                </w:rPr>
                              </w:pPr>
                            </w:p>
                          </w:txbxContent>
                        </v:textbox>
                      </v:rect>
                    </v:group>
                  </v:group>
                  <v:shape id="_x0000_s1071" type="#_x0000_t202" style="position:absolute;left:-544;top:-454;width:47847;height:4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" filled="f" stroked="f">
                    <v:textbox>
                      <w:txbxContent>
                        <w:p w14:paraId="7BC14C54" w14:textId="77777777" w:rsidR="00E625D8" w:rsidRPr="00A538BC" w:rsidRDefault="00E625D8" w:rsidP="003004CF">
                          <w:pPr>
                            <w:overflowPunct w:val="0"/>
                            <w:topLinePunct/>
                            <w:autoSpaceDE w:val="0"/>
                            <w:autoSpaceDN w:val="0"/>
                            <w:snapToGrid w:val="0"/>
                            <w:spacing w:line="360" w:lineRule="exact"/>
                            <w:ind w:leftChars="-35" w:left="709" w:hangingChars="330" w:hanging="793"/>
                            <w:jc w:val="center"/>
                            <w:rPr>
                              <w:sz w:val="36"/>
                              <w:shd w:val="pct15" w:color="auto" w:fill="FFFFFF"/>
                            </w:rPr>
                          </w:pPr>
                          <w:r w:rsidRPr="000D6191">
                            <w:rPr>
                              <w:rFonts w:ascii="標楷體" w:eastAsia="標楷體" w:hAnsi="標楷體" w:hint="eastAsia"/>
                              <w:b/>
                              <w:szCs w:val="24"/>
                            </w:rPr>
                            <w:t>圖9</w:t>
                          </w:r>
                          <w:r>
                            <w:rPr>
                              <w:rFonts w:ascii="標楷體" w:eastAsia="標楷體" w:hAnsi="標楷體" w:hint="eastAsia"/>
                              <w:b/>
                              <w:szCs w:val="24"/>
                            </w:rPr>
                            <w:t xml:space="preserve">　</w:t>
                          </w:r>
                          <w:r w:rsidRPr="005D7FF2">
                            <w:rPr>
                              <w:rFonts w:ascii="標楷體" w:eastAsia="標楷體" w:hAnsi="標楷體" w:hint="eastAsia"/>
                              <w:b/>
                              <w:szCs w:val="24"/>
                            </w:rPr>
                            <w:t>民雄鄉市場及停車場新建工程基地位置</w:t>
                          </w:r>
                        </w:p>
                      </w:txbxContent>
                    </v:textbox>
                  </v:shape>
                </v:group>
                <v:shape id="_x0000_s1072" type="#_x0000_t202" style="position:absolute;left:-271;top:34357;width:52641;height:3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" filled="f" stroked="f">
                  <v:textbox>
                    <w:txbxContent>
                      <w:p w14:paraId="419A1A24" w14:textId="77777777" w:rsidR="00E625D8" w:rsidRPr="00D87CAA" w:rsidRDefault="00E625D8" w:rsidP="003004CF">
                        <w:pPr>
                          <w:pStyle w:val="Web"/>
                          <w:ind w:leftChars="-59" w:left="-142"/>
                          <w:rPr>
                            <w:sz w:val="32"/>
                          </w:rPr>
                        </w:pPr>
                        <w:r w:rsidRPr="00D87CAA">
                          <w:rPr>
                            <w:rFonts w:ascii="標楷體" w:eastAsia="標楷體" w:hAnsi="標楷體" w:cs="+mn-cs" w:hint="eastAsia"/>
                            <w:sz w:val="20"/>
                            <w:szCs w:val="16"/>
                          </w:rPr>
                          <w:t>資</w:t>
                        </w:r>
                        <w:r w:rsidRPr="005D7FF2">
                          <w:rPr>
                            <w:rFonts w:ascii="標楷體" w:eastAsia="標楷體" w:hAnsi="標楷體" w:cs="+mn-cs" w:hint="eastAsia"/>
                            <w:sz w:val="18"/>
                            <w:szCs w:val="14"/>
                          </w:rPr>
                          <w:t>料來源：整理自嘉義縣民雄鄉公所提供資料，</w:t>
                        </w:r>
                        <w:proofErr w:type="gramStart"/>
                        <w:r w:rsidRPr="005D7FF2">
                          <w:rPr>
                            <w:rFonts w:ascii="標楷體" w:eastAsia="標楷體" w:hAnsi="標楷體" w:cs="+mn-cs" w:hint="eastAsia"/>
                            <w:sz w:val="18"/>
                            <w:szCs w:val="14"/>
                          </w:rPr>
                          <w:t>套繪</w:t>
                        </w:r>
                        <w:proofErr w:type="gramEnd"/>
                        <w:r w:rsidRPr="005D7FF2">
                          <w:rPr>
                            <w:rFonts w:ascii="標楷體" w:eastAsia="標楷體" w:hAnsi="標楷體" w:cs="+mn-cs" w:hint="eastAsia"/>
                            <w:sz w:val="18"/>
                            <w:szCs w:val="14"/>
                          </w:rPr>
                          <w:t>Google</w:t>
                        </w:r>
                        <w:r w:rsidRPr="005D7FF2">
                          <w:rPr>
                            <w:rFonts w:ascii="標楷體" w:eastAsia="標楷體" w:hAnsi="標楷體" w:cs="+mn-cs" w:hint="eastAsia"/>
                            <w:sz w:val="18"/>
                            <w:szCs w:val="14"/>
                          </w:rPr>
                          <w:t>地圖。</w:t>
                        </w:r>
                      </w:p>
                      <w:p w14:paraId="4FE9B902" w14:textId="77777777" w:rsidR="00E625D8" w:rsidRPr="00A538BC" w:rsidRDefault="00E625D8" w:rsidP="003004CF">
                        <w:pPr>
                          <w:pStyle w:val="Web"/>
                          <w:ind w:leftChars="-59" w:left="-142"/>
                          <w:rPr>
                            <w:sz w:val="32"/>
                          </w:rPr>
                        </w:pPr>
                      </w:p>
                    </w:txbxContent>
                  </v:textbox>
                </v:shape>
                <w10:wrap type="tight"/>
              </v:group>
            </w:pict>
          </mc:Fallback>
        </mc:AlternateContent>
      </w:r>
      <w:r w:rsidRPr="000D6191">
        <w:rPr>
          <w:rFonts w:ascii="標楷體" w:eastAsia="標楷體" w:hAnsi="標楷體" w:hint="eastAsia"/>
          <w:szCs w:val="28"/>
        </w:rPr>
        <w:t>爰於111年7月12日研議變更原核定計畫內容，擬將地下層停車場改為地上層，並向公路局申請地下停車場修正計畫，另同步向經濟部申請市場重建計畫撤案及重新提出申請市場補助經費。嗣經公路局於同年11月修正核定「民雄鄉市場用地停車場」工程總經費3億3,734萬餘元，及經濟部亦於同年月核定「111年度嘉義縣民雄鄉第</w:t>
      </w:r>
      <w:r w:rsidR="00BF41BF" w:rsidRPr="000D6191">
        <w:rPr>
          <w:rFonts w:ascii="標楷體" w:eastAsia="標楷體" w:hAnsi="標楷體"/>
          <w:noProof/>
          <w:szCs w:val="28"/>
        </w:rPr>
        <mc:AlternateContent>
          <mc:Choice Requires="wps">
            <w:drawing>
              <wp:anchor distT="0" distB="0" distL="114300" distR="114300" simplePos="0" relativeHeight="251673088" behindDoc="0" locked="0" layoutInCell="0" allowOverlap="0" wp14:anchorId="7B9256A6" wp14:editId="0911D0AC">
                <wp:simplePos x="0" y="0"/>
                <wp:positionH relativeFrom="column">
                  <wp:posOffset>-57785</wp:posOffset>
                </wp:positionH>
                <wp:positionV relativeFrom="page">
                  <wp:posOffset>4404995</wp:posOffset>
                </wp:positionV>
                <wp:extent cx="6414770" cy="3455035"/>
                <wp:effectExtent l="0" t="0" r="5080" b="0"/>
                <wp:wrapTopAndBottom/>
                <wp:docPr id="4218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4770" cy="3455035"/>
                        </a:xfrm>
                        <a:prstGeom prst="rect">
                          <a:avLst/>
                        </a:prstGeom>
                        <a:solidFill>
                          <a:srgbClr val="FFFFFF"/>
                        </a:solidFill>
                        <a:ln w="9525">
                          <a:noFill/>
                          <a:miter lim="800000"/>
                          <a:headEnd/>
                          <a:tailEnd/>
                        </a:ln>
                      </wps:spPr>
                      <wps:txbx>
                        <w:txbxContent>
                          <w:p w14:paraId="546B6B13" w14:textId="77777777" w:rsidR="007828EA" w:rsidRDefault="007828EA" w:rsidP="003004CF">
                            <w:pPr>
                              <w:jc w:val="center"/>
                              <w:rPr>
                                <w:rFonts w:ascii="標楷體" w:eastAsia="標楷體" w:hAnsi="標楷體"/>
                                <w:b/>
                              </w:rPr>
                            </w:pPr>
                            <w:r w:rsidRPr="000D6191">
                              <w:rPr>
                                <w:rFonts w:ascii="標楷體" w:eastAsia="標楷體" w:hAnsi="標楷體" w:hint="eastAsia"/>
                                <w:b/>
                              </w:rPr>
                              <w:t>表</w:t>
                            </w:r>
                            <w:r w:rsidRPr="000D6191">
                              <w:rPr>
                                <w:rFonts w:ascii="標楷體" w:eastAsia="標楷體" w:hAnsi="標楷體" w:hint="eastAsia"/>
                                <w:b/>
                                <w:szCs w:val="24"/>
                              </w:rPr>
                              <w:t>17</w:t>
                            </w:r>
                            <w:r w:rsidRPr="006A133A">
                              <w:rPr>
                                <w:rFonts w:ascii="標楷體" w:eastAsia="標楷體" w:hAnsi="標楷體" w:hint="eastAsia"/>
                                <w:b/>
                              </w:rPr>
                              <w:t xml:space="preserve">　民雄鄉市場用地地下停車場</w:t>
                            </w:r>
                            <w:r>
                              <w:rPr>
                                <w:rFonts w:ascii="標楷體" w:eastAsia="標楷體" w:hAnsi="標楷體" w:hint="eastAsia"/>
                                <w:b/>
                              </w:rPr>
                              <w:t>工程歷年補助情形</w:t>
                            </w:r>
                          </w:p>
                          <w:p w14:paraId="37F7A094" w14:textId="77777777" w:rsidR="007828EA" w:rsidRPr="006A133A" w:rsidRDefault="007828EA" w:rsidP="003004CF">
                            <w:pPr>
                              <w:jc w:val="right"/>
                              <w:rPr>
                                <w:rFonts w:ascii="標楷體" w:eastAsia="標楷體" w:hAnsi="標楷體"/>
                                <w:b/>
                              </w:rPr>
                            </w:pPr>
                            <w:r>
                              <w:rPr>
                                <w:rFonts w:ascii="標楷體" w:eastAsia="標楷體" w:hAnsi="標楷體" w:hint="eastAsia"/>
                                <w:sz w:val="20"/>
                                <w:szCs w:val="20"/>
                              </w:rPr>
                              <w:t>單位：新臺幣千元</w:t>
                            </w:r>
                          </w:p>
                          <w:tbl>
                            <w:tblPr>
                              <w:tblStyle w:val="58"/>
                              <w:tblW w:w="9921" w:type="dxa"/>
                              <w:jc w:val="center"/>
                              <w:tblLook w:val="04A0" w:firstRow="1" w:lastRow="0" w:firstColumn="1" w:lastColumn="0" w:noHBand="0" w:noVBand="1"/>
                            </w:tblPr>
                            <w:tblGrid>
                              <w:gridCol w:w="624"/>
                              <w:gridCol w:w="829"/>
                              <w:gridCol w:w="1765"/>
                              <w:gridCol w:w="916"/>
                              <w:gridCol w:w="1061"/>
                              <w:gridCol w:w="1117"/>
                              <w:gridCol w:w="916"/>
                              <w:gridCol w:w="916"/>
                              <w:gridCol w:w="1777"/>
                            </w:tblGrid>
                            <w:tr w:rsidR="007828EA" w:rsidRPr="006A133A" w14:paraId="26209C27" w14:textId="77777777" w:rsidTr="003B22F0">
                              <w:trPr>
                                <w:jc w:val="center"/>
                              </w:trPr>
                              <w:tc>
                                <w:tcPr>
                                  <w:tcW w:w="624" w:type="dxa"/>
                                  <w:vMerge w:val="restart"/>
                                  <w:vAlign w:val="center"/>
                                </w:tcPr>
                                <w:p w14:paraId="31D81E17" w14:textId="77777777" w:rsidR="007828EA" w:rsidRPr="006A133A" w:rsidRDefault="007828EA" w:rsidP="003B22F0">
                                  <w:pPr>
                                    <w:snapToGrid w:val="0"/>
                                    <w:jc w:val="center"/>
                                    <w:rPr>
                                      <w:rFonts w:ascii="標楷體" w:eastAsia="標楷體" w:hAnsi="標楷體"/>
                                      <w:sz w:val="20"/>
                                      <w:szCs w:val="20"/>
                                    </w:rPr>
                                  </w:pPr>
                                  <w:r>
                                    <w:rPr>
                                      <w:rFonts w:ascii="標楷體" w:eastAsia="標楷體" w:hAnsi="標楷體" w:hint="eastAsia"/>
                                      <w:sz w:val="20"/>
                                      <w:szCs w:val="20"/>
                                    </w:rPr>
                                    <w:t>年度</w:t>
                                  </w:r>
                                </w:p>
                              </w:tc>
                              <w:tc>
                                <w:tcPr>
                                  <w:tcW w:w="829" w:type="dxa"/>
                                  <w:vMerge w:val="restart"/>
                                  <w:vAlign w:val="center"/>
                                </w:tcPr>
                                <w:p w14:paraId="4B072768" w14:textId="77777777" w:rsidR="007828EA" w:rsidRDefault="007828EA" w:rsidP="003B22F0">
                                  <w:pPr>
                                    <w:snapToGrid w:val="0"/>
                                    <w:jc w:val="center"/>
                                    <w:rPr>
                                      <w:rFonts w:ascii="標楷體" w:eastAsia="標楷體" w:hAnsi="標楷體"/>
                                      <w:sz w:val="20"/>
                                      <w:szCs w:val="20"/>
                                    </w:rPr>
                                  </w:pPr>
                                  <w:r>
                                    <w:rPr>
                                      <w:rFonts w:ascii="標楷體" w:eastAsia="標楷體" w:hAnsi="標楷體" w:hint="eastAsia"/>
                                      <w:sz w:val="20"/>
                                      <w:szCs w:val="20"/>
                                    </w:rPr>
                                    <w:t>補助</w:t>
                                  </w:r>
                                </w:p>
                                <w:p w14:paraId="6C7F8C75" w14:textId="77777777" w:rsidR="007828EA" w:rsidRDefault="007828EA" w:rsidP="003B22F0">
                                  <w:pPr>
                                    <w:snapToGrid w:val="0"/>
                                    <w:jc w:val="center"/>
                                    <w:rPr>
                                      <w:rFonts w:ascii="標楷體" w:eastAsia="標楷體" w:hAnsi="標楷體"/>
                                      <w:sz w:val="20"/>
                                      <w:szCs w:val="20"/>
                                    </w:rPr>
                                  </w:pPr>
                                  <w:r>
                                    <w:rPr>
                                      <w:rFonts w:ascii="標楷體" w:eastAsia="標楷體" w:hAnsi="標楷體" w:hint="eastAsia"/>
                                      <w:sz w:val="20"/>
                                      <w:szCs w:val="20"/>
                                    </w:rPr>
                                    <w:t>機關</w:t>
                                  </w:r>
                                </w:p>
                                <w:p w14:paraId="743C4FE0" w14:textId="77777777" w:rsidR="007828EA" w:rsidRPr="006A133A" w:rsidRDefault="007828EA" w:rsidP="003B22F0">
                                  <w:pPr>
                                    <w:snapToGrid w:val="0"/>
                                    <w:jc w:val="center"/>
                                    <w:rPr>
                                      <w:rFonts w:ascii="標楷體" w:eastAsia="標楷體" w:hAnsi="標楷體"/>
                                      <w:sz w:val="20"/>
                                      <w:szCs w:val="20"/>
                                    </w:rPr>
                                  </w:pPr>
                                  <w:r>
                                    <w:rPr>
                                      <w:rFonts w:ascii="標楷體" w:eastAsia="標楷體" w:hAnsi="標楷體" w:hint="eastAsia"/>
                                      <w:sz w:val="20"/>
                                      <w:szCs w:val="20"/>
                                    </w:rPr>
                                    <w:t>名稱</w:t>
                                  </w:r>
                                </w:p>
                              </w:tc>
                              <w:tc>
                                <w:tcPr>
                                  <w:tcW w:w="1765" w:type="dxa"/>
                                  <w:vMerge w:val="restart"/>
                                  <w:vAlign w:val="center"/>
                                </w:tcPr>
                                <w:p w14:paraId="48D12974" w14:textId="77777777" w:rsidR="007828EA" w:rsidRPr="006A133A" w:rsidRDefault="007828EA" w:rsidP="003B22F0">
                                  <w:pPr>
                                    <w:snapToGrid w:val="0"/>
                                    <w:jc w:val="center"/>
                                    <w:rPr>
                                      <w:rFonts w:ascii="標楷體" w:eastAsia="標楷體" w:hAnsi="標楷體"/>
                                      <w:sz w:val="20"/>
                                      <w:szCs w:val="20"/>
                                    </w:rPr>
                                  </w:pPr>
                                  <w:r>
                                    <w:rPr>
                                      <w:rFonts w:ascii="標楷體" w:eastAsia="標楷體" w:hAnsi="標楷體" w:hint="eastAsia"/>
                                      <w:sz w:val="20"/>
                                      <w:szCs w:val="20"/>
                                    </w:rPr>
                                    <w:t>工程</w:t>
                                  </w:r>
                                  <w:r w:rsidRPr="006A133A">
                                    <w:rPr>
                                      <w:rFonts w:ascii="標楷體" w:eastAsia="標楷體" w:hAnsi="標楷體" w:hint="eastAsia"/>
                                      <w:sz w:val="20"/>
                                      <w:szCs w:val="20"/>
                                    </w:rPr>
                                    <w:t>名稱</w:t>
                                  </w:r>
                                </w:p>
                              </w:tc>
                              <w:tc>
                                <w:tcPr>
                                  <w:tcW w:w="4926" w:type="dxa"/>
                                  <w:gridSpan w:val="5"/>
                                  <w:vAlign w:val="center"/>
                                </w:tcPr>
                                <w:p w14:paraId="1B302255" w14:textId="77777777" w:rsidR="007828EA" w:rsidRDefault="007828EA" w:rsidP="003B22F0">
                                  <w:pPr>
                                    <w:snapToGrid w:val="0"/>
                                    <w:jc w:val="center"/>
                                    <w:rPr>
                                      <w:rFonts w:ascii="標楷體" w:eastAsia="標楷體" w:hAnsi="標楷體"/>
                                      <w:sz w:val="20"/>
                                      <w:szCs w:val="20"/>
                                    </w:rPr>
                                  </w:pPr>
                                  <w:r>
                                    <w:rPr>
                                      <w:rFonts w:ascii="標楷體" w:eastAsia="標楷體" w:hAnsi="標楷體" w:hint="eastAsia"/>
                                      <w:sz w:val="20"/>
                                      <w:szCs w:val="20"/>
                                    </w:rPr>
                                    <w:t>計畫總經費</w:t>
                                  </w:r>
                                </w:p>
                              </w:tc>
                              <w:tc>
                                <w:tcPr>
                                  <w:tcW w:w="1777" w:type="dxa"/>
                                  <w:vMerge w:val="restart"/>
                                  <w:vAlign w:val="center"/>
                                </w:tcPr>
                                <w:p w14:paraId="20A1CC88" w14:textId="77777777" w:rsidR="007828EA" w:rsidRDefault="007828EA" w:rsidP="003B22F0">
                                  <w:pPr>
                                    <w:snapToGrid w:val="0"/>
                                    <w:jc w:val="center"/>
                                    <w:rPr>
                                      <w:rFonts w:ascii="標楷體" w:eastAsia="標楷體" w:hAnsi="標楷體"/>
                                      <w:sz w:val="20"/>
                                      <w:szCs w:val="20"/>
                                    </w:rPr>
                                  </w:pPr>
                                  <w:r>
                                    <w:rPr>
                                      <w:rFonts w:ascii="標楷體" w:eastAsia="標楷體" w:hAnsi="標楷體" w:hint="eastAsia"/>
                                      <w:sz w:val="20"/>
                                      <w:szCs w:val="20"/>
                                    </w:rPr>
                                    <w:t>備註</w:t>
                                  </w:r>
                                </w:p>
                                <w:p w14:paraId="7A3032FA" w14:textId="77777777" w:rsidR="007828EA" w:rsidRDefault="007828EA" w:rsidP="003B22F0">
                                  <w:pPr>
                                    <w:snapToGrid w:val="0"/>
                                    <w:jc w:val="center"/>
                                    <w:rPr>
                                      <w:rFonts w:ascii="標楷體" w:eastAsia="標楷體" w:hAnsi="標楷體"/>
                                      <w:sz w:val="20"/>
                                      <w:szCs w:val="20"/>
                                    </w:rPr>
                                  </w:pPr>
                                  <w:r>
                                    <w:rPr>
                                      <w:rFonts w:ascii="標楷體" w:eastAsia="標楷體" w:hAnsi="標楷體" w:hint="eastAsia"/>
                                      <w:sz w:val="20"/>
                                      <w:szCs w:val="20"/>
                                    </w:rPr>
                                    <w:t>（含撤案原因）</w:t>
                                  </w:r>
                                </w:p>
                              </w:tc>
                            </w:tr>
                            <w:tr w:rsidR="007828EA" w:rsidRPr="006A133A" w14:paraId="4AA1B594" w14:textId="77777777" w:rsidTr="003B22F0">
                              <w:trPr>
                                <w:jc w:val="center"/>
                              </w:trPr>
                              <w:tc>
                                <w:tcPr>
                                  <w:tcW w:w="624" w:type="dxa"/>
                                  <w:vMerge/>
                                  <w:vAlign w:val="center"/>
                                </w:tcPr>
                                <w:p w14:paraId="4C135D68" w14:textId="77777777" w:rsidR="007828EA" w:rsidRDefault="007828EA" w:rsidP="003B22F0">
                                  <w:pPr>
                                    <w:jc w:val="center"/>
                                    <w:rPr>
                                      <w:rFonts w:ascii="標楷體" w:eastAsia="標楷體" w:hAnsi="標楷體"/>
                                      <w:sz w:val="20"/>
                                      <w:szCs w:val="20"/>
                                    </w:rPr>
                                  </w:pPr>
                                </w:p>
                              </w:tc>
                              <w:tc>
                                <w:tcPr>
                                  <w:tcW w:w="829" w:type="dxa"/>
                                  <w:vMerge/>
                                  <w:vAlign w:val="center"/>
                                </w:tcPr>
                                <w:p w14:paraId="1DF3456F" w14:textId="77777777" w:rsidR="007828EA" w:rsidRPr="006A133A" w:rsidRDefault="007828EA" w:rsidP="003B22F0">
                                  <w:pPr>
                                    <w:jc w:val="center"/>
                                    <w:rPr>
                                      <w:rFonts w:ascii="標楷體" w:eastAsia="標楷體" w:hAnsi="標楷體"/>
                                      <w:sz w:val="20"/>
                                      <w:szCs w:val="20"/>
                                    </w:rPr>
                                  </w:pPr>
                                </w:p>
                              </w:tc>
                              <w:tc>
                                <w:tcPr>
                                  <w:tcW w:w="1765" w:type="dxa"/>
                                  <w:vMerge/>
                                  <w:vAlign w:val="center"/>
                                </w:tcPr>
                                <w:p w14:paraId="18BB8752" w14:textId="77777777" w:rsidR="007828EA" w:rsidRPr="006A133A" w:rsidRDefault="007828EA" w:rsidP="003B22F0">
                                  <w:pPr>
                                    <w:jc w:val="center"/>
                                    <w:rPr>
                                      <w:rFonts w:ascii="標楷體" w:eastAsia="標楷體" w:hAnsi="標楷體"/>
                                      <w:sz w:val="20"/>
                                      <w:szCs w:val="20"/>
                                    </w:rPr>
                                  </w:pPr>
                                </w:p>
                              </w:tc>
                              <w:tc>
                                <w:tcPr>
                                  <w:tcW w:w="916" w:type="dxa"/>
                                  <w:vMerge w:val="restart"/>
                                  <w:vAlign w:val="center"/>
                                </w:tcPr>
                                <w:p w14:paraId="6D432004" w14:textId="77777777" w:rsidR="007828EA" w:rsidRDefault="007828EA" w:rsidP="003B22F0">
                                  <w:pPr>
                                    <w:jc w:val="center"/>
                                    <w:rPr>
                                      <w:rFonts w:ascii="標楷體" w:eastAsia="標楷體" w:hAnsi="標楷體"/>
                                      <w:sz w:val="20"/>
                                      <w:szCs w:val="20"/>
                                    </w:rPr>
                                  </w:pPr>
                                  <w:r>
                                    <w:rPr>
                                      <w:rFonts w:ascii="標楷體" w:eastAsia="標楷體" w:hAnsi="標楷體" w:hint="eastAsia"/>
                                      <w:sz w:val="20"/>
                                      <w:szCs w:val="20"/>
                                    </w:rPr>
                                    <w:t>中央</w:t>
                                  </w:r>
                                </w:p>
                                <w:p w14:paraId="43302161" w14:textId="77777777" w:rsidR="007828EA" w:rsidRDefault="007828EA" w:rsidP="003B22F0">
                                  <w:pPr>
                                    <w:jc w:val="center"/>
                                    <w:rPr>
                                      <w:rFonts w:ascii="標楷體" w:eastAsia="標楷體" w:hAnsi="標楷體"/>
                                      <w:sz w:val="20"/>
                                      <w:szCs w:val="20"/>
                                    </w:rPr>
                                  </w:pPr>
                                  <w:r>
                                    <w:rPr>
                                      <w:rFonts w:ascii="標楷體" w:eastAsia="標楷體" w:hAnsi="標楷體" w:hint="eastAsia"/>
                                      <w:sz w:val="20"/>
                                      <w:szCs w:val="20"/>
                                    </w:rPr>
                                    <w:t>補助</w:t>
                                  </w:r>
                                </w:p>
                              </w:tc>
                              <w:tc>
                                <w:tcPr>
                                  <w:tcW w:w="3094" w:type="dxa"/>
                                  <w:gridSpan w:val="3"/>
                                  <w:vAlign w:val="center"/>
                                </w:tcPr>
                                <w:p w14:paraId="287D5DAE" w14:textId="77777777" w:rsidR="007828EA" w:rsidRDefault="007828EA" w:rsidP="003B22F0">
                                  <w:pPr>
                                    <w:jc w:val="center"/>
                                    <w:rPr>
                                      <w:rFonts w:ascii="標楷體" w:eastAsia="標楷體" w:hAnsi="標楷體"/>
                                      <w:sz w:val="20"/>
                                      <w:szCs w:val="20"/>
                                    </w:rPr>
                                  </w:pPr>
                                  <w:r>
                                    <w:rPr>
                                      <w:rFonts w:ascii="標楷體" w:eastAsia="標楷體" w:hAnsi="標楷體" w:hint="eastAsia"/>
                                      <w:sz w:val="20"/>
                                      <w:szCs w:val="20"/>
                                    </w:rPr>
                                    <w:t>地方配合款</w:t>
                                  </w:r>
                                </w:p>
                              </w:tc>
                              <w:tc>
                                <w:tcPr>
                                  <w:tcW w:w="916" w:type="dxa"/>
                                  <w:vMerge w:val="restart"/>
                                  <w:vAlign w:val="center"/>
                                </w:tcPr>
                                <w:p w14:paraId="6C7FB513" w14:textId="77777777" w:rsidR="007828EA" w:rsidRDefault="007828EA" w:rsidP="003B22F0">
                                  <w:pPr>
                                    <w:jc w:val="center"/>
                                    <w:rPr>
                                      <w:rFonts w:ascii="標楷體" w:eastAsia="標楷體" w:hAnsi="標楷體"/>
                                      <w:sz w:val="20"/>
                                      <w:szCs w:val="20"/>
                                    </w:rPr>
                                  </w:pPr>
                                  <w:r>
                                    <w:rPr>
                                      <w:rFonts w:ascii="標楷體" w:eastAsia="標楷體" w:hAnsi="標楷體" w:hint="eastAsia"/>
                                      <w:sz w:val="20"/>
                                      <w:szCs w:val="20"/>
                                    </w:rPr>
                                    <w:t>合計</w:t>
                                  </w:r>
                                </w:p>
                              </w:tc>
                              <w:tc>
                                <w:tcPr>
                                  <w:tcW w:w="1777" w:type="dxa"/>
                                  <w:vMerge/>
                                  <w:vAlign w:val="center"/>
                                </w:tcPr>
                                <w:p w14:paraId="7A528413" w14:textId="77777777" w:rsidR="007828EA" w:rsidRDefault="007828EA" w:rsidP="003B22F0">
                                  <w:pPr>
                                    <w:jc w:val="center"/>
                                    <w:rPr>
                                      <w:rFonts w:ascii="標楷體" w:eastAsia="標楷體" w:hAnsi="標楷體"/>
                                      <w:sz w:val="20"/>
                                      <w:szCs w:val="20"/>
                                    </w:rPr>
                                  </w:pPr>
                                </w:p>
                              </w:tc>
                            </w:tr>
                            <w:tr w:rsidR="007828EA" w:rsidRPr="006A133A" w14:paraId="3299AC75" w14:textId="77777777" w:rsidTr="003B22F0">
                              <w:trPr>
                                <w:jc w:val="center"/>
                              </w:trPr>
                              <w:tc>
                                <w:tcPr>
                                  <w:tcW w:w="624" w:type="dxa"/>
                                  <w:vMerge/>
                                  <w:vAlign w:val="center"/>
                                </w:tcPr>
                                <w:p w14:paraId="38BFBF2A" w14:textId="77777777" w:rsidR="007828EA" w:rsidRDefault="007828EA" w:rsidP="003B22F0">
                                  <w:pPr>
                                    <w:jc w:val="center"/>
                                    <w:rPr>
                                      <w:rFonts w:ascii="標楷體" w:eastAsia="標楷體" w:hAnsi="標楷體"/>
                                      <w:sz w:val="20"/>
                                      <w:szCs w:val="20"/>
                                    </w:rPr>
                                  </w:pPr>
                                </w:p>
                              </w:tc>
                              <w:tc>
                                <w:tcPr>
                                  <w:tcW w:w="829" w:type="dxa"/>
                                  <w:vMerge/>
                                  <w:vAlign w:val="center"/>
                                </w:tcPr>
                                <w:p w14:paraId="2F158447" w14:textId="77777777" w:rsidR="007828EA" w:rsidRPr="006A133A" w:rsidRDefault="007828EA" w:rsidP="003B22F0">
                                  <w:pPr>
                                    <w:jc w:val="center"/>
                                    <w:rPr>
                                      <w:rFonts w:ascii="標楷體" w:eastAsia="標楷體" w:hAnsi="標楷體"/>
                                      <w:sz w:val="20"/>
                                      <w:szCs w:val="20"/>
                                    </w:rPr>
                                  </w:pPr>
                                </w:p>
                              </w:tc>
                              <w:tc>
                                <w:tcPr>
                                  <w:tcW w:w="1765" w:type="dxa"/>
                                  <w:vMerge/>
                                  <w:vAlign w:val="center"/>
                                </w:tcPr>
                                <w:p w14:paraId="67805F59" w14:textId="77777777" w:rsidR="007828EA" w:rsidRPr="006A133A" w:rsidRDefault="007828EA" w:rsidP="003B22F0">
                                  <w:pPr>
                                    <w:jc w:val="center"/>
                                    <w:rPr>
                                      <w:rFonts w:ascii="標楷體" w:eastAsia="標楷體" w:hAnsi="標楷體"/>
                                      <w:sz w:val="20"/>
                                      <w:szCs w:val="20"/>
                                    </w:rPr>
                                  </w:pPr>
                                </w:p>
                              </w:tc>
                              <w:tc>
                                <w:tcPr>
                                  <w:tcW w:w="916" w:type="dxa"/>
                                  <w:vMerge/>
                                  <w:vAlign w:val="center"/>
                                </w:tcPr>
                                <w:p w14:paraId="42D6C514" w14:textId="77777777" w:rsidR="007828EA" w:rsidRPr="006A133A" w:rsidRDefault="007828EA" w:rsidP="003B22F0">
                                  <w:pPr>
                                    <w:jc w:val="center"/>
                                    <w:rPr>
                                      <w:rFonts w:ascii="標楷體" w:eastAsia="標楷體" w:hAnsi="標楷體"/>
                                      <w:sz w:val="20"/>
                                      <w:szCs w:val="20"/>
                                    </w:rPr>
                                  </w:pPr>
                                </w:p>
                              </w:tc>
                              <w:tc>
                                <w:tcPr>
                                  <w:tcW w:w="1061" w:type="dxa"/>
                                  <w:vAlign w:val="center"/>
                                </w:tcPr>
                                <w:p w14:paraId="445371BF" w14:textId="77777777" w:rsidR="007828EA" w:rsidRPr="006A133A" w:rsidRDefault="007828EA" w:rsidP="003B22F0">
                                  <w:pPr>
                                    <w:jc w:val="center"/>
                                    <w:rPr>
                                      <w:rFonts w:ascii="標楷體" w:eastAsia="標楷體" w:hAnsi="標楷體"/>
                                      <w:sz w:val="20"/>
                                      <w:szCs w:val="20"/>
                                    </w:rPr>
                                  </w:pPr>
                                  <w:r>
                                    <w:rPr>
                                      <w:rFonts w:ascii="標楷體" w:eastAsia="標楷體" w:hAnsi="標楷體" w:hint="eastAsia"/>
                                      <w:sz w:val="20"/>
                                      <w:szCs w:val="20"/>
                                    </w:rPr>
                                    <w:t>縣府補助</w:t>
                                  </w:r>
                                </w:p>
                              </w:tc>
                              <w:tc>
                                <w:tcPr>
                                  <w:tcW w:w="1117" w:type="dxa"/>
                                  <w:vAlign w:val="center"/>
                                </w:tcPr>
                                <w:p w14:paraId="503F924A" w14:textId="77777777" w:rsidR="007828EA" w:rsidRPr="006A133A" w:rsidRDefault="007828EA" w:rsidP="003B22F0">
                                  <w:pPr>
                                    <w:jc w:val="center"/>
                                    <w:rPr>
                                      <w:rFonts w:ascii="標楷體" w:eastAsia="標楷體" w:hAnsi="標楷體"/>
                                      <w:sz w:val="20"/>
                                      <w:szCs w:val="20"/>
                                    </w:rPr>
                                  </w:pPr>
                                  <w:r>
                                    <w:rPr>
                                      <w:rFonts w:ascii="標楷體" w:eastAsia="標楷體" w:hAnsi="標楷體" w:hint="eastAsia"/>
                                      <w:sz w:val="20"/>
                                      <w:szCs w:val="20"/>
                                    </w:rPr>
                                    <w:t>公所預算</w:t>
                                  </w:r>
                                </w:p>
                              </w:tc>
                              <w:tc>
                                <w:tcPr>
                                  <w:tcW w:w="916" w:type="dxa"/>
                                  <w:vAlign w:val="center"/>
                                </w:tcPr>
                                <w:p w14:paraId="31DBFBEC" w14:textId="77777777" w:rsidR="007828EA" w:rsidRPr="006A133A" w:rsidRDefault="007828EA" w:rsidP="003B22F0">
                                  <w:pPr>
                                    <w:jc w:val="center"/>
                                    <w:rPr>
                                      <w:rFonts w:ascii="標楷體" w:eastAsia="標楷體" w:hAnsi="標楷體"/>
                                      <w:sz w:val="20"/>
                                      <w:szCs w:val="20"/>
                                    </w:rPr>
                                  </w:pPr>
                                  <w:r>
                                    <w:rPr>
                                      <w:rFonts w:ascii="標楷體" w:eastAsia="標楷體" w:hAnsi="標楷體" w:hint="eastAsia"/>
                                      <w:sz w:val="20"/>
                                      <w:szCs w:val="20"/>
                                    </w:rPr>
                                    <w:t>小計</w:t>
                                  </w:r>
                                </w:p>
                              </w:tc>
                              <w:tc>
                                <w:tcPr>
                                  <w:tcW w:w="916" w:type="dxa"/>
                                  <w:vMerge/>
                                  <w:vAlign w:val="center"/>
                                </w:tcPr>
                                <w:p w14:paraId="5F5C5ACF" w14:textId="77777777" w:rsidR="007828EA" w:rsidRDefault="007828EA" w:rsidP="003B22F0">
                                  <w:pPr>
                                    <w:jc w:val="center"/>
                                    <w:rPr>
                                      <w:rFonts w:ascii="標楷體" w:eastAsia="標楷體" w:hAnsi="標楷體"/>
                                      <w:sz w:val="20"/>
                                      <w:szCs w:val="20"/>
                                    </w:rPr>
                                  </w:pPr>
                                </w:p>
                              </w:tc>
                              <w:tc>
                                <w:tcPr>
                                  <w:tcW w:w="1777" w:type="dxa"/>
                                  <w:vMerge/>
                                  <w:vAlign w:val="center"/>
                                </w:tcPr>
                                <w:p w14:paraId="75149B60" w14:textId="77777777" w:rsidR="007828EA" w:rsidRDefault="007828EA" w:rsidP="003B22F0">
                                  <w:pPr>
                                    <w:jc w:val="center"/>
                                    <w:rPr>
                                      <w:rFonts w:ascii="標楷體" w:eastAsia="標楷體" w:hAnsi="標楷體"/>
                                      <w:sz w:val="20"/>
                                      <w:szCs w:val="20"/>
                                    </w:rPr>
                                  </w:pPr>
                                </w:p>
                              </w:tc>
                            </w:tr>
                            <w:tr w:rsidR="007828EA" w:rsidRPr="006A133A" w14:paraId="7D242BFB" w14:textId="77777777" w:rsidTr="003B22F0">
                              <w:trPr>
                                <w:trHeight w:val="1016"/>
                                <w:jc w:val="center"/>
                              </w:trPr>
                              <w:tc>
                                <w:tcPr>
                                  <w:tcW w:w="624" w:type="dxa"/>
                                  <w:vAlign w:val="center"/>
                                </w:tcPr>
                                <w:p w14:paraId="4C79E4A3" w14:textId="77777777" w:rsidR="007828EA" w:rsidRPr="006A133A" w:rsidRDefault="007828EA" w:rsidP="003B22F0">
                                  <w:pPr>
                                    <w:jc w:val="center"/>
                                    <w:rPr>
                                      <w:rFonts w:ascii="標楷體" w:eastAsia="標楷體" w:hAnsi="標楷體"/>
                                      <w:sz w:val="20"/>
                                      <w:szCs w:val="20"/>
                                    </w:rPr>
                                  </w:pPr>
                                  <w:r>
                                    <w:rPr>
                                      <w:rFonts w:ascii="標楷體" w:eastAsia="標楷體" w:hAnsi="標楷體" w:hint="eastAsia"/>
                                      <w:sz w:val="20"/>
                                      <w:szCs w:val="20"/>
                                    </w:rPr>
                                    <w:t>108</w:t>
                                  </w:r>
                                </w:p>
                              </w:tc>
                              <w:tc>
                                <w:tcPr>
                                  <w:tcW w:w="829" w:type="dxa"/>
                                  <w:vAlign w:val="center"/>
                                </w:tcPr>
                                <w:p w14:paraId="7B451CC6" w14:textId="77777777" w:rsidR="007828EA" w:rsidRPr="006A133A" w:rsidRDefault="007828EA">
                                  <w:pPr>
                                    <w:rPr>
                                      <w:rFonts w:ascii="標楷體" w:eastAsia="標楷體" w:hAnsi="標楷體"/>
                                      <w:sz w:val="20"/>
                                      <w:szCs w:val="20"/>
                                    </w:rPr>
                                  </w:pPr>
                                  <w:r>
                                    <w:rPr>
                                      <w:rFonts w:ascii="標楷體" w:eastAsia="標楷體" w:hAnsi="標楷體" w:hint="eastAsia"/>
                                      <w:sz w:val="20"/>
                                      <w:szCs w:val="20"/>
                                    </w:rPr>
                                    <w:t>公路局</w:t>
                                  </w:r>
                                </w:p>
                              </w:tc>
                              <w:tc>
                                <w:tcPr>
                                  <w:tcW w:w="1765" w:type="dxa"/>
                                  <w:vAlign w:val="center"/>
                                </w:tcPr>
                                <w:p w14:paraId="256DD6C9" w14:textId="77777777" w:rsidR="007828EA" w:rsidRPr="006A133A" w:rsidRDefault="007828EA" w:rsidP="003B22F0">
                                  <w:pPr>
                                    <w:jc w:val="both"/>
                                    <w:rPr>
                                      <w:rFonts w:ascii="標楷體" w:eastAsia="標楷體" w:hAnsi="標楷體"/>
                                      <w:sz w:val="20"/>
                                      <w:szCs w:val="20"/>
                                    </w:rPr>
                                  </w:pPr>
                                  <w:r w:rsidRPr="006A133A">
                                    <w:rPr>
                                      <w:rFonts w:ascii="標楷體" w:eastAsia="標楷體" w:hAnsi="標楷體" w:hint="eastAsia"/>
                                      <w:sz w:val="20"/>
                                      <w:szCs w:val="20"/>
                                    </w:rPr>
                                    <w:t>民雄鄉市場用地地下停車場</w:t>
                                  </w:r>
                                  <w:r>
                                    <w:rPr>
                                      <w:rFonts w:ascii="標楷體" w:eastAsia="標楷體" w:hAnsi="標楷體" w:hint="eastAsia"/>
                                      <w:sz w:val="20"/>
                                      <w:szCs w:val="20"/>
                                    </w:rPr>
                                    <w:t>工程</w:t>
                                  </w:r>
                                </w:p>
                              </w:tc>
                              <w:tc>
                                <w:tcPr>
                                  <w:tcW w:w="916" w:type="dxa"/>
                                  <w:vAlign w:val="center"/>
                                </w:tcPr>
                                <w:p w14:paraId="01D5A46E"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252</w:t>
                                  </w:r>
                                  <w:r>
                                    <w:rPr>
                                      <w:rFonts w:ascii="標楷體" w:eastAsia="標楷體" w:hAnsi="標楷體"/>
                                      <w:sz w:val="20"/>
                                      <w:szCs w:val="20"/>
                                    </w:rPr>
                                    <w:t>,</w:t>
                                  </w:r>
                                  <w:r>
                                    <w:rPr>
                                      <w:rFonts w:ascii="標楷體" w:eastAsia="標楷體" w:hAnsi="標楷體" w:hint="eastAsia"/>
                                      <w:sz w:val="20"/>
                                      <w:szCs w:val="20"/>
                                    </w:rPr>
                                    <w:t>15</w:t>
                                  </w:r>
                                  <w:r>
                                    <w:rPr>
                                      <w:rFonts w:ascii="標楷體" w:eastAsia="標楷體" w:hAnsi="標楷體"/>
                                      <w:sz w:val="20"/>
                                      <w:szCs w:val="20"/>
                                    </w:rPr>
                                    <w:t>4</w:t>
                                  </w:r>
                                </w:p>
                              </w:tc>
                              <w:tc>
                                <w:tcPr>
                                  <w:tcW w:w="1061" w:type="dxa"/>
                                  <w:vAlign w:val="center"/>
                                </w:tcPr>
                                <w:p w14:paraId="7C11C768"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42</w:t>
                                  </w:r>
                                  <w:r>
                                    <w:rPr>
                                      <w:rFonts w:ascii="標楷體" w:eastAsia="標楷體" w:hAnsi="標楷體"/>
                                      <w:sz w:val="20"/>
                                      <w:szCs w:val="20"/>
                                    </w:rPr>
                                    <w:t>,</w:t>
                                  </w:r>
                                  <w:r>
                                    <w:rPr>
                                      <w:rFonts w:ascii="標楷體" w:eastAsia="標楷體" w:hAnsi="標楷體" w:hint="eastAsia"/>
                                      <w:sz w:val="20"/>
                                      <w:szCs w:val="20"/>
                                    </w:rPr>
                                    <w:t>88</w:t>
                                  </w:r>
                                  <w:r>
                                    <w:rPr>
                                      <w:rFonts w:ascii="標楷體" w:eastAsia="標楷體" w:hAnsi="標楷體"/>
                                      <w:sz w:val="20"/>
                                      <w:szCs w:val="20"/>
                                    </w:rPr>
                                    <w:t>0</w:t>
                                  </w:r>
                                </w:p>
                              </w:tc>
                              <w:tc>
                                <w:tcPr>
                                  <w:tcW w:w="1117" w:type="dxa"/>
                                  <w:vAlign w:val="center"/>
                                </w:tcPr>
                                <w:p w14:paraId="511BCA82" w14:textId="77777777" w:rsidR="007828EA" w:rsidRPr="007F25E1" w:rsidRDefault="007828EA" w:rsidP="003B22F0">
                                  <w:pPr>
                                    <w:wordWrap w:val="0"/>
                                    <w:jc w:val="right"/>
                                    <w:rPr>
                                      <w:rFonts w:ascii="標楷體" w:eastAsia="標楷體" w:hAnsi="標楷體"/>
                                      <w:sz w:val="20"/>
                                      <w:szCs w:val="20"/>
                                      <w:highlight w:val="yellow"/>
                                    </w:rPr>
                                  </w:pPr>
                                  <w:r w:rsidRPr="00561BD6">
                                    <w:rPr>
                                      <w:rFonts w:ascii="標楷體" w:eastAsia="標楷體" w:hAnsi="標楷體"/>
                                      <w:sz w:val="20"/>
                                      <w:szCs w:val="20"/>
                                    </w:rPr>
                                    <w:t>65</w:t>
                                  </w:r>
                                  <w:r>
                                    <w:rPr>
                                      <w:rFonts w:ascii="標楷體" w:eastAsia="標楷體" w:hAnsi="標楷體"/>
                                      <w:sz w:val="20"/>
                                      <w:szCs w:val="20"/>
                                    </w:rPr>
                                    <w:t>,</w:t>
                                  </w:r>
                                  <w:r w:rsidRPr="00561BD6">
                                    <w:rPr>
                                      <w:rFonts w:ascii="標楷體" w:eastAsia="標楷體" w:hAnsi="標楷體"/>
                                      <w:sz w:val="20"/>
                                      <w:szCs w:val="20"/>
                                    </w:rPr>
                                    <w:t>13</w:t>
                                  </w:r>
                                  <w:r>
                                    <w:rPr>
                                      <w:rFonts w:ascii="標楷體" w:eastAsia="標楷體" w:hAnsi="標楷體"/>
                                      <w:sz w:val="20"/>
                                      <w:szCs w:val="20"/>
                                    </w:rPr>
                                    <w:t>2</w:t>
                                  </w:r>
                                </w:p>
                              </w:tc>
                              <w:tc>
                                <w:tcPr>
                                  <w:tcW w:w="916" w:type="dxa"/>
                                  <w:vAlign w:val="center"/>
                                </w:tcPr>
                                <w:p w14:paraId="3234B305"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108</w:t>
                                  </w:r>
                                  <w:r>
                                    <w:rPr>
                                      <w:rFonts w:ascii="標楷體" w:eastAsia="標楷體" w:hAnsi="標楷體"/>
                                      <w:sz w:val="20"/>
                                      <w:szCs w:val="20"/>
                                    </w:rPr>
                                    <w:t>,</w:t>
                                  </w:r>
                                  <w:r>
                                    <w:rPr>
                                      <w:rFonts w:ascii="標楷體" w:eastAsia="標楷體" w:hAnsi="標楷體" w:hint="eastAsia"/>
                                      <w:sz w:val="20"/>
                                      <w:szCs w:val="20"/>
                                    </w:rPr>
                                    <w:t>01</w:t>
                                  </w:r>
                                  <w:r>
                                    <w:rPr>
                                      <w:rFonts w:ascii="標楷體" w:eastAsia="標楷體" w:hAnsi="標楷體"/>
                                      <w:sz w:val="20"/>
                                      <w:szCs w:val="20"/>
                                    </w:rPr>
                                    <w:t>2</w:t>
                                  </w:r>
                                </w:p>
                              </w:tc>
                              <w:tc>
                                <w:tcPr>
                                  <w:tcW w:w="916" w:type="dxa"/>
                                  <w:vAlign w:val="center"/>
                                </w:tcPr>
                                <w:p w14:paraId="2AC49FD5"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360</w:t>
                                  </w:r>
                                  <w:r>
                                    <w:rPr>
                                      <w:rFonts w:ascii="標楷體" w:eastAsia="標楷體" w:hAnsi="標楷體"/>
                                      <w:sz w:val="20"/>
                                      <w:szCs w:val="20"/>
                                    </w:rPr>
                                    <w:t>,</w:t>
                                  </w:r>
                                  <w:r>
                                    <w:rPr>
                                      <w:rFonts w:ascii="標楷體" w:eastAsia="標楷體" w:hAnsi="標楷體" w:hint="eastAsia"/>
                                      <w:sz w:val="20"/>
                                      <w:szCs w:val="20"/>
                                    </w:rPr>
                                    <w:t>16</w:t>
                                  </w:r>
                                  <w:r>
                                    <w:rPr>
                                      <w:rFonts w:ascii="標楷體" w:eastAsia="標楷體" w:hAnsi="標楷體"/>
                                      <w:sz w:val="20"/>
                                      <w:szCs w:val="20"/>
                                    </w:rPr>
                                    <w:t>6</w:t>
                                  </w:r>
                                </w:p>
                              </w:tc>
                              <w:tc>
                                <w:tcPr>
                                  <w:tcW w:w="1777" w:type="dxa"/>
                                  <w:vMerge w:val="restart"/>
                                  <w:vAlign w:val="center"/>
                                </w:tcPr>
                                <w:p w14:paraId="54348020" w14:textId="77777777" w:rsidR="007828EA" w:rsidRPr="006A133A" w:rsidRDefault="007828EA" w:rsidP="003B22F0">
                                  <w:pPr>
                                    <w:jc w:val="both"/>
                                    <w:rPr>
                                      <w:rFonts w:ascii="標楷體" w:eastAsia="標楷體" w:hAnsi="標楷體"/>
                                      <w:sz w:val="20"/>
                                      <w:szCs w:val="20"/>
                                    </w:rPr>
                                  </w:pPr>
                                  <w:r w:rsidRPr="006A33EF">
                                    <w:rPr>
                                      <w:rFonts w:ascii="標楷體" w:eastAsia="標楷體" w:hAnsi="標楷體" w:hint="eastAsia"/>
                                      <w:sz w:val="20"/>
                                      <w:szCs w:val="20"/>
                                    </w:rPr>
                                    <w:t>辦理2次統包工程招標未果而改採設計監造及工程發包方式，加上營建成本持續上漲，造成地下停車場興建成本超出計畫核定總經費</w:t>
                                  </w:r>
                                </w:p>
                              </w:tc>
                            </w:tr>
                            <w:tr w:rsidR="007828EA" w:rsidRPr="0029360B" w14:paraId="7A6D7A31" w14:textId="77777777" w:rsidTr="003B22F0">
                              <w:trPr>
                                <w:trHeight w:val="976"/>
                                <w:jc w:val="center"/>
                              </w:trPr>
                              <w:tc>
                                <w:tcPr>
                                  <w:tcW w:w="624" w:type="dxa"/>
                                  <w:vAlign w:val="center"/>
                                </w:tcPr>
                                <w:p w14:paraId="6FB82CA6" w14:textId="77777777" w:rsidR="007828EA" w:rsidRPr="0029360B" w:rsidRDefault="007828EA" w:rsidP="003B22F0">
                                  <w:pPr>
                                    <w:jc w:val="center"/>
                                    <w:rPr>
                                      <w:rFonts w:ascii="標楷體" w:eastAsia="標楷體" w:hAnsi="標楷體"/>
                                      <w:sz w:val="20"/>
                                      <w:szCs w:val="20"/>
                                    </w:rPr>
                                  </w:pPr>
                                  <w:r w:rsidRPr="0029360B">
                                    <w:rPr>
                                      <w:rFonts w:ascii="標楷體" w:eastAsia="標楷體" w:hAnsi="標楷體" w:hint="eastAsia"/>
                                      <w:sz w:val="20"/>
                                      <w:szCs w:val="20"/>
                                    </w:rPr>
                                    <w:t>109</w:t>
                                  </w:r>
                                </w:p>
                              </w:tc>
                              <w:tc>
                                <w:tcPr>
                                  <w:tcW w:w="829" w:type="dxa"/>
                                  <w:vAlign w:val="center"/>
                                </w:tcPr>
                                <w:p w14:paraId="0795CEE0" w14:textId="77777777" w:rsidR="007828EA" w:rsidRPr="0029360B" w:rsidRDefault="007828EA">
                                  <w:pPr>
                                    <w:rPr>
                                      <w:rFonts w:ascii="標楷體" w:eastAsia="標楷體" w:hAnsi="標楷體"/>
                                      <w:sz w:val="20"/>
                                      <w:szCs w:val="20"/>
                                    </w:rPr>
                                  </w:pPr>
                                  <w:r>
                                    <w:rPr>
                                      <w:rFonts w:ascii="標楷體" w:eastAsia="標楷體" w:hAnsi="標楷體" w:hint="eastAsia"/>
                                      <w:sz w:val="20"/>
                                      <w:szCs w:val="20"/>
                                    </w:rPr>
                                    <w:t>經濟部</w:t>
                                  </w:r>
                                </w:p>
                              </w:tc>
                              <w:tc>
                                <w:tcPr>
                                  <w:tcW w:w="1765" w:type="dxa"/>
                                  <w:vAlign w:val="center"/>
                                </w:tcPr>
                                <w:p w14:paraId="192E1083" w14:textId="77777777" w:rsidR="007828EA" w:rsidRPr="009539D7" w:rsidRDefault="007828EA" w:rsidP="003B22F0">
                                  <w:pPr>
                                    <w:jc w:val="both"/>
                                    <w:rPr>
                                      <w:rFonts w:ascii="標楷體" w:eastAsia="標楷體" w:hAnsi="標楷體"/>
                                      <w:spacing w:val="-4"/>
                                      <w:sz w:val="20"/>
                                      <w:szCs w:val="20"/>
                                    </w:rPr>
                                  </w:pPr>
                                  <w:r w:rsidRPr="009539D7">
                                    <w:rPr>
                                      <w:rFonts w:ascii="標楷體" w:eastAsia="標楷體" w:hAnsi="標楷體" w:hint="eastAsia"/>
                                      <w:spacing w:val="-4"/>
                                      <w:sz w:val="20"/>
                                      <w:szCs w:val="20"/>
                                    </w:rPr>
                                    <w:t>民雄鄉第一公有零售市場建築物拆除重建規劃設計</w:t>
                                  </w:r>
                                </w:p>
                              </w:tc>
                              <w:tc>
                                <w:tcPr>
                                  <w:tcW w:w="916" w:type="dxa"/>
                                  <w:vAlign w:val="center"/>
                                </w:tcPr>
                                <w:p w14:paraId="173C40B8" w14:textId="77777777" w:rsidR="007828EA" w:rsidRPr="0029360B" w:rsidRDefault="007828EA" w:rsidP="003B22F0">
                                  <w:pPr>
                                    <w:jc w:val="right"/>
                                    <w:rPr>
                                      <w:rFonts w:ascii="標楷體" w:eastAsia="標楷體" w:hAnsi="標楷體"/>
                                      <w:sz w:val="20"/>
                                      <w:szCs w:val="20"/>
                                    </w:rPr>
                                  </w:pPr>
                                  <w:r>
                                    <w:rPr>
                                      <w:rFonts w:ascii="標楷體" w:eastAsia="標楷體" w:hAnsi="標楷體"/>
                                      <w:sz w:val="20"/>
                                      <w:szCs w:val="20"/>
                                    </w:rPr>
                                    <w:t>4,545</w:t>
                                  </w:r>
                                </w:p>
                              </w:tc>
                              <w:tc>
                                <w:tcPr>
                                  <w:tcW w:w="1061" w:type="dxa"/>
                                  <w:vAlign w:val="center"/>
                                </w:tcPr>
                                <w:p w14:paraId="7D8B7F1F" w14:textId="77777777" w:rsidR="007828EA" w:rsidRPr="0029360B" w:rsidRDefault="007828EA" w:rsidP="003B22F0">
                                  <w:pPr>
                                    <w:jc w:val="right"/>
                                    <w:rPr>
                                      <w:rFonts w:ascii="標楷體" w:eastAsia="標楷體" w:hAnsi="標楷體"/>
                                      <w:sz w:val="20"/>
                                      <w:szCs w:val="20"/>
                                    </w:rPr>
                                  </w:pPr>
                                  <w:r>
                                    <w:rPr>
                                      <w:rFonts w:ascii="標楷體" w:eastAsia="標楷體" w:hAnsi="標楷體" w:hint="eastAsia"/>
                                      <w:sz w:val="20"/>
                                      <w:szCs w:val="20"/>
                                    </w:rPr>
                                    <w:t>—</w:t>
                                  </w:r>
                                </w:p>
                              </w:tc>
                              <w:tc>
                                <w:tcPr>
                                  <w:tcW w:w="1117" w:type="dxa"/>
                                  <w:vAlign w:val="center"/>
                                </w:tcPr>
                                <w:p w14:paraId="6B98D5E0" w14:textId="77777777" w:rsidR="007828EA" w:rsidRPr="0029360B" w:rsidRDefault="007828EA" w:rsidP="003B22F0">
                                  <w:pPr>
                                    <w:jc w:val="right"/>
                                    <w:rPr>
                                      <w:rFonts w:ascii="標楷體" w:eastAsia="標楷體" w:hAnsi="標楷體"/>
                                      <w:sz w:val="20"/>
                                      <w:szCs w:val="20"/>
                                    </w:rPr>
                                  </w:pPr>
                                  <w:r>
                                    <w:rPr>
                                      <w:rFonts w:ascii="標楷體" w:eastAsia="標楷體" w:hAnsi="標楷體" w:hint="eastAsia"/>
                                      <w:sz w:val="20"/>
                                      <w:szCs w:val="20"/>
                                    </w:rPr>
                                    <w:t>—</w:t>
                                  </w:r>
                                </w:p>
                              </w:tc>
                              <w:tc>
                                <w:tcPr>
                                  <w:tcW w:w="916" w:type="dxa"/>
                                  <w:vAlign w:val="center"/>
                                </w:tcPr>
                                <w:p w14:paraId="6151D7E7" w14:textId="77777777" w:rsidR="007828EA" w:rsidRPr="0029360B" w:rsidRDefault="007828EA" w:rsidP="003B22F0">
                                  <w:pPr>
                                    <w:jc w:val="right"/>
                                    <w:rPr>
                                      <w:rFonts w:ascii="標楷體" w:eastAsia="標楷體" w:hAnsi="標楷體"/>
                                      <w:sz w:val="20"/>
                                      <w:szCs w:val="20"/>
                                    </w:rPr>
                                  </w:pPr>
                                  <w:r>
                                    <w:rPr>
                                      <w:rFonts w:ascii="標楷體" w:eastAsia="標楷體" w:hAnsi="標楷體" w:hint="eastAsia"/>
                                      <w:sz w:val="20"/>
                                      <w:szCs w:val="20"/>
                                    </w:rPr>
                                    <w:t>—</w:t>
                                  </w:r>
                                </w:p>
                              </w:tc>
                              <w:tc>
                                <w:tcPr>
                                  <w:tcW w:w="916" w:type="dxa"/>
                                  <w:vAlign w:val="center"/>
                                </w:tcPr>
                                <w:p w14:paraId="1BD4978E" w14:textId="77777777" w:rsidR="007828EA" w:rsidRPr="0029360B" w:rsidRDefault="007828EA" w:rsidP="003B22F0">
                                  <w:pPr>
                                    <w:jc w:val="right"/>
                                    <w:rPr>
                                      <w:rFonts w:ascii="標楷體" w:eastAsia="標楷體" w:hAnsi="標楷體"/>
                                      <w:sz w:val="20"/>
                                      <w:szCs w:val="20"/>
                                    </w:rPr>
                                  </w:pPr>
                                  <w:r>
                                    <w:rPr>
                                      <w:rFonts w:ascii="標楷體" w:eastAsia="標楷體" w:hAnsi="標楷體"/>
                                      <w:sz w:val="20"/>
                                      <w:szCs w:val="20"/>
                                    </w:rPr>
                                    <w:t>4,545</w:t>
                                  </w:r>
                                </w:p>
                              </w:tc>
                              <w:tc>
                                <w:tcPr>
                                  <w:tcW w:w="1777" w:type="dxa"/>
                                  <w:vMerge/>
                                  <w:vAlign w:val="center"/>
                                </w:tcPr>
                                <w:p w14:paraId="45C6E5DF" w14:textId="77777777" w:rsidR="007828EA" w:rsidRPr="0029360B" w:rsidRDefault="007828EA">
                                  <w:pPr>
                                    <w:rPr>
                                      <w:rFonts w:ascii="標楷體" w:eastAsia="標楷體" w:hAnsi="標楷體"/>
                                      <w:sz w:val="20"/>
                                      <w:szCs w:val="20"/>
                                    </w:rPr>
                                  </w:pPr>
                                </w:p>
                              </w:tc>
                            </w:tr>
                            <w:tr w:rsidR="007828EA" w:rsidRPr="006A133A" w14:paraId="24EE8A1F" w14:textId="77777777" w:rsidTr="003B22F0">
                              <w:trPr>
                                <w:jc w:val="center"/>
                              </w:trPr>
                              <w:tc>
                                <w:tcPr>
                                  <w:tcW w:w="624" w:type="dxa"/>
                                  <w:vMerge w:val="restart"/>
                                  <w:vAlign w:val="center"/>
                                </w:tcPr>
                                <w:p w14:paraId="54F5B65E" w14:textId="77777777" w:rsidR="007828EA" w:rsidRPr="006A133A" w:rsidRDefault="007828EA" w:rsidP="003B22F0">
                                  <w:pPr>
                                    <w:jc w:val="center"/>
                                    <w:rPr>
                                      <w:rFonts w:ascii="標楷體" w:eastAsia="標楷體" w:hAnsi="標楷體"/>
                                      <w:sz w:val="20"/>
                                      <w:szCs w:val="20"/>
                                    </w:rPr>
                                  </w:pPr>
                                  <w:r>
                                    <w:rPr>
                                      <w:rFonts w:ascii="標楷體" w:eastAsia="標楷體" w:hAnsi="標楷體" w:hint="eastAsia"/>
                                      <w:sz w:val="20"/>
                                      <w:szCs w:val="20"/>
                                    </w:rPr>
                                    <w:t>111</w:t>
                                  </w:r>
                                </w:p>
                              </w:tc>
                              <w:tc>
                                <w:tcPr>
                                  <w:tcW w:w="829" w:type="dxa"/>
                                  <w:vAlign w:val="center"/>
                                </w:tcPr>
                                <w:p w14:paraId="716204B2" w14:textId="77777777" w:rsidR="007828EA" w:rsidRPr="006A133A" w:rsidRDefault="007828EA">
                                  <w:pPr>
                                    <w:rPr>
                                      <w:rFonts w:ascii="標楷體" w:eastAsia="標楷體" w:hAnsi="標楷體"/>
                                      <w:sz w:val="20"/>
                                      <w:szCs w:val="20"/>
                                    </w:rPr>
                                  </w:pPr>
                                  <w:r>
                                    <w:rPr>
                                      <w:rFonts w:ascii="標楷體" w:eastAsia="標楷體" w:hAnsi="標楷體" w:hint="eastAsia"/>
                                      <w:sz w:val="20"/>
                                      <w:szCs w:val="20"/>
                                    </w:rPr>
                                    <w:t>公路局</w:t>
                                  </w:r>
                                </w:p>
                              </w:tc>
                              <w:tc>
                                <w:tcPr>
                                  <w:tcW w:w="1765" w:type="dxa"/>
                                  <w:vAlign w:val="center"/>
                                </w:tcPr>
                                <w:p w14:paraId="585B049E" w14:textId="77777777" w:rsidR="007828EA" w:rsidRPr="006A133A" w:rsidRDefault="007828EA" w:rsidP="003B22F0">
                                  <w:pPr>
                                    <w:jc w:val="both"/>
                                    <w:rPr>
                                      <w:rFonts w:ascii="標楷體" w:eastAsia="標楷體" w:hAnsi="標楷體"/>
                                      <w:sz w:val="20"/>
                                      <w:szCs w:val="20"/>
                                    </w:rPr>
                                  </w:pPr>
                                  <w:r w:rsidRPr="0029360B">
                                    <w:rPr>
                                      <w:rFonts w:ascii="標楷體" w:eastAsia="標楷體" w:hAnsi="標楷體" w:hint="eastAsia"/>
                                      <w:sz w:val="20"/>
                                      <w:szCs w:val="20"/>
                                    </w:rPr>
                                    <w:t>民雄鄉市場用地停車場</w:t>
                                  </w:r>
                                </w:p>
                              </w:tc>
                              <w:tc>
                                <w:tcPr>
                                  <w:tcW w:w="916" w:type="dxa"/>
                                  <w:vAlign w:val="center"/>
                                </w:tcPr>
                                <w:p w14:paraId="36CD073A"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238</w:t>
                                  </w:r>
                                  <w:r>
                                    <w:rPr>
                                      <w:rFonts w:ascii="標楷體" w:eastAsia="標楷體" w:hAnsi="標楷體"/>
                                      <w:sz w:val="20"/>
                                      <w:szCs w:val="20"/>
                                    </w:rPr>
                                    <w:t>,</w:t>
                                  </w:r>
                                  <w:r>
                                    <w:rPr>
                                      <w:rFonts w:ascii="標楷體" w:eastAsia="標楷體" w:hAnsi="標楷體" w:hint="eastAsia"/>
                                      <w:sz w:val="20"/>
                                      <w:szCs w:val="20"/>
                                    </w:rPr>
                                    <w:t>00</w:t>
                                  </w:r>
                                  <w:r>
                                    <w:rPr>
                                      <w:rFonts w:ascii="標楷體" w:eastAsia="標楷體" w:hAnsi="標楷體"/>
                                      <w:sz w:val="20"/>
                                      <w:szCs w:val="20"/>
                                    </w:rPr>
                                    <w:t>0</w:t>
                                  </w:r>
                                </w:p>
                              </w:tc>
                              <w:tc>
                                <w:tcPr>
                                  <w:tcW w:w="1061" w:type="dxa"/>
                                  <w:vAlign w:val="center"/>
                                </w:tcPr>
                                <w:p w14:paraId="729B1023"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40</w:t>
                                  </w:r>
                                  <w:r>
                                    <w:rPr>
                                      <w:rFonts w:ascii="標楷體" w:eastAsia="標楷體" w:hAnsi="標楷體"/>
                                      <w:sz w:val="20"/>
                                      <w:szCs w:val="20"/>
                                    </w:rPr>
                                    <w:t>,</w:t>
                                  </w:r>
                                  <w:r>
                                    <w:rPr>
                                      <w:rFonts w:ascii="標楷體" w:eastAsia="標楷體" w:hAnsi="標楷體" w:hint="eastAsia"/>
                                      <w:sz w:val="20"/>
                                      <w:szCs w:val="20"/>
                                    </w:rPr>
                                    <w:t>45</w:t>
                                  </w:r>
                                  <w:r>
                                    <w:rPr>
                                      <w:rFonts w:ascii="標楷體" w:eastAsia="標楷體" w:hAnsi="標楷體"/>
                                      <w:sz w:val="20"/>
                                      <w:szCs w:val="20"/>
                                    </w:rPr>
                                    <w:t>9</w:t>
                                  </w:r>
                                </w:p>
                              </w:tc>
                              <w:tc>
                                <w:tcPr>
                                  <w:tcW w:w="1117" w:type="dxa"/>
                                  <w:vAlign w:val="center"/>
                                </w:tcPr>
                                <w:p w14:paraId="41C70746" w14:textId="77777777" w:rsidR="007828EA" w:rsidRPr="007F25E1" w:rsidRDefault="007828EA" w:rsidP="003B22F0">
                                  <w:pPr>
                                    <w:wordWrap w:val="0"/>
                                    <w:jc w:val="right"/>
                                    <w:rPr>
                                      <w:rFonts w:ascii="標楷體" w:eastAsia="標楷體" w:hAnsi="標楷體"/>
                                      <w:sz w:val="20"/>
                                      <w:szCs w:val="20"/>
                                      <w:highlight w:val="yellow"/>
                                    </w:rPr>
                                  </w:pPr>
                                  <w:r w:rsidRPr="008D107A">
                                    <w:rPr>
                                      <w:rFonts w:ascii="標楷體" w:eastAsia="標楷體" w:hAnsi="標楷體"/>
                                      <w:sz w:val="20"/>
                                      <w:szCs w:val="20"/>
                                    </w:rPr>
                                    <w:t>58</w:t>
                                  </w:r>
                                  <w:r>
                                    <w:rPr>
                                      <w:rFonts w:ascii="標楷體" w:eastAsia="標楷體" w:hAnsi="標楷體"/>
                                      <w:sz w:val="20"/>
                                      <w:szCs w:val="20"/>
                                    </w:rPr>
                                    <w:t>,</w:t>
                                  </w:r>
                                  <w:r w:rsidRPr="008D107A">
                                    <w:rPr>
                                      <w:rFonts w:ascii="標楷體" w:eastAsia="標楷體" w:hAnsi="標楷體"/>
                                      <w:sz w:val="20"/>
                                      <w:szCs w:val="20"/>
                                    </w:rPr>
                                    <w:t>8</w:t>
                                  </w:r>
                                  <w:r>
                                    <w:rPr>
                                      <w:rFonts w:ascii="標楷體" w:eastAsia="標楷體" w:hAnsi="標楷體"/>
                                      <w:sz w:val="20"/>
                                      <w:szCs w:val="20"/>
                                    </w:rPr>
                                    <w:t>89</w:t>
                                  </w:r>
                                </w:p>
                              </w:tc>
                              <w:tc>
                                <w:tcPr>
                                  <w:tcW w:w="916" w:type="dxa"/>
                                  <w:vAlign w:val="center"/>
                                </w:tcPr>
                                <w:p w14:paraId="0B6EEC50"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99</w:t>
                                  </w:r>
                                  <w:r>
                                    <w:rPr>
                                      <w:rFonts w:ascii="標楷體" w:eastAsia="標楷體" w:hAnsi="標楷體"/>
                                      <w:sz w:val="20"/>
                                      <w:szCs w:val="20"/>
                                    </w:rPr>
                                    <w:t>,</w:t>
                                  </w:r>
                                  <w:r>
                                    <w:rPr>
                                      <w:rFonts w:ascii="標楷體" w:eastAsia="標楷體" w:hAnsi="標楷體" w:hint="eastAsia"/>
                                      <w:sz w:val="20"/>
                                      <w:szCs w:val="20"/>
                                    </w:rPr>
                                    <w:t>34</w:t>
                                  </w:r>
                                  <w:r>
                                    <w:rPr>
                                      <w:rFonts w:ascii="標楷體" w:eastAsia="標楷體" w:hAnsi="標楷體"/>
                                      <w:sz w:val="20"/>
                                      <w:szCs w:val="20"/>
                                    </w:rPr>
                                    <w:t>9</w:t>
                                  </w:r>
                                </w:p>
                              </w:tc>
                              <w:tc>
                                <w:tcPr>
                                  <w:tcW w:w="916" w:type="dxa"/>
                                  <w:vAlign w:val="center"/>
                                </w:tcPr>
                                <w:p w14:paraId="396C7169"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337</w:t>
                                  </w:r>
                                  <w:r>
                                    <w:rPr>
                                      <w:rFonts w:ascii="標楷體" w:eastAsia="標楷體" w:hAnsi="標楷體"/>
                                      <w:sz w:val="20"/>
                                      <w:szCs w:val="20"/>
                                    </w:rPr>
                                    <w:t>,</w:t>
                                  </w:r>
                                  <w:r>
                                    <w:rPr>
                                      <w:rFonts w:ascii="標楷體" w:eastAsia="標楷體" w:hAnsi="標楷體" w:hint="eastAsia"/>
                                      <w:sz w:val="20"/>
                                      <w:szCs w:val="20"/>
                                    </w:rPr>
                                    <w:t>34</w:t>
                                  </w:r>
                                  <w:r>
                                    <w:rPr>
                                      <w:rFonts w:ascii="標楷體" w:eastAsia="標楷體" w:hAnsi="標楷體"/>
                                      <w:sz w:val="20"/>
                                      <w:szCs w:val="20"/>
                                    </w:rPr>
                                    <w:t>9</w:t>
                                  </w:r>
                                </w:p>
                              </w:tc>
                              <w:tc>
                                <w:tcPr>
                                  <w:tcW w:w="1777" w:type="dxa"/>
                                  <w:vAlign w:val="center"/>
                                </w:tcPr>
                                <w:p w14:paraId="10479367" w14:textId="77777777" w:rsidR="007828EA" w:rsidRPr="006A133A" w:rsidRDefault="007828EA">
                                  <w:pPr>
                                    <w:rPr>
                                      <w:rFonts w:ascii="標楷體" w:eastAsia="標楷體" w:hAnsi="標楷體"/>
                                      <w:sz w:val="20"/>
                                      <w:szCs w:val="20"/>
                                    </w:rPr>
                                  </w:pPr>
                                </w:p>
                              </w:tc>
                            </w:tr>
                            <w:tr w:rsidR="007828EA" w:rsidRPr="006A133A" w14:paraId="01DD6B5B" w14:textId="77777777" w:rsidTr="003B22F0">
                              <w:trPr>
                                <w:jc w:val="center"/>
                              </w:trPr>
                              <w:tc>
                                <w:tcPr>
                                  <w:tcW w:w="624" w:type="dxa"/>
                                  <w:vMerge/>
                                  <w:vAlign w:val="center"/>
                                </w:tcPr>
                                <w:p w14:paraId="6E358779" w14:textId="77777777" w:rsidR="007828EA" w:rsidRDefault="007828EA">
                                  <w:pPr>
                                    <w:rPr>
                                      <w:rFonts w:ascii="標楷體" w:eastAsia="標楷體" w:hAnsi="標楷體"/>
                                      <w:sz w:val="20"/>
                                      <w:szCs w:val="20"/>
                                    </w:rPr>
                                  </w:pPr>
                                </w:p>
                              </w:tc>
                              <w:tc>
                                <w:tcPr>
                                  <w:tcW w:w="829" w:type="dxa"/>
                                  <w:vAlign w:val="center"/>
                                </w:tcPr>
                                <w:p w14:paraId="169B2059" w14:textId="77777777" w:rsidR="007828EA" w:rsidRDefault="007828EA">
                                  <w:pPr>
                                    <w:rPr>
                                      <w:rFonts w:ascii="標楷體" w:eastAsia="標楷體" w:hAnsi="標楷體"/>
                                      <w:sz w:val="20"/>
                                      <w:szCs w:val="20"/>
                                    </w:rPr>
                                  </w:pPr>
                                  <w:r>
                                    <w:rPr>
                                      <w:rFonts w:ascii="標楷體" w:eastAsia="標楷體" w:hAnsi="標楷體" w:hint="eastAsia"/>
                                      <w:sz w:val="20"/>
                                      <w:szCs w:val="20"/>
                                    </w:rPr>
                                    <w:t>經濟部</w:t>
                                  </w:r>
                                </w:p>
                              </w:tc>
                              <w:tc>
                                <w:tcPr>
                                  <w:tcW w:w="1765" w:type="dxa"/>
                                  <w:vAlign w:val="center"/>
                                </w:tcPr>
                                <w:p w14:paraId="5834C5AE" w14:textId="77777777" w:rsidR="007828EA" w:rsidRPr="0029360B" w:rsidRDefault="007828EA" w:rsidP="003B22F0">
                                  <w:pPr>
                                    <w:jc w:val="both"/>
                                    <w:rPr>
                                      <w:rFonts w:ascii="標楷體" w:eastAsia="標楷體" w:hAnsi="標楷體"/>
                                      <w:sz w:val="20"/>
                                      <w:szCs w:val="20"/>
                                    </w:rPr>
                                  </w:pPr>
                                  <w:r w:rsidRPr="0029360B">
                                    <w:rPr>
                                      <w:rFonts w:ascii="標楷體" w:eastAsia="標楷體" w:hAnsi="標楷體" w:hint="eastAsia"/>
                                      <w:sz w:val="20"/>
                                      <w:szCs w:val="20"/>
                                    </w:rPr>
                                    <w:t>民雄鄉第一公有零售市場建築物耐震能力拆除重建工程</w:t>
                                  </w:r>
                                </w:p>
                              </w:tc>
                              <w:tc>
                                <w:tcPr>
                                  <w:tcW w:w="916" w:type="dxa"/>
                                  <w:vAlign w:val="center"/>
                                </w:tcPr>
                                <w:p w14:paraId="7B908BC2"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91</w:t>
                                  </w:r>
                                  <w:r>
                                    <w:rPr>
                                      <w:rFonts w:ascii="標楷體" w:eastAsia="標楷體" w:hAnsi="標楷體"/>
                                      <w:sz w:val="20"/>
                                      <w:szCs w:val="20"/>
                                    </w:rPr>
                                    <w:t>,</w:t>
                                  </w:r>
                                  <w:r>
                                    <w:rPr>
                                      <w:rFonts w:ascii="標楷體" w:eastAsia="標楷體" w:hAnsi="標楷體" w:hint="eastAsia"/>
                                      <w:sz w:val="20"/>
                                      <w:szCs w:val="20"/>
                                    </w:rPr>
                                    <w:t>91</w:t>
                                  </w:r>
                                  <w:r>
                                    <w:rPr>
                                      <w:rFonts w:ascii="標楷體" w:eastAsia="標楷體" w:hAnsi="標楷體"/>
                                      <w:sz w:val="20"/>
                                      <w:szCs w:val="20"/>
                                    </w:rPr>
                                    <w:t>5</w:t>
                                  </w:r>
                                </w:p>
                              </w:tc>
                              <w:tc>
                                <w:tcPr>
                                  <w:tcW w:w="1061" w:type="dxa"/>
                                  <w:vAlign w:val="center"/>
                                </w:tcPr>
                                <w:p w14:paraId="734E92BA"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w:t>
                                  </w:r>
                                </w:p>
                              </w:tc>
                              <w:tc>
                                <w:tcPr>
                                  <w:tcW w:w="1117" w:type="dxa"/>
                                  <w:vAlign w:val="center"/>
                                </w:tcPr>
                                <w:p w14:paraId="285FD026"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10</w:t>
                                  </w:r>
                                  <w:r>
                                    <w:rPr>
                                      <w:rFonts w:ascii="標楷體" w:eastAsia="標楷體" w:hAnsi="標楷體"/>
                                      <w:sz w:val="20"/>
                                      <w:szCs w:val="20"/>
                                    </w:rPr>
                                    <w:t>,</w:t>
                                  </w:r>
                                  <w:r>
                                    <w:rPr>
                                      <w:rFonts w:ascii="標楷體" w:eastAsia="標楷體" w:hAnsi="標楷體" w:hint="eastAsia"/>
                                      <w:sz w:val="20"/>
                                      <w:szCs w:val="20"/>
                                    </w:rPr>
                                    <w:t>21</w:t>
                                  </w:r>
                                  <w:r>
                                    <w:rPr>
                                      <w:rFonts w:ascii="標楷體" w:eastAsia="標楷體" w:hAnsi="標楷體"/>
                                      <w:sz w:val="20"/>
                                      <w:szCs w:val="20"/>
                                    </w:rPr>
                                    <w:t>2</w:t>
                                  </w:r>
                                </w:p>
                              </w:tc>
                              <w:tc>
                                <w:tcPr>
                                  <w:tcW w:w="916" w:type="dxa"/>
                                  <w:vAlign w:val="center"/>
                                </w:tcPr>
                                <w:p w14:paraId="7EC10EE7"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10</w:t>
                                  </w:r>
                                  <w:r>
                                    <w:rPr>
                                      <w:rFonts w:ascii="標楷體" w:eastAsia="標楷體" w:hAnsi="標楷體"/>
                                      <w:sz w:val="20"/>
                                      <w:szCs w:val="20"/>
                                    </w:rPr>
                                    <w:t>,</w:t>
                                  </w:r>
                                  <w:r>
                                    <w:rPr>
                                      <w:rFonts w:ascii="標楷體" w:eastAsia="標楷體" w:hAnsi="標楷體" w:hint="eastAsia"/>
                                      <w:sz w:val="20"/>
                                      <w:szCs w:val="20"/>
                                    </w:rPr>
                                    <w:t>21</w:t>
                                  </w:r>
                                  <w:r>
                                    <w:rPr>
                                      <w:rFonts w:ascii="標楷體" w:eastAsia="標楷體" w:hAnsi="標楷體"/>
                                      <w:sz w:val="20"/>
                                      <w:szCs w:val="20"/>
                                    </w:rPr>
                                    <w:t>2</w:t>
                                  </w:r>
                                </w:p>
                              </w:tc>
                              <w:tc>
                                <w:tcPr>
                                  <w:tcW w:w="916" w:type="dxa"/>
                                  <w:vAlign w:val="center"/>
                                </w:tcPr>
                                <w:p w14:paraId="4F65B099"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102</w:t>
                                  </w:r>
                                  <w:r>
                                    <w:rPr>
                                      <w:rFonts w:ascii="標楷體" w:eastAsia="標楷體" w:hAnsi="標楷體"/>
                                      <w:sz w:val="20"/>
                                      <w:szCs w:val="20"/>
                                    </w:rPr>
                                    <w:t>,</w:t>
                                  </w:r>
                                  <w:r>
                                    <w:rPr>
                                      <w:rFonts w:ascii="標楷體" w:eastAsia="標楷體" w:hAnsi="標楷體" w:hint="eastAsia"/>
                                      <w:sz w:val="20"/>
                                      <w:szCs w:val="20"/>
                                    </w:rPr>
                                    <w:t>12</w:t>
                                  </w:r>
                                  <w:r>
                                    <w:rPr>
                                      <w:rFonts w:ascii="標楷體" w:eastAsia="標楷體" w:hAnsi="標楷體"/>
                                      <w:sz w:val="20"/>
                                      <w:szCs w:val="20"/>
                                    </w:rPr>
                                    <w:t>7</w:t>
                                  </w:r>
                                </w:p>
                              </w:tc>
                              <w:tc>
                                <w:tcPr>
                                  <w:tcW w:w="1777" w:type="dxa"/>
                                  <w:vAlign w:val="center"/>
                                </w:tcPr>
                                <w:p w14:paraId="0B34C104" w14:textId="77777777" w:rsidR="007828EA" w:rsidRPr="006A133A" w:rsidRDefault="007828EA">
                                  <w:pPr>
                                    <w:rPr>
                                      <w:rFonts w:ascii="標楷體" w:eastAsia="標楷體" w:hAnsi="標楷體"/>
                                      <w:sz w:val="20"/>
                                      <w:szCs w:val="20"/>
                                    </w:rPr>
                                  </w:pPr>
                                </w:p>
                              </w:tc>
                            </w:tr>
                          </w:tbl>
                          <w:p w14:paraId="266C3EAD" w14:textId="77777777" w:rsidR="007828EA" w:rsidRPr="006A133A" w:rsidRDefault="007828EA" w:rsidP="003004CF">
                            <w:pPr>
                              <w:rPr>
                                <w:rFonts w:ascii="標楷體" w:eastAsia="標楷體" w:hAnsi="標楷體"/>
                                <w:sz w:val="18"/>
                                <w:szCs w:val="18"/>
                              </w:rPr>
                            </w:pPr>
                            <w:r>
                              <w:rPr>
                                <w:rFonts w:ascii="標楷體" w:eastAsia="標楷體" w:hAnsi="標楷體" w:hint="eastAsia"/>
                                <w:sz w:val="18"/>
                                <w:szCs w:val="18"/>
                              </w:rPr>
                              <w:t>資料來源：整理自嘉義縣民雄鄉公所提供資料。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3" type="#_x0000_t202" style="position:absolute;left:0;text-align:left;margin-left:-4.55pt;margin-top:346.85pt;width:505.1pt;height:272.0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" o:allowincell="f" o:allowoverlap="f" stroked="f">
                <v:textbox>
                  <w:txbxContent>
                    <w:p w14:paraId="546B6B13" w14:textId="77777777" w:rsidR="007828EA" w:rsidRDefault="007828EA" w:rsidP="003004CF">
                      <w:pPr>
                        <w:jc w:val="center"/>
                        <w:rPr>
                          <w:rFonts w:ascii="標楷體" w:eastAsia="標楷體" w:hAnsi="標楷體"/>
                          <w:b/>
                        </w:rPr>
                      </w:pPr>
                      <w:r w:rsidRPr="000D6191">
                        <w:rPr>
                          <w:rFonts w:ascii="標楷體" w:eastAsia="標楷體" w:hAnsi="標楷體" w:hint="eastAsia"/>
                          <w:b/>
                        </w:rPr>
                        <w:t>表</w:t>
                      </w:r>
                      <w:r w:rsidRPr="000D6191">
                        <w:rPr>
                          <w:rFonts w:ascii="標楷體" w:eastAsia="標楷體" w:hAnsi="標楷體" w:hint="eastAsia"/>
                          <w:b/>
                          <w:szCs w:val="24"/>
                        </w:rPr>
                        <w:t>17</w:t>
                      </w:r>
                      <w:r w:rsidRPr="006A133A">
                        <w:rPr>
                          <w:rFonts w:ascii="標楷體" w:eastAsia="標楷體" w:hAnsi="標楷體" w:hint="eastAsia"/>
                          <w:b/>
                        </w:rPr>
                        <w:t xml:space="preserve">　民雄鄉市場用地地下停車場</w:t>
                      </w:r>
                      <w:r>
                        <w:rPr>
                          <w:rFonts w:ascii="標楷體" w:eastAsia="標楷體" w:hAnsi="標楷體" w:hint="eastAsia"/>
                          <w:b/>
                        </w:rPr>
                        <w:t>工程歷年補助情形</w:t>
                      </w:r>
                    </w:p>
                    <w:p w14:paraId="37F7A094" w14:textId="77777777" w:rsidR="007828EA" w:rsidRPr="006A133A" w:rsidRDefault="007828EA" w:rsidP="003004CF">
                      <w:pPr>
                        <w:jc w:val="right"/>
                        <w:rPr>
                          <w:rFonts w:ascii="標楷體" w:eastAsia="標楷體" w:hAnsi="標楷體"/>
                          <w:b/>
                        </w:rPr>
                      </w:pPr>
                      <w:r>
                        <w:rPr>
                          <w:rFonts w:ascii="標楷體" w:eastAsia="標楷體" w:hAnsi="標楷體" w:hint="eastAsia"/>
                          <w:sz w:val="20"/>
                          <w:szCs w:val="20"/>
                        </w:rPr>
                        <w:t>單位：新臺幣千元</w:t>
                      </w:r>
                    </w:p>
                    <w:tbl>
                      <w:tblPr>
                        <w:tblStyle w:val="58"/>
                        <w:tblW w:w="9921" w:type="dxa"/>
                        <w:jc w:val="center"/>
                        <w:tblLook w:val="04A0" w:firstRow="1" w:lastRow="0" w:firstColumn="1" w:lastColumn="0" w:noHBand="0" w:noVBand="1"/>
                      </w:tblPr>
                      <w:tblGrid>
                        <w:gridCol w:w="624"/>
                        <w:gridCol w:w="829"/>
                        <w:gridCol w:w="1765"/>
                        <w:gridCol w:w="916"/>
                        <w:gridCol w:w="1061"/>
                        <w:gridCol w:w="1117"/>
                        <w:gridCol w:w="916"/>
                        <w:gridCol w:w="916"/>
                        <w:gridCol w:w="1777"/>
                      </w:tblGrid>
                      <w:tr w:rsidR="007828EA" w:rsidRPr="006A133A" w14:paraId="26209C27" w14:textId="77777777" w:rsidTr="003B22F0">
                        <w:trPr>
                          <w:jc w:val="center"/>
                        </w:trPr>
                        <w:tc>
                          <w:tcPr>
                            <w:tcW w:w="624" w:type="dxa"/>
                            <w:vMerge w:val="restart"/>
                            <w:vAlign w:val="center"/>
                          </w:tcPr>
                          <w:p w14:paraId="31D81E17" w14:textId="77777777" w:rsidR="007828EA" w:rsidRPr="006A133A" w:rsidRDefault="007828EA" w:rsidP="003B22F0">
                            <w:pPr>
                              <w:snapToGrid w:val="0"/>
                              <w:jc w:val="center"/>
                              <w:rPr>
                                <w:rFonts w:ascii="標楷體" w:eastAsia="標楷體" w:hAnsi="標楷體"/>
                                <w:sz w:val="20"/>
                                <w:szCs w:val="20"/>
                              </w:rPr>
                            </w:pPr>
                            <w:r>
                              <w:rPr>
                                <w:rFonts w:ascii="標楷體" w:eastAsia="標楷體" w:hAnsi="標楷體" w:hint="eastAsia"/>
                                <w:sz w:val="20"/>
                                <w:szCs w:val="20"/>
                              </w:rPr>
                              <w:t>年度</w:t>
                            </w:r>
                          </w:p>
                        </w:tc>
                        <w:tc>
                          <w:tcPr>
                            <w:tcW w:w="829" w:type="dxa"/>
                            <w:vMerge w:val="restart"/>
                            <w:vAlign w:val="center"/>
                          </w:tcPr>
                          <w:p w14:paraId="4B072768" w14:textId="77777777" w:rsidR="007828EA" w:rsidRDefault="007828EA" w:rsidP="003B22F0">
                            <w:pPr>
                              <w:snapToGrid w:val="0"/>
                              <w:jc w:val="center"/>
                              <w:rPr>
                                <w:rFonts w:ascii="標楷體" w:eastAsia="標楷體" w:hAnsi="標楷體"/>
                                <w:sz w:val="20"/>
                                <w:szCs w:val="20"/>
                              </w:rPr>
                            </w:pPr>
                            <w:r>
                              <w:rPr>
                                <w:rFonts w:ascii="標楷體" w:eastAsia="標楷體" w:hAnsi="標楷體" w:hint="eastAsia"/>
                                <w:sz w:val="20"/>
                                <w:szCs w:val="20"/>
                              </w:rPr>
                              <w:t>補助</w:t>
                            </w:r>
                          </w:p>
                          <w:p w14:paraId="6C7F8C75" w14:textId="77777777" w:rsidR="007828EA" w:rsidRDefault="007828EA" w:rsidP="003B22F0">
                            <w:pPr>
                              <w:snapToGrid w:val="0"/>
                              <w:jc w:val="center"/>
                              <w:rPr>
                                <w:rFonts w:ascii="標楷體" w:eastAsia="標楷體" w:hAnsi="標楷體"/>
                                <w:sz w:val="20"/>
                                <w:szCs w:val="20"/>
                              </w:rPr>
                            </w:pPr>
                            <w:r>
                              <w:rPr>
                                <w:rFonts w:ascii="標楷體" w:eastAsia="標楷體" w:hAnsi="標楷體" w:hint="eastAsia"/>
                                <w:sz w:val="20"/>
                                <w:szCs w:val="20"/>
                              </w:rPr>
                              <w:t>機關</w:t>
                            </w:r>
                          </w:p>
                          <w:p w14:paraId="743C4FE0" w14:textId="77777777" w:rsidR="007828EA" w:rsidRPr="006A133A" w:rsidRDefault="007828EA" w:rsidP="003B22F0">
                            <w:pPr>
                              <w:snapToGrid w:val="0"/>
                              <w:jc w:val="center"/>
                              <w:rPr>
                                <w:rFonts w:ascii="標楷體" w:eastAsia="標楷體" w:hAnsi="標楷體"/>
                                <w:sz w:val="20"/>
                                <w:szCs w:val="20"/>
                              </w:rPr>
                            </w:pPr>
                            <w:r>
                              <w:rPr>
                                <w:rFonts w:ascii="標楷體" w:eastAsia="標楷體" w:hAnsi="標楷體" w:hint="eastAsia"/>
                                <w:sz w:val="20"/>
                                <w:szCs w:val="20"/>
                              </w:rPr>
                              <w:t>名稱</w:t>
                            </w:r>
                          </w:p>
                        </w:tc>
                        <w:tc>
                          <w:tcPr>
                            <w:tcW w:w="1765" w:type="dxa"/>
                            <w:vMerge w:val="restart"/>
                            <w:vAlign w:val="center"/>
                          </w:tcPr>
                          <w:p w14:paraId="48D12974" w14:textId="77777777" w:rsidR="007828EA" w:rsidRPr="006A133A" w:rsidRDefault="007828EA" w:rsidP="003B22F0">
                            <w:pPr>
                              <w:snapToGrid w:val="0"/>
                              <w:jc w:val="center"/>
                              <w:rPr>
                                <w:rFonts w:ascii="標楷體" w:eastAsia="標楷體" w:hAnsi="標楷體"/>
                                <w:sz w:val="20"/>
                                <w:szCs w:val="20"/>
                              </w:rPr>
                            </w:pPr>
                            <w:r>
                              <w:rPr>
                                <w:rFonts w:ascii="標楷體" w:eastAsia="標楷體" w:hAnsi="標楷體" w:hint="eastAsia"/>
                                <w:sz w:val="20"/>
                                <w:szCs w:val="20"/>
                              </w:rPr>
                              <w:t>工程</w:t>
                            </w:r>
                            <w:r w:rsidRPr="006A133A">
                              <w:rPr>
                                <w:rFonts w:ascii="標楷體" w:eastAsia="標楷體" w:hAnsi="標楷體" w:hint="eastAsia"/>
                                <w:sz w:val="20"/>
                                <w:szCs w:val="20"/>
                              </w:rPr>
                              <w:t>名稱</w:t>
                            </w:r>
                          </w:p>
                        </w:tc>
                        <w:tc>
                          <w:tcPr>
                            <w:tcW w:w="4926" w:type="dxa"/>
                            <w:gridSpan w:val="5"/>
                            <w:vAlign w:val="center"/>
                          </w:tcPr>
                          <w:p w14:paraId="1B302255" w14:textId="77777777" w:rsidR="007828EA" w:rsidRDefault="007828EA" w:rsidP="003B22F0">
                            <w:pPr>
                              <w:snapToGrid w:val="0"/>
                              <w:jc w:val="center"/>
                              <w:rPr>
                                <w:rFonts w:ascii="標楷體" w:eastAsia="標楷體" w:hAnsi="標楷體"/>
                                <w:sz w:val="20"/>
                                <w:szCs w:val="20"/>
                              </w:rPr>
                            </w:pPr>
                            <w:r>
                              <w:rPr>
                                <w:rFonts w:ascii="標楷體" w:eastAsia="標楷體" w:hAnsi="標楷體" w:hint="eastAsia"/>
                                <w:sz w:val="20"/>
                                <w:szCs w:val="20"/>
                              </w:rPr>
                              <w:t>計畫總經費</w:t>
                            </w:r>
                          </w:p>
                        </w:tc>
                        <w:tc>
                          <w:tcPr>
                            <w:tcW w:w="1777" w:type="dxa"/>
                            <w:vMerge w:val="restart"/>
                            <w:vAlign w:val="center"/>
                          </w:tcPr>
                          <w:p w14:paraId="20A1CC88" w14:textId="77777777" w:rsidR="007828EA" w:rsidRDefault="007828EA" w:rsidP="003B22F0">
                            <w:pPr>
                              <w:snapToGrid w:val="0"/>
                              <w:jc w:val="center"/>
                              <w:rPr>
                                <w:rFonts w:ascii="標楷體" w:eastAsia="標楷體" w:hAnsi="標楷體"/>
                                <w:sz w:val="20"/>
                                <w:szCs w:val="20"/>
                              </w:rPr>
                            </w:pPr>
                            <w:r>
                              <w:rPr>
                                <w:rFonts w:ascii="標楷體" w:eastAsia="標楷體" w:hAnsi="標楷體" w:hint="eastAsia"/>
                                <w:sz w:val="20"/>
                                <w:szCs w:val="20"/>
                              </w:rPr>
                              <w:t>備註</w:t>
                            </w:r>
                          </w:p>
                          <w:p w14:paraId="7A3032FA" w14:textId="77777777" w:rsidR="007828EA" w:rsidRDefault="007828EA" w:rsidP="003B22F0">
                            <w:pPr>
                              <w:snapToGrid w:val="0"/>
                              <w:jc w:val="center"/>
                              <w:rPr>
                                <w:rFonts w:ascii="標楷體" w:eastAsia="標楷體" w:hAnsi="標楷體"/>
                                <w:sz w:val="20"/>
                                <w:szCs w:val="20"/>
                              </w:rPr>
                            </w:pPr>
                            <w:r>
                              <w:rPr>
                                <w:rFonts w:ascii="標楷體" w:eastAsia="標楷體" w:hAnsi="標楷體" w:hint="eastAsia"/>
                                <w:sz w:val="20"/>
                                <w:szCs w:val="20"/>
                              </w:rPr>
                              <w:t>（含撤案原因）</w:t>
                            </w:r>
                          </w:p>
                        </w:tc>
                      </w:tr>
                      <w:tr w:rsidR="007828EA" w:rsidRPr="006A133A" w14:paraId="4AA1B594" w14:textId="77777777" w:rsidTr="003B22F0">
                        <w:trPr>
                          <w:jc w:val="center"/>
                        </w:trPr>
                        <w:tc>
                          <w:tcPr>
                            <w:tcW w:w="624" w:type="dxa"/>
                            <w:vMerge/>
                            <w:vAlign w:val="center"/>
                          </w:tcPr>
                          <w:p w14:paraId="4C135D68" w14:textId="77777777" w:rsidR="007828EA" w:rsidRDefault="007828EA" w:rsidP="003B22F0">
                            <w:pPr>
                              <w:jc w:val="center"/>
                              <w:rPr>
                                <w:rFonts w:ascii="標楷體" w:eastAsia="標楷體" w:hAnsi="標楷體"/>
                                <w:sz w:val="20"/>
                                <w:szCs w:val="20"/>
                              </w:rPr>
                            </w:pPr>
                          </w:p>
                        </w:tc>
                        <w:tc>
                          <w:tcPr>
                            <w:tcW w:w="829" w:type="dxa"/>
                            <w:vMerge/>
                            <w:vAlign w:val="center"/>
                          </w:tcPr>
                          <w:p w14:paraId="1DF3456F" w14:textId="77777777" w:rsidR="007828EA" w:rsidRPr="006A133A" w:rsidRDefault="007828EA" w:rsidP="003B22F0">
                            <w:pPr>
                              <w:jc w:val="center"/>
                              <w:rPr>
                                <w:rFonts w:ascii="標楷體" w:eastAsia="標楷體" w:hAnsi="標楷體"/>
                                <w:sz w:val="20"/>
                                <w:szCs w:val="20"/>
                              </w:rPr>
                            </w:pPr>
                          </w:p>
                        </w:tc>
                        <w:tc>
                          <w:tcPr>
                            <w:tcW w:w="1765" w:type="dxa"/>
                            <w:vMerge/>
                            <w:vAlign w:val="center"/>
                          </w:tcPr>
                          <w:p w14:paraId="18BB8752" w14:textId="77777777" w:rsidR="007828EA" w:rsidRPr="006A133A" w:rsidRDefault="007828EA" w:rsidP="003B22F0">
                            <w:pPr>
                              <w:jc w:val="center"/>
                              <w:rPr>
                                <w:rFonts w:ascii="標楷體" w:eastAsia="標楷體" w:hAnsi="標楷體"/>
                                <w:sz w:val="20"/>
                                <w:szCs w:val="20"/>
                              </w:rPr>
                            </w:pPr>
                          </w:p>
                        </w:tc>
                        <w:tc>
                          <w:tcPr>
                            <w:tcW w:w="916" w:type="dxa"/>
                            <w:vMerge w:val="restart"/>
                            <w:vAlign w:val="center"/>
                          </w:tcPr>
                          <w:p w14:paraId="6D432004" w14:textId="77777777" w:rsidR="007828EA" w:rsidRDefault="007828EA" w:rsidP="003B22F0">
                            <w:pPr>
                              <w:jc w:val="center"/>
                              <w:rPr>
                                <w:rFonts w:ascii="標楷體" w:eastAsia="標楷體" w:hAnsi="標楷體"/>
                                <w:sz w:val="20"/>
                                <w:szCs w:val="20"/>
                              </w:rPr>
                            </w:pPr>
                            <w:r>
                              <w:rPr>
                                <w:rFonts w:ascii="標楷體" w:eastAsia="標楷體" w:hAnsi="標楷體" w:hint="eastAsia"/>
                                <w:sz w:val="20"/>
                                <w:szCs w:val="20"/>
                              </w:rPr>
                              <w:t>中央</w:t>
                            </w:r>
                          </w:p>
                          <w:p w14:paraId="43302161" w14:textId="77777777" w:rsidR="007828EA" w:rsidRDefault="007828EA" w:rsidP="003B22F0">
                            <w:pPr>
                              <w:jc w:val="center"/>
                              <w:rPr>
                                <w:rFonts w:ascii="標楷體" w:eastAsia="標楷體" w:hAnsi="標楷體"/>
                                <w:sz w:val="20"/>
                                <w:szCs w:val="20"/>
                              </w:rPr>
                            </w:pPr>
                            <w:r>
                              <w:rPr>
                                <w:rFonts w:ascii="標楷體" w:eastAsia="標楷體" w:hAnsi="標楷體" w:hint="eastAsia"/>
                                <w:sz w:val="20"/>
                                <w:szCs w:val="20"/>
                              </w:rPr>
                              <w:t>補助</w:t>
                            </w:r>
                          </w:p>
                        </w:tc>
                        <w:tc>
                          <w:tcPr>
                            <w:tcW w:w="3094" w:type="dxa"/>
                            <w:gridSpan w:val="3"/>
                            <w:vAlign w:val="center"/>
                          </w:tcPr>
                          <w:p w14:paraId="287D5DAE" w14:textId="77777777" w:rsidR="007828EA" w:rsidRDefault="007828EA" w:rsidP="003B22F0">
                            <w:pPr>
                              <w:jc w:val="center"/>
                              <w:rPr>
                                <w:rFonts w:ascii="標楷體" w:eastAsia="標楷體" w:hAnsi="標楷體"/>
                                <w:sz w:val="20"/>
                                <w:szCs w:val="20"/>
                              </w:rPr>
                            </w:pPr>
                            <w:r>
                              <w:rPr>
                                <w:rFonts w:ascii="標楷體" w:eastAsia="標楷體" w:hAnsi="標楷體" w:hint="eastAsia"/>
                                <w:sz w:val="20"/>
                                <w:szCs w:val="20"/>
                              </w:rPr>
                              <w:t>地方配合款</w:t>
                            </w:r>
                          </w:p>
                        </w:tc>
                        <w:tc>
                          <w:tcPr>
                            <w:tcW w:w="916" w:type="dxa"/>
                            <w:vMerge w:val="restart"/>
                            <w:vAlign w:val="center"/>
                          </w:tcPr>
                          <w:p w14:paraId="6C7FB513" w14:textId="77777777" w:rsidR="007828EA" w:rsidRDefault="007828EA" w:rsidP="003B22F0">
                            <w:pPr>
                              <w:jc w:val="center"/>
                              <w:rPr>
                                <w:rFonts w:ascii="標楷體" w:eastAsia="標楷體" w:hAnsi="標楷體"/>
                                <w:sz w:val="20"/>
                                <w:szCs w:val="20"/>
                              </w:rPr>
                            </w:pPr>
                            <w:r>
                              <w:rPr>
                                <w:rFonts w:ascii="標楷體" w:eastAsia="標楷體" w:hAnsi="標楷體" w:hint="eastAsia"/>
                                <w:sz w:val="20"/>
                                <w:szCs w:val="20"/>
                              </w:rPr>
                              <w:t>合計</w:t>
                            </w:r>
                          </w:p>
                        </w:tc>
                        <w:tc>
                          <w:tcPr>
                            <w:tcW w:w="1777" w:type="dxa"/>
                            <w:vMerge/>
                            <w:vAlign w:val="center"/>
                          </w:tcPr>
                          <w:p w14:paraId="7A528413" w14:textId="77777777" w:rsidR="007828EA" w:rsidRDefault="007828EA" w:rsidP="003B22F0">
                            <w:pPr>
                              <w:jc w:val="center"/>
                              <w:rPr>
                                <w:rFonts w:ascii="標楷體" w:eastAsia="標楷體" w:hAnsi="標楷體"/>
                                <w:sz w:val="20"/>
                                <w:szCs w:val="20"/>
                              </w:rPr>
                            </w:pPr>
                          </w:p>
                        </w:tc>
                      </w:tr>
                      <w:tr w:rsidR="007828EA" w:rsidRPr="006A133A" w14:paraId="3299AC75" w14:textId="77777777" w:rsidTr="003B22F0">
                        <w:trPr>
                          <w:jc w:val="center"/>
                        </w:trPr>
                        <w:tc>
                          <w:tcPr>
                            <w:tcW w:w="624" w:type="dxa"/>
                            <w:vMerge/>
                            <w:vAlign w:val="center"/>
                          </w:tcPr>
                          <w:p w14:paraId="38BFBF2A" w14:textId="77777777" w:rsidR="007828EA" w:rsidRDefault="007828EA" w:rsidP="003B22F0">
                            <w:pPr>
                              <w:jc w:val="center"/>
                              <w:rPr>
                                <w:rFonts w:ascii="標楷體" w:eastAsia="標楷體" w:hAnsi="標楷體"/>
                                <w:sz w:val="20"/>
                                <w:szCs w:val="20"/>
                              </w:rPr>
                            </w:pPr>
                          </w:p>
                        </w:tc>
                        <w:tc>
                          <w:tcPr>
                            <w:tcW w:w="829" w:type="dxa"/>
                            <w:vMerge/>
                            <w:vAlign w:val="center"/>
                          </w:tcPr>
                          <w:p w14:paraId="2F158447" w14:textId="77777777" w:rsidR="007828EA" w:rsidRPr="006A133A" w:rsidRDefault="007828EA" w:rsidP="003B22F0">
                            <w:pPr>
                              <w:jc w:val="center"/>
                              <w:rPr>
                                <w:rFonts w:ascii="標楷體" w:eastAsia="標楷體" w:hAnsi="標楷體"/>
                                <w:sz w:val="20"/>
                                <w:szCs w:val="20"/>
                              </w:rPr>
                            </w:pPr>
                          </w:p>
                        </w:tc>
                        <w:tc>
                          <w:tcPr>
                            <w:tcW w:w="1765" w:type="dxa"/>
                            <w:vMerge/>
                            <w:vAlign w:val="center"/>
                          </w:tcPr>
                          <w:p w14:paraId="67805F59" w14:textId="77777777" w:rsidR="007828EA" w:rsidRPr="006A133A" w:rsidRDefault="007828EA" w:rsidP="003B22F0">
                            <w:pPr>
                              <w:jc w:val="center"/>
                              <w:rPr>
                                <w:rFonts w:ascii="標楷體" w:eastAsia="標楷體" w:hAnsi="標楷體"/>
                                <w:sz w:val="20"/>
                                <w:szCs w:val="20"/>
                              </w:rPr>
                            </w:pPr>
                          </w:p>
                        </w:tc>
                        <w:tc>
                          <w:tcPr>
                            <w:tcW w:w="916" w:type="dxa"/>
                            <w:vMerge/>
                            <w:vAlign w:val="center"/>
                          </w:tcPr>
                          <w:p w14:paraId="42D6C514" w14:textId="77777777" w:rsidR="007828EA" w:rsidRPr="006A133A" w:rsidRDefault="007828EA" w:rsidP="003B22F0">
                            <w:pPr>
                              <w:jc w:val="center"/>
                              <w:rPr>
                                <w:rFonts w:ascii="標楷體" w:eastAsia="標楷體" w:hAnsi="標楷體"/>
                                <w:sz w:val="20"/>
                                <w:szCs w:val="20"/>
                              </w:rPr>
                            </w:pPr>
                          </w:p>
                        </w:tc>
                        <w:tc>
                          <w:tcPr>
                            <w:tcW w:w="1061" w:type="dxa"/>
                            <w:vAlign w:val="center"/>
                          </w:tcPr>
                          <w:p w14:paraId="445371BF" w14:textId="77777777" w:rsidR="007828EA" w:rsidRPr="006A133A" w:rsidRDefault="007828EA" w:rsidP="003B22F0">
                            <w:pPr>
                              <w:jc w:val="center"/>
                              <w:rPr>
                                <w:rFonts w:ascii="標楷體" w:eastAsia="標楷體" w:hAnsi="標楷體"/>
                                <w:sz w:val="20"/>
                                <w:szCs w:val="20"/>
                              </w:rPr>
                            </w:pPr>
                            <w:r>
                              <w:rPr>
                                <w:rFonts w:ascii="標楷體" w:eastAsia="標楷體" w:hAnsi="標楷體" w:hint="eastAsia"/>
                                <w:sz w:val="20"/>
                                <w:szCs w:val="20"/>
                              </w:rPr>
                              <w:t>縣府補助</w:t>
                            </w:r>
                          </w:p>
                        </w:tc>
                        <w:tc>
                          <w:tcPr>
                            <w:tcW w:w="1117" w:type="dxa"/>
                            <w:vAlign w:val="center"/>
                          </w:tcPr>
                          <w:p w14:paraId="503F924A" w14:textId="77777777" w:rsidR="007828EA" w:rsidRPr="006A133A" w:rsidRDefault="007828EA" w:rsidP="003B22F0">
                            <w:pPr>
                              <w:jc w:val="center"/>
                              <w:rPr>
                                <w:rFonts w:ascii="標楷體" w:eastAsia="標楷體" w:hAnsi="標楷體"/>
                                <w:sz w:val="20"/>
                                <w:szCs w:val="20"/>
                              </w:rPr>
                            </w:pPr>
                            <w:r>
                              <w:rPr>
                                <w:rFonts w:ascii="標楷體" w:eastAsia="標楷體" w:hAnsi="標楷體" w:hint="eastAsia"/>
                                <w:sz w:val="20"/>
                                <w:szCs w:val="20"/>
                              </w:rPr>
                              <w:t>公所預算</w:t>
                            </w:r>
                          </w:p>
                        </w:tc>
                        <w:tc>
                          <w:tcPr>
                            <w:tcW w:w="916" w:type="dxa"/>
                            <w:vAlign w:val="center"/>
                          </w:tcPr>
                          <w:p w14:paraId="31DBFBEC" w14:textId="77777777" w:rsidR="007828EA" w:rsidRPr="006A133A" w:rsidRDefault="007828EA" w:rsidP="003B22F0">
                            <w:pPr>
                              <w:jc w:val="center"/>
                              <w:rPr>
                                <w:rFonts w:ascii="標楷體" w:eastAsia="標楷體" w:hAnsi="標楷體"/>
                                <w:sz w:val="20"/>
                                <w:szCs w:val="20"/>
                              </w:rPr>
                            </w:pPr>
                            <w:r>
                              <w:rPr>
                                <w:rFonts w:ascii="標楷體" w:eastAsia="標楷體" w:hAnsi="標楷體" w:hint="eastAsia"/>
                                <w:sz w:val="20"/>
                                <w:szCs w:val="20"/>
                              </w:rPr>
                              <w:t>小計</w:t>
                            </w:r>
                          </w:p>
                        </w:tc>
                        <w:tc>
                          <w:tcPr>
                            <w:tcW w:w="916" w:type="dxa"/>
                            <w:vMerge/>
                            <w:vAlign w:val="center"/>
                          </w:tcPr>
                          <w:p w14:paraId="5F5C5ACF" w14:textId="77777777" w:rsidR="007828EA" w:rsidRDefault="007828EA" w:rsidP="003B22F0">
                            <w:pPr>
                              <w:jc w:val="center"/>
                              <w:rPr>
                                <w:rFonts w:ascii="標楷體" w:eastAsia="標楷體" w:hAnsi="標楷體"/>
                                <w:sz w:val="20"/>
                                <w:szCs w:val="20"/>
                              </w:rPr>
                            </w:pPr>
                          </w:p>
                        </w:tc>
                        <w:tc>
                          <w:tcPr>
                            <w:tcW w:w="1777" w:type="dxa"/>
                            <w:vMerge/>
                            <w:vAlign w:val="center"/>
                          </w:tcPr>
                          <w:p w14:paraId="75149B60" w14:textId="77777777" w:rsidR="007828EA" w:rsidRDefault="007828EA" w:rsidP="003B22F0">
                            <w:pPr>
                              <w:jc w:val="center"/>
                              <w:rPr>
                                <w:rFonts w:ascii="標楷體" w:eastAsia="標楷體" w:hAnsi="標楷體"/>
                                <w:sz w:val="20"/>
                                <w:szCs w:val="20"/>
                              </w:rPr>
                            </w:pPr>
                          </w:p>
                        </w:tc>
                      </w:tr>
                      <w:tr w:rsidR="007828EA" w:rsidRPr="006A133A" w14:paraId="7D242BFB" w14:textId="77777777" w:rsidTr="003B22F0">
                        <w:trPr>
                          <w:trHeight w:val="1016"/>
                          <w:jc w:val="center"/>
                        </w:trPr>
                        <w:tc>
                          <w:tcPr>
                            <w:tcW w:w="624" w:type="dxa"/>
                            <w:vAlign w:val="center"/>
                          </w:tcPr>
                          <w:p w14:paraId="4C79E4A3" w14:textId="77777777" w:rsidR="007828EA" w:rsidRPr="006A133A" w:rsidRDefault="007828EA" w:rsidP="003B22F0">
                            <w:pPr>
                              <w:jc w:val="center"/>
                              <w:rPr>
                                <w:rFonts w:ascii="標楷體" w:eastAsia="標楷體" w:hAnsi="標楷體"/>
                                <w:sz w:val="20"/>
                                <w:szCs w:val="20"/>
                              </w:rPr>
                            </w:pPr>
                            <w:r>
                              <w:rPr>
                                <w:rFonts w:ascii="標楷體" w:eastAsia="標楷體" w:hAnsi="標楷體" w:hint="eastAsia"/>
                                <w:sz w:val="20"/>
                                <w:szCs w:val="20"/>
                              </w:rPr>
                              <w:t>108</w:t>
                            </w:r>
                          </w:p>
                        </w:tc>
                        <w:tc>
                          <w:tcPr>
                            <w:tcW w:w="829" w:type="dxa"/>
                            <w:vAlign w:val="center"/>
                          </w:tcPr>
                          <w:p w14:paraId="7B451CC6" w14:textId="77777777" w:rsidR="007828EA" w:rsidRPr="006A133A" w:rsidRDefault="007828EA">
                            <w:pPr>
                              <w:rPr>
                                <w:rFonts w:ascii="標楷體" w:eastAsia="標楷體" w:hAnsi="標楷體"/>
                                <w:sz w:val="20"/>
                                <w:szCs w:val="20"/>
                              </w:rPr>
                            </w:pPr>
                            <w:r>
                              <w:rPr>
                                <w:rFonts w:ascii="標楷體" w:eastAsia="標楷體" w:hAnsi="標楷體" w:hint="eastAsia"/>
                                <w:sz w:val="20"/>
                                <w:szCs w:val="20"/>
                              </w:rPr>
                              <w:t>公路局</w:t>
                            </w:r>
                          </w:p>
                        </w:tc>
                        <w:tc>
                          <w:tcPr>
                            <w:tcW w:w="1765" w:type="dxa"/>
                            <w:vAlign w:val="center"/>
                          </w:tcPr>
                          <w:p w14:paraId="256DD6C9" w14:textId="77777777" w:rsidR="007828EA" w:rsidRPr="006A133A" w:rsidRDefault="007828EA" w:rsidP="003B22F0">
                            <w:pPr>
                              <w:jc w:val="both"/>
                              <w:rPr>
                                <w:rFonts w:ascii="標楷體" w:eastAsia="標楷體" w:hAnsi="標楷體"/>
                                <w:sz w:val="20"/>
                                <w:szCs w:val="20"/>
                              </w:rPr>
                            </w:pPr>
                            <w:r w:rsidRPr="006A133A">
                              <w:rPr>
                                <w:rFonts w:ascii="標楷體" w:eastAsia="標楷體" w:hAnsi="標楷體" w:hint="eastAsia"/>
                                <w:sz w:val="20"/>
                                <w:szCs w:val="20"/>
                              </w:rPr>
                              <w:t>民雄鄉市場用地地下停車場</w:t>
                            </w:r>
                            <w:r>
                              <w:rPr>
                                <w:rFonts w:ascii="標楷體" w:eastAsia="標楷體" w:hAnsi="標楷體" w:hint="eastAsia"/>
                                <w:sz w:val="20"/>
                                <w:szCs w:val="20"/>
                              </w:rPr>
                              <w:t>工程</w:t>
                            </w:r>
                          </w:p>
                        </w:tc>
                        <w:tc>
                          <w:tcPr>
                            <w:tcW w:w="916" w:type="dxa"/>
                            <w:vAlign w:val="center"/>
                          </w:tcPr>
                          <w:p w14:paraId="01D5A46E"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252</w:t>
                            </w:r>
                            <w:r>
                              <w:rPr>
                                <w:rFonts w:ascii="標楷體" w:eastAsia="標楷體" w:hAnsi="標楷體"/>
                                <w:sz w:val="20"/>
                                <w:szCs w:val="20"/>
                              </w:rPr>
                              <w:t>,</w:t>
                            </w:r>
                            <w:r>
                              <w:rPr>
                                <w:rFonts w:ascii="標楷體" w:eastAsia="標楷體" w:hAnsi="標楷體" w:hint="eastAsia"/>
                                <w:sz w:val="20"/>
                                <w:szCs w:val="20"/>
                              </w:rPr>
                              <w:t>15</w:t>
                            </w:r>
                            <w:r>
                              <w:rPr>
                                <w:rFonts w:ascii="標楷體" w:eastAsia="標楷體" w:hAnsi="標楷體"/>
                                <w:sz w:val="20"/>
                                <w:szCs w:val="20"/>
                              </w:rPr>
                              <w:t>4</w:t>
                            </w:r>
                          </w:p>
                        </w:tc>
                        <w:tc>
                          <w:tcPr>
                            <w:tcW w:w="1061" w:type="dxa"/>
                            <w:vAlign w:val="center"/>
                          </w:tcPr>
                          <w:p w14:paraId="7C11C768"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42</w:t>
                            </w:r>
                            <w:r>
                              <w:rPr>
                                <w:rFonts w:ascii="標楷體" w:eastAsia="標楷體" w:hAnsi="標楷體"/>
                                <w:sz w:val="20"/>
                                <w:szCs w:val="20"/>
                              </w:rPr>
                              <w:t>,</w:t>
                            </w:r>
                            <w:r>
                              <w:rPr>
                                <w:rFonts w:ascii="標楷體" w:eastAsia="標楷體" w:hAnsi="標楷體" w:hint="eastAsia"/>
                                <w:sz w:val="20"/>
                                <w:szCs w:val="20"/>
                              </w:rPr>
                              <w:t>88</w:t>
                            </w:r>
                            <w:r>
                              <w:rPr>
                                <w:rFonts w:ascii="標楷體" w:eastAsia="標楷體" w:hAnsi="標楷體"/>
                                <w:sz w:val="20"/>
                                <w:szCs w:val="20"/>
                              </w:rPr>
                              <w:t>0</w:t>
                            </w:r>
                          </w:p>
                        </w:tc>
                        <w:tc>
                          <w:tcPr>
                            <w:tcW w:w="1117" w:type="dxa"/>
                            <w:vAlign w:val="center"/>
                          </w:tcPr>
                          <w:p w14:paraId="511BCA82" w14:textId="77777777" w:rsidR="007828EA" w:rsidRPr="007F25E1" w:rsidRDefault="007828EA" w:rsidP="003B22F0">
                            <w:pPr>
                              <w:wordWrap w:val="0"/>
                              <w:jc w:val="right"/>
                              <w:rPr>
                                <w:rFonts w:ascii="標楷體" w:eastAsia="標楷體" w:hAnsi="標楷體"/>
                                <w:sz w:val="20"/>
                                <w:szCs w:val="20"/>
                                <w:highlight w:val="yellow"/>
                              </w:rPr>
                            </w:pPr>
                            <w:r w:rsidRPr="00561BD6">
                              <w:rPr>
                                <w:rFonts w:ascii="標楷體" w:eastAsia="標楷體" w:hAnsi="標楷體"/>
                                <w:sz w:val="20"/>
                                <w:szCs w:val="20"/>
                              </w:rPr>
                              <w:t>65</w:t>
                            </w:r>
                            <w:r>
                              <w:rPr>
                                <w:rFonts w:ascii="標楷體" w:eastAsia="標楷體" w:hAnsi="標楷體"/>
                                <w:sz w:val="20"/>
                                <w:szCs w:val="20"/>
                              </w:rPr>
                              <w:t>,</w:t>
                            </w:r>
                            <w:r w:rsidRPr="00561BD6">
                              <w:rPr>
                                <w:rFonts w:ascii="標楷體" w:eastAsia="標楷體" w:hAnsi="標楷體"/>
                                <w:sz w:val="20"/>
                                <w:szCs w:val="20"/>
                              </w:rPr>
                              <w:t>13</w:t>
                            </w:r>
                            <w:r>
                              <w:rPr>
                                <w:rFonts w:ascii="標楷體" w:eastAsia="標楷體" w:hAnsi="標楷體"/>
                                <w:sz w:val="20"/>
                                <w:szCs w:val="20"/>
                              </w:rPr>
                              <w:t>2</w:t>
                            </w:r>
                          </w:p>
                        </w:tc>
                        <w:tc>
                          <w:tcPr>
                            <w:tcW w:w="916" w:type="dxa"/>
                            <w:vAlign w:val="center"/>
                          </w:tcPr>
                          <w:p w14:paraId="3234B305"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108</w:t>
                            </w:r>
                            <w:r>
                              <w:rPr>
                                <w:rFonts w:ascii="標楷體" w:eastAsia="標楷體" w:hAnsi="標楷體"/>
                                <w:sz w:val="20"/>
                                <w:szCs w:val="20"/>
                              </w:rPr>
                              <w:t>,</w:t>
                            </w:r>
                            <w:r>
                              <w:rPr>
                                <w:rFonts w:ascii="標楷體" w:eastAsia="標楷體" w:hAnsi="標楷體" w:hint="eastAsia"/>
                                <w:sz w:val="20"/>
                                <w:szCs w:val="20"/>
                              </w:rPr>
                              <w:t>01</w:t>
                            </w:r>
                            <w:r>
                              <w:rPr>
                                <w:rFonts w:ascii="標楷體" w:eastAsia="標楷體" w:hAnsi="標楷體"/>
                                <w:sz w:val="20"/>
                                <w:szCs w:val="20"/>
                              </w:rPr>
                              <w:t>2</w:t>
                            </w:r>
                          </w:p>
                        </w:tc>
                        <w:tc>
                          <w:tcPr>
                            <w:tcW w:w="916" w:type="dxa"/>
                            <w:vAlign w:val="center"/>
                          </w:tcPr>
                          <w:p w14:paraId="2AC49FD5"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360</w:t>
                            </w:r>
                            <w:r>
                              <w:rPr>
                                <w:rFonts w:ascii="標楷體" w:eastAsia="標楷體" w:hAnsi="標楷體"/>
                                <w:sz w:val="20"/>
                                <w:szCs w:val="20"/>
                              </w:rPr>
                              <w:t>,</w:t>
                            </w:r>
                            <w:r>
                              <w:rPr>
                                <w:rFonts w:ascii="標楷體" w:eastAsia="標楷體" w:hAnsi="標楷體" w:hint="eastAsia"/>
                                <w:sz w:val="20"/>
                                <w:szCs w:val="20"/>
                              </w:rPr>
                              <w:t>16</w:t>
                            </w:r>
                            <w:r>
                              <w:rPr>
                                <w:rFonts w:ascii="標楷體" w:eastAsia="標楷體" w:hAnsi="標楷體"/>
                                <w:sz w:val="20"/>
                                <w:szCs w:val="20"/>
                              </w:rPr>
                              <w:t>6</w:t>
                            </w:r>
                          </w:p>
                        </w:tc>
                        <w:tc>
                          <w:tcPr>
                            <w:tcW w:w="1777" w:type="dxa"/>
                            <w:vMerge w:val="restart"/>
                            <w:vAlign w:val="center"/>
                          </w:tcPr>
                          <w:p w14:paraId="54348020" w14:textId="77777777" w:rsidR="007828EA" w:rsidRPr="006A133A" w:rsidRDefault="007828EA" w:rsidP="003B22F0">
                            <w:pPr>
                              <w:jc w:val="both"/>
                              <w:rPr>
                                <w:rFonts w:ascii="標楷體" w:eastAsia="標楷體" w:hAnsi="標楷體"/>
                                <w:sz w:val="20"/>
                                <w:szCs w:val="20"/>
                              </w:rPr>
                            </w:pPr>
                            <w:r w:rsidRPr="006A33EF">
                              <w:rPr>
                                <w:rFonts w:ascii="標楷體" w:eastAsia="標楷體" w:hAnsi="標楷體" w:hint="eastAsia"/>
                                <w:sz w:val="20"/>
                                <w:szCs w:val="20"/>
                              </w:rPr>
                              <w:t>辦理2次統包工程招標未果而改採設計監造及工程發包方式，加上營建成本持續上漲，造成地下停車場興建成本超出計畫核定總經費</w:t>
                            </w:r>
                          </w:p>
                        </w:tc>
                      </w:tr>
                      <w:tr w:rsidR="007828EA" w:rsidRPr="0029360B" w14:paraId="7A6D7A31" w14:textId="77777777" w:rsidTr="003B22F0">
                        <w:trPr>
                          <w:trHeight w:val="976"/>
                          <w:jc w:val="center"/>
                        </w:trPr>
                        <w:tc>
                          <w:tcPr>
                            <w:tcW w:w="624" w:type="dxa"/>
                            <w:vAlign w:val="center"/>
                          </w:tcPr>
                          <w:p w14:paraId="6FB82CA6" w14:textId="77777777" w:rsidR="007828EA" w:rsidRPr="0029360B" w:rsidRDefault="007828EA" w:rsidP="003B22F0">
                            <w:pPr>
                              <w:jc w:val="center"/>
                              <w:rPr>
                                <w:rFonts w:ascii="標楷體" w:eastAsia="標楷體" w:hAnsi="標楷體"/>
                                <w:sz w:val="20"/>
                                <w:szCs w:val="20"/>
                              </w:rPr>
                            </w:pPr>
                            <w:r w:rsidRPr="0029360B">
                              <w:rPr>
                                <w:rFonts w:ascii="標楷體" w:eastAsia="標楷體" w:hAnsi="標楷體" w:hint="eastAsia"/>
                                <w:sz w:val="20"/>
                                <w:szCs w:val="20"/>
                              </w:rPr>
                              <w:t>109</w:t>
                            </w:r>
                          </w:p>
                        </w:tc>
                        <w:tc>
                          <w:tcPr>
                            <w:tcW w:w="829" w:type="dxa"/>
                            <w:vAlign w:val="center"/>
                          </w:tcPr>
                          <w:p w14:paraId="0795CEE0" w14:textId="77777777" w:rsidR="007828EA" w:rsidRPr="0029360B" w:rsidRDefault="007828EA">
                            <w:pPr>
                              <w:rPr>
                                <w:rFonts w:ascii="標楷體" w:eastAsia="標楷體" w:hAnsi="標楷體"/>
                                <w:sz w:val="20"/>
                                <w:szCs w:val="20"/>
                              </w:rPr>
                            </w:pPr>
                            <w:r>
                              <w:rPr>
                                <w:rFonts w:ascii="標楷體" w:eastAsia="標楷體" w:hAnsi="標楷體" w:hint="eastAsia"/>
                                <w:sz w:val="20"/>
                                <w:szCs w:val="20"/>
                              </w:rPr>
                              <w:t>經濟部</w:t>
                            </w:r>
                          </w:p>
                        </w:tc>
                        <w:tc>
                          <w:tcPr>
                            <w:tcW w:w="1765" w:type="dxa"/>
                            <w:vAlign w:val="center"/>
                          </w:tcPr>
                          <w:p w14:paraId="192E1083" w14:textId="77777777" w:rsidR="007828EA" w:rsidRPr="009539D7" w:rsidRDefault="007828EA" w:rsidP="003B22F0">
                            <w:pPr>
                              <w:jc w:val="both"/>
                              <w:rPr>
                                <w:rFonts w:ascii="標楷體" w:eastAsia="標楷體" w:hAnsi="標楷體"/>
                                <w:spacing w:val="-4"/>
                                <w:sz w:val="20"/>
                                <w:szCs w:val="20"/>
                              </w:rPr>
                            </w:pPr>
                            <w:r w:rsidRPr="009539D7">
                              <w:rPr>
                                <w:rFonts w:ascii="標楷體" w:eastAsia="標楷體" w:hAnsi="標楷體" w:hint="eastAsia"/>
                                <w:spacing w:val="-4"/>
                                <w:sz w:val="20"/>
                                <w:szCs w:val="20"/>
                              </w:rPr>
                              <w:t>民雄鄉第一公有零售市場建築物拆除重建規劃設計</w:t>
                            </w:r>
                          </w:p>
                        </w:tc>
                        <w:tc>
                          <w:tcPr>
                            <w:tcW w:w="916" w:type="dxa"/>
                            <w:vAlign w:val="center"/>
                          </w:tcPr>
                          <w:p w14:paraId="173C40B8" w14:textId="77777777" w:rsidR="007828EA" w:rsidRPr="0029360B" w:rsidRDefault="007828EA" w:rsidP="003B22F0">
                            <w:pPr>
                              <w:jc w:val="right"/>
                              <w:rPr>
                                <w:rFonts w:ascii="標楷體" w:eastAsia="標楷體" w:hAnsi="標楷體"/>
                                <w:sz w:val="20"/>
                                <w:szCs w:val="20"/>
                              </w:rPr>
                            </w:pPr>
                            <w:r>
                              <w:rPr>
                                <w:rFonts w:ascii="標楷體" w:eastAsia="標楷體" w:hAnsi="標楷體"/>
                                <w:sz w:val="20"/>
                                <w:szCs w:val="20"/>
                              </w:rPr>
                              <w:t>4,545</w:t>
                            </w:r>
                          </w:p>
                        </w:tc>
                        <w:tc>
                          <w:tcPr>
                            <w:tcW w:w="1061" w:type="dxa"/>
                            <w:vAlign w:val="center"/>
                          </w:tcPr>
                          <w:p w14:paraId="7D8B7F1F" w14:textId="77777777" w:rsidR="007828EA" w:rsidRPr="0029360B" w:rsidRDefault="007828EA" w:rsidP="003B22F0">
                            <w:pPr>
                              <w:jc w:val="right"/>
                              <w:rPr>
                                <w:rFonts w:ascii="標楷體" w:eastAsia="標楷體" w:hAnsi="標楷體"/>
                                <w:sz w:val="20"/>
                                <w:szCs w:val="20"/>
                              </w:rPr>
                            </w:pPr>
                            <w:r>
                              <w:rPr>
                                <w:rFonts w:ascii="標楷體" w:eastAsia="標楷體" w:hAnsi="標楷體" w:hint="eastAsia"/>
                                <w:sz w:val="20"/>
                                <w:szCs w:val="20"/>
                              </w:rPr>
                              <w:t>—</w:t>
                            </w:r>
                          </w:p>
                        </w:tc>
                        <w:tc>
                          <w:tcPr>
                            <w:tcW w:w="1117" w:type="dxa"/>
                            <w:vAlign w:val="center"/>
                          </w:tcPr>
                          <w:p w14:paraId="6B98D5E0" w14:textId="77777777" w:rsidR="007828EA" w:rsidRPr="0029360B" w:rsidRDefault="007828EA" w:rsidP="003B22F0">
                            <w:pPr>
                              <w:jc w:val="right"/>
                              <w:rPr>
                                <w:rFonts w:ascii="標楷體" w:eastAsia="標楷體" w:hAnsi="標楷體"/>
                                <w:sz w:val="20"/>
                                <w:szCs w:val="20"/>
                              </w:rPr>
                            </w:pPr>
                            <w:r>
                              <w:rPr>
                                <w:rFonts w:ascii="標楷體" w:eastAsia="標楷體" w:hAnsi="標楷體" w:hint="eastAsia"/>
                                <w:sz w:val="20"/>
                                <w:szCs w:val="20"/>
                              </w:rPr>
                              <w:t>—</w:t>
                            </w:r>
                          </w:p>
                        </w:tc>
                        <w:tc>
                          <w:tcPr>
                            <w:tcW w:w="916" w:type="dxa"/>
                            <w:vAlign w:val="center"/>
                          </w:tcPr>
                          <w:p w14:paraId="6151D7E7" w14:textId="77777777" w:rsidR="007828EA" w:rsidRPr="0029360B" w:rsidRDefault="007828EA" w:rsidP="003B22F0">
                            <w:pPr>
                              <w:jc w:val="right"/>
                              <w:rPr>
                                <w:rFonts w:ascii="標楷體" w:eastAsia="標楷體" w:hAnsi="標楷體"/>
                                <w:sz w:val="20"/>
                                <w:szCs w:val="20"/>
                              </w:rPr>
                            </w:pPr>
                            <w:r>
                              <w:rPr>
                                <w:rFonts w:ascii="標楷體" w:eastAsia="標楷體" w:hAnsi="標楷體" w:hint="eastAsia"/>
                                <w:sz w:val="20"/>
                                <w:szCs w:val="20"/>
                              </w:rPr>
                              <w:t>—</w:t>
                            </w:r>
                          </w:p>
                        </w:tc>
                        <w:tc>
                          <w:tcPr>
                            <w:tcW w:w="916" w:type="dxa"/>
                            <w:vAlign w:val="center"/>
                          </w:tcPr>
                          <w:p w14:paraId="1BD4978E" w14:textId="77777777" w:rsidR="007828EA" w:rsidRPr="0029360B" w:rsidRDefault="007828EA" w:rsidP="003B22F0">
                            <w:pPr>
                              <w:jc w:val="right"/>
                              <w:rPr>
                                <w:rFonts w:ascii="標楷體" w:eastAsia="標楷體" w:hAnsi="標楷體"/>
                                <w:sz w:val="20"/>
                                <w:szCs w:val="20"/>
                              </w:rPr>
                            </w:pPr>
                            <w:r>
                              <w:rPr>
                                <w:rFonts w:ascii="標楷體" w:eastAsia="標楷體" w:hAnsi="標楷體"/>
                                <w:sz w:val="20"/>
                                <w:szCs w:val="20"/>
                              </w:rPr>
                              <w:t>4,545</w:t>
                            </w:r>
                          </w:p>
                        </w:tc>
                        <w:tc>
                          <w:tcPr>
                            <w:tcW w:w="1777" w:type="dxa"/>
                            <w:vMerge/>
                            <w:vAlign w:val="center"/>
                          </w:tcPr>
                          <w:p w14:paraId="45C6E5DF" w14:textId="77777777" w:rsidR="007828EA" w:rsidRPr="0029360B" w:rsidRDefault="007828EA">
                            <w:pPr>
                              <w:rPr>
                                <w:rFonts w:ascii="標楷體" w:eastAsia="標楷體" w:hAnsi="標楷體"/>
                                <w:sz w:val="20"/>
                                <w:szCs w:val="20"/>
                              </w:rPr>
                            </w:pPr>
                          </w:p>
                        </w:tc>
                      </w:tr>
                      <w:tr w:rsidR="007828EA" w:rsidRPr="006A133A" w14:paraId="24EE8A1F" w14:textId="77777777" w:rsidTr="003B22F0">
                        <w:trPr>
                          <w:jc w:val="center"/>
                        </w:trPr>
                        <w:tc>
                          <w:tcPr>
                            <w:tcW w:w="624" w:type="dxa"/>
                            <w:vMerge w:val="restart"/>
                            <w:vAlign w:val="center"/>
                          </w:tcPr>
                          <w:p w14:paraId="54F5B65E" w14:textId="77777777" w:rsidR="007828EA" w:rsidRPr="006A133A" w:rsidRDefault="007828EA" w:rsidP="003B22F0">
                            <w:pPr>
                              <w:jc w:val="center"/>
                              <w:rPr>
                                <w:rFonts w:ascii="標楷體" w:eastAsia="標楷體" w:hAnsi="標楷體"/>
                                <w:sz w:val="20"/>
                                <w:szCs w:val="20"/>
                              </w:rPr>
                            </w:pPr>
                            <w:r>
                              <w:rPr>
                                <w:rFonts w:ascii="標楷體" w:eastAsia="標楷體" w:hAnsi="標楷體" w:hint="eastAsia"/>
                                <w:sz w:val="20"/>
                                <w:szCs w:val="20"/>
                              </w:rPr>
                              <w:t>111</w:t>
                            </w:r>
                          </w:p>
                        </w:tc>
                        <w:tc>
                          <w:tcPr>
                            <w:tcW w:w="829" w:type="dxa"/>
                            <w:vAlign w:val="center"/>
                          </w:tcPr>
                          <w:p w14:paraId="716204B2" w14:textId="77777777" w:rsidR="007828EA" w:rsidRPr="006A133A" w:rsidRDefault="007828EA">
                            <w:pPr>
                              <w:rPr>
                                <w:rFonts w:ascii="標楷體" w:eastAsia="標楷體" w:hAnsi="標楷體"/>
                                <w:sz w:val="20"/>
                                <w:szCs w:val="20"/>
                              </w:rPr>
                            </w:pPr>
                            <w:r>
                              <w:rPr>
                                <w:rFonts w:ascii="標楷體" w:eastAsia="標楷體" w:hAnsi="標楷體" w:hint="eastAsia"/>
                                <w:sz w:val="20"/>
                                <w:szCs w:val="20"/>
                              </w:rPr>
                              <w:t>公路局</w:t>
                            </w:r>
                          </w:p>
                        </w:tc>
                        <w:tc>
                          <w:tcPr>
                            <w:tcW w:w="1765" w:type="dxa"/>
                            <w:vAlign w:val="center"/>
                          </w:tcPr>
                          <w:p w14:paraId="585B049E" w14:textId="77777777" w:rsidR="007828EA" w:rsidRPr="006A133A" w:rsidRDefault="007828EA" w:rsidP="003B22F0">
                            <w:pPr>
                              <w:jc w:val="both"/>
                              <w:rPr>
                                <w:rFonts w:ascii="標楷體" w:eastAsia="標楷體" w:hAnsi="標楷體"/>
                                <w:sz w:val="20"/>
                                <w:szCs w:val="20"/>
                              </w:rPr>
                            </w:pPr>
                            <w:r w:rsidRPr="0029360B">
                              <w:rPr>
                                <w:rFonts w:ascii="標楷體" w:eastAsia="標楷體" w:hAnsi="標楷體" w:hint="eastAsia"/>
                                <w:sz w:val="20"/>
                                <w:szCs w:val="20"/>
                              </w:rPr>
                              <w:t>民雄鄉市場用地停車場</w:t>
                            </w:r>
                          </w:p>
                        </w:tc>
                        <w:tc>
                          <w:tcPr>
                            <w:tcW w:w="916" w:type="dxa"/>
                            <w:vAlign w:val="center"/>
                          </w:tcPr>
                          <w:p w14:paraId="36CD073A"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238</w:t>
                            </w:r>
                            <w:r>
                              <w:rPr>
                                <w:rFonts w:ascii="標楷體" w:eastAsia="標楷體" w:hAnsi="標楷體"/>
                                <w:sz w:val="20"/>
                                <w:szCs w:val="20"/>
                              </w:rPr>
                              <w:t>,</w:t>
                            </w:r>
                            <w:r>
                              <w:rPr>
                                <w:rFonts w:ascii="標楷體" w:eastAsia="標楷體" w:hAnsi="標楷體" w:hint="eastAsia"/>
                                <w:sz w:val="20"/>
                                <w:szCs w:val="20"/>
                              </w:rPr>
                              <w:t>00</w:t>
                            </w:r>
                            <w:r>
                              <w:rPr>
                                <w:rFonts w:ascii="標楷體" w:eastAsia="標楷體" w:hAnsi="標楷體"/>
                                <w:sz w:val="20"/>
                                <w:szCs w:val="20"/>
                              </w:rPr>
                              <w:t>0</w:t>
                            </w:r>
                          </w:p>
                        </w:tc>
                        <w:tc>
                          <w:tcPr>
                            <w:tcW w:w="1061" w:type="dxa"/>
                            <w:vAlign w:val="center"/>
                          </w:tcPr>
                          <w:p w14:paraId="729B1023"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40</w:t>
                            </w:r>
                            <w:r>
                              <w:rPr>
                                <w:rFonts w:ascii="標楷體" w:eastAsia="標楷體" w:hAnsi="標楷體"/>
                                <w:sz w:val="20"/>
                                <w:szCs w:val="20"/>
                              </w:rPr>
                              <w:t>,</w:t>
                            </w:r>
                            <w:r>
                              <w:rPr>
                                <w:rFonts w:ascii="標楷體" w:eastAsia="標楷體" w:hAnsi="標楷體" w:hint="eastAsia"/>
                                <w:sz w:val="20"/>
                                <w:szCs w:val="20"/>
                              </w:rPr>
                              <w:t>45</w:t>
                            </w:r>
                            <w:r>
                              <w:rPr>
                                <w:rFonts w:ascii="標楷體" w:eastAsia="標楷體" w:hAnsi="標楷體"/>
                                <w:sz w:val="20"/>
                                <w:szCs w:val="20"/>
                              </w:rPr>
                              <w:t>9</w:t>
                            </w:r>
                          </w:p>
                        </w:tc>
                        <w:tc>
                          <w:tcPr>
                            <w:tcW w:w="1117" w:type="dxa"/>
                            <w:vAlign w:val="center"/>
                          </w:tcPr>
                          <w:p w14:paraId="41C70746" w14:textId="77777777" w:rsidR="007828EA" w:rsidRPr="007F25E1" w:rsidRDefault="007828EA" w:rsidP="003B22F0">
                            <w:pPr>
                              <w:wordWrap w:val="0"/>
                              <w:jc w:val="right"/>
                              <w:rPr>
                                <w:rFonts w:ascii="標楷體" w:eastAsia="標楷體" w:hAnsi="標楷體"/>
                                <w:sz w:val="20"/>
                                <w:szCs w:val="20"/>
                                <w:highlight w:val="yellow"/>
                              </w:rPr>
                            </w:pPr>
                            <w:r w:rsidRPr="008D107A">
                              <w:rPr>
                                <w:rFonts w:ascii="標楷體" w:eastAsia="標楷體" w:hAnsi="標楷體"/>
                                <w:sz w:val="20"/>
                                <w:szCs w:val="20"/>
                              </w:rPr>
                              <w:t>58</w:t>
                            </w:r>
                            <w:r>
                              <w:rPr>
                                <w:rFonts w:ascii="標楷體" w:eastAsia="標楷體" w:hAnsi="標楷體"/>
                                <w:sz w:val="20"/>
                                <w:szCs w:val="20"/>
                              </w:rPr>
                              <w:t>,</w:t>
                            </w:r>
                            <w:r w:rsidRPr="008D107A">
                              <w:rPr>
                                <w:rFonts w:ascii="標楷體" w:eastAsia="標楷體" w:hAnsi="標楷體"/>
                                <w:sz w:val="20"/>
                                <w:szCs w:val="20"/>
                              </w:rPr>
                              <w:t>8</w:t>
                            </w:r>
                            <w:r>
                              <w:rPr>
                                <w:rFonts w:ascii="標楷體" w:eastAsia="標楷體" w:hAnsi="標楷體"/>
                                <w:sz w:val="20"/>
                                <w:szCs w:val="20"/>
                              </w:rPr>
                              <w:t>89</w:t>
                            </w:r>
                          </w:p>
                        </w:tc>
                        <w:tc>
                          <w:tcPr>
                            <w:tcW w:w="916" w:type="dxa"/>
                            <w:vAlign w:val="center"/>
                          </w:tcPr>
                          <w:p w14:paraId="0B6EEC50"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99</w:t>
                            </w:r>
                            <w:r>
                              <w:rPr>
                                <w:rFonts w:ascii="標楷體" w:eastAsia="標楷體" w:hAnsi="標楷體"/>
                                <w:sz w:val="20"/>
                                <w:szCs w:val="20"/>
                              </w:rPr>
                              <w:t>,</w:t>
                            </w:r>
                            <w:r>
                              <w:rPr>
                                <w:rFonts w:ascii="標楷體" w:eastAsia="標楷體" w:hAnsi="標楷體" w:hint="eastAsia"/>
                                <w:sz w:val="20"/>
                                <w:szCs w:val="20"/>
                              </w:rPr>
                              <w:t>34</w:t>
                            </w:r>
                            <w:r>
                              <w:rPr>
                                <w:rFonts w:ascii="標楷體" w:eastAsia="標楷體" w:hAnsi="標楷體"/>
                                <w:sz w:val="20"/>
                                <w:szCs w:val="20"/>
                              </w:rPr>
                              <w:t>9</w:t>
                            </w:r>
                          </w:p>
                        </w:tc>
                        <w:tc>
                          <w:tcPr>
                            <w:tcW w:w="916" w:type="dxa"/>
                            <w:vAlign w:val="center"/>
                          </w:tcPr>
                          <w:p w14:paraId="396C7169"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337</w:t>
                            </w:r>
                            <w:r>
                              <w:rPr>
                                <w:rFonts w:ascii="標楷體" w:eastAsia="標楷體" w:hAnsi="標楷體"/>
                                <w:sz w:val="20"/>
                                <w:szCs w:val="20"/>
                              </w:rPr>
                              <w:t>,</w:t>
                            </w:r>
                            <w:r>
                              <w:rPr>
                                <w:rFonts w:ascii="標楷體" w:eastAsia="標楷體" w:hAnsi="標楷體" w:hint="eastAsia"/>
                                <w:sz w:val="20"/>
                                <w:szCs w:val="20"/>
                              </w:rPr>
                              <w:t>34</w:t>
                            </w:r>
                            <w:r>
                              <w:rPr>
                                <w:rFonts w:ascii="標楷體" w:eastAsia="標楷體" w:hAnsi="標楷體"/>
                                <w:sz w:val="20"/>
                                <w:szCs w:val="20"/>
                              </w:rPr>
                              <w:t>9</w:t>
                            </w:r>
                          </w:p>
                        </w:tc>
                        <w:tc>
                          <w:tcPr>
                            <w:tcW w:w="1777" w:type="dxa"/>
                            <w:vAlign w:val="center"/>
                          </w:tcPr>
                          <w:p w14:paraId="10479367" w14:textId="77777777" w:rsidR="007828EA" w:rsidRPr="006A133A" w:rsidRDefault="007828EA">
                            <w:pPr>
                              <w:rPr>
                                <w:rFonts w:ascii="標楷體" w:eastAsia="標楷體" w:hAnsi="標楷體"/>
                                <w:sz w:val="20"/>
                                <w:szCs w:val="20"/>
                              </w:rPr>
                            </w:pPr>
                          </w:p>
                        </w:tc>
                      </w:tr>
                      <w:tr w:rsidR="007828EA" w:rsidRPr="006A133A" w14:paraId="01DD6B5B" w14:textId="77777777" w:rsidTr="003B22F0">
                        <w:trPr>
                          <w:jc w:val="center"/>
                        </w:trPr>
                        <w:tc>
                          <w:tcPr>
                            <w:tcW w:w="624" w:type="dxa"/>
                            <w:vMerge/>
                            <w:vAlign w:val="center"/>
                          </w:tcPr>
                          <w:p w14:paraId="6E358779" w14:textId="77777777" w:rsidR="007828EA" w:rsidRDefault="007828EA">
                            <w:pPr>
                              <w:rPr>
                                <w:rFonts w:ascii="標楷體" w:eastAsia="標楷體" w:hAnsi="標楷體"/>
                                <w:sz w:val="20"/>
                                <w:szCs w:val="20"/>
                              </w:rPr>
                            </w:pPr>
                          </w:p>
                        </w:tc>
                        <w:tc>
                          <w:tcPr>
                            <w:tcW w:w="829" w:type="dxa"/>
                            <w:vAlign w:val="center"/>
                          </w:tcPr>
                          <w:p w14:paraId="169B2059" w14:textId="77777777" w:rsidR="007828EA" w:rsidRDefault="007828EA">
                            <w:pPr>
                              <w:rPr>
                                <w:rFonts w:ascii="標楷體" w:eastAsia="標楷體" w:hAnsi="標楷體"/>
                                <w:sz w:val="20"/>
                                <w:szCs w:val="20"/>
                              </w:rPr>
                            </w:pPr>
                            <w:r>
                              <w:rPr>
                                <w:rFonts w:ascii="標楷體" w:eastAsia="標楷體" w:hAnsi="標楷體" w:hint="eastAsia"/>
                                <w:sz w:val="20"/>
                                <w:szCs w:val="20"/>
                              </w:rPr>
                              <w:t>經濟部</w:t>
                            </w:r>
                          </w:p>
                        </w:tc>
                        <w:tc>
                          <w:tcPr>
                            <w:tcW w:w="1765" w:type="dxa"/>
                            <w:vAlign w:val="center"/>
                          </w:tcPr>
                          <w:p w14:paraId="5834C5AE" w14:textId="77777777" w:rsidR="007828EA" w:rsidRPr="0029360B" w:rsidRDefault="007828EA" w:rsidP="003B22F0">
                            <w:pPr>
                              <w:jc w:val="both"/>
                              <w:rPr>
                                <w:rFonts w:ascii="標楷體" w:eastAsia="標楷體" w:hAnsi="標楷體"/>
                                <w:sz w:val="20"/>
                                <w:szCs w:val="20"/>
                              </w:rPr>
                            </w:pPr>
                            <w:r w:rsidRPr="0029360B">
                              <w:rPr>
                                <w:rFonts w:ascii="標楷體" w:eastAsia="標楷體" w:hAnsi="標楷體" w:hint="eastAsia"/>
                                <w:sz w:val="20"/>
                                <w:szCs w:val="20"/>
                              </w:rPr>
                              <w:t>民雄鄉第一公有零售市場建築物耐震能力拆除重建工程</w:t>
                            </w:r>
                          </w:p>
                        </w:tc>
                        <w:tc>
                          <w:tcPr>
                            <w:tcW w:w="916" w:type="dxa"/>
                            <w:vAlign w:val="center"/>
                          </w:tcPr>
                          <w:p w14:paraId="7B908BC2"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91</w:t>
                            </w:r>
                            <w:r>
                              <w:rPr>
                                <w:rFonts w:ascii="標楷體" w:eastAsia="標楷體" w:hAnsi="標楷體"/>
                                <w:sz w:val="20"/>
                                <w:szCs w:val="20"/>
                              </w:rPr>
                              <w:t>,</w:t>
                            </w:r>
                            <w:r>
                              <w:rPr>
                                <w:rFonts w:ascii="標楷體" w:eastAsia="標楷體" w:hAnsi="標楷體" w:hint="eastAsia"/>
                                <w:sz w:val="20"/>
                                <w:szCs w:val="20"/>
                              </w:rPr>
                              <w:t>91</w:t>
                            </w:r>
                            <w:r>
                              <w:rPr>
                                <w:rFonts w:ascii="標楷體" w:eastAsia="標楷體" w:hAnsi="標楷體"/>
                                <w:sz w:val="20"/>
                                <w:szCs w:val="20"/>
                              </w:rPr>
                              <w:t>5</w:t>
                            </w:r>
                          </w:p>
                        </w:tc>
                        <w:tc>
                          <w:tcPr>
                            <w:tcW w:w="1061" w:type="dxa"/>
                            <w:vAlign w:val="center"/>
                          </w:tcPr>
                          <w:p w14:paraId="734E92BA"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w:t>
                            </w:r>
                          </w:p>
                        </w:tc>
                        <w:tc>
                          <w:tcPr>
                            <w:tcW w:w="1117" w:type="dxa"/>
                            <w:vAlign w:val="center"/>
                          </w:tcPr>
                          <w:p w14:paraId="285FD026"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10</w:t>
                            </w:r>
                            <w:r>
                              <w:rPr>
                                <w:rFonts w:ascii="標楷體" w:eastAsia="標楷體" w:hAnsi="標楷體"/>
                                <w:sz w:val="20"/>
                                <w:szCs w:val="20"/>
                              </w:rPr>
                              <w:t>,</w:t>
                            </w:r>
                            <w:r>
                              <w:rPr>
                                <w:rFonts w:ascii="標楷體" w:eastAsia="標楷體" w:hAnsi="標楷體" w:hint="eastAsia"/>
                                <w:sz w:val="20"/>
                                <w:szCs w:val="20"/>
                              </w:rPr>
                              <w:t>21</w:t>
                            </w:r>
                            <w:r>
                              <w:rPr>
                                <w:rFonts w:ascii="標楷體" w:eastAsia="標楷體" w:hAnsi="標楷體"/>
                                <w:sz w:val="20"/>
                                <w:szCs w:val="20"/>
                              </w:rPr>
                              <w:t>2</w:t>
                            </w:r>
                          </w:p>
                        </w:tc>
                        <w:tc>
                          <w:tcPr>
                            <w:tcW w:w="916" w:type="dxa"/>
                            <w:vAlign w:val="center"/>
                          </w:tcPr>
                          <w:p w14:paraId="7EC10EE7"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10</w:t>
                            </w:r>
                            <w:r>
                              <w:rPr>
                                <w:rFonts w:ascii="標楷體" w:eastAsia="標楷體" w:hAnsi="標楷體"/>
                                <w:sz w:val="20"/>
                                <w:szCs w:val="20"/>
                              </w:rPr>
                              <w:t>,</w:t>
                            </w:r>
                            <w:r>
                              <w:rPr>
                                <w:rFonts w:ascii="標楷體" w:eastAsia="標楷體" w:hAnsi="標楷體" w:hint="eastAsia"/>
                                <w:sz w:val="20"/>
                                <w:szCs w:val="20"/>
                              </w:rPr>
                              <w:t>21</w:t>
                            </w:r>
                            <w:r>
                              <w:rPr>
                                <w:rFonts w:ascii="標楷體" w:eastAsia="標楷體" w:hAnsi="標楷體"/>
                                <w:sz w:val="20"/>
                                <w:szCs w:val="20"/>
                              </w:rPr>
                              <w:t>2</w:t>
                            </w:r>
                          </w:p>
                        </w:tc>
                        <w:tc>
                          <w:tcPr>
                            <w:tcW w:w="916" w:type="dxa"/>
                            <w:vAlign w:val="center"/>
                          </w:tcPr>
                          <w:p w14:paraId="4F65B099" w14:textId="77777777" w:rsidR="007828EA" w:rsidRPr="006A133A" w:rsidRDefault="007828EA" w:rsidP="003B22F0">
                            <w:pPr>
                              <w:jc w:val="right"/>
                              <w:rPr>
                                <w:rFonts w:ascii="標楷體" w:eastAsia="標楷體" w:hAnsi="標楷體"/>
                                <w:sz w:val="20"/>
                                <w:szCs w:val="20"/>
                              </w:rPr>
                            </w:pPr>
                            <w:r>
                              <w:rPr>
                                <w:rFonts w:ascii="標楷體" w:eastAsia="標楷體" w:hAnsi="標楷體" w:hint="eastAsia"/>
                                <w:sz w:val="20"/>
                                <w:szCs w:val="20"/>
                              </w:rPr>
                              <w:t>102</w:t>
                            </w:r>
                            <w:r>
                              <w:rPr>
                                <w:rFonts w:ascii="標楷體" w:eastAsia="標楷體" w:hAnsi="標楷體"/>
                                <w:sz w:val="20"/>
                                <w:szCs w:val="20"/>
                              </w:rPr>
                              <w:t>,</w:t>
                            </w:r>
                            <w:r>
                              <w:rPr>
                                <w:rFonts w:ascii="標楷體" w:eastAsia="標楷體" w:hAnsi="標楷體" w:hint="eastAsia"/>
                                <w:sz w:val="20"/>
                                <w:szCs w:val="20"/>
                              </w:rPr>
                              <w:t>12</w:t>
                            </w:r>
                            <w:r>
                              <w:rPr>
                                <w:rFonts w:ascii="標楷體" w:eastAsia="標楷體" w:hAnsi="標楷體"/>
                                <w:sz w:val="20"/>
                                <w:szCs w:val="20"/>
                              </w:rPr>
                              <w:t>7</w:t>
                            </w:r>
                          </w:p>
                        </w:tc>
                        <w:tc>
                          <w:tcPr>
                            <w:tcW w:w="1777" w:type="dxa"/>
                            <w:vAlign w:val="center"/>
                          </w:tcPr>
                          <w:p w14:paraId="0B34C104" w14:textId="77777777" w:rsidR="007828EA" w:rsidRPr="006A133A" w:rsidRDefault="007828EA">
                            <w:pPr>
                              <w:rPr>
                                <w:rFonts w:ascii="標楷體" w:eastAsia="標楷體" w:hAnsi="標楷體"/>
                                <w:sz w:val="20"/>
                                <w:szCs w:val="20"/>
                              </w:rPr>
                            </w:pPr>
                          </w:p>
                        </w:tc>
                      </w:tr>
                    </w:tbl>
                    <w:p w14:paraId="266C3EAD" w14:textId="77777777" w:rsidR="007828EA" w:rsidRPr="006A133A" w:rsidRDefault="007828EA" w:rsidP="003004CF">
                      <w:pPr>
                        <w:rPr>
                          <w:rFonts w:ascii="標楷體" w:eastAsia="標楷體" w:hAnsi="標楷體"/>
                          <w:sz w:val="18"/>
                          <w:szCs w:val="18"/>
                        </w:rPr>
                      </w:pPr>
                      <w:r>
                        <w:rPr>
                          <w:rFonts w:ascii="標楷體" w:eastAsia="標楷體" w:hAnsi="標楷體" w:hint="eastAsia"/>
                          <w:sz w:val="18"/>
                          <w:szCs w:val="18"/>
                        </w:rPr>
                        <w:t>資料來源：整理自嘉義縣民雄鄉公所提供資料。</w:t>
                      </w:r>
                    </w:p>
                  </w:txbxContent>
                </v:textbox>
                <w10:wrap type="topAndBottom" anchory="page"/>
              </v:shape>
            </w:pict>
          </mc:Fallback>
        </mc:AlternateContent>
      </w:r>
      <w:r w:rsidRPr="000D6191">
        <w:rPr>
          <w:rFonts w:ascii="標楷體" w:eastAsia="標楷體" w:hAnsi="標楷體" w:hint="eastAsia"/>
          <w:szCs w:val="28"/>
        </w:rPr>
        <w:t>一公有零售市場建築物耐震能力拆除重建工程申請補助計畫」總經費1億212萬餘元（</w:t>
      </w:r>
      <w:r w:rsidRPr="000D6191">
        <w:rPr>
          <w:rFonts w:ascii="標楷體" w:eastAsia="標楷體" w:hAnsi="標楷體" w:hint="eastAsia"/>
          <w:bCs/>
          <w:szCs w:val="24"/>
        </w:rPr>
        <w:t>表17</w:t>
      </w:r>
      <w:r w:rsidRPr="000D6191">
        <w:rPr>
          <w:rFonts w:ascii="標楷體" w:eastAsia="標楷體" w:hAnsi="標楷體" w:hint="eastAsia"/>
          <w:szCs w:val="28"/>
        </w:rPr>
        <w:t>）。嗣後該公所已分別於112年6月6日及同年10月11日完成「民雄鄉市場及停車場新建統包工程」委託專案管理及統包工程發包作業，決標金額分別為1,586萬餘元及4億1,560萬元，原預定於114年10月31日完工</w:t>
      </w:r>
      <w:r w:rsidRPr="000D6191">
        <w:rPr>
          <w:rFonts w:ascii="標楷體" w:eastAsia="標楷體" w:hAnsi="標楷體" w:cs="新細明體" w:hint="eastAsia"/>
          <w:kern w:val="0"/>
          <w:szCs w:val="24"/>
        </w:rPr>
        <w:t>。經查計畫執行情形，核有</w:t>
      </w:r>
      <w:r w:rsidR="009539D7">
        <w:rPr>
          <w:rFonts w:ascii="標楷體" w:eastAsia="標楷體" w:hAnsi="標楷體" w:cs="新細明體" w:hint="eastAsia"/>
          <w:kern w:val="0"/>
          <w:szCs w:val="24"/>
        </w:rPr>
        <w:t>下列事項</w:t>
      </w:r>
      <w:r w:rsidRPr="000D6191">
        <w:rPr>
          <w:rFonts w:ascii="標楷體" w:eastAsia="標楷體" w:hAnsi="標楷體" w:cs="新細明體" w:hint="eastAsia"/>
          <w:kern w:val="0"/>
          <w:szCs w:val="24"/>
        </w:rPr>
        <w:t>：</w:t>
      </w:r>
    </w:p>
    <w:p w14:paraId="4013B16A" w14:textId="77777777" w:rsidR="003004CF" w:rsidRPr="000D6191" w:rsidRDefault="003004CF" w:rsidP="006B491E">
      <w:pPr>
        <w:overflowPunct w:val="0"/>
        <w:snapToGrid w:val="0"/>
        <w:spacing w:line="498" w:lineRule="exact"/>
        <w:ind w:firstLineChars="200" w:firstLine="480"/>
        <w:jc w:val="both"/>
        <w:rPr>
          <w:rFonts w:ascii="標楷體" w:eastAsia="標楷體" w:hAnsi="標楷體" w:cs="新細明體"/>
          <w:kern w:val="0"/>
          <w:szCs w:val="24"/>
        </w:rPr>
      </w:pPr>
      <w:r w:rsidRPr="000D6191">
        <w:rPr>
          <w:rFonts w:ascii="標楷體" w:eastAsia="標楷體" w:hAnsi="標楷體" w:cs="新細明體" w:hint="eastAsia"/>
          <w:b/>
          <w:bCs/>
          <w:kern w:val="0"/>
          <w:szCs w:val="24"/>
        </w:rPr>
        <w:t>1.未依</w:t>
      </w:r>
      <w:r w:rsidRPr="000D6191">
        <w:rPr>
          <w:rFonts w:ascii="標楷體" w:eastAsia="標楷體" w:hAnsi="標楷體" w:cs="新細明體" w:hint="eastAsia"/>
          <w:b/>
          <w:kern w:val="0"/>
          <w:szCs w:val="24"/>
        </w:rPr>
        <w:t>原規劃地上層建築量體及早辦理地下停車場計畫，且一再逕自擴增不明確之樓層需求，肇致計畫期程延宕，衍生規劃設計結果無法使用之情事，徒增不經濟支出：</w:t>
      </w:r>
      <w:r w:rsidRPr="000D6191">
        <w:rPr>
          <w:rFonts w:ascii="標楷體" w:eastAsia="標楷體" w:hAnsi="標楷體" w:cs="新細明體" w:hint="eastAsia"/>
          <w:kern w:val="0"/>
          <w:szCs w:val="24"/>
        </w:rPr>
        <w:t>依民雄鄉市場</w:t>
      </w:r>
      <w:r w:rsidRPr="000D6191">
        <w:rPr>
          <w:rFonts w:ascii="標楷體" w:eastAsia="標楷體" w:hAnsi="標楷體" w:cs="新細明體" w:hint="eastAsia"/>
          <w:kern w:val="0"/>
          <w:szCs w:val="24"/>
        </w:rPr>
        <w:lastRenderedPageBreak/>
        <w:t>用地地下停車場可行性評估報告計畫書載敘略以，規劃於市場用地興建地下3層停車場，結構系統為地上3層之載重設計，並於地面層預留續接鋼筋，以利日後重建公有市場所需。惟該公所並未依原規劃之地上層建築量體及早辦理地下停車場計畫，卻逕自於擴增經費無著之情況下，一再討論擴增地上層建築量體，造成地上層數之載重設計處於未確定狀態，無法辦理後續地下停車場統包工程招標作業；後續併同市場重建計畫辦理委託規劃設計招標，又逕自擴增需求內容不明確之公共住宅，延宕計畫執行期程；嗣因營建成本持續上漲而將地下停車場改為地上層，與原採購履約標的不同而同意委託技術服務終止契約，衍生規劃設計結果無法使用之情事，徒增公帑支出791萬餘元，並因無法確認地上層市場工程經費到位期程，造成計畫執行進度停滯等情事，經函請縣政府督促研謀改善。據復：將請專案管理單位確實管控施工進度，避免工程延宕情形再次發生。</w:t>
      </w:r>
    </w:p>
    <w:p w14:paraId="4E8A1389" w14:textId="03C95E5C" w:rsidR="003004CF" w:rsidRPr="000D6191" w:rsidRDefault="003004CF" w:rsidP="006B491E">
      <w:pPr>
        <w:overflowPunct w:val="0"/>
        <w:snapToGrid w:val="0"/>
        <w:spacing w:line="498" w:lineRule="exact"/>
        <w:ind w:firstLineChars="200" w:firstLine="480"/>
        <w:jc w:val="both"/>
        <w:rPr>
          <w:rFonts w:ascii="標楷體" w:eastAsia="標楷體" w:hAnsi="標楷體" w:cs="新細明體"/>
          <w:kern w:val="0"/>
          <w:szCs w:val="24"/>
        </w:rPr>
      </w:pPr>
      <w:r w:rsidRPr="000D6191">
        <w:rPr>
          <w:rFonts w:ascii="標楷體" w:eastAsia="標楷體" w:hAnsi="標楷體" w:cs="新細明體" w:hint="eastAsia"/>
          <w:b/>
          <w:bCs/>
          <w:kern w:val="0"/>
          <w:szCs w:val="24"/>
        </w:rPr>
        <w:t>2.市</w:t>
      </w:r>
      <w:r w:rsidRPr="000D6191">
        <w:rPr>
          <w:rFonts w:ascii="標楷體" w:eastAsia="標楷體" w:hAnsi="標楷體" w:cs="新細明體" w:hint="eastAsia"/>
          <w:b/>
          <w:kern w:val="0"/>
          <w:szCs w:val="24"/>
        </w:rPr>
        <w:t>場及停車場計畫修正核定後，未重新檢視計畫經費縮減情形並速擬因應對策，連帶影響後續統包工程發包作業：</w:t>
      </w:r>
      <w:r w:rsidRPr="000D6191">
        <w:rPr>
          <w:rFonts w:ascii="標楷體" w:eastAsia="標楷體" w:hAnsi="標楷體" w:cs="新細明體" w:hint="eastAsia"/>
          <w:kern w:val="0"/>
          <w:szCs w:val="24"/>
        </w:rPr>
        <w:t>民雄鄉公所後續考量地下停車場建造成本過高而提出修正計畫，同時申請撤銷市場重建規劃設計計畫，並續予提送「111年度嘉義縣民雄第一公有零售市場耐震能力拆除重建補助計畫書」，前開計畫於111年11月分別獲公路局及經濟部核定，計畫實施期程至114年底止。惟該公所於市場及停車場計畫修正核定後，未重新檢視計畫經費縮減情形並速擬因應對策，致延遲6個月始完成委託專案管理服務採購作業，連帶影響後續統包工程發包作業遲至112年10月始完成，嚴重延宕計畫執行進度；又於統包工程履約期間，亦因未積極督促專案管理廠商落實管控工</w:t>
      </w:r>
      <w:r w:rsidR="009F4FED">
        <w:rPr>
          <w:rFonts w:ascii="標楷體" w:eastAsia="標楷體" w:hAnsi="標楷體" w:cs="新細明體" w:hint="eastAsia"/>
          <w:kern w:val="0"/>
          <w:szCs w:val="24"/>
        </w:rPr>
        <w:t>程</w:t>
      </w:r>
      <w:r w:rsidRPr="000D6191">
        <w:rPr>
          <w:rFonts w:ascii="標楷體" w:eastAsia="標楷體" w:hAnsi="標楷體" w:cs="新細明體" w:hint="eastAsia"/>
          <w:kern w:val="0"/>
          <w:szCs w:val="24"/>
        </w:rPr>
        <w:t>前置作業，致無法於計畫規定期限完工，影響停車場及市場啟用時程等情事，經函請縣政府督促研謀改善。據復：工程已於115年2月14日完工，同時辦理停車場及市場委外經營招商，預計同年底由廠商進駐營運。</w:t>
      </w:r>
    </w:p>
    <w:p w14:paraId="221C5B6B" w14:textId="77777777" w:rsidR="003004CF" w:rsidRPr="000D6191" w:rsidRDefault="003004CF" w:rsidP="006B491E">
      <w:pPr>
        <w:overflowPunct w:val="0"/>
        <w:snapToGrid w:val="0"/>
        <w:spacing w:line="498" w:lineRule="exact"/>
        <w:ind w:firstLineChars="200" w:firstLine="480"/>
        <w:jc w:val="both"/>
        <w:rPr>
          <w:rFonts w:ascii="標楷體" w:eastAsia="標楷體" w:hAnsi="標楷體" w:cs="Times New Roman"/>
          <w:kern w:val="0"/>
          <w:szCs w:val="28"/>
        </w:rPr>
      </w:pPr>
      <w:r w:rsidRPr="000D6191">
        <w:rPr>
          <w:rFonts w:ascii="標楷體" w:eastAsia="標楷體" w:hAnsi="標楷體" w:cs="新細明體" w:hint="eastAsia"/>
          <w:b/>
          <w:bCs/>
          <w:kern w:val="0"/>
          <w:szCs w:val="24"/>
        </w:rPr>
        <w:t>3.未切實</w:t>
      </w:r>
      <w:r w:rsidRPr="000D6191">
        <w:rPr>
          <w:rFonts w:ascii="標楷體" w:eastAsia="標楷體" w:hAnsi="標楷體" w:cs="新細明體" w:hint="eastAsia"/>
          <w:b/>
          <w:kern w:val="0"/>
          <w:szCs w:val="24"/>
        </w:rPr>
        <w:t>督導並列管補助計畫及預算之執行，致補助經費連年保留：</w:t>
      </w:r>
      <w:r w:rsidRPr="000D6191">
        <w:rPr>
          <w:rFonts w:ascii="標楷體" w:eastAsia="標楷體" w:hAnsi="標楷體" w:cs="新細明體" w:hint="eastAsia"/>
          <w:kern w:val="0"/>
          <w:szCs w:val="24"/>
        </w:rPr>
        <w:t>縣政府未本主管機關立場，督促該公所確依計畫期程執行，任由計畫執行進度停滯長達2年餘；又未實地查核補助該公所經費執行情形，亦未依規有效落實監督及管考作為，致補助經費連年保留未執行等情事，經函請注意檢討改進。據復：為避免行政程序緩慢造成進度落後，爾後將納入可行性評估及檢討發包策略等，避免類似情形重複發生。</w:t>
      </w:r>
    </w:p>
    <w:p w14:paraId="34EBD9E2" w14:textId="77777777" w:rsidR="003004CF" w:rsidRPr="005917AF" w:rsidRDefault="003004CF" w:rsidP="006B491E">
      <w:pPr>
        <w:overflowPunct w:val="0"/>
        <w:snapToGrid w:val="0"/>
        <w:spacing w:line="498"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十八</w:t>
      </w:r>
      <w:r w:rsidRPr="005917AF">
        <w:rPr>
          <w:rFonts w:ascii="標楷體" w:eastAsia="標楷體" w:hAnsi="標楷體"/>
          <w:b/>
          <w:bCs/>
          <w:kern w:val="0"/>
          <w:sz w:val="28"/>
          <w:szCs w:val="28"/>
        </w:rPr>
        <w:t>）</w:t>
      </w:r>
      <w:r w:rsidRPr="00E6351B">
        <w:rPr>
          <w:rFonts w:ascii="標楷體" w:eastAsia="標楷體" w:hAnsi="標楷體" w:hint="eastAsia"/>
          <w:b/>
          <w:bCs/>
          <w:kern w:val="0"/>
          <w:sz w:val="28"/>
          <w:szCs w:val="28"/>
        </w:rPr>
        <w:t>為均衡城鄉發展，推動鐵路高架化計畫，惟間有高架化方案經多次可行性研究及評估遲未定案、未以目標年作為運輸分析預測及軌道開發基金自償性財源不足等情，允宜研謀改善，以帶動地區整體發展</w:t>
      </w:r>
      <w:r w:rsidRPr="005917AF">
        <w:rPr>
          <w:rFonts w:ascii="標楷體" w:eastAsia="標楷體" w:hAnsi="標楷體" w:hint="eastAsia"/>
          <w:b/>
          <w:bCs/>
          <w:kern w:val="0"/>
          <w:sz w:val="28"/>
          <w:szCs w:val="28"/>
        </w:rPr>
        <w:t>。</w:t>
      </w:r>
    </w:p>
    <w:p w14:paraId="57128DEA" w14:textId="53C86A1C" w:rsidR="003004CF" w:rsidRDefault="008A4656" w:rsidP="008A4656">
      <w:pPr>
        <w:overflowPunct w:val="0"/>
        <w:snapToGrid w:val="0"/>
        <w:spacing w:line="464" w:lineRule="exact"/>
        <w:ind w:firstLineChars="200" w:firstLine="480"/>
        <w:jc w:val="both"/>
        <w:rPr>
          <w:rFonts w:ascii="標楷體" w:eastAsia="標楷體" w:hAnsi="標楷體"/>
          <w:snapToGrid w:val="0"/>
          <w:kern w:val="0"/>
        </w:rPr>
      </w:pPr>
      <w:r w:rsidRPr="007237D5">
        <w:rPr>
          <w:rFonts w:ascii="標楷體" w:eastAsia="標楷體" w:hAnsi="標楷體" w:hint="eastAsia"/>
          <w:b/>
          <w:bCs/>
          <w:noProof/>
          <w:spacing w:val="2"/>
        </w:rPr>
        <w:lastRenderedPageBreak/>
        <mc:AlternateContent>
          <mc:Choice Requires="wps">
            <w:drawing>
              <wp:anchor distT="0" distB="0" distL="114300" distR="114300" simplePos="0" relativeHeight="251674112" behindDoc="1" locked="0" layoutInCell="1" allowOverlap="1" wp14:anchorId="50BCD097" wp14:editId="6BA8806B">
                <wp:simplePos x="0" y="0"/>
                <wp:positionH relativeFrom="margin">
                  <wp:posOffset>3458845</wp:posOffset>
                </wp:positionH>
                <wp:positionV relativeFrom="paragraph">
                  <wp:posOffset>5030470</wp:posOffset>
                </wp:positionV>
                <wp:extent cx="3030855" cy="2870200"/>
                <wp:effectExtent l="0" t="0" r="0" b="6350"/>
                <wp:wrapTight wrapText="bothSides">
                  <wp:wrapPolygon edited="0">
                    <wp:start x="0" y="0"/>
                    <wp:lineTo x="0" y="21504"/>
                    <wp:lineTo x="21451" y="21504"/>
                    <wp:lineTo x="21451" y="0"/>
                    <wp:lineTo x="0" y="0"/>
                  </wp:wrapPolygon>
                </wp:wrapTight>
                <wp:docPr id="42182" name="文字方塊 42182"/>
                <wp:cNvGraphicFramePr/>
                <a:graphic xmlns:a="http://schemas.openxmlformats.org/drawingml/2006/main">
                  <a:graphicData uri="http://schemas.microsoft.com/office/word/2010/wordprocessingShape">
                    <wps:wsp>
                      <wps:cNvSpPr txBox="1"/>
                      <wps:spPr>
                        <a:xfrm>
                          <a:off x="0" y="0"/>
                          <a:ext cx="3030855" cy="2870200"/>
                        </a:xfrm>
                        <a:prstGeom prst="rect">
                          <a:avLst/>
                        </a:prstGeom>
                        <a:solidFill>
                          <a:sysClr val="window" lastClr="FFFFFF"/>
                        </a:solidFill>
                        <a:ln w="6350">
                          <a:noFill/>
                        </a:ln>
                      </wps:spPr>
                      <wps:txbx>
                        <w:txbxContent>
                          <w:tbl>
                            <w:tblPr>
                              <w:tblW w:w="43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29"/>
                              <w:gridCol w:w="1418"/>
                              <w:gridCol w:w="1247"/>
                            </w:tblGrid>
                            <w:tr w:rsidR="007828EA" w:rsidRPr="007237D5" w14:paraId="41D90050" w14:textId="77777777" w:rsidTr="003B22F0">
                              <w:trPr>
                                <w:trHeight w:val="454"/>
                              </w:trPr>
                              <w:tc>
                                <w:tcPr>
                                  <w:tcW w:w="4394" w:type="dxa"/>
                                  <w:gridSpan w:val="3"/>
                                  <w:tcBorders>
                                    <w:top w:val="nil"/>
                                    <w:left w:val="nil"/>
                                    <w:right w:val="nil"/>
                                  </w:tcBorders>
                                  <w:shd w:val="clear" w:color="auto" w:fill="auto"/>
                                  <w:noWrap/>
                                  <w:vAlign w:val="center"/>
                                  <w:hideMark/>
                                </w:tcPr>
                                <w:p w14:paraId="21AD4AAB" w14:textId="77777777" w:rsidR="007828EA" w:rsidRPr="007237D5" w:rsidRDefault="007828EA" w:rsidP="007237D5">
                                  <w:pPr>
                                    <w:widowControl/>
                                    <w:adjustRightInd w:val="0"/>
                                    <w:spacing w:line="300" w:lineRule="exact"/>
                                    <w:jc w:val="center"/>
                                    <w:textAlignment w:val="baseline"/>
                                    <w:rPr>
                                      <w:rFonts w:ascii="標楷體" w:eastAsia="標楷體" w:hAnsi="標楷體" w:cs="新細明體"/>
                                      <w:b/>
                                      <w:kern w:val="0"/>
                                      <w:szCs w:val="24"/>
                                    </w:rPr>
                                  </w:pPr>
                                  <w:r w:rsidRPr="007237D5">
                                    <w:rPr>
                                      <w:rFonts w:ascii="標楷體" w:eastAsia="標楷體" w:hAnsi="標楷體" w:cs="新細明體" w:hint="eastAsia"/>
                                      <w:b/>
                                      <w:kern w:val="0"/>
                                      <w:szCs w:val="24"/>
                                    </w:rPr>
                                    <w:t>表18　水上車站高架化方案比較</w:t>
                                  </w:r>
                                </w:p>
                                <w:p w14:paraId="1016481B" w14:textId="77777777" w:rsidR="007828EA" w:rsidRPr="007237D5" w:rsidRDefault="007828EA" w:rsidP="007237D5">
                                  <w:pPr>
                                    <w:adjustRightInd w:val="0"/>
                                    <w:spacing w:line="240" w:lineRule="exact"/>
                                    <w:jc w:val="right"/>
                                    <w:textAlignment w:val="baseline"/>
                                    <w:rPr>
                                      <w:rFonts w:ascii="標楷體" w:eastAsia="標楷體" w:hAnsi="標楷體" w:cs="新細明體"/>
                                      <w:b/>
                                      <w:kern w:val="0"/>
                                      <w:sz w:val="20"/>
                                      <w:szCs w:val="20"/>
                                    </w:rPr>
                                  </w:pPr>
                                  <w:r w:rsidRPr="007237D5">
                                    <w:rPr>
                                      <w:rFonts w:ascii="標楷體" w:eastAsia="標楷體" w:hAnsi="標楷體" w:cs="新細明體" w:hint="eastAsia"/>
                                      <w:kern w:val="0"/>
                                      <w:sz w:val="20"/>
                                      <w:szCs w:val="20"/>
                                    </w:rPr>
                                    <w:t>單位：公尺、</w:t>
                                  </w:r>
                                  <w:r w:rsidRPr="007237D5">
                                    <w:rPr>
                                      <w:rFonts w:ascii="標楷體" w:eastAsia="標楷體" w:hAnsi="標楷體" w:cs="Times New Roman" w:hint="eastAsia"/>
                                      <w:noProof/>
                                      <w:sz w:val="20"/>
                                      <w:szCs w:val="20"/>
                                    </w:rPr>
                                    <w:t>％、個</w:t>
                                  </w:r>
                                </w:p>
                              </w:tc>
                            </w:tr>
                            <w:tr w:rsidR="007828EA" w:rsidRPr="007237D5" w14:paraId="32F07D8B" w14:textId="77777777" w:rsidTr="008A4656">
                              <w:trPr>
                                <w:trHeight w:val="482"/>
                              </w:trPr>
                              <w:tc>
                                <w:tcPr>
                                  <w:tcW w:w="1729" w:type="dxa"/>
                                  <w:shd w:val="clear" w:color="auto" w:fill="auto"/>
                                  <w:noWrap/>
                                  <w:vAlign w:val="center"/>
                                </w:tcPr>
                                <w:p w14:paraId="3CEDC1FF" w14:textId="77777777" w:rsidR="007828EA" w:rsidRPr="007237D5" w:rsidRDefault="007828EA" w:rsidP="008A4656">
                                  <w:pPr>
                                    <w:widowControl/>
                                    <w:adjustRightInd w:val="0"/>
                                    <w:spacing w:line="320" w:lineRule="exact"/>
                                    <w:jc w:val="center"/>
                                    <w:textAlignment w:val="center"/>
                                    <w:rPr>
                                      <w:rFonts w:ascii="標楷體" w:eastAsia="標楷體" w:hAnsi="標楷體" w:cs="新細明體"/>
                                      <w:bCs/>
                                      <w:kern w:val="0"/>
                                      <w:sz w:val="20"/>
                                      <w:szCs w:val="20"/>
                                    </w:rPr>
                                  </w:pPr>
                                  <w:r w:rsidRPr="007237D5">
                                    <w:rPr>
                                      <w:rFonts w:ascii="標楷體" w:eastAsia="標楷體" w:hAnsi="標楷體" w:cs="新細明體" w:hint="eastAsia"/>
                                      <w:bCs/>
                                      <w:kern w:val="0"/>
                                      <w:sz w:val="20"/>
                                      <w:szCs w:val="20"/>
                                    </w:rPr>
                                    <w:t>評估內容</w:t>
                                  </w:r>
                                </w:p>
                              </w:tc>
                              <w:tc>
                                <w:tcPr>
                                  <w:tcW w:w="1418" w:type="dxa"/>
                                  <w:shd w:val="clear" w:color="auto" w:fill="auto"/>
                                  <w:noWrap/>
                                  <w:vAlign w:val="center"/>
                                  <w:hideMark/>
                                </w:tcPr>
                                <w:p w14:paraId="083831AD" w14:textId="77777777" w:rsidR="007828EA" w:rsidRPr="007237D5" w:rsidRDefault="007828EA" w:rsidP="008A4656">
                                  <w:pPr>
                                    <w:widowControl/>
                                    <w:adjustRightInd w:val="0"/>
                                    <w:spacing w:line="320" w:lineRule="exact"/>
                                    <w:jc w:val="center"/>
                                    <w:textAlignment w:val="center"/>
                                    <w:rPr>
                                      <w:rFonts w:ascii="標楷體" w:eastAsia="標楷體" w:hAnsi="標楷體" w:cs="新細明體"/>
                                      <w:bCs/>
                                      <w:kern w:val="0"/>
                                      <w:sz w:val="20"/>
                                      <w:szCs w:val="20"/>
                                    </w:rPr>
                                  </w:pPr>
                                  <w:r w:rsidRPr="007237D5">
                                    <w:rPr>
                                      <w:rFonts w:ascii="標楷體" w:eastAsia="標楷體" w:hAnsi="標楷體" w:cs="新細明體" w:hint="eastAsia"/>
                                      <w:bCs/>
                                      <w:kern w:val="0"/>
                                      <w:sz w:val="20"/>
                                      <w:szCs w:val="20"/>
                                    </w:rPr>
                                    <w:t>方案1</w:t>
                                  </w:r>
                                </w:p>
                              </w:tc>
                              <w:tc>
                                <w:tcPr>
                                  <w:tcW w:w="1247" w:type="dxa"/>
                                  <w:shd w:val="clear" w:color="auto" w:fill="auto"/>
                                  <w:noWrap/>
                                  <w:vAlign w:val="center"/>
                                  <w:hideMark/>
                                </w:tcPr>
                                <w:p w14:paraId="6ED66BBF" w14:textId="77777777" w:rsidR="007828EA" w:rsidRPr="007237D5" w:rsidRDefault="007828EA" w:rsidP="008A4656">
                                  <w:pPr>
                                    <w:widowControl/>
                                    <w:adjustRightInd w:val="0"/>
                                    <w:spacing w:line="320" w:lineRule="exact"/>
                                    <w:jc w:val="center"/>
                                    <w:textAlignment w:val="center"/>
                                    <w:rPr>
                                      <w:rFonts w:ascii="標楷體" w:eastAsia="標楷體" w:hAnsi="標楷體" w:cs="新細明體"/>
                                      <w:bCs/>
                                      <w:kern w:val="0"/>
                                      <w:sz w:val="20"/>
                                      <w:szCs w:val="20"/>
                                    </w:rPr>
                                  </w:pPr>
                                  <w:r w:rsidRPr="007237D5">
                                    <w:rPr>
                                      <w:rFonts w:ascii="標楷體" w:eastAsia="標楷體" w:hAnsi="標楷體" w:cs="新細明體" w:hint="eastAsia"/>
                                      <w:bCs/>
                                      <w:kern w:val="0"/>
                                      <w:sz w:val="20"/>
                                      <w:szCs w:val="20"/>
                                    </w:rPr>
                                    <w:t>方案2</w:t>
                                  </w:r>
                                </w:p>
                              </w:tc>
                            </w:tr>
                            <w:tr w:rsidR="007828EA" w:rsidRPr="007237D5" w14:paraId="667AF203" w14:textId="77777777" w:rsidTr="008A4656">
                              <w:trPr>
                                <w:trHeight w:val="482"/>
                              </w:trPr>
                              <w:tc>
                                <w:tcPr>
                                  <w:tcW w:w="1729" w:type="dxa"/>
                                  <w:shd w:val="clear" w:color="auto" w:fill="auto"/>
                                  <w:noWrap/>
                                  <w:vAlign w:val="center"/>
                                </w:tcPr>
                                <w:p w14:paraId="4F0CFA6A" w14:textId="77777777" w:rsidR="007828EA" w:rsidRPr="007237D5" w:rsidRDefault="007828EA" w:rsidP="008A4656">
                                  <w:pPr>
                                    <w:widowControl/>
                                    <w:adjustRightInd w:val="0"/>
                                    <w:spacing w:line="240" w:lineRule="exact"/>
                                    <w:jc w:val="center"/>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開發型式</w:t>
                                  </w:r>
                                </w:p>
                              </w:tc>
                              <w:tc>
                                <w:tcPr>
                                  <w:tcW w:w="1418" w:type="dxa"/>
                                  <w:shd w:val="clear" w:color="auto" w:fill="auto"/>
                                  <w:noWrap/>
                                  <w:vAlign w:val="center"/>
                                </w:tcPr>
                                <w:p w14:paraId="3FEF81D6" w14:textId="77777777" w:rsidR="007828EA" w:rsidRPr="007237D5" w:rsidRDefault="007828EA" w:rsidP="008A4656">
                                  <w:pPr>
                                    <w:widowControl/>
                                    <w:adjustRightInd w:val="0"/>
                                    <w:spacing w:line="240" w:lineRule="exact"/>
                                    <w:jc w:val="center"/>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短高架</w:t>
                                  </w:r>
                                </w:p>
                              </w:tc>
                              <w:tc>
                                <w:tcPr>
                                  <w:tcW w:w="1247" w:type="dxa"/>
                                  <w:shd w:val="clear" w:color="auto" w:fill="auto"/>
                                  <w:noWrap/>
                                  <w:vAlign w:val="center"/>
                                </w:tcPr>
                                <w:p w14:paraId="6254B399" w14:textId="77777777" w:rsidR="007828EA" w:rsidRPr="007237D5" w:rsidRDefault="007828EA" w:rsidP="008A4656">
                                  <w:pPr>
                                    <w:widowControl/>
                                    <w:adjustRightInd w:val="0"/>
                                    <w:spacing w:line="240" w:lineRule="exact"/>
                                    <w:jc w:val="center"/>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長高架</w:t>
                                  </w:r>
                                </w:p>
                              </w:tc>
                            </w:tr>
                            <w:tr w:rsidR="007828EA" w:rsidRPr="007237D5" w14:paraId="2393E525" w14:textId="77777777" w:rsidTr="008A4656">
                              <w:trPr>
                                <w:trHeight w:val="482"/>
                              </w:trPr>
                              <w:tc>
                                <w:tcPr>
                                  <w:tcW w:w="1729" w:type="dxa"/>
                                  <w:shd w:val="clear" w:color="auto" w:fill="auto"/>
                                  <w:noWrap/>
                                  <w:vAlign w:val="center"/>
                                </w:tcPr>
                                <w:p w14:paraId="15A3397B" w14:textId="77777777" w:rsidR="007828EA" w:rsidRPr="007237D5" w:rsidRDefault="007828EA" w:rsidP="008A4656">
                                  <w:pPr>
                                    <w:widowControl/>
                                    <w:adjustRightInd w:val="0"/>
                                    <w:spacing w:line="240" w:lineRule="exact"/>
                                    <w:jc w:val="center"/>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水上車站位置</w:t>
                                  </w:r>
                                </w:p>
                              </w:tc>
                              <w:tc>
                                <w:tcPr>
                                  <w:tcW w:w="1418" w:type="dxa"/>
                                  <w:shd w:val="clear" w:color="auto" w:fill="auto"/>
                                  <w:noWrap/>
                                  <w:vAlign w:val="center"/>
                                </w:tcPr>
                                <w:p w14:paraId="31E0D5BD" w14:textId="77777777" w:rsidR="007828EA" w:rsidRPr="007237D5" w:rsidRDefault="007828EA" w:rsidP="008A4656">
                                  <w:pPr>
                                    <w:widowControl/>
                                    <w:adjustRightInd w:val="0"/>
                                    <w:spacing w:line="240" w:lineRule="exact"/>
                                    <w:jc w:val="center"/>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南移</w:t>
                                  </w:r>
                                </w:p>
                              </w:tc>
                              <w:tc>
                                <w:tcPr>
                                  <w:tcW w:w="1247" w:type="dxa"/>
                                  <w:shd w:val="clear" w:color="auto" w:fill="auto"/>
                                  <w:noWrap/>
                                  <w:vAlign w:val="center"/>
                                </w:tcPr>
                                <w:p w14:paraId="19747407" w14:textId="77777777" w:rsidR="007828EA" w:rsidRPr="007237D5" w:rsidRDefault="007828EA" w:rsidP="008A4656">
                                  <w:pPr>
                                    <w:widowControl/>
                                    <w:adjustRightInd w:val="0"/>
                                    <w:spacing w:line="240" w:lineRule="exact"/>
                                    <w:jc w:val="center"/>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位置不變</w:t>
                                  </w:r>
                                </w:p>
                              </w:tc>
                            </w:tr>
                            <w:tr w:rsidR="007828EA" w:rsidRPr="007237D5" w14:paraId="0B5C1851" w14:textId="77777777" w:rsidTr="008A4656">
                              <w:trPr>
                                <w:trHeight w:val="482"/>
                              </w:trPr>
                              <w:tc>
                                <w:tcPr>
                                  <w:tcW w:w="1729" w:type="dxa"/>
                                  <w:shd w:val="clear" w:color="auto" w:fill="auto"/>
                                  <w:noWrap/>
                                  <w:vAlign w:val="center"/>
                                </w:tcPr>
                                <w:p w14:paraId="7BCA838C" w14:textId="77777777" w:rsidR="007828EA" w:rsidRPr="007237D5" w:rsidRDefault="007828EA" w:rsidP="008A4656">
                                  <w:pPr>
                                    <w:widowControl/>
                                    <w:adjustRightInd w:val="0"/>
                                    <w:spacing w:line="240" w:lineRule="exact"/>
                                    <w:jc w:val="center"/>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長度</w:t>
                                  </w:r>
                                </w:p>
                              </w:tc>
                              <w:tc>
                                <w:tcPr>
                                  <w:tcW w:w="1418" w:type="dxa"/>
                                  <w:shd w:val="clear" w:color="auto" w:fill="auto"/>
                                  <w:noWrap/>
                                  <w:vAlign w:val="center"/>
                                </w:tcPr>
                                <w:p w14:paraId="23257A29" w14:textId="77777777" w:rsidR="007828EA" w:rsidRPr="007237D5" w:rsidRDefault="007828EA" w:rsidP="008A4656">
                                  <w:pPr>
                                    <w:widowControl/>
                                    <w:adjustRightInd w:val="0"/>
                                    <w:spacing w:line="240" w:lineRule="exact"/>
                                    <w:jc w:val="right"/>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2</w:t>
                                  </w:r>
                                  <w:r w:rsidRPr="007237D5">
                                    <w:rPr>
                                      <w:rFonts w:ascii="標楷體" w:eastAsia="標楷體" w:hAnsi="標楷體" w:cs="新細明體"/>
                                      <w:kern w:val="0"/>
                                      <w:sz w:val="20"/>
                                      <w:szCs w:val="20"/>
                                    </w:rPr>
                                    <w:t>,</w:t>
                                  </w:r>
                                  <w:r w:rsidRPr="007237D5">
                                    <w:rPr>
                                      <w:rFonts w:ascii="標楷體" w:eastAsia="標楷體" w:hAnsi="標楷體" w:cs="新細明體" w:hint="eastAsia"/>
                                      <w:kern w:val="0"/>
                                      <w:sz w:val="20"/>
                                      <w:szCs w:val="20"/>
                                    </w:rPr>
                                    <w:t>451</w:t>
                                  </w:r>
                                </w:p>
                              </w:tc>
                              <w:tc>
                                <w:tcPr>
                                  <w:tcW w:w="1247" w:type="dxa"/>
                                  <w:shd w:val="clear" w:color="auto" w:fill="auto"/>
                                  <w:noWrap/>
                                  <w:vAlign w:val="center"/>
                                </w:tcPr>
                                <w:p w14:paraId="6FCC4ABD" w14:textId="77777777" w:rsidR="007828EA" w:rsidRPr="007237D5" w:rsidRDefault="007828EA" w:rsidP="008A4656">
                                  <w:pPr>
                                    <w:widowControl/>
                                    <w:adjustRightInd w:val="0"/>
                                    <w:spacing w:line="240" w:lineRule="exact"/>
                                    <w:jc w:val="right"/>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6</w:t>
                                  </w:r>
                                  <w:r w:rsidRPr="007237D5">
                                    <w:rPr>
                                      <w:rFonts w:ascii="標楷體" w:eastAsia="標楷體" w:hAnsi="標楷體" w:cs="新細明體"/>
                                      <w:kern w:val="0"/>
                                      <w:sz w:val="20"/>
                                      <w:szCs w:val="20"/>
                                    </w:rPr>
                                    <w:t>,</w:t>
                                  </w:r>
                                  <w:r w:rsidRPr="007237D5">
                                    <w:rPr>
                                      <w:rFonts w:ascii="標楷體" w:eastAsia="標楷體" w:hAnsi="標楷體" w:cs="新細明體" w:hint="eastAsia"/>
                                      <w:kern w:val="0"/>
                                      <w:sz w:val="20"/>
                                      <w:szCs w:val="20"/>
                                    </w:rPr>
                                    <w:t>940</w:t>
                                  </w:r>
                                </w:p>
                              </w:tc>
                            </w:tr>
                            <w:tr w:rsidR="007828EA" w:rsidRPr="007237D5" w14:paraId="6B387B04" w14:textId="77777777" w:rsidTr="008A4656">
                              <w:trPr>
                                <w:trHeight w:val="482"/>
                              </w:trPr>
                              <w:tc>
                                <w:tcPr>
                                  <w:tcW w:w="1729" w:type="dxa"/>
                                  <w:shd w:val="clear" w:color="auto" w:fill="auto"/>
                                  <w:noWrap/>
                                  <w:vAlign w:val="center"/>
                                </w:tcPr>
                                <w:p w14:paraId="671DA561" w14:textId="77777777" w:rsidR="007828EA" w:rsidRPr="007237D5" w:rsidRDefault="007828EA" w:rsidP="008A4656">
                                  <w:pPr>
                                    <w:widowControl/>
                                    <w:adjustRightInd w:val="0"/>
                                    <w:spacing w:line="240" w:lineRule="exact"/>
                                    <w:jc w:val="center"/>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坡度</w:t>
                                  </w:r>
                                </w:p>
                              </w:tc>
                              <w:tc>
                                <w:tcPr>
                                  <w:tcW w:w="1418" w:type="dxa"/>
                                  <w:shd w:val="clear" w:color="auto" w:fill="auto"/>
                                  <w:noWrap/>
                                  <w:vAlign w:val="center"/>
                                </w:tcPr>
                                <w:p w14:paraId="775E5ECA" w14:textId="77777777" w:rsidR="007828EA" w:rsidRPr="007237D5" w:rsidRDefault="007828EA" w:rsidP="008A4656">
                                  <w:pPr>
                                    <w:widowControl/>
                                    <w:adjustRightInd w:val="0"/>
                                    <w:spacing w:line="240" w:lineRule="exact"/>
                                    <w:jc w:val="right"/>
                                    <w:textAlignment w:val="center"/>
                                    <w:rPr>
                                      <w:rFonts w:ascii="標楷體" w:eastAsia="標楷體" w:hAnsi="標楷體" w:cs="新細明體"/>
                                      <w:kern w:val="0"/>
                                      <w:sz w:val="20"/>
                                      <w:szCs w:val="20"/>
                                    </w:rPr>
                                  </w:pPr>
                                  <w:r w:rsidRPr="007237D5">
                                    <w:rPr>
                                      <w:rFonts w:ascii="標楷體" w:eastAsia="標楷體" w:hAnsi="標楷體" w:cs="新細明體"/>
                                      <w:kern w:val="0"/>
                                      <w:sz w:val="20"/>
                                      <w:szCs w:val="20"/>
                                    </w:rPr>
                                    <w:t>11.01~11.53</w:t>
                                  </w:r>
                                </w:p>
                              </w:tc>
                              <w:tc>
                                <w:tcPr>
                                  <w:tcW w:w="1247" w:type="dxa"/>
                                  <w:shd w:val="clear" w:color="auto" w:fill="auto"/>
                                  <w:noWrap/>
                                  <w:vAlign w:val="center"/>
                                </w:tcPr>
                                <w:p w14:paraId="7A676271" w14:textId="77777777" w:rsidR="007828EA" w:rsidRPr="007237D5" w:rsidRDefault="007828EA" w:rsidP="008A4656">
                                  <w:pPr>
                                    <w:widowControl/>
                                    <w:adjustRightInd w:val="0"/>
                                    <w:spacing w:line="240" w:lineRule="exact"/>
                                    <w:jc w:val="right"/>
                                    <w:textAlignment w:val="center"/>
                                    <w:rPr>
                                      <w:rFonts w:ascii="標楷體" w:eastAsia="標楷體" w:hAnsi="標楷體" w:cs="新細明體"/>
                                      <w:kern w:val="0"/>
                                      <w:sz w:val="20"/>
                                      <w:szCs w:val="20"/>
                                    </w:rPr>
                                  </w:pPr>
                                  <w:r w:rsidRPr="007237D5">
                                    <w:rPr>
                                      <w:rFonts w:ascii="標楷體" w:eastAsia="標楷體" w:hAnsi="標楷體" w:cs="新細明體"/>
                                      <w:kern w:val="0"/>
                                      <w:sz w:val="20"/>
                                      <w:szCs w:val="20"/>
                                    </w:rPr>
                                    <w:t>2.36~9.49</w:t>
                                  </w:r>
                                </w:p>
                              </w:tc>
                            </w:tr>
                            <w:tr w:rsidR="007828EA" w:rsidRPr="007237D5" w14:paraId="4F8B459E" w14:textId="77777777" w:rsidTr="008A4656">
                              <w:trPr>
                                <w:trHeight w:val="482"/>
                              </w:trPr>
                              <w:tc>
                                <w:tcPr>
                                  <w:tcW w:w="1729" w:type="dxa"/>
                                  <w:shd w:val="clear" w:color="auto" w:fill="auto"/>
                                  <w:noWrap/>
                                  <w:vAlign w:val="center"/>
                                </w:tcPr>
                                <w:p w14:paraId="70D42CEE" w14:textId="77777777" w:rsidR="007828EA" w:rsidRPr="007237D5" w:rsidRDefault="007828EA" w:rsidP="008A4656">
                                  <w:pPr>
                                    <w:widowControl/>
                                    <w:adjustRightInd w:val="0"/>
                                    <w:spacing w:line="240" w:lineRule="exact"/>
                                    <w:jc w:val="center"/>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可消除平交道數</w:t>
                                  </w:r>
                                </w:p>
                              </w:tc>
                              <w:tc>
                                <w:tcPr>
                                  <w:tcW w:w="1418" w:type="dxa"/>
                                  <w:shd w:val="clear" w:color="auto" w:fill="auto"/>
                                  <w:noWrap/>
                                  <w:vAlign w:val="center"/>
                                </w:tcPr>
                                <w:p w14:paraId="16CC96A2" w14:textId="77777777" w:rsidR="007828EA" w:rsidRPr="007237D5" w:rsidRDefault="007828EA" w:rsidP="008A4656">
                                  <w:pPr>
                                    <w:widowControl/>
                                    <w:adjustRightInd w:val="0"/>
                                    <w:spacing w:line="240" w:lineRule="exact"/>
                                    <w:jc w:val="right"/>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2</w:t>
                                  </w:r>
                                </w:p>
                              </w:tc>
                              <w:tc>
                                <w:tcPr>
                                  <w:tcW w:w="1247" w:type="dxa"/>
                                  <w:shd w:val="clear" w:color="auto" w:fill="auto"/>
                                  <w:noWrap/>
                                  <w:vAlign w:val="center"/>
                                </w:tcPr>
                                <w:p w14:paraId="41BB752E" w14:textId="77777777" w:rsidR="007828EA" w:rsidRPr="007237D5" w:rsidRDefault="007828EA" w:rsidP="008A4656">
                                  <w:pPr>
                                    <w:widowControl/>
                                    <w:adjustRightInd w:val="0"/>
                                    <w:spacing w:line="240" w:lineRule="exact"/>
                                    <w:jc w:val="right"/>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5</w:t>
                                  </w:r>
                                </w:p>
                              </w:tc>
                            </w:tr>
                            <w:tr w:rsidR="007828EA" w:rsidRPr="007237D5" w14:paraId="209910B4" w14:textId="77777777" w:rsidTr="008A4656">
                              <w:trPr>
                                <w:trHeight w:val="482"/>
                              </w:trPr>
                              <w:tc>
                                <w:tcPr>
                                  <w:tcW w:w="1729" w:type="dxa"/>
                                  <w:shd w:val="clear" w:color="auto" w:fill="auto"/>
                                  <w:noWrap/>
                                  <w:vAlign w:val="center"/>
                                </w:tcPr>
                                <w:p w14:paraId="2CFAAB6C" w14:textId="77777777" w:rsidR="007828EA" w:rsidRPr="007237D5" w:rsidRDefault="007828EA" w:rsidP="008A4656">
                                  <w:pPr>
                                    <w:widowControl/>
                                    <w:adjustRightInd w:val="0"/>
                                    <w:spacing w:line="240" w:lineRule="exact"/>
                                    <w:jc w:val="center"/>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可消除地下道數</w:t>
                                  </w:r>
                                </w:p>
                              </w:tc>
                              <w:tc>
                                <w:tcPr>
                                  <w:tcW w:w="1418" w:type="dxa"/>
                                  <w:shd w:val="clear" w:color="auto" w:fill="auto"/>
                                  <w:noWrap/>
                                  <w:vAlign w:val="center"/>
                                </w:tcPr>
                                <w:p w14:paraId="278F0CBA" w14:textId="77777777" w:rsidR="007828EA" w:rsidRPr="007237D5" w:rsidRDefault="007828EA" w:rsidP="008A4656">
                                  <w:pPr>
                                    <w:widowControl/>
                                    <w:adjustRightInd w:val="0"/>
                                    <w:spacing w:line="240" w:lineRule="exact"/>
                                    <w:jc w:val="right"/>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1</w:t>
                                  </w:r>
                                </w:p>
                              </w:tc>
                              <w:tc>
                                <w:tcPr>
                                  <w:tcW w:w="1247" w:type="dxa"/>
                                  <w:shd w:val="clear" w:color="auto" w:fill="auto"/>
                                  <w:noWrap/>
                                  <w:vAlign w:val="center"/>
                                </w:tcPr>
                                <w:p w14:paraId="35E801C7" w14:textId="77777777" w:rsidR="007828EA" w:rsidRPr="007237D5" w:rsidRDefault="007828EA" w:rsidP="008A4656">
                                  <w:pPr>
                                    <w:widowControl/>
                                    <w:adjustRightInd w:val="0"/>
                                    <w:spacing w:line="240" w:lineRule="exact"/>
                                    <w:jc w:val="right"/>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1</w:t>
                                  </w:r>
                                </w:p>
                              </w:tc>
                            </w:tr>
                            <w:tr w:rsidR="007828EA" w:rsidRPr="007237D5" w14:paraId="65E09986" w14:textId="77777777" w:rsidTr="003B22F0">
                              <w:trPr>
                                <w:trHeight w:hRule="exact" w:val="310"/>
                              </w:trPr>
                              <w:tc>
                                <w:tcPr>
                                  <w:tcW w:w="4394" w:type="dxa"/>
                                  <w:gridSpan w:val="3"/>
                                  <w:tcBorders>
                                    <w:left w:val="nil"/>
                                    <w:bottom w:val="nil"/>
                                    <w:right w:val="nil"/>
                                  </w:tcBorders>
                                  <w:shd w:val="clear" w:color="auto" w:fill="auto"/>
                                  <w:noWrap/>
                                  <w:vAlign w:val="center"/>
                                  <w:hideMark/>
                                </w:tcPr>
                                <w:p w14:paraId="2B2281F7" w14:textId="77777777" w:rsidR="007828EA" w:rsidRPr="007237D5" w:rsidRDefault="007828EA" w:rsidP="007237D5">
                                  <w:pPr>
                                    <w:widowControl/>
                                    <w:adjustRightInd w:val="0"/>
                                    <w:spacing w:line="180" w:lineRule="exact"/>
                                    <w:textAlignment w:val="baseline"/>
                                    <w:rPr>
                                      <w:rFonts w:ascii="標楷體" w:eastAsia="標楷體" w:hAnsi="標楷體" w:cs="Times New Roman"/>
                                      <w:spacing w:val="16"/>
                                      <w:kern w:val="0"/>
                                      <w:sz w:val="20"/>
                                      <w:szCs w:val="20"/>
                                    </w:rPr>
                                  </w:pPr>
                                  <w:r w:rsidRPr="007237D5">
                                    <w:rPr>
                                      <w:rFonts w:ascii="標楷體" w:eastAsia="標楷體" w:hAnsi="標楷體" w:cs="新細明體" w:hint="eastAsia"/>
                                      <w:kern w:val="0"/>
                                      <w:sz w:val="18"/>
                                      <w:szCs w:val="18"/>
                                    </w:rPr>
                                    <w:t>資料來源：整理自嘉義縣政府提供資料</w:t>
                                  </w:r>
                                  <w:r w:rsidRPr="007237D5">
                                    <w:rPr>
                                      <w:rFonts w:ascii="標楷體" w:eastAsia="標楷體" w:hAnsi="標楷體" w:cs="新細明體" w:hint="eastAsia"/>
                                      <w:spacing w:val="16"/>
                                      <w:kern w:val="0"/>
                                      <w:sz w:val="18"/>
                                      <w:szCs w:val="18"/>
                                    </w:rPr>
                                    <w:t>。</w:t>
                                  </w:r>
                                </w:p>
                              </w:tc>
                            </w:tr>
                          </w:tbl>
                          <w:p w14:paraId="746E9DBE" w14:textId="77777777" w:rsidR="007828EA" w:rsidRPr="007237D5" w:rsidRDefault="007828EA" w:rsidP="003004CF">
                            <w:pPr>
                              <w:widowControl/>
                              <w:tabs>
                                <w:tab w:val="left" w:pos="3119"/>
                              </w:tabs>
                              <w:overflowPunct w:val="0"/>
                              <w:ind w:leftChars="1" w:left="852" w:hangingChars="354" w:hanging="850"/>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2182" o:spid="_x0000_s1074" type="#_x0000_t202" style="position:absolute;left:0;text-align:left;margin-left:272.35pt;margin-top:396.1pt;width:238.65pt;height:226pt;z-index:-251642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" fillcolor="window" stroked="f" strokeweight=".5pt">
                <v:textbox>
                  <w:txbxContent>
                    <w:tbl>
                      <w:tblPr>
                        <w:tblW w:w="43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29"/>
                        <w:gridCol w:w="1418"/>
                        <w:gridCol w:w="1247"/>
                      </w:tblGrid>
                      <w:tr w:rsidR="007828EA" w:rsidRPr="007237D5" w14:paraId="41D90050" w14:textId="77777777" w:rsidTr="003B22F0">
                        <w:trPr>
                          <w:trHeight w:val="454"/>
                        </w:trPr>
                        <w:tc>
                          <w:tcPr>
                            <w:tcW w:w="4394" w:type="dxa"/>
                            <w:gridSpan w:val="3"/>
                            <w:tcBorders>
                              <w:top w:val="nil"/>
                              <w:left w:val="nil"/>
                              <w:right w:val="nil"/>
                            </w:tcBorders>
                            <w:shd w:val="clear" w:color="auto" w:fill="auto"/>
                            <w:noWrap/>
                            <w:vAlign w:val="center"/>
                            <w:hideMark/>
                          </w:tcPr>
                          <w:p w14:paraId="21AD4AAB" w14:textId="77777777" w:rsidR="007828EA" w:rsidRPr="007237D5" w:rsidRDefault="007828EA" w:rsidP="007237D5">
                            <w:pPr>
                              <w:widowControl/>
                              <w:adjustRightInd w:val="0"/>
                              <w:spacing w:line="300" w:lineRule="exact"/>
                              <w:jc w:val="center"/>
                              <w:textAlignment w:val="baseline"/>
                              <w:rPr>
                                <w:rFonts w:ascii="標楷體" w:eastAsia="標楷體" w:hAnsi="標楷體" w:cs="新細明體"/>
                                <w:b/>
                                <w:kern w:val="0"/>
                                <w:szCs w:val="24"/>
                              </w:rPr>
                            </w:pPr>
                            <w:r w:rsidRPr="007237D5">
                              <w:rPr>
                                <w:rFonts w:ascii="標楷體" w:eastAsia="標楷體" w:hAnsi="標楷體" w:cs="新細明體" w:hint="eastAsia"/>
                                <w:b/>
                                <w:kern w:val="0"/>
                                <w:szCs w:val="24"/>
                              </w:rPr>
                              <w:t>表18　水上車站高架化方案比較</w:t>
                            </w:r>
                          </w:p>
                          <w:p w14:paraId="1016481B" w14:textId="77777777" w:rsidR="007828EA" w:rsidRPr="007237D5" w:rsidRDefault="007828EA" w:rsidP="007237D5">
                            <w:pPr>
                              <w:adjustRightInd w:val="0"/>
                              <w:spacing w:line="240" w:lineRule="exact"/>
                              <w:jc w:val="right"/>
                              <w:textAlignment w:val="baseline"/>
                              <w:rPr>
                                <w:rFonts w:ascii="標楷體" w:eastAsia="標楷體" w:hAnsi="標楷體" w:cs="新細明體"/>
                                <w:b/>
                                <w:kern w:val="0"/>
                                <w:sz w:val="20"/>
                                <w:szCs w:val="20"/>
                              </w:rPr>
                            </w:pPr>
                            <w:r w:rsidRPr="007237D5">
                              <w:rPr>
                                <w:rFonts w:ascii="標楷體" w:eastAsia="標楷體" w:hAnsi="標楷體" w:cs="新細明體" w:hint="eastAsia"/>
                                <w:kern w:val="0"/>
                                <w:sz w:val="20"/>
                                <w:szCs w:val="20"/>
                              </w:rPr>
                              <w:t>單位：公尺、</w:t>
                            </w:r>
                            <w:r w:rsidRPr="007237D5">
                              <w:rPr>
                                <w:rFonts w:ascii="標楷體" w:eastAsia="標楷體" w:hAnsi="標楷體" w:cs="Times New Roman" w:hint="eastAsia"/>
                                <w:noProof/>
                                <w:sz w:val="20"/>
                                <w:szCs w:val="20"/>
                              </w:rPr>
                              <w:t>％、個</w:t>
                            </w:r>
                          </w:p>
                        </w:tc>
                      </w:tr>
                      <w:tr w:rsidR="007828EA" w:rsidRPr="007237D5" w14:paraId="32F07D8B" w14:textId="77777777" w:rsidTr="008A4656">
                        <w:trPr>
                          <w:trHeight w:val="482"/>
                        </w:trPr>
                        <w:tc>
                          <w:tcPr>
                            <w:tcW w:w="1729" w:type="dxa"/>
                            <w:shd w:val="clear" w:color="auto" w:fill="auto"/>
                            <w:noWrap/>
                            <w:vAlign w:val="center"/>
                          </w:tcPr>
                          <w:p w14:paraId="3CEDC1FF" w14:textId="77777777" w:rsidR="007828EA" w:rsidRPr="007237D5" w:rsidRDefault="007828EA" w:rsidP="008A4656">
                            <w:pPr>
                              <w:widowControl/>
                              <w:adjustRightInd w:val="0"/>
                              <w:spacing w:line="320" w:lineRule="exact"/>
                              <w:jc w:val="center"/>
                              <w:textAlignment w:val="center"/>
                              <w:rPr>
                                <w:rFonts w:ascii="標楷體" w:eastAsia="標楷體" w:hAnsi="標楷體" w:cs="新細明體"/>
                                <w:bCs/>
                                <w:kern w:val="0"/>
                                <w:sz w:val="20"/>
                                <w:szCs w:val="20"/>
                              </w:rPr>
                            </w:pPr>
                            <w:r w:rsidRPr="007237D5">
                              <w:rPr>
                                <w:rFonts w:ascii="標楷體" w:eastAsia="標楷體" w:hAnsi="標楷體" w:cs="新細明體" w:hint="eastAsia"/>
                                <w:bCs/>
                                <w:kern w:val="0"/>
                                <w:sz w:val="20"/>
                                <w:szCs w:val="20"/>
                              </w:rPr>
                              <w:t>評估內容</w:t>
                            </w:r>
                          </w:p>
                        </w:tc>
                        <w:tc>
                          <w:tcPr>
                            <w:tcW w:w="1418" w:type="dxa"/>
                            <w:shd w:val="clear" w:color="auto" w:fill="auto"/>
                            <w:noWrap/>
                            <w:vAlign w:val="center"/>
                            <w:hideMark/>
                          </w:tcPr>
                          <w:p w14:paraId="083831AD" w14:textId="77777777" w:rsidR="007828EA" w:rsidRPr="007237D5" w:rsidRDefault="007828EA" w:rsidP="008A4656">
                            <w:pPr>
                              <w:widowControl/>
                              <w:adjustRightInd w:val="0"/>
                              <w:spacing w:line="320" w:lineRule="exact"/>
                              <w:jc w:val="center"/>
                              <w:textAlignment w:val="center"/>
                              <w:rPr>
                                <w:rFonts w:ascii="標楷體" w:eastAsia="標楷體" w:hAnsi="標楷體" w:cs="新細明體"/>
                                <w:bCs/>
                                <w:kern w:val="0"/>
                                <w:sz w:val="20"/>
                                <w:szCs w:val="20"/>
                              </w:rPr>
                            </w:pPr>
                            <w:r w:rsidRPr="007237D5">
                              <w:rPr>
                                <w:rFonts w:ascii="標楷體" w:eastAsia="標楷體" w:hAnsi="標楷體" w:cs="新細明體" w:hint="eastAsia"/>
                                <w:bCs/>
                                <w:kern w:val="0"/>
                                <w:sz w:val="20"/>
                                <w:szCs w:val="20"/>
                              </w:rPr>
                              <w:t>方案1</w:t>
                            </w:r>
                          </w:p>
                        </w:tc>
                        <w:tc>
                          <w:tcPr>
                            <w:tcW w:w="1247" w:type="dxa"/>
                            <w:shd w:val="clear" w:color="auto" w:fill="auto"/>
                            <w:noWrap/>
                            <w:vAlign w:val="center"/>
                            <w:hideMark/>
                          </w:tcPr>
                          <w:p w14:paraId="6ED66BBF" w14:textId="77777777" w:rsidR="007828EA" w:rsidRPr="007237D5" w:rsidRDefault="007828EA" w:rsidP="008A4656">
                            <w:pPr>
                              <w:widowControl/>
                              <w:adjustRightInd w:val="0"/>
                              <w:spacing w:line="320" w:lineRule="exact"/>
                              <w:jc w:val="center"/>
                              <w:textAlignment w:val="center"/>
                              <w:rPr>
                                <w:rFonts w:ascii="標楷體" w:eastAsia="標楷體" w:hAnsi="標楷體" w:cs="新細明體"/>
                                <w:bCs/>
                                <w:kern w:val="0"/>
                                <w:sz w:val="20"/>
                                <w:szCs w:val="20"/>
                              </w:rPr>
                            </w:pPr>
                            <w:r w:rsidRPr="007237D5">
                              <w:rPr>
                                <w:rFonts w:ascii="標楷體" w:eastAsia="標楷體" w:hAnsi="標楷體" w:cs="新細明體" w:hint="eastAsia"/>
                                <w:bCs/>
                                <w:kern w:val="0"/>
                                <w:sz w:val="20"/>
                                <w:szCs w:val="20"/>
                              </w:rPr>
                              <w:t>方案2</w:t>
                            </w:r>
                          </w:p>
                        </w:tc>
                      </w:tr>
                      <w:tr w:rsidR="007828EA" w:rsidRPr="007237D5" w14:paraId="667AF203" w14:textId="77777777" w:rsidTr="008A4656">
                        <w:trPr>
                          <w:trHeight w:val="482"/>
                        </w:trPr>
                        <w:tc>
                          <w:tcPr>
                            <w:tcW w:w="1729" w:type="dxa"/>
                            <w:shd w:val="clear" w:color="auto" w:fill="auto"/>
                            <w:noWrap/>
                            <w:vAlign w:val="center"/>
                          </w:tcPr>
                          <w:p w14:paraId="4F0CFA6A" w14:textId="77777777" w:rsidR="007828EA" w:rsidRPr="007237D5" w:rsidRDefault="007828EA" w:rsidP="008A4656">
                            <w:pPr>
                              <w:widowControl/>
                              <w:adjustRightInd w:val="0"/>
                              <w:spacing w:line="240" w:lineRule="exact"/>
                              <w:jc w:val="center"/>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開發型式</w:t>
                            </w:r>
                          </w:p>
                        </w:tc>
                        <w:tc>
                          <w:tcPr>
                            <w:tcW w:w="1418" w:type="dxa"/>
                            <w:shd w:val="clear" w:color="auto" w:fill="auto"/>
                            <w:noWrap/>
                            <w:vAlign w:val="center"/>
                          </w:tcPr>
                          <w:p w14:paraId="3FEF81D6" w14:textId="77777777" w:rsidR="007828EA" w:rsidRPr="007237D5" w:rsidRDefault="007828EA" w:rsidP="008A4656">
                            <w:pPr>
                              <w:widowControl/>
                              <w:adjustRightInd w:val="0"/>
                              <w:spacing w:line="240" w:lineRule="exact"/>
                              <w:jc w:val="center"/>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短高架</w:t>
                            </w:r>
                          </w:p>
                        </w:tc>
                        <w:tc>
                          <w:tcPr>
                            <w:tcW w:w="1247" w:type="dxa"/>
                            <w:shd w:val="clear" w:color="auto" w:fill="auto"/>
                            <w:noWrap/>
                            <w:vAlign w:val="center"/>
                          </w:tcPr>
                          <w:p w14:paraId="6254B399" w14:textId="77777777" w:rsidR="007828EA" w:rsidRPr="007237D5" w:rsidRDefault="007828EA" w:rsidP="008A4656">
                            <w:pPr>
                              <w:widowControl/>
                              <w:adjustRightInd w:val="0"/>
                              <w:spacing w:line="240" w:lineRule="exact"/>
                              <w:jc w:val="center"/>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長高架</w:t>
                            </w:r>
                          </w:p>
                        </w:tc>
                      </w:tr>
                      <w:tr w:rsidR="007828EA" w:rsidRPr="007237D5" w14:paraId="2393E525" w14:textId="77777777" w:rsidTr="008A4656">
                        <w:trPr>
                          <w:trHeight w:val="482"/>
                        </w:trPr>
                        <w:tc>
                          <w:tcPr>
                            <w:tcW w:w="1729" w:type="dxa"/>
                            <w:shd w:val="clear" w:color="auto" w:fill="auto"/>
                            <w:noWrap/>
                            <w:vAlign w:val="center"/>
                          </w:tcPr>
                          <w:p w14:paraId="15A3397B" w14:textId="77777777" w:rsidR="007828EA" w:rsidRPr="007237D5" w:rsidRDefault="007828EA" w:rsidP="008A4656">
                            <w:pPr>
                              <w:widowControl/>
                              <w:adjustRightInd w:val="0"/>
                              <w:spacing w:line="240" w:lineRule="exact"/>
                              <w:jc w:val="center"/>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水上車站位置</w:t>
                            </w:r>
                          </w:p>
                        </w:tc>
                        <w:tc>
                          <w:tcPr>
                            <w:tcW w:w="1418" w:type="dxa"/>
                            <w:shd w:val="clear" w:color="auto" w:fill="auto"/>
                            <w:noWrap/>
                            <w:vAlign w:val="center"/>
                          </w:tcPr>
                          <w:p w14:paraId="31E0D5BD" w14:textId="77777777" w:rsidR="007828EA" w:rsidRPr="007237D5" w:rsidRDefault="007828EA" w:rsidP="008A4656">
                            <w:pPr>
                              <w:widowControl/>
                              <w:adjustRightInd w:val="0"/>
                              <w:spacing w:line="240" w:lineRule="exact"/>
                              <w:jc w:val="center"/>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南移</w:t>
                            </w:r>
                          </w:p>
                        </w:tc>
                        <w:tc>
                          <w:tcPr>
                            <w:tcW w:w="1247" w:type="dxa"/>
                            <w:shd w:val="clear" w:color="auto" w:fill="auto"/>
                            <w:noWrap/>
                            <w:vAlign w:val="center"/>
                          </w:tcPr>
                          <w:p w14:paraId="19747407" w14:textId="77777777" w:rsidR="007828EA" w:rsidRPr="007237D5" w:rsidRDefault="007828EA" w:rsidP="008A4656">
                            <w:pPr>
                              <w:widowControl/>
                              <w:adjustRightInd w:val="0"/>
                              <w:spacing w:line="240" w:lineRule="exact"/>
                              <w:jc w:val="center"/>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位置不變</w:t>
                            </w:r>
                          </w:p>
                        </w:tc>
                      </w:tr>
                      <w:tr w:rsidR="007828EA" w:rsidRPr="007237D5" w14:paraId="0B5C1851" w14:textId="77777777" w:rsidTr="008A4656">
                        <w:trPr>
                          <w:trHeight w:val="482"/>
                        </w:trPr>
                        <w:tc>
                          <w:tcPr>
                            <w:tcW w:w="1729" w:type="dxa"/>
                            <w:shd w:val="clear" w:color="auto" w:fill="auto"/>
                            <w:noWrap/>
                            <w:vAlign w:val="center"/>
                          </w:tcPr>
                          <w:p w14:paraId="7BCA838C" w14:textId="77777777" w:rsidR="007828EA" w:rsidRPr="007237D5" w:rsidRDefault="007828EA" w:rsidP="008A4656">
                            <w:pPr>
                              <w:widowControl/>
                              <w:adjustRightInd w:val="0"/>
                              <w:spacing w:line="240" w:lineRule="exact"/>
                              <w:jc w:val="center"/>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長度</w:t>
                            </w:r>
                          </w:p>
                        </w:tc>
                        <w:tc>
                          <w:tcPr>
                            <w:tcW w:w="1418" w:type="dxa"/>
                            <w:shd w:val="clear" w:color="auto" w:fill="auto"/>
                            <w:noWrap/>
                            <w:vAlign w:val="center"/>
                          </w:tcPr>
                          <w:p w14:paraId="23257A29" w14:textId="77777777" w:rsidR="007828EA" w:rsidRPr="007237D5" w:rsidRDefault="007828EA" w:rsidP="008A4656">
                            <w:pPr>
                              <w:widowControl/>
                              <w:adjustRightInd w:val="0"/>
                              <w:spacing w:line="240" w:lineRule="exact"/>
                              <w:jc w:val="right"/>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2</w:t>
                            </w:r>
                            <w:r w:rsidRPr="007237D5">
                              <w:rPr>
                                <w:rFonts w:ascii="標楷體" w:eastAsia="標楷體" w:hAnsi="標楷體" w:cs="新細明體"/>
                                <w:kern w:val="0"/>
                                <w:sz w:val="20"/>
                                <w:szCs w:val="20"/>
                              </w:rPr>
                              <w:t>,</w:t>
                            </w:r>
                            <w:r w:rsidRPr="007237D5">
                              <w:rPr>
                                <w:rFonts w:ascii="標楷體" w:eastAsia="標楷體" w:hAnsi="標楷體" w:cs="新細明體" w:hint="eastAsia"/>
                                <w:kern w:val="0"/>
                                <w:sz w:val="20"/>
                                <w:szCs w:val="20"/>
                              </w:rPr>
                              <w:t>451</w:t>
                            </w:r>
                          </w:p>
                        </w:tc>
                        <w:tc>
                          <w:tcPr>
                            <w:tcW w:w="1247" w:type="dxa"/>
                            <w:shd w:val="clear" w:color="auto" w:fill="auto"/>
                            <w:noWrap/>
                            <w:vAlign w:val="center"/>
                          </w:tcPr>
                          <w:p w14:paraId="6FCC4ABD" w14:textId="77777777" w:rsidR="007828EA" w:rsidRPr="007237D5" w:rsidRDefault="007828EA" w:rsidP="008A4656">
                            <w:pPr>
                              <w:widowControl/>
                              <w:adjustRightInd w:val="0"/>
                              <w:spacing w:line="240" w:lineRule="exact"/>
                              <w:jc w:val="right"/>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6</w:t>
                            </w:r>
                            <w:r w:rsidRPr="007237D5">
                              <w:rPr>
                                <w:rFonts w:ascii="標楷體" w:eastAsia="標楷體" w:hAnsi="標楷體" w:cs="新細明體"/>
                                <w:kern w:val="0"/>
                                <w:sz w:val="20"/>
                                <w:szCs w:val="20"/>
                              </w:rPr>
                              <w:t>,</w:t>
                            </w:r>
                            <w:r w:rsidRPr="007237D5">
                              <w:rPr>
                                <w:rFonts w:ascii="標楷體" w:eastAsia="標楷體" w:hAnsi="標楷體" w:cs="新細明體" w:hint="eastAsia"/>
                                <w:kern w:val="0"/>
                                <w:sz w:val="20"/>
                                <w:szCs w:val="20"/>
                              </w:rPr>
                              <w:t>940</w:t>
                            </w:r>
                          </w:p>
                        </w:tc>
                      </w:tr>
                      <w:tr w:rsidR="007828EA" w:rsidRPr="007237D5" w14:paraId="6B387B04" w14:textId="77777777" w:rsidTr="008A4656">
                        <w:trPr>
                          <w:trHeight w:val="482"/>
                        </w:trPr>
                        <w:tc>
                          <w:tcPr>
                            <w:tcW w:w="1729" w:type="dxa"/>
                            <w:shd w:val="clear" w:color="auto" w:fill="auto"/>
                            <w:noWrap/>
                            <w:vAlign w:val="center"/>
                          </w:tcPr>
                          <w:p w14:paraId="671DA561" w14:textId="77777777" w:rsidR="007828EA" w:rsidRPr="007237D5" w:rsidRDefault="007828EA" w:rsidP="008A4656">
                            <w:pPr>
                              <w:widowControl/>
                              <w:adjustRightInd w:val="0"/>
                              <w:spacing w:line="240" w:lineRule="exact"/>
                              <w:jc w:val="center"/>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坡度</w:t>
                            </w:r>
                          </w:p>
                        </w:tc>
                        <w:tc>
                          <w:tcPr>
                            <w:tcW w:w="1418" w:type="dxa"/>
                            <w:shd w:val="clear" w:color="auto" w:fill="auto"/>
                            <w:noWrap/>
                            <w:vAlign w:val="center"/>
                          </w:tcPr>
                          <w:p w14:paraId="775E5ECA" w14:textId="77777777" w:rsidR="007828EA" w:rsidRPr="007237D5" w:rsidRDefault="007828EA" w:rsidP="008A4656">
                            <w:pPr>
                              <w:widowControl/>
                              <w:adjustRightInd w:val="0"/>
                              <w:spacing w:line="240" w:lineRule="exact"/>
                              <w:jc w:val="right"/>
                              <w:textAlignment w:val="center"/>
                              <w:rPr>
                                <w:rFonts w:ascii="標楷體" w:eastAsia="標楷體" w:hAnsi="標楷體" w:cs="新細明體"/>
                                <w:kern w:val="0"/>
                                <w:sz w:val="20"/>
                                <w:szCs w:val="20"/>
                              </w:rPr>
                            </w:pPr>
                            <w:r w:rsidRPr="007237D5">
                              <w:rPr>
                                <w:rFonts w:ascii="標楷體" w:eastAsia="標楷體" w:hAnsi="標楷體" w:cs="新細明體"/>
                                <w:kern w:val="0"/>
                                <w:sz w:val="20"/>
                                <w:szCs w:val="20"/>
                              </w:rPr>
                              <w:t>11.01~11.53</w:t>
                            </w:r>
                          </w:p>
                        </w:tc>
                        <w:tc>
                          <w:tcPr>
                            <w:tcW w:w="1247" w:type="dxa"/>
                            <w:shd w:val="clear" w:color="auto" w:fill="auto"/>
                            <w:noWrap/>
                            <w:vAlign w:val="center"/>
                          </w:tcPr>
                          <w:p w14:paraId="7A676271" w14:textId="77777777" w:rsidR="007828EA" w:rsidRPr="007237D5" w:rsidRDefault="007828EA" w:rsidP="008A4656">
                            <w:pPr>
                              <w:widowControl/>
                              <w:adjustRightInd w:val="0"/>
                              <w:spacing w:line="240" w:lineRule="exact"/>
                              <w:jc w:val="right"/>
                              <w:textAlignment w:val="center"/>
                              <w:rPr>
                                <w:rFonts w:ascii="標楷體" w:eastAsia="標楷體" w:hAnsi="標楷體" w:cs="新細明體"/>
                                <w:kern w:val="0"/>
                                <w:sz w:val="20"/>
                                <w:szCs w:val="20"/>
                              </w:rPr>
                            </w:pPr>
                            <w:r w:rsidRPr="007237D5">
                              <w:rPr>
                                <w:rFonts w:ascii="標楷體" w:eastAsia="標楷體" w:hAnsi="標楷體" w:cs="新細明體"/>
                                <w:kern w:val="0"/>
                                <w:sz w:val="20"/>
                                <w:szCs w:val="20"/>
                              </w:rPr>
                              <w:t>2.36~9.49</w:t>
                            </w:r>
                          </w:p>
                        </w:tc>
                      </w:tr>
                      <w:tr w:rsidR="007828EA" w:rsidRPr="007237D5" w14:paraId="4F8B459E" w14:textId="77777777" w:rsidTr="008A4656">
                        <w:trPr>
                          <w:trHeight w:val="482"/>
                        </w:trPr>
                        <w:tc>
                          <w:tcPr>
                            <w:tcW w:w="1729" w:type="dxa"/>
                            <w:shd w:val="clear" w:color="auto" w:fill="auto"/>
                            <w:noWrap/>
                            <w:vAlign w:val="center"/>
                          </w:tcPr>
                          <w:p w14:paraId="70D42CEE" w14:textId="77777777" w:rsidR="007828EA" w:rsidRPr="007237D5" w:rsidRDefault="007828EA" w:rsidP="008A4656">
                            <w:pPr>
                              <w:widowControl/>
                              <w:adjustRightInd w:val="0"/>
                              <w:spacing w:line="240" w:lineRule="exact"/>
                              <w:jc w:val="center"/>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可消除平交道數</w:t>
                            </w:r>
                          </w:p>
                        </w:tc>
                        <w:tc>
                          <w:tcPr>
                            <w:tcW w:w="1418" w:type="dxa"/>
                            <w:shd w:val="clear" w:color="auto" w:fill="auto"/>
                            <w:noWrap/>
                            <w:vAlign w:val="center"/>
                          </w:tcPr>
                          <w:p w14:paraId="16CC96A2" w14:textId="77777777" w:rsidR="007828EA" w:rsidRPr="007237D5" w:rsidRDefault="007828EA" w:rsidP="008A4656">
                            <w:pPr>
                              <w:widowControl/>
                              <w:adjustRightInd w:val="0"/>
                              <w:spacing w:line="240" w:lineRule="exact"/>
                              <w:jc w:val="right"/>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2</w:t>
                            </w:r>
                          </w:p>
                        </w:tc>
                        <w:tc>
                          <w:tcPr>
                            <w:tcW w:w="1247" w:type="dxa"/>
                            <w:shd w:val="clear" w:color="auto" w:fill="auto"/>
                            <w:noWrap/>
                            <w:vAlign w:val="center"/>
                          </w:tcPr>
                          <w:p w14:paraId="41BB752E" w14:textId="77777777" w:rsidR="007828EA" w:rsidRPr="007237D5" w:rsidRDefault="007828EA" w:rsidP="008A4656">
                            <w:pPr>
                              <w:widowControl/>
                              <w:adjustRightInd w:val="0"/>
                              <w:spacing w:line="240" w:lineRule="exact"/>
                              <w:jc w:val="right"/>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5</w:t>
                            </w:r>
                          </w:p>
                        </w:tc>
                      </w:tr>
                      <w:tr w:rsidR="007828EA" w:rsidRPr="007237D5" w14:paraId="209910B4" w14:textId="77777777" w:rsidTr="008A4656">
                        <w:trPr>
                          <w:trHeight w:val="482"/>
                        </w:trPr>
                        <w:tc>
                          <w:tcPr>
                            <w:tcW w:w="1729" w:type="dxa"/>
                            <w:shd w:val="clear" w:color="auto" w:fill="auto"/>
                            <w:noWrap/>
                            <w:vAlign w:val="center"/>
                          </w:tcPr>
                          <w:p w14:paraId="2CFAAB6C" w14:textId="77777777" w:rsidR="007828EA" w:rsidRPr="007237D5" w:rsidRDefault="007828EA" w:rsidP="008A4656">
                            <w:pPr>
                              <w:widowControl/>
                              <w:adjustRightInd w:val="0"/>
                              <w:spacing w:line="240" w:lineRule="exact"/>
                              <w:jc w:val="center"/>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可消除地下道數</w:t>
                            </w:r>
                          </w:p>
                        </w:tc>
                        <w:tc>
                          <w:tcPr>
                            <w:tcW w:w="1418" w:type="dxa"/>
                            <w:shd w:val="clear" w:color="auto" w:fill="auto"/>
                            <w:noWrap/>
                            <w:vAlign w:val="center"/>
                          </w:tcPr>
                          <w:p w14:paraId="278F0CBA" w14:textId="77777777" w:rsidR="007828EA" w:rsidRPr="007237D5" w:rsidRDefault="007828EA" w:rsidP="008A4656">
                            <w:pPr>
                              <w:widowControl/>
                              <w:adjustRightInd w:val="0"/>
                              <w:spacing w:line="240" w:lineRule="exact"/>
                              <w:jc w:val="right"/>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1</w:t>
                            </w:r>
                          </w:p>
                        </w:tc>
                        <w:tc>
                          <w:tcPr>
                            <w:tcW w:w="1247" w:type="dxa"/>
                            <w:shd w:val="clear" w:color="auto" w:fill="auto"/>
                            <w:noWrap/>
                            <w:vAlign w:val="center"/>
                          </w:tcPr>
                          <w:p w14:paraId="35E801C7" w14:textId="77777777" w:rsidR="007828EA" w:rsidRPr="007237D5" w:rsidRDefault="007828EA" w:rsidP="008A4656">
                            <w:pPr>
                              <w:widowControl/>
                              <w:adjustRightInd w:val="0"/>
                              <w:spacing w:line="240" w:lineRule="exact"/>
                              <w:jc w:val="right"/>
                              <w:textAlignment w:val="center"/>
                              <w:rPr>
                                <w:rFonts w:ascii="標楷體" w:eastAsia="標楷體" w:hAnsi="標楷體" w:cs="新細明體"/>
                                <w:kern w:val="0"/>
                                <w:sz w:val="20"/>
                                <w:szCs w:val="20"/>
                              </w:rPr>
                            </w:pPr>
                            <w:r w:rsidRPr="007237D5">
                              <w:rPr>
                                <w:rFonts w:ascii="標楷體" w:eastAsia="標楷體" w:hAnsi="標楷體" w:cs="新細明體" w:hint="eastAsia"/>
                                <w:kern w:val="0"/>
                                <w:sz w:val="20"/>
                                <w:szCs w:val="20"/>
                              </w:rPr>
                              <w:t>1</w:t>
                            </w:r>
                          </w:p>
                        </w:tc>
                      </w:tr>
                      <w:tr w:rsidR="007828EA" w:rsidRPr="007237D5" w14:paraId="65E09986" w14:textId="77777777" w:rsidTr="003B22F0">
                        <w:trPr>
                          <w:trHeight w:hRule="exact" w:val="310"/>
                        </w:trPr>
                        <w:tc>
                          <w:tcPr>
                            <w:tcW w:w="4394" w:type="dxa"/>
                            <w:gridSpan w:val="3"/>
                            <w:tcBorders>
                              <w:left w:val="nil"/>
                              <w:bottom w:val="nil"/>
                              <w:right w:val="nil"/>
                            </w:tcBorders>
                            <w:shd w:val="clear" w:color="auto" w:fill="auto"/>
                            <w:noWrap/>
                            <w:vAlign w:val="center"/>
                            <w:hideMark/>
                          </w:tcPr>
                          <w:p w14:paraId="2B2281F7" w14:textId="77777777" w:rsidR="007828EA" w:rsidRPr="007237D5" w:rsidRDefault="007828EA" w:rsidP="007237D5">
                            <w:pPr>
                              <w:widowControl/>
                              <w:adjustRightInd w:val="0"/>
                              <w:spacing w:line="180" w:lineRule="exact"/>
                              <w:textAlignment w:val="baseline"/>
                              <w:rPr>
                                <w:rFonts w:ascii="標楷體" w:eastAsia="標楷體" w:hAnsi="標楷體" w:cs="Times New Roman"/>
                                <w:spacing w:val="16"/>
                                <w:kern w:val="0"/>
                                <w:sz w:val="20"/>
                                <w:szCs w:val="20"/>
                              </w:rPr>
                            </w:pPr>
                            <w:r w:rsidRPr="007237D5">
                              <w:rPr>
                                <w:rFonts w:ascii="標楷體" w:eastAsia="標楷體" w:hAnsi="標楷體" w:cs="新細明體" w:hint="eastAsia"/>
                                <w:kern w:val="0"/>
                                <w:sz w:val="18"/>
                                <w:szCs w:val="18"/>
                              </w:rPr>
                              <w:t>資料來源：整理自嘉義縣政府提供資料</w:t>
                            </w:r>
                            <w:r w:rsidRPr="007237D5">
                              <w:rPr>
                                <w:rFonts w:ascii="標楷體" w:eastAsia="標楷體" w:hAnsi="標楷體" w:cs="新細明體" w:hint="eastAsia"/>
                                <w:spacing w:val="16"/>
                                <w:kern w:val="0"/>
                                <w:sz w:val="18"/>
                                <w:szCs w:val="18"/>
                              </w:rPr>
                              <w:t>。</w:t>
                            </w:r>
                          </w:p>
                        </w:tc>
                      </w:tr>
                    </w:tbl>
                    <w:p w14:paraId="746E9DBE" w14:textId="77777777" w:rsidR="007828EA" w:rsidRPr="007237D5" w:rsidRDefault="007828EA" w:rsidP="003004CF">
                      <w:pPr>
                        <w:widowControl/>
                        <w:tabs>
                          <w:tab w:val="left" w:pos="3119"/>
                        </w:tabs>
                        <w:overflowPunct w:val="0"/>
                        <w:ind w:leftChars="1" w:left="852" w:hangingChars="354" w:hanging="850"/>
                        <w:jc w:val="both"/>
                      </w:pPr>
                    </w:p>
                  </w:txbxContent>
                </v:textbox>
                <w10:wrap type="tight" anchorx="margin"/>
              </v:shape>
            </w:pict>
          </mc:Fallback>
        </mc:AlternateContent>
      </w:r>
      <w:r w:rsidR="003004CF" w:rsidRPr="00E6351B">
        <w:rPr>
          <w:rFonts w:ascii="標楷體" w:eastAsia="標楷體" w:hAnsi="標楷體" w:hint="eastAsia"/>
          <w:snapToGrid w:val="0"/>
          <w:kern w:val="0"/>
        </w:rPr>
        <w:t>臺灣早期之鐵路運輸服務為都市發展動能之一，隨著鐵路沿線都市朝高度密集化發展，鐵路列車營運班次頻繁，影響都市土地使用，不利城鄉均衡發展，縣政府爰規劃推動嘉義縣水上鄉及民雄鄉鐵路高架化計畫，於99年獲交通部補助辦理「民雄鄉、水上鄉鐵路高架化可行性研究」，並於103年10月7日提報交通部前揭成果報告書。交通部鐵路改建工程局（107年6月11日改制為交通部鐵道局）於104年12月17日邀縣政府及嘉義市政府共同研商水上車輛基地遷移位置協商會議，決議先協商達成共識後再報交通部審查，惟案經兩縣市於105年4月1日召開協商會議結果，未達共識。縣政府雖於同年5月19日再陳報交通部，惟於同年6月8日遭交通部退回。行政院另於105年12月7日召開「研商嘉義市區鐵路高架化計畫」縣市協商會議，核定嘉義市鐵路高架化綜合規劃，決議水上車輛基地維持設於水上鄉；並於106年9月6日續予核定「嘉義市區鐵路高架化計畫」。縣政府嗣因考量轄內民雄鄉、水上鄉與該計畫行經路線相鄰，基於地區發展整體需求，續予辦理「嘉義縣市鐵路高架化延伸計畫」，經交通部於108年7月30日召開第5次審查會議結果，北段民雄鄉鐵路高架化方案原則修正後通過，南段水上鄉鐵路高架化方案，則改以擴大水上基地整體發展作為替代方案。惟查該府復於109年7月10日辦理「嘉義縣水上車站大平台可行性研究」，因其研究結果未能澈底解決水上鄉中興路平交道之交通問題，嗣於114年2月13日再向交通部申請補助，並改以委託辦理嘉義縣水上鄉鐵路高架化可行性評估（補充研究），廠商爰於同年10月15日工作執行計畫提出2項水上車站高架化方案（表</w:t>
      </w:r>
      <w:r w:rsidR="003004CF" w:rsidRPr="008313D8">
        <w:rPr>
          <w:rFonts w:ascii="標楷體" w:eastAsia="標楷體" w:hAnsi="標楷體" w:hint="eastAsia"/>
          <w:snapToGrid w:val="0"/>
          <w:kern w:val="0"/>
        </w:rPr>
        <w:t>18</w:t>
      </w:r>
      <w:r w:rsidR="003004CF" w:rsidRPr="00E6351B">
        <w:rPr>
          <w:rFonts w:ascii="標楷體" w:eastAsia="標楷體" w:hAnsi="標楷體" w:hint="eastAsia"/>
          <w:snapToGrid w:val="0"/>
          <w:kern w:val="0"/>
        </w:rPr>
        <w:t>）並送該府審查。經查鐵路高架化計畫執行情形，核有：1.為均衡都市發展推動鐵路高架化計畫，水上鄉高架化路段、車站位置與銜接方式等方案，自99年12月起辦理可行性研究，截至115年3月底止，已歷經15年餘仍未確</w:t>
      </w:r>
      <w:r w:rsidR="006B5F56">
        <w:rPr>
          <w:rFonts w:ascii="標楷體" w:eastAsia="標楷體" w:hAnsi="標楷體" w:hint="eastAsia"/>
          <w:snapToGrid w:val="0"/>
          <w:kern w:val="0"/>
        </w:rPr>
        <w:t>定</w:t>
      </w:r>
      <w:r w:rsidR="003004CF" w:rsidRPr="00E6351B">
        <w:rPr>
          <w:rFonts w:ascii="標楷體" w:eastAsia="標楷體" w:hAnsi="標楷體" w:hint="eastAsia"/>
          <w:snapToGrid w:val="0"/>
          <w:kern w:val="0"/>
        </w:rPr>
        <w:t>具體方案，不利城鄉均衡發展；2.委外辦理鐵路高架化之方案擇選，未依契約規定以135年及125年為運輸需求之目標年及中間年，進行路線運量之分析及預測；3.軌道開發基金自113年1月1日設置至114年底止，無實際收入或支出金額，且預估鐵路高架化計畫期間，有自償性財源不足等情事，經函請研謀改善。據復：1.考量水上產業園區開發計畫將帶動地方發展，重啟水上鄉鐵路高架化計畫並積極推動；2.將納入125與135年之全年旅客與尖峰小時運量預測結果，作為後續財務評估及場站設施規劃之依據；3.將視工程進度審慎調度資金，並俟工程完工後盤點沿線鐵路土地，透過場地租金與權利金等多元管道挹注基金。</w:t>
      </w:r>
    </w:p>
    <w:p w14:paraId="7DDB298A" w14:textId="77777777" w:rsidR="003004CF" w:rsidRPr="005917AF" w:rsidRDefault="003004CF" w:rsidP="008A4656">
      <w:pPr>
        <w:overflowPunct w:val="0"/>
        <w:snapToGrid w:val="0"/>
        <w:spacing w:line="464"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lastRenderedPageBreak/>
        <w:t>（</w:t>
      </w:r>
      <w:r>
        <w:rPr>
          <w:rFonts w:ascii="標楷體" w:eastAsia="標楷體" w:hAnsi="標楷體" w:hint="eastAsia"/>
          <w:b/>
          <w:bCs/>
          <w:kern w:val="0"/>
          <w:sz w:val="28"/>
          <w:szCs w:val="28"/>
        </w:rPr>
        <w:t>十九</w:t>
      </w:r>
      <w:r w:rsidRPr="005917AF">
        <w:rPr>
          <w:rFonts w:ascii="標楷體" w:eastAsia="標楷體" w:hAnsi="標楷體"/>
          <w:b/>
          <w:bCs/>
          <w:kern w:val="0"/>
          <w:sz w:val="28"/>
          <w:szCs w:val="28"/>
        </w:rPr>
        <w:t>）</w:t>
      </w:r>
      <w:r w:rsidRPr="0015352A">
        <w:rPr>
          <w:rFonts w:ascii="標楷體" w:eastAsia="標楷體" w:hAnsi="標楷體" w:hint="eastAsia"/>
          <w:b/>
          <w:bCs/>
          <w:kern w:val="0"/>
          <w:sz w:val="28"/>
          <w:szCs w:val="28"/>
        </w:rPr>
        <w:t>推動幸福巴士（幸福小黃）服務計畫，滿足偏鄉民眾交通需求，惟間有偏鄉及非偏鄉公路公共運輸服務涵蓋率均未達目標值；部分路線空駛率偏高，運量未達標等，允宜研謀改善，以彌補公共運輸服務缺口，並落實交通平權</w:t>
      </w:r>
      <w:r w:rsidRPr="005917AF">
        <w:rPr>
          <w:rFonts w:ascii="標楷體" w:eastAsia="標楷體" w:hAnsi="標楷體" w:hint="eastAsia"/>
          <w:b/>
          <w:bCs/>
          <w:kern w:val="0"/>
          <w:sz w:val="28"/>
          <w:szCs w:val="28"/>
        </w:rPr>
        <w:t>。</w:t>
      </w:r>
    </w:p>
    <w:p w14:paraId="5BD583AC" w14:textId="044B555C" w:rsidR="003004CF" w:rsidRDefault="003004CF" w:rsidP="008A4656">
      <w:pPr>
        <w:overflowPunct w:val="0"/>
        <w:snapToGrid w:val="0"/>
        <w:spacing w:line="464" w:lineRule="exact"/>
        <w:ind w:firstLineChars="200" w:firstLine="480"/>
        <w:jc w:val="both"/>
        <w:rPr>
          <w:rFonts w:ascii="標楷體" w:eastAsia="標楷體" w:hAnsi="標楷體" w:cs="Times New Roman"/>
          <w:szCs w:val="24"/>
        </w:rPr>
      </w:pPr>
      <w:r w:rsidRPr="000A07F8">
        <w:rPr>
          <w:rFonts w:ascii="標楷體" w:eastAsia="標楷體" w:hAnsi="標楷體" w:cs="Times New Roman"/>
          <w:noProof/>
          <w:szCs w:val="24"/>
        </w:rPr>
        <mc:AlternateContent>
          <mc:Choice Requires="wps">
            <w:drawing>
              <wp:anchor distT="0" distB="0" distL="114300" distR="114300" simplePos="0" relativeHeight="251675136" behindDoc="0" locked="0" layoutInCell="1" allowOverlap="1" wp14:anchorId="36BF2BC6" wp14:editId="3A537A17">
                <wp:simplePos x="0" y="0"/>
                <wp:positionH relativeFrom="column">
                  <wp:posOffset>2658745</wp:posOffset>
                </wp:positionH>
                <wp:positionV relativeFrom="paragraph">
                  <wp:posOffset>1534160</wp:posOffset>
                </wp:positionV>
                <wp:extent cx="3733800" cy="5473700"/>
                <wp:effectExtent l="0" t="0" r="0" b="0"/>
                <wp:wrapSquare wrapText="bothSides"/>
                <wp:docPr id="4218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0" cy="5473700"/>
                        </a:xfrm>
                        <a:prstGeom prst="rect">
                          <a:avLst/>
                        </a:prstGeom>
                        <a:solidFill>
                          <a:srgbClr val="FFFFFF"/>
                        </a:solidFill>
                        <a:ln w="9525">
                          <a:noFill/>
                          <a:miter lim="800000"/>
                          <a:headEnd/>
                          <a:tailEnd/>
                        </a:ln>
                      </wps:spPr>
                      <wps:txbx>
                        <w:txbxContent>
                          <w:tbl>
                            <w:tblPr>
                              <w:tblW w:w="5632" w:type="dxa"/>
                              <w:jc w:val="center"/>
                              <w:tblCellMar>
                                <w:left w:w="28" w:type="dxa"/>
                                <w:right w:w="28" w:type="dxa"/>
                              </w:tblCellMar>
                              <w:tblLook w:val="04A0" w:firstRow="1" w:lastRow="0" w:firstColumn="1" w:lastColumn="0" w:noHBand="0" w:noVBand="1"/>
                            </w:tblPr>
                            <w:tblGrid>
                              <w:gridCol w:w="567"/>
                              <w:gridCol w:w="1701"/>
                              <w:gridCol w:w="999"/>
                              <w:gridCol w:w="1418"/>
                              <w:gridCol w:w="931"/>
                              <w:gridCol w:w="16"/>
                            </w:tblGrid>
                            <w:tr w:rsidR="007828EA" w:rsidRPr="006C3869" w14:paraId="180A5C2B" w14:textId="77777777" w:rsidTr="003B22F0">
                              <w:trPr>
                                <w:trHeight w:val="324"/>
                                <w:jc w:val="center"/>
                              </w:trPr>
                              <w:tc>
                                <w:tcPr>
                                  <w:tcW w:w="5632" w:type="dxa"/>
                                  <w:gridSpan w:val="6"/>
                                  <w:tcBorders>
                                    <w:bottom w:val="single" w:sz="4" w:space="0" w:color="auto"/>
                                  </w:tcBorders>
                                  <w:noWrap/>
                                  <w:vAlign w:val="center"/>
                                </w:tcPr>
                                <w:p w14:paraId="52A669B9" w14:textId="77777777" w:rsidR="007828EA" w:rsidRPr="000B4453" w:rsidRDefault="007828EA" w:rsidP="003B22F0">
                                  <w:pPr>
                                    <w:widowControl/>
                                    <w:jc w:val="center"/>
                                    <w:rPr>
                                      <w:rFonts w:ascii="標楷體" w:eastAsia="標楷體" w:hAnsi="標楷體"/>
                                      <w:b/>
                                      <w:bCs/>
                                    </w:rPr>
                                  </w:pPr>
                                  <w:r w:rsidRPr="000B4453">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19</w:t>
                                  </w:r>
                                  <w:r w:rsidRPr="000B4453">
                                    <w:rPr>
                                      <w:rFonts w:ascii="標楷體" w:eastAsia="標楷體" w:hAnsi="標楷體" w:cs="新細明體" w:hint="eastAsia"/>
                                      <w:b/>
                                      <w:bCs/>
                                      <w:color w:val="000000"/>
                                      <w:kern w:val="0"/>
                                    </w:rPr>
                                    <w:t xml:space="preserve">  各鄉鎮市</w:t>
                                  </w:r>
                                  <w:r w:rsidRPr="000B4453">
                                    <w:rPr>
                                      <w:rFonts w:ascii="標楷體" w:eastAsia="標楷體" w:hAnsi="標楷體" w:hint="eastAsia"/>
                                      <w:b/>
                                      <w:bCs/>
                                    </w:rPr>
                                    <w:t>公共運輸涵蓋率</w:t>
                                  </w:r>
                                </w:p>
                                <w:p w14:paraId="5532C708" w14:textId="77777777" w:rsidR="007828EA" w:rsidRPr="000B4453" w:rsidRDefault="007828EA" w:rsidP="003B22F0">
                                  <w:pPr>
                                    <w:widowControl/>
                                    <w:spacing w:line="240" w:lineRule="exact"/>
                                    <w:jc w:val="right"/>
                                    <w:rPr>
                                      <w:rFonts w:ascii="標楷體" w:eastAsia="標楷體" w:hAnsi="標楷體" w:cs="新細明體"/>
                                      <w:color w:val="000000"/>
                                      <w:kern w:val="0"/>
                                      <w:sz w:val="20"/>
                                      <w:szCs w:val="20"/>
                                    </w:rPr>
                                  </w:pPr>
                                  <w:r w:rsidRPr="000B4453">
                                    <w:rPr>
                                      <w:rFonts w:ascii="標楷體" w:eastAsia="標楷體" w:hAnsi="標楷體" w:cs="新細明體" w:hint="eastAsia"/>
                                      <w:color w:val="000000"/>
                                      <w:kern w:val="0"/>
                                      <w:sz w:val="20"/>
                                      <w:szCs w:val="20"/>
                                    </w:rPr>
                                    <w:t>單位</w:t>
                                  </w:r>
                                  <w:r w:rsidRPr="000B4453">
                                    <w:rPr>
                                      <w:rFonts w:ascii="新細明體" w:hAnsi="新細明體" w:cs="新細明體" w:hint="eastAsia"/>
                                      <w:color w:val="000000"/>
                                      <w:kern w:val="0"/>
                                      <w:sz w:val="20"/>
                                      <w:szCs w:val="20"/>
                                    </w:rPr>
                                    <w:t>：</w:t>
                                  </w:r>
                                  <w:r w:rsidRPr="00E56BA1">
                                    <w:rPr>
                                      <w:rFonts w:ascii="標楷體" w:eastAsia="標楷體" w:hAnsi="標楷體" w:cs="新細明體" w:hint="eastAsia"/>
                                      <w:color w:val="000000"/>
                                      <w:kern w:val="0"/>
                                      <w:sz w:val="20"/>
                                      <w:szCs w:val="20"/>
                                    </w:rPr>
                                    <w:t>個、</w:t>
                                  </w:r>
                                  <w:r>
                                    <w:rPr>
                                      <w:rFonts w:ascii="標楷體" w:eastAsia="標楷體" w:hAnsi="標楷體" w:cs="新細明體" w:hint="eastAsia"/>
                                      <w:color w:val="000000"/>
                                      <w:kern w:val="0"/>
                                      <w:sz w:val="20"/>
                                      <w:szCs w:val="20"/>
                                    </w:rPr>
                                    <w:t>％</w:t>
                                  </w:r>
                                </w:p>
                              </w:tc>
                            </w:tr>
                            <w:tr w:rsidR="007828EA" w:rsidRPr="006C3869" w14:paraId="026D5CC7" w14:textId="77777777" w:rsidTr="00E8538A">
                              <w:trPr>
                                <w:gridAfter w:val="1"/>
                                <w:wAfter w:w="16" w:type="dxa"/>
                                <w:trHeight w:val="391"/>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607EA46D"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排序</w:t>
                                  </w:r>
                                </w:p>
                              </w:tc>
                              <w:tc>
                                <w:tcPr>
                                  <w:tcW w:w="170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576DC63"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鄉鎮市</w:t>
                                  </w:r>
                                </w:p>
                              </w:tc>
                              <w:tc>
                                <w:tcPr>
                                  <w:tcW w:w="9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BF1A64B"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總門牌</w:t>
                                  </w:r>
                                </w:p>
                              </w:tc>
                              <w:tc>
                                <w:tcPr>
                                  <w:tcW w:w="141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0856D7A"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涵蓋門牌總數</w:t>
                                  </w:r>
                                </w:p>
                              </w:tc>
                              <w:tc>
                                <w:tcPr>
                                  <w:tcW w:w="9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9C5C042"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涵蓋率</w:t>
                                  </w:r>
                                </w:p>
                              </w:tc>
                            </w:tr>
                            <w:tr w:rsidR="007828EA" w:rsidRPr="006C3869" w14:paraId="36184BCA"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388CE5A2"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1</w:t>
                                  </w:r>
                                </w:p>
                              </w:tc>
                              <w:tc>
                                <w:tcPr>
                                  <w:tcW w:w="1701" w:type="dxa"/>
                                  <w:tcBorders>
                                    <w:top w:val="nil"/>
                                    <w:left w:val="nil"/>
                                    <w:bottom w:val="single" w:sz="4" w:space="0" w:color="auto"/>
                                    <w:right w:val="single" w:sz="4" w:space="0" w:color="auto"/>
                                  </w:tcBorders>
                                  <w:noWrap/>
                                  <w:vAlign w:val="center"/>
                                  <w:hideMark/>
                                </w:tcPr>
                                <w:p w14:paraId="10523932"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大林鎮</w:t>
                                  </w:r>
                                </w:p>
                              </w:tc>
                              <w:tc>
                                <w:tcPr>
                                  <w:tcW w:w="999" w:type="dxa"/>
                                  <w:tcBorders>
                                    <w:top w:val="nil"/>
                                    <w:left w:val="nil"/>
                                    <w:bottom w:val="single" w:sz="4" w:space="0" w:color="auto"/>
                                    <w:right w:val="single" w:sz="4" w:space="0" w:color="auto"/>
                                  </w:tcBorders>
                                  <w:noWrap/>
                                  <w:vAlign w:val="center"/>
                                  <w:hideMark/>
                                </w:tcPr>
                                <w:p w14:paraId="3D68E644"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13,898 </w:t>
                                  </w:r>
                                </w:p>
                              </w:tc>
                              <w:tc>
                                <w:tcPr>
                                  <w:tcW w:w="1418" w:type="dxa"/>
                                  <w:tcBorders>
                                    <w:top w:val="nil"/>
                                    <w:left w:val="nil"/>
                                    <w:bottom w:val="single" w:sz="4" w:space="0" w:color="auto"/>
                                    <w:right w:val="single" w:sz="4" w:space="0" w:color="auto"/>
                                  </w:tcBorders>
                                  <w:noWrap/>
                                  <w:vAlign w:val="center"/>
                                  <w:hideMark/>
                                </w:tcPr>
                                <w:p w14:paraId="7C5693E5"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13,898 </w:t>
                                  </w:r>
                                </w:p>
                              </w:tc>
                              <w:tc>
                                <w:tcPr>
                                  <w:tcW w:w="931" w:type="dxa"/>
                                  <w:tcBorders>
                                    <w:top w:val="nil"/>
                                    <w:left w:val="nil"/>
                                    <w:bottom w:val="single" w:sz="4" w:space="0" w:color="auto"/>
                                    <w:right w:val="single" w:sz="4" w:space="0" w:color="auto"/>
                                  </w:tcBorders>
                                  <w:noWrap/>
                                  <w:vAlign w:val="center"/>
                                  <w:hideMark/>
                                </w:tcPr>
                                <w:p w14:paraId="2074A630"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100.00</w:t>
                                  </w:r>
                                </w:p>
                              </w:tc>
                            </w:tr>
                            <w:tr w:rsidR="007828EA" w:rsidRPr="006C3869" w14:paraId="28096B62"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5D2061BE"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2</w:t>
                                  </w:r>
                                </w:p>
                              </w:tc>
                              <w:tc>
                                <w:tcPr>
                                  <w:tcW w:w="1701" w:type="dxa"/>
                                  <w:tcBorders>
                                    <w:top w:val="nil"/>
                                    <w:left w:val="nil"/>
                                    <w:bottom w:val="single" w:sz="4" w:space="0" w:color="auto"/>
                                    <w:right w:val="single" w:sz="4" w:space="0" w:color="auto"/>
                                  </w:tcBorders>
                                  <w:noWrap/>
                                  <w:vAlign w:val="center"/>
                                  <w:hideMark/>
                                </w:tcPr>
                                <w:p w14:paraId="3E529C4D"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布袋鎮</w:t>
                                  </w:r>
                                </w:p>
                              </w:tc>
                              <w:tc>
                                <w:tcPr>
                                  <w:tcW w:w="999" w:type="dxa"/>
                                  <w:tcBorders>
                                    <w:top w:val="nil"/>
                                    <w:left w:val="nil"/>
                                    <w:bottom w:val="single" w:sz="4" w:space="0" w:color="auto"/>
                                    <w:right w:val="single" w:sz="4" w:space="0" w:color="auto"/>
                                  </w:tcBorders>
                                  <w:noWrap/>
                                  <w:vAlign w:val="center"/>
                                  <w:hideMark/>
                                </w:tcPr>
                                <w:p w14:paraId="02430D7E"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9,436 </w:t>
                                  </w:r>
                                </w:p>
                              </w:tc>
                              <w:tc>
                                <w:tcPr>
                                  <w:tcW w:w="1418" w:type="dxa"/>
                                  <w:tcBorders>
                                    <w:top w:val="nil"/>
                                    <w:left w:val="nil"/>
                                    <w:bottom w:val="single" w:sz="4" w:space="0" w:color="auto"/>
                                    <w:right w:val="single" w:sz="4" w:space="0" w:color="auto"/>
                                  </w:tcBorders>
                                  <w:noWrap/>
                                  <w:vAlign w:val="center"/>
                                  <w:hideMark/>
                                </w:tcPr>
                                <w:p w14:paraId="6169543E"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9,436 </w:t>
                                  </w:r>
                                </w:p>
                              </w:tc>
                              <w:tc>
                                <w:tcPr>
                                  <w:tcW w:w="931" w:type="dxa"/>
                                  <w:tcBorders>
                                    <w:top w:val="nil"/>
                                    <w:left w:val="nil"/>
                                    <w:bottom w:val="single" w:sz="4" w:space="0" w:color="auto"/>
                                    <w:right w:val="single" w:sz="4" w:space="0" w:color="auto"/>
                                  </w:tcBorders>
                                  <w:noWrap/>
                                  <w:vAlign w:val="center"/>
                                  <w:hideMark/>
                                </w:tcPr>
                                <w:p w14:paraId="20D1B495"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100.00</w:t>
                                  </w:r>
                                </w:p>
                              </w:tc>
                            </w:tr>
                            <w:tr w:rsidR="007828EA" w:rsidRPr="006C3869" w14:paraId="367539EB"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0C694B5F"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3</w:t>
                                  </w:r>
                                </w:p>
                              </w:tc>
                              <w:tc>
                                <w:tcPr>
                                  <w:tcW w:w="1701" w:type="dxa"/>
                                  <w:tcBorders>
                                    <w:top w:val="nil"/>
                                    <w:left w:val="nil"/>
                                    <w:bottom w:val="single" w:sz="4" w:space="0" w:color="auto"/>
                                    <w:right w:val="single" w:sz="4" w:space="0" w:color="auto"/>
                                  </w:tcBorders>
                                  <w:noWrap/>
                                  <w:vAlign w:val="center"/>
                                  <w:hideMark/>
                                </w:tcPr>
                                <w:p w14:paraId="3E7D3AE7"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朴子市</w:t>
                                  </w:r>
                                </w:p>
                              </w:tc>
                              <w:tc>
                                <w:tcPr>
                                  <w:tcW w:w="999" w:type="dxa"/>
                                  <w:tcBorders>
                                    <w:top w:val="nil"/>
                                    <w:left w:val="nil"/>
                                    <w:bottom w:val="single" w:sz="4" w:space="0" w:color="auto"/>
                                    <w:right w:val="single" w:sz="4" w:space="0" w:color="auto"/>
                                  </w:tcBorders>
                                  <w:noWrap/>
                                  <w:vAlign w:val="center"/>
                                  <w:hideMark/>
                                </w:tcPr>
                                <w:p w14:paraId="65497D04"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19,097 </w:t>
                                  </w:r>
                                </w:p>
                              </w:tc>
                              <w:tc>
                                <w:tcPr>
                                  <w:tcW w:w="1418" w:type="dxa"/>
                                  <w:tcBorders>
                                    <w:top w:val="nil"/>
                                    <w:left w:val="nil"/>
                                    <w:bottom w:val="single" w:sz="4" w:space="0" w:color="auto"/>
                                    <w:right w:val="single" w:sz="4" w:space="0" w:color="auto"/>
                                  </w:tcBorders>
                                  <w:noWrap/>
                                  <w:vAlign w:val="center"/>
                                  <w:hideMark/>
                                </w:tcPr>
                                <w:p w14:paraId="4F4DFF22"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19,097 </w:t>
                                  </w:r>
                                </w:p>
                              </w:tc>
                              <w:tc>
                                <w:tcPr>
                                  <w:tcW w:w="931" w:type="dxa"/>
                                  <w:tcBorders>
                                    <w:top w:val="nil"/>
                                    <w:left w:val="nil"/>
                                    <w:bottom w:val="single" w:sz="4" w:space="0" w:color="auto"/>
                                    <w:right w:val="single" w:sz="4" w:space="0" w:color="auto"/>
                                  </w:tcBorders>
                                  <w:noWrap/>
                                  <w:vAlign w:val="center"/>
                                  <w:hideMark/>
                                </w:tcPr>
                                <w:p w14:paraId="7E419EC7"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100.00</w:t>
                                  </w:r>
                                </w:p>
                              </w:tc>
                            </w:tr>
                            <w:tr w:rsidR="007828EA" w:rsidRPr="006C3869" w14:paraId="6AC4EF49"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4A3BCF80"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4</w:t>
                                  </w:r>
                                </w:p>
                              </w:tc>
                              <w:tc>
                                <w:tcPr>
                                  <w:tcW w:w="1701" w:type="dxa"/>
                                  <w:tcBorders>
                                    <w:top w:val="nil"/>
                                    <w:left w:val="nil"/>
                                    <w:bottom w:val="single" w:sz="4" w:space="0" w:color="auto"/>
                                    <w:right w:val="single" w:sz="4" w:space="0" w:color="auto"/>
                                  </w:tcBorders>
                                  <w:noWrap/>
                                  <w:vAlign w:val="center"/>
                                  <w:hideMark/>
                                </w:tcPr>
                                <w:p w14:paraId="73944740"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東石鄉</w:t>
                                  </w:r>
                                </w:p>
                              </w:tc>
                              <w:tc>
                                <w:tcPr>
                                  <w:tcW w:w="999" w:type="dxa"/>
                                  <w:tcBorders>
                                    <w:top w:val="nil"/>
                                    <w:left w:val="nil"/>
                                    <w:bottom w:val="single" w:sz="4" w:space="0" w:color="auto"/>
                                    <w:right w:val="single" w:sz="4" w:space="0" w:color="auto"/>
                                  </w:tcBorders>
                                  <w:noWrap/>
                                  <w:vAlign w:val="center"/>
                                  <w:hideMark/>
                                </w:tcPr>
                                <w:p w14:paraId="1A7E55B8"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7,559 </w:t>
                                  </w:r>
                                </w:p>
                              </w:tc>
                              <w:tc>
                                <w:tcPr>
                                  <w:tcW w:w="1418" w:type="dxa"/>
                                  <w:tcBorders>
                                    <w:top w:val="nil"/>
                                    <w:left w:val="nil"/>
                                    <w:bottom w:val="single" w:sz="4" w:space="0" w:color="auto"/>
                                    <w:right w:val="single" w:sz="4" w:space="0" w:color="auto"/>
                                  </w:tcBorders>
                                  <w:noWrap/>
                                  <w:vAlign w:val="center"/>
                                  <w:hideMark/>
                                </w:tcPr>
                                <w:p w14:paraId="7BAB23DF"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7,559 </w:t>
                                  </w:r>
                                </w:p>
                              </w:tc>
                              <w:tc>
                                <w:tcPr>
                                  <w:tcW w:w="931" w:type="dxa"/>
                                  <w:tcBorders>
                                    <w:top w:val="nil"/>
                                    <w:left w:val="nil"/>
                                    <w:bottom w:val="single" w:sz="4" w:space="0" w:color="auto"/>
                                    <w:right w:val="single" w:sz="4" w:space="0" w:color="auto"/>
                                  </w:tcBorders>
                                  <w:noWrap/>
                                  <w:vAlign w:val="center"/>
                                  <w:hideMark/>
                                </w:tcPr>
                                <w:p w14:paraId="6F8C0C68"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100.00</w:t>
                                  </w:r>
                                </w:p>
                              </w:tc>
                            </w:tr>
                            <w:tr w:rsidR="007828EA" w:rsidRPr="006C3869" w14:paraId="25B39593"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201CA6F4"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5</w:t>
                                  </w:r>
                                </w:p>
                              </w:tc>
                              <w:tc>
                                <w:tcPr>
                                  <w:tcW w:w="1701" w:type="dxa"/>
                                  <w:tcBorders>
                                    <w:top w:val="nil"/>
                                    <w:left w:val="nil"/>
                                    <w:bottom w:val="single" w:sz="4" w:space="0" w:color="auto"/>
                                    <w:right w:val="single" w:sz="4" w:space="0" w:color="auto"/>
                                  </w:tcBorders>
                                  <w:noWrap/>
                                  <w:vAlign w:val="center"/>
                                  <w:hideMark/>
                                </w:tcPr>
                                <w:p w14:paraId="063D939E"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溪口鄉</w:t>
                                  </w:r>
                                </w:p>
                              </w:tc>
                              <w:tc>
                                <w:tcPr>
                                  <w:tcW w:w="999" w:type="dxa"/>
                                  <w:tcBorders>
                                    <w:top w:val="nil"/>
                                    <w:left w:val="nil"/>
                                    <w:bottom w:val="single" w:sz="4" w:space="0" w:color="auto"/>
                                    <w:right w:val="single" w:sz="4" w:space="0" w:color="auto"/>
                                  </w:tcBorders>
                                  <w:noWrap/>
                                  <w:vAlign w:val="center"/>
                                  <w:hideMark/>
                                </w:tcPr>
                                <w:p w14:paraId="0354D7FD"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4,508 </w:t>
                                  </w:r>
                                </w:p>
                              </w:tc>
                              <w:tc>
                                <w:tcPr>
                                  <w:tcW w:w="1418" w:type="dxa"/>
                                  <w:tcBorders>
                                    <w:top w:val="nil"/>
                                    <w:left w:val="nil"/>
                                    <w:bottom w:val="single" w:sz="4" w:space="0" w:color="auto"/>
                                    <w:right w:val="single" w:sz="4" w:space="0" w:color="auto"/>
                                  </w:tcBorders>
                                  <w:noWrap/>
                                  <w:vAlign w:val="center"/>
                                  <w:hideMark/>
                                </w:tcPr>
                                <w:p w14:paraId="68EEB23D"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4,460 </w:t>
                                  </w:r>
                                </w:p>
                              </w:tc>
                              <w:tc>
                                <w:tcPr>
                                  <w:tcW w:w="931" w:type="dxa"/>
                                  <w:tcBorders>
                                    <w:top w:val="nil"/>
                                    <w:left w:val="nil"/>
                                    <w:bottom w:val="single" w:sz="4" w:space="0" w:color="auto"/>
                                    <w:right w:val="single" w:sz="4" w:space="0" w:color="auto"/>
                                  </w:tcBorders>
                                  <w:noWrap/>
                                  <w:vAlign w:val="center"/>
                                  <w:hideMark/>
                                </w:tcPr>
                                <w:p w14:paraId="2838CA3F"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98.94</w:t>
                                  </w:r>
                                </w:p>
                              </w:tc>
                            </w:tr>
                            <w:tr w:rsidR="007828EA" w:rsidRPr="006C3869" w14:paraId="29928093"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757DF533"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6</w:t>
                                  </w:r>
                                </w:p>
                              </w:tc>
                              <w:tc>
                                <w:tcPr>
                                  <w:tcW w:w="1701" w:type="dxa"/>
                                  <w:tcBorders>
                                    <w:top w:val="nil"/>
                                    <w:left w:val="nil"/>
                                    <w:bottom w:val="single" w:sz="4" w:space="0" w:color="auto"/>
                                    <w:right w:val="single" w:sz="4" w:space="0" w:color="auto"/>
                                  </w:tcBorders>
                                  <w:noWrap/>
                                  <w:vAlign w:val="center"/>
                                  <w:hideMark/>
                                </w:tcPr>
                                <w:p w14:paraId="7C34ACB2"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大埔鄉(偏鄉)</w:t>
                                  </w:r>
                                </w:p>
                              </w:tc>
                              <w:tc>
                                <w:tcPr>
                                  <w:tcW w:w="999" w:type="dxa"/>
                                  <w:tcBorders>
                                    <w:top w:val="nil"/>
                                    <w:left w:val="nil"/>
                                    <w:bottom w:val="single" w:sz="4" w:space="0" w:color="auto"/>
                                    <w:right w:val="single" w:sz="4" w:space="0" w:color="auto"/>
                                  </w:tcBorders>
                                  <w:noWrap/>
                                  <w:vAlign w:val="center"/>
                                  <w:hideMark/>
                                </w:tcPr>
                                <w:p w14:paraId="0BD21C95"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1,201 </w:t>
                                  </w:r>
                                </w:p>
                              </w:tc>
                              <w:tc>
                                <w:tcPr>
                                  <w:tcW w:w="1418" w:type="dxa"/>
                                  <w:tcBorders>
                                    <w:top w:val="nil"/>
                                    <w:left w:val="nil"/>
                                    <w:bottom w:val="single" w:sz="4" w:space="0" w:color="auto"/>
                                    <w:right w:val="single" w:sz="4" w:space="0" w:color="auto"/>
                                  </w:tcBorders>
                                  <w:noWrap/>
                                  <w:vAlign w:val="center"/>
                                  <w:hideMark/>
                                </w:tcPr>
                                <w:p w14:paraId="169F339C"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1,120 </w:t>
                                  </w:r>
                                </w:p>
                              </w:tc>
                              <w:tc>
                                <w:tcPr>
                                  <w:tcW w:w="931" w:type="dxa"/>
                                  <w:tcBorders>
                                    <w:top w:val="nil"/>
                                    <w:left w:val="nil"/>
                                    <w:bottom w:val="single" w:sz="4" w:space="0" w:color="auto"/>
                                    <w:right w:val="single" w:sz="4" w:space="0" w:color="auto"/>
                                  </w:tcBorders>
                                  <w:noWrap/>
                                  <w:vAlign w:val="center"/>
                                  <w:hideMark/>
                                </w:tcPr>
                                <w:p w14:paraId="748B92FA"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93.26</w:t>
                                  </w:r>
                                </w:p>
                              </w:tc>
                            </w:tr>
                            <w:tr w:rsidR="007828EA" w:rsidRPr="006C3869" w14:paraId="6844ADB3"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745B55B3"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7</w:t>
                                  </w:r>
                                </w:p>
                              </w:tc>
                              <w:tc>
                                <w:tcPr>
                                  <w:tcW w:w="1701" w:type="dxa"/>
                                  <w:tcBorders>
                                    <w:top w:val="nil"/>
                                    <w:left w:val="nil"/>
                                    <w:bottom w:val="single" w:sz="4" w:space="0" w:color="auto"/>
                                    <w:right w:val="single" w:sz="4" w:space="0" w:color="auto"/>
                                  </w:tcBorders>
                                  <w:noWrap/>
                                  <w:vAlign w:val="center"/>
                                  <w:hideMark/>
                                </w:tcPr>
                                <w:p w14:paraId="6EF3AD1C"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番路鄉(偏鄉)</w:t>
                                  </w:r>
                                </w:p>
                              </w:tc>
                              <w:tc>
                                <w:tcPr>
                                  <w:tcW w:w="999" w:type="dxa"/>
                                  <w:tcBorders>
                                    <w:top w:val="nil"/>
                                    <w:left w:val="nil"/>
                                    <w:bottom w:val="single" w:sz="4" w:space="0" w:color="auto"/>
                                    <w:right w:val="single" w:sz="4" w:space="0" w:color="auto"/>
                                  </w:tcBorders>
                                  <w:noWrap/>
                                  <w:vAlign w:val="center"/>
                                  <w:hideMark/>
                                </w:tcPr>
                                <w:p w14:paraId="1544F965"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4,872 </w:t>
                                  </w:r>
                                </w:p>
                              </w:tc>
                              <w:tc>
                                <w:tcPr>
                                  <w:tcW w:w="1418" w:type="dxa"/>
                                  <w:tcBorders>
                                    <w:top w:val="nil"/>
                                    <w:left w:val="nil"/>
                                    <w:bottom w:val="single" w:sz="4" w:space="0" w:color="auto"/>
                                    <w:right w:val="single" w:sz="4" w:space="0" w:color="auto"/>
                                  </w:tcBorders>
                                  <w:noWrap/>
                                  <w:vAlign w:val="center"/>
                                  <w:hideMark/>
                                </w:tcPr>
                                <w:p w14:paraId="122052AA"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4,428 </w:t>
                                  </w:r>
                                </w:p>
                              </w:tc>
                              <w:tc>
                                <w:tcPr>
                                  <w:tcW w:w="931" w:type="dxa"/>
                                  <w:tcBorders>
                                    <w:top w:val="nil"/>
                                    <w:left w:val="nil"/>
                                    <w:bottom w:val="single" w:sz="4" w:space="0" w:color="auto"/>
                                    <w:right w:val="single" w:sz="4" w:space="0" w:color="auto"/>
                                  </w:tcBorders>
                                  <w:noWrap/>
                                  <w:vAlign w:val="center"/>
                                  <w:hideMark/>
                                </w:tcPr>
                                <w:p w14:paraId="7D0FF55B"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90.89</w:t>
                                  </w:r>
                                </w:p>
                              </w:tc>
                            </w:tr>
                            <w:tr w:rsidR="007828EA" w:rsidRPr="006C3869" w14:paraId="37695928"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2DC89FCB"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8</w:t>
                                  </w:r>
                                </w:p>
                              </w:tc>
                              <w:tc>
                                <w:tcPr>
                                  <w:tcW w:w="1701" w:type="dxa"/>
                                  <w:tcBorders>
                                    <w:top w:val="nil"/>
                                    <w:left w:val="nil"/>
                                    <w:bottom w:val="single" w:sz="4" w:space="0" w:color="auto"/>
                                    <w:right w:val="single" w:sz="4" w:space="0" w:color="auto"/>
                                  </w:tcBorders>
                                  <w:noWrap/>
                                  <w:vAlign w:val="center"/>
                                  <w:hideMark/>
                                </w:tcPr>
                                <w:p w14:paraId="04A6FA94"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義竹鄉</w:t>
                                  </w:r>
                                </w:p>
                              </w:tc>
                              <w:tc>
                                <w:tcPr>
                                  <w:tcW w:w="999" w:type="dxa"/>
                                  <w:tcBorders>
                                    <w:top w:val="nil"/>
                                    <w:left w:val="nil"/>
                                    <w:bottom w:val="single" w:sz="4" w:space="0" w:color="auto"/>
                                    <w:right w:val="single" w:sz="4" w:space="0" w:color="auto"/>
                                  </w:tcBorders>
                                  <w:noWrap/>
                                  <w:vAlign w:val="center"/>
                                  <w:hideMark/>
                                </w:tcPr>
                                <w:p w14:paraId="14E7AC5A"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6,463 </w:t>
                                  </w:r>
                                </w:p>
                              </w:tc>
                              <w:tc>
                                <w:tcPr>
                                  <w:tcW w:w="1418" w:type="dxa"/>
                                  <w:tcBorders>
                                    <w:top w:val="nil"/>
                                    <w:left w:val="nil"/>
                                    <w:bottom w:val="single" w:sz="4" w:space="0" w:color="auto"/>
                                    <w:right w:val="single" w:sz="4" w:space="0" w:color="auto"/>
                                  </w:tcBorders>
                                  <w:noWrap/>
                                  <w:vAlign w:val="center"/>
                                  <w:hideMark/>
                                </w:tcPr>
                                <w:p w14:paraId="16CBAF19"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5,813 </w:t>
                                  </w:r>
                                </w:p>
                              </w:tc>
                              <w:tc>
                                <w:tcPr>
                                  <w:tcW w:w="931" w:type="dxa"/>
                                  <w:tcBorders>
                                    <w:top w:val="nil"/>
                                    <w:left w:val="nil"/>
                                    <w:bottom w:val="single" w:sz="4" w:space="0" w:color="auto"/>
                                    <w:right w:val="single" w:sz="4" w:space="0" w:color="auto"/>
                                  </w:tcBorders>
                                  <w:noWrap/>
                                  <w:vAlign w:val="center"/>
                                  <w:hideMark/>
                                </w:tcPr>
                                <w:p w14:paraId="1F09009D"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89.94</w:t>
                                  </w:r>
                                </w:p>
                              </w:tc>
                            </w:tr>
                            <w:tr w:rsidR="007828EA" w:rsidRPr="006C3869" w14:paraId="71209819"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5F8E305E"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9</w:t>
                                  </w:r>
                                </w:p>
                              </w:tc>
                              <w:tc>
                                <w:tcPr>
                                  <w:tcW w:w="1701" w:type="dxa"/>
                                  <w:tcBorders>
                                    <w:top w:val="nil"/>
                                    <w:left w:val="nil"/>
                                    <w:bottom w:val="single" w:sz="4" w:space="0" w:color="auto"/>
                                    <w:right w:val="single" w:sz="4" w:space="0" w:color="auto"/>
                                  </w:tcBorders>
                                  <w:noWrap/>
                                  <w:vAlign w:val="center"/>
                                  <w:hideMark/>
                                </w:tcPr>
                                <w:p w14:paraId="6CE26202"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阿里山鄉(偏鄉)</w:t>
                                  </w:r>
                                </w:p>
                              </w:tc>
                              <w:tc>
                                <w:tcPr>
                                  <w:tcW w:w="999" w:type="dxa"/>
                                  <w:tcBorders>
                                    <w:top w:val="nil"/>
                                    <w:left w:val="nil"/>
                                    <w:bottom w:val="single" w:sz="4" w:space="0" w:color="auto"/>
                                    <w:right w:val="single" w:sz="4" w:space="0" w:color="auto"/>
                                  </w:tcBorders>
                                  <w:noWrap/>
                                  <w:vAlign w:val="center"/>
                                  <w:hideMark/>
                                </w:tcPr>
                                <w:p w14:paraId="43D6DB17"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1,996 </w:t>
                                  </w:r>
                                </w:p>
                              </w:tc>
                              <w:tc>
                                <w:tcPr>
                                  <w:tcW w:w="1418" w:type="dxa"/>
                                  <w:tcBorders>
                                    <w:top w:val="nil"/>
                                    <w:left w:val="nil"/>
                                    <w:bottom w:val="single" w:sz="4" w:space="0" w:color="auto"/>
                                    <w:right w:val="single" w:sz="4" w:space="0" w:color="auto"/>
                                  </w:tcBorders>
                                  <w:noWrap/>
                                  <w:vAlign w:val="center"/>
                                  <w:hideMark/>
                                </w:tcPr>
                                <w:p w14:paraId="249FDEA5"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1,789 </w:t>
                                  </w:r>
                                </w:p>
                              </w:tc>
                              <w:tc>
                                <w:tcPr>
                                  <w:tcW w:w="931" w:type="dxa"/>
                                  <w:tcBorders>
                                    <w:top w:val="nil"/>
                                    <w:left w:val="nil"/>
                                    <w:bottom w:val="single" w:sz="4" w:space="0" w:color="auto"/>
                                    <w:right w:val="single" w:sz="4" w:space="0" w:color="auto"/>
                                  </w:tcBorders>
                                  <w:noWrap/>
                                  <w:vAlign w:val="center"/>
                                  <w:hideMark/>
                                </w:tcPr>
                                <w:p w14:paraId="242D18E4"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89.63</w:t>
                                  </w:r>
                                </w:p>
                              </w:tc>
                            </w:tr>
                            <w:tr w:rsidR="007828EA" w:rsidRPr="006C3869" w14:paraId="07DAC850"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0A77FCE8"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10</w:t>
                                  </w:r>
                                </w:p>
                              </w:tc>
                              <w:tc>
                                <w:tcPr>
                                  <w:tcW w:w="1701" w:type="dxa"/>
                                  <w:tcBorders>
                                    <w:top w:val="nil"/>
                                    <w:left w:val="nil"/>
                                    <w:bottom w:val="single" w:sz="4" w:space="0" w:color="auto"/>
                                    <w:right w:val="single" w:sz="4" w:space="0" w:color="auto"/>
                                  </w:tcBorders>
                                  <w:noWrap/>
                                  <w:vAlign w:val="center"/>
                                  <w:hideMark/>
                                </w:tcPr>
                                <w:p w14:paraId="382E13A5"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鹿草鄉</w:t>
                                  </w:r>
                                </w:p>
                              </w:tc>
                              <w:tc>
                                <w:tcPr>
                                  <w:tcW w:w="999" w:type="dxa"/>
                                  <w:tcBorders>
                                    <w:top w:val="nil"/>
                                    <w:left w:val="nil"/>
                                    <w:bottom w:val="single" w:sz="4" w:space="0" w:color="auto"/>
                                    <w:right w:val="single" w:sz="4" w:space="0" w:color="auto"/>
                                  </w:tcBorders>
                                  <w:noWrap/>
                                  <w:vAlign w:val="center"/>
                                  <w:hideMark/>
                                </w:tcPr>
                                <w:p w14:paraId="5AB45FBB"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4,989 </w:t>
                                  </w:r>
                                </w:p>
                              </w:tc>
                              <w:tc>
                                <w:tcPr>
                                  <w:tcW w:w="1418" w:type="dxa"/>
                                  <w:tcBorders>
                                    <w:top w:val="nil"/>
                                    <w:left w:val="nil"/>
                                    <w:bottom w:val="single" w:sz="4" w:space="0" w:color="auto"/>
                                    <w:right w:val="single" w:sz="4" w:space="0" w:color="auto"/>
                                  </w:tcBorders>
                                  <w:noWrap/>
                                  <w:vAlign w:val="center"/>
                                  <w:hideMark/>
                                </w:tcPr>
                                <w:p w14:paraId="54C96B04"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4,405 </w:t>
                                  </w:r>
                                </w:p>
                              </w:tc>
                              <w:tc>
                                <w:tcPr>
                                  <w:tcW w:w="931" w:type="dxa"/>
                                  <w:tcBorders>
                                    <w:top w:val="nil"/>
                                    <w:left w:val="nil"/>
                                    <w:bottom w:val="single" w:sz="4" w:space="0" w:color="auto"/>
                                    <w:right w:val="single" w:sz="4" w:space="0" w:color="auto"/>
                                  </w:tcBorders>
                                  <w:noWrap/>
                                  <w:vAlign w:val="center"/>
                                  <w:hideMark/>
                                </w:tcPr>
                                <w:p w14:paraId="4E1B4960"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88.29</w:t>
                                  </w:r>
                                </w:p>
                              </w:tc>
                            </w:tr>
                            <w:tr w:rsidR="007828EA" w:rsidRPr="006C3869" w14:paraId="781600E9"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6F434FC5" w14:textId="77777777" w:rsidR="007828EA" w:rsidRPr="006E1550" w:rsidRDefault="007828EA" w:rsidP="003B22F0">
                                  <w:pPr>
                                    <w:widowControl/>
                                    <w:jc w:val="center"/>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11</w:t>
                                  </w:r>
                                </w:p>
                              </w:tc>
                              <w:tc>
                                <w:tcPr>
                                  <w:tcW w:w="1701" w:type="dxa"/>
                                  <w:tcBorders>
                                    <w:top w:val="nil"/>
                                    <w:left w:val="nil"/>
                                    <w:bottom w:val="single" w:sz="4" w:space="0" w:color="auto"/>
                                    <w:right w:val="single" w:sz="4" w:space="0" w:color="auto"/>
                                  </w:tcBorders>
                                  <w:noWrap/>
                                  <w:vAlign w:val="center"/>
                                  <w:hideMark/>
                                </w:tcPr>
                                <w:p w14:paraId="045826F1" w14:textId="77777777" w:rsidR="007828EA" w:rsidRPr="006E1550" w:rsidRDefault="007828EA" w:rsidP="003B22F0">
                                  <w:pPr>
                                    <w:widowControl/>
                                    <w:jc w:val="center"/>
                                    <w:rPr>
                                      <w:rFonts w:ascii="標楷體" w:eastAsia="標楷體" w:hAnsi="標楷體" w:cs="新細明體"/>
                                      <w:bCs/>
                                      <w:color w:val="FF0000"/>
                                      <w:kern w:val="0"/>
                                      <w:sz w:val="20"/>
                                      <w:szCs w:val="20"/>
                                    </w:rPr>
                                  </w:pPr>
                                  <w:r w:rsidRPr="006E1550">
                                    <w:rPr>
                                      <w:rFonts w:ascii="標楷體" w:eastAsia="標楷體" w:hAnsi="標楷體" w:cs="新細明體" w:hint="eastAsia"/>
                                      <w:bCs/>
                                      <w:kern w:val="0"/>
                                      <w:sz w:val="20"/>
                                      <w:szCs w:val="20"/>
                                    </w:rPr>
                                    <w:t>太保市</w:t>
                                  </w:r>
                                </w:p>
                              </w:tc>
                              <w:tc>
                                <w:tcPr>
                                  <w:tcW w:w="999" w:type="dxa"/>
                                  <w:tcBorders>
                                    <w:top w:val="nil"/>
                                    <w:left w:val="nil"/>
                                    <w:bottom w:val="single" w:sz="4" w:space="0" w:color="auto"/>
                                    <w:right w:val="single" w:sz="4" w:space="0" w:color="auto"/>
                                  </w:tcBorders>
                                  <w:noWrap/>
                                  <w:vAlign w:val="center"/>
                                  <w:hideMark/>
                                </w:tcPr>
                                <w:p w14:paraId="44DA8E18"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 xml:space="preserve">17,873 </w:t>
                                  </w:r>
                                </w:p>
                              </w:tc>
                              <w:tc>
                                <w:tcPr>
                                  <w:tcW w:w="1418" w:type="dxa"/>
                                  <w:tcBorders>
                                    <w:top w:val="nil"/>
                                    <w:left w:val="nil"/>
                                    <w:bottom w:val="single" w:sz="4" w:space="0" w:color="auto"/>
                                    <w:right w:val="single" w:sz="4" w:space="0" w:color="auto"/>
                                  </w:tcBorders>
                                  <w:noWrap/>
                                  <w:vAlign w:val="center"/>
                                  <w:hideMark/>
                                </w:tcPr>
                                <w:p w14:paraId="0F89FE72"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 xml:space="preserve">15,357 </w:t>
                                  </w:r>
                                </w:p>
                              </w:tc>
                              <w:tc>
                                <w:tcPr>
                                  <w:tcW w:w="931" w:type="dxa"/>
                                  <w:tcBorders>
                                    <w:top w:val="nil"/>
                                    <w:left w:val="nil"/>
                                    <w:bottom w:val="single" w:sz="4" w:space="0" w:color="auto"/>
                                    <w:right w:val="single" w:sz="4" w:space="0" w:color="auto"/>
                                  </w:tcBorders>
                                  <w:noWrap/>
                                  <w:vAlign w:val="center"/>
                                  <w:hideMark/>
                                </w:tcPr>
                                <w:p w14:paraId="3BF31915"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85.92</w:t>
                                  </w:r>
                                </w:p>
                              </w:tc>
                            </w:tr>
                            <w:tr w:rsidR="007828EA" w:rsidRPr="006C3869" w14:paraId="26B9C73A"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7F2DD304"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12</w:t>
                                  </w:r>
                                </w:p>
                              </w:tc>
                              <w:tc>
                                <w:tcPr>
                                  <w:tcW w:w="1701" w:type="dxa"/>
                                  <w:tcBorders>
                                    <w:top w:val="nil"/>
                                    <w:left w:val="nil"/>
                                    <w:bottom w:val="single" w:sz="4" w:space="0" w:color="auto"/>
                                    <w:right w:val="single" w:sz="4" w:space="0" w:color="auto"/>
                                  </w:tcBorders>
                                  <w:noWrap/>
                                  <w:vAlign w:val="center"/>
                                  <w:hideMark/>
                                </w:tcPr>
                                <w:p w14:paraId="1C0541B5"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中埔鄉</w:t>
                                  </w:r>
                                </w:p>
                              </w:tc>
                              <w:tc>
                                <w:tcPr>
                                  <w:tcW w:w="999" w:type="dxa"/>
                                  <w:tcBorders>
                                    <w:top w:val="nil"/>
                                    <w:left w:val="nil"/>
                                    <w:bottom w:val="single" w:sz="4" w:space="0" w:color="auto"/>
                                    <w:right w:val="single" w:sz="4" w:space="0" w:color="auto"/>
                                  </w:tcBorders>
                                  <w:noWrap/>
                                  <w:vAlign w:val="center"/>
                                  <w:hideMark/>
                                </w:tcPr>
                                <w:p w14:paraId="10B67CF8"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15,644 </w:t>
                                  </w:r>
                                </w:p>
                              </w:tc>
                              <w:tc>
                                <w:tcPr>
                                  <w:tcW w:w="1418" w:type="dxa"/>
                                  <w:tcBorders>
                                    <w:top w:val="nil"/>
                                    <w:left w:val="nil"/>
                                    <w:bottom w:val="single" w:sz="4" w:space="0" w:color="auto"/>
                                    <w:right w:val="single" w:sz="4" w:space="0" w:color="auto"/>
                                  </w:tcBorders>
                                  <w:noWrap/>
                                  <w:vAlign w:val="center"/>
                                  <w:hideMark/>
                                </w:tcPr>
                                <w:p w14:paraId="43E5031F"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12,953 </w:t>
                                  </w:r>
                                </w:p>
                              </w:tc>
                              <w:tc>
                                <w:tcPr>
                                  <w:tcW w:w="931" w:type="dxa"/>
                                  <w:tcBorders>
                                    <w:top w:val="nil"/>
                                    <w:left w:val="nil"/>
                                    <w:bottom w:val="single" w:sz="4" w:space="0" w:color="auto"/>
                                    <w:right w:val="single" w:sz="4" w:space="0" w:color="auto"/>
                                  </w:tcBorders>
                                  <w:noWrap/>
                                  <w:vAlign w:val="center"/>
                                  <w:hideMark/>
                                </w:tcPr>
                                <w:p w14:paraId="43B58B9C"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82.80</w:t>
                                  </w:r>
                                </w:p>
                              </w:tc>
                            </w:tr>
                            <w:tr w:rsidR="007828EA" w:rsidRPr="006C3869" w14:paraId="1B94F262"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401CB098"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13</w:t>
                                  </w:r>
                                </w:p>
                              </w:tc>
                              <w:tc>
                                <w:tcPr>
                                  <w:tcW w:w="1701" w:type="dxa"/>
                                  <w:tcBorders>
                                    <w:top w:val="nil"/>
                                    <w:left w:val="nil"/>
                                    <w:bottom w:val="single" w:sz="4" w:space="0" w:color="auto"/>
                                    <w:right w:val="single" w:sz="4" w:space="0" w:color="auto"/>
                                  </w:tcBorders>
                                  <w:noWrap/>
                                  <w:vAlign w:val="center"/>
                                  <w:hideMark/>
                                </w:tcPr>
                                <w:p w14:paraId="27AF9DB9"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水上鄉</w:t>
                                  </w:r>
                                </w:p>
                              </w:tc>
                              <w:tc>
                                <w:tcPr>
                                  <w:tcW w:w="999" w:type="dxa"/>
                                  <w:tcBorders>
                                    <w:top w:val="nil"/>
                                    <w:left w:val="nil"/>
                                    <w:bottom w:val="single" w:sz="4" w:space="0" w:color="auto"/>
                                    <w:right w:val="single" w:sz="4" w:space="0" w:color="auto"/>
                                  </w:tcBorders>
                                  <w:noWrap/>
                                  <w:vAlign w:val="center"/>
                                  <w:hideMark/>
                                </w:tcPr>
                                <w:p w14:paraId="17428845"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20,534 </w:t>
                                  </w:r>
                                </w:p>
                              </w:tc>
                              <w:tc>
                                <w:tcPr>
                                  <w:tcW w:w="1418" w:type="dxa"/>
                                  <w:tcBorders>
                                    <w:top w:val="nil"/>
                                    <w:left w:val="nil"/>
                                    <w:bottom w:val="single" w:sz="4" w:space="0" w:color="auto"/>
                                    <w:right w:val="single" w:sz="4" w:space="0" w:color="auto"/>
                                  </w:tcBorders>
                                  <w:noWrap/>
                                  <w:vAlign w:val="center"/>
                                  <w:hideMark/>
                                </w:tcPr>
                                <w:p w14:paraId="6E726C2C"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16,980 </w:t>
                                  </w:r>
                                </w:p>
                              </w:tc>
                              <w:tc>
                                <w:tcPr>
                                  <w:tcW w:w="931" w:type="dxa"/>
                                  <w:tcBorders>
                                    <w:top w:val="nil"/>
                                    <w:left w:val="nil"/>
                                    <w:bottom w:val="single" w:sz="4" w:space="0" w:color="auto"/>
                                    <w:right w:val="single" w:sz="4" w:space="0" w:color="auto"/>
                                  </w:tcBorders>
                                  <w:noWrap/>
                                  <w:vAlign w:val="center"/>
                                  <w:hideMark/>
                                </w:tcPr>
                                <w:p w14:paraId="36ACBB29"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82.69</w:t>
                                  </w:r>
                                </w:p>
                              </w:tc>
                            </w:tr>
                            <w:tr w:rsidR="007828EA" w:rsidRPr="006C3869" w14:paraId="0039892F"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3C234EF3" w14:textId="77777777" w:rsidR="007828EA" w:rsidRPr="006E1550" w:rsidRDefault="007828EA" w:rsidP="003B22F0">
                                  <w:pPr>
                                    <w:widowControl/>
                                    <w:jc w:val="center"/>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14</w:t>
                                  </w:r>
                                </w:p>
                              </w:tc>
                              <w:tc>
                                <w:tcPr>
                                  <w:tcW w:w="1701" w:type="dxa"/>
                                  <w:tcBorders>
                                    <w:top w:val="nil"/>
                                    <w:left w:val="nil"/>
                                    <w:bottom w:val="single" w:sz="4" w:space="0" w:color="auto"/>
                                    <w:right w:val="single" w:sz="4" w:space="0" w:color="auto"/>
                                  </w:tcBorders>
                                  <w:noWrap/>
                                  <w:vAlign w:val="center"/>
                                  <w:hideMark/>
                                </w:tcPr>
                                <w:p w14:paraId="3198A6B5" w14:textId="77777777" w:rsidR="007828EA" w:rsidRPr="006E1550" w:rsidRDefault="007828EA" w:rsidP="003B22F0">
                                  <w:pPr>
                                    <w:widowControl/>
                                    <w:jc w:val="center"/>
                                    <w:rPr>
                                      <w:rFonts w:ascii="標楷體" w:eastAsia="標楷體" w:hAnsi="標楷體" w:cs="新細明體"/>
                                      <w:bCs/>
                                      <w:kern w:val="0"/>
                                      <w:sz w:val="20"/>
                                      <w:szCs w:val="20"/>
                                    </w:rPr>
                                  </w:pPr>
                                  <w:r w:rsidRPr="006E1550">
                                    <w:rPr>
                                      <w:rFonts w:ascii="標楷體" w:eastAsia="標楷體" w:hAnsi="標楷體" w:cs="新細明體" w:hint="eastAsia"/>
                                      <w:bCs/>
                                      <w:kern w:val="0"/>
                                      <w:sz w:val="20"/>
                                      <w:szCs w:val="20"/>
                                    </w:rPr>
                                    <w:t>梅山鄉</w:t>
                                  </w:r>
                                </w:p>
                              </w:tc>
                              <w:tc>
                                <w:tcPr>
                                  <w:tcW w:w="999" w:type="dxa"/>
                                  <w:tcBorders>
                                    <w:top w:val="nil"/>
                                    <w:left w:val="nil"/>
                                    <w:bottom w:val="single" w:sz="4" w:space="0" w:color="auto"/>
                                    <w:right w:val="single" w:sz="4" w:space="0" w:color="auto"/>
                                  </w:tcBorders>
                                  <w:noWrap/>
                                  <w:vAlign w:val="center"/>
                                  <w:hideMark/>
                                </w:tcPr>
                                <w:p w14:paraId="48402CD8"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 xml:space="preserve">6,651 </w:t>
                                  </w:r>
                                </w:p>
                              </w:tc>
                              <w:tc>
                                <w:tcPr>
                                  <w:tcW w:w="1418" w:type="dxa"/>
                                  <w:tcBorders>
                                    <w:top w:val="nil"/>
                                    <w:left w:val="nil"/>
                                    <w:bottom w:val="single" w:sz="4" w:space="0" w:color="auto"/>
                                    <w:right w:val="single" w:sz="4" w:space="0" w:color="auto"/>
                                  </w:tcBorders>
                                  <w:noWrap/>
                                  <w:vAlign w:val="center"/>
                                  <w:hideMark/>
                                </w:tcPr>
                                <w:p w14:paraId="6105320F"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 xml:space="preserve">5,479 </w:t>
                                  </w:r>
                                </w:p>
                              </w:tc>
                              <w:tc>
                                <w:tcPr>
                                  <w:tcW w:w="931" w:type="dxa"/>
                                  <w:tcBorders>
                                    <w:top w:val="nil"/>
                                    <w:left w:val="nil"/>
                                    <w:bottom w:val="single" w:sz="4" w:space="0" w:color="auto"/>
                                    <w:right w:val="single" w:sz="4" w:space="0" w:color="auto"/>
                                  </w:tcBorders>
                                  <w:noWrap/>
                                  <w:vAlign w:val="center"/>
                                  <w:hideMark/>
                                </w:tcPr>
                                <w:p w14:paraId="1F5E5041"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82.38</w:t>
                                  </w:r>
                                </w:p>
                              </w:tc>
                            </w:tr>
                            <w:tr w:rsidR="007828EA" w:rsidRPr="006C3869" w14:paraId="35438B1B"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3A509310" w14:textId="77777777" w:rsidR="007828EA" w:rsidRPr="006E1550" w:rsidRDefault="007828EA" w:rsidP="003B22F0">
                                  <w:pPr>
                                    <w:widowControl/>
                                    <w:jc w:val="center"/>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15</w:t>
                                  </w:r>
                                </w:p>
                              </w:tc>
                              <w:tc>
                                <w:tcPr>
                                  <w:tcW w:w="1701" w:type="dxa"/>
                                  <w:tcBorders>
                                    <w:top w:val="nil"/>
                                    <w:left w:val="nil"/>
                                    <w:bottom w:val="single" w:sz="4" w:space="0" w:color="auto"/>
                                    <w:right w:val="single" w:sz="4" w:space="0" w:color="auto"/>
                                  </w:tcBorders>
                                  <w:noWrap/>
                                  <w:vAlign w:val="center"/>
                                  <w:hideMark/>
                                </w:tcPr>
                                <w:p w14:paraId="40268F20" w14:textId="77777777" w:rsidR="007828EA" w:rsidRPr="006E1550" w:rsidRDefault="007828EA" w:rsidP="003B22F0">
                                  <w:pPr>
                                    <w:widowControl/>
                                    <w:jc w:val="center"/>
                                    <w:rPr>
                                      <w:rFonts w:ascii="標楷體" w:eastAsia="標楷體" w:hAnsi="標楷體" w:cs="新細明體"/>
                                      <w:bCs/>
                                      <w:kern w:val="0"/>
                                      <w:sz w:val="20"/>
                                      <w:szCs w:val="20"/>
                                    </w:rPr>
                                  </w:pPr>
                                  <w:r w:rsidRPr="006E1550">
                                    <w:rPr>
                                      <w:rFonts w:ascii="標楷體" w:eastAsia="標楷體" w:hAnsi="標楷體" w:cs="新細明體" w:hint="eastAsia"/>
                                      <w:bCs/>
                                      <w:kern w:val="0"/>
                                      <w:sz w:val="20"/>
                                      <w:szCs w:val="20"/>
                                    </w:rPr>
                                    <w:t>竹崎鄉</w:t>
                                  </w:r>
                                </w:p>
                              </w:tc>
                              <w:tc>
                                <w:tcPr>
                                  <w:tcW w:w="999" w:type="dxa"/>
                                  <w:tcBorders>
                                    <w:top w:val="nil"/>
                                    <w:left w:val="nil"/>
                                    <w:bottom w:val="single" w:sz="4" w:space="0" w:color="auto"/>
                                    <w:right w:val="single" w:sz="4" w:space="0" w:color="auto"/>
                                  </w:tcBorders>
                                  <w:noWrap/>
                                  <w:vAlign w:val="center"/>
                                  <w:hideMark/>
                                </w:tcPr>
                                <w:p w14:paraId="224D9D56"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 xml:space="preserve">12,053 </w:t>
                                  </w:r>
                                </w:p>
                              </w:tc>
                              <w:tc>
                                <w:tcPr>
                                  <w:tcW w:w="1418" w:type="dxa"/>
                                  <w:tcBorders>
                                    <w:top w:val="nil"/>
                                    <w:left w:val="nil"/>
                                    <w:bottom w:val="single" w:sz="4" w:space="0" w:color="auto"/>
                                    <w:right w:val="single" w:sz="4" w:space="0" w:color="auto"/>
                                  </w:tcBorders>
                                  <w:noWrap/>
                                  <w:vAlign w:val="center"/>
                                  <w:hideMark/>
                                </w:tcPr>
                                <w:p w14:paraId="1699B680"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 xml:space="preserve">9,766 </w:t>
                                  </w:r>
                                </w:p>
                              </w:tc>
                              <w:tc>
                                <w:tcPr>
                                  <w:tcW w:w="931" w:type="dxa"/>
                                  <w:tcBorders>
                                    <w:top w:val="nil"/>
                                    <w:left w:val="nil"/>
                                    <w:bottom w:val="single" w:sz="4" w:space="0" w:color="auto"/>
                                    <w:right w:val="single" w:sz="4" w:space="0" w:color="auto"/>
                                  </w:tcBorders>
                                  <w:noWrap/>
                                  <w:vAlign w:val="center"/>
                                  <w:hideMark/>
                                </w:tcPr>
                                <w:p w14:paraId="21FB0034"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81.03</w:t>
                                  </w:r>
                                </w:p>
                              </w:tc>
                            </w:tr>
                            <w:tr w:rsidR="007828EA" w:rsidRPr="006C3869" w14:paraId="0400A9F7"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7B3C57D5" w14:textId="77777777" w:rsidR="007828EA" w:rsidRPr="006E1550" w:rsidRDefault="007828EA" w:rsidP="003B22F0">
                                  <w:pPr>
                                    <w:widowControl/>
                                    <w:jc w:val="center"/>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16</w:t>
                                  </w:r>
                                </w:p>
                              </w:tc>
                              <w:tc>
                                <w:tcPr>
                                  <w:tcW w:w="1701" w:type="dxa"/>
                                  <w:tcBorders>
                                    <w:top w:val="nil"/>
                                    <w:left w:val="nil"/>
                                    <w:bottom w:val="single" w:sz="4" w:space="0" w:color="auto"/>
                                    <w:right w:val="single" w:sz="4" w:space="0" w:color="auto"/>
                                  </w:tcBorders>
                                  <w:noWrap/>
                                  <w:vAlign w:val="center"/>
                                  <w:hideMark/>
                                </w:tcPr>
                                <w:p w14:paraId="55027C17" w14:textId="77777777" w:rsidR="007828EA" w:rsidRPr="006E1550" w:rsidRDefault="007828EA" w:rsidP="003B22F0">
                                  <w:pPr>
                                    <w:widowControl/>
                                    <w:jc w:val="center"/>
                                    <w:rPr>
                                      <w:rFonts w:ascii="標楷體" w:eastAsia="標楷體" w:hAnsi="標楷體" w:cs="新細明體"/>
                                      <w:bCs/>
                                      <w:kern w:val="0"/>
                                      <w:sz w:val="20"/>
                                      <w:szCs w:val="20"/>
                                    </w:rPr>
                                  </w:pPr>
                                  <w:r w:rsidRPr="006E1550">
                                    <w:rPr>
                                      <w:rFonts w:ascii="標楷體" w:eastAsia="標楷體" w:hAnsi="標楷體" w:cs="新細明體" w:hint="eastAsia"/>
                                      <w:bCs/>
                                      <w:kern w:val="0"/>
                                      <w:sz w:val="20"/>
                                      <w:szCs w:val="20"/>
                                    </w:rPr>
                                    <w:t>新港鄉</w:t>
                                  </w:r>
                                </w:p>
                              </w:tc>
                              <w:tc>
                                <w:tcPr>
                                  <w:tcW w:w="999" w:type="dxa"/>
                                  <w:tcBorders>
                                    <w:top w:val="nil"/>
                                    <w:left w:val="nil"/>
                                    <w:bottom w:val="single" w:sz="4" w:space="0" w:color="auto"/>
                                    <w:right w:val="single" w:sz="4" w:space="0" w:color="auto"/>
                                  </w:tcBorders>
                                  <w:noWrap/>
                                  <w:vAlign w:val="center"/>
                                  <w:hideMark/>
                                </w:tcPr>
                                <w:p w14:paraId="5B5F65FB"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 xml:space="preserve">10,331 </w:t>
                                  </w:r>
                                </w:p>
                              </w:tc>
                              <w:tc>
                                <w:tcPr>
                                  <w:tcW w:w="1418" w:type="dxa"/>
                                  <w:tcBorders>
                                    <w:top w:val="nil"/>
                                    <w:left w:val="nil"/>
                                    <w:bottom w:val="single" w:sz="4" w:space="0" w:color="auto"/>
                                    <w:right w:val="single" w:sz="4" w:space="0" w:color="auto"/>
                                  </w:tcBorders>
                                  <w:noWrap/>
                                  <w:vAlign w:val="center"/>
                                  <w:hideMark/>
                                </w:tcPr>
                                <w:p w14:paraId="75D83009"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 xml:space="preserve">8,346 </w:t>
                                  </w:r>
                                </w:p>
                              </w:tc>
                              <w:tc>
                                <w:tcPr>
                                  <w:tcW w:w="931" w:type="dxa"/>
                                  <w:tcBorders>
                                    <w:top w:val="nil"/>
                                    <w:left w:val="nil"/>
                                    <w:bottom w:val="single" w:sz="4" w:space="0" w:color="auto"/>
                                    <w:right w:val="single" w:sz="4" w:space="0" w:color="auto"/>
                                  </w:tcBorders>
                                  <w:noWrap/>
                                  <w:vAlign w:val="center"/>
                                  <w:hideMark/>
                                </w:tcPr>
                                <w:p w14:paraId="01B7D205"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80.79</w:t>
                                  </w:r>
                                </w:p>
                              </w:tc>
                            </w:tr>
                            <w:tr w:rsidR="007828EA" w:rsidRPr="006C3869" w14:paraId="1D38F20B"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2885194A"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17</w:t>
                                  </w:r>
                                </w:p>
                              </w:tc>
                              <w:tc>
                                <w:tcPr>
                                  <w:tcW w:w="1701" w:type="dxa"/>
                                  <w:tcBorders>
                                    <w:top w:val="nil"/>
                                    <w:left w:val="nil"/>
                                    <w:bottom w:val="single" w:sz="4" w:space="0" w:color="auto"/>
                                    <w:right w:val="single" w:sz="4" w:space="0" w:color="auto"/>
                                  </w:tcBorders>
                                  <w:noWrap/>
                                  <w:vAlign w:val="center"/>
                                  <w:hideMark/>
                                </w:tcPr>
                                <w:p w14:paraId="1527EAF7"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六腳鄉</w:t>
                                  </w:r>
                                </w:p>
                              </w:tc>
                              <w:tc>
                                <w:tcPr>
                                  <w:tcW w:w="999" w:type="dxa"/>
                                  <w:tcBorders>
                                    <w:top w:val="nil"/>
                                    <w:left w:val="nil"/>
                                    <w:bottom w:val="single" w:sz="4" w:space="0" w:color="auto"/>
                                    <w:right w:val="single" w:sz="4" w:space="0" w:color="auto"/>
                                  </w:tcBorders>
                                  <w:noWrap/>
                                  <w:vAlign w:val="center"/>
                                  <w:hideMark/>
                                </w:tcPr>
                                <w:p w14:paraId="376DCE13"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7,016 </w:t>
                                  </w:r>
                                </w:p>
                              </w:tc>
                              <w:tc>
                                <w:tcPr>
                                  <w:tcW w:w="1418" w:type="dxa"/>
                                  <w:tcBorders>
                                    <w:top w:val="nil"/>
                                    <w:left w:val="nil"/>
                                    <w:bottom w:val="single" w:sz="4" w:space="0" w:color="auto"/>
                                    <w:right w:val="single" w:sz="4" w:space="0" w:color="auto"/>
                                  </w:tcBorders>
                                  <w:noWrap/>
                                  <w:vAlign w:val="center"/>
                                  <w:hideMark/>
                                </w:tcPr>
                                <w:p w14:paraId="0A8783E9"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5,648 </w:t>
                                  </w:r>
                                </w:p>
                              </w:tc>
                              <w:tc>
                                <w:tcPr>
                                  <w:tcW w:w="931" w:type="dxa"/>
                                  <w:tcBorders>
                                    <w:top w:val="nil"/>
                                    <w:left w:val="nil"/>
                                    <w:bottom w:val="single" w:sz="4" w:space="0" w:color="auto"/>
                                    <w:right w:val="single" w:sz="4" w:space="0" w:color="auto"/>
                                  </w:tcBorders>
                                  <w:noWrap/>
                                  <w:vAlign w:val="center"/>
                                  <w:hideMark/>
                                </w:tcPr>
                                <w:p w14:paraId="0BDC4B14"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80.50</w:t>
                                  </w:r>
                                </w:p>
                              </w:tc>
                            </w:tr>
                            <w:tr w:rsidR="007828EA" w:rsidRPr="006C3869" w14:paraId="36D6046B"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2CAA572E"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18</w:t>
                                  </w:r>
                                </w:p>
                              </w:tc>
                              <w:tc>
                                <w:tcPr>
                                  <w:tcW w:w="1701" w:type="dxa"/>
                                  <w:tcBorders>
                                    <w:top w:val="nil"/>
                                    <w:left w:val="nil"/>
                                    <w:bottom w:val="single" w:sz="4" w:space="0" w:color="auto"/>
                                    <w:right w:val="single" w:sz="4" w:space="0" w:color="auto"/>
                                  </w:tcBorders>
                                  <w:noWrap/>
                                  <w:vAlign w:val="center"/>
                                  <w:hideMark/>
                                </w:tcPr>
                                <w:p w14:paraId="1DDF489E"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民雄鄉</w:t>
                                  </w:r>
                                </w:p>
                              </w:tc>
                              <w:tc>
                                <w:tcPr>
                                  <w:tcW w:w="999" w:type="dxa"/>
                                  <w:tcBorders>
                                    <w:top w:val="nil"/>
                                    <w:left w:val="nil"/>
                                    <w:bottom w:val="single" w:sz="4" w:space="0" w:color="auto"/>
                                    <w:right w:val="single" w:sz="4" w:space="0" w:color="auto"/>
                                  </w:tcBorders>
                                  <w:noWrap/>
                                  <w:vAlign w:val="center"/>
                                  <w:hideMark/>
                                </w:tcPr>
                                <w:p w14:paraId="19F1A520"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32,619 </w:t>
                                  </w:r>
                                </w:p>
                              </w:tc>
                              <w:tc>
                                <w:tcPr>
                                  <w:tcW w:w="1418" w:type="dxa"/>
                                  <w:tcBorders>
                                    <w:top w:val="nil"/>
                                    <w:left w:val="nil"/>
                                    <w:bottom w:val="single" w:sz="4" w:space="0" w:color="auto"/>
                                    <w:right w:val="single" w:sz="4" w:space="0" w:color="auto"/>
                                  </w:tcBorders>
                                  <w:noWrap/>
                                  <w:vAlign w:val="center"/>
                                  <w:hideMark/>
                                </w:tcPr>
                                <w:p w14:paraId="66587A4A"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25,416 </w:t>
                                  </w:r>
                                </w:p>
                              </w:tc>
                              <w:tc>
                                <w:tcPr>
                                  <w:tcW w:w="931" w:type="dxa"/>
                                  <w:tcBorders>
                                    <w:top w:val="nil"/>
                                    <w:left w:val="nil"/>
                                    <w:bottom w:val="single" w:sz="4" w:space="0" w:color="auto"/>
                                    <w:right w:val="single" w:sz="4" w:space="0" w:color="auto"/>
                                  </w:tcBorders>
                                  <w:noWrap/>
                                  <w:vAlign w:val="center"/>
                                  <w:hideMark/>
                                </w:tcPr>
                                <w:p w14:paraId="6B585587"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77.92</w:t>
                                  </w:r>
                                </w:p>
                              </w:tc>
                            </w:tr>
                            <w:tr w:rsidR="007828EA" w:rsidRPr="006C3869" w14:paraId="495793FA" w14:textId="77777777" w:rsidTr="003B22F0">
                              <w:trPr>
                                <w:trHeight w:val="324"/>
                                <w:jc w:val="center"/>
                              </w:trPr>
                              <w:tc>
                                <w:tcPr>
                                  <w:tcW w:w="5632" w:type="dxa"/>
                                  <w:gridSpan w:val="6"/>
                                  <w:tcBorders>
                                    <w:top w:val="single" w:sz="4" w:space="0" w:color="auto"/>
                                  </w:tcBorders>
                                  <w:noWrap/>
                                  <w:vAlign w:val="center"/>
                                </w:tcPr>
                                <w:p w14:paraId="4B7457C2" w14:textId="77777777" w:rsidR="007828EA" w:rsidRPr="00D3331E" w:rsidRDefault="007828EA" w:rsidP="003B22F0">
                                  <w:pPr>
                                    <w:widowControl/>
                                    <w:rPr>
                                      <w:rFonts w:ascii="標楷體" w:eastAsia="標楷體" w:hAnsi="標楷體" w:cs="新細明體"/>
                                      <w:color w:val="000000"/>
                                      <w:kern w:val="0"/>
                                      <w:sz w:val="18"/>
                                      <w:szCs w:val="18"/>
                                    </w:rPr>
                                  </w:pPr>
                                  <w:r w:rsidRPr="00D3331E">
                                    <w:rPr>
                                      <w:rFonts w:ascii="標楷體" w:eastAsia="標楷體" w:hAnsi="標楷體" w:cs="新細明體" w:hint="eastAsia"/>
                                      <w:color w:val="000000"/>
                                      <w:kern w:val="0"/>
                                      <w:sz w:val="18"/>
                                      <w:szCs w:val="18"/>
                                    </w:rPr>
                                    <w:t>資料來源</w:t>
                                  </w:r>
                                  <w:r>
                                    <w:rPr>
                                      <w:rFonts w:ascii="新細明體" w:hAnsi="新細明體" w:cs="新細明體" w:hint="eastAsia"/>
                                      <w:color w:val="000000"/>
                                      <w:kern w:val="0"/>
                                      <w:sz w:val="18"/>
                                      <w:szCs w:val="18"/>
                                    </w:rPr>
                                    <w:t>：</w:t>
                                  </w:r>
                                  <w:r>
                                    <w:rPr>
                                      <w:rFonts w:ascii="標楷體" w:eastAsia="標楷體" w:hAnsi="標楷體" w:cs="新細明體" w:hint="eastAsia"/>
                                      <w:color w:val="000000"/>
                                      <w:kern w:val="0"/>
                                      <w:sz w:val="18"/>
                                      <w:szCs w:val="18"/>
                                    </w:rPr>
                                    <w:t>整理自嘉義縣政府提供資料。</w:t>
                                  </w:r>
                                </w:p>
                              </w:tc>
                            </w:tr>
                          </w:tbl>
                          <w:p w14:paraId="3FD4CA3E" w14:textId="77777777" w:rsidR="007828EA" w:rsidRPr="00EC56E4" w:rsidRDefault="007828EA" w:rsidP="003004C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5" type="#_x0000_t202" style="position:absolute;left:0;text-align:left;margin-left:209.35pt;margin-top:120.8pt;width:294pt;height:431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" stroked="f">
                <v:textbox>
                  <w:txbxContent>
                    <w:tbl>
                      <w:tblPr>
                        <w:tblW w:w="5632" w:type="dxa"/>
                        <w:jc w:val="center"/>
                        <w:tblCellMar>
                          <w:left w:w="28" w:type="dxa"/>
                          <w:right w:w="28" w:type="dxa"/>
                        </w:tblCellMar>
                        <w:tblLook w:val="04A0" w:firstRow="1" w:lastRow="0" w:firstColumn="1" w:lastColumn="0" w:noHBand="0" w:noVBand="1"/>
                      </w:tblPr>
                      <w:tblGrid>
                        <w:gridCol w:w="567"/>
                        <w:gridCol w:w="1701"/>
                        <w:gridCol w:w="999"/>
                        <w:gridCol w:w="1418"/>
                        <w:gridCol w:w="931"/>
                        <w:gridCol w:w="16"/>
                      </w:tblGrid>
                      <w:tr w:rsidR="007828EA" w:rsidRPr="006C3869" w14:paraId="180A5C2B" w14:textId="77777777" w:rsidTr="003B22F0">
                        <w:trPr>
                          <w:trHeight w:val="324"/>
                          <w:jc w:val="center"/>
                        </w:trPr>
                        <w:tc>
                          <w:tcPr>
                            <w:tcW w:w="5632" w:type="dxa"/>
                            <w:gridSpan w:val="6"/>
                            <w:tcBorders>
                              <w:bottom w:val="single" w:sz="4" w:space="0" w:color="auto"/>
                            </w:tcBorders>
                            <w:noWrap/>
                            <w:vAlign w:val="center"/>
                          </w:tcPr>
                          <w:p w14:paraId="52A669B9" w14:textId="77777777" w:rsidR="007828EA" w:rsidRPr="000B4453" w:rsidRDefault="007828EA" w:rsidP="003B22F0">
                            <w:pPr>
                              <w:widowControl/>
                              <w:jc w:val="center"/>
                              <w:rPr>
                                <w:rFonts w:ascii="標楷體" w:eastAsia="標楷體" w:hAnsi="標楷體"/>
                                <w:b/>
                                <w:bCs/>
                              </w:rPr>
                            </w:pPr>
                            <w:r w:rsidRPr="000B4453">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19</w:t>
                            </w:r>
                            <w:r w:rsidRPr="000B4453">
                              <w:rPr>
                                <w:rFonts w:ascii="標楷體" w:eastAsia="標楷體" w:hAnsi="標楷體" w:cs="新細明體" w:hint="eastAsia"/>
                                <w:b/>
                                <w:bCs/>
                                <w:color w:val="000000"/>
                                <w:kern w:val="0"/>
                              </w:rPr>
                              <w:t xml:space="preserve">  各鄉鎮市</w:t>
                            </w:r>
                            <w:r w:rsidRPr="000B4453">
                              <w:rPr>
                                <w:rFonts w:ascii="標楷體" w:eastAsia="標楷體" w:hAnsi="標楷體" w:hint="eastAsia"/>
                                <w:b/>
                                <w:bCs/>
                              </w:rPr>
                              <w:t>公共運輸涵蓋率</w:t>
                            </w:r>
                          </w:p>
                          <w:p w14:paraId="5532C708" w14:textId="77777777" w:rsidR="007828EA" w:rsidRPr="000B4453" w:rsidRDefault="007828EA" w:rsidP="003B22F0">
                            <w:pPr>
                              <w:widowControl/>
                              <w:spacing w:line="240" w:lineRule="exact"/>
                              <w:jc w:val="right"/>
                              <w:rPr>
                                <w:rFonts w:ascii="標楷體" w:eastAsia="標楷體" w:hAnsi="標楷體" w:cs="新細明體"/>
                                <w:color w:val="000000"/>
                                <w:kern w:val="0"/>
                                <w:sz w:val="20"/>
                                <w:szCs w:val="20"/>
                              </w:rPr>
                            </w:pPr>
                            <w:r w:rsidRPr="000B4453">
                              <w:rPr>
                                <w:rFonts w:ascii="標楷體" w:eastAsia="標楷體" w:hAnsi="標楷體" w:cs="新細明體" w:hint="eastAsia"/>
                                <w:color w:val="000000"/>
                                <w:kern w:val="0"/>
                                <w:sz w:val="20"/>
                                <w:szCs w:val="20"/>
                              </w:rPr>
                              <w:t>單位</w:t>
                            </w:r>
                            <w:r w:rsidRPr="000B4453">
                              <w:rPr>
                                <w:rFonts w:ascii="新細明體" w:hAnsi="新細明體" w:cs="新細明體" w:hint="eastAsia"/>
                                <w:color w:val="000000"/>
                                <w:kern w:val="0"/>
                                <w:sz w:val="20"/>
                                <w:szCs w:val="20"/>
                              </w:rPr>
                              <w:t>：</w:t>
                            </w:r>
                            <w:r w:rsidRPr="00E56BA1">
                              <w:rPr>
                                <w:rFonts w:ascii="標楷體" w:eastAsia="標楷體" w:hAnsi="標楷體" w:cs="新細明體" w:hint="eastAsia"/>
                                <w:color w:val="000000"/>
                                <w:kern w:val="0"/>
                                <w:sz w:val="20"/>
                                <w:szCs w:val="20"/>
                              </w:rPr>
                              <w:t>個、</w:t>
                            </w:r>
                            <w:r>
                              <w:rPr>
                                <w:rFonts w:ascii="標楷體" w:eastAsia="標楷體" w:hAnsi="標楷體" w:cs="新細明體" w:hint="eastAsia"/>
                                <w:color w:val="000000"/>
                                <w:kern w:val="0"/>
                                <w:sz w:val="20"/>
                                <w:szCs w:val="20"/>
                              </w:rPr>
                              <w:t>％</w:t>
                            </w:r>
                          </w:p>
                        </w:tc>
                      </w:tr>
                      <w:tr w:rsidR="007828EA" w:rsidRPr="006C3869" w14:paraId="026D5CC7" w14:textId="77777777" w:rsidTr="00E8538A">
                        <w:trPr>
                          <w:gridAfter w:val="1"/>
                          <w:wAfter w:w="16" w:type="dxa"/>
                          <w:trHeight w:val="391"/>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607EA46D"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排序</w:t>
                            </w:r>
                          </w:p>
                        </w:tc>
                        <w:tc>
                          <w:tcPr>
                            <w:tcW w:w="170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576DC63"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鄉鎮市</w:t>
                            </w:r>
                          </w:p>
                        </w:tc>
                        <w:tc>
                          <w:tcPr>
                            <w:tcW w:w="9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BF1A64B"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總門牌</w:t>
                            </w:r>
                          </w:p>
                        </w:tc>
                        <w:tc>
                          <w:tcPr>
                            <w:tcW w:w="141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0856D7A"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涵蓋門牌總數</w:t>
                            </w:r>
                          </w:p>
                        </w:tc>
                        <w:tc>
                          <w:tcPr>
                            <w:tcW w:w="9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9C5C042"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涵蓋率</w:t>
                            </w:r>
                          </w:p>
                        </w:tc>
                      </w:tr>
                      <w:tr w:rsidR="007828EA" w:rsidRPr="006C3869" w14:paraId="36184BCA"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388CE5A2"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1</w:t>
                            </w:r>
                          </w:p>
                        </w:tc>
                        <w:tc>
                          <w:tcPr>
                            <w:tcW w:w="1701" w:type="dxa"/>
                            <w:tcBorders>
                              <w:top w:val="nil"/>
                              <w:left w:val="nil"/>
                              <w:bottom w:val="single" w:sz="4" w:space="0" w:color="auto"/>
                              <w:right w:val="single" w:sz="4" w:space="0" w:color="auto"/>
                            </w:tcBorders>
                            <w:noWrap/>
                            <w:vAlign w:val="center"/>
                            <w:hideMark/>
                          </w:tcPr>
                          <w:p w14:paraId="10523932"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大林鎮</w:t>
                            </w:r>
                          </w:p>
                        </w:tc>
                        <w:tc>
                          <w:tcPr>
                            <w:tcW w:w="999" w:type="dxa"/>
                            <w:tcBorders>
                              <w:top w:val="nil"/>
                              <w:left w:val="nil"/>
                              <w:bottom w:val="single" w:sz="4" w:space="0" w:color="auto"/>
                              <w:right w:val="single" w:sz="4" w:space="0" w:color="auto"/>
                            </w:tcBorders>
                            <w:noWrap/>
                            <w:vAlign w:val="center"/>
                            <w:hideMark/>
                          </w:tcPr>
                          <w:p w14:paraId="3D68E644"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13,898 </w:t>
                            </w:r>
                          </w:p>
                        </w:tc>
                        <w:tc>
                          <w:tcPr>
                            <w:tcW w:w="1418" w:type="dxa"/>
                            <w:tcBorders>
                              <w:top w:val="nil"/>
                              <w:left w:val="nil"/>
                              <w:bottom w:val="single" w:sz="4" w:space="0" w:color="auto"/>
                              <w:right w:val="single" w:sz="4" w:space="0" w:color="auto"/>
                            </w:tcBorders>
                            <w:noWrap/>
                            <w:vAlign w:val="center"/>
                            <w:hideMark/>
                          </w:tcPr>
                          <w:p w14:paraId="7C5693E5"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13,898 </w:t>
                            </w:r>
                          </w:p>
                        </w:tc>
                        <w:tc>
                          <w:tcPr>
                            <w:tcW w:w="931" w:type="dxa"/>
                            <w:tcBorders>
                              <w:top w:val="nil"/>
                              <w:left w:val="nil"/>
                              <w:bottom w:val="single" w:sz="4" w:space="0" w:color="auto"/>
                              <w:right w:val="single" w:sz="4" w:space="0" w:color="auto"/>
                            </w:tcBorders>
                            <w:noWrap/>
                            <w:vAlign w:val="center"/>
                            <w:hideMark/>
                          </w:tcPr>
                          <w:p w14:paraId="2074A630"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100.00</w:t>
                            </w:r>
                          </w:p>
                        </w:tc>
                      </w:tr>
                      <w:tr w:rsidR="007828EA" w:rsidRPr="006C3869" w14:paraId="28096B62"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5D2061BE"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2</w:t>
                            </w:r>
                          </w:p>
                        </w:tc>
                        <w:tc>
                          <w:tcPr>
                            <w:tcW w:w="1701" w:type="dxa"/>
                            <w:tcBorders>
                              <w:top w:val="nil"/>
                              <w:left w:val="nil"/>
                              <w:bottom w:val="single" w:sz="4" w:space="0" w:color="auto"/>
                              <w:right w:val="single" w:sz="4" w:space="0" w:color="auto"/>
                            </w:tcBorders>
                            <w:noWrap/>
                            <w:vAlign w:val="center"/>
                            <w:hideMark/>
                          </w:tcPr>
                          <w:p w14:paraId="3E529C4D"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布袋鎮</w:t>
                            </w:r>
                          </w:p>
                        </w:tc>
                        <w:tc>
                          <w:tcPr>
                            <w:tcW w:w="999" w:type="dxa"/>
                            <w:tcBorders>
                              <w:top w:val="nil"/>
                              <w:left w:val="nil"/>
                              <w:bottom w:val="single" w:sz="4" w:space="0" w:color="auto"/>
                              <w:right w:val="single" w:sz="4" w:space="0" w:color="auto"/>
                            </w:tcBorders>
                            <w:noWrap/>
                            <w:vAlign w:val="center"/>
                            <w:hideMark/>
                          </w:tcPr>
                          <w:p w14:paraId="02430D7E"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9,436 </w:t>
                            </w:r>
                          </w:p>
                        </w:tc>
                        <w:tc>
                          <w:tcPr>
                            <w:tcW w:w="1418" w:type="dxa"/>
                            <w:tcBorders>
                              <w:top w:val="nil"/>
                              <w:left w:val="nil"/>
                              <w:bottom w:val="single" w:sz="4" w:space="0" w:color="auto"/>
                              <w:right w:val="single" w:sz="4" w:space="0" w:color="auto"/>
                            </w:tcBorders>
                            <w:noWrap/>
                            <w:vAlign w:val="center"/>
                            <w:hideMark/>
                          </w:tcPr>
                          <w:p w14:paraId="6169543E"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9,436 </w:t>
                            </w:r>
                          </w:p>
                        </w:tc>
                        <w:tc>
                          <w:tcPr>
                            <w:tcW w:w="931" w:type="dxa"/>
                            <w:tcBorders>
                              <w:top w:val="nil"/>
                              <w:left w:val="nil"/>
                              <w:bottom w:val="single" w:sz="4" w:space="0" w:color="auto"/>
                              <w:right w:val="single" w:sz="4" w:space="0" w:color="auto"/>
                            </w:tcBorders>
                            <w:noWrap/>
                            <w:vAlign w:val="center"/>
                            <w:hideMark/>
                          </w:tcPr>
                          <w:p w14:paraId="20D1B495"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100.00</w:t>
                            </w:r>
                          </w:p>
                        </w:tc>
                      </w:tr>
                      <w:tr w:rsidR="007828EA" w:rsidRPr="006C3869" w14:paraId="367539EB"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0C694B5F"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3</w:t>
                            </w:r>
                          </w:p>
                        </w:tc>
                        <w:tc>
                          <w:tcPr>
                            <w:tcW w:w="1701" w:type="dxa"/>
                            <w:tcBorders>
                              <w:top w:val="nil"/>
                              <w:left w:val="nil"/>
                              <w:bottom w:val="single" w:sz="4" w:space="0" w:color="auto"/>
                              <w:right w:val="single" w:sz="4" w:space="0" w:color="auto"/>
                            </w:tcBorders>
                            <w:noWrap/>
                            <w:vAlign w:val="center"/>
                            <w:hideMark/>
                          </w:tcPr>
                          <w:p w14:paraId="3E7D3AE7"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朴子市</w:t>
                            </w:r>
                          </w:p>
                        </w:tc>
                        <w:tc>
                          <w:tcPr>
                            <w:tcW w:w="999" w:type="dxa"/>
                            <w:tcBorders>
                              <w:top w:val="nil"/>
                              <w:left w:val="nil"/>
                              <w:bottom w:val="single" w:sz="4" w:space="0" w:color="auto"/>
                              <w:right w:val="single" w:sz="4" w:space="0" w:color="auto"/>
                            </w:tcBorders>
                            <w:noWrap/>
                            <w:vAlign w:val="center"/>
                            <w:hideMark/>
                          </w:tcPr>
                          <w:p w14:paraId="65497D04"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19,097 </w:t>
                            </w:r>
                          </w:p>
                        </w:tc>
                        <w:tc>
                          <w:tcPr>
                            <w:tcW w:w="1418" w:type="dxa"/>
                            <w:tcBorders>
                              <w:top w:val="nil"/>
                              <w:left w:val="nil"/>
                              <w:bottom w:val="single" w:sz="4" w:space="0" w:color="auto"/>
                              <w:right w:val="single" w:sz="4" w:space="0" w:color="auto"/>
                            </w:tcBorders>
                            <w:noWrap/>
                            <w:vAlign w:val="center"/>
                            <w:hideMark/>
                          </w:tcPr>
                          <w:p w14:paraId="4F4DFF22"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19,097 </w:t>
                            </w:r>
                          </w:p>
                        </w:tc>
                        <w:tc>
                          <w:tcPr>
                            <w:tcW w:w="931" w:type="dxa"/>
                            <w:tcBorders>
                              <w:top w:val="nil"/>
                              <w:left w:val="nil"/>
                              <w:bottom w:val="single" w:sz="4" w:space="0" w:color="auto"/>
                              <w:right w:val="single" w:sz="4" w:space="0" w:color="auto"/>
                            </w:tcBorders>
                            <w:noWrap/>
                            <w:vAlign w:val="center"/>
                            <w:hideMark/>
                          </w:tcPr>
                          <w:p w14:paraId="7E419EC7"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100.00</w:t>
                            </w:r>
                          </w:p>
                        </w:tc>
                      </w:tr>
                      <w:tr w:rsidR="007828EA" w:rsidRPr="006C3869" w14:paraId="6AC4EF49"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4A3BCF80"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4</w:t>
                            </w:r>
                          </w:p>
                        </w:tc>
                        <w:tc>
                          <w:tcPr>
                            <w:tcW w:w="1701" w:type="dxa"/>
                            <w:tcBorders>
                              <w:top w:val="nil"/>
                              <w:left w:val="nil"/>
                              <w:bottom w:val="single" w:sz="4" w:space="0" w:color="auto"/>
                              <w:right w:val="single" w:sz="4" w:space="0" w:color="auto"/>
                            </w:tcBorders>
                            <w:noWrap/>
                            <w:vAlign w:val="center"/>
                            <w:hideMark/>
                          </w:tcPr>
                          <w:p w14:paraId="73944740"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東石鄉</w:t>
                            </w:r>
                          </w:p>
                        </w:tc>
                        <w:tc>
                          <w:tcPr>
                            <w:tcW w:w="999" w:type="dxa"/>
                            <w:tcBorders>
                              <w:top w:val="nil"/>
                              <w:left w:val="nil"/>
                              <w:bottom w:val="single" w:sz="4" w:space="0" w:color="auto"/>
                              <w:right w:val="single" w:sz="4" w:space="0" w:color="auto"/>
                            </w:tcBorders>
                            <w:noWrap/>
                            <w:vAlign w:val="center"/>
                            <w:hideMark/>
                          </w:tcPr>
                          <w:p w14:paraId="1A7E55B8"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7,559 </w:t>
                            </w:r>
                          </w:p>
                        </w:tc>
                        <w:tc>
                          <w:tcPr>
                            <w:tcW w:w="1418" w:type="dxa"/>
                            <w:tcBorders>
                              <w:top w:val="nil"/>
                              <w:left w:val="nil"/>
                              <w:bottom w:val="single" w:sz="4" w:space="0" w:color="auto"/>
                              <w:right w:val="single" w:sz="4" w:space="0" w:color="auto"/>
                            </w:tcBorders>
                            <w:noWrap/>
                            <w:vAlign w:val="center"/>
                            <w:hideMark/>
                          </w:tcPr>
                          <w:p w14:paraId="7BAB23DF"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7,559 </w:t>
                            </w:r>
                          </w:p>
                        </w:tc>
                        <w:tc>
                          <w:tcPr>
                            <w:tcW w:w="931" w:type="dxa"/>
                            <w:tcBorders>
                              <w:top w:val="nil"/>
                              <w:left w:val="nil"/>
                              <w:bottom w:val="single" w:sz="4" w:space="0" w:color="auto"/>
                              <w:right w:val="single" w:sz="4" w:space="0" w:color="auto"/>
                            </w:tcBorders>
                            <w:noWrap/>
                            <w:vAlign w:val="center"/>
                            <w:hideMark/>
                          </w:tcPr>
                          <w:p w14:paraId="6F8C0C68"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100.00</w:t>
                            </w:r>
                          </w:p>
                        </w:tc>
                      </w:tr>
                      <w:tr w:rsidR="007828EA" w:rsidRPr="006C3869" w14:paraId="25B39593"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201CA6F4"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5</w:t>
                            </w:r>
                          </w:p>
                        </w:tc>
                        <w:tc>
                          <w:tcPr>
                            <w:tcW w:w="1701" w:type="dxa"/>
                            <w:tcBorders>
                              <w:top w:val="nil"/>
                              <w:left w:val="nil"/>
                              <w:bottom w:val="single" w:sz="4" w:space="0" w:color="auto"/>
                              <w:right w:val="single" w:sz="4" w:space="0" w:color="auto"/>
                            </w:tcBorders>
                            <w:noWrap/>
                            <w:vAlign w:val="center"/>
                            <w:hideMark/>
                          </w:tcPr>
                          <w:p w14:paraId="063D939E"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溪口鄉</w:t>
                            </w:r>
                          </w:p>
                        </w:tc>
                        <w:tc>
                          <w:tcPr>
                            <w:tcW w:w="999" w:type="dxa"/>
                            <w:tcBorders>
                              <w:top w:val="nil"/>
                              <w:left w:val="nil"/>
                              <w:bottom w:val="single" w:sz="4" w:space="0" w:color="auto"/>
                              <w:right w:val="single" w:sz="4" w:space="0" w:color="auto"/>
                            </w:tcBorders>
                            <w:noWrap/>
                            <w:vAlign w:val="center"/>
                            <w:hideMark/>
                          </w:tcPr>
                          <w:p w14:paraId="0354D7FD"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4,508 </w:t>
                            </w:r>
                          </w:p>
                        </w:tc>
                        <w:tc>
                          <w:tcPr>
                            <w:tcW w:w="1418" w:type="dxa"/>
                            <w:tcBorders>
                              <w:top w:val="nil"/>
                              <w:left w:val="nil"/>
                              <w:bottom w:val="single" w:sz="4" w:space="0" w:color="auto"/>
                              <w:right w:val="single" w:sz="4" w:space="0" w:color="auto"/>
                            </w:tcBorders>
                            <w:noWrap/>
                            <w:vAlign w:val="center"/>
                            <w:hideMark/>
                          </w:tcPr>
                          <w:p w14:paraId="68EEB23D"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4,460 </w:t>
                            </w:r>
                          </w:p>
                        </w:tc>
                        <w:tc>
                          <w:tcPr>
                            <w:tcW w:w="931" w:type="dxa"/>
                            <w:tcBorders>
                              <w:top w:val="nil"/>
                              <w:left w:val="nil"/>
                              <w:bottom w:val="single" w:sz="4" w:space="0" w:color="auto"/>
                              <w:right w:val="single" w:sz="4" w:space="0" w:color="auto"/>
                            </w:tcBorders>
                            <w:noWrap/>
                            <w:vAlign w:val="center"/>
                            <w:hideMark/>
                          </w:tcPr>
                          <w:p w14:paraId="2838CA3F"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98.94</w:t>
                            </w:r>
                          </w:p>
                        </w:tc>
                      </w:tr>
                      <w:tr w:rsidR="007828EA" w:rsidRPr="006C3869" w14:paraId="29928093"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757DF533"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6</w:t>
                            </w:r>
                          </w:p>
                        </w:tc>
                        <w:tc>
                          <w:tcPr>
                            <w:tcW w:w="1701" w:type="dxa"/>
                            <w:tcBorders>
                              <w:top w:val="nil"/>
                              <w:left w:val="nil"/>
                              <w:bottom w:val="single" w:sz="4" w:space="0" w:color="auto"/>
                              <w:right w:val="single" w:sz="4" w:space="0" w:color="auto"/>
                            </w:tcBorders>
                            <w:noWrap/>
                            <w:vAlign w:val="center"/>
                            <w:hideMark/>
                          </w:tcPr>
                          <w:p w14:paraId="7C34ACB2"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大埔鄉(偏鄉)</w:t>
                            </w:r>
                          </w:p>
                        </w:tc>
                        <w:tc>
                          <w:tcPr>
                            <w:tcW w:w="999" w:type="dxa"/>
                            <w:tcBorders>
                              <w:top w:val="nil"/>
                              <w:left w:val="nil"/>
                              <w:bottom w:val="single" w:sz="4" w:space="0" w:color="auto"/>
                              <w:right w:val="single" w:sz="4" w:space="0" w:color="auto"/>
                            </w:tcBorders>
                            <w:noWrap/>
                            <w:vAlign w:val="center"/>
                            <w:hideMark/>
                          </w:tcPr>
                          <w:p w14:paraId="0BD21C95"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1,201 </w:t>
                            </w:r>
                          </w:p>
                        </w:tc>
                        <w:tc>
                          <w:tcPr>
                            <w:tcW w:w="1418" w:type="dxa"/>
                            <w:tcBorders>
                              <w:top w:val="nil"/>
                              <w:left w:val="nil"/>
                              <w:bottom w:val="single" w:sz="4" w:space="0" w:color="auto"/>
                              <w:right w:val="single" w:sz="4" w:space="0" w:color="auto"/>
                            </w:tcBorders>
                            <w:noWrap/>
                            <w:vAlign w:val="center"/>
                            <w:hideMark/>
                          </w:tcPr>
                          <w:p w14:paraId="169F339C"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1,120 </w:t>
                            </w:r>
                          </w:p>
                        </w:tc>
                        <w:tc>
                          <w:tcPr>
                            <w:tcW w:w="931" w:type="dxa"/>
                            <w:tcBorders>
                              <w:top w:val="nil"/>
                              <w:left w:val="nil"/>
                              <w:bottom w:val="single" w:sz="4" w:space="0" w:color="auto"/>
                              <w:right w:val="single" w:sz="4" w:space="0" w:color="auto"/>
                            </w:tcBorders>
                            <w:noWrap/>
                            <w:vAlign w:val="center"/>
                            <w:hideMark/>
                          </w:tcPr>
                          <w:p w14:paraId="748B92FA"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93.26</w:t>
                            </w:r>
                          </w:p>
                        </w:tc>
                      </w:tr>
                      <w:tr w:rsidR="007828EA" w:rsidRPr="006C3869" w14:paraId="6844ADB3"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745B55B3"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7</w:t>
                            </w:r>
                          </w:p>
                        </w:tc>
                        <w:tc>
                          <w:tcPr>
                            <w:tcW w:w="1701" w:type="dxa"/>
                            <w:tcBorders>
                              <w:top w:val="nil"/>
                              <w:left w:val="nil"/>
                              <w:bottom w:val="single" w:sz="4" w:space="0" w:color="auto"/>
                              <w:right w:val="single" w:sz="4" w:space="0" w:color="auto"/>
                            </w:tcBorders>
                            <w:noWrap/>
                            <w:vAlign w:val="center"/>
                            <w:hideMark/>
                          </w:tcPr>
                          <w:p w14:paraId="6EF3AD1C"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番路鄉(偏鄉)</w:t>
                            </w:r>
                          </w:p>
                        </w:tc>
                        <w:tc>
                          <w:tcPr>
                            <w:tcW w:w="999" w:type="dxa"/>
                            <w:tcBorders>
                              <w:top w:val="nil"/>
                              <w:left w:val="nil"/>
                              <w:bottom w:val="single" w:sz="4" w:space="0" w:color="auto"/>
                              <w:right w:val="single" w:sz="4" w:space="0" w:color="auto"/>
                            </w:tcBorders>
                            <w:noWrap/>
                            <w:vAlign w:val="center"/>
                            <w:hideMark/>
                          </w:tcPr>
                          <w:p w14:paraId="1544F965"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4,872 </w:t>
                            </w:r>
                          </w:p>
                        </w:tc>
                        <w:tc>
                          <w:tcPr>
                            <w:tcW w:w="1418" w:type="dxa"/>
                            <w:tcBorders>
                              <w:top w:val="nil"/>
                              <w:left w:val="nil"/>
                              <w:bottom w:val="single" w:sz="4" w:space="0" w:color="auto"/>
                              <w:right w:val="single" w:sz="4" w:space="0" w:color="auto"/>
                            </w:tcBorders>
                            <w:noWrap/>
                            <w:vAlign w:val="center"/>
                            <w:hideMark/>
                          </w:tcPr>
                          <w:p w14:paraId="122052AA"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4,428 </w:t>
                            </w:r>
                          </w:p>
                        </w:tc>
                        <w:tc>
                          <w:tcPr>
                            <w:tcW w:w="931" w:type="dxa"/>
                            <w:tcBorders>
                              <w:top w:val="nil"/>
                              <w:left w:val="nil"/>
                              <w:bottom w:val="single" w:sz="4" w:space="0" w:color="auto"/>
                              <w:right w:val="single" w:sz="4" w:space="0" w:color="auto"/>
                            </w:tcBorders>
                            <w:noWrap/>
                            <w:vAlign w:val="center"/>
                            <w:hideMark/>
                          </w:tcPr>
                          <w:p w14:paraId="7D0FF55B"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90.89</w:t>
                            </w:r>
                          </w:p>
                        </w:tc>
                      </w:tr>
                      <w:tr w:rsidR="007828EA" w:rsidRPr="006C3869" w14:paraId="37695928"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2DC89FCB"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8</w:t>
                            </w:r>
                          </w:p>
                        </w:tc>
                        <w:tc>
                          <w:tcPr>
                            <w:tcW w:w="1701" w:type="dxa"/>
                            <w:tcBorders>
                              <w:top w:val="nil"/>
                              <w:left w:val="nil"/>
                              <w:bottom w:val="single" w:sz="4" w:space="0" w:color="auto"/>
                              <w:right w:val="single" w:sz="4" w:space="0" w:color="auto"/>
                            </w:tcBorders>
                            <w:noWrap/>
                            <w:vAlign w:val="center"/>
                            <w:hideMark/>
                          </w:tcPr>
                          <w:p w14:paraId="04A6FA94"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義竹鄉</w:t>
                            </w:r>
                          </w:p>
                        </w:tc>
                        <w:tc>
                          <w:tcPr>
                            <w:tcW w:w="999" w:type="dxa"/>
                            <w:tcBorders>
                              <w:top w:val="nil"/>
                              <w:left w:val="nil"/>
                              <w:bottom w:val="single" w:sz="4" w:space="0" w:color="auto"/>
                              <w:right w:val="single" w:sz="4" w:space="0" w:color="auto"/>
                            </w:tcBorders>
                            <w:noWrap/>
                            <w:vAlign w:val="center"/>
                            <w:hideMark/>
                          </w:tcPr>
                          <w:p w14:paraId="14E7AC5A"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6,463 </w:t>
                            </w:r>
                          </w:p>
                        </w:tc>
                        <w:tc>
                          <w:tcPr>
                            <w:tcW w:w="1418" w:type="dxa"/>
                            <w:tcBorders>
                              <w:top w:val="nil"/>
                              <w:left w:val="nil"/>
                              <w:bottom w:val="single" w:sz="4" w:space="0" w:color="auto"/>
                              <w:right w:val="single" w:sz="4" w:space="0" w:color="auto"/>
                            </w:tcBorders>
                            <w:noWrap/>
                            <w:vAlign w:val="center"/>
                            <w:hideMark/>
                          </w:tcPr>
                          <w:p w14:paraId="16CBAF19"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5,813 </w:t>
                            </w:r>
                          </w:p>
                        </w:tc>
                        <w:tc>
                          <w:tcPr>
                            <w:tcW w:w="931" w:type="dxa"/>
                            <w:tcBorders>
                              <w:top w:val="nil"/>
                              <w:left w:val="nil"/>
                              <w:bottom w:val="single" w:sz="4" w:space="0" w:color="auto"/>
                              <w:right w:val="single" w:sz="4" w:space="0" w:color="auto"/>
                            </w:tcBorders>
                            <w:noWrap/>
                            <w:vAlign w:val="center"/>
                            <w:hideMark/>
                          </w:tcPr>
                          <w:p w14:paraId="1F09009D"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89.94</w:t>
                            </w:r>
                          </w:p>
                        </w:tc>
                      </w:tr>
                      <w:tr w:rsidR="007828EA" w:rsidRPr="006C3869" w14:paraId="71209819"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5F8E305E"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9</w:t>
                            </w:r>
                          </w:p>
                        </w:tc>
                        <w:tc>
                          <w:tcPr>
                            <w:tcW w:w="1701" w:type="dxa"/>
                            <w:tcBorders>
                              <w:top w:val="nil"/>
                              <w:left w:val="nil"/>
                              <w:bottom w:val="single" w:sz="4" w:space="0" w:color="auto"/>
                              <w:right w:val="single" w:sz="4" w:space="0" w:color="auto"/>
                            </w:tcBorders>
                            <w:noWrap/>
                            <w:vAlign w:val="center"/>
                            <w:hideMark/>
                          </w:tcPr>
                          <w:p w14:paraId="6CE26202"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阿里山鄉(偏鄉)</w:t>
                            </w:r>
                          </w:p>
                        </w:tc>
                        <w:tc>
                          <w:tcPr>
                            <w:tcW w:w="999" w:type="dxa"/>
                            <w:tcBorders>
                              <w:top w:val="nil"/>
                              <w:left w:val="nil"/>
                              <w:bottom w:val="single" w:sz="4" w:space="0" w:color="auto"/>
                              <w:right w:val="single" w:sz="4" w:space="0" w:color="auto"/>
                            </w:tcBorders>
                            <w:noWrap/>
                            <w:vAlign w:val="center"/>
                            <w:hideMark/>
                          </w:tcPr>
                          <w:p w14:paraId="43D6DB17"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1,996 </w:t>
                            </w:r>
                          </w:p>
                        </w:tc>
                        <w:tc>
                          <w:tcPr>
                            <w:tcW w:w="1418" w:type="dxa"/>
                            <w:tcBorders>
                              <w:top w:val="nil"/>
                              <w:left w:val="nil"/>
                              <w:bottom w:val="single" w:sz="4" w:space="0" w:color="auto"/>
                              <w:right w:val="single" w:sz="4" w:space="0" w:color="auto"/>
                            </w:tcBorders>
                            <w:noWrap/>
                            <w:vAlign w:val="center"/>
                            <w:hideMark/>
                          </w:tcPr>
                          <w:p w14:paraId="249FDEA5"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1,789 </w:t>
                            </w:r>
                          </w:p>
                        </w:tc>
                        <w:tc>
                          <w:tcPr>
                            <w:tcW w:w="931" w:type="dxa"/>
                            <w:tcBorders>
                              <w:top w:val="nil"/>
                              <w:left w:val="nil"/>
                              <w:bottom w:val="single" w:sz="4" w:space="0" w:color="auto"/>
                              <w:right w:val="single" w:sz="4" w:space="0" w:color="auto"/>
                            </w:tcBorders>
                            <w:noWrap/>
                            <w:vAlign w:val="center"/>
                            <w:hideMark/>
                          </w:tcPr>
                          <w:p w14:paraId="242D18E4"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89.63</w:t>
                            </w:r>
                          </w:p>
                        </w:tc>
                      </w:tr>
                      <w:tr w:rsidR="007828EA" w:rsidRPr="006C3869" w14:paraId="07DAC850"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0A77FCE8"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10</w:t>
                            </w:r>
                          </w:p>
                        </w:tc>
                        <w:tc>
                          <w:tcPr>
                            <w:tcW w:w="1701" w:type="dxa"/>
                            <w:tcBorders>
                              <w:top w:val="nil"/>
                              <w:left w:val="nil"/>
                              <w:bottom w:val="single" w:sz="4" w:space="0" w:color="auto"/>
                              <w:right w:val="single" w:sz="4" w:space="0" w:color="auto"/>
                            </w:tcBorders>
                            <w:noWrap/>
                            <w:vAlign w:val="center"/>
                            <w:hideMark/>
                          </w:tcPr>
                          <w:p w14:paraId="382E13A5"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鹿草鄉</w:t>
                            </w:r>
                          </w:p>
                        </w:tc>
                        <w:tc>
                          <w:tcPr>
                            <w:tcW w:w="999" w:type="dxa"/>
                            <w:tcBorders>
                              <w:top w:val="nil"/>
                              <w:left w:val="nil"/>
                              <w:bottom w:val="single" w:sz="4" w:space="0" w:color="auto"/>
                              <w:right w:val="single" w:sz="4" w:space="0" w:color="auto"/>
                            </w:tcBorders>
                            <w:noWrap/>
                            <w:vAlign w:val="center"/>
                            <w:hideMark/>
                          </w:tcPr>
                          <w:p w14:paraId="5AB45FBB"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4,989 </w:t>
                            </w:r>
                          </w:p>
                        </w:tc>
                        <w:tc>
                          <w:tcPr>
                            <w:tcW w:w="1418" w:type="dxa"/>
                            <w:tcBorders>
                              <w:top w:val="nil"/>
                              <w:left w:val="nil"/>
                              <w:bottom w:val="single" w:sz="4" w:space="0" w:color="auto"/>
                              <w:right w:val="single" w:sz="4" w:space="0" w:color="auto"/>
                            </w:tcBorders>
                            <w:noWrap/>
                            <w:vAlign w:val="center"/>
                            <w:hideMark/>
                          </w:tcPr>
                          <w:p w14:paraId="54C96B04"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4,405 </w:t>
                            </w:r>
                          </w:p>
                        </w:tc>
                        <w:tc>
                          <w:tcPr>
                            <w:tcW w:w="931" w:type="dxa"/>
                            <w:tcBorders>
                              <w:top w:val="nil"/>
                              <w:left w:val="nil"/>
                              <w:bottom w:val="single" w:sz="4" w:space="0" w:color="auto"/>
                              <w:right w:val="single" w:sz="4" w:space="0" w:color="auto"/>
                            </w:tcBorders>
                            <w:noWrap/>
                            <w:vAlign w:val="center"/>
                            <w:hideMark/>
                          </w:tcPr>
                          <w:p w14:paraId="4E1B4960"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88.29</w:t>
                            </w:r>
                          </w:p>
                        </w:tc>
                      </w:tr>
                      <w:tr w:rsidR="007828EA" w:rsidRPr="006C3869" w14:paraId="781600E9"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6F434FC5" w14:textId="77777777" w:rsidR="007828EA" w:rsidRPr="006E1550" w:rsidRDefault="007828EA" w:rsidP="003B22F0">
                            <w:pPr>
                              <w:widowControl/>
                              <w:jc w:val="center"/>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11</w:t>
                            </w:r>
                          </w:p>
                        </w:tc>
                        <w:tc>
                          <w:tcPr>
                            <w:tcW w:w="1701" w:type="dxa"/>
                            <w:tcBorders>
                              <w:top w:val="nil"/>
                              <w:left w:val="nil"/>
                              <w:bottom w:val="single" w:sz="4" w:space="0" w:color="auto"/>
                              <w:right w:val="single" w:sz="4" w:space="0" w:color="auto"/>
                            </w:tcBorders>
                            <w:noWrap/>
                            <w:vAlign w:val="center"/>
                            <w:hideMark/>
                          </w:tcPr>
                          <w:p w14:paraId="045826F1" w14:textId="77777777" w:rsidR="007828EA" w:rsidRPr="006E1550" w:rsidRDefault="007828EA" w:rsidP="003B22F0">
                            <w:pPr>
                              <w:widowControl/>
                              <w:jc w:val="center"/>
                              <w:rPr>
                                <w:rFonts w:ascii="標楷體" w:eastAsia="標楷體" w:hAnsi="標楷體" w:cs="新細明體"/>
                                <w:bCs/>
                                <w:color w:val="FF0000"/>
                                <w:kern w:val="0"/>
                                <w:sz w:val="20"/>
                                <w:szCs w:val="20"/>
                              </w:rPr>
                            </w:pPr>
                            <w:r w:rsidRPr="006E1550">
                              <w:rPr>
                                <w:rFonts w:ascii="標楷體" w:eastAsia="標楷體" w:hAnsi="標楷體" w:cs="新細明體" w:hint="eastAsia"/>
                                <w:bCs/>
                                <w:kern w:val="0"/>
                                <w:sz w:val="20"/>
                                <w:szCs w:val="20"/>
                              </w:rPr>
                              <w:t>太保市</w:t>
                            </w:r>
                          </w:p>
                        </w:tc>
                        <w:tc>
                          <w:tcPr>
                            <w:tcW w:w="999" w:type="dxa"/>
                            <w:tcBorders>
                              <w:top w:val="nil"/>
                              <w:left w:val="nil"/>
                              <w:bottom w:val="single" w:sz="4" w:space="0" w:color="auto"/>
                              <w:right w:val="single" w:sz="4" w:space="0" w:color="auto"/>
                            </w:tcBorders>
                            <w:noWrap/>
                            <w:vAlign w:val="center"/>
                            <w:hideMark/>
                          </w:tcPr>
                          <w:p w14:paraId="44DA8E18"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 xml:space="preserve">17,873 </w:t>
                            </w:r>
                          </w:p>
                        </w:tc>
                        <w:tc>
                          <w:tcPr>
                            <w:tcW w:w="1418" w:type="dxa"/>
                            <w:tcBorders>
                              <w:top w:val="nil"/>
                              <w:left w:val="nil"/>
                              <w:bottom w:val="single" w:sz="4" w:space="0" w:color="auto"/>
                              <w:right w:val="single" w:sz="4" w:space="0" w:color="auto"/>
                            </w:tcBorders>
                            <w:noWrap/>
                            <w:vAlign w:val="center"/>
                            <w:hideMark/>
                          </w:tcPr>
                          <w:p w14:paraId="0F89FE72"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 xml:space="preserve">15,357 </w:t>
                            </w:r>
                          </w:p>
                        </w:tc>
                        <w:tc>
                          <w:tcPr>
                            <w:tcW w:w="931" w:type="dxa"/>
                            <w:tcBorders>
                              <w:top w:val="nil"/>
                              <w:left w:val="nil"/>
                              <w:bottom w:val="single" w:sz="4" w:space="0" w:color="auto"/>
                              <w:right w:val="single" w:sz="4" w:space="0" w:color="auto"/>
                            </w:tcBorders>
                            <w:noWrap/>
                            <w:vAlign w:val="center"/>
                            <w:hideMark/>
                          </w:tcPr>
                          <w:p w14:paraId="3BF31915"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85.92</w:t>
                            </w:r>
                          </w:p>
                        </w:tc>
                      </w:tr>
                      <w:tr w:rsidR="007828EA" w:rsidRPr="006C3869" w14:paraId="26B9C73A"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7F2DD304"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12</w:t>
                            </w:r>
                          </w:p>
                        </w:tc>
                        <w:tc>
                          <w:tcPr>
                            <w:tcW w:w="1701" w:type="dxa"/>
                            <w:tcBorders>
                              <w:top w:val="nil"/>
                              <w:left w:val="nil"/>
                              <w:bottom w:val="single" w:sz="4" w:space="0" w:color="auto"/>
                              <w:right w:val="single" w:sz="4" w:space="0" w:color="auto"/>
                            </w:tcBorders>
                            <w:noWrap/>
                            <w:vAlign w:val="center"/>
                            <w:hideMark/>
                          </w:tcPr>
                          <w:p w14:paraId="1C0541B5"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中埔鄉</w:t>
                            </w:r>
                          </w:p>
                        </w:tc>
                        <w:tc>
                          <w:tcPr>
                            <w:tcW w:w="999" w:type="dxa"/>
                            <w:tcBorders>
                              <w:top w:val="nil"/>
                              <w:left w:val="nil"/>
                              <w:bottom w:val="single" w:sz="4" w:space="0" w:color="auto"/>
                              <w:right w:val="single" w:sz="4" w:space="0" w:color="auto"/>
                            </w:tcBorders>
                            <w:noWrap/>
                            <w:vAlign w:val="center"/>
                            <w:hideMark/>
                          </w:tcPr>
                          <w:p w14:paraId="10B67CF8"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15,644 </w:t>
                            </w:r>
                          </w:p>
                        </w:tc>
                        <w:tc>
                          <w:tcPr>
                            <w:tcW w:w="1418" w:type="dxa"/>
                            <w:tcBorders>
                              <w:top w:val="nil"/>
                              <w:left w:val="nil"/>
                              <w:bottom w:val="single" w:sz="4" w:space="0" w:color="auto"/>
                              <w:right w:val="single" w:sz="4" w:space="0" w:color="auto"/>
                            </w:tcBorders>
                            <w:noWrap/>
                            <w:vAlign w:val="center"/>
                            <w:hideMark/>
                          </w:tcPr>
                          <w:p w14:paraId="43E5031F"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12,953 </w:t>
                            </w:r>
                          </w:p>
                        </w:tc>
                        <w:tc>
                          <w:tcPr>
                            <w:tcW w:w="931" w:type="dxa"/>
                            <w:tcBorders>
                              <w:top w:val="nil"/>
                              <w:left w:val="nil"/>
                              <w:bottom w:val="single" w:sz="4" w:space="0" w:color="auto"/>
                              <w:right w:val="single" w:sz="4" w:space="0" w:color="auto"/>
                            </w:tcBorders>
                            <w:noWrap/>
                            <w:vAlign w:val="center"/>
                            <w:hideMark/>
                          </w:tcPr>
                          <w:p w14:paraId="43B58B9C"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82.80</w:t>
                            </w:r>
                          </w:p>
                        </w:tc>
                      </w:tr>
                      <w:tr w:rsidR="007828EA" w:rsidRPr="006C3869" w14:paraId="1B94F262"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401CB098"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13</w:t>
                            </w:r>
                          </w:p>
                        </w:tc>
                        <w:tc>
                          <w:tcPr>
                            <w:tcW w:w="1701" w:type="dxa"/>
                            <w:tcBorders>
                              <w:top w:val="nil"/>
                              <w:left w:val="nil"/>
                              <w:bottom w:val="single" w:sz="4" w:space="0" w:color="auto"/>
                              <w:right w:val="single" w:sz="4" w:space="0" w:color="auto"/>
                            </w:tcBorders>
                            <w:noWrap/>
                            <w:vAlign w:val="center"/>
                            <w:hideMark/>
                          </w:tcPr>
                          <w:p w14:paraId="27AF9DB9"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水上鄉</w:t>
                            </w:r>
                          </w:p>
                        </w:tc>
                        <w:tc>
                          <w:tcPr>
                            <w:tcW w:w="999" w:type="dxa"/>
                            <w:tcBorders>
                              <w:top w:val="nil"/>
                              <w:left w:val="nil"/>
                              <w:bottom w:val="single" w:sz="4" w:space="0" w:color="auto"/>
                              <w:right w:val="single" w:sz="4" w:space="0" w:color="auto"/>
                            </w:tcBorders>
                            <w:noWrap/>
                            <w:vAlign w:val="center"/>
                            <w:hideMark/>
                          </w:tcPr>
                          <w:p w14:paraId="17428845"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20,534 </w:t>
                            </w:r>
                          </w:p>
                        </w:tc>
                        <w:tc>
                          <w:tcPr>
                            <w:tcW w:w="1418" w:type="dxa"/>
                            <w:tcBorders>
                              <w:top w:val="nil"/>
                              <w:left w:val="nil"/>
                              <w:bottom w:val="single" w:sz="4" w:space="0" w:color="auto"/>
                              <w:right w:val="single" w:sz="4" w:space="0" w:color="auto"/>
                            </w:tcBorders>
                            <w:noWrap/>
                            <w:vAlign w:val="center"/>
                            <w:hideMark/>
                          </w:tcPr>
                          <w:p w14:paraId="6E726C2C"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16,980 </w:t>
                            </w:r>
                          </w:p>
                        </w:tc>
                        <w:tc>
                          <w:tcPr>
                            <w:tcW w:w="931" w:type="dxa"/>
                            <w:tcBorders>
                              <w:top w:val="nil"/>
                              <w:left w:val="nil"/>
                              <w:bottom w:val="single" w:sz="4" w:space="0" w:color="auto"/>
                              <w:right w:val="single" w:sz="4" w:space="0" w:color="auto"/>
                            </w:tcBorders>
                            <w:noWrap/>
                            <w:vAlign w:val="center"/>
                            <w:hideMark/>
                          </w:tcPr>
                          <w:p w14:paraId="36ACBB29"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82.69</w:t>
                            </w:r>
                          </w:p>
                        </w:tc>
                      </w:tr>
                      <w:tr w:rsidR="007828EA" w:rsidRPr="006C3869" w14:paraId="0039892F"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3C234EF3" w14:textId="77777777" w:rsidR="007828EA" w:rsidRPr="006E1550" w:rsidRDefault="007828EA" w:rsidP="003B22F0">
                            <w:pPr>
                              <w:widowControl/>
                              <w:jc w:val="center"/>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14</w:t>
                            </w:r>
                          </w:p>
                        </w:tc>
                        <w:tc>
                          <w:tcPr>
                            <w:tcW w:w="1701" w:type="dxa"/>
                            <w:tcBorders>
                              <w:top w:val="nil"/>
                              <w:left w:val="nil"/>
                              <w:bottom w:val="single" w:sz="4" w:space="0" w:color="auto"/>
                              <w:right w:val="single" w:sz="4" w:space="0" w:color="auto"/>
                            </w:tcBorders>
                            <w:noWrap/>
                            <w:vAlign w:val="center"/>
                            <w:hideMark/>
                          </w:tcPr>
                          <w:p w14:paraId="3198A6B5" w14:textId="77777777" w:rsidR="007828EA" w:rsidRPr="006E1550" w:rsidRDefault="007828EA" w:rsidP="003B22F0">
                            <w:pPr>
                              <w:widowControl/>
                              <w:jc w:val="center"/>
                              <w:rPr>
                                <w:rFonts w:ascii="標楷體" w:eastAsia="標楷體" w:hAnsi="標楷體" w:cs="新細明體"/>
                                <w:bCs/>
                                <w:kern w:val="0"/>
                                <w:sz w:val="20"/>
                                <w:szCs w:val="20"/>
                              </w:rPr>
                            </w:pPr>
                            <w:r w:rsidRPr="006E1550">
                              <w:rPr>
                                <w:rFonts w:ascii="標楷體" w:eastAsia="標楷體" w:hAnsi="標楷體" w:cs="新細明體" w:hint="eastAsia"/>
                                <w:bCs/>
                                <w:kern w:val="0"/>
                                <w:sz w:val="20"/>
                                <w:szCs w:val="20"/>
                              </w:rPr>
                              <w:t>梅山鄉</w:t>
                            </w:r>
                          </w:p>
                        </w:tc>
                        <w:tc>
                          <w:tcPr>
                            <w:tcW w:w="999" w:type="dxa"/>
                            <w:tcBorders>
                              <w:top w:val="nil"/>
                              <w:left w:val="nil"/>
                              <w:bottom w:val="single" w:sz="4" w:space="0" w:color="auto"/>
                              <w:right w:val="single" w:sz="4" w:space="0" w:color="auto"/>
                            </w:tcBorders>
                            <w:noWrap/>
                            <w:vAlign w:val="center"/>
                            <w:hideMark/>
                          </w:tcPr>
                          <w:p w14:paraId="48402CD8"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 xml:space="preserve">6,651 </w:t>
                            </w:r>
                          </w:p>
                        </w:tc>
                        <w:tc>
                          <w:tcPr>
                            <w:tcW w:w="1418" w:type="dxa"/>
                            <w:tcBorders>
                              <w:top w:val="nil"/>
                              <w:left w:val="nil"/>
                              <w:bottom w:val="single" w:sz="4" w:space="0" w:color="auto"/>
                              <w:right w:val="single" w:sz="4" w:space="0" w:color="auto"/>
                            </w:tcBorders>
                            <w:noWrap/>
                            <w:vAlign w:val="center"/>
                            <w:hideMark/>
                          </w:tcPr>
                          <w:p w14:paraId="6105320F"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 xml:space="preserve">5,479 </w:t>
                            </w:r>
                          </w:p>
                        </w:tc>
                        <w:tc>
                          <w:tcPr>
                            <w:tcW w:w="931" w:type="dxa"/>
                            <w:tcBorders>
                              <w:top w:val="nil"/>
                              <w:left w:val="nil"/>
                              <w:bottom w:val="single" w:sz="4" w:space="0" w:color="auto"/>
                              <w:right w:val="single" w:sz="4" w:space="0" w:color="auto"/>
                            </w:tcBorders>
                            <w:noWrap/>
                            <w:vAlign w:val="center"/>
                            <w:hideMark/>
                          </w:tcPr>
                          <w:p w14:paraId="1F5E5041"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82.38</w:t>
                            </w:r>
                          </w:p>
                        </w:tc>
                      </w:tr>
                      <w:tr w:rsidR="007828EA" w:rsidRPr="006C3869" w14:paraId="35438B1B"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3A509310" w14:textId="77777777" w:rsidR="007828EA" w:rsidRPr="006E1550" w:rsidRDefault="007828EA" w:rsidP="003B22F0">
                            <w:pPr>
                              <w:widowControl/>
                              <w:jc w:val="center"/>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15</w:t>
                            </w:r>
                          </w:p>
                        </w:tc>
                        <w:tc>
                          <w:tcPr>
                            <w:tcW w:w="1701" w:type="dxa"/>
                            <w:tcBorders>
                              <w:top w:val="nil"/>
                              <w:left w:val="nil"/>
                              <w:bottom w:val="single" w:sz="4" w:space="0" w:color="auto"/>
                              <w:right w:val="single" w:sz="4" w:space="0" w:color="auto"/>
                            </w:tcBorders>
                            <w:noWrap/>
                            <w:vAlign w:val="center"/>
                            <w:hideMark/>
                          </w:tcPr>
                          <w:p w14:paraId="40268F20" w14:textId="77777777" w:rsidR="007828EA" w:rsidRPr="006E1550" w:rsidRDefault="007828EA" w:rsidP="003B22F0">
                            <w:pPr>
                              <w:widowControl/>
                              <w:jc w:val="center"/>
                              <w:rPr>
                                <w:rFonts w:ascii="標楷體" w:eastAsia="標楷體" w:hAnsi="標楷體" w:cs="新細明體"/>
                                <w:bCs/>
                                <w:kern w:val="0"/>
                                <w:sz w:val="20"/>
                                <w:szCs w:val="20"/>
                              </w:rPr>
                            </w:pPr>
                            <w:r w:rsidRPr="006E1550">
                              <w:rPr>
                                <w:rFonts w:ascii="標楷體" w:eastAsia="標楷體" w:hAnsi="標楷體" w:cs="新細明體" w:hint="eastAsia"/>
                                <w:bCs/>
                                <w:kern w:val="0"/>
                                <w:sz w:val="20"/>
                                <w:szCs w:val="20"/>
                              </w:rPr>
                              <w:t>竹崎鄉</w:t>
                            </w:r>
                          </w:p>
                        </w:tc>
                        <w:tc>
                          <w:tcPr>
                            <w:tcW w:w="999" w:type="dxa"/>
                            <w:tcBorders>
                              <w:top w:val="nil"/>
                              <w:left w:val="nil"/>
                              <w:bottom w:val="single" w:sz="4" w:space="0" w:color="auto"/>
                              <w:right w:val="single" w:sz="4" w:space="0" w:color="auto"/>
                            </w:tcBorders>
                            <w:noWrap/>
                            <w:vAlign w:val="center"/>
                            <w:hideMark/>
                          </w:tcPr>
                          <w:p w14:paraId="224D9D56"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 xml:space="preserve">12,053 </w:t>
                            </w:r>
                          </w:p>
                        </w:tc>
                        <w:tc>
                          <w:tcPr>
                            <w:tcW w:w="1418" w:type="dxa"/>
                            <w:tcBorders>
                              <w:top w:val="nil"/>
                              <w:left w:val="nil"/>
                              <w:bottom w:val="single" w:sz="4" w:space="0" w:color="auto"/>
                              <w:right w:val="single" w:sz="4" w:space="0" w:color="auto"/>
                            </w:tcBorders>
                            <w:noWrap/>
                            <w:vAlign w:val="center"/>
                            <w:hideMark/>
                          </w:tcPr>
                          <w:p w14:paraId="1699B680"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 xml:space="preserve">9,766 </w:t>
                            </w:r>
                          </w:p>
                        </w:tc>
                        <w:tc>
                          <w:tcPr>
                            <w:tcW w:w="931" w:type="dxa"/>
                            <w:tcBorders>
                              <w:top w:val="nil"/>
                              <w:left w:val="nil"/>
                              <w:bottom w:val="single" w:sz="4" w:space="0" w:color="auto"/>
                              <w:right w:val="single" w:sz="4" w:space="0" w:color="auto"/>
                            </w:tcBorders>
                            <w:noWrap/>
                            <w:vAlign w:val="center"/>
                            <w:hideMark/>
                          </w:tcPr>
                          <w:p w14:paraId="21FB0034"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81.03</w:t>
                            </w:r>
                          </w:p>
                        </w:tc>
                      </w:tr>
                      <w:tr w:rsidR="007828EA" w:rsidRPr="006C3869" w14:paraId="0400A9F7"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7B3C57D5" w14:textId="77777777" w:rsidR="007828EA" w:rsidRPr="006E1550" w:rsidRDefault="007828EA" w:rsidP="003B22F0">
                            <w:pPr>
                              <w:widowControl/>
                              <w:jc w:val="center"/>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16</w:t>
                            </w:r>
                          </w:p>
                        </w:tc>
                        <w:tc>
                          <w:tcPr>
                            <w:tcW w:w="1701" w:type="dxa"/>
                            <w:tcBorders>
                              <w:top w:val="nil"/>
                              <w:left w:val="nil"/>
                              <w:bottom w:val="single" w:sz="4" w:space="0" w:color="auto"/>
                              <w:right w:val="single" w:sz="4" w:space="0" w:color="auto"/>
                            </w:tcBorders>
                            <w:noWrap/>
                            <w:vAlign w:val="center"/>
                            <w:hideMark/>
                          </w:tcPr>
                          <w:p w14:paraId="55027C17" w14:textId="77777777" w:rsidR="007828EA" w:rsidRPr="006E1550" w:rsidRDefault="007828EA" w:rsidP="003B22F0">
                            <w:pPr>
                              <w:widowControl/>
                              <w:jc w:val="center"/>
                              <w:rPr>
                                <w:rFonts w:ascii="標楷體" w:eastAsia="標楷體" w:hAnsi="標楷體" w:cs="新細明體"/>
                                <w:bCs/>
                                <w:kern w:val="0"/>
                                <w:sz w:val="20"/>
                                <w:szCs w:val="20"/>
                              </w:rPr>
                            </w:pPr>
                            <w:r w:rsidRPr="006E1550">
                              <w:rPr>
                                <w:rFonts w:ascii="標楷體" w:eastAsia="標楷體" w:hAnsi="標楷體" w:cs="新細明體" w:hint="eastAsia"/>
                                <w:bCs/>
                                <w:kern w:val="0"/>
                                <w:sz w:val="20"/>
                                <w:szCs w:val="20"/>
                              </w:rPr>
                              <w:t>新港鄉</w:t>
                            </w:r>
                          </w:p>
                        </w:tc>
                        <w:tc>
                          <w:tcPr>
                            <w:tcW w:w="999" w:type="dxa"/>
                            <w:tcBorders>
                              <w:top w:val="nil"/>
                              <w:left w:val="nil"/>
                              <w:bottom w:val="single" w:sz="4" w:space="0" w:color="auto"/>
                              <w:right w:val="single" w:sz="4" w:space="0" w:color="auto"/>
                            </w:tcBorders>
                            <w:noWrap/>
                            <w:vAlign w:val="center"/>
                            <w:hideMark/>
                          </w:tcPr>
                          <w:p w14:paraId="5B5F65FB"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 xml:space="preserve">10,331 </w:t>
                            </w:r>
                          </w:p>
                        </w:tc>
                        <w:tc>
                          <w:tcPr>
                            <w:tcW w:w="1418" w:type="dxa"/>
                            <w:tcBorders>
                              <w:top w:val="nil"/>
                              <w:left w:val="nil"/>
                              <w:bottom w:val="single" w:sz="4" w:space="0" w:color="auto"/>
                              <w:right w:val="single" w:sz="4" w:space="0" w:color="auto"/>
                            </w:tcBorders>
                            <w:noWrap/>
                            <w:vAlign w:val="center"/>
                            <w:hideMark/>
                          </w:tcPr>
                          <w:p w14:paraId="75D83009"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 xml:space="preserve">8,346 </w:t>
                            </w:r>
                          </w:p>
                        </w:tc>
                        <w:tc>
                          <w:tcPr>
                            <w:tcW w:w="931" w:type="dxa"/>
                            <w:tcBorders>
                              <w:top w:val="nil"/>
                              <w:left w:val="nil"/>
                              <w:bottom w:val="single" w:sz="4" w:space="0" w:color="auto"/>
                              <w:right w:val="single" w:sz="4" w:space="0" w:color="auto"/>
                            </w:tcBorders>
                            <w:noWrap/>
                            <w:vAlign w:val="center"/>
                            <w:hideMark/>
                          </w:tcPr>
                          <w:p w14:paraId="01B7D205" w14:textId="77777777" w:rsidR="007828EA" w:rsidRPr="006E1550" w:rsidRDefault="007828EA" w:rsidP="003B22F0">
                            <w:pPr>
                              <w:widowControl/>
                              <w:jc w:val="right"/>
                              <w:rPr>
                                <w:rFonts w:ascii="標楷體" w:eastAsia="標楷體" w:hAnsi="標楷體" w:cs="新細明體"/>
                                <w:bCs/>
                                <w:color w:val="000000"/>
                                <w:kern w:val="0"/>
                                <w:sz w:val="20"/>
                                <w:szCs w:val="20"/>
                              </w:rPr>
                            </w:pPr>
                            <w:r w:rsidRPr="006E1550">
                              <w:rPr>
                                <w:rFonts w:ascii="標楷體" w:eastAsia="標楷體" w:hAnsi="標楷體" w:cs="新細明體" w:hint="eastAsia"/>
                                <w:bCs/>
                                <w:color w:val="000000"/>
                                <w:kern w:val="0"/>
                                <w:sz w:val="20"/>
                                <w:szCs w:val="20"/>
                              </w:rPr>
                              <w:t>80.79</w:t>
                            </w:r>
                          </w:p>
                        </w:tc>
                      </w:tr>
                      <w:tr w:rsidR="007828EA" w:rsidRPr="006C3869" w14:paraId="1D38F20B"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2885194A"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17</w:t>
                            </w:r>
                          </w:p>
                        </w:tc>
                        <w:tc>
                          <w:tcPr>
                            <w:tcW w:w="1701" w:type="dxa"/>
                            <w:tcBorders>
                              <w:top w:val="nil"/>
                              <w:left w:val="nil"/>
                              <w:bottom w:val="single" w:sz="4" w:space="0" w:color="auto"/>
                              <w:right w:val="single" w:sz="4" w:space="0" w:color="auto"/>
                            </w:tcBorders>
                            <w:noWrap/>
                            <w:vAlign w:val="center"/>
                            <w:hideMark/>
                          </w:tcPr>
                          <w:p w14:paraId="1527EAF7"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六腳鄉</w:t>
                            </w:r>
                          </w:p>
                        </w:tc>
                        <w:tc>
                          <w:tcPr>
                            <w:tcW w:w="999" w:type="dxa"/>
                            <w:tcBorders>
                              <w:top w:val="nil"/>
                              <w:left w:val="nil"/>
                              <w:bottom w:val="single" w:sz="4" w:space="0" w:color="auto"/>
                              <w:right w:val="single" w:sz="4" w:space="0" w:color="auto"/>
                            </w:tcBorders>
                            <w:noWrap/>
                            <w:vAlign w:val="center"/>
                            <w:hideMark/>
                          </w:tcPr>
                          <w:p w14:paraId="376DCE13"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7,016 </w:t>
                            </w:r>
                          </w:p>
                        </w:tc>
                        <w:tc>
                          <w:tcPr>
                            <w:tcW w:w="1418" w:type="dxa"/>
                            <w:tcBorders>
                              <w:top w:val="nil"/>
                              <w:left w:val="nil"/>
                              <w:bottom w:val="single" w:sz="4" w:space="0" w:color="auto"/>
                              <w:right w:val="single" w:sz="4" w:space="0" w:color="auto"/>
                            </w:tcBorders>
                            <w:noWrap/>
                            <w:vAlign w:val="center"/>
                            <w:hideMark/>
                          </w:tcPr>
                          <w:p w14:paraId="0A8783E9"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5,648 </w:t>
                            </w:r>
                          </w:p>
                        </w:tc>
                        <w:tc>
                          <w:tcPr>
                            <w:tcW w:w="931" w:type="dxa"/>
                            <w:tcBorders>
                              <w:top w:val="nil"/>
                              <w:left w:val="nil"/>
                              <w:bottom w:val="single" w:sz="4" w:space="0" w:color="auto"/>
                              <w:right w:val="single" w:sz="4" w:space="0" w:color="auto"/>
                            </w:tcBorders>
                            <w:noWrap/>
                            <w:vAlign w:val="center"/>
                            <w:hideMark/>
                          </w:tcPr>
                          <w:p w14:paraId="0BDC4B14"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80.50</w:t>
                            </w:r>
                          </w:p>
                        </w:tc>
                      </w:tr>
                      <w:tr w:rsidR="007828EA" w:rsidRPr="006C3869" w14:paraId="36D6046B" w14:textId="77777777" w:rsidTr="00E8538A">
                        <w:trPr>
                          <w:gridAfter w:val="1"/>
                          <w:wAfter w:w="16" w:type="dxa"/>
                          <w:trHeight w:val="391"/>
                          <w:jc w:val="center"/>
                        </w:trPr>
                        <w:tc>
                          <w:tcPr>
                            <w:tcW w:w="567" w:type="dxa"/>
                            <w:tcBorders>
                              <w:top w:val="nil"/>
                              <w:left w:val="single" w:sz="4" w:space="0" w:color="auto"/>
                              <w:bottom w:val="single" w:sz="4" w:space="0" w:color="auto"/>
                              <w:right w:val="single" w:sz="4" w:space="0" w:color="auto"/>
                            </w:tcBorders>
                            <w:noWrap/>
                            <w:vAlign w:val="center"/>
                            <w:hideMark/>
                          </w:tcPr>
                          <w:p w14:paraId="2CAA572E"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18</w:t>
                            </w:r>
                          </w:p>
                        </w:tc>
                        <w:tc>
                          <w:tcPr>
                            <w:tcW w:w="1701" w:type="dxa"/>
                            <w:tcBorders>
                              <w:top w:val="nil"/>
                              <w:left w:val="nil"/>
                              <w:bottom w:val="single" w:sz="4" w:space="0" w:color="auto"/>
                              <w:right w:val="single" w:sz="4" w:space="0" w:color="auto"/>
                            </w:tcBorders>
                            <w:noWrap/>
                            <w:vAlign w:val="center"/>
                            <w:hideMark/>
                          </w:tcPr>
                          <w:p w14:paraId="1DDF489E" w14:textId="77777777" w:rsidR="007828EA" w:rsidRPr="006E1550" w:rsidRDefault="007828EA" w:rsidP="003B22F0">
                            <w:pPr>
                              <w:widowControl/>
                              <w:jc w:val="center"/>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民雄鄉</w:t>
                            </w:r>
                          </w:p>
                        </w:tc>
                        <w:tc>
                          <w:tcPr>
                            <w:tcW w:w="999" w:type="dxa"/>
                            <w:tcBorders>
                              <w:top w:val="nil"/>
                              <w:left w:val="nil"/>
                              <w:bottom w:val="single" w:sz="4" w:space="0" w:color="auto"/>
                              <w:right w:val="single" w:sz="4" w:space="0" w:color="auto"/>
                            </w:tcBorders>
                            <w:noWrap/>
                            <w:vAlign w:val="center"/>
                            <w:hideMark/>
                          </w:tcPr>
                          <w:p w14:paraId="19F1A520"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32,619 </w:t>
                            </w:r>
                          </w:p>
                        </w:tc>
                        <w:tc>
                          <w:tcPr>
                            <w:tcW w:w="1418" w:type="dxa"/>
                            <w:tcBorders>
                              <w:top w:val="nil"/>
                              <w:left w:val="nil"/>
                              <w:bottom w:val="single" w:sz="4" w:space="0" w:color="auto"/>
                              <w:right w:val="single" w:sz="4" w:space="0" w:color="auto"/>
                            </w:tcBorders>
                            <w:noWrap/>
                            <w:vAlign w:val="center"/>
                            <w:hideMark/>
                          </w:tcPr>
                          <w:p w14:paraId="66587A4A"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 xml:space="preserve">25,416 </w:t>
                            </w:r>
                          </w:p>
                        </w:tc>
                        <w:tc>
                          <w:tcPr>
                            <w:tcW w:w="931" w:type="dxa"/>
                            <w:tcBorders>
                              <w:top w:val="nil"/>
                              <w:left w:val="nil"/>
                              <w:bottom w:val="single" w:sz="4" w:space="0" w:color="auto"/>
                              <w:right w:val="single" w:sz="4" w:space="0" w:color="auto"/>
                            </w:tcBorders>
                            <w:noWrap/>
                            <w:vAlign w:val="center"/>
                            <w:hideMark/>
                          </w:tcPr>
                          <w:p w14:paraId="6B585587" w14:textId="77777777" w:rsidR="007828EA" w:rsidRPr="006E1550" w:rsidRDefault="007828EA" w:rsidP="003B22F0">
                            <w:pPr>
                              <w:widowControl/>
                              <w:jc w:val="right"/>
                              <w:rPr>
                                <w:rFonts w:ascii="標楷體" w:eastAsia="標楷體" w:hAnsi="標楷體" w:cs="新細明體"/>
                                <w:color w:val="000000"/>
                                <w:kern w:val="0"/>
                                <w:sz w:val="20"/>
                                <w:szCs w:val="20"/>
                              </w:rPr>
                            </w:pPr>
                            <w:r w:rsidRPr="006E1550">
                              <w:rPr>
                                <w:rFonts w:ascii="標楷體" w:eastAsia="標楷體" w:hAnsi="標楷體" w:cs="新細明體" w:hint="eastAsia"/>
                                <w:color w:val="000000"/>
                                <w:kern w:val="0"/>
                                <w:sz w:val="20"/>
                                <w:szCs w:val="20"/>
                              </w:rPr>
                              <w:t>77.92</w:t>
                            </w:r>
                          </w:p>
                        </w:tc>
                      </w:tr>
                      <w:tr w:rsidR="007828EA" w:rsidRPr="006C3869" w14:paraId="495793FA" w14:textId="77777777" w:rsidTr="003B22F0">
                        <w:trPr>
                          <w:trHeight w:val="324"/>
                          <w:jc w:val="center"/>
                        </w:trPr>
                        <w:tc>
                          <w:tcPr>
                            <w:tcW w:w="5632" w:type="dxa"/>
                            <w:gridSpan w:val="6"/>
                            <w:tcBorders>
                              <w:top w:val="single" w:sz="4" w:space="0" w:color="auto"/>
                            </w:tcBorders>
                            <w:noWrap/>
                            <w:vAlign w:val="center"/>
                          </w:tcPr>
                          <w:p w14:paraId="4B7457C2" w14:textId="77777777" w:rsidR="007828EA" w:rsidRPr="00D3331E" w:rsidRDefault="007828EA" w:rsidP="003B22F0">
                            <w:pPr>
                              <w:widowControl/>
                              <w:rPr>
                                <w:rFonts w:ascii="標楷體" w:eastAsia="標楷體" w:hAnsi="標楷體" w:cs="新細明體"/>
                                <w:color w:val="000000"/>
                                <w:kern w:val="0"/>
                                <w:sz w:val="18"/>
                                <w:szCs w:val="18"/>
                              </w:rPr>
                            </w:pPr>
                            <w:r w:rsidRPr="00D3331E">
                              <w:rPr>
                                <w:rFonts w:ascii="標楷體" w:eastAsia="標楷體" w:hAnsi="標楷體" w:cs="新細明體" w:hint="eastAsia"/>
                                <w:color w:val="000000"/>
                                <w:kern w:val="0"/>
                                <w:sz w:val="18"/>
                                <w:szCs w:val="18"/>
                              </w:rPr>
                              <w:t>資料來源</w:t>
                            </w:r>
                            <w:r>
                              <w:rPr>
                                <w:rFonts w:ascii="新細明體" w:hAnsi="新細明體" w:cs="新細明體" w:hint="eastAsia"/>
                                <w:color w:val="000000"/>
                                <w:kern w:val="0"/>
                                <w:sz w:val="18"/>
                                <w:szCs w:val="18"/>
                              </w:rPr>
                              <w:t>：</w:t>
                            </w:r>
                            <w:r>
                              <w:rPr>
                                <w:rFonts w:ascii="標楷體" w:eastAsia="標楷體" w:hAnsi="標楷體" w:cs="新細明體" w:hint="eastAsia"/>
                                <w:color w:val="000000"/>
                                <w:kern w:val="0"/>
                                <w:sz w:val="18"/>
                                <w:szCs w:val="18"/>
                              </w:rPr>
                              <w:t>整理自嘉義縣政府提供資料。</w:t>
                            </w:r>
                          </w:p>
                        </w:tc>
                      </w:tr>
                    </w:tbl>
                    <w:p w14:paraId="3FD4CA3E" w14:textId="77777777" w:rsidR="007828EA" w:rsidRPr="00EC56E4" w:rsidRDefault="007828EA" w:rsidP="003004CF"/>
                  </w:txbxContent>
                </v:textbox>
                <w10:wrap type="square"/>
              </v:shape>
            </w:pict>
          </mc:Fallback>
        </mc:AlternateContent>
      </w:r>
      <w:r w:rsidR="00EF1902">
        <w:rPr>
          <w:rFonts w:ascii="標楷體" w:eastAsia="標楷體" w:hAnsi="標楷體" w:cs="Times New Roman" w:hint="eastAsia"/>
          <w:szCs w:val="24"/>
        </w:rPr>
        <w:t>依</w:t>
      </w:r>
      <w:r w:rsidRPr="000A07F8">
        <w:rPr>
          <w:rFonts w:ascii="標楷體" w:eastAsia="標楷體" w:hAnsi="標楷體" w:cs="Times New Roman" w:hint="eastAsia"/>
          <w:szCs w:val="24"/>
        </w:rPr>
        <w:t>臺灣永續發展目標之核心目標9揭示，建構民眾可負</w:t>
      </w:r>
      <w:r w:rsidR="002D27F0">
        <w:rPr>
          <w:rFonts w:ascii="標楷體" w:eastAsia="標楷體" w:hAnsi="標楷體" w:cs="Times New Roman" w:hint="eastAsia"/>
          <w:szCs w:val="24"/>
        </w:rPr>
        <w:t>擔、安全、對環境友善，且具韌性及可永續發展的運輸。</w:t>
      </w:r>
      <w:r w:rsidRPr="000A07F8">
        <w:rPr>
          <w:rFonts w:ascii="標楷體" w:eastAsia="標楷體" w:hAnsi="標楷體" w:cs="Times New Roman" w:hint="eastAsia"/>
          <w:szCs w:val="24"/>
        </w:rPr>
        <w:t>縣政府為提供偏鄉民眾就醫、就學、就養及生活之交通接駁，配合交通部之政策，積極爭取計畫型補助款，推動幸福巴士（幸福小黃）服務計畫，114年度獲核定經費4,117萬餘元（中央補助3,911萬餘元、自籌款205萬餘元），辦理期間為113年11月至114年10月底。經查幸福巴士（幸福小黃）計畫執行情形，核有：1.加強推動偏鄉地區公路公共運輸服務，惟偏鄉公路公共運輸服務涵蓋率，仍未達中央主管機關設定之目標值（94％），且部分非偏鄉之鄉市亦未達標（表</w:t>
      </w:r>
      <w:r>
        <w:rPr>
          <w:rFonts w:ascii="標楷體" w:eastAsia="標楷體" w:hAnsi="標楷體" w:cs="Times New Roman" w:hint="eastAsia"/>
          <w:szCs w:val="24"/>
        </w:rPr>
        <w:t>19</w:t>
      </w:r>
      <w:r w:rsidRPr="000A07F8">
        <w:rPr>
          <w:rFonts w:ascii="標楷體" w:eastAsia="標楷體" w:hAnsi="標楷體" w:cs="Times New Roman" w:hint="eastAsia"/>
          <w:szCs w:val="24"/>
        </w:rPr>
        <w:t>），允宜妥謀善策提升涵蓋率，以彌補公共運輸服務缺口，實現交通平權；2.新港鄉、竹崎鄉、梅山鄉及太保市等4鄉市尚未開辦，且其部分村里公共運輸涵蓋率低於80％，允宜積極協助鄉鎮市公所儘速規劃提案，並針對涵蓋率偏低地區妥為規劃服務路線，以落實交通平權；3.部分路線固定班次空駛率偏高，運量未達績效指標，亟待研析運量數據及民眾需求，妥為安排路線及班次，並加強宣導行銷，以提升整體運量效益等情事，經函請研謀改善。據復：1.持續推動幸福巴士（幸福小黃）至各鄉鎮市外，另針對現已推動之鄉鎮，規劃全區預約制或新增預約站位，以提升整體涵蓋率及增加服務範圍；2.將積極持續與公所討論並規劃路線，其中115年5月5日已與太保市公所針對幸福小黃路線完成初步規劃討論，供公所參採重新調整或整併路線；3.已於115年5月6日邀集各公所召開幸福巴士（幸福小黃）營運檢討及改善方案會議，並與業者共同商討改善策略。</w:t>
      </w:r>
    </w:p>
    <w:p w14:paraId="29295718" w14:textId="77777777" w:rsidR="003004CF" w:rsidRPr="005917AF" w:rsidRDefault="003004CF" w:rsidP="00DA3648">
      <w:pPr>
        <w:overflowPunct w:val="0"/>
        <w:snapToGrid w:val="0"/>
        <w:spacing w:line="498"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lastRenderedPageBreak/>
        <w:t>（</w:t>
      </w:r>
      <w:r>
        <w:rPr>
          <w:rFonts w:ascii="標楷體" w:eastAsia="標楷體" w:hAnsi="標楷體" w:hint="eastAsia"/>
          <w:b/>
          <w:bCs/>
          <w:kern w:val="0"/>
          <w:sz w:val="28"/>
          <w:szCs w:val="28"/>
        </w:rPr>
        <w:t>二十</w:t>
      </w:r>
      <w:r w:rsidRPr="005917AF">
        <w:rPr>
          <w:rFonts w:ascii="標楷體" w:eastAsia="標楷體" w:hAnsi="標楷體"/>
          <w:b/>
          <w:bCs/>
          <w:kern w:val="0"/>
          <w:sz w:val="28"/>
          <w:szCs w:val="28"/>
        </w:rPr>
        <w:t>）</w:t>
      </w:r>
      <w:r w:rsidRPr="0015352A">
        <w:rPr>
          <w:rFonts w:ascii="標楷體" w:eastAsia="標楷體" w:hAnsi="標楷體" w:hint="eastAsia"/>
          <w:b/>
          <w:bCs/>
          <w:kern w:val="0"/>
          <w:sz w:val="28"/>
          <w:szCs w:val="28"/>
        </w:rPr>
        <w:t>公共汽車營運連續3年產生盈餘，惟間有駕駛員被投訴案件頻傳、駕駛人力短缺影響班次調度、未辦理電動公車災害防救演練及採購作業未臻嚴謹等情事，亟待檢討改善，以提升營運管理成效及服務品質</w:t>
      </w:r>
      <w:r w:rsidRPr="005917AF">
        <w:rPr>
          <w:rFonts w:ascii="標楷體" w:eastAsia="標楷體" w:hAnsi="標楷體" w:hint="eastAsia"/>
          <w:b/>
          <w:bCs/>
          <w:kern w:val="0"/>
          <w:sz w:val="28"/>
          <w:szCs w:val="28"/>
        </w:rPr>
        <w:t>。</w:t>
      </w:r>
    </w:p>
    <w:p w14:paraId="31FF05FE" w14:textId="6F23B17E" w:rsidR="003004CF" w:rsidRPr="00C71B01" w:rsidRDefault="00E8538A" w:rsidP="00DA3648">
      <w:pPr>
        <w:overflowPunct w:val="0"/>
        <w:snapToGrid w:val="0"/>
        <w:spacing w:line="498" w:lineRule="exact"/>
        <w:ind w:firstLineChars="200" w:firstLine="480"/>
        <w:jc w:val="both"/>
        <w:rPr>
          <w:rFonts w:ascii="標楷體" w:eastAsia="標楷體" w:hAnsi="標楷體" w:cs="標楷體"/>
          <w:color w:val="000000" w:themeColor="text1"/>
          <w:szCs w:val="24"/>
        </w:rPr>
      </w:pPr>
      <w:r>
        <w:rPr>
          <w:rFonts w:ascii="標楷體" w:eastAsia="標楷體" w:hAnsi="標楷體" w:hint="eastAsia"/>
          <w:b/>
          <w:bCs/>
          <w:noProof/>
          <w:spacing w:val="2"/>
        </w:rPr>
        <mc:AlternateContent>
          <mc:Choice Requires="wpg">
            <w:drawing>
              <wp:anchor distT="0" distB="0" distL="114300" distR="114300" simplePos="0" relativeHeight="251676160" behindDoc="0" locked="0" layoutInCell="1" allowOverlap="1" wp14:anchorId="7CAE312F" wp14:editId="2F7F8984">
                <wp:simplePos x="0" y="0"/>
                <wp:positionH relativeFrom="column">
                  <wp:posOffset>1894840</wp:posOffset>
                </wp:positionH>
                <wp:positionV relativeFrom="paragraph">
                  <wp:posOffset>1759585</wp:posOffset>
                </wp:positionV>
                <wp:extent cx="4432300" cy="3135630"/>
                <wp:effectExtent l="0" t="0" r="6350" b="7620"/>
                <wp:wrapSquare wrapText="bothSides"/>
                <wp:docPr id="42191" name="群組 42191"/>
                <wp:cNvGraphicFramePr/>
                <a:graphic xmlns:a="http://schemas.openxmlformats.org/drawingml/2006/main">
                  <a:graphicData uri="http://schemas.microsoft.com/office/word/2010/wordprocessingGroup">
                    <wpg:wgp>
                      <wpg:cNvGrpSpPr/>
                      <wpg:grpSpPr>
                        <a:xfrm>
                          <a:off x="0" y="0"/>
                          <a:ext cx="4432300" cy="3135630"/>
                          <a:chOff x="0" y="0"/>
                          <a:chExt cx="4432550" cy="3135630"/>
                        </a:xfrm>
                      </wpg:grpSpPr>
                      <wpg:grpSp>
                        <wpg:cNvPr id="42189" name="群組 42189"/>
                        <wpg:cNvGrpSpPr/>
                        <wpg:grpSpPr>
                          <a:xfrm>
                            <a:off x="0" y="0"/>
                            <a:ext cx="4298950" cy="3135630"/>
                            <a:chOff x="0" y="0"/>
                            <a:chExt cx="3780889" cy="2827962"/>
                          </a:xfrm>
                        </wpg:grpSpPr>
                        <wpg:graphicFrame>
                          <wpg:cNvPr id="42187" name="圖表 42187"/>
                          <wpg:cNvFrPr/>
                          <wpg:xfrm>
                            <a:off x="71919" y="0"/>
                            <a:ext cx="3708970" cy="2825393"/>
                          </wpg:xfrm>
                          <a:graphic>
                            <a:graphicData uri="http://schemas.openxmlformats.org/drawingml/2006/chart">
                              <c:chart xmlns:c="http://schemas.openxmlformats.org/drawingml/2006/chart" xmlns:r="http://schemas.openxmlformats.org/officeDocument/2006/relationships" r:id="rId42"/>
                            </a:graphicData>
                          </a:graphic>
                        </wpg:graphicFrame>
                        <wps:wsp>
                          <wps:cNvPr id="42186" name="文字方塊 42186"/>
                          <wps:cNvSpPr txBox="1"/>
                          <wps:spPr>
                            <a:xfrm>
                              <a:off x="0" y="2599362"/>
                              <a:ext cx="3590925" cy="228600"/>
                            </a:xfrm>
                            <a:prstGeom prst="rect">
                              <a:avLst/>
                            </a:prstGeom>
                            <a:solidFill>
                              <a:sysClr val="window" lastClr="FFFFFF"/>
                            </a:solidFill>
                            <a:ln w="9525" cmpd="sng">
                              <a:noFill/>
                            </a:ln>
                            <a:effectLst/>
                          </wps:spPr>
                          <wps:txbx>
                            <w:txbxContent>
                              <w:p w14:paraId="615F7FFE" w14:textId="77777777" w:rsidR="007828EA" w:rsidRDefault="007828EA" w:rsidP="003004CF">
                                <w:pPr>
                                  <w:pStyle w:val="Web"/>
                                </w:pPr>
                                <w:r>
                                  <w:rPr>
                                    <w:rFonts w:ascii="標楷體" w:eastAsia="標楷體" w:hAnsi="標楷體" w:cstheme="minorBidi" w:hint="eastAsia"/>
                                    <w:color w:val="000000" w:themeColor="dark1"/>
                                    <w:sz w:val="18"/>
                                    <w:szCs w:val="18"/>
                                  </w:rPr>
                                  <w:t>資料來源：整理自嘉義縣公共汽車管理處提供資料。</w:t>
                                </w:r>
                              </w:p>
                            </w:txbxContent>
                          </wps:txbx>
                          <wps:bodyPr wrap="square" rtlCol="0" anchor="t">
                            <a:noAutofit/>
                          </wps:bodyPr>
                        </wps:wsp>
                      </wpg:grpSp>
                      <wps:wsp>
                        <wps:cNvPr id="42185" name="文字方塊 2"/>
                        <wps:cNvSpPr txBox="1">
                          <a:spLocks noChangeArrowheads="1"/>
                        </wps:cNvSpPr>
                        <wps:spPr bwMode="auto">
                          <a:xfrm>
                            <a:off x="3965825" y="2681555"/>
                            <a:ext cx="466725" cy="266700"/>
                          </a:xfrm>
                          <a:prstGeom prst="rect">
                            <a:avLst/>
                          </a:prstGeom>
                          <a:solidFill>
                            <a:srgbClr val="FFFFFF"/>
                          </a:solidFill>
                          <a:ln w="9525">
                            <a:noFill/>
                            <a:miter lim="800000"/>
                            <a:headEnd/>
                            <a:tailEnd/>
                          </a:ln>
                        </wps:spPr>
                        <wps:txbx>
                          <w:txbxContent>
                            <w:p w14:paraId="27BE1A74" w14:textId="77777777" w:rsidR="007828EA" w:rsidRPr="00CF0691" w:rsidRDefault="007828EA" w:rsidP="003004CF">
                              <w:pPr>
                                <w:rPr>
                                  <w:rFonts w:ascii="標楷體" w:eastAsia="標楷體" w:hAnsi="標楷體"/>
                                  <w:sz w:val="20"/>
                                  <w:szCs w:val="20"/>
                                </w:rPr>
                              </w:pPr>
                              <w:r w:rsidRPr="00CF0691">
                                <w:rPr>
                                  <w:rFonts w:ascii="標楷體" w:eastAsia="標楷體" w:hAnsi="標楷體" w:hint="eastAsia"/>
                                  <w:sz w:val="20"/>
                                  <w:szCs w:val="20"/>
                                </w:rPr>
                                <w:t>年度</w:t>
                              </w:r>
                            </w:p>
                          </w:txbxContent>
                        </wps:txbx>
                        <wps:bodyPr rot="0" vert="horz" wrap="square" lIns="91440" tIns="45720" rIns="91440" bIns="45720" anchor="t" anchorCtr="0">
                          <a:spAutoFit/>
                        </wps:bodyPr>
                      </wps:wsp>
                    </wpg:wg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CAE312F" id="群組 42191" o:spid="_x0000_s1076" style="position:absolute;left:0;text-align:left;margin-left:149.2pt;margin-top:138.55pt;width:349pt;height:246.9pt;z-index:251676160;mso-height-relative:margin" coordsize="44325,31356"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">
                <v:group id="群組 42189" o:spid="_x0000_s1077" style="position:absolute;width:42989;height:31356" coordsize="37808,2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">
                  <v:shape id="圖表 42187" o:spid="_x0000_s1078" type="#_x0000_t75" style="position:absolute;left:697;width:37102;height:282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">
                    <v:imagedata r:id="rId43" o:title=""/>
                    <o:lock v:ext="edit" aspectratio="f"/>
                  </v:shape>
                  <v:shape id="文字方塊 42186" o:spid="_x0000_s1079" type="#_x0000_t202" style="position:absolute;top:25993;width:3590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" fillcolor="window" stroked="f">
                    <v:textbox>
                      <w:txbxContent>
                        <w:p w14:paraId="615F7FFE" w14:textId="77777777" w:rsidR="00E625D8" w:rsidRDefault="00E625D8" w:rsidP="003004CF">
                          <w:pPr>
                            <w:pStyle w:val="Web"/>
                          </w:pPr>
                          <w:r>
                            <w:rPr>
                              <w:rFonts w:ascii="標楷體" w:eastAsia="標楷體" w:hAnsi="標楷體" w:cstheme="minorBidi" w:hint="eastAsia"/>
                              <w:color w:val="000000" w:themeColor="dark1"/>
                              <w:sz w:val="18"/>
                              <w:szCs w:val="18"/>
                            </w:rPr>
                            <w:t>資料來源：整理自嘉義縣公共汽車管理處提供資料。</w:t>
                          </w:r>
                        </w:p>
                      </w:txbxContent>
                    </v:textbox>
                  </v:shape>
                </v:group>
                <v:shape id="_x0000_s1080" type="#_x0000_t202" style="position:absolute;left:39658;top:26815;width:4667;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" stroked="f">
                  <v:textbox style="mso-fit-shape-to-text:t">
                    <w:txbxContent>
                      <w:p w14:paraId="27BE1A74" w14:textId="77777777" w:rsidR="00E625D8" w:rsidRPr="00CF0691" w:rsidRDefault="00E625D8" w:rsidP="003004CF">
                        <w:pPr>
                          <w:rPr>
                            <w:rFonts w:ascii="標楷體" w:eastAsia="標楷體" w:hAnsi="標楷體"/>
                            <w:sz w:val="20"/>
                            <w:szCs w:val="20"/>
                          </w:rPr>
                        </w:pPr>
                        <w:r w:rsidRPr="00CF0691">
                          <w:rPr>
                            <w:rFonts w:ascii="標楷體" w:eastAsia="標楷體" w:hAnsi="標楷體" w:hint="eastAsia"/>
                            <w:sz w:val="20"/>
                            <w:szCs w:val="20"/>
                          </w:rPr>
                          <w:t>年度</w:t>
                        </w:r>
                      </w:p>
                    </w:txbxContent>
                  </v:textbox>
                </v:shape>
                <w10:wrap type="square"/>
              </v:group>
            </w:pict>
          </mc:Fallback>
        </mc:AlternateContent>
      </w:r>
      <w:r w:rsidR="009539D7">
        <w:rPr>
          <w:rFonts w:ascii="標楷體" w:eastAsia="標楷體" w:hAnsi="標楷體" w:hint="eastAsia"/>
          <w:color w:val="000000" w:themeColor="text1"/>
          <w:szCs w:val="24"/>
        </w:rPr>
        <w:t>依</w:t>
      </w:r>
      <w:r w:rsidR="003004CF" w:rsidRPr="00C71B01">
        <w:rPr>
          <w:rFonts w:ascii="標楷體" w:eastAsia="標楷體" w:hAnsi="標楷體" w:hint="eastAsia"/>
          <w:color w:val="000000" w:themeColor="text1"/>
          <w:szCs w:val="24"/>
        </w:rPr>
        <w:t>臺灣永續發展目標之具體目標9.1及9.2揭示，</w:t>
      </w:r>
      <w:r w:rsidR="003004CF" w:rsidRPr="00C71B01">
        <w:rPr>
          <w:rFonts w:ascii="標楷體" w:eastAsia="標楷體" w:hAnsi="標楷體"/>
          <w:color w:val="000000" w:themeColor="text1"/>
          <w:szCs w:val="24"/>
        </w:rPr>
        <w:t>提高公路公共運輸</w:t>
      </w:r>
      <w:r w:rsidR="003004CF" w:rsidRPr="00C71B01">
        <w:rPr>
          <w:rFonts w:ascii="標楷體" w:eastAsia="標楷體" w:hAnsi="標楷體" w:hint="eastAsia"/>
          <w:color w:val="000000" w:themeColor="text1"/>
          <w:szCs w:val="24"/>
        </w:rPr>
        <w:t>及</w:t>
      </w:r>
      <w:r w:rsidR="003004CF" w:rsidRPr="00C71B01">
        <w:rPr>
          <w:rFonts w:ascii="標楷體" w:eastAsia="標楷體" w:hAnsi="標楷體"/>
          <w:color w:val="000000" w:themeColor="text1"/>
          <w:szCs w:val="24"/>
        </w:rPr>
        <w:t>偏鄉地區住戶可於步行500公尺範圍內使用公路公共運輸的比例</w:t>
      </w:r>
      <w:r w:rsidR="003004CF" w:rsidRPr="00C71B01">
        <w:rPr>
          <w:rFonts w:ascii="標楷體" w:eastAsia="標楷體" w:hAnsi="標楷體" w:hint="eastAsia"/>
          <w:color w:val="000000" w:themeColor="text1"/>
          <w:szCs w:val="24"/>
        </w:rPr>
        <w:t>。嘉義縣公共汽車管理處114年度平均參加營運車輛為94輛，客運營運路線計41條(含公路客運27線、市區公車12線及幸福巴士2線)，遊覽車租車業務則提供臺灣境內旅遊、機關學校長期租用、身心障礙團體大型復康巴士租用等，營運收入除客運收入及租車收入外，尚有交通部公路局公路汽車客運偏遠路線補貼、交通部觀光署臺灣好行路線補貼、嘉義縣政府嘉義縣市區汽車客運業等營運虧損補貼，近5年度（110至114年度)損益分別為純損1,355萬餘元、純損875萬餘元、淨利1,941萬餘元、淨利2,312萬餘元、淨利3,133萬餘元（圖</w:t>
      </w:r>
      <w:r w:rsidR="003004CF">
        <w:rPr>
          <w:rFonts w:ascii="標楷體" w:eastAsia="標楷體" w:hAnsi="標楷體" w:hint="eastAsia"/>
          <w:color w:val="000000" w:themeColor="text1"/>
          <w:szCs w:val="24"/>
        </w:rPr>
        <w:t>10</w:t>
      </w:r>
      <w:r w:rsidR="003004CF" w:rsidRPr="00C71B01">
        <w:rPr>
          <w:rFonts w:ascii="標楷體" w:eastAsia="標楷體" w:hAnsi="標楷體" w:hint="eastAsia"/>
          <w:color w:val="000000" w:themeColor="text1"/>
          <w:szCs w:val="24"/>
        </w:rPr>
        <w:t>），其中近3年度已連續產生盈餘。經查營運管理及服務品質維護情形，核有：1.部分駕駛員被投訴案件頻傳，且多年來未能有效改善，允宜研謀加強教育訓練及稽查，以提升大眾運輸服務品質及機關形象；2.114年底駕駛員人力78人較預算員額97人減少19人，離職比率偏高，駕駛員人數占平均營運車輛94輛之82.98％，影響調度及可服務班次，亟待檢討勞動條件與工作環境，並研議建立激勵措施，以提升駕駛員留任意願；3.</w:t>
      </w:r>
      <w:r w:rsidR="003004CF" w:rsidRPr="00C71B01">
        <w:rPr>
          <w:rFonts w:ascii="標楷體" w:eastAsia="標楷體" w:hAnsi="標楷體"/>
          <w:color w:val="000000" w:themeColor="text1"/>
          <w:szCs w:val="24"/>
        </w:rPr>
        <w:t>響應政府</w:t>
      </w:r>
      <w:r w:rsidR="003004CF" w:rsidRPr="00C71B01">
        <w:rPr>
          <w:rFonts w:ascii="標楷體" w:eastAsia="標楷體" w:hAnsi="標楷體" w:hint="eastAsia"/>
          <w:color w:val="000000" w:themeColor="text1"/>
          <w:szCs w:val="24"/>
        </w:rPr>
        <w:t>淨零轉型購置電動運具，惟尚未針對電動公車電池火災、充電設備異常等特定風險情境辦理災害防救演練，允宜檢討研議辦理演練，以強化緊急應變能力；4.購置資訊系統精進物料管理效能，惟間有</w:t>
      </w:r>
      <w:r w:rsidR="003004CF" w:rsidRPr="00C71B01">
        <w:rPr>
          <w:rFonts w:ascii="標楷體" w:eastAsia="標楷體" w:hAnsi="標楷體"/>
          <w:color w:val="000000" w:themeColor="text1"/>
          <w:szCs w:val="24"/>
        </w:rPr>
        <w:t>109年度以前採購之車用物料，尚無領用情形</w:t>
      </w:r>
      <w:r w:rsidR="003004CF" w:rsidRPr="00C71B01">
        <w:rPr>
          <w:rFonts w:ascii="標楷體" w:eastAsia="標楷體" w:hAnsi="標楷體" w:hint="eastAsia"/>
          <w:color w:val="000000" w:themeColor="text1"/>
          <w:szCs w:val="24"/>
        </w:rPr>
        <w:t>，允宜檢討並建置安全存量標準，以控管營運成本；5.採購招標階段未詳實審視廠商所提服務企劃書之履約內容，導致部分設施無法安裝須辦理減價收受，並因</w:t>
      </w:r>
      <w:r w:rsidR="003004CF" w:rsidRPr="00C71B01">
        <w:rPr>
          <w:rFonts w:ascii="標楷體" w:eastAsia="標楷體" w:hAnsi="標楷體"/>
          <w:color w:val="000000" w:themeColor="text1"/>
          <w:szCs w:val="24"/>
        </w:rPr>
        <w:t>各項履約項目未於契約分列單價明細</w:t>
      </w:r>
      <w:r w:rsidR="003004CF" w:rsidRPr="00C71B01">
        <w:rPr>
          <w:rFonts w:ascii="標楷體" w:eastAsia="標楷體" w:hAnsi="標楷體" w:hint="eastAsia"/>
          <w:color w:val="000000" w:themeColor="text1"/>
          <w:szCs w:val="24"/>
        </w:rPr>
        <w:t>，致減價收受金額欠缺依循，允</w:t>
      </w:r>
      <w:r w:rsidR="003004CF" w:rsidRPr="00C71B01">
        <w:rPr>
          <w:rFonts w:ascii="標楷體" w:eastAsia="標楷體" w:hAnsi="標楷體" w:hint="eastAsia"/>
          <w:color w:val="000000" w:themeColor="text1"/>
          <w:szCs w:val="24"/>
        </w:rPr>
        <w:lastRenderedPageBreak/>
        <w:t>宜研謀改善等情事，經函請檢討改善。據復：1.將加強駕駛員教育訓練、強化內部稽查作為，並針對民眾投訴最多之「危險駕駛」及「過站不停」二大項，採取有效之防制措施，嚴懲不當行為；2.將積極檢討勞動條件，包含薪資福利、激勵機制、工作環境改善等，並修訂契約勞工待遇管理要點；同時持續參與各類徵才活動，充實駕駛人力，確保公共運輸服務品質；3.業於115年5月14日邀請消防局指導電動公車火災逃生演練及充電設備異常等充電站事故講習及避難演練，以強化人員遇有發生電動公車之緊急狀況時之應變能力；4.將善用資訊系統分析物料進、耗使用頻率，建立合理之物料安全存量標準，以降低營運成本；5.後續將落實投標文件審查，審慎評估各項服務內容之實際需求與可行性，並要求廠商於契約中明確列示各項履約標的及其單價明細，以利履約管理及價金調整作業依循辦理。</w:t>
      </w:r>
    </w:p>
    <w:p w14:paraId="1F95A5AF" w14:textId="77777777" w:rsidR="003004CF" w:rsidRPr="005917AF" w:rsidRDefault="003004CF" w:rsidP="00DA3648">
      <w:pPr>
        <w:overflowPunct w:val="0"/>
        <w:snapToGrid w:val="0"/>
        <w:spacing w:line="498"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二十一</w:t>
      </w:r>
      <w:r w:rsidRPr="005917AF">
        <w:rPr>
          <w:rFonts w:ascii="標楷體" w:eastAsia="標楷體" w:hAnsi="標楷體"/>
          <w:b/>
          <w:bCs/>
          <w:kern w:val="0"/>
          <w:sz w:val="28"/>
          <w:szCs w:val="28"/>
        </w:rPr>
        <w:t>）</w:t>
      </w:r>
      <w:r w:rsidRPr="00986E92">
        <w:rPr>
          <w:rFonts w:ascii="標楷體" w:eastAsia="標楷體" w:hAnsi="標楷體" w:hint="eastAsia"/>
          <w:b/>
          <w:bCs/>
          <w:kern w:val="0"/>
          <w:sz w:val="28"/>
          <w:szCs w:val="28"/>
        </w:rPr>
        <w:t>推動多項農業保險與天然災害現金救助，強化農民適應氣候變遷能力，惟間有保險覆蓋率偏低、現金救助案件仍採傳統現地勘查方式、公所使用科學技術輔助農損勘災面臨窒礙等情事，允宜研謀改善，以安定農民收入及提升勘災效率，確保永續發展的糧食生產系統</w:t>
      </w:r>
      <w:r w:rsidRPr="005917AF">
        <w:rPr>
          <w:rFonts w:ascii="標楷體" w:eastAsia="標楷體" w:hAnsi="標楷體" w:hint="eastAsia"/>
          <w:b/>
          <w:bCs/>
          <w:kern w:val="0"/>
          <w:sz w:val="28"/>
          <w:szCs w:val="28"/>
        </w:rPr>
        <w:t>。</w:t>
      </w:r>
    </w:p>
    <w:p w14:paraId="4A9988E5" w14:textId="4ADD0707" w:rsidR="00F714F5" w:rsidRDefault="003004CF" w:rsidP="003521EA">
      <w:pPr>
        <w:overflowPunct w:val="0"/>
        <w:snapToGrid w:val="0"/>
        <w:spacing w:line="498" w:lineRule="exact"/>
        <w:ind w:firstLineChars="186" w:firstLine="446"/>
        <w:jc w:val="distribute"/>
        <w:rPr>
          <w:rFonts w:ascii="標楷體" w:eastAsia="標楷體" w:hAnsi="標楷體" w:cs="標楷體"/>
          <w:noProof/>
          <w:kern w:val="0"/>
          <w:szCs w:val="24"/>
        </w:rPr>
      </w:pPr>
      <w:r w:rsidRPr="00986E92">
        <w:rPr>
          <w:rFonts w:ascii="新細明體" w:eastAsia="新細明體" w:hAnsi="新細明體" w:cs="新細明體"/>
          <w:noProof/>
          <w:kern w:val="0"/>
          <w:szCs w:val="24"/>
        </w:rPr>
        <mc:AlternateContent>
          <mc:Choice Requires="wps">
            <w:drawing>
              <wp:anchor distT="0" distB="0" distL="114300" distR="114300" simplePos="0" relativeHeight="251678208" behindDoc="0" locked="0" layoutInCell="1" allowOverlap="1" wp14:anchorId="788B7231" wp14:editId="4ACB5988">
                <wp:simplePos x="0" y="0"/>
                <wp:positionH relativeFrom="column">
                  <wp:posOffset>2658745</wp:posOffset>
                </wp:positionH>
                <wp:positionV relativeFrom="paragraph">
                  <wp:posOffset>1936750</wp:posOffset>
                </wp:positionV>
                <wp:extent cx="3710940" cy="2857500"/>
                <wp:effectExtent l="0" t="0" r="3810" b="0"/>
                <wp:wrapSquare wrapText="bothSides"/>
                <wp:docPr id="4220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0940" cy="2857500"/>
                        </a:xfrm>
                        <a:prstGeom prst="rect">
                          <a:avLst/>
                        </a:prstGeom>
                        <a:solidFill>
                          <a:srgbClr val="FFFFFF"/>
                        </a:solidFill>
                        <a:ln w="9525">
                          <a:noFill/>
                          <a:miter lim="800000"/>
                          <a:headEnd/>
                          <a:tailEnd/>
                        </a:ln>
                      </wps:spPr>
                      <wps:txbx>
                        <w:txbxContent>
                          <w:p w14:paraId="43098C30" w14:textId="58702A24" w:rsidR="007828EA" w:rsidRPr="00394AD5" w:rsidRDefault="007828EA" w:rsidP="003004CF">
                            <w:pPr>
                              <w:jc w:val="center"/>
                              <w:rPr>
                                <w:rFonts w:ascii="標楷體" w:eastAsia="標楷體" w:hAnsi="標楷體" w:cs="Arial"/>
                                <w:b/>
                                <w:color w:val="000000" w:themeColor="text1"/>
                                <w:szCs w:val="24"/>
                              </w:rPr>
                            </w:pPr>
                            <w:r>
                              <w:rPr>
                                <w:rFonts w:ascii="標楷體" w:eastAsia="標楷體" w:hAnsi="標楷體" w:cs="Arial" w:hint="eastAsia"/>
                                <w:b/>
                                <w:color w:val="000000" w:themeColor="text1"/>
                                <w:szCs w:val="24"/>
                              </w:rPr>
                              <w:t xml:space="preserve">表20  </w:t>
                            </w:r>
                            <w:r w:rsidRPr="00A52A35">
                              <w:rPr>
                                <w:rFonts w:ascii="標楷體" w:eastAsia="標楷體" w:hAnsi="標楷體" w:cs="Arial" w:hint="eastAsia"/>
                                <w:b/>
                                <w:color w:val="000000" w:themeColor="text1"/>
                                <w:szCs w:val="24"/>
                              </w:rPr>
                              <w:t>嘉義縣水稻收入保險</w:t>
                            </w:r>
                            <w:r w:rsidRPr="00A52A35">
                              <w:rPr>
                                <w:rFonts w:ascii="標楷體" w:eastAsia="標楷體" w:hAnsi="標楷體" w:cs="標楷體" w:hint="eastAsia"/>
                                <w:b/>
                                <w:noProof/>
                                <w:color w:val="000000" w:themeColor="text1"/>
                                <w:kern w:val="0"/>
                                <w:szCs w:val="24"/>
                              </w:rPr>
                              <w:t>（</w:t>
                            </w:r>
                            <w:r>
                              <w:rPr>
                                <w:rFonts w:ascii="標楷體" w:eastAsia="標楷體" w:hAnsi="標楷體" w:cs="標楷體" w:hint="eastAsia"/>
                                <w:b/>
                                <w:noProof/>
                                <w:color w:val="000000" w:themeColor="text1"/>
                                <w:kern w:val="0"/>
                                <w:szCs w:val="24"/>
                              </w:rPr>
                              <w:t>加強型</w:t>
                            </w:r>
                            <w:r w:rsidRPr="00A52A35">
                              <w:rPr>
                                <w:rFonts w:ascii="標楷體" w:eastAsia="標楷體" w:hAnsi="標楷體" w:cs="標楷體" w:hint="eastAsia"/>
                                <w:b/>
                                <w:noProof/>
                                <w:color w:val="000000" w:themeColor="text1"/>
                                <w:kern w:val="0"/>
                                <w:szCs w:val="24"/>
                              </w:rPr>
                              <w:t>）</w:t>
                            </w:r>
                            <w:r w:rsidRPr="00A52A35">
                              <w:rPr>
                                <w:rFonts w:ascii="標楷體" w:eastAsia="標楷體" w:hAnsi="標楷體" w:cs="Arial" w:hint="eastAsia"/>
                                <w:b/>
                                <w:color w:val="000000" w:themeColor="text1"/>
                                <w:szCs w:val="24"/>
                              </w:rPr>
                              <w:t>投保情形</w:t>
                            </w:r>
                          </w:p>
                          <w:tbl>
                            <w:tblPr>
                              <w:tblW w:w="5585" w:type="dxa"/>
                              <w:tblLayout w:type="fixed"/>
                              <w:tblCellMar>
                                <w:left w:w="28" w:type="dxa"/>
                                <w:right w:w="28" w:type="dxa"/>
                              </w:tblCellMar>
                              <w:tblLook w:val="04A0" w:firstRow="1" w:lastRow="0" w:firstColumn="1" w:lastColumn="0" w:noHBand="0" w:noVBand="1"/>
                            </w:tblPr>
                            <w:tblGrid>
                              <w:gridCol w:w="737"/>
                              <w:gridCol w:w="846"/>
                              <w:gridCol w:w="1334"/>
                              <w:gridCol w:w="1334"/>
                              <w:gridCol w:w="1334"/>
                            </w:tblGrid>
                            <w:tr w:rsidR="007828EA" w:rsidRPr="005902E6" w14:paraId="0D18E943" w14:textId="77777777" w:rsidTr="003B22F0">
                              <w:trPr>
                                <w:trHeight w:val="330"/>
                              </w:trPr>
                              <w:tc>
                                <w:tcPr>
                                  <w:tcW w:w="5585" w:type="dxa"/>
                                  <w:gridSpan w:val="5"/>
                                  <w:tcBorders>
                                    <w:bottom w:val="single" w:sz="4" w:space="0" w:color="auto"/>
                                  </w:tcBorders>
                                  <w:shd w:val="clear" w:color="auto" w:fill="auto"/>
                                  <w:noWrap/>
                                  <w:vAlign w:val="center"/>
                                </w:tcPr>
                                <w:p w14:paraId="6053E22E" w14:textId="77777777" w:rsidR="007828EA" w:rsidRPr="00A52A35" w:rsidRDefault="007828EA" w:rsidP="003B22F0">
                                  <w:pPr>
                                    <w:widowControl/>
                                    <w:overflowPunct w:val="0"/>
                                    <w:spacing w:line="24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單位：公頃、％</w:t>
                                  </w:r>
                                </w:p>
                              </w:tc>
                            </w:tr>
                            <w:tr w:rsidR="007828EA" w:rsidRPr="005902E6" w14:paraId="378CE034" w14:textId="77777777" w:rsidTr="00DA3648">
                              <w:trPr>
                                <w:trHeight w:val="414"/>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B96E0F"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年度</w:t>
                                  </w:r>
                                </w:p>
                              </w:tc>
                              <w:tc>
                                <w:tcPr>
                                  <w:tcW w:w="846" w:type="dxa"/>
                                  <w:tcBorders>
                                    <w:top w:val="single" w:sz="4" w:space="0" w:color="auto"/>
                                    <w:left w:val="nil"/>
                                    <w:bottom w:val="single" w:sz="4" w:space="0" w:color="auto"/>
                                    <w:right w:val="single" w:sz="4" w:space="0" w:color="auto"/>
                                  </w:tcBorders>
                                  <w:vAlign w:val="center"/>
                                </w:tcPr>
                                <w:p w14:paraId="57BFEA33"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期別</w:t>
                                  </w:r>
                                </w:p>
                              </w:tc>
                              <w:tc>
                                <w:tcPr>
                                  <w:tcW w:w="1334" w:type="dxa"/>
                                  <w:tcBorders>
                                    <w:top w:val="single" w:sz="4" w:space="0" w:color="auto"/>
                                    <w:left w:val="single" w:sz="4" w:space="0" w:color="auto"/>
                                    <w:bottom w:val="single" w:sz="4" w:space="0" w:color="auto"/>
                                    <w:right w:val="single" w:sz="4" w:space="0" w:color="auto"/>
                                  </w:tcBorders>
                                  <w:vAlign w:val="center"/>
                                </w:tcPr>
                                <w:p w14:paraId="78887B91"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可保面積</w:t>
                                  </w:r>
                                </w:p>
                              </w:tc>
                              <w:tc>
                                <w:tcPr>
                                  <w:tcW w:w="1334" w:type="dxa"/>
                                  <w:tcBorders>
                                    <w:top w:val="single" w:sz="4" w:space="0" w:color="auto"/>
                                    <w:left w:val="single" w:sz="4" w:space="0" w:color="auto"/>
                                    <w:bottom w:val="single" w:sz="4" w:space="0" w:color="auto"/>
                                    <w:right w:val="single" w:sz="4" w:space="0" w:color="auto"/>
                                  </w:tcBorders>
                                  <w:vAlign w:val="center"/>
                                </w:tcPr>
                                <w:p w14:paraId="26F97019"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投保面積</w:t>
                                  </w:r>
                                </w:p>
                              </w:tc>
                              <w:tc>
                                <w:tcPr>
                                  <w:tcW w:w="1334" w:type="dxa"/>
                                  <w:tcBorders>
                                    <w:top w:val="single" w:sz="4" w:space="0" w:color="auto"/>
                                    <w:left w:val="single" w:sz="4" w:space="0" w:color="auto"/>
                                    <w:bottom w:val="single" w:sz="4" w:space="0" w:color="auto"/>
                                    <w:right w:val="single" w:sz="4" w:space="0" w:color="auto"/>
                                  </w:tcBorders>
                                  <w:vAlign w:val="center"/>
                                </w:tcPr>
                                <w:p w14:paraId="4A4E43D3"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覆蓋率</w:t>
                                  </w:r>
                                </w:p>
                              </w:tc>
                            </w:tr>
                            <w:tr w:rsidR="007828EA" w:rsidRPr="005902E6" w14:paraId="6CB30DFE" w14:textId="77777777" w:rsidTr="00DA3648">
                              <w:trPr>
                                <w:trHeight w:val="414"/>
                              </w:trPr>
                              <w:tc>
                                <w:tcPr>
                                  <w:tcW w:w="737" w:type="dxa"/>
                                  <w:vMerge w:val="restart"/>
                                  <w:tcBorders>
                                    <w:top w:val="single" w:sz="4" w:space="0" w:color="auto"/>
                                    <w:left w:val="single" w:sz="4" w:space="0" w:color="auto"/>
                                    <w:right w:val="single" w:sz="4" w:space="0" w:color="auto"/>
                                  </w:tcBorders>
                                  <w:shd w:val="clear" w:color="auto" w:fill="auto"/>
                                  <w:noWrap/>
                                  <w:vAlign w:val="center"/>
                                </w:tcPr>
                                <w:p w14:paraId="3281E99B"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111</w:t>
                                  </w:r>
                                </w:p>
                              </w:tc>
                              <w:tc>
                                <w:tcPr>
                                  <w:tcW w:w="846" w:type="dxa"/>
                                  <w:tcBorders>
                                    <w:top w:val="single" w:sz="4" w:space="0" w:color="auto"/>
                                    <w:left w:val="nil"/>
                                    <w:bottom w:val="single" w:sz="4" w:space="0" w:color="auto"/>
                                    <w:right w:val="single" w:sz="4" w:space="0" w:color="auto"/>
                                  </w:tcBorders>
                                  <w:vAlign w:val="center"/>
                                </w:tcPr>
                                <w:p w14:paraId="3CEBBA6C"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1</w:t>
                                  </w:r>
                                </w:p>
                              </w:tc>
                              <w:tc>
                                <w:tcPr>
                                  <w:tcW w:w="1334" w:type="dxa"/>
                                  <w:tcBorders>
                                    <w:top w:val="single" w:sz="4" w:space="0" w:color="auto"/>
                                    <w:left w:val="single" w:sz="4" w:space="0" w:color="auto"/>
                                    <w:bottom w:val="single" w:sz="4" w:space="0" w:color="auto"/>
                                    <w:right w:val="single" w:sz="4" w:space="0" w:color="auto"/>
                                  </w:tcBorders>
                                  <w:vAlign w:val="center"/>
                                </w:tcPr>
                                <w:p w14:paraId="3A5B9647"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1,862</w:t>
                                  </w:r>
                                </w:p>
                              </w:tc>
                              <w:tc>
                                <w:tcPr>
                                  <w:tcW w:w="1334" w:type="dxa"/>
                                  <w:tcBorders>
                                    <w:top w:val="single" w:sz="4" w:space="0" w:color="auto"/>
                                    <w:left w:val="single" w:sz="4" w:space="0" w:color="auto"/>
                                    <w:bottom w:val="single" w:sz="4" w:space="0" w:color="auto"/>
                                    <w:right w:val="single" w:sz="4" w:space="0" w:color="auto"/>
                                  </w:tcBorders>
                                  <w:vAlign w:val="center"/>
                                </w:tcPr>
                                <w:p w14:paraId="66A101D9"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251</w:t>
                                  </w:r>
                                </w:p>
                              </w:tc>
                              <w:tc>
                                <w:tcPr>
                                  <w:tcW w:w="1334" w:type="dxa"/>
                                  <w:tcBorders>
                                    <w:top w:val="single" w:sz="4" w:space="0" w:color="auto"/>
                                    <w:left w:val="single" w:sz="4" w:space="0" w:color="auto"/>
                                    <w:bottom w:val="single" w:sz="4" w:space="0" w:color="auto"/>
                                    <w:right w:val="single" w:sz="4" w:space="0" w:color="auto"/>
                                  </w:tcBorders>
                                  <w:vAlign w:val="center"/>
                                </w:tcPr>
                                <w:p w14:paraId="49D0DCCA"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13.48</w:t>
                                  </w:r>
                                </w:p>
                              </w:tc>
                            </w:tr>
                            <w:tr w:rsidR="007828EA" w:rsidRPr="005902E6" w14:paraId="53AB0DE5" w14:textId="77777777" w:rsidTr="00DA3648">
                              <w:trPr>
                                <w:trHeight w:val="414"/>
                              </w:trPr>
                              <w:tc>
                                <w:tcPr>
                                  <w:tcW w:w="737" w:type="dxa"/>
                                  <w:vMerge/>
                                  <w:tcBorders>
                                    <w:left w:val="single" w:sz="4" w:space="0" w:color="auto"/>
                                    <w:bottom w:val="single" w:sz="4" w:space="0" w:color="auto"/>
                                    <w:right w:val="single" w:sz="4" w:space="0" w:color="auto"/>
                                  </w:tcBorders>
                                  <w:shd w:val="clear" w:color="auto" w:fill="auto"/>
                                  <w:noWrap/>
                                  <w:vAlign w:val="center"/>
                                  <w:hideMark/>
                                </w:tcPr>
                                <w:p w14:paraId="2C2CB698"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p>
                              </w:tc>
                              <w:tc>
                                <w:tcPr>
                                  <w:tcW w:w="846" w:type="dxa"/>
                                  <w:tcBorders>
                                    <w:top w:val="single" w:sz="4" w:space="0" w:color="auto"/>
                                    <w:left w:val="nil"/>
                                    <w:bottom w:val="single" w:sz="4" w:space="0" w:color="auto"/>
                                    <w:right w:val="single" w:sz="4" w:space="0" w:color="auto"/>
                                  </w:tcBorders>
                                  <w:vAlign w:val="center"/>
                                </w:tcPr>
                                <w:p w14:paraId="4A65BFA8"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2</w:t>
                                  </w:r>
                                </w:p>
                              </w:tc>
                              <w:tc>
                                <w:tcPr>
                                  <w:tcW w:w="1334" w:type="dxa"/>
                                  <w:tcBorders>
                                    <w:top w:val="nil"/>
                                    <w:left w:val="single" w:sz="4" w:space="0" w:color="auto"/>
                                    <w:bottom w:val="single" w:sz="4" w:space="0" w:color="auto"/>
                                    <w:right w:val="single" w:sz="4" w:space="0" w:color="auto"/>
                                  </w:tcBorders>
                                  <w:vAlign w:val="center"/>
                                </w:tcPr>
                                <w:p w14:paraId="3C767316"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kern w:val="0"/>
                                      <w:sz w:val="20"/>
                                      <w:szCs w:val="24"/>
                                    </w:rPr>
                                    <w:t>3</w:t>
                                  </w:r>
                                  <w:r w:rsidRPr="00A52A35">
                                    <w:rPr>
                                      <w:rFonts w:ascii="標楷體" w:eastAsia="標楷體" w:hAnsi="標楷體" w:cs="新細明體" w:hint="eastAsia"/>
                                      <w:kern w:val="0"/>
                                      <w:sz w:val="20"/>
                                      <w:szCs w:val="24"/>
                                    </w:rPr>
                                    <w:t>,</w:t>
                                  </w:r>
                                  <w:r w:rsidRPr="00A52A35">
                                    <w:rPr>
                                      <w:rFonts w:ascii="標楷體" w:eastAsia="標楷體" w:hAnsi="標楷體" w:cs="新細明體"/>
                                      <w:kern w:val="0"/>
                                      <w:sz w:val="20"/>
                                      <w:szCs w:val="24"/>
                                    </w:rPr>
                                    <w:t>601</w:t>
                                  </w:r>
                                </w:p>
                              </w:tc>
                              <w:tc>
                                <w:tcPr>
                                  <w:tcW w:w="1334" w:type="dxa"/>
                                  <w:tcBorders>
                                    <w:top w:val="nil"/>
                                    <w:left w:val="single" w:sz="4" w:space="0" w:color="auto"/>
                                    <w:bottom w:val="single" w:sz="4" w:space="0" w:color="auto"/>
                                    <w:right w:val="single" w:sz="4" w:space="0" w:color="auto"/>
                                  </w:tcBorders>
                                  <w:vAlign w:val="center"/>
                                </w:tcPr>
                                <w:p w14:paraId="2729F1C7"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218</w:t>
                                  </w:r>
                                </w:p>
                              </w:tc>
                              <w:tc>
                                <w:tcPr>
                                  <w:tcW w:w="1334" w:type="dxa"/>
                                  <w:tcBorders>
                                    <w:top w:val="nil"/>
                                    <w:left w:val="single" w:sz="4" w:space="0" w:color="auto"/>
                                    <w:bottom w:val="single" w:sz="4" w:space="0" w:color="auto"/>
                                    <w:right w:val="single" w:sz="4" w:space="0" w:color="auto"/>
                                  </w:tcBorders>
                                  <w:vAlign w:val="center"/>
                                </w:tcPr>
                                <w:p w14:paraId="0F2D3085"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6.05</w:t>
                                  </w:r>
                                </w:p>
                              </w:tc>
                            </w:tr>
                            <w:tr w:rsidR="007828EA" w:rsidRPr="005902E6" w14:paraId="583CAD09" w14:textId="77777777" w:rsidTr="00DA3648">
                              <w:trPr>
                                <w:trHeight w:val="414"/>
                              </w:trPr>
                              <w:tc>
                                <w:tcPr>
                                  <w:tcW w:w="737" w:type="dxa"/>
                                  <w:vMerge w:val="restart"/>
                                  <w:tcBorders>
                                    <w:top w:val="nil"/>
                                    <w:left w:val="single" w:sz="4" w:space="0" w:color="auto"/>
                                    <w:right w:val="single" w:sz="4" w:space="0" w:color="auto"/>
                                  </w:tcBorders>
                                  <w:shd w:val="clear" w:color="auto" w:fill="auto"/>
                                  <w:noWrap/>
                                  <w:vAlign w:val="center"/>
                                </w:tcPr>
                                <w:p w14:paraId="6440F124"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112</w:t>
                                  </w:r>
                                </w:p>
                              </w:tc>
                              <w:tc>
                                <w:tcPr>
                                  <w:tcW w:w="846" w:type="dxa"/>
                                  <w:tcBorders>
                                    <w:top w:val="single" w:sz="4" w:space="0" w:color="auto"/>
                                    <w:left w:val="nil"/>
                                    <w:bottom w:val="single" w:sz="4" w:space="0" w:color="auto"/>
                                    <w:right w:val="single" w:sz="4" w:space="0" w:color="auto"/>
                                  </w:tcBorders>
                                  <w:vAlign w:val="center"/>
                                </w:tcPr>
                                <w:p w14:paraId="2A6FE1F3"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1</w:t>
                                  </w:r>
                                </w:p>
                              </w:tc>
                              <w:tc>
                                <w:tcPr>
                                  <w:tcW w:w="1334" w:type="dxa"/>
                                  <w:tcBorders>
                                    <w:top w:val="nil"/>
                                    <w:left w:val="single" w:sz="4" w:space="0" w:color="auto"/>
                                    <w:bottom w:val="single" w:sz="4" w:space="0" w:color="auto"/>
                                    <w:right w:val="single" w:sz="4" w:space="0" w:color="auto"/>
                                  </w:tcBorders>
                                  <w:vAlign w:val="center"/>
                                </w:tcPr>
                                <w:p w14:paraId="213BE206"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3,261</w:t>
                                  </w:r>
                                </w:p>
                              </w:tc>
                              <w:tc>
                                <w:tcPr>
                                  <w:tcW w:w="1334" w:type="dxa"/>
                                  <w:tcBorders>
                                    <w:top w:val="nil"/>
                                    <w:left w:val="single" w:sz="4" w:space="0" w:color="auto"/>
                                    <w:bottom w:val="single" w:sz="4" w:space="0" w:color="auto"/>
                                    <w:right w:val="single" w:sz="4" w:space="0" w:color="auto"/>
                                  </w:tcBorders>
                                  <w:vAlign w:val="center"/>
                                </w:tcPr>
                                <w:p w14:paraId="115AC33E"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276</w:t>
                                  </w:r>
                                </w:p>
                              </w:tc>
                              <w:tc>
                                <w:tcPr>
                                  <w:tcW w:w="1334" w:type="dxa"/>
                                  <w:tcBorders>
                                    <w:top w:val="nil"/>
                                    <w:left w:val="single" w:sz="4" w:space="0" w:color="auto"/>
                                    <w:bottom w:val="single" w:sz="4" w:space="0" w:color="auto"/>
                                    <w:right w:val="single" w:sz="4" w:space="0" w:color="auto"/>
                                  </w:tcBorders>
                                  <w:vAlign w:val="center"/>
                                </w:tcPr>
                                <w:p w14:paraId="6200EACD"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8.46</w:t>
                                  </w:r>
                                </w:p>
                              </w:tc>
                            </w:tr>
                            <w:tr w:rsidR="007828EA" w:rsidRPr="005902E6" w14:paraId="788E3707" w14:textId="77777777" w:rsidTr="00DA3648">
                              <w:trPr>
                                <w:trHeight w:val="414"/>
                              </w:trPr>
                              <w:tc>
                                <w:tcPr>
                                  <w:tcW w:w="737" w:type="dxa"/>
                                  <w:vMerge/>
                                  <w:tcBorders>
                                    <w:left w:val="single" w:sz="4" w:space="0" w:color="auto"/>
                                    <w:bottom w:val="single" w:sz="4" w:space="0" w:color="auto"/>
                                    <w:right w:val="single" w:sz="4" w:space="0" w:color="auto"/>
                                  </w:tcBorders>
                                  <w:shd w:val="clear" w:color="auto" w:fill="auto"/>
                                  <w:noWrap/>
                                  <w:vAlign w:val="center"/>
                                </w:tcPr>
                                <w:p w14:paraId="2AC7280F"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p>
                              </w:tc>
                              <w:tc>
                                <w:tcPr>
                                  <w:tcW w:w="846" w:type="dxa"/>
                                  <w:tcBorders>
                                    <w:top w:val="single" w:sz="4" w:space="0" w:color="auto"/>
                                    <w:left w:val="nil"/>
                                    <w:bottom w:val="single" w:sz="4" w:space="0" w:color="auto"/>
                                    <w:right w:val="single" w:sz="4" w:space="0" w:color="auto"/>
                                  </w:tcBorders>
                                  <w:vAlign w:val="center"/>
                                </w:tcPr>
                                <w:p w14:paraId="35588F9B"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2</w:t>
                                  </w:r>
                                </w:p>
                              </w:tc>
                              <w:tc>
                                <w:tcPr>
                                  <w:tcW w:w="1334" w:type="dxa"/>
                                  <w:tcBorders>
                                    <w:top w:val="nil"/>
                                    <w:left w:val="single" w:sz="4" w:space="0" w:color="auto"/>
                                    <w:bottom w:val="single" w:sz="4" w:space="0" w:color="auto"/>
                                    <w:right w:val="single" w:sz="4" w:space="0" w:color="auto"/>
                                  </w:tcBorders>
                                  <w:vAlign w:val="center"/>
                                </w:tcPr>
                                <w:p w14:paraId="218A0414"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3,381</w:t>
                                  </w:r>
                                </w:p>
                              </w:tc>
                              <w:tc>
                                <w:tcPr>
                                  <w:tcW w:w="1334" w:type="dxa"/>
                                  <w:tcBorders>
                                    <w:top w:val="nil"/>
                                    <w:left w:val="single" w:sz="4" w:space="0" w:color="auto"/>
                                    <w:bottom w:val="single" w:sz="4" w:space="0" w:color="auto"/>
                                    <w:right w:val="single" w:sz="4" w:space="0" w:color="auto"/>
                                  </w:tcBorders>
                                  <w:vAlign w:val="center"/>
                                </w:tcPr>
                                <w:p w14:paraId="46CB33C7"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220</w:t>
                                  </w:r>
                                </w:p>
                              </w:tc>
                              <w:tc>
                                <w:tcPr>
                                  <w:tcW w:w="1334" w:type="dxa"/>
                                  <w:tcBorders>
                                    <w:top w:val="nil"/>
                                    <w:left w:val="single" w:sz="4" w:space="0" w:color="auto"/>
                                    <w:bottom w:val="single" w:sz="4" w:space="0" w:color="auto"/>
                                    <w:right w:val="single" w:sz="4" w:space="0" w:color="auto"/>
                                  </w:tcBorders>
                                  <w:vAlign w:val="center"/>
                                </w:tcPr>
                                <w:p w14:paraId="7C8E4230"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6.51</w:t>
                                  </w:r>
                                </w:p>
                              </w:tc>
                            </w:tr>
                            <w:tr w:rsidR="007828EA" w:rsidRPr="005902E6" w14:paraId="7328B972" w14:textId="77777777" w:rsidTr="00DA3648">
                              <w:trPr>
                                <w:trHeight w:val="414"/>
                              </w:trPr>
                              <w:tc>
                                <w:tcPr>
                                  <w:tcW w:w="737" w:type="dxa"/>
                                  <w:vMerge w:val="restart"/>
                                  <w:tcBorders>
                                    <w:top w:val="nil"/>
                                    <w:left w:val="single" w:sz="4" w:space="0" w:color="auto"/>
                                    <w:right w:val="single" w:sz="4" w:space="0" w:color="auto"/>
                                  </w:tcBorders>
                                  <w:shd w:val="clear" w:color="auto" w:fill="auto"/>
                                  <w:noWrap/>
                                  <w:vAlign w:val="center"/>
                                </w:tcPr>
                                <w:p w14:paraId="02E1F0AC"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113</w:t>
                                  </w:r>
                                </w:p>
                              </w:tc>
                              <w:tc>
                                <w:tcPr>
                                  <w:tcW w:w="846" w:type="dxa"/>
                                  <w:tcBorders>
                                    <w:top w:val="single" w:sz="4" w:space="0" w:color="auto"/>
                                    <w:left w:val="nil"/>
                                    <w:bottom w:val="single" w:sz="4" w:space="0" w:color="auto"/>
                                    <w:right w:val="single" w:sz="4" w:space="0" w:color="auto"/>
                                  </w:tcBorders>
                                  <w:vAlign w:val="center"/>
                                </w:tcPr>
                                <w:p w14:paraId="30DAA3F8"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1</w:t>
                                  </w:r>
                                </w:p>
                              </w:tc>
                              <w:tc>
                                <w:tcPr>
                                  <w:tcW w:w="1334" w:type="dxa"/>
                                  <w:tcBorders>
                                    <w:top w:val="nil"/>
                                    <w:left w:val="single" w:sz="4" w:space="0" w:color="auto"/>
                                    <w:bottom w:val="single" w:sz="4" w:space="0" w:color="auto"/>
                                    <w:right w:val="single" w:sz="4" w:space="0" w:color="auto"/>
                                  </w:tcBorders>
                                  <w:vAlign w:val="center"/>
                                </w:tcPr>
                                <w:p w14:paraId="4ED11E63"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2,061</w:t>
                                  </w:r>
                                </w:p>
                              </w:tc>
                              <w:tc>
                                <w:tcPr>
                                  <w:tcW w:w="1334" w:type="dxa"/>
                                  <w:tcBorders>
                                    <w:top w:val="nil"/>
                                    <w:left w:val="single" w:sz="4" w:space="0" w:color="auto"/>
                                    <w:bottom w:val="single" w:sz="4" w:space="0" w:color="auto"/>
                                    <w:right w:val="single" w:sz="4" w:space="0" w:color="auto"/>
                                  </w:tcBorders>
                                  <w:vAlign w:val="center"/>
                                </w:tcPr>
                                <w:p w14:paraId="47879CC6"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454</w:t>
                                  </w:r>
                                </w:p>
                              </w:tc>
                              <w:tc>
                                <w:tcPr>
                                  <w:tcW w:w="1334" w:type="dxa"/>
                                  <w:tcBorders>
                                    <w:top w:val="nil"/>
                                    <w:left w:val="single" w:sz="4" w:space="0" w:color="auto"/>
                                    <w:bottom w:val="single" w:sz="4" w:space="0" w:color="auto"/>
                                    <w:right w:val="single" w:sz="4" w:space="0" w:color="auto"/>
                                  </w:tcBorders>
                                  <w:vAlign w:val="center"/>
                                </w:tcPr>
                                <w:p w14:paraId="3896257B"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22.03</w:t>
                                  </w:r>
                                </w:p>
                              </w:tc>
                            </w:tr>
                            <w:tr w:rsidR="007828EA" w:rsidRPr="005902E6" w14:paraId="2946D7A4" w14:textId="77777777" w:rsidTr="00DA3648">
                              <w:trPr>
                                <w:trHeight w:val="414"/>
                              </w:trPr>
                              <w:tc>
                                <w:tcPr>
                                  <w:tcW w:w="737" w:type="dxa"/>
                                  <w:vMerge/>
                                  <w:tcBorders>
                                    <w:left w:val="single" w:sz="4" w:space="0" w:color="auto"/>
                                    <w:bottom w:val="single" w:sz="4" w:space="0" w:color="auto"/>
                                    <w:right w:val="single" w:sz="4" w:space="0" w:color="auto"/>
                                  </w:tcBorders>
                                  <w:shd w:val="clear" w:color="auto" w:fill="auto"/>
                                  <w:noWrap/>
                                  <w:vAlign w:val="center"/>
                                  <w:hideMark/>
                                </w:tcPr>
                                <w:p w14:paraId="7C5F3B7A"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p>
                              </w:tc>
                              <w:tc>
                                <w:tcPr>
                                  <w:tcW w:w="846" w:type="dxa"/>
                                  <w:tcBorders>
                                    <w:top w:val="single" w:sz="4" w:space="0" w:color="auto"/>
                                    <w:left w:val="nil"/>
                                    <w:bottom w:val="single" w:sz="4" w:space="0" w:color="auto"/>
                                    <w:right w:val="single" w:sz="4" w:space="0" w:color="auto"/>
                                  </w:tcBorders>
                                  <w:vAlign w:val="center"/>
                                </w:tcPr>
                                <w:p w14:paraId="6C79BB44"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2</w:t>
                                  </w:r>
                                </w:p>
                              </w:tc>
                              <w:tc>
                                <w:tcPr>
                                  <w:tcW w:w="1334" w:type="dxa"/>
                                  <w:tcBorders>
                                    <w:top w:val="nil"/>
                                    <w:left w:val="single" w:sz="4" w:space="0" w:color="auto"/>
                                    <w:bottom w:val="single" w:sz="4" w:space="0" w:color="auto"/>
                                    <w:right w:val="single" w:sz="4" w:space="0" w:color="auto"/>
                                  </w:tcBorders>
                                  <w:vAlign w:val="center"/>
                                </w:tcPr>
                                <w:p w14:paraId="15121AF7"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3,635</w:t>
                                  </w:r>
                                </w:p>
                              </w:tc>
                              <w:tc>
                                <w:tcPr>
                                  <w:tcW w:w="1334" w:type="dxa"/>
                                  <w:tcBorders>
                                    <w:top w:val="nil"/>
                                    <w:left w:val="single" w:sz="4" w:space="0" w:color="auto"/>
                                    <w:bottom w:val="single" w:sz="4" w:space="0" w:color="auto"/>
                                    <w:right w:val="single" w:sz="4" w:space="0" w:color="auto"/>
                                  </w:tcBorders>
                                  <w:vAlign w:val="center"/>
                                </w:tcPr>
                                <w:p w14:paraId="72A12190"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415</w:t>
                                  </w:r>
                                </w:p>
                              </w:tc>
                              <w:tc>
                                <w:tcPr>
                                  <w:tcW w:w="1334" w:type="dxa"/>
                                  <w:tcBorders>
                                    <w:top w:val="nil"/>
                                    <w:left w:val="single" w:sz="4" w:space="0" w:color="auto"/>
                                    <w:bottom w:val="single" w:sz="4" w:space="0" w:color="auto"/>
                                    <w:right w:val="single" w:sz="4" w:space="0" w:color="auto"/>
                                  </w:tcBorders>
                                  <w:vAlign w:val="center"/>
                                </w:tcPr>
                                <w:p w14:paraId="2A91751E"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11.42</w:t>
                                  </w:r>
                                </w:p>
                              </w:tc>
                            </w:tr>
                            <w:tr w:rsidR="007828EA" w:rsidRPr="005902E6" w14:paraId="0996B741" w14:textId="77777777" w:rsidTr="00DA3648">
                              <w:trPr>
                                <w:trHeight w:val="414"/>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14:paraId="1DCB7CF5"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114</w:t>
                                  </w:r>
                                </w:p>
                              </w:tc>
                              <w:tc>
                                <w:tcPr>
                                  <w:tcW w:w="846" w:type="dxa"/>
                                  <w:tcBorders>
                                    <w:top w:val="single" w:sz="4" w:space="0" w:color="auto"/>
                                    <w:left w:val="nil"/>
                                    <w:bottom w:val="single" w:sz="4" w:space="0" w:color="auto"/>
                                    <w:right w:val="single" w:sz="4" w:space="0" w:color="auto"/>
                                  </w:tcBorders>
                                  <w:vAlign w:val="center"/>
                                </w:tcPr>
                                <w:p w14:paraId="22857655"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1</w:t>
                                  </w:r>
                                </w:p>
                              </w:tc>
                              <w:tc>
                                <w:tcPr>
                                  <w:tcW w:w="1334" w:type="dxa"/>
                                  <w:tcBorders>
                                    <w:top w:val="nil"/>
                                    <w:left w:val="single" w:sz="4" w:space="0" w:color="auto"/>
                                    <w:bottom w:val="single" w:sz="4" w:space="0" w:color="auto"/>
                                    <w:right w:val="single" w:sz="4" w:space="0" w:color="auto"/>
                                  </w:tcBorders>
                                  <w:vAlign w:val="center"/>
                                </w:tcPr>
                                <w:p w14:paraId="75195E9C"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3,890</w:t>
                                  </w:r>
                                </w:p>
                              </w:tc>
                              <w:tc>
                                <w:tcPr>
                                  <w:tcW w:w="1334" w:type="dxa"/>
                                  <w:tcBorders>
                                    <w:top w:val="nil"/>
                                    <w:left w:val="single" w:sz="4" w:space="0" w:color="auto"/>
                                    <w:bottom w:val="single" w:sz="4" w:space="0" w:color="auto"/>
                                    <w:right w:val="single" w:sz="4" w:space="0" w:color="auto"/>
                                  </w:tcBorders>
                                  <w:vAlign w:val="center"/>
                                </w:tcPr>
                                <w:p w14:paraId="694F8EAA"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1,078</w:t>
                                  </w:r>
                                </w:p>
                              </w:tc>
                              <w:tc>
                                <w:tcPr>
                                  <w:tcW w:w="1334" w:type="dxa"/>
                                  <w:tcBorders>
                                    <w:top w:val="nil"/>
                                    <w:left w:val="single" w:sz="4" w:space="0" w:color="auto"/>
                                    <w:bottom w:val="single" w:sz="4" w:space="0" w:color="auto"/>
                                    <w:right w:val="single" w:sz="4" w:space="0" w:color="auto"/>
                                  </w:tcBorders>
                                  <w:vAlign w:val="center"/>
                                </w:tcPr>
                                <w:p w14:paraId="2C2103AC"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27.71</w:t>
                                  </w:r>
                                </w:p>
                              </w:tc>
                            </w:tr>
                          </w:tbl>
                          <w:p w14:paraId="7600DCF3" w14:textId="77777777" w:rsidR="007828EA" w:rsidRDefault="007828EA" w:rsidP="00F714F5">
                            <w:pPr>
                              <w:spacing w:line="240" w:lineRule="exact"/>
                              <w:ind w:leftChars="23" w:left="55"/>
                              <w:rPr>
                                <w:rFonts w:ascii="標楷體" w:eastAsia="標楷體" w:hAnsi="標楷體" w:cs="Times New Roman"/>
                                <w:sz w:val="18"/>
                              </w:rPr>
                            </w:pPr>
                            <w:r>
                              <w:rPr>
                                <w:rFonts w:ascii="標楷體" w:eastAsia="標楷體" w:hAnsi="標楷體" w:hint="eastAsia"/>
                                <w:sz w:val="18"/>
                              </w:rPr>
                              <w:t>資料來源：</w:t>
                            </w:r>
                            <w:r w:rsidRPr="00A52A35">
                              <w:rPr>
                                <w:rFonts w:ascii="標楷體" w:eastAsia="標楷體" w:hAnsi="標楷體" w:hint="eastAsia"/>
                                <w:sz w:val="18"/>
                              </w:rPr>
                              <w:t>整理自農業部農業金融署提供資料</w:t>
                            </w:r>
                            <w:r>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1" type="#_x0000_t202" style="position:absolute;left:0;text-align:left;margin-left:209.35pt;margin-top:152.5pt;width:292.2pt;height:22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" stroked="f">
                <v:textbox>
                  <w:txbxContent>
                    <w:p w14:paraId="43098C30" w14:textId="58702A24" w:rsidR="007828EA" w:rsidRPr="00394AD5" w:rsidRDefault="007828EA" w:rsidP="003004CF">
                      <w:pPr>
                        <w:jc w:val="center"/>
                        <w:rPr>
                          <w:rFonts w:ascii="標楷體" w:eastAsia="標楷體" w:hAnsi="標楷體" w:cs="Arial"/>
                          <w:b/>
                          <w:color w:val="000000" w:themeColor="text1"/>
                          <w:szCs w:val="24"/>
                        </w:rPr>
                      </w:pPr>
                      <w:r>
                        <w:rPr>
                          <w:rFonts w:ascii="標楷體" w:eastAsia="標楷體" w:hAnsi="標楷體" w:cs="Arial" w:hint="eastAsia"/>
                          <w:b/>
                          <w:color w:val="000000" w:themeColor="text1"/>
                          <w:szCs w:val="24"/>
                        </w:rPr>
                        <w:t xml:space="preserve">表20  </w:t>
                      </w:r>
                      <w:r w:rsidRPr="00A52A35">
                        <w:rPr>
                          <w:rFonts w:ascii="標楷體" w:eastAsia="標楷體" w:hAnsi="標楷體" w:cs="Arial" w:hint="eastAsia"/>
                          <w:b/>
                          <w:color w:val="000000" w:themeColor="text1"/>
                          <w:szCs w:val="24"/>
                        </w:rPr>
                        <w:t>嘉義縣水稻收入保險</w:t>
                      </w:r>
                      <w:r w:rsidRPr="00A52A35">
                        <w:rPr>
                          <w:rFonts w:ascii="標楷體" w:eastAsia="標楷體" w:hAnsi="標楷體" w:cs="標楷體" w:hint="eastAsia"/>
                          <w:b/>
                          <w:noProof/>
                          <w:color w:val="000000" w:themeColor="text1"/>
                          <w:kern w:val="0"/>
                          <w:szCs w:val="24"/>
                        </w:rPr>
                        <w:t>（</w:t>
                      </w:r>
                      <w:r>
                        <w:rPr>
                          <w:rFonts w:ascii="標楷體" w:eastAsia="標楷體" w:hAnsi="標楷體" w:cs="標楷體" w:hint="eastAsia"/>
                          <w:b/>
                          <w:noProof/>
                          <w:color w:val="000000" w:themeColor="text1"/>
                          <w:kern w:val="0"/>
                          <w:szCs w:val="24"/>
                        </w:rPr>
                        <w:t>加強型</w:t>
                      </w:r>
                      <w:r w:rsidRPr="00A52A35">
                        <w:rPr>
                          <w:rFonts w:ascii="標楷體" w:eastAsia="標楷體" w:hAnsi="標楷體" w:cs="標楷體" w:hint="eastAsia"/>
                          <w:b/>
                          <w:noProof/>
                          <w:color w:val="000000" w:themeColor="text1"/>
                          <w:kern w:val="0"/>
                          <w:szCs w:val="24"/>
                        </w:rPr>
                        <w:t>）</w:t>
                      </w:r>
                      <w:r w:rsidRPr="00A52A35">
                        <w:rPr>
                          <w:rFonts w:ascii="標楷體" w:eastAsia="標楷體" w:hAnsi="標楷體" w:cs="Arial" w:hint="eastAsia"/>
                          <w:b/>
                          <w:color w:val="000000" w:themeColor="text1"/>
                          <w:szCs w:val="24"/>
                        </w:rPr>
                        <w:t>投保情形</w:t>
                      </w:r>
                    </w:p>
                    <w:tbl>
                      <w:tblPr>
                        <w:tblW w:w="5585" w:type="dxa"/>
                        <w:tblLayout w:type="fixed"/>
                        <w:tblCellMar>
                          <w:left w:w="28" w:type="dxa"/>
                          <w:right w:w="28" w:type="dxa"/>
                        </w:tblCellMar>
                        <w:tblLook w:val="04A0" w:firstRow="1" w:lastRow="0" w:firstColumn="1" w:lastColumn="0" w:noHBand="0" w:noVBand="1"/>
                      </w:tblPr>
                      <w:tblGrid>
                        <w:gridCol w:w="737"/>
                        <w:gridCol w:w="846"/>
                        <w:gridCol w:w="1334"/>
                        <w:gridCol w:w="1334"/>
                        <w:gridCol w:w="1334"/>
                      </w:tblGrid>
                      <w:tr w:rsidR="007828EA" w:rsidRPr="005902E6" w14:paraId="0D18E943" w14:textId="77777777" w:rsidTr="003B22F0">
                        <w:trPr>
                          <w:trHeight w:val="330"/>
                        </w:trPr>
                        <w:tc>
                          <w:tcPr>
                            <w:tcW w:w="5585" w:type="dxa"/>
                            <w:gridSpan w:val="5"/>
                            <w:tcBorders>
                              <w:bottom w:val="single" w:sz="4" w:space="0" w:color="auto"/>
                            </w:tcBorders>
                            <w:shd w:val="clear" w:color="auto" w:fill="auto"/>
                            <w:noWrap/>
                            <w:vAlign w:val="center"/>
                          </w:tcPr>
                          <w:p w14:paraId="6053E22E" w14:textId="77777777" w:rsidR="007828EA" w:rsidRPr="00A52A35" w:rsidRDefault="007828EA" w:rsidP="003B22F0">
                            <w:pPr>
                              <w:widowControl/>
                              <w:overflowPunct w:val="0"/>
                              <w:spacing w:line="24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單位：公頃、％</w:t>
                            </w:r>
                          </w:p>
                        </w:tc>
                      </w:tr>
                      <w:tr w:rsidR="007828EA" w:rsidRPr="005902E6" w14:paraId="378CE034" w14:textId="77777777" w:rsidTr="00DA3648">
                        <w:trPr>
                          <w:trHeight w:val="414"/>
                        </w:trPr>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B96E0F"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年度</w:t>
                            </w:r>
                          </w:p>
                        </w:tc>
                        <w:tc>
                          <w:tcPr>
                            <w:tcW w:w="846" w:type="dxa"/>
                            <w:tcBorders>
                              <w:top w:val="single" w:sz="4" w:space="0" w:color="auto"/>
                              <w:left w:val="nil"/>
                              <w:bottom w:val="single" w:sz="4" w:space="0" w:color="auto"/>
                              <w:right w:val="single" w:sz="4" w:space="0" w:color="auto"/>
                            </w:tcBorders>
                            <w:vAlign w:val="center"/>
                          </w:tcPr>
                          <w:p w14:paraId="57BFEA33"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期別</w:t>
                            </w:r>
                          </w:p>
                        </w:tc>
                        <w:tc>
                          <w:tcPr>
                            <w:tcW w:w="1334" w:type="dxa"/>
                            <w:tcBorders>
                              <w:top w:val="single" w:sz="4" w:space="0" w:color="auto"/>
                              <w:left w:val="single" w:sz="4" w:space="0" w:color="auto"/>
                              <w:bottom w:val="single" w:sz="4" w:space="0" w:color="auto"/>
                              <w:right w:val="single" w:sz="4" w:space="0" w:color="auto"/>
                            </w:tcBorders>
                            <w:vAlign w:val="center"/>
                          </w:tcPr>
                          <w:p w14:paraId="78887B91"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可保面積</w:t>
                            </w:r>
                          </w:p>
                        </w:tc>
                        <w:tc>
                          <w:tcPr>
                            <w:tcW w:w="1334" w:type="dxa"/>
                            <w:tcBorders>
                              <w:top w:val="single" w:sz="4" w:space="0" w:color="auto"/>
                              <w:left w:val="single" w:sz="4" w:space="0" w:color="auto"/>
                              <w:bottom w:val="single" w:sz="4" w:space="0" w:color="auto"/>
                              <w:right w:val="single" w:sz="4" w:space="0" w:color="auto"/>
                            </w:tcBorders>
                            <w:vAlign w:val="center"/>
                          </w:tcPr>
                          <w:p w14:paraId="26F97019"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投保面積</w:t>
                            </w:r>
                          </w:p>
                        </w:tc>
                        <w:tc>
                          <w:tcPr>
                            <w:tcW w:w="1334" w:type="dxa"/>
                            <w:tcBorders>
                              <w:top w:val="single" w:sz="4" w:space="0" w:color="auto"/>
                              <w:left w:val="single" w:sz="4" w:space="0" w:color="auto"/>
                              <w:bottom w:val="single" w:sz="4" w:space="0" w:color="auto"/>
                              <w:right w:val="single" w:sz="4" w:space="0" w:color="auto"/>
                            </w:tcBorders>
                            <w:vAlign w:val="center"/>
                          </w:tcPr>
                          <w:p w14:paraId="4A4E43D3"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覆蓋率</w:t>
                            </w:r>
                          </w:p>
                        </w:tc>
                      </w:tr>
                      <w:tr w:rsidR="007828EA" w:rsidRPr="005902E6" w14:paraId="6CB30DFE" w14:textId="77777777" w:rsidTr="00DA3648">
                        <w:trPr>
                          <w:trHeight w:val="414"/>
                        </w:trPr>
                        <w:tc>
                          <w:tcPr>
                            <w:tcW w:w="737" w:type="dxa"/>
                            <w:vMerge w:val="restart"/>
                            <w:tcBorders>
                              <w:top w:val="single" w:sz="4" w:space="0" w:color="auto"/>
                              <w:left w:val="single" w:sz="4" w:space="0" w:color="auto"/>
                              <w:right w:val="single" w:sz="4" w:space="0" w:color="auto"/>
                            </w:tcBorders>
                            <w:shd w:val="clear" w:color="auto" w:fill="auto"/>
                            <w:noWrap/>
                            <w:vAlign w:val="center"/>
                          </w:tcPr>
                          <w:p w14:paraId="3281E99B"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111</w:t>
                            </w:r>
                          </w:p>
                        </w:tc>
                        <w:tc>
                          <w:tcPr>
                            <w:tcW w:w="846" w:type="dxa"/>
                            <w:tcBorders>
                              <w:top w:val="single" w:sz="4" w:space="0" w:color="auto"/>
                              <w:left w:val="nil"/>
                              <w:bottom w:val="single" w:sz="4" w:space="0" w:color="auto"/>
                              <w:right w:val="single" w:sz="4" w:space="0" w:color="auto"/>
                            </w:tcBorders>
                            <w:vAlign w:val="center"/>
                          </w:tcPr>
                          <w:p w14:paraId="3CEBBA6C"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1</w:t>
                            </w:r>
                          </w:p>
                        </w:tc>
                        <w:tc>
                          <w:tcPr>
                            <w:tcW w:w="1334" w:type="dxa"/>
                            <w:tcBorders>
                              <w:top w:val="single" w:sz="4" w:space="0" w:color="auto"/>
                              <w:left w:val="single" w:sz="4" w:space="0" w:color="auto"/>
                              <w:bottom w:val="single" w:sz="4" w:space="0" w:color="auto"/>
                              <w:right w:val="single" w:sz="4" w:space="0" w:color="auto"/>
                            </w:tcBorders>
                            <w:vAlign w:val="center"/>
                          </w:tcPr>
                          <w:p w14:paraId="3A5B9647"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1,862</w:t>
                            </w:r>
                          </w:p>
                        </w:tc>
                        <w:tc>
                          <w:tcPr>
                            <w:tcW w:w="1334" w:type="dxa"/>
                            <w:tcBorders>
                              <w:top w:val="single" w:sz="4" w:space="0" w:color="auto"/>
                              <w:left w:val="single" w:sz="4" w:space="0" w:color="auto"/>
                              <w:bottom w:val="single" w:sz="4" w:space="0" w:color="auto"/>
                              <w:right w:val="single" w:sz="4" w:space="0" w:color="auto"/>
                            </w:tcBorders>
                            <w:vAlign w:val="center"/>
                          </w:tcPr>
                          <w:p w14:paraId="66A101D9"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251</w:t>
                            </w:r>
                          </w:p>
                        </w:tc>
                        <w:tc>
                          <w:tcPr>
                            <w:tcW w:w="1334" w:type="dxa"/>
                            <w:tcBorders>
                              <w:top w:val="single" w:sz="4" w:space="0" w:color="auto"/>
                              <w:left w:val="single" w:sz="4" w:space="0" w:color="auto"/>
                              <w:bottom w:val="single" w:sz="4" w:space="0" w:color="auto"/>
                              <w:right w:val="single" w:sz="4" w:space="0" w:color="auto"/>
                            </w:tcBorders>
                            <w:vAlign w:val="center"/>
                          </w:tcPr>
                          <w:p w14:paraId="49D0DCCA"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13.48</w:t>
                            </w:r>
                          </w:p>
                        </w:tc>
                      </w:tr>
                      <w:tr w:rsidR="007828EA" w:rsidRPr="005902E6" w14:paraId="53AB0DE5" w14:textId="77777777" w:rsidTr="00DA3648">
                        <w:trPr>
                          <w:trHeight w:val="414"/>
                        </w:trPr>
                        <w:tc>
                          <w:tcPr>
                            <w:tcW w:w="737" w:type="dxa"/>
                            <w:vMerge/>
                            <w:tcBorders>
                              <w:left w:val="single" w:sz="4" w:space="0" w:color="auto"/>
                              <w:bottom w:val="single" w:sz="4" w:space="0" w:color="auto"/>
                              <w:right w:val="single" w:sz="4" w:space="0" w:color="auto"/>
                            </w:tcBorders>
                            <w:shd w:val="clear" w:color="auto" w:fill="auto"/>
                            <w:noWrap/>
                            <w:vAlign w:val="center"/>
                            <w:hideMark/>
                          </w:tcPr>
                          <w:p w14:paraId="2C2CB698"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p>
                        </w:tc>
                        <w:tc>
                          <w:tcPr>
                            <w:tcW w:w="846" w:type="dxa"/>
                            <w:tcBorders>
                              <w:top w:val="single" w:sz="4" w:space="0" w:color="auto"/>
                              <w:left w:val="nil"/>
                              <w:bottom w:val="single" w:sz="4" w:space="0" w:color="auto"/>
                              <w:right w:val="single" w:sz="4" w:space="0" w:color="auto"/>
                            </w:tcBorders>
                            <w:vAlign w:val="center"/>
                          </w:tcPr>
                          <w:p w14:paraId="4A65BFA8"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2</w:t>
                            </w:r>
                          </w:p>
                        </w:tc>
                        <w:tc>
                          <w:tcPr>
                            <w:tcW w:w="1334" w:type="dxa"/>
                            <w:tcBorders>
                              <w:top w:val="nil"/>
                              <w:left w:val="single" w:sz="4" w:space="0" w:color="auto"/>
                              <w:bottom w:val="single" w:sz="4" w:space="0" w:color="auto"/>
                              <w:right w:val="single" w:sz="4" w:space="0" w:color="auto"/>
                            </w:tcBorders>
                            <w:vAlign w:val="center"/>
                          </w:tcPr>
                          <w:p w14:paraId="3C767316"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kern w:val="0"/>
                                <w:sz w:val="20"/>
                                <w:szCs w:val="24"/>
                              </w:rPr>
                              <w:t>3</w:t>
                            </w:r>
                            <w:r w:rsidRPr="00A52A35">
                              <w:rPr>
                                <w:rFonts w:ascii="標楷體" w:eastAsia="標楷體" w:hAnsi="標楷體" w:cs="新細明體" w:hint="eastAsia"/>
                                <w:kern w:val="0"/>
                                <w:sz w:val="20"/>
                                <w:szCs w:val="24"/>
                              </w:rPr>
                              <w:t>,</w:t>
                            </w:r>
                            <w:r w:rsidRPr="00A52A35">
                              <w:rPr>
                                <w:rFonts w:ascii="標楷體" w:eastAsia="標楷體" w:hAnsi="標楷體" w:cs="新細明體"/>
                                <w:kern w:val="0"/>
                                <w:sz w:val="20"/>
                                <w:szCs w:val="24"/>
                              </w:rPr>
                              <w:t>601</w:t>
                            </w:r>
                          </w:p>
                        </w:tc>
                        <w:tc>
                          <w:tcPr>
                            <w:tcW w:w="1334" w:type="dxa"/>
                            <w:tcBorders>
                              <w:top w:val="nil"/>
                              <w:left w:val="single" w:sz="4" w:space="0" w:color="auto"/>
                              <w:bottom w:val="single" w:sz="4" w:space="0" w:color="auto"/>
                              <w:right w:val="single" w:sz="4" w:space="0" w:color="auto"/>
                            </w:tcBorders>
                            <w:vAlign w:val="center"/>
                          </w:tcPr>
                          <w:p w14:paraId="2729F1C7"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218</w:t>
                            </w:r>
                          </w:p>
                        </w:tc>
                        <w:tc>
                          <w:tcPr>
                            <w:tcW w:w="1334" w:type="dxa"/>
                            <w:tcBorders>
                              <w:top w:val="nil"/>
                              <w:left w:val="single" w:sz="4" w:space="0" w:color="auto"/>
                              <w:bottom w:val="single" w:sz="4" w:space="0" w:color="auto"/>
                              <w:right w:val="single" w:sz="4" w:space="0" w:color="auto"/>
                            </w:tcBorders>
                            <w:vAlign w:val="center"/>
                          </w:tcPr>
                          <w:p w14:paraId="0F2D3085"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6.05</w:t>
                            </w:r>
                          </w:p>
                        </w:tc>
                      </w:tr>
                      <w:tr w:rsidR="007828EA" w:rsidRPr="005902E6" w14:paraId="583CAD09" w14:textId="77777777" w:rsidTr="00DA3648">
                        <w:trPr>
                          <w:trHeight w:val="414"/>
                        </w:trPr>
                        <w:tc>
                          <w:tcPr>
                            <w:tcW w:w="737" w:type="dxa"/>
                            <w:vMerge w:val="restart"/>
                            <w:tcBorders>
                              <w:top w:val="nil"/>
                              <w:left w:val="single" w:sz="4" w:space="0" w:color="auto"/>
                              <w:right w:val="single" w:sz="4" w:space="0" w:color="auto"/>
                            </w:tcBorders>
                            <w:shd w:val="clear" w:color="auto" w:fill="auto"/>
                            <w:noWrap/>
                            <w:vAlign w:val="center"/>
                          </w:tcPr>
                          <w:p w14:paraId="6440F124"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112</w:t>
                            </w:r>
                          </w:p>
                        </w:tc>
                        <w:tc>
                          <w:tcPr>
                            <w:tcW w:w="846" w:type="dxa"/>
                            <w:tcBorders>
                              <w:top w:val="single" w:sz="4" w:space="0" w:color="auto"/>
                              <w:left w:val="nil"/>
                              <w:bottom w:val="single" w:sz="4" w:space="0" w:color="auto"/>
                              <w:right w:val="single" w:sz="4" w:space="0" w:color="auto"/>
                            </w:tcBorders>
                            <w:vAlign w:val="center"/>
                          </w:tcPr>
                          <w:p w14:paraId="2A6FE1F3"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1</w:t>
                            </w:r>
                          </w:p>
                        </w:tc>
                        <w:tc>
                          <w:tcPr>
                            <w:tcW w:w="1334" w:type="dxa"/>
                            <w:tcBorders>
                              <w:top w:val="nil"/>
                              <w:left w:val="single" w:sz="4" w:space="0" w:color="auto"/>
                              <w:bottom w:val="single" w:sz="4" w:space="0" w:color="auto"/>
                              <w:right w:val="single" w:sz="4" w:space="0" w:color="auto"/>
                            </w:tcBorders>
                            <w:vAlign w:val="center"/>
                          </w:tcPr>
                          <w:p w14:paraId="213BE206"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3,261</w:t>
                            </w:r>
                          </w:p>
                        </w:tc>
                        <w:tc>
                          <w:tcPr>
                            <w:tcW w:w="1334" w:type="dxa"/>
                            <w:tcBorders>
                              <w:top w:val="nil"/>
                              <w:left w:val="single" w:sz="4" w:space="0" w:color="auto"/>
                              <w:bottom w:val="single" w:sz="4" w:space="0" w:color="auto"/>
                              <w:right w:val="single" w:sz="4" w:space="0" w:color="auto"/>
                            </w:tcBorders>
                            <w:vAlign w:val="center"/>
                          </w:tcPr>
                          <w:p w14:paraId="115AC33E"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276</w:t>
                            </w:r>
                          </w:p>
                        </w:tc>
                        <w:tc>
                          <w:tcPr>
                            <w:tcW w:w="1334" w:type="dxa"/>
                            <w:tcBorders>
                              <w:top w:val="nil"/>
                              <w:left w:val="single" w:sz="4" w:space="0" w:color="auto"/>
                              <w:bottom w:val="single" w:sz="4" w:space="0" w:color="auto"/>
                              <w:right w:val="single" w:sz="4" w:space="0" w:color="auto"/>
                            </w:tcBorders>
                            <w:vAlign w:val="center"/>
                          </w:tcPr>
                          <w:p w14:paraId="6200EACD"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8.46</w:t>
                            </w:r>
                          </w:p>
                        </w:tc>
                      </w:tr>
                      <w:tr w:rsidR="007828EA" w:rsidRPr="005902E6" w14:paraId="788E3707" w14:textId="77777777" w:rsidTr="00DA3648">
                        <w:trPr>
                          <w:trHeight w:val="414"/>
                        </w:trPr>
                        <w:tc>
                          <w:tcPr>
                            <w:tcW w:w="737" w:type="dxa"/>
                            <w:vMerge/>
                            <w:tcBorders>
                              <w:left w:val="single" w:sz="4" w:space="0" w:color="auto"/>
                              <w:bottom w:val="single" w:sz="4" w:space="0" w:color="auto"/>
                              <w:right w:val="single" w:sz="4" w:space="0" w:color="auto"/>
                            </w:tcBorders>
                            <w:shd w:val="clear" w:color="auto" w:fill="auto"/>
                            <w:noWrap/>
                            <w:vAlign w:val="center"/>
                          </w:tcPr>
                          <w:p w14:paraId="2AC7280F"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p>
                        </w:tc>
                        <w:tc>
                          <w:tcPr>
                            <w:tcW w:w="846" w:type="dxa"/>
                            <w:tcBorders>
                              <w:top w:val="single" w:sz="4" w:space="0" w:color="auto"/>
                              <w:left w:val="nil"/>
                              <w:bottom w:val="single" w:sz="4" w:space="0" w:color="auto"/>
                              <w:right w:val="single" w:sz="4" w:space="0" w:color="auto"/>
                            </w:tcBorders>
                            <w:vAlign w:val="center"/>
                          </w:tcPr>
                          <w:p w14:paraId="35588F9B"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2</w:t>
                            </w:r>
                          </w:p>
                        </w:tc>
                        <w:tc>
                          <w:tcPr>
                            <w:tcW w:w="1334" w:type="dxa"/>
                            <w:tcBorders>
                              <w:top w:val="nil"/>
                              <w:left w:val="single" w:sz="4" w:space="0" w:color="auto"/>
                              <w:bottom w:val="single" w:sz="4" w:space="0" w:color="auto"/>
                              <w:right w:val="single" w:sz="4" w:space="0" w:color="auto"/>
                            </w:tcBorders>
                            <w:vAlign w:val="center"/>
                          </w:tcPr>
                          <w:p w14:paraId="218A0414"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3,381</w:t>
                            </w:r>
                          </w:p>
                        </w:tc>
                        <w:tc>
                          <w:tcPr>
                            <w:tcW w:w="1334" w:type="dxa"/>
                            <w:tcBorders>
                              <w:top w:val="nil"/>
                              <w:left w:val="single" w:sz="4" w:space="0" w:color="auto"/>
                              <w:bottom w:val="single" w:sz="4" w:space="0" w:color="auto"/>
                              <w:right w:val="single" w:sz="4" w:space="0" w:color="auto"/>
                            </w:tcBorders>
                            <w:vAlign w:val="center"/>
                          </w:tcPr>
                          <w:p w14:paraId="46CB33C7"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220</w:t>
                            </w:r>
                          </w:p>
                        </w:tc>
                        <w:tc>
                          <w:tcPr>
                            <w:tcW w:w="1334" w:type="dxa"/>
                            <w:tcBorders>
                              <w:top w:val="nil"/>
                              <w:left w:val="single" w:sz="4" w:space="0" w:color="auto"/>
                              <w:bottom w:val="single" w:sz="4" w:space="0" w:color="auto"/>
                              <w:right w:val="single" w:sz="4" w:space="0" w:color="auto"/>
                            </w:tcBorders>
                            <w:vAlign w:val="center"/>
                          </w:tcPr>
                          <w:p w14:paraId="7C8E4230"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6.51</w:t>
                            </w:r>
                          </w:p>
                        </w:tc>
                      </w:tr>
                      <w:tr w:rsidR="007828EA" w:rsidRPr="005902E6" w14:paraId="7328B972" w14:textId="77777777" w:rsidTr="00DA3648">
                        <w:trPr>
                          <w:trHeight w:val="414"/>
                        </w:trPr>
                        <w:tc>
                          <w:tcPr>
                            <w:tcW w:w="737" w:type="dxa"/>
                            <w:vMerge w:val="restart"/>
                            <w:tcBorders>
                              <w:top w:val="nil"/>
                              <w:left w:val="single" w:sz="4" w:space="0" w:color="auto"/>
                              <w:right w:val="single" w:sz="4" w:space="0" w:color="auto"/>
                            </w:tcBorders>
                            <w:shd w:val="clear" w:color="auto" w:fill="auto"/>
                            <w:noWrap/>
                            <w:vAlign w:val="center"/>
                          </w:tcPr>
                          <w:p w14:paraId="02E1F0AC"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113</w:t>
                            </w:r>
                          </w:p>
                        </w:tc>
                        <w:tc>
                          <w:tcPr>
                            <w:tcW w:w="846" w:type="dxa"/>
                            <w:tcBorders>
                              <w:top w:val="single" w:sz="4" w:space="0" w:color="auto"/>
                              <w:left w:val="nil"/>
                              <w:bottom w:val="single" w:sz="4" w:space="0" w:color="auto"/>
                              <w:right w:val="single" w:sz="4" w:space="0" w:color="auto"/>
                            </w:tcBorders>
                            <w:vAlign w:val="center"/>
                          </w:tcPr>
                          <w:p w14:paraId="30DAA3F8"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1</w:t>
                            </w:r>
                          </w:p>
                        </w:tc>
                        <w:tc>
                          <w:tcPr>
                            <w:tcW w:w="1334" w:type="dxa"/>
                            <w:tcBorders>
                              <w:top w:val="nil"/>
                              <w:left w:val="single" w:sz="4" w:space="0" w:color="auto"/>
                              <w:bottom w:val="single" w:sz="4" w:space="0" w:color="auto"/>
                              <w:right w:val="single" w:sz="4" w:space="0" w:color="auto"/>
                            </w:tcBorders>
                            <w:vAlign w:val="center"/>
                          </w:tcPr>
                          <w:p w14:paraId="4ED11E63"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2,061</w:t>
                            </w:r>
                          </w:p>
                        </w:tc>
                        <w:tc>
                          <w:tcPr>
                            <w:tcW w:w="1334" w:type="dxa"/>
                            <w:tcBorders>
                              <w:top w:val="nil"/>
                              <w:left w:val="single" w:sz="4" w:space="0" w:color="auto"/>
                              <w:bottom w:val="single" w:sz="4" w:space="0" w:color="auto"/>
                              <w:right w:val="single" w:sz="4" w:space="0" w:color="auto"/>
                            </w:tcBorders>
                            <w:vAlign w:val="center"/>
                          </w:tcPr>
                          <w:p w14:paraId="47879CC6"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454</w:t>
                            </w:r>
                          </w:p>
                        </w:tc>
                        <w:tc>
                          <w:tcPr>
                            <w:tcW w:w="1334" w:type="dxa"/>
                            <w:tcBorders>
                              <w:top w:val="nil"/>
                              <w:left w:val="single" w:sz="4" w:space="0" w:color="auto"/>
                              <w:bottom w:val="single" w:sz="4" w:space="0" w:color="auto"/>
                              <w:right w:val="single" w:sz="4" w:space="0" w:color="auto"/>
                            </w:tcBorders>
                            <w:vAlign w:val="center"/>
                          </w:tcPr>
                          <w:p w14:paraId="3896257B"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22.03</w:t>
                            </w:r>
                          </w:p>
                        </w:tc>
                      </w:tr>
                      <w:tr w:rsidR="007828EA" w:rsidRPr="005902E6" w14:paraId="2946D7A4" w14:textId="77777777" w:rsidTr="00DA3648">
                        <w:trPr>
                          <w:trHeight w:val="414"/>
                        </w:trPr>
                        <w:tc>
                          <w:tcPr>
                            <w:tcW w:w="737" w:type="dxa"/>
                            <w:vMerge/>
                            <w:tcBorders>
                              <w:left w:val="single" w:sz="4" w:space="0" w:color="auto"/>
                              <w:bottom w:val="single" w:sz="4" w:space="0" w:color="auto"/>
                              <w:right w:val="single" w:sz="4" w:space="0" w:color="auto"/>
                            </w:tcBorders>
                            <w:shd w:val="clear" w:color="auto" w:fill="auto"/>
                            <w:noWrap/>
                            <w:vAlign w:val="center"/>
                            <w:hideMark/>
                          </w:tcPr>
                          <w:p w14:paraId="7C5F3B7A"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p>
                        </w:tc>
                        <w:tc>
                          <w:tcPr>
                            <w:tcW w:w="846" w:type="dxa"/>
                            <w:tcBorders>
                              <w:top w:val="single" w:sz="4" w:space="0" w:color="auto"/>
                              <w:left w:val="nil"/>
                              <w:bottom w:val="single" w:sz="4" w:space="0" w:color="auto"/>
                              <w:right w:val="single" w:sz="4" w:space="0" w:color="auto"/>
                            </w:tcBorders>
                            <w:vAlign w:val="center"/>
                          </w:tcPr>
                          <w:p w14:paraId="6C79BB44"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2</w:t>
                            </w:r>
                          </w:p>
                        </w:tc>
                        <w:tc>
                          <w:tcPr>
                            <w:tcW w:w="1334" w:type="dxa"/>
                            <w:tcBorders>
                              <w:top w:val="nil"/>
                              <w:left w:val="single" w:sz="4" w:space="0" w:color="auto"/>
                              <w:bottom w:val="single" w:sz="4" w:space="0" w:color="auto"/>
                              <w:right w:val="single" w:sz="4" w:space="0" w:color="auto"/>
                            </w:tcBorders>
                            <w:vAlign w:val="center"/>
                          </w:tcPr>
                          <w:p w14:paraId="15121AF7"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3,635</w:t>
                            </w:r>
                          </w:p>
                        </w:tc>
                        <w:tc>
                          <w:tcPr>
                            <w:tcW w:w="1334" w:type="dxa"/>
                            <w:tcBorders>
                              <w:top w:val="nil"/>
                              <w:left w:val="single" w:sz="4" w:space="0" w:color="auto"/>
                              <w:bottom w:val="single" w:sz="4" w:space="0" w:color="auto"/>
                              <w:right w:val="single" w:sz="4" w:space="0" w:color="auto"/>
                            </w:tcBorders>
                            <w:vAlign w:val="center"/>
                          </w:tcPr>
                          <w:p w14:paraId="72A12190"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415</w:t>
                            </w:r>
                          </w:p>
                        </w:tc>
                        <w:tc>
                          <w:tcPr>
                            <w:tcW w:w="1334" w:type="dxa"/>
                            <w:tcBorders>
                              <w:top w:val="nil"/>
                              <w:left w:val="single" w:sz="4" w:space="0" w:color="auto"/>
                              <w:bottom w:val="single" w:sz="4" w:space="0" w:color="auto"/>
                              <w:right w:val="single" w:sz="4" w:space="0" w:color="auto"/>
                            </w:tcBorders>
                            <w:vAlign w:val="center"/>
                          </w:tcPr>
                          <w:p w14:paraId="2A91751E"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11.42</w:t>
                            </w:r>
                          </w:p>
                        </w:tc>
                      </w:tr>
                      <w:tr w:rsidR="007828EA" w:rsidRPr="005902E6" w14:paraId="0996B741" w14:textId="77777777" w:rsidTr="00DA3648">
                        <w:trPr>
                          <w:trHeight w:val="414"/>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14:paraId="1DCB7CF5"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114</w:t>
                            </w:r>
                          </w:p>
                        </w:tc>
                        <w:tc>
                          <w:tcPr>
                            <w:tcW w:w="846" w:type="dxa"/>
                            <w:tcBorders>
                              <w:top w:val="single" w:sz="4" w:space="0" w:color="auto"/>
                              <w:left w:val="nil"/>
                              <w:bottom w:val="single" w:sz="4" w:space="0" w:color="auto"/>
                              <w:right w:val="single" w:sz="4" w:space="0" w:color="auto"/>
                            </w:tcBorders>
                            <w:vAlign w:val="center"/>
                          </w:tcPr>
                          <w:p w14:paraId="22857655" w14:textId="77777777" w:rsidR="007828EA" w:rsidRPr="00A52A35" w:rsidRDefault="007828EA" w:rsidP="00F714F5">
                            <w:pPr>
                              <w:widowControl/>
                              <w:overflowPunct w:val="0"/>
                              <w:spacing w:line="220" w:lineRule="exact"/>
                              <w:jc w:val="center"/>
                              <w:rPr>
                                <w:rFonts w:ascii="標楷體" w:eastAsia="標楷體" w:hAnsi="標楷體" w:cs="新細明體"/>
                                <w:kern w:val="0"/>
                                <w:sz w:val="20"/>
                                <w:szCs w:val="24"/>
                              </w:rPr>
                            </w:pPr>
                            <w:r w:rsidRPr="00A52A35">
                              <w:rPr>
                                <w:rFonts w:ascii="標楷體" w:eastAsia="標楷體" w:hAnsi="標楷體" w:cs="新細明體"/>
                                <w:kern w:val="0"/>
                                <w:sz w:val="20"/>
                                <w:szCs w:val="24"/>
                              </w:rPr>
                              <w:t>1</w:t>
                            </w:r>
                          </w:p>
                        </w:tc>
                        <w:tc>
                          <w:tcPr>
                            <w:tcW w:w="1334" w:type="dxa"/>
                            <w:tcBorders>
                              <w:top w:val="nil"/>
                              <w:left w:val="single" w:sz="4" w:space="0" w:color="auto"/>
                              <w:bottom w:val="single" w:sz="4" w:space="0" w:color="auto"/>
                              <w:right w:val="single" w:sz="4" w:space="0" w:color="auto"/>
                            </w:tcBorders>
                            <w:vAlign w:val="center"/>
                          </w:tcPr>
                          <w:p w14:paraId="75195E9C"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3,890</w:t>
                            </w:r>
                          </w:p>
                        </w:tc>
                        <w:tc>
                          <w:tcPr>
                            <w:tcW w:w="1334" w:type="dxa"/>
                            <w:tcBorders>
                              <w:top w:val="nil"/>
                              <w:left w:val="single" w:sz="4" w:space="0" w:color="auto"/>
                              <w:bottom w:val="single" w:sz="4" w:space="0" w:color="auto"/>
                              <w:right w:val="single" w:sz="4" w:space="0" w:color="auto"/>
                            </w:tcBorders>
                            <w:vAlign w:val="center"/>
                          </w:tcPr>
                          <w:p w14:paraId="694F8EAA"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1,078</w:t>
                            </w:r>
                          </w:p>
                        </w:tc>
                        <w:tc>
                          <w:tcPr>
                            <w:tcW w:w="1334" w:type="dxa"/>
                            <w:tcBorders>
                              <w:top w:val="nil"/>
                              <w:left w:val="single" w:sz="4" w:space="0" w:color="auto"/>
                              <w:bottom w:val="single" w:sz="4" w:space="0" w:color="auto"/>
                              <w:right w:val="single" w:sz="4" w:space="0" w:color="auto"/>
                            </w:tcBorders>
                            <w:vAlign w:val="center"/>
                          </w:tcPr>
                          <w:p w14:paraId="2C2103AC" w14:textId="77777777" w:rsidR="007828EA" w:rsidRPr="00A52A35" w:rsidRDefault="007828EA" w:rsidP="00F714F5">
                            <w:pPr>
                              <w:widowControl/>
                              <w:overflowPunct w:val="0"/>
                              <w:spacing w:line="220" w:lineRule="exact"/>
                              <w:jc w:val="right"/>
                              <w:rPr>
                                <w:rFonts w:ascii="標楷體" w:eastAsia="標楷體" w:hAnsi="標楷體" w:cs="新細明體"/>
                                <w:kern w:val="0"/>
                                <w:sz w:val="20"/>
                                <w:szCs w:val="24"/>
                              </w:rPr>
                            </w:pPr>
                            <w:r w:rsidRPr="00A52A35">
                              <w:rPr>
                                <w:rFonts w:ascii="標楷體" w:eastAsia="標楷體" w:hAnsi="標楷體" w:cs="新細明體" w:hint="eastAsia"/>
                                <w:kern w:val="0"/>
                                <w:sz w:val="20"/>
                                <w:szCs w:val="24"/>
                              </w:rPr>
                              <w:t>27.71</w:t>
                            </w:r>
                          </w:p>
                        </w:tc>
                      </w:tr>
                    </w:tbl>
                    <w:p w14:paraId="7600DCF3" w14:textId="77777777" w:rsidR="007828EA" w:rsidRDefault="007828EA" w:rsidP="00F714F5">
                      <w:pPr>
                        <w:spacing w:line="240" w:lineRule="exact"/>
                        <w:ind w:leftChars="23" w:left="55"/>
                        <w:rPr>
                          <w:rFonts w:ascii="標楷體" w:eastAsia="標楷體" w:hAnsi="標楷體" w:cs="Times New Roman"/>
                          <w:sz w:val="18"/>
                        </w:rPr>
                      </w:pPr>
                      <w:r>
                        <w:rPr>
                          <w:rFonts w:ascii="標楷體" w:eastAsia="標楷體" w:hAnsi="標楷體" w:hint="eastAsia"/>
                          <w:sz w:val="18"/>
                        </w:rPr>
                        <w:t>資料來源：</w:t>
                      </w:r>
                      <w:r w:rsidRPr="00A52A35">
                        <w:rPr>
                          <w:rFonts w:ascii="標楷體" w:eastAsia="標楷體" w:hAnsi="標楷體" w:hint="eastAsia"/>
                          <w:sz w:val="18"/>
                        </w:rPr>
                        <w:t>整理自農業部農業金融署提供資料</w:t>
                      </w:r>
                      <w:r>
                        <w:rPr>
                          <w:rFonts w:ascii="標楷體" w:eastAsia="標楷體" w:hAnsi="標楷體" w:hint="eastAsia"/>
                          <w:sz w:val="18"/>
                        </w:rPr>
                        <w:t>。</w:t>
                      </w:r>
                    </w:p>
                  </w:txbxContent>
                </v:textbox>
                <w10:wrap type="square"/>
              </v:shape>
            </w:pict>
          </mc:Fallback>
        </mc:AlternateContent>
      </w:r>
      <w:r w:rsidRPr="00986E92">
        <w:rPr>
          <w:rFonts w:ascii="標楷體" w:eastAsia="標楷體" w:hAnsi="標楷體" w:cs="標楷體" w:hint="eastAsia"/>
          <w:noProof/>
          <w:kern w:val="0"/>
          <w:szCs w:val="24"/>
        </w:rPr>
        <w:t>依臺灣永續發展目標之具體目標2.4揭示，確保永續發展的糧食生產系統，強化適應氣候</w:t>
      </w:r>
      <w:r w:rsidRPr="000323C3">
        <w:rPr>
          <w:rFonts w:ascii="標楷體" w:eastAsia="標楷體" w:hAnsi="標楷體" w:cs="標楷體" w:hint="eastAsia"/>
          <w:noProof/>
          <w:spacing w:val="4"/>
          <w:kern w:val="0"/>
          <w:szCs w:val="24"/>
        </w:rPr>
        <w:t>變遷的能力，逐步提高土地質量，維護生態系統，提升農業生產質量。農業部為協助農民降低因產物遭受天然災害侵襲所產生之損失，自104年起推動多項農業天然災害保險，期能透過農民自主投保，減輕天然災害帶來的影響，強化適應氣候變遷能力，並於天然災害發生後辦理救助作業，協助農民恢復生產，以確保永續發展的糧食生產系統。經查縣政府配合中央推動農業</w:t>
      </w:r>
      <w:r w:rsidRPr="00986E92">
        <w:rPr>
          <w:rFonts w:ascii="標楷體" w:eastAsia="標楷體" w:hAnsi="標楷體" w:cs="標楷體" w:hint="eastAsia"/>
          <w:noProof/>
          <w:kern w:val="0"/>
          <w:szCs w:val="24"/>
        </w:rPr>
        <w:t>保險政策與辦理農業天然災害救助作業情形，核有：1.近4年度（</w:t>
      </w:r>
      <w:r w:rsidRPr="00986E92">
        <w:rPr>
          <w:rFonts w:ascii="標楷體" w:eastAsia="標楷體" w:hAnsi="標楷體" w:cs="標楷體"/>
          <w:noProof/>
          <w:kern w:val="0"/>
          <w:szCs w:val="24"/>
        </w:rPr>
        <w:t>111</w:t>
      </w:r>
      <w:r w:rsidRPr="00986E92">
        <w:rPr>
          <w:rFonts w:ascii="標楷體" w:eastAsia="標楷體" w:hAnsi="標楷體" w:cs="標楷體" w:hint="eastAsia"/>
          <w:noProof/>
          <w:kern w:val="0"/>
          <w:szCs w:val="24"/>
        </w:rPr>
        <w:t>至1</w:t>
      </w:r>
      <w:r w:rsidRPr="00986E92">
        <w:rPr>
          <w:rFonts w:ascii="標楷體" w:eastAsia="標楷體" w:hAnsi="標楷體" w:cs="標楷體"/>
          <w:noProof/>
          <w:kern w:val="0"/>
          <w:szCs w:val="24"/>
        </w:rPr>
        <w:t>14</w:t>
      </w:r>
      <w:r w:rsidRPr="00986E92">
        <w:rPr>
          <w:rFonts w:ascii="標楷體" w:eastAsia="標楷體" w:hAnsi="標楷體" w:cs="標楷體" w:hint="eastAsia"/>
          <w:noProof/>
          <w:kern w:val="0"/>
          <w:szCs w:val="24"/>
        </w:rPr>
        <w:t>年度第1期）仍有</w:t>
      </w:r>
      <w:r w:rsidRPr="009D2837">
        <w:rPr>
          <w:rFonts w:ascii="標楷體" w:eastAsia="標楷體" w:hAnsi="標楷體" w:cs="標楷體" w:hint="eastAsia"/>
          <w:noProof/>
          <w:spacing w:val="4"/>
          <w:kern w:val="0"/>
          <w:szCs w:val="24"/>
        </w:rPr>
        <w:t>部分水稻種植者未投保基本型保險，且水稻加強型保險覆蓋率未及3成</w:t>
      </w:r>
      <w:r w:rsidRPr="009D2837">
        <w:rPr>
          <w:rFonts w:ascii="標楷體" w:eastAsia="標楷體" w:hAnsi="標楷體" w:cs="標楷體" w:hint="eastAsia"/>
          <w:noProof/>
          <w:kern w:val="0"/>
          <w:szCs w:val="24"/>
        </w:rPr>
        <w:t>（表20）；</w:t>
      </w:r>
      <w:r w:rsidRPr="00986E92">
        <w:rPr>
          <w:rFonts w:ascii="標楷體" w:eastAsia="標楷體" w:hAnsi="標楷體" w:cs="標楷體" w:hint="eastAsia"/>
          <w:noProof/>
          <w:kern w:val="0"/>
          <w:szCs w:val="24"/>
        </w:rPr>
        <w:t>農業設施保險投保情形自111年度之101件、面積25.01公頃下降至113年度之32件、面積8.72公頃，件數及投保面積逐年下降，減幅超過6成；養殖保險投保面積占養殖面積之比率低微，其中石斑、虱目魚（專養/混養）、吳郭魚近3年度（111至</w:t>
      </w:r>
    </w:p>
    <w:p w14:paraId="4B01FE32" w14:textId="6C631B12" w:rsidR="003004CF" w:rsidRPr="00DA3648" w:rsidRDefault="000323C3" w:rsidP="00DA3648">
      <w:pPr>
        <w:overflowPunct w:val="0"/>
        <w:snapToGrid w:val="0"/>
        <w:spacing w:line="498" w:lineRule="exact"/>
        <w:jc w:val="both"/>
        <w:rPr>
          <w:rFonts w:ascii="標楷體" w:eastAsia="標楷體" w:hAnsi="標楷體" w:cs="標楷體"/>
          <w:noProof/>
          <w:spacing w:val="2"/>
          <w:kern w:val="0"/>
          <w:szCs w:val="24"/>
        </w:rPr>
      </w:pPr>
      <w:r w:rsidRPr="00986E92">
        <w:rPr>
          <w:rFonts w:ascii="標楷體" w:eastAsia="標楷體" w:hAnsi="標楷體" w:cs="標楷體" w:hint="eastAsia"/>
          <w:noProof/>
          <w:kern w:val="0"/>
          <w:szCs w:val="24"/>
        </w:rPr>
        <w:lastRenderedPageBreak/>
        <w:t>113年</w:t>
      </w:r>
      <w:r w:rsidR="00DA3648" w:rsidRPr="00DA3648">
        <w:rPr>
          <w:rFonts w:ascii="標楷體" w:eastAsia="標楷體" w:hAnsi="標楷體" w:cs="標楷體" w:hint="eastAsia"/>
          <w:noProof/>
          <w:spacing w:val="2"/>
          <w:kern w:val="0"/>
          <w:szCs w:val="24"/>
        </w:rPr>
        <w:t>度）投保率未及1成；各鄉鎮市豬隻或乳牛保險承保情形高低差異顯著，113年度乳牛死亡保險整體承保率達108.43％，承保率最低為</w:t>
      </w:r>
      <w:r w:rsidR="00F714F5" w:rsidRPr="00DA3648">
        <w:rPr>
          <w:rFonts w:ascii="標楷體" w:eastAsia="標楷體" w:hAnsi="標楷體" w:cs="標楷體" w:hint="eastAsia"/>
          <w:noProof/>
          <w:spacing w:val="2"/>
          <w:kern w:val="0"/>
          <w:szCs w:val="24"/>
        </w:rPr>
        <w:t>大林鎮之52.81％、最高為竹崎地區之243.33％，豬隻死</w:t>
      </w:r>
      <w:r w:rsidR="003004CF" w:rsidRPr="00DA3648">
        <w:rPr>
          <w:rFonts w:ascii="標楷體" w:eastAsia="標楷體" w:hAnsi="標楷體" w:cs="標楷體" w:hint="eastAsia"/>
          <w:noProof/>
          <w:spacing w:val="2"/>
          <w:kern w:val="0"/>
          <w:szCs w:val="24"/>
        </w:rPr>
        <w:t>亡保險整體承保率為122.76％，其中最低為太保市之60.12％、最高為番路鄉209.91％，高低差異懸殊，允宜加強宣導，輔導農漁民辦理投保；2.縣政府受理丹娜絲颱風受災農民現金救助申請應於114年8月底前完成勘查作業，惟截至114年10月30日止，尚有220戶未完成，主要係採傳統現地勘查方式，因後續受0728豪雨連續災情、山區勘查不易等因素影響，需延至114年11月底方可完成全數勘查作業，有待督導強化勘災技術能力；3.嘉義縣18鄉鎮市公所中，尚未運用科學技術輔助農業災損勘查者，計有</w:t>
      </w:r>
      <w:r w:rsidR="003004CF" w:rsidRPr="00DA3648">
        <w:rPr>
          <w:rFonts w:ascii="標楷體" w:eastAsia="標楷體" w:hAnsi="標楷體"/>
          <w:spacing w:val="2"/>
          <w:szCs w:val="24"/>
        </w:rPr>
        <w:t>太保市</w:t>
      </w:r>
      <w:r w:rsidR="003004CF" w:rsidRPr="00DA3648">
        <w:rPr>
          <w:rFonts w:ascii="標楷體" w:eastAsia="標楷體" w:hAnsi="標楷體" w:hint="eastAsia"/>
          <w:spacing w:val="2"/>
          <w:szCs w:val="24"/>
        </w:rPr>
        <w:t>、</w:t>
      </w:r>
      <w:r w:rsidR="003004CF" w:rsidRPr="00DA3648">
        <w:rPr>
          <w:rFonts w:ascii="標楷體" w:eastAsia="標楷體" w:hAnsi="標楷體"/>
          <w:spacing w:val="2"/>
          <w:szCs w:val="24"/>
        </w:rPr>
        <w:t>朴子市</w:t>
      </w:r>
      <w:r w:rsidR="003004CF" w:rsidRPr="00DA3648">
        <w:rPr>
          <w:rFonts w:ascii="標楷體" w:eastAsia="標楷體" w:hAnsi="標楷體" w:hint="eastAsia"/>
          <w:spacing w:val="2"/>
          <w:szCs w:val="24"/>
        </w:rPr>
        <w:t>、</w:t>
      </w:r>
      <w:r w:rsidR="003004CF" w:rsidRPr="00DA3648">
        <w:rPr>
          <w:rFonts w:ascii="標楷體" w:eastAsia="標楷體" w:hAnsi="標楷體" w:cs="標楷體" w:hint="eastAsia"/>
          <w:noProof/>
          <w:spacing w:val="2"/>
          <w:kern w:val="0"/>
          <w:szCs w:val="24"/>
        </w:rPr>
        <w:t>竹崎鄉、</w:t>
      </w:r>
      <w:r w:rsidR="003004CF" w:rsidRPr="00DA3648">
        <w:rPr>
          <w:rFonts w:ascii="標楷體" w:eastAsia="標楷體" w:hAnsi="標楷體"/>
          <w:spacing w:val="2"/>
          <w:szCs w:val="24"/>
        </w:rPr>
        <w:t>東石鄉</w:t>
      </w:r>
      <w:r w:rsidR="003004CF" w:rsidRPr="00DA3648">
        <w:rPr>
          <w:rFonts w:ascii="標楷體" w:eastAsia="標楷體" w:hAnsi="標楷體" w:hint="eastAsia"/>
          <w:spacing w:val="2"/>
          <w:szCs w:val="24"/>
        </w:rPr>
        <w:t>、</w:t>
      </w:r>
      <w:r w:rsidR="003004CF" w:rsidRPr="00DA3648">
        <w:rPr>
          <w:rFonts w:ascii="標楷體" w:eastAsia="標楷體" w:hAnsi="標楷體"/>
          <w:spacing w:val="2"/>
          <w:szCs w:val="24"/>
        </w:rPr>
        <w:t>水上鄉</w:t>
      </w:r>
      <w:r w:rsidR="003004CF" w:rsidRPr="00DA3648">
        <w:rPr>
          <w:rFonts w:ascii="標楷體" w:eastAsia="標楷體" w:hAnsi="標楷體" w:hint="eastAsia"/>
          <w:spacing w:val="2"/>
          <w:szCs w:val="24"/>
        </w:rPr>
        <w:t>、</w:t>
      </w:r>
      <w:r w:rsidR="003004CF" w:rsidRPr="00DA3648">
        <w:rPr>
          <w:rFonts w:ascii="標楷體" w:eastAsia="標楷體" w:hAnsi="標楷體"/>
          <w:spacing w:val="2"/>
          <w:szCs w:val="24"/>
        </w:rPr>
        <w:t>民雄鄉</w:t>
      </w:r>
      <w:r w:rsidR="003004CF" w:rsidRPr="00DA3648">
        <w:rPr>
          <w:rFonts w:ascii="標楷體" w:eastAsia="標楷體" w:hAnsi="標楷體" w:hint="eastAsia"/>
          <w:spacing w:val="2"/>
          <w:szCs w:val="24"/>
        </w:rPr>
        <w:t>、</w:t>
      </w:r>
      <w:r w:rsidR="003004CF" w:rsidRPr="00DA3648">
        <w:rPr>
          <w:rFonts w:ascii="標楷體" w:eastAsia="標楷體" w:hAnsi="標楷體"/>
          <w:spacing w:val="2"/>
          <w:szCs w:val="24"/>
        </w:rPr>
        <w:t>大埔鄉</w:t>
      </w:r>
      <w:r w:rsidR="003004CF" w:rsidRPr="00DA3648">
        <w:rPr>
          <w:rFonts w:ascii="標楷體" w:eastAsia="標楷體" w:hAnsi="標楷體" w:hint="eastAsia"/>
          <w:spacing w:val="2"/>
          <w:szCs w:val="24"/>
        </w:rPr>
        <w:t>、</w:t>
      </w:r>
      <w:r w:rsidR="003004CF" w:rsidRPr="00DA3648">
        <w:rPr>
          <w:rFonts w:ascii="標楷體" w:eastAsia="標楷體" w:hAnsi="標楷體"/>
          <w:spacing w:val="2"/>
          <w:szCs w:val="24"/>
        </w:rPr>
        <w:t>梅山鄉</w:t>
      </w:r>
      <w:r w:rsidR="003004CF" w:rsidRPr="00DA3648">
        <w:rPr>
          <w:rFonts w:ascii="標楷體" w:eastAsia="標楷體" w:hAnsi="標楷體" w:hint="eastAsia"/>
          <w:spacing w:val="2"/>
          <w:szCs w:val="24"/>
        </w:rPr>
        <w:t>及</w:t>
      </w:r>
      <w:r w:rsidR="003004CF" w:rsidRPr="00DA3648">
        <w:rPr>
          <w:rFonts w:ascii="標楷體" w:eastAsia="標楷體" w:hAnsi="標楷體"/>
          <w:spacing w:val="2"/>
          <w:szCs w:val="24"/>
        </w:rPr>
        <w:t>中埔鄉</w:t>
      </w:r>
      <w:r w:rsidR="003004CF" w:rsidRPr="00DA3648">
        <w:rPr>
          <w:rFonts w:ascii="標楷體" w:eastAsia="標楷體" w:hAnsi="標楷體" w:cs="標楷體" w:hint="eastAsia"/>
          <w:noProof/>
          <w:spacing w:val="2"/>
          <w:kern w:val="0"/>
          <w:szCs w:val="24"/>
        </w:rPr>
        <w:t>等9公所，主要係受限災害勘查使用科學技術輔助之技術不足、成本過高、空拍圖或農民拍攝照片無法判斷作物種植面積及受損程度或查證文件耗時不易執行，有待督導強化勘災技術能力等情事，經函請檢討改善。據復：1.將加強規劃辦理輔導及宣導，以鼓勵農民投保；2.將持續宣導公所及農民使用農產業天然災害現地照相APP等工具，未來若有新科學勘損技術亦將輔導公所運用，以提高救助時效；</w:t>
      </w:r>
      <w:r w:rsidR="009539D7" w:rsidRPr="00DA3648">
        <w:rPr>
          <w:rFonts w:ascii="標楷體" w:eastAsia="標楷體" w:hAnsi="標楷體" w:cs="標楷體" w:hint="eastAsia"/>
          <w:noProof/>
          <w:spacing w:val="2"/>
          <w:kern w:val="0"/>
          <w:szCs w:val="24"/>
        </w:rPr>
        <w:t>3.</w:t>
      </w:r>
      <w:r w:rsidR="003004CF" w:rsidRPr="00DA3648">
        <w:rPr>
          <w:rFonts w:ascii="標楷體" w:eastAsia="標楷體" w:hAnsi="標楷體" w:cs="標楷體" w:hint="eastAsia"/>
          <w:noProof/>
          <w:spacing w:val="2"/>
          <w:kern w:val="0"/>
          <w:szCs w:val="24"/>
        </w:rPr>
        <w:t>將持續宣導公所及農民使用科學技術輔助工具，另已於114年12月19日建請農業部增加「農產業天然災害現地照</w:t>
      </w:r>
      <w:r w:rsidR="00FF08EE">
        <w:rPr>
          <w:rFonts w:ascii="標楷體" w:eastAsia="標楷體" w:hAnsi="標楷體" w:cs="標楷體" w:hint="eastAsia"/>
          <w:noProof/>
          <w:spacing w:val="2"/>
          <w:kern w:val="0"/>
          <w:szCs w:val="24"/>
        </w:rPr>
        <w:t>相</w:t>
      </w:r>
      <w:r w:rsidR="003004CF" w:rsidRPr="00DA3648">
        <w:rPr>
          <w:rFonts w:ascii="標楷體" w:eastAsia="標楷體" w:hAnsi="標楷體" w:cs="標楷體" w:hint="eastAsia"/>
          <w:noProof/>
          <w:spacing w:val="2"/>
          <w:kern w:val="0"/>
          <w:szCs w:val="24"/>
        </w:rPr>
        <w:t>APP」不同版次之時間航照圖或APP照片供比對，俾有效遂行勘查作業，縮短勘災時程。</w:t>
      </w:r>
    </w:p>
    <w:p w14:paraId="268192EA" w14:textId="77777777" w:rsidR="003004CF" w:rsidRPr="005917AF" w:rsidRDefault="003004CF" w:rsidP="00F714F5">
      <w:pPr>
        <w:overflowPunct w:val="0"/>
        <w:snapToGrid w:val="0"/>
        <w:spacing w:line="498"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二十二</w:t>
      </w:r>
      <w:r w:rsidRPr="005917AF">
        <w:rPr>
          <w:rFonts w:ascii="標楷體" w:eastAsia="標楷體" w:hAnsi="標楷體"/>
          <w:b/>
          <w:bCs/>
          <w:kern w:val="0"/>
          <w:sz w:val="28"/>
          <w:szCs w:val="28"/>
        </w:rPr>
        <w:t>）</w:t>
      </w:r>
      <w:r w:rsidRPr="00C94BEA">
        <w:rPr>
          <w:rFonts w:ascii="標楷體" w:eastAsia="標楷體" w:hAnsi="標楷體" w:hint="eastAsia"/>
          <w:b/>
          <w:bCs/>
          <w:kern w:val="0"/>
          <w:sz w:val="28"/>
          <w:szCs w:val="28"/>
        </w:rPr>
        <w:t>積極推動溯源農產品驗證輔導及安全管理相關計畫，近3年度蔬果農藥殘留不合格率逐年遞減，惟間有高風險蔬果抽驗未達目標數或不合格農產品未再辦理抽驗、農藥產銷部分資料闕如及農友參與溯源驗證意願有待提升等情事，允宜研謀改善，以落實食品安全</w:t>
      </w:r>
      <w:r w:rsidRPr="005917AF">
        <w:rPr>
          <w:rFonts w:ascii="標楷體" w:eastAsia="標楷體" w:hAnsi="標楷體" w:hint="eastAsia"/>
          <w:b/>
          <w:bCs/>
          <w:kern w:val="0"/>
          <w:sz w:val="28"/>
          <w:szCs w:val="28"/>
        </w:rPr>
        <w:t>。</w:t>
      </w:r>
    </w:p>
    <w:p w14:paraId="53EDF12D" w14:textId="7F1A44AD" w:rsidR="003004CF" w:rsidRDefault="003004CF" w:rsidP="00DA3648">
      <w:pPr>
        <w:overflowPunct w:val="0"/>
        <w:autoSpaceDE w:val="0"/>
        <w:autoSpaceDN w:val="0"/>
        <w:adjustRightInd w:val="0"/>
        <w:spacing w:line="498" w:lineRule="exact"/>
        <w:ind w:firstLineChars="198" w:firstLine="475"/>
        <w:jc w:val="both"/>
        <w:rPr>
          <w:rFonts w:ascii="標楷體" w:eastAsia="標楷體" w:hAnsi="標楷體" w:cs="標楷體"/>
          <w:kern w:val="0"/>
          <w:szCs w:val="24"/>
        </w:rPr>
      </w:pPr>
      <w:r w:rsidRPr="00C94BEA">
        <w:rPr>
          <w:rFonts w:ascii="標楷體" w:eastAsia="標楷體" w:hAnsi="標楷體" w:cs="標楷體" w:hint="eastAsia"/>
          <w:noProof/>
          <w:kern w:val="0"/>
          <w:szCs w:val="24"/>
        </w:rPr>
        <w:t>依臺灣永續發展目標之具體目標</w:t>
      </w:r>
      <w:r w:rsidRPr="00C94BEA">
        <w:rPr>
          <w:rFonts w:ascii="標楷體" w:eastAsia="標楷體" w:hAnsi="標楷體" w:cs="標楷體"/>
          <w:noProof/>
          <w:kern w:val="0"/>
          <w:szCs w:val="24"/>
        </w:rPr>
        <w:t>2.1</w:t>
      </w:r>
      <w:r w:rsidRPr="00C94BEA">
        <w:rPr>
          <w:rFonts w:ascii="標楷體" w:eastAsia="標楷體" w:hAnsi="標楷體" w:cs="標楷體" w:hint="eastAsia"/>
          <w:noProof/>
          <w:kern w:val="0"/>
          <w:szCs w:val="24"/>
        </w:rPr>
        <w:t>揭示，確保國民都取得安全及營養均衡且足夠的糧食。農業部農糧署為強化農產品食用安全，辦理農作物藥物殘留監測與管制計畫，並推動溯源農產品驗證輔導及安全管理與行銷計畫及化學農藥十年減半等計畫，以從農產品生產源頭把關，提升生產者自</w:t>
      </w:r>
      <w:r w:rsidR="009539D7">
        <w:rPr>
          <w:rFonts w:ascii="標楷體" w:eastAsia="標楷體" w:hAnsi="標楷體" w:cs="標楷體" w:hint="eastAsia"/>
          <w:noProof/>
          <w:kern w:val="0"/>
          <w:szCs w:val="24"/>
        </w:rPr>
        <w:t>主管理與產品安全責任，快速掌握問題農產品來源，降低食安風險。</w:t>
      </w:r>
      <w:r w:rsidRPr="00C94BEA">
        <w:rPr>
          <w:rFonts w:ascii="標楷體" w:eastAsia="標楷體" w:hAnsi="標楷體" w:cs="標楷體" w:hint="eastAsia"/>
          <w:noProof/>
          <w:kern w:val="0"/>
          <w:szCs w:val="24"/>
        </w:rPr>
        <w:t>縣政府</w:t>
      </w:r>
      <w:r w:rsidRPr="00C94BEA">
        <w:rPr>
          <w:rFonts w:ascii="標楷體" w:eastAsia="標楷體" w:hAnsi="標楷體" w:cs="標楷體"/>
          <w:noProof/>
          <w:kern w:val="0"/>
          <w:szCs w:val="24"/>
        </w:rPr>
        <w:t>積極配</w:t>
      </w:r>
      <w:r w:rsidRPr="00DA3648">
        <w:rPr>
          <w:rFonts w:ascii="標楷體" w:eastAsia="標楷體" w:hAnsi="標楷體" w:cs="標楷體"/>
          <w:noProof/>
          <w:spacing w:val="-2"/>
          <w:kern w:val="0"/>
          <w:szCs w:val="24"/>
        </w:rPr>
        <w:t>合中央政策</w:t>
      </w:r>
      <w:r w:rsidRPr="00DA3648">
        <w:rPr>
          <w:rFonts w:ascii="標楷體" w:eastAsia="標楷體" w:hAnsi="標楷體" w:cs="標楷體" w:hint="eastAsia"/>
          <w:noProof/>
          <w:spacing w:val="-2"/>
          <w:kern w:val="0"/>
          <w:szCs w:val="24"/>
        </w:rPr>
        <w:t>，近3年度</w:t>
      </w:r>
      <w:r w:rsidR="003D1CC6">
        <w:rPr>
          <w:rFonts w:ascii="標楷體" w:eastAsia="標楷體" w:hAnsi="標楷體" w:cs="標楷體" w:hint="eastAsia"/>
          <w:noProof/>
          <w:spacing w:val="-2"/>
          <w:kern w:val="0"/>
          <w:szCs w:val="24"/>
        </w:rPr>
        <w:t>（</w:t>
      </w:r>
      <w:r w:rsidRPr="00DA3648">
        <w:rPr>
          <w:rFonts w:ascii="標楷體" w:eastAsia="標楷體" w:hAnsi="標楷體" w:cs="標楷體" w:hint="eastAsia"/>
          <w:noProof/>
          <w:spacing w:val="-2"/>
          <w:kern w:val="0"/>
          <w:szCs w:val="24"/>
        </w:rPr>
        <w:t>112至114年度</w:t>
      </w:r>
      <w:r w:rsidR="003D1CC6">
        <w:rPr>
          <w:rFonts w:ascii="標楷體" w:eastAsia="標楷體" w:hAnsi="標楷體" w:cs="標楷體" w:hint="eastAsia"/>
          <w:noProof/>
          <w:spacing w:val="-2"/>
          <w:kern w:val="0"/>
          <w:szCs w:val="24"/>
        </w:rPr>
        <w:t>）</w:t>
      </w:r>
      <w:r w:rsidRPr="00DA3648">
        <w:rPr>
          <w:rFonts w:ascii="標楷體" w:eastAsia="標楷體" w:hAnsi="標楷體" w:cs="標楷體" w:hint="eastAsia"/>
          <w:noProof/>
          <w:spacing w:val="-2"/>
          <w:kern w:val="0"/>
          <w:szCs w:val="24"/>
        </w:rPr>
        <w:t>分別編列預算74萬餘元、76萬餘元、71萬元辦理農作物藥物殘留監測與管制計畫，實現數分別為72萬餘元、74萬餘元、69萬餘元，執行率為97.21％、97.82％、98.01％，同期間各年度辦理蔬果農藥殘留抽驗件數分別為621件、614件及575件，已達各該年度566件之目標值，且不合格件數分別為27件、18件、14件，占抽驗件數之比率為</w:t>
      </w:r>
      <w:r w:rsidRPr="00C94BEA">
        <w:rPr>
          <w:rFonts w:ascii="標楷體" w:eastAsia="標楷體" w:hAnsi="標楷體" w:cs="標楷體" w:hint="eastAsia"/>
          <w:noProof/>
          <w:kern w:val="0"/>
          <w:szCs w:val="24"/>
        </w:rPr>
        <w:t>4.35％、</w:t>
      </w:r>
      <w:r w:rsidRPr="00C94BEA">
        <w:rPr>
          <w:rFonts w:ascii="標楷體" w:eastAsia="標楷體" w:hAnsi="標楷體" w:cs="標楷體" w:hint="eastAsia"/>
          <w:noProof/>
          <w:kern w:val="0"/>
          <w:szCs w:val="24"/>
        </w:rPr>
        <w:lastRenderedPageBreak/>
        <w:t>2.93％</w:t>
      </w:r>
      <w:r w:rsidR="007574EA">
        <w:rPr>
          <w:rFonts w:ascii="標楷體" w:eastAsia="標楷體" w:hAnsi="標楷體" w:cs="標楷體" w:hint="eastAsia"/>
          <w:noProof/>
          <w:kern w:val="0"/>
          <w:szCs w:val="24"/>
        </w:rPr>
        <mc:AlternateContent>
          <mc:Choice Requires="wps">
            <w:drawing>
              <wp:anchor distT="0" distB="0" distL="114300" distR="114300" simplePos="0" relativeHeight="251680256" behindDoc="0" locked="0" layoutInCell="1" allowOverlap="1" wp14:anchorId="3C8A0FA3" wp14:editId="7636824E">
                <wp:simplePos x="0" y="0"/>
                <wp:positionH relativeFrom="column">
                  <wp:posOffset>1922145</wp:posOffset>
                </wp:positionH>
                <wp:positionV relativeFrom="paragraph">
                  <wp:posOffset>42545</wp:posOffset>
                </wp:positionV>
                <wp:extent cx="4450715" cy="3686175"/>
                <wp:effectExtent l="0" t="0" r="6985" b="9525"/>
                <wp:wrapSquare wrapText="bothSides"/>
                <wp:docPr id="4220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0715" cy="3686175"/>
                        </a:xfrm>
                        <a:prstGeom prst="rect">
                          <a:avLst/>
                        </a:prstGeom>
                        <a:solidFill>
                          <a:srgbClr val="FFFFFF"/>
                        </a:solidFill>
                        <a:ln w="9525">
                          <a:noFill/>
                          <a:miter lim="800000"/>
                          <a:headEnd/>
                          <a:tailEnd/>
                        </a:ln>
                      </wps:spPr>
                      <wps:txbx>
                        <w:txbxContent>
                          <w:p w14:paraId="1A295A27" w14:textId="1271B630" w:rsidR="007828EA" w:rsidRPr="007574EA" w:rsidRDefault="007828EA" w:rsidP="003004CF">
                            <w:pPr>
                              <w:jc w:val="center"/>
                              <w:rPr>
                                <w:rFonts w:ascii="標楷體" w:eastAsia="標楷體" w:hAnsi="標楷體" w:cs="Arial"/>
                                <w:color w:val="000000" w:themeColor="text1"/>
                                <w:szCs w:val="24"/>
                              </w:rPr>
                            </w:pPr>
                            <w:r>
                              <w:rPr>
                                <w:rFonts w:ascii="標楷體" w:eastAsia="標楷體" w:hAnsi="標楷體" w:cs="Arial" w:hint="eastAsia"/>
                                <w:b/>
                                <w:color w:val="000000" w:themeColor="text1"/>
                                <w:szCs w:val="24"/>
                              </w:rPr>
                              <w:t xml:space="preserve">圖11  </w:t>
                            </w:r>
                            <w:r w:rsidRPr="001053AF">
                              <w:rPr>
                                <w:rFonts w:ascii="標楷體" w:eastAsia="標楷體" w:hAnsi="標楷體" w:cs="Arial" w:hint="eastAsia"/>
                                <w:b/>
                                <w:color w:val="000000" w:themeColor="text1"/>
                                <w:szCs w:val="24"/>
                              </w:rPr>
                              <w:t>嘉義縣農產品農藥殘留抽驗不合格情形</w:t>
                            </w:r>
                            <w:r>
                              <w:rPr>
                                <w:rFonts w:ascii="標楷體" w:eastAsia="標楷體" w:hAnsi="標楷體" w:cs="Arial" w:hint="eastAsia"/>
                                <w:b/>
                                <w:noProof/>
                                <w:color w:val="000000" w:themeColor="text1"/>
                                <w:szCs w:val="24"/>
                              </w:rPr>
                              <w:drawing>
                                <wp:inline distT="0" distB="0" distL="0" distR="0" wp14:anchorId="5DC9CE61" wp14:editId="62BC419D">
                                  <wp:extent cx="3867150" cy="3133725"/>
                                  <wp:effectExtent l="0" t="0" r="0" b="9525"/>
                                  <wp:docPr id="42208" name="圖片 4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867150" cy="3133725"/>
                                          </a:xfrm>
                                          <a:prstGeom prst="rect">
                                            <a:avLst/>
                                          </a:prstGeom>
                                          <a:noFill/>
                                          <a:ln>
                                            <a:noFill/>
                                          </a:ln>
                                        </pic:spPr>
                                      </pic:pic>
                                    </a:graphicData>
                                  </a:graphic>
                                </wp:inline>
                              </w:drawing>
                            </w:r>
                          </w:p>
                          <w:p w14:paraId="3EA7533D" w14:textId="77777777" w:rsidR="007828EA" w:rsidRPr="00E753BA" w:rsidRDefault="007828EA" w:rsidP="003004CF">
                            <w:pPr>
                              <w:spacing w:line="440" w:lineRule="exact"/>
                              <w:rPr>
                                <w:rFonts w:ascii="標楷體" w:eastAsia="標楷體" w:hAnsi="標楷體"/>
                                <w:sz w:val="18"/>
                              </w:rPr>
                            </w:pPr>
                            <w:r>
                              <w:rPr>
                                <w:rFonts w:ascii="標楷體" w:eastAsia="標楷體" w:hAnsi="標楷體" w:hint="eastAsia"/>
                                <w:sz w:val="18"/>
                              </w:rPr>
                              <w:t>資料來源：整理自嘉義縣政府提供資料。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C8A0FA3" id="_x0000_s1082" type="#_x0000_t202" style="position:absolute;left:0;text-align:left;margin-left:151.35pt;margin-top:3.35pt;width:350.45pt;height:290.2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" stroked="f">
                <v:textbox>
                  <w:txbxContent>
                    <w:p w14:paraId="1A295A27" w14:textId="1271B630" w:rsidR="00E625D8" w:rsidRPr="007574EA" w:rsidRDefault="00E625D8" w:rsidP="003004CF">
                      <w:pPr>
                        <w:jc w:val="center"/>
                        <w:rPr>
                          <w:rFonts w:ascii="標楷體" w:eastAsia="標楷體" w:hAnsi="標楷體" w:cs="Arial"/>
                          <w:color w:val="000000" w:themeColor="text1"/>
                          <w:szCs w:val="24"/>
                        </w:rPr>
                      </w:pPr>
                      <w:r>
                        <w:rPr>
                          <w:rFonts w:ascii="標楷體" w:eastAsia="標楷體" w:hAnsi="標楷體" w:cs="Arial" w:hint="eastAsia"/>
                          <w:b/>
                          <w:color w:val="000000" w:themeColor="text1"/>
                          <w:szCs w:val="24"/>
                        </w:rPr>
                        <w:t xml:space="preserve">圖11  </w:t>
                      </w:r>
                      <w:r w:rsidRPr="001053AF">
                        <w:rPr>
                          <w:rFonts w:ascii="標楷體" w:eastAsia="標楷體" w:hAnsi="標楷體" w:cs="Arial" w:hint="eastAsia"/>
                          <w:b/>
                          <w:color w:val="000000" w:themeColor="text1"/>
                          <w:szCs w:val="24"/>
                        </w:rPr>
                        <w:t>嘉義縣農產品農藥殘留抽驗不合格情形</w:t>
                      </w:r>
                      <w:r>
                        <w:rPr>
                          <w:rFonts w:ascii="標楷體" w:eastAsia="標楷體" w:hAnsi="標楷體" w:cs="Arial" w:hint="eastAsia"/>
                          <w:b/>
                          <w:noProof/>
                          <w:color w:val="000000" w:themeColor="text1"/>
                          <w:szCs w:val="24"/>
                        </w:rPr>
                        <w:drawing>
                          <wp:inline distT="0" distB="0" distL="0" distR="0" wp14:anchorId="5DC9CE61" wp14:editId="62BC419D">
                            <wp:extent cx="3867150" cy="3133725"/>
                            <wp:effectExtent l="0" t="0" r="0" b="9525"/>
                            <wp:docPr id="42208" name="圖片 4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67150" cy="3133725"/>
                                    </a:xfrm>
                                    <a:prstGeom prst="rect">
                                      <a:avLst/>
                                    </a:prstGeom>
                                    <a:noFill/>
                                    <a:ln>
                                      <a:noFill/>
                                    </a:ln>
                                  </pic:spPr>
                                </pic:pic>
                              </a:graphicData>
                            </a:graphic>
                          </wp:inline>
                        </w:drawing>
                      </w:r>
                    </w:p>
                    <w:p w14:paraId="3EA7533D" w14:textId="77777777" w:rsidR="00E625D8" w:rsidRPr="00E753BA" w:rsidRDefault="00E625D8" w:rsidP="003004CF">
                      <w:pPr>
                        <w:spacing w:line="440" w:lineRule="exact"/>
                        <w:rPr>
                          <w:rFonts w:ascii="標楷體" w:eastAsia="標楷體" w:hAnsi="標楷體"/>
                          <w:sz w:val="18"/>
                        </w:rPr>
                      </w:pPr>
                      <w:r>
                        <w:rPr>
                          <w:rFonts w:ascii="標楷體" w:eastAsia="標楷體" w:hAnsi="標楷體" w:hint="eastAsia"/>
                          <w:sz w:val="18"/>
                        </w:rPr>
                        <w:t>資料來源：整理自嘉義縣政府提供資料。</w:t>
                      </w:r>
                    </w:p>
                  </w:txbxContent>
                </v:textbox>
                <w10:wrap type="square"/>
              </v:shape>
            </w:pict>
          </mc:Fallback>
        </mc:AlternateContent>
      </w:r>
      <w:r w:rsidRPr="00C94BEA">
        <w:rPr>
          <w:rFonts w:ascii="標楷體" w:eastAsia="標楷體" w:hAnsi="標楷體" w:cs="標楷體" w:hint="eastAsia"/>
          <w:noProof/>
          <w:kern w:val="0"/>
          <w:szCs w:val="24"/>
        </w:rPr>
        <w:t>及2.43％</w:t>
      </w:r>
      <w:r w:rsidRPr="00C94BEA">
        <w:rPr>
          <w:rFonts w:ascii="標楷體" w:eastAsia="標楷體" w:hAnsi="標楷體" w:cs="標楷體" w:hint="eastAsia"/>
          <w:kern w:val="0"/>
          <w:szCs w:val="24"/>
        </w:rPr>
        <w:t>（圖1</w:t>
      </w:r>
      <w:r>
        <w:rPr>
          <w:rFonts w:ascii="標楷體" w:eastAsia="標楷體" w:hAnsi="標楷體" w:cs="標楷體" w:hint="eastAsia"/>
          <w:kern w:val="0"/>
          <w:szCs w:val="24"/>
        </w:rPr>
        <w:t>1</w:t>
      </w:r>
      <w:r w:rsidRPr="00C94BEA">
        <w:rPr>
          <w:rFonts w:ascii="標楷體" w:eastAsia="標楷體" w:hAnsi="標楷體" w:cs="標楷體" w:hint="eastAsia"/>
          <w:kern w:val="0"/>
          <w:szCs w:val="24"/>
        </w:rPr>
        <w:t>）</w:t>
      </w:r>
      <w:r w:rsidRPr="00C94BEA">
        <w:rPr>
          <w:rFonts w:ascii="標楷體" w:eastAsia="標楷體" w:hAnsi="標楷體" w:cs="標楷體" w:hint="eastAsia"/>
          <w:noProof/>
          <w:kern w:val="0"/>
          <w:szCs w:val="24"/>
        </w:rPr>
        <w:t>，呈現逐年遞減趨勢。經查縣政府辦理農產品藥物殘留監測及產銷履歷驗證與源頭違規流向追蹤情形，核有</w:t>
      </w:r>
      <w:r w:rsidRPr="00C94BEA">
        <w:rPr>
          <w:rFonts w:ascii="標楷體" w:eastAsia="標楷體" w:hAnsi="標楷體" w:cs="標楷體" w:hint="eastAsia"/>
          <w:kern w:val="0"/>
          <w:szCs w:val="24"/>
        </w:rPr>
        <w:t>：</w:t>
      </w:r>
      <w:r w:rsidRPr="00C94BEA">
        <w:rPr>
          <w:rFonts w:ascii="標楷體" w:eastAsia="標楷體" w:hAnsi="標楷體" w:hint="eastAsia"/>
          <w:szCs w:val="24"/>
        </w:rPr>
        <w:t>1.</w:t>
      </w:r>
      <w:r w:rsidRPr="00C94BEA">
        <w:rPr>
          <w:rFonts w:ascii="標楷體" w:eastAsia="標楷體" w:hAnsi="標楷體" w:cs="標楷體" w:hint="eastAsia"/>
          <w:kern w:val="0"/>
          <w:szCs w:val="24"/>
        </w:rPr>
        <w:t>辦理蔬果農藥殘留抽驗件數達整體規劃目標值，惟間有部分高風險蔬果實際抽驗數未達目標值，且部分抽驗不合格農產品次年未再辦理抽驗，</w:t>
      </w:r>
      <w:r w:rsidRPr="00C94BEA">
        <w:rPr>
          <w:rFonts w:ascii="標楷體" w:eastAsia="標楷體" w:cs="標楷體"/>
          <w:kern w:val="0"/>
          <w:szCs w:val="24"/>
        </w:rPr>
        <w:t>高風險管控機制仍待</w:t>
      </w:r>
      <w:r w:rsidRPr="00C94BEA">
        <w:rPr>
          <w:rFonts w:ascii="標楷體" w:eastAsia="標楷體" w:hAnsi="標楷體" w:cs="標楷體" w:hint="eastAsia"/>
          <w:kern w:val="0"/>
          <w:szCs w:val="24"/>
        </w:rPr>
        <w:t>強化</w:t>
      </w:r>
      <w:r w:rsidRPr="00C94BEA">
        <w:rPr>
          <w:rFonts w:ascii="標楷體" w:eastAsia="標楷體" w:cs="標楷體" w:hint="eastAsia"/>
          <w:kern w:val="0"/>
          <w:szCs w:val="24"/>
        </w:rPr>
        <w:t>，</w:t>
      </w:r>
      <w:r w:rsidRPr="00C94BEA">
        <w:rPr>
          <w:rFonts w:ascii="標楷體" w:eastAsia="標楷體" w:hAnsi="標楷體" w:cs="標楷體" w:hint="eastAsia"/>
          <w:kern w:val="0"/>
          <w:szCs w:val="24"/>
        </w:rPr>
        <w:t>允宜檢討改善，確保蔬果品質及消費者食用安全</w:t>
      </w:r>
      <w:r w:rsidRPr="00C94BEA">
        <w:rPr>
          <w:rFonts w:ascii="標楷體" w:eastAsia="標楷體" w:hAnsi="標楷體" w:hint="eastAsia"/>
          <w:szCs w:val="24"/>
        </w:rPr>
        <w:t>；</w:t>
      </w:r>
      <w:r w:rsidRPr="00C94BEA">
        <w:rPr>
          <w:rFonts w:ascii="標楷體" w:eastAsia="標楷體" w:hAnsi="標楷體"/>
          <w:szCs w:val="24"/>
        </w:rPr>
        <w:t>2.</w:t>
      </w:r>
      <w:r w:rsidRPr="00C94BEA">
        <w:rPr>
          <w:rFonts w:ascii="標楷體" w:eastAsia="標楷體" w:hAnsi="標楷體" w:cs="標楷體" w:hint="eastAsia"/>
          <w:kern w:val="0"/>
          <w:szCs w:val="24"/>
        </w:rPr>
        <w:t>配合推動農藥產銷資料定期陳報進行源頭管理，惟</w:t>
      </w:r>
      <w:r w:rsidRPr="00C94BEA">
        <w:rPr>
          <w:rFonts w:ascii="標楷體" w:eastAsia="標楷體" w:cs="標楷體"/>
          <w:kern w:val="0"/>
          <w:szCs w:val="24"/>
        </w:rPr>
        <w:t>轄</w:t>
      </w:r>
      <w:r w:rsidRPr="00C94BEA">
        <w:rPr>
          <w:rFonts w:ascii="標楷體" w:eastAsia="標楷體" w:hAnsi="標楷體" w:cs="標楷體" w:hint="eastAsia"/>
          <w:kern w:val="0"/>
          <w:szCs w:val="24"/>
        </w:rPr>
        <w:t>內業者陳報之部分資料內容空白，不利落實源頭管理或違規流向追蹤，允宜輔導業者落實陳報，以強化農藥監管機制；3.配合推動農產品溯源制度，惟種植茶葉取得產銷履歷驗證面積之生產人數下降及部分鄉鎮尚無有機或友善栽培農戶，允宜研謀輔導策略，促進農民參與溯源農產品追溯制度，提升食品安全等情事，經函請檢討改善。據復：1.受年度作物生產期、實際種植面積、農業天然災害等因素影響，致下半年蔬果抽樣品項有限或年度抽驗期間未有適當樣品可供採樣，已將該等不合格作物納入後續追蹤抽樣名單，並每年開辦安全用藥講習會，由儲備植物醫師一對一輔導農友，以強化並改善農友用藥安全觀念</w:t>
      </w:r>
      <w:r w:rsidRPr="00C94BEA">
        <w:rPr>
          <w:rFonts w:ascii="新細明體" w:eastAsia="新細明體" w:hAnsi="新細明體" w:cs="標楷體" w:hint="eastAsia"/>
          <w:kern w:val="0"/>
          <w:szCs w:val="24"/>
        </w:rPr>
        <w:t>；</w:t>
      </w:r>
      <w:r w:rsidRPr="00C94BEA">
        <w:rPr>
          <w:rFonts w:ascii="標楷體" w:eastAsia="標楷體" w:hAnsi="標楷體" w:cs="標楷體" w:hint="eastAsia"/>
          <w:kern w:val="0"/>
          <w:szCs w:val="24"/>
        </w:rPr>
        <w:t>2.後續將持續加強輔導業者落實陳報，並配合農業部動植物防疫檢疫署辦理相關業務；3.因需額外負擔生產紀錄管理等成本及驗證程序相對繁複，致茶農參與產銷履歷驗證意願降低或未持續辦理驗證，未來將配合農業部農糧署相關輔導計畫及制度宣導等，提高茶農參與意願，並盤點各鄉鎮農業資源條件，視市場需求及技術發展情形，適時導入適合之作物種類及栽培模式。</w:t>
      </w:r>
    </w:p>
    <w:p w14:paraId="6A4A20D7" w14:textId="77777777" w:rsidR="003004CF" w:rsidRPr="005917AF" w:rsidRDefault="003004CF" w:rsidP="00F714F5">
      <w:pPr>
        <w:overflowPunct w:val="0"/>
        <w:snapToGrid w:val="0"/>
        <w:spacing w:line="498"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二十三</w:t>
      </w:r>
      <w:r w:rsidRPr="005917AF">
        <w:rPr>
          <w:rFonts w:ascii="標楷體" w:eastAsia="標楷體" w:hAnsi="標楷體"/>
          <w:b/>
          <w:bCs/>
          <w:kern w:val="0"/>
          <w:sz w:val="28"/>
          <w:szCs w:val="28"/>
        </w:rPr>
        <w:t>）</w:t>
      </w:r>
      <w:r w:rsidRPr="00642BCE">
        <w:rPr>
          <w:rFonts w:ascii="標楷體" w:eastAsia="標楷體" w:hAnsi="標楷體" w:hint="eastAsia"/>
          <w:b/>
          <w:bCs/>
          <w:kern w:val="0"/>
          <w:sz w:val="28"/>
          <w:szCs w:val="28"/>
        </w:rPr>
        <w:t>訂定露營場地及臨時性建築物管理規範，引導露營休憩設施合法化，惟間有非法露營場坐落於山坡地、環境敏感地區或飲用水水源水質保護區；未提出容許或登記申請；未依規定收集處理生活污水等情事，允宜積極輔導依規定辦理，以維護民眾遊憩安全及權益</w:t>
      </w:r>
      <w:r w:rsidRPr="005917AF">
        <w:rPr>
          <w:rFonts w:ascii="標楷體" w:eastAsia="標楷體" w:hAnsi="標楷體" w:hint="eastAsia"/>
          <w:b/>
          <w:bCs/>
          <w:kern w:val="0"/>
          <w:sz w:val="28"/>
          <w:szCs w:val="28"/>
        </w:rPr>
        <w:t>。</w:t>
      </w:r>
    </w:p>
    <w:p w14:paraId="53E16EBA" w14:textId="77777777" w:rsidR="00DA3648" w:rsidRDefault="003004CF" w:rsidP="00F714F5">
      <w:pPr>
        <w:tabs>
          <w:tab w:val="left" w:pos="916"/>
          <w:tab w:val="left" w:pos="1832"/>
          <w:tab w:val="left" w:pos="3664"/>
          <w:tab w:val="left" w:pos="4580"/>
          <w:tab w:val="left" w:pos="6412"/>
          <w:tab w:val="left" w:pos="7328"/>
          <w:tab w:val="left" w:pos="8244"/>
          <w:tab w:val="left" w:pos="9160"/>
          <w:tab w:val="left" w:pos="10076"/>
          <w:tab w:val="left" w:pos="10992"/>
          <w:tab w:val="left" w:pos="11908"/>
          <w:tab w:val="left" w:pos="12824"/>
          <w:tab w:val="left" w:pos="13740"/>
          <w:tab w:val="left" w:pos="14656"/>
        </w:tabs>
        <w:overflowPunct w:val="0"/>
        <w:spacing w:line="498" w:lineRule="exact"/>
        <w:ind w:firstLineChars="200" w:firstLine="480"/>
        <w:jc w:val="both"/>
        <w:rPr>
          <w:rFonts w:ascii="標楷體" w:eastAsia="標楷體" w:hAnsi="標楷體"/>
        </w:rPr>
      </w:pPr>
      <w:r w:rsidRPr="00AC1267">
        <w:rPr>
          <w:rFonts w:ascii="標楷體" w:eastAsia="標楷體" w:hAnsi="標楷體" w:hint="eastAsia"/>
        </w:rPr>
        <w:lastRenderedPageBreak/>
        <w:t>近年來露營活動風氣盛行，許多特色露營地紛紛成立，惟多數露營場設置於非</w:t>
      </w:r>
      <w:r w:rsidR="009539D7">
        <w:rPr>
          <w:rFonts w:ascii="標楷體" w:eastAsia="標楷體" w:hAnsi="標楷體" w:hint="eastAsia"/>
        </w:rPr>
        <w:t>專用用地，存在土地利用及設施設置適法性問題，並衍生環境衝擊。</w:t>
      </w:r>
      <w:r w:rsidRPr="00AC1267">
        <w:rPr>
          <w:rFonts w:ascii="標楷體" w:eastAsia="標楷體" w:hAnsi="標楷體" w:hint="eastAsia"/>
        </w:rPr>
        <w:t>縣政府為健全縣內露營場設置管理，</w:t>
      </w:r>
    </w:p>
    <w:p w14:paraId="0FADC2F7" w14:textId="7447AC1C" w:rsidR="000323C3" w:rsidRDefault="003004CF" w:rsidP="000323C3">
      <w:pPr>
        <w:tabs>
          <w:tab w:val="left" w:pos="916"/>
          <w:tab w:val="left" w:pos="1832"/>
          <w:tab w:val="left" w:pos="3664"/>
          <w:tab w:val="left" w:pos="4580"/>
          <w:tab w:val="left" w:pos="6412"/>
          <w:tab w:val="left" w:pos="7328"/>
          <w:tab w:val="left" w:pos="8244"/>
          <w:tab w:val="left" w:pos="9160"/>
          <w:tab w:val="left" w:pos="10076"/>
          <w:tab w:val="left" w:pos="10992"/>
          <w:tab w:val="left" w:pos="11908"/>
          <w:tab w:val="left" w:pos="12824"/>
          <w:tab w:val="left" w:pos="13740"/>
          <w:tab w:val="left" w:pos="14656"/>
        </w:tabs>
        <w:overflowPunct w:val="0"/>
        <w:spacing w:line="498" w:lineRule="exact"/>
        <w:jc w:val="distribute"/>
        <w:rPr>
          <w:rFonts w:ascii="標楷體" w:eastAsia="標楷體" w:hAnsi="標楷體" w:cs="Times New Roman"/>
          <w:color w:val="000000" w:themeColor="text1"/>
        </w:rPr>
      </w:pPr>
      <w:r w:rsidRPr="00AC1267">
        <w:rPr>
          <w:rFonts w:ascii="標楷體" w:eastAsia="標楷體" w:hAnsi="標楷體" w:hint="eastAsia"/>
        </w:rPr>
        <w:t>保障從事露營活動者權益，於112年2月13日訂定「嘉義縣露營場地管理注意事項」；又為因應露營型態多元、設施形式特殊，於114年12月26日訂定「嘉義縣臨時性建築物管理要點」，協助處理露營營位</w:t>
      </w:r>
      <w:r w:rsidRPr="00AC1267">
        <w:rPr>
          <w:rFonts w:ascii="標楷體" w:eastAsia="標楷體" w:hAnsi="標楷體" w:hint="eastAsia"/>
          <w:color w:val="000000" w:themeColor="text1"/>
        </w:rPr>
        <w:t>及相關設施之認定，以引導露營休憩設施合法化。據</w:t>
      </w:r>
      <w:r w:rsidRPr="00AC1267">
        <w:rPr>
          <w:rFonts w:ascii="標楷體" w:eastAsia="標楷體" w:hAnsi="標楷體" w:cs="Times New Roman" w:hint="eastAsia"/>
          <w:color w:val="000000" w:themeColor="text1"/>
        </w:rPr>
        <w:t>文化觀光局</w:t>
      </w:r>
      <w:r w:rsidRPr="00AC1267">
        <w:rPr>
          <w:rFonts w:ascii="標楷體" w:eastAsia="標楷體" w:hAnsi="標楷體" w:hint="eastAsia"/>
          <w:color w:val="000000" w:themeColor="text1"/>
        </w:rPr>
        <w:t>統計截至115年3月16日，該</w:t>
      </w:r>
      <w:r w:rsidRPr="00AC1267">
        <w:rPr>
          <w:rFonts w:ascii="標楷體" w:eastAsia="標楷體" w:hAnsi="標楷體" w:cs="Times New Roman" w:hint="eastAsia"/>
          <w:color w:val="000000" w:themeColor="text1"/>
        </w:rPr>
        <w:t>局列管嘉義縣轄內露營場計有89家，其中</w:t>
      </w:r>
      <w:r w:rsidRPr="00AC1267">
        <w:rPr>
          <w:rFonts w:ascii="標楷體" w:eastAsia="標楷體" w:hAnsi="標楷體" w:hint="eastAsia"/>
          <w:color w:val="000000" w:themeColor="text1"/>
        </w:rPr>
        <w:t>合法露營場計3家（占3.37％），違反相關法規者計86家（占96.63％）。經查露營休憩設施設置管理情形，核有：1.</w:t>
      </w:r>
      <w:r w:rsidRPr="00AC1267">
        <w:rPr>
          <w:rFonts w:ascii="標楷體" w:eastAsia="標楷體" w:hAnsi="標楷體" w:cs="Times New Roman" w:hint="eastAsia"/>
          <w:color w:val="000000" w:themeColor="text1"/>
        </w:rPr>
        <w:t>轄內非法露營場9成以上坐落於山坡地，其中計有28家露營場坐落於平均傾斜比超過30％之4級坡度以上</w:t>
      </w:r>
    </w:p>
    <w:p w14:paraId="38DABB9C" w14:textId="65526B74" w:rsidR="003004CF" w:rsidRPr="00AC1267" w:rsidRDefault="000323C3" w:rsidP="00DA3648">
      <w:pPr>
        <w:tabs>
          <w:tab w:val="left" w:pos="916"/>
          <w:tab w:val="left" w:pos="1832"/>
          <w:tab w:val="left" w:pos="3664"/>
          <w:tab w:val="left" w:pos="4580"/>
          <w:tab w:val="left" w:pos="6412"/>
          <w:tab w:val="left" w:pos="7328"/>
          <w:tab w:val="left" w:pos="8244"/>
          <w:tab w:val="left" w:pos="9160"/>
          <w:tab w:val="left" w:pos="10076"/>
          <w:tab w:val="left" w:pos="10992"/>
          <w:tab w:val="left" w:pos="11908"/>
          <w:tab w:val="left" w:pos="12824"/>
          <w:tab w:val="left" w:pos="13740"/>
          <w:tab w:val="left" w:pos="14656"/>
        </w:tabs>
        <w:overflowPunct w:val="0"/>
        <w:spacing w:line="498" w:lineRule="exact"/>
        <w:jc w:val="both"/>
        <w:rPr>
          <w:rFonts w:ascii="標楷體" w:eastAsia="標楷體" w:hAnsi="標楷體"/>
          <w:color w:val="000000" w:themeColor="text1"/>
        </w:rPr>
      </w:pPr>
      <w:r w:rsidRPr="00C01DCC">
        <w:rPr>
          <w:rFonts w:ascii="標楷體" w:eastAsia="標楷體" w:hAnsi="標楷體"/>
          <w:noProof/>
        </w:rPr>
        <mc:AlternateContent>
          <mc:Choice Requires="wps">
            <w:drawing>
              <wp:anchor distT="0" distB="0" distL="114300" distR="114300" simplePos="0" relativeHeight="251616768" behindDoc="0" locked="0" layoutInCell="1" allowOverlap="1" wp14:anchorId="2A96F1E4" wp14:editId="2431EA9D">
                <wp:simplePos x="0" y="0"/>
                <wp:positionH relativeFrom="column">
                  <wp:posOffset>2566670</wp:posOffset>
                </wp:positionH>
                <wp:positionV relativeFrom="paragraph">
                  <wp:posOffset>4523105</wp:posOffset>
                </wp:positionV>
                <wp:extent cx="3790950" cy="1803400"/>
                <wp:effectExtent l="0" t="0" r="0" b="6350"/>
                <wp:wrapSquare wrapText="bothSides"/>
                <wp:docPr id="422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0950" cy="1803400"/>
                        </a:xfrm>
                        <a:prstGeom prst="rect">
                          <a:avLst/>
                        </a:prstGeom>
                        <a:solidFill>
                          <a:srgbClr val="FFFFFF"/>
                        </a:solidFill>
                        <a:ln w="9525">
                          <a:noFill/>
                          <a:miter lim="800000"/>
                          <a:headEnd/>
                          <a:tailEnd/>
                        </a:ln>
                      </wps:spPr>
                      <wps:txbx>
                        <w:txbxContent>
                          <w:p w14:paraId="7C1E7F0D" w14:textId="77777777" w:rsidR="007828EA" w:rsidRDefault="007828EA" w:rsidP="003004CF">
                            <w:pPr>
                              <w:jc w:val="center"/>
                              <w:rPr>
                                <w:rFonts w:ascii="標楷體" w:eastAsia="標楷體" w:hAnsi="標楷體"/>
                                <w:b/>
                              </w:rPr>
                            </w:pPr>
                            <w:r w:rsidRPr="00BF046E">
                              <w:rPr>
                                <w:rFonts w:ascii="標楷體" w:eastAsia="標楷體" w:hAnsi="標楷體" w:hint="eastAsia"/>
                                <w:b/>
                              </w:rPr>
                              <w:t>表</w:t>
                            </w:r>
                            <w:r>
                              <w:rPr>
                                <w:rFonts w:ascii="標楷體" w:eastAsia="標楷體" w:hAnsi="標楷體" w:hint="eastAsia"/>
                                <w:b/>
                              </w:rPr>
                              <w:t>21</w:t>
                            </w:r>
                            <w:r w:rsidRPr="00BF046E">
                              <w:rPr>
                                <w:rFonts w:ascii="標楷體" w:eastAsia="標楷體" w:hAnsi="標楷體" w:hint="eastAsia"/>
                                <w:b/>
                              </w:rPr>
                              <w:t xml:space="preserve">  </w:t>
                            </w:r>
                            <w:r>
                              <w:rPr>
                                <w:rFonts w:ascii="標楷體" w:eastAsia="標楷體" w:hAnsi="標楷體" w:hint="eastAsia"/>
                                <w:b/>
                              </w:rPr>
                              <w:t>嘉義縣非法露營場申請容許或登記情形</w:t>
                            </w:r>
                          </w:p>
                          <w:p w14:paraId="38FD1447" w14:textId="77777777" w:rsidR="007828EA" w:rsidRDefault="007828EA" w:rsidP="003004CF">
                            <w:pPr>
                              <w:spacing w:line="240" w:lineRule="exact"/>
                              <w:jc w:val="right"/>
                              <w:rPr>
                                <w:rFonts w:ascii="標楷體" w:eastAsia="標楷體" w:hAnsi="標楷體"/>
                                <w:sz w:val="20"/>
                              </w:rPr>
                            </w:pPr>
                            <w:r w:rsidRPr="00BF046E">
                              <w:rPr>
                                <w:rFonts w:ascii="標楷體" w:eastAsia="標楷體" w:hAnsi="標楷體" w:hint="eastAsia"/>
                                <w:sz w:val="20"/>
                              </w:rPr>
                              <w:t>單位：家</w:t>
                            </w:r>
                          </w:p>
                          <w:tbl>
                            <w:tblPr>
                              <w:tblStyle w:val="600"/>
                              <w:tblW w:w="0" w:type="auto"/>
                              <w:tblInd w:w="108" w:type="dxa"/>
                              <w:tblLook w:val="04A0" w:firstRow="1" w:lastRow="0" w:firstColumn="1" w:lastColumn="0" w:noHBand="0" w:noVBand="1"/>
                            </w:tblPr>
                            <w:tblGrid>
                              <w:gridCol w:w="2552"/>
                              <w:gridCol w:w="709"/>
                              <w:gridCol w:w="2450"/>
                            </w:tblGrid>
                            <w:tr w:rsidR="007828EA" w14:paraId="585F5E58" w14:textId="77777777" w:rsidTr="00E20721">
                              <w:trPr>
                                <w:trHeight w:val="300"/>
                              </w:trPr>
                              <w:tc>
                                <w:tcPr>
                                  <w:tcW w:w="2552" w:type="dxa"/>
                                  <w:vAlign w:val="center"/>
                                </w:tcPr>
                                <w:p w14:paraId="5FFFB9B0" w14:textId="77777777" w:rsidR="007828EA" w:rsidRDefault="007828EA" w:rsidP="00344CC5">
                                  <w:pPr>
                                    <w:spacing w:line="240" w:lineRule="exact"/>
                                    <w:jc w:val="center"/>
                                    <w:textAlignment w:val="center"/>
                                    <w:rPr>
                                      <w:rFonts w:ascii="標楷體" w:eastAsia="標楷體" w:hAnsi="標楷體"/>
                                      <w:sz w:val="20"/>
                                    </w:rPr>
                                  </w:pPr>
                                  <w:r>
                                    <w:rPr>
                                      <w:rFonts w:ascii="標楷體" w:eastAsia="標楷體" w:hAnsi="標楷體" w:hint="eastAsia"/>
                                      <w:sz w:val="20"/>
                                    </w:rPr>
                                    <w:t>申請容許或登記情形</w:t>
                                  </w:r>
                                </w:p>
                              </w:tc>
                              <w:tc>
                                <w:tcPr>
                                  <w:tcW w:w="709" w:type="dxa"/>
                                  <w:vAlign w:val="center"/>
                                </w:tcPr>
                                <w:p w14:paraId="7083833B" w14:textId="77777777" w:rsidR="007828EA" w:rsidRDefault="007828EA" w:rsidP="00344CC5">
                                  <w:pPr>
                                    <w:spacing w:line="240" w:lineRule="exact"/>
                                    <w:jc w:val="center"/>
                                    <w:textAlignment w:val="center"/>
                                    <w:rPr>
                                      <w:rFonts w:ascii="標楷體" w:eastAsia="標楷體" w:hAnsi="標楷體"/>
                                      <w:sz w:val="20"/>
                                    </w:rPr>
                                  </w:pPr>
                                  <w:r>
                                    <w:rPr>
                                      <w:rFonts w:ascii="標楷體" w:eastAsia="標楷體" w:hAnsi="標楷體" w:hint="eastAsia"/>
                                      <w:sz w:val="20"/>
                                    </w:rPr>
                                    <w:t>家數</w:t>
                                  </w:r>
                                </w:p>
                              </w:tc>
                              <w:tc>
                                <w:tcPr>
                                  <w:tcW w:w="2450" w:type="dxa"/>
                                  <w:vAlign w:val="center"/>
                                </w:tcPr>
                                <w:p w14:paraId="004E56AA" w14:textId="77777777" w:rsidR="007828EA" w:rsidRDefault="007828EA" w:rsidP="00344CC5">
                                  <w:pPr>
                                    <w:spacing w:line="240" w:lineRule="exact"/>
                                    <w:jc w:val="center"/>
                                    <w:textAlignment w:val="center"/>
                                    <w:rPr>
                                      <w:rFonts w:ascii="標楷體" w:eastAsia="標楷體" w:hAnsi="標楷體"/>
                                      <w:sz w:val="20"/>
                                    </w:rPr>
                                  </w:pPr>
                                  <w:r>
                                    <w:rPr>
                                      <w:rFonts w:ascii="標楷體" w:eastAsia="標楷體" w:hAnsi="標楷體" w:hint="eastAsia"/>
                                      <w:sz w:val="20"/>
                                    </w:rPr>
                                    <w:t>備註</w:t>
                                  </w:r>
                                </w:p>
                              </w:tc>
                            </w:tr>
                            <w:tr w:rsidR="007828EA" w14:paraId="109EB63A" w14:textId="77777777" w:rsidTr="00E20721">
                              <w:trPr>
                                <w:trHeight w:val="300"/>
                              </w:trPr>
                              <w:tc>
                                <w:tcPr>
                                  <w:tcW w:w="2552" w:type="dxa"/>
                                  <w:vAlign w:val="center"/>
                                </w:tcPr>
                                <w:p w14:paraId="5DB344B6" w14:textId="77777777" w:rsidR="007828EA" w:rsidRPr="008A7E11" w:rsidRDefault="007828EA" w:rsidP="00344CC5">
                                  <w:pPr>
                                    <w:spacing w:line="240" w:lineRule="exact"/>
                                    <w:jc w:val="center"/>
                                    <w:textAlignment w:val="center"/>
                                    <w:rPr>
                                      <w:rFonts w:ascii="標楷體" w:eastAsia="標楷體" w:hAnsi="標楷體"/>
                                      <w:b/>
                                      <w:sz w:val="20"/>
                                    </w:rPr>
                                  </w:pPr>
                                  <w:r w:rsidRPr="008A7E11">
                                    <w:rPr>
                                      <w:rFonts w:ascii="標楷體" w:eastAsia="標楷體" w:hAnsi="標楷體" w:hint="eastAsia"/>
                                      <w:b/>
                                      <w:sz w:val="20"/>
                                    </w:rPr>
                                    <w:t>合計</w:t>
                                  </w:r>
                                </w:p>
                              </w:tc>
                              <w:tc>
                                <w:tcPr>
                                  <w:tcW w:w="709" w:type="dxa"/>
                                  <w:vAlign w:val="center"/>
                                </w:tcPr>
                                <w:p w14:paraId="415FF42D" w14:textId="77777777" w:rsidR="007828EA" w:rsidRPr="008A7E11" w:rsidRDefault="007828EA" w:rsidP="00344CC5">
                                  <w:pPr>
                                    <w:spacing w:line="240" w:lineRule="exact"/>
                                    <w:jc w:val="center"/>
                                    <w:textAlignment w:val="center"/>
                                    <w:rPr>
                                      <w:rFonts w:ascii="標楷體" w:eastAsia="標楷體" w:hAnsi="標楷體"/>
                                      <w:b/>
                                      <w:sz w:val="20"/>
                                    </w:rPr>
                                  </w:pPr>
                                  <w:r w:rsidRPr="008A7E11">
                                    <w:rPr>
                                      <w:rFonts w:ascii="標楷體" w:eastAsia="標楷體" w:hAnsi="標楷體" w:hint="eastAsia"/>
                                      <w:b/>
                                      <w:sz w:val="20"/>
                                    </w:rPr>
                                    <w:t>86</w:t>
                                  </w:r>
                                </w:p>
                              </w:tc>
                              <w:tc>
                                <w:tcPr>
                                  <w:tcW w:w="2450" w:type="dxa"/>
                                  <w:vAlign w:val="center"/>
                                </w:tcPr>
                                <w:p w14:paraId="19273811" w14:textId="77777777" w:rsidR="007828EA" w:rsidRPr="008A7E11" w:rsidRDefault="007828EA" w:rsidP="00344CC5">
                                  <w:pPr>
                                    <w:spacing w:line="240" w:lineRule="exact"/>
                                    <w:jc w:val="right"/>
                                    <w:textAlignment w:val="center"/>
                                    <w:rPr>
                                      <w:rFonts w:ascii="標楷體" w:eastAsia="標楷體" w:hAnsi="標楷體"/>
                                      <w:b/>
                                      <w:sz w:val="20"/>
                                    </w:rPr>
                                  </w:pPr>
                                  <w:r w:rsidRPr="008A7E11">
                                    <w:rPr>
                                      <w:rFonts w:ascii="標楷體" w:eastAsia="標楷體" w:hAnsi="標楷體" w:hint="eastAsia"/>
                                      <w:b/>
                                      <w:sz w:val="20"/>
                                    </w:rPr>
                                    <w:t>－</w:t>
                                  </w:r>
                                </w:p>
                              </w:tc>
                            </w:tr>
                            <w:tr w:rsidR="007828EA" w14:paraId="01898D98" w14:textId="77777777" w:rsidTr="00E20721">
                              <w:trPr>
                                <w:trHeight w:val="300"/>
                              </w:trPr>
                              <w:tc>
                                <w:tcPr>
                                  <w:tcW w:w="2552" w:type="dxa"/>
                                  <w:vAlign w:val="center"/>
                                </w:tcPr>
                                <w:p w14:paraId="33C17E93" w14:textId="77777777" w:rsidR="007828EA" w:rsidRPr="008A7E11" w:rsidRDefault="007828EA" w:rsidP="00344CC5">
                                  <w:pPr>
                                    <w:spacing w:line="240" w:lineRule="exact"/>
                                    <w:jc w:val="both"/>
                                    <w:textAlignment w:val="center"/>
                                    <w:rPr>
                                      <w:rFonts w:ascii="標楷體" w:eastAsia="標楷體" w:hAnsi="標楷體"/>
                                      <w:sz w:val="20"/>
                                    </w:rPr>
                                  </w:pPr>
                                  <w:r>
                                    <w:rPr>
                                      <w:rFonts w:ascii="標楷體" w:eastAsia="標楷體" w:hAnsi="標楷體" w:hint="eastAsia"/>
                                      <w:sz w:val="20"/>
                                    </w:rPr>
                                    <w:t>尚未提出容許或登記申請</w:t>
                                  </w:r>
                                </w:p>
                              </w:tc>
                              <w:tc>
                                <w:tcPr>
                                  <w:tcW w:w="709" w:type="dxa"/>
                                  <w:vAlign w:val="center"/>
                                </w:tcPr>
                                <w:p w14:paraId="2121AD63" w14:textId="77777777" w:rsidR="007828EA" w:rsidRDefault="007828EA" w:rsidP="00344CC5">
                                  <w:pPr>
                                    <w:spacing w:line="240" w:lineRule="exact"/>
                                    <w:jc w:val="center"/>
                                    <w:textAlignment w:val="center"/>
                                    <w:rPr>
                                      <w:rFonts w:ascii="標楷體" w:eastAsia="標楷體" w:hAnsi="標楷體"/>
                                      <w:sz w:val="20"/>
                                    </w:rPr>
                                  </w:pPr>
                                  <w:r>
                                    <w:rPr>
                                      <w:rFonts w:ascii="標楷體" w:eastAsia="標楷體" w:hAnsi="標楷體" w:hint="eastAsia"/>
                                      <w:sz w:val="20"/>
                                    </w:rPr>
                                    <w:t>11</w:t>
                                  </w:r>
                                </w:p>
                              </w:tc>
                              <w:tc>
                                <w:tcPr>
                                  <w:tcW w:w="2450" w:type="dxa"/>
                                  <w:vAlign w:val="center"/>
                                </w:tcPr>
                                <w:p w14:paraId="24057C98" w14:textId="77777777" w:rsidR="007828EA" w:rsidRDefault="007828EA" w:rsidP="00344CC5">
                                  <w:pPr>
                                    <w:spacing w:line="240" w:lineRule="exact"/>
                                    <w:jc w:val="right"/>
                                    <w:textAlignment w:val="center"/>
                                    <w:rPr>
                                      <w:rFonts w:ascii="標楷體" w:eastAsia="標楷體" w:hAnsi="標楷體"/>
                                      <w:sz w:val="20"/>
                                    </w:rPr>
                                  </w:pPr>
                                  <w:r>
                                    <w:rPr>
                                      <w:rFonts w:ascii="標楷體" w:eastAsia="標楷體" w:hAnsi="標楷體" w:hint="eastAsia"/>
                                      <w:sz w:val="20"/>
                                    </w:rPr>
                                    <w:t>－</w:t>
                                  </w:r>
                                </w:p>
                              </w:tc>
                            </w:tr>
                            <w:tr w:rsidR="007828EA" w14:paraId="7993861C" w14:textId="77777777" w:rsidTr="00E20721">
                              <w:trPr>
                                <w:trHeight w:val="300"/>
                              </w:trPr>
                              <w:tc>
                                <w:tcPr>
                                  <w:tcW w:w="2552" w:type="dxa"/>
                                  <w:vAlign w:val="center"/>
                                </w:tcPr>
                                <w:p w14:paraId="1509A071" w14:textId="77777777" w:rsidR="007828EA" w:rsidRDefault="007828EA" w:rsidP="00344CC5">
                                  <w:pPr>
                                    <w:spacing w:line="240" w:lineRule="exact"/>
                                    <w:jc w:val="both"/>
                                    <w:textAlignment w:val="center"/>
                                    <w:rPr>
                                      <w:rFonts w:ascii="標楷體" w:eastAsia="標楷體" w:hAnsi="標楷體"/>
                                      <w:sz w:val="20"/>
                                    </w:rPr>
                                  </w:pPr>
                                  <w:r>
                                    <w:rPr>
                                      <w:rFonts w:ascii="標楷體" w:eastAsia="標楷體" w:hAnsi="標楷體" w:hint="eastAsia"/>
                                      <w:sz w:val="20"/>
                                    </w:rPr>
                                    <w:t>已提出第1階段容許申請</w:t>
                                  </w:r>
                                </w:p>
                              </w:tc>
                              <w:tc>
                                <w:tcPr>
                                  <w:tcW w:w="709" w:type="dxa"/>
                                  <w:vAlign w:val="center"/>
                                </w:tcPr>
                                <w:p w14:paraId="2D5CC693" w14:textId="77777777" w:rsidR="007828EA" w:rsidRDefault="007828EA" w:rsidP="00344CC5">
                                  <w:pPr>
                                    <w:spacing w:line="240" w:lineRule="exact"/>
                                    <w:jc w:val="center"/>
                                    <w:textAlignment w:val="center"/>
                                    <w:rPr>
                                      <w:rFonts w:ascii="標楷體" w:eastAsia="標楷體" w:hAnsi="標楷體"/>
                                      <w:sz w:val="20"/>
                                    </w:rPr>
                                  </w:pPr>
                                  <w:r>
                                    <w:rPr>
                                      <w:rFonts w:ascii="標楷體" w:eastAsia="標楷體" w:hAnsi="標楷體" w:hint="eastAsia"/>
                                      <w:sz w:val="20"/>
                                    </w:rPr>
                                    <w:t>75</w:t>
                                  </w:r>
                                </w:p>
                              </w:tc>
                              <w:tc>
                                <w:tcPr>
                                  <w:tcW w:w="2450" w:type="dxa"/>
                                  <w:vAlign w:val="center"/>
                                </w:tcPr>
                                <w:p w14:paraId="5B3ACB3B" w14:textId="77777777" w:rsidR="007828EA" w:rsidRDefault="007828EA" w:rsidP="00344CC5">
                                  <w:pPr>
                                    <w:spacing w:line="240" w:lineRule="exact"/>
                                    <w:jc w:val="both"/>
                                    <w:textAlignment w:val="center"/>
                                    <w:rPr>
                                      <w:rFonts w:ascii="標楷體" w:eastAsia="標楷體" w:hAnsi="標楷體"/>
                                      <w:sz w:val="20"/>
                                    </w:rPr>
                                  </w:pPr>
                                  <w:r>
                                    <w:rPr>
                                      <w:rFonts w:ascii="標楷體" w:eastAsia="標楷體" w:hAnsi="標楷體" w:hint="eastAsia"/>
                                      <w:sz w:val="20"/>
                                    </w:rPr>
                                    <w:t>已通過64家，其中1家提出第2階段申請，25家逾登記申請期限。</w:t>
                                  </w:r>
                                </w:p>
                              </w:tc>
                            </w:tr>
                          </w:tbl>
                          <w:p w14:paraId="2B8CE971" w14:textId="77777777" w:rsidR="007828EA" w:rsidRPr="00BF046E" w:rsidRDefault="007828EA" w:rsidP="003004CF">
                            <w:pPr>
                              <w:spacing w:line="240" w:lineRule="exact"/>
                              <w:rPr>
                                <w:rFonts w:ascii="標楷體" w:eastAsia="標楷體" w:hAnsi="標楷體"/>
                                <w:sz w:val="18"/>
                              </w:rPr>
                            </w:pPr>
                            <w:r w:rsidRPr="00BF046E">
                              <w:rPr>
                                <w:rFonts w:ascii="標楷體" w:eastAsia="標楷體" w:hAnsi="標楷體" w:hint="eastAsia"/>
                                <w:sz w:val="18"/>
                              </w:rPr>
                              <w:t>註：1.資料截止日期：115年3月16日。</w:t>
                            </w:r>
                          </w:p>
                          <w:p w14:paraId="57E464E6" w14:textId="77777777" w:rsidR="007828EA" w:rsidRPr="00BF046E" w:rsidRDefault="007828EA" w:rsidP="003004CF">
                            <w:pPr>
                              <w:spacing w:line="240" w:lineRule="exact"/>
                              <w:ind w:firstLineChars="200" w:firstLine="360"/>
                              <w:rPr>
                                <w:rFonts w:ascii="標楷體" w:eastAsia="標楷體" w:hAnsi="標楷體"/>
                                <w:sz w:val="18"/>
                              </w:rPr>
                            </w:pPr>
                            <w:r w:rsidRPr="00BF046E">
                              <w:rPr>
                                <w:rFonts w:ascii="標楷體" w:eastAsia="標楷體" w:hAnsi="標楷體" w:hint="eastAsia"/>
                                <w:sz w:val="18"/>
                              </w:rPr>
                              <w:t>2.資料來源：整理自嘉義縣文化觀光局提供資料。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3" type="#_x0000_t202" style="position:absolute;left:0;text-align:left;margin-left:202.1pt;margin-top:356.15pt;width:298.5pt;height:142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" stroked="f">
                <v:textbox>
                  <w:txbxContent>
                    <w:p w14:paraId="7C1E7F0D" w14:textId="77777777" w:rsidR="007828EA" w:rsidRDefault="007828EA" w:rsidP="003004CF">
                      <w:pPr>
                        <w:jc w:val="center"/>
                        <w:rPr>
                          <w:rFonts w:ascii="標楷體" w:eastAsia="標楷體" w:hAnsi="標楷體"/>
                          <w:b/>
                        </w:rPr>
                      </w:pPr>
                      <w:r w:rsidRPr="00BF046E">
                        <w:rPr>
                          <w:rFonts w:ascii="標楷體" w:eastAsia="標楷體" w:hAnsi="標楷體" w:hint="eastAsia"/>
                          <w:b/>
                        </w:rPr>
                        <w:t>表</w:t>
                      </w:r>
                      <w:r>
                        <w:rPr>
                          <w:rFonts w:ascii="標楷體" w:eastAsia="標楷體" w:hAnsi="標楷體" w:hint="eastAsia"/>
                          <w:b/>
                        </w:rPr>
                        <w:t>21</w:t>
                      </w:r>
                      <w:r w:rsidRPr="00BF046E">
                        <w:rPr>
                          <w:rFonts w:ascii="標楷體" w:eastAsia="標楷體" w:hAnsi="標楷體" w:hint="eastAsia"/>
                          <w:b/>
                        </w:rPr>
                        <w:t xml:space="preserve">  </w:t>
                      </w:r>
                      <w:r>
                        <w:rPr>
                          <w:rFonts w:ascii="標楷體" w:eastAsia="標楷體" w:hAnsi="標楷體" w:hint="eastAsia"/>
                          <w:b/>
                        </w:rPr>
                        <w:t>嘉義縣非法露營場申請容許或登記情形</w:t>
                      </w:r>
                    </w:p>
                    <w:p w14:paraId="38FD1447" w14:textId="77777777" w:rsidR="007828EA" w:rsidRDefault="007828EA" w:rsidP="003004CF">
                      <w:pPr>
                        <w:spacing w:line="240" w:lineRule="exact"/>
                        <w:jc w:val="right"/>
                        <w:rPr>
                          <w:rFonts w:ascii="標楷體" w:eastAsia="標楷體" w:hAnsi="標楷體"/>
                          <w:sz w:val="20"/>
                        </w:rPr>
                      </w:pPr>
                      <w:r w:rsidRPr="00BF046E">
                        <w:rPr>
                          <w:rFonts w:ascii="標楷體" w:eastAsia="標楷體" w:hAnsi="標楷體" w:hint="eastAsia"/>
                          <w:sz w:val="20"/>
                        </w:rPr>
                        <w:t>單位：家</w:t>
                      </w:r>
                    </w:p>
                    <w:tbl>
                      <w:tblPr>
                        <w:tblStyle w:val="600"/>
                        <w:tblW w:w="0" w:type="auto"/>
                        <w:tblInd w:w="108" w:type="dxa"/>
                        <w:tblLook w:val="04A0" w:firstRow="1" w:lastRow="0" w:firstColumn="1" w:lastColumn="0" w:noHBand="0" w:noVBand="1"/>
                      </w:tblPr>
                      <w:tblGrid>
                        <w:gridCol w:w="2552"/>
                        <w:gridCol w:w="709"/>
                        <w:gridCol w:w="2450"/>
                      </w:tblGrid>
                      <w:tr w:rsidR="007828EA" w14:paraId="585F5E58" w14:textId="77777777" w:rsidTr="00E20721">
                        <w:trPr>
                          <w:trHeight w:val="300"/>
                        </w:trPr>
                        <w:tc>
                          <w:tcPr>
                            <w:tcW w:w="2552" w:type="dxa"/>
                            <w:vAlign w:val="center"/>
                          </w:tcPr>
                          <w:p w14:paraId="5FFFB9B0" w14:textId="77777777" w:rsidR="007828EA" w:rsidRDefault="007828EA" w:rsidP="00344CC5">
                            <w:pPr>
                              <w:spacing w:line="240" w:lineRule="exact"/>
                              <w:jc w:val="center"/>
                              <w:textAlignment w:val="center"/>
                              <w:rPr>
                                <w:rFonts w:ascii="標楷體" w:eastAsia="標楷體" w:hAnsi="標楷體"/>
                                <w:sz w:val="20"/>
                              </w:rPr>
                            </w:pPr>
                            <w:r>
                              <w:rPr>
                                <w:rFonts w:ascii="標楷體" w:eastAsia="標楷體" w:hAnsi="標楷體" w:hint="eastAsia"/>
                                <w:sz w:val="20"/>
                              </w:rPr>
                              <w:t>申請容許或登記情形</w:t>
                            </w:r>
                          </w:p>
                        </w:tc>
                        <w:tc>
                          <w:tcPr>
                            <w:tcW w:w="709" w:type="dxa"/>
                            <w:vAlign w:val="center"/>
                          </w:tcPr>
                          <w:p w14:paraId="7083833B" w14:textId="77777777" w:rsidR="007828EA" w:rsidRDefault="007828EA" w:rsidP="00344CC5">
                            <w:pPr>
                              <w:spacing w:line="240" w:lineRule="exact"/>
                              <w:jc w:val="center"/>
                              <w:textAlignment w:val="center"/>
                              <w:rPr>
                                <w:rFonts w:ascii="標楷體" w:eastAsia="標楷體" w:hAnsi="標楷體"/>
                                <w:sz w:val="20"/>
                              </w:rPr>
                            </w:pPr>
                            <w:r>
                              <w:rPr>
                                <w:rFonts w:ascii="標楷體" w:eastAsia="標楷體" w:hAnsi="標楷體" w:hint="eastAsia"/>
                                <w:sz w:val="20"/>
                              </w:rPr>
                              <w:t>家數</w:t>
                            </w:r>
                          </w:p>
                        </w:tc>
                        <w:tc>
                          <w:tcPr>
                            <w:tcW w:w="2450" w:type="dxa"/>
                            <w:vAlign w:val="center"/>
                          </w:tcPr>
                          <w:p w14:paraId="004E56AA" w14:textId="77777777" w:rsidR="007828EA" w:rsidRDefault="007828EA" w:rsidP="00344CC5">
                            <w:pPr>
                              <w:spacing w:line="240" w:lineRule="exact"/>
                              <w:jc w:val="center"/>
                              <w:textAlignment w:val="center"/>
                              <w:rPr>
                                <w:rFonts w:ascii="標楷體" w:eastAsia="標楷體" w:hAnsi="標楷體"/>
                                <w:sz w:val="20"/>
                              </w:rPr>
                            </w:pPr>
                            <w:r>
                              <w:rPr>
                                <w:rFonts w:ascii="標楷體" w:eastAsia="標楷體" w:hAnsi="標楷體" w:hint="eastAsia"/>
                                <w:sz w:val="20"/>
                              </w:rPr>
                              <w:t>備註</w:t>
                            </w:r>
                          </w:p>
                        </w:tc>
                      </w:tr>
                      <w:tr w:rsidR="007828EA" w14:paraId="109EB63A" w14:textId="77777777" w:rsidTr="00E20721">
                        <w:trPr>
                          <w:trHeight w:val="300"/>
                        </w:trPr>
                        <w:tc>
                          <w:tcPr>
                            <w:tcW w:w="2552" w:type="dxa"/>
                            <w:vAlign w:val="center"/>
                          </w:tcPr>
                          <w:p w14:paraId="5DB344B6" w14:textId="77777777" w:rsidR="007828EA" w:rsidRPr="008A7E11" w:rsidRDefault="007828EA" w:rsidP="00344CC5">
                            <w:pPr>
                              <w:spacing w:line="240" w:lineRule="exact"/>
                              <w:jc w:val="center"/>
                              <w:textAlignment w:val="center"/>
                              <w:rPr>
                                <w:rFonts w:ascii="標楷體" w:eastAsia="標楷體" w:hAnsi="標楷體"/>
                                <w:b/>
                                <w:sz w:val="20"/>
                              </w:rPr>
                            </w:pPr>
                            <w:r w:rsidRPr="008A7E11">
                              <w:rPr>
                                <w:rFonts w:ascii="標楷體" w:eastAsia="標楷體" w:hAnsi="標楷體" w:hint="eastAsia"/>
                                <w:b/>
                                <w:sz w:val="20"/>
                              </w:rPr>
                              <w:t>合計</w:t>
                            </w:r>
                          </w:p>
                        </w:tc>
                        <w:tc>
                          <w:tcPr>
                            <w:tcW w:w="709" w:type="dxa"/>
                            <w:vAlign w:val="center"/>
                          </w:tcPr>
                          <w:p w14:paraId="415FF42D" w14:textId="77777777" w:rsidR="007828EA" w:rsidRPr="008A7E11" w:rsidRDefault="007828EA" w:rsidP="00344CC5">
                            <w:pPr>
                              <w:spacing w:line="240" w:lineRule="exact"/>
                              <w:jc w:val="center"/>
                              <w:textAlignment w:val="center"/>
                              <w:rPr>
                                <w:rFonts w:ascii="標楷體" w:eastAsia="標楷體" w:hAnsi="標楷體"/>
                                <w:b/>
                                <w:sz w:val="20"/>
                              </w:rPr>
                            </w:pPr>
                            <w:r w:rsidRPr="008A7E11">
                              <w:rPr>
                                <w:rFonts w:ascii="標楷體" w:eastAsia="標楷體" w:hAnsi="標楷體" w:hint="eastAsia"/>
                                <w:b/>
                                <w:sz w:val="20"/>
                              </w:rPr>
                              <w:t>86</w:t>
                            </w:r>
                          </w:p>
                        </w:tc>
                        <w:tc>
                          <w:tcPr>
                            <w:tcW w:w="2450" w:type="dxa"/>
                            <w:vAlign w:val="center"/>
                          </w:tcPr>
                          <w:p w14:paraId="19273811" w14:textId="77777777" w:rsidR="007828EA" w:rsidRPr="008A7E11" w:rsidRDefault="007828EA" w:rsidP="00344CC5">
                            <w:pPr>
                              <w:spacing w:line="240" w:lineRule="exact"/>
                              <w:jc w:val="right"/>
                              <w:textAlignment w:val="center"/>
                              <w:rPr>
                                <w:rFonts w:ascii="標楷體" w:eastAsia="標楷體" w:hAnsi="標楷體"/>
                                <w:b/>
                                <w:sz w:val="20"/>
                              </w:rPr>
                            </w:pPr>
                            <w:r w:rsidRPr="008A7E11">
                              <w:rPr>
                                <w:rFonts w:ascii="標楷體" w:eastAsia="標楷體" w:hAnsi="標楷體" w:hint="eastAsia"/>
                                <w:b/>
                                <w:sz w:val="20"/>
                              </w:rPr>
                              <w:t>－</w:t>
                            </w:r>
                          </w:p>
                        </w:tc>
                      </w:tr>
                      <w:tr w:rsidR="007828EA" w14:paraId="01898D98" w14:textId="77777777" w:rsidTr="00E20721">
                        <w:trPr>
                          <w:trHeight w:val="300"/>
                        </w:trPr>
                        <w:tc>
                          <w:tcPr>
                            <w:tcW w:w="2552" w:type="dxa"/>
                            <w:vAlign w:val="center"/>
                          </w:tcPr>
                          <w:p w14:paraId="33C17E93" w14:textId="77777777" w:rsidR="007828EA" w:rsidRPr="008A7E11" w:rsidRDefault="007828EA" w:rsidP="00344CC5">
                            <w:pPr>
                              <w:spacing w:line="240" w:lineRule="exact"/>
                              <w:jc w:val="both"/>
                              <w:textAlignment w:val="center"/>
                              <w:rPr>
                                <w:rFonts w:ascii="標楷體" w:eastAsia="標楷體" w:hAnsi="標楷體"/>
                                <w:sz w:val="20"/>
                              </w:rPr>
                            </w:pPr>
                            <w:r>
                              <w:rPr>
                                <w:rFonts w:ascii="標楷體" w:eastAsia="標楷體" w:hAnsi="標楷體" w:hint="eastAsia"/>
                                <w:sz w:val="20"/>
                              </w:rPr>
                              <w:t>尚未提出容許或登記申請</w:t>
                            </w:r>
                          </w:p>
                        </w:tc>
                        <w:tc>
                          <w:tcPr>
                            <w:tcW w:w="709" w:type="dxa"/>
                            <w:vAlign w:val="center"/>
                          </w:tcPr>
                          <w:p w14:paraId="2121AD63" w14:textId="77777777" w:rsidR="007828EA" w:rsidRDefault="007828EA" w:rsidP="00344CC5">
                            <w:pPr>
                              <w:spacing w:line="240" w:lineRule="exact"/>
                              <w:jc w:val="center"/>
                              <w:textAlignment w:val="center"/>
                              <w:rPr>
                                <w:rFonts w:ascii="標楷體" w:eastAsia="標楷體" w:hAnsi="標楷體"/>
                                <w:sz w:val="20"/>
                              </w:rPr>
                            </w:pPr>
                            <w:r>
                              <w:rPr>
                                <w:rFonts w:ascii="標楷體" w:eastAsia="標楷體" w:hAnsi="標楷體" w:hint="eastAsia"/>
                                <w:sz w:val="20"/>
                              </w:rPr>
                              <w:t>11</w:t>
                            </w:r>
                          </w:p>
                        </w:tc>
                        <w:tc>
                          <w:tcPr>
                            <w:tcW w:w="2450" w:type="dxa"/>
                            <w:vAlign w:val="center"/>
                          </w:tcPr>
                          <w:p w14:paraId="24057C98" w14:textId="77777777" w:rsidR="007828EA" w:rsidRDefault="007828EA" w:rsidP="00344CC5">
                            <w:pPr>
                              <w:spacing w:line="240" w:lineRule="exact"/>
                              <w:jc w:val="right"/>
                              <w:textAlignment w:val="center"/>
                              <w:rPr>
                                <w:rFonts w:ascii="標楷體" w:eastAsia="標楷體" w:hAnsi="標楷體"/>
                                <w:sz w:val="20"/>
                              </w:rPr>
                            </w:pPr>
                            <w:r>
                              <w:rPr>
                                <w:rFonts w:ascii="標楷體" w:eastAsia="標楷體" w:hAnsi="標楷體" w:hint="eastAsia"/>
                                <w:sz w:val="20"/>
                              </w:rPr>
                              <w:t>－</w:t>
                            </w:r>
                          </w:p>
                        </w:tc>
                      </w:tr>
                      <w:tr w:rsidR="007828EA" w14:paraId="7993861C" w14:textId="77777777" w:rsidTr="00E20721">
                        <w:trPr>
                          <w:trHeight w:val="300"/>
                        </w:trPr>
                        <w:tc>
                          <w:tcPr>
                            <w:tcW w:w="2552" w:type="dxa"/>
                            <w:vAlign w:val="center"/>
                          </w:tcPr>
                          <w:p w14:paraId="1509A071" w14:textId="77777777" w:rsidR="007828EA" w:rsidRDefault="007828EA" w:rsidP="00344CC5">
                            <w:pPr>
                              <w:spacing w:line="240" w:lineRule="exact"/>
                              <w:jc w:val="both"/>
                              <w:textAlignment w:val="center"/>
                              <w:rPr>
                                <w:rFonts w:ascii="標楷體" w:eastAsia="標楷體" w:hAnsi="標楷體"/>
                                <w:sz w:val="20"/>
                              </w:rPr>
                            </w:pPr>
                            <w:r>
                              <w:rPr>
                                <w:rFonts w:ascii="標楷體" w:eastAsia="標楷體" w:hAnsi="標楷體" w:hint="eastAsia"/>
                                <w:sz w:val="20"/>
                              </w:rPr>
                              <w:t>已提出第1階段容許申請</w:t>
                            </w:r>
                          </w:p>
                        </w:tc>
                        <w:tc>
                          <w:tcPr>
                            <w:tcW w:w="709" w:type="dxa"/>
                            <w:vAlign w:val="center"/>
                          </w:tcPr>
                          <w:p w14:paraId="2D5CC693" w14:textId="77777777" w:rsidR="007828EA" w:rsidRDefault="007828EA" w:rsidP="00344CC5">
                            <w:pPr>
                              <w:spacing w:line="240" w:lineRule="exact"/>
                              <w:jc w:val="center"/>
                              <w:textAlignment w:val="center"/>
                              <w:rPr>
                                <w:rFonts w:ascii="標楷體" w:eastAsia="標楷體" w:hAnsi="標楷體"/>
                                <w:sz w:val="20"/>
                              </w:rPr>
                            </w:pPr>
                            <w:r>
                              <w:rPr>
                                <w:rFonts w:ascii="標楷體" w:eastAsia="標楷體" w:hAnsi="標楷體" w:hint="eastAsia"/>
                                <w:sz w:val="20"/>
                              </w:rPr>
                              <w:t>75</w:t>
                            </w:r>
                          </w:p>
                        </w:tc>
                        <w:tc>
                          <w:tcPr>
                            <w:tcW w:w="2450" w:type="dxa"/>
                            <w:vAlign w:val="center"/>
                          </w:tcPr>
                          <w:p w14:paraId="5B3ACB3B" w14:textId="77777777" w:rsidR="007828EA" w:rsidRDefault="007828EA" w:rsidP="00344CC5">
                            <w:pPr>
                              <w:spacing w:line="240" w:lineRule="exact"/>
                              <w:jc w:val="both"/>
                              <w:textAlignment w:val="center"/>
                              <w:rPr>
                                <w:rFonts w:ascii="標楷體" w:eastAsia="標楷體" w:hAnsi="標楷體"/>
                                <w:sz w:val="20"/>
                              </w:rPr>
                            </w:pPr>
                            <w:r>
                              <w:rPr>
                                <w:rFonts w:ascii="標楷體" w:eastAsia="標楷體" w:hAnsi="標楷體" w:hint="eastAsia"/>
                                <w:sz w:val="20"/>
                              </w:rPr>
                              <w:t>已通過64家，其中1家提出第2階段申請，25家逾登記申請期限。</w:t>
                            </w:r>
                          </w:p>
                        </w:tc>
                      </w:tr>
                    </w:tbl>
                    <w:p w14:paraId="2B8CE971" w14:textId="77777777" w:rsidR="007828EA" w:rsidRPr="00BF046E" w:rsidRDefault="007828EA" w:rsidP="003004CF">
                      <w:pPr>
                        <w:spacing w:line="240" w:lineRule="exact"/>
                        <w:rPr>
                          <w:rFonts w:ascii="標楷體" w:eastAsia="標楷體" w:hAnsi="標楷體"/>
                          <w:sz w:val="18"/>
                        </w:rPr>
                      </w:pPr>
                      <w:r w:rsidRPr="00BF046E">
                        <w:rPr>
                          <w:rFonts w:ascii="標楷體" w:eastAsia="標楷體" w:hAnsi="標楷體" w:hint="eastAsia"/>
                          <w:sz w:val="18"/>
                        </w:rPr>
                        <w:t>註：1.資料截止日期：115年3月16日。</w:t>
                      </w:r>
                    </w:p>
                    <w:p w14:paraId="57E464E6" w14:textId="77777777" w:rsidR="007828EA" w:rsidRPr="00BF046E" w:rsidRDefault="007828EA" w:rsidP="003004CF">
                      <w:pPr>
                        <w:spacing w:line="240" w:lineRule="exact"/>
                        <w:ind w:firstLineChars="200" w:firstLine="360"/>
                        <w:rPr>
                          <w:rFonts w:ascii="標楷體" w:eastAsia="標楷體" w:hAnsi="標楷體"/>
                          <w:sz w:val="18"/>
                        </w:rPr>
                      </w:pPr>
                      <w:r w:rsidRPr="00BF046E">
                        <w:rPr>
                          <w:rFonts w:ascii="標楷體" w:eastAsia="標楷體" w:hAnsi="標楷體" w:hint="eastAsia"/>
                          <w:sz w:val="18"/>
                        </w:rPr>
                        <w:t>2.資料來源：整理自嘉義縣文化觀光局提供資料。</w:t>
                      </w:r>
                    </w:p>
                  </w:txbxContent>
                </v:textbox>
                <w10:wrap type="square"/>
              </v:shape>
            </w:pict>
          </mc:Fallback>
        </mc:AlternateContent>
      </w:r>
      <w:r w:rsidRPr="00C01DCC">
        <w:rPr>
          <w:rFonts w:ascii="標楷體" w:eastAsia="標楷體" w:hAnsi="標楷體"/>
          <w:noProof/>
        </w:rPr>
        <mc:AlternateContent>
          <mc:Choice Requires="wpg">
            <w:drawing>
              <wp:anchor distT="0" distB="0" distL="114300" distR="114300" simplePos="0" relativeHeight="251651584" behindDoc="0" locked="0" layoutInCell="1" allowOverlap="1" wp14:anchorId="37139541" wp14:editId="2A0261AD">
                <wp:simplePos x="0" y="0"/>
                <wp:positionH relativeFrom="column">
                  <wp:posOffset>2766060</wp:posOffset>
                </wp:positionH>
                <wp:positionV relativeFrom="paragraph">
                  <wp:posOffset>56515</wp:posOffset>
                </wp:positionV>
                <wp:extent cx="3608705" cy="2971800"/>
                <wp:effectExtent l="0" t="0" r="0" b="0"/>
                <wp:wrapSquare wrapText="bothSides"/>
                <wp:docPr id="42209" name="群組 42209"/>
                <wp:cNvGraphicFramePr/>
                <a:graphic xmlns:a="http://schemas.openxmlformats.org/drawingml/2006/main">
                  <a:graphicData uri="http://schemas.microsoft.com/office/word/2010/wordprocessingGroup">
                    <wpg:wgp>
                      <wpg:cNvGrpSpPr/>
                      <wpg:grpSpPr>
                        <a:xfrm>
                          <a:off x="0" y="0"/>
                          <a:ext cx="3608705" cy="2971800"/>
                          <a:chOff x="0" y="0"/>
                          <a:chExt cx="3608705" cy="3136975"/>
                        </a:xfrm>
                      </wpg:grpSpPr>
                      <wps:wsp>
                        <wps:cNvPr id="42210" name="文字方塊 2"/>
                        <wps:cNvSpPr txBox="1">
                          <a:spLocks noChangeArrowheads="1"/>
                        </wps:cNvSpPr>
                        <wps:spPr bwMode="auto">
                          <a:xfrm>
                            <a:off x="0" y="0"/>
                            <a:ext cx="3608705" cy="3136975"/>
                          </a:xfrm>
                          <a:prstGeom prst="rect">
                            <a:avLst/>
                          </a:prstGeom>
                          <a:solidFill>
                            <a:srgbClr val="FFFFFF"/>
                          </a:solidFill>
                          <a:ln w="9525">
                            <a:noFill/>
                            <a:miter lim="800000"/>
                            <a:headEnd/>
                            <a:tailEnd/>
                          </a:ln>
                        </wps:spPr>
                        <wps:txbx>
                          <w:txbxContent>
                            <w:p w14:paraId="34312959" w14:textId="77777777" w:rsidR="007828EA" w:rsidRPr="00636FF7" w:rsidRDefault="007828EA" w:rsidP="003004CF">
                              <w:pPr>
                                <w:rPr>
                                  <w:rFonts w:ascii="標楷體" w:eastAsia="標楷體" w:hAnsi="標楷體"/>
                                  <w:b/>
                                </w:rPr>
                              </w:pPr>
                              <w:r w:rsidRPr="00777758">
                                <w:rPr>
                                  <w:rFonts w:ascii="標楷體" w:eastAsia="標楷體" w:hAnsi="標楷體" w:hint="eastAsia"/>
                                  <w:b/>
                                </w:rPr>
                                <w:t>圖</w:t>
                              </w:r>
                              <w:r>
                                <w:rPr>
                                  <w:rFonts w:ascii="標楷體" w:eastAsia="標楷體" w:hAnsi="標楷體" w:hint="eastAsia"/>
                                  <w:b/>
                                </w:rPr>
                                <w:t>12</w:t>
                              </w:r>
                              <w:r w:rsidRPr="00777758">
                                <w:rPr>
                                  <w:rFonts w:ascii="標楷體" w:eastAsia="標楷體" w:hAnsi="標楷體" w:hint="eastAsia"/>
                                  <w:b/>
                                </w:rPr>
                                <w:t xml:space="preserve">  嘉義縣露營場位於山坡地坡度4級以上情形</w:t>
                              </w:r>
                            </w:p>
                            <w:p w14:paraId="5D0BFB2B" w14:textId="77777777" w:rsidR="007828EA" w:rsidRDefault="007828EA" w:rsidP="003004CF">
                              <w:pPr>
                                <w:spacing w:line="240" w:lineRule="exact"/>
                                <w:ind w:left="900" w:hangingChars="500" w:hanging="900"/>
                                <w:rPr>
                                  <w:rFonts w:ascii="標楷體" w:eastAsia="標楷體" w:hAnsi="標楷體"/>
                                  <w:sz w:val="18"/>
                                </w:rPr>
                              </w:pPr>
                            </w:p>
                            <w:p w14:paraId="2FAF9789" w14:textId="77777777" w:rsidR="007828EA" w:rsidRDefault="007828EA" w:rsidP="003004CF">
                              <w:pPr>
                                <w:spacing w:line="240" w:lineRule="exact"/>
                                <w:ind w:left="900" w:hangingChars="500" w:hanging="900"/>
                                <w:rPr>
                                  <w:rFonts w:ascii="標楷體" w:eastAsia="標楷體" w:hAnsi="標楷體"/>
                                  <w:sz w:val="18"/>
                                </w:rPr>
                              </w:pPr>
                            </w:p>
                            <w:p w14:paraId="7E55205B" w14:textId="77777777" w:rsidR="007828EA" w:rsidRDefault="007828EA" w:rsidP="003004CF">
                              <w:pPr>
                                <w:spacing w:line="240" w:lineRule="exact"/>
                                <w:ind w:left="900" w:hangingChars="500" w:hanging="900"/>
                                <w:rPr>
                                  <w:rFonts w:ascii="標楷體" w:eastAsia="標楷體" w:hAnsi="標楷體"/>
                                  <w:sz w:val="18"/>
                                </w:rPr>
                              </w:pPr>
                            </w:p>
                            <w:p w14:paraId="22C74F1A" w14:textId="77777777" w:rsidR="007828EA" w:rsidRDefault="007828EA" w:rsidP="003004CF">
                              <w:pPr>
                                <w:spacing w:line="240" w:lineRule="exact"/>
                                <w:ind w:left="900" w:hangingChars="500" w:hanging="900"/>
                                <w:rPr>
                                  <w:rFonts w:ascii="標楷體" w:eastAsia="標楷體" w:hAnsi="標楷體"/>
                                  <w:sz w:val="18"/>
                                </w:rPr>
                              </w:pPr>
                            </w:p>
                            <w:p w14:paraId="53325EA7" w14:textId="77777777" w:rsidR="007828EA" w:rsidRDefault="007828EA" w:rsidP="003004CF">
                              <w:pPr>
                                <w:spacing w:line="240" w:lineRule="exact"/>
                                <w:ind w:left="900" w:hangingChars="500" w:hanging="900"/>
                                <w:rPr>
                                  <w:rFonts w:ascii="標楷體" w:eastAsia="標楷體" w:hAnsi="標楷體"/>
                                  <w:sz w:val="18"/>
                                </w:rPr>
                              </w:pPr>
                            </w:p>
                            <w:p w14:paraId="4E660E13" w14:textId="77777777" w:rsidR="007828EA" w:rsidRDefault="007828EA" w:rsidP="003004CF">
                              <w:pPr>
                                <w:spacing w:line="240" w:lineRule="exact"/>
                                <w:ind w:left="900" w:hangingChars="500" w:hanging="900"/>
                                <w:rPr>
                                  <w:rFonts w:ascii="標楷體" w:eastAsia="標楷體" w:hAnsi="標楷體"/>
                                  <w:sz w:val="18"/>
                                </w:rPr>
                              </w:pPr>
                            </w:p>
                            <w:p w14:paraId="3C36CDD6" w14:textId="77777777" w:rsidR="007828EA" w:rsidRDefault="007828EA" w:rsidP="003004CF">
                              <w:pPr>
                                <w:spacing w:line="240" w:lineRule="exact"/>
                                <w:ind w:left="900" w:hangingChars="500" w:hanging="900"/>
                                <w:rPr>
                                  <w:rFonts w:ascii="標楷體" w:eastAsia="標楷體" w:hAnsi="標楷體"/>
                                  <w:sz w:val="18"/>
                                </w:rPr>
                              </w:pPr>
                            </w:p>
                            <w:p w14:paraId="1D8369E7" w14:textId="77777777" w:rsidR="007828EA" w:rsidRDefault="007828EA" w:rsidP="003004CF">
                              <w:pPr>
                                <w:spacing w:line="240" w:lineRule="exact"/>
                                <w:ind w:left="900" w:hangingChars="500" w:hanging="900"/>
                                <w:rPr>
                                  <w:rFonts w:ascii="標楷體" w:eastAsia="標楷體" w:hAnsi="標楷體"/>
                                  <w:sz w:val="18"/>
                                </w:rPr>
                              </w:pPr>
                            </w:p>
                            <w:p w14:paraId="5582909E" w14:textId="77777777" w:rsidR="007828EA" w:rsidRDefault="007828EA" w:rsidP="003004CF">
                              <w:pPr>
                                <w:spacing w:line="240" w:lineRule="exact"/>
                                <w:ind w:left="900" w:hangingChars="500" w:hanging="900"/>
                                <w:rPr>
                                  <w:rFonts w:ascii="標楷體" w:eastAsia="標楷體" w:hAnsi="標楷體"/>
                                  <w:sz w:val="18"/>
                                </w:rPr>
                              </w:pPr>
                            </w:p>
                            <w:p w14:paraId="0CF2E51A" w14:textId="77777777" w:rsidR="007828EA" w:rsidRDefault="007828EA" w:rsidP="003004CF">
                              <w:pPr>
                                <w:spacing w:line="240" w:lineRule="exact"/>
                                <w:ind w:left="900" w:hangingChars="500" w:hanging="900"/>
                                <w:rPr>
                                  <w:rFonts w:ascii="標楷體" w:eastAsia="標楷體" w:hAnsi="標楷體"/>
                                  <w:sz w:val="18"/>
                                </w:rPr>
                              </w:pPr>
                            </w:p>
                            <w:p w14:paraId="5D4BD8E8" w14:textId="77777777" w:rsidR="007828EA" w:rsidRDefault="007828EA" w:rsidP="003004CF">
                              <w:pPr>
                                <w:spacing w:line="240" w:lineRule="exact"/>
                                <w:ind w:left="900" w:hangingChars="500" w:hanging="900"/>
                                <w:rPr>
                                  <w:rFonts w:ascii="標楷體" w:eastAsia="標楷體" w:hAnsi="標楷體"/>
                                  <w:sz w:val="18"/>
                                </w:rPr>
                              </w:pPr>
                            </w:p>
                            <w:p w14:paraId="41CD1A8B" w14:textId="77777777" w:rsidR="007828EA" w:rsidRDefault="007828EA" w:rsidP="003004CF">
                              <w:pPr>
                                <w:spacing w:line="240" w:lineRule="exact"/>
                                <w:ind w:left="900" w:hangingChars="500" w:hanging="900"/>
                                <w:rPr>
                                  <w:rFonts w:ascii="標楷體" w:eastAsia="標楷體" w:hAnsi="標楷體"/>
                                  <w:sz w:val="18"/>
                                </w:rPr>
                              </w:pPr>
                            </w:p>
                            <w:p w14:paraId="74800D4D" w14:textId="77777777" w:rsidR="007828EA" w:rsidRDefault="007828EA" w:rsidP="003004CF">
                              <w:pPr>
                                <w:spacing w:line="240" w:lineRule="exact"/>
                                <w:ind w:left="900" w:hangingChars="500" w:hanging="900"/>
                                <w:rPr>
                                  <w:rFonts w:ascii="標楷體" w:eastAsia="標楷體" w:hAnsi="標楷體"/>
                                  <w:sz w:val="18"/>
                                </w:rPr>
                              </w:pPr>
                            </w:p>
                            <w:p w14:paraId="6F8B35C3" w14:textId="77777777" w:rsidR="007828EA" w:rsidRDefault="007828EA" w:rsidP="003004CF">
                              <w:pPr>
                                <w:spacing w:line="240" w:lineRule="exact"/>
                                <w:ind w:left="900" w:hangingChars="500" w:hanging="900"/>
                                <w:rPr>
                                  <w:rFonts w:ascii="標楷體" w:eastAsia="標楷體" w:hAnsi="標楷體"/>
                                  <w:sz w:val="18"/>
                                </w:rPr>
                              </w:pPr>
                            </w:p>
                            <w:p w14:paraId="4A9A5E2B" w14:textId="77777777" w:rsidR="007828EA" w:rsidRDefault="007828EA" w:rsidP="003004CF">
                              <w:pPr>
                                <w:spacing w:line="240" w:lineRule="exact"/>
                                <w:ind w:left="900" w:hangingChars="500" w:hanging="900"/>
                                <w:rPr>
                                  <w:rFonts w:ascii="標楷體" w:eastAsia="標楷體" w:hAnsi="標楷體"/>
                                  <w:sz w:val="18"/>
                                </w:rPr>
                              </w:pPr>
                            </w:p>
                            <w:p w14:paraId="1F1B79DB" w14:textId="7CF5B3B1" w:rsidR="007828EA" w:rsidRPr="00B56B4E" w:rsidRDefault="007828EA" w:rsidP="003004CF">
                              <w:pPr>
                                <w:spacing w:line="240" w:lineRule="exact"/>
                                <w:ind w:left="900" w:hangingChars="500" w:hanging="900"/>
                                <w:rPr>
                                  <w:rFonts w:ascii="標楷體" w:eastAsia="標楷體" w:hAnsi="標楷體"/>
                                  <w:sz w:val="18"/>
                                </w:rPr>
                              </w:pPr>
                              <w:r w:rsidRPr="00B56B4E">
                                <w:rPr>
                                  <w:rFonts w:ascii="標楷體" w:eastAsia="標楷體" w:hAnsi="標楷體" w:hint="eastAsia"/>
                                  <w:sz w:val="18"/>
                                </w:rPr>
                                <w:t>資料來源：整理自內政部公布之20公尺網格數值地形模型及嘉義縣文化觀光局提供資料</w:t>
                              </w:r>
                              <w:r>
                                <w:rPr>
                                  <w:rFonts w:ascii="標楷體" w:eastAsia="標楷體" w:hAnsi="標楷體" w:hint="eastAsia"/>
                                  <w:sz w:val="18"/>
                                </w:rPr>
                                <w:t>及使用</w:t>
                              </w:r>
                              <w:r>
                                <w:rPr>
                                  <w:rFonts w:ascii="標楷體" w:eastAsia="標楷體" w:hAnsi="標楷體" w:hint="eastAsia"/>
                                  <w:color w:val="000000" w:themeColor="text1"/>
                                  <w:sz w:val="18"/>
                                </w:rPr>
                                <w:t>Chat GPT生成圖像</w:t>
                              </w:r>
                              <w:r w:rsidRPr="00B56B4E">
                                <w:rPr>
                                  <w:rFonts w:ascii="標楷體" w:eastAsia="標楷體" w:hAnsi="標楷體" w:hint="eastAsia"/>
                                  <w:sz w:val="18"/>
                                </w:rPr>
                                <w:t>。</w:t>
                              </w:r>
                            </w:p>
                          </w:txbxContent>
                        </wps:txbx>
                        <wps:bodyPr rot="0" vert="horz" wrap="square" lIns="91440" tIns="45720" rIns="91440" bIns="45720" anchor="t" anchorCtr="0">
                          <a:noAutofit/>
                        </wps:bodyPr>
                      </wps:wsp>
                      <pic:pic xmlns:pic="http://schemas.openxmlformats.org/drawingml/2006/picture">
                        <pic:nvPicPr>
                          <pic:cNvPr id="42211" name="圖片 42211"/>
                          <pic:cNvPicPr>
                            <a:picLocks noChangeAspect="1"/>
                          </pic:cNvPicPr>
                        </pic:nvPicPr>
                        <pic:blipFill rotWithShape="1">
                          <a:blip r:embed="rId46" cstate="print">
                            <a:extLst>
                              <a:ext uri="{28A0092B-C50C-407E-A947-70E740481C1C}">
                                <a14:useLocalDpi xmlns:a14="http://schemas.microsoft.com/office/drawing/2010/main" val="0"/>
                              </a:ext>
                            </a:extLst>
                          </a:blip>
                          <a:srcRect l="922" t="1385" r="1660" b="1662"/>
                          <a:stretch/>
                        </pic:blipFill>
                        <pic:spPr bwMode="auto">
                          <a:xfrm>
                            <a:off x="79200" y="295200"/>
                            <a:ext cx="3463200" cy="2289600"/>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7139541" id="群組 42209" o:spid="_x0000_s1084" style="position:absolute;left:0;text-align:left;margin-left:217.8pt;margin-top:4.45pt;width:284.15pt;height:234pt;z-index:251651584;mso-height-relative:margin" coordsize="36087,313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">
                <v:shape id="_x0000_s1085" type="#_x0000_t202" style="position:absolute;width:36087;height:31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" stroked="f">
                  <v:textbox>
                    <w:txbxContent>
                      <w:p w14:paraId="34312959" w14:textId="77777777" w:rsidR="00E625D8" w:rsidRPr="00636FF7" w:rsidRDefault="00E625D8" w:rsidP="003004CF">
                        <w:pPr>
                          <w:rPr>
                            <w:rFonts w:ascii="標楷體" w:eastAsia="標楷體" w:hAnsi="標楷體"/>
                            <w:b/>
                          </w:rPr>
                        </w:pPr>
                        <w:r w:rsidRPr="00777758">
                          <w:rPr>
                            <w:rFonts w:ascii="標楷體" w:eastAsia="標楷體" w:hAnsi="標楷體" w:hint="eastAsia"/>
                            <w:b/>
                          </w:rPr>
                          <w:t>圖</w:t>
                        </w:r>
                        <w:r>
                          <w:rPr>
                            <w:rFonts w:ascii="標楷體" w:eastAsia="標楷體" w:hAnsi="標楷體" w:hint="eastAsia"/>
                            <w:b/>
                          </w:rPr>
                          <w:t>12</w:t>
                        </w:r>
                        <w:r w:rsidRPr="00777758">
                          <w:rPr>
                            <w:rFonts w:ascii="標楷體" w:eastAsia="標楷體" w:hAnsi="標楷體" w:hint="eastAsia"/>
                            <w:b/>
                          </w:rPr>
                          <w:t xml:space="preserve">  </w:t>
                        </w:r>
                        <w:r w:rsidRPr="00777758">
                          <w:rPr>
                            <w:rFonts w:ascii="標楷體" w:eastAsia="標楷體" w:hAnsi="標楷體" w:hint="eastAsia"/>
                            <w:b/>
                          </w:rPr>
                          <w:t>嘉義縣露營場位於山坡地坡度4級以上情形</w:t>
                        </w:r>
                      </w:p>
                      <w:p w14:paraId="5D0BFB2B" w14:textId="77777777" w:rsidR="00E625D8" w:rsidRDefault="00E625D8" w:rsidP="003004CF">
                        <w:pPr>
                          <w:spacing w:line="240" w:lineRule="exact"/>
                          <w:ind w:left="900" w:hangingChars="500" w:hanging="900"/>
                          <w:rPr>
                            <w:rFonts w:ascii="標楷體" w:eastAsia="標楷體" w:hAnsi="標楷體"/>
                            <w:sz w:val="18"/>
                          </w:rPr>
                        </w:pPr>
                      </w:p>
                      <w:p w14:paraId="2FAF9789" w14:textId="77777777" w:rsidR="00E625D8" w:rsidRDefault="00E625D8" w:rsidP="003004CF">
                        <w:pPr>
                          <w:spacing w:line="240" w:lineRule="exact"/>
                          <w:ind w:left="900" w:hangingChars="500" w:hanging="900"/>
                          <w:rPr>
                            <w:rFonts w:ascii="標楷體" w:eastAsia="標楷體" w:hAnsi="標楷體"/>
                            <w:sz w:val="18"/>
                          </w:rPr>
                        </w:pPr>
                      </w:p>
                      <w:p w14:paraId="7E55205B" w14:textId="77777777" w:rsidR="00E625D8" w:rsidRDefault="00E625D8" w:rsidP="003004CF">
                        <w:pPr>
                          <w:spacing w:line="240" w:lineRule="exact"/>
                          <w:ind w:left="900" w:hangingChars="500" w:hanging="900"/>
                          <w:rPr>
                            <w:rFonts w:ascii="標楷體" w:eastAsia="標楷體" w:hAnsi="標楷體"/>
                            <w:sz w:val="18"/>
                          </w:rPr>
                        </w:pPr>
                      </w:p>
                      <w:p w14:paraId="22C74F1A" w14:textId="77777777" w:rsidR="00E625D8" w:rsidRDefault="00E625D8" w:rsidP="003004CF">
                        <w:pPr>
                          <w:spacing w:line="240" w:lineRule="exact"/>
                          <w:ind w:left="900" w:hangingChars="500" w:hanging="900"/>
                          <w:rPr>
                            <w:rFonts w:ascii="標楷體" w:eastAsia="標楷體" w:hAnsi="標楷體"/>
                            <w:sz w:val="18"/>
                          </w:rPr>
                        </w:pPr>
                      </w:p>
                      <w:p w14:paraId="53325EA7" w14:textId="77777777" w:rsidR="00E625D8" w:rsidRDefault="00E625D8" w:rsidP="003004CF">
                        <w:pPr>
                          <w:spacing w:line="240" w:lineRule="exact"/>
                          <w:ind w:left="900" w:hangingChars="500" w:hanging="900"/>
                          <w:rPr>
                            <w:rFonts w:ascii="標楷體" w:eastAsia="標楷體" w:hAnsi="標楷體"/>
                            <w:sz w:val="18"/>
                          </w:rPr>
                        </w:pPr>
                      </w:p>
                      <w:p w14:paraId="4E660E13" w14:textId="77777777" w:rsidR="00E625D8" w:rsidRDefault="00E625D8" w:rsidP="003004CF">
                        <w:pPr>
                          <w:spacing w:line="240" w:lineRule="exact"/>
                          <w:ind w:left="900" w:hangingChars="500" w:hanging="900"/>
                          <w:rPr>
                            <w:rFonts w:ascii="標楷體" w:eastAsia="標楷體" w:hAnsi="標楷體"/>
                            <w:sz w:val="18"/>
                          </w:rPr>
                        </w:pPr>
                      </w:p>
                      <w:p w14:paraId="3C36CDD6" w14:textId="77777777" w:rsidR="00E625D8" w:rsidRDefault="00E625D8" w:rsidP="003004CF">
                        <w:pPr>
                          <w:spacing w:line="240" w:lineRule="exact"/>
                          <w:ind w:left="900" w:hangingChars="500" w:hanging="900"/>
                          <w:rPr>
                            <w:rFonts w:ascii="標楷體" w:eastAsia="標楷體" w:hAnsi="標楷體"/>
                            <w:sz w:val="18"/>
                          </w:rPr>
                        </w:pPr>
                      </w:p>
                      <w:p w14:paraId="1D8369E7" w14:textId="77777777" w:rsidR="00E625D8" w:rsidRDefault="00E625D8" w:rsidP="003004CF">
                        <w:pPr>
                          <w:spacing w:line="240" w:lineRule="exact"/>
                          <w:ind w:left="900" w:hangingChars="500" w:hanging="900"/>
                          <w:rPr>
                            <w:rFonts w:ascii="標楷體" w:eastAsia="標楷體" w:hAnsi="標楷體"/>
                            <w:sz w:val="18"/>
                          </w:rPr>
                        </w:pPr>
                      </w:p>
                      <w:p w14:paraId="5582909E" w14:textId="77777777" w:rsidR="00E625D8" w:rsidRDefault="00E625D8" w:rsidP="003004CF">
                        <w:pPr>
                          <w:spacing w:line="240" w:lineRule="exact"/>
                          <w:ind w:left="900" w:hangingChars="500" w:hanging="900"/>
                          <w:rPr>
                            <w:rFonts w:ascii="標楷體" w:eastAsia="標楷體" w:hAnsi="標楷體"/>
                            <w:sz w:val="18"/>
                          </w:rPr>
                        </w:pPr>
                      </w:p>
                      <w:p w14:paraId="0CF2E51A" w14:textId="77777777" w:rsidR="00E625D8" w:rsidRDefault="00E625D8" w:rsidP="003004CF">
                        <w:pPr>
                          <w:spacing w:line="240" w:lineRule="exact"/>
                          <w:ind w:left="900" w:hangingChars="500" w:hanging="900"/>
                          <w:rPr>
                            <w:rFonts w:ascii="標楷體" w:eastAsia="標楷體" w:hAnsi="標楷體"/>
                            <w:sz w:val="18"/>
                          </w:rPr>
                        </w:pPr>
                      </w:p>
                      <w:p w14:paraId="5D4BD8E8" w14:textId="77777777" w:rsidR="00E625D8" w:rsidRDefault="00E625D8" w:rsidP="003004CF">
                        <w:pPr>
                          <w:spacing w:line="240" w:lineRule="exact"/>
                          <w:ind w:left="900" w:hangingChars="500" w:hanging="900"/>
                          <w:rPr>
                            <w:rFonts w:ascii="標楷體" w:eastAsia="標楷體" w:hAnsi="標楷體"/>
                            <w:sz w:val="18"/>
                          </w:rPr>
                        </w:pPr>
                      </w:p>
                      <w:p w14:paraId="41CD1A8B" w14:textId="77777777" w:rsidR="00E625D8" w:rsidRDefault="00E625D8" w:rsidP="003004CF">
                        <w:pPr>
                          <w:spacing w:line="240" w:lineRule="exact"/>
                          <w:ind w:left="900" w:hangingChars="500" w:hanging="900"/>
                          <w:rPr>
                            <w:rFonts w:ascii="標楷體" w:eastAsia="標楷體" w:hAnsi="標楷體"/>
                            <w:sz w:val="18"/>
                          </w:rPr>
                        </w:pPr>
                      </w:p>
                      <w:p w14:paraId="74800D4D" w14:textId="77777777" w:rsidR="00E625D8" w:rsidRDefault="00E625D8" w:rsidP="003004CF">
                        <w:pPr>
                          <w:spacing w:line="240" w:lineRule="exact"/>
                          <w:ind w:left="900" w:hangingChars="500" w:hanging="900"/>
                          <w:rPr>
                            <w:rFonts w:ascii="標楷體" w:eastAsia="標楷體" w:hAnsi="標楷體"/>
                            <w:sz w:val="18"/>
                          </w:rPr>
                        </w:pPr>
                      </w:p>
                      <w:p w14:paraId="6F8B35C3" w14:textId="77777777" w:rsidR="00E625D8" w:rsidRDefault="00E625D8" w:rsidP="003004CF">
                        <w:pPr>
                          <w:spacing w:line="240" w:lineRule="exact"/>
                          <w:ind w:left="900" w:hangingChars="500" w:hanging="900"/>
                          <w:rPr>
                            <w:rFonts w:ascii="標楷體" w:eastAsia="標楷體" w:hAnsi="標楷體"/>
                            <w:sz w:val="18"/>
                          </w:rPr>
                        </w:pPr>
                      </w:p>
                      <w:p w14:paraId="4A9A5E2B" w14:textId="77777777" w:rsidR="00E625D8" w:rsidRDefault="00E625D8" w:rsidP="003004CF">
                        <w:pPr>
                          <w:spacing w:line="240" w:lineRule="exact"/>
                          <w:ind w:left="900" w:hangingChars="500" w:hanging="900"/>
                          <w:rPr>
                            <w:rFonts w:ascii="標楷體" w:eastAsia="標楷體" w:hAnsi="標楷體"/>
                            <w:sz w:val="18"/>
                          </w:rPr>
                        </w:pPr>
                      </w:p>
                      <w:p w14:paraId="1F1B79DB" w14:textId="7CF5B3B1" w:rsidR="00E625D8" w:rsidRPr="00B56B4E" w:rsidRDefault="00E625D8" w:rsidP="003004CF">
                        <w:pPr>
                          <w:spacing w:line="240" w:lineRule="exact"/>
                          <w:ind w:left="900" w:hangingChars="500" w:hanging="900"/>
                          <w:rPr>
                            <w:rFonts w:ascii="標楷體" w:eastAsia="標楷體" w:hAnsi="標楷體"/>
                            <w:sz w:val="18"/>
                          </w:rPr>
                        </w:pPr>
                        <w:r w:rsidRPr="00B56B4E">
                          <w:rPr>
                            <w:rFonts w:ascii="標楷體" w:eastAsia="標楷體" w:hAnsi="標楷體" w:hint="eastAsia"/>
                            <w:sz w:val="18"/>
                          </w:rPr>
                          <w:t>資料來源：整理自內政部公布之</w:t>
                        </w:r>
                        <w:proofErr w:type="gramStart"/>
                        <w:r w:rsidRPr="00B56B4E">
                          <w:rPr>
                            <w:rFonts w:ascii="標楷體" w:eastAsia="標楷體" w:hAnsi="標楷體" w:hint="eastAsia"/>
                            <w:sz w:val="18"/>
                          </w:rPr>
                          <w:t>20公尺網格數值</w:t>
                        </w:r>
                        <w:proofErr w:type="gramEnd"/>
                        <w:r w:rsidRPr="00B56B4E">
                          <w:rPr>
                            <w:rFonts w:ascii="標楷體" w:eastAsia="標楷體" w:hAnsi="標楷體" w:hint="eastAsia"/>
                            <w:sz w:val="18"/>
                          </w:rPr>
                          <w:t>地形模型及嘉義縣文化觀光局提供資料</w:t>
                        </w:r>
                        <w:r>
                          <w:rPr>
                            <w:rFonts w:ascii="標楷體" w:eastAsia="標楷體" w:hAnsi="標楷體" w:hint="eastAsia"/>
                            <w:sz w:val="18"/>
                          </w:rPr>
                          <w:t>及使用</w:t>
                        </w:r>
                        <w:r>
                          <w:rPr>
                            <w:rFonts w:ascii="標楷體" w:eastAsia="標楷體" w:hAnsi="標楷體" w:hint="eastAsia"/>
                            <w:color w:val="000000" w:themeColor="text1"/>
                            <w:sz w:val="18"/>
                          </w:rPr>
                          <w:t>Chat GPT生成圖像</w:t>
                        </w:r>
                        <w:r w:rsidRPr="00B56B4E">
                          <w:rPr>
                            <w:rFonts w:ascii="標楷體" w:eastAsia="標楷體" w:hAnsi="標楷體" w:hint="eastAsia"/>
                            <w:sz w:val="18"/>
                          </w:rPr>
                          <w:t>。</w:t>
                        </w:r>
                      </w:p>
                    </w:txbxContent>
                  </v:textbox>
                </v:shape>
                <v:shape id="圖片 42211" o:spid="_x0000_s1086" type="#_x0000_t75" style="position:absolute;left:792;top:2952;width:34632;height:22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">
                  <v:imagedata r:id="rId47" o:title="" croptop="908f" cropbottom="1089f" cropleft="604f" cropright="1088f"/>
                </v:shape>
                <w10:wrap type="square"/>
              </v:group>
            </w:pict>
          </mc:Fallback>
        </mc:AlternateContent>
      </w:r>
      <w:r w:rsidR="003004CF" w:rsidRPr="00AC1267">
        <w:rPr>
          <w:rFonts w:ascii="標楷體" w:eastAsia="標楷體" w:hAnsi="標楷體" w:cs="Times New Roman" w:hint="eastAsia"/>
          <w:color w:val="000000" w:themeColor="text1"/>
        </w:rPr>
        <w:t>（圖12），恐加劇坡地災害發生之風險</w:t>
      </w:r>
      <w:r w:rsidR="003004CF" w:rsidRPr="00AC1267">
        <w:rPr>
          <w:rFonts w:ascii="標楷體" w:eastAsia="標楷體" w:hAnsi="標楷體" w:hint="eastAsia"/>
          <w:color w:val="000000" w:themeColor="text1"/>
        </w:rPr>
        <w:t>，允宜研謀改善，以減緩或降低災害衝擊；2.</w:t>
      </w:r>
      <w:r w:rsidR="003004CF" w:rsidRPr="00AC1267">
        <w:rPr>
          <w:rFonts w:ascii="標楷體" w:eastAsia="標楷體" w:hAnsi="標楷體"/>
          <w:color w:val="000000" w:themeColor="text1"/>
        </w:rPr>
        <w:t>造冊列管轄內露營區，惟間有漏未納管</w:t>
      </w:r>
      <w:r w:rsidR="003004CF" w:rsidRPr="00AC1267">
        <w:rPr>
          <w:rFonts w:ascii="標楷體" w:eastAsia="標楷體" w:hAnsi="標楷體" w:hint="eastAsia"/>
          <w:color w:val="000000" w:themeColor="text1"/>
        </w:rPr>
        <w:t>之露營場計14家</w:t>
      </w:r>
      <w:r w:rsidR="003004CF" w:rsidRPr="00AC1267">
        <w:rPr>
          <w:rFonts w:ascii="標楷體" w:eastAsia="標楷體" w:hAnsi="標楷體"/>
          <w:color w:val="000000" w:themeColor="text1"/>
        </w:rPr>
        <w:t>，</w:t>
      </w:r>
      <w:r w:rsidR="003004CF" w:rsidRPr="00AC1267">
        <w:rPr>
          <w:rFonts w:ascii="標楷體" w:eastAsia="標楷體" w:hAnsi="標楷體" w:hint="eastAsia"/>
          <w:color w:val="000000" w:themeColor="text1"/>
        </w:rPr>
        <w:t>或位於環境敏感地區且有營業之露營場計3家等情事，允宜釐清露營場實際營運現況並妥為列管，以強化管理效能；3.加強飲用水水源水質保護區稽查工作，惟有3家露營場位於飲用水水源水質保護區之露營場漏未納管稽查，允宜注意盤點轄內露營場分布情形，並納入稽查管理，以維護民眾健康；4.積極辦理露營場輔導作業，86家非法露營場已有75家提出第一階段容許申請，惟尚有11家露營場未提出容許或登記申請，另75家提出第一階段容許申請且通過者計64家，惟僅有1家露營場提出第二階段登記申請，且有25家已逾登記申請期限（表</w:t>
      </w:r>
      <w:r w:rsidR="003004CF">
        <w:rPr>
          <w:rFonts w:ascii="標楷體" w:eastAsia="標楷體" w:hAnsi="標楷體" w:hint="eastAsia"/>
          <w:color w:val="000000" w:themeColor="text1"/>
        </w:rPr>
        <w:t>21</w:t>
      </w:r>
      <w:r w:rsidR="003004CF" w:rsidRPr="00AC1267">
        <w:rPr>
          <w:rFonts w:ascii="標楷體" w:eastAsia="標楷體" w:hAnsi="標楷體" w:hint="eastAsia"/>
          <w:color w:val="000000" w:themeColor="text1"/>
        </w:rPr>
        <w:t>），顯示業者後續申請登記推動成效存有精進空間，允宜強化申請進度追蹤措施，並積極輔導業者申請登記，以提升合法露營場比率；5.部分豪華露營場經營行為涉及旅宿業樣態，惟未辦理旅宿業登記，或部分露營場之</w:t>
      </w:r>
      <w:r w:rsidR="003004CF" w:rsidRPr="00AC1267">
        <w:rPr>
          <w:rFonts w:ascii="標楷體" w:eastAsia="標楷體" w:hAnsi="標楷體" w:cs="Times New Roman" w:hint="eastAsia"/>
          <w:color w:val="000000" w:themeColor="text1"/>
        </w:rPr>
        <w:t>露營設施面積疑似</w:t>
      </w:r>
      <w:r w:rsidR="003004CF" w:rsidRPr="00AC1267">
        <w:rPr>
          <w:rFonts w:ascii="標楷體" w:eastAsia="標楷體" w:hAnsi="標楷體" w:hint="eastAsia"/>
          <w:color w:val="000000" w:themeColor="text1"/>
        </w:rPr>
        <w:t>超過全區面積百分之10等情事，允宜加強查核並</w:t>
      </w:r>
      <w:r w:rsidR="003004CF" w:rsidRPr="00AC1267">
        <w:rPr>
          <w:rFonts w:ascii="標楷體" w:eastAsia="標楷體" w:hAnsi="標楷體" w:hint="eastAsia"/>
          <w:color w:val="000000" w:themeColor="text1"/>
        </w:rPr>
        <w:lastRenderedPageBreak/>
        <w:t>輔導改善，保障民眾露營安全及權益；6.依法公布轄內合法露營場</w:t>
      </w:r>
      <w:r w:rsidR="003004CF" w:rsidRPr="00AC1267">
        <w:rPr>
          <w:rFonts w:ascii="標楷體" w:eastAsia="標楷體" w:hAnsi="標楷體"/>
          <w:color w:val="000000" w:themeColor="text1"/>
        </w:rPr>
        <w:t>以利民眾查詢，惟部分</w:t>
      </w:r>
      <w:r w:rsidR="003004CF" w:rsidRPr="00AC1267">
        <w:rPr>
          <w:rFonts w:ascii="標楷體" w:eastAsia="標楷體" w:hAnsi="標楷體" w:hint="eastAsia"/>
          <w:color w:val="000000" w:themeColor="text1"/>
        </w:rPr>
        <w:t>合法露營場已無營業情事，露營場資訊平台卻未及時更新，允宜檢討改善並加強清查實際營運及現況，以提升民眾住宿</w:t>
      </w:r>
      <w:r w:rsidR="003004CF" w:rsidRPr="00AC1267">
        <w:rPr>
          <w:rFonts w:ascii="標楷體" w:eastAsia="標楷體" w:hAnsi="標楷體"/>
          <w:color w:val="000000" w:themeColor="text1"/>
        </w:rPr>
        <w:t>安全</w:t>
      </w:r>
      <w:r w:rsidR="003004CF" w:rsidRPr="00AC1267">
        <w:rPr>
          <w:rFonts w:ascii="標楷體" w:eastAsia="標楷體" w:hAnsi="標楷體" w:hint="eastAsia"/>
          <w:color w:val="000000" w:themeColor="text1"/>
        </w:rPr>
        <w:t>；7.已宣導公告新增水污染管制區內露營場污水收集處理規範，惟仍有12家露營場生活污水未依規定收集處理，允宜</w:t>
      </w:r>
      <w:r w:rsidR="006545DE">
        <w:rPr>
          <w:rFonts w:ascii="標楷體" w:eastAsia="標楷體" w:hAnsi="標楷體" w:hint="eastAsia"/>
          <w:color w:val="000000" w:themeColor="text1"/>
        </w:rPr>
        <w:t>積</w:t>
      </w:r>
      <w:r w:rsidR="003004CF" w:rsidRPr="00AC1267">
        <w:rPr>
          <w:rFonts w:ascii="標楷體" w:eastAsia="標楷體" w:hAnsi="標楷體" w:hint="eastAsia"/>
          <w:color w:val="000000" w:themeColor="text1"/>
        </w:rPr>
        <w:t>極輔導依規定辦理，以維環境永續發展等情事，經函請檢討改善。據復：1.針對位於4級坡度以上之露營場，其中已申請者，將依建管單位審查意見辦理；而未申請者，則將錄案稽查，並移請相關單位本權責處理；2.將現勘並審認漏未納管之營業中露營場；另位於環境敏感地區之露營場，將辦理聯合稽查查處；另針對未經登記即營業之露營場，將由不定期網搜改為每季網搜；3.後續將依文化觀光局提供之露營場列管資料，並結合飲用水水源水質保護區圖資進行比對分析，並將漏未納管之3家位於飲用水水源水質保護區內之露營場，列入後續重點查核對象；4.針對11家未提出容許或登記申請之露營場，將於115年第3季前辦理聯合稽查，另針對通過第一階段容許，且已逾登記申請期限之案件，將主動發文提醒業者檢具理由申請展延，違反者將廢止容許，並辦理稽查；5.將現勘露營場之實際使用情形，對於未符合規定之業者，優先輔導並限期改善，如經限期未能改善者，則移請相關單位本權責處理；6.後續將定期網搜合法露營場之營業狀態，並更新於相關平</w:t>
      </w:r>
      <w:r w:rsidR="000F1B51">
        <w:rPr>
          <w:rFonts w:ascii="標楷體" w:eastAsia="標楷體" w:hAnsi="標楷體" w:hint="eastAsia"/>
          <w:color w:val="000000" w:themeColor="text1"/>
        </w:rPr>
        <w:t>臺</w:t>
      </w:r>
      <w:r w:rsidR="003004CF" w:rsidRPr="00AC1267">
        <w:rPr>
          <w:rFonts w:ascii="標楷體" w:eastAsia="標楷體" w:hAnsi="標楷體" w:hint="eastAsia"/>
          <w:color w:val="000000" w:themeColor="text1"/>
        </w:rPr>
        <w:t>；7.針對生活污水收集後尚未納入污水處理設施處理之露營場，後續將列為重點輔導對象，並督促業者妥善收集及處理生活雜排水，避免污染周邊環境或水體情形發生。</w:t>
      </w:r>
    </w:p>
    <w:p w14:paraId="3A5C31E7" w14:textId="77777777" w:rsidR="003004CF" w:rsidRPr="005917AF" w:rsidRDefault="003004CF" w:rsidP="00F714F5">
      <w:pPr>
        <w:overflowPunct w:val="0"/>
        <w:snapToGrid w:val="0"/>
        <w:spacing w:line="498"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二十四</w:t>
      </w:r>
      <w:r w:rsidRPr="005917AF">
        <w:rPr>
          <w:rFonts w:ascii="標楷體" w:eastAsia="標楷體" w:hAnsi="標楷體"/>
          <w:b/>
          <w:bCs/>
          <w:kern w:val="0"/>
          <w:sz w:val="28"/>
          <w:szCs w:val="28"/>
        </w:rPr>
        <w:t>）</w:t>
      </w:r>
      <w:r w:rsidRPr="007C40C6">
        <w:rPr>
          <w:rFonts w:ascii="標楷體" w:eastAsia="標楷體" w:hAnsi="標楷體" w:hint="eastAsia"/>
          <w:b/>
          <w:bCs/>
          <w:kern w:val="0"/>
          <w:sz w:val="28"/>
          <w:szCs w:val="28"/>
        </w:rPr>
        <w:t>積極輔導工商業登記促進嘉義縣工商發展，惟臨櫃申辦案件規費仍須民眾親赴金融機構或便利商店繳納；部分核准設立登記案件未依規定副知相關主管單位納管及辦理稽查作業，且間有平台資訊尚未隨法令修訂適時更新等情事，允宜研謀改善，提升工商業登記管理成效</w:t>
      </w:r>
      <w:r w:rsidRPr="005917AF">
        <w:rPr>
          <w:rFonts w:ascii="標楷體" w:eastAsia="標楷體" w:hAnsi="標楷體" w:hint="eastAsia"/>
          <w:b/>
          <w:bCs/>
          <w:kern w:val="0"/>
          <w:sz w:val="28"/>
          <w:szCs w:val="28"/>
        </w:rPr>
        <w:t>。</w:t>
      </w:r>
    </w:p>
    <w:p w14:paraId="6A358E17" w14:textId="77777777" w:rsidR="00AD6DFE" w:rsidRDefault="003004CF" w:rsidP="007B0574">
      <w:pPr>
        <w:overflowPunct w:val="0"/>
        <w:snapToGrid w:val="0"/>
        <w:spacing w:line="498" w:lineRule="exact"/>
        <w:ind w:firstLineChars="200" w:firstLine="480"/>
        <w:jc w:val="distribute"/>
        <w:rPr>
          <w:rFonts w:ascii="標楷體" w:eastAsia="標楷體" w:hAnsi="標楷體"/>
          <w:color w:val="000000" w:themeColor="text1"/>
        </w:rPr>
      </w:pPr>
      <w:r w:rsidRPr="007C40C6">
        <w:rPr>
          <w:rFonts w:ascii="標楷體" w:eastAsia="標楷體" w:hAnsi="標楷體" w:hint="eastAsia"/>
          <w:color w:val="000000" w:themeColor="text1"/>
        </w:rPr>
        <w:t>縣政府為</w:t>
      </w:r>
      <w:r w:rsidRPr="007C40C6">
        <w:rPr>
          <w:rFonts w:ascii="標楷體" w:eastAsia="標楷體" w:hAnsi="標楷體"/>
          <w:color w:val="000000" w:themeColor="text1"/>
        </w:rPr>
        <w:t>促進嘉義縣工商發展</w:t>
      </w:r>
      <w:r w:rsidRPr="007C40C6">
        <w:rPr>
          <w:rFonts w:ascii="標楷體" w:eastAsia="標楷體" w:hAnsi="標楷體" w:hint="eastAsia"/>
          <w:color w:val="000000" w:themeColor="text1"/>
        </w:rPr>
        <w:t>，管理嘉義縣</w:t>
      </w:r>
      <w:r w:rsidRPr="007C40C6">
        <w:rPr>
          <w:rFonts w:ascii="標楷體" w:eastAsia="標楷體" w:hAnsi="標楷體"/>
          <w:color w:val="000000" w:themeColor="text1"/>
        </w:rPr>
        <w:t>工商業行政</w:t>
      </w:r>
      <w:r w:rsidRPr="007C40C6">
        <w:rPr>
          <w:rFonts w:ascii="標楷體" w:eastAsia="標楷體" w:hAnsi="標楷體" w:hint="eastAsia"/>
          <w:color w:val="000000" w:themeColor="text1"/>
        </w:rPr>
        <w:t>，</w:t>
      </w:r>
      <w:r w:rsidRPr="007C40C6">
        <w:rPr>
          <w:rFonts w:ascii="標楷體" w:eastAsia="標楷體" w:hAnsi="標楷體"/>
          <w:color w:val="000000" w:themeColor="text1"/>
        </w:rPr>
        <w:t>辦理</w:t>
      </w:r>
      <w:r w:rsidRPr="007C40C6">
        <w:rPr>
          <w:rFonts w:ascii="標楷體" w:eastAsia="標楷體" w:hAnsi="標楷體" w:hint="eastAsia"/>
          <w:color w:val="000000" w:themeColor="text1"/>
        </w:rPr>
        <w:t>營利事業設立、變更、停復業、歇業等登記之行政業務、九大行業及電子遊藝場業、資訊休閒業等之管理、</w:t>
      </w:r>
      <w:r w:rsidRPr="007C40C6">
        <w:rPr>
          <w:rFonts w:ascii="標楷體" w:eastAsia="標楷體" w:hAnsi="標楷體"/>
          <w:color w:val="000000" w:themeColor="text1"/>
        </w:rPr>
        <w:t>辦理特定行業聯合稽查</w:t>
      </w:r>
      <w:r w:rsidRPr="007C40C6">
        <w:rPr>
          <w:rFonts w:ascii="標楷體" w:eastAsia="標楷體" w:hAnsi="標楷體" w:hint="eastAsia"/>
          <w:color w:val="000000" w:themeColor="text1"/>
        </w:rPr>
        <w:t>、取締業務、</w:t>
      </w:r>
      <w:r w:rsidRPr="007C40C6">
        <w:rPr>
          <w:rFonts w:ascii="標楷體" w:eastAsia="標楷體" w:hAnsi="標楷體"/>
          <w:color w:val="000000" w:themeColor="text1"/>
        </w:rPr>
        <w:t>商業登記證照管理、總體工商政策規劃及市場管理輔導事項</w:t>
      </w:r>
      <w:r w:rsidRPr="007C40C6">
        <w:rPr>
          <w:rFonts w:ascii="標楷體" w:eastAsia="標楷體" w:hAnsi="標楷體" w:hint="eastAsia"/>
          <w:color w:val="000000" w:themeColor="text1"/>
        </w:rPr>
        <w:t>，</w:t>
      </w:r>
      <w:r w:rsidRPr="007C40C6">
        <w:rPr>
          <w:rFonts w:ascii="標楷體" w:eastAsia="標楷體" w:hAnsi="標楷體"/>
          <w:color w:val="000000" w:themeColor="text1"/>
        </w:rPr>
        <w:t>透過法規執行與服務推動，以優化投資環境並輔導在地工商發展</w:t>
      </w:r>
      <w:r w:rsidRPr="007C40C6">
        <w:rPr>
          <w:rFonts w:ascii="標楷體" w:eastAsia="標楷體" w:hAnsi="標楷體" w:hint="eastAsia"/>
          <w:color w:val="000000" w:themeColor="text1"/>
        </w:rPr>
        <w:t>；另為推動嘉義縣整體產業發展、加強招商投資開發營運、提供法令與諮詢服務及協助產業排除投資障礙，建置單一服務窗口，於108年4月2日訂定嘉義縣政府招商投資促進委員會設置要</w:t>
      </w:r>
      <w:r w:rsidR="009539D7">
        <w:rPr>
          <w:rFonts w:ascii="標楷體" w:eastAsia="標楷體" w:hAnsi="標楷體" w:hint="eastAsia"/>
          <w:color w:val="000000" w:themeColor="text1"/>
        </w:rPr>
        <w:t>點，並設置</w:t>
      </w:r>
      <w:r w:rsidRPr="007C40C6">
        <w:rPr>
          <w:rFonts w:ascii="標楷體" w:eastAsia="標楷體" w:hAnsi="標楷體" w:hint="eastAsia"/>
          <w:color w:val="000000" w:themeColor="text1"/>
        </w:rPr>
        <w:t>「嘉義縣政府招商投資促進委員會」。經統計該府於113年10月至114年9月間受理商業設立登記814件、商業歇業登記578件、商業其他登記2,011件，執行違規特定行業及電子遊戲場業、資訊休閒業等稽查取締工</w:t>
      </w:r>
    </w:p>
    <w:p w14:paraId="7DF349C6" w14:textId="2398EE56" w:rsidR="003004CF" w:rsidRPr="007C40C6" w:rsidRDefault="00AD6DFE" w:rsidP="007B0574">
      <w:pPr>
        <w:overflowPunct w:val="0"/>
        <w:snapToGrid w:val="0"/>
        <w:spacing w:line="480" w:lineRule="exact"/>
        <w:jc w:val="both"/>
        <w:rPr>
          <w:rFonts w:ascii="標楷體" w:eastAsia="標楷體" w:hAnsi="標楷體"/>
          <w:color w:val="000000" w:themeColor="text1"/>
        </w:rPr>
      </w:pPr>
      <w:r w:rsidRPr="007C40C6">
        <w:rPr>
          <w:rFonts w:ascii="標楷體" w:eastAsia="標楷體" w:hAnsi="標楷體"/>
          <w:noProof/>
          <w:color w:val="000000" w:themeColor="text1"/>
        </w:rPr>
        <w:lastRenderedPageBreak/>
        <mc:AlternateContent>
          <mc:Choice Requires="wps">
            <w:drawing>
              <wp:anchor distT="0" distB="0" distL="114300" distR="114300" simplePos="0" relativeHeight="251624960" behindDoc="0" locked="0" layoutInCell="0" allowOverlap="0" wp14:anchorId="482C9ACB" wp14:editId="3869FF1E">
                <wp:simplePos x="0" y="0"/>
                <wp:positionH relativeFrom="column">
                  <wp:posOffset>3077845</wp:posOffset>
                </wp:positionH>
                <wp:positionV relativeFrom="paragraph">
                  <wp:posOffset>52070</wp:posOffset>
                </wp:positionV>
                <wp:extent cx="3365500" cy="1776730"/>
                <wp:effectExtent l="0" t="0" r="6350" b="0"/>
                <wp:wrapSquare wrapText="bothSides"/>
                <wp:docPr id="422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5500" cy="1776730"/>
                        </a:xfrm>
                        <a:prstGeom prst="rect">
                          <a:avLst/>
                        </a:prstGeom>
                        <a:solidFill>
                          <a:srgbClr val="FFFFFF"/>
                        </a:solidFill>
                        <a:ln w="9525">
                          <a:noFill/>
                          <a:miter lim="800000"/>
                          <a:headEnd/>
                          <a:tailEnd/>
                        </a:ln>
                      </wps:spPr>
                      <wps:txbx>
                        <w:txbxContent>
                          <w:tbl>
                            <w:tblPr>
                              <w:tblW w:w="4897" w:type="dxa"/>
                              <w:jc w:val="center"/>
                              <w:tblLayout w:type="fixed"/>
                              <w:tblCellMar>
                                <w:left w:w="28" w:type="dxa"/>
                                <w:right w:w="28" w:type="dxa"/>
                              </w:tblCellMar>
                              <w:tblLook w:val="04A0" w:firstRow="1" w:lastRow="0" w:firstColumn="1" w:lastColumn="0" w:noHBand="0" w:noVBand="1"/>
                            </w:tblPr>
                            <w:tblGrid>
                              <w:gridCol w:w="1921"/>
                              <w:gridCol w:w="744"/>
                              <w:gridCol w:w="744"/>
                              <w:gridCol w:w="744"/>
                              <w:gridCol w:w="744"/>
                            </w:tblGrid>
                            <w:tr w:rsidR="007828EA" w:rsidRPr="003C07E0" w14:paraId="3237D7A6" w14:textId="77777777" w:rsidTr="003B22F0">
                              <w:trPr>
                                <w:trHeight w:val="283"/>
                                <w:jc w:val="center"/>
                              </w:trPr>
                              <w:tc>
                                <w:tcPr>
                                  <w:tcW w:w="4897" w:type="dxa"/>
                                  <w:gridSpan w:val="5"/>
                                  <w:tcBorders>
                                    <w:bottom w:val="single" w:sz="4" w:space="0" w:color="auto"/>
                                  </w:tcBorders>
                                  <w:shd w:val="clear" w:color="auto" w:fill="auto"/>
                                  <w:noWrap/>
                                  <w:vAlign w:val="center"/>
                                </w:tcPr>
                                <w:p w14:paraId="7FCF3315" w14:textId="77777777" w:rsidR="007828EA" w:rsidRPr="003C07E0" w:rsidRDefault="007828EA" w:rsidP="00502740">
                                  <w:pPr>
                                    <w:widowControl/>
                                    <w:ind w:left="713" w:hangingChars="297" w:hanging="713"/>
                                    <w:jc w:val="center"/>
                                    <w:rPr>
                                      <w:rFonts w:ascii="標楷體" w:eastAsia="標楷體" w:hAnsi="標楷體" w:cs="新細明體"/>
                                      <w:b/>
                                      <w:color w:val="000000"/>
                                      <w:kern w:val="0"/>
                                      <w:szCs w:val="28"/>
                                    </w:rPr>
                                  </w:pPr>
                                  <w:r w:rsidRPr="003C07E0">
                                    <w:rPr>
                                      <w:rFonts w:ascii="標楷體" w:eastAsia="標楷體" w:hAnsi="標楷體" w:cs="新細明體" w:hint="eastAsia"/>
                                      <w:b/>
                                      <w:bCs/>
                                      <w:color w:val="000000" w:themeColor="text1"/>
                                      <w:kern w:val="0"/>
                                      <w:szCs w:val="28"/>
                                    </w:rPr>
                                    <w:t>表</w:t>
                                  </w:r>
                                  <w:r w:rsidRPr="007C40C6">
                                    <w:rPr>
                                      <w:rFonts w:ascii="標楷體" w:eastAsia="標楷體" w:hAnsi="標楷體" w:hint="eastAsia"/>
                                      <w:b/>
                                      <w:color w:val="000000" w:themeColor="text1"/>
                                    </w:rPr>
                                    <w:t>22</w:t>
                                  </w:r>
                                  <w:r w:rsidRPr="007C40C6">
                                    <w:rPr>
                                      <w:rFonts w:ascii="標楷體" w:eastAsia="標楷體" w:hAnsi="標楷體" w:cs="新細明體" w:hint="eastAsia"/>
                                      <w:b/>
                                      <w:bCs/>
                                      <w:color w:val="000000" w:themeColor="text1"/>
                                      <w:kern w:val="0"/>
                                      <w:szCs w:val="28"/>
                                    </w:rPr>
                                    <w:t xml:space="preserve"> </w:t>
                                  </w:r>
                                  <w:r w:rsidRPr="003C07E0">
                                    <w:rPr>
                                      <w:rFonts w:ascii="標楷體" w:eastAsia="標楷體" w:hAnsi="標楷體" w:cs="新細明體" w:hint="eastAsia"/>
                                      <w:b/>
                                      <w:bCs/>
                                      <w:color w:val="000000" w:themeColor="text1"/>
                                      <w:kern w:val="0"/>
                                      <w:szCs w:val="28"/>
                                    </w:rPr>
                                    <w:t xml:space="preserve"> </w:t>
                                  </w:r>
                                  <w:r w:rsidRPr="003C07E0">
                                    <w:rPr>
                                      <w:rFonts w:ascii="標楷體" w:eastAsia="標楷體" w:hAnsi="標楷體" w:cs="新細明體" w:hint="eastAsia"/>
                                      <w:b/>
                                      <w:color w:val="000000"/>
                                      <w:kern w:val="0"/>
                                      <w:szCs w:val="28"/>
                                    </w:rPr>
                                    <w:t>受理工商登記件數及規費繳納</w:t>
                                  </w:r>
                                  <w:r>
                                    <w:rPr>
                                      <w:rFonts w:ascii="標楷體" w:eastAsia="標楷體" w:hAnsi="標楷體" w:cs="新細明體" w:hint="eastAsia"/>
                                      <w:b/>
                                      <w:color w:val="000000"/>
                                      <w:kern w:val="0"/>
                                      <w:szCs w:val="28"/>
                                    </w:rPr>
                                    <w:t>情形</w:t>
                                  </w:r>
                                </w:p>
                                <w:p w14:paraId="4AE79B26" w14:textId="77777777" w:rsidR="007828EA" w:rsidRPr="003C07E0" w:rsidRDefault="007828EA" w:rsidP="003B22F0">
                                  <w:pPr>
                                    <w:widowControl/>
                                    <w:ind w:left="535" w:hangingChars="297" w:hanging="535"/>
                                    <w:jc w:val="right"/>
                                    <w:rPr>
                                      <w:rFonts w:ascii="標楷體" w:eastAsia="標楷體" w:hAnsi="標楷體" w:cs="新細明體"/>
                                      <w:bCs/>
                                      <w:color w:val="000000"/>
                                      <w:kern w:val="0"/>
                                      <w:sz w:val="18"/>
                                      <w:szCs w:val="18"/>
                                    </w:rPr>
                                  </w:pPr>
                                  <w:r w:rsidRPr="003C07E0">
                                    <w:rPr>
                                      <w:rFonts w:ascii="標楷體" w:eastAsia="標楷體" w:hAnsi="標楷體" w:cs="新細明體" w:hint="eastAsia"/>
                                      <w:bCs/>
                                      <w:color w:val="000000" w:themeColor="text1"/>
                                      <w:kern w:val="0"/>
                                      <w:sz w:val="18"/>
                                      <w:szCs w:val="18"/>
                                    </w:rPr>
                                    <w:t>單位：家、件、％</w:t>
                                  </w:r>
                                </w:p>
                              </w:tc>
                            </w:tr>
                            <w:tr w:rsidR="007828EA" w:rsidRPr="003C07E0" w14:paraId="4D686C2E" w14:textId="77777777" w:rsidTr="007B0574">
                              <w:trPr>
                                <w:trHeight w:val="227"/>
                                <w:jc w:val="center"/>
                              </w:trPr>
                              <w:tc>
                                <w:tcPr>
                                  <w:tcW w:w="19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8C2CA" w14:textId="77777777" w:rsidR="007828EA" w:rsidRPr="00403C02" w:rsidRDefault="007828EA" w:rsidP="00AD6DFE">
                                  <w:pPr>
                                    <w:widowControl/>
                                    <w:spacing w:line="240" w:lineRule="exact"/>
                                    <w:jc w:val="center"/>
                                    <w:rPr>
                                      <w:rFonts w:ascii="標楷體" w:eastAsia="標楷體" w:hAnsi="標楷體" w:cs="新細明體"/>
                                      <w:bCs/>
                                      <w:color w:val="000000"/>
                                      <w:kern w:val="0"/>
                                      <w:sz w:val="20"/>
                                      <w:szCs w:val="20"/>
                                    </w:rPr>
                                  </w:pPr>
                                  <w:r w:rsidRPr="00403C02">
                                    <w:rPr>
                                      <w:rFonts w:ascii="標楷體" w:eastAsia="標楷體" w:hAnsi="標楷體" w:cs="新細明體" w:hint="eastAsia"/>
                                      <w:bCs/>
                                      <w:color w:val="000000"/>
                                      <w:kern w:val="0"/>
                                      <w:sz w:val="20"/>
                                      <w:szCs w:val="20"/>
                                    </w:rPr>
                                    <w:t>年度</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1F357DCD" w14:textId="77777777" w:rsidR="007828EA" w:rsidRPr="00546AA8" w:rsidRDefault="007828EA" w:rsidP="00AD6DFE">
                                  <w:pPr>
                                    <w:widowControl/>
                                    <w:spacing w:line="240" w:lineRule="exact"/>
                                    <w:jc w:val="center"/>
                                    <w:rPr>
                                      <w:rFonts w:ascii="標楷體" w:eastAsia="標楷體" w:hAnsi="標楷體" w:cs="新細明體"/>
                                      <w:bCs/>
                                      <w:color w:val="000000"/>
                                      <w:kern w:val="0"/>
                                      <w:sz w:val="20"/>
                                      <w:szCs w:val="20"/>
                                    </w:rPr>
                                  </w:pPr>
                                  <w:r w:rsidRPr="00546AA8">
                                    <w:rPr>
                                      <w:rFonts w:ascii="標楷體" w:eastAsia="標楷體" w:hAnsi="標楷體" w:cs="新細明體" w:hint="eastAsia"/>
                                      <w:bCs/>
                                      <w:color w:val="000000"/>
                                      <w:kern w:val="0"/>
                                      <w:sz w:val="20"/>
                                      <w:szCs w:val="20"/>
                                    </w:rPr>
                                    <w:t>合計</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6227E0B6" w14:textId="77777777" w:rsidR="007828EA" w:rsidRPr="00546AA8" w:rsidRDefault="007828EA" w:rsidP="00AD6DFE">
                                  <w:pPr>
                                    <w:widowControl/>
                                    <w:spacing w:line="240" w:lineRule="exact"/>
                                    <w:jc w:val="center"/>
                                    <w:rPr>
                                      <w:rFonts w:ascii="標楷體" w:eastAsia="標楷體" w:hAnsi="標楷體" w:cs="新細明體"/>
                                      <w:bCs/>
                                      <w:color w:val="000000"/>
                                      <w:kern w:val="0"/>
                                      <w:sz w:val="20"/>
                                      <w:szCs w:val="20"/>
                                    </w:rPr>
                                  </w:pPr>
                                  <w:r w:rsidRPr="00546AA8">
                                    <w:rPr>
                                      <w:rFonts w:ascii="標楷體" w:eastAsia="標楷體" w:hAnsi="標楷體" w:cs="新細明體" w:hint="eastAsia"/>
                                      <w:bCs/>
                                      <w:color w:val="000000"/>
                                      <w:kern w:val="0"/>
                                      <w:sz w:val="20"/>
                                      <w:szCs w:val="20"/>
                                    </w:rPr>
                                    <w:t>112</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2EE48BA5" w14:textId="77777777" w:rsidR="007828EA" w:rsidRPr="00546AA8" w:rsidRDefault="007828EA" w:rsidP="00AD6DFE">
                                  <w:pPr>
                                    <w:widowControl/>
                                    <w:spacing w:line="240" w:lineRule="exact"/>
                                    <w:jc w:val="center"/>
                                    <w:rPr>
                                      <w:rFonts w:ascii="標楷體" w:eastAsia="標楷體" w:hAnsi="標楷體" w:cs="新細明體"/>
                                      <w:bCs/>
                                      <w:color w:val="000000"/>
                                      <w:kern w:val="0"/>
                                      <w:sz w:val="20"/>
                                      <w:szCs w:val="20"/>
                                    </w:rPr>
                                  </w:pPr>
                                  <w:r w:rsidRPr="00546AA8">
                                    <w:rPr>
                                      <w:rFonts w:ascii="標楷體" w:eastAsia="標楷體" w:hAnsi="標楷體" w:cs="新細明體" w:hint="eastAsia"/>
                                      <w:bCs/>
                                      <w:color w:val="000000"/>
                                      <w:kern w:val="0"/>
                                      <w:sz w:val="20"/>
                                      <w:szCs w:val="20"/>
                                    </w:rPr>
                                    <w:t>113</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10CE1781" w14:textId="77777777" w:rsidR="007828EA" w:rsidRPr="00546AA8" w:rsidRDefault="007828EA" w:rsidP="00AD6DFE">
                                  <w:pPr>
                                    <w:widowControl/>
                                    <w:spacing w:line="240" w:lineRule="exact"/>
                                    <w:jc w:val="center"/>
                                    <w:rPr>
                                      <w:rFonts w:ascii="標楷體" w:eastAsia="標楷體" w:hAnsi="標楷體" w:cs="新細明體"/>
                                      <w:bCs/>
                                      <w:color w:val="000000"/>
                                      <w:kern w:val="0"/>
                                      <w:sz w:val="20"/>
                                      <w:szCs w:val="20"/>
                                    </w:rPr>
                                  </w:pPr>
                                  <w:r w:rsidRPr="00546AA8">
                                    <w:rPr>
                                      <w:rFonts w:ascii="標楷體" w:eastAsia="標楷體" w:hAnsi="標楷體" w:cs="新細明體" w:hint="eastAsia"/>
                                      <w:bCs/>
                                      <w:color w:val="000000"/>
                                      <w:kern w:val="0"/>
                                      <w:sz w:val="20"/>
                                      <w:szCs w:val="20"/>
                                    </w:rPr>
                                    <w:t>114</w:t>
                                  </w:r>
                                </w:p>
                              </w:tc>
                            </w:tr>
                            <w:tr w:rsidR="007828EA" w:rsidRPr="003C07E0" w14:paraId="377EFDF8" w14:textId="77777777" w:rsidTr="007B0574">
                              <w:trPr>
                                <w:trHeight w:val="227"/>
                                <w:jc w:val="center"/>
                              </w:trPr>
                              <w:tc>
                                <w:tcPr>
                                  <w:tcW w:w="19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0B0304" w14:textId="77777777" w:rsidR="007828EA" w:rsidRPr="003C07E0" w:rsidRDefault="007828EA" w:rsidP="00AD6DFE">
                                  <w:pPr>
                                    <w:widowControl/>
                                    <w:spacing w:line="240" w:lineRule="exac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受理工商登記家數</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537F9648"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b/>
                                      <w:color w:val="000000"/>
                                      <w:kern w:val="0"/>
                                      <w:sz w:val="20"/>
                                      <w:szCs w:val="20"/>
                                    </w:rPr>
                                    <w:t xml:space="preserve">13,176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60B51C39"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 xml:space="preserve">4,424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1F08AF45"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 xml:space="preserve">4,573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2B38A782" w14:textId="77777777" w:rsidR="007828EA" w:rsidRPr="003C07E0" w:rsidRDefault="007828EA" w:rsidP="00AD6DFE">
                                  <w:pPr>
                                    <w:widowControl/>
                                    <w:spacing w:line="240" w:lineRule="exact"/>
                                    <w:jc w:val="right"/>
                                    <w:rPr>
                                      <w:rFonts w:ascii="標楷體" w:eastAsia="標楷體" w:hAnsi="標楷體" w:cs="新細明體"/>
                                      <w:b/>
                                      <w:color w:val="000000"/>
                                      <w:kern w:val="0"/>
                                      <w:sz w:val="20"/>
                                      <w:szCs w:val="20"/>
                                    </w:rPr>
                                  </w:pPr>
                                  <w:r w:rsidRPr="003C07E0">
                                    <w:rPr>
                                      <w:rFonts w:ascii="標楷體" w:eastAsia="標楷體" w:hAnsi="標楷體" w:cs="新細明體" w:hint="eastAsia"/>
                                      <w:color w:val="000000"/>
                                      <w:kern w:val="0"/>
                                      <w:sz w:val="20"/>
                                      <w:szCs w:val="20"/>
                                    </w:rPr>
                                    <w:t xml:space="preserve">4,179 </w:t>
                                  </w:r>
                                </w:p>
                              </w:tc>
                            </w:tr>
                            <w:tr w:rsidR="007828EA" w:rsidRPr="003C07E0" w14:paraId="65D7D5BB" w14:textId="77777777" w:rsidTr="007B0574">
                              <w:trPr>
                                <w:trHeight w:val="227"/>
                                <w:jc w:val="center"/>
                              </w:trPr>
                              <w:tc>
                                <w:tcPr>
                                  <w:tcW w:w="19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1E179" w14:textId="77777777" w:rsidR="007828EA" w:rsidRPr="003C07E0" w:rsidRDefault="007828EA" w:rsidP="00AD6DFE">
                                  <w:pPr>
                                    <w:widowControl/>
                                    <w:spacing w:line="240" w:lineRule="exac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透過一站式申請有繳費紀錄案件（註1）</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7D939248"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b/>
                                      <w:color w:val="000000"/>
                                      <w:kern w:val="0"/>
                                      <w:sz w:val="20"/>
                                      <w:szCs w:val="20"/>
                                    </w:rPr>
                                    <w:t xml:space="preserve">4,335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215FBE42"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 xml:space="preserve">879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7112A53E"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 xml:space="preserve">1,710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735A2F5C" w14:textId="77777777" w:rsidR="007828EA" w:rsidRPr="003C07E0" w:rsidRDefault="007828EA" w:rsidP="00AD6DFE">
                                  <w:pPr>
                                    <w:widowControl/>
                                    <w:spacing w:line="240" w:lineRule="exact"/>
                                    <w:jc w:val="right"/>
                                    <w:rPr>
                                      <w:rFonts w:ascii="標楷體" w:eastAsia="標楷體" w:hAnsi="標楷體" w:cs="新細明體"/>
                                      <w:b/>
                                      <w:color w:val="000000"/>
                                      <w:kern w:val="0"/>
                                      <w:sz w:val="20"/>
                                      <w:szCs w:val="20"/>
                                    </w:rPr>
                                  </w:pPr>
                                  <w:r w:rsidRPr="003C07E0">
                                    <w:rPr>
                                      <w:rFonts w:ascii="標楷體" w:eastAsia="標楷體" w:hAnsi="標楷體" w:cs="新細明體" w:hint="eastAsia"/>
                                      <w:color w:val="000000"/>
                                      <w:kern w:val="0"/>
                                      <w:sz w:val="20"/>
                                      <w:szCs w:val="20"/>
                                    </w:rPr>
                                    <w:t xml:space="preserve">1,746 </w:t>
                                  </w:r>
                                </w:p>
                              </w:tc>
                            </w:tr>
                            <w:tr w:rsidR="007828EA" w:rsidRPr="003C07E0" w14:paraId="2D3AC892" w14:textId="77777777" w:rsidTr="007B0574">
                              <w:trPr>
                                <w:trHeight w:val="227"/>
                                <w:jc w:val="center"/>
                              </w:trPr>
                              <w:tc>
                                <w:tcPr>
                                  <w:tcW w:w="19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2F43C6" w14:textId="77777777" w:rsidR="007828EA" w:rsidRPr="003C07E0" w:rsidRDefault="007828EA" w:rsidP="00AD6DFE">
                                  <w:pPr>
                                    <w:widowControl/>
                                    <w:spacing w:line="240" w:lineRule="exac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以現金繳納規費案件</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4447B86E"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b/>
                                      <w:color w:val="000000"/>
                                      <w:kern w:val="0"/>
                                      <w:sz w:val="20"/>
                                      <w:szCs w:val="20"/>
                                    </w:rPr>
                                    <w:t xml:space="preserve">8,841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0E7B21F7"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 xml:space="preserve">3,545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24D2B794"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 xml:space="preserve">2,863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42D9811B" w14:textId="77777777" w:rsidR="007828EA" w:rsidRPr="003C07E0" w:rsidRDefault="007828EA" w:rsidP="00AD6DFE">
                                  <w:pPr>
                                    <w:widowControl/>
                                    <w:spacing w:line="240" w:lineRule="exact"/>
                                    <w:jc w:val="right"/>
                                    <w:rPr>
                                      <w:rFonts w:ascii="標楷體" w:eastAsia="標楷體" w:hAnsi="標楷體" w:cs="新細明體"/>
                                      <w:b/>
                                      <w:color w:val="000000"/>
                                      <w:kern w:val="0"/>
                                      <w:sz w:val="20"/>
                                      <w:szCs w:val="20"/>
                                    </w:rPr>
                                  </w:pPr>
                                  <w:r w:rsidRPr="003C07E0">
                                    <w:rPr>
                                      <w:rFonts w:ascii="標楷體" w:eastAsia="標楷體" w:hAnsi="標楷體" w:cs="新細明體" w:hint="eastAsia"/>
                                      <w:color w:val="000000"/>
                                      <w:kern w:val="0"/>
                                      <w:sz w:val="20"/>
                                      <w:szCs w:val="20"/>
                                    </w:rPr>
                                    <w:t xml:space="preserve">2,433 </w:t>
                                  </w:r>
                                </w:p>
                              </w:tc>
                            </w:tr>
                            <w:tr w:rsidR="007828EA" w:rsidRPr="003C07E0" w14:paraId="385C36BC" w14:textId="77777777" w:rsidTr="007B0574">
                              <w:trPr>
                                <w:trHeight w:val="227"/>
                                <w:jc w:val="center"/>
                              </w:trPr>
                              <w:tc>
                                <w:tcPr>
                                  <w:tcW w:w="19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2D41C3" w14:textId="77777777" w:rsidR="007828EA" w:rsidRPr="003C07E0" w:rsidRDefault="007828EA" w:rsidP="00AD6DFE">
                                  <w:pPr>
                                    <w:widowControl/>
                                    <w:spacing w:line="240" w:lineRule="exac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以現金繳納規費比率</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3A409C93"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b/>
                                      <w:color w:val="000000"/>
                                      <w:kern w:val="0"/>
                                      <w:sz w:val="20"/>
                                      <w:szCs w:val="20"/>
                                    </w:rPr>
                                    <w:t xml:space="preserve">67.10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5BC378DC"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 xml:space="preserve">80.13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7500785E"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 xml:space="preserve">62.61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2E16B64B" w14:textId="77777777" w:rsidR="007828EA" w:rsidRPr="003C07E0" w:rsidRDefault="007828EA" w:rsidP="00AD6DFE">
                                  <w:pPr>
                                    <w:widowControl/>
                                    <w:spacing w:line="240" w:lineRule="exact"/>
                                    <w:jc w:val="right"/>
                                    <w:rPr>
                                      <w:rFonts w:ascii="標楷體" w:eastAsia="標楷體" w:hAnsi="標楷體" w:cs="新細明體"/>
                                      <w:b/>
                                      <w:color w:val="000000"/>
                                      <w:kern w:val="0"/>
                                      <w:sz w:val="20"/>
                                      <w:szCs w:val="20"/>
                                    </w:rPr>
                                  </w:pPr>
                                  <w:r w:rsidRPr="003C07E0">
                                    <w:rPr>
                                      <w:rFonts w:ascii="標楷體" w:eastAsia="標楷體" w:hAnsi="標楷體" w:cs="新細明體" w:hint="eastAsia"/>
                                      <w:color w:val="000000"/>
                                      <w:kern w:val="0"/>
                                      <w:sz w:val="20"/>
                                      <w:szCs w:val="20"/>
                                    </w:rPr>
                                    <w:t xml:space="preserve">58.22 </w:t>
                                  </w:r>
                                </w:p>
                              </w:tc>
                            </w:tr>
                            <w:tr w:rsidR="007828EA" w:rsidRPr="003C07E0" w14:paraId="0B24597F" w14:textId="77777777" w:rsidTr="003B22F0">
                              <w:trPr>
                                <w:trHeight w:val="283"/>
                                <w:jc w:val="center"/>
                              </w:trPr>
                              <w:tc>
                                <w:tcPr>
                                  <w:tcW w:w="4897" w:type="dxa"/>
                                  <w:gridSpan w:val="5"/>
                                  <w:tcBorders>
                                    <w:top w:val="single" w:sz="4" w:space="0" w:color="auto"/>
                                  </w:tcBorders>
                                  <w:shd w:val="clear" w:color="auto" w:fill="auto"/>
                                  <w:noWrap/>
                                  <w:vAlign w:val="center"/>
                                </w:tcPr>
                                <w:p w14:paraId="44AC9BD2" w14:textId="77777777" w:rsidR="007828EA" w:rsidRPr="003C07E0" w:rsidRDefault="007828EA" w:rsidP="006545DE">
                                  <w:pPr>
                                    <w:spacing w:line="200" w:lineRule="exact"/>
                                    <w:ind w:leftChars="-1" w:left="538" w:hangingChars="300" w:hanging="540"/>
                                    <w:rPr>
                                      <w:rFonts w:ascii="標楷體" w:eastAsia="標楷體" w:hAnsi="標楷體"/>
                                      <w:color w:val="000000" w:themeColor="text1"/>
                                      <w:kern w:val="0"/>
                                      <w:sz w:val="18"/>
                                      <w:szCs w:val="18"/>
                                    </w:rPr>
                                  </w:pPr>
                                  <w:r w:rsidRPr="003C07E0">
                                    <w:rPr>
                                      <w:rFonts w:ascii="標楷體" w:eastAsia="標楷體" w:hAnsi="標楷體" w:hint="eastAsia"/>
                                      <w:color w:val="000000" w:themeColor="text1"/>
                                      <w:kern w:val="0"/>
                                      <w:sz w:val="18"/>
                                      <w:szCs w:val="18"/>
                                    </w:rPr>
                                    <w:t>註：1.透過一站式申請案件總數為4,549件，其中214件沒有繳費紀錄。</w:t>
                                  </w:r>
                                </w:p>
                                <w:p w14:paraId="2CE292BE" w14:textId="46FF7D98" w:rsidR="007828EA" w:rsidRPr="003C07E0" w:rsidRDefault="007828EA" w:rsidP="00AD6DFE">
                                  <w:pPr>
                                    <w:spacing w:line="200" w:lineRule="exact"/>
                                    <w:ind w:leftChars="145" w:left="546" w:hangingChars="110" w:hanging="198"/>
                                    <w:rPr>
                                      <w:rFonts w:ascii="標楷體" w:eastAsia="標楷體" w:hAnsi="標楷體"/>
                                      <w:color w:val="000000" w:themeColor="text1"/>
                                      <w:kern w:val="0"/>
                                      <w:sz w:val="18"/>
                                      <w:szCs w:val="18"/>
                                    </w:rPr>
                                  </w:pPr>
                                  <w:r w:rsidRPr="003C07E0">
                                    <w:rPr>
                                      <w:rFonts w:ascii="標楷體" w:eastAsia="標楷體" w:hAnsi="標楷體" w:hint="eastAsia"/>
                                      <w:color w:val="000000" w:themeColor="text1"/>
                                      <w:kern w:val="0"/>
                                      <w:sz w:val="18"/>
                                      <w:szCs w:val="18"/>
                                    </w:rPr>
                                    <w:t>2</w:t>
                                  </w:r>
                                  <w:r>
                                    <w:rPr>
                                      <w:rFonts w:ascii="標楷體" w:eastAsia="標楷體" w:hAnsi="標楷體" w:hint="eastAsia"/>
                                      <w:color w:val="000000" w:themeColor="text1"/>
                                      <w:kern w:val="0"/>
                                      <w:sz w:val="18"/>
                                      <w:szCs w:val="18"/>
                                    </w:rPr>
                                    <w:t>.</w:t>
                                  </w:r>
                                  <w:r w:rsidRPr="003C07E0">
                                    <w:rPr>
                                      <w:rFonts w:ascii="標楷體" w:eastAsia="標楷體" w:hAnsi="標楷體" w:hint="eastAsia"/>
                                      <w:color w:val="000000" w:themeColor="text1"/>
                                      <w:kern w:val="0"/>
                                      <w:sz w:val="18"/>
                                      <w:szCs w:val="18"/>
                                    </w:rPr>
                                    <w:t>資料來源：整理自嘉義縣政府提供資料。</w:t>
                                  </w:r>
                                </w:p>
                              </w:tc>
                            </w:tr>
                          </w:tbl>
                          <w:p w14:paraId="0C8A01C8" w14:textId="77777777" w:rsidR="007828EA" w:rsidRPr="00205F40" w:rsidRDefault="007828EA" w:rsidP="0025240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7" type="#_x0000_t202" style="position:absolute;left:0;text-align:left;margin-left:242.35pt;margin-top:4.1pt;width:265pt;height:139.9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" o:allowincell="f" o:allowoverlap="f" stroked="f">
                <v:textbox>
                  <w:txbxContent>
                    <w:tbl>
                      <w:tblPr>
                        <w:tblW w:w="4897" w:type="dxa"/>
                        <w:jc w:val="center"/>
                        <w:tblLayout w:type="fixed"/>
                        <w:tblCellMar>
                          <w:left w:w="28" w:type="dxa"/>
                          <w:right w:w="28" w:type="dxa"/>
                        </w:tblCellMar>
                        <w:tblLook w:val="04A0" w:firstRow="1" w:lastRow="0" w:firstColumn="1" w:lastColumn="0" w:noHBand="0" w:noVBand="1"/>
                      </w:tblPr>
                      <w:tblGrid>
                        <w:gridCol w:w="1921"/>
                        <w:gridCol w:w="744"/>
                        <w:gridCol w:w="744"/>
                        <w:gridCol w:w="744"/>
                        <w:gridCol w:w="744"/>
                      </w:tblGrid>
                      <w:tr w:rsidR="007828EA" w:rsidRPr="003C07E0" w14:paraId="3237D7A6" w14:textId="77777777" w:rsidTr="003B22F0">
                        <w:trPr>
                          <w:trHeight w:val="283"/>
                          <w:jc w:val="center"/>
                        </w:trPr>
                        <w:tc>
                          <w:tcPr>
                            <w:tcW w:w="4897" w:type="dxa"/>
                            <w:gridSpan w:val="5"/>
                            <w:tcBorders>
                              <w:bottom w:val="single" w:sz="4" w:space="0" w:color="auto"/>
                            </w:tcBorders>
                            <w:shd w:val="clear" w:color="auto" w:fill="auto"/>
                            <w:noWrap/>
                            <w:vAlign w:val="center"/>
                          </w:tcPr>
                          <w:p w14:paraId="7FCF3315" w14:textId="77777777" w:rsidR="007828EA" w:rsidRPr="003C07E0" w:rsidRDefault="007828EA" w:rsidP="00502740">
                            <w:pPr>
                              <w:widowControl/>
                              <w:ind w:left="713" w:hangingChars="297" w:hanging="713"/>
                              <w:jc w:val="center"/>
                              <w:rPr>
                                <w:rFonts w:ascii="標楷體" w:eastAsia="標楷體" w:hAnsi="標楷體" w:cs="新細明體"/>
                                <w:b/>
                                <w:color w:val="000000"/>
                                <w:kern w:val="0"/>
                                <w:szCs w:val="28"/>
                              </w:rPr>
                            </w:pPr>
                            <w:r w:rsidRPr="003C07E0">
                              <w:rPr>
                                <w:rFonts w:ascii="標楷體" w:eastAsia="標楷體" w:hAnsi="標楷體" w:cs="新細明體" w:hint="eastAsia"/>
                                <w:b/>
                                <w:bCs/>
                                <w:color w:val="000000" w:themeColor="text1"/>
                                <w:kern w:val="0"/>
                                <w:szCs w:val="28"/>
                              </w:rPr>
                              <w:t>表</w:t>
                            </w:r>
                            <w:r w:rsidRPr="007C40C6">
                              <w:rPr>
                                <w:rFonts w:ascii="標楷體" w:eastAsia="標楷體" w:hAnsi="標楷體" w:hint="eastAsia"/>
                                <w:b/>
                                <w:color w:val="000000" w:themeColor="text1"/>
                              </w:rPr>
                              <w:t>22</w:t>
                            </w:r>
                            <w:r w:rsidRPr="007C40C6">
                              <w:rPr>
                                <w:rFonts w:ascii="標楷體" w:eastAsia="標楷體" w:hAnsi="標楷體" w:cs="新細明體" w:hint="eastAsia"/>
                                <w:b/>
                                <w:bCs/>
                                <w:color w:val="000000" w:themeColor="text1"/>
                                <w:kern w:val="0"/>
                                <w:szCs w:val="28"/>
                              </w:rPr>
                              <w:t xml:space="preserve"> </w:t>
                            </w:r>
                            <w:r w:rsidRPr="003C07E0">
                              <w:rPr>
                                <w:rFonts w:ascii="標楷體" w:eastAsia="標楷體" w:hAnsi="標楷體" w:cs="新細明體" w:hint="eastAsia"/>
                                <w:b/>
                                <w:bCs/>
                                <w:color w:val="000000" w:themeColor="text1"/>
                                <w:kern w:val="0"/>
                                <w:szCs w:val="28"/>
                              </w:rPr>
                              <w:t xml:space="preserve"> </w:t>
                            </w:r>
                            <w:r w:rsidRPr="003C07E0">
                              <w:rPr>
                                <w:rFonts w:ascii="標楷體" w:eastAsia="標楷體" w:hAnsi="標楷體" w:cs="新細明體" w:hint="eastAsia"/>
                                <w:b/>
                                <w:color w:val="000000"/>
                                <w:kern w:val="0"/>
                                <w:szCs w:val="28"/>
                              </w:rPr>
                              <w:t>受理工商登記件數及規費繳納</w:t>
                            </w:r>
                            <w:r>
                              <w:rPr>
                                <w:rFonts w:ascii="標楷體" w:eastAsia="標楷體" w:hAnsi="標楷體" w:cs="新細明體" w:hint="eastAsia"/>
                                <w:b/>
                                <w:color w:val="000000"/>
                                <w:kern w:val="0"/>
                                <w:szCs w:val="28"/>
                              </w:rPr>
                              <w:t>情形</w:t>
                            </w:r>
                          </w:p>
                          <w:p w14:paraId="4AE79B26" w14:textId="77777777" w:rsidR="007828EA" w:rsidRPr="003C07E0" w:rsidRDefault="007828EA" w:rsidP="003B22F0">
                            <w:pPr>
                              <w:widowControl/>
                              <w:ind w:left="535" w:hangingChars="297" w:hanging="535"/>
                              <w:jc w:val="right"/>
                              <w:rPr>
                                <w:rFonts w:ascii="標楷體" w:eastAsia="標楷體" w:hAnsi="標楷體" w:cs="新細明體"/>
                                <w:bCs/>
                                <w:color w:val="000000"/>
                                <w:kern w:val="0"/>
                                <w:sz w:val="18"/>
                                <w:szCs w:val="18"/>
                              </w:rPr>
                            </w:pPr>
                            <w:r w:rsidRPr="003C07E0">
                              <w:rPr>
                                <w:rFonts w:ascii="標楷體" w:eastAsia="標楷體" w:hAnsi="標楷體" w:cs="新細明體" w:hint="eastAsia"/>
                                <w:bCs/>
                                <w:color w:val="000000" w:themeColor="text1"/>
                                <w:kern w:val="0"/>
                                <w:sz w:val="18"/>
                                <w:szCs w:val="18"/>
                              </w:rPr>
                              <w:t>單位：家、件、％</w:t>
                            </w:r>
                          </w:p>
                        </w:tc>
                      </w:tr>
                      <w:tr w:rsidR="007828EA" w:rsidRPr="003C07E0" w14:paraId="4D686C2E" w14:textId="77777777" w:rsidTr="007B0574">
                        <w:trPr>
                          <w:trHeight w:val="227"/>
                          <w:jc w:val="center"/>
                        </w:trPr>
                        <w:tc>
                          <w:tcPr>
                            <w:tcW w:w="19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8C2CA" w14:textId="77777777" w:rsidR="007828EA" w:rsidRPr="00403C02" w:rsidRDefault="007828EA" w:rsidP="00AD6DFE">
                            <w:pPr>
                              <w:widowControl/>
                              <w:spacing w:line="240" w:lineRule="exact"/>
                              <w:jc w:val="center"/>
                              <w:rPr>
                                <w:rFonts w:ascii="標楷體" w:eastAsia="標楷體" w:hAnsi="標楷體" w:cs="新細明體"/>
                                <w:bCs/>
                                <w:color w:val="000000"/>
                                <w:kern w:val="0"/>
                                <w:sz w:val="20"/>
                                <w:szCs w:val="20"/>
                              </w:rPr>
                            </w:pPr>
                            <w:r w:rsidRPr="00403C02">
                              <w:rPr>
                                <w:rFonts w:ascii="標楷體" w:eastAsia="標楷體" w:hAnsi="標楷體" w:cs="新細明體" w:hint="eastAsia"/>
                                <w:bCs/>
                                <w:color w:val="000000"/>
                                <w:kern w:val="0"/>
                                <w:sz w:val="20"/>
                                <w:szCs w:val="20"/>
                              </w:rPr>
                              <w:t>年度</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1F357DCD" w14:textId="77777777" w:rsidR="007828EA" w:rsidRPr="00546AA8" w:rsidRDefault="007828EA" w:rsidP="00AD6DFE">
                            <w:pPr>
                              <w:widowControl/>
                              <w:spacing w:line="240" w:lineRule="exact"/>
                              <w:jc w:val="center"/>
                              <w:rPr>
                                <w:rFonts w:ascii="標楷體" w:eastAsia="標楷體" w:hAnsi="標楷體" w:cs="新細明體"/>
                                <w:bCs/>
                                <w:color w:val="000000"/>
                                <w:kern w:val="0"/>
                                <w:sz w:val="20"/>
                                <w:szCs w:val="20"/>
                              </w:rPr>
                            </w:pPr>
                            <w:r w:rsidRPr="00546AA8">
                              <w:rPr>
                                <w:rFonts w:ascii="標楷體" w:eastAsia="標楷體" w:hAnsi="標楷體" w:cs="新細明體" w:hint="eastAsia"/>
                                <w:bCs/>
                                <w:color w:val="000000"/>
                                <w:kern w:val="0"/>
                                <w:sz w:val="20"/>
                                <w:szCs w:val="20"/>
                              </w:rPr>
                              <w:t>合計</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6227E0B6" w14:textId="77777777" w:rsidR="007828EA" w:rsidRPr="00546AA8" w:rsidRDefault="007828EA" w:rsidP="00AD6DFE">
                            <w:pPr>
                              <w:widowControl/>
                              <w:spacing w:line="240" w:lineRule="exact"/>
                              <w:jc w:val="center"/>
                              <w:rPr>
                                <w:rFonts w:ascii="標楷體" w:eastAsia="標楷體" w:hAnsi="標楷體" w:cs="新細明體"/>
                                <w:bCs/>
                                <w:color w:val="000000"/>
                                <w:kern w:val="0"/>
                                <w:sz w:val="20"/>
                                <w:szCs w:val="20"/>
                              </w:rPr>
                            </w:pPr>
                            <w:r w:rsidRPr="00546AA8">
                              <w:rPr>
                                <w:rFonts w:ascii="標楷體" w:eastAsia="標楷體" w:hAnsi="標楷體" w:cs="新細明體" w:hint="eastAsia"/>
                                <w:bCs/>
                                <w:color w:val="000000"/>
                                <w:kern w:val="0"/>
                                <w:sz w:val="20"/>
                                <w:szCs w:val="20"/>
                              </w:rPr>
                              <w:t>112</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2EE48BA5" w14:textId="77777777" w:rsidR="007828EA" w:rsidRPr="00546AA8" w:rsidRDefault="007828EA" w:rsidP="00AD6DFE">
                            <w:pPr>
                              <w:widowControl/>
                              <w:spacing w:line="240" w:lineRule="exact"/>
                              <w:jc w:val="center"/>
                              <w:rPr>
                                <w:rFonts w:ascii="標楷體" w:eastAsia="標楷體" w:hAnsi="標楷體" w:cs="新細明體"/>
                                <w:bCs/>
                                <w:color w:val="000000"/>
                                <w:kern w:val="0"/>
                                <w:sz w:val="20"/>
                                <w:szCs w:val="20"/>
                              </w:rPr>
                            </w:pPr>
                            <w:r w:rsidRPr="00546AA8">
                              <w:rPr>
                                <w:rFonts w:ascii="標楷體" w:eastAsia="標楷體" w:hAnsi="標楷體" w:cs="新細明體" w:hint="eastAsia"/>
                                <w:bCs/>
                                <w:color w:val="000000"/>
                                <w:kern w:val="0"/>
                                <w:sz w:val="20"/>
                                <w:szCs w:val="20"/>
                              </w:rPr>
                              <w:t>113</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10CE1781" w14:textId="77777777" w:rsidR="007828EA" w:rsidRPr="00546AA8" w:rsidRDefault="007828EA" w:rsidP="00AD6DFE">
                            <w:pPr>
                              <w:widowControl/>
                              <w:spacing w:line="240" w:lineRule="exact"/>
                              <w:jc w:val="center"/>
                              <w:rPr>
                                <w:rFonts w:ascii="標楷體" w:eastAsia="標楷體" w:hAnsi="標楷體" w:cs="新細明體"/>
                                <w:bCs/>
                                <w:color w:val="000000"/>
                                <w:kern w:val="0"/>
                                <w:sz w:val="20"/>
                                <w:szCs w:val="20"/>
                              </w:rPr>
                            </w:pPr>
                            <w:r w:rsidRPr="00546AA8">
                              <w:rPr>
                                <w:rFonts w:ascii="標楷體" w:eastAsia="標楷體" w:hAnsi="標楷體" w:cs="新細明體" w:hint="eastAsia"/>
                                <w:bCs/>
                                <w:color w:val="000000"/>
                                <w:kern w:val="0"/>
                                <w:sz w:val="20"/>
                                <w:szCs w:val="20"/>
                              </w:rPr>
                              <w:t>114</w:t>
                            </w:r>
                          </w:p>
                        </w:tc>
                      </w:tr>
                      <w:tr w:rsidR="007828EA" w:rsidRPr="003C07E0" w14:paraId="377EFDF8" w14:textId="77777777" w:rsidTr="007B0574">
                        <w:trPr>
                          <w:trHeight w:val="227"/>
                          <w:jc w:val="center"/>
                        </w:trPr>
                        <w:tc>
                          <w:tcPr>
                            <w:tcW w:w="19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0B0304" w14:textId="77777777" w:rsidR="007828EA" w:rsidRPr="003C07E0" w:rsidRDefault="007828EA" w:rsidP="00AD6DFE">
                            <w:pPr>
                              <w:widowControl/>
                              <w:spacing w:line="240" w:lineRule="exac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受理工商登記家數</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537F9648"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b/>
                                <w:color w:val="000000"/>
                                <w:kern w:val="0"/>
                                <w:sz w:val="20"/>
                                <w:szCs w:val="20"/>
                              </w:rPr>
                              <w:t xml:space="preserve">13,176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60B51C39"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 xml:space="preserve">4,424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1F08AF45"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 xml:space="preserve">4,573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2B38A782" w14:textId="77777777" w:rsidR="007828EA" w:rsidRPr="003C07E0" w:rsidRDefault="007828EA" w:rsidP="00AD6DFE">
                            <w:pPr>
                              <w:widowControl/>
                              <w:spacing w:line="240" w:lineRule="exact"/>
                              <w:jc w:val="right"/>
                              <w:rPr>
                                <w:rFonts w:ascii="標楷體" w:eastAsia="標楷體" w:hAnsi="標楷體" w:cs="新細明體"/>
                                <w:b/>
                                <w:color w:val="000000"/>
                                <w:kern w:val="0"/>
                                <w:sz w:val="20"/>
                                <w:szCs w:val="20"/>
                              </w:rPr>
                            </w:pPr>
                            <w:r w:rsidRPr="003C07E0">
                              <w:rPr>
                                <w:rFonts w:ascii="標楷體" w:eastAsia="標楷體" w:hAnsi="標楷體" w:cs="新細明體" w:hint="eastAsia"/>
                                <w:color w:val="000000"/>
                                <w:kern w:val="0"/>
                                <w:sz w:val="20"/>
                                <w:szCs w:val="20"/>
                              </w:rPr>
                              <w:t xml:space="preserve">4,179 </w:t>
                            </w:r>
                          </w:p>
                        </w:tc>
                      </w:tr>
                      <w:tr w:rsidR="007828EA" w:rsidRPr="003C07E0" w14:paraId="65D7D5BB" w14:textId="77777777" w:rsidTr="007B0574">
                        <w:trPr>
                          <w:trHeight w:val="227"/>
                          <w:jc w:val="center"/>
                        </w:trPr>
                        <w:tc>
                          <w:tcPr>
                            <w:tcW w:w="19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1E179" w14:textId="77777777" w:rsidR="007828EA" w:rsidRPr="003C07E0" w:rsidRDefault="007828EA" w:rsidP="00AD6DFE">
                            <w:pPr>
                              <w:widowControl/>
                              <w:spacing w:line="240" w:lineRule="exac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透過一站式申請有繳費紀錄案件（註1）</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7D939248"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b/>
                                <w:color w:val="000000"/>
                                <w:kern w:val="0"/>
                                <w:sz w:val="20"/>
                                <w:szCs w:val="20"/>
                              </w:rPr>
                              <w:t xml:space="preserve">4,335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215FBE42"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 xml:space="preserve">879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7112A53E"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 xml:space="preserve">1,710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735A2F5C" w14:textId="77777777" w:rsidR="007828EA" w:rsidRPr="003C07E0" w:rsidRDefault="007828EA" w:rsidP="00AD6DFE">
                            <w:pPr>
                              <w:widowControl/>
                              <w:spacing w:line="240" w:lineRule="exact"/>
                              <w:jc w:val="right"/>
                              <w:rPr>
                                <w:rFonts w:ascii="標楷體" w:eastAsia="標楷體" w:hAnsi="標楷體" w:cs="新細明體"/>
                                <w:b/>
                                <w:color w:val="000000"/>
                                <w:kern w:val="0"/>
                                <w:sz w:val="20"/>
                                <w:szCs w:val="20"/>
                              </w:rPr>
                            </w:pPr>
                            <w:r w:rsidRPr="003C07E0">
                              <w:rPr>
                                <w:rFonts w:ascii="標楷體" w:eastAsia="標楷體" w:hAnsi="標楷體" w:cs="新細明體" w:hint="eastAsia"/>
                                <w:color w:val="000000"/>
                                <w:kern w:val="0"/>
                                <w:sz w:val="20"/>
                                <w:szCs w:val="20"/>
                              </w:rPr>
                              <w:t xml:space="preserve">1,746 </w:t>
                            </w:r>
                          </w:p>
                        </w:tc>
                      </w:tr>
                      <w:tr w:rsidR="007828EA" w:rsidRPr="003C07E0" w14:paraId="2D3AC892" w14:textId="77777777" w:rsidTr="007B0574">
                        <w:trPr>
                          <w:trHeight w:val="227"/>
                          <w:jc w:val="center"/>
                        </w:trPr>
                        <w:tc>
                          <w:tcPr>
                            <w:tcW w:w="19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2F43C6" w14:textId="77777777" w:rsidR="007828EA" w:rsidRPr="003C07E0" w:rsidRDefault="007828EA" w:rsidP="00AD6DFE">
                            <w:pPr>
                              <w:widowControl/>
                              <w:spacing w:line="240" w:lineRule="exac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以現金繳納規費案件</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4447B86E"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b/>
                                <w:color w:val="000000"/>
                                <w:kern w:val="0"/>
                                <w:sz w:val="20"/>
                                <w:szCs w:val="20"/>
                              </w:rPr>
                              <w:t xml:space="preserve">8,841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0E7B21F7"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 xml:space="preserve">3,545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24D2B794"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 xml:space="preserve">2,863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42D9811B" w14:textId="77777777" w:rsidR="007828EA" w:rsidRPr="003C07E0" w:rsidRDefault="007828EA" w:rsidP="00AD6DFE">
                            <w:pPr>
                              <w:widowControl/>
                              <w:spacing w:line="240" w:lineRule="exact"/>
                              <w:jc w:val="right"/>
                              <w:rPr>
                                <w:rFonts w:ascii="標楷體" w:eastAsia="標楷體" w:hAnsi="標楷體" w:cs="新細明體"/>
                                <w:b/>
                                <w:color w:val="000000"/>
                                <w:kern w:val="0"/>
                                <w:sz w:val="20"/>
                                <w:szCs w:val="20"/>
                              </w:rPr>
                            </w:pPr>
                            <w:r w:rsidRPr="003C07E0">
                              <w:rPr>
                                <w:rFonts w:ascii="標楷體" w:eastAsia="標楷體" w:hAnsi="標楷體" w:cs="新細明體" w:hint="eastAsia"/>
                                <w:color w:val="000000"/>
                                <w:kern w:val="0"/>
                                <w:sz w:val="20"/>
                                <w:szCs w:val="20"/>
                              </w:rPr>
                              <w:t xml:space="preserve">2,433 </w:t>
                            </w:r>
                          </w:p>
                        </w:tc>
                      </w:tr>
                      <w:tr w:rsidR="007828EA" w:rsidRPr="003C07E0" w14:paraId="385C36BC" w14:textId="77777777" w:rsidTr="007B0574">
                        <w:trPr>
                          <w:trHeight w:val="227"/>
                          <w:jc w:val="center"/>
                        </w:trPr>
                        <w:tc>
                          <w:tcPr>
                            <w:tcW w:w="19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2D41C3" w14:textId="77777777" w:rsidR="007828EA" w:rsidRPr="003C07E0" w:rsidRDefault="007828EA" w:rsidP="00AD6DFE">
                            <w:pPr>
                              <w:widowControl/>
                              <w:spacing w:line="240" w:lineRule="exac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以現金繳納規費比率</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3A409C93"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b/>
                                <w:color w:val="000000"/>
                                <w:kern w:val="0"/>
                                <w:sz w:val="20"/>
                                <w:szCs w:val="20"/>
                              </w:rPr>
                              <w:t xml:space="preserve">67.10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5BC378DC"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 xml:space="preserve">80.13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7500785E" w14:textId="77777777" w:rsidR="007828EA" w:rsidRPr="003C07E0" w:rsidRDefault="007828EA" w:rsidP="00AD6DFE">
                            <w:pPr>
                              <w:widowControl/>
                              <w:spacing w:line="240" w:lineRule="exact"/>
                              <w:jc w:val="right"/>
                              <w:rPr>
                                <w:rFonts w:ascii="標楷體" w:eastAsia="標楷體" w:hAnsi="標楷體" w:cs="新細明體"/>
                                <w:color w:val="000000"/>
                                <w:kern w:val="0"/>
                                <w:sz w:val="20"/>
                                <w:szCs w:val="20"/>
                              </w:rPr>
                            </w:pPr>
                            <w:r w:rsidRPr="003C07E0">
                              <w:rPr>
                                <w:rFonts w:ascii="標楷體" w:eastAsia="標楷體" w:hAnsi="標楷體" w:cs="新細明體" w:hint="eastAsia"/>
                                <w:color w:val="000000"/>
                                <w:kern w:val="0"/>
                                <w:sz w:val="20"/>
                                <w:szCs w:val="20"/>
                              </w:rPr>
                              <w:t xml:space="preserve">62.61 </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14:paraId="2E16B64B" w14:textId="77777777" w:rsidR="007828EA" w:rsidRPr="003C07E0" w:rsidRDefault="007828EA" w:rsidP="00AD6DFE">
                            <w:pPr>
                              <w:widowControl/>
                              <w:spacing w:line="240" w:lineRule="exact"/>
                              <w:jc w:val="right"/>
                              <w:rPr>
                                <w:rFonts w:ascii="標楷體" w:eastAsia="標楷體" w:hAnsi="標楷體" w:cs="新細明體"/>
                                <w:b/>
                                <w:color w:val="000000"/>
                                <w:kern w:val="0"/>
                                <w:sz w:val="20"/>
                                <w:szCs w:val="20"/>
                              </w:rPr>
                            </w:pPr>
                            <w:r w:rsidRPr="003C07E0">
                              <w:rPr>
                                <w:rFonts w:ascii="標楷體" w:eastAsia="標楷體" w:hAnsi="標楷體" w:cs="新細明體" w:hint="eastAsia"/>
                                <w:color w:val="000000"/>
                                <w:kern w:val="0"/>
                                <w:sz w:val="20"/>
                                <w:szCs w:val="20"/>
                              </w:rPr>
                              <w:t xml:space="preserve">58.22 </w:t>
                            </w:r>
                          </w:p>
                        </w:tc>
                      </w:tr>
                      <w:tr w:rsidR="007828EA" w:rsidRPr="003C07E0" w14:paraId="0B24597F" w14:textId="77777777" w:rsidTr="003B22F0">
                        <w:trPr>
                          <w:trHeight w:val="283"/>
                          <w:jc w:val="center"/>
                        </w:trPr>
                        <w:tc>
                          <w:tcPr>
                            <w:tcW w:w="4897" w:type="dxa"/>
                            <w:gridSpan w:val="5"/>
                            <w:tcBorders>
                              <w:top w:val="single" w:sz="4" w:space="0" w:color="auto"/>
                            </w:tcBorders>
                            <w:shd w:val="clear" w:color="auto" w:fill="auto"/>
                            <w:noWrap/>
                            <w:vAlign w:val="center"/>
                          </w:tcPr>
                          <w:p w14:paraId="44AC9BD2" w14:textId="77777777" w:rsidR="007828EA" w:rsidRPr="003C07E0" w:rsidRDefault="007828EA" w:rsidP="006545DE">
                            <w:pPr>
                              <w:spacing w:line="200" w:lineRule="exact"/>
                              <w:ind w:leftChars="-1" w:left="538" w:hangingChars="300" w:hanging="540"/>
                              <w:rPr>
                                <w:rFonts w:ascii="標楷體" w:eastAsia="標楷體" w:hAnsi="標楷體"/>
                                <w:color w:val="000000" w:themeColor="text1"/>
                                <w:kern w:val="0"/>
                                <w:sz w:val="18"/>
                                <w:szCs w:val="18"/>
                              </w:rPr>
                            </w:pPr>
                            <w:r w:rsidRPr="003C07E0">
                              <w:rPr>
                                <w:rFonts w:ascii="標楷體" w:eastAsia="標楷體" w:hAnsi="標楷體" w:hint="eastAsia"/>
                                <w:color w:val="000000" w:themeColor="text1"/>
                                <w:kern w:val="0"/>
                                <w:sz w:val="18"/>
                                <w:szCs w:val="18"/>
                              </w:rPr>
                              <w:t>註：1.透過一站式申請案件總數為4,549件，其中214件沒有繳費紀錄。</w:t>
                            </w:r>
                          </w:p>
                          <w:p w14:paraId="2CE292BE" w14:textId="46FF7D98" w:rsidR="007828EA" w:rsidRPr="003C07E0" w:rsidRDefault="007828EA" w:rsidP="00AD6DFE">
                            <w:pPr>
                              <w:spacing w:line="200" w:lineRule="exact"/>
                              <w:ind w:leftChars="145" w:left="546" w:hangingChars="110" w:hanging="198"/>
                              <w:rPr>
                                <w:rFonts w:ascii="標楷體" w:eastAsia="標楷體" w:hAnsi="標楷體"/>
                                <w:color w:val="000000" w:themeColor="text1"/>
                                <w:kern w:val="0"/>
                                <w:sz w:val="18"/>
                                <w:szCs w:val="18"/>
                              </w:rPr>
                            </w:pPr>
                            <w:r w:rsidRPr="003C07E0">
                              <w:rPr>
                                <w:rFonts w:ascii="標楷體" w:eastAsia="標楷體" w:hAnsi="標楷體" w:hint="eastAsia"/>
                                <w:color w:val="000000" w:themeColor="text1"/>
                                <w:kern w:val="0"/>
                                <w:sz w:val="18"/>
                                <w:szCs w:val="18"/>
                              </w:rPr>
                              <w:t>2</w:t>
                            </w:r>
                            <w:r>
                              <w:rPr>
                                <w:rFonts w:ascii="標楷體" w:eastAsia="標楷體" w:hAnsi="標楷體" w:hint="eastAsia"/>
                                <w:color w:val="000000" w:themeColor="text1"/>
                                <w:kern w:val="0"/>
                                <w:sz w:val="18"/>
                                <w:szCs w:val="18"/>
                              </w:rPr>
                              <w:t>.</w:t>
                            </w:r>
                            <w:r w:rsidRPr="003C07E0">
                              <w:rPr>
                                <w:rFonts w:ascii="標楷體" w:eastAsia="標楷體" w:hAnsi="標楷體" w:hint="eastAsia"/>
                                <w:color w:val="000000" w:themeColor="text1"/>
                                <w:kern w:val="0"/>
                                <w:sz w:val="18"/>
                                <w:szCs w:val="18"/>
                              </w:rPr>
                              <w:t>資料來源：整理自嘉義縣政府提供資料。</w:t>
                            </w:r>
                          </w:p>
                        </w:tc>
                      </w:tr>
                    </w:tbl>
                    <w:p w14:paraId="0C8A01C8" w14:textId="77777777" w:rsidR="007828EA" w:rsidRPr="00205F40" w:rsidRDefault="007828EA" w:rsidP="0025240B"/>
                  </w:txbxContent>
                </v:textbox>
                <w10:wrap type="square"/>
              </v:shape>
            </w:pict>
          </mc:Fallback>
        </mc:AlternateContent>
      </w:r>
      <w:r w:rsidR="003004CF" w:rsidRPr="007C40C6">
        <w:rPr>
          <w:rFonts w:ascii="標楷體" w:eastAsia="標楷體" w:hAnsi="標楷體" w:hint="eastAsia"/>
          <w:color w:val="000000" w:themeColor="text1"/>
        </w:rPr>
        <w:t>作，共計稽查440家次。經</w:t>
      </w:r>
      <w:r w:rsidR="003004CF" w:rsidRPr="007C40C6">
        <w:rPr>
          <w:rFonts w:ascii="標楷體" w:eastAsia="標楷體" w:hAnsi="標楷體"/>
          <w:color w:val="000000" w:themeColor="text1"/>
        </w:rPr>
        <w:t>查</w:t>
      </w:r>
      <w:r w:rsidR="003004CF" w:rsidRPr="007C40C6">
        <w:rPr>
          <w:rFonts w:ascii="標楷體" w:eastAsia="標楷體" w:hAnsi="標楷體" w:hint="eastAsia"/>
          <w:color w:val="000000" w:themeColor="text1"/>
        </w:rPr>
        <w:t>輔導</w:t>
      </w:r>
      <w:r w:rsidR="003004CF" w:rsidRPr="007C40C6">
        <w:rPr>
          <w:rFonts w:ascii="標楷體" w:eastAsia="標楷體" w:hAnsi="標楷體"/>
          <w:color w:val="000000" w:themeColor="text1"/>
        </w:rPr>
        <w:t>工</w:t>
      </w:r>
      <w:r w:rsidR="003004CF" w:rsidRPr="007C40C6">
        <w:rPr>
          <w:rFonts w:ascii="標楷體" w:eastAsia="標楷體" w:hAnsi="標楷體" w:hint="eastAsia"/>
          <w:color w:val="000000" w:themeColor="text1"/>
        </w:rPr>
        <w:t>商業登記辦理情形，核有：1.積極推動工商登記一站式線上申辦服務，經統計近3年度（112至114年度）臨櫃申辦案件13,176件，惟申辦後須另外親赴金融機構或便利商店繳納規費案件，達8,841件（表</w:t>
      </w:r>
      <w:r w:rsidR="003004CF">
        <w:rPr>
          <w:rFonts w:ascii="標楷體" w:eastAsia="標楷體" w:hAnsi="標楷體" w:hint="eastAsia"/>
          <w:color w:val="000000" w:themeColor="text1"/>
        </w:rPr>
        <w:t>22</w:t>
      </w:r>
      <w:r w:rsidR="003004CF" w:rsidRPr="007C40C6">
        <w:rPr>
          <w:rFonts w:ascii="標楷體" w:eastAsia="標楷體" w:hAnsi="標楷體" w:hint="eastAsia"/>
          <w:color w:val="000000" w:themeColor="text1"/>
        </w:rPr>
        <w:t>），占比近7成，允宜研議提供多元便捷之行動支付工具，俾營造省時、便民、安全之規費繳納環境；2.制定自治條例強化特定行業管理，惟部分經核准設立登記業者，未依規定副知相關主管單位（稅捐、土地使用管制、建築、消防、警政及衛生等）納管及辦理稽查作業，允宜研謀改善，以健全跨域管理成效；3.接獲國稅稽徵機關通報營業人擅自歇業資料，惟未辦理商業登記後續撤銷或廢止事宜，允宜檢討妥處，以發揮監管功能；4.建置便民服務網站平</w:t>
      </w:r>
      <w:r w:rsidR="000F1B51">
        <w:rPr>
          <w:rFonts w:ascii="標楷體" w:eastAsia="標楷體" w:hAnsi="標楷體" w:hint="eastAsia"/>
          <w:color w:val="000000" w:themeColor="text1"/>
        </w:rPr>
        <w:t>臺</w:t>
      </w:r>
      <w:r w:rsidR="003004CF" w:rsidRPr="007C40C6">
        <w:rPr>
          <w:rFonts w:ascii="標楷體" w:eastAsia="標楷體" w:hAnsi="標楷體" w:hint="eastAsia"/>
          <w:color w:val="000000" w:themeColor="text1"/>
        </w:rPr>
        <w:t>，惟間有平</w:t>
      </w:r>
      <w:r w:rsidR="000F1B51">
        <w:rPr>
          <w:rFonts w:ascii="標楷體" w:eastAsia="標楷體" w:hAnsi="標楷體" w:hint="eastAsia"/>
          <w:color w:val="000000" w:themeColor="text1"/>
        </w:rPr>
        <w:t>臺</w:t>
      </w:r>
      <w:r w:rsidR="003004CF" w:rsidRPr="007C40C6">
        <w:rPr>
          <w:rFonts w:ascii="標楷體" w:eastAsia="標楷體" w:hAnsi="標楷體" w:hint="eastAsia"/>
          <w:color w:val="000000" w:themeColor="text1"/>
        </w:rPr>
        <w:t>資訊尚未隨法令修訂適時更新，允宜檢討改善公開資料之正確性，以發揮便民服務功能</w:t>
      </w:r>
      <w:r w:rsidR="00AA6994" w:rsidRPr="007C40C6">
        <w:rPr>
          <w:rFonts w:ascii="標楷體" w:eastAsia="標楷體" w:hAnsi="標楷體" w:hint="eastAsia"/>
          <w:color w:val="000000" w:themeColor="text1"/>
        </w:rPr>
        <w:t>等情事</w:t>
      </w:r>
      <w:r w:rsidR="003004CF" w:rsidRPr="007C40C6">
        <w:rPr>
          <w:rFonts w:ascii="標楷體" w:eastAsia="標楷體" w:hAnsi="標楷體" w:hint="eastAsia"/>
          <w:color w:val="000000" w:themeColor="text1"/>
        </w:rPr>
        <w:t>，經函請檢討改善。據復：1.將於115年度與資訊及財政單位研議參考其他縣市作法，提供民眾多元便捷之行動支付工具，營造省時、便民、安全之規費繳納環境；2.爾後將對承辦人員加強布達周知相關主管機關，並由業務單位主管於批示公文時加強檢視督導，避免影響權責機關納列管理與辦理稽查作業；3.將由各轄區承辦依據國稅稽徵機關通報來文，函知業者倘有擅自歇業時應依商業登記法辦理歇業登記，以發揮監管功能；4.已完成便民服務網站平</w:t>
      </w:r>
      <w:r w:rsidR="000F1B51">
        <w:rPr>
          <w:rFonts w:ascii="標楷體" w:eastAsia="標楷體" w:hAnsi="標楷體" w:hint="eastAsia"/>
          <w:color w:val="000000" w:themeColor="text1"/>
        </w:rPr>
        <w:t>臺</w:t>
      </w:r>
      <w:r w:rsidR="003004CF" w:rsidRPr="007C40C6">
        <w:rPr>
          <w:rFonts w:ascii="標楷體" w:eastAsia="標楷體" w:hAnsi="標楷體" w:hint="eastAsia"/>
          <w:color w:val="000000" w:themeColor="text1"/>
        </w:rPr>
        <w:t>資訊更新，爾後將定期檢視及更新網站資料，確保公開資料之正確性，以發揮便民服務功能。</w:t>
      </w:r>
    </w:p>
    <w:p w14:paraId="79622F7B" w14:textId="56193F2E" w:rsidR="003004CF" w:rsidRPr="005917AF" w:rsidRDefault="003004CF" w:rsidP="00344CC5">
      <w:pPr>
        <w:overflowPunct w:val="0"/>
        <w:snapToGrid w:val="0"/>
        <w:spacing w:line="480"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二十五</w:t>
      </w:r>
      <w:r w:rsidRPr="005917AF">
        <w:rPr>
          <w:rFonts w:ascii="標楷體" w:eastAsia="標楷體" w:hAnsi="標楷體"/>
          <w:b/>
          <w:bCs/>
          <w:kern w:val="0"/>
          <w:sz w:val="28"/>
          <w:szCs w:val="28"/>
        </w:rPr>
        <w:t>）</w:t>
      </w:r>
      <w:r w:rsidRPr="007C40C6">
        <w:rPr>
          <w:rFonts w:ascii="標楷體" w:eastAsia="標楷體" w:hAnsi="標楷體" w:hint="eastAsia"/>
          <w:b/>
          <w:bCs/>
          <w:kern w:val="0"/>
          <w:sz w:val="28"/>
          <w:szCs w:val="28"/>
        </w:rPr>
        <w:t>為維護政府採購秩序，設置採購稽核小組，連續3年獲主管機關考評列甲等，惟稽核監督重點未包含招標圖說技術規格事項，又圖說涉有不當限制競爭，未要求廠商提出書面說明其必要性等，有待研謀改善並妥處，以確保採購品質</w:t>
      </w:r>
      <w:r w:rsidRPr="005917AF">
        <w:rPr>
          <w:rFonts w:ascii="標楷體" w:eastAsia="標楷體" w:hAnsi="標楷體" w:hint="eastAsia"/>
          <w:b/>
          <w:bCs/>
          <w:kern w:val="0"/>
          <w:sz w:val="28"/>
          <w:szCs w:val="28"/>
        </w:rPr>
        <w:t>。</w:t>
      </w:r>
    </w:p>
    <w:p w14:paraId="46C479F2" w14:textId="2199B3AF" w:rsidR="003004CF" w:rsidRPr="007C40C6" w:rsidRDefault="00344CC5" w:rsidP="007B0574">
      <w:pPr>
        <w:overflowPunct w:val="0"/>
        <w:snapToGrid w:val="0"/>
        <w:spacing w:line="480" w:lineRule="exact"/>
        <w:ind w:firstLineChars="200" w:firstLine="480"/>
        <w:jc w:val="both"/>
        <w:rPr>
          <w:rFonts w:ascii="標楷體" w:eastAsia="標楷體" w:hAnsi="標楷體" w:cs="Times New Roman"/>
          <w:kern w:val="0"/>
          <w:szCs w:val="28"/>
        </w:rPr>
      </w:pPr>
      <w:r w:rsidRPr="007C40C6">
        <w:rPr>
          <w:rFonts w:ascii="標楷體" w:eastAsia="標楷體" w:hAnsi="標楷體" w:cs="Times New Roman"/>
          <w:noProof/>
          <w:szCs w:val="32"/>
        </w:rPr>
        <mc:AlternateContent>
          <mc:Choice Requires="wps">
            <w:drawing>
              <wp:anchor distT="0" distB="0" distL="114300" distR="114300" simplePos="0" relativeHeight="251621888" behindDoc="1" locked="0" layoutInCell="1" allowOverlap="1" wp14:anchorId="558D7FAA" wp14:editId="556CF07F">
                <wp:simplePos x="0" y="0"/>
                <wp:positionH relativeFrom="margin">
                  <wp:posOffset>3750945</wp:posOffset>
                </wp:positionH>
                <wp:positionV relativeFrom="margin">
                  <wp:posOffset>6758940</wp:posOffset>
                </wp:positionV>
                <wp:extent cx="2665095" cy="2255520"/>
                <wp:effectExtent l="0" t="0" r="1905" b="0"/>
                <wp:wrapSquare wrapText="bothSides"/>
                <wp:docPr id="42214" name="文字方塊 42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5095" cy="2255520"/>
                        </a:xfrm>
                        <a:prstGeom prst="rect">
                          <a:avLst/>
                        </a:prstGeom>
                        <a:solidFill>
                          <a:srgbClr val="FFFFFF"/>
                        </a:solidFill>
                        <a:ln w="9525">
                          <a:noFill/>
                          <a:miter lim="800000"/>
                          <a:headEnd/>
                          <a:tailEnd/>
                        </a:ln>
                      </wps:spPr>
                      <wps:txbx>
                        <w:txbxContent>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1843"/>
                              <w:gridCol w:w="1212"/>
                            </w:tblGrid>
                            <w:tr w:rsidR="007828EA" w:rsidRPr="00D1577A" w14:paraId="17AAF3EF" w14:textId="77777777" w:rsidTr="00344CC5">
                              <w:trPr>
                                <w:trHeight w:val="360"/>
                              </w:trPr>
                              <w:tc>
                                <w:tcPr>
                                  <w:tcW w:w="3906" w:type="dxa"/>
                                  <w:gridSpan w:val="3"/>
                                  <w:tcBorders>
                                    <w:top w:val="nil"/>
                                    <w:left w:val="nil"/>
                                    <w:bottom w:val="nil"/>
                                    <w:right w:val="nil"/>
                                  </w:tcBorders>
                                  <w:vAlign w:val="center"/>
                                </w:tcPr>
                                <w:p w14:paraId="25C1D23B" w14:textId="0D7B4E3E" w:rsidR="007828EA" w:rsidRPr="00D1577A" w:rsidRDefault="007828EA" w:rsidP="00344CC5">
                                  <w:pPr>
                                    <w:jc w:val="center"/>
                                    <w:rPr>
                                      <w:rFonts w:ascii="標楷體" w:eastAsia="標楷體" w:hAnsi="標楷體"/>
                                    </w:rPr>
                                  </w:pPr>
                                  <w:r w:rsidRPr="00D1577A">
                                    <w:rPr>
                                      <w:rFonts w:ascii="標楷體" w:eastAsia="標楷體" w:hAnsi="標楷體" w:hint="eastAsia"/>
                                      <w:b/>
                                      <w:bCs/>
                                    </w:rPr>
                                    <w:t>表</w:t>
                                  </w:r>
                                  <w:r>
                                    <w:rPr>
                                      <w:rFonts w:ascii="標楷體" w:eastAsia="標楷體" w:hAnsi="標楷體" w:hint="eastAsia"/>
                                      <w:b/>
                                      <w:bCs/>
                                    </w:rPr>
                                    <w:t>23</w:t>
                                  </w:r>
                                  <w:r w:rsidRPr="00D1577A">
                                    <w:rPr>
                                      <w:rFonts w:ascii="標楷體" w:eastAsia="標楷體" w:hAnsi="標楷體" w:hint="eastAsia"/>
                                      <w:b/>
                                      <w:bCs/>
                                    </w:rPr>
                                    <w:t xml:space="preserve">　114年稽核監督</w:t>
                                  </w:r>
                                  <w:r>
                                    <w:rPr>
                                      <w:rFonts w:ascii="標楷體" w:eastAsia="標楷體" w:hAnsi="標楷體" w:hint="eastAsia"/>
                                      <w:b/>
                                      <w:bCs/>
                                    </w:rPr>
                                    <w:t>採購</w:t>
                                  </w:r>
                                  <w:r w:rsidRPr="00D1577A">
                                    <w:rPr>
                                      <w:rFonts w:ascii="標楷體" w:eastAsia="標楷體" w:hAnsi="標楷體" w:hint="eastAsia"/>
                                      <w:b/>
                                      <w:bCs/>
                                    </w:rPr>
                                    <w:t>案件</w:t>
                                  </w:r>
                                  <w:r>
                                    <w:rPr>
                                      <w:rFonts w:ascii="標楷體" w:eastAsia="標楷體" w:hAnsi="標楷體" w:hint="eastAsia"/>
                                      <w:b/>
                                      <w:bCs/>
                                    </w:rPr>
                                    <w:t>情形</w:t>
                                  </w:r>
                                </w:p>
                              </w:tc>
                            </w:tr>
                            <w:tr w:rsidR="007828EA" w:rsidRPr="00D1577A" w14:paraId="46DBFB8D" w14:textId="77777777" w:rsidTr="00344CC5">
                              <w:trPr>
                                <w:trHeight w:val="360"/>
                              </w:trPr>
                              <w:tc>
                                <w:tcPr>
                                  <w:tcW w:w="3906" w:type="dxa"/>
                                  <w:gridSpan w:val="3"/>
                                  <w:tcBorders>
                                    <w:top w:val="nil"/>
                                    <w:left w:val="nil"/>
                                    <w:bottom w:val="single" w:sz="4" w:space="0" w:color="auto"/>
                                    <w:right w:val="nil"/>
                                  </w:tcBorders>
                                  <w:vAlign w:val="center"/>
                                </w:tcPr>
                                <w:p w14:paraId="145CCAC7" w14:textId="77777777" w:rsidR="007828EA" w:rsidRPr="00D1577A" w:rsidRDefault="007828EA" w:rsidP="003B22F0">
                                  <w:pPr>
                                    <w:adjustRightInd w:val="0"/>
                                    <w:spacing w:line="240" w:lineRule="exact"/>
                                    <w:jc w:val="right"/>
                                    <w:textAlignment w:val="baseline"/>
                                    <w:rPr>
                                      <w:rFonts w:ascii="標楷體" w:eastAsia="標楷體" w:hAnsi="標楷體"/>
                                    </w:rPr>
                                  </w:pPr>
                                  <w:r w:rsidRPr="00D1577A">
                                    <w:rPr>
                                      <w:rFonts w:ascii="標楷體" w:eastAsia="標楷體" w:hAnsi="標楷體" w:cs="新細明體"/>
                                      <w:kern w:val="0"/>
                                      <w:sz w:val="20"/>
                                      <w:szCs w:val="20"/>
                                    </w:rPr>
                                    <w:t>單位：件</w:t>
                                  </w:r>
                                </w:p>
                              </w:tc>
                            </w:tr>
                            <w:tr w:rsidR="007828EA" w:rsidRPr="00D1577A" w14:paraId="1D1AF155" w14:textId="77777777" w:rsidTr="00344CC5">
                              <w:trPr>
                                <w:trHeight w:hRule="exact" w:val="431"/>
                              </w:trPr>
                              <w:tc>
                                <w:tcPr>
                                  <w:tcW w:w="851" w:type="dxa"/>
                                  <w:tcBorders>
                                    <w:top w:val="single" w:sz="4" w:space="0" w:color="auto"/>
                                  </w:tcBorders>
                                  <w:vAlign w:val="center"/>
                                </w:tcPr>
                                <w:p w14:paraId="004E201A" w14:textId="77777777" w:rsidR="007828EA" w:rsidRPr="00D1577A" w:rsidRDefault="007828EA" w:rsidP="00344CC5">
                                  <w:pPr>
                                    <w:widowControl/>
                                    <w:adjustRightInd w:val="0"/>
                                    <w:spacing w:line="280" w:lineRule="exact"/>
                                    <w:jc w:val="center"/>
                                    <w:textAlignment w:val="center"/>
                                    <w:rPr>
                                      <w:rFonts w:ascii="標楷體" w:eastAsia="標楷體" w:hAnsi="標楷體" w:cs="新細明體"/>
                                      <w:bCs/>
                                      <w:kern w:val="0"/>
                                      <w:sz w:val="20"/>
                                      <w:szCs w:val="20"/>
                                    </w:rPr>
                                  </w:pPr>
                                  <w:r w:rsidRPr="00D1577A">
                                    <w:rPr>
                                      <w:rFonts w:ascii="標楷體" w:eastAsia="標楷體" w:hAnsi="標楷體" w:cs="新細明體"/>
                                      <w:bCs/>
                                      <w:kern w:val="0"/>
                                      <w:sz w:val="20"/>
                                      <w:szCs w:val="20"/>
                                    </w:rPr>
                                    <w:t>項次</w:t>
                                  </w:r>
                                </w:p>
                              </w:tc>
                              <w:tc>
                                <w:tcPr>
                                  <w:tcW w:w="1843" w:type="dxa"/>
                                  <w:tcBorders>
                                    <w:top w:val="single" w:sz="4" w:space="0" w:color="auto"/>
                                  </w:tcBorders>
                                  <w:vAlign w:val="center"/>
                                </w:tcPr>
                                <w:p w14:paraId="50322AAF" w14:textId="77777777" w:rsidR="007828EA" w:rsidRPr="00D1577A" w:rsidRDefault="007828EA" w:rsidP="00344CC5">
                                  <w:pPr>
                                    <w:widowControl/>
                                    <w:adjustRightInd w:val="0"/>
                                    <w:spacing w:line="280" w:lineRule="exact"/>
                                    <w:jc w:val="center"/>
                                    <w:textAlignment w:val="center"/>
                                    <w:rPr>
                                      <w:rFonts w:ascii="標楷體" w:eastAsia="標楷體" w:hAnsi="標楷體" w:cs="新細明體"/>
                                      <w:bCs/>
                                      <w:kern w:val="0"/>
                                      <w:sz w:val="20"/>
                                      <w:szCs w:val="20"/>
                                    </w:rPr>
                                  </w:pPr>
                                  <w:r w:rsidRPr="00D1577A">
                                    <w:rPr>
                                      <w:rFonts w:ascii="標楷體" w:eastAsia="標楷體" w:hAnsi="標楷體" w:cs="新細明體"/>
                                      <w:bCs/>
                                      <w:kern w:val="0"/>
                                      <w:sz w:val="20"/>
                                      <w:szCs w:val="20"/>
                                    </w:rPr>
                                    <w:t>採購分類</w:t>
                                  </w:r>
                                </w:p>
                              </w:tc>
                              <w:tc>
                                <w:tcPr>
                                  <w:tcW w:w="1212" w:type="dxa"/>
                                  <w:tcBorders>
                                    <w:top w:val="single" w:sz="4" w:space="0" w:color="auto"/>
                                  </w:tcBorders>
                                  <w:vAlign w:val="center"/>
                                </w:tcPr>
                                <w:p w14:paraId="2F9C5FFB" w14:textId="77777777" w:rsidR="007828EA" w:rsidRPr="00D1577A" w:rsidRDefault="007828EA" w:rsidP="00344CC5">
                                  <w:pPr>
                                    <w:widowControl/>
                                    <w:adjustRightInd w:val="0"/>
                                    <w:spacing w:line="280" w:lineRule="exact"/>
                                    <w:jc w:val="center"/>
                                    <w:textAlignment w:val="center"/>
                                    <w:rPr>
                                      <w:rFonts w:ascii="標楷體" w:eastAsia="標楷體" w:hAnsi="標楷體" w:cs="新細明體"/>
                                      <w:bCs/>
                                      <w:kern w:val="0"/>
                                      <w:sz w:val="20"/>
                                      <w:szCs w:val="20"/>
                                    </w:rPr>
                                  </w:pPr>
                                  <w:r w:rsidRPr="00D1577A">
                                    <w:rPr>
                                      <w:rFonts w:ascii="標楷體" w:eastAsia="標楷體" w:hAnsi="標楷體" w:cs="新細明體"/>
                                      <w:bCs/>
                                      <w:kern w:val="0"/>
                                      <w:sz w:val="20"/>
                                      <w:szCs w:val="20"/>
                                    </w:rPr>
                                    <w:t>件數</w:t>
                                  </w:r>
                                </w:p>
                              </w:tc>
                            </w:tr>
                            <w:tr w:rsidR="007828EA" w:rsidRPr="00D1577A" w14:paraId="57667632" w14:textId="77777777" w:rsidTr="00344CC5">
                              <w:trPr>
                                <w:trHeight w:hRule="exact" w:val="431"/>
                              </w:trPr>
                              <w:tc>
                                <w:tcPr>
                                  <w:tcW w:w="2694" w:type="dxa"/>
                                  <w:gridSpan w:val="2"/>
                                  <w:vAlign w:val="center"/>
                                </w:tcPr>
                                <w:p w14:paraId="2DA918DB" w14:textId="77777777" w:rsidR="007828EA" w:rsidRPr="00D1577A" w:rsidRDefault="007828EA" w:rsidP="00344CC5">
                                  <w:pPr>
                                    <w:widowControl/>
                                    <w:adjustRightInd w:val="0"/>
                                    <w:spacing w:line="280" w:lineRule="exact"/>
                                    <w:jc w:val="center"/>
                                    <w:textAlignment w:val="center"/>
                                    <w:rPr>
                                      <w:rFonts w:ascii="標楷體" w:eastAsia="標楷體" w:hAnsi="標楷體" w:cs="新細明體"/>
                                      <w:b/>
                                      <w:bCs/>
                                      <w:kern w:val="0"/>
                                      <w:sz w:val="20"/>
                                      <w:szCs w:val="20"/>
                                    </w:rPr>
                                  </w:pPr>
                                  <w:r w:rsidRPr="00D1577A">
                                    <w:rPr>
                                      <w:rFonts w:ascii="標楷體" w:eastAsia="標楷體" w:hAnsi="標楷體" w:cs="新細明體"/>
                                      <w:b/>
                                      <w:bCs/>
                                      <w:kern w:val="0"/>
                                      <w:sz w:val="20"/>
                                      <w:szCs w:val="20"/>
                                    </w:rPr>
                                    <w:t>合計</w:t>
                                  </w:r>
                                </w:p>
                              </w:tc>
                              <w:tc>
                                <w:tcPr>
                                  <w:tcW w:w="1212" w:type="dxa"/>
                                  <w:vAlign w:val="center"/>
                                </w:tcPr>
                                <w:p w14:paraId="4B2B4E44" w14:textId="77777777" w:rsidR="007828EA" w:rsidRPr="00D1577A" w:rsidRDefault="007828EA" w:rsidP="00344CC5">
                                  <w:pPr>
                                    <w:widowControl/>
                                    <w:adjustRightInd w:val="0"/>
                                    <w:spacing w:line="280" w:lineRule="exact"/>
                                    <w:jc w:val="right"/>
                                    <w:textAlignment w:val="center"/>
                                    <w:rPr>
                                      <w:rFonts w:ascii="標楷體" w:eastAsia="標楷體" w:hAnsi="標楷體" w:cs="新細明體"/>
                                      <w:b/>
                                      <w:bCs/>
                                      <w:kern w:val="0"/>
                                      <w:sz w:val="20"/>
                                      <w:szCs w:val="20"/>
                                    </w:rPr>
                                  </w:pPr>
                                  <w:r w:rsidRPr="00D1577A">
                                    <w:rPr>
                                      <w:rFonts w:ascii="標楷體" w:eastAsia="標楷體" w:hAnsi="標楷體" w:cs="新細明體" w:hint="eastAsia"/>
                                      <w:b/>
                                      <w:bCs/>
                                      <w:kern w:val="0"/>
                                      <w:sz w:val="20"/>
                                      <w:szCs w:val="20"/>
                                    </w:rPr>
                                    <w:t>285</w:t>
                                  </w:r>
                                </w:p>
                              </w:tc>
                            </w:tr>
                            <w:tr w:rsidR="007828EA" w:rsidRPr="00D1577A" w14:paraId="06342ED2" w14:textId="77777777" w:rsidTr="00344CC5">
                              <w:trPr>
                                <w:trHeight w:hRule="exact" w:val="431"/>
                              </w:trPr>
                              <w:tc>
                                <w:tcPr>
                                  <w:tcW w:w="851" w:type="dxa"/>
                                  <w:vAlign w:val="center"/>
                                </w:tcPr>
                                <w:p w14:paraId="10D140CC" w14:textId="77777777" w:rsidR="007828EA" w:rsidRPr="00D1577A" w:rsidRDefault="007828EA" w:rsidP="00344CC5">
                                  <w:pPr>
                                    <w:widowControl/>
                                    <w:adjustRightInd w:val="0"/>
                                    <w:spacing w:line="280" w:lineRule="exact"/>
                                    <w:jc w:val="center"/>
                                    <w:textAlignment w:val="center"/>
                                    <w:rPr>
                                      <w:rFonts w:ascii="標楷體" w:eastAsia="標楷體" w:hAnsi="標楷體" w:cs="新細明體"/>
                                      <w:bCs/>
                                      <w:kern w:val="0"/>
                                      <w:sz w:val="20"/>
                                      <w:szCs w:val="20"/>
                                    </w:rPr>
                                  </w:pPr>
                                  <w:r w:rsidRPr="00D1577A">
                                    <w:rPr>
                                      <w:rFonts w:ascii="標楷體" w:eastAsia="標楷體" w:hAnsi="標楷體" w:cs="新細明體" w:hint="eastAsia"/>
                                      <w:bCs/>
                                      <w:kern w:val="0"/>
                                      <w:sz w:val="20"/>
                                      <w:szCs w:val="20"/>
                                    </w:rPr>
                                    <w:t>1</w:t>
                                  </w:r>
                                </w:p>
                              </w:tc>
                              <w:tc>
                                <w:tcPr>
                                  <w:tcW w:w="1843" w:type="dxa"/>
                                  <w:vAlign w:val="center"/>
                                </w:tcPr>
                                <w:p w14:paraId="46AF836A" w14:textId="77777777" w:rsidR="007828EA" w:rsidRPr="00D1577A" w:rsidRDefault="007828EA" w:rsidP="00344CC5">
                                  <w:pPr>
                                    <w:widowControl/>
                                    <w:adjustRightInd w:val="0"/>
                                    <w:spacing w:line="280" w:lineRule="exact"/>
                                    <w:jc w:val="center"/>
                                    <w:textAlignment w:val="center"/>
                                    <w:rPr>
                                      <w:rFonts w:ascii="標楷體" w:eastAsia="標楷體" w:hAnsi="標楷體" w:cs="新細明體"/>
                                      <w:bCs/>
                                      <w:kern w:val="0"/>
                                      <w:sz w:val="20"/>
                                      <w:szCs w:val="20"/>
                                    </w:rPr>
                                  </w:pPr>
                                  <w:r w:rsidRPr="00D1577A">
                                    <w:rPr>
                                      <w:rFonts w:ascii="標楷體" w:eastAsia="標楷體" w:hAnsi="標楷體" w:cs="新細明體" w:hint="eastAsia"/>
                                      <w:bCs/>
                                      <w:kern w:val="0"/>
                                      <w:sz w:val="20"/>
                                      <w:szCs w:val="20"/>
                                    </w:rPr>
                                    <w:t>工程類</w:t>
                                  </w:r>
                                </w:p>
                              </w:tc>
                              <w:tc>
                                <w:tcPr>
                                  <w:tcW w:w="1212" w:type="dxa"/>
                                  <w:vAlign w:val="center"/>
                                </w:tcPr>
                                <w:p w14:paraId="565140EA" w14:textId="77777777" w:rsidR="007828EA" w:rsidRPr="00D1577A" w:rsidRDefault="007828EA" w:rsidP="00344CC5">
                                  <w:pPr>
                                    <w:widowControl/>
                                    <w:adjustRightInd w:val="0"/>
                                    <w:spacing w:line="280" w:lineRule="exact"/>
                                    <w:jc w:val="right"/>
                                    <w:textAlignment w:val="center"/>
                                    <w:rPr>
                                      <w:rFonts w:ascii="標楷體" w:eastAsia="標楷體" w:hAnsi="標楷體" w:cs="新細明體"/>
                                      <w:bCs/>
                                      <w:kern w:val="0"/>
                                      <w:sz w:val="20"/>
                                      <w:szCs w:val="20"/>
                                    </w:rPr>
                                  </w:pPr>
                                  <w:r w:rsidRPr="00D1577A">
                                    <w:rPr>
                                      <w:rFonts w:ascii="標楷體" w:eastAsia="標楷體" w:hAnsi="標楷體" w:cs="新細明體" w:hint="eastAsia"/>
                                      <w:bCs/>
                                      <w:kern w:val="0"/>
                                      <w:sz w:val="20"/>
                                      <w:szCs w:val="20"/>
                                    </w:rPr>
                                    <w:t>120</w:t>
                                  </w:r>
                                </w:p>
                              </w:tc>
                            </w:tr>
                            <w:tr w:rsidR="007828EA" w:rsidRPr="00D1577A" w14:paraId="2D152F6B" w14:textId="77777777" w:rsidTr="00344CC5">
                              <w:trPr>
                                <w:trHeight w:hRule="exact" w:val="431"/>
                              </w:trPr>
                              <w:tc>
                                <w:tcPr>
                                  <w:tcW w:w="851" w:type="dxa"/>
                                  <w:tcBorders>
                                    <w:bottom w:val="single" w:sz="4" w:space="0" w:color="auto"/>
                                  </w:tcBorders>
                                  <w:vAlign w:val="center"/>
                                </w:tcPr>
                                <w:p w14:paraId="1AF4F1A7" w14:textId="77777777" w:rsidR="007828EA" w:rsidRPr="00D1577A" w:rsidRDefault="007828EA" w:rsidP="00344CC5">
                                  <w:pPr>
                                    <w:widowControl/>
                                    <w:adjustRightInd w:val="0"/>
                                    <w:spacing w:line="280" w:lineRule="exact"/>
                                    <w:jc w:val="center"/>
                                    <w:textAlignment w:val="center"/>
                                    <w:rPr>
                                      <w:rFonts w:ascii="標楷體" w:eastAsia="標楷體" w:hAnsi="標楷體" w:cs="新細明體"/>
                                      <w:bCs/>
                                      <w:kern w:val="0"/>
                                      <w:sz w:val="20"/>
                                      <w:szCs w:val="20"/>
                                    </w:rPr>
                                  </w:pPr>
                                  <w:r w:rsidRPr="00D1577A">
                                    <w:rPr>
                                      <w:rFonts w:ascii="標楷體" w:eastAsia="標楷體" w:hAnsi="標楷體" w:cs="新細明體" w:hint="eastAsia"/>
                                      <w:bCs/>
                                      <w:kern w:val="0"/>
                                      <w:sz w:val="20"/>
                                      <w:szCs w:val="20"/>
                                    </w:rPr>
                                    <w:t>2</w:t>
                                  </w:r>
                                </w:p>
                              </w:tc>
                              <w:tc>
                                <w:tcPr>
                                  <w:tcW w:w="1843" w:type="dxa"/>
                                  <w:tcBorders>
                                    <w:bottom w:val="single" w:sz="4" w:space="0" w:color="auto"/>
                                  </w:tcBorders>
                                  <w:vAlign w:val="center"/>
                                </w:tcPr>
                                <w:p w14:paraId="41E75275" w14:textId="77777777" w:rsidR="007828EA" w:rsidRPr="00D1577A" w:rsidRDefault="007828EA" w:rsidP="00344CC5">
                                  <w:pPr>
                                    <w:widowControl/>
                                    <w:adjustRightInd w:val="0"/>
                                    <w:spacing w:line="280" w:lineRule="exact"/>
                                    <w:jc w:val="center"/>
                                    <w:textAlignment w:val="center"/>
                                    <w:rPr>
                                      <w:rFonts w:ascii="標楷體" w:eastAsia="標楷體" w:hAnsi="標楷體" w:cs="新細明體"/>
                                      <w:bCs/>
                                      <w:kern w:val="0"/>
                                      <w:sz w:val="20"/>
                                      <w:szCs w:val="20"/>
                                    </w:rPr>
                                  </w:pPr>
                                  <w:r w:rsidRPr="00D1577A">
                                    <w:rPr>
                                      <w:rFonts w:ascii="標楷體" w:eastAsia="標楷體" w:hAnsi="標楷體" w:cs="新細明體" w:hint="eastAsia"/>
                                      <w:bCs/>
                                      <w:kern w:val="0"/>
                                      <w:sz w:val="20"/>
                                      <w:szCs w:val="20"/>
                                    </w:rPr>
                                    <w:t>勞務類</w:t>
                                  </w:r>
                                </w:p>
                              </w:tc>
                              <w:tc>
                                <w:tcPr>
                                  <w:tcW w:w="1212" w:type="dxa"/>
                                  <w:tcBorders>
                                    <w:bottom w:val="single" w:sz="4" w:space="0" w:color="auto"/>
                                  </w:tcBorders>
                                  <w:vAlign w:val="center"/>
                                </w:tcPr>
                                <w:p w14:paraId="62533495" w14:textId="77777777" w:rsidR="007828EA" w:rsidRPr="00D1577A" w:rsidRDefault="007828EA" w:rsidP="00344CC5">
                                  <w:pPr>
                                    <w:widowControl/>
                                    <w:adjustRightInd w:val="0"/>
                                    <w:spacing w:line="280" w:lineRule="exact"/>
                                    <w:jc w:val="right"/>
                                    <w:textAlignment w:val="center"/>
                                    <w:rPr>
                                      <w:rFonts w:ascii="標楷體" w:eastAsia="標楷體" w:hAnsi="標楷體" w:cs="新細明體"/>
                                      <w:bCs/>
                                      <w:kern w:val="0"/>
                                      <w:sz w:val="20"/>
                                      <w:szCs w:val="20"/>
                                    </w:rPr>
                                  </w:pPr>
                                  <w:r w:rsidRPr="00D1577A">
                                    <w:rPr>
                                      <w:rFonts w:ascii="標楷體" w:eastAsia="標楷體" w:hAnsi="標楷體" w:cs="新細明體" w:hint="eastAsia"/>
                                      <w:bCs/>
                                      <w:kern w:val="0"/>
                                      <w:sz w:val="20"/>
                                      <w:szCs w:val="20"/>
                                    </w:rPr>
                                    <w:t>111</w:t>
                                  </w:r>
                                </w:p>
                              </w:tc>
                            </w:tr>
                            <w:tr w:rsidR="007828EA" w:rsidRPr="00D1577A" w14:paraId="10AD622F" w14:textId="77777777" w:rsidTr="00344CC5">
                              <w:trPr>
                                <w:trHeight w:hRule="exact" w:val="431"/>
                              </w:trPr>
                              <w:tc>
                                <w:tcPr>
                                  <w:tcW w:w="851" w:type="dxa"/>
                                  <w:tcBorders>
                                    <w:bottom w:val="single" w:sz="4" w:space="0" w:color="auto"/>
                                  </w:tcBorders>
                                  <w:vAlign w:val="center"/>
                                </w:tcPr>
                                <w:p w14:paraId="20C8D5F1" w14:textId="77777777" w:rsidR="007828EA" w:rsidRPr="00D1577A" w:rsidRDefault="007828EA" w:rsidP="00344CC5">
                                  <w:pPr>
                                    <w:widowControl/>
                                    <w:adjustRightInd w:val="0"/>
                                    <w:spacing w:line="280" w:lineRule="exact"/>
                                    <w:jc w:val="center"/>
                                    <w:textAlignment w:val="center"/>
                                    <w:rPr>
                                      <w:rFonts w:ascii="標楷體" w:eastAsia="標楷體" w:hAnsi="標楷體" w:cs="新細明體"/>
                                      <w:bCs/>
                                      <w:kern w:val="0"/>
                                      <w:sz w:val="20"/>
                                      <w:szCs w:val="20"/>
                                    </w:rPr>
                                  </w:pPr>
                                  <w:r w:rsidRPr="00D1577A">
                                    <w:rPr>
                                      <w:rFonts w:ascii="標楷體" w:eastAsia="標楷體" w:hAnsi="標楷體" w:cs="新細明體" w:hint="eastAsia"/>
                                      <w:bCs/>
                                      <w:kern w:val="0"/>
                                      <w:sz w:val="20"/>
                                      <w:szCs w:val="20"/>
                                    </w:rPr>
                                    <w:t>3</w:t>
                                  </w:r>
                                </w:p>
                              </w:tc>
                              <w:tc>
                                <w:tcPr>
                                  <w:tcW w:w="1843" w:type="dxa"/>
                                  <w:tcBorders>
                                    <w:bottom w:val="single" w:sz="4" w:space="0" w:color="auto"/>
                                  </w:tcBorders>
                                  <w:vAlign w:val="center"/>
                                </w:tcPr>
                                <w:p w14:paraId="53C44F9F" w14:textId="77777777" w:rsidR="007828EA" w:rsidRPr="00D1577A" w:rsidRDefault="007828EA" w:rsidP="00344CC5">
                                  <w:pPr>
                                    <w:widowControl/>
                                    <w:adjustRightInd w:val="0"/>
                                    <w:spacing w:line="280" w:lineRule="exact"/>
                                    <w:jc w:val="center"/>
                                    <w:textAlignment w:val="center"/>
                                    <w:rPr>
                                      <w:rFonts w:ascii="標楷體" w:eastAsia="標楷體" w:hAnsi="標楷體" w:cs="新細明體"/>
                                      <w:bCs/>
                                      <w:kern w:val="0"/>
                                      <w:sz w:val="20"/>
                                      <w:szCs w:val="20"/>
                                    </w:rPr>
                                  </w:pPr>
                                  <w:r w:rsidRPr="00D1577A">
                                    <w:rPr>
                                      <w:rFonts w:ascii="標楷體" w:eastAsia="標楷體" w:hAnsi="標楷體" w:cs="新細明體" w:hint="eastAsia"/>
                                      <w:bCs/>
                                      <w:kern w:val="0"/>
                                      <w:sz w:val="20"/>
                                      <w:szCs w:val="20"/>
                                    </w:rPr>
                                    <w:t>財物類</w:t>
                                  </w:r>
                                </w:p>
                              </w:tc>
                              <w:tc>
                                <w:tcPr>
                                  <w:tcW w:w="1212" w:type="dxa"/>
                                  <w:tcBorders>
                                    <w:bottom w:val="single" w:sz="4" w:space="0" w:color="auto"/>
                                  </w:tcBorders>
                                  <w:vAlign w:val="center"/>
                                </w:tcPr>
                                <w:p w14:paraId="2D2F7522" w14:textId="77777777" w:rsidR="007828EA" w:rsidRPr="00D1577A" w:rsidRDefault="007828EA" w:rsidP="00344CC5">
                                  <w:pPr>
                                    <w:widowControl/>
                                    <w:adjustRightInd w:val="0"/>
                                    <w:spacing w:line="280" w:lineRule="exact"/>
                                    <w:jc w:val="right"/>
                                    <w:textAlignment w:val="center"/>
                                    <w:rPr>
                                      <w:rFonts w:ascii="標楷體" w:eastAsia="標楷體" w:hAnsi="標楷體" w:cs="新細明體"/>
                                      <w:bCs/>
                                      <w:kern w:val="0"/>
                                      <w:sz w:val="20"/>
                                      <w:szCs w:val="20"/>
                                    </w:rPr>
                                  </w:pPr>
                                  <w:r w:rsidRPr="00D1577A">
                                    <w:rPr>
                                      <w:rFonts w:ascii="標楷體" w:eastAsia="標楷體" w:hAnsi="標楷體" w:cs="新細明體" w:hint="eastAsia"/>
                                      <w:bCs/>
                                      <w:kern w:val="0"/>
                                      <w:sz w:val="20"/>
                                      <w:szCs w:val="20"/>
                                    </w:rPr>
                                    <w:t>54</w:t>
                                  </w:r>
                                </w:p>
                              </w:tc>
                            </w:tr>
                            <w:tr w:rsidR="007828EA" w:rsidRPr="00D1577A" w14:paraId="1A2E462B" w14:textId="77777777" w:rsidTr="00344CC5">
                              <w:trPr>
                                <w:trHeight w:val="281"/>
                              </w:trPr>
                              <w:tc>
                                <w:tcPr>
                                  <w:tcW w:w="3906" w:type="dxa"/>
                                  <w:gridSpan w:val="3"/>
                                  <w:tcBorders>
                                    <w:top w:val="single" w:sz="4" w:space="0" w:color="auto"/>
                                    <w:left w:val="nil"/>
                                    <w:bottom w:val="nil"/>
                                    <w:right w:val="nil"/>
                                  </w:tcBorders>
                                  <w:vAlign w:val="center"/>
                                </w:tcPr>
                                <w:p w14:paraId="669C6DD4" w14:textId="77777777" w:rsidR="007828EA" w:rsidRPr="00D1577A" w:rsidRDefault="007828EA" w:rsidP="00344CC5">
                                  <w:pPr>
                                    <w:widowControl/>
                                    <w:adjustRightInd w:val="0"/>
                                    <w:spacing w:line="240" w:lineRule="exact"/>
                                    <w:ind w:right="181"/>
                                    <w:textAlignment w:val="center"/>
                                    <w:rPr>
                                      <w:rFonts w:ascii="標楷體" w:eastAsia="標楷體" w:hAnsi="標楷體" w:cs="新細明體"/>
                                      <w:bCs/>
                                      <w:kern w:val="0"/>
                                      <w:sz w:val="18"/>
                                      <w:szCs w:val="18"/>
                                    </w:rPr>
                                  </w:pPr>
                                  <w:r w:rsidRPr="00D1577A">
                                    <w:rPr>
                                      <w:rFonts w:ascii="標楷體" w:eastAsia="標楷體" w:hAnsi="標楷體" w:cs="新細明體" w:hint="eastAsia"/>
                                      <w:bCs/>
                                      <w:kern w:val="0"/>
                                      <w:sz w:val="18"/>
                                      <w:szCs w:val="18"/>
                                    </w:rPr>
                                    <w:t>資料來源：整理自嘉義縣政府提供資料。</w:t>
                                  </w:r>
                                </w:p>
                              </w:tc>
                            </w:tr>
                          </w:tbl>
                          <w:p w14:paraId="7C46A587" w14:textId="77777777" w:rsidR="007828EA" w:rsidRPr="00D1577A" w:rsidRDefault="007828EA" w:rsidP="003004C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42214" o:spid="_x0000_s1088" type="#_x0000_t202" style="position:absolute;left:0;text-align:left;margin-left:295.35pt;margin-top:532.2pt;width:209.85pt;height:177.6pt;z-index:-2516945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" stroked="f">
                <v:textbox>
                  <w:txbxContent>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1843"/>
                        <w:gridCol w:w="1212"/>
                      </w:tblGrid>
                      <w:tr w:rsidR="007828EA" w:rsidRPr="00D1577A" w14:paraId="17AAF3EF" w14:textId="77777777" w:rsidTr="00344CC5">
                        <w:trPr>
                          <w:trHeight w:val="360"/>
                        </w:trPr>
                        <w:tc>
                          <w:tcPr>
                            <w:tcW w:w="3906" w:type="dxa"/>
                            <w:gridSpan w:val="3"/>
                            <w:tcBorders>
                              <w:top w:val="nil"/>
                              <w:left w:val="nil"/>
                              <w:bottom w:val="nil"/>
                              <w:right w:val="nil"/>
                            </w:tcBorders>
                            <w:vAlign w:val="center"/>
                          </w:tcPr>
                          <w:p w14:paraId="25C1D23B" w14:textId="0D7B4E3E" w:rsidR="007828EA" w:rsidRPr="00D1577A" w:rsidRDefault="007828EA" w:rsidP="00344CC5">
                            <w:pPr>
                              <w:jc w:val="center"/>
                              <w:rPr>
                                <w:rFonts w:ascii="標楷體" w:eastAsia="標楷體" w:hAnsi="標楷體"/>
                              </w:rPr>
                            </w:pPr>
                            <w:r w:rsidRPr="00D1577A">
                              <w:rPr>
                                <w:rFonts w:ascii="標楷體" w:eastAsia="標楷體" w:hAnsi="標楷體" w:hint="eastAsia"/>
                                <w:b/>
                                <w:bCs/>
                              </w:rPr>
                              <w:t>表</w:t>
                            </w:r>
                            <w:r>
                              <w:rPr>
                                <w:rFonts w:ascii="標楷體" w:eastAsia="標楷體" w:hAnsi="標楷體" w:hint="eastAsia"/>
                                <w:b/>
                                <w:bCs/>
                              </w:rPr>
                              <w:t>23</w:t>
                            </w:r>
                            <w:r w:rsidRPr="00D1577A">
                              <w:rPr>
                                <w:rFonts w:ascii="標楷體" w:eastAsia="標楷體" w:hAnsi="標楷體" w:hint="eastAsia"/>
                                <w:b/>
                                <w:bCs/>
                              </w:rPr>
                              <w:t xml:space="preserve">　114年稽核監督</w:t>
                            </w:r>
                            <w:r>
                              <w:rPr>
                                <w:rFonts w:ascii="標楷體" w:eastAsia="標楷體" w:hAnsi="標楷體" w:hint="eastAsia"/>
                                <w:b/>
                                <w:bCs/>
                              </w:rPr>
                              <w:t>採購</w:t>
                            </w:r>
                            <w:r w:rsidRPr="00D1577A">
                              <w:rPr>
                                <w:rFonts w:ascii="標楷體" w:eastAsia="標楷體" w:hAnsi="標楷體" w:hint="eastAsia"/>
                                <w:b/>
                                <w:bCs/>
                              </w:rPr>
                              <w:t>案件</w:t>
                            </w:r>
                            <w:r>
                              <w:rPr>
                                <w:rFonts w:ascii="標楷體" w:eastAsia="標楷體" w:hAnsi="標楷體" w:hint="eastAsia"/>
                                <w:b/>
                                <w:bCs/>
                              </w:rPr>
                              <w:t>情形</w:t>
                            </w:r>
                          </w:p>
                        </w:tc>
                      </w:tr>
                      <w:tr w:rsidR="007828EA" w:rsidRPr="00D1577A" w14:paraId="46DBFB8D" w14:textId="77777777" w:rsidTr="00344CC5">
                        <w:trPr>
                          <w:trHeight w:val="360"/>
                        </w:trPr>
                        <w:tc>
                          <w:tcPr>
                            <w:tcW w:w="3906" w:type="dxa"/>
                            <w:gridSpan w:val="3"/>
                            <w:tcBorders>
                              <w:top w:val="nil"/>
                              <w:left w:val="nil"/>
                              <w:bottom w:val="single" w:sz="4" w:space="0" w:color="auto"/>
                              <w:right w:val="nil"/>
                            </w:tcBorders>
                            <w:vAlign w:val="center"/>
                          </w:tcPr>
                          <w:p w14:paraId="145CCAC7" w14:textId="77777777" w:rsidR="007828EA" w:rsidRPr="00D1577A" w:rsidRDefault="007828EA" w:rsidP="003B22F0">
                            <w:pPr>
                              <w:adjustRightInd w:val="0"/>
                              <w:spacing w:line="240" w:lineRule="exact"/>
                              <w:jc w:val="right"/>
                              <w:textAlignment w:val="baseline"/>
                              <w:rPr>
                                <w:rFonts w:ascii="標楷體" w:eastAsia="標楷體" w:hAnsi="標楷體"/>
                              </w:rPr>
                            </w:pPr>
                            <w:r w:rsidRPr="00D1577A">
                              <w:rPr>
                                <w:rFonts w:ascii="標楷體" w:eastAsia="標楷體" w:hAnsi="標楷體" w:cs="新細明體"/>
                                <w:kern w:val="0"/>
                                <w:sz w:val="20"/>
                                <w:szCs w:val="20"/>
                              </w:rPr>
                              <w:t>單位：件</w:t>
                            </w:r>
                          </w:p>
                        </w:tc>
                      </w:tr>
                      <w:tr w:rsidR="007828EA" w:rsidRPr="00D1577A" w14:paraId="1D1AF155" w14:textId="77777777" w:rsidTr="00344CC5">
                        <w:trPr>
                          <w:trHeight w:hRule="exact" w:val="431"/>
                        </w:trPr>
                        <w:tc>
                          <w:tcPr>
                            <w:tcW w:w="851" w:type="dxa"/>
                            <w:tcBorders>
                              <w:top w:val="single" w:sz="4" w:space="0" w:color="auto"/>
                            </w:tcBorders>
                            <w:vAlign w:val="center"/>
                          </w:tcPr>
                          <w:p w14:paraId="004E201A" w14:textId="77777777" w:rsidR="007828EA" w:rsidRPr="00D1577A" w:rsidRDefault="007828EA" w:rsidP="00344CC5">
                            <w:pPr>
                              <w:widowControl/>
                              <w:adjustRightInd w:val="0"/>
                              <w:spacing w:line="280" w:lineRule="exact"/>
                              <w:jc w:val="center"/>
                              <w:textAlignment w:val="center"/>
                              <w:rPr>
                                <w:rFonts w:ascii="標楷體" w:eastAsia="標楷體" w:hAnsi="標楷體" w:cs="新細明體"/>
                                <w:bCs/>
                                <w:kern w:val="0"/>
                                <w:sz w:val="20"/>
                                <w:szCs w:val="20"/>
                              </w:rPr>
                            </w:pPr>
                            <w:r w:rsidRPr="00D1577A">
                              <w:rPr>
                                <w:rFonts w:ascii="標楷體" w:eastAsia="標楷體" w:hAnsi="標楷體" w:cs="新細明體"/>
                                <w:bCs/>
                                <w:kern w:val="0"/>
                                <w:sz w:val="20"/>
                                <w:szCs w:val="20"/>
                              </w:rPr>
                              <w:t>項次</w:t>
                            </w:r>
                          </w:p>
                        </w:tc>
                        <w:tc>
                          <w:tcPr>
                            <w:tcW w:w="1843" w:type="dxa"/>
                            <w:tcBorders>
                              <w:top w:val="single" w:sz="4" w:space="0" w:color="auto"/>
                            </w:tcBorders>
                            <w:vAlign w:val="center"/>
                          </w:tcPr>
                          <w:p w14:paraId="50322AAF" w14:textId="77777777" w:rsidR="007828EA" w:rsidRPr="00D1577A" w:rsidRDefault="007828EA" w:rsidP="00344CC5">
                            <w:pPr>
                              <w:widowControl/>
                              <w:adjustRightInd w:val="0"/>
                              <w:spacing w:line="280" w:lineRule="exact"/>
                              <w:jc w:val="center"/>
                              <w:textAlignment w:val="center"/>
                              <w:rPr>
                                <w:rFonts w:ascii="標楷體" w:eastAsia="標楷體" w:hAnsi="標楷體" w:cs="新細明體"/>
                                <w:bCs/>
                                <w:kern w:val="0"/>
                                <w:sz w:val="20"/>
                                <w:szCs w:val="20"/>
                              </w:rPr>
                            </w:pPr>
                            <w:r w:rsidRPr="00D1577A">
                              <w:rPr>
                                <w:rFonts w:ascii="標楷體" w:eastAsia="標楷體" w:hAnsi="標楷體" w:cs="新細明體"/>
                                <w:bCs/>
                                <w:kern w:val="0"/>
                                <w:sz w:val="20"/>
                                <w:szCs w:val="20"/>
                              </w:rPr>
                              <w:t>採購分類</w:t>
                            </w:r>
                          </w:p>
                        </w:tc>
                        <w:tc>
                          <w:tcPr>
                            <w:tcW w:w="1212" w:type="dxa"/>
                            <w:tcBorders>
                              <w:top w:val="single" w:sz="4" w:space="0" w:color="auto"/>
                            </w:tcBorders>
                            <w:vAlign w:val="center"/>
                          </w:tcPr>
                          <w:p w14:paraId="2F9C5FFB" w14:textId="77777777" w:rsidR="007828EA" w:rsidRPr="00D1577A" w:rsidRDefault="007828EA" w:rsidP="00344CC5">
                            <w:pPr>
                              <w:widowControl/>
                              <w:adjustRightInd w:val="0"/>
                              <w:spacing w:line="280" w:lineRule="exact"/>
                              <w:jc w:val="center"/>
                              <w:textAlignment w:val="center"/>
                              <w:rPr>
                                <w:rFonts w:ascii="標楷體" w:eastAsia="標楷體" w:hAnsi="標楷體" w:cs="新細明體"/>
                                <w:bCs/>
                                <w:kern w:val="0"/>
                                <w:sz w:val="20"/>
                                <w:szCs w:val="20"/>
                              </w:rPr>
                            </w:pPr>
                            <w:r w:rsidRPr="00D1577A">
                              <w:rPr>
                                <w:rFonts w:ascii="標楷體" w:eastAsia="標楷體" w:hAnsi="標楷體" w:cs="新細明體"/>
                                <w:bCs/>
                                <w:kern w:val="0"/>
                                <w:sz w:val="20"/>
                                <w:szCs w:val="20"/>
                              </w:rPr>
                              <w:t>件數</w:t>
                            </w:r>
                          </w:p>
                        </w:tc>
                      </w:tr>
                      <w:tr w:rsidR="007828EA" w:rsidRPr="00D1577A" w14:paraId="57667632" w14:textId="77777777" w:rsidTr="00344CC5">
                        <w:trPr>
                          <w:trHeight w:hRule="exact" w:val="431"/>
                        </w:trPr>
                        <w:tc>
                          <w:tcPr>
                            <w:tcW w:w="2694" w:type="dxa"/>
                            <w:gridSpan w:val="2"/>
                            <w:vAlign w:val="center"/>
                          </w:tcPr>
                          <w:p w14:paraId="2DA918DB" w14:textId="77777777" w:rsidR="007828EA" w:rsidRPr="00D1577A" w:rsidRDefault="007828EA" w:rsidP="00344CC5">
                            <w:pPr>
                              <w:widowControl/>
                              <w:adjustRightInd w:val="0"/>
                              <w:spacing w:line="280" w:lineRule="exact"/>
                              <w:jc w:val="center"/>
                              <w:textAlignment w:val="center"/>
                              <w:rPr>
                                <w:rFonts w:ascii="標楷體" w:eastAsia="標楷體" w:hAnsi="標楷體" w:cs="新細明體"/>
                                <w:b/>
                                <w:bCs/>
                                <w:kern w:val="0"/>
                                <w:sz w:val="20"/>
                                <w:szCs w:val="20"/>
                              </w:rPr>
                            </w:pPr>
                            <w:r w:rsidRPr="00D1577A">
                              <w:rPr>
                                <w:rFonts w:ascii="標楷體" w:eastAsia="標楷體" w:hAnsi="標楷體" w:cs="新細明體"/>
                                <w:b/>
                                <w:bCs/>
                                <w:kern w:val="0"/>
                                <w:sz w:val="20"/>
                                <w:szCs w:val="20"/>
                              </w:rPr>
                              <w:t>合計</w:t>
                            </w:r>
                          </w:p>
                        </w:tc>
                        <w:tc>
                          <w:tcPr>
                            <w:tcW w:w="1212" w:type="dxa"/>
                            <w:vAlign w:val="center"/>
                          </w:tcPr>
                          <w:p w14:paraId="4B2B4E44" w14:textId="77777777" w:rsidR="007828EA" w:rsidRPr="00D1577A" w:rsidRDefault="007828EA" w:rsidP="00344CC5">
                            <w:pPr>
                              <w:widowControl/>
                              <w:adjustRightInd w:val="0"/>
                              <w:spacing w:line="280" w:lineRule="exact"/>
                              <w:jc w:val="right"/>
                              <w:textAlignment w:val="center"/>
                              <w:rPr>
                                <w:rFonts w:ascii="標楷體" w:eastAsia="標楷體" w:hAnsi="標楷體" w:cs="新細明體"/>
                                <w:b/>
                                <w:bCs/>
                                <w:kern w:val="0"/>
                                <w:sz w:val="20"/>
                                <w:szCs w:val="20"/>
                              </w:rPr>
                            </w:pPr>
                            <w:r w:rsidRPr="00D1577A">
                              <w:rPr>
                                <w:rFonts w:ascii="標楷體" w:eastAsia="標楷體" w:hAnsi="標楷體" w:cs="新細明體" w:hint="eastAsia"/>
                                <w:b/>
                                <w:bCs/>
                                <w:kern w:val="0"/>
                                <w:sz w:val="20"/>
                                <w:szCs w:val="20"/>
                              </w:rPr>
                              <w:t>285</w:t>
                            </w:r>
                          </w:p>
                        </w:tc>
                      </w:tr>
                      <w:tr w:rsidR="007828EA" w:rsidRPr="00D1577A" w14:paraId="06342ED2" w14:textId="77777777" w:rsidTr="00344CC5">
                        <w:trPr>
                          <w:trHeight w:hRule="exact" w:val="431"/>
                        </w:trPr>
                        <w:tc>
                          <w:tcPr>
                            <w:tcW w:w="851" w:type="dxa"/>
                            <w:vAlign w:val="center"/>
                          </w:tcPr>
                          <w:p w14:paraId="10D140CC" w14:textId="77777777" w:rsidR="007828EA" w:rsidRPr="00D1577A" w:rsidRDefault="007828EA" w:rsidP="00344CC5">
                            <w:pPr>
                              <w:widowControl/>
                              <w:adjustRightInd w:val="0"/>
                              <w:spacing w:line="280" w:lineRule="exact"/>
                              <w:jc w:val="center"/>
                              <w:textAlignment w:val="center"/>
                              <w:rPr>
                                <w:rFonts w:ascii="標楷體" w:eastAsia="標楷體" w:hAnsi="標楷體" w:cs="新細明體"/>
                                <w:bCs/>
                                <w:kern w:val="0"/>
                                <w:sz w:val="20"/>
                                <w:szCs w:val="20"/>
                              </w:rPr>
                            </w:pPr>
                            <w:r w:rsidRPr="00D1577A">
                              <w:rPr>
                                <w:rFonts w:ascii="標楷體" w:eastAsia="標楷體" w:hAnsi="標楷體" w:cs="新細明體" w:hint="eastAsia"/>
                                <w:bCs/>
                                <w:kern w:val="0"/>
                                <w:sz w:val="20"/>
                                <w:szCs w:val="20"/>
                              </w:rPr>
                              <w:t>1</w:t>
                            </w:r>
                          </w:p>
                        </w:tc>
                        <w:tc>
                          <w:tcPr>
                            <w:tcW w:w="1843" w:type="dxa"/>
                            <w:vAlign w:val="center"/>
                          </w:tcPr>
                          <w:p w14:paraId="46AF836A" w14:textId="77777777" w:rsidR="007828EA" w:rsidRPr="00D1577A" w:rsidRDefault="007828EA" w:rsidP="00344CC5">
                            <w:pPr>
                              <w:widowControl/>
                              <w:adjustRightInd w:val="0"/>
                              <w:spacing w:line="280" w:lineRule="exact"/>
                              <w:jc w:val="center"/>
                              <w:textAlignment w:val="center"/>
                              <w:rPr>
                                <w:rFonts w:ascii="標楷體" w:eastAsia="標楷體" w:hAnsi="標楷體" w:cs="新細明體"/>
                                <w:bCs/>
                                <w:kern w:val="0"/>
                                <w:sz w:val="20"/>
                                <w:szCs w:val="20"/>
                              </w:rPr>
                            </w:pPr>
                            <w:r w:rsidRPr="00D1577A">
                              <w:rPr>
                                <w:rFonts w:ascii="標楷體" w:eastAsia="標楷體" w:hAnsi="標楷體" w:cs="新細明體" w:hint="eastAsia"/>
                                <w:bCs/>
                                <w:kern w:val="0"/>
                                <w:sz w:val="20"/>
                                <w:szCs w:val="20"/>
                              </w:rPr>
                              <w:t>工程類</w:t>
                            </w:r>
                          </w:p>
                        </w:tc>
                        <w:tc>
                          <w:tcPr>
                            <w:tcW w:w="1212" w:type="dxa"/>
                            <w:vAlign w:val="center"/>
                          </w:tcPr>
                          <w:p w14:paraId="565140EA" w14:textId="77777777" w:rsidR="007828EA" w:rsidRPr="00D1577A" w:rsidRDefault="007828EA" w:rsidP="00344CC5">
                            <w:pPr>
                              <w:widowControl/>
                              <w:adjustRightInd w:val="0"/>
                              <w:spacing w:line="280" w:lineRule="exact"/>
                              <w:jc w:val="right"/>
                              <w:textAlignment w:val="center"/>
                              <w:rPr>
                                <w:rFonts w:ascii="標楷體" w:eastAsia="標楷體" w:hAnsi="標楷體" w:cs="新細明體"/>
                                <w:bCs/>
                                <w:kern w:val="0"/>
                                <w:sz w:val="20"/>
                                <w:szCs w:val="20"/>
                              </w:rPr>
                            </w:pPr>
                            <w:r w:rsidRPr="00D1577A">
                              <w:rPr>
                                <w:rFonts w:ascii="標楷體" w:eastAsia="標楷體" w:hAnsi="標楷體" w:cs="新細明體" w:hint="eastAsia"/>
                                <w:bCs/>
                                <w:kern w:val="0"/>
                                <w:sz w:val="20"/>
                                <w:szCs w:val="20"/>
                              </w:rPr>
                              <w:t>120</w:t>
                            </w:r>
                          </w:p>
                        </w:tc>
                      </w:tr>
                      <w:tr w:rsidR="007828EA" w:rsidRPr="00D1577A" w14:paraId="2D152F6B" w14:textId="77777777" w:rsidTr="00344CC5">
                        <w:trPr>
                          <w:trHeight w:hRule="exact" w:val="431"/>
                        </w:trPr>
                        <w:tc>
                          <w:tcPr>
                            <w:tcW w:w="851" w:type="dxa"/>
                            <w:tcBorders>
                              <w:bottom w:val="single" w:sz="4" w:space="0" w:color="auto"/>
                            </w:tcBorders>
                            <w:vAlign w:val="center"/>
                          </w:tcPr>
                          <w:p w14:paraId="1AF4F1A7" w14:textId="77777777" w:rsidR="007828EA" w:rsidRPr="00D1577A" w:rsidRDefault="007828EA" w:rsidP="00344CC5">
                            <w:pPr>
                              <w:widowControl/>
                              <w:adjustRightInd w:val="0"/>
                              <w:spacing w:line="280" w:lineRule="exact"/>
                              <w:jc w:val="center"/>
                              <w:textAlignment w:val="center"/>
                              <w:rPr>
                                <w:rFonts w:ascii="標楷體" w:eastAsia="標楷體" w:hAnsi="標楷體" w:cs="新細明體"/>
                                <w:bCs/>
                                <w:kern w:val="0"/>
                                <w:sz w:val="20"/>
                                <w:szCs w:val="20"/>
                              </w:rPr>
                            </w:pPr>
                            <w:r w:rsidRPr="00D1577A">
                              <w:rPr>
                                <w:rFonts w:ascii="標楷體" w:eastAsia="標楷體" w:hAnsi="標楷體" w:cs="新細明體" w:hint="eastAsia"/>
                                <w:bCs/>
                                <w:kern w:val="0"/>
                                <w:sz w:val="20"/>
                                <w:szCs w:val="20"/>
                              </w:rPr>
                              <w:t>2</w:t>
                            </w:r>
                          </w:p>
                        </w:tc>
                        <w:tc>
                          <w:tcPr>
                            <w:tcW w:w="1843" w:type="dxa"/>
                            <w:tcBorders>
                              <w:bottom w:val="single" w:sz="4" w:space="0" w:color="auto"/>
                            </w:tcBorders>
                            <w:vAlign w:val="center"/>
                          </w:tcPr>
                          <w:p w14:paraId="41E75275" w14:textId="77777777" w:rsidR="007828EA" w:rsidRPr="00D1577A" w:rsidRDefault="007828EA" w:rsidP="00344CC5">
                            <w:pPr>
                              <w:widowControl/>
                              <w:adjustRightInd w:val="0"/>
                              <w:spacing w:line="280" w:lineRule="exact"/>
                              <w:jc w:val="center"/>
                              <w:textAlignment w:val="center"/>
                              <w:rPr>
                                <w:rFonts w:ascii="標楷體" w:eastAsia="標楷體" w:hAnsi="標楷體" w:cs="新細明體"/>
                                <w:bCs/>
                                <w:kern w:val="0"/>
                                <w:sz w:val="20"/>
                                <w:szCs w:val="20"/>
                              </w:rPr>
                            </w:pPr>
                            <w:r w:rsidRPr="00D1577A">
                              <w:rPr>
                                <w:rFonts w:ascii="標楷體" w:eastAsia="標楷體" w:hAnsi="標楷體" w:cs="新細明體" w:hint="eastAsia"/>
                                <w:bCs/>
                                <w:kern w:val="0"/>
                                <w:sz w:val="20"/>
                                <w:szCs w:val="20"/>
                              </w:rPr>
                              <w:t>勞務類</w:t>
                            </w:r>
                          </w:p>
                        </w:tc>
                        <w:tc>
                          <w:tcPr>
                            <w:tcW w:w="1212" w:type="dxa"/>
                            <w:tcBorders>
                              <w:bottom w:val="single" w:sz="4" w:space="0" w:color="auto"/>
                            </w:tcBorders>
                            <w:vAlign w:val="center"/>
                          </w:tcPr>
                          <w:p w14:paraId="62533495" w14:textId="77777777" w:rsidR="007828EA" w:rsidRPr="00D1577A" w:rsidRDefault="007828EA" w:rsidP="00344CC5">
                            <w:pPr>
                              <w:widowControl/>
                              <w:adjustRightInd w:val="0"/>
                              <w:spacing w:line="280" w:lineRule="exact"/>
                              <w:jc w:val="right"/>
                              <w:textAlignment w:val="center"/>
                              <w:rPr>
                                <w:rFonts w:ascii="標楷體" w:eastAsia="標楷體" w:hAnsi="標楷體" w:cs="新細明體"/>
                                <w:bCs/>
                                <w:kern w:val="0"/>
                                <w:sz w:val="20"/>
                                <w:szCs w:val="20"/>
                              </w:rPr>
                            </w:pPr>
                            <w:r w:rsidRPr="00D1577A">
                              <w:rPr>
                                <w:rFonts w:ascii="標楷體" w:eastAsia="標楷體" w:hAnsi="標楷體" w:cs="新細明體" w:hint="eastAsia"/>
                                <w:bCs/>
                                <w:kern w:val="0"/>
                                <w:sz w:val="20"/>
                                <w:szCs w:val="20"/>
                              </w:rPr>
                              <w:t>111</w:t>
                            </w:r>
                          </w:p>
                        </w:tc>
                      </w:tr>
                      <w:tr w:rsidR="007828EA" w:rsidRPr="00D1577A" w14:paraId="10AD622F" w14:textId="77777777" w:rsidTr="00344CC5">
                        <w:trPr>
                          <w:trHeight w:hRule="exact" w:val="431"/>
                        </w:trPr>
                        <w:tc>
                          <w:tcPr>
                            <w:tcW w:w="851" w:type="dxa"/>
                            <w:tcBorders>
                              <w:bottom w:val="single" w:sz="4" w:space="0" w:color="auto"/>
                            </w:tcBorders>
                            <w:vAlign w:val="center"/>
                          </w:tcPr>
                          <w:p w14:paraId="20C8D5F1" w14:textId="77777777" w:rsidR="007828EA" w:rsidRPr="00D1577A" w:rsidRDefault="007828EA" w:rsidP="00344CC5">
                            <w:pPr>
                              <w:widowControl/>
                              <w:adjustRightInd w:val="0"/>
                              <w:spacing w:line="280" w:lineRule="exact"/>
                              <w:jc w:val="center"/>
                              <w:textAlignment w:val="center"/>
                              <w:rPr>
                                <w:rFonts w:ascii="標楷體" w:eastAsia="標楷體" w:hAnsi="標楷體" w:cs="新細明體"/>
                                <w:bCs/>
                                <w:kern w:val="0"/>
                                <w:sz w:val="20"/>
                                <w:szCs w:val="20"/>
                              </w:rPr>
                            </w:pPr>
                            <w:r w:rsidRPr="00D1577A">
                              <w:rPr>
                                <w:rFonts w:ascii="標楷體" w:eastAsia="標楷體" w:hAnsi="標楷體" w:cs="新細明體" w:hint="eastAsia"/>
                                <w:bCs/>
                                <w:kern w:val="0"/>
                                <w:sz w:val="20"/>
                                <w:szCs w:val="20"/>
                              </w:rPr>
                              <w:t>3</w:t>
                            </w:r>
                          </w:p>
                        </w:tc>
                        <w:tc>
                          <w:tcPr>
                            <w:tcW w:w="1843" w:type="dxa"/>
                            <w:tcBorders>
                              <w:bottom w:val="single" w:sz="4" w:space="0" w:color="auto"/>
                            </w:tcBorders>
                            <w:vAlign w:val="center"/>
                          </w:tcPr>
                          <w:p w14:paraId="53C44F9F" w14:textId="77777777" w:rsidR="007828EA" w:rsidRPr="00D1577A" w:rsidRDefault="007828EA" w:rsidP="00344CC5">
                            <w:pPr>
                              <w:widowControl/>
                              <w:adjustRightInd w:val="0"/>
                              <w:spacing w:line="280" w:lineRule="exact"/>
                              <w:jc w:val="center"/>
                              <w:textAlignment w:val="center"/>
                              <w:rPr>
                                <w:rFonts w:ascii="標楷體" w:eastAsia="標楷體" w:hAnsi="標楷體" w:cs="新細明體"/>
                                <w:bCs/>
                                <w:kern w:val="0"/>
                                <w:sz w:val="20"/>
                                <w:szCs w:val="20"/>
                              </w:rPr>
                            </w:pPr>
                            <w:r w:rsidRPr="00D1577A">
                              <w:rPr>
                                <w:rFonts w:ascii="標楷體" w:eastAsia="標楷體" w:hAnsi="標楷體" w:cs="新細明體" w:hint="eastAsia"/>
                                <w:bCs/>
                                <w:kern w:val="0"/>
                                <w:sz w:val="20"/>
                                <w:szCs w:val="20"/>
                              </w:rPr>
                              <w:t>財物類</w:t>
                            </w:r>
                          </w:p>
                        </w:tc>
                        <w:tc>
                          <w:tcPr>
                            <w:tcW w:w="1212" w:type="dxa"/>
                            <w:tcBorders>
                              <w:bottom w:val="single" w:sz="4" w:space="0" w:color="auto"/>
                            </w:tcBorders>
                            <w:vAlign w:val="center"/>
                          </w:tcPr>
                          <w:p w14:paraId="2D2F7522" w14:textId="77777777" w:rsidR="007828EA" w:rsidRPr="00D1577A" w:rsidRDefault="007828EA" w:rsidP="00344CC5">
                            <w:pPr>
                              <w:widowControl/>
                              <w:adjustRightInd w:val="0"/>
                              <w:spacing w:line="280" w:lineRule="exact"/>
                              <w:jc w:val="right"/>
                              <w:textAlignment w:val="center"/>
                              <w:rPr>
                                <w:rFonts w:ascii="標楷體" w:eastAsia="標楷體" w:hAnsi="標楷體" w:cs="新細明體"/>
                                <w:bCs/>
                                <w:kern w:val="0"/>
                                <w:sz w:val="20"/>
                                <w:szCs w:val="20"/>
                              </w:rPr>
                            </w:pPr>
                            <w:r w:rsidRPr="00D1577A">
                              <w:rPr>
                                <w:rFonts w:ascii="標楷體" w:eastAsia="標楷體" w:hAnsi="標楷體" w:cs="新細明體" w:hint="eastAsia"/>
                                <w:bCs/>
                                <w:kern w:val="0"/>
                                <w:sz w:val="20"/>
                                <w:szCs w:val="20"/>
                              </w:rPr>
                              <w:t>54</w:t>
                            </w:r>
                          </w:p>
                        </w:tc>
                      </w:tr>
                      <w:tr w:rsidR="007828EA" w:rsidRPr="00D1577A" w14:paraId="1A2E462B" w14:textId="77777777" w:rsidTr="00344CC5">
                        <w:trPr>
                          <w:trHeight w:val="281"/>
                        </w:trPr>
                        <w:tc>
                          <w:tcPr>
                            <w:tcW w:w="3906" w:type="dxa"/>
                            <w:gridSpan w:val="3"/>
                            <w:tcBorders>
                              <w:top w:val="single" w:sz="4" w:space="0" w:color="auto"/>
                              <w:left w:val="nil"/>
                              <w:bottom w:val="nil"/>
                              <w:right w:val="nil"/>
                            </w:tcBorders>
                            <w:vAlign w:val="center"/>
                          </w:tcPr>
                          <w:p w14:paraId="669C6DD4" w14:textId="77777777" w:rsidR="007828EA" w:rsidRPr="00D1577A" w:rsidRDefault="007828EA" w:rsidP="00344CC5">
                            <w:pPr>
                              <w:widowControl/>
                              <w:adjustRightInd w:val="0"/>
                              <w:spacing w:line="240" w:lineRule="exact"/>
                              <w:ind w:right="181"/>
                              <w:textAlignment w:val="center"/>
                              <w:rPr>
                                <w:rFonts w:ascii="標楷體" w:eastAsia="標楷體" w:hAnsi="標楷體" w:cs="新細明體"/>
                                <w:bCs/>
                                <w:kern w:val="0"/>
                                <w:sz w:val="18"/>
                                <w:szCs w:val="18"/>
                              </w:rPr>
                            </w:pPr>
                            <w:r w:rsidRPr="00D1577A">
                              <w:rPr>
                                <w:rFonts w:ascii="標楷體" w:eastAsia="標楷體" w:hAnsi="標楷體" w:cs="新細明體" w:hint="eastAsia"/>
                                <w:bCs/>
                                <w:kern w:val="0"/>
                                <w:sz w:val="18"/>
                                <w:szCs w:val="18"/>
                              </w:rPr>
                              <w:t>資料來源：整理自嘉義縣政府提供資料。</w:t>
                            </w:r>
                          </w:p>
                        </w:tc>
                      </w:tr>
                    </w:tbl>
                    <w:p w14:paraId="7C46A587" w14:textId="77777777" w:rsidR="007828EA" w:rsidRPr="00D1577A" w:rsidRDefault="007828EA" w:rsidP="003004CF"/>
                  </w:txbxContent>
                </v:textbox>
                <w10:wrap type="square" anchorx="margin" anchory="margin"/>
              </v:shape>
            </w:pict>
          </mc:Fallback>
        </mc:AlternateContent>
      </w:r>
      <w:r w:rsidR="003004CF" w:rsidRPr="007C40C6">
        <w:rPr>
          <w:rFonts w:ascii="標楷體" w:eastAsia="標楷體" w:hAnsi="標楷體" w:cs="新細明體" w:hint="eastAsia"/>
          <w:kern w:val="0"/>
          <w:szCs w:val="24"/>
        </w:rPr>
        <w:t>縣政府為維護政府採購秩序，</w:t>
      </w:r>
      <w:r w:rsidR="003004CF" w:rsidRPr="007C40C6">
        <w:rPr>
          <w:rFonts w:ascii="標楷體" w:eastAsia="標楷體" w:hAnsi="標楷體" w:cs="新細明體" w:hint="eastAsia"/>
          <w:bCs/>
          <w:kern w:val="0"/>
          <w:szCs w:val="24"/>
        </w:rPr>
        <w:t>依政府採購法及採購稽核小組組織準則等規定，設置採購稽核小組，執行稽核監督嘉義縣及所轄鄉（鎮、市）各機關辦理之採購有無違反政府採購法令等任務，114年稽核監督案件計285件（專案稽核20件，書面稽核265件），預算金額30億3,203萬餘元，其中工程採購件數計120件、勞務採購件數計111件及財物採購件數計54件（表</w:t>
      </w:r>
      <w:r w:rsidR="003004CF">
        <w:rPr>
          <w:rFonts w:ascii="標楷體" w:eastAsia="標楷體" w:hAnsi="標楷體" w:cs="新細明體" w:hint="eastAsia"/>
          <w:bCs/>
          <w:kern w:val="0"/>
          <w:szCs w:val="24"/>
        </w:rPr>
        <w:t>23</w:t>
      </w:r>
      <w:r w:rsidR="003004CF" w:rsidRPr="007C40C6">
        <w:rPr>
          <w:rFonts w:ascii="標楷體" w:eastAsia="標楷體" w:hAnsi="標楷體" w:cs="新細明體" w:hint="eastAsia"/>
          <w:bCs/>
          <w:kern w:val="0"/>
          <w:szCs w:val="24"/>
        </w:rPr>
        <w:t>）。</w:t>
      </w:r>
      <w:r w:rsidR="003004CF" w:rsidRPr="007C40C6">
        <w:rPr>
          <w:rFonts w:ascii="標楷體" w:eastAsia="標楷體" w:hAnsi="標楷體" w:hint="eastAsia"/>
          <w:szCs w:val="28"/>
        </w:rPr>
        <w:t>經</w:t>
      </w:r>
      <w:r w:rsidR="003004CF" w:rsidRPr="007C40C6">
        <w:rPr>
          <w:rFonts w:ascii="標楷體" w:eastAsia="標楷體" w:hAnsi="標楷體" w:hint="eastAsia"/>
          <w:szCs w:val="28"/>
        </w:rPr>
        <w:lastRenderedPageBreak/>
        <w:t>查採購稽核監督執行情形</w:t>
      </w:r>
      <w:r w:rsidR="003004CF" w:rsidRPr="007C40C6">
        <w:rPr>
          <w:rFonts w:ascii="標楷體" w:eastAsia="標楷體" w:hAnsi="標楷體" w:cs="新細明體" w:hint="eastAsia"/>
          <w:kern w:val="0"/>
          <w:szCs w:val="24"/>
        </w:rPr>
        <w:t>，核有：1.採購稽核小組連續3年</w:t>
      </w:r>
      <w:r w:rsidR="003004CF" w:rsidRPr="007C40C6">
        <w:rPr>
          <w:rFonts w:ascii="標楷體" w:eastAsia="標楷體" w:hAnsi="標楷體" w:cs="新細明體" w:hint="eastAsia"/>
          <w:bCs/>
          <w:kern w:val="0"/>
          <w:szCs w:val="24"/>
        </w:rPr>
        <w:t>（111至113年）</w:t>
      </w:r>
      <w:r w:rsidR="003004CF" w:rsidRPr="007C40C6">
        <w:rPr>
          <w:rFonts w:ascii="標楷體" w:eastAsia="標楷體" w:hAnsi="標楷體" w:cs="新細明體" w:hint="eastAsia"/>
          <w:kern w:val="0"/>
          <w:szCs w:val="24"/>
        </w:rPr>
        <w:t>獲</w:t>
      </w:r>
      <w:r w:rsidR="003004CF" w:rsidRPr="007C40C6">
        <w:rPr>
          <w:rFonts w:ascii="標楷體" w:eastAsia="標楷體" w:hAnsi="標楷體" w:cs="新細明體" w:hint="eastAsia"/>
          <w:bCs/>
          <w:kern w:val="0"/>
          <w:szCs w:val="24"/>
        </w:rPr>
        <w:t>行政院公共工程委員會</w:t>
      </w:r>
      <w:r w:rsidR="003004CF" w:rsidRPr="007C40C6">
        <w:rPr>
          <w:rFonts w:ascii="標楷體" w:eastAsia="標楷體" w:hAnsi="標楷體" w:cs="新細明體" w:hint="eastAsia"/>
          <w:kern w:val="0"/>
          <w:szCs w:val="24"/>
        </w:rPr>
        <w:t>考評列甲等，惟稽核監督採購重點未包含招標圖說技術規格事項，有待研謀改善並妥處；2.採購招標圖說規範技術規格，提及特定之商標或商名、專利、設計或型式、特定來源地、生產者或供應者，惟採購機關未依規定要求委託設計廠商於提出招標文件前先向機關書面說明其必要性；3.採購案件未依規定期限內刊登決標公告；4.定期彙送決標資料登載有誤等情事，經函請研謀改善。據復：1.</w:t>
      </w:r>
      <w:r w:rsidR="003004CF" w:rsidRPr="007C40C6">
        <w:rPr>
          <w:rFonts w:ascii="標楷體" w:eastAsia="標楷體" w:hAnsi="標楷體" w:cs="新細明體"/>
          <w:kern w:val="0"/>
          <w:szCs w:val="24"/>
        </w:rPr>
        <w:t>為深化採購防弊機制</w:t>
      </w:r>
      <w:r w:rsidR="003004CF" w:rsidRPr="007C40C6">
        <w:rPr>
          <w:rFonts w:ascii="標楷體" w:eastAsia="標楷體" w:hAnsi="標楷體" w:cs="新細明體" w:hint="eastAsia"/>
          <w:kern w:val="0"/>
          <w:szCs w:val="24"/>
        </w:rPr>
        <w:t>，將研擬</w:t>
      </w:r>
      <w:r w:rsidR="003004CF" w:rsidRPr="007C40C6">
        <w:rPr>
          <w:rFonts w:ascii="標楷體" w:eastAsia="標楷體" w:hAnsi="標楷體" w:cs="新細明體"/>
          <w:kern w:val="0"/>
          <w:szCs w:val="24"/>
        </w:rPr>
        <w:t>設計單位、監造單位及主辦單位設計圖說檢核表，</w:t>
      </w:r>
      <w:r w:rsidR="003004CF" w:rsidRPr="007C40C6">
        <w:rPr>
          <w:rFonts w:ascii="標楷體" w:eastAsia="標楷體" w:hAnsi="標楷體" w:cs="新細明體" w:hint="eastAsia"/>
          <w:kern w:val="0"/>
          <w:szCs w:val="24"/>
        </w:rPr>
        <w:t>期透過三方檢核流程，防杜招標圖說違反政府採購法情形再次發生；2.將依契約規定計罰設計單位疏失責任，並</w:t>
      </w:r>
      <w:r w:rsidR="003004CF" w:rsidRPr="007C40C6">
        <w:rPr>
          <w:rFonts w:ascii="標楷體" w:eastAsia="標楷體" w:hAnsi="標楷體" w:cs="新細明體"/>
          <w:kern w:val="0"/>
          <w:szCs w:val="24"/>
        </w:rPr>
        <w:t>於</w:t>
      </w:r>
      <w:r w:rsidR="003004CF" w:rsidRPr="007C40C6">
        <w:rPr>
          <w:rFonts w:ascii="標楷體" w:eastAsia="標楷體" w:hAnsi="標楷體" w:cs="新細明體" w:hint="eastAsia"/>
          <w:kern w:val="0"/>
          <w:szCs w:val="24"/>
        </w:rPr>
        <w:t>115年6月1日函請各機關學校，辦理採購案件應確實依政府採購法規定辦理審查；3.已補登公告或定期</w:t>
      </w:r>
      <w:r w:rsidR="00AA6994">
        <w:rPr>
          <w:rFonts w:ascii="標楷體" w:eastAsia="標楷體" w:hAnsi="標楷體" w:cs="新細明體" w:hint="eastAsia"/>
          <w:kern w:val="0"/>
          <w:szCs w:val="24"/>
        </w:rPr>
        <w:t>彙</w:t>
      </w:r>
      <w:r w:rsidR="003004CF" w:rsidRPr="007C40C6">
        <w:rPr>
          <w:rFonts w:ascii="標楷體" w:eastAsia="標楷體" w:hAnsi="標楷體" w:cs="新細明體" w:hint="eastAsia"/>
          <w:kern w:val="0"/>
          <w:szCs w:val="24"/>
        </w:rPr>
        <w:t>送，嗣後</w:t>
      </w:r>
      <w:r w:rsidR="003004CF" w:rsidRPr="007C40C6">
        <w:rPr>
          <w:rFonts w:ascii="標楷體" w:eastAsia="標楷體" w:hAnsi="標楷體" w:cs="新細明體"/>
          <w:kern w:val="0"/>
          <w:szCs w:val="24"/>
        </w:rPr>
        <w:t>將強化採購案件期程管控及提醒機制，以避免類似情形發生；</w:t>
      </w:r>
      <w:r w:rsidR="003004CF" w:rsidRPr="007C40C6">
        <w:rPr>
          <w:rFonts w:ascii="標楷體" w:eastAsia="標楷體" w:hAnsi="標楷體" w:cs="新細明體" w:hint="eastAsia"/>
          <w:kern w:val="0"/>
          <w:szCs w:val="24"/>
        </w:rPr>
        <w:t>4.</w:t>
      </w:r>
      <w:r w:rsidR="003004CF" w:rsidRPr="007C40C6">
        <w:rPr>
          <w:rFonts w:ascii="標楷體" w:eastAsia="標楷體" w:hAnsi="標楷體" w:cs="新細明體"/>
          <w:kern w:val="0"/>
          <w:szCs w:val="24"/>
        </w:rPr>
        <w:t>決標資料誤植已更正</w:t>
      </w:r>
      <w:r w:rsidR="003004CF" w:rsidRPr="007C40C6">
        <w:rPr>
          <w:rFonts w:ascii="標楷體" w:eastAsia="標楷體" w:hAnsi="標楷體" w:cs="新細明體" w:hint="eastAsia"/>
          <w:kern w:val="0"/>
          <w:szCs w:val="24"/>
        </w:rPr>
        <w:t>。</w:t>
      </w:r>
    </w:p>
    <w:p w14:paraId="7A8700EB" w14:textId="77777777" w:rsidR="003004CF" w:rsidRPr="005917AF" w:rsidRDefault="003004CF" w:rsidP="00E43CFE">
      <w:pPr>
        <w:overflowPunct w:val="0"/>
        <w:snapToGrid w:val="0"/>
        <w:spacing w:line="480"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二十六</w:t>
      </w:r>
      <w:r w:rsidRPr="005917AF">
        <w:rPr>
          <w:rFonts w:ascii="標楷體" w:eastAsia="標楷體" w:hAnsi="標楷體"/>
          <w:b/>
          <w:bCs/>
          <w:kern w:val="0"/>
          <w:sz w:val="28"/>
          <w:szCs w:val="28"/>
        </w:rPr>
        <w:t>）</w:t>
      </w:r>
      <w:r w:rsidRPr="007C40C6">
        <w:rPr>
          <w:rFonts w:ascii="標楷體" w:eastAsia="標楷體" w:hAnsi="標楷體" w:hint="eastAsia"/>
          <w:b/>
          <w:bCs/>
          <w:kern w:val="0"/>
          <w:sz w:val="28"/>
          <w:szCs w:val="28"/>
        </w:rPr>
        <w:t>積極辦理建築物公共安全檢查及列管業務，惟簡易室內裝修審核及查驗相關作業規範未臻完備，部分連續2年以上逾期未完成建築物公共安全檢查申報作業，甚有未妥為處理消防機關跨域通報之違規案件等，允待研謀改善，以保障民眾生命財產</w:t>
      </w:r>
      <w:r w:rsidRPr="005917AF">
        <w:rPr>
          <w:rFonts w:ascii="標楷體" w:eastAsia="標楷體" w:hAnsi="標楷體" w:hint="eastAsia"/>
          <w:b/>
          <w:bCs/>
          <w:kern w:val="0"/>
          <w:sz w:val="28"/>
          <w:szCs w:val="28"/>
        </w:rPr>
        <w:t>。</w:t>
      </w:r>
    </w:p>
    <w:p w14:paraId="283B2691" w14:textId="2A076E15" w:rsidR="003004CF" w:rsidRPr="002F5BF5" w:rsidRDefault="003004CF" w:rsidP="00E43CFE">
      <w:pPr>
        <w:overflowPunct w:val="0"/>
        <w:snapToGrid w:val="0"/>
        <w:spacing w:line="480" w:lineRule="exact"/>
        <w:ind w:firstLineChars="200" w:firstLine="480"/>
        <w:jc w:val="both"/>
        <w:rPr>
          <w:rFonts w:ascii="標楷體" w:eastAsia="標楷體" w:hAnsi="標楷體" w:cs="Times New Roman"/>
          <w:noProof/>
          <w:spacing w:val="-2"/>
          <w:kern w:val="16"/>
          <w:szCs w:val="24"/>
        </w:rPr>
      </w:pPr>
      <w:r w:rsidRPr="002F5BF5">
        <w:rPr>
          <w:rFonts w:ascii="標楷體" w:eastAsia="標楷體" w:hAnsi="標楷體" w:hint="eastAsia"/>
          <w:noProof/>
          <w:spacing w:val="-2"/>
          <w:szCs w:val="24"/>
        </w:rPr>
        <mc:AlternateContent>
          <mc:Choice Requires="wpg">
            <w:drawing>
              <wp:anchor distT="0" distB="0" distL="36195" distR="36195" simplePos="0" relativeHeight="251622912" behindDoc="0" locked="0" layoutInCell="1" allowOverlap="1" wp14:anchorId="0AFBABBE" wp14:editId="4F5326BB">
                <wp:simplePos x="0" y="0"/>
                <wp:positionH relativeFrom="column">
                  <wp:posOffset>4429760</wp:posOffset>
                </wp:positionH>
                <wp:positionV relativeFrom="paragraph">
                  <wp:posOffset>1380490</wp:posOffset>
                </wp:positionV>
                <wp:extent cx="1911350" cy="3214370"/>
                <wp:effectExtent l="0" t="0" r="0" b="43180"/>
                <wp:wrapSquare wrapText="bothSides"/>
                <wp:docPr id="621343810" name="群組 621343810"/>
                <wp:cNvGraphicFramePr/>
                <a:graphic xmlns:a="http://schemas.openxmlformats.org/drawingml/2006/main">
                  <a:graphicData uri="http://schemas.microsoft.com/office/word/2010/wordprocessingGroup">
                    <wpg:wgp>
                      <wpg:cNvGrpSpPr/>
                      <wpg:grpSpPr>
                        <a:xfrm>
                          <a:off x="0" y="0"/>
                          <a:ext cx="1911350" cy="3214370"/>
                          <a:chOff x="1809916" y="639614"/>
                          <a:chExt cx="975059" cy="1249806"/>
                        </a:xfrm>
                      </wpg:grpSpPr>
                      <pic:pic xmlns:pic="http://schemas.openxmlformats.org/drawingml/2006/picture">
                        <pic:nvPicPr>
                          <pic:cNvPr id="1772631763" name="圖片 1772631763"/>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bwMode="auto">
                          <a:xfrm>
                            <a:off x="1856738" y="639614"/>
                            <a:ext cx="906552" cy="989475"/>
                          </a:xfrm>
                          <a:prstGeom prst="roundRect">
                            <a:avLst>
                              <a:gd name="adj" fmla="val 8594"/>
                            </a:avLst>
                          </a:prstGeom>
                          <a:solidFill>
                            <a:srgbClr val="FFFFFF">
                              <a:shade val="85000"/>
                            </a:srgbClr>
                          </a:solidFill>
                          <a:ln>
                            <a:noFill/>
                          </a:ln>
                          <a:effectLst>
                            <a:reflection blurRad="12700" endPos="0" dist="5000" dir="5400000" sy="-100000" algn="bl" rotWithShape="0"/>
                          </a:effectLst>
                        </pic:spPr>
                      </pic:pic>
                      <wps:wsp>
                        <wps:cNvPr id="1772631765" name="文字方塊 2"/>
                        <wps:cNvSpPr txBox="1">
                          <a:spLocks noChangeArrowheads="1"/>
                        </wps:cNvSpPr>
                        <wps:spPr bwMode="auto">
                          <a:xfrm>
                            <a:off x="1809916" y="1637074"/>
                            <a:ext cx="975059" cy="252346"/>
                          </a:xfrm>
                          <a:prstGeom prst="rect">
                            <a:avLst/>
                          </a:prstGeom>
                          <a:solidFill>
                            <a:srgbClr val="FFFFFF"/>
                          </a:solidFill>
                          <a:ln w="9525">
                            <a:noFill/>
                            <a:miter lim="800000"/>
                            <a:headEnd/>
                            <a:tailEnd/>
                          </a:ln>
                        </wps:spPr>
                        <wps:txbx>
                          <w:txbxContent>
                            <w:p w14:paraId="3D4917F1" w14:textId="77777777" w:rsidR="007828EA" w:rsidRPr="008A7C24" w:rsidRDefault="007828EA" w:rsidP="003004CF">
                              <w:pPr>
                                <w:jc w:val="center"/>
                                <w:rPr>
                                  <w:rFonts w:ascii="標楷體" w:eastAsia="標楷體" w:hAnsi="標楷體"/>
                                  <w:b/>
                                </w:rPr>
                              </w:pPr>
                              <w:r w:rsidRPr="008A7C24">
                                <w:rPr>
                                  <w:rFonts w:ascii="標楷體" w:eastAsia="標楷體" w:hAnsi="標楷體" w:hint="eastAsia"/>
                                  <w:b/>
                                </w:rPr>
                                <w:t>建築物公共安全檢查</w:t>
                              </w:r>
                            </w:p>
                            <w:p w14:paraId="3828419B" w14:textId="77777777" w:rsidR="007828EA" w:rsidRPr="008A7C24" w:rsidRDefault="007828EA" w:rsidP="003004CF">
                              <w:pPr>
                                <w:jc w:val="center"/>
                                <w:rPr>
                                  <w:rFonts w:ascii="標楷體" w:eastAsia="標楷體" w:hAnsi="標楷體"/>
                                  <w:b/>
                                </w:rPr>
                              </w:pPr>
                              <w:r w:rsidRPr="008A7C24">
                                <w:rPr>
                                  <w:rFonts w:ascii="標楷體" w:eastAsia="標楷體" w:hAnsi="標楷體" w:hint="eastAsia"/>
                                  <w:b/>
                                </w:rPr>
                                <w:t>不合格場所張貼樣張</w:t>
                              </w:r>
                            </w:p>
                            <w:tbl>
                              <w:tblPr>
                                <w:tblStyle w:val="6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23"/>
                              </w:tblGrid>
                              <w:tr w:rsidR="007828EA" w14:paraId="215069E2" w14:textId="77777777" w:rsidTr="003B22F0">
                                <w:trPr>
                                  <w:trHeight w:val="340"/>
                                </w:trPr>
                                <w:tc>
                                  <w:tcPr>
                                    <w:tcW w:w="3559" w:type="dxa"/>
                                  </w:tcPr>
                                  <w:p w14:paraId="7B69B4F7" w14:textId="77777777" w:rsidR="007828EA" w:rsidRDefault="007828EA" w:rsidP="003B22F0">
                                    <w:pPr>
                                      <w:jc w:val="center"/>
                                    </w:pPr>
                                    <w:r w:rsidRPr="008A7C24">
                                      <w:rPr>
                                        <w:rFonts w:ascii="標楷體" w:eastAsia="標楷體" w:hAnsi="標楷體" w:hint="eastAsia"/>
                                        <w:sz w:val="18"/>
                                      </w:rPr>
                                      <w:t>（圖片來源：嘉義縣政府提供）</w:t>
                                    </w:r>
                                  </w:p>
                                </w:tc>
                              </w:tr>
                            </w:tbl>
                            <w:p w14:paraId="24FACA36" w14:textId="77777777" w:rsidR="007828EA" w:rsidRDefault="007828EA" w:rsidP="003004CF">
                              <w:pPr>
                                <w:spacing w:line="40" w:lineRule="exac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621343810" o:spid="_x0000_s1089" style="position:absolute;left:0;text-align:left;margin-left:348.8pt;margin-top:108.7pt;width:150.5pt;height:253.1pt;z-index:251622912;mso-wrap-distance-left:2.85pt;mso-wrap-distance-right:2.85pt;mso-width-relative:margin;mso-height-relative:margin" coordorigin="18099,6396" coordsize="9750,12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772631763" o:spid="_x0000_s1090" type="#_x0000_t75" style="position:absolute;left:18567;top:6396;width:9065;height:98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qxrDAAAA4wAAAA8AAABkcnMvZG93bnJldi54bWxET0uLwjAQvgv+hzDC3jS1hVaqUUSQ7R59&#10;3YdmbIvNpDRR67/fCILH+d6z2gymFQ/qXWNZwXwWgSAurW64UnA+7acLEM4ja2wtk4IXOdisx6MV&#10;5to++UCPo69ECGGXo4La+y6X0pU1GXQz2xEH7mp7gz6cfSV1j88QbloZR1EqDTYcGmrsaFdTeTve&#10;jYK/beuS4oyX7GXK34K6W3w5REr9TIbtEoSnwX/FH3ehw/wsi9NknqUJvH8KAMj1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D6rGsMAAADjAAAADwAAAAAAAAAAAAAAAACf&#10;AgAAZHJzL2Rvd25yZXYueG1sUEsFBgAAAAAEAAQA9wAAAI8DAAAAAA==&#10;" adj="1856" filled="t" fillcolor="#ededed">
                  <v:imagedata r:id="rId49" o:title=""/>
                  <v:path arrowok="t"/>
                </v:shape>
                <v:shape id="_x0000_s1091" type="#_x0000_t202" style="position:absolute;left:18099;top:16370;width:9750;height:2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NdcYA&#10;AADjAAAADwAAAGRycy9kb3ducmV2LnhtbERPS27CMBDdI/UO1lRig4rDL25TDAKkIrZQDjDEQxI1&#10;HkexIeH2daVKLOf9Z7nubS3u1PrKsYbJOAFBnDtTcaHh/P319g7CB2SDtWPS8CAP69XLYImZcR0f&#10;6X4KhYgh7DPUUIbQZFL6vCSLfuwa4shdXWsxxLMtpGmxi+G2ltMkSaXFimNDiQ3tSsp/Tjer4Xro&#10;RouP7rIPZ3Wcp1us1MU9tB6+9ptPEIH68BT/uw8mzldqms4mKl3A308RAL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8/NdcYAAADjAAAADwAAAAAAAAAAAAAAAACYAgAAZHJz&#10;L2Rvd25yZXYueG1sUEsFBgAAAAAEAAQA9QAAAIsDAAAAAA==&#10;" stroked="f">
                  <v:textbox>
                    <w:txbxContent>
                      <w:p w14:paraId="3D4917F1" w14:textId="77777777" w:rsidR="007828EA" w:rsidRPr="008A7C24" w:rsidRDefault="007828EA" w:rsidP="003004CF">
                        <w:pPr>
                          <w:jc w:val="center"/>
                          <w:rPr>
                            <w:rFonts w:ascii="標楷體" w:eastAsia="標楷體" w:hAnsi="標楷體"/>
                            <w:b/>
                          </w:rPr>
                        </w:pPr>
                        <w:r w:rsidRPr="008A7C24">
                          <w:rPr>
                            <w:rFonts w:ascii="標楷體" w:eastAsia="標楷體" w:hAnsi="標楷體" w:hint="eastAsia"/>
                            <w:b/>
                          </w:rPr>
                          <w:t>建築物公共安全檢查</w:t>
                        </w:r>
                      </w:p>
                      <w:p w14:paraId="3828419B" w14:textId="77777777" w:rsidR="007828EA" w:rsidRPr="008A7C24" w:rsidRDefault="007828EA" w:rsidP="003004CF">
                        <w:pPr>
                          <w:jc w:val="center"/>
                          <w:rPr>
                            <w:rFonts w:ascii="標楷體" w:eastAsia="標楷體" w:hAnsi="標楷體"/>
                            <w:b/>
                          </w:rPr>
                        </w:pPr>
                        <w:r w:rsidRPr="008A7C24">
                          <w:rPr>
                            <w:rFonts w:ascii="標楷體" w:eastAsia="標楷體" w:hAnsi="標楷體" w:hint="eastAsia"/>
                            <w:b/>
                          </w:rPr>
                          <w:t>不合格場所張貼樣張</w:t>
                        </w:r>
                      </w:p>
                      <w:tbl>
                        <w:tblPr>
                          <w:tblStyle w:val="6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23"/>
                        </w:tblGrid>
                        <w:tr w:rsidR="007828EA" w14:paraId="215069E2" w14:textId="77777777" w:rsidTr="003B22F0">
                          <w:trPr>
                            <w:trHeight w:val="340"/>
                          </w:trPr>
                          <w:tc>
                            <w:tcPr>
                              <w:tcW w:w="3559" w:type="dxa"/>
                            </w:tcPr>
                            <w:p w14:paraId="7B69B4F7" w14:textId="77777777" w:rsidR="007828EA" w:rsidRDefault="007828EA" w:rsidP="003B22F0">
                              <w:pPr>
                                <w:jc w:val="center"/>
                              </w:pPr>
                              <w:r w:rsidRPr="008A7C24">
                                <w:rPr>
                                  <w:rFonts w:ascii="標楷體" w:eastAsia="標楷體" w:hAnsi="標楷體" w:hint="eastAsia"/>
                                  <w:sz w:val="18"/>
                                </w:rPr>
                                <w:t>（圖片來源：嘉義縣政府提供）</w:t>
                              </w:r>
                            </w:p>
                          </w:tc>
                        </w:tr>
                      </w:tbl>
                      <w:p w14:paraId="24FACA36" w14:textId="77777777" w:rsidR="007828EA" w:rsidRDefault="007828EA" w:rsidP="003004CF">
                        <w:pPr>
                          <w:spacing w:line="40" w:lineRule="exact"/>
                        </w:pPr>
                      </w:p>
                    </w:txbxContent>
                  </v:textbox>
                </v:shape>
                <w10:wrap type="square"/>
              </v:group>
            </w:pict>
          </mc:Fallback>
        </mc:AlternateContent>
      </w:r>
      <w:r w:rsidR="00AA6994">
        <w:rPr>
          <w:rFonts w:ascii="標楷體" w:eastAsia="標楷體" w:hAnsi="標楷體" w:hint="eastAsia"/>
          <w:spacing w:val="-2"/>
          <w:szCs w:val="24"/>
        </w:rPr>
        <w:t>依</w:t>
      </w:r>
      <w:r w:rsidRPr="002F5BF5">
        <w:rPr>
          <w:rFonts w:ascii="標楷體" w:eastAsia="標楷體" w:hAnsi="標楷體" w:hint="eastAsia"/>
          <w:spacing w:val="-2"/>
          <w:szCs w:val="24"/>
        </w:rPr>
        <w:t>臺灣永續發展目標之</w:t>
      </w:r>
      <w:r w:rsidR="00AA6994">
        <w:rPr>
          <w:rFonts w:ascii="標楷體" w:eastAsia="標楷體" w:hAnsi="標楷體" w:hint="eastAsia"/>
          <w:spacing w:val="-2"/>
          <w:szCs w:val="24"/>
        </w:rPr>
        <w:t>具體</w:t>
      </w:r>
      <w:r w:rsidRPr="002F5BF5">
        <w:rPr>
          <w:rFonts w:ascii="標楷體" w:eastAsia="標楷體" w:hAnsi="標楷體" w:hint="eastAsia"/>
          <w:spacing w:val="-2"/>
          <w:szCs w:val="24"/>
        </w:rPr>
        <w:t>目標1.5揭示，降低各種災害造成之損失，特別需要保護弱勢與低所得族群。縣政府為維護轄內建築物公共安全及確保民眾生命財產無虞，積極執行建築物公共安全檢查及列管作業，並獲中央114年度維護建築物公共安全相關業務督導考評分數88.95分，較113年度77.09分，增加11.86分，成績已有顯著進步。經查建築物公共安全檢查申報案件查核及列管情形</w:t>
      </w:r>
      <w:r w:rsidRPr="002F5BF5">
        <w:rPr>
          <w:rFonts w:ascii="標楷體" w:eastAsia="標楷體" w:hAnsi="標楷體" w:cs="Times New Roman" w:hint="eastAsia"/>
          <w:noProof/>
          <w:spacing w:val="-2"/>
          <w:kern w:val="16"/>
          <w:szCs w:val="24"/>
        </w:rPr>
        <w:t>，核有：1.積極辦理建築物公共安全檢查，惟尚未依規定擬訂簡易室內裝修審核、查驗及抽查等作業規範，允宜積極完備法制規章，以健全簡易室內裝修之管理機制；2.部分供公眾使用之建築物，其申報人屢次逾期未完成建築物公共安全檢查申報作業，經統計112至114年度第3季資料，連續2年</w:t>
      </w:r>
      <w:r w:rsidR="00AA6994">
        <w:rPr>
          <w:rFonts w:ascii="標楷體" w:eastAsia="標楷體" w:hAnsi="標楷體" w:cs="Times New Roman" w:hint="eastAsia"/>
          <w:noProof/>
          <w:spacing w:val="-2"/>
          <w:kern w:val="16"/>
          <w:szCs w:val="24"/>
        </w:rPr>
        <w:t>度</w:t>
      </w:r>
      <w:r w:rsidRPr="002F5BF5">
        <w:rPr>
          <w:rFonts w:ascii="標楷體" w:eastAsia="標楷體" w:hAnsi="標楷體" w:cs="Times New Roman" w:hint="eastAsia"/>
          <w:noProof/>
          <w:spacing w:val="-2"/>
          <w:kern w:val="16"/>
          <w:szCs w:val="24"/>
        </w:rPr>
        <w:t>以上逾期未申報建築物公共安全檢查者，計有60處，其中連續3年度者有30處，比率達50％，且查無張貼不合格告示資料者，共計37處，占60處之61.67％，致民眾不易辨識場所公共安全風險，允宜加強列管並督促落實辦理，以保障居民生命財產安全；3.建立建築物公共安全檢查跨機關通報機制，惟縣政府於113及114年度接獲消防機關通報防火避難設施違規案件，仍有部分案件遲未派員赴現場檢查及回復</w:t>
      </w:r>
      <w:r w:rsidRPr="002F5BF5">
        <w:rPr>
          <w:rFonts w:ascii="標楷體" w:eastAsia="標楷體" w:hAnsi="標楷體" w:cs="Times New Roman" w:hint="eastAsia"/>
          <w:noProof/>
          <w:spacing w:val="-2"/>
          <w:kern w:val="16"/>
          <w:szCs w:val="24"/>
        </w:rPr>
        <w:lastRenderedPageBreak/>
        <w:t>處理結果，亟待研謀改善，以維護民眾生命財產安全</w:t>
      </w:r>
      <w:r w:rsidRPr="002F5BF5">
        <w:rPr>
          <w:rFonts w:ascii="標楷體" w:eastAsia="標楷體" w:hAnsi="標楷體" w:hint="eastAsia"/>
          <w:spacing w:val="-2"/>
          <w:szCs w:val="24"/>
        </w:rPr>
        <w:t>等情事</w:t>
      </w:r>
      <w:r w:rsidRPr="002F5BF5">
        <w:rPr>
          <w:rFonts w:ascii="標楷體" w:eastAsia="標楷體" w:hAnsi="標楷體" w:cs="Times New Roman" w:hint="eastAsia"/>
          <w:noProof/>
          <w:spacing w:val="-2"/>
          <w:kern w:val="16"/>
          <w:szCs w:val="24"/>
        </w:rPr>
        <w:t>，經函請研謀改善。據復：1.已</w:t>
      </w:r>
      <w:r w:rsidRPr="002F5BF5">
        <w:rPr>
          <w:rFonts w:ascii="標楷體" w:eastAsia="標楷體" w:hAnsi="標楷體" w:hint="eastAsia"/>
          <w:spacing w:val="-2"/>
          <w:szCs w:val="24"/>
        </w:rPr>
        <w:t>協調消防審查及業界執行面等各方需求，並參考其他縣市修法成果，</w:t>
      </w:r>
      <w:r w:rsidR="000F1B51">
        <w:rPr>
          <w:rFonts w:ascii="標楷體" w:eastAsia="標楷體" w:hAnsi="標楷體" w:hint="eastAsia"/>
          <w:spacing w:val="-2"/>
          <w:szCs w:val="24"/>
        </w:rPr>
        <w:t>據以</w:t>
      </w:r>
      <w:r w:rsidR="000F1B51" w:rsidRPr="002F5BF5">
        <w:rPr>
          <w:rFonts w:ascii="標楷體" w:eastAsia="標楷體" w:hAnsi="標楷體" w:hint="eastAsia"/>
          <w:spacing w:val="-2"/>
          <w:szCs w:val="24"/>
        </w:rPr>
        <w:t>研訂</w:t>
      </w:r>
      <w:r w:rsidRPr="002F5BF5">
        <w:rPr>
          <w:rFonts w:ascii="標楷體" w:eastAsia="標楷體" w:hAnsi="標楷體" w:hint="eastAsia"/>
          <w:spacing w:val="-2"/>
          <w:szCs w:val="24"/>
        </w:rPr>
        <w:t>相關作業規範中；2.將對連續2年以上未申報案件建立管理機制（納</w:t>
      </w:r>
      <w:r w:rsidRPr="002F5BF5">
        <w:rPr>
          <w:rFonts w:ascii="標楷體" w:eastAsia="標楷體" w:hAnsi="標楷體" w:hint="eastAsia"/>
          <w:color w:val="000000" w:themeColor="text1"/>
          <w:spacing w:val="-2"/>
          <w:szCs w:val="24"/>
        </w:rPr>
        <w:t>入</w:t>
      </w:r>
      <w:r w:rsidRPr="002F5BF5">
        <w:rPr>
          <w:rFonts w:ascii="標楷體" w:eastAsia="標楷體" w:hAnsi="標楷體" w:hint="eastAsia"/>
          <w:spacing w:val="-2"/>
          <w:szCs w:val="24"/>
        </w:rPr>
        <w:t>公安會報列管、對屢次未申報者優先依法辦理張貼等）；3.將派員現場勘查，俟辦理完成後，將結果函復消防局，以落實橫向通報機制</w:t>
      </w:r>
      <w:r w:rsidRPr="002F5BF5">
        <w:rPr>
          <w:rFonts w:ascii="標楷體" w:eastAsia="標楷體" w:hAnsi="標楷體" w:cs="Times New Roman" w:hint="eastAsia"/>
          <w:noProof/>
          <w:spacing w:val="-2"/>
          <w:kern w:val="16"/>
          <w:szCs w:val="24"/>
        </w:rPr>
        <w:t>。</w:t>
      </w:r>
    </w:p>
    <w:p w14:paraId="0043516F" w14:textId="77777777" w:rsidR="003004CF" w:rsidRPr="005917AF" w:rsidRDefault="003004CF" w:rsidP="00D4040D">
      <w:pPr>
        <w:overflowPunct w:val="0"/>
        <w:snapToGrid w:val="0"/>
        <w:spacing w:line="480"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二十七</w:t>
      </w:r>
      <w:r w:rsidRPr="005917AF">
        <w:rPr>
          <w:rFonts w:ascii="標楷體" w:eastAsia="標楷體" w:hAnsi="標楷體"/>
          <w:b/>
          <w:bCs/>
          <w:kern w:val="0"/>
          <w:sz w:val="28"/>
          <w:szCs w:val="28"/>
        </w:rPr>
        <w:t>）</w:t>
      </w:r>
      <w:r w:rsidRPr="002F5BF5">
        <w:rPr>
          <w:rFonts w:ascii="標楷體" w:eastAsia="標楷體" w:hAnsi="標楷體" w:hint="eastAsia"/>
          <w:b/>
          <w:bCs/>
          <w:kern w:val="0"/>
          <w:sz w:val="28"/>
          <w:szCs w:val="28"/>
        </w:rPr>
        <w:t>為推動民間參與公共建設興建營運，提升公共服務質量，惟間有採購策略欠妥、試營運期間或投資項目與投資契約未符、保養紀錄闕如等情，允宜注意檢討，以符合契約及相關法令規定，邁向永續城鄉</w:t>
      </w:r>
      <w:r w:rsidRPr="005917AF">
        <w:rPr>
          <w:rFonts w:ascii="標楷體" w:eastAsia="標楷體" w:hAnsi="標楷體" w:hint="eastAsia"/>
          <w:b/>
          <w:bCs/>
          <w:kern w:val="0"/>
          <w:sz w:val="28"/>
          <w:szCs w:val="28"/>
        </w:rPr>
        <w:t>。</w:t>
      </w:r>
    </w:p>
    <w:p w14:paraId="3197D11D" w14:textId="7525938C" w:rsidR="003004CF" w:rsidRPr="00AA6994" w:rsidRDefault="00673AD4" w:rsidP="00D4040D">
      <w:pPr>
        <w:overflowPunct w:val="0"/>
        <w:snapToGrid w:val="0"/>
        <w:spacing w:line="480" w:lineRule="exact"/>
        <w:ind w:firstLineChars="200" w:firstLine="480"/>
        <w:jc w:val="both"/>
        <w:rPr>
          <w:rFonts w:ascii="標楷體" w:eastAsia="標楷體" w:hAnsi="標楷體" w:cs="新細明體"/>
          <w:color w:val="000000" w:themeColor="text1"/>
          <w:kern w:val="0"/>
          <w:szCs w:val="24"/>
        </w:rPr>
      </w:pPr>
      <w:bookmarkStart w:id="23" w:name="_Hlk233792973"/>
      <w:r>
        <w:rPr>
          <w:rFonts w:ascii="標楷體" w:eastAsia="標楷體" w:hAnsi="標楷體" w:hint="eastAsia"/>
          <w:noProof/>
          <w:szCs w:val="24"/>
        </w:rPr>
        <mc:AlternateContent>
          <mc:Choice Requires="wps">
            <w:drawing>
              <wp:anchor distT="0" distB="0" distL="114300" distR="114300" simplePos="0" relativeHeight="251623936" behindDoc="0" locked="0" layoutInCell="1" allowOverlap="1" wp14:anchorId="3D9A47FD" wp14:editId="4401B1AB">
                <wp:simplePos x="0" y="0"/>
                <wp:positionH relativeFrom="column">
                  <wp:posOffset>3141345</wp:posOffset>
                </wp:positionH>
                <wp:positionV relativeFrom="paragraph">
                  <wp:posOffset>1890395</wp:posOffset>
                </wp:positionV>
                <wp:extent cx="3212465" cy="2386330"/>
                <wp:effectExtent l="0" t="0" r="6985" b="0"/>
                <wp:wrapTight wrapText="bothSides">
                  <wp:wrapPolygon edited="0">
                    <wp:start x="0" y="0"/>
                    <wp:lineTo x="0" y="21382"/>
                    <wp:lineTo x="21519" y="21382"/>
                    <wp:lineTo x="21519" y="0"/>
                    <wp:lineTo x="0" y="0"/>
                  </wp:wrapPolygon>
                </wp:wrapTight>
                <wp:docPr id="422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2465" cy="2386330"/>
                        </a:xfrm>
                        <a:prstGeom prst="rect">
                          <a:avLst/>
                        </a:prstGeom>
                        <a:solidFill>
                          <a:srgbClr val="FFFFFF"/>
                        </a:solidFill>
                        <a:ln w="9525">
                          <a:noFill/>
                          <a:miter lim="800000"/>
                          <a:headEnd/>
                          <a:tailEnd/>
                        </a:ln>
                      </wps:spPr>
                      <wps:txbx>
                        <w:txbxContent>
                          <w:tbl>
                            <w:tblPr>
                              <w:tblStyle w:val="67"/>
                              <w:tblW w:w="4928" w:type="dxa"/>
                              <w:tblLook w:val="04A0" w:firstRow="1" w:lastRow="0" w:firstColumn="1" w:lastColumn="0" w:noHBand="0" w:noVBand="1"/>
                            </w:tblPr>
                            <w:tblGrid>
                              <w:gridCol w:w="3246"/>
                              <w:gridCol w:w="1682"/>
                            </w:tblGrid>
                            <w:tr w:rsidR="007828EA" w14:paraId="7595545A" w14:textId="77777777" w:rsidTr="007B0574">
                              <w:trPr>
                                <w:trHeight w:val="267"/>
                              </w:trPr>
                              <w:tc>
                                <w:tcPr>
                                  <w:tcW w:w="4928" w:type="dxa"/>
                                  <w:gridSpan w:val="2"/>
                                  <w:tcBorders>
                                    <w:top w:val="nil"/>
                                    <w:left w:val="nil"/>
                                    <w:bottom w:val="single" w:sz="4" w:space="0" w:color="auto"/>
                                    <w:right w:val="nil"/>
                                  </w:tcBorders>
                                  <w:vAlign w:val="center"/>
                                </w:tcPr>
                                <w:p w14:paraId="6412EC16" w14:textId="77777777" w:rsidR="007828EA" w:rsidRPr="00673AD4" w:rsidRDefault="007828EA" w:rsidP="00673AD4">
                                  <w:pPr>
                                    <w:widowControl/>
                                    <w:adjustRightInd w:val="0"/>
                                    <w:spacing w:line="300" w:lineRule="exact"/>
                                    <w:jc w:val="center"/>
                                    <w:textAlignment w:val="baseline"/>
                                    <w:rPr>
                                      <w:rFonts w:ascii="標楷體" w:eastAsia="標楷體" w:hAnsi="標楷體" w:cs="新細明體"/>
                                      <w:b/>
                                      <w:kern w:val="0"/>
                                      <w:szCs w:val="24"/>
                                    </w:rPr>
                                  </w:pPr>
                                  <w:r w:rsidRPr="00673AD4">
                                    <w:rPr>
                                      <w:rFonts w:ascii="標楷體" w:eastAsia="標楷體" w:hAnsi="標楷體" w:cs="新細明體" w:hint="eastAsia"/>
                                      <w:b/>
                                      <w:kern w:val="0"/>
                                      <w:szCs w:val="24"/>
                                    </w:rPr>
                                    <w:t>表24　民間機構投資促參案件金額</w:t>
                                  </w:r>
                                </w:p>
                                <w:p w14:paraId="39CC819E" w14:textId="77777777" w:rsidR="007828EA" w:rsidRPr="00653BD5" w:rsidRDefault="007828EA" w:rsidP="003B22F0">
                                  <w:pPr>
                                    <w:jc w:val="right"/>
                                    <w:rPr>
                                      <w:rFonts w:ascii="標楷體" w:eastAsia="標楷體" w:hAnsi="標楷體"/>
                                      <w:szCs w:val="28"/>
                                    </w:rPr>
                                  </w:pPr>
                                  <w:r w:rsidRPr="00653BD5">
                                    <w:rPr>
                                      <w:rFonts w:ascii="標楷體" w:eastAsia="標楷體" w:hAnsi="標楷體" w:hint="eastAsia"/>
                                      <w:sz w:val="20"/>
                                    </w:rPr>
                                    <w:t>單位：新臺幣千元</w:t>
                                  </w:r>
                                </w:p>
                              </w:tc>
                            </w:tr>
                            <w:tr w:rsidR="007828EA" w14:paraId="17822DA0" w14:textId="77777777" w:rsidTr="00D4040D">
                              <w:trPr>
                                <w:trHeight w:val="550"/>
                              </w:trPr>
                              <w:tc>
                                <w:tcPr>
                                  <w:tcW w:w="3246" w:type="dxa"/>
                                  <w:tcBorders>
                                    <w:top w:val="single" w:sz="4" w:space="0" w:color="auto"/>
                                    <w:left w:val="single" w:sz="4" w:space="0" w:color="auto"/>
                                    <w:bottom w:val="single" w:sz="4" w:space="0" w:color="auto"/>
                                    <w:right w:val="single" w:sz="4" w:space="0" w:color="auto"/>
                                  </w:tcBorders>
                                  <w:vAlign w:val="center"/>
                                </w:tcPr>
                                <w:p w14:paraId="7CD1E53F" w14:textId="77777777" w:rsidR="007828EA" w:rsidRPr="006E24C6" w:rsidRDefault="007828EA" w:rsidP="00344CC5">
                                  <w:pPr>
                                    <w:jc w:val="center"/>
                                    <w:textAlignment w:val="center"/>
                                    <w:rPr>
                                      <w:rFonts w:ascii="標楷體" w:eastAsia="標楷體" w:hAnsi="標楷體"/>
                                      <w:sz w:val="20"/>
                                      <w:szCs w:val="20"/>
                                    </w:rPr>
                                  </w:pPr>
                                  <w:r>
                                    <w:rPr>
                                      <w:rFonts w:ascii="標楷體" w:eastAsia="標楷體" w:hAnsi="標楷體" w:hint="eastAsia"/>
                                      <w:sz w:val="20"/>
                                      <w:szCs w:val="20"/>
                                    </w:rPr>
                                    <w:t>案件名稱</w:t>
                                  </w:r>
                                </w:p>
                              </w:tc>
                              <w:tc>
                                <w:tcPr>
                                  <w:tcW w:w="1682" w:type="dxa"/>
                                  <w:tcBorders>
                                    <w:top w:val="single" w:sz="4" w:space="0" w:color="auto"/>
                                    <w:left w:val="single" w:sz="4" w:space="0" w:color="auto"/>
                                    <w:bottom w:val="single" w:sz="4" w:space="0" w:color="auto"/>
                                    <w:right w:val="single" w:sz="4" w:space="0" w:color="auto"/>
                                  </w:tcBorders>
                                  <w:vAlign w:val="center"/>
                                </w:tcPr>
                                <w:p w14:paraId="1B54991A" w14:textId="77777777" w:rsidR="007828EA" w:rsidRPr="00596BEA" w:rsidRDefault="007828EA" w:rsidP="00344CC5">
                                  <w:pPr>
                                    <w:jc w:val="center"/>
                                    <w:textAlignment w:val="center"/>
                                    <w:rPr>
                                      <w:rFonts w:ascii="標楷體" w:eastAsia="標楷體" w:hAnsi="標楷體"/>
                                      <w:sz w:val="20"/>
                                      <w:szCs w:val="20"/>
                                    </w:rPr>
                                  </w:pPr>
                                  <w:r w:rsidRPr="00596BEA">
                                    <w:rPr>
                                      <w:rFonts w:ascii="標楷體" w:eastAsia="標楷體" w:hAnsi="標楷體" w:hint="eastAsia"/>
                                      <w:sz w:val="20"/>
                                      <w:szCs w:val="20"/>
                                    </w:rPr>
                                    <w:t>投資金額</w:t>
                                  </w:r>
                                </w:p>
                              </w:tc>
                            </w:tr>
                            <w:tr w:rsidR="007828EA" w14:paraId="5BEB4079" w14:textId="77777777" w:rsidTr="00D4040D">
                              <w:trPr>
                                <w:trHeight w:val="550"/>
                              </w:trPr>
                              <w:tc>
                                <w:tcPr>
                                  <w:tcW w:w="3246" w:type="dxa"/>
                                  <w:tcBorders>
                                    <w:top w:val="single" w:sz="4" w:space="0" w:color="auto"/>
                                    <w:left w:val="single" w:sz="4" w:space="0" w:color="auto"/>
                                    <w:bottom w:val="single" w:sz="4" w:space="0" w:color="auto"/>
                                    <w:right w:val="single" w:sz="4" w:space="0" w:color="auto"/>
                                  </w:tcBorders>
                                  <w:vAlign w:val="center"/>
                                </w:tcPr>
                                <w:p w14:paraId="781D08EC" w14:textId="77777777" w:rsidR="007828EA" w:rsidRPr="006E24C6" w:rsidRDefault="007828EA" w:rsidP="00344CC5">
                                  <w:pPr>
                                    <w:jc w:val="center"/>
                                    <w:textAlignment w:val="center"/>
                                    <w:rPr>
                                      <w:rFonts w:ascii="標楷體" w:eastAsia="標楷體" w:hAnsi="標楷體"/>
                                      <w:b/>
                                      <w:bCs/>
                                      <w:sz w:val="20"/>
                                      <w:szCs w:val="20"/>
                                    </w:rPr>
                                  </w:pPr>
                                  <w:r w:rsidRPr="006E24C6">
                                    <w:rPr>
                                      <w:rFonts w:ascii="標楷體" w:eastAsia="標楷體" w:hAnsi="標楷體" w:hint="eastAsia"/>
                                      <w:b/>
                                      <w:bCs/>
                                      <w:sz w:val="20"/>
                                      <w:szCs w:val="20"/>
                                    </w:rPr>
                                    <w:t xml:space="preserve">合 </w:t>
                                  </w:r>
                                  <w:r w:rsidRPr="006E24C6">
                                    <w:rPr>
                                      <w:rFonts w:ascii="標楷體" w:eastAsia="標楷體" w:hAnsi="標楷體"/>
                                      <w:b/>
                                      <w:bCs/>
                                      <w:sz w:val="20"/>
                                      <w:szCs w:val="20"/>
                                    </w:rPr>
                                    <w:t xml:space="preserve">        </w:t>
                                  </w:r>
                                  <w:r w:rsidRPr="006E24C6">
                                    <w:rPr>
                                      <w:rFonts w:ascii="標楷體" w:eastAsia="標楷體" w:hAnsi="標楷體" w:hint="eastAsia"/>
                                      <w:b/>
                                      <w:bCs/>
                                      <w:sz w:val="20"/>
                                      <w:szCs w:val="20"/>
                                    </w:rPr>
                                    <w:t>計</w:t>
                                  </w:r>
                                </w:p>
                              </w:tc>
                              <w:tc>
                                <w:tcPr>
                                  <w:tcW w:w="1682" w:type="dxa"/>
                                  <w:tcBorders>
                                    <w:top w:val="single" w:sz="4" w:space="0" w:color="auto"/>
                                    <w:left w:val="single" w:sz="4" w:space="0" w:color="auto"/>
                                    <w:bottom w:val="single" w:sz="4" w:space="0" w:color="auto"/>
                                    <w:right w:val="single" w:sz="4" w:space="0" w:color="auto"/>
                                  </w:tcBorders>
                                  <w:vAlign w:val="center"/>
                                </w:tcPr>
                                <w:p w14:paraId="0CEC2F9D" w14:textId="77777777" w:rsidR="007828EA" w:rsidRPr="006E24C6" w:rsidRDefault="007828EA" w:rsidP="00344CC5">
                                  <w:pPr>
                                    <w:jc w:val="right"/>
                                    <w:textAlignment w:val="center"/>
                                    <w:rPr>
                                      <w:rFonts w:ascii="標楷體" w:eastAsia="標楷體" w:hAnsi="標楷體"/>
                                      <w:b/>
                                      <w:bCs/>
                                      <w:sz w:val="20"/>
                                      <w:szCs w:val="20"/>
                                    </w:rPr>
                                  </w:pPr>
                                  <w:r>
                                    <w:rPr>
                                      <w:rFonts w:ascii="標楷體" w:eastAsia="標楷體" w:hAnsi="標楷體" w:hint="eastAsia"/>
                                      <w:b/>
                                      <w:bCs/>
                                      <w:sz w:val="20"/>
                                      <w:szCs w:val="20"/>
                                    </w:rPr>
                                    <w:t>1</w:t>
                                  </w:r>
                                  <w:r>
                                    <w:rPr>
                                      <w:rFonts w:ascii="標楷體" w:eastAsia="標楷體" w:hAnsi="標楷體"/>
                                      <w:b/>
                                      <w:bCs/>
                                      <w:sz w:val="20"/>
                                      <w:szCs w:val="20"/>
                                    </w:rPr>
                                    <w:t>,274,244</w:t>
                                  </w:r>
                                </w:p>
                              </w:tc>
                            </w:tr>
                            <w:tr w:rsidR="007828EA" w14:paraId="3F6E93F4" w14:textId="77777777" w:rsidTr="00D4040D">
                              <w:trPr>
                                <w:trHeight w:val="550"/>
                              </w:trPr>
                              <w:tc>
                                <w:tcPr>
                                  <w:tcW w:w="3246" w:type="dxa"/>
                                  <w:tcBorders>
                                    <w:top w:val="single" w:sz="4" w:space="0" w:color="auto"/>
                                    <w:left w:val="single" w:sz="4" w:space="0" w:color="auto"/>
                                    <w:bottom w:val="single" w:sz="4" w:space="0" w:color="auto"/>
                                    <w:right w:val="single" w:sz="4" w:space="0" w:color="auto"/>
                                  </w:tcBorders>
                                  <w:vAlign w:val="center"/>
                                </w:tcPr>
                                <w:p w14:paraId="6B1542C3" w14:textId="77777777" w:rsidR="007828EA" w:rsidRPr="00C805A2" w:rsidRDefault="007828EA" w:rsidP="00344CC5">
                                  <w:pPr>
                                    <w:jc w:val="both"/>
                                    <w:textAlignment w:val="center"/>
                                    <w:rPr>
                                      <w:rFonts w:ascii="標楷體" w:eastAsia="標楷體" w:hAnsi="標楷體"/>
                                      <w:sz w:val="20"/>
                                      <w:szCs w:val="20"/>
                                    </w:rPr>
                                  </w:pPr>
                                  <w:r w:rsidRPr="00C805A2">
                                    <w:rPr>
                                      <w:rFonts w:ascii="標楷體" w:eastAsia="標楷體" w:hAnsi="標楷體" w:hint="eastAsia"/>
                                      <w:sz w:val="20"/>
                                      <w:szCs w:val="20"/>
                                    </w:rPr>
                                    <w:t>嘉義縣農糧產品區域冷鏈物流中心新建移轉營運（</w:t>
                                  </w:r>
                                  <w:r w:rsidRPr="002F5BF5">
                                    <w:rPr>
                                      <w:rFonts w:ascii="標楷體" w:eastAsia="標楷體" w:hAnsi="標楷體" w:cs="Times New Roman" w:hint="eastAsia"/>
                                      <w:sz w:val="20"/>
                                      <w:szCs w:val="20"/>
                                    </w:rPr>
                                    <w:t>BOT+ROT</w:t>
                                  </w:r>
                                  <w:r w:rsidRPr="00C805A2">
                                    <w:rPr>
                                      <w:rFonts w:ascii="標楷體" w:eastAsia="標楷體" w:hAnsi="標楷體" w:hint="eastAsia"/>
                                      <w:sz w:val="20"/>
                                      <w:szCs w:val="20"/>
                                    </w:rPr>
                                    <w:t>）</w:t>
                                  </w:r>
                                  <w:r>
                                    <w:rPr>
                                      <w:rFonts w:ascii="標楷體" w:eastAsia="標楷體" w:hAnsi="標楷體" w:hint="eastAsia"/>
                                      <w:sz w:val="20"/>
                                      <w:szCs w:val="20"/>
                                    </w:rPr>
                                    <w:t>案</w:t>
                                  </w:r>
                                </w:p>
                              </w:tc>
                              <w:tc>
                                <w:tcPr>
                                  <w:tcW w:w="1682" w:type="dxa"/>
                                  <w:tcBorders>
                                    <w:top w:val="single" w:sz="4" w:space="0" w:color="auto"/>
                                    <w:left w:val="single" w:sz="4" w:space="0" w:color="auto"/>
                                    <w:bottom w:val="single" w:sz="4" w:space="0" w:color="auto"/>
                                    <w:right w:val="single" w:sz="4" w:space="0" w:color="auto"/>
                                  </w:tcBorders>
                                  <w:vAlign w:val="center"/>
                                </w:tcPr>
                                <w:p w14:paraId="29AF26C1" w14:textId="77777777" w:rsidR="007828EA" w:rsidRPr="006E24C6" w:rsidRDefault="007828EA" w:rsidP="00344CC5">
                                  <w:pPr>
                                    <w:jc w:val="right"/>
                                    <w:textAlignment w:val="center"/>
                                    <w:rPr>
                                      <w:rFonts w:ascii="標楷體" w:eastAsia="標楷體" w:hAnsi="標楷體"/>
                                      <w:sz w:val="20"/>
                                      <w:szCs w:val="20"/>
                                    </w:rPr>
                                  </w:pPr>
                                  <w:r w:rsidRPr="00A816B1">
                                    <w:rPr>
                                      <w:rFonts w:ascii="標楷體" w:eastAsia="標楷體" w:hAnsi="標楷體"/>
                                      <w:sz w:val="20"/>
                                      <w:szCs w:val="20"/>
                                    </w:rPr>
                                    <w:t>1,256,217</w:t>
                                  </w:r>
                                </w:p>
                              </w:tc>
                            </w:tr>
                            <w:tr w:rsidR="007828EA" w14:paraId="5908BF5D" w14:textId="77777777" w:rsidTr="00D4040D">
                              <w:trPr>
                                <w:trHeight w:val="550"/>
                              </w:trPr>
                              <w:tc>
                                <w:tcPr>
                                  <w:tcW w:w="3246" w:type="dxa"/>
                                  <w:tcBorders>
                                    <w:top w:val="single" w:sz="4" w:space="0" w:color="auto"/>
                                    <w:left w:val="single" w:sz="4" w:space="0" w:color="auto"/>
                                    <w:bottom w:val="single" w:sz="4" w:space="0" w:color="auto"/>
                                    <w:right w:val="single" w:sz="4" w:space="0" w:color="auto"/>
                                  </w:tcBorders>
                                  <w:vAlign w:val="center"/>
                                </w:tcPr>
                                <w:p w14:paraId="102EC951" w14:textId="77777777" w:rsidR="007828EA" w:rsidRPr="006E24C6" w:rsidRDefault="007828EA" w:rsidP="00344CC5">
                                  <w:pPr>
                                    <w:jc w:val="both"/>
                                    <w:textAlignment w:val="center"/>
                                    <w:rPr>
                                      <w:rFonts w:ascii="標楷體" w:eastAsia="標楷體" w:hAnsi="標楷體"/>
                                      <w:sz w:val="20"/>
                                      <w:szCs w:val="20"/>
                                    </w:rPr>
                                  </w:pPr>
                                  <w:r w:rsidRPr="00C805A2">
                                    <w:rPr>
                                      <w:rFonts w:ascii="標楷體" w:eastAsia="標楷體" w:hAnsi="標楷體" w:hint="eastAsia"/>
                                      <w:sz w:val="20"/>
                                      <w:szCs w:val="20"/>
                                    </w:rPr>
                                    <w:t>嘉義縣水上鄉全民運動館</w:t>
                                  </w:r>
                                  <w:r w:rsidRPr="002F5BF5">
                                    <w:rPr>
                                      <w:rFonts w:ascii="標楷體" w:eastAsia="標楷體" w:hAnsi="標楷體" w:cs="Times New Roman"/>
                                      <w:sz w:val="20"/>
                                      <w:szCs w:val="20"/>
                                    </w:rPr>
                                    <w:t>ROT</w:t>
                                  </w:r>
                                  <w:r>
                                    <w:rPr>
                                      <w:rFonts w:ascii="Times New Roman" w:eastAsia="標楷體" w:hAnsi="Times New Roman" w:cs="Times New Roman" w:hint="eastAsia"/>
                                      <w:sz w:val="20"/>
                                      <w:szCs w:val="20"/>
                                    </w:rPr>
                                    <w:t>案</w:t>
                                  </w:r>
                                </w:p>
                              </w:tc>
                              <w:tc>
                                <w:tcPr>
                                  <w:tcW w:w="1682" w:type="dxa"/>
                                  <w:tcBorders>
                                    <w:top w:val="single" w:sz="4" w:space="0" w:color="auto"/>
                                    <w:left w:val="single" w:sz="4" w:space="0" w:color="auto"/>
                                    <w:bottom w:val="single" w:sz="4" w:space="0" w:color="auto"/>
                                    <w:right w:val="single" w:sz="4" w:space="0" w:color="auto"/>
                                  </w:tcBorders>
                                  <w:vAlign w:val="center"/>
                                </w:tcPr>
                                <w:p w14:paraId="6DEDDB73" w14:textId="77777777" w:rsidR="007828EA" w:rsidRPr="006E24C6" w:rsidRDefault="007828EA" w:rsidP="00344CC5">
                                  <w:pPr>
                                    <w:jc w:val="right"/>
                                    <w:textAlignment w:val="center"/>
                                    <w:rPr>
                                      <w:rFonts w:ascii="標楷體" w:eastAsia="標楷體" w:hAnsi="標楷體"/>
                                      <w:sz w:val="20"/>
                                      <w:szCs w:val="20"/>
                                    </w:rPr>
                                  </w:pPr>
                                  <w:r w:rsidRPr="00A816B1">
                                    <w:rPr>
                                      <w:rFonts w:ascii="標楷體" w:eastAsia="標楷體" w:hAnsi="標楷體"/>
                                      <w:sz w:val="20"/>
                                      <w:szCs w:val="20"/>
                                    </w:rPr>
                                    <w:t>15,027</w:t>
                                  </w:r>
                                </w:p>
                              </w:tc>
                            </w:tr>
                            <w:tr w:rsidR="007828EA" w14:paraId="0399BB14" w14:textId="77777777" w:rsidTr="00D4040D">
                              <w:trPr>
                                <w:trHeight w:val="550"/>
                              </w:trPr>
                              <w:tc>
                                <w:tcPr>
                                  <w:tcW w:w="3246" w:type="dxa"/>
                                  <w:tcBorders>
                                    <w:top w:val="single" w:sz="4" w:space="0" w:color="auto"/>
                                    <w:left w:val="single" w:sz="4" w:space="0" w:color="auto"/>
                                    <w:bottom w:val="single" w:sz="4" w:space="0" w:color="auto"/>
                                    <w:right w:val="single" w:sz="4" w:space="0" w:color="auto"/>
                                  </w:tcBorders>
                                  <w:vAlign w:val="center"/>
                                </w:tcPr>
                                <w:p w14:paraId="3FA244E7" w14:textId="77777777" w:rsidR="007828EA" w:rsidRPr="006E24C6" w:rsidRDefault="007828EA" w:rsidP="00344CC5">
                                  <w:pPr>
                                    <w:jc w:val="both"/>
                                    <w:textAlignment w:val="center"/>
                                    <w:rPr>
                                      <w:rFonts w:ascii="標楷體" w:eastAsia="標楷體" w:hAnsi="標楷體"/>
                                      <w:sz w:val="20"/>
                                      <w:szCs w:val="20"/>
                                    </w:rPr>
                                  </w:pPr>
                                  <w:r w:rsidRPr="00C805A2">
                                    <w:rPr>
                                      <w:rFonts w:ascii="標楷體" w:eastAsia="標楷體" w:hAnsi="標楷體" w:hint="eastAsia"/>
                                      <w:sz w:val="20"/>
                                      <w:szCs w:val="20"/>
                                    </w:rPr>
                                    <w:t>嘉義縣立田徑場室內空間暨游泳池</w:t>
                                  </w:r>
                                  <w:r w:rsidRPr="002F5BF5">
                                    <w:rPr>
                                      <w:rFonts w:ascii="標楷體" w:eastAsia="標楷體" w:hAnsi="標楷體" w:cs="Times New Roman" w:hint="eastAsia"/>
                                      <w:sz w:val="20"/>
                                      <w:szCs w:val="20"/>
                                    </w:rPr>
                                    <w:t>O</w:t>
                                  </w:r>
                                  <w:r w:rsidRPr="002F5BF5">
                                    <w:rPr>
                                      <w:rFonts w:ascii="標楷體" w:eastAsia="標楷體" w:hAnsi="標楷體" w:cs="Times New Roman"/>
                                      <w:sz w:val="20"/>
                                      <w:szCs w:val="20"/>
                                    </w:rPr>
                                    <w:t>T</w:t>
                                  </w:r>
                                  <w:r>
                                    <w:rPr>
                                      <w:rFonts w:ascii="Times New Roman" w:eastAsia="標楷體" w:hAnsi="Times New Roman" w:cs="Times New Roman" w:hint="eastAsia"/>
                                      <w:sz w:val="20"/>
                                      <w:szCs w:val="20"/>
                                    </w:rPr>
                                    <w:t>案</w:t>
                                  </w:r>
                                </w:p>
                              </w:tc>
                              <w:tc>
                                <w:tcPr>
                                  <w:tcW w:w="1682" w:type="dxa"/>
                                  <w:tcBorders>
                                    <w:top w:val="single" w:sz="4" w:space="0" w:color="auto"/>
                                    <w:left w:val="single" w:sz="4" w:space="0" w:color="auto"/>
                                    <w:bottom w:val="single" w:sz="4" w:space="0" w:color="auto"/>
                                    <w:right w:val="single" w:sz="4" w:space="0" w:color="auto"/>
                                  </w:tcBorders>
                                  <w:vAlign w:val="center"/>
                                </w:tcPr>
                                <w:p w14:paraId="4F3A1DE5" w14:textId="77777777" w:rsidR="007828EA" w:rsidRPr="006E24C6" w:rsidRDefault="007828EA" w:rsidP="00344CC5">
                                  <w:pPr>
                                    <w:jc w:val="right"/>
                                    <w:textAlignment w:val="center"/>
                                    <w:rPr>
                                      <w:rFonts w:ascii="標楷體" w:eastAsia="標楷體" w:hAnsi="標楷體"/>
                                      <w:sz w:val="20"/>
                                      <w:szCs w:val="20"/>
                                    </w:rPr>
                                  </w:pPr>
                                  <w:r w:rsidRPr="00A816B1">
                                    <w:rPr>
                                      <w:rFonts w:ascii="標楷體" w:eastAsia="標楷體" w:hAnsi="標楷體"/>
                                      <w:sz w:val="20"/>
                                      <w:szCs w:val="20"/>
                                    </w:rPr>
                                    <w:t>3,000</w:t>
                                  </w:r>
                                </w:p>
                              </w:tc>
                            </w:tr>
                          </w:tbl>
                          <w:p w14:paraId="3BAA9C6C" w14:textId="32879E97" w:rsidR="007828EA" w:rsidRPr="00132846" w:rsidRDefault="007828EA" w:rsidP="00673AD4">
                            <w:pPr>
                              <w:ind w:leftChars="-50" w:left="-120"/>
                            </w:pPr>
                            <w:r>
                              <w:rPr>
                                <w:rFonts w:ascii="標楷體" w:eastAsia="標楷體" w:hAnsi="標楷體" w:cs="新細明體" w:hint="eastAsia"/>
                                <w:kern w:val="0"/>
                                <w:sz w:val="18"/>
                                <w:szCs w:val="18"/>
                              </w:rPr>
                              <w:t>資</w:t>
                            </w:r>
                            <w:r w:rsidRPr="005F27A4">
                              <w:rPr>
                                <w:rFonts w:ascii="標楷體" w:eastAsia="標楷體" w:hAnsi="標楷體" w:cs="新細明體" w:hint="eastAsia"/>
                                <w:kern w:val="0"/>
                                <w:sz w:val="18"/>
                                <w:szCs w:val="18"/>
                              </w:rPr>
                              <w:t>料來源：整理自</w:t>
                            </w:r>
                            <w:r>
                              <w:rPr>
                                <w:rFonts w:ascii="標楷體" w:eastAsia="標楷體" w:hAnsi="標楷體" w:cs="新細明體" w:hint="eastAsia"/>
                                <w:kern w:val="0"/>
                                <w:sz w:val="18"/>
                                <w:szCs w:val="18"/>
                              </w:rPr>
                              <w:t>財政部促進民間參與公共建設資訊網資料</w:t>
                            </w:r>
                            <w:r w:rsidRPr="005F27A4">
                              <w:rPr>
                                <w:rFonts w:ascii="標楷體" w:eastAsia="標楷體" w:hAnsi="標楷體" w:cs="新細明體" w:hint="eastAsia"/>
                                <w:spacing w:val="16"/>
                                <w:kern w:val="0"/>
                                <w:sz w:val="18"/>
                                <w:szCs w:val="18"/>
                              </w:rPr>
                              <w:t>。</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id="_x0000_s1092" type="#_x0000_t202" style="position:absolute;left:0;text-align:left;margin-left:247.35pt;margin-top:148.85pt;width:252.95pt;height:187.9pt;z-index:251623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" stroked="f">
                <v:textbox>
                  <w:txbxContent>
                    <w:tbl>
                      <w:tblPr>
                        <w:tblStyle w:val="67"/>
                        <w:tblW w:w="4928" w:type="dxa"/>
                        <w:tblLook w:val="04A0" w:firstRow="1" w:lastRow="0" w:firstColumn="1" w:lastColumn="0" w:noHBand="0" w:noVBand="1"/>
                      </w:tblPr>
                      <w:tblGrid>
                        <w:gridCol w:w="3246"/>
                        <w:gridCol w:w="1682"/>
                      </w:tblGrid>
                      <w:tr w:rsidR="007828EA" w14:paraId="7595545A" w14:textId="77777777" w:rsidTr="007B0574">
                        <w:trPr>
                          <w:trHeight w:val="267"/>
                        </w:trPr>
                        <w:tc>
                          <w:tcPr>
                            <w:tcW w:w="4928" w:type="dxa"/>
                            <w:gridSpan w:val="2"/>
                            <w:tcBorders>
                              <w:top w:val="nil"/>
                              <w:left w:val="nil"/>
                              <w:bottom w:val="single" w:sz="4" w:space="0" w:color="auto"/>
                              <w:right w:val="nil"/>
                            </w:tcBorders>
                            <w:vAlign w:val="center"/>
                          </w:tcPr>
                          <w:p w14:paraId="6412EC16" w14:textId="77777777" w:rsidR="007828EA" w:rsidRPr="00673AD4" w:rsidRDefault="007828EA" w:rsidP="00673AD4">
                            <w:pPr>
                              <w:widowControl/>
                              <w:adjustRightInd w:val="0"/>
                              <w:spacing w:line="300" w:lineRule="exact"/>
                              <w:jc w:val="center"/>
                              <w:textAlignment w:val="baseline"/>
                              <w:rPr>
                                <w:rFonts w:ascii="標楷體" w:eastAsia="標楷體" w:hAnsi="標楷體" w:cs="新細明體"/>
                                <w:b/>
                                <w:kern w:val="0"/>
                                <w:szCs w:val="24"/>
                              </w:rPr>
                            </w:pPr>
                            <w:r w:rsidRPr="00673AD4">
                              <w:rPr>
                                <w:rFonts w:ascii="標楷體" w:eastAsia="標楷體" w:hAnsi="標楷體" w:cs="新細明體" w:hint="eastAsia"/>
                                <w:b/>
                                <w:kern w:val="0"/>
                                <w:szCs w:val="24"/>
                              </w:rPr>
                              <w:t>表24　民間機構投資促參案件金額</w:t>
                            </w:r>
                          </w:p>
                          <w:p w14:paraId="39CC819E" w14:textId="77777777" w:rsidR="007828EA" w:rsidRPr="00653BD5" w:rsidRDefault="007828EA" w:rsidP="003B22F0">
                            <w:pPr>
                              <w:jc w:val="right"/>
                              <w:rPr>
                                <w:rFonts w:ascii="標楷體" w:eastAsia="標楷體" w:hAnsi="標楷體"/>
                                <w:szCs w:val="28"/>
                              </w:rPr>
                            </w:pPr>
                            <w:r w:rsidRPr="00653BD5">
                              <w:rPr>
                                <w:rFonts w:ascii="標楷體" w:eastAsia="標楷體" w:hAnsi="標楷體" w:hint="eastAsia"/>
                                <w:sz w:val="20"/>
                              </w:rPr>
                              <w:t>單位：新臺幣千元</w:t>
                            </w:r>
                          </w:p>
                        </w:tc>
                      </w:tr>
                      <w:tr w:rsidR="007828EA" w14:paraId="17822DA0" w14:textId="77777777" w:rsidTr="00D4040D">
                        <w:trPr>
                          <w:trHeight w:val="550"/>
                        </w:trPr>
                        <w:tc>
                          <w:tcPr>
                            <w:tcW w:w="3246" w:type="dxa"/>
                            <w:tcBorders>
                              <w:top w:val="single" w:sz="4" w:space="0" w:color="auto"/>
                              <w:left w:val="single" w:sz="4" w:space="0" w:color="auto"/>
                              <w:bottom w:val="single" w:sz="4" w:space="0" w:color="auto"/>
                              <w:right w:val="single" w:sz="4" w:space="0" w:color="auto"/>
                            </w:tcBorders>
                            <w:vAlign w:val="center"/>
                          </w:tcPr>
                          <w:p w14:paraId="7CD1E53F" w14:textId="77777777" w:rsidR="007828EA" w:rsidRPr="006E24C6" w:rsidRDefault="007828EA" w:rsidP="00344CC5">
                            <w:pPr>
                              <w:jc w:val="center"/>
                              <w:textAlignment w:val="center"/>
                              <w:rPr>
                                <w:rFonts w:ascii="標楷體" w:eastAsia="標楷體" w:hAnsi="標楷體"/>
                                <w:sz w:val="20"/>
                                <w:szCs w:val="20"/>
                              </w:rPr>
                            </w:pPr>
                            <w:r>
                              <w:rPr>
                                <w:rFonts w:ascii="標楷體" w:eastAsia="標楷體" w:hAnsi="標楷體" w:hint="eastAsia"/>
                                <w:sz w:val="20"/>
                                <w:szCs w:val="20"/>
                              </w:rPr>
                              <w:t>案件名稱</w:t>
                            </w:r>
                          </w:p>
                        </w:tc>
                        <w:tc>
                          <w:tcPr>
                            <w:tcW w:w="1682" w:type="dxa"/>
                            <w:tcBorders>
                              <w:top w:val="single" w:sz="4" w:space="0" w:color="auto"/>
                              <w:left w:val="single" w:sz="4" w:space="0" w:color="auto"/>
                              <w:bottom w:val="single" w:sz="4" w:space="0" w:color="auto"/>
                              <w:right w:val="single" w:sz="4" w:space="0" w:color="auto"/>
                            </w:tcBorders>
                            <w:vAlign w:val="center"/>
                          </w:tcPr>
                          <w:p w14:paraId="1B54991A" w14:textId="77777777" w:rsidR="007828EA" w:rsidRPr="00596BEA" w:rsidRDefault="007828EA" w:rsidP="00344CC5">
                            <w:pPr>
                              <w:jc w:val="center"/>
                              <w:textAlignment w:val="center"/>
                              <w:rPr>
                                <w:rFonts w:ascii="標楷體" w:eastAsia="標楷體" w:hAnsi="標楷體"/>
                                <w:sz w:val="20"/>
                                <w:szCs w:val="20"/>
                              </w:rPr>
                            </w:pPr>
                            <w:r w:rsidRPr="00596BEA">
                              <w:rPr>
                                <w:rFonts w:ascii="標楷體" w:eastAsia="標楷體" w:hAnsi="標楷體" w:hint="eastAsia"/>
                                <w:sz w:val="20"/>
                                <w:szCs w:val="20"/>
                              </w:rPr>
                              <w:t>投資金額</w:t>
                            </w:r>
                          </w:p>
                        </w:tc>
                      </w:tr>
                      <w:tr w:rsidR="007828EA" w14:paraId="5BEB4079" w14:textId="77777777" w:rsidTr="00D4040D">
                        <w:trPr>
                          <w:trHeight w:val="550"/>
                        </w:trPr>
                        <w:tc>
                          <w:tcPr>
                            <w:tcW w:w="3246" w:type="dxa"/>
                            <w:tcBorders>
                              <w:top w:val="single" w:sz="4" w:space="0" w:color="auto"/>
                              <w:left w:val="single" w:sz="4" w:space="0" w:color="auto"/>
                              <w:bottom w:val="single" w:sz="4" w:space="0" w:color="auto"/>
                              <w:right w:val="single" w:sz="4" w:space="0" w:color="auto"/>
                            </w:tcBorders>
                            <w:vAlign w:val="center"/>
                          </w:tcPr>
                          <w:p w14:paraId="781D08EC" w14:textId="77777777" w:rsidR="007828EA" w:rsidRPr="006E24C6" w:rsidRDefault="007828EA" w:rsidP="00344CC5">
                            <w:pPr>
                              <w:jc w:val="center"/>
                              <w:textAlignment w:val="center"/>
                              <w:rPr>
                                <w:rFonts w:ascii="標楷體" w:eastAsia="標楷體" w:hAnsi="標楷體"/>
                                <w:b/>
                                <w:bCs/>
                                <w:sz w:val="20"/>
                                <w:szCs w:val="20"/>
                              </w:rPr>
                            </w:pPr>
                            <w:r w:rsidRPr="006E24C6">
                              <w:rPr>
                                <w:rFonts w:ascii="標楷體" w:eastAsia="標楷體" w:hAnsi="標楷體" w:hint="eastAsia"/>
                                <w:b/>
                                <w:bCs/>
                                <w:sz w:val="20"/>
                                <w:szCs w:val="20"/>
                              </w:rPr>
                              <w:t xml:space="preserve">合 </w:t>
                            </w:r>
                            <w:r w:rsidRPr="006E24C6">
                              <w:rPr>
                                <w:rFonts w:ascii="標楷體" w:eastAsia="標楷體" w:hAnsi="標楷體"/>
                                <w:b/>
                                <w:bCs/>
                                <w:sz w:val="20"/>
                                <w:szCs w:val="20"/>
                              </w:rPr>
                              <w:t xml:space="preserve">        </w:t>
                            </w:r>
                            <w:r w:rsidRPr="006E24C6">
                              <w:rPr>
                                <w:rFonts w:ascii="標楷體" w:eastAsia="標楷體" w:hAnsi="標楷體" w:hint="eastAsia"/>
                                <w:b/>
                                <w:bCs/>
                                <w:sz w:val="20"/>
                                <w:szCs w:val="20"/>
                              </w:rPr>
                              <w:t>計</w:t>
                            </w:r>
                          </w:p>
                        </w:tc>
                        <w:tc>
                          <w:tcPr>
                            <w:tcW w:w="1682" w:type="dxa"/>
                            <w:tcBorders>
                              <w:top w:val="single" w:sz="4" w:space="0" w:color="auto"/>
                              <w:left w:val="single" w:sz="4" w:space="0" w:color="auto"/>
                              <w:bottom w:val="single" w:sz="4" w:space="0" w:color="auto"/>
                              <w:right w:val="single" w:sz="4" w:space="0" w:color="auto"/>
                            </w:tcBorders>
                            <w:vAlign w:val="center"/>
                          </w:tcPr>
                          <w:p w14:paraId="0CEC2F9D" w14:textId="77777777" w:rsidR="007828EA" w:rsidRPr="006E24C6" w:rsidRDefault="007828EA" w:rsidP="00344CC5">
                            <w:pPr>
                              <w:jc w:val="right"/>
                              <w:textAlignment w:val="center"/>
                              <w:rPr>
                                <w:rFonts w:ascii="標楷體" w:eastAsia="標楷體" w:hAnsi="標楷體"/>
                                <w:b/>
                                <w:bCs/>
                                <w:sz w:val="20"/>
                                <w:szCs w:val="20"/>
                              </w:rPr>
                            </w:pPr>
                            <w:r>
                              <w:rPr>
                                <w:rFonts w:ascii="標楷體" w:eastAsia="標楷體" w:hAnsi="標楷體" w:hint="eastAsia"/>
                                <w:b/>
                                <w:bCs/>
                                <w:sz w:val="20"/>
                                <w:szCs w:val="20"/>
                              </w:rPr>
                              <w:t>1</w:t>
                            </w:r>
                            <w:r>
                              <w:rPr>
                                <w:rFonts w:ascii="標楷體" w:eastAsia="標楷體" w:hAnsi="標楷體"/>
                                <w:b/>
                                <w:bCs/>
                                <w:sz w:val="20"/>
                                <w:szCs w:val="20"/>
                              </w:rPr>
                              <w:t>,274,244</w:t>
                            </w:r>
                          </w:p>
                        </w:tc>
                      </w:tr>
                      <w:tr w:rsidR="007828EA" w14:paraId="3F6E93F4" w14:textId="77777777" w:rsidTr="00D4040D">
                        <w:trPr>
                          <w:trHeight w:val="550"/>
                        </w:trPr>
                        <w:tc>
                          <w:tcPr>
                            <w:tcW w:w="3246" w:type="dxa"/>
                            <w:tcBorders>
                              <w:top w:val="single" w:sz="4" w:space="0" w:color="auto"/>
                              <w:left w:val="single" w:sz="4" w:space="0" w:color="auto"/>
                              <w:bottom w:val="single" w:sz="4" w:space="0" w:color="auto"/>
                              <w:right w:val="single" w:sz="4" w:space="0" w:color="auto"/>
                            </w:tcBorders>
                            <w:vAlign w:val="center"/>
                          </w:tcPr>
                          <w:p w14:paraId="6B1542C3" w14:textId="77777777" w:rsidR="007828EA" w:rsidRPr="00C805A2" w:rsidRDefault="007828EA" w:rsidP="00344CC5">
                            <w:pPr>
                              <w:jc w:val="both"/>
                              <w:textAlignment w:val="center"/>
                              <w:rPr>
                                <w:rFonts w:ascii="標楷體" w:eastAsia="標楷體" w:hAnsi="標楷體"/>
                                <w:sz w:val="20"/>
                                <w:szCs w:val="20"/>
                              </w:rPr>
                            </w:pPr>
                            <w:r w:rsidRPr="00C805A2">
                              <w:rPr>
                                <w:rFonts w:ascii="標楷體" w:eastAsia="標楷體" w:hAnsi="標楷體" w:hint="eastAsia"/>
                                <w:sz w:val="20"/>
                                <w:szCs w:val="20"/>
                              </w:rPr>
                              <w:t>嘉義縣農糧產品區域冷鏈物流中心新建移轉營運（</w:t>
                            </w:r>
                            <w:r w:rsidRPr="002F5BF5">
                              <w:rPr>
                                <w:rFonts w:ascii="標楷體" w:eastAsia="標楷體" w:hAnsi="標楷體" w:cs="Times New Roman" w:hint="eastAsia"/>
                                <w:sz w:val="20"/>
                                <w:szCs w:val="20"/>
                              </w:rPr>
                              <w:t>BOT+ROT</w:t>
                            </w:r>
                            <w:r w:rsidRPr="00C805A2">
                              <w:rPr>
                                <w:rFonts w:ascii="標楷體" w:eastAsia="標楷體" w:hAnsi="標楷體" w:hint="eastAsia"/>
                                <w:sz w:val="20"/>
                                <w:szCs w:val="20"/>
                              </w:rPr>
                              <w:t>）</w:t>
                            </w:r>
                            <w:r>
                              <w:rPr>
                                <w:rFonts w:ascii="標楷體" w:eastAsia="標楷體" w:hAnsi="標楷體" w:hint="eastAsia"/>
                                <w:sz w:val="20"/>
                                <w:szCs w:val="20"/>
                              </w:rPr>
                              <w:t>案</w:t>
                            </w:r>
                          </w:p>
                        </w:tc>
                        <w:tc>
                          <w:tcPr>
                            <w:tcW w:w="1682" w:type="dxa"/>
                            <w:tcBorders>
                              <w:top w:val="single" w:sz="4" w:space="0" w:color="auto"/>
                              <w:left w:val="single" w:sz="4" w:space="0" w:color="auto"/>
                              <w:bottom w:val="single" w:sz="4" w:space="0" w:color="auto"/>
                              <w:right w:val="single" w:sz="4" w:space="0" w:color="auto"/>
                            </w:tcBorders>
                            <w:vAlign w:val="center"/>
                          </w:tcPr>
                          <w:p w14:paraId="29AF26C1" w14:textId="77777777" w:rsidR="007828EA" w:rsidRPr="006E24C6" w:rsidRDefault="007828EA" w:rsidP="00344CC5">
                            <w:pPr>
                              <w:jc w:val="right"/>
                              <w:textAlignment w:val="center"/>
                              <w:rPr>
                                <w:rFonts w:ascii="標楷體" w:eastAsia="標楷體" w:hAnsi="標楷體"/>
                                <w:sz w:val="20"/>
                                <w:szCs w:val="20"/>
                              </w:rPr>
                            </w:pPr>
                            <w:r w:rsidRPr="00A816B1">
                              <w:rPr>
                                <w:rFonts w:ascii="標楷體" w:eastAsia="標楷體" w:hAnsi="標楷體"/>
                                <w:sz w:val="20"/>
                                <w:szCs w:val="20"/>
                              </w:rPr>
                              <w:t>1,256,217</w:t>
                            </w:r>
                          </w:p>
                        </w:tc>
                      </w:tr>
                      <w:tr w:rsidR="007828EA" w14:paraId="5908BF5D" w14:textId="77777777" w:rsidTr="00D4040D">
                        <w:trPr>
                          <w:trHeight w:val="550"/>
                        </w:trPr>
                        <w:tc>
                          <w:tcPr>
                            <w:tcW w:w="3246" w:type="dxa"/>
                            <w:tcBorders>
                              <w:top w:val="single" w:sz="4" w:space="0" w:color="auto"/>
                              <w:left w:val="single" w:sz="4" w:space="0" w:color="auto"/>
                              <w:bottom w:val="single" w:sz="4" w:space="0" w:color="auto"/>
                              <w:right w:val="single" w:sz="4" w:space="0" w:color="auto"/>
                            </w:tcBorders>
                            <w:vAlign w:val="center"/>
                          </w:tcPr>
                          <w:p w14:paraId="102EC951" w14:textId="77777777" w:rsidR="007828EA" w:rsidRPr="006E24C6" w:rsidRDefault="007828EA" w:rsidP="00344CC5">
                            <w:pPr>
                              <w:jc w:val="both"/>
                              <w:textAlignment w:val="center"/>
                              <w:rPr>
                                <w:rFonts w:ascii="標楷體" w:eastAsia="標楷體" w:hAnsi="標楷體"/>
                                <w:sz w:val="20"/>
                                <w:szCs w:val="20"/>
                              </w:rPr>
                            </w:pPr>
                            <w:r w:rsidRPr="00C805A2">
                              <w:rPr>
                                <w:rFonts w:ascii="標楷體" w:eastAsia="標楷體" w:hAnsi="標楷體" w:hint="eastAsia"/>
                                <w:sz w:val="20"/>
                                <w:szCs w:val="20"/>
                              </w:rPr>
                              <w:t>嘉義縣水上鄉全民運動館</w:t>
                            </w:r>
                            <w:r w:rsidRPr="002F5BF5">
                              <w:rPr>
                                <w:rFonts w:ascii="標楷體" w:eastAsia="標楷體" w:hAnsi="標楷體" w:cs="Times New Roman"/>
                                <w:sz w:val="20"/>
                                <w:szCs w:val="20"/>
                              </w:rPr>
                              <w:t>ROT</w:t>
                            </w:r>
                            <w:r>
                              <w:rPr>
                                <w:rFonts w:ascii="Times New Roman" w:eastAsia="標楷體" w:hAnsi="Times New Roman" w:cs="Times New Roman" w:hint="eastAsia"/>
                                <w:sz w:val="20"/>
                                <w:szCs w:val="20"/>
                              </w:rPr>
                              <w:t>案</w:t>
                            </w:r>
                          </w:p>
                        </w:tc>
                        <w:tc>
                          <w:tcPr>
                            <w:tcW w:w="1682" w:type="dxa"/>
                            <w:tcBorders>
                              <w:top w:val="single" w:sz="4" w:space="0" w:color="auto"/>
                              <w:left w:val="single" w:sz="4" w:space="0" w:color="auto"/>
                              <w:bottom w:val="single" w:sz="4" w:space="0" w:color="auto"/>
                              <w:right w:val="single" w:sz="4" w:space="0" w:color="auto"/>
                            </w:tcBorders>
                            <w:vAlign w:val="center"/>
                          </w:tcPr>
                          <w:p w14:paraId="6DEDDB73" w14:textId="77777777" w:rsidR="007828EA" w:rsidRPr="006E24C6" w:rsidRDefault="007828EA" w:rsidP="00344CC5">
                            <w:pPr>
                              <w:jc w:val="right"/>
                              <w:textAlignment w:val="center"/>
                              <w:rPr>
                                <w:rFonts w:ascii="標楷體" w:eastAsia="標楷體" w:hAnsi="標楷體"/>
                                <w:sz w:val="20"/>
                                <w:szCs w:val="20"/>
                              </w:rPr>
                            </w:pPr>
                            <w:r w:rsidRPr="00A816B1">
                              <w:rPr>
                                <w:rFonts w:ascii="標楷體" w:eastAsia="標楷體" w:hAnsi="標楷體"/>
                                <w:sz w:val="20"/>
                                <w:szCs w:val="20"/>
                              </w:rPr>
                              <w:t>15,027</w:t>
                            </w:r>
                          </w:p>
                        </w:tc>
                      </w:tr>
                      <w:tr w:rsidR="007828EA" w14:paraId="0399BB14" w14:textId="77777777" w:rsidTr="00D4040D">
                        <w:trPr>
                          <w:trHeight w:val="550"/>
                        </w:trPr>
                        <w:tc>
                          <w:tcPr>
                            <w:tcW w:w="3246" w:type="dxa"/>
                            <w:tcBorders>
                              <w:top w:val="single" w:sz="4" w:space="0" w:color="auto"/>
                              <w:left w:val="single" w:sz="4" w:space="0" w:color="auto"/>
                              <w:bottom w:val="single" w:sz="4" w:space="0" w:color="auto"/>
                              <w:right w:val="single" w:sz="4" w:space="0" w:color="auto"/>
                            </w:tcBorders>
                            <w:vAlign w:val="center"/>
                          </w:tcPr>
                          <w:p w14:paraId="3FA244E7" w14:textId="77777777" w:rsidR="007828EA" w:rsidRPr="006E24C6" w:rsidRDefault="007828EA" w:rsidP="00344CC5">
                            <w:pPr>
                              <w:jc w:val="both"/>
                              <w:textAlignment w:val="center"/>
                              <w:rPr>
                                <w:rFonts w:ascii="標楷體" w:eastAsia="標楷體" w:hAnsi="標楷體"/>
                                <w:sz w:val="20"/>
                                <w:szCs w:val="20"/>
                              </w:rPr>
                            </w:pPr>
                            <w:r w:rsidRPr="00C805A2">
                              <w:rPr>
                                <w:rFonts w:ascii="標楷體" w:eastAsia="標楷體" w:hAnsi="標楷體" w:hint="eastAsia"/>
                                <w:sz w:val="20"/>
                                <w:szCs w:val="20"/>
                              </w:rPr>
                              <w:t>嘉義縣立田徑場室內空間暨游泳池</w:t>
                            </w:r>
                            <w:r w:rsidRPr="002F5BF5">
                              <w:rPr>
                                <w:rFonts w:ascii="標楷體" w:eastAsia="標楷體" w:hAnsi="標楷體" w:cs="Times New Roman" w:hint="eastAsia"/>
                                <w:sz w:val="20"/>
                                <w:szCs w:val="20"/>
                              </w:rPr>
                              <w:t>O</w:t>
                            </w:r>
                            <w:r w:rsidRPr="002F5BF5">
                              <w:rPr>
                                <w:rFonts w:ascii="標楷體" w:eastAsia="標楷體" w:hAnsi="標楷體" w:cs="Times New Roman"/>
                                <w:sz w:val="20"/>
                                <w:szCs w:val="20"/>
                              </w:rPr>
                              <w:t>T</w:t>
                            </w:r>
                            <w:r>
                              <w:rPr>
                                <w:rFonts w:ascii="Times New Roman" w:eastAsia="標楷體" w:hAnsi="Times New Roman" w:cs="Times New Roman" w:hint="eastAsia"/>
                                <w:sz w:val="20"/>
                                <w:szCs w:val="20"/>
                              </w:rPr>
                              <w:t>案</w:t>
                            </w:r>
                          </w:p>
                        </w:tc>
                        <w:tc>
                          <w:tcPr>
                            <w:tcW w:w="1682" w:type="dxa"/>
                            <w:tcBorders>
                              <w:top w:val="single" w:sz="4" w:space="0" w:color="auto"/>
                              <w:left w:val="single" w:sz="4" w:space="0" w:color="auto"/>
                              <w:bottom w:val="single" w:sz="4" w:space="0" w:color="auto"/>
                              <w:right w:val="single" w:sz="4" w:space="0" w:color="auto"/>
                            </w:tcBorders>
                            <w:vAlign w:val="center"/>
                          </w:tcPr>
                          <w:p w14:paraId="4F3A1DE5" w14:textId="77777777" w:rsidR="007828EA" w:rsidRPr="006E24C6" w:rsidRDefault="007828EA" w:rsidP="00344CC5">
                            <w:pPr>
                              <w:jc w:val="right"/>
                              <w:textAlignment w:val="center"/>
                              <w:rPr>
                                <w:rFonts w:ascii="標楷體" w:eastAsia="標楷體" w:hAnsi="標楷體"/>
                                <w:sz w:val="20"/>
                                <w:szCs w:val="20"/>
                              </w:rPr>
                            </w:pPr>
                            <w:r w:rsidRPr="00A816B1">
                              <w:rPr>
                                <w:rFonts w:ascii="標楷體" w:eastAsia="標楷體" w:hAnsi="標楷體"/>
                                <w:sz w:val="20"/>
                                <w:szCs w:val="20"/>
                              </w:rPr>
                              <w:t>3,000</w:t>
                            </w:r>
                          </w:p>
                        </w:tc>
                      </w:tr>
                    </w:tbl>
                    <w:p w14:paraId="3BAA9C6C" w14:textId="32879E97" w:rsidR="007828EA" w:rsidRPr="00132846" w:rsidRDefault="007828EA" w:rsidP="00673AD4">
                      <w:pPr>
                        <w:ind w:leftChars="-50" w:left="-120"/>
                      </w:pPr>
                      <w:r>
                        <w:rPr>
                          <w:rFonts w:ascii="標楷體" w:eastAsia="標楷體" w:hAnsi="標楷體" w:cs="新細明體" w:hint="eastAsia"/>
                          <w:kern w:val="0"/>
                          <w:sz w:val="18"/>
                          <w:szCs w:val="18"/>
                        </w:rPr>
                        <w:t>資</w:t>
                      </w:r>
                      <w:r w:rsidRPr="005F27A4">
                        <w:rPr>
                          <w:rFonts w:ascii="標楷體" w:eastAsia="標楷體" w:hAnsi="標楷體" w:cs="新細明體" w:hint="eastAsia"/>
                          <w:kern w:val="0"/>
                          <w:sz w:val="18"/>
                          <w:szCs w:val="18"/>
                        </w:rPr>
                        <w:t>料來源：整理自</w:t>
                      </w:r>
                      <w:r>
                        <w:rPr>
                          <w:rFonts w:ascii="標楷體" w:eastAsia="標楷體" w:hAnsi="標楷體" w:cs="新細明體" w:hint="eastAsia"/>
                          <w:kern w:val="0"/>
                          <w:sz w:val="18"/>
                          <w:szCs w:val="18"/>
                        </w:rPr>
                        <w:t>財政部促進民間參與公共建設資訊網資料</w:t>
                      </w:r>
                      <w:r w:rsidRPr="005F27A4">
                        <w:rPr>
                          <w:rFonts w:ascii="標楷體" w:eastAsia="標楷體" w:hAnsi="標楷體" w:cs="新細明體" w:hint="eastAsia"/>
                          <w:spacing w:val="16"/>
                          <w:kern w:val="0"/>
                          <w:sz w:val="18"/>
                          <w:szCs w:val="18"/>
                        </w:rPr>
                        <w:t>。</w:t>
                      </w:r>
                    </w:p>
                  </w:txbxContent>
                </v:textbox>
                <w10:wrap type="tight"/>
              </v:shape>
            </w:pict>
          </mc:Fallback>
        </mc:AlternateContent>
      </w:r>
      <w:r w:rsidR="003004CF" w:rsidRPr="002F5BF5">
        <w:rPr>
          <w:rFonts w:ascii="標楷體" w:eastAsia="標楷體" w:hAnsi="標楷體" w:hint="eastAsia"/>
          <w:szCs w:val="24"/>
        </w:rPr>
        <w:t>縣政府依循臺灣永續發展目標（Taiwan SDGs），發布「嘉義縣自願檢視報告」，其5.11永續城市揭示，建構具安全、韌性及永續特質的城市與鄉村。</w:t>
      </w:r>
      <w:bookmarkEnd w:id="23"/>
      <w:r w:rsidR="003004CF" w:rsidRPr="002F5BF5">
        <w:rPr>
          <w:rFonts w:ascii="標楷體" w:eastAsia="標楷體" w:hAnsi="標楷體" w:hint="eastAsia"/>
          <w:szCs w:val="24"/>
        </w:rPr>
        <w:t>該府為引進民間資金以</w:t>
      </w:r>
      <w:bookmarkStart w:id="24" w:name="_Hlk231214891"/>
      <w:r w:rsidR="003004CF" w:rsidRPr="002F5BF5">
        <w:rPr>
          <w:rFonts w:ascii="標楷體" w:eastAsia="標楷體" w:hAnsi="標楷體" w:hint="eastAsia"/>
          <w:szCs w:val="24"/>
        </w:rPr>
        <w:t>紓解財政壓力</w:t>
      </w:r>
      <w:bookmarkEnd w:id="24"/>
      <w:r w:rsidR="003004CF" w:rsidRPr="002F5BF5">
        <w:rPr>
          <w:rFonts w:ascii="標楷體" w:eastAsia="標楷體" w:hAnsi="標楷體" w:hint="eastAsia"/>
          <w:szCs w:val="24"/>
        </w:rPr>
        <w:t>並提升政府公共服務質量，採促進民間參與公共建設方式辦理</w:t>
      </w:r>
      <w:r w:rsidR="003004CF" w:rsidRPr="002F5BF5">
        <w:rPr>
          <w:rFonts w:ascii="Times New Roman" w:eastAsia="標楷體" w:hAnsi="Times New Roman" w:cs="Times New Roman" w:hint="eastAsia"/>
          <w:szCs w:val="24"/>
        </w:rPr>
        <w:t>「</w:t>
      </w:r>
      <w:r w:rsidR="003004CF" w:rsidRPr="002F5BF5">
        <w:rPr>
          <w:rFonts w:ascii="標楷體" w:eastAsia="標楷體" w:hAnsi="標楷體" w:hint="eastAsia"/>
          <w:szCs w:val="24"/>
        </w:rPr>
        <w:t>嘉義縣農糧產品區域冷鏈物流中心新建移轉營運（</w:t>
      </w:r>
      <w:r w:rsidR="003004CF" w:rsidRPr="002F5BF5">
        <w:rPr>
          <w:rFonts w:ascii="標楷體" w:eastAsia="標楷體" w:hAnsi="標楷體" w:cs="Times New Roman" w:hint="eastAsia"/>
          <w:szCs w:val="24"/>
        </w:rPr>
        <w:t>BOT+ROT</w:t>
      </w:r>
      <w:r w:rsidR="003004CF" w:rsidRPr="002F5BF5">
        <w:rPr>
          <w:rFonts w:ascii="標楷體" w:eastAsia="標楷體" w:hAnsi="標楷體" w:hint="eastAsia"/>
          <w:szCs w:val="24"/>
        </w:rPr>
        <w:t>）案</w:t>
      </w:r>
      <w:r w:rsidR="003004CF" w:rsidRPr="002F5BF5">
        <w:rPr>
          <w:rFonts w:ascii="標楷體" w:eastAsia="標楷體" w:hAnsi="標楷體" w:cs="Times New Roman" w:hint="eastAsia"/>
          <w:szCs w:val="24"/>
        </w:rPr>
        <w:t>」</w:t>
      </w:r>
      <w:r w:rsidR="003004CF" w:rsidRPr="002F5BF5">
        <w:rPr>
          <w:rFonts w:ascii="標楷體" w:eastAsia="標楷體" w:hAnsi="標楷體" w:hint="eastAsia"/>
          <w:szCs w:val="24"/>
        </w:rPr>
        <w:t>（下稱冷鏈物流中心案）、</w:t>
      </w:r>
      <w:r w:rsidR="003004CF" w:rsidRPr="002F5BF5">
        <w:rPr>
          <w:rFonts w:ascii="標楷體" w:eastAsia="標楷體" w:hAnsi="標楷體" w:cs="Times New Roman" w:hint="eastAsia"/>
          <w:szCs w:val="24"/>
        </w:rPr>
        <w:t>「</w:t>
      </w:r>
      <w:r w:rsidR="003004CF" w:rsidRPr="002F5BF5">
        <w:rPr>
          <w:rFonts w:ascii="標楷體" w:eastAsia="標楷體" w:hAnsi="標楷體" w:hint="eastAsia"/>
          <w:szCs w:val="24"/>
        </w:rPr>
        <w:t>嘉義縣水上鄉全民運動館</w:t>
      </w:r>
      <w:r w:rsidR="003004CF" w:rsidRPr="002F5BF5">
        <w:rPr>
          <w:rFonts w:ascii="標楷體" w:eastAsia="標楷體" w:hAnsi="標楷體" w:cs="Times New Roman" w:hint="eastAsia"/>
          <w:szCs w:val="24"/>
        </w:rPr>
        <w:t>ROT案」</w:t>
      </w:r>
      <w:r w:rsidR="003004CF" w:rsidRPr="002F5BF5">
        <w:rPr>
          <w:rFonts w:ascii="標楷體" w:eastAsia="標楷體" w:hAnsi="標楷體" w:hint="eastAsia"/>
          <w:szCs w:val="24"/>
        </w:rPr>
        <w:t>（下稱全民運動館案）及</w:t>
      </w:r>
      <w:r w:rsidR="003004CF" w:rsidRPr="002F5BF5">
        <w:rPr>
          <w:rFonts w:ascii="標楷體" w:eastAsia="標楷體" w:hAnsi="標楷體" w:cs="Times New Roman" w:hint="eastAsia"/>
          <w:szCs w:val="24"/>
        </w:rPr>
        <w:t>「</w:t>
      </w:r>
      <w:r w:rsidR="003004CF" w:rsidRPr="002F5BF5">
        <w:rPr>
          <w:rFonts w:ascii="標楷體" w:eastAsia="標楷體" w:hAnsi="標楷體" w:hint="eastAsia"/>
          <w:szCs w:val="24"/>
        </w:rPr>
        <w:t>嘉義縣立田徑場室內空間暨游泳池</w:t>
      </w:r>
      <w:r w:rsidR="003004CF" w:rsidRPr="002F5BF5">
        <w:rPr>
          <w:rFonts w:ascii="標楷體" w:eastAsia="標楷體" w:hAnsi="標楷體" w:cs="Times New Roman" w:hint="eastAsia"/>
          <w:szCs w:val="24"/>
        </w:rPr>
        <w:t>OT案」</w:t>
      </w:r>
      <w:r w:rsidR="003004CF" w:rsidRPr="002F5BF5">
        <w:rPr>
          <w:rFonts w:ascii="標楷體" w:eastAsia="標楷體" w:hAnsi="標楷體" w:hint="eastAsia"/>
          <w:szCs w:val="24"/>
        </w:rPr>
        <w:t>（下稱田徑場暨游泳池案）等3件促參案件，民間機構投資金額合計1</w:t>
      </w:r>
      <w:r w:rsidR="003004CF" w:rsidRPr="002F5BF5">
        <w:rPr>
          <w:rFonts w:ascii="標楷體" w:eastAsia="標楷體" w:hAnsi="標楷體"/>
          <w:szCs w:val="24"/>
        </w:rPr>
        <w:t>2</w:t>
      </w:r>
      <w:r w:rsidR="003004CF" w:rsidRPr="002F5BF5">
        <w:rPr>
          <w:rFonts w:ascii="標楷體" w:eastAsia="標楷體" w:hAnsi="標楷體" w:hint="eastAsia"/>
          <w:szCs w:val="24"/>
        </w:rPr>
        <w:t>億7</w:t>
      </w:r>
      <w:r w:rsidR="003004CF" w:rsidRPr="002F5BF5">
        <w:rPr>
          <w:rFonts w:ascii="標楷體" w:eastAsia="標楷體" w:hAnsi="標楷體"/>
          <w:szCs w:val="24"/>
        </w:rPr>
        <w:t>,</w:t>
      </w:r>
      <w:r w:rsidR="003004CF" w:rsidRPr="002F5BF5">
        <w:rPr>
          <w:rFonts w:ascii="標楷體" w:eastAsia="標楷體" w:hAnsi="標楷體" w:hint="eastAsia"/>
          <w:szCs w:val="24"/>
        </w:rPr>
        <w:t>424萬餘元（表24）。經查</w:t>
      </w:r>
      <w:r w:rsidR="003004CF" w:rsidRPr="002F5BF5">
        <w:rPr>
          <w:rFonts w:ascii="標楷體" w:eastAsia="標楷體" w:hAnsi="標楷體" w:cs="新細明體" w:hint="eastAsia"/>
          <w:kern w:val="0"/>
          <w:szCs w:val="24"/>
        </w:rPr>
        <w:t>執行情形，核有：1.</w:t>
      </w:r>
      <w:r w:rsidR="003004CF" w:rsidRPr="002F5BF5">
        <w:rPr>
          <w:rFonts w:ascii="標楷體" w:eastAsia="標楷體" w:hAnsi="標楷體" w:hint="eastAsia"/>
          <w:szCs w:val="24"/>
        </w:rPr>
        <w:t>冷鏈物流中心案</w:t>
      </w:r>
      <w:r w:rsidR="003004CF" w:rsidRPr="002F5BF5">
        <w:rPr>
          <w:rFonts w:ascii="標楷體" w:eastAsia="標楷體" w:hAnsi="標楷體" w:cs="新細明體" w:hint="eastAsia"/>
          <w:kern w:val="0"/>
          <w:szCs w:val="24"/>
        </w:rPr>
        <w:t>統包廠商未依契約規定辦理營建機具綜合保險，或採行合併辦理專案管理及監造之採購策略，增加管理介面，不利工程履約監督管理；2.</w:t>
      </w:r>
      <w:r w:rsidR="003004CF" w:rsidRPr="002F5BF5">
        <w:rPr>
          <w:rFonts w:ascii="標楷體" w:eastAsia="標楷體" w:hAnsi="標楷體" w:hint="eastAsia"/>
          <w:szCs w:val="24"/>
        </w:rPr>
        <w:t>全民運動館案</w:t>
      </w:r>
      <w:r w:rsidR="003004CF" w:rsidRPr="002F5BF5">
        <w:rPr>
          <w:rFonts w:ascii="標楷體" w:eastAsia="標楷體" w:hAnsi="標楷體" w:cs="新細明體" w:hint="eastAsia"/>
          <w:kern w:val="0"/>
          <w:szCs w:val="24"/>
        </w:rPr>
        <w:t>民間機構於投資計畫提出試營運期間每日開放12小時，惟實際僅開放8小時，與契約未臻相符，或投資計畫提出設備定期保養作業，惟營運管理月報無保養作業執行紀錄；3.</w:t>
      </w:r>
      <w:r w:rsidR="003004CF" w:rsidRPr="002F5BF5">
        <w:rPr>
          <w:rFonts w:ascii="標楷體" w:eastAsia="標楷體" w:hAnsi="標楷體" w:hint="eastAsia"/>
          <w:szCs w:val="24"/>
        </w:rPr>
        <w:t>田徑場暨游泳池案</w:t>
      </w:r>
      <w:r w:rsidR="003004CF" w:rsidRPr="002F5BF5">
        <w:rPr>
          <w:rFonts w:ascii="標楷體" w:eastAsia="標楷體" w:hAnsi="標楷體" w:cs="新細明體" w:hint="eastAsia"/>
          <w:kern w:val="0"/>
          <w:szCs w:val="24"/>
        </w:rPr>
        <w:t>民間機構履約過程之期初投資項目，與投資計畫內容不符，且未依契約規定程序報請變更等情事，經函請檢討改進。據復：1.已增保營建機具綜合保險，並將加強督導廠商履約，協調各項工作進度及施工情形，避免衍生履約管理問題；2.嗣後將加強履約管理，以符契約規定，及督促民間機構建立標準化保養維護紀錄，並納入營運管理月報；3.</w:t>
      </w:r>
      <w:r w:rsidR="003004CF" w:rsidRPr="00AA6994">
        <w:rPr>
          <w:rFonts w:ascii="標楷體" w:eastAsia="標楷體" w:hAnsi="標楷體" w:cs="新細明體" w:hint="eastAsia"/>
          <w:color w:val="000000" w:themeColor="text1"/>
          <w:kern w:val="0"/>
          <w:szCs w:val="24"/>
        </w:rPr>
        <w:t>已促請民間機構提出投資內容差異說明，並依契約規定辦理補正，後續將加強履約管理機制。</w:t>
      </w:r>
    </w:p>
    <w:p w14:paraId="283E0B72" w14:textId="77777777" w:rsidR="003004CF" w:rsidRPr="005917AF" w:rsidRDefault="003004CF" w:rsidP="00D4040D">
      <w:pPr>
        <w:overflowPunct w:val="0"/>
        <w:snapToGrid w:val="0"/>
        <w:spacing w:line="480"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二十八</w:t>
      </w:r>
      <w:r w:rsidRPr="005917AF">
        <w:rPr>
          <w:rFonts w:ascii="標楷體" w:eastAsia="標楷體" w:hAnsi="標楷體"/>
          <w:b/>
          <w:bCs/>
          <w:kern w:val="0"/>
          <w:sz w:val="28"/>
          <w:szCs w:val="28"/>
        </w:rPr>
        <w:t>）</w:t>
      </w:r>
      <w:r w:rsidRPr="00DF5083">
        <w:rPr>
          <w:rFonts w:ascii="標楷體" w:eastAsia="標楷體" w:hAnsi="標楷體" w:hint="eastAsia"/>
          <w:b/>
          <w:bCs/>
          <w:kern w:val="0"/>
          <w:sz w:val="28"/>
          <w:szCs w:val="28"/>
        </w:rPr>
        <w:t>積極辦理公共設施管理，惟間有閒置設施未登錄系統列管、危險建築未辦理拆除、校園遭棄置廢棄物及土地委外管理作業欠妥等情，允宜檢討改善，以提升公有財產使用效能，邁向永續城鄉</w:t>
      </w:r>
      <w:r w:rsidRPr="005917AF">
        <w:rPr>
          <w:rFonts w:ascii="標楷體" w:eastAsia="標楷體" w:hAnsi="標楷體" w:hint="eastAsia"/>
          <w:b/>
          <w:bCs/>
          <w:kern w:val="0"/>
          <w:sz w:val="28"/>
          <w:szCs w:val="28"/>
        </w:rPr>
        <w:t>。</w:t>
      </w:r>
    </w:p>
    <w:p w14:paraId="6F49E855" w14:textId="0F357F39" w:rsidR="003004CF" w:rsidRDefault="003004CF" w:rsidP="00CE0FB5">
      <w:pPr>
        <w:overflowPunct w:val="0"/>
        <w:snapToGrid w:val="0"/>
        <w:spacing w:line="480" w:lineRule="exact"/>
        <w:ind w:firstLineChars="200" w:firstLine="480"/>
        <w:jc w:val="both"/>
        <w:rPr>
          <w:rFonts w:ascii="標楷體" w:eastAsia="標楷體" w:hAnsi="標楷體"/>
          <w:szCs w:val="32"/>
        </w:rPr>
      </w:pPr>
      <w:r w:rsidRPr="00DF5083">
        <w:rPr>
          <w:rFonts w:ascii="標楷體" w:eastAsia="標楷體" w:hAnsi="標楷體" w:cs="Times New Roman"/>
          <w:noProof/>
          <w:szCs w:val="32"/>
        </w:rPr>
        <w:lastRenderedPageBreak/>
        <mc:AlternateContent>
          <mc:Choice Requires="wps">
            <w:drawing>
              <wp:anchor distT="0" distB="0" distL="114300" distR="114300" simplePos="0" relativeHeight="251682304" behindDoc="1" locked="0" layoutInCell="1" allowOverlap="1" wp14:anchorId="707DD720" wp14:editId="1009CFE1">
                <wp:simplePos x="0" y="0"/>
                <wp:positionH relativeFrom="margin">
                  <wp:posOffset>3769995</wp:posOffset>
                </wp:positionH>
                <wp:positionV relativeFrom="margin">
                  <wp:posOffset>1557020</wp:posOffset>
                </wp:positionV>
                <wp:extent cx="2565400" cy="1771650"/>
                <wp:effectExtent l="0" t="0" r="6350" b="0"/>
                <wp:wrapTight wrapText="bothSides">
                  <wp:wrapPolygon edited="0">
                    <wp:start x="0" y="0"/>
                    <wp:lineTo x="0" y="21368"/>
                    <wp:lineTo x="21493" y="21368"/>
                    <wp:lineTo x="21493" y="0"/>
                    <wp:lineTo x="0" y="0"/>
                  </wp:wrapPolygon>
                </wp:wrapTight>
                <wp:docPr id="422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5400" cy="1771650"/>
                        </a:xfrm>
                        <a:prstGeom prst="rect">
                          <a:avLst/>
                        </a:prstGeom>
                        <a:solidFill>
                          <a:srgbClr val="FFFFFF"/>
                        </a:solidFill>
                        <a:ln w="9525">
                          <a:noFill/>
                          <a:miter lim="800000"/>
                          <a:headEnd/>
                          <a:tailEnd/>
                        </a:ln>
                      </wps:spPr>
                      <wps:txbx>
                        <w:txbxContent>
                          <w:tbl>
                            <w:tblPr>
                              <w:tblW w:w="3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7"/>
                              <w:gridCol w:w="1276"/>
                              <w:gridCol w:w="1304"/>
                              <w:gridCol w:w="709"/>
                            </w:tblGrid>
                            <w:tr w:rsidR="007828EA" w:rsidRPr="00630630" w14:paraId="01E58B6C" w14:textId="77777777" w:rsidTr="00A70043">
                              <w:trPr>
                                <w:trHeight w:val="454"/>
                              </w:trPr>
                              <w:tc>
                                <w:tcPr>
                                  <w:tcW w:w="3856" w:type="dxa"/>
                                  <w:gridSpan w:val="4"/>
                                  <w:tcBorders>
                                    <w:top w:val="nil"/>
                                    <w:left w:val="nil"/>
                                    <w:right w:val="nil"/>
                                  </w:tcBorders>
                                  <w:shd w:val="clear" w:color="auto" w:fill="auto"/>
                                  <w:noWrap/>
                                  <w:vAlign w:val="center"/>
                                  <w:hideMark/>
                                </w:tcPr>
                                <w:p w14:paraId="1C4E95EB" w14:textId="6E517B21" w:rsidR="007828EA" w:rsidRPr="00630630" w:rsidRDefault="007828EA" w:rsidP="008026C6">
                                  <w:pPr>
                                    <w:widowControl/>
                                    <w:adjustRightInd w:val="0"/>
                                    <w:spacing w:line="300" w:lineRule="exact"/>
                                    <w:jc w:val="center"/>
                                    <w:textAlignment w:val="baseline"/>
                                    <w:rPr>
                                      <w:rFonts w:ascii="標楷體" w:eastAsia="標楷體" w:hAnsi="標楷體" w:cs="新細明體"/>
                                      <w:b/>
                                      <w:kern w:val="0"/>
                                      <w:szCs w:val="24"/>
                                    </w:rPr>
                                  </w:pPr>
                                  <w:r w:rsidRPr="00DF5083">
                                    <w:rPr>
                                      <w:rFonts w:ascii="標楷體" w:eastAsia="標楷體" w:hAnsi="標楷體" w:cs="新細明體" w:hint="eastAsia"/>
                                      <w:b/>
                                      <w:kern w:val="0"/>
                                      <w:szCs w:val="24"/>
                                    </w:rPr>
                                    <w:t>表25</w:t>
                                  </w:r>
                                  <w:r>
                                    <w:rPr>
                                      <w:rFonts w:ascii="標楷體" w:eastAsia="標楷體" w:hAnsi="標楷體" w:cs="新細明體" w:hint="eastAsia"/>
                                      <w:b/>
                                      <w:kern w:val="0"/>
                                      <w:szCs w:val="24"/>
                                    </w:rPr>
                                    <w:t xml:space="preserve">　學校閒置建物情形</w:t>
                                  </w:r>
                                </w:p>
                                <w:p w14:paraId="0DDA11B2" w14:textId="77777777" w:rsidR="007828EA" w:rsidRPr="005F27A4" w:rsidRDefault="007828EA" w:rsidP="00A70043">
                                  <w:pPr>
                                    <w:adjustRightInd w:val="0"/>
                                    <w:spacing w:line="240" w:lineRule="exact"/>
                                    <w:jc w:val="right"/>
                                    <w:textAlignment w:val="baseline"/>
                                    <w:rPr>
                                      <w:rFonts w:ascii="標楷體" w:eastAsia="標楷體" w:hAnsi="標楷體" w:cs="新細明體"/>
                                      <w:b/>
                                      <w:kern w:val="0"/>
                                      <w:sz w:val="20"/>
                                      <w:szCs w:val="20"/>
                                    </w:rPr>
                                  </w:pPr>
                                  <w:r w:rsidRPr="005F27A4">
                                    <w:rPr>
                                      <w:rFonts w:ascii="標楷體" w:eastAsia="標楷體" w:hAnsi="標楷體" w:cs="新細明體" w:hint="eastAsia"/>
                                      <w:kern w:val="0"/>
                                      <w:sz w:val="20"/>
                                      <w:szCs w:val="20"/>
                                    </w:rPr>
                                    <w:t>單位</w:t>
                                  </w:r>
                                  <w:r w:rsidRPr="0073545C">
                                    <w:rPr>
                                      <w:rFonts w:ascii="標楷體" w:eastAsia="標楷體" w:hAnsi="標楷體" w:cs="新細明體" w:hint="eastAsia"/>
                                      <w:kern w:val="0"/>
                                      <w:sz w:val="20"/>
                                      <w:szCs w:val="20"/>
                                    </w:rPr>
                                    <w:t>：</w:t>
                                  </w:r>
                                  <w:r>
                                    <w:rPr>
                                      <w:rFonts w:ascii="標楷體" w:eastAsia="標楷體" w:hAnsi="標楷體" w:cs="新細明體" w:hint="eastAsia"/>
                                      <w:kern w:val="0"/>
                                      <w:sz w:val="20"/>
                                      <w:szCs w:val="20"/>
                                    </w:rPr>
                                    <w:t>幢</w:t>
                                  </w:r>
                                </w:p>
                              </w:tc>
                            </w:tr>
                            <w:tr w:rsidR="007828EA" w:rsidRPr="00630630" w14:paraId="023F08FF" w14:textId="77777777" w:rsidTr="00344CC5">
                              <w:trPr>
                                <w:trHeight w:val="590"/>
                              </w:trPr>
                              <w:tc>
                                <w:tcPr>
                                  <w:tcW w:w="567" w:type="dxa"/>
                                  <w:shd w:val="clear" w:color="auto" w:fill="auto"/>
                                  <w:noWrap/>
                                  <w:vAlign w:val="center"/>
                                  <w:hideMark/>
                                </w:tcPr>
                                <w:p w14:paraId="5E2252B9" w14:textId="77777777" w:rsidR="007828EA" w:rsidRPr="005F27A4" w:rsidRDefault="007828EA" w:rsidP="00344CC5">
                                  <w:pPr>
                                    <w:widowControl/>
                                    <w:adjustRightInd w:val="0"/>
                                    <w:spacing w:line="320" w:lineRule="exact"/>
                                    <w:jc w:val="center"/>
                                    <w:textAlignment w:val="center"/>
                                    <w:rPr>
                                      <w:rFonts w:ascii="標楷體" w:eastAsia="標楷體" w:hAnsi="標楷體" w:cs="新細明體"/>
                                      <w:bCs/>
                                      <w:kern w:val="0"/>
                                      <w:sz w:val="20"/>
                                      <w:szCs w:val="20"/>
                                    </w:rPr>
                                  </w:pPr>
                                  <w:r w:rsidRPr="005F27A4">
                                    <w:rPr>
                                      <w:rFonts w:ascii="標楷體" w:eastAsia="標楷體" w:hAnsi="標楷體" w:cs="新細明體"/>
                                      <w:bCs/>
                                      <w:kern w:val="0"/>
                                      <w:sz w:val="20"/>
                                      <w:szCs w:val="20"/>
                                    </w:rPr>
                                    <w:t>項次</w:t>
                                  </w:r>
                                </w:p>
                              </w:tc>
                              <w:tc>
                                <w:tcPr>
                                  <w:tcW w:w="1276" w:type="dxa"/>
                                  <w:shd w:val="clear" w:color="auto" w:fill="auto"/>
                                  <w:noWrap/>
                                  <w:vAlign w:val="center"/>
                                  <w:hideMark/>
                                </w:tcPr>
                                <w:p w14:paraId="65CC6EA8" w14:textId="77777777" w:rsidR="007828EA" w:rsidRPr="005F27A4" w:rsidRDefault="007828EA" w:rsidP="00344CC5">
                                  <w:pPr>
                                    <w:widowControl/>
                                    <w:adjustRightInd w:val="0"/>
                                    <w:spacing w:line="32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學校名稱</w:t>
                                  </w:r>
                                </w:p>
                              </w:tc>
                              <w:tc>
                                <w:tcPr>
                                  <w:tcW w:w="1304" w:type="dxa"/>
                                  <w:shd w:val="clear" w:color="auto" w:fill="auto"/>
                                  <w:noWrap/>
                                  <w:vAlign w:val="center"/>
                                  <w:hideMark/>
                                </w:tcPr>
                                <w:p w14:paraId="6EBDFFA4" w14:textId="77777777" w:rsidR="007828EA" w:rsidRPr="005F27A4" w:rsidRDefault="007828EA" w:rsidP="00344CC5">
                                  <w:pPr>
                                    <w:widowControl/>
                                    <w:adjustRightInd w:val="0"/>
                                    <w:spacing w:line="32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建物門牌</w:t>
                                  </w:r>
                                  <w:r w:rsidRPr="00990703">
                                    <w:rPr>
                                      <w:rFonts w:ascii="標楷體" w:eastAsia="標楷體" w:hAnsi="標楷體" w:cs="新細明體" w:hint="eastAsia"/>
                                      <w:bCs/>
                                      <w:kern w:val="0"/>
                                      <w:sz w:val="20"/>
                                      <w:szCs w:val="20"/>
                                    </w:rPr>
                                    <w:t>號</w:t>
                                  </w:r>
                                </w:p>
                              </w:tc>
                              <w:tc>
                                <w:tcPr>
                                  <w:tcW w:w="709" w:type="dxa"/>
                                  <w:shd w:val="clear" w:color="auto" w:fill="auto"/>
                                  <w:noWrap/>
                                  <w:vAlign w:val="center"/>
                                  <w:hideMark/>
                                </w:tcPr>
                                <w:p w14:paraId="0A0523E7" w14:textId="77777777" w:rsidR="007828EA" w:rsidRPr="005F27A4" w:rsidRDefault="007828EA" w:rsidP="00344CC5">
                                  <w:pPr>
                                    <w:widowControl/>
                                    <w:adjustRightInd w:val="0"/>
                                    <w:spacing w:line="32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建物數</w:t>
                                  </w:r>
                                </w:p>
                              </w:tc>
                            </w:tr>
                            <w:tr w:rsidR="007828EA" w:rsidRPr="00630630" w14:paraId="1729FA32" w14:textId="77777777" w:rsidTr="00344CC5">
                              <w:trPr>
                                <w:trHeight w:val="590"/>
                              </w:trPr>
                              <w:tc>
                                <w:tcPr>
                                  <w:tcW w:w="567" w:type="dxa"/>
                                  <w:shd w:val="clear" w:color="auto" w:fill="auto"/>
                                  <w:noWrap/>
                                  <w:vAlign w:val="center"/>
                                  <w:hideMark/>
                                </w:tcPr>
                                <w:p w14:paraId="4748DB54" w14:textId="77777777" w:rsidR="007828EA" w:rsidRPr="00E7163C" w:rsidRDefault="007828EA" w:rsidP="00344CC5">
                                  <w:pPr>
                                    <w:widowControl/>
                                    <w:adjustRightInd w:val="0"/>
                                    <w:spacing w:line="320" w:lineRule="exact"/>
                                    <w:jc w:val="center"/>
                                    <w:textAlignment w:val="center"/>
                                    <w:rPr>
                                      <w:rFonts w:ascii="標楷體" w:eastAsia="標楷體" w:hAnsi="標楷體" w:cs="Times New Roman"/>
                                      <w:kern w:val="0"/>
                                      <w:sz w:val="20"/>
                                      <w:szCs w:val="20"/>
                                    </w:rPr>
                                  </w:pPr>
                                  <w:r w:rsidRPr="00E7163C">
                                    <w:rPr>
                                      <w:rFonts w:ascii="標楷體" w:eastAsia="標楷體" w:hAnsi="標楷體" w:cs="Times New Roman" w:hint="eastAsia"/>
                                      <w:kern w:val="0"/>
                                      <w:sz w:val="20"/>
                                      <w:szCs w:val="20"/>
                                    </w:rPr>
                                    <w:t>1</w:t>
                                  </w:r>
                                </w:p>
                              </w:tc>
                              <w:tc>
                                <w:tcPr>
                                  <w:tcW w:w="1276" w:type="dxa"/>
                                  <w:shd w:val="clear" w:color="auto" w:fill="auto"/>
                                  <w:vAlign w:val="center"/>
                                  <w:hideMark/>
                                </w:tcPr>
                                <w:p w14:paraId="5113044D" w14:textId="77777777" w:rsidR="007828EA" w:rsidRPr="00E7163C" w:rsidRDefault="007828EA" w:rsidP="00344CC5">
                                  <w:pPr>
                                    <w:widowControl/>
                                    <w:adjustRightInd w:val="0"/>
                                    <w:spacing w:line="240" w:lineRule="exact"/>
                                    <w:jc w:val="both"/>
                                    <w:textAlignment w:val="center"/>
                                    <w:rPr>
                                      <w:rFonts w:ascii="標楷體" w:eastAsia="標楷體" w:hAnsi="標楷體" w:cs="新細明體"/>
                                      <w:kern w:val="0"/>
                                      <w:sz w:val="20"/>
                                      <w:szCs w:val="20"/>
                                    </w:rPr>
                                  </w:pPr>
                                  <w:r w:rsidRPr="00A863E0">
                                    <w:rPr>
                                      <w:rFonts w:ascii="標楷體" w:eastAsia="標楷體" w:hAnsi="標楷體" w:cs="新細明體" w:hint="eastAsia"/>
                                      <w:kern w:val="0"/>
                                      <w:sz w:val="20"/>
                                      <w:szCs w:val="20"/>
                                    </w:rPr>
                                    <w:t>嘉義縣大林鎮社團國民小學</w:t>
                                  </w:r>
                                </w:p>
                              </w:tc>
                              <w:tc>
                                <w:tcPr>
                                  <w:tcW w:w="1304" w:type="dxa"/>
                                  <w:shd w:val="clear" w:color="auto" w:fill="auto"/>
                                  <w:noWrap/>
                                  <w:vAlign w:val="center"/>
                                  <w:hideMark/>
                                </w:tcPr>
                                <w:p w14:paraId="6198E632" w14:textId="77777777" w:rsidR="007828EA" w:rsidRPr="00E7163C" w:rsidRDefault="007828EA" w:rsidP="00344CC5">
                                  <w:pPr>
                                    <w:widowControl/>
                                    <w:adjustRightInd w:val="0"/>
                                    <w:spacing w:line="240" w:lineRule="exact"/>
                                    <w:textAlignment w:val="center"/>
                                    <w:rPr>
                                      <w:rFonts w:ascii="標楷體" w:eastAsia="標楷體" w:hAnsi="標楷體" w:cs="新細明體"/>
                                      <w:kern w:val="0"/>
                                      <w:sz w:val="20"/>
                                      <w:szCs w:val="20"/>
                                    </w:rPr>
                                  </w:pPr>
                                  <w:r w:rsidRPr="00F30A66">
                                    <w:rPr>
                                      <w:rFonts w:ascii="標楷體" w:eastAsia="標楷體" w:hAnsi="標楷體" w:cs="新細明體" w:hint="eastAsia"/>
                                      <w:kern w:val="0"/>
                                      <w:sz w:val="20"/>
                                      <w:szCs w:val="20"/>
                                    </w:rPr>
                                    <w:t>大林鎮三角里下林頭1號</w:t>
                                  </w:r>
                                </w:p>
                              </w:tc>
                              <w:tc>
                                <w:tcPr>
                                  <w:tcW w:w="709" w:type="dxa"/>
                                  <w:shd w:val="clear" w:color="auto" w:fill="auto"/>
                                  <w:noWrap/>
                                  <w:vAlign w:val="center"/>
                                </w:tcPr>
                                <w:p w14:paraId="41C3FF67" w14:textId="77777777" w:rsidR="007828EA" w:rsidRPr="00E7163C" w:rsidRDefault="007828EA" w:rsidP="00344CC5">
                                  <w:pPr>
                                    <w:widowControl/>
                                    <w:adjustRightInd w:val="0"/>
                                    <w:spacing w:line="240" w:lineRule="exact"/>
                                    <w:jc w:val="right"/>
                                    <w:textAlignment w:val="center"/>
                                    <w:rPr>
                                      <w:rFonts w:ascii="標楷體" w:eastAsia="標楷體" w:hAnsi="標楷體" w:cs="新細明體"/>
                                      <w:kern w:val="0"/>
                                      <w:sz w:val="20"/>
                                      <w:szCs w:val="20"/>
                                    </w:rPr>
                                  </w:pPr>
                                  <w:r>
                                    <w:rPr>
                                      <w:rFonts w:ascii="標楷體" w:eastAsia="標楷體" w:hAnsi="標楷體" w:cs="新細明體"/>
                                      <w:kern w:val="0"/>
                                      <w:sz w:val="20"/>
                                      <w:szCs w:val="20"/>
                                    </w:rPr>
                                    <w:t>1</w:t>
                                  </w:r>
                                </w:p>
                              </w:tc>
                            </w:tr>
                            <w:tr w:rsidR="007828EA" w:rsidRPr="00630630" w14:paraId="09D4C2B5" w14:textId="77777777" w:rsidTr="00344CC5">
                              <w:trPr>
                                <w:trHeight w:val="590"/>
                              </w:trPr>
                              <w:tc>
                                <w:tcPr>
                                  <w:tcW w:w="567" w:type="dxa"/>
                                  <w:shd w:val="clear" w:color="auto" w:fill="auto"/>
                                  <w:noWrap/>
                                  <w:vAlign w:val="center"/>
                                  <w:hideMark/>
                                </w:tcPr>
                                <w:p w14:paraId="40701998" w14:textId="77777777" w:rsidR="007828EA" w:rsidRPr="00E7163C" w:rsidRDefault="007828EA" w:rsidP="00344CC5">
                                  <w:pPr>
                                    <w:widowControl/>
                                    <w:adjustRightInd w:val="0"/>
                                    <w:spacing w:line="320" w:lineRule="exact"/>
                                    <w:jc w:val="center"/>
                                    <w:textAlignment w:val="center"/>
                                    <w:rPr>
                                      <w:rFonts w:ascii="標楷體" w:eastAsia="標楷體" w:hAnsi="標楷體" w:cs="Times New Roman"/>
                                      <w:kern w:val="0"/>
                                      <w:sz w:val="20"/>
                                      <w:szCs w:val="20"/>
                                    </w:rPr>
                                  </w:pPr>
                                  <w:r w:rsidRPr="00E7163C">
                                    <w:rPr>
                                      <w:rFonts w:ascii="標楷體" w:eastAsia="標楷體" w:hAnsi="標楷體" w:cs="Times New Roman" w:hint="eastAsia"/>
                                      <w:kern w:val="0"/>
                                      <w:sz w:val="20"/>
                                      <w:szCs w:val="20"/>
                                    </w:rPr>
                                    <w:t>2</w:t>
                                  </w:r>
                                </w:p>
                              </w:tc>
                              <w:tc>
                                <w:tcPr>
                                  <w:tcW w:w="1276" w:type="dxa"/>
                                  <w:shd w:val="clear" w:color="auto" w:fill="auto"/>
                                  <w:vAlign w:val="center"/>
                                  <w:hideMark/>
                                </w:tcPr>
                                <w:p w14:paraId="2792B65C" w14:textId="77777777" w:rsidR="007828EA" w:rsidRPr="00E7163C" w:rsidRDefault="007828EA" w:rsidP="00344CC5">
                                  <w:pPr>
                                    <w:widowControl/>
                                    <w:adjustRightInd w:val="0"/>
                                    <w:spacing w:line="240" w:lineRule="exact"/>
                                    <w:jc w:val="both"/>
                                    <w:textAlignment w:val="center"/>
                                    <w:rPr>
                                      <w:rFonts w:ascii="標楷體" w:eastAsia="標楷體" w:hAnsi="標楷體" w:cs="新細明體"/>
                                      <w:kern w:val="0"/>
                                      <w:sz w:val="20"/>
                                      <w:szCs w:val="20"/>
                                    </w:rPr>
                                  </w:pPr>
                                  <w:r w:rsidRPr="00AC7375">
                                    <w:rPr>
                                      <w:rFonts w:ascii="標楷體" w:eastAsia="標楷體" w:hAnsi="標楷體" w:cs="新細明體" w:hint="eastAsia"/>
                                      <w:kern w:val="0"/>
                                      <w:sz w:val="20"/>
                                      <w:szCs w:val="20"/>
                                    </w:rPr>
                                    <w:t>嘉義縣義竹鄉光榮國民小學</w:t>
                                  </w:r>
                                </w:p>
                              </w:tc>
                              <w:tc>
                                <w:tcPr>
                                  <w:tcW w:w="1304" w:type="dxa"/>
                                  <w:shd w:val="clear" w:color="auto" w:fill="auto"/>
                                  <w:noWrap/>
                                  <w:vAlign w:val="center"/>
                                  <w:hideMark/>
                                </w:tcPr>
                                <w:p w14:paraId="426AAE9B" w14:textId="77777777" w:rsidR="007828EA" w:rsidRPr="00E7163C" w:rsidRDefault="007828EA" w:rsidP="00344CC5">
                                  <w:pPr>
                                    <w:widowControl/>
                                    <w:adjustRightInd w:val="0"/>
                                    <w:spacing w:line="240" w:lineRule="exact"/>
                                    <w:textAlignment w:val="center"/>
                                    <w:rPr>
                                      <w:rFonts w:ascii="標楷體" w:eastAsia="標楷體" w:hAnsi="標楷體" w:cs="新細明體"/>
                                      <w:kern w:val="0"/>
                                      <w:sz w:val="20"/>
                                      <w:szCs w:val="20"/>
                                    </w:rPr>
                                  </w:pPr>
                                  <w:r w:rsidRPr="00F30A66">
                                    <w:rPr>
                                      <w:rFonts w:ascii="標楷體" w:eastAsia="標楷體" w:hAnsi="標楷體" w:cs="新細明體" w:hint="eastAsia"/>
                                      <w:kern w:val="0"/>
                                      <w:sz w:val="20"/>
                                      <w:szCs w:val="20"/>
                                    </w:rPr>
                                    <w:t>義竹鄉溪洲村145號</w:t>
                                  </w:r>
                                </w:p>
                              </w:tc>
                              <w:tc>
                                <w:tcPr>
                                  <w:tcW w:w="709" w:type="dxa"/>
                                  <w:shd w:val="clear" w:color="auto" w:fill="auto"/>
                                  <w:noWrap/>
                                  <w:vAlign w:val="center"/>
                                </w:tcPr>
                                <w:p w14:paraId="11B93938" w14:textId="77777777" w:rsidR="007828EA" w:rsidRPr="00E7163C" w:rsidRDefault="007828EA" w:rsidP="00344CC5">
                                  <w:pPr>
                                    <w:widowControl/>
                                    <w:adjustRightInd w:val="0"/>
                                    <w:spacing w:line="240" w:lineRule="exact"/>
                                    <w:jc w:val="right"/>
                                    <w:textAlignment w:val="center"/>
                                    <w:rPr>
                                      <w:rFonts w:ascii="標楷體" w:eastAsia="標楷體" w:hAnsi="標楷體" w:cs="新細明體"/>
                                      <w:kern w:val="0"/>
                                      <w:sz w:val="20"/>
                                      <w:szCs w:val="20"/>
                                    </w:rPr>
                                  </w:pPr>
                                  <w:r>
                                    <w:rPr>
                                      <w:rFonts w:ascii="標楷體" w:eastAsia="標楷體" w:hAnsi="標楷體" w:cs="新細明體"/>
                                      <w:kern w:val="0"/>
                                      <w:sz w:val="20"/>
                                      <w:szCs w:val="20"/>
                                    </w:rPr>
                                    <w:t>4</w:t>
                                  </w:r>
                                </w:p>
                              </w:tc>
                            </w:tr>
                            <w:tr w:rsidR="007828EA" w:rsidRPr="00630630" w14:paraId="6CAC9084" w14:textId="77777777" w:rsidTr="00A70043">
                              <w:trPr>
                                <w:trHeight w:hRule="exact" w:val="358"/>
                              </w:trPr>
                              <w:tc>
                                <w:tcPr>
                                  <w:tcW w:w="3856" w:type="dxa"/>
                                  <w:gridSpan w:val="4"/>
                                  <w:tcBorders>
                                    <w:left w:val="nil"/>
                                    <w:bottom w:val="nil"/>
                                    <w:right w:val="nil"/>
                                  </w:tcBorders>
                                  <w:shd w:val="clear" w:color="auto" w:fill="auto"/>
                                  <w:noWrap/>
                                  <w:vAlign w:val="center"/>
                                  <w:hideMark/>
                                </w:tcPr>
                                <w:p w14:paraId="423E576C" w14:textId="77777777" w:rsidR="007828EA" w:rsidRPr="00630630" w:rsidRDefault="007828EA" w:rsidP="00344CC5">
                                  <w:pPr>
                                    <w:widowControl/>
                                    <w:adjustRightInd w:val="0"/>
                                    <w:textAlignment w:val="baseline"/>
                                    <w:rPr>
                                      <w:rFonts w:ascii="標楷體" w:eastAsia="標楷體" w:hAnsi="標楷體" w:cs="Times New Roman"/>
                                      <w:spacing w:val="16"/>
                                      <w:kern w:val="0"/>
                                      <w:sz w:val="20"/>
                                      <w:szCs w:val="20"/>
                                    </w:rPr>
                                  </w:pPr>
                                  <w:r w:rsidRPr="005F27A4">
                                    <w:rPr>
                                      <w:rFonts w:ascii="標楷體" w:eastAsia="標楷體" w:hAnsi="標楷體" w:cs="新細明體" w:hint="eastAsia"/>
                                      <w:kern w:val="0"/>
                                      <w:sz w:val="18"/>
                                      <w:szCs w:val="18"/>
                                    </w:rPr>
                                    <w:t>資料來源：整理</w:t>
                                  </w:r>
                                  <w:r>
                                    <w:rPr>
                                      <w:rFonts w:ascii="標楷體" w:eastAsia="標楷體" w:hAnsi="標楷體" w:cs="新細明體" w:hint="eastAsia"/>
                                      <w:kern w:val="0"/>
                                      <w:sz w:val="18"/>
                                      <w:szCs w:val="18"/>
                                    </w:rPr>
                                    <w:t>自嘉義縣政府提供</w:t>
                                  </w:r>
                                  <w:r w:rsidRPr="005F27A4">
                                    <w:rPr>
                                      <w:rFonts w:ascii="標楷體" w:eastAsia="標楷體" w:hAnsi="標楷體" w:cs="新細明體" w:hint="eastAsia"/>
                                      <w:kern w:val="0"/>
                                      <w:sz w:val="18"/>
                                      <w:szCs w:val="18"/>
                                    </w:rPr>
                                    <w:t>資料</w:t>
                                  </w:r>
                                  <w:r w:rsidRPr="005F27A4">
                                    <w:rPr>
                                      <w:rFonts w:ascii="標楷體" w:eastAsia="標楷體" w:hAnsi="標楷體" w:cs="新細明體" w:hint="eastAsia"/>
                                      <w:spacing w:val="16"/>
                                      <w:kern w:val="0"/>
                                      <w:sz w:val="18"/>
                                      <w:szCs w:val="18"/>
                                    </w:rPr>
                                    <w:t>。</w:t>
                                  </w:r>
                                </w:p>
                              </w:tc>
                            </w:tr>
                          </w:tbl>
                          <w:p w14:paraId="33310054" w14:textId="77777777" w:rsidR="007828EA" w:rsidRPr="002654BD" w:rsidRDefault="007828EA" w:rsidP="003004C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3" type="#_x0000_t202" style="position:absolute;left:0;text-align:left;margin-left:296.85pt;margin-top:122.6pt;width:202pt;height:139.5pt;z-index:-2516341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" stroked="f">
                <v:textbox>
                  <w:txbxContent>
                    <w:tbl>
                      <w:tblPr>
                        <w:tblW w:w="3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7"/>
                        <w:gridCol w:w="1276"/>
                        <w:gridCol w:w="1304"/>
                        <w:gridCol w:w="709"/>
                      </w:tblGrid>
                      <w:tr w:rsidR="007828EA" w:rsidRPr="00630630" w14:paraId="01E58B6C" w14:textId="77777777" w:rsidTr="00A70043">
                        <w:trPr>
                          <w:trHeight w:val="454"/>
                        </w:trPr>
                        <w:tc>
                          <w:tcPr>
                            <w:tcW w:w="3856" w:type="dxa"/>
                            <w:gridSpan w:val="4"/>
                            <w:tcBorders>
                              <w:top w:val="nil"/>
                              <w:left w:val="nil"/>
                              <w:right w:val="nil"/>
                            </w:tcBorders>
                            <w:shd w:val="clear" w:color="auto" w:fill="auto"/>
                            <w:noWrap/>
                            <w:vAlign w:val="center"/>
                            <w:hideMark/>
                          </w:tcPr>
                          <w:p w14:paraId="1C4E95EB" w14:textId="6E517B21" w:rsidR="007828EA" w:rsidRPr="00630630" w:rsidRDefault="007828EA" w:rsidP="008026C6">
                            <w:pPr>
                              <w:widowControl/>
                              <w:adjustRightInd w:val="0"/>
                              <w:spacing w:line="300" w:lineRule="exact"/>
                              <w:jc w:val="center"/>
                              <w:textAlignment w:val="baseline"/>
                              <w:rPr>
                                <w:rFonts w:ascii="標楷體" w:eastAsia="標楷體" w:hAnsi="標楷體" w:cs="新細明體"/>
                                <w:b/>
                                <w:kern w:val="0"/>
                                <w:szCs w:val="24"/>
                              </w:rPr>
                            </w:pPr>
                            <w:r w:rsidRPr="00DF5083">
                              <w:rPr>
                                <w:rFonts w:ascii="標楷體" w:eastAsia="標楷體" w:hAnsi="標楷體" w:cs="新細明體" w:hint="eastAsia"/>
                                <w:b/>
                                <w:kern w:val="0"/>
                                <w:szCs w:val="24"/>
                              </w:rPr>
                              <w:t>表25</w:t>
                            </w:r>
                            <w:r>
                              <w:rPr>
                                <w:rFonts w:ascii="標楷體" w:eastAsia="標楷體" w:hAnsi="標楷體" w:cs="新細明體" w:hint="eastAsia"/>
                                <w:b/>
                                <w:kern w:val="0"/>
                                <w:szCs w:val="24"/>
                              </w:rPr>
                              <w:t xml:space="preserve">　學校閒置建物情形</w:t>
                            </w:r>
                          </w:p>
                          <w:p w14:paraId="0DDA11B2" w14:textId="77777777" w:rsidR="007828EA" w:rsidRPr="005F27A4" w:rsidRDefault="007828EA" w:rsidP="00A70043">
                            <w:pPr>
                              <w:adjustRightInd w:val="0"/>
                              <w:spacing w:line="240" w:lineRule="exact"/>
                              <w:jc w:val="right"/>
                              <w:textAlignment w:val="baseline"/>
                              <w:rPr>
                                <w:rFonts w:ascii="標楷體" w:eastAsia="標楷體" w:hAnsi="標楷體" w:cs="新細明體"/>
                                <w:b/>
                                <w:kern w:val="0"/>
                                <w:sz w:val="20"/>
                                <w:szCs w:val="20"/>
                              </w:rPr>
                            </w:pPr>
                            <w:r w:rsidRPr="005F27A4">
                              <w:rPr>
                                <w:rFonts w:ascii="標楷體" w:eastAsia="標楷體" w:hAnsi="標楷體" w:cs="新細明體" w:hint="eastAsia"/>
                                <w:kern w:val="0"/>
                                <w:sz w:val="20"/>
                                <w:szCs w:val="20"/>
                              </w:rPr>
                              <w:t>單位</w:t>
                            </w:r>
                            <w:r w:rsidRPr="0073545C">
                              <w:rPr>
                                <w:rFonts w:ascii="標楷體" w:eastAsia="標楷體" w:hAnsi="標楷體" w:cs="新細明體" w:hint="eastAsia"/>
                                <w:kern w:val="0"/>
                                <w:sz w:val="20"/>
                                <w:szCs w:val="20"/>
                              </w:rPr>
                              <w:t>：</w:t>
                            </w:r>
                            <w:r>
                              <w:rPr>
                                <w:rFonts w:ascii="標楷體" w:eastAsia="標楷體" w:hAnsi="標楷體" w:cs="新細明體" w:hint="eastAsia"/>
                                <w:kern w:val="0"/>
                                <w:sz w:val="20"/>
                                <w:szCs w:val="20"/>
                              </w:rPr>
                              <w:t>幢</w:t>
                            </w:r>
                          </w:p>
                        </w:tc>
                      </w:tr>
                      <w:tr w:rsidR="007828EA" w:rsidRPr="00630630" w14:paraId="023F08FF" w14:textId="77777777" w:rsidTr="00344CC5">
                        <w:trPr>
                          <w:trHeight w:val="590"/>
                        </w:trPr>
                        <w:tc>
                          <w:tcPr>
                            <w:tcW w:w="567" w:type="dxa"/>
                            <w:shd w:val="clear" w:color="auto" w:fill="auto"/>
                            <w:noWrap/>
                            <w:vAlign w:val="center"/>
                            <w:hideMark/>
                          </w:tcPr>
                          <w:p w14:paraId="5E2252B9" w14:textId="77777777" w:rsidR="007828EA" w:rsidRPr="005F27A4" w:rsidRDefault="007828EA" w:rsidP="00344CC5">
                            <w:pPr>
                              <w:widowControl/>
                              <w:adjustRightInd w:val="0"/>
                              <w:spacing w:line="320" w:lineRule="exact"/>
                              <w:jc w:val="center"/>
                              <w:textAlignment w:val="center"/>
                              <w:rPr>
                                <w:rFonts w:ascii="標楷體" w:eastAsia="標楷體" w:hAnsi="標楷體" w:cs="新細明體"/>
                                <w:bCs/>
                                <w:kern w:val="0"/>
                                <w:sz w:val="20"/>
                                <w:szCs w:val="20"/>
                              </w:rPr>
                            </w:pPr>
                            <w:r w:rsidRPr="005F27A4">
                              <w:rPr>
                                <w:rFonts w:ascii="標楷體" w:eastAsia="標楷體" w:hAnsi="標楷體" w:cs="新細明體"/>
                                <w:bCs/>
                                <w:kern w:val="0"/>
                                <w:sz w:val="20"/>
                                <w:szCs w:val="20"/>
                              </w:rPr>
                              <w:t>項次</w:t>
                            </w:r>
                          </w:p>
                        </w:tc>
                        <w:tc>
                          <w:tcPr>
                            <w:tcW w:w="1276" w:type="dxa"/>
                            <w:shd w:val="clear" w:color="auto" w:fill="auto"/>
                            <w:noWrap/>
                            <w:vAlign w:val="center"/>
                            <w:hideMark/>
                          </w:tcPr>
                          <w:p w14:paraId="65CC6EA8" w14:textId="77777777" w:rsidR="007828EA" w:rsidRPr="005F27A4" w:rsidRDefault="007828EA" w:rsidP="00344CC5">
                            <w:pPr>
                              <w:widowControl/>
                              <w:adjustRightInd w:val="0"/>
                              <w:spacing w:line="32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學校名稱</w:t>
                            </w:r>
                          </w:p>
                        </w:tc>
                        <w:tc>
                          <w:tcPr>
                            <w:tcW w:w="1304" w:type="dxa"/>
                            <w:shd w:val="clear" w:color="auto" w:fill="auto"/>
                            <w:noWrap/>
                            <w:vAlign w:val="center"/>
                            <w:hideMark/>
                          </w:tcPr>
                          <w:p w14:paraId="6EBDFFA4" w14:textId="77777777" w:rsidR="007828EA" w:rsidRPr="005F27A4" w:rsidRDefault="007828EA" w:rsidP="00344CC5">
                            <w:pPr>
                              <w:widowControl/>
                              <w:adjustRightInd w:val="0"/>
                              <w:spacing w:line="32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建物門牌</w:t>
                            </w:r>
                            <w:r w:rsidRPr="00990703">
                              <w:rPr>
                                <w:rFonts w:ascii="標楷體" w:eastAsia="標楷體" w:hAnsi="標楷體" w:cs="新細明體" w:hint="eastAsia"/>
                                <w:bCs/>
                                <w:kern w:val="0"/>
                                <w:sz w:val="20"/>
                                <w:szCs w:val="20"/>
                              </w:rPr>
                              <w:t>號</w:t>
                            </w:r>
                          </w:p>
                        </w:tc>
                        <w:tc>
                          <w:tcPr>
                            <w:tcW w:w="709" w:type="dxa"/>
                            <w:shd w:val="clear" w:color="auto" w:fill="auto"/>
                            <w:noWrap/>
                            <w:vAlign w:val="center"/>
                            <w:hideMark/>
                          </w:tcPr>
                          <w:p w14:paraId="0A0523E7" w14:textId="77777777" w:rsidR="007828EA" w:rsidRPr="005F27A4" w:rsidRDefault="007828EA" w:rsidP="00344CC5">
                            <w:pPr>
                              <w:widowControl/>
                              <w:adjustRightInd w:val="0"/>
                              <w:spacing w:line="32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建物數</w:t>
                            </w:r>
                          </w:p>
                        </w:tc>
                      </w:tr>
                      <w:tr w:rsidR="007828EA" w:rsidRPr="00630630" w14:paraId="1729FA32" w14:textId="77777777" w:rsidTr="00344CC5">
                        <w:trPr>
                          <w:trHeight w:val="590"/>
                        </w:trPr>
                        <w:tc>
                          <w:tcPr>
                            <w:tcW w:w="567" w:type="dxa"/>
                            <w:shd w:val="clear" w:color="auto" w:fill="auto"/>
                            <w:noWrap/>
                            <w:vAlign w:val="center"/>
                            <w:hideMark/>
                          </w:tcPr>
                          <w:p w14:paraId="4748DB54" w14:textId="77777777" w:rsidR="007828EA" w:rsidRPr="00E7163C" w:rsidRDefault="007828EA" w:rsidP="00344CC5">
                            <w:pPr>
                              <w:widowControl/>
                              <w:adjustRightInd w:val="0"/>
                              <w:spacing w:line="320" w:lineRule="exact"/>
                              <w:jc w:val="center"/>
                              <w:textAlignment w:val="center"/>
                              <w:rPr>
                                <w:rFonts w:ascii="標楷體" w:eastAsia="標楷體" w:hAnsi="標楷體" w:cs="Times New Roman"/>
                                <w:kern w:val="0"/>
                                <w:sz w:val="20"/>
                                <w:szCs w:val="20"/>
                              </w:rPr>
                            </w:pPr>
                            <w:r w:rsidRPr="00E7163C">
                              <w:rPr>
                                <w:rFonts w:ascii="標楷體" w:eastAsia="標楷體" w:hAnsi="標楷體" w:cs="Times New Roman" w:hint="eastAsia"/>
                                <w:kern w:val="0"/>
                                <w:sz w:val="20"/>
                                <w:szCs w:val="20"/>
                              </w:rPr>
                              <w:t>1</w:t>
                            </w:r>
                          </w:p>
                        </w:tc>
                        <w:tc>
                          <w:tcPr>
                            <w:tcW w:w="1276" w:type="dxa"/>
                            <w:shd w:val="clear" w:color="auto" w:fill="auto"/>
                            <w:vAlign w:val="center"/>
                            <w:hideMark/>
                          </w:tcPr>
                          <w:p w14:paraId="5113044D" w14:textId="77777777" w:rsidR="007828EA" w:rsidRPr="00E7163C" w:rsidRDefault="007828EA" w:rsidP="00344CC5">
                            <w:pPr>
                              <w:widowControl/>
                              <w:adjustRightInd w:val="0"/>
                              <w:spacing w:line="240" w:lineRule="exact"/>
                              <w:jc w:val="both"/>
                              <w:textAlignment w:val="center"/>
                              <w:rPr>
                                <w:rFonts w:ascii="標楷體" w:eastAsia="標楷體" w:hAnsi="標楷體" w:cs="新細明體"/>
                                <w:kern w:val="0"/>
                                <w:sz w:val="20"/>
                                <w:szCs w:val="20"/>
                              </w:rPr>
                            </w:pPr>
                            <w:r w:rsidRPr="00A863E0">
                              <w:rPr>
                                <w:rFonts w:ascii="標楷體" w:eastAsia="標楷體" w:hAnsi="標楷體" w:cs="新細明體" w:hint="eastAsia"/>
                                <w:kern w:val="0"/>
                                <w:sz w:val="20"/>
                                <w:szCs w:val="20"/>
                              </w:rPr>
                              <w:t>嘉義縣大林鎮社團國民小學</w:t>
                            </w:r>
                          </w:p>
                        </w:tc>
                        <w:tc>
                          <w:tcPr>
                            <w:tcW w:w="1304" w:type="dxa"/>
                            <w:shd w:val="clear" w:color="auto" w:fill="auto"/>
                            <w:noWrap/>
                            <w:vAlign w:val="center"/>
                            <w:hideMark/>
                          </w:tcPr>
                          <w:p w14:paraId="6198E632" w14:textId="77777777" w:rsidR="007828EA" w:rsidRPr="00E7163C" w:rsidRDefault="007828EA" w:rsidP="00344CC5">
                            <w:pPr>
                              <w:widowControl/>
                              <w:adjustRightInd w:val="0"/>
                              <w:spacing w:line="240" w:lineRule="exact"/>
                              <w:textAlignment w:val="center"/>
                              <w:rPr>
                                <w:rFonts w:ascii="標楷體" w:eastAsia="標楷體" w:hAnsi="標楷體" w:cs="新細明體"/>
                                <w:kern w:val="0"/>
                                <w:sz w:val="20"/>
                                <w:szCs w:val="20"/>
                              </w:rPr>
                            </w:pPr>
                            <w:r w:rsidRPr="00F30A66">
                              <w:rPr>
                                <w:rFonts w:ascii="標楷體" w:eastAsia="標楷體" w:hAnsi="標楷體" w:cs="新細明體" w:hint="eastAsia"/>
                                <w:kern w:val="0"/>
                                <w:sz w:val="20"/>
                                <w:szCs w:val="20"/>
                              </w:rPr>
                              <w:t>大林鎮三角里下林頭1號</w:t>
                            </w:r>
                          </w:p>
                        </w:tc>
                        <w:tc>
                          <w:tcPr>
                            <w:tcW w:w="709" w:type="dxa"/>
                            <w:shd w:val="clear" w:color="auto" w:fill="auto"/>
                            <w:noWrap/>
                            <w:vAlign w:val="center"/>
                          </w:tcPr>
                          <w:p w14:paraId="41C3FF67" w14:textId="77777777" w:rsidR="007828EA" w:rsidRPr="00E7163C" w:rsidRDefault="007828EA" w:rsidP="00344CC5">
                            <w:pPr>
                              <w:widowControl/>
                              <w:adjustRightInd w:val="0"/>
                              <w:spacing w:line="240" w:lineRule="exact"/>
                              <w:jc w:val="right"/>
                              <w:textAlignment w:val="center"/>
                              <w:rPr>
                                <w:rFonts w:ascii="標楷體" w:eastAsia="標楷體" w:hAnsi="標楷體" w:cs="新細明體"/>
                                <w:kern w:val="0"/>
                                <w:sz w:val="20"/>
                                <w:szCs w:val="20"/>
                              </w:rPr>
                            </w:pPr>
                            <w:r>
                              <w:rPr>
                                <w:rFonts w:ascii="標楷體" w:eastAsia="標楷體" w:hAnsi="標楷體" w:cs="新細明體"/>
                                <w:kern w:val="0"/>
                                <w:sz w:val="20"/>
                                <w:szCs w:val="20"/>
                              </w:rPr>
                              <w:t>1</w:t>
                            </w:r>
                          </w:p>
                        </w:tc>
                      </w:tr>
                      <w:tr w:rsidR="007828EA" w:rsidRPr="00630630" w14:paraId="09D4C2B5" w14:textId="77777777" w:rsidTr="00344CC5">
                        <w:trPr>
                          <w:trHeight w:val="590"/>
                        </w:trPr>
                        <w:tc>
                          <w:tcPr>
                            <w:tcW w:w="567" w:type="dxa"/>
                            <w:shd w:val="clear" w:color="auto" w:fill="auto"/>
                            <w:noWrap/>
                            <w:vAlign w:val="center"/>
                            <w:hideMark/>
                          </w:tcPr>
                          <w:p w14:paraId="40701998" w14:textId="77777777" w:rsidR="007828EA" w:rsidRPr="00E7163C" w:rsidRDefault="007828EA" w:rsidP="00344CC5">
                            <w:pPr>
                              <w:widowControl/>
                              <w:adjustRightInd w:val="0"/>
                              <w:spacing w:line="320" w:lineRule="exact"/>
                              <w:jc w:val="center"/>
                              <w:textAlignment w:val="center"/>
                              <w:rPr>
                                <w:rFonts w:ascii="標楷體" w:eastAsia="標楷體" w:hAnsi="標楷體" w:cs="Times New Roman"/>
                                <w:kern w:val="0"/>
                                <w:sz w:val="20"/>
                                <w:szCs w:val="20"/>
                              </w:rPr>
                            </w:pPr>
                            <w:r w:rsidRPr="00E7163C">
                              <w:rPr>
                                <w:rFonts w:ascii="標楷體" w:eastAsia="標楷體" w:hAnsi="標楷體" w:cs="Times New Roman" w:hint="eastAsia"/>
                                <w:kern w:val="0"/>
                                <w:sz w:val="20"/>
                                <w:szCs w:val="20"/>
                              </w:rPr>
                              <w:t>2</w:t>
                            </w:r>
                          </w:p>
                        </w:tc>
                        <w:tc>
                          <w:tcPr>
                            <w:tcW w:w="1276" w:type="dxa"/>
                            <w:shd w:val="clear" w:color="auto" w:fill="auto"/>
                            <w:vAlign w:val="center"/>
                            <w:hideMark/>
                          </w:tcPr>
                          <w:p w14:paraId="2792B65C" w14:textId="77777777" w:rsidR="007828EA" w:rsidRPr="00E7163C" w:rsidRDefault="007828EA" w:rsidP="00344CC5">
                            <w:pPr>
                              <w:widowControl/>
                              <w:adjustRightInd w:val="0"/>
                              <w:spacing w:line="240" w:lineRule="exact"/>
                              <w:jc w:val="both"/>
                              <w:textAlignment w:val="center"/>
                              <w:rPr>
                                <w:rFonts w:ascii="標楷體" w:eastAsia="標楷體" w:hAnsi="標楷體" w:cs="新細明體"/>
                                <w:kern w:val="0"/>
                                <w:sz w:val="20"/>
                                <w:szCs w:val="20"/>
                              </w:rPr>
                            </w:pPr>
                            <w:r w:rsidRPr="00AC7375">
                              <w:rPr>
                                <w:rFonts w:ascii="標楷體" w:eastAsia="標楷體" w:hAnsi="標楷體" w:cs="新細明體" w:hint="eastAsia"/>
                                <w:kern w:val="0"/>
                                <w:sz w:val="20"/>
                                <w:szCs w:val="20"/>
                              </w:rPr>
                              <w:t>嘉義縣義竹鄉光榮國民小學</w:t>
                            </w:r>
                          </w:p>
                        </w:tc>
                        <w:tc>
                          <w:tcPr>
                            <w:tcW w:w="1304" w:type="dxa"/>
                            <w:shd w:val="clear" w:color="auto" w:fill="auto"/>
                            <w:noWrap/>
                            <w:vAlign w:val="center"/>
                            <w:hideMark/>
                          </w:tcPr>
                          <w:p w14:paraId="426AAE9B" w14:textId="77777777" w:rsidR="007828EA" w:rsidRPr="00E7163C" w:rsidRDefault="007828EA" w:rsidP="00344CC5">
                            <w:pPr>
                              <w:widowControl/>
                              <w:adjustRightInd w:val="0"/>
                              <w:spacing w:line="240" w:lineRule="exact"/>
                              <w:textAlignment w:val="center"/>
                              <w:rPr>
                                <w:rFonts w:ascii="標楷體" w:eastAsia="標楷體" w:hAnsi="標楷體" w:cs="新細明體"/>
                                <w:kern w:val="0"/>
                                <w:sz w:val="20"/>
                                <w:szCs w:val="20"/>
                              </w:rPr>
                            </w:pPr>
                            <w:r w:rsidRPr="00F30A66">
                              <w:rPr>
                                <w:rFonts w:ascii="標楷體" w:eastAsia="標楷體" w:hAnsi="標楷體" w:cs="新細明體" w:hint="eastAsia"/>
                                <w:kern w:val="0"/>
                                <w:sz w:val="20"/>
                                <w:szCs w:val="20"/>
                              </w:rPr>
                              <w:t>義竹鄉溪洲村145號</w:t>
                            </w:r>
                          </w:p>
                        </w:tc>
                        <w:tc>
                          <w:tcPr>
                            <w:tcW w:w="709" w:type="dxa"/>
                            <w:shd w:val="clear" w:color="auto" w:fill="auto"/>
                            <w:noWrap/>
                            <w:vAlign w:val="center"/>
                          </w:tcPr>
                          <w:p w14:paraId="11B93938" w14:textId="77777777" w:rsidR="007828EA" w:rsidRPr="00E7163C" w:rsidRDefault="007828EA" w:rsidP="00344CC5">
                            <w:pPr>
                              <w:widowControl/>
                              <w:adjustRightInd w:val="0"/>
                              <w:spacing w:line="240" w:lineRule="exact"/>
                              <w:jc w:val="right"/>
                              <w:textAlignment w:val="center"/>
                              <w:rPr>
                                <w:rFonts w:ascii="標楷體" w:eastAsia="標楷體" w:hAnsi="標楷體" w:cs="新細明體"/>
                                <w:kern w:val="0"/>
                                <w:sz w:val="20"/>
                                <w:szCs w:val="20"/>
                              </w:rPr>
                            </w:pPr>
                            <w:r>
                              <w:rPr>
                                <w:rFonts w:ascii="標楷體" w:eastAsia="標楷體" w:hAnsi="標楷體" w:cs="新細明體"/>
                                <w:kern w:val="0"/>
                                <w:sz w:val="20"/>
                                <w:szCs w:val="20"/>
                              </w:rPr>
                              <w:t>4</w:t>
                            </w:r>
                          </w:p>
                        </w:tc>
                      </w:tr>
                      <w:tr w:rsidR="007828EA" w:rsidRPr="00630630" w14:paraId="6CAC9084" w14:textId="77777777" w:rsidTr="00A70043">
                        <w:trPr>
                          <w:trHeight w:hRule="exact" w:val="358"/>
                        </w:trPr>
                        <w:tc>
                          <w:tcPr>
                            <w:tcW w:w="3856" w:type="dxa"/>
                            <w:gridSpan w:val="4"/>
                            <w:tcBorders>
                              <w:left w:val="nil"/>
                              <w:bottom w:val="nil"/>
                              <w:right w:val="nil"/>
                            </w:tcBorders>
                            <w:shd w:val="clear" w:color="auto" w:fill="auto"/>
                            <w:noWrap/>
                            <w:vAlign w:val="center"/>
                            <w:hideMark/>
                          </w:tcPr>
                          <w:p w14:paraId="423E576C" w14:textId="77777777" w:rsidR="007828EA" w:rsidRPr="00630630" w:rsidRDefault="007828EA" w:rsidP="00344CC5">
                            <w:pPr>
                              <w:widowControl/>
                              <w:adjustRightInd w:val="0"/>
                              <w:textAlignment w:val="baseline"/>
                              <w:rPr>
                                <w:rFonts w:ascii="標楷體" w:eastAsia="標楷體" w:hAnsi="標楷體" w:cs="Times New Roman"/>
                                <w:spacing w:val="16"/>
                                <w:kern w:val="0"/>
                                <w:sz w:val="20"/>
                                <w:szCs w:val="20"/>
                              </w:rPr>
                            </w:pPr>
                            <w:r w:rsidRPr="005F27A4">
                              <w:rPr>
                                <w:rFonts w:ascii="標楷體" w:eastAsia="標楷體" w:hAnsi="標楷體" w:cs="新細明體" w:hint="eastAsia"/>
                                <w:kern w:val="0"/>
                                <w:sz w:val="18"/>
                                <w:szCs w:val="18"/>
                              </w:rPr>
                              <w:t>資料來源：整理</w:t>
                            </w:r>
                            <w:r>
                              <w:rPr>
                                <w:rFonts w:ascii="標楷體" w:eastAsia="標楷體" w:hAnsi="標楷體" w:cs="新細明體" w:hint="eastAsia"/>
                                <w:kern w:val="0"/>
                                <w:sz w:val="18"/>
                                <w:szCs w:val="18"/>
                              </w:rPr>
                              <w:t>自嘉義縣政府提供</w:t>
                            </w:r>
                            <w:r w:rsidRPr="005F27A4">
                              <w:rPr>
                                <w:rFonts w:ascii="標楷體" w:eastAsia="標楷體" w:hAnsi="標楷體" w:cs="新細明體" w:hint="eastAsia"/>
                                <w:kern w:val="0"/>
                                <w:sz w:val="18"/>
                                <w:szCs w:val="18"/>
                              </w:rPr>
                              <w:t>資料</w:t>
                            </w:r>
                            <w:r w:rsidRPr="005F27A4">
                              <w:rPr>
                                <w:rFonts w:ascii="標楷體" w:eastAsia="標楷體" w:hAnsi="標楷體" w:cs="新細明體" w:hint="eastAsia"/>
                                <w:spacing w:val="16"/>
                                <w:kern w:val="0"/>
                                <w:sz w:val="18"/>
                                <w:szCs w:val="18"/>
                              </w:rPr>
                              <w:t>。</w:t>
                            </w:r>
                          </w:p>
                        </w:tc>
                      </w:tr>
                    </w:tbl>
                    <w:p w14:paraId="33310054" w14:textId="77777777" w:rsidR="007828EA" w:rsidRPr="002654BD" w:rsidRDefault="007828EA" w:rsidP="003004CF"/>
                  </w:txbxContent>
                </v:textbox>
                <w10:wrap type="tight" anchorx="margin" anchory="margin"/>
              </v:shape>
            </w:pict>
          </mc:Fallback>
        </mc:AlternateContent>
      </w:r>
      <w:r w:rsidRPr="00DF5083">
        <w:rPr>
          <w:rFonts w:ascii="標楷體" w:eastAsia="標楷體" w:hAnsi="標楷體" w:hint="eastAsia"/>
          <w:szCs w:val="24"/>
        </w:rPr>
        <w:t>縣政府依循臺灣永續發展目標（Taiwan SDGs），發布「嘉義縣自願檢視報告」，其5.11永續城市揭示，建構具安全、韌性及永續特質的城市與鄉村。該府</w:t>
      </w:r>
      <w:r w:rsidRPr="00DF5083">
        <w:rPr>
          <w:rFonts w:ascii="標楷體" w:eastAsia="標楷體" w:hAnsi="標楷體" w:cs="Times New Roman" w:hint="eastAsia"/>
          <w:noProof/>
          <w:szCs w:val="32"/>
        </w:rPr>
        <w:t>為提升公有財產使用效能，積極督促所屬（轄）機關學校暨鄉鎮市公所辦理</w:t>
      </w:r>
      <w:bookmarkStart w:id="25" w:name="_Hlk232434882"/>
      <w:r w:rsidRPr="00DF5083">
        <w:rPr>
          <w:rFonts w:ascii="標楷體" w:eastAsia="標楷體" w:hAnsi="標楷體" w:cs="Times New Roman" w:hint="eastAsia"/>
          <w:noProof/>
          <w:szCs w:val="32"/>
        </w:rPr>
        <w:t>公共設施管理</w:t>
      </w:r>
      <w:bookmarkEnd w:id="25"/>
      <w:r w:rsidRPr="00DF5083">
        <w:rPr>
          <w:rFonts w:ascii="標楷體" w:eastAsia="標楷體" w:hAnsi="標楷體" w:cs="Times New Roman" w:hint="eastAsia"/>
          <w:noProof/>
          <w:szCs w:val="32"/>
        </w:rPr>
        <w:t>作業，</w:t>
      </w:r>
      <w:r w:rsidR="006D5135">
        <w:rPr>
          <w:rFonts w:ascii="標楷體" w:eastAsia="標楷體" w:hAnsi="標楷體" w:cs="Times New Roman" w:hint="eastAsia"/>
          <w:noProof/>
          <w:szCs w:val="32"/>
        </w:rPr>
        <w:t>並</w:t>
      </w:r>
      <w:r w:rsidRPr="00DF5083">
        <w:rPr>
          <w:rFonts w:ascii="標楷體" w:eastAsia="標楷體" w:hAnsi="標楷體" w:cs="Times New Roman" w:hint="eastAsia"/>
          <w:noProof/>
          <w:szCs w:val="32"/>
        </w:rPr>
        <w:t>於公共工程雲端服務網之公共設施有效管理系統登錄之公共設施計有374處。經查管理情形，核有：1.部分學校公共設施處於閒置狀態，惟未登錄於管理系統列管（表25），有待加強清查作業；2.部分公共設施經耐震評估為危險建築，惟迄未辦理拆除作業，存有影響公共安全之虞；3.部分學校校區迭遭停置廢棄車輛、設施多處損壞暨存放液化石油氣瓦斯桶，潛存治安死角及公共安全風險；4.部分學校經管土地，已移撥（轉）予嘉義縣衛生局，並由衛生福利部朴子醫院（下稱朴子醫院）承租，惟朴子醫院委外廠商實際使用範圍已逾租借土地面積，有待落實租賃土地管理</w:t>
      </w:r>
      <w:r w:rsidRPr="00DF5083">
        <w:rPr>
          <w:rFonts w:ascii="標楷體" w:eastAsia="標楷體" w:hAnsi="標楷體" w:hint="eastAsia"/>
          <w:szCs w:val="32"/>
        </w:rPr>
        <w:t>等情事，經函請檢討改善</w:t>
      </w:r>
      <w:r w:rsidRPr="00DF5083">
        <w:rPr>
          <w:rFonts w:ascii="標楷體" w:eastAsia="標楷體" w:hAnsi="標楷體" w:hint="eastAsia"/>
          <w:szCs w:val="24"/>
        </w:rPr>
        <w:t>。</w:t>
      </w:r>
      <w:r w:rsidRPr="00DF5083">
        <w:rPr>
          <w:rFonts w:ascii="標楷體" w:eastAsia="標楷體" w:hAnsi="標楷體"/>
          <w:szCs w:val="24"/>
        </w:rPr>
        <w:t>據復：</w:t>
      </w:r>
      <w:r w:rsidRPr="00DF5083">
        <w:rPr>
          <w:rFonts w:ascii="標楷體" w:eastAsia="標楷體" w:hAnsi="標楷體" w:hint="eastAsia"/>
          <w:color w:val="000000" w:themeColor="text1"/>
          <w:szCs w:val="32"/>
        </w:rPr>
        <w:t>1.已請學校積極清查經管之土地房舍，部分建築已逾使用年限，將朝報廢拆除辦理，另部分建築尚在辦理建物安全評估，如評估為危險建物，將進行拆除作業；2.已管制人員進入，並籌措經費續辦拆除作業；3.嗣後將移除遭停置之廢棄車輛，並請廠商修復損壞設施及收回瓦斯桶；4.已函請朴子醫院改善委外廠商使用逾土地租借範圍</w:t>
      </w:r>
      <w:r w:rsidRPr="00DF5083">
        <w:rPr>
          <w:rFonts w:ascii="標楷體" w:eastAsia="標楷體" w:hAnsi="標楷體" w:hint="eastAsia"/>
          <w:szCs w:val="32"/>
        </w:rPr>
        <w:t>。</w:t>
      </w:r>
    </w:p>
    <w:p w14:paraId="0162EF82" w14:textId="77777777" w:rsidR="003004CF" w:rsidRPr="005917AF" w:rsidRDefault="003004CF" w:rsidP="00CE0FB5">
      <w:pPr>
        <w:overflowPunct w:val="0"/>
        <w:snapToGrid w:val="0"/>
        <w:spacing w:line="480"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二十九</w:t>
      </w:r>
      <w:r w:rsidRPr="005917AF">
        <w:rPr>
          <w:rFonts w:ascii="標楷體" w:eastAsia="標楷體" w:hAnsi="標楷體"/>
          <w:b/>
          <w:bCs/>
          <w:kern w:val="0"/>
          <w:sz w:val="28"/>
          <w:szCs w:val="28"/>
        </w:rPr>
        <w:t>）</w:t>
      </w:r>
      <w:r w:rsidRPr="00B63664">
        <w:rPr>
          <w:rFonts w:ascii="標楷體" w:eastAsia="標楷體" w:hAnsi="標楷體" w:hint="eastAsia"/>
          <w:b/>
          <w:bCs/>
          <w:kern w:val="0"/>
          <w:sz w:val="28"/>
          <w:szCs w:val="28"/>
        </w:rPr>
        <w:t>為打造現代宜居之農工科技大縣，積極提升災害搶救量能並強化災防設施及復建工程，惟間有工項設計數量溢計、圖說涉不當限制、施工品質欠妥或工程進度持續落後等情，允宜檢討改善，以強化城鄉建設之安全與韌性</w:t>
      </w:r>
      <w:r w:rsidRPr="005917AF">
        <w:rPr>
          <w:rFonts w:ascii="標楷體" w:eastAsia="標楷體" w:hAnsi="標楷體" w:hint="eastAsia"/>
          <w:b/>
          <w:bCs/>
          <w:kern w:val="0"/>
          <w:sz w:val="28"/>
          <w:szCs w:val="28"/>
        </w:rPr>
        <w:t>。</w:t>
      </w:r>
    </w:p>
    <w:p w14:paraId="4B8AED9F" w14:textId="39E7F940" w:rsidR="003004CF" w:rsidRPr="00B63664" w:rsidRDefault="003004CF" w:rsidP="00CE0FB5">
      <w:pPr>
        <w:overflowPunct w:val="0"/>
        <w:snapToGrid w:val="0"/>
        <w:spacing w:line="480" w:lineRule="exact"/>
        <w:ind w:firstLineChars="200" w:firstLine="480"/>
        <w:jc w:val="both"/>
        <w:rPr>
          <w:rFonts w:ascii="標楷體" w:eastAsia="標楷體" w:hAnsi="標楷體" w:cs="Times New Roman"/>
          <w:noProof/>
          <w:szCs w:val="32"/>
        </w:rPr>
      </w:pPr>
      <w:r w:rsidRPr="00B63664">
        <w:rPr>
          <w:rFonts w:ascii="標楷體" w:eastAsia="標楷體" w:hAnsi="標楷體" w:cs="Times New Roman" w:hint="eastAsia"/>
          <w:noProof/>
          <w:szCs w:val="32"/>
        </w:rPr>
        <w:t>縣政府為打造現代宜居之永續農工科技大縣，依循臺灣永續發展目標（Taiwan SDGs），發布「嘉義縣自願檢視報告」；其5.11永續城市揭示，建構具安全、韌性及永續特質的城市與鄉村。近年迭因凱米及丹娜絲颱風</w:t>
      </w:r>
      <w:r w:rsidR="00AA6994">
        <w:rPr>
          <w:rFonts w:ascii="標楷體" w:eastAsia="標楷體" w:hAnsi="標楷體" w:cs="Times New Roman" w:hint="eastAsia"/>
          <w:noProof/>
          <w:szCs w:val="32"/>
        </w:rPr>
        <w:t>侵襲</w:t>
      </w:r>
      <w:r w:rsidRPr="00B63664">
        <w:rPr>
          <w:rFonts w:ascii="標楷體" w:eastAsia="標楷體" w:hAnsi="標楷體" w:cs="Times New Roman" w:hint="eastAsia"/>
          <w:noProof/>
          <w:szCs w:val="32"/>
        </w:rPr>
        <w:t>重創嘉義縣，嚴重威脅民眾生命及財產安全，該府為強化轄內公共建設品質及韌性，積極提升</w:t>
      </w:r>
      <w:r w:rsidRPr="00B63664">
        <w:rPr>
          <w:rFonts w:ascii="標楷體" w:eastAsia="標楷體" w:hAnsi="標楷體" w:hint="eastAsia"/>
        </w:rPr>
        <w:t>災害搶救量能並強化</w:t>
      </w:r>
      <w:r w:rsidRPr="00B63664">
        <w:rPr>
          <w:rFonts w:ascii="標楷體" w:eastAsia="標楷體" w:hAnsi="標楷體" w:cs="Times New Roman" w:hint="eastAsia"/>
          <w:noProof/>
          <w:szCs w:val="32"/>
        </w:rPr>
        <w:t>災防設施及復建工程。經查執行情形，核有下列情事：</w:t>
      </w:r>
    </w:p>
    <w:p w14:paraId="2BCACAB9" w14:textId="1926E00C" w:rsidR="003004CF" w:rsidRPr="00011856" w:rsidRDefault="003004CF" w:rsidP="00CE0FB5">
      <w:pPr>
        <w:overflowPunct w:val="0"/>
        <w:snapToGrid w:val="0"/>
        <w:spacing w:line="480" w:lineRule="exact"/>
        <w:ind w:firstLineChars="200" w:firstLine="480"/>
        <w:jc w:val="both"/>
        <w:rPr>
          <w:rFonts w:ascii="標楷體" w:eastAsia="標楷體" w:hAnsi="標楷體"/>
          <w:bCs/>
          <w:spacing w:val="-2"/>
        </w:rPr>
      </w:pPr>
      <w:r w:rsidRPr="00B63664">
        <w:rPr>
          <w:rFonts w:ascii="標楷體" w:eastAsia="標楷體" w:hAnsi="標楷體" w:hint="eastAsia"/>
          <w:b/>
        </w:rPr>
        <w:t>1.為提升災害搶救量能及強化民眾防災意識，規劃辦理嘉義縣災害應變中心、特搜大隊暨防災教育中心新建工程，惟間有工項設計數量溢計、圖說涉不當限制及施工品質欠妥等情</w:t>
      </w:r>
      <w:r w:rsidRPr="00B63664">
        <w:rPr>
          <w:rFonts w:ascii="標楷體" w:eastAsia="標楷體" w:hAnsi="標楷體" w:cs="Times New Roman" w:hint="eastAsia"/>
          <w:b/>
          <w:noProof/>
          <w:szCs w:val="32"/>
        </w:rPr>
        <w:t>：</w:t>
      </w:r>
      <w:r w:rsidRPr="00B63664">
        <w:rPr>
          <w:rFonts w:ascii="標楷體" w:eastAsia="標楷體" w:hAnsi="標楷體" w:cs="Times New Roman" w:hint="eastAsia"/>
          <w:noProof/>
          <w:szCs w:val="32"/>
        </w:rPr>
        <w:t>縣政府為提升災害搶救量能及強化民眾防災意識，規劃辦理嘉義縣災害應變中心、特搜大隊暨防災教育中心新建工程，並於111年4月19日獲內政部於「前瞻基礎建設</w:t>
      </w:r>
      <w:r w:rsidRPr="00B63664">
        <w:rPr>
          <w:rFonts w:ascii="標楷體" w:eastAsia="標楷體" w:hAnsi="標楷體" w:hint="eastAsia"/>
          <w:snapToGrid w:val="0"/>
          <w:kern w:val="0"/>
        </w:rPr>
        <w:t>－</w:t>
      </w:r>
      <w:r w:rsidRPr="00B63664">
        <w:rPr>
          <w:rFonts w:ascii="標楷體" w:eastAsia="標楷體" w:hAnsi="標楷體" w:cs="Times New Roman" w:hint="eastAsia"/>
          <w:noProof/>
          <w:szCs w:val="32"/>
        </w:rPr>
        <w:t>城鄉建設</w:t>
      </w:r>
      <w:r w:rsidRPr="00B63664">
        <w:rPr>
          <w:rFonts w:ascii="標楷體" w:eastAsia="標楷體" w:hAnsi="標楷體" w:hint="eastAsia"/>
          <w:snapToGrid w:val="0"/>
          <w:kern w:val="0"/>
        </w:rPr>
        <w:t>－</w:t>
      </w:r>
      <w:r w:rsidRPr="00B63664">
        <w:rPr>
          <w:rFonts w:ascii="標楷體" w:eastAsia="標楷體" w:hAnsi="標楷體" w:cs="Times New Roman" w:hint="eastAsia"/>
          <w:noProof/>
          <w:szCs w:val="32"/>
        </w:rPr>
        <w:t>公共服務據點整備</w:t>
      </w:r>
      <w:r w:rsidRPr="00B63664">
        <w:rPr>
          <w:rFonts w:ascii="標楷體" w:eastAsia="標楷體" w:hAnsi="標楷體" w:hint="eastAsia"/>
          <w:snapToGrid w:val="0"/>
          <w:kern w:val="0"/>
        </w:rPr>
        <w:t>－</w:t>
      </w:r>
      <w:r w:rsidRPr="00B63664">
        <w:rPr>
          <w:rFonts w:ascii="標楷體" w:eastAsia="標楷體" w:hAnsi="標楷體" w:cs="Times New Roman" w:hint="eastAsia"/>
          <w:noProof/>
          <w:szCs w:val="32"/>
        </w:rPr>
        <w:t>公有危險建築補強重建(106</w:t>
      </w:r>
      <w:r w:rsidRPr="00B63664">
        <w:rPr>
          <w:rFonts w:ascii="標楷體" w:eastAsia="標楷體" w:hAnsi="標楷體" w:hint="eastAsia"/>
          <w:snapToGrid w:val="0"/>
          <w:kern w:val="0"/>
        </w:rPr>
        <w:t>－</w:t>
      </w:r>
      <w:r w:rsidRPr="00B63664">
        <w:rPr>
          <w:rFonts w:ascii="標楷體" w:eastAsia="標楷體" w:hAnsi="標楷體" w:cs="Times New Roman" w:hint="eastAsia"/>
          <w:noProof/>
          <w:szCs w:val="32"/>
        </w:rPr>
        <w:t>114年)」計畫項下，核定計畫總經費3億311萬餘元</w:t>
      </w:r>
      <w:r w:rsidRPr="00011856">
        <w:rPr>
          <w:rFonts w:ascii="標楷體" w:eastAsia="標楷體" w:hAnsi="標楷體" w:cs="Times New Roman" w:hint="eastAsia"/>
          <w:noProof/>
          <w:spacing w:val="-2"/>
          <w:szCs w:val="32"/>
        </w:rPr>
        <w:lastRenderedPageBreak/>
        <w:t>（內政部補助1億9,000萬元，該府自籌1億1,311萬餘元</w:t>
      </w:r>
      <w:r w:rsidRPr="00011856">
        <w:rPr>
          <w:rFonts w:ascii="標楷體" w:eastAsia="標楷體" w:hAnsi="標楷體" w:cs="Times New Roman"/>
          <w:noProof/>
          <w:spacing w:val="-2"/>
          <w:szCs w:val="32"/>
        </w:rPr>
        <w:t>）</w:t>
      </w:r>
      <w:r w:rsidRPr="00011856">
        <w:rPr>
          <w:rFonts w:ascii="標楷體" w:eastAsia="標楷體" w:hAnsi="標楷體" w:cs="Times New Roman" w:hint="eastAsia"/>
          <w:noProof/>
          <w:spacing w:val="-2"/>
          <w:szCs w:val="32"/>
        </w:rPr>
        <w:t>。該府於111年12月14日完成委託設計監造採購決標作業，113年7月10日完成工程採購決標作業(表26)，同年10月7日開</w:t>
      </w:r>
      <w:r w:rsidR="003D1CC6" w:rsidRPr="00011856">
        <w:rPr>
          <w:rFonts w:ascii="新細明體" w:eastAsia="新細明體" w:hAnsi="新細明體" w:cs="新細明體"/>
          <w:noProof/>
          <w:spacing w:val="2"/>
          <w:kern w:val="0"/>
          <w:szCs w:val="24"/>
        </w:rPr>
        <mc:AlternateContent>
          <mc:Choice Requires="wps">
            <w:drawing>
              <wp:anchor distT="0" distB="0" distL="114300" distR="114300" simplePos="0" relativeHeight="251685376" behindDoc="1" locked="0" layoutInCell="1" allowOverlap="1" wp14:anchorId="197E0A08" wp14:editId="6378ADA6">
                <wp:simplePos x="0" y="0"/>
                <wp:positionH relativeFrom="margin">
                  <wp:posOffset>2613660</wp:posOffset>
                </wp:positionH>
                <wp:positionV relativeFrom="margin">
                  <wp:posOffset>655955</wp:posOffset>
                </wp:positionV>
                <wp:extent cx="3743960" cy="2982595"/>
                <wp:effectExtent l="0" t="0" r="8890" b="8255"/>
                <wp:wrapSquare wrapText="bothSides"/>
                <wp:docPr id="42227" name="文字方塊 42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3960" cy="2982595"/>
                        </a:xfrm>
                        <a:prstGeom prst="rect">
                          <a:avLst/>
                        </a:prstGeom>
                        <a:solidFill>
                          <a:srgbClr val="FFFFFF"/>
                        </a:solidFill>
                        <a:ln w="9525">
                          <a:noFill/>
                          <a:miter lim="800000"/>
                          <a:headEnd/>
                          <a:tailEnd/>
                        </a:ln>
                      </wps:spPr>
                      <wps:txbx>
                        <w:txbxContent>
                          <w:tbl>
                            <w:tblPr>
                              <w:tblW w:w="5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95"/>
                              <w:gridCol w:w="2268"/>
                              <w:gridCol w:w="1724"/>
                              <w:gridCol w:w="1111"/>
                            </w:tblGrid>
                            <w:tr w:rsidR="007828EA" w14:paraId="6BA5C64A" w14:textId="77777777" w:rsidTr="00A70043">
                              <w:trPr>
                                <w:trHeight w:val="454"/>
                                <w:jc w:val="center"/>
                              </w:trPr>
                              <w:tc>
                                <w:tcPr>
                                  <w:tcW w:w="5698" w:type="dxa"/>
                                  <w:gridSpan w:val="4"/>
                                  <w:tcBorders>
                                    <w:top w:val="nil"/>
                                    <w:left w:val="nil"/>
                                    <w:bottom w:val="single" w:sz="4" w:space="0" w:color="auto"/>
                                    <w:right w:val="nil"/>
                                  </w:tcBorders>
                                  <w:noWrap/>
                                  <w:vAlign w:val="center"/>
                                  <w:hideMark/>
                                </w:tcPr>
                                <w:p w14:paraId="762268AA" w14:textId="51AEA13C" w:rsidR="007828EA" w:rsidRDefault="007828EA">
                                  <w:pPr>
                                    <w:widowControl/>
                                    <w:adjustRightInd w:val="0"/>
                                    <w:spacing w:line="300" w:lineRule="exact"/>
                                    <w:jc w:val="center"/>
                                    <w:textAlignment w:val="baseline"/>
                                    <w:rPr>
                                      <w:rFonts w:ascii="標楷體" w:eastAsia="標楷體" w:hAnsi="標楷體" w:cs="新細明體"/>
                                      <w:b/>
                                      <w:kern w:val="0"/>
                                      <w:szCs w:val="24"/>
                                    </w:rPr>
                                  </w:pPr>
                                  <w:r w:rsidRPr="00B63664">
                                    <w:rPr>
                                      <w:rFonts w:ascii="標楷體" w:eastAsia="標楷體" w:hAnsi="標楷體" w:cs="新細明體" w:hint="eastAsia"/>
                                      <w:b/>
                                      <w:kern w:val="0"/>
                                      <w:szCs w:val="24"/>
                                    </w:rPr>
                                    <w:t>表2</w:t>
                                  </w:r>
                                  <w:r>
                                    <w:rPr>
                                      <w:rFonts w:ascii="標楷體" w:eastAsia="標楷體" w:hAnsi="標楷體" w:cs="新細明體" w:hint="eastAsia"/>
                                      <w:b/>
                                      <w:kern w:val="0"/>
                                      <w:szCs w:val="24"/>
                                    </w:rPr>
                                    <w:t>6　防災工程相關採購案件明細</w:t>
                                  </w:r>
                                </w:p>
                                <w:p w14:paraId="211632C0" w14:textId="77777777" w:rsidR="007828EA" w:rsidRDefault="007828EA">
                                  <w:pPr>
                                    <w:adjustRightInd w:val="0"/>
                                    <w:spacing w:line="240" w:lineRule="exact"/>
                                    <w:jc w:val="right"/>
                                    <w:textAlignment w:val="baseline"/>
                                    <w:rPr>
                                      <w:rFonts w:ascii="標楷體" w:eastAsia="標楷體" w:hAnsi="標楷體" w:cs="新細明體"/>
                                      <w:b/>
                                      <w:kern w:val="0"/>
                                      <w:sz w:val="20"/>
                                      <w:szCs w:val="20"/>
                                    </w:rPr>
                                  </w:pPr>
                                  <w:r>
                                    <w:rPr>
                                      <w:rFonts w:ascii="標楷體" w:eastAsia="標楷體" w:hAnsi="標楷體" w:cs="新細明體" w:hint="eastAsia"/>
                                      <w:kern w:val="0"/>
                                      <w:sz w:val="20"/>
                                      <w:szCs w:val="20"/>
                                    </w:rPr>
                                    <w:t>單位：新臺幣千元</w:t>
                                  </w:r>
                                </w:p>
                              </w:tc>
                            </w:tr>
                            <w:tr w:rsidR="007828EA" w14:paraId="36899A52" w14:textId="77777777" w:rsidTr="003D1CC6">
                              <w:trPr>
                                <w:trHeight w:val="567"/>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14:paraId="51B4FD38" w14:textId="77777777" w:rsidR="007828EA" w:rsidRDefault="007828EA" w:rsidP="00843F38">
                                  <w:pPr>
                                    <w:widowControl/>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項次</w:t>
                                  </w:r>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27631C65" w14:textId="77777777" w:rsidR="007828EA" w:rsidRDefault="007828EA" w:rsidP="00843F38">
                                  <w:pPr>
                                    <w:widowControl/>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標案名稱</w:t>
                                  </w:r>
                                </w:p>
                              </w:tc>
                              <w:tc>
                                <w:tcPr>
                                  <w:tcW w:w="1724" w:type="dxa"/>
                                  <w:tcBorders>
                                    <w:top w:val="single" w:sz="4" w:space="0" w:color="auto"/>
                                    <w:left w:val="single" w:sz="4" w:space="0" w:color="auto"/>
                                    <w:bottom w:val="single" w:sz="4" w:space="0" w:color="auto"/>
                                    <w:right w:val="single" w:sz="4" w:space="0" w:color="auto"/>
                                  </w:tcBorders>
                                  <w:noWrap/>
                                  <w:vAlign w:val="center"/>
                                  <w:hideMark/>
                                </w:tcPr>
                                <w:p w14:paraId="20451A5F" w14:textId="77777777" w:rsidR="007828EA" w:rsidRDefault="007828EA" w:rsidP="00843F38">
                                  <w:pPr>
                                    <w:widowControl/>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決標日期</w:t>
                                  </w:r>
                                </w:p>
                              </w:tc>
                              <w:tc>
                                <w:tcPr>
                                  <w:tcW w:w="1111" w:type="dxa"/>
                                  <w:tcBorders>
                                    <w:top w:val="single" w:sz="4" w:space="0" w:color="auto"/>
                                    <w:left w:val="single" w:sz="4" w:space="0" w:color="auto"/>
                                    <w:bottom w:val="single" w:sz="4" w:space="0" w:color="auto"/>
                                    <w:right w:val="single" w:sz="4" w:space="0" w:color="auto"/>
                                  </w:tcBorders>
                                  <w:noWrap/>
                                  <w:vAlign w:val="center"/>
                                  <w:hideMark/>
                                </w:tcPr>
                                <w:p w14:paraId="16117386" w14:textId="77777777" w:rsidR="007828EA" w:rsidRDefault="007828EA" w:rsidP="00843F38">
                                  <w:pPr>
                                    <w:widowControl/>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決標金額</w:t>
                                  </w:r>
                                </w:p>
                              </w:tc>
                            </w:tr>
                            <w:tr w:rsidR="007828EA" w14:paraId="2816F598" w14:textId="77777777" w:rsidTr="003D1CC6">
                              <w:trPr>
                                <w:trHeight w:val="567"/>
                                <w:jc w:val="center"/>
                              </w:trPr>
                              <w:tc>
                                <w:tcPr>
                                  <w:tcW w:w="4587" w:type="dxa"/>
                                  <w:gridSpan w:val="3"/>
                                  <w:tcBorders>
                                    <w:top w:val="single" w:sz="4" w:space="0" w:color="auto"/>
                                    <w:left w:val="single" w:sz="4" w:space="0" w:color="auto"/>
                                    <w:bottom w:val="single" w:sz="4" w:space="0" w:color="auto"/>
                                    <w:right w:val="single" w:sz="4" w:space="0" w:color="auto"/>
                                  </w:tcBorders>
                                  <w:noWrap/>
                                  <w:vAlign w:val="center"/>
                                  <w:hideMark/>
                                </w:tcPr>
                                <w:p w14:paraId="57F20FEF" w14:textId="77777777" w:rsidR="007828EA" w:rsidRDefault="007828EA" w:rsidP="00843F38">
                                  <w:pPr>
                                    <w:widowControl/>
                                    <w:adjustRightInd w:val="0"/>
                                    <w:spacing w:line="240" w:lineRule="exact"/>
                                    <w:jc w:val="center"/>
                                    <w:textAlignment w:val="center"/>
                                    <w:rPr>
                                      <w:rFonts w:ascii="標楷體" w:eastAsia="標楷體" w:hAnsi="標楷體" w:cs="新細明體"/>
                                      <w:b/>
                                      <w:bCs/>
                                      <w:spacing w:val="16"/>
                                      <w:kern w:val="0"/>
                                      <w:sz w:val="20"/>
                                      <w:szCs w:val="20"/>
                                    </w:rPr>
                                  </w:pPr>
                                  <w:r>
                                    <w:rPr>
                                      <w:rFonts w:ascii="標楷體" w:eastAsia="標楷體" w:hAnsi="標楷體" w:cs="新細明體" w:hint="eastAsia"/>
                                      <w:b/>
                                      <w:bCs/>
                                      <w:spacing w:val="16"/>
                                      <w:kern w:val="0"/>
                                      <w:sz w:val="20"/>
                                      <w:szCs w:val="20"/>
                                    </w:rPr>
                                    <w:t>合                計</w:t>
                                  </w:r>
                                </w:p>
                              </w:tc>
                              <w:tc>
                                <w:tcPr>
                                  <w:tcW w:w="1111" w:type="dxa"/>
                                  <w:tcBorders>
                                    <w:top w:val="single" w:sz="4" w:space="0" w:color="auto"/>
                                    <w:left w:val="single" w:sz="4" w:space="0" w:color="auto"/>
                                    <w:bottom w:val="single" w:sz="4" w:space="0" w:color="auto"/>
                                    <w:right w:val="single" w:sz="4" w:space="0" w:color="auto"/>
                                  </w:tcBorders>
                                  <w:noWrap/>
                                  <w:vAlign w:val="center"/>
                                  <w:hideMark/>
                                </w:tcPr>
                                <w:p w14:paraId="7C5A1CFC" w14:textId="77777777" w:rsidR="007828EA" w:rsidRDefault="007828EA" w:rsidP="00843F38">
                                  <w:pPr>
                                    <w:widowControl/>
                                    <w:adjustRightInd w:val="0"/>
                                    <w:spacing w:line="240" w:lineRule="exact"/>
                                    <w:jc w:val="right"/>
                                    <w:textAlignment w:val="center"/>
                                    <w:rPr>
                                      <w:rFonts w:ascii="標楷體" w:eastAsia="標楷體" w:hAnsi="標楷體" w:cs="新細明體"/>
                                      <w:b/>
                                      <w:bCs/>
                                      <w:spacing w:val="16"/>
                                      <w:kern w:val="0"/>
                                      <w:sz w:val="20"/>
                                      <w:szCs w:val="20"/>
                                    </w:rPr>
                                  </w:pPr>
                                  <w:r>
                                    <w:rPr>
                                      <w:rFonts w:ascii="標楷體" w:eastAsia="標楷體" w:hAnsi="標楷體" w:cs="新細明體" w:hint="eastAsia"/>
                                      <w:b/>
                                      <w:kern w:val="0"/>
                                      <w:sz w:val="20"/>
                                      <w:szCs w:val="20"/>
                                    </w:rPr>
                                    <w:t>294,428</w:t>
                                  </w:r>
                                </w:p>
                              </w:tc>
                            </w:tr>
                            <w:tr w:rsidR="007828EA" w14:paraId="1CF503B3" w14:textId="77777777" w:rsidTr="00843F38">
                              <w:trPr>
                                <w:trHeight w:val="1223"/>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14:paraId="13D8A06A" w14:textId="77777777" w:rsidR="007828EA" w:rsidRDefault="007828EA" w:rsidP="00843F38">
                                  <w:pPr>
                                    <w:widowControl/>
                                    <w:adjustRightInd w:val="0"/>
                                    <w:spacing w:line="240" w:lineRule="exact"/>
                                    <w:jc w:val="center"/>
                                    <w:textAlignment w:val="center"/>
                                    <w:rPr>
                                      <w:rFonts w:ascii="標楷體" w:eastAsia="標楷體" w:hAnsi="標楷體" w:cs="Times New Roman"/>
                                      <w:kern w:val="0"/>
                                      <w:sz w:val="20"/>
                                      <w:szCs w:val="20"/>
                                    </w:rPr>
                                  </w:pPr>
                                  <w:r>
                                    <w:rPr>
                                      <w:rFonts w:ascii="標楷體" w:eastAsia="標楷體" w:hAnsi="標楷體" w:cs="Times New Roman" w:hint="eastAsia"/>
                                      <w:kern w:val="0"/>
                                      <w:sz w:val="20"/>
                                      <w:szCs w:val="20"/>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8EADF7" w14:textId="77777777" w:rsidR="007828EA" w:rsidRDefault="007828EA" w:rsidP="00843F38">
                                  <w:pPr>
                                    <w:widowControl/>
                                    <w:adjustRightInd w:val="0"/>
                                    <w:spacing w:line="240" w:lineRule="exact"/>
                                    <w:jc w:val="both"/>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「嘉義縣災害應變中心、特搜大隊暨防災教育中心、環境保護局多功能展示館新建工程」委託勘測規劃、設計及監造</w:t>
                                  </w:r>
                                </w:p>
                              </w:tc>
                              <w:tc>
                                <w:tcPr>
                                  <w:tcW w:w="1724" w:type="dxa"/>
                                  <w:tcBorders>
                                    <w:top w:val="single" w:sz="4" w:space="0" w:color="auto"/>
                                    <w:left w:val="single" w:sz="4" w:space="0" w:color="auto"/>
                                    <w:bottom w:val="single" w:sz="4" w:space="0" w:color="auto"/>
                                    <w:right w:val="single" w:sz="4" w:space="0" w:color="auto"/>
                                  </w:tcBorders>
                                  <w:noWrap/>
                                  <w:vAlign w:val="center"/>
                                  <w:hideMark/>
                                </w:tcPr>
                                <w:p w14:paraId="14B4C40F" w14:textId="77777777" w:rsidR="007828EA" w:rsidRDefault="007828EA" w:rsidP="00843F38">
                                  <w:pPr>
                                    <w:widowControl/>
                                    <w:adjustRightInd w:val="0"/>
                                    <w:spacing w:line="240" w:lineRule="exact"/>
                                    <w:jc w:val="center"/>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111年12月14日</w:t>
                                  </w:r>
                                </w:p>
                              </w:tc>
                              <w:tc>
                                <w:tcPr>
                                  <w:tcW w:w="1111" w:type="dxa"/>
                                  <w:tcBorders>
                                    <w:top w:val="single" w:sz="4" w:space="0" w:color="auto"/>
                                    <w:left w:val="single" w:sz="4" w:space="0" w:color="auto"/>
                                    <w:bottom w:val="single" w:sz="4" w:space="0" w:color="auto"/>
                                    <w:right w:val="single" w:sz="4" w:space="0" w:color="auto"/>
                                  </w:tcBorders>
                                  <w:noWrap/>
                                  <w:vAlign w:val="center"/>
                                  <w:hideMark/>
                                </w:tcPr>
                                <w:p w14:paraId="75D23981" w14:textId="77777777" w:rsidR="007828EA" w:rsidRDefault="007828EA" w:rsidP="00843F38">
                                  <w:pPr>
                                    <w:widowControl/>
                                    <w:adjustRightInd w:val="0"/>
                                    <w:spacing w:line="240" w:lineRule="exact"/>
                                    <w:jc w:val="righ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15,928</w:t>
                                  </w:r>
                                </w:p>
                              </w:tc>
                            </w:tr>
                            <w:tr w:rsidR="007828EA" w14:paraId="28030E37" w14:textId="77777777" w:rsidTr="00843F38">
                              <w:trPr>
                                <w:trHeight w:val="1223"/>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14:paraId="7E9BAAFD" w14:textId="77777777" w:rsidR="007828EA" w:rsidRDefault="007828EA" w:rsidP="00843F38">
                                  <w:pPr>
                                    <w:widowControl/>
                                    <w:adjustRightInd w:val="0"/>
                                    <w:spacing w:line="240" w:lineRule="exact"/>
                                    <w:jc w:val="center"/>
                                    <w:textAlignment w:val="center"/>
                                    <w:rPr>
                                      <w:rFonts w:ascii="標楷體" w:eastAsia="標楷體" w:hAnsi="標楷體" w:cs="Times New Roman"/>
                                      <w:kern w:val="0"/>
                                      <w:sz w:val="20"/>
                                      <w:szCs w:val="20"/>
                                    </w:rPr>
                                  </w:pPr>
                                  <w:r>
                                    <w:rPr>
                                      <w:rFonts w:ascii="標楷體" w:eastAsia="標楷體" w:hAnsi="標楷體" w:cs="Times New Roman" w:hint="eastAsia"/>
                                      <w:kern w:val="0"/>
                                      <w:sz w:val="20"/>
                                      <w:szCs w:val="20"/>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FB9842" w14:textId="77777777" w:rsidR="007828EA" w:rsidRDefault="007828EA" w:rsidP="00843F38">
                                  <w:pPr>
                                    <w:widowControl/>
                                    <w:adjustRightInd w:val="0"/>
                                    <w:spacing w:line="240" w:lineRule="exac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嘉義縣災害應變中心、特搜大隊暨防災教育中心新建工程</w:t>
                                  </w:r>
                                </w:p>
                              </w:tc>
                              <w:tc>
                                <w:tcPr>
                                  <w:tcW w:w="1724" w:type="dxa"/>
                                  <w:tcBorders>
                                    <w:top w:val="single" w:sz="4" w:space="0" w:color="auto"/>
                                    <w:left w:val="single" w:sz="4" w:space="0" w:color="auto"/>
                                    <w:bottom w:val="single" w:sz="4" w:space="0" w:color="auto"/>
                                    <w:right w:val="single" w:sz="4" w:space="0" w:color="auto"/>
                                  </w:tcBorders>
                                  <w:noWrap/>
                                  <w:vAlign w:val="center"/>
                                  <w:hideMark/>
                                </w:tcPr>
                                <w:p w14:paraId="330CE8A1" w14:textId="77777777" w:rsidR="007828EA" w:rsidRDefault="007828EA" w:rsidP="00843F38">
                                  <w:pPr>
                                    <w:widowControl/>
                                    <w:adjustRightInd w:val="0"/>
                                    <w:spacing w:line="240" w:lineRule="exact"/>
                                    <w:jc w:val="center"/>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113年7月10日</w:t>
                                  </w:r>
                                </w:p>
                              </w:tc>
                              <w:tc>
                                <w:tcPr>
                                  <w:tcW w:w="1111" w:type="dxa"/>
                                  <w:tcBorders>
                                    <w:top w:val="single" w:sz="4" w:space="0" w:color="auto"/>
                                    <w:left w:val="single" w:sz="4" w:space="0" w:color="auto"/>
                                    <w:bottom w:val="single" w:sz="4" w:space="0" w:color="auto"/>
                                    <w:right w:val="single" w:sz="4" w:space="0" w:color="auto"/>
                                  </w:tcBorders>
                                  <w:noWrap/>
                                  <w:vAlign w:val="center"/>
                                  <w:hideMark/>
                                </w:tcPr>
                                <w:p w14:paraId="11453B5D" w14:textId="77777777" w:rsidR="007828EA" w:rsidRDefault="007828EA" w:rsidP="00843F38">
                                  <w:pPr>
                                    <w:widowControl/>
                                    <w:adjustRightInd w:val="0"/>
                                    <w:spacing w:line="240" w:lineRule="exact"/>
                                    <w:jc w:val="righ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278,500</w:t>
                                  </w:r>
                                </w:p>
                              </w:tc>
                            </w:tr>
                            <w:tr w:rsidR="007828EA" w14:paraId="30DC0462" w14:textId="77777777" w:rsidTr="00A70043">
                              <w:trPr>
                                <w:trHeight w:val="457"/>
                                <w:jc w:val="center"/>
                              </w:trPr>
                              <w:tc>
                                <w:tcPr>
                                  <w:tcW w:w="5698" w:type="dxa"/>
                                  <w:gridSpan w:val="4"/>
                                  <w:tcBorders>
                                    <w:top w:val="single" w:sz="4" w:space="0" w:color="auto"/>
                                    <w:left w:val="nil"/>
                                    <w:bottom w:val="nil"/>
                                    <w:right w:val="nil"/>
                                  </w:tcBorders>
                                  <w:noWrap/>
                                  <w:vAlign w:val="center"/>
                                  <w:hideMark/>
                                </w:tcPr>
                                <w:p w14:paraId="18452CFF" w14:textId="77777777" w:rsidR="007828EA" w:rsidRDefault="007828EA">
                                  <w:pPr>
                                    <w:widowControl/>
                                    <w:adjustRightInd w:val="0"/>
                                    <w:spacing w:line="180" w:lineRule="exact"/>
                                    <w:textAlignment w:val="baseline"/>
                                    <w:rPr>
                                      <w:rFonts w:ascii="標楷體" w:eastAsia="標楷體" w:hAnsi="標楷體" w:cs="Times New Roman"/>
                                      <w:spacing w:val="16"/>
                                      <w:kern w:val="0"/>
                                      <w:sz w:val="20"/>
                                      <w:szCs w:val="20"/>
                                    </w:rPr>
                                  </w:pPr>
                                  <w:r>
                                    <w:rPr>
                                      <w:rFonts w:ascii="標楷體" w:eastAsia="標楷體" w:hAnsi="標楷體" w:cs="新細明體" w:hint="eastAsia"/>
                                      <w:kern w:val="0"/>
                                      <w:sz w:val="18"/>
                                      <w:szCs w:val="18"/>
                                    </w:rPr>
                                    <w:t>資料來源：整理自行政院公共工程委員會政府電子採購網下載資料</w:t>
                                  </w:r>
                                  <w:r>
                                    <w:rPr>
                                      <w:rFonts w:ascii="標楷體" w:eastAsia="標楷體" w:hAnsi="標楷體" w:cs="新細明體" w:hint="eastAsia"/>
                                      <w:spacing w:val="16"/>
                                      <w:kern w:val="0"/>
                                      <w:sz w:val="18"/>
                                      <w:szCs w:val="18"/>
                                    </w:rPr>
                                    <w:t>。</w:t>
                                  </w:r>
                                </w:p>
                              </w:tc>
                            </w:tr>
                          </w:tbl>
                          <w:p w14:paraId="03A103F7" w14:textId="77777777" w:rsidR="007828EA" w:rsidRDefault="007828EA" w:rsidP="003004C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42227" o:spid="_x0000_s1094" type="#_x0000_t202" style="position:absolute;left:0;text-align:left;margin-left:205.8pt;margin-top:51.65pt;width:294.8pt;height:234.85pt;z-index:-251631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" stroked="f">
                <v:textbox>
                  <w:txbxContent>
                    <w:tbl>
                      <w:tblPr>
                        <w:tblW w:w="5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95"/>
                        <w:gridCol w:w="2268"/>
                        <w:gridCol w:w="1724"/>
                        <w:gridCol w:w="1111"/>
                      </w:tblGrid>
                      <w:tr w:rsidR="007828EA" w14:paraId="6BA5C64A" w14:textId="77777777" w:rsidTr="00A70043">
                        <w:trPr>
                          <w:trHeight w:val="454"/>
                          <w:jc w:val="center"/>
                        </w:trPr>
                        <w:tc>
                          <w:tcPr>
                            <w:tcW w:w="5698" w:type="dxa"/>
                            <w:gridSpan w:val="4"/>
                            <w:tcBorders>
                              <w:top w:val="nil"/>
                              <w:left w:val="nil"/>
                              <w:bottom w:val="single" w:sz="4" w:space="0" w:color="auto"/>
                              <w:right w:val="nil"/>
                            </w:tcBorders>
                            <w:noWrap/>
                            <w:vAlign w:val="center"/>
                            <w:hideMark/>
                          </w:tcPr>
                          <w:p w14:paraId="762268AA" w14:textId="51AEA13C" w:rsidR="007828EA" w:rsidRDefault="007828EA">
                            <w:pPr>
                              <w:widowControl/>
                              <w:adjustRightInd w:val="0"/>
                              <w:spacing w:line="300" w:lineRule="exact"/>
                              <w:jc w:val="center"/>
                              <w:textAlignment w:val="baseline"/>
                              <w:rPr>
                                <w:rFonts w:ascii="標楷體" w:eastAsia="標楷體" w:hAnsi="標楷體" w:cs="新細明體"/>
                                <w:b/>
                                <w:kern w:val="0"/>
                                <w:szCs w:val="24"/>
                              </w:rPr>
                            </w:pPr>
                            <w:r w:rsidRPr="00B63664">
                              <w:rPr>
                                <w:rFonts w:ascii="標楷體" w:eastAsia="標楷體" w:hAnsi="標楷體" w:cs="新細明體" w:hint="eastAsia"/>
                                <w:b/>
                                <w:kern w:val="0"/>
                                <w:szCs w:val="24"/>
                              </w:rPr>
                              <w:t>表2</w:t>
                            </w:r>
                            <w:r>
                              <w:rPr>
                                <w:rFonts w:ascii="標楷體" w:eastAsia="標楷體" w:hAnsi="標楷體" w:cs="新細明體" w:hint="eastAsia"/>
                                <w:b/>
                                <w:kern w:val="0"/>
                                <w:szCs w:val="24"/>
                              </w:rPr>
                              <w:t>6　防災工程相關採購案件明細</w:t>
                            </w:r>
                          </w:p>
                          <w:p w14:paraId="211632C0" w14:textId="77777777" w:rsidR="007828EA" w:rsidRDefault="007828EA">
                            <w:pPr>
                              <w:adjustRightInd w:val="0"/>
                              <w:spacing w:line="240" w:lineRule="exact"/>
                              <w:jc w:val="right"/>
                              <w:textAlignment w:val="baseline"/>
                              <w:rPr>
                                <w:rFonts w:ascii="標楷體" w:eastAsia="標楷體" w:hAnsi="標楷體" w:cs="新細明體"/>
                                <w:b/>
                                <w:kern w:val="0"/>
                                <w:sz w:val="20"/>
                                <w:szCs w:val="20"/>
                              </w:rPr>
                            </w:pPr>
                            <w:r>
                              <w:rPr>
                                <w:rFonts w:ascii="標楷體" w:eastAsia="標楷體" w:hAnsi="標楷體" w:cs="新細明體" w:hint="eastAsia"/>
                                <w:kern w:val="0"/>
                                <w:sz w:val="20"/>
                                <w:szCs w:val="20"/>
                              </w:rPr>
                              <w:t>單位：新臺幣千元</w:t>
                            </w:r>
                          </w:p>
                        </w:tc>
                      </w:tr>
                      <w:tr w:rsidR="007828EA" w14:paraId="36899A52" w14:textId="77777777" w:rsidTr="003D1CC6">
                        <w:trPr>
                          <w:trHeight w:val="567"/>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14:paraId="51B4FD38" w14:textId="77777777" w:rsidR="007828EA" w:rsidRDefault="007828EA" w:rsidP="00843F38">
                            <w:pPr>
                              <w:widowControl/>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項次</w:t>
                            </w:r>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27631C65" w14:textId="77777777" w:rsidR="007828EA" w:rsidRDefault="007828EA" w:rsidP="00843F38">
                            <w:pPr>
                              <w:widowControl/>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標案名稱</w:t>
                            </w:r>
                          </w:p>
                        </w:tc>
                        <w:tc>
                          <w:tcPr>
                            <w:tcW w:w="1724" w:type="dxa"/>
                            <w:tcBorders>
                              <w:top w:val="single" w:sz="4" w:space="0" w:color="auto"/>
                              <w:left w:val="single" w:sz="4" w:space="0" w:color="auto"/>
                              <w:bottom w:val="single" w:sz="4" w:space="0" w:color="auto"/>
                              <w:right w:val="single" w:sz="4" w:space="0" w:color="auto"/>
                            </w:tcBorders>
                            <w:noWrap/>
                            <w:vAlign w:val="center"/>
                            <w:hideMark/>
                          </w:tcPr>
                          <w:p w14:paraId="20451A5F" w14:textId="77777777" w:rsidR="007828EA" w:rsidRDefault="007828EA" w:rsidP="00843F38">
                            <w:pPr>
                              <w:widowControl/>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決標日期</w:t>
                            </w:r>
                          </w:p>
                        </w:tc>
                        <w:tc>
                          <w:tcPr>
                            <w:tcW w:w="1111" w:type="dxa"/>
                            <w:tcBorders>
                              <w:top w:val="single" w:sz="4" w:space="0" w:color="auto"/>
                              <w:left w:val="single" w:sz="4" w:space="0" w:color="auto"/>
                              <w:bottom w:val="single" w:sz="4" w:space="0" w:color="auto"/>
                              <w:right w:val="single" w:sz="4" w:space="0" w:color="auto"/>
                            </w:tcBorders>
                            <w:noWrap/>
                            <w:vAlign w:val="center"/>
                            <w:hideMark/>
                          </w:tcPr>
                          <w:p w14:paraId="16117386" w14:textId="77777777" w:rsidR="007828EA" w:rsidRDefault="007828EA" w:rsidP="00843F38">
                            <w:pPr>
                              <w:widowControl/>
                              <w:adjustRightInd w:val="0"/>
                              <w:spacing w:line="240" w:lineRule="exact"/>
                              <w:jc w:val="center"/>
                              <w:textAlignment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決標金額</w:t>
                            </w:r>
                          </w:p>
                        </w:tc>
                      </w:tr>
                      <w:tr w:rsidR="007828EA" w14:paraId="2816F598" w14:textId="77777777" w:rsidTr="003D1CC6">
                        <w:trPr>
                          <w:trHeight w:val="567"/>
                          <w:jc w:val="center"/>
                        </w:trPr>
                        <w:tc>
                          <w:tcPr>
                            <w:tcW w:w="4587" w:type="dxa"/>
                            <w:gridSpan w:val="3"/>
                            <w:tcBorders>
                              <w:top w:val="single" w:sz="4" w:space="0" w:color="auto"/>
                              <w:left w:val="single" w:sz="4" w:space="0" w:color="auto"/>
                              <w:bottom w:val="single" w:sz="4" w:space="0" w:color="auto"/>
                              <w:right w:val="single" w:sz="4" w:space="0" w:color="auto"/>
                            </w:tcBorders>
                            <w:noWrap/>
                            <w:vAlign w:val="center"/>
                            <w:hideMark/>
                          </w:tcPr>
                          <w:p w14:paraId="57F20FEF" w14:textId="77777777" w:rsidR="007828EA" w:rsidRDefault="007828EA" w:rsidP="00843F38">
                            <w:pPr>
                              <w:widowControl/>
                              <w:adjustRightInd w:val="0"/>
                              <w:spacing w:line="240" w:lineRule="exact"/>
                              <w:jc w:val="center"/>
                              <w:textAlignment w:val="center"/>
                              <w:rPr>
                                <w:rFonts w:ascii="標楷體" w:eastAsia="標楷體" w:hAnsi="標楷體" w:cs="新細明體"/>
                                <w:b/>
                                <w:bCs/>
                                <w:spacing w:val="16"/>
                                <w:kern w:val="0"/>
                                <w:sz w:val="20"/>
                                <w:szCs w:val="20"/>
                              </w:rPr>
                            </w:pPr>
                            <w:r>
                              <w:rPr>
                                <w:rFonts w:ascii="標楷體" w:eastAsia="標楷體" w:hAnsi="標楷體" w:cs="新細明體" w:hint="eastAsia"/>
                                <w:b/>
                                <w:bCs/>
                                <w:spacing w:val="16"/>
                                <w:kern w:val="0"/>
                                <w:sz w:val="20"/>
                                <w:szCs w:val="20"/>
                              </w:rPr>
                              <w:t>合                計</w:t>
                            </w:r>
                          </w:p>
                        </w:tc>
                        <w:tc>
                          <w:tcPr>
                            <w:tcW w:w="1111" w:type="dxa"/>
                            <w:tcBorders>
                              <w:top w:val="single" w:sz="4" w:space="0" w:color="auto"/>
                              <w:left w:val="single" w:sz="4" w:space="0" w:color="auto"/>
                              <w:bottom w:val="single" w:sz="4" w:space="0" w:color="auto"/>
                              <w:right w:val="single" w:sz="4" w:space="0" w:color="auto"/>
                            </w:tcBorders>
                            <w:noWrap/>
                            <w:vAlign w:val="center"/>
                            <w:hideMark/>
                          </w:tcPr>
                          <w:p w14:paraId="7C5A1CFC" w14:textId="77777777" w:rsidR="007828EA" w:rsidRDefault="007828EA" w:rsidP="00843F38">
                            <w:pPr>
                              <w:widowControl/>
                              <w:adjustRightInd w:val="0"/>
                              <w:spacing w:line="240" w:lineRule="exact"/>
                              <w:jc w:val="right"/>
                              <w:textAlignment w:val="center"/>
                              <w:rPr>
                                <w:rFonts w:ascii="標楷體" w:eastAsia="標楷體" w:hAnsi="標楷體" w:cs="新細明體"/>
                                <w:b/>
                                <w:bCs/>
                                <w:spacing w:val="16"/>
                                <w:kern w:val="0"/>
                                <w:sz w:val="20"/>
                                <w:szCs w:val="20"/>
                              </w:rPr>
                            </w:pPr>
                            <w:r>
                              <w:rPr>
                                <w:rFonts w:ascii="標楷體" w:eastAsia="標楷體" w:hAnsi="標楷體" w:cs="新細明體" w:hint="eastAsia"/>
                                <w:b/>
                                <w:kern w:val="0"/>
                                <w:sz w:val="20"/>
                                <w:szCs w:val="20"/>
                              </w:rPr>
                              <w:t>294,428</w:t>
                            </w:r>
                          </w:p>
                        </w:tc>
                      </w:tr>
                      <w:tr w:rsidR="007828EA" w14:paraId="1CF503B3" w14:textId="77777777" w:rsidTr="00843F38">
                        <w:trPr>
                          <w:trHeight w:val="1223"/>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14:paraId="13D8A06A" w14:textId="77777777" w:rsidR="007828EA" w:rsidRDefault="007828EA" w:rsidP="00843F38">
                            <w:pPr>
                              <w:widowControl/>
                              <w:adjustRightInd w:val="0"/>
                              <w:spacing w:line="240" w:lineRule="exact"/>
                              <w:jc w:val="center"/>
                              <w:textAlignment w:val="center"/>
                              <w:rPr>
                                <w:rFonts w:ascii="標楷體" w:eastAsia="標楷體" w:hAnsi="標楷體" w:cs="Times New Roman"/>
                                <w:kern w:val="0"/>
                                <w:sz w:val="20"/>
                                <w:szCs w:val="20"/>
                              </w:rPr>
                            </w:pPr>
                            <w:r>
                              <w:rPr>
                                <w:rFonts w:ascii="標楷體" w:eastAsia="標楷體" w:hAnsi="標楷體" w:cs="Times New Roman" w:hint="eastAsia"/>
                                <w:kern w:val="0"/>
                                <w:sz w:val="20"/>
                                <w:szCs w:val="20"/>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8EADF7" w14:textId="77777777" w:rsidR="007828EA" w:rsidRDefault="007828EA" w:rsidP="00843F38">
                            <w:pPr>
                              <w:widowControl/>
                              <w:adjustRightInd w:val="0"/>
                              <w:spacing w:line="240" w:lineRule="exact"/>
                              <w:jc w:val="both"/>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「嘉義縣災害應變中心、特搜大隊暨防災教育中心、環境保護局多功能展示館新建工程」委託勘測規劃、設計及監造</w:t>
                            </w:r>
                          </w:p>
                        </w:tc>
                        <w:tc>
                          <w:tcPr>
                            <w:tcW w:w="1724" w:type="dxa"/>
                            <w:tcBorders>
                              <w:top w:val="single" w:sz="4" w:space="0" w:color="auto"/>
                              <w:left w:val="single" w:sz="4" w:space="0" w:color="auto"/>
                              <w:bottom w:val="single" w:sz="4" w:space="0" w:color="auto"/>
                              <w:right w:val="single" w:sz="4" w:space="0" w:color="auto"/>
                            </w:tcBorders>
                            <w:noWrap/>
                            <w:vAlign w:val="center"/>
                            <w:hideMark/>
                          </w:tcPr>
                          <w:p w14:paraId="14B4C40F" w14:textId="77777777" w:rsidR="007828EA" w:rsidRDefault="007828EA" w:rsidP="00843F38">
                            <w:pPr>
                              <w:widowControl/>
                              <w:adjustRightInd w:val="0"/>
                              <w:spacing w:line="240" w:lineRule="exact"/>
                              <w:jc w:val="center"/>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111年12月14日</w:t>
                            </w:r>
                          </w:p>
                        </w:tc>
                        <w:tc>
                          <w:tcPr>
                            <w:tcW w:w="1111" w:type="dxa"/>
                            <w:tcBorders>
                              <w:top w:val="single" w:sz="4" w:space="0" w:color="auto"/>
                              <w:left w:val="single" w:sz="4" w:space="0" w:color="auto"/>
                              <w:bottom w:val="single" w:sz="4" w:space="0" w:color="auto"/>
                              <w:right w:val="single" w:sz="4" w:space="0" w:color="auto"/>
                            </w:tcBorders>
                            <w:noWrap/>
                            <w:vAlign w:val="center"/>
                            <w:hideMark/>
                          </w:tcPr>
                          <w:p w14:paraId="75D23981" w14:textId="77777777" w:rsidR="007828EA" w:rsidRDefault="007828EA" w:rsidP="00843F38">
                            <w:pPr>
                              <w:widowControl/>
                              <w:adjustRightInd w:val="0"/>
                              <w:spacing w:line="240" w:lineRule="exact"/>
                              <w:jc w:val="righ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15,928</w:t>
                            </w:r>
                          </w:p>
                        </w:tc>
                      </w:tr>
                      <w:tr w:rsidR="007828EA" w14:paraId="28030E37" w14:textId="77777777" w:rsidTr="00843F38">
                        <w:trPr>
                          <w:trHeight w:val="1223"/>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14:paraId="7E9BAAFD" w14:textId="77777777" w:rsidR="007828EA" w:rsidRDefault="007828EA" w:rsidP="00843F38">
                            <w:pPr>
                              <w:widowControl/>
                              <w:adjustRightInd w:val="0"/>
                              <w:spacing w:line="240" w:lineRule="exact"/>
                              <w:jc w:val="center"/>
                              <w:textAlignment w:val="center"/>
                              <w:rPr>
                                <w:rFonts w:ascii="標楷體" w:eastAsia="標楷體" w:hAnsi="標楷體" w:cs="Times New Roman"/>
                                <w:kern w:val="0"/>
                                <w:sz w:val="20"/>
                                <w:szCs w:val="20"/>
                              </w:rPr>
                            </w:pPr>
                            <w:r>
                              <w:rPr>
                                <w:rFonts w:ascii="標楷體" w:eastAsia="標楷體" w:hAnsi="標楷體" w:cs="Times New Roman" w:hint="eastAsia"/>
                                <w:kern w:val="0"/>
                                <w:sz w:val="20"/>
                                <w:szCs w:val="20"/>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FB9842" w14:textId="77777777" w:rsidR="007828EA" w:rsidRDefault="007828EA" w:rsidP="00843F38">
                            <w:pPr>
                              <w:widowControl/>
                              <w:adjustRightInd w:val="0"/>
                              <w:spacing w:line="240" w:lineRule="exac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嘉義縣災害應變中心、特搜大隊暨防災教育中心新建工程</w:t>
                            </w:r>
                          </w:p>
                        </w:tc>
                        <w:tc>
                          <w:tcPr>
                            <w:tcW w:w="1724" w:type="dxa"/>
                            <w:tcBorders>
                              <w:top w:val="single" w:sz="4" w:space="0" w:color="auto"/>
                              <w:left w:val="single" w:sz="4" w:space="0" w:color="auto"/>
                              <w:bottom w:val="single" w:sz="4" w:space="0" w:color="auto"/>
                              <w:right w:val="single" w:sz="4" w:space="0" w:color="auto"/>
                            </w:tcBorders>
                            <w:noWrap/>
                            <w:vAlign w:val="center"/>
                            <w:hideMark/>
                          </w:tcPr>
                          <w:p w14:paraId="330CE8A1" w14:textId="77777777" w:rsidR="007828EA" w:rsidRDefault="007828EA" w:rsidP="00843F38">
                            <w:pPr>
                              <w:widowControl/>
                              <w:adjustRightInd w:val="0"/>
                              <w:spacing w:line="240" w:lineRule="exact"/>
                              <w:jc w:val="center"/>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113年7月10日</w:t>
                            </w:r>
                          </w:p>
                        </w:tc>
                        <w:tc>
                          <w:tcPr>
                            <w:tcW w:w="1111" w:type="dxa"/>
                            <w:tcBorders>
                              <w:top w:val="single" w:sz="4" w:space="0" w:color="auto"/>
                              <w:left w:val="single" w:sz="4" w:space="0" w:color="auto"/>
                              <w:bottom w:val="single" w:sz="4" w:space="0" w:color="auto"/>
                              <w:right w:val="single" w:sz="4" w:space="0" w:color="auto"/>
                            </w:tcBorders>
                            <w:noWrap/>
                            <w:vAlign w:val="center"/>
                            <w:hideMark/>
                          </w:tcPr>
                          <w:p w14:paraId="11453B5D" w14:textId="77777777" w:rsidR="007828EA" w:rsidRDefault="007828EA" w:rsidP="00843F38">
                            <w:pPr>
                              <w:widowControl/>
                              <w:adjustRightInd w:val="0"/>
                              <w:spacing w:line="240" w:lineRule="exact"/>
                              <w:jc w:val="right"/>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278,500</w:t>
                            </w:r>
                          </w:p>
                        </w:tc>
                      </w:tr>
                      <w:tr w:rsidR="007828EA" w14:paraId="30DC0462" w14:textId="77777777" w:rsidTr="00A70043">
                        <w:trPr>
                          <w:trHeight w:val="457"/>
                          <w:jc w:val="center"/>
                        </w:trPr>
                        <w:tc>
                          <w:tcPr>
                            <w:tcW w:w="5698" w:type="dxa"/>
                            <w:gridSpan w:val="4"/>
                            <w:tcBorders>
                              <w:top w:val="single" w:sz="4" w:space="0" w:color="auto"/>
                              <w:left w:val="nil"/>
                              <w:bottom w:val="nil"/>
                              <w:right w:val="nil"/>
                            </w:tcBorders>
                            <w:noWrap/>
                            <w:vAlign w:val="center"/>
                            <w:hideMark/>
                          </w:tcPr>
                          <w:p w14:paraId="18452CFF" w14:textId="77777777" w:rsidR="007828EA" w:rsidRDefault="007828EA">
                            <w:pPr>
                              <w:widowControl/>
                              <w:adjustRightInd w:val="0"/>
                              <w:spacing w:line="180" w:lineRule="exact"/>
                              <w:textAlignment w:val="baseline"/>
                              <w:rPr>
                                <w:rFonts w:ascii="標楷體" w:eastAsia="標楷體" w:hAnsi="標楷體" w:cs="Times New Roman"/>
                                <w:spacing w:val="16"/>
                                <w:kern w:val="0"/>
                                <w:sz w:val="20"/>
                                <w:szCs w:val="20"/>
                              </w:rPr>
                            </w:pPr>
                            <w:r>
                              <w:rPr>
                                <w:rFonts w:ascii="標楷體" w:eastAsia="標楷體" w:hAnsi="標楷體" w:cs="新細明體" w:hint="eastAsia"/>
                                <w:kern w:val="0"/>
                                <w:sz w:val="18"/>
                                <w:szCs w:val="18"/>
                              </w:rPr>
                              <w:t>資料來源：整理自行政院公共工程委員會政府電子採購網下載資料</w:t>
                            </w:r>
                            <w:r>
                              <w:rPr>
                                <w:rFonts w:ascii="標楷體" w:eastAsia="標楷體" w:hAnsi="標楷體" w:cs="新細明體" w:hint="eastAsia"/>
                                <w:spacing w:val="16"/>
                                <w:kern w:val="0"/>
                                <w:sz w:val="18"/>
                                <w:szCs w:val="18"/>
                              </w:rPr>
                              <w:t>。</w:t>
                            </w:r>
                          </w:p>
                        </w:tc>
                      </w:tr>
                    </w:tbl>
                    <w:p w14:paraId="03A103F7" w14:textId="77777777" w:rsidR="007828EA" w:rsidRDefault="007828EA" w:rsidP="003004CF"/>
                  </w:txbxContent>
                </v:textbox>
                <w10:wrap type="square" anchorx="margin" anchory="margin"/>
              </v:shape>
            </w:pict>
          </mc:Fallback>
        </mc:AlternateContent>
      </w:r>
      <w:r w:rsidRPr="00011856">
        <w:rPr>
          <w:rFonts w:ascii="標楷體" w:eastAsia="標楷體" w:hAnsi="標楷體" w:cs="Times New Roman" w:hint="eastAsia"/>
          <w:noProof/>
          <w:spacing w:val="2"/>
          <w:szCs w:val="32"/>
        </w:rPr>
        <w:t>工，</w:t>
      </w:r>
      <w:r w:rsidRPr="00011856">
        <w:rPr>
          <w:rFonts w:ascii="標楷體" w:eastAsia="標楷體" w:hAnsi="標楷體" w:cs="Times New Roman" w:hint="eastAsia"/>
          <w:noProof/>
          <w:spacing w:val="-2"/>
          <w:szCs w:val="32"/>
        </w:rPr>
        <w:t>預計115年9月5日完工。經查執行情形，核有：（1)契約編列排水暗溝長度為250公尺，金額122萬餘元，惟設計圖說排水溝長度僅187.79公尺，較契約編列數量減少62.21公尺，工項數量及契約價金涉有溢計情形；（2)建築物升降設備已訂有國家標準規範，惟仍參考特定廠商提供之圖說及型號作為招標文件，且未依規定說明其必要性，涉有不當限制採購競爭情形；（3)結構體、施工架、防塵網及臨時建築設施等現場施工品質有待改善或數量錯誤等情事，經函請檢討改善。據復：（1)經檢討結果排水暗溝數量修正為194.06公尺，溢計數量於變更設計扣減27萬餘元；（2)廠商未敘明其設計結果之必要性，衍生疑義，爾後將優先依國家標準規範辦理，避免直接引用特定廠商圖說及依規定要求設計單位提出書面說明等，並加強同等品審查機制，以維採購公平性；（3)現場施工不良處已完成改善，並就未施作工項部分，於變更設計時扣減4萬餘元。</w:t>
      </w:r>
    </w:p>
    <w:p w14:paraId="336C5CA8" w14:textId="6BFB8A2C" w:rsidR="003D1CC6" w:rsidRDefault="003D1CC6" w:rsidP="00CE0FB5">
      <w:pPr>
        <w:overflowPunct w:val="0"/>
        <w:snapToGrid w:val="0"/>
        <w:spacing w:line="480" w:lineRule="exact"/>
        <w:ind w:firstLineChars="200" w:firstLine="480"/>
        <w:jc w:val="both"/>
        <w:rPr>
          <w:rFonts w:ascii="標楷體" w:eastAsia="標楷體" w:hAnsi="標楷體" w:cs="Times New Roman"/>
          <w:noProof/>
          <w:szCs w:val="32"/>
        </w:rPr>
      </w:pPr>
      <w:r w:rsidRPr="00B63664">
        <w:rPr>
          <w:rFonts w:ascii="標楷體" w:eastAsia="標楷體" w:hAnsi="標楷體" w:cs="Times New Roman"/>
          <w:noProof/>
          <w:szCs w:val="32"/>
        </w:rPr>
        <mc:AlternateContent>
          <mc:Choice Requires="wps">
            <w:drawing>
              <wp:anchor distT="0" distB="0" distL="114300" distR="114300" simplePos="0" relativeHeight="251683328" behindDoc="1" locked="0" layoutInCell="1" allowOverlap="1" wp14:anchorId="36AA77A5" wp14:editId="27AA9B03">
                <wp:simplePos x="0" y="0"/>
                <wp:positionH relativeFrom="margin">
                  <wp:posOffset>1720850</wp:posOffset>
                </wp:positionH>
                <wp:positionV relativeFrom="margin">
                  <wp:posOffset>6741160</wp:posOffset>
                </wp:positionV>
                <wp:extent cx="4697730" cy="2209800"/>
                <wp:effectExtent l="0" t="0" r="7620" b="0"/>
                <wp:wrapSquare wrapText="bothSides"/>
                <wp:docPr id="422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7730" cy="2209800"/>
                        </a:xfrm>
                        <a:prstGeom prst="rect">
                          <a:avLst/>
                        </a:prstGeom>
                        <a:solidFill>
                          <a:srgbClr val="FFFFFF"/>
                        </a:solidFill>
                        <a:ln w="9525">
                          <a:noFill/>
                          <a:miter lim="800000"/>
                          <a:headEnd/>
                          <a:tailEnd/>
                        </a:ln>
                      </wps:spPr>
                      <wps:txbx>
                        <w:txbxContent>
                          <w:tbl>
                            <w:tblPr>
                              <w:tblW w:w="7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95"/>
                              <w:gridCol w:w="2268"/>
                              <w:gridCol w:w="1701"/>
                              <w:gridCol w:w="1418"/>
                              <w:gridCol w:w="1134"/>
                            </w:tblGrid>
                            <w:tr w:rsidR="007828EA" w:rsidRPr="00630630" w14:paraId="4F74BDCB" w14:textId="77777777" w:rsidTr="00CE0FB5">
                              <w:trPr>
                                <w:trHeight w:val="454"/>
                              </w:trPr>
                              <w:tc>
                                <w:tcPr>
                                  <w:tcW w:w="7116" w:type="dxa"/>
                                  <w:gridSpan w:val="5"/>
                                  <w:tcBorders>
                                    <w:top w:val="nil"/>
                                    <w:left w:val="nil"/>
                                    <w:right w:val="nil"/>
                                  </w:tcBorders>
                                </w:tcPr>
                                <w:p w14:paraId="79E67167" w14:textId="7CE9458E" w:rsidR="007828EA" w:rsidRPr="00630630" w:rsidRDefault="007828EA" w:rsidP="008026C6">
                                  <w:pPr>
                                    <w:widowControl/>
                                    <w:adjustRightInd w:val="0"/>
                                    <w:spacing w:line="300" w:lineRule="exact"/>
                                    <w:jc w:val="center"/>
                                    <w:textAlignment w:val="baseline"/>
                                    <w:rPr>
                                      <w:rFonts w:ascii="標楷體" w:eastAsia="標楷體" w:hAnsi="標楷體" w:cs="新細明體"/>
                                      <w:b/>
                                      <w:kern w:val="0"/>
                                      <w:szCs w:val="24"/>
                                    </w:rPr>
                                  </w:pPr>
                                  <w:r w:rsidRPr="00B63664">
                                    <w:rPr>
                                      <w:rFonts w:ascii="標楷體" w:eastAsia="標楷體" w:hAnsi="標楷體" w:cs="新細明體" w:hint="eastAsia"/>
                                      <w:b/>
                                      <w:kern w:val="0"/>
                                      <w:szCs w:val="24"/>
                                    </w:rPr>
                                    <w:t>表2</w:t>
                                  </w:r>
                                  <w:r>
                                    <w:rPr>
                                      <w:rFonts w:ascii="標楷體" w:eastAsia="標楷體" w:hAnsi="標楷體" w:cs="新細明體" w:hint="eastAsia"/>
                                      <w:b/>
                                      <w:kern w:val="0"/>
                                      <w:szCs w:val="24"/>
                                    </w:rPr>
                                    <w:t>7</w:t>
                                  </w:r>
                                  <w:r w:rsidRPr="00B63664">
                                    <w:rPr>
                                      <w:rFonts w:ascii="標楷體" w:eastAsia="標楷體" w:hAnsi="標楷體" w:cs="新細明體" w:hint="eastAsia"/>
                                      <w:b/>
                                      <w:kern w:val="0"/>
                                      <w:szCs w:val="24"/>
                                    </w:rPr>
                                    <w:t xml:space="preserve">　工程</w:t>
                                  </w:r>
                                  <w:r>
                                    <w:rPr>
                                      <w:rFonts w:ascii="標楷體" w:eastAsia="標楷體" w:hAnsi="標楷體" w:cs="新細明體" w:hint="eastAsia"/>
                                      <w:b/>
                                      <w:kern w:val="0"/>
                                      <w:szCs w:val="24"/>
                                    </w:rPr>
                                    <w:t>進度落後</w:t>
                                  </w:r>
                                  <w:r w:rsidRPr="00630630">
                                    <w:rPr>
                                      <w:rFonts w:ascii="標楷體" w:eastAsia="標楷體" w:hAnsi="標楷體" w:cs="新細明體" w:hint="eastAsia"/>
                                      <w:b/>
                                      <w:kern w:val="0"/>
                                      <w:szCs w:val="24"/>
                                    </w:rPr>
                                    <w:t>明</w:t>
                                  </w:r>
                                  <w:r>
                                    <w:rPr>
                                      <w:rFonts w:ascii="標楷體" w:eastAsia="標楷體" w:hAnsi="標楷體" w:cs="新細明體" w:hint="eastAsia"/>
                                      <w:b/>
                                      <w:kern w:val="0"/>
                                      <w:szCs w:val="24"/>
                                    </w:rPr>
                                    <w:t>細</w:t>
                                  </w:r>
                                </w:p>
                                <w:p w14:paraId="189962EC" w14:textId="77777777" w:rsidR="007828EA" w:rsidRPr="005F27A4" w:rsidRDefault="007828EA" w:rsidP="00A70043">
                                  <w:pPr>
                                    <w:adjustRightInd w:val="0"/>
                                    <w:spacing w:line="240" w:lineRule="exact"/>
                                    <w:jc w:val="right"/>
                                    <w:textAlignment w:val="baseline"/>
                                    <w:rPr>
                                      <w:rFonts w:ascii="標楷體" w:eastAsia="標楷體" w:hAnsi="標楷體" w:cs="新細明體"/>
                                      <w:b/>
                                      <w:kern w:val="0"/>
                                      <w:sz w:val="20"/>
                                      <w:szCs w:val="20"/>
                                    </w:rPr>
                                  </w:pPr>
                                  <w:r w:rsidRPr="005F27A4">
                                    <w:rPr>
                                      <w:rFonts w:ascii="標楷體" w:eastAsia="標楷體" w:hAnsi="標楷體" w:cs="新細明體" w:hint="eastAsia"/>
                                      <w:kern w:val="0"/>
                                      <w:sz w:val="20"/>
                                      <w:szCs w:val="20"/>
                                    </w:rPr>
                                    <w:t>單位</w:t>
                                  </w:r>
                                  <w:r w:rsidRPr="0073545C">
                                    <w:rPr>
                                      <w:rFonts w:ascii="標楷體" w:eastAsia="標楷體" w:hAnsi="標楷體" w:cs="新細明體" w:hint="eastAsia"/>
                                      <w:kern w:val="0"/>
                                      <w:sz w:val="20"/>
                                      <w:szCs w:val="20"/>
                                    </w:rPr>
                                    <w:t>：</w:t>
                                  </w:r>
                                  <w:r>
                                    <w:rPr>
                                      <w:rFonts w:ascii="標楷體" w:eastAsia="標楷體" w:hAnsi="標楷體" w:cs="Times New Roman" w:hint="eastAsia"/>
                                      <w:noProof/>
                                      <w:sz w:val="20"/>
                                      <w:szCs w:val="20"/>
                                    </w:rPr>
                                    <w:t>百分點</w:t>
                                  </w:r>
                                </w:p>
                              </w:tc>
                            </w:tr>
                            <w:tr w:rsidR="007828EA" w:rsidRPr="00630630" w14:paraId="5D31732D" w14:textId="77777777" w:rsidTr="003D1CC6">
                              <w:trPr>
                                <w:trHeight w:val="624"/>
                              </w:trPr>
                              <w:tc>
                                <w:tcPr>
                                  <w:tcW w:w="595" w:type="dxa"/>
                                  <w:shd w:val="clear" w:color="auto" w:fill="auto"/>
                                  <w:noWrap/>
                                  <w:vAlign w:val="center"/>
                                  <w:hideMark/>
                                </w:tcPr>
                                <w:p w14:paraId="4CA1E837" w14:textId="77777777" w:rsidR="007828EA" w:rsidRPr="005F27A4" w:rsidRDefault="007828EA" w:rsidP="00CE0FB5">
                                  <w:pPr>
                                    <w:widowControl/>
                                    <w:adjustRightInd w:val="0"/>
                                    <w:snapToGrid w:val="0"/>
                                    <w:spacing w:line="240" w:lineRule="exact"/>
                                    <w:jc w:val="center"/>
                                    <w:textAlignment w:val="baseline"/>
                                    <w:rPr>
                                      <w:rFonts w:ascii="標楷體" w:eastAsia="標楷體" w:hAnsi="標楷體" w:cs="新細明體"/>
                                      <w:bCs/>
                                      <w:kern w:val="0"/>
                                      <w:sz w:val="20"/>
                                      <w:szCs w:val="20"/>
                                    </w:rPr>
                                  </w:pPr>
                                  <w:r w:rsidRPr="005F27A4">
                                    <w:rPr>
                                      <w:rFonts w:ascii="標楷體" w:eastAsia="標楷體" w:hAnsi="標楷體" w:cs="新細明體"/>
                                      <w:bCs/>
                                      <w:kern w:val="0"/>
                                      <w:sz w:val="20"/>
                                      <w:szCs w:val="20"/>
                                    </w:rPr>
                                    <w:t>項次</w:t>
                                  </w:r>
                                </w:p>
                              </w:tc>
                              <w:tc>
                                <w:tcPr>
                                  <w:tcW w:w="2268" w:type="dxa"/>
                                  <w:shd w:val="clear" w:color="auto" w:fill="auto"/>
                                  <w:noWrap/>
                                  <w:vAlign w:val="center"/>
                                  <w:hideMark/>
                                </w:tcPr>
                                <w:p w14:paraId="7A566D27" w14:textId="77777777" w:rsidR="007828EA" w:rsidRPr="005F27A4" w:rsidRDefault="007828EA" w:rsidP="00CE0FB5">
                                  <w:pPr>
                                    <w:widowControl/>
                                    <w:adjustRightInd w:val="0"/>
                                    <w:snapToGrid w:val="0"/>
                                    <w:spacing w:line="240" w:lineRule="exact"/>
                                    <w:jc w:val="center"/>
                                    <w:textAlignment w:val="baseline"/>
                                    <w:rPr>
                                      <w:rFonts w:ascii="標楷體" w:eastAsia="標楷體" w:hAnsi="標楷體" w:cs="新細明體"/>
                                      <w:bCs/>
                                      <w:kern w:val="0"/>
                                      <w:sz w:val="20"/>
                                      <w:szCs w:val="20"/>
                                    </w:rPr>
                                  </w:pPr>
                                  <w:r w:rsidRPr="005F27A4">
                                    <w:rPr>
                                      <w:rFonts w:ascii="標楷體" w:eastAsia="標楷體" w:hAnsi="標楷體" w:cs="新細明體" w:hint="eastAsia"/>
                                      <w:bCs/>
                                      <w:kern w:val="0"/>
                                      <w:sz w:val="20"/>
                                      <w:szCs w:val="20"/>
                                    </w:rPr>
                                    <w:t>標案名稱</w:t>
                                  </w:r>
                                </w:p>
                              </w:tc>
                              <w:tc>
                                <w:tcPr>
                                  <w:tcW w:w="1701" w:type="dxa"/>
                                  <w:shd w:val="clear" w:color="auto" w:fill="auto"/>
                                  <w:noWrap/>
                                  <w:vAlign w:val="center"/>
                                  <w:hideMark/>
                                </w:tcPr>
                                <w:p w14:paraId="60A675F0" w14:textId="77777777" w:rsidR="007828EA" w:rsidRDefault="007828EA" w:rsidP="00CE0FB5">
                                  <w:pPr>
                                    <w:adjustRightInd w:val="0"/>
                                    <w:snapToGrid w:val="0"/>
                                    <w:spacing w:line="240" w:lineRule="exact"/>
                                    <w:jc w:val="center"/>
                                    <w:textAlignment w:val="baseline"/>
                                    <w:rPr>
                                      <w:rFonts w:ascii="標楷體" w:eastAsia="標楷體" w:hAnsi="標楷體" w:cs="新細明體"/>
                                      <w:bCs/>
                                      <w:kern w:val="0"/>
                                      <w:sz w:val="20"/>
                                      <w:szCs w:val="20"/>
                                    </w:rPr>
                                  </w:pPr>
                                  <w:r>
                                    <w:rPr>
                                      <w:rFonts w:ascii="標楷體" w:eastAsia="標楷體" w:hAnsi="標楷體" w:cs="新細明體" w:hint="eastAsia"/>
                                      <w:bCs/>
                                      <w:kern w:val="0"/>
                                      <w:sz w:val="20"/>
                                      <w:szCs w:val="20"/>
                                    </w:rPr>
                                    <w:t>原預計</w:t>
                                  </w:r>
                                </w:p>
                                <w:p w14:paraId="6D07734B" w14:textId="77777777" w:rsidR="007828EA" w:rsidRPr="005F27A4" w:rsidRDefault="007828EA" w:rsidP="00CE0FB5">
                                  <w:pPr>
                                    <w:widowControl/>
                                    <w:adjustRightInd w:val="0"/>
                                    <w:snapToGrid w:val="0"/>
                                    <w:spacing w:line="240" w:lineRule="exact"/>
                                    <w:jc w:val="center"/>
                                    <w:textAlignment w:val="baseline"/>
                                    <w:rPr>
                                      <w:rFonts w:ascii="標楷體" w:eastAsia="標楷體" w:hAnsi="標楷體" w:cs="新細明體"/>
                                      <w:bCs/>
                                      <w:kern w:val="0"/>
                                      <w:sz w:val="20"/>
                                      <w:szCs w:val="20"/>
                                    </w:rPr>
                                  </w:pPr>
                                  <w:r>
                                    <w:rPr>
                                      <w:rFonts w:ascii="標楷體" w:eastAsia="標楷體" w:hAnsi="標楷體" w:cs="新細明體" w:hint="eastAsia"/>
                                      <w:bCs/>
                                      <w:kern w:val="0"/>
                                      <w:sz w:val="20"/>
                                      <w:szCs w:val="20"/>
                                    </w:rPr>
                                    <w:t>完工日期</w:t>
                                  </w:r>
                                </w:p>
                              </w:tc>
                              <w:tc>
                                <w:tcPr>
                                  <w:tcW w:w="1418" w:type="dxa"/>
                                  <w:vAlign w:val="center"/>
                                </w:tcPr>
                                <w:p w14:paraId="51DEEECB" w14:textId="77777777" w:rsidR="007828EA" w:rsidRDefault="007828EA" w:rsidP="00CE0FB5">
                                  <w:pPr>
                                    <w:widowControl/>
                                    <w:adjustRightInd w:val="0"/>
                                    <w:snapToGrid w:val="0"/>
                                    <w:spacing w:line="240" w:lineRule="exact"/>
                                    <w:jc w:val="center"/>
                                    <w:textAlignment w:val="baseline"/>
                                    <w:rPr>
                                      <w:rFonts w:ascii="標楷體" w:eastAsia="標楷體" w:hAnsi="標楷體" w:cs="新細明體"/>
                                      <w:bCs/>
                                      <w:kern w:val="0"/>
                                      <w:sz w:val="20"/>
                                      <w:szCs w:val="20"/>
                                    </w:rPr>
                                  </w:pPr>
                                  <w:r>
                                    <w:rPr>
                                      <w:rFonts w:ascii="標楷體" w:eastAsia="標楷體" w:hAnsi="標楷體" w:cs="新細明體" w:hint="eastAsia"/>
                                      <w:bCs/>
                                      <w:kern w:val="0"/>
                                      <w:sz w:val="20"/>
                                      <w:szCs w:val="20"/>
                                    </w:rPr>
                                    <w:t>截至1</w:t>
                                  </w:r>
                                  <w:r>
                                    <w:rPr>
                                      <w:rFonts w:ascii="標楷體" w:eastAsia="標楷體" w:hAnsi="標楷體" w:cs="新細明體"/>
                                      <w:bCs/>
                                      <w:kern w:val="0"/>
                                      <w:sz w:val="20"/>
                                      <w:szCs w:val="20"/>
                                    </w:rPr>
                                    <w:t>14</w:t>
                                  </w:r>
                                  <w:r>
                                    <w:rPr>
                                      <w:rFonts w:ascii="標楷體" w:eastAsia="標楷體" w:hAnsi="標楷體" w:cs="新細明體" w:hint="eastAsia"/>
                                      <w:bCs/>
                                      <w:kern w:val="0"/>
                                      <w:sz w:val="20"/>
                                      <w:szCs w:val="20"/>
                                    </w:rPr>
                                    <w:t>年底</w:t>
                                  </w:r>
                                </w:p>
                                <w:p w14:paraId="707BC6F9" w14:textId="77777777" w:rsidR="007828EA" w:rsidRDefault="007828EA" w:rsidP="00CE0FB5">
                                  <w:pPr>
                                    <w:widowControl/>
                                    <w:adjustRightInd w:val="0"/>
                                    <w:snapToGrid w:val="0"/>
                                    <w:spacing w:line="240" w:lineRule="exact"/>
                                    <w:jc w:val="center"/>
                                    <w:textAlignment w:val="baseline"/>
                                    <w:rPr>
                                      <w:rFonts w:ascii="標楷體" w:eastAsia="標楷體" w:hAnsi="標楷體" w:cs="新細明體"/>
                                      <w:bCs/>
                                      <w:kern w:val="0"/>
                                      <w:sz w:val="20"/>
                                      <w:szCs w:val="20"/>
                                    </w:rPr>
                                  </w:pPr>
                                  <w:r>
                                    <w:rPr>
                                      <w:rFonts w:ascii="標楷體" w:eastAsia="標楷體" w:hAnsi="標楷體" w:cs="新細明體" w:hint="eastAsia"/>
                                      <w:bCs/>
                                      <w:kern w:val="0"/>
                                      <w:sz w:val="20"/>
                                      <w:szCs w:val="20"/>
                                    </w:rPr>
                                    <w:t>落後進度</w:t>
                                  </w:r>
                                </w:p>
                              </w:tc>
                              <w:tc>
                                <w:tcPr>
                                  <w:tcW w:w="1134" w:type="dxa"/>
                                  <w:shd w:val="clear" w:color="auto" w:fill="auto"/>
                                  <w:noWrap/>
                                  <w:vAlign w:val="center"/>
                                  <w:hideMark/>
                                </w:tcPr>
                                <w:p w14:paraId="578D2781" w14:textId="77777777" w:rsidR="007828EA" w:rsidRPr="005F27A4" w:rsidRDefault="007828EA" w:rsidP="00CE0FB5">
                                  <w:pPr>
                                    <w:adjustRightInd w:val="0"/>
                                    <w:snapToGrid w:val="0"/>
                                    <w:spacing w:line="240" w:lineRule="exact"/>
                                    <w:jc w:val="center"/>
                                    <w:textAlignment w:val="baseline"/>
                                    <w:rPr>
                                      <w:rFonts w:ascii="標楷體" w:eastAsia="標楷體" w:hAnsi="標楷體" w:cs="新細明體"/>
                                      <w:bCs/>
                                      <w:kern w:val="0"/>
                                      <w:sz w:val="20"/>
                                      <w:szCs w:val="20"/>
                                    </w:rPr>
                                  </w:pPr>
                                  <w:r>
                                    <w:rPr>
                                      <w:rFonts w:ascii="標楷體" w:eastAsia="標楷體" w:hAnsi="標楷體" w:cs="新細明體" w:hint="eastAsia"/>
                                      <w:bCs/>
                                      <w:kern w:val="0"/>
                                      <w:sz w:val="20"/>
                                      <w:szCs w:val="20"/>
                                    </w:rPr>
                                    <w:t>落後原因</w:t>
                                  </w:r>
                                </w:p>
                              </w:tc>
                            </w:tr>
                            <w:tr w:rsidR="007828EA" w:rsidRPr="00630630" w14:paraId="609D1F35" w14:textId="77777777" w:rsidTr="00843F38">
                              <w:trPr>
                                <w:trHeight w:val="1049"/>
                              </w:trPr>
                              <w:tc>
                                <w:tcPr>
                                  <w:tcW w:w="595" w:type="dxa"/>
                                  <w:shd w:val="clear" w:color="auto" w:fill="auto"/>
                                  <w:noWrap/>
                                  <w:vAlign w:val="center"/>
                                  <w:hideMark/>
                                </w:tcPr>
                                <w:p w14:paraId="4D1C7417" w14:textId="77777777" w:rsidR="007828EA" w:rsidRPr="00E7163C" w:rsidRDefault="007828EA" w:rsidP="00CE0FB5">
                                  <w:pPr>
                                    <w:widowControl/>
                                    <w:adjustRightInd w:val="0"/>
                                    <w:spacing w:line="240" w:lineRule="exact"/>
                                    <w:ind w:leftChars="-59" w:left="-142" w:firstLineChars="71" w:firstLine="142"/>
                                    <w:jc w:val="center"/>
                                    <w:textAlignment w:val="baseline"/>
                                    <w:rPr>
                                      <w:rFonts w:ascii="標楷體" w:eastAsia="標楷體" w:hAnsi="標楷體" w:cs="Times New Roman"/>
                                      <w:kern w:val="0"/>
                                      <w:sz w:val="20"/>
                                      <w:szCs w:val="20"/>
                                    </w:rPr>
                                  </w:pPr>
                                  <w:r w:rsidRPr="00E7163C">
                                    <w:rPr>
                                      <w:rFonts w:ascii="標楷體" w:eastAsia="標楷體" w:hAnsi="標楷體" w:cs="Times New Roman" w:hint="eastAsia"/>
                                      <w:kern w:val="0"/>
                                      <w:sz w:val="20"/>
                                      <w:szCs w:val="20"/>
                                    </w:rPr>
                                    <w:t>1</w:t>
                                  </w:r>
                                </w:p>
                              </w:tc>
                              <w:tc>
                                <w:tcPr>
                                  <w:tcW w:w="2268" w:type="dxa"/>
                                  <w:shd w:val="clear" w:color="auto" w:fill="auto"/>
                                  <w:vAlign w:val="center"/>
                                  <w:hideMark/>
                                </w:tcPr>
                                <w:p w14:paraId="579E8207" w14:textId="77777777" w:rsidR="007828EA" w:rsidRPr="00E7163C" w:rsidRDefault="007828EA" w:rsidP="00CE0FB5">
                                  <w:pPr>
                                    <w:widowControl/>
                                    <w:adjustRightInd w:val="0"/>
                                    <w:spacing w:line="240" w:lineRule="exact"/>
                                    <w:jc w:val="both"/>
                                    <w:textAlignment w:val="baseline"/>
                                    <w:rPr>
                                      <w:rFonts w:ascii="標楷體" w:eastAsia="標楷體" w:hAnsi="標楷體" w:cs="新細明體"/>
                                      <w:kern w:val="0"/>
                                      <w:sz w:val="20"/>
                                      <w:szCs w:val="20"/>
                                    </w:rPr>
                                  </w:pPr>
                                  <w:r w:rsidRPr="001D7EB9">
                                    <w:rPr>
                                      <w:rFonts w:ascii="標楷體" w:eastAsia="標楷體" w:hAnsi="標楷體" w:cs="新細明體" w:hint="eastAsia"/>
                                      <w:kern w:val="0"/>
                                      <w:sz w:val="20"/>
                                      <w:szCs w:val="20"/>
                                    </w:rPr>
                                    <w:t>113年7月凱米颱風-里佳村有富給聯絡道4K+20</w:t>
                                  </w:r>
                                  <w:r>
                                    <w:rPr>
                                      <w:rFonts w:ascii="標楷體" w:eastAsia="標楷體" w:hAnsi="標楷體" w:cs="新細明體"/>
                                      <w:kern w:val="0"/>
                                      <w:sz w:val="20"/>
                                      <w:szCs w:val="20"/>
                                    </w:rPr>
                                    <w:t>0</w:t>
                                  </w:r>
                                  <w:r w:rsidRPr="001D7EB9">
                                    <w:rPr>
                                      <w:rFonts w:ascii="標楷體" w:eastAsia="標楷體" w:hAnsi="標楷體" w:cs="新細明體" w:hint="eastAsia"/>
                                      <w:kern w:val="0"/>
                                      <w:sz w:val="20"/>
                                      <w:szCs w:val="20"/>
                                    </w:rPr>
                                    <w:t>及12K+450等2件災害復建工程</w:t>
                                  </w:r>
                                </w:p>
                              </w:tc>
                              <w:tc>
                                <w:tcPr>
                                  <w:tcW w:w="1701" w:type="dxa"/>
                                  <w:shd w:val="clear" w:color="auto" w:fill="auto"/>
                                  <w:noWrap/>
                                  <w:vAlign w:val="center"/>
                                  <w:hideMark/>
                                </w:tcPr>
                                <w:p w14:paraId="76EF210E" w14:textId="77777777" w:rsidR="007828EA" w:rsidRPr="00E7163C" w:rsidRDefault="007828EA" w:rsidP="00CE0FB5">
                                  <w:pPr>
                                    <w:widowControl/>
                                    <w:adjustRightInd w:val="0"/>
                                    <w:spacing w:line="240" w:lineRule="exact"/>
                                    <w:jc w:val="right"/>
                                    <w:textAlignment w:val="baseline"/>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15</w:t>
                                  </w:r>
                                  <w:r>
                                    <w:rPr>
                                      <w:rFonts w:ascii="標楷體" w:eastAsia="標楷體" w:hAnsi="標楷體" w:cs="新細明體" w:hint="eastAsia"/>
                                      <w:kern w:val="0"/>
                                      <w:sz w:val="20"/>
                                      <w:szCs w:val="20"/>
                                    </w:rPr>
                                    <w:t>年1月17日</w:t>
                                  </w:r>
                                </w:p>
                              </w:tc>
                              <w:tc>
                                <w:tcPr>
                                  <w:tcW w:w="1418" w:type="dxa"/>
                                  <w:vAlign w:val="center"/>
                                </w:tcPr>
                                <w:p w14:paraId="4ED4001C" w14:textId="77777777" w:rsidR="007828EA" w:rsidRPr="0064522A" w:rsidRDefault="007828EA" w:rsidP="00CE0FB5">
                                  <w:pPr>
                                    <w:widowControl/>
                                    <w:adjustRightInd w:val="0"/>
                                    <w:spacing w:line="240" w:lineRule="exact"/>
                                    <w:jc w:val="right"/>
                                    <w:textAlignment w:val="baseline"/>
                                    <w:rPr>
                                      <w:rFonts w:ascii="標楷體" w:eastAsia="標楷體" w:hAnsi="標楷體" w:cs="新細明體"/>
                                      <w:kern w:val="0"/>
                                      <w:sz w:val="20"/>
                                      <w:szCs w:val="20"/>
                                    </w:rPr>
                                  </w:pPr>
                                  <w:r>
                                    <w:rPr>
                                      <w:rFonts w:ascii="標楷體" w:eastAsia="標楷體" w:hAnsi="標楷體" w:cs="新細明體"/>
                                      <w:kern w:val="0"/>
                                      <w:sz w:val="20"/>
                                      <w:szCs w:val="20"/>
                                    </w:rPr>
                                    <w:t>42.74</w:t>
                                  </w:r>
                                </w:p>
                              </w:tc>
                              <w:tc>
                                <w:tcPr>
                                  <w:tcW w:w="1134" w:type="dxa"/>
                                  <w:vMerge w:val="restart"/>
                                  <w:shd w:val="clear" w:color="auto" w:fill="auto"/>
                                  <w:noWrap/>
                                  <w:vAlign w:val="center"/>
                                </w:tcPr>
                                <w:p w14:paraId="36150CE9" w14:textId="77777777" w:rsidR="007828EA" w:rsidRPr="00E7163C" w:rsidRDefault="007828EA" w:rsidP="00CE0FB5">
                                  <w:pPr>
                                    <w:widowControl/>
                                    <w:adjustRightInd w:val="0"/>
                                    <w:spacing w:line="240" w:lineRule="exact"/>
                                    <w:jc w:val="both"/>
                                    <w:textAlignment w:val="baseline"/>
                                    <w:rPr>
                                      <w:rFonts w:ascii="標楷體" w:eastAsia="標楷體" w:hAnsi="標楷體" w:cs="新細明體"/>
                                      <w:kern w:val="0"/>
                                      <w:sz w:val="20"/>
                                      <w:szCs w:val="20"/>
                                    </w:rPr>
                                  </w:pPr>
                                  <w:r w:rsidRPr="0064522A">
                                    <w:rPr>
                                      <w:rFonts w:ascii="標楷體" w:eastAsia="標楷體" w:hAnsi="標楷體" w:cs="新細明體" w:hint="eastAsia"/>
                                      <w:kern w:val="0"/>
                                      <w:sz w:val="20"/>
                                      <w:szCs w:val="20"/>
                                    </w:rPr>
                                    <w:t>機具、人力配置不當</w:t>
                                  </w:r>
                                </w:p>
                              </w:tc>
                            </w:tr>
                            <w:tr w:rsidR="007828EA" w:rsidRPr="00630630" w14:paraId="499B31BB" w14:textId="77777777" w:rsidTr="003D1CC6">
                              <w:trPr>
                                <w:trHeight w:val="737"/>
                              </w:trPr>
                              <w:tc>
                                <w:tcPr>
                                  <w:tcW w:w="595" w:type="dxa"/>
                                  <w:shd w:val="clear" w:color="auto" w:fill="auto"/>
                                  <w:noWrap/>
                                  <w:vAlign w:val="center"/>
                                </w:tcPr>
                                <w:p w14:paraId="06C328EC" w14:textId="77777777" w:rsidR="007828EA" w:rsidRPr="00E7163C" w:rsidRDefault="007828EA" w:rsidP="00CE0FB5">
                                  <w:pPr>
                                    <w:widowControl/>
                                    <w:adjustRightInd w:val="0"/>
                                    <w:spacing w:line="240" w:lineRule="exact"/>
                                    <w:jc w:val="center"/>
                                    <w:textAlignment w:val="baseline"/>
                                    <w:rPr>
                                      <w:rFonts w:ascii="標楷體" w:eastAsia="標楷體" w:hAnsi="標楷體" w:cs="Times New Roman"/>
                                      <w:kern w:val="0"/>
                                      <w:sz w:val="20"/>
                                      <w:szCs w:val="20"/>
                                    </w:rPr>
                                  </w:pPr>
                                  <w:r>
                                    <w:rPr>
                                      <w:rFonts w:ascii="標楷體" w:eastAsia="標楷體" w:hAnsi="標楷體" w:cs="Times New Roman"/>
                                      <w:kern w:val="0"/>
                                      <w:sz w:val="20"/>
                                      <w:szCs w:val="20"/>
                                    </w:rPr>
                                    <w:t>2</w:t>
                                  </w:r>
                                </w:p>
                              </w:tc>
                              <w:tc>
                                <w:tcPr>
                                  <w:tcW w:w="2268" w:type="dxa"/>
                                  <w:shd w:val="clear" w:color="auto" w:fill="auto"/>
                                  <w:vAlign w:val="center"/>
                                </w:tcPr>
                                <w:p w14:paraId="08059218" w14:textId="77777777" w:rsidR="007828EA" w:rsidRPr="00F6137C" w:rsidRDefault="007828EA" w:rsidP="00CE0FB5">
                                  <w:pPr>
                                    <w:widowControl/>
                                    <w:adjustRightInd w:val="0"/>
                                    <w:spacing w:line="240" w:lineRule="exact"/>
                                    <w:jc w:val="both"/>
                                    <w:textAlignment w:val="baseline"/>
                                    <w:rPr>
                                      <w:rFonts w:ascii="標楷體" w:eastAsia="標楷體" w:hAnsi="標楷體" w:cs="新細明體"/>
                                      <w:kern w:val="0"/>
                                      <w:sz w:val="20"/>
                                      <w:szCs w:val="20"/>
                                    </w:rPr>
                                  </w:pPr>
                                  <w:r w:rsidRPr="001D7EB9">
                                    <w:rPr>
                                      <w:rFonts w:ascii="標楷體" w:eastAsia="標楷體" w:hAnsi="標楷體" w:cs="新細明體" w:hint="eastAsia"/>
                                      <w:kern w:val="0"/>
                                      <w:sz w:val="20"/>
                                      <w:szCs w:val="20"/>
                                    </w:rPr>
                                    <w:t>113年7月凱米颱風-山美村大巴雅伊聚落災害復建工程</w:t>
                                  </w:r>
                                </w:p>
                              </w:tc>
                              <w:tc>
                                <w:tcPr>
                                  <w:tcW w:w="1701" w:type="dxa"/>
                                  <w:shd w:val="clear" w:color="auto" w:fill="auto"/>
                                  <w:noWrap/>
                                  <w:vAlign w:val="center"/>
                                </w:tcPr>
                                <w:p w14:paraId="58C26A93" w14:textId="77777777" w:rsidR="007828EA" w:rsidRPr="00E7163C" w:rsidRDefault="007828EA" w:rsidP="00CE0FB5">
                                  <w:pPr>
                                    <w:widowControl/>
                                    <w:adjustRightInd w:val="0"/>
                                    <w:spacing w:line="240" w:lineRule="exact"/>
                                    <w:jc w:val="right"/>
                                    <w:textAlignment w:val="baseline"/>
                                    <w:rPr>
                                      <w:rFonts w:ascii="標楷體" w:eastAsia="標楷體" w:hAnsi="標楷體" w:cs="新細明體"/>
                                      <w:kern w:val="0"/>
                                      <w:sz w:val="20"/>
                                      <w:szCs w:val="20"/>
                                    </w:rPr>
                                  </w:pPr>
                                  <w:r w:rsidRPr="0064522A">
                                    <w:rPr>
                                      <w:rFonts w:ascii="標楷體" w:eastAsia="標楷體" w:hAnsi="標楷體" w:cs="新細明體" w:hint="eastAsia"/>
                                      <w:kern w:val="0"/>
                                      <w:sz w:val="20"/>
                                      <w:szCs w:val="20"/>
                                    </w:rPr>
                                    <w:t>114年12月30日</w:t>
                                  </w:r>
                                </w:p>
                              </w:tc>
                              <w:tc>
                                <w:tcPr>
                                  <w:tcW w:w="1418" w:type="dxa"/>
                                  <w:vAlign w:val="center"/>
                                </w:tcPr>
                                <w:p w14:paraId="357F6AA9" w14:textId="77777777" w:rsidR="007828EA" w:rsidRDefault="007828EA" w:rsidP="00CE0FB5">
                                  <w:pPr>
                                    <w:widowControl/>
                                    <w:adjustRightInd w:val="0"/>
                                    <w:spacing w:line="240" w:lineRule="exact"/>
                                    <w:jc w:val="right"/>
                                    <w:textAlignment w:val="baseline"/>
                                    <w:rPr>
                                      <w:rFonts w:ascii="標楷體" w:eastAsia="標楷體" w:hAnsi="標楷體" w:cs="新細明體"/>
                                      <w:kern w:val="0"/>
                                      <w:sz w:val="20"/>
                                      <w:szCs w:val="20"/>
                                    </w:rPr>
                                  </w:pPr>
                                  <w:r>
                                    <w:rPr>
                                      <w:rFonts w:ascii="標楷體" w:eastAsia="標楷體" w:hAnsi="標楷體" w:cs="新細明體" w:hint="eastAsia"/>
                                      <w:kern w:val="0"/>
                                      <w:sz w:val="20"/>
                                      <w:szCs w:val="20"/>
                                    </w:rPr>
                                    <w:t>3</w:t>
                                  </w:r>
                                  <w:r>
                                    <w:rPr>
                                      <w:rFonts w:ascii="標楷體" w:eastAsia="標楷體" w:hAnsi="標楷體" w:cs="新細明體"/>
                                      <w:kern w:val="0"/>
                                      <w:sz w:val="20"/>
                                      <w:szCs w:val="20"/>
                                    </w:rPr>
                                    <w:t>0.30</w:t>
                                  </w:r>
                                </w:p>
                              </w:tc>
                              <w:tc>
                                <w:tcPr>
                                  <w:tcW w:w="1134" w:type="dxa"/>
                                  <w:vMerge/>
                                  <w:shd w:val="clear" w:color="auto" w:fill="auto"/>
                                  <w:noWrap/>
                                  <w:vAlign w:val="center"/>
                                </w:tcPr>
                                <w:p w14:paraId="742BA664" w14:textId="77777777" w:rsidR="007828EA" w:rsidRDefault="007828EA" w:rsidP="00CE0FB5">
                                  <w:pPr>
                                    <w:widowControl/>
                                    <w:adjustRightInd w:val="0"/>
                                    <w:spacing w:line="240" w:lineRule="exact"/>
                                    <w:textAlignment w:val="baseline"/>
                                    <w:rPr>
                                      <w:rFonts w:ascii="標楷體" w:eastAsia="標楷體" w:hAnsi="標楷體" w:cs="新細明體"/>
                                      <w:kern w:val="0"/>
                                      <w:sz w:val="20"/>
                                      <w:szCs w:val="20"/>
                                    </w:rPr>
                                  </w:pPr>
                                </w:p>
                              </w:tc>
                            </w:tr>
                            <w:tr w:rsidR="007828EA" w:rsidRPr="00630630" w14:paraId="75358FD8" w14:textId="77777777" w:rsidTr="00CE0FB5">
                              <w:trPr>
                                <w:trHeight w:hRule="exact" w:val="457"/>
                              </w:trPr>
                              <w:tc>
                                <w:tcPr>
                                  <w:tcW w:w="7116" w:type="dxa"/>
                                  <w:gridSpan w:val="5"/>
                                  <w:tcBorders>
                                    <w:left w:val="nil"/>
                                    <w:bottom w:val="nil"/>
                                    <w:right w:val="nil"/>
                                  </w:tcBorders>
                                </w:tcPr>
                                <w:p w14:paraId="61CF9FE2" w14:textId="77777777" w:rsidR="007828EA" w:rsidRPr="00630630" w:rsidRDefault="007828EA" w:rsidP="003D1CC6">
                                  <w:pPr>
                                    <w:widowControl/>
                                    <w:adjustRightInd w:val="0"/>
                                    <w:textAlignment w:val="baseline"/>
                                    <w:rPr>
                                      <w:rFonts w:ascii="標楷體" w:eastAsia="標楷體" w:hAnsi="標楷體" w:cs="Times New Roman"/>
                                      <w:spacing w:val="16"/>
                                      <w:kern w:val="0"/>
                                      <w:sz w:val="20"/>
                                      <w:szCs w:val="20"/>
                                    </w:rPr>
                                  </w:pPr>
                                  <w:r w:rsidRPr="005F27A4">
                                    <w:rPr>
                                      <w:rFonts w:ascii="標楷體" w:eastAsia="標楷體" w:hAnsi="標楷體" w:cs="新細明體" w:hint="eastAsia"/>
                                      <w:kern w:val="0"/>
                                      <w:sz w:val="18"/>
                                      <w:szCs w:val="18"/>
                                    </w:rPr>
                                    <w:t>資料來源：整理</w:t>
                                  </w:r>
                                  <w:r>
                                    <w:rPr>
                                      <w:rFonts w:ascii="標楷體" w:eastAsia="標楷體" w:hAnsi="標楷體" w:cs="新細明體" w:hint="eastAsia"/>
                                      <w:kern w:val="0"/>
                                      <w:sz w:val="18"/>
                                      <w:szCs w:val="18"/>
                                    </w:rPr>
                                    <w:t>自嘉義縣政府提供</w:t>
                                  </w:r>
                                  <w:r w:rsidRPr="005F27A4">
                                    <w:rPr>
                                      <w:rFonts w:ascii="標楷體" w:eastAsia="標楷體" w:hAnsi="標楷體" w:cs="新細明體" w:hint="eastAsia"/>
                                      <w:kern w:val="0"/>
                                      <w:sz w:val="18"/>
                                      <w:szCs w:val="18"/>
                                    </w:rPr>
                                    <w:t>資料</w:t>
                                  </w:r>
                                  <w:r w:rsidRPr="00B15DF9">
                                    <w:rPr>
                                      <w:rFonts w:ascii="標楷體" w:eastAsia="標楷體" w:hAnsi="標楷體" w:cs="新細明體" w:hint="eastAsia"/>
                                      <w:kern w:val="0"/>
                                      <w:sz w:val="18"/>
                                      <w:szCs w:val="18"/>
                                    </w:rPr>
                                    <w:t>。</w:t>
                                  </w:r>
                                </w:p>
                              </w:tc>
                            </w:tr>
                          </w:tbl>
                          <w:p w14:paraId="22DC3D25" w14:textId="77777777" w:rsidR="007828EA" w:rsidRPr="008026C6" w:rsidRDefault="007828EA" w:rsidP="003004C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5" type="#_x0000_t202" style="position:absolute;left:0;text-align:left;margin-left:135.5pt;margin-top:530.8pt;width:369.9pt;height:174pt;z-index:-2516331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" stroked="f">
                <v:textbox>
                  <w:txbxContent>
                    <w:tbl>
                      <w:tblPr>
                        <w:tblW w:w="7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95"/>
                        <w:gridCol w:w="2268"/>
                        <w:gridCol w:w="1701"/>
                        <w:gridCol w:w="1418"/>
                        <w:gridCol w:w="1134"/>
                      </w:tblGrid>
                      <w:tr w:rsidR="007828EA" w:rsidRPr="00630630" w14:paraId="4F74BDCB" w14:textId="77777777" w:rsidTr="00CE0FB5">
                        <w:trPr>
                          <w:trHeight w:val="454"/>
                        </w:trPr>
                        <w:tc>
                          <w:tcPr>
                            <w:tcW w:w="7116" w:type="dxa"/>
                            <w:gridSpan w:val="5"/>
                            <w:tcBorders>
                              <w:top w:val="nil"/>
                              <w:left w:val="nil"/>
                              <w:right w:val="nil"/>
                            </w:tcBorders>
                          </w:tcPr>
                          <w:p w14:paraId="79E67167" w14:textId="7CE9458E" w:rsidR="007828EA" w:rsidRPr="00630630" w:rsidRDefault="007828EA" w:rsidP="008026C6">
                            <w:pPr>
                              <w:widowControl/>
                              <w:adjustRightInd w:val="0"/>
                              <w:spacing w:line="300" w:lineRule="exact"/>
                              <w:jc w:val="center"/>
                              <w:textAlignment w:val="baseline"/>
                              <w:rPr>
                                <w:rFonts w:ascii="標楷體" w:eastAsia="標楷體" w:hAnsi="標楷體" w:cs="新細明體"/>
                                <w:b/>
                                <w:kern w:val="0"/>
                                <w:szCs w:val="24"/>
                              </w:rPr>
                            </w:pPr>
                            <w:r w:rsidRPr="00B63664">
                              <w:rPr>
                                <w:rFonts w:ascii="標楷體" w:eastAsia="標楷體" w:hAnsi="標楷體" w:cs="新細明體" w:hint="eastAsia"/>
                                <w:b/>
                                <w:kern w:val="0"/>
                                <w:szCs w:val="24"/>
                              </w:rPr>
                              <w:t>表2</w:t>
                            </w:r>
                            <w:r>
                              <w:rPr>
                                <w:rFonts w:ascii="標楷體" w:eastAsia="標楷體" w:hAnsi="標楷體" w:cs="新細明體" w:hint="eastAsia"/>
                                <w:b/>
                                <w:kern w:val="0"/>
                                <w:szCs w:val="24"/>
                              </w:rPr>
                              <w:t>7</w:t>
                            </w:r>
                            <w:r w:rsidRPr="00B63664">
                              <w:rPr>
                                <w:rFonts w:ascii="標楷體" w:eastAsia="標楷體" w:hAnsi="標楷體" w:cs="新細明體" w:hint="eastAsia"/>
                                <w:b/>
                                <w:kern w:val="0"/>
                                <w:szCs w:val="24"/>
                              </w:rPr>
                              <w:t xml:space="preserve">　工程</w:t>
                            </w:r>
                            <w:r>
                              <w:rPr>
                                <w:rFonts w:ascii="標楷體" w:eastAsia="標楷體" w:hAnsi="標楷體" w:cs="新細明體" w:hint="eastAsia"/>
                                <w:b/>
                                <w:kern w:val="0"/>
                                <w:szCs w:val="24"/>
                              </w:rPr>
                              <w:t>進度落後</w:t>
                            </w:r>
                            <w:r w:rsidRPr="00630630">
                              <w:rPr>
                                <w:rFonts w:ascii="標楷體" w:eastAsia="標楷體" w:hAnsi="標楷體" w:cs="新細明體" w:hint="eastAsia"/>
                                <w:b/>
                                <w:kern w:val="0"/>
                                <w:szCs w:val="24"/>
                              </w:rPr>
                              <w:t>明</w:t>
                            </w:r>
                            <w:r>
                              <w:rPr>
                                <w:rFonts w:ascii="標楷體" w:eastAsia="標楷體" w:hAnsi="標楷體" w:cs="新細明體" w:hint="eastAsia"/>
                                <w:b/>
                                <w:kern w:val="0"/>
                                <w:szCs w:val="24"/>
                              </w:rPr>
                              <w:t>細</w:t>
                            </w:r>
                          </w:p>
                          <w:p w14:paraId="189962EC" w14:textId="77777777" w:rsidR="007828EA" w:rsidRPr="005F27A4" w:rsidRDefault="007828EA" w:rsidP="00A70043">
                            <w:pPr>
                              <w:adjustRightInd w:val="0"/>
                              <w:spacing w:line="240" w:lineRule="exact"/>
                              <w:jc w:val="right"/>
                              <w:textAlignment w:val="baseline"/>
                              <w:rPr>
                                <w:rFonts w:ascii="標楷體" w:eastAsia="標楷體" w:hAnsi="標楷體" w:cs="新細明體"/>
                                <w:b/>
                                <w:kern w:val="0"/>
                                <w:sz w:val="20"/>
                                <w:szCs w:val="20"/>
                              </w:rPr>
                            </w:pPr>
                            <w:r w:rsidRPr="005F27A4">
                              <w:rPr>
                                <w:rFonts w:ascii="標楷體" w:eastAsia="標楷體" w:hAnsi="標楷體" w:cs="新細明體" w:hint="eastAsia"/>
                                <w:kern w:val="0"/>
                                <w:sz w:val="20"/>
                                <w:szCs w:val="20"/>
                              </w:rPr>
                              <w:t>單位</w:t>
                            </w:r>
                            <w:r w:rsidRPr="0073545C">
                              <w:rPr>
                                <w:rFonts w:ascii="標楷體" w:eastAsia="標楷體" w:hAnsi="標楷體" w:cs="新細明體" w:hint="eastAsia"/>
                                <w:kern w:val="0"/>
                                <w:sz w:val="20"/>
                                <w:szCs w:val="20"/>
                              </w:rPr>
                              <w:t>：</w:t>
                            </w:r>
                            <w:r>
                              <w:rPr>
                                <w:rFonts w:ascii="標楷體" w:eastAsia="標楷體" w:hAnsi="標楷體" w:cs="Times New Roman" w:hint="eastAsia"/>
                                <w:noProof/>
                                <w:sz w:val="20"/>
                                <w:szCs w:val="20"/>
                              </w:rPr>
                              <w:t>百分點</w:t>
                            </w:r>
                          </w:p>
                        </w:tc>
                      </w:tr>
                      <w:tr w:rsidR="007828EA" w:rsidRPr="00630630" w14:paraId="5D31732D" w14:textId="77777777" w:rsidTr="003D1CC6">
                        <w:trPr>
                          <w:trHeight w:val="624"/>
                        </w:trPr>
                        <w:tc>
                          <w:tcPr>
                            <w:tcW w:w="595" w:type="dxa"/>
                            <w:shd w:val="clear" w:color="auto" w:fill="auto"/>
                            <w:noWrap/>
                            <w:vAlign w:val="center"/>
                            <w:hideMark/>
                          </w:tcPr>
                          <w:p w14:paraId="4CA1E837" w14:textId="77777777" w:rsidR="007828EA" w:rsidRPr="005F27A4" w:rsidRDefault="007828EA" w:rsidP="00CE0FB5">
                            <w:pPr>
                              <w:widowControl/>
                              <w:adjustRightInd w:val="0"/>
                              <w:snapToGrid w:val="0"/>
                              <w:spacing w:line="240" w:lineRule="exact"/>
                              <w:jc w:val="center"/>
                              <w:textAlignment w:val="baseline"/>
                              <w:rPr>
                                <w:rFonts w:ascii="標楷體" w:eastAsia="標楷體" w:hAnsi="標楷體" w:cs="新細明體"/>
                                <w:bCs/>
                                <w:kern w:val="0"/>
                                <w:sz w:val="20"/>
                                <w:szCs w:val="20"/>
                              </w:rPr>
                            </w:pPr>
                            <w:r w:rsidRPr="005F27A4">
                              <w:rPr>
                                <w:rFonts w:ascii="標楷體" w:eastAsia="標楷體" w:hAnsi="標楷體" w:cs="新細明體"/>
                                <w:bCs/>
                                <w:kern w:val="0"/>
                                <w:sz w:val="20"/>
                                <w:szCs w:val="20"/>
                              </w:rPr>
                              <w:t>項次</w:t>
                            </w:r>
                          </w:p>
                        </w:tc>
                        <w:tc>
                          <w:tcPr>
                            <w:tcW w:w="2268" w:type="dxa"/>
                            <w:shd w:val="clear" w:color="auto" w:fill="auto"/>
                            <w:noWrap/>
                            <w:vAlign w:val="center"/>
                            <w:hideMark/>
                          </w:tcPr>
                          <w:p w14:paraId="7A566D27" w14:textId="77777777" w:rsidR="007828EA" w:rsidRPr="005F27A4" w:rsidRDefault="007828EA" w:rsidP="00CE0FB5">
                            <w:pPr>
                              <w:widowControl/>
                              <w:adjustRightInd w:val="0"/>
                              <w:snapToGrid w:val="0"/>
                              <w:spacing w:line="240" w:lineRule="exact"/>
                              <w:jc w:val="center"/>
                              <w:textAlignment w:val="baseline"/>
                              <w:rPr>
                                <w:rFonts w:ascii="標楷體" w:eastAsia="標楷體" w:hAnsi="標楷體" w:cs="新細明體"/>
                                <w:bCs/>
                                <w:kern w:val="0"/>
                                <w:sz w:val="20"/>
                                <w:szCs w:val="20"/>
                              </w:rPr>
                            </w:pPr>
                            <w:r w:rsidRPr="005F27A4">
                              <w:rPr>
                                <w:rFonts w:ascii="標楷體" w:eastAsia="標楷體" w:hAnsi="標楷體" w:cs="新細明體" w:hint="eastAsia"/>
                                <w:bCs/>
                                <w:kern w:val="0"/>
                                <w:sz w:val="20"/>
                                <w:szCs w:val="20"/>
                              </w:rPr>
                              <w:t>標案名稱</w:t>
                            </w:r>
                          </w:p>
                        </w:tc>
                        <w:tc>
                          <w:tcPr>
                            <w:tcW w:w="1701" w:type="dxa"/>
                            <w:shd w:val="clear" w:color="auto" w:fill="auto"/>
                            <w:noWrap/>
                            <w:vAlign w:val="center"/>
                            <w:hideMark/>
                          </w:tcPr>
                          <w:p w14:paraId="60A675F0" w14:textId="77777777" w:rsidR="007828EA" w:rsidRDefault="007828EA" w:rsidP="00CE0FB5">
                            <w:pPr>
                              <w:adjustRightInd w:val="0"/>
                              <w:snapToGrid w:val="0"/>
                              <w:spacing w:line="240" w:lineRule="exact"/>
                              <w:jc w:val="center"/>
                              <w:textAlignment w:val="baseline"/>
                              <w:rPr>
                                <w:rFonts w:ascii="標楷體" w:eastAsia="標楷體" w:hAnsi="標楷體" w:cs="新細明體"/>
                                <w:bCs/>
                                <w:kern w:val="0"/>
                                <w:sz w:val="20"/>
                                <w:szCs w:val="20"/>
                              </w:rPr>
                            </w:pPr>
                            <w:r>
                              <w:rPr>
                                <w:rFonts w:ascii="標楷體" w:eastAsia="標楷體" w:hAnsi="標楷體" w:cs="新細明體" w:hint="eastAsia"/>
                                <w:bCs/>
                                <w:kern w:val="0"/>
                                <w:sz w:val="20"/>
                                <w:szCs w:val="20"/>
                              </w:rPr>
                              <w:t>原預計</w:t>
                            </w:r>
                          </w:p>
                          <w:p w14:paraId="6D07734B" w14:textId="77777777" w:rsidR="007828EA" w:rsidRPr="005F27A4" w:rsidRDefault="007828EA" w:rsidP="00CE0FB5">
                            <w:pPr>
                              <w:widowControl/>
                              <w:adjustRightInd w:val="0"/>
                              <w:snapToGrid w:val="0"/>
                              <w:spacing w:line="240" w:lineRule="exact"/>
                              <w:jc w:val="center"/>
                              <w:textAlignment w:val="baseline"/>
                              <w:rPr>
                                <w:rFonts w:ascii="標楷體" w:eastAsia="標楷體" w:hAnsi="標楷體" w:cs="新細明體"/>
                                <w:bCs/>
                                <w:kern w:val="0"/>
                                <w:sz w:val="20"/>
                                <w:szCs w:val="20"/>
                              </w:rPr>
                            </w:pPr>
                            <w:r>
                              <w:rPr>
                                <w:rFonts w:ascii="標楷體" w:eastAsia="標楷體" w:hAnsi="標楷體" w:cs="新細明體" w:hint="eastAsia"/>
                                <w:bCs/>
                                <w:kern w:val="0"/>
                                <w:sz w:val="20"/>
                                <w:szCs w:val="20"/>
                              </w:rPr>
                              <w:t>完工日期</w:t>
                            </w:r>
                          </w:p>
                        </w:tc>
                        <w:tc>
                          <w:tcPr>
                            <w:tcW w:w="1418" w:type="dxa"/>
                            <w:vAlign w:val="center"/>
                          </w:tcPr>
                          <w:p w14:paraId="51DEEECB" w14:textId="77777777" w:rsidR="007828EA" w:rsidRDefault="007828EA" w:rsidP="00CE0FB5">
                            <w:pPr>
                              <w:widowControl/>
                              <w:adjustRightInd w:val="0"/>
                              <w:snapToGrid w:val="0"/>
                              <w:spacing w:line="240" w:lineRule="exact"/>
                              <w:jc w:val="center"/>
                              <w:textAlignment w:val="baseline"/>
                              <w:rPr>
                                <w:rFonts w:ascii="標楷體" w:eastAsia="標楷體" w:hAnsi="標楷體" w:cs="新細明體"/>
                                <w:bCs/>
                                <w:kern w:val="0"/>
                                <w:sz w:val="20"/>
                                <w:szCs w:val="20"/>
                              </w:rPr>
                            </w:pPr>
                            <w:r>
                              <w:rPr>
                                <w:rFonts w:ascii="標楷體" w:eastAsia="標楷體" w:hAnsi="標楷體" w:cs="新細明體" w:hint="eastAsia"/>
                                <w:bCs/>
                                <w:kern w:val="0"/>
                                <w:sz w:val="20"/>
                                <w:szCs w:val="20"/>
                              </w:rPr>
                              <w:t>截至1</w:t>
                            </w:r>
                            <w:r>
                              <w:rPr>
                                <w:rFonts w:ascii="標楷體" w:eastAsia="標楷體" w:hAnsi="標楷體" w:cs="新細明體"/>
                                <w:bCs/>
                                <w:kern w:val="0"/>
                                <w:sz w:val="20"/>
                                <w:szCs w:val="20"/>
                              </w:rPr>
                              <w:t>14</w:t>
                            </w:r>
                            <w:r>
                              <w:rPr>
                                <w:rFonts w:ascii="標楷體" w:eastAsia="標楷體" w:hAnsi="標楷體" w:cs="新細明體" w:hint="eastAsia"/>
                                <w:bCs/>
                                <w:kern w:val="0"/>
                                <w:sz w:val="20"/>
                                <w:szCs w:val="20"/>
                              </w:rPr>
                              <w:t>年底</w:t>
                            </w:r>
                          </w:p>
                          <w:p w14:paraId="707BC6F9" w14:textId="77777777" w:rsidR="007828EA" w:rsidRDefault="007828EA" w:rsidP="00CE0FB5">
                            <w:pPr>
                              <w:widowControl/>
                              <w:adjustRightInd w:val="0"/>
                              <w:snapToGrid w:val="0"/>
                              <w:spacing w:line="240" w:lineRule="exact"/>
                              <w:jc w:val="center"/>
                              <w:textAlignment w:val="baseline"/>
                              <w:rPr>
                                <w:rFonts w:ascii="標楷體" w:eastAsia="標楷體" w:hAnsi="標楷體" w:cs="新細明體"/>
                                <w:bCs/>
                                <w:kern w:val="0"/>
                                <w:sz w:val="20"/>
                                <w:szCs w:val="20"/>
                              </w:rPr>
                            </w:pPr>
                            <w:r>
                              <w:rPr>
                                <w:rFonts w:ascii="標楷體" w:eastAsia="標楷體" w:hAnsi="標楷體" w:cs="新細明體" w:hint="eastAsia"/>
                                <w:bCs/>
                                <w:kern w:val="0"/>
                                <w:sz w:val="20"/>
                                <w:szCs w:val="20"/>
                              </w:rPr>
                              <w:t>落後進度</w:t>
                            </w:r>
                          </w:p>
                        </w:tc>
                        <w:tc>
                          <w:tcPr>
                            <w:tcW w:w="1134" w:type="dxa"/>
                            <w:shd w:val="clear" w:color="auto" w:fill="auto"/>
                            <w:noWrap/>
                            <w:vAlign w:val="center"/>
                            <w:hideMark/>
                          </w:tcPr>
                          <w:p w14:paraId="578D2781" w14:textId="77777777" w:rsidR="007828EA" w:rsidRPr="005F27A4" w:rsidRDefault="007828EA" w:rsidP="00CE0FB5">
                            <w:pPr>
                              <w:adjustRightInd w:val="0"/>
                              <w:snapToGrid w:val="0"/>
                              <w:spacing w:line="240" w:lineRule="exact"/>
                              <w:jc w:val="center"/>
                              <w:textAlignment w:val="baseline"/>
                              <w:rPr>
                                <w:rFonts w:ascii="標楷體" w:eastAsia="標楷體" w:hAnsi="標楷體" w:cs="新細明體"/>
                                <w:bCs/>
                                <w:kern w:val="0"/>
                                <w:sz w:val="20"/>
                                <w:szCs w:val="20"/>
                              </w:rPr>
                            </w:pPr>
                            <w:r>
                              <w:rPr>
                                <w:rFonts w:ascii="標楷體" w:eastAsia="標楷體" w:hAnsi="標楷體" w:cs="新細明體" w:hint="eastAsia"/>
                                <w:bCs/>
                                <w:kern w:val="0"/>
                                <w:sz w:val="20"/>
                                <w:szCs w:val="20"/>
                              </w:rPr>
                              <w:t>落後原因</w:t>
                            </w:r>
                          </w:p>
                        </w:tc>
                      </w:tr>
                      <w:tr w:rsidR="007828EA" w:rsidRPr="00630630" w14:paraId="609D1F35" w14:textId="77777777" w:rsidTr="00843F38">
                        <w:trPr>
                          <w:trHeight w:val="1049"/>
                        </w:trPr>
                        <w:tc>
                          <w:tcPr>
                            <w:tcW w:w="595" w:type="dxa"/>
                            <w:shd w:val="clear" w:color="auto" w:fill="auto"/>
                            <w:noWrap/>
                            <w:vAlign w:val="center"/>
                            <w:hideMark/>
                          </w:tcPr>
                          <w:p w14:paraId="4D1C7417" w14:textId="77777777" w:rsidR="007828EA" w:rsidRPr="00E7163C" w:rsidRDefault="007828EA" w:rsidP="00CE0FB5">
                            <w:pPr>
                              <w:widowControl/>
                              <w:adjustRightInd w:val="0"/>
                              <w:spacing w:line="240" w:lineRule="exact"/>
                              <w:ind w:leftChars="-59" w:left="-142" w:firstLineChars="71" w:firstLine="142"/>
                              <w:jc w:val="center"/>
                              <w:textAlignment w:val="baseline"/>
                              <w:rPr>
                                <w:rFonts w:ascii="標楷體" w:eastAsia="標楷體" w:hAnsi="標楷體" w:cs="Times New Roman"/>
                                <w:kern w:val="0"/>
                                <w:sz w:val="20"/>
                                <w:szCs w:val="20"/>
                              </w:rPr>
                            </w:pPr>
                            <w:r w:rsidRPr="00E7163C">
                              <w:rPr>
                                <w:rFonts w:ascii="標楷體" w:eastAsia="標楷體" w:hAnsi="標楷體" w:cs="Times New Roman" w:hint="eastAsia"/>
                                <w:kern w:val="0"/>
                                <w:sz w:val="20"/>
                                <w:szCs w:val="20"/>
                              </w:rPr>
                              <w:t>1</w:t>
                            </w:r>
                          </w:p>
                        </w:tc>
                        <w:tc>
                          <w:tcPr>
                            <w:tcW w:w="2268" w:type="dxa"/>
                            <w:shd w:val="clear" w:color="auto" w:fill="auto"/>
                            <w:vAlign w:val="center"/>
                            <w:hideMark/>
                          </w:tcPr>
                          <w:p w14:paraId="579E8207" w14:textId="77777777" w:rsidR="007828EA" w:rsidRPr="00E7163C" w:rsidRDefault="007828EA" w:rsidP="00CE0FB5">
                            <w:pPr>
                              <w:widowControl/>
                              <w:adjustRightInd w:val="0"/>
                              <w:spacing w:line="240" w:lineRule="exact"/>
                              <w:jc w:val="both"/>
                              <w:textAlignment w:val="baseline"/>
                              <w:rPr>
                                <w:rFonts w:ascii="標楷體" w:eastAsia="標楷體" w:hAnsi="標楷體" w:cs="新細明體"/>
                                <w:kern w:val="0"/>
                                <w:sz w:val="20"/>
                                <w:szCs w:val="20"/>
                              </w:rPr>
                            </w:pPr>
                            <w:r w:rsidRPr="001D7EB9">
                              <w:rPr>
                                <w:rFonts w:ascii="標楷體" w:eastAsia="標楷體" w:hAnsi="標楷體" w:cs="新細明體" w:hint="eastAsia"/>
                                <w:kern w:val="0"/>
                                <w:sz w:val="20"/>
                                <w:szCs w:val="20"/>
                              </w:rPr>
                              <w:t>113年7月凱米颱風-里佳村有富給聯絡道4K+20</w:t>
                            </w:r>
                            <w:r>
                              <w:rPr>
                                <w:rFonts w:ascii="標楷體" w:eastAsia="標楷體" w:hAnsi="標楷體" w:cs="新細明體"/>
                                <w:kern w:val="0"/>
                                <w:sz w:val="20"/>
                                <w:szCs w:val="20"/>
                              </w:rPr>
                              <w:t>0</w:t>
                            </w:r>
                            <w:r w:rsidRPr="001D7EB9">
                              <w:rPr>
                                <w:rFonts w:ascii="標楷體" w:eastAsia="標楷體" w:hAnsi="標楷體" w:cs="新細明體" w:hint="eastAsia"/>
                                <w:kern w:val="0"/>
                                <w:sz w:val="20"/>
                                <w:szCs w:val="20"/>
                              </w:rPr>
                              <w:t>及12K+450等2件災害復建工程</w:t>
                            </w:r>
                          </w:p>
                        </w:tc>
                        <w:tc>
                          <w:tcPr>
                            <w:tcW w:w="1701" w:type="dxa"/>
                            <w:shd w:val="clear" w:color="auto" w:fill="auto"/>
                            <w:noWrap/>
                            <w:vAlign w:val="center"/>
                            <w:hideMark/>
                          </w:tcPr>
                          <w:p w14:paraId="76EF210E" w14:textId="77777777" w:rsidR="007828EA" w:rsidRPr="00E7163C" w:rsidRDefault="007828EA" w:rsidP="00CE0FB5">
                            <w:pPr>
                              <w:widowControl/>
                              <w:adjustRightInd w:val="0"/>
                              <w:spacing w:line="240" w:lineRule="exact"/>
                              <w:jc w:val="right"/>
                              <w:textAlignment w:val="baseline"/>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15</w:t>
                            </w:r>
                            <w:r>
                              <w:rPr>
                                <w:rFonts w:ascii="標楷體" w:eastAsia="標楷體" w:hAnsi="標楷體" w:cs="新細明體" w:hint="eastAsia"/>
                                <w:kern w:val="0"/>
                                <w:sz w:val="20"/>
                                <w:szCs w:val="20"/>
                              </w:rPr>
                              <w:t>年1月17日</w:t>
                            </w:r>
                          </w:p>
                        </w:tc>
                        <w:tc>
                          <w:tcPr>
                            <w:tcW w:w="1418" w:type="dxa"/>
                            <w:vAlign w:val="center"/>
                          </w:tcPr>
                          <w:p w14:paraId="4ED4001C" w14:textId="77777777" w:rsidR="007828EA" w:rsidRPr="0064522A" w:rsidRDefault="007828EA" w:rsidP="00CE0FB5">
                            <w:pPr>
                              <w:widowControl/>
                              <w:adjustRightInd w:val="0"/>
                              <w:spacing w:line="240" w:lineRule="exact"/>
                              <w:jc w:val="right"/>
                              <w:textAlignment w:val="baseline"/>
                              <w:rPr>
                                <w:rFonts w:ascii="標楷體" w:eastAsia="標楷體" w:hAnsi="標楷體" w:cs="新細明體"/>
                                <w:kern w:val="0"/>
                                <w:sz w:val="20"/>
                                <w:szCs w:val="20"/>
                              </w:rPr>
                            </w:pPr>
                            <w:r>
                              <w:rPr>
                                <w:rFonts w:ascii="標楷體" w:eastAsia="標楷體" w:hAnsi="標楷體" w:cs="新細明體"/>
                                <w:kern w:val="0"/>
                                <w:sz w:val="20"/>
                                <w:szCs w:val="20"/>
                              </w:rPr>
                              <w:t>42.74</w:t>
                            </w:r>
                          </w:p>
                        </w:tc>
                        <w:tc>
                          <w:tcPr>
                            <w:tcW w:w="1134" w:type="dxa"/>
                            <w:vMerge w:val="restart"/>
                            <w:shd w:val="clear" w:color="auto" w:fill="auto"/>
                            <w:noWrap/>
                            <w:vAlign w:val="center"/>
                          </w:tcPr>
                          <w:p w14:paraId="36150CE9" w14:textId="77777777" w:rsidR="007828EA" w:rsidRPr="00E7163C" w:rsidRDefault="007828EA" w:rsidP="00CE0FB5">
                            <w:pPr>
                              <w:widowControl/>
                              <w:adjustRightInd w:val="0"/>
                              <w:spacing w:line="240" w:lineRule="exact"/>
                              <w:jc w:val="both"/>
                              <w:textAlignment w:val="baseline"/>
                              <w:rPr>
                                <w:rFonts w:ascii="標楷體" w:eastAsia="標楷體" w:hAnsi="標楷體" w:cs="新細明體"/>
                                <w:kern w:val="0"/>
                                <w:sz w:val="20"/>
                                <w:szCs w:val="20"/>
                              </w:rPr>
                            </w:pPr>
                            <w:r w:rsidRPr="0064522A">
                              <w:rPr>
                                <w:rFonts w:ascii="標楷體" w:eastAsia="標楷體" w:hAnsi="標楷體" w:cs="新細明體" w:hint="eastAsia"/>
                                <w:kern w:val="0"/>
                                <w:sz w:val="20"/>
                                <w:szCs w:val="20"/>
                              </w:rPr>
                              <w:t>機具、人力配置不當</w:t>
                            </w:r>
                          </w:p>
                        </w:tc>
                      </w:tr>
                      <w:tr w:rsidR="007828EA" w:rsidRPr="00630630" w14:paraId="499B31BB" w14:textId="77777777" w:rsidTr="003D1CC6">
                        <w:trPr>
                          <w:trHeight w:val="737"/>
                        </w:trPr>
                        <w:tc>
                          <w:tcPr>
                            <w:tcW w:w="595" w:type="dxa"/>
                            <w:shd w:val="clear" w:color="auto" w:fill="auto"/>
                            <w:noWrap/>
                            <w:vAlign w:val="center"/>
                          </w:tcPr>
                          <w:p w14:paraId="06C328EC" w14:textId="77777777" w:rsidR="007828EA" w:rsidRPr="00E7163C" w:rsidRDefault="007828EA" w:rsidP="00CE0FB5">
                            <w:pPr>
                              <w:widowControl/>
                              <w:adjustRightInd w:val="0"/>
                              <w:spacing w:line="240" w:lineRule="exact"/>
                              <w:jc w:val="center"/>
                              <w:textAlignment w:val="baseline"/>
                              <w:rPr>
                                <w:rFonts w:ascii="標楷體" w:eastAsia="標楷體" w:hAnsi="標楷體" w:cs="Times New Roman"/>
                                <w:kern w:val="0"/>
                                <w:sz w:val="20"/>
                                <w:szCs w:val="20"/>
                              </w:rPr>
                            </w:pPr>
                            <w:r>
                              <w:rPr>
                                <w:rFonts w:ascii="標楷體" w:eastAsia="標楷體" w:hAnsi="標楷體" w:cs="Times New Roman"/>
                                <w:kern w:val="0"/>
                                <w:sz w:val="20"/>
                                <w:szCs w:val="20"/>
                              </w:rPr>
                              <w:t>2</w:t>
                            </w:r>
                          </w:p>
                        </w:tc>
                        <w:tc>
                          <w:tcPr>
                            <w:tcW w:w="2268" w:type="dxa"/>
                            <w:shd w:val="clear" w:color="auto" w:fill="auto"/>
                            <w:vAlign w:val="center"/>
                          </w:tcPr>
                          <w:p w14:paraId="08059218" w14:textId="77777777" w:rsidR="007828EA" w:rsidRPr="00F6137C" w:rsidRDefault="007828EA" w:rsidP="00CE0FB5">
                            <w:pPr>
                              <w:widowControl/>
                              <w:adjustRightInd w:val="0"/>
                              <w:spacing w:line="240" w:lineRule="exact"/>
                              <w:jc w:val="both"/>
                              <w:textAlignment w:val="baseline"/>
                              <w:rPr>
                                <w:rFonts w:ascii="標楷體" w:eastAsia="標楷體" w:hAnsi="標楷體" w:cs="新細明體"/>
                                <w:kern w:val="0"/>
                                <w:sz w:val="20"/>
                                <w:szCs w:val="20"/>
                              </w:rPr>
                            </w:pPr>
                            <w:r w:rsidRPr="001D7EB9">
                              <w:rPr>
                                <w:rFonts w:ascii="標楷體" w:eastAsia="標楷體" w:hAnsi="標楷體" w:cs="新細明體" w:hint="eastAsia"/>
                                <w:kern w:val="0"/>
                                <w:sz w:val="20"/>
                                <w:szCs w:val="20"/>
                              </w:rPr>
                              <w:t>113年7月凱米颱風-山美村大巴雅伊聚落災害復建工程</w:t>
                            </w:r>
                          </w:p>
                        </w:tc>
                        <w:tc>
                          <w:tcPr>
                            <w:tcW w:w="1701" w:type="dxa"/>
                            <w:shd w:val="clear" w:color="auto" w:fill="auto"/>
                            <w:noWrap/>
                            <w:vAlign w:val="center"/>
                          </w:tcPr>
                          <w:p w14:paraId="58C26A93" w14:textId="77777777" w:rsidR="007828EA" w:rsidRPr="00E7163C" w:rsidRDefault="007828EA" w:rsidP="00CE0FB5">
                            <w:pPr>
                              <w:widowControl/>
                              <w:adjustRightInd w:val="0"/>
                              <w:spacing w:line="240" w:lineRule="exact"/>
                              <w:jc w:val="right"/>
                              <w:textAlignment w:val="baseline"/>
                              <w:rPr>
                                <w:rFonts w:ascii="標楷體" w:eastAsia="標楷體" w:hAnsi="標楷體" w:cs="新細明體"/>
                                <w:kern w:val="0"/>
                                <w:sz w:val="20"/>
                                <w:szCs w:val="20"/>
                              </w:rPr>
                            </w:pPr>
                            <w:r w:rsidRPr="0064522A">
                              <w:rPr>
                                <w:rFonts w:ascii="標楷體" w:eastAsia="標楷體" w:hAnsi="標楷體" w:cs="新細明體" w:hint="eastAsia"/>
                                <w:kern w:val="0"/>
                                <w:sz w:val="20"/>
                                <w:szCs w:val="20"/>
                              </w:rPr>
                              <w:t>114年12月30日</w:t>
                            </w:r>
                          </w:p>
                        </w:tc>
                        <w:tc>
                          <w:tcPr>
                            <w:tcW w:w="1418" w:type="dxa"/>
                            <w:vAlign w:val="center"/>
                          </w:tcPr>
                          <w:p w14:paraId="357F6AA9" w14:textId="77777777" w:rsidR="007828EA" w:rsidRDefault="007828EA" w:rsidP="00CE0FB5">
                            <w:pPr>
                              <w:widowControl/>
                              <w:adjustRightInd w:val="0"/>
                              <w:spacing w:line="240" w:lineRule="exact"/>
                              <w:jc w:val="right"/>
                              <w:textAlignment w:val="baseline"/>
                              <w:rPr>
                                <w:rFonts w:ascii="標楷體" w:eastAsia="標楷體" w:hAnsi="標楷體" w:cs="新細明體"/>
                                <w:kern w:val="0"/>
                                <w:sz w:val="20"/>
                                <w:szCs w:val="20"/>
                              </w:rPr>
                            </w:pPr>
                            <w:r>
                              <w:rPr>
                                <w:rFonts w:ascii="標楷體" w:eastAsia="標楷體" w:hAnsi="標楷體" w:cs="新細明體" w:hint="eastAsia"/>
                                <w:kern w:val="0"/>
                                <w:sz w:val="20"/>
                                <w:szCs w:val="20"/>
                              </w:rPr>
                              <w:t>3</w:t>
                            </w:r>
                            <w:r>
                              <w:rPr>
                                <w:rFonts w:ascii="標楷體" w:eastAsia="標楷體" w:hAnsi="標楷體" w:cs="新細明體"/>
                                <w:kern w:val="0"/>
                                <w:sz w:val="20"/>
                                <w:szCs w:val="20"/>
                              </w:rPr>
                              <w:t>0.30</w:t>
                            </w:r>
                          </w:p>
                        </w:tc>
                        <w:tc>
                          <w:tcPr>
                            <w:tcW w:w="1134" w:type="dxa"/>
                            <w:vMerge/>
                            <w:shd w:val="clear" w:color="auto" w:fill="auto"/>
                            <w:noWrap/>
                            <w:vAlign w:val="center"/>
                          </w:tcPr>
                          <w:p w14:paraId="742BA664" w14:textId="77777777" w:rsidR="007828EA" w:rsidRDefault="007828EA" w:rsidP="00CE0FB5">
                            <w:pPr>
                              <w:widowControl/>
                              <w:adjustRightInd w:val="0"/>
                              <w:spacing w:line="240" w:lineRule="exact"/>
                              <w:textAlignment w:val="baseline"/>
                              <w:rPr>
                                <w:rFonts w:ascii="標楷體" w:eastAsia="標楷體" w:hAnsi="標楷體" w:cs="新細明體"/>
                                <w:kern w:val="0"/>
                                <w:sz w:val="20"/>
                                <w:szCs w:val="20"/>
                              </w:rPr>
                            </w:pPr>
                          </w:p>
                        </w:tc>
                      </w:tr>
                      <w:tr w:rsidR="007828EA" w:rsidRPr="00630630" w14:paraId="75358FD8" w14:textId="77777777" w:rsidTr="00CE0FB5">
                        <w:trPr>
                          <w:trHeight w:hRule="exact" w:val="457"/>
                        </w:trPr>
                        <w:tc>
                          <w:tcPr>
                            <w:tcW w:w="7116" w:type="dxa"/>
                            <w:gridSpan w:val="5"/>
                            <w:tcBorders>
                              <w:left w:val="nil"/>
                              <w:bottom w:val="nil"/>
                              <w:right w:val="nil"/>
                            </w:tcBorders>
                          </w:tcPr>
                          <w:p w14:paraId="61CF9FE2" w14:textId="77777777" w:rsidR="007828EA" w:rsidRPr="00630630" w:rsidRDefault="007828EA" w:rsidP="003D1CC6">
                            <w:pPr>
                              <w:widowControl/>
                              <w:adjustRightInd w:val="0"/>
                              <w:textAlignment w:val="baseline"/>
                              <w:rPr>
                                <w:rFonts w:ascii="標楷體" w:eastAsia="標楷體" w:hAnsi="標楷體" w:cs="Times New Roman"/>
                                <w:spacing w:val="16"/>
                                <w:kern w:val="0"/>
                                <w:sz w:val="20"/>
                                <w:szCs w:val="20"/>
                              </w:rPr>
                            </w:pPr>
                            <w:r w:rsidRPr="005F27A4">
                              <w:rPr>
                                <w:rFonts w:ascii="標楷體" w:eastAsia="標楷體" w:hAnsi="標楷體" w:cs="新細明體" w:hint="eastAsia"/>
                                <w:kern w:val="0"/>
                                <w:sz w:val="18"/>
                                <w:szCs w:val="18"/>
                              </w:rPr>
                              <w:t>資料來源：整理</w:t>
                            </w:r>
                            <w:r>
                              <w:rPr>
                                <w:rFonts w:ascii="標楷體" w:eastAsia="標楷體" w:hAnsi="標楷體" w:cs="新細明體" w:hint="eastAsia"/>
                                <w:kern w:val="0"/>
                                <w:sz w:val="18"/>
                                <w:szCs w:val="18"/>
                              </w:rPr>
                              <w:t>自嘉義縣政府提供</w:t>
                            </w:r>
                            <w:r w:rsidRPr="005F27A4">
                              <w:rPr>
                                <w:rFonts w:ascii="標楷體" w:eastAsia="標楷體" w:hAnsi="標楷體" w:cs="新細明體" w:hint="eastAsia"/>
                                <w:kern w:val="0"/>
                                <w:sz w:val="18"/>
                                <w:szCs w:val="18"/>
                              </w:rPr>
                              <w:t>資料</w:t>
                            </w:r>
                            <w:r w:rsidRPr="00B15DF9">
                              <w:rPr>
                                <w:rFonts w:ascii="標楷體" w:eastAsia="標楷體" w:hAnsi="標楷體" w:cs="新細明體" w:hint="eastAsia"/>
                                <w:kern w:val="0"/>
                                <w:sz w:val="18"/>
                                <w:szCs w:val="18"/>
                              </w:rPr>
                              <w:t>。</w:t>
                            </w:r>
                          </w:p>
                        </w:tc>
                      </w:tr>
                    </w:tbl>
                    <w:p w14:paraId="22DC3D25" w14:textId="77777777" w:rsidR="007828EA" w:rsidRPr="008026C6" w:rsidRDefault="007828EA" w:rsidP="003004CF"/>
                  </w:txbxContent>
                </v:textbox>
                <w10:wrap type="square" anchorx="margin" anchory="margin"/>
              </v:shape>
            </w:pict>
          </mc:Fallback>
        </mc:AlternateContent>
      </w:r>
      <w:r w:rsidR="003004CF" w:rsidRPr="00B63664">
        <w:rPr>
          <w:rFonts w:ascii="標楷體" w:eastAsia="標楷體" w:hAnsi="標楷體" w:cs="Times New Roman" w:hint="eastAsia"/>
          <w:b/>
          <w:bCs/>
          <w:noProof/>
          <w:szCs w:val="32"/>
        </w:rPr>
        <w:t>2.部分災害復建工程進度持續落後，甚有未於災害發生後10個月內且逾契約規定期限仍未完工之情事</w:t>
      </w:r>
      <w:r w:rsidR="003004CF" w:rsidRPr="00B63664">
        <w:rPr>
          <w:rFonts w:ascii="標楷體" w:eastAsia="標楷體" w:hAnsi="標楷體" w:cs="Times New Roman" w:hint="eastAsia"/>
          <w:b/>
          <w:noProof/>
          <w:szCs w:val="32"/>
        </w:rPr>
        <w:t>：</w:t>
      </w:r>
      <w:r w:rsidR="003004CF" w:rsidRPr="00B63664">
        <w:rPr>
          <w:rFonts w:ascii="標楷體" w:eastAsia="標楷體" w:hAnsi="標楷體" w:cs="Times New Roman" w:hint="eastAsia"/>
          <w:noProof/>
          <w:szCs w:val="32"/>
        </w:rPr>
        <w:t>截至114年12月底止，縣政府列管所屬（轄）機關辦理1,000萬元以上之工程案件計272件，契約金額合計143億8,824萬餘元。經查執行情形，核有：（1）依據行政院公共工程委員會113年10月8日審議通過復建工程，核列經費達1</w:t>
      </w:r>
      <w:r w:rsidR="003004CF" w:rsidRPr="00B63664">
        <w:rPr>
          <w:rFonts w:ascii="標楷體" w:eastAsia="標楷體" w:hAnsi="標楷體" w:cs="Times New Roman"/>
          <w:noProof/>
          <w:szCs w:val="32"/>
        </w:rPr>
        <w:t>,</w:t>
      </w:r>
      <w:r w:rsidR="003004CF" w:rsidRPr="00B63664">
        <w:rPr>
          <w:rFonts w:ascii="標楷體" w:eastAsia="標楷體" w:hAnsi="標楷體" w:cs="Times New Roman" w:hint="eastAsia"/>
          <w:noProof/>
          <w:szCs w:val="32"/>
        </w:rPr>
        <w:t>000萬元以上未達5</w:t>
      </w:r>
      <w:r w:rsidR="003004CF" w:rsidRPr="00B63664">
        <w:rPr>
          <w:rFonts w:ascii="標楷體" w:eastAsia="標楷體" w:hAnsi="標楷體" w:cs="Times New Roman"/>
          <w:noProof/>
          <w:szCs w:val="32"/>
        </w:rPr>
        <w:t>,</w:t>
      </w:r>
      <w:r w:rsidR="003004CF" w:rsidRPr="00B63664">
        <w:rPr>
          <w:rFonts w:ascii="標楷體" w:eastAsia="標楷體" w:hAnsi="標楷體" w:cs="Times New Roman" w:hint="eastAsia"/>
          <w:noProof/>
          <w:szCs w:val="32"/>
        </w:rPr>
        <w:t>000萬元者，應於災害發生後10個月內完工，惟部分工程截至114年底進度持續落後達5個月，且落後逾30個百分點仍未改善，其中已逾契約規定期限者，卻仍未完工（表27）；（2）</w:t>
      </w:r>
    </w:p>
    <w:p w14:paraId="1DCFF7F8" w14:textId="2BF0AFC6" w:rsidR="003004CF" w:rsidRDefault="003D1CC6" w:rsidP="003D1CC6">
      <w:pPr>
        <w:overflowPunct w:val="0"/>
        <w:snapToGrid w:val="0"/>
        <w:spacing w:line="480" w:lineRule="exact"/>
        <w:jc w:val="both"/>
        <w:rPr>
          <w:rFonts w:ascii="標楷體" w:eastAsia="標楷體" w:hAnsi="標楷體"/>
          <w:szCs w:val="32"/>
        </w:rPr>
      </w:pPr>
      <w:r w:rsidRPr="00B63664">
        <w:rPr>
          <w:rFonts w:ascii="標楷體" w:eastAsia="標楷體" w:hAnsi="標楷體" w:cs="Times New Roman" w:hint="eastAsia"/>
          <w:noProof/>
          <w:szCs w:val="32"/>
        </w:rPr>
        <w:t>延遲完</w:t>
      </w:r>
      <w:r w:rsidR="003004CF" w:rsidRPr="00B63664">
        <w:rPr>
          <w:rFonts w:ascii="標楷體" w:eastAsia="標楷體" w:hAnsi="標楷體" w:cs="Times New Roman" w:hint="eastAsia"/>
          <w:noProof/>
          <w:szCs w:val="32"/>
        </w:rPr>
        <w:t>成基本設計及取得工程用地，致預算執行率未達80％；（3）未依規定於行政院公共工程</w:t>
      </w:r>
      <w:r w:rsidR="003004CF" w:rsidRPr="00B63664">
        <w:rPr>
          <w:rFonts w:ascii="標楷體" w:eastAsia="標楷體" w:hAnsi="標楷體" w:cs="Times New Roman" w:hint="eastAsia"/>
          <w:noProof/>
          <w:szCs w:val="32"/>
        </w:rPr>
        <w:lastRenderedPageBreak/>
        <w:t>委員會公共工程雲端服務網覈實填報工程基本資料</w:t>
      </w:r>
      <w:r w:rsidR="003004CF" w:rsidRPr="00B63664">
        <w:rPr>
          <w:rFonts w:ascii="標楷體" w:eastAsia="標楷體" w:hAnsi="標楷體" w:hint="eastAsia"/>
          <w:szCs w:val="32"/>
        </w:rPr>
        <w:t>等情事，經函請檢討改善</w:t>
      </w:r>
      <w:r w:rsidR="003004CF" w:rsidRPr="00B63664">
        <w:rPr>
          <w:rFonts w:ascii="標楷體" w:eastAsia="標楷體" w:hAnsi="標楷體" w:hint="eastAsia"/>
          <w:szCs w:val="24"/>
        </w:rPr>
        <w:t>。</w:t>
      </w:r>
      <w:r w:rsidR="003004CF" w:rsidRPr="00B63664">
        <w:rPr>
          <w:rFonts w:ascii="標楷體" w:eastAsia="標楷體" w:hAnsi="標楷體"/>
          <w:szCs w:val="24"/>
        </w:rPr>
        <w:t>據復：</w:t>
      </w:r>
      <w:r w:rsidR="003004CF" w:rsidRPr="00B63664">
        <w:rPr>
          <w:rFonts w:ascii="標楷體" w:eastAsia="標楷體" w:hAnsi="標楷體" w:cs="Times New Roman" w:hint="eastAsia"/>
          <w:noProof/>
          <w:szCs w:val="32"/>
        </w:rPr>
        <w:t>（</w:t>
      </w:r>
      <w:r w:rsidR="003004CF" w:rsidRPr="00B63664">
        <w:rPr>
          <w:rFonts w:ascii="標楷體" w:eastAsia="標楷體" w:hAnsi="標楷體" w:hint="eastAsia"/>
          <w:szCs w:val="32"/>
        </w:rPr>
        <w:t>1</w:t>
      </w:r>
      <w:r w:rsidR="003004CF" w:rsidRPr="00B63664">
        <w:rPr>
          <w:rFonts w:ascii="標楷體" w:eastAsia="標楷體" w:hAnsi="標楷體" w:cs="Times New Roman" w:hint="eastAsia"/>
          <w:noProof/>
          <w:szCs w:val="32"/>
        </w:rPr>
        <w:t>）</w:t>
      </w:r>
      <w:r w:rsidR="003004CF" w:rsidRPr="00B63664">
        <w:rPr>
          <w:rFonts w:ascii="標楷體" w:eastAsia="標楷體" w:hAnsi="標楷體" w:hint="eastAsia"/>
          <w:szCs w:val="32"/>
        </w:rPr>
        <w:t>已要求廠商提送趕工計畫，及責成監造單位加強督促施工廠商進度管控，並俟完工後依契約規定計罰逾期違約金；</w:t>
      </w:r>
      <w:r w:rsidR="003004CF" w:rsidRPr="00B63664">
        <w:rPr>
          <w:rFonts w:ascii="標楷體" w:eastAsia="標楷體" w:hAnsi="標楷體" w:cs="Times New Roman" w:hint="eastAsia"/>
          <w:noProof/>
          <w:szCs w:val="32"/>
        </w:rPr>
        <w:t>（</w:t>
      </w:r>
      <w:r w:rsidR="003004CF" w:rsidRPr="00B63664">
        <w:rPr>
          <w:rFonts w:ascii="標楷體" w:eastAsia="標楷體" w:hAnsi="標楷體" w:hint="eastAsia"/>
          <w:szCs w:val="32"/>
        </w:rPr>
        <w:t>2</w:t>
      </w:r>
      <w:r w:rsidR="003004CF" w:rsidRPr="00B63664">
        <w:rPr>
          <w:rFonts w:ascii="標楷體" w:eastAsia="標楷體" w:hAnsi="標楷體" w:cs="Times New Roman" w:hint="eastAsia"/>
          <w:noProof/>
          <w:szCs w:val="32"/>
        </w:rPr>
        <w:t>）</w:t>
      </w:r>
      <w:r w:rsidR="003004CF" w:rsidRPr="00B63664">
        <w:rPr>
          <w:rFonts w:ascii="標楷體" w:eastAsia="標楷體" w:hAnsi="標楷體" w:hint="eastAsia"/>
          <w:szCs w:val="32"/>
        </w:rPr>
        <w:t>已完成設計，並強化施工前與當地居民溝通，避免發生陳抗情形；</w:t>
      </w:r>
      <w:r w:rsidR="003004CF" w:rsidRPr="00B63664">
        <w:rPr>
          <w:rFonts w:ascii="標楷體" w:eastAsia="標楷體" w:hAnsi="標楷體" w:cs="Times New Roman" w:hint="eastAsia"/>
          <w:noProof/>
          <w:szCs w:val="32"/>
        </w:rPr>
        <w:t>（</w:t>
      </w:r>
      <w:r w:rsidR="003004CF" w:rsidRPr="00B63664">
        <w:rPr>
          <w:rFonts w:ascii="標楷體" w:eastAsia="標楷體" w:hAnsi="標楷體" w:hint="eastAsia"/>
          <w:szCs w:val="32"/>
        </w:rPr>
        <w:t>3</w:t>
      </w:r>
      <w:r w:rsidR="003004CF" w:rsidRPr="00B63664">
        <w:rPr>
          <w:rFonts w:ascii="標楷體" w:eastAsia="標楷體" w:hAnsi="標楷體" w:cs="Times New Roman" w:hint="eastAsia"/>
          <w:noProof/>
          <w:szCs w:val="32"/>
        </w:rPr>
        <w:t>）</w:t>
      </w:r>
      <w:r w:rsidR="003004CF" w:rsidRPr="00B63664">
        <w:rPr>
          <w:rFonts w:ascii="標楷體" w:eastAsia="標楷體" w:hAnsi="標楷體" w:hint="eastAsia"/>
          <w:szCs w:val="32"/>
        </w:rPr>
        <w:t>已至網站完成修正工程相關資料。</w:t>
      </w:r>
    </w:p>
    <w:p w14:paraId="4E68B9FD" w14:textId="77777777" w:rsidR="003004CF" w:rsidRPr="005917AF" w:rsidRDefault="003004CF" w:rsidP="00CE0FB5">
      <w:pPr>
        <w:overflowPunct w:val="0"/>
        <w:snapToGrid w:val="0"/>
        <w:spacing w:line="480"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三十</w:t>
      </w:r>
      <w:r w:rsidRPr="005917AF">
        <w:rPr>
          <w:rFonts w:ascii="標楷體" w:eastAsia="標楷體" w:hAnsi="標楷體"/>
          <w:b/>
          <w:bCs/>
          <w:kern w:val="0"/>
          <w:sz w:val="28"/>
          <w:szCs w:val="28"/>
        </w:rPr>
        <w:t>）</w:t>
      </w:r>
      <w:r w:rsidRPr="007932C1">
        <w:rPr>
          <w:rFonts w:ascii="標楷體" w:eastAsia="標楷體" w:hAnsi="標楷體" w:hint="eastAsia"/>
          <w:b/>
          <w:bCs/>
          <w:kern w:val="0"/>
          <w:sz w:val="28"/>
          <w:szCs w:val="28"/>
        </w:rPr>
        <w:t>籌辦「115全中運．超越在嘉義」大型運動賽事，展現嘉義縣體育之軟硬實力，並持續推動創新教育策略及優化終身學習環境，惟間有創新教育白皮書部分行動目標尚待精進、實驗教育代理教師比率高於規定比率、圖書數位借閱功能及樂齡學習中心課程規劃亟待強化、校園安全檢核未盡落實等情事，允宜研謀改善，以實現「點亮嘉義囝仔的未來」之教育願景</w:t>
      </w:r>
      <w:r w:rsidRPr="005917AF">
        <w:rPr>
          <w:rFonts w:ascii="標楷體" w:eastAsia="標楷體" w:hAnsi="標楷體" w:hint="eastAsia"/>
          <w:b/>
          <w:bCs/>
          <w:kern w:val="0"/>
          <w:sz w:val="28"/>
          <w:szCs w:val="28"/>
        </w:rPr>
        <w:t>。</w:t>
      </w:r>
    </w:p>
    <w:p w14:paraId="22B3F109" w14:textId="42D6582B" w:rsidR="003004CF" w:rsidRPr="00B94635" w:rsidRDefault="003004CF" w:rsidP="00CE0FB5">
      <w:pPr>
        <w:overflowPunct w:val="0"/>
        <w:snapToGrid w:val="0"/>
        <w:spacing w:line="480" w:lineRule="exact"/>
        <w:ind w:firstLineChars="200" w:firstLine="496"/>
        <w:jc w:val="both"/>
        <w:rPr>
          <w:rFonts w:ascii="標楷體" w:eastAsia="標楷體" w:hAnsi="標楷體"/>
        </w:rPr>
      </w:pPr>
      <w:r w:rsidRPr="00B94635">
        <w:rPr>
          <w:rFonts w:ascii="標楷體" w:eastAsia="標楷體" w:hAnsi="標楷體" w:hint="eastAsia"/>
          <w:color w:val="000000" w:themeColor="text1"/>
          <w:spacing w:val="4"/>
        </w:rPr>
        <w:t>縣政府為籌辦115年全國中等學校運動會，於114至115年度整合中央資源與地方特色，以「115全中運</w:t>
      </w:r>
      <w:r w:rsidRPr="00B94635">
        <w:rPr>
          <w:rFonts w:ascii="標楷體" w:eastAsia="標楷體" w:hAnsi="標楷體" w:hint="eastAsia"/>
          <w:color w:val="000000" w:themeColor="text1"/>
          <w:szCs w:val="24"/>
        </w:rPr>
        <w:t>．</w:t>
      </w:r>
      <w:r w:rsidRPr="00B94635">
        <w:rPr>
          <w:rFonts w:ascii="標楷體" w:eastAsia="標楷體" w:hAnsi="標楷體" w:hint="eastAsia"/>
          <w:color w:val="000000" w:themeColor="text1"/>
          <w:spacing w:val="4"/>
        </w:rPr>
        <w:t>超越在嘉義」為主軸，為全國中學生打造最高規格的競技舞台，歷經115年4月18日至23日競賽結果，嘉義縣代表隊204名選手參加12競賽種類賽事，獲得2金7銀20銅共29面獎牌佳績，展現嘉義縣體育之軟硬實力。又</w:t>
      </w:r>
      <w:r w:rsidRPr="00B94635">
        <w:rPr>
          <w:rFonts w:ascii="標楷體" w:eastAsia="標楷體" w:hAnsi="標楷體" w:hint="eastAsia"/>
          <w:color w:val="000000" w:themeColor="text1"/>
        </w:rPr>
        <w:t>依臺灣永續發展目標</w:t>
      </w:r>
      <w:r w:rsidR="000E76DB">
        <w:rPr>
          <w:rFonts w:ascii="標楷體" w:eastAsia="標楷體" w:hAnsi="標楷體" w:hint="eastAsia"/>
          <w:color w:val="000000" w:themeColor="text1"/>
        </w:rPr>
        <w:t>之</w:t>
      </w:r>
      <w:r w:rsidRPr="00B94635">
        <w:rPr>
          <w:rFonts w:ascii="標楷體" w:eastAsia="標楷體" w:hAnsi="標楷體" w:hint="eastAsia"/>
          <w:color w:val="000000" w:themeColor="text1"/>
        </w:rPr>
        <w:t>核心目標4揭示「確保全面、公平及高品質教育，提倡終身學習。」該府鑑於「教育」是翻轉嘉義的希望工程，分就教學成長、國際雙語、科技科學、鄉土在地等特色教育，持續推動嘉義縣創新教育策略，以提升教學品質；</w:t>
      </w:r>
      <w:r w:rsidRPr="00B94635">
        <w:rPr>
          <w:rFonts w:ascii="標楷體" w:eastAsia="標楷體" w:hAnsi="標楷體" w:hint="eastAsia"/>
          <w:color w:val="000000" w:themeColor="text1"/>
          <w:spacing w:val="4"/>
        </w:rPr>
        <w:t>114年度嘉義縣地方教育發展基金編列基金用途預算數117億6,308萬餘元，執行結果，決算審定數1</w:t>
      </w:r>
      <w:r w:rsidRPr="00B94635">
        <w:rPr>
          <w:rFonts w:ascii="標楷體" w:eastAsia="標楷體" w:hAnsi="標楷體"/>
          <w:color w:val="000000" w:themeColor="text1"/>
          <w:spacing w:val="4"/>
        </w:rPr>
        <w:t>13</w:t>
      </w:r>
      <w:r w:rsidRPr="00B94635">
        <w:rPr>
          <w:rFonts w:ascii="標楷體" w:eastAsia="標楷體" w:hAnsi="標楷體" w:hint="eastAsia"/>
          <w:color w:val="000000" w:themeColor="text1"/>
          <w:spacing w:val="4"/>
        </w:rPr>
        <w:t>億</w:t>
      </w:r>
      <w:r w:rsidRPr="00B94635">
        <w:rPr>
          <w:rFonts w:ascii="標楷體" w:eastAsia="標楷體" w:hAnsi="標楷體"/>
          <w:color w:val="000000" w:themeColor="text1"/>
          <w:spacing w:val="4"/>
        </w:rPr>
        <w:t>5,418</w:t>
      </w:r>
      <w:r w:rsidRPr="00B94635">
        <w:rPr>
          <w:rFonts w:ascii="標楷體" w:eastAsia="標楷體" w:hAnsi="標楷體" w:hint="eastAsia"/>
          <w:color w:val="000000" w:themeColor="text1"/>
          <w:spacing w:val="4"/>
        </w:rPr>
        <w:t>萬餘元，約96.52％。經查各項教育</w:t>
      </w:r>
      <w:r w:rsidRPr="00B94635">
        <w:rPr>
          <w:rFonts w:ascii="標楷體" w:eastAsia="標楷體" w:hAnsi="標楷體" w:hint="eastAsia"/>
          <w:color w:val="000000" w:themeColor="text1"/>
        </w:rPr>
        <w:t>計畫</w:t>
      </w:r>
      <w:r w:rsidRPr="00B94635">
        <w:rPr>
          <w:rFonts w:ascii="標楷體" w:eastAsia="標楷體" w:hAnsi="標楷體" w:hint="eastAsia"/>
        </w:rPr>
        <w:t>執行情形，核有下列事項：</w:t>
      </w:r>
    </w:p>
    <w:p w14:paraId="6C329CBD" w14:textId="586D9DEF" w:rsidR="003004CF" w:rsidRPr="00B94635" w:rsidRDefault="003004CF" w:rsidP="00011856">
      <w:pPr>
        <w:overflowPunct w:val="0"/>
        <w:spacing w:line="480" w:lineRule="exact"/>
        <w:ind w:firstLineChars="210" w:firstLine="513"/>
        <w:jc w:val="distribute"/>
        <w:rPr>
          <w:rFonts w:ascii="標楷體" w:eastAsia="標楷體" w:hAnsi="標楷體"/>
          <w:color w:val="000000" w:themeColor="text1"/>
          <w:szCs w:val="24"/>
        </w:rPr>
      </w:pPr>
      <w:r w:rsidRPr="0069262B">
        <w:rPr>
          <w:rFonts w:ascii="標楷體" w:eastAsia="標楷體" w:hAnsi="標楷體" w:hint="eastAsia"/>
          <w:b/>
          <w:color w:val="000000" w:themeColor="text1"/>
          <w:spacing w:val="2"/>
          <w:szCs w:val="28"/>
        </w:rPr>
        <w:t>1.為落實嘉義縣創新教育白皮書，持續推動各項教育政策及實驗教育，惟學校參與教育資源中心比率僅有2成、</w:t>
      </w:r>
      <w:r w:rsidRPr="0069262B">
        <w:rPr>
          <w:rFonts w:ascii="標楷體" w:eastAsia="標楷體" w:hAnsi="標楷體" w:hint="eastAsia"/>
          <w:b/>
          <w:spacing w:val="2"/>
          <w:szCs w:val="24"/>
        </w:rPr>
        <w:t>部分</w:t>
      </w:r>
      <w:r w:rsidRPr="0069262B">
        <w:rPr>
          <w:rFonts w:ascii="標楷體" w:eastAsia="標楷體" w:hAnsi="標楷體" w:hint="eastAsia"/>
          <w:b/>
          <w:color w:val="000000" w:themeColor="text1"/>
          <w:spacing w:val="2"/>
          <w:szCs w:val="28"/>
        </w:rPr>
        <w:t>實驗教育學校尚未開設AI相關課程及代理教師比率超出規定等情，允宜研議改善，以提升創新教育相關計畫執行成效：</w:t>
      </w:r>
      <w:r w:rsidR="00011856">
        <w:rPr>
          <w:rFonts w:ascii="標楷體" w:eastAsia="標楷體" w:hAnsi="標楷體" w:cs="標楷體" w:hint="eastAsia"/>
          <w:noProof/>
          <w:kern w:val="0"/>
          <w:szCs w:val="24"/>
        </w:rPr>
        <w:t>依臺灣永續發展目標之核心目標10揭示，減少國內間不平等。</w:t>
      </w:r>
      <w:r w:rsidRPr="0069262B">
        <w:rPr>
          <w:rFonts w:ascii="標楷體" w:eastAsia="標楷體" w:hAnsi="標楷體" w:hint="eastAsia"/>
          <w:color w:val="000000" w:themeColor="text1"/>
          <w:spacing w:val="2"/>
          <w:szCs w:val="24"/>
        </w:rPr>
        <w:t>嘉義縣「創新教育白皮書」係以「點亮嘉義囝仔的未來」為願景，並秉持「勇敢轉型、創新嘉義」之理念，提出「投資學習環境」、「強化教師教學」及「優化學生學習」等3大行動綱領，以解決「少子化、競爭力不足及城鄉數位落差」之問題及困境，並設定「好習慣」、「重健康」、「愛鄉土」、「樂教學」、「用科技」及「接國際」等6大行動目標，勾勒出69項行動方案，據以執行。又縣政府為回應教學多元需求，自104學年度起設立學校型態實驗教育，推動小校轉型、特色課程與教學、原住民族實驗教育等3類為發展主軸，截至114學年度已有6所公辦公營實驗教育學校、2所原住民族實驗教育學校及2所公辦民營（委託私人辦理）實驗教育學校，分布於水上鄉、溪口鄉、梅山鄉、番路鄉、義竹鄉、大埔鄉及阿里山鄉</w:t>
      </w:r>
      <w:r w:rsidRPr="0069262B">
        <w:rPr>
          <w:rFonts w:ascii="標楷體" w:eastAsia="標楷體" w:hAnsi="標楷體" w:hint="eastAsia"/>
          <w:color w:val="000000" w:themeColor="text1"/>
          <w:spacing w:val="2"/>
          <w:szCs w:val="24"/>
        </w:rPr>
        <w:lastRenderedPageBreak/>
        <w:t>等7鄉；112至114學年度經教育部核定實驗教育計畫經費分別為952萬餘元、1,091萬餘元及874萬餘元。經查創新教育相關計畫執行情形（表28），核</w:t>
      </w:r>
      <w:r w:rsidR="008C1E94" w:rsidRPr="0069262B">
        <w:rPr>
          <w:rFonts w:ascii="新細明體" w:eastAsia="新細明體" w:hAnsi="新細明體" w:cs="新細明體"/>
          <w:noProof/>
          <w:color w:val="000000"/>
          <w:spacing w:val="2"/>
          <w:kern w:val="0"/>
          <w:szCs w:val="24"/>
        </w:rPr>
        <mc:AlternateContent>
          <mc:Choice Requires="wps">
            <w:drawing>
              <wp:anchor distT="0" distB="0" distL="114300" distR="114300" simplePos="0" relativeHeight="251687424" behindDoc="0" locked="0" layoutInCell="1" allowOverlap="1" wp14:anchorId="06E6064D" wp14:editId="57099688">
                <wp:simplePos x="0" y="0"/>
                <wp:positionH relativeFrom="column">
                  <wp:posOffset>1874520</wp:posOffset>
                </wp:positionH>
                <wp:positionV relativeFrom="paragraph">
                  <wp:posOffset>652145</wp:posOffset>
                </wp:positionV>
                <wp:extent cx="4542155" cy="2686050"/>
                <wp:effectExtent l="0" t="0" r="0" b="0"/>
                <wp:wrapSquare wrapText="bothSides"/>
                <wp:docPr id="42229" name="文字方塊 42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2155" cy="2686050"/>
                        </a:xfrm>
                        <a:prstGeom prst="rect">
                          <a:avLst/>
                        </a:prstGeom>
                        <a:solidFill>
                          <a:srgbClr val="FFFFFF"/>
                        </a:solidFill>
                        <a:ln w="9525">
                          <a:noFill/>
                          <a:miter lim="800000"/>
                          <a:headEnd/>
                          <a:tailEnd/>
                        </a:ln>
                      </wps:spPr>
                      <wps:txbx>
                        <w:txbxContent>
                          <w:tbl>
                            <w:tblPr>
                              <w:tblStyle w:val="1142"/>
                              <w:tblW w:w="0" w:type="auto"/>
                              <w:tblCellMar>
                                <w:left w:w="0" w:type="dxa"/>
                                <w:right w:w="0" w:type="dxa"/>
                              </w:tblCellMar>
                              <w:tblLook w:val="04A0" w:firstRow="1" w:lastRow="0" w:firstColumn="1" w:lastColumn="0" w:noHBand="0" w:noVBand="1"/>
                            </w:tblPr>
                            <w:tblGrid>
                              <w:gridCol w:w="694"/>
                              <w:gridCol w:w="986"/>
                              <w:gridCol w:w="2126"/>
                              <w:gridCol w:w="2997"/>
                            </w:tblGrid>
                            <w:tr w:rsidR="007828EA" w:rsidRPr="00D723BF" w14:paraId="5094F415" w14:textId="77777777" w:rsidTr="00B46BF4">
                              <w:trPr>
                                <w:trHeight w:val="568"/>
                              </w:trPr>
                              <w:tc>
                                <w:tcPr>
                                  <w:tcW w:w="6803" w:type="dxa"/>
                                  <w:gridSpan w:val="4"/>
                                  <w:tcBorders>
                                    <w:top w:val="nil"/>
                                    <w:left w:val="nil"/>
                                    <w:right w:val="nil"/>
                                  </w:tcBorders>
                                  <w:vAlign w:val="center"/>
                                </w:tcPr>
                                <w:p w14:paraId="5321BE78" w14:textId="77777777" w:rsidR="007828EA" w:rsidRPr="00D723BF" w:rsidRDefault="007828EA" w:rsidP="00BA2134">
                                  <w:pPr>
                                    <w:snapToGrid w:val="0"/>
                                    <w:jc w:val="center"/>
                                    <w:rPr>
                                      <w:rFonts w:ascii="標楷體" w:eastAsia="標楷體" w:hAnsi="標楷體"/>
                                      <w:sz w:val="20"/>
                                      <w:szCs w:val="20"/>
                                    </w:rPr>
                                  </w:pPr>
                                  <w:r w:rsidRPr="00D723BF">
                                    <w:rPr>
                                      <w:rFonts w:ascii="標楷體" w:eastAsia="標楷體" w:hAnsi="標楷體" w:hint="eastAsia"/>
                                      <w:b/>
                                    </w:rPr>
                                    <w:t>表</w:t>
                                  </w:r>
                                  <w:r>
                                    <w:rPr>
                                      <w:rFonts w:ascii="標楷體" w:eastAsia="標楷體" w:hAnsi="標楷體" w:hint="eastAsia"/>
                                      <w:b/>
                                    </w:rPr>
                                    <w:t>28</w:t>
                                  </w:r>
                                  <w:r>
                                    <w:rPr>
                                      <w:rFonts w:ascii="標楷體" w:eastAsia="標楷體" w:hAnsi="標楷體" w:hint="eastAsia"/>
                                      <w:b/>
                                      <w:kern w:val="0"/>
                                    </w:rPr>
                                    <w:t xml:space="preserve">  </w:t>
                                  </w:r>
                                  <w:r w:rsidRPr="00D723BF">
                                    <w:rPr>
                                      <w:rFonts w:ascii="標楷體" w:eastAsia="標楷體" w:hAnsi="標楷體" w:hint="eastAsia"/>
                                      <w:b/>
                                    </w:rPr>
                                    <w:t>嘉義縣「創新教育白皮書」部分行動目標執行情形</w:t>
                                  </w:r>
                                </w:p>
                              </w:tc>
                            </w:tr>
                            <w:tr w:rsidR="007828EA" w:rsidRPr="00D723BF" w14:paraId="04BB6EC6" w14:textId="77777777" w:rsidTr="00B46BF4">
                              <w:trPr>
                                <w:trHeight w:val="340"/>
                              </w:trPr>
                              <w:tc>
                                <w:tcPr>
                                  <w:tcW w:w="694" w:type="dxa"/>
                                  <w:vAlign w:val="center"/>
                                </w:tcPr>
                                <w:p w14:paraId="7D64B872" w14:textId="77777777" w:rsidR="007828EA" w:rsidRPr="00D723BF" w:rsidRDefault="007828EA" w:rsidP="008142CA">
                                  <w:pPr>
                                    <w:snapToGrid w:val="0"/>
                                    <w:spacing w:line="240" w:lineRule="exact"/>
                                    <w:jc w:val="center"/>
                                    <w:textAlignment w:val="center"/>
                                    <w:rPr>
                                      <w:rFonts w:ascii="標楷體" w:eastAsia="標楷體" w:hAnsi="標楷體"/>
                                      <w:sz w:val="20"/>
                                      <w:szCs w:val="20"/>
                                    </w:rPr>
                                  </w:pPr>
                                  <w:r w:rsidRPr="00D723BF">
                                    <w:rPr>
                                      <w:rFonts w:ascii="標楷體" w:eastAsia="標楷體" w:hAnsi="標楷體" w:hint="eastAsia"/>
                                      <w:sz w:val="20"/>
                                      <w:szCs w:val="20"/>
                                    </w:rPr>
                                    <w:t>序號</w:t>
                                  </w:r>
                                </w:p>
                              </w:tc>
                              <w:tc>
                                <w:tcPr>
                                  <w:tcW w:w="986" w:type="dxa"/>
                                  <w:vAlign w:val="center"/>
                                </w:tcPr>
                                <w:p w14:paraId="1C04E00F" w14:textId="77777777" w:rsidR="007828EA" w:rsidRPr="00D723BF" w:rsidRDefault="007828EA" w:rsidP="008142CA">
                                  <w:pPr>
                                    <w:snapToGrid w:val="0"/>
                                    <w:spacing w:line="240" w:lineRule="exact"/>
                                    <w:ind w:left="100" w:hangingChars="50" w:hanging="100"/>
                                    <w:jc w:val="center"/>
                                    <w:textAlignment w:val="center"/>
                                    <w:rPr>
                                      <w:rFonts w:ascii="標楷體" w:eastAsia="標楷體" w:hAnsi="標楷體"/>
                                      <w:sz w:val="20"/>
                                      <w:szCs w:val="20"/>
                                    </w:rPr>
                                  </w:pPr>
                                  <w:r w:rsidRPr="00D723BF">
                                    <w:rPr>
                                      <w:rFonts w:ascii="標楷體" w:eastAsia="標楷體" w:hAnsi="標楷體" w:hint="eastAsia"/>
                                      <w:sz w:val="20"/>
                                      <w:szCs w:val="20"/>
                                    </w:rPr>
                                    <w:t>行動目標</w:t>
                                  </w:r>
                                </w:p>
                              </w:tc>
                              <w:tc>
                                <w:tcPr>
                                  <w:tcW w:w="2126" w:type="dxa"/>
                                  <w:tcBorders>
                                    <w:bottom w:val="single" w:sz="4" w:space="0" w:color="auto"/>
                                  </w:tcBorders>
                                  <w:vAlign w:val="center"/>
                                </w:tcPr>
                                <w:p w14:paraId="02144FA2" w14:textId="77777777" w:rsidR="007828EA" w:rsidRPr="00D723BF" w:rsidRDefault="007828EA" w:rsidP="008142CA">
                                  <w:pPr>
                                    <w:snapToGrid w:val="0"/>
                                    <w:spacing w:line="240" w:lineRule="exact"/>
                                    <w:ind w:left="200" w:hangingChars="100" w:hanging="200"/>
                                    <w:jc w:val="center"/>
                                    <w:textAlignment w:val="center"/>
                                    <w:rPr>
                                      <w:rFonts w:ascii="標楷體" w:eastAsia="標楷體" w:hAnsi="標楷體"/>
                                      <w:sz w:val="20"/>
                                      <w:szCs w:val="20"/>
                                    </w:rPr>
                                  </w:pPr>
                                  <w:r w:rsidRPr="00D723BF">
                                    <w:rPr>
                                      <w:rFonts w:ascii="標楷體" w:eastAsia="標楷體" w:hAnsi="標楷體" w:hint="eastAsia"/>
                                      <w:sz w:val="20"/>
                                      <w:szCs w:val="20"/>
                                    </w:rPr>
                                    <w:t>內容簡述</w:t>
                                  </w:r>
                                </w:p>
                              </w:tc>
                              <w:tc>
                                <w:tcPr>
                                  <w:tcW w:w="2997" w:type="dxa"/>
                                  <w:tcBorders>
                                    <w:bottom w:val="single" w:sz="4" w:space="0" w:color="auto"/>
                                  </w:tcBorders>
                                  <w:vAlign w:val="center"/>
                                </w:tcPr>
                                <w:p w14:paraId="603FA575" w14:textId="77777777" w:rsidR="007828EA" w:rsidRPr="00D723BF" w:rsidRDefault="007828EA" w:rsidP="008142CA">
                                  <w:pPr>
                                    <w:snapToGrid w:val="0"/>
                                    <w:spacing w:line="240" w:lineRule="exact"/>
                                    <w:ind w:left="142" w:hangingChars="71" w:hanging="142"/>
                                    <w:jc w:val="center"/>
                                    <w:textAlignment w:val="center"/>
                                    <w:rPr>
                                      <w:rFonts w:ascii="標楷體" w:eastAsia="標楷體" w:hAnsi="標楷體"/>
                                      <w:sz w:val="20"/>
                                      <w:szCs w:val="20"/>
                                    </w:rPr>
                                  </w:pPr>
                                  <w:r w:rsidRPr="00D723BF">
                                    <w:rPr>
                                      <w:rFonts w:ascii="標楷體" w:eastAsia="標楷體" w:hAnsi="標楷體" w:hint="eastAsia"/>
                                      <w:sz w:val="20"/>
                                      <w:szCs w:val="20"/>
                                    </w:rPr>
                                    <w:t>執行過程尚待精進情形</w:t>
                                  </w:r>
                                </w:p>
                              </w:tc>
                            </w:tr>
                            <w:tr w:rsidR="007828EA" w:rsidRPr="00D723BF" w14:paraId="42E58B62" w14:textId="77777777" w:rsidTr="008142CA">
                              <w:trPr>
                                <w:trHeight w:val="340"/>
                              </w:trPr>
                              <w:tc>
                                <w:tcPr>
                                  <w:tcW w:w="694" w:type="dxa"/>
                                  <w:vMerge w:val="restart"/>
                                  <w:vAlign w:val="center"/>
                                </w:tcPr>
                                <w:p w14:paraId="25955050" w14:textId="77777777" w:rsidR="007828EA" w:rsidRPr="00D723BF" w:rsidRDefault="007828EA" w:rsidP="008142CA">
                                  <w:pPr>
                                    <w:snapToGrid w:val="0"/>
                                    <w:spacing w:line="240" w:lineRule="exact"/>
                                    <w:ind w:leftChars="-35" w:left="-84"/>
                                    <w:jc w:val="center"/>
                                    <w:textAlignment w:val="center"/>
                                    <w:rPr>
                                      <w:rFonts w:ascii="標楷體" w:eastAsia="標楷體" w:hAnsi="標楷體"/>
                                      <w:sz w:val="20"/>
                                      <w:szCs w:val="20"/>
                                    </w:rPr>
                                  </w:pPr>
                                  <w:r w:rsidRPr="00D723BF">
                                    <w:rPr>
                                      <w:rFonts w:ascii="標楷體" w:eastAsia="標楷體" w:hAnsi="標楷體" w:hint="eastAsia"/>
                                      <w:sz w:val="20"/>
                                      <w:szCs w:val="20"/>
                                    </w:rPr>
                                    <w:t>1</w:t>
                                  </w:r>
                                </w:p>
                              </w:tc>
                              <w:tc>
                                <w:tcPr>
                                  <w:tcW w:w="986" w:type="dxa"/>
                                  <w:vMerge w:val="restart"/>
                                  <w:vAlign w:val="center"/>
                                </w:tcPr>
                                <w:p w14:paraId="6C36D13F" w14:textId="77777777" w:rsidR="007828EA" w:rsidRPr="00D723BF" w:rsidRDefault="007828EA" w:rsidP="008142CA">
                                  <w:pPr>
                                    <w:snapToGrid w:val="0"/>
                                    <w:spacing w:line="240" w:lineRule="exact"/>
                                    <w:ind w:leftChars="-46" w:rightChars="6" w:right="14" w:hangingChars="55" w:hanging="110"/>
                                    <w:jc w:val="center"/>
                                    <w:textAlignment w:val="center"/>
                                    <w:rPr>
                                      <w:rFonts w:ascii="標楷體" w:eastAsia="標楷體" w:hAnsi="標楷體"/>
                                      <w:sz w:val="20"/>
                                      <w:szCs w:val="20"/>
                                    </w:rPr>
                                  </w:pPr>
                                  <w:r w:rsidRPr="00D723BF">
                                    <w:rPr>
                                      <w:rFonts w:ascii="標楷體" w:eastAsia="標楷體" w:hAnsi="標楷體" w:hint="eastAsia"/>
                                      <w:sz w:val="20"/>
                                      <w:szCs w:val="20"/>
                                    </w:rPr>
                                    <w:t>樂教學</w:t>
                                  </w:r>
                                </w:p>
                              </w:tc>
                              <w:tc>
                                <w:tcPr>
                                  <w:tcW w:w="2126" w:type="dxa"/>
                                  <w:tcBorders>
                                    <w:bottom w:val="nil"/>
                                  </w:tcBorders>
                                </w:tcPr>
                                <w:p w14:paraId="0E0642F8" w14:textId="77777777" w:rsidR="007828EA" w:rsidRPr="00AA6994" w:rsidRDefault="007828EA" w:rsidP="008142CA">
                                  <w:pPr>
                                    <w:snapToGrid w:val="0"/>
                                    <w:spacing w:line="240" w:lineRule="exact"/>
                                    <w:ind w:left="211" w:hangingChars="110" w:hanging="211"/>
                                    <w:jc w:val="both"/>
                                    <w:textAlignment w:val="center"/>
                                    <w:rPr>
                                      <w:rFonts w:ascii="標楷體" w:eastAsia="標楷體" w:hAnsi="標楷體"/>
                                      <w:color w:val="000000" w:themeColor="text1"/>
                                      <w:spacing w:val="-4"/>
                                      <w:sz w:val="20"/>
                                      <w:szCs w:val="20"/>
                                    </w:rPr>
                                  </w:pPr>
                                  <w:r w:rsidRPr="00AA6994">
                                    <w:rPr>
                                      <w:rFonts w:ascii="標楷體" w:eastAsia="標楷體" w:hAnsi="標楷體" w:hint="eastAsia"/>
                                      <w:color w:val="000000" w:themeColor="text1"/>
                                      <w:spacing w:val="-4"/>
                                      <w:sz w:val="20"/>
                                      <w:szCs w:val="20"/>
                                    </w:rPr>
                                    <w:t>1.行政減量及專職化，提振行政人員士氣。</w:t>
                                  </w:r>
                                </w:p>
                              </w:tc>
                              <w:tc>
                                <w:tcPr>
                                  <w:tcW w:w="2997" w:type="dxa"/>
                                  <w:tcBorders>
                                    <w:bottom w:val="nil"/>
                                  </w:tcBorders>
                                </w:tcPr>
                                <w:p w14:paraId="2143D8EC" w14:textId="77777777" w:rsidR="007828EA" w:rsidRPr="00D723BF" w:rsidRDefault="007828EA" w:rsidP="008142CA">
                                  <w:pPr>
                                    <w:snapToGrid w:val="0"/>
                                    <w:spacing w:line="240" w:lineRule="exact"/>
                                    <w:ind w:left="200" w:hangingChars="100" w:hanging="200"/>
                                    <w:jc w:val="both"/>
                                    <w:textAlignment w:val="center"/>
                                    <w:rPr>
                                      <w:rFonts w:ascii="標楷體" w:eastAsia="標楷體" w:hAnsi="標楷體"/>
                                      <w:color w:val="000000" w:themeColor="text1"/>
                                      <w:sz w:val="20"/>
                                      <w:szCs w:val="20"/>
                                    </w:rPr>
                                  </w:pPr>
                                  <w:r w:rsidRPr="00D723BF">
                                    <w:rPr>
                                      <w:rFonts w:ascii="標楷體" w:eastAsia="標楷體" w:hAnsi="標楷體" w:hint="eastAsia"/>
                                      <w:color w:val="000000" w:themeColor="text1"/>
                                      <w:sz w:val="20"/>
                                      <w:szCs w:val="20"/>
                                    </w:rPr>
                                    <w:t>1.實際參與教育資源中心之學校20所，僅占偏遠地區及非山非市100所學校之20％。</w:t>
                                  </w:r>
                                </w:p>
                              </w:tc>
                            </w:tr>
                            <w:tr w:rsidR="007828EA" w:rsidRPr="00D723BF" w14:paraId="65760C36" w14:textId="77777777" w:rsidTr="008142CA">
                              <w:trPr>
                                <w:trHeight w:val="340"/>
                              </w:trPr>
                              <w:tc>
                                <w:tcPr>
                                  <w:tcW w:w="694" w:type="dxa"/>
                                  <w:vMerge/>
                                  <w:vAlign w:val="center"/>
                                </w:tcPr>
                                <w:p w14:paraId="7B210A89" w14:textId="77777777" w:rsidR="007828EA" w:rsidRPr="00D723BF" w:rsidRDefault="007828EA" w:rsidP="008142CA">
                                  <w:pPr>
                                    <w:snapToGrid w:val="0"/>
                                    <w:spacing w:line="240" w:lineRule="exact"/>
                                    <w:ind w:leftChars="-35" w:left="-84"/>
                                    <w:jc w:val="center"/>
                                    <w:textAlignment w:val="center"/>
                                    <w:rPr>
                                      <w:rFonts w:ascii="標楷體" w:eastAsia="標楷體" w:hAnsi="標楷體"/>
                                      <w:sz w:val="20"/>
                                      <w:szCs w:val="20"/>
                                    </w:rPr>
                                  </w:pPr>
                                </w:p>
                              </w:tc>
                              <w:tc>
                                <w:tcPr>
                                  <w:tcW w:w="986" w:type="dxa"/>
                                  <w:vMerge/>
                                  <w:vAlign w:val="center"/>
                                </w:tcPr>
                                <w:p w14:paraId="3D9E251A" w14:textId="77777777" w:rsidR="007828EA" w:rsidRPr="00D723BF" w:rsidRDefault="007828EA" w:rsidP="008142CA">
                                  <w:pPr>
                                    <w:snapToGrid w:val="0"/>
                                    <w:spacing w:line="240" w:lineRule="exact"/>
                                    <w:ind w:leftChars="-46" w:left="22" w:rightChars="6" w:right="14" w:hangingChars="55" w:hanging="132"/>
                                    <w:jc w:val="both"/>
                                    <w:textAlignment w:val="center"/>
                                    <w:rPr>
                                      <w:rFonts w:ascii="標楷體" w:eastAsia="標楷體" w:hAnsi="標楷體"/>
                                      <w:noProof/>
                                      <w:color w:val="000000" w:themeColor="text1"/>
                                      <w:szCs w:val="24"/>
                                    </w:rPr>
                                  </w:pPr>
                                </w:p>
                              </w:tc>
                              <w:tc>
                                <w:tcPr>
                                  <w:tcW w:w="2126" w:type="dxa"/>
                                  <w:tcBorders>
                                    <w:top w:val="nil"/>
                                  </w:tcBorders>
                                </w:tcPr>
                                <w:p w14:paraId="77022FAF" w14:textId="77777777" w:rsidR="007828EA" w:rsidRPr="00D723BF" w:rsidRDefault="007828EA" w:rsidP="008142CA">
                                  <w:pPr>
                                    <w:snapToGrid w:val="0"/>
                                    <w:spacing w:line="240" w:lineRule="exact"/>
                                    <w:ind w:left="200" w:hangingChars="100" w:hanging="200"/>
                                    <w:jc w:val="both"/>
                                    <w:textAlignment w:val="center"/>
                                    <w:rPr>
                                      <w:rFonts w:ascii="標楷體" w:eastAsia="標楷體" w:hAnsi="標楷體"/>
                                      <w:color w:val="000000" w:themeColor="text1"/>
                                      <w:sz w:val="20"/>
                                      <w:szCs w:val="20"/>
                                      <w:highlight w:val="yellow"/>
                                    </w:rPr>
                                  </w:pPr>
                                  <w:r>
                                    <w:rPr>
                                      <w:rFonts w:ascii="標楷體" w:eastAsia="標楷體" w:hAnsi="標楷體" w:hint="eastAsia"/>
                                      <w:color w:val="000000" w:themeColor="text1"/>
                                      <w:sz w:val="20"/>
                                      <w:szCs w:val="20"/>
                                    </w:rPr>
                                    <w:t>2.</w:t>
                                  </w:r>
                                  <w:r w:rsidRPr="00D723BF">
                                    <w:rPr>
                                      <w:rFonts w:ascii="標楷體" w:eastAsia="標楷體" w:hAnsi="標楷體" w:hint="eastAsia"/>
                                      <w:color w:val="000000" w:themeColor="text1"/>
                                      <w:sz w:val="20"/>
                                      <w:szCs w:val="20"/>
                                    </w:rPr>
                                    <w:t>健全國中小師資結構，發展校長領導及教師教學專業。</w:t>
                                  </w:r>
                                </w:p>
                              </w:tc>
                              <w:tc>
                                <w:tcPr>
                                  <w:tcW w:w="2997" w:type="dxa"/>
                                  <w:tcBorders>
                                    <w:top w:val="nil"/>
                                  </w:tcBorders>
                                </w:tcPr>
                                <w:p w14:paraId="29EC333A" w14:textId="77777777" w:rsidR="007828EA" w:rsidRPr="00D723BF" w:rsidRDefault="007828EA" w:rsidP="008142CA">
                                  <w:pPr>
                                    <w:snapToGrid w:val="0"/>
                                    <w:spacing w:line="240" w:lineRule="exact"/>
                                    <w:ind w:left="200" w:hangingChars="100" w:hanging="200"/>
                                    <w:jc w:val="both"/>
                                    <w:textAlignment w:val="center"/>
                                    <w:rPr>
                                      <w:rFonts w:ascii="標楷體" w:eastAsia="標楷體" w:hAnsi="標楷體"/>
                                      <w:color w:val="000000" w:themeColor="text1"/>
                                      <w:sz w:val="20"/>
                                      <w:szCs w:val="20"/>
                                    </w:rPr>
                                  </w:pPr>
                                  <w:r w:rsidRPr="00D723BF">
                                    <w:rPr>
                                      <w:rFonts w:ascii="標楷體" w:eastAsia="標楷體" w:hAnsi="標楷體" w:hint="eastAsia"/>
                                      <w:color w:val="000000" w:themeColor="text1"/>
                                      <w:sz w:val="20"/>
                                      <w:szCs w:val="20"/>
                                    </w:rPr>
                                    <w:t>2.</w:t>
                                  </w:r>
                                  <w:r w:rsidRPr="00390C1B">
                                    <w:rPr>
                                      <w:rFonts w:ascii="標楷體" w:eastAsia="標楷體" w:hAnsi="標楷體" w:hint="eastAsia"/>
                                      <w:color w:val="000000" w:themeColor="text1"/>
                                      <w:spacing w:val="-2"/>
                                      <w:sz w:val="20"/>
                                      <w:szCs w:val="20"/>
                                    </w:rPr>
                                    <w:t>嘉義縣10所實驗教育學校代理教師比率遠高於8％規定比率。</w:t>
                                  </w:r>
                                </w:p>
                              </w:tc>
                            </w:tr>
                            <w:tr w:rsidR="007828EA" w:rsidRPr="00D723BF" w14:paraId="461A32B6" w14:textId="77777777" w:rsidTr="008142CA">
                              <w:trPr>
                                <w:trHeight w:val="340"/>
                              </w:trPr>
                              <w:tc>
                                <w:tcPr>
                                  <w:tcW w:w="694" w:type="dxa"/>
                                  <w:vAlign w:val="center"/>
                                </w:tcPr>
                                <w:p w14:paraId="7CBF7324" w14:textId="77777777" w:rsidR="007828EA" w:rsidRPr="00D723BF" w:rsidRDefault="007828EA" w:rsidP="008142CA">
                                  <w:pPr>
                                    <w:snapToGrid w:val="0"/>
                                    <w:spacing w:line="240" w:lineRule="exact"/>
                                    <w:ind w:leftChars="-35" w:left="-84"/>
                                    <w:jc w:val="center"/>
                                    <w:textAlignment w:val="center"/>
                                    <w:rPr>
                                      <w:rFonts w:ascii="標楷體" w:eastAsia="標楷體" w:hAnsi="標楷體"/>
                                      <w:sz w:val="20"/>
                                      <w:szCs w:val="20"/>
                                    </w:rPr>
                                  </w:pPr>
                                  <w:r w:rsidRPr="00D723BF">
                                    <w:rPr>
                                      <w:rFonts w:ascii="標楷體" w:eastAsia="標楷體" w:hAnsi="標楷體" w:hint="eastAsia"/>
                                      <w:sz w:val="20"/>
                                      <w:szCs w:val="20"/>
                                    </w:rPr>
                                    <w:t>2</w:t>
                                  </w:r>
                                </w:p>
                              </w:tc>
                              <w:tc>
                                <w:tcPr>
                                  <w:tcW w:w="986" w:type="dxa"/>
                                  <w:vAlign w:val="center"/>
                                </w:tcPr>
                                <w:p w14:paraId="57B13220" w14:textId="77777777" w:rsidR="007828EA" w:rsidRPr="00D723BF" w:rsidRDefault="007828EA" w:rsidP="008142CA">
                                  <w:pPr>
                                    <w:snapToGrid w:val="0"/>
                                    <w:spacing w:line="240" w:lineRule="exact"/>
                                    <w:ind w:leftChars="-46" w:rightChars="6" w:right="14" w:hangingChars="55" w:hanging="110"/>
                                    <w:jc w:val="center"/>
                                    <w:textAlignment w:val="center"/>
                                    <w:rPr>
                                      <w:rFonts w:ascii="標楷體" w:eastAsia="標楷體" w:hAnsi="標楷體"/>
                                      <w:sz w:val="20"/>
                                      <w:szCs w:val="20"/>
                                    </w:rPr>
                                  </w:pPr>
                                  <w:r w:rsidRPr="00D723BF">
                                    <w:rPr>
                                      <w:rFonts w:ascii="標楷體" w:eastAsia="標楷體" w:hAnsi="標楷體" w:hint="eastAsia"/>
                                      <w:sz w:val="20"/>
                                      <w:szCs w:val="20"/>
                                    </w:rPr>
                                    <w:t>用科技</w:t>
                                  </w:r>
                                </w:p>
                              </w:tc>
                              <w:tc>
                                <w:tcPr>
                                  <w:tcW w:w="2126" w:type="dxa"/>
                                </w:tcPr>
                                <w:p w14:paraId="43DCCDD1" w14:textId="77777777" w:rsidR="007828EA" w:rsidRPr="00390C1B" w:rsidRDefault="007828EA" w:rsidP="008142CA">
                                  <w:pPr>
                                    <w:snapToGrid w:val="0"/>
                                    <w:spacing w:line="240" w:lineRule="exact"/>
                                    <w:jc w:val="both"/>
                                    <w:textAlignment w:val="center"/>
                                    <w:rPr>
                                      <w:rFonts w:ascii="標楷體" w:eastAsia="標楷體" w:hAnsi="標楷體"/>
                                      <w:color w:val="000000" w:themeColor="text1"/>
                                      <w:spacing w:val="2"/>
                                      <w:sz w:val="20"/>
                                      <w:szCs w:val="20"/>
                                    </w:rPr>
                                  </w:pPr>
                                  <w:r w:rsidRPr="00390C1B">
                                    <w:rPr>
                                      <w:rFonts w:ascii="標楷體" w:eastAsia="標楷體" w:hAnsi="標楷體"/>
                                      <w:color w:val="000000" w:themeColor="text1"/>
                                      <w:spacing w:val="2"/>
                                      <w:sz w:val="20"/>
                                      <w:szCs w:val="20"/>
                                    </w:rPr>
                                    <w:t>規劃國小辦理AI人工智慧實驗教育及成立高中AI數位科技班。</w:t>
                                  </w:r>
                                </w:p>
                              </w:tc>
                              <w:tc>
                                <w:tcPr>
                                  <w:tcW w:w="2997" w:type="dxa"/>
                                </w:tcPr>
                                <w:p w14:paraId="08D09CC0" w14:textId="77777777" w:rsidR="007828EA" w:rsidRPr="00D723BF" w:rsidRDefault="007828EA" w:rsidP="008142CA">
                                  <w:pPr>
                                    <w:snapToGrid w:val="0"/>
                                    <w:spacing w:line="240" w:lineRule="exact"/>
                                    <w:jc w:val="both"/>
                                    <w:textAlignment w:val="center"/>
                                    <w:rPr>
                                      <w:rFonts w:ascii="標楷體" w:eastAsia="標楷體" w:hAnsi="標楷體"/>
                                      <w:color w:val="000000" w:themeColor="text1"/>
                                      <w:sz w:val="20"/>
                                      <w:szCs w:val="20"/>
                                    </w:rPr>
                                  </w:pPr>
                                  <w:r w:rsidRPr="00D723BF">
                                    <w:rPr>
                                      <w:rFonts w:ascii="標楷體" w:eastAsia="標楷體" w:hAnsi="標楷體" w:hint="eastAsia"/>
                                      <w:color w:val="000000" w:themeColor="text1"/>
                                      <w:sz w:val="20"/>
                                      <w:szCs w:val="20"/>
                                    </w:rPr>
                                    <w:t>嘉義縣7所實驗教育學校尚無規劃辦理AI人工智慧運用等實務課程。</w:t>
                                  </w:r>
                                </w:p>
                              </w:tc>
                            </w:tr>
                            <w:tr w:rsidR="007828EA" w:rsidRPr="00D723BF" w14:paraId="548078C0" w14:textId="77777777" w:rsidTr="008142CA">
                              <w:trPr>
                                <w:trHeight w:val="340"/>
                              </w:trPr>
                              <w:tc>
                                <w:tcPr>
                                  <w:tcW w:w="694" w:type="dxa"/>
                                  <w:tcBorders>
                                    <w:bottom w:val="single" w:sz="4" w:space="0" w:color="auto"/>
                                  </w:tcBorders>
                                  <w:vAlign w:val="center"/>
                                </w:tcPr>
                                <w:p w14:paraId="76185C76" w14:textId="77777777" w:rsidR="007828EA" w:rsidRPr="00D723BF" w:rsidRDefault="007828EA" w:rsidP="008142CA">
                                  <w:pPr>
                                    <w:snapToGrid w:val="0"/>
                                    <w:spacing w:line="240" w:lineRule="exact"/>
                                    <w:ind w:leftChars="-35" w:left="-84"/>
                                    <w:jc w:val="center"/>
                                    <w:textAlignment w:val="center"/>
                                    <w:rPr>
                                      <w:rFonts w:ascii="標楷體" w:eastAsia="標楷體" w:hAnsi="標楷體"/>
                                      <w:sz w:val="20"/>
                                      <w:szCs w:val="20"/>
                                    </w:rPr>
                                  </w:pPr>
                                  <w:r w:rsidRPr="00D723BF">
                                    <w:rPr>
                                      <w:rFonts w:ascii="標楷體" w:eastAsia="標楷體" w:hAnsi="標楷體" w:hint="eastAsia"/>
                                      <w:sz w:val="20"/>
                                      <w:szCs w:val="20"/>
                                    </w:rPr>
                                    <w:t>3</w:t>
                                  </w:r>
                                </w:p>
                              </w:tc>
                              <w:tc>
                                <w:tcPr>
                                  <w:tcW w:w="986" w:type="dxa"/>
                                  <w:tcBorders>
                                    <w:bottom w:val="single" w:sz="4" w:space="0" w:color="auto"/>
                                  </w:tcBorders>
                                  <w:vAlign w:val="center"/>
                                </w:tcPr>
                                <w:p w14:paraId="1FA00DBC" w14:textId="77777777" w:rsidR="007828EA" w:rsidRPr="00D723BF" w:rsidRDefault="007828EA" w:rsidP="008142CA">
                                  <w:pPr>
                                    <w:snapToGrid w:val="0"/>
                                    <w:spacing w:line="240" w:lineRule="exact"/>
                                    <w:ind w:leftChars="-46" w:rightChars="6" w:right="14" w:hangingChars="55" w:hanging="110"/>
                                    <w:jc w:val="center"/>
                                    <w:textAlignment w:val="center"/>
                                    <w:rPr>
                                      <w:rFonts w:ascii="標楷體" w:eastAsia="標楷體" w:hAnsi="標楷體"/>
                                      <w:sz w:val="20"/>
                                      <w:szCs w:val="20"/>
                                    </w:rPr>
                                  </w:pPr>
                                  <w:r w:rsidRPr="00D723BF">
                                    <w:rPr>
                                      <w:rFonts w:ascii="標楷體" w:eastAsia="標楷體" w:hAnsi="標楷體" w:hint="eastAsia"/>
                                      <w:sz w:val="20"/>
                                      <w:szCs w:val="20"/>
                                    </w:rPr>
                                    <w:t>接國際</w:t>
                                  </w:r>
                                </w:p>
                              </w:tc>
                              <w:tc>
                                <w:tcPr>
                                  <w:tcW w:w="2126" w:type="dxa"/>
                                  <w:tcBorders>
                                    <w:bottom w:val="single" w:sz="4" w:space="0" w:color="auto"/>
                                  </w:tcBorders>
                                </w:tcPr>
                                <w:p w14:paraId="5A3BAA4E" w14:textId="77777777" w:rsidR="007828EA" w:rsidRPr="00D723BF" w:rsidRDefault="007828EA" w:rsidP="008142CA">
                                  <w:pPr>
                                    <w:snapToGrid w:val="0"/>
                                    <w:spacing w:line="240" w:lineRule="exact"/>
                                    <w:jc w:val="both"/>
                                    <w:textAlignment w:val="center"/>
                                    <w:rPr>
                                      <w:rFonts w:ascii="標楷體" w:eastAsia="標楷體" w:hAnsi="標楷體"/>
                                      <w:color w:val="000000" w:themeColor="text1"/>
                                      <w:sz w:val="20"/>
                                      <w:szCs w:val="20"/>
                                    </w:rPr>
                                  </w:pPr>
                                  <w:r w:rsidRPr="00D723BF">
                                    <w:rPr>
                                      <w:rFonts w:ascii="標楷體" w:eastAsia="標楷體" w:hAnsi="標楷體" w:hint="eastAsia"/>
                                      <w:color w:val="000000" w:themeColor="text1"/>
                                      <w:sz w:val="20"/>
                                      <w:szCs w:val="20"/>
                                    </w:rPr>
                                    <w:t>設立嘉義縣學校型態國際實驗教育學校。</w:t>
                                  </w:r>
                                </w:p>
                              </w:tc>
                              <w:tc>
                                <w:tcPr>
                                  <w:tcW w:w="2997" w:type="dxa"/>
                                  <w:tcBorders>
                                    <w:bottom w:val="single" w:sz="4" w:space="0" w:color="auto"/>
                                  </w:tcBorders>
                                </w:tcPr>
                                <w:p w14:paraId="3E015757" w14:textId="77777777" w:rsidR="007828EA" w:rsidRPr="00D723BF" w:rsidRDefault="007828EA" w:rsidP="008142CA">
                                  <w:pPr>
                                    <w:snapToGrid w:val="0"/>
                                    <w:spacing w:line="240" w:lineRule="exact"/>
                                    <w:ind w:firstLineChars="7" w:firstLine="14"/>
                                    <w:jc w:val="both"/>
                                    <w:textAlignment w:val="center"/>
                                    <w:rPr>
                                      <w:rFonts w:ascii="標楷體" w:eastAsia="標楷體" w:hAnsi="標楷體"/>
                                      <w:color w:val="000000" w:themeColor="text1"/>
                                      <w:sz w:val="20"/>
                                      <w:szCs w:val="20"/>
                                    </w:rPr>
                                  </w:pPr>
                                  <w:r w:rsidRPr="00D723BF">
                                    <w:rPr>
                                      <w:rFonts w:ascii="標楷體" w:eastAsia="標楷體" w:hAnsi="標楷體" w:hint="eastAsia"/>
                                      <w:color w:val="000000" w:themeColor="text1"/>
                                      <w:sz w:val="20"/>
                                      <w:szCs w:val="20"/>
                                    </w:rPr>
                                    <w:t>未建構相關行動方案。</w:t>
                                  </w:r>
                                </w:p>
                              </w:tc>
                            </w:tr>
                            <w:tr w:rsidR="007828EA" w:rsidRPr="00D723BF" w14:paraId="60388EB1" w14:textId="77777777" w:rsidTr="00B46BF4">
                              <w:trPr>
                                <w:trHeight w:val="319"/>
                              </w:trPr>
                              <w:tc>
                                <w:tcPr>
                                  <w:tcW w:w="6803" w:type="dxa"/>
                                  <w:gridSpan w:val="4"/>
                                  <w:tcBorders>
                                    <w:left w:val="nil"/>
                                    <w:bottom w:val="nil"/>
                                    <w:right w:val="nil"/>
                                  </w:tcBorders>
                                  <w:vAlign w:val="center"/>
                                </w:tcPr>
                                <w:p w14:paraId="5FA536EA" w14:textId="77777777" w:rsidR="007828EA" w:rsidRPr="00D723BF" w:rsidRDefault="007828EA" w:rsidP="00DF7EAC">
                                  <w:pPr>
                                    <w:snapToGrid w:val="0"/>
                                    <w:ind w:left="900" w:hangingChars="500" w:hanging="900"/>
                                    <w:jc w:val="both"/>
                                    <w:rPr>
                                      <w:rFonts w:ascii="標楷體" w:eastAsia="標楷體" w:hAnsi="標楷體"/>
                                      <w:color w:val="000000" w:themeColor="text1"/>
                                      <w:sz w:val="20"/>
                                      <w:szCs w:val="20"/>
                                    </w:rPr>
                                  </w:pPr>
                                  <w:r w:rsidRPr="00D723BF">
                                    <w:rPr>
                                      <w:rFonts w:ascii="標楷體" w:eastAsia="標楷體" w:hAnsi="標楷體" w:hint="eastAsia"/>
                                      <w:sz w:val="18"/>
                                      <w:szCs w:val="18"/>
                                    </w:rPr>
                                    <w:t>資料來源：整理自嘉義縣「創新教育白皮書」、教育部網站資料及嘉義縣113年度審核報告。</w:t>
                                  </w:r>
                                </w:p>
                              </w:tc>
                            </w:tr>
                          </w:tbl>
                          <w:p w14:paraId="74C6F46A" w14:textId="77777777" w:rsidR="007828EA" w:rsidRPr="00D723BF" w:rsidRDefault="007828EA" w:rsidP="003004CF">
                            <w:pPr>
                              <w:spacing w:line="280" w:lineRule="exact"/>
                              <w:rPr>
                                <w:rFonts w:ascii="標楷體" w:eastAsia="標楷體" w:hAnsi="標楷體" w:cs="Times New Roman"/>
                                <w:sz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42229" o:spid="_x0000_s1096" type="#_x0000_t202" style="position:absolute;left:0;text-align:left;margin-left:147.6pt;margin-top:51.35pt;width:357.65pt;height:211.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" stroked="f">
                <v:textbox>
                  <w:txbxContent>
                    <w:tbl>
                      <w:tblPr>
                        <w:tblStyle w:val="1142"/>
                        <w:tblW w:w="0" w:type="auto"/>
                        <w:tblCellMar>
                          <w:left w:w="0" w:type="dxa"/>
                          <w:right w:w="0" w:type="dxa"/>
                        </w:tblCellMar>
                        <w:tblLook w:val="04A0" w:firstRow="1" w:lastRow="0" w:firstColumn="1" w:lastColumn="0" w:noHBand="0" w:noVBand="1"/>
                      </w:tblPr>
                      <w:tblGrid>
                        <w:gridCol w:w="694"/>
                        <w:gridCol w:w="986"/>
                        <w:gridCol w:w="2126"/>
                        <w:gridCol w:w="2997"/>
                      </w:tblGrid>
                      <w:tr w:rsidR="007828EA" w:rsidRPr="00D723BF" w14:paraId="5094F415" w14:textId="77777777" w:rsidTr="00B46BF4">
                        <w:trPr>
                          <w:trHeight w:val="568"/>
                        </w:trPr>
                        <w:tc>
                          <w:tcPr>
                            <w:tcW w:w="6803" w:type="dxa"/>
                            <w:gridSpan w:val="4"/>
                            <w:tcBorders>
                              <w:top w:val="nil"/>
                              <w:left w:val="nil"/>
                              <w:right w:val="nil"/>
                            </w:tcBorders>
                            <w:vAlign w:val="center"/>
                          </w:tcPr>
                          <w:p w14:paraId="5321BE78" w14:textId="77777777" w:rsidR="007828EA" w:rsidRPr="00D723BF" w:rsidRDefault="007828EA" w:rsidP="00BA2134">
                            <w:pPr>
                              <w:snapToGrid w:val="0"/>
                              <w:jc w:val="center"/>
                              <w:rPr>
                                <w:rFonts w:ascii="標楷體" w:eastAsia="標楷體" w:hAnsi="標楷體"/>
                                <w:sz w:val="20"/>
                                <w:szCs w:val="20"/>
                              </w:rPr>
                            </w:pPr>
                            <w:r w:rsidRPr="00D723BF">
                              <w:rPr>
                                <w:rFonts w:ascii="標楷體" w:eastAsia="標楷體" w:hAnsi="標楷體" w:hint="eastAsia"/>
                                <w:b/>
                              </w:rPr>
                              <w:t>表</w:t>
                            </w:r>
                            <w:r>
                              <w:rPr>
                                <w:rFonts w:ascii="標楷體" w:eastAsia="標楷體" w:hAnsi="標楷體" w:hint="eastAsia"/>
                                <w:b/>
                              </w:rPr>
                              <w:t>28</w:t>
                            </w:r>
                            <w:r>
                              <w:rPr>
                                <w:rFonts w:ascii="標楷體" w:eastAsia="標楷體" w:hAnsi="標楷體" w:hint="eastAsia"/>
                                <w:b/>
                                <w:kern w:val="0"/>
                              </w:rPr>
                              <w:t xml:space="preserve">  </w:t>
                            </w:r>
                            <w:r w:rsidRPr="00D723BF">
                              <w:rPr>
                                <w:rFonts w:ascii="標楷體" w:eastAsia="標楷體" w:hAnsi="標楷體" w:hint="eastAsia"/>
                                <w:b/>
                              </w:rPr>
                              <w:t>嘉義縣「創新教育白皮書」部分行動目標執行情形</w:t>
                            </w:r>
                          </w:p>
                        </w:tc>
                      </w:tr>
                      <w:tr w:rsidR="007828EA" w:rsidRPr="00D723BF" w14:paraId="04BB6EC6" w14:textId="77777777" w:rsidTr="00B46BF4">
                        <w:trPr>
                          <w:trHeight w:val="340"/>
                        </w:trPr>
                        <w:tc>
                          <w:tcPr>
                            <w:tcW w:w="694" w:type="dxa"/>
                            <w:vAlign w:val="center"/>
                          </w:tcPr>
                          <w:p w14:paraId="7D64B872" w14:textId="77777777" w:rsidR="007828EA" w:rsidRPr="00D723BF" w:rsidRDefault="007828EA" w:rsidP="008142CA">
                            <w:pPr>
                              <w:snapToGrid w:val="0"/>
                              <w:spacing w:line="240" w:lineRule="exact"/>
                              <w:jc w:val="center"/>
                              <w:textAlignment w:val="center"/>
                              <w:rPr>
                                <w:rFonts w:ascii="標楷體" w:eastAsia="標楷體" w:hAnsi="標楷體"/>
                                <w:sz w:val="20"/>
                                <w:szCs w:val="20"/>
                              </w:rPr>
                            </w:pPr>
                            <w:r w:rsidRPr="00D723BF">
                              <w:rPr>
                                <w:rFonts w:ascii="標楷體" w:eastAsia="標楷體" w:hAnsi="標楷體" w:hint="eastAsia"/>
                                <w:sz w:val="20"/>
                                <w:szCs w:val="20"/>
                              </w:rPr>
                              <w:t>序號</w:t>
                            </w:r>
                          </w:p>
                        </w:tc>
                        <w:tc>
                          <w:tcPr>
                            <w:tcW w:w="986" w:type="dxa"/>
                            <w:vAlign w:val="center"/>
                          </w:tcPr>
                          <w:p w14:paraId="1C04E00F" w14:textId="77777777" w:rsidR="007828EA" w:rsidRPr="00D723BF" w:rsidRDefault="007828EA" w:rsidP="008142CA">
                            <w:pPr>
                              <w:snapToGrid w:val="0"/>
                              <w:spacing w:line="240" w:lineRule="exact"/>
                              <w:ind w:left="100" w:hangingChars="50" w:hanging="100"/>
                              <w:jc w:val="center"/>
                              <w:textAlignment w:val="center"/>
                              <w:rPr>
                                <w:rFonts w:ascii="標楷體" w:eastAsia="標楷體" w:hAnsi="標楷體"/>
                                <w:sz w:val="20"/>
                                <w:szCs w:val="20"/>
                              </w:rPr>
                            </w:pPr>
                            <w:r w:rsidRPr="00D723BF">
                              <w:rPr>
                                <w:rFonts w:ascii="標楷體" w:eastAsia="標楷體" w:hAnsi="標楷體" w:hint="eastAsia"/>
                                <w:sz w:val="20"/>
                                <w:szCs w:val="20"/>
                              </w:rPr>
                              <w:t>行動目標</w:t>
                            </w:r>
                          </w:p>
                        </w:tc>
                        <w:tc>
                          <w:tcPr>
                            <w:tcW w:w="2126" w:type="dxa"/>
                            <w:tcBorders>
                              <w:bottom w:val="single" w:sz="4" w:space="0" w:color="auto"/>
                            </w:tcBorders>
                            <w:vAlign w:val="center"/>
                          </w:tcPr>
                          <w:p w14:paraId="02144FA2" w14:textId="77777777" w:rsidR="007828EA" w:rsidRPr="00D723BF" w:rsidRDefault="007828EA" w:rsidP="008142CA">
                            <w:pPr>
                              <w:snapToGrid w:val="0"/>
                              <w:spacing w:line="240" w:lineRule="exact"/>
                              <w:ind w:left="200" w:hangingChars="100" w:hanging="200"/>
                              <w:jc w:val="center"/>
                              <w:textAlignment w:val="center"/>
                              <w:rPr>
                                <w:rFonts w:ascii="標楷體" w:eastAsia="標楷體" w:hAnsi="標楷體"/>
                                <w:sz w:val="20"/>
                                <w:szCs w:val="20"/>
                              </w:rPr>
                            </w:pPr>
                            <w:r w:rsidRPr="00D723BF">
                              <w:rPr>
                                <w:rFonts w:ascii="標楷體" w:eastAsia="標楷體" w:hAnsi="標楷體" w:hint="eastAsia"/>
                                <w:sz w:val="20"/>
                                <w:szCs w:val="20"/>
                              </w:rPr>
                              <w:t>內容簡述</w:t>
                            </w:r>
                          </w:p>
                        </w:tc>
                        <w:tc>
                          <w:tcPr>
                            <w:tcW w:w="2997" w:type="dxa"/>
                            <w:tcBorders>
                              <w:bottom w:val="single" w:sz="4" w:space="0" w:color="auto"/>
                            </w:tcBorders>
                            <w:vAlign w:val="center"/>
                          </w:tcPr>
                          <w:p w14:paraId="603FA575" w14:textId="77777777" w:rsidR="007828EA" w:rsidRPr="00D723BF" w:rsidRDefault="007828EA" w:rsidP="008142CA">
                            <w:pPr>
                              <w:snapToGrid w:val="0"/>
                              <w:spacing w:line="240" w:lineRule="exact"/>
                              <w:ind w:left="142" w:hangingChars="71" w:hanging="142"/>
                              <w:jc w:val="center"/>
                              <w:textAlignment w:val="center"/>
                              <w:rPr>
                                <w:rFonts w:ascii="標楷體" w:eastAsia="標楷體" w:hAnsi="標楷體"/>
                                <w:sz w:val="20"/>
                                <w:szCs w:val="20"/>
                              </w:rPr>
                            </w:pPr>
                            <w:r w:rsidRPr="00D723BF">
                              <w:rPr>
                                <w:rFonts w:ascii="標楷體" w:eastAsia="標楷體" w:hAnsi="標楷體" w:hint="eastAsia"/>
                                <w:sz w:val="20"/>
                                <w:szCs w:val="20"/>
                              </w:rPr>
                              <w:t>執行過程尚待精進情形</w:t>
                            </w:r>
                          </w:p>
                        </w:tc>
                      </w:tr>
                      <w:tr w:rsidR="007828EA" w:rsidRPr="00D723BF" w14:paraId="42E58B62" w14:textId="77777777" w:rsidTr="008142CA">
                        <w:trPr>
                          <w:trHeight w:val="340"/>
                        </w:trPr>
                        <w:tc>
                          <w:tcPr>
                            <w:tcW w:w="694" w:type="dxa"/>
                            <w:vMerge w:val="restart"/>
                            <w:vAlign w:val="center"/>
                          </w:tcPr>
                          <w:p w14:paraId="25955050" w14:textId="77777777" w:rsidR="007828EA" w:rsidRPr="00D723BF" w:rsidRDefault="007828EA" w:rsidP="008142CA">
                            <w:pPr>
                              <w:snapToGrid w:val="0"/>
                              <w:spacing w:line="240" w:lineRule="exact"/>
                              <w:ind w:leftChars="-35" w:left="-84"/>
                              <w:jc w:val="center"/>
                              <w:textAlignment w:val="center"/>
                              <w:rPr>
                                <w:rFonts w:ascii="標楷體" w:eastAsia="標楷體" w:hAnsi="標楷體"/>
                                <w:sz w:val="20"/>
                                <w:szCs w:val="20"/>
                              </w:rPr>
                            </w:pPr>
                            <w:r w:rsidRPr="00D723BF">
                              <w:rPr>
                                <w:rFonts w:ascii="標楷體" w:eastAsia="標楷體" w:hAnsi="標楷體" w:hint="eastAsia"/>
                                <w:sz w:val="20"/>
                                <w:szCs w:val="20"/>
                              </w:rPr>
                              <w:t>1</w:t>
                            </w:r>
                          </w:p>
                        </w:tc>
                        <w:tc>
                          <w:tcPr>
                            <w:tcW w:w="986" w:type="dxa"/>
                            <w:vMerge w:val="restart"/>
                            <w:vAlign w:val="center"/>
                          </w:tcPr>
                          <w:p w14:paraId="6C36D13F" w14:textId="77777777" w:rsidR="007828EA" w:rsidRPr="00D723BF" w:rsidRDefault="007828EA" w:rsidP="008142CA">
                            <w:pPr>
                              <w:snapToGrid w:val="0"/>
                              <w:spacing w:line="240" w:lineRule="exact"/>
                              <w:ind w:leftChars="-46" w:rightChars="6" w:right="14" w:hangingChars="55" w:hanging="110"/>
                              <w:jc w:val="center"/>
                              <w:textAlignment w:val="center"/>
                              <w:rPr>
                                <w:rFonts w:ascii="標楷體" w:eastAsia="標楷體" w:hAnsi="標楷體"/>
                                <w:sz w:val="20"/>
                                <w:szCs w:val="20"/>
                              </w:rPr>
                            </w:pPr>
                            <w:r w:rsidRPr="00D723BF">
                              <w:rPr>
                                <w:rFonts w:ascii="標楷體" w:eastAsia="標楷體" w:hAnsi="標楷體" w:hint="eastAsia"/>
                                <w:sz w:val="20"/>
                                <w:szCs w:val="20"/>
                              </w:rPr>
                              <w:t>樂教學</w:t>
                            </w:r>
                          </w:p>
                        </w:tc>
                        <w:tc>
                          <w:tcPr>
                            <w:tcW w:w="2126" w:type="dxa"/>
                            <w:tcBorders>
                              <w:bottom w:val="nil"/>
                            </w:tcBorders>
                          </w:tcPr>
                          <w:p w14:paraId="0E0642F8" w14:textId="77777777" w:rsidR="007828EA" w:rsidRPr="00AA6994" w:rsidRDefault="007828EA" w:rsidP="008142CA">
                            <w:pPr>
                              <w:snapToGrid w:val="0"/>
                              <w:spacing w:line="240" w:lineRule="exact"/>
                              <w:ind w:left="211" w:hangingChars="110" w:hanging="211"/>
                              <w:jc w:val="both"/>
                              <w:textAlignment w:val="center"/>
                              <w:rPr>
                                <w:rFonts w:ascii="標楷體" w:eastAsia="標楷體" w:hAnsi="標楷體"/>
                                <w:color w:val="000000" w:themeColor="text1"/>
                                <w:spacing w:val="-4"/>
                                <w:sz w:val="20"/>
                                <w:szCs w:val="20"/>
                              </w:rPr>
                            </w:pPr>
                            <w:r w:rsidRPr="00AA6994">
                              <w:rPr>
                                <w:rFonts w:ascii="標楷體" w:eastAsia="標楷體" w:hAnsi="標楷體" w:hint="eastAsia"/>
                                <w:color w:val="000000" w:themeColor="text1"/>
                                <w:spacing w:val="-4"/>
                                <w:sz w:val="20"/>
                                <w:szCs w:val="20"/>
                              </w:rPr>
                              <w:t>1.行政減量及專職化，提振行政人員士氣。</w:t>
                            </w:r>
                          </w:p>
                        </w:tc>
                        <w:tc>
                          <w:tcPr>
                            <w:tcW w:w="2997" w:type="dxa"/>
                            <w:tcBorders>
                              <w:bottom w:val="nil"/>
                            </w:tcBorders>
                          </w:tcPr>
                          <w:p w14:paraId="2143D8EC" w14:textId="77777777" w:rsidR="007828EA" w:rsidRPr="00D723BF" w:rsidRDefault="007828EA" w:rsidP="008142CA">
                            <w:pPr>
                              <w:snapToGrid w:val="0"/>
                              <w:spacing w:line="240" w:lineRule="exact"/>
                              <w:ind w:left="200" w:hangingChars="100" w:hanging="200"/>
                              <w:jc w:val="both"/>
                              <w:textAlignment w:val="center"/>
                              <w:rPr>
                                <w:rFonts w:ascii="標楷體" w:eastAsia="標楷體" w:hAnsi="標楷體"/>
                                <w:color w:val="000000" w:themeColor="text1"/>
                                <w:sz w:val="20"/>
                                <w:szCs w:val="20"/>
                              </w:rPr>
                            </w:pPr>
                            <w:r w:rsidRPr="00D723BF">
                              <w:rPr>
                                <w:rFonts w:ascii="標楷體" w:eastAsia="標楷體" w:hAnsi="標楷體" w:hint="eastAsia"/>
                                <w:color w:val="000000" w:themeColor="text1"/>
                                <w:sz w:val="20"/>
                                <w:szCs w:val="20"/>
                              </w:rPr>
                              <w:t>1.實際參與教育資源中心之學校20所，僅占偏遠地區及非山非市100所學校之20％。</w:t>
                            </w:r>
                          </w:p>
                        </w:tc>
                      </w:tr>
                      <w:tr w:rsidR="007828EA" w:rsidRPr="00D723BF" w14:paraId="65760C36" w14:textId="77777777" w:rsidTr="008142CA">
                        <w:trPr>
                          <w:trHeight w:val="340"/>
                        </w:trPr>
                        <w:tc>
                          <w:tcPr>
                            <w:tcW w:w="694" w:type="dxa"/>
                            <w:vMerge/>
                            <w:vAlign w:val="center"/>
                          </w:tcPr>
                          <w:p w14:paraId="7B210A89" w14:textId="77777777" w:rsidR="007828EA" w:rsidRPr="00D723BF" w:rsidRDefault="007828EA" w:rsidP="008142CA">
                            <w:pPr>
                              <w:snapToGrid w:val="0"/>
                              <w:spacing w:line="240" w:lineRule="exact"/>
                              <w:ind w:leftChars="-35" w:left="-84"/>
                              <w:jc w:val="center"/>
                              <w:textAlignment w:val="center"/>
                              <w:rPr>
                                <w:rFonts w:ascii="標楷體" w:eastAsia="標楷體" w:hAnsi="標楷體"/>
                                <w:sz w:val="20"/>
                                <w:szCs w:val="20"/>
                              </w:rPr>
                            </w:pPr>
                          </w:p>
                        </w:tc>
                        <w:tc>
                          <w:tcPr>
                            <w:tcW w:w="986" w:type="dxa"/>
                            <w:vMerge/>
                            <w:vAlign w:val="center"/>
                          </w:tcPr>
                          <w:p w14:paraId="3D9E251A" w14:textId="77777777" w:rsidR="007828EA" w:rsidRPr="00D723BF" w:rsidRDefault="007828EA" w:rsidP="008142CA">
                            <w:pPr>
                              <w:snapToGrid w:val="0"/>
                              <w:spacing w:line="240" w:lineRule="exact"/>
                              <w:ind w:leftChars="-46" w:left="22" w:rightChars="6" w:right="14" w:hangingChars="55" w:hanging="132"/>
                              <w:jc w:val="both"/>
                              <w:textAlignment w:val="center"/>
                              <w:rPr>
                                <w:rFonts w:ascii="標楷體" w:eastAsia="標楷體" w:hAnsi="標楷體"/>
                                <w:noProof/>
                                <w:color w:val="000000" w:themeColor="text1"/>
                                <w:szCs w:val="24"/>
                              </w:rPr>
                            </w:pPr>
                          </w:p>
                        </w:tc>
                        <w:tc>
                          <w:tcPr>
                            <w:tcW w:w="2126" w:type="dxa"/>
                            <w:tcBorders>
                              <w:top w:val="nil"/>
                            </w:tcBorders>
                          </w:tcPr>
                          <w:p w14:paraId="77022FAF" w14:textId="77777777" w:rsidR="007828EA" w:rsidRPr="00D723BF" w:rsidRDefault="007828EA" w:rsidP="008142CA">
                            <w:pPr>
                              <w:snapToGrid w:val="0"/>
                              <w:spacing w:line="240" w:lineRule="exact"/>
                              <w:ind w:left="200" w:hangingChars="100" w:hanging="200"/>
                              <w:jc w:val="both"/>
                              <w:textAlignment w:val="center"/>
                              <w:rPr>
                                <w:rFonts w:ascii="標楷體" w:eastAsia="標楷體" w:hAnsi="標楷體"/>
                                <w:color w:val="000000" w:themeColor="text1"/>
                                <w:sz w:val="20"/>
                                <w:szCs w:val="20"/>
                                <w:highlight w:val="yellow"/>
                              </w:rPr>
                            </w:pPr>
                            <w:r>
                              <w:rPr>
                                <w:rFonts w:ascii="標楷體" w:eastAsia="標楷體" w:hAnsi="標楷體" w:hint="eastAsia"/>
                                <w:color w:val="000000" w:themeColor="text1"/>
                                <w:sz w:val="20"/>
                                <w:szCs w:val="20"/>
                              </w:rPr>
                              <w:t>2.</w:t>
                            </w:r>
                            <w:r w:rsidRPr="00D723BF">
                              <w:rPr>
                                <w:rFonts w:ascii="標楷體" w:eastAsia="標楷體" w:hAnsi="標楷體" w:hint="eastAsia"/>
                                <w:color w:val="000000" w:themeColor="text1"/>
                                <w:sz w:val="20"/>
                                <w:szCs w:val="20"/>
                              </w:rPr>
                              <w:t>健全國中小師資結構，發展校長領導及教師教學專業。</w:t>
                            </w:r>
                          </w:p>
                        </w:tc>
                        <w:tc>
                          <w:tcPr>
                            <w:tcW w:w="2997" w:type="dxa"/>
                            <w:tcBorders>
                              <w:top w:val="nil"/>
                            </w:tcBorders>
                          </w:tcPr>
                          <w:p w14:paraId="29EC333A" w14:textId="77777777" w:rsidR="007828EA" w:rsidRPr="00D723BF" w:rsidRDefault="007828EA" w:rsidP="008142CA">
                            <w:pPr>
                              <w:snapToGrid w:val="0"/>
                              <w:spacing w:line="240" w:lineRule="exact"/>
                              <w:ind w:left="200" w:hangingChars="100" w:hanging="200"/>
                              <w:jc w:val="both"/>
                              <w:textAlignment w:val="center"/>
                              <w:rPr>
                                <w:rFonts w:ascii="標楷體" w:eastAsia="標楷體" w:hAnsi="標楷體"/>
                                <w:color w:val="000000" w:themeColor="text1"/>
                                <w:sz w:val="20"/>
                                <w:szCs w:val="20"/>
                              </w:rPr>
                            </w:pPr>
                            <w:r w:rsidRPr="00D723BF">
                              <w:rPr>
                                <w:rFonts w:ascii="標楷體" w:eastAsia="標楷體" w:hAnsi="標楷體" w:hint="eastAsia"/>
                                <w:color w:val="000000" w:themeColor="text1"/>
                                <w:sz w:val="20"/>
                                <w:szCs w:val="20"/>
                              </w:rPr>
                              <w:t>2.</w:t>
                            </w:r>
                            <w:r w:rsidRPr="00390C1B">
                              <w:rPr>
                                <w:rFonts w:ascii="標楷體" w:eastAsia="標楷體" w:hAnsi="標楷體" w:hint="eastAsia"/>
                                <w:color w:val="000000" w:themeColor="text1"/>
                                <w:spacing w:val="-2"/>
                                <w:sz w:val="20"/>
                                <w:szCs w:val="20"/>
                              </w:rPr>
                              <w:t>嘉義縣10所實驗教育學校代理教師比率遠高於8％規定比率。</w:t>
                            </w:r>
                          </w:p>
                        </w:tc>
                      </w:tr>
                      <w:tr w:rsidR="007828EA" w:rsidRPr="00D723BF" w14:paraId="461A32B6" w14:textId="77777777" w:rsidTr="008142CA">
                        <w:trPr>
                          <w:trHeight w:val="340"/>
                        </w:trPr>
                        <w:tc>
                          <w:tcPr>
                            <w:tcW w:w="694" w:type="dxa"/>
                            <w:vAlign w:val="center"/>
                          </w:tcPr>
                          <w:p w14:paraId="7CBF7324" w14:textId="77777777" w:rsidR="007828EA" w:rsidRPr="00D723BF" w:rsidRDefault="007828EA" w:rsidP="008142CA">
                            <w:pPr>
                              <w:snapToGrid w:val="0"/>
                              <w:spacing w:line="240" w:lineRule="exact"/>
                              <w:ind w:leftChars="-35" w:left="-84"/>
                              <w:jc w:val="center"/>
                              <w:textAlignment w:val="center"/>
                              <w:rPr>
                                <w:rFonts w:ascii="標楷體" w:eastAsia="標楷體" w:hAnsi="標楷體"/>
                                <w:sz w:val="20"/>
                                <w:szCs w:val="20"/>
                              </w:rPr>
                            </w:pPr>
                            <w:r w:rsidRPr="00D723BF">
                              <w:rPr>
                                <w:rFonts w:ascii="標楷體" w:eastAsia="標楷體" w:hAnsi="標楷體" w:hint="eastAsia"/>
                                <w:sz w:val="20"/>
                                <w:szCs w:val="20"/>
                              </w:rPr>
                              <w:t>2</w:t>
                            </w:r>
                          </w:p>
                        </w:tc>
                        <w:tc>
                          <w:tcPr>
                            <w:tcW w:w="986" w:type="dxa"/>
                            <w:vAlign w:val="center"/>
                          </w:tcPr>
                          <w:p w14:paraId="57B13220" w14:textId="77777777" w:rsidR="007828EA" w:rsidRPr="00D723BF" w:rsidRDefault="007828EA" w:rsidP="008142CA">
                            <w:pPr>
                              <w:snapToGrid w:val="0"/>
                              <w:spacing w:line="240" w:lineRule="exact"/>
                              <w:ind w:leftChars="-46" w:rightChars="6" w:right="14" w:hangingChars="55" w:hanging="110"/>
                              <w:jc w:val="center"/>
                              <w:textAlignment w:val="center"/>
                              <w:rPr>
                                <w:rFonts w:ascii="標楷體" w:eastAsia="標楷體" w:hAnsi="標楷體"/>
                                <w:sz w:val="20"/>
                                <w:szCs w:val="20"/>
                              </w:rPr>
                            </w:pPr>
                            <w:r w:rsidRPr="00D723BF">
                              <w:rPr>
                                <w:rFonts w:ascii="標楷體" w:eastAsia="標楷體" w:hAnsi="標楷體" w:hint="eastAsia"/>
                                <w:sz w:val="20"/>
                                <w:szCs w:val="20"/>
                              </w:rPr>
                              <w:t>用科技</w:t>
                            </w:r>
                          </w:p>
                        </w:tc>
                        <w:tc>
                          <w:tcPr>
                            <w:tcW w:w="2126" w:type="dxa"/>
                          </w:tcPr>
                          <w:p w14:paraId="43DCCDD1" w14:textId="77777777" w:rsidR="007828EA" w:rsidRPr="00390C1B" w:rsidRDefault="007828EA" w:rsidP="008142CA">
                            <w:pPr>
                              <w:snapToGrid w:val="0"/>
                              <w:spacing w:line="240" w:lineRule="exact"/>
                              <w:jc w:val="both"/>
                              <w:textAlignment w:val="center"/>
                              <w:rPr>
                                <w:rFonts w:ascii="標楷體" w:eastAsia="標楷體" w:hAnsi="標楷體"/>
                                <w:color w:val="000000" w:themeColor="text1"/>
                                <w:spacing w:val="2"/>
                                <w:sz w:val="20"/>
                                <w:szCs w:val="20"/>
                              </w:rPr>
                            </w:pPr>
                            <w:r w:rsidRPr="00390C1B">
                              <w:rPr>
                                <w:rFonts w:ascii="標楷體" w:eastAsia="標楷體" w:hAnsi="標楷體"/>
                                <w:color w:val="000000" w:themeColor="text1"/>
                                <w:spacing w:val="2"/>
                                <w:sz w:val="20"/>
                                <w:szCs w:val="20"/>
                              </w:rPr>
                              <w:t>規劃國小辦理AI人工智慧實驗教育及成立高中AI數位科技班。</w:t>
                            </w:r>
                          </w:p>
                        </w:tc>
                        <w:tc>
                          <w:tcPr>
                            <w:tcW w:w="2997" w:type="dxa"/>
                          </w:tcPr>
                          <w:p w14:paraId="08D09CC0" w14:textId="77777777" w:rsidR="007828EA" w:rsidRPr="00D723BF" w:rsidRDefault="007828EA" w:rsidP="008142CA">
                            <w:pPr>
                              <w:snapToGrid w:val="0"/>
                              <w:spacing w:line="240" w:lineRule="exact"/>
                              <w:jc w:val="both"/>
                              <w:textAlignment w:val="center"/>
                              <w:rPr>
                                <w:rFonts w:ascii="標楷體" w:eastAsia="標楷體" w:hAnsi="標楷體"/>
                                <w:color w:val="000000" w:themeColor="text1"/>
                                <w:sz w:val="20"/>
                                <w:szCs w:val="20"/>
                              </w:rPr>
                            </w:pPr>
                            <w:r w:rsidRPr="00D723BF">
                              <w:rPr>
                                <w:rFonts w:ascii="標楷體" w:eastAsia="標楷體" w:hAnsi="標楷體" w:hint="eastAsia"/>
                                <w:color w:val="000000" w:themeColor="text1"/>
                                <w:sz w:val="20"/>
                                <w:szCs w:val="20"/>
                              </w:rPr>
                              <w:t>嘉義縣7所實驗教育學校尚無規劃辦理AI人工智慧運用等實務課程。</w:t>
                            </w:r>
                          </w:p>
                        </w:tc>
                      </w:tr>
                      <w:tr w:rsidR="007828EA" w:rsidRPr="00D723BF" w14:paraId="548078C0" w14:textId="77777777" w:rsidTr="008142CA">
                        <w:trPr>
                          <w:trHeight w:val="340"/>
                        </w:trPr>
                        <w:tc>
                          <w:tcPr>
                            <w:tcW w:w="694" w:type="dxa"/>
                            <w:tcBorders>
                              <w:bottom w:val="single" w:sz="4" w:space="0" w:color="auto"/>
                            </w:tcBorders>
                            <w:vAlign w:val="center"/>
                          </w:tcPr>
                          <w:p w14:paraId="76185C76" w14:textId="77777777" w:rsidR="007828EA" w:rsidRPr="00D723BF" w:rsidRDefault="007828EA" w:rsidP="008142CA">
                            <w:pPr>
                              <w:snapToGrid w:val="0"/>
                              <w:spacing w:line="240" w:lineRule="exact"/>
                              <w:ind w:leftChars="-35" w:left="-84"/>
                              <w:jc w:val="center"/>
                              <w:textAlignment w:val="center"/>
                              <w:rPr>
                                <w:rFonts w:ascii="標楷體" w:eastAsia="標楷體" w:hAnsi="標楷體"/>
                                <w:sz w:val="20"/>
                                <w:szCs w:val="20"/>
                              </w:rPr>
                            </w:pPr>
                            <w:r w:rsidRPr="00D723BF">
                              <w:rPr>
                                <w:rFonts w:ascii="標楷體" w:eastAsia="標楷體" w:hAnsi="標楷體" w:hint="eastAsia"/>
                                <w:sz w:val="20"/>
                                <w:szCs w:val="20"/>
                              </w:rPr>
                              <w:t>3</w:t>
                            </w:r>
                          </w:p>
                        </w:tc>
                        <w:tc>
                          <w:tcPr>
                            <w:tcW w:w="986" w:type="dxa"/>
                            <w:tcBorders>
                              <w:bottom w:val="single" w:sz="4" w:space="0" w:color="auto"/>
                            </w:tcBorders>
                            <w:vAlign w:val="center"/>
                          </w:tcPr>
                          <w:p w14:paraId="1FA00DBC" w14:textId="77777777" w:rsidR="007828EA" w:rsidRPr="00D723BF" w:rsidRDefault="007828EA" w:rsidP="008142CA">
                            <w:pPr>
                              <w:snapToGrid w:val="0"/>
                              <w:spacing w:line="240" w:lineRule="exact"/>
                              <w:ind w:leftChars="-46" w:rightChars="6" w:right="14" w:hangingChars="55" w:hanging="110"/>
                              <w:jc w:val="center"/>
                              <w:textAlignment w:val="center"/>
                              <w:rPr>
                                <w:rFonts w:ascii="標楷體" w:eastAsia="標楷體" w:hAnsi="標楷體"/>
                                <w:sz w:val="20"/>
                                <w:szCs w:val="20"/>
                              </w:rPr>
                            </w:pPr>
                            <w:r w:rsidRPr="00D723BF">
                              <w:rPr>
                                <w:rFonts w:ascii="標楷體" w:eastAsia="標楷體" w:hAnsi="標楷體" w:hint="eastAsia"/>
                                <w:sz w:val="20"/>
                                <w:szCs w:val="20"/>
                              </w:rPr>
                              <w:t>接國際</w:t>
                            </w:r>
                          </w:p>
                        </w:tc>
                        <w:tc>
                          <w:tcPr>
                            <w:tcW w:w="2126" w:type="dxa"/>
                            <w:tcBorders>
                              <w:bottom w:val="single" w:sz="4" w:space="0" w:color="auto"/>
                            </w:tcBorders>
                          </w:tcPr>
                          <w:p w14:paraId="5A3BAA4E" w14:textId="77777777" w:rsidR="007828EA" w:rsidRPr="00D723BF" w:rsidRDefault="007828EA" w:rsidP="008142CA">
                            <w:pPr>
                              <w:snapToGrid w:val="0"/>
                              <w:spacing w:line="240" w:lineRule="exact"/>
                              <w:jc w:val="both"/>
                              <w:textAlignment w:val="center"/>
                              <w:rPr>
                                <w:rFonts w:ascii="標楷體" w:eastAsia="標楷體" w:hAnsi="標楷體"/>
                                <w:color w:val="000000" w:themeColor="text1"/>
                                <w:sz w:val="20"/>
                                <w:szCs w:val="20"/>
                              </w:rPr>
                            </w:pPr>
                            <w:r w:rsidRPr="00D723BF">
                              <w:rPr>
                                <w:rFonts w:ascii="標楷體" w:eastAsia="標楷體" w:hAnsi="標楷體" w:hint="eastAsia"/>
                                <w:color w:val="000000" w:themeColor="text1"/>
                                <w:sz w:val="20"/>
                                <w:szCs w:val="20"/>
                              </w:rPr>
                              <w:t>設立嘉義縣學校型態國際實驗教育學校。</w:t>
                            </w:r>
                          </w:p>
                        </w:tc>
                        <w:tc>
                          <w:tcPr>
                            <w:tcW w:w="2997" w:type="dxa"/>
                            <w:tcBorders>
                              <w:bottom w:val="single" w:sz="4" w:space="0" w:color="auto"/>
                            </w:tcBorders>
                          </w:tcPr>
                          <w:p w14:paraId="3E015757" w14:textId="77777777" w:rsidR="007828EA" w:rsidRPr="00D723BF" w:rsidRDefault="007828EA" w:rsidP="008142CA">
                            <w:pPr>
                              <w:snapToGrid w:val="0"/>
                              <w:spacing w:line="240" w:lineRule="exact"/>
                              <w:ind w:firstLineChars="7" w:firstLine="14"/>
                              <w:jc w:val="both"/>
                              <w:textAlignment w:val="center"/>
                              <w:rPr>
                                <w:rFonts w:ascii="標楷體" w:eastAsia="標楷體" w:hAnsi="標楷體"/>
                                <w:color w:val="000000" w:themeColor="text1"/>
                                <w:sz w:val="20"/>
                                <w:szCs w:val="20"/>
                              </w:rPr>
                            </w:pPr>
                            <w:r w:rsidRPr="00D723BF">
                              <w:rPr>
                                <w:rFonts w:ascii="標楷體" w:eastAsia="標楷體" w:hAnsi="標楷體" w:hint="eastAsia"/>
                                <w:color w:val="000000" w:themeColor="text1"/>
                                <w:sz w:val="20"/>
                                <w:szCs w:val="20"/>
                              </w:rPr>
                              <w:t>未建構相關行動方案。</w:t>
                            </w:r>
                          </w:p>
                        </w:tc>
                      </w:tr>
                      <w:tr w:rsidR="007828EA" w:rsidRPr="00D723BF" w14:paraId="60388EB1" w14:textId="77777777" w:rsidTr="00B46BF4">
                        <w:trPr>
                          <w:trHeight w:val="319"/>
                        </w:trPr>
                        <w:tc>
                          <w:tcPr>
                            <w:tcW w:w="6803" w:type="dxa"/>
                            <w:gridSpan w:val="4"/>
                            <w:tcBorders>
                              <w:left w:val="nil"/>
                              <w:bottom w:val="nil"/>
                              <w:right w:val="nil"/>
                            </w:tcBorders>
                            <w:vAlign w:val="center"/>
                          </w:tcPr>
                          <w:p w14:paraId="5FA536EA" w14:textId="77777777" w:rsidR="007828EA" w:rsidRPr="00D723BF" w:rsidRDefault="007828EA" w:rsidP="00DF7EAC">
                            <w:pPr>
                              <w:snapToGrid w:val="0"/>
                              <w:ind w:left="900" w:hangingChars="500" w:hanging="900"/>
                              <w:jc w:val="both"/>
                              <w:rPr>
                                <w:rFonts w:ascii="標楷體" w:eastAsia="標楷體" w:hAnsi="標楷體"/>
                                <w:color w:val="000000" w:themeColor="text1"/>
                                <w:sz w:val="20"/>
                                <w:szCs w:val="20"/>
                              </w:rPr>
                            </w:pPr>
                            <w:r w:rsidRPr="00D723BF">
                              <w:rPr>
                                <w:rFonts w:ascii="標楷體" w:eastAsia="標楷體" w:hAnsi="標楷體" w:hint="eastAsia"/>
                                <w:sz w:val="18"/>
                                <w:szCs w:val="18"/>
                              </w:rPr>
                              <w:t>資料來源：整理自嘉義縣「創新教育白皮書」、教育部網站資料及嘉義縣113年度審核報告。</w:t>
                            </w:r>
                          </w:p>
                        </w:tc>
                      </w:tr>
                    </w:tbl>
                    <w:p w14:paraId="74C6F46A" w14:textId="77777777" w:rsidR="007828EA" w:rsidRPr="00D723BF" w:rsidRDefault="007828EA" w:rsidP="003004CF">
                      <w:pPr>
                        <w:spacing w:line="280" w:lineRule="exact"/>
                        <w:rPr>
                          <w:rFonts w:ascii="標楷體" w:eastAsia="標楷體" w:hAnsi="標楷體" w:cs="Times New Roman"/>
                          <w:sz w:val="18"/>
                        </w:rPr>
                      </w:pPr>
                    </w:p>
                  </w:txbxContent>
                </v:textbox>
                <w10:wrap type="square"/>
              </v:shape>
            </w:pict>
          </mc:Fallback>
        </mc:AlternateContent>
      </w:r>
      <w:r w:rsidRPr="0069262B">
        <w:rPr>
          <w:rFonts w:ascii="標楷體" w:eastAsia="標楷體" w:hAnsi="標楷體" w:hint="eastAsia"/>
          <w:color w:val="000000" w:themeColor="text1"/>
          <w:spacing w:val="2"/>
          <w:szCs w:val="24"/>
        </w:rPr>
        <w:t>有：（1）運用教育部補助茶山水、阿里山學校策略聯盟及東石等3個教育資源中心經費，協助辦理聯合教科書評選等事項，以減輕各校行政業務負荷，並優化教師專業成長，惟實際參與上開3個資源中心之學校數僅有20所，占偏遠地區及非山非市100所學校（含9所實驗教育學校）之20％，允宜研議擴增中心數或納入參與之可行性，以提升行政減量推動措施之執行成效；（2）嘉義縣10所實驗教育學校近3學年度（112至114學年度）代理教師占學校教師數之比率，雖由112學年度之52.15％，下降至114學年度（截至115年1月底止）之48.19％，惟114學年度（截至115年1月底止）各校代理教師比率仍分別介於30.77％至76.92％之間，遠高於8％規定比率，與國民小學與國民中學班級編制及教職員員額編制準則未盡相符，且其代理教師尚</w:t>
      </w:r>
      <w:r w:rsidR="00843F38" w:rsidRPr="0069262B">
        <w:rPr>
          <w:rFonts w:ascii="標楷體" w:eastAsia="標楷體" w:hAnsi="標楷體" w:hint="eastAsia"/>
          <w:color w:val="000000" w:themeColor="text1"/>
          <w:spacing w:val="2"/>
          <w:szCs w:val="24"/>
        </w:rPr>
        <w:t>未取得合格教師證者仍均逾</w:t>
      </w:r>
      <w:r w:rsidR="0069262B" w:rsidRPr="0069262B">
        <w:rPr>
          <w:rFonts w:ascii="標楷體" w:eastAsia="標楷體" w:hAnsi="標楷體" w:hint="eastAsia"/>
          <w:color w:val="000000" w:themeColor="text1"/>
          <w:spacing w:val="2"/>
          <w:szCs w:val="24"/>
        </w:rPr>
        <w:t>50％，其中甚有5所國民小學代理教師全數未取得合格教師證；</w:t>
      </w:r>
      <w:r w:rsidR="0069262B" w:rsidRPr="0069262B">
        <w:rPr>
          <w:rFonts w:ascii="標楷體" w:eastAsia="標楷體" w:hAnsi="標楷體" w:hint="eastAsia"/>
          <w:color w:val="000000" w:themeColor="text1"/>
          <w:spacing w:val="2"/>
        </w:rPr>
        <w:t>（3）</w:t>
      </w:r>
      <w:r w:rsidR="0069262B" w:rsidRPr="0069262B">
        <w:rPr>
          <w:rFonts w:ascii="標楷體" w:eastAsia="標楷體" w:hAnsi="標楷體" w:hint="eastAsia"/>
          <w:color w:val="000000" w:themeColor="text1"/>
          <w:spacing w:val="2"/>
          <w:szCs w:val="24"/>
        </w:rPr>
        <w:t>推動國</w:t>
      </w:r>
      <w:r w:rsidR="00B46BF4" w:rsidRPr="0069262B">
        <w:rPr>
          <w:rFonts w:ascii="標楷體" w:eastAsia="標楷體" w:hAnsi="標楷體" w:hint="eastAsia"/>
          <w:color w:val="000000" w:themeColor="text1"/>
          <w:spacing w:val="2"/>
          <w:szCs w:val="24"/>
        </w:rPr>
        <w:t>民小學辦理AI</w:t>
      </w:r>
      <w:r w:rsidR="00011856" w:rsidRPr="0069262B">
        <w:rPr>
          <w:rFonts w:ascii="標楷體" w:eastAsia="標楷體" w:hAnsi="標楷體" w:hint="eastAsia"/>
          <w:color w:val="000000" w:themeColor="text1"/>
          <w:spacing w:val="2"/>
          <w:szCs w:val="24"/>
        </w:rPr>
        <w:t>人工智慧實驗教育班級與課程等行動方</w:t>
      </w:r>
    </w:p>
    <w:tbl>
      <w:tblPr>
        <w:tblStyle w:val="491"/>
        <w:tblpPr w:leftFromText="180" w:rightFromText="180" w:vertAnchor="text" w:horzAnchor="margin" w:tblpY="114"/>
        <w:tblOverlap w:val="never"/>
        <w:tblW w:w="0" w:type="auto"/>
        <w:tblBorders>
          <w:top w:val="none" w:sz="0" w:space="0" w:color="auto"/>
          <w:left w:val="none" w:sz="0" w:space="0" w:color="auto"/>
          <w:bottom w:val="none" w:sz="0" w:space="0" w:color="auto"/>
          <w:right w:val="none" w:sz="0" w:space="0" w:color="auto"/>
          <w:insideH w:val="none" w:sz="0" w:space="0" w:color="auto"/>
          <w:insideV w:val="single" w:sz="8" w:space="0" w:color="auto"/>
        </w:tblBorders>
        <w:tblCellMar>
          <w:left w:w="0" w:type="dxa"/>
          <w:right w:w="0" w:type="dxa"/>
        </w:tblCellMar>
        <w:tblLook w:val="04A0" w:firstRow="1" w:lastRow="0" w:firstColumn="1" w:lastColumn="0" w:noHBand="0" w:noVBand="1"/>
      </w:tblPr>
      <w:tblGrid>
        <w:gridCol w:w="5245"/>
      </w:tblGrid>
      <w:tr w:rsidR="00B46BF4" w:rsidRPr="00B94635" w14:paraId="4AE7EBB4" w14:textId="77777777" w:rsidTr="00B46BF4">
        <w:trPr>
          <w:trHeight w:val="3480"/>
        </w:trPr>
        <w:tc>
          <w:tcPr>
            <w:tcW w:w="5245" w:type="dxa"/>
          </w:tcPr>
          <w:p w14:paraId="1AD3D039" w14:textId="77777777" w:rsidR="00B46BF4" w:rsidRPr="00B94635" w:rsidRDefault="00B46BF4" w:rsidP="00B46BF4">
            <w:pPr>
              <w:overflowPunct w:val="0"/>
              <w:spacing w:line="40" w:lineRule="exact"/>
              <w:jc w:val="both"/>
              <w:rPr>
                <w:rFonts w:ascii="標楷體" w:eastAsia="標楷體" w:hAnsi="標楷體"/>
                <w:color w:val="000000" w:themeColor="text1"/>
                <w:szCs w:val="24"/>
              </w:rPr>
            </w:pPr>
            <w:r w:rsidRPr="00B94635">
              <w:rPr>
                <w:rFonts w:ascii="標楷體" w:eastAsia="標楷體" w:hAnsi="標楷體"/>
                <w:noProof/>
                <w:color w:val="000000" w:themeColor="text1"/>
                <w:szCs w:val="24"/>
              </w:rPr>
              <w:drawing>
                <wp:anchor distT="0" distB="0" distL="114300" distR="114300" simplePos="0" relativeHeight="251708928" behindDoc="0" locked="0" layoutInCell="1" allowOverlap="1" wp14:anchorId="04740375" wp14:editId="25E0D472">
                  <wp:simplePos x="0" y="0"/>
                  <wp:positionH relativeFrom="column">
                    <wp:posOffset>-1905</wp:posOffset>
                  </wp:positionH>
                  <wp:positionV relativeFrom="paragraph">
                    <wp:posOffset>2540</wp:posOffset>
                  </wp:positionV>
                  <wp:extent cx="3305175" cy="2171700"/>
                  <wp:effectExtent l="0" t="0" r="9525" b="0"/>
                  <wp:wrapSquare wrapText="bothSides"/>
                  <wp:docPr id="621343814" name="圖片 62134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3305175" cy="2171700"/>
                          </a:xfrm>
                          <a:prstGeom prst="roundRect">
                            <a:avLst>
                              <a:gd name="adj" fmla="val 8594"/>
                            </a:avLst>
                          </a:prstGeom>
                          <a:solidFill>
                            <a:srgbClr val="FFFFFF">
                              <a:shade val="85000"/>
                            </a:srgbClr>
                          </a:solidFill>
                          <a:ln>
                            <a:noFill/>
                          </a:ln>
                          <a:effectLst/>
                        </pic:spPr>
                      </pic:pic>
                    </a:graphicData>
                  </a:graphic>
                  <wp14:sizeRelH relativeFrom="page">
                    <wp14:pctWidth>0</wp14:pctWidth>
                  </wp14:sizeRelH>
                  <wp14:sizeRelV relativeFrom="page">
                    <wp14:pctHeight>0</wp14:pctHeight>
                  </wp14:sizeRelV>
                </wp:anchor>
              </w:drawing>
            </w:r>
          </w:p>
        </w:tc>
      </w:tr>
      <w:tr w:rsidR="00B46BF4" w:rsidRPr="00B94635" w14:paraId="1DF96A69" w14:textId="77777777" w:rsidTr="00B46BF4">
        <w:trPr>
          <w:trHeight w:val="569"/>
        </w:trPr>
        <w:tc>
          <w:tcPr>
            <w:tcW w:w="5245" w:type="dxa"/>
          </w:tcPr>
          <w:p w14:paraId="3E4A3FCB" w14:textId="77777777" w:rsidR="00B46BF4" w:rsidRPr="00B94635" w:rsidRDefault="00B46BF4" w:rsidP="00B46BF4">
            <w:pPr>
              <w:overflowPunct w:val="0"/>
              <w:spacing w:line="240" w:lineRule="exact"/>
              <w:jc w:val="center"/>
              <w:rPr>
                <w:rFonts w:ascii="標楷體" w:eastAsia="標楷體" w:hAnsi="標楷體"/>
                <w:b/>
                <w:color w:val="000000" w:themeColor="text1"/>
                <w:szCs w:val="24"/>
              </w:rPr>
            </w:pPr>
            <w:r w:rsidRPr="00B94635">
              <w:rPr>
                <w:rFonts w:ascii="標楷體" w:eastAsia="標楷體" w:hAnsi="標楷體" w:hint="eastAsia"/>
                <w:b/>
                <w:color w:val="000000" w:themeColor="text1"/>
                <w:szCs w:val="24"/>
              </w:rPr>
              <w:t>嘉義縣水上鄉北回國民小學（實驗教育學校）</w:t>
            </w:r>
          </w:p>
          <w:p w14:paraId="417E1BB3" w14:textId="77777777" w:rsidR="00B46BF4" w:rsidRPr="00B94635" w:rsidRDefault="00B46BF4" w:rsidP="00B46BF4">
            <w:pPr>
              <w:overflowPunct w:val="0"/>
              <w:spacing w:line="240" w:lineRule="exact"/>
              <w:jc w:val="center"/>
              <w:rPr>
                <w:rFonts w:ascii="標楷體" w:eastAsia="標楷體" w:hAnsi="標楷體"/>
                <w:color w:val="000000" w:themeColor="text1"/>
                <w:sz w:val="18"/>
                <w:szCs w:val="18"/>
              </w:rPr>
            </w:pPr>
            <w:r w:rsidRPr="00B94635">
              <w:rPr>
                <w:rFonts w:ascii="標楷體" w:eastAsia="標楷體" w:hAnsi="標楷體"/>
                <w:color w:val="000000" w:themeColor="text1"/>
                <w:sz w:val="18"/>
                <w:szCs w:val="18"/>
              </w:rPr>
              <w:t>（</w:t>
            </w:r>
            <w:r w:rsidRPr="00B94635">
              <w:rPr>
                <w:rFonts w:ascii="標楷體" w:eastAsia="標楷體" w:hAnsi="標楷體" w:hint="eastAsia"/>
                <w:color w:val="000000" w:themeColor="text1"/>
                <w:sz w:val="18"/>
                <w:szCs w:val="18"/>
              </w:rPr>
              <w:t>圖片來源：擷取自嘉義縣教育資訊網站資料）</w:t>
            </w:r>
          </w:p>
        </w:tc>
      </w:tr>
    </w:tbl>
    <w:p w14:paraId="39B64105" w14:textId="73DB60F0" w:rsidR="003004CF" w:rsidRPr="0069262B" w:rsidRDefault="00011856" w:rsidP="00843F38">
      <w:pPr>
        <w:overflowPunct w:val="0"/>
        <w:spacing w:line="480" w:lineRule="exact"/>
        <w:jc w:val="both"/>
        <w:rPr>
          <w:rFonts w:ascii="標楷體" w:eastAsia="標楷體" w:hAnsi="標楷體"/>
          <w:color w:val="000000" w:themeColor="text1"/>
          <w:spacing w:val="2"/>
          <w:szCs w:val="24"/>
        </w:rPr>
      </w:pPr>
      <w:r w:rsidRPr="0069262B">
        <w:rPr>
          <w:rFonts w:ascii="標楷體" w:eastAsia="標楷體" w:hAnsi="標楷體" w:hint="eastAsia"/>
          <w:color w:val="000000" w:themeColor="text1"/>
          <w:spacing w:val="2"/>
          <w:szCs w:val="24"/>
        </w:rPr>
        <w:t>案，惟</w:t>
      </w:r>
      <w:r w:rsidR="003004CF" w:rsidRPr="0069262B">
        <w:rPr>
          <w:rFonts w:ascii="標楷體" w:eastAsia="標楷體" w:hAnsi="標楷體" w:hint="eastAsia"/>
          <w:color w:val="000000" w:themeColor="text1"/>
          <w:spacing w:val="2"/>
          <w:szCs w:val="24"/>
        </w:rPr>
        <w:t>僅有嘉義縣水上鄉北回國民小學辦理</w:t>
      </w:r>
      <w:r w:rsidR="003D1CC6">
        <w:rPr>
          <w:rFonts w:ascii="標楷體" w:eastAsia="標楷體" w:hAnsi="標楷體" w:hint="eastAsia"/>
          <w:color w:val="000000" w:themeColor="text1"/>
          <w:spacing w:val="2"/>
          <w:szCs w:val="24"/>
        </w:rPr>
        <w:t>「</w:t>
      </w:r>
      <w:r w:rsidR="003004CF" w:rsidRPr="0069262B">
        <w:rPr>
          <w:rFonts w:ascii="標楷體" w:eastAsia="標楷體" w:hAnsi="標楷體" w:hint="eastAsia"/>
          <w:color w:val="000000" w:themeColor="text1"/>
          <w:spacing w:val="2"/>
          <w:szCs w:val="24"/>
        </w:rPr>
        <w:t>天文AI創客運算思維</w:t>
      </w:r>
      <w:r w:rsidR="003D1CC6">
        <w:rPr>
          <w:rFonts w:ascii="標楷體" w:eastAsia="標楷體" w:hAnsi="標楷體" w:hint="eastAsia"/>
          <w:color w:val="000000" w:themeColor="text1"/>
          <w:spacing w:val="2"/>
          <w:szCs w:val="24"/>
        </w:rPr>
        <w:t>」</w:t>
      </w:r>
      <w:r w:rsidR="003004CF" w:rsidRPr="0069262B">
        <w:rPr>
          <w:rFonts w:ascii="標楷體" w:eastAsia="標楷體" w:hAnsi="標楷體" w:hint="eastAsia"/>
          <w:color w:val="000000" w:themeColor="text1"/>
          <w:spacing w:val="2"/>
          <w:szCs w:val="24"/>
        </w:rPr>
        <w:t>等課程</w:t>
      </w:r>
      <w:r w:rsidR="0071475F">
        <w:rPr>
          <w:rFonts w:ascii="標楷體" w:eastAsia="標楷體" w:hAnsi="標楷體" w:hint="eastAsia"/>
          <w:color w:val="000000" w:themeColor="text1"/>
          <w:spacing w:val="2"/>
          <w:szCs w:val="24"/>
        </w:rPr>
        <w:t>、</w:t>
      </w:r>
      <w:r w:rsidR="003004CF" w:rsidRPr="0069262B">
        <w:rPr>
          <w:rFonts w:ascii="標楷體" w:eastAsia="標楷體" w:hAnsi="標楷體" w:hint="eastAsia"/>
          <w:color w:val="000000" w:themeColor="text1"/>
          <w:spacing w:val="2"/>
          <w:szCs w:val="24"/>
        </w:rPr>
        <w:t>嘉義縣豐山實驗教育學校及嘉義縣立阿里山國民中小學等2所實驗教育學校規劃資訊基礎課程</w:t>
      </w:r>
      <w:r w:rsidR="0071475F">
        <w:rPr>
          <w:rFonts w:ascii="標楷體" w:eastAsia="標楷體" w:hAnsi="標楷體" w:hint="eastAsia"/>
          <w:color w:val="000000" w:themeColor="text1"/>
          <w:spacing w:val="2"/>
          <w:szCs w:val="24"/>
        </w:rPr>
        <w:t>，</w:t>
      </w:r>
      <w:r w:rsidR="0047392A" w:rsidRPr="0069262B">
        <w:rPr>
          <w:rFonts w:ascii="標楷體" w:eastAsia="標楷體" w:hAnsi="標楷體" w:hint="eastAsia"/>
          <w:color w:val="000000" w:themeColor="text1"/>
          <w:spacing w:val="2"/>
          <w:szCs w:val="24"/>
        </w:rPr>
        <w:t>其餘</w:t>
      </w:r>
      <w:r w:rsidR="003004CF" w:rsidRPr="0069262B">
        <w:rPr>
          <w:rFonts w:ascii="標楷體" w:eastAsia="標楷體" w:hAnsi="標楷體" w:hint="eastAsia"/>
          <w:color w:val="000000" w:themeColor="text1"/>
          <w:spacing w:val="2"/>
          <w:szCs w:val="24"/>
        </w:rPr>
        <w:t>嘉義縣梅山鄉太平國民小學等7所實驗教育學校，則尚未開設AI人工智慧等相關課程；</w:t>
      </w:r>
      <w:r w:rsidR="003004CF" w:rsidRPr="0069262B">
        <w:rPr>
          <w:rFonts w:ascii="標楷體" w:eastAsia="標楷體" w:hAnsi="標楷體" w:hint="eastAsia"/>
          <w:color w:val="000000" w:themeColor="text1"/>
          <w:spacing w:val="2"/>
        </w:rPr>
        <w:t>（4）</w:t>
      </w:r>
      <w:r w:rsidR="003004CF" w:rsidRPr="0069262B">
        <w:rPr>
          <w:rFonts w:ascii="標楷體" w:eastAsia="標楷體" w:hAnsi="標楷體" w:hint="eastAsia"/>
          <w:color w:val="000000" w:themeColor="text1"/>
          <w:spacing w:val="2"/>
          <w:szCs w:val="24"/>
        </w:rPr>
        <w:t>規劃推動學校型態國際實驗教育學校，惟並未建構相關行動方案，迄114年底止，僅有嘉義縣義竹鄉光榮國民小學開設國際素養等相關課</w:t>
      </w:r>
      <w:r w:rsidR="003004CF" w:rsidRPr="004E0D59">
        <w:rPr>
          <w:rFonts w:ascii="標楷體" w:eastAsia="標楷體" w:hAnsi="標楷體" w:hint="eastAsia"/>
          <w:color w:val="000000" w:themeColor="text1"/>
          <w:szCs w:val="24"/>
        </w:rPr>
        <w:t>程，或部分學校辦理投資國際化雙語學習環境等活動，尚未達建立學校型態國際實驗教育學校之目標，允宜妥為評估並適時研議推動之可行性等情事，</w:t>
      </w:r>
      <w:r w:rsidR="003004CF" w:rsidRPr="004E0D59">
        <w:rPr>
          <w:rFonts w:ascii="標楷體" w:eastAsia="標楷體" w:hAnsi="標楷體" w:hint="eastAsia"/>
          <w:color w:val="000000" w:themeColor="text1"/>
          <w:szCs w:val="24"/>
        </w:rPr>
        <w:lastRenderedPageBreak/>
        <w:t>經函請研謀改善。據復：（1）基於教育部補助經費額度及考量學校地理上距離，爰依地域性（山區及海區）加入鄰近資源中心，將研議增加納入參與各中心計畫之可行性；</w:t>
      </w:r>
      <w:r w:rsidR="003004CF" w:rsidRPr="004E0D59">
        <w:rPr>
          <w:rFonts w:ascii="標楷體" w:eastAsia="標楷體" w:hAnsi="標楷體" w:hint="eastAsia"/>
        </w:rPr>
        <w:t>（2）</w:t>
      </w:r>
      <w:r w:rsidR="003004CF" w:rsidRPr="004E0D59">
        <w:rPr>
          <w:rFonts w:ascii="標楷體" w:eastAsia="標楷體" w:hAnsi="標楷體" w:hint="eastAsia"/>
          <w:color w:val="000000" w:themeColor="text1"/>
          <w:szCs w:val="24"/>
        </w:rPr>
        <w:t>受少子女化等因素影響及實驗教育學校師資需求，各校代理教師比率仍高於規定之8％，將賡續盤點各校師資需求，持續辦理正式教師甄選及透過公費生培育方式，降低代理教師比率，另於115學年度透過教師甄選增加2名教師，其餘代理教師未取得合格教師證之學校，將優先補足，並鼓勵代理教師進修相關教育學分班或培育課程，取得合格教師證；</w:t>
      </w:r>
      <w:r w:rsidR="003004CF" w:rsidRPr="004E0D59">
        <w:rPr>
          <w:rFonts w:ascii="標楷體" w:eastAsia="標楷體" w:hAnsi="標楷體" w:hint="eastAsia"/>
          <w:color w:val="000000" w:themeColor="text1"/>
        </w:rPr>
        <w:t>（3）</w:t>
      </w:r>
      <w:r w:rsidR="003004CF" w:rsidRPr="004E0D59">
        <w:rPr>
          <w:rFonts w:ascii="標楷體" w:eastAsia="標楷體" w:hAnsi="標楷體" w:hint="eastAsia"/>
          <w:color w:val="000000" w:themeColor="text1"/>
          <w:szCs w:val="24"/>
        </w:rPr>
        <w:t>未來將積極爭取經費挹注，優先補助經濟弱勢與偏遠地區學校投入AI人工智慧課程，運用科技拉近城鄉學力，以提升學生競爭力；</w:t>
      </w:r>
      <w:r w:rsidR="003004CF" w:rsidRPr="004E0D59">
        <w:rPr>
          <w:rFonts w:ascii="標楷體" w:eastAsia="標楷體" w:hAnsi="標楷體" w:hint="eastAsia"/>
          <w:color w:val="000000" w:themeColor="text1"/>
        </w:rPr>
        <w:t>（4）</w:t>
      </w:r>
      <w:r w:rsidR="003004CF" w:rsidRPr="004E0D59">
        <w:rPr>
          <w:rFonts w:ascii="標楷體" w:eastAsia="標楷體" w:hAnsi="標楷體" w:hint="eastAsia"/>
          <w:color w:val="000000" w:themeColor="text1"/>
          <w:szCs w:val="24"/>
        </w:rPr>
        <w:t>未來在符合學校型態實驗教育實施條例及經費許可條件下，持續推廣國際教育課程資源，並評估國際實驗教育發展之可行性。</w:t>
      </w:r>
    </w:p>
    <w:p w14:paraId="1FE91D2F" w14:textId="77777777" w:rsidR="003004CF" w:rsidRPr="00B94635" w:rsidRDefault="003004CF" w:rsidP="00843F38">
      <w:pPr>
        <w:overflowPunct w:val="0"/>
        <w:spacing w:line="480" w:lineRule="exact"/>
        <w:ind w:firstLineChars="210" w:firstLine="496"/>
        <w:jc w:val="both"/>
        <w:rPr>
          <w:rFonts w:ascii="標楷體" w:eastAsia="標楷體" w:hAnsi="標楷體"/>
          <w:noProof/>
          <w:spacing w:val="-2"/>
        </w:rPr>
      </w:pPr>
      <w:r w:rsidRPr="00B94635">
        <w:rPr>
          <w:rFonts w:ascii="標楷體" w:eastAsia="標楷體" w:hAnsi="標楷體" w:hint="eastAsia"/>
          <w:b/>
          <w:color w:val="000000" w:themeColor="text1"/>
          <w:spacing w:val="-2"/>
          <w:szCs w:val="24"/>
        </w:rPr>
        <w:t>2.</w:t>
      </w:r>
      <w:r w:rsidRPr="00B94635">
        <w:rPr>
          <w:rFonts w:ascii="標楷體" w:eastAsia="標楷體" w:hAnsi="標楷體" w:hint="eastAsia"/>
          <w:b/>
          <w:spacing w:val="-2"/>
          <w:szCs w:val="24"/>
        </w:rPr>
        <w:t>持續採購圖書充實圖書館館藏，惟尚未研議結合數位卡證與圖書借閱證功能，圖書借閱證辦證率及成長率偏低，且部分分館尚未取得室內空氣品質自主管理標章，允宜檢討改善，俾利推動長期閱讀教育：</w:t>
      </w:r>
      <w:r w:rsidRPr="00B94635">
        <w:rPr>
          <w:rFonts w:ascii="標楷體" w:eastAsia="標楷體" w:hAnsi="標楷體" w:hint="eastAsia"/>
          <w:noProof/>
          <w:spacing w:val="-2"/>
        </w:rPr>
        <w:t>依聯合國</w:t>
      </w:r>
      <w:r w:rsidRPr="00B94635">
        <w:rPr>
          <w:rFonts w:ascii="標楷體" w:eastAsia="標楷體" w:hAnsi="標楷體" w:hint="eastAsia"/>
          <w:spacing w:val="-2"/>
          <w:szCs w:val="32"/>
        </w:rPr>
        <w:t>教科文組織1</w:t>
      </w:r>
      <w:r w:rsidRPr="00B94635">
        <w:rPr>
          <w:rFonts w:ascii="標楷體" w:eastAsia="標楷體" w:hAnsi="標楷體"/>
          <w:spacing w:val="-2"/>
          <w:szCs w:val="32"/>
        </w:rPr>
        <w:t>972年</w:t>
      </w:r>
      <w:r w:rsidRPr="00B94635">
        <w:rPr>
          <w:rFonts w:ascii="標楷體" w:eastAsia="標楷體" w:hAnsi="標楷體" w:hint="eastAsia"/>
          <w:spacing w:val="-2"/>
          <w:szCs w:val="32"/>
        </w:rPr>
        <w:t>（2</w:t>
      </w:r>
      <w:r w:rsidRPr="00B94635">
        <w:rPr>
          <w:rFonts w:ascii="標楷體" w:eastAsia="標楷體" w:hAnsi="標楷體"/>
          <w:spacing w:val="-2"/>
          <w:szCs w:val="32"/>
        </w:rPr>
        <w:t>022年修正</w:t>
      </w:r>
      <w:r w:rsidRPr="00B94635">
        <w:rPr>
          <w:rFonts w:ascii="標楷體" w:eastAsia="標楷體" w:hAnsi="標楷體" w:hint="eastAsia"/>
          <w:spacing w:val="-2"/>
          <w:szCs w:val="32"/>
        </w:rPr>
        <w:t>）發表之「公共圖書館宣言」略以</w:t>
      </w:r>
      <w:r w:rsidRPr="00B94635">
        <w:rPr>
          <w:rFonts w:ascii="標楷體" w:eastAsia="標楷體" w:hAnsi="標楷體" w:hint="eastAsia"/>
          <w:noProof/>
          <w:spacing w:val="-2"/>
        </w:rPr>
        <w:t>，</w:t>
      </w:r>
    </w:p>
    <w:tbl>
      <w:tblPr>
        <w:tblStyle w:val="501"/>
        <w:tblpPr w:leftFromText="285" w:vertAnchor="text" w:horzAnchor="margin" w:tblpXSpec="right" w:tblpY="1345"/>
        <w:tblOverlap w:val="never"/>
        <w:tblW w:w="0" w:type="auto"/>
        <w:tblBorders>
          <w:top w:val="none" w:sz="0" w:space="0" w:color="auto"/>
          <w:left w:val="none" w:sz="0" w:space="0" w:color="auto"/>
          <w:bottom w:val="none" w:sz="0" w:space="0" w:color="auto"/>
          <w:right w:val="none" w:sz="0" w:space="0" w:color="auto"/>
          <w:insideH w:val="none" w:sz="0" w:space="0" w:color="auto"/>
        </w:tblBorders>
        <w:tblLayout w:type="fixed"/>
        <w:tblCellMar>
          <w:left w:w="0" w:type="dxa"/>
          <w:right w:w="0" w:type="dxa"/>
        </w:tblCellMar>
        <w:tblLook w:val="04A0" w:firstRow="1" w:lastRow="0" w:firstColumn="1" w:lastColumn="0" w:noHBand="0" w:noVBand="1"/>
      </w:tblPr>
      <w:tblGrid>
        <w:gridCol w:w="4732"/>
      </w:tblGrid>
      <w:tr w:rsidR="003004CF" w:rsidRPr="00B94635" w14:paraId="2B1DDBF5" w14:textId="77777777" w:rsidTr="00843F38">
        <w:trPr>
          <w:cantSplit/>
          <w:trHeight w:val="3688"/>
        </w:trPr>
        <w:tc>
          <w:tcPr>
            <w:tcW w:w="4732" w:type="dxa"/>
          </w:tcPr>
          <w:p w14:paraId="4D1148AC" w14:textId="77777777" w:rsidR="003004CF" w:rsidRPr="00B94635" w:rsidRDefault="003004CF" w:rsidP="00843F38">
            <w:pPr>
              <w:overflowPunct w:val="0"/>
              <w:autoSpaceDE w:val="0"/>
              <w:autoSpaceDN w:val="0"/>
              <w:adjustRightInd w:val="0"/>
              <w:jc w:val="both"/>
              <w:rPr>
                <w:rFonts w:ascii="標楷體" w:eastAsia="標楷體" w:hAnsi="標楷體" w:cs="標楷體"/>
                <w:spacing w:val="-2"/>
                <w:kern w:val="0"/>
                <w:szCs w:val="24"/>
              </w:rPr>
            </w:pPr>
            <w:r w:rsidRPr="00B94635">
              <w:rPr>
                <w:rFonts w:ascii="標楷體" w:eastAsia="標楷體" w:hAnsi="標楷體" w:cs="標楷體"/>
                <w:noProof/>
                <w:spacing w:val="-2"/>
                <w:kern w:val="0"/>
                <w:szCs w:val="24"/>
              </w:rPr>
              <w:drawing>
                <wp:inline distT="0" distB="0" distL="0" distR="0" wp14:anchorId="2FA53295" wp14:editId="3D42E89D">
                  <wp:extent cx="2992755" cy="2398431"/>
                  <wp:effectExtent l="0" t="0" r="0" b="1905"/>
                  <wp:docPr id="621343816" name="圖片 62134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96326" cy="2401293"/>
                          </a:xfrm>
                          <a:prstGeom prst="roundRect">
                            <a:avLst/>
                          </a:prstGeom>
                          <a:noFill/>
                          <a:ln>
                            <a:noFill/>
                          </a:ln>
                        </pic:spPr>
                      </pic:pic>
                    </a:graphicData>
                  </a:graphic>
                </wp:inline>
              </w:drawing>
            </w:r>
          </w:p>
        </w:tc>
      </w:tr>
      <w:tr w:rsidR="003004CF" w:rsidRPr="00B94635" w14:paraId="52C61258" w14:textId="77777777" w:rsidTr="00843F38">
        <w:trPr>
          <w:cantSplit/>
        </w:trPr>
        <w:tc>
          <w:tcPr>
            <w:tcW w:w="4732" w:type="dxa"/>
          </w:tcPr>
          <w:p w14:paraId="338C07F1" w14:textId="77777777" w:rsidR="003004CF" w:rsidRPr="00B94635" w:rsidRDefault="003004CF" w:rsidP="00843F38">
            <w:pPr>
              <w:overflowPunct w:val="0"/>
              <w:autoSpaceDE w:val="0"/>
              <w:autoSpaceDN w:val="0"/>
              <w:adjustRightInd w:val="0"/>
              <w:spacing w:line="280" w:lineRule="exact"/>
              <w:jc w:val="center"/>
              <w:rPr>
                <w:rFonts w:ascii="標楷體" w:eastAsia="標楷體" w:hAnsi="標楷體" w:cs="標楷體"/>
                <w:b/>
                <w:spacing w:val="-2"/>
                <w:kern w:val="0"/>
                <w:szCs w:val="24"/>
              </w:rPr>
            </w:pPr>
            <w:r w:rsidRPr="00B94635">
              <w:rPr>
                <w:rFonts w:ascii="標楷體" w:eastAsia="標楷體" w:hAnsi="標楷體" w:cs="標楷體" w:hint="eastAsia"/>
                <w:b/>
                <w:spacing w:val="-2"/>
                <w:kern w:val="0"/>
                <w:szCs w:val="24"/>
              </w:rPr>
              <w:t>嘉義縣公共圖書館館徽</w:t>
            </w:r>
          </w:p>
          <w:p w14:paraId="1E197C66" w14:textId="77777777" w:rsidR="003004CF" w:rsidRPr="00B94635" w:rsidRDefault="003004CF" w:rsidP="00843F38">
            <w:pPr>
              <w:overflowPunct w:val="0"/>
              <w:autoSpaceDE w:val="0"/>
              <w:autoSpaceDN w:val="0"/>
              <w:adjustRightInd w:val="0"/>
              <w:spacing w:line="280" w:lineRule="exact"/>
              <w:jc w:val="center"/>
              <w:rPr>
                <w:rFonts w:ascii="標楷體" w:eastAsia="標楷體" w:hAnsi="標楷體" w:cs="標楷體"/>
                <w:spacing w:val="-2"/>
                <w:kern w:val="0"/>
                <w:sz w:val="18"/>
                <w:szCs w:val="18"/>
              </w:rPr>
            </w:pPr>
            <w:r w:rsidRPr="00B94635">
              <w:rPr>
                <w:rFonts w:ascii="標楷體" w:eastAsia="標楷體" w:hAnsi="標楷體" w:cs="標楷體" w:hint="eastAsia"/>
                <w:spacing w:val="-2"/>
                <w:kern w:val="0"/>
                <w:sz w:val="18"/>
                <w:szCs w:val="18"/>
              </w:rPr>
              <w:t>（圖片來源：嘉義縣立圖書館提供）</w:t>
            </w:r>
          </w:p>
        </w:tc>
      </w:tr>
    </w:tbl>
    <w:p w14:paraId="13BAAA24" w14:textId="77777777" w:rsidR="003004CF" w:rsidRPr="004E0D59" w:rsidRDefault="003004CF" w:rsidP="00843F38">
      <w:pPr>
        <w:overflowPunct w:val="0"/>
        <w:spacing w:line="480" w:lineRule="exact"/>
        <w:jc w:val="both"/>
        <w:rPr>
          <w:rFonts w:ascii="標楷體" w:eastAsia="標楷體" w:hAnsi="標楷體"/>
        </w:rPr>
      </w:pPr>
      <w:r w:rsidRPr="004E0D59">
        <w:rPr>
          <w:rFonts w:ascii="標楷體" w:eastAsia="標楷體" w:hAnsi="標楷體" w:hint="eastAsia"/>
          <w:noProof/>
          <w:spacing w:val="-2"/>
        </w:rPr>
        <w:t>公共圖書館是提供民眾繼續教育及終生教育的殿堂，藉著豐富的館藏，可濯清心靈，美化生活，並協助擷取及時資訊。</w:t>
      </w:r>
      <w:r w:rsidRPr="004E0D59">
        <w:rPr>
          <w:rFonts w:ascii="標楷體" w:eastAsia="標楷體" w:hAnsi="標楷體" w:hint="eastAsia"/>
          <w:spacing w:val="-2"/>
        </w:rPr>
        <w:t>行政院於106年12月核定「建構合作共享的公共圖書館系統中長程個案計畫」，其中「推動公共圖書館總館－分館體系計畫」係輔導各縣（市）建構以轄管圖書館為中心並整合鄉鎮市立圖書館之總分館網絡，供民眾共享平等之閱讀</w:t>
      </w:r>
      <w:r w:rsidRPr="004E0D59">
        <w:rPr>
          <w:rFonts w:ascii="標楷體" w:eastAsia="標楷體" w:hAnsi="標楷體" w:hint="eastAsia"/>
          <w:color w:val="000000" w:themeColor="text1"/>
          <w:spacing w:val="-2"/>
        </w:rPr>
        <w:t>資源。縣政府</w:t>
      </w:r>
      <w:r w:rsidRPr="004E0D59">
        <w:rPr>
          <w:rFonts w:ascii="標楷體" w:eastAsia="標楷體" w:hAnsi="標楷體" w:hint="eastAsia"/>
          <w:spacing w:val="-2"/>
        </w:rPr>
        <w:t>自110年起建立總分館體系，並逐步輔導各鄉鎮市立圖書館（分館</w:t>
      </w:r>
      <w:r w:rsidRPr="004E0D59">
        <w:rPr>
          <w:rFonts w:ascii="標楷體" w:eastAsia="標楷體" w:hAnsi="標楷體"/>
          <w:spacing w:val="-2"/>
        </w:rPr>
        <w:t>）</w:t>
      </w:r>
      <w:r w:rsidRPr="004E0D59">
        <w:rPr>
          <w:rFonts w:ascii="標楷體" w:eastAsia="標楷體" w:hAnsi="標楷體" w:hint="eastAsia"/>
          <w:spacing w:val="-2"/>
        </w:rPr>
        <w:t>營運、服務與品質管理。1</w:t>
      </w:r>
      <w:r w:rsidRPr="004E0D59">
        <w:rPr>
          <w:rFonts w:ascii="標楷體" w:eastAsia="標楷體" w:hAnsi="標楷體"/>
          <w:spacing w:val="-2"/>
        </w:rPr>
        <w:t>14年縣立圖書館（含</w:t>
      </w:r>
      <w:r w:rsidRPr="004E0D59">
        <w:rPr>
          <w:rFonts w:ascii="標楷體" w:eastAsia="標楷體" w:hAnsi="標楷體" w:hint="eastAsia"/>
          <w:spacing w:val="-2"/>
        </w:rPr>
        <w:t>1</w:t>
      </w:r>
      <w:r w:rsidRPr="004E0D59">
        <w:rPr>
          <w:rFonts w:ascii="標楷體" w:eastAsia="標楷體" w:hAnsi="標楷體"/>
          <w:spacing w:val="-2"/>
        </w:rPr>
        <w:t>8分館</w:t>
      </w:r>
      <w:r w:rsidRPr="004E0D59">
        <w:rPr>
          <w:rFonts w:ascii="標楷體" w:eastAsia="標楷體" w:hAnsi="標楷體" w:hint="eastAsia"/>
          <w:spacing w:val="-2"/>
        </w:rPr>
        <w:t>）</w:t>
      </w:r>
      <w:r w:rsidRPr="004E0D59">
        <w:rPr>
          <w:rFonts w:ascii="標楷體" w:eastAsia="標楷體" w:hAnsi="標楷體"/>
          <w:spacing w:val="-2"/>
        </w:rPr>
        <w:t>館藏量147萬餘冊</w:t>
      </w:r>
      <w:r w:rsidRPr="004E0D59">
        <w:rPr>
          <w:rFonts w:ascii="標楷體" w:eastAsia="標楷體" w:hAnsi="標楷體" w:hint="eastAsia"/>
          <w:spacing w:val="-2"/>
        </w:rPr>
        <w:t>（</w:t>
      </w:r>
      <w:r w:rsidRPr="004E0D59">
        <w:rPr>
          <w:rFonts w:ascii="標楷體" w:eastAsia="標楷體" w:hAnsi="標楷體"/>
          <w:spacing w:val="-2"/>
        </w:rPr>
        <w:t>件</w:t>
      </w:r>
      <w:r w:rsidRPr="004E0D59">
        <w:rPr>
          <w:rFonts w:ascii="標楷體" w:eastAsia="標楷體" w:hAnsi="標楷體" w:hint="eastAsia"/>
          <w:spacing w:val="-2"/>
        </w:rPr>
        <w:t>），較1</w:t>
      </w:r>
      <w:r w:rsidRPr="004E0D59">
        <w:rPr>
          <w:rFonts w:ascii="標楷體" w:eastAsia="標楷體" w:hAnsi="標楷體"/>
          <w:spacing w:val="-2"/>
        </w:rPr>
        <w:t>10年108萬餘冊</w:t>
      </w:r>
      <w:r w:rsidRPr="004E0D59">
        <w:rPr>
          <w:rFonts w:ascii="標楷體" w:eastAsia="標楷體" w:hAnsi="標楷體" w:hint="eastAsia"/>
          <w:spacing w:val="-2"/>
        </w:rPr>
        <w:t>（</w:t>
      </w:r>
      <w:r w:rsidRPr="004E0D59">
        <w:rPr>
          <w:rFonts w:ascii="標楷體" w:eastAsia="標楷體" w:hAnsi="標楷體"/>
          <w:spacing w:val="-2"/>
        </w:rPr>
        <w:t>件</w:t>
      </w:r>
      <w:r w:rsidRPr="004E0D59">
        <w:rPr>
          <w:rFonts w:ascii="標楷體" w:eastAsia="標楷體" w:hAnsi="標楷體" w:hint="eastAsia"/>
          <w:spacing w:val="-2"/>
        </w:rPr>
        <w:t>）</w:t>
      </w:r>
      <w:r w:rsidRPr="004E0D59">
        <w:rPr>
          <w:rFonts w:ascii="標楷體" w:eastAsia="標楷體" w:hAnsi="標楷體"/>
          <w:spacing w:val="-2"/>
        </w:rPr>
        <w:t>增加</w:t>
      </w:r>
      <w:r w:rsidRPr="004E0D59">
        <w:rPr>
          <w:rFonts w:ascii="標楷體" w:eastAsia="標楷體" w:hAnsi="標楷體" w:hint="eastAsia"/>
          <w:spacing w:val="-2"/>
        </w:rPr>
        <w:t>3</w:t>
      </w:r>
      <w:r w:rsidRPr="004E0D59">
        <w:rPr>
          <w:rFonts w:ascii="標楷體" w:eastAsia="標楷體" w:hAnsi="標楷體"/>
          <w:spacing w:val="-2"/>
        </w:rPr>
        <w:t>9萬餘冊</w:t>
      </w:r>
      <w:r w:rsidRPr="004E0D59">
        <w:rPr>
          <w:rFonts w:ascii="標楷體" w:eastAsia="標楷體" w:hAnsi="標楷體" w:hint="eastAsia"/>
          <w:spacing w:val="-2"/>
        </w:rPr>
        <w:t>（</w:t>
      </w:r>
      <w:r w:rsidRPr="004E0D59">
        <w:rPr>
          <w:rFonts w:ascii="標楷體" w:eastAsia="標楷體" w:hAnsi="標楷體"/>
          <w:spacing w:val="-2"/>
        </w:rPr>
        <w:t>件</w:t>
      </w:r>
      <w:r w:rsidRPr="004E0D59">
        <w:rPr>
          <w:rFonts w:ascii="標楷體" w:eastAsia="標楷體" w:hAnsi="標楷體" w:hint="eastAsia"/>
          <w:spacing w:val="-2"/>
        </w:rPr>
        <w:t>）約</w:t>
      </w:r>
      <w:r w:rsidRPr="004E0D59">
        <w:rPr>
          <w:rFonts w:ascii="標楷體" w:eastAsia="標楷體" w:hAnsi="標楷體"/>
          <w:spacing w:val="-2"/>
        </w:rPr>
        <w:t>36.26</w:t>
      </w:r>
      <w:r w:rsidRPr="004E0D59">
        <w:rPr>
          <w:rFonts w:ascii="標楷體" w:eastAsia="標楷體" w:hAnsi="標楷體" w:hint="eastAsia"/>
          <w:spacing w:val="-2"/>
        </w:rPr>
        <w:t>％，借閱率</w:t>
      </w:r>
      <w:r w:rsidRPr="004E0D59">
        <w:rPr>
          <w:rFonts w:ascii="標楷體" w:eastAsia="標楷體" w:hAnsi="標楷體"/>
          <w:spacing w:val="-2"/>
        </w:rPr>
        <w:t>34.41</w:t>
      </w:r>
      <w:r w:rsidRPr="004E0D59">
        <w:rPr>
          <w:rFonts w:ascii="標楷體" w:eastAsia="標楷體" w:hAnsi="標楷體" w:hint="eastAsia"/>
          <w:spacing w:val="-2"/>
        </w:rPr>
        <w:t>％，較1</w:t>
      </w:r>
      <w:r w:rsidRPr="004E0D59">
        <w:rPr>
          <w:rFonts w:ascii="標楷體" w:eastAsia="標楷體" w:hAnsi="標楷體"/>
          <w:spacing w:val="-2"/>
        </w:rPr>
        <w:t>10年14.56</w:t>
      </w:r>
      <w:r w:rsidRPr="004E0D59">
        <w:rPr>
          <w:rFonts w:ascii="標楷體" w:eastAsia="標楷體" w:hAnsi="標楷體" w:hint="eastAsia"/>
          <w:spacing w:val="-2"/>
        </w:rPr>
        <w:t>％</w:t>
      </w:r>
      <w:r w:rsidRPr="004E0D59">
        <w:rPr>
          <w:rFonts w:ascii="標楷體" w:eastAsia="標楷體" w:hAnsi="標楷體"/>
          <w:spacing w:val="-2"/>
        </w:rPr>
        <w:t>增加</w:t>
      </w:r>
      <w:r w:rsidRPr="004E0D59">
        <w:rPr>
          <w:rFonts w:ascii="標楷體" w:eastAsia="標楷體" w:hAnsi="標楷體" w:hint="eastAsia"/>
          <w:spacing w:val="-2"/>
        </w:rPr>
        <w:t>1</w:t>
      </w:r>
      <w:r w:rsidRPr="004E0D59">
        <w:rPr>
          <w:rFonts w:ascii="標楷體" w:eastAsia="標楷體" w:hAnsi="標楷體"/>
          <w:spacing w:val="-2"/>
        </w:rPr>
        <w:t>9.85個百分點</w:t>
      </w:r>
      <w:r w:rsidRPr="004E0D59">
        <w:rPr>
          <w:rFonts w:ascii="標楷體" w:eastAsia="標楷體" w:hAnsi="標楷體" w:hint="eastAsia"/>
          <w:spacing w:val="-2"/>
        </w:rPr>
        <w:t>，均為歷年新高。經查公共圖書館管理</w:t>
      </w:r>
      <w:r w:rsidRPr="004E0D59">
        <w:rPr>
          <w:rFonts w:ascii="標楷體" w:eastAsia="標楷體" w:hAnsi="標楷體" w:hint="eastAsia"/>
        </w:rPr>
        <w:t>營運情形，核有：（1）嘉義縣公共圖書館圖書智慧化系統建置情形，其中已建置者僅有縣立圖書館（110年建置），其餘18分館均未建置，有待研議結合數位卡證（敬老愛心卡及數位學生證）增加借閱證功能之可行性，以提升借（還）書便利性及減輕圖書館人力負荷；（2）嘉義縣公共圖書館113年度平均借閱證辦證率及成長率，分別低於全國（不含國立館）平均數值各42.38個百分點及2.51個百分點，其中辦證率最高者為大林鎮分館（42.12％），其餘縣立圖書館及17</w:t>
      </w:r>
      <w:r w:rsidRPr="004E0D59">
        <w:rPr>
          <w:rFonts w:ascii="標楷體" w:eastAsia="標楷體" w:hAnsi="標楷體" w:hint="eastAsia"/>
        </w:rPr>
        <w:lastRenderedPageBreak/>
        <w:t>個分館均低於縣平均數值（38.29％）；成長率最高者為東石鄉分館（11.50％），其次為縣立圖書館（10.74％），六腳鄉分館（5.59％）再次之，其餘分館均低於縣平均數值（5.09％）；（3）</w:t>
      </w:r>
      <w:r w:rsidRPr="004E0D59">
        <w:rPr>
          <w:rFonts w:ascii="標楷體" w:eastAsia="標楷體" w:hAnsi="標楷體" w:cs="Times New Roman"/>
          <w:noProof/>
          <w:kern w:val="16"/>
        </w:rPr>
        <w:t>縣立</w:t>
      </w:r>
      <w:r w:rsidRPr="004E0D59">
        <w:rPr>
          <w:rFonts w:ascii="標楷體" w:eastAsia="標楷體" w:hAnsi="標楷體" w:cs="Times New Roman" w:hint="eastAsia"/>
          <w:noProof/>
          <w:kern w:val="16"/>
        </w:rPr>
        <w:t>圖書館及民雄鄉、溪口鄉、義竹鄉、竹崎鄉等分館均已依規定取得「優良級</w:t>
      </w:r>
      <w:r w:rsidRPr="004E0D59">
        <w:rPr>
          <w:rFonts w:ascii="標楷體" w:eastAsia="標楷體" w:hAnsi="標楷體" w:cs="Times New Roman"/>
          <w:noProof/>
          <w:kern w:val="16"/>
        </w:rPr>
        <w:t>」</w:t>
      </w:r>
      <w:r w:rsidRPr="004E0D59">
        <w:rPr>
          <w:rFonts w:ascii="標楷體" w:eastAsia="標楷體" w:hAnsi="標楷體" w:cs="Times New Roman" w:hint="eastAsia"/>
          <w:noProof/>
          <w:kern w:val="16"/>
        </w:rPr>
        <w:t>或「良好級」室內空氣品質自主管理標章，惟東石鄉分館因檢測項目「細菌」不符標準，尚未取得該標章，其餘</w:t>
      </w:r>
      <w:r w:rsidRPr="004E0D59">
        <w:rPr>
          <w:rFonts w:ascii="標楷體" w:eastAsia="標楷體" w:hAnsi="標楷體" w:hint="eastAsia"/>
        </w:rPr>
        <w:t>13個分館</w:t>
      </w:r>
      <w:r w:rsidRPr="004E0D59">
        <w:rPr>
          <w:rFonts w:ascii="標楷體" w:eastAsia="標楷體" w:hAnsi="標楷體" w:cs="Times New Roman" w:hint="eastAsia"/>
          <w:noProof/>
          <w:kern w:val="16"/>
        </w:rPr>
        <w:t>均待輔導辦理</w:t>
      </w:r>
      <w:r w:rsidRPr="004E0D59">
        <w:rPr>
          <w:rFonts w:ascii="標楷體" w:eastAsia="標楷體" w:hAnsi="標楷體" w:hint="eastAsia"/>
        </w:rPr>
        <w:t>等情事</w:t>
      </w:r>
      <w:r w:rsidRPr="004E0D59">
        <w:rPr>
          <w:rFonts w:ascii="標楷體" w:eastAsia="標楷體" w:hAnsi="標楷體" w:cs="Times New Roman" w:hint="eastAsia"/>
          <w:noProof/>
          <w:kern w:val="16"/>
        </w:rPr>
        <w:t>，經函請研謀改善。據復：（</w:t>
      </w:r>
      <w:r w:rsidRPr="004E0D59">
        <w:rPr>
          <w:rFonts w:ascii="標楷體" w:eastAsia="標楷體" w:hAnsi="標楷體" w:hint="eastAsia"/>
        </w:rPr>
        <w:t>1）已採購「感應式讀卡機」撥交各鄉鎮市分館使用，提供民眾持數位卡證借書之便利性，擴展公共圖書館使用率；（2）</w:t>
      </w:r>
      <w:r w:rsidRPr="004E0D59">
        <w:rPr>
          <w:rFonts w:ascii="標楷體" w:eastAsia="標楷體" w:hAnsi="標楷體" w:cs="Times New Roman" w:hint="eastAsia"/>
          <w:noProof/>
          <w:kern w:val="16"/>
        </w:rPr>
        <w:t>自</w:t>
      </w:r>
      <w:r w:rsidRPr="004E0D59">
        <w:rPr>
          <w:rFonts w:ascii="標楷體" w:eastAsia="標楷體" w:hAnsi="標楷體" w:hint="eastAsia"/>
        </w:rPr>
        <w:t>1</w:t>
      </w:r>
      <w:r w:rsidRPr="004E0D59">
        <w:rPr>
          <w:rFonts w:ascii="標楷體" w:eastAsia="標楷體" w:hAnsi="標楷體"/>
        </w:rPr>
        <w:t>15年起將</w:t>
      </w:r>
      <w:r w:rsidRPr="004E0D59">
        <w:rPr>
          <w:rFonts w:ascii="標楷體" w:eastAsia="標楷體" w:hAnsi="標楷體" w:cs="Times New Roman" w:hint="eastAsia"/>
          <w:noProof/>
          <w:kern w:val="16"/>
        </w:rPr>
        <w:t>規劃</w:t>
      </w:r>
      <w:r w:rsidRPr="004E0D59">
        <w:rPr>
          <w:rFonts w:ascii="標楷體" w:eastAsia="標楷體" w:hAnsi="標楷體" w:hint="eastAsia"/>
        </w:rPr>
        <w:t>補助各鄉鎮市分館辦理閱讀推廣活動，並藉由縣立圖書館邀請講師規劃活動課程，及於各戶政事務所（辦公室）新增嬰幼兒借閱證申辦</w:t>
      </w:r>
      <w:r w:rsidRPr="004E0D59">
        <w:rPr>
          <w:rFonts w:ascii="標楷體" w:eastAsia="標楷體" w:hAnsi="標楷體" w:cs="Times New Roman" w:hint="eastAsia"/>
          <w:noProof/>
          <w:kern w:val="16"/>
        </w:rPr>
        <w:t>窗</w:t>
      </w:r>
      <w:r w:rsidRPr="004E0D59">
        <w:rPr>
          <w:rFonts w:ascii="標楷體" w:eastAsia="標楷體" w:hAnsi="標楷體" w:hint="eastAsia"/>
        </w:rPr>
        <w:t>口等</w:t>
      </w:r>
      <w:r w:rsidRPr="004E0D59">
        <w:rPr>
          <w:rFonts w:ascii="標楷體" w:eastAsia="標楷體" w:hAnsi="標楷體" w:hint="eastAsia"/>
          <w:color w:val="000000" w:themeColor="text1"/>
        </w:rPr>
        <w:t>措施，期能提高借閱證辦證率及成長率；（3）東石</w:t>
      </w:r>
      <w:r w:rsidRPr="004E0D59">
        <w:rPr>
          <w:rFonts w:ascii="標楷體" w:eastAsia="標楷體" w:hAnsi="標楷體" w:cs="Times New Roman" w:hint="eastAsia"/>
          <w:noProof/>
          <w:color w:val="000000" w:themeColor="text1"/>
          <w:kern w:val="16"/>
        </w:rPr>
        <w:t>鄉分館已</w:t>
      </w:r>
      <w:r w:rsidRPr="004E0D59">
        <w:rPr>
          <w:rFonts w:ascii="標楷體" w:eastAsia="標楷體" w:hAnsi="標楷體" w:hint="eastAsia"/>
          <w:color w:val="000000" w:themeColor="text1"/>
        </w:rPr>
        <w:t>於115年1月20日取得「良好級」之室內空氣品質自主管理標章，其餘將宣導各分館規劃取得標章。</w:t>
      </w:r>
    </w:p>
    <w:p w14:paraId="7B1DD754" w14:textId="56583E65" w:rsidR="003004CF" w:rsidRPr="00B94635" w:rsidRDefault="003004CF" w:rsidP="00843F38">
      <w:pPr>
        <w:overflowPunct w:val="0"/>
        <w:spacing w:line="480" w:lineRule="exact"/>
        <w:ind w:firstLine="612"/>
        <w:jc w:val="both"/>
        <w:rPr>
          <w:rFonts w:ascii="標楷體" w:eastAsia="標楷體" w:hAnsi="標楷體" w:cs="Times New Roman"/>
          <w:noProof/>
          <w:color w:val="000000" w:themeColor="text1"/>
          <w:kern w:val="16"/>
        </w:rPr>
      </w:pPr>
      <w:bookmarkStart w:id="26" w:name="_Hlk232689175"/>
      <w:r w:rsidRPr="00B94635">
        <w:rPr>
          <w:rFonts w:ascii="新細明體" w:eastAsia="新細明體" w:hAnsi="新細明體" w:cs="新細明體"/>
          <w:noProof/>
          <w:color w:val="000000"/>
          <w:spacing w:val="-4"/>
          <w:kern w:val="0"/>
          <w:szCs w:val="24"/>
        </w:rPr>
        <mc:AlternateContent>
          <mc:Choice Requires="wps">
            <w:drawing>
              <wp:anchor distT="0" distB="0" distL="114300" distR="114300" simplePos="0" relativeHeight="251690496" behindDoc="0" locked="0" layoutInCell="1" allowOverlap="1" wp14:anchorId="584924AD" wp14:editId="4AE2A8A6">
                <wp:simplePos x="0" y="0"/>
                <wp:positionH relativeFrom="column">
                  <wp:posOffset>1829435</wp:posOffset>
                </wp:positionH>
                <wp:positionV relativeFrom="paragraph">
                  <wp:posOffset>1592580</wp:posOffset>
                </wp:positionV>
                <wp:extent cx="4542155" cy="4381500"/>
                <wp:effectExtent l="0" t="0" r="0" b="0"/>
                <wp:wrapSquare wrapText="bothSides"/>
                <wp:docPr id="36" name="文字方塊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2155" cy="4381500"/>
                        </a:xfrm>
                        <a:prstGeom prst="rect">
                          <a:avLst/>
                        </a:prstGeom>
                        <a:solidFill>
                          <a:srgbClr val="FFFFFF"/>
                        </a:solidFill>
                        <a:ln w="9525">
                          <a:noFill/>
                          <a:miter lim="800000"/>
                          <a:headEnd/>
                          <a:tailEnd/>
                        </a:ln>
                      </wps:spPr>
                      <wps:txbx>
                        <w:txbxContent>
                          <w:tbl>
                            <w:tblPr>
                              <w:tblW w:w="6936" w:type="dxa"/>
                              <w:tblLayout w:type="fixed"/>
                              <w:tblCellMar>
                                <w:left w:w="28" w:type="dxa"/>
                                <w:right w:w="28" w:type="dxa"/>
                              </w:tblCellMar>
                              <w:tblLook w:val="04A0" w:firstRow="1" w:lastRow="0" w:firstColumn="1" w:lastColumn="0" w:noHBand="0" w:noVBand="1"/>
                            </w:tblPr>
                            <w:tblGrid>
                              <w:gridCol w:w="518"/>
                              <w:gridCol w:w="882"/>
                              <w:gridCol w:w="2730"/>
                              <w:gridCol w:w="2806"/>
                            </w:tblGrid>
                            <w:tr w:rsidR="007828EA" w:rsidRPr="00EE436F" w14:paraId="5A4CDFBA" w14:textId="77777777" w:rsidTr="00E421ED">
                              <w:trPr>
                                <w:trHeight w:val="330"/>
                              </w:trPr>
                              <w:tc>
                                <w:tcPr>
                                  <w:tcW w:w="6936" w:type="dxa"/>
                                  <w:gridSpan w:val="4"/>
                                  <w:tcBorders>
                                    <w:top w:val="nil"/>
                                    <w:left w:val="nil"/>
                                    <w:bottom w:val="single" w:sz="4" w:space="0" w:color="auto"/>
                                    <w:right w:val="nil"/>
                                  </w:tcBorders>
                                  <w:shd w:val="clear" w:color="auto" w:fill="auto"/>
                                  <w:noWrap/>
                                  <w:vAlign w:val="center"/>
                                  <w:hideMark/>
                                </w:tcPr>
                                <w:p w14:paraId="0F9B77BA" w14:textId="77777777" w:rsidR="007828EA" w:rsidRPr="00EE436F" w:rsidRDefault="007828EA" w:rsidP="00BA2134">
                                  <w:pPr>
                                    <w:widowControl/>
                                    <w:jc w:val="center"/>
                                    <w:rPr>
                                      <w:rFonts w:ascii="標楷體" w:eastAsia="標楷體" w:hAnsi="標楷體" w:cs="新細明體"/>
                                      <w:b/>
                                      <w:bCs/>
                                      <w:color w:val="000000" w:themeColor="text1"/>
                                      <w:kern w:val="0"/>
                                      <w:szCs w:val="24"/>
                                    </w:rPr>
                                  </w:pPr>
                                  <w:r w:rsidRPr="00EE436F">
                                    <w:rPr>
                                      <w:rFonts w:ascii="標楷體" w:eastAsia="標楷體" w:hAnsi="標楷體" w:cs="新細明體" w:hint="eastAsia"/>
                                      <w:b/>
                                      <w:bCs/>
                                      <w:color w:val="000000" w:themeColor="text1"/>
                                      <w:kern w:val="0"/>
                                      <w:szCs w:val="24"/>
                                    </w:rPr>
                                    <w:t>表</w:t>
                                  </w:r>
                                  <w:r>
                                    <w:rPr>
                                      <w:rFonts w:ascii="標楷體" w:eastAsia="標楷體" w:hAnsi="標楷體" w:cs="新細明體" w:hint="eastAsia"/>
                                      <w:b/>
                                      <w:bCs/>
                                      <w:color w:val="000000" w:themeColor="text1"/>
                                      <w:kern w:val="0"/>
                                      <w:szCs w:val="24"/>
                                    </w:rPr>
                                    <w:t>29</w:t>
                                  </w:r>
                                  <w:r>
                                    <w:rPr>
                                      <w:rFonts w:ascii="標楷體" w:eastAsia="標楷體" w:hAnsi="標楷體" w:hint="eastAsia"/>
                                      <w:b/>
                                      <w:kern w:val="0"/>
                                    </w:rPr>
                                    <w:t xml:space="preserve">  </w:t>
                                  </w:r>
                                  <w:r w:rsidRPr="00EE436F">
                                    <w:rPr>
                                      <w:rFonts w:ascii="標楷體" w:eastAsia="標楷體" w:hAnsi="標楷體" w:cs="新細明體" w:hint="eastAsia"/>
                                      <w:b/>
                                      <w:bCs/>
                                      <w:color w:val="000000" w:themeColor="text1"/>
                                      <w:kern w:val="0"/>
                                      <w:szCs w:val="24"/>
                                    </w:rPr>
                                    <w:t>樂齡學習中心建置情形</w:t>
                                  </w:r>
                                </w:p>
                              </w:tc>
                            </w:tr>
                            <w:tr w:rsidR="007828EA" w:rsidRPr="00EE436F" w14:paraId="34353409"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FD582" w14:textId="77777777" w:rsidR="007828EA" w:rsidRPr="00EE436F" w:rsidRDefault="007828EA" w:rsidP="00A15189">
                                  <w:pPr>
                                    <w:spacing w:line="300" w:lineRule="exact"/>
                                    <w:jc w:val="center"/>
                                    <w:textAlignment w:val="center"/>
                                    <w:rPr>
                                      <w:rFonts w:ascii="標楷體" w:eastAsia="標楷體" w:hAnsi="標楷體"/>
                                      <w:bCs/>
                                      <w:color w:val="000000" w:themeColor="text1"/>
                                      <w:sz w:val="20"/>
                                      <w:szCs w:val="20"/>
                                    </w:rPr>
                                  </w:pPr>
                                  <w:r w:rsidRPr="00EE436F">
                                    <w:rPr>
                                      <w:rFonts w:ascii="標楷體" w:eastAsia="標楷體" w:hAnsi="標楷體" w:hint="eastAsia"/>
                                      <w:bCs/>
                                      <w:color w:val="000000" w:themeColor="text1"/>
                                      <w:sz w:val="20"/>
                                      <w:szCs w:val="20"/>
                                    </w:rPr>
                                    <w:t>序號</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101ECE7F" w14:textId="77777777" w:rsidR="007828EA" w:rsidRPr="00EE436F" w:rsidRDefault="007828EA" w:rsidP="00A15189">
                                  <w:pPr>
                                    <w:spacing w:line="300" w:lineRule="exact"/>
                                    <w:jc w:val="center"/>
                                    <w:textAlignment w:val="center"/>
                                    <w:rPr>
                                      <w:rFonts w:ascii="標楷體" w:eastAsia="標楷體" w:hAnsi="標楷體"/>
                                      <w:bCs/>
                                      <w:color w:val="000000" w:themeColor="text1"/>
                                      <w:sz w:val="20"/>
                                      <w:szCs w:val="20"/>
                                    </w:rPr>
                                  </w:pPr>
                                  <w:r w:rsidRPr="00EE436F">
                                    <w:rPr>
                                      <w:rFonts w:ascii="標楷體" w:eastAsia="標楷體" w:hAnsi="標楷體"/>
                                      <w:bCs/>
                                      <w:color w:val="000000" w:themeColor="text1"/>
                                      <w:sz w:val="20"/>
                                      <w:szCs w:val="20"/>
                                    </w:rPr>
                                    <w:t>分類</w:t>
                                  </w:r>
                                </w:p>
                              </w:tc>
                              <w:tc>
                                <w:tcPr>
                                  <w:tcW w:w="2730" w:type="dxa"/>
                                  <w:tcBorders>
                                    <w:top w:val="single" w:sz="4" w:space="0" w:color="auto"/>
                                    <w:left w:val="nil"/>
                                    <w:bottom w:val="single" w:sz="4" w:space="0" w:color="auto"/>
                                    <w:right w:val="single" w:sz="4" w:space="0" w:color="auto"/>
                                  </w:tcBorders>
                                  <w:shd w:val="clear" w:color="auto" w:fill="auto"/>
                                  <w:noWrap/>
                                  <w:vAlign w:val="center"/>
                                  <w:hideMark/>
                                </w:tcPr>
                                <w:p w14:paraId="08E491B1" w14:textId="77777777" w:rsidR="007828EA" w:rsidRPr="00EE436F" w:rsidRDefault="007828EA" w:rsidP="00A15189">
                                  <w:pPr>
                                    <w:spacing w:line="300" w:lineRule="exact"/>
                                    <w:jc w:val="center"/>
                                    <w:textAlignment w:val="center"/>
                                    <w:rPr>
                                      <w:rFonts w:ascii="標楷體" w:eastAsia="標楷體" w:hAnsi="標楷體"/>
                                      <w:bCs/>
                                      <w:color w:val="000000" w:themeColor="text1"/>
                                      <w:sz w:val="20"/>
                                      <w:szCs w:val="20"/>
                                    </w:rPr>
                                  </w:pPr>
                                  <w:r w:rsidRPr="00EE436F">
                                    <w:rPr>
                                      <w:rFonts w:ascii="標楷體" w:eastAsia="標楷體" w:hAnsi="標楷體" w:hint="eastAsia"/>
                                      <w:bCs/>
                                      <w:color w:val="000000" w:themeColor="text1"/>
                                      <w:sz w:val="20"/>
                                      <w:szCs w:val="20"/>
                                    </w:rPr>
                                    <w:t>建置單位</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43B5E594" w14:textId="77777777" w:rsidR="007828EA" w:rsidRPr="00EE436F" w:rsidRDefault="007828EA" w:rsidP="00A15189">
                                  <w:pPr>
                                    <w:spacing w:line="300" w:lineRule="exact"/>
                                    <w:jc w:val="center"/>
                                    <w:textAlignment w:val="center"/>
                                    <w:rPr>
                                      <w:rFonts w:ascii="標楷體" w:eastAsia="標楷體" w:hAnsi="標楷體"/>
                                      <w:bCs/>
                                      <w:color w:val="000000" w:themeColor="text1"/>
                                      <w:sz w:val="20"/>
                                      <w:szCs w:val="20"/>
                                    </w:rPr>
                                  </w:pPr>
                                  <w:r w:rsidRPr="00EE436F">
                                    <w:rPr>
                                      <w:rFonts w:ascii="標楷體" w:eastAsia="標楷體" w:hAnsi="標楷體" w:hint="eastAsia"/>
                                      <w:bCs/>
                                      <w:color w:val="000000" w:themeColor="text1"/>
                                      <w:sz w:val="20"/>
                                      <w:szCs w:val="20"/>
                                    </w:rPr>
                                    <w:t>建置地點</w:t>
                                  </w:r>
                                </w:p>
                              </w:tc>
                            </w:tr>
                            <w:tr w:rsidR="007828EA" w:rsidRPr="00EE436F" w14:paraId="5C2F3F35"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1A0BDE" w14:textId="77777777" w:rsidR="007828EA" w:rsidRPr="00EE436F" w:rsidRDefault="007828EA" w:rsidP="00A15189">
                                  <w:pPr>
                                    <w:spacing w:line="300" w:lineRule="exact"/>
                                    <w:jc w:val="center"/>
                                    <w:textAlignment w:val="center"/>
                                    <w:rPr>
                                      <w:rFonts w:ascii="標楷體" w:eastAsia="標楷體" w:hAnsi="標楷體" w:cs="新細明體"/>
                                      <w:color w:val="000000" w:themeColor="text1"/>
                                      <w:sz w:val="20"/>
                                      <w:szCs w:val="20"/>
                                    </w:rPr>
                                  </w:pPr>
                                  <w:r w:rsidRPr="00EE436F">
                                    <w:rPr>
                                      <w:rFonts w:ascii="標楷體" w:eastAsia="標楷體" w:hAnsi="標楷體" w:cs="新細明體" w:hint="eastAsia"/>
                                      <w:color w:val="000000" w:themeColor="text1"/>
                                      <w:sz w:val="20"/>
                                      <w:szCs w:val="20"/>
                                    </w:rPr>
                                    <w:t>1</w:t>
                                  </w:r>
                                </w:p>
                              </w:tc>
                              <w:tc>
                                <w:tcPr>
                                  <w:tcW w:w="882" w:type="dxa"/>
                                  <w:tcBorders>
                                    <w:top w:val="single" w:sz="4" w:space="0" w:color="auto"/>
                                    <w:left w:val="single" w:sz="4" w:space="0" w:color="auto"/>
                                    <w:right w:val="single" w:sz="4" w:space="0" w:color="auto"/>
                                  </w:tcBorders>
                                  <w:shd w:val="clear" w:color="auto" w:fill="auto"/>
                                  <w:vAlign w:val="center"/>
                                </w:tcPr>
                                <w:p w14:paraId="1A46323F" w14:textId="77777777" w:rsidR="007828EA" w:rsidRPr="00EE436F" w:rsidRDefault="007828EA" w:rsidP="00A15189">
                                  <w:pPr>
                                    <w:spacing w:line="300" w:lineRule="exact"/>
                                    <w:textAlignment w:val="center"/>
                                    <w:rPr>
                                      <w:rFonts w:ascii="標楷體" w:eastAsia="標楷體" w:hAnsi="標楷體" w:cs="新細明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hideMark/>
                                </w:tcPr>
                                <w:p w14:paraId="12025243"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嘉義縣水上鄉公所</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7E1A90BB"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嘉義縣樂齡學習示範中心</w:t>
                                  </w:r>
                                </w:p>
                              </w:tc>
                            </w:tr>
                            <w:tr w:rsidR="007828EA" w:rsidRPr="00EE436F" w14:paraId="639F4567"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98B60A"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2</w:t>
                                  </w:r>
                                </w:p>
                              </w:tc>
                              <w:tc>
                                <w:tcPr>
                                  <w:tcW w:w="882" w:type="dxa"/>
                                  <w:tcBorders>
                                    <w:top w:val="nil"/>
                                    <w:left w:val="single" w:sz="4" w:space="0" w:color="auto"/>
                                    <w:right w:val="single" w:sz="4" w:space="0" w:color="auto"/>
                                  </w:tcBorders>
                                  <w:shd w:val="clear" w:color="auto" w:fill="auto"/>
                                  <w:vAlign w:val="center"/>
                                </w:tcPr>
                                <w:p w14:paraId="4C8C52AE"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3E4CCE21"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嘉義縣太保市公所</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238C9790"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嘉義縣太保市樂齡學習中心</w:t>
                                  </w:r>
                                </w:p>
                              </w:tc>
                            </w:tr>
                            <w:tr w:rsidR="007828EA" w:rsidRPr="00EE436F" w14:paraId="7B5D8A8C"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36754E"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3</w:t>
                                  </w:r>
                                </w:p>
                              </w:tc>
                              <w:tc>
                                <w:tcPr>
                                  <w:tcW w:w="882" w:type="dxa"/>
                                  <w:vMerge w:val="restart"/>
                                  <w:tcBorders>
                                    <w:top w:val="nil"/>
                                    <w:left w:val="single" w:sz="4" w:space="0" w:color="auto"/>
                                    <w:right w:val="single" w:sz="4" w:space="0" w:color="auto"/>
                                  </w:tcBorders>
                                  <w:shd w:val="clear" w:color="auto" w:fill="auto"/>
                                  <w:vAlign w:val="center"/>
                                </w:tcPr>
                                <w:p w14:paraId="743F18F5"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公所建置</w:t>
                                  </w: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33AD774D"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嘉義縣朴子市公所</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20C68809"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嘉義縣朴子市樂齡學習中心</w:t>
                                  </w:r>
                                </w:p>
                              </w:tc>
                            </w:tr>
                            <w:tr w:rsidR="007828EA" w:rsidRPr="00EE436F" w14:paraId="5CF9ABCE"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90F6D"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4</w:t>
                                  </w:r>
                                </w:p>
                              </w:tc>
                              <w:tc>
                                <w:tcPr>
                                  <w:tcW w:w="882" w:type="dxa"/>
                                  <w:vMerge/>
                                  <w:tcBorders>
                                    <w:left w:val="single" w:sz="4" w:space="0" w:color="auto"/>
                                    <w:right w:val="single" w:sz="4" w:space="0" w:color="auto"/>
                                  </w:tcBorders>
                                  <w:shd w:val="clear" w:color="auto" w:fill="auto"/>
                                  <w:vAlign w:val="center"/>
                                </w:tcPr>
                                <w:p w14:paraId="60F19818"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2F64C635"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嘉義縣大林鎮公所</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4814B1E6"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嘉義縣大林鎮樂齡學習中心</w:t>
                                  </w:r>
                                </w:p>
                              </w:tc>
                            </w:tr>
                            <w:tr w:rsidR="007828EA" w:rsidRPr="00EE436F" w14:paraId="2DEC8CC3"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40E336"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5</w:t>
                                  </w:r>
                                </w:p>
                              </w:tc>
                              <w:tc>
                                <w:tcPr>
                                  <w:tcW w:w="882" w:type="dxa"/>
                                  <w:tcBorders>
                                    <w:top w:val="nil"/>
                                    <w:left w:val="single" w:sz="4" w:space="0" w:color="auto"/>
                                    <w:right w:val="single" w:sz="4" w:space="0" w:color="auto"/>
                                  </w:tcBorders>
                                  <w:shd w:val="clear" w:color="auto" w:fill="auto"/>
                                  <w:vAlign w:val="center"/>
                                </w:tcPr>
                                <w:p w14:paraId="6159859A"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42674FDE"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嘉義縣竹崎鄉公所</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106FD935"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嘉義縣竹崎鄉樂齡學習中心</w:t>
                                  </w:r>
                                </w:p>
                              </w:tc>
                            </w:tr>
                            <w:tr w:rsidR="007828EA" w:rsidRPr="00EE436F" w14:paraId="183E5D5D"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E0EBC1"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6</w:t>
                                  </w:r>
                                </w:p>
                              </w:tc>
                              <w:tc>
                                <w:tcPr>
                                  <w:tcW w:w="882" w:type="dxa"/>
                                  <w:tcBorders>
                                    <w:top w:val="nil"/>
                                    <w:left w:val="single" w:sz="4" w:space="0" w:color="auto"/>
                                    <w:bottom w:val="single" w:sz="4" w:space="0" w:color="auto"/>
                                    <w:right w:val="single" w:sz="4" w:space="0" w:color="auto"/>
                                  </w:tcBorders>
                                  <w:shd w:val="clear" w:color="auto" w:fill="auto"/>
                                  <w:vAlign w:val="center"/>
                                </w:tcPr>
                                <w:p w14:paraId="5DC13FED"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59BE47C1"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嘉義縣番路鄉公所</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73D39D16"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嘉義縣番路鄉樂齡學習中心</w:t>
                                  </w:r>
                                </w:p>
                              </w:tc>
                            </w:tr>
                            <w:tr w:rsidR="007828EA" w:rsidRPr="00EE436F" w14:paraId="0328091A"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9082BE"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1</w:t>
                                  </w:r>
                                </w:p>
                              </w:tc>
                              <w:tc>
                                <w:tcPr>
                                  <w:tcW w:w="882" w:type="dxa"/>
                                  <w:tcBorders>
                                    <w:top w:val="single" w:sz="4" w:space="0" w:color="auto"/>
                                    <w:left w:val="single" w:sz="4" w:space="0" w:color="auto"/>
                                    <w:right w:val="single" w:sz="4" w:space="0" w:color="auto"/>
                                  </w:tcBorders>
                                  <w:shd w:val="clear" w:color="auto" w:fill="auto"/>
                                  <w:vAlign w:val="center"/>
                                </w:tcPr>
                                <w:p w14:paraId="61F47136"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79A81BAD"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嘉義縣布袋鎮新塭國民小學</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413AADBD"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嘉義縣布袋鎮樂齡學習中心</w:t>
                                  </w:r>
                                </w:p>
                              </w:tc>
                            </w:tr>
                            <w:tr w:rsidR="007828EA" w:rsidRPr="00EE436F" w14:paraId="3C109473"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1CAF7"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2</w:t>
                                  </w:r>
                                </w:p>
                              </w:tc>
                              <w:tc>
                                <w:tcPr>
                                  <w:tcW w:w="882" w:type="dxa"/>
                                  <w:tcBorders>
                                    <w:top w:val="nil"/>
                                    <w:left w:val="single" w:sz="4" w:space="0" w:color="auto"/>
                                    <w:right w:val="single" w:sz="4" w:space="0" w:color="auto"/>
                                  </w:tcBorders>
                                  <w:shd w:val="clear" w:color="auto" w:fill="auto"/>
                                  <w:vAlign w:val="center"/>
                                </w:tcPr>
                                <w:p w14:paraId="24043921"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511077D6"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嘉義縣新港鄉古民國民小學</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7FD22634"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嘉義縣新港鄉樂齡學習中心</w:t>
                                  </w:r>
                                </w:p>
                              </w:tc>
                            </w:tr>
                            <w:tr w:rsidR="007828EA" w:rsidRPr="00EE436F" w14:paraId="4D53F364"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1BC77B"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3</w:t>
                                  </w:r>
                                </w:p>
                              </w:tc>
                              <w:tc>
                                <w:tcPr>
                                  <w:tcW w:w="882" w:type="dxa"/>
                                  <w:vMerge w:val="restart"/>
                                  <w:tcBorders>
                                    <w:top w:val="nil"/>
                                    <w:left w:val="single" w:sz="4" w:space="0" w:color="auto"/>
                                    <w:right w:val="single" w:sz="4" w:space="0" w:color="auto"/>
                                  </w:tcBorders>
                                  <w:shd w:val="clear" w:color="auto" w:fill="auto"/>
                                  <w:vAlign w:val="center"/>
                                </w:tcPr>
                                <w:p w14:paraId="3BC0B35E"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學校建置</w:t>
                                  </w: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6AADF663"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嘉義縣六腳鄉蒜頭國民小學</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2ED21A9E"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嘉義縣六腳鄉樂齡學習中心</w:t>
                                  </w:r>
                                </w:p>
                              </w:tc>
                            </w:tr>
                            <w:tr w:rsidR="007828EA" w:rsidRPr="00EE436F" w14:paraId="74701BC6"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D34EC"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4</w:t>
                                  </w:r>
                                </w:p>
                              </w:tc>
                              <w:tc>
                                <w:tcPr>
                                  <w:tcW w:w="882" w:type="dxa"/>
                                  <w:vMerge/>
                                  <w:tcBorders>
                                    <w:left w:val="single" w:sz="4" w:space="0" w:color="auto"/>
                                    <w:right w:val="single" w:sz="4" w:space="0" w:color="auto"/>
                                  </w:tcBorders>
                                  <w:shd w:val="clear" w:color="auto" w:fill="auto"/>
                                  <w:vAlign w:val="center"/>
                                </w:tcPr>
                                <w:p w14:paraId="17D4034D"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3B8F51FA"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嘉義縣東石鄉龍崗國民小學</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0448B5B9"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嘉義縣東石鄉樂齡學習中心</w:t>
                                  </w:r>
                                </w:p>
                              </w:tc>
                            </w:tr>
                            <w:tr w:rsidR="007828EA" w:rsidRPr="00EE436F" w14:paraId="72889D94"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E66329"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5</w:t>
                                  </w:r>
                                </w:p>
                              </w:tc>
                              <w:tc>
                                <w:tcPr>
                                  <w:tcW w:w="882" w:type="dxa"/>
                                  <w:tcBorders>
                                    <w:top w:val="nil"/>
                                    <w:left w:val="single" w:sz="4" w:space="0" w:color="auto"/>
                                    <w:right w:val="single" w:sz="4" w:space="0" w:color="auto"/>
                                  </w:tcBorders>
                                  <w:shd w:val="clear" w:color="auto" w:fill="auto"/>
                                  <w:vAlign w:val="center"/>
                                </w:tcPr>
                                <w:p w14:paraId="2076C27C"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070FD76E"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嘉義縣義竹鄉南興國民小學</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05C85C46"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嘉義縣義竹鄉樂齡學習中心</w:t>
                                  </w:r>
                                </w:p>
                              </w:tc>
                            </w:tr>
                            <w:tr w:rsidR="007828EA" w:rsidRPr="00EE436F" w14:paraId="43EAAC0A"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1220C9"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6</w:t>
                                  </w:r>
                                </w:p>
                              </w:tc>
                              <w:tc>
                                <w:tcPr>
                                  <w:tcW w:w="882" w:type="dxa"/>
                                  <w:tcBorders>
                                    <w:top w:val="nil"/>
                                    <w:left w:val="single" w:sz="4" w:space="0" w:color="auto"/>
                                    <w:bottom w:val="single" w:sz="4" w:space="0" w:color="auto"/>
                                    <w:right w:val="single" w:sz="4" w:space="0" w:color="auto"/>
                                  </w:tcBorders>
                                  <w:shd w:val="clear" w:color="auto" w:fill="auto"/>
                                  <w:vAlign w:val="center"/>
                                </w:tcPr>
                                <w:p w14:paraId="1880C020"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1E573DE7"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嘉義縣立大埔國民中小學</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13EE9C30"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嘉義縣大埔鄉樂齡學習中心</w:t>
                                  </w:r>
                                </w:p>
                              </w:tc>
                            </w:tr>
                            <w:tr w:rsidR="007828EA" w:rsidRPr="00EE436F" w14:paraId="499C5196"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D6C3DE"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1</w:t>
                                  </w:r>
                                </w:p>
                              </w:tc>
                              <w:tc>
                                <w:tcPr>
                                  <w:tcW w:w="882" w:type="dxa"/>
                                  <w:tcBorders>
                                    <w:top w:val="single" w:sz="4" w:space="0" w:color="auto"/>
                                    <w:left w:val="single" w:sz="4" w:space="0" w:color="auto"/>
                                    <w:right w:val="single" w:sz="4" w:space="0" w:color="auto"/>
                                  </w:tcBorders>
                                  <w:shd w:val="clear" w:color="auto" w:fill="auto"/>
                                  <w:vAlign w:val="center"/>
                                </w:tcPr>
                                <w:p w14:paraId="7624D304"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7DC04992"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台灣樂齡發展協會</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54D34F76"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嘉義縣民雄鄉樂齡學習中心</w:t>
                                  </w:r>
                                </w:p>
                              </w:tc>
                            </w:tr>
                            <w:tr w:rsidR="007828EA" w:rsidRPr="00EE436F" w14:paraId="5D827840"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2BAAB"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2</w:t>
                                  </w:r>
                                </w:p>
                              </w:tc>
                              <w:tc>
                                <w:tcPr>
                                  <w:tcW w:w="882" w:type="dxa"/>
                                  <w:tcBorders>
                                    <w:top w:val="nil"/>
                                    <w:left w:val="single" w:sz="4" w:space="0" w:color="auto"/>
                                    <w:right w:val="single" w:sz="4" w:space="0" w:color="auto"/>
                                  </w:tcBorders>
                                  <w:shd w:val="clear" w:color="auto" w:fill="auto"/>
                                  <w:vAlign w:val="center"/>
                                </w:tcPr>
                                <w:p w14:paraId="56EFD70F"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4A1A4958"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財團法人柴林腳教育基金會</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6D7C8836"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嘉義縣溪口鄉樂齡學習中心</w:t>
                                  </w:r>
                                </w:p>
                              </w:tc>
                            </w:tr>
                            <w:tr w:rsidR="007828EA" w:rsidRPr="00EE436F" w14:paraId="513C9F63"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4C1A2C"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3</w:t>
                                  </w:r>
                                </w:p>
                              </w:tc>
                              <w:tc>
                                <w:tcPr>
                                  <w:tcW w:w="882" w:type="dxa"/>
                                  <w:vMerge w:val="restart"/>
                                  <w:tcBorders>
                                    <w:top w:val="nil"/>
                                    <w:left w:val="single" w:sz="4" w:space="0" w:color="auto"/>
                                    <w:right w:val="single" w:sz="4" w:space="0" w:color="auto"/>
                                  </w:tcBorders>
                                  <w:shd w:val="clear" w:color="auto" w:fill="auto"/>
                                  <w:vAlign w:val="center"/>
                                </w:tcPr>
                                <w:p w14:paraId="0F94EB8B"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民間團體建置</w:t>
                                  </w: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5F1CFA27"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社團法人樂活台灣協會</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75B58F05"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嘉義縣鹿草鄉樂齡學習中心</w:t>
                                  </w:r>
                                </w:p>
                              </w:tc>
                            </w:tr>
                            <w:tr w:rsidR="007828EA" w:rsidRPr="00EE436F" w14:paraId="0663BA85"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BB7A73"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4</w:t>
                                  </w:r>
                                </w:p>
                              </w:tc>
                              <w:tc>
                                <w:tcPr>
                                  <w:tcW w:w="882" w:type="dxa"/>
                                  <w:vMerge/>
                                  <w:tcBorders>
                                    <w:left w:val="single" w:sz="4" w:space="0" w:color="auto"/>
                                    <w:right w:val="single" w:sz="4" w:space="0" w:color="auto"/>
                                  </w:tcBorders>
                                  <w:shd w:val="clear" w:color="auto" w:fill="auto"/>
                                  <w:vAlign w:val="center"/>
                                </w:tcPr>
                                <w:p w14:paraId="3C554D51"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2F83F777"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社團法人嘉義縣中埔鄉老人會</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74B95E4E"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嘉義縣中埔鄉樂齡學習中心</w:t>
                                  </w:r>
                                </w:p>
                              </w:tc>
                            </w:tr>
                            <w:tr w:rsidR="007828EA" w:rsidRPr="00EE436F" w14:paraId="365E0320"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F72E40"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5</w:t>
                                  </w:r>
                                </w:p>
                              </w:tc>
                              <w:tc>
                                <w:tcPr>
                                  <w:tcW w:w="882" w:type="dxa"/>
                                  <w:tcBorders>
                                    <w:top w:val="nil"/>
                                    <w:left w:val="single" w:sz="4" w:space="0" w:color="auto"/>
                                    <w:right w:val="single" w:sz="4" w:space="0" w:color="auto"/>
                                  </w:tcBorders>
                                  <w:shd w:val="clear" w:color="auto" w:fill="auto"/>
                                  <w:vAlign w:val="center"/>
                                </w:tcPr>
                                <w:p w14:paraId="37B60DFD"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5E437A5A"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財團法人梅山文教基金會</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5DB9A78F"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嘉義縣梅山鄉樂齡學習中心</w:t>
                                  </w:r>
                                </w:p>
                              </w:tc>
                            </w:tr>
                            <w:tr w:rsidR="007828EA" w:rsidRPr="00EE436F" w14:paraId="27030B9E"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AA4DC"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6</w:t>
                                  </w:r>
                                </w:p>
                              </w:tc>
                              <w:tc>
                                <w:tcPr>
                                  <w:tcW w:w="882" w:type="dxa"/>
                                  <w:tcBorders>
                                    <w:top w:val="nil"/>
                                    <w:left w:val="single" w:sz="4" w:space="0" w:color="auto"/>
                                    <w:right w:val="single" w:sz="4" w:space="0" w:color="auto"/>
                                  </w:tcBorders>
                                  <w:shd w:val="clear" w:color="auto" w:fill="auto"/>
                                  <w:vAlign w:val="center"/>
                                </w:tcPr>
                                <w:p w14:paraId="60837BA3"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2F2B15C0"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嘉義縣阿里山鄉農會</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22EE320E"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嘉義縣阿里山鄉樂齡學習中心</w:t>
                                  </w:r>
                                </w:p>
                              </w:tc>
                            </w:tr>
                            <w:tr w:rsidR="007828EA" w:rsidRPr="00EE436F" w14:paraId="77EAAF36" w14:textId="77777777" w:rsidTr="00A15189">
                              <w:trPr>
                                <w:trHeight w:val="283"/>
                              </w:trPr>
                              <w:tc>
                                <w:tcPr>
                                  <w:tcW w:w="6936" w:type="dxa"/>
                                  <w:gridSpan w:val="4"/>
                                  <w:tcBorders>
                                    <w:top w:val="single" w:sz="4" w:space="0" w:color="auto"/>
                                    <w:bottom w:val="nil"/>
                                  </w:tcBorders>
                                  <w:shd w:val="clear" w:color="auto" w:fill="auto"/>
                                  <w:noWrap/>
                                  <w:vAlign w:val="center"/>
                                  <w:hideMark/>
                                </w:tcPr>
                                <w:p w14:paraId="3AE17FA5" w14:textId="77777777" w:rsidR="007828EA" w:rsidRPr="00EE436F" w:rsidRDefault="007828EA" w:rsidP="00A15189">
                                  <w:pPr>
                                    <w:widowControl/>
                                    <w:spacing w:line="240" w:lineRule="exact"/>
                                    <w:rPr>
                                      <w:rFonts w:ascii="標楷體" w:eastAsia="標楷體" w:hAnsi="標楷體" w:cs="新細明體"/>
                                      <w:color w:val="000000" w:themeColor="text1"/>
                                      <w:kern w:val="0"/>
                                      <w:sz w:val="18"/>
                                      <w:szCs w:val="18"/>
                                    </w:rPr>
                                  </w:pPr>
                                  <w:r w:rsidRPr="00EE436F">
                                    <w:rPr>
                                      <w:rFonts w:ascii="標楷體" w:eastAsia="標楷體" w:hAnsi="標楷體" w:cs="新細明體" w:hint="eastAsia"/>
                                      <w:color w:val="000000" w:themeColor="text1"/>
                                      <w:kern w:val="0"/>
                                      <w:sz w:val="18"/>
                                      <w:szCs w:val="18"/>
                                    </w:rPr>
                                    <w:t>資料來源：整理自嘉義縣政府提供資料。</w:t>
                                  </w:r>
                                </w:p>
                              </w:tc>
                            </w:tr>
                          </w:tbl>
                          <w:p w14:paraId="01509565" w14:textId="77777777" w:rsidR="007828EA" w:rsidRPr="00EE436F" w:rsidRDefault="007828EA" w:rsidP="003004CF">
                            <w:pPr>
                              <w:spacing w:line="280" w:lineRule="exact"/>
                              <w:rPr>
                                <w:rFonts w:ascii="標楷體" w:eastAsia="標楷體" w:hAnsi="標楷體" w:cs="Times New Roman"/>
                                <w:sz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36" o:spid="_x0000_s1097" type="#_x0000_t202" style="position:absolute;left:0;text-align:left;margin-left:144.05pt;margin-top:125.4pt;width:357.65pt;height:34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" stroked="f">
                <v:textbox>
                  <w:txbxContent>
                    <w:tbl>
                      <w:tblPr>
                        <w:tblW w:w="6936" w:type="dxa"/>
                        <w:tblLayout w:type="fixed"/>
                        <w:tblCellMar>
                          <w:left w:w="28" w:type="dxa"/>
                          <w:right w:w="28" w:type="dxa"/>
                        </w:tblCellMar>
                        <w:tblLook w:val="04A0" w:firstRow="1" w:lastRow="0" w:firstColumn="1" w:lastColumn="0" w:noHBand="0" w:noVBand="1"/>
                      </w:tblPr>
                      <w:tblGrid>
                        <w:gridCol w:w="518"/>
                        <w:gridCol w:w="882"/>
                        <w:gridCol w:w="2730"/>
                        <w:gridCol w:w="2806"/>
                      </w:tblGrid>
                      <w:tr w:rsidR="007828EA" w:rsidRPr="00EE436F" w14:paraId="5A4CDFBA" w14:textId="77777777" w:rsidTr="00E421ED">
                        <w:trPr>
                          <w:trHeight w:val="330"/>
                        </w:trPr>
                        <w:tc>
                          <w:tcPr>
                            <w:tcW w:w="6936" w:type="dxa"/>
                            <w:gridSpan w:val="4"/>
                            <w:tcBorders>
                              <w:top w:val="nil"/>
                              <w:left w:val="nil"/>
                              <w:bottom w:val="single" w:sz="4" w:space="0" w:color="auto"/>
                              <w:right w:val="nil"/>
                            </w:tcBorders>
                            <w:shd w:val="clear" w:color="auto" w:fill="auto"/>
                            <w:noWrap/>
                            <w:vAlign w:val="center"/>
                            <w:hideMark/>
                          </w:tcPr>
                          <w:p w14:paraId="0F9B77BA" w14:textId="77777777" w:rsidR="007828EA" w:rsidRPr="00EE436F" w:rsidRDefault="007828EA" w:rsidP="00BA2134">
                            <w:pPr>
                              <w:widowControl/>
                              <w:jc w:val="center"/>
                              <w:rPr>
                                <w:rFonts w:ascii="標楷體" w:eastAsia="標楷體" w:hAnsi="標楷體" w:cs="新細明體"/>
                                <w:b/>
                                <w:bCs/>
                                <w:color w:val="000000" w:themeColor="text1"/>
                                <w:kern w:val="0"/>
                                <w:szCs w:val="24"/>
                              </w:rPr>
                            </w:pPr>
                            <w:r w:rsidRPr="00EE436F">
                              <w:rPr>
                                <w:rFonts w:ascii="標楷體" w:eastAsia="標楷體" w:hAnsi="標楷體" w:cs="新細明體" w:hint="eastAsia"/>
                                <w:b/>
                                <w:bCs/>
                                <w:color w:val="000000" w:themeColor="text1"/>
                                <w:kern w:val="0"/>
                                <w:szCs w:val="24"/>
                              </w:rPr>
                              <w:t>表</w:t>
                            </w:r>
                            <w:r>
                              <w:rPr>
                                <w:rFonts w:ascii="標楷體" w:eastAsia="標楷體" w:hAnsi="標楷體" w:cs="新細明體" w:hint="eastAsia"/>
                                <w:b/>
                                <w:bCs/>
                                <w:color w:val="000000" w:themeColor="text1"/>
                                <w:kern w:val="0"/>
                                <w:szCs w:val="24"/>
                              </w:rPr>
                              <w:t>29</w:t>
                            </w:r>
                            <w:r>
                              <w:rPr>
                                <w:rFonts w:ascii="標楷體" w:eastAsia="標楷體" w:hAnsi="標楷體" w:hint="eastAsia"/>
                                <w:b/>
                                <w:kern w:val="0"/>
                              </w:rPr>
                              <w:t xml:space="preserve">  </w:t>
                            </w:r>
                            <w:r w:rsidRPr="00EE436F">
                              <w:rPr>
                                <w:rFonts w:ascii="標楷體" w:eastAsia="標楷體" w:hAnsi="標楷體" w:cs="新細明體" w:hint="eastAsia"/>
                                <w:b/>
                                <w:bCs/>
                                <w:color w:val="000000" w:themeColor="text1"/>
                                <w:kern w:val="0"/>
                                <w:szCs w:val="24"/>
                              </w:rPr>
                              <w:t>樂齡學習中心建置情形</w:t>
                            </w:r>
                          </w:p>
                        </w:tc>
                      </w:tr>
                      <w:tr w:rsidR="007828EA" w:rsidRPr="00EE436F" w14:paraId="34353409"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FD582" w14:textId="77777777" w:rsidR="007828EA" w:rsidRPr="00EE436F" w:rsidRDefault="007828EA" w:rsidP="00A15189">
                            <w:pPr>
                              <w:spacing w:line="300" w:lineRule="exact"/>
                              <w:jc w:val="center"/>
                              <w:textAlignment w:val="center"/>
                              <w:rPr>
                                <w:rFonts w:ascii="標楷體" w:eastAsia="標楷體" w:hAnsi="標楷體"/>
                                <w:bCs/>
                                <w:color w:val="000000" w:themeColor="text1"/>
                                <w:sz w:val="20"/>
                                <w:szCs w:val="20"/>
                              </w:rPr>
                            </w:pPr>
                            <w:r w:rsidRPr="00EE436F">
                              <w:rPr>
                                <w:rFonts w:ascii="標楷體" w:eastAsia="標楷體" w:hAnsi="標楷體" w:hint="eastAsia"/>
                                <w:bCs/>
                                <w:color w:val="000000" w:themeColor="text1"/>
                                <w:sz w:val="20"/>
                                <w:szCs w:val="20"/>
                              </w:rPr>
                              <w:t>序號</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101ECE7F" w14:textId="77777777" w:rsidR="007828EA" w:rsidRPr="00EE436F" w:rsidRDefault="007828EA" w:rsidP="00A15189">
                            <w:pPr>
                              <w:spacing w:line="300" w:lineRule="exact"/>
                              <w:jc w:val="center"/>
                              <w:textAlignment w:val="center"/>
                              <w:rPr>
                                <w:rFonts w:ascii="標楷體" w:eastAsia="標楷體" w:hAnsi="標楷體"/>
                                <w:bCs/>
                                <w:color w:val="000000" w:themeColor="text1"/>
                                <w:sz w:val="20"/>
                                <w:szCs w:val="20"/>
                              </w:rPr>
                            </w:pPr>
                            <w:r w:rsidRPr="00EE436F">
                              <w:rPr>
                                <w:rFonts w:ascii="標楷體" w:eastAsia="標楷體" w:hAnsi="標楷體"/>
                                <w:bCs/>
                                <w:color w:val="000000" w:themeColor="text1"/>
                                <w:sz w:val="20"/>
                                <w:szCs w:val="20"/>
                              </w:rPr>
                              <w:t>分類</w:t>
                            </w:r>
                          </w:p>
                        </w:tc>
                        <w:tc>
                          <w:tcPr>
                            <w:tcW w:w="2730" w:type="dxa"/>
                            <w:tcBorders>
                              <w:top w:val="single" w:sz="4" w:space="0" w:color="auto"/>
                              <w:left w:val="nil"/>
                              <w:bottom w:val="single" w:sz="4" w:space="0" w:color="auto"/>
                              <w:right w:val="single" w:sz="4" w:space="0" w:color="auto"/>
                            </w:tcBorders>
                            <w:shd w:val="clear" w:color="auto" w:fill="auto"/>
                            <w:noWrap/>
                            <w:vAlign w:val="center"/>
                            <w:hideMark/>
                          </w:tcPr>
                          <w:p w14:paraId="08E491B1" w14:textId="77777777" w:rsidR="007828EA" w:rsidRPr="00EE436F" w:rsidRDefault="007828EA" w:rsidP="00A15189">
                            <w:pPr>
                              <w:spacing w:line="300" w:lineRule="exact"/>
                              <w:jc w:val="center"/>
                              <w:textAlignment w:val="center"/>
                              <w:rPr>
                                <w:rFonts w:ascii="標楷體" w:eastAsia="標楷體" w:hAnsi="標楷體"/>
                                <w:bCs/>
                                <w:color w:val="000000" w:themeColor="text1"/>
                                <w:sz w:val="20"/>
                                <w:szCs w:val="20"/>
                              </w:rPr>
                            </w:pPr>
                            <w:r w:rsidRPr="00EE436F">
                              <w:rPr>
                                <w:rFonts w:ascii="標楷體" w:eastAsia="標楷體" w:hAnsi="標楷體" w:hint="eastAsia"/>
                                <w:bCs/>
                                <w:color w:val="000000" w:themeColor="text1"/>
                                <w:sz w:val="20"/>
                                <w:szCs w:val="20"/>
                              </w:rPr>
                              <w:t>建置單位</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43B5E594" w14:textId="77777777" w:rsidR="007828EA" w:rsidRPr="00EE436F" w:rsidRDefault="007828EA" w:rsidP="00A15189">
                            <w:pPr>
                              <w:spacing w:line="300" w:lineRule="exact"/>
                              <w:jc w:val="center"/>
                              <w:textAlignment w:val="center"/>
                              <w:rPr>
                                <w:rFonts w:ascii="標楷體" w:eastAsia="標楷體" w:hAnsi="標楷體"/>
                                <w:bCs/>
                                <w:color w:val="000000" w:themeColor="text1"/>
                                <w:sz w:val="20"/>
                                <w:szCs w:val="20"/>
                              </w:rPr>
                            </w:pPr>
                            <w:r w:rsidRPr="00EE436F">
                              <w:rPr>
                                <w:rFonts w:ascii="標楷體" w:eastAsia="標楷體" w:hAnsi="標楷體" w:hint="eastAsia"/>
                                <w:bCs/>
                                <w:color w:val="000000" w:themeColor="text1"/>
                                <w:sz w:val="20"/>
                                <w:szCs w:val="20"/>
                              </w:rPr>
                              <w:t>建置地點</w:t>
                            </w:r>
                          </w:p>
                        </w:tc>
                      </w:tr>
                      <w:tr w:rsidR="007828EA" w:rsidRPr="00EE436F" w14:paraId="5C2F3F35"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1A0BDE" w14:textId="77777777" w:rsidR="007828EA" w:rsidRPr="00EE436F" w:rsidRDefault="007828EA" w:rsidP="00A15189">
                            <w:pPr>
                              <w:spacing w:line="300" w:lineRule="exact"/>
                              <w:jc w:val="center"/>
                              <w:textAlignment w:val="center"/>
                              <w:rPr>
                                <w:rFonts w:ascii="標楷體" w:eastAsia="標楷體" w:hAnsi="標楷體" w:cs="新細明體"/>
                                <w:color w:val="000000" w:themeColor="text1"/>
                                <w:sz w:val="20"/>
                                <w:szCs w:val="20"/>
                              </w:rPr>
                            </w:pPr>
                            <w:r w:rsidRPr="00EE436F">
                              <w:rPr>
                                <w:rFonts w:ascii="標楷體" w:eastAsia="標楷體" w:hAnsi="標楷體" w:cs="新細明體" w:hint="eastAsia"/>
                                <w:color w:val="000000" w:themeColor="text1"/>
                                <w:sz w:val="20"/>
                                <w:szCs w:val="20"/>
                              </w:rPr>
                              <w:t>1</w:t>
                            </w:r>
                          </w:p>
                        </w:tc>
                        <w:tc>
                          <w:tcPr>
                            <w:tcW w:w="882" w:type="dxa"/>
                            <w:tcBorders>
                              <w:top w:val="single" w:sz="4" w:space="0" w:color="auto"/>
                              <w:left w:val="single" w:sz="4" w:space="0" w:color="auto"/>
                              <w:right w:val="single" w:sz="4" w:space="0" w:color="auto"/>
                            </w:tcBorders>
                            <w:shd w:val="clear" w:color="auto" w:fill="auto"/>
                            <w:vAlign w:val="center"/>
                          </w:tcPr>
                          <w:p w14:paraId="1A46323F" w14:textId="77777777" w:rsidR="007828EA" w:rsidRPr="00EE436F" w:rsidRDefault="007828EA" w:rsidP="00A15189">
                            <w:pPr>
                              <w:spacing w:line="300" w:lineRule="exact"/>
                              <w:textAlignment w:val="center"/>
                              <w:rPr>
                                <w:rFonts w:ascii="標楷體" w:eastAsia="標楷體" w:hAnsi="標楷體" w:cs="新細明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hideMark/>
                          </w:tcPr>
                          <w:p w14:paraId="12025243"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嘉義縣水上鄉公所</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7E1A90BB"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嘉義縣樂齡學習示範中心</w:t>
                            </w:r>
                          </w:p>
                        </w:tc>
                      </w:tr>
                      <w:tr w:rsidR="007828EA" w:rsidRPr="00EE436F" w14:paraId="639F4567"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98B60A"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2</w:t>
                            </w:r>
                          </w:p>
                        </w:tc>
                        <w:tc>
                          <w:tcPr>
                            <w:tcW w:w="882" w:type="dxa"/>
                            <w:tcBorders>
                              <w:top w:val="nil"/>
                              <w:left w:val="single" w:sz="4" w:space="0" w:color="auto"/>
                              <w:right w:val="single" w:sz="4" w:space="0" w:color="auto"/>
                            </w:tcBorders>
                            <w:shd w:val="clear" w:color="auto" w:fill="auto"/>
                            <w:vAlign w:val="center"/>
                          </w:tcPr>
                          <w:p w14:paraId="4C8C52AE"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3E4CCE21"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嘉義縣太保市公所</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238C9790"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嘉義縣太保市樂齡學習中心</w:t>
                            </w:r>
                          </w:p>
                        </w:tc>
                      </w:tr>
                      <w:tr w:rsidR="007828EA" w:rsidRPr="00EE436F" w14:paraId="7B5D8A8C"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36754E"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3</w:t>
                            </w:r>
                          </w:p>
                        </w:tc>
                        <w:tc>
                          <w:tcPr>
                            <w:tcW w:w="882" w:type="dxa"/>
                            <w:vMerge w:val="restart"/>
                            <w:tcBorders>
                              <w:top w:val="nil"/>
                              <w:left w:val="single" w:sz="4" w:space="0" w:color="auto"/>
                              <w:right w:val="single" w:sz="4" w:space="0" w:color="auto"/>
                            </w:tcBorders>
                            <w:shd w:val="clear" w:color="auto" w:fill="auto"/>
                            <w:vAlign w:val="center"/>
                          </w:tcPr>
                          <w:p w14:paraId="743F18F5"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公所建置</w:t>
                            </w: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33AD774D"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嘉義縣朴子市公所</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20C68809"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嘉義縣朴子市樂齡學習中心</w:t>
                            </w:r>
                          </w:p>
                        </w:tc>
                      </w:tr>
                      <w:tr w:rsidR="007828EA" w:rsidRPr="00EE436F" w14:paraId="5CF9ABCE"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90F6D"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4</w:t>
                            </w:r>
                          </w:p>
                        </w:tc>
                        <w:tc>
                          <w:tcPr>
                            <w:tcW w:w="882" w:type="dxa"/>
                            <w:vMerge/>
                            <w:tcBorders>
                              <w:left w:val="single" w:sz="4" w:space="0" w:color="auto"/>
                              <w:right w:val="single" w:sz="4" w:space="0" w:color="auto"/>
                            </w:tcBorders>
                            <w:shd w:val="clear" w:color="auto" w:fill="auto"/>
                            <w:vAlign w:val="center"/>
                          </w:tcPr>
                          <w:p w14:paraId="60F19818"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2F64C635"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嘉義縣大林鎮公所</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4814B1E6"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嘉義縣大林鎮樂齡學習中心</w:t>
                            </w:r>
                          </w:p>
                        </w:tc>
                      </w:tr>
                      <w:tr w:rsidR="007828EA" w:rsidRPr="00EE436F" w14:paraId="2DEC8CC3"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40E336"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5</w:t>
                            </w:r>
                          </w:p>
                        </w:tc>
                        <w:tc>
                          <w:tcPr>
                            <w:tcW w:w="882" w:type="dxa"/>
                            <w:tcBorders>
                              <w:top w:val="nil"/>
                              <w:left w:val="single" w:sz="4" w:space="0" w:color="auto"/>
                              <w:right w:val="single" w:sz="4" w:space="0" w:color="auto"/>
                            </w:tcBorders>
                            <w:shd w:val="clear" w:color="auto" w:fill="auto"/>
                            <w:vAlign w:val="center"/>
                          </w:tcPr>
                          <w:p w14:paraId="6159859A"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42674FDE"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嘉義縣竹崎鄉公所</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106FD935"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嘉義縣竹崎鄉樂齡學習中心</w:t>
                            </w:r>
                          </w:p>
                        </w:tc>
                      </w:tr>
                      <w:tr w:rsidR="007828EA" w:rsidRPr="00EE436F" w14:paraId="183E5D5D"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E0EBC1"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6</w:t>
                            </w:r>
                          </w:p>
                        </w:tc>
                        <w:tc>
                          <w:tcPr>
                            <w:tcW w:w="882" w:type="dxa"/>
                            <w:tcBorders>
                              <w:top w:val="nil"/>
                              <w:left w:val="single" w:sz="4" w:space="0" w:color="auto"/>
                              <w:bottom w:val="single" w:sz="4" w:space="0" w:color="auto"/>
                              <w:right w:val="single" w:sz="4" w:space="0" w:color="auto"/>
                            </w:tcBorders>
                            <w:shd w:val="clear" w:color="auto" w:fill="auto"/>
                            <w:vAlign w:val="center"/>
                          </w:tcPr>
                          <w:p w14:paraId="5DC13FED"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59BE47C1"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嘉義縣番路鄉公所</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73D39D16"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嘉義縣番路鄉樂齡學習中心</w:t>
                            </w:r>
                          </w:p>
                        </w:tc>
                      </w:tr>
                      <w:tr w:rsidR="007828EA" w:rsidRPr="00EE436F" w14:paraId="0328091A"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9082BE"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1</w:t>
                            </w:r>
                          </w:p>
                        </w:tc>
                        <w:tc>
                          <w:tcPr>
                            <w:tcW w:w="882" w:type="dxa"/>
                            <w:tcBorders>
                              <w:top w:val="single" w:sz="4" w:space="0" w:color="auto"/>
                              <w:left w:val="single" w:sz="4" w:space="0" w:color="auto"/>
                              <w:right w:val="single" w:sz="4" w:space="0" w:color="auto"/>
                            </w:tcBorders>
                            <w:shd w:val="clear" w:color="auto" w:fill="auto"/>
                            <w:vAlign w:val="center"/>
                          </w:tcPr>
                          <w:p w14:paraId="61F47136"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79A81BAD"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嘉義縣布袋鎮新塭國民小學</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413AADBD"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嘉義縣布袋鎮樂齡學習中心</w:t>
                            </w:r>
                          </w:p>
                        </w:tc>
                      </w:tr>
                      <w:tr w:rsidR="007828EA" w:rsidRPr="00EE436F" w14:paraId="3C109473"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1CAF7"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2</w:t>
                            </w:r>
                          </w:p>
                        </w:tc>
                        <w:tc>
                          <w:tcPr>
                            <w:tcW w:w="882" w:type="dxa"/>
                            <w:tcBorders>
                              <w:top w:val="nil"/>
                              <w:left w:val="single" w:sz="4" w:space="0" w:color="auto"/>
                              <w:right w:val="single" w:sz="4" w:space="0" w:color="auto"/>
                            </w:tcBorders>
                            <w:shd w:val="clear" w:color="auto" w:fill="auto"/>
                            <w:vAlign w:val="center"/>
                          </w:tcPr>
                          <w:p w14:paraId="24043921"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511077D6"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嘉義縣新港鄉古民國民小學</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7FD22634"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嘉義縣新港鄉樂齡學習中心</w:t>
                            </w:r>
                          </w:p>
                        </w:tc>
                      </w:tr>
                      <w:tr w:rsidR="007828EA" w:rsidRPr="00EE436F" w14:paraId="4D53F364"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1BC77B"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3</w:t>
                            </w:r>
                          </w:p>
                        </w:tc>
                        <w:tc>
                          <w:tcPr>
                            <w:tcW w:w="882" w:type="dxa"/>
                            <w:vMerge w:val="restart"/>
                            <w:tcBorders>
                              <w:top w:val="nil"/>
                              <w:left w:val="single" w:sz="4" w:space="0" w:color="auto"/>
                              <w:right w:val="single" w:sz="4" w:space="0" w:color="auto"/>
                            </w:tcBorders>
                            <w:shd w:val="clear" w:color="auto" w:fill="auto"/>
                            <w:vAlign w:val="center"/>
                          </w:tcPr>
                          <w:p w14:paraId="3BC0B35E"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學校建置</w:t>
                            </w: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6AADF663"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嘉義縣六腳鄉蒜頭國民小學</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2ED21A9E"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嘉義縣六腳鄉樂齡學習中心</w:t>
                            </w:r>
                          </w:p>
                        </w:tc>
                      </w:tr>
                      <w:tr w:rsidR="007828EA" w:rsidRPr="00EE436F" w14:paraId="74701BC6"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D34EC"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4</w:t>
                            </w:r>
                          </w:p>
                        </w:tc>
                        <w:tc>
                          <w:tcPr>
                            <w:tcW w:w="882" w:type="dxa"/>
                            <w:vMerge/>
                            <w:tcBorders>
                              <w:left w:val="single" w:sz="4" w:space="0" w:color="auto"/>
                              <w:right w:val="single" w:sz="4" w:space="0" w:color="auto"/>
                            </w:tcBorders>
                            <w:shd w:val="clear" w:color="auto" w:fill="auto"/>
                            <w:vAlign w:val="center"/>
                          </w:tcPr>
                          <w:p w14:paraId="17D4034D"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3B8F51FA"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嘉義縣東石鄉龍崗國民小學</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0448B5B9"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嘉義縣東石鄉樂齡學習中心</w:t>
                            </w:r>
                          </w:p>
                        </w:tc>
                      </w:tr>
                      <w:tr w:rsidR="007828EA" w:rsidRPr="00EE436F" w14:paraId="72889D94"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E66329"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5</w:t>
                            </w:r>
                          </w:p>
                        </w:tc>
                        <w:tc>
                          <w:tcPr>
                            <w:tcW w:w="882" w:type="dxa"/>
                            <w:tcBorders>
                              <w:top w:val="nil"/>
                              <w:left w:val="single" w:sz="4" w:space="0" w:color="auto"/>
                              <w:right w:val="single" w:sz="4" w:space="0" w:color="auto"/>
                            </w:tcBorders>
                            <w:shd w:val="clear" w:color="auto" w:fill="auto"/>
                            <w:vAlign w:val="center"/>
                          </w:tcPr>
                          <w:p w14:paraId="2076C27C"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070FD76E"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嘉義縣義竹鄉南興國民小學</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05C85C46"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嘉義縣義竹鄉樂齡學習中心</w:t>
                            </w:r>
                          </w:p>
                        </w:tc>
                      </w:tr>
                      <w:tr w:rsidR="007828EA" w:rsidRPr="00EE436F" w14:paraId="43EAAC0A"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1220C9"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6</w:t>
                            </w:r>
                          </w:p>
                        </w:tc>
                        <w:tc>
                          <w:tcPr>
                            <w:tcW w:w="882" w:type="dxa"/>
                            <w:tcBorders>
                              <w:top w:val="nil"/>
                              <w:left w:val="single" w:sz="4" w:space="0" w:color="auto"/>
                              <w:bottom w:val="single" w:sz="4" w:space="0" w:color="auto"/>
                              <w:right w:val="single" w:sz="4" w:space="0" w:color="auto"/>
                            </w:tcBorders>
                            <w:shd w:val="clear" w:color="auto" w:fill="auto"/>
                            <w:vAlign w:val="center"/>
                          </w:tcPr>
                          <w:p w14:paraId="1880C020"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1E573DE7"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嘉義縣立大埔國民中小學</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13EE9C30"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嘉義縣大埔鄉樂齡學習中心</w:t>
                            </w:r>
                          </w:p>
                        </w:tc>
                      </w:tr>
                      <w:tr w:rsidR="007828EA" w:rsidRPr="00EE436F" w14:paraId="499C5196"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D6C3DE"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1</w:t>
                            </w:r>
                          </w:p>
                        </w:tc>
                        <w:tc>
                          <w:tcPr>
                            <w:tcW w:w="882" w:type="dxa"/>
                            <w:tcBorders>
                              <w:top w:val="single" w:sz="4" w:space="0" w:color="auto"/>
                              <w:left w:val="single" w:sz="4" w:space="0" w:color="auto"/>
                              <w:right w:val="single" w:sz="4" w:space="0" w:color="auto"/>
                            </w:tcBorders>
                            <w:shd w:val="clear" w:color="auto" w:fill="auto"/>
                            <w:vAlign w:val="center"/>
                          </w:tcPr>
                          <w:p w14:paraId="7624D304"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7DC04992"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台灣樂齡發展協會</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54D34F76"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嘉義縣民雄鄉樂齡學習中心</w:t>
                            </w:r>
                          </w:p>
                        </w:tc>
                      </w:tr>
                      <w:tr w:rsidR="007828EA" w:rsidRPr="00EE436F" w14:paraId="5D827840"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2BAAB"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2</w:t>
                            </w:r>
                          </w:p>
                        </w:tc>
                        <w:tc>
                          <w:tcPr>
                            <w:tcW w:w="882" w:type="dxa"/>
                            <w:tcBorders>
                              <w:top w:val="nil"/>
                              <w:left w:val="single" w:sz="4" w:space="0" w:color="auto"/>
                              <w:right w:val="single" w:sz="4" w:space="0" w:color="auto"/>
                            </w:tcBorders>
                            <w:shd w:val="clear" w:color="auto" w:fill="auto"/>
                            <w:vAlign w:val="center"/>
                          </w:tcPr>
                          <w:p w14:paraId="56EFD70F"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4A1A4958"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財團法人柴林腳教育基金會</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6D7C8836"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嘉義縣溪口鄉樂齡學習中心</w:t>
                            </w:r>
                          </w:p>
                        </w:tc>
                      </w:tr>
                      <w:tr w:rsidR="007828EA" w:rsidRPr="00EE436F" w14:paraId="513C9F63"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4C1A2C"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3</w:t>
                            </w:r>
                          </w:p>
                        </w:tc>
                        <w:tc>
                          <w:tcPr>
                            <w:tcW w:w="882" w:type="dxa"/>
                            <w:vMerge w:val="restart"/>
                            <w:tcBorders>
                              <w:top w:val="nil"/>
                              <w:left w:val="single" w:sz="4" w:space="0" w:color="auto"/>
                              <w:right w:val="single" w:sz="4" w:space="0" w:color="auto"/>
                            </w:tcBorders>
                            <w:shd w:val="clear" w:color="auto" w:fill="auto"/>
                            <w:vAlign w:val="center"/>
                          </w:tcPr>
                          <w:p w14:paraId="0F94EB8B"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民間團體建置</w:t>
                            </w: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5F1CFA27"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社團法人樂活台灣協會</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75B58F05"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嘉義縣鹿草鄉樂齡學習中心</w:t>
                            </w:r>
                          </w:p>
                        </w:tc>
                      </w:tr>
                      <w:tr w:rsidR="007828EA" w:rsidRPr="00EE436F" w14:paraId="0663BA85"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BB7A73"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4</w:t>
                            </w:r>
                          </w:p>
                        </w:tc>
                        <w:tc>
                          <w:tcPr>
                            <w:tcW w:w="882" w:type="dxa"/>
                            <w:vMerge/>
                            <w:tcBorders>
                              <w:left w:val="single" w:sz="4" w:space="0" w:color="auto"/>
                              <w:right w:val="single" w:sz="4" w:space="0" w:color="auto"/>
                            </w:tcBorders>
                            <w:shd w:val="clear" w:color="auto" w:fill="auto"/>
                            <w:vAlign w:val="center"/>
                          </w:tcPr>
                          <w:p w14:paraId="3C554D51"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2F83F777"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社團法人嘉義縣中埔鄉老人會</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74B95E4E"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嘉義縣中埔鄉樂齡學習中心</w:t>
                            </w:r>
                          </w:p>
                        </w:tc>
                      </w:tr>
                      <w:tr w:rsidR="007828EA" w:rsidRPr="00EE436F" w14:paraId="365E0320"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F72E40"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5</w:t>
                            </w:r>
                          </w:p>
                        </w:tc>
                        <w:tc>
                          <w:tcPr>
                            <w:tcW w:w="882" w:type="dxa"/>
                            <w:tcBorders>
                              <w:top w:val="nil"/>
                              <w:left w:val="single" w:sz="4" w:space="0" w:color="auto"/>
                              <w:right w:val="single" w:sz="4" w:space="0" w:color="auto"/>
                            </w:tcBorders>
                            <w:shd w:val="clear" w:color="auto" w:fill="auto"/>
                            <w:vAlign w:val="center"/>
                          </w:tcPr>
                          <w:p w14:paraId="37B60DFD"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5E437A5A"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財團法人梅山文教基金會</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5DB9A78F"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嘉義縣梅山鄉樂齡學習中心</w:t>
                            </w:r>
                          </w:p>
                        </w:tc>
                      </w:tr>
                      <w:tr w:rsidR="007828EA" w:rsidRPr="00EE436F" w14:paraId="27030B9E" w14:textId="77777777" w:rsidTr="00843F38">
                        <w:trPr>
                          <w:cantSplit/>
                          <w:trHeight w:val="283"/>
                        </w:trPr>
                        <w:tc>
                          <w:tcPr>
                            <w:tcW w:w="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AA4DC" w14:textId="77777777" w:rsidR="007828EA" w:rsidRPr="00EE436F" w:rsidRDefault="007828EA" w:rsidP="00A15189">
                            <w:pPr>
                              <w:spacing w:line="300" w:lineRule="exact"/>
                              <w:jc w:val="center"/>
                              <w:textAlignment w:val="center"/>
                              <w:rPr>
                                <w:rFonts w:ascii="標楷體" w:eastAsia="標楷體" w:hAnsi="標楷體"/>
                                <w:color w:val="000000" w:themeColor="text1"/>
                                <w:sz w:val="20"/>
                                <w:szCs w:val="20"/>
                              </w:rPr>
                            </w:pPr>
                            <w:r w:rsidRPr="00EE436F">
                              <w:rPr>
                                <w:rFonts w:ascii="標楷體" w:eastAsia="標楷體" w:hAnsi="標楷體" w:hint="eastAsia"/>
                                <w:color w:val="000000" w:themeColor="text1"/>
                                <w:sz w:val="20"/>
                                <w:szCs w:val="20"/>
                              </w:rPr>
                              <w:t>6</w:t>
                            </w:r>
                          </w:p>
                        </w:tc>
                        <w:tc>
                          <w:tcPr>
                            <w:tcW w:w="882" w:type="dxa"/>
                            <w:tcBorders>
                              <w:top w:val="nil"/>
                              <w:left w:val="single" w:sz="4" w:space="0" w:color="auto"/>
                              <w:right w:val="single" w:sz="4" w:space="0" w:color="auto"/>
                            </w:tcBorders>
                            <w:shd w:val="clear" w:color="auto" w:fill="auto"/>
                            <w:vAlign w:val="center"/>
                          </w:tcPr>
                          <w:p w14:paraId="60837BA3" w14:textId="77777777" w:rsidR="007828EA" w:rsidRPr="00EE436F" w:rsidRDefault="007828EA" w:rsidP="00A15189">
                            <w:pPr>
                              <w:spacing w:line="300" w:lineRule="exact"/>
                              <w:textAlignment w:val="center"/>
                              <w:rPr>
                                <w:rFonts w:ascii="標楷體" w:eastAsia="標楷體" w:hAnsi="標楷體"/>
                                <w:color w:val="000000" w:themeColor="text1"/>
                                <w:sz w:val="20"/>
                                <w:szCs w:val="20"/>
                              </w:rPr>
                            </w:pPr>
                          </w:p>
                        </w:tc>
                        <w:tc>
                          <w:tcPr>
                            <w:tcW w:w="2730" w:type="dxa"/>
                            <w:tcBorders>
                              <w:top w:val="single" w:sz="4" w:space="0" w:color="auto"/>
                              <w:left w:val="nil"/>
                              <w:bottom w:val="single" w:sz="4" w:space="0" w:color="auto"/>
                              <w:right w:val="single" w:sz="4" w:space="0" w:color="auto"/>
                            </w:tcBorders>
                            <w:shd w:val="clear" w:color="auto" w:fill="auto"/>
                            <w:noWrap/>
                            <w:vAlign w:val="center"/>
                          </w:tcPr>
                          <w:p w14:paraId="2F2B15C0"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嘉義縣阿里山鄉農會</w:t>
                            </w:r>
                          </w:p>
                        </w:tc>
                        <w:tc>
                          <w:tcPr>
                            <w:tcW w:w="2806" w:type="dxa"/>
                            <w:tcBorders>
                              <w:top w:val="single" w:sz="4" w:space="0" w:color="auto"/>
                              <w:left w:val="nil"/>
                              <w:bottom w:val="single" w:sz="4" w:space="0" w:color="auto"/>
                              <w:right w:val="single" w:sz="4" w:space="0" w:color="auto"/>
                            </w:tcBorders>
                            <w:shd w:val="clear" w:color="auto" w:fill="auto"/>
                            <w:noWrap/>
                            <w:vAlign w:val="center"/>
                          </w:tcPr>
                          <w:p w14:paraId="22EE320E" w14:textId="77777777" w:rsidR="007828EA" w:rsidRPr="00EE436F" w:rsidRDefault="007828EA" w:rsidP="00A15189">
                            <w:pPr>
                              <w:widowControl/>
                              <w:spacing w:line="300" w:lineRule="exact"/>
                              <w:textAlignment w:val="center"/>
                              <w:rPr>
                                <w:rFonts w:ascii="標楷體" w:eastAsia="標楷體" w:hAnsi="標楷體" w:cs="新細明體"/>
                                <w:color w:val="000000" w:themeColor="text1"/>
                                <w:kern w:val="0"/>
                                <w:sz w:val="20"/>
                                <w:szCs w:val="20"/>
                              </w:rPr>
                            </w:pPr>
                            <w:r w:rsidRPr="00EE436F">
                              <w:rPr>
                                <w:rFonts w:ascii="標楷體" w:eastAsia="標楷體" w:hAnsi="標楷體" w:cs="新細明體" w:hint="eastAsia"/>
                                <w:color w:val="000000" w:themeColor="text1"/>
                                <w:kern w:val="0"/>
                                <w:sz w:val="20"/>
                                <w:szCs w:val="20"/>
                              </w:rPr>
                              <w:t>嘉義縣阿里山鄉樂齡學習中心</w:t>
                            </w:r>
                          </w:p>
                        </w:tc>
                      </w:tr>
                      <w:tr w:rsidR="007828EA" w:rsidRPr="00EE436F" w14:paraId="77EAAF36" w14:textId="77777777" w:rsidTr="00A15189">
                        <w:trPr>
                          <w:trHeight w:val="283"/>
                        </w:trPr>
                        <w:tc>
                          <w:tcPr>
                            <w:tcW w:w="6936" w:type="dxa"/>
                            <w:gridSpan w:val="4"/>
                            <w:tcBorders>
                              <w:top w:val="single" w:sz="4" w:space="0" w:color="auto"/>
                              <w:bottom w:val="nil"/>
                            </w:tcBorders>
                            <w:shd w:val="clear" w:color="auto" w:fill="auto"/>
                            <w:noWrap/>
                            <w:vAlign w:val="center"/>
                            <w:hideMark/>
                          </w:tcPr>
                          <w:p w14:paraId="3AE17FA5" w14:textId="77777777" w:rsidR="007828EA" w:rsidRPr="00EE436F" w:rsidRDefault="007828EA" w:rsidP="00A15189">
                            <w:pPr>
                              <w:widowControl/>
                              <w:spacing w:line="240" w:lineRule="exact"/>
                              <w:rPr>
                                <w:rFonts w:ascii="標楷體" w:eastAsia="標楷體" w:hAnsi="標楷體" w:cs="新細明體"/>
                                <w:color w:val="000000" w:themeColor="text1"/>
                                <w:kern w:val="0"/>
                                <w:sz w:val="18"/>
                                <w:szCs w:val="18"/>
                              </w:rPr>
                            </w:pPr>
                            <w:r w:rsidRPr="00EE436F">
                              <w:rPr>
                                <w:rFonts w:ascii="標楷體" w:eastAsia="標楷體" w:hAnsi="標楷體" w:cs="新細明體" w:hint="eastAsia"/>
                                <w:color w:val="000000" w:themeColor="text1"/>
                                <w:kern w:val="0"/>
                                <w:sz w:val="18"/>
                                <w:szCs w:val="18"/>
                              </w:rPr>
                              <w:t>資料來源：整理自嘉義縣政府提供資料。</w:t>
                            </w:r>
                          </w:p>
                        </w:tc>
                      </w:tr>
                    </w:tbl>
                    <w:p w14:paraId="01509565" w14:textId="77777777" w:rsidR="007828EA" w:rsidRPr="00EE436F" w:rsidRDefault="007828EA" w:rsidP="003004CF">
                      <w:pPr>
                        <w:spacing w:line="280" w:lineRule="exact"/>
                        <w:rPr>
                          <w:rFonts w:ascii="標楷體" w:eastAsia="標楷體" w:hAnsi="標楷體" w:cs="Times New Roman"/>
                          <w:sz w:val="18"/>
                        </w:rPr>
                      </w:pPr>
                    </w:p>
                  </w:txbxContent>
                </v:textbox>
                <w10:wrap type="square"/>
              </v:shape>
            </w:pict>
          </mc:Fallback>
        </mc:AlternateContent>
      </w:r>
      <w:r w:rsidRPr="00B94635">
        <w:rPr>
          <w:rFonts w:ascii="標楷體" w:eastAsia="標楷體" w:hAnsi="標楷體" w:hint="eastAsia"/>
          <w:b/>
          <w:color w:val="000000" w:themeColor="text1"/>
          <w:spacing w:val="-4"/>
          <w:szCs w:val="24"/>
        </w:rPr>
        <w:t>3.</w:t>
      </w:r>
      <w:r w:rsidRPr="004E0D59">
        <w:rPr>
          <w:rFonts w:ascii="標楷體" w:eastAsia="標楷體" w:hAnsi="標楷體" w:hint="eastAsia"/>
          <w:b/>
          <w:color w:val="000000" w:themeColor="text1"/>
          <w:szCs w:val="24"/>
        </w:rPr>
        <w:t>水上鄉樂齡學習中心獲中央評鑑為嘉義縣示範中心，縣轄其他鄉鎮市並據以推動成立樂齡學習中心據點，惟部分中心開課達成率未</w:t>
      </w:r>
      <w:r w:rsidR="008A4578" w:rsidRPr="004E0D59">
        <w:rPr>
          <w:rFonts w:ascii="標楷體" w:eastAsia="標楷體" w:hAnsi="標楷體" w:hint="eastAsia"/>
          <w:b/>
          <w:color w:val="000000" w:themeColor="text1"/>
          <w:szCs w:val="24"/>
        </w:rPr>
        <w:t>及</w:t>
      </w:r>
      <w:r w:rsidRPr="004E0D59">
        <w:rPr>
          <w:rFonts w:ascii="標楷體" w:eastAsia="標楷體" w:hAnsi="標楷體" w:hint="eastAsia"/>
          <w:b/>
          <w:color w:val="000000" w:themeColor="text1"/>
          <w:szCs w:val="24"/>
        </w:rPr>
        <w:t>7成；尚未研議與轄內公共圖書館合作推廣樂齡閱讀活動，允宜精進推廣策略，以完善樂齡友善學習環境及品質</w:t>
      </w:r>
      <w:bookmarkEnd w:id="26"/>
      <w:r w:rsidRPr="004E0D59">
        <w:rPr>
          <w:rFonts w:ascii="標楷體" w:eastAsia="標楷體" w:hAnsi="標楷體" w:hint="eastAsia"/>
          <w:b/>
          <w:color w:val="000000" w:themeColor="text1"/>
          <w:szCs w:val="24"/>
        </w:rPr>
        <w:t>：</w:t>
      </w:r>
      <w:bookmarkStart w:id="27" w:name="_Hlk232689186"/>
      <w:r w:rsidRPr="004E0D59">
        <w:rPr>
          <w:rFonts w:ascii="標楷體" w:eastAsia="標楷體" w:hAnsi="標楷體" w:cs="Times New Roman" w:hint="eastAsia"/>
          <w:noProof/>
          <w:color w:val="000000" w:themeColor="text1"/>
          <w:kern w:val="16"/>
        </w:rPr>
        <w:t>聯合國大會在1991年通過的「聯合國老人綱領（</w:t>
      </w:r>
      <w:r w:rsidRPr="004E0D59">
        <w:rPr>
          <w:rFonts w:ascii="標楷體" w:eastAsia="標楷體" w:hAnsi="標楷體" w:cs="Times New Roman"/>
          <w:noProof/>
          <w:color w:val="000000" w:themeColor="text1"/>
          <w:kern w:val="16"/>
        </w:rPr>
        <w:t>老齡宣言</w:t>
      </w:r>
      <w:r w:rsidRPr="004E0D59">
        <w:rPr>
          <w:rFonts w:ascii="標楷體" w:eastAsia="標楷體" w:hAnsi="標楷體" w:cs="Times New Roman" w:hint="eastAsia"/>
          <w:noProof/>
          <w:color w:val="000000" w:themeColor="text1"/>
          <w:kern w:val="16"/>
        </w:rPr>
        <w:t>）」第4</w:t>
      </w:r>
      <w:r w:rsidRPr="004E0D59">
        <w:rPr>
          <w:rFonts w:ascii="標楷體" w:eastAsia="標楷體" w:hAnsi="標楷體" w:cs="Times New Roman"/>
          <w:noProof/>
          <w:color w:val="000000" w:themeColor="text1"/>
          <w:kern w:val="16"/>
        </w:rPr>
        <w:t>.2</w:t>
      </w:r>
      <w:r w:rsidRPr="004E0D59">
        <w:rPr>
          <w:rFonts w:ascii="標楷體" w:eastAsia="標楷體" w:hAnsi="標楷體" w:cs="Times New Roman" w:hint="eastAsia"/>
          <w:noProof/>
          <w:color w:val="000000" w:themeColor="text1"/>
          <w:kern w:val="16"/>
        </w:rPr>
        <w:t>要點，老人應有途徑獲得教育、文化、宗教、娛樂的社會資源。世界衛生組織（</w:t>
      </w:r>
      <w:r w:rsidRPr="004E0D59">
        <w:rPr>
          <w:rFonts w:ascii="標楷體" w:eastAsia="標楷體" w:hAnsi="標楷體" w:cs="Times New Roman"/>
          <w:noProof/>
          <w:color w:val="000000" w:themeColor="text1"/>
          <w:kern w:val="16"/>
        </w:rPr>
        <w:t>World Health Organization</w:t>
      </w:r>
      <w:r w:rsidRPr="004E0D59">
        <w:rPr>
          <w:rFonts w:ascii="標楷體" w:eastAsia="標楷體" w:hAnsi="標楷體" w:cs="Times New Roman" w:hint="eastAsia"/>
          <w:noProof/>
          <w:color w:val="000000" w:themeColor="text1"/>
          <w:kern w:val="16"/>
        </w:rPr>
        <w:t>）則在2002年提出「活躍老化」（active ageing）觀念。嘉義縣水上鄉公所於97年成立樂齡學習中心，並於101年獲教育部評鑑為嘉義縣樂齡學習示範中心，作為全縣樂齡學習中心之推動據點，截至106年底止，其餘17鄉鎮市均已各自成立樂齡</w:t>
      </w:r>
      <w:r w:rsidRPr="00477386">
        <w:rPr>
          <w:rFonts w:ascii="標楷體" w:eastAsia="標楷體" w:hAnsi="標楷體" w:cs="Times New Roman" w:hint="eastAsia"/>
          <w:noProof/>
          <w:color w:val="000000" w:themeColor="text1"/>
          <w:spacing w:val="-2"/>
          <w:kern w:val="16"/>
        </w:rPr>
        <w:t>學習中心（表29）；各學習中心114年度獲教育部核定運作及開課計畫經費共計1,</w:t>
      </w:r>
      <w:r w:rsidRPr="00477386">
        <w:rPr>
          <w:rFonts w:ascii="標楷體" w:eastAsia="標楷體" w:hAnsi="標楷體" w:cs="Times New Roman"/>
          <w:noProof/>
          <w:color w:val="000000" w:themeColor="text1"/>
          <w:spacing w:val="-2"/>
          <w:kern w:val="16"/>
        </w:rPr>
        <w:t>146</w:t>
      </w:r>
      <w:r w:rsidRPr="00477386">
        <w:rPr>
          <w:rFonts w:ascii="標楷體" w:eastAsia="標楷體" w:hAnsi="標楷體" w:cs="Times New Roman" w:hint="eastAsia"/>
          <w:noProof/>
          <w:color w:val="000000" w:themeColor="text1"/>
          <w:spacing w:val="-2"/>
          <w:kern w:val="16"/>
        </w:rPr>
        <w:t>萬餘元（教育部補助1</w:t>
      </w:r>
      <w:r w:rsidRPr="00477386">
        <w:rPr>
          <w:rFonts w:ascii="標楷體" w:eastAsia="標楷體" w:hAnsi="標楷體" w:cs="Times New Roman"/>
          <w:noProof/>
          <w:color w:val="000000" w:themeColor="text1"/>
          <w:spacing w:val="-2"/>
          <w:kern w:val="16"/>
        </w:rPr>
        <w:t>,031</w:t>
      </w:r>
      <w:r w:rsidRPr="00477386">
        <w:rPr>
          <w:rFonts w:ascii="標楷體" w:eastAsia="標楷體" w:hAnsi="標楷體" w:cs="Times New Roman" w:hint="eastAsia"/>
          <w:noProof/>
          <w:color w:val="000000" w:themeColor="text1"/>
          <w:spacing w:val="-2"/>
          <w:kern w:val="16"/>
        </w:rPr>
        <w:t>萬餘元，自籌1</w:t>
      </w:r>
      <w:r w:rsidRPr="00477386">
        <w:rPr>
          <w:rFonts w:ascii="標楷體" w:eastAsia="標楷體" w:hAnsi="標楷體" w:cs="Times New Roman"/>
          <w:noProof/>
          <w:color w:val="000000" w:themeColor="text1"/>
          <w:spacing w:val="-2"/>
          <w:kern w:val="16"/>
        </w:rPr>
        <w:t>14萬餘元</w:t>
      </w:r>
      <w:r w:rsidRPr="00477386">
        <w:rPr>
          <w:rFonts w:ascii="標楷體" w:eastAsia="標楷體" w:hAnsi="標楷體" w:cs="Times New Roman" w:hint="eastAsia"/>
          <w:noProof/>
          <w:color w:val="000000" w:themeColor="text1"/>
          <w:spacing w:val="-2"/>
          <w:kern w:val="16"/>
        </w:rPr>
        <w:t>）。經查執</w:t>
      </w:r>
      <w:r w:rsidRPr="00477386">
        <w:rPr>
          <w:rFonts w:ascii="標楷體" w:eastAsia="標楷體" w:hAnsi="標楷體" w:cs="Times New Roman" w:hint="eastAsia"/>
          <w:noProof/>
          <w:color w:val="000000" w:themeColor="text1"/>
          <w:spacing w:val="-2"/>
          <w:kern w:val="16"/>
        </w:rPr>
        <w:lastRenderedPageBreak/>
        <w:t>行情形，核有：（1）嘉義縣轄內各鄉鎮市樂齡學習中心截至114年9月底學習課程之開課達成率介於18.42％至139.53％情形，其中開課達成率未</w:t>
      </w:r>
      <w:r w:rsidR="000F1B51">
        <w:rPr>
          <w:rFonts w:ascii="標楷體" w:eastAsia="標楷體" w:hAnsi="標楷體" w:cs="Times New Roman" w:hint="eastAsia"/>
          <w:noProof/>
          <w:color w:val="000000" w:themeColor="text1"/>
          <w:spacing w:val="-2"/>
          <w:kern w:val="16"/>
        </w:rPr>
        <w:t>及</w:t>
      </w:r>
      <w:r w:rsidRPr="00477386">
        <w:rPr>
          <w:rFonts w:ascii="標楷體" w:eastAsia="標楷體" w:hAnsi="標楷體" w:cs="Times New Roman" w:hint="eastAsia"/>
          <w:noProof/>
          <w:color w:val="000000" w:themeColor="text1"/>
          <w:spacing w:val="-2"/>
          <w:kern w:val="16"/>
        </w:rPr>
        <w:t>7成者，計有太保市、大埔鄉、鹿草鄉及阿里山鄉4所樂齡學習中心，又經瀏覽各該中心1</w:t>
      </w:r>
      <w:r w:rsidRPr="00477386">
        <w:rPr>
          <w:rFonts w:ascii="標楷體" w:eastAsia="標楷體" w:hAnsi="標楷體" w:cs="Times New Roman"/>
          <w:noProof/>
          <w:color w:val="000000" w:themeColor="text1"/>
          <w:spacing w:val="-2"/>
          <w:kern w:val="16"/>
        </w:rPr>
        <w:t>11至</w:t>
      </w:r>
      <w:r w:rsidRPr="00477386">
        <w:rPr>
          <w:rFonts w:ascii="標楷體" w:eastAsia="標楷體" w:hAnsi="標楷體" w:cs="Times New Roman" w:hint="eastAsia"/>
          <w:noProof/>
          <w:color w:val="000000" w:themeColor="text1"/>
          <w:spacing w:val="-2"/>
          <w:kern w:val="16"/>
        </w:rPr>
        <w:t>1</w:t>
      </w:r>
      <w:r w:rsidRPr="00477386">
        <w:rPr>
          <w:rFonts w:ascii="標楷體" w:eastAsia="標楷體" w:hAnsi="標楷體" w:cs="Times New Roman"/>
          <w:noProof/>
          <w:color w:val="000000" w:themeColor="text1"/>
          <w:spacing w:val="-2"/>
          <w:kern w:val="16"/>
        </w:rPr>
        <w:t>1</w:t>
      </w:r>
      <w:r w:rsidRPr="00477386">
        <w:rPr>
          <w:rFonts w:ascii="標楷體" w:eastAsia="標楷體" w:hAnsi="標楷體" w:cs="Times New Roman" w:hint="eastAsia"/>
          <w:noProof/>
          <w:color w:val="000000" w:themeColor="text1"/>
          <w:spacing w:val="-2"/>
          <w:kern w:val="16"/>
        </w:rPr>
        <w:t>4</w:t>
      </w:r>
      <w:r w:rsidRPr="00477386">
        <w:rPr>
          <w:rFonts w:ascii="標楷體" w:eastAsia="標楷體" w:hAnsi="標楷體" w:cs="Times New Roman"/>
          <w:noProof/>
          <w:color w:val="000000" w:themeColor="text1"/>
          <w:spacing w:val="-2"/>
          <w:kern w:val="16"/>
        </w:rPr>
        <w:t>年於</w:t>
      </w:r>
      <w:r w:rsidRPr="00477386">
        <w:rPr>
          <w:rFonts w:ascii="標楷體" w:eastAsia="標楷體" w:hAnsi="標楷體" w:cs="Times New Roman" w:hint="eastAsia"/>
          <w:noProof/>
          <w:color w:val="000000" w:themeColor="text1"/>
          <w:spacing w:val="-2"/>
          <w:kern w:val="16"/>
        </w:rPr>
        <w:t>教育部「樂齡學習網」網頁刊載開課資訊則數</w:t>
      </w:r>
      <w:r w:rsidRPr="00477386">
        <w:rPr>
          <w:rFonts w:ascii="標楷體" w:eastAsia="標楷體" w:hAnsi="標楷體" w:cs="Times New Roman"/>
          <w:noProof/>
          <w:color w:val="000000" w:themeColor="text1"/>
          <w:spacing w:val="-2"/>
          <w:kern w:val="16"/>
        </w:rPr>
        <w:t>僅有</w:t>
      </w:r>
      <w:r w:rsidRPr="00477386">
        <w:rPr>
          <w:rFonts w:ascii="標楷體" w:eastAsia="標楷體" w:hAnsi="標楷體" w:cs="Times New Roman" w:hint="eastAsia"/>
          <w:noProof/>
          <w:color w:val="000000" w:themeColor="text1"/>
          <w:spacing w:val="-2"/>
          <w:kern w:val="16"/>
        </w:rPr>
        <w:t>2</w:t>
      </w:r>
      <w:r w:rsidRPr="00477386">
        <w:rPr>
          <w:rFonts w:ascii="標楷體" w:eastAsia="標楷體" w:hAnsi="標楷體" w:cs="Times New Roman"/>
          <w:noProof/>
          <w:color w:val="000000" w:themeColor="text1"/>
          <w:spacing w:val="-2"/>
          <w:kern w:val="16"/>
        </w:rPr>
        <w:t>至</w:t>
      </w:r>
      <w:r w:rsidRPr="00477386">
        <w:rPr>
          <w:rFonts w:ascii="標楷體" w:eastAsia="標楷體" w:hAnsi="標楷體" w:cs="Times New Roman" w:hint="eastAsia"/>
          <w:noProof/>
          <w:color w:val="000000" w:themeColor="text1"/>
          <w:spacing w:val="-2"/>
          <w:kern w:val="16"/>
        </w:rPr>
        <w:t>8</w:t>
      </w:r>
      <w:r w:rsidRPr="00477386">
        <w:rPr>
          <w:rFonts w:ascii="標楷體" w:eastAsia="標楷體" w:hAnsi="標楷體" w:cs="Times New Roman"/>
          <w:noProof/>
          <w:color w:val="000000" w:themeColor="text1"/>
          <w:spacing w:val="-2"/>
          <w:kern w:val="16"/>
        </w:rPr>
        <w:t>則</w:t>
      </w:r>
      <w:r w:rsidRPr="00477386">
        <w:rPr>
          <w:rFonts w:ascii="標楷體" w:eastAsia="標楷體" w:hAnsi="標楷體" w:cs="Times New Roman" w:hint="eastAsia"/>
          <w:noProof/>
          <w:color w:val="000000" w:themeColor="text1"/>
          <w:spacing w:val="-2"/>
          <w:kern w:val="16"/>
        </w:rPr>
        <w:t>，</w:t>
      </w:r>
      <w:r w:rsidRPr="00477386">
        <w:rPr>
          <w:rFonts w:ascii="標楷體" w:eastAsia="標楷體" w:hAnsi="標楷體" w:cs="Times New Roman"/>
          <w:noProof/>
          <w:color w:val="000000" w:themeColor="text1"/>
          <w:spacing w:val="-2"/>
          <w:kern w:val="16"/>
        </w:rPr>
        <w:t>甚有逾</w:t>
      </w:r>
      <w:r w:rsidRPr="00477386">
        <w:rPr>
          <w:rFonts w:ascii="標楷體" w:eastAsia="標楷體" w:hAnsi="標楷體" w:cs="Times New Roman" w:hint="eastAsia"/>
          <w:noProof/>
          <w:color w:val="000000" w:themeColor="text1"/>
          <w:spacing w:val="-2"/>
          <w:kern w:val="16"/>
        </w:rPr>
        <w:t>1</w:t>
      </w:r>
      <w:r w:rsidRPr="00477386">
        <w:rPr>
          <w:rFonts w:ascii="標楷體" w:eastAsia="標楷體" w:hAnsi="標楷體" w:cs="Times New Roman"/>
          <w:noProof/>
          <w:color w:val="000000" w:themeColor="text1"/>
          <w:spacing w:val="-2"/>
          <w:kern w:val="16"/>
        </w:rPr>
        <w:t>年無新增貼文</w:t>
      </w:r>
      <w:r w:rsidRPr="00477386">
        <w:rPr>
          <w:rFonts w:ascii="標楷體" w:eastAsia="標楷體" w:hAnsi="標楷體" w:cs="Times New Roman" w:hint="eastAsia"/>
          <w:noProof/>
          <w:color w:val="000000" w:themeColor="text1"/>
          <w:spacing w:val="-2"/>
          <w:kern w:val="16"/>
        </w:rPr>
        <w:t>，或內容與課程無關等情事，難以吸引樂齡族參與活動，允宜精進營運策略，以提升樂齡學習品質；（2）太保市等7鄉鎮市樂齡學習中心尚未與轄內公共圖書館合作推廣樂齡閱讀活動；（3）部分樂齡學習中心推動之樂齡閱讀推廣活動，其中65歲以上學員實際參與人次占各該鄉鎮市同年齡層人數之比率不及5％，仍待檢討推廣策略，以完善樂齡族群友善學習環境及品質</w:t>
      </w:r>
      <w:r w:rsidRPr="00477386">
        <w:rPr>
          <w:rFonts w:ascii="標楷體" w:eastAsia="標楷體" w:hAnsi="標楷體" w:hint="eastAsia"/>
          <w:color w:val="000000" w:themeColor="text1"/>
          <w:spacing w:val="-2"/>
        </w:rPr>
        <w:t>等情事</w:t>
      </w:r>
      <w:r w:rsidRPr="00477386">
        <w:rPr>
          <w:rFonts w:ascii="標楷體" w:eastAsia="標楷體" w:hAnsi="標楷體" w:cs="Times New Roman" w:hint="eastAsia"/>
          <w:noProof/>
          <w:color w:val="000000" w:themeColor="text1"/>
          <w:spacing w:val="-2"/>
          <w:kern w:val="16"/>
        </w:rPr>
        <w:t>，經函請檢討改善。據復：（1）截至1</w:t>
      </w:r>
      <w:r w:rsidRPr="00477386">
        <w:rPr>
          <w:rFonts w:ascii="標楷體" w:eastAsia="標楷體" w:hAnsi="標楷體" w:cs="Times New Roman"/>
          <w:noProof/>
          <w:color w:val="000000" w:themeColor="text1"/>
          <w:spacing w:val="-2"/>
          <w:kern w:val="16"/>
        </w:rPr>
        <w:t>14年</w:t>
      </w:r>
      <w:r w:rsidRPr="00477386">
        <w:rPr>
          <w:rFonts w:ascii="標楷體" w:eastAsia="標楷體" w:hAnsi="標楷體" w:cs="Times New Roman"/>
          <w:noProof/>
          <w:spacing w:val="-2"/>
          <w:kern w:val="16"/>
        </w:rPr>
        <w:t>底止</w:t>
      </w:r>
      <w:r w:rsidRPr="00477386">
        <w:rPr>
          <w:rFonts w:ascii="標楷體" w:eastAsia="標楷體" w:hAnsi="標楷體" w:cs="Times New Roman" w:hint="eastAsia"/>
          <w:noProof/>
          <w:spacing w:val="-2"/>
          <w:kern w:val="16"/>
        </w:rPr>
        <w:t>，太保市等4</w:t>
      </w:r>
      <w:r w:rsidRPr="00477386">
        <w:rPr>
          <w:rFonts w:ascii="標楷體" w:eastAsia="標楷體" w:hAnsi="標楷體" w:cs="Times New Roman"/>
          <w:noProof/>
          <w:spacing w:val="-2"/>
          <w:kern w:val="16"/>
        </w:rPr>
        <w:t>所</w:t>
      </w:r>
      <w:r w:rsidRPr="00477386">
        <w:rPr>
          <w:rFonts w:ascii="標楷體" w:eastAsia="標楷體" w:hAnsi="標楷體" w:cs="Times New Roman" w:hint="eastAsia"/>
          <w:noProof/>
          <w:spacing w:val="-2"/>
          <w:kern w:val="16"/>
        </w:rPr>
        <w:t>樂齡學習中心全年度開課達成率已逾8成；將持續督導各樂齡學習中心更新與充實教育部「樂齡學習網</w:t>
      </w:r>
      <w:r w:rsidRPr="00477386">
        <w:rPr>
          <w:rFonts w:ascii="標楷體" w:eastAsia="標楷體" w:hAnsi="標楷體" w:cs="Times New Roman" w:hint="eastAsia"/>
          <w:noProof/>
          <w:color w:val="000000" w:themeColor="text1"/>
          <w:spacing w:val="-2"/>
          <w:kern w:val="16"/>
        </w:rPr>
        <w:t>資料庫平臺」相關資訊，吸引更多樂齡族群參與，發揮計畫經費最大效益；（2）將於公共圖書館連繫會報宣導，並加強與樂齡學習中心合作推廣活動；（3）將透過圖書館傳遞樂齡活動相關課程訊息，以有效提升年長者參與率。</w:t>
      </w:r>
      <w:bookmarkEnd w:id="27"/>
    </w:p>
    <w:tbl>
      <w:tblPr>
        <w:tblStyle w:val="68"/>
        <w:tblpPr w:leftFromText="180" w:vertAnchor="text" w:horzAnchor="margin" w:tblpXSpec="right" w:tblpY="1271"/>
        <w:tblOverlap w:val="never"/>
        <w:tblW w:w="0" w:type="auto"/>
        <w:tblBorders>
          <w:top w:val="none" w:sz="0" w:space="0" w:color="auto"/>
          <w:left w:val="none" w:sz="0" w:space="0" w:color="auto"/>
          <w:bottom w:val="none" w:sz="0" w:space="0" w:color="auto"/>
          <w:right w:val="none" w:sz="0" w:space="0" w:color="auto"/>
          <w:insideH w:val="none" w:sz="0" w:space="0" w:color="auto"/>
        </w:tblBorders>
        <w:tblCellMar>
          <w:left w:w="120" w:type="dxa"/>
          <w:right w:w="0" w:type="dxa"/>
        </w:tblCellMar>
        <w:tblLook w:val="04A0" w:firstRow="1" w:lastRow="0" w:firstColumn="1" w:lastColumn="0" w:noHBand="0" w:noVBand="1"/>
      </w:tblPr>
      <w:tblGrid>
        <w:gridCol w:w="4324"/>
      </w:tblGrid>
      <w:tr w:rsidR="003004CF" w:rsidRPr="00046EAE" w14:paraId="5ABE3324" w14:textId="77777777" w:rsidTr="006B5F56">
        <w:trPr>
          <w:trHeight w:val="410"/>
        </w:trPr>
        <w:tc>
          <w:tcPr>
            <w:tcW w:w="4324" w:type="dxa"/>
          </w:tcPr>
          <w:p w14:paraId="42DAB0D2" w14:textId="77777777" w:rsidR="003004CF" w:rsidRPr="00046EAE" w:rsidRDefault="003004CF" w:rsidP="00A15189">
            <w:pPr>
              <w:overflowPunct w:val="0"/>
              <w:spacing w:line="400" w:lineRule="exact"/>
              <w:ind w:leftChars="-59" w:left="-142"/>
              <w:jc w:val="center"/>
              <w:rPr>
                <w:rFonts w:ascii="標楷體" w:eastAsia="標楷體" w:hAnsi="標楷體"/>
              </w:rPr>
            </w:pPr>
            <w:r w:rsidRPr="00046EAE">
              <w:rPr>
                <w:rFonts w:ascii="標楷體" w:eastAsia="標楷體" w:hAnsi="標楷體" w:hint="eastAsia"/>
                <w:b/>
              </w:rPr>
              <w:t>圖1</w:t>
            </w:r>
            <w:r>
              <w:rPr>
                <w:rFonts w:ascii="標楷體" w:eastAsia="標楷體" w:hAnsi="標楷體" w:hint="eastAsia"/>
                <w:b/>
              </w:rPr>
              <w:t>3</w:t>
            </w:r>
            <w:r w:rsidRPr="00046EAE">
              <w:rPr>
                <w:rFonts w:ascii="標楷體" w:eastAsia="標楷體" w:hAnsi="標楷體" w:hint="eastAsia"/>
                <w:b/>
                <w:kern w:val="0"/>
              </w:rPr>
              <w:t xml:space="preserve">　</w:t>
            </w:r>
            <w:r w:rsidRPr="00046EAE">
              <w:rPr>
                <w:rFonts w:ascii="標楷體" w:eastAsia="標楷體" w:hAnsi="標楷體" w:hint="eastAsia"/>
                <w:b/>
              </w:rPr>
              <w:t>校園安全維護教育訓練研習</w:t>
            </w:r>
          </w:p>
        </w:tc>
      </w:tr>
      <w:tr w:rsidR="003004CF" w:rsidRPr="00046EAE" w14:paraId="3922A5B1" w14:textId="77777777" w:rsidTr="006B5F56">
        <w:trPr>
          <w:trHeight w:val="4158"/>
        </w:trPr>
        <w:tc>
          <w:tcPr>
            <w:tcW w:w="4324" w:type="dxa"/>
          </w:tcPr>
          <w:p w14:paraId="4DBCD786" w14:textId="77777777" w:rsidR="003004CF" w:rsidRPr="00046EAE" w:rsidRDefault="003004CF" w:rsidP="00A15189">
            <w:pPr>
              <w:overflowPunct w:val="0"/>
              <w:spacing w:line="40" w:lineRule="exact"/>
              <w:jc w:val="center"/>
              <w:rPr>
                <w:rFonts w:ascii="標楷體" w:eastAsia="標楷體" w:hAnsi="標楷體"/>
              </w:rPr>
            </w:pPr>
          </w:p>
          <w:p w14:paraId="60A51BA6" w14:textId="77777777" w:rsidR="003004CF" w:rsidRPr="00046EAE" w:rsidRDefault="003004CF" w:rsidP="00A15189">
            <w:pPr>
              <w:overflowPunct w:val="0"/>
              <w:spacing w:line="40" w:lineRule="exact"/>
              <w:jc w:val="center"/>
              <w:rPr>
                <w:rFonts w:ascii="標楷體" w:eastAsia="標楷體" w:hAnsi="標楷體"/>
              </w:rPr>
            </w:pPr>
            <w:r w:rsidRPr="00046EAE">
              <w:rPr>
                <w:rFonts w:ascii="標楷體" w:eastAsia="標楷體" w:hAnsi="標楷體"/>
                <w:noProof/>
              </w:rPr>
              <mc:AlternateContent>
                <mc:Choice Requires="wpg">
                  <w:drawing>
                    <wp:anchor distT="0" distB="0" distL="114300" distR="114300" simplePos="0" relativeHeight="251691520" behindDoc="0" locked="0" layoutInCell="1" allowOverlap="1" wp14:anchorId="675A5B55" wp14:editId="746CCB6F">
                      <wp:simplePos x="0" y="0"/>
                      <wp:positionH relativeFrom="column">
                        <wp:posOffset>196215</wp:posOffset>
                      </wp:positionH>
                      <wp:positionV relativeFrom="paragraph">
                        <wp:posOffset>54610</wp:posOffset>
                      </wp:positionV>
                      <wp:extent cx="2574290" cy="2504440"/>
                      <wp:effectExtent l="0" t="0" r="0" b="0"/>
                      <wp:wrapSquare wrapText="bothSides"/>
                      <wp:docPr id="621343829" name="群組 621343829"/>
                      <wp:cNvGraphicFramePr/>
                      <a:graphic xmlns:a="http://schemas.openxmlformats.org/drawingml/2006/main">
                        <a:graphicData uri="http://schemas.microsoft.com/office/word/2010/wordprocessingGroup">
                          <wpg:wgp>
                            <wpg:cNvGrpSpPr/>
                            <wpg:grpSpPr>
                              <a:xfrm>
                                <a:off x="0" y="0"/>
                                <a:ext cx="2574290" cy="2504440"/>
                                <a:chOff x="201663" y="0"/>
                                <a:chExt cx="2096264" cy="2419450"/>
                              </a:xfrm>
                              <a:effectLst/>
                            </wpg:grpSpPr>
                            <pic:pic xmlns:pic="http://schemas.openxmlformats.org/drawingml/2006/picture">
                              <pic:nvPicPr>
                                <pic:cNvPr id="621343830" name="圖片 621343830" descr="C:\Users\ru\Downloads\校外會研習手冊-05.jpg"/>
                                <pic:cNvPicPr>
                                  <a:picLocks noChangeAspect="1"/>
                                </pic:cNvPicPr>
                              </pic:nvPicPr>
                              <pic:blipFill rotWithShape="1">
                                <a:blip r:embed="rId52" cstate="print">
                                  <a:extLst>
                                    <a:ext uri="{28A0092B-C50C-407E-A947-70E740481C1C}">
                                      <a14:useLocalDpi xmlns:a14="http://schemas.microsoft.com/office/drawing/2010/main" val="0"/>
                                    </a:ext>
                                  </a:extLst>
                                </a:blip>
                                <a:srcRect l="50572" t="51399" r="1784" b="10665"/>
                                <a:stretch/>
                              </pic:blipFill>
                              <pic:spPr bwMode="auto">
                                <a:xfrm>
                                  <a:off x="201663" y="0"/>
                                  <a:ext cx="2096264" cy="2419450"/>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pic:pic xmlns:pic="http://schemas.openxmlformats.org/drawingml/2006/picture">
                              <pic:nvPicPr>
                                <pic:cNvPr id="621343831" name="圖片 621343831" descr="C:\Users\ru\Downloads\校外會研習手冊-05.jpg"/>
                                <pic:cNvPicPr>
                                  <a:picLocks noChangeAspect="1"/>
                                </pic:cNvPicPr>
                              </pic:nvPicPr>
                              <pic:blipFill rotWithShape="1">
                                <a:blip r:embed="rId53" cstate="print">
                                  <a:extLst>
                                    <a:ext uri="{28A0092B-C50C-407E-A947-70E740481C1C}">
                                      <a14:useLocalDpi xmlns:a14="http://schemas.microsoft.com/office/drawing/2010/main" val="0"/>
                                    </a:ext>
                                  </a:extLst>
                                </a:blip>
                                <a:srcRect l="12769" t="70366" r="59824" b="18838"/>
                                <a:stretch/>
                              </pic:blipFill>
                              <pic:spPr bwMode="auto">
                                <a:xfrm>
                                  <a:off x="1022176" y="0"/>
                                  <a:ext cx="1275751" cy="477078"/>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284C31C" id="群組 621343829" o:spid="_x0000_s1026" style="position:absolute;margin-left:15.45pt;margin-top:4.3pt;width:202.7pt;height:197.2pt;z-index:251691520;mso-width-relative:margin;mso-height-relative:margin" coordorigin="2016" coordsize="20962,241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D/9lQSwMECgAAAAAAAAAhANc2ZH0q&#10;WgYAKloGABUAAABkcnMvbWVkaWEvaW1hZ2UyLmpwZWf/2P/gABBKRklGAAEBAQDcANwAAP/bAEMA&#10;AgEBAQEBAgEBAQICAgICBAMCAgICBQQEAwQGBQYGBgUGBgYHCQgGBwkHBgYICwgJCgoKCgoGCAsM&#10;CwoMCQoKCv/bAEMBAgICAgICBQMDBQoHBgcKCgoKCgoKCgoKCgoKCgoKCgoKCgoKCgoKCgoKCgoK&#10;CgoKCgoKCgoKCgoKCgoKCgoKCv/AABEIBEsFY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">
                      <v:shape id="圖片 621343830" o:spid="_x0000_s1027" type="#_x0000_t75" style="position:absolute;left:2016;width:20963;height:24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" adj="1856" filled="t" fillcolor="#ededed">
                        <v:imagedata r:id="rId54" o:title="校外會研習手冊-05" croptop="33685f" cropbottom="6989f" cropleft="33143f" cropright="1169f"/>
                      </v:shape>
                      <v:shape id="圖片 621343831" o:spid="_x0000_s1028" type="#_x0000_t75" style="position:absolute;left:10221;width:12758;height:47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" adj="1856" filled="t" fillcolor="#ededed">
                        <v:imagedata r:id="rId55" o:title="校外會研習手冊-05" croptop="46115f" cropbottom="12346f" cropleft="8368f" cropright="39206f"/>
                      </v:shape>
                      <w10:wrap type="square"/>
                    </v:group>
                  </w:pict>
                </mc:Fallback>
              </mc:AlternateContent>
            </w:r>
          </w:p>
        </w:tc>
      </w:tr>
      <w:tr w:rsidR="003004CF" w:rsidRPr="00046EAE" w14:paraId="5B992444" w14:textId="77777777" w:rsidTr="006B5F56">
        <w:trPr>
          <w:trHeight w:val="268"/>
        </w:trPr>
        <w:tc>
          <w:tcPr>
            <w:tcW w:w="4324" w:type="dxa"/>
          </w:tcPr>
          <w:p w14:paraId="013B50D8" w14:textId="77777777" w:rsidR="003004CF" w:rsidRPr="00046EAE" w:rsidRDefault="003004CF" w:rsidP="00A15189">
            <w:pPr>
              <w:overflowPunct w:val="0"/>
              <w:spacing w:line="280" w:lineRule="exact"/>
              <w:ind w:leftChars="-30" w:left="-4" w:hangingChars="38" w:hanging="68"/>
              <w:rPr>
                <w:rFonts w:ascii="標楷體" w:eastAsia="標楷體" w:hAnsi="標楷體"/>
              </w:rPr>
            </w:pPr>
            <w:r w:rsidRPr="00046EAE">
              <w:rPr>
                <w:rFonts w:ascii="標楷體" w:eastAsia="標楷體" w:hAnsi="標楷體" w:hint="eastAsia"/>
                <w:sz w:val="18"/>
              </w:rPr>
              <w:t>資料來源：整理自嘉義縣政府提供資料。</w:t>
            </w:r>
          </w:p>
        </w:tc>
      </w:tr>
    </w:tbl>
    <w:p w14:paraId="7B6A3116" w14:textId="2BFEDB0E" w:rsidR="000C648E" w:rsidRDefault="003004CF" w:rsidP="006B5F56">
      <w:pPr>
        <w:overflowPunct w:val="0"/>
        <w:spacing w:line="480" w:lineRule="exact"/>
        <w:ind w:firstLine="615"/>
        <w:jc w:val="distribute"/>
        <w:rPr>
          <w:rFonts w:ascii="標楷體" w:eastAsia="標楷體" w:hAnsi="標楷體"/>
        </w:rPr>
      </w:pPr>
      <w:r w:rsidRPr="00B94635">
        <w:rPr>
          <w:rFonts w:ascii="標楷體" w:eastAsia="標楷體" w:hAnsi="標楷體" w:hint="eastAsia"/>
          <w:b/>
          <w:color w:val="000000" w:themeColor="text1"/>
          <w:szCs w:val="24"/>
        </w:rPr>
        <w:t>4.</w:t>
      </w:r>
      <w:r w:rsidRPr="00B94635">
        <w:rPr>
          <w:rFonts w:ascii="標楷體" w:eastAsia="標楷體" w:hAnsi="標楷體" w:hint="eastAsia"/>
          <w:b/>
        </w:rPr>
        <w:t>持續辦理校園安全維護教育訓練等研習及宣導業務，惟間有安檢規範、校安檢核作業、</w:t>
      </w:r>
      <w:r w:rsidRPr="006B5F56">
        <w:rPr>
          <w:rFonts w:ascii="標楷體" w:eastAsia="標楷體" w:hAnsi="標楷體" w:hint="eastAsia"/>
          <w:b/>
          <w:spacing w:val="2"/>
        </w:rPr>
        <w:t>兒童遊戲場設施管理人員培訓與消防防護等未落實執行，允宜強化校園安全維護工作，以健全學校安全管理體系：</w:t>
      </w:r>
      <w:r w:rsidRPr="006B5F56">
        <w:rPr>
          <w:rFonts w:ascii="標楷體" w:eastAsia="標楷體" w:hAnsi="標楷體" w:hint="eastAsia"/>
          <w:spacing w:val="2"/>
        </w:rPr>
        <w:t>教育部為使學校落實校園安全管理與檢核工作，於84年編訂「國民中小學校園安全管理手冊」（下稱校安管理手冊），並於94及104年間辦理2次編修工作，俾供各校正確掌握校園安全事件預防及處理基本常識、原則及方法，暨善用各項安全管理所設計「檢核表」，定期檢視以預作意外防範與處理，確保學生平安健康成長。縣政府為增進校園安全業務知能，每學年度辦理校園安全維護教育訓練等研習（圖13），並於校園安全等會議宣導校園安全相關業務。經統計嘉義縣112至114年度校園安全事件（下稱校安事件）分別有</w:t>
      </w:r>
      <w:r w:rsidRPr="006B5F56">
        <w:rPr>
          <w:rFonts w:ascii="標楷體" w:eastAsia="標楷體" w:hAnsi="標楷體"/>
          <w:spacing w:val="2"/>
        </w:rPr>
        <w:t>6,012</w:t>
      </w:r>
      <w:r w:rsidRPr="006B5F56">
        <w:rPr>
          <w:rFonts w:ascii="標楷體" w:eastAsia="標楷體" w:hAnsi="標楷體" w:hint="eastAsia"/>
          <w:spacing w:val="2"/>
        </w:rPr>
        <w:t>件、</w:t>
      </w:r>
      <w:r w:rsidRPr="006B5F56">
        <w:rPr>
          <w:rFonts w:ascii="標楷體" w:eastAsia="標楷體" w:hAnsi="標楷體"/>
          <w:spacing w:val="2"/>
        </w:rPr>
        <w:t>5,995</w:t>
      </w:r>
      <w:r w:rsidRPr="006B5F56">
        <w:rPr>
          <w:rFonts w:ascii="標楷體" w:eastAsia="標楷體" w:hAnsi="標楷體" w:hint="eastAsia"/>
          <w:color w:val="000000" w:themeColor="text1"/>
          <w:spacing w:val="2"/>
        </w:rPr>
        <w:t>件及</w:t>
      </w:r>
      <w:r w:rsidRPr="006B5F56">
        <w:rPr>
          <w:rFonts w:ascii="標楷體" w:eastAsia="標楷體" w:hAnsi="標楷體"/>
          <w:color w:val="000000" w:themeColor="text1"/>
          <w:spacing w:val="2"/>
        </w:rPr>
        <w:t>5,687</w:t>
      </w:r>
      <w:r w:rsidRPr="006B5F56">
        <w:rPr>
          <w:rFonts w:ascii="標楷體" w:eastAsia="標楷體" w:hAnsi="標楷體" w:hint="eastAsia"/>
          <w:color w:val="000000" w:themeColor="text1"/>
          <w:spacing w:val="2"/>
        </w:rPr>
        <w:t>件，呈逐年遞</w:t>
      </w:r>
      <w:r w:rsidRPr="006B5F56">
        <w:rPr>
          <w:rFonts w:ascii="標楷體" w:eastAsia="標楷體" w:hAnsi="標楷體" w:hint="eastAsia"/>
          <w:spacing w:val="2"/>
        </w:rPr>
        <w:t>減。經查嘉義縣立水上國民中學等10校執行情形，核有：（1）部分學校未訂定校園安全檢查規定，或訂定該規定時未依國民教育法等規定邀集學生及家長等代表參與；暨未依校安管理手冊所訂校園暴力、霸凌及藥物濫用防治管理檢核表辦</w:t>
      </w:r>
      <w:r w:rsidR="006B5F56" w:rsidRPr="006B5F56">
        <w:rPr>
          <w:rFonts w:ascii="標楷體" w:eastAsia="標楷體" w:hAnsi="標楷體" w:hint="eastAsia"/>
          <w:spacing w:val="2"/>
        </w:rPr>
        <w:t>理檢</w:t>
      </w:r>
      <w:r w:rsidR="00B46BF4" w:rsidRPr="006B5F56">
        <w:rPr>
          <w:rFonts w:ascii="標楷體" w:eastAsia="標楷體" w:hAnsi="標楷體" w:hint="eastAsia"/>
          <w:spacing w:val="2"/>
        </w:rPr>
        <w:t>核作業等；（2）學校辦理兒童遊戲場設施自主檢查，間有管理人員未持續接受培訓或尚未完成</w:t>
      </w:r>
    </w:p>
    <w:p w14:paraId="1D112E95" w14:textId="04D64AC3" w:rsidR="003004CF" w:rsidRPr="006B5F56" w:rsidRDefault="003004CF" w:rsidP="000C648E">
      <w:pPr>
        <w:overflowPunct w:val="0"/>
        <w:spacing w:line="498" w:lineRule="exact"/>
        <w:jc w:val="both"/>
        <w:rPr>
          <w:rFonts w:ascii="標楷體" w:eastAsia="標楷體" w:hAnsi="標楷體"/>
          <w:b/>
          <w:spacing w:val="2"/>
          <w:sz w:val="28"/>
        </w:rPr>
      </w:pPr>
      <w:r w:rsidRPr="006B5F56">
        <w:rPr>
          <w:rFonts w:ascii="標楷體" w:eastAsia="標楷體" w:hAnsi="標楷體" w:hint="eastAsia"/>
          <w:spacing w:val="2"/>
        </w:rPr>
        <w:lastRenderedPageBreak/>
        <w:t>訓練，亟待促請強化事故傷害預防與處理之專業知能；（3）部分學校消防安全設備檢修及申報實際執行期程及頻率與消防防護計畫所訂未合，或未依消防防護計畫切實召開防火管理委員會或通報人員異動，或未依規定辦理消防安全設備或防火避難設施之檢核作業，或指定</w:t>
      </w:r>
      <w:r w:rsidRPr="006B5F56">
        <w:rPr>
          <w:rFonts w:ascii="標楷體" w:eastAsia="標楷體" w:hAnsi="標楷體" w:hint="eastAsia"/>
          <w:color w:val="000000" w:themeColor="text1"/>
          <w:spacing w:val="2"/>
        </w:rPr>
        <w:t>之防火管理人尚未接受講習訓練等情事，經函請檢討改善。據復：（1）業督導學校完成訂定或修正校園安全檢查規定，並依規定邀集學生代表及家長代表參與，另已督導學校確依「校園暴力、霸凌及藥物濫用防治管理流程及要領」據以檢核校園環境；（2）已督導學校應注意遊具管理人員須持續參加兒童遊戲場設施教育訓練課程或安全管理研習，俾維護兒童遊戲安全；（3）已督導學校完成修正消防防護計畫，並促請學校落實執行有關防火管理上必要之作業及全面檢視各項防火安全設備，以確保校園安全。</w:t>
      </w:r>
    </w:p>
    <w:p w14:paraId="3734BBF5" w14:textId="77777777" w:rsidR="003004CF" w:rsidRPr="005917AF" w:rsidRDefault="003004CF" w:rsidP="000C648E">
      <w:pPr>
        <w:overflowPunct w:val="0"/>
        <w:snapToGrid w:val="0"/>
        <w:spacing w:line="498"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三十一</w:t>
      </w:r>
      <w:r w:rsidRPr="005917AF">
        <w:rPr>
          <w:rFonts w:ascii="標楷體" w:eastAsia="標楷體" w:hAnsi="標楷體"/>
          <w:b/>
          <w:bCs/>
          <w:kern w:val="0"/>
          <w:sz w:val="28"/>
          <w:szCs w:val="28"/>
        </w:rPr>
        <w:t>）</w:t>
      </w:r>
      <w:r w:rsidRPr="00E44A15">
        <w:rPr>
          <w:rFonts w:ascii="標楷體" w:eastAsia="標楷體" w:hAnsi="標楷體" w:hint="eastAsia"/>
          <w:b/>
          <w:bCs/>
          <w:kern w:val="0"/>
          <w:sz w:val="28"/>
          <w:szCs w:val="28"/>
        </w:rPr>
        <w:t>嘉義縣毒品危害防制中心獲113年度聯合視導特優及最佳進步獎，並擴大毒駕攔檢以強化毒品防線，惟間有少年施用毒品案件未依規定辦理通報、學生濫用新興毒品逐年遞增等情，允宜檢討改善，以提升毒品防制成效</w:t>
      </w:r>
      <w:r w:rsidRPr="005917AF">
        <w:rPr>
          <w:rFonts w:ascii="標楷體" w:eastAsia="標楷體" w:hAnsi="標楷體" w:hint="eastAsia"/>
          <w:b/>
          <w:bCs/>
          <w:kern w:val="0"/>
          <w:sz w:val="28"/>
          <w:szCs w:val="28"/>
        </w:rPr>
        <w:t>。</w:t>
      </w:r>
    </w:p>
    <w:tbl>
      <w:tblPr>
        <w:tblStyle w:val="700"/>
        <w:tblpPr w:vertAnchor="text" w:horzAnchor="margin" w:tblpXSpec="right" w:tblpY="75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154"/>
      </w:tblGrid>
      <w:tr w:rsidR="003004CF" w:rsidRPr="00E44A15" w14:paraId="21D0C0FB" w14:textId="77777777" w:rsidTr="00D671B2">
        <w:trPr>
          <w:trHeight w:val="5100"/>
        </w:trPr>
        <w:tc>
          <w:tcPr>
            <w:tcW w:w="4154" w:type="dxa"/>
          </w:tcPr>
          <w:p w14:paraId="7D1B77D2" w14:textId="77777777" w:rsidR="003004CF" w:rsidRPr="00E44A15" w:rsidRDefault="003004CF" w:rsidP="00D671B2">
            <w:pPr>
              <w:overflowPunct w:val="0"/>
              <w:autoSpaceDE w:val="0"/>
              <w:autoSpaceDN w:val="0"/>
              <w:adjustRightInd w:val="0"/>
              <w:spacing w:line="40" w:lineRule="exact"/>
              <w:jc w:val="both"/>
              <w:rPr>
                <w:rFonts w:ascii="標楷體" w:eastAsia="標楷體" w:hAnsi="標楷體" w:cs="標楷體"/>
                <w:color w:val="000000" w:themeColor="text1"/>
                <w:kern w:val="0"/>
                <w:szCs w:val="24"/>
                <w:u w:val="single"/>
              </w:rPr>
            </w:pPr>
            <w:r w:rsidRPr="00E44A15">
              <w:rPr>
                <w:rFonts w:ascii="標楷體" w:eastAsia="標楷體" w:hAnsi="標楷體" w:cs="標楷體"/>
                <w:noProof/>
                <w:color w:val="000000" w:themeColor="text1"/>
                <w:kern w:val="0"/>
                <w:szCs w:val="24"/>
              </w:rPr>
              <w:drawing>
                <wp:anchor distT="0" distB="0" distL="114300" distR="114300" simplePos="0" relativeHeight="251693568" behindDoc="0" locked="0" layoutInCell="1" allowOverlap="1" wp14:anchorId="007F0E05" wp14:editId="0CC54715">
                  <wp:simplePos x="0" y="0"/>
                  <wp:positionH relativeFrom="column">
                    <wp:posOffset>471170</wp:posOffset>
                  </wp:positionH>
                  <wp:positionV relativeFrom="paragraph">
                    <wp:posOffset>41910</wp:posOffset>
                  </wp:positionV>
                  <wp:extent cx="2615565" cy="3181350"/>
                  <wp:effectExtent l="0" t="0" r="0" b="0"/>
                  <wp:wrapSquare wrapText="bothSides"/>
                  <wp:docPr id="621343817" name="圖片 62134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cstate="print">
                            <a:extLst>
                              <a:ext uri="{BEBA8EAE-BF5A-486C-A8C5-ECC9F3942E4B}">
                                <a14:imgProps xmlns:a14="http://schemas.microsoft.com/office/drawing/2010/main">
                                  <a14:imgLayer r:embed="rId57">
                                    <a14:imgEffect>
                                      <a14:sharpenSoften amount="15000"/>
                                    </a14:imgEffect>
                                  </a14:imgLayer>
                                </a14:imgProps>
                              </a:ext>
                              <a:ext uri="{28A0092B-C50C-407E-A947-70E740481C1C}">
                                <a14:useLocalDpi xmlns:a14="http://schemas.microsoft.com/office/drawing/2010/main" val="0"/>
                              </a:ext>
                            </a:extLst>
                          </a:blip>
                          <a:srcRect l="1835"/>
                          <a:stretch/>
                        </pic:blipFill>
                        <pic:spPr bwMode="auto">
                          <a:xfrm>
                            <a:off x="0" y="0"/>
                            <a:ext cx="2615565" cy="3181350"/>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3004CF" w:rsidRPr="00E44A15" w14:paraId="2443FB74" w14:textId="77777777" w:rsidTr="00D671B2">
        <w:tc>
          <w:tcPr>
            <w:tcW w:w="4154" w:type="dxa"/>
          </w:tcPr>
          <w:p w14:paraId="6088233D" w14:textId="77777777" w:rsidR="003004CF" w:rsidRPr="00E44A15" w:rsidRDefault="003004CF" w:rsidP="00D671B2">
            <w:pPr>
              <w:overflowPunct w:val="0"/>
              <w:autoSpaceDE w:val="0"/>
              <w:autoSpaceDN w:val="0"/>
              <w:adjustRightInd w:val="0"/>
              <w:spacing w:line="280" w:lineRule="exact"/>
              <w:jc w:val="center"/>
              <w:rPr>
                <w:rFonts w:ascii="標楷體" w:eastAsia="標楷體" w:hAnsi="標楷體" w:cs="標楷體"/>
                <w:b/>
                <w:color w:val="000000" w:themeColor="text1"/>
                <w:kern w:val="0"/>
                <w:szCs w:val="24"/>
              </w:rPr>
            </w:pPr>
            <w:r w:rsidRPr="00E44A15">
              <w:rPr>
                <w:rFonts w:ascii="標楷體" w:eastAsia="標楷體" w:hAnsi="標楷體" w:cs="標楷體" w:hint="eastAsia"/>
                <w:b/>
                <w:color w:val="000000" w:themeColor="text1"/>
                <w:kern w:val="0"/>
                <w:szCs w:val="24"/>
              </w:rPr>
              <w:t>新興毒品防制宣導</w:t>
            </w:r>
          </w:p>
          <w:p w14:paraId="61BCD4FE" w14:textId="77777777" w:rsidR="003004CF" w:rsidRPr="00E44A15" w:rsidRDefault="003004CF" w:rsidP="00D671B2">
            <w:pPr>
              <w:overflowPunct w:val="0"/>
              <w:autoSpaceDE w:val="0"/>
              <w:autoSpaceDN w:val="0"/>
              <w:adjustRightInd w:val="0"/>
              <w:spacing w:line="240" w:lineRule="exact"/>
              <w:jc w:val="center"/>
              <w:rPr>
                <w:rFonts w:ascii="標楷體" w:eastAsia="標楷體" w:hAnsi="標楷體" w:cs="標楷體"/>
                <w:color w:val="000000" w:themeColor="text1"/>
                <w:kern w:val="0"/>
                <w:sz w:val="18"/>
                <w:szCs w:val="18"/>
              </w:rPr>
            </w:pPr>
            <w:r w:rsidRPr="00E44A15">
              <w:rPr>
                <w:rFonts w:ascii="標楷體" w:eastAsia="標楷體" w:hAnsi="標楷體" w:cs="標楷體" w:hint="eastAsia"/>
                <w:color w:val="000000" w:themeColor="text1"/>
                <w:kern w:val="0"/>
                <w:sz w:val="18"/>
                <w:szCs w:val="18"/>
              </w:rPr>
              <w:t>（圖片來源：嘉義縣政府提供）</w:t>
            </w:r>
          </w:p>
        </w:tc>
      </w:tr>
    </w:tbl>
    <w:p w14:paraId="5F12492F" w14:textId="77777777" w:rsidR="003004CF" w:rsidRDefault="003004CF" w:rsidP="000C648E">
      <w:pPr>
        <w:overflowPunct w:val="0"/>
        <w:autoSpaceDE w:val="0"/>
        <w:autoSpaceDN w:val="0"/>
        <w:adjustRightInd w:val="0"/>
        <w:spacing w:line="498" w:lineRule="exact"/>
        <w:ind w:firstLineChars="198" w:firstLine="475"/>
        <w:jc w:val="both"/>
        <w:rPr>
          <w:rFonts w:ascii="標楷體" w:eastAsia="標楷體" w:hAnsi="標楷體" w:cs="標楷體"/>
          <w:color w:val="000000" w:themeColor="text1"/>
          <w:kern w:val="0"/>
          <w:szCs w:val="24"/>
        </w:rPr>
      </w:pPr>
      <w:r w:rsidRPr="00E44A15">
        <w:rPr>
          <w:rFonts w:ascii="標楷體" w:eastAsia="標楷體" w:hAnsi="標楷體" w:cs="標楷體" w:hint="eastAsia"/>
          <w:noProof/>
          <w:kern w:val="0"/>
          <w:szCs w:val="24"/>
        </w:rPr>
        <w:t>依臺灣永續發展目標之具體目標3.5</w:t>
      </w:r>
      <w:r>
        <w:rPr>
          <w:rFonts w:ascii="標楷體" w:eastAsia="標楷體" w:hAnsi="標楷體" w:cs="標楷體" w:hint="eastAsia"/>
          <w:noProof/>
          <w:kern w:val="0"/>
          <w:szCs w:val="24"/>
        </w:rPr>
        <w:t>揭示</w:t>
      </w:r>
      <w:r w:rsidRPr="00E44A15">
        <w:rPr>
          <w:rFonts w:ascii="標楷體" w:eastAsia="標楷體" w:hAnsi="標楷體" w:cs="標楷體" w:hint="eastAsia"/>
          <w:noProof/>
          <w:kern w:val="0"/>
          <w:szCs w:val="24"/>
        </w:rPr>
        <w:t>，</w:t>
      </w:r>
      <w:r w:rsidRPr="002C2BB3">
        <w:rPr>
          <w:rFonts w:ascii="標楷體" w:eastAsia="標楷體" w:hAnsi="標楷體" w:cs="標楷體" w:hint="eastAsia"/>
          <w:noProof/>
          <w:kern w:val="0"/>
          <w:szCs w:val="24"/>
        </w:rPr>
        <w:t>強化物質濫用預防與治療及減少酒精危害</w:t>
      </w:r>
      <w:r w:rsidRPr="00E44A15">
        <w:rPr>
          <w:rFonts w:ascii="標楷體" w:eastAsia="標楷體" w:hAnsi="標楷體" w:cs="標楷體" w:hint="eastAsia"/>
          <w:noProof/>
          <w:kern w:val="0"/>
          <w:szCs w:val="24"/>
        </w:rPr>
        <w:t>。縣政府為推動毒品防制政策，已於95年設置嘉義縣毒品危害防制中心（下稱毒防中心），整合各局處及民間等資源，共同推展毒品防制策略，期能滅絕毒害。又毒防中心獲113年度聯合視導第三類組特優及最佳進步獎殊榮。邇來全國毒駕事故頻傳，嘉義縣警察局已加強毒駕取締與宣導，並持續擴大毒駕攔檢以強化毒品防線，據統計112至114年度查獲毒駕人數分別有6人、74人及178人，呈逐年遞增趨勢。縣政府114年度辦理毒品防制經費計有4,299萬餘元（中央補助款3,116萬餘元及自籌款1,183萬餘元），執行結果，決算數2,423萬餘元，執行率56.36％，主要係毒防中心個</w:t>
      </w:r>
      <w:r w:rsidRPr="00E44A15">
        <w:rPr>
          <w:rFonts w:ascii="標楷體" w:eastAsia="標楷體" w:hAnsi="標楷體" w:cs="標楷體" w:hint="eastAsia"/>
          <w:noProof/>
          <w:color w:val="000000" w:themeColor="text1"/>
          <w:kern w:val="0"/>
          <w:szCs w:val="24"/>
        </w:rPr>
        <w:t>案及計畫專案管理人員聘任不足所致。經查執行情形，核有</w:t>
      </w:r>
      <w:r w:rsidRPr="00E44A15">
        <w:rPr>
          <w:rFonts w:ascii="標楷體" w:eastAsia="標楷體" w:hAnsi="標楷體" w:cs="標楷體" w:hint="eastAsia"/>
          <w:color w:val="000000" w:themeColor="text1"/>
          <w:kern w:val="0"/>
          <w:szCs w:val="24"/>
        </w:rPr>
        <w:t>：</w:t>
      </w:r>
      <w:r w:rsidRPr="00E44A15">
        <w:rPr>
          <w:rFonts w:ascii="標楷體" w:eastAsia="標楷體" w:hAnsi="標楷體" w:hint="eastAsia"/>
          <w:color w:val="000000" w:themeColor="text1"/>
          <w:szCs w:val="24"/>
        </w:rPr>
        <w:t>1.</w:t>
      </w:r>
      <w:r w:rsidRPr="00E44A15">
        <w:rPr>
          <w:rFonts w:ascii="標楷體" w:eastAsia="標楷體" w:hAnsi="標楷體" w:cs="標楷體" w:hint="eastAsia"/>
          <w:color w:val="000000" w:themeColor="text1"/>
          <w:kern w:val="0"/>
          <w:szCs w:val="24"/>
        </w:rPr>
        <w:t>部分少年施用毒品案件未依兒童及少年福利與權益保障法第53條規定，通報專責單位進行保護</w:t>
      </w:r>
      <w:r w:rsidRPr="00E44A15">
        <w:rPr>
          <w:rFonts w:ascii="標楷體" w:eastAsia="標楷體" w:hAnsi="標楷體" w:hint="eastAsia"/>
          <w:color w:val="000000" w:themeColor="text1"/>
          <w:szCs w:val="24"/>
        </w:rPr>
        <w:t>；</w:t>
      </w:r>
      <w:r w:rsidRPr="00E44A15">
        <w:rPr>
          <w:rFonts w:ascii="標楷體" w:eastAsia="標楷體" w:hAnsi="標楷體"/>
          <w:color w:val="000000" w:themeColor="text1"/>
          <w:szCs w:val="24"/>
        </w:rPr>
        <w:t>2.</w:t>
      </w:r>
      <w:r w:rsidRPr="00E44A15">
        <w:rPr>
          <w:rFonts w:ascii="標楷體" w:eastAsia="標楷體" w:hAnsi="標楷體" w:cs="標楷體" w:hint="eastAsia"/>
          <w:color w:val="000000" w:themeColor="text1"/>
          <w:kern w:val="0"/>
          <w:szCs w:val="24"/>
        </w:rPr>
        <w:t>近2年度（113至114年度）反毒學習成果逾9成，惟學生濫用藥物與依托咪酯等新興毒品卻逐年遞增；3.毒品防制人力配置未臻適足，致服務案量比率逾合理比率，且留任率呈現下降等情事，經函請檢討</w:t>
      </w:r>
      <w:r w:rsidRPr="00E44A15">
        <w:rPr>
          <w:rFonts w:ascii="標楷體" w:eastAsia="標楷體" w:hAnsi="標楷體" w:cs="標楷體" w:hint="eastAsia"/>
          <w:color w:val="000000" w:themeColor="text1"/>
          <w:kern w:val="0"/>
          <w:szCs w:val="24"/>
        </w:rPr>
        <w:lastRenderedPageBreak/>
        <w:t>改善。據復：1.警察局持續利用各項會報及常年訓練等機會加強宣導，並由少年隊進行通報管控等改善措施，以落實少年保護通報；2.警察局將配合教育單位調整宣導策略，並針對高風險學生加強分眾宣導與跨單位輔導，建立友善求助與通報管道，以提升整體校園反毒宣導成效；3.衛生局於115年度規劃增加1名資深個案管理員職缺及個案管理員家訪2人同行機制等改善措施，以提升訪視過程安全性及服務品質。</w:t>
      </w:r>
    </w:p>
    <w:p w14:paraId="5B8E8B2E" w14:textId="77777777" w:rsidR="003004CF" w:rsidRPr="005917AF" w:rsidRDefault="003004CF" w:rsidP="000C648E">
      <w:pPr>
        <w:overflowPunct w:val="0"/>
        <w:snapToGrid w:val="0"/>
        <w:spacing w:line="498"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三十二</w:t>
      </w:r>
      <w:r w:rsidRPr="005917AF">
        <w:rPr>
          <w:rFonts w:ascii="標楷體" w:eastAsia="標楷體" w:hAnsi="標楷體"/>
          <w:b/>
          <w:bCs/>
          <w:kern w:val="0"/>
          <w:sz w:val="28"/>
          <w:szCs w:val="28"/>
        </w:rPr>
        <w:t>）</w:t>
      </w:r>
      <w:r w:rsidRPr="00E44A15">
        <w:rPr>
          <w:rFonts w:ascii="標楷體" w:eastAsia="標楷體" w:hAnsi="標楷體" w:hint="eastAsia"/>
          <w:b/>
          <w:bCs/>
          <w:kern w:val="0"/>
          <w:sz w:val="28"/>
          <w:szCs w:val="28"/>
        </w:rPr>
        <w:t>連續6年獲評為五星食育力城市，並推動校園健康飲食及食農教育等政策，惟仍存有學童體位健康風險偏高、午餐供應及管理機制未盡周延，且循環永續教育有待加強推廣等情事，允宜研謀改善，以提升學童健康福祉</w:t>
      </w:r>
      <w:r w:rsidRPr="005917AF">
        <w:rPr>
          <w:rFonts w:ascii="標楷體" w:eastAsia="標楷體" w:hAnsi="標楷體" w:hint="eastAsia"/>
          <w:b/>
          <w:bCs/>
          <w:kern w:val="0"/>
          <w:sz w:val="28"/>
          <w:szCs w:val="28"/>
        </w:rPr>
        <w:t>。</w:t>
      </w:r>
    </w:p>
    <w:p w14:paraId="7971E3E4" w14:textId="0ED0BBCA" w:rsidR="006D738E" w:rsidRDefault="003004CF" w:rsidP="000C648E">
      <w:pPr>
        <w:overflowPunct w:val="0"/>
        <w:spacing w:line="498" w:lineRule="exact"/>
        <w:ind w:firstLine="448"/>
        <w:jc w:val="distribute"/>
        <w:rPr>
          <w:rFonts w:ascii="標楷體" w:eastAsia="標楷體" w:hAnsi="標楷體"/>
        </w:rPr>
      </w:pPr>
      <w:r w:rsidRPr="00B94635">
        <w:rPr>
          <w:rFonts w:ascii="新細明體" w:eastAsia="新細明體" w:hAnsi="新細明體" w:cs="新細明體"/>
          <w:noProof/>
          <w:color w:val="000000"/>
          <w:spacing w:val="-4"/>
          <w:kern w:val="0"/>
          <w:szCs w:val="24"/>
        </w:rPr>
        <mc:AlternateContent>
          <mc:Choice Requires="wps">
            <w:drawing>
              <wp:anchor distT="0" distB="0" distL="114300" distR="114300" simplePos="0" relativeHeight="251694592" behindDoc="0" locked="0" layoutInCell="1" allowOverlap="1" wp14:anchorId="0FC063F5" wp14:editId="07449785">
                <wp:simplePos x="0" y="0"/>
                <wp:positionH relativeFrom="column">
                  <wp:posOffset>1607820</wp:posOffset>
                </wp:positionH>
                <wp:positionV relativeFrom="paragraph">
                  <wp:posOffset>3236595</wp:posOffset>
                </wp:positionV>
                <wp:extent cx="4859655" cy="1781175"/>
                <wp:effectExtent l="0" t="0" r="0" b="9525"/>
                <wp:wrapSquare wrapText="bothSides"/>
                <wp:docPr id="621343836" name="文字方塊 6213438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9655" cy="1781175"/>
                        </a:xfrm>
                        <a:prstGeom prst="rect">
                          <a:avLst/>
                        </a:prstGeom>
                        <a:solidFill>
                          <a:srgbClr val="FFFFFF"/>
                        </a:solidFill>
                        <a:ln w="9525">
                          <a:noFill/>
                          <a:miter lim="800000"/>
                          <a:headEnd/>
                          <a:tailEnd/>
                        </a:ln>
                      </wps:spPr>
                      <wps:txbx>
                        <w:txbxContent>
                          <w:tbl>
                            <w:tblPr>
                              <w:tblStyle w:val="75"/>
                              <w:tblW w:w="7338" w:type="dxa"/>
                              <w:tblLayout w:type="fixed"/>
                              <w:tblLook w:val="04A0" w:firstRow="1" w:lastRow="0" w:firstColumn="1" w:lastColumn="0" w:noHBand="0" w:noVBand="1"/>
                            </w:tblPr>
                            <w:tblGrid>
                              <w:gridCol w:w="1216"/>
                              <w:gridCol w:w="1020"/>
                              <w:gridCol w:w="1020"/>
                              <w:gridCol w:w="1021"/>
                              <w:gridCol w:w="1020"/>
                              <w:gridCol w:w="1020"/>
                              <w:gridCol w:w="1021"/>
                            </w:tblGrid>
                            <w:tr w:rsidR="007828EA" w:rsidRPr="00CD6110" w14:paraId="444F7D1A" w14:textId="77777777" w:rsidTr="00A70043">
                              <w:tc>
                                <w:tcPr>
                                  <w:tcW w:w="7338" w:type="dxa"/>
                                  <w:gridSpan w:val="7"/>
                                  <w:tcBorders>
                                    <w:top w:val="nil"/>
                                    <w:left w:val="nil"/>
                                    <w:right w:val="nil"/>
                                    <w:tl2br w:val="nil"/>
                                  </w:tcBorders>
                                </w:tcPr>
                                <w:p w14:paraId="0B7FF107" w14:textId="60ADB121" w:rsidR="007828EA" w:rsidRPr="00CD6110" w:rsidRDefault="007828EA" w:rsidP="00CD6110">
                                  <w:pPr>
                                    <w:keepNext/>
                                    <w:tabs>
                                      <w:tab w:val="center" w:pos="4962"/>
                                    </w:tabs>
                                    <w:overflowPunct w:val="0"/>
                                    <w:adjustRightInd w:val="0"/>
                                    <w:snapToGrid w:val="0"/>
                                    <w:jc w:val="center"/>
                                    <w:rPr>
                                      <w:rFonts w:ascii="標楷體" w:eastAsia="標楷體" w:hAnsi="標楷體"/>
                                      <w:b/>
                                      <w:bCs/>
                                      <w:sz w:val="24"/>
                                      <w:szCs w:val="24"/>
                                    </w:rPr>
                                  </w:pPr>
                                  <w:r w:rsidRPr="00CD6110">
                                    <w:rPr>
                                      <w:rFonts w:ascii="標楷體" w:eastAsia="標楷體" w:hAnsi="標楷體" w:hint="eastAsia"/>
                                      <w:b/>
                                      <w:bCs/>
                                      <w:sz w:val="24"/>
                                      <w:szCs w:val="24"/>
                                    </w:rPr>
                                    <w:t>表30</w:t>
                                  </w:r>
                                  <w:r w:rsidRPr="00CD6110">
                                    <w:rPr>
                                      <w:rFonts w:ascii="標楷體" w:eastAsia="標楷體" w:hAnsi="標楷體"/>
                                      <w:b/>
                                      <w:bCs/>
                                      <w:sz w:val="24"/>
                                      <w:szCs w:val="24"/>
                                    </w:rPr>
                                    <w:t xml:space="preserve">  </w:t>
                                  </w:r>
                                  <w:r w:rsidRPr="00CD6110">
                                    <w:rPr>
                                      <w:rFonts w:ascii="標楷體" w:eastAsia="標楷體" w:hAnsi="標楷體" w:hint="eastAsia"/>
                                      <w:b/>
                                      <w:bCs/>
                                      <w:sz w:val="24"/>
                                      <w:szCs w:val="24"/>
                                    </w:rPr>
                                    <w:t>嘉義縣與全國國中及國小過重肥胖率情形</w:t>
                                  </w:r>
                                </w:p>
                                <w:p w14:paraId="464E48E6" w14:textId="77777777" w:rsidR="007828EA" w:rsidRPr="00CD6110" w:rsidRDefault="007828EA" w:rsidP="00CD6110">
                                  <w:pPr>
                                    <w:overflowPunct w:val="0"/>
                                    <w:adjustRightInd w:val="0"/>
                                    <w:snapToGrid w:val="0"/>
                                    <w:ind w:rightChars="-29" w:right="-70"/>
                                    <w:jc w:val="right"/>
                                    <w:rPr>
                                      <w:rFonts w:ascii="標楷體" w:eastAsia="標楷體" w:hAnsi="標楷體"/>
                                    </w:rPr>
                                  </w:pPr>
                                  <w:r w:rsidRPr="00CD6110">
                                    <w:rPr>
                                      <w:rFonts w:ascii="標楷體" w:eastAsia="標楷體" w:hAnsi="標楷體" w:hint="eastAsia"/>
                                      <w:szCs w:val="24"/>
                                    </w:rPr>
                                    <w:t>單位：％</w:t>
                                  </w:r>
                                </w:p>
                              </w:tc>
                            </w:tr>
                            <w:tr w:rsidR="007828EA" w:rsidRPr="00CD6110" w14:paraId="6BD9B481" w14:textId="77777777" w:rsidTr="008C1E94">
                              <w:trPr>
                                <w:trHeight w:val="437"/>
                              </w:trPr>
                              <w:tc>
                                <w:tcPr>
                                  <w:tcW w:w="1216" w:type="dxa"/>
                                  <w:tcBorders>
                                    <w:tl2br w:val="single" w:sz="4" w:space="0" w:color="auto"/>
                                  </w:tcBorders>
                                  <w:vAlign w:val="center"/>
                                </w:tcPr>
                                <w:p w14:paraId="387F3300" w14:textId="77777777" w:rsidR="007828EA" w:rsidRPr="00CD6110" w:rsidRDefault="007828EA" w:rsidP="00CD6110">
                                  <w:pPr>
                                    <w:overflowPunct w:val="0"/>
                                    <w:adjustRightInd w:val="0"/>
                                    <w:snapToGrid w:val="0"/>
                                    <w:jc w:val="right"/>
                                    <w:rPr>
                                      <w:rFonts w:ascii="標楷體" w:eastAsia="標楷體" w:hAnsi="標楷體"/>
                                    </w:rPr>
                                  </w:pPr>
                                  <w:r w:rsidRPr="00CD6110">
                                    <w:rPr>
                                      <w:rFonts w:ascii="標楷體" w:eastAsia="標楷體" w:hAnsi="標楷體" w:hint="eastAsia"/>
                                    </w:rPr>
                                    <w:t>學年度</w:t>
                                  </w:r>
                                </w:p>
                                <w:p w14:paraId="02D457B4" w14:textId="77777777" w:rsidR="007828EA" w:rsidRPr="00CD6110" w:rsidRDefault="007828EA" w:rsidP="00CD6110">
                                  <w:pPr>
                                    <w:overflowPunct w:val="0"/>
                                    <w:adjustRightInd w:val="0"/>
                                    <w:snapToGrid w:val="0"/>
                                    <w:rPr>
                                      <w:rFonts w:ascii="標楷體" w:eastAsia="標楷體" w:hAnsi="標楷體"/>
                                    </w:rPr>
                                  </w:pPr>
                                  <w:r w:rsidRPr="00CD6110">
                                    <w:rPr>
                                      <w:rFonts w:ascii="標楷體" w:eastAsia="標楷體" w:hAnsi="標楷體" w:hint="eastAsia"/>
                                    </w:rPr>
                                    <w:t>項目</w:t>
                                  </w:r>
                                </w:p>
                              </w:tc>
                              <w:tc>
                                <w:tcPr>
                                  <w:tcW w:w="2040" w:type="dxa"/>
                                  <w:gridSpan w:val="2"/>
                                  <w:vAlign w:val="center"/>
                                </w:tcPr>
                                <w:p w14:paraId="2735398F" w14:textId="77777777" w:rsidR="007828EA" w:rsidRPr="00CD6110" w:rsidRDefault="007828EA" w:rsidP="00CD6110">
                                  <w:pPr>
                                    <w:overflowPunct w:val="0"/>
                                    <w:adjustRightInd w:val="0"/>
                                    <w:snapToGrid w:val="0"/>
                                    <w:jc w:val="center"/>
                                    <w:rPr>
                                      <w:rFonts w:ascii="標楷體" w:eastAsia="標楷體" w:hAnsi="標楷體"/>
                                    </w:rPr>
                                  </w:pPr>
                                  <w:r w:rsidRPr="00CD6110">
                                    <w:rPr>
                                      <w:rFonts w:ascii="標楷體" w:eastAsia="標楷體" w:hAnsi="標楷體" w:hint="eastAsia"/>
                                    </w:rPr>
                                    <w:t>1</w:t>
                                  </w:r>
                                  <w:r w:rsidRPr="00CD6110">
                                    <w:rPr>
                                      <w:rFonts w:ascii="標楷體" w:eastAsia="標楷體" w:hAnsi="標楷體"/>
                                    </w:rPr>
                                    <w:t>11</w:t>
                                  </w:r>
                                </w:p>
                              </w:tc>
                              <w:tc>
                                <w:tcPr>
                                  <w:tcW w:w="2041" w:type="dxa"/>
                                  <w:gridSpan w:val="2"/>
                                  <w:vAlign w:val="center"/>
                                </w:tcPr>
                                <w:p w14:paraId="3FEDDA06" w14:textId="77777777" w:rsidR="007828EA" w:rsidRPr="00CD6110" w:rsidRDefault="007828EA" w:rsidP="00CD6110">
                                  <w:pPr>
                                    <w:overflowPunct w:val="0"/>
                                    <w:adjustRightInd w:val="0"/>
                                    <w:snapToGrid w:val="0"/>
                                    <w:jc w:val="center"/>
                                    <w:rPr>
                                      <w:rFonts w:ascii="標楷體" w:eastAsia="標楷體" w:hAnsi="標楷體"/>
                                    </w:rPr>
                                  </w:pPr>
                                  <w:r w:rsidRPr="00CD6110">
                                    <w:rPr>
                                      <w:rFonts w:ascii="標楷體" w:eastAsia="標楷體" w:hAnsi="標楷體" w:hint="eastAsia"/>
                                    </w:rPr>
                                    <w:t>1</w:t>
                                  </w:r>
                                  <w:r w:rsidRPr="00CD6110">
                                    <w:rPr>
                                      <w:rFonts w:ascii="標楷體" w:eastAsia="標楷體" w:hAnsi="標楷體"/>
                                    </w:rPr>
                                    <w:t>12</w:t>
                                  </w:r>
                                </w:p>
                              </w:tc>
                              <w:tc>
                                <w:tcPr>
                                  <w:tcW w:w="2041" w:type="dxa"/>
                                  <w:gridSpan w:val="2"/>
                                  <w:vAlign w:val="center"/>
                                </w:tcPr>
                                <w:p w14:paraId="22D1F611" w14:textId="77777777" w:rsidR="007828EA" w:rsidRPr="00CD6110" w:rsidRDefault="007828EA" w:rsidP="00CD6110">
                                  <w:pPr>
                                    <w:overflowPunct w:val="0"/>
                                    <w:adjustRightInd w:val="0"/>
                                    <w:snapToGrid w:val="0"/>
                                    <w:jc w:val="center"/>
                                    <w:rPr>
                                      <w:rFonts w:ascii="標楷體" w:eastAsia="標楷體" w:hAnsi="標楷體"/>
                                    </w:rPr>
                                  </w:pPr>
                                  <w:r w:rsidRPr="00CD6110">
                                    <w:rPr>
                                      <w:rFonts w:ascii="標楷體" w:eastAsia="標楷體" w:hAnsi="標楷體" w:hint="eastAsia"/>
                                    </w:rPr>
                                    <w:t>1</w:t>
                                  </w:r>
                                  <w:r w:rsidRPr="00CD6110">
                                    <w:rPr>
                                      <w:rFonts w:ascii="標楷體" w:eastAsia="標楷體" w:hAnsi="標楷體"/>
                                    </w:rPr>
                                    <w:t>13</w:t>
                                  </w:r>
                                </w:p>
                              </w:tc>
                            </w:tr>
                            <w:tr w:rsidR="007828EA" w:rsidRPr="00CD6110" w14:paraId="75FF09AE" w14:textId="77777777" w:rsidTr="008C1E94">
                              <w:trPr>
                                <w:trHeight w:val="437"/>
                              </w:trPr>
                              <w:tc>
                                <w:tcPr>
                                  <w:tcW w:w="1216" w:type="dxa"/>
                                  <w:vAlign w:val="center"/>
                                </w:tcPr>
                                <w:p w14:paraId="19EE99E6" w14:textId="77777777" w:rsidR="007828EA" w:rsidRPr="00CD6110" w:rsidRDefault="007828EA" w:rsidP="00427F1A">
                                  <w:pPr>
                                    <w:overflowPunct w:val="0"/>
                                    <w:adjustRightInd w:val="0"/>
                                    <w:snapToGrid w:val="0"/>
                                    <w:spacing w:line="300" w:lineRule="exact"/>
                                    <w:jc w:val="center"/>
                                    <w:rPr>
                                      <w:rFonts w:ascii="標楷體" w:eastAsia="標楷體" w:hAnsi="標楷體"/>
                                    </w:rPr>
                                  </w:pPr>
                                  <w:r w:rsidRPr="00CD6110">
                                    <w:rPr>
                                      <w:rFonts w:ascii="標楷體" w:eastAsia="標楷體" w:hAnsi="標楷體" w:hint="eastAsia"/>
                                    </w:rPr>
                                    <w:t>過重肥胖率</w:t>
                                  </w:r>
                                </w:p>
                              </w:tc>
                              <w:tc>
                                <w:tcPr>
                                  <w:tcW w:w="1020" w:type="dxa"/>
                                  <w:vAlign w:val="center"/>
                                </w:tcPr>
                                <w:p w14:paraId="7192C8B8" w14:textId="77777777" w:rsidR="007828EA" w:rsidRPr="00CD6110" w:rsidRDefault="007828EA" w:rsidP="00427F1A">
                                  <w:pPr>
                                    <w:overflowPunct w:val="0"/>
                                    <w:adjustRightInd w:val="0"/>
                                    <w:snapToGrid w:val="0"/>
                                    <w:spacing w:line="300" w:lineRule="exact"/>
                                    <w:jc w:val="center"/>
                                    <w:rPr>
                                      <w:rFonts w:ascii="標楷體" w:eastAsia="標楷體" w:hAnsi="標楷體"/>
                                    </w:rPr>
                                  </w:pPr>
                                  <w:r w:rsidRPr="00CD6110">
                                    <w:rPr>
                                      <w:rFonts w:ascii="標楷體" w:eastAsia="標楷體" w:hAnsi="標楷體" w:hint="eastAsia"/>
                                    </w:rPr>
                                    <w:t>嘉義縣</w:t>
                                  </w:r>
                                </w:p>
                              </w:tc>
                              <w:tc>
                                <w:tcPr>
                                  <w:tcW w:w="1020" w:type="dxa"/>
                                  <w:vAlign w:val="center"/>
                                </w:tcPr>
                                <w:p w14:paraId="272B3594" w14:textId="77777777" w:rsidR="007828EA" w:rsidRPr="00CD6110" w:rsidRDefault="007828EA" w:rsidP="00427F1A">
                                  <w:pPr>
                                    <w:overflowPunct w:val="0"/>
                                    <w:adjustRightInd w:val="0"/>
                                    <w:snapToGrid w:val="0"/>
                                    <w:spacing w:line="300" w:lineRule="exact"/>
                                    <w:jc w:val="center"/>
                                    <w:rPr>
                                      <w:rFonts w:ascii="標楷體" w:eastAsia="標楷體" w:hAnsi="標楷體"/>
                                    </w:rPr>
                                  </w:pPr>
                                  <w:r w:rsidRPr="00CD6110">
                                    <w:rPr>
                                      <w:rFonts w:ascii="標楷體" w:eastAsia="標楷體" w:hAnsi="標楷體" w:hint="eastAsia"/>
                                    </w:rPr>
                                    <w:t>全國</w:t>
                                  </w:r>
                                </w:p>
                              </w:tc>
                              <w:tc>
                                <w:tcPr>
                                  <w:tcW w:w="1021" w:type="dxa"/>
                                  <w:vAlign w:val="center"/>
                                </w:tcPr>
                                <w:p w14:paraId="3FB3369F" w14:textId="77777777" w:rsidR="007828EA" w:rsidRPr="00CD6110" w:rsidRDefault="007828EA" w:rsidP="00427F1A">
                                  <w:pPr>
                                    <w:overflowPunct w:val="0"/>
                                    <w:adjustRightInd w:val="0"/>
                                    <w:snapToGrid w:val="0"/>
                                    <w:spacing w:line="300" w:lineRule="exact"/>
                                    <w:jc w:val="center"/>
                                    <w:rPr>
                                      <w:rFonts w:ascii="標楷體" w:eastAsia="標楷體" w:hAnsi="標楷體"/>
                                    </w:rPr>
                                  </w:pPr>
                                  <w:r w:rsidRPr="00CD6110">
                                    <w:rPr>
                                      <w:rFonts w:ascii="標楷體" w:eastAsia="標楷體" w:hAnsi="標楷體" w:hint="eastAsia"/>
                                    </w:rPr>
                                    <w:t>嘉義縣</w:t>
                                  </w:r>
                                </w:p>
                              </w:tc>
                              <w:tc>
                                <w:tcPr>
                                  <w:tcW w:w="1020" w:type="dxa"/>
                                  <w:vAlign w:val="center"/>
                                </w:tcPr>
                                <w:p w14:paraId="59435304" w14:textId="77777777" w:rsidR="007828EA" w:rsidRPr="00CD6110" w:rsidRDefault="007828EA" w:rsidP="00427F1A">
                                  <w:pPr>
                                    <w:overflowPunct w:val="0"/>
                                    <w:adjustRightInd w:val="0"/>
                                    <w:snapToGrid w:val="0"/>
                                    <w:spacing w:line="300" w:lineRule="exact"/>
                                    <w:jc w:val="center"/>
                                    <w:rPr>
                                      <w:rFonts w:ascii="標楷體" w:eastAsia="標楷體" w:hAnsi="標楷體"/>
                                    </w:rPr>
                                  </w:pPr>
                                  <w:r w:rsidRPr="00CD6110">
                                    <w:rPr>
                                      <w:rFonts w:ascii="標楷體" w:eastAsia="標楷體" w:hAnsi="標楷體" w:hint="eastAsia"/>
                                    </w:rPr>
                                    <w:t>全國</w:t>
                                  </w:r>
                                </w:p>
                              </w:tc>
                              <w:tc>
                                <w:tcPr>
                                  <w:tcW w:w="1020" w:type="dxa"/>
                                  <w:vAlign w:val="center"/>
                                </w:tcPr>
                                <w:p w14:paraId="06D4B7D1" w14:textId="77777777" w:rsidR="007828EA" w:rsidRPr="00CD6110" w:rsidRDefault="007828EA" w:rsidP="00427F1A">
                                  <w:pPr>
                                    <w:overflowPunct w:val="0"/>
                                    <w:adjustRightInd w:val="0"/>
                                    <w:snapToGrid w:val="0"/>
                                    <w:spacing w:line="300" w:lineRule="exact"/>
                                    <w:jc w:val="center"/>
                                    <w:rPr>
                                      <w:rFonts w:ascii="標楷體" w:eastAsia="標楷體" w:hAnsi="標楷體"/>
                                    </w:rPr>
                                  </w:pPr>
                                  <w:r w:rsidRPr="00CD6110">
                                    <w:rPr>
                                      <w:rFonts w:ascii="標楷體" w:eastAsia="標楷體" w:hAnsi="標楷體" w:hint="eastAsia"/>
                                    </w:rPr>
                                    <w:t>嘉義縣</w:t>
                                  </w:r>
                                </w:p>
                              </w:tc>
                              <w:tc>
                                <w:tcPr>
                                  <w:tcW w:w="1021" w:type="dxa"/>
                                  <w:vAlign w:val="center"/>
                                </w:tcPr>
                                <w:p w14:paraId="299C8DF7" w14:textId="77777777" w:rsidR="007828EA" w:rsidRPr="00CD6110" w:rsidRDefault="007828EA" w:rsidP="00427F1A">
                                  <w:pPr>
                                    <w:overflowPunct w:val="0"/>
                                    <w:adjustRightInd w:val="0"/>
                                    <w:snapToGrid w:val="0"/>
                                    <w:spacing w:line="300" w:lineRule="exact"/>
                                    <w:jc w:val="center"/>
                                    <w:rPr>
                                      <w:rFonts w:ascii="標楷體" w:eastAsia="標楷體" w:hAnsi="標楷體"/>
                                    </w:rPr>
                                  </w:pPr>
                                  <w:r w:rsidRPr="00CD6110">
                                    <w:rPr>
                                      <w:rFonts w:ascii="標楷體" w:eastAsia="標楷體" w:hAnsi="標楷體" w:hint="eastAsia"/>
                                    </w:rPr>
                                    <w:t>全國</w:t>
                                  </w:r>
                                </w:p>
                              </w:tc>
                            </w:tr>
                            <w:tr w:rsidR="007828EA" w:rsidRPr="00CD6110" w14:paraId="7D044153" w14:textId="77777777" w:rsidTr="008C1E94">
                              <w:trPr>
                                <w:trHeight w:val="437"/>
                              </w:trPr>
                              <w:tc>
                                <w:tcPr>
                                  <w:tcW w:w="1216" w:type="dxa"/>
                                  <w:vAlign w:val="center"/>
                                </w:tcPr>
                                <w:p w14:paraId="542346F4" w14:textId="77777777" w:rsidR="007828EA" w:rsidRPr="00CD6110" w:rsidRDefault="007828EA" w:rsidP="00427F1A">
                                  <w:pPr>
                                    <w:overflowPunct w:val="0"/>
                                    <w:adjustRightInd w:val="0"/>
                                    <w:snapToGrid w:val="0"/>
                                    <w:spacing w:line="300" w:lineRule="exact"/>
                                    <w:jc w:val="center"/>
                                    <w:rPr>
                                      <w:rFonts w:ascii="標楷體" w:eastAsia="標楷體" w:hAnsi="標楷體"/>
                                    </w:rPr>
                                  </w:pPr>
                                  <w:r w:rsidRPr="00CD6110">
                                    <w:rPr>
                                      <w:rFonts w:ascii="標楷體" w:eastAsia="標楷體" w:hAnsi="標楷體" w:hint="eastAsia"/>
                                    </w:rPr>
                                    <w:t>國小</w:t>
                                  </w:r>
                                </w:p>
                              </w:tc>
                              <w:tc>
                                <w:tcPr>
                                  <w:tcW w:w="1020" w:type="dxa"/>
                                  <w:vAlign w:val="center"/>
                                </w:tcPr>
                                <w:p w14:paraId="6865EA76"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30.55</w:t>
                                  </w:r>
                                </w:p>
                              </w:tc>
                              <w:tc>
                                <w:tcPr>
                                  <w:tcW w:w="1020" w:type="dxa"/>
                                  <w:vAlign w:val="center"/>
                                </w:tcPr>
                                <w:p w14:paraId="28E09952"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26.45</w:t>
                                  </w:r>
                                </w:p>
                              </w:tc>
                              <w:tc>
                                <w:tcPr>
                                  <w:tcW w:w="1021" w:type="dxa"/>
                                  <w:vAlign w:val="center"/>
                                </w:tcPr>
                                <w:p w14:paraId="4B669A35"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28.90</w:t>
                                  </w:r>
                                </w:p>
                              </w:tc>
                              <w:tc>
                                <w:tcPr>
                                  <w:tcW w:w="1020" w:type="dxa"/>
                                  <w:vAlign w:val="center"/>
                                </w:tcPr>
                                <w:p w14:paraId="3A36BEAB"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23.91</w:t>
                                  </w:r>
                                </w:p>
                              </w:tc>
                              <w:tc>
                                <w:tcPr>
                                  <w:tcW w:w="1020" w:type="dxa"/>
                                  <w:vAlign w:val="center"/>
                                </w:tcPr>
                                <w:p w14:paraId="613D70AC"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28.42</w:t>
                                  </w:r>
                                </w:p>
                              </w:tc>
                              <w:tc>
                                <w:tcPr>
                                  <w:tcW w:w="1021" w:type="dxa"/>
                                  <w:vAlign w:val="center"/>
                                </w:tcPr>
                                <w:p w14:paraId="0D186C6D"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23.67</w:t>
                                  </w:r>
                                </w:p>
                              </w:tc>
                            </w:tr>
                            <w:tr w:rsidR="007828EA" w:rsidRPr="00CD6110" w14:paraId="36785B7C" w14:textId="77777777" w:rsidTr="008C1E94">
                              <w:trPr>
                                <w:trHeight w:val="437"/>
                              </w:trPr>
                              <w:tc>
                                <w:tcPr>
                                  <w:tcW w:w="1216" w:type="dxa"/>
                                  <w:tcBorders>
                                    <w:bottom w:val="single" w:sz="4" w:space="0" w:color="auto"/>
                                  </w:tcBorders>
                                  <w:vAlign w:val="center"/>
                                </w:tcPr>
                                <w:p w14:paraId="274B020B" w14:textId="77777777" w:rsidR="007828EA" w:rsidRPr="00CD6110" w:rsidRDefault="007828EA" w:rsidP="00427F1A">
                                  <w:pPr>
                                    <w:overflowPunct w:val="0"/>
                                    <w:adjustRightInd w:val="0"/>
                                    <w:snapToGrid w:val="0"/>
                                    <w:spacing w:line="300" w:lineRule="exact"/>
                                    <w:jc w:val="center"/>
                                    <w:rPr>
                                      <w:rFonts w:ascii="標楷體" w:eastAsia="標楷體" w:hAnsi="標楷體"/>
                                    </w:rPr>
                                  </w:pPr>
                                  <w:r w:rsidRPr="00CD6110">
                                    <w:rPr>
                                      <w:rFonts w:ascii="標楷體" w:eastAsia="標楷體" w:hAnsi="標楷體" w:hint="eastAsia"/>
                                    </w:rPr>
                                    <w:t>國中</w:t>
                                  </w:r>
                                </w:p>
                              </w:tc>
                              <w:tc>
                                <w:tcPr>
                                  <w:tcW w:w="1020" w:type="dxa"/>
                                  <w:tcBorders>
                                    <w:bottom w:val="single" w:sz="4" w:space="0" w:color="auto"/>
                                  </w:tcBorders>
                                  <w:vAlign w:val="center"/>
                                </w:tcPr>
                                <w:p w14:paraId="039A2143"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34.44</w:t>
                                  </w:r>
                                </w:p>
                              </w:tc>
                              <w:tc>
                                <w:tcPr>
                                  <w:tcW w:w="1020" w:type="dxa"/>
                                  <w:tcBorders>
                                    <w:bottom w:val="single" w:sz="4" w:space="0" w:color="auto"/>
                                  </w:tcBorders>
                                  <w:vAlign w:val="center"/>
                                </w:tcPr>
                                <w:p w14:paraId="4AFAC2D5"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30.20</w:t>
                                  </w:r>
                                </w:p>
                              </w:tc>
                              <w:tc>
                                <w:tcPr>
                                  <w:tcW w:w="1021" w:type="dxa"/>
                                  <w:tcBorders>
                                    <w:bottom w:val="single" w:sz="4" w:space="0" w:color="auto"/>
                                  </w:tcBorders>
                                  <w:vAlign w:val="center"/>
                                </w:tcPr>
                                <w:p w14:paraId="111147C3"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33.12</w:t>
                                  </w:r>
                                </w:p>
                              </w:tc>
                              <w:tc>
                                <w:tcPr>
                                  <w:tcW w:w="1020" w:type="dxa"/>
                                  <w:tcBorders>
                                    <w:bottom w:val="single" w:sz="4" w:space="0" w:color="auto"/>
                                  </w:tcBorders>
                                  <w:vAlign w:val="center"/>
                                </w:tcPr>
                                <w:p w14:paraId="5EFACA45"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28.59</w:t>
                                  </w:r>
                                </w:p>
                              </w:tc>
                              <w:tc>
                                <w:tcPr>
                                  <w:tcW w:w="1020" w:type="dxa"/>
                                  <w:tcBorders>
                                    <w:bottom w:val="single" w:sz="4" w:space="0" w:color="auto"/>
                                  </w:tcBorders>
                                  <w:vAlign w:val="center"/>
                                </w:tcPr>
                                <w:p w14:paraId="562EAF61"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33.92</w:t>
                                  </w:r>
                                </w:p>
                              </w:tc>
                              <w:tc>
                                <w:tcPr>
                                  <w:tcW w:w="1021" w:type="dxa"/>
                                  <w:tcBorders>
                                    <w:bottom w:val="single" w:sz="4" w:space="0" w:color="auto"/>
                                  </w:tcBorders>
                                  <w:vAlign w:val="center"/>
                                </w:tcPr>
                                <w:p w14:paraId="580AEECF"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28.37</w:t>
                                  </w:r>
                                </w:p>
                              </w:tc>
                            </w:tr>
                            <w:tr w:rsidR="007828EA" w:rsidRPr="00CD6110" w14:paraId="21354653" w14:textId="77777777" w:rsidTr="00A70043">
                              <w:tc>
                                <w:tcPr>
                                  <w:tcW w:w="7338" w:type="dxa"/>
                                  <w:gridSpan w:val="7"/>
                                  <w:tcBorders>
                                    <w:left w:val="nil"/>
                                    <w:bottom w:val="nil"/>
                                    <w:right w:val="nil"/>
                                  </w:tcBorders>
                                  <w:vAlign w:val="center"/>
                                </w:tcPr>
                                <w:p w14:paraId="425A672F" w14:textId="77777777" w:rsidR="007828EA" w:rsidRPr="00CD6110" w:rsidRDefault="007828EA" w:rsidP="00CD6110">
                                  <w:pPr>
                                    <w:overflowPunct w:val="0"/>
                                    <w:adjustRightInd w:val="0"/>
                                    <w:snapToGrid w:val="0"/>
                                    <w:ind w:leftChars="-45" w:rightChars="-26" w:right="-62" w:hangingChars="60" w:hanging="108"/>
                                    <w:rPr>
                                      <w:rFonts w:ascii="標楷體" w:eastAsia="標楷體" w:hAnsi="標楷體"/>
                                    </w:rPr>
                                  </w:pPr>
                                  <w:r w:rsidRPr="00CD6110">
                                    <w:rPr>
                                      <w:rFonts w:ascii="標楷體" w:eastAsia="標楷體" w:hAnsi="標楷體" w:hint="eastAsia"/>
                                      <w:sz w:val="18"/>
                                      <w:szCs w:val="18"/>
                                    </w:rPr>
                                    <w:t>資料來源：整理自嘉義縣政府教育處提供資料。</w:t>
                                  </w:r>
                                </w:p>
                              </w:tc>
                            </w:tr>
                          </w:tbl>
                          <w:p w14:paraId="13D7A63D" w14:textId="77777777" w:rsidR="007828EA" w:rsidRPr="00CD6110" w:rsidRDefault="007828EA" w:rsidP="003004CF">
                            <w:pPr>
                              <w:spacing w:line="280" w:lineRule="exact"/>
                              <w:rPr>
                                <w:rFonts w:ascii="標楷體" w:eastAsia="標楷體" w:hAnsi="標楷體" w:cs="Times New Roman"/>
                                <w:sz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621343836" o:spid="_x0000_s1098" type="#_x0000_t202" style="position:absolute;left:0;text-align:left;margin-left:126.6pt;margin-top:254.85pt;width:382.65pt;height:140.2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" stroked="f">
                <v:textbox>
                  <w:txbxContent>
                    <w:tbl>
                      <w:tblPr>
                        <w:tblStyle w:val="75"/>
                        <w:tblW w:w="7338" w:type="dxa"/>
                        <w:tblLayout w:type="fixed"/>
                        <w:tblLook w:val="04A0" w:firstRow="1" w:lastRow="0" w:firstColumn="1" w:lastColumn="0" w:noHBand="0" w:noVBand="1"/>
                      </w:tblPr>
                      <w:tblGrid>
                        <w:gridCol w:w="1216"/>
                        <w:gridCol w:w="1020"/>
                        <w:gridCol w:w="1020"/>
                        <w:gridCol w:w="1021"/>
                        <w:gridCol w:w="1020"/>
                        <w:gridCol w:w="1020"/>
                        <w:gridCol w:w="1021"/>
                      </w:tblGrid>
                      <w:tr w:rsidR="007828EA" w:rsidRPr="00CD6110" w14:paraId="444F7D1A" w14:textId="77777777" w:rsidTr="00A70043">
                        <w:tc>
                          <w:tcPr>
                            <w:tcW w:w="7338" w:type="dxa"/>
                            <w:gridSpan w:val="7"/>
                            <w:tcBorders>
                              <w:top w:val="nil"/>
                              <w:left w:val="nil"/>
                              <w:right w:val="nil"/>
                              <w:tl2br w:val="nil"/>
                            </w:tcBorders>
                          </w:tcPr>
                          <w:p w14:paraId="0B7FF107" w14:textId="60ADB121" w:rsidR="007828EA" w:rsidRPr="00CD6110" w:rsidRDefault="007828EA" w:rsidP="00CD6110">
                            <w:pPr>
                              <w:keepNext/>
                              <w:tabs>
                                <w:tab w:val="center" w:pos="4962"/>
                              </w:tabs>
                              <w:overflowPunct w:val="0"/>
                              <w:adjustRightInd w:val="0"/>
                              <w:snapToGrid w:val="0"/>
                              <w:jc w:val="center"/>
                              <w:rPr>
                                <w:rFonts w:ascii="標楷體" w:eastAsia="標楷體" w:hAnsi="標楷體"/>
                                <w:b/>
                                <w:bCs/>
                                <w:sz w:val="24"/>
                                <w:szCs w:val="24"/>
                              </w:rPr>
                            </w:pPr>
                            <w:r w:rsidRPr="00CD6110">
                              <w:rPr>
                                <w:rFonts w:ascii="標楷體" w:eastAsia="標楷體" w:hAnsi="標楷體" w:hint="eastAsia"/>
                                <w:b/>
                                <w:bCs/>
                                <w:sz w:val="24"/>
                                <w:szCs w:val="24"/>
                              </w:rPr>
                              <w:t>表30</w:t>
                            </w:r>
                            <w:r w:rsidRPr="00CD6110">
                              <w:rPr>
                                <w:rFonts w:ascii="標楷體" w:eastAsia="標楷體" w:hAnsi="標楷體"/>
                                <w:b/>
                                <w:bCs/>
                                <w:sz w:val="24"/>
                                <w:szCs w:val="24"/>
                              </w:rPr>
                              <w:t xml:space="preserve">  </w:t>
                            </w:r>
                            <w:r w:rsidRPr="00CD6110">
                              <w:rPr>
                                <w:rFonts w:ascii="標楷體" w:eastAsia="標楷體" w:hAnsi="標楷體" w:hint="eastAsia"/>
                                <w:b/>
                                <w:bCs/>
                                <w:sz w:val="24"/>
                                <w:szCs w:val="24"/>
                              </w:rPr>
                              <w:t>嘉義縣與全國國中及國小過重肥胖率情形</w:t>
                            </w:r>
                          </w:p>
                          <w:p w14:paraId="464E48E6" w14:textId="77777777" w:rsidR="007828EA" w:rsidRPr="00CD6110" w:rsidRDefault="007828EA" w:rsidP="00CD6110">
                            <w:pPr>
                              <w:overflowPunct w:val="0"/>
                              <w:adjustRightInd w:val="0"/>
                              <w:snapToGrid w:val="0"/>
                              <w:ind w:rightChars="-29" w:right="-70"/>
                              <w:jc w:val="right"/>
                              <w:rPr>
                                <w:rFonts w:ascii="標楷體" w:eastAsia="標楷體" w:hAnsi="標楷體"/>
                              </w:rPr>
                            </w:pPr>
                            <w:r w:rsidRPr="00CD6110">
                              <w:rPr>
                                <w:rFonts w:ascii="標楷體" w:eastAsia="標楷體" w:hAnsi="標楷體" w:hint="eastAsia"/>
                                <w:szCs w:val="24"/>
                              </w:rPr>
                              <w:t>單位：％</w:t>
                            </w:r>
                          </w:p>
                        </w:tc>
                      </w:tr>
                      <w:tr w:rsidR="007828EA" w:rsidRPr="00CD6110" w14:paraId="6BD9B481" w14:textId="77777777" w:rsidTr="008C1E94">
                        <w:trPr>
                          <w:trHeight w:val="437"/>
                        </w:trPr>
                        <w:tc>
                          <w:tcPr>
                            <w:tcW w:w="1216" w:type="dxa"/>
                            <w:tcBorders>
                              <w:tl2br w:val="single" w:sz="4" w:space="0" w:color="auto"/>
                            </w:tcBorders>
                            <w:vAlign w:val="center"/>
                          </w:tcPr>
                          <w:p w14:paraId="387F3300" w14:textId="77777777" w:rsidR="007828EA" w:rsidRPr="00CD6110" w:rsidRDefault="007828EA" w:rsidP="00CD6110">
                            <w:pPr>
                              <w:overflowPunct w:val="0"/>
                              <w:adjustRightInd w:val="0"/>
                              <w:snapToGrid w:val="0"/>
                              <w:jc w:val="right"/>
                              <w:rPr>
                                <w:rFonts w:ascii="標楷體" w:eastAsia="標楷體" w:hAnsi="標楷體"/>
                              </w:rPr>
                            </w:pPr>
                            <w:r w:rsidRPr="00CD6110">
                              <w:rPr>
                                <w:rFonts w:ascii="標楷體" w:eastAsia="標楷體" w:hAnsi="標楷體" w:hint="eastAsia"/>
                              </w:rPr>
                              <w:t>學年度</w:t>
                            </w:r>
                          </w:p>
                          <w:p w14:paraId="02D457B4" w14:textId="77777777" w:rsidR="007828EA" w:rsidRPr="00CD6110" w:rsidRDefault="007828EA" w:rsidP="00CD6110">
                            <w:pPr>
                              <w:overflowPunct w:val="0"/>
                              <w:adjustRightInd w:val="0"/>
                              <w:snapToGrid w:val="0"/>
                              <w:rPr>
                                <w:rFonts w:ascii="標楷體" w:eastAsia="標楷體" w:hAnsi="標楷體"/>
                              </w:rPr>
                            </w:pPr>
                            <w:r w:rsidRPr="00CD6110">
                              <w:rPr>
                                <w:rFonts w:ascii="標楷體" w:eastAsia="標楷體" w:hAnsi="標楷體" w:hint="eastAsia"/>
                              </w:rPr>
                              <w:t>項目</w:t>
                            </w:r>
                          </w:p>
                        </w:tc>
                        <w:tc>
                          <w:tcPr>
                            <w:tcW w:w="2040" w:type="dxa"/>
                            <w:gridSpan w:val="2"/>
                            <w:vAlign w:val="center"/>
                          </w:tcPr>
                          <w:p w14:paraId="2735398F" w14:textId="77777777" w:rsidR="007828EA" w:rsidRPr="00CD6110" w:rsidRDefault="007828EA" w:rsidP="00CD6110">
                            <w:pPr>
                              <w:overflowPunct w:val="0"/>
                              <w:adjustRightInd w:val="0"/>
                              <w:snapToGrid w:val="0"/>
                              <w:jc w:val="center"/>
                              <w:rPr>
                                <w:rFonts w:ascii="標楷體" w:eastAsia="標楷體" w:hAnsi="標楷體"/>
                              </w:rPr>
                            </w:pPr>
                            <w:r w:rsidRPr="00CD6110">
                              <w:rPr>
                                <w:rFonts w:ascii="標楷體" w:eastAsia="標楷體" w:hAnsi="標楷體" w:hint="eastAsia"/>
                              </w:rPr>
                              <w:t>1</w:t>
                            </w:r>
                            <w:r w:rsidRPr="00CD6110">
                              <w:rPr>
                                <w:rFonts w:ascii="標楷體" w:eastAsia="標楷體" w:hAnsi="標楷體"/>
                              </w:rPr>
                              <w:t>11</w:t>
                            </w:r>
                          </w:p>
                        </w:tc>
                        <w:tc>
                          <w:tcPr>
                            <w:tcW w:w="2041" w:type="dxa"/>
                            <w:gridSpan w:val="2"/>
                            <w:vAlign w:val="center"/>
                          </w:tcPr>
                          <w:p w14:paraId="3FEDDA06" w14:textId="77777777" w:rsidR="007828EA" w:rsidRPr="00CD6110" w:rsidRDefault="007828EA" w:rsidP="00CD6110">
                            <w:pPr>
                              <w:overflowPunct w:val="0"/>
                              <w:adjustRightInd w:val="0"/>
                              <w:snapToGrid w:val="0"/>
                              <w:jc w:val="center"/>
                              <w:rPr>
                                <w:rFonts w:ascii="標楷體" w:eastAsia="標楷體" w:hAnsi="標楷體"/>
                              </w:rPr>
                            </w:pPr>
                            <w:r w:rsidRPr="00CD6110">
                              <w:rPr>
                                <w:rFonts w:ascii="標楷體" w:eastAsia="標楷體" w:hAnsi="標楷體" w:hint="eastAsia"/>
                              </w:rPr>
                              <w:t>1</w:t>
                            </w:r>
                            <w:r w:rsidRPr="00CD6110">
                              <w:rPr>
                                <w:rFonts w:ascii="標楷體" w:eastAsia="標楷體" w:hAnsi="標楷體"/>
                              </w:rPr>
                              <w:t>12</w:t>
                            </w:r>
                          </w:p>
                        </w:tc>
                        <w:tc>
                          <w:tcPr>
                            <w:tcW w:w="2041" w:type="dxa"/>
                            <w:gridSpan w:val="2"/>
                            <w:vAlign w:val="center"/>
                          </w:tcPr>
                          <w:p w14:paraId="22D1F611" w14:textId="77777777" w:rsidR="007828EA" w:rsidRPr="00CD6110" w:rsidRDefault="007828EA" w:rsidP="00CD6110">
                            <w:pPr>
                              <w:overflowPunct w:val="0"/>
                              <w:adjustRightInd w:val="0"/>
                              <w:snapToGrid w:val="0"/>
                              <w:jc w:val="center"/>
                              <w:rPr>
                                <w:rFonts w:ascii="標楷體" w:eastAsia="標楷體" w:hAnsi="標楷體"/>
                              </w:rPr>
                            </w:pPr>
                            <w:r w:rsidRPr="00CD6110">
                              <w:rPr>
                                <w:rFonts w:ascii="標楷體" w:eastAsia="標楷體" w:hAnsi="標楷體" w:hint="eastAsia"/>
                              </w:rPr>
                              <w:t>1</w:t>
                            </w:r>
                            <w:r w:rsidRPr="00CD6110">
                              <w:rPr>
                                <w:rFonts w:ascii="標楷體" w:eastAsia="標楷體" w:hAnsi="標楷體"/>
                              </w:rPr>
                              <w:t>13</w:t>
                            </w:r>
                          </w:p>
                        </w:tc>
                      </w:tr>
                      <w:tr w:rsidR="007828EA" w:rsidRPr="00CD6110" w14:paraId="75FF09AE" w14:textId="77777777" w:rsidTr="008C1E94">
                        <w:trPr>
                          <w:trHeight w:val="437"/>
                        </w:trPr>
                        <w:tc>
                          <w:tcPr>
                            <w:tcW w:w="1216" w:type="dxa"/>
                            <w:vAlign w:val="center"/>
                          </w:tcPr>
                          <w:p w14:paraId="19EE99E6" w14:textId="77777777" w:rsidR="007828EA" w:rsidRPr="00CD6110" w:rsidRDefault="007828EA" w:rsidP="00427F1A">
                            <w:pPr>
                              <w:overflowPunct w:val="0"/>
                              <w:adjustRightInd w:val="0"/>
                              <w:snapToGrid w:val="0"/>
                              <w:spacing w:line="300" w:lineRule="exact"/>
                              <w:jc w:val="center"/>
                              <w:rPr>
                                <w:rFonts w:ascii="標楷體" w:eastAsia="標楷體" w:hAnsi="標楷體"/>
                              </w:rPr>
                            </w:pPr>
                            <w:r w:rsidRPr="00CD6110">
                              <w:rPr>
                                <w:rFonts w:ascii="標楷體" w:eastAsia="標楷體" w:hAnsi="標楷體" w:hint="eastAsia"/>
                              </w:rPr>
                              <w:t>過重肥胖率</w:t>
                            </w:r>
                          </w:p>
                        </w:tc>
                        <w:tc>
                          <w:tcPr>
                            <w:tcW w:w="1020" w:type="dxa"/>
                            <w:vAlign w:val="center"/>
                          </w:tcPr>
                          <w:p w14:paraId="7192C8B8" w14:textId="77777777" w:rsidR="007828EA" w:rsidRPr="00CD6110" w:rsidRDefault="007828EA" w:rsidP="00427F1A">
                            <w:pPr>
                              <w:overflowPunct w:val="0"/>
                              <w:adjustRightInd w:val="0"/>
                              <w:snapToGrid w:val="0"/>
                              <w:spacing w:line="300" w:lineRule="exact"/>
                              <w:jc w:val="center"/>
                              <w:rPr>
                                <w:rFonts w:ascii="標楷體" w:eastAsia="標楷體" w:hAnsi="標楷體"/>
                              </w:rPr>
                            </w:pPr>
                            <w:r w:rsidRPr="00CD6110">
                              <w:rPr>
                                <w:rFonts w:ascii="標楷體" w:eastAsia="標楷體" w:hAnsi="標楷體" w:hint="eastAsia"/>
                              </w:rPr>
                              <w:t>嘉義縣</w:t>
                            </w:r>
                          </w:p>
                        </w:tc>
                        <w:tc>
                          <w:tcPr>
                            <w:tcW w:w="1020" w:type="dxa"/>
                            <w:vAlign w:val="center"/>
                          </w:tcPr>
                          <w:p w14:paraId="272B3594" w14:textId="77777777" w:rsidR="007828EA" w:rsidRPr="00CD6110" w:rsidRDefault="007828EA" w:rsidP="00427F1A">
                            <w:pPr>
                              <w:overflowPunct w:val="0"/>
                              <w:adjustRightInd w:val="0"/>
                              <w:snapToGrid w:val="0"/>
                              <w:spacing w:line="300" w:lineRule="exact"/>
                              <w:jc w:val="center"/>
                              <w:rPr>
                                <w:rFonts w:ascii="標楷體" w:eastAsia="標楷體" w:hAnsi="標楷體"/>
                              </w:rPr>
                            </w:pPr>
                            <w:r w:rsidRPr="00CD6110">
                              <w:rPr>
                                <w:rFonts w:ascii="標楷體" w:eastAsia="標楷體" w:hAnsi="標楷體" w:hint="eastAsia"/>
                              </w:rPr>
                              <w:t>全國</w:t>
                            </w:r>
                          </w:p>
                        </w:tc>
                        <w:tc>
                          <w:tcPr>
                            <w:tcW w:w="1021" w:type="dxa"/>
                            <w:vAlign w:val="center"/>
                          </w:tcPr>
                          <w:p w14:paraId="3FB3369F" w14:textId="77777777" w:rsidR="007828EA" w:rsidRPr="00CD6110" w:rsidRDefault="007828EA" w:rsidP="00427F1A">
                            <w:pPr>
                              <w:overflowPunct w:val="0"/>
                              <w:adjustRightInd w:val="0"/>
                              <w:snapToGrid w:val="0"/>
                              <w:spacing w:line="300" w:lineRule="exact"/>
                              <w:jc w:val="center"/>
                              <w:rPr>
                                <w:rFonts w:ascii="標楷體" w:eastAsia="標楷體" w:hAnsi="標楷體"/>
                              </w:rPr>
                            </w:pPr>
                            <w:r w:rsidRPr="00CD6110">
                              <w:rPr>
                                <w:rFonts w:ascii="標楷體" w:eastAsia="標楷體" w:hAnsi="標楷體" w:hint="eastAsia"/>
                              </w:rPr>
                              <w:t>嘉義縣</w:t>
                            </w:r>
                          </w:p>
                        </w:tc>
                        <w:tc>
                          <w:tcPr>
                            <w:tcW w:w="1020" w:type="dxa"/>
                            <w:vAlign w:val="center"/>
                          </w:tcPr>
                          <w:p w14:paraId="59435304" w14:textId="77777777" w:rsidR="007828EA" w:rsidRPr="00CD6110" w:rsidRDefault="007828EA" w:rsidP="00427F1A">
                            <w:pPr>
                              <w:overflowPunct w:val="0"/>
                              <w:adjustRightInd w:val="0"/>
                              <w:snapToGrid w:val="0"/>
                              <w:spacing w:line="300" w:lineRule="exact"/>
                              <w:jc w:val="center"/>
                              <w:rPr>
                                <w:rFonts w:ascii="標楷體" w:eastAsia="標楷體" w:hAnsi="標楷體"/>
                              </w:rPr>
                            </w:pPr>
                            <w:r w:rsidRPr="00CD6110">
                              <w:rPr>
                                <w:rFonts w:ascii="標楷體" w:eastAsia="標楷體" w:hAnsi="標楷體" w:hint="eastAsia"/>
                              </w:rPr>
                              <w:t>全國</w:t>
                            </w:r>
                          </w:p>
                        </w:tc>
                        <w:tc>
                          <w:tcPr>
                            <w:tcW w:w="1020" w:type="dxa"/>
                            <w:vAlign w:val="center"/>
                          </w:tcPr>
                          <w:p w14:paraId="06D4B7D1" w14:textId="77777777" w:rsidR="007828EA" w:rsidRPr="00CD6110" w:rsidRDefault="007828EA" w:rsidP="00427F1A">
                            <w:pPr>
                              <w:overflowPunct w:val="0"/>
                              <w:adjustRightInd w:val="0"/>
                              <w:snapToGrid w:val="0"/>
                              <w:spacing w:line="300" w:lineRule="exact"/>
                              <w:jc w:val="center"/>
                              <w:rPr>
                                <w:rFonts w:ascii="標楷體" w:eastAsia="標楷體" w:hAnsi="標楷體"/>
                              </w:rPr>
                            </w:pPr>
                            <w:r w:rsidRPr="00CD6110">
                              <w:rPr>
                                <w:rFonts w:ascii="標楷體" w:eastAsia="標楷體" w:hAnsi="標楷體" w:hint="eastAsia"/>
                              </w:rPr>
                              <w:t>嘉義縣</w:t>
                            </w:r>
                          </w:p>
                        </w:tc>
                        <w:tc>
                          <w:tcPr>
                            <w:tcW w:w="1021" w:type="dxa"/>
                            <w:vAlign w:val="center"/>
                          </w:tcPr>
                          <w:p w14:paraId="299C8DF7" w14:textId="77777777" w:rsidR="007828EA" w:rsidRPr="00CD6110" w:rsidRDefault="007828EA" w:rsidP="00427F1A">
                            <w:pPr>
                              <w:overflowPunct w:val="0"/>
                              <w:adjustRightInd w:val="0"/>
                              <w:snapToGrid w:val="0"/>
                              <w:spacing w:line="300" w:lineRule="exact"/>
                              <w:jc w:val="center"/>
                              <w:rPr>
                                <w:rFonts w:ascii="標楷體" w:eastAsia="標楷體" w:hAnsi="標楷體"/>
                              </w:rPr>
                            </w:pPr>
                            <w:r w:rsidRPr="00CD6110">
                              <w:rPr>
                                <w:rFonts w:ascii="標楷體" w:eastAsia="標楷體" w:hAnsi="標楷體" w:hint="eastAsia"/>
                              </w:rPr>
                              <w:t>全國</w:t>
                            </w:r>
                          </w:p>
                        </w:tc>
                      </w:tr>
                      <w:tr w:rsidR="007828EA" w:rsidRPr="00CD6110" w14:paraId="7D044153" w14:textId="77777777" w:rsidTr="008C1E94">
                        <w:trPr>
                          <w:trHeight w:val="437"/>
                        </w:trPr>
                        <w:tc>
                          <w:tcPr>
                            <w:tcW w:w="1216" w:type="dxa"/>
                            <w:vAlign w:val="center"/>
                          </w:tcPr>
                          <w:p w14:paraId="542346F4" w14:textId="77777777" w:rsidR="007828EA" w:rsidRPr="00CD6110" w:rsidRDefault="007828EA" w:rsidP="00427F1A">
                            <w:pPr>
                              <w:overflowPunct w:val="0"/>
                              <w:adjustRightInd w:val="0"/>
                              <w:snapToGrid w:val="0"/>
                              <w:spacing w:line="300" w:lineRule="exact"/>
                              <w:jc w:val="center"/>
                              <w:rPr>
                                <w:rFonts w:ascii="標楷體" w:eastAsia="標楷體" w:hAnsi="標楷體"/>
                              </w:rPr>
                            </w:pPr>
                            <w:r w:rsidRPr="00CD6110">
                              <w:rPr>
                                <w:rFonts w:ascii="標楷體" w:eastAsia="標楷體" w:hAnsi="標楷體" w:hint="eastAsia"/>
                              </w:rPr>
                              <w:t>國小</w:t>
                            </w:r>
                          </w:p>
                        </w:tc>
                        <w:tc>
                          <w:tcPr>
                            <w:tcW w:w="1020" w:type="dxa"/>
                            <w:vAlign w:val="center"/>
                          </w:tcPr>
                          <w:p w14:paraId="6865EA76"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30.55</w:t>
                            </w:r>
                          </w:p>
                        </w:tc>
                        <w:tc>
                          <w:tcPr>
                            <w:tcW w:w="1020" w:type="dxa"/>
                            <w:vAlign w:val="center"/>
                          </w:tcPr>
                          <w:p w14:paraId="28E09952"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26.45</w:t>
                            </w:r>
                          </w:p>
                        </w:tc>
                        <w:tc>
                          <w:tcPr>
                            <w:tcW w:w="1021" w:type="dxa"/>
                            <w:vAlign w:val="center"/>
                          </w:tcPr>
                          <w:p w14:paraId="4B669A35"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28.90</w:t>
                            </w:r>
                          </w:p>
                        </w:tc>
                        <w:tc>
                          <w:tcPr>
                            <w:tcW w:w="1020" w:type="dxa"/>
                            <w:vAlign w:val="center"/>
                          </w:tcPr>
                          <w:p w14:paraId="3A36BEAB"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23.91</w:t>
                            </w:r>
                          </w:p>
                        </w:tc>
                        <w:tc>
                          <w:tcPr>
                            <w:tcW w:w="1020" w:type="dxa"/>
                            <w:vAlign w:val="center"/>
                          </w:tcPr>
                          <w:p w14:paraId="613D70AC"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28.42</w:t>
                            </w:r>
                          </w:p>
                        </w:tc>
                        <w:tc>
                          <w:tcPr>
                            <w:tcW w:w="1021" w:type="dxa"/>
                            <w:vAlign w:val="center"/>
                          </w:tcPr>
                          <w:p w14:paraId="0D186C6D"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23.67</w:t>
                            </w:r>
                          </w:p>
                        </w:tc>
                      </w:tr>
                      <w:tr w:rsidR="007828EA" w:rsidRPr="00CD6110" w14:paraId="36785B7C" w14:textId="77777777" w:rsidTr="008C1E94">
                        <w:trPr>
                          <w:trHeight w:val="437"/>
                        </w:trPr>
                        <w:tc>
                          <w:tcPr>
                            <w:tcW w:w="1216" w:type="dxa"/>
                            <w:tcBorders>
                              <w:bottom w:val="single" w:sz="4" w:space="0" w:color="auto"/>
                            </w:tcBorders>
                            <w:vAlign w:val="center"/>
                          </w:tcPr>
                          <w:p w14:paraId="274B020B" w14:textId="77777777" w:rsidR="007828EA" w:rsidRPr="00CD6110" w:rsidRDefault="007828EA" w:rsidP="00427F1A">
                            <w:pPr>
                              <w:overflowPunct w:val="0"/>
                              <w:adjustRightInd w:val="0"/>
                              <w:snapToGrid w:val="0"/>
                              <w:spacing w:line="300" w:lineRule="exact"/>
                              <w:jc w:val="center"/>
                              <w:rPr>
                                <w:rFonts w:ascii="標楷體" w:eastAsia="標楷體" w:hAnsi="標楷體"/>
                              </w:rPr>
                            </w:pPr>
                            <w:r w:rsidRPr="00CD6110">
                              <w:rPr>
                                <w:rFonts w:ascii="標楷體" w:eastAsia="標楷體" w:hAnsi="標楷體" w:hint="eastAsia"/>
                              </w:rPr>
                              <w:t>國中</w:t>
                            </w:r>
                          </w:p>
                        </w:tc>
                        <w:tc>
                          <w:tcPr>
                            <w:tcW w:w="1020" w:type="dxa"/>
                            <w:tcBorders>
                              <w:bottom w:val="single" w:sz="4" w:space="0" w:color="auto"/>
                            </w:tcBorders>
                            <w:vAlign w:val="center"/>
                          </w:tcPr>
                          <w:p w14:paraId="039A2143"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34.44</w:t>
                            </w:r>
                          </w:p>
                        </w:tc>
                        <w:tc>
                          <w:tcPr>
                            <w:tcW w:w="1020" w:type="dxa"/>
                            <w:tcBorders>
                              <w:bottom w:val="single" w:sz="4" w:space="0" w:color="auto"/>
                            </w:tcBorders>
                            <w:vAlign w:val="center"/>
                          </w:tcPr>
                          <w:p w14:paraId="4AFAC2D5"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30.20</w:t>
                            </w:r>
                          </w:p>
                        </w:tc>
                        <w:tc>
                          <w:tcPr>
                            <w:tcW w:w="1021" w:type="dxa"/>
                            <w:tcBorders>
                              <w:bottom w:val="single" w:sz="4" w:space="0" w:color="auto"/>
                            </w:tcBorders>
                            <w:vAlign w:val="center"/>
                          </w:tcPr>
                          <w:p w14:paraId="111147C3"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33.12</w:t>
                            </w:r>
                          </w:p>
                        </w:tc>
                        <w:tc>
                          <w:tcPr>
                            <w:tcW w:w="1020" w:type="dxa"/>
                            <w:tcBorders>
                              <w:bottom w:val="single" w:sz="4" w:space="0" w:color="auto"/>
                            </w:tcBorders>
                            <w:vAlign w:val="center"/>
                          </w:tcPr>
                          <w:p w14:paraId="5EFACA45"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28.59</w:t>
                            </w:r>
                          </w:p>
                        </w:tc>
                        <w:tc>
                          <w:tcPr>
                            <w:tcW w:w="1020" w:type="dxa"/>
                            <w:tcBorders>
                              <w:bottom w:val="single" w:sz="4" w:space="0" w:color="auto"/>
                            </w:tcBorders>
                            <w:vAlign w:val="center"/>
                          </w:tcPr>
                          <w:p w14:paraId="562EAF61"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33.92</w:t>
                            </w:r>
                          </w:p>
                        </w:tc>
                        <w:tc>
                          <w:tcPr>
                            <w:tcW w:w="1021" w:type="dxa"/>
                            <w:tcBorders>
                              <w:bottom w:val="single" w:sz="4" w:space="0" w:color="auto"/>
                            </w:tcBorders>
                            <w:vAlign w:val="center"/>
                          </w:tcPr>
                          <w:p w14:paraId="580AEECF" w14:textId="77777777" w:rsidR="007828EA" w:rsidRPr="00CD6110" w:rsidRDefault="007828EA" w:rsidP="00427F1A">
                            <w:pPr>
                              <w:overflowPunct w:val="0"/>
                              <w:adjustRightInd w:val="0"/>
                              <w:snapToGrid w:val="0"/>
                              <w:spacing w:line="300" w:lineRule="exact"/>
                              <w:ind w:rightChars="-26" w:right="-62"/>
                              <w:jc w:val="right"/>
                              <w:rPr>
                                <w:rFonts w:ascii="標楷體" w:eastAsia="標楷體" w:hAnsi="標楷體"/>
                              </w:rPr>
                            </w:pPr>
                            <w:r w:rsidRPr="00CD6110">
                              <w:rPr>
                                <w:rFonts w:ascii="標楷體" w:eastAsia="標楷體" w:hAnsi="標楷體"/>
                              </w:rPr>
                              <w:t>28.37</w:t>
                            </w:r>
                          </w:p>
                        </w:tc>
                      </w:tr>
                      <w:tr w:rsidR="007828EA" w:rsidRPr="00CD6110" w14:paraId="21354653" w14:textId="77777777" w:rsidTr="00A70043">
                        <w:tc>
                          <w:tcPr>
                            <w:tcW w:w="7338" w:type="dxa"/>
                            <w:gridSpan w:val="7"/>
                            <w:tcBorders>
                              <w:left w:val="nil"/>
                              <w:bottom w:val="nil"/>
                              <w:right w:val="nil"/>
                            </w:tcBorders>
                            <w:vAlign w:val="center"/>
                          </w:tcPr>
                          <w:p w14:paraId="425A672F" w14:textId="77777777" w:rsidR="007828EA" w:rsidRPr="00CD6110" w:rsidRDefault="007828EA" w:rsidP="00CD6110">
                            <w:pPr>
                              <w:overflowPunct w:val="0"/>
                              <w:adjustRightInd w:val="0"/>
                              <w:snapToGrid w:val="0"/>
                              <w:ind w:leftChars="-45" w:rightChars="-26" w:right="-62" w:hangingChars="60" w:hanging="108"/>
                              <w:rPr>
                                <w:rFonts w:ascii="標楷體" w:eastAsia="標楷體" w:hAnsi="標楷體"/>
                              </w:rPr>
                            </w:pPr>
                            <w:r w:rsidRPr="00CD6110">
                              <w:rPr>
                                <w:rFonts w:ascii="標楷體" w:eastAsia="標楷體" w:hAnsi="標楷體" w:hint="eastAsia"/>
                                <w:sz w:val="18"/>
                                <w:szCs w:val="18"/>
                              </w:rPr>
                              <w:t>資料來源：整理自嘉義縣政府教育處提供資料。</w:t>
                            </w:r>
                          </w:p>
                        </w:tc>
                      </w:tr>
                    </w:tbl>
                    <w:p w14:paraId="13D7A63D" w14:textId="77777777" w:rsidR="007828EA" w:rsidRPr="00CD6110" w:rsidRDefault="007828EA" w:rsidP="003004CF">
                      <w:pPr>
                        <w:spacing w:line="280" w:lineRule="exact"/>
                        <w:rPr>
                          <w:rFonts w:ascii="標楷體" w:eastAsia="標楷體" w:hAnsi="標楷體" w:cs="Times New Roman"/>
                          <w:sz w:val="18"/>
                        </w:rPr>
                      </w:pPr>
                    </w:p>
                  </w:txbxContent>
                </v:textbox>
                <w10:wrap type="square"/>
              </v:shape>
            </w:pict>
          </mc:Fallback>
        </mc:AlternateContent>
      </w:r>
      <w:r w:rsidRPr="00E44A15">
        <w:rPr>
          <w:rFonts w:ascii="標楷體" w:eastAsia="標楷體" w:hAnsi="標楷體" w:hint="eastAsia"/>
        </w:rPr>
        <w:t>依臺灣永續發展目標之具體目標2.2及</w:t>
      </w:r>
      <w:r w:rsidR="00787407" w:rsidRPr="00787407">
        <w:rPr>
          <w:rFonts w:ascii="標楷體" w:eastAsia="標楷體" w:hAnsi="標楷體" w:hint="eastAsia"/>
          <w:color w:val="000000" w:themeColor="text1"/>
        </w:rPr>
        <w:t>其</w:t>
      </w:r>
      <w:r w:rsidRPr="00787407">
        <w:rPr>
          <w:rFonts w:ascii="標楷體" w:eastAsia="標楷體" w:hAnsi="標楷體" w:hint="eastAsia"/>
          <w:color w:val="000000" w:themeColor="text1"/>
        </w:rPr>
        <w:t>對應指標2.2.3（2）揭示，解決各生命期之營養需求，</w:t>
      </w:r>
      <w:r w:rsidR="00787407" w:rsidRPr="00787407">
        <w:rPr>
          <w:rFonts w:ascii="標楷體" w:eastAsia="標楷體" w:hAnsi="標楷體" w:hint="eastAsia"/>
          <w:color w:val="000000" w:themeColor="text1"/>
        </w:rPr>
        <w:t>並於</w:t>
      </w:r>
      <w:r w:rsidRPr="00787407">
        <w:rPr>
          <w:rFonts w:ascii="標楷體" w:eastAsia="標楷體" w:hAnsi="標楷體" w:hint="eastAsia"/>
          <w:color w:val="000000" w:themeColor="text1"/>
        </w:rPr>
        <w:t>2025年國中學生過重及肥胖率維持或低</w:t>
      </w:r>
      <w:r w:rsidRPr="00E44A15">
        <w:rPr>
          <w:rFonts w:ascii="標楷體" w:eastAsia="標楷體" w:hAnsi="標楷體" w:hint="eastAsia"/>
        </w:rPr>
        <w:t>於30.1％</w:t>
      </w:r>
      <w:r w:rsidR="008A4578">
        <w:rPr>
          <w:rFonts w:ascii="標楷體" w:eastAsia="標楷體" w:hAnsi="標楷體" w:hint="eastAsia"/>
        </w:rPr>
        <w:t>。</w:t>
      </w:r>
      <w:r w:rsidRPr="00E44A15">
        <w:rPr>
          <w:rFonts w:ascii="標楷體" w:eastAsia="標楷體" w:hAnsi="標楷體" w:hint="eastAsia"/>
        </w:rPr>
        <w:t>復據衛生福利部國民健康署1</w:t>
      </w:r>
      <w:r w:rsidRPr="00E44A15">
        <w:rPr>
          <w:rFonts w:ascii="標楷體" w:eastAsia="標楷體" w:hAnsi="標楷體"/>
        </w:rPr>
        <w:t>12及</w:t>
      </w:r>
      <w:r w:rsidRPr="00E44A15">
        <w:rPr>
          <w:rFonts w:ascii="標楷體" w:eastAsia="標楷體" w:hAnsi="標楷體" w:hint="eastAsia"/>
        </w:rPr>
        <w:t>1</w:t>
      </w:r>
      <w:r w:rsidRPr="00E44A15">
        <w:rPr>
          <w:rFonts w:ascii="標楷體" w:eastAsia="標楷體" w:hAnsi="標楷體"/>
        </w:rPr>
        <w:t>13年間官網報導指出</w:t>
      </w:r>
      <w:r w:rsidRPr="00E44A15">
        <w:rPr>
          <w:rFonts w:ascii="標楷體" w:eastAsia="標楷體" w:hAnsi="標楷體" w:hint="eastAsia"/>
        </w:rPr>
        <w:t>，</w:t>
      </w:r>
      <w:r w:rsidRPr="00E44A15">
        <w:rPr>
          <w:rFonts w:ascii="標楷體" w:eastAsia="標楷體" w:hAnsi="標楷體"/>
        </w:rPr>
        <w:t>肥胖易增加糖尿病</w:t>
      </w:r>
      <w:r w:rsidRPr="00E44A15">
        <w:rPr>
          <w:rFonts w:ascii="標楷體" w:eastAsia="標楷體" w:hAnsi="標楷體" w:hint="eastAsia"/>
        </w:rPr>
        <w:t>、</w:t>
      </w:r>
      <w:r w:rsidRPr="00E44A15">
        <w:rPr>
          <w:rFonts w:ascii="標楷體" w:eastAsia="標楷體" w:hAnsi="標楷體"/>
        </w:rPr>
        <w:t>心血管疾病及癌症之風險</w:t>
      </w:r>
      <w:r w:rsidRPr="00E44A15">
        <w:rPr>
          <w:rFonts w:ascii="標楷體" w:eastAsia="標楷體" w:hAnsi="標楷體" w:hint="eastAsia"/>
        </w:rPr>
        <w:t>。縣政府爰致力於提升學生飲食素養與健康福祉，並持續推動食農教育相關計畫。據《食力f</w:t>
      </w:r>
      <w:r w:rsidRPr="00E44A15">
        <w:rPr>
          <w:rFonts w:ascii="標楷體" w:eastAsia="標楷體" w:hAnsi="標楷體"/>
        </w:rPr>
        <w:t>oodNEXT</w:t>
      </w:r>
      <w:r w:rsidRPr="00E44A15">
        <w:rPr>
          <w:rFonts w:ascii="標楷體" w:eastAsia="標楷體" w:hAnsi="標楷體" w:hint="eastAsia"/>
        </w:rPr>
        <w:t>》「食育力城市大調查」結果，嘉義縣自110年起至1</w:t>
      </w:r>
      <w:r w:rsidRPr="00E44A15">
        <w:rPr>
          <w:rFonts w:ascii="標楷體" w:eastAsia="標楷體" w:hAnsi="標楷體"/>
        </w:rPr>
        <w:t>15</w:t>
      </w:r>
      <w:r w:rsidRPr="00E44A15">
        <w:rPr>
          <w:rFonts w:ascii="標楷體" w:eastAsia="標楷體" w:hAnsi="標楷體" w:hint="eastAsia"/>
        </w:rPr>
        <w:t>年連續獲評為五星城市，惟於農業與環境、教育與文化、健康與營養及食安與衛生等四大構面評比中，教育與文化構面排名由113年第</w:t>
      </w:r>
      <w:r w:rsidRPr="00E44A15">
        <w:rPr>
          <w:rFonts w:ascii="標楷體" w:eastAsia="標楷體" w:hAnsi="標楷體"/>
        </w:rPr>
        <w:t>3</w:t>
      </w:r>
      <w:r w:rsidRPr="00E44A15">
        <w:rPr>
          <w:rFonts w:ascii="標楷體" w:eastAsia="標楷體" w:hAnsi="標楷體" w:hint="eastAsia"/>
        </w:rPr>
        <w:t>名下降至</w:t>
      </w:r>
      <w:r w:rsidRPr="00E44A15">
        <w:rPr>
          <w:rFonts w:ascii="標楷體" w:eastAsia="標楷體" w:hAnsi="標楷體"/>
        </w:rPr>
        <w:t>115</w:t>
      </w:r>
      <w:r w:rsidRPr="00E44A15">
        <w:rPr>
          <w:rFonts w:ascii="標楷體" w:eastAsia="標楷體" w:hAnsi="標楷體" w:hint="eastAsia"/>
        </w:rPr>
        <w:t>年第8名，健康與營養構面表現亦相對落後，顯示校園健康飲食及食農教育等相關工作仍有持續精進之空間。114年度編列食農教育等相關預算</w:t>
      </w:r>
      <w:r w:rsidRPr="00E44A15">
        <w:rPr>
          <w:rFonts w:ascii="標楷體" w:eastAsia="標楷體" w:hAnsi="標楷體"/>
        </w:rPr>
        <w:t>250</w:t>
      </w:r>
      <w:r w:rsidRPr="00E44A15">
        <w:rPr>
          <w:rFonts w:ascii="標楷體" w:eastAsia="標楷體" w:hAnsi="標楷體" w:hint="eastAsia"/>
        </w:rPr>
        <w:t>萬餘元，執行結果，實支數</w:t>
      </w:r>
      <w:r w:rsidRPr="00E44A15">
        <w:rPr>
          <w:rFonts w:ascii="標楷體" w:eastAsia="標楷體" w:hAnsi="標楷體"/>
        </w:rPr>
        <w:t>235</w:t>
      </w:r>
      <w:r w:rsidRPr="00E44A15">
        <w:rPr>
          <w:rFonts w:ascii="標楷體" w:eastAsia="標楷體" w:hAnsi="標楷體" w:hint="eastAsia"/>
        </w:rPr>
        <w:t>萬餘元，執行率</w:t>
      </w:r>
      <w:r w:rsidRPr="00E44A15">
        <w:rPr>
          <w:rFonts w:ascii="標楷體" w:eastAsia="標楷體" w:hAnsi="標楷體"/>
        </w:rPr>
        <w:t>94</w:t>
      </w:r>
      <w:r w:rsidRPr="00E44A15">
        <w:rPr>
          <w:rFonts w:ascii="標楷體" w:eastAsia="標楷體" w:hAnsi="標楷體" w:hint="eastAsia"/>
        </w:rPr>
        <w:t>.</w:t>
      </w:r>
      <w:r w:rsidRPr="00E44A15">
        <w:rPr>
          <w:rFonts w:ascii="標楷體" w:eastAsia="標楷體" w:hAnsi="標楷體"/>
        </w:rPr>
        <w:t>32</w:t>
      </w:r>
      <w:r w:rsidRPr="00E44A15">
        <w:rPr>
          <w:rFonts w:ascii="標楷體" w:eastAsia="標楷體" w:hAnsi="標楷體" w:hint="eastAsia"/>
        </w:rPr>
        <w:t>％。經查執行情形，核有：1</w:t>
      </w:r>
      <w:r w:rsidRPr="00E44A15">
        <w:rPr>
          <w:rFonts w:ascii="標楷體" w:eastAsia="標楷體" w:hAnsi="標楷體"/>
        </w:rPr>
        <w:t>.</w:t>
      </w:r>
      <w:r w:rsidRPr="00E44A15">
        <w:rPr>
          <w:rFonts w:ascii="標楷體" w:eastAsia="標楷體" w:hAnsi="標楷體" w:hint="eastAsia"/>
        </w:rPr>
        <w:t>推動校園午餐健康促進措施，惟111至113學年度國中及國小學童肥胖比率均高於全國同期平均數（表30</w:t>
      </w:r>
      <w:r w:rsidRPr="00E44A15">
        <w:rPr>
          <w:rFonts w:ascii="標楷體" w:eastAsia="標楷體" w:hAnsi="標楷體"/>
        </w:rPr>
        <w:t>）</w:t>
      </w:r>
      <w:r w:rsidRPr="00E44A15">
        <w:rPr>
          <w:rFonts w:ascii="標楷體" w:eastAsia="標楷體" w:hAnsi="標楷體" w:hint="eastAsia"/>
        </w:rPr>
        <w:t>，顯示學童體位健康風險偏高，且其中大林鎮及竹崎鄉轄內4所學校，經本室抽查亦發現部分午餐飲品及點心供應未符兒童肥胖防治實證指引等相關規範；2.持續推動校園午餐衛生管理及資訊公開作業，惟未依規定辦理學校午餐廚工健康檢查及午餐費收支結算表公告等事項；3.持續推動中央廚房食品衛生管理作業，惟間有廚房設施維護及設備器具管理未落</w:t>
      </w:r>
    </w:p>
    <w:p w14:paraId="067E4E43" w14:textId="78C0E8C1" w:rsidR="003004CF" w:rsidRDefault="000C648E" w:rsidP="00B927A7">
      <w:pPr>
        <w:overflowPunct w:val="0"/>
        <w:spacing w:line="498" w:lineRule="exact"/>
        <w:jc w:val="both"/>
        <w:rPr>
          <w:rFonts w:ascii="標楷體" w:eastAsia="標楷體" w:hAnsi="標楷體"/>
        </w:rPr>
      </w:pPr>
      <w:r w:rsidRPr="00E44A15">
        <w:rPr>
          <w:rFonts w:ascii="標楷體" w:eastAsia="標楷體" w:hAnsi="標楷體" w:hint="eastAsia"/>
        </w:rPr>
        <w:t>實情形，作業環境存有食品交叉污染風險，影響校園午餐衛生安全管理品質；4.推動環保餐盒租借制度，惟所屬學校113及114年度僅有2所學校申請借用，顯示政策推動尚侷限於少數單</w:t>
      </w:r>
      <w:r w:rsidR="003004CF" w:rsidRPr="00E44A15">
        <w:rPr>
          <w:rFonts w:ascii="標楷體" w:eastAsia="標楷體" w:hAnsi="標楷體" w:hint="eastAsia"/>
        </w:rPr>
        <w:lastRenderedPageBreak/>
        <w:t>位，未能於校園廣泛落實，允宜加強校園循環永續意識推廣等情事，經函請檢討改善。據復：1.推動體能活動及「85210」健康措施，並成立專案輔導團隊入校加強重點學校輔導，另透過研習會宣導校園飲品及點心販售規範，並結合學校午餐推動食農教育，督促未符規定學校限期完成改善；2.已修正嘉義縣中小學學校午餐工作手冊，要求各校確依手冊規定辦理廚工健康檢查，並要求學校限期辦理午餐費收支結算表填報及公告作業；3.已完成中央廚房設施及環境缺失改善，並強化廚工衛生教育訓練及督導查核機制，落實設備器具及作業場所管理，以降低食品污染風險，維護校園午餐衛生安全；4.將賡續推廣循環容器借用並透過多元減量策略同步推進，持續滾動檢討精進相關措施，以深化校園源頭減量作為。</w:t>
      </w:r>
    </w:p>
    <w:p w14:paraId="368D1F0E" w14:textId="77777777" w:rsidR="003004CF" w:rsidRPr="005917AF" w:rsidRDefault="003004CF" w:rsidP="00B927A7">
      <w:pPr>
        <w:overflowPunct w:val="0"/>
        <w:snapToGrid w:val="0"/>
        <w:spacing w:line="498"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三十三</w:t>
      </w:r>
      <w:r w:rsidRPr="005917AF">
        <w:rPr>
          <w:rFonts w:ascii="標楷體" w:eastAsia="標楷體" w:hAnsi="標楷體"/>
          <w:b/>
          <w:bCs/>
          <w:kern w:val="0"/>
          <w:sz w:val="28"/>
          <w:szCs w:val="28"/>
        </w:rPr>
        <w:t>）</w:t>
      </w:r>
      <w:r w:rsidRPr="0093281D">
        <w:rPr>
          <w:rFonts w:ascii="標楷體" w:eastAsia="標楷體" w:hAnsi="標楷體" w:hint="eastAsia"/>
          <w:b/>
          <w:bCs/>
          <w:kern w:val="0"/>
          <w:sz w:val="28"/>
          <w:szCs w:val="28"/>
        </w:rPr>
        <w:t>訂定中小學寒暑假期間貧困學生午餐費補助實施計畫，惟各校作法迥異，甚有未補助情事；又餐費人工核銷作業尚須事後另行核算統計，徒增餐券存管成本，允宜研議採行學生證電子票券兌餐之可行性，以完善餐食補助制度</w:t>
      </w:r>
      <w:r w:rsidRPr="005917AF">
        <w:rPr>
          <w:rFonts w:ascii="標楷體" w:eastAsia="標楷體" w:hAnsi="標楷體" w:hint="eastAsia"/>
          <w:b/>
          <w:bCs/>
          <w:kern w:val="0"/>
          <w:sz w:val="28"/>
          <w:szCs w:val="28"/>
        </w:rPr>
        <w:t>。</w:t>
      </w:r>
    </w:p>
    <w:tbl>
      <w:tblPr>
        <w:tblStyle w:val="76"/>
        <w:tblpPr w:vertAnchor="text" w:horzAnchor="margin" w:tblpXSpec="right" w:tblpY="1775"/>
        <w:tblW w:w="0" w:type="auto"/>
        <w:tblBorders>
          <w:top w:val="none" w:sz="0" w:space="0" w:color="auto"/>
          <w:left w:val="none" w:sz="0" w:space="0" w:color="auto"/>
          <w:bottom w:val="none" w:sz="0" w:space="0" w:color="auto"/>
          <w:right w:val="none" w:sz="0" w:space="0" w:color="auto"/>
          <w:insideH w:val="none" w:sz="0" w:space="0" w:color="auto"/>
        </w:tblBorders>
        <w:tblCellMar>
          <w:left w:w="0" w:type="dxa"/>
          <w:right w:w="0" w:type="dxa"/>
        </w:tblCellMar>
        <w:tblLook w:val="04A0" w:firstRow="1" w:lastRow="0" w:firstColumn="1" w:lastColumn="0" w:noHBand="0" w:noVBand="1"/>
      </w:tblPr>
      <w:tblGrid>
        <w:gridCol w:w="4410"/>
      </w:tblGrid>
      <w:tr w:rsidR="003004CF" w:rsidRPr="0093281D" w14:paraId="4D6B7492" w14:textId="77777777" w:rsidTr="008178D9">
        <w:trPr>
          <w:trHeight w:val="3544"/>
        </w:trPr>
        <w:tc>
          <w:tcPr>
            <w:tcW w:w="4410" w:type="dxa"/>
          </w:tcPr>
          <w:p w14:paraId="5EED3732" w14:textId="77777777" w:rsidR="003004CF" w:rsidRPr="0093281D" w:rsidRDefault="003004CF" w:rsidP="008178D9">
            <w:pPr>
              <w:overflowPunct w:val="0"/>
              <w:autoSpaceDE w:val="0"/>
              <w:autoSpaceDN w:val="0"/>
              <w:adjustRightInd w:val="0"/>
              <w:jc w:val="both"/>
              <w:rPr>
                <w:rFonts w:ascii="標楷體" w:eastAsia="標楷體" w:hAnsi="標楷體" w:cs="標楷體"/>
                <w:kern w:val="0"/>
                <w:szCs w:val="24"/>
              </w:rPr>
            </w:pPr>
            <w:r w:rsidRPr="0093281D">
              <w:rPr>
                <w:rFonts w:ascii="標楷體" w:eastAsia="標楷體" w:hAnsi="標楷體" w:cs="標楷體"/>
                <w:noProof/>
                <w:kern w:val="0"/>
                <w:szCs w:val="24"/>
              </w:rPr>
              <w:drawing>
                <wp:inline distT="0" distB="0" distL="0" distR="0" wp14:anchorId="1972E513" wp14:editId="6D758734">
                  <wp:extent cx="2800350" cy="1133475"/>
                  <wp:effectExtent l="0" t="0" r="0" b="9525"/>
                  <wp:docPr id="621343818" name="圖片 62134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03488" cy="1134745"/>
                          </a:xfrm>
                          <a:prstGeom prst="roundRect">
                            <a:avLst/>
                          </a:prstGeom>
                          <a:noFill/>
                          <a:ln>
                            <a:noFill/>
                          </a:ln>
                        </pic:spPr>
                      </pic:pic>
                    </a:graphicData>
                  </a:graphic>
                </wp:inline>
              </w:drawing>
            </w:r>
            <w:r w:rsidRPr="0093281D">
              <w:rPr>
                <w:rFonts w:ascii="標楷體" w:eastAsia="標楷體" w:hAnsi="標楷體" w:cs="標楷體"/>
                <w:noProof/>
                <w:kern w:val="0"/>
                <w:szCs w:val="24"/>
              </w:rPr>
              <w:drawing>
                <wp:inline distT="0" distB="0" distL="0" distR="0" wp14:anchorId="67F5623A" wp14:editId="50D0D771">
                  <wp:extent cx="2800350" cy="1047750"/>
                  <wp:effectExtent l="0" t="0" r="0" b="0"/>
                  <wp:docPr id="621343819" name="圖片 62134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00350" cy="1047750"/>
                          </a:xfrm>
                          <a:prstGeom prst="rect">
                            <a:avLst/>
                          </a:prstGeom>
                          <a:noFill/>
                          <a:ln>
                            <a:noFill/>
                          </a:ln>
                        </pic:spPr>
                      </pic:pic>
                    </a:graphicData>
                  </a:graphic>
                </wp:inline>
              </w:drawing>
            </w:r>
          </w:p>
        </w:tc>
      </w:tr>
      <w:tr w:rsidR="003004CF" w:rsidRPr="0093281D" w14:paraId="6D7DFD75" w14:textId="77777777" w:rsidTr="008178D9">
        <w:trPr>
          <w:trHeight w:val="557"/>
        </w:trPr>
        <w:tc>
          <w:tcPr>
            <w:tcW w:w="4410" w:type="dxa"/>
          </w:tcPr>
          <w:p w14:paraId="2E63E519" w14:textId="77777777" w:rsidR="003004CF" w:rsidRPr="0093281D" w:rsidRDefault="003004CF" w:rsidP="008178D9">
            <w:pPr>
              <w:overflowPunct w:val="0"/>
              <w:autoSpaceDE w:val="0"/>
              <w:autoSpaceDN w:val="0"/>
              <w:adjustRightInd w:val="0"/>
              <w:jc w:val="center"/>
              <w:rPr>
                <w:rFonts w:ascii="標楷體" w:eastAsia="標楷體" w:hAnsi="標楷體" w:cs="標楷體"/>
                <w:b/>
                <w:kern w:val="0"/>
                <w:szCs w:val="24"/>
              </w:rPr>
            </w:pPr>
            <w:r w:rsidRPr="0093281D">
              <w:rPr>
                <w:rFonts w:ascii="標楷體" w:eastAsia="標楷體" w:hAnsi="標楷體" w:cs="標楷體"/>
                <w:b/>
                <w:kern w:val="0"/>
                <w:szCs w:val="24"/>
              </w:rPr>
              <w:t>嘉義縣幸福餐食券</w:t>
            </w:r>
          </w:p>
          <w:p w14:paraId="4958C4AD" w14:textId="77777777" w:rsidR="003004CF" w:rsidRPr="0093281D" w:rsidRDefault="003004CF" w:rsidP="008178D9">
            <w:pPr>
              <w:overflowPunct w:val="0"/>
              <w:autoSpaceDE w:val="0"/>
              <w:autoSpaceDN w:val="0"/>
              <w:adjustRightInd w:val="0"/>
              <w:jc w:val="center"/>
              <w:rPr>
                <w:rFonts w:ascii="標楷體" w:eastAsia="標楷體" w:hAnsi="標楷體" w:cs="標楷體"/>
                <w:kern w:val="0"/>
                <w:sz w:val="18"/>
                <w:szCs w:val="18"/>
              </w:rPr>
            </w:pPr>
            <w:r w:rsidRPr="0093281D">
              <w:rPr>
                <w:rFonts w:ascii="標楷體" w:eastAsia="標楷體" w:hAnsi="標楷體" w:cs="標楷體" w:hint="eastAsia"/>
                <w:kern w:val="0"/>
                <w:sz w:val="18"/>
                <w:szCs w:val="18"/>
              </w:rPr>
              <w:t>（</w:t>
            </w:r>
            <w:r w:rsidRPr="0093281D">
              <w:rPr>
                <w:rFonts w:ascii="標楷體" w:eastAsia="標楷體" w:hAnsi="標楷體" w:cs="標楷體" w:hint="eastAsia"/>
                <w:color w:val="000000" w:themeColor="text1"/>
                <w:kern w:val="0"/>
                <w:sz w:val="18"/>
                <w:szCs w:val="18"/>
              </w:rPr>
              <w:t>圖片來源：擷取自</w:t>
            </w:r>
            <w:r w:rsidRPr="0093281D">
              <w:rPr>
                <w:rFonts w:ascii="標楷體" w:eastAsia="標楷體" w:hAnsi="標楷體" w:cs="標楷體"/>
                <w:color w:val="000000" w:themeColor="text1"/>
                <w:kern w:val="0"/>
                <w:sz w:val="18"/>
                <w:szCs w:val="18"/>
              </w:rPr>
              <w:t>7-ELEVEN</w:t>
            </w:r>
            <w:r w:rsidRPr="0093281D">
              <w:rPr>
                <w:rFonts w:ascii="標楷體" w:eastAsia="標楷體" w:hAnsi="標楷體" w:cs="標楷體" w:hint="eastAsia"/>
                <w:color w:val="000000" w:themeColor="text1"/>
                <w:kern w:val="0"/>
                <w:sz w:val="18"/>
                <w:szCs w:val="18"/>
              </w:rPr>
              <w:t>．i</w:t>
            </w:r>
            <w:r w:rsidRPr="0093281D">
              <w:rPr>
                <w:rFonts w:ascii="標楷體" w:eastAsia="標楷體" w:hAnsi="標楷體" w:cs="標楷體"/>
                <w:color w:val="000000" w:themeColor="text1"/>
                <w:kern w:val="0"/>
                <w:sz w:val="18"/>
                <w:szCs w:val="18"/>
              </w:rPr>
              <w:t>bon網站</w:t>
            </w:r>
            <w:r w:rsidRPr="0093281D">
              <w:rPr>
                <w:rFonts w:ascii="標楷體" w:eastAsia="標楷體" w:hAnsi="標楷體" w:cs="標楷體" w:hint="eastAsia"/>
                <w:color w:val="000000" w:themeColor="text1"/>
                <w:kern w:val="0"/>
                <w:sz w:val="18"/>
                <w:szCs w:val="18"/>
              </w:rPr>
              <w:t>資料）</w:t>
            </w:r>
          </w:p>
        </w:tc>
      </w:tr>
    </w:tbl>
    <w:p w14:paraId="15715ED4" w14:textId="18BCAC2B" w:rsidR="003004CF" w:rsidRDefault="003004CF" w:rsidP="00B927A7">
      <w:pPr>
        <w:overflowPunct w:val="0"/>
        <w:spacing w:line="498" w:lineRule="exact"/>
        <w:ind w:firstLine="448"/>
        <w:jc w:val="both"/>
        <w:rPr>
          <w:rFonts w:ascii="標楷體" w:eastAsia="標楷體" w:hAnsi="標楷體"/>
        </w:rPr>
      </w:pPr>
      <w:r w:rsidRPr="00E44A15">
        <w:rPr>
          <w:rFonts w:ascii="標楷體" w:eastAsia="標楷體" w:hAnsi="標楷體" w:hint="eastAsia"/>
        </w:rPr>
        <w:t>依臺灣</w:t>
      </w:r>
      <w:r w:rsidRPr="0093281D">
        <w:rPr>
          <w:rFonts w:ascii="標楷體" w:eastAsia="標楷體" w:hAnsi="標楷體" w:hint="eastAsia"/>
        </w:rPr>
        <w:t>永續發展目標</w:t>
      </w:r>
      <w:r w:rsidR="00787407">
        <w:rPr>
          <w:rFonts w:ascii="標楷體" w:eastAsia="標楷體" w:hAnsi="標楷體" w:hint="eastAsia"/>
        </w:rPr>
        <w:t>之</w:t>
      </w:r>
      <w:r w:rsidRPr="0093281D">
        <w:rPr>
          <w:rFonts w:ascii="標楷體" w:eastAsia="標楷體" w:hAnsi="標楷體" w:hint="eastAsia"/>
        </w:rPr>
        <w:t>具體目標2.1</w:t>
      </w:r>
      <w:r w:rsidR="005A07E6">
        <w:rPr>
          <w:rFonts w:ascii="標楷體" w:eastAsia="標楷體" w:hAnsi="標楷體" w:hint="eastAsia"/>
        </w:rPr>
        <w:t>及</w:t>
      </w:r>
      <w:r w:rsidR="00787407">
        <w:rPr>
          <w:rFonts w:ascii="標楷體" w:eastAsia="標楷體" w:hAnsi="標楷體" w:hint="eastAsia"/>
        </w:rPr>
        <w:t>其對應指標2.1.4</w:t>
      </w:r>
      <w:r w:rsidRPr="0093281D">
        <w:rPr>
          <w:rFonts w:ascii="標楷體" w:eastAsia="標楷體" w:hAnsi="標楷體" w:hint="eastAsia"/>
        </w:rPr>
        <w:t>揭示，確保國民都取得安全及營養均衡且足夠的糧食</w:t>
      </w:r>
      <w:r w:rsidR="00787407">
        <w:rPr>
          <w:rFonts w:ascii="標楷體" w:eastAsia="標楷體" w:hAnsi="標楷體" w:hint="eastAsia"/>
        </w:rPr>
        <w:t>，提供食品及物品予經濟弱勢者</w:t>
      </w:r>
      <w:r w:rsidRPr="0093281D">
        <w:rPr>
          <w:rFonts w:ascii="標楷體" w:eastAsia="標楷體" w:hAnsi="標楷體" w:hint="eastAsia"/>
        </w:rPr>
        <w:t>。依據教育部「急困學生用餐問題因應措施」第4點及縣政府「中小學寒暑假期間貧困學生午餐費補助實施計畫」第4點規定略以，為協助經濟弱勢學生解決午餐問題，寒暑假期間，視學生到校及校方午餐供餐狀況，由校方發給餐券供學生自行向約定廠商兌換餐飲，惟需確保廠商符合衛生規範，兌換物品應限於營養均衡之餐點及牛奶，或協調周邊超商或符合衛生規範之自助餐業者供餐，或由各校直接購買米、麵、料理包、罐頭、蔬果包等包裝完整之食品物資，於假期前發放予經濟弱勢學生。該府於114年度辦理經濟弱勢學生寒暑假期間午餐</w:t>
      </w:r>
      <w:r w:rsidR="00AA6994">
        <w:rPr>
          <w:rFonts w:ascii="標楷體" w:eastAsia="標楷體" w:hAnsi="標楷體" w:hint="eastAsia"/>
        </w:rPr>
        <w:t>費</w:t>
      </w:r>
      <w:r w:rsidRPr="0093281D">
        <w:rPr>
          <w:rFonts w:ascii="標楷體" w:eastAsia="標楷體" w:hAnsi="標楷體" w:hint="eastAsia"/>
        </w:rPr>
        <w:t>補助情形，共計3,048人次、金額396萬餘元。</w:t>
      </w:r>
      <w:r w:rsidR="00AA6994">
        <w:rPr>
          <w:rFonts w:ascii="標楷體" w:eastAsia="標楷體" w:hAnsi="標楷體" w:hint="eastAsia"/>
        </w:rPr>
        <w:t>經</w:t>
      </w:r>
      <w:r w:rsidRPr="0093281D">
        <w:rPr>
          <w:rFonts w:ascii="標楷體" w:eastAsia="標楷體" w:hAnsi="標楷體" w:hint="eastAsia"/>
        </w:rPr>
        <w:t>查執行情形，</w:t>
      </w:r>
      <w:r w:rsidR="00AA6994">
        <w:rPr>
          <w:rFonts w:ascii="標楷體" w:eastAsia="標楷體" w:hAnsi="標楷體" w:hint="eastAsia"/>
        </w:rPr>
        <w:t>核有</w:t>
      </w:r>
      <w:r w:rsidRPr="0093281D">
        <w:rPr>
          <w:rFonts w:ascii="標楷體" w:eastAsia="標楷體" w:hAnsi="標楷體" w:hint="eastAsia"/>
        </w:rPr>
        <w:t>：1.部分學校係以購買商品禮券方式辦理，惟該禮券之使用契約，僅限制兌換菸酒，並未控管是否兌換零食、含糖飲料等，難以確保學生所需營養之供應品質；2.部分學校係依中央機關未達公告金額採購招標辦法第5條規定逕洽當地餐飲業者採購，並以學校掣發之紙本餐券協助學生兌換餐食，惟因實際未簽訂採購合約，難以確認業者符合衛生規範狀況，及其食品衛生安全責任，且因紙本餐券統計及核算耗費行政成本，亦增加親師生及廠商銷售人員存管及</w:t>
      </w:r>
      <w:r w:rsidRPr="0093281D">
        <w:rPr>
          <w:rFonts w:ascii="標楷體" w:eastAsia="標楷體" w:hAnsi="標楷體" w:hint="eastAsia"/>
        </w:rPr>
        <w:lastRenderedPageBreak/>
        <w:t>作業負荷；3.部分學校因地處偏遠、或採購規模較小、或尋無配合廠商，未予補助，致經濟弱勢學生寒暑假期間無法獲得午餐供應等情，顯示轄內弱勢學生所獲得政府照護不均。鑑於嘉義縣各級學校均已核發數位學生證，並兼有儲值及消費等多元功能，經函請縣政府審酌參考其他市縣數位兌餐優良作法及案例，研議採行電子票券兌換之可行性，以有效解決經濟弱勢學生寒暑假期間午餐問題。據復：114學年度已擇選嘉義縣立永慶高級中學等6校試辦以數位學生證赴超商列印餐食券兌換餐食，並就兌換便利性、使用率、滿意度、行政作業負擔及經費核銷流程等面向，蒐集學生回饋意見及進行整體評估，作為後續全面推動及制度優化之重要參據；並規劃於115學年度逐步擴大辦理數位餐食券措施，期能在兼顧城鄉差距與在地實況之原則下，建立更完善且具彈性之餐食補助制度，落實照顧弱勢學生之政策目標。</w:t>
      </w:r>
    </w:p>
    <w:p w14:paraId="394F9F17" w14:textId="77777777" w:rsidR="003004CF" w:rsidRPr="005917AF" w:rsidRDefault="003004CF" w:rsidP="00EE679D">
      <w:pPr>
        <w:overflowPunct w:val="0"/>
        <w:snapToGrid w:val="0"/>
        <w:spacing w:line="498"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三十四</w:t>
      </w:r>
      <w:r w:rsidRPr="005917AF">
        <w:rPr>
          <w:rFonts w:ascii="標楷體" w:eastAsia="標楷體" w:hAnsi="標楷體"/>
          <w:b/>
          <w:bCs/>
          <w:kern w:val="0"/>
          <w:sz w:val="28"/>
          <w:szCs w:val="28"/>
        </w:rPr>
        <w:t>）</w:t>
      </w:r>
      <w:r w:rsidRPr="00C72675">
        <w:rPr>
          <w:rFonts w:ascii="標楷體" w:eastAsia="標楷體" w:hAnsi="標楷體" w:hint="eastAsia"/>
          <w:b/>
          <w:bCs/>
          <w:kern w:val="0"/>
          <w:sz w:val="28"/>
          <w:szCs w:val="28"/>
        </w:rPr>
        <w:t>為改善校園環境，積極輔導學校爭取經費改善設施，惟間有施作數量與契約未符、材料涉不當限制競爭、驗收作業未有專任工程人員出席或紀錄委由他人代簽及材料品質管控欠妥等情，允宜檢討改善，以確保校園設施品質</w:t>
      </w:r>
      <w:r w:rsidRPr="005917AF">
        <w:rPr>
          <w:rFonts w:ascii="標楷體" w:eastAsia="標楷體" w:hAnsi="標楷體" w:hint="eastAsia"/>
          <w:b/>
          <w:bCs/>
          <w:kern w:val="0"/>
          <w:sz w:val="28"/>
          <w:szCs w:val="28"/>
        </w:rPr>
        <w:t>。</w:t>
      </w:r>
    </w:p>
    <w:p w14:paraId="3E971869" w14:textId="3B3D6356" w:rsidR="003004CF" w:rsidRPr="00E44A15" w:rsidRDefault="003004CF" w:rsidP="00EE679D">
      <w:pPr>
        <w:overflowPunct w:val="0"/>
        <w:spacing w:line="498" w:lineRule="exact"/>
        <w:ind w:firstLine="448"/>
        <w:jc w:val="both"/>
        <w:rPr>
          <w:rFonts w:ascii="標楷體" w:eastAsia="標楷體" w:hAnsi="標楷體"/>
        </w:rPr>
      </w:pPr>
      <w:r w:rsidRPr="00E85756">
        <w:rPr>
          <w:rFonts w:ascii="標楷體" w:eastAsia="標楷體" w:hAnsi="標楷體" w:cs="Times New Roman"/>
          <w:noProof/>
          <w:szCs w:val="32"/>
        </w:rPr>
        <mc:AlternateContent>
          <mc:Choice Requires="wps">
            <w:drawing>
              <wp:anchor distT="0" distB="0" distL="114300" distR="114300" simplePos="0" relativeHeight="251695616" behindDoc="1" locked="0" layoutInCell="1" allowOverlap="1" wp14:anchorId="0EE9C922" wp14:editId="76E5E622">
                <wp:simplePos x="0" y="0"/>
                <wp:positionH relativeFrom="margin">
                  <wp:posOffset>2617470</wp:posOffset>
                </wp:positionH>
                <wp:positionV relativeFrom="margin">
                  <wp:posOffset>6389370</wp:posOffset>
                </wp:positionV>
                <wp:extent cx="3745230" cy="2476500"/>
                <wp:effectExtent l="0" t="0" r="7620" b="0"/>
                <wp:wrapTight wrapText="bothSides">
                  <wp:wrapPolygon edited="0">
                    <wp:start x="0" y="0"/>
                    <wp:lineTo x="0" y="21434"/>
                    <wp:lineTo x="21534" y="21434"/>
                    <wp:lineTo x="21534" y="0"/>
                    <wp:lineTo x="0" y="0"/>
                  </wp:wrapPolygon>
                </wp:wrapTight>
                <wp:docPr id="6213438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5230" cy="2476500"/>
                        </a:xfrm>
                        <a:prstGeom prst="rect">
                          <a:avLst/>
                        </a:prstGeom>
                        <a:solidFill>
                          <a:srgbClr val="FFFFFF"/>
                        </a:solidFill>
                        <a:ln w="9525">
                          <a:noFill/>
                          <a:miter lim="800000"/>
                          <a:headEnd/>
                          <a:tailEnd/>
                        </a:ln>
                      </wps:spPr>
                      <wps:txbx>
                        <w:txbxContent>
                          <w:tbl>
                            <w:tblPr>
                              <w:tblW w:w="56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95"/>
                              <w:gridCol w:w="2127"/>
                              <w:gridCol w:w="1701"/>
                              <w:gridCol w:w="1275"/>
                            </w:tblGrid>
                            <w:tr w:rsidR="007828EA" w:rsidRPr="00630630" w14:paraId="41D60381" w14:textId="77777777" w:rsidTr="00A70043">
                              <w:trPr>
                                <w:trHeight w:val="454"/>
                              </w:trPr>
                              <w:tc>
                                <w:tcPr>
                                  <w:tcW w:w="5698" w:type="dxa"/>
                                  <w:gridSpan w:val="4"/>
                                  <w:tcBorders>
                                    <w:top w:val="nil"/>
                                    <w:left w:val="nil"/>
                                    <w:right w:val="nil"/>
                                  </w:tcBorders>
                                  <w:shd w:val="clear" w:color="auto" w:fill="auto"/>
                                  <w:noWrap/>
                                  <w:vAlign w:val="center"/>
                                  <w:hideMark/>
                                </w:tcPr>
                                <w:p w14:paraId="53111B98" w14:textId="77777777" w:rsidR="007828EA" w:rsidRPr="00630630" w:rsidRDefault="007828EA" w:rsidP="008026C6">
                                  <w:pPr>
                                    <w:widowControl/>
                                    <w:adjustRightInd w:val="0"/>
                                    <w:spacing w:line="300" w:lineRule="exact"/>
                                    <w:jc w:val="center"/>
                                    <w:textAlignment w:val="baseline"/>
                                    <w:rPr>
                                      <w:rFonts w:ascii="標楷體" w:eastAsia="標楷體" w:hAnsi="標楷體" w:cs="新細明體"/>
                                      <w:b/>
                                      <w:kern w:val="0"/>
                                      <w:szCs w:val="24"/>
                                    </w:rPr>
                                  </w:pPr>
                                  <w:r w:rsidRPr="00561C2D">
                                    <w:rPr>
                                      <w:rFonts w:ascii="標楷體" w:eastAsia="標楷體" w:hAnsi="標楷體" w:cs="新細明體" w:hint="eastAsia"/>
                                      <w:b/>
                                      <w:kern w:val="0"/>
                                      <w:szCs w:val="24"/>
                                    </w:rPr>
                                    <w:t>表</w:t>
                                  </w:r>
                                  <w:r>
                                    <w:rPr>
                                      <w:rFonts w:ascii="標楷體" w:eastAsia="標楷體" w:hAnsi="標楷體" w:cs="新細明體" w:hint="eastAsia"/>
                                      <w:b/>
                                      <w:kern w:val="0"/>
                                      <w:szCs w:val="24"/>
                                    </w:rPr>
                                    <w:t>31　相關</w:t>
                                  </w:r>
                                  <w:r w:rsidRPr="00630630">
                                    <w:rPr>
                                      <w:rFonts w:ascii="標楷體" w:eastAsia="標楷體" w:hAnsi="標楷體" w:cs="新細明體" w:hint="eastAsia"/>
                                      <w:b/>
                                      <w:kern w:val="0"/>
                                      <w:szCs w:val="24"/>
                                    </w:rPr>
                                    <w:t>採購案件明</w:t>
                                  </w:r>
                                  <w:r>
                                    <w:rPr>
                                      <w:rFonts w:ascii="標楷體" w:eastAsia="標楷體" w:hAnsi="標楷體" w:cs="新細明體" w:hint="eastAsia"/>
                                      <w:b/>
                                      <w:kern w:val="0"/>
                                      <w:szCs w:val="24"/>
                                    </w:rPr>
                                    <w:t>細</w:t>
                                  </w:r>
                                </w:p>
                                <w:p w14:paraId="525C8137" w14:textId="77777777" w:rsidR="007828EA" w:rsidRPr="005F27A4" w:rsidRDefault="007828EA" w:rsidP="00A70043">
                                  <w:pPr>
                                    <w:adjustRightInd w:val="0"/>
                                    <w:spacing w:line="240" w:lineRule="exact"/>
                                    <w:jc w:val="right"/>
                                    <w:textAlignment w:val="baseline"/>
                                    <w:rPr>
                                      <w:rFonts w:ascii="標楷體" w:eastAsia="標楷體" w:hAnsi="標楷體" w:cs="新細明體"/>
                                      <w:b/>
                                      <w:kern w:val="0"/>
                                      <w:sz w:val="20"/>
                                      <w:szCs w:val="20"/>
                                    </w:rPr>
                                  </w:pPr>
                                  <w:r w:rsidRPr="005F27A4">
                                    <w:rPr>
                                      <w:rFonts w:ascii="標楷體" w:eastAsia="標楷體" w:hAnsi="標楷體" w:cs="新細明體" w:hint="eastAsia"/>
                                      <w:kern w:val="0"/>
                                      <w:sz w:val="20"/>
                                      <w:szCs w:val="20"/>
                                    </w:rPr>
                                    <w:t>單位：新臺幣千元</w:t>
                                  </w:r>
                                </w:p>
                              </w:tc>
                            </w:tr>
                            <w:tr w:rsidR="007828EA" w:rsidRPr="00630630" w14:paraId="17410D29" w14:textId="77777777" w:rsidTr="00EE679D">
                              <w:trPr>
                                <w:trHeight w:val="680"/>
                              </w:trPr>
                              <w:tc>
                                <w:tcPr>
                                  <w:tcW w:w="595" w:type="dxa"/>
                                  <w:shd w:val="clear" w:color="auto" w:fill="auto"/>
                                  <w:noWrap/>
                                  <w:vAlign w:val="center"/>
                                  <w:hideMark/>
                                </w:tcPr>
                                <w:p w14:paraId="4A51549D" w14:textId="77777777" w:rsidR="007828EA" w:rsidRPr="005F27A4" w:rsidRDefault="007828EA" w:rsidP="008178D9">
                                  <w:pPr>
                                    <w:widowControl/>
                                    <w:adjustRightInd w:val="0"/>
                                    <w:spacing w:line="320" w:lineRule="exact"/>
                                    <w:jc w:val="center"/>
                                    <w:textAlignment w:val="center"/>
                                    <w:rPr>
                                      <w:rFonts w:ascii="標楷體" w:eastAsia="標楷體" w:hAnsi="標楷體" w:cs="新細明體"/>
                                      <w:bCs/>
                                      <w:kern w:val="0"/>
                                      <w:sz w:val="20"/>
                                      <w:szCs w:val="20"/>
                                    </w:rPr>
                                  </w:pPr>
                                  <w:r w:rsidRPr="005F27A4">
                                    <w:rPr>
                                      <w:rFonts w:ascii="標楷體" w:eastAsia="標楷體" w:hAnsi="標楷體" w:cs="新細明體"/>
                                      <w:bCs/>
                                      <w:kern w:val="0"/>
                                      <w:sz w:val="20"/>
                                      <w:szCs w:val="20"/>
                                    </w:rPr>
                                    <w:t>項次</w:t>
                                  </w:r>
                                </w:p>
                              </w:tc>
                              <w:tc>
                                <w:tcPr>
                                  <w:tcW w:w="2127" w:type="dxa"/>
                                  <w:shd w:val="clear" w:color="auto" w:fill="auto"/>
                                  <w:noWrap/>
                                  <w:vAlign w:val="center"/>
                                  <w:hideMark/>
                                </w:tcPr>
                                <w:p w14:paraId="2D27E254" w14:textId="77777777" w:rsidR="007828EA" w:rsidRPr="005F27A4" w:rsidRDefault="007828EA" w:rsidP="008178D9">
                                  <w:pPr>
                                    <w:widowControl/>
                                    <w:adjustRightInd w:val="0"/>
                                    <w:spacing w:line="320" w:lineRule="exact"/>
                                    <w:jc w:val="center"/>
                                    <w:textAlignment w:val="center"/>
                                    <w:rPr>
                                      <w:rFonts w:ascii="標楷體" w:eastAsia="標楷體" w:hAnsi="標楷體" w:cs="新細明體"/>
                                      <w:bCs/>
                                      <w:kern w:val="0"/>
                                      <w:sz w:val="20"/>
                                      <w:szCs w:val="20"/>
                                    </w:rPr>
                                  </w:pPr>
                                  <w:r w:rsidRPr="005F27A4">
                                    <w:rPr>
                                      <w:rFonts w:ascii="標楷體" w:eastAsia="標楷體" w:hAnsi="標楷體" w:cs="新細明體" w:hint="eastAsia"/>
                                      <w:bCs/>
                                      <w:kern w:val="0"/>
                                      <w:sz w:val="20"/>
                                      <w:szCs w:val="20"/>
                                    </w:rPr>
                                    <w:t>標案名稱</w:t>
                                  </w:r>
                                </w:p>
                              </w:tc>
                              <w:tc>
                                <w:tcPr>
                                  <w:tcW w:w="1701" w:type="dxa"/>
                                  <w:shd w:val="clear" w:color="auto" w:fill="auto"/>
                                  <w:noWrap/>
                                  <w:vAlign w:val="center"/>
                                  <w:hideMark/>
                                </w:tcPr>
                                <w:p w14:paraId="6E227B71" w14:textId="77777777" w:rsidR="007828EA" w:rsidRPr="005F27A4" w:rsidRDefault="007828EA" w:rsidP="008178D9">
                                  <w:pPr>
                                    <w:widowControl/>
                                    <w:adjustRightInd w:val="0"/>
                                    <w:spacing w:line="320" w:lineRule="exact"/>
                                    <w:jc w:val="center"/>
                                    <w:textAlignment w:val="center"/>
                                    <w:rPr>
                                      <w:rFonts w:ascii="標楷體" w:eastAsia="標楷體" w:hAnsi="標楷體" w:cs="新細明體"/>
                                      <w:bCs/>
                                      <w:kern w:val="0"/>
                                      <w:sz w:val="20"/>
                                      <w:szCs w:val="20"/>
                                    </w:rPr>
                                  </w:pPr>
                                  <w:r w:rsidRPr="005F27A4">
                                    <w:rPr>
                                      <w:rFonts w:ascii="標楷體" w:eastAsia="標楷體" w:hAnsi="標楷體" w:cs="新細明體" w:hint="eastAsia"/>
                                      <w:bCs/>
                                      <w:kern w:val="0"/>
                                      <w:sz w:val="20"/>
                                      <w:szCs w:val="20"/>
                                    </w:rPr>
                                    <w:t>決標日期</w:t>
                                  </w:r>
                                </w:p>
                              </w:tc>
                              <w:tc>
                                <w:tcPr>
                                  <w:tcW w:w="1275" w:type="dxa"/>
                                  <w:shd w:val="clear" w:color="auto" w:fill="auto"/>
                                  <w:noWrap/>
                                  <w:vAlign w:val="center"/>
                                  <w:hideMark/>
                                </w:tcPr>
                                <w:p w14:paraId="3BE69078" w14:textId="77777777" w:rsidR="007828EA" w:rsidRPr="005F27A4" w:rsidRDefault="007828EA" w:rsidP="008178D9">
                                  <w:pPr>
                                    <w:widowControl/>
                                    <w:adjustRightInd w:val="0"/>
                                    <w:spacing w:line="320" w:lineRule="exact"/>
                                    <w:jc w:val="center"/>
                                    <w:textAlignment w:val="center"/>
                                    <w:rPr>
                                      <w:rFonts w:ascii="標楷體" w:eastAsia="標楷體" w:hAnsi="標楷體" w:cs="新細明體"/>
                                      <w:bCs/>
                                      <w:kern w:val="0"/>
                                      <w:sz w:val="20"/>
                                      <w:szCs w:val="20"/>
                                    </w:rPr>
                                  </w:pPr>
                                  <w:r w:rsidRPr="005F27A4">
                                    <w:rPr>
                                      <w:rFonts w:ascii="標楷體" w:eastAsia="標楷體" w:hAnsi="標楷體" w:cs="新細明體" w:hint="eastAsia"/>
                                      <w:bCs/>
                                      <w:kern w:val="0"/>
                                      <w:sz w:val="20"/>
                                      <w:szCs w:val="20"/>
                                    </w:rPr>
                                    <w:t>決標金額</w:t>
                                  </w:r>
                                </w:p>
                              </w:tc>
                            </w:tr>
                            <w:tr w:rsidR="007828EA" w:rsidRPr="00630630" w14:paraId="11992D13" w14:textId="77777777" w:rsidTr="00EE679D">
                              <w:trPr>
                                <w:trHeight w:val="680"/>
                              </w:trPr>
                              <w:tc>
                                <w:tcPr>
                                  <w:tcW w:w="4423" w:type="dxa"/>
                                  <w:gridSpan w:val="3"/>
                                  <w:tcBorders>
                                    <w:tl2br w:val="nil"/>
                                  </w:tcBorders>
                                  <w:shd w:val="clear" w:color="auto" w:fill="auto"/>
                                  <w:noWrap/>
                                  <w:vAlign w:val="center"/>
                                  <w:hideMark/>
                                </w:tcPr>
                                <w:p w14:paraId="35A28EE6" w14:textId="77777777" w:rsidR="007828EA" w:rsidRPr="00F40BCB" w:rsidRDefault="007828EA" w:rsidP="008178D9">
                                  <w:pPr>
                                    <w:widowControl/>
                                    <w:adjustRightInd w:val="0"/>
                                    <w:spacing w:line="240" w:lineRule="exact"/>
                                    <w:jc w:val="center"/>
                                    <w:textAlignment w:val="center"/>
                                    <w:rPr>
                                      <w:rFonts w:ascii="標楷體" w:eastAsia="標楷體" w:hAnsi="標楷體" w:cs="新細明體"/>
                                      <w:b/>
                                      <w:bCs/>
                                      <w:spacing w:val="16"/>
                                      <w:kern w:val="0"/>
                                      <w:sz w:val="20"/>
                                      <w:szCs w:val="20"/>
                                    </w:rPr>
                                  </w:pPr>
                                  <w:r w:rsidRPr="00F40BCB">
                                    <w:rPr>
                                      <w:rFonts w:ascii="標楷體" w:eastAsia="標楷體" w:hAnsi="標楷體" w:cs="新細明體" w:hint="eastAsia"/>
                                      <w:b/>
                                      <w:bCs/>
                                      <w:spacing w:val="16"/>
                                      <w:kern w:val="0"/>
                                      <w:sz w:val="20"/>
                                      <w:szCs w:val="20"/>
                                    </w:rPr>
                                    <w:t>合                計</w:t>
                                  </w:r>
                                </w:p>
                              </w:tc>
                              <w:tc>
                                <w:tcPr>
                                  <w:tcW w:w="1275" w:type="dxa"/>
                                  <w:tcBorders>
                                    <w:tl2br w:val="nil"/>
                                  </w:tcBorders>
                                  <w:shd w:val="clear" w:color="auto" w:fill="auto"/>
                                  <w:noWrap/>
                                  <w:vAlign w:val="center"/>
                                </w:tcPr>
                                <w:p w14:paraId="3850DF74" w14:textId="77777777" w:rsidR="007828EA" w:rsidRPr="005D74DC" w:rsidRDefault="007828EA" w:rsidP="008178D9">
                                  <w:pPr>
                                    <w:widowControl/>
                                    <w:adjustRightInd w:val="0"/>
                                    <w:spacing w:line="240" w:lineRule="exact"/>
                                    <w:jc w:val="right"/>
                                    <w:textAlignment w:val="center"/>
                                    <w:rPr>
                                      <w:rFonts w:ascii="標楷體" w:eastAsia="標楷體" w:hAnsi="標楷體" w:cs="新細明體"/>
                                      <w:b/>
                                      <w:bCs/>
                                      <w:spacing w:val="16"/>
                                      <w:kern w:val="0"/>
                                      <w:sz w:val="20"/>
                                      <w:szCs w:val="20"/>
                                    </w:rPr>
                                  </w:pPr>
                                  <w:r>
                                    <w:rPr>
                                      <w:rFonts w:ascii="標楷體" w:eastAsia="標楷體" w:hAnsi="標楷體" w:cs="新細明體"/>
                                      <w:b/>
                                      <w:kern w:val="0"/>
                                      <w:sz w:val="20"/>
                                      <w:szCs w:val="20"/>
                                    </w:rPr>
                                    <w:t>16</w:t>
                                  </w:r>
                                  <w:r w:rsidRPr="005D74DC">
                                    <w:rPr>
                                      <w:rFonts w:ascii="標楷體" w:eastAsia="標楷體" w:hAnsi="標楷體" w:cs="新細明體" w:hint="eastAsia"/>
                                      <w:b/>
                                      <w:kern w:val="0"/>
                                      <w:sz w:val="20"/>
                                      <w:szCs w:val="20"/>
                                    </w:rPr>
                                    <w:t>,</w:t>
                                  </w:r>
                                  <w:r>
                                    <w:rPr>
                                      <w:rFonts w:ascii="標楷體" w:eastAsia="標楷體" w:hAnsi="標楷體" w:cs="新細明體"/>
                                      <w:b/>
                                      <w:kern w:val="0"/>
                                      <w:sz w:val="20"/>
                                      <w:szCs w:val="20"/>
                                    </w:rPr>
                                    <w:t>087</w:t>
                                  </w:r>
                                </w:p>
                              </w:tc>
                            </w:tr>
                            <w:tr w:rsidR="007828EA" w:rsidRPr="00630630" w14:paraId="249D20BD" w14:textId="77777777" w:rsidTr="00EE679D">
                              <w:trPr>
                                <w:trHeight w:val="680"/>
                              </w:trPr>
                              <w:tc>
                                <w:tcPr>
                                  <w:tcW w:w="595" w:type="dxa"/>
                                  <w:shd w:val="clear" w:color="auto" w:fill="auto"/>
                                  <w:noWrap/>
                                  <w:vAlign w:val="center"/>
                                  <w:hideMark/>
                                </w:tcPr>
                                <w:p w14:paraId="3C62F3C4" w14:textId="77777777" w:rsidR="007828EA" w:rsidRPr="00E7163C" w:rsidRDefault="007828EA" w:rsidP="008178D9">
                                  <w:pPr>
                                    <w:widowControl/>
                                    <w:adjustRightInd w:val="0"/>
                                    <w:spacing w:line="320" w:lineRule="exact"/>
                                    <w:jc w:val="center"/>
                                    <w:textAlignment w:val="center"/>
                                    <w:rPr>
                                      <w:rFonts w:ascii="標楷體" w:eastAsia="標楷體" w:hAnsi="標楷體" w:cs="Times New Roman"/>
                                      <w:kern w:val="0"/>
                                      <w:sz w:val="20"/>
                                      <w:szCs w:val="20"/>
                                    </w:rPr>
                                  </w:pPr>
                                  <w:r w:rsidRPr="00E7163C">
                                    <w:rPr>
                                      <w:rFonts w:ascii="標楷體" w:eastAsia="標楷體" w:hAnsi="標楷體" w:cs="Times New Roman" w:hint="eastAsia"/>
                                      <w:kern w:val="0"/>
                                      <w:sz w:val="20"/>
                                      <w:szCs w:val="20"/>
                                    </w:rPr>
                                    <w:t>1</w:t>
                                  </w:r>
                                </w:p>
                              </w:tc>
                              <w:tc>
                                <w:tcPr>
                                  <w:tcW w:w="2127" w:type="dxa"/>
                                  <w:shd w:val="clear" w:color="auto" w:fill="auto"/>
                                  <w:vAlign w:val="center"/>
                                  <w:hideMark/>
                                </w:tcPr>
                                <w:p w14:paraId="3B2E7315" w14:textId="77777777" w:rsidR="007828EA" w:rsidRPr="00E7163C" w:rsidRDefault="007828EA" w:rsidP="008178D9">
                                  <w:pPr>
                                    <w:widowControl/>
                                    <w:adjustRightInd w:val="0"/>
                                    <w:spacing w:line="240" w:lineRule="exact"/>
                                    <w:jc w:val="distribute"/>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嘉義縣朴子市大同國小老舊廁所整修工程</w:t>
                                  </w:r>
                                </w:p>
                              </w:tc>
                              <w:tc>
                                <w:tcPr>
                                  <w:tcW w:w="1701" w:type="dxa"/>
                                  <w:shd w:val="clear" w:color="auto" w:fill="auto"/>
                                  <w:noWrap/>
                                  <w:vAlign w:val="center"/>
                                  <w:hideMark/>
                                </w:tcPr>
                                <w:p w14:paraId="0001AE0C" w14:textId="77777777" w:rsidR="007828EA" w:rsidRPr="00E7163C" w:rsidRDefault="007828EA" w:rsidP="008178D9">
                                  <w:pPr>
                                    <w:widowControl/>
                                    <w:adjustRightInd w:val="0"/>
                                    <w:spacing w:line="240" w:lineRule="exact"/>
                                    <w:jc w:val="center"/>
                                    <w:textAlignment w:val="center"/>
                                    <w:rPr>
                                      <w:rFonts w:ascii="標楷體" w:eastAsia="標楷體" w:hAnsi="標楷體" w:cs="新細明體"/>
                                      <w:kern w:val="0"/>
                                      <w:sz w:val="20"/>
                                      <w:szCs w:val="20"/>
                                    </w:rPr>
                                  </w:pPr>
                                  <w:r w:rsidRPr="002F29CF">
                                    <w:rPr>
                                      <w:rFonts w:ascii="標楷體" w:eastAsia="標楷體" w:hAnsi="標楷體" w:cs="新細明體" w:hint="eastAsia"/>
                                      <w:kern w:val="0"/>
                                      <w:sz w:val="20"/>
                                      <w:szCs w:val="20"/>
                                    </w:rPr>
                                    <w:t>11</w:t>
                                  </w:r>
                                  <w:r>
                                    <w:rPr>
                                      <w:rFonts w:ascii="標楷體" w:eastAsia="標楷體" w:hAnsi="標楷體" w:cs="新細明體"/>
                                      <w:kern w:val="0"/>
                                      <w:sz w:val="20"/>
                                      <w:szCs w:val="20"/>
                                    </w:rPr>
                                    <w:t>3</w:t>
                                  </w:r>
                                  <w:r w:rsidRPr="002F29CF">
                                    <w:rPr>
                                      <w:rFonts w:ascii="標楷體" w:eastAsia="標楷體" w:hAnsi="標楷體" w:cs="新細明體" w:hint="eastAsia"/>
                                      <w:kern w:val="0"/>
                                      <w:sz w:val="20"/>
                                      <w:szCs w:val="20"/>
                                    </w:rPr>
                                    <w:t>年</w:t>
                                  </w:r>
                                  <w:r>
                                    <w:rPr>
                                      <w:rFonts w:ascii="標楷體" w:eastAsia="標楷體" w:hAnsi="標楷體" w:cs="新細明體" w:hint="eastAsia"/>
                                      <w:kern w:val="0"/>
                                      <w:sz w:val="20"/>
                                      <w:szCs w:val="20"/>
                                    </w:rPr>
                                    <w:t>3</w:t>
                                  </w:r>
                                  <w:r w:rsidRPr="002F29CF">
                                    <w:rPr>
                                      <w:rFonts w:ascii="標楷體" w:eastAsia="標楷體" w:hAnsi="標楷體" w:cs="新細明體" w:hint="eastAsia"/>
                                      <w:kern w:val="0"/>
                                      <w:sz w:val="20"/>
                                      <w:szCs w:val="20"/>
                                    </w:rPr>
                                    <w:t>月</w:t>
                                  </w:r>
                                  <w:r>
                                    <w:rPr>
                                      <w:rFonts w:ascii="標楷體" w:eastAsia="標楷體" w:hAnsi="標楷體" w:cs="新細明體" w:hint="eastAsia"/>
                                      <w:kern w:val="0"/>
                                      <w:sz w:val="20"/>
                                      <w:szCs w:val="20"/>
                                    </w:rPr>
                                    <w:t>1</w:t>
                                  </w:r>
                                  <w:r>
                                    <w:rPr>
                                      <w:rFonts w:ascii="標楷體" w:eastAsia="標楷體" w:hAnsi="標楷體" w:cs="新細明體"/>
                                      <w:kern w:val="0"/>
                                      <w:sz w:val="20"/>
                                      <w:szCs w:val="20"/>
                                    </w:rPr>
                                    <w:t>2</w:t>
                                  </w:r>
                                  <w:r w:rsidRPr="002F29CF">
                                    <w:rPr>
                                      <w:rFonts w:ascii="標楷體" w:eastAsia="標楷體" w:hAnsi="標楷體" w:cs="新細明體" w:hint="eastAsia"/>
                                      <w:kern w:val="0"/>
                                      <w:sz w:val="20"/>
                                      <w:szCs w:val="20"/>
                                    </w:rPr>
                                    <w:t>日</w:t>
                                  </w:r>
                                </w:p>
                              </w:tc>
                              <w:tc>
                                <w:tcPr>
                                  <w:tcW w:w="1275" w:type="dxa"/>
                                  <w:shd w:val="clear" w:color="auto" w:fill="auto"/>
                                  <w:noWrap/>
                                  <w:vAlign w:val="center"/>
                                </w:tcPr>
                                <w:p w14:paraId="5B7EA56D" w14:textId="77777777" w:rsidR="007828EA" w:rsidRPr="00E7163C" w:rsidRDefault="007828EA" w:rsidP="008178D9">
                                  <w:pPr>
                                    <w:widowControl/>
                                    <w:adjustRightInd w:val="0"/>
                                    <w:spacing w:line="240" w:lineRule="exact"/>
                                    <w:jc w:val="right"/>
                                    <w:textAlignment w:val="center"/>
                                    <w:rPr>
                                      <w:rFonts w:ascii="標楷體" w:eastAsia="標楷體" w:hAnsi="標楷體" w:cs="新細明體"/>
                                      <w:kern w:val="0"/>
                                      <w:sz w:val="20"/>
                                      <w:szCs w:val="20"/>
                                    </w:rPr>
                                  </w:pPr>
                                  <w:r>
                                    <w:rPr>
                                      <w:rFonts w:ascii="標楷體" w:eastAsia="標楷體" w:hAnsi="標楷體" w:cs="新細明體"/>
                                      <w:kern w:val="0"/>
                                      <w:sz w:val="20"/>
                                      <w:szCs w:val="20"/>
                                    </w:rPr>
                                    <w:t>12,150</w:t>
                                  </w:r>
                                </w:p>
                              </w:tc>
                            </w:tr>
                            <w:tr w:rsidR="007828EA" w:rsidRPr="00630630" w14:paraId="0E99EB96" w14:textId="77777777" w:rsidTr="00EE679D">
                              <w:trPr>
                                <w:trHeight w:val="680"/>
                              </w:trPr>
                              <w:tc>
                                <w:tcPr>
                                  <w:tcW w:w="595" w:type="dxa"/>
                                  <w:shd w:val="clear" w:color="auto" w:fill="auto"/>
                                  <w:noWrap/>
                                  <w:vAlign w:val="center"/>
                                  <w:hideMark/>
                                </w:tcPr>
                                <w:p w14:paraId="3AFDC7B4" w14:textId="77777777" w:rsidR="007828EA" w:rsidRPr="00E7163C" w:rsidRDefault="007828EA" w:rsidP="008178D9">
                                  <w:pPr>
                                    <w:widowControl/>
                                    <w:adjustRightInd w:val="0"/>
                                    <w:spacing w:line="320" w:lineRule="exact"/>
                                    <w:jc w:val="center"/>
                                    <w:textAlignment w:val="center"/>
                                    <w:rPr>
                                      <w:rFonts w:ascii="標楷體" w:eastAsia="標楷體" w:hAnsi="標楷體" w:cs="Times New Roman"/>
                                      <w:kern w:val="0"/>
                                      <w:sz w:val="20"/>
                                      <w:szCs w:val="20"/>
                                    </w:rPr>
                                  </w:pPr>
                                  <w:r w:rsidRPr="00E7163C">
                                    <w:rPr>
                                      <w:rFonts w:ascii="標楷體" w:eastAsia="標楷體" w:hAnsi="標楷體" w:cs="Times New Roman" w:hint="eastAsia"/>
                                      <w:kern w:val="0"/>
                                      <w:sz w:val="20"/>
                                      <w:szCs w:val="20"/>
                                    </w:rPr>
                                    <w:t>2</w:t>
                                  </w:r>
                                </w:p>
                              </w:tc>
                              <w:tc>
                                <w:tcPr>
                                  <w:tcW w:w="2127" w:type="dxa"/>
                                  <w:shd w:val="clear" w:color="auto" w:fill="auto"/>
                                  <w:vAlign w:val="center"/>
                                  <w:hideMark/>
                                </w:tcPr>
                                <w:p w14:paraId="34E32473" w14:textId="77777777" w:rsidR="007828EA" w:rsidRPr="00E7163C" w:rsidRDefault="007828EA" w:rsidP="008178D9">
                                  <w:pPr>
                                    <w:widowControl/>
                                    <w:adjustRightInd w:val="0"/>
                                    <w:spacing w:line="240" w:lineRule="exact"/>
                                    <w:jc w:val="distribute"/>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嘉義縣太保市安東國小114年度跑道改善工</w:t>
                                  </w:r>
                                  <w:r w:rsidRPr="00F6137C">
                                    <w:rPr>
                                      <w:rFonts w:ascii="標楷體" w:eastAsia="標楷體" w:hAnsi="標楷體" w:cs="新細明體" w:hint="eastAsia"/>
                                      <w:kern w:val="0"/>
                                      <w:sz w:val="20"/>
                                      <w:szCs w:val="20"/>
                                    </w:rPr>
                                    <w:t>程</w:t>
                                  </w:r>
                                </w:p>
                              </w:tc>
                              <w:tc>
                                <w:tcPr>
                                  <w:tcW w:w="1701" w:type="dxa"/>
                                  <w:shd w:val="clear" w:color="auto" w:fill="auto"/>
                                  <w:noWrap/>
                                  <w:vAlign w:val="center"/>
                                  <w:hideMark/>
                                </w:tcPr>
                                <w:p w14:paraId="08FA2460" w14:textId="77777777" w:rsidR="007828EA" w:rsidRPr="00E7163C" w:rsidRDefault="007828EA" w:rsidP="008178D9">
                                  <w:pPr>
                                    <w:widowControl/>
                                    <w:adjustRightInd w:val="0"/>
                                    <w:spacing w:line="240" w:lineRule="exact"/>
                                    <w:jc w:val="center"/>
                                    <w:textAlignment w:val="center"/>
                                    <w:rPr>
                                      <w:rFonts w:ascii="標楷體" w:eastAsia="標楷體" w:hAnsi="標楷體" w:cs="新細明體"/>
                                      <w:kern w:val="0"/>
                                      <w:sz w:val="20"/>
                                      <w:szCs w:val="20"/>
                                    </w:rPr>
                                  </w:pPr>
                                  <w:r w:rsidRPr="00E7163C">
                                    <w:rPr>
                                      <w:rFonts w:ascii="標楷體" w:eastAsia="標楷體" w:hAnsi="標楷體" w:cs="新細明體" w:hint="eastAsia"/>
                                      <w:kern w:val="0"/>
                                      <w:sz w:val="20"/>
                                      <w:szCs w:val="20"/>
                                    </w:rPr>
                                    <w:t>1</w:t>
                                  </w:r>
                                  <w:r>
                                    <w:rPr>
                                      <w:rFonts w:ascii="標楷體" w:eastAsia="標楷體" w:hAnsi="標楷體" w:cs="新細明體"/>
                                      <w:kern w:val="0"/>
                                      <w:sz w:val="20"/>
                                      <w:szCs w:val="20"/>
                                    </w:rPr>
                                    <w:t>14</w:t>
                                  </w:r>
                                  <w:r>
                                    <w:rPr>
                                      <w:rFonts w:ascii="標楷體" w:eastAsia="標楷體" w:hAnsi="標楷體" w:cs="新細明體" w:hint="eastAsia"/>
                                      <w:kern w:val="0"/>
                                      <w:sz w:val="20"/>
                                      <w:szCs w:val="20"/>
                                    </w:rPr>
                                    <w:t>年</w:t>
                                  </w:r>
                                  <w:r>
                                    <w:rPr>
                                      <w:rFonts w:ascii="標楷體" w:eastAsia="標楷體" w:hAnsi="標楷體" w:cs="新細明體"/>
                                      <w:kern w:val="0"/>
                                      <w:sz w:val="20"/>
                                      <w:szCs w:val="20"/>
                                    </w:rPr>
                                    <w:t>5</w:t>
                                  </w:r>
                                  <w:r>
                                    <w:rPr>
                                      <w:rFonts w:ascii="標楷體" w:eastAsia="標楷體" w:hAnsi="標楷體" w:cs="新細明體" w:hint="eastAsia"/>
                                      <w:kern w:val="0"/>
                                      <w:sz w:val="20"/>
                                      <w:szCs w:val="20"/>
                                    </w:rPr>
                                    <w:t>月1</w:t>
                                  </w:r>
                                  <w:r>
                                    <w:rPr>
                                      <w:rFonts w:ascii="標楷體" w:eastAsia="標楷體" w:hAnsi="標楷體" w:cs="新細明體"/>
                                      <w:kern w:val="0"/>
                                      <w:sz w:val="20"/>
                                      <w:szCs w:val="20"/>
                                    </w:rPr>
                                    <w:t>2</w:t>
                                  </w:r>
                                  <w:r>
                                    <w:rPr>
                                      <w:rFonts w:ascii="標楷體" w:eastAsia="標楷體" w:hAnsi="標楷體" w:cs="新細明體" w:hint="eastAsia"/>
                                      <w:kern w:val="0"/>
                                      <w:sz w:val="20"/>
                                      <w:szCs w:val="20"/>
                                    </w:rPr>
                                    <w:t>日</w:t>
                                  </w:r>
                                </w:p>
                              </w:tc>
                              <w:tc>
                                <w:tcPr>
                                  <w:tcW w:w="1275" w:type="dxa"/>
                                  <w:shd w:val="clear" w:color="auto" w:fill="auto"/>
                                  <w:noWrap/>
                                  <w:vAlign w:val="center"/>
                                </w:tcPr>
                                <w:p w14:paraId="7F522D1F" w14:textId="77777777" w:rsidR="007828EA" w:rsidRPr="00E7163C" w:rsidRDefault="007828EA" w:rsidP="008178D9">
                                  <w:pPr>
                                    <w:widowControl/>
                                    <w:adjustRightInd w:val="0"/>
                                    <w:spacing w:line="240" w:lineRule="exact"/>
                                    <w:jc w:val="right"/>
                                    <w:textAlignment w:val="center"/>
                                    <w:rPr>
                                      <w:rFonts w:ascii="標楷體" w:eastAsia="標楷體" w:hAnsi="標楷體" w:cs="新細明體"/>
                                      <w:kern w:val="0"/>
                                      <w:sz w:val="20"/>
                                      <w:szCs w:val="20"/>
                                    </w:rPr>
                                  </w:pPr>
                                  <w:r>
                                    <w:rPr>
                                      <w:rFonts w:ascii="標楷體" w:eastAsia="標楷體" w:hAnsi="標楷體" w:cs="新細明體"/>
                                      <w:kern w:val="0"/>
                                      <w:sz w:val="20"/>
                                      <w:szCs w:val="20"/>
                                    </w:rPr>
                                    <w:t>3</w:t>
                                  </w:r>
                                  <w:r>
                                    <w:rPr>
                                      <w:rFonts w:ascii="標楷體" w:eastAsia="標楷體" w:hAnsi="標楷體" w:cs="新細明體" w:hint="eastAsia"/>
                                      <w:kern w:val="0"/>
                                      <w:sz w:val="20"/>
                                      <w:szCs w:val="20"/>
                                    </w:rPr>
                                    <w:t>,</w:t>
                                  </w:r>
                                  <w:r>
                                    <w:rPr>
                                      <w:rFonts w:ascii="標楷體" w:eastAsia="標楷體" w:hAnsi="標楷體" w:cs="新細明體"/>
                                      <w:kern w:val="0"/>
                                      <w:sz w:val="20"/>
                                      <w:szCs w:val="20"/>
                                    </w:rPr>
                                    <w:t>937</w:t>
                                  </w:r>
                                </w:p>
                              </w:tc>
                            </w:tr>
                            <w:tr w:rsidR="007828EA" w:rsidRPr="00630630" w14:paraId="1E16D6BC" w14:textId="77777777" w:rsidTr="00A70043">
                              <w:trPr>
                                <w:trHeight w:hRule="exact" w:val="457"/>
                              </w:trPr>
                              <w:tc>
                                <w:tcPr>
                                  <w:tcW w:w="5698" w:type="dxa"/>
                                  <w:gridSpan w:val="4"/>
                                  <w:tcBorders>
                                    <w:left w:val="nil"/>
                                    <w:bottom w:val="nil"/>
                                    <w:right w:val="nil"/>
                                  </w:tcBorders>
                                  <w:shd w:val="clear" w:color="auto" w:fill="auto"/>
                                  <w:noWrap/>
                                  <w:vAlign w:val="center"/>
                                  <w:hideMark/>
                                </w:tcPr>
                                <w:p w14:paraId="41EF8D91" w14:textId="77777777" w:rsidR="007828EA" w:rsidRPr="00630630" w:rsidRDefault="007828EA" w:rsidP="00DF7EAC">
                                  <w:pPr>
                                    <w:widowControl/>
                                    <w:adjustRightInd w:val="0"/>
                                    <w:spacing w:line="220" w:lineRule="exact"/>
                                    <w:ind w:left="900" w:hangingChars="500" w:hanging="900"/>
                                    <w:textAlignment w:val="baseline"/>
                                    <w:rPr>
                                      <w:rFonts w:ascii="標楷體" w:eastAsia="標楷體" w:hAnsi="標楷體" w:cs="Times New Roman"/>
                                      <w:spacing w:val="16"/>
                                      <w:kern w:val="0"/>
                                      <w:sz w:val="20"/>
                                      <w:szCs w:val="20"/>
                                    </w:rPr>
                                  </w:pPr>
                                  <w:r w:rsidRPr="005F27A4">
                                    <w:rPr>
                                      <w:rFonts w:ascii="標楷體" w:eastAsia="標楷體" w:hAnsi="標楷體" w:cs="新細明體" w:hint="eastAsia"/>
                                      <w:kern w:val="0"/>
                                      <w:sz w:val="18"/>
                                      <w:szCs w:val="18"/>
                                    </w:rPr>
                                    <w:t>資料來源：整理自</w:t>
                                  </w:r>
                                  <w:r>
                                    <w:rPr>
                                      <w:rFonts w:ascii="標楷體" w:eastAsia="標楷體" w:hAnsi="標楷體" w:cs="新細明體" w:hint="eastAsia"/>
                                      <w:kern w:val="0"/>
                                      <w:sz w:val="18"/>
                                      <w:szCs w:val="18"/>
                                    </w:rPr>
                                    <w:t>嘉義縣</w:t>
                                  </w:r>
                                  <w:r w:rsidRPr="00295DB8">
                                    <w:rPr>
                                      <w:rFonts w:ascii="標楷體" w:eastAsia="標楷體" w:hAnsi="標楷體" w:cs="新細明體" w:hint="eastAsia"/>
                                      <w:kern w:val="0"/>
                                      <w:sz w:val="18"/>
                                      <w:szCs w:val="18"/>
                                    </w:rPr>
                                    <w:t>朴子市大同國民小學</w:t>
                                  </w:r>
                                  <w:r>
                                    <w:rPr>
                                      <w:rFonts w:ascii="標楷體" w:eastAsia="標楷體" w:hAnsi="標楷體" w:cs="新細明體" w:hint="eastAsia"/>
                                      <w:kern w:val="0"/>
                                      <w:sz w:val="18"/>
                                      <w:szCs w:val="18"/>
                                    </w:rPr>
                                    <w:t>及</w:t>
                                  </w:r>
                                  <w:r w:rsidRPr="00295DB8">
                                    <w:rPr>
                                      <w:rFonts w:ascii="標楷體" w:eastAsia="標楷體" w:hAnsi="標楷體" w:cs="新細明體" w:hint="eastAsia"/>
                                      <w:kern w:val="0"/>
                                      <w:sz w:val="18"/>
                                      <w:szCs w:val="18"/>
                                    </w:rPr>
                                    <w:t>太保市安東國民小學</w:t>
                                  </w:r>
                                  <w:r w:rsidRPr="005F27A4">
                                    <w:rPr>
                                      <w:rFonts w:ascii="標楷體" w:eastAsia="標楷體" w:hAnsi="標楷體" w:cs="新細明體" w:hint="eastAsia"/>
                                      <w:kern w:val="0"/>
                                      <w:sz w:val="18"/>
                                      <w:szCs w:val="18"/>
                                    </w:rPr>
                                    <w:t>提供資料</w:t>
                                  </w:r>
                                  <w:r w:rsidRPr="005F27A4">
                                    <w:rPr>
                                      <w:rFonts w:ascii="標楷體" w:eastAsia="標楷體" w:hAnsi="標楷體" w:cs="新細明體" w:hint="eastAsia"/>
                                      <w:spacing w:val="16"/>
                                      <w:kern w:val="0"/>
                                      <w:sz w:val="18"/>
                                      <w:szCs w:val="18"/>
                                    </w:rPr>
                                    <w:t>。</w:t>
                                  </w:r>
                                </w:p>
                              </w:tc>
                            </w:tr>
                          </w:tbl>
                          <w:p w14:paraId="6D38A2B7" w14:textId="77777777" w:rsidR="007828EA" w:rsidRPr="008026C6" w:rsidRDefault="007828EA" w:rsidP="003004C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9" type="#_x0000_t202" style="position:absolute;left:0;text-align:left;margin-left:206.1pt;margin-top:503.1pt;width:294.9pt;height:195pt;z-index:-2516208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" stroked="f">
                <v:textbox>
                  <w:txbxContent>
                    <w:tbl>
                      <w:tblPr>
                        <w:tblW w:w="56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95"/>
                        <w:gridCol w:w="2127"/>
                        <w:gridCol w:w="1701"/>
                        <w:gridCol w:w="1275"/>
                      </w:tblGrid>
                      <w:tr w:rsidR="007828EA" w:rsidRPr="00630630" w14:paraId="41D60381" w14:textId="77777777" w:rsidTr="00A70043">
                        <w:trPr>
                          <w:trHeight w:val="454"/>
                        </w:trPr>
                        <w:tc>
                          <w:tcPr>
                            <w:tcW w:w="5698" w:type="dxa"/>
                            <w:gridSpan w:val="4"/>
                            <w:tcBorders>
                              <w:top w:val="nil"/>
                              <w:left w:val="nil"/>
                              <w:right w:val="nil"/>
                            </w:tcBorders>
                            <w:shd w:val="clear" w:color="auto" w:fill="auto"/>
                            <w:noWrap/>
                            <w:vAlign w:val="center"/>
                            <w:hideMark/>
                          </w:tcPr>
                          <w:p w14:paraId="53111B98" w14:textId="77777777" w:rsidR="007828EA" w:rsidRPr="00630630" w:rsidRDefault="007828EA" w:rsidP="008026C6">
                            <w:pPr>
                              <w:widowControl/>
                              <w:adjustRightInd w:val="0"/>
                              <w:spacing w:line="300" w:lineRule="exact"/>
                              <w:jc w:val="center"/>
                              <w:textAlignment w:val="baseline"/>
                              <w:rPr>
                                <w:rFonts w:ascii="標楷體" w:eastAsia="標楷體" w:hAnsi="標楷體" w:cs="新細明體"/>
                                <w:b/>
                                <w:kern w:val="0"/>
                                <w:szCs w:val="24"/>
                              </w:rPr>
                            </w:pPr>
                            <w:r w:rsidRPr="00561C2D">
                              <w:rPr>
                                <w:rFonts w:ascii="標楷體" w:eastAsia="標楷體" w:hAnsi="標楷體" w:cs="新細明體" w:hint="eastAsia"/>
                                <w:b/>
                                <w:kern w:val="0"/>
                                <w:szCs w:val="24"/>
                              </w:rPr>
                              <w:t>表</w:t>
                            </w:r>
                            <w:r>
                              <w:rPr>
                                <w:rFonts w:ascii="標楷體" w:eastAsia="標楷體" w:hAnsi="標楷體" w:cs="新細明體" w:hint="eastAsia"/>
                                <w:b/>
                                <w:kern w:val="0"/>
                                <w:szCs w:val="24"/>
                              </w:rPr>
                              <w:t>31　相關</w:t>
                            </w:r>
                            <w:r w:rsidRPr="00630630">
                              <w:rPr>
                                <w:rFonts w:ascii="標楷體" w:eastAsia="標楷體" w:hAnsi="標楷體" w:cs="新細明體" w:hint="eastAsia"/>
                                <w:b/>
                                <w:kern w:val="0"/>
                                <w:szCs w:val="24"/>
                              </w:rPr>
                              <w:t>採購案件明</w:t>
                            </w:r>
                            <w:r>
                              <w:rPr>
                                <w:rFonts w:ascii="標楷體" w:eastAsia="標楷體" w:hAnsi="標楷體" w:cs="新細明體" w:hint="eastAsia"/>
                                <w:b/>
                                <w:kern w:val="0"/>
                                <w:szCs w:val="24"/>
                              </w:rPr>
                              <w:t>細</w:t>
                            </w:r>
                          </w:p>
                          <w:p w14:paraId="525C8137" w14:textId="77777777" w:rsidR="007828EA" w:rsidRPr="005F27A4" w:rsidRDefault="007828EA" w:rsidP="00A70043">
                            <w:pPr>
                              <w:adjustRightInd w:val="0"/>
                              <w:spacing w:line="240" w:lineRule="exact"/>
                              <w:jc w:val="right"/>
                              <w:textAlignment w:val="baseline"/>
                              <w:rPr>
                                <w:rFonts w:ascii="標楷體" w:eastAsia="標楷體" w:hAnsi="標楷體" w:cs="新細明體"/>
                                <w:b/>
                                <w:kern w:val="0"/>
                                <w:sz w:val="20"/>
                                <w:szCs w:val="20"/>
                              </w:rPr>
                            </w:pPr>
                            <w:r w:rsidRPr="005F27A4">
                              <w:rPr>
                                <w:rFonts w:ascii="標楷體" w:eastAsia="標楷體" w:hAnsi="標楷體" w:cs="新細明體" w:hint="eastAsia"/>
                                <w:kern w:val="0"/>
                                <w:sz w:val="20"/>
                                <w:szCs w:val="20"/>
                              </w:rPr>
                              <w:t>單位：新臺幣千元</w:t>
                            </w:r>
                          </w:p>
                        </w:tc>
                      </w:tr>
                      <w:tr w:rsidR="007828EA" w:rsidRPr="00630630" w14:paraId="17410D29" w14:textId="77777777" w:rsidTr="00EE679D">
                        <w:trPr>
                          <w:trHeight w:val="680"/>
                        </w:trPr>
                        <w:tc>
                          <w:tcPr>
                            <w:tcW w:w="595" w:type="dxa"/>
                            <w:shd w:val="clear" w:color="auto" w:fill="auto"/>
                            <w:noWrap/>
                            <w:vAlign w:val="center"/>
                            <w:hideMark/>
                          </w:tcPr>
                          <w:p w14:paraId="4A51549D" w14:textId="77777777" w:rsidR="007828EA" w:rsidRPr="005F27A4" w:rsidRDefault="007828EA" w:rsidP="008178D9">
                            <w:pPr>
                              <w:widowControl/>
                              <w:adjustRightInd w:val="0"/>
                              <w:spacing w:line="320" w:lineRule="exact"/>
                              <w:jc w:val="center"/>
                              <w:textAlignment w:val="center"/>
                              <w:rPr>
                                <w:rFonts w:ascii="標楷體" w:eastAsia="標楷體" w:hAnsi="標楷體" w:cs="新細明體"/>
                                <w:bCs/>
                                <w:kern w:val="0"/>
                                <w:sz w:val="20"/>
                                <w:szCs w:val="20"/>
                              </w:rPr>
                            </w:pPr>
                            <w:r w:rsidRPr="005F27A4">
                              <w:rPr>
                                <w:rFonts w:ascii="標楷體" w:eastAsia="標楷體" w:hAnsi="標楷體" w:cs="新細明體"/>
                                <w:bCs/>
                                <w:kern w:val="0"/>
                                <w:sz w:val="20"/>
                                <w:szCs w:val="20"/>
                              </w:rPr>
                              <w:t>項次</w:t>
                            </w:r>
                          </w:p>
                        </w:tc>
                        <w:tc>
                          <w:tcPr>
                            <w:tcW w:w="2127" w:type="dxa"/>
                            <w:shd w:val="clear" w:color="auto" w:fill="auto"/>
                            <w:noWrap/>
                            <w:vAlign w:val="center"/>
                            <w:hideMark/>
                          </w:tcPr>
                          <w:p w14:paraId="2D27E254" w14:textId="77777777" w:rsidR="007828EA" w:rsidRPr="005F27A4" w:rsidRDefault="007828EA" w:rsidP="008178D9">
                            <w:pPr>
                              <w:widowControl/>
                              <w:adjustRightInd w:val="0"/>
                              <w:spacing w:line="320" w:lineRule="exact"/>
                              <w:jc w:val="center"/>
                              <w:textAlignment w:val="center"/>
                              <w:rPr>
                                <w:rFonts w:ascii="標楷體" w:eastAsia="標楷體" w:hAnsi="標楷體" w:cs="新細明體"/>
                                <w:bCs/>
                                <w:kern w:val="0"/>
                                <w:sz w:val="20"/>
                                <w:szCs w:val="20"/>
                              </w:rPr>
                            </w:pPr>
                            <w:r w:rsidRPr="005F27A4">
                              <w:rPr>
                                <w:rFonts w:ascii="標楷體" w:eastAsia="標楷體" w:hAnsi="標楷體" w:cs="新細明體" w:hint="eastAsia"/>
                                <w:bCs/>
                                <w:kern w:val="0"/>
                                <w:sz w:val="20"/>
                                <w:szCs w:val="20"/>
                              </w:rPr>
                              <w:t>標案名稱</w:t>
                            </w:r>
                          </w:p>
                        </w:tc>
                        <w:tc>
                          <w:tcPr>
                            <w:tcW w:w="1701" w:type="dxa"/>
                            <w:shd w:val="clear" w:color="auto" w:fill="auto"/>
                            <w:noWrap/>
                            <w:vAlign w:val="center"/>
                            <w:hideMark/>
                          </w:tcPr>
                          <w:p w14:paraId="6E227B71" w14:textId="77777777" w:rsidR="007828EA" w:rsidRPr="005F27A4" w:rsidRDefault="007828EA" w:rsidP="008178D9">
                            <w:pPr>
                              <w:widowControl/>
                              <w:adjustRightInd w:val="0"/>
                              <w:spacing w:line="320" w:lineRule="exact"/>
                              <w:jc w:val="center"/>
                              <w:textAlignment w:val="center"/>
                              <w:rPr>
                                <w:rFonts w:ascii="標楷體" w:eastAsia="標楷體" w:hAnsi="標楷體" w:cs="新細明體"/>
                                <w:bCs/>
                                <w:kern w:val="0"/>
                                <w:sz w:val="20"/>
                                <w:szCs w:val="20"/>
                              </w:rPr>
                            </w:pPr>
                            <w:r w:rsidRPr="005F27A4">
                              <w:rPr>
                                <w:rFonts w:ascii="標楷體" w:eastAsia="標楷體" w:hAnsi="標楷體" w:cs="新細明體" w:hint="eastAsia"/>
                                <w:bCs/>
                                <w:kern w:val="0"/>
                                <w:sz w:val="20"/>
                                <w:szCs w:val="20"/>
                              </w:rPr>
                              <w:t>決標日期</w:t>
                            </w:r>
                          </w:p>
                        </w:tc>
                        <w:tc>
                          <w:tcPr>
                            <w:tcW w:w="1275" w:type="dxa"/>
                            <w:shd w:val="clear" w:color="auto" w:fill="auto"/>
                            <w:noWrap/>
                            <w:vAlign w:val="center"/>
                            <w:hideMark/>
                          </w:tcPr>
                          <w:p w14:paraId="3BE69078" w14:textId="77777777" w:rsidR="007828EA" w:rsidRPr="005F27A4" w:rsidRDefault="007828EA" w:rsidP="008178D9">
                            <w:pPr>
                              <w:widowControl/>
                              <w:adjustRightInd w:val="0"/>
                              <w:spacing w:line="320" w:lineRule="exact"/>
                              <w:jc w:val="center"/>
                              <w:textAlignment w:val="center"/>
                              <w:rPr>
                                <w:rFonts w:ascii="標楷體" w:eastAsia="標楷體" w:hAnsi="標楷體" w:cs="新細明體"/>
                                <w:bCs/>
                                <w:kern w:val="0"/>
                                <w:sz w:val="20"/>
                                <w:szCs w:val="20"/>
                              </w:rPr>
                            </w:pPr>
                            <w:r w:rsidRPr="005F27A4">
                              <w:rPr>
                                <w:rFonts w:ascii="標楷體" w:eastAsia="標楷體" w:hAnsi="標楷體" w:cs="新細明體" w:hint="eastAsia"/>
                                <w:bCs/>
                                <w:kern w:val="0"/>
                                <w:sz w:val="20"/>
                                <w:szCs w:val="20"/>
                              </w:rPr>
                              <w:t>決標金額</w:t>
                            </w:r>
                          </w:p>
                        </w:tc>
                      </w:tr>
                      <w:tr w:rsidR="007828EA" w:rsidRPr="00630630" w14:paraId="11992D13" w14:textId="77777777" w:rsidTr="00EE679D">
                        <w:trPr>
                          <w:trHeight w:val="680"/>
                        </w:trPr>
                        <w:tc>
                          <w:tcPr>
                            <w:tcW w:w="4423" w:type="dxa"/>
                            <w:gridSpan w:val="3"/>
                            <w:tcBorders>
                              <w:tl2br w:val="nil"/>
                            </w:tcBorders>
                            <w:shd w:val="clear" w:color="auto" w:fill="auto"/>
                            <w:noWrap/>
                            <w:vAlign w:val="center"/>
                            <w:hideMark/>
                          </w:tcPr>
                          <w:p w14:paraId="35A28EE6" w14:textId="77777777" w:rsidR="007828EA" w:rsidRPr="00F40BCB" w:rsidRDefault="007828EA" w:rsidP="008178D9">
                            <w:pPr>
                              <w:widowControl/>
                              <w:adjustRightInd w:val="0"/>
                              <w:spacing w:line="240" w:lineRule="exact"/>
                              <w:jc w:val="center"/>
                              <w:textAlignment w:val="center"/>
                              <w:rPr>
                                <w:rFonts w:ascii="標楷體" w:eastAsia="標楷體" w:hAnsi="標楷體" w:cs="新細明體"/>
                                <w:b/>
                                <w:bCs/>
                                <w:spacing w:val="16"/>
                                <w:kern w:val="0"/>
                                <w:sz w:val="20"/>
                                <w:szCs w:val="20"/>
                              </w:rPr>
                            </w:pPr>
                            <w:r w:rsidRPr="00F40BCB">
                              <w:rPr>
                                <w:rFonts w:ascii="標楷體" w:eastAsia="標楷體" w:hAnsi="標楷體" w:cs="新細明體" w:hint="eastAsia"/>
                                <w:b/>
                                <w:bCs/>
                                <w:spacing w:val="16"/>
                                <w:kern w:val="0"/>
                                <w:sz w:val="20"/>
                                <w:szCs w:val="20"/>
                              </w:rPr>
                              <w:t>合                計</w:t>
                            </w:r>
                          </w:p>
                        </w:tc>
                        <w:tc>
                          <w:tcPr>
                            <w:tcW w:w="1275" w:type="dxa"/>
                            <w:tcBorders>
                              <w:tl2br w:val="nil"/>
                            </w:tcBorders>
                            <w:shd w:val="clear" w:color="auto" w:fill="auto"/>
                            <w:noWrap/>
                            <w:vAlign w:val="center"/>
                          </w:tcPr>
                          <w:p w14:paraId="3850DF74" w14:textId="77777777" w:rsidR="007828EA" w:rsidRPr="005D74DC" w:rsidRDefault="007828EA" w:rsidP="008178D9">
                            <w:pPr>
                              <w:widowControl/>
                              <w:adjustRightInd w:val="0"/>
                              <w:spacing w:line="240" w:lineRule="exact"/>
                              <w:jc w:val="right"/>
                              <w:textAlignment w:val="center"/>
                              <w:rPr>
                                <w:rFonts w:ascii="標楷體" w:eastAsia="標楷體" w:hAnsi="標楷體" w:cs="新細明體"/>
                                <w:b/>
                                <w:bCs/>
                                <w:spacing w:val="16"/>
                                <w:kern w:val="0"/>
                                <w:sz w:val="20"/>
                                <w:szCs w:val="20"/>
                              </w:rPr>
                            </w:pPr>
                            <w:r>
                              <w:rPr>
                                <w:rFonts w:ascii="標楷體" w:eastAsia="標楷體" w:hAnsi="標楷體" w:cs="新細明體"/>
                                <w:b/>
                                <w:kern w:val="0"/>
                                <w:sz w:val="20"/>
                                <w:szCs w:val="20"/>
                              </w:rPr>
                              <w:t>16</w:t>
                            </w:r>
                            <w:r w:rsidRPr="005D74DC">
                              <w:rPr>
                                <w:rFonts w:ascii="標楷體" w:eastAsia="標楷體" w:hAnsi="標楷體" w:cs="新細明體" w:hint="eastAsia"/>
                                <w:b/>
                                <w:kern w:val="0"/>
                                <w:sz w:val="20"/>
                                <w:szCs w:val="20"/>
                              </w:rPr>
                              <w:t>,</w:t>
                            </w:r>
                            <w:r>
                              <w:rPr>
                                <w:rFonts w:ascii="標楷體" w:eastAsia="標楷體" w:hAnsi="標楷體" w:cs="新細明體"/>
                                <w:b/>
                                <w:kern w:val="0"/>
                                <w:sz w:val="20"/>
                                <w:szCs w:val="20"/>
                              </w:rPr>
                              <w:t>087</w:t>
                            </w:r>
                          </w:p>
                        </w:tc>
                      </w:tr>
                      <w:tr w:rsidR="007828EA" w:rsidRPr="00630630" w14:paraId="249D20BD" w14:textId="77777777" w:rsidTr="00EE679D">
                        <w:trPr>
                          <w:trHeight w:val="680"/>
                        </w:trPr>
                        <w:tc>
                          <w:tcPr>
                            <w:tcW w:w="595" w:type="dxa"/>
                            <w:shd w:val="clear" w:color="auto" w:fill="auto"/>
                            <w:noWrap/>
                            <w:vAlign w:val="center"/>
                            <w:hideMark/>
                          </w:tcPr>
                          <w:p w14:paraId="3C62F3C4" w14:textId="77777777" w:rsidR="007828EA" w:rsidRPr="00E7163C" w:rsidRDefault="007828EA" w:rsidP="008178D9">
                            <w:pPr>
                              <w:widowControl/>
                              <w:adjustRightInd w:val="0"/>
                              <w:spacing w:line="320" w:lineRule="exact"/>
                              <w:jc w:val="center"/>
                              <w:textAlignment w:val="center"/>
                              <w:rPr>
                                <w:rFonts w:ascii="標楷體" w:eastAsia="標楷體" w:hAnsi="標楷體" w:cs="Times New Roman"/>
                                <w:kern w:val="0"/>
                                <w:sz w:val="20"/>
                                <w:szCs w:val="20"/>
                              </w:rPr>
                            </w:pPr>
                            <w:r w:rsidRPr="00E7163C">
                              <w:rPr>
                                <w:rFonts w:ascii="標楷體" w:eastAsia="標楷體" w:hAnsi="標楷體" w:cs="Times New Roman" w:hint="eastAsia"/>
                                <w:kern w:val="0"/>
                                <w:sz w:val="20"/>
                                <w:szCs w:val="20"/>
                              </w:rPr>
                              <w:t>1</w:t>
                            </w:r>
                          </w:p>
                        </w:tc>
                        <w:tc>
                          <w:tcPr>
                            <w:tcW w:w="2127" w:type="dxa"/>
                            <w:shd w:val="clear" w:color="auto" w:fill="auto"/>
                            <w:vAlign w:val="center"/>
                            <w:hideMark/>
                          </w:tcPr>
                          <w:p w14:paraId="3B2E7315" w14:textId="77777777" w:rsidR="007828EA" w:rsidRPr="00E7163C" w:rsidRDefault="007828EA" w:rsidP="008178D9">
                            <w:pPr>
                              <w:widowControl/>
                              <w:adjustRightInd w:val="0"/>
                              <w:spacing w:line="240" w:lineRule="exact"/>
                              <w:jc w:val="distribute"/>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嘉義縣朴子市大同國小老舊廁所整修工程</w:t>
                            </w:r>
                          </w:p>
                        </w:tc>
                        <w:tc>
                          <w:tcPr>
                            <w:tcW w:w="1701" w:type="dxa"/>
                            <w:shd w:val="clear" w:color="auto" w:fill="auto"/>
                            <w:noWrap/>
                            <w:vAlign w:val="center"/>
                            <w:hideMark/>
                          </w:tcPr>
                          <w:p w14:paraId="0001AE0C" w14:textId="77777777" w:rsidR="007828EA" w:rsidRPr="00E7163C" w:rsidRDefault="007828EA" w:rsidP="008178D9">
                            <w:pPr>
                              <w:widowControl/>
                              <w:adjustRightInd w:val="0"/>
                              <w:spacing w:line="240" w:lineRule="exact"/>
                              <w:jc w:val="center"/>
                              <w:textAlignment w:val="center"/>
                              <w:rPr>
                                <w:rFonts w:ascii="標楷體" w:eastAsia="標楷體" w:hAnsi="標楷體" w:cs="新細明體"/>
                                <w:kern w:val="0"/>
                                <w:sz w:val="20"/>
                                <w:szCs w:val="20"/>
                              </w:rPr>
                            </w:pPr>
                            <w:r w:rsidRPr="002F29CF">
                              <w:rPr>
                                <w:rFonts w:ascii="標楷體" w:eastAsia="標楷體" w:hAnsi="標楷體" w:cs="新細明體" w:hint="eastAsia"/>
                                <w:kern w:val="0"/>
                                <w:sz w:val="20"/>
                                <w:szCs w:val="20"/>
                              </w:rPr>
                              <w:t>11</w:t>
                            </w:r>
                            <w:r>
                              <w:rPr>
                                <w:rFonts w:ascii="標楷體" w:eastAsia="標楷體" w:hAnsi="標楷體" w:cs="新細明體"/>
                                <w:kern w:val="0"/>
                                <w:sz w:val="20"/>
                                <w:szCs w:val="20"/>
                              </w:rPr>
                              <w:t>3</w:t>
                            </w:r>
                            <w:r w:rsidRPr="002F29CF">
                              <w:rPr>
                                <w:rFonts w:ascii="標楷體" w:eastAsia="標楷體" w:hAnsi="標楷體" w:cs="新細明體" w:hint="eastAsia"/>
                                <w:kern w:val="0"/>
                                <w:sz w:val="20"/>
                                <w:szCs w:val="20"/>
                              </w:rPr>
                              <w:t>年</w:t>
                            </w:r>
                            <w:r>
                              <w:rPr>
                                <w:rFonts w:ascii="標楷體" w:eastAsia="標楷體" w:hAnsi="標楷體" w:cs="新細明體" w:hint="eastAsia"/>
                                <w:kern w:val="0"/>
                                <w:sz w:val="20"/>
                                <w:szCs w:val="20"/>
                              </w:rPr>
                              <w:t>3</w:t>
                            </w:r>
                            <w:r w:rsidRPr="002F29CF">
                              <w:rPr>
                                <w:rFonts w:ascii="標楷體" w:eastAsia="標楷體" w:hAnsi="標楷體" w:cs="新細明體" w:hint="eastAsia"/>
                                <w:kern w:val="0"/>
                                <w:sz w:val="20"/>
                                <w:szCs w:val="20"/>
                              </w:rPr>
                              <w:t>月</w:t>
                            </w:r>
                            <w:r>
                              <w:rPr>
                                <w:rFonts w:ascii="標楷體" w:eastAsia="標楷體" w:hAnsi="標楷體" w:cs="新細明體" w:hint="eastAsia"/>
                                <w:kern w:val="0"/>
                                <w:sz w:val="20"/>
                                <w:szCs w:val="20"/>
                              </w:rPr>
                              <w:t>1</w:t>
                            </w:r>
                            <w:r>
                              <w:rPr>
                                <w:rFonts w:ascii="標楷體" w:eastAsia="標楷體" w:hAnsi="標楷體" w:cs="新細明體"/>
                                <w:kern w:val="0"/>
                                <w:sz w:val="20"/>
                                <w:szCs w:val="20"/>
                              </w:rPr>
                              <w:t>2</w:t>
                            </w:r>
                            <w:r w:rsidRPr="002F29CF">
                              <w:rPr>
                                <w:rFonts w:ascii="標楷體" w:eastAsia="標楷體" w:hAnsi="標楷體" w:cs="新細明體" w:hint="eastAsia"/>
                                <w:kern w:val="0"/>
                                <w:sz w:val="20"/>
                                <w:szCs w:val="20"/>
                              </w:rPr>
                              <w:t>日</w:t>
                            </w:r>
                          </w:p>
                        </w:tc>
                        <w:tc>
                          <w:tcPr>
                            <w:tcW w:w="1275" w:type="dxa"/>
                            <w:shd w:val="clear" w:color="auto" w:fill="auto"/>
                            <w:noWrap/>
                            <w:vAlign w:val="center"/>
                          </w:tcPr>
                          <w:p w14:paraId="5B7EA56D" w14:textId="77777777" w:rsidR="007828EA" w:rsidRPr="00E7163C" w:rsidRDefault="007828EA" w:rsidP="008178D9">
                            <w:pPr>
                              <w:widowControl/>
                              <w:adjustRightInd w:val="0"/>
                              <w:spacing w:line="240" w:lineRule="exact"/>
                              <w:jc w:val="right"/>
                              <w:textAlignment w:val="center"/>
                              <w:rPr>
                                <w:rFonts w:ascii="標楷體" w:eastAsia="標楷體" w:hAnsi="標楷體" w:cs="新細明體"/>
                                <w:kern w:val="0"/>
                                <w:sz w:val="20"/>
                                <w:szCs w:val="20"/>
                              </w:rPr>
                            </w:pPr>
                            <w:r>
                              <w:rPr>
                                <w:rFonts w:ascii="標楷體" w:eastAsia="標楷體" w:hAnsi="標楷體" w:cs="新細明體"/>
                                <w:kern w:val="0"/>
                                <w:sz w:val="20"/>
                                <w:szCs w:val="20"/>
                              </w:rPr>
                              <w:t>12,150</w:t>
                            </w:r>
                          </w:p>
                        </w:tc>
                      </w:tr>
                      <w:tr w:rsidR="007828EA" w:rsidRPr="00630630" w14:paraId="0E99EB96" w14:textId="77777777" w:rsidTr="00EE679D">
                        <w:trPr>
                          <w:trHeight w:val="680"/>
                        </w:trPr>
                        <w:tc>
                          <w:tcPr>
                            <w:tcW w:w="595" w:type="dxa"/>
                            <w:shd w:val="clear" w:color="auto" w:fill="auto"/>
                            <w:noWrap/>
                            <w:vAlign w:val="center"/>
                            <w:hideMark/>
                          </w:tcPr>
                          <w:p w14:paraId="3AFDC7B4" w14:textId="77777777" w:rsidR="007828EA" w:rsidRPr="00E7163C" w:rsidRDefault="007828EA" w:rsidP="008178D9">
                            <w:pPr>
                              <w:widowControl/>
                              <w:adjustRightInd w:val="0"/>
                              <w:spacing w:line="320" w:lineRule="exact"/>
                              <w:jc w:val="center"/>
                              <w:textAlignment w:val="center"/>
                              <w:rPr>
                                <w:rFonts w:ascii="標楷體" w:eastAsia="標楷體" w:hAnsi="標楷體" w:cs="Times New Roman"/>
                                <w:kern w:val="0"/>
                                <w:sz w:val="20"/>
                                <w:szCs w:val="20"/>
                              </w:rPr>
                            </w:pPr>
                            <w:r w:rsidRPr="00E7163C">
                              <w:rPr>
                                <w:rFonts w:ascii="標楷體" w:eastAsia="標楷體" w:hAnsi="標楷體" w:cs="Times New Roman" w:hint="eastAsia"/>
                                <w:kern w:val="0"/>
                                <w:sz w:val="20"/>
                                <w:szCs w:val="20"/>
                              </w:rPr>
                              <w:t>2</w:t>
                            </w:r>
                          </w:p>
                        </w:tc>
                        <w:tc>
                          <w:tcPr>
                            <w:tcW w:w="2127" w:type="dxa"/>
                            <w:shd w:val="clear" w:color="auto" w:fill="auto"/>
                            <w:vAlign w:val="center"/>
                            <w:hideMark/>
                          </w:tcPr>
                          <w:p w14:paraId="34E32473" w14:textId="77777777" w:rsidR="007828EA" w:rsidRPr="00E7163C" w:rsidRDefault="007828EA" w:rsidP="008178D9">
                            <w:pPr>
                              <w:widowControl/>
                              <w:adjustRightInd w:val="0"/>
                              <w:spacing w:line="240" w:lineRule="exact"/>
                              <w:jc w:val="distribute"/>
                              <w:textAlignment w:val="center"/>
                              <w:rPr>
                                <w:rFonts w:ascii="標楷體" w:eastAsia="標楷體" w:hAnsi="標楷體" w:cs="新細明體"/>
                                <w:kern w:val="0"/>
                                <w:sz w:val="20"/>
                                <w:szCs w:val="20"/>
                              </w:rPr>
                            </w:pPr>
                            <w:r>
                              <w:rPr>
                                <w:rFonts w:ascii="標楷體" w:eastAsia="標楷體" w:hAnsi="標楷體" w:cs="新細明體" w:hint="eastAsia"/>
                                <w:kern w:val="0"/>
                                <w:sz w:val="20"/>
                                <w:szCs w:val="20"/>
                              </w:rPr>
                              <w:t>嘉義縣太保市安東國小114年度跑道改善工</w:t>
                            </w:r>
                            <w:r w:rsidRPr="00F6137C">
                              <w:rPr>
                                <w:rFonts w:ascii="標楷體" w:eastAsia="標楷體" w:hAnsi="標楷體" w:cs="新細明體" w:hint="eastAsia"/>
                                <w:kern w:val="0"/>
                                <w:sz w:val="20"/>
                                <w:szCs w:val="20"/>
                              </w:rPr>
                              <w:t>程</w:t>
                            </w:r>
                          </w:p>
                        </w:tc>
                        <w:tc>
                          <w:tcPr>
                            <w:tcW w:w="1701" w:type="dxa"/>
                            <w:shd w:val="clear" w:color="auto" w:fill="auto"/>
                            <w:noWrap/>
                            <w:vAlign w:val="center"/>
                            <w:hideMark/>
                          </w:tcPr>
                          <w:p w14:paraId="08FA2460" w14:textId="77777777" w:rsidR="007828EA" w:rsidRPr="00E7163C" w:rsidRDefault="007828EA" w:rsidP="008178D9">
                            <w:pPr>
                              <w:widowControl/>
                              <w:adjustRightInd w:val="0"/>
                              <w:spacing w:line="240" w:lineRule="exact"/>
                              <w:jc w:val="center"/>
                              <w:textAlignment w:val="center"/>
                              <w:rPr>
                                <w:rFonts w:ascii="標楷體" w:eastAsia="標楷體" w:hAnsi="標楷體" w:cs="新細明體"/>
                                <w:kern w:val="0"/>
                                <w:sz w:val="20"/>
                                <w:szCs w:val="20"/>
                              </w:rPr>
                            </w:pPr>
                            <w:r w:rsidRPr="00E7163C">
                              <w:rPr>
                                <w:rFonts w:ascii="標楷體" w:eastAsia="標楷體" w:hAnsi="標楷體" w:cs="新細明體" w:hint="eastAsia"/>
                                <w:kern w:val="0"/>
                                <w:sz w:val="20"/>
                                <w:szCs w:val="20"/>
                              </w:rPr>
                              <w:t>1</w:t>
                            </w:r>
                            <w:r>
                              <w:rPr>
                                <w:rFonts w:ascii="標楷體" w:eastAsia="標楷體" w:hAnsi="標楷體" w:cs="新細明體"/>
                                <w:kern w:val="0"/>
                                <w:sz w:val="20"/>
                                <w:szCs w:val="20"/>
                              </w:rPr>
                              <w:t>14</w:t>
                            </w:r>
                            <w:r>
                              <w:rPr>
                                <w:rFonts w:ascii="標楷體" w:eastAsia="標楷體" w:hAnsi="標楷體" w:cs="新細明體" w:hint="eastAsia"/>
                                <w:kern w:val="0"/>
                                <w:sz w:val="20"/>
                                <w:szCs w:val="20"/>
                              </w:rPr>
                              <w:t>年</w:t>
                            </w:r>
                            <w:r>
                              <w:rPr>
                                <w:rFonts w:ascii="標楷體" w:eastAsia="標楷體" w:hAnsi="標楷體" w:cs="新細明體"/>
                                <w:kern w:val="0"/>
                                <w:sz w:val="20"/>
                                <w:szCs w:val="20"/>
                              </w:rPr>
                              <w:t>5</w:t>
                            </w:r>
                            <w:r>
                              <w:rPr>
                                <w:rFonts w:ascii="標楷體" w:eastAsia="標楷體" w:hAnsi="標楷體" w:cs="新細明體" w:hint="eastAsia"/>
                                <w:kern w:val="0"/>
                                <w:sz w:val="20"/>
                                <w:szCs w:val="20"/>
                              </w:rPr>
                              <w:t>月1</w:t>
                            </w:r>
                            <w:r>
                              <w:rPr>
                                <w:rFonts w:ascii="標楷體" w:eastAsia="標楷體" w:hAnsi="標楷體" w:cs="新細明體"/>
                                <w:kern w:val="0"/>
                                <w:sz w:val="20"/>
                                <w:szCs w:val="20"/>
                              </w:rPr>
                              <w:t>2</w:t>
                            </w:r>
                            <w:r>
                              <w:rPr>
                                <w:rFonts w:ascii="標楷體" w:eastAsia="標楷體" w:hAnsi="標楷體" w:cs="新細明體" w:hint="eastAsia"/>
                                <w:kern w:val="0"/>
                                <w:sz w:val="20"/>
                                <w:szCs w:val="20"/>
                              </w:rPr>
                              <w:t>日</w:t>
                            </w:r>
                          </w:p>
                        </w:tc>
                        <w:tc>
                          <w:tcPr>
                            <w:tcW w:w="1275" w:type="dxa"/>
                            <w:shd w:val="clear" w:color="auto" w:fill="auto"/>
                            <w:noWrap/>
                            <w:vAlign w:val="center"/>
                          </w:tcPr>
                          <w:p w14:paraId="7F522D1F" w14:textId="77777777" w:rsidR="007828EA" w:rsidRPr="00E7163C" w:rsidRDefault="007828EA" w:rsidP="008178D9">
                            <w:pPr>
                              <w:widowControl/>
                              <w:adjustRightInd w:val="0"/>
                              <w:spacing w:line="240" w:lineRule="exact"/>
                              <w:jc w:val="right"/>
                              <w:textAlignment w:val="center"/>
                              <w:rPr>
                                <w:rFonts w:ascii="標楷體" w:eastAsia="標楷體" w:hAnsi="標楷體" w:cs="新細明體"/>
                                <w:kern w:val="0"/>
                                <w:sz w:val="20"/>
                                <w:szCs w:val="20"/>
                              </w:rPr>
                            </w:pPr>
                            <w:r>
                              <w:rPr>
                                <w:rFonts w:ascii="標楷體" w:eastAsia="標楷體" w:hAnsi="標楷體" w:cs="新細明體"/>
                                <w:kern w:val="0"/>
                                <w:sz w:val="20"/>
                                <w:szCs w:val="20"/>
                              </w:rPr>
                              <w:t>3</w:t>
                            </w:r>
                            <w:r>
                              <w:rPr>
                                <w:rFonts w:ascii="標楷體" w:eastAsia="標楷體" w:hAnsi="標楷體" w:cs="新細明體" w:hint="eastAsia"/>
                                <w:kern w:val="0"/>
                                <w:sz w:val="20"/>
                                <w:szCs w:val="20"/>
                              </w:rPr>
                              <w:t>,</w:t>
                            </w:r>
                            <w:r>
                              <w:rPr>
                                <w:rFonts w:ascii="標楷體" w:eastAsia="標楷體" w:hAnsi="標楷體" w:cs="新細明體"/>
                                <w:kern w:val="0"/>
                                <w:sz w:val="20"/>
                                <w:szCs w:val="20"/>
                              </w:rPr>
                              <w:t>937</w:t>
                            </w:r>
                          </w:p>
                        </w:tc>
                      </w:tr>
                      <w:tr w:rsidR="007828EA" w:rsidRPr="00630630" w14:paraId="1E16D6BC" w14:textId="77777777" w:rsidTr="00A70043">
                        <w:trPr>
                          <w:trHeight w:hRule="exact" w:val="457"/>
                        </w:trPr>
                        <w:tc>
                          <w:tcPr>
                            <w:tcW w:w="5698" w:type="dxa"/>
                            <w:gridSpan w:val="4"/>
                            <w:tcBorders>
                              <w:left w:val="nil"/>
                              <w:bottom w:val="nil"/>
                              <w:right w:val="nil"/>
                            </w:tcBorders>
                            <w:shd w:val="clear" w:color="auto" w:fill="auto"/>
                            <w:noWrap/>
                            <w:vAlign w:val="center"/>
                            <w:hideMark/>
                          </w:tcPr>
                          <w:p w14:paraId="41EF8D91" w14:textId="77777777" w:rsidR="007828EA" w:rsidRPr="00630630" w:rsidRDefault="007828EA" w:rsidP="00DF7EAC">
                            <w:pPr>
                              <w:widowControl/>
                              <w:adjustRightInd w:val="0"/>
                              <w:spacing w:line="220" w:lineRule="exact"/>
                              <w:ind w:left="900" w:hangingChars="500" w:hanging="900"/>
                              <w:textAlignment w:val="baseline"/>
                              <w:rPr>
                                <w:rFonts w:ascii="標楷體" w:eastAsia="標楷體" w:hAnsi="標楷體" w:cs="Times New Roman"/>
                                <w:spacing w:val="16"/>
                                <w:kern w:val="0"/>
                                <w:sz w:val="20"/>
                                <w:szCs w:val="20"/>
                              </w:rPr>
                            </w:pPr>
                            <w:r w:rsidRPr="005F27A4">
                              <w:rPr>
                                <w:rFonts w:ascii="標楷體" w:eastAsia="標楷體" w:hAnsi="標楷體" w:cs="新細明體" w:hint="eastAsia"/>
                                <w:kern w:val="0"/>
                                <w:sz w:val="18"/>
                                <w:szCs w:val="18"/>
                              </w:rPr>
                              <w:t>資料來源：整理自</w:t>
                            </w:r>
                            <w:r>
                              <w:rPr>
                                <w:rFonts w:ascii="標楷體" w:eastAsia="標楷體" w:hAnsi="標楷體" w:cs="新細明體" w:hint="eastAsia"/>
                                <w:kern w:val="0"/>
                                <w:sz w:val="18"/>
                                <w:szCs w:val="18"/>
                              </w:rPr>
                              <w:t>嘉義縣</w:t>
                            </w:r>
                            <w:r w:rsidRPr="00295DB8">
                              <w:rPr>
                                <w:rFonts w:ascii="標楷體" w:eastAsia="標楷體" w:hAnsi="標楷體" w:cs="新細明體" w:hint="eastAsia"/>
                                <w:kern w:val="0"/>
                                <w:sz w:val="18"/>
                                <w:szCs w:val="18"/>
                              </w:rPr>
                              <w:t>朴子市大同國民小學</w:t>
                            </w:r>
                            <w:r>
                              <w:rPr>
                                <w:rFonts w:ascii="標楷體" w:eastAsia="標楷體" w:hAnsi="標楷體" w:cs="新細明體" w:hint="eastAsia"/>
                                <w:kern w:val="0"/>
                                <w:sz w:val="18"/>
                                <w:szCs w:val="18"/>
                              </w:rPr>
                              <w:t>及</w:t>
                            </w:r>
                            <w:r w:rsidRPr="00295DB8">
                              <w:rPr>
                                <w:rFonts w:ascii="標楷體" w:eastAsia="標楷體" w:hAnsi="標楷體" w:cs="新細明體" w:hint="eastAsia"/>
                                <w:kern w:val="0"/>
                                <w:sz w:val="18"/>
                                <w:szCs w:val="18"/>
                              </w:rPr>
                              <w:t>太保市安東國民小學</w:t>
                            </w:r>
                            <w:r w:rsidRPr="005F27A4">
                              <w:rPr>
                                <w:rFonts w:ascii="標楷體" w:eastAsia="標楷體" w:hAnsi="標楷體" w:cs="新細明體" w:hint="eastAsia"/>
                                <w:kern w:val="0"/>
                                <w:sz w:val="18"/>
                                <w:szCs w:val="18"/>
                              </w:rPr>
                              <w:t>提供資料</w:t>
                            </w:r>
                            <w:r w:rsidRPr="005F27A4">
                              <w:rPr>
                                <w:rFonts w:ascii="標楷體" w:eastAsia="標楷體" w:hAnsi="標楷體" w:cs="新細明體" w:hint="eastAsia"/>
                                <w:spacing w:val="16"/>
                                <w:kern w:val="0"/>
                                <w:sz w:val="18"/>
                                <w:szCs w:val="18"/>
                              </w:rPr>
                              <w:t>。</w:t>
                            </w:r>
                          </w:p>
                        </w:tc>
                      </w:tr>
                    </w:tbl>
                    <w:p w14:paraId="6D38A2B7" w14:textId="77777777" w:rsidR="007828EA" w:rsidRPr="008026C6" w:rsidRDefault="007828EA" w:rsidP="003004CF"/>
                  </w:txbxContent>
                </v:textbox>
                <w10:wrap type="tight" anchorx="margin" anchory="margin"/>
              </v:shape>
            </w:pict>
          </mc:Fallback>
        </mc:AlternateContent>
      </w:r>
      <w:r w:rsidRPr="00E85756">
        <w:rPr>
          <w:rFonts w:ascii="標楷體" w:eastAsia="標楷體" w:hAnsi="標楷體" w:hint="eastAsia"/>
        </w:rPr>
        <w:t>縣政府為改善學校環境，積極輔導學校爭取經費改善校園設施，其中朴子市大同國民小學於112年8月4日獲教育部核定老舊廁所整修工程計畫（下稱廁所整修工程），總經費1,426萬6,000元，廁所整修工程於113年3月31日開工，114年1月3日竣工；太保市安東國民小學於114年1月3日獲教育部核定PU跑道改善計畫（下稱跑道改善工程），總經費437萬元，跑道改善工程於114年6月11日開工，同年11月12日竣工（表</w:t>
      </w:r>
      <w:r>
        <w:rPr>
          <w:rFonts w:ascii="標楷體" w:eastAsia="標楷體" w:hAnsi="標楷體" w:hint="eastAsia"/>
        </w:rPr>
        <w:t>31</w:t>
      </w:r>
      <w:r w:rsidRPr="00E85756">
        <w:rPr>
          <w:rFonts w:ascii="標楷體" w:eastAsia="標楷體" w:hAnsi="標楷體" w:hint="eastAsia"/>
        </w:rPr>
        <w:t>）。經查工程執行情形，核有：1.廁所整修工程部分工項施作數量未符契約規定；2.廁所整修工程材料，涉有不當限制競爭或虛列；3.廁所整修工程驗收紀錄未有專任工程人員到場簽名或委由其他專任工程人員代理簽名；4.跑道改善工程材料品質管控作業未臻嚴謹；5.跑道改善工程執行期間，施工區域未妥善隔離及有效控管人員及車輛進出；6.跑道改善工程未依規定於行政院公共工程委員會公共工程雲端服務網覈實填報工程基本資料等情事，經函請檢討改善。據復：1.未施作項目費用，將依契約規定通知廠商繳回6萬餘元；2.設計單位設計作業疏失，依契約規定處罰違約金；3.施工廠商違反</w:t>
      </w:r>
      <w:r w:rsidRPr="00E85756">
        <w:rPr>
          <w:rFonts w:ascii="標楷體" w:eastAsia="標楷體" w:hAnsi="標楷體" w:hint="eastAsia"/>
        </w:rPr>
        <w:lastRenderedPageBreak/>
        <w:t>營造業規定，業已函送轄管地方政府審議；4.將加強履約管理，避免類案再次發生；5.爾後辦理工程採購案件當精進工區隔離及進出管制措施；6.已至網站完成修正相關資料。</w:t>
      </w:r>
    </w:p>
    <w:p w14:paraId="459052EE" w14:textId="5A66B83E" w:rsidR="003004CF" w:rsidRPr="005917AF" w:rsidRDefault="003004CF" w:rsidP="00EE679D">
      <w:pPr>
        <w:overflowPunct w:val="0"/>
        <w:snapToGrid w:val="0"/>
        <w:spacing w:line="498"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三十五</w:t>
      </w:r>
      <w:r w:rsidRPr="005917AF">
        <w:rPr>
          <w:rFonts w:ascii="標楷體" w:eastAsia="標楷體" w:hAnsi="標楷體"/>
          <w:b/>
          <w:bCs/>
          <w:kern w:val="0"/>
          <w:sz w:val="28"/>
          <w:szCs w:val="28"/>
        </w:rPr>
        <w:t>）</w:t>
      </w:r>
      <w:r w:rsidRPr="00CC577D">
        <w:rPr>
          <w:rFonts w:ascii="標楷體" w:eastAsia="標楷體" w:hAnsi="標楷體" w:hint="eastAsia"/>
          <w:b/>
          <w:bCs/>
          <w:kern w:val="0"/>
          <w:sz w:val="28"/>
          <w:szCs w:val="28"/>
        </w:rPr>
        <w:t>嘉義縣創生計畫累計投入逾3.6億元，並結合地方特色DNA推動產業發展，成為全臺核定計畫數量最多之縣市，惟間有地方創生整體場域資源因涉中央與地方治權致尚未串聯地方特色DNA、多數鄉鎮人口密度低且流失嚴重暨</w:t>
      </w:r>
      <w:r w:rsidR="003E05C6">
        <w:rPr>
          <w:rFonts w:ascii="標楷體" w:eastAsia="標楷體" w:hAnsi="標楷體" w:hint="eastAsia"/>
          <w:b/>
          <w:bCs/>
          <w:kern w:val="0"/>
          <w:sz w:val="28"/>
          <w:szCs w:val="28"/>
        </w:rPr>
        <w:t>計畫</w:t>
      </w:r>
      <w:r w:rsidRPr="00CC577D">
        <w:rPr>
          <w:rFonts w:ascii="標楷體" w:eastAsia="標楷體" w:hAnsi="標楷體" w:hint="eastAsia"/>
          <w:b/>
          <w:bCs/>
          <w:kern w:val="0"/>
          <w:sz w:val="28"/>
          <w:szCs w:val="28"/>
        </w:rPr>
        <w:t>多有撤案等情，允宜研謀改善，以賡續深耕並擴大地方創生綜效</w:t>
      </w:r>
      <w:r w:rsidRPr="005917AF">
        <w:rPr>
          <w:rFonts w:ascii="標楷體" w:eastAsia="標楷體" w:hAnsi="標楷體" w:hint="eastAsia"/>
          <w:b/>
          <w:bCs/>
          <w:kern w:val="0"/>
          <w:sz w:val="28"/>
          <w:szCs w:val="28"/>
        </w:rPr>
        <w:t>。</w:t>
      </w:r>
    </w:p>
    <w:p w14:paraId="4CCA45AF" w14:textId="6B1A5A41" w:rsidR="003004CF" w:rsidRPr="00CC577D" w:rsidRDefault="003004CF" w:rsidP="00EE679D">
      <w:pPr>
        <w:pBdr>
          <w:top w:val="nil"/>
          <w:left w:val="nil"/>
          <w:bottom w:val="nil"/>
          <w:right w:val="nil"/>
          <w:between w:val="nil"/>
        </w:pBdr>
        <w:overflowPunct w:val="0"/>
        <w:spacing w:line="498" w:lineRule="exact"/>
        <w:ind w:firstLine="476"/>
        <w:jc w:val="both"/>
        <w:rPr>
          <w:rFonts w:ascii="標楷體" w:eastAsia="標楷體" w:hAnsi="標楷體" w:cs="標楷體"/>
          <w:spacing w:val="2"/>
          <w:kern w:val="0"/>
          <w:szCs w:val="24"/>
          <w:lang w:val="en"/>
        </w:rPr>
      </w:pPr>
      <w:r w:rsidRPr="00CC577D">
        <w:rPr>
          <w:rFonts w:ascii="標楷體" w:eastAsia="標楷體" w:hAnsi="標楷體" w:cs="標楷體"/>
          <w:noProof/>
          <w:kern w:val="0"/>
          <w:szCs w:val="24"/>
        </w:rPr>
        <mc:AlternateContent>
          <mc:Choice Requires="wps">
            <w:drawing>
              <wp:anchor distT="0" distB="0" distL="114300" distR="114300" simplePos="0" relativeHeight="251700736" behindDoc="1" locked="0" layoutInCell="0" allowOverlap="0" wp14:anchorId="5D3FE996" wp14:editId="6CBAAF9E">
                <wp:simplePos x="0" y="0"/>
                <wp:positionH relativeFrom="margin">
                  <wp:posOffset>109220</wp:posOffset>
                </wp:positionH>
                <wp:positionV relativeFrom="paragraph">
                  <wp:posOffset>3077210</wp:posOffset>
                </wp:positionV>
                <wp:extent cx="6400800" cy="3246120"/>
                <wp:effectExtent l="0" t="0" r="0" b="0"/>
                <wp:wrapTopAndBottom/>
                <wp:docPr id="621343846" name="文字方塊 621343846"/>
                <wp:cNvGraphicFramePr/>
                <a:graphic xmlns:a="http://schemas.openxmlformats.org/drawingml/2006/main">
                  <a:graphicData uri="http://schemas.microsoft.com/office/word/2010/wordprocessingShape">
                    <wps:wsp>
                      <wps:cNvSpPr txBox="1"/>
                      <wps:spPr>
                        <a:xfrm>
                          <a:off x="0" y="0"/>
                          <a:ext cx="6400800" cy="3246120"/>
                        </a:xfrm>
                        <a:prstGeom prst="rect">
                          <a:avLst/>
                        </a:prstGeom>
                        <a:solidFill>
                          <a:sysClr val="window" lastClr="FFFFFF"/>
                        </a:solidFill>
                        <a:ln w="6350">
                          <a:noFill/>
                        </a:ln>
                      </wps:spPr>
                      <wps:txbx>
                        <w:txbxContent>
                          <w:p w14:paraId="30C73E11" w14:textId="4DF4903A" w:rsidR="007828EA" w:rsidRPr="00BB5C18" w:rsidRDefault="007828EA" w:rsidP="003004CF">
                            <w:pPr>
                              <w:ind w:leftChars="-119" w:left="-285" w:hanging="1"/>
                              <w:jc w:val="center"/>
                              <w:rPr>
                                <w:rFonts w:ascii="標楷體" w:eastAsia="標楷體" w:hAnsi="標楷體" w:cs="標楷體"/>
                                <w:b/>
                                <w:bCs/>
                                <w:color w:val="000000"/>
                              </w:rPr>
                            </w:pPr>
                            <w:r>
                              <w:rPr>
                                <w:rFonts w:ascii="標楷體" w:eastAsia="標楷體" w:hAnsi="標楷體" w:cs="標楷體"/>
                                <w:b/>
                                <w:bCs/>
                                <w:color w:val="000000"/>
                              </w:rPr>
                              <w:t>圖</w:t>
                            </w:r>
                            <w:r>
                              <w:rPr>
                                <w:rFonts w:ascii="標楷體" w:eastAsia="標楷體" w:hAnsi="標楷體" w:cs="標楷體" w:hint="eastAsia"/>
                                <w:b/>
                                <w:bCs/>
                                <w:color w:val="000000"/>
                              </w:rPr>
                              <w:t>14</w:t>
                            </w:r>
                            <w:r>
                              <w:rPr>
                                <w:rFonts w:ascii="標楷體" w:eastAsia="標楷體" w:hAnsi="標楷體" w:cs="標楷體"/>
                                <w:b/>
                                <w:bCs/>
                                <w:color w:val="000000"/>
                              </w:rPr>
                              <w:t xml:space="preserve">　嘉義縣</w:t>
                            </w:r>
                            <w:r>
                              <w:rPr>
                                <w:rFonts w:ascii="標楷體" w:eastAsia="標楷體" w:hAnsi="標楷體" w:cs="標楷體" w:hint="eastAsia"/>
                                <w:b/>
                                <w:bCs/>
                                <w:color w:val="000000"/>
                              </w:rPr>
                              <w:t>人口密度與</w:t>
                            </w:r>
                            <w:r>
                              <w:rPr>
                                <w:rFonts w:ascii="標楷體" w:eastAsia="標楷體" w:hAnsi="標楷體" w:cs="標楷體"/>
                                <w:b/>
                                <w:bCs/>
                                <w:color w:val="000000"/>
                              </w:rPr>
                              <w:t>流失趨勢暨地方創生計畫空間分</w:t>
                            </w:r>
                            <w:r w:rsidRPr="00CC577D">
                              <w:rPr>
                                <w:rFonts w:ascii="標楷體" w:eastAsia="標楷體" w:hAnsi="標楷體" w:cs="標楷體" w:hint="eastAsia"/>
                                <w:b/>
                                <w:bCs/>
                              </w:rPr>
                              <w:t>布</w:t>
                            </w:r>
                            <w:r>
                              <w:rPr>
                                <w:rFonts w:ascii="標楷體" w:eastAsia="標楷體" w:hAnsi="標楷體" w:cs="標楷體"/>
                                <w:b/>
                                <w:bCs/>
                                <w:noProof/>
                                <w:color w:val="000000"/>
                              </w:rPr>
                              <w:drawing>
                                <wp:inline distT="0" distB="0" distL="0" distR="0" wp14:anchorId="3A4DE7DF" wp14:editId="59C537F1">
                                  <wp:extent cx="6096892" cy="2795954"/>
                                  <wp:effectExtent l="0" t="0" r="0" b="4445"/>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pic:nvPicPr>
                                        <pic:blipFill rotWithShape="1">
                                          <a:blip r:embed="rId60">
                                            <a:extLst>
                                              <a:ext uri="{28A0092B-C50C-407E-A947-70E740481C1C}">
                                                <a14:useLocalDpi xmlns:a14="http://schemas.microsoft.com/office/drawing/2010/main" val="0"/>
                                              </a:ext>
                                            </a:extLst>
                                          </a:blip>
                                          <a:srcRect l="8558" t="30254" b="10447"/>
                                          <a:stretch/>
                                        </pic:blipFill>
                                        <pic:spPr bwMode="auto">
                                          <a:xfrm>
                                            <a:off x="0" y="0"/>
                                            <a:ext cx="6125978" cy="2809293"/>
                                          </a:xfrm>
                                          <a:prstGeom prst="rect">
                                            <a:avLst/>
                                          </a:prstGeom>
                                          <a:ln>
                                            <a:noFill/>
                                          </a:ln>
                                          <a:extLst>
                                            <a:ext uri="{53640926-AAD7-44D8-BBD7-CCE9431645EC}">
                                              <a14:shadowObscured xmlns:a14="http://schemas.microsoft.com/office/drawing/2010/main"/>
                                            </a:ext>
                                          </a:extLst>
                                        </pic:spPr>
                                      </pic:pic>
                                    </a:graphicData>
                                  </a:graphic>
                                </wp:inline>
                              </w:drawing>
                            </w:r>
                          </w:p>
                          <w:p w14:paraId="66A4E81E" w14:textId="77777777" w:rsidR="007828EA" w:rsidRDefault="007828EA" w:rsidP="003004CF">
                            <w:pPr>
                              <w:ind w:firstLineChars="150" w:firstLine="270"/>
                            </w:pPr>
                            <w:r>
                              <w:rPr>
                                <w:rFonts w:ascii="標楷體" w:eastAsia="標楷體" w:hAnsi="標楷體" w:cs="標楷體"/>
                                <w:color w:val="000000"/>
                                <w:sz w:val="18"/>
                                <w:szCs w:val="18"/>
                              </w:rPr>
                              <w:t>資料來源：整理自嘉義縣政府提供資料。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D3FE996" id="文字方塊 621343846" o:spid="_x0000_s1100" type="#_x0000_t202" style="position:absolute;left:0;text-align:left;margin-left:8.6pt;margin-top:242.3pt;width:7in;height:255.6pt;z-index:-251615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" o:allowincell="f" o:allowoverlap="f" fillcolor="window" stroked="f" strokeweight=".5pt">
                <v:textbox>
                  <w:txbxContent>
                    <w:p w14:paraId="30C73E11" w14:textId="4DF4903A" w:rsidR="00E625D8" w:rsidRPr="00BB5C18" w:rsidRDefault="00E625D8" w:rsidP="003004CF">
                      <w:pPr>
                        <w:ind w:leftChars="-119" w:left="-285" w:hanging="1"/>
                        <w:jc w:val="center"/>
                        <w:rPr>
                          <w:rFonts w:ascii="標楷體" w:eastAsia="標楷體" w:hAnsi="標楷體" w:cs="標楷體"/>
                          <w:b/>
                          <w:bCs/>
                          <w:color w:val="000000"/>
                        </w:rPr>
                      </w:pPr>
                      <w:r>
                        <w:rPr>
                          <w:rFonts w:ascii="標楷體" w:eastAsia="標楷體" w:hAnsi="標楷體" w:cs="標楷體"/>
                          <w:b/>
                          <w:bCs/>
                          <w:color w:val="000000"/>
                        </w:rPr>
                        <w:t>圖</w:t>
                      </w:r>
                      <w:r>
                        <w:rPr>
                          <w:rFonts w:ascii="標楷體" w:eastAsia="標楷體" w:hAnsi="標楷體" w:cs="標楷體" w:hint="eastAsia"/>
                          <w:b/>
                          <w:bCs/>
                          <w:color w:val="000000"/>
                        </w:rPr>
                        <w:t>14</w:t>
                      </w:r>
                      <w:r>
                        <w:rPr>
                          <w:rFonts w:ascii="標楷體" w:eastAsia="標楷體" w:hAnsi="標楷體" w:cs="標楷體"/>
                          <w:b/>
                          <w:bCs/>
                          <w:color w:val="000000"/>
                        </w:rPr>
                        <w:t xml:space="preserve">　嘉義縣</w:t>
                      </w:r>
                      <w:r>
                        <w:rPr>
                          <w:rFonts w:ascii="標楷體" w:eastAsia="標楷體" w:hAnsi="標楷體" w:cs="標楷體" w:hint="eastAsia"/>
                          <w:b/>
                          <w:bCs/>
                          <w:color w:val="000000"/>
                        </w:rPr>
                        <w:t>人口密度與</w:t>
                      </w:r>
                      <w:r>
                        <w:rPr>
                          <w:rFonts w:ascii="標楷體" w:eastAsia="標楷體" w:hAnsi="標楷體" w:cs="標楷體"/>
                          <w:b/>
                          <w:bCs/>
                          <w:color w:val="000000"/>
                        </w:rPr>
                        <w:t>流失趨勢暨地方創生計畫空間分</w:t>
                      </w:r>
                      <w:r w:rsidRPr="00CC577D">
                        <w:rPr>
                          <w:rFonts w:ascii="標楷體" w:eastAsia="標楷體" w:hAnsi="標楷體" w:cs="標楷體" w:hint="eastAsia"/>
                          <w:b/>
                          <w:bCs/>
                        </w:rPr>
                        <w:t>布</w:t>
                      </w:r>
                      <w:r>
                        <w:rPr>
                          <w:rFonts w:ascii="標楷體" w:eastAsia="標楷體" w:hAnsi="標楷體" w:cs="標楷體"/>
                          <w:b/>
                          <w:bCs/>
                          <w:noProof/>
                          <w:color w:val="000000"/>
                        </w:rPr>
                        <w:drawing>
                          <wp:inline distT="0" distB="0" distL="0" distR="0" wp14:anchorId="3A4DE7DF" wp14:editId="59C537F1">
                            <wp:extent cx="6096892" cy="2795954"/>
                            <wp:effectExtent l="0" t="0" r="0" b="4445"/>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pic:nvPicPr>
                                  <pic:blipFill rotWithShape="1">
                                    <a:blip r:embed="rId61">
                                      <a:extLst>
                                        <a:ext uri="{28A0092B-C50C-407E-A947-70E740481C1C}">
                                          <a14:useLocalDpi xmlns:a14="http://schemas.microsoft.com/office/drawing/2010/main" val="0"/>
                                        </a:ext>
                                      </a:extLst>
                                    </a:blip>
                                    <a:srcRect l="8558" t="30254" b="10447"/>
                                    <a:stretch/>
                                  </pic:blipFill>
                                  <pic:spPr bwMode="auto">
                                    <a:xfrm>
                                      <a:off x="0" y="0"/>
                                      <a:ext cx="6125978" cy="2809293"/>
                                    </a:xfrm>
                                    <a:prstGeom prst="rect">
                                      <a:avLst/>
                                    </a:prstGeom>
                                    <a:ln>
                                      <a:noFill/>
                                    </a:ln>
                                    <a:extLst>
                                      <a:ext uri="{53640926-AAD7-44D8-BBD7-CCE9431645EC}">
                                        <a14:shadowObscured xmlns:a14="http://schemas.microsoft.com/office/drawing/2010/main"/>
                                      </a:ext>
                                    </a:extLst>
                                  </pic:spPr>
                                </pic:pic>
                              </a:graphicData>
                            </a:graphic>
                          </wp:inline>
                        </w:drawing>
                      </w:r>
                    </w:p>
                    <w:p w14:paraId="66A4E81E" w14:textId="77777777" w:rsidR="00E625D8" w:rsidRDefault="00E625D8" w:rsidP="003004CF">
                      <w:pPr>
                        <w:ind w:firstLineChars="150" w:firstLine="270"/>
                      </w:pPr>
                      <w:r>
                        <w:rPr>
                          <w:rFonts w:ascii="標楷體" w:eastAsia="標楷體" w:hAnsi="標楷體" w:cs="標楷體"/>
                          <w:color w:val="000000"/>
                          <w:sz w:val="18"/>
                          <w:szCs w:val="18"/>
                        </w:rPr>
                        <w:t>資料來源：整理自嘉義縣政府提供資料。</w:t>
                      </w:r>
                    </w:p>
                  </w:txbxContent>
                </v:textbox>
                <w10:wrap type="topAndBottom" anchorx="margin"/>
              </v:shape>
            </w:pict>
          </mc:Fallback>
        </mc:AlternateContent>
      </w:r>
      <w:r w:rsidRPr="00CC577D">
        <w:rPr>
          <w:rFonts w:ascii="標楷體" w:eastAsia="標楷體" w:hAnsi="標楷體" w:cs="標楷體" w:hint="eastAsia"/>
          <w:noProof/>
          <w:kern w:val="0"/>
          <w:szCs w:val="24"/>
        </w:rPr>
        <w:t>依臺灣永續發展目標之具體目標8.6及11.3揭示略以，強化青年就業能力、建構落實民眾參與、具社會包容與永續發展的城市與鄉村規劃與管理</w:t>
      </w:r>
      <w:r w:rsidRPr="00CC577D">
        <w:rPr>
          <w:rFonts w:ascii="標楷體" w:eastAsia="標楷體" w:hAnsi="標楷體" w:cs="標楷體"/>
          <w:kern w:val="0"/>
          <w:szCs w:val="24"/>
          <w:lang w:val="en"/>
        </w:rPr>
        <w:t>。行政院宣示108年為臺灣地方創生元年，由國家發展委員會統籌協調各部會資源，以永續、公益、在地共好為核心精神，結合地方特色推動產業發展，促進人口回流與青年返鄉，並營造低碳生活及綠資源提升。嘉義縣近年積極深耕地方創生已有顯著成效，據遠見雜誌報導，嘉義縣在創生計畫中投入超過3.6億元，已成為全臺核定計畫數量最多之縣市。截至114年底止，該府透過完善輔導機制、創生網絡及各項前置規劃作業，已協助13個鄉鎮市爭取中央補助資源及推動地方創生計畫（如</w:t>
      </w:r>
      <w:r w:rsidRPr="00CC577D">
        <w:rPr>
          <w:rFonts w:ascii="標楷體" w:eastAsia="標楷體" w:hAnsi="標楷體" w:cs="標楷體" w:hint="eastAsia"/>
          <w:kern w:val="0"/>
          <w:szCs w:val="24"/>
          <w:lang w:val="en"/>
        </w:rPr>
        <w:t>：</w:t>
      </w:r>
      <w:r w:rsidRPr="00CC577D">
        <w:rPr>
          <w:rFonts w:ascii="標楷體" w:eastAsia="標楷體" w:hAnsi="標楷體" w:cs="標楷體"/>
          <w:kern w:val="0"/>
          <w:szCs w:val="24"/>
          <w:lang w:val="en"/>
        </w:rPr>
        <w:t>發展阿里山鄒族觀光、大埔餐桌及溪計畫等具地方特色之創生案例）。經查地方創生計畫推動情形（圖</w:t>
      </w:r>
      <w:r w:rsidRPr="00CC577D">
        <w:rPr>
          <w:rFonts w:ascii="標楷體" w:eastAsia="標楷體" w:hAnsi="標楷體" w:cs="標楷體"/>
          <w:spacing w:val="2"/>
          <w:kern w:val="0"/>
          <w:szCs w:val="24"/>
          <w:lang w:val="en"/>
        </w:rPr>
        <w:t>14），核有</w:t>
      </w:r>
      <w:r w:rsidR="00D96A67">
        <w:rPr>
          <w:rFonts w:ascii="標楷體" w:eastAsia="標楷體" w:hAnsi="標楷體" w:cs="標楷體"/>
          <w:spacing w:val="2"/>
          <w:kern w:val="0"/>
          <w:szCs w:val="24"/>
          <w:lang w:val="en"/>
        </w:rPr>
        <w:t>下列情事</w:t>
      </w:r>
      <w:r w:rsidRPr="00CC577D">
        <w:rPr>
          <w:rFonts w:ascii="標楷體" w:eastAsia="標楷體" w:hAnsi="標楷體" w:cs="標楷體"/>
          <w:spacing w:val="2"/>
          <w:kern w:val="0"/>
          <w:szCs w:val="24"/>
          <w:lang w:val="en"/>
        </w:rPr>
        <w:t>：</w:t>
      </w:r>
    </w:p>
    <w:p w14:paraId="06E02085" w14:textId="327B9BAC" w:rsidR="003004CF" w:rsidRPr="00CC577D" w:rsidRDefault="003004CF" w:rsidP="00EE679D">
      <w:pPr>
        <w:pBdr>
          <w:top w:val="nil"/>
          <w:left w:val="nil"/>
          <w:bottom w:val="nil"/>
          <w:right w:val="nil"/>
          <w:between w:val="nil"/>
        </w:pBdr>
        <w:overflowPunct w:val="0"/>
        <w:spacing w:line="498" w:lineRule="exact"/>
        <w:ind w:firstLine="476"/>
        <w:jc w:val="both"/>
        <w:rPr>
          <w:rFonts w:ascii="標楷體" w:eastAsia="標楷體" w:hAnsi="標楷體" w:cs="標楷體"/>
          <w:kern w:val="0"/>
          <w:szCs w:val="24"/>
          <w:lang w:val="en"/>
        </w:rPr>
      </w:pPr>
      <w:r w:rsidRPr="00CC577D">
        <w:rPr>
          <w:rFonts w:ascii="標楷體" w:eastAsia="標楷體" w:hAnsi="標楷體" w:cs="標楷體"/>
          <w:b/>
          <w:bCs/>
          <w:kern w:val="0"/>
          <w:szCs w:val="24"/>
          <w:lang w:val="en"/>
        </w:rPr>
        <w:t>1.積極盤點</w:t>
      </w:r>
      <w:r w:rsidRPr="00CC577D">
        <w:rPr>
          <w:rFonts w:ascii="標楷體" w:eastAsia="標楷體" w:hAnsi="標楷體" w:cs="標楷體" w:hint="eastAsia"/>
          <w:b/>
          <w:bCs/>
          <w:kern w:val="0"/>
          <w:szCs w:val="24"/>
          <w:lang w:val="en"/>
        </w:rPr>
        <w:t>地方特色DNA</w:t>
      </w:r>
      <w:r w:rsidRPr="00CC577D">
        <w:rPr>
          <w:rFonts w:ascii="標楷體" w:eastAsia="標楷體" w:hAnsi="標楷體" w:cs="標楷體"/>
          <w:b/>
          <w:bCs/>
          <w:kern w:val="0"/>
          <w:szCs w:val="24"/>
          <w:lang w:val="en"/>
        </w:rPr>
        <w:t>並開發特色產品</w:t>
      </w:r>
      <w:r w:rsidRPr="00CC577D">
        <w:rPr>
          <w:rFonts w:ascii="標楷體" w:eastAsia="標楷體" w:hAnsi="標楷體" w:cs="標楷體" w:hint="eastAsia"/>
          <w:b/>
          <w:bCs/>
          <w:kern w:val="0"/>
          <w:szCs w:val="24"/>
          <w:lang w:val="en"/>
        </w:rPr>
        <w:t>，惟因地方整體場域資源治權分屬中央及地方，致尚未進行串聯或整合，有待研議強化跨域整合機制，以拓展地方創生效益</w:t>
      </w:r>
      <w:r w:rsidRPr="00CC577D">
        <w:rPr>
          <w:rFonts w:ascii="標楷體" w:eastAsia="標楷體" w:hAnsi="標楷體" w:cs="標楷體"/>
          <w:b/>
          <w:bCs/>
          <w:kern w:val="0"/>
          <w:szCs w:val="24"/>
          <w:lang w:val="en"/>
        </w:rPr>
        <w:t>：</w:t>
      </w:r>
      <w:r w:rsidRPr="00CC577D">
        <w:rPr>
          <w:rFonts w:ascii="標楷體" w:eastAsia="標楷體" w:hAnsi="標楷體" w:cs="標楷體" w:hint="eastAsia"/>
          <w:kern w:val="0"/>
          <w:szCs w:val="24"/>
          <w:lang w:val="en"/>
        </w:rPr>
        <w:t>依行政院108年1</w:t>
      </w:r>
      <w:r w:rsidRPr="00CC577D">
        <w:rPr>
          <w:rFonts w:ascii="標楷體" w:eastAsia="標楷體" w:hAnsi="標楷體" w:cs="標楷體" w:hint="eastAsia"/>
          <w:kern w:val="0"/>
          <w:szCs w:val="24"/>
          <w:lang w:val="en"/>
        </w:rPr>
        <w:lastRenderedPageBreak/>
        <w:t>月3日核定之地方創生國家戰略計畫略以，其以人口變化率、人口規模、居民收入等因素分析盤點全國368處鄉鎮</w:t>
      </w:r>
      <w:r w:rsidR="006545DE">
        <w:rPr>
          <w:rFonts w:ascii="標楷體" w:eastAsia="標楷體" w:hAnsi="標楷體" w:cs="標楷體" w:hint="eastAsia"/>
          <w:kern w:val="0"/>
          <w:szCs w:val="24"/>
          <w:lang w:val="en"/>
        </w:rPr>
        <w:t>市</w:t>
      </w:r>
      <w:r w:rsidRPr="00CC577D">
        <w:rPr>
          <w:rFonts w:ascii="標楷體" w:eastAsia="標楷體" w:hAnsi="標楷體" w:cs="標楷體" w:hint="eastAsia"/>
          <w:kern w:val="0"/>
          <w:szCs w:val="24"/>
          <w:lang w:val="en"/>
        </w:rPr>
        <w:t>地方創生特色DNA，並考量資源運用優先順序及地區居民經濟情形，將其中134處鄉鎮</w:t>
      </w:r>
      <w:r w:rsidR="006545DE">
        <w:rPr>
          <w:rFonts w:ascii="標楷體" w:eastAsia="標楷體" w:hAnsi="標楷體" w:cs="標楷體" w:hint="eastAsia"/>
          <w:kern w:val="0"/>
          <w:szCs w:val="24"/>
          <w:lang w:val="en"/>
        </w:rPr>
        <w:t>市</w:t>
      </w:r>
      <w:r w:rsidRPr="00CC577D">
        <w:rPr>
          <w:rFonts w:ascii="標楷體" w:eastAsia="標楷體" w:hAnsi="標楷體" w:cs="標楷體" w:hint="eastAsia"/>
          <w:kern w:val="0"/>
          <w:szCs w:val="24"/>
          <w:lang w:val="en"/>
        </w:rPr>
        <w:t>列為優先推動地區，其中嘉義縣被列入者，計有布袋鎮、東石鄉、大埔鄉及阿</w:t>
      </w:r>
      <w:r w:rsidR="008C1E94" w:rsidRPr="00CC577D">
        <w:rPr>
          <w:rFonts w:ascii="標楷體" w:eastAsia="標楷體" w:hAnsi="標楷體" w:cs="標楷體" w:hint="eastAsia"/>
          <w:noProof/>
          <w:kern w:val="0"/>
          <w:szCs w:val="24"/>
        </w:rPr>
        <mc:AlternateContent>
          <mc:Choice Requires="wps">
            <w:drawing>
              <wp:anchor distT="0" distB="0" distL="114300" distR="114300" simplePos="0" relativeHeight="251701760" behindDoc="1" locked="0" layoutInCell="0" allowOverlap="0" wp14:anchorId="774E6D5C" wp14:editId="50F0379C">
                <wp:simplePos x="0" y="0"/>
                <wp:positionH relativeFrom="margin">
                  <wp:posOffset>2112645</wp:posOffset>
                </wp:positionH>
                <wp:positionV relativeFrom="paragraph">
                  <wp:posOffset>1000125</wp:posOffset>
                </wp:positionV>
                <wp:extent cx="4424680" cy="4067175"/>
                <wp:effectExtent l="0" t="0" r="0" b="9525"/>
                <wp:wrapTight wrapText="bothSides">
                  <wp:wrapPolygon edited="0">
                    <wp:start x="0" y="0"/>
                    <wp:lineTo x="0" y="21549"/>
                    <wp:lineTo x="21482" y="21549"/>
                    <wp:lineTo x="21482" y="0"/>
                    <wp:lineTo x="0" y="0"/>
                  </wp:wrapPolygon>
                </wp:wrapTight>
                <wp:docPr id="621343847" name="文字方塊 621343847"/>
                <wp:cNvGraphicFramePr/>
                <a:graphic xmlns:a="http://schemas.openxmlformats.org/drawingml/2006/main">
                  <a:graphicData uri="http://schemas.microsoft.com/office/word/2010/wordprocessingShape">
                    <wps:wsp>
                      <wps:cNvSpPr txBox="1"/>
                      <wps:spPr>
                        <a:xfrm>
                          <a:off x="0" y="0"/>
                          <a:ext cx="4424680" cy="4067175"/>
                        </a:xfrm>
                        <a:prstGeom prst="rect">
                          <a:avLst/>
                        </a:prstGeom>
                        <a:solidFill>
                          <a:sysClr val="window" lastClr="FFFFFF"/>
                        </a:solidFill>
                        <a:ln w="6350">
                          <a:noFill/>
                        </a:ln>
                      </wps:spPr>
                      <wps:txbx>
                        <w:txbxContent>
                          <w:p w14:paraId="3B94AD23" w14:textId="72B53674" w:rsidR="007828EA" w:rsidRPr="00E416AF" w:rsidRDefault="007828EA" w:rsidP="003004CF">
                            <w:pPr>
                              <w:jc w:val="center"/>
                              <w:rPr>
                                <w:rFonts w:ascii="標楷體" w:eastAsia="標楷體" w:hAnsi="標楷體" w:cs="標楷體"/>
                                <w:b/>
                                <w:bCs/>
                                <w:color w:val="000000"/>
                              </w:rPr>
                            </w:pPr>
                            <w:r>
                              <w:rPr>
                                <w:rFonts w:ascii="標楷體" w:eastAsia="標楷體" w:hAnsi="標楷體" w:cs="標楷體"/>
                                <w:b/>
                                <w:bCs/>
                                <w:color w:val="000000"/>
                              </w:rPr>
                              <w:t>圖</w:t>
                            </w:r>
                            <w:r>
                              <w:rPr>
                                <w:rFonts w:ascii="標楷體" w:eastAsia="標楷體" w:hAnsi="標楷體" w:cs="標楷體" w:hint="eastAsia"/>
                                <w:b/>
                                <w:bCs/>
                                <w:color w:val="000000"/>
                              </w:rPr>
                              <w:t>15</w:t>
                            </w:r>
                            <w:r>
                              <w:rPr>
                                <w:rFonts w:ascii="標楷體" w:eastAsia="標楷體" w:hAnsi="標楷體" w:cs="標楷體"/>
                                <w:b/>
                                <w:bCs/>
                                <w:color w:val="000000"/>
                              </w:rPr>
                              <w:t xml:space="preserve">  大埔鄉區位及竹林資源分布</w:t>
                            </w:r>
                            <w:r>
                              <w:rPr>
                                <w:rFonts w:ascii="標楷體" w:eastAsia="標楷體" w:hAnsi="標楷體" w:cs="標楷體"/>
                                <w:b/>
                                <w:bCs/>
                                <w:noProof/>
                                <w:color w:val="000000"/>
                              </w:rPr>
                              <w:drawing>
                                <wp:inline distT="0" distB="0" distL="0" distR="0" wp14:anchorId="2CF6EA77" wp14:editId="359B3284">
                                  <wp:extent cx="3984346" cy="3577780"/>
                                  <wp:effectExtent l="0" t="0" r="0" b="3810"/>
                                  <wp:docPr id="42206" name="圖片 4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未命名.jpg"/>
                                          <pic:cNvPicPr/>
                                        </pic:nvPicPr>
                                        <pic:blipFill>
                                          <a:blip r:embed="rId62" cstate="print">
                                            <a:extLst>
                                              <a:ext uri="{28A0092B-C50C-407E-A947-70E740481C1C}">
                                                <a14:useLocalDpi xmlns:a14="http://schemas.microsoft.com/office/drawing/2010/main" val="0"/>
                                              </a:ext>
                                            </a:extLst>
                                          </a:blip>
                                          <a:stretch>
                                            <a:fillRect/>
                                          </a:stretch>
                                        </pic:blipFill>
                                        <pic:spPr bwMode="auto">
                                          <a:xfrm>
                                            <a:off x="0" y="0"/>
                                            <a:ext cx="3984346" cy="3577780"/>
                                          </a:xfrm>
                                          <a:prstGeom prst="roundRect">
                                            <a:avLst/>
                                          </a:prstGeom>
                                          <a:ln>
                                            <a:noFill/>
                                          </a:ln>
                                          <a:extLst>
                                            <a:ext uri="{53640926-AAD7-44D8-BBD7-CCE9431645EC}">
                                              <a14:shadowObscured xmlns:a14="http://schemas.microsoft.com/office/drawing/2010/main"/>
                                            </a:ext>
                                          </a:extLst>
                                        </pic:spPr>
                                      </pic:pic>
                                    </a:graphicData>
                                  </a:graphic>
                                </wp:inline>
                              </w:drawing>
                            </w:r>
                          </w:p>
                          <w:p w14:paraId="51C2DAC6" w14:textId="4F2D5166" w:rsidR="007828EA" w:rsidRPr="00BD73AB" w:rsidRDefault="007828EA" w:rsidP="003D1CC6">
                            <w:pPr>
                              <w:ind w:firstLineChars="157" w:firstLine="283"/>
                            </w:pPr>
                            <w:r>
                              <w:rPr>
                                <w:rFonts w:ascii="標楷體" w:eastAsia="標楷體" w:hAnsi="標楷體" w:cs="標楷體" w:hint="eastAsia"/>
                                <w:color w:val="000000"/>
                                <w:sz w:val="18"/>
                                <w:szCs w:val="18"/>
                              </w:rPr>
                              <w:t>資料</w:t>
                            </w:r>
                            <w:r>
                              <w:rPr>
                                <w:rFonts w:ascii="標楷體" w:eastAsia="標楷體" w:hAnsi="標楷體" w:cs="標楷體"/>
                                <w:color w:val="000000"/>
                                <w:sz w:val="18"/>
                                <w:szCs w:val="18"/>
                              </w:rPr>
                              <w:t>來源：整理自Google Map 衛星地圖</w:t>
                            </w:r>
                            <w:r>
                              <w:rPr>
                                <w:rFonts w:ascii="標楷體" w:eastAsia="標楷體" w:hAnsi="標楷體" w:cs="標楷體" w:hint="eastAsia"/>
                                <w:color w:val="000000"/>
                                <w:sz w:val="18"/>
                                <w:szCs w:val="18"/>
                              </w:rPr>
                              <w:t>資料及使用</w:t>
                            </w:r>
                            <w:r>
                              <w:rPr>
                                <w:rFonts w:ascii="標楷體" w:eastAsia="標楷體" w:hAnsi="標楷體" w:cs="標楷體"/>
                                <w:color w:val="000000"/>
                                <w:sz w:val="18"/>
                                <w:szCs w:val="18"/>
                              </w:rPr>
                              <w:t>C</w:t>
                            </w:r>
                            <w:r w:rsidRPr="00E879CA">
                              <w:rPr>
                                <w:rFonts w:ascii="標楷體" w:eastAsia="標楷體" w:hAnsi="標楷體" w:cs="標楷體" w:hint="eastAsia"/>
                                <w:color w:val="000000"/>
                                <w:sz w:val="18"/>
                                <w:szCs w:val="18"/>
                              </w:rPr>
                              <w:t>ha</w:t>
                            </w:r>
                            <w:r>
                              <w:rPr>
                                <w:rFonts w:ascii="標楷體" w:eastAsia="標楷體" w:hAnsi="標楷體" w:cs="標楷體"/>
                                <w:color w:val="000000"/>
                                <w:sz w:val="18"/>
                                <w:szCs w:val="18"/>
                              </w:rPr>
                              <w:t>t</w:t>
                            </w:r>
                            <w:r w:rsidRPr="00E879CA">
                              <w:rPr>
                                <w:rFonts w:ascii="標楷體" w:eastAsia="標楷體" w:hAnsi="標楷體" w:cs="標楷體" w:hint="eastAsia"/>
                                <w:color w:val="000000"/>
                                <w:sz w:val="18"/>
                                <w:szCs w:val="18"/>
                              </w:rPr>
                              <w:t>GPT生成圖像。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621343847" o:spid="_x0000_s1101" type="#_x0000_t202" style="position:absolute;left:0;text-align:left;margin-left:166.35pt;margin-top:78.75pt;width:348.4pt;height:320.25pt;z-index:-251614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" o:allowincell="f" o:allowoverlap="f" fillcolor="window" stroked="f" strokeweight=".5pt">
                <v:textbox>
                  <w:txbxContent>
                    <w:p w14:paraId="3B94AD23" w14:textId="72B53674" w:rsidR="005E54D5" w:rsidRPr="00E416AF" w:rsidRDefault="005E54D5" w:rsidP="003004CF">
                      <w:pPr>
                        <w:jc w:val="center"/>
                        <w:rPr>
                          <w:rFonts w:ascii="標楷體" w:eastAsia="標楷體" w:hAnsi="標楷體" w:cs="標楷體"/>
                          <w:b/>
                          <w:bCs/>
                          <w:color w:val="000000"/>
                        </w:rPr>
                      </w:pPr>
                      <w:r>
                        <w:rPr>
                          <w:rFonts w:ascii="標楷體" w:eastAsia="標楷體" w:hAnsi="標楷體" w:cs="標楷體"/>
                          <w:b/>
                          <w:bCs/>
                          <w:color w:val="000000"/>
                        </w:rPr>
                        <w:t>圖</w:t>
                      </w:r>
                      <w:r>
                        <w:rPr>
                          <w:rFonts w:ascii="標楷體" w:eastAsia="標楷體" w:hAnsi="標楷體" w:cs="標楷體" w:hint="eastAsia"/>
                          <w:b/>
                          <w:bCs/>
                          <w:color w:val="000000"/>
                        </w:rPr>
                        <w:t>15</w:t>
                      </w:r>
                      <w:r>
                        <w:rPr>
                          <w:rFonts w:ascii="標楷體" w:eastAsia="標楷體" w:hAnsi="標楷體" w:cs="標楷體"/>
                          <w:b/>
                          <w:bCs/>
                          <w:color w:val="000000"/>
                        </w:rPr>
                        <w:t xml:space="preserve">  大埔鄉區位及竹林資源分布</w:t>
                      </w:r>
                      <w:r>
                        <w:rPr>
                          <w:rFonts w:ascii="標楷體" w:eastAsia="標楷體" w:hAnsi="標楷體" w:cs="標楷體"/>
                          <w:b/>
                          <w:bCs/>
                          <w:noProof/>
                          <w:color w:val="000000"/>
                        </w:rPr>
                        <w:drawing>
                          <wp:inline distT="0" distB="0" distL="0" distR="0" wp14:anchorId="2CF6EA77" wp14:editId="359B3284">
                            <wp:extent cx="3984346" cy="3577780"/>
                            <wp:effectExtent l="0" t="0" r="0" b="3810"/>
                            <wp:docPr id="42206" name="圖片 4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未命名.jpg"/>
                                    <pic:cNvPicPr/>
                                  </pic:nvPicPr>
                                  <pic:blipFill>
                                    <a:blip r:embed="rId63" cstate="print">
                                      <a:extLst>
                                        <a:ext uri="{28A0092B-C50C-407E-A947-70E740481C1C}">
                                          <a14:useLocalDpi xmlns:a14="http://schemas.microsoft.com/office/drawing/2010/main" val="0"/>
                                        </a:ext>
                                      </a:extLst>
                                    </a:blip>
                                    <a:stretch>
                                      <a:fillRect/>
                                    </a:stretch>
                                  </pic:blipFill>
                                  <pic:spPr bwMode="auto">
                                    <a:xfrm>
                                      <a:off x="0" y="0"/>
                                      <a:ext cx="3984346" cy="3577780"/>
                                    </a:xfrm>
                                    <a:prstGeom prst="roundRect">
                                      <a:avLst/>
                                    </a:prstGeom>
                                    <a:ln>
                                      <a:noFill/>
                                    </a:ln>
                                    <a:extLst>
                                      <a:ext uri="{53640926-AAD7-44D8-BBD7-CCE9431645EC}">
                                        <a14:shadowObscured xmlns:a14="http://schemas.microsoft.com/office/drawing/2010/main"/>
                                      </a:ext>
                                    </a:extLst>
                                  </pic:spPr>
                                </pic:pic>
                              </a:graphicData>
                            </a:graphic>
                          </wp:inline>
                        </w:drawing>
                      </w:r>
                    </w:p>
                    <w:p w14:paraId="51C2DAC6" w14:textId="4F2D5166" w:rsidR="005E54D5" w:rsidRPr="00BD73AB" w:rsidRDefault="005E54D5" w:rsidP="003D1CC6">
                      <w:pPr>
                        <w:ind w:firstLineChars="157" w:firstLine="283"/>
                      </w:pPr>
                      <w:r>
                        <w:rPr>
                          <w:rFonts w:ascii="標楷體" w:eastAsia="標楷體" w:hAnsi="標楷體" w:cs="標楷體" w:hint="eastAsia"/>
                          <w:color w:val="000000"/>
                          <w:sz w:val="18"/>
                          <w:szCs w:val="18"/>
                        </w:rPr>
                        <w:t>資料</w:t>
                      </w:r>
                      <w:r>
                        <w:rPr>
                          <w:rFonts w:ascii="標楷體" w:eastAsia="標楷體" w:hAnsi="標楷體" w:cs="標楷體"/>
                          <w:color w:val="000000"/>
                          <w:sz w:val="18"/>
                          <w:szCs w:val="18"/>
                        </w:rPr>
                        <w:t>來源：整理自Google Map 衛星地圖</w:t>
                      </w:r>
                      <w:r>
                        <w:rPr>
                          <w:rFonts w:ascii="標楷體" w:eastAsia="標楷體" w:hAnsi="標楷體" w:cs="標楷體" w:hint="eastAsia"/>
                          <w:color w:val="000000"/>
                          <w:sz w:val="18"/>
                          <w:szCs w:val="18"/>
                        </w:rPr>
                        <w:t>資料及使用</w:t>
                      </w:r>
                      <w:proofErr w:type="spellStart"/>
                      <w:r>
                        <w:rPr>
                          <w:rFonts w:ascii="標楷體" w:eastAsia="標楷體" w:hAnsi="標楷體" w:cs="標楷體"/>
                          <w:color w:val="000000"/>
                          <w:sz w:val="18"/>
                          <w:szCs w:val="18"/>
                        </w:rPr>
                        <w:t>C</w:t>
                      </w:r>
                      <w:r w:rsidRPr="00E879CA">
                        <w:rPr>
                          <w:rFonts w:ascii="標楷體" w:eastAsia="標楷體" w:hAnsi="標楷體" w:cs="標楷體" w:hint="eastAsia"/>
                          <w:color w:val="000000"/>
                          <w:sz w:val="18"/>
                          <w:szCs w:val="18"/>
                        </w:rPr>
                        <w:t>ha</w:t>
                      </w:r>
                      <w:r>
                        <w:rPr>
                          <w:rFonts w:ascii="標楷體" w:eastAsia="標楷體" w:hAnsi="標楷體" w:cs="標楷體"/>
                          <w:color w:val="000000"/>
                          <w:sz w:val="18"/>
                          <w:szCs w:val="18"/>
                        </w:rPr>
                        <w:t>t</w:t>
                      </w:r>
                      <w:r w:rsidRPr="00E879CA">
                        <w:rPr>
                          <w:rFonts w:ascii="標楷體" w:eastAsia="標楷體" w:hAnsi="標楷體" w:cs="標楷體" w:hint="eastAsia"/>
                          <w:color w:val="000000"/>
                          <w:sz w:val="18"/>
                          <w:szCs w:val="18"/>
                        </w:rPr>
                        <w:t>GPT</w:t>
                      </w:r>
                      <w:proofErr w:type="spellEnd"/>
                      <w:r w:rsidRPr="00E879CA">
                        <w:rPr>
                          <w:rFonts w:ascii="標楷體" w:eastAsia="標楷體" w:hAnsi="標楷體" w:cs="標楷體" w:hint="eastAsia"/>
                          <w:color w:val="000000"/>
                          <w:sz w:val="18"/>
                          <w:szCs w:val="18"/>
                        </w:rPr>
                        <w:t>生成圖像。</w:t>
                      </w:r>
                    </w:p>
                  </w:txbxContent>
                </v:textbox>
                <w10:wrap type="tight" anchorx="margin"/>
              </v:shape>
            </w:pict>
          </mc:Fallback>
        </mc:AlternateContent>
      </w:r>
      <w:r w:rsidRPr="00CC577D">
        <w:rPr>
          <w:rFonts w:ascii="標楷體" w:eastAsia="標楷體" w:hAnsi="標楷體" w:cs="標楷體" w:hint="eastAsia"/>
          <w:kern w:val="0"/>
          <w:szCs w:val="24"/>
          <w:lang w:val="en"/>
        </w:rPr>
        <w:t>里山鄉等4鄉鎮；經查地方特色盤點情形，核有：（1）大埔鄉位處曾文水庫集水區範圍內（圖</w:t>
      </w:r>
      <w:r>
        <w:rPr>
          <w:rFonts w:ascii="標楷體" w:eastAsia="標楷體" w:hAnsi="標楷體" w:cs="標楷體" w:hint="eastAsia"/>
          <w:kern w:val="0"/>
          <w:szCs w:val="24"/>
          <w:lang w:val="en"/>
        </w:rPr>
        <w:t>15</w:t>
      </w:r>
      <w:r w:rsidRPr="00CC577D">
        <w:rPr>
          <w:rFonts w:ascii="標楷體" w:eastAsia="標楷體" w:hAnsi="標楷體" w:cs="標楷體" w:hint="eastAsia"/>
          <w:kern w:val="0"/>
          <w:szCs w:val="24"/>
          <w:lang w:val="en"/>
        </w:rPr>
        <w:t>），面積約</w:t>
      </w:r>
      <w:r w:rsidRPr="00CC577D">
        <w:rPr>
          <w:rFonts w:ascii="標楷體" w:eastAsia="標楷體" w:hAnsi="標楷體" w:cs="標楷體"/>
          <w:kern w:val="0"/>
          <w:szCs w:val="24"/>
          <w:lang w:val="en"/>
        </w:rPr>
        <w:t>17</w:t>
      </w:r>
      <w:r w:rsidRPr="00CC577D">
        <w:rPr>
          <w:rFonts w:ascii="標楷體" w:eastAsia="標楷體" w:hAnsi="標楷體" w:cs="標楷體" w:hint="eastAsia"/>
          <w:kern w:val="0"/>
          <w:szCs w:val="24"/>
          <w:lang w:val="en"/>
        </w:rPr>
        <w:t>,</w:t>
      </w:r>
      <w:r w:rsidRPr="00CC577D">
        <w:rPr>
          <w:rFonts w:ascii="標楷體" w:eastAsia="標楷體" w:hAnsi="標楷體" w:cs="標楷體"/>
          <w:kern w:val="0"/>
          <w:szCs w:val="24"/>
          <w:lang w:val="en"/>
        </w:rPr>
        <w:t>324</w:t>
      </w:r>
      <w:r w:rsidRPr="00CC577D">
        <w:rPr>
          <w:rFonts w:ascii="標楷體" w:eastAsia="標楷體" w:hAnsi="標楷體" w:cs="標楷體" w:hint="eastAsia"/>
          <w:kern w:val="0"/>
          <w:szCs w:val="24"/>
          <w:lang w:val="en"/>
        </w:rPr>
        <w:t>公頃，因受水源保護政策限制，當地農業多採無農藥及無化肥之耕作方式，具備發展有機農業之契機，惟大埔鄉長期面臨人口密度偏低及人口流失之情形，地方發展動能亟待強化；（2）大埔鄉整體場域資源，除鄉管業務外，鄉內另涵蓋國家級風景區觀光資源、水庫生態、特色農產等天然資源，惟因其分屬中央與地方不同層級之治權，尚未跨域串聯整合特色DNA；另國軍退除役官兵輔導委員會彰化農場嘉義分場（下稱嘉義農場）場址亦座落於此，占地面積約452公頃，其中約351公頃（77.79％）已通過麻竹林有機轉型期認證，惟嘉義優鮮認證體系尚未納入其相關地方特色農產品，有待研議推廣並強化跨域整合機制，以拓展地方創生效益等情事，經函請研謀改善。據復：將於協助大埔鄉公所研提第二期地方創生計畫時，研議整合麻竹筍產業、曾文水庫觀光遊憩及周邊社區資源，並評估與嘉義農場及相關團隊合作之可行性，以提升地方創生整體效益</w:t>
      </w:r>
      <w:r w:rsidRPr="00CC577D">
        <w:rPr>
          <w:rFonts w:ascii="標楷體" w:eastAsia="標楷體" w:hAnsi="標楷體" w:cs="標楷體"/>
          <w:kern w:val="0"/>
          <w:szCs w:val="24"/>
          <w:lang w:val="en"/>
        </w:rPr>
        <w:t>。</w:t>
      </w:r>
    </w:p>
    <w:p w14:paraId="35B873BF" w14:textId="339C0759" w:rsidR="00526392" w:rsidRDefault="003004CF" w:rsidP="00EE679D">
      <w:pPr>
        <w:pBdr>
          <w:top w:val="nil"/>
          <w:left w:val="nil"/>
          <w:bottom w:val="nil"/>
          <w:right w:val="nil"/>
          <w:between w:val="nil"/>
        </w:pBdr>
        <w:overflowPunct w:val="0"/>
        <w:spacing w:line="498" w:lineRule="exact"/>
        <w:ind w:firstLine="476"/>
        <w:jc w:val="both"/>
        <w:rPr>
          <w:rFonts w:ascii="標楷體" w:eastAsia="標楷體" w:hAnsi="標楷體" w:cs="標楷體"/>
          <w:kern w:val="0"/>
          <w:szCs w:val="24"/>
          <w:lang w:val="en"/>
        </w:rPr>
      </w:pPr>
      <w:r w:rsidRPr="00CC577D">
        <w:rPr>
          <w:rFonts w:ascii="標楷體" w:eastAsia="標楷體" w:hAnsi="標楷體" w:cs="標楷體"/>
          <w:b/>
          <w:bCs/>
          <w:kern w:val="0"/>
          <w:szCs w:val="24"/>
          <w:lang w:val="en"/>
        </w:rPr>
        <w:t>2.積極協助各鄉鎮市爭取中央資源，惟嘉義縣</w:t>
      </w:r>
      <w:r w:rsidRPr="00CC577D">
        <w:rPr>
          <w:rFonts w:ascii="標楷體" w:eastAsia="標楷體" w:hAnsi="標楷體" w:cs="標楷體" w:hint="eastAsia"/>
          <w:b/>
          <w:bCs/>
          <w:kern w:val="0"/>
          <w:szCs w:val="24"/>
          <w:lang w:val="en"/>
        </w:rPr>
        <w:t>多數鄉鎮人口密度低且</w:t>
      </w:r>
      <w:r w:rsidRPr="00CC577D">
        <w:rPr>
          <w:rFonts w:ascii="標楷體" w:eastAsia="標楷體" w:hAnsi="標楷體" w:cs="標楷體"/>
          <w:b/>
          <w:bCs/>
          <w:kern w:val="0"/>
          <w:szCs w:val="24"/>
          <w:lang w:val="en"/>
        </w:rPr>
        <w:t>流失嚴重，創生績效指標與人口回流等政策目標鏈結性不足，甚有計畫中途</w:t>
      </w:r>
      <w:r w:rsidRPr="00CC577D">
        <w:rPr>
          <w:rFonts w:ascii="標楷體" w:eastAsia="標楷體" w:hAnsi="標楷體" w:cs="標楷體" w:hint="eastAsia"/>
          <w:b/>
          <w:bCs/>
          <w:kern w:val="0"/>
          <w:szCs w:val="24"/>
          <w:lang w:val="en"/>
        </w:rPr>
        <w:t>撤案</w:t>
      </w:r>
      <w:r w:rsidRPr="00CC577D">
        <w:rPr>
          <w:rFonts w:ascii="標楷體" w:eastAsia="標楷體" w:hAnsi="標楷體" w:cs="標楷體"/>
          <w:b/>
          <w:bCs/>
          <w:kern w:val="0"/>
          <w:szCs w:val="24"/>
          <w:lang w:val="en"/>
        </w:rPr>
        <w:t>情形，</w:t>
      </w:r>
      <w:r w:rsidRPr="00CC577D">
        <w:rPr>
          <w:rFonts w:ascii="標楷體" w:eastAsia="標楷體" w:hAnsi="標楷體" w:cs="標楷體" w:hint="eastAsia"/>
          <w:b/>
          <w:bCs/>
          <w:kern w:val="0"/>
          <w:szCs w:val="24"/>
          <w:lang w:val="en"/>
        </w:rPr>
        <w:t>有待</w:t>
      </w:r>
      <w:r w:rsidRPr="00CC577D">
        <w:rPr>
          <w:rFonts w:ascii="標楷體" w:eastAsia="標楷體" w:hAnsi="標楷體" w:cs="標楷體"/>
          <w:b/>
          <w:bCs/>
          <w:kern w:val="0"/>
          <w:szCs w:val="24"/>
          <w:lang w:val="en"/>
        </w:rPr>
        <w:t>強化成果導向評估機制：</w:t>
      </w:r>
      <w:r w:rsidRPr="00CC577D">
        <w:rPr>
          <w:rFonts w:ascii="標楷體" w:eastAsia="標楷體" w:hAnsi="標楷體" w:cs="標楷體" w:hint="eastAsia"/>
          <w:bCs/>
          <w:kern w:val="0"/>
          <w:szCs w:val="24"/>
          <w:lang w:val="en"/>
        </w:rPr>
        <w:t>行政院推動地方創生旨在吸引人口回鄉、留鄉及邁向「均衡臺灣」目標。</w:t>
      </w:r>
      <w:r w:rsidRPr="00CC577D">
        <w:rPr>
          <w:rFonts w:ascii="標楷體" w:eastAsia="標楷體" w:hAnsi="標楷體" w:cs="標楷體" w:hint="eastAsia"/>
          <w:kern w:val="0"/>
          <w:szCs w:val="24"/>
          <w:lang w:val="en"/>
        </w:rPr>
        <w:t>縣政府配合行政院推動地方創生政策，並透過工作坊、輔導諮詢及協助盤點地方特色DNA等多元方式，協助各鄉鎮市積極爭取中央資源，以促進地方活絡及凝聚社區共識。經查執行情形，核有：（1）該府地方</w:t>
      </w:r>
    </w:p>
    <w:p w14:paraId="5F4C4EE7" w14:textId="003D42B4" w:rsidR="003004CF" w:rsidRPr="00CC577D" w:rsidRDefault="00446812" w:rsidP="00EE679D">
      <w:pPr>
        <w:pBdr>
          <w:top w:val="nil"/>
          <w:left w:val="nil"/>
          <w:bottom w:val="nil"/>
          <w:right w:val="nil"/>
          <w:between w:val="nil"/>
        </w:pBdr>
        <w:overflowPunct w:val="0"/>
        <w:spacing w:line="498" w:lineRule="exact"/>
        <w:jc w:val="both"/>
        <w:rPr>
          <w:rFonts w:ascii="標楷體" w:eastAsia="標楷體" w:hAnsi="標楷體" w:cs="標楷體"/>
          <w:kern w:val="0"/>
          <w:szCs w:val="24"/>
          <w:lang w:val="en"/>
        </w:rPr>
      </w:pPr>
      <w:r w:rsidRPr="00CC577D">
        <w:rPr>
          <w:rFonts w:ascii="標楷體" w:eastAsia="標楷體" w:hAnsi="標楷體" w:cs="Calibri"/>
          <w:noProof/>
          <w:kern w:val="0"/>
          <w:szCs w:val="24"/>
        </w:rPr>
        <w:lastRenderedPageBreak/>
        <mc:AlternateContent>
          <mc:Choice Requires="wps">
            <w:drawing>
              <wp:anchor distT="0" distB="0" distL="114300" distR="114300" simplePos="0" relativeHeight="251652608" behindDoc="0" locked="0" layoutInCell="0" allowOverlap="0" wp14:anchorId="53A5A72A" wp14:editId="2A923536">
                <wp:simplePos x="0" y="0"/>
                <wp:positionH relativeFrom="column">
                  <wp:posOffset>2798445</wp:posOffset>
                </wp:positionH>
                <wp:positionV relativeFrom="paragraph">
                  <wp:posOffset>80645</wp:posOffset>
                </wp:positionV>
                <wp:extent cx="3617595" cy="3038475"/>
                <wp:effectExtent l="0" t="0" r="1905" b="9525"/>
                <wp:wrapSquare wrapText="bothSides"/>
                <wp:docPr id="621343848" name="文字方塊 621343848"/>
                <wp:cNvGraphicFramePr/>
                <a:graphic xmlns:a="http://schemas.openxmlformats.org/drawingml/2006/main">
                  <a:graphicData uri="http://schemas.microsoft.com/office/word/2010/wordprocessingShape">
                    <wps:wsp>
                      <wps:cNvSpPr txBox="1"/>
                      <wps:spPr>
                        <a:xfrm>
                          <a:off x="0" y="0"/>
                          <a:ext cx="3617595" cy="3038475"/>
                        </a:xfrm>
                        <a:prstGeom prst="rect">
                          <a:avLst/>
                        </a:prstGeom>
                        <a:solidFill>
                          <a:sysClr val="window" lastClr="FFFFFF"/>
                        </a:solidFill>
                        <a:ln w="6350">
                          <a:noFill/>
                        </a:ln>
                      </wps:spPr>
                      <wps:txbx>
                        <w:txbxContent>
                          <w:p w14:paraId="111DA5BC" w14:textId="77777777" w:rsidR="007828EA" w:rsidRPr="006400E8" w:rsidRDefault="007828EA" w:rsidP="00446812">
                            <w:pPr>
                              <w:spacing w:afterLines="50" w:after="120"/>
                              <w:jc w:val="center"/>
                              <w:rPr>
                                <w:rFonts w:ascii="標楷體" w:eastAsia="標楷體" w:hAnsi="標楷體"/>
                                <w:b/>
                                <w:bCs/>
                              </w:rPr>
                            </w:pPr>
                            <w:r w:rsidRPr="006400E8">
                              <w:rPr>
                                <w:rFonts w:ascii="標楷體" w:eastAsia="標楷體" w:hAnsi="標楷體" w:hint="eastAsia"/>
                                <w:b/>
                                <w:bCs/>
                              </w:rPr>
                              <w:t>圖</w:t>
                            </w:r>
                            <w:r>
                              <w:rPr>
                                <w:rFonts w:ascii="標楷體" w:eastAsia="標楷體" w:hAnsi="標楷體" w:hint="eastAsia"/>
                                <w:b/>
                                <w:bCs/>
                              </w:rPr>
                              <w:t>16</w:t>
                            </w:r>
                            <w:r w:rsidRPr="006400E8">
                              <w:rPr>
                                <w:rFonts w:ascii="標楷體" w:eastAsia="標楷體" w:hAnsi="標楷體" w:hint="eastAsia"/>
                                <w:b/>
                                <w:bCs/>
                              </w:rPr>
                              <w:t xml:space="preserve">　嘉義縣人口結構與青年就業概況</w:t>
                            </w:r>
                          </w:p>
                          <w:p w14:paraId="396BE574" w14:textId="77777777" w:rsidR="007828EA" w:rsidRDefault="007828EA" w:rsidP="003004CF">
                            <w:r>
                              <w:rPr>
                                <w:noProof/>
                              </w:rPr>
                              <w:drawing>
                                <wp:inline distT="0" distB="0" distL="0" distR="0" wp14:anchorId="19DB7782" wp14:editId="13847C10">
                                  <wp:extent cx="3397927" cy="2100580"/>
                                  <wp:effectExtent l="0" t="0" r="0" b="0"/>
                                  <wp:docPr id="621343841" name="圖片 62134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pic:nvPicPr>
                                        <pic:blipFill rotWithShape="1">
                                          <a:blip r:embed="rId64">
                                            <a:extLst>
                                              <a:ext uri="{28A0092B-C50C-407E-A947-70E740481C1C}">
                                                <a14:useLocalDpi xmlns:a14="http://schemas.microsoft.com/office/drawing/2010/main" val="0"/>
                                              </a:ext>
                                            </a:extLst>
                                          </a:blip>
                                          <a:srcRect t="18362" r="2718" b="6485"/>
                                          <a:stretch/>
                                        </pic:blipFill>
                                        <pic:spPr bwMode="auto">
                                          <a:xfrm>
                                            <a:off x="0" y="0"/>
                                            <a:ext cx="3413598" cy="2110267"/>
                                          </a:xfrm>
                                          <a:prstGeom prst="rect">
                                            <a:avLst/>
                                          </a:prstGeom>
                                          <a:ln>
                                            <a:noFill/>
                                          </a:ln>
                                          <a:extLst>
                                            <a:ext uri="{53640926-AAD7-44D8-BBD7-CCE9431645EC}">
                                              <a14:shadowObscured xmlns:a14="http://schemas.microsoft.com/office/drawing/2010/main"/>
                                            </a:ext>
                                          </a:extLst>
                                        </pic:spPr>
                                      </pic:pic>
                                    </a:graphicData>
                                  </a:graphic>
                                </wp:inline>
                              </w:drawing>
                            </w:r>
                          </w:p>
                          <w:p w14:paraId="7B4E69E7" w14:textId="77777777" w:rsidR="007828EA" w:rsidRDefault="007828EA" w:rsidP="003004CF">
                            <w:pPr>
                              <w:ind w:left="545" w:hangingChars="303" w:hanging="545"/>
                              <w:jc w:val="both"/>
                              <w:rPr>
                                <w:rFonts w:ascii="標楷體" w:eastAsia="標楷體" w:hAnsi="標楷體"/>
                                <w:sz w:val="18"/>
                                <w:szCs w:val="18"/>
                              </w:rPr>
                            </w:pPr>
                            <w:r>
                              <w:rPr>
                                <w:rFonts w:ascii="標楷體" w:eastAsia="標楷體" w:hAnsi="標楷體" w:hint="eastAsia"/>
                                <w:sz w:val="18"/>
                                <w:szCs w:val="18"/>
                              </w:rPr>
                              <w:t>註</w:t>
                            </w:r>
                            <w:r w:rsidRPr="00AB244A">
                              <w:rPr>
                                <w:rFonts w:ascii="標楷體" w:eastAsia="標楷體" w:hAnsi="標楷體" w:cs="標楷體"/>
                                <w:color w:val="000000" w:themeColor="text1"/>
                                <w:sz w:val="18"/>
                                <w:szCs w:val="18"/>
                              </w:rPr>
                              <w:t>：</w:t>
                            </w:r>
                            <w:r>
                              <w:rPr>
                                <w:rFonts w:ascii="標楷體" w:eastAsia="標楷體" w:hAnsi="標楷體" w:hint="eastAsia"/>
                                <w:sz w:val="18"/>
                                <w:szCs w:val="18"/>
                              </w:rPr>
                              <w:t>1</w:t>
                            </w:r>
                            <w:r>
                              <w:rPr>
                                <w:rFonts w:ascii="標楷體" w:eastAsia="標楷體" w:hAnsi="標楷體"/>
                                <w:sz w:val="18"/>
                                <w:szCs w:val="18"/>
                              </w:rPr>
                              <w:t>.</w:t>
                            </w:r>
                            <w:r w:rsidRPr="00DC2A44">
                              <w:rPr>
                                <w:rFonts w:ascii="標楷體" w:eastAsia="標楷體" w:hAnsi="標楷體" w:hint="eastAsia"/>
                                <w:sz w:val="18"/>
                                <w:szCs w:val="18"/>
                              </w:rPr>
                              <w:t>聯合國出於統計目的，將「青年」定義為年齡介於15歲與24歲之間的人</w:t>
                            </w:r>
                            <w:r>
                              <w:rPr>
                                <w:rFonts w:ascii="標楷體" w:eastAsia="標楷體" w:hAnsi="標楷體" w:hint="eastAsia"/>
                                <w:sz w:val="18"/>
                                <w:szCs w:val="18"/>
                              </w:rPr>
                              <w:t>。</w:t>
                            </w:r>
                          </w:p>
                          <w:p w14:paraId="0A41D029" w14:textId="77777777" w:rsidR="007828EA" w:rsidRPr="00C22544" w:rsidRDefault="007828EA" w:rsidP="003004CF">
                            <w:pPr>
                              <w:ind w:leftChars="151" w:left="556" w:hangingChars="108" w:hanging="194"/>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C22544">
                              <w:rPr>
                                <w:rFonts w:ascii="標楷體" w:eastAsia="標楷體" w:hAnsi="標楷體" w:hint="eastAsia"/>
                                <w:sz w:val="18"/>
                                <w:szCs w:val="18"/>
                              </w:rPr>
                              <w:t>資料來源：整理自</w:t>
                            </w:r>
                            <w:r w:rsidRPr="00AB244A">
                              <w:rPr>
                                <w:rFonts w:ascii="標楷體" w:eastAsia="標楷體" w:hAnsi="標楷體" w:hint="eastAsia"/>
                                <w:sz w:val="18"/>
                                <w:szCs w:val="18"/>
                              </w:rPr>
                              <w:t>內政部戶政司全球資訊網</w:t>
                            </w:r>
                            <w:r>
                              <w:rPr>
                                <w:rFonts w:ascii="標楷體" w:eastAsia="標楷體" w:hAnsi="標楷體" w:hint="eastAsia"/>
                                <w:sz w:val="18"/>
                                <w:szCs w:val="18"/>
                              </w:rPr>
                              <w:t>及行政院主計總處資料。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3A5A72A" id="文字方塊 621343848" o:spid="_x0000_s1102" type="#_x0000_t202" style="position:absolute;left:0;text-align:left;margin-left:220.35pt;margin-top:6.35pt;width:284.85pt;height:239.2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" o:allowincell="f" o:allowoverlap="f" fillcolor="window" stroked="f" strokeweight=".5pt">
                <v:textbox>
                  <w:txbxContent>
                    <w:p w14:paraId="111DA5BC" w14:textId="77777777" w:rsidR="00E625D8" w:rsidRPr="006400E8" w:rsidRDefault="00E625D8" w:rsidP="00446812">
                      <w:pPr>
                        <w:spacing w:afterLines="50" w:after="120"/>
                        <w:jc w:val="center"/>
                        <w:rPr>
                          <w:rFonts w:ascii="標楷體" w:eastAsia="標楷體" w:hAnsi="標楷體"/>
                          <w:b/>
                          <w:bCs/>
                        </w:rPr>
                      </w:pPr>
                      <w:r w:rsidRPr="006400E8">
                        <w:rPr>
                          <w:rFonts w:ascii="標楷體" w:eastAsia="標楷體" w:hAnsi="標楷體" w:hint="eastAsia"/>
                          <w:b/>
                          <w:bCs/>
                        </w:rPr>
                        <w:t>圖</w:t>
                      </w:r>
                      <w:r>
                        <w:rPr>
                          <w:rFonts w:ascii="標楷體" w:eastAsia="標楷體" w:hAnsi="標楷體" w:hint="eastAsia"/>
                          <w:b/>
                          <w:bCs/>
                        </w:rPr>
                        <w:t>16</w:t>
                      </w:r>
                      <w:r w:rsidRPr="006400E8">
                        <w:rPr>
                          <w:rFonts w:ascii="標楷體" w:eastAsia="標楷體" w:hAnsi="標楷體" w:hint="eastAsia"/>
                          <w:b/>
                          <w:bCs/>
                        </w:rPr>
                        <w:t xml:space="preserve">　</w:t>
                      </w:r>
                      <w:r w:rsidRPr="006400E8">
                        <w:rPr>
                          <w:rFonts w:ascii="標楷體" w:eastAsia="標楷體" w:hAnsi="標楷體" w:hint="eastAsia"/>
                          <w:b/>
                          <w:bCs/>
                        </w:rPr>
                        <w:t>嘉義縣人口結構與青年就業概況</w:t>
                      </w:r>
                    </w:p>
                    <w:p w14:paraId="396BE574" w14:textId="77777777" w:rsidR="00E625D8" w:rsidRDefault="00E625D8" w:rsidP="003004CF">
                      <w:r>
                        <w:rPr>
                          <w:noProof/>
                        </w:rPr>
                        <w:drawing>
                          <wp:inline distT="0" distB="0" distL="0" distR="0" wp14:anchorId="19DB7782" wp14:editId="13847C10">
                            <wp:extent cx="3397927" cy="2100580"/>
                            <wp:effectExtent l="0" t="0" r="0" b="0"/>
                            <wp:docPr id="621343841" name="圖片 62134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pic:nvPicPr>
                                  <pic:blipFill rotWithShape="1">
                                    <a:blip r:embed="rId65">
                                      <a:extLst>
                                        <a:ext uri="{28A0092B-C50C-407E-A947-70E740481C1C}">
                                          <a14:useLocalDpi xmlns:a14="http://schemas.microsoft.com/office/drawing/2010/main" val="0"/>
                                        </a:ext>
                                      </a:extLst>
                                    </a:blip>
                                    <a:srcRect t="18362" r="2718" b="6485"/>
                                    <a:stretch/>
                                  </pic:blipFill>
                                  <pic:spPr bwMode="auto">
                                    <a:xfrm>
                                      <a:off x="0" y="0"/>
                                      <a:ext cx="3413598" cy="2110267"/>
                                    </a:xfrm>
                                    <a:prstGeom prst="rect">
                                      <a:avLst/>
                                    </a:prstGeom>
                                    <a:ln>
                                      <a:noFill/>
                                    </a:ln>
                                    <a:extLst>
                                      <a:ext uri="{53640926-AAD7-44D8-BBD7-CCE9431645EC}">
                                        <a14:shadowObscured xmlns:a14="http://schemas.microsoft.com/office/drawing/2010/main"/>
                                      </a:ext>
                                    </a:extLst>
                                  </pic:spPr>
                                </pic:pic>
                              </a:graphicData>
                            </a:graphic>
                          </wp:inline>
                        </w:drawing>
                      </w:r>
                    </w:p>
                    <w:p w14:paraId="7B4E69E7" w14:textId="77777777" w:rsidR="00E625D8" w:rsidRDefault="00E625D8" w:rsidP="003004CF">
                      <w:pPr>
                        <w:ind w:left="545" w:hangingChars="303" w:hanging="545"/>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sidRPr="00AB244A">
                        <w:rPr>
                          <w:rFonts w:ascii="標楷體" w:eastAsia="標楷體" w:hAnsi="標楷體" w:cs="標楷體"/>
                          <w:color w:val="000000" w:themeColor="text1"/>
                          <w:sz w:val="18"/>
                          <w:szCs w:val="18"/>
                        </w:rPr>
                        <w:t>：</w:t>
                      </w:r>
                      <w:r>
                        <w:rPr>
                          <w:rFonts w:ascii="標楷體" w:eastAsia="標楷體" w:hAnsi="標楷體" w:hint="eastAsia"/>
                          <w:sz w:val="18"/>
                          <w:szCs w:val="18"/>
                        </w:rPr>
                        <w:t>1</w:t>
                      </w:r>
                      <w:r>
                        <w:rPr>
                          <w:rFonts w:ascii="標楷體" w:eastAsia="標楷體" w:hAnsi="標楷體"/>
                          <w:sz w:val="18"/>
                          <w:szCs w:val="18"/>
                        </w:rPr>
                        <w:t>.</w:t>
                      </w:r>
                      <w:r w:rsidRPr="00DC2A44">
                        <w:rPr>
                          <w:rFonts w:ascii="標楷體" w:eastAsia="標楷體" w:hAnsi="標楷體" w:hint="eastAsia"/>
                          <w:sz w:val="18"/>
                          <w:szCs w:val="18"/>
                        </w:rPr>
                        <w:t>聯合國出於統計目的，將「青年」定義為年齡介於15歲與24歲之間的人</w:t>
                      </w:r>
                      <w:r>
                        <w:rPr>
                          <w:rFonts w:ascii="標楷體" w:eastAsia="標楷體" w:hAnsi="標楷體" w:hint="eastAsia"/>
                          <w:sz w:val="18"/>
                          <w:szCs w:val="18"/>
                        </w:rPr>
                        <w:t>。</w:t>
                      </w:r>
                    </w:p>
                    <w:p w14:paraId="0A41D029" w14:textId="77777777" w:rsidR="00E625D8" w:rsidRPr="00C22544" w:rsidRDefault="00E625D8" w:rsidP="003004CF">
                      <w:pPr>
                        <w:ind w:leftChars="151" w:left="556" w:hangingChars="108" w:hanging="194"/>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C22544">
                        <w:rPr>
                          <w:rFonts w:ascii="標楷體" w:eastAsia="標楷體" w:hAnsi="標楷體" w:hint="eastAsia"/>
                          <w:sz w:val="18"/>
                          <w:szCs w:val="18"/>
                        </w:rPr>
                        <w:t>資料來源：整理自</w:t>
                      </w:r>
                      <w:r w:rsidRPr="00AB244A">
                        <w:rPr>
                          <w:rFonts w:ascii="標楷體" w:eastAsia="標楷體" w:hAnsi="標楷體" w:hint="eastAsia"/>
                          <w:sz w:val="18"/>
                          <w:szCs w:val="18"/>
                        </w:rPr>
                        <w:t>內政部戶政司全球資訊網</w:t>
                      </w:r>
                      <w:r>
                        <w:rPr>
                          <w:rFonts w:ascii="標楷體" w:eastAsia="標楷體" w:hAnsi="標楷體" w:hint="eastAsia"/>
                          <w:sz w:val="18"/>
                          <w:szCs w:val="18"/>
                        </w:rPr>
                        <w:t>及行政院主計總處資料。</w:t>
                      </w:r>
                    </w:p>
                  </w:txbxContent>
                </v:textbox>
                <w10:wrap type="square"/>
              </v:shape>
            </w:pict>
          </mc:Fallback>
        </mc:AlternateContent>
      </w:r>
      <w:r w:rsidR="003004CF" w:rsidRPr="00CC577D">
        <w:rPr>
          <w:rFonts w:ascii="標楷體" w:eastAsia="標楷體" w:hAnsi="標楷體" w:cs="標楷體" w:hint="eastAsia"/>
          <w:kern w:val="0"/>
          <w:szCs w:val="24"/>
          <w:lang w:val="en"/>
        </w:rPr>
        <w:t>創生績效指標多偏重在計畫推動過程及行政作業成果，尚乏對人口回流、青年就業、地方產業發展及人口結構改善等政策成果之追蹤評估。又</w:t>
      </w:r>
      <w:r w:rsidR="003004CF" w:rsidRPr="00CC577D">
        <w:rPr>
          <w:rFonts w:ascii="標楷體" w:eastAsia="標楷體" w:hAnsi="標楷體" w:cs="Calibri" w:hint="eastAsia"/>
          <w:kern w:val="0"/>
          <w:szCs w:val="24"/>
          <w:lang w:val="en"/>
        </w:rPr>
        <w:t>查嘉義縣</w:t>
      </w:r>
      <w:r w:rsidR="003004CF" w:rsidRPr="00CC577D">
        <w:rPr>
          <w:rFonts w:ascii="標楷體" w:eastAsia="標楷體" w:hAnsi="標楷體" w:cs="Calibri"/>
          <w:kern w:val="0"/>
          <w:szCs w:val="24"/>
          <w:lang w:val="en"/>
        </w:rPr>
        <w:t>114</w:t>
      </w:r>
      <w:r w:rsidR="003004CF" w:rsidRPr="00CC577D">
        <w:rPr>
          <w:rFonts w:ascii="標楷體" w:eastAsia="標楷體" w:hAnsi="標楷體" w:cs="Calibri" w:hint="eastAsia"/>
          <w:kern w:val="0"/>
          <w:szCs w:val="24"/>
          <w:lang w:val="en"/>
        </w:rPr>
        <w:t>年度人口約</w:t>
      </w:r>
      <w:r w:rsidR="003004CF" w:rsidRPr="00CC577D">
        <w:rPr>
          <w:rFonts w:ascii="標楷體" w:eastAsia="標楷體" w:hAnsi="標楷體" w:cs="Calibri"/>
          <w:kern w:val="0"/>
          <w:szCs w:val="24"/>
          <w:lang w:val="en"/>
        </w:rPr>
        <w:t>47.31</w:t>
      </w:r>
      <w:r w:rsidR="003004CF" w:rsidRPr="00CC577D">
        <w:rPr>
          <w:rFonts w:ascii="標楷體" w:eastAsia="標楷體" w:hAnsi="標楷體" w:cs="Calibri" w:hint="eastAsia"/>
          <w:kern w:val="0"/>
          <w:szCs w:val="24"/>
          <w:lang w:val="en"/>
        </w:rPr>
        <w:t>萬餘人，較</w:t>
      </w:r>
      <w:r w:rsidR="003004CF" w:rsidRPr="00CC577D">
        <w:rPr>
          <w:rFonts w:ascii="標楷體" w:eastAsia="標楷體" w:hAnsi="標楷體" w:cs="Calibri"/>
          <w:kern w:val="0"/>
          <w:szCs w:val="24"/>
          <w:lang w:val="en"/>
        </w:rPr>
        <w:t>112</w:t>
      </w:r>
      <w:r w:rsidR="003004CF" w:rsidRPr="00CC577D">
        <w:rPr>
          <w:rFonts w:ascii="標楷體" w:eastAsia="標楷體" w:hAnsi="標楷體" w:cs="Calibri" w:hint="eastAsia"/>
          <w:kern w:val="0"/>
          <w:szCs w:val="24"/>
          <w:lang w:val="en"/>
        </w:rPr>
        <w:t>年度</w:t>
      </w:r>
      <w:r w:rsidR="003004CF" w:rsidRPr="00CC577D">
        <w:rPr>
          <w:rFonts w:ascii="標楷體" w:eastAsia="標楷體" w:hAnsi="標楷體" w:cs="Calibri"/>
          <w:kern w:val="0"/>
          <w:szCs w:val="24"/>
          <w:lang w:val="en"/>
        </w:rPr>
        <w:t>48.45</w:t>
      </w:r>
      <w:r w:rsidR="003004CF" w:rsidRPr="00CC577D">
        <w:rPr>
          <w:rFonts w:ascii="標楷體" w:eastAsia="標楷體" w:hAnsi="標楷體" w:cs="Calibri" w:hint="eastAsia"/>
          <w:kern w:val="0"/>
          <w:szCs w:val="24"/>
          <w:lang w:val="en"/>
        </w:rPr>
        <w:t>萬餘人減少</w:t>
      </w:r>
      <w:r w:rsidR="003004CF" w:rsidRPr="00CC577D">
        <w:rPr>
          <w:rFonts w:ascii="標楷體" w:eastAsia="標楷體" w:hAnsi="標楷體" w:cs="Calibri"/>
          <w:kern w:val="0"/>
          <w:szCs w:val="24"/>
          <w:lang w:val="en"/>
        </w:rPr>
        <w:t>1.13</w:t>
      </w:r>
      <w:r w:rsidR="003004CF" w:rsidRPr="00CC577D">
        <w:rPr>
          <w:rFonts w:ascii="標楷體" w:eastAsia="標楷體" w:hAnsi="標楷體" w:cs="Calibri" w:hint="eastAsia"/>
          <w:kern w:val="0"/>
          <w:szCs w:val="24"/>
          <w:lang w:val="en"/>
        </w:rPr>
        <w:t>萬餘人（減少約</w:t>
      </w:r>
      <w:r w:rsidR="003004CF" w:rsidRPr="00CC577D">
        <w:rPr>
          <w:rFonts w:ascii="標楷體" w:eastAsia="標楷體" w:hAnsi="標楷體" w:cs="Calibri"/>
          <w:kern w:val="0"/>
          <w:szCs w:val="24"/>
          <w:lang w:val="en"/>
        </w:rPr>
        <w:t>2.40</w:t>
      </w:r>
      <w:r w:rsidR="003004CF" w:rsidRPr="00CC577D">
        <w:rPr>
          <w:rFonts w:ascii="標楷體" w:eastAsia="標楷體" w:hAnsi="標楷體" w:cs="Calibri" w:hint="eastAsia"/>
          <w:kern w:val="0"/>
          <w:szCs w:val="24"/>
          <w:lang w:val="en"/>
        </w:rPr>
        <w:t>％），多數鄉鎮人口密度低且持續呈減少趨勢，其中老年人口比例已高達</w:t>
      </w:r>
      <w:r w:rsidR="003004CF" w:rsidRPr="00CC577D">
        <w:rPr>
          <w:rFonts w:ascii="標楷體" w:eastAsia="標楷體" w:hAnsi="標楷體" w:cs="Calibri"/>
          <w:kern w:val="0"/>
          <w:szCs w:val="24"/>
          <w:lang w:val="en"/>
        </w:rPr>
        <w:t>24.11</w:t>
      </w:r>
      <w:r w:rsidR="003004CF" w:rsidRPr="00CC577D">
        <w:rPr>
          <w:rFonts w:ascii="標楷體" w:eastAsia="標楷體" w:hAnsi="標楷體" w:cs="Calibri" w:hint="eastAsia"/>
          <w:kern w:val="0"/>
          <w:szCs w:val="24"/>
          <w:lang w:val="en"/>
        </w:rPr>
        <w:t>％；復依行政院主計總處資料，嘉義縣</w:t>
      </w:r>
      <w:r w:rsidR="003004CF" w:rsidRPr="00CC577D">
        <w:rPr>
          <w:rFonts w:ascii="標楷體" w:eastAsia="標楷體" w:hAnsi="標楷體" w:cs="Calibri"/>
          <w:kern w:val="0"/>
          <w:szCs w:val="24"/>
          <w:lang w:val="en"/>
        </w:rPr>
        <w:t>15</w:t>
      </w:r>
      <w:r w:rsidR="003004CF" w:rsidRPr="00CC577D">
        <w:rPr>
          <w:rFonts w:ascii="標楷體" w:eastAsia="標楷體" w:hAnsi="標楷體" w:cs="Calibri" w:hint="eastAsia"/>
          <w:kern w:val="0"/>
          <w:szCs w:val="24"/>
          <w:lang w:val="en"/>
        </w:rPr>
        <w:t>至</w:t>
      </w:r>
      <w:r w:rsidR="003004CF" w:rsidRPr="00CC577D">
        <w:rPr>
          <w:rFonts w:ascii="標楷體" w:eastAsia="標楷體" w:hAnsi="標楷體" w:cs="Calibri"/>
          <w:kern w:val="0"/>
          <w:szCs w:val="24"/>
          <w:lang w:val="en"/>
        </w:rPr>
        <w:t>24</w:t>
      </w:r>
      <w:r w:rsidR="003004CF" w:rsidRPr="00CC577D">
        <w:rPr>
          <w:rFonts w:ascii="標楷體" w:eastAsia="標楷體" w:hAnsi="標楷體" w:cs="Calibri" w:hint="eastAsia"/>
          <w:kern w:val="0"/>
          <w:szCs w:val="24"/>
          <w:lang w:val="en"/>
        </w:rPr>
        <w:t>歲青年失業率由</w:t>
      </w:r>
      <w:r w:rsidR="003004CF" w:rsidRPr="00CC577D">
        <w:rPr>
          <w:rFonts w:ascii="標楷體" w:eastAsia="標楷體" w:hAnsi="標楷體" w:cs="Calibri"/>
          <w:kern w:val="0"/>
          <w:szCs w:val="24"/>
          <w:lang w:val="en"/>
        </w:rPr>
        <w:t>113</w:t>
      </w:r>
      <w:r w:rsidR="003004CF" w:rsidRPr="00CC577D">
        <w:rPr>
          <w:rFonts w:ascii="標楷體" w:eastAsia="標楷體" w:hAnsi="標楷體" w:cs="Calibri" w:hint="eastAsia"/>
          <w:kern w:val="0"/>
          <w:szCs w:val="24"/>
          <w:lang w:val="en"/>
        </w:rPr>
        <w:t>年</w:t>
      </w:r>
      <w:r w:rsidR="003004CF" w:rsidRPr="00CC577D">
        <w:rPr>
          <w:rFonts w:ascii="標楷體" w:eastAsia="標楷體" w:hAnsi="標楷體" w:cs="Calibri"/>
          <w:kern w:val="0"/>
          <w:szCs w:val="24"/>
          <w:lang w:val="en"/>
        </w:rPr>
        <w:t>8.9</w:t>
      </w:r>
      <w:r w:rsidR="003004CF" w:rsidRPr="00CC577D">
        <w:rPr>
          <w:rFonts w:ascii="標楷體" w:eastAsia="標楷體" w:hAnsi="標楷體" w:cs="Calibri" w:hint="eastAsia"/>
          <w:kern w:val="0"/>
          <w:szCs w:val="24"/>
          <w:lang w:val="en"/>
        </w:rPr>
        <w:t>％上升至</w:t>
      </w:r>
      <w:r w:rsidR="003004CF" w:rsidRPr="00CC577D">
        <w:rPr>
          <w:rFonts w:ascii="標楷體" w:eastAsia="標楷體" w:hAnsi="標楷體" w:cs="Calibri"/>
          <w:kern w:val="0"/>
          <w:szCs w:val="24"/>
          <w:lang w:val="en"/>
        </w:rPr>
        <w:t>114</w:t>
      </w:r>
      <w:r w:rsidR="003004CF" w:rsidRPr="00CC577D">
        <w:rPr>
          <w:rFonts w:ascii="標楷體" w:eastAsia="標楷體" w:hAnsi="標楷體" w:cs="Calibri" w:hint="eastAsia"/>
          <w:kern w:val="0"/>
          <w:szCs w:val="24"/>
          <w:lang w:val="en"/>
        </w:rPr>
        <w:t>年</w:t>
      </w:r>
      <w:r w:rsidR="003004CF" w:rsidRPr="00CC577D">
        <w:rPr>
          <w:rFonts w:ascii="標楷體" w:eastAsia="標楷體" w:hAnsi="標楷體" w:cs="Calibri"/>
          <w:kern w:val="0"/>
          <w:szCs w:val="24"/>
          <w:lang w:val="en"/>
        </w:rPr>
        <w:t>11.5</w:t>
      </w:r>
      <w:r w:rsidR="003004CF" w:rsidRPr="00CC577D">
        <w:rPr>
          <w:rFonts w:ascii="標楷體" w:eastAsia="標楷體" w:hAnsi="標楷體" w:cs="Calibri" w:hint="eastAsia"/>
          <w:kern w:val="0"/>
          <w:szCs w:val="24"/>
          <w:lang w:val="en"/>
        </w:rPr>
        <w:t>％（圖</w:t>
      </w:r>
      <w:r w:rsidR="003004CF">
        <w:rPr>
          <w:rFonts w:ascii="標楷體" w:eastAsia="標楷體" w:hAnsi="標楷體" w:cs="Calibri" w:hint="eastAsia"/>
          <w:kern w:val="0"/>
          <w:szCs w:val="24"/>
          <w:lang w:val="en"/>
        </w:rPr>
        <w:t>16</w:t>
      </w:r>
      <w:r w:rsidR="003004CF" w:rsidRPr="00CC577D">
        <w:rPr>
          <w:rFonts w:ascii="標楷體" w:eastAsia="標楷體" w:hAnsi="標楷體" w:cs="Calibri" w:hint="eastAsia"/>
          <w:kern w:val="0"/>
          <w:szCs w:val="24"/>
          <w:lang w:val="en"/>
        </w:rPr>
        <w:t>），青年就業情形仍未穩定，允宜研議改善，以強化計畫目</w:t>
      </w:r>
      <w:bookmarkStart w:id="28" w:name="_heading=h.lweupo8t9d5" w:colFirst="0" w:colLast="0"/>
      <w:bookmarkEnd w:id="28"/>
      <w:r w:rsidR="003004CF" w:rsidRPr="00CC577D">
        <w:rPr>
          <w:rFonts w:ascii="標楷體" w:eastAsia="標楷體" w:hAnsi="標楷體" w:cs="Calibri" w:hint="eastAsia"/>
          <w:kern w:val="0"/>
          <w:szCs w:val="24"/>
          <w:lang w:val="en"/>
        </w:rPr>
        <w:t>標成果導向並提升執行成效；（2）</w:t>
      </w:r>
      <w:r w:rsidR="003004CF" w:rsidRPr="00CC577D">
        <w:rPr>
          <w:rFonts w:ascii="標楷體" w:eastAsia="標楷體" w:hAnsi="標楷體" w:cs="標楷體"/>
          <w:kern w:val="0"/>
          <w:szCs w:val="24"/>
          <w:lang w:val="en"/>
        </w:rPr>
        <w:t>縣政府113及114年輔導地方創生計畫中，</w:t>
      </w:r>
      <w:r w:rsidR="003004CF" w:rsidRPr="00CC577D">
        <w:rPr>
          <w:rFonts w:ascii="標楷體" w:eastAsia="標楷體" w:hAnsi="標楷體" w:cs="標楷體" w:hint="eastAsia"/>
          <w:kern w:val="0"/>
          <w:szCs w:val="24"/>
          <w:lang w:val="en"/>
        </w:rPr>
        <w:t>尚有</w:t>
      </w:r>
      <w:r w:rsidR="003004CF" w:rsidRPr="00CC577D">
        <w:rPr>
          <w:rFonts w:ascii="標楷體" w:eastAsia="標楷體" w:hAnsi="標楷體" w:cs="標楷體"/>
          <w:kern w:val="0"/>
          <w:szCs w:val="24"/>
          <w:lang w:val="en"/>
        </w:rPr>
        <w:t>部分有未續辦或中途停辦情形，</w:t>
      </w:r>
      <w:r w:rsidR="003004CF" w:rsidRPr="00CC577D">
        <w:rPr>
          <w:rFonts w:ascii="標楷體" w:eastAsia="標楷體" w:hAnsi="標楷體" w:cs="Calibri" w:hint="eastAsia"/>
          <w:kern w:val="0"/>
          <w:szCs w:val="24"/>
          <w:lang w:val="en"/>
        </w:rPr>
        <w:t>允宜檢討原因並研議納入審查及輔導機制，以</w:t>
      </w:r>
      <w:r w:rsidR="003004CF" w:rsidRPr="00CC577D">
        <w:rPr>
          <w:rFonts w:ascii="標楷體" w:eastAsia="標楷體" w:hAnsi="標楷體" w:cs="標楷體"/>
          <w:kern w:val="0"/>
          <w:szCs w:val="24"/>
          <w:lang w:val="en"/>
        </w:rPr>
        <w:t>降低後續撤案風險</w:t>
      </w:r>
      <w:r w:rsidR="003004CF" w:rsidRPr="00CC577D">
        <w:rPr>
          <w:rFonts w:ascii="標楷體" w:eastAsia="標楷體" w:hAnsi="標楷體" w:cs="Calibri" w:hint="eastAsia"/>
          <w:kern w:val="0"/>
          <w:szCs w:val="24"/>
          <w:lang w:val="en"/>
        </w:rPr>
        <w:t>等情事</w:t>
      </w:r>
      <w:r w:rsidR="003004CF" w:rsidRPr="00CC577D">
        <w:rPr>
          <w:rFonts w:ascii="標楷體" w:eastAsia="標楷體" w:hAnsi="標楷體" w:cs="標楷體" w:hint="eastAsia"/>
          <w:kern w:val="0"/>
          <w:szCs w:val="24"/>
          <w:lang w:val="en"/>
        </w:rPr>
        <w:t>，經函請研謀改善。據復：（1）將持續蒐集產業發展、就業人口、青年返鄉及人口變動等統計資料，並透過滾動檢討及跨局處協調機制，強化計畫目標與政策成果之鏈結性；（2）</w:t>
      </w:r>
      <w:r w:rsidR="003004CF" w:rsidRPr="00CC577D">
        <w:rPr>
          <w:rFonts w:ascii="標楷體" w:eastAsia="標楷體" w:hAnsi="標楷體" w:cs="標楷體"/>
          <w:kern w:val="0"/>
          <w:szCs w:val="24"/>
          <w:lang w:val="en"/>
        </w:rPr>
        <w:t>為降低計畫撤案風險，已調整輔導策略，要求提案單位於提案初期就執行量能、財務規劃及土地建物合法性等事項辦理自我檢核，並透過後續輔導及現勘機制提升計畫成熟度及執行可行性。</w:t>
      </w:r>
    </w:p>
    <w:p w14:paraId="0D7BE3CA" w14:textId="77777777" w:rsidR="003004CF" w:rsidRPr="005917AF" w:rsidRDefault="003004CF" w:rsidP="00EE679D">
      <w:pPr>
        <w:overflowPunct w:val="0"/>
        <w:snapToGrid w:val="0"/>
        <w:spacing w:line="498" w:lineRule="exact"/>
        <w:ind w:firstLineChars="200" w:firstLine="561"/>
        <w:jc w:val="both"/>
        <w:rPr>
          <w:rFonts w:ascii="標楷體" w:eastAsia="標楷體" w:hAnsi="標楷體"/>
          <w:b/>
          <w:bCs/>
          <w:kern w:val="0"/>
          <w:sz w:val="28"/>
          <w:szCs w:val="28"/>
        </w:rPr>
      </w:pPr>
      <w:r w:rsidRPr="005917AF">
        <w:rPr>
          <w:rFonts w:ascii="標楷體" w:eastAsia="標楷體" w:hAnsi="標楷體"/>
          <w:b/>
          <w:bCs/>
          <w:kern w:val="0"/>
          <w:sz w:val="28"/>
          <w:szCs w:val="28"/>
        </w:rPr>
        <w:t>（</w:t>
      </w:r>
      <w:r>
        <w:rPr>
          <w:rFonts w:ascii="標楷體" w:eastAsia="標楷體" w:hAnsi="標楷體" w:hint="eastAsia"/>
          <w:b/>
          <w:bCs/>
          <w:kern w:val="0"/>
          <w:sz w:val="28"/>
          <w:szCs w:val="28"/>
        </w:rPr>
        <w:t>三十六</w:t>
      </w:r>
      <w:r w:rsidRPr="005917AF">
        <w:rPr>
          <w:rFonts w:ascii="標楷體" w:eastAsia="標楷體" w:hAnsi="標楷體"/>
          <w:b/>
          <w:bCs/>
          <w:kern w:val="0"/>
          <w:sz w:val="28"/>
          <w:szCs w:val="28"/>
        </w:rPr>
        <w:t>）</w:t>
      </w:r>
      <w:r w:rsidRPr="00CC577D">
        <w:rPr>
          <w:rFonts w:ascii="標楷體" w:eastAsia="標楷體" w:hAnsi="標楷體" w:hint="eastAsia"/>
          <w:b/>
          <w:bCs/>
          <w:kern w:val="0"/>
          <w:sz w:val="28"/>
          <w:szCs w:val="28"/>
        </w:rPr>
        <w:t>研訂資通安全管理系統資通安全政策及目標，惟間有高風險弱點尚待修補或規劃補償性措施、停止支援系統或軟體之風險評估機制及緩解措施闕如、員工帳號權限管理及定期清查機制未落實等情，允宜研謀改善，以逐步減少潛存資安風險</w:t>
      </w:r>
      <w:r w:rsidRPr="005917AF">
        <w:rPr>
          <w:rFonts w:ascii="標楷體" w:eastAsia="標楷體" w:hAnsi="標楷體" w:hint="eastAsia"/>
          <w:b/>
          <w:bCs/>
          <w:kern w:val="0"/>
          <w:sz w:val="28"/>
          <w:szCs w:val="28"/>
        </w:rPr>
        <w:t>。</w:t>
      </w:r>
    </w:p>
    <w:p w14:paraId="64DE7720" w14:textId="5B6DB005" w:rsidR="003004CF" w:rsidRPr="00D96A67" w:rsidRDefault="00D96A67" w:rsidP="00EE679D">
      <w:pPr>
        <w:overflowPunct w:val="0"/>
        <w:spacing w:line="498" w:lineRule="exact"/>
        <w:ind w:firstLine="448"/>
        <w:jc w:val="both"/>
        <w:rPr>
          <w:rFonts w:ascii="標楷體" w:eastAsia="標楷體" w:hAnsi="標楷體" w:cs="標楷體"/>
          <w:kern w:val="0"/>
          <w:szCs w:val="24"/>
          <w:lang w:val="en"/>
        </w:rPr>
      </w:pPr>
      <w:r>
        <w:rPr>
          <w:rFonts w:ascii="標楷體" w:eastAsia="標楷體" w:hAnsi="標楷體" w:cs="標楷體" w:hint="eastAsia"/>
          <w:kern w:val="0"/>
          <w:szCs w:val="24"/>
          <w:lang w:val="en"/>
        </w:rPr>
        <w:t>依</w:t>
      </w:r>
      <w:r w:rsidR="003004CF" w:rsidRPr="00D96A67">
        <w:rPr>
          <w:rFonts w:ascii="標楷體" w:eastAsia="標楷體" w:hAnsi="標楷體" w:cs="標楷體" w:hint="eastAsia"/>
          <w:kern w:val="0"/>
          <w:szCs w:val="24"/>
          <w:lang w:val="en"/>
        </w:rPr>
        <w:t>數位發展部於112年9月13日核定縣政府及所屬（轄）公務機關及民意機關等285個機關之資通安全責任等級，縣政府、警察局及財政稅務局等3個機關為B級機關；環境保護局、社會局、衛生局、消防局、大林地政事務所、水上地政事務所、竹崎地政事務所、朴子地政事務所、太保市公所等9個機關為C級機關；大林鎮衛生所等208個機關（含太保市以外之17個鄉鎮市公所）為D級機關；新港鄉立殯葬管理所等65個機關為E級機關（表32）。經查資通安全管理相關作業執行情形，核有：1.研訂資訊安全管理系統資通安全政策及目標，惟其涵蓋內容未臻完整，允宜持續精進，以強化資通安全管理制度；2.機關導入資通安全弱點通報機制，</w:t>
      </w:r>
      <w:r w:rsidR="00446812" w:rsidRPr="00D96A67">
        <w:rPr>
          <w:rFonts w:ascii="標楷體" w:eastAsia="標楷體" w:hAnsi="標楷體" w:cs="標楷體" w:hint="eastAsia"/>
          <w:noProof/>
          <w:kern w:val="0"/>
          <w:szCs w:val="24"/>
        </w:rPr>
        <w:lastRenderedPageBreak/>
        <mc:AlternateContent>
          <mc:Choice Requires="wpg">
            <w:drawing>
              <wp:anchor distT="0" distB="0" distL="114300" distR="114300" simplePos="0" relativeHeight="251655680" behindDoc="0" locked="0" layoutInCell="1" allowOverlap="1" wp14:anchorId="5C457096" wp14:editId="461034C7">
                <wp:simplePos x="0" y="0"/>
                <wp:positionH relativeFrom="column">
                  <wp:posOffset>3741420</wp:posOffset>
                </wp:positionH>
                <wp:positionV relativeFrom="paragraph">
                  <wp:posOffset>71120</wp:posOffset>
                </wp:positionV>
                <wp:extent cx="2646045" cy="2967990"/>
                <wp:effectExtent l="0" t="0" r="1905" b="3810"/>
                <wp:wrapTight wrapText="bothSides">
                  <wp:wrapPolygon edited="0">
                    <wp:start x="0" y="0"/>
                    <wp:lineTo x="0" y="21489"/>
                    <wp:lineTo x="21460" y="21489"/>
                    <wp:lineTo x="21460" y="0"/>
                    <wp:lineTo x="0" y="0"/>
                  </wp:wrapPolygon>
                </wp:wrapTight>
                <wp:docPr id="621343853" name="群組 621343853"/>
                <wp:cNvGraphicFramePr/>
                <a:graphic xmlns:a="http://schemas.openxmlformats.org/drawingml/2006/main">
                  <a:graphicData uri="http://schemas.microsoft.com/office/word/2010/wordprocessingGroup">
                    <wpg:wgp>
                      <wpg:cNvGrpSpPr/>
                      <wpg:grpSpPr>
                        <a:xfrm>
                          <a:off x="0" y="0"/>
                          <a:ext cx="2646045" cy="2967990"/>
                          <a:chOff x="358376" y="-1"/>
                          <a:chExt cx="2647715" cy="2969757"/>
                        </a:xfrm>
                      </wpg:grpSpPr>
                      <wpg:grpSp>
                        <wpg:cNvPr id="621343854" name="群組 621343854"/>
                        <wpg:cNvGrpSpPr/>
                        <wpg:grpSpPr>
                          <a:xfrm>
                            <a:off x="358376" y="-1"/>
                            <a:ext cx="2647715" cy="2969756"/>
                            <a:chOff x="358376" y="-1"/>
                            <a:chExt cx="2647715" cy="3040184"/>
                          </a:xfrm>
                        </wpg:grpSpPr>
                        <wps:wsp>
                          <wps:cNvPr id="621343855" name="文字方塊 2"/>
                          <wps:cNvSpPr txBox="1">
                            <a:spLocks noChangeArrowheads="1"/>
                          </wps:cNvSpPr>
                          <wps:spPr bwMode="auto">
                            <a:xfrm>
                              <a:off x="358376" y="-1"/>
                              <a:ext cx="2647714" cy="3040184"/>
                            </a:xfrm>
                            <a:prstGeom prst="rect">
                              <a:avLst/>
                            </a:prstGeom>
                            <a:solidFill>
                              <a:srgbClr val="FFFFFF"/>
                            </a:solidFill>
                            <a:ln w="9525">
                              <a:noFill/>
                              <a:miter lim="800000"/>
                              <a:headEnd/>
                              <a:tailEnd/>
                            </a:ln>
                          </wps:spPr>
                          <wps:txbx>
                            <w:txbxContent>
                              <w:p w14:paraId="5C983060" w14:textId="77777777" w:rsidR="007828EA" w:rsidRDefault="007828EA" w:rsidP="003004CF"/>
                              <w:p w14:paraId="5584C66A" w14:textId="71ED89DF" w:rsidR="007828EA" w:rsidRPr="00142518" w:rsidRDefault="007828EA" w:rsidP="00526392">
                                <w:pPr>
                                  <w:wordWrap w:val="0"/>
                                  <w:spacing w:beforeLines="50" w:before="120"/>
                                  <w:jc w:val="right"/>
                                  <w:rPr>
                                    <w:rFonts w:ascii="標楷體" w:eastAsia="標楷體" w:hAnsi="標楷體"/>
                                    <w:sz w:val="20"/>
                                    <w:szCs w:val="20"/>
                                  </w:rPr>
                                </w:pPr>
                                <w:r w:rsidRPr="00142518">
                                  <w:rPr>
                                    <w:rFonts w:ascii="標楷體" w:eastAsia="標楷體" w:hAnsi="標楷體" w:hint="eastAsia"/>
                                    <w:sz w:val="20"/>
                                    <w:szCs w:val="20"/>
                                  </w:rPr>
                                  <w:t>單位：個</w:t>
                                </w:r>
                              </w:p>
                              <w:tbl>
                                <w:tblPr>
                                  <w:tblStyle w:val="77"/>
                                  <w:tblW w:w="0" w:type="auto"/>
                                  <w:tblInd w:w="5" w:type="dxa"/>
                                  <w:tblCellMar>
                                    <w:left w:w="0" w:type="dxa"/>
                                    <w:right w:w="0" w:type="dxa"/>
                                  </w:tblCellMar>
                                  <w:tblLook w:val="04A0" w:firstRow="1" w:lastRow="0" w:firstColumn="1" w:lastColumn="0" w:noHBand="0" w:noVBand="1"/>
                                </w:tblPr>
                                <w:tblGrid>
                                  <w:gridCol w:w="2209"/>
                                  <w:gridCol w:w="1659"/>
                                </w:tblGrid>
                                <w:tr w:rsidR="007828EA" w14:paraId="02C808BA" w14:textId="77777777" w:rsidTr="00526392">
                                  <w:trPr>
                                    <w:trHeight w:val="485"/>
                                  </w:trPr>
                                  <w:tc>
                                    <w:tcPr>
                                      <w:tcW w:w="2210" w:type="dxa"/>
                                      <w:vAlign w:val="center"/>
                                    </w:tcPr>
                                    <w:p w14:paraId="61BCADCB" w14:textId="77777777" w:rsidR="007828EA" w:rsidRPr="006E24C6" w:rsidRDefault="007828EA" w:rsidP="003C446B">
                                      <w:pPr>
                                        <w:jc w:val="center"/>
                                        <w:rPr>
                                          <w:rFonts w:ascii="標楷體" w:eastAsia="標楷體" w:hAnsi="標楷體"/>
                                          <w:sz w:val="20"/>
                                          <w:szCs w:val="20"/>
                                        </w:rPr>
                                      </w:pPr>
                                      <w:r w:rsidRPr="006E24C6">
                                        <w:rPr>
                                          <w:rFonts w:ascii="標楷體" w:eastAsia="標楷體" w:hAnsi="標楷體" w:hint="eastAsia"/>
                                          <w:sz w:val="20"/>
                                          <w:szCs w:val="20"/>
                                        </w:rPr>
                                        <w:t>資通安全責任等級</w:t>
                                      </w:r>
                                    </w:p>
                                  </w:tc>
                                  <w:tc>
                                    <w:tcPr>
                                      <w:tcW w:w="1660" w:type="dxa"/>
                                      <w:vAlign w:val="center"/>
                                    </w:tcPr>
                                    <w:p w14:paraId="1E64240F" w14:textId="77777777" w:rsidR="007828EA" w:rsidRPr="006E24C6" w:rsidRDefault="007828EA" w:rsidP="003C446B">
                                      <w:pPr>
                                        <w:jc w:val="center"/>
                                        <w:rPr>
                                          <w:rFonts w:ascii="標楷體" w:eastAsia="標楷體" w:hAnsi="標楷體"/>
                                          <w:sz w:val="20"/>
                                          <w:szCs w:val="20"/>
                                        </w:rPr>
                                      </w:pPr>
                                      <w:r w:rsidRPr="006E24C6">
                                        <w:rPr>
                                          <w:rFonts w:ascii="標楷體" w:eastAsia="標楷體" w:hAnsi="標楷體" w:hint="eastAsia"/>
                                          <w:sz w:val="20"/>
                                          <w:szCs w:val="20"/>
                                        </w:rPr>
                                        <w:t>機關數</w:t>
                                      </w:r>
                                    </w:p>
                                  </w:tc>
                                </w:tr>
                                <w:tr w:rsidR="007828EA" w14:paraId="49FD2219" w14:textId="77777777" w:rsidTr="00526392">
                                  <w:trPr>
                                    <w:trHeight w:val="485"/>
                                  </w:trPr>
                                  <w:tc>
                                    <w:tcPr>
                                      <w:tcW w:w="2210" w:type="dxa"/>
                                      <w:vAlign w:val="center"/>
                                    </w:tcPr>
                                    <w:p w14:paraId="4F0380AA" w14:textId="77777777" w:rsidR="007828EA" w:rsidRPr="006E24C6" w:rsidRDefault="007828EA" w:rsidP="003C446B">
                                      <w:pPr>
                                        <w:jc w:val="center"/>
                                        <w:rPr>
                                          <w:rFonts w:ascii="標楷體" w:eastAsia="標楷體" w:hAnsi="標楷體"/>
                                          <w:b/>
                                          <w:bCs/>
                                          <w:sz w:val="20"/>
                                          <w:szCs w:val="20"/>
                                        </w:rPr>
                                      </w:pPr>
                                      <w:r w:rsidRPr="006E24C6">
                                        <w:rPr>
                                          <w:rFonts w:ascii="標楷體" w:eastAsia="標楷體" w:hAnsi="標楷體" w:hint="eastAsia"/>
                                          <w:b/>
                                          <w:bCs/>
                                          <w:sz w:val="20"/>
                                          <w:szCs w:val="20"/>
                                        </w:rPr>
                                        <w:t xml:space="preserve">合 </w:t>
                                      </w:r>
                                      <w:r w:rsidRPr="006E24C6">
                                        <w:rPr>
                                          <w:rFonts w:ascii="標楷體" w:eastAsia="標楷體" w:hAnsi="標楷體"/>
                                          <w:b/>
                                          <w:bCs/>
                                          <w:sz w:val="20"/>
                                          <w:szCs w:val="20"/>
                                        </w:rPr>
                                        <w:t xml:space="preserve">        </w:t>
                                      </w:r>
                                      <w:r w:rsidRPr="006E24C6">
                                        <w:rPr>
                                          <w:rFonts w:ascii="標楷體" w:eastAsia="標楷體" w:hAnsi="標楷體" w:hint="eastAsia"/>
                                          <w:b/>
                                          <w:bCs/>
                                          <w:sz w:val="20"/>
                                          <w:szCs w:val="20"/>
                                        </w:rPr>
                                        <w:t>計</w:t>
                                      </w:r>
                                    </w:p>
                                  </w:tc>
                                  <w:tc>
                                    <w:tcPr>
                                      <w:tcW w:w="1660" w:type="dxa"/>
                                      <w:vAlign w:val="center"/>
                                    </w:tcPr>
                                    <w:p w14:paraId="546BE355" w14:textId="77777777" w:rsidR="007828EA" w:rsidRPr="006E24C6" w:rsidRDefault="007828EA" w:rsidP="003C446B">
                                      <w:pPr>
                                        <w:jc w:val="right"/>
                                        <w:rPr>
                                          <w:rFonts w:ascii="標楷體" w:eastAsia="標楷體" w:hAnsi="標楷體"/>
                                          <w:b/>
                                          <w:bCs/>
                                          <w:sz w:val="20"/>
                                          <w:szCs w:val="20"/>
                                        </w:rPr>
                                      </w:pPr>
                                      <w:r w:rsidRPr="006E24C6">
                                        <w:rPr>
                                          <w:rFonts w:ascii="標楷體" w:eastAsia="標楷體" w:hAnsi="標楷體" w:hint="eastAsia"/>
                                          <w:b/>
                                          <w:bCs/>
                                          <w:sz w:val="20"/>
                                          <w:szCs w:val="20"/>
                                        </w:rPr>
                                        <w:t>2</w:t>
                                      </w:r>
                                      <w:r w:rsidRPr="006E24C6">
                                        <w:rPr>
                                          <w:rFonts w:ascii="標楷體" w:eastAsia="標楷體" w:hAnsi="標楷體"/>
                                          <w:b/>
                                          <w:bCs/>
                                          <w:sz w:val="20"/>
                                          <w:szCs w:val="20"/>
                                        </w:rPr>
                                        <w:t>85</w:t>
                                      </w:r>
                                    </w:p>
                                  </w:tc>
                                </w:tr>
                                <w:tr w:rsidR="007828EA" w14:paraId="6A937758" w14:textId="77777777" w:rsidTr="00526392">
                                  <w:trPr>
                                    <w:trHeight w:val="485"/>
                                  </w:trPr>
                                  <w:tc>
                                    <w:tcPr>
                                      <w:tcW w:w="2210" w:type="dxa"/>
                                      <w:vAlign w:val="center"/>
                                    </w:tcPr>
                                    <w:p w14:paraId="0F11FA58" w14:textId="77777777" w:rsidR="007828EA" w:rsidRPr="006E24C6" w:rsidRDefault="007828EA" w:rsidP="003C446B">
                                      <w:pPr>
                                        <w:jc w:val="center"/>
                                        <w:rPr>
                                          <w:rFonts w:ascii="標楷體" w:eastAsia="標楷體" w:hAnsi="標楷體"/>
                                          <w:sz w:val="20"/>
                                          <w:szCs w:val="20"/>
                                        </w:rPr>
                                      </w:pPr>
                                      <w:r w:rsidRPr="006E24C6">
                                        <w:rPr>
                                          <w:rFonts w:ascii="標楷體" w:eastAsia="標楷體" w:hAnsi="標楷體" w:hint="eastAsia"/>
                                          <w:sz w:val="20"/>
                                          <w:szCs w:val="20"/>
                                        </w:rPr>
                                        <w:t>A</w:t>
                                      </w:r>
                                    </w:p>
                                  </w:tc>
                                  <w:tc>
                                    <w:tcPr>
                                      <w:tcW w:w="1660" w:type="dxa"/>
                                      <w:vAlign w:val="center"/>
                                    </w:tcPr>
                                    <w:p w14:paraId="3FBDAC9A" w14:textId="77777777" w:rsidR="007828EA" w:rsidRPr="006E24C6" w:rsidRDefault="007828EA" w:rsidP="003C446B">
                                      <w:pPr>
                                        <w:jc w:val="right"/>
                                        <w:rPr>
                                          <w:rFonts w:ascii="標楷體" w:eastAsia="標楷體" w:hAnsi="標楷體"/>
                                          <w:sz w:val="20"/>
                                          <w:szCs w:val="20"/>
                                        </w:rPr>
                                      </w:pPr>
                                      <w:r>
                                        <w:rPr>
                                          <w:rFonts w:ascii="標楷體" w:eastAsia="標楷體" w:hAnsi="標楷體" w:hint="eastAsia"/>
                                          <w:sz w:val="20"/>
                                          <w:szCs w:val="20"/>
                                        </w:rPr>
                                        <w:t>—</w:t>
                                      </w:r>
                                    </w:p>
                                  </w:tc>
                                </w:tr>
                                <w:tr w:rsidR="007828EA" w14:paraId="0753093B" w14:textId="77777777" w:rsidTr="00526392">
                                  <w:trPr>
                                    <w:trHeight w:val="485"/>
                                  </w:trPr>
                                  <w:tc>
                                    <w:tcPr>
                                      <w:tcW w:w="2210" w:type="dxa"/>
                                      <w:vAlign w:val="center"/>
                                    </w:tcPr>
                                    <w:p w14:paraId="36565E49" w14:textId="77777777" w:rsidR="007828EA" w:rsidRPr="006E24C6" w:rsidRDefault="007828EA" w:rsidP="003C446B">
                                      <w:pPr>
                                        <w:jc w:val="center"/>
                                        <w:rPr>
                                          <w:rFonts w:ascii="標楷體" w:eastAsia="標楷體" w:hAnsi="標楷體"/>
                                          <w:sz w:val="20"/>
                                          <w:szCs w:val="20"/>
                                        </w:rPr>
                                      </w:pPr>
                                      <w:r w:rsidRPr="006E24C6">
                                        <w:rPr>
                                          <w:rFonts w:ascii="標楷體" w:eastAsia="標楷體" w:hAnsi="標楷體" w:hint="eastAsia"/>
                                          <w:sz w:val="20"/>
                                          <w:szCs w:val="20"/>
                                        </w:rPr>
                                        <w:t>B</w:t>
                                      </w:r>
                                    </w:p>
                                  </w:tc>
                                  <w:tc>
                                    <w:tcPr>
                                      <w:tcW w:w="1660" w:type="dxa"/>
                                      <w:vAlign w:val="center"/>
                                    </w:tcPr>
                                    <w:p w14:paraId="2A6BDEE7" w14:textId="77777777" w:rsidR="007828EA" w:rsidRPr="006E24C6" w:rsidRDefault="007828EA" w:rsidP="003C446B">
                                      <w:pPr>
                                        <w:jc w:val="right"/>
                                        <w:rPr>
                                          <w:rFonts w:ascii="標楷體" w:eastAsia="標楷體" w:hAnsi="標楷體"/>
                                          <w:sz w:val="20"/>
                                          <w:szCs w:val="20"/>
                                        </w:rPr>
                                      </w:pPr>
                                      <w:r w:rsidRPr="006E24C6">
                                        <w:rPr>
                                          <w:rFonts w:ascii="標楷體" w:eastAsia="標楷體" w:hAnsi="標楷體" w:hint="eastAsia"/>
                                          <w:sz w:val="20"/>
                                          <w:szCs w:val="20"/>
                                        </w:rPr>
                                        <w:t>3</w:t>
                                      </w:r>
                                    </w:p>
                                  </w:tc>
                                </w:tr>
                                <w:tr w:rsidR="007828EA" w14:paraId="014488D6" w14:textId="77777777" w:rsidTr="00526392">
                                  <w:trPr>
                                    <w:trHeight w:val="485"/>
                                  </w:trPr>
                                  <w:tc>
                                    <w:tcPr>
                                      <w:tcW w:w="2210" w:type="dxa"/>
                                      <w:vAlign w:val="center"/>
                                    </w:tcPr>
                                    <w:p w14:paraId="1795D096" w14:textId="77777777" w:rsidR="007828EA" w:rsidRPr="006E24C6" w:rsidRDefault="007828EA" w:rsidP="003C446B">
                                      <w:pPr>
                                        <w:jc w:val="center"/>
                                        <w:rPr>
                                          <w:rFonts w:ascii="標楷體" w:eastAsia="標楷體" w:hAnsi="標楷體"/>
                                          <w:sz w:val="20"/>
                                          <w:szCs w:val="20"/>
                                        </w:rPr>
                                      </w:pPr>
                                      <w:r w:rsidRPr="006E24C6">
                                        <w:rPr>
                                          <w:rFonts w:ascii="標楷體" w:eastAsia="標楷體" w:hAnsi="標楷體" w:hint="eastAsia"/>
                                          <w:sz w:val="20"/>
                                          <w:szCs w:val="20"/>
                                        </w:rPr>
                                        <w:t>C</w:t>
                                      </w:r>
                                    </w:p>
                                  </w:tc>
                                  <w:tc>
                                    <w:tcPr>
                                      <w:tcW w:w="1660" w:type="dxa"/>
                                      <w:vAlign w:val="center"/>
                                    </w:tcPr>
                                    <w:p w14:paraId="696FCE26" w14:textId="77777777" w:rsidR="007828EA" w:rsidRPr="006E24C6" w:rsidRDefault="007828EA" w:rsidP="003C446B">
                                      <w:pPr>
                                        <w:jc w:val="right"/>
                                        <w:rPr>
                                          <w:rFonts w:ascii="標楷體" w:eastAsia="標楷體" w:hAnsi="標楷體"/>
                                          <w:sz w:val="20"/>
                                          <w:szCs w:val="20"/>
                                        </w:rPr>
                                      </w:pPr>
                                      <w:r w:rsidRPr="006E24C6">
                                        <w:rPr>
                                          <w:rFonts w:ascii="標楷體" w:eastAsia="標楷體" w:hAnsi="標楷體" w:hint="eastAsia"/>
                                          <w:sz w:val="20"/>
                                          <w:szCs w:val="20"/>
                                        </w:rPr>
                                        <w:t>9</w:t>
                                      </w:r>
                                    </w:p>
                                  </w:tc>
                                </w:tr>
                                <w:tr w:rsidR="007828EA" w14:paraId="3CB2F156" w14:textId="77777777" w:rsidTr="00526392">
                                  <w:trPr>
                                    <w:trHeight w:val="485"/>
                                  </w:trPr>
                                  <w:tc>
                                    <w:tcPr>
                                      <w:tcW w:w="2210" w:type="dxa"/>
                                      <w:vAlign w:val="center"/>
                                    </w:tcPr>
                                    <w:p w14:paraId="3D4224FA" w14:textId="77777777" w:rsidR="007828EA" w:rsidRPr="006E24C6" w:rsidRDefault="007828EA" w:rsidP="003C446B">
                                      <w:pPr>
                                        <w:jc w:val="center"/>
                                        <w:rPr>
                                          <w:rFonts w:ascii="標楷體" w:eastAsia="標楷體" w:hAnsi="標楷體"/>
                                          <w:sz w:val="20"/>
                                          <w:szCs w:val="20"/>
                                        </w:rPr>
                                      </w:pPr>
                                      <w:r w:rsidRPr="006E24C6">
                                        <w:rPr>
                                          <w:rFonts w:ascii="標楷體" w:eastAsia="標楷體" w:hAnsi="標楷體" w:hint="eastAsia"/>
                                          <w:sz w:val="20"/>
                                          <w:szCs w:val="20"/>
                                        </w:rPr>
                                        <w:t>D</w:t>
                                      </w:r>
                                    </w:p>
                                  </w:tc>
                                  <w:tc>
                                    <w:tcPr>
                                      <w:tcW w:w="1660" w:type="dxa"/>
                                      <w:vAlign w:val="center"/>
                                    </w:tcPr>
                                    <w:p w14:paraId="2D915D3E" w14:textId="77777777" w:rsidR="007828EA" w:rsidRPr="006E24C6" w:rsidRDefault="007828EA" w:rsidP="003C446B">
                                      <w:pPr>
                                        <w:jc w:val="right"/>
                                        <w:rPr>
                                          <w:rFonts w:ascii="標楷體" w:eastAsia="標楷體" w:hAnsi="標楷體"/>
                                          <w:sz w:val="20"/>
                                          <w:szCs w:val="20"/>
                                        </w:rPr>
                                      </w:pPr>
                                      <w:r w:rsidRPr="006E24C6">
                                        <w:rPr>
                                          <w:rFonts w:ascii="標楷體" w:eastAsia="標楷體" w:hAnsi="標楷體" w:hint="eastAsia"/>
                                          <w:sz w:val="20"/>
                                          <w:szCs w:val="20"/>
                                        </w:rPr>
                                        <w:t>2</w:t>
                                      </w:r>
                                      <w:r w:rsidRPr="006E24C6">
                                        <w:rPr>
                                          <w:rFonts w:ascii="標楷體" w:eastAsia="標楷體" w:hAnsi="標楷體"/>
                                          <w:sz w:val="20"/>
                                          <w:szCs w:val="20"/>
                                        </w:rPr>
                                        <w:t>08</w:t>
                                      </w:r>
                                    </w:p>
                                  </w:tc>
                                </w:tr>
                                <w:tr w:rsidR="007828EA" w14:paraId="7D902129" w14:textId="77777777" w:rsidTr="00526392">
                                  <w:trPr>
                                    <w:trHeight w:val="485"/>
                                  </w:trPr>
                                  <w:tc>
                                    <w:tcPr>
                                      <w:tcW w:w="2210" w:type="dxa"/>
                                      <w:vAlign w:val="center"/>
                                    </w:tcPr>
                                    <w:p w14:paraId="37E1339B" w14:textId="77777777" w:rsidR="007828EA" w:rsidRPr="006E24C6" w:rsidRDefault="007828EA" w:rsidP="003C446B">
                                      <w:pPr>
                                        <w:jc w:val="center"/>
                                        <w:rPr>
                                          <w:rFonts w:ascii="標楷體" w:eastAsia="標楷體" w:hAnsi="標楷體"/>
                                          <w:sz w:val="20"/>
                                          <w:szCs w:val="20"/>
                                        </w:rPr>
                                      </w:pPr>
                                      <w:r w:rsidRPr="006E24C6">
                                        <w:rPr>
                                          <w:rFonts w:ascii="標楷體" w:eastAsia="標楷體" w:hAnsi="標楷體"/>
                                          <w:sz w:val="20"/>
                                          <w:szCs w:val="20"/>
                                        </w:rPr>
                                        <w:t>E</w:t>
                                      </w:r>
                                    </w:p>
                                  </w:tc>
                                  <w:tc>
                                    <w:tcPr>
                                      <w:tcW w:w="1660" w:type="dxa"/>
                                      <w:vAlign w:val="center"/>
                                    </w:tcPr>
                                    <w:p w14:paraId="55858019" w14:textId="77777777" w:rsidR="007828EA" w:rsidRPr="006E24C6" w:rsidRDefault="007828EA" w:rsidP="003C446B">
                                      <w:pPr>
                                        <w:jc w:val="right"/>
                                        <w:rPr>
                                          <w:rFonts w:ascii="標楷體" w:eastAsia="標楷體" w:hAnsi="標楷體"/>
                                          <w:sz w:val="20"/>
                                          <w:szCs w:val="20"/>
                                        </w:rPr>
                                      </w:pPr>
                                      <w:r w:rsidRPr="006E24C6">
                                        <w:rPr>
                                          <w:rFonts w:ascii="標楷體" w:eastAsia="標楷體" w:hAnsi="標楷體" w:hint="eastAsia"/>
                                          <w:sz w:val="20"/>
                                          <w:szCs w:val="20"/>
                                        </w:rPr>
                                        <w:t>6</w:t>
                                      </w:r>
                                      <w:r w:rsidRPr="006E24C6">
                                        <w:rPr>
                                          <w:rFonts w:ascii="標楷體" w:eastAsia="標楷體" w:hAnsi="標楷體"/>
                                          <w:sz w:val="20"/>
                                          <w:szCs w:val="20"/>
                                        </w:rPr>
                                        <w:t>5</w:t>
                                      </w:r>
                                    </w:p>
                                  </w:tc>
                                </w:tr>
                              </w:tbl>
                              <w:p w14:paraId="1D55192F" w14:textId="77777777" w:rsidR="007828EA" w:rsidRPr="00132846" w:rsidRDefault="007828EA" w:rsidP="003004CF"/>
                            </w:txbxContent>
                          </wps:txbx>
                          <wps:bodyPr rot="0" vert="horz" wrap="square" lIns="91440" tIns="45720" rIns="91440" bIns="45720" anchor="t" anchorCtr="0">
                            <a:noAutofit/>
                          </wps:bodyPr>
                        </wps:wsp>
                        <wps:wsp>
                          <wps:cNvPr id="621343856" name="文字方塊 621343856"/>
                          <wps:cNvSpPr txBox="1"/>
                          <wps:spPr>
                            <a:xfrm>
                              <a:off x="420512" y="-1"/>
                              <a:ext cx="2585579" cy="328967"/>
                            </a:xfrm>
                            <a:prstGeom prst="rect">
                              <a:avLst/>
                            </a:prstGeom>
                            <a:solidFill>
                              <a:sysClr val="window" lastClr="FFFFFF"/>
                            </a:solidFill>
                            <a:ln w="6350">
                              <a:noFill/>
                            </a:ln>
                          </wps:spPr>
                          <wps:txbx>
                            <w:txbxContent>
                              <w:p w14:paraId="64B3DA24" w14:textId="77777777" w:rsidR="007828EA" w:rsidRPr="00935134" w:rsidRDefault="007828EA" w:rsidP="00526392">
                                <w:pPr>
                                  <w:rPr>
                                    <w:rFonts w:ascii="標楷體" w:eastAsia="標楷體" w:hAnsi="標楷體"/>
                                    <w:b/>
                                    <w:bCs/>
                                  </w:rPr>
                                </w:pPr>
                                <w:r w:rsidRPr="00935134">
                                  <w:rPr>
                                    <w:rFonts w:ascii="標楷體" w:eastAsia="標楷體" w:hAnsi="標楷體" w:hint="eastAsia"/>
                                    <w:b/>
                                    <w:bCs/>
                                  </w:rPr>
                                  <w:t>表</w:t>
                                </w:r>
                                <w:r>
                                  <w:rPr>
                                    <w:rFonts w:ascii="標楷體" w:eastAsia="標楷體" w:hAnsi="標楷體" w:hint="eastAsia"/>
                                    <w:b/>
                                    <w:bCs/>
                                  </w:rPr>
                                  <w:t>32</w:t>
                                </w:r>
                                <w:r w:rsidRPr="00935134">
                                  <w:rPr>
                                    <w:rFonts w:ascii="標楷體" w:eastAsia="標楷體" w:hAnsi="標楷體" w:hint="eastAsia"/>
                                    <w:b/>
                                    <w:bCs/>
                                  </w:rPr>
                                  <w:t xml:space="preserve">　</w:t>
                                </w:r>
                                <w:r w:rsidRPr="00935134">
                                  <w:rPr>
                                    <w:rFonts w:ascii="標楷體" w:eastAsia="標楷體" w:hAnsi="標楷體" w:hint="eastAsia"/>
                                    <w:b/>
                                    <w:bCs/>
                                    <w:szCs w:val="28"/>
                                  </w:rPr>
                                  <w:t>資通安全責任各等級機關數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21343857" name="文字方塊 621343857"/>
                        <wps:cNvSpPr txBox="1"/>
                        <wps:spPr>
                          <a:xfrm>
                            <a:off x="358376" y="2722106"/>
                            <a:ext cx="2518173" cy="247650"/>
                          </a:xfrm>
                          <a:prstGeom prst="rect">
                            <a:avLst/>
                          </a:prstGeom>
                          <a:solidFill>
                            <a:sysClr val="window" lastClr="FFFFFF"/>
                          </a:solidFill>
                          <a:ln w="6350">
                            <a:noFill/>
                          </a:ln>
                        </wps:spPr>
                        <wps:txbx>
                          <w:txbxContent>
                            <w:p w14:paraId="62C48E83" w14:textId="77777777" w:rsidR="007828EA" w:rsidRDefault="007828EA" w:rsidP="003004CF">
                              <w:pPr>
                                <w:jc w:val="both"/>
                              </w:pPr>
                              <w:r>
                                <w:rPr>
                                  <w:rFonts w:ascii="標楷體" w:eastAsia="標楷體" w:hAnsi="標楷體" w:cs="新細明體" w:hint="eastAsia"/>
                                  <w:kern w:val="0"/>
                                  <w:sz w:val="18"/>
                                  <w:szCs w:val="18"/>
                                </w:rPr>
                                <w:t>資</w:t>
                              </w:r>
                              <w:r w:rsidRPr="005F27A4">
                                <w:rPr>
                                  <w:rFonts w:ascii="標楷體" w:eastAsia="標楷體" w:hAnsi="標楷體" w:cs="新細明體" w:hint="eastAsia"/>
                                  <w:kern w:val="0"/>
                                  <w:sz w:val="18"/>
                                  <w:szCs w:val="18"/>
                                </w:rPr>
                                <w:t>料來源：整理自</w:t>
                              </w:r>
                              <w:r>
                                <w:rPr>
                                  <w:rFonts w:ascii="標楷體" w:eastAsia="標楷體" w:hAnsi="標楷體" w:cs="新細明體" w:hint="eastAsia"/>
                                  <w:kern w:val="0"/>
                                  <w:sz w:val="18"/>
                                  <w:szCs w:val="18"/>
                                </w:rPr>
                                <w:t>嘉義縣政府提供資料</w:t>
                              </w:r>
                              <w:r w:rsidRPr="005F27A4">
                                <w:rPr>
                                  <w:rFonts w:ascii="標楷體" w:eastAsia="標楷體" w:hAnsi="標楷體" w:cs="新細明體" w:hint="eastAsia"/>
                                  <w:spacing w:val="16"/>
                                  <w:kern w:val="0"/>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621343853" o:spid="_x0000_s1103" style="position:absolute;left:0;text-align:left;margin-left:294.6pt;margin-top:5.6pt;width:208.35pt;height:233.7pt;z-index:251655680;mso-width-relative:margin;mso-height-relative:margin" coordorigin="3583" coordsize="26477,29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">
                <v:group id="群組 621343854" o:spid="_x0000_s1104" style="position:absolute;left:3583;width:26477;height:29697" coordorigin="3583" coordsize="26477,30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6l3o7MoA&#10;AADiAAAADwAAAAAAAAAAAAAAAACqAgAAZHJzL2Rvd25yZXYueG1sUEsFBgAAAAAEAAQA+gAAAKED&#10;AAAAAA==&#10;">
                  <v:shape id="_x0000_s1105" type="#_x0000_t202" style="position:absolute;left:3583;width:26477;height:30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B3jckA&#10;AADiAAAADwAAAGRycy9kb3ducmV2LnhtbESP3YrCMBSE7xd8h3AEb5Y19afV7RpFBRdv/XmAY3Ns&#10;yzYnpYm2vr0RFrwcZuYbZrHqTCXu1LjSsoLRMAJBnFldcq7gfNp9zUE4j6yxskwKHuRgtex9LDDV&#10;tuUD3Y8+FwHCLkUFhfd1KqXLCjLohrYmDt7VNgZ9kE0udYNtgJtKjqMokQZLDgsF1rQtKPs73oyC&#10;6779jL/by68/zw7TZIPl7GIfSg363foHhKfOv8P/7b1WkIxHk+lkHsfwuhTugFw+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YB3jckAAADiAAAADwAAAAAAAAAAAAAAAACYAgAA&#10;ZHJzL2Rvd25yZXYueG1sUEsFBgAAAAAEAAQA9QAAAI4DAAAAAA==&#10;" stroked="f">
                    <v:textbox>
                      <w:txbxContent>
                        <w:p w14:paraId="5C983060" w14:textId="77777777" w:rsidR="007828EA" w:rsidRDefault="007828EA" w:rsidP="003004CF"/>
                        <w:p w14:paraId="5584C66A" w14:textId="71ED89DF" w:rsidR="007828EA" w:rsidRPr="00142518" w:rsidRDefault="007828EA" w:rsidP="00526392">
                          <w:pPr>
                            <w:wordWrap w:val="0"/>
                            <w:spacing w:beforeLines="50" w:before="120"/>
                            <w:jc w:val="right"/>
                            <w:rPr>
                              <w:rFonts w:ascii="標楷體" w:eastAsia="標楷體" w:hAnsi="標楷體"/>
                              <w:sz w:val="20"/>
                              <w:szCs w:val="20"/>
                            </w:rPr>
                          </w:pPr>
                          <w:r w:rsidRPr="00142518">
                            <w:rPr>
                              <w:rFonts w:ascii="標楷體" w:eastAsia="標楷體" w:hAnsi="標楷體" w:hint="eastAsia"/>
                              <w:sz w:val="20"/>
                              <w:szCs w:val="20"/>
                            </w:rPr>
                            <w:t>單位：個</w:t>
                          </w:r>
                        </w:p>
                        <w:tbl>
                          <w:tblPr>
                            <w:tblStyle w:val="77"/>
                            <w:tblW w:w="0" w:type="auto"/>
                            <w:tblInd w:w="5" w:type="dxa"/>
                            <w:tblCellMar>
                              <w:left w:w="0" w:type="dxa"/>
                              <w:right w:w="0" w:type="dxa"/>
                            </w:tblCellMar>
                            <w:tblLook w:val="04A0" w:firstRow="1" w:lastRow="0" w:firstColumn="1" w:lastColumn="0" w:noHBand="0" w:noVBand="1"/>
                          </w:tblPr>
                          <w:tblGrid>
                            <w:gridCol w:w="2209"/>
                            <w:gridCol w:w="1659"/>
                          </w:tblGrid>
                          <w:tr w:rsidR="007828EA" w14:paraId="02C808BA" w14:textId="77777777" w:rsidTr="00526392">
                            <w:trPr>
                              <w:trHeight w:val="485"/>
                            </w:trPr>
                            <w:tc>
                              <w:tcPr>
                                <w:tcW w:w="2210" w:type="dxa"/>
                                <w:vAlign w:val="center"/>
                              </w:tcPr>
                              <w:p w14:paraId="61BCADCB" w14:textId="77777777" w:rsidR="007828EA" w:rsidRPr="006E24C6" w:rsidRDefault="007828EA" w:rsidP="003C446B">
                                <w:pPr>
                                  <w:jc w:val="center"/>
                                  <w:rPr>
                                    <w:rFonts w:ascii="標楷體" w:eastAsia="標楷體" w:hAnsi="標楷體"/>
                                    <w:sz w:val="20"/>
                                    <w:szCs w:val="20"/>
                                  </w:rPr>
                                </w:pPr>
                                <w:r w:rsidRPr="006E24C6">
                                  <w:rPr>
                                    <w:rFonts w:ascii="標楷體" w:eastAsia="標楷體" w:hAnsi="標楷體" w:hint="eastAsia"/>
                                    <w:sz w:val="20"/>
                                    <w:szCs w:val="20"/>
                                  </w:rPr>
                                  <w:t>資通安全責任等級</w:t>
                                </w:r>
                              </w:p>
                            </w:tc>
                            <w:tc>
                              <w:tcPr>
                                <w:tcW w:w="1660" w:type="dxa"/>
                                <w:vAlign w:val="center"/>
                              </w:tcPr>
                              <w:p w14:paraId="1E64240F" w14:textId="77777777" w:rsidR="007828EA" w:rsidRPr="006E24C6" w:rsidRDefault="007828EA" w:rsidP="003C446B">
                                <w:pPr>
                                  <w:jc w:val="center"/>
                                  <w:rPr>
                                    <w:rFonts w:ascii="標楷體" w:eastAsia="標楷體" w:hAnsi="標楷體"/>
                                    <w:sz w:val="20"/>
                                    <w:szCs w:val="20"/>
                                  </w:rPr>
                                </w:pPr>
                                <w:r w:rsidRPr="006E24C6">
                                  <w:rPr>
                                    <w:rFonts w:ascii="標楷體" w:eastAsia="標楷體" w:hAnsi="標楷體" w:hint="eastAsia"/>
                                    <w:sz w:val="20"/>
                                    <w:szCs w:val="20"/>
                                  </w:rPr>
                                  <w:t>機關數</w:t>
                                </w:r>
                              </w:p>
                            </w:tc>
                          </w:tr>
                          <w:tr w:rsidR="007828EA" w14:paraId="49FD2219" w14:textId="77777777" w:rsidTr="00526392">
                            <w:trPr>
                              <w:trHeight w:val="485"/>
                            </w:trPr>
                            <w:tc>
                              <w:tcPr>
                                <w:tcW w:w="2210" w:type="dxa"/>
                                <w:vAlign w:val="center"/>
                              </w:tcPr>
                              <w:p w14:paraId="4F0380AA" w14:textId="77777777" w:rsidR="007828EA" w:rsidRPr="006E24C6" w:rsidRDefault="007828EA" w:rsidP="003C446B">
                                <w:pPr>
                                  <w:jc w:val="center"/>
                                  <w:rPr>
                                    <w:rFonts w:ascii="標楷體" w:eastAsia="標楷體" w:hAnsi="標楷體"/>
                                    <w:b/>
                                    <w:bCs/>
                                    <w:sz w:val="20"/>
                                    <w:szCs w:val="20"/>
                                  </w:rPr>
                                </w:pPr>
                                <w:r w:rsidRPr="006E24C6">
                                  <w:rPr>
                                    <w:rFonts w:ascii="標楷體" w:eastAsia="標楷體" w:hAnsi="標楷體" w:hint="eastAsia"/>
                                    <w:b/>
                                    <w:bCs/>
                                    <w:sz w:val="20"/>
                                    <w:szCs w:val="20"/>
                                  </w:rPr>
                                  <w:t xml:space="preserve">合 </w:t>
                                </w:r>
                                <w:r w:rsidRPr="006E24C6">
                                  <w:rPr>
                                    <w:rFonts w:ascii="標楷體" w:eastAsia="標楷體" w:hAnsi="標楷體"/>
                                    <w:b/>
                                    <w:bCs/>
                                    <w:sz w:val="20"/>
                                    <w:szCs w:val="20"/>
                                  </w:rPr>
                                  <w:t xml:space="preserve">        </w:t>
                                </w:r>
                                <w:r w:rsidRPr="006E24C6">
                                  <w:rPr>
                                    <w:rFonts w:ascii="標楷體" w:eastAsia="標楷體" w:hAnsi="標楷體" w:hint="eastAsia"/>
                                    <w:b/>
                                    <w:bCs/>
                                    <w:sz w:val="20"/>
                                    <w:szCs w:val="20"/>
                                  </w:rPr>
                                  <w:t>計</w:t>
                                </w:r>
                              </w:p>
                            </w:tc>
                            <w:tc>
                              <w:tcPr>
                                <w:tcW w:w="1660" w:type="dxa"/>
                                <w:vAlign w:val="center"/>
                              </w:tcPr>
                              <w:p w14:paraId="546BE355" w14:textId="77777777" w:rsidR="007828EA" w:rsidRPr="006E24C6" w:rsidRDefault="007828EA" w:rsidP="003C446B">
                                <w:pPr>
                                  <w:jc w:val="right"/>
                                  <w:rPr>
                                    <w:rFonts w:ascii="標楷體" w:eastAsia="標楷體" w:hAnsi="標楷體"/>
                                    <w:b/>
                                    <w:bCs/>
                                    <w:sz w:val="20"/>
                                    <w:szCs w:val="20"/>
                                  </w:rPr>
                                </w:pPr>
                                <w:r w:rsidRPr="006E24C6">
                                  <w:rPr>
                                    <w:rFonts w:ascii="標楷體" w:eastAsia="標楷體" w:hAnsi="標楷體" w:hint="eastAsia"/>
                                    <w:b/>
                                    <w:bCs/>
                                    <w:sz w:val="20"/>
                                    <w:szCs w:val="20"/>
                                  </w:rPr>
                                  <w:t>2</w:t>
                                </w:r>
                                <w:r w:rsidRPr="006E24C6">
                                  <w:rPr>
                                    <w:rFonts w:ascii="標楷體" w:eastAsia="標楷體" w:hAnsi="標楷體"/>
                                    <w:b/>
                                    <w:bCs/>
                                    <w:sz w:val="20"/>
                                    <w:szCs w:val="20"/>
                                  </w:rPr>
                                  <w:t>85</w:t>
                                </w:r>
                              </w:p>
                            </w:tc>
                          </w:tr>
                          <w:tr w:rsidR="007828EA" w14:paraId="6A937758" w14:textId="77777777" w:rsidTr="00526392">
                            <w:trPr>
                              <w:trHeight w:val="485"/>
                            </w:trPr>
                            <w:tc>
                              <w:tcPr>
                                <w:tcW w:w="2210" w:type="dxa"/>
                                <w:vAlign w:val="center"/>
                              </w:tcPr>
                              <w:p w14:paraId="0F11FA58" w14:textId="77777777" w:rsidR="007828EA" w:rsidRPr="006E24C6" w:rsidRDefault="007828EA" w:rsidP="003C446B">
                                <w:pPr>
                                  <w:jc w:val="center"/>
                                  <w:rPr>
                                    <w:rFonts w:ascii="標楷體" w:eastAsia="標楷體" w:hAnsi="標楷體"/>
                                    <w:sz w:val="20"/>
                                    <w:szCs w:val="20"/>
                                  </w:rPr>
                                </w:pPr>
                                <w:r w:rsidRPr="006E24C6">
                                  <w:rPr>
                                    <w:rFonts w:ascii="標楷體" w:eastAsia="標楷體" w:hAnsi="標楷體" w:hint="eastAsia"/>
                                    <w:sz w:val="20"/>
                                    <w:szCs w:val="20"/>
                                  </w:rPr>
                                  <w:t>A</w:t>
                                </w:r>
                              </w:p>
                            </w:tc>
                            <w:tc>
                              <w:tcPr>
                                <w:tcW w:w="1660" w:type="dxa"/>
                                <w:vAlign w:val="center"/>
                              </w:tcPr>
                              <w:p w14:paraId="3FBDAC9A" w14:textId="77777777" w:rsidR="007828EA" w:rsidRPr="006E24C6" w:rsidRDefault="007828EA" w:rsidP="003C446B">
                                <w:pPr>
                                  <w:jc w:val="right"/>
                                  <w:rPr>
                                    <w:rFonts w:ascii="標楷體" w:eastAsia="標楷體" w:hAnsi="標楷體"/>
                                    <w:sz w:val="20"/>
                                    <w:szCs w:val="20"/>
                                  </w:rPr>
                                </w:pPr>
                                <w:r>
                                  <w:rPr>
                                    <w:rFonts w:ascii="標楷體" w:eastAsia="標楷體" w:hAnsi="標楷體" w:hint="eastAsia"/>
                                    <w:sz w:val="20"/>
                                    <w:szCs w:val="20"/>
                                  </w:rPr>
                                  <w:t>—</w:t>
                                </w:r>
                              </w:p>
                            </w:tc>
                          </w:tr>
                          <w:tr w:rsidR="007828EA" w14:paraId="0753093B" w14:textId="77777777" w:rsidTr="00526392">
                            <w:trPr>
                              <w:trHeight w:val="485"/>
                            </w:trPr>
                            <w:tc>
                              <w:tcPr>
                                <w:tcW w:w="2210" w:type="dxa"/>
                                <w:vAlign w:val="center"/>
                              </w:tcPr>
                              <w:p w14:paraId="36565E49" w14:textId="77777777" w:rsidR="007828EA" w:rsidRPr="006E24C6" w:rsidRDefault="007828EA" w:rsidP="003C446B">
                                <w:pPr>
                                  <w:jc w:val="center"/>
                                  <w:rPr>
                                    <w:rFonts w:ascii="標楷體" w:eastAsia="標楷體" w:hAnsi="標楷體"/>
                                    <w:sz w:val="20"/>
                                    <w:szCs w:val="20"/>
                                  </w:rPr>
                                </w:pPr>
                                <w:r w:rsidRPr="006E24C6">
                                  <w:rPr>
                                    <w:rFonts w:ascii="標楷體" w:eastAsia="標楷體" w:hAnsi="標楷體" w:hint="eastAsia"/>
                                    <w:sz w:val="20"/>
                                    <w:szCs w:val="20"/>
                                  </w:rPr>
                                  <w:t>B</w:t>
                                </w:r>
                              </w:p>
                            </w:tc>
                            <w:tc>
                              <w:tcPr>
                                <w:tcW w:w="1660" w:type="dxa"/>
                                <w:vAlign w:val="center"/>
                              </w:tcPr>
                              <w:p w14:paraId="2A6BDEE7" w14:textId="77777777" w:rsidR="007828EA" w:rsidRPr="006E24C6" w:rsidRDefault="007828EA" w:rsidP="003C446B">
                                <w:pPr>
                                  <w:jc w:val="right"/>
                                  <w:rPr>
                                    <w:rFonts w:ascii="標楷體" w:eastAsia="標楷體" w:hAnsi="標楷體"/>
                                    <w:sz w:val="20"/>
                                    <w:szCs w:val="20"/>
                                  </w:rPr>
                                </w:pPr>
                                <w:r w:rsidRPr="006E24C6">
                                  <w:rPr>
                                    <w:rFonts w:ascii="標楷體" w:eastAsia="標楷體" w:hAnsi="標楷體" w:hint="eastAsia"/>
                                    <w:sz w:val="20"/>
                                    <w:szCs w:val="20"/>
                                  </w:rPr>
                                  <w:t>3</w:t>
                                </w:r>
                              </w:p>
                            </w:tc>
                          </w:tr>
                          <w:tr w:rsidR="007828EA" w14:paraId="014488D6" w14:textId="77777777" w:rsidTr="00526392">
                            <w:trPr>
                              <w:trHeight w:val="485"/>
                            </w:trPr>
                            <w:tc>
                              <w:tcPr>
                                <w:tcW w:w="2210" w:type="dxa"/>
                                <w:vAlign w:val="center"/>
                              </w:tcPr>
                              <w:p w14:paraId="1795D096" w14:textId="77777777" w:rsidR="007828EA" w:rsidRPr="006E24C6" w:rsidRDefault="007828EA" w:rsidP="003C446B">
                                <w:pPr>
                                  <w:jc w:val="center"/>
                                  <w:rPr>
                                    <w:rFonts w:ascii="標楷體" w:eastAsia="標楷體" w:hAnsi="標楷體"/>
                                    <w:sz w:val="20"/>
                                    <w:szCs w:val="20"/>
                                  </w:rPr>
                                </w:pPr>
                                <w:r w:rsidRPr="006E24C6">
                                  <w:rPr>
                                    <w:rFonts w:ascii="標楷體" w:eastAsia="標楷體" w:hAnsi="標楷體" w:hint="eastAsia"/>
                                    <w:sz w:val="20"/>
                                    <w:szCs w:val="20"/>
                                  </w:rPr>
                                  <w:t>C</w:t>
                                </w:r>
                              </w:p>
                            </w:tc>
                            <w:tc>
                              <w:tcPr>
                                <w:tcW w:w="1660" w:type="dxa"/>
                                <w:vAlign w:val="center"/>
                              </w:tcPr>
                              <w:p w14:paraId="696FCE26" w14:textId="77777777" w:rsidR="007828EA" w:rsidRPr="006E24C6" w:rsidRDefault="007828EA" w:rsidP="003C446B">
                                <w:pPr>
                                  <w:jc w:val="right"/>
                                  <w:rPr>
                                    <w:rFonts w:ascii="標楷體" w:eastAsia="標楷體" w:hAnsi="標楷體"/>
                                    <w:sz w:val="20"/>
                                    <w:szCs w:val="20"/>
                                  </w:rPr>
                                </w:pPr>
                                <w:r w:rsidRPr="006E24C6">
                                  <w:rPr>
                                    <w:rFonts w:ascii="標楷體" w:eastAsia="標楷體" w:hAnsi="標楷體" w:hint="eastAsia"/>
                                    <w:sz w:val="20"/>
                                    <w:szCs w:val="20"/>
                                  </w:rPr>
                                  <w:t>9</w:t>
                                </w:r>
                              </w:p>
                            </w:tc>
                          </w:tr>
                          <w:tr w:rsidR="007828EA" w14:paraId="3CB2F156" w14:textId="77777777" w:rsidTr="00526392">
                            <w:trPr>
                              <w:trHeight w:val="485"/>
                            </w:trPr>
                            <w:tc>
                              <w:tcPr>
                                <w:tcW w:w="2210" w:type="dxa"/>
                                <w:vAlign w:val="center"/>
                              </w:tcPr>
                              <w:p w14:paraId="3D4224FA" w14:textId="77777777" w:rsidR="007828EA" w:rsidRPr="006E24C6" w:rsidRDefault="007828EA" w:rsidP="003C446B">
                                <w:pPr>
                                  <w:jc w:val="center"/>
                                  <w:rPr>
                                    <w:rFonts w:ascii="標楷體" w:eastAsia="標楷體" w:hAnsi="標楷體"/>
                                    <w:sz w:val="20"/>
                                    <w:szCs w:val="20"/>
                                  </w:rPr>
                                </w:pPr>
                                <w:r w:rsidRPr="006E24C6">
                                  <w:rPr>
                                    <w:rFonts w:ascii="標楷體" w:eastAsia="標楷體" w:hAnsi="標楷體" w:hint="eastAsia"/>
                                    <w:sz w:val="20"/>
                                    <w:szCs w:val="20"/>
                                  </w:rPr>
                                  <w:t>D</w:t>
                                </w:r>
                              </w:p>
                            </w:tc>
                            <w:tc>
                              <w:tcPr>
                                <w:tcW w:w="1660" w:type="dxa"/>
                                <w:vAlign w:val="center"/>
                              </w:tcPr>
                              <w:p w14:paraId="2D915D3E" w14:textId="77777777" w:rsidR="007828EA" w:rsidRPr="006E24C6" w:rsidRDefault="007828EA" w:rsidP="003C446B">
                                <w:pPr>
                                  <w:jc w:val="right"/>
                                  <w:rPr>
                                    <w:rFonts w:ascii="標楷體" w:eastAsia="標楷體" w:hAnsi="標楷體"/>
                                    <w:sz w:val="20"/>
                                    <w:szCs w:val="20"/>
                                  </w:rPr>
                                </w:pPr>
                                <w:r w:rsidRPr="006E24C6">
                                  <w:rPr>
                                    <w:rFonts w:ascii="標楷體" w:eastAsia="標楷體" w:hAnsi="標楷體" w:hint="eastAsia"/>
                                    <w:sz w:val="20"/>
                                    <w:szCs w:val="20"/>
                                  </w:rPr>
                                  <w:t>2</w:t>
                                </w:r>
                                <w:r w:rsidRPr="006E24C6">
                                  <w:rPr>
                                    <w:rFonts w:ascii="標楷體" w:eastAsia="標楷體" w:hAnsi="標楷體"/>
                                    <w:sz w:val="20"/>
                                    <w:szCs w:val="20"/>
                                  </w:rPr>
                                  <w:t>08</w:t>
                                </w:r>
                              </w:p>
                            </w:tc>
                          </w:tr>
                          <w:tr w:rsidR="007828EA" w14:paraId="7D902129" w14:textId="77777777" w:rsidTr="00526392">
                            <w:trPr>
                              <w:trHeight w:val="485"/>
                            </w:trPr>
                            <w:tc>
                              <w:tcPr>
                                <w:tcW w:w="2210" w:type="dxa"/>
                                <w:vAlign w:val="center"/>
                              </w:tcPr>
                              <w:p w14:paraId="37E1339B" w14:textId="77777777" w:rsidR="007828EA" w:rsidRPr="006E24C6" w:rsidRDefault="007828EA" w:rsidP="003C446B">
                                <w:pPr>
                                  <w:jc w:val="center"/>
                                  <w:rPr>
                                    <w:rFonts w:ascii="標楷體" w:eastAsia="標楷體" w:hAnsi="標楷體"/>
                                    <w:sz w:val="20"/>
                                    <w:szCs w:val="20"/>
                                  </w:rPr>
                                </w:pPr>
                                <w:r w:rsidRPr="006E24C6">
                                  <w:rPr>
                                    <w:rFonts w:ascii="標楷體" w:eastAsia="標楷體" w:hAnsi="標楷體"/>
                                    <w:sz w:val="20"/>
                                    <w:szCs w:val="20"/>
                                  </w:rPr>
                                  <w:t>E</w:t>
                                </w:r>
                              </w:p>
                            </w:tc>
                            <w:tc>
                              <w:tcPr>
                                <w:tcW w:w="1660" w:type="dxa"/>
                                <w:vAlign w:val="center"/>
                              </w:tcPr>
                              <w:p w14:paraId="55858019" w14:textId="77777777" w:rsidR="007828EA" w:rsidRPr="006E24C6" w:rsidRDefault="007828EA" w:rsidP="003C446B">
                                <w:pPr>
                                  <w:jc w:val="right"/>
                                  <w:rPr>
                                    <w:rFonts w:ascii="標楷體" w:eastAsia="標楷體" w:hAnsi="標楷體"/>
                                    <w:sz w:val="20"/>
                                    <w:szCs w:val="20"/>
                                  </w:rPr>
                                </w:pPr>
                                <w:r w:rsidRPr="006E24C6">
                                  <w:rPr>
                                    <w:rFonts w:ascii="標楷體" w:eastAsia="標楷體" w:hAnsi="標楷體" w:hint="eastAsia"/>
                                    <w:sz w:val="20"/>
                                    <w:szCs w:val="20"/>
                                  </w:rPr>
                                  <w:t>6</w:t>
                                </w:r>
                                <w:r w:rsidRPr="006E24C6">
                                  <w:rPr>
                                    <w:rFonts w:ascii="標楷體" w:eastAsia="標楷體" w:hAnsi="標楷體"/>
                                    <w:sz w:val="20"/>
                                    <w:szCs w:val="20"/>
                                  </w:rPr>
                                  <w:t>5</w:t>
                                </w:r>
                              </w:p>
                            </w:tc>
                          </w:tr>
                        </w:tbl>
                        <w:p w14:paraId="1D55192F" w14:textId="77777777" w:rsidR="007828EA" w:rsidRPr="00132846" w:rsidRDefault="007828EA" w:rsidP="003004CF"/>
                      </w:txbxContent>
                    </v:textbox>
                  </v:shape>
                  <v:shape id="文字方塊 621343856" o:spid="_x0000_s1106" type="#_x0000_t202" style="position:absolute;left:4205;width:25855;height:32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XduckA&#10;AADiAAAADwAAAGRycy9kb3ducmV2LnhtbESPT2vCQBTE7wW/w/IK3urGaGOIriJiS+vNP6DHR/Y1&#10;CWbfhuwa47d3C4Ueh5n5DbNY9aYWHbWusqxgPIpAEOdWV1woOB0/3lIQziNrrC2Tggc5WC0HLwvM&#10;tL3znrqDL0SAsMtQQel9k0np8pIMupFtiIP3Y1uDPsi2kLrFe4CbWsZRlEiDFYeFEhvalJRfDzej&#10;YJpyd/2+7My52ritsbP4jNtPpYav/XoOwlPv/8N/7S+tIInHk+kkfU/g91K4A3L5B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XXduckAAADiAAAADwAAAAAAAAAAAAAAAACYAgAA&#10;ZHJzL2Rvd25yZXYueG1sUEsFBgAAAAAEAAQA9QAAAI4DAAAAAA==&#10;" fillcolor="window" stroked="f" strokeweight=".5pt">
                    <v:textbox>
                      <w:txbxContent>
                        <w:p w14:paraId="64B3DA24" w14:textId="77777777" w:rsidR="007828EA" w:rsidRPr="00935134" w:rsidRDefault="007828EA" w:rsidP="00526392">
                          <w:pPr>
                            <w:rPr>
                              <w:rFonts w:ascii="標楷體" w:eastAsia="標楷體" w:hAnsi="標楷體"/>
                              <w:b/>
                              <w:bCs/>
                            </w:rPr>
                          </w:pPr>
                          <w:r w:rsidRPr="00935134">
                            <w:rPr>
                              <w:rFonts w:ascii="標楷體" w:eastAsia="標楷體" w:hAnsi="標楷體" w:hint="eastAsia"/>
                              <w:b/>
                              <w:bCs/>
                            </w:rPr>
                            <w:t>表</w:t>
                          </w:r>
                          <w:r>
                            <w:rPr>
                              <w:rFonts w:ascii="標楷體" w:eastAsia="標楷體" w:hAnsi="標楷體" w:hint="eastAsia"/>
                              <w:b/>
                              <w:bCs/>
                            </w:rPr>
                            <w:t>32</w:t>
                          </w:r>
                          <w:r w:rsidRPr="00935134">
                            <w:rPr>
                              <w:rFonts w:ascii="標楷體" w:eastAsia="標楷體" w:hAnsi="標楷體" w:hint="eastAsia"/>
                              <w:b/>
                              <w:bCs/>
                            </w:rPr>
                            <w:t xml:space="preserve">　</w:t>
                          </w:r>
                          <w:r w:rsidRPr="00935134">
                            <w:rPr>
                              <w:rFonts w:ascii="標楷體" w:eastAsia="標楷體" w:hAnsi="標楷體" w:hint="eastAsia"/>
                              <w:b/>
                              <w:bCs/>
                              <w:szCs w:val="28"/>
                            </w:rPr>
                            <w:t>資通安全責任各等級機關數</w:t>
                          </w:r>
                        </w:p>
                      </w:txbxContent>
                    </v:textbox>
                  </v:shape>
                </v:group>
                <v:shape id="文字方塊 621343857" o:spid="_x0000_s1107" type="#_x0000_t202" style="position:absolute;left:3583;top:27221;width:25182;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Akx80A&#10;AADiAAAADwAAAGRycy9kb3ducmV2LnhtbESPQUvDQBSE70L/w/IK3uymrdYSuy0iii001KaC10f2&#10;maTNvg27axP7611B8DjMzDfMYtWbRpzJ+dqygvEoAUFcWF1zqeD98HIzB+EDssbGMin4Jg+r5eBq&#10;gam2He/pnIdSRAj7FBVUIbSplL6oyKAf2ZY4ep/WGQxRulJqh12Em0ZOkmQmDdYcFyps6ami4pR/&#10;GQUfXf7qdpvN8a1dZ5fdJc+29JwpdT3sHx9ABOrDf/ivvdYKZpPx9HY6v7uH30vxDsjlD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F4AJMfNAAAA4gAAAA8AAAAAAAAAAAAAAAAA&#10;mAIAAGRycy9kb3ducmV2LnhtbFBLBQYAAAAABAAEAPUAAACSAwAAAAA=&#10;" fillcolor="window" stroked="f" strokeweight=".5pt">
                  <v:textbox>
                    <w:txbxContent>
                      <w:p w14:paraId="62C48E83" w14:textId="77777777" w:rsidR="007828EA" w:rsidRDefault="007828EA" w:rsidP="003004CF">
                        <w:pPr>
                          <w:jc w:val="both"/>
                        </w:pPr>
                        <w:r>
                          <w:rPr>
                            <w:rFonts w:ascii="標楷體" w:eastAsia="標楷體" w:hAnsi="標楷體" w:cs="新細明體" w:hint="eastAsia"/>
                            <w:kern w:val="0"/>
                            <w:sz w:val="18"/>
                            <w:szCs w:val="18"/>
                          </w:rPr>
                          <w:t>資</w:t>
                        </w:r>
                        <w:r w:rsidRPr="005F27A4">
                          <w:rPr>
                            <w:rFonts w:ascii="標楷體" w:eastAsia="標楷體" w:hAnsi="標楷體" w:cs="新細明體" w:hint="eastAsia"/>
                            <w:kern w:val="0"/>
                            <w:sz w:val="18"/>
                            <w:szCs w:val="18"/>
                          </w:rPr>
                          <w:t>料來源：整理自</w:t>
                        </w:r>
                        <w:r>
                          <w:rPr>
                            <w:rFonts w:ascii="標楷體" w:eastAsia="標楷體" w:hAnsi="標楷體" w:cs="新細明體" w:hint="eastAsia"/>
                            <w:kern w:val="0"/>
                            <w:sz w:val="18"/>
                            <w:szCs w:val="18"/>
                          </w:rPr>
                          <w:t>嘉義縣政府提供資料</w:t>
                        </w:r>
                        <w:r w:rsidRPr="005F27A4">
                          <w:rPr>
                            <w:rFonts w:ascii="標楷體" w:eastAsia="標楷體" w:hAnsi="標楷體" w:cs="新細明體" w:hint="eastAsia"/>
                            <w:spacing w:val="16"/>
                            <w:kern w:val="0"/>
                            <w:sz w:val="18"/>
                            <w:szCs w:val="18"/>
                          </w:rPr>
                          <w:t>。</w:t>
                        </w:r>
                      </w:p>
                    </w:txbxContent>
                  </v:textbox>
                </v:shape>
                <w10:wrap type="tight"/>
              </v:group>
            </w:pict>
          </mc:Fallback>
        </mc:AlternateContent>
      </w:r>
      <w:r w:rsidR="003004CF" w:rsidRPr="00D96A67">
        <w:rPr>
          <w:rFonts w:ascii="標楷體" w:eastAsia="標楷體" w:hAnsi="標楷體" w:cs="標楷體" w:hint="eastAsia"/>
          <w:kern w:val="0"/>
          <w:szCs w:val="24"/>
          <w:lang w:val="en"/>
        </w:rPr>
        <w:t>惟部分具高風險弱點之警察局等5個機關，尚未完成修補或規劃補償性措施；3.個人電腦全面導入政府組態基準，惟部分套用比例未達8成，允宜持續檢討精進；4.部分資通系統委外採購作業未臻完善，訂定之資訊委外安全要求事項未將行政院公共工程委員會及國家資通安全研究院相關資安規定納入規範，允宜研議修正相關作業規範，以維機關資通安全；5.資通系統委外服務案件資安管理作業稽核頻率及方式有待強化，以提升資安治理效能；6.部分公務電腦作業系統或軟體已達廠商停止支援時間，未有風險評估機制及緩解措施，潛存資安風險；7.部分人員資通安全認知訓練，尚未依規定於年度內完成；8.資訊系統帳號管理機制未落實員工帳號權限管理及定期清查機制，衍生以他人帳號登入系統執行業務、離職員工帳號或權限未及時刪除等資安漏洞；9.資通安全教育訓練偏重宣導性質且未建立成效評估機制等情事，經函請檢討改</w:t>
      </w:r>
      <w:r>
        <w:rPr>
          <w:rFonts w:ascii="標楷體" w:eastAsia="標楷體" w:hAnsi="標楷體" w:cs="標楷體" w:hint="eastAsia"/>
          <w:kern w:val="0"/>
          <w:szCs w:val="24"/>
          <w:lang w:val="en"/>
        </w:rPr>
        <w:t>善</w:t>
      </w:r>
      <w:r w:rsidR="003004CF" w:rsidRPr="00D96A67">
        <w:rPr>
          <w:rFonts w:ascii="標楷體" w:eastAsia="標楷體" w:hAnsi="標楷體" w:cs="標楷體" w:hint="eastAsia"/>
          <w:kern w:val="0"/>
          <w:szCs w:val="24"/>
          <w:lang w:val="en"/>
        </w:rPr>
        <w:t>。據復：1.將依風險管理原則逐步評估各項系統，以持續提升該府整體資通安全管理制度之完整性；2.將列為所屬機關重點資安稽核項目，持續追蹤高風險弱點之修補情形及補償性措施執行情形；3.為兼顧資通安全防護與系統穩定運作，將採分階段測試及逐步導入方式，推進政府組態基準套用作業，逐步提升整體資通系統之安全性與治理成熟度；4.已訂定資通訊委外安全要求事項作為遵循依據，並列入內部稽核作業之重點稽核項目；5.將於內部稽核確認委外資安稽核執行情形之妥適性，及督促相關單位檢討改善缺失事項；6.循預算程序採購最新授權之作業系統及設備，逐步辦理汰換，以改善資通安全；7.未來將確實督促每位同仁完成教育訓練，以提升資安防護意識；8.後續均改以個人專屬帳號及密碼登入，離職人員帳號將於離職當日停用，以強化資通安全管理；9.未來資通安全教育訓練將以測驗、問卷或演練等方式進行，或請專業廠商及講師授課，強化釣魚郵件辨識、社交工程防範，避免同仁誤觸惡意郵件或連結。</w:t>
      </w:r>
    </w:p>
    <w:p w14:paraId="458CF00D" w14:textId="67527F09" w:rsidR="003004CF" w:rsidRPr="005F0607" w:rsidRDefault="003004CF" w:rsidP="00EE679D">
      <w:pPr>
        <w:overflowPunct w:val="0"/>
        <w:snapToGrid w:val="0"/>
        <w:spacing w:line="498"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t>六</w:t>
      </w:r>
      <w:r w:rsidRPr="005F0607">
        <w:rPr>
          <w:rFonts w:ascii="標楷體" w:eastAsia="標楷體" w:hAnsi="標楷體" w:hint="eastAsia"/>
          <w:b/>
          <w:sz w:val="32"/>
          <w:szCs w:val="32"/>
        </w:rPr>
        <w:t>、</w:t>
      </w:r>
      <w:r w:rsidRPr="00FB6C4E">
        <w:rPr>
          <w:rFonts w:ascii="標楷體" w:eastAsia="標楷體" w:hAnsi="標楷體" w:hint="eastAsia"/>
          <w:b/>
          <w:sz w:val="32"/>
          <w:szCs w:val="32"/>
        </w:rPr>
        <w:t>113</w:t>
      </w:r>
      <w:r w:rsidRPr="005F0607">
        <w:rPr>
          <w:rFonts w:ascii="標楷體" w:eastAsia="標楷體" w:hAnsi="標楷體" w:hint="eastAsia"/>
          <w:b/>
          <w:sz w:val="32"/>
          <w:szCs w:val="32"/>
        </w:rPr>
        <w:t>年度重要審核意見追蹤查核情形</w:t>
      </w:r>
    </w:p>
    <w:p w14:paraId="4AE1EC01" w14:textId="77777777" w:rsidR="003004CF" w:rsidRPr="00FB6C4E" w:rsidRDefault="003004CF" w:rsidP="00EE679D">
      <w:pPr>
        <w:overflowPunct w:val="0"/>
        <w:snapToGrid w:val="0"/>
        <w:spacing w:line="498" w:lineRule="exact"/>
        <w:ind w:firstLineChars="200" w:firstLine="480"/>
        <w:rPr>
          <w:rFonts w:ascii="標楷體" w:eastAsia="標楷體" w:hAnsi="標楷體"/>
          <w:bCs/>
          <w:color w:val="FF0000"/>
          <w:kern w:val="0"/>
          <w:szCs w:val="28"/>
        </w:rPr>
      </w:pPr>
      <w:r w:rsidRPr="005F0607">
        <w:rPr>
          <w:rFonts w:ascii="標楷體" w:eastAsia="標楷體" w:hAnsi="標楷體" w:hint="eastAsia"/>
          <w:bCs/>
          <w:kern w:val="0"/>
          <w:szCs w:val="28"/>
        </w:rPr>
        <w:t>本室於11</w:t>
      </w:r>
      <w:r>
        <w:rPr>
          <w:rFonts w:ascii="標楷體" w:eastAsia="標楷體" w:hAnsi="標楷體" w:hint="eastAsia"/>
          <w:bCs/>
          <w:kern w:val="0"/>
          <w:szCs w:val="28"/>
        </w:rPr>
        <w:t>3</w:t>
      </w:r>
      <w:r w:rsidRPr="005F0607">
        <w:rPr>
          <w:rFonts w:ascii="標楷體" w:eastAsia="標楷體" w:hAnsi="標楷體" w:hint="eastAsia"/>
          <w:bCs/>
          <w:kern w:val="0"/>
          <w:szCs w:val="28"/>
        </w:rPr>
        <w:t>年度</w:t>
      </w:r>
      <w:r w:rsidRPr="008908C3">
        <w:rPr>
          <w:rFonts w:ascii="標楷體" w:eastAsia="標楷體" w:hAnsi="標楷體" w:hint="eastAsia"/>
          <w:bCs/>
          <w:kern w:val="0"/>
          <w:szCs w:val="28"/>
        </w:rPr>
        <w:t>審核報告內列重要審核意見46項，經賡續追蹤查核實際辦理結果，仍待繼續改善者</w:t>
      </w:r>
      <w:r>
        <w:rPr>
          <w:rFonts w:ascii="標楷體" w:eastAsia="標楷體" w:hAnsi="標楷體" w:hint="eastAsia"/>
          <w:bCs/>
          <w:kern w:val="0"/>
          <w:szCs w:val="28"/>
        </w:rPr>
        <w:t>10</w:t>
      </w:r>
      <w:r w:rsidRPr="008908C3">
        <w:rPr>
          <w:rFonts w:ascii="標楷體" w:eastAsia="標楷體" w:hAnsi="標楷體" w:hint="eastAsia"/>
          <w:bCs/>
          <w:kern w:val="0"/>
          <w:szCs w:val="28"/>
        </w:rPr>
        <w:t>項、已研謀改善或依改善措施持續辦理者3</w:t>
      </w:r>
      <w:r>
        <w:rPr>
          <w:rFonts w:ascii="標楷體" w:eastAsia="標楷體" w:hAnsi="標楷體" w:hint="eastAsia"/>
          <w:bCs/>
          <w:kern w:val="0"/>
          <w:szCs w:val="28"/>
        </w:rPr>
        <w:t>6</w:t>
      </w:r>
      <w:r w:rsidRPr="008908C3">
        <w:rPr>
          <w:rFonts w:ascii="標楷體" w:eastAsia="標楷體" w:hAnsi="標楷體" w:hint="eastAsia"/>
          <w:bCs/>
          <w:kern w:val="0"/>
          <w:szCs w:val="28"/>
        </w:rPr>
        <w:t>項</w:t>
      </w:r>
      <w:r w:rsidRPr="00B6585F">
        <w:rPr>
          <w:rFonts w:ascii="標楷體" w:eastAsia="標楷體" w:hAnsi="標楷體" w:hint="eastAsia"/>
          <w:bCs/>
          <w:kern w:val="0"/>
          <w:szCs w:val="28"/>
        </w:rPr>
        <w:t>（表33）</w:t>
      </w:r>
      <w:r w:rsidRPr="008908C3">
        <w:rPr>
          <w:rFonts w:ascii="標楷體" w:eastAsia="標楷體" w:hAnsi="標楷體" w:hint="eastAsia"/>
          <w:bCs/>
          <w:kern w:val="0"/>
          <w:szCs w:val="28"/>
        </w:rPr>
        <w:t>，其中仍待繼續改善者，經再研提審核意見</w:t>
      </w:r>
      <w:r>
        <w:rPr>
          <w:rFonts w:ascii="標楷體" w:eastAsia="標楷體" w:hAnsi="標楷體" w:hint="eastAsia"/>
          <w:bCs/>
          <w:kern w:val="0"/>
          <w:szCs w:val="28"/>
        </w:rPr>
        <w:t>10</w:t>
      </w:r>
      <w:r w:rsidRPr="008908C3">
        <w:rPr>
          <w:rFonts w:ascii="標楷體" w:eastAsia="標楷體" w:hAnsi="標楷體" w:hint="eastAsia"/>
          <w:bCs/>
          <w:kern w:val="0"/>
          <w:szCs w:val="28"/>
        </w:rPr>
        <w:t>項通知檢討改善。</w:t>
      </w:r>
    </w:p>
    <w:tbl>
      <w:tblPr>
        <w:tblStyle w:val="440"/>
        <w:tblW w:w="9923" w:type="dxa"/>
        <w:tblCellMar>
          <w:left w:w="0" w:type="dxa"/>
          <w:right w:w="0" w:type="dxa"/>
        </w:tblCellMar>
        <w:tblLook w:val="04A0" w:firstRow="1" w:lastRow="0" w:firstColumn="1" w:lastColumn="0" w:noHBand="0" w:noVBand="1"/>
      </w:tblPr>
      <w:tblGrid>
        <w:gridCol w:w="6521"/>
        <w:gridCol w:w="3402"/>
      </w:tblGrid>
      <w:tr w:rsidR="003004CF" w:rsidRPr="005F0607" w14:paraId="0560C01B" w14:textId="77777777" w:rsidTr="004D61B0">
        <w:trPr>
          <w:trHeight w:val="567"/>
        </w:trPr>
        <w:tc>
          <w:tcPr>
            <w:tcW w:w="9923" w:type="dxa"/>
            <w:gridSpan w:val="2"/>
            <w:tcBorders>
              <w:top w:val="nil"/>
              <w:left w:val="nil"/>
              <w:bottom w:val="nil"/>
              <w:right w:val="nil"/>
            </w:tcBorders>
            <w:tcMar>
              <w:left w:w="0" w:type="dxa"/>
              <w:right w:w="0" w:type="dxa"/>
            </w:tcMar>
            <w:vAlign w:val="center"/>
          </w:tcPr>
          <w:p w14:paraId="5827AE90" w14:textId="77777777" w:rsidR="003004CF" w:rsidRPr="005F0607" w:rsidRDefault="003004CF" w:rsidP="004D61B0">
            <w:pPr>
              <w:overflowPunct w:val="0"/>
              <w:snapToGrid w:val="0"/>
              <w:spacing w:line="346" w:lineRule="exact"/>
              <w:ind w:leftChars="10" w:left="24" w:rightChars="10" w:right="24"/>
              <w:jc w:val="center"/>
              <w:textAlignment w:val="center"/>
              <w:rPr>
                <w:rFonts w:ascii="標楷體" w:eastAsia="標楷體" w:hAnsi="標楷體"/>
                <w:bCs/>
                <w:kern w:val="0"/>
                <w:sz w:val="20"/>
                <w:szCs w:val="20"/>
              </w:rPr>
            </w:pPr>
            <w:r w:rsidRPr="005F0607">
              <w:rPr>
                <w:rFonts w:ascii="標楷體" w:eastAsia="標楷體" w:hAnsi="標楷體" w:hint="eastAsia"/>
                <w:b/>
              </w:rPr>
              <w:lastRenderedPageBreak/>
              <w:t>表</w:t>
            </w:r>
            <w:r w:rsidRPr="00B6585F">
              <w:rPr>
                <w:rFonts w:ascii="標楷體" w:eastAsia="標楷體" w:hAnsi="標楷體" w:hint="eastAsia"/>
                <w:b/>
              </w:rPr>
              <w:t>33</w:t>
            </w:r>
            <w:r w:rsidRPr="005F0607">
              <w:rPr>
                <w:rFonts w:ascii="標楷體" w:eastAsia="標楷體" w:hAnsi="標楷體" w:hint="eastAsia"/>
                <w:b/>
              </w:rPr>
              <w:t xml:space="preserve">　11</w:t>
            </w:r>
            <w:r>
              <w:rPr>
                <w:rFonts w:ascii="標楷體" w:eastAsia="標楷體" w:hAnsi="標楷體" w:hint="eastAsia"/>
                <w:b/>
              </w:rPr>
              <w:t>3</w:t>
            </w:r>
            <w:r w:rsidRPr="005F0607">
              <w:rPr>
                <w:rFonts w:ascii="標楷體" w:eastAsia="標楷體" w:hAnsi="標楷體" w:hint="eastAsia"/>
                <w:b/>
              </w:rPr>
              <w:t>年度審核報告所列</w:t>
            </w:r>
            <w:r w:rsidRPr="005F0607">
              <w:rPr>
                <w:rFonts w:ascii="標楷體" w:eastAsia="標楷體" w:hAnsi="標楷體" w:hint="eastAsia"/>
                <w:b/>
                <w:bCs/>
                <w:szCs w:val="20"/>
              </w:rPr>
              <w:t>縣政府主管</w:t>
            </w:r>
            <w:r w:rsidRPr="005F0607">
              <w:rPr>
                <w:rFonts w:ascii="標楷體" w:eastAsia="標楷體" w:hAnsi="標楷體" w:hint="eastAsia"/>
                <w:b/>
              </w:rPr>
              <w:t>重要審核意見覆核辦理情形</w:t>
            </w:r>
          </w:p>
        </w:tc>
      </w:tr>
      <w:tr w:rsidR="003004CF" w:rsidRPr="005F0607" w14:paraId="5FA4C424" w14:textId="77777777" w:rsidTr="004D61B0">
        <w:trPr>
          <w:trHeight w:val="567"/>
        </w:trPr>
        <w:tc>
          <w:tcPr>
            <w:tcW w:w="6521" w:type="dxa"/>
            <w:tcBorders>
              <w:top w:val="single" w:sz="4" w:space="0" w:color="auto"/>
            </w:tcBorders>
            <w:tcMar>
              <w:left w:w="0" w:type="dxa"/>
              <w:right w:w="0" w:type="dxa"/>
            </w:tcMar>
            <w:vAlign w:val="center"/>
          </w:tcPr>
          <w:p w14:paraId="6BB66D99" w14:textId="77777777" w:rsidR="003004CF" w:rsidRPr="005F0607" w:rsidRDefault="003004CF" w:rsidP="004D61B0">
            <w:pPr>
              <w:overflowPunct w:val="0"/>
              <w:snapToGrid w:val="0"/>
              <w:spacing w:line="346" w:lineRule="exact"/>
              <w:ind w:leftChars="10" w:left="24" w:rightChars="10" w:right="24"/>
              <w:jc w:val="center"/>
              <w:textAlignment w:val="center"/>
              <w:rPr>
                <w:rFonts w:ascii="標楷體" w:eastAsia="標楷體" w:hAnsi="標楷體"/>
                <w:sz w:val="20"/>
                <w:szCs w:val="20"/>
              </w:rPr>
            </w:pPr>
            <w:r w:rsidRPr="005F0607">
              <w:rPr>
                <w:rFonts w:ascii="標楷體" w:eastAsia="標楷體" w:hAnsi="標楷體" w:hint="eastAsia"/>
                <w:sz w:val="20"/>
                <w:szCs w:val="20"/>
              </w:rPr>
              <w:t>重要審核意見標題</w:t>
            </w:r>
          </w:p>
        </w:tc>
        <w:tc>
          <w:tcPr>
            <w:tcW w:w="3402" w:type="dxa"/>
            <w:tcBorders>
              <w:top w:val="single" w:sz="4" w:space="0" w:color="auto"/>
            </w:tcBorders>
            <w:tcMar>
              <w:left w:w="0" w:type="dxa"/>
              <w:right w:w="0" w:type="dxa"/>
            </w:tcMar>
            <w:vAlign w:val="center"/>
          </w:tcPr>
          <w:p w14:paraId="509783B6" w14:textId="77777777" w:rsidR="003004CF" w:rsidRPr="005F0607" w:rsidRDefault="003004CF" w:rsidP="004D61B0">
            <w:pPr>
              <w:overflowPunct w:val="0"/>
              <w:snapToGrid w:val="0"/>
              <w:spacing w:line="346" w:lineRule="exact"/>
              <w:ind w:leftChars="10" w:left="24" w:rightChars="10" w:right="24"/>
              <w:jc w:val="center"/>
              <w:textAlignment w:val="center"/>
              <w:rPr>
                <w:rFonts w:ascii="標楷體" w:eastAsia="標楷體" w:hAnsi="標楷體"/>
                <w:sz w:val="20"/>
                <w:szCs w:val="20"/>
              </w:rPr>
            </w:pPr>
            <w:r w:rsidRPr="005F0607">
              <w:rPr>
                <w:rFonts w:ascii="標楷體" w:eastAsia="標楷體" w:hAnsi="標楷體" w:hint="eastAsia"/>
                <w:sz w:val="20"/>
                <w:szCs w:val="20"/>
              </w:rPr>
              <w:t>說明</w:t>
            </w:r>
          </w:p>
        </w:tc>
      </w:tr>
      <w:tr w:rsidR="003004CF" w:rsidRPr="005F0607" w14:paraId="236EE0FF" w14:textId="77777777" w:rsidTr="004D61B0">
        <w:trPr>
          <w:trHeight w:val="567"/>
        </w:trPr>
        <w:tc>
          <w:tcPr>
            <w:tcW w:w="9923" w:type="dxa"/>
            <w:gridSpan w:val="2"/>
            <w:tcMar>
              <w:left w:w="0" w:type="dxa"/>
              <w:right w:w="0" w:type="dxa"/>
            </w:tcMar>
            <w:vAlign w:val="center"/>
          </w:tcPr>
          <w:p w14:paraId="4F058FEA" w14:textId="77777777" w:rsidR="003004CF" w:rsidRPr="005F0607" w:rsidRDefault="003004CF" w:rsidP="004D61B0">
            <w:pPr>
              <w:overflowPunct w:val="0"/>
              <w:snapToGrid w:val="0"/>
              <w:spacing w:line="346" w:lineRule="exact"/>
              <w:ind w:leftChars="10" w:left="24" w:rightChars="10" w:right="24"/>
              <w:textAlignment w:val="center"/>
              <w:rPr>
                <w:rFonts w:ascii="標楷體" w:eastAsia="標楷體" w:hAnsi="標楷體"/>
                <w:bCs/>
                <w:kern w:val="0"/>
                <w:sz w:val="20"/>
                <w:szCs w:val="20"/>
              </w:rPr>
            </w:pPr>
            <w:r w:rsidRPr="005F0607">
              <w:rPr>
                <w:rFonts w:ascii="標楷體" w:eastAsia="標楷體" w:hAnsi="標楷體" w:hint="eastAsia"/>
                <w:b/>
                <w:noProof/>
                <w:sz w:val="20"/>
                <w:szCs w:val="20"/>
              </w:rPr>
              <w:t>仍待繼續改善</w:t>
            </w:r>
          </w:p>
        </w:tc>
      </w:tr>
      <w:tr w:rsidR="003004CF" w:rsidRPr="005F0607" w14:paraId="3509416E" w14:textId="77777777" w:rsidTr="004D61B0">
        <w:trPr>
          <w:trHeight w:val="567"/>
        </w:trPr>
        <w:tc>
          <w:tcPr>
            <w:tcW w:w="6521" w:type="dxa"/>
            <w:tcMar>
              <w:left w:w="0" w:type="dxa"/>
              <w:right w:w="0" w:type="dxa"/>
            </w:tcMar>
          </w:tcPr>
          <w:p w14:paraId="6FBA5A12" w14:textId="77777777" w:rsidR="003004CF" w:rsidRPr="005F0607" w:rsidRDefault="003004CF" w:rsidP="004D61B0">
            <w:pPr>
              <w:overflowPunct w:val="0"/>
              <w:snapToGrid w:val="0"/>
              <w:spacing w:line="346" w:lineRule="exact"/>
              <w:ind w:leftChars="10" w:left="624" w:rightChars="10" w:right="24" w:hangingChars="300" w:hanging="600"/>
              <w:jc w:val="both"/>
              <w:textAlignment w:val="center"/>
              <w:rPr>
                <w:rFonts w:ascii="標楷體" w:eastAsia="標楷體" w:hAnsi="標楷體"/>
                <w:kern w:val="0"/>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一</w:t>
            </w:r>
            <w:r w:rsidRPr="005F0607">
              <w:rPr>
                <w:rFonts w:ascii="標楷體" w:eastAsia="標楷體" w:hAnsi="標楷體" w:hint="eastAsia"/>
                <w:kern w:val="0"/>
                <w:sz w:val="20"/>
                <w:szCs w:val="20"/>
              </w:rPr>
              <w:t>）</w:t>
            </w:r>
            <w:r w:rsidRPr="00087CBE">
              <w:rPr>
                <w:rFonts w:ascii="標楷體" w:eastAsia="標楷體" w:hAnsi="標楷體" w:hint="eastAsia"/>
                <w:kern w:val="0"/>
                <w:sz w:val="20"/>
                <w:szCs w:val="20"/>
              </w:rPr>
              <w:t>賡續推動各項開源節流措施，公共債務餘額逐年遞減，惟近5年度自籌財源占比仍未達2成，尚待研謀提升地方財政自主程度；歷年各項稅捐舊欠未徵數及應收未收款項累計近億元，亟待檢討以保障政府債權及增裕庫收；部分長期借款利率偏高，允宜研謀改善，以促進財政永續發展</w:t>
            </w:r>
            <w:r w:rsidRPr="008A71F0">
              <w:rPr>
                <w:rFonts w:ascii="標楷體" w:eastAsia="標楷體" w:hAnsi="標楷體" w:hint="eastAsia"/>
                <w:kern w:val="0"/>
                <w:sz w:val="20"/>
                <w:szCs w:val="20"/>
              </w:rPr>
              <w:t>。</w:t>
            </w:r>
          </w:p>
        </w:tc>
        <w:tc>
          <w:tcPr>
            <w:tcW w:w="3402" w:type="dxa"/>
            <w:tcMar>
              <w:left w:w="0" w:type="dxa"/>
              <w:right w:w="0" w:type="dxa"/>
            </w:tcMar>
          </w:tcPr>
          <w:p w14:paraId="5B1E50A9" w14:textId="77777777" w:rsidR="003004CF" w:rsidRPr="00BE03F6" w:rsidRDefault="003004CF" w:rsidP="004D61B0">
            <w:pPr>
              <w:overflowPunct w:val="0"/>
              <w:snapToGrid w:val="0"/>
              <w:spacing w:line="346" w:lineRule="exact"/>
              <w:ind w:leftChars="10" w:left="24" w:rightChars="10" w:right="24"/>
              <w:jc w:val="both"/>
              <w:textAlignment w:val="center"/>
              <w:rPr>
                <w:rFonts w:ascii="標楷體" w:eastAsia="標楷體" w:hAnsi="標楷體"/>
                <w:noProof/>
                <w:color w:val="000000" w:themeColor="text1"/>
                <w:spacing w:val="-2"/>
                <w:sz w:val="20"/>
                <w:szCs w:val="20"/>
              </w:rPr>
            </w:pPr>
            <w:r w:rsidRPr="00BE03F6">
              <w:rPr>
                <w:rFonts w:ascii="標楷體" w:eastAsia="標楷體" w:hAnsi="標楷體"/>
                <w:noProof/>
                <w:color w:val="000000" w:themeColor="text1"/>
                <w:spacing w:val="-2"/>
                <w:sz w:val="20"/>
                <w:szCs w:val="20"/>
              </w:rPr>
              <w:t>因</w:t>
            </w:r>
            <w:r>
              <w:rPr>
                <w:rFonts w:ascii="標楷體" w:eastAsia="標楷體" w:hAnsi="標楷體"/>
                <w:noProof/>
                <w:color w:val="000000" w:themeColor="text1"/>
                <w:spacing w:val="-2"/>
                <w:sz w:val="20"/>
                <w:szCs w:val="20"/>
              </w:rPr>
              <w:t>整體財政與開源節流措施仍有精進空間</w:t>
            </w:r>
            <w:r w:rsidRPr="00BE03F6">
              <w:rPr>
                <w:rFonts w:ascii="標楷體" w:eastAsia="標楷體" w:hAnsi="標楷體" w:hint="eastAsia"/>
                <w:noProof/>
                <w:color w:val="000000" w:themeColor="text1"/>
                <w:spacing w:val="-2"/>
                <w:sz w:val="20"/>
                <w:szCs w:val="20"/>
              </w:rPr>
              <w:t>，業再研提審核意見詳「五、重要審核意見（</w:t>
            </w:r>
            <w:r>
              <w:rPr>
                <w:rFonts w:ascii="標楷體" w:eastAsia="標楷體" w:hAnsi="標楷體" w:hint="eastAsia"/>
                <w:noProof/>
                <w:color w:val="000000" w:themeColor="text1"/>
                <w:spacing w:val="-2"/>
                <w:sz w:val="20"/>
                <w:szCs w:val="20"/>
              </w:rPr>
              <w:t>一</w:t>
            </w:r>
            <w:r w:rsidRPr="00BE03F6">
              <w:rPr>
                <w:rFonts w:ascii="標楷體" w:eastAsia="標楷體" w:hAnsi="標楷體" w:hint="eastAsia"/>
                <w:noProof/>
                <w:color w:val="000000" w:themeColor="text1"/>
                <w:spacing w:val="-2"/>
                <w:sz w:val="20"/>
                <w:szCs w:val="20"/>
              </w:rPr>
              <w:t>）」。</w:t>
            </w:r>
          </w:p>
        </w:tc>
      </w:tr>
      <w:tr w:rsidR="003004CF" w:rsidRPr="005F0607" w14:paraId="1857D921" w14:textId="77777777" w:rsidTr="004D61B0">
        <w:trPr>
          <w:trHeight w:val="567"/>
        </w:trPr>
        <w:tc>
          <w:tcPr>
            <w:tcW w:w="6521" w:type="dxa"/>
            <w:tcMar>
              <w:left w:w="0" w:type="dxa"/>
              <w:right w:w="0" w:type="dxa"/>
            </w:tcMar>
          </w:tcPr>
          <w:p w14:paraId="3F1FF13A" w14:textId="77777777" w:rsidR="003004CF" w:rsidRPr="005F0607" w:rsidRDefault="003004CF" w:rsidP="004D61B0">
            <w:pPr>
              <w:overflowPunct w:val="0"/>
              <w:snapToGrid w:val="0"/>
              <w:spacing w:line="346" w:lineRule="exact"/>
              <w:ind w:leftChars="10" w:left="624" w:rightChars="10" w:right="24" w:hangingChars="300" w:hanging="600"/>
              <w:jc w:val="both"/>
              <w:textAlignment w:val="center"/>
              <w:rPr>
                <w:rFonts w:ascii="標楷體" w:eastAsia="標楷體" w:hAnsi="標楷體"/>
                <w:kern w:val="0"/>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二</w:t>
            </w:r>
            <w:r w:rsidRPr="005F0607">
              <w:rPr>
                <w:rFonts w:ascii="標楷體" w:eastAsia="標楷體" w:hAnsi="標楷體" w:hint="eastAsia"/>
                <w:kern w:val="0"/>
                <w:sz w:val="20"/>
                <w:szCs w:val="20"/>
              </w:rPr>
              <w:t>）</w:t>
            </w:r>
            <w:r w:rsidRPr="00C5233D">
              <w:rPr>
                <w:rFonts w:ascii="標楷體" w:eastAsia="標楷體" w:hAnsi="標楷體" w:hint="eastAsia"/>
                <w:kern w:val="0"/>
                <w:sz w:val="20"/>
                <w:szCs w:val="20"/>
              </w:rPr>
              <w:t>嘉義縣施政平均滿意度高達七成八，惟部分單位衡量指標項目達成率偏低，甚有全數未執行情形，且目標設定未具挑戰性及代表性等情，允宜研謀改善，以彰顯整體施政效能</w:t>
            </w:r>
            <w:r w:rsidRPr="008A71F0">
              <w:rPr>
                <w:rFonts w:ascii="標楷體" w:eastAsia="標楷體" w:hAnsi="標楷體" w:hint="eastAsia"/>
                <w:kern w:val="0"/>
                <w:sz w:val="20"/>
                <w:szCs w:val="20"/>
              </w:rPr>
              <w:t>。</w:t>
            </w:r>
          </w:p>
        </w:tc>
        <w:tc>
          <w:tcPr>
            <w:tcW w:w="3402" w:type="dxa"/>
            <w:tcMar>
              <w:left w:w="0" w:type="dxa"/>
              <w:right w:w="0" w:type="dxa"/>
            </w:tcMar>
          </w:tcPr>
          <w:p w14:paraId="477616DC" w14:textId="77777777" w:rsidR="003004CF" w:rsidRPr="00BE03F6" w:rsidRDefault="003004CF" w:rsidP="004D61B0">
            <w:pPr>
              <w:overflowPunct w:val="0"/>
              <w:snapToGrid w:val="0"/>
              <w:spacing w:line="346" w:lineRule="exact"/>
              <w:ind w:leftChars="10" w:left="24" w:rightChars="10" w:right="24"/>
              <w:jc w:val="both"/>
              <w:textAlignment w:val="center"/>
              <w:rPr>
                <w:rFonts w:ascii="標楷體" w:eastAsia="標楷體" w:hAnsi="標楷體"/>
                <w:noProof/>
                <w:color w:val="000000" w:themeColor="text1"/>
                <w:spacing w:val="-2"/>
                <w:sz w:val="20"/>
                <w:szCs w:val="20"/>
              </w:rPr>
            </w:pPr>
            <w:r w:rsidRPr="00264EE0">
              <w:rPr>
                <w:rFonts w:ascii="標楷體" w:eastAsia="標楷體" w:hAnsi="標楷體" w:hint="eastAsia"/>
                <w:noProof/>
                <w:color w:val="000000" w:themeColor="text1"/>
                <w:spacing w:val="-2"/>
                <w:sz w:val="20"/>
                <w:szCs w:val="20"/>
              </w:rPr>
              <w:t>因施政計畫規劃、執行風險管控與跨域合作機制等仍有精進空間，業再研提審核意見詳「五、重要審核意見（</w:t>
            </w:r>
            <w:r>
              <w:rPr>
                <w:rFonts w:ascii="標楷體" w:eastAsia="標楷體" w:hAnsi="標楷體" w:hint="eastAsia"/>
                <w:noProof/>
                <w:color w:val="000000" w:themeColor="text1"/>
                <w:spacing w:val="-2"/>
                <w:sz w:val="20"/>
                <w:szCs w:val="20"/>
              </w:rPr>
              <w:t>二</w:t>
            </w:r>
            <w:r w:rsidRPr="00264EE0">
              <w:rPr>
                <w:rFonts w:ascii="標楷體" w:eastAsia="標楷體" w:hAnsi="標楷體" w:hint="eastAsia"/>
                <w:noProof/>
                <w:color w:val="000000" w:themeColor="text1"/>
                <w:spacing w:val="-2"/>
                <w:sz w:val="20"/>
                <w:szCs w:val="20"/>
              </w:rPr>
              <w:t>）」。</w:t>
            </w:r>
          </w:p>
        </w:tc>
      </w:tr>
      <w:tr w:rsidR="003004CF" w:rsidRPr="005F0607" w14:paraId="6830CBE7" w14:textId="77777777" w:rsidTr="004D61B0">
        <w:trPr>
          <w:trHeight w:val="567"/>
        </w:trPr>
        <w:tc>
          <w:tcPr>
            <w:tcW w:w="6521" w:type="dxa"/>
            <w:tcMar>
              <w:left w:w="0" w:type="dxa"/>
              <w:right w:w="0" w:type="dxa"/>
            </w:tcMar>
          </w:tcPr>
          <w:p w14:paraId="7D318D58" w14:textId="77777777" w:rsidR="003004CF" w:rsidRPr="005F0607" w:rsidRDefault="003004CF" w:rsidP="004D61B0">
            <w:pPr>
              <w:overflowPunct w:val="0"/>
              <w:snapToGrid w:val="0"/>
              <w:spacing w:line="346" w:lineRule="exact"/>
              <w:ind w:leftChars="10" w:left="624" w:rightChars="10" w:right="24" w:hangingChars="300" w:hanging="600"/>
              <w:jc w:val="both"/>
              <w:textAlignment w:val="center"/>
              <w:rPr>
                <w:rFonts w:ascii="標楷體" w:eastAsia="標楷體" w:hAnsi="標楷體"/>
                <w:bCs/>
                <w:kern w:val="0"/>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三</w:t>
            </w:r>
            <w:r w:rsidRPr="005F0607">
              <w:rPr>
                <w:rFonts w:ascii="標楷體" w:eastAsia="標楷體" w:hAnsi="標楷體" w:hint="eastAsia"/>
                <w:kern w:val="0"/>
                <w:sz w:val="20"/>
                <w:szCs w:val="20"/>
              </w:rPr>
              <w:t>）</w:t>
            </w:r>
            <w:r w:rsidRPr="00491B9A">
              <w:rPr>
                <w:rFonts w:ascii="標楷體" w:eastAsia="標楷體" w:hAnsi="標楷體" w:hint="eastAsia"/>
                <w:kern w:val="0"/>
                <w:sz w:val="20"/>
                <w:szCs w:val="20"/>
              </w:rPr>
              <w:t>積極規劃並推動社會福利、教育、基本設施相關計畫，經中央對一般性補助款考核結果與去年持平，惟公共建物無障礙生活環境改善未達預期目標，災害搶險搶修替代開口契約未於規定期限內辦理、第二預備金保留比率大幅增加等，致部分項目考核成績仍待精進，允宜賡續檢討改善，以達計畫預期效益</w:t>
            </w:r>
            <w:r w:rsidRPr="008A71F0">
              <w:rPr>
                <w:rFonts w:ascii="標楷體" w:eastAsia="標楷體" w:hAnsi="標楷體" w:hint="eastAsia"/>
                <w:kern w:val="0"/>
                <w:sz w:val="20"/>
                <w:szCs w:val="20"/>
              </w:rPr>
              <w:t>。</w:t>
            </w:r>
          </w:p>
        </w:tc>
        <w:tc>
          <w:tcPr>
            <w:tcW w:w="3402" w:type="dxa"/>
            <w:tcMar>
              <w:left w:w="0" w:type="dxa"/>
              <w:right w:w="0" w:type="dxa"/>
            </w:tcMar>
          </w:tcPr>
          <w:p w14:paraId="7108584F" w14:textId="77777777" w:rsidR="003004CF" w:rsidRPr="005F0607" w:rsidRDefault="003004CF" w:rsidP="004D61B0">
            <w:pPr>
              <w:overflowPunct w:val="0"/>
              <w:snapToGrid w:val="0"/>
              <w:spacing w:line="346" w:lineRule="exact"/>
              <w:ind w:leftChars="10" w:left="24" w:rightChars="10" w:right="24"/>
              <w:jc w:val="both"/>
              <w:textAlignment w:val="center"/>
              <w:rPr>
                <w:rFonts w:ascii="標楷體" w:eastAsia="標楷體" w:hAnsi="標楷體"/>
                <w:bCs/>
                <w:spacing w:val="-2"/>
                <w:kern w:val="0"/>
                <w:sz w:val="20"/>
                <w:szCs w:val="20"/>
              </w:rPr>
            </w:pPr>
            <w:r>
              <w:rPr>
                <w:rFonts w:ascii="標楷體" w:eastAsia="標楷體" w:hAnsi="標楷體"/>
                <w:noProof/>
                <w:color w:val="000000" w:themeColor="text1"/>
                <w:spacing w:val="-2"/>
                <w:sz w:val="20"/>
                <w:szCs w:val="20"/>
              </w:rPr>
              <w:t>因基本設施</w:t>
            </w:r>
            <w:r>
              <w:rPr>
                <w:rFonts w:ascii="標楷體" w:eastAsia="標楷體" w:hAnsi="標楷體" w:hint="eastAsia"/>
                <w:noProof/>
                <w:color w:val="000000" w:themeColor="text1"/>
                <w:spacing w:val="-2"/>
                <w:sz w:val="20"/>
                <w:szCs w:val="20"/>
              </w:rPr>
              <w:t>、</w:t>
            </w:r>
            <w:r>
              <w:rPr>
                <w:rFonts w:ascii="標楷體" w:eastAsia="標楷體" w:hAnsi="標楷體"/>
                <w:noProof/>
                <w:color w:val="000000" w:themeColor="text1"/>
                <w:spacing w:val="-2"/>
                <w:sz w:val="20"/>
                <w:szCs w:val="20"/>
              </w:rPr>
              <w:t>財政績效與年度預算編製及執行之考核成績連續下滑，</w:t>
            </w:r>
            <w:r w:rsidRPr="00BE03F6">
              <w:rPr>
                <w:rFonts w:ascii="標楷體" w:eastAsia="標楷體" w:hAnsi="標楷體" w:hint="eastAsia"/>
                <w:noProof/>
                <w:color w:val="000000" w:themeColor="text1"/>
                <w:spacing w:val="-2"/>
                <w:sz w:val="20"/>
                <w:szCs w:val="20"/>
              </w:rPr>
              <w:t>業再研提審核意見詳「五、重要審核意見（</w:t>
            </w:r>
            <w:r>
              <w:rPr>
                <w:rFonts w:ascii="標楷體" w:eastAsia="標楷體" w:hAnsi="標楷體" w:hint="eastAsia"/>
                <w:noProof/>
                <w:color w:val="000000" w:themeColor="text1"/>
                <w:spacing w:val="-2"/>
                <w:sz w:val="20"/>
                <w:szCs w:val="20"/>
              </w:rPr>
              <w:t>五</w:t>
            </w:r>
            <w:r w:rsidRPr="00BE03F6">
              <w:rPr>
                <w:rFonts w:ascii="標楷體" w:eastAsia="標楷體" w:hAnsi="標楷體" w:hint="eastAsia"/>
                <w:noProof/>
                <w:color w:val="000000" w:themeColor="text1"/>
                <w:spacing w:val="-2"/>
                <w:sz w:val="20"/>
                <w:szCs w:val="20"/>
              </w:rPr>
              <w:t>）」。</w:t>
            </w:r>
          </w:p>
        </w:tc>
      </w:tr>
      <w:tr w:rsidR="003004CF" w:rsidRPr="005F0607" w14:paraId="47849FE4" w14:textId="77777777" w:rsidTr="004D61B0">
        <w:trPr>
          <w:trHeight w:val="567"/>
        </w:trPr>
        <w:tc>
          <w:tcPr>
            <w:tcW w:w="6521" w:type="dxa"/>
            <w:tcMar>
              <w:left w:w="0" w:type="dxa"/>
              <w:right w:w="0" w:type="dxa"/>
            </w:tcMar>
          </w:tcPr>
          <w:p w14:paraId="330B4AD7" w14:textId="77777777" w:rsidR="003004CF" w:rsidRPr="005F0607" w:rsidRDefault="003004CF" w:rsidP="004D61B0">
            <w:pPr>
              <w:overflowPunct w:val="0"/>
              <w:snapToGrid w:val="0"/>
              <w:spacing w:line="346" w:lineRule="exact"/>
              <w:ind w:leftChars="10" w:left="624" w:rightChars="10" w:right="24" w:hangingChars="300" w:hanging="600"/>
              <w:jc w:val="both"/>
              <w:textAlignment w:val="center"/>
              <w:rPr>
                <w:rFonts w:ascii="標楷體" w:eastAsia="標楷體" w:hAnsi="標楷體"/>
                <w:kern w:val="0"/>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四</w:t>
            </w:r>
            <w:r w:rsidRPr="005F0607">
              <w:rPr>
                <w:rFonts w:ascii="標楷體" w:eastAsia="標楷體" w:hAnsi="標楷體" w:hint="eastAsia"/>
                <w:kern w:val="0"/>
                <w:sz w:val="20"/>
                <w:szCs w:val="20"/>
              </w:rPr>
              <w:t>）</w:t>
            </w:r>
            <w:r w:rsidRPr="00087CBE">
              <w:rPr>
                <w:rFonts w:ascii="標楷體" w:eastAsia="標楷體" w:hAnsi="標楷體" w:hint="eastAsia"/>
                <w:kern w:val="0"/>
                <w:sz w:val="20"/>
                <w:szCs w:val="20"/>
              </w:rPr>
              <w:t>為因應國際關稅貿易戰衝擊，積極籌謀對策，以減輕對產業及農產品出口之影響，並因管控得宜歲計賸餘金額創9年來新高，惟部分施政計畫資本門經費保留比率逾8成，恐因通膨及原物料價格上漲等情形而延宕公共建設；統籌分配款及計畫型補助款保留作業，未同步檢視收支對列預算執行結果，致事後註銷比率高達9成等，允宜研謀改善，以維整體財政之穩健與韌性</w:t>
            </w:r>
            <w:r w:rsidRPr="007559D7">
              <w:rPr>
                <w:rFonts w:ascii="標楷體" w:eastAsia="標楷體" w:hAnsi="標楷體" w:hint="eastAsia"/>
                <w:kern w:val="0"/>
                <w:sz w:val="20"/>
                <w:szCs w:val="20"/>
              </w:rPr>
              <w:t>。</w:t>
            </w:r>
          </w:p>
        </w:tc>
        <w:tc>
          <w:tcPr>
            <w:tcW w:w="3402" w:type="dxa"/>
            <w:tcMar>
              <w:left w:w="0" w:type="dxa"/>
              <w:right w:w="0" w:type="dxa"/>
            </w:tcMar>
          </w:tcPr>
          <w:p w14:paraId="5342DF7D" w14:textId="0A59FCB7" w:rsidR="003004CF" w:rsidRPr="00B44A47" w:rsidRDefault="003004CF" w:rsidP="004D61B0">
            <w:pPr>
              <w:overflowPunct w:val="0"/>
              <w:snapToGrid w:val="0"/>
              <w:spacing w:line="346" w:lineRule="exact"/>
              <w:ind w:leftChars="10" w:left="24" w:rightChars="10" w:right="24"/>
              <w:jc w:val="both"/>
              <w:textAlignment w:val="center"/>
              <w:rPr>
                <w:rFonts w:ascii="標楷體" w:eastAsia="標楷體" w:hAnsi="標楷體"/>
                <w:noProof/>
                <w:color w:val="000000" w:themeColor="text1"/>
                <w:spacing w:val="-2"/>
                <w:sz w:val="20"/>
                <w:szCs w:val="20"/>
              </w:rPr>
            </w:pPr>
            <w:r w:rsidRPr="00BE03F6">
              <w:rPr>
                <w:rFonts w:ascii="標楷體" w:eastAsia="標楷體" w:hAnsi="標楷體"/>
                <w:noProof/>
                <w:color w:val="000000" w:themeColor="text1"/>
                <w:spacing w:val="-2"/>
                <w:sz w:val="20"/>
                <w:szCs w:val="20"/>
              </w:rPr>
              <w:t>因經費保留情形</w:t>
            </w:r>
            <w:r w:rsidR="00D96A67">
              <w:rPr>
                <w:rFonts w:ascii="標楷體" w:eastAsia="標楷體" w:hAnsi="標楷體"/>
                <w:noProof/>
                <w:color w:val="000000" w:themeColor="text1"/>
                <w:spacing w:val="-2"/>
                <w:sz w:val="20"/>
                <w:szCs w:val="20"/>
              </w:rPr>
              <w:t>仍待</w:t>
            </w:r>
            <w:r w:rsidRPr="00BE03F6">
              <w:rPr>
                <w:rFonts w:ascii="標楷體" w:eastAsia="標楷體" w:hAnsi="標楷體"/>
                <w:noProof/>
                <w:color w:val="000000" w:themeColor="text1"/>
                <w:spacing w:val="-2"/>
                <w:sz w:val="20"/>
                <w:szCs w:val="20"/>
              </w:rPr>
              <w:t>改善</w:t>
            </w:r>
            <w:r w:rsidRPr="00BE03F6">
              <w:rPr>
                <w:rFonts w:ascii="標楷體" w:eastAsia="標楷體" w:hAnsi="標楷體" w:hint="eastAsia"/>
                <w:noProof/>
                <w:color w:val="000000" w:themeColor="text1"/>
                <w:spacing w:val="-2"/>
                <w:sz w:val="20"/>
                <w:szCs w:val="20"/>
              </w:rPr>
              <w:t>，業再研提審核意見詳「五、重要審核意見（</w:t>
            </w:r>
            <w:r>
              <w:rPr>
                <w:rFonts w:ascii="標楷體" w:eastAsia="標楷體" w:hAnsi="標楷體" w:hint="eastAsia"/>
                <w:noProof/>
                <w:color w:val="000000" w:themeColor="text1"/>
                <w:spacing w:val="-2"/>
                <w:sz w:val="20"/>
                <w:szCs w:val="20"/>
              </w:rPr>
              <w:t>六</w:t>
            </w:r>
            <w:r w:rsidRPr="00BE03F6">
              <w:rPr>
                <w:rFonts w:ascii="標楷體" w:eastAsia="標楷體" w:hAnsi="標楷體" w:hint="eastAsia"/>
                <w:noProof/>
                <w:color w:val="000000" w:themeColor="text1"/>
                <w:spacing w:val="-2"/>
                <w:sz w:val="20"/>
                <w:szCs w:val="20"/>
              </w:rPr>
              <w:t>）」。</w:t>
            </w:r>
          </w:p>
        </w:tc>
      </w:tr>
      <w:tr w:rsidR="003004CF" w:rsidRPr="005F0607" w14:paraId="1FDE2989" w14:textId="77777777" w:rsidTr="004D61B0">
        <w:trPr>
          <w:trHeight w:val="567"/>
        </w:trPr>
        <w:tc>
          <w:tcPr>
            <w:tcW w:w="6521" w:type="dxa"/>
            <w:tcMar>
              <w:left w:w="0" w:type="dxa"/>
              <w:right w:w="0" w:type="dxa"/>
            </w:tcMar>
          </w:tcPr>
          <w:p w14:paraId="45F6D3BB" w14:textId="77777777" w:rsidR="003004CF" w:rsidRPr="005F0607" w:rsidRDefault="003004CF" w:rsidP="004D61B0">
            <w:pPr>
              <w:overflowPunct w:val="0"/>
              <w:snapToGrid w:val="0"/>
              <w:spacing w:line="346" w:lineRule="exact"/>
              <w:ind w:leftChars="10" w:left="624" w:rightChars="10" w:right="24" w:hangingChars="300" w:hanging="600"/>
              <w:jc w:val="both"/>
              <w:textAlignment w:val="center"/>
              <w:rPr>
                <w:rFonts w:ascii="標楷體" w:eastAsia="標楷體" w:hAnsi="標楷體"/>
                <w:kern w:val="0"/>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五</w:t>
            </w:r>
            <w:r w:rsidRPr="005F0607">
              <w:rPr>
                <w:rFonts w:ascii="標楷體" w:eastAsia="標楷體" w:hAnsi="標楷體" w:hint="eastAsia"/>
                <w:kern w:val="0"/>
                <w:sz w:val="20"/>
                <w:szCs w:val="20"/>
              </w:rPr>
              <w:t>）</w:t>
            </w:r>
            <w:r w:rsidRPr="00491B9A">
              <w:rPr>
                <w:rFonts w:ascii="標楷體" w:eastAsia="標楷體" w:hAnsi="標楷體" w:hint="eastAsia"/>
                <w:kern w:val="0"/>
                <w:sz w:val="20"/>
                <w:szCs w:val="20"/>
              </w:rPr>
              <w:t>為保障民眾生命財產安全，推動水災智慧防災計畫，惟間有近年易淹水村里仍未建置淹水感測器、影像監視站（CCTV）無法即時監測淹水等情事，亟待檢討改善，以提升居民自主防災能力</w:t>
            </w:r>
            <w:r w:rsidRPr="008A71F0">
              <w:rPr>
                <w:rFonts w:ascii="標楷體" w:eastAsia="標楷體" w:hAnsi="標楷體" w:hint="eastAsia"/>
                <w:kern w:val="0"/>
                <w:sz w:val="20"/>
                <w:szCs w:val="20"/>
              </w:rPr>
              <w:t>。</w:t>
            </w:r>
          </w:p>
        </w:tc>
        <w:tc>
          <w:tcPr>
            <w:tcW w:w="3402" w:type="dxa"/>
            <w:tcMar>
              <w:left w:w="0" w:type="dxa"/>
              <w:right w:w="0" w:type="dxa"/>
            </w:tcMar>
          </w:tcPr>
          <w:p w14:paraId="292587F9" w14:textId="77777777" w:rsidR="003004CF" w:rsidRPr="00B44A47" w:rsidRDefault="003004CF" w:rsidP="004D61B0">
            <w:pPr>
              <w:overflowPunct w:val="0"/>
              <w:snapToGrid w:val="0"/>
              <w:spacing w:line="346" w:lineRule="exact"/>
              <w:ind w:leftChars="10" w:left="24" w:rightChars="10" w:right="24"/>
              <w:jc w:val="both"/>
              <w:textAlignment w:val="center"/>
              <w:rPr>
                <w:rFonts w:ascii="標楷體" w:eastAsia="標楷體" w:hAnsi="標楷體"/>
                <w:noProof/>
                <w:color w:val="000000" w:themeColor="text1"/>
                <w:spacing w:val="-2"/>
                <w:sz w:val="20"/>
                <w:szCs w:val="20"/>
              </w:rPr>
            </w:pPr>
            <w:r>
              <w:rPr>
                <w:rFonts w:ascii="標楷體" w:eastAsia="標楷體" w:hAnsi="標楷體"/>
                <w:noProof/>
                <w:color w:val="000000" w:themeColor="text1"/>
                <w:spacing w:val="-2"/>
                <w:sz w:val="20"/>
                <w:szCs w:val="20"/>
              </w:rPr>
              <w:t>因部分易淹水村里仍未建置淹水感測器</w:t>
            </w:r>
            <w:r w:rsidRPr="00BE03F6">
              <w:rPr>
                <w:rFonts w:ascii="標楷體" w:eastAsia="標楷體" w:hAnsi="標楷體" w:hint="eastAsia"/>
                <w:noProof/>
                <w:color w:val="000000" w:themeColor="text1"/>
                <w:spacing w:val="-2"/>
                <w:sz w:val="20"/>
                <w:szCs w:val="20"/>
              </w:rPr>
              <w:t>，業再研提審核意見詳「五、重要審核意見（</w:t>
            </w:r>
            <w:r>
              <w:rPr>
                <w:rFonts w:ascii="標楷體" w:eastAsia="標楷體" w:hAnsi="標楷體" w:hint="eastAsia"/>
                <w:noProof/>
                <w:color w:val="000000" w:themeColor="text1"/>
                <w:spacing w:val="-2"/>
                <w:sz w:val="20"/>
                <w:szCs w:val="20"/>
              </w:rPr>
              <w:t>九</w:t>
            </w:r>
            <w:r w:rsidRPr="00BE03F6">
              <w:rPr>
                <w:rFonts w:ascii="標楷體" w:eastAsia="標楷體" w:hAnsi="標楷體" w:hint="eastAsia"/>
                <w:noProof/>
                <w:color w:val="000000" w:themeColor="text1"/>
                <w:spacing w:val="-2"/>
                <w:sz w:val="20"/>
                <w:szCs w:val="20"/>
              </w:rPr>
              <w:t>）」。</w:t>
            </w:r>
          </w:p>
        </w:tc>
      </w:tr>
      <w:tr w:rsidR="003004CF" w:rsidRPr="005F0607" w14:paraId="06FE7641" w14:textId="77777777" w:rsidTr="004D61B0">
        <w:trPr>
          <w:trHeight w:val="567"/>
        </w:trPr>
        <w:tc>
          <w:tcPr>
            <w:tcW w:w="6521" w:type="dxa"/>
            <w:tcMar>
              <w:left w:w="0" w:type="dxa"/>
              <w:right w:w="0" w:type="dxa"/>
            </w:tcMar>
          </w:tcPr>
          <w:p w14:paraId="28EC2A96" w14:textId="77777777" w:rsidR="003004CF" w:rsidRPr="005F0607" w:rsidRDefault="003004CF" w:rsidP="004D61B0">
            <w:pPr>
              <w:overflowPunct w:val="0"/>
              <w:snapToGrid w:val="0"/>
              <w:spacing w:line="346" w:lineRule="exact"/>
              <w:ind w:leftChars="10" w:left="624" w:rightChars="10" w:right="24" w:hangingChars="300" w:hanging="600"/>
              <w:jc w:val="both"/>
              <w:textAlignment w:val="center"/>
              <w:rPr>
                <w:rFonts w:ascii="標楷體" w:eastAsia="標楷體" w:hAnsi="標楷體"/>
                <w:kern w:val="0"/>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六</w:t>
            </w:r>
            <w:r w:rsidRPr="005F0607">
              <w:rPr>
                <w:rFonts w:ascii="標楷體" w:eastAsia="標楷體" w:hAnsi="標楷體" w:hint="eastAsia"/>
                <w:kern w:val="0"/>
                <w:sz w:val="20"/>
                <w:szCs w:val="20"/>
              </w:rPr>
              <w:t>）</w:t>
            </w:r>
            <w:r w:rsidRPr="00491B9A">
              <w:rPr>
                <w:rFonts w:ascii="標楷體" w:eastAsia="標楷體" w:hAnsi="標楷體" w:hint="eastAsia"/>
                <w:kern w:val="0"/>
                <w:sz w:val="20"/>
                <w:szCs w:val="20"/>
              </w:rPr>
              <w:t>協力民間資源推動太保市等5鄉市公共自行車低碳永續運輸服務，並賡續規劃擴大服務鄉鎮，惟部分公共自行車租賃站使用率偏低，或迭有無車可借、無位可還情形，且停放區人行道淨寬不符規定，允宜檢討改善及研謀運用大數據資料，評估擴大設置站點之妥適性，俾增進綠色交通營運效益</w:t>
            </w:r>
            <w:r w:rsidRPr="008A71F0">
              <w:rPr>
                <w:rFonts w:ascii="標楷體" w:eastAsia="標楷體" w:hAnsi="標楷體" w:hint="eastAsia"/>
                <w:kern w:val="0"/>
                <w:sz w:val="20"/>
                <w:szCs w:val="20"/>
              </w:rPr>
              <w:t>。</w:t>
            </w:r>
          </w:p>
        </w:tc>
        <w:tc>
          <w:tcPr>
            <w:tcW w:w="3402" w:type="dxa"/>
            <w:tcMar>
              <w:left w:w="0" w:type="dxa"/>
              <w:right w:w="0" w:type="dxa"/>
            </w:tcMar>
          </w:tcPr>
          <w:p w14:paraId="072A90B7" w14:textId="77777777" w:rsidR="003004CF" w:rsidRPr="00B44A47" w:rsidRDefault="003004CF" w:rsidP="004D61B0">
            <w:pPr>
              <w:overflowPunct w:val="0"/>
              <w:snapToGrid w:val="0"/>
              <w:spacing w:line="346" w:lineRule="exact"/>
              <w:ind w:leftChars="10" w:left="24" w:rightChars="10" w:right="24"/>
              <w:jc w:val="both"/>
              <w:textAlignment w:val="center"/>
              <w:rPr>
                <w:rFonts w:ascii="標楷體" w:eastAsia="標楷體" w:hAnsi="標楷體"/>
                <w:noProof/>
                <w:color w:val="000000" w:themeColor="text1"/>
                <w:spacing w:val="-2"/>
                <w:sz w:val="20"/>
                <w:szCs w:val="20"/>
              </w:rPr>
            </w:pPr>
            <w:r>
              <w:rPr>
                <w:rFonts w:ascii="標楷體" w:eastAsia="標楷體" w:hAnsi="標楷體"/>
                <w:noProof/>
                <w:color w:val="000000" w:themeColor="text1"/>
                <w:spacing w:val="-2"/>
                <w:sz w:val="20"/>
                <w:szCs w:val="20"/>
              </w:rPr>
              <w:t>因部分站點</w:t>
            </w:r>
            <w:r>
              <w:rPr>
                <w:rFonts w:ascii="標楷體" w:eastAsia="標楷體" w:hAnsi="標楷體" w:hint="eastAsia"/>
                <w:noProof/>
                <w:color w:val="000000" w:themeColor="text1"/>
                <w:spacing w:val="-2"/>
                <w:sz w:val="20"/>
                <w:szCs w:val="20"/>
              </w:rPr>
              <w:t>尚</w:t>
            </w:r>
            <w:r>
              <w:rPr>
                <w:rFonts w:ascii="標楷體" w:eastAsia="標楷體" w:hAnsi="標楷體"/>
                <w:noProof/>
                <w:color w:val="000000" w:themeColor="text1"/>
                <w:spacing w:val="-2"/>
                <w:sz w:val="20"/>
                <w:szCs w:val="20"/>
              </w:rPr>
              <w:t>有無車可借</w:t>
            </w:r>
            <w:r>
              <w:rPr>
                <w:rFonts w:ascii="標楷體" w:eastAsia="標楷體" w:hAnsi="標楷體" w:hint="eastAsia"/>
                <w:noProof/>
                <w:color w:val="000000" w:themeColor="text1"/>
                <w:spacing w:val="-2"/>
                <w:sz w:val="20"/>
                <w:szCs w:val="20"/>
              </w:rPr>
              <w:t>、</w:t>
            </w:r>
            <w:r>
              <w:rPr>
                <w:rFonts w:ascii="標楷體" w:eastAsia="標楷體" w:hAnsi="標楷體"/>
                <w:noProof/>
                <w:color w:val="000000" w:themeColor="text1"/>
                <w:spacing w:val="-2"/>
                <w:sz w:val="20"/>
                <w:szCs w:val="20"/>
              </w:rPr>
              <w:t>無位可還等情形</w:t>
            </w:r>
            <w:r w:rsidRPr="00BE03F6">
              <w:rPr>
                <w:rFonts w:ascii="標楷體" w:eastAsia="標楷體" w:hAnsi="標楷體" w:hint="eastAsia"/>
                <w:noProof/>
                <w:color w:val="000000" w:themeColor="text1"/>
                <w:spacing w:val="-2"/>
                <w:sz w:val="20"/>
                <w:szCs w:val="20"/>
              </w:rPr>
              <w:t>，業再研提審核意見詳「五、重要審核意見（</w:t>
            </w:r>
            <w:r>
              <w:rPr>
                <w:rFonts w:ascii="標楷體" w:eastAsia="標楷體" w:hAnsi="標楷體" w:hint="eastAsia"/>
                <w:noProof/>
                <w:color w:val="000000" w:themeColor="text1"/>
                <w:spacing w:val="-2"/>
                <w:sz w:val="20"/>
                <w:szCs w:val="20"/>
              </w:rPr>
              <w:t>十六</w:t>
            </w:r>
            <w:r w:rsidRPr="00BE03F6">
              <w:rPr>
                <w:rFonts w:ascii="標楷體" w:eastAsia="標楷體" w:hAnsi="標楷體" w:hint="eastAsia"/>
                <w:noProof/>
                <w:color w:val="000000" w:themeColor="text1"/>
                <w:spacing w:val="-2"/>
                <w:sz w:val="20"/>
                <w:szCs w:val="20"/>
              </w:rPr>
              <w:t>）」。</w:t>
            </w:r>
          </w:p>
        </w:tc>
      </w:tr>
      <w:tr w:rsidR="003004CF" w:rsidRPr="005F0607" w14:paraId="1896247F" w14:textId="77777777" w:rsidTr="004D61B0">
        <w:trPr>
          <w:trHeight w:val="567"/>
        </w:trPr>
        <w:tc>
          <w:tcPr>
            <w:tcW w:w="6521" w:type="dxa"/>
            <w:tcBorders>
              <w:bottom w:val="single" w:sz="4" w:space="0" w:color="auto"/>
            </w:tcBorders>
            <w:tcMar>
              <w:left w:w="0" w:type="dxa"/>
              <w:right w:w="0" w:type="dxa"/>
            </w:tcMar>
          </w:tcPr>
          <w:p w14:paraId="6B0B50CF" w14:textId="77777777" w:rsidR="003004CF" w:rsidRPr="005F0607" w:rsidRDefault="003004CF" w:rsidP="004D61B0">
            <w:pPr>
              <w:overflowPunct w:val="0"/>
              <w:snapToGrid w:val="0"/>
              <w:spacing w:line="346" w:lineRule="exact"/>
              <w:ind w:leftChars="10" w:left="624" w:rightChars="10" w:right="24" w:hangingChars="300" w:hanging="600"/>
              <w:jc w:val="both"/>
              <w:textAlignment w:val="center"/>
              <w:rPr>
                <w:rFonts w:ascii="標楷體" w:eastAsia="標楷體" w:hAnsi="標楷體"/>
                <w:kern w:val="0"/>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七</w:t>
            </w:r>
            <w:r w:rsidRPr="005F0607">
              <w:rPr>
                <w:rFonts w:ascii="標楷體" w:eastAsia="標楷體" w:hAnsi="標楷體" w:hint="eastAsia"/>
                <w:kern w:val="0"/>
                <w:sz w:val="20"/>
                <w:szCs w:val="20"/>
              </w:rPr>
              <w:t>）</w:t>
            </w:r>
            <w:r w:rsidRPr="00491B9A">
              <w:rPr>
                <w:rFonts w:ascii="標楷體" w:eastAsia="標楷體" w:hAnsi="標楷體" w:hint="eastAsia"/>
                <w:kern w:val="0"/>
                <w:sz w:val="20"/>
                <w:szCs w:val="20"/>
              </w:rPr>
              <w:t>推動民雄鐵路高架化及水上車站大平台，消弭鐵路設施對於都市發展之阻隔，惟民雄車站周邊土地開發受限於都市計畫變更程序，水上車站大平台又因政策變更未再續以執行，允宜研謀改善，以帶動地區整體發展</w:t>
            </w:r>
            <w:r w:rsidRPr="008A71F0">
              <w:rPr>
                <w:rFonts w:ascii="標楷體" w:eastAsia="標楷體" w:hAnsi="標楷體" w:hint="eastAsia"/>
                <w:kern w:val="0"/>
                <w:sz w:val="20"/>
                <w:szCs w:val="20"/>
              </w:rPr>
              <w:t>。</w:t>
            </w:r>
          </w:p>
        </w:tc>
        <w:tc>
          <w:tcPr>
            <w:tcW w:w="3402" w:type="dxa"/>
            <w:tcBorders>
              <w:bottom w:val="single" w:sz="4" w:space="0" w:color="auto"/>
            </w:tcBorders>
            <w:tcMar>
              <w:left w:w="0" w:type="dxa"/>
              <w:right w:w="0" w:type="dxa"/>
            </w:tcMar>
          </w:tcPr>
          <w:p w14:paraId="2C28140E" w14:textId="77777777" w:rsidR="003004CF" w:rsidRDefault="003004CF" w:rsidP="004D61B0">
            <w:pPr>
              <w:overflowPunct w:val="0"/>
              <w:snapToGrid w:val="0"/>
              <w:spacing w:line="346" w:lineRule="exact"/>
              <w:ind w:leftChars="10" w:left="24" w:rightChars="10" w:right="24"/>
              <w:jc w:val="both"/>
              <w:textAlignment w:val="center"/>
              <w:rPr>
                <w:rFonts w:ascii="標楷體" w:eastAsia="標楷體" w:hAnsi="標楷體"/>
                <w:noProof/>
                <w:color w:val="000000" w:themeColor="text1"/>
                <w:spacing w:val="-2"/>
                <w:sz w:val="20"/>
                <w:szCs w:val="20"/>
              </w:rPr>
            </w:pPr>
            <w:r>
              <w:rPr>
                <w:rFonts w:ascii="標楷體" w:eastAsia="標楷體" w:hAnsi="標楷體"/>
                <w:noProof/>
                <w:color w:val="000000" w:themeColor="text1"/>
                <w:spacing w:val="-2"/>
                <w:sz w:val="20"/>
                <w:szCs w:val="20"/>
              </w:rPr>
              <w:t>因水上車站鐵路高架化方案尚未確定，</w:t>
            </w:r>
            <w:r w:rsidRPr="00BE03F6">
              <w:rPr>
                <w:rFonts w:ascii="標楷體" w:eastAsia="標楷體" w:hAnsi="標楷體" w:hint="eastAsia"/>
                <w:noProof/>
                <w:color w:val="000000" w:themeColor="text1"/>
                <w:spacing w:val="-2"/>
                <w:sz w:val="20"/>
                <w:szCs w:val="20"/>
              </w:rPr>
              <w:t>業再研提審核意見詳「五、重要審核意見（</w:t>
            </w:r>
            <w:r>
              <w:rPr>
                <w:rFonts w:ascii="標楷體" w:eastAsia="標楷體" w:hAnsi="標楷體" w:hint="eastAsia"/>
                <w:noProof/>
                <w:color w:val="000000" w:themeColor="text1"/>
                <w:spacing w:val="-2"/>
                <w:sz w:val="20"/>
                <w:szCs w:val="20"/>
              </w:rPr>
              <w:t>十八</w:t>
            </w:r>
            <w:r w:rsidRPr="00BE03F6">
              <w:rPr>
                <w:rFonts w:ascii="標楷體" w:eastAsia="標楷體" w:hAnsi="標楷體" w:hint="eastAsia"/>
                <w:noProof/>
                <w:color w:val="000000" w:themeColor="text1"/>
                <w:spacing w:val="-2"/>
                <w:sz w:val="20"/>
                <w:szCs w:val="20"/>
              </w:rPr>
              <w:t>）」。</w:t>
            </w:r>
          </w:p>
        </w:tc>
      </w:tr>
      <w:tr w:rsidR="003004CF" w:rsidRPr="005F0607" w14:paraId="62076459" w14:textId="77777777" w:rsidTr="004D61B0">
        <w:trPr>
          <w:trHeight w:val="567"/>
        </w:trPr>
        <w:tc>
          <w:tcPr>
            <w:tcW w:w="6521" w:type="dxa"/>
            <w:tcBorders>
              <w:bottom w:val="single" w:sz="4" w:space="0" w:color="auto"/>
            </w:tcBorders>
            <w:tcMar>
              <w:left w:w="0" w:type="dxa"/>
              <w:right w:w="0" w:type="dxa"/>
            </w:tcMar>
          </w:tcPr>
          <w:p w14:paraId="5302D395" w14:textId="77777777" w:rsidR="003004CF" w:rsidRPr="005F0607" w:rsidRDefault="003004CF" w:rsidP="004D61B0">
            <w:pPr>
              <w:overflowPunct w:val="0"/>
              <w:snapToGrid w:val="0"/>
              <w:spacing w:line="346" w:lineRule="exact"/>
              <w:ind w:leftChars="10" w:left="624" w:rightChars="10" w:right="24" w:hangingChars="300" w:hanging="600"/>
              <w:jc w:val="both"/>
              <w:textAlignment w:val="center"/>
              <w:rPr>
                <w:rFonts w:ascii="標楷體" w:eastAsia="標楷體" w:hAnsi="標楷體"/>
                <w:kern w:val="0"/>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八</w:t>
            </w:r>
            <w:r w:rsidRPr="005F0607">
              <w:rPr>
                <w:rFonts w:ascii="標楷體" w:eastAsia="標楷體" w:hAnsi="標楷體" w:hint="eastAsia"/>
                <w:kern w:val="0"/>
                <w:sz w:val="20"/>
                <w:szCs w:val="20"/>
              </w:rPr>
              <w:t>）</w:t>
            </w:r>
            <w:r w:rsidRPr="00491B9A">
              <w:rPr>
                <w:rFonts w:ascii="標楷體" w:eastAsia="標楷體" w:hAnsi="標楷體" w:hint="eastAsia"/>
                <w:kern w:val="0"/>
                <w:sz w:val="20"/>
                <w:szCs w:val="20"/>
              </w:rPr>
              <w:t>積極改善偏鄉公共汽車營運虧損困境，近年營運績效已轉虧為盈，惟公車因違規迭遭扣減補貼多次；駕駛人力短缺嚴重，須頻繁延長工時等情事，允宜檢討改善，並研議全面採行電子票證之可行性，以減輕駕駛員票務核算負擔</w:t>
            </w:r>
            <w:r w:rsidRPr="008A71F0">
              <w:rPr>
                <w:rFonts w:ascii="標楷體" w:eastAsia="標楷體" w:hAnsi="標楷體" w:hint="eastAsia"/>
                <w:kern w:val="0"/>
                <w:sz w:val="20"/>
                <w:szCs w:val="20"/>
              </w:rPr>
              <w:t>。</w:t>
            </w:r>
          </w:p>
        </w:tc>
        <w:tc>
          <w:tcPr>
            <w:tcW w:w="3402" w:type="dxa"/>
            <w:tcBorders>
              <w:bottom w:val="single" w:sz="4" w:space="0" w:color="auto"/>
            </w:tcBorders>
            <w:tcMar>
              <w:left w:w="0" w:type="dxa"/>
              <w:right w:w="0" w:type="dxa"/>
            </w:tcMar>
          </w:tcPr>
          <w:p w14:paraId="2E7BE4DB" w14:textId="77777777" w:rsidR="003004CF" w:rsidRPr="00B44A47" w:rsidRDefault="003004CF" w:rsidP="004D61B0">
            <w:pPr>
              <w:overflowPunct w:val="0"/>
              <w:snapToGrid w:val="0"/>
              <w:spacing w:line="346" w:lineRule="exact"/>
              <w:ind w:leftChars="10" w:left="24" w:rightChars="10" w:right="24"/>
              <w:jc w:val="both"/>
              <w:textAlignment w:val="center"/>
              <w:rPr>
                <w:rFonts w:ascii="標楷體" w:eastAsia="標楷體" w:hAnsi="標楷體"/>
                <w:noProof/>
                <w:color w:val="000000" w:themeColor="text1"/>
                <w:spacing w:val="-2"/>
                <w:sz w:val="20"/>
                <w:szCs w:val="20"/>
              </w:rPr>
            </w:pPr>
            <w:r>
              <w:rPr>
                <w:rFonts w:ascii="標楷體" w:eastAsia="標楷體" w:hAnsi="標楷體"/>
                <w:noProof/>
                <w:color w:val="000000" w:themeColor="text1"/>
                <w:spacing w:val="-2"/>
                <w:sz w:val="20"/>
                <w:szCs w:val="20"/>
              </w:rPr>
              <w:t>因駕駛短缺及違規申訴情形尚待改善</w:t>
            </w:r>
            <w:r w:rsidRPr="00BE03F6">
              <w:rPr>
                <w:rFonts w:ascii="標楷體" w:eastAsia="標楷體" w:hAnsi="標楷體" w:hint="eastAsia"/>
                <w:noProof/>
                <w:color w:val="000000" w:themeColor="text1"/>
                <w:spacing w:val="-2"/>
                <w:sz w:val="20"/>
                <w:szCs w:val="20"/>
              </w:rPr>
              <w:t>，業再研提審核意見詳「五、重要審核意見（</w:t>
            </w:r>
            <w:r>
              <w:rPr>
                <w:rFonts w:ascii="標楷體" w:eastAsia="標楷體" w:hAnsi="標楷體" w:hint="eastAsia"/>
                <w:noProof/>
                <w:color w:val="000000" w:themeColor="text1"/>
                <w:spacing w:val="-2"/>
                <w:sz w:val="20"/>
                <w:szCs w:val="20"/>
              </w:rPr>
              <w:t>二十</w:t>
            </w:r>
            <w:r w:rsidRPr="00BE03F6">
              <w:rPr>
                <w:rFonts w:ascii="標楷體" w:eastAsia="標楷體" w:hAnsi="標楷體" w:hint="eastAsia"/>
                <w:noProof/>
                <w:color w:val="000000" w:themeColor="text1"/>
                <w:spacing w:val="-2"/>
                <w:sz w:val="20"/>
                <w:szCs w:val="20"/>
              </w:rPr>
              <w:t>）」。</w:t>
            </w:r>
          </w:p>
        </w:tc>
      </w:tr>
      <w:tr w:rsidR="003004CF" w:rsidRPr="005F0607" w14:paraId="60948F6E" w14:textId="77777777" w:rsidTr="004D61B0">
        <w:trPr>
          <w:trHeight w:val="567"/>
        </w:trPr>
        <w:tc>
          <w:tcPr>
            <w:tcW w:w="9923" w:type="dxa"/>
            <w:gridSpan w:val="2"/>
            <w:tcBorders>
              <w:top w:val="nil"/>
              <w:left w:val="nil"/>
              <w:bottom w:val="single" w:sz="4" w:space="0" w:color="auto"/>
              <w:right w:val="nil"/>
            </w:tcBorders>
            <w:tcMar>
              <w:left w:w="0" w:type="dxa"/>
              <w:right w:w="0" w:type="dxa"/>
            </w:tcMar>
            <w:vAlign w:val="center"/>
          </w:tcPr>
          <w:p w14:paraId="50A18C6A" w14:textId="77777777" w:rsidR="003004CF" w:rsidRDefault="003004CF" w:rsidP="004D61B0">
            <w:pPr>
              <w:overflowPunct w:val="0"/>
              <w:snapToGrid w:val="0"/>
              <w:spacing w:line="346" w:lineRule="exact"/>
              <w:ind w:leftChars="10" w:left="24" w:rightChars="10" w:right="24"/>
              <w:jc w:val="center"/>
              <w:textAlignment w:val="center"/>
              <w:rPr>
                <w:rFonts w:ascii="標楷體" w:eastAsia="標楷體" w:hAnsi="標楷體"/>
                <w:noProof/>
                <w:color w:val="000000" w:themeColor="text1"/>
                <w:spacing w:val="-2"/>
                <w:sz w:val="20"/>
                <w:szCs w:val="20"/>
              </w:rPr>
            </w:pPr>
            <w:r w:rsidRPr="005F0607">
              <w:rPr>
                <w:rFonts w:ascii="標楷體" w:eastAsia="標楷體" w:hAnsi="標楷體" w:hint="eastAsia"/>
                <w:b/>
              </w:rPr>
              <w:lastRenderedPageBreak/>
              <w:t>表</w:t>
            </w:r>
            <w:r w:rsidRPr="00B6585F">
              <w:rPr>
                <w:rFonts w:ascii="標楷體" w:eastAsia="標楷體" w:hAnsi="標楷體" w:hint="eastAsia"/>
                <w:b/>
              </w:rPr>
              <w:t>33</w:t>
            </w:r>
            <w:r w:rsidRPr="005F0607">
              <w:rPr>
                <w:rFonts w:ascii="標楷體" w:eastAsia="標楷體" w:hAnsi="標楷體" w:hint="eastAsia"/>
                <w:b/>
              </w:rPr>
              <w:t xml:space="preserve">　11</w:t>
            </w:r>
            <w:r>
              <w:rPr>
                <w:rFonts w:ascii="標楷體" w:eastAsia="標楷體" w:hAnsi="標楷體" w:hint="eastAsia"/>
                <w:b/>
              </w:rPr>
              <w:t>3</w:t>
            </w:r>
            <w:r w:rsidRPr="005F0607">
              <w:rPr>
                <w:rFonts w:ascii="標楷體" w:eastAsia="標楷體" w:hAnsi="標楷體" w:hint="eastAsia"/>
                <w:b/>
              </w:rPr>
              <w:t>年度審核報告所列</w:t>
            </w:r>
            <w:r w:rsidRPr="005F0607">
              <w:rPr>
                <w:rFonts w:ascii="標楷體" w:eastAsia="標楷體" w:hAnsi="標楷體" w:hint="eastAsia"/>
                <w:b/>
                <w:bCs/>
                <w:szCs w:val="20"/>
              </w:rPr>
              <w:t>縣政府主管</w:t>
            </w:r>
            <w:r w:rsidRPr="005F0607">
              <w:rPr>
                <w:rFonts w:ascii="標楷體" w:eastAsia="標楷體" w:hAnsi="標楷體" w:hint="eastAsia"/>
                <w:b/>
              </w:rPr>
              <w:t>重要審核意見覆核辦理情形</w:t>
            </w:r>
            <w:r>
              <w:rPr>
                <w:rFonts w:ascii="標楷體" w:eastAsia="標楷體" w:hAnsi="標楷體" w:hint="eastAsia"/>
                <w:b/>
                <w:kern w:val="0"/>
              </w:rPr>
              <w:t>（續）</w:t>
            </w:r>
          </w:p>
        </w:tc>
      </w:tr>
      <w:tr w:rsidR="003004CF" w:rsidRPr="005F0607" w14:paraId="04FB7537" w14:textId="77777777" w:rsidTr="004D61B0">
        <w:trPr>
          <w:trHeight w:val="567"/>
        </w:trPr>
        <w:tc>
          <w:tcPr>
            <w:tcW w:w="6521" w:type="dxa"/>
            <w:tcBorders>
              <w:top w:val="single" w:sz="4" w:space="0" w:color="auto"/>
            </w:tcBorders>
            <w:tcMar>
              <w:left w:w="0" w:type="dxa"/>
              <w:right w:w="0" w:type="dxa"/>
            </w:tcMar>
            <w:vAlign w:val="center"/>
          </w:tcPr>
          <w:p w14:paraId="3E4F4F65" w14:textId="77777777" w:rsidR="003004CF" w:rsidRPr="005F0607" w:rsidRDefault="003004CF" w:rsidP="004D61B0">
            <w:pPr>
              <w:overflowPunct w:val="0"/>
              <w:snapToGrid w:val="0"/>
              <w:spacing w:line="346" w:lineRule="exact"/>
              <w:ind w:leftChars="10" w:left="624" w:rightChars="10" w:right="24" w:hangingChars="300" w:hanging="600"/>
              <w:jc w:val="center"/>
              <w:textAlignment w:val="center"/>
              <w:rPr>
                <w:rFonts w:ascii="標楷體" w:eastAsia="標楷體" w:hAnsi="標楷體"/>
                <w:kern w:val="0"/>
                <w:sz w:val="20"/>
                <w:szCs w:val="20"/>
              </w:rPr>
            </w:pPr>
            <w:r w:rsidRPr="005F0607">
              <w:rPr>
                <w:rFonts w:ascii="標楷體" w:eastAsia="標楷體" w:hAnsi="標楷體" w:hint="eastAsia"/>
                <w:sz w:val="20"/>
                <w:szCs w:val="20"/>
              </w:rPr>
              <w:t>重要審核意見標題</w:t>
            </w:r>
          </w:p>
        </w:tc>
        <w:tc>
          <w:tcPr>
            <w:tcW w:w="3402" w:type="dxa"/>
            <w:tcBorders>
              <w:top w:val="single" w:sz="4" w:space="0" w:color="auto"/>
            </w:tcBorders>
            <w:tcMar>
              <w:left w:w="0" w:type="dxa"/>
              <w:right w:w="0" w:type="dxa"/>
            </w:tcMar>
            <w:vAlign w:val="center"/>
          </w:tcPr>
          <w:p w14:paraId="03A5A6C5" w14:textId="77777777" w:rsidR="003004CF" w:rsidRDefault="003004CF" w:rsidP="004D61B0">
            <w:pPr>
              <w:overflowPunct w:val="0"/>
              <w:snapToGrid w:val="0"/>
              <w:spacing w:line="346" w:lineRule="exact"/>
              <w:ind w:leftChars="10" w:left="24" w:rightChars="10" w:right="24"/>
              <w:jc w:val="center"/>
              <w:textAlignment w:val="center"/>
              <w:rPr>
                <w:rFonts w:ascii="標楷體" w:eastAsia="標楷體" w:hAnsi="標楷體"/>
                <w:noProof/>
                <w:color w:val="000000" w:themeColor="text1"/>
                <w:spacing w:val="-2"/>
                <w:sz w:val="20"/>
                <w:szCs w:val="20"/>
              </w:rPr>
            </w:pPr>
            <w:r w:rsidRPr="005F0607">
              <w:rPr>
                <w:rFonts w:ascii="標楷體" w:eastAsia="標楷體" w:hAnsi="標楷體" w:hint="eastAsia"/>
                <w:sz w:val="20"/>
                <w:szCs w:val="20"/>
              </w:rPr>
              <w:t>說明</w:t>
            </w:r>
          </w:p>
        </w:tc>
      </w:tr>
      <w:tr w:rsidR="003004CF" w:rsidRPr="005F0607" w14:paraId="31B5E68F" w14:textId="77777777" w:rsidTr="004D61B0">
        <w:trPr>
          <w:trHeight w:val="567"/>
        </w:trPr>
        <w:tc>
          <w:tcPr>
            <w:tcW w:w="6521" w:type="dxa"/>
            <w:tcMar>
              <w:left w:w="0" w:type="dxa"/>
              <w:right w:w="0" w:type="dxa"/>
            </w:tcMar>
          </w:tcPr>
          <w:p w14:paraId="3DCC6173" w14:textId="77777777" w:rsidR="003004CF" w:rsidRPr="005F0607" w:rsidRDefault="003004CF" w:rsidP="004D61B0">
            <w:pPr>
              <w:overflowPunct w:val="0"/>
              <w:snapToGrid w:val="0"/>
              <w:spacing w:line="356" w:lineRule="exact"/>
              <w:ind w:leftChars="10" w:left="624" w:rightChars="10" w:right="24" w:hangingChars="300" w:hanging="600"/>
              <w:jc w:val="both"/>
              <w:textAlignment w:val="center"/>
              <w:rPr>
                <w:rFonts w:ascii="標楷體" w:eastAsia="標楷體" w:hAnsi="標楷體"/>
                <w:kern w:val="0"/>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九</w:t>
            </w:r>
            <w:r w:rsidRPr="005F0607">
              <w:rPr>
                <w:rFonts w:ascii="標楷體" w:eastAsia="標楷體" w:hAnsi="標楷體" w:hint="eastAsia"/>
                <w:kern w:val="0"/>
                <w:sz w:val="20"/>
                <w:szCs w:val="20"/>
              </w:rPr>
              <w:t>）</w:t>
            </w:r>
            <w:r w:rsidRPr="00491B9A">
              <w:rPr>
                <w:rFonts w:ascii="標楷體" w:eastAsia="標楷體" w:hAnsi="標楷體" w:hint="eastAsia"/>
                <w:kern w:val="0"/>
                <w:sz w:val="20"/>
                <w:szCs w:val="20"/>
              </w:rPr>
              <w:t>陸續辦理輔導說明會，協助露營場合法設置，惟違反區域計畫法等相關法規之露營場數量不減反增，且間有露營場位於水庫蓄水範圍，有污染水庫水質疑慮之情事，允宜輔導露營場合法化，避免影響水源水質及生態環境，並維護民眾露營安全及遊憩品質</w:t>
            </w:r>
            <w:r w:rsidRPr="008A71F0">
              <w:rPr>
                <w:rFonts w:ascii="標楷體" w:eastAsia="標楷體" w:hAnsi="標楷體" w:hint="eastAsia"/>
                <w:kern w:val="0"/>
                <w:sz w:val="20"/>
                <w:szCs w:val="20"/>
              </w:rPr>
              <w:t>。</w:t>
            </w:r>
          </w:p>
        </w:tc>
        <w:tc>
          <w:tcPr>
            <w:tcW w:w="3402" w:type="dxa"/>
            <w:tcMar>
              <w:left w:w="0" w:type="dxa"/>
              <w:right w:w="0" w:type="dxa"/>
            </w:tcMar>
          </w:tcPr>
          <w:p w14:paraId="64C34188" w14:textId="77777777" w:rsidR="003004CF" w:rsidRDefault="003004CF" w:rsidP="004D61B0">
            <w:pPr>
              <w:overflowPunct w:val="0"/>
              <w:snapToGrid w:val="0"/>
              <w:spacing w:line="356" w:lineRule="exact"/>
              <w:ind w:leftChars="10" w:left="24" w:rightChars="10" w:right="24"/>
              <w:jc w:val="both"/>
              <w:textAlignment w:val="center"/>
              <w:rPr>
                <w:rFonts w:ascii="標楷體" w:eastAsia="標楷體" w:hAnsi="標楷體"/>
                <w:noProof/>
                <w:color w:val="000000" w:themeColor="text1"/>
                <w:spacing w:val="-2"/>
                <w:sz w:val="20"/>
                <w:szCs w:val="20"/>
              </w:rPr>
            </w:pPr>
            <w:r>
              <w:rPr>
                <w:rFonts w:ascii="標楷體" w:eastAsia="標楷體" w:hAnsi="標楷體"/>
                <w:noProof/>
                <w:color w:val="000000" w:themeColor="text1"/>
                <w:spacing w:val="-2"/>
                <w:sz w:val="20"/>
                <w:szCs w:val="20"/>
              </w:rPr>
              <w:t>因部分露營場尚在輔導合法化</w:t>
            </w:r>
            <w:r w:rsidRPr="00BE03F6">
              <w:rPr>
                <w:rFonts w:ascii="標楷體" w:eastAsia="標楷體" w:hAnsi="標楷體" w:hint="eastAsia"/>
                <w:noProof/>
                <w:color w:val="000000" w:themeColor="text1"/>
                <w:spacing w:val="-2"/>
                <w:sz w:val="20"/>
                <w:szCs w:val="20"/>
              </w:rPr>
              <w:t>，業再研提審核意見詳「五、重要審核意見（</w:t>
            </w:r>
            <w:r>
              <w:rPr>
                <w:rFonts w:ascii="標楷體" w:eastAsia="標楷體" w:hAnsi="標楷體" w:hint="eastAsia"/>
                <w:noProof/>
                <w:color w:val="000000" w:themeColor="text1"/>
                <w:spacing w:val="-2"/>
                <w:sz w:val="20"/>
                <w:szCs w:val="20"/>
              </w:rPr>
              <w:t>二十三</w:t>
            </w:r>
            <w:r w:rsidRPr="00BE03F6">
              <w:rPr>
                <w:rFonts w:ascii="標楷體" w:eastAsia="標楷體" w:hAnsi="標楷體" w:hint="eastAsia"/>
                <w:noProof/>
                <w:color w:val="000000" w:themeColor="text1"/>
                <w:spacing w:val="-2"/>
                <w:sz w:val="20"/>
                <w:szCs w:val="20"/>
              </w:rPr>
              <w:t>）」。</w:t>
            </w:r>
          </w:p>
        </w:tc>
      </w:tr>
      <w:tr w:rsidR="003004CF" w:rsidRPr="005F0607" w14:paraId="05888390" w14:textId="77777777" w:rsidTr="004D61B0">
        <w:trPr>
          <w:trHeight w:val="567"/>
        </w:trPr>
        <w:tc>
          <w:tcPr>
            <w:tcW w:w="6521" w:type="dxa"/>
            <w:tcMar>
              <w:left w:w="0" w:type="dxa"/>
              <w:right w:w="0" w:type="dxa"/>
            </w:tcMar>
          </w:tcPr>
          <w:p w14:paraId="2A5AC1DC" w14:textId="77777777" w:rsidR="003004CF" w:rsidRDefault="003004CF" w:rsidP="004D61B0">
            <w:pPr>
              <w:overflowPunct w:val="0"/>
              <w:snapToGrid w:val="0"/>
              <w:spacing w:line="356" w:lineRule="exact"/>
              <w:ind w:leftChars="10" w:left="624" w:rightChars="10" w:right="24" w:hangingChars="300" w:hanging="600"/>
              <w:jc w:val="both"/>
              <w:textAlignment w:val="center"/>
              <w:rPr>
                <w:rFonts w:ascii="標楷體" w:eastAsia="標楷體" w:hAnsi="標楷體"/>
                <w:kern w:val="0"/>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十</w:t>
            </w:r>
            <w:r w:rsidRPr="005F0607">
              <w:rPr>
                <w:rFonts w:ascii="標楷體" w:eastAsia="標楷體" w:hAnsi="標楷體" w:hint="eastAsia"/>
                <w:kern w:val="0"/>
                <w:sz w:val="20"/>
                <w:szCs w:val="20"/>
              </w:rPr>
              <w:t>）</w:t>
            </w:r>
            <w:r w:rsidRPr="00C5233D">
              <w:rPr>
                <w:rFonts w:ascii="標楷體" w:eastAsia="標楷體" w:hAnsi="標楷體" w:hint="eastAsia"/>
                <w:kern w:val="0"/>
                <w:sz w:val="20"/>
                <w:szCs w:val="20"/>
              </w:rPr>
              <w:t>為提升高速公路嘉義交流道附近特定區土地利用價值及促進都市發展，積極規劃辦理貨物轉運中心區整體開發計畫，惟重劃完竣已2年餘，後續招商及開發營運尚乏具體配套機制，並涉考古遺址保護影響開發意願，致區內多數土地仍處於閒置狀態，允依整體政府觀點研議跨域治理策略，以達整體開發效益</w:t>
            </w:r>
            <w:r w:rsidRPr="008A71F0">
              <w:rPr>
                <w:rFonts w:ascii="標楷體" w:eastAsia="標楷體" w:hAnsi="標楷體" w:hint="eastAsia"/>
                <w:kern w:val="0"/>
                <w:sz w:val="20"/>
                <w:szCs w:val="20"/>
              </w:rPr>
              <w:t>。</w:t>
            </w:r>
          </w:p>
        </w:tc>
        <w:tc>
          <w:tcPr>
            <w:tcW w:w="3402" w:type="dxa"/>
            <w:tcMar>
              <w:left w:w="0" w:type="dxa"/>
              <w:right w:w="0" w:type="dxa"/>
            </w:tcMar>
          </w:tcPr>
          <w:p w14:paraId="76CBDA74" w14:textId="77777777" w:rsidR="003004CF" w:rsidRPr="00B030D2" w:rsidRDefault="003004CF" w:rsidP="004D61B0">
            <w:pPr>
              <w:overflowPunct w:val="0"/>
              <w:snapToGrid w:val="0"/>
              <w:spacing w:line="356" w:lineRule="exact"/>
              <w:ind w:leftChars="10" w:left="24" w:rightChars="10" w:right="24"/>
              <w:jc w:val="both"/>
              <w:textAlignment w:val="center"/>
              <w:rPr>
                <w:rFonts w:ascii="標楷體" w:eastAsia="標楷體" w:hAnsi="標楷體"/>
                <w:noProof/>
                <w:color w:val="000000" w:themeColor="text1"/>
                <w:spacing w:val="-2"/>
                <w:sz w:val="20"/>
                <w:szCs w:val="20"/>
              </w:rPr>
            </w:pPr>
            <w:r>
              <w:rPr>
                <w:rFonts w:ascii="標楷體" w:eastAsia="標楷體" w:hAnsi="標楷體"/>
                <w:noProof/>
                <w:color w:val="000000" w:themeColor="text1"/>
                <w:spacing w:val="-2"/>
                <w:sz w:val="20"/>
                <w:szCs w:val="20"/>
              </w:rPr>
              <w:t>因區內開發緩慢，土地登帳及考古遺址保護通報機制未盡周妥等，</w:t>
            </w:r>
            <w:r w:rsidRPr="00BE03F6">
              <w:rPr>
                <w:rFonts w:ascii="標楷體" w:eastAsia="標楷體" w:hAnsi="標楷體" w:hint="eastAsia"/>
                <w:noProof/>
                <w:color w:val="000000" w:themeColor="text1"/>
                <w:spacing w:val="-2"/>
                <w:sz w:val="20"/>
                <w:szCs w:val="20"/>
              </w:rPr>
              <w:t>業再研提審核意見詳「</w:t>
            </w:r>
            <w:r>
              <w:rPr>
                <w:rFonts w:ascii="標楷體" w:eastAsia="標楷體" w:hAnsi="標楷體" w:hint="eastAsia"/>
                <w:noProof/>
                <w:color w:val="000000" w:themeColor="text1"/>
                <w:spacing w:val="-2"/>
                <w:sz w:val="20"/>
                <w:szCs w:val="20"/>
              </w:rPr>
              <w:t>肆、地政處主管、三</w:t>
            </w:r>
            <w:r w:rsidRPr="00BE03F6">
              <w:rPr>
                <w:rFonts w:ascii="標楷體" w:eastAsia="標楷體" w:hAnsi="標楷體" w:hint="eastAsia"/>
                <w:noProof/>
                <w:color w:val="000000" w:themeColor="text1"/>
                <w:spacing w:val="-2"/>
                <w:sz w:val="20"/>
                <w:szCs w:val="20"/>
              </w:rPr>
              <w:t>、重要審核意見（</w:t>
            </w:r>
            <w:r>
              <w:rPr>
                <w:rFonts w:ascii="標楷體" w:eastAsia="標楷體" w:hAnsi="標楷體" w:hint="eastAsia"/>
                <w:noProof/>
                <w:color w:val="000000" w:themeColor="text1"/>
                <w:spacing w:val="-2"/>
                <w:sz w:val="20"/>
                <w:szCs w:val="20"/>
              </w:rPr>
              <w:t>二</w:t>
            </w:r>
            <w:r w:rsidRPr="00BE03F6">
              <w:rPr>
                <w:rFonts w:ascii="標楷體" w:eastAsia="標楷體" w:hAnsi="標楷體" w:hint="eastAsia"/>
                <w:noProof/>
                <w:color w:val="000000" w:themeColor="text1"/>
                <w:spacing w:val="-2"/>
                <w:sz w:val="20"/>
                <w:szCs w:val="20"/>
              </w:rPr>
              <w:t>）」。</w:t>
            </w:r>
          </w:p>
        </w:tc>
      </w:tr>
      <w:tr w:rsidR="003004CF" w:rsidRPr="005F0607" w14:paraId="6BA43654" w14:textId="77777777" w:rsidTr="004D61B0">
        <w:trPr>
          <w:trHeight w:val="567"/>
        </w:trPr>
        <w:tc>
          <w:tcPr>
            <w:tcW w:w="9923" w:type="dxa"/>
            <w:gridSpan w:val="2"/>
            <w:tcMar>
              <w:left w:w="0" w:type="dxa"/>
              <w:right w:w="0" w:type="dxa"/>
            </w:tcMar>
            <w:vAlign w:val="center"/>
          </w:tcPr>
          <w:p w14:paraId="612BE2AF" w14:textId="77777777" w:rsidR="003004CF" w:rsidRPr="005F0607" w:rsidRDefault="003004CF" w:rsidP="004D61B0">
            <w:pPr>
              <w:overflowPunct w:val="0"/>
              <w:snapToGrid w:val="0"/>
              <w:spacing w:line="356" w:lineRule="exact"/>
              <w:ind w:leftChars="10" w:left="24" w:rightChars="10" w:right="24"/>
              <w:jc w:val="both"/>
              <w:textAlignment w:val="center"/>
              <w:rPr>
                <w:rFonts w:ascii="標楷體" w:eastAsia="標楷體" w:hAnsi="標楷體"/>
                <w:bCs/>
                <w:kern w:val="0"/>
                <w:sz w:val="20"/>
                <w:szCs w:val="20"/>
              </w:rPr>
            </w:pPr>
            <w:r w:rsidRPr="005F0607">
              <w:rPr>
                <w:rFonts w:ascii="標楷體" w:eastAsia="標楷體" w:hAnsi="標楷體" w:hint="eastAsia"/>
                <w:b/>
                <w:noProof/>
                <w:sz w:val="20"/>
                <w:szCs w:val="20"/>
              </w:rPr>
              <w:t>已研謀改善或依改善措施持續辦理</w:t>
            </w:r>
          </w:p>
        </w:tc>
      </w:tr>
      <w:tr w:rsidR="003004CF" w:rsidRPr="005F0607" w14:paraId="22B716AC" w14:textId="77777777" w:rsidTr="004D61B0">
        <w:trPr>
          <w:trHeight w:val="567"/>
        </w:trPr>
        <w:tc>
          <w:tcPr>
            <w:tcW w:w="6521" w:type="dxa"/>
            <w:tcMar>
              <w:left w:w="0" w:type="dxa"/>
              <w:right w:w="0" w:type="dxa"/>
            </w:tcMar>
            <w:vAlign w:val="center"/>
          </w:tcPr>
          <w:p w14:paraId="15C51DCB" w14:textId="77777777" w:rsidR="003004CF" w:rsidRPr="005F0607" w:rsidRDefault="003004CF" w:rsidP="004D61B0">
            <w:pPr>
              <w:overflowPunct w:val="0"/>
              <w:snapToGrid w:val="0"/>
              <w:spacing w:line="356" w:lineRule="exact"/>
              <w:ind w:leftChars="10" w:left="624" w:rightChars="10" w:right="24" w:hangingChars="300" w:hanging="6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一</w:t>
            </w:r>
            <w:r w:rsidRPr="005F0607">
              <w:rPr>
                <w:rFonts w:ascii="標楷體" w:eastAsia="標楷體" w:hAnsi="標楷體" w:hint="eastAsia"/>
                <w:kern w:val="0"/>
                <w:sz w:val="20"/>
                <w:szCs w:val="20"/>
              </w:rPr>
              <w:t>）</w:t>
            </w:r>
            <w:r w:rsidRPr="00491B9A">
              <w:rPr>
                <w:rFonts w:ascii="標楷體" w:eastAsia="標楷體" w:hAnsi="標楷體" w:hint="eastAsia"/>
                <w:kern w:val="0"/>
                <w:sz w:val="20"/>
                <w:szCs w:val="20"/>
              </w:rPr>
              <w:t>為改善轄內河川流域水質，設置河川污染整治推動小組積極推行各項污染整治工作，共同跨域解決河川污染問題之最佳策略，惟部分河川治理成效仍未見明顯改善，且畜牧廢水及民生污水污染來源無法有效降低，允宜持續研謀改善，俾於2030年前達成轄區無嚴重污染河段之目標</w:t>
            </w:r>
            <w:r w:rsidRPr="008A71F0">
              <w:rPr>
                <w:rFonts w:ascii="標楷體" w:eastAsia="標楷體" w:hAnsi="標楷體" w:hint="eastAsia"/>
                <w:kern w:val="0"/>
                <w:sz w:val="20"/>
                <w:szCs w:val="20"/>
              </w:rPr>
              <w:t>。</w:t>
            </w:r>
          </w:p>
        </w:tc>
        <w:tc>
          <w:tcPr>
            <w:tcW w:w="3402" w:type="dxa"/>
            <w:vMerge w:val="restart"/>
            <w:tcBorders>
              <w:tl2br w:val="single" w:sz="4" w:space="0" w:color="auto"/>
            </w:tcBorders>
            <w:vAlign w:val="center"/>
          </w:tcPr>
          <w:p w14:paraId="4614B02A" w14:textId="77777777" w:rsidR="003004CF" w:rsidRPr="005F0607" w:rsidRDefault="003004CF" w:rsidP="004D61B0">
            <w:pPr>
              <w:overflowPunct w:val="0"/>
              <w:snapToGrid w:val="0"/>
              <w:spacing w:line="356" w:lineRule="exact"/>
              <w:ind w:leftChars="10" w:left="24" w:rightChars="10" w:right="24"/>
              <w:jc w:val="both"/>
              <w:textAlignment w:val="center"/>
              <w:rPr>
                <w:rFonts w:ascii="標楷體" w:eastAsia="標楷體" w:hAnsi="標楷體"/>
                <w:b/>
                <w:noProof/>
                <w:sz w:val="20"/>
                <w:szCs w:val="20"/>
              </w:rPr>
            </w:pPr>
          </w:p>
        </w:tc>
      </w:tr>
      <w:tr w:rsidR="003004CF" w:rsidRPr="005F0607" w14:paraId="6119C158" w14:textId="77777777" w:rsidTr="004D61B0">
        <w:trPr>
          <w:trHeight w:val="567"/>
        </w:trPr>
        <w:tc>
          <w:tcPr>
            <w:tcW w:w="6521" w:type="dxa"/>
            <w:tcMar>
              <w:left w:w="0" w:type="dxa"/>
              <w:right w:w="0" w:type="dxa"/>
            </w:tcMar>
            <w:vAlign w:val="center"/>
          </w:tcPr>
          <w:p w14:paraId="64ED8F09" w14:textId="77777777" w:rsidR="003004CF" w:rsidRPr="005F0607" w:rsidRDefault="003004CF" w:rsidP="004D61B0">
            <w:pPr>
              <w:overflowPunct w:val="0"/>
              <w:snapToGrid w:val="0"/>
              <w:spacing w:line="356" w:lineRule="exact"/>
              <w:ind w:leftChars="10" w:left="624" w:rightChars="10" w:right="24" w:hangingChars="300" w:hanging="6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二</w:t>
            </w:r>
            <w:r w:rsidRPr="005F0607">
              <w:rPr>
                <w:rFonts w:ascii="標楷體" w:eastAsia="標楷體" w:hAnsi="標楷體" w:hint="eastAsia"/>
                <w:kern w:val="0"/>
                <w:sz w:val="20"/>
                <w:szCs w:val="20"/>
              </w:rPr>
              <w:t>）</w:t>
            </w:r>
            <w:r w:rsidRPr="00491B9A">
              <w:rPr>
                <w:rFonts w:ascii="標楷體" w:eastAsia="標楷體" w:hAnsi="標楷體" w:hint="eastAsia"/>
                <w:kern w:val="0"/>
                <w:sz w:val="20"/>
                <w:szCs w:val="20"/>
              </w:rPr>
              <w:t>為扶植中小漁企業及促進養殖漁業產業升級，設置水產精品加值產業園區，惟逾8成購地廠商未能於2年期限內完成建廠而辦理展延，開發進度緩慢；為因應污水工程延宕而設置簡易污水設施，惟後續無使用需求，不符預期效益，亟待研謀改善</w:t>
            </w:r>
            <w:r w:rsidRPr="008A71F0">
              <w:rPr>
                <w:rFonts w:ascii="標楷體" w:eastAsia="標楷體" w:hAnsi="標楷體" w:hint="eastAsia"/>
                <w:kern w:val="0"/>
                <w:sz w:val="20"/>
                <w:szCs w:val="20"/>
              </w:rPr>
              <w:t>。</w:t>
            </w:r>
          </w:p>
        </w:tc>
        <w:tc>
          <w:tcPr>
            <w:tcW w:w="3402" w:type="dxa"/>
            <w:vMerge/>
            <w:tcBorders>
              <w:tl2br w:val="single" w:sz="4" w:space="0" w:color="auto"/>
            </w:tcBorders>
            <w:vAlign w:val="center"/>
          </w:tcPr>
          <w:p w14:paraId="08954236" w14:textId="77777777" w:rsidR="003004CF" w:rsidRPr="005F0607" w:rsidRDefault="003004CF" w:rsidP="004D61B0">
            <w:pPr>
              <w:overflowPunct w:val="0"/>
              <w:snapToGrid w:val="0"/>
              <w:spacing w:line="356" w:lineRule="exact"/>
              <w:ind w:leftChars="10" w:left="24" w:rightChars="10" w:right="24"/>
              <w:jc w:val="both"/>
              <w:textAlignment w:val="center"/>
              <w:rPr>
                <w:rFonts w:ascii="標楷體" w:eastAsia="標楷體" w:hAnsi="標楷體"/>
                <w:b/>
                <w:noProof/>
                <w:sz w:val="20"/>
                <w:szCs w:val="20"/>
              </w:rPr>
            </w:pPr>
          </w:p>
        </w:tc>
      </w:tr>
      <w:tr w:rsidR="003004CF" w:rsidRPr="005F0607" w14:paraId="4B892AEE" w14:textId="77777777" w:rsidTr="004D61B0">
        <w:trPr>
          <w:trHeight w:val="567"/>
        </w:trPr>
        <w:tc>
          <w:tcPr>
            <w:tcW w:w="6521" w:type="dxa"/>
            <w:tcMar>
              <w:left w:w="0" w:type="dxa"/>
              <w:right w:w="0" w:type="dxa"/>
            </w:tcMar>
            <w:vAlign w:val="center"/>
          </w:tcPr>
          <w:p w14:paraId="341B41DC" w14:textId="77777777" w:rsidR="003004CF" w:rsidRPr="005F0607" w:rsidRDefault="003004CF" w:rsidP="004D61B0">
            <w:pPr>
              <w:overflowPunct w:val="0"/>
              <w:snapToGrid w:val="0"/>
              <w:spacing w:line="356" w:lineRule="exact"/>
              <w:ind w:leftChars="10" w:left="624" w:rightChars="10" w:right="24" w:hangingChars="300" w:hanging="6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三</w:t>
            </w:r>
            <w:r w:rsidRPr="005F0607">
              <w:rPr>
                <w:rFonts w:ascii="標楷體" w:eastAsia="標楷體" w:hAnsi="標楷體" w:hint="eastAsia"/>
                <w:kern w:val="0"/>
                <w:sz w:val="20"/>
                <w:szCs w:val="20"/>
              </w:rPr>
              <w:t>）</w:t>
            </w:r>
            <w:r w:rsidRPr="00491B9A">
              <w:rPr>
                <w:rFonts w:ascii="標楷體" w:eastAsia="標楷體" w:hAnsi="標楷體" w:hint="eastAsia"/>
                <w:kern w:val="0"/>
                <w:sz w:val="20"/>
                <w:szCs w:val="20"/>
              </w:rPr>
              <w:t>持續補助養豬場廢水處理相關設備，客製化輔導及強化水污染防治，惟部分養豬場仍因放流水未符規定遭環境保護局裁罰，卻仍續獲補助；部分迭遭裁罰養豬場尚待督導改善廢水處理相關設備，允宜研議強化輔導策略，以改善水污染源頭並確保環境品質</w:t>
            </w:r>
            <w:r w:rsidRPr="008A71F0">
              <w:rPr>
                <w:rFonts w:ascii="標楷體" w:eastAsia="標楷體" w:hAnsi="標楷體" w:hint="eastAsia"/>
                <w:kern w:val="0"/>
                <w:sz w:val="20"/>
                <w:szCs w:val="20"/>
              </w:rPr>
              <w:t>。</w:t>
            </w:r>
          </w:p>
        </w:tc>
        <w:tc>
          <w:tcPr>
            <w:tcW w:w="3402" w:type="dxa"/>
            <w:vMerge/>
            <w:tcBorders>
              <w:tl2br w:val="single" w:sz="4" w:space="0" w:color="auto"/>
            </w:tcBorders>
            <w:vAlign w:val="center"/>
          </w:tcPr>
          <w:p w14:paraId="14BA5630" w14:textId="77777777" w:rsidR="003004CF" w:rsidRPr="005F0607" w:rsidRDefault="003004CF" w:rsidP="004D61B0">
            <w:pPr>
              <w:overflowPunct w:val="0"/>
              <w:snapToGrid w:val="0"/>
              <w:spacing w:line="356" w:lineRule="exact"/>
              <w:ind w:leftChars="10" w:left="24" w:rightChars="10" w:right="24"/>
              <w:jc w:val="both"/>
              <w:textAlignment w:val="center"/>
              <w:rPr>
                <w:rFonts w:ascii="標楷體" w:eastAsia="標楷體" w:hAnsi="標楷體"/>
                <w:b/>
                <w:noProof/>
                <w:sz w:val="20"/>
                <w:szCs w:val="20"/>
              </w:rPr>
            </w:pPr>
          </w:p>
        </w:tc>
      </w:tr>
      <w:tr w:rsidR="003004CF" w:rsidRPr="005F0607" w14:paraId="12E53FDF" w14:textId="77777777" w:rsidTr="004D61B0">
        <w:trPr>
          <w:trHeight w:val="567"/>
        </w:trPr>
        <w:tc>
          <w:tcPr>
            <w:tcW w:w="6521" w:type="dxa"/>
            <w:tcMar>
              <w:left w:w="0" w:type="dxa"/>
              <w:right w:w="0" w:type="dxa"/>
            </w:tcMar>
            <w:vAlign w:val="center"/>
          </w:tcPr>
          <w:p w14:paraId="6840CED7" w14:textId="77777777" w:rsidR="003004CF" w:rsidRPr="005F0607" w:rsidRDefault="003004CF" w:rsidP="004D61B0">
            <w:pPr>
              <w:overflowPunct w:val="0"/>
              <w:snapToGrid w:val="0"/>
              <w:spacing w:line="356" w:lineRule="exact"/>
              <w:ind w:leftChars="10" w:left="624" w:rightChars="10" w:right="24" w:hangingChars="300" w:hanging="6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四</w:t>
            </w:r>
            <w:r w:rsidRPr="005F0607">
              <w:rPr>
                <w:rFonts w:ascii="標楷體" w:eastAsia="標楷體" w:hAnsi="標楷體" w:hint="eastAsia"/>
                <w:kern w:val="0"/>
                <w:sz w:val="20"/>
                <w:szCs w:val="20"/>
              </w:rPr>
              <w:t>）</w:t>
            </w:r>
            <w:r w:rsidRPr="00491B9A">
              <w:rPr>
                <w:rFonts w:ascii="標楷體" w:eastAsia="標楷體" w:hAnsi="標楷體" w:hint="eastAsia"/>
                <w:kern w:val="0"/>
                <w:sz w:val="20"/>
                <w:szCs w:val="20"/>
              </w:rPr>
              <w:t>推動陸域濕地之生態環境及資源保育工作，惟嘉義縣鰲鼓重要濕地保育利用計畫尚未完成第一次檢討作業，且水質因地勢與排水特性致長期優養化，影響生物棲息環境變異，允宜研謀改善，以維護多元生態資源</w:t>
            </w:r>
            <w:r w:rsidRPr="008A71F0">
              <w:rPr>
                <w:rFonts w:ascii="標楷體" w:eastAsia="標楷體" w:hAnsi="標楷體" w:hint="eastAsia"/>
                <w:kern w:val="0"/>
                <w:sz w:val="20"/>
                <w:szCs w:val="20"/>
              </w:rPr>
              <w:t>。</w:t>
            </w:r>
          </w:p>
        </w:tc>
        <w:tc>
          <w:tcPr>
            <w:tcW w:w="3402" w:type="dxa"/>
            <w:vMerge/>
            <w:tcBorders>
              <w:tl2br w:val="single" w:sz="4" w:space="0" w:color="auto"/>
            </w:tcBorders>
            <w:vAlign w:val="center"/>
          </w:tcPr>
          <w:p w14:paraId="194BFAE7" w14:textId="77777777" w:rsidR="003004CF" w:rsidRPr="005F0607" w:rsidRDefault="003004CF" w:rsidP="004D61B0">
            <w:pPr>
              <w:overflowPunct w:val="0"/>
              <w:snapToGrid w:val="0"/>
              <w:spacing w:line="356" w:lineRule="exact"/>
              <w:ind w:leftChars="10" w:left="24" w:rightChars="10" w:right="24"/>
              <w:jc w:val="both"/>
              <w:textAlignment w:val="center"/>
              <w:rPr>
                <w:rFonts w:ascii="標楷體" w:eastAsia="標楷體" w:hAnsi="標楷體"/>
                <w:b/>
                <w:noProof/>
                <w:sz w:val="20"/>
                <w:szCs w:val="20"/>
              </w:rPr>
            </w:pPr>
          </w:p>
        </w:tc>
      </w:tr>
      <w:tr w:rsidR="003004CF" w:rsidRPr="005F0607" w14:paraId="05D3E1B4" w14:textId="77777777" w:rsidTr="004D61B0">
        <w:trPr>
          <w:trHeight w:val="567"/>
        </w:trPr>
        <w:tc>
          <w:tcPr>
            <w:tcW w:w="6521" w:type="dxa"/>
            <w:tcBorders>
              <w:bottom w:val="single" w:sz="4" w:space="0" w:color="auto"/>
            </w:tcBorders>
            <w:tcMar>
              <w:left w:w="0" w:type="dxa"/>
              <w:right w:w="0" w:type="dxa"/>
            </w:tcMar>
            <w:vAlign w:val="center"/>
          </w:tcPr>
          <w:p w14:paraId="7FCFFA37" w14:textId="77777777" w:rsidR="003004CF" w:rsidRPr="005F0607" w:rsidRDefault="003004CF" w:rsidP="004D61B0">
            <w:pPr>
              <w:overflowPunct w:val="0"/>
              <w:snapToGrid w:val="0"/>
              <w:spacing w:line="356" w:lineRule="exact"/>
              <w:ind w:leftChars="10" w:left="624" w:rightChars="10" w:right="24" w:hangingChars="300" w:hanging="6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五</w:t>
            </w:r>
            <w:r w:rsidRPr="005F0607">
              <w:rPr>
                <w:rFonts w:ascii="標楷體" w:eastAsia="標楷體" w:hAnsi="標楷體" w:hint="eastAsia"/>
                <w:kern w:val="0"/>
                <w:sz w:val="20"/>
                <w:szCs w:val="20"/>
              </w:rPr>
              <w:t>）</w:t>
            </w:r>
            <w:r w:rsidRPr="00491B9A">
              <w:rPr>
                <w:rFonts w:ascii="標楷體" w:eastAsia="標楷體" w:hAnsi="標楷體" w:hint="eastAsia"/>
                <w:kern w:val="0"/>
                <w:sz w:val="20"/>
                <w:szCs w:val="20"/>
              </w:rPr>
              <w:t>積極辦理智慧農業發展計畫，補助農產業經營者導入產銷所需智慧農業相關設備，惟計畫媒合宣導、補助流程及後續追蹤工作未臻完備，允宜研謀改善，以達成農業自動化、精準化及智慧化生產經營之計畫目標</w:t>
            </w:r>
            <w:r w:rsidRPr="008A71F0">
              <w:rPr>
                <w:rFonts w:ascii="標楷體" w:eastAsia="標楷體" w:hAnsi="標楷體" w:hint="eastAsia"/>
                <w:kern w:val="0"/>
                <w:sz w:val="20"/>
                <w:szCs w:val="20"/>
              </w:rPr>
              <w:t>。</w:t>
            </w:r>
          </w:p>
        </w:tc>
        <w:tc>
          <w:tcPr>
            <w:tcW w:w="3402" w:type="dxa"/>
            <w:vMerge/>
            <w:tcBorders>
              <w:tl2br w:val="single" w:sz="4" w:space="0" w:color="auto"/>
            </w:tcBorders>
            <w:vAlign w:val="center"/>
          </w:tcPr>
          <w:p w14:paraId="68BF16A0" w14:textId="77777777" w:rsidR="003004CF" w:rsidRPr="005F0607" w:rsidRDefault="003004CF" w:rsidP="004D61B0">
            <w:pPr>
              <w:overflowPunct w:val="0"/>
              <w:snapToGrid w:val="0"/>
              <w:spacing w:line="356" w:lineRule="exact"/>
              <w:ind w:leftChars="10" w:left="24" w:rightChars="10" w:right="24"/>
              <w:jc w:val="both"/>
              <w:textAlignment w:val="center"/>
              <w:rPr>
                <w:rFonts w:ascii="標楷體" w:eastAsia="標楷體" w:hAnsi="標楷體"/>
                <w:b/>
                <w:noProof/>
                <w:sz w:val="20"/>
                <w:szCs w:val="20"/>
              </w:rPr>
            </w:pPr>
          </w:p>
        </w:tc>
      </w:tr>
      <w:tr w:rsidR="003004CF" w:rsidRPr="005F0607" w14:paraId="46881801" w14:textId="77777777" w:rsidTr="004D61B0">
        <w:trPr>
          <w:trHeight w:val="567"/>
        </w:trPr>
        <w:tc>
          <w:tcPr>
            <w:tcW w:w="6521" w:type="dxa"/>
            <w:tcBorders>
              <w:bottom w:val="single" w:sz="4" w:space="0" w:color="auto"/>
            </w:tcBorders>
            <w:tcMar>
              <w:left w:w="0" w:type="dxa"/>
              <w:right w:w="0" w:type="dxa"/>
            </w:tcMar>
            <w:vAlign w:val="center"/>
          </w:tcPr>
          <w:p w14:paraId="2C86673F" w14:textId="77777777" w:rsidR="003004CF" w:rsidRPr="005F0607" w:rsidRDefault="003004CF" w:rsidP="004D61B0">
            <w:pPr>
              <w:overflowPunct w:val="0"/>
              <w:snapToGrid w:val="0"/>
              <w:spacing w:line="356" w:lineRule="exact"/>
              <w:ind w:leftChars="10" w:left="624" w:rightChars="10" w:right="24" w:hangingChars="300" w:hanging="6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六</w:t>
            </w:r>
            <w:r w:rsidRPr="005F0607">
              <w:rPr>
                <w:rFonts w:ascii="標楷體" w:eastAsia="標楷體" w:hAnsi="標楷體" w:hint="eastAsia"/>
                <w:kern w:val="0"/>
                <w:sz w:val="20"/>
                <w:szCs w:val="20"/>
              </w:rPr>
              <w:t>）</w:t>
            </w:r>
            <w:r w:rsidRPr="005B08D8">
              <w:rPr>
                <w:rFonts w:ascii="標楷體" w:eastAsia="標楷體" w:hAnsi="標楷體" w:hint="eastAsia"/>
                <w:kern w:val="0"/>
                <w:sz w:val="20"/>
                <w:szCs w:val="20"/>
              </w:rPr>
              <w:t>積極辦理畜牧場管理輔導及廢棄物再利用，惟未依畜牧場管理自治條例完成設置污染防治設施之畜牧場仍高達</w:t>
            </w:r>
            <w:r w:rsidRPr="005B08D8">
              <w:rPr>
                <w:rFonts w:ascii="標楷體" w:eastAsia="標楷體" w:hAnsi="標楷體"/>
                <w:kern w:val="0"/>
                <w:sz w:val="20"/>
                <w:szCs w:val="20"/>
              </w:rPr>
              <w:t>3</w:t>
            </w:r>
            <w:r w:rsidRPr="005B08D8">
              <w:rPr>
                <w:rFonts w:ascii="標楷體" w:eastAsia="標楷體" w:hAnsi="標楷體" w:hint="eastAsia"/>
                <w:kern w:val="0"/>
                <w:sz w:val="20"/>
                <w:szCs w:val="20"/>
              </w:rPr>
              <w:t>成以上，且畜牧糞尿資源化政策之推行尚存有精進空間等，允待檢討改善，以兼顧畜牧業永續發展暨友善環境</w:t>
            </w:r>
            <w:r w:rsidRPr="008A71F0">
              <w:rPr>
                <w:rFonts w:ascii="標楷體" w:eastAsia="標楷體" w:hAnsi="標楷體" w:hint="eastAsia"/>
                <w:kern w:val="0"/>
                <w:sz w:val="20"/>
                <w:szCs w:val="20"/>
              </w:rPr>
              <w:t>。</w:t>
            </w:r>
          </w:p>
        </w:tc>
        <w:tc>
          <w:tcPr>
            <w:tcW w:w="3402" w:type="dxa"/>
            <w:vMerge/>
            <w:tcBorders>
              <w:bottom w:val="single" w:sz="4" w:space="0" w:color="auto"/>
              <w:tl2br w:val="single" w:sz="4" w:space="0" w:color="auto"/>
            </w:tcBorders>
            <w:vAlign w:val="center"/>
          </w:tcPr>
          <w:p w14:paraId="3B339FD9" w14:textId="77777777" w:rsidR="003004CF" w:rsidRPr="005F0607" w:rsidRDefault="003004CF" w:rsidP="004D61B0">
            <w:pPr>
              <w:overflowPunct w:val="0"/>
              <w:snapToGrid w:val="0"/>
              <w:spacing w:line="356" w:lineRule="exact"/>
              <w:ind w:leftChars="10" w:left="24" w:rightChars="10" w:right="24"/>
              <w:jc w:val="both"/>
              <w:textAlignment w:val="center"/>
              <w:rPr>
                <w:rFonts w:ascii="標楷體" w:eastAsia="標楷體" w:hAnsi="標楷體"/>
                <w:b/>
                <w:noProof/>
                <w:sz w:val="20"/>
                <w:szCs w:val="20"/>
              </w:rPr>
            </w:pPr>
          </w:p>
        </w:tc>
      </w:tr>
      <w:tr w:rsidR="003004CF" w:rsidRPr="005F0607" w14:paraId="216B9D07" w14:textId="77777777" w:rsidTr="009D2837">
        <w:trPr>
          <w:trHeight w:val="567"/>
        </w:trPr>
        <w:tc>
          <w:tcPr>
            <w:tcW w:w="9923" w:type="dxa"/>
            <w:gridSpan w:val="2"/>
            <w:tcBorders>
              <w:top w:val="nil"/>
              <w:left w:val="nil"/>
              <w:bottom w:val="single" w:sz="4" w:space="0" w:color="auto"/>
              <w:right w:val="nil"/>
            </w:tcBorders>
            <w:tcMar>
              <w:left w:w="0" w:type="dxa"/>
              <w:right w:w="0" w:type="dxa"/>
            </w:tcMar>
            <w:vAlign w:val="center"/>
          </w:tcPr>
          <w:p w14:paraId="6E0DC5D6" w14:textId="77777777" w:rsidR="003004CF" w:rsidRPr="005F0607" w:rsidRDefault="003004CF" w:rsidP="004D61B0">
            <w:pPr>
              <w:overflowPunct w:val="0"/>
              <w:snapToGrid w:val="0"/>
              <w:spacing w:line="294" w:lineRule="exact"/>
              <w:ind w:leftChars="10" w:left="24" w:rightChars="10" w:right="24"/>
              <w:jc w:val="center"/>
              <w:textAlignment w:val="center"/>
              <w:rPr>
                <w:rFonts w:ascii="標楷體" w:eastAsia="標楷體" w:hAnsi="標楷體"/>
                <w:b/>
                <w:noProof/>
                <w:sz w:val="20"/>
                <w:szCs w:val="20"/>
              </w:rPr>
            </w:pPr>
            <w:r w:rsidRPr="005F0607">
              <w:rPr>
                <w:rFonts w:ascii="標楷體" w:eastAsia="標楷體" w:hAnsi="標楷體" w:hint="eastAsia"/>
                <w:b/>
              </w:rPr>
              <w:lastRenderedPageBreak/>
              <w:t>表</w:t>
            </w:r>
            <w:r w:rsidRPr="00B6585F">
              <w:rPr>
                <w:rFonts w:ascii="標楷體" w:eastAsia="標楷體" w:hAnsi="標楷體" w:hint="eastAsia"/>
                <w:b/>
              </w:rPr>
              <w:t>33</w:t>
            </w:r>
            <w:r w:rsidRPr="005F0607">
              <w:rPr>
                <w:rFonts w:ascii="標楷體" w:eastAsia="標楷體" w:hAnsi="標楷體" w:hint="eastAsia"/>
                <w:b/>
              </w:rPr>
              <w:t xml:space="preserve">　11</w:t>
            </w:r>
            <w:r>
              <w:rPr>
                <w:rFonts w:ascii="標楷體" w:eastAsia="標楷體" w:hAnsi="標楷體" w:hint="eastAsia"/>
                <w:b/>
              </w:rPr>
              <w:t>3</w:t>
            </w:r>
            <w:r w:rsidRPr="005F0607">
              <w:rPr>
                <w:rFonts w:ascii="標楷體" w:eastAsia="標楷體" w:hAnsi="標楷體" w:hint="eastAsia"/>
                <w:b/>
              </w:rPr>
              <w:t>年度審核報告所列</w:t>
            </w:r>
            <w:r w:rsidRPr="005F0607">
              <w:rPr>
                <w:rFonts w:ascii="標楷體" w:eastAsia="標楷體" w:hAnsi="標楷體" w:hint="eastAsia"/>
                <w:b/>
                <w:bCs/>
                <w:szCs w:val="20"/>
              </w:rPr>
              <w:t>縣政府主管</w:t>
            </w:r>
            <w:r w:rsidRPr="005F0607">
              <w:rPr>
                <w:rFonts w:ascii="標楷體" w:eastAsia="標楷體" w:hAnsi="標楷體" w:hint="eastAsia"/>
                <w:b/>
              </w:rPr>
              <w:t>重要審核意見覆核辦理情形</w:t>
            </w:r>
            <w:r>
              <w:rPr>
                <w:rFonts w:ascii="標楷體" w:eastAsia="標楷體" w:hAnsi="標楷體" w:hint="eastAsia"/>
                <w:b/>
                <w:kern w:val="0"/>
              </w:rPr>
              <w:t>（續）</w:t>
            </w:r>
          </w:p>
        </w:tc>
      </w:tr>
      <w:tr w:rsidR="003004CF" w:rsidRPr="005F0607" w14:paraId="357DBA4F" w14:textId="77777777" w:rsidTr="009D2837">
        <w:trPr>
          <w:trHeight w:val="567"/>
        </w:trPr>
        <w:tc>
          <w:tcPr>
            <w:tcW w:w="6521" w:type="dxa"/>
            <w:tcBorders>
              <w:top w:val="single" w:sz="4" w:space="0" w:color="auto"/>
            </w:tcBorders>
            <w:tcMar>
              <w:left w:w="0" w:type="dxa"/>
              <w:right w:w="0" w:type="dxa"/>
            </w:tcMar>
            <w:vAlign w:val="center"/>
          </w:tcPr>
          <w:p w14:paraId="3873D9CE" w14:textId="77777777" w:rsidR="003004CF" w:rsidRPr="005F0607" w:rsidRDefault="003004CF" w:rsidP="004D61B0">
            <w:pPr>
              <w:overflowPunct w:val="0"/>
              <w:snapToGrid w:val="0"/>
              <w:spacing w:line="294" w:lineRule="exact"/>
              <w:ind w:leftChars="10" w:left="624" w:rightChars="10" w:right="24" w:hangingChars="300" w:hanging="600"/>
              <w:jc w:val="center"/>
              <w:textAlignment w:val="center"/>
              <w:rPr>
                <w:rFonts w:ascii="標楷體" w:eastAsia="標楷體" w:hAnsi="標楷體"/>
                <w:kern w:val="0"/>
                <w:sz w:val="20"/>
                <w:szCs w:val="20"/>
              </w:rPr>
            </w:pPr>
            <w:r w:rsidRPr="005F0607">
              <w:rPr>
                <w:rFonts w:ascii="標楷體" w:eastAsia="標楷體" w:hAnsi="標楷體" w:hint="eastAsia"/>
                <w:sz w:val="20"/>
                <w:szCs w:val="20"/>
              </w:rPr>
              <w:t>重要審核意見標題</w:t>
            </w:r>
          </w:p>
        </w:tc>
        <w:tc>
          <w:tcPr>
            <w:tcW w:w="3402" w:type="dxa"/>
            <w:tcBorders>
              <w:top w:val="single" w:sz="4" w:space="0" w:color="auto"/>
              <w:bottom w:val="single" w:sz="4" w:space="0" w:color="auto"/>
            </w:tcBorders>
            <w:vAlign w:val="center"/>
          </w:tcPr>
          <w:p w14:paraId="4F777985" w14:textId="77777777" w:rsidR="003004CF" w:rsidRPr="005F0607" w:rsidRDefault="003004CF" w:rsidP="004D61B0">
            <w:pPr>
              <w:overflowPunct w:val="0"/>
              <w:snapToGrid w:val="0"/>
              <w:spacing w:line="300" w:lineRule="exact"/>
              <w:ind w:leftChars="10" w:left="24" w:rightChars="10" w:right="24"/>
              <w:jc w:val="center"/>
              <w:textAlignment w:val="center"/>
              <w:rPr>
                <w:rFonts w:ascii="標楷體" w:eastAsia="標楷體" w:hAnsi="標楷體"/>
                <w:b/>
                <w:noProof/>
                <w:sz w:val="20"/>
                <w:szCs w:val="20"/>
              </w:rPr>
            </w:pPr>
            <w:r w:rsidRPr="005F0607">
              <w:rPr>
                <w:rFonts w:ascii="標楷體" w:eastAsia="標楷體" w:hAnsi="標楷體" w:hint="eastAsia"/>
                <w:sz w:val="20"/>
                <w:szCs w:val="20"/>
              </w:rPr>
              <w:t>說明</w:t>
            </w:r>
          </w:p>
        </w:tc>
      </w:tr>
      <w:tr w:rsidR="003004CF" w:rsidRPr="005F0607" w14:paraId="680D45AD" w14:textId="77777777" w:rsidTr="009D2837">
        <w:trPr>
          <w:trHeight w:val="567"/>
        </w:trPr>
        <w:tc>
          <w:tcPr>
            <w:tcW w:w="6521" w:type="dxa"/>
            <w:tcMar>
              <w:left w:w="0" w:type="dxa"/>
              <w:right w:w="0" w:type="dxa"/>
            </w:tcMar>
            <w:vAlign w:val="center"/>
          </w:tcPr>
          <w:p w14:paraId="33613E1E" w14:textId="77777777" w:rsidR="003004CF" w:rsidRPr="005F0607" w:rsidRDefault="003004CF" w:rsidP="004D61B0">
            <w:pPr>
              <w:overflowPunct w:val="0"/>
              <w:snapToGrid w:val="0"/>
              <w:spacing w:line="294" w:lineRule="exact"/>
              <w:ind w:leftChars="10" w:left="624" w:rightChars="10" w:right="24" w:hangingChars="300" w:hanging="6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七</w:t>
            </w:r>
            <w:r w:rsidRPr="005F0607">
              <w:rPr>
                <w:rFonts w:ascii="標楷體" w:eastAsia="標楷體" w:hAnsi="標楷體" w:hint="eastAsia"/>
                <w:kern w:val="0"/>
                <w:sz w:val="20"/>
                <w:szCs w:val="20"/>
              </w:rPr>
              <w:t>）</w:t>
            </w:r>
            <w:r w:rsidRPr="005B08D8">
              <w:rPr>
                <w:rFonts w:ascii="標楷體" w:eastAsia="標楷體" w:hAnsi="標楷體" w:hint="eastAsia"/>
                <w:kern w:val="0"/>
                <w:sz w:val="20"/>
                <w:szCs w:val="20"/>
              </w:rPr>
              <w:t>推動綠色環境給付計畫，提升國內糧食自給率，惟部分申報轉（契）作農地疑似內含殯葬設施或建築物，且糧政系統資料登載未臻完整，又水稻收入保險基本型投保率有下降趨勢等，允宜加強宣導，並督促各公所檢討改進</w:t>
            </w:r>
            <w:r w:rsidRPr="008A71F0">
              <w:rPr>
                <w:rFonts w:ascii="標楷體" w:eastAsia="標楷體" w:hAnsi="標楷體" w:hint="eastAsia"/>
                <w:kern w:val="0"/>
                <w:sz w:val="20"/>
                <w:szCs w:val="20"/>
              </w:rPr>
              <w:t>。</w:t>
            </w:r>
          </w:p>
        </w:tc>
        <w:tc>
          <w:tcPr>
            <w:tcW w:w="3402" w:type="dxa"/>
            <w:vMerge w:val="restart"/>
            <w:tcBorders>
              <w:tl2br w:val="single" w:sz="4" w:space="0" w:color="auto"/>
            </w:tcBorders>
            <w:vAlign w:val="center"/>
          </w:tcPr>
          <w:p w14:paraId="3498E170" w14:textId="77777777" w:rsidR="003004CF" w:rsidRPr="005F0607" w:rsidRDefault="003004CF" w:rsidP="004D61B0">
            <w:pPr>
              <w:overflowPunct w:val="0"/>
              <w:snapToGrid w:val="0"/>
              <w:spacing w:line="300" w:lineRule="exact"/>
              <w:ind w:leftChars="10" w:left="24" w:rightChars="10" w:right="24"/>
              <w:jc w:val="both"/>
              <w:textAlignment w:val="center"/>
              <w:rPr>
                <w:rFonts w:ascii="標楷體" w:eastAsia="標楷體" w:hAnsi="標楷體"/>
                <w:b/>
                <w:noProof/>
                <w:sz w:val="20"/>
                <w:szCs w:val="20"/>
              </w:rPr>
            </w:pPr>
          </w:p>
        </w:tc>
      </w:tr>
      <w:tr w:rsidR="003004CF" w:rsidRPr="005F0607" w14:paraId="6F7E7B48" w14:textId="77777777" w:rsidTr="009D2837">
        <w:trPr>
          <w:trHeight w:val="567"/>
        </w:trPr>
        <w:tc>
          <w:tcPr>
            <w:tcW w:w="6521" w:type="dxa"/>
            <w:tcMar>
              <w:left w:w="0" w:type="dxa"/>
              <w:right w:w="0" w:type="dxa"/>
            </w:tcMar>
            <w:vAlign w:val="center"/>
          </w:tcPr>
          <w:p w14:paraId="6036DC55" w14:textId="77777777" w:rsidR="003004CF" w:rsidRPr="005F0607" w:rsidRDefault="003004CF" w:rsidP="004D61B0">
            <w:pPr>
              <w:overflowPunct w:val="0"/>
              <w:snapToGrid w:val="0"/>
              <w:spacing w:line="294" w:lineRule="exact"/>
              <w:ind w:leftChars="10" w:left="624" w:rightChars="10" w:right="24" w:hangingChars="300" w:hanging="6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八</w:t>
            </w:r>
            <w:r w:rsidRPr="005F0607">
              <w:rPr>
                <w:rFonts w:ascii="標楷體" w:eastAsia="標楷體" w:hAnsi="標楷體" w:hint="eastAsia"/>
                <w:kern w:val="0"/>
                <w:sz w:val="20"/>
                <w:szCs w:val="20"/>
              </w:rPr>
              <w:t>）</w:t>
            </w:r>
            <w:r w:rsidRPr="005B08D8">
              <w:rPr>
                <w:rFonts w:ascii="標楷體" w:eastAsia="標楷體" w:hAnsi="標楷體" w:hint="eastAsia"/>
                <w:kern w:val="0"/>
                <w:sz w:val="20"/>
                <w:szCs w:val="20"/>
              </w:rPr>
              <w:t>為提升農地多功能使用，辦理農業設施容許使用審查業務，惟間有超商門市設立於農地、使用面積或用途與原申請內容不符等情事，允宜研謀善策，以落實農地農用政策</w:t>
            </w:r>
            <w:r w:rsidRPr="008A71F0">
              <w:rPr>
                <w:rFonts w:ascii="標楷體" w:eastAsia="標楷體" w:hAnsi="標楷體" w:hint="eastAsia"/>
                <w:kern w:val="0"/>
                <w:sz w:val="20"/>
                <w:szCs w:val="20"/>
              </w:rPr>
              <w:t>。</w:t>
            </w:r>
          </w:p>
        </w:tc>
        <w:tc>
          <w:tcPr>
            <w:tcW w:w="3402" w:type="dxa"/>
            <w:vMerge/>
            <w:tcBorders>
              <w:tl2br w:val="single" w:sz="4" w:space="0" w:color="auto"/>
            </w:tcBorders>
            <w:vAlign w:val="center"/>
          </w:tcPr>
          <w:p w14:paraId="33AF8498" w14:textId="77777777" w:rsidR="003004CF" w:rsidRPr="005F0607" w:rsidRDefault="003004CF" w:rsidP="004D61B0">
            <w:pPr>
              <w:overflowPunct w:val="0"/>
              <w:snapToGrid w:val="0"/>
              <w:spacing w:line="300" w:lineRule="exact"/>
              <w:ind w:leftChars="10" w:left="24" w:rightChars="10" w:right="24"/>
              <w:jc w:val="both"/>
              <w:textAlignment w:val="center"/>
              <w:rPr>
                <w:rFonts w:ascii="標楷體" w:eastAsia="標楷體" w:hAnsi="標楷體"/>
                <w:b/>
                <w:noProof/>
                <w:sz w:val="20"/>
                <w:szCs w:val="20"/>
              </w:rPr>
            </w:pPr>
          </w:p>
        </w:tc>
      </w:tr>
      <w:tr w:rsidR="003004CF" w:rsidRPr="005F0607" w14:paraId="08F0D6E3" w14:textId="77777777" w:rsidTr="009D2837">
        <w:trPr>
          <w:trHeight w:val="567"/>
        </w:trPr>
        <w:tc>
          <w:tcPr>
            <w:tcW w:w="6521" w:type="dxa"/>
            <w:tcMar>
              <w:left w:w="0" w:type="dxa"/>
              <w:right w:w="0" w:type="dxa"/>
            </w:tcMar>
            <w:vAlign w:val="center"/>
          </w:tcPr>
          <w:p w14:paraId="624C5E9B" w14:textId="77777777" w:rsidR="003004CF" w:rsidRPr="005F0607" w:rsidRDefault="003004CF" w:rsidP="004D61B0">
            <w:pPr>
              <w:overflowPunct w:val="0"/>
              <w:snapToGrid w:val="0"/>
              <w:spacing w:line="294" w:lineRule="exact"/>
              <w:ind w:leftChars="10" w:left="624" w:rightChars="10" w:right="24" w:hangingChars="300" w:hanging="6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九</w:t>
            </w:r>
            <w:r w:rsidRPr="005F0607">
              <w:rPr>
                <w:rFonts w:ascii="標楷體" w:eastAsia="標楷體" w:hAnsi="標楷體" w:hint="eastAsia"/>
                <w:kern w:val="0"/>
                <w:sz w:val="20"/>
                <w:szCs w:val="20"/>
              </w:rPr>
              <w:t>）</w:t>
            </w:r>
            <w:r w:rsidRPr="005B08D8">
              <w:rPr>
                <w:rFonts w:ascii="標楷體" w:eastAsia="標楷體" w:hAnsi="標楷體" w:hint="eastAsia"/>
                <w:kern w:val="0"/>
                <w:sz w:val="20"/>
                <w:szCs w:val="20"/>
              </w:rPr>
              <w:t>配合國家溫室氣體長期減量目標，推動溫室氣體減量作業已略具成效，惟轄內大型產業園區陸續開發，增加未來減量達標之難度；且住商、運輸及農業部門減量情形存有精進空間，允宜研謀改善，以提升嘉義縣整體減碳成效</w:t>
            </w:r>
            <w:r w:rsidRPr="008A71F0">
              <w:rPr>
                <w:rFonts w:ascii="標楷體" w:eastAsia="標楷體" w:hAnsi="標楷體" w:hint="eastAsia"/>
                <w:kern w:val="0"/>
                <w:sz w:val="20"/>
                <w:szCs w:val="20"/>
              </w:rPr>
              <w:t>。</w:t>
            </w:r>
          </w:p>
        </w:tc>
        <w:tc>
          <w:tcPr>
            <w:tcW w:w="3402" w:type="dxa"/>
            <w:vMerge/>
            <w:tcBorders>
              <w:tl2br w:val="single" w:sz="4" w:space="0" w:color="auto"/>
            </w:tcBorders>
            <w:vAlign w:val="center"/>
          </w:tcPr>
          <w:p w14:paraId="26D65E6A" w14:textId="77777777" w:rsidR="003004CF" w:rsidRPr="005F0607" w:rsidRDefault="003004CF" w:rsidP="004D61B0">
            <w:pPr>
              <w:overflowPunct w:val="0"/>
              <w:snapToGrid w:val="0"/>
              <w:spacing w:line="300" w:lineRule="exact"/>
              <w:ind w:leftChars="10" w:left="24" w:rightChars="10" w:right="24"/>
              <w:jc w:val="both"/>
              <w:textAlignment w:val="center"/>
              <w:rPr>
                <w:rFonts w:ascii="標楷體" w:eastAsia="標楷體" w:hAnsi="標楷體"/>
                <w:b/>
                <w:noProof/>
                <w:sz w:val="20"/>
                <w:szCs w:val="20"/>
              </w:rPr>
            </w:pPr>
          </w:p>
        </w:tc>
      </w:tr>
      <w:tr w:rsidR="003004CF" w:rsidRPr="005F0607" w14:paraId="76764050" w14:textId="77777777" w:rsidTr="009D2837">
        <w:trPr>
          <w:trHeight w:val="567"/>
        </w:trPr>
        <w:tc>
          <w:tcPr>
            <w:tcW w:w="6521" w:type="dxa"/>
            <w:tcMar>
              <w:left w:w="0" w:type="dxa"/>
              <w:right w:w="0" w:type="dxa"/>
            </w:tcMar>
            <w:vAlign w:val="center"/>
          </w:tcPr>
          <w:p w14:paraId="1A7075CB" w14:textId="77777777" w:rsidR="003004CF" w:rsidRPr="005F0607" w:rsidRDefault="003004CF" w:rsidP="004D61B0">
            <w:pPr>
              <w:overflowPunct w:val="0"/>
              <w:snapToGrid w:val="0"/>
              <w:spacing w:line="294" w:lineRule="exact"/>
              <w:ind w:leftChars="10" w:left="624" w:rightChars="10" w:right="24" w:hangingChars="300" w:hanging="6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十</w:t>
            </w:r>
            <w:r w:rsidRPr="005F0607">
              <w:rPr>
                <w:rFonts w:ascii="標楷體" w:eastAsia="標楷體" w:hAnsi="標楷體" w:hint="eastAsia"/>
                <w:kern w:val="0"/>
                <w:sz w:val="20"/>
                <w:szCs w:val="20"/>
              </w:rPr>
              <w:t>）</w:t>
            </w:r>
            <w:r w:rsidRPr="004113F0">
              <w:rPr>
                <w:rFonts w:ascii="標楷體" w:eastAsia="標楷體" w:hAnsi="標楷體" w:hint="eastAsia"/>
                <w:kern w:val="0"/>
                <w:sz w:val="20"/>
                <w:szCs w:val="20"/>
              </w:rPr>
              <w:t>持續推動公路公共運輸永續及交通平權實施措施，惟部分鄉鎮交通服務尚待完善，且市區客運服務品質有待提升，允宜檢討改善，以提高服務效能</w:t>
            </w:r>
            <w:r w:rsidRPr="008A71F0">
              <w:rPr>
                <w:rFonts w:ascii="標楷體" w:eastAsia="標楷體" w:hAnsi="標楷體" w:hint="eastAsia"/>
                <w:kern w:val="0"/>
                <w:sz w:val="20"/>
                <w:szCs w:val="20"/>
              </w:rPr>
              <w:t>。</w:t>
            </w:r>
          </w:p>
        </w:tc>
        <w:tc>
          <w:tcPr>
            <w:tcW w:w="3402" w:type="dxa"/>
            <w:vMerge/>
            <w:tcBorders>
              <w:tl2br w:val="single" w:sz="4" w:space="0" w:color="auto"/>
            </w:tcBorders>
            <w:vAlign w:val="center"/>
          </w:tcPr>
          <w:p w14:paraId="6763B07B" w14:textId="77777777" w:rsidR="003004CF" w:rsidRPr="005F0607" w:rsidRDefault="003004CF" w:rsidP="004D61B0">
            <w:pPr>
              <w:overflowPunct w:val="0"/>
              <w:snapToGrid w:val="0"/>
              <w:spacing w:line="300" w:lineRule="exact"/>
              <w:ind w:leftChars="10" w:left="24" w:rightChars="10" w:right="24"/>
              <w:jc w:val="both"/>
              <w:textAlignment w:val="center"/>
              <w:rPr>
                <w:rFonts w:ascii="標楷體" w:eastAsia="標楷體" w:hAnsi="標楷體"/>
                <w:b/>
                <w:noProof/>
                <w:sz w:val="20"/>
                <w:szCs w:val="20"/>
              </w:rPr>
            </w:pPr>
          </w:p>
        </w:tc>
      </w:tr>
      <w:tr w:rsidR="003004CF" w:rsidRPr="005F0607" w14:paraId="381D5B0C" w14:textId="77777777" w:rsidTr="009D2837">
        <w:trPr>
          <w:trHeight w:val="567"/>
        </w:trPr>
        <w:tc>
          <w:tcPr>
            <w:tcW w:w="6521" w:type="dxa"/>
            <w:tcMar>
              <w:left w:w="0" w:type="dxa"/>
              <w:right w:w="0" w:type="dxa"/>
            </w:tcMar>
            <w:vAlign w:val="center"/>
          </w:tcPr>
          <w:p w14:paraId="318E30E7" w14:textId="77777777" w:rsidR="003004CF" w:rsidRPr="005F0607" w:rsidRDefault="003004CF" w:rsidP="004D61B0">
            <w:pPr>
              <w:overflowPunct w:val="0"/>
              <w:snapToGrid w:val="0"/>
              <w:spacing w:line="294" w:lineRule="exact"/>
              <w:ind w:leftChars="10" w:left="824" w:rightChars="10" w:right="24" w:hangingChars="400" w:hanging="8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（十</w:t>
            </w:r>
            <w:r>
              <w:rPr>
                <w:rFonts w:ascii="標楷體" w:eastAsia="標楷體" w:hAnsi="標楷體" w:hint="eastAsia"/>
                <w:kern w:val="0"/>
                <w:sz w:val="20"/>
                <w:szCs w:val="20"/>
              </w:rPr>
              <w:t>一</w:t>
            </w:r>
            <w:r w:rsidRPr="005F0607">
              <w:rPr>
                <w:rFonts w:ascii="標楷體" w:eastAsia="標楷體" w:hAnsi="標楷體" w:hint="eastAsia"/>
                <w:kern w:val="0"/>
                <w:sz w:val="20"/>
                <w:szCs w:val="20"/>
              </w:rPr>
              <w:t>）</w:t>
            </w:r>
            <w:r w:rsidRPr="004113F0">
              <w:rPr>
                <w:rFonts w:ascii="標楷體" w:eastAsia="標楷體" w:hAnsi="標楷體" w:hint="eastAsia"/>
                <w:kern w:val="0"/>
                <w:sz w:val="20"/>
                <w:szCs w:val="20"/>
              </w:rPr>
              <w:t>公共汽車管理處定期辦理營業客車行車稽查，惟交通違規及被投訴案件頻仍，且攸關行車安全之行車前酒精測試及一級保養整備工作仍未盡周妥，允宜檢討改善，以營造安全、友善之公共運輸環境</w:t>
            </w:r>
            <w:r w:rsidRPr="000875A4">
              <w:rPr>
                <w:rFonts w:ascii="標楷體" w:eastAsia="標楷體" w:hAnsi="標楷體" w:hint="eastAsia"/>
                <w:kern w:val="0"/>
                <w:sz w:val="20"/>
                <w:szCs w:val="20"/>
              </w:rPr>
              <w:t>。</w:t>
            </w:r>
          </w:p>
        </w:tc>
        <w:tc>
          <w:tcPr>
            <w:tcW w:w="3402" w:type="dxa"/>
            <w:vMerge/>
            <w:tcBorders>
              <w:tl2br w:val="single" w:sz="4" w:space="0" w:color="auto"/>
            </w:tcBorders>
            <w:vAlign w:val="center"/>
          </w:tcPr>
          <w:p w14:paraId="36F6E0DD" w14:textId="77777777" w:rsidR="003004CF" w:rsidRPr="005F0607" w:rsidRDefault="003004CF" w:rsidP="004D61B0">
            <w:pPr>
              <w:overflowPunct w:val="0"/>
              <w:snapToGrid w:val="0"/>
              <w:spacing w:line="300" w:lineRule="exact"/>
              <w:ind w:leftChars="10" w:left="24" w:rightChars="10" w:right="24"/>
              <w:jc w:val="both"/>
              <w:textAlignment w:val="center"/>
              <w:rPr>
                <w:rFonts w:ascii="標楷體" w:eastAsia="標楷體" w:hAnsi="標楷體"/>
                <w:b/>
                <w:noProof/>
                <w:sz w:val="20"/>
                <w:szCs w:val="20"/>
              </w:rPr>
            </w:pPr>
          </w:p>
        </w:tc>
      </w:tr>
      <w:tr w:rsidR="003004CF" w:rsidRPr="005F0607" w14:paraId="7E992C21" w14:textId="77777777" w:rsidTr="009D2837">
        <w:trPr>
          <w:trHeight w:val="567"/>
        </w:trPr>
        <w:tc>
          <w:tcPr>
            <w:tcW w:w="6521" w:type="dxa"/>
            <w:tcMar>
              <w:left w:w="0" w:type="dxa"/>
              <w:right w:w="0" w:type="dxa"/>
            </w:tcMar>
            <w:vAlign w:val="center"/>
          </w:tcPr>
          <w:p w14:paraId="593AB040" w14:textId="77777777" w:rsidR="003004CF" w:rsidRPr="005F0607" w:rsidRDefault="003004CF" w:rsidP="004D61B0">
            <w:pPr>
              <w:overflowPunct w:val="0"/>
              <w:snapToGrid w:val="0"/>
              <w:spacing w:line="294" w:lineRule="exact"/>
              <w:ind w:leftChars="10" w:left="824" w:rightChars="10" w:right="24" w:hangingChars="400" w:hanging="8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（十</w:t>
            </w:r>
            <w:r>
              <w:rPr>
                <w:rFonts w:ascii="標楷體" w:eastAsia="標楷體" w:hAnsi="標楷體" w:hint="eastAsia"/>
                <w:kern w:val="0"/>
                <w:sz w:val="20"/>
                <w:szCs w:val="20"/>
              </w:rPr>
              <w:t>二</w:t>
            </w:r>
            <w:r w:rsidRPr="005F0607">
              <w:rPr>
                <w:rFonts w:ascii="標楷體" w:eastAsia="標楷體" w:hAnsi="標楷體" w:hint="eastAsia"/>
                <w:kern w:val="0"/>
                <w:sz w:val="20"/>
                <w:szCs w:val="20"/>
              </w:rPr>
              <w:t>）</w:t>
            </w:r>
            <w:r w:rsidRPr="004113F0">
              <w:rPr>
                <w:rFonts w:ascii="標楷體" w:eastAsia="標楷體" w:hAnsi="標楷體" w:hint="eastAsia"/>
                <w:kern w:val="0"/>
                <w:sz w:val="20"/>
                <w:szCs w:val="20"/>
              </w:rPr>
              <w:t>嘉義縣市協力打造環狀路網，以解決嘉義市火化場聯外道路交通壅塞問題，惟嘉義縣第二期工程用地延遲取得致影響施工期程，又與嘉義市第三期工程路面高程銜接存有落差，影響行車安全，允宜研謀改善</w:t>
            </w:r>
            <w:r w:rsidRPr="000875A4">
              <w:rPr>
                <w:rFonts w:ascii="標楷體" w:eastAsia="標楷體" w:hAnsi="標楷體" w:hint="eastAsia"/>
                <w:kern w:val="0"/>
                <w:sz w:val="20"/>
                <w:szCs w:val="20"/>
              </w:rPr>
              <w:t>。</w:t>
            </w:r>
          </w:p>
        </w:tc>
        <w:tc>
          <w:tcPr>
            <w:tcW w:w="3402" w:type="dxa"/>
            <w:vMerge/>
            <w:tcBorders>
              <w:tl2br w:val="single" w:sz="4" w:space="0" w:color="auto"/>
            </w:tcBorders>
            <w:vAlign w:val="center"/>
          </w:tcPr>
          <w:p w14:paraId="3B887FBC" w14:textId="77777777" w:rsidR="003004CF" w:rsidRPr="005F0607" w:rsidRDefault="003004CF" w:rsidP="004D61B0">
            <w:pPr>
              <w:overflowPunct w:val="0"/>
              <w:snapToGrid w:val="0"/>
              <w:spacing w:line="300" w:lineRule="exact"/>
              <w:ind w:leftChars="10" w:left="24" w:rightChars="10" w:right="24"/>
              <w:jc w:val="both"/>
              <w:textAlignment w:val="center"/>
              <w:rPr>
                <w:rFonts w:ascii="標楷體" w:eastAsia="標楷體" w:hAnsi="標楷體"/>
                <w:b/>
                <w:noProof/>
                <w:sz w:val="20"/>
                <w:szCs w:val="20"/>
              </w:rPr>
            </w:pPr>
          </w:p>
        </w:tc>
      </w:tr>
      <w:tr w:rsidR="003004CF" w:rsidRPr="005F0607" w14:paraId="0719A924" w14:textId="77777777" w:rsidTr="009D2837">
        <w:trPr>
          <w:trHeight w:val="567"/>
        </w:trPr>
        <w:tc>
          <w:tcPr>
            <w:tcW w:w="6521" w:type="dxa"/>
            <w:tcMar>
              <w:left w:w="0" w:type="dxa"/>
              <w:right w:w="0" w:type="dxa"/>
            </w:tcMar>
            <w:vAlign w:val="center"/>
          </w:tcPr>
          <w:p w14:paraId="553EF036" w14:textId="77777777" w:rsidR="003004CF" w:rsidRPr="005F0607" w:rsidRDefault="003004CF" w:rsidP="004D61B0">
            <w:pPr>
              <w:overflowPunct w:val="0"/>
              <w:snapToGrid w:val="0"/>
              <w:spacing w:line="294" w:lineRule="exact"/>
              <w:ind w:leftChars="10" w:left="824" w:rightChars="10" w:right="24" w:hangingChars="400" w:hanging="8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（十</w:t>
            </w:r>
            <w:r>
              <w:rPr>
                <w:rFonts w:ascii="標楷體" w:eastAsia="標楷體" w:hAnsi="標楷體" w:hint="eastAsia"/>
                <w:kern w:val="0"/>
                <w:sz w:val="20"/>
                <w:szCs w:val="20"/>
              </w:rPr>
              <w:t>三</w:t>
            </w:r>
            <w:r w:rsidRPr="005F0607">
              <w:rPr>
                <w:rFonts w:ascii="標楷體" w:eastAsia="標楷體" w:hAnsi="標楷體" w:hint="eastAsia"/>
                <w:kern w:val="0"/>
                <w:sz w:val="20"/>
                <w:szCs w:val="20"/>
              </w:rPr>
              <w:t>）</w:t>
            </w:r>
            <w:r w:rsidRPr="004113F0">
              <w:rPr>
                <w:rFonts w:ascii="標楷體" w:eastAsia="標楷體" w:hAnsi="標楷體" w:hint="eastAsia"/>
                <w:kern w:val="0"/>
                <w:sz w:val="20"/>
                <w:szCs w:val="20"/>
              </w:rPr>
              <w:t>擘劃嘉義縣創新教育願景，並積極推動各項教育政策及營造優質教育環境，惟間有參與雙語教學計畫學校未達預定目標，或雙語及體育專長師資不足；又電力系統改善暨冷氣裝設計畫未落實履約管理，學校場地管理未盡周妥等情事，允宜檢討研謀改善，以翻轉教育現場並展現教育亮點</w:t>
            </w:r>
            <w:r w:rsidRPr="000875A4">
              <w:rPr>
                <w:rFonts w:ascii="標楷體" w:eastAsia="標楷體" w:hAnsi="標楷體" w:hint="eastAsia"/>
                <w:kern w:val="0"/>
                <w:sz w:val="20"/>
                <w:szCs w:val="20"/>
              </w:rPr>
              <w:t>。</w:t>
            </w:r>
          </w:p>
        </w:tc>
        <w:tc>
          <w:tcPr>
            <w:tcW w:w="3402" w:type="dxa"/>
            <w:vMerge/>
            <w:tcBorders>
              <w:tl2br w:val="single" w:sz="4" w:space="0" w:color="auto"/>
            </w:tcBorders>
            <w:vAlign w:val="center"/>
          </w:tcPr>
          <w:p w14:paraId="6A923C21" w14:textId="77777777" w:rsidR="003004CF" w:rsidRPr="005F0607" w:rsidRDefault="003004CF" w:rsidP="004D61B0">
            <w:pPr>
              <w:overflowPunct w:val="0"/>
              <w:snapToGrid w:val="0"/>
              <w:spacing w:line="300" w:lineRule="exact"/>
              <w:ind w:leftChars="10" w:left="24" w:rightChars="10" w:right="24"/>
              <w:jc w:val="both"/>
              <w:textAlignment w:val="center"/>
              <w:rPr>
                <w:rFonts w:ascii="標楷體" w:eastAsia="標楷體" w:hAnsi="標楷體"/>
                <w:b/>
                <w:noProof/>
                <w:sz w:val="20"/>
                <w:szCs w:val="20"/>
              </w:rPr>
            </w:pPr>
          </w:p>
        </w:tc>
      </w:tr>
      <w:tr w:rsidR="003004CF" w:rsidRPr="005F0607" w14:paraId="05E33195" w14:textId="77777777" w:rsidTr="009D2837">
        <w:trPr>
          <w:trHeight w:val="567"/>
        </w:trPr>
        <w:tc>
          <w:tcPr>
            <w:tcW w:w="6521" w:type="dxa"/>
            <w:tcBorders>
              <w:bottom w:val="single" w:sz="4" w:space="0" w:color="auto"/>
            </w:tcBorders>
            <w:tcMar>
              <w:left w:w="0" w:type="dxa"/>
              <w:right w:w="0" w:type="dxa"/>
            </w:tcMar>
            <w:vAlign w:val="center"/>
          </w:tcPr>
          <w:p w14:paraId="7E7A73CF" w14:textId="77777777" w:rsidR="003004CF" w:rsidRPr="005F0607" w:rsidRDefault="003004CF" w:rsidP="004D61B0">
            <w:pPr>
              <w:overflowPunct w:val="0"/>
              <w:snapToGrid w:val="0"/>
              <w:spacing w:line="294" w:lineRule="exact"/>
              <w:ind w:leftChars="10" w:left="824" w:rightChars="10" w:right="24" w:hangingChars="400" w:hanging="8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（十</w:t>
            </w:r>
            <w:r>
              <w:rPr>
                <w:rFonts w:ascii="標楷體" w:eastAsia="標楷體" w:hAnsi="標楷體" w:hint="eastAsia"/>
                <w:kern w:val="0"/>
                <w:sz w:val="20"/>
                <w:szCs w:val="20"/>
              </w:rPr>
              <w:t>四</w:t>
            </w:r>
            <w:r w:rsidRPr="005F0607">
              <w:rPr>
                <w:rFonts w:ascii="標楷體" w:eastAsia="標楷體" w:hAnsi="標楷體" w:hint="eastAsia"/>
                <w:kern w:val="0"/>
                <w:sz w:val="20"/>
                <w:szCs w:val="20"/>
              </w:rPr>
              <w:t>）</w:t>
            </w:r>
            <w:r w:rsidRPr="004113F0">
              <w:rPr>
                <w:rFonts w:ascii="標楷體" w:eastAsia="標楷體" w:hAnsi="標楷體" w:hint="eastAsia"/>
                <w:kern w:val="0"/>
                <w:sz w:val="20"/>
                <w:szCs w:val="20"/>
              </w:rPr>
              <w:t>積極推動偏遠地區學校教育發展，惟近5學年度學齡兒童未於戶籍所在地學校就學者逾兩千名；極度偏遠及特殊偏遠地區學校代理教師兼任導師占比逾3成等情事，允宜研謀改善偏鄉教育品質，提升學生在地就學意願</w:t>
            </w:r>
            <w:r w:rsidRPr="000875A4">
              <w:rPr>
                <w:rFonts w:ascii="標楷體" w:eastAsia="標楷體" w:hAnsi="標楷體" w:hint="eastAsia"/>
                <w:kern w:val="0"/>
                <w:sz w:val="20"/>
                <w:szCs w:val="20"/>
              </w:rPr>
              <w:t>。</w:t>
            </w:r>
          </w:p>
        </w:tc>
        <w:tc>
          <w:tcPr>
            <w:tcW w:w="3402" w:type="dxa"/>
            <w:vMerge/>
            <w:tcBorders>
              <w:tl2br w:val="single" w:sz="4" w:space="0" w:color="auto"/>
            </w:tcBorders>
            <w:vAlign w:val="center"/>
          </w:tcPr>
          <w:p w14:paraId="3AB9D312" w14:textId="77777777" w:rsidR="003004CF" w:rsidRPr="005F0607" w:rsidRDefault="003004CF" w:rsidP="004D61B0">
            <w:pPr>
              <w:overflowPunct w:val="0"/>
              <w:snapToGrid w:val="0"/>
              <w:spacing w:line="300" w:lineRule="exact"/>
              <w:ind w:leftChars="10" w:left="24" w:rightChars="10" w:right="24"/>
              <w:jc w:val="both"/>
              <w:textAlignment w:val="center"/>
              <w:rPr>
                <w:rFonts w:ascii="標楷體" w:eastAsia="標楷體" w:hAnsi="標楷體"/>
                <w:b/>
                <w:noProof/>
                <w:sz w:val="20"/>
                <w:szCs w:val="20"/>
              </w:rPr>
            </w:pPr>
          </w:p>
        </w:tc>
      </w:tr>
      <w:tr w:rsidR="003004CF" w:rsidRPr="005F0607" w14:paraId="098C7FB5" w14:textId="77777777" w:rsidTr="009D2837">
        <w:trPr>
          <w:trHeight w:val="567"/>
        </w:trPr>
        <w:tc>
          <w:tcPr>
            <w:tcW w:w="6521" w:type="dxa"/>
            <w:tcBorders>
              <w:bottom w:val="single" w:sz="4" w:space="0" w:color="auto"/>
            </w:tcBorders>
            <w:tcMar>
              <w:left w:w="0" w:type="dxa"/>
              <w:right w:w="0" w:type="dxa"/>
            </w:tcMar>
            <w:vAlign w:val="center"/>
          </w:tcPr>
          <w:p w14:paraId="77F1E503" w14:textId="77777777" w:rsidR="003004CF" w:rsidRPr="005F0607" w:rsidRDefault="003004CF" w:rsidP="004D61B0">
            <w:pPr>
              <w:overflowPunct w:val="0"/>
              <w:snapToGrid w:val="0"/>
              <w:spacing w:line="294" w:lineRule="exact"/>
              <w:ind w:leftChars="10" w:left="824" w:rightChars="10" w:right="24" w:hangingChars="400" w:hanging="8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（十</w:t>
            </w:r>
            <w:r>
              <w:rPr>
                <w:rFonts w:ascii="標楷體" w:eastAsia="標楷體" w:hAnsi="標楷體" w:hint="eastAsia"/>
                <w:kern w:val="0"/>
                <w:sz w:val="20"/>
                <w:szCs w:val="20"/>
              </w:rPr>
              <w:t>五</w:t>
            </w:r>
            <w:r w:rsidRPr="005F0607">
              <w:rPr>
                <w:rFonts w:ascii="標楷體" w:eastAsia="標楷體" w:hAnsi="標楷體" w:hint="eastAsia"/>
                <w:kern w:val="0"/>
                <w:sz w:val="20"/>
                <w:szCs w:val="20"/>
              </w:rPr>
              <w:t>）</w:t>
            </w:r>
            <w:r w:rsidRPr="004113F0">
              <w:rPr>
                <w:rFonts w:ascii="標楷體" w:eastAsia="標楷體" w:hAnsi="標楷體" w:hint="eastAsia"/>
                <w:kern w:val="0"/>
                <w:sz w:val="20"/>
                <w:szCs w:val="20"/>
              </w:rPr>
              <w:t>投入鉅額治水經費改善埤子頭排水系統溢淹問題，惟仍無法有效防止極端氣候所造成之淹水災害，且滯洪池第2期工程因天候影響及變更設計等情致未如期完工，允宜研謀改善，以確保周遭民眾生命財產安全</w:t>
            </w:r>
            <w:r w:rsidRPr="000875A4">
              <w:rPr>
                <w:rFonts w:ascii="標楷體" w:eastAsia="標楷體" w:hAnsi="標楷體" w:hint="eastAsia"/>
                <w:kern w:val="0"/>
                <w:sz w:val="20"/>
                <w:szCs w:val="20"/>
              </w:rPr>
              <w:t>。</w:t>
            </w:r>
          </w:p>
        </w:tc>
        <w:tc>
          <w:tcPr>
            <w:tcW w:w="3402" w:type="dxa"/>
            <w:vMerge/>
            <w:tcBorders>
              <w:tl2br w:val="single" w:sz="4" w:space="0" w:color="auto"/>
            </w:tcBorders>
            <w:vAlign w:val="center"/>
          </w:tcPr>
          <w:p w14:paraId="15EB93A9" w14:textId="77777777" w:rsidR="003004CF" w:rsidRPr="005F0607" w:rsidRDefault="003004CF" w:rsidP="004D61B0">
            <w:pPr>
              <w:overflowPunct w:val="0"/>
              <w:snapToGrid w:val="0"/>
              <w:spacing w:line="300" w:lineRule="exact"/>
              <w:ind w:leftChars="10" w:left="24" w:rightChars="10" w:right="24"/>
              <w:jc w:val="both"/>
              <w:textAlignment w:val="center"/>
              <w:rPr>
                <w:rFonts w:ascii="標楷體" w:eastAsia="標楷體" w:hAnsi="標楷體"/>
                <w:b/>
                <w:noProof/>
                <w:sz w:val="20"/>
                <w:szCs w:val="20"/>
              </w:rPr>
            </w:pPr>
          </w:p>
        </w:tc>
      </w:tr>
      <w:tr w:rsidR="003004CF" w:rsidRPr="005F0607" w14:paraId="4F81294A" w14:textId="77777777" w:rsidTr="009D2837">
        <w:trPr>
          <w:trHeight w:val="567"/>
        </w:trPr>
        <w:tc>
          <w:tcPr>
            <w:tcW w:w="6521" w:type="dxa"/>
            <w:tcBorders>
              <w:bottom w:val="single" w:sz="4" w:space="0" w:color="auto"/>
            </w:tcBorders>
            <w:tcMar>
              <w:left w:w="0" w:type="dxa"/>
              <w:right w:w="0" w:type="dxa"/>
            </w:tcMar>
            <w:vAlign w:val="center"/>
          </w:tcPr>
          <w:p w14:paraId="6E0BF6E7" w14:textId="77777777" w:rsidR="003004CF" w:rsidRPr="005F0607" w:rsidRDefault="003004CF" w:rsidP="004D61B0">
            <w:pPr>
              <w:overflowPunct w:val="0"/>
              <w:snapToGrid w:val="0"/>
              <w:spacing w:line="294" w:lineRule="exact"/>
              <w:ind w:leftChars="10" w:left="824" w:rightChars="10" w:right="24" w:hangingChars="400" w:hanging="8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（十</w:t>
            </w:r>
            <w:r>
              <w:rPr>
                <w:rFonts w:ascii="標楷體" w:eastAsia="標楷體" w:hAnsi="標楷體" w:hint="eastAsia"/>
                <w:kern w:val="0"/>
                <w:sz w:val="20"/>
                <w:szCs w:val="20"/>
              </w:rPr>
              <w:t>六</w:t>
            </w:r>
            <w:r w:rsidRPr="005F0607">
              <w:rPr>
                <w:rFonts w:ascii="標楷體" w:eastAsia="標楷體" w:hAnsi="標楷體" w:hint="eastAsia"/>
                <w:kern w:val="0"/>
                <w:sz w:val="20"/>
                <w:szCs w:val="20"/>
              </w:rPr>
              <w:t>）</w:t>
            </w:r>
            <w:r w:rsidRPr="004113F0">
              <w:rPr>
                <w:rFonts w:ascii="標楷體" w:eastAsia="標楷體" w:hAnsi="標楷體" w:hint="eastAsia"/>
                <w:kern w:val="0"/>
                <w:sz w:val="20"/>
                <w:szCs w:val="20"/>
              </w:rPr>
              <w:t>設置嘉義縣產業園區開發管理基金，積極推動大埔美、馬稠後等產業園區開發，惟間有已標售土地逾8年仍未動工、監視器維護不周及公共設施認養推動困難等情事，有待檢討改善，以健全園區管理</w:t>
            </w:r>
            <w:r w:rsidRPr="000875A4">
              <w:rPr>
                <w:rFonts w:ascii="標楷體" w:eastAsia="標楷體" w:hAnsi="標楷體" w:hint="eastAsia"/>
                <w:kern w:val="0"/>
                <w:sz w:val="20"/>
                <w:szCs w:val="20"/>
              </w:rPr>
              <w:t>。</w:t>
            </w:r>
          </w:p>
        </w:tc>
        <w:tc>
          <w:tcPr>
            <w:tcW w:w="3402" w:type="dxa"/>
            <w:vMerge/>
            <w:tcBorders>
              <w:tl2br w:val="single" w:sz="4" w:space="0" w:color="auto"/>
            </w:tcBorders>
            <w:vAlign w:val="center"/>
          </w:tcPr>
          <w:p w14:paraId="5C0BE5F1" w14:textId="77777777" w:rsidR="003004CF" w:rsidRPr="005F0607" w:rsidRDefault="003004CF" w:rsidP="004D61B0">
            <w:pPr>
              <w:overflowPunct w:val="0"/>
              <w:snapToGrid w:val="0"/>
              <w:spacing w:line="300" w:lineRule="exact"/>
              <w:ind w:leftChars="10" w:left="24" w:rightChars="10" w:right="24"/>
              <w:jc w:val="both"/>
              <w:textAlignment w:val="center"/>
              <w:rPr>
                <w:rFonts w:ascii="標楷體" w:eastAsia="標楷體" w:hAnsi="標楷體"/>
                <w:b/>
                <w:noProof/>
                <w:sz w:val="20"/>
                <w:szCs w:val="20"/>
              </w:rPr>
            </w:pPr>
          </w:p>
        </w:tc>
      </w:tr>
      <w:tr w:rsidR="003004CF" w:rsidRPr="005F0607" w14:paraId="6D40E7FC" w14:textId="77777777" w:rsidTr="009D2837">
        <w:trPr>
          <w:trHeight w:val="567"/>
        </w:trPr>
        <w:tc>
          <w:tcPr>
            <w:tcW w:w="6521" w:type="dxa"/>
            <w:tcBorders>
              <w:bottom w:val="single" w:sz="4" w:space="0" w:color="auto"/>
            </w:tcBorders>
            <w:tcMar>
              <w:left w:w="0" w:type="dxa"/>
              <w:right w:w="0" w:type="dxa"/>
            </w:tcMar>
            <w:vAlign w:val="center"/>
          </w:tcPr>
          <w:p w14:paraId="2919D473" w14:textId="77777777" w:rsidR="003004CF" w:rsidRPr="005F0607" w:rsidRDefault="003004CF" w:rsidP="004D61B0">
            <w:pPr>
              <w:overflowPunct w:val="0"/>
              <w:snapToGrid w:val="0"/>
              <w:spacing w:line="294" w:lineRule="exact"/>
              <w:ind w:leftChars="10" w:left="824" w:rightChars="10" w:right="24" w:hangingChars="400" w:hanging="8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（十</w:t>
            </w:r>
            <w:r>
              <w:rPr>
                <w:rFonts w:ascii="標楷體" w:eastAsia="標楷體" w:hAnsi="標楷體" w:hint="eastAsia"/>
                <w:kern w:val="0"/>
                <w:sz w:val="20"/>
                <w:szCs w:val="20"/>
              </w:rPr>
              <w:t>七</w:t>
            </w:r>
            <w:r w:rsidRPr="005F0607">
              <w:rPr>
                <w:rFonts w:ascii="標楷體" w:eastAsia="標楷體" w:hAnsi="標楷體" w:hint="eastAsia"/>
                <w:kern w:val="0"/>
                <w:sz w:val="20"/>
                <w:szCs w:val="20"/>
              </w:rPr>
              <w:t>）</w:t>
            </w:r>
            <w:r w:rsidRPr="004113F0">
              <w:rPr>
                <w:rFonts w:ascii="標楷體" w:eastAsia="標楷體" w:hAnsi="標楷體" w:hint="eastAsia"/>
                <w:kern w:val="0"/>
                <w:sz w:val="20"/>
                <w:szCs w:val="20"/>
              </w:rPr>
              <w:t>辦理市地重劃以促進土地整體開發利用，惟間有市地重劃案毗鄰地震震央並位於土壤液化高潛勢區，位於縣治周邊部分土地閒置，作業規章未臻完備或預算執行情形欠佳等情事，亟待研謀改善，以強化韌性防災並提高土地運用效率</w:t>
            </w:r>
            <w:r w:rsidRPr="000875A4">
              <w:rPr>
                <w:rFonts w:ascii="標楷體" w:eastAsia="標楷體" w:hAnsi="標楷體" w:hint="eastAsia"/>
                <w:kern w:val="0"/>
                <w:sz w:val="20"/>
                <w:szCs w:val="20"/>
              </w:rPr>
              <w:t>。</w:t>
            </w:r>
          </w:p>
        </w:tc>
        <w:tc>
          <w:tcPr>
            <w:tcW w:w="3402" w:type="dxa"/>
            <w:vMerge/>
            <w:tcBorders>
              <w:bottom w:val="single" w:sz="4" w:space="0" w:color="auto"/>
              <w:tl2br w:val="single" w:sz="4" w:space="0" w:color="auto"/>
            </w:tcBorders>
            <w:vAlign w:val="center"/>
          </w:tcPr>
          <w:p w14:paraId="5EF80E13" w14:textId="77777777" w:rsidR="003004CF" w:rsidRPr="005F0607" w:rsidRDefault="003004CF" w:rsidP="004D61B0">
            <w:pPr>
              <w:overflowPunct w:val="0"/>
              <w:snapToGrid w:val="0"/>
              <w:spacing w:line="300" w:lineRule="exact"/>
              <w:ind w:leftChars="10" w:left="24" w:rightChars="10" w:right="24"/>
              <w:jc w:val="both"/>
              <w:textAlignment w:val="center"/>
              <w:rPr>
                <w:rFonts w:ascii="標楷體" w:eastAsia="標楷體" w:hAnsi="標楷體"/>
                <w:b/>
                <w:noProof/>
                <w:sz w:val="20"/>
                <w:szCs w:val="20"/>
              </w:rPr>
            </w:pPr>
          </w:p>
        </w:tc>
      </w:tr>
      <w:tr w:rsidR="003004CF" w:rsidRPr="005F0607" w14:paraId="0E5AEC8A" w14:textId="77777777" w:rsidTr="009D2837">
        <w:trPr>
          <w:trHeight w:val="567"/>
        </w:trPr>
        <w:tc>
          <w:tcPr>
            <w:tcW w:w="9923" w:type="dxa"/>
            <w:gridSpan w:val="2"/>
            <w:tcBorders>
              <w:top w:val="nil"/>
              <w:left w:val="nil"/>
              <w:bottom w:val="single" w:sz="4" w:space="0" w:color="auto"/>
              <w:right w:val="nil"/>
            </w:tcBorders>
            <w:tcMar>
              <w:left w:w="0" w:type="dxa"/>
              <w:right w:w="0" w:type="dxa"/>
            </w:tcMar>
            <w:vAlign w:val="center"/>
          </w:tcPr>
          <w:p w14:paraId="6E109CC4" w14:textId="77777777" w:rsidR="003004CF" w:rsidRPr="005F0607" w:rsidRDefault="003004CF" w:rsidP="004D61B0">
            <w:pPr>
              <w:overflowPunct w:val="0"/>
              <w:snapToGrid w:val="0"/>
              <w:spacing w:line="324" w:lineRule="exact"/>
              <w:ind w:leftChars="10" w:left="24" w:rightChars="10" w:right="24"/>
              <w:jc w:val="center"/>
              <w:textAlignment w:val="center"/>
              <w:rPr>
                <w:rFonts w:ascii="標楷體" w:eastAsia="標楷體" w:hAnsi="標楷體"/>
                <w:b/>
                <w:noProof/>
                <w:sz w:val="20"/>
                <w:szCs w:val="20"/>
              </w:rPr>
            </w:pPr>
            <w:r w:rsidRPr="005F0607">
              <w:rPr>
                <w:rFonts w:ascii="標楷體" w:eastAsia="標楷體" w:hAnsi="標楷體" w:hint="eastAsia"/>
                <w:b/>
              </w:rPr>
              <w:lastRenderedPageBreak/>
              <w:t>表</w:t>
            </w:r>
            <w:r w:rsidRPr="00B6585F">
              <w:rPr>
                <w:rFonts w:ascii="標楷體" w:eastAsia="標楷體" w:hAnsi="標楷體" w:hint="eastAsia"/>
                <w:b/>
              </w:rPr>
              <w:t>33</w:t>
            </w:r>
            <w:r w:rsidRPr="005F0607">
              <w:rPr>
                <w:rFonts w:ascii="標楷體" w:eastAsia="標楷體" w:hAnsi="標楷體" w:hint="eastAsia"/>
                <w:b/>
              </w:rPr>
              <w:t xml:space="preserve">　11</w:t>
            </w:r>
            <w:r>
              <w:rPr>
                <w:rFonts w:ascii="標楷體" w:eastAsia="標楷體" w:hAnsi="標楷體" w:hint="eastAsia"/>
                <w:b/>
              </w:rPr>
              <w:t>3</w:t>
            </w:r>
            <w:r w:rsidRPr="005F0607">
              <w:rPr>
                <w:rFonts w:ascii="標楷體" w:eastAsia="標楷體" w:hAnsi="標楷體" w:hint="eastAsia"/>
                <w:b/>
              </w:rPr>
              <w:t>年度審核報告所列</w:t>
            </w:r>
            <w:r w:rsidRPr="005F0607">
              <w:rPr>
                <w:rFonts w:ascii="標楷體" w:eastAsia="標楷體" w:hAnsi="標楷體" w:hint="eastAsia"/>
                <w:b/>
                <w:bCs/>
                <w:szCs w:val="20"/>
              </w:rPr>
              <w:t>縣政府主管</w:t>
            </w:r>
            <w:r w:rsidRPr="005F0607">
              <w:rPr>
                <w:rFonts w:ascii="標楷體" w:eastAsia="標楷體" w:hAnsi="標楷體" w:hint="eastAsia"/>
                <w:b/>
              </w:rPr>
              <w:t>重要審核意見覆核辦理情形</w:t>
            </w:r>
            <w:r>
              <w:rPr>
                <w:rFonts w:ascii="標楷體" w:eastAsia="標楷體" w:hAnsi="標楷體" w:hint="eastAsia"/>
                <w:b/>
                <w:kern w:val="0"/>
              </w:rPr>
              <w:t>（續）</w:t>
            </w:r>
          </w:p>
        </w:tc>
      </w:tr>
      <w:tr w:rsidR="003004CF" w:rsidRPr="005F0607" w14:paraId="250B0AFC" w14:textId="77777777" w:rsidTr="009D2837">
        <w:trPr>
          <w:trHeight w:val="567"/>
        </w:trPr>
        <w:tc>
          <w:tcPr>
            <w:tcW w:w="6521" w:type="dxa"/>
            <w:tcBorders>
              <w:top w:val="single" w:sz="4" w:space="0" w:color="auto"/>
            </w:tcBorders>
            <w:tcMar>
              <w:left w:w="0" w:type="dxa"/>
              <w:right w:w="0" w:type="dxa"/>
            </w:tcMar>
            <w:vAlign w:val="center"/>
          </w:tcPr>
          <w:p w14:paraId="51311BCF" w14:textId="77777777" w:rsidR="003004CF" w:rsidRPr="005F0607" w:rsidRDefault="003004CF" w:rsidP="004D61B0">
            <w:pPr>
              <w:overflowPunct w:val="0"/>
              <w:snapToGrid w:val="0"/>
              <w:spacing w:line="324" w:lineRule="exact"/>
              <w:ind w:leftChars="10" w:left="824" w:rightChars="10" w:right="24" w:hangingChars="400" w:hanging="800"/>
              <w:jc w:val="center"/>
              <w:textAlignment w:val="center"/>
              <w:rPr>
                <w:rFonts w:ascii="標楷體" w:eastAsia="標楷體" w:hAnsi="標楷體"/>
                <w:kern w:val="0"/>
                <w:sz w:val="20"/>
                <w:szCs w:val="20"/>
              </w:rPr>
            </w:pPr>
            <w:r w:rsidRPr="005F0607">
              <w:rPr>
                <w:rFonts w:ascii="標楷體" w:eastAsia="標楷體" w:hAnsi="標楷體" w:hint="eastAsia"/>
                <w:sz w:val="20"/>
                <w:szCs w:val="20"/>
              </w:rPr>
              <w:t>重要審核意見標題</w:t>
            </w:r>
          </w:p>
        </w:tc>
        <w:tc>
          <w:tcPr>
            <w:tcW w:w="3402" w:type="dxa"/>
            <w:tcBorders>
              <w:top w:val="single" w:sz="4" w:space="0" w:color="auto"/>
              <w:bottom w:val="single" w:sz="4" w:space="0" w:color="auto"/>
            </w:tcBorders>
            <w:vAlign w:val="center"/>
          </w:tcPr>
          <w:p w14:paraId="6404BE72" w14:textId="77777777" w:rsidR="003004CF" w:rsidRPr="005F0607" w:rsidRDefault="003004CF" w:rsidP="004D61B0">
            <w:pPr>
              <w:overflowPunct w:val="0"/>
              <w:snapToGrid w:val="0"/>
              <w:spacing w:line="324" w:lineRule="exact"/>
              <w:ind w:leftChars="10" w:left="24" w:rightChars="10" w:right="24"/>
              <w:jc w:val="center"/>
              <w:textAlignment w:val="center"/>
              <w:rPr>
                <w:rFonts w:ascii="標楷體" w:eastAsia="標楷體" w:hAnsi="標楷體"/>
                <w:b/>
                <w:noProof/>
                <w:sz w:val="20"/>
                <w:szCs w:val="20"/>
              </w:rPr>
            </w:pPr>
            <w:r w:rsidRPr="005F0607">
              <w:rPr>
                <w:rFonts w:ascii="標楷體" w:eastAsia="標楷體" w:hAnsi="標楷體" w:hint="eastAsia"/>
                <w:sz w:val="20"/>
                <w:szCs w:val="20"/>
              </w:rPr>
              <w:t>說明</w:t>
            </w:r>
          </w:p>
        </w:tc>
      </w:tr>
      <w:tr w:rsidR="003004CF" w:rsidRPr="005F0607" w14:paraId="0C04A8AD" w14:textId="77777777" w:rsidTr="009D2837">
        <w:trPr>
          <w:trHeight w:val="567"/>
        </w:trPr>
        <w:tc>
          <w:tcPr>
            <w:tcW w:w="6521" w:type="dxa"/>
            <w:tcMar>
              <w:left w:w="0" w:type="dxa"/>
              <w:right w:w="0" w:type="dxa"/>
            </w:tcMar>
            <w:vAlign w:val="center"/>
          </w:tcPr>
          <w:p w14:paraId="33B12AC8" w14:textId="77777777" w:rsidR="003004CF" w:rsidRPr="005F0607" w:rsidRDefault="003004CF" w:rsidP="004D61B0">
            <w:pPr>
              <w:overflowPunct w:val="0"/>
              <w:snapToGrid w:val="0"/>
              <w:spacing w:line="324" w:lineRule="exact"/>
              <w:ind w:leftChars="10" w:left="824" w:rightChars="10" w:right="24" w:hangingChars="400" w:hanging="8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（十</w:t>
            </w:r>
            <w:r>
              <w:rPr>
                <w:rFonts w:ascii="標楷體" w:eastAsia="標楷體" w:hAnsi="標楷體" w:hint="eastAsia"/>
                <w:kern w:val="0"/>
                <w:sz w:val="20"/>
                <w:szCs w:val="20"/>
              </w:rPr>
              <w:t>八</w:t>
            </w:r>
            <w:r w:rsidRPr="005F0607">
              <w:rPr>
                <w:rFonts w:ascii="標楷體" w:eastAsia="標楷體" w:hAnsi="標楷體" w:hint="eastAsia"/>
                <w:kern w:val="0"/>
                <w:sz w:val="20"/>
                <w:szCs w:val="20"/>
              </w:rPr>
              <w:t>）</w:t>
            </w:r>
            <w:r w:rsidRPr="004113F0">
              <w:rPr>
                <w:rFonts w:ascii="標楷體" w:eastAsia="標楷體" w:hAnsi="標楷體" w:hint="eastAsia"/>
                <w:kern w:val="0"/>
                <w:sz w:val="20"/>
                <w:szCs w:val="20"/>
              </w:rPr>
              <w:t>配合中央政策持續推動所屬學校老舊校舍耐震能力補強及拆除重建工程，惟部分校舍輕鋼架天花板因地震而損壞墜落，或間有冷氣管線破壞建築結構，或未賡續執行耐震能力詳細評估作業等情，允宜檢討改善，以確保師生安全</w:t>
            </w:r>
            <w:r w:rsidRPr="000875A4">
              <w:rPr>
                <w:rFonts w:ascii="標楷體" w:eastAsia="標楷體" w:hAnsi="標楷體" w:hint="eastAsia"/>
                <w:kern w:val="0"/>
                <w:sz w:val="20"/>
                <w:szCs w:val="20"/>
              </w:rPr>
              <w:t>。</w:t>
            </w:r>
          </w:p>
        </w:tc>
        <w:tc>
          <w:tcPr>
            <w:tcW w:w="3402" w:type="dxa"/>
            <w:vMerge w:val="restart"/>
            <w:tcBorders>
              <w:tl2br w:val="single" w:sz="4" w:space="0" w:color="auto"/>
            </w:tcBorders>
            <w:vAlign w:val="center"/>
          </w:tcPr>
          <w:p w14:paraId="2EC30E34" w14:textId="77777777" w:rsidR="003004CF" w:rsidRPr="005F0607" w:rsidRDefault="003004CF" w:rsidP="004D61B0">
            <w:pPr>
              <w:overflowPunct w:val="0"/>
              <w:snapToGrid w:val="0"/>
              <w:spacing w:line="324" w:lineRule="exact"/>
              <w:ind w:leftChars="10" w:left="24" w:rightChars="10" w:right="24"/>
              <w:jc w:val="both"/>
              <w:textAlignment w:val="center"/>
              <w:rPr>
                <w:rFonts w:ascii="標楷體" w:eastAsia="標楷體" w:hAnsi="標楷體"/>
                <w:b/>
                <w:noProof/>
                <w:sz w:val="20"/>
                <w:szCs w:val="20"/>
              </w:rPr>
            </w:pPr>
          </w:p>
        </w:tc>
      </w:tr>
      <w:tr w:rsidR="003004CF" w:rsidRPr="005F0607" w14:paraId="55707863" w14:textId="77777777" w:rsidTr="009D2837">
        <w:trPr>
          <w:trHeight w:val="567"/>
        </w:trPr>
        <w:tc>
          <w:tcPr>
            <w:tcW w:w="6521" w:type="dxa"/>
            <w:tcMar>
              <w:left w:w="0" w:type="dxa"/>
              <w:right w:w="0" w:type="dxa"/>
            </w:tcMar>
            <w:vAlign w:val="center"/>
          </w:tcPr>
          <w:p w14:paraId="29C7A8C6" w14:textId="77777777" w:rsidR="003004CF" w:rsidRPr="005F0607" w:rsidRDefault="003004CF" w:rsidP="004D61B0">
            <w:pPr>
              <w:overflowPunct w:val="0"/>
              <w:snapToGrid w:val="0"/>
              <w:spacing w:line="324" w:lineRule="exact"/>
              <w:ind w:leftChars="10" w:left="804" w:rightChars="10" w:right="24" w:hangingChars="390" w:hanging="78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（十</w:t>
            </w:r>
            <w:r>
              <w:rPr>
                <w:rFonts w:ascii="標楷體" w:eastAsia="標楷體" w:hAnsi="標楷體" w:hint="eastAsia"/>
                <w:kern w:val="0"/>
                <w:sz w:val="20"/>
                <w:szCs w:val="20"/>
              </w:rPr>
              <w:t>九</w:t>
            </w:r>
            <w:r w:rsidRPr="005F0607">
              <w:rPr>
                <w:rFonts w:ascii="標楷體" w:eastAsia="標楷體" w:hAnsi="標楷體" w:hint="eastAsia"/>
                <w:kern w:val="0"/>
                <w:sz w:val="20"/>
                <w:szCs w:val="20"/>
              </w:rPr>
              <w:t>）</w:t>
            </w:r>
            <w:r w:rsidRPr="004113F0">
              <w:rPr>
                <w:rFonts w:ascii="標楷體" w:eastAsia="標楷體" w:hAnsi="標楷體" w:hint="eastAsia"/>
                <w:kern w:val="0"/>
                <w:sz w:val="20"/>
                <w:szCs w:val="20"/>
              </w:rPr>
              <w:t>積極打造高齡友善城市，惟老人送餐服務及老人食堂亟待導入「三好一巧」之健康飲食原則、失能失智老人在地老化政策仍待落實、關懷獨居老人服務量能不足等情事，允宜研謀配套策略，以提供近便性照顧服務，守護長者健康</w:t>
            </w:r>
            <w:r w:rsidRPr="000875A4">
              <w:rPr>
                <w:rFonts w:ascii="標楷體" w:eastAsia="標楷體" w:hAnsi="標楷體" w:hint="eastAsia"/>
                <w:kern w:val="0"/>
                <w:sz w:val="20"/>
                <w:szCs w:val="20"/>
              </w:rPr>
              <w:t>。</w:t>
            </w:r>
          </w:p>
        </w:tc>
        <w:tc>
          <w:tcPr>
            <w:tcW w:w="3402" w:type="dxa"/>
            <w:vMerge/>
            <w:tcBorders>
              <w:tl2br w:val="single" w:sz="4" w:space="0" w:color="auto"/>
            </w:tcBorders>
            <w:vAlign w:val="center"/>
          </w:tcPr>
          <w:p w14:paraId="6BA2890C" w14:textId="77777777" w:rsidR="003004CF" w:rsidRPr="005F0607" w:rsidRDefault="003004CF" w:rsidP="004D61B0">
            <w:pPr>
              <w:overflowPunct w:val="0"/>
              <w:snapToGrid w:val="0"/>
              <w:spacing w:line="324" w:lineRule="exact"/>
              <w:ind w:leftChars="10" w:left="24" w:rightChars="10" w:right="24"/>
              <w:jc w:val="both"/>
              <w:textAlignment w:val="center"/>
              <w:rPr>
                <w:rFonts w:ascii="標楷體" w:eastAsia="標楷體" w:hAnsi="標楷體"/>
                <w:b/>
                <w:noProof/>
                <w:sz w:val="20"/>
                <w:szCs w:val="20"/>
              </w:rPr>
            </w:pPr>
          </w:p>
        </w:tc>
      </w:tr>
      <w:tr w:rsidR="003004CF" w:rsidRPr="005F0607" w14:paraId="46E5B92C" w14:textId="77777777" w:rsidTr="009D2837">
        <w:trPr>
          <w:trHeight w:val="567"/>
        </w:trPr>
        <w:tc>
          <w:tcPr>
            <w:tcW w:w="6521" w:type="dxa"/>
            <w:tcMar>
              <w:left w:w="0" w:type="dxa"/>
              <w:right w:w="0" w:type="dxa"/>
            </w:tcMar>
            <w:vAlign w:val="center"/>
          </w:tcPr>
          <w:p w14:paraId="56C73E83" w14:textId="77777777" w:rsidR="003004CF" w:rsidRPr="005F0607" w:rsidRDefault="003004CF" w:rsidP="004D61B0">
            <w:pPr>
              <w:overflowPunct w:val="0"/>
              <w:snapToGrid w:val="0"/>
              <w:spacing w:line="324" w:lineRule="exact"/>
              <w:ind w:leftChars="10" w:left="824" w:rightChars="10" w:right="24" w:hangingChars="400" w:hanging="8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二</w:t>
            </w:r>
            <w:r w:rsidRPr="005F0607">
              <w:rPr>
                <w:rFonts w:ascii="標楷體" w:eastAsia="標楷體" w:hAnsi="標楷體" w:hint="eastAsia"/>
                <w:kern w:val="0"/>
                <w:sz w:val="20"/>
                <w:szCs w:val="20"/>
              </w:rPr>
              <w:t>十）</w:t>
            </w:r>
            <w:r w:rsidRPr="004113F0">
              <w:rPr>
                <w:rFonts w:ascii="標楷體" w:eastAsia="標楷體" w:hAnsi="標楷體" w:hint="eastAsia"/>
                <w:kern w:val="0"/>
                <w:sz w:val="20"/>
                <w:szCs w:val="20"/>
              </w:rPr>
              <w:t>積極爭取中央計畫型補助經費挹注地方財源，惟長照資源建置進度落後，或整體計畫管考追蹤機制待強化，允宜研謀改善，以發揮補助計畫預期效益</w:t>
            </w:r>
            <w:r w:rsidRPr="000875A4">
              <w:rPr>
                <w:rFonts w:ascii="標楷體" w:eastAsia="標楷體" w:hAnsi="標楷體" w:hint="eastAsia"/>
                <w:kern w:val="0"/>
                <w:sz w:val="20"/>
                <w:szCs w:val="20"/>
              </w:rPr>
              <w:t>。</w:t>
            </w:r>
          </w:p>
        </w:tc>
        <w:tc>
          <w:tcPr>
            <w:tcW w:w="3402" w:type="dxa"/>
            <w:vMerge/>
            <w:tcBorders>
              <w:tl2br w:val="single" w:sz="4" w:space="0" w:color="auto"/>
            </w:tcBorders>
            <w:vAlign w:val="center"/>
          </w:tcPr>
          <w:p w14:paraId="34B60B8C" w14:textId="77777777" w:rsidR="003004CF" w:rsidRPr="005F0607" w:rsidRDefault="003004CF" w:rsidP="004D61B0">
            <w:pPr>
              <w:overflowPunct w:val="0"/>
              <w:snapToGrid w:val="0"/>
              <w:spacing w:line="324" w:lineRule="exact"/>
              <w:ind w:leftChars="10" w:left="24" w:rightChars="10" w:right="24"/>
              <w:jc w:val="both"/>
              <w:textAlignment w:val="center"/>
              <w:rPr>
                <w:rFonts w:ascii="標楷體" w:eastAsia="標楷體" w:hAnsi="標楷體"/>
                <w:b/>
                <w:noProof/>
                <w:sz w:val="20"/>
                <w:szCs w:val="20"/>
              </w:rPr>
            </w:pPr>
          </w:p>
        </w:tc>
      </w:tr>
      <w:tr w:rsidR="003004CF" w:rsidRPr="005F0607" w14:paraId="17104E65" w14:textId="77777777" w:rsidTr="009D2837">
        <w:trPr>
          <w:trHeight w:val="567"/>
        </w:trPr>
        <w:tc>
          <w:tcPr>
            <w:tcW w:w="6521" w:type="dxa"/>
            <w:tcMar>
              <w:left w:w="0" w:type="dxa"/>
              <w:right w:w="0" w:type="dxa"/>
            </w:tcMar>
            <w:vAlign w:val="center"/>
          </w:tcPr>
          <w:p w14:paraId="75FDB97A" w14:textId="77777777" w:rsidR="003004CF" w:rsidRPr="005F0607" w:rsidRDefault="003004CF" w:rsidP="004D61B0">
            <w:pPr>
              <w:overflowPunct w:val="0"/>
              <w:snapToGrid w:val="0"/>
              <w:spacing w:line="324" w:lineRule="exact"/>
              <w:ind w:leftChars="10" w:left="1024" w:rightChars="10" w:right="24" w:hangingChars="500" w:hanging="10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（二十</w:t>
            </w:r>
            <w:r>
              <w:rPr>
                <w:rFonts w:ascii="標楷體" w:eastAsia="標楷體" w:hAnsi="標楷體" w:hint="eastAsia"/>
                <w:kern w:val="0"/>
                <w:sz w:val="20"/>
                <w:szCs w:val="20"/>
              </w:rPr>
              <w:t>一</w:t>
            </w:r>
            <w:r w:rsidRPr="005F0607">
              <w:rPr>
                <w:rFonts w:ascii="標楷體" w:eastAsia="標楷體" w:hAnsi="標楷體" w:hint="eastAsia"/>
                <w:kern w:val="0"/>
                <w:sz w:val="20"/>
                <w:szCs w:val="20"/>
              </w:rPr>
              <w:t>）</w:t>
            </w:r>
            <w:r w:rsidRPr="00790D0C">
              <w:rPr>
                <w:rFonts w:ascii="標楷體" w:eastAsia="標楷體" w:hAnsi="標楷體" w:hint="eastAsia"/>
                <w:kern w:val="0"/>
                <w:sz w:val="20"/>
                <w:szCs w:val="20"/>
              </w:rPr>
              <w:t>建置「嘉義縣青年孵化讚」一站式服務平臺，惟近3年度嘉義縣25至44歲青年失業率高於全國平均，且行銷宣傳影片觸及率未如預期，允宜研謀改善，以提升青年返鄉發展及留鄉創業意願</w:t>
            </w:r>
            <w:r w:rsidRPr="005F0607">
              <w:rPr>
                <w:rFonts w:ascii="標楷體" w:eastAsia="標楷體" w:hAnsi="標楷體" w:hint="eastAsia"/>
                <w:kern w:val="0"/>
                <w:sz w:val="20"/>
                <w:szCs w:val="20"/>
              </w:rPr>
              <w:t>。</w:t>
            </w:r>
          </w:p>
        </w:tc>
        <w:tc>
          <w:tcPr>
            <w:tcW w:w="3402" w:type="dxa"/>
            <w:vMerge/>
            <w:tcBorders>
              <w:tl2br w:val="single" w:sz="4" w:space="0" w:color="auto"/>
            </w:tcBorders>
            <w:vAlign w:val="center"/>
          </w:tcPr>
          <w:p w14:paraId="21C17E20" w14:textId="77777777" w:rsidR="003004CF" w:rsidRPr="005F0607" w:rsidRDefault="003004CF" w:rsidP="004D61B0">
            <w:pPr>
              <w:overflowPunct w:val="0"/>
              <w:snapToGrid w:val="0"/>
              <w:spacing w:line="324" w:lineRule="exact"/>
              <w:ind w:leftChars="10" w:left="24" w:rightChars="10" w:right="24"/>
              <w:jc w:val="both"/>
              <w:textAlignment w:val="center"/>
              <w:rPr>
                <w:rFonts w:ascii="標楷體" w:eastAsia="標楷體" w:hAnsi="標楷體"/>
                <w:b/>
                <w:noProof/>
                <w:sz w:val="20"/>
                <w:szCs w:val="20"/>
              </w:rPr>
            </w:pPr>
          </w:p>
        </w:tc>
      </w:tr>
      <w:tr w:rsidR="003004CF" w:rsidRPr="005F0607" w14:paraId="44DFBE40" w14:textId="77777777" w:rsidTr="009D2837">
        <w:trPr>
          <w:trHeight w:val="567"/>
        </w:trPr>
        <w:tc>
          <w:tcPr>
            <w:tcW w:w="6521" w:type="dxa"/>
            <w:tcMar>
              <w:left w:w="0" w:type="dxa"/>
              <w:right w:w="0" w:type="dxa"/>
            </w:tcMar>
            <w:vAlign w:val="center"/>
          </w:tcPr>
          <w:p w14:paraId="679C3814" w14:textId="77777777" w:rsidR="003004CF" w:rsidRPr="005F0607" w:rsidRDefault="003004CF" w:rsidP="004D61B0">
            <w:pPr>
              <w:overflowPunct w:val="0"/>
              <w:snapToGrid w:val="0"/>
              <w:spacing w:line="324" w:lineRule="exact"/>
              <w:ind w:leftChars="10" w:left="1024" w:rightChars="10" w:right="24" w:hangingChars="500" w:hanging="10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（二十</w:t>
            </w:r>
            <w:r>
              <w:rPr>
                <w:rFonts w:ascii="標楷體" w:eastAsia="標楷體" w:hAnsi="標楷體" w:hint="eastAsia"/>
                <w:kern w:val="0"/>
                <w:sz w:val="20"/>
                <w:szCs w:val="20"/>
              </w:rPr>
              <w:t>二</w:t>
            </w:r>
            <w:r w:rsidRPr="005F0607">
              <w:rPr>
                <w:rFonts w:ascii="標楷體" w:eastAsia="標楷體" w:hAnsi="標楷體" w:hint="eastAsia"/>
                <w:kern w:val="0"/>
                <w:sz w:val="20"/>
                <w:szCs w:val="20"/>
              </w:rPr>
              <w:t>）</w:t>
            </w:r>
            <w:r w:rsidRPr="002326F3">
              <w:rPr>
                <w:rFonts w:ascii="標楷體" w:eastAsia="標楷體" w:hAnsi="標楷體" w:hint="eastAsia"/>
                <w:kern w:val="0"/>
                <w:sz w:val="20"/>
                <w:szCs w:val="20"/>
              </w:rPr>
              <w:t>積極辦理勞工安全衛生教育訓練，惟間有連續3年事業單位職安輔導完成比率未達目標、勞動條件法令遵循度不佳或職災高發生者尚未優先列為受檢對象等情事，允宜研謀改善，以確保勞動工作環境安全</w:t>
            </w:r>
            <w:r w:rsidRPr="005F0607">
              <w:rPr>
                <w:rFonts w:ascii="標楷體" w:eastAsia="標楷體" w:hAnsi="標楷體" w:hint="eastAsia"/>
                <w:kern w:val="0"/>
                <w:sz w:val="20"/>
                <w:szCs w:val="20"/>
              </w:rPr>
              <w:t>。</w:t>
            </w:r>
          </w:p>
        </w:tc>
        <w:tc>
          <w:tcPr>
            <w:tcW w:w="3402" w:type="dxa"/>
            <w:vMerge/>
            <w:tcBorders>
              <w:tl2br w:val="single" w:sz="4" w:space="0" w:color="auto"/>
            </w:tcBorders>
            <w:vAlign w:val="center"/>
          </w:tcPr>
          <w:p w14:paraId="6F204ABA" w14:textId="77777777" w:rsidR="003004CF" w:rsidRPr="005F0607" w:rsidRDefault="003004CF" w:rsidP="004D61B0">
            <w:pPr>
              <w:overflowPunct w:val="0"/>
              <w:snapToGrid w:val="0"/>
              <w:spacing w:line="324" w:lineRule="exact"/>
              <w:ind w:leftChars="10" w:left="24" w:rightChars="10" w:right="24"/>
              <w:jc w:val="both"/>
              <w:textAlignment w:val="center"/>
              <w:rPr>
                <w:rFonts w:ascii="標楷體" w:eastAsia="標楷體" w:hAnsi="標楷體"/>
                <w:b/>
                <w:noProof/>
                <w:sz w:val="20"/>
                <w:szCs w:val="20"/>
              </w:rPr>
            </w:pPr>
          </w:p>
        </w:tc>
      </w:tr>
      <w:tr w:rsidR="003004CF" w:rsidRPr="005F0607" w14:paraId="611DFAF0" w14:textId="77777777" w:rsidTr="009D2837">
        <w:trPr>
          <w:trHeight w:val="567"/>
        </w:trPr>
        <w:tc>
          <w:tcPr>
            <w:tcW w:w="6521" w:type="dxa"/>
            <w:tcMar>
              <w:left w:w="0" w:type="dxa"/>
              <w:right w:w="0" w:type="dxa"/>
            </w:tcMar>
            <w:vAlign w:val="center"/>
          </w:tcPr>
          <w:p w14:paraId="569280AE" w14:textId="77777777" w:rsidR="003004CF" w:rsidRPr="005F0607" w:rsidRDefault="003004CF" w:rsidP="004D61B0">
            <w:pPr>
              <w:overflowPunct w:val="0"/>
              <w:snapToGrid w:val="0"/>
              <w:spacing w:line="324" w:lineRule="exact"/>
              <w:ind w:leftChars="10" w:left="1024" w:rightChars="10" w:right="24" w:hangingChars="500" w:hanging="10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（二十</w:t>
            </w:r>
            <w:r>
              <w:rPr>
                <w:rFonts w:ascii="標楷體" w:eastAsia="標楷體" w:hAnsi="標楷體" w:hint="eastAsia"/>
                <w:kern w:val="0"/>
                <w:sz w:val="20"/>
                <w:szCs w:val="20"/>
              </w:rPr>
              <w:t>三</w:t>
            </w:r>
            <w:r w:rsidRPr="005F0607">
              <w:rPr>
                <w:rFonts w:ascii="標楷體" w:eastAsia="標楷體" w:hAnsi="標楷體" w:hint="eastAsia"/>
                <w:kern w:val="0"/>
                <w:sz w:val="20"/>
                <w:szCs w:val="20"/>
              </w:rPr>
              <w:t>）</w:t>
            </w:r>
            <w:r w:rsidRPr="002326F3">
              <w:rPr>
                <w:rFonts w:ascii="標楷體" w:eastAsia="標楷體" w:hAnsi="標楷體" w:hint="eastAsia"/>
                <w:kern w:val="0"/>
                <w:sz w:val="20"/>
                <w:szCs w:val="20"/>
              </w:rPr>
              <w:t>配合中央政策辦理社會住宅及包租代管業務，惟租屋需求較高地區，其社會住宅設置地點仍處於盤點階段；經濟弱勢戶包租代管媒合比率未達5成等，允宜研謀改善，以滿足在地青年及弱勢族群之居住需求</w:t>
            </w:r>
            <w:r w:rsidRPr="005F0607">
              <w:rPr>
                <w:rFonts w:ascii="標楷體" w:eastAsia="標楷體" w:hAnsi="標楷體" w:hint="eastAsia"/>
                <w:kern w:val="0"/>
                <w:sz w:val="20"/>
                <w:szCs w:val="20"/>
              </w:rPr>
              <w:t>。</w:t>
            </w:r>
          </w:p>
        </w:tc>
        <w:tc>
          <w:tcPr>
            <w:tcW w:w="3402" w:type="dxa"/>
            <w:vMerge/>
            <w:tcBorders>
              <w:tl2br w:val="single" w:sz="4" w:space="0" w:color="auto"/>
            </w:tcBorders>
            <w:vAlign w:val="center"/>
          </w:tcPr>
          <w:p w14:paraId="4D5F6E79" w14:textId="77777777" w:rsidR="003004CF" w:rsidRPr="005F0607" w:rsidRDefault="003004CF" w:rsidP="004D61B0">
            <w:pPr>
              <w:overflowPunct w:val="0"/>
              <w:snapToGrid w:val="0"/>
              <w:spacing w:line="324" w:lineRule="exact"/>
              <w:ind w:leftChars="10" w:left="24" w:rightChars="10" w:right="24"/>
              <w:jc w:val="both"/>
              <w:textAlignment w:val="center"/>
              <w:rPr>
                <w:rFonts w:ascii="標楷體" w:eastAsia="標楷體" w:hAnsi="標楷體"/>
                <w:b/>
                <w:noProof/>
                <w:sz w:val="20"/>
                <w:szCs w:val="20"/>
              </w:rPr>
            </w:pPr>
          </w:p>
        </w:tc>
      </w:tr>
      <w:tr w:rsidR="003004CF" w:rsidRPr="005F0607" w14:paraId="0E2C8D53" w14:textId="77777777" w:rsidTr="009D2837">
        <w:trPr>
          <w:trHeight w:val="567"/>
        </w:trPr>
        <w:tc>
          <w:tcPr>
            <w:tcW w:w="6521" w:type="dxa"/>
            <w:tcMar>
              <w:left w:w="0" w:type="dxa"/>
              <w:right w:w="0" w:type="dxa"/>
            </w:tcMar>
            <w:vAlign w:val="center"/>
          </w:tcPr>
          <w:p w14:paraId="5630A101" w14:textId="77777777" w:rsidR="003004CF" w:rsidRPr="005F0607" w:rsidRDefault="003004CF" w:rsidP="004D61B0">
            <w:pPr>
              <w:overflowPunct w:val="0"/>
              <w:snapToGrid w:val="0"/>
              <w:spacing w:line="324" w:lineRule="exact"/>
              <w:ind w:leftChars="10" w:left="1024" w:rightChars="10" w:right="24" w:hangingChars="500" w:hanging="10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（二十</w:t>
            </w:r>
            <w:r>
              <w:rPr>
                <w:rFonts w:ascii="標楷體" w:eastAsia="標楷體" w:hAnsi="標楷體" w:hint="eastAsia"/>
                <w:kern w:val="0"/>
                <w:sz w:val="20"/>
                <w:szCs w:val="20"/>
              </w:rPr>
              <w:t>四</w:t>
            </w:r>
            <w:r w:rsidRPr="005F0607">
              <w:rPr>
                <w:rFonts w:ascii="標楷體" w:eastAsia="標楷體" w:hAnsi="標楷體" w:hint="eastAsia"/>
                <w:kern w:val="0"/>
                <w:sz w:val="20"/>
                <w:szCs w:val="20"/>
              </w:rPr>
              <w:t>）</w:t>
            </w:r>
            <w:r w:rsidRPr="002326F3">
              <w:rPr>
                <w:rFonts w:ascii="標楷體" w:eastAsia="標楷體" w:hAnsi="標楷體" w:hint="eastAsia"/>
                <w:kern w:val="0"/>
                <w:sz w:val="20"/>
                <w:szCs w:val="20"/>
              </w:rPr>
              <w:t>積極辦理外籍工作者管理及訪查業務，惟違法聘僱移工之裁罰案件呈遞增趨勢，且間有未落實查察爭議案件、未依限移送強制執行等情形，允宜研謀改善，以維持轄內勞動市場安定及保障勞雇雙方權益</w:t>
            </w:r>
            <w:r w:rsidRPr="005F0607">
              <w:rPr>
                <w:rFonts w:ascii="標楷體" w:eastAsia="標楷體" w:hAnsi="標楷體" w:hint="eastAsia"/>
                <w:kern w:val="0"/>
                <w:sz w:val="20"/>
                <w:szCs w:val="20"/>
              </w:rPr>
              <w:t>。</w:t>
            </w:r>
          </w:p>
        </w:tc>
        <w:tc>
          <w:tcPr>
            <w:tcW w:w="3402" w:type="dxa"/>
            <w:vMerge/>
            <w:tcBorders>
              <w:tl2br w:val="single" w:sz="4" w:space="0" w:color="auto"/>
            </w:tcBorders>
            <w:vAlign w:val="center"/>
          </w:tcPr>
          <w:p w14:paraId="229D78B5" w14:textId="77777777" w:rsidR="003004CF" w:rsidRPr="005F0607" w:rsidRDefault="003004CF" w:rsidP="004D61B0">
            <w:pPr>
              <w:overflowPunct w:val="0"/>
              <w:snapToGrid w:val="0"/>
              <w:spacing w:line="324" w:lineRule="exact"/>
              <w:ind w:leftChars="10" w:left="24" w:rightChars="10" w:right="24"/>
              <w:jc w:val="both"/>
              <w:textAlignment w:val="center"/>
              <w:rPr>
                <w:rFonts w:ascii="標楷體" w:eastAsia="標楷體" w:hAnsi="標楷體"/>
                <w:b/>
                <w:noProof/>
                <w:sz w:val="20"/>
                <w:szCs w:val="20"/>
              </w:rPr>
            </w:pPr>
          </w:p>
        </w:tc>
      </w:tr>
      <w:tr w:rsidR="003004CF" w:rsidRPr="005F0607" w14:paraId="5314F803" w14:textId="77777777" w:rsidTr="009D2837">
        <w:trPr>
          <w:trHeight w:val="567"/>
        </w:trPr>
        <w:tc>
          <w:tcPr>
            <w:tcW w:w="6521" w:type="dxa"/>
            <w:tcMar>
              <w:left w:w="0" w:type="dxa"/>
              <w:right w:w="0" w:type="dxa"/>
            </w:tcMar>
            <w:vAlign w:val="center"/>
          </w:tcPr>
          <w:p w14:paraId="5E366D43" w14:textId="77777777" w:rsidR="003004CF" w:rsidRPr="005F0607" w:rsidRDefault="003004CF" w:rsidP="004D61B0">
            <w:pPr>
              <w:overflowPunct w:val="0"/>
              <w:snapToGrid w:val="0"/>
              <w:spacing w:line="324" w:lineRule="exact"/>
              <w:ind w:leftChars="10" w:left="1024" w:rightChars="10" w:right="24" w:hangingChars="500" w:hanging="10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（二十</w:t>
            </w:r>
            <w:r>
              <w:rPr>
                <w:rFonts w:ascii="標楷體" w:eastAsia="標楷體" w:hAnsi="標楷體" w:hint="eastAsia"/>
                <w:kern w:val="0"/>
                <w:sz w:val="20"/>
                <w:szCs w:val="20"/>
              </w:rPr>
              <w:t>五</w:t>
            </w:r>
            <w:r w:rsidRPr="005F0607">
              <w:rPr>
                <w:rFonts w:ascii="標楷體" w:eastAsia="標楷體" w:hAnsi="標楷體" w:hint="eastAsia"/>
                <w:kern w:val="0"/>
                <w:sz w:val="20"/>
                <w:szCs w:val="20"/>
              </w:rPr>
              <w:t>）</w:t>
            </w:r>
            <w:r w:rsidRPr="002326F3">
              <w:rPr>
                <w:rFonts w:ascii="標楷體" w:eastAsia="標楷體" w:hAnsi="標楷體" w:hint="eastAsia"/>
                <w:kern w:val="0"/>
                <w:sz w:val="20"/>
                <w:szCs w:val="20"/>
              </w:rPr>
              <w:t>配合國土計畫法之公布，辦理國土計畫推動業務，惟未依規定辦理使用地編定抽查作業，及部分違反土地使用管制規定之農業用地，尚無後續裁罰紀錄等情事，允宜研謀善策，以維土地使用秩序</w:t>
            </w:r>
            <w:r w:rsidRPr="005F0607">
              <w:rPr>
                <w:rFonts w:ascii="標楷體" w:eastAsia="標楷體" w:hAnsi="標楷體" w:hint="eastAsia"/>
                <w:kern w:val="0"/>
                <w:sz w:val="20"/>
                <w:szCs w:val="20"/>
              </w:rPr>
              <w:t>。</w:t>
            </w:r>
          </w:p>
        </w:tc>
        <w:tc>
          <w:tcPr>
            <w:tcW w:w="3402" w:type="dxa"/>
            <w:vMerge/>
            <w:tcBorders>
              <w:tl2br w:val="single" w:sz="4" w:space="0" w:color="auto"/>
            </w:tcBorders>
            <w:vAlign w:val="center"/>
          </w:tcPr>
          <w:p w14:paraId="690A8173" w14:textId="77777777" w:rsidR="003004CF" w:rsidRPr="005F0607" w:rsidRDefault="003004CF" w:rsidP="004D61B0">
            <w:pPr>
              <w:overflowPunct w:val="0"/>
              <w:snapToGrid w:val="0"/>
              <w:spacing w:line="324" w:lineRule="exact"/>
              <w:ind w:leftChars="10" w:left="24" w:rightChars="10" w:right="24"/>
              <w:jc w:val="both"/>
              <w:textAlignment w:val="center"/>
              <w:rPr>
                <w:rFonts w:ascii="標楷體" w:eastAsia="標楷體" w:hAnsi="標楷體"/>
                <w:b/>
                <w:noProof/>
                <w:sz w:val="20"/>
                <w:szCs w:val="20"/>
              </w:rPr>
            </w:pPr>
          </w:p>
        </w:tc>
      </w:tr>
      <w:tr w:rsidR="003004CF" w:rsidRPr="005F0607" w14:paraId="20D1F74A" w14:textId="77777777" w:rsidTr="009D2837">
        <w:trPr>
          <w:trHeight w:val="567"/>
        </w:trPr>
        <w:tc>
          <w:tcPr>
            <w:tcW w:w="6521" w:type="dxa"/>
            <w:tcBorders>
              <w:bottom w:val="single" w:sz="4" w:space="0" w:color="auto"/>
            </w:tcBorders>
            <w:tcMar>
              <w:left w:w="0" w:type="dxa"/>
              <w:right w:w="0" w:type="dxa"/>
            </w:tcMar>
            <w:vAlign w:val="center"/>
          </w:tcPr>
          <w:p w14:paraId="667B5FC2" w14:textId="77777777" w:rsidR="003004CF" w:rsidRPr="005F0607" w:rsidRDefault="003004CF" w:rsidP="004D61B0">
            <w:pPr>
              <w:overflowPunct w:val="0"/>
              <w:snapToGrid w:val="0"/>
              <w:spacing w:line="324" w:lineRule="exact"/>
              <w:ind w:leftChars="10" w:left="1024" w:rightChars="10" w:right="24" w:hangingChars="500" w:hanging="10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（二十</w:t>
            </w:r>
            <w:r>
              <w:rPr>
                <w:rFonts w:ascii="標楷體" w:eastAsia="標楷體" w:hAnsi="標楷體" w:hint="eastAsia"/>
                <w:kern w:val="0"/>
                <w:sz w:val="20"/>
                <w:szCs w:val="20"/>
              </w:rPr>
              <w:t>六</w:t>
            </w:r>
            <w:r w:rsidRPr="005F0607">
              <w:rPr>
                <w:rFonts w:ascii="標楷體" w:eastAsia="標楷體" w:hAnsi="標楷體" w:hint="eastAsia"/>
                <w:kern w:val="0"/>
                <w:sz w:val="20"/>
                <w:szCs w:val="20"/>
              </w:rPr>
              <w:t>）</w:t>
            </w:r>
            <w:r w:rsidRPr="00981E5A">
              <w:rPr>
                <w:rFonts w:ascii="標楷體" w:eastAsia="標楷體" w:hAnsi="標楷體" w:hint="eastAsia"/>
                <w:kern w:val="0"/>
                <w:sz w:val="20"/>
                <w:szCs w:val="20"/>
              </w:rPr>
              <w:t>積極辦理水土保持計畫審查與監督業務，惟超限利用處理計畫長期列管件數近3成尚未結案；部分自主防災社區遲未申辦實作演練等，允待研謀改善，以保障民眾生命財產及維護自然生態平衡</w:t>
            </w:r>
            <w:r w:rsidRPr="005F0607">
              <w:rPr>
                <w:rFonts w:ascii="標楷體" w:eastAsia="標楷體" w:hAnsi="標楷體" w:hint="eastAsia"/>
                <w:kern w:val="0"/>
                <w:sz w:val="20"/>
                <w:szCs w:val="20"/>
              </w:rPr>
              <w:t>。</w:t>
            </w:r>
          </w:p>
        </w:tc>
        <w:tc>
          <w:tcPr>
            <w:tcW w:w="3402" w:type="dxa"/>
            <w:vMerge/>
            <w:tcBorders>
              <w:tl2br w:val="single" w:sz="4" w:space="0" w:color="auto"/>
            </w:tcBorders>
            <w:vAlign w:val="center"/>
          </w:tcPr>
          <w:p w14:paraId="2615790F" w14:textId="77777777" w:rsidR="003004CF" w:rsidRPr="005F0607" w:rsidRDefault="003004CF" w:rsidP="004D61B0">
            <w:pPr>
              <w:overflowPunct w:val="0"/>
              <w:snapToGrid w:val="0"/>
              <w:spacing w:line="324" w:lineRule="exact"/>
              <w:ind w:leftChars="10" w:left="24" w:rightChars="10" w:right="24"/>
              <w:jc w:val="both"/>
              <w:textAlignment w:val="center"/>
              <w:rPr>
                <w:rFonts w:ascii="標楷體" w:eastAsia="標楷體" w:hAnsi="標楷體"/>
                <w:b/>
                <w:noProof/>
                <w:sz w:val="20"/>
                <w:szCs w:val="20"/>
              </w:rPr>
            </w:pPr>
          </w:p>
        </w:tc>
      </w:tr>
      <w:tr w:rsidR="003004CF" w:rsidRPr="005F0607" w14:paraId="5FEB24CB" w14:textId="77777777" w:rsidTr="009D2837">
        <w:trPr>
          <w:trHeight w:val="567"/>
        </w:trPr>
        <w:tc>
          <w:tcPr>
            <w:tcW w:w="6521" w:type="dxa"/>
            <w:tcBorders>
              <w:bottom w:val="single" w:sz="4" w:space="0" w:color="auto"/>
            </w:tcBorders>
            <w:tcMar>
              <w:left w:w="0" w:type="dxa"/>
              <w:right w:w="0" w:type="dxa"/>
            </w:tcMar>
            <w:vAlign w:val="center"/>
          </w:tcPr>
          <w:p w14:paraId="32088642" w14:textId="77777777" w:rsidR="003004CF" w:rsidRPr="005F0607" w:rsidRDefault="003004CF" w:rsidP="004D61B0">
            <w:pPr>
              <w:overflowPunct w:val="0"/>
              <w:snapToGrid w:val="0"/>
              <w:spacing w:line="324" w:lineRule="exact"/>
              <w:ind w:leftChars="10" w:left="1024" w:rightChars="10" w:right="24" w:hangingChars="500" w:hanging="10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（二十</w:t>
            </w:r>
            <w:r>
              <w:rPr>
                <w:rFonts w:ascii="標楷體" w:eastAsia="標楷體" w:hAnsi="標楷體" w:hint="eastAsia"/>
                <w:kern w:val="0"/>
                <w:sz w:val="20"/>
                <w:szCs w:val="20"/>
              </w:rPr>
              <w:t>七</w:t>
            </w:r>
            <w:r w:rsidRPr="005F0607">
              <w:rPr>
                <w:rFonts w:ascii="標楷體" w:eastAsia="標楷體" w:hAnsi="標楷體" w:hint="eastAsia"/>
                <w:kern w:val="0"/>
                <w:sz w:val="20"/>
                <w:szCs w:val="20"/>
              </w:rPr>
              <w:t>）</w:t>
            </w:r>
            <w:r w:rsidRPr="00981E5A">
              <w:rPr>
                <w:rFonts w:ascii="標楷體" w:eastAsia="標楷體" w:hAnsi="標楷體" w:hint="eastAsia"/>
                <w:kern w:val="0"/>
                <w:sz w:val="20"/>
                <w:szCs w:val="20"/>
              </w:rPr>
              <w:t>訂定縣有閒置或低度利用土地及房舍處理原則，並開發財產管理資訊系統管理財產，惟部分列管閒置土地疑似遭占用或查無地政資訊，且系統產製之報表無法完整呈現土地使用現況等情事，允宜研謀改善，以增進財產管理維護及使用效能</w:t>
            </w:r>
            <w:r w:rsidRPr="005F0607">
              <w:rPr>
                <w:rFonts w:ascii="標楷體" w:eastAsia="標楷體" w:hAnsi="標楷體" w:hint="eastAsia"/>
                <w:kern w:val="0"/>
                <w:sz w:val="20"/>
                <w:szCs w:val="20"/>
              </w:rPr>
              <w:t>。</w:t>
            </w:r>
          </w:p>
        </w:tc>
        <w:tc>
          <w:tcPr>
            <w:tcW w:w="3402" w:type="dxa"/>
            <w:vMerge/>
            <w:tcBorders>
              <w:bottom w:val="single" w:sz="4" w:space="0" w:color="auto"/>
              <w:tl2br w:val="single" w:sz="4" w:space="0" w:color="auto"/>
            </w:tcBorders>
            <w:vAlign w:val="center"/>
          </w:tcPr>
          <w:p w14:paraId="0C136A8C" w14:textId="77777777" w:rsidR="003004CF" w:rsidRPr="005F0607" w:rsidRDefault="003004CF" w:rsidP="004D61B0">
            <w:pPr>
              <w:overflowPunct w:val="0"/>
              <w:snapToGrid w:val="0"/>
              <w:spacing w:line="324" w:lineRule="exact"/>
              <w:ind w:leftChars="10" w:left="24" w:rightChars="10" w:right="24"/>
              <w:jc w:val="both"/>
              <w:textAlignment w:val="center"/>
              <w:rPr>
                <w:rFonts w:ascii="標楷體" w:eastAsia="標楷體" w:hAnsi="標楷體"/>
                <w:b/>
                <w:noProof/>
                <w:sz w:val="20"/>
                <w:szCs w:val="20"/>
              </w:rPr>
            </w:pPr>
          </w:p>
        </w:tc>
      </w:tr>
      <w:tr w:rsidR="003004CF" w:rsidRPr="005F0607" w14:paraId="2FFB4B3D" w14:textId="77777777" w:rsidTr="009D2837">
        <w:trPr>
          <w:trHeight w:val="567"/>
        </w:trPr>
        <w:tc>
          <w:tcPr>
            <w:tcW w:w="9923" w:type="dxa"/>
            <w:gridSpan w:val="2"/>
            <w:tcBorders>
              <w:top w:val="nil"/>
              <w:left w:val="nil"/>
              <w:bottom w:val="single" w:sz="4" w:space="0" w:color="auto"/>
              <w:right w:val="nil"/>
            </w:tcBorders>
            <w:tcMar>
              <w:left w:w="0" w:type="dxa"/>
              <w:right w:w="0" w:type="dxa"/>
            </w:tcMar>
            <w:vAlign w:val="center"/>
          </w:tcPr>
          <w:p w14:paraId="5AEF78D4" w14:textId="77777777" w:rsidR="003004CF" w:rsidRPr="005F0607" w:rsidRDefault="003004CF" w:rsidP="004D61B0">
            <w:pPr>
              <w:overflowPunct w:val="0"/>
              <w:snapToGrid w:val="0"/>
              <w:spacing w:line="342" w:lineRule="exact"/>
              <w:ind w:leftChars="10" w:left="24" w:rightChars="10" w:right="24"/>
              <w:jc w:val="center"/>
              <w:textAlignment w:val="center"/>
              <w:rPr>
                <w:rFonts w:ascii="標楷體" w:eastAsia="標楷體" w:hAnsi="標楷體"/>
                <w:b/>
                <w:noProof/>
                <w:sz w:val="20"/>
                <w:szCs w:val="20"/>
              </w:rPr>
            </w:pPr>
            <w:r w:rsidRPr="005F0607">
              <w:rPr>
                <w:rFonts w:ascii="標楷體" w:eastAsia="標楷體" w:hAnsi="標楷體" w:hint="eastAsia"/>
                <w:b/>
              </w:rPr>
              <w:lastRenderedPageBreak/>
              <w:t>表</w:t>
            </w:r>
            <w:r w:rsidRPr="00B6585F">
              <w:rPr>
                <w:rFonts w:ascii="標楷體" w:eastAsia="標楷體" w:hAnsi="標楷體" w:hint="eastAsia"/>
                <w:b/>
              </w:rPr>
              <w:t>33</w:t>
            </w:r>
            <w:r w:rsidRPr="005F0607">
              <w:rPr>
                <w:rFonts w:ascii="標楷體" w:eastAsia="標楷體" w:hAnsi="標楷體" w:hint="eastAsia"/>
                <w:b/>
              </w:rPr>
              <w:t xml:space="preserve">　11</w:t>
            </w:r>
            <w:r>
              <w:rPr>
                <w:rFonts w:ascii="標楷體" w:eastAsia="標楷體" w:hAnsi="標楷體" w:hint="eastAsia"/>
                <w:b/>
              </w:rPr>
              <w:t>3</w:t>
            </w:r>
            <w:r w:rsidRPr="005F0607">
              <w:rPr>
                <w:rFonts w:ascii="標楷體" w:eastAsia="標楷體" w:hAnsi="標楷體" w:hint="eastAsia"/>
                <w:b/>
              </w:rPr>
              <w:t>年度審核報告所列</w:t>
            </w:r>
            <w:r w:rsidRPr="005F0607">
              <w:rPr>
                <w:rFonts w:ascii="標楷體" w:eastAsia="標楷體" w:hAnsi="標楷體" w:hint="eastAsia"/>
                <w:b/>
                <w:bCs/>
                <w:szCs w:val="20"/>
              </w:rPr>
              <w:t>縣政府主管</w:t>
            </w:r>
            <w:r w:rsidRPr="005F0607">
              <w:rPr>
                <w:rFonts w:ascii="標楷體" w:eastAsia="標楷體" w:hAnsi="標楷體" w:hint="eastAsia"/>
                <w:b/>
              </w:rPr>
              <w:t>重要審核意見覆核辦理情形</w:t>
            </w:r>
            <w:r>
              <w:rPr>
                <w:rFonts w:ascii="標楷體" w:eastAsia="標楷體" w:hAnsi="標楷體" w:hint="eastAsia"/>
                <w:b/>
                <w:kern w:val="0"/>
              </w:rPr>
              <w:t>（續）</w:t>
            </w:r>
          </w:p>
        </w:tc>
      </w:tr>
      <w:tr w:rsidR="003004CF" w:rsidRPr="005F0607" w14:paraId="04869D09" w14:textId="77777777" w:rsidTr="009D2837">
        <w:trPr>
          <w:trHeight w:val="567"/>
        </w:trPr>
        <w:tc>
          <w:tcPr>
            <w:tcW w:w="6521" w:type="dxa"/>
            <w:tcBorders>
              <w:top w:val="single" w:sz="4" w:space="0" w:color="auto"/>
            </w:tcBorders>
            <w:tcMar>
              <w:left w:w="0" w:type="dxa"/>
              <w:right w:w="0" w:type="dxa"/>
            </w:tcMar>
            <w:vAlign w:val="center"/>
          </w:tcPr>
          <w:p w14:paraId="56821E0E" w14:textId="77777777" w:rsidR="003004CF" w:rsidRPr="005F0607" w:rsidRDefault="003004CF" w:rsidP="004D61B0">
            <w:pPr>
              <w:overflowPunct w:val="0"/>
              <w:snapToGrid w:val="0"/>
              <w:spacing w:line="342" w:lineRule="exact"/>
              <w:ind w:leftChars="10" w:left="1024" w:rightChars="10" w:right="24" w:hangingChars="500" w:hanging="1000"/>
              <w:jc w:val="center"/>
              <w:textAlignment w:val="center"/>
              <w:rPr>
                <w:rFonts w:ascii="標楷體" w:eastAsia="標楷體" w:hAnsi="標楷體"/>
                <w:kern w:val="0"/>
                <w:sz w:val="20"/>
                <w:szCs w:val="20"/>
              </w:rPr>
            </w:pPr>
            <w:r w:rsidRPr="005F0607">
              <w:rPr>
                <w:rFonts w:ascii="標楷體" w:eastAsia="標楷體" w:hAnsi="標楷體" w:hint="eastAsia"/>
                <w:sz w:val="20"/>
                <w:szCs w:val="20"/>
              </w:rPr>
              <w:t>重要審核意見標題</w:t>
            </w:r>
          </w:p>
        </w:tc>
        <w:tc>
          <w:tcPr>
            <w:tcW w:w="3402" w:type="dxa"/>
            <w:tcBorders>
              <w:top w:val="single" w:sz="4" w:space="0" w:color="auto"/>
              <w:bottom w:val="single" w:sz="4" w:space="0" w:color="auto"/>
            </w:tcBorders>
            <w:vAlign w:val="center"/>
          </w:tcPr>
          <w:p w14:paraId="58C7D015" w14:textId="77777777" w:rsidR="003004CF" w:rsidRPr="005F0607" w:rsidRDefault="003004CF" w:rsidP="004D61B0">
            <w:pPr>
              <w:overflowPunct w:val="0"/>
              <w:snapToGrid w:val="0"/>
              <w:spacing w:line="342" w:lineRule="exact"/>
              <w:ind w:leftChars="10" w:left="24" w:rightChars="10" w:right="24"/>
              <w:jc w:val="center"/>
              <w:textAlignment w:val="center"/>
              <w:rPr>
                <w:rFonts w:ascii="標楷體" w:eastAsia="標楷體" w:hAnsi="標楷體"/>
                <w:b/>
                <w:noProof/>
                <w:sz w:val="20"/>
                <w:szCs w:val="20"/>
              </w:rPr>
            </w:pPr>
            <w:r w:rsidRPr="005F0607">
              <w:rPr>
                <w:rFonts w:ascii="標楷體" w:eastAsia="標楷體" w:hAnsi="標楷體" w:hint="eastAsia"/>
                <w:sz w:val="20"/>
                <w:szCs w:val="20"/>
              </w:rPr>
              <w:t>說明</w:t>
            </w:r>
          </w:p>
        </w:tc>
      </w:tr>
      <w:tr w:rsidR="003004CF" w:rsidRPr="005F0607" w14:paraId="41C07DA5" w14:textId="77777777" w:rsidTr="009D2837">
        <w:trPr>
          <w:trHeight w:val="567"/>
        </w:trPr>
        <w:tc>
          <w:tcPr>
            <w:tcW w:w="6521" w:type="dxa"/>
            <w:tcMar>
              <w:left w:w="0" w:type="dxa"/>
              <w:right w:w="0" w:type="dxa"/>
            </w:tcMar>
            <w:vAlign w:val="center"/>
          </w:tcPr>
          <w:p w14:paraId="3B4308DC" w14:textId="77777777" w:rsidR="003004CF" w:rsidRPr="005F0607" w:rsidRDefault="003004CF" w:rsidP="004D61B0">
            <w:pPr>
              <w:overflowPunct w:val="0"/>
              <w:snapToGrid w:val="0"/>
              <w:spacing w:line="342" w:lineRule="exact"/>
              <w:ind w:leftChars="10" w:left="1024" w:rightChars="10" w:right="24" w:hangingChars="500" w:hanging="10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（二十</w:t>
            </w:r>
            <w:r>
              <w:rPr>
                <w:rFonts w:ascii="標楷體" w:eastAsia="標楷體" w:hAnsi="標楷體" w:hint="eastAsia"/>
                <w:kern w:val="0"/>
                <w:sz w:val="20"/>
                <w:szCs w:val="20"/>
              </w:rPr>
              <w:t>八</w:t>
            </w:r>
            <w:r w:rsidRPr="005F0607">
              <w:rPr>
                <w:rFonts w:ascii="標楷體" w:eastAsia="標楷體" w:hAnsi="標楷體" w:hint="eastAsia"/>
                <w:kern w:val="0"/>
                <w:sz w:val="20"/>
                <w:szCs w:val="20"/>
              </w:rPr>
              <w:t>）</w:t>
            </w:r>
            <w:r w:rsidRPr="00981E5A">
              <w:rPr>
                <w:rFonts w:ascii="標楷體" w:eastAsia="標楷體" w:hAnsi="標楷體" w:hint="eastAsia"/>
                <w:kern w:val="0"/>
                <w:sz w:val="20"/>
                <w:szCs w:val="20"/>
              </w:rPr>
              <w:t>持續辦理殯葬管理業務績效評鑑，提升殯葬設施服務品質，惟部分久無埋葬案件或禁葬已逾10年之公墓，尚未檢討禁葬與遷葬並研議規劃設置環保多元葬區之可行性，允宜督促各公所檢討改善，並配合中央法規修正相關殯葬自治條例，落實公墓維護管理，俾提供民眾優質殯葬服務</w:t>
            </w:r>
            <w:r w:rsidRPr="005F0607">
              <w:rPr>
                <w:rFonts w:ascii="標楷體" w:eastAsia="標楷體" w:hAnsi="標楷體" w:hint="eastAsia"/>
                <w:kern w:val="0"/>
                <w:sz w:val="20"/>
                <w:szCs w:val="20"/>
              </w:rPr>
              <w:t>。</w:t>
            </w:r>
          </w:p>
        </w:tc>
        <w:tc>
          <w:tcPr>
            <w:tcW w:w="3402" w:type="dxa"/>
            <w:vMerge w:val="restart"/>
            <w:tcBorders>
              <w:tl2br w:val="single" w:sz="4" w:space="0" w:color="auto"/>
            </w:tcBorders>
            <w:vAlign w:val="center"/>
          </w:tcPr>
          <w:p w14:paraId="15B7A84E" w14:textId="77777777" w:rsidR="003004CF" w:rsidRPr="005F0607" w:rsidRDefault="003004CF" w:rsidP="004D61B0">
            <w:pPr>
              <w:overflowPunct w:val="0"/>
              <w:snapToGrid w:val="0"/>
              <w:spacing w:line="342" w:lineRule="exact"/>
              <w:ind w:leftChars="10" w:left="24" w:rightChars="10" w:right="24"/>
              <w:jc w:val="both"/>
              <w:textAlignment w:val="center"/>
              <w:rPr>
                <w:rFonts w:ascii="標楷體" w:eastAsia="標楷體" w:hAnsi="標楷體"/>
                <w:b/>
                <w:noProof/>
                <w:sz w:val="20"/>
                <w:szCs w:val="20"/>
              </w:rPr>
            </w:pPr>
          </w:p>
        </w:tc>
      </w:tr>
      <w:tr w:rsidR="003004CF" w:rsidRPr="005F0607" w14:paraId="208C66EC" w14:textId="77777777" w:rsidTr="009D2837">
        <w:trPr>
          <w:trHeight w:val="567"/>
        </w:trPr>
        <w:tc>
          <w:tcPr>
            <w:tcW w:w="6521" w:type="dxa"/>
            <w:tcMar>
              <w:left w:w="0" w:type="dxa"/>
              <w:right w:w="0" w:type="dxa"/>
            </w:tcMar>
            <w:vAlign w:val="center"/>
          </w:tcPr>
          <w:p w14:paraId="10A0FD75" w14:textId="77777777" w:rsidR="003004CF" w:rsidRPr="005F0607" w:rsidRDefault="003004CF" w:rsidP="004D61B0">
            <w:pPr>
              <w:overflowPunct w:val="0"/>
              <w:snapToGrid w:val="0"/>
              <w:spacing w:line="342" w:lineRule="exact"/>
              <w:ind w:leftChars="10" w:left="1024" w:rightChars="10" w:right="24" w:hangingChars="500" w:hanging="10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（二十</w:t>
            </w:r>
            <w:r>
              <w:rPr>
                <w:rFonts w:ascii="標楷體" w:eastAsia="標楷體" w:hAnsi="標楷體" w:hint="eastAsia"/>
                <w:kern w:val="0"/>
                <w:sz w:val="20"/>
                <w:szCs w:val="20"/>
              </w:rPr>
              <w:t>九</w:t>
            </w:r>
            <w:r w:rsidRPr="005F0607">
              <w:rPr>
                <w:rFonts w:ascii="標楷體" w:eastAsia="標楷體" w:hAnsi="標楷體" w:hint="eastAsia"/>
                <w:kern w:val="0"/>
                <w:sz w:val="20"/>
                <w:szCs w:val="20"/>
              </w:rPr>
              <w:t>）</w:t>
            </w:r>
            <w:r w:rsidRPr="006E1092">
              <w:rPr>
                <w:rFonts w:ascii="標楷體" w:eastAsia="標楷體" w:hAnsi="標楷體" w:hint="eastAsia"/>
                <w:kern w:val="0"/>
                <w:sz w:val="20"/>
                <w:szCs w:val="20"/>
              </w:rPr>
              <w:t>設置公有零售市場提供民眾採買民生用品，惟間有市場使用率偏低、未設置公秤及消防設備、未依法成立自治組織，且嘉義縣攤販管理自治條例訂頒經年卻未能落實執行，允待督促各公所檢討改進</w:t>
            </w:r>
            <w:r w:rsidRPr="005F0607">
              <w:rPr>
                <w:rFonts w:ascii="標楷體" w:eastAsia="標楷體" w:hAnsi="標楷體" w:hint="eastAsia"/>
                <w:kern w:val="0"/>
                <w:sz w:val="20"/>
                <w:szCs w:val="20"/>
              </w:rPr>
              <w:t>。</w:t>
            </w:r>
          </w:p>
        </w:tc>
        <w:tc>
          <w:tcPr>
            <w:tcW w:w="3402" w:type="dxa"/>
            <w:vMerge/>
            <w:tcBorders>
              <w:tl2br w:val="single" w:sz="4" w:space="0" w:color="auto"/>
            </w:tcBorders>
            <w:vAlign w:val="center"/>
          </w:tcPr>
          <w:p w14:paraId="0B28352B" w14:textId="77777777" w:rsidR="003004CF" w:rsidRPr="005F0607" w:rsidRDefault="003004CF" w:rsidP="004D61B0">
            <w:pPr>
              <w:overflowPunct w:val="0"/>
              <w:snapToGrid w:val="0"/>
              <w:spacing w:line="342" w:lineRule="exact"/>
              <w:ind w:leftChars="10" w:left="24" w:rightChars="10" w:right="24"/>
              <w:jc w:val="both"/>
              <w:textAlignment w:val="center"/>
              <w:rPr>
                <w:rFonts w:ascii="標楷體" w:eastAsia="標楷體" w:hAnsi="標楷體"/>
                <w:b/>
                <w:noProof/>
                <w:sz w:val="20"/>
                <w:szCs w:val="20"/>
              </w:rPr>
            </w:pPr>
          </w:p>
        </w:tc>
      </w:tr>
      <w:tr w:rsidR="003004CF" w:rsidRPr="005F0607" w14:paraId="1F913452" w14:textId="77777777" w:rsidTr="009D2837">
        <w:trPr>
          <w:trHeight w:val="567"/>
        </w:trPr>
        <w:tc>
          <w:tcPr>
            <w:tcW w:w="6521" w:type="dxa"/>
            <w:tcMar>
              <w:left w:w="0" w:type="dxa"/>
              <w:right w:w="0" w:type="dxa"/>
            </w:tcMar>
            <w:vAlign w:val="center"/>
          </w:tcPr>
          <w:p w14:paraId="45553D55" w14:textId="77777777" w:rsidR="003004CF" w:rsidRPr="005F0607" w:rsidRDefault="003004CF" w:rsidP="004D61B0">
            <w:pPr>
              <w:overflowPunct w:val="0"/>
              <w:snapToGrid w:val="0"/>
              <w:spacing w:line="342" w:lineRule="exact"/>
              <w:ind w:leftChars="10" w:left="824" w:rightChars="10" w:right="24" w:hangingChars="400" w:hanging="8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三</w:t>
            </w:r>
            <w:r w:rsidRPr="005F0607">
              <w:rPr>
                <w:rFonts w:ascii="標楷體" w:eastAsia="標楷體" w:hAnsi="標楷體" w:hint="eastAsia"/>
                <w:kern w:val="0"/>
                <w:sz w:val="20"/>
                <w:szCs w:val="20"/>
              </w:rPr>
              <w:t>十）</w:t>
            </w:r>
            <w:r w:rsidRPr="006E1092">
              <w:rPr>
                <w:rFonts w:ascii="標楷體" w:eastAsia="標楷體" w:hAnsi="標楷體" w:hint="eastAsia"/>
                <w:kern w:val="0"/>
                <w:sz w:val="20"/>
                <w:szCs w:val="20"/>
              </w:rPr>
              <w:t>積極爭取前瞻基礎建設計畫城鄉建設類別預算，惟執行過程間有工程預算單價編列偏離市場行情，或變更設計影響計畫期程，或完工後財產未登帳列管等共同性缺失態樣，允宜督促檢討改善</w:t>
            </w:r>
            <w:r w:rsidRPr="000875A4">
              <w:rPr>
                <w:rFonts w:ascii="標楷體" w:eastAsia="標楷體" w:hAnsi="標楷體" w:hint="eastAsia"/>
                <w:kern w:val="0"/>
                <w:sz w:val="20"/>
                <w:szCs w:val="20"/>
              </w:rPr>
              <w:t>。</w:t>
            </w:r>
          </w:p>
        </w:tc>
        <w:tc>
          <w:tcPr>
            <w:tcW w:w="3402" w:type="dxa"/>
            <w:vMerge/>
            <w:tcBorders>
              <w:tl2br w:val="single" w:sz="4" w:space="0" w:color="auto"/>
            </w:tcBorders>
            <w:vAlign w:val="center"/>
          </w:tcPr>
          <w:p w14:paraId="721EB84C" w14:textId="77777777" w:rsidR="003004CF" w:rsidRPr="005F0607" w:rsidRDefault="003004CF" w:rsidP="004D61B0">
            <w:pPr>
              <w:overflowPunct w:val="0"/>
              <w:snapToGrid w:val="0"/>
              <w:spacing w:line="342" w:lineRule="exact"/>
              <w:ind w:leftChars="10" w:left="24" w:rightChars="10" w:right="24"/>
              <w:jc w:val="both"/>
              <w:textAlignment w:val="center"/>
              <w:rPr>
                <w:rFonts w:ascii="標楷體" w:eastAsia="標楷體" w:hAnsi="標楷體"/>
                <w:b/>
                <w:noProof/>
                <w:sz w:val="20"/>
                <w:szCs w:val="20"/>
              </w:rPr>
            </w:pPr>
          </w:p>
        </w:tc>
      </w:tr>
      <w:tr w:rsidR="003004CF" w:rsidRPr="005F0607" w14:paraId="1BA4FC47" w14:textId="77777777" w:rsidTr="009D2837">
        <w:trPr>
          <w:trHeight w:val="567"/>
        </w:trPr>
        <w:tc>
          <w:tcPr>
            <w:tcW w:w="6521" w:type="dxa"/>
            <w:tcMar>
              <w:left w:w="0" w:type="dxa"/>
              <w:right w:w="0" w:type="dxa"/>
            </w:tcMar>
            <w:vAlign w:val="center"/>
          </w:tcPr>
          <w:p w14:paraId="2090F93E" w14:textId="77777777" w:rsidR="003004CF" w:rsidRPr="005F0607" w:rsidRDefault="003004CF" w:rsidP="004D61B0">
            <w:pPr>
              <w:overflowPunct w:val="0"/>
              <w:snapToGrid w:val="0"/>
              <w:spacing w:line="342" w:lineRule="exact"/>
              <w:ind w:leftChars="10" w:left="1024" w:rightChars="10" w:right="24" w:hangingChars="500" w:hanging="10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三</w:t>
            </w:r>
            <w:r w:rsidRPr="005F0607">
              <w:rPr>
                <w:rFonts w:ascii="標楷體" w:eastAsia="標楷體" w:hAnsi="標楷體" w:hint="eastAsia"/>
                <w:kern w:val="0"/>
                <w:sz w:val="20"/>
                <w:szCs w:val="20"/>
              </w:rPr>
              <w:t>十</w:t>
            </w:r>
            <w:r>
              <w:rPr>
                <w:rFonts w:ascii="標楷體" w:eastAsia="標楷體" w:hAnsi="標楷體" w:hint="eastAsia"/>
                <w:kern w:val="0"/>
                <w:sz w:val="20"/>
                <w:szCs w:val="20"/>
              </w:rPr>
              <w:t>一</w:t>
            </w:r>
            <w:r w:rsidRPr="005F0607">
              <w:rPr>
                <w:rFonts w:ascii="標楷體" w:eastAsia="標楷體" w:hAnsi="標楷體" w:hint="eastAsia"/>
                <w:kern w:val="0"/>
                <w:sz w:val="20"/>
                <w:szCs w:val="20"/>
              </w:rPr>
              <w:t>）</w:t>
            </w:r>
            <w:r w:rsidRPr="00444869">
              <w:rPr>
                <w:rFonts w:ascii="標楷體" w:eastAsia="標楷體" w:hAnsi="標楷體" w:hint="eastAsia"/>
                <w:kern w:val="0"/>
                <w:sz w:val="20"/>
                <w:szCs w:val="20"/>
              </w:rPr>
              <w:t>持續輔導簡易自來水管理委員會自主營運，並協助巡查設備狀況，惟間有部分設施因颱風損壞停用，及會務運作資料久未更新等情事，允宜檢討改善，並參採導入3D圖資輔助量測功能，輔助量測管線實際長度</w:t>
            </w:r>
            <w:r w:rsidRPr="005F0607">
              <w:rPr>
                <w:rFonts w:ascii="標楷體" w:eastAsia="標楷體" w:hAnsi="標楷體" w:hint="eastAsia"/>
                <w:kern w:val="0"/>
                <w:sz w:val="20"/>
                <w:szCs w:val="20"/>
              </w:rPr>
              <w:t>。</w:t>
            </w:r>
          </w:p>
        </w:tc>
        <w:tc>
          <w:tcPr>
            <w:tcW w:w="3402" w:type="dxa"/>
            <w:vMerge/>
            <w:tcBorders>
              <w:tl2br w:val="single" w:sz="4" w:space="0" w:color="auto"/>
            </w:tcBorders>
            <w:vAlign w:val="center"/>
          </w:tcPr>
          <w:p w14:paraId="74B695FD" w14:textId="77777777" w:rsidR="003004CF" w:rsidRPr="005F0607" w:rsidRDefault="003004CF" w:rsidP="004D61B0">
            <w:pPr>
              <w:overflowPunct w:val="0"/>
              <w:snapToGrid w:val="0"/>
              <w:spacing w:line="342" w:lineRule="exact"/>
              <w:ind w:leftChars="10" w:left="24" w:rightChars="10" w:right="24"/>
              <w:jc w:val="both"/>
              <w:textAlignment w:val="center"/>
              <w:rPr>
                <w:rFonts w:ascii="標楷體" w:eastAsia="標楷體" w:hAnsi="標楷體"/>
                <w:b/>
                <w:noProof/>
                <w:sz w:val="20"/>
                <w:szCs w:val="20"/>
              </w:rPr>
            </w:pPr>
          </w:p>
        </w:tc>
      </w:tr>
      <w:tr w:rsidR="003004CF" w:rsidRPr="005F0607" w14:paraId="373C7CE9" w14:textId="77777777" w:rsidTr="009D2837">
        <w:trPr>
          <w:trHeight w:val="567"/>
        </w:trPr>
        <w:tc>
          <w:tcPr>
            <w:tcW w:w="6521" w:type="dxa"/>
            <w:tcMar>
              <w:left w:w="0" w:type="dxa"/>
              <w:right w:w="0" w:type="dxa"/>
            </w:tcMar>
            <w:vAlign w:val="center"/>
          </w:tcPr>
          <w:p w14:paraId="236F02E4" w14:textId="77777777" w:rsidR="003004CF" w:rsidRPr="005F0607" w:rsidRDefault="003004CF" w:rsidP="004D61B0">
            <w:pPr>
              <w:overflowPunct w:val="0"/>
              <w:snapToGrid w:val="0"/>
              <w:spacing w:line="342" w:lineRule="exact"/>
              <w:ind w:leftChars="10" w:left="1024" w:rightChars="10" w:right="24" w:hangingChars="500" w:hanging="10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三</w:t>
            </w:r>
            <w:r w:rsidRPr="005F0607">
              <w:rPr>
                <w:rFonts w:ascii="標楷體" w:eastAsia="標楷體" w:hAnsi="標楷體" w:hint="eastAsia"/>
                <w:kern w:val="0"/>
                <w:sz w:val="20"/>
                <w:szCs w:val="20"/>
              </w:rPr>
              <w:t>十</w:t>
            </w:r>
            <w:r>
              <w:rPr>
                <w:rFonts w:ascii="標楷體" w:eastAsia="標楷體" w:hAnsi="標楷體" w:hint="eastAsia"/>
                <w:kern w:val="0"/>
                <w:sz w:val="20"/>
                <w:szCs w:val="20"/>
              </w:rPr>
              <w:t>二</w:t>
            </w:r>
            <w:r w:rsidRPr="005F0607">
              <w:rPr>
                <w:rFonts w:ascii="標楷體" w:eastAsia="標楷體" w:hAnsi="標楷體" w:hint="eastAsia"/>
                <w:kern w:val="0"/>
                <w:sz w:val="20"/>
                <w:szCs w:val="20"/>
              </w:rPr>
              <w:t>）</w:t>
            </w:r>
            <w:r w:rsidRPr="00444869">
              <w:rPr>
                <w:rFonts w:ascii="標楷體" w:eastAsia="標楷體" w:hAnsi="標楷體" w:hint="eastAsia"/>
                <w:kern w:val="0"/>
                <w:sz w:val="20"/>
                <w:szCs w:val="20"/>
              </w:rPr>
              <w:t>為改善學校操場跑道，並提供民眾運動場地，積極爭取獲中央核定補助辦理操場跑道工程，惟間有無履約查驗資料、未依施工情形提送進場資料、監造單位未善盡監造責任及未先完成水土保持計畫送審肇致工程停工等，亟待注意檢討，以符契約及相關法令規定</w:t>
            </w:r>
            <w:r w:rsidRPr="005F0607">
              <w:rPr>
                <w:rFonts w:ascii="標楷體" w:eastAsia="標楷體" w:hAnsi="標楷體" w:hint="eastAsia"/>
                <w:kern w:val="0"/>
                <w:sz w:val="20"/>
                <w:szCs w:val="20"/>
              </w:rPr>
              <w:t>。</w:t>
            </w:r>
          </w:p>
        </w:tc>
        <w:tc>
          <w:tcPr>
            <w:tcW w:w="3402" w:type="dxa"/>
            <w:vMerge/>
            <w:tcBorders>
              <w:tl2br w:val="single" w:sz="4" w:space="0" w:color="auto"/>
            </w:tcBorders>
            <w:vAlign w:val="center"/>
          </w:tcPr>
          <w:p w14:paraId="74CEA929" w14:textId="77777777" w:rsidR="003004CF" w:rsidRPr="005F0607" w:rsidRDefault="003004CF" w:rsidP="004D61B0">
            <w:pPr>
              <w:overflowPunct w:val="0"/>
              <w:snapToGrid w:val="0"/>
              <w:spacing w:line="342" w:lineRule="exact"/>
              <w:ind w:leftChars="10" w:left="24" w:rightChars="10" w:right="24"/>
              <w:jc w:val="both"/>
              <w:textAlignment w:val="center"/>
              <w:rPr>
                <w:rFonts w:ascii="標楷體" w:eastAsia="標楷體" w:hAnsi="標楷體"/>
                <w:b/>
                <w:noProof/>
                <w:sz w:val="20"/>
                <w:szCs w:val="20"/>
              </w:rPr>
            </w:pPr>
          </w:p>
        </w:tc>
      </w:tr>
      <w:tr w:rsidR="003004CF" w:rsidRPr="005F0607" w14:paraId="5EA9BC4A" w14:textId="77777777" w:rsidTr="009D2837">
        <w:trPr>
          <w:trHeight w:val="567"/>
        </w:trPr>
        <w:tc>
          <w:tcPr>
            <w:tcW w:w="6521" w:type="dxa"/>
            <w:tcMar>
              <w:left w:w="0" w:type="dxa"/>
              <w:right w:w="0" w:type="dxa"/>
            </w:tcMar>
            <w:vAlign w:val="center"/>
          </w:tcPr>
          <w:p w14:paraId="2690C998" w14:textId="77777777" w:rsidR="003004CF" w:rsidRPr="005F0607" w:rsidRDefault="003004CF" w:rsidP="004D61B0">
            <w:pPr>
              <w:overflowPunct w:val="0"/>
              <w:snapToGrid w:val="0"/>
              <w:spacing w:line="342" w:lineRule="exact"/>
              <w:ind w:leftChars="10" w:left="1024" w:rightChars="10" w:right="24" w:hangingChars="500" w:hanging="10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三</w:t>
            </w:r>
            <w:r w:rsidRPr="005F0607">
              <w:rPr>
                <w:rFonts w:ascii="標楷體" w:eastAsia="標楷體" w:hAnsi="標楷體" w:hint="eastAsia"/>
                <w:kern w:val="0"/>
                <w:sz w:val="20"/>
                <w:szCs w:val="20"/>
              </w:rPr>
              <w:t>十</w:t>
            </w:r>
            <w:r>
              <w:rPr>
                <w:rFonts w:ascii="標楷體" w:eastAsia="標楷體" w:hAnsi="標楷體" w:hint="eastAsia"/>
                <w:kern w:val="0"/>
                <w:sz w:val="20"/>
                <w:szCs w:val="20"/>
              </w:rPr>
              <w:t>三</w:t>
            </w:r>
            <w:r w:rsidRPr="005F0607">
              <w:rPr>
                <w:rFonts w:ascii="標楷體" w:eastAsia="標楷體" w:hAnsi="標楷體" w:hint="eastAsia"/>
                <w:kern w:val="0"/>
                <w:sz w:val="20"/>
                <w:szCs w:val="20"/>
              </w:rPr>
              <w:t>）</w:t>
            </w:r>
            <w:r w:rsidRPr="00444869">
              <w:rPr>
                <w:rFonts w:ascii="標楷體" w:eastAsia="標楷體" w:hAnsi="標楷體" w:hint="eastAsia"/>
                <w:kern w:val="0"/>
                <w:sz w:val="20"/>
                <w:szCs w:val="20"/>
              </w:rPr>
              <w:t>為善用學校校園空間，建構學習場域及社區化服務，積極爭取獲中央核定補助辦理共讀站整修工程，惟間有未進行室內裝修檢討、廢棄物流向與清除方式不明，及未研訂管理辦法等情，亟待注意檢討，以期發揮投資效益</w:t>
            </w:r>
            <w:r w:rsidRPr="005F0607">
              <w:rPr>
                <w:rFonts w:ascii="標楷體" w:eastAsia="標楷體" w:hAnsi="標楷體" w:hint="eastAsia"/>
                <w:kern w:val="0"/>
                <w:sz w:val="20"/>
                <w:szCs w:val="20"/>
              </w:rPr>
              <w:t>。</w:t>
            </w:r>
          </w:p>
        </w:tc>
        <w:tc>
          <w:tcPr>
            <w:tcW w:w="3402" w:type="dxa"/>
            <w:vMerge/>
            <w:tcBorders>
              <w:tl2br w:val="single" w:sz="4" w:space="0" w:color="auto"/>
            </w:tcBorders>
            <w:vAlign w:val="center"/>
          </w:tcPr>
          <w:p w14:paraId="1B92829F" w14:textId="77777777" w:rsidR="003004CF" w:rsidRPr="005F0607" w:rsidRDefault="003004CF" w:rsidP="004D61B0">
            <w:pPr>
              <w:overflowPunct w:val="0"/>
              <w:snapToGrid w:val="0"/>
              <w:spacing w:line="342" w:lineRule="exact"/>
              <w:ind w:leftChars="10" w:left="24" w:rightChars="10" w:right="24"/>
              <w:jc w:val="both"/>
              <w:textAlignment w:val="center"/>
              <w:rPr>
                <w:rFonts w:ascii="標楷體" w:eastAsia="標楷體" w:hAnsi="標楷體"/>
                <w:b/>
                <w:noProof/>
                <w:sz w:val="20"/>
                <w:szCs w:val="20"/>
              </w:rPr>
            </w:pPr>
          </w:p>
        </w:tc>
      </w:tr>
      <w:tr w:rsidR="003004CF" w:rsidRPr="005F0607" w14:paraId="160FFC69" w14:textId="77777777" w:rsidTr="009D2837">
        <w:trPr>
          <w:trHeight w:val="567"/>
        </w:trPr>
        <w:tc>
          <w:tcPr>
            <w:tcW w:w="6521" w:type="dxa"/>
            <w:tcMar>
              <w:left w:w="0" w:type="dxa"/>
              <w:right w:w="0" w:type="dxa"/>
            </w:tcMar>
            <w:vAlign w:val="center"/>
          </w:tcPr>
          <w:p w14:paraId="30A95B5E" w14:textId="77777777" w:rsidR="003004CF" w:rsidRPr="005F0607" w:rsidRDefault="003004CF" w:rsidP="004D61B0">
            <w:pPr>
              <w:overflowPunct w:val="0"/>
              <w:snapToGrid w:val="0"/>
              <w:spacing w:line="342" w:lineRule="exact"/>
              <w:ind w:leftChars="10" w:left="1024" w:rightChars="10" w:right="24" w:hangingChars="500" w:hanging="10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三</w:t>
            </w:r>
            <w:r w:rsidRPr="005F0607">
              <w:rPr>
                <w:rFonts w:ascii="標楷體" w:eastAsia="標楷體" w:hAnsi="標楷體" w:hint="eastAsia"/>
                <w:kern w:val="0"/>
                <w:sz w:val="20"/>
                <w:szCs w:val="20"/>
              </w:rPr>
              <w:t>十</w:t>
            </w:r>
            <w:r>
              <w:rPr>
                <w:rFonts w:ascii="標楷體" w:eastAsia="標楷體" w:hAnsi="標楷體" w:hint="eastAsia"/>
                <w:kern w:val="0"/>
                <w:sz w:val="20"/>
                <w:szCs w:val="20"/>
              </w:rPr>
              <w:t>四</w:t>
            </w:r>
            <w:r w:rsidRPr="005F0607">
              <w:rPr>
                <w:rFonts w:ascii="標楷體" w:eastAsia="標楷體" w:hAnsi="標楷體" w:hint="eastAsia"/>
                <w:kern w:val="0"/>
                <w:sz w:val="20"/>
                <w:szCs w:val="20"/>
              </w:rPr>
              <w:t>）</w:t>
            </w:r>
            <w:r w:rsidRPr="00444869">
              <w:rPr>
                <w:rFonts w:ascii="標楷體" w:eastAsia="標楷體" w:hAnsi="標楷體" w:hint="eastAsia"/>
                <w:kern w:val="0"/>
                <w:sz w:val="20"/>
                <w:szCs w:val="20"/>
              </w:rPr>
              <w:t>定期進行不動產服務業之業務檢查，確保市場交易安全，惟間有業者未切實辦理實價登錄，或涉有無權代理不動產買賣、租賃業務等情事，允宜檢討調整查核計畫，並強化跨機關橫向聯繫機制，以保護消費者權益</w:t>
            </w:r>
            <w:r w:rsidRPr="005F0607">
              <w:rPr>
                <w:rFonts w:ascii="標楷體" w:eastAsia="標楷體" w:hAnsi="標楷體" w:hint="eastAsia"/>
                <w:kern w:val="0"/>
                <w:sz w:val="20"/>
                <w:szCs w:val="20"/>
              </w:rPr>
              <w:t>。</w:t>
            </w:r>
          </w:p>
        </w:tc>
        <w:tc>
          <w:tcPr>
            <w:tcW w:w="3402" w:type="dxa"/>
            <w:vMerge/>
            <w:tcBorders>
              <w:tl2br w:val="single" w:sz="4" w:space="0" w:color="auto"/>
            </w:tcBorders>
            <w:vAlign w:val="center"/>
          </w:tcPr>
          <w:p w14:paraId="6C2301FB" w14:textId="77777777" w:rsidR="003004CF" w:rsidRPr="005F0607" w:rsidRDefault="003004CF" w:rsidP="004D61B0">
            <w:pPr>
              <w:overflowPunct w:val="0"/>
              <w:snapToGrid w:val="0"/>
              <w:spacing w:line="342" w:lineRule="exact"/>
              <w:ind w:leftChars="10" w:left="24" w:rightChars="10" w:right="24"/>
              <w:jc w:val="both"/>
              <w:textAlignment w:val="center"/>
              <w:rPr>
                <w:rFonts w:ascii="標楷體" w:eastAsia="標楷體" w:hAnsi="標楷體"/>
                <w:b/>
                <w:noProof/>
                <w:sz w:val="20"/>
                <w:szCs w:val="20"/>
              </w:rPr>
            </w:pPr>
          </w:p>
        </w:tc>
      </w:tr>
      <w:tr w:rsidR="003004CF" w:rsidRPr="005F0607" w14:paraId="794CC0F0" w14:textId="77777777" w:rsidTr="009D2837">
        <w:trPr>
          <w:trHeight w:val="567"/>
        </w:trPr>
        <w:tc>
          <w:tcPr>
            <w:tcW w:w="6521" w:type="dxa"/>
            <w:tcMar>
              <w:left w:w="0" w:type="dxa"/>
              <w:right w:w="0" w:type="dxa"/>
            </w:tcMar>
            <w:vAlign w:val="center"/>
          </w:tcPr>
          <w:p w14:paraId="7E53164B" w14:textId="77777777" w:rsidR="003004CF" w:rsidRPr="005F0607" w:rsidRDefault="003004CF" w:rsidP="004D61B0">
            <w:pPr>
              <w:overflowPunct w:val="0"/>
              <w:snapToGrid w:val="0"/>
              <w:spacing w:line="342" w:lineRule="exact"/>
              <w:ind w:leftChars="10" w:left="1024" w:rightChars="10" w:right="24" w:hangingChars="500" w:hanging="10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三</w:t>
            </w:r>
            <w:r w:rsidRPr="005F0607">
              <w:rPr>
                <w:rFonts w:ascii="標楷體" w:eastAsia="標楷體" w:hAnsi="標楷體" w:hint="eastAsia"/>
                <w:kern w:val="0"/>
                <w:sz w:val="20"/>
                <w:szCs w:val="20"/>
              </w:rPr>
              <w:t>十</w:t>
            </w:r>
            <w:r>
              <w:rPr>
                <w:rFonts w:ascii="標楷體" w:eastAsia="標楷體" w:hAnsi="標楷體" w:hint="eastAsia"/>
                <w:kern w:val="0"/>
                <w:sz w:val="20"/>
                <w:szCs w:val="20"/>
              </w:rPr>
              <w:t>五</w:t>
            </w:r>
            <w:r w:rsidRPr="005F0607">
              <w:rPr>
                <w:rFonts w:ascii="標楷體" w:eastAsia="標楷體" w:hAnsi="標楷體" w:hint="eastAsia"/>
                <w:kern w:val="0"/>
                <w:sz w:val="20"/>
                <w:szCs w:val="20"/>
              </w:rPr>
              <w:t>）</w:t>
            </w:r>
            <w:r w:rsidRPr="00444869">
              <w:rPr>
                <w:rFonts w:ascii="標楷體" w:eastAsia="標楷體" w:hAnsi="標楷體" w:hint="eastAsia"/>
                <w:kern w:val="0"/>
                <w:sz w:val="20"/>
                <w:szCs w:val="20"/>
              </w:rPr>
              <w:t>推動地政事務所業務資訊化及便民措施，並提供地政規費多元繳納措施，惟以現金繳納規費逾8成，衍生現金保管風險；業務督導及便民服務現行規範已與實務脫節等情事，允宜研謀改善，以營造安全、便利之行動支付環境</w:t>
            </w:r>
            <w:r w:rsidRPr="005F0607">
              <w:rPr>
                <w:rFonts w:ascii="標楷體" w:eastAsia="標楷體" w:hAnsi="標楷體" w:hint="eastAsia"/>
                <w:kern w:val="0"/>
                <w:sz w:val="20"/>
                <w:szCs w:val="20"/>
              </w:rPr>
              <w:t>。</w:t>
            </w:r>
          </w:p>
        </w:tc>
        <w:tc>
          <w:tcPr>
            <w:tcW w:w="3402" w:type="dxa"/>
            <w:vMerge/>
            <w:tcBorders>
              <w:tl2br w:val="single" w:sz="4" w:space="0" w:color="auto"/>
            </w:tcBorders>
            <w:vAlign w:val="center"/>
          </w:tcPr>
          <w:p w14:paraId="548B2665" w14:textId="77777777" w:rsidR="003004CF" w:rsidRPr="005F0607" w:rsidRDefault="003004CF" w:rsidP="004D61B0">
            <w:pPr>
              <w:overflowPunct w:val="0"/>
              <w:snapToGrid w:val="0"/>
              <w:spacing w:line="342" w:lineRule="exact"/>
              <w:ind w:leftChars="10" w:left="24" w:rightChars="10" w:right="24"/>
              <w:jc w:val="both"/>
              <w:textAlignment w:val="center"/>
              <w:rPr>
                <w:rFonts w:ascii="標楷體" w:eastAsia="標楷體" w:hAnsi="標楷體"/>
                <w:b/>
                <w:noProof/>
                <w:sz w:val="20"/>
                <w:szCs w:val="20"/>
              </w:rPr>
            </w:pPr>
          </w:p>
        </w:tc>
      </w:tr>
      <w:tr w:rsidR="003004CF" w:rsidRPr="005F0607" w14:paraId="5ADD160B" w14:textId="77777777" w:rsidTr="009D2837">
        <w:trPr>
          <w:trHeight w:val="567"/>
        </w:trPr>
        <w:tc>
          <w:tcPr>
            <w:tcW w:w="6521" w:type="dxa"/>
            <w:tcBorders>
              <w:bottom w:val="single" w:sz="4" w:space="0" w:color="auto"/>
            </w:tcBorders>
            <w:tcMar>
              <w:left w:w="0" w:type="dxa"/>
              <w:right w:w="0" w:type="dxa"/>
            </w:tcMar>
            <w:vAlign w:val="center"/>
          </w:tcPr>
          <w:p w14:paraId="1092A5A3" w14:textId="77777777" w:rsidR="003004CF" w:rsidRPr="005F0607" w:rsidRDefault="003004CF" w:rsidP="004D61B0">
            <w:pPr>
              <w:overflowPunct w:val="0"/>
              <w:snapToGrid w:val="0"/>
              <w:spacing w:line="342" w:lineRule="exact"/>
              <w:ind w:leftChars="10" w:left="1024" w:rightChars="10" w:right="24" w:hangingChars="500" w:hanging="1000"/>
              <w:jc w:val="both"/>
              <w:textAlignment w:val="center"/>
              <w:rPr>
                <w:rFonts w:ascii="標楷體" w:eastAsia="標楷體" w:hAnsi="標楷體"/>
                <w:b/>
                <w:noProof/>
                <w:sz w:val="20"/>
                <w:szCs w:val="20"/>
              </w:rPr>
            </w:pPr>
            <w:r w:rsidRPr="005F0607">
              <w:rPr>
                <w:rFonts w:ascii="標楷體" w:eastAsia="標楷體" w:hAnsi="標楷體" w:hint="eastAsia"/>
                <w:kern w:val="0"/>
                <w:sz w:val="20"/>
                <w:szCs w:val="20"/>
              </w:rPr>
              <w:t>（</w:t>
            </w:r>
            <w:r>
              <w:rPr>
                <w:rFonts w:ascii="標楷體" w:eastAsia="標楷體" w:hAnsi="標楷體" w:hint="eastAsia"/>
                <w:kern w:val="0"/>
                <w:sz w:val="20"/>
                <w:szCs w:val="20"/>
              </w:rPr>
              <w:t>三</w:t>
            </w:r>
            <w:r w:rsidRPr="005F0607">
              <w:rPr>
                <w:rFonts w:ascii="標楷體" w:eastAsia="標楷體" w:hAnsi="標楷體" w:hint="eastAsia"/>
                <w:kern w:val="0"/>
                <w:sz w:val="20"/>
                <w:szCs w:val="20"/>
              </w:rPr>
              <w:t>十</w:t>
            </w:r>
            <w:r>
              <w:rPr>
                <w:rFonts w:ascii="標楷體" w:eastAsia="標楷體" w:hAnsi="標楷體" w:hint="eastAsia"/>
                <w:kern w:val="0"/>
                <w:sz w:val="20"/>
                <w:szCs w:val="20"/>
              </w:rPr>
              <w:t>六</w:t>
            </w:r>
            <w:r w:rsidRPr="005F0607">
              <w:rPr>
                <w:rFonts w:ascii="標楷體" w:eastAsia="標楷體" w:hAnsi="標楷體" w:hint="eastAsia"/>
                <w:kern w:val="0"/>
                <w:sz w:val="20"/>
                <w:szCs w:val="20"/>
              </w:rPr>
              <w:t>）</w:t>
            </w:r>
            <w:r w:rsidRPr="00444869">
              <w:rPr>
                <w:rFonts w:ascii="標楷體" w:eastAsia="標楷體" w:hAnsi="標楷體" w:hint="eastAsia"/>
                <w:kern w:val="0"/>
                <w:sz w:val="20"/>
                <w:szCs w:val="20"/>
              </w:rPr>
              <w:t>積極運用民間團體補（捐）助系統，惟間有民間團體舉辦活動與成果報告未相符合；同時向2個以上機關申請補助，惟未明列全部經費內容等情事，允宜研謀改善，以落實補（捐）助經費審核及登錄作</w:t>
            </w:r>
            <w:r>
              <w:rPr>
                <w:rFonts w:ascii="標楷體" w:eastAsia="標楷體" w:hAnsi="標楷體" w:hint="eastAsia"/>
                <w:kern w:val="0"/>
                <w:sz w:val="20"/>
                <w:szCs w:val="20"/>
              </w:rPr>
              <w:t>業</w:t>
            </w:r>
            <w:r w:rsidRPr="005F0607">
              <w:rPr>
                <w:rFonts w:ascii="標楷體" w:eastAsia="標楷體" w:hAnsi="標楷體" w:hint="eastAsia"/>
                <w:kern w:val="0"/>
                <w:sz w:val="20"/>
                <w:szCs w:val="20"/>
              </w:rPr>
              <w:t>。</w:t>
            </w:r>
          </w:p>
        </w:tc>
        <w:tc>
          <w:tcPr>
            <w:tcW w:w="3402" w:type="dxa"/>
            <w:vMerge/>
            <w:tcBorders>
              <w:bottom w:val="single" w:sz="4" w:space="0" w:color="auto"/>
              <w:tl2br w:val="single" w:sz="4" w:space="0" w:color="auto"/>
            </w:tcBorders>
            <w:vAlign w:val="center"/>
          </w:tcPr>
          <w:p w14:paraId="64E907CC" w14:textId="77777777" w:rsidR="003004CF" w:rsidRPr="005F0607" w:rsidRDefault="003004CF" w:rsidP="004D61B0">
            <w:pPr>
              <w:overflowPunct w:val="0"/>
              <w:snapToGrid w:val="0"/>
              <w:spacing w:line="342" w:lineRule="exact"/>
              <w:ind w:leftChars="10" w:left="24" w:rightChars="10" w:right="24"/>
              <w:jc w:val="both"/>
              <w:textAlignment w:val="center"/>
              <w:rPr>
                <w:rFonts w:ascii="標楷體" w:eastAsia="標楷體" w:hAnsi="標楷體"/>
                <w:b/>
                <w:noProof/>
                <w:sz w:val="20"/>
                <w:szCs w:val="20"/>
              </w:rPr>
            </w:pPr>
          </w:p>
        </w:tc>
      </w:tr>
    </w:tbl>
    <w:p w14:paraId="324B4F98" w14:textId="77777777" w:rsidR="00675FB4" w:rsidRPr="00684AA6" w:rsidRDefault="00675FB4" w:rsidP="00BF2B4B">
      <w:pPr>
        <w:overflowPunct w:val="0"/>
        <w:spacing w:line="480" w:lineRule="exact"/>
        <w:jc w:val="both"/>
        <w:rPr>
          <w:rFonts w:ascii="標楷體" w:eastAsia="標楷體" w:hAnsi="標楷體"/>
          <w:b/>
          <w:color w:val="000000" w:themeColor="text1"/>
          <w:sz w:val="36"/>
          <w:szCs w:val="32"/>
        </w:rPr>
      </w:pPr>
      <w:r w:rsidRPr="00684AA6">
        <w:rPr>
          <w:rFonts w:ascii="標楷體" w:eastAsia="標楷體" w:hAnsi="標楷體" w:hint="eastAsia"/>
          <w:b/>
          <w:color w:val="000000" w:themeColor="text1"/>
          <w:sz w:val="36"/>
          <w:szCs w:val="32"/>
        </w:rPr>
        <w:lastRenderedPageBreak/>
        <w:t>參、民政處主管</w:t>
      </w:r>
    </w:p>
    <w:p w14:paraId="0E393DBC" w14:textId="77777777" w:rsidR="00675FB4" w:rsidRPr="00684AA6" w:rsidRDefault="00675FB4" w:rsidP="00BF2B4B">
      <w:pPr>
        <w:overflowPunct w:val="0"/>
        <w:snapToGrid w:val="0"/>
        <w:spacing w:line="480" w:lineRule="exact"/>
        <w:ind w:leftChars="50" w:left="120" w:firstLineChars="200" w:firstLine="480"/>
        <w:jc w:val="both"/>
        <w:rPr>
          <w:rFonts w:ascii="標楷體" w:eastAsia="標楷體" w:hAnsi="標楷體"/>
          <w:bCs/>
          <w:color w:val="000000" w:themeColor="text1"/>
          <w:szCs w:val="24"/>
        </w:rPr>
      </w:pPr>
      <w:bookmarkStart w:id="29" w:name="_Hlk45098846"/>
      <w:bookmarkStart w:id="30" w:name="_Toc203529614"/>
      <w:r w:rsidRPr="00684AA6">
        <w:rPr>
          <w:rFonts w:ascii="標楷體" w:eastAsia="標楷體" w:hAnsi="標楷體" w:hint="eastAsia"/>
          <w:bCs/>
          <w:color w:val="000000" w:themeColor="text1"/>
          <w:szCs w:val="24"/>
        </w:rPr>
        <w:t>民政處主管計有公務機關4個，非營業特種基金單位1個，</w:t>
      </w:r>
      <w:r w:rsidRPr="00AD634D">
        <w:rPr>
          <w:rFonts w:ascii="標楷體" w:eastAsia="標楷體" w:hAnsi="標楷體" w:hint="eastAsia"/>
          <w:bCs/>
          <w:color w:val="000000" w:themeColor="text1"/>
          <w:szCs w:val="24"/>
        </w:rPr>
        <w:t>各該單位決算及附屬單位決算非營業部分之審核情形如次</w:t>
      </w:r>
      <w:r>
        <w:rPr>
          <w:rFonts w:ascii="標楷體" w:eastAsia="標楷體" w:hAnsi="標楷體" w:hint="eastAsia"/>
          <w:bCs/>
          <w:color w:val="000000" w:themeColor="text1"/>
          <w:szCs w:val="24"/>
        </w:rPr>
        <w:t>（各公務機關</w:t>
      </w:r>
      <w:r w:rsidRPr="00AD634D">
        <w:rPr>
          <w:rFonts w:ascii="標楷體" w:eastAsia="標楷體" w:hAnsi="標楷體" w:hint="eastAsia"/>
          <w:bCs/>
          <w:color w:val="000000" w:themeColor="text1"/>
          <w:szCs w:val="24"/>
        </w:rPr>
        <w:t>歲入、歲出決算之審定及各項差異之原因分析</w:t>
      </w:r>
      <w:r>
        <w:rPr>
          <w:rFonts w:ascii="標楷體" w:eastAsia="標楷體" w:hAnsi="標楷體" w:hint="eastAsia"/>
          <w:bCs/>
          <w:color w:val="000000" w:themeColor="text1"/>
          <w:szCs w:val="24"/>
        </w:rPr>
        <w:t>暨附屬單位決算基金單位之審核相關附表及差異原因說明等詳細內容，</w:t>
      </w:r>
      <w:r w:rsidRPr="00AD634D">
        <w:rPr>
          <w:rFonts w:ascii="標楷體" w:eastAsia="標楷體" w:hAnsi="標楷體" w:hint="eastAsia"/>
          <w:bCs/>
          <w:color w:val="000000" w:themeColor="text1"/>
          <w:szCs w:val="24"/>
        </w:rPr>
        <w:t>請至審計部全球資訊網</w:t>
      </w:r>
      <w:r>
        <w:rPr>
          <w:rFonts w:ascii="標楷體" w:eastAsia="標楷體" w:hAnsi="標楷體" w:hint="eastAsia"/>
          <w:bCs/>
          <w:color w:val="000000" w:themeColor="text1"/>
          <w:szCs w:val="24"/>
        </w:rPr>
        <w:t>/</w:t>
      </w:r>
      <w:r w:rsidRPr="00AD634D">
        <w:rPr>
          <w:rFonts w:ascii="標楷體" w:eastAsia="標楷體" w:hAnsi="標楷體" w:hint="eastAsia"/>
          <w:bCs/>
          <w:color w:val="000000" w:themeColor="text1"/>
          <w:szCs w:val="24"/>
        </w:rPr>
        <w:t>總決算審核報告/總決算審核報告查詢平台查閱</w:t>
      </w:r>
      <w:r>
        <w:rPr>
          <w:rFonts w:ascii="標楷體" w:eastAsia="標楷體" w:hAnsi="標楷體" w:hint="eastAsia"/>
          <w:bCs/>
          <w:color w:val="000000" w:themeColor="text1"/>
          <w:szCs w:val="24"/>
        </w:rPr>
        <w:t>）：</w:t>
      </w:r>
    </w:p>
    <w:bookmarkEnd w:id="29"/>
    <w:p w14:paraId="4501FBA9" w14:textId="77777777" w:rsidR="00675FB4" w:rsidRPr="00684AA6" w:rsidRDefault="00675FB4" w:rsidP="00BF2B4B">
      <w:pPr>
        <w:overflowPunct w:val="0"/>
        <w:snapToGrid w:val="0"/>
        <w:spacing w:line="480" w:lineRule="exact"/>
        <w:ind w:firstLineChars="100" w:firstLine="320"/>
        <w:jc w:val="both"/>
        <w:rPr>
          <w:rFonts w:ascii="標楷體" w:eastAsia="標楷體" w:hAnsi="標楷體"/>
          <w:b/>
          <w:color w:val="000000" w:themeColor="text1"/>
          <w:sz w:val="32"/>
          <w:szCs w:val="32"/>
        </w:rPr>
      </w:pPr>
      <w:r w:rsidRPr="00684AA6">
        <w:rPr>
          <w:rFonts w:ascii="標楷體" w:eastAsia="標楷體" w:hAnsi="標楷體" w:hint="eastAsia"/>
          <w:b/>
          <w:color w:val="000000" w:themeColor="text1"/>
          <w:sz w:val="32"/>
          <w:szCs w:val="32"/>
        </w:rPr>
        <w:t>一、單位決算部分</w:t>
      </w:r>
      <w:bookmarkEnd w:id="30"/>
    </w:p>
    <w:p w14:paraId="78205C3B" w14:textId="77777777" w:rsidR="00675FB4" w:rsidRPr="00684AA6" w:rsidRDefault="00675FB4" w:rsidP="00BF2B4B">
      <w:pPr>
        <w:overflowPunct w:val="0"/>
        <w:snapToGrid w:val="0"/>
        <w:spacing w:line="480" w:lineRule="exact"/>
        <w:ind w:leftChars="50" w:left="120" w:firstLineChars="200" w:firstLine="480"/>
        <w:jc w:val="both"/>
        <w:rPr>
          <w:rFonts w:ascii="標楷體" w:eastAsia="標楷體" w:hAnsi="標楷體"/>
          <w:color w:val="000000" w:themeColor="text1"/>
          <w:szCs w:val="28"/>
        </w:rPr>
      </w:pPr>
      <w:r w:rsidRPr="00684AA6">
        <w:rPr>
          <w:rFonts w:ascii="標楷體" w:eastAsia="標楷體" w:hAnsi="標楷體" w:hint="eastAsia"/>
          <w:color w:val="000000" w:themeColor="text1"/>
          <w:szCs w:val="28"/>
        </w:rPr>
        <w:t>民政處主管包括朴子、民雄、水上及竹崎戶政事務所等4個機關。掌理身分登記、遷徙登記及各項登記之申請、變更、更正、撤銷暨其他有關戶籍登記等業務。茲將</w:t>
      </w:r>
      <w:r>
        <w:rPr>
          <w:rFonts w:ascii="標楷體" w:eastAsia="標楷體" w:hAnsi="標楷體" w:hint="eastAsia"/>
          <w:color w:val="000000" w:themeColor="text1"/>
          <w:szCs w:val="28"/>
        </w:rPr>
        <w:t>114</w:t>
      </w:r>
      <w:r w:rsidRPr="00684AA6">
        <w:rPr>
          <w:rFonts w:ascii="標楷體" w:eastAsia="標楷體" w:hAnsi="標楷體" w:hint="eastAsia"/>
          <w:color w:val="000000" w:themeColor="text1"/>
          <w:szCs w:val="28"/>
        </w:rPr>
        <w:t>年度決算審核結果說明如次：</w:t>
      </w:r>
    </w:p>
    <w:p w14:paraId="0C7F3B79" w14:textId="77777777" w:rsidR="00675FB4" w:rsidRPr="002E35DF" w:rsidRDefault="00675FB4" w:rsidP="00BF2B4B">
      <w:pPr>
        <w:overflowPunct w:val="0"/>
        <w:snapToGrid w:val="0"/>
        <w:spacing w:line="480" w:lineRule="exact"/>
        <w:ind w:firstLineChars="200" w:firstLine="561"/>
        <w:jc w:val="both"/>
        <w:rPr>
          <w:rFonts w:ascii="標楷體" w:eastAsia="標楷體" w:hAnsi="標楷體"/>
          <w:b/>
          <w:color w:val="000000" w:themeColor="text1"/>
          <w:sz w:val="28"/>
          <w:szCs w:val="28"/>
        </w:rPr>
      </w:pPr>
      <w:r w:rsidRPr="002E35DF">
        <w:rPr>
          <w:rFonts w:ascii="標楷體" w:eastAsia="標楷體" w:hAnsi="標楷體" w:hint="eastAsia"/>
          <w:b/>
          <w:color w:val="000000" w:themeColor="text1"/>
          <w:sz w:val="28"/>
          <w:szCs w:val="28"/>
        </w:rPr>
        <w:t>（一）計畫實施之查核</w:t>
      </w:r>
    </w:p>
    <w:p w14:paraId="08194423" w14:textId="77777777" w:rsidR="00675FB4" w:rsidRPr="00CA544F" w:rsidRDefault="00675FB4" w:rsidP="00BF2B4B">
      <w:pPr>
        <w:overflowPunct w:val="0"/>
        <w:snapToGrid w:val="0"/>
        <w:spacing w:line="480" w:lineRule="exact"/>
        <w:ind w:firstLineChars="200" w:firstLine="480"/>
        <w:jc w:val="both"/>
        <w:rPr>
          <w:rFonts w:ascii="標楷體" w:eastAsia="標楷體" w:hAnsi="標楷體"/>
          <w:color w:val="000000" w:themeColor="text1"/>
          <w:kern w:val="0"/>
          <w:szCs w:val="28"/>
        </w:rPr>
      </w:pPr>
      <w:r w:rsidRPr="00CA544F">
        <w:rPr>
          <w:rFonts w:ascii="標楷體" w:eastAsia="標楷體" w:hAnsi="標楷體" w:hint="eastAsia"/>
          <w:color w:val="000000" w:themeColor="text1"/>
          <w:szCs w:val="28"/>
        </w:rPr>
        <w:t>業務計畫12項，下分工作計畫12項，包括辦理戶籍行政、戶籍人口統計與系統維護、強化戶役政資訊系統與維護、賡續推動戶政便民服務措施及強化第一線便民服務品質等重要施政項目</w:t>
      </w:r>
      <w:r w:rsidRPr="00CA544F">
        <w:rPr>
          <w:rFonts w:ascii="標楷體" w:eastAsia="標楷體" w:hAnsi="標楷體" w:hint="eastAsia"/>
          <w:color w:val="000000" w:themeColor="text1"/>
          <w:kern w:val="0"/>
          <w:szCs w:val="28"/>
        </w:rPr>
        <w:t>，其中已執行完成者11項，尚在執行者1項，係</w:t>
      </w:r>
      <w:r w:rsidRPr="00923482">
        <w:rPr>
          <w:rFonts w:ascii="標楷體" w:eastAsia="標楷體" w:hAnsi="標楷體" w:hint="eastAsia"/>
          <w:color w:val="000000" w:themeColor="text1"/>
          <w:kern w:val="0"/>
          <w:szCs w:val="28"/>
        </w:rPr>
        <w:t>大林辦公室耐震能力補強等工程，尚在執行中</w:t>
      </w:r>
      <w:r>
        <w:rPr>
          <w:rFonts w:ascii="標楷體" w:eastAsia="標楷體" w:hAnsi="標楷體" w:hint="eastAsia"/>
          <w:color w:val="000000" w:themeColor="text1"/>
          <w:kern w:val="0"/>
          <w:szCs w:val="28"/>
        </w:rPr>
        <w:t>，</w:t>
      </w:r>
      <w:r w:rsidRPr="00CA544F">
        <w:rPr>
          <w:rFonts w:ascii="標楷體" w:eastAsia="標楷體" w:hAnsi="標楷體" w:hint="eastAsia"/>
          <w:color w:val="000000" w:themeColor="text1"/>
          <w:kern w:val="0"/>
          <w:szCs w:val="28"/>
        </w:rPr>
        <w:t>須轉入下年度繼續執行。</w:t>
      </w:r>
    </w:p>
    <w:p w14:paraId="4C57A883" w14:textId="77777777" w:rsidR="00675FB4" w:rsidRPr="0060209A" w:rsidRDefault="00675FB4" w:rsidP="00BF2B4B">
      <w:pPr>
        <w:overflowPunct w:val="0"/>
        <w:snapToGrid w:val="0"/>
        <w:spacing w:line="480" w:lineRule="exact"/>
        <w:ind w:firstLineChars="200" w:firstLine="561"/>
        <w:jc w:val="both"/>
        <w:rPr>
          <w:rFonts w:ascii="標楷體" w:eastAsia="標楷體" w:hAnsi="標楷體"/>
          <w:b/>
          <w:color w:val="000000" w:themeColor="text1"/>
          <w:sz w:val="28"/>
          <w:szCs w:val="28"/>
        </w:rPr>
      </w:pPr>
      <w:r w:rsidRPr="0060209A">
        <w:rPr>
          <w:rFonts w:ascii="標楷體" w:eastAsia="標楷體" w:hAnsi="標楷體" w:hint="eastAsia"/>
          <w:b/>
          <w:color w:val="000000" w:themeColor="text1"/>
          <w:sz w:val="28"/>
          <w:szCs w:val="28"/>
        </w:rPr>
        <w:t>（二）預算執行之審核</w:t>
      </w:r>
    </w:p>
    <w:p w14:paraId="59E89376" w14:textId="77777777" w:rsidR="00675FB4" w:rsidRDefault="00675FB4" w:rsidP="00BF2B4B">
      <w:pPr>
        <w:overflowPunct w:val="0"/>
        <w:snapToGrid w:val="0"/>
        <w:spacing w:line="480" w:lineRule="exact"/>
        <w:ind w:firstLineChars="315" w:firstLine="756"/>
        <w:jc w:val="both"/>
        <w:rPr>
          <w:rFonts w:ascii="標楷體" w:eastAsia="標楷體" w:hAnsi="標楷體"/>
          <w:color w:val="000000" w:themeColor="text1"/>
          <w:szCs w:val="28"/>
        </w:rPr>
      </w:pPr>
      <w:r w:rsidRPr="0060209A">
        <w:rPr>
          <w:rFonts w:ascii="標楷體" w:eastAsia="標楷體" w:hAnsi="標楷體" w:hint="eastAsia"/>
          <w:color w:val="000000" w:themeColor="text1"/>
          <w:szCs w:val="28"/>
        </w:rPr>
        <w:t>1.</w:t>
      </w:r>
      <w:r w:rsidRPr="00672DDA">
        <w:rPr>
          <w:rFonts w:ascii="標楷體" w:eastAsia="標楷體" w:hAnsi="標楷體" w:hint="eastAsia"/>
          <w:color w:val="000000" w:themeColor="text1"/>
          <w:szCs w:val="28"/>
        </w:rPr>
        <w:t>歲入原編列預算數</w:t>
      </w:r>
      <w:r>
        <w:rPr>
          <w:rFonts w:ascii="標楷體" w:eastAsia="標楷體" w:hAnsi="標楷體" w:hint="eastAsia"/>
          <w:color w:val="000000" w:themeColor="text1"/>
          <w:szCs w:val="28"/>
        </w:rPr>
        <w:t>1,119</w:t>
      </w:r>
      <w:r w:rsidRPr="00672DDA">
        <w:rPr>
          <w:rFonts w:ascii="標楷體" w:eastAsia="標楷體" w:hAnsi="標楷體" w:hint="eastAsia"/>
          <w:color w:val="000000" w:themeColor="text1"/>
          <w:szCs w:val="28"/>
        </w:rPr>
        <w:t>萬餘元，經追加預算</w:t>
      </w:r>
      <w:r>
        <w:rPr>
          <w:rFonts w:ascii="標楷體" w:eastAsia="標楷體" w:hAnsi="標楷體" w:hint="eastAsia"/>
          <w:color w:val="000000" w:themeColor="text1"/>
          <w:szCs w:val="28"/>
        </w:rPr>
        <w:t>489</w:t>
      </w:r>
      <w:r w:rsidRPr="00672DDA">
        <w:rPr>
          <w:rFonts w:ascii="標楷體" w:eastAsia="標楷體" w:hAnsi="標楷體" w:hint="eastAsia"/>
          <w:color w:val="000000" w:themeColor="text1"/>
          <w:szCs w:val="28"/>
        </w:rPr>
        <w:t>萬餘元，合計</w:t>
      </w:r>
      <w:r>
        <w:rPr>
          <w:rFonts w:ascii="標楷體" w:eastAsia="標楷體" w:hAnsi="標楷體" w:hint="eastAsia"/>
          <w:color w:val="000000" w:themeColor="text1"/>
          <w:szCs w:val="28"/>
        </w:rPr>
        <w:t>1,608</w:t>
      </w:r>
      <w:r w:rsidRPr="00672DDA">
        <w:rPr>
          <w:rFonts w:ascii="標楷體" w:eastAsia="標楷體" w:hAnsi="標楷體" w:hint="eastAsia"/>
          <w:color w:val="000000" w:themeColor="text1"/>
          <w:szCs w:val="28"/>
        </w:rPr>
        <w:t>萬餘元，</w:t>
      </w:r>
      <w:r w:rsidRPr="009E3E39">
        <w:rPr>
          <w:rFonts w:ascii="標楷體" w:eastAsia="標楷體" w:hAnsi="標楷體" w:hint="eastAsia"/>
          <w:color w:val="000000" w:themeColor="text1"/>
          <w:szCs w:val="28"/>
        </w:rPr>
        <w:t>決算審核結果，審定實現數1,</w:t>
      </w:r>
      <w:r>
        <w:rPr>
          <w:rFonts w:ascii="標楷體" w:eastAsia="標楷體" w:hAnsi="標楷體" w:hint="eastAsia"/>
          <w:color w:val="000000" w:themeColor="text1"/>
          <w:szCs w:val="28"/>
        </w:rPr>
        <w:t>640</w:t>
      </w:r>
      <w:r w:rsidRPr="009E3E39">
        <w:rPr>
          <w:rFonts w:ascii="標楷體" w:eastAsia="標楷體" w:hAnsi="標楷體" w:hint="eastAsia"/>
          <w:color w:val="000000" w:themeColor="text1"/>
          <w:szCs w:val="28"/>
        </w:rPr>
        <w:t>萬餘元，</w:t>
      </w:r>
      <w:r w:rsidRPr="00C23CFE">
        <w:rPr>
          <w:rFonts w:ascii="標楷體" w:eastAsia="標楷體" w:hAnsi="標楷體" w:hint="eastAsia"/>
          <w:color w:val="000000" w:themeColor="text1"/>
          <w:szCs w:val="28"/>
        </w:rPr>
        <w:t>應收保留數48萬餘元，主要係</w:t>
      </w:r>
      <w:r>
        <w:rPr>
          <w:rFonts w:ascii="標楷體" w:eastAsia="標楷體" w:hAnsi="標楷體" w:hint="eastAsia"/>
          <w:color w:val="000000" w:themeColor="text1"/>
          <w:szCs w:val="28"/>
        </w:rPr>
        <w:t>工程補助款</w:t>
      </w:r>
      <w:r w:rsidRPr="004275A1">
        <w:rPr>
          <w:rFonts w:ascii="標楷體" w:eastAsia="標楷體" w:hAnsi="標楷體"/>
          <w:color w:val="000000" w:themeColor="text1"/>
          <w:szCs w:val="28"/>
        </w:rPr>
        <w:t>，依執行進度撥款</w:t>
      </w:r>
      <w:r w:rsidRPr="004275A1">
        <w:rPr>
          <w:rFonts w:ascii="標楷體" w:eastAsia="標楷體" w:hAnsi="標楷體" w:hint="eastAsia"/>
          <w:color w:val="000000" w:themeColor="text1"/>
          <w:szCs w:val="28"/>
        </w:rPr>
        <w:t>；合計決算審定數為1,689萬餘元，較預算增加80萬餘元（5.02％），主要係</w:t>
      </w:r>
      <w:r>
        <w:rPr>
          <w:rFonts w:ascii="標楷體" w:eastAsia="標楷體" w:hAnsi="標楷體" w:hint="eastAsia"/>
          <w:color w:val="000000" w:themeColor="text1"/>
          <w:szCs w:val="28"/>
        </w:rPr>
        <w:t>戶政資料申辦案件較預計增加。</w:t>
      </w:r>
    </w:p>
    <w:p w14:paraId="4A6E08F5" w14:textId="77777777" w:rsidR="00675FB4" w:rsidRPr="00F14BFA" w:rsidRDefault="00675FB4" w:rsidP="00BF2B4B">
      <w:pPr>
        <w:overflowPunct w:val="0"/>
        <w:snapToGrid w:val="0"/>
        <w:spacing w:line="480" w:lineRule="exact"/>
        <w:ind w:firstLineChars="315" w:firstLine="756"/>
        <w:jc w:val="both"/>
        <w:rPr>
          <w:rFonts w:ascii="標楷體" w:eastAsia="標楷體" w:hAnsi="標楷體"/>
          <w:color w:val="000000" w:themeColor="text1"/>
          <w:szCs w:val="28"/>
        </w:rPr>
      </w:pPr>
      <w:r w:rsidRPr="0060209A">
        <w:rPr>
          <w:rFonts w:ascii="標楷體" w:eastAsia="標楷體" w:hAnsi="標楷體" w:hint="eastAsia"/>
          <w:color w:val="000000" w:themeColor="text1"/>
          <w:szCs w:val="28"/>
        </w:rPr>
        <w:t>2.</w:t>
      </w:r>
      <w:r w:rsidRPr="004A68FC">
        <w:rPr>
          <w:rFonts w:ascii="標楷體" w:eastAsia="標楷體" w:hAnsi="標楷體" w:hint="eastAsia"/>
          <w:color w:val="000000" w:themeColor="text1"/>
          <w:szCs w:val="28"/>
        </w:rPr>
        <w:t>歲出原編列預算數1億</w:t>
      </w:r>
      <w:r>
        <w:rPr>
          <w:rFonts w:ascii="標楷體" w:eastAsia="標楷體" w:hAnsi="標楷體" w:hint="eastAsia"/>
          <w:color w:val="000000" w:themeColor="text1"/>
          <w:szCs w:val="28"/>
        </w:rPr>
        <w:t>9</w:t>
      </w:r>
      <w:r w:rsidRPr="004A68FC">
        <w:rPr>
          <w:rFonts w:ascii="標楷體" w:eastAsia="標楷體" w:hAnsi="標楷體" w:hint="eastAsia"/>
          <w:color w:val="000000" w:themeColor="text1"/>
          <w:szCs w:val="28"/>
        </w:rPr>
        <w:t>,</w:t>
      </w:r>
      <w:r>
        <w:rPr>
          <w:rFonts w:ascii="標楷體" w:eastAsia="標楷體" w:hAnsi="標楷體" w:hint="eastAsia"/>
          <w:color w:val="000000" w:themeColor="text1"/>
          <w:szCs w:val="28"/>
        </w:rPr>
        <w:t>409</w:t>
      </w:r>
      <w:r w:rsidRPr="004A68FC">
        <w:rPr>
          <w:rFonts w:ascii="標楷體" w:eastAsia="標楷體" w:hAnsi="標楷體" w:hint="eastAsia"/>
          <w:color w:val="000000" w:themeColor="text1"/>
          <w:szCs w:val="28"/>
        </w:rPr>
        <w:t>萬餘元，</w:t>
      </w:r>
      <w:r w:rsidRPr="00672DDA">
        <w:rPr>
          <w:rFonts w:ascii="標楷體" w:eastAsia="標楷體" w:hAnsi="標楷體" w:hint="eastAsia"/>
          <w:color w:val="000000" w:themeColor="text1"/>
          <w:szCs w:val="28"/>
        </w:rPr>
        <w:t>經追加預算</w:t>
      </w:r>
      <w:r>
        <w:rPr>
          <w:rFonts w:ascii="標楷體" w:eastAsia="標楷體" w:hAnsi="標楷體" w:hint="eastAsia"/>
          <w:color w:val="000000" w:themeColor="text1"/>
          <w:szCs w:val="28"/>
        </w:rPr>
        <w:t>578萬餘元，並</w:t>
      </w:r>
      <w:r w:rsidRPr="004A68FC">
        <w:rPr>
          <w:rFonts w:ascii="標楷體" w:eastAsia="標楷體" w:hAnsi="標楷體" w:hint="eastAsia"/>
          <w:color w:val="000000" w:themeColor="text1"/>
          <w:szCs w:val="28"/>
        </w:rPr>
        <w:t>因</w:t>
      </w:r>
      <w:r>
        <w:rPr>
          <w:rFonts w:ascii="標楷體" w:eastAsia="標楷體" w:hAnsi="標楷體" w:hint="eastAsia"/>
          <w:color w:val="000000" w:themeColor="text1"/>
          <w:szCs w:val="28"/>
        </w:rPr>
        <w:t>辦理</w:t>
      </w:r>
      <w:r w:rsidRPr="00F14BFA">
        <w:rPr>
          <w:rFonts w:ascii="標楷體" w:eastAsia="標楷體" w:hAnsi="標楷體" w:hint="eastAsia"/>
          <w:color w:val="000000" w:themeColor="text1"/>
          <w:szCs w:val="28"/>
        </w:rPr>
        <w:t>約用人員薪資調整至最低工資1.1倍基準</w:t>
      </w:r>
      <w:r>
        <w:rPr>
          <w:rFonts w:ascii="標楷體" w:eastAsia="標楷體" w:hAnsi="標楷體" w:hint="eastAsia"/>
          <w:color w:val="000000" w:themeColor="text1"/>
          <w:szCs w:val="28"/>
        </w:rPr>
        <w:t>及</w:t>
      </w:r>
      <w:r w:rsidRPr="00F14BFA">
        <w:rPr>
          <w:rFonts w:ascii="標楷體" w:eastAsia="標楷體" w:hAnsi="標楷體" w:hint="eastAsia"/>
          <w:color w:val="000000" w:themeColor="text1"/>
          <w:szCs w:val="28"/>
        </w:rPr>
        <w:t>丹娜絲颱風辦公廳舍受損修復</w:t>
      </w:r>
      <w:r>
        <w:rPr>
          <w:rFonts w:ascii="標楷體" w:eastAsia="標楷體" w:hAnsi="標楷體" w:hint="eastAsia"/>
          <w:color w:val="000000" w:themeColor="text1"/>
          <w:szCs w:val="28"/>
        </w:rPr>
        <w:t>等事由</w:t>
      </w:r>
      <w:r w:rsidRPr="004A68FC">
        <w:rPr>
          <w:rFonts w:ascii="標楷體" w:eastAsia="標楷體" w:hAnsi="標楷體" w:hint="eastAsia"/>
          <w:color w:val="000000" w:themeColor="text1"/>
          <w:szCs w:val="28"/>
        </w:rPr>
        <w:t>，經動支第二預備金</w:t>
      </w:r>
      <w:r>
        <w:rPr>
          <w:rFonts w:ascii="標楷體" w:eastAsia="標楷體" w:hAnsi="標楷體" w:hint="eastAsia"/>
          <w:color w:val="000000" w:themeColor="text1"/>
          <w:szCs w:val="28"/>
        </w:rPr>
        <w:t>167</w:t>
      </w:r>
      <w:r w:rsidRPr="004A68FC">
        <w:rPr>
          <w:rFonts w:ascii="標楷體" w:eastAsia="標楷體" w:hAnsi="標楷體" w:hint="eastAsia"/>
          <w:color w:val="000000" w:themeColor="text1"/>
          <w:szCs w:val="28"/>
        </w:rPr>
        <w:t>萬</w:t>
      </w:r>
      <w:r>
        <w:rPr>
          <w:rFonts w:ascii="標楷體" w:eastAsia="標楷體" w:hAnsi="標楷體" w:hint="eastAsia"/>
          <w:color w:val="000000" w:themeColor="text1"/>
          <w:szCs w:val="28"/>
        </w:rPr>
        <w:t>餘</w:t>
      </w:r>
      <w:r w:rsidRPr="004A68FC">
        <w:rPr>
          <w:rFonts w:ascii="標楷體" w:eastAsia="標楷體" w:hAnsi="標楷體" w:hint="eastAsia"/>
          <w:color w:val="000000" w:themeColor="text1"/>
          <w:szCs w:val="28"/>
        </w:rPr>
        <w:t>元</w:t>
      </w:r>
      <w:r w:rsidRPr="00F14BFA">
        <w:rPr>
          <w:rFonts w:ascii="標楷體" w:eastAsia="標楷體" w:hAnsi="標楷體" w:hint="eastAsia"/>
          <w:color w:val="000000" w:themeColor="text1"/>
          <w:szCs w:val="28"/>
        </w:rPr>
        <w:t>，暨因</w:t>
      </w:r>
      <w:r>
        <w:rPr>
          <w:rFonts w:ascii="標楷體" w:eastAsia="標楷體" w:hAnsi="標楷體" w:hint="eastAsia"/>
          <w:color w:val="000000" w:themeColor="text1"/>
          <w:szCs w:val="28"/>
        </w:rPr>
        <w:t>竹崎戶政事務所</w:t>
      </w:r>
      <w:r w:rsidRPr="00F14BFA">
        <w:rPr>
          <w:rFonts w:ascii="標楷體" w:eastAsia="標楷體" w:hAnsi="標楷體" w:hint="eastAsia"/>
          <w:color w:val="000000" w:themeColor="text1"/>
          <w:szCs w:val="28"/>
        </w:rPr>
        <w:t>人事費不敷支應，動支各類員工待遇準備</w:t>
      </w:r>
      <w:r>
        <w:rPr>
          <w:rFonts w:ascii="標楷體" w:eastAsia="標楷體" w:hAnsi="標楷體" w:hint="eastAsia"/>
          <w:color w:val="000000" w:themeColor="text1"/>
          <w:szCs w:val="28"/>
        </w:rPr>
        <w:t>27</w:t>
      </w:r>
      <w:r w:rsidRPr="00F14BFA">
        <w:rPr>
          <w:rFonts w:ascii="標楷體" w:eastAsia="標楷體" w:hAnsi="標楷體" w:hint="eastAsia"/>
          <w:color w:val="000000" w:themeColor="text1"/>
          <w:szCs w:val="28"/>
        </w:rPr>
        <w:t>萬餘元，合計</w:t>
      </w:r>
      <w:r>
        <w:rPr>
          <w:rFonts w:ascii="標楷體" w:eastAsia="標楷體" w:hAnsi="標楷體" w:hint="eastAsia"/>
          <w:color w:val="000000" w:themeColor="text1"/>
          <w:szCs w:val="28"/>
        </w:rPr>
        <w:t>2</w:t>
      </w:r>
      <w:r w:rsidRPr="00F14BFA">
        <w:rPr>
          <w:rFonts w:ascii="標楷體" w:eastAsia="標楷體" w:hAnsi="標楷體" w:hint="eastAsia"/>
          <w:color w:val="000000" w:themeColor="text1"/>
          <w:szCs w:val="28"/>
        </w:rPr>
        <w:t>億</w:t>
      </w:r>
      <w:r>
        <w:rPr>
          <w:rFonts w:ascii="標楷體" w:eastAsia="標楷體" w:hAnsi="標楷體" w:hint="eastAsia"/>
          <w:color w:val="000000" w:themeColor="text1"/>
          <w:szCs w:val="28"/>
        </w:rPr>
        <w:t>183萬餘元</w:t>
      </w:r>
      <w:r w:rsidRPr="004A68FC">
        <w:rPr>
          <w:rFonts w:ascii="標楷體" w:eastAsia="標楷體" w:hAnsi="標楷體" w:hint="eastAsia"/>
          <w:color w:val="000000" w:themeColor="text1"/>
          <w:szCs w:val="28"/>
        </w:rPr>
        <w:t>，</w:t>
      </w:r>
      <w:r w:rsidRPr="007F746B">
        <w:rPr>
          <w:rFonts w:ascii="標楷體" w:eastAsia="標楷體" w:hAnsi="標楷體" w:hint="eastAsia"/>
          <w:color w:val="000000" w:themeColor="text1"/>
          <w:szCs w:val="28"/>
        </w:rPr>
        <w:t>決算審核結果，審定實現數1億</w:t>
      </w:r>
      <w:r>
        <w:rPr>
          <w:rFonts w:ascii="標楷體" w:eastAsia="標楷體" w:hAnsi="標楷體" w:hint="eastAsia"/>
          <w:color w:val="000000" w:themeColor="text1"/>
          <w:szCs w:val="28"/>
        </w:rPr>
        <w:t>8,249</w:t>
      </w:r>
      <w:r w:rsidRPr="007F746B">
        <w:rPr>
          <w:rFonts w:ascii="標楷體" w:eastAsia="標楷體" w:hAnsi="標楷體" w:hint="eastAsia"/>
          <w:color w:val="000000" w:themeColor="text1"/>
          <w:szCs w:val="28"/>
        </w:rPr>
        <w:t>萬餘元</w:t>
      </w:r>
      <w:r>
        <w:rPr>
          <w:rFonts w:ascii="標楷體" w:eastAsia="標楷體" w:hAnsi="標楷體" w:hint="eastAsia"/>
          <w:color w:val="000000" w:themeColor="text1"/>
          <w:szCs w:val="28"/>
        </w:rPr>
        <w:t>（90.42％）</w:t>
      </w:r>
      <w:r w:rsidRPr="007F746B">
        <w:rPr>
          <w:rFonts w:ascii="標楷體" w:eastAsia="標楷體" w:hAnsi="標楷體" w:hint="eastAsia"/>
          <w:color w:val="000000" w:themeColor="text1"/>
          <w:szCs w:val="28"/>
        </w:rPr>
        <w:t>，應</w:t>
      </w:r>
      <w:r>
        <w:rPr>
          <w:rFonts w:ascii="標楷體" w:eastAsia="標楷體" w:hAnsi="標楷體" w:hint="eastAsia"/>
          <w:color w:val="000000" w:themeColor="text1"/>
          <w:szCs w:val="28"/>
        </w:rPr>
        <w:t>付</w:t>
      </w:r>
      <w:r w:rsidRPr="007F746B">
        <w:rPr>
          <w:rFonts w:ascii="標楷體" w:eastAsia="標楷體" w:hAnsi="標楷體" w:hint="eastAsia"/>
          <w:color w:val="000000" w:themeColor="text1"/>
          <w:szCs w:val="28"/>
        </w:rPr>
        <w:t>保留數</w:t>
      </w:r>
      <w:r>
        <w:rPr>
          <w:rFonts w:ascii="標楷體" w:eastAsia="標楷體" w:hAnsi="標楷體" w:hint="eastAsia"/>
          <w:color w:val="000000" w:themeColor="text1"/>
          <w:szCs w:val="28"/>
        </w:rPr>
        <w:t>1,089</w:t>
      </w:r>
      <w:r w:rsidRPr="007F746B">
        <w:rPr>
          <w:rFonts w:ascii="標楷體" w:eastAsia="標楷體" w:hAnsi="標楷體" w:hint="eastAsia"/>
          <w:color w:val="000000" w:themeColor="text1"/>
          <w:szCs w:val="28"/>
        </w:rPr>
        <w:t>萬</w:t>
      </w:r>
      <w:r>
        <w:rPr>
          <w:rFonts w:ascii="標楷體" w:eastAsia="標楷體" w:hAnsi="標楷體" w:hint="eastAsia"/>
          <w:color w:val="000000" w:themeColor="text1"/>
          <w:szCs w:val="28"/>
        </w:rPr>
        <w:t>餘</w:t>
      </w:r>
      <w:r w:rsidRPr="007F746B">
        <w:rPr>
          <w:rFonts w:ascii="標楷體" w:eastAsia="標楷體" w:hAnsi="標楷體" w:hint="eastAsia"/>
          <w:color w:val="000000" w:themeColor="text1"/>
          <w:szCs w:val="28"/>
        </w:rPr>
        <w:t>元</w:t>
      </w:r>
      <w:r>
        <w:rPr>
          <w:rFonts w:ascii="標楷體" w:eastAsia="標楷體" w:hAnsi="標楷體" w:hint="eastAsia"/>
          <w:color w:val="000000" w:themeColor="text1"/>
          <w:szCs w:val="28"/>
        </w:rPr>
        <w:t>（5.40％）</w:t>
      </w:r>
      <w:r w:rsidRPr="007F746B">
        <w:rPr>
          <w:rFonts w:ascii="標楷體" w:eastAsia="標楷體" w:hAnsi="標楷體" w:hint="eastAsia"/>
          <w:color w:val="000000" w:themeColor="text1"/>
          <w:szCs w:val="28"/>
        </w:rPr>
        <w:t>，</w:t>
      </w:r>
      <w:r w:rsidRPr="00293BB7">
        <w:rPr>
          <w:rFonts w:ascii="標楷體" w:eastAsia="標楷體" w:hAnsi="標楷體" w:hint="eastAsia"/>
          <w:color w:val="000000" w:themeColor="text1"/>
          <w:szCs w:val="28"/>
        </w:rPr>
        <w:t>保留原因詳「（一）計畫實施之查核」說明；合計決算審定數為1億9,338萬餘元，預算賸餘844萬餘元（4.19％），主要係</w:t>
      </w:r>
      <w:r>
        <w:rPr>
          <w:rFonts w:ascii="標楷體" w:eastAsia="標楷體" w:hAnsi="標楷體" w:hint="eastAsia"/>
          <w:color w:val="000000" w:themeColor="text1"/>
          <w:szCs w:val="28"/>
        </w:rPr>
        <w:t>人事費節餘。</w:t>
      </w:r>
    </w:p>
    <w:p w14:paraId="7A5A78D7" w14:textId="77777777" w:rsidR="00675FB4" w:rsidRDefault="00675FB4" w:rsidP="00BF2B4B">
      <w:pPr>
        <w:overflowPunct w:val="0"/>
        <w:snapToGrid w:val="0"/>
        <w:spacing w:line="480" w:lineRule="exact"/>
        <w:ind w:firstLineChars="315" w:firstLine="756"/>
        <w:jc w:val="both"/>
        <w:rPr>
          <w:rFonts w:ascii="標楷體" w:eastAsia="標楷體" w:hAnsi="標楷體"/>
          <w:color w:val="000000" w:themeColor="text1"/>
          <w:kern w:val="0"/>
          <w:szCs w:val="28"/>
        </w:rPr>
      </w:pPr>
      <w:r>
        <w:rPr>
          <w:rFonts w:ascii="標楷體" w:eastAsia="標楷體" w:hAnsi="標楷體" w:hint="eastAsia"/>
          <w:color w:val="000000" w:themeColor="text1"/>
          <w:kern w:val="0"/>
          <w:szCs w:val="28"/>
        </w:rPr>
        <w:t>3.</w:t>
      </w:r>
      <w:r w:rsidRPr="00EF7DA8">
        <w:rPr>
          <w:rFonts w:ascii="標楷體" w:eastAsia="標楷體" w:hAnsi="標楷體" w:hint="eastAsia"/>
          <w:color w:val="000000" w:themeColor="text1"/>
          <w:kern w:val="0"/>
          <w:szCs w:val="28"/>
        </w:rPr>
        <w:t>以前年度歲出轉入數計</w:t>
      </w:r>
      <w:r>
        <w:rPr>
          <w:rFonts w:ascii="標楷體" w:eastAsia="標楷體" w:hAnsi="標楷體" w:hint="eastAsia"/>
          <w:color w:val="000000" w:themeColor="text1"/>
          <w:kern w:val="0"/>
          <w:szCs w:val="28"/>
        </w:rPr>
        <w:t>1,190</w:t>
      </w:r>
      <w:r w:rsidRPr="00EF7DA8">
        <w:rPr>
          <w:rFonts w:ascii="標楷體" w:eastAsia="標楷體" w:hAnsi="標楷體" w:hint="eastAsia"/>
          <w:color w:val="000000" w:themeColor="text1"/>
          <w:kern w:val="0"/>
          <w:szCs w:val="28"/>
        </w:rPr>
        <w:t>萬元，決算審核結果，</w:t>
      </w:r>
      <w:r w:rsidRPr="00CC73AB">
        <w:rPr>
          <w:rFonts w:ascii="標楷體" w:eastAsia="標楷體" w:hAnsi="標楷體" w:hint="eastAsia"/>
          <w:color w:val="000000" w:themeColor="text1"/>
          <w:kern w:val="0"/>
          <w:szCs w:val="28"/>
        </w:rPr>
        <w:t>審定實現數419萬餘元（35.26％）；減免（註銷）數529萬餘元（44.51％），主要係</w:t>
      </w:r>
      <w:r w:rsidRPr="00AC629B">
        <w:rPr>
          <w:rFonts w:ascii="標楷體" w:eastAsia="標楷體" w:hAnsi="標楷體" w:hint="eastAsia"/>
          <w:color w:val="000000" w:themeColor="text1"/>
          <w:kern w:val="0"/>
          <w:szCs w:val="28"/>
        </w:rPr>
        <w:t>辦公廳舍耐震補強計畫獲內政部補助款辦理，相關經費辦理註銷；應付保留數240萬餘元（20.23％），主要係民雄戶政事務所辦公廳舍建物耐震補強修繕案，尚在執行中。</w:t>
      </w:r>
    </w:p>
    <w:p w14:paraId="7BDAC823" w14:textId="77777777" w:rsidR="00675FB4" w:rsidRPr="008D3E2F" w:rsidRDefault="00675FB4" w:rsidP="00BF2B4B">
      <w:pPr>
        <w:overflowPunct w:val="0"/>
        <w:snapToGrid w:val="0"/>
        <w:spacing w:line="480" w:lineRule="exact"/>
        <w:ind w:firstLineChars="100" w:firstLine="320"/>
        <w:jc w:val="both"/>
        <w:rPr>
          <w:rFonts w:ascii="標楷體" w:eastAsia="標楷體" w:hAnsi="標楷體"/>
          <w:b/>
          <w:color w:val="000000" w:themeColor="text1"/>
          <w:sz w:val="32"/>
          <w:szCs w:val="32"/>
        </w:rPr>
      </w:pPr>
      <w:r w:rsidRPr="008D3E2F">
        <w:rPr>
          <w:rFonts w:ascii="標楷體" w:eastAsia="標楷體" w:hAnsi="標楷體" w:hint="eastAsia"/>
          <w:b/>
          <w:color w:val="000000" w:themeColor="text1"/>
          <w:sz w:val="32"/>
          <w:szCs w:val="32"/>
        </w:rPr>
        <w:lastRenderedPageBreak/>
        <w:t>二、附屬單位決算非營業部分</w:t>
      </w:r>
    </w:p>
    <w:p w14:paraId="133CE69F" w14:textId="77777777" w:rsidR="00675FB4" w:rsidRPr="008D3E2F" w:rsidRDefault="00675FB4" w:rsidP="00BF2B4B">
      <w:pPr>
        <w:overflowPunct w:val="0"/>
        <w:snapToGrid w:val="0"/>
        <w:spacing w:line="480" w:lineRule="exact"/>
        <w:ind w:firstLineChars="200" w:firstLine="480"/>
        <w:jc w:val="both"/>
        <w:rPr>
          <w:rFonts w:ascii="標楷體" w:eastAsia="標楷體" w:hAnsi="標楷體"/>
          <w:color w:val="000000" w:themeColor="text1"/>
          <w:szCs w:val="28"/>
        </w:rPr>
      </w:pPr>
      <w:r w:rsidRPr="008D3E2F">
        <w:rPr>
          <w:rFonts w:ascii="標楷體" w:eastAsia="標楷體" w:hAnsi="標楷體" w:hint="eastAsia"/>
          <w:color w:val="000000" w:themeColor="text1"/>
          <w:szCs w:val="28"/>
        </w:rPr>
        <w:t>民政處主管僅嘉義縣公共造產基金1個作業基金，辦理具地方特色及經濟價值之公共造產事業，以開闢地方自治財源。茲將</w:t>
      </w:r>
      <w:r>
        <w:rPr>
          <w:rFonts w:ascii="標楷體" w:eastAsia="標楷體" w:hAnsi="標楷體" w:hint="eastAsia"/>
          <w:color w:val="000000" w:themeColor="text1"/>
          <w:szCs w:val="28"/>
        </w:rPr>
        <w:t>114</w:t>
      </w:r>
      <w:r w:rsidRPr="008D3E2F">
        <w:rPr>
          <w:rFonts w:ascii="標楷體" w:eastAsia="標楷體" w:hAnsi="標楷體" w:hint="eastAsia"/>
          <w:color w:val="000000" w:themeColor="text1"/>
          <w:szCs w:val="28"/>
        </w:rPr>
        <w:t>年度決算審核結果說明如次：</w:t>
      </w:r>
    </w:p>
    <w:p w14:paraId="226817A3" w14:textId="77777777" w:rsidR="00675FB4" w:rsidRPr="008B5C1B" w:rsidRDefault="00675FB4" w:rsidP="00BF2B4B">
      <w:pPr>
        <w:overflowPunct w:val="0"/>
        <w:snapToGrid w:val="0"/>
        <w:spacing w:line="480" w:lineRule="exact"/>
        <w:ind w:firstLineChars="200" w:firstLine="561"/>
        <w:jc w:val="both"/>
        <w:rPr>
          <w:rFonts w:ascii="標楷體" w:eastAsia="標楷體" w:hAnsi="標楷體"/>
          <w:b/>
          <w:color w:val="000000" w:themeColor="text1"/>
          <w:sz w:val="28"/>
          <w:szCs w:val="28"/>
        </w:rPr>
      </w:pPr>
      <w:r w:rsidRPr="008B5C1B">
        <w:rPr>
          <w:rFonts w:ascii="標楷體" w:eastAsia="標楷體" w:hAnsi="標楷體" w:hint="eastAsia"/>
          <w:b/>
          <w:color w:val="000000" w:themeColor="text1"/>
          <w:sz w:val="28"/>
          <w:szCs w:val="28"/>
        </w:rPr>
        <w:t>（一）計畫實施之查核</w:t>
      </w:r>
    </w:p>
    <w:p w14:paraId="0E5F92B2" w14:textId="77777777" w:rsidR="00675FB4" w:rsidRPr="008B5C1B" w:rsidRDefault="00675FB4" w:rsidP="00BF2B4B">
      <w:pPr>
        <w:overflowPunct w:val="0"/>
        <w:snapToGrid w:val="0"/>
        <w:spacing w:line="480" w:lineRule="exact"/>
        <w:ind w:firstLineChars="200" w:firstLine="480"/>
        <w:jc w:val="both"/>
        <w:rPr>
          <w:rFonts w:ascii="標楷體" w:eastAsia="標楷體" w:hAnsi="標楷體"/>
          <w:color w:val="000000" w:themeColor="text1"/>
          <w:szCs w:val="28"/>
        </w:rPr>
      </w:pPr>
      <w:r w:rsidRPr="008B5C1B">
        <w:rPr>
          <w:rFonts w:ascii="標楷體" w:eastAsia="標楷體" w:hAnsi="標楷體" w:hint="eastAsia"/>
          <w:color w:val="000000" w:themeColor="text1"/>
          <w:szCs w:val="28"/>
        </w:rPr>
        <w:t>營運計畫係吳鳳紀念園之管理維護1項。實施結果，實際較原預計減少，主要係因基金事業尚未委外，依實際需求撙節開支所致。</w:t>
      </w:r>
    </w:p>
    <w:p w14:paraId="038B7F46" w14:textId="77777777" w:rsidR="00675FB4" w:rsidRPr="008B5C1B" w:rsidRDefault="00675FB4" w:rsidP="00BF2B4B">
      <w:pPr>
        <w:overflowPunct w:val="0"/>
        <w:snapToGrid w:val="0"/>
        <w:spacing w:line="480" w:lineRule="exact"/>
        <w:ind w:firstLineChars="200" w:firstLine="561"/>
        <w:jc w:val="both"/>
        <w:rPr>
          <w:rFonts w:ascii="標楷體" w:eastAsia="標楷體" w:hAnsi="標楷體"/>
          <w:b/>
          <w:color w:val="000000" w:themeColor="text1"/>
          <w:sz w:val="28"/>
          <w:szCs w:val="28"/>
        </w:rPr>
      </w:pPr>
      <w:r w:rsidRPr="008B5C1B">
        <w:rPr>
          <w:rFonts w:ascii="標楷體" w:eastAsia="標楷體" w:hAnsi="標楷體" w:hint="eastAsia"/>
          <w:b/>
          <w:color w:val="000000" w:themeColor="text1"/>
          <w:sz w:val="28"/>
          <w:szCs w:val="28"/>
        </w:rPr>
        <w:t>（二）餘絀之審定</w:t>
      </w:r>
    </w:p>
    <w:p w14:paraId="199E5448" w14:textId="77777777" w:rsidR="00675FB4" w:rsidRDefault="00675FB4" w:rsidP="00BF2B4B">
      <w:pPr>
        <w:tabs>
          <w:tab w:val="left" w:pos="2850"/>
        </w:tabs>
        <w:overflowPunct w:val="0"/>
        <w:snapToGrid w:val="0"/>
        <w:spacing w:line="480" w:lineRule="exact"/>
        <w:ind w:firstLineChars="200" w:firstLine="480"/>
        <w:jc w:val="both"/>
        <w:rPr>
          <w:rFonts w:ascii="標楷體" w:eastAsia="標楷體" w:hAnsi="標楷體"/>
          <w:color w:val="000000" w:themeColor="text1"/>
          <w:szCs w:val="28"/>
        </w:rPr>
      </w:pPr>
      <w:r w:rsidRPr="008B5C1B">
        <w:rPr>
          <w:rFonts w:ascii="標楷體" w:eastAsia="標楷體" w:hAnsi="標楷體" w:hint="eastAsia"/>
          <w:color w:val="000000" w:themeColor="text1"/>
          <w:szCs w:val="28"/>
        </w:rPr>
        <w:t>決算審核結果，審定</w:t>
      </w:r>
      <w:r w:rsidRPr="00443D5F">
        <w:rPr>
          <w:rFonts w:ascii="標楷體" w:eastAsia="標楷體" w:hAnsi="標楷體" w:hint="eastAsia"/>
          <w:color w:val="000000" w:themeColor="text1"/>
          <w:szCs w:val="28"/>
        </w:rPr>
        <w:t>本期短絀87萬餘元</w:t>
      </w:r>
      <w:r w:rsidRPr="008B5C1B">
        <w:rPr>
          <w:rFonts w:ascii="標楷體" w:eastAsia="標楷體" w:hAnsi="標楷體" w:hint="eastAsia"/>
          <w:color w:val="000000" w:themeColor="text1"/>
          <w:szCs w:val="28"/>
        </w:rPr>
        <w:t>，</w:t>
      </w:r>
      <w:r w:rsidRPr="00443D5F">
        <w:rPr>
          <w:rFonts w:ascii="標楷體" w:eastAsia="標楷體" w:hAnsi="標楷體" w:hint="eastAsia"/>
          <w:color w:val="000000" w:themeColor="text1"/>
          <w:szCs w:val="28"/>
        </w:rPr>
        <w:t>與預算賸餘343萬餘元</w:t>
      </w:r>
      <w:r w:rsidRPr="008B5C1B">
        <w:rPr>
          <w:rFonts w:ascii="標楷體" w:eastAsia="標楷體" w:hAnsi="標楷體" w:hint="eastAsia"/>
          <w:color w:val="000000" w:themeColor="text1"/>
          <w:szCs w:val="28"/>
        </w:rPr>
        <w:t>，</w:t>
      </w:r>
      <w:r w:rsidRPr="00443D5F">
        <w:rPr>
          <w:rFonts w:ascii="標楷體" w:eastAsia="標楷體" w:hAnsi="標楷體" w:hint="eastAsia"/>
          <w:color w:val="000000" w:themeColor="text1"/>
          <w:szCs w:val="28"/>
        </w:rPr>
        <w:t>相距431萬餘元</w:t>
      </w:r>
      <w:r w:rsidRPr="008B5C1B">
        <w:rPr>
          <w:rFonts w:ascii="標楷體" w:eastAsia="標楷體" w:hAnsi="標楷體" w:hint="eastAsia"/>
          <w:color w:val="000000" w:themeColor="text1"/>
          <w:szCs w:val="28"/>
        </w:rPr>
        <w:t>，</w:t>
      </w:r>
      <w:r w:rsidRPr="00443D5F">
        <w:rPr>
          <w:rFonts w:ascii="標楷體" w:eastAsia="標楷體" w:hAnsi="標楷體" w:hint="eastAsia"/>
          <w:color w:val="000000" w:themeColor="text1"/>
          <w:szCs w:val="28"/>
        </w:rPr>
        <w:t>主要係廠商積欠之逾期違約金等收入已於113年度繳清，致業務外收入較預計減少所致。</w:t>
      </w:r>
    </w:p>
    <w:p w14:paraId="6A141C4E" w14:textId="77777777" w:rsidR="00675FB4" w:rsidRDefault="00675FB4" w:rsidP="00BF2B4B">
      <w:pPr>
        <w:pStyle w:val="aff9"/>
        <w:widowControl w:val="0"/>
        <w:spacing w:line="480" w:lineRule="exact"/>
        <w:ind w:firstLineChars="100" w:firstLine="320"/>
        <w:rPr>
          <w:color w:val="000000" w:themeColor="text1"/>
          <w:sz w:val="32"/>
          <w:szCs w:val="32"/>
        </w:rPr>
      </w:pPr>
      <w:r w:rsidRPr="00CF032D">
        <w:rPr>
          <w:rFonts w:hint="eastAsia"/>
          <w:color w:val="000000" w:themeColor="text1"/>
          <w:sz w:val="32"/>
          <w:szCs w:val="32"/>
        </w:rPr>
        <w:t>三、重要審核意見</w:t>
      </w:r>
    </w:p>
    <w:p w14:paraId="208EC77C" w14:textId="77777777" w:rsidR="00675FB4" w:rsidRPr="00D37F9C" w:rsidRDefault="00675FB4" w:rsidP="00BF2B4B">
      <w:pPr>
        <w:overflowPunct w:val="0"/>
        <w:snapToGrid w:val="0"/>
        <w:spacing w:line="480" w:lineRule="exact"/>
        <w:ind w:firstLineChars="200" w:firstLine="561"/>
        <w:jc w:val="both"/>
        <w:rPr>
          <w:rFonts w:ascii="標楷體" w:eastAsia="標楷體" w:hAnsi="標楷體" w:cs="Times New Roman"/>
          <w:b/>
          <w:bCs/>
          <w:kern w:val="0"/>
          <w:sz w:val="28"/>
          <w:szCs w:val="28"/>
        </w:rPr>
      </w:pPr>
      <w:r>
        <w:rPr>
          <w:rFonts w:ascii="標楷體" w:eastAsia="標楷體" w:hAnsi="標楷體" w:cs="Times New Roman" w:hint="eastAsia"/>
          <w:b/>
          <w:bCs/>
          <w:kern w:val="0"/>
          <w:sz w:val="28"/>
          <w:szCs w:val="28"/>
        </w:rPr>
        <w:t>辦理吳鳳紀念園管理維護，推展中埔地區文化休憩觀光景點，惟園區設施老舊損壞待整修，影響旅遊品質暨公共造產基金事業收入及營運績效，亟待檢討改善，以促進地方觀光永續發展。</w:t>
      </w:r>
    </w:p>
    <w:p w14:paraId="2087B026" w14:textId="65B93D29" w:rsidR="00675FB4" w:rsidRDefault="00675FB4" w:rsidP="00BF2B4B">
      <w:pPr>
        <w:pStyle w:val="aff9"/>
        <w:widowControl w:val="0"/>
        <w:spacing w:line="480" w:lineRule="exact"/>
        <w:ind w:firstLineChars="200" w:firstLine="480"/>
        <w:rPr>
          <w:b w:val="0"/>
        </w:rPr>
      </w:pPr>
      <w:r w:rsidRPr="00F16B1A">
        <w:rPr>
          <w:noProof/>
        </w:rPr>
        <mc:AlternateContent>
          <mc:Choice Requires="wps">
            <w:drawing>
              <wp:anchor distT="0" distB="0" distL="114300" distR="114300" simplePos="0" relativeHeight="251630080" behindDoc="0" locked="0" layoutInCell="1" allowOverlap="1" wp14:anchorId="3AECF548" wp14:editId="76C5A02A">
                <wp:simplePos x="0" y="0"/>
                <wp:positionH relativeFrom="column">
                  <wp:posOffset>2338070</wp:posOffset>
                </wp:positionH>
                <wp:positionV relativeFrom="paragraph">
                  <wp:posOffset>2188210</wp:posOffset>
                </wp:positionV>
                <wp:extent cx="4000500" cy="2946400"/>
                <wp:effectExtent l="0" t="0" r="0" b="635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2946400"/>
                        </a:xfrm>
                        <a:prstGeom prst="rect">
                          <a:avLst/>
                        </a:prstGeom>
                        <a:solidFill>
                          <a:srgbClr val="FFFFFF"/>
                        </a:solidFill>
                        <a:ln w="9525">
                          <a:noFill/>
                          <a:miter lim="800000"/>
                          <a:headEnd/>
                          <a:tailEnd/>
                        </a:ln>
                      </wps:spPr>
                      <wps:txbx>
                        <w:txbxContent>
                          <w:p w14:paraId="4A1BCCCB" w14:textId="77777777" w:rsidR="007828EA" w:rsidRPr="00E450F1" w:rsidRDefault="007828EA" w:rsidP="00675FB4">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exact"/>
                              <w:ind w:leftChars="0" w:left="0"/>
                              <w:jc w:val="center"/>
                              <w:rPr>
                                <w:rFonts w:ascii="標楷體" w:eastAsia="標楷體" w:hAnsi="標楷體"/>
                                <w:b/>
                                <w:szCs w:val="28"/>
                              </w:rPr>
                            </w:pPr>
                            <w:r w:rsidRPr="00E450F1">
                              <w:rPr>
                                <w:rFonts w:ascii="標楷體" w:eastAsia="標楷體" w:hAnsi="標楷體" w:cs="標楷體" w:hint="eastAsia"/>
                                <w:b/>
                                <w:bCs/>
                                <w:snapToGrid w:val="0"/>
                                <w:szCs w:val="28"/>
                              </w:rPr>
                              <w:t xml:space="preserve">表1  </w:t>
                            </w:r>
                            <w:r w:rsidRPr="00E450F1">
                              <w:rPr>
                                <w:rFonts w:ascii="標楷體" w:eastAsia="標楷體" w:hAnsi="標楷體" w:hint="eastAsia"/>
                                <w:b/>
                                <w:szCs w:val="28"/>
                              </w:rPr>
                              <w:t>嘉義縣公共造產基金收支情形</w:t>
                            </w:r>
                          </w:p>
                          <w:p w14:paraId="278C72AC" w14:textId="77777777" w:rsidR="007828EA" w:rsidRDefault="007828EA" w:rsidP="00675FB4">
                            <w:pPr>
                              <w:spacing w:line="240" w:lineRule="exact"/>
                              <w:jc w:val="right"/>
                              <w:rPr>
                                <w:rFonts w:ascii="標楷體" w:eastAsia="標楷體" w:hAnsi="標楷體"/>
                                <w:sz w:val="20"/>
                                <w:szCs w:val="20"/>
                              </w:rPr>
                            </w:pPr>
                            <w:r w:rsidRPr="00C87D4F">
                              <w:rPr>
                                <w:rFonts w:ascii="標楷體" w:eastAsia="標楷體" w:hAnsi="標楷體" w:hint="eastAsia"/>
                                <w:sz w:val="20"/>
                                <w:szCs w:val="20"/>
                              </w:rPr>
                              <w:t>單位：新臺幣</w:t>
                            </w:r>
                            <w:r>
                              <w:rPr>
                                <w:rFonts w:ascii="標楷體" w:eastAsia="標楷體" w:hAnsi="標楷體" w:hint="eastAsia"/>
                                <w:sz w:val="20"/>
                                <w:szCs w:val="20"/>
                              </w:rPr>
                              <w:t>千</w:t>
                            </w:r>
                            <w:r w:rsidRPr="00C87D4F">
                              <w:rPr>
                                <w:rFonts w:ascii="標楷體" w:eastAsia="標楷體" w:hAnsi="標楷體" w:hint="eastAsia"/>
                                <w:sz w:val="20"/>
                                <w:szCs w:val="20"/>
                              </w:rPr>
                              <w:t>元</w:t>
                            </w:r>
                          </w:p>
                          <w:tbl>
                            <w:tblPr>
                              <w:tblStyle w:val="ad"/>
                              <w:tblW w:w="0" w:type="auto"/>
                              <w:tblLook w:val="04A0" w:firstRow="1" w:lastRow="0" w:firstColumn="1" w:lastColumn="0" w:noHBand="0" w:noVBand="1"/>
                            </w:tblPr>
                            <w:tblGrid>
                              <w:gridCol w:w="1850"/>
                              <w:gridCol w:w="824"/>
                              <w:gridCol w:w="918"/>
                              <w:gridCol w:w="914"/>
                              <w:gridCol w:w="818"/>
                              <w:gridCol w:w="889"/>
                            </w:tblGrid>
                            <w:tr w:rsidR="007828EA" w:rsidRPr="00F16B1A" w14:paraId="09903D9D" w14:textId="77777777" w:rsidTr="00BF2B4B">
                              <w:trPr>
                                <w:trHeight w:val="397"/>
                              </w:trPr>
                              <w:tc>
                                <w:tcPr>
                                  <w:tcW w:w="1876" w:type="dxa"/>
                                  <w:tcBorders>
                                    <w:tl2br w:val="single" w:sz="4" w:space="0" w:color="auto"/>
                                  </w:tcBorders>
                                </w:tcPr>
                                <w:p w14:paraId="5217EBAD" w14:textId="77777777" w:rsidR="007828EA" w:rsidRDefault="007828EA" w:rsidP="00BF2B4B">
                                  <w:pPr>
                                    <w:spacing w:line="240" w:lineRule="exact"/>
                                    <w:textAlignment w:val="center"/>
                                    <w:rPr>
                                      <w:rFonts w:ascii="標楷體" w:eastAsia="標楷體" w:hAnsi="標楷體"/>
                                      <w:sz w:val="20"/>
                                      <w:szCs w:val="20"/>
                                    </w:rPr>
                                  </w:pPr>
                                  <w:r>
                                    <w:rPr>
                                      <w:rFonts w:ascii="標楷體" w:eastAsia="標楷體" w:hAnsi="標楷體" w:hint="eastAsia"/>
                                      <w:sz w:val="20"/>
                                      <w:szCs w:val="20"/>
                                    </w:rPr>
                                    <w:t xml:space="preserve">            年度</w:t>
                                  </w:r>
                                </w:p>
                                <w:p w14:paraId="7AB938B7" w14:textId="77777777" w:rsidR="007828EA" w:rsidRPr="00F16B1A" w:rsidRDefault="007828EA" w:rsidP="00BF2B4B">
                                  <w:pPr>
                                    <w:spacing w:line="240" w:lineRule="exact"/>
                                    <w:textAlignment w:val="center"/>
                                    <w:rPr>
                                      <w:rFonts w:ascii="標楷體" w:eastAsia="標楷體" w:hAnsi="標楷體"/>
                                      <w:sz w:val="20"/>
                                      <w:szCs w:val="20"/>
                                    </w:rPr>
                                  </w:pPr>
                                  <w:r>
                                    <w:rPr>
                                      <w:rFonts w:ascii="標楷體" w:eastAsia="標楷體" w:hAnsi="標楷體" w:hint="eastAsia"/>
                                      <w:sz w:val="20"/>
                                      <w:szCs w:val="20"/>
                                    </w:rPr>
                                    <w:t>科目</w:t>
                                  </w:r>
                                </w:p>
                              </w:tc>
                              <w:tc>
                                <w:tcPr>
                                  <w:tcW w:w="824" w:type="dxa"/>
                                  <w:vAlign w:val="center"/>
                                </w:tcPr>
                                <w:p w14:paraId="2EC1C1C3"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center"/>
                                    <w:textAlignment w:val="center"/>
                                    <w:rPr>
                                      <w:rFonts w:ascii="標楷體" w:eastAsia="標楷體" w:hAnsi="標楷體" w:cs="標楷體"/>
                                      <w:bCs/>
                                      <w:snapToGrid w:val="0"/>
                                      <w:sz w:val="20"/>
                                      <w:szCs w:val="20"/>
                                    </w:rPr>
                                  </w:pPr>
                                  <w:r w:rsidRPr="00F16B1A">
                                    <w:rPr>
                                      <w:rFonts w:ascii="標楷體" w:eastAsia="標楷體" w:hAnsi="標楷體" w:cs="標楷體" w:hint="eastAsia"/>
                                      <w:bCs/>
                                      <w:snapToGrid w:val="0"/>
                                      <w:sz w:val="20"/>
                                      <w:szCs w:val="20"/>
                                    </w:rPr>
                                    <w:t>110</w:t>
                                  </w:r>
                                </w:p>
                              </w:tc>
                              <w:tc>
                                <w:tcPr>
                                  <w:tcW w:w="918" w:type="dxa"/>
                                  <w:vAlign w:val="center"/>
                                </w:tcPr>
                                <w:p w14:paraId="5A33244A"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center"/>
                                    <w:textAlignment w:val="center"/>
                                    <w:rPr>
                                      <w:rFonts w:ascii="標楷體" w:eastAsia="標楷體" w:hAnsi="標楷體" w:cs="標楷體"/>
                                      <w:bCs/>
                                      <w:snapToGrid w:val="0"/>
                                      <w:sz w:val="20"/>
                                      <w:szCs w:val="20"/>
                                    </w:rPr>
                                  </w:pPr>
                                  <w:r w:rsidRPr="00F16B1A">
                                    <w:rPr>
                                      <w:rFonts w:ascii="標楷體" w:eastAsia="標楷體" w:hAnsi="標楷體" w:cs="標楷體" w:hint="eastAsia"/>
                                      <w:bCs/>
                                      <w:snapToGrid w:val="0"/>
                                      <w:sz w:val="20"/>
                                      <w:szCs w:val="20"/>
                                    </w:rPr>
                                    <w:t>111</w:t>
                                  </w:r>
                                </w:p>
                              </w:tc>
                              <w:tc>
                                <w:tcPr>
                                  <w:tcW w:w="916" w:type="dxa"/>
                                  <w:vAlign w:val="center"/>
                                </w:tcPr>
                                <w:p w14:paraId="77040B8A"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center"/>
                                    <w:textAlignment w:val="center"/>
                                    <w:rPr>
                                      <w:rFonts w:ascii="標楷體" w:eastAsia="標楷體" w:hAnsi="標楷體" w:cs="標楷體"/>
                                      <w:bCs/>
                                      <w:snapToGrid w:val="0"/>
                                      <w:sz w:val="20"/>
                                      <w:szCs w:val="20"/>
                                    </w:rPr>
                                  </w:pPr>
                                  <w:r w:rsidRPr="00F16B1A">
                                    <w:rPr>
                                      <w:rFonts w:ascii="標楷體" w:eastAsia="標楷體" w:hAnsi="標楷體" w:cs="標楷體" w:hint="eastAsia"/>
                                      <w:bCs/>
                                      <w:snapToGrid w:val="0"/>
                                      <w:sz w:val="20"/>
                                      <w:szCs w:val="20"/>
                                    </w:rPr>
                                    <w:t>112</w:t>
                                  </w:r>
                                </w:p>
                              </w:tc>
                              <w:tc>
                                <w:tcPr>
                                  <w:tcW w:w="818" w:type="dxa"/>
                                  <w:vAlign w:val="center"/>
                                </w:tcPr>
                                <w:p w14:paraId="713B931C"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center"/>
                                    <w:textAlignment w:val="center"/>
                                    <w:rPr>
                                      <w:rFonts w:ascii="標楷體" w:eastAsia="標楷體" w:hAnsi="標楷體" w:cs="標楷體"/>
                                      <w:bCs/>
                                      <w:snapToGrid w:val="0"/>
                                      <w:sz w:val="20"/>
                                      <w:szCs w:val="20"/>
                                    </w:rPr>
                                  </w:pPr>
                                  <w:r w:rsidRPr="00F16B1A">
                                    <w:rPr>
                                      <w:rFonts w:ascii="標楷體" w:eastAsia="標楷體" w:hAnsi="標楷體" w:cs="標楷體" w:hint="eastAsia"/>
                                      <w:bCs/>
                                      <w:snapToGrid w:val="0"/>
                                      <w:sz w:val="20"/>
                                      <w:szCs w:val="20"/>
                                    </w:rPr>
                                    <w:t>113</w:t>
                                  </w:r>
                                </w:p>
                              </w:tc>
                              <w:tc>
                                <w:tcPr>
                                  <w:tcW w:w="891" w:type="dxa"/>
                                  <w:vAlign w:val="center"/>
                                </w:tcPr>
                                <w:p w14:paraId="15877B42"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center"/>
                                    <w:textAlignment w:val="center"/>
                                    <w:rPr>
                                      <w:rFonts w:ascii="標楷體" w:eastAsia="標楷體" w:hAnsi="標楷體" w:cs="標楷體"/>
                                      <w:bCs/>
                                      <w:snapToGrid w:val="0"/>
                                      <w:sz w:val="20"/>
                                      <w:szCs w:val="20"/>
                                    </w:rPr>
                                  </w:pPr>
                                  <w:r w:rsidRPr="00F16B1A">
                                    <w:rPr>
                                      <w:rFonts w:ascii="標楷體" w:eastAsia="標楷體" w:hAnsi="標楷體" w:cs="標楷體" w:hint="eastAsia"/>
                                      <w:bCs/>
                                      <w:snapToGrid w:val="0"/>
                                      <w:sz w:val="20"/>
                                      <w:szCs w:val="20"/>
                                    </w:rPr>
                                    <w:t>114</w:t>
                                  </w:r>
                                </w:p>
                              </w:tc>
                            </w:tr>
                            <w:tr w:rsidR="007828EA" w:rsidRPr="00F16B1A" w14:paraId="63EAE35D" w14:textId="77777777" w:rsidTr="00BF2B4B">
                              <w:trPr>
                                <w:trHeight w:val="397"/>
                              </w:trPr>
                              <w:tc>
                                <w:tcPr>
                                  <w:tcW w:w="1876" w:type="dxa"/>
                                  <w:vAlign w:val="center"/>
                                </w:tcPr>
                                <w:p w14:paraId="7D987112" w14:textId="77777777" w:rsidR="007828EA" w:rsidRPr="00F16B1A" w:rsidRDefault="007828EA" w:rsidP="00BF2B4B">
                                  <w:pPr>
                                    <w:spacing w:line="240" w:lineRule="exact"/>
                                    <w:jc w:val="both"/>
                                    <w:textAlignment w:val="center"/>
                                    <w:rPr>
                                      <w:rFonts w:ascii="標楷體" w:eastAsia="標楷體" w:hAnsi="標楷體"/>
                                      <w:sz w:val="20"/>
                                      <w:szCs w:val="20"/>
                                    </w:rPr>
                                  </w:pPr>
                                  <w:r w:rsidRPr="00F16B1A">
                                    <w:rPr>
                                      <w:rFonts w:ascii="標楷體" w:eastAsia="標楷體" w:hAnsi="標楷體" w:hint="eastAsia"/>
                                      <w:color w:val="000000"/>
                                      <w:sz w:val="20"/>
                                      <w:szCs w:val="20"/>
                                    </w:rPr>
                                    <w:t>業務收入</w:t>
                                  </w:r>
                                </w:p>
                              </w:tc>
                              <w:tc>
                                <w:tcPr>
                                  <w:tcW w:w="824" w:type="dxa"/>
                                  <w:vAlign w:val="center"/>
                                </w:tcPr>
                                <w:p w14:paraId="5C36B2DA"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Pr>
                                      <w:rFonts w:ascii="標楷體" w:eastAsia="標楷體" w:hAnsi="標楷體" w:hint="eastAsia"/>
                                      <w:color w:val="000000"/>
                                      <w:sz w:val="20"/>
                                      <w:szCs w:val="20"/>
                                    </w:rPr>
                                    <w:t>66</w:t>
                                  </w:r>
                                  <w:r w:rsidRPr="00F16B1A">
                                    <w:rPr>
                                      <w:rFonts w:ascii="標楷體" w:eastAsia="標楷體" w:hAnsi="標楷體" w:hint="eastAsia"/>
                                      <w:color w:val="000000"/>
                                      <w:sz w:val="20"/>
                                      <w:szCs w:val="20"/>
                                    </w:rPr>
                                    <w:t xml:space="preserve"> </w:t>
                                  </w:r>
                                </w:p>
                              </w:tc>
                              <w:tc>
                                <w:tcPr>
                                  <w:tcW w:w="918" w:type="dxa"/>
                                  <w:vAlign w:val="center"/>
                                </w:tcPr>
                                <w:p w14:paraId="39784404"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33 </w:t>
                                  </w:r>
                                </w:p>
                              </w:tc>
                              <w:tc>
                                <w:tcPr>
                                  <w:tcW w:w="916" w:type="dxa"/>
                                  <w:vAlign w:val="center"/>
                                </w:tcPr>
                                <w:p w14:paraId="55D619BB"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66 </w:t>
                                  </w:r>
                                </w:p>
                              </w:tc>
                              <w:tc>
                                <w:tcPr>
                                  <w:tcW w:w="818" w:type="dxa"/>
                                  <w:vAlign w:val="center"/>
                                </w:tcPr>
                                <w:p w14:paraId="11A5F154"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66 </w:t>
                                  </w:r>
                                </w:p>
                              </w:tc>
                              <w:tc>
                                <w:tcPr>
                                  <w:tcW w:w="891" w:type="dxa"/>
                                  <w:vAlign w:val="center"/>
                                </w:tcPr>
                                <w:p w14:paraId="2627E78D"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66 </w:t>
                                  </w:r>
                                </w:p>
                              </w:tc>
                            </w:tr>
                            <w:tr w:rsidR="007828EA" w:rsidRPr="00F16B1A" w14:paraId="12FFAB7D" w14:textId="77777777" w:rsidTr="00BF2B4B">
                              <w:trPr>
                                <w:trHeight w:val="397"/>
                              </w:trPr>
                              <w:tc>
                                <w:tcPr>
                                  <w:tcW w:w="1876" w:type="dxa"/>
                                  <w:vAlign w:val="center"/>
                                </w:tcPr>
                                <w:p w14:paraId="45214A24"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both"/>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業務成本與費用</w:t>
                                  </w:r>
                                </w:p>
                              </w:tc>
                              <w:tc>
                                <w:tcPr>
                                  <w:tcW w:w="824" w:type="dxa"/>
                                  <w:vAlign w:val="center"/>
                                </w:tcPr>
                                <w:p w14:paraId="29261B60"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Pr>
                                      <w:rFonts w:ascii="標楷體" w:eastAsia="標楷體" w:hAnsi="標楷體" w:hint="eastAsia"/>
                                      <w:color w:val="000000"/>
                                      <w:sz w:val="20"/>
                                      <w:szCs w:val="20"/>
                                    </w:rPr>
                                    <w:t>2,813</w:t>
                                  </w:r>
                                </w:p>
                              </w:tc>
                              <w:tc>
                                <w:tcPr>
                                  <w:tcW w:w="918" w:type="dxa"/>
                                  <w:vAlign w:val="center"/>
                                </w:tcPr>
                                <w:p w14:paraId="35F4F29D"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1,087 </w:t>
                                  </w:r>
                                </w:p>
                              </w:tc>
                              <w:tc>
                                <w:tcPr>
                                  <w:tcW w:w="916" w:type="dxa"/>
                                  <w:vAlign w:val="center"/>
                                </w:tcPr>
                                <w:p w14:paraId="110C487B"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1,136 </w:t>
                                  </w:r>
                                </w:p>
                              </w:tc>
                              <w:tc>
                                <w:tcPr>
                                  <w:tcW w:w="818" w:type="dxa"/>
                                  <w:vAlign w:val="center"/>
                                </w:tcPr>
                                <w:p w14:paraId="1F454930"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4,573 </w:t>
                                  </w:r>
                                </w:p>
                              </w:tc>
                              <w:tc>
                                <w:tcPr>
                                  <w:tcW w:w="891" w:type="dxa"/>
                                  <w:vAlign w:val="center"/>
                                </w:tcPr>
                                <w:p w14:paraId="40157A3F"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1,587 </w:t>
                                  </w:r>
                                </w:p>
                              </w:tc>
                            </w:tr>
                            <w:tr w:rsidR="007828EA" w:rsidRPr="00F16B1A" w14:paraId="419A0F33" w14:textId="77777777" w:rsidTr="00BF2B4B">
                              <w:trPr>
                                <w:trHeight w:val="397"/>
                              </w:trPr>
                              <w:tc>
                                <w:tcPr>
                                  <w:tcW w:w="1876" w:type="dxa"/>
                                  <w:vAlign w:val="center"/>
                                </w:tcPr>
                                <w:p w14:paraId="7562A3C3"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both"/>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業務賸餘(短絀)</w:t>
                                  </w:r>
                                </w:p>
                              </w:tc>
                              <w:tc>
                                <w:tcPr>
                                  <w:tcW w:w="824" w:type="dxa"/>
                                  <w:vAlign w:val="center"/>
                                </w:tcPr>
                                <w:p w14:paraId="6431695F"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Pr>
                                      <w:rFonts w:ascii="標楷體" w:eastAsia="標楷體" w:hAnsi="標楷體" w:hint="eastAsia"/>
                                      <w:b/>
                                      <w:color w:val="000000"/>
                                      <w:sz w:val="20"/>
                                      <w:szCs w:val="20"/>
                                    </w:rPr>
                                    <w:t>-2,746</w:t>
                                  </w:r>
                                </w:p>
                              </w:tc>
                              <w:tc>
                                <w:tcPr>
                                  <w:tcW w:w="918" w:type="dxa"/>
                                  <w:vAlign w:val="center"/>
                                </w:tcPr>
                                <w:p w14:paraId="56A45354"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-1,054 </w:t>
                                  </w:r>
                                </w:p>
                              </w:tc>
                              <w:tc>
                                <w:tcPr>
                                  <w:tcW w:w="916" w:type="dxa"/>
                                  <w:vAlign w:val="center"/>
                                </w:tcPr>
                                <w:p w14:paraId="791D93FB"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-1,070 </w:t>
                                  </w:r>
                                </w:p>
                              </w:tc>
                              <w:tc>
                                <w:tcPr>
                                  <w:tcW w:w="818" w:type="dxa"/>
                                  <w:vAlign w:val="center"/>
                                </w:tcPr>
                                <w:p w14:paraId="7EC2F58C"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-4,506 </w:t>
                                  </w:r>
                                </w:p>
                              </w:tc>
                              <w:tc>
                                <w:tcPr>
                                  <w:tcW w:w="891" w:type="dxa"/>
                                  <w:vAlign w:val="center"/>
                                </w:tcPr>
                                <w:p w14:paraId="1852F552"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-1,521 </w:t>
                                  </w:r>
                                </w:p>
                              </w:tc>
                            </w:tr>
                            <w:tr w:rsidR="007828EA" w:rsidRPr="00F16B1A" w14:paraId="11784E04" w14:textId="77777777" w:rsidTr="00BF2B4B">
                              <w:trPr>
                                <w:trHeight w:val="397"/>
                              </w:trPr>
                              <w:tc>
                                <w:tcPr>
                                  <w:tcW w:w="1876" w:type="dxa"/>
                                  <w:vAlign w:val="center"/>
                                </w:tcPr>
                                <w:p w14:paraId="4E45EB26"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both"/>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業務外收入</w:t>
                                  </w:r>
                                </w:p>
                              </w:tc>
                              <w:tc>
                                <w:tcPr>
                                  <w:tcW w:w="824" w:type="dxa"/>
                                  <w:vAlign w:val="center"/>
                                </w:tcPr>
                                <w:p w14:paraId="6B5ADF8D"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Pr>
                                      <w:rFonts w:ascii="標楷體" w:eastAsia="標楷體" w:hAnsi="標楷體" w:hint="eastAsia"/>
                                      <w:color w:val="000000"/>
                                      <w:sz w:val="20"/>
                                      <w:szCs w:val="20"/>
                                    </w:rPr>
                                    <w:t>175</w:t>
                                  </w:r>
                                </w:p>
                              </w:tc>
                              <w:tc>
                                <w:tcPr>
                                  <w:tcW w:w="918" w:type="dxa"/>
                                  <w:vAlign w:val="center"/>
                                </w:tcPr>
                                <w:p w14:paraId="183F20C2"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212 </w:t>
                                  </w:r>
                                </w:p>
                              </w:tc>
                              <w:tc>
                                <w:tcPr>
                                  <w:tcW w:w="916" w:type="dxa"/>
                                  <w:vAlign w:val="center"/>
                                </w:tcPr>
                                <w:p w14:paraId="48D861C2"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497 </w:t>
                                  </w:r>
                                </w:p>
                              </w:tc>
                              <w:tc>
                                <w:tcPr>
                                  <w:tcW w:w="818" w:type="dxa"/>
                                  <w:vAlign w:val="center"/>
                                </w:tcPr>
                                <w:p w14:paraId="302B1A8E"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6,036 </w:t>
                                  </w:r>
                                </w:p>
                              </w:tc>
                              <w:tc>
                                <w:tcPr>
                                  <w:tcW w:w="891" w:type="dxa"/>
                                  <w:vAlign w:val="center"/>
                                </w:tcPr>
                                <w:p w14:paraId="00A69394"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641 </w:t>
                                  </w:r>
                                </w:p>
                              </w:tc>
                            </w:tr>
                            <w:tr w:rsidR="007828EA" w:rsidRPr="00F16B1A" w14:paraId="6DD0F206" w14:textId="77777777" w:rsidTr="00BF2B4B">
                              <w:trPr>
                                <w:trHeight w:val="397"/>
                              </w:trPr>
                              <w:tc>
                                <w:tcPr>
                                  <w:tcW w:w="1876" w:type="dxa"/>
                                  <w:vAlign w:val="center"/>
                                </w:tcPr>
                                <w:p w14:paraId="4F559A3D"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both"/>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業務外費用</w:t>
                                  </w:r>
                                </w:p>
                              </w:tc>
                              <w:tc>
                                <w:tcPr>
                                  <w:tcW w:w="824" w:type="dxa"/>
                                  <w:vAlign w:val="center"/>
                                </w:tcPr>
                                <w:p w14:paraId="220AF0A3"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cs="標楷體" w:hint="eastAsia"/>
                                      <w:bCs/>
                                      <w:snapToGrid w:val="0"/>
                                      <w:sz w:val="20"/>
                                      <w:szCs w:val="20"/>
                                    </w:rPr>
                                    <w:t>－</w:t>
                                  </w:r>
                                </w:p>
                              </w:tc>
                              <w:tc>
                                <w:tcPr>
                                  <w:tcW w:w="918" w:type="dxa"/>
                                  <w:vAlign w:val="center"/>
                                </w:tcPr>
                                <w:p w14:paraId="18BE708A"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29,627 </w:t>
                                  </w:r>
                                </w:p>
                              </w:tc>
                              <w:tc>
                                <w:tcPr>
                                  <w:tcW w:w="916" w:type="dxa"/>
                                  <w:vAlign w:val="center"/>
                                </w:tcPr>
                                <w:p w14:paraId="5CF01102"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cs="標楷體" w:hint="eastAsia"/>
                                      <w:bCs/>
                                      <w:snapToGrid w:val="0"/>
                                      <w:sz w:val="20"/>
                                      <w:szCs w:val="20"/>
                                    </w:rPr>
                                    <w:t>－</w:t>
                                  </w:r>
                                </w:p>
                              </w:tc>
                              <w:tc>
                                <w:tcPr>
                                  <w:tcW w:w="818" w:type="dxa"/>
                                  <w:vAlign w:val="center"/>
                                </w:tcPr>
                                <w:p w14:paraId="00C96062"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cs="標楷體" w:hint="eastAsia"/>
                                      <w:bCs/>
                                      <w:snapToGrid w:val="0"/>
                                      <w:sz w:val="20"/>
                                      <w:szCs w:val="20"/>
                                    </w:rPr>
                                    <w:t>－</w:t>
                                  </w:r>
                                </w:p>
                              </w:tc>
                              <w:tc>
                                <w:tcPr>
                                  <w:tcW w:w="891" w:type="dxa"/>
                                  <w:vAlign w:val="center"/>
                                </w:tcPr>
                                <w:p w14:paraId="48833D3C"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cs="標楷體" w:hint="eastAsia"/>
                                      <w:bCs/>
                                      <w:snapToGrid w:val="0"/>
                                      <w:sz w:val="20"/>
                                      <w:szCs w:val="20"/>
                                    </w:rPr>
                                    <w:t>－</w:t>
                                  </w:r>
                                </w:p>
                              </w:tc>
                            </w:tr>
                            <w:tr w:rsidR="007828EA" w:rsidRPr="00F16B1A" w14:paraId="2A3DA768" w14:textId="77777777" w:rsidTr="00BF2B4B">
                              <w:trPr>
                                <w:trHeight w:val="397"/>
                              </w:trPr>
                              <w:tc>
                                <w:tcPr>
                                  <w:tcW w:w="1876" w:type="dxa"/>
                                  <w:vAlign w:val="center"/>
                                </w:tcPr>
                                <w:p w14:paraId="03E1C393"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both"/>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業務外賸餘(短絀)</w:t>
                                  </w:r>
                                </w:p>
                              </w:tc>
                              <w:tc>
                                <w:tcPr>
                                  <w:tcW w:w="824" w:type="dxa"/>
                                  <w:vAlign w:val="center"/>
                                </w:tcPr>
                                <w:p w14:paraId="07188764"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175</w:t>
                                  </w:r>
                                </w:p>
                              </w:tc>
                              <w:tc>
                                <w:tcPr>
                                  <w:tcW w:w="918" w:type="dxa"/>
                                  <w:vAlign w:val="center"/>
                                </w:tcPr>
                                <w:p w14:paraId="530EC884"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-29,415 </w:t>
                                  </w:r>
                                </w:p>
                              </w:tc>
                              <w:tc>
                                <w:tcPr>
                                  <w:tcW w:w="916" w:type="dxa"/>
                                  <w:vAlign w:val="center"/>
                                </w:tcPr>
                                <w:p w14:paraId="792F4AD7"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497 </w:t>
                                  </w:r>
                                </w:p>
                              </w:tc>
                              <w:tc>
                                <w:tcPr>
                                  <w:tcW w:w="818" w:type="dxa"/>
                                  <w:vAlign w:val="center"/>
                                </w:tcPr>
                                <w:p w14:paraId="2657009C"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6,036 </w:t>
                                  </w:r>
                                </w:p>
                              </w:tc>
                              <w:tc>
                                <w:tcPr>
                                  <w:tcW w:w="891" w:type="dxa"/>
                                  <w:vAlign w:val="center"/>
                                </w:tcPr>
                                <w:p w14:paraId="72BF26BA"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641 </w:t>
                                  </w:r>
                                </w:p>
                              </w:tc>
                            </w:tr>
                            <w:tr w:rsidR="007828EA" w:rsidRPr="00F16B1A" w14:paraId="7FE0EEB1" w14:textId="77777777" w:rsidTr="00BF2B4B">
                              <w:trPr>
                                <w:trHeight w:val="397"/>
                              </w:trPr>
                              <w:tc>
                                <w:tcPr>
                                  <w:tcW w:w="1876" w:type="dxa"/>
                                  <w:vAlign w:val="center"/>
                                </w:tcPr>
                                <w:p w14:paraId="1A4C01BF"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both"/>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本期賸餘（短絀）</w:t>
                                  </w:r>
                                </w:p>
                              </w:tc>
                              <w:tc>
                                <w:tcPr>
                                  <w:tcW w:w="824" w:type="dxa"/>
                                  <w:vAlign w:val="center"/>
                                </w:tcPr>
                                <w:p w14:paraId="70EBC25E"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-2,571 </w:t>
                                  </w:r>
                                </w:p>
                              </w:tc>
                              <w:tc>
                                <w:tcPr>
                                  <w:tcW w:w="918" w:type="dxa"/>
                                  <w:vAlign w:val="center"/>
                                </w:tcPr>
                                <w:p w14:paraId="1F8C8304"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Pr>
                                      <w:rFonts w:ascii="標楷體" w:eastAsia="標楷體" w:hAnsi="標楷體" w:hint="eastAsia"/>
                                      <w:b/>
                                      <w:color w:val="000000"/>
                                      <w:sz w:val="20"/>
                                      <w:szCs w:val="20"/>
                                    </w:rPr>
                                    <w:t>-30,470</w:t>
                                  </w:r>
                                  <w:r w:rsidRPr="00F16B1A">
                                    <w:rPr>
                                      <w:rFonts w:ascii="標楷體" w:eastAsia="標楷體" w:hAnsi="標楷體" w:hint="eastAsia"/>
                                      <w:b/>
                                      <w:color w:val="000000"/>
                                      <w:sz w:val="20"/>
                                      <w:szCs w:val="20"/>
                                    </w:rPr>
                                    <w:t xml:space="preserve"> </w:t>
                                  </w:r>
                                </w:p>
                              </w:tc>
                              <w:tc>
                                <w:tcPr>
                                  <w:tcW w:w="916" w:type="dxa"/>
                                  <w:vAlign w:val="center"/>
                                </w:tcPr>
                                <w:p w14:paraId="6C8AF576"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-572 </w:t>
                                  </w:r>
                                </w:p>
                              </w:tc>
                              <w:tc>
                                <w:tcPr>
                                  <w:tcW w:w="818" w:type="dxa"/>
                                  <w:vAlign w:val="center"/>
                                </w:tcPr>
                                <w:p w14:paraId="29F794DF"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1,529 </w:t>
                                  </w:r>
                                </w:p>
                              </w:tc>
                              <w:tc>
                                <w:tcPr>
                                  <w:tcW w:w="891" w:type="dxa"/>
                                  <w:vAlign w:val="center"/>
                                </w:tcPr>
                                <w:p w14:paraId="1A170329"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-879 </w:t>
                                  </w:r>
                                </w:p>
                              </w:tc>
                            </w:tr>
                          </w:tbl>
                          <w:p w14:paraId="73320258" w14:textId="22643CBE" w:rsidR="007828EA" w:rsidRPr="00F16B1A" w:rsidRDefault="007828EA" w:rsidP="00675FB4">
                            <w:pPr>
                              <w:spacing w:afterLines="10" w:after="24" w:line="240" w:lineRule="exact"/>
                              <w:ind w:leftChars="-50" w:left="780" w:hangingChars="500" w:hanging="900"/>
                              <w:jc w:val="both"/>
                              <w:rPr>
                                <w:rFonts w:ascii="標楷體" w:eastAsia="標楷體" w:hAnsi="標楷體" w:cs="Times New Roman"/>
                                <w:sz w:val="18"/>
                                <w:szCs w:val="32"/>
                              </w:rPr>
                            </w:pPr>
                            <w:r w:rsidRPr="00A84052">
                              <w:rPr>
                                <w:rFonts w:ascii="標楷體" w:eastAsia="標楷體" w:hAnsi="標楷體" w:cs="Times New Roman" w:hint="eastAsia"/>
                                <w:sz w:val="18"/>
                                <w:szCs w:val="28"/>
                              </w:rPr>
                              <w:t>資料來源：整理自</w:t>
                            </w:r>
                            <w:r w:rsidRPr="00445AFE">
                              <w:rPr>
                                <w:rFonts w:ascii="標楷體" w:eastAsia="標楷體" w:hAnsi="標楷體" w:cs="Times New Roman" w:hint="eastAsia"/>
                                <w:sz w:val="18"/>
                                <w:szCs w:val="28"/>
                              </w:rPr>
                              <w:t>110至114年度審核報告。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8" type="#_x0000_t202" style="position:absolute;left:0;text-align:left;margin-left:184.1pt;margin-top:172.3pt;width:315pt;height:232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" stroked="f">
                <v:textbox>
                  <w:txbxContent>
                    <w:p w14:paraId="4A1BCCCB" w14:textId="77777777" w:rsidR="007828EA" w:rsidRPr="00E450F1" w:rsidRDefault="007828EA" w:rsidP="00675FB4">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exact"/>
                        <w:ind w:leftChars="0" w:left="0"/>
                        <w:jc w:val="center"/>
                        <w:rPr>
                          <w:rFonts w:ascii="標楷體" w:eastAsia="標楷體" w:hAnsi="標楷體"/>
                          <w:b/>
                          <w:szCs w:val="28"/>
                        </w:rPr>
                      </w:pPr>
                      <w:r w:rsidRPr="00E450F1">
                        <w:rPr>
                          <w:rFonts w:ascii="標楷體" w:eastAsia="標楷體" w:hAnsi="標楷體" w:cs="標楷體" w:hint="eastAsia"/>
                          <w:b/>
                          <w:bCs/>
                          <w:snapToGrid w:val="0"/>
                          <w:szCs w:val="28"/>
                        </w:rPr>
                        <w:t xml:space="preserve">表1  </w:t>
                      </w:r>
                      <w:r w:rsidRPr="00E450F1">
                        <w:rPr>
                          <w:rFonts w:ascii="標楷體" w:eastAsia="標楷體" w:hAnsi="標楷體" w:hint="eastAsia"/>
                          <w:b/>
                          <w:szCs w:val="28"/>
                        </w:rPr>
                        <w:t>嘉義縣公共造產基金收支情形</w:t>
                      </w:r>
                    </w:p>
                    <w:p w14:paraId="278C72AC" w14:textId="77777777" w:rsidR="007828EA" w:rsidRDefault="007828EA" w:rsidP="00675FB4">
                      <w:pPr>
                        <w:spacing w:line="240" w:lineRule="exact"/>
                        <w:jc w:val="right"/>
                        <w:rPr>
                          <w:rFonts w:ascii="標楷體" w:eastAsia="標楷體" w:hAnsi="標楷體"/>
                          <w:sz w:val="20"/>
                          <w:szCs w:val="20"/>
                        </w:rPr>
                      </w:pPr>
                      <w:r w:rsidRPr="00C87D4F">
                        <w:rPr>
                          <w:rFonts w:ascii="標楷體" w:eastAsia="標楷體" w:hAnsi="標楷體" w:hint="eastAsia"/>
                          <w:sz w:val="20"/>
                          <w:szCs w:val="20"/>
                        </w:rPr>
                        <w:t>單位：新臺幣</w:t>
                      </w:r>
                      <w:r>
                        <w:rPr>
                          <w:rFonts w:ascii="標楷體" w:eastAsia="標楷體" w:hAnsi="標楷體" w:hint="eastAsia"/>
                          <w:sz w:val="20"/>
                          <w:szCs w:val="20"/>
                        </w:rPr>
                        <w:t>千</w:t>
                      </w:r>
                      <w:r w:rsidRPr="00C87D4F">
                        <w:rPr>
                          <w:rFonts w:ascii="標楷體" w:eastAsia="標楷體" w:hAnsi="標楷體" w:hint="eastAsia"/>
                          <w:sz w:val="20"/>
                          <w:szCs w:val="20"/>
                        </w:rPr>
                        <w:t>元</w:t>
                      </w:r>
                    </w:p>
                    <w:tbl>
                      <w:tblPr>
                        <w:tblStyle w:val="ad"/>
                        <w:tblW w:w="0" w:type="auto"/>
                        <w:tblLook w:val="04A0" w:firstRow="1" w:lastRow="0" w:firstColumn="1" w:lastColumn="0" w:noHBand="0" w:noVBand="1"/>
                      </w:tblPr>
                      <w:tblGrid>
                        <w:gridCol w:w="1850"/>
                        <w:gridCol w:w="824"/>
                        <w:gridCol w:w="918"/>
                        <w:gridCol w:w="914"/>
                        <w:gridCol w:w="818"/>
                        <w:gridCol w:w="889"/>
                      </w:tblGrid>
                      <w:tr w:rsidR="007828EA" w:rsidRPr="00F16B1A" w14:paraId="09903D9D" w14:textId="77777777" w:rsidTr="00BF2B4B">
                        <w:trPr>
                          <w:trHeight w:val="397"/>
                        </w:trPr>
                        <w:tc>
                          <w:tcPr>
                            <w:tcW w:w="1876" w:type="dxa"/>
                            <w:tcBorders>
                              <w:tl2br w:val="single" w:sz="4" w:space="0" w:color="auto"/>
                            </w:tcBorders>
                          </w:tcPr>
                          <w:p w14:paraId="5217EBAD" w14:textId="77777777" w:rsidR="007828EA" w:rsidRDefault="007828EA" w:rsidP="00BF2B4B">
                            <w:pPr>
                              <w:spacing w:line="240" w:lineRule="exact"/>
                              <w:textAlignment w:val="center"/>
                              <w:rPr>
                                <w:rFonts w:ascii="標楷體" w:eastAsia="標楷體" w:hAnsi="標楷體"/>
                                <w:sz w:val="20"/>
                                <w:szCs w:val="20"/>
                              </w:rPr>
                            </w:pPr>
                            <w:r>
                              <w:rPr>
                                <w:rFonts w:ascii="標楷體" w:eastAsia="標楷體" w:hAnsi="標楷體" w:hint="eastAsia"/>
                                <w:sz w:val="20"/>
                                <w:szCs w:val="20"/>
                              </w:rPr>
                              <w:t xml:space="preserve">            年度</w:t>
                            </w:r>
                          </w:p>
                          <w:p w14:paraId="7AB938B7" w14:textId="77777777" w:rsidR="007828EA" w:rsidRPr="00F16B1A" w:rsidRDefault="007828EA" w:rsidP="00BF2B4B">
                            <w:pPr>
                              <w:spacing w:line="240" w:lineRule="exact"/>
                              <w:textAlignment w:val="center"/>
                              <w:rPr>
                                <w:rFonts w:ascii="標楷體" w:eastAsia="標楷體" w:hAnsi="標楷體"/>
                                <w:sz w:val="20"/>
                                <w:szCs w:val="20"/>
                              </w:rPr>
                            </w:pPr>
                            <w:r>
                              <w:rPr>
                                <w:rFonts w:ascii="標楷體" w:eastAsia="標楷體" w:hAnsi="標楷體" w:hint="eastAsia"/>
                                <w:sz w:val="20"/>
                                <w:szCs w:val="20"/>
                              </w:rPr>
                              <w:t>科目</w:t>
                            </w:r>
                          </w:p>
                        </w:tc>
                        <w:tc>
                          <w:tcPr>
                            <w:tcW w:w="824" w:type="dxa"/>
                            <w:vAlign w:val="center"/>
                          </w:tcPr>
                          <w:p w14:paraId="2EC1C1C3"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center"/>
                              <w:textAlignment w:val="center"/>
                              <w:rPr>
                                <w:rFonts w:ascii="標楷體" w:eastAsia="標楷體" w:hAnsi="標楷體" w:cs="標楷體"/>
                                <w:bCs/>
                                <w:snapToGrid w:val="0"/>
                                <w:sz w:val="20"/>
                                <w:szCs w:val="20"/>
                              </w:rPr>
                            </w:pPr>
                            <w:r w:rsidRPr="00F16B1A">
                              <w:rPr>
                                <w:rFonts w:ascii="標楷體" w:eastAsia="標楷體" w:hAnsi="標楷體" w:cs="標楷體" w:hint="eastAsia"/>
                                <w:bCs/>
                                <w:snapToGrid w:val="0"/>
                                <w:sz w:val="20"/>
                                <w:szCs w:val="20"/>
                              </w:rPr>
                              <w:t>110</w:t>
                            </w:r>
                          </w:p>
                        </w:tc>
                        <w:tc>
                          <w:tcPr>
                            <w:tcW w:w="918" w:type="dxa"/>
                            <w:vAlign w:val="center"/>
                          </w:tcPr>
                          <w:p w14:paraId="5A33244A"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center"/>
                              <w:textAlignment w:val="center"/>
                              <w:rPr>
                                <w:rFonts w:ascii="標楷體" w:eastAsia="標楷體" w:hAnsi="標楷體" w:cs="標楷體"/>
                                <w:bCs/>
                                <w:snapToGrid w:val="0"/>
                                <w:sz w:val="20"/>
                                <w:szCs w:val="20"/>
                              </w:rPr>
                            </w:pPr>
                            <w:r w:rsidRPr="00F16B1A">
                              <w:rPr>
                                <w:rFonts w:ascii="標楷體" w:eastAsia="標楷體" w:hAnsi="標楷體" w:cs="標楷體" w:hint="eastAsia"/>
                                <w:bCs/>
                                <w:snapToGrid w:val="0"/>
                                <w:sz w:val="20"/>
                                <w:szCs w:val="20"/>
                              </w:rPr>
                              <w:t>111</w:t>
                            </w:r>
                          </w:p>
                        </w:tc>
                        <w:tc>
                          <w:tcPr>
                            <w:tcW w:w="916" w:type="dxa"/>
                            <w:vAlign w:val="center"/>
                          </w:tcPr>
                          <w:p w14:paraId="77040B8A"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center"/>
                              <w:textAlignment w:val="center"/>
                              <w:rPr>
                                <w:rFonts w:ascii="標楷體" w:eastAsia="標楷體" w:hAnsi="標楷體" w:cs="標楷體"/>
                                <w:bCs/>
                                <w:snapToGrid w:val="0"/>
                                <w:sz w:val="20"/>
                                <w:szCs w:val="20"/>
                              </w:rPr>
                            </w:pPr>
                            <w:r w:rsidRPr="00F16B1A">
                              <w:rPr>
                                <w:rFonts w:ascii="標楷體" w:eastAsia="標楷體" w:hAnsi="標楷體" w:cs="標楷體" w:hint="eastAsia"/>
                                <w:bCs/>
                                <w:snapToGrid w:val="0"/>
                                <w:sz w:val="20"/>
                                <w:szCs w:val="20"/>
                              </w:rPr>
                              <w:t>112</w:t>
                            </w:r>
                          </w:p>
                        </w:tc>
                        <w:tc>
                          <w:tcPr>
                            <w:tcW w:w="818" w:type="dxa"/>
                            <w:vAlign w:val="center"/>
                          </w:tcPr>
                          <w:p w14:paraId="713B931C"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center"/>
                              <w:textAlignment w:val="center"/>
                              <w:rPr>
                                <w:rFonts w:ascii="標楷體" w:eastAsia="標楷體" w:hAnsi="標楷體" w:cs="標楷體"/>
                                <w:bCs/>
                                <w:snapToGrid w:val="0"/>
                                <w:sz w:val="20"/>
                                <w:szCs w:val="20"/>
                              </w:rPr>
                            </w:pPr>
                            <w:r w:rsidRPr="00F16B1A">
                              <w:rPr>
                                <w:rFonts w:ascii="標楷體" w:eastAsia="標楷體" w:hAnsi="標楷體" w:cs="標楷體" w:hint="eastAsia"/>
                                <w:bCs/>
                                <w:snapToGrid w:val="0"/>
                                <w:sz w:val="20"/>
                                <w:szCs w:val="20"/>
                              </w:rPr>
                              <w:t>113</w:t>
                            </w:r>
                          </w:p>
                        </w:tc>
                        <w:tc>
                          <w:tcPr>
                            <w:tcW w:w="891" w:type="dxa"/>
                            <w:vAlign w:val="center"/>
                          </w:tcPr>
                          <w:p w14:paraId="15877B42"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center"/>
                              <w:textAlignment w:val="center"/>
                              <w:rPr>
                                <w:rFonts w:ascii="標楷體" w:eastAsia="標楷體" w:hAnsi="標楷體" w:cs="標楷體"/>
                                <w:bCs/>
                                <w:snapToGrid w:val="0"/>
                                <w:sz w:val="20"/>
                                <w:szCs w:val="20"/>
                              </w:rPr>
                            </w:pPr>
                            <w:r w:rsidRPr="00F16B1A">
                              <w:rPr>
                                <w:rFonts w:ascii="標楷體" w:eastAsia="標楷體" w:hAnsi="標楷體" w:cs="標楷體" w:hint="eastAsia"/>
                                <w:bCs/>
                                <w:snapToGrid w:val="0"/>
                                <w:sz w:val="20"/>
                                <w:szCs w:val="20"/>
                              </w:rPr>
                              <w:t>114</w:t>
                            </w:r>
                          </w:p>
                        </w:tc>
                      </w:tr>
                      <w:tr w:rsidR="007828EA" w:rsidRPr="00F16B1A" w14:paraId="63EAE35D" w14:textId="77777777" w:rsidTr="00BF2B4B">
                        <w:trPr>
                          <w:trHeight w:val="397"/>
                        </w:trPr>
                        <w:tc>
                          <w:tcPr>
                            <w:tcW w:w="1876" w:type="dxa"/>
                            <w:vAlign w:val="center"/>
                          </w:tcPr>
                          <w:p w14:paraId="7D987112" w14:textId="77777777" w:rsidR="007828EA" w:rsidRPr="00F16B1A" w:rsidRDefault="007828EA" w:rsidP="00BF2B4B">
                            <w:pPr>
                              <w:spacing w:line="240" w:lineRule="exact"/>
                              <w:jc w:val="both"/>
                              <w:textAlignment w:val="center"/>
                              <w:rPr>
                                <w:rFonts w:ascii="標楷體" w:eastAsia="標楷體" w:hAnsi="標楷體"/>
                                <w:sz w:val="20"/>
                                <w:szCs w:val="20"/>
                              </w:rPr>
                            </w:pPr>
                            <w:r w:rsidRPr="00F16B1A">
                              <w:rPr>
                                <w:rFonts w:ascii="標楷體" w:eastAsia="標楷體" w:hAnsi="標楷體" w:hint="eastAsia"/>
                                <w:color w:val="000000"/>
                                <w:sz w:val="20"/>
                                <w:szCs w:val="20"/>
                              </w:rPr>
                              <w:t>業務收入</w:t>
                            </w:r>
                          </w:p>
                        </w:tc>
                        <w:tc>
                          <w:tcPr>
                            <w:tcW w:w="824" w:type="dxa"/>
                            <w:vAlign w:val="center"/>
                          </w:tcPr>
                          <w:p w14:paraId="5C36B2DA"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Pr>
                                <w:rFonts w:ascii="標楷體" w:eastAsia="標楷體" w:hAnsi="標楷體" w:hint="eastAsia"/>
                                <w:color w:val="000000"/>
                                <w:sz w:val="20"/>
                                <w:szCs w:val="20"/>
                              </w:rPr>
                              <w:t>66</w:t>
                            </w:r>
                            <w:r w:rsidRPr="00F16B1A">
                              <w:rPr>
                                <w:rFonts w:ascii="標楷體" w:eastAsia="標楷體" w:hAnsi="標楷體" w:hint="eastAsia"/>
                                <w:color w:val="000000"/>
                                <w:sz w:val="20"/>
                                <w:szCs w:val="20"/>
                              </w:rPr>
                              <w:t xml:space="preserve"> </w:t>
                            </w:r>
                          </w:p>
                        </w:tc>
                        <w:tc>
                          <w:tcPr>
                            <w:tcW w:w="918" w:type="dxa"/>
                            <w:vAlign w:val="center"/>
                          </w:tcPr>
                          <w:p w14:paraId="39784404"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33 </w:t>
                            </w:r>
                          </w:p>
                        </w:tc>
                        <w:tc>
                          <w:tcPr>
                            <w:tcW w:w="916" w:type="dxa"/>
                            <w:vAlign w:val="center"/>
                          </w:tcPr>
                          <w:p w14:paraId="55D619BB"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66 </w:t>
                            </w:r>
                          </w:p>
                        </w:tc>
                        <w:tc>
                          <w:tcPr>
                            <w:tcW w:w="818" w:type="dxa"/>
                            <w:vAlign w:val="center"/>
                          </w:tcPr>
                          <w:p w14:paraId="11A5F154"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66 </w:t>
                            </w:r>
                          </w:p>
                        </w:tc>
                        <w:tc>
                          <w:tcPr>
                            <w:tcW w:w="891" w:type="dxa"/>
                            <w:vAlign w:val="center"/>
                          </w:tcPr>
                          <w:p w14:paraId="2627E78D"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66 </w:t>
                            </w:r>
                          </w:p>
                        </w:tc>
                      </w:tr>
                      <w:tr w:rsidR="007828EA" w:rsidRPr="00F16B1A" w14:paraId="12FFAB7D" w14:textId="77777777" w:rsidTr="00BF2B4B">
                        <w:trPr>
                          <w:trHeight w:val="397"/>
                        </w:trPr>
                        <w:tc>
                          <w:tcPr>
                            <w:tcW w:w="1876" w:type="dxa"/>
                            <w:vAlign w:val="center"/>
                          </w:tcPr>
                          <w:p w14:paraId="45214A24"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both"/>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業務成本與費用</w:t>
                            </w:r>
                          </w:p>
                        </w:tc>
                        <w:tc>
                          <w:tcPr>
                            <w:tcW w:w="824" w:type="dxa"/>
                            <w:vAlign w:val="center"/>
                          </w:tcPr>
                          <w:p w14:paraId="29261B60"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Pr>
                                <w:rFonts w:ascii="標楷體" w:eastAsia="標楷體" w:hAnsi="標楷體" w:hint="eastAsia"/>
                                <w:color w:val="000000"/>
                                <w:sz w:val="20"/>
                                <w:szCs w:val="20"/>
                              </w:rPr>
                              <w:t>2,813</w:t>
                            </w:r>
                          </w:p>
                        </w:tc>
                        <w:tc>
                          <w:tcPr>
                            <w:tcW w:w="918" w:type="dxa"/>
                            <w:vAlign w:val="center"/>
                          </w:tcPr>
                          <w:p w14:paraId="35F4F29D"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1,087 </w:t>
                            </w:r>
                          </w:p>
                        </w:tc>
                        <w:tc>
                          <w:tcPr>
                            <w:tcW w:w="916" w:type="dxa"/>
                            <w:vAlign w:val="center"/>
                          </w:tcPr>
                          <w:p w14:paraId="110C487B"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1,136 </w:t>
                            </w:r>
                          </w:p>
                        </w:tc>
                        <w:tc>
                          <w:tcPr>
                            <w:tcW w:w="818" w:type="dxa"/>
                            <w:vAlign w:val="center"/>
                          </w:tcPr>
                          <w:p w14:paraId="1F454930"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4,573 </w:t>
                            </w:r>
                          </w:p>
                        </w:tc>
                        <w:tc>
                          <w:tcPr>
                            <w:tcW w:w="891" w:type="dxa"/>
                            <w:vAlign w:val="center"/>
                          </w:tcPr>
                          <w:p w14:paraId="40157A3F"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1,587 </w:t>
                            </w:r>
                          </w:p>
                        </w:tc>
                      </w:tr>
                      <w:tr w:rsidR="007828EA" w:rsidRPr="00F16B1A" w14:paraId="419A0F33" w14:textId="77777777" w:rsidTr="00BF2B4B">
                        <w:trPr>
                          <w:trHeight w:val="397"/>
                        </w:trPr>
                        <w:tc>
                          <w:tcPr>
                            <w:tcW w:w="1876" w:type="dxa"/>
                            <w:vAlign w:val="center"/>
                          </w:tcPr>
                          <w:p w14:paraId="7562A3C3"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both"/>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業務賸餘(短絀)</w:t>
                            </w:r>
                          </w:p>
                        </w:tc>
                        <w:tc>
                          <w:tcPr>
                            <w:tcW w:w="824" w:type="dxa"/>
                            <w:vAlign w:val="center"/>
                          </w:tcPr>
                          <w:p w14:paraId="6431695F"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Pr>
                                <w:rFonts w:ascii="標楷體" w:eastAsia="標楷體" w:hAnsi="標楷體" w:hint="eastAsia"/>
                                <w:b/>
                                <w:color w:val="000000"/>
                                <w:sz w:val="20"/>
                                <w:szCs w:val="20"/>
                              </w:rPr>
                              <w:t>-2,746</w:t>
                            </w:r>
                          </w:p>
                        </w:tc>
                        <w:tc>
                          <w:tcPr>
                            <w:tcW w:w="918" w:type="dxa"/>
                            <w:vAlign w:val="center"/>
                          </w:tcPr>
                          <w:p w14:paraId="56A45354"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-1,054 </w:t>
                            </w:r>
                          </w:p>
                        </w:tc>
                        <w:tc>
                          <w:tcPr>
                            <w:tcW w:w="916" w:type="dxa"/>
                            <w:vAlign w:val="center"/>
                          </w:tcPr>
                          <w:p w14:paraId="791D93FB"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-1,070 </w:t>
                            </w:r>
                          </w:p>
                        </w:tc>
                        <w:tc>
                          <w:tcPr>
                            <w:tcW w:w="818" w:type="dxa"/>
                            <w:vAlign w:val="center"/>
                          </w:tcPr>
                          <w:p w14:paraId="7EC2F58C"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-4,506 </w:t>
                            </w:r>
                          </w:p>
                        </w:tc>
                        <w:tc>
                          <w:tcPr>
                            <w:tcW w:w="891" w:type="dxa"/>
                            <w:vAlign w:val="center"/>
                          </w:tcPr>
                          <w:p w14:paraId="1852F552"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-1,521 </w:t>
                            </w:r>
                          </w:p>
                        </w:tc>
                      </w:tr>
                      <w:tr w:rsidR="007828EA" w:rsidRPr="00F16B1A" w14:paraId="11784E04" w14:textId="77777777" w:rsidTr="00BF2B4B">
                        <w:trPr>
                          <w:trHeight w:val="397"/>
                        </w:trPr>
                        <w:tc>
                          <w:tcPr>
                            <w:tcW w:w="1876" w:type="dxa"/>
                            <w:vAlign w:val="center"/>
                          </w:tcPr>
                          <w:p w14:paraId="4E45EB26"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both"/>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業務外收入</w:t>
                            </w:r>
                          </w:p>
                        </w:tc>
                        <w:tc>
                          <w:tcPr>
                            <w:tcW w:w="824" w:type="dxa"/>
                            <w:vAlign w:val="center"/>
                          </w:tcPr>
                          <w:p w14:paraId="6B5ADF8D"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Pr>
                                <w:rFonts w:ascii="標楷體" w:eastAsia="標楷體" w:hAnsi="標楷體" w:hint="eastAsia"/>
                                <w:color w:val="000000"/>
                                <w:sz w:val="20"/>
                                <w:szCs w:val="20"/>
                              </w:rPr>
                              <w:t>175</w:t>
                            </w:r>
                          </w:p>
                        </w:tc>
                        <w:tc>
                          <w:tcPr>
                            <w:tcW w:w="918" w:type="dxa"/>
                            <w:vAlign w:val="center"/>
                          </w:tcPr>
                          <w:p w14:paraId="183F20C2"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212 </w:t>
                            </w:r>
                          </w:p>
                        </w:tc>
                        <w:tc>
                          <w:tcPr>
                            <w:tcW w:w="916" w:type="dxa"/>
                            <w:vAlign w:val="center"/>
                          </w:tcPr>
                          <w:p w14:paraId="48D861C2"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497 </w:t>
                            </w:r>
                          </w:p>
                        </w:tc>
                        <w:tc>
                          <w:tcPr>
                            <w:tcW w:w="818" w:type="dxa"/>
                            <w:vAlign w:val="center"/>
                          </w:tcPr>
                          <w:p w14:paraId="302B1A8E"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6,036 </w:t>
                            </w:r>
                          </w:p>
                        </w:tc>
                        <w:tc>
                          <w:tcPr>
                            <w:tcW w:w="891" w:type="dxa"/>
                            <w:vAlign w:val="center"/>
                          </w:tcPr>
                          <w:p w14:paraId="00A69394"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641 </w:t>
                            </w:r>
                          </w:p>
                        </w:tc>
                      </w:tr>
                      <w:tr w:rsidR="007828EA" w:rsidRPr="00F16B1A" w14:paraId="6DD0F206" w14:textId="77777777" w:rsidTr="00BF2B4B">
                        <w:trPr>
                          <w:trHeight w:val="397"/>
                        </w:trPr>
                        <w:tc>
                          <w:tcPr>
                            <w:tcW w:w="1876" w:type="dxa"/>
                            <w:vAlign w:val="center"/>
                          </w:tcPr>
                          <w:p w14:paraId="4F559A3D"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both"/>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業務外費用</w:t>
                            </w:r>
                          </w:p>
                        </w:tc>
                        <w:tc>
                          <w:tcPr>
                            <w:tcW w:w="824" w:type="dxa"/>
                            <w:vAlign w:val="center"/>
                          </w:tcPr>
                          <w:p w14:paraId="220AF0A3"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cs="標楷體" w:hint="eastAsia"/>
                                <w:bCs/>
                                <w:snapToGrid w:val="0"/>
                                <w:sz w:val="20"/>
                                <w:szCs w:val="20"/>
                              </w:rPr>
                              <w:t>－</w:t>
                            </w:r>
                          </w:p>
                        </w:tc>
                        <w:tc>
                          <w:tcPr>
                            <w:tcW w:w="918" w:type="dxa"/>
                            <w:vAlign w:val="center"/>
                          </w:tcPr>
                          <w:p w14:paraId="18BE708A"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hint="eastAsia"/>
                                <w:color w:val="000000"/>
                                <w:sz w:val="20"/>
                                <w:szCs w:val="20"/>
                              </w:rPr>
                              <w:t xml:space="preserve">29,627 </w:t>
                            </w:r>
                          </w:p>
                        </w:tc>
                        <w:tc>
                          <w:tcPr>
                            <w:tcW w:w="916" w:type="dxa"/>
                            <w:vAlign w:val="center"/>
                          </w:tcPr>
                          <w:p w14:paraId="5CF01102"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cs="標楷體" w:hint="eastAsia"/>
                                <w:bCs/>
                                <w:snapToGrid w:val="0"/>
                                <w:sz w:val="20"/>
                                <w:szCs w:val="20"/>
                              </w:rPr>
                              <w:t>－</w:t>
                            </w:r>
                          </w:p>
                        </w:tc>
                        <w:tc>
                          <w:tcPr>
                            <w:tcW w:w="818" w:type="dxa"/>
                            <w:vAlign w:val="center"/>
                          </w:tcPr>
                          <w:p w14:paraId="00C96062"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cs="標楷體" w:hint="eastAsia"/>
                                <w:bCs/>
                                <w:snapToGrid w:val="0"/>
                                <w:sz w:val="20"/>
                                <w:szCs w:val="20"/>
                              </w:rPr>
                              <w:t>－</w:t>
                            </w:r>
                          </w:p>
                        </w:tc>
                        <w:tc>
                          <w:tcPr>
                            <w:tcW w:w="891" w:type="dxa"/>
                            <w:vAlign w:val="center"/>
                          </w:tcPr>
                          <w:p w14:paraId="48833D3C"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Cs/>
                                <w:snapToGrid w:val="0"/>
                                <w:sz w:val="20"/>
                                <w:szCs w:val="20"/>
                              </w:rPr>
                            </w:pPr>
                            <w:r w:rsidRPr="00F16B1A">
                              <w:rPr>
                                <w:rFonts w:ascii="標楷體" w:eastAsia="標楷體" w:hAnsi="標楷體" w:cs="標楷體" w:hint="eastAsia"/>
                                <w:bCs/>
                                <w:snapToGrid w:val="0"/>
                                <w:sz w:val="20"/>
                                <w:szCs w:val="20"/>
                              </w:rPr>
                              <w:t>－</w:t>
                            </w:r>
                          </w:p>
                        </w:tc>
                      </w:tr>
                      <w:tr w:rsidR="007828EA" w:rsidRPr="00F16B1A" w14:paraId="2A3DA768" w14:textId="77777777" w:rsidTr="00BF2B4B">
                        <w:trPr>
                          <w:trHeight w:val="397"/>
                        </w:trPr>
                        <w:tc>
                          <w:tcPr>
                            <w:tcW w:w="1876" w:type="dxa"/>
                            <w:vAlign w:val="center"/>
                          </w:tcPr>
                          <w:p w14:paraId="03E1C393"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both"/>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業務外賸餘(短絀)</w:t>
                            </w:r>
                          </w:p>
                        </w:tc>
                        <w:tc>
                          <w:tcPr>
                            <w:tcW w:w="824" w:type="dxa"/>
                            <w:vAlign w:val="center"/>
                          </w:tcPr>
                          <w:p w14:paraId="07188764"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175</w:t>
                            </w:r>
                          </w:p>
                        </w:tc>
                        <w:tc>
                          <w:tcPr>
                            <w:tcW w:w="918" w:type="dxa"/>
                            <w:vAlign w:val="center"/>
                          </w:tcPr>
                          <w:p w14:paraId="530EC884"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-29,415 </w:t>
                            </w:r>
                          </w:p>
                        </w:tc>
                        <w:tc>
                          <w:tcPr>
                            <w:tcW w:w="916" w:type="dxa"/>
                            <w:vAlign w:val="center"/>
                          </w:tcPr>
                          <w:p w14:paraId="792F4AD7"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497 </w:t>
                            </w:r>
                          </w:p>
                        </w:tc>
                        <w:tc>
                          <w:tcPr>
                            <w:tcW w:w="818" w:type="dxa"/>
                            <w:vAlign w:val="center"/>
                          </w:tcPr>
                          <w:p w14:paraId="2657009C"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6,036 </w:t>
                            </w:r>
                          </w:p>
                        </w:tc>
                        <w:tc>
                          <w:tcPr>
                            <w:tcW w:w="891" w:type="dxa"/>
                            <w:vAlign w:val="center"/>
                          </w:tcPr>
                          <w:p w14:paraId="72BF26BA"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641 </w:t>
                            </w:r>
                          </w:p>
                        </w:tc>
                      </w:tr>
                      <w:tr w:rsidR="007828EA" w:rsidRPr="00F16B1A" w14:paraId="7FE0EEB1" w14:textId="77777777" w:rsidTr="00BF2B4B">
                        <w:trPr>
                          <w:trHeight w:val="397"/>
                        </w:trPr>
                        <w:tc>
                          <w:tcPr>
                            <w:tcW w:w="1876" w:type="dxa"/>
                            <w:vAlign w:val="center"/>
                          </w:tcPr>
                          <w:p w14:paraId="1A4C01BF"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both"/>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本期賸餘（短絀）</w:t>
                            </w:r>
                          </w:p>
                        </w:tc>
                        <w:tc>
                          <w:tcPr>
                            <w:tcW w:w="824" w:type="dxa"/>
                            <w:vAlign w:val="center"/>
                          </w:tcPr>
                          <w:p w14:paraId="70EBC25E"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-2,571 </w:t>
                            </w:r>
                          </w:p>
                        </w:tc>
                        <w:tc>
                          <w:tcPr>
                            <w:tcW w:w="918" w:type="dxa"/>
                            <w:vAlign w:val="center"/>
                          </w:tcPr>
                          <w:p w14:paraId="1F8C8304"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Pr>
                                <w:rFonts w:ascii="標楷體" w:eastAsia="標楷體" w:hAnsi="標楷體" w:hint="eastAsia"/>
                                <w:b/>
                                <w:color w:val="000000"/>
                                <w:sz w:val="20"/>
                                <w:szCs w:val="20"/>
                              </w:rPr>
                              <w:t>-30,470</w:t>
                            </w:r>
                            <w:r w:rsidRPr="00F16B1A">
                              <w:rPr>
                                <w:rFonts w:ascii="標楷體" w:eastAsia="標楷體" w:hAnsi="標楷體" w:hint="eastAsia"/>
                                <w:b/>
                                <w:color w:val="000000"/>
                                <w:sz w:val="20"/>
                                <w:szCs w:val="20"/>
                              </w:rPr>
                              <w:t xml:space="preserve"> </w:t>
                            </w:r>
                          </w:p>
                        </w:tc>
                        <w:tc>
                          <w:tcPr>
                            <w:tcW w:w="916" w:type="dxa"/>
                            <w:vAlign w:val="center"/>
                          </w:tcPr>
                          <w:p w14:paraId="6C8AF576"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-572 </w:t>
                            </w:r>
                          </w:p>
                        </w:tc>
                        <w:tc>
                          <w:tcPr>
                            <w:tcW w:w="818" w:type="dxa"/>
                            <w:vAlign w:val="center"/>
                          </w:tcPr>
                          <w:p w14:paraId="29F794DF"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1,529 </w:t>
                            </w:r>
                          </w:p>
                        </w:tc>
                        <w:tc>
                          <w:tcPr>
                            <w:tcW w:w="891" w:type="dxa"/>
                            <w:vAlign w:val="center"/>
                          </w:tcPr>
                          <w:p w14:paraId="1A170329" w14:textId="77777777" w:rsidR="007828EA" w:rsidRPr="00F16B1A" w:rsidRDefault="007828EA" w:rsidP="00BF2B4B">
                            <w:pPr>
                              <w:pStyle w:val="a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0" w:left="0"/>
                              <w:jc w:val="right"/>
                              <w:textAlignment w:val="center"/>
                              <w:rPr>
                                <w:rFonts w:ascii="標楷體" w:eastAsia="標楷體" w:hAnsi="標楷體" w:cs="標楷體"/>
                                <w:b/>
                                <w:bCs/>
                                <w:snapToGrid w:val="0"/>
                                <w:sz w:val="20"/>
                                <w:szCs w:val="20"/>
                              </w:rPr>
                            </w:pPr>
                            <w:r w:rsidRPr="00F16B1A">
                              <w:rPr>
                                <w:rFonts w:ascii="標楷體" w:eastAsia="標楷體" w:hAnsi="標楷體" w:hint="eastAsia"/>
                                <w:b/>
                                <w:color w:val="000000"/>
                                <w:sz w:val="20"/>
                                <w:szCs w:val="20"/>
                              </w:rPr>
                              <w:t xml:space="preserve">-879 </w:t>
                            </w:r>
                          </w:p>
                        </w:tc>
                      </w:tr>
                    </w:tbl>
                    <w:p w14:paraId="73320258" w14:textId="22643CBE" w:rsidR="007828EA" w:rsidRPr="00F16B1A" w:rsidRDefault="007828EA" w:rsidP="00675FB4">
                      <w:pPr>
                        <w:spacing w:afterLines="10" w:after="24" w:line="240" w:lineRule="exact"/>
                        <w:ind w:leftChars="-50" w:left="780" w:hangingChars="500" w:hanging="900"/>
                        <w:jc w:val="both"/>
                        <w:rPr>
                          <w:rFonts w:ascii="標楷體" w:eastAsia="標楷體" w:hAnsi="標楷體" w:cs="Times New Roman"/>
                          <w:sz w:val="18"/>
                          <w:szCs w:val="32"/>
                        </w:rPr>
                      </w:pPr>
                      <w:r w:rsidRPr="00A84052">
                        <w:rPr>
                          <w:rFonts w:ascii="標楷體" w:eastAsia="標楷體" w:hAnsi="標楷體" w:cs="Times New Roman" w:hint="eastAsia"/>
                          <w:sz w:val="18"/>
                          <w:szCs w:val="28"/>
                        </w:rPr>
                        <w:t>資料來源：整理自</w:t>
                      </w:r>
                      <w:r w:rsidRPr="00445AFE">
                        <w:rPr>
                          <w:rFonts w:ascii="標楷體" w:eastAsia="標楷體" w:hAnsi="標楷體" w:cs="Times New Roman" w:hint="eastAsia"/>
                          <w:sz w:val="18"/>
                          <w:szCs w:val="28"/>
                        </w:rPr>
                        <w:t>110至114年度審核報告。</w:t>
                      </w:r>
                    </w:p>
                  </w:txbxContent>
                </v:textbox>
                <w10:wrap type="square"/>
              </v:shape>
            </w:pict>
          </mc:Fallback>
        </mc:AlternateContent>
      </w:r>
      <w:r w:rsidRPr="00D37F9C">
        <w:rPr>
          <w:rFonts w:hint="eastAsia"/>
          <w:b w:val="0"/>
        </w:rPr>
        <w:t>嘉義縣政府為經營具地方特色及經濟價值之公共造產事業，依據公共造產獎助及管理辦法規定，設置嘉義縣公共造產基金，</w:t>
      </w:r>
      <w:r w:rsidRPr="00D37F9C">
        <w:rPr>
          <w:b w:val="0"/>
        </w:rPr>
        <w:t>期促進地方經濟發展</w:t>
      </w:r>
      <w:r w:rsidRPr="00D37F9C">
        <w:rPr>
          <w:rFonts w:hint="eastAsia"/>
          <w:b w:val="0"/>
        </w:rPr>
        <w:t>並</w:t>
      </w:r>
      <w:r w:rsidRPr="00D37F9C">
        <w:rPr>
          <w:b w:val="0"/>
        </w:rPr>
        <w:t>有效運用地方資源</w:t>
      </w:r>
      <w:r w:rsidRPr="00D37F9C">
        <w:rPr>
          <w:rFonts w:hint="eastAsia"/>
          <w:b w:val="0"/>
        </w:rPr>
        <w:t>，</w:t>
      </w:r>
      <w:r>
        <w:rPr>
          <w:rFonts w:hint="eastAsia"/>
          <w:b w:val="0"/>
        </w:rPr>
        <w:t>基金主要營運計畫係辦理吳鳳紀念園之管理維護，園區於72年間興建完成，截至114年底已成立逾40年，期間曾委外經營，嗣後收回自行管理，於106至110年間辦理吳鳳紀念園BOT暨吳鳳公園ROT案，惟因園區建築物老舊，廠商進駐需先投入高額場地整修經費，致投資意願低，其後縣政府與中埔鄉公所規劃分2階段進行園區整體環境整修，以提升廠商投資意願，已於112及113年度完成舊有建築及基地環境整體規劃，部分區域規劃作為共好公園，並於114年度開工施作，其餘區域則規劃引進民間投資。基金</w:t>
      </w:r>
      <w:r w:rsidRPr="00D37F9C">
        <w:rPr>
          <w:rFonts w:hint="eastAsia"/>
          <w:b w:val="0"/>
        </w:rPr>
        <w:t>114年度業務執行結果，業務短絀152萬餘元，加計業務外賸餘64萬餘元，產生本期短絀87萬餘元。經查基金營運</w:t>
      </w:r>
      <w:r>
        <w:rPr>
          <w:rFonts w:hint="eastAsia"/>
          <w:b w:val="0"/>
        </w:rPr>
        <w:t>績效及園區引進民間投資推動情形</w:t>
      </w:r>
      <w:r w:rsidRPr="00D37F9C">
        <w:rPr>
          <w:rFonts w:hint="eastAsia"/>
          <w:b w:val="0"/>
        </w:rPr>
        <w:t>成效，核有：</w:t>
      </w:r>
      <w:r>
        <w:rPr>
          <w:rFonts w:hint="eastAsia"/>
          <w:b w:val="0"/>
        </w:rPr>
        <w:t>（一）</w:t>
      </w:r>
      <w:r w:rsidRPr="00D37F9C">
        <w:rPr>
          <w:rFonts w:hint="eastAsia"/>
          <w:b w:val="0"/>
        </w:rPr>
        <w:t>基金近5年度（110至114年度）收支餘絀情形</w:t>
      </w:r>
      <w:r w:rsidRPr="003177C1">
        <w:rPr>
          <w:rFonts w:hint="eastAsia"/>
          <w:b w:val="0"/>
        </w:rPr>
        <w:t>（表1）</w:t>
      </w:r>
      <w:r w:rsidRPr="00D37F9C">
        <w:rPr>
          <w:rFonts w:hint="eastAsia"/>
          <w:b w:val="0"/>
        </w:rPr>
        <w:t>，</w:t>
      </w:r>
      <w:r w:rsidRPr="00445AFE">
        <w:rPr>
          <w:rFonts w:hint="eastAsia"/>
          <w:b w:val="0"/>
          <w:color w:val="000000" w:themeColor="text1"/>
        </w:rPr>
        <w:t>其中收入來源含括土產藝品店之租</w:t>
      </w:r>
      <w:r w:rsidRPr="00445AFE">
        <w:rPr>
          <w:rFonts w:hint="eastAsia"/>
          <w:b w:val="0"/>
          <w:color w:val="000000" w:themeColor="text1"/>
        </w:rPr>
        <w:lastRenderedPageBreak/>
        <w:t>金收入、利息收入、保全廠商違規罰款收入、雜項收入等</w:t>
      </w:r>
      <w:r w:rsidRPr="00445AFE">
        <w:rPr>
          <w:rFonts w:hint="eastAsia"/>
          <w:b w:val="0"/>
        </w:rPr>
        <w:t>，</w:t>
      </w:r>
      <w:r w:rsidRPr="00D37F9C">
        <w:rPr>
          <w:rFonts w:hint="eastAsia"/>
          <w:b w:val="0"/>
        </w:rPr>
        <w:t>均屬非常態性之業務外收入，</w:t>
      </w:r>
      <w:r w:rsidRPr="00445AFE">
        <w:rPr>
          <w:rFonts w:hint="eastAsia"/>
          <w:b w:val="0"/>
          <w:color w:val="000000" w:themeColor="text1"/>
        </w:rPr>
        <w:t>經探究其主因，</w:t>
      </w:r>
      <w:r w:rsidRPr="00445AFE">
        <w:rPr>
          <w:rFonts w:hint="eastAsia"/>
          <w:b w:val="0"/>
        </w:rPr>
        <w:t>係吳鳳紀念園經營管理模式長期未定，致整體營運缺乏具經濟效益事業之核心業務</w:t>
      </w:r>
      <w:r>
        <w:rPr>
          <w:rFonts w:hint="eastAsia"/>
          <w:b w:val="0"/>
        </w:rPr>
        <w:t>收入，難以支應基金營運所屬費用，顯然未符合作業基金自給自足原則</w:t>
      </w:r>
      <w:r w:rsidRPr="00D37F9C">
        <w:rPr>
          <w:rFonts w:hint="eastAsia"/>
          <w:b w:val="0"/>
        </w:rPr>
        <w:t>，允宜檢討改善，以達設置基金目的；</w:t>
      </w:r>
      <w:r>
        <w:rPr>
          <w:rFonts w:hint="eastAsia"/>
          <w:b w:val="0"/>
        </w:rPr>
        <w:t>（二）</w:t>
      </w:r>
      <w:r w:rsidRPr="00D37F9C">
        <w:rPr>
          <w:rFonts w:hint="eastAsia"/>
          <w:b w:val="0"/>
        </w:rPr>
        <w:t>辦理吳鳳紀念園區BOT前置作業計畫及招商作業，惟先期規劃報告書進度落後且部分土地尚待取得使用權，允宜督促加速辦理，並積極協調相關土地管理機關，俾利後續招商作業順利推動等情事，經函請檢討改善。據復：</w:t>
      </w:r>
      <w:r>
        <w:rPr>
          <w:rFonts w:hint="eastAsia"/>
          <w:b w:val="0"/>
        </w:rPr>
        <w:t>（一）</w:t>
      </w:r>
      <w:r w:rsidRPr="00D37F9C">
        <w:rPr>
          <w:rFonts w:hint="eastAsia"/>
          <w:b w:val="0"/>
        </w:rPr>
        <w:t>已積極推動園區活化措施，未來將透過引進民間資源投入公共建設模式，由民間機構分擔公共建設維護與營運成本，強化公共服務品質及促進地方發展，減輕財政負擔及增加收益來源，逐步提升公共造產經營效益，以落實基金設置目的，並朝作業基金自給自足原則持續精進；</w:t>
      </w:r>
      <w:r>
        <w:rPr>
          <w:rFonts w:hint="eastAsia"/>
          <w:b w:val="0"/>
        </w:rPr>
        <w:t>（二）</w:t>
      </w:r>
      <w:r w:rsidRPr="00445AFE">
        <w:rPr>
          <w:rFonts w:hint="eastAsia"/>
          <w:b w:val="0"/>
        </w:rPr>
        <w:t>已完成先期計畫書核定程序，將持續督促委託廠商積極辦理後續招商相關事宜；另涉及國有非公用土地使用事宜，已與國有財產署南區分署辦理土地取得使用協商相關事宜，將建立合作機制並確認土地使用方式，以利後續招商作業，促進園區活化利用及帶動地方產業發展。</w:t>
      </w:r>
    </w:p>
    <w:p w14:paraId="107D5BF4" w14:textId="77777777" w:rsidR="00675FB4" w:rsidRPr="00B16102" w:rsidRDefault="00675FB4" w:rsidP="00BF2B4B">
      <w:pPr>
        <w:pStyle w:val="aff9"/>
        <w:widowControl w:val="0"/>
        <w:spacing w:line="480" w:lineRule="exact"/>
        <w:ind w:firstLineChars="100" w:firstLine="320"/>
        <w:rPr>
          <w:color w:val="000000" w:themeColor="text1"/>
          <w:sz w:val="32"/>
          <w:szCs w:val="32"/>
        </w:rPr>
      </w:pPr>
      <w:r w:rsidRPr="00B16102">
        <w:rPr>
          <w:rFonts w:hint="eastAsia"/>
          <w:color w:val="000000" w:themeColor="text1"/>
          <w:sz w:val="32"/>
          <w:szCs w:val="32"/>
        </w:rPr>
        <w:t>四</w:t>
      </w:r>
      <w:r w:rsidRPr="00877E56">
        <w:rPr>
          <w:rFonts w:hint="eastAsia"/>
          <w:color w:val="000000" w:themeColor="text1"/>
          <w:sz w:val="32"/>
          <w:szCs w:val="32"/>
        </w:rPr>
        <w:t>、11</w:t>
      </w:r>
      <w:r w:rsidRPr="00B16102">
        <w:rPr>
          <w:rFonts w:hint="eastAsia"/>
          <w:color w:val="000000" w:themeColor="text1"/>
          <w:sz w:val="32"/>
          <w:szCs w:val="32"/>
        </w:rPr>
        <w:t>3</w:t>
      </w:r>
      <w:r w:rsidRPr="00877E56">
        <w:rPr>
          <w:rFonts w:hint="eastAsia"/>
          <w:color w:val="000000" w:themeColor="text1"/>
          <w:sz w:val="32"/>
          <w:szCs w:val="32"/>
        </w:rPr>
        <w:t>年度重要審核意見追蹤查核情形</w:t>
      </w:r>
    </w:p>
    <w:p w14:paraId="343D5152" w14:textId="77777777" w:rsidR="00675FB4" w:rsidRDefault="00675FB4" w:rsidP="00BF2B4B">
      <w:pPr>
        <w:overflowPunct w:val="0"/>
        <w:snapToGrid w:val="0"/>
        <w:spacing w:line="480" w:lineRule="exact"/>
        <w:ind w:firstLineChars="200" w:firstLine="480"/>
        <w:jc w:val="both"/>
        <w:rPr>
          <w:rFonts w:ascii="標楷體" w:eastAsia="標楷體" w:hAnsi="標楷體"/>
          <w:bCs/>
          <w:kern w:val="0"/>
          <w:szCs w:val="28"/>
        </w:rPr>
      </w:pPr>
      <w:r w:rsidRPr="008C07EA">
        <w:rPr>
          <w:rFonts w:ascii="標楷體" w:eastAsia="標楷體" w:hAnsi="標楷體" w:hint="eastAsia"/>
          <w:bCs/>
          <w:kern w:val="0"/>
          <w:szCs w:val="28"/>
        </w:rPr>
        <w:t>本室於</w:t>
      </w:r>
      <w:r>
        <w:rPr>
          <w:rFonts w:ascii="標楷體" w:eastAsia="標楷體" w:hAnsi="標楷體" w:hint="eastAsia"/>
          <w:bCs/>
          <w:kern w:val="0"/>
          <w:szCs w:val="28"/>
        </w:rPr>
        <w:t>113</w:t>
      </w:r>
      <w:r w:rsidRPr="008C07EA">
        <w:rPr>
          <w:rFonts w:ascii="標楷體" w:eastAsia="標楷體" w:hAnsi="標楷體" w:hint="eastAsia"/>
          <w:bCs/>
          <w:kern w:val="0"/>
          <w:szCs w:val="28"/>
        </w:rPr>
        <w:t>年度審核報告內列重要審核意見</w:t>
      </w:r>
      <w:r>
        <w:rPr>
          <w:rFonts w:ascii="標楷體" w:eastAsia="標楷體" w:hAnsi="標楷體" w:hint="eastAsia"/>
          <w:bCs/>
          <w:kern w:val="0"/>
          <w:szCs w:val="28"/>
        </w:rPr>
        <w:t>2</w:t>
      </w:r>
      <w:r w:rsidRPr="008C07EA">
        <w:rPr>
          <w:rFonts w:ascii="標楷體" w:eastAsia="標楷體" w:hAnsi="標楷體" w:hint="eastAsia"/>
          <w:bCs/>
          <w:kern w:val="0"/>
          <w:szCs w:val="28"/>
        </w:rPr>
        <w:t>項，經賡續追蹤查核實際辦理結果，均</w:t>
      </w:r>
      <w:r>
        <w:rPr>
          <w:rFonts w:ascii="標楷體" w:eastAsia="標楷體" w:hAnsi="標楷體" w:hint="eastAsia"/>
          <w:bCs/>
          <w:kern w:val="0"/>
          <w:szCs w:val="28"/>
        </w:rPr>
        <w:t>已研謀改善或依改善措施持續辦理</w:t>
      </w:r>
      <w:r w:rsidRPr="008C07EA">
        <w:rPr>
          <w:rFonts w:ascii="標楷體" w:eastAsia="標楷體" w:hAnsi="標楷體" w:hint="eastAsia"/>
          <w:bCs/>
          <w:kern w:val="0"/>
          <w:szCs w:val="28"/>
        </w:rPr>
        <w:t>（表</w:t>
      </w:r>
      <w:r>
        <w:rPr>
          <w:rFonts w:ascii="標楷體" w:eastAsia="標楷體" w:hAnsi="標楷體" w:hint="eastAsia"/>
          <w:bCs/>
          <w:kern w:val="0"/>
          <w:szCs w:val="28"/>
        </w:rPr>
        <w:t>2</w:t>
      </w:r>
      <w:r w:rsidRPr="008C07EA">
        <w:rPr>
          <w:rFonts w:ascii="標楷體" w:eastAsia="標楷體" w:hAnsi="標楷體" w:hint="eastAsia"/>
          <w:bCs/>
          <w:kern w:val="0"/>
          <w:szCs w:val="28"/>
        </w:rPr>
        <w:t>）。</w:t>
      </w:r>
    </w:p>
    <w:tbl>
      <w:tblPr>
        <w:tblW w:w="9953" w:type="dxa"/>
        <w:tblInd w:w="28" w:type="dxa"/>
        <w:tblCellMar>
          <w:left w:w="28" w:type="dxa"/>
          <w:right w:w="28" w:type="dxa"/>
        </w:tblCellMar>
        <w:tblLook w:val="04A0" w:firstRow="1" w:lastRow="0" w:firstColumn="1" w:lastColumn="0" w:noHBand="0" w:noVBand="1"/>
      </w:tblPr>
      <w:tblGrid>
        <w:gridCol w:w="7230"/>
        <w:gridCol w:w="2723"/>
      </w:tblGrid>
      <w:tr w:rsidR="00675FB4" w:rsidRPr="00656DBC" w14:paraId="6320080D" w14:textId="77777777" w:rsidTr="00675FB4">
        <w:trPr>
          <w:trHeight w:val="510"/>
        </w:trPr>
        <w:tc>
          <w:tcPr>
            <w:tcW w:w="9953" w:type="dxa"/>
            <w:gridSpan w:val="2"/>
            <w:vAlign w:val="center"/>
            <w:hideMark/>
          </w:tcPr>
          <w:p w14:paraId="2F657AAD" w14:textId="77777777" w:rsidR="00675FB4" w:rsidRPr="00656DBC" w:rsidRDefault="00675FB4" w:rsidP="00B46F43">
            <w:pPr>
              <w:widowControl/>
              <w:spacing w:beforeLines="50" w:before="120" w:afterLines="20" w:after="48" w:line="360" w:lineRule="exact"/>
              <w:jc w:val="center"/>
              <w:rPr>
                <w:rFonts w:ascii="標楷體" w:eastAsia="標楷體" w:hAnsi="標楷體"/>
                <w:szCs w:val="28"/>
              </w:rPr>
            </w:pPr>
            <w:r w:rsidRPr="00B41596">
              <w:rPr>
                <w:rFonts w:ascii="標楷體" w:eastAsia="標楷體" w:hAnsi="標楷體" w:cs="Times New Roman" w:hint="eastAsia"/>
                <w:b/>
                <w:bCs/>
                <w:szCs w:val="20"/>
              </w:rPr>
              <w:t>表</w:t>
            </w:r>
            <w:r>
              <w:rPr>
                <w:rFonts w:ascii="標楷體" w:eastAsia="標楷體" w:hAnsi="標楷體" w:cs="Times New Roman" w:hint="eastAsia"/>
                <w:b/>
                <w:bCs/>
                <w:szCs w:val="20"/>
              </w:rPr>
              <w:t>2  113</w:t>
            </w:r>
            <w:r w:rsidRPr="00656DBC">
              <w:rPr>
                <w:rFonts w:ascii="標楷體" w:eastAsia="標楷體" w:hAnsi="標楷體" w:cs="Times New Roman" w:hint="eastAsia"/>
                <w:b/>
                <w:bCs/>
                <w:szCs w:val="20"/>
              </w:rPr>
              <w:t>年度審核報告所列</w:t>
            </w:r>
            <w:r>
              <w:rPr>
                <w:rFonts w:ascii="標楷體" w:eastAsia="標楷體" w:hAnsi="標楷體" w:cs="Times New Roman" w:hint="eastAsia"/>
                <w:b/>
                <w:bCs/>
                <w:szCs w:val="20"/>
              </w:rPr>
              <w:t>民政處</w:t>
            </w:r>
            <w:r w:rsidRPr="00656DBC">
              <w:rPr>
                <w:rFonts w:ascii="標楷體" w:eastAsia="標楷體" w:hAnsi="標楷體" w:cs="Times New Roman" w:hint="eastAsia"/>
                <w:b/>
                <w:bCs/>
                <w:szCs w:val="20"/>
              </w:rPr>
              <w:t>主管重要審核意見覆核辦理情形</w:t>
            </w:r>
          </w:p>
        </w:tc>
      </w:tr>
      <w:tr w:rsidR="00675FB4" w:rsidRPr="00656DBC" w14:paraId="15F9AA07" w14:textId="77777777" w:rsidTr="00F462A2">
        <w:trPr>
          <w:trHeight w:val="567"/>
        </w:trPr>
        <w:tc>
          <w:tcPr>
            <w:tcW w:w="7230" w:type="dxa"/>
            <w:tcBorders>
              <w:top w:val="single" w:sz="4" w:space="0" w:color="auto"/>
              <w:left w:val="single" w:sz="4" w:space="0" w:color="auto"/>
              <w:bottom w:val="single" w:sz="4" w:space="0" w:color="auto"/>
              <w:right w:val="single" w:sz="4" w:space="0" w:color="auto"/>
            </w:tcBorders>
            <w:noWrap/>
            <w:vAlign w:val="center"/>
            <w:hideMark/>
          </w:tcPr>
          <w:p w14:paraId="5EE1C651" w14:textId="77777777" w:rsidR="00675FB4" w:rsidRPr="00656DBC" w:rsidRDefault="00675FB4" w:rsidP="00F462A2">
            <w:pPr>
              <w:widowControl/>
              <w:spacing w:line="240" w:lineRule="exact"/>
              <w:jc w:val="center"/>
              <w:textAlignment w:val="center"/>
              <w:rPr>
                <w:rFonts w:ascii="標楷體" w:eastAsia="標楷體" w:hAnsi="標楷體" w:cs="新細明體"/>
                <w:kern w:val="0"/>
                <w:sz w:val="20"/>
                <w:szCs w:val="24"/>
              </w:rPr>
            </w:pPr>
            <w:r w:rsidRPr="00656DBC">
              <w:rPr>
                <w:rFonts w:ascii="標楷體" w:eastAsia="標楷體" w:hAnsi="標楷體" w:cs="新細明體" w:hint="eastAsia"/>
                <w:kern w:val="0"/>
                <w:sz w:val="20"/>
                <w:szCs w:val="24"/>
              </w:rPr>
              <w:t>重要審核意見標題</w:t>
            </w:r>
          </w:p>
        </w:tc>
        <w:tc>
          <w:tcPr>
            <w:tcW w:w="2723" w:type="dxa"/>
            <w:tcBorders>
              <w:top w:val="single" w:sz="4" w:space="0" w:color="auto"/>
              <w:left w:val="nil"/>
              <w:bottom w:val="single" w:sz="4" w:space="0" w:color="auto"/>
              <w:right w:val="single" w:sz="4" w:space="0" w:color="auto"/>
            </w:tcBorders>
            <w:noWrap/>
            <w:vAlign w:val="center"/>
            <w:hideMark/>
          </w:tcPr>
          <w:p w14:paraId="16820B56" w14:textId="77777777" w:rsidR="00675FB4" w:rsidRPr="00656DBC" w:rsidRDefault="00675FB4" w:rsidP="00F462A2">
            <w:pPr>
              <w:widowControl/>
              <w:spacing w:line="240" w:lineRule="exact"/>
              <w:jc w:val="center"/>
              <w:textAlignment w:val="center"/>
              <w:rPr>
                <w:rFonts w:ascii="標楷體" w:eastAsia="標楷體" w:hAnsi="標楷體" w:cs="新細明體"/>
                <w:kern w:val="0"/>
                <w:sz w:val="20"/>
                <w:szCs w:val="24"/>
              </w:rPr>
            </w:pPr>
            <w:r w:rsidRPr="00656DBC">
              <w:rPr>
                <w:rFonts w:ascii="標楷體" w:eastAsia="標楷體" w:hAnsi="標楷體" w:cs="新細明體" w:hint="eastAsia"/>
                <w:kern w:val="0"/>
                <w:sz w:val="20"/>
                <w:szCs w:val="24"/>
              </w:rPr>
              <w:t>說明</w:t>
            </w:r>
          </w:p>
        </w:tc>
      </w:tr>
      <w:tr w:rsidR="00675FB4" w:rsidRPr="00656DBC" w14:paraId="63260AB6" w14:textId="77777777" w:rsidTr="00F462A2">
        <w:trPr>
          <w:trHeight w:val="567"/>
        </w:trPr>
        <w:tc>
          <w:tcPr>
            <w:tcW w:w="9953" w:type="dxa"/>
            <w:gridSpan w:val="2"/>
            <w:tcBorders>
              <w:top w:val="nil"/>
              <w:left w:val="single" w:sz="4" w:space="0" w:color="auto"/>
              <w:bottom w:val="single" w:sz="4" w:space="0" w:color="auto"/>
              <w:right w:val="single" w:sz="4" w:space="0" w:color="auto"/>
            </w:tcBorders>
            <w:noWrap/>
            <w:vAlign w:val="center"/>
            <w:hideMark/>
          </w:tcPr>
          <w:p w14:paraId="25FC8278" w14:textId="77777777" w:rsidR="00675FB4" w:rsidRPr="00656DBC" w:rsidRDefault="00675FB4" w:rsidP="00F462A2">
            <w:pPr>
              <w:widowControl/>
              <w:topLinePunct/>
              <w:spacing w:line="240" w:lineRule="exact"/>
              <w:textAlignment w:val="center"/>
              <w:rPr>
                <w:rFonts w:ascii="標楷體" w:eastAsia="標楷體" w:hAnsi="標楷體" w:cs="新細明體"/>
                <w:b/>
                <w:kern w:val="0"/>
                <w:sz w:val="20"/>
                <w:szCs w:val="24"/>
              </w:rPr>
            </w:pPr>
            <w:r w:rsidRPr="00656DBC">
              <w:rPr>
                <w:rFonts w:ascii="標楷體" w:eastAsia="標楷體" w:hAnsi="標楷體" w:cs="新細明體" w:hint="eastAsia"/>
                <w:b/>
                <w:kern w:val="0"/>
                <w:sz w:val="20"/>
                <w:szCs w:val="24"/>
              </w:rPr>
              <w:t>已研謀改善或依改善措施持續辦理</w:t>
            </w:r>
          </w:p>
        </w:tc>
      </w:tr>
      <w:tr w:rsidR="00675FB4" w:rsidRPr="00656DBC" w14:paraId="1EAF83FF" w14:textId="77777777" w:rsidTr="00F462A2">
        <w:trPr>
          <w:trHeight w:val="952"/>
        </w:trPr>
        <w:tc>
          <w:tcPr>
            <w:tcW w:w="7230" w:type="dxa"/>
            <w:tcBorders>
              <w:top w:val="single" w:sz="4" w:space="0" w:color="auto"/>
              <w:left w:val="single" w:sz="4" w:space="0" w:color="auto"/>
              <w:bottom w:val="single" w:sz="4" w:space="0" w:color="auto"/>
              <w:right w:val="single" w:sz="4" w:space="0" w:color="auto"/>
            </w:tcBorders>
            <w:noWrap/>
            <w:vAlign w:val="center"/>
            <w:hideMark/>
          </w:tcPr>
          <w:p w14:paraId="4575CF25" w14:textId="77777777" w:rsidR="00675FB4" w:rsidRPr="005A0D91" w:rsidRDefault="00675FB4" w:rsidP="00F462A2">
            <w:pPr>
              <w:widowControl/>
              <w:topLinePunct/>
              <w:spacing w:line="240" w:lineRule="exact"/>
              <w:ind w:leftChars="47" w:left="615" w:hangingChars="251" w:hanging="502"/>
              <w:jc w:val="both"/>
              <w:textAlignment w:val="center"/>
              <w:rPr>
                <w:rFonts w:ascii="標楷體" w:eastAsia="標楷體" w:hAnsi="標楷體" w:cs="新細明體"/>
                <w:kern w:val="0"/>
                <w:sz w:val="20"/>
                <w:szCs w:val="20"/>
              </w:rPr>
            </w:pPr>
            <w:r w:rsidRPr="005A0D91">
              <w:rPr>
                <w:rFonts w:ascii="標楷體" w:eastAsia="標楷體" w:hAnsi="標楷體" w:cs="新細明體" w:hint="eastAsia"/>
                <w:kern w:val="0"/>
                <w:sz w:val="20"/>
                <w:szCs w:val="20"/>
              </w:rPr>
              <w:t>（一）</w:t>
            </w:r>
            <w:r w:rsidRPr="00B16102">
              <w:rPr>
                <w:rFonts w:ascii="標楷體" w:eastAsia="標楷體" w:hAnsi="標楷體" w:hint="eastAsia"/>
                <w:bCs/>
                <w:color w:val="000000" w:themeColor="text1"/>
                <w:kern w:val="0"/>
                <w:sz w:val="20"/>
                <w:szCs w:val="20"/>
              </w:rPr>
              <w:t>定期辦理戶政資訊安全稽核作業，惟部分戶政事務所稽核作業未盡周延，且機敏資料未妥善保存，資安管理機制不足，允宜落實資安稽核作業及強化機敏資料保護措施，俾健全資訊安全管理，確保個人資料安全</w:t>
            </w:r>
            <w:r w:rsidRPr="00B54492">
              <w:rPr>
                <w:rFonts w:ascii="標楷體" w:eastAsia="標楷體" w:hAnsi="標楷體" w:hint="eastAsia"/>
                <w:bCs/>
                <w:color w:val="000000" w:themeColor="text1"/>
                <w:kern w:val="0"/>
                <w:sz w:val="20"/>
                <w:szCs w:val="20"/>
              </w:rPr>
              <w:t>。</w:t>
            </w:r>
          </w:p>
        </w:tc>
        <w:tc>
          <w:tcPr>
            <w:tcW w:w="2723" w:type="dxa"/>
            <w:vMerge w:val="restart"/>
            <w:tcBorders>
              <w:top w:val="single" w:sz="4" w:space="0" w:color="auto"/>
              <w:left w:val="nil"/>
              <w:bottom w:val="single" w:sz="4" w:space="0" w:color="auto"/>
              <w:right w:val="single" w:sz="4" w:space="0" w:color="auto"/>
              <w:tl2br w:val="single" w:sz="4" w:space="0" w:color="auto"/>
            </w:tcBorders>
            <w:noWrap/>
            <w:vAlign w:val="center"/>
          </w:tcPr>
          <w:p w14:paraId="53988EEA" w14:textId="77777777" w:rsidR="00675FB4" w:rsidRPr="00656DBC" w:rsidRDefault="00675FB4" w:rsidP="00F462A2">
            <w:pPr>
              <w:widowControl/>
              <w:spacing w:line="240" w:lineRule="exact"/>
              <w:textAlignment w:val="center"/>
              <w:rPr>
                <w:rFonts w:ascii="標楷體" w:eastAsia="標楷體" w:hAnsi="標楷體" w:cs="新細明體"/>
                <w:kern w:val="0"/>
                <w:sz w:val="20"/>
                <w:szCs w:val="24"/>
              </w:rPr>
            </w:pPr>
          </w:p>
        </w:tc>
      </w:tr>
      <w:tr w:rsidR="00675FB4" w:rsidRPr="00656DBC" w14:paraId="75A4705A" w14:textId="77777777" w:rsidTr="00F462A2">
        <w:trPr>
          <w:trHeight w:val="952"/>
        </w:trPr>
        <w:tc>
          <w:tcPr>
            <w:tcW w:w="7230" w:type="dxa"/>
            <w:tcBorders>
              <w:top w:val="single" w:sz="4" w:space="0" w:color="auto"/>
              <w:left w:val="single" w:sz="4" w:space="0" w:color="auto"/>
              <w:bottom w:val="single" w:sz="4" w:space="0" w:color="auto"/>
              <w:right w:val="single" w:sz="4" w:space="0" w:color="auto"/>
            </w:tcBorders>
            <w:noWrap/>
            <w:vAlign w:val="center"/>
            <w:hideMark/>
          </w:tcPr>
          <w:p w14:paraId="4E679112" w14:textId="77777777" w:rsidR="00675FB4" w:rsidRPr="005A0D91" w:rsidRDefault="00675FB4" w:rsidP="00F462A2">
            <w:pPr>
              <w:widowControl/>
              <w:topLinePunct/>
              <w:spacing w:line="240" w:lineRule="exact"/>
              <w:ind w:leftChars="47" w:left="587" w:hangingChars="237" w:hanging="474"/>
              <w:jc w:val="both"/>
              <w:textAlignment w:val="center"/>
              <w:rPr>
                <w:rFonts w:ascii="標楷體" w:eastAsia="標楷體" w:hAnsi="標楷體" w:cs="新細明體"/>
                <w:kern w:val="0"/>
                <w:sz w:val="20"/>
                <w:szCs w:val="20"/>
              </w:rPr>
            </w:pPr>
            <w:r w:rsidRPr="005A0D91">
              <w:rPr>
                <w:rFonts w:ascii="標楷體" w:eastAsia="標楷體" w:hAnsi="標楷體" w:cs="新細明體" w:hint="eastAsia"/>
                <w:kern w:val="0"/>
                <w:sz w:val="20"/>
                <w:szCs w:val="20"/>
              </w:rPr>
              <w:t>（二）</w:t>
            </w:r>
            <w:r w:rsidRPr="00B16102">
              <w:rPr>
                <w:rFonts w:ascii="標楷體" w:eastAsia="標楷體" w:hAnsi="標楷體" w:hint="eastAsia"/>
                <w:bCs/>
                <w:kern w:val="0"/>
                <w:sz w:val="20"/>
                <w:szCs w:val="20"/>
              </w:rPr>
              <w:t>配合內政部加強行政效率及提供民眾多元戶政服務，惟推動國民身分證數位相片上傳服務成效尚未顯著，且民眾使用多元支付設備頻率偏低，允宜加強宣導推廣，以提升多元便捷服務之效能</w:t>
            </w:r>
            <w:r w:rsidRPr="00B54492">
              <w:rPr>
                <w:rFonts w:ascii="標楷體" w:eastAsia="標楷體" w:hAnsi="標楷體" w:hint="eastAsia"/>
                <w:bCs/>
                <w:kern w:val="0"/>
                <w:sz w:val="20"/>
                <w:szCs w:val="20"/>
              </w:rPr>
              <w:t>。</w:t>
            </w:r>
          </w:p>
        </w:tc>
        <w:tc>
          <w:tcPr>
            <w:tcW w:w="0" w:type="auto"/>
            <w:vMerge/>
            <w:tcBorders>
              <w:left w:val="nil"/>
              <w:bottom w:val="single" w:sz="4" w:space="0" w:color="auto"/>
              <w:right w:val="single" w:sz="4" w:space="0" w:color="auto"/>
              <w:tl2br w:val="single" w:sz="4" w:space="0" w:color="auto"/>
            </w:tcBorders>
            <w:vAlign w:val="center"/>
            <w:hideMark/>
          </w:tcPr>
          <w:p w14:paraId="76354BA8" w14:textId="77777777" w:rsidR="00675FB4" w:rsidRPr="00656DBC" w:rsidRDefault="00675FB4" w:rsidP="00F462A2">
            <w:pPr>
              <w:widowControl/>
              <w:spacing w:line="240" w:lineRule="exact"/>
              <w:textAlignment w:val="center"/>
              <w:rPr>
                <w:rFonts w:ascii="標楷體" w:eastAsia="標楷體" w:hAnsi="標楷體" w:cs="新細明體"/>
                <w:kern w:val="0"/>
                <w:sz w:val="20"/>
                <w:szCs w:val="24"/>
              </w:rPr>
            </w:pPr>
          </w:p>
        </w:tc>
      </w:tr>
    </w:tbl>
    <w:p w14:paraId="14088377" w14:textId="77777777" w:rsidR="00BF2B4B" w:rsidRDefault="00BF2B4B" w:rsidP="00BF2B4B">
      <w:pPr>
        <w:overflowPunct w:val="0"/>
        <w:spacing w:beforeLines="50" w:before="120" w:line="480" w:lineRule="exact"/>
        <w:jc w:val="both"/>
        <w:rPr>
          <w:rFonts w:ascii="標楷體" w:eastAsia="標楷體" w:hAnsi="標楷體"/>
          <w:b/>
          <w:color w:val="000000" w:themeColor="text1"/>
          <w:sz w:val="36"/>
          <w:szCs w:val="32"/>
        </w:rPr>
      </w:pPr>
    </w:p>
    <w:p w14:paraId="40772482" w14:textId="77777777" w:rsidR="00675FB4" w:rsidRPr="00406D1C" w:rsidRDefault="00675FB4" w:rsidP="00BF2B4B">
      <w:pPr>
        <w:overflowPunct w:val="0"/>
        <w:spacing w:beforeLines="50" w:before="120" w:line="480" w:lineRule="exact"/>
        <w:jc w:val="both"/>
        <w:rPr>
          <w:rFonts w:hAnsi="標楷體"/>
          <w:color w:val="000000" w:themeColor="text1"/>
          <w:sz w:val="36"/>
          <w:szCs w:val="32"/>
        </w:rPr>
      </w:pPr>
      <w:r w:rsidRPr="00406D1C">
        <w:rPr>
          <w:rFonts w:ascii="標楷體" w:eastAsia="標楷體" w:hAnsi="標楷體" w:hint="eastAsia"/>
          <w:b/>
          <w:color w:val="000000" w:themeColor="text1"/>
          <w:sz w:val="36"/>
          <w:szCs w:val="32"/>
        </w:rPr>
        <w:t>肆、地政處主管</w:t>
      </w:r>
    </w:p>
    <w:p w14:paraId="35C053C9" w14:textId="77777777" w:rsidR="00675FB4" w:rsidRPr="00406D1C" w:rsidRDefault="00675FB4" w:rsidP="00BF2B4B">
      <w:pPr>
        <w:overflowPunct w:val="0"/>
        <w:snapToGrid w:val="0"/>
        <w:spacing w:line="480" w:lineRule="exact"/>
        <w:ind w:leftChars="50" w:left="120" w:firstLineChars="200" w:firstLine="480"/>
        <w:jc w:val="both"/>
        <w:rPr>
          <w:rFonts w:ascii="標楷體" w:eastAsia="標楷體" w:hAnsi="標楷體"/>
          <w:bCs/>
          <w:color w:val="000000" w:themeColor="text1"/>
          <w:szCs w:val="24"/>
        </w:rPr>
      </w:pPr>
      <w:r w:rsidRPr="00406D1C">
        <w:rPr>
          <w:rFonts w:ascii="標楷體" w:eastAsia="標楷體" w:hAnsi="標楷體" w:hint="eastAsia"/>
          <w:bCs/>
          <w:color w:val="000000" w:themeColor="text1"/>
          <w:szCs w:val="24"/>
        </w:rPr>
        <w:t>地政處主管計有公務機關4個，非營業特種基金單位1個，各該單位決算、附屬單位決算非營業部分之審核情形如次</w:t>
      </w:r>
      <w:r>
        <w:rPr>
          <w:rFonts w:ascii="標楷體" w:eastAsia="標楷體" w:hAnsi="標楷體" w:hint="eastAsia"/>
          <w:color w:val="000000" w:themeColor="text1"/>
          <w:szCs w:val="28"/>
        </w:rPr>
        <w:t>（各公務機關</w:t>
      </w:r>
      <w:r w:rsidRPr="00D1540B">
        <w:rPr>
          <w:rFonts w:ascii="標楷體" w:eastAsia="標楷體" w:hAnsi="標楷體" w:hint="eastAsia"/>
          <w:color w:val="000000" w:themeColor="text1"/>
          <w:szCs w:val="28"/>
        </w:rPr>
        <w:t>歲入、歲出決算之審定及各項差異之原因分析</w:t>
      </w:r>
      <w:r>
        <w:rPr>
          <w:rFonts w:ascii="標楷體" w:eastAsia="標楷體" w:hAnsi="標楷體" w:hint="eastAsia"/>
          <w:color w:val="000000" w:themeColor="text1"/>
          <w:szCs w:val="28"/>
        </w:rPr>
        <w:t>暨附屬單位決算基金單位之審核相關附表及差異原因說明等</w:t>
      </w:r>
      <w:r w:rsidRPr="00D1540B">
        <w:rPr>
          <w:rFonts w:ascii="標楷體" w:eastAsia="標楷體" w:hAnsi="標楷體" w:hint="eastAsia"/>
          <w:color w:val="000000" w:themeColor="text1"/>
          <w:szCs w:val="28"/>
        </w:rPr>
        <w:t>詳細內容，請至審計部全球資訊網/總決算審核報告/總決算審核報告查詢平台查閱</w:t>
      </w:r>
      <w:r>
        <w:rPr>
          <w:rFonts w:ascii="標楷體" w:eastAsia="標楷體" w:hAnsi="標楷體" w:hint="eastAsia"/>
          <w:color w:val="000000" w:themeColor="text1"/>
          <w:szCs w:val="28"/>
        </w:rPr>
        <w:t>）</w:t>
      </w:r>
      <w:r w:rsidRPr="00406D1C">
        <w:rPr>
          <w:rFonts w:ascii="標楷體" w:eastAsia="標楷體" w:hAnsi="標楷體" w:hint="eastAsia"/>
          <w:bCs/>
          <w:color w:val="000000" w:themeColor="text1"/>
          <w:szCs w:val="24"/>
        </w:rPr>
        <w:t>：</w:t>
      </w:r>
    </w:p>
    <w:p w14:paraId="2E5B2794" w14:textId="77777777" w:rsidR="00675FB4" w:rsidRPr="00406D1C" w:rsidRDefault="00675FB4" w:rsidP="00F462A2">
      <w:pPr>
        <w:pStyle w:val="aff9"/>
        <w:widowControl w:val="0"/>
        <w:spacing w:line="498" w:lineRule="exact"/>
        <w:ind w:firstLineChars="100" w:firstLine="320"/>
        <w:rPr>
          <w:color w:val="000000" w:themeColor="text1"/>
          <w:sz w:val="32"/>
        </w:rPr>
      </w:pPr>
      <w:r w:rsidRPr="00406D1C">
        <w:rPr>
          <w:rFonts w:hint="eastAsia"/>
          <w:color w:val="000000" w:themeColor="text1"/>
          <w:sz w:val="32"/>
        </w:rPr>
        <w:lastRenderedPageBreak/>
        <w:t>一、單位決算部分</w:t>
      </w:r>
    </w:p>
    <w:p w14:paraId="7A0A1F45" w14:textId="77777777" w:rsidR="00675FB4" w:rsidRPr="00241CBC" w:rsidRDefault="00675FB4" w:rsidP="00F462A2">
      <w:pPr>
        <w:overflowPunct w:val="0"/>
        <w:snapToGrid w:val="0"/>
        <w:spacing w:line="498" w:lineRule="exact"/>
        <w:ind w:leftChars="50" w:left="120" w:firstLineChars="200" w:firstLine="480"/>
        <w:jc w:val="both"/>
        <w:rPr>
          <w:rFonts w:ascii="標楷體" w:eastAsia="標楷體" w:hAnsi="標楷體"/>
          <w:bCs/>
          <w:color w:val="000000" w:themeColor="text1"/>
          <w:szCs w:val="24"/>
        </w:rPr>
      </w:pPr>
      <w:r w:rsidRPr="00241CBC">
        <w:rPr>
          <w:rFonts w:ascii="標楷體" w:eastAsia="標楷體" w:hAnsi="標楷體" w:hint="eastAsia"/>
          <w:bCs/>
          <w:color w:val="000000" w:themeColor="text1"/>
          <w:szCs w:val="24"/>
        </w:rPr>
        <w:t>地政處主管包括朴子、大林、水上及竹崎地政事務所等4個機關。掌理土地建物登記、測量、地目變更、地價業務、地權調整、土地利用、地籍管理及地政資訊等業務。茲將114年度決算審核結果說明如次：</w:t>
      </w:r>
    </w:p>
    <w:p w14:paraId="715E9758" w14:textId="77777777" w:rsidR="00675FB4" w:rsidRPr="00B46F43" w:rsidRDefault="00675FB4" w:rsidP="00F462A2">
      <w:pPr>
        <w:overflowPunct w:val="0"/>
        <w:snapToGrid w:val="0"/>
        <w:spacing w:line="498" w:lineRule="exact"/>
        <w:ind w:firstLineChars="200" w:firstLine="561"/>
        <w:jc w:val="both"/>
        <w:rPr>
          <w:rFonts w:ascii="標楷體" w:eastAsia="標楷體" w:hAnsi="標楷體"/>
          <w:b/>
          <w:color w:val="000000" w:themeColor="text1"/>
          <w:sz w:val="28"/>
          <w:szCs w:val="28"/>
        </w:rPr>
      </w:pPr>
      <w:r w:rsidRPr="00B46F43">
        <w:rPr>
          <w:rFonts w:ascii="標楷體" w:eastAsia="標楷體" w:hAnsi="標楷體" w:hint="eastAsia"/>
          <w:b/>
          <w:color w:val="000000" w:themeColor="text1"/>
          <w:sz w:val="28"/>
          <w:szCs w:val="28"/>
        </w:rPr>
        <w:t>（一）計畫實施之查核</w:t>
      </w:r>
    </w:p>
    <w:p w14:paraId="54E0FFC8" w14:textId="77777777" w:rsidR="00675FB4" w:rsidRPr="00B46F43" w:rsidRDefault="00675FB4" w:rsidP="00F462A2">
      <w:pPr>
        <w:overflowPunct w:val="0"/>
        <w:snapToGrid w:val="0"/>
        <w:spacing w:line="498" w:lineRule="exact"/>
        <w:ind w:leftChars="50" w:left="120" w:firstLineChars="200" w:firstLine="480"/>
        <w:jc w:val="both"/>
        <w:rPr>
          <w:rFonts w:ascii="標楷體" w:eastAsia="標楷體" w:hAnsi="標楷體"/>
          <w:szCs w:val="28"/>
        </w:rPr>
      </w:pPr>
      <w:r w:rsidRPr="00B46F43">
        <w:rPr>
          <w:rFonts w:ascii="標楷體" w:eastAsia="標楷體" w:hAnsi="標楷體" w:hint="eastAsia"/>
          <w:color w:val="000000" w:themeColor="text1"/>
          <w:szCs w:val="28"/>
        </w:rPr>
        <w:t>業務計</w:t>
      </w:r>
      <w:r w:rsidRPr="00B46F43">
        <w:rPr>
          <w:rFonts w:ascii="標楷體" w:eastAsia="標楷體" w:hAnsi="標楷體" w:hint="eastAsia"/>
          <w:szCs w:val="28"/>
        </w:rPr>
        <w:t>畫12項</w:t>
      </w:r>
      <w:r w:rsidRPr="00B46F43">
        <w:rPr>
          <w:rFonts w:ascii="標楷體" w:eastAsia="標楷體" w:hAnsi="標楷體" w:hint="eastAsia"/>
          <w:color w:val="000000" w:themeColor="text1"/>
          <w:szCs w:val="28"/>
        </w:rPr>
        <w:t>，下分工作計畫32項，包括辦理土地權利變更登記、繼承登記、登記謄本之申請、土地及建物鑑界測量等重要施政項目，其中已執行完成者31項，尚在執行者1</w:t>
      </w:r>
      <w:r w:rsidRPr="00B46F43">
        <w:rPr>
          <w:rFonts w:ascii="標楷體" w:eastAsia="標楷體" w:hAnsi="標楷體" w:hint="eastAsia"/>
          <w:szCs w:val="28"/>
        </w:rPr>
        <w:t>項，主要係嘉義縣朴子地政事務所辦公廳舍重建工程，尚在執行中，須轉入下年度繼續執行。</w:t>
      </w:r>
    </w:p>
    <w:p w14:paraId="56C17C63" w14:textId="77777777" w:rsidR="00675FB4" w:rsidRPr="00B46F43" w:rsidRDefault="00675FB4" w:rsidP="00F462A2">
      <w:pPr>
        <w:overflowPunct w:val="0"/>
        <w:snapToGrid w:val="0"/>
        <w:spacing w:line="498" w:lineRule="exact"/>
        <w:ind w:firstLineChars="200" w:firstLine="561"/>
        <w:jc w:val="both"/>
        <w:rPr>
          <w:rFonts w:ascii="標楷體" w:eastAsia="標楷體" w:hAnsi="標楷體"/>
          <w:b/>
          <w:sz w:val="28"/>
          <w:szCs w:val="28"/>
        </w:rPr>
      </w:pPr>
      <w:r w:rsidRPr="00B46F43">
        <w:rPr>
          <w:rFonts w:ascii="標楷體" w:eastAsia="標楷體" w:hAnsi="標楷體" w:hint="eastAsia"/>
          <w:b/>
          <w:sz w:val="28"/>
          <w:szCs w:val="28"/>
        </w:rPr>
        <w:t>（二）預算執行之審核</w:t>
      </w:r>
    </w:p>
    <w:p w14:paraId="57CDCEE9" w14:textId="77777777" w:rsidR="00675FB4" w:rsidRPr="00B46F43" w:rsidRDefault="00675FB4" w:rsidP="00F462A2">
      <w:pPr>
        <w:overflowPunct w:val="0"/>
        <w:snapToGrid w:val="0"/>
        <w:spacing w:line="498" w:lineRule="exact"/>
        <w:ind w:leftChars="50" w:left="120" w:firstLineChars="200" w:firstLine="480"/>
        <w:jc w:val="both"/>
        <w:rPr>
          <w:rFonts w:ascii="標楷體" w:eastAsia="標楷體" w:hAnsi="標楷體"/>
          <w:color w:val="000000" w:themeColor="text1"/>
          <w:szCs w:val="28"/>
        </w:rPr>
      </w:pPr>
      <w:r w:rsidRPr="00B46F43">
        <w:rPr>
          <w:rFonts w:ascii="標楷體" w:eastAsia="標楷體" w:hAnsi="標楷體" w:hint="eastAsia"/>
          <w:color w:val="000000" w:themeColor="text1"/>
          <w:szCs w:val="28"/>
        </w:rPr>
        <w:t>1.歲入原編列預算數1億8,879萬元，經追加預算6,000萬元，合計2億4,879萬元，決算審核結果，審定實現數2億6,133萬餘元，應收保留數29萬餘元，主要係違反地政法規之裁罰案件，尚待收繳</w:t>
      </w:r>
      <w:r w:rsidRPr="00B46F43">
        <w:rPr>
          <w:rFonts w:ascii="標楷體" w:eastAsia="標楷體" w:hAnsi="標楷體"/>
          <w:color w:val="000000" w:themeColor="text1"/>
          <w:szCs w:val="28"/>
        </w:rPr>
        <w:t>；</w:t>
      </w:r>
      <w:r w:rsidRPr="00B46F43">
        <w:rPr>
          <w:rFonts w:ascii="標楷體" w:eastAsia="標楷體" w:hAnsi="標楷體" w:hint="eastAsia"/>
          <w:color w:val="000000" w:themeColor="text1"/>
          <w:szCs w:val="28"/>
        </w:rPr>
        <w:t>合計決算審定數為2億6,162萬餘元，較預算增加1,283萬餘元（5.16％），主要係申請不動產登記案件較預計增加。</w:t>
      </w:r>
    </w:p>
    <w:p w14:paraId="0D879E88" w14:textId="77777777" w:rsidR="00675FB4" w:rsidRPr="00B46F43" w:rsidRDefault="00675FB4" w:rsidP="00F462A2">
      <w:pPr>
        <w:overflowPunct w:val="0"/>
        <w:snapToGrid w:val="0"/>
        <w:spacing w:line="498" w:lineRule="exact"/>
        <w:ind w:leftChars="50" w:left="120" w:firstLineChars="200" w:firstLine="480"/>
        <w:jc w:val="both"/>
        <w:rPr>
          <w:rFonts w:ascii="標楷體" w:eastAsia="標楷體" w:hAnsi="標楷體"/>
          <w:color w:val="000000" w:themeColor="text1"/>
          <w:szCs w:val="28"/>
        </w:rPr>
      </w:pPr>
      <w:r w:rsidRPr="00B46F43">
        <w:rPr>
          <w:rFonts w:ascii="標楷體" w:eastAsia="標楷體" w:hAnsi="標楷體" w:hint="eastAsia"/>
          <w:color w:val="000000" w:themeColor="text1"/>
          <w:szCs w:val="28"/>
        </w:rPr>
        <w:t>2.以前年度歲入轉入數計127萬餘元，決算審核結果，審定實現數9萬餘元（7.32％）；減免（註銷）數1萬餘元（1.54％），主要係違反地政法規之裁罰案件取得執行憑證，註銷帳列應收款；應收保留數116萬餘元（91.14％），主要係違反地政法規之裁罰案件，</w:t>
      </w:r>
      <w:r w:rsidRPr="00F462A2">
        <w:rPr>
          <w:rFonts w:ascii="標楷體" w:eastAsia="標楷體" w:hAnsi="標楷體" w:hint="eastAsia"/>
          <w:color w:val="000000" w:themeColor="text1"/>
          <w:spacing w:val="3"/>
          <w:w w:val="95"/>
          <w:kern w:val="0"/>
          <w:szCs w:val="28"/>
          <w:fitText w:val="1152" w:id="-420828928"/>
        </w:rPr>
        <w:t>尚待繼續</w:t>
      </w:r>
      <w:r w:rsidRPr="00F462A2">
        <w:rPr>
          <w:rFonts w:ascii="標楷體" w:eastAsia="標楷體" w:hAnsi="標楷體" w:hint="eastAsia"/>
          <w:color w:val="000000" w:themeColor="text1"/>
          <w:spacing w:val="-5"/>
          <w:w w:val="95"/>
          <w:kern w:val="0"/>
          <w:szCs w:val="28"/>
          <w:fitText w:val="1152" w:id="-420828928"/>
        </w:rPr>
        <w:t>收</w:t>
      </w:r>
      <w:r w:rsidRPr="00B46F43">
        <w:rPr>
          <w:rFonts w:ascii="標楷體" w:eastAsia="標楷體" w:hAnsi="標楷體" w:hint="eastAsia"/>
          <w:color w:val="000000" w:themeColor="text1"/>
          <w:szCs w:val="28"/>
        </w:rPr>
        <w:t>繳。</w:t>
      </w:r>
    </w:p>
    <w:p w14:paraId="26D991BD" w14:textId="77777777" w:rsidR="00675FB4" w:rsidRPr="00B46F43" w:rsidRDefault="00675FB4" w:rsidP="00F462A2">
      <w:pPr>
        <w:overflowPunct w:val="0"/>
        <w:snapToGrid w:val="0"/>
        <w:spacing w:line="498" w:lineRule="exact"/>
        <w:ind w:leftChars="50" w:left="120" w:firstLineChars="200" w:firstLine="480"/>
        <w:jc w:val="both"/>
        <w:rPr>
          <w:rFonts w:ascii="標楷體" w:eastAsia="標楷體" w:hAnsi="標楷體"/>
          <w:color w:val="000000" w:themeColor="text1"/>
          <w:szCs w:val="28"/>
        </w:rPr>
      </w:pPr>
      <w:r w:rsidRPr="00B46F43">
        <w:rPr>
          <w:rFonts w:ascii="標楷體" w:eastAsia="標楷體" w:hAnsi="標楷體" w:hint="eastAsia"/>
          <w:color w:val="000000" w:themeColor="text1"/>
          <w:szCs w:val="28"/>
        </w:rPr>
        <w:t>3.歲出原編列預算數3億8,038萬餘元，經追加預算6,271萬餘元，追減預算271萬餘元，並因各地政事務所辦理約用人員薪資調整至最低工資1.1倍基準之事由，經動支第二預備金152萬元，合計4億4,190萬餘元，決算審核結果，審定實現數3億1,539萬餘元（71.37％），應付保留數1億1,105萬餘元（25.13％），保留原因詳「（一）計畫實施之查核」說明；合計決算審定數為4億2,644萬餘元，預算賸餘1,545萬餘元（3.50％），主要係員額未補足，人事費節餘。</w:t>
      </w:r>
    </w:p>
    <w:p w14:paraId="03B8BA55" w14:textId="77777777" w:rsidR="00675FB4" w:rsidRPr="00B46F43" w:rsidRDefault="00675FB4" w:rsidP="00F462A2">
      <w:pPr>
        <w:overflowPunct w:val="0"/>
        <w:snapToGrid w:val="0"/>
        <w:spacing w:line="498" w:lineRule="exact"/>
        <w:ind w:leftChars="50" w:left="120" w:firstLineChars="200" w:firstLine="480"/>
        <w:jc w:val="both"/>
        <w:rPr>
          <w:rFonts w:ascii="標楷體" w:eastAsia="標楷體" w:hAnsi="標楷體"/>
          <w:color w:val="000000" w:themeColor="text1"/>
          <w:szCs w:val="28"/>
        </w:rPr>
      </w:pPr>
      <w:r w:rsidRPr="00B46F43">
        <w:rPr>
          <w:rFonts w:ascii="標楷體" w:eastAsia="標楷體" w:hAnsi="標楷體" w:hint="eastAsia"/>
          <w:color w:val="000000" w:themeColor="text1"/>
          <w:szCs w:val="28"/>
        </w:rPr>
        <w:t>4.以前年度歲出轉入數計2,738萬餘元，決算審核結果，審定實現數421萬餘元（15.38％）；減免（註銷）數5萬餘元（0.20％），主要係營繕工程之結餘；應付保留數2,311萬餘元（84.42％），主要係朴子地政事務所辦公廳舍重建工程，尚在執行中。</w:t>
      </w:r>
    </w:p>
    <w:p w14:paraId="60D10AF8" w14:textId="77777777" w:rsidR="00675FB4" w:rsidRPr="00B46F43" w:rsidRDefault="00675FB4" w:rsidP="00F462A2">
      <w:pPr>
        <w:pStyle w:val="aff9"/>
        <w:widowControl w:val="0"/>
        <w:spacing w:line="498" w:lineRule="exact"/>
        <w:ind w:firstLineChars="100" w:firstLine="320"/>
        <w:rPr>
          <w:sz w:val="32"/>
        </w:rPr>
      </w:pPr>
      <w:r w:rsidRPr="00B46F43">
        <w:rPr>
          <w:rFonts w:hint="eastAsia"/>
          <w:sz w:val="32"/>
        </w:rPr>
        <w:t>二、附屬單位決算非營業部分</w:t>
      </w:r>
    </w:p>
    <w:p w14:paraId="4E9EBFDB" w14:textId="77777777" w:rsidR="00675FB4" w:rsidRPr="00B46F43" w:rsidRDefault="00675FB4" w:rsidP="00F462A2">
      <w:pPr>
        <w:overflowPunct w:val="0"/>
        <w:snapToGrid w:val="0"/>
        <w:spacing w:line="498" w:lineRule="exact"/>
        <w:ind w:firstLineChars="200" w:firstLine="480"/>
        <w:jc w:val="both"/>
        <w:rPr>
          <w:rFonts w:ascii="標楷體" w:eastAsia="標楷體" w:hAnsi="標楷體"/>
          <w:color w:val="000000" w:themeColor="text1"/>
          <w:szCs w:val="28"/>
        </w:rPr>
      </w:pPr>
      <w:r w:rsidRPr="00B46F43">
        <w:rPr>
          <w:rFonts w:ascii="標楷體" w:eastAsia="標楷體" w:hAnsi="標楷體" w:hint="eastAsia"/>
          <w:szCs w:val="28"/>
        </w:rPr>
        <w:t>地政處主管嘉義縣實施平均地權基金1個作業基金，主要辦理照價收買、區段徵收及市地重劃等業務</w:t>
      </w:r>
      <w:r w:rsidRPr="00B46F43">
        <w:rPr>
          <w:rFonts w:ascii="標楷體" w:eastAsia="標楷體" w:hAnsi="標楷體" w:hint="eastAsia"/>
          <w:color w:val="000000" w:themeColor="text1"/>
          <w:szCs w:val="28"/>
        </w:rPr>
        <w:t>，以促進土地利用，增進地方發展。茲將114年度決算審核結果說明如次：</w:t>
      </w:r>
    </w:p>
    <w:p w14:paraId="3B3326C0" w14:textId="77777777" w:rsidR="00675FB4" w:rsidRPr="00B46F43" w:rsidRDefault="00675FB4" w:rsidP="00F462A2">
      <w:pPr>
        <w:overflowPunct w:val="0"/>
        <w:snapToGrid w:val="0"/>
        <w:spacing w:line="498" w:lineRule="exact"/>
        <w:ind w:firstLineChars="200" w:firstLine="561"/>
        <w:jc w:val="both"/>
        <w:rPr>
          <w:rFonts w:ascii="標楷體" w:eastAsia="標楷體" w:hAnsi="標楷體"/>
          <w:b/>
          <w:color w:val="000000" w:themeColor="text1"/>
          <w:sz w:val="28"/>
          <w:szCs w:val="28"/>
        </w:rPr>
      </w:pPr>
      <w:r w:rsidRPr="00B46F43">
        <w:rPr>
          <w:rFonts w:ascii="標楷體" w:eastAsia="標楷體" w:hAnsi="標楷體" w:hint="eastAsia"/>
          <w:b/>
          <w:color w:val="000000" w:themeColor="text1"/>
          <w:sz w:val="28"/>
          <w:szCs w:val="28"/>
        </w:rPr>
        <w:lastRenderedPageBreak/>
        <w:t>（一）計畫實施之查核</w:t>
      </w:r>
    </w:p>
    <w:p w14:paraId="346266B2" w14:textId="77777777" w:rsidR="00675FB4" w:rsidRPr="00B46F43" w:rsidRDefault="00675FB4" w:rsidP="00F462A2">
      <w:pPr>
        <w:overflowPunct w:val="0"/>
        <w:snapToGrid w:val="0"/>
        <w:spacing w:line="498" w:lineRule="exact"/>
        <w:ind w:firstLineChars="200" w:firstLine="480"/>
        <w:jc w:val="both"/>
        <w:rPr>
          <w:rFonts w:ascii="標楷體" w:eastAsia="標楷體" w:hAnsi="標楷體"/>
          <w:color w:val="000000" w:themeColor="text1"/>
          <w:szCs w:val="24"/>
        </w:rPr>
      </w:pPr>
      <w:r w:rsidRPr="00B46F43">
        <w:rPr>
          <w:rFonts w:ascii="標楷體" w:eastAsia="標楷體" w:hAnsi="標楷體" w:hint="eastAsia"/>
          <w:color w:val="000000" w:themeColor="text1"/>
          <w:szCs w:val="28"/>
        </w:rPr>
        <w:t>營運計畫主要</w:t>
      </w:r>
      <w:r w:rsidRPr="00B46F43">
        <w:rPr>
          <w:rFonts w:ascii="標楷體" w:eastAsia="標楷體" w:hAnsi="標楷體" w:hint="eastAsia"/>
          <w:color w:val="000000" w:themeColor="text1"/>
          <w:szCs w:val="24"/>
        </w:rPr>
        <w:t>有辦理業務費用及嘉義縣交流道貨物轉運中心區</w:t>
      </w:r>
      <w:r w:rsidRPr="00B46F43">
        <w:rPr>
          <w:rFonts w:ascii="Cabin" w:eastAsia="標楷體" w:hAnsi="Cabin"/>
          <w:color w:val="000000" w:themeColor="text1"/>
          <w:szCs w:val="24"/>
        </w:rPr>
        <w:t>、</w:t>
      </w:r>
      <w:r w:rsidRPr="00B46F43">
        <w:rPr>
          <w:rFonts w:ascii="標楷體" w:eastAsia="標楷體" w:hAnsi="標楷體" w:hint="eastAsia"/>
          <w:color w:val="000000" w:themeColor="text1"/>
          <w:szCs w:val="24"/>
        </w:rPr>
        <w:t>嘉義縣大林鎮文高</w:t>
      </w:r>
      <w:r w:rsidRPr="00B46F43">
        <w:rPr>
          <w:rFonts w:ascii="Cabin" w:eastAsia="標楷體" w:hAnsi="Cabin"/>
          <w:color w:val="000000" w:themeColor="text1"/>
          <w:szCs w:val="24"/>
        </w:rPr>
        <w:t>、</w:t>
      </w:r>
      <w:r w:rsidRPr="00B46F43">
        <w:rPr>
          <w:rFonts w:ascii="標楷體" w:eastAsia="標楷體" w:hAnsi="標楷體" w:hint="eastAsia"/>
          <w:color w:val="000000" w:themeColor="text1"/>
          <w:szCs w:val="24"/>
        </w:rPr>
        <w:t>嘉義縣大林鎮工乙、嘉義縣大林鎮公二</w:t>
      </w:r>
      <w:r w:rsidRPr="00B46F43">
        <w:rPr>
          <w:rFonts w:ascii="Cabin" w:eastAsia="標楷體" w:hAnsi="Cabin"/>
          <w:color w:val="000000" w:themeColor="text1"/>
          <w:szCs w:val="24"/>
        </w:rPr>
        <w:t>、</w:t>
      </w:r>
      <w:r w:rsidRPr="00B46F43">
        <w:rPr>
          <w:rFonts w:ascii="標楷體" w:eastAsia="標楷體" w:hAnsi="標楷體" w:hint="eastAsia"/>
          <w:color w:val="000000" w:themeColor="text1"/>
          <w:szCs w:val="24"/>
        </w:rPr>
        <w:t>嘉義縣擴大縣治第一開發區（單元2、3、4）</w:t>
      </w:r>
      <w:r w:rsidRPr="00B46F43">
        <w:rPr>
          <w:rFonts w:ascii="Cabin" w:eastAsia="標楷體" w:hAnsi="Cabin"/>
          <w:color w:val="000000" w:themeColor="text1"/>
          <w:szCs w:val="24"/>
        </w:rPr>
        <w:t>、</w:t>
      </w:r>
      <w:r w:rsidRPr="00B46F43">
        <w:rPr>
          <w:rFonts w:ascii="標楷體" w:eastAsia="標楷體" w:hAnsi="標楷體" w:hint="eastAsia"/>
          <w:color w:val="000000" w:themeColor="text1"/>
          <w:szCs w:val="24"/>
        </w:rPr>
        <w:t>第二開發區（單元1、5、6）市地重劃業務等7項，實施結果，計有嘉義縣交流道貨物轉運中心區、嘉義縣大林鎮文高、嘉義縣大林鎮工乙、嘉義縣大林鎮公二、嘉義縣擴大縣治第一開發區（單元2、3、4）、第二開發區（單元1、5、6）等6項市地重劃業務，因收回嘉義市政府分攤施工費用，或因工程解約重新發包延後完工期程，</w:t>
      </w:r>
      <w:r w:rsidRPr="00B46F43">
        <w:rPr>
          <w:rFonts w:ascii="Cabin" w:eastAsia="標楷體" w:hAnsi="Cabin"/>
          <w:color w:val="000000" w:themeColor="text1"/>
          <w:szCs w:val="24"/>
        </w:rPr>
        <w:t>或因</w:t>
      </w:r>
      <w:r w:rsidRPr="00B46F43">
        <w:rPr>
          <w:rFonts w:ascii="標楷體" w:eastAsia="標楷體" w:hAnsi="標楷體" w:hint="eastAsia"/>
          <w:color w:val="000000" w:themeColor="text1"/>
          <w:szCs w:val="24"/>
        </w:rPr>
        <w:t>市地重劃計畫書尚未核定，影響補償費用發放及工程發包作業，或重劃作業費尾款尚待成果報告書完成後支付等原因，致未達預計目標。</w:t>
      </w:r>
    </w:p>
    <w:p w14:paraId="3E0A976D" w14:textId="77777777" w:rsidR="00675FB4" w:rsidRPr="003C446B" w:rsidRDefault="00675FB4" w:rsidP="00F462A2">
      <w:pPr>
        <w:overflowPunct w:val="0"/>
        <w:snapToGrid w:val="0"/>
        <w:spacing w:line="498" w:lineRule="exact"/>
        <w:ind w:firstLineChars="200" w:firstLine="561"/>
        <w:jc w:val="both"/>
        <w:rPr>
          <w:rFonts w:ascii="標楷體" w:eastAsia="標楷體" w:hAnsi="標楷體"/>
          <w:b/>
          <w:color w:val="000000" w:themeColor="text1"/>
          <w:sz w:val="28"/>
          <w:szCs w:val="28"/>
        </w:rPr>
      </w:pPr>
      <w:r w:rsidRPr="003C446B">
        <w:rPr>
          <w:rFonts w:ascii="標楷體" w:eastAsia="標楷體" w:hAnsi="標楷體" w:hint="eastAsia"/>
          <w:b/>
          <w:color w:val="000000" w:themeColor="text1"/>
          <w:sz w:val="28"/>
          <w:szCs w:val="28"/>
        </w:rPr>
        <w:t>（二）餘絀之審定</w:t>
      </w:r>
    </w:p>
    <w:p w14:paraId="3760057E" w14:textId="77777777" w:rsidR="00675FB4" w:rsidRPr="00A50F94" w:rsidRDefault="00675FB4" w:rsidP="00F462A2">
      <w:pPr>
        <w:overflowPunct w:val="0"/>
        <w:snapToGrid w:val="0"/>
        <w:spacing w:line="498" w:lineRule="exact"/>
        <w:ind w:firstLineChars="200" w:firstLine="480"/>
        <w:jc w:val="both"/>
        <w:rPr>
          <w:rFonts w:ascii="標楷體" w:eastAsia="標楷體" w:hAnsi="標楷體"/>
          <w:szCs w:val="24"/>
        </w:rPr>
      </w:pPr>
      <w:r w:rsidRPr="00A50F94">
        <w:rPr>
          <w:rFonts w:ascii="標楷體" w:eastAsia="標楷體" w:hAnsi="標楷體" w:hint="eastAsia"/>
          <w:szCs w:val="28"/>
        </w:rPr>
        <w:t>決算審核結果，</w:t>
      </w:r>
      <w:r>
        <w:rPr>
          <w:rFonts w:ascii="標楷體" w:eastAsia="標楷體" w:hAnsi="標楷體" w:hint="eastAsia"/>
          <w:szCs w:val="24"/>
        </w:rPr>
        <w:t>審定</w:t>
      </w:r>
      <w:r w:rsidRPr="00A50F94">
        <w:rPr>
          <w:rFonts w:ascii="標楷體" w:eastAsia="標楷體" w:hAnsi="標楷體" w:hint="eastAsia"/>
          <w:szCs w:val="24"/>
        </w:rPr>
        <w:t>短絀8,783萬餘元，較預算短絀2,983萬餘元，增加5,800萬餘元，約194.42</w:t>
      </w:r>
      <w:r>
        <w:rPr>
          <w:rFonts w:ascii="標楷體" w:eastAsia="標楷體" w:hAnsi="標楷體" w:hint="eastAsia"/>
          <w:szCs w:val="24"/>
        </w:rPr>
        <w:t>％，主要係補助公所及相關單位、機關辦理縣轄內</w:t>
      </w:r>
      <w:r w:rsidRPr="00A50F94">
        <w:rPr>
          <w:rFonts w:ascii="標楷體" w:eastAsia="標楷體" w:hAnsi="標楷體" w:hint="eastAsia"/>
          <w:szCs w:val="24"/>
        </w:rPr>
        <w:t>發展建設經費</w:t>
      </w:r>
      <w:r>
        <w:rPr>
          <w:rFonts w:ascii="標楷體" w:eastAsia="標楷體" w:hAnsi="標楷體" w:hint="eastAsia"/>
          <w:szCs w:val="24"/>
        </w:rPr>
        <w:t>較預計增加</w:t>
      </w:r>
      <w:r w:rsidRPr="00A50F94">
        <w:rPr>
          <w:rFonts w:ascii="標楷體" w:eastAsia="標楷體" w:hAnsi="標楷體" w:hint="eastAsia"/>
          <w:szCs w:val="24"/>
        </w:rPr>
        <w:t>所致。</w:t>
      </w:r>
    </w:p>
    <w:p w14:paraId="79BF84E4" w14:textId="77777777" w:rsidR="00675FB4" w:rsidRPr="003C446B" w:rsidRDefault="00675FB4" w:rsidP="00F462A2">
      <w:pPr>
        <w:tabs>
          <w:tab w:val="left" w:pos="2864"/>
        </w:tabs>
        <w:overflowPunct w:val="0"/>
        <w:snapToGrid w:val="0"/>
        <w:spacing w:line="498" w:lineRule="exact"/>
        <w:ind w:firstLineChars="100" w:firstLine="320"/>
        <w:jc w:val="both"/>
        <w:rPr>
          <w:rFonts w:ascii="標楷體" w:eastAsia="標楷體" w:hAnsi="標楷體"/>
          <w:b/>
          <w:color w:val="000000" w:themeColor="text1"/>
          <w:sz w:val="32"/>
          <w:szCs w:val="32"/>
        </w:rPr>
      </w:pPr>
      <w:r w:rsidRPr="003C446B">
        <w:rPr>
          <w:rFonts w:ascii="標楷體" w:eastAsia="標楷體" w:hAnsi="標楷體" w:hint="eastAsia"/>
          <w:b/>
          <w:color w:val="000000" w:themeColor="text1"/>
          <w:sz w:val="32"/>
          <w:szCs w:val="32"/>
        </w:rPr>
        <w:t>三</w:t>
      </w:r>
      <w:r w:rsidRPr="003C446B">
        <w:rPr>
          <w:rFonts w:ascii="標楷體" w:eastAsia="標楷體" w:hAnsi="標楷體" w:hint="eastAsia"/>
          <w:b/>
          <w:color w:val="000000" w:themeColor="text1"/>
          <w:sz w:val="28"/>
          <w:szCs w:val="28"/>
        </w:rPr>
        <w:t>、</w:t>
      </w:r>
      <w:r w:rsidRPr="003C446B">
        <w:rPr>
          <w:rFonts w:ascii="標楷體" w:eastAsia="標楷體" w:hAnsi="標楷體" w:hint="eastAsia"/>
          <w:b/>
          <w:color w:val="000000" w:themeColor="text1"/>
          <w:sz w:val="32"/>
          <w:szCs w:val="32"/>
        </w:rPr>
        <w:t>重要審核意見</w:t>
      </w:r>
    </w:p>
    <w:p w14:paraId="435A2207" w14:textId="77777777" w:rsidR="00675FB4" w:rsidRPr="003C446B" w:rsidRDefault="00675FB4" w:rsidP="00F462A2">
      <w:pPr>
        <w:overflowPunct w:val="0"/>
        <w:snapToGrid w:val="0"/>
        <w:spacing w:line="498" w:lineRule="exact"/>
        <w:ind w:firstLineChars="215" w:firstLine="603"/>
        <w:jc w:val="both"/>
        <w:rPr>
          <w:rFonts w:ascii="標楷體" w:eastAsia="標楷體" w:hAnsi="標楷體" w:cs="細明體"/>
          <w:b/>
          <w:color w:val="000000" w:themeColor="text1"/>
          <w:sz w:val="28"/>
          <w:szCs w:val="28"/>
        </w:rPr>
      </w:pPr>
      <w:r w:rsidRPr="003C446B">
        <w:rPr>
          <w:rFonts w:ascii="標楷體" w:eastAsia="標楷體" w:hAnsi="標楷體" w:cs="細明體"/>
          <w:b/>
          <w:color w:val="000000" w:themeColor="text1"/>
          <w:sz w:val="28"/>
          <w:szCs w:val="28"/>
        </w:rPr>
        <w:t>（一）</w:t>
      </w:r>
      <w:r w:rsidRPr="003C446B">
        <w:rPr>
          <w:rFonts w:ascii="標楷體" w:eastAsia="標楷體" w:hAnsi="標楷體" w:cs="細明體" w:hint="eastAsia"/>
          <w:b/>
          <w:color w:val="000000" w:themeColor="text1"/>
          <w:sz w:val="28"/>
          <w:szCs w:val="28"/>
        </w:rPr>
        <w:t>推動市地重劃業務，促進土地整體開發利用，惟基金財務管理及資金調度未盡周妥，致預收款懸列及借款未適時償還；標售抵費地清償重劃負擔總費用，惟尚乏標租及設定地上權等彈性處分方式等情，允宜研謀改善，以提升基金營運效能及促進重劃區發展。</w:t>
      </w:r>
    </w:p>
    <w:p w14:paraId="73D8427A" w14:textId="0DD193FE" w:rsidR="00675FB4" w:rsidRPr="003C446B" w:rsidRDefault="00675FB4" w:rsidP="00F462A2">
      <w:pPr>
        <w:overflowPunct w:val="0"/>
        <w:snapToGrid w:val="0"/>
        <w:spacing w:line="498" w:lineRule="exact"/>
        <w:ind w:firstLineChars="200" w:firstLine="480"/>
        <w:jc w:val="both"/>
        <w:rPr>
          <w:rFonts w:ascii="標楷體" w:eastAsia="標楷體" w:hAnsi="標楷體"/>
          <w:color w:val="000000" w:themeColor="text1"/>
          <w:szCs w:val="24"/>
        </w:rPr>
      </w:pPr>
      <w:r w:rsidRPr="003C446B">
        <w:rPr>
          <w:rFonts w:ascii="標楷體" w:eastAsia="標楷體" w:hAnsi="標楷體" w:hint="eastAsia"/>
          <w:color w:val="000000" w:themeColor="text1"/>
          <w:szCs w:val="24"/>
        </w:rPr>
        <w:t>縣政府為促進土地整體開發利用，依平均地權條例施行細則第14條規定設置嘉義縣實施平均地權基金（下稱平均地權基金），辦理照價收買、區段徵收及市地重劃等業務，114年度基金主要營運計畫，計有嘉義縣高速公路嘉義交流道附近特定區貨物轉運中心區（下稱貨轉中心區）、大林鎮文高（下稱文高）、大林鎮工乙（下稱工乙）、大林鎮公二（下稱公二）、擴大縣治第一開發區（單元2、3、4）（下稱擴大縣治第一開發區）及第二開發區（單元1、5、6）（下稱擴大縣治第二開發區）等6案市地重劃案，可用預算數及決算數分別為12億7,030萬餘元及1億4,547萬餘元，執行率11.45％。經查基金營運計畫執行情形，核有：1.訂定基金會計制度規範會計處理，惟抵費地標售款、差額地價款及存款利息等達10億餘元懸列預收款多年，尚未轉列基金收入及認列成本，且購置固定資產亦尚未提列折舊，允宜研議評估對認列年度餘絀影響性或參考其他直轄市作法，妥為規範帳務認列時點；2.市地重劃案向外借款期間抵費地已有讓售及標售收入，惟未適時評估提前償還借款之可行性，以減少利息支出及重劃成本；3.基金專戶存款利</w:t>
      </w:r>
      <w:r w:rsidRPr="00A55284">
        <w:rPr>
          <w:rFonts w:ascii="標楷體" w:eastAsia="標楷體" w:hAnsi="標楷體" w:hint="eastAsia"/>
          <w:color w:val="000000" w:themeColor="text1"/>
          <w:szCs w:val="24"/>
        </w:rPr>
        <w:t>息增加</w:t>
      </w:r>
      <w:r w:rsidR="006D5135" w:rsidRPr="00A55284">
        <w:rPr>
          <w:rFonts w:ascii="標楷體" w:eastAsia="標楷體" w:hAnsi="標楷體" w:hint="eastAsia"/>
          <w:color w:val="000000" w:themeColor="text1"/>
          <w:szCs w:val="24"/>
        </w:rPr>
        <w:t>收入，惟均為活期存款，</w:t>
      </w:r>
      <w:r w:rsidR="00A55284" w:rsidRPr="00A55284">
        <w:rPr>
          <w:rFonts w:ascii="標楷體" w:eastAsia="標楷體" w:hAnsi="標楷體" w:hint="eastAsia"/>
          <w:color w:val="000000" w:themeColor="text1"/>
          <w:szCs w:val="24"/>
        </w:rPr>
        <w:t>其利率低於定期存款</w:t>
      </w:r>
      <w:r w:rsidR="006D5135" w:rsidRPr="00A55284">
        <w:rPr>
          <w:rFonts w:ascii="標楷體" w:eastAsia="標楷體" w:hAnsi="標楷體" w:hint="eastAsia"/>
          <w:color w:val="000000" w:themeColor="text1"/>
          <w:szCs w:val="24"/>
        </w:rPr>
        <w:t>，</w:t>
      </w:r>
      <w:r w:rsidR="00A55284" w:rsidRPr="00A55284">
        <w:rPr>
          <w:rFonts w:ascii="標楷體" w:eastAsia="標楷體" w:hAnsi="標楷體" w:hint="eastAsia"/>
          <w:color w:val="000000" w:themeColor="text1"/>
          <w:szCs w:val="24"/>
        </w:rPr>
        <w:t>允宜適時檢視資金調度需求及</w:t>
      </w:r>
      <w:r w:rsidR="00A55284" w:rsidRPr="00A55284">
        <w:rPr>
          <w:rFonts w:ascii="標楷體" w:eastAsia="標楷體" w:hAnsi="標楷體" w:hint="eastAsia"/>
          <w:color w:val="000000" w:themeColor="text1"/>
          <w:szCs w:val="24"/>
        </w:rPr>
        <w:lastRenderedPageBreak/>
        <w:t>銀行存款結存情形</w:t>
      </w:r>
      <w:r w:rsidR="006D5135" w:rsidRPr="00A55284">
        <w:rPr>
          <w:rFonts w:ascii="標楷體" w:eastAsia="標楷體" w:hAnsi="標楷體" w:hint="eastAsia"/>
          <w:color w:val="000000" w:themeColor="text1"/>
          <w:szCs w:val="24"/>
        </w:rPr>
        <w:t>，</w:t>
      </w:r>
      <w:r w:rsidRPr="00A55284">
        <w:rPr>
          <w:rFonts w:ascii="標楷體" w:eastAsia="標楷體" w:hAnsi="標楷體" w:hint="eastAsia"/>
          <w:color w:val="000000" w:themeColor="text1"/>
          <w:szCs w:val="24"/>
        </w:rPr>
        <w:t>研</w:t>
      </w:r>
      <w:r w:rsidRPr="003C446B">
        <w:rPr>
          <w:rFonts w:ascii="標楷體" w:eastAsia="標楷體" w:hAnsi="標楷體" w:hint="eastAsia"/>
          <w:color w:val="000000" w:themeColor="text1"/>
          <w:szCs w:val="24"/>
        </w:rPr>
        <w:t>謀轉存定期存款之可行性，以增裕基金收益；4.</w:t>
      </w:r>
      <w:r w:rsidRPr="003C446B">
        <w:rPr>
          <w:rFonts w:ascii="標楷體" w:eastAsia="標楷體" w:hAnsi="標楷體" w:hint="eastAsia"/>
          <w:color w:val="000000" w:themeColor="text1"/>
        </w:rPr>
        <w:t>辦理市地重劃促進土地利用，惟部分市地重劃案件未設立專戶，不利基金管理及資金運用效能</w:t>
      </w:r>
      <w:r w:rsidRPr="003C446B">
        <w:rPr>
          <w:rFonts w:ascii="標楷體" w:eastAsia="標楷體" w:hAnsi="標楷體" w:hint="eastAsia"/>
          <w:color w:val="000000" w:themeColor="text1"/>
          <w:szCs w:val="24"/>
        </w:rPr>
        <w:t>；5.</w:t>
      </w:r>
      <w:r w:rsidRPr="003C446B">
        <w:rPr>
          <w:rFonts w:ascii="標楷體" w:eastAsia="標楷體" w:hAnsi="標楷體" w:hint="eastAsia"/>
          <w:color w:val="000000" w:themeColor="text1"/>
        </w:rPr>
        <w:t>辦理擴大縣治第一開發區及擴大縣治第二開發區等重劃區案，</w:t>
      </w:r>
      <w:r w:rsidR="00F960AA" w:rsidRPr="003C446B">
        <w:rPr>
          <w:rFonts w:ascii="標楷體" w:eastAsia="標楷體" w:hAnsi="標楷體" w:hint="eastAsia"/>
          <w:color w:val="000000" w:themeColor="text1"/>
        </w:rPr>
        <w:t>資金</w:t>
      </w:r>
      <w:r w:rsidRPr="003C446B">
        <w:rPr>
          <w:rFonts w:ascii="標楷體" w:eastAsia="標楷體" w:hAnsi="標楷體" w:hint="eastAsia"/>
          <w:color w:val="000000" w:themeColor="text1"/>
        </w:rPr>
        <w:t>由平均地權基金支應，且未計列利息收入，影響重劃費用計算及基金資金運用收益</w:t>
      </w:r>
      <w:r w:rsidRPr="003C446B">
        <w:rPr>
          <w:rFonts w:ascii="標楷體" w:eastAsia="標楷體" w:hAnsi="標楷體" w:hint="eastAsia"/>
          <w:color w:val="000000" w:themeColor="text1"/>
          <w:szCs w:val="24"/>
        </w:rPr>
        <w:t>；6.</w:t>
      </w:r>
      <w:r w:rsidRPr="003C446B">
        <w:rPr>
          <w:rFonts w:ascii="標楷體" w:eastAsia="標楷體" w:hAnsi="標楷體" w:hint="eastAsia"/>
          <w:bCs/>
          <w:color w:val="000000" w:themeColor="text1"/>
        </w:rPr>
        <w:t>積極推動市地重劃，惟籌編預算時未注意配合長期</w:t>
      </w:r>
      <w:r w:rsidR="00F462A2" w:rsidRPr="003C446B">
        <w:rPr>
          <w:rFonts w:ascii="標楷體" w:eastAsia="標楷體" w:hAnsi="標楷體"/>
          <w:noProof/>
          <w:color w:val="000000" w:themeColor="text1"/>
          <w:szCs w:val="24"/>
        </w:rPr>
        <mc:AlternateContent>
          <mc:Choice Requires="wps">
            <w:drawing>
              <wp:anchor distT="0" distB="0" distL="114300" distR="114300" simplePos="0" relativeHeight="251653632" behindDoc="0" locked="0" layoutInCell="1" allowOverlap="1" wp14:anchorId="2E24D7F9" wp14:editId="169E5E5A">
                <wp:simplePos x="0" y="0"/>
                <wp:positionH relativeFrom="column">
                  <wp:posOffset>1591945</wp:posOffset>
                </wp:positionH>
                <wp:positionV relativeFrom="paragraph">
                  <wp:posOffset>1296670</wp:posOffset>
                </wp:positionV>
                <wp:extent cx="4762500" cy="5257800"/>
                <wp:effectExtent l="0" t="0" r="0" b="0"/>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0" cy="5257800"/>
                        </a:xfrm>
                        <a:prstGeom prst="rect">
                          <a:avLst/>
                        </a:prstGeom>
                        <a:solidFill>
                          <a:srgbClr val="FFFFFF"/>
                        </a:solidFill>
                        <a:ln w="9525">
                          <a:noFill/>
                          <a:miter lim="800000"/>
                          <a:headEnd/>
                          <a:tailEnd/>
                        </a:ln>
                      </wps:spPr>
                      <wps:txbx>
                        <w:txbxContent>
                          <w:tbl>
                            <w:tblPr>
                              <w:tblW w:w="50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19"/>
                              <w:gridCol w:w="1277"/>
                              <w:gridCol w:w="739"/>
                              <w:gridCol w:w="1178"/>
                              <w:gridCol w:w="876"/>
                              <w:gridCol w:w="1153"/>
                              <w:gridCol w:w="745"/>
                            </w:tblGrid>
                            <w:tr w:rsidR="007828EA" w14:paraId="54C1BEAA" w14:textId="77777777" w:rsidTr="006545DE">
                              <w:trPr>
                                <w:trHeight w:val="508"/>
                                <w:jc w:val="center"/>
                              </w:trPr>
                              <w:tc>
                                <w:tcPr>
                                  <w:tcW w:w="5000" w:type="pct"/>
                                  <w:gridSpan w:val="7"/>
                                  <w:tcBorders>
                                    <w:top w:val="nil"/>
                                    <w:left w:val="nil"/>
                                    <w:bottom w:val="single" w:sz="4" w:space="0" w:color="auto"/>
                                    <w:right w:val="nil"/>
                                  </w:tcBorders>
                                  <w:vAlign w:val="bottom"/>
                                  <w:hideMark/>
                                </w:tcPr>
                                <w:p w14:paraId="4A77DF8C" w14:textId="77777777" w:rsidR="007828EA" w:rsidRDefault="007828EA">
                                  <w:pPr>
                                    <w:spacing w:line="300" w:lineRule="exact"/>
                                    <w:ind w:leftChars="-45" w:left="-2" w:rightChars="-40" w:right="-96" w:hangingChars="33" w:hanging="106"/>
                                    <w:jc w:val="center"/>
                                    <w:rPr>
                                      <w:rFonts w:ascii="標楷體" w:eastAsia="標楷體" w:hAnsi="標楷體" w:cs="細明體"/>
                                      <w:b/>
                                      <w:szCs w:val="24"/>
                                    </w:rPr>
                                  </w:pPr>
                                  <w:r>
                                    <w:rPr>
                                      <w:rFonts w:ascii="標楷體" w:eastAsia="標楷體" w:hAnsi="標楷體" w:cs="Times New Roman" w:hint="eastAsia"/>
                                      <w:b/>
                                      <w:bCs/>
                                      <w:sz w:val="32"/>
                                      <w:szCs w:val="32"/>
                                    </w:rPr>
                                    <w:br w:type="page"/>
                                  </w:r>
                                  <w:r>
                                    <w:rPr>
                                      <w:rFonts w:ascii="標楷體" w:eastAsia="標楷體" w:hAnsi="標楷體" w:cs="細明體" w:hint="eastAsia"/>
                                      <w:b/>
                                      <w:szCs w:val="24"/>
                                    </w:rPr>
                                    <w:t>表1  嘉義縣實施平均地權基金主要營運項目預算編列及執行情形</w:t>
                                  </w:r>
                                </w:p>
                                <w:p w14:paraId="73C7D84C" w14:textId="77777777" w:rsidR="007828EA" w:rsidRDefault="007828EA">
                                  <w:pPr>
                                    <w:spacing w:line="280" w:lineRule="exact"/>
                                    <w:jc w:val="right"/>
                                    <w:rPr>
                                      <w:rFonts w:ascii="標楷體" w:eastAsia="標楷體" w:hAnsi="標楷體" w:cs="細明體"/>
                                      <w:szCs w:val="24"/>
                                    </w:rPr>
                                  </w:pPr>
                                  <w:r>
                                    <w:rPr>
                                      <w:rFonts w:ascii="標楷體" w:eastAsia="標楷體" w:hAnsi="標楷體" w:cs="細明體" w:hint="eastAsia"/>
                                      <w:sz w:val="20"/>
                                      <w:szCs w:val="24"/>
                                    </w:rPr>
                                    <w:t>單位：新臺幣千元、％</w:t>
                                  </w:r>
                                </w:p>
                              </w:tc>
                            </w:tr>
                            <w:tr w:rsidR="007828EA" w14:paraId="28196C0A" w14:textId="77777777" w:rsidTr="00DF7EAC">
                              <w:trPr>
                                <w:trHeight w:val="363"/>
                                <w:jc w:val="center"/>
                              </w:trPr>
                              <w:tc>
                                <w:tcPr>
                                  <w:tcW w:w="906" w:type="pct"/>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00898B77" w14:textId="332B76DE" w:rsidR="007828EA" w:rsidRDefault="007828EA" w:rsidP="00F462A2">
                                  <w:pPr>
                                    <w:snapToGrid w:val="0"/>
                                    <w:spacing w:line="340" w:lineRule="exact"/>
                                    <w:jc w:val="right"/>
                                    <w:textAlignment w:val="center"/>
                                    <w:rPr>
                                      <w:rFonts w:ascii="標楷體" w:eastAsia="標楷體" w:hAnsi="標楷體" w:cs="Times New Roman"/>
                                      <w:color w:val="000000"/>
                                      <w:sz w:val="20"/>
                                      <w:szCs w:val="20"/>
                                    </w:rPr>
                                  </w:pPr>
                                  <w:r>
                                    <w:rPr>
                                      <w:rFonts w:ascii="標楷體" w:eastAsia="標楷體" w:hAnsi="標楷體" w:cs="Times New Roman" w:hint="eastAsia"/>
                                      <w:color w:val="000000"/>
                                      <w:sz w:val="20"/>
                                      <w:szCs w:val="20"/>
                                    </w:rPr>
                                    <w:t xml:space="preserve">    年度</w:t>
                                  </w:r>
                                </w:p>
                                <w:p w14:paraId="6F1E9799" w14:textId="77777777" w:rsidR="007828EA" w:rsidRDefault="007828EA" w:rsidP="00F462A2">
                                  <w:pPr>
                                    <w:snapToGrid w:val="0"/>
                                    <w:spacing w:line="340" w:lineRule="exact"/>
                                    <w:jc w:val="right"/>
                                    <w:textAlignment w:val="center"/>
                                    <w:rPr>
                                      <w:rFonts w:ascii="標楷體" w:eastAsia="標楷體" w:hAnsi="標楷體" w:cs="Times New Roman"/>
                                      <w:color w:val="000000"/>
                                      <w:sz w:val="20"/>
                                      <w:szCs w:val="20"/>
                                    </w:rPr>
                                  </w:pPr>
                                </w:p>
                                <w:p w14:paraId="37B7FB92" w14:textId="77777777" w:rsidR="007828EA" w:rsidRDefault="007828EA" w:rsidP="00F462A2">
                                  <w:pPr>
                                    <w:snapToGrid w:val="0"/>
                                    <w:spacing w:line="340" w:lineRule="exact"/>
                                    <w:jc w:val="both"/>
                                    <w:textAlignment w:val="center"/>
                                    <w:rPr>
                                      <w:rFonts w:ascii="標楷體" w:eastAsia="標楷體" w:hAnsi="標楷體" w:cs="細明體"/>
                                      <w:sz w:val="20"/>
                                      <w:szCs w:val="20"/>
                                    </w:rPr>
                                  </w:pPr>
                                  <w:r>
                                    <w:rPr>
                                      <w:rFonts w:ascii="標楷體" w:eastAsia="標楷體" w:hAnsi="標楷體" w:cs="Times New Roman" w:hint="eastAsia"/>
                                      <w:color w:val="000000"/>
                                      <w:sz w:val="20"/>
                                      <w:szCs w:val="20"/>
                                    </w:rPr>
                                    <w:t>營運項目</w:t>
                                  </w:r>
                                </w:p>
                              </w:tc>
                              <w:tc>
                                <w:tcPr>
                                  <w:tcW w:w="1383" w:type="pct"/>
                                  <w:gridSpan w:val="2"/>
                                  <w:tcBorders>
                                    <w:top w:val="single" w:sz="4" w:space="0" w:color="auto"/>
                                    <w:left w:val="single" w:sz="4" w:space="0" w:color="auto"/>
                                    <w:bottom w:val="single" w:sz="4" w:space="0" w:color="auto"/>
                                    <w:right w:val="single" w:sz="4" w:space="0" w:color="auto"/>
                                  </w:tcBorders>
                                  <w:vAlign w:val="center"/>
                                  <w:hideMark/>
                                </w:tcPr>
                                <w:p w14:paraId="283AD161" w14:textId="77777777" w:rsidR="007828EA" w:rsidRDefault="007828EA" w:rsidP="00F462A2">
                                  <w:pPr>
                                    <w:snapToGrid w:val="0"/>
                                    <w:spacing w:line="240" w:lineRule="exact"/>
                                    <w:jc w:val="center"/>
                                    <w:textAlignment w:val="center"/>
                                    <w:rPr>
                                      <w:rFonts w:ascii="標楷體" w:eastAsia="標楷體" w:hAnsi="標楷體" w:cs="細明體"/>
                                      <w:sz w:val="20"/>
                                      <w:szCs w:val="20"/>
                                    </w:rPr>
                                  </w:pPr>
                                  <w:r>
                                    <w:rPr>
                                      <w:rFonts w:ascii="標楷體" w:eastAsia="標楷體" w:hAnsi="標楷體" w:cs="細明體" w:hint="eastAsia"/>
                                      <w:sz w:val="20"/>
                                      <w:szCs w:val="20"/>
                                    </w:rPr>
                                    <w:t>112</w:t>
                                  </w:r>
                                </w:p>
                              </w:tc>
                              <w:tc>
                                <w:tcPr>
                                  <w:tcW w:w="1409" w:type="pct"/>
                                  <w:gridSpan w:val="2"/>
                                  <w:tcBorders>
                                    <w:top w:val="single" w:sz="4" w:space="0" w:color="auto"/>
                                    <w:left w:val="single" w:sz="4" w:space="0" w:color="auto"/>
                                    <w:bottom w:val="single" w:sz="4" w:space="0" w:color="auto"/>
                                    <w:right w:val="single" w:sz="4" w:space="0" w:color="auto"/>
                                  </w:tcBorders>
                                  <w:vAlign w:val="center"/>
                                  <w:hideMark/>
                                </w:tcPr>
                                <w:p w14:paraId="737F4429" w14:textId="77777777" w:rsidR="007828EA" w:rsidRDefault="007828EA" w:rsidP="00F462A2">
                                  <w:pPr>
                                    <w:snapToGrid w:val="0"/>
                                    <w:spacing w:line="240" w:lineRule="exact"/>
                                    <w:jc w:val="center"/>
                                    <w:textAlignment w:val="center"/>
                                    <w:rPr>
                                      <w:rFonts w:ascii="標楷體" w:eastAsia="標楷體" w:hAnsi="標楷體" w:cs="細明體"/>
                                      <w:sz w:val="20"/>
                                      <w:szCs w:val="20"/>
                                    </w:rPr>
                                  </w:pPr>
                                  <w:r>
                                    <w:rPr>
                                      <w:rFonts w:ascii="標楷體" w:eastAsia="標楷體" w:hAnsi="標楷體" w:cs="細明體" w:hint="eastAsia"/>
                                      <w:sz w:val="20"/>
                                      <w:szCs w:val="20"/>
                                    </w:rPr>
                                    <w:t>113</w:t>
                                  </w:r>
                                </w:p>
                              </w:tc>
                              <w:tc>
                                <w:tcPr>
                                  <w:tcW w:w="1303" w:type="pct"/>
                                  <w:gridSpan w:val="2"/>
                                  <w:tcBorders>
                                    <w:top w:val="single" w:sz="4" w:space="0" w:color="auto"/>
                                    <w:left w:val="single" w:sz="4" w:space="0" w:color="auto"/>
                                    <w:bottom w:val="single" w:sz="4" w:space="0" w:color="auto"/>
                                    <w:right w:val="single" w:sz="4" w:space="0" w:color="auto"/>
                                  </w:tcBorders>
                                  <w:vAlign w:val="center"/>
                                  <w:hideMark/>
                                </w:tcPr>
                                <w:p w14:paraId="7466D57F" w14:textId="77777777" w:rsidR="007828EA" w:rsidRDefault="007828EA" w:rsidP="00F462A2">
                                  <w:pPr>
                                    <w:snapToGrid w:val="0"/>
                                    <w:spacing w:line="240" w:lineRule="exact"/>
                                    <w:jc w:val="center"/>
                                    <w:textAlignment w:val="center"/>
                                    <w:rPr>
                                      <w:rFonts w:ascii="標楷體" w:eastAsia="標楷體" w:hAnsi="標楷體" w:cs="細明體"/>
                                      <w:sz w:val="20"/>
                                      <w:szCs w:val="20"/>
                                    </w:rPr>
                                  </w:pPr>
                                  <w:r>
                                    <w:rPr>
                                      <w:rFonts w:ascii="標楷體" w:eastAsia="標楷體" w:hAnsi="標楷體" w:cs="細明體" w:hint="eastAsia"/>
                                      <w:sz w:val="20"/>
                                      <w:szCs w:val="20"/>
                                    </w:rPr>
                                    <w:t>114</w:t>
                                  </w:r>
                                </w:p>
                              </w:tc>
                            </w:tr>
                            <w:tr w:rsidR="007828EA" w14:paraId="0812EF9A" w14:textId="77777777" w:rsidTr="00DF7EAC">
                              <w:trPr>
                                <w:trHeight w:val="363"/>
                                <w:jc w:val="center"/>
                              </w:trPr>
                              <w:tc>
                                <w:tcPr>
                                  <w:tcW w:w="906" w:type="pct"/>
                                  <w:vMerge/>
                                  <w:tcBorders>
                                    <w:top w:val="single" w:sz="4" w:space="0" w:color="auto"/>
                                    <w:left w:val="single" w:sz="4" w:space="0" w:color="auto"/>
                                    <w:bottom w:val="single" w:sz="4" w:space="0" w:color="auto"/>
                                    <w:right w:val="single" w:sz="4" w:space="0" w:color="auto"/>
                                  </w:tcBorders>
                                  <w:vAlign w:val="center"/>
                                  <w:hideMark/>
                                </w:tcPr>
                                <w:p w14:paraId="72527BB2" w14:textId="77777777" w:rsidR="007828EA" w:rsidRDefault="007828EA" w:rsidP="00F462A2">
                                  <w:pPr>
                                    <w:widowControl/>
                                    <w:spacing w:line="240" w:lineRule="exact"/>
                                    <w:textAlignment w:val="center"/>
                                    <w:rPr>
                                      <w:rFonts w:ascii="標楷體" w:eastAsia="標楷體" w:hAnsi="標楷體" w:cs="細明體"/>
                                      <w:sz w:val="20"/>
                                      <w:szCs w:val="20"/>
                                    </w:rPr>
                                  </w:pPr>
                                </w:p>
                              </w:tc>
                              <w:tc>
                                <w:tcPr>
                                  <w:tcW w:w="876" w:type="pct"/>
                                  <w:tcBorders>
                                    <w:top w:val="single" w:sz="4" w:space="0" w:color="auto"/>
                                    <w:left w:val="single" w:sz="4" w:space="0" w:color="auto"/>
                                    <w:bottom w:val="single" w:sz="4" w:space="0" w:color="auto"/>
                                    <w:right w:val="single" w:sz="4" w:space="0" w:color="auto"/>
                                  </w:tcBorders>
                                  <w:vAlign w:val="center"/>
                                  <w:hideMark/>
                                </w:tcPr>
                                <w:p w14:paraId="6160411E" w14:textId="77777777" w:rsidR="007828EA" w:rsidRDefault="007828EA" w:rsidP="00F462A2">
                                  <w:pPr>
                                    <w:snapToGrid w:val="0"/>
                                    <w:spacing w:line="240" w:lineRule="exact"/>
                                    <w:ind w:left="110" w:hangingChars="55" w:hanging="110"/>
                                    <w:jc w:val="center"/>
                                    <w:textAlignment w:val="center"/>
                                    <w:rPr>
                                      <w:rFonts w:ascii="標楷體" w:eastAsia="標楷體" w:hAnsi="標楷體" w:cs="細明體"/>
                                      <w:sz w:val="20"/>
                                      <w:szCs w:val="20"/>
                                    </w:rPr>
                                  </w:pPr>
                                  <w:r>
                                    <w:rPr>
                                      <w:rFonts w:ascii="標楷體" w:eastAsia="標楷體" w:hAnsi="標楷體" w:cs="細明體" w:hint="eastAsia"/>
                                      <w:sz w:val="20"/>
                                      <w:szCs w:val="20"/>
                                    </w:rPr>
                                    <w:t>預算數</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14:paraId="44AEF3A4" w14:textId="77777777" w:rsidR="007828EA" w:rsidRDefault="007828EA" w:rsidP="00F462A2">
                                  <w:pPr>
                                    <w:snapToGrid w:val="0"/>
                                    <w:spacing w:line="240" w:lineRule="exact"/>
                                    <w:ind w:left="110" w:hangingChars="55" w:hanging="110"/>
                                    <w:jc w:val="center"/>
                                    <w:textAlignment w:val="center"/>
                                    <w:rPr>
                                      <w:rFonts w:ascii="標楷體" w:eastAsia="標楷體" w:hAnsi="標楷體" w:cs="細明體"/>
                                      <w:sz w:val="20"/>
                                      <w:szCs w:val="20"/>
                                    </w:rPr>
                                  </w:pPr>
                                  <w:r>
                                    <w:rPr>
                                      <w:rFonts w:ascii="標楷體" w:eastAsia="標楷體" w:hAnsi="標楷體" w:cs="細明體" w:hint="eastAsia"/>
                                      <w:sz w:val="20"/>
                                      <w:szCs w:val="20"/>
                                    </w:rPr>
                                    <w:t>執行率</w:t>
                                  </w:r>
                                </w:p>
                              </w:tc>
                              <w:tc>
                                <w:tcPr>
                                  <w:tcW w:w="808" w:type="pct"/>
                                  <w:tcBorders>
                                    <w:top w:val="single" w:sz="4" w:space="0" w:color="auto"/>
                                    <w:left w:val="single" w:sz="4" w:space="0" w:color="auto"/>
                                    <w:bottom w:val="single" w:sz="4" w:space="0" w:color="auto"/>
                                    <w:right w:val="single" w:sz="4" w:space="0" w:color="auto"/>
                                  </w:tcBorders>
                                  <w:vAlign w:val="center"/>
                                  <w:hideMark/>
                                </w:tcPr>
                                <w:p w14:paraId="06C5A8F5" w14:textId="77777777" w:rsidR="007828EA" w:rsidRDefault="007828EA" w:rsidP="00F462A2">
                                  <w:pPr>
                                    <w:snapToGrid w:val="0"/>
                                    <w:spacing w:line="240" w:lineRule="exact"/>
                                    <w:jc w:val="center"/>
                                    <w:textAlignment w:val="center"/>
                                    <w:rPr>
                                      <w:rFonts w:ascii="標楷體" w:eastAsia="標楷體" w:hAnsi="標楷體" w:cs="細明體"/>
                                      <w:sz w:val="20"/>
                                      <w:szCs w:val="20"/>
                                    </w:rPr>
                                  </w:pPr>
                                  <w:r>
                                    <w:rPr>
                                      <w:rFonts w:ascii="標楷體" w:eastAsia="標楷體" w:hAnsi="標楷體" w:cs="細明體" w:hint="eastAsia"/>
                                      <w:sz w:val="20"/>
                                      <w:szCs w:val="20"/>
                                    </w:rPr>
                                    <w:t>預算數</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67EF7254" w14:textId="77777777" w:rsidR="007828EA" w:rsidRDefault="007828EA" w:rsidP="00F462A2">
                                  <w:pPr>
                                    <w:snapToGrid w:val="0"/>
                                    <w:spacing w:line="240" w:lineRule="exact"/>
                                    <w:ind w:left="88" w:hangingChars="44" w:hanging="88"/>
                                    <w:jc w:val="center"/>
                                    <w:textAlignment w:val="center"/>
                                    <w:rPr>
                                      <w:rFonts w:ascii="標楷體" w:eastAsia="標楷體" w:hAnsi="標楷體" w:cs="細明體"/>
                                      <w:sz w:val="20"/>
                                      <w:szCs w:val="20"/>
                                    </w:rPr>
                                  </w:pPr>
                                  <w:r>
                                    <w:rPr>
                                      <w:rFonts w:ascii="標楷體" w:eastAsia="標楷體" w:hAnsi="標楷體" w:cs="細明體" w:hint="eastAsia"/>
                                      <w:sz w:val="20"/>
                                      <w:szCs w:val="20"/>
                                    </w:rPr>
                                    <w:t>執行率</w:t>
                                  </w:r>
                                </w:p>
                              </w:tc>
                              <w:tc>
                                <w:tcPr>
                                  <w:tcW w:w="791" w:type="pct"/>
                                  <w:tcBorders>
                                    <w:top w:val="single" w:sz="4" w:space="0" w:color="auto"/>
                                    <w:left w:val="single" w:sz="4" w:space="0" w:color="auto"/>
                                    <w:bottom w:val="single" w:sz="4" w:space="0" w:color="auto"/>
                                    <w:right w:val="single" w:sz="4" w:space="0" w:color="auto"/>
                                  </w:tcBorders>
                                  <w:vAlign w:val="center"/>
                                  <w:hideMark/>
                                </w:tcPr>
                                <w:p w14:paraId="6801EA9D" w14:textId="77777777" w:rsidR="007828EA" w:rsidRDefault="007828EA" w:rsidP="00F462A2">
                                  <w:pPr>
                                    <w:snapToGrid w:val="0"/>
                                    <w:spacing w:line="240" w:lineRule="exact"/>
                                    <w:jc w:val="center"/>
                                    <w:textAlignment w:val="center"/>
                                    <w:rPr>
                                      <w:rFonts w:ascii="標楷體" w:eastAsia="標楷體" w:hAnsi="標楷體" w:cs="細明體"/>
                                      <w:sz w:val="20"/>
                                      <w:szCs w:val="20"/>
                                    </w:rPr>
                                  </w:pPr>
                                  <w:r>
                                    <w:rPr>
                                      <w:rFonts w:ascii="標楷體" w:eastAsia="標楷體" w:hAnsi="標楷體" w:cs="細明體" w:hint="eastAsia"/>
                                      <w:sz w:val="20"/>
                                      <w:szCs w:val="20"/>
                                    </w:rPr>
                                    <w:t>預算數</w:t>
                                  </w:r>
                                </w:p>
                              </w:tc>
                              <w:tc>
                                <w:tcPr>
                                  <w:tcW w:w="512" w:type="pct"/>
                                  <w:vMerge w:val="restart"/>
                                  <w:tcBorders>
                                    <w:top w:val="single" w:sz="4" w:space="0" w:color="auto"/>
                                    <w:left w:val="single" w:sz="4" w:space="0" w:color="auto"/>
                                    <w:bottom w:val="single" w:sz="4" w:space="0" w:color="auto"/>
                                    <w:right w:val="single" w:sz="4" w:space="0" w:color="auto"/>
                                  </w:tcBorders>
                                  <w:vAlign w:val="center"/>
                                  <w:hideMark/>
                                </w:tcPr>
                                <w:p w14:paraId="2C926AAB" w14:textId="77777777" w:rsidR="007828EA" w:rsidRDefault="007828EA" w:rsidP="00F462A2">
                                  <w:pPr>
                                    <w:snapToGrid w:val="0"/>
                                    <w:spacing w:line="240" w:lineRule="exact"/>
                                    <w:ind w:left="110" w:hangingChars="55" w:hanging="110"/>
                                    <w:jc w:val="center"/>
                                    <w:textAlignment w:val="center"/>
                                    <w:rPr>
                                      <w:rFonts w:ascii="標楷體" w:eastAsia="標楷體" w:hAnsi="標楷體" w:cs="細明體"/>
                                      <w:sz w:val="20"/>
                                      <w:szCs w:val="20"/>
                                    </w:rPr>
                                  </w:pPr>
                                  <w:r>
                                    <w:rPr>
                                      <w:rFonts w:ascii="標楷體" w:eastAsia="標楷體" w:hAnsi="標楷體" w:cs="細明體" w:hint="eastAsia"/>
                                      <w:sz w:val="20"/>
                                      <w:szCs w:val="20"/>
                                    </w:rPr>
                                    <w:t>執行率</w:t>
                                  </w:r>
                                </w:p>
                              </w:tc>
                            </w:tr>
                            <w:tr w:rsidR="007828EA" w14:paraId="3538AD92" w14:textId="77777777" w:rsidTr="00DF7EAC">
                              <w:trPr>
                                <w:trHeight w:val="363"/>
                                <w:jc w:val="center"/>
                              </w:trPr>
                              <w:tc>
                                <w:tcPr>
                                  <w:tcW w:w="906" w:type="pct"/>
                                  <w:vMerge/>
                                  <w:tcBorders>
                                    <w:top w:val="single" w:sz="4" w:space="0" w:color="auto"/>
                                    <w:left w:val="single" w:sz="4" w:space="0" w:color="auto"/>
                                    <w:bottom w:val="single" w:sz="4" w:space="0" w:color="auto"/>
                                    <w:right w:val="single" w:sz="4" w:space="0" w:color="auto"/>
                                  </w:tcBorders>
                                  <w:vAlign w:val="center"/>
                                  <w:hideMark/>
                                </w:tcPr>
                                <w:p w14:paraId="597E9360" w14:textId="77777777" w:rsidR="007828EA" w:rsidRDefault="007828EA" w:rsidP="00F462A2">
                                  <w:pPr>
                                    <w:widowControl/>
                                    <w:spacing w:line="240" w:lineRule="exact"/>
                                    <w:textAlignment w:val="center"/>
                                    <w:rPr>
                                      <w:rFonts w:ascii="標楷體" w:eastAsia="標楷體" w:hAnsi="標楷體" w:cs="細明體"/>
                                      <w:sz w:val="20"/>
                                      <w:szCs w:val="20"/>
                                    </w:rPr>
                                  </w:pPr>
                                </w:p>
                              </w:tc>
                              <w:tc>
                                <w:tcPr>
                                  <w:tcW w:w="876" w:type="pct"/>
                                  <w:tcBorders>
                                    <w:top w:val="single" w:sz="4" w:space="0" w:color="auto"/>
                                    <w:left w:val="single" w:sz="4" w:space="0" w:color="auto"/>
                                    <w:bottom w:val="single" w:sz="4" w:space="0" w:color="auto"/>
                                    <w:right w:val="single" w:sz="4" w:space="0" w:color="auto"/>
                                  </w:tcBorders>
                                  <w:vAlign w:val="center"/>
                                  <w:hideMark/>
                                </w:tcPr>
                                <w:p w14:paraId="67E8BF10" w14:textId="77777777" w:rsidR="007828EA" w:rsidRDefault="007828EA" w:rsidP="00F462A2">
                                  <w:pPr>
                                    <w:snapToGrid w:val="0"/>
                                    <w:spacing w:line="240" w:lineRule="exact"/>
                                    <w:ind w:left="110" w:hangingChars="55" w:hanging="110"/>
                                    <w:jc w:val="center"/>
                                    <w:textAlignment w:val="center"/>
                                    <w:rPr>
                                      <w:rFonts w:ascii="標楷體" w:eastAsia="標楷體" w:hAnsi="標楷體" w:cs="細明體"/>
                                      <w:sz w:val="20"/>
                                      <w:szCs w:val="20"/>
                                    </w:rPr>
                                  </w:pPr>
                                  <w:r>
                                    <w:rPr>
                                      <w:rFonts w:ascii="標楷體" w:eastAsia="標楷體" w:hAnsi="標楷體" w:cs="細明體" w:hint="eastAsia"/>
                                      <w:sz w:val="20"/>
                                      <w:szCs w:val="20"/>
                                    </w:rPr>
                                    <w:t>決算數</w:t>
                                  </w:r>
                                </w:p>
                              </w:tc>
                              <w:tc>
                                <w:tcPr>
                                  <w:tcW w:w="506" w:type="pct"/>
                                  <w:vMerge/>
                                  <w:tcBorders>
                                    <w:top w:val="single" w:sz="4" w:space="0" w:color="auto"/>
                                    <w:left w:val="single" w:sz="4" w:space="0" w:color="auto"/>
                                    <w:bottom w:val="single" w:sz="4" w:space="0" w:color="auto"/>
                                    <w:right w:val="single" w:sz="4" w:space="0" w:color="auto"/>
                                  </w:tcBorders>
                                  <w:vAlign w:val="center"/>
                                  <w:hideMark/>
                                </w:tcPr>
                                <w:p w14:paraId="66F6A5F2" w14:textId="77777777" w:rsidR="007828EA" w:rsidRDefault="007828EA" w:rsidP="00F462A2">
                                  <w:pPr>
                                    <w:widowControl/>
                                    <w:spacing w:line="240" w:lineRule="exact"/>
                                    <w:jc w:val="center"/>
                                    <w:textAlignment w:val="center"/>
                                    <w:rPr>
                                      <w:rFonts w:ascii="標楷體" w:eastAsia="標楷體" w:hAnsi="標楷體" w:cs="細明體"/>
                                      <w:sz w:val="20"/>
                                      <w:szCs w:val="20"/>
                                    </w:rPr>
                                  </w:pPr>
                                </w:p>
                              </w:tc>
                              <w:tc>
                                <w:tcPr>
                                  <w:tcW w:w="808" w:type="pct"/>
                                  <w:tcBorders>
                                    <w:top w:val="single" w:sz="4" w:space="0" w:color="auto"/>
                                    <w:left w:val="single" w:sz="4" w:space="0" w:color="auto"/>
                                    <w:bottom w:val="single" w:sz="4" w:space="0" w:color="auto"/>
                                    <w:right w:val="single" w:sz="4" w:space="0" w:color="auto"/>
                                  </w:tcBorders>
                                  <w:vAlign w:val="center"/>
                                  <w:hideMark/>
                                </w:tcPr>
                                <w:p w14:paraId="1F492CA7" w14:textId="77777777" w:rsidR="007828EA" w:rsidRDefault="007828EA" w:rsidP="00F462A2">
                                  <w:pPr>
                                    <w:snapToGrid w:val="0"/>
                                    <w:spacing w:line="240" w:lineRule="exact"/>
                                    <w:jc w:val="center"/>
                                    <w:textAlignment w:val="center"/>
                                    <w:rPr>
                                      <w:rFonts w:ascii="標楷體" w:eastAsia="標楷體" w:hAnsi="標楷體" w:cs="細明體"/>
                                      <w:sz w:val="20"/>
                                      <w:szCs w:val="20"/>
                                    </w:rPr>
                                  </w:pPr>
                                  <w:r>
                                    <w:rPr>
                                      <w:rFonts w:ascii="標楷體" w:eastAsia="標楷體" w:hAnsi="標楷體" w:cs="細明體" w:hint="eastAsia"/>
                                      <w:sz w:val="20"/>
                                      <w:szCs w:val="20"/>
                                    </w:rPr>
                                    <w:t>決算數</w:t>
                                  </w: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5542C02F" w14:textId="77777777" w:rsidR="007828EA" w:rsidRDefault="007828EA" w:rsidP="00F462A2">
                                  <w:pPr>
                                    <w:widowControl/>
                                    <w:spacing w:line="240" w:lineRule="exact"/>
                                    <w:jc w:val="center"/>
                                    <w:textAlignment w:val="center"/>
                                    <w:rPr>
                                      <w:rFonts w:ascii="標楷體" w:eastAsia="標楷體" w:hAnsi="標楷體" w:cs="細明體"/>
                                      <w:sz w:val="20"/>
                                      <w:szCs w:val="20"/>
                                    </w:rPr>
                                  </w:pPr>
                                </w:p>
                              </w:tc>
                              <w:tc>
                                <w:tcPr>
                                  <w:tcW w:w="791" w:type="pct"/>
                                  <w:tcBorders>
                                    <w:top w:val="single" w:sz="4" w:space="0" w:color="auto"/>
                                    <w:left w:val="single" w:sz="4" w:space="0" w:color="auto"/>
                                    <w:bottom w:val="single" w:sz="4" w:space="0" w:color="auto"/>
                                    <w:right w:val="single" w:sz="4" w:space="0" w:color="auto"/>
                                  </w:tcBorders>
                                  <w:vAlign w:val="center"/>
                                  <w:hideMark/>
                                </w:tcPr>
                                <w:p w14:paraId="7CD3A9C8" w14:textId="77777777" w:rsidR="007828EA" w:rsidRDefault="007828EA" w:rsidP="00F462A2">
                                  <w:pPr>
                                    <w:snapToGrid w:val="0"/>
                                    <w:spacing w:line="240" w:lineRule="exact"/>
                                    <w:jc w:val="center"/>
                                    <w:textAlignment w:val="center"/>
                                    <w:rPr>
                                      <w:rFonts w:ascii="標楷體" w:eastAsia="標楷體" w:hAnsi="標楷體" w:cs="細明體"/>
                                      <w:sz w:val="20"/>
                                      <w:szCs w:val="20"/>
                                    </w:rPr>
                                  </w:pPr>
                                  <w:r>
                                    <w:rPr>
                                      <w:rFonts w:ascii="標楷體" w:eastAsia="標楷體" w:hAnsi="標楷體" w:cs="細明體" w:hint="eastAsia"/>
                                      <w:sz w:val="20"/>
                                      <w:szCs w:val="20"/>
                                    </w:rPr>
                                    <w:t>決算數</w:t>
                                  </w:r>
                                </w:p>
                              </w:tc>
                              <w:tc>
                                <w:tcPr>
                                  <w:tcW w:w="512" w:type="pct"/>
                                  <w:vMerge/>
                                  <w:tcBorders>
                                    <w:top w:val="single" w:sz="4" w:space="0" w:color="auto"/>
                                    <w:left w:val="single" w:sz="4" w:space="0" w:color="auto"/>
                                    <w:bottom w:val="single" w:sz="4" w:space="0" w:color="auto"/>
                                    <w:right w:val="single" w:sz="4" w:space="0" w:color="auto"/>
                                  </w:tcBorders>
                                  <w:vAlign w:val="center"/>
                                  <w:hideMark/>
                                </w:tcPr>
                                <w:p w14:paraId="5F254E46" w14:textId="77777777" w:rsidR="007828EA" w:rsidRDefault="007828EA" w:rsidP="00F462A2">
                                  <w:pPr>
                                    <w:widowControl/>
                                    <w:spacing w:line="240" w:lineRule="exact"/>
                                    <w:jc w:val="center"/>
                                    <w:textAlignment w:val="center"/>
                                    <w:rPr>
                                      <w:rFonts w:ascii="標楷體" w:eastAsia="標楷體" w:hAnsi="標楷體" w:cs="細明體"/>
                                      <w:sz w:val="20"/>
                                      <w:szCs w:val="20"/>
                                    </w:rPr>
                                  </w:pPr>
                                </w:p>
                              </w:tc>
                            </w:tr>
                            <w:tr w:rsidR="007828EA" w14:paraId="32528C03" w14:textId="77777777" w:rsidTr="00DF7EAC">
                              <w:trPr>
                                <w:trHeight w:val="363"/>
                                <w:jc w:val="center"/>
                              </w:trPr>
                              <w:tc>
                                <w:tcPr>
                                  <w:tcW w:w="906" w:type="pct"/>
                                  <w:vMerge w:val="restart"/>
                                  <w:tcBorders>
                                    <w:top w:val="single" w:sz="4" w:space="0" w:color="auto"/>
                                    <w:left w:val="single" w:sz="4" w:space="0" w:color="auto"/>
                                    <w:bottom w:val="single" w:sz="4" w:space="0" w:color="auto"/>
                                    <w:right w:val="single" w:sz="4" w:space="0" w:color="auto"/>
                                  </w:tcBorders>
                                  <w:vAlign w:val="center"/>
                                  <w:hideMark/>
                                </w:tcPr>
                                <w:p w14:paraId="5A678138" w14:textId="77777777" w:rsidR="007828EA" w:rsidRDefault="007828EA" w:rsidP="00F462A2">
                                  <w:pPr>
                                    <w:snapToGrid w:val="0"/>
                                    <w:spacing w:line="240" w:lineRule="exact"/>
                                    <w:jc w:val="center"/>
                                    <w:textAlignment w:val="center"/>
                                    <w:rPr>
                                      <w:rFonts w:ascii="標楷體" w:eastAsia="標楷體" w:hAnsi="標楷體" w:cs="新細明體"/>
                                      <w:b/>
                                      <w:color w:val="000000"/>
                                      <w:sz w:val="20"/>
                                      <w:szCs w:val="20"/>
                                    </w:rPr>
                                  </w:pPr>
                                  <w:r>
                                    <w:rPr>
                                      <w:rFonts w:ascii="標楷體" w:eastAsia="標楷體" w:hAnsi="標楷體" w:cs="Times New Roman" w:hint="eastAsia"/>
                                      <w:b/>
                                      <w:color w:val="000000"/>
                                      <w:sz w:val="20"/>
                                      <w:szCs w:val="20"/>
                                    </w:rPr>
                                    <w:t>合  計</w:t>
                                  </w:r>
                                </w:p>
                              </w:tc>
                              <w:tc>
                                <w:tcPr>
                                  <w:tcW w:w="876" w:type="pct"/>
                                  <w:tcBorders>
                                    <w:top w:val="single" w:sz="4" w:space="0" w:color="auto"/>
                                    <w:left w:val="single" w:sz="4" w:space="0" w:color="auto"/>
                                    <w:bottom w:val="single" w:sz="4" w:space="0" w:color="auto"/>
                                    <w:right w:val="single" w:sz="4" w:space="0" w:color="auto"/>
                                  </w:tcBorders>
                                  <w:vAlign w:val="center"/>
                                  <w:hideMark/>
                                </w:tcPr>
                                <w:p w14:paraId="4FD5309D" w14:textId="77777777" w:rsidR="007828EA" w:rsidRDefault="007828EA" w:rsidP="00F05841">
                                  <w:pPr>
                                    <w:snapToGrid w:val="0"/>
                                    <w:spacing w:line="240" w:lineRule="exact"/>
                                    <w:ind w:rightChars="10" w:right="24"/>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323,593</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14:paraId="40B6C6C2"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22.25</w:t>
                                  </w:r>
                                </w:p>
                              </w:tc>
                              <w:tc>
                                <w:tcPr>
                                  <w:tcW w:w="808" w:type="pct"/>
                                  <w:tcBorders>
                                    <w:top w:val="single" w:sz="4" w:space="0" w:color="auto"/>
                                    <w:left w:val="single" w:sz="4" w:space="0" w:color="auto"/>
                                    <w:bottom w:val="single" w:sz="4" w:space="0" w:color="auto"/>
                                    <w:right w:val="single" w:sz="4" w:space="0" w:color="auto"/>
                                  </w:tcBorders>
                                  <w:vAlign w:val="center"/>
                                  <w:hideMark/>
                                </w:tcPr>
                                <w:p w14:paraId="3EF3E482" w14:textId="77777777" w:rsidR="007828EA" w:rsidRDefault="007828EA" w:rsidP="00F05841">
                                  <w:pPr>
                                    <w:snapToGrid w:val="0"/>
                                    <w:spacing w:line="240" w:lineRule="exact"/>
                                    <w:ind w:rightChars="10" w:right="24"/>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1,220,181</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2D921583"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6.20</w:t>
                                  </w:r>
                                </w:p>
                              </w:tc>
                              <w:tc>
                                <w:tcPr>
                                  <w:tcW w:w="791" w:type="pct"/>
                                  <w:tcBorders>
                                    <w:top w:val="single" w:sz="4" w:space="0" w:color="auto"/>
                                    <w:left w:val="single" w:sz="4" w:space="0" w:color="auto"/>
                                    <w:bottom w:val="single" w:sz="4" w:space="0" w:color="auto"/>
                                    <w:right w:val="single" w:sz="4" w:space="0" w:color="auto"/>
                                  </w:tcBorders>
                                  <w:vAlign w:val="center"/>
                                  <w:hideMark/>
                                </w:tcPr>
                                <w:p w14:paraId="5850049A" w14:textId="77777777" w:rsidR="007828EA" w:rsidRDefault="007828EA" w:rsidP="00F05841">
                                  <w:pPr>
                                    <w:snapToGrid w:val="0"/>
                                    <w:spacing w:line="240" w:lineRule="exact"/>
                                    <w:ind w:rightChars="10" w:right="24"/>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1,270,307</w:t>
                                  </w:r>
                                </w:p>
                              </w:tc>
                              <w:tc>
                                <w:tcPr>
                                  <w:tcW w:w="512" w:type="pct"/>
                                  <w:vMerge w:val="restart"/>
                                  <w:tcBorders>
                                    <w:top w:val="single" w:sz="4" w:space="0" w:color="auto"/>
                                    <w:left w:val="single" w:sz="4" w:space="0" w:color="auto"/>
                                    <w:bottom w:val="single" w:sz="4" w:space="0" w:color="auto"/>
                                    <w:right w:val="single" w:sz="4" w:space="0" w:color="auto"/>
                                  </w:tcBorders>
                                  <w:vAlign w:val="center"/>
                                  <w:hideMark/>
                                </w:tcPr>
                                <w:p w14:paraId="10CD62C3"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11.45</w:t>
                                  </w:r>
                                </w:p>
                              </w:tc>
                            </w:tr>
                            <w:tr w:rsidR="007828EA" w14:paraId="4E8FA1C8" w14:textId="77777777" w:rsidTr="00DF7EAC">
                              <w:trPr>
                                <w:trHeight w:val="363"/>
                                <w:jc w:val="center"/>
                              </w:trPr>
                              <w:tc>
                                <w:tcPr>
                                  <w:tcW w:w="906" w:type="pct"/>
                                  <w:vMerge/>
                                  <w:tcBorders>
                                    <w:top w:val="single" w:sz="4" w:space="0" w:color="auto"/>
                                    <w:left w:val="single" w:sz="4" w:space="0" w:color="auto"/>
                                    <w:bottom w:val="single" w:sz="4" w:space="0" w:color="auto"/>
                                    <w:right w:val="single" w:sz="4" w:space="0" w:color="auto"/>
                                  </w:tcBorders>
                                  <w:vAlign w:val="center"/>
                                  <w:hideMark/>
                                </w:tcPr>
                                <w:p w14:paraId="23D21945" w14:textId="77777777" w:rsidR="007828EA" w:rsidRDefault="007828EA" w:rsidP="00F462A2">
                                  <w:pPr>
                                    <w:widowControl/>
                                    <w:spacing w:line="240" w:lineRule="exact"/>
                                    <w:textAlignment w:val="center"/>
                                    <w:rPr>
                                      <w:rFonts w:ascii="標楷體" w:eastAsia="標楷體" w:hAnsi="標楷體" w:cs="新細明體"/>
                                      <w:b/>
                                      <w:color w:val="000000"/>
                                      <w:sz w:val="20"/>
                                      <w:szCs w:val="20"/>
                                    </w:rPr>
                                  </w:pPr>
                                </w:p>
                              </w:tc>
                              <w:tc>
                                <w:tcPr>
                                  <w:tcW w:w="876" w:type="pct"/>
                                  <w:tcBorders>
                                    <w:top w:val="single" w:sz="4" w:space="0" w:color="auto"/>
                                    <w:left w:val="single" w:sz="4" w:space="0" w:color="auto"/>
                                    <w:bottom w:val="single" w:sz="4" w:space="0" w:color="auto"/>
                                    <w:right w:val="single" w:sz="4" w:space="0" w:color="auto"/>
                                  </w:tcBorders>
                                  <w:vAlign w:val="center"/>
                                  <w:hideMark/>
                                </w:tcPr>
                                <w:p w14:paraId="4E203F29" w14:textId="77777777" w:rsidR="007828EA" w:rsidRDefault="007828EA" w:rsidP="00F05841">
                                  <w:pPr>
                                    <w:snapToGrid w:val="0"/>
                                    <w:spacing w:line="240" w:lineRule="exact"/>
                                    <w:ind w:rightChars="10" w:right="24"/>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71,997</w:t>
                                  </w:r>
                                </w:p>
                              </w:tc>
                              <w:tc>
                                <w:tcPr>
                                  <w:tcW w:w="506" w:type="pct"/>
                                  <w:vMerge/>
                                  <w:tcBorders>
                                    <w:top w:val="single" w:sz="4" w:space="0" w:color="auto"/>
                                    <w:left w:val="single" w:sz="4" w:space="0" w:color="auto"/>
                                    <w:bottom w:val="single" w:sz="4" w:space="0" w:color="auto"/>
                                    <w:right w:val="single" w:sz="4" w:space="0" w:color="auto"/>
                                  </w:tcBorders>
                                  <w:vAlign w:val="center"/>
                                  <w:hideMark/>
                                </w:tcPr>
                                <w:p w14:paraId="4623F298" w14:textId="77777777" w:rsidR="007828EA" w:rsidRDefault="007828EA" w:rsidP="00F05841">
                                  <w:pPr>
                                    <w:widowControl/>
                                    <w:spacing w:line="240" w:lineRule="exact"/>
                                    <w:ind w:rightChars="10" w:right="24"/>
                                    <w:textAlignment w:val="center"/>
                                    <w:rPr>
                                      <w:rFonts w:ascii="標楷體" w:eastAsia="標楷體" w:hAnsi="標楷體" w:cs="細明體"/>
                                      <w:b/>
                                      <w:sz w:val="20"/>
                                      <w:szCs w:val="20"/>
                                    </w:rPr>
                                  </w:pPr>
                                </w:p>
                              </w:tc>
                              <w:tc>
                                <w:tcPr>
                                  <w:tcW w:w="808" w:type="pct"/>
                                  <w:tcBorders>
                                    <w:top w:val="single" w:sz="4" w:space="0" w:color="auto"/>
                                    <w:left w:val="single" w:sz="4" w:space="0" w:color="auto"/>
                                    <w:bottom w:val="single" w:sz="4" w:space="0" w:color="auto"/>
                                    <w:right w:val="single" w:sz="4" w:space="0" w:color="auto"/>
                                  </w:tcBorders>
                                  <w:vAlign w:val="center"/>
                                  <w:hideMark/>
                                </w:tcPr>
                                <w:p w14:paraId="6C1E7DDE" w14:textId="77777777" w:rsidR="007828EA" w:rsidRDefault="007828EA" w:rsidP="00F05841">
                                  <w:pPr>
                                    <w:snapToGrid w:val="0"/>
                                    <w:spacing w:line="240" w:lineRule="exact"/>
                                    <w:ind w:rightChars="10" w:right="24"/>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75,702</w:t>
                                  </w: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68CFA6E1" w14:textId="77777777" w:rsidR="007828EA" w:rsidRDefault="007828EA" w:rsidP="00F05841">
                                  <w:pPr>
                                    <w:widowControl/>
                                    <w:spacing w:line="240" w:lineRule="exact"/>
                                    <w:ind w:rightChars="10" w:right="24"/>
                                    <w:textAlignment w:val="center"/>
                                    <w:rPr>
                                      <w:rFonts w:ascii="標楷體" w:eastAsia="標楷體" w:hAnsi="標楷體" w:cs="細明體"/>
                                      <w:b/>
                                      <w:sz w:val="20"/>
                                      <w:szCs w:val="20"/>
                                    </w:rPr>
                                  </w:pPr>
                                </w:p>
                              </w:tc>
                              <w:tc>
                                <w:tcPr>
                                  <w:tcW w:w="791" w:type="pct"/>
                                  <w:tcBorders>
                                    <w:top w:val="single" w:sz="4" w:space="0" w:color="auto"/>
                                    <w:left w:val="single" w:sz="4" w:space="0" w:color="auto"/>
                                    <w:bottom w:val="single" w:sz="4" w:space="0" w:color="auto"/>
                                    <w:right w:val="single" w:sz="4" w:space="0" w:color="auto"/>
                                  </w:tcBorders>
                                  <w:vAlign w:val="center"/>
                                  <w:hideMark/>
                                </w:tcPr>
                                <w:p w14:paraId="0142020C" w14:textId="77777777" w:rsidR="007828EA" w:rsidRDefault="007828EA" w:rsidP="00F05841">
                                  <w:pPr>
                                    <w:snapToGrid w:val="0"/>
                                    <w:spacing w:line="240" w:lineRule="exact"/>
                                    <w:ind w:rightChars="10" w:right="24"/>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145,470</w:t>
                                  </w:r>
                                </w:p>
                              </w:tc>
                              <w:tc>
                                <w:tcPr>
                                  <w:tcW w:w="512" w:type="pct"/>
                                  <w:vMerge/>
                                  <w:tcBorders>
                                    <w:top w:val="single" w:sz="4" w:space="0" w:color="auto"/>
                                    <w:left w:val="single" w:sz="4" w:space="0" w:color="auto"/>
                                    <w:bottom w:val="single" w:sz="4" w:space="0" w:color="auto"/>
                                    <w:right w:val="single" w:sz="4" w:space="0" w:color="auto"/>
                                  </w:tcBorders>
                                  <w:vAlign w:val="center"/>
                                  <w:hideMark/>
                                </w:tcPr>
                                <w:p w14:paraId="5C5546F2" w14:textId="77777777" w:rsidR="007828EA" w:rsidRDefault="007828EA" w:rsidP="00F05841">
                                  <w:pPr>
                                    <w:widowControl/>
                                    <w:spacing w:line="240" w:lineRule="exact"/>
                                    <w:ind w:rightChars="10" w:right="24"/>
                                    <w:textAlignment w:val="center"/>
                                    <w:rPr>
                                      <w:rFonts w:ascii="標楷體" w:eastAsia="標楷體" w:hAnsi="標楷體" w:cs="細明體"/>
                                      <w:b/>
                                      <w:sz w:val="20"/>
                                      <w:szCs w:val="20"/>
                                    </w:rPr>
                                  </w:pPr>
                                </w:p>
                              </w:tc>
                            </w:tr>
                            <w:tr w:rsidR="007828EA" w14:paraId="46FC6314" w14:textId="77777777" w:rsidTr="00DF7EAC">
                              <w:trPr>
                                <w:trHeight w:val="363"/>
                                <w:jc w:val="center"/>
                              </w:trPr>
                              <w:tc>
                                <w:tcPr>
                                  <w:tcW w:w="906" w:type="pct"/>
                                  <w:vMerge w:val="restart"/>
                                  <w:tcBorders>
                                    <w:top w:val="single" w:sz="4" w:space="0" w:color="auto"/>
                                    <w:left w:val="single" w:sz="4" w:space="0" w:color="auto"/>
                                    <w:bottom w:val="single" w:sz="4" w:space="0" w:color="auto"/>
                                    <w:right w:val="single" w:sz="4" w:space="0" w:color="auto"/>
                                  </w:tcBorders>
                                  <w:vAlign w:val="center"/>
                                  <w:hideMark/>
                                </w:tcPr>
                                <w:p w14:paraId="773E6239" w14:textId="77777777" w:rsidR="007828EA" w:rsidRDefault="007828EA" w:rsidP="00F462A2">
                                  <w:pPr>
                                    <w:snapToGrid w:val="0"/>
                                    <w:spacing w:line="240" w:lineRule="exact"/>
                                    <w:jc w:val="both"/>
                                    <w:textAlignment w:val="center"/>
                                    <w:rPr>
                                      <w:rFonts w:ascii="標楷體" w:eastAsia="標楷體" w:hAnsi="標楷體" w:cs="新細明體"/>
                                      <w:color w:val="000000"/>
                                      <w:sz w:val="20"/>
                                      <w:szCs w:val="20"/>
                                    </w:rPr>
                                  </w:pPr>
                                  <w:r>
                                    <w:rPr>
                                      <w:rFonts w:ascii="標楷體" w:eastAsia="標楷體" w:hAnsi="標楷體" w:cs="Times New Roman" w:hint="eastAsia"/>
                                      <w:color w:val="000000"/>
                                      <w:sz w:val="20"/>
                                      <w:szCs w:val="20"/>
                                    </w:rPr>
                                    <w:t>貨轉中心區</w:t>
                                  </w:r>
                                </w:p>
                              </w:tc>
                              <w:tc>
                                <w:tcPr>
                                  <w:tcW w:w="876" w:type="pct"/>
                                  <w:tcBorders>
                                    <w:top w:val="single" w:sz="4" w:space="0" w:color="auto"/>
                                    <w:left w:val="single" w:sz="4" w:space="0" w:color="auto"/>
                                    <w:bottom w:val="single" w:sz="4" w:space="0" w:color="auto"/>
                                    <w:right w:val="single" w:sz="4" w:space="0" w:color="auto"/>
                                  </w:tcBorders>
                                  <w:vAlign w:val="center"/>
                                  <w:hideMark/>
                                </w:tcPr>
                                <w:p w14:paraId="2F4B2C7A"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6,087</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14:paraId="71F62340"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817.05</w:t>
                                  </w:r>
                                </w:p>
                              </w:tc>
                              <w:tc>
                                <w:tcPr>
                                  <w:tcW w:w="808" w:type="pct"/>
                                  <w:tcBorders>
                                    <w:top w:val="single" w:sz="4" w:space="0" w:color="auto"/>
                                    <w:left w:val="single" w:sz="4" w:space="0" w:color="auto"/>
                                    <w:bottom w:val="single" w:sz="4" w:space="0" w:color="auto"/>
                                    <w:right w:val="single" w:sz="4" w:space="0" w:color="auto"/>
                                  </w:tcBorders>
                                  <w:vAlign w:val="center"/>
                                  <w:hideMark/>
                                </w:tcPr>
                                <w:p w14:paraId="0AB353C7"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4,070</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1CA1A0C8"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1,003.56</w:t>
                                  </w:r>
                                </w:p>
                              </w:tc>
                              <w:tc>
                                <w:tcPr>
                                  <w:tcW w:w="791" w:type="pct"/>
                                  <w:tcBorders>
                                    <w:top w:val="single" w:sz="4" w:space="0" w:color="auto"/>
                                    <w:left w:val="single" w:sz="4" w:space="0" w:color="auto"/>
                                    <w:bottom w:val="single" w:sz="4" w:space="0" w:color="auto"/>
                                    <w:right w:val="single" w:sz="4" w:space="0" w:color="auto"/>
                                  </w:tcBorders>
                                  <w:vAlign w:val="center"/>
                                  <w:hideMark/>
                                </w:tcPr>
                                <w:p w14:paraId="7FA1E7ED"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2,889</w:t>
                                  </w:r>
                                </w:p>
                              </w:tc>
                              <w:tc>
                                <w:tcPr>
                                  <w:tcW w:w="512" w:type="pct"/>
                                  <w:vMerge w:val="restart"/>
                                  <w:tcBorders>
                                    <w:top w:val="single" w:sz="4" w:space="0" w:color="auto"/>
                                    <w:left w:val="single" w:sz="4" w:space="0" w:color="auto"/>
                                    <w:bottom w:val="single" w:sz="4" w:space="0" w:color="auto"/>
                                    <w:right w:val="single" w:sz="4" w:space="0" w:color="auto"/>
                                  </w:tcBorders>
                                  <w:vAlign w:val="center"/>
                                  <w:hideMark/>
                                </w:tcPr>
                                <w:p w14:paraId="014B760C"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新細明體" w:hAnsi="新細明體" w:hint="eastAsia"/>
                                      <w:noProof/>
                                      <w:sz w:val="20"/>
                                    </w:rPr>
                                    <w:t>--</w:t>
                                  </w:r>
                                </w:p>
                              </w:tc>
                            </w:tr>
                            <w:tr w:rsidR="007828EA" w14:paraId="4422057E" w14:textId="77777777" w:rsidTr="00DF7EAC">
                              <w:trPr>
                                <w:trHeight w:val="363"/>
                                <w:jc w:val="center"/>
                              </w:trPr>
                              <w:tc>
                                <w:tcPr>
                                  <w:tcW w:w="906" w:type="pct"/>
                                  <w:vMerge/>
                                  <w:tcBorders>
                                    <w:top w:val="single" w:sz="4" w:space="0" w:color="auto"/>
                                    <w:left w:val="single" w:sz="4" w:space="0" w:color="auto"/>
                                    <w:bottom w:val="single" w:sz="4" w:space="0" w:color="auto"/>
                                    <w:right w:val="single" w:sz="4" w:space="0" w:color="auto"/>
                                  </w:tcBorders>
                                  <w:vAlign w:val="center"/>
                                  <w:hideMark/>
                                </w:tcPr>
                                <w:p w14:paraId="5B71E35C" w14:textId="77777777" w:rsidR="007828EA" w:rsidRDefault="007828EA" w:rsidP="00F462A2">
                                  <w:pPr>
                                    <w:widowControl/>
                                    <w:spacing w:line="240" w:lineRule="exact"/>
                                    <w:textAlignment w:val="center"/>
                                    <w:rPr>
                                      <w:rFonts w:ascii="標楷體" w:eastAsia="標楷體" w:hAnsi="標楷體" w:cs="新細明體"/>
                                      <w:color w:val="000000"/>
                                      <w:sz w:val="20"/>
                                      <w:szCs w:val="20"/>
                                    </w:rPr>
                                  </w:pPr>
                                </w:p>
                              </w:tc>
                              <w:tc>
                                <w:tcPr>
                                  <w:tcW w:w="876" w:type="pct"/>
                                  <w:tcBorders>
                                    <w:top w:val="single" w:sz="4" w:space="0" w:color="auto"/>
                                    <w:left w:val="single" w:sz="4" w:space="0" w:color="auto"/>
                                    <w:bottom w:val="single" w:sz="4" w:space="0" w:color="auto"/>
                                    <w:right w:val="single" w:sz="4" w:space="0" w:color="auto"/>
                                  </w:tcBorders>
                                  <w:vAlign w:val="center"/>
                                  <w:hideMark/>
                                </w:tcPr>
                                <w:p w14:paraId="3B2C37B5"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49,733</w:t>
                                  </w:r>
                                </w:p>
                              </w:tc>
                              <w:tc>
                                <w:tcPr>
                                  <w:tcW w:w="506" w:type="pct"/>
                                  <w:vMerge/>
                                  <w:tcBorders>
                                    <w:top w:val="single" w:sz="4" w:space="0" w:color="auto"/>
                                    <w:left w:val="single" w:sz="4" w:space="0" w:color="auto"/>
                                    <w:bottom w:val="single" w:sz="4" w:space="0" w:color="auto"/>
                                    <w:right w:val="single" w:sz="4" w:space="0" w:color="auto"/>
                                  </w:tcBorders>
                                  <w:vAlign w:val="center"/>
                                  <w:hideMark/>
                                </w:tcPr>
                                <w:p w14:paraId="2A61FB30"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808" w:type="pct"/>
                                  <w:tcBorders>
                                    <w:top w:val="single" w:sz="4" w:space="0" w:color="auto"/>
                                    <w:left w:val="single" w:sz="4" w:space="0" w:color="auto"/>
                                    <w:bottom w:val="single" w:sz="4" w:space="0" w:color="auto"/>
                                    <w:right w:val="single" w:sz="4" w:space="0" w:color="auto"/>
                                  </w:tcBorders>
                                  <w:vAlign w:val="center"/>
                                  <w:hideMark/>
                                </w:tcPr>
                                <w:p w14:paraId="0BEE3183"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40,844</w:t>
                                  </w: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4BEE3698"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791" w:type="pct"/>
                                  <w:tcBorders>
                                    <w:top w:val="single" w:sz="4" w:space="0" w:color="auto"/>
                                    <w:left w:val="single" w:sz="4" w:space="0" w:color="auto"/>
                                    <w:bottom w:val="single" w:sz="4" w:space="0" w:color="auto"/>
                                    <w:right w:val="single" w:sz="4" w:space="0" w:color="auto"/>
                                  </w:tcBorders>
                                  <w:vAlign w:val="center"/>
                                  <w:hideMark/>
                                </w:tcPr>
                                <w:p w14:paraId="0CB1546A"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-6,497</w:t>
                                  </w:r>
                                </w:p>
                              </w:tc>
                              <w:tc>
                                <w:tcPr>
                                  <w:tcW w:w="512" w:type="pct"/>
                                  <w:vMerge/>
                                  <w:tcBorders>
                                    <w:top w:val="single" w:sz="4" w:space="0" w:color="auto"/>
                                    <w:left w:val="single" w:sz="4" w:space="0" w:color="auto"/>
                                    <w:bottom w:val="single" w:sz="4" w:space="0" w:color="auto"/>
                                    <w:right w:val="single" w:sz="4" w:space="0" w:color="auto"/>
                                  </w:tcBorders>
                                  <w:vAlign w:val="center"/>
                                  <w:hideMark/>
                                </w:tcPr>
                                <w:p w14:paraId="0A002F44"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r>
                            <w:tr w:rsidR="007828EA" w14:paraId="24E4531C" w14:textId="77777777" w:rsidTr="00DF7EAC">
                              <w:trPr>
                                <w:trHeight w:val="363"/>
                                <w:jc w:val="center"/>
                              </w:trPr>
                              <w:tc>
                                <w:tcPr>
                                  <w:tcW w:w="906" w:type="pct"/>
                                  <w:vMerge w:val="restart"/>
                                  <w:tcBorders>
                                    <w:top w:val="single" w:sz="4" w:space="0" w:color="auto"/>
                                    <w:left w:val="single" w:sz="4" w:space="0" w:color="auto"/>
                                    <w:bottom w:val="single" w:sz="4" w:space="0" w:color="auto"/>
                                    <w:right w:val="single" w:sz="4" w:space="0" w:color="auto"/>
                                  </w:tcBorders>
                                  <w:vAlign w:val="center"/>
                                  <w:hideMark/>
                                </w:tcPr>
                                <w:p w14:paraId="683978AE" w14:textId="77777777" w:rsidR="007828EA" w:rsidRDefault="007828EA" w:rsidP="00F462A2">
                                  <w:pPr>
                                    <w:snapToGrid w:val="0"/>
                                    <w:spacing w:line="240" w:lineRule="exact"/>
                                    <w:jc w:val="both"/>
                                    <w:textAlignment w:val="center"/>
                                    <w:rPr>
                                      <w:rFonts w:ascii="標楷體" w:eastAsia="標楷體" w:hAnsi="標楷體" w:cs="新細明體"/>
                                      <w:color w:val="000000"/>
                                      <w:sz w:val="20"/>
                                      <w:szCs w:val="20"/>
                                    </w:rPr>
                                  </w:pPr>
                                  <w:r>
                                    <w:rPr>
                                      <w:rFonts w:ascii="標楷體" w:eastAsia="標楷體" w:hAnsi="標楷體" w:cs="Times New Roman" w:hint="eastAsia"/>
                                      <w:color w:val="000000"/>
                                      <w:sz w:val="20"/>
                                      <w:szCs w:val="20"/>
                                    </w:rPr>
                                    <w:t>文高</w:t>
                                  </w:r>
                                </w:p>
                              </w:tc>
                              <w:tc>
                                <w:tcPr>
                                  <w:tcW w:w="876" w:type="pct"/>
                                  <w:tcBorders>
                                    <w:top w:val="single" w:sz="4" w:space="0" w:color="auto"/>
                                    <w:left w:val="single" w:sz="4" w:space="0" w:color="auto"/>
                                    <w:bottom w:val="single" w:sz="4" w:space="0" w:color="auto"/>
                                    <w:right w:val="single" w:sz="4" w:space="0" w:color="auto"/>
                                  </w:tcBorders>
                                  <w:vAlign w:val="center"/>
                                  <w:hideMark/>
                                </w:tcPr>
                                <w:p w14:paraId="7FD7971B"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94,061</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14:paraId="0CCCD63B"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0.09</w:t>
                                  </w:r>
                                </w:p>
                              </w:tc>
                              <w:tc>
                                <w:tcPr>
                                  <w:tcW w:w="808" w:type="pct"/>
                                  <w:tcBorders>
                                    <w:top w:val="single" w:sz="4" w:space="0" w:color="auto"/>
                                    <w:left w:val="single" w:sz="4" w:space="0" w:color="auto"/>
                                    <w:bottom w:val="single" w:sz="4" w:space="0" w:color="auto"/>
                                    <w:right w:val="single" w:sz="4" w:space="0" w:color="auto"/>
                                  </w:tcBorders>
                                  <w:vAlign w:val="center"/>
                                  <w:hideMark/>
                                </w:tcPr>
                                <w:p w14:paraId="29434CCF"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76,487</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15E65D98"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13.07</w:t>
                                  </w:r>
                                </w:p>
                              </w:tc>
                              <w:tc>
                                <w:tcPr>
                                  <w:tcW w:w="791" w:type="pct"/>
                                  <w:tcBorders>
                                    <w:top w:val="single" w:sz="4" w:space="0" w:color="auto"/>
                                    <w:left w:val="single" w:sz="4" w:space="0" w:color="auto"/>
                                    <w:bottom w:val="single" w:sz="4" w:space="0" w:color="auto"/>
                                    <w:right w:val="single" w:sz="4" w:space="0" w:color="auto"/>
                                  </w:tcBorders>
                                  <w:vAlign w:val="center"/>
                                  <w:hideMark/>
                                </w:tcPr>
                                <w:p w14:paraId="41A15321"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86,422</w:t>
                                  </w:r>
                                </w:p>
                              </w:tc>
                              <w:tc>
                                <w:tcPr>
                                  <w:tcW w:w="512" w:type="pct"/>
                                  <w:vMerge w:val="restart"/>
                                  <w:tcBorders>
                                    <w:top w:val="single" w:sz="4" w:space="0" w:color="auto"/>
                                    <w:left w:val="single" w:sz="4" w:space="0" w:color="auto"/>
                                    <w:bottom w:val="single" w:sz="4" w:space="0" w:color="auto"/>
                                    <w:right w:val="single" w:sz="4" w:space="0" w:color="auto"/>
                                  </w:tcBorders>
                                  <w:vAlign w:val="center"/>
                                  <w:hideMark/>
                                </w:tcPr>
                                <w:p w14:paraId="64FEFAB1"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26.33</w:t>
                                  </w:r>
                                </w:p>
                              </w:tc>
                            </w:tr>
                            <w:tr w:rsidR="007828EA" w14:paraId="560BA41C" w14:textId="77777777" w:rsidTr="00DF7EAC">
                              <w:trPr>
                                <w:trHeight w:val="363"/>
                                <w:jc w:val="center"/>
                              </w:trPr>
                              <w:tc>
                                <w:tcPr>
                                  <w:tcW w:w="906" w:type="pct"/>
                                  <w:vMerge/>
                                  <w:tcBorders>
                                    <w:top w:val="single" w:sz="4" w:space="0" w:color="auto"/>
                                    <w:left w:val="single" w:sz="4" w:space="0" w:color="auto"/>
                                    <w:bottom w:val="single" w:sz="4" w:space="0" w:color="auto"/>
                                    <w:right w:val="single" w:sz="4" w:space="0" w:color="auto"/>
                                  </w:tcBorders>
                                  <w:vAlign w:val="center"/>
                                  <w:hideMark/>
                                </w:tcPr>
                                <w:p w14:paraId="665527D8" w14:textId="77777777" w:rsidR="007828EA" w:rsidRDefault="007828EA" w:rsidP="00F462A2">
                                  <w:pPr>
                                    <w:widowControl/>
                                    <w:spacing w:line="240" w:lineRule="exact"/>
                                    <w:textAlignment w:val="center"/>
                                    <w:rPr>
                                      <w:rFonts w:ascii="標楷體" w:eastAsia="標楷體" w:hAnsi="標楷體" w:cs="新細明體"/>
                                      <w:color w:val="000000"/>
                                      <w:sz w:val="20"/>
                                      <w:szCs w:val="20"/>
                                    </w:rPr>
                                  </w:pPr>
                                </w:p>
                              </w:tc>
                              <w:tc>
                                <w:tcPr>
                                  <w:tcW w:w="876" w:type="pct"/>
                                  <w:tcBorders>
                                    <w:top w:val="single" w:sz="4" w:space="0" w:color="auto"/>
                                    <w:left w:val="single" w:sz="4" w:space="0" w:color="auto"/>
                                    <w:bottom w:val="single" w:sz="4" w:space="0" w:color="auto"/>
                                    <w:right w:val="single" w:sz="4" w:space="0" w:color="auto"/>
                                  </w:tcBorders>
                                  <w:vAlign w:val="center"/>
                                  <w:hideMark/>
                                </w:tcPr>
                                <w:p w14:paraId="6BE67F07"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89</w:t>
                                  </w:r>
                                </w:p>
                              </w:tc>
                              <w:tc>
                                <w:tcPr>
                                  <w:tcW w:w="506" w:type="pct"/>
                                  <w:vMerge/>
                                  <w:tcBorders>
                                    <w:top w:val="single" w:sz="4" w:space="0" w:color="auto"/>
                                    <w:left w:val="single" w:sz="4" w:space="0" w:color="auto"/>
                                    <w:bottom w:val="single" w:sz="4" w:space="0" w:color="auto"/>
                                    <w:right w:val="single" w:sz="4" w:space="0" w:color="auto"/>
                                  </w:tcBorders>
                                  <w:vAlign w:val="center"/>
                                  <w:hideMark/>
                                </w:tcPr>
                                <w:p w14:paraId="04A42F86"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808" w:type="pct"/>
                                  <w:tcBorders>
                                    <w:top w:val="single" w:sz="4" w:space="0" w:color="auto"/>
                                    <w:left w:val="single" w:sz="4" w:space="0" w:color="auto"/>
                                    <w:bottom w:val="single" w:sz="4" w:space="0" w:color="auto"/>
                                    <w:right w:val="single" w:sz="4" w:space="0" w:color="auto"/>
                                  </w:tcBorders>
                                  <w:vAlign w:val="center"/>
                                  <w:hideMark/>
                                </w:tcPr>
                                <w:p w14:paraId="29BFE473"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9,997</w:t>
                                  </w: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41ABCF2B"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791" w:type="pct"/>
                                  <w:tcBorders>
                                    <w:top w:val="single" w:sz="4" w:space="0" w:color="auto"/>
                                    <w:left w:val="single" w:sz="4" w:space="0" w:color="auto"/>
                                    <w:bottom w:val="single" w:sz="4" w:space="0" w:color="auto"/>
                                    <w:right w:val="single" w:sz="4" w:space="0" w:color="auto"/>
                                  </w:tcBorders>
                                  <w:vAlign w:val="center"/>
                                  <w:hideMark/>
                                </w:tcPr>
                                <w:p w14:paraId="773771B8"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22,750</w:t>
                                  </w:r>
                                </w:p>
                              </w:tc>
                              <w:tc>
                                <w:tcPr>
                                  <w:tcW w:w="512" w:type="pct"/>
                                  <w:vMerge/>
                                  <w:tcBorders>
                                    <w:top w:val="single" w:sz="4" w:space="0" w:color="auto"/>
                                    <w:left w:val="single" w:sz="4" w:space="0" w:color="auto"/>
                                    <w:bottom w:val="single" w:sz="4" w:space="0" w:color="auto"/>
                                    <w:right w:val="single" w:sz="4" w:space="0" w:color="auto"/>
                                  </w:tcBorders>
                                  <w:vAlign w:val="center"/>
                                  <w:hideMark/>
                                </w:tcPr>
                                <w:p w14:paraId="25129C87" w14:textId="77777777" w:rsidR="007828EA" w:rsidRDefault="007828EA" w:rsidP="00F05841">
                                  <w:pPr>
                                    <w:widowControl/>
                                    <w:spacing w:line="240" w:lineRule="exact"/>
                                    <w:ind w:rightChars="10" w:right="24"/>
                                    <w:textAlignment w:val="center"/>
                                    <w:rPr>
                                      <w:rFonts w:ascii="標楷體" w:eastAsia="標楷體" w:hAnsi="標楷體" w:cs="細明體"/>
                                      <w:b/>
                                      <w:sz w:val="20"/>
                                      <w:szCs w:val="20"/>
                                    </w:rPr>
                                  </w:pPr>
                                </w:p>
                              </w:tc>
                            </w:tr>
                            <w:tr w:rsidR="007828EA" w14:paraId="57671031" w14:textId="77777777" w:rsidTr="00DF7EAC">
                              <w:trPr>
                                <w:trHeight w:val="363"/>
                                <w:jc w:val="center"/>
                              </w:trPr>
                              <w:tc>
                                <w:tcPr>
                                  <w:tcW w:w="906" w:type="pct"/>
                                  <w:vMerge w:val="restart"/>
                                  <w:tcBorders>
                                    <w:top w:val="single" w:sz="4" w:space="0" w:color="auto"/>
                                    <w:left w:val="single" w:sz="4" w:space="0" w:color="auto"/>
                                    <w:bottom w:val="single" w:sz="4" w:space="0" w:color="auto"/>
                                    <w:right w:val="single" w:sz="4" w:space="0" w:color="auto"/>
                                  </w:tcBorders>
                                  <w:vAlign w:val="center"/>
                                  <w:hideMark/>
                                </w:tcPr>
                                <w:p w14:paraId="17A3A170" w14:textId="77777777" w:rsidR="007828EA" w:rsidRDefault="007828EA" w:rsidP="00F462A2">
                                  <w:pPr>
                                    <w:snapToGrid w:val="0"/>
                                    <w:spacing w:line="240" w:lineRule="exact"/>
                                    <w:jc w:val="both"/>
                                    <w:textAlignment w:val="center"/>
                                    <w:rPr>
                                      <w:rFonts w:ascii="標楷體" w:eastAsia="標楷體" w:hAnsi="標楷體" w:cs="新細明體"/>
                                      <w:color w:val="000000"/>
                                      <w:sz w:val="20"/>
                                      <w:szCs w:val="20"/>
                                    </w:rPr>
                                  </w:pPr>
                                  <w:r>
                                    <w:rPr>
                                      <w:rFonts w:ascii="標楷體" w:eastAsia="標楷體" w:hAnsi="標楷體" w:cs="Times New Roman" w:hint="eastAsia"/>
                                      <w:color w:val="000000"/>
                                      <w:sz w:val="20"/>
                                      <w:szCs w:val="20"/>
                                    </w:rPr>
                                    <w:t>工乙</w:t>
                                  </w:r>
                                </w:p>
                              </w:tc>
                              <w:tc>
                                <w:tcPr>
                                  <w:tcW w:w="876" w:type="pct"/>
                                  <w:tcBorders>
                                    <w:top w:val="single" w:sz="4" w:space="0" w:color="auto"/>
                                    <w:left w:val="single" w:sz="4" w:space="0" w:color="auto"/>
                                    <w:bottom w:val="single" w:sz="4" w:space="0" w:color="auto"/>
                                    <w:right w:val="single" w:sz="4" w:space="0" w:color="auto"/>
                                  </w:tcBorders>
                                  <w:vAlign w:val="center"/>
                                  <w:hideMark/>
                                </w:tcPr>
                                <w:p w14:paraId="7B75024D"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42,358</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14:paraId="52E64227"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0.15</w:t>
                                  </w:r>
                                </w:p>
                              </w:tc>
                              <w:tc>
                                <w:tcPr>
                                  <w:tcW w:w="808" w:type="pct"/>
                                  <w:tcBorders>
                                    <w:top w:val="single" w:sz="4" w:space="0" w:color="auto"/>
                                    <w:left w:val="single" w:sz="4" w:space="0" w:color="auto"/>
                                    <w:bottom w:val="single" w:sz="4" w:space="0" w:color="auto"/>
                                    <w:right w:val="single" w:sz="4" w:space="0" w:color="auto"/>
                                  </w:tcBorders>
                                  <w:vAlign w:val="center"/>
                                  <w:hideMark/>
                                </w:tcPr>
                                <w:p w14:paraId="6684A782"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206,843</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0A1B2229"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1.83</w:t>
                                  </w:r>
                                </w:p>
                              </w:tc>
                              <w:tc>
                                <w:tcPr>
                                  <w:tcW w:w="791" w:type="pct"/>
                                  <w:tcBorders>
                                    <w:top w:val="single" w:sz="4" w:space="0" w:color="auto"/>
                                    <w:left w:val="single" w:sz="4" w:space="0" w:color="auto"/>
                                    <w:bottom w:val="single" w:sz="4" w:space="0" w:color="auto"/>
                                    <w:right w:val="single" w:sz="4" w:space="0" w:color="auto"/>
                                  </w:tcBorders>
                                  <w:vAlign w:val="center"/>
                                  <w:hideMark/>
                                </w:tcPr>
                                <w:p w14:paraId="4DFA4301"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110,413</w:t>
                                  </w:r>
                                </w:p>
                              </w:tc>
                              <w:tc>
                                <w:tcPr>
                                  <w:tcW w:w="512" w:type="pct"/>
                                  <w:vMerge w:val="restart"/>
                                  <w:tcBorders>
                                    <w:top w:val="single" w:sz="4" w:space="0" w:color="auto"/>
                                    <w:left w:val="single" w:sz="4" w:space="0" w:color="auto"/>
                                    <w:bottom w:val="single" w:sz="4" w:space="0" w:color="auto"/>
                                    <w:right w:val="single" w:sz="4" w:space="0" w:color="auto"/>
                                  </w:tcBorders>
                                  <w:vAlign w:val="center"/>
                                  <w:hideMark/>
                                </w:tcPr>
                                <w:p w14:paraId="14E95B7A"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7.85</w:t>
                                  </w:r>
                                </w:p>
                              </w:tc>
                            </w:tr>
                            <w:tr w:rsidR="007828EA" w14:paraId="2953601C" w14:textId="77777777" w:rsidTr="00DF7EAC">
                              <w:trPr>
                                <w:trHeight w:val="363"/>
                                <w:jc w:val="center"/>
                              </w:trPr>
                              <w:tc>
                                <w:tcPr>
                                  <w:tcW w:w="906" w:type="pct"/>
                                  <w:vMerge/>
                                  <w:tcBorders>
                                    <w:top w:val="single" w:sz="4" w:space="0" w:color="auto"/>
                                    <w:left w:val="single" w:sz="4" w:space="0" w:color="auto"/>
                                    <w:bottom w:val="single" w:sz="4" w:space="0" w:color="auto"/>
                                    <w:right w:val="single" w:sz="4" w:space="0" w:color="auto"/>
                                  </w:tcBorders>
                                  <w:vAlign w:val="center"/>
                                  <w:hideMark/>
                                </w:tcPr>
                                <w:p w14:paraId="27E4FC79" w14:textId="77777777" w:rsidR="007828EA" w:rsidRDefault="007828EA" w:rsidP="00F462A2">
                                  <w:pPr>
                                    <w:widowControl/>
                                    <w:spacing w:line="240" w:lineRule="exact"/>
                                    <w:textAlignment w:val="center"/>
                                    <w:rPr>
                                      <w:rFonts w:ascii="標楷體" w:eastAsia="標楷體" w:hAnsi="標楷體" w:cs="新細明體"/>
                                      <w:color w:val="000000"/>
                                      <w:sz w:val="20"/>
                                      <w:szCs w:val="20"/>
                                    </w:rPr>
                                  </w:pPr>
                                </w:p>
                              </w:tc>
                              <w:tc>
                                <w:tcPr>
                                  <w:tcW w:w="876" w:type="pct"/>
                                  <w:tcBorders>
                                    <w:top w:val="single" w:sz="4" w:space="0" w:color="auto"/>
                                    <w:left w:val="single" w:sz="4" w:space="0" w:color="auto"/>
                                    <w:bottom w:val="single" w:sz="4" w:space="0" w:color="auto"/>
                                    <w:right w:val="single" w:sz="4" w:space="0" w:color="auto"/>
                                  </w:tcBorders>
                                  <w:vAlign w:val="center"/>
                                  <w:hideMark/>
                                </w:tcPr>
                                <w:p w14:paraId="16B66B2D"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63</w:t>
                                  </w:r>
                                </w:p>
                              </w:tc>
                              <w:tc>
                                <w:tcPr>
                                  <w:tcW w:w="506" w:type="pct"/>
                                  <w:vMerge/>
                                  <w:tcBorders>
                                    <w:top w:val="single" w:sz="4" w:space="0" w:color="auto"/>
                                    <w:left w:val="single" w:sz="4" w:space="0" w:color="auto"/>
                                    <w:bottom w:val="single" w:sz="4" w:space="0" w:color="auto"/>
                                    <w:right w:val="single" w:sz="4" w:space="0" w:color="auto"/>
                                  </w:tcBorders>
                                  <w:vAlign w:val="center"/>
                                  <w:hideMark/>
                                </w:tcPr>
                                <w:p w14:paraId="6F3A602E"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808" w:type="pct"/>
                                  <w:tcBorders>
                                    <w:top w:val="single" w:sz="4" w:space="0" w:color="auto"/>
                                    <w:left w:val="single" w:sz="4" w:space="0" w:color="auto"/>
                                    <w:bottom w:val="single" w:sz="4" w:space="0" w:color="auto"/>
                                    <w:right w:val="single" w:sz="4" w:space="0" w:color="auto"/>
                                  </w:tcBorders>
                                  <w:vAlign w:val="center"/>
                                  <w:hideMark/>
                                </w:tcPr>
                                <w:p w14:paraId="2D88C5D0"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3,775</w:t>
                                  </w: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73199533"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791" w:type="pct"/>
                                  <w:tcBorders>
                                    <w:top w:val="single" w:sz="4" w:space="0" w:color="auto"/>
                                    <w:left w:val="single" w:sz="4" w:space="0" w:color="auto"/>
                                    <w:bottom w:val="single" w:sz="4" w:space="0" w:color="auto"/>
                                    <w:right w:val="single" w:sz="4" w:space="0" w:color="auto"/>
                                  </w:tcBorders>
                                  <w:vAlign w:val="center"/>
                                  <w:hideMark/>
                                </w:tcPr>
                                <w:p w14:paraId="377DC129"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8,668</w:t>
                                  </w:r>
                                </w:p>
                              </w:tc>
                              <w:tc>
                                <w:tcPr>
                                  <w:tcW w:w="512" w:type="pct"/>
                                  <w:vMerge/>
                                  <w:tcBorders>
                                    <w:top w:val="single" w:sz="4" w:space="0" w:color="auto"/>
                                    <w:left w:val="single" w:sz="4" w:space="0" w:color="auto"/>
                                    <w:bottom w:val="single" w:sz="4" w:space="0" w:color="auto"/>
                                    <w:right w:val="single" w:sz="4" w:space="0" w:color="auto"/>
                                  </w:tcBorders>
                                  <w:vAlign w:val="center"/>
                                  <w:hideMark/>
                                </w:tcPr>
                                <w:p w14:paraId="6E6810A4" w14:textId="77777777" w:rsidR="007828EA" w:rsidRDefault="007828EA" w:rsidP="00F05841">
                                  <w:pPr>
                                    <w:widowControl/>
                                    <w:spacing w:line="240" w:lineRule="exact"/>
                                    <w:ind w:rightChars="10" w:right="24"/>
                                    <w:textAlignment w:val="center"/>
                                    <w:rPr>
                                      <w:rFonts w:ascii="標楷體" w:eastAsia="標楷體" w:hAnsi="標楷體" w:cs="細明體"/>
                                      <w:b/>
                                      <w:sz w:val="20"/>
                                      <w:szCs w:val="20"/>
                                    </w:rPr>
                                  </w:pPr>
                                </w:p>
                              </w:tc>
                            </w:tr>
                            <w:tr w:rsidR="007828EA" w14:paraId="2D5928C6" w14:textId="77777777" w:rsidTr="00DF7EAC">
                              <w:trPr>
                                <w:trHeight w:val="363"/>
                                <w:jc w:val="center"/>
                              </w:trPr>
                              <w:tc>
                                <w:tcPr>
                                  <w:tcW w:w="906" w:type="pct"/>
                                  <w:vMerge w:val="restart"/>
                                  <w:tcBorders>
                                    <w:top w:val="single" w:sz="4" w:space="0" w:color="auto"/>
                                    <w:left w:val="single" w:sz="4" w:space="0" w:color="auto"/>
                                    <w:bottom w:val="single" w:sz="4" w:space="0" w:color="auto"/>
                                    <w:right w:val="single" w:sz="4" w:space="0" w:color="auto"/>
                                  </w:tcBorders>
                                  <w:vAlign w:val="center"/>
                                  <w:hideMark/>
                                </w:tcPr>
                                <w:p w14:paraId="7E9AE7D0" w14:textId="77777777" w:rsidR="007828EA" w:rsidRDefault="007828EA" w:rsidP="00F462A2">
                                  <w:pPr>
                                    <w:snapToGrid w:val="0"/>
                                    <w:spacing w:line="240" w:lineRule="exact"/>
                                    <w:jc w:val="both"/>
                                    <w:textAlignment w:val="center"/>
                                    <w:rPr>
                                      <w:rFonts w:ascii="標楷體" w:eastAsia="標楷體" w:hAnsi="標楷體" w:cs="新細明體"/>
                                      <w:color w:val="000000"/>
                                      <w:sz w:val="20"/>
                                      <w:szCs w:val="20"/>
                                    </w:rPr>
                                  </w:pPr>
                                  <w:r>
                                    <w:rPr>
                                      <w:rFonts w:ascii="標楷體" w:eastAsia="標楷體" w:hAnsi="標楷體" w:cs="Times New Roman" w:hint="eastAsia"/>
                                      <w:color w:val="000000"/>
                                      <w:sz w:val="20"/>
                                      <w:szCs w:val="20"/>
                                    </w:rPr>
                                    <w:t>公二</w:t>
                                  </w:r>
                                </w:p>
                              </w:tc>
                              <w:tc>
                                <w:tcPr>
                                  <w:tcW w:w="876" w:type="pct"/>
                                  <w:tcBorders>
                                    <w:top w:val="single" w:sz="4" w:space="0" w:color="auto"/>
                                    <w:left w:val="single" w:sz="4" w:space="0" w:color="auto"/>
                                    <w:bottom w:val="single" w:sz="4" w:space="0" w:color="auto"/>
                                    <w:right w:val="single" w:sz="4" w:space="0" w:color="auto"/>
                                  </w:tcBorders>
                                  <w:vAlign w:val="center"/>
                                  <w:hideMark/>
                                </w:tcPr>
                                <w:p w14:paraId="17BC0802"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36,592</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14:paraId="238BE881"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58.05</w:t>
                                  </w:r>
                                </w:p>
                              </w:tc>
                              <w:tc>
                                <w:tcPr>
                                  <w:tcW w:w="808" w:type="pct"/>
                                  <w:tcBorders>
                                    <w:top w:val="single" w:sz="4" w:space="0" w:color="auto"/>
                                    <w:left w:val="single" w:sz="4" w:space="0" w:color="auto"/>
                                    <w:bottom w:val="single" w:sz="4" w:space="0" w:color="auto"/>
                                    <w:right w:val="single" w:sz="4" w:space="0" w:color="auto"/>
                                  </w:tcBorders>
                                  <w:vAlign w:val="center"/>
                                  <w:hideMark/>
                                </w:tcPr>
                                <w:p w14:paraId="4963640B"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22,024</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0501E945"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89.06</w:t>
                                  </w:r>
                                </w:p>
                              </w:tc>
                              <w:tc>
                                <w:tcPr>
                                  <w:tcW w:w="791" w:type="pct"/>
                                  <w:tcBorders>
                                    <w:top w:val="single" w:sz="4" w:space="0" w:color="auto"/>
                                    <w:left w:val="single" w:sz="4" w:space="0" w:color="auto"/>
                                    <w:bottom w:val="single" w:sz="4" w:space="0" w:color="auto"/>
                                    <w:right w:val="single" w:sz="4" w:space="0" w:color="auto"/>
                                  </w:tcBorders>
                                  <w:vAlign w:val="center"/>
                                  <w:hideMark/>
                                </w:tcPr>
                                <w:p w14:paraId="355EA56E"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1,075</w:t>
                                  </w:r>
                                </w:p>
                              </w:tc>
                              <w:tc>
                                <w:tcPr>
                                  <w:tcW w:w="512" w:type="pct"/>
                                  <w:vMerge w:val="restart"/>
                                  <w:tcBorders>
                                    <w:top w:val="single" w:sz="4" w:space="0" w:color="auto"/>
                                    <w:left w:val="single" w:sz="4" w:space="0" w:color="auto"/>
                                    <w:bottom w:val="single" w:sz="4" w:space="0" w:color="auto"/>
                                    <w:right w:val="single" w:sz="4" w:space="0" w:color="auto"/>
                                  </w:tcBorders>
                                  <w:vAlign w:val="center"/>
                                  <w:hideMark/>
                                </w:tcPr>
                                <w:p w14:paraId="0AFD2AA1"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63.26</w:t>
                                  </w:r>
                                </w:p>
                              </w:tc>
                            </w:tr>
                            <w:tr w:rsidR="007828EA" w14:paraId="0C8E4C06" w14:textId="77777777" w:rsidTr="00DF7EAC">
                              <w:trPr>
                                <w:trHeight w:val="363"/>
                                <w:jc w:val="center"/>
                              </w:trPr>
                              <w:tc>
                                <w:tcPr>
                                  <w:tcW w:w="906" w:type="pct"/>
                                  <w:vMerge/>
                                  <w:tcBorders>
                                    <w:top w:val="single" w:sz="4" w:space="0" w:color="auto"/>
                                    <w:left w:val="single" w:sz="4" w:space="0" w:color="auto"/>
                                    <w:bottom w:val="single" w:sz="4" w:space="0" w:color="auto"/>
                                    <w:right w:val="single" w:sz="4" w:space="0" w:color="auto"/>
                                  </w:tcBorders>
                                  <w:vAlign w:val="center"/>
                                  <w:hideMark/>
                                </w:tcPr>
                                <w:p w14:paraId="507DF5F1" w14:textId="77777777" w:rsidR="007828EA" w:rsidRDefault="007828EA" w:rsidP="00F462A2">
                                  <w:pPr>
                                    <w:widowControl/>
                                    <w:spacing w:line="240" w:lineRule="exact"/>
                                    <w:textAlignment w:val="center"/>
                                    <w:rPr>
                                      <w:rFonts w:ascii="標楷體" w:eastAsia="標楷體" w:hAnsi="標楷體" w:cs="新細明體"/>
                                      <w:color w:val="000000"/>
                                      <w:sz w:val="20"/>
                                      <w:szCs w:val="20"/>
                                    </w:rPr>
                                  </w:pPr>
                                </w:p>
                              </w:tc>
                              <w:tc>
                                <w:tcPr>
                                  <w:tcW w:w="876" w:type="pct"/>
                                  <w:tcBorders>
                                    <w:top w:val="single" w:sz="4" w:space="0" w:color="auto"/>
                                    <w:left w:val="single" w:sz="4" w:space="0" w:color="auto"/>
                                    <w:bottom w:val="single" w:sz="4" w:space="0" w:color="auto"/>
                                    <w:right w:val="single" w:sz="4" w:space="0" w:color="auto"/>
                                  </w:tcBorders>
                                  <w:vAlign w:val="center"/>
                                  <w:hideMark/>
                                </w:tcPr>
                                <w:p w14:paraId="0B50F95E"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21,241</w:t>
                                  </w:r>
                                </w:p>
                              </w:tc>
                              <w:tc>
                                <w:tcPr>
                                  <w:tcW w:w="506" w:type="pct"/>
                                  <w:vMerge/>
                                  <w:tcBorders>
                                    <w:top w:val="single" w:sz="4" w:space="0" w:color="auto"/>
                                    <w:left w:val="single" w:sz="4" w:space="0" w:color="auto"/>
                                    <w:bottom w:val="single" w:sz="4" w:space="0" w:color="auto"/>
                                    <w:right w:val="single" w:sz="4" w:space="0" w:color="auto"/>
                                  </w:tcBorders>
                                  <w:vAlign w:val="center"/>
                                  <w:hideMark/>
                                </w:tcPr>
                                <w:p w14:paraId="3C7B4452"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808" w:type="pct"/>
                                  <w:tcBorders>
                                    <w:top w:val="single" w:sz="4" w:space="0" w:color="auto"/>
                                    <w:left w:val="single" w:sz="4" w:space="0" w:color="auto"/>
                                    <w:bottom w:val="single" w:sz="4" w:space="0" w:color="auto"/>
                                    <w:right w:val="single" w:sz="4" w:space="0" w:color="auto"/>
                                  </w:tcBorders>
                                  <w:vAlign w:val="center"/>
                                  <w:hideMark/>
                                </w:tcPr>
                                <w:p w14:paraId="5FF8C7F7"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19,614</w:t>
                                  </w: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661C4830"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791" w:type="pct"/>
                                  <w:tcBorders>
                                    <w:top w:val="single" w:sz="4" w:space="0" w:color="auto"/>
                                    <w:left w:val="single" w:sz="4" w:space="0" w:color="auto"/>
                                    <w:bottom w:val="single" w:sz="4" w:space="0" w:color="auto"/>
                                    <w:right w:val="single" w:sz="4" w:space="0" w:color="auto"/>
                                  </w:tcBorders>
                                  <w:vAlign w:val="center"/>
                                  <w:hideMark/>
                                </w:tcPr>
                                <w:p w14:paraId="660A4422"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680</w:t>
                                  </w:r>
                                </w:p>
                              </w:tc>
                              <w:tc>
                                <w:tcPr>
                                  <w:tcW w:w="512" w:type="pct"/>
                                  <w:vMerge/>
                                  <w:tcBorders>
                                    <w:top w:val="single" w:sz="4" w:space="0" w:color="auto"/>
                                    <w:left w:val="single" w:sz="4" w:space="0" w:color="auto"/>
                                    <w:bottom w:val="single" w:sz="4" w:space="0" w:color="auto"/>
                                    <w:right w:val="single" w:sz="4" w:space="0" w:color="auto"/>
                                  </w:tcBorders>
                                  <w:vAlign w:val="center"/>
                                  <w:hideMark/>
                                </w:tcPr>
                                <w:p w14:paraId="32E4BF5E"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r>
                            <w:tr w:rsidR="007828EA" w14:paraId="0CC7F258" w14:textId="77777777" w:rsidTr="00DF7EAC">
                              <w:trPr>
                                <w:trHeight w:val="363"/>
                                <w:jc w:val="center"/>
                              </w:trPr>
                              <w:tc>
                                <w:tcPr>
                                  <w:tcW w:w="906" w:type="pct"/>
                                  <w:vMerge w:val="restart"/>
                                  <w:tcBorders>
                                    <w:top w:val="single" w:sz="4" w:space="0" w:color="auto"/>
                                    <w:left w:val="single" w:sz="4" w:space="0" w:color="auto"/>
                                    <w:bottom w:val="single" w:sz="4" w:space="0" w:color="auto"/>
                                    <w:right w:val="single" w:sz="4" w:space="0" w:color="auto"/>
                                  </w:tcBorders>
                                  <w:vAlign w:val="center"/>
                                  <w:hideMark/>
                                </w:tcPr>
                                <w:p w14:paraId="4A07319C" w14:textId="77777777" w:rsidR="007828EA" w:rsidRDefault="007828EA" w:rsidP="00F462A2">
                                  <w:pPr>
                                    <w:snapToGrid w:val="0"/>
                                    <w:spacing w:line="240" w:lineRule="exact"/>
                                    <w:jc w:val="both"/>
                                    <w:textAlignment w:val="center"/>
                                    <w:rPr>
                                      <w:rFonts w:ascii="標楷體" w:eastAsia="標楷體" w:hAnsi="標楷體" w:cs="新細明體"/>
                                      <w:color w:val="000000"/>
                                      <w:sz w:val="20"/>
                                      <w:szCs w:val="20"/>
                                    </w:rPr>
                                  </w:pPr>
                                  <w:r>
                                    <w:rPr>
                                      <w:rFonts w:ascii="標楷體" w:eastAsia="標楷體" w:hAnsi="標楷體" w:cs="Times New Roman" w:hint="eastAsia"/>
                                      <w:color w:val="000000"/>
                                      <w:sz w:val="20"/>
                                      <w:szCs w:val="20"/>
                                    </w:rPr>
                                    <w:t>擴大縣治第一開發區</w:t>
                                  </w:r>
                                </w:p>
                              </w:tc>
                              <w:tc>
                                <w:tcPr>
                                  <w:tcW w:w="876" w:type="pct"/>
                                  <w:tcBorders>
                                    <w:top w:val="single" w:sz="4" w:space="0" w:color="auto"/>
                                    <w:left w:val="single" w:sz="4" w:space="0" w:color="auto"/>
                                    <w:bottom w:val="single" w:sz="4" w:space="0" w:color="auto"/>
                                    <w:right w:val="single" w:sz="4" w:space="0" w:color="auto"/>
                                  </w:tcBorders>
                                  <w:vAlign w:val="center"/>
                                  <w:hideMark/>
                                </w:tcPr>
                                <w:p w14:paraId="110706B1"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66,987</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14:paraId="55985FAF"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0.36</w:t>
                                  </w:r>
                                </w:p>
                              </w:tc>
                              <w:tc>
                                <w:tcPr>
                                  <w:tcW w:w="808" w:type="pct"/>
                                  <w:tcBorders>
                                    <w:top w:val="single" w:sz="4" w:space="0" w:color="auto"/>
                                    <w:left w:val="single" w:sz="4" w:space="0" w:color="auto"/>
                                    <w:bottom w:val="single" w:sz="4" w:space="0" w:color="auto"/>
                                    <w:right w:val="single" w:sz="4" w:space="0" w:color="auto"/>
                                  </w:tcBorders>
                                  <w:vAlign w:val="center"/>
                                  <w:hideMark/>
                                </w:tcPr>
                                <w:p w14:paraId="519B9CEE"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521,276</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59E046ED"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0.16</w:t>
                                  </w:r>
                                </w:p>
                              </w:tc>
                              <w:tc>
                                <w:tcPr>
                                  <w:tcW w:w="791" w:type="pct"/>
                                  <w:tcBorders>
                                    <w:top w:val="single" w:sz="4" w:space="0" w:color="auto"/>
                                    <w:left w:val="single" w:sz="4" w:space="0" w:color="auto"/>
                                    <w:bottom w:val="single" w:sz="4" w:space="0" w:color="auto"/>
                                    <w:right w:val="single" w:sz="4" w:space="0" w:color="auto"/>
                                  </w:tcBorders>
                                  <w:vAlign w:val="center"/>
                                  <w:hideMark/>
                                </w:tcPr>
                                <w:p w14:paraId="0C0DE497"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598,889</w:t>
                                  </w:r>
                                </w:p>
                              </w:tc>
                              <w:tc>
                                <w:tcPr>
                                  <w:tcW w:w="512" w:type="pct"/>
                                  <w:vMerge w:val="restart"/>
                                  <w:tcBorders>
                                    <w:top w:val="single" w:sz="4" w:space="0" w:color="auto"/>
                                    <w:left w:val="single" w:sz="4" w:space="0" w:color="auto"/>
                                    <w:bottom w:val="single" w:sz="4" w:space="0" w:color="auto"/>
                                    <w:right w:val="single" w:sz="4" w:space="0" w:color="auto"/>
                                  </w:tcBorders>
                                  <w:vAlign w:val="center"/>
                                  <w:hideMark/>
                                </w:tcPr>
                                <w:p w14:paraId="0C073D51"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8.82</w:t>
                                  </w:r>
                                </w:p>
                              </w:tc>
                            </w:tr>
                            <w:tr w:rsidR="007828EA" w14:paraId="518EAE51" w14:textId="77777777" w:rsidTr="00DF7EAC">
                              <w:trPr>
                                <w:trHeight w:val="363"/>
                                <w:jc w:val="center"/>
                              </w:trPr>
                              <w:tc>
                                <w:tcPr>
                                  <w:tcW w:w="906" w:type="pct"/>
                                  <w:vMerge/>
                                  <w:tcBorders>
                                    <w:top w:val="single" w:sz="4" w:space="0" w:color="auto"/>
                                    <w:left w:val="single" w:sz="4" w:space="0" w:color="auto"/>
                                    <w:bottom w:val="single" w:sz="4" w:space="0" w:color="auto"/>
                                    <w:right w:val="single" w:sz="4" w:space="0" w:color="auto"/>
                                  </w:tcBorders>
                                  <w:vAlign w:val="center"/>
                                  <w:hideMark/>
                                </w:tcPr>
                                <w:p w14:paraId="6DA8C9FF" w14:textId="77777777" w:rsidR="007828EA" w:rsidRDefault="007828EA" w:rsidP="00F462A2">
                                  <w:pPr>
                                    <w:widowControl/>
                                    <w:spacing w:line="240" w:lineRule="exact"/>
                                    <w:textAlignment w:val="center"/>
                                    <w:rPr>
                                      <w:rFonts w:ascii="標楷體" w:eastAsia="標楷體" w:hAnsi="標楷體" w:cs="新細明體"/>
                                      <w:color w:val="000000"/>
                                      <w:sz w:val="20"/>
                                      <w:szCs w:val="20"/>
                                    </w:rPr>
                                  </w:pPr>
                                </w:p>
                              </w:tc>
                              <w:tc>
                                <w:tcPr>
                                  <w:tcW w:w="876" w:type="pct"/>
                                  <w:tcBorders>
                                    <w:top w:val="single" w:sz="4" w:space="0" w:color="auto"/>
                                    <w:left w:val="single" w:sz="4" w:space="0" w:color="auto"/>
                                    <w:bottom w:val="single" w:sz="4" w:space="0" w:color="auto"/>
                                    <w:right w:val="single" w:sz="4" w:space="0" w:color="auto"/>
                                  </w:tcBorders>
                                  <w:vAlign w:val="center"/>
                                  <w:hideMark/>
                                </w:tcPr>
                                <w:p w14:paraId="7F5A2608"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242</w:t>
                                  </w:r>
                                </w:p>
                              </w:tc>
                              <w:tc>
                                <w:tcPr>
                                  <w:tcW w:w="506" w:type="pct"/>
                                  <w:vMerge/>
                                  <w:tcBorders>
                                    <w:top w:val="single" w:sz="4" w:space="0" w:color="auto"/>
                                    <w:left w:val="single" w:sz="4" w:space="0" w:color="auto"/>
                                    <w:bottom w:val="single" w:sz="4" w:space="0" w:color="auto"/>
                                    <w:right w:val="single" w:sz="4" w:space="0" w:color="auto"/>
                                  </w:tcBorders>
                                  <w:vAlign w:val="center"/>
                                  <w:hideMark/>
                                </w:tcPr>
                                <w:p w14:paraId="4071FE69"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808" w:type="pct"/>
                                  <w:tcBorders>
                                    <w:top w:val="single" w:sz="4" w:space="0" w:color="auto"/>
                                    <w:left w:val="single" w:sz="4" w:space="0" w:color="auto"/>
                                    <w:bottom w:val="single" w:sz="4" w:space="0" w:color="auto"/>
                                    <w:right w:val="single" w:sz="4" w:space="0" w:color="auto"/>
                                  </w:tcBorders>
                                  <w:vAlign w:val="center"/>
                                  <w:hideMark/>
                                </w:tcPr>
                                <w:p w14:paraId="7039E592"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827</w:t>
                                  </w: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782913A9"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791" w:type="pct"/>
                                  <w:tcBorders>
                                    <w:top w:val="single" w:sz="4" w:space="0" w:color="auto"/>
                                    <w:left w:val="single" w:sz="4" w:space="0" w:color="auto"/>
                                    <w:bottom w:val="single" w:sz="4" w:space="0" w:color="auto"/>
                                    <w:right w:val="single" w:sz="4" w:space="0" w:color="auto"/>
                                  </w:tcBorders>
                                  <w:vAlign w:val="center"/>
                                  <w:hideMark/>
                                </w:tcPr>
                                <w:p w14:paraId="5AE443E3"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52,820</w:t>
                                  </w:r>
                                </w:p>
                              </w:tc>
                              <w:tc>
                                <w:tcPr>
                                  <w:tcW w:w="512" w:type="pct"/>
                                  <w:vMerge/>
                                  <w:tcBorders>
                                    <w:top w:val="single" w:sz="4" w:space="0" w:color="auto"/>
                                    <w:left w:val="single" w:sz="4" w:space="0" w:color="auto"/>
                                    <w:bottom w:val="single" w:sz="4" w:space="0" w:color="auto"/>
                                    <w:right w:val="single" w:sz="4" w:space="0" w:color="auto"/>
                                  </w:tcBorders>
                                  <w:vAlign w:val="center"/>
                                  <w:hideMark/>
                                </w:tcPr>
                                <w:p w14:paraId="020D414C" w14:textId="77777777" w:rsidR="007828EA" w:rsidRDefault="007828EA" w:rsidP="00F05841">
                                  <w:pPr>
                                    <w:widowControl/>
                                    <w:spacing w:line="240" w:lineRule="exact"/>
                                    <w:ind w:rightChars="10" w:right="24"/>
                                    <w:textAlignment w:val="center"/>
                                    <w:rPr>
                                      <w:rFonts w:ascii="標楷體" w:eastAsia="標楷體" w:hAnsi="標楷體" w:cs="細明體"/>
                                      <w:b/>
                                      <w:sz w:val="20"/>
                                      <w:szCs w:val="20"/>
                                    </w:rPr>
                                  </w:pPr>
                                </w:p>
                              </w:tc>
                            </w:tr>
                            <w:tr w:rsidR="007828EA" w14:paraId="2C53E73F" w14:textId="77777777" w:rsidTr="00DF7EAC">
                              <w:trPr>
                                <w:trHeight w:val="363"/>
                                <w:jc w:val="center"/>
                              </w:trPr>
                              <w:tc>
                                <w:tcPr>
                                  <w:tcW w:w="906" w:type="pct"/>
                                  <w:vMerge w:val="restart"/>
                                  <w:tcBorders>
                                    <w:top w:val="single" w:sz="4" w:space="0" w:color="auto"/>
                                    <w:left w:val="single" w:sz="4" w:space="0" w:color="auto"/>
                                    <w:bottom w:val="single" w:sz="4" w:space="0" w:color="auto"/>
                                    <w:right w:val="single" w:sz="4" w:space="0" w:color="auto"/>
                                  </w:tcBorders>
                                  <w:vAlign w:val="center"/>
                                  <w:hideMark/>
                                </w:tcPr>
                                <w:p w14:paraId="69C22B9F" w14:textId="77777777" w:rsidR="007828EA" w:rsidRDefault="007828EA" w:rsidP="00F462A2">
                                  <w:pPr>
                                    <w:snapToGrid w:val="0"/>
                                    <w:spacing w:line="240" w:lineRule="exact"/>
                                    <w:jc w:val="both"/>
                                    <w:textAlignment w:val="center"/>
                                    <w:rPr>
                                      <w:rFonts w:ascii="標楷體" w:eastAsia="標楷體" w:hAnsi="標楷體" w:cs="新細明體"/>
                                      <w:color w:val="000000"/>
                                      <w:sz w:val="20"/>
                                      <w:szCs w:val="20"/>
                                    </w:rPr>
                                  </w:pPr>
                                  <w:r>
                                    <w:rPr>
                                      <w:rFonts w:ascii="標楷體" w:eastAsia="標楷體" w:hAnsi="標楷體" w:cs="Times New Roman" w:hint="eastAsia"/>
                                      <w:color w:val="000000"/>
                                      <w:sz w:val="20"/>
                                      <w:szCs w:val="20"/>
                                    </w:rPr>
                                    <w:t>擴大縣治第二開發區</w:t>
                                  </w:r>
                                </w:p>
                              </w:tc>
                              <w:tc>
                                <w:tcPr>
                                  <w:tcW w:w="876" w:type="pct"/>
                                  <w:tcBorders>
                                    <w:top w:val="single" w:sz="4" w:space="0" w:color="auto"/>
                                    <w:left w:val="single" w:sz="4" w:space="0" w:color="auto"/>
                                    <w:bottom w:val="single" w:sz="4" w:space="0" w:color="auto"/>
                                    <w:right w:val="single" w:sz="4" w:space="0" w:color="auto"/>
                                  </w:tcBorders>
                                  <w:vAlign w:val="center"/>
                                  <w:hideMark/>
                                </w:tcPr>
                                <w:p w14:paraId="59106D91"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77,508</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14:paraId="664848B6"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0.81</w:t>
                                  </w:r>
                                </w:p>
                              </w:tc>
                              <w:tc>
                                <w:tcPr>
                                  <w:tcW w:w="808" w:type="pct"/>
                                  <w:tcBorders>
                                    <w:top w:val="single" w:sz="4" w:space="0" w:color="auto"/>
                                    <w:left w:val="single" w:sz="4" w:space="0" w:color="auto"/>
                                    <w:bottom w:val="single" w:sz="4" w:space="0" w:color="auto"/>
                                    <w:right w:val="single" w:sz="4" w:space="0" w:color="auto"/>
                                  </w:tcBorders>
                                  <w:vAlign w:val="center"/>
                                  <w:hideMark/>
                                </w:tcPr>
                                <w:p w14:paraId="7E1A63AD"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389,481</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556EE3D3"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0.17</w:t>
                                  </w:r>
                                </w:p>
                              </w:tc>
                              <w:tc>
                                <w:tcPr>
                                  <w:tcW w:w="791" w:type="pct"/>
                                  <w:tcBorders>
                                    <w:top w:val="single" w:sz="4" w:space="0" w:color="auto"/>
                                    <w:left w:val="single" w:sz="4" w:space="0" w:color="auto"/>
                                    <w:bottom w:val="single" w:sz="4" w:space="0" w:color="auto"/>
                                    <w:right w:val="single" w:sz="4" w:space="0" w:color="auto"/>
                                  </w:tcBorders>
                                  <w:vAlign w:val="center"/>
                                  <w:hideMark/>
                                </w:tcPr>
                                <w:p w14:paraId="1A26F8C9"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470,619</w:t>
                                  </w:r>
                                </w:p>
                              </w:tc>
                              <w:tc>
                                <w:tcPr>
                                  <w:tcW w:w="512" w:type="pct"/>
                                  <w:vMerge w:val="restart"/>
                                  <w:tcBorders>
                                    <w:top w:val="single" w:sz="4" w:space="0" w:color="auto"/>
                                    <w:left w:val="single" w:sz="4" w:space="0" w:color="auto"/>
                                    <w:bottom w:val="single" w:sz="4" w:space="0" w:color="auto"/>
                                    <w:right w:val="single" w:sz="4" w:space="0" w:color="auto"/>
                                  </w:tcBorders>
                                  <w:vAlign w:val="center"/>
                                  <w:hideMark/>
                                </w:tcPr>
                                <w:p w14:paraId="6422F668"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14.25</w:t>
                                  </w:r>
                                </w:p>
                              </w:tc>
                            </w:tr>
                            <w:tr w:rsidR="007828EA" w14:paraId="0C1038B7" w14:textId="77777777" w:rsidTr="00F462A2">
                              <w:trPr>
                                <w:trHeight w:val="340"/>
                                <w:jc w:val="center"/>
                              </w:trPr>
                              <w:tc>
                                <w:tcPr>
                                  <w:tcW w:w="906" w:type="pct"/>
                                  <w:vMerge/>
                                  <w:tcBorders>
                                    <w:top w:val="single" w:sz="4" w:space="0" w:color="auto"/>
                                    <w:left w:val="single" w:sz="4" w:space="0" w:color="auto"/>
                                    <w:bottom w:val="single" w:sz="4" w:space="0" w:color="auto"/>
                                    <w:right w:val="single" w:sz="4" w:space="0" w:color="auto"/>
                                  </w:tcBorders>
                                  <w:vAlign w:val="center"/>
                                  <w:hideMark/>
                                </w:tcPr>
                                <w:p w14:paraId="29DB3235" w14:textId="77777777" w:rsidR="007828EA" w:rsidRDefault="007828EA" w:rsidP="00F462A2">
                                  <w:pPr>
                                    <w:widowControl/>
                                    <w:spacing w:line="240" w:lineRule="exact"/>
                                    <w:textAlignment w:val="center"/>
                                    <w:rPr>
                                      <w:rFonts w:ascii="標楷體" w:eastAsia="標楷體" w:hAnsi="標楷體" w:cs="新細明體"/>
                                      <w:color w:val="000000"/>
                                      <w:sz w:val="20"/>
                                      <w:szCs w:val="20"/>
                                    </w:rPr>
                                  </w:pPr>
                                </w:p>
                              </w:tc>
                              <w:tc>
                                <w:tcPr>
                                  <w:tcW w:w="876" w:type="pct"/>
                                  <w:tcBorders>
                                    <w:top w:val="single" w:sz="4" w:space="0" w:color="auto"/>
                                    <w:left w:val="single" w:sz="4" w:space="0" w:color="auto"/>
                                    <w:bottom w:val="single" w:sz="4" w:space="0" w:color="auto"/>
                                    <w:right w:val="single" w:sz="4" w:space="0" w:color="auto"/>
                                  </w:tcBorders>
                                  <w:vAlign w:val="center"/>
                                  <w:hideMark/>
                                </w:tcPr>
                                <w:p w14:paraId="5921D852"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4"/>
                                    </w:rPr>
                                  </w:pPr>
                                  <w:r>
                                    <w:rPr>
                                      <w:rFonts w:ascii="標楷體" w:eastAsia="標楷體" w:hAnsi="標楷體" w:cs="細明體" w:hint="eastAsia"/>
                                      <w:sz w:val="20"/>
                                      <w:szCs w:val="24"/>
                                    </w:rPr>
                                    <w:t>626</w:t>
                                  </w:r>
                                </w:p>
                              </w:tc>
                              <w:tc>
                                <w:tcPr>
                                  <w:tcW w:w="506" w:type="pct"/>
                                  <w:vMerge/>
                                  <w:tcBorders>
                                    <w:top w:val="single" w:sz="4" w:space="0" w:color="auto"/>
                                    <w:left w:val="single" w:sz="4" w:space="0" w:color="auto"/>
                                    <w:bottom w:val="single" w:sz="4" w:space="0" w:color="auto"/>
                                    <w:right w:val="single" w:sz="4" w:space="0" w:color="auto"/>
                                  </w:tcBorders>
                                  <w:vAlign w:val="center"/>
                                  <w:hideMark/>
                                </w:tcPr>
                                <w:p w14:paraId="02749D0E"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808" w:type="pct"/>
                                  <w:tcBorders>
                                    <w:top w:val="single" w:sz="4" w:space="0" w:color="auto"/>
                                    <w:left w:val="single" w:sz="4" w:space="0" w:color="auto"/>
                                    <w:bottom w:val="single" w:sz="4" w:space="0" w:color="auto"/>
                                    <w:right w:val="single" w:sz="4" w:space="0" w:color="auto"/>
                                  </w:tcBorders>
                                  <w:vAlign w:val="center"/>
                                  <w:hideMark/>
                                </w:tcPr>
                                <w:p w14:paraId="4EB9DEB4"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4"/>
                                    </w:rPr>
                                  </w:pPr>
                                  <w:r>
                                    <w:rPr>
                                      <w:rFonts w:ascii="標楷體" w:eastAsia="標楷體" w:hAnsi="標楷體" w:cs="細明體" w:hint="eastAsia"/>
                                      <w:sz w:val="20"/>
                                      <w:szCs w:val="24"/>
                                    </w:rPr>
                                    <w:t>642</w:t>
                                  </w: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4BA17735"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791" w:type="pct"/>
                                  <w:tcBorders>
                                    <w:top w:val="single" w:sz="4" w:space="0" w:color="auto"/>
                                    <w:left w:val="single" w:sz="4" w:space="0" w:color="auto"/>
                                    <w:bottom w:val="single" w:sz="4" w:space="0" w:color="auto"/>
                                    <w:right w:val="single" w:sz="4" w:space="0" w:color="auto"/>
                                  </w:tcBorders>
                                  <w:vAlign w:val="center"/>
                                  <w:hideMark/>
                                </w:tcPr>
                                <w:p w14:paraId="0C67189B"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4"/>
                                    </w:rPr>
                                  </w:pPr>
                                  <w:r>
                                    <w:rPr>
                                      <w:rFonts w:ascii="標楷體" w:eastAsia="標楷體" w:hAnsi="標楷體" w:cs="細明體" w:hint="eastAsia"/>
                                      <w:sz w:val="20"/>
                                      <w:szCs w:val="24"/>
                                    </w:rPr>
                                    <w:t>67,049</w:t>
                                  </w:r>
                                </w:p>
                              </w:tc>
                              <w:tc>
                                <w:tcPr>
                                  <w:tcW w:w="512" w:type="pct"/>
                                  <w:vMerge/>
                                  <w:tcBorders>
                                    <w:top w:val="single" w:sz="4" w:space="0" w:color="auto"/>
                                    <w:left w:val="single" w:sz="4" w:space="0" w:color="auto"/>
                                    <w:bottom w:val="single" w:sz="4" w:space="0" w:color="auto"/>
                                    <w:right w:val="single" w:sz="4" w:space="0" w:color="auto"/>
                                  </w:tcBorders>
                                  <w:vAlign w:val="center"/>
                                  <w:hideMark/>
                                </w:tcPr>
                                <w:p w14:paraId="6A279872" w14:textId="77777777" w:rsidR="007828EA" w:rsidRDefault="007828EA" w:rsidP="00F05841">
                                  <w:pPr>
                                    <w:widowControl/>
                                    <w:spacing w:line="240" w:lineRule="exact"/>
                                    <w:ind w:rightChars="10" w:right="24"/>
                                    <w:textAlignment w:val="center"/>
                                    <w:rPr>
                                      <w:rFonts w:ascii="標楷體" w:eastAsia="標楷體" w:hAnsi="標楷體" w:cs="細明體"/>
                                      <w:b/>
                                      <w:sz w:val="20"/>
                                      <w:szCs w:val="20"/>
                                    </w:rPr>
                                  </w:pPr>
                                </w:p>
                              </w:tc>
                            </w:tr>
                            <w:tr w:rsidR="007828EA" w14:paraId="225386BE" w14:textId="77777777" w:rsidTr="006545DE">
                              <w:trPr>
                                <w:trHeight w:val="275"/>
                                <w:jc w:val="center"/>
                              </w:trPr>
                              <w:tc>
                                <w:tcPr>
                                  <w:tcW w:w="5000" w:type="pct"/>
                                  <w:gridSpan w:val="7"/>
                                  <w:tcBorders>
                                    <w:top w:val="single" w:sz="4" w:space="0" w:color="auto"/>
                                    <w:left w:val="nil"/>
                                    <w:bottom w:val="nil"/>
                                    <w:right w:val="nil"/>
                                  </w:tcBorders>
                                  <w:hideMark/>
                                </w:tcPr>
                                <w:p w14:paraId="655C7C26" w14:textId="77777777" w:rsidR="007828EA" w:rsidRDefault="007828EA" w:rsidP="00DF7EAC">
                                  <w:pPr>
                                    <w:spacing w:line="240" w:lineRule="exact"/>
                                    <w:ind w:left="652" w:hangingChars="362" w:hanging="652"/>
                                    <w:jc w:val="both"/>
                                    <w:rPr>
                                      <w:rFonts w:ascii="標楷體" w:eastAsia="標楷體" w:hAnsi="標楷體" w:cs="細明體"/>
                                      <w:sz w:val="18"/>
                                      <w:szCs w:val="18"/>
                                    </w:rPr>
                                  </w:pPr>
                                  <w:r>
                                    <w:rPr>
                                      <w:rFonts w:ascii="標楷體" w:eastAsia="標楷體" w:hAnsi="標楷體" w:cs="細明體" w:hint="eastAsia"/>
                                      <w:sz w:val="18"/>
                                      <w:szCs w:val="18"/>
                                    </w:rPr>
                                    <w:t>註：1.114年度執行率未達30％者以粗黑體字體標註。</w:t>
                                  </w:r>
                                </w:p>
                                <w:p w14:paraId="2813BC6F" w14:textId="77777777" w:rsidR="007828EA" w:rsidRDefault="007828EA" w:rsidP="00DF7EAC">
                                  <w:pPr>
                                    <w:spacing w:line="240" w:lineRule="exact"/>
                                    <w:ind w:leftChars="153" w:left="547" w:hangingChars="100" w:hanging="180"/>
                                    <w:jc w:val="both"/>
                                    <w:rPr>
                                      <w:rFonts w:ascii="標楷體" w:eastAsia="標楷體" w:hAnsi="標楷體" w:cs="細明體"/>
                                      <w:sz w:val="18"/>
                                      <w:szCs w:val="18"/>
                                    </w:rPr>
                                  </w:pPr>
                                  <w:r>
                                    <w:rPr>
                                      <w:rFonts w:ascii="標楷體" w:eastAsia="標楷體" w:hAnsi="標楷體" w:cs="細明體" w:hint="eastAsia"/>
                                      <w:sz w:val="18"/>
                                      <w:szCs w:val="18"/>
                                    </w:rPr>
                                    <w:t xml:space="preserve">2.貨轉中心區114年度決算數為負數係因重劃業務已完成，收回嘉義市政府分攤縣市交界道路之施工費用及註銷應付帳款。 </w:t>
                                  </w:r>
                                </w:p>
                                <w:p w14:paraId="1830C71E" w14:textId="4D5ECBFD" w:rsidR="007828EA" w:rsidRDefault="007828EA" w:rsidP="00DF7EAC">
                                  <w:pPr>
                                    <w:spacing w:line="240" w:lineRule="exact"/>
                                    <w:ind w:leftChars="153" w:left="547" w:hangingChars="100" w:hanging="180"/>
                                    <w:jc w:val="both"/>
                                    <w:rPr>
                                      <w:rFonts w:ascii="標楷體" w:eastAsia="標楷體" w:hAnsi="標楷體" w:cs="細明體"/>
                                      <w:sz w:val="18"/>
                                      <w:szCs w:val="18"/>
                                    </w:rPr>
                                  </w:pPr>
                                  <w:r>
                                    <w:rPr>
                                      <w:rFonts w:ascii="標楷體" w:eastAsia="標楷體" w:hAnsi="標楷體" w:cs="細明體" w:hint="eastAsia"/>
                                      <w:sz w:val="18"/>
                                      <w:szCs w:val="18"/>
                                    </w:rPr>
                                    <w:t>3.資料來源：整理自歷年度嘉義縣總決算審核報告及114年度嘉義縣實施平均地權基金附屬單位決算。</w:t>
                                  </w:r>
                                </w:p>
                              </w:tc>
                            </w:tr>
                          </w:tbl>
                          <w:p w14:paraId="7964ED61" w14:textId="77777777" w:rsidR="007828EA" w:rsidRPr="00771223" w:rsidRDefault="007828EA" w:rsidP="00B46F4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9" type="#_x0000_t202" style="position:absolute;left:0;text-align:left;margin-left:125.35pt;margin-top:102.1pt;width:375pt;height:414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" stroked="f">
                <v:textbox>
                  <w:txbxContent>
                    <w:tbl>
                      <w:tblPr>
                        <w:tblW w:w="50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19"/>
                        <w:gridCol w:w="1277"/>
                        <w:gridCol w:w="739"/>
                        <w:gridCol w:w="1178"/>
                        <w:gridCol w:w="876"/>
                        <w:gridCol w:w="1153"/>
                        <w:gridCol w:w="745"/>
                      </w:tblGrid>
                      <w:tr w:rsidR="007828EA" w14:paraId="54C1BEAA" w14:textId="77777777" w:rsidTr="006545DE">
                        <w:trPr>
                          <w:trHeight w:val="508"/>
                          <w:jc w:val="center"/>
                        </w:trPr>
                        <w:tc>
                          <w:tcPr>
                            <w:tcW w:w="5000" w:type="pct"/>
                            <w:gridSpan w:val="7"/>
                            <w:tcBorders>
                              <w:top w:val="nil"/>
                              <w:left w:val="nil"/>
                              <w:bottom w:val="single" w:sz="4" w:space="0" w:color="auto"/>
                              <w:right w:val="nil"/>
                            </w:tcBorders>
                            <w:vAlign w:val="bottom"/>
                            <w:hideMark/>
                          </w:tcPr>
                          <w:p w14:paraId="4A77DF8C" w14:textId="77777777" w:rsidR="007828EA" w:rsidRDefault="007828EA">
                            <w:pPr>
                              <w:spacing w:line="300" w:lineRule="exact"/>
                              <w:ind w:leftChars="-45" w:left="-2" w:rightChars="-40" w:right="-96" w:hangingChars="33" w:hanging="106"/>
                              <w:jc w:val="center"/>
                              <w:rPr>
                                <w:rFonts w:ascii="標楷體" w:eastAsia="標楷體" w:hAnsi="標楷體" w:cs="細明體"/>
                                <w:b/>
                                <w:szCs w:val="24"/>
                              </w:rPr>
                            </w:pPr>
                            <w:r>
                              <w:rPr>
                                <w:rFonts w:ascii="標楷體" w:eastAsia="標楷體" w:hAnsi="標楷體" w:cs="Times New Roman" w:hint="eastAsia"/>
                                <w:b/>
                                <w:bCs/>
                                <w:sz w:val="32"/>
                                <w:szCs w:val="32"/>
                              </w:rPr>
                              <w:br w:type="page"/>
                            </w:r>
                            <w:r>
                              <w:rPr>
                                <w:rFonts w:ascii="標楷體" w:eastAsia="標楷體" w:hAnsi="標楷體" w:cs="細明體" w:hint="eastAsia"/>
                                <w:b/>
                                <w:szCs w:val="24"/>
                              </w:rPr>
                              <w:t>表1  嘉義縣實施平均地權基金主要營運項目預算編列及執行情形</w:t>
                            </w:r>
                          </w:p>
                          <w:p w14:paraId="73C7D84C" w14:textId="77777777" w:rsidR="007828EA" w:rsidRDefault="007828EA">
                            <w:pPr>
                              <w:spacing w:line="280" w:lineRule="exact"/>
                              <w:jc w:val="right"/>
                              <w:rPr>
                                <w:rFonts w:ascii="標楷體" w:eastAsia="標楷體" w:hAnsi="標楷體" w:cs="細明體"/>
                                <w:szCs w:val="24"/>
                              </w:rPr>
                            </w:pPr>
                            <w:r>
                              <w:rPr>
                                <w:rFonts w:ascii="標楷體" w:eastAsia="標楷體" w:hAnsi="標楷體" w:cs="細明體" w:hint="eastAsia"/>
                                <w:sz w:val="20"/>
                                <w:szCs w:val="24"/>
                              </w:rPr>
                              <w:t>單位：新臺幣千元、％</w:t>
                            </w:r>
                          </w:p>
                        </w:tc>
                      </w:tr>
                      <w:tr w:rsidR="007828EA" w14:paraId="28196C0A" w14:textId="77777777" w:rsidTr="00DF7EAC">
                        <w:trPr>
                          <w:trHeight w:val="363"/>
                          <w:jc w:val="center"/>
                        </w:trPr>
                        <w:tc>
                          <w:tcPr>
                            <w:tcW w:w="906" w:type="pct"/>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00898B77" w14:textId="332B76DE" w:rsidR="007828EA" w:rsidRDefault="007828EA" w:rsidP="00F462A2">
                            <w:pPr>
                              <w:snapToGrid w:val="0"/>
                              <w:spacing w:line="340" w:lineRule="exact"/>
                              <w:jc w:val="right"/>
                              <w:textAlignment w:val="center"/>
                              <w:rPr>
                                <w:rFonts w:ascii="標楷體" w:eastAsia="標楷體" w:hAnsi="標楷體" w:cs="Times New Roman"/>
                                <w:color w:val="000000"/>
                                <w:sz w:val="20"/>
                                <w:szCs w:val="20"/>
                              </w:rPr>
                            </w:pPr>
                            <w:r>
                              <w:rPr>
                                <w:rFonts w:ascii="標楷體" w:eastAsia="標楷體" w:hAnsi="標楷體" w:cs="Times New Roman" w:hint="eastAsia"/>
                                <w:color w:val="000000"/>
                                <w:sz w:val="20"/>
                                <w:szCs w:val="20"/>
                              </w:rPr>
                              <w:t xml:space="preserve">    年度</w:t>
                            </w:r>
                          </w:p>
                          <w:p w14:paraId="6F1E9799" w14:textId="77777777" w:rsidR="007828EA" w:rsidRDefault="007828EA" w:rsidP="00F462A2">
                            <w:pPr>
                              <w:snapToGrid w:val="0"/>
                              <w:spacing w:line="340" w:lineRule="exact"/>
                              <w:jc w:val="right"/>
                              <w:textAlignment w:val="center"/>
                              <w:rPr>
                                <w:rFonts w:ascii="標楷體" w:eastAsia="標楷體" w:hAnsi="標楷體" w:cs="Times New Roman"/>
                                <w:color w:val="000000"/>
                                <w:sz w:val="20"/>
                                <w:szCs w:val="20"/>
                              </w:rPr>
                            </w:pPr>
                          </w:p>
                          <w:p w14:paraId="37B7FB92" w14:textId="77777777" w:rsidR="007828EA" w:rsidRDefault="007828EA" w:rsidP="00F462A2">
                            <w:pPr>
                              <w:snapToGrid w:val="0"/>
                              <w:spacing w:line="340" w:lineRule="exact"/>
                              <w:jc w:val="both"/>
                              <w:textAlignment w:val="center"/>
                              <w:rPr>
                                <w:rFonts w:ascii="標楷體" w:eastAsia="標楷體" w:hAnsi="標楷體" w:cs="細明體"/>
                                <w:sz w:val="20"/>
                                <w:szCs w:val="20"/>
                              </w:rPr>
                            </w:pPr>
                            <w:r>
                              <w:rPr>
                                <w:rFonts w:ascii="標楷體" w:eastAsia="標楷體" w:hAnsi="標楷體" w:cs="Times New Roman" w:hint="eastAsia"/>
                                <w:color w:val="000000"/>
                                <w:sz w:val="20"/>
                                <w:szCs w:val="20"/>
                              </w:rPr>
                              <w:t>營運項目</w:t>
                            </w:r>
                          </w:p>
                        </w:tc>
                        <w:tc>
                          <w:tcPr>
                            <w:tcW w:w="1383" w:type="pct"/>
                            <w:gridSpan w:val="2"/>
                            <w:tcBorders>
                              <w:top w:val="single" w:sz="4" w:space="0" w:color="auto"/>
                              <w:left w:val="single" w:sz="4" w:space="0" w:color="auto"/>
                              <w:bottom w:val="single" w:sz="4" w:space="0" w:color="auto"/>
                              <w:right w:val="single" w:sz="4" w:space="0" w:color="auto"/>
                            </w:tcBorders>
                            <w:vAlign w:val="center"/>
                            <w:hideMark/>
                          </w:tcPr>
                          <w:p w14:paraId="283AD161" w14:textId="77777777" w:rsidR="007828EA" w:rsidRDefault="007828EA" w:rsidP="00F462A2">
                            <w:pPr>
                              <w:snapToGrid w:val="0"/>
                              <w:spacing w:line="240" w:lineRule="exact"/>
                              <w:jc w:val="center"/>
                              <w:textAlignment w:val="center"/>
                              <w:rPr>
                                <w:rFonts w:ascii="標楷體" w:eastAsia="標楷體" w:hAnsi="標楷體" w:cs="細明體"/>
                                <w:sz w:val="20"/>
                                <w:szCs w:val="20"/>
                              </w:rPr>
                            </w:pPr>
                            <w:r>
                              <w:rPr>
                                <w:rFonts w:ascii="標楷體" w:eastAsia="標楷體" w:hAnsi="標楷體" w:cs="細明體" w:hint="eastAsia"/>
                                <w:sz w:val="20"/>
                                <w:szCs w:val="20"/>
                              </w:rPr>
                              <w:t>112</w:t>
                            </w:r>
                          </w:p>
                        </w:tc>
                        <w:tc>
                          <w:tcPr>
                            <w:tcW w:w="1409" w:type="pct"/>
                            <w:gridSpan w:val="2"/>
                            <w:tcBorders>
                              <w:top w:val="single" w:sz="4" w:space="0" w:color="auto"/>
                              <w:left w:val="single" w:sz="4" w:space="0" w:color="auto"/>
                              <w:bottom w:val="single" w:sz="4" w:space="0" w:color="auto"/>
                              <w:right w:val="single" w:sz="4" w:space="0" w:color="auto"/>
                            </w:tcBorders>
                            <w:vAlign w:val="center"/>
                            <w:hideMark/>
                          </w:tcPr>
                          <w:p w14:paraId="737F4429" w14:textId="77777777" w:rsidR="007828EA" w:rsidRDefault="007828EA" w:rsidP="00F462A2">
                            <w:pPr>
                              <w:snapToGrid w:val="0"/>
                              <w:spacing w:line="240" w:lineRule="exact"/>
                              <w:jc w:val="center"/>
                              <w:textAlignment w:val="center"/>
                              <w:rPr>
                                <w:rFonts w:ascii="標楷體" w:eastAsia="標楷體" w:hAnsi="標楷體" w:cs="細明體"/>
                                <w:sz w:val="20"/>
                                <w:szCs w:val="20"/>
                              </w:rPr>
                            </w:pPr>
                            <w:r>
                              <w:rPr>
                                <w:rFonts w:ascii="標楷體" w:eastAsia="標楷體" w:hAnsi="標楷體" w:cs="細明體" w:hint="eastAsia"/>
                                <w:sz w:val="20"/>
                                <w:szCs w:val="20"/>
                              </w:rPr>
                              <w:t>113</w:t>
                            </w:r>
                          </w:p>
                        </w:tc>
                        <w:tc>
                          <w:tcPr>
                            <w:tcW w:w="1303" w:type="pct"/>
                            <w:gridSpan w:val="2"/>
                            <w:tcBorders>
                              <w:top w:val="single" w:sz="4" w:space="0" w:color="auto"/>
                              <w:left w:val="single" w:sz="4" w:space="0" w:color="auto"/>
                              <w:bottom w:val="single" w:sz="4" w:space="0" w:color="auto"/>
                              <w:right w:val="single" w:sz="4" w:space="0" w:color="auto"/>
                            </w:tcBorders>
                            <w:vAlign w:val="center"/>
                            <w:hideMark/>
                          </w:tcPr>
                          <w:p w14:paraId="7466D57F" w14:textId="77777777" w:rsidR="007828EA" w:rsidRDefault="007828EA" w:rsidP="00F462A2">
                            <w:pPr>
                              <w:snapToGrid w:val="0"/>
                              <w:spacing w:line="240" w:lineRule="exact"/>
                              <w:jc w:val="center"/>
                              <w:textAlignment w:val="center"/>
                              <w:rPr>
                                <w:rFonts w:ascii="標楷體" w:eastAsia="標楷體" w:hAnsi="標楷體" w:cs="細明體"/>
                                <w:sz w:val="20"/>
                                <w:szCs w:val="20"/>
                              </w:rPr>
                            </w:pPr>
                            <w:r>
                              <w:rPr>
                                <w:rFonts w:ascii="標楷體" w:eastAsia="標楷體" w:hAnsi="標楷體" w:cs="細明體" w:hint="eastAsia"/>
                                <w:sz w:val="20"/>
                                <w:szCs w:val="20"/>
                              </w:rPr>
                              <w:t>114</w:t>
                            </w:r>
                          </w:p>
                        </w:tc>
                      </w:tr>
                      <w:tr w:rsidR="007828EA" w14:paraId="0812EF9A" w14:textId="77777777" w:rsidTr="00DF7EAC">
                        <w:trPr>
                          <w:trHeight w:val="363"/>
                          <w:jc w:val="center"/>
                        </w:trPr>
                        <w:tc>
                          <w:tcPr>
                            <w:tcW w:w="906" w:type="pct"/>
                            <w:vMerge/>
                            <w:tcBorders>
                              <w:top w:val="single" w:sz="4" w:space="0" w:color="auto"/>
                              <w:left w:val="single" w:sz="4" w:space="0" w:color="auto"/>
                              <w:bottom w:val="single" w:sz="4" w:space="0" w:color="auto"/>
                              <w:right w:val="single" w:sz="4" w:space="0" w:color="auto"/>
                            </w:tcBorders>
                            <w:vAlign w:val="center"/>
                            <w:hideMark/>
                          </w:tcPr>
                          <w:p w14:paraId="72527BB2" w14:textId="77777777" w:rsidR="007828EA" w:rsidRDefault="007828EA" w:rsidP="00F462A2">
                            <w:pPr>
                              <w:widowControl/>
                              <w:spacing w:line="240" w:lineRule="exact"/>
                              <w:textAlignment w:val="center"/>
                              <w:rPr>
                                <w:rFonts w:ascii="標楷體" w:eastAsia="標楷體" w:hAnsi="標楷體" w:cs="細明體"/>
                                <w:sz w:val="20"/>
                                <w:szCs w:val="20"/>
                              </w:rPr>
                            </w:pPr>
                          </w:p>
                        </w:tc>
                        <w:tc>
                          <w:tcPr>
                            <w:tcW w:w="876" w:type="pct"/>
                            <w:tcBorders>
                              <w:top w:val="single" w:sz="4" w:space="0" w:color="auto"/>
                              <w:left w:val="single" w:sz="4" w:space="0" w:color="auto"/>
                              <w:bottom w:val="single" w:sz="4" w:space="0" w:color="auto"/>
                              <w:right w:val="single" w:sz="4" w:space="0" w:color="auto"/>
                            </w:tcBorders>
                            <w:vAlign w:val="center"/>
                            <w:hideMark/>
                          </w:tcPr>
                          <w:p w14:paraId="6160411E" w14:textId="77777777" w:rsidR="007828EA" w:rsidRDefault="007828EA" w:rsidP="00F462A2">
                            <w:pPr>
                              <w:snapToGrid w:val="0"/>
                              <w:spacing w:line="240" w:lineRule="exact"/>
                              <w:ind w:left="110" w:hangingChars="55" w:hanging="110"/>
                              <w:jc w:val="center"/>
                              <w:textAlignment w:val="center"/>
                              <w:rPr>
                                <w:rFonts w:ascii="標楷體" w:eastAsia="標楷體" w:hAnsi="標楷體" w:cs="細明體"/>
                                <w:sz w:val="20"/>
                                <w:szCs w:val="20"/>
                              </w:rPr>
                            </w:pPr>
                            <w:r>
                              <w:rPr>
                                <w:rFonts w:ascii="標楷體" w:eastAsia="標楷體" w:hAnsi="標楷體" w:cs="細明體" w:hint="eastAsia"/>
                                <w:sz w:val="20"/>
                                <w:szCs w:val="20"/>
                              </w:rPr>
                              <w:t>預算數</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14:paraId="44AEF3A4" w14:textId="77777777" w:rsidR="007828EA" w:rsidRDefault="007828EA" w:rsidP="00F462A2">
                            <w:pPr>
                              <w:snapToGrid w:val="0"/>
                              <w:spacing w:line="240" w:lineRule="exact"/>
                              <w:ind w:left="110" w:hangingChars="55" w:hanging="110"/>
                              <w:jc w:val="center"/>
                              <w:textAlignment w:val="center"/>
                              <w:rPr>
                                <w:rFonts w:ascii="標楷體" w:eastAsia="標楷體" w:hAnsi="標楷體" w:cs="細明體"/>
                                <w:sz w:val="20"/>
                                <w:szCs w:val="20"/>
                              </w:rPr>
                            </w:pPr>
                            <w:r>
                              <w:rPr>
                                <w:rFonts w:ascii="標楷體" w:eastAsia="標楷體" w:hAnsi="標楷體" w:cs="細明體" w:hint="eastAsia"/>
                                <w:sz w:val="20"/>
                                <w:szCs w:val="20"/>
                              </w:rPr>
                              <w:t>執行率</w:t>
                            </w:r>
                          </w:p>
                        </w:tc>
                        <w:tc>
                          <w:tcPr>
                            <w:tcW w:w="808" w:type="pct"/>
                            <w:tcBorders>
                              <w:top w:val="single" w:sz="4" w:space="0" w:color="auto"/>
                              <w:left w:val="single" w:sz="4" w:space="0" w:color="auto"/>
                              <w:bottom w:val="single" w:sz="4" w:space="0" w:color="auto"/>
                              <w:right w:val="single" w:sz="4" w:space="0" w:color="auto"/>
                            </w:tcBorders>
                            <w:vAlign w:val="center"/>
                            <w:hideMark/>
                          </w:tcPr>
                          <w:p w14:paraId="06C5A8F5" w14:textId="77777777" w:rsidR="007828EA" w:rsidRDefault="007828EA" w:rsidP="00F462A2">
                            <w:pPr>
                              <w:snapToGrid w:val="0"/>
                              <w:spacing w:line="240" w:lineRule="exact"/>
                              <w:jc w:val="center"/>
                              <w:textAlignment w:val="center"/>
                              <w:rPr>
                                <w:rFonts w:ascii="標楷體" w:eastAsia="標楷體" w:hAnsi="標楷體" w:cs="細明體"/>
                                <w:sz w:val="20"/>
                                <w:szCs w:val="20"/>
                              </w:rPr>
                            </w:pPr>
                            <w:r>
                              <w:rPr>
                                <w:rFonts w:ascii="標楷體" w:eastAsia="標楷體" w:hAnsi="標楷體" w:cs="細明體" w:hint="eastAsia"/>
                                <w:sz w:val="20"/>
                                <w:szCs w:val="20"/>
                              </w:rPr>
                              <w:t>預算數</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67EF7254" w14:textId="77777777" w:rsidR="007828EA" w:rsidRDefault="007828EA" w:rsidP="00F462A2">
                            <w:pPr>
                              <w:snapToGrid w:val="0"/>
                              <w:spacing w:line="240" w:lineRule="exact"/>
                              <w:ind w:left="88" w:hangingChars="44" w:hanging="88"/>
                              <w:jc w:val="center"/>
                              <w:textAlignment w:val="center"/>
                              <w:rPr>
                                <w:rFonts w:ascii="標楷體" w:eastAsia="標楷體" w:hAnsi="標楷體" w:cs="細明體"/>
                                <w:sz w:val="20"/>
                                <w:szCs w:val="20"/>
                              </w:rPr>
                            </w:pPr>
                            <w:r>
                              <w:rPr>
                                <w:rFonts w:ascii="標楷體" w:eastAsia="標楷體" w:hAnsi="標楷體" w:cs="細明體" w:hint="eastAsia"/>
                                <w:sz w:val="20"/>
                                <w:szCs w:val="20"/>
                              </w:rPr>
                              <w:t>執行率</w:t>
                            </w:r>
                          </w:p>
                        </w:tc>
                        <w:tc>
                          <w:tcPr>
                            <w:tcW w:w="791" w:type="pct"/>
                            <w:tcBorders>
                              <w:top w:val="single" w:sz="4" w:space="0" w:color="auto"/>
                              <w:left w:val="single" w:sz="4" w:space="0" w:color="auto"/>
                              <w:bottom w:val="single" w:sz="4" w:space="0" w:color="auto"/>
                              <w:right w:val="single" w:sz="4" w:space="0" w:color="auto"/>
                            </w:tcBorders>
                            <w:vAlign w:val="center"/>
                            <w:hideMark/>
                          </w:tcPr>
                          <w:p w14:paraId="6801EA9D" w14:textId="77777777" w:rsidR="007828EA" w:rsidRDefault="007828EA" w:rsidP="00F462A2">
                            <w:pPr>
                              <w:snapToGrid w:val="0"/>
                              <w:spacing w:line="240" w:lineRule="exact"/>
                              <w:jc w:val="center"/>
                              <w:textAlignment w:val="center"/>
                              <w:rPr>
                                <w:rFonts w:ascii="標楷體" w:eastAsia="標楷體" w:hAnsi="標楷體" w:cs="細明體"/>
                                <w:sz w:val="20"/>
                                <w:szCs w:val="20"/>
                              </w:rPr>
                            </w:pPr>
                            <w:r>
                              <w:rPr>
                                <w:rFonts w:ascii="標楷體" w:eastAsia="標楷體" w:hAnsi="標楷體" w:cs="細明體" w:hint="eastAsia"/>
                                <w:sz w:val="20"/>
                                <w:szCs w:val="20"/>
                              </w:rPr>
                              <w:t>預算數</w:t>
                            </w:r>
                          </w:p>
                        </w:tc>
                        <w:tc>
                          <w:tcPr>
                            <w:tcW w:w="512" w:type="pct"/>
                            <w:vMerge w:val="restart"/>
                            <w:tcBorders>
                              <w:top w:val="single" w:sz="4" w:space="0" w:color="auto"/>
                              <w:left w:val="single" w:sz="4" w:space="0" w:color="auto"/>
                              <w:bottom w:val="single" w:sz="4" w:space="0" w:color="auto"/>
                              <w:right w:val="single" w:sz="4" w:space="0" w:color="auto"/>
                            </w:tcBorders>
                            <w:vAlign w:val="center"/>
                            <w:hideMark/>
                          </w:tcPr>
                          <w:p w14:paraId="2C926AAB" w14:textId="77777777" w:rsidR="007828EA" w:rsidRDefault="007828EA" w:rsidP="00F462A2">
                            <w:pPr>
                              <w:snapToGrid w:val="0"/>
                              <w:spacing w:line="240" w:lineRule="exact"/>
                              <w:ind w:left="110" w:hangingChars="55" w:hanging="110"/>
                              <w:jc w:val="center"/>
                              <w:textAlignment w:val="center"/>
                              <w:rPr>
                                <w:rFonts w:ascii="標楷體" w:eastAsia="標楷體" w:hAnsi="標楷體" w:cs="細明體"/>
                                <w:sz w:val="20"/>
                                <w:szCs w:val="20"/>
                              </w:rPr>
                            </w:pPr>
                            <w:r>
                              <w:rPr>
                                <w:rFonts w:ascii="標楷體" w:eastAsia="標楷體" w:hAnsi="標楷體" w:cs="細明體" w:hint="eastAsia"/>
                                <w:sz w:val="20"/>
                                <w:szCs w:val="20"/>
                              </w:rPr>
                              <w:t>執行率</w:t>
                            </w:r>
                          </w:p>
                        </w:tc>
                      </w:tr>
                      <w:tr w:rsidR="007828EA" w14:paraId="3538AD92" w14:textId="77777777" w:rsidTr="00DF7EAC">
                        <w:trPr>
                          <w:trHeight w:val="363"/>
                          <w:jc w:val="center"/>
                        </w:trPr>
                        <w:tc>
                          <w:tcPr>
                            <w:tcW w:w="906" w:type="pct"/>
                            <w:vMerge/>
                            <w:tcBorders>
                              <w:top w:val="single" w:sz="4" w:space="0" w:color="auto"/>
                              <w:left w:val="single" w:sz="4" w:space="0" w:color="auto"/>
                              <w:bottom w:val="single" w:sz="4" w:space="0" w:color="auto"/>
                              <w:right w:val="single" w:sz="4" w:space="0" w:color="auto"/>
                            </w:tcBorders>
                            <w:vAlign w:val="center"/>
                            <w:hideMark/>
                          </w:tcPr>
                          <w:p w14:paraId="597E9360" w14:textId="77777777" w:rsidR="007828EA" w:rsidRDefault="007828EA" w:rsidP="00F462A2">
                            <w:pPr>
                              <w:widowControl/>
                              <w:spacing w:line="240" w:lineRule="exact"/>
                              <w:textAlignment w:val="center"/>
                              <w:rPr>
                                <w:rFonts w:ascii="標楷體" w:eastAsia="標楷體" w:hAnsi="標楷體" w:cs="細明體"/>
                                <w:sz w:val="20"/>
                                <w:szCs w:val="20"/>
                              </w:rPr>
                            </w:pPr>
                          </w:p>
                        </w:tc>
                        <w:tc>
                          <w:tcPr>
                            <w:tcW w:w="876" w:type="pct"/>
                            <w:tcBorders>
                              <w:top w:val="single" w:sz="4" w:space="0" w:color="auto"/>
                              <w:left w:val="single" w:sz="4" w:space="0" w:color="auto"/>
                              <w:bottom w:val="single" w:sz="4" w:space="0" w:color="auto"/>
                              <w:right w:val="single" w:sz="4" w:space="0" w:color="auto"/>
                            </w:tcBorders>
                            <w:vAlign w:val="center"/>
                            <w:hideMark/>
                          </w:tcPr>
                          <w:p w14:paraId="67E8BF10" w14:textId="77777777" w:rsidR="007828EA" w:rsidRDefault="007828EA" w:rsidP="00F462A2">
                            <w:pPr>
                              <w:snapToGrid w:val="0"/>
                              <w:spacing w:line="240" w:lineRule="exact"/>
                              <w:ind w:left="110" w:hangingChars="55" w:hanging="110"/>
                              <w:jc w:val="center"/>
                              <w:textAlignment w:val="center"/>
                              <w:rPr>
                                <w:rFonts w:ascii="標楷體" w:eastAsia="標楷體" w:hAnsi="標楷體" w:cs="細明體"/>
                                <w:sz w:val="20"/>
                                <w:szCs w:val="20"/>
                              </w:rPr>
                            </w:pPr>
                            <w:r>
                              <w:rPr>
                                <w:rFonts w:ascii="標楷體" w:eastAsia="標楷體" w:hAnsi="標楷體" w:cs="細明體" w:hint="eastAsia"/>
                                <w:sz w:val="20"/>
                                <w:szCs w:val="20"/>
                              </w:rPr>
                              <w:t>決算數</w:t>
                            </w:r>
                          </w:p>
                        </w:tc>
                        <w:tc>
                          <w:tcPr>
                            <w:tcW w:w="506" w:type="pct"/>
                            <w:vMerge/>
                            <w:tcBorders>
                              <w:top w:val="single" w:sz="4" w:space="0" w:color="auto"/>
                              <w:left w:val="single" w:sz="4" w:space="0" w:color="auto"/>
                              <w:bottom w:val="single" w:sz="4" w:space="0" w:color="auto"/>
                              <w:right w:val="single" w:sz="4" w:space="0" w:color="auto"/>
                            </w:tcBorders>
                            <w:vAlign w:val="center"/>
                            <w:hideMark/>
                          </w:tcPr>
                          <w:p w14:paraId="66F6A5F2" w14:textId="77777777" w:rsidR="007828EA" w:rsidRDefault="007828EA" w:rsidP="00F462A2">
                            <w:pPr>
                              <w:widowControl/>
                              <w:spacing w:line="240" w:lineRule="exact"/>
                              <w:jc w:val="center"/>
                              <w:textAlignment w:val="center"/>
                              <w:rPr>
                                <w:rFonts w:ascii="標楷體" w:eastAsia="標楷體" w:hAnsi="標楷體" w:cs="細明體"/>
                                <w:sz w:val="20"/>
                                <w:szCs w:val="20"/>
                              </w:rPr>
                            </w:pPr>
                          </w:p>
                        </w:tc>
                        <w:tc>
                          <w:tcPr>
                            <w:tcW w:w="808" w:type="pct"/>
                            <w:tcBorders>
                              <w:top w:val="single" w:sz="4" w:space="0" w:color="auto"/>
                              <w:left w:val="single" w:sz="4" w:space="0" w:color="auto"/>
                              <w:bottom w:val="single" w:sz="4" w:space="0" w:color="auto"/>
                              <w:right w:val="single" w:sz="4" w:space="0" w:color="auto"/>
                            </w:tcBorders>
                            <w:vAlign w:val="center"/>
                            <w:hideMark/>
                          </w:tcPr>
                          <w:p w14:paraId="1F492CA7" w14:textId="77777777" w:rsidR="007828EA" w:rsidRDefault="007828EA" w:rsidP="00F462A2">
                            <w:pPr>
                              <w:snapToGrid w:val="0"/>
                              <w:spacing w:line="240" w:lineRule="exact"/>
                              <w:jc w:val="center"/>
                              <w:textAlignment w:val="center"/>
                              <w:rPr>
                                <w:rFonts w:ascii="標楷體" w:eastAsia="標楷體" w:hAnsi="標楷體" w:cs="細明體"/>
                                <w:sz w:val="20"/>
                                <w:szCs w:val="20"/>
                              </w:rPr>
                            </w:pPr>
                            <w:r>
                              <w:rPr>
                                <w:rFonts w:ascii="標楷體" w:eastAsia="標楷體" w:hAnsi="標楷體" w:cs="細明體" w:hint="eastAsia"/>
                                <w:sz w:val="20"/>
                                <w:szCs w:val="20"/>
                              </w:rPr>
                              <w:t>決算數</w:t>
                            </w: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5542C02F" w14:textId="77777777" w:rsidR="007828EA" w:rsidRDefault="007828EA" w:rsidP="00F462A2">
                            <w:pPr>
                              <w:widowControl/>
                              <w:spacing w:line="240" w:lineRule="exact"/>
                              <w:jc w:val="center"/>
                              <w:textAlignment w:val="center"/>
                              <w:rPr>
                                <w:rFonts w:ascii="標楷體" w:eastAsia="標楷體" w:hAnsi="標楷體" w:cs="細明體"/>
                                <w:sz w:val="20"/>
                                <w:szCs w:val="20"/>
                              </w:rPr>
                            </w:pPr>
                          </w:p>
                        </w:tc>
                        <w:tc>
                          <w:tcPr>
                            <w:tcW w:w="791" w:type="pct"/>
                            <w:tcBorders>
                              <w:top w:val="single" w:sz="4" w:space="0" w:color="auto"/>
                              <w:left w:val="single" w:sz="4" w:space="0" w:color="auto"/>
                              <w:bottom w:val="single" w:sz="4" w:space="0" w:color="auto"/>
                              <w:right w:val="single" w:sz="4" w:space="0" w:color="auto"/>
                            </w:tcBorders>
                            <w:vAlign w:val="center"/>
                            <w:hideMark/>
                          </w:tcPr>
                          <w:p w14:paraId="7CD3A9C8" w14:textId="77777777" w:rsidR="007828EA" w:rsidRDefault="007828EA" w:rsidP="00F462A2">
                            <w:pPr>
                              <w:snapToGrid w:val="0"/>
                              <w:spacing w:line="240" w:lineRule="exact"/>
                              <w:jc w:val="center"/>
                              <w:textAlignment w:val="center"/>
                              <w:rPr>
                                <w:rFonts w:ascii="標楷體" w:eastAsia="標楷體" w:hAnsi="標楷體" w:cs="細明體"/>
                                <w:sz w:val="20"/>
                                <w:szCs w:val="20"/>
                              </w:rPr>
                            </w:pPr>
                            <w:r>
                              <w:rPr>
                                <w:rFonts w:ascii="標楷體" w:eastAsia="標楷體" w:hAnsi="標楷體" w:cs="細明體" w:hint="eastAsia"/>
                                <w:sz w:val="20"/>
                                <w:szCs w:val="20"/>
                              </w:rPr>
                              <w:t>決算數</w:t>
                            </w:r>
                          </w:p>
                        </w:tc>
                        <w:tc>
                          <w:tcPr>
                            <w:tcW w:w="512" w:type="pct"/>
                            <w:vMerge/>
                            <w:tcBorders>
                              <w:top w:val="single" w:sz="4" w:space="0" w:color="auto"/>
                              <w:left w:val="single" w:sz="4" w:space="0" w:color="auto"/>
                              <w:bottom w:val="single" w:sz="4" w:space="0" w:color="auto"/>
                              <w:right w:val="single" w:sz="4" w:space="0" w:color="auto"/>
                            </w:tcBorders>
                            <w:vAlign w:val="center"/>
                            <w:hideMark/>
                          </w:tcPr>
                          <w:p w14:paraId="5F254E46" w14:textId="77777777" w:rsidR="007828EA" w:rsidRDefault="007828EA" w:rsidP="00F462A2">
                            <w:pPr>
                              <w:widowControl/>
                              <w:spacing w:line="240" w:lineRule="exact"/>
                              <w:jc w:val="center"/>
                              <w:textAlignment w:val="center"/>
                              <w:rPr>
                                <w:rFonts w:ascii="標楷體" w:eastAsia="標楷體" w:hAnsi="標楷體" w:cs="細明體"/>
                                <w:sz w:val="20"/>
                                <w:szCs w:val="20"/>
                              </w:rPr>
                            </w:pPr>
                          </w:p>
                        </w:tc>
                      </w:tr>
                      <w:tr w:rsidR="007828EA" w14:paraId="32528C03" w14:textId="77777777" w:rsidTr="00DF7EAC">
                        <w:trPr>
                          <w:trHeight w:val="363"/>
                          <w:jc w:val="center"/>
                        </w:trPr>
                        <w:tc>
                          <w:tcPr>
                            <w:tcW w:w="906" w:type="pct"/>
                            <w:vMerge w:val="restart"/>
                            <w:tcBorders>
                              <w:top w:val="single" w:sz="4" w:space="0" w:color="auto"/>
                              <w:left w:val="single" w:sz="4" w:space="0" w:color="auto"/>
                              <w:bottom w:val="single" w:sz="4" w:space="0" w:color="auto"/>
                              <w:right w:val="single" w:sz="4" w:space="0" w:color="auto"/>
                            </w:tcBorders>
                            <w:vAlign w:val="center"/>
                            <w:hideMark/>
                          </w:tcPr>
                          <w:p w14:paraId="5A678138" w14:textId="77777777" w:rsidR="007828EA" w:rsidRDefault="007828EA" w:rsidP="00F462A2">
                            <w:pPr>
                              <w:snapToGrid w:val="0"/>
                              <w:spacing w:line="240" w:lineRule="exact"/>
                              <w:jc w:val="center"/>
                              <w:textAlignment w:val="center"/>
                              <w:rPr>
                                <w:rFonts w:ascii="標楷體" w:eastAsia="標楷體" w:hAnsi="標楷體" w:cs="新細明體"/>
                                <w:b/>
                                <w:color w:val="000000"/>
                                <w:sz w:val="20"/>
                                <w:szCs w:val="20"/>
                              </w:rPr>
                            </w:pPr>
                            <w:r>
                              <w:rPr>
                                <w:rFonts w:ascii="標楷體" w:eastAsia="標楷體" w:hAnsi="標楷體" w:cs="Times New Roman" w:hint="eastAsia"/>
                                <w:b/>
                                <w:color w:val="000000"/>
                                <w:sz w:val="20"/>
                                <w:szCs w:val="20"/>
                              </w:rPr>
                              <w:t>合  計</w:t>
                            </w:r>
                          </w:p>
                        </w:tc>
                        <w:tc>
                          <w:tcPr>
                            <w:tcW w:w="876" w:type="pct"/>
                            <w:tcBorders>
                              <w:top w:val="single" w:sz="4" w:space="0" w:color="auto"/>
                              <w:left w:val="single" w:sz="4" w:space="0" w:color="auto"/>
                              <w:bottom w:val="single" w:sz="4" w:space="0" w:color="auto"/>
                              <w:right w:val="single" w:sz="4" w:space="0" w:color="auto"/>
                            </w:tcBorders>
                            <w:vAlign w:val="center"/>
                            <w:hideMark/>
                          </w:tcPr>
                          <w:p w14:paraId="4FD5309D" w14:textId="77777777" w:rsidR="007828EA" w:rsidRDefault="007828EA" w:rsidP="00F05841">
                            <w:pPr>
                              <w:snapToGrid w:val="0"/>
                              <w:spacing w:line="240" w:lineRule="exact"/>
                              <w:ind w:rightChars="10" w:right="24"/>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323,593</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14:paraId="40B6C6C2"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22.25</w:t>
                            </w:r>
                          </w:p>
                        </w:tc>
                        <w:tc>
                          <w:tcPr>
                            <w:tcW w:w="808" w:type="pct"/>
                            <w:tcBorders>
                              <w:top w:val="single" w:sz="4" w:space="0" w:color="auto"/>
                              <w:left w:val="single" w:sz="4" w:space="0" w:color="auto"/>
                              <w:bottom w:val="single" w:sz="4" w:space="0" w:color="auto"/>
                              <w:right w:val="single" w:sz="4" w:space="0" w:color="auto"/>
                            </w:tcBorders>
                            <w:vAlign w:val="center"/>
                            <w:hideMark/>
                          </w:tcPr>
                          <w:p w14:paraId="3EF3E482" w14:textId="77777777" w:rsidR="007828EA" w:rsidRDefault="007828EA" w:rsidP="00F05841">
                            <w:pPr>
                              <w:snapToGrid w:val="0"/>
                              <w:spacing w:line="240" w:lineRule="exact"/>
                              <w:ind w:rightChars="10" w:right="24"/>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1,220,181</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2D921583"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6.20</w:t>
                            </w:r>
                          </w:p>
                        </w:tc>
                        <w:tc>
                          <w:tcPr>
                            <w:tcW w:w="791" w:type="pct"/>
                            <w:tcBorders>
                              <w:top w:val="single" w:sz="4" w:space="0" w:color="auto"/>
                              <w:left w:val="single" w:sz="4" w:space="0" w:color="auto"/>
                              <w:bottom w:val="single" w:sz="4" w:space="0" w:color="auto"/>
                              <w:right w:val="single" w:sz="4" w:space="0" w:color="auto"/>
                            </w:tcBorders>
                            <w:vAlign w:val="center"/>
                            <w:hideMark/>
                          </w:tcPr>
                          <w:p w14:paraId="5850049A" w14:textId="77777777" w:rsidR="007828EA" w:rsidRDefault="007828EA" w:rsidP="00F05841">
                            <w:pPr>
                              <w:snapToGrid w:val="0"/>
                              <w:spacing w:line="240" w:lineRule="exact"/>
                              <w:ind w:rightChars="10" w:right="24"/>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1,270,307</w:t>
                            </w:r>
                          </w:p>
                        </w:tc>
                        <w:tc>
                          <w:tcPr>
                            <w:tcW w:w="512" w:type="pct"/>
                            <w:vMerge w:val="restart"/>
                            <w:tcBorders>
                              <w:top w:val="single" w:sz="4" w:space="0" w:color="auto"/>
                              <w:left w:val="single" w:sz="4" w:space="0" w:color="auto"/>
                              <w:bottom w:val="single" w:sz="4" w:space="0" w:color="auto"/>
                              <w:right w:val="single" w:sz="4" w:space="0" w:color="auto"/>
                            </w:tcBorders>
                            <w:vAlign w:val="center"/>
                            <w:hideMark/>
                          </w:tcPr>
                          <w:p w14:paraId="10CD62C3"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11.45</w:t>
                            </w:r>
                          </w:p>
                        </w:tc>
                      </w:tr>
                      <w:tr w:rsidR="007828EA" w14:paraId="4E8FA1C8" w14:textId="77777777" w:rsidTr="00DF7EAC">
                        <w:trPr>
                          <w:trHeight w:val="363"/>
                          <w:jc w:val="center"/>
                        </w:trPr>
                        <w:tc>
                          <w:tcPr>
                            <w:tcW w:w="906" w:type="pct"/>
                            <w:vMerge/>
                            <w:tcBorders>
                              <w:top w:val="single" w:sz="4" w:space="0" w:color="auto"/>
                              <w:left w:val="single" w:sz="4" w:space="0" w:color="auto"/>
                              <w:bottom w:val="single" w:sz="4" w:space="0" w:color="auto"/>
                              <w:right w:val="single" w:sz="4" w:space="0" w:color="auto"/>
                            </w:tcBorders>
                            <w:vAlign w:val="center"/>
                            <w:hideMark/>
                          </w:tcPr>
                          <w:p w14:paraId="23D21945" w14:textId="77777777" w:rsidR="007828EA" w:rsidRDefault="007828EA" w:rsidP="00F462A2">
                            <w:pPr>
                              <w:widowControl/>
                              <w:spacing w:line="240" w:lineRule="exact"/>
                              <w:textAlignment w:val="center"/>
                              <w:rPr>
                                <w:rFonts w:ascii="標楷體" w:eastAsia="標楷體" w:hAnsi="標楷體" w:cs="新細明體"/>
                                <w:b/>
                                <w:color w:val="000000"/>
                                <w:sz w:val="20"/>
                                <w:szCs w:val="20"/>
                              </w:rPr>
                            </w:pPr>
                          </w:p>
                        </w:tc>
                        <w:tc>
                          <w:tcPr>
                            <w:tcW w:w="876" w:type="pct"/>
                            <w:tcBorders>
                              <w:top w:val="single" w:sz="4" w:space="0" w:color="auto"/>
                              <w:left w:val="single" w:sz="4" w:space="0" w:color="auto"/>
                              <w:bottom w:val="single" w:sz="4" w:space="0" w:color="auto"/>
                              <w:right w:val="single" w:sz="4" w:space="0" w:color="auto"/>
                            </w:tcBorders>
                            <w:vAlign w:val="center"/>
                            <w:hideMark/>
                          </w:tcPr>
                          <w:p w14:paraId="4E203F29" w14:textId="77777777" w:rsidR="007828EA" w:rsidRDefault="007828EA" w:rsidP="00F05841">
                            <w:pPr>
                              <w:snapToGrid w:val="0"/>
                              <w:spacing w:line="240" w:lineRule="exact"/>
                              <w:ind w:rightChars="10" w:right="24"/>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71,997</w:t>
                            </w:r>
                          </w:p>
                        </w:tc>
                        <w:tc>
                          <w:tcPr>
                            <w:tcW w:w="506" w:type="pct"/>
                            <w:vMerge/>
                            <w:tcBorders>
                              <w:top w:val="single" w:sz="4" w:space="0" w:color="auto"/>
                              <w:left w:val="single" w:sz="4" w:space="0" w:color="auto"/>
                              <w:bottom w:val="single" w:sz="4" w:space="0" w:color="auto"/>
                              <w:right w:val="single" w:sz="4" w:space="0" w:color="auto"/>
                            </w:tcBorders>
                            <w:vAlign w:val="center"/>
                            <w:hideMark/>
                          </w:tcPr>
                          <w:p w14:paraId="4623F298" w14:textId="77777777" w:rsidR="007828EA" w:rsidRDefault="007828EA" w:rsidP="00F05841">
                            <w:pPr>
                              <w:widowControl/>
                              <w:spacing w:line="240" w:lineRule="exact"/>
                              <w:ind w:rightChars="10" w:right="24"/>
                              <w:textAlignment w:val="center"/>
                              <w:rPr>
                                <w:rFonts w:ascii="標楷體" w:eastAsia="標楷體" w:hAnsi="標楷體" w:cs="細明體"/>
                                <w:b/>
                                <w:sz w:val="20"/>
                                <w:szCs w:val="20"/>
                              </w:rPr>
                            </w:pPr>
                          </w:p>
                        </w:tc>
                        <w:tc>
                          <w:tcPr>
                            <w:tcW w:w="808" w:type="pct"/>
                            <w:tcBorders>
                              <w:top w:val="single" w:sz="4" w:space="0" w:color="auto"/>
                              <w:left w:val="single" w:sz="4" w:space="0" w:color="auto"/>
                              <w:bottom w:val="single" w:sz="4" w:space="0" w:color="auto"/>
                              <w:right w:val="single" w:sz="4" w:space="0" w:color="auto"/>
                            </w:tcBorders>
                            <w:vAlign w:val="center"/>
                            <w:hideMark/>
                          </w:tcPr>
                          <w:p w14:paraId="6C1E7DDE" w14:textId="77777777" w:rsidR="007828EA" w:rsidRDefault="007828EA" w:rsidP="00F05841">
                            <w:pPr>
                              <w:snapToGrid w:val="0"/>
                              <w:spacing w:line="240" w:lineRule="exact"/>
                              <w:ind w:rightChars="10" w:right="24"/>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75,702</w:t>
                            </w: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68CFA6E1" w14:textId="77777777" w:rsidR="007828EA" w:rsidRDefault="007828EA" w:rsidP="00F05841">
                            <w:pPr>
                              <w:widowControl/>
                              <w:spacing w:line="240" w:lineRule="exact"/>
                              <w:ind w:rightChars="10" w:right="24"/>
                              <w:textAlignment w:val="center"/>
                              <w:rPr>
                                <w:rFonts w:ascii="標楷體" w:eastAsia="標楷體" w:hAnsi="標楷體" w:cs="細明體"/>
                                <w:b/>
                                <w:sz w:val="20"/>
                                <w:szCs w:val="20"/>
                              </w:rPr>
                            </w:pPr>
                          </w:p>
                        </w:tc>
                        <w:tc>
                          <w:tcPr>
                            <w:tcW w:w="791" w:type="pct"/>
                            <w:tcBorders>
                              <w:top w:val="single" w:sz="4" w:space="0" w:color="auto"/>
                              <w:left w:val="single" w:sz="4" w:space="0" w:color="auto"/>
                              <w:bottom w:val="single" w:sz="4" w:space="0" w:color="auto"/>
                              <w:right w:val="single" w:sz="4" w:space="0" w:color="auto"/>
                            </w:tcBorders>
                            <w:vAlign w:val="center"/>
                            <w:hideMark/>
                          </w:tcPr>
                          <w:p w14:paraId="0142020C" w14:textId="77777777" w:rsidR="007828EA" w:rsidRDefault="007828EA" w:rsidP="00F05841">
                            <w:pPr>
                              <w:snapToGrid w:val="0"/>
                              <w:spacing w:line="240" w:lineRule="exact"/>
                              <w:ind w:rightChars="10" w:right="24"/>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145,470</w:t>
                            </w:r>
                          </w:p>
                        </w:tc>
                        <w:tc>
                          <w:tcPr>
                            <w:tcW w:w="512" w:type="pct"/>
                            <w:vMerge/>
                            <w:tcBorders>
                              <w:top w:val="single" w:sz="4" w:space="0" w:color="auto"/>
                              <w:left w:val="single" w:sz="4" w:space="0" w:color="auto"/>
                              <w:bottom w:val="single" w:sz="4" w:space="0" w:color="auto"/>
                              <w:right w:val="single" w:sz="4" w:space="0" w:color="auto"/>
                            </w:tcBorders>
                            <w:vAlign w:val="center"/>
                            <w:hideMark/>
                          </w:tcPr>
                          <w:p w14:paraId="5C5546F2" w14:textId="77777777" w:rsidR="007828EA" w:rsidRDefault="007828EA" w:rsidP="00F05841">
                            <w:pPr>
                              <w:widowControl/>
                              <w:spacing w:line="240" w:lineRule="exact"/>
                              <w:ind w:rightChars="10" w:right="24"/>
                              <w:textAlignment w:val="center"/>
                              <w:rPr>
                                <w:rFonts w:ascii="標楷體" w:eastAsia="標楷體" w:hAnsi="標楷體" w:cs="細明體"/>
                                <w:b/>
                                <w:sz w:val="20"/>
                                <w:szCs w:val="20"/>
                              </w:rPr>
                            </w:pPr>
                          </w:p>
                        </w:tc>
                      </w:tr>
                      <w:tr w:rsidR="007828EA" w14:paraId="46FC6314" w14:textId="77777777" w:rsidTr="00DF7EAC">
                        <w:trPr>
                          <w:trHeight w:val="363"/>
                          <w:jc w:val="center"/>
                        </w:trPr>
                        <w:tc>
                          <w:tcPr>
                            <w:tcW w:w="906" w:type="pct"/>
                            <w:vMerge w:val="restart"/>
                            <w:tcBorders>
                              <w:top w:val="single" w:sz="4" w:space="0" w:color="auto"/>
                              <w:left w:val="single" w:sz="4" w:space="0" w:color="auto"/>
                              <w:bottom w:val="single" w:sz="4" w:space="0" w:color="auto"/>
                              <w:right w:val="single" w:sz="4" w:space="0" w:color="auto"/>
                            </w:tcBorders>
                            <w:vAlign w:val="center"/>
                            <w:hideMark/>
                          </w:tcPr>
                          <w:p w14:paraId="773E6239" w14:textId="77777777" w:rsidR="007828EA" w:rsidRDefault="007828EA" w:rsidP="00F462A2">
                            <w:pPr>
                              <w:snapToGrid w:val="0"/>
                              <w:spacing w:line="240" w:lineRule="exact"/>
                              <w:jc w:val="both"/>
                              <w:textAlignment w:val="center"/>
                              <w:rPr>
                                <w:rFonts w:ascii="標楷體" w:eastAsia="標楷體" w:hAnsi="標楷體" w:cs="新細明體"/>
                                <w:color w:val="000000"/>
                                <w:sz w:val="20"/>
                                <w:szCs w:val="20"/>
                              </w:rPr>
                            </w:pPr>
                            <w:r>
                              <w:rPr>
                                <w:rFonts w:ascii="標楷體" w:eastAsia="標楷體" w:hAnsi="標楷體" w:cs="Times New Roman" w:hint="eastAsia"/>
                                <w:color w:val="000000"/>
                                <w:sz w:val="20"/>
                                <w:szCs w:val="20"/>
                              </w:rPr>
                              <w:t>貨轉中心區</w:t>
                            </w:r>
                          </w:p>
                        </w:tc>
                        <w:tc>
                          <w:tcPr>
                            <w:tcW w:w="876" w:type="pct"/>
                            <w:tcBorders>
                              <w:top w:val="single" w:sz="4" w:space="0" w:color="auto"/>
                              <w:left w:val="single" w:sz="4" w:space="0" w:color="auto"/>
                              <w:bottom w:val="single" w:sz="4" w:space="0" w:color="auto"/>
                              <w:right w:val="single" w:sz="4" w:space="0" w:color="auto"/>
                            </w:tcBorders>
                            <w:vAlign w:val="center"/>
                            <w:hideMark/>
                          </w:tcPr>
                          <w:p w14:paraId="2F4B2C7A"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6,087</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14:paraId="71F62340"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817.05</w:t>
                            </w:r>
                          </w:p>
                        </w:tc>
                        <w:tc>
                          <w:tcPr>
                            <w:tcW w:w="808" w:type="pct"/>
                            <w:tcBorders>
                              <w:top w:val="single" w:sz="4" w:space="0" w:color="auto"/>
                              <w:left w:val="single" w:sz="4" w:space="0" w:color="auto"/>
                              <w:bottom w:val="single" w:sz="4" w:space="0" w:color="auto"/>
                              <w:right w:val="single" w:sz="4" w:space="0" w:color="auto"/>
                            </w:tcBorders>
                            <w:vAlign w:val="center"/>
                            <w:hideMark/>
                          </w:tcPr>
                          <w:p w14:paraId="0AB353C7"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4,070</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1CA1A0C8"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1,003.56</w:t>
                            </w:r>
                          </w:p>
                        </w:tc>
                        <w:tc>
                          <w:tcPr>
                            <w:tcW w:w="791" w:type="pct"/>
                            <w:tcBorders>
                              <w:top w:val="single" w:sz="4" w:space="0" w:color="auto"/>
                              <w:left w:val="single" w:sz="4" w:space="0" w:color="auto"/>
                              <w:bottom w:val="single" w:sz="4" w:space="0" w:color="auto"/>
                              <w:right w:val="single" w:sz="4" w:space="0" w:color="auto"/>
                            </w:tcBorders>
                            <w:vAlign w:val="center"/>
                            <w:hideMark/>
                          </w:tcPr>
                          <w:p w14:paraId="7FA1E7ED"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2,889</w:t>
                            </w:r>
                          </w:p>
                        </w:tc>
                        <w:tc>
                          <w:tcPr>
                            <w:tcW w:w="512" w:type="pct"/>
                            <w:vMerge w:val="restart"/>
                            <w:tcBorders>
                              <w:top w:val="single" w:sz="4" w:space="0" w:color="auto"/>
                              <w:left w:val="single" w:sz="4" w:space="0" w:color="auto"/>
                              <w:bottom w:val="single" w:sz="4" w:space="0" w:color="auto"/>
                              <w:right w:val="single" w:sz="4" w:space="0" w:color="auto"/>
                            </w:tcBorders>
                            <w:vAlign w:val="center"/>
                            <w:hideMark/>
                          </w:tcPr>
                          <w:p w14:paraId="014B760C"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新細明體" w:hAnsi="新細明體" w:hint="eastAsia"/>
                                <w:noProof/>
                                <w:sz w:val="20"/>
                              </w:rPr>
                              <w:t>--</w:t>
                            </w:r>
                          </w:p>
                        </w:tc>
                      </w:tr>
                      <w:tr w:rsidR="007828EA" w14:paraId="4422057E" w14:textId="77777777" w:rsidTr="00DF7EAC">
                        <w:trPr>
                          <w:trHeight w:val="363"/>
                          <w:jc w:val="center"/>
                        </w:trPr>
                        <w:tc>
                          <w:tcPr>
                            <w:tcW w:w="906" w:type="pct"/>
                            <w:vMerge/>
                            <w:tcBorders>
                              <w:top w:val="single" w:sz="4" w:space="0" w:color="auto"/>
                              <w:left w:val="single" w:sz="4" w:space="0" w:color="auto"/>
                              <w:bottom w:val="single" w:sz="4" w:space="0" w:color="auto"/>
                              <w:right w:val="single" w:sz="4" w:space="0" w:color="auto"/>
                            </w:tcBorders>
                            <w:vAlign w:val="center"/>
                            <w:hideMark/>
                          </w:tcPr>
                          <w:p w14:paraId="5B71E35C" w14:textId="77777777" w:rsidR="007828EA" w:rsidRDefault="007828EA" w:rsidP="00F462A2">
                            <w:pPr>
                              <w:widowControl/>
                              <w:spacing w:line="240" w:lineRule="exact"/>
                              <w:textAlignment w:val="center"/>
                              <w:rPr>
                                <w:rFonts w:ascii="標楷體" w:eastAsia="標楷體" w:hAnsi="標楷體" w:cs="新細明體"/>
                                <w:color w:val="000000"/>
                                <w:sz w:val="20"/>
                                <w:szCs w:val="20"/>
                              </w:rPr>
                            </w:pPr>
                          </w:p>
                        </w:tc>
                        <w:tc>
                          <w:tcPr>
                            <w:tcW w:w="876" w:type="pct"/>
                            <w:tcBorders>
                              <w:top w:val="single" w:sz="4" w:space="0" w:color="auto"/>
                              <w:left w:val="single" w:sz="4" w:space="0" w:color="auto"/>
                              <w:bottom w:val="single" w:sz="4" w:space="0" w:color="auto"/>
                              <w:right w:val="single" w:sz="4" w:space="0" w:color="auto"/>
                            </w:tcBorders>
                            <w:vAlign w:val="center"/>
                            <w:hideMark/>
                          </w:tcPr>
                          <w:p w14:paraId="3B2C37B5"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49,733</w:t>
                            </w:r>
                          </w:p>
                        </w:tc>
                        <w:tc>
                          <w:tcPr>
                            <w:tcW w:w="506" w:type="pct"/>
                            <w:vMerge/>
                            <w:tcBorders>
                              <w:top w:val="single" w:sz="4" w:space="0" w:color="auto"/>
                              <w:left w:val="single" w:sz="4" w:space="0" w:color="auto"/>
                              <w:bottom w:val="single" w:sz="4" w:space="0" w:color="auto"/>
                              <w:right w:val="single" w:sz="4" w:space="0" w:color="auto"/>
                            </w:tcBorders>
                            <w:vAlign w:val="center"/>
                            <w:hideMark/>
                          </w:tcPr>
                          <w:p w14:paraId="2A61FB30"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808" w:type="pct"/>
                            <w:tcBorders>
                              <w:top w:val="single" w:sz="4" w:space="0" w:color="auto"/>
                              <w:left w:val="single" w:sz="4" w:space="0" w:color="auto"/>
                              <w:bottom w:val="single" w:sz="4" w:space="0" w:color="auto"/>
                              <w:right w:val="single" w:sz="4" w:space="0" w:color="auto"/>
                            </w:tcBorders>
                            <w:vAlign w:val="center"/>
                            <w:hideMark/>
                          </w:tcPr>
                          <w:p w14:paraId="0BEE3183"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40,844</w:t>
                            </w: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4BEE3698"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791" w:type="pct"/>
                            <w:tcBorders>
                              <w:top w:val="single" w:sz="4" w:space="0" w:color="auto"/>
                              <w:left w:val="single" w:sz="4" w:space="0" w:color="auto"/>
                              <w:bottom w:val="single" w:sz="4" w:space="0" w:color="auto"/>
                              <w:right w:val="single" w:sz="4" w:space="0" w:color="auto"/>
                            </w:tcBorders>
                            <w:vAlign w:val="center"/>
                            <w:hideMark/>
                          </w:tcPr>
                          <w:p w14:paraId="0CB1546A"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-6,497</w:t>
                            </w:r>
                          </w:p>
                        </w:tc>
                        <w:tc>
                          <w:tcPr>
                            <w:tcW w:w="512" w:type="pct"/>
                            <w:vMerge/>
                            <w:tcBorders>
                              <w:top w:val="single" w:sz="4" w:space="0" w:color="auto"/>
                              <w:left w:val="single" w:sz="4" w:space="0" w:color="auto"/>
                              <w:bottom w:val="single" w:sz="4" w:space="0" w:color="auto"/>
                              <w:right w:val="single" w:sz="4" w:space="0" w:color="auto"/>
                            </w:tcBorders>
                            <w:vAlign w:val="center"/>
                            <w:hideMark/>
                          </w:tcPr>
                          <w:p w14:paraId="0A002F44"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r>
                      <w:tr w:rsidR="007828EA" w14:paraId="24E4531C" w14:textId="77777777" w:rsidTr="00DF7EAC">
                        <w:trPr>
                          <w:trHeight w:val="363"/>
                          <w:jc w:val="center"/>
                        </w:trPr>
                        <w:tc>
                          <w:tcPr>
                            <w:tcW w:w="906" w:type="pct"/>
                            <w:vMerge w:val="restart"/>
                            <w:tcBorders>
                              <w:top w:val="single" w:sz="4" w:space="0" w:color="auto"/>
                              <w:left w:val="single" w:sz="4" w:space="0" w:color="auto"/>
                              <w:bottom w:val="single" w:sz="4" w:space="0" w:color="auto"/>
                              <w:right w:val="single" w:sz="4" w:space="0" w:color="auto"/>
                            </w:tcBorders>
                            <w:vAlign w:val="center"/>
                            <w:hideMark/>
                          </w:tcPr>
                          <w:p w14:paraId="683978AE" w14:textId="77777777" w:rsidR="007828EA" w:rsidRDefault="007828EA" w:rsidP="00F462A2">
                            <w:pPr>
                              <w:snapToGrid w:val="0"/>
                              <w:spacing w:line="240" w:lineRule="exact"/>
                              <w:jc w:val="both"/>
                              <w:textAlignment w:val="center"/>
                              <w:rPr>
                                <w:rFonts w:ascii="標楷體" w:eastAsia="標楷體" w:hAnsi="標楷體" w:cs="新細明體"/>
                                <w:color w:val="000000"/>
                                <w:sz w:val="20"/>
                                <w:szCs w:val="20"/>
                              </w:rPr>
                            </w:pPr>
                            <w:r>
                              <w:rPr>
                                <w:rFonts w:ascii="標楷體" w:eastAsia="標楷體" w:hAnsi="標楷體" w:cs="Times New Roman" w:hint="eastAsia"/>
                                <w:color w:val="000000"/>
                                <w:sz w:val="20"/>
                                <w:szCs w:val="20"/>
                              </w:rPr>
                              <w:t>文高</w:t>
                            </w:r>
                          </w:p>
                        </w:tc>
                        <w:tc>
                          <w:tcPr>
                            <w:tcW w:w="876" w:type="pct"/>
                            <w:tcBorders>
                              <w:top w:val="single" w:sz="4" w:space="0" w:color="auto"/>
                              <w:left w:val="single" w:sz="4" w:space="0" w:color="auto"/>
                              <w:bottom w:val="single" w:sz="4" w:space="0" w:color="auto"/>
                              <w:right w:val="single" w:sz="4" w:space="0" w:color="auto"/>
                            </w:tcBorders>
                            <w:vAlign w:val="center"/>
                            <w:hideMark/>
                          </w:tcPr>
                          <w:p w14:paraId="7FD7971B"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94,061</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14:paraId="0CCCD63B"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0.09</w:t>
                            </w:r>
                          </w:p>
                        </w:tc>
                        <w:tc>
                          <w:tcPr>
                            <w:tcW w:w="808" w:type="pct"/>
                            <w:tcBorders>
                              <w:top w:val="single" w:sz="4" w:space="0" w:color="auto"/>
                              <w:left w:val="single" w:sz="4" w:space="0" w:color="auto"/>
                              <w:bottom w:val="single" w:sz="4" w:space="0" w:color="auto"/>
                              <w:right w:val="single" w:sz="4" w:space="0" w:color="auto"/>
                            </w:tcBorders>
                            <w:vAlign w:val="center"/>
                            <w:hideMark/>
                          </w:tcPr>
                          <w:p w14:paraId="29434CCF"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76,487</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15E65D98"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13.07</w:t>
                            </w:r>
                          </w:p>
                        </w:tc>
                        <w:tc>
                          <w:tcPr>
                            <w:tcW w:w="791" w:type="pct"/>
                            <w:tcBorders>
                              <w:top w:val="single" w:sz="4" w:space="0" w:color="auto"/>
                              <w:left w:val="single" w:sz="4" w:space="0" w:color="auto"/>
                              <w:bottom w:val="single" w:sz="4" w:space="0" w:color="auto"/>
                              <w:right w:val="single" w:sz="4" w:space="0" w:color="auto"/>
                            </w:tcBorders>
                            <w:vAlign w:val="center"/>
                            <w:hideMark/>
                          </w:tcPr>
                          <w:p w14:paraId="41A15321"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86,422</w:t>
                            </w:r>
                          </w:p>
                        </w:tc>
                        <w:tc>
                          <w:tcPr>
                            <w:tcW w:w="512" w:type="pct"/>
                            <w:vMerge w:val="restart"/>
                            <w:tcBorders>
                              <w:top w:val="single" w:sz="4" w:space="0" w:color="auto"/>
                              <w:left w:val="single" w:sz="4" w:space="0" w:color="auto"/>
                              <w:bottom w:val="single" w:sz="4" w:space="0" w:color="auto"/>
                              <w:right w:val="single" w:sz="4" w:space="0" w:color="auto"/>
                            </w:tcBorders>
                            <w:vAlign w:val="center"/>
                            <w:hideMark/>
                          </w:tcPr>
                          <w:p w14:paraId="64FEFAB1"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26.33</w:t>
                            </w:r>
                          </w:p>
                        </w:tc>
                      </w:tr>
                      <w:tr w:rsidR="007828EA" w14:paraId="560BA41C" w14:textId="77777777" w:rsidTr="00DF7EAC">
                        <w:trPr>
                          <w:trHeight w:val="363"/>
                          <w:jc w:val="center"/>
                        </w:trPr>
                        <w:tc>
                          <w:tcPr>
                            <w:tcW w:w="906" w:type="pct"/>
                            <w:vMerge/>
                            <w:tcBorders>
                              <w:top w:val="single" w:sz="4" w:space="0" w:color="auto"/>
                              <w:left w:val="single" w:sz="4" w:space="0" w:color="auto"/>
                              <w:bottom w:val="single" w:sz="4" w:space="0" w:color="auto"/>
                              <w:right w:val="single" w:sz="4" w:space="0" w:color="auto"/>
                            </w:tcBorders>
                            <w:vAlign w:val="center"/>
                            <w:hideMark/>
                          </w:tcPr>
                          <w:p w14:paraId="665527D8" w14:textId="77777777" w:rsidR="007828EA" w:rsidRDefault="007828EA" w:rsidP="00F462A2">
                            <w:pPr>
                              <w:widowControl/>
                              <w:spacing w:line="240" w:lineRule="exact"/>
                              <w:textAlignment w:val="center"/>
                              <w:rPr>
                                <w:rFonts w:ascii="標楷體" w:eastAsia="標楷體" w:hAnsi="標楷體" w:cs="新細明體"/>
                                <w:color w:val="000000"/>
                                <w:sz w:val="20"/>
                                <w:szCs w:val="20"/>
                              </w:rPr>
                            </w:pPr>
                          </w:p>
                        </w:tc>
                        <w:tc>
                          <w:tcPr>
                            <w:tcW w:w="876" w:type="pct"/>
                            <w:tcBorders>
                              <w:top w:val="single" w:sz="4" w:space="0" w:color="auto"/>
                              <w:left w:val="single" w:sz="4" w:space="0" w:color="auto"/>
                              <w:bottom w:val="single" w:sz="4" w:space="0" w:color="auto"/>
                              <w:right w:val="single" w:sz="4" w:space="0" w:color="auto"/>
                            </w:tcBorders>
                            <w:vAlign w:val="center"/>
                            <w:hideMark/>
                          </w:tcPr>
                          <w:p w14:paraId="6BE67F07"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89</w:t>
                            </w:r>
                          </w:p>
                        </w:tc>
                        <w:tc>
                          <w:tcPr>
                            <w:tcW w:w="506" w:type="pct"/>
                            <w:vMerge/>
                            <w:tcBorders>
                              <w:top w:val="single" w:sz="4" w:space="0" w:color="auto"/>
                              <w:left w:val="single" w:sz="4" w:space="0" w:color="auto"/>
                              <w:bottom w:val="single" w:sz="4" w:space="0" w:color="auto"/>
                              <w:right w:val="single" w:sz="4" w:space="0" w:color="auto"/>
                            </w:tcBorders>
                            <w:vAlign w:val="center"/>
                            <w:hideMark/>
                          </w:tcPr>
                          <w:p w14:paraId="04A42F86"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808" w:type="pct"/>
                            <w:tcBorders>
                              <w:top w:val="single" w:sz="4" w:space="0" w:color="auto"/>
                              <w:left w:val="single" w:sz="4" w:space="0" w:color="auto"/>
                              <w:bottom w:val="single" w:sz="4" w:space="0" w:color="auto"/>
                              <w:right w:val="single" w:sz="4" w:space="0" w:color="auto"/>
                            </w:tcBorders>
                            <w:vAlign w:val="center"/>
                            <w:hideMark/>
                          </w:tcPr>
                          <w:p w14:paraId="29BFE473"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9,997</w:t>
                            </w: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41ABCF2B"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791" w:type="pct"/>
                            <w:tcBorders>
                              <w:top w:val="single" w:sz="4" w:space="0" w:color="auto"/>
                              <w:left w:val="single" w:sz="4" w:space="0" w:color="auto"/>
                              <w:bottom w:val="single" w:sz="4" w:space="0" w:color="auto"/>
                              <w:right w:val="single" w:sz="4" w:space="0" w:color="auto"/>
                            </w:tcBorders>
                            <w:vAlign w:val="center"/>
                            <w:hideMark/>
                          </w:tcPr>
                          <w:p w14:paraId="773771B8"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22,750</w:t>
                            </w:r>
                          </w:p>
                        </w:tc>
                        <w:tc>
                          <w:tcPr>
                            <w:tcW w:w="512" w:type="pct"/>
                            <w:vMerge/>
                            <w:tcBorders>
                              <w:top w:val="single" w:sz="4" w:space="0" w:color="auto"/>
                              <w:left w:val="single" w:sz="4" w:space="0" w:color="auto"/>
                              <w:bottom w:val="single" w:sz="4" w:space="0" w:color="auto"/>
                              <w:right w:val="single" w:sz="4" w:space="0" w:color="auto"/>
                            </w:tcBorders>
                            <w:vAlign w:val="center"/>
                            <w:hideMark/>
                          </w:tcPr>
                          <w:p w14:paraId="25129C87" w14:textId="77777777" w:rsidR="007828EA" w:rsidRDefault="007828EA" w:rsidP="00F05841">
                            <w:pPr>
                              <w:widowControl/>
                              <w:spacing w:line="240" w:lineRule="exact"/>
                              <w:ind w:rightChars="10" w:right="24"/>
                              <w:textAlignment w:val="center"/>
                              <w:rPr>
                                <w:rFonts w:ascii="標楷體" w:eastAsia="標楷體" w:hAnsi="標楷體" w:cs="細明體"/>
                                <w:b/>
                                <w:sz w:val="20"/>
                                <w:szCs w:val="20"/>
                              </w:rPr>
                            </w:pPr>
                          </w:p>
                        </w:tc>
                      </w:tr>
                      <w:tr w:rsidR="007828EA" w14:paraId="57671031" w14:textId="77777777" w:rsidTr="00DF7EAC">
                        <w:trPr>
                          <w:trHeight w:val="363"/>
                          <w:jc w:val="center"/>
                        </w:trPr>
                        <w:tc>
                          <w:tcPr>
                            <w:tcW w:w="906" w:type="pct"/>
                            <w:vMerge w:val="restart"/>
                            <w:tcBorders>
                              <w:top w:val="single" w:sz="4" w:space="0" w:color="auto"/>
                              <w:left w:val="single" w:sz="4" w:space="0" w:color="auto"/>
                              <w:bottom w:val="single" w:sz="4" w:space="0" w:color="auto"/>
                              <w:right w:val="single" w:sz="4" w:space="0" w:color="auto"/>
                            </w:tcBorders>
                            <w:vAlign w:val="center"/>
                            <w:hideMark/>
                          </w:tcPr>
                          <w:p w14:paraId="17A3A170" w14:textId="77777777" w:rsidR="007828EA" w:rsidRDefault="007828EA" w:rsidP="00F462A2">
                            <w:pPr>
                              <w:snapToGrid w:val="0"/>
                              <w:spacing w:line="240" w:lineRule="exact"/>
                              <w:jc w:val="both"/>
                              <w:textAlignment w:val="center"/>
                              <w:rPr>
                                <w:rFonts w:ascii="標楷體" w:eastAsia="標楷體" w:hAnsi="標楷體" w:cs="新細明體"/>
                                <w:color w:val="000000"/>
                                <w:sz w:val="20"/>
                                <w:szCs w:val="20"/>
                              </w:rPr>
                            </w:pPr>
                            <w:r>
                              <w:rPr>
                                <w:rFonts w:ascii="標楷體" w:eastAsia="標楷體" w:hAnsi="標楷體" w:cs="Times New Roman" w:hint="eastAsia"/>
                                <w:color w:val="000000"/>
                                <w:sz w:val="20"/>
                                <w:szCs w:val="20"/>
                              </w:rPr>
                              <w:t>工乙</w:t>
                            </w:r>
                          </w:p>
                        </w:tc>
                        <w:tc>
                          <w:tcPr>
                            <w:tcW w:w="876" w:type="pct"/>
                            <w:tcBorders>
                              <w:top w:val="single" w:sz="4" w:space="0" w:color="auto"/>
                              <w:left w:val="single" w:sz="4" w:space="0" w:color="auto"/>
                              <w:bottom w:val="single" w:sz="4" w:space="0" w:color="auto"/>
                              <w:right w:val="single" w:sz="4" w:space="0" w:color="auto"/>
                            </w:tcBorders>
                            <w:vAlign w:val="center"/>
                            <w:hideMark/>
                          </w:tcPr>
                          <w:p w14:paraId="7B75024D"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42,358</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14:paraId="52E64227"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0.15</w:t>
                            </w:r>
                          </w:p>
                        </w:tc>
                        <w:tc>
                          <w:tcPr>
                            <w:tcW w:w="808" w:type="pct"/>
                            <w:tcBorders>
                              <w:top w:val="single" w:sz="4" w:space="0" w:color="auto"/>
                              <w:left w:val="single" w:sz="4" w:space="0" w:color="auto"/>
                              <w:bottom w:val="single" w:sz="4" w:space="0" w:color="auto"/>
                              <w:right w:val="single" w:sz="4" w:space="0" w:color="auto"/>
                            </w:tcBorders>
                            <w:vAlign w:val="center"/>
                            <w:hideMark/>
                          </w:tcPr>
                          <w:p w14:paraId="6684A782"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206,843</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0A1B2229"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1.83</w:t>
                            </w:r>
                          </w:p>
                        </w:tc>
                        <w:tc>
                          <w:tcPr>
                            <w:tcW w:w="791" w:type="pct"/>
                            <w:tcBorders>
                              <w:top w:val="single" w:sz="4" w:space="0" w:color="auto"/>
                              <w:left w:val="single" w:sz="4" w:space="0" w:color="auto"/>
                              <w:bottom w:val="single" w:sz="4" w:space="0" w:color="auto"/>
                              <w:right w:val="single" w:sz="4" w:space="0" w:color="auto"/>
                            </w:tcBorders>
                            <w:vAlign w:val="center"/>
                            <w:hideMark/>
                          </w:tcPr>
                          <w:p w14:paraId="4DFA4301"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110,413</w:t>
                            </w:r>
                          </w:p>
                        </w:tc>
                        <w:tc>
                          <w:tcPr>
                            <w:tcW w:w="512" w:type="pct"/>
                            <w:vMerge w:val="restart"/>
                            <w:tcBorders>
                              <w:top w:val="single" w:sz="4" w:space="0" w:color="auto"/>
                              <w:left w:val="single" w:sz="4" w:space="0" w:color="auto"/>
                              <w:bottom w:val="single" w:sz="4" w:space="0" w:color="auto"/>
                              <w:right w:val="single" w:sz="4" w:space="0" w:color="auto"/>
                            </w:tcBorders>
                            <w:vAlign w:val="center"/>
                            <w:hideMark/>
                          </w:tcPr>
                          <w:p w14:paraId="14E95B7A"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7.85</w:t>
                            </w:r>
                          </w:p>
                        </w:tc>
                      </w:tr>
                      <w:tr w:rsidR="007828EA" w14:paraId="2953601C" w14:textId="77777777" w:rsidTr="00DF7EAC">
                        <w:trPr>
                          <w:trHeight w:val="363"/>
                          <w:jc w:val="center"/>
                        </w:trPr>
                        <w:tc>
                          <w:tcPr>
                            <w:tcW w:w="906" w:type="pct"/>
                            <w:vMerge/>
                            <w:tcBorders>
                              <w:top w:val="single" w:sz="4" w:space="0" w:color="auto"/>
                              <w:left w:val="single" w:sz="4" w:space="0" w:color="auto"/>
                              <w:bottom w:val="single" w:sz="4" w:space="0" w:color="auto"/>
                              <w:right w:val="single" w:sz="4" w:space="0" w:color="auto"/>
                            </w:tcBorders>
                            <w:vAlign w:val="center"/>
                            <w:hideMark/>
                          </w:tcPr>
                          <w:p w14:paraId="27E4FC79" w14:textId="77777777" w:rsidR="007828EA" w:rsidRDefault="007828EA" w:rsidP="00F462A2">
                            <w:pPr>
                              <w:widowControl/>
                              <w:spacing w:line="240" w:lineRule="exact"/>
                              <w:textAlignment w:val="center"/>
                              <w:rPr>
                                <w:rFonts w:ascii="標楷體" w:eastAsia="標楷體" w:hAnsi="標楷體" w:cs="新細明體"/>
                                <w:color w:val="000000"/>
                                <w:sz w:val="20"/>
                                <w:szCs w:val="20"/>
                              </w:rPr>
                            </w:pPr>
                          </w:p>
                        </w:tc>
                        <w:tc>
                          <w:tcPr>
                            <w:tcW w:w="876" w:type="pct"/>
                            <w:tcBorders>
                              <w:top w:val="single" w:sz="4" w:space="0" w:color="auto"/>
                              <w:left w:val="single" w:sz="4" w:space="0" w:color="auto"/>
                              <w:bottom w:val="single" w:sz="4" w:space="0" w:color="auto"/>
                              <w:right w:val="single" w:sz="4" w:space="0" w:color="auto"/>
                            </w:tcBorders>
                            <w:vAlign w:val="center"/>
                            <w:hideMark/>
                          </w:tcPr>
                          <w:p w14:paraId="16B66B2D"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63</w:t>
                            </w:r>
                          </w:p>
                        </w:tc>
                        <w:tc>
                          <w:tcPr>
                            <w:tcW w:w="506" w:type="pct"/>
                            <w:vMerge/>
                            <w:tcBorders>
                              <w:top w:val="single" w:sz="4" w:space="0" w:color="auto"/>
                              <w:left w:val="single" w:sz="4" w:space="0" w:color="auto"/>
                              <w:bottom w:val="single" w:sz="4" w:space="0" w:color="auto"/>
                              <w:right w:val="single" w:sz="4" w:space="0" w:color="auto"/>
                            </w:tcBorders>
                            <w:vAlign w:val="center"/>
                            <w:hideMark/>
                          </w:tcPr>
                          <w:p w14:paraId="6F3A602E"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808" w:type="pct"/>
                            <w:tcBorders>
                              <w:top w:val="single" w:sz="4" w:space="0" w:color="auto"/>
                              <w:left w:val="single" w:sz="4" w:space="0" w:color="auto"/>
                              <w:bottom w:val="single" w:sz="4" w:space="0" w:color="auto"/>
                              <w:right w:val="single" w:sz="4" w:space="0" w:color="auto"/>
                            </w:tcBorders>
                            <w:vAlign w:val="center"/>
                            <w:hideMark/>
                          </w:tcPr>
                          <w:p w14:paraId="2D88C5D0"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3,775</w:t>
                            </w: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73199533"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791" w:type="pct"/>
                            <w:tcBorders>
                              <w:top w:val="single" w:sz="4" w:space="0" w:color="auto"/>
                              <w:left w:val="single" w:sz="4" w:space="0" w:color="auto"/>
                              <w:bottom w:val="single" w:sz="4" w:space="0" w:color="auto"/>
                              <w:right w:val="single" w:sz="4" w:space="0" w:color="auto"/>
                            </w:tcBorders>
                            <w:vAlign w:val="center"/>
                            <w:hideMark/>
                          </w:tcPr>
                          <w:p w14:paraId="377DC129"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8,668</w:t>
                            </w:r>
                          </w:p>
                        </w:tc>
                        <w:tc>
                          <w:tcPr>
                            <w:tcW w:w="512" w:type="pct"/>
                            <w:vMerge/>
                            <w:tcBorders>
                              <w:top w:val="single" w:sz="4" w:space="0" w:color="auto"/>
                              <w:left w:val="single" w:sz="4" w:space="0" w:color="auto"/>
                              <w:bottom w:val="single" w:sz="4" w:space="0" w:color="auto"/>
                              <w:right w:val="single" w:sz="4" w:space="0" w:color="auto"/>
                            </w:tcBorders>
                            <w:vAlign w:val="center"/>
                            <w:hideMark/>
                          </w:tcPr>
                          <w:p w14:paraId="6E6810A4" w14:textId="77777777" w:rsidR="007828EA" w:rsidRDefault="007828EA" w:rsidP="00F05841">
                            <w:pPr>
                              <w:widowControl/>
                              <w:spacing w:line="240" w:lineRule="exact"/>
                              <w:ind w:rightChars="10" w:right="24"/>
                              <w:textAlignment w:val="center"/>
                              <w:rPr>
                                <w:rFonts w:ascii="標楷體" w:eastAsia="標楷體" w:hAnsi="標楷體" w:cs="細明體"/>
                                <w:b/>
                                <w:sz w:val="20"/>
                                <w:szCs w:val="20"/>
                              </w:rPr>
                            </w:pPr>
                          </w:p>
                        </w:tc>
                      </w:tr>
                      <w:tr w:rsidR="007828EA" w14:paraId="2D5928C6" w14:textId="77777777" w:rsidTr="00DF7EAC">
                        <w:trPr>
                          <w:trHeight w:val="363"/>
                          <w:jc w:val="center"/>
                        </w:trPr>
                        <w:tc>
                          <w:tcPr>
                            <w:tcW w:w="906" w:type="pct"/>
                            <w:vMerge w:val="restart"/>
                            <w:tcBorders>
                              <w:top w:val="single" w:sz="4" w:space="0" w:color="auto"/>
                              <w:left w:val="single" w:sz="4" w:space="0" w:color="auto"/>
                              <w:bottom w:val="single" w:sz="4" w:space="0" w:color="auto"/>
                              <w:right w:val="single" w:sz="4" w:space="0" w:color="auto"/>
                            </w:tcBorders>
                            <w:vAlign w:val="center"/>
                            <w:hideMark/>
                          </w:tcPr>
                          <w:p w14:paraId="7E9AE7D0" w14:textId="77777777" w:rsidR="007828EA" w:rsidRDefault="007828EA" w:rsidP="00F462A2">
                            <w:pPr>
                              <w:snapToGrid w:val="0"/>
                              <w:spacing w:line="240" w:lineRule="exact"/>
                              <w:jc w:val="both"/>
                              <w:textAlignment w:val="center"/>
                              <w:rPr>
                                <w:rFonts w:ascii="標楷體" w:eastAsia="標楷體" w:hAnsi="標楷體" w:cs="新細明體"/>
                                <w:color w:val="000000"/>
                                <w:sz w:val="20"/>
                                <w:szCs w:val="20"/>
                              </w:rPr>
                            </w:pPr>
                            <w:r>
                              <w:rPr>
                                <w:rFonts w:ascii="標楷體" w:eastAsia="標楷體" w:hAnsi="標楷體" w:cs="Times New Roman" w:hint="eastAsia"/>
                                <w:color w:val="000000"/>
                                <w:sz w:val="20"/>
                                <w:szCs w:val="20"/>
                              </w:rPr>
                              <w:t>公二</w:t>
                            </w:r>
                          </w:p>
                        </w:tc>
                        <w:tc>
                          <w:tcPr>
                            <w:tcW w:w="876" w:type="pct"/>
                            <w:tcBorders>
                              <w:top w:val="single" w:sz="4" w:space="0" w:color="auto"/>
                              <w:left w:val="single" w:sz="4" w:space="0" w:color="auto"/>
                              <w:bottom w:val="single" w:sz="4" w:space="0" w:color="auto"/>
                              <w:right w:val="single" w:sz="4" w:space="0" w:color="auto"/>
                            </w:tcBorders>
                            <w:vAlign w:val="center"/>
                            <w:hideMark/>
                          </w:tcPr>
                          <w:p w14:paraId="17BC0802"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36,592</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14:paraId="238BE881"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58.05</w:t>
                            </w:r>
                          </w:p>
                        </w:tc>
                        <w:tc>
                          <w:tcPr>
                            <w:tcW w:w="808" w:type="pct"/>
                            <w:tcBorders>
                              <w:top w:val="single" w:sz="4" w:space="0" w:color="auto"/>
                              <w:left w:val="single" w:sz="4" w:space="0" w:color="auto"/>
                              <w:bottom w:val="single" w:sz="4" w:space="0" w:color="auto"/>
                              <w:right w:val="single" w:sz="4" w:space="0" w:color="auto"/>
                            </w:tcBorders>
                            <w:vAlign w:val="center"/>
                            <w:hideMark/>
                          </w:tcPr>
                          <w:p w14:paraId="4963640B"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22,024</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0501E945"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89.06</w:t>
                            </w:r>
                          </w:p>
                        </w:tc>
                        <w:tc>
                          <w:tcPr>
                            <w:tcW w:w="791" w:type="pct"/>
                            <w:tcBorders>
                              <w:top w:val="single" w:sz="4" w:space="0" w:color="auto"/>
                              <w:left w:val="single" w:sz="4" w:space="0" w:color="auto"/>
                              <w:bottom w:val="single" w:sz="4" w:space="0" w:color="auto"/>
                              <w:right w:val="single" w:sz="4" w:space="0" w:color="auto"/>
                            </w:tcBorders>
                            <w:vAlign w:val="center"/>
                            <w:hideMark/>
                          </w:tcPr>
                          <w:p w14:paraId="355EA56E"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1,075</w:t>
                            </w:r>
                          </w:p>
                        </w:tc>
                        <w:tc>
                          <w:tcPr>
                            <w:tcW w:w="512" w:type="pct"/>
                            <w:vMerge w:val="restart"/>
                            <w:tcBorders>
                              <w:top w:val="single" w:sz="4" w:space="0" w:color="auto"/>
                              <w:left w:val="single" w:sz="4" w:space="0" w:color="auto"/>
                              <w:bottom w:val="single" w:sz="4" w:space="0" w:color="auto"/>
                              <w:right w:val="single" w:sz="4" w:space="0" w:color="auto"/>
                            </w:tcBorders>
                            <w:vAlign w:val="center"/>
                            <w:hideMark/>
                          </w:tcPr>
                          <w:p w14:paraId="0AFD2AA1"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63.26</w:t>
                            </w:r>
                          </w:p>
                        </w:tc>
                      </w:tr>
                      <w:tr w:rsidR="007828EA" w14:paraId="0C8E4C06" w14:textId="77777777" w:rsidTr="00DF7EAC">
                        <w:trPr>
                          <w:trHeight w:val="363"/>
                          <w:jc w:val="center"/>
                        </w:trPr>
                        <w:tc>
                          <w:tcPr>
                            <w:tcW w:w="906" w:type="pct"/>
                            <w:vMerge/>
                            <w:tcBorders>
                              <w:top w:val="single" w:sz="4" w:space="0" w:color="auto"/>
                              <w:left w:val="single" w:sz="4" w:space="0" w:color="auto"/>
                              <w:bottom w:val="single" w:sz="4" w:space="0" w:color="auto"/>
                              <w:right w:val="single" w:sz="4" w:space="0" w:color="auto"/>
                            </w:tcBorders>
                            <w:vAlign w:val="center"/>
                            <w:hideMark/>
                          </w:tcPr>
                          <w:p w14:paraId="507DF5F1" w14:textId="77777777" w:rsidR="007828EA" w:rsidRDefault="007828EA" w:rsidP="00F462A2">
                            <w:pPr>
                              <w:widowControl/>
                              <w:spacing w:line="240" w:lineRule="exact"/>
                              <w:textAlignment w:val="center"/>
                              <w:rPr>
                                <w:rFonts w:ascii="標楷體" w:eastAsia="標楷體" w:hAnsi="標楷體" w:cs="新細明體"/>
                                <w:color w:val="000000"/>
                                <w:sz w:val="20"/>
                                <w:szCs w:val="20"/>
                              </w:rPr>
                            </w:pPr>
                          </w:p>
                        </w:tc>
                        <w:tc>
                          <w:tcPr>
                            <w:tcW w:w="876" w:type="pct"/>
                            <w:tcBorders>
                              <w:top w:val="single" w:sz="4" w:space="0" w:color="auto"/>
                              <w:left w:val="single" w:sz="4" w:space="0" w:color="auto"/>
                              <w:bottom w:val="single" w:sz="4" w:space="0" w:color="auto"/>
                              <w:right w:val="single" w:sz="4" w:space="0" w:color="auto"/>
                            </w:tcBorders>
                            <w:vAlign w:val="center"/>
                            <w:hideMark/>
                          </w:tcPr>
                          <w:p w14:paraId="0B50F95E"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21,241</w:t>
                            </w:r>
                          </w:p>
                        </w:tc>
                        <w:tc>
                          <w:tcPr>
                            <w:tcW w:w="506" w:type="pct"/>
                            <w:vMerge/>
                            <w:tcBorders>
                              <w:top w:val="single" w:sz="4" w:space="0" w:color="auto"/>
                              <w:left w:val="single" w:sz="4" w:space="0" w:color="auto"/>
                              <w:bottom w:val="single" w:sz="4" w:space="0" w:color="auto"/>
                              <w:right w:val="single" w:sz="4" w:space="0" w:color="auto"/>
                            </w:tcBorders>
                            <w:vAlign w:val="center"/>
                            <w:hideMark/>
                          </w:tcPr>
                          <w:p w14:paraId="3C7B4452"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808" w:type="pct"/>
                            <w:tcBorders>
                              <w:top w:val="single" w:sz="4" w:space="0" w:color="auto"/>
                              <w:left w:val="single" w:sz="4" w:space="0" w:color="auto"/>
                              <w:bottom w:val="single" w:sz="4" w:space="0" w:color="auto"/>
                              <w:right w:val="single" w:sz="4" w:space="0" w:color="auto"/>
                            </w:tcBorders>
                            <w:vAlign w:val="center"/>
                            <w:hideMark/>
                          </w:tcPr>
                          <w:p w14:paraId="5FF8C7F7"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19,614</w:t>
                            </w: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661C4830"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791" w:type="pct"/>
                            <w:tcBorders>
                              <w:top w:val="single" w:sz="4" w:space="0" w:color="auto"/>
                              <w:left w:val="single" w:sz="4" w:space="0" w:color="auto"/>
                              <w:bottom w:val="single" w:sz="4" w:space="0" w:color="auto"/>
                              <w:right w:val="single" w:sz="4" w:space="0" w:color="auto"/>
                            </w:tcBorders>
                            <w:vAlign w:val="center"/>
                            <w:hideMark/>
                          </w:tcPr>
                          <w:p w14:paraId="660A4422"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680</w:t>
                            </w:r>
                          </w:p>
                        </w:tc>
                        <w:tc>
                          <w:tcPr>
                            <w:tcW w:w="512" w:type="pct"/>
                            <w:vMerge/>
                            <w:tcBorders>
                              <w:top w:val="single" w:sz="4" w:space="0" w:color="auto"/>
                              <w:left w:val="single" w:sz="4" w:space="0" w:color="auto"/>
                              <w:bottom w:val="single" w:sz="4" w:space="0" w:color="auto"/>
                              <w:right w:val="single" w:sz="4" w:space="0" w:color="auto"/>
                            </w:tcBorders>
                            <w:vAlign w:val="center"/>
                            <w:hideMark/>
                          </w:tcPr>
                          <w:p w14:paraId="32E4BF5E"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r>
                      <w:tr w:rsidR="007828EA" w14:paraId="0CC7F258" w14:textId="77777777" w:rsidTr="00DF7EAC">
                        <w:trPr>
                          <w:trHeight w:val="363"/>
                          <w:jc w:val="center"/>
                        </w:trPr>
                        <w:tc>
                          <w:tcPr>
                            <w:tcW w:w="906" w:type="pct"/>
                            <w:vMerge w:val="restart"/>
                            <w:tcBorders>
                              <w:top w:val="single" w:sz="4" w:space="0" w:color="auto"/>
                              <w:left w:val="single" w:sz="4" w:space="0" w:color="auto"/>
                              <w:bottom w:val="single" w:sz="4" w:space="0" w:color="auto"/>
                              <w:right w:val="single" w:sz="4" w:space="0" w:color="auto"/>
                            </w:tcBorders>
                            <w:vAlign w:val="center"/>
                            <w:hideMark/>
                          </w:tcPr>
                          <w:p w14:paraId="4A07319C" w14:textId="77777777" w:rsidR="007828EA" w:rsidRDefault="007828EA" w:rsidP="00F462A2">
                            <w:pPr>
                              <w:snapToGrid w:val="0"/>
                              <w:spacing w:line="240" w:lineRule="exact"/>
                              <w:jc w:val="both"/>
                              <w:textAlignment w:val="center"/>
                              <w:rPr>
                                <w:rFonts w:ascii="標楷體" w:eastAsia="標楷體" w:hAnsi="標楷體" w:cs="新細明體"/>
                                <w:color w:val="000000"/>
                                <w:sz w:val="20"/>
                                <w:szCs w:val="20"/>
                              </w:rPr>
                            </w:pPr>
                            <w:r>
                              <w:rPr>
                                <w:rFonts w:ascii="標楷體" w:eastAsia="標楷體" w:hAnsi="標楷體" w:cs="Times New Roman" w:hint="eastAsia"/>
                                <w:color w:val="000000"/>
                                <w:sz w:val="20"/>
                                <w:szCs w:val="20"/>
                              </w:rPr>
                              <w:t>擴大縣治第一開發區</w:t>
                            </w:r>
                          </w:p>
                        </w:tc>
                        <w:tc>
                          <w:tcPr>
                            <w:tcW w:w="876" w:type="pct"/>
                            <w:tcBorders>
                              <w:top w:val="single" w:sz="4" w:space="0" w:color="auto"/>
                              <w:left w:val="single" w:sz="4" w:space="0" w:color="auto"/>
                              <w:bottom w:val="single" w:sz="4" w:space="0" w:color="auto"/>
                              <w:right w:val="single" w:sz="4" w:space="0" w:color="auto"/>
                            </w:tcBorders>
                            <w:vAlign w:val="center"/>
                            <w:hideMark/>
                          </w:tcPr>
                          <w:p w14:paraId="110706B1"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66,987</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14:paraId="55985FAF"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0.36</w:t>
                            </w:r>
                          </w:p>
                        </w:tc>
                        <w:tc>
                          <w:tcPr>
                            <w:tcW w:w="808" w:type="pct"/>
                            <w:tcBorders>
                              <w:top w:val="single" w:sz="4" w:space="0" w:color="auto"/>
                              <w:left w:val="single" w:sz="4" w:space="0" w:color="auto"/>
                              <w:bottom w:val="single" w:sz="4" w:space="0" w:color="auto"/>
                              <w:right w:val="single" w:sz="4" w:space="0" w:color="auto"/>
                            </w:tcBorders>
                            <w:vAlign w:val="center"/>
                            <w:hideMark/>
                          </w:tcPr>
                          <w:p w14:paraId="519B9CEE"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521,276</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59E046ED"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0.16</w:t>
                            </w:r>
                          </w:p>
                        </w:tc>
                        <w:tc>
                          <w:tcPr>
                            <w:tcW w:w="791" w:type="pct"/>
                            <w:tcBorders>
                              <w:top w:val="single" w:sz="4" w:space="0" w:color="auto"/>
                              <w:left w:val="single" w:sz="4" w:space="0" w:color="auto"/>
                              <w:bottom w:val="single" w:sz="4" w:space="0" w:color="auto"/>
                              <w:right w:val="single" w:sz="4" w:space="0" w:color="auto"/>
                            </w:tcBorders>
                            <w:vAlign w:val="center"/>
                            <w:hideMark/>
                          </w:tcPr>
                          <w:p w14:paraId="0C0DE497"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598,889</w:t>
                            </w:r>
                          </w:p>
                        </w:tc>
                        <w:tc>
                          <w:tcPr>
                            <w:tcW w:w="512" w:type="pct"/>
                            <w:vMerge w:val="restart"/>
                            <w:tcBorders>
                              <w:top w:val="single" w:sz="4" w:space="0" w:color="auto"/>
                              <w:left w:val="single" w:sz="4" w:space="0" w:color="auto"/>
                              <w:bottom w:val="single" w:sz="4" w:space="0" w:color="auto"/>
                              <w:right w:val="single" w:sz="4" w:space="0" w:color="auto"/>
                            </w:tcBorders>
                            <w:vAlign w:val="center"/>
                            <w:hideMark/>
                          </w:tcPr>
                          <w:p w14:paraId="0C073D51"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8.82</w:t>
                            </w:r>
                          </w:p>
                        </w:tc>
                      </w:tr>
                      <w:tr w:rsidR="007828EA" w14:paraId="518EAE51" w14:textId="77777777" w:rsidTr="00DF7EAC">
                        <w:trPr>
                          <w:trHeight w:val="363"/>
                          <w:jc w:val="center"/>
                        </w:trPr>
                        <w:tc>
                          <w:tcPr>
                            <w:tcW w:w="906" w:type="pct"/>
                            <w:vMerge/>
                            <w:tcBorders>
                              <w:top w:val="single" w:sz="4" w:space="0" w:color="auto"/>
                              <w:left w:val="single" w:sz="4" w:space="0" w:color="auto"/>
                              <w:bottom w:val="single" w:sz="4" w:space="0" w:color="auto"/>
                              <w:right w:val="single" w:sz="4" w:space="0" w:color="auto"/>
                            </w:tcBorders>
                            <w:vAlign w:val="center"/>
                            <w:hideMark/>
                          </w:tcPr>
                          <w:p w14:paraId="6DA8C9FF" w14:textId="77777777" w:rsidR="007828EA" w:rsidRDefault="007828EA" w:rsidP="00F462A2">
                            <w:pPr>
                              <w:widowControl/>
                              <w:spacing w:line="240" w:lineRule="exact"/>
                              <w:textAlignment w:val="center"/>
                              <w:rPr>
                                <w:rFonts w:ascii="標楷體" w:eastAsia="標楷體" w:hAnsi="標楷體" w:cs="新細明體"/>
                                <w:color w:val="000000"/>
                                <w:sz w:val="20"/>
                                <w:szCs w:val="20"/>
                              </w:rPr>
                            </w:pPr>
                          </w:p>
                        </w:tc>
                        <w:tc>
                          <w:tcPr>
                            <w:tcW w:w="876" w:type="pct"/>
                            <w:tcBorders>
                              <w:top w:val="single" w:sz="4" w:space="0" w:color="auto"/>
                              <w:left w:val="single" w:sz="4" w:space="0" w:color="auto"/>
                              <w:bottom w:val="single" w:sz="4" w:space="0" w:color="auto"/>
                              <w:right w:val="single" w:sz="4" w:space="0" w:color="auto"/>
                            </w:tcBorders>
                            <w:vAlign w:val="center"/>
                            <w:hideMark/>
                          </w:tcPr>
                          <w:p w14:paraId="7F5A2608"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242</w:t>
                            </w:r>
                          </w:p>
                        </w:tc>
                        <w:tc>
                          <w:tcPr>
                            <w:tcW w:w="506" w:type="pct"/>
                            <w:vMerge/>
                            <w:tcBorders>
                              <w:top w:val="single" w:sz="4" w:space="0" w:color="auto"/>
                              <w:left w:val="single" w:sz="4" w:space="0" w:color="auto"/>
                              <w:bottom w:val="single" w:sz="4" w:space="0" w:color="auto"/>
                              <w:right w:val="single" w:sz="4" w:space="0" w:color="auto"/>
                            </w:tcBorders>
                            <w:vAlign w:val="center"/>
                            <w:hideMark/>
                          </w:tcPr>
                          <w:p w14:paraId="4071FE69"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808" w:type="pct"/>
                            <w:tcBorders>
                              <w:top w:val="single" w:sz="4" w:space="0" w:color="auto"/>
                              <w:left w:val="single" w:sz="4" w:space="0" w:color="auto"/>
                              <w:bottom w:val="single" w:sz="4" w:space="0" w:color="auto"/>
                              <w:right w:val="single" w:sz="4" w:space="0" w:color="auto"/>
                            </w:tcBorders>
                            <w:vAlign w:val="center"/>
                            <w:hideMark/>
                          </w:tcPr>
                          <w:p w14:paraId="7039E592"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827</w:t>
                            </w: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782913A9"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791" w:type="pct"/>
                            <w:tcBorders>
                              <w:top w:val="single" w:sz="4" w:space="0" w:color="auto"/>
                              <w:left w:val="single" w:sz="4" w:space="0" w:color="auto"/>
                              <w:bottom w:val="single" w:sz="4" w:space="0" w:color="auto"/>
                              <w:right w:val="single" w:sz="4" w:space="0" w:color="auto"/>
                            </w:tcBorders>
                            <w:vAlign w:val="center"/>
                            <w:hideMark/>
                          </w:tcPr>
                          <w:p w14:paraId="5AE443E3"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52,820</w:t>
                            </w:r>
                          </w:p>
                        </w:tc>
                        <w:tc>
                          <w:tcPr>
                            <w:tcW w:w="512" w:type="pct"/>
                            <w:vMerge/>
                            <w:tcBorders>
                              <w:top w:val="single" w:sz="4" w:space="0" w:color="auto"/>
                              <w:left w:val="single" w:sz="4" w:space="0" w:color="auto"/>
                              <w:bottom w:val="single" w:sz="4" w:space="0" w:color="auto"/>
                              <w:right w:val="single" w:sz="4" w:space="0" w:color="auto"/>
                            </w:tcBorders>
                            <w:vAlign w:val="center"/>
                            <w:hideMark/>
                          </w:tcPr>
                          <w:p w14:paraId="020D414C" w14:textId="77777777" w:rsidR="007828EA" w:rsidRDefault="007828EA" w:rsidP="00F05841">
                            <w:pPr>
                              <w:widowControl/>
                              <w:spacing w:line="240" w:lineRule="exact"/>
                              <w:ind w:rightChars="10" w:right="24"/>
                              <w:textAlignment w:val="center"/>
                              <w:rPr>
                                <w:rFonts w:ascii="標楷體" w:eastAsia="標楷體" w:hAnsi="標楷體" w:cs="細明體"/>
                                <w:b/>
                                <w:sz w:val="20"/>
                                <w:szCs w:val="20"/>
                              </w:rPr>
                            </w:pPr>
                          </w:p>
                        </w:tc>
                      </w:tr>
                      <w:tr w:rsidR="007828EA" w14:paraId="2C53E73F" w14:textId="77777777" w:rsidTr="00DF7EAC">
                        <w:trPr>
                          <w:trHeight w:val="363"/>
                          <w:jc w:val="center"/>
                        </w:trPr>
                        <w:tc>
                          <w:tcPr>
                            <w:tcW w:w="906" w:type="pct"/>
                            <w:vMerge w:val="restart"/>
                            <w:tcBorders>
                              <w:top w:val="single" w:sz="4" w:space="0" w:color="auto"/>
                              <w:left w:val="single" w:sz="4" w:space="0" w:color="auto"/>
                              <w:bottom w:val="single" w:sz="4" w:space="0" w:color="auto"/>
                              <w:right w:val="single" w:sz="4" w:space="0" w:color="auto"/>
                            </w:tcBorders>
                            <w:vAlign w:val="center"/>
                            <w:hideMark/>
                          </w:tcPr>
                          <w:p w14:paraId="69C22B9F" w14:textId="77777777" w:rsidR="007828EA" w:rsidRDefault="007828EA" w:rsidP="00F462A2">
                            <w:pPr>
                              <w:snapToGrid w:val="0"/>
                              <w:spacing w:line="240" w:lineRule="exact"/>
                              <w:jc w:val="both"/>
                              <w:textAlignment w:val="center"/>
                              <w:rPr>
                                <w:rFonts w:ascii="標楷體" w:eastAsia="標楷體" w:hAnsi="標楷體" w:cs="新細明體"/>
                                <w:color w:val="000000"/>
                                <w:sz w:val="20"/>
                                <w:szCs w:val="20"/>
                              </w:rPr>
                            </w:pPr>
                            <w:r>
                              <w:rPr>
                                <w:rFonts w:ascii="標楷體" w:eastAsia="標楷體" w:hAnsi="標楷體" w:cs="Times New Roman" w:hint="eastAsia"/>
                                <w:color w:val="000000"/>
                                <w:sz w:val="20"/>
                                <w:szCs w:val="20"/>
                              </w:rPr>
                              <w:t>擴大縣治第二開發區</w:t>
                            </w:r>
                          </w:p>
                        </w:tc>
                        <w:tc>
                          <w:tcPr>
                            <w:tcW w:w="876" w:type="pct"/>
                            <w:tcBorders>
                              <w:top w:val="single" w:sz="4" w:space="0" w:color="auto"/>
                              <w:left w:val="single" w:sz="4" w:space="0" w:color="auto"/>
                              <w:bottom w:val="single" w:sz="4" w:space="0" w:color="auto"/>
                              <w:right w:val="single" w:sz="4" w:space="0" w:color="auto"/>
                            </w:tcBorders>
                            <w:vAlign w:val="center"/>
                            <w:hideMark/>
                          </w:tcPr>
                          <w:p w14:paraId="59106D91"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77,508</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14:paraId="664848B6"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0.81</w:t>
                            </w:r>
                          </w:p>
                        </w:tc>
                        <w:tc>
                          <w:tcPr>
                            <w:tcW w:w="808" w:type="pct"/>
                            <w:tcBorders>
                              <w:top w:val="single" w:sz="4" w:space="0" w:color="auto"/>
                              <w:left w:val="single" w:sz="4" w:space="0" w:color="auto"/>
                              <w:bottom w:val="single" w:sz="4" w:space="0" w:color="auto"/>
                              <w:right w:val="single" w:sz="4" w:space="0" w:color="auto"/>
                            </w:tcBorders>
                            <w:vAlign w:val="center"/>
                            <w:hideMark/>
                          </w:tcPr>
                          <w:p w14:paraId="7E1A63AD"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389,481</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556EE3D3"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sz w:val="20"/>
                                <w:szCs w:val="20"/>
                              </w:rPr>
                            </w:pPr>
                            <w:r>
                              <w:rPr>
                                <w:rFonts w:ascii="標楷體" w:eastAsia="標楷體" w:hAnsi="標楷體" w:cs="細明體" w:hint="eastAsia"/>
                                <w:sz w:val="20"/>
                                <w:szCs w:val="20"/>
                              </w:rPr>
                              <w:t>0.17</w:t>
                            </w:r>
                          </w:p>
                        </w:tc>
                        <w:tc>
                          <w:tcPr>
                            <w:tcW w:w="791" w:type="pct"/>
                            <w:tcBorders>
                              <w:top w:val="single" w:sz="4" w:space="0" w:color="auto"/>
                              <w:left w:val="single" w:sz="4" w:space="0" w:color="auto"/>
                              <w:bottom w:val="single" w:sz="4" w:space="0" w:color="auto"/>
                              <w:right w:val="single" w:sz="4" w:space="0" w:color="auto"/>
                            </w:tcBorders>
                            <w:vAlign w:val="center"/>
                            <w:hideMark/>
                          </w:tcPr>
                          <w:p w14:paraId="1A26F8C9"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0"/>
                              </w:rPr>
                            </w:pPr>
                            <w:r>
                              <w:rPr>
                                <w:rFonts w:ascii="標楷體" w:eastAsia="標楷體" w:hAnsi="標楷體" w:cs="細明體" w:hint="eastAsia"/>
                                <w:sz w:val="20"/>
                                <w:szCs w:val="20"/>
                              </w:rPr>
                              <w:t>470,619</w:t>
                            </w:r>
                          </w:p>
                        </w:tc>
                        <w:tc>
                          <w:tcPr>
                            <w:tcW w:w="512" w:type="pct"/>
                            <w:vMerge w:val="restart"/>
                            <w:tcBorders>
                              <w:top w:val="single" w:sz="4" w:space="0" w:color="auto"/>
                              <w:left w:val="single" w:sz="4" w:space="0" w:color="auto"/>
                              <w:bottom w:val="single" w:sz="4" w:space="0" w:color="auto"/>
                              <w:right w:val="single" w:sz="4" w:space="0" w:color="auto"/>
                            </w:tcBorders>
                            <w:vAlign w:val="center"/>
                            <w:hideMark/>
                          </w:tcPr>
                          <w:p w14:paraId="6422F668" w14:textId="77777777" w:rsidR="007828EA" w:rsidRDefault="007828EA" w:rsidP="00F05841">
                            <w:pPr>
                              <w:snapToGrid w:val="0"/>
                              <w:spacing w:line="240" w:lineRule="exact"/>
                              <w:ind w:rightChars="10" w:right="24" w:hanging="110"/>
                              <w:jc w:val="right"/>
                              <w:textAlignment w:val="center"/>
                              <w:rPr>
                                <w:rFonts w:ascii="標楷體" w:eastAsia="標楷體" w:hAnsi="標楷體" w:cs="細明體"/>
                                <w:b/>
                                <w:sz w:val="20"/>
                                <w:szCs w:val="20"/>
                              </w:rPr>
                            </w:pPr>
                            <w:r>
                              <w:rPr>
                                <w:rFonts w:ascii="標楷體" w:eastAsia="標楷體" w:hAnsi="標楷體" w:cs="細明體" w:hint="eastAsia"/>
                                <w:b/>
                                <w:sz w:val="20"/>
                                <w:szCs w:val="20"/>
                              </w:rPr>
                              <w:t>14.25</w:t>
                            </w:r>
                          </w:p>
                        </w:tc>
                      </w:tr>
                      <w:tr w:rsidR="007828EA" w14:paraId="0C1038B7" w14:textId="77777777" w:rsidTr="00F462A2">
                        <w:trPr>
                          <w:trHeight w:val="340"/>
                          <w:jc w:val="center"/>
                        </w:trPr>
                        <w:tc>
                          <w:tcPr>
                            <w:tcW w:w="906" w:type="pct"/>
                            <w:vMerge/>
                            <w:tcBorders>
                              <w:top w:val="single" w:sz="4" w:space="0" w:color="auto"/>
                              <w:left w:val="single" w:sz="4" w:space="0" w:color="auto"/>
                              <w:bottom w:val="single" w:sz="4" w:space="0" w:color="auto"/>
                              <w:right w:val="single" w:sz="4" w:space="0" w:color="auto"/>
                            </w:tcBorders>
                            <w:vAlign w:val="center"/>
                            <w:hideMark/>
                          </w:tcPr>
                          <w:p w14:paraId="29DB3235" w14:textId="77777777" w:rsidR="007828EA" w:rsidRDefault="007828EA" w:rsidP="00F462A2">
                            <w:pPr>
                              <w:widowControl/>
                              <w:spacing w:line="240" w:lineRule="exact"/>
                              <w:textAlignment w:val="center"/>
                              <w:rPr>
                                <w:rFonts w:ascii="標楷體" w:eastAsia="標楷體" w:hAnsi="標楷體" w:cs="新細明體"/>
                                <w:color w:val="000000"/>
                                <w:sz w:val="20"/>
                                <w:szCs w:val="20"/>
                              </w:rPr>
                            </w:pPr>
                          </w:p>
                        </w:tc>
                        <w:tc>
                          <w:tcPr>
                            <w:tcW w:w="876" w:type="pct"/>
                            <w:tcBorders>
                              <w:top w:val="single" w:sz="4" w:space="0" w:color="auto"/>
                              <w:left w:val="single" w:sz="4" w:space="0" w:color="auto"/>
                              <w:bottom w:val="single" w:sz="4" w:space="0" w:color="auto"/>
                              <w:right w:val="single" w:sz="4" w:space="0" w:color="auto"/>
                            </w:tcBorders>
                            <w:vAlign w:val="center"/>
                            <w:hideMark/>
                          </w:tcPr>
                          <w:p w14:paraId="5921D852"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4"/>
                              </w:rPr>
                            </w:pPr>
                            <w:r>
                              <w:rPr>
                                <w:rFonts w:ascii="標楷體" w:eastAsia="標楷體" w:hAnsi="標楷體" w:cs="細明體" w:hint="eastAsia"/>
                                <w:sz w:val="20"/>
                                <w:szCs w:val="24"/>
                              </w:rPr>
                              <w:t>626</w:t>
                            </w:r>
                          </w:p>
                        </w:tc>
                        <w:tc>
                          <w:tcPr>
                            <w:tcW w:w="506" w:type="pct"/>
                            <w:vMerge/>
                            <w:tcBorders>
                              <w:top w:val="single" w:sz="4" w:space="0" w:color="auto"/>
                              <w:left w:val="single" w:sz="4" w:space="0" w:color="auto"/>
                              <w:bottom w:val="single" w:sz="4" w:space="0" w:color="auto"/>
                              <w:right w:val="single" w:sz="4" w:space="0" w:color="auto"/>
                            </w:tcBorders>
                            <w:vAlign w:val="center"/>
                            <w:hideMark/>
                          </w:tcPr>
                          <w:p w14:paraId="02749D0E"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808" w:type="pct"/>
                            <w:tcBorders>
                              <w:top w:val="single" w:sz="4" w:space="0" w:color="auto"/>
                              <w:left w:val="single" w:sz="4" w:space="0" w:color="auto"/>
                              <w:bottom w:val="single" w:sz="4" w:space="0" w:color="auto"/>
                              <w:right w:val="single" w:sz="4" w:space="0" w:color="auto"/>
                            </w:tcBorders>
                            <w:vAlign w:val="center"/>
                            <w:hideMark/>
                          </w:tcPr>
                          <w:p w14:paraId="4EB9DEB4"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4"/>
                              </w:rPr>
                            </w:pPr>
                            <w:r>
                              <w:rPr>
                                <w:rFonts w:ascii="標楷體" w:eastAsia="標楷體" w:hAnsi="標楷體" w:cs="細明體" w:hint="eastAsia"/>
                                <w:sz w:val="20"/>
                                <w:szCs w:val="24"/>
                              </w:rPr>
                              <w:t>642</w:t>
                            </w: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4BA17735" w14:textId="77777777" w:rsidR="007828EA" w:rsidRDefault="007828EA" w:rsidP="00F05841">
                            <w:pPr>
                              <w:widowControl/>
                              <w:spacing w:line="240" w:lineRule="exact"/>
                              <w:ind w:rightChars="10" w:right="24"/>
                              <w:textAlignment w:val="center"/>
                              <w:rPr>
                                <w:rFonts w:ascii="標楷體" w:eastAsia="標楷體" w:hAnsi="標楷體" w:cs="細明體"/>
                                <w:sz w:val="20"/>
                                <w:szCs w:val="20"/>
                              </w:rPr>
                            </w:pPr>
                          </w:p>
                        </w:tc>
                        <w:tc>
                          <w:tcPr>
                            <w:tcW w:w="791" w:type="pct"/>
                            <w:tcBorders>
                              <w:top w:val="single" w:sz="4" w:space="0" w:color="auto"/>
                              <w:left w:val="single" w:sz="4" w:space="0" w:color="auto"/>
                              <w:bottom w:val="single" w:sz="4" w:space="0" w:color="auto"/>
                              <w:right w:val="single" w:sz="4" w:space="0" w:color="auto"/>
                            </w:tcBorders>
                            <w:vAlign w:val="center"/>
                            <w:hideMark/>
                          </w:tcPr>
                          <w:p w14:paraId="0C67189B" w14:textId="77777777" w:rsidR="007828EA" w:rsidRDefault="007828EA" w:rsidP="00F05841">
                            <w:pPr>
                              <w:snapToGrid w:val="0"/>
                              <w:spacing w:line="240" w:lineRule="exact"/>
                              <w:ind w:rightChars="10" w:right="24"/>
                              <w:jc w:val="right"/>
                              <w:textAlignment w:val="center"/>
                              <w:rPr>
                                <w:rFonts w:ascii="標楷體" w:eastAsia="標楷體" w:hAnsi="標楷體" w:cs="細明體"/>
                                <w:sz w:val="20"/>
                                <w:szCs w:val="24"/>
                              </w:rPr>
                            </w:pPr>
                            <w:r>
                              <w:rPr>
                                <w:rFonts w:ascii="標楷體" w:eastAsia="標楷體" w:hAnsi="標楷體" w:cs="細明體" w:hint="eastAsia"/>
                                <w:sz w:val="20"/>
                                <w:szCs w:val="24"/>
                              </w:rPr>
                              <w:t>67,049</w:t>
                            </w:r>
                          </w:p>
                        </w:tc>
                        <w:tc>
                          <w:tcPr>
                            <w:tcW w:w="512" w:type="pct"/>
                            <w:vMerge/>
                            <w:tcBorders>
                              <w:top w:val="single" w:sz="4" w:space="0" w:color="auto"/>
                              <w:left w:val="single" w:sz="4" w:space="0" w:color="auto"/>
                              <w:bottom w:val="single" w:sz="4" w:space="0" w:color="auto"/>
                              <w:right w:val="single" w:sz="4" w:space="0" w:color="auto"/>
                            </w:tcBorders>
                            <w:vAlign w:val="center"/>
                            <w:hideMark/>
                          </w:tcPr>
                          <w:p w14:paraId="6A279872" w14:textId="77777777" w:rsidR="007828EA" w:rsidRDefault="007828EA" w:rsidP="00F05841">
                            <w:pPr>
                              <w:widowControl/>
                              <w:spacing w:line="240" w:lineRule="exact"/>
                              <w:ind w:rightChars="10" w:right="24"/>
                              <w:textAlignment w:val="center"/>
                              <w:rPr>
                                <w:rFonts w:ascii="標楷體" w:eastAsia="標楷體" w:hAnsi="標楷體" w:cs="細明體"/>
                                <w:b/>
                                <w:sz w:val="20"/>
                                <w:szCs w:val="20"/>
                              </w:rPr>
                            </w:pPr>
                          </w:p>
                        </w:tc>
                      </w:tr>
                      <w:tr w:rsidR="007828EA" w14:paraId="225386BE" w14:textId="77777777" w:rsidTr="006545DE">
                        <w:trPr>
                          <w:trHeight w:val="275"/>
                          <w:jc w:val="center"/>
                        </w:trPr>
                        <w:tc>
                          <w:tcPr>
                            <w:tcW w:w="5000" w:type="pct"/>
                            <w:gridSpan w:val="7"/>
                            <w:tcBorders>
                              <w:top w:val="single" w:sz="4" w:space="0" w:color="auto"/>
                              <w:left w:val="nil"/>
                              <w:bottom w:val="nil"/>
                              <w:right w:val="nil"/>
                            </w:tcBorders>
                            <w:hideMark/>
                          </w:tcPr>
                          <w:p w14:paraId="655C7C26" w14:textId="77777777" w:rsidR="007828EA" w:rsidRDefault="007828EA" w:rsidP="00DF7EAC">
                            <w:pPr>
                              <w:spacing w:line="240" w:lineRule="exact"/>
                              <w:ind w:left="652" w:hangingChars="362" w:hanging="652"/>
                              <w:jc w:val="both"/>
                              <w:rPr>
                                <w:rFonts w:ascii="標楷體" w:eastAsia="標楷體" w:hAnsi="標楷體" w:cs="細明體"/>
                                <w:sz w:val="18"/>
                                <w:szCs w:val="18"/>
                              </w:rPr>
                            </w:pPr>
                            <w:r>
                              <w:rPr>
                                <w:rFonts w:ascii="標楷體" w:eastAsia="標楷體" w:hAnsi="標楷體" w:cs="細明體" w:hint="eastAsia"/>
                                <w:sz w:val="18"/>
                                <w:szCs w:val="18"/>
                              </w:rPr>
                              <w:t>註：1.114年度執行率未達30％者以粗黑體字體標註。</w:t>
                            </w:r>
                          </w:p>
                          <w:p w14:paraId="2813BC6F" w14:textId="77777777" w:rsidR="007828EA" w:rsidRDefault="007828EA" w:rsidP="00DF7EAC">
                            <w:pPr>
                              <w:spacing w:line="240" w:lineRule="exact"/>
                              <w:ind w:leftChars="153" w:left="547" w:hangingChars="100" w:hanging="180"/>
                              <w:jc w:val="both"/>
                              <w:rPr>
                                <w:rFonts w:ascii="標楷體" w:eastAsia="標楷體" w:hAnsi="標楷體" w:cs="細明體"/>
                                <w:sz w:val="18"/>
                                <w:szCs w:val="18"/>
                              </w:rPr>
                            </w:pPr>
                            <w:r>
                              <w:rPr>
                                <w:rFonts w:ascii="標楷體" w:eastAsia="標楷體" w:hAnsi="標楷體" w:cs="細明體" w:hint="eastAsia"/>
                                <w:sz w:val="18"/>
                                <w:szCs w:val="18"/>
                              </w:rPr>
                              <w:t xml:space="preserve">2.貨轉中心區114年度決算數為負數係因重劃業務已完成，收回嘉義市政府分攤縣市交界道路之施工費用及註銷應付帳款。 </w:t>
                            </w:r>
                          </w:p>
                          <w:p w14:paraId="1830C71E" w14:textId="4D5ECBFD" w:rsidR="007828EA" w:rsidRDefault="007828EA" w:rsidP="00DF7EAC">
                            <w:pPr>
                              <w:spacing w:line="240" w:lineRule="exact"/>
                              <w:ind w:leftChars="153" w:left="547" w:hangingChars="100" w:hanging="180"/>
                              <w:jc w:val="both"/>
                              <w:rPr>
                                <w:rFonts w:ascii="標楷體" w:eastAsia="標楷體" w:hAnsi="標楷體" w:cs="細明體"/>
                                <w:sz w:val="18"/>
                                <w:szCs w:val="18"/>
                              </w:rPr>
                            </w:pPr>
                            <w:r>
                              <w:rPr>
                                <w:rFonts w:ascii="標楷體" w:eastAsia="標楷體" w:hAnsi="標楷體" w:cs="細明體" w:hint="eastAsia"/>
                                <w:sz w:val="18"/>
                                <w:szCs w:val="18"/>
                              </w:rPr>
                              <w:t>3.資料來源：整理自歷年度嘉義縣總決算審核報告及114年度嘉義縣實施平均地權基金附屬單位決算。</w:t>
                            </w:r>
                          </w:p>
                        </w:tc>
                      </w:tr>
                    </w:tbl>
                    <w:p w14:paraId="7964ED61" w14:textId="77777777" w:rsidR="007828EA" w:rsidRPr="00771223" w:rsidRDefault="007828EA" w:rsidP="00B46F43"/>
                  </w:txbxContent>
                </v:textbox>
                <w10:wrap type="square"/>
              </v:shape>
            </w:pict>
          </mc:Fallback>
        </mc:AlternateContent>
      </w:r>
      <w:r w:rsidRPr="003C446B">
        <w:rPr>
          <w:rFonts w:ascii="標楷體" w:eastAsia="標楷體" w:hAnsi="標楷體" w:hint="eastAsia"/>
          <w:bCs/>
          <w:color w:val="000000" w:themeColor="text1"/>
        </w:rPr>
        <w:t>計畫，或因履約問題延宕工程進度，</w:t>
      </w:r>
      <w:r w:rsidRPr="003C446B">
        <w:rPr>
          <w:rFonts w:ascii="標楷體" w:eastAsia="標楷體" w:hAnsi="標楷體" w:hint="eastAsia"/>
          <w:bCs/>
          <w:color w:val="000000" w:themeColor="text1"/>
          <w:spacing w:val="-2"/>
        </w:rPr>
        <w:t>致預算執行情形欠佳（表1）；7.辦理市地重劃抵費地標售清償重劃負擔總費用，惟尚乏標租及設定地上權等處分方式，允宜研議參考直轄市政府作法及訂定辦理規範之可行性，藉以引入策略性產業加速地區開發，或儲備留供未來重劃區發展需要，增加抵費</w:t>
      </w:r>
      <w:r w:rsidRPr="003C446B">
        <w:rPr>
          <w:rFonts w:ascii="標楷體" w:eastAsia="標楷體" w:hAnsi="標楷體" w:hint="eastAsia"/>
          <w:bCs/>
          <w:color w:val="000000" w:themeColor="text1"/>
        </w:rPr>
        <w:t>地使用彈性</w:t>
      </w:r>
      <w:r w:rsidRPr="003C446B">
        <w:rPr>
          <w:rFonts w:ascii="標楷體" w:eastAsia="標楷體" w:hAnsi="標楷體" w:hint="eastAsia"/>
          <w:color w:val="000000" w:themeColor="text1"/>
          <w:szCs w:val="24"/>
        </w:rPr>
        <w:t>等情事，經函請研謀改善。據復：1.大林鎮公二及</w:t>
      </w:r>
      <w:r w:rsidRPr="003C446B">
        <w:rPr>
          <w:rFonts w:ascii="標楷體" w:eastAsia="標楷體" w:hAnsi="標楷體"/>
          <w:bCs/>
          <w:color w:val="000000" w:themeColor="text1"/>
        </w:rPr>
        <w:t>貨物轉運中心區等2案市地重劃業務預計分別於115年度及116年度完成收入及成本認列，</w:t>
      </w:r>
      <w:r w:rsidRPr="003C446B">
        <w:rPr>
          <w:rFonts w:ascii="標楷體" w:eastAsia="標楷體" w:hAnsi="標楷體" w:hint="eastAsia"/>
          <w:bCs/>
          <w:color w:val="000000" w:themeColor="text1"/>
        </w:rPr>
        <w:t>後續將參酌其他地方政府實務作法，持續檢討研議相關規範，以強化基金財務管理效能，並提升營運績效表達之妥適性與一致性；2.後續將確實檢視現行辦理中各市地重劃案之資金調度及抵費地標售情形，於資金餘裕許可時，積極評估提前償還貸款之可行性，以減少利息支出、降低重劃成本；3.後續將評估轉存定期存款之可行性，使利息收入能極大化；4.未來辦理新重劃案件時，將遵循相關法令規定，按重劃區分別設立專戶儲存支用，以利呈現個別重劃區財務損益情形，並兼顧基金管理效能及資金調度之妥適性；5.基於維持案件推動連續性及行政作業必要作法，後續</w:t>
      </w:r>
      <w:r w:rsidRPr="003C446B">
        <w:rPr>
          <w:rFonts w:ascii="標楷體" w:eastAsia="標楷體" w:hAnsi="標楷體" w:hint="eastAsia"/>
          <w:bCs/>
          <w:color w:val="000000" w:themeColor="text1"/>
        </w:rPr>
        <w:lastRenderedPageBreak/>
        <w:t>將就案件累計支出費用進行檢核，併同合理利息計算後辦理歸墊，以維持資金運用收益及財務穩定；6.未來於籌編預算時，將更嚴密衡酌長期計畫之實質進度與法規審查時程，核實編列，於招標階段落實廠商資格審查、慎選優良團隊，並加強施工期間之履約督導，積極提升預算執行成效；7.後續將參酌臺南市及高雄市等相關作業規範及實務執行情形，研議訂定嘉義縣市地重劃區抵費地辦理標租及設定地上權相關規定之可行性，並審酌各重劃區發展條件、土地使用需求及財務平衡情形，適時採行多元處分機制，以提升抵費地利用效益及增加土地使用彈性</w:t>
      </w:r>
      <w:r w:rsidRPr="003C446B">
        <w:rPr>
          <w:rFonts w:ascii="標楷體" w:eastAsia="標楷體" w:hAnsi="標楷體" w:hint="eastAsia"/>
          <w:color w:val="000000" w:themeColor="text1"/>
          <w:szCs w:val="24"/>
        </w:rPr>
        <w:t>。</w:t>
      </w:r>
    </w:p>
    <w:p w14:paraId="4A7B3DA7" w14:textId="1028E7CE" w:rsidR="00675FB4" w:rsidRPr="003C446B" w:rsidRDefault="00675FB4" w:rsidP="00F462A2">
      <w:pPr>
        <w:overflowPunct w:val="0"/>
        <w:snapToGrid w:val="0"/>
        <w:spacing w:line="498" w:lineRule="exact"/>
        <w:ind w:firstLineChars="202" w:firstLine="566"/>
        <w:jc w:val="both"/>
        <w:rPr>
          <w:rFonts w:ascii="標楷體" w:eastAsia="標楷體" w:hAnsi="標楷體"/>
          <w:b/>
          <w:bCs/>
          <w:color w:val="000000" w:themeColor="text1"/>
          <w:sz w:val="28"/>
          <w:szCs w:val="28"/>
        </w:rPr>
      </w:pPr>
      <w:r w:rsidRPr="003C446B">
        <w:rPr>
          <w:rFonts w:ascii="標楷體" w:eastAsia="標楷體" w:hAnsi="標楷體"/>
          <w:b/>
          <w:bCs/>
          <w:color w:val="000000" w:themeColor="text1"/>
          <w:sz w:val="28"/>
          <w:szCs w:val="28"/>
        </w:rPr>
        <w:t>（</w:t>
      </w:r>
      <w:r w:rsidRPr="003C446B">
        <w:rPr>
          <w:rFonts w:ascii="標楷體" w:eastAsia="標楷體" w:hAnsi="標楷體" w:hint="eastAsia"/>
          <w:b/>
          <w:bCs/>
          <w:color w:val="000000" w:themeColor="text1"/>
          <w:sz w:val="28"/>
          <w:szCs w:val="28"/>
        </w:rPr>
        <w:t>二</w:t>
      </w:r>
      <w:r w:rsidRPr="003C446B">
        <w:rPr>
          <w:rFonts w:ascii="標楷體" w:eastAsia="標楷體" w:hAnsi="標楷體"/>
          <w:b/>
          <w:bCs/>
          <w:color w:val="000000" w:themeColor="text1"/>
          <w:sz w:val="28"/>
          <w:szCs w:val="28"/>
        </w:rPr>
        <w:t>）</w:t>
      </w:r>
      <w:r w:rsidRPr="003C446B">
        <w:rPr>
          <w:rFonts w:ascii="標楷體" w:eastAsia="標楷體" w:hAnsi="標楷體" w:hint="eastAsia"/>
          <w:b/>
          <w:bCs/>
          <w:color w:val="000000" w:themeColor="text1"/>
          <w:sz w:val="28"/>
          <w:szCs w:val="28"/>
        </w:rPr>
        <w:t>辦理貨物轉運中心區市地重劃，帶動嘉義地區未來整體經濟發展，惟區內開發緩慢，土地登帳管理及考古遺址保護通報機制未盡周妥等，仍待檢討改善，並加強跨域合作及整合資源，俾早日形成產業群聚效</w:t>
      </w:r>
      <w:r w:rsidR="007739FD">
        <w:rPr>
          <w:rFonts w:ascii="標楷體" w:eastAsia="標楷體" w:hAnsi="標楷體" w:hint="eastAsia"/>
          <w:b/>
          <w:bCs/>
          <w:color w:val="000000" w:themeColor="text1"/>
          <w:sz w:val="28"/>
          <w:szCs w:val="28"/>
        </w:rPr>
        <w:t>應達成</w:t>
      </w:r>
      <w:r w:rsidRPr="003C446B">
        <w:rPr>
          <w:rFonts w:ascii="標楷體" w:eastAsia="標楷體" w:hAnsi="標楷體" w:hint="eastAsia"/>
          <w:b/>
          <w:bCs/>
          <w:color w:val="000000" w:themeColor="text1"/>
          <w:sz w:val="28"/>
          <w:szCs w:val="28"/>
        </w:rPr>
        <w:t>重劃目標。</w:t>
      </w:r>
    </w:p>
    <w:p w14:paraId="2529E118" w14:textId="609ADA00" w:rsidR="00A46339" w:rsidRDefault="00675FB4" w:rsidP="00A46339">
      <w:pPr>
        <w:overflowPunct w:val="0"/>
        <w:spacing w:line="498" w:lineRule="exact"/>
        <w:ind w:firstLineChars="250" w:firstLine="500"/>
        <w:jc w:val="distribute"/>
        <w:rPr>
          <w:rFonts w:ascii="標楷體" w:eastAsia="標楷體" w:hAnsi="標楷體"/>
          <w:color w:val="000000" w:themeColor="text1"/>
        </w:rPr>
      </w:pPr>
      <w:r w:rsidRPr="003C446B">
        <w:rPr>
          <w:rFonts w:ascii="標楷體" w:eastAsia="標楷體" w:hAnsi="標楷體"/>
          <w:noProof/>
          <w:color w:val="000000" w:themeColor="text1"/>
          <w:sz w:val="20"/>
        </w:rPr>
        <mc:AlternateContent>
          <mc:Choice Requires="wps">
            <w:drawing>
              <wp:anchor distT="0" distB="0" distL="114300" distR="114300" simplePos="0" relativeHeight="251603456" behindDoc="0" locked="0" layoutInCell="1" allowOverlap="1" wp14:anchorId="3FD370AD" wp14:editId="5496562C">
                <wp:simplePos x="0" y="0"/>
                <wp:positionH relativeFrom="margin">
                  <wp:posOffset>3110865</wp:posOffset>
                </wp:positionH>
                <wp:positionV relativeFrom="margin">
                  <wp:posOffset>3609340</wp:posOffset>
                </wp:positionV>
                <wp:extent cx="3265170" cy="2383790"/>
                <wp:effectExtent l="0" t="0" r="0" b="0"/>
                <wp:wrapSquare wrapText="bothSides"/>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5170" cy="2383790"/>
                        </a:xfrm>
                        <a:prstGeom prst="rect">
                          <a:avLst/>
                        </a:prstGeom>
                        <a:solidFill>
                          <a:srgbClr val="FFFFFF"/>
                        </a:solidFill>
                        <a:ln w="9525">
                          <a:noFill/>
                          <a:miter lim="800000"/>
                          <a:headEnd/>
                          <a:tailEnd/>
                        </a:ln>
                      </wps:spPr>
                      <wps:txbx>
                        <w:txbxContent>
                          <w:p w14:paraId="6ED63A65" w14:textId="77777777" w:rsidR="007828EA" w:rsidRPr="00A011DA" w:rsidRDefault="007828EA" w:rsidP="00675FB4">
                            <w:pPr>
                              <w:spacing w:line="240" w:lineRule="atLeast"/>
                              <w:jc w:val="center"/>
                              <w:rPr>
                                <w:rFonts w:ascii="標楷體" w:eastAsia="標楷體" w:hAnsi="標楷體"/>
                                <w:b/>
                              </w:rPr>
                            </w:pPr>
                            <w:r w:rsidRPr="00A011DA">
                              <w:rPr>
                                <w:rFonts w:ascii="標楷體" w:eastAsia="標楷體" w:hAnsi="標楷體" w:hint="eastAsia"/>
                                <w:b/>
                              </w:rPr>
                              <w:t>圖1</w:t>
                            </w:r>
                            <w:r>
                              <w:rPr>
                                <w:rFonts w:ascii="標楷體" w:eastAsia="標楷體" w:hAnsi="標楷體" w:hint="eastAsia"/>
                                <w:b/>
                              </w:rPr>
                              <w:t xml:space="preserve">  </w:t>
                            </w:r>
                            <w:r w:rsidRPr="00A011DA">
                              <w:rPr>
                                <w:rFonts w:ascii="標楷體" w:eastAsia="標楷體" w:hAnsi="標楷體" w:hint="eastAsia"/>
                                <w:b/>
                                <w:color w:val="000000"/>
                                <w:szCs w:val="32"/>
                              </w:rPr>
                              <w:t>貨物轉運中心區市地重劃</w:t>
                            </w:r>
                            <w:r>
                              <w:rPr>
                                <w:rFonts w:ascii="標楷體" w:eastAsia="標楷體" w:hAnsi="標楷體" w:hint="eastAsia"/>
                                <w:b/>
                                <w:color w:val="000000"/>
                                <w:szCs w:val="32"/>
                              </w:rPr>
                              <w:t>範圍</w:t>
                            </w:r>
                          </w:p>
                          <w:p w14:paraId="2B8B2A08" w14:textId="77777777" w:rsidR="007828EA" w:rsidRDefault="007828EA" w:rsidP="00675FB4">
                            <w:pPr>
                              <w:spacing w:line="240" w:lineRule="atLeast"/>
                            </w:pPr>
                            <w:r>
                              <w:rPr>
                                <w:noProof/>
                              </w:rPr>
                              <w:drawing>
                                <wp:inline distT="0" distB="0" distL="0" distR="0" wp14:anchorId="444A9274" wp14:editId="7BE1448D">
                                  <wp:extent cx="3107267" cy="1871132"/>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3107267" cy="1871132"/>
                                          </a:xfrm>
                                          <a:prstGeom prst="rect">
                                            <a:avLst/>
                                          </a:prstGeom>
                                        </pic:spPr>
                                      </pic:pic>
                                    </a:graphicData>
                                  </a:graphic>
                                </wp:inline>
                              </w:drawing>
                            </w:r>
                          </w:p>
                          <w:p w14:paraId="14D839C5" w14:textId="77777777" w:rsidR="007828EA" w:rsidRPr="00A011DA" w:rsidRDefault="007828EA" w:rsidP="00675FB4">
                            <w:pPr>
                              <w:spacing w:line="240" w:lineRule="atLeast"/>
                              <w:rPr>
                                <w:rFonts w:ascii="標楷體" w:eastAsia="標楷體" w:hAnsi="標楷體"/>
                                <w:sz w:val="18"/>
                                <w:szCs w:val="18"/>
                              </w:rPr>
                            </w:pPr>
                            <w:r>
                              <w:rPr>
                                <w:rFonts w:ascii="標楷體" w:eastAsia="標楷體" w:hAnsi="標楷體" w:hint="eastAsia"/>
                                <w:sz w:val="18"/>
                                <w:szCs w:val="18"/>
                              </w:rPr>
                              <w:t>資料來源</w:t>
                            </w:r>
                            <w:r>
                              <w:rPr>
                                <w:rFonts w:ascii="新細明體" w:eastAsia="新細明體" w:hAnsi="新細明體" w:hint="eastAsia"/>
                                <w:sz w:val="18"/>
                                <w:szCs w:val="18"/>
                              </w:rPr>
                              <w:t>：</w:t>
                            </w:r>
                            <w:r>
                              <w:rPr>
                                <w:rFonts w:ascii="標楷體" w:eastAsia="標楷體" w:hAnsi="標楷體" w:hint="eastAsia"/>
                                <w:sz w:val="18"/>
                                <w:szCs w:val="18"/>
                              </w:rPr>
                              <w:t>整理自嘉義縣政府提供資料。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FD370AD" id="文字方塊 18" o:spid="_x0000_s1110" type="#_x0000_t202" style="position:absolute;left:0;text-align:left;margin-left:244.95pt;margin-top:284.2pt;width:257.1pt;height:187.7pt;z-index:2516034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" stroked="f">
                <v:textbox>
                  <w:txbxContent>
                    <w:p w14:paraId="6ED63A65" w14:textId="77777777" w:rsidR="00E625D8" w:rsidRPr="00A011DA" w:rsidRDefault="00E625D8" w:rsidP="00675FB4">
                      <w:pPr>
                        <w:spacing w:line="240" w:lineRule="atLeast"/>
                        <w:jc w:val="center"/>
                        <w:rPr>
                          <w:rFonts w:ascii="標楷體" w:eastAsia="標楷體" w:hAnsi="標楷體"/>
                          <w:b/>
                        </w:rPr>
                      </w:pPr>
                      <w:r w:rsidRPr="00A011DA">
                        <w:rPr>
                          <w:rFonts w:ascii="標楷體" w:eastAsia="標楷體" w:hAnsi="標楷體" w:hint="eastAsia"/>
                          <w:b/>
                        </w:rPr>
                        <w:t>圖1</w:t>
                      </w:r>
                      <w:r>
                        <w:rPr>
                          <w:rFonts w:ascii="標楷體" w:eastAsia="標楷體" w:hAnsi="標楷體" w:hint="eastAsia"/>
                          <w:b/>
                        </w:rPr>
                        <w:t xml:space="preserve">  </w:t>
                      </w:r>
                      <w:r w:rsidRPr="00A011DA">
                        <w:rPr>
                          <w:rFonts w:ascii="標楷體" w:eastAsia="標楷體" w:hAnsi="標楷體" w:hint="eastAsia"/>
                          <w:b/>
                          <w:color w:val="000000"/>
                          <w:szCs w:val="32"/>
                        </w:rPr>
                        <w:t>貨物轉運中心區市地重劃</w:t>
                      </w:r>
                      <w:r>
                        <w:rPr>
                          <w:rFonts w:ascii="標楷體" w:eastAsia="標楷體" w:hAnsi="標楷體" w:hint="eastAsia"/>
                          <w:b/>
                          <w:color w:val="000000"/>
                          <w:szCs w:val="32"/>
                        </w:rPr>
                        <w:t>範圍</w:t>
                      </w:r>
                    </w:p>
                    <w:p w14:paraId="2B8B2A08" w14:textId="77777777" w:rsidR="00E625D8" w:rsidRDefault="00E625D8" w:rsidP="00675FB4">
                      <w:pPr>
                        <w:spacing w:line="240" w:lineRule="atLeast"/>
                      </w:pPr>
                      <w:r>
                        <w:rPr>
                          <w:noProof/>
                        </w:rPr>
                        <w:drawing>
                          <wp:inline distT="0" distB="0" distL="0" distR="0" wp14:anchorId="444A9274" wp14:editId="7BE1448D">
                            <wp:extent cx="3107267" cy="1871132"/>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3107267" cy="1871132"/>
                                    </a:xfrm>
                                    <a:prstGeom prst="rect">
                                      <a:avLst/>
                                    </a:prstGeom>
                                  </pic:spPr>
                                </pic:pic>
                              </a:graphicData>
                            </a:graphic>
                          </wp:inline>
                        </w:drawing>
                      </w:r>
                    </w:p>
                    <w:p w14:paraId="14D839C5" w14:textId="77777777" w:rsidR="00E625D8" w:rsidRPr="00A011DA" w:rsidRDefault="00E625D8" w:rsidP="00675FB4">
                      <w:pPr>
                        <w:spacing w:line="240" w:lineRule="atLeast"/>
                        <w:rPr>
                          <w:rFonts w:ascii="標楷體" w:eastAsia="標楷體" w:hAnsi="標楷體"/>
                          <w:sz w:val="18"/>
                          <w:szCs w:val="18"/>
                        </w:rPr>
                      </w:pPr>
                      <w:r>
                        <w:rPr>
                          <w:rFonts w:ascii="標楷體" w:eastAsia="標楷體" w:hAnsi="標楷體" w:hint="eastAsia"/>
                          <w:sz w:val="18"/>
                          <w:szCs w:val="18"/>
                        </w:rPr>
                        <w:t>資料來源</w:t>
                      </w:r>
                      <w:r>
                        <w:rPr>
                          <w:rFonts w:ascii="新細明體" w:eastAsia="新細明體" w:hAnsi="新細明體" w:hint="eastAsia"/>
                          <w:sz w:val="18"/>
                          <w:szCs w:val="18"/>
                        </w:rPr>
                        <w:t>：</w:t>
                      </w:r>
                      <w:r>
                        <w:rPr>
                          <w:rFonts w:ascii="標楷體" w:eastAsia="標楷體" w:hAnsi="標楷體" w:hint="eastAsia"/>
                          <w:sz w:val="18"/>
                          <w:szCs w:val="18"/>
                        </w:rPr>
                        <w:t>整理自嘉義縣政府提供資料。</w:t>
                      </w:r>
                    </w:p>
                  </w:txbxContent>
                </v:textbox>
                <w10:wrap type="square" anchorx="margin" anchory="margin"/>
              </v:shape>
            </w:pict>
          </mc:Fallback>
        </mc:AlternateContent>
      </w:r>
      <w:r w:rsidRPr="003C446B">
        <w:rPr>
          <w:rFonts w:ascii="標楷體" w:eastAsia="標楷體" w:hAnsi="標楷體" w:hint="eastAsia"/>
          <w:color w:val="000000" w:themeColor="text1"/>
          <w:szCs w:val="32"/>
        </w:rPr>
        <w:t>縣政府與嘉義市政府為提高土地利用價值及促進都市發展，經聯合規劃辦理「高速公路嘉義交流道附近特定區貨物轉運中心區整體開發計畫」（下稱貨物轉運中心區市地重劃）（圖1），並以市地重劃為整體開發區之開發手段，同時作為位於重劃區東側之嘉義魚市場及果菜市場腹地，提供完整交易、輸送及銷售配套服務，期能相輔相成帶動嘉義地區未來整體發展。本案開發面積合計39.23公頃，其中屬嘉義縣部分28.34公頃，於111年12月16日重劃完竣，重劃後可提供約17.99公頃貨物轉運中心用地，取得公園、停車場、綠地、道路用地等約10.33公頃公共設施用地，因</w:t>
      </w:r>
      <w:r w:rsidRPr="003C446B">
        <w:rPr>
          <w:rFonts w:ascii="標楷體" w:eastAsia="標楷體" w:hAnsi="標楷體"/>
          <w:color w:val="000000" w:themeColor="text1"/>
        </w:rPr>
        <w:t>貨物轉運中心區多數土地仍處於閒置狀態，園區開發營運相關業務，涉及地政處、文化觀光局、經濟發展處、建設處等職權，前經本室函請縣政府以整體政府及利害關係人觀點，研議跨域治理策略之可行性，據復已</w:t>
      </w:r>
      <w:r w:rsidRPr="003C446B">
        <w:rPr>
          <w:rFonts w:ascii="標楷體" w:eastAsia="標楷體" w:hAnsi="標楷體" w:hint="eastAsia"/>
          <w:color w:val="000000" w:themeColor="text1"/>
        </w:rPr>
        <w:t>召集跨局處會議，針對土地使用管制、遺址處理及抵費</w:t>
      </w:r>
      <w:r w:rsidR="005A07E6">
        <w:rPr>
          <w:rFonts w:ascii="標楷體" w:eastAsia="標楷體" w:hAnsi="標楷體" w:hint="eastAsia"/>
          <w:color w:val="000000" w:themeColor="text1"/>
        </w:rPr>
        <w:t>地</w:t>
      </w:r>
      <w:r w:rsidRPr="003C446B">
        <w:rPr>
          <w:rFonts w:ascii="標楷體" w:eastAsia="標楷體" w:hAnsi="標楷體" w:hint="eastAsia"/>
          <w:color w:val="000000" w:themeColor="text1"/>
        </w:rPr>
        <w:t>標售等議題，進行整體協調與滾動檢討，以整合資源推動產業群聚，達成物流、倉儲、觀光與生活兼容之多元發展目標，致力促成產業聚落形成與經濟發展目標之實現。案經追蹤結果，該府已於114年8月8日公告貨物轉運中心區市地重劃區財務結算收支情形，同年10月27日檢送重劃報告書（成果報告）陳報內政部，經內政部同年10月30日備</w:t>
      </w:r>
      <w:r w:rsidR="000F0203" w:rsidRPr="003C446B">
        <w:rPr>
          <w:rFonts w:ascii="標楷體" w:eastAsia="標楷體" w:hAnsi="標楷體" w:hint="eastAsia"/>
          <w:color w:val="000000" w:themeColor="text1"/>
        </w:rPr>
        <w:t>查，</w:t>
      </w:r>
      <w:r w:rsidR="000F0203" w:rsidRPr="003C446B">
        <w:rPr>
          <w:rFonts w:ascii="標楷體" w:eastAsia="標楷體" w:hAnsi="標楷體" w:hint="eastAsia"/>
          <w:color w:val="000000" w:themeColor="text1"/>
          <w:szCs w:val="32"/>
        </w:rPr>
        <w:t>截至114年底實施平均地權基金長期投資、預收收入及預收利息等科目帳列貨物轉運中心區市地重劃成本及費用6億3,029萬餘元、該府取得38筆抵費地已標售14筆之收入9億4,445</w:t>
      </w:r>
    </w:p>
    <w:p w14:paraId="74F908E8" w14:textId="56B45E84" w:rsidR="00675FB4" w:rsidRPr="003C446B" w:rsidRDefault="00A46339" w:rsidP="000F0203">
      <w:pPr>
        <w:overflowPunct w:val="0"/>
        <w:spacing w:line="480" w:lineRule="exact"/>
        <w:jc w:val="both"/>
        <w:rPr>
          <w:rFonts w:ascii="標楷體" w:eastAsia="標楷體" w:hAnsi="標楷體" w:cs="Times New Roman"/>
          <w:noProof/>
          <w:color w:val="000000" w:themeColor="text1"/>
          <w:kern w:val="16"/>
          <w:szCs w:val="24"/>
        </w:rPr>
      </w:pPr>
      <w:r w:rsidRPr="003C446B">
        <w:rPr>
          <w:rFonts w:ascii="標楷體" w:eastAsia="標楷體" w:hAnsi="標楷體"/>
          <w:noProof/>
          <w:color w:val="000000" w:themeColor="text1"/>
          <w:sz w:val="20"/>
        </w:rPr>
        <w:lastRenderedPageBreak/>
        <mc:AlternateContent>
          <mc:Choice Requires="wps">
            <w:drawing>
              <wp:anchor distT="0" distB="0" distL="114300" distR="114300" simplePos="0" relativeHeight="251684352" behindDoc="0" locked="0" layoutInCell="1" allowOverlap="1" wp14:anchorId="0B29C6F3" wp14:editId="3417C774">
                <wp:simplePos x="0" y="0"/>
                <wp:positionH relativeFrom="margin">
                  <wp:align>right</wp:align>
                </wp:positionH>
                <wp:positionV relativeFrom="margin">
                  <wp:align>top</wp:align>
                </wp:positionV>
                <wp:extent cx="2865755" cy="2417445"/>
                <wp:effectExtent l="0" t="0" r="0" b="1905"/>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5755" cy="2417619"/>
                        </a:xfrm>
                        <a:prstGeom prst="rect">
                          <a:avLst/>
                        </a:prstGeom>
                        <a:solidFill>
                          <a:srgbClr val="FFFFFF"/>
                        </a:solidFill>
                        <a:ln w="9525">
                          <a:noFill/>
                          <a:miter lim="800000"/>
                          <a:headEnd/>
                          <a:tailEnd/>
                        </a:ln>
                      </wps:spPr>
                      <wps:txbx>
                        <w:txbxContent>
                          <w:tbl>
                            <w:tblPr>
                              <w:tblStyle w:val="1140"/>
                              <w:tblW w:w="4468" w:type="dxa"/>
                              <w:tblInd w:w="-142" w:type="dxa"/>
                              <w:tblCellMar>
                                <w:left w:w="0" w:type="dxa"/>
                                <w:right w:w="0" w:type="dxa"/>
                              </w:tblCellMar>
                              <w:tblLook w:val="04A0" w:firstRow="1" w:lastRow="0" w:firstColumn="1" w:lastColumn="0" w:noHBand="0" w:noVBand="1"/>
                            </w:tblPr>
                            <w:tblGrid>
                              <w:gridCol w:w="1489"/>
                              <w:gridCol w:w="1489"/>
                              <w:gridCol w:w="1490"/>
                            </w:tblGrid>
                            <w:tr w:rsidR="007828EA" w:rsidRPr="003A17F2" w14:paraId="7FCE61F9" w14:textId="77777777" w:rsidTr="00A46339">
                              <w:tc>
                                <w:tcPr>
                                  <w:tcW w:w="4468" w:type="dxa"/>
                                  <w:gridSpan w:val="3"/>
                                  <w:tcBorders>
                                    <w:top w:val="nil"/>
                                    <w:left w:val="nil"/>
                                    <w:bottom w:val="single" w:sz="4" w:space="0" w:color="auto"/>
                                    <w:right w:val="nil"/>
                                  </w:tcBorders>
                                </w:tcPr>
                                <w:p w14:paraId="07E4DF57" w14:textId="77777777" w:rsidR="007828EA" w:rsidRPr="003C446B" w:rsidRDefault="007828EA" w:rsidP="000F0203">
                                  <w:pPr>
                                    <w:spacing w:beforeLines="30" w:before="72" w:line="280" w:lineRule="exact"/>
                                    <w:rPr>
                                      <w:rFonts w:ascii="標楷體" w:eastAsia="標楷體" w:hAnsi="標楷體"/>
                                      <w:b/>
                                      <w:color w:val="000000" w:themeColor="text1"/>
                                    </w:rPr>
                                  </w:pPr>
                                  <w:r w:rsidRPr="003C446B">
                                    <w:rPr>
                                      <w:rFonts w:ascii="標楷體" w:eastAsia="標楷體" w:hAnsi="標楷體" w:hint="eastAsia"/>
                                      <w:b/>
                                      <w:color w:val="000000" w:themeColor="text1"/>
                                    </w:rPr>
                                    <w:t>表2  114年度實施平均地權基金帳列</w:t>
                                  </w:r>
                                </w:p>
                                <w:p w14:paraId="7258B151" w14:textId="77777777" w:rsidR="007828EA" w:rsidRPr="003C446B" w:rsidRDefault="007828EA" w:rsidP="0088102E">
                                  <w:pPr>
                                    <w:spacing w:line="280" w:lineRule="exact"/>
                                    <w:ind w:firstLineChars="256" w:firstLine="615"/>
                                    <w:rPr>
                                      <w:rFonts w:ascii="標楷體" w:eastAsia="標楷體" w:hAnsi="標楷體"/>
                                      <w:color w:val="000000" w:themeColor="text1"/>
                                      <w:szCs w:val="24"/>
                                    </w:rPr>
                                  </w:pPr>
                                  <w:r w:rsidRPr="003C446B">
                                    <w:rPr>
                                      <w:rFonts w:ascii="標楷體" w:eastAsia="標楷體" w:hAnsi="標楷體"/>
                                      <w:b/>
                                      <w:color w:val="000000" w:themeColor="text1"/>
                                    </w:rPr>
                                    <w:t>貨物轉運中心</w:t>
                                  </w:r>
                                  <w:r w:rsidRPr="003C446B">
                                    <w:rPr>
                                      <w:rFonts w:ascii="標楷體" w:eastAsia="標楷體" w:hAnsi="標楷體" w:hint="eastAsia"/>
                                      <w:b/>
                                      <w:color w:val="000000" w:themeColor="text1"/>
                                    </w:rPr>
                                    <w:t>區重劃</w:t>
                                  </w:r>
                                  <w:r w:rsidRPr="003C446B">
                                    <w:rPr>
                                      <w:rFonts w:ascii="標楷體" w:eastAsia="標楷體" w:hAnsi="標楷體"/>
                                      <w:b/>
                                      <w:color w:val="000000" w:themeColor="text1"/>
                                      <w:szCs w:val="24"/>
                                    </w:rPr>
                                    <w:t>收支情形</w:t>
                                  </w:r>
                                </w:p>
                                <w:p w14:paraId="4F9770C7" w14:textId="77777777" w:rsidR="007828EA" w:rsidRPr="00867F7C" w:rsidRDefault="007828EA" w:rsidP="009D1A3D">
                                  <w:pPr>
                                    <w:spacing w:line="320" w:lineRule="exact"/>
                                    <w:jc w:val="right"/>
                                    <w:rPr>
                                      <w:rFonts w:ascii="標楷體" w:eastAsia="標楷體" w:hAnsi="標楷體"/>
                                    </w:rPr>
                                  </w:pPr>
                                  <w:r w:rsidRPr="00867F7C">
                                    <w:rPr>
                                      <w:rFonts w:ascii="標楷體" w:eastAsia="標楷體" w:hAnsi="標楷體"/>
                                      <w:sz w:val="20"/>
                                    </w:rPr>
                                    <w:t>單位：新臺幣千元</w:t>
                                  </w:r>
                                </w:p>
                              </w:tc>
                            </w:tr>
                            <w:tr w:rsidR="007828EA" w:rsidRPr="003A17F2" w14:paraId="4920D33D" w14:textId="77777777" w:rsidTr="000F0203">
                              <w:trPr>
                                <w:trHeight w:val="425"/>
                              </w:trPr>
                              <w:tc>
                                <w:tcPr>
                                  <w:tcW w:w="1489" w:type="dxa"/>
                                  <w:tcBorders>
                                    <w:top w:val="single" w:sz="4" w:space="0" w:color="auto"/>
                                  </w:tcBorders>
                                  <w:vAlign w:val="center"/>
                                </w:tcPr>
                                <w:p w14:paraId="2B918BF0" w14:textId="77777777" w:rsidR="007828EA" w:rsidRPr="00867F7C" w:rsidRDefault="007828EA" w:rsidP="00A46339">
                                  <w:pPr>
                                    <w:spacing w:line="240" w:lineRule="exact"/>
                                    <w:jc w:val="center"/>
                                    <w:textAlignment w:val="center"/>
                                    <w:rPr>
                                      <w:rFonts w:ascii="標楷體" w:eastAsia="標楷體" w:hAnsi="標楷體"/>
                                      <w:sz w:val="20"/>
                                    </w:rPr>
                                  </w:pPr>
                                  <w:r w:rsidRPr="00867F7C">
                                    <w:rPr>
                                      <w:rFonts w:ascii="標楷體" w:eastAsia="標楷體" w:hAnsi="標楷體"/>
                                      <w:sz w:val="20"/>
                                    </w:rPr>
                                    <w:t>科目名稱</w:t>
                                  </w:r>
                                </w:p>
                              </w:tc>
                              <w:tc>
                                <w:tcPr>
                                  <w:tcW w:w="1489" w:type="dxa"/>
                                  <w:tcBorders>
                                    <w:top w:val="single" w:sz="4" w:space="0" w:color="auto"/>
                                  </w:tcBorders>
                                  <w:vAlign w:val="center"/>
                                </w:tcPr>
                                <w:p w14:paraId="09B2410B" w14:textId="77777777" w:rsidR="007828EA" w:rsidRPr="00867F7C" w:rsidRDefault="007828EA" w:rsidP="00A46339">
                                  <w:pPr>
                                    <w:spacing w:line="240" w:lineRule="exact"/>
                                    <w:jc w:val="center"/>
                                    <w:textAlignment w:val="center"/>
                                    <w:rPr>
                                      <w:rFonts w:ascii="標楷體" w:eastAsia="標楷體" w:hAnsi="標楷體"/>
                                      <w:sz w:val="20"/>
                                    </w:rPr>
                                  </w:pPr>
                                  <w:r w:rsidRPr="00867F7C">
                                    <w:rPr>
                                      <w:rFonts w:ascii="標楷體" w:eastAsia="標楷體" w:hAnsi="標楷體" w:hint="eastAsia"/>
                                      <w:sz w:val="20"/>
                                    </w:rPr>
                                    <w:t xml:space="preserve">摘  </w:t>
                                  </w:r>
                                  <w:r w:rsidRPr="00867F7C">
                                    <w:rPr>
                                      <w:rFonts w:ascii="標楷體" w:eastAsia="標楷體" w:hAnsi="標楷體"/>
                                      <w:sz w:val="20"/>
                                    </w:rPr>
                                    <w:t>要</w:t>
                                  </w:r>
                                </w:p>
                              </w:tc>
                              <w:tc>
                                <w:tcPr>
                                  <w:tcW w:w="1490" w:type="dxa"/>
                                  <w:tcBorders>
                                    <w:top w:val="single" w:sz="4" w:space="0" w:color="auto"/>
                                  </w:tcBorders>
                                  <w:vAlign w:val="center"/>
                                </w:tcPr>
                                <w:p w14:paraId="16760815" w14:textId="77777777" w:rsidR="007828EA" w:rsidRPr="00867F7C" w:rsidRDefault="007828EA" w:rsidP="00A46339">
                                  <w:pPr>
                                    <w:spacing w:line="240" w:lineRule="exact"/>
                                    <w:jc w:val="center"/>
                                    <w:textAlignment w:val="center"/>
                                    <w:rPr>
                                      <w:rFonts w:ascii="標楷體" w:eastAsia="標楷體" w:hAnsi="標楷體"/>
                                      <w:sz w:val="20"/>
                                    </w:rPr>
                                  </w:pPr>
                                  <w:r w:rsidRPr="00867F7C">
                                    <w:rPr>
                                      <w:rFonts w:ascii="標楷體" w:eastAsia="標楷體" w:hAnsi="標楷體"/>
                                      <w:sz w:val="20"/>
                                    </w:rPr>
                                    <w:t>金</w:t>
                                  </w:r>
                                  <w:r w:rsidRPr="00867F7C">
                                    <w:rPr>
                                      <w:rFonts w:ascii="標楷體" w:eastAsia="標楷體" w:hAnsi="標楷體" w:hint="eastAsia"/>
                                      <w:sz w:val="20"/>
                                    </w:rPr>
                                    <w:t xml:space="preserve">  </w:t>
                                  </w:r>
                                  <w:r w:rsidRPr="00867F7C">
                                    <w:rPr>
                                      <w:rFonts w:ascii="標楷體" w:eastAsia="標楷體" w:hAnsi="標楷體"/>
                                      <w:sz w:val="20"/>
                                    </w:rPr>
                                    <w:t>額</w:t>
                                  </w:r>
                                </w:p>
                              </w:tc>
                            </w:tr>
                            <w:tr w:rsidR="007828EA" w:rsidRPr="003A17F2" w14:paraId="7EAF6A09" w14:textId="77777777" w:rsidTr="000F0203">
                              <w:trPr>
                                <w:trHeight w:val="425"/>
                              </w:trPr>
                              <w:tc>
                                <w:tcPr>
                                  <w:tcW w:w="1489" w:type="dxa"/>
                                  <w:tcBorders>
                                    <w:bottom w:val="single" w:sz="4" w:space="0" w:color="auto"/>
                                  </w:tcBorders>
                                  <w:vAlign w:val="center"/>
                                </w:tcPr>
                                <w:p w14:paraId="0B549B30" w14:textId="77777777" w:rsidR="007828EA" w:rsidRPr="00867F7C" w:rsidRDefault="007828EA" w:rsidP="00A46339">
                                  <w:pPr>
                                    <w:spacing w:line="240" w:lineRule="exact"/>
                                    <w:textAlignment w:val="center"/>
                                    <w:rPr>
                                      <w:rFonts w:ascii="標楷體" w:eastAsia="標楷體" w:hAnsi="標楷體"/>
                                      <w:sz w:val="20"/>
                                    </w:rPr>
                                  </w:pPr>
                                  <w:r w:rsidRPr="00867F7C">
                                    <w:rPr>
                                      <w:rFonts w:ascii="標楷體" w:eastAsia="標楷體" w:hAnsi="標楷體"/>
                                      <w:sz w:val="20"/>
                                    </w:rPr>
                                    <w:t>長期投資</w:t>
                                  </w:r>
                                </w:p>
                              </w:tc>
                              <w:tc>
                                <w:tcPr>
                                  <w:tcW w:w="1489" w:type="dxa"/>
                                  <w:vAlign w:val="center"/>
                                </w:tcPr>
                                <w:p w14:paraId="47D2339D" w14:textId="77777777" w:rsidR="007828EA" w:rsidRPr="00867F7C" w:rsidRDefault="007828EA" w:rsidP="00A46339">
                                  <w:pPr>
                                    <w:spacing w:line="240" w:lineRule="exact"/>
                                    <w:textAlignment w:val="center"/>
                                    <w:rPr>
                                      <w:rFonts w:ascii="標楷體" w:eastAsia="標楷體" w:hAnsi="標楷體"/>
                                      <w:sz w:val="20"/>
                                    </w:rPr>
                                  </w:pPr>
                                  <w:r w:rsidRPr="00867F7C">
                                    <w:rPr>
                                      <w:rFonts w:ascii="標楷體" w:eastAsia="標楷體" w:hAnsi="標楷體"/>
                                      <w:sz w:val="20"/>
                                    </w:rPr>
                                    <w:t>重劃</w:t>
                                  </w:r>
                                  <w:r w:rsidRPr="00867F7C">
                                    <w:rPr>
                                      <w:rFonts w:ascii="標楷體" w:eastAsia="標楷體" w:hAnsi="標楷體" w:hint="eastAsia"/>
                                      <w:sz w:val="20"/>
                                    </w:rPr>
                                    <w:t>成本及</w:t>
                                  </w:r>
                                  <w:r w:rsidRPr="00867F7C">
                                    <w:rPr>
                                      <w:rFonts w:ascii="標楷體" w:eastAsia="標楷體" w:hAnsi="標楷體"/>
                                      <w:sz w:val="20"/>
                                    </w:rPr>
                                    <w:t>費用</w:t>
                                  </w:r>
                                </w:p>
                              </w:tc>
                              <w:tc>
                                <w:tcPr>
                                  <w:tcW w:w="1490" w:type="dxa"/>
                                  <w:vAlign w:val="center"/>
                                </w:tcPr>
                                <w:p w14:paraId="6612EA32" w14:textId="77777777" w:rsidR="007828EA" w:rsidRPr="00867F7C" w:rsidRDefault="007828EA" w:rsidP="00A46339">
                                  <w:pPr>
                                    <w:spacing w:line="240" w:lineRule="exact"/>
                                    <w:jc w:val="right"/>
                                    <w:textAlignment w:val="center"/>
                                    <w:rPr>
                                      <w:rFonts w:ascii="標楷體" w:eastAsia="標楷體" w:hAnsi="標楷體"/>
                                      <w:sz w:val="20"/>
                                    </w:rPr>
                                  </w:pPr>
                                  <w:r w:rsidRPr="00867F7C">
                                    <w:rPr>
                                      <w:rFonts w:ascii="標楷體" w:eastAsia="標楷體" w:hAnsi="標楷體" w:hint="eastAsia"/>
                                      <w:sz w:val="20"/>
                                    </w:rPr>
                                    <w:t>630,291</w:t>
                                  </w:r>
                                </w:p>
                              </w:tc>
                            </w:tr>
                            <w:tr w:rsidR="007828EA" w:rsidRPr="003A17F2" w14:paraId="7DC7397A" w14:textId="77777777" w:rsidTr="000F0203">
                              <w:trPr>
                                <w:trHeight w:val="425"/>
                              </w:trPr>
                              <w:tc>
                                <w:tcPr>
                                  <w:tcW w:w="1489" w:type="dxa"/>
                                  <w:vMerge w:val="restart"/>
                                  <w:tcBorders>
                                    <w:top w:val="single" w:sz="4" w:space="0" w:color="auto"/>
                                    <w:left w:val="single" w:sz="4" w:space="0" w:color="auto"/>
                                    <w:right w:val="single" w:sz="4" w:space="0" w:color="auto"/>
                                  </w:tcBorders>
                                  <w:vAlign w:val="center"/>
                                </w:tcPr>
                                <w:p w14:paraId="2A83CE5C" w14:textId="77777777" w:rsidR="007828EA" w:rsidRPr="00867F7C" w:rsidRDefault="007828EA" w:rsidP="00A46339">
                                  <w:pPr>
                                    <w:spacing w:line="240" w:lineRule="exact"/>
                                    <w:textAlignment w:val="center"/>
                                    <w:rPr>
                                      <w:rFonts w:ascii="標楷體" w:eastAsia="標楷體" w:hAnsi="標楷體"/>
                                      <w:sz w:val="20"/>
                                    </w:rPr>
                                  </w:pPr>
                                  <w:r w:rsidRPr="00867F7C">
                                    <w:rPr>
                                      <w:rFonts w:ascii="標楷體" w:eastAsia="標楷體" w:hAnsi="標楷體"/>
                                      <w:sz w:val="20"/>
                                    </w:rPr>
                                    <w:t>預收收入</w:t>
                                  </w:r>
                                </w:p>
                              </w:tc>
                              <w:tc>
                                <w:tcPr>
                                  <w:tcW w:w="1489" w:type="dxa"/>
                                  <w:tcBorders>
                                    <w:left w:val="single" w:sz="4" w:space="0" w:color="auto"/>
                                  </w:tcBorders>
                                  <w:vAlign w:val="center"/>
                                </w:tcPr>
                                <w:p w14:paraId="1D907943" w14:textId="77777777" w:rsidR="007828EA" w:rsidRPr="00867F7C" w:rsidRDefault="007828EA" w:rsidP="00A46339">
                                  <w:pPr>
                                    <w:spacing w:line="240" w:lineRule="exact"/>
                                    <w:textAlignment w:val="center"/>
                                    <w:rPr>
                                      <w:rFonts w:ascii="標楷體" w:eastAsia="標楷體" w:hAnsi="標楷體"/>
                                      <w:sz w:val="20"/>
                                    </w:rPr>
                                  </w:pPr>
                                  <w:r w:rsidRPr="00867F7C">
                                    <w:rPr>
                                      <w:rFonts w:ascii="標楷體" w:eastAsia="標楷體" w:hAnsi="標楷體"/>
                                      <w:sz w:val="20"/>
                                    </w:rPr>
                                    <w:t>出售抵費地收入</w:t>
                                  </w:r>
                                </w:p>
                              </w:tc>
                              <w:tc>
                                <w:tcPr>
                                  <w:tcW w:w="1490" w:type="dxa"/>
                                  <w:vAlign w:val="center"/>
                                </w:tcPr>
                                <w:p w14:paraId="4A88D103" w14:textId="77777777" w:rsidR="007828EA" w:rsidRPr="00867F7C" w:rsidRDefault="007828EA" w:rsidP="00A46339">
                                  <w:pPr>
                                    <w:spacing w:line="240" w:lineRule="exact"/>
                                    <w:jc w:val="right"/>
                                    <w:textAlignment w:val="center"/>
                                    <w:rPr>
                                      <w:rFonts w:ascii="標楷體" w:eastAsia="標楷體" w:hAnsi="標楷體"/>
                                      <w:sz w:val="20"/>
                                    </w:rPr>
                                  </w:pPr>
                                  <w:r w:rsidRPr="00867F7C">
                                    <w:rPr>
                                      <w:rFonts w:ascii="標楷體" w:eastAsia="標楷體" w:hAnsi="標楷體" w:hint="eastAsia"/>
                                      <w:sz w:val="20"/>
                                    </w:rPr>
                                    <w:t>944,456</w:t>
                                  </w:r>
                                </w:p>
                              </w:tc>
                            </w:tr>
                            <w:tr w:rsidR="007828EA" w:rsidRPr="003A17F2" w14:paraId="55444FF0" w14:textId="77777777" w:rsidTr="000F0203">
                              <w:trPr>
                                <w:trHeight w:val="425"/>
                              </w:trPr>
                              <w:tc>
                                <w:tcPr>
                                  <w:tcW w:w="1489" w:type="dxa"/>
                                  <w:vMerge/>
                                  <w:tcBorders>
                                    <w:left w:val="single" w:sz="4" w:space="0" w:color="auto"/>
                                    <w:bottom w:val="single" w:sz="4" w:space="0" w:color="auto"/>
                                    <w:right w:val="single" w:sz="4" w:space="0" w:color="auto"/>
                                  </w:tcBorders>
                                  <w:vAlign w:val="center"/>
                                </w:tcPr>
                                <w:p w14:paraId="5EF4F1E8" w14:textId="77777777" w:rsidR="007828EA" w:rsidRPr="00867F7C" w:rsidRDefault="007828EA" w:rsidP="00A46339">
                                  <w:pPr>
                                    <w:spacing w:line="240" w:lineRule="exact"/>
                                    <w:textAlignment w:val="center"/>
                                    <w:rPr>
                                      <w:rFonts w:ascii="標楷體" w:eastAsia="標楷體" w:hAnsi="標楷體"/>
                                      <w:sz w:val="20"/>
                                    </w:rPr>
                                  </w:pPr>
                                </w:p>
                              </w:tc>
                              <w:tc>
                                <w:tcPr>
                                  <w:tcW w:w="1489" w:type="dxa"/>
                                  <w:tcBorders>
                                    <w:left w:val="single" w:sz="4" w:space="0" w:color="auto"/>
                                  </w:tcBorders>
                                  <w:vAlign w:val="center"/>
                                </w:tcPr>
                                <w:p w14:paraId="75F14365" w14:textId="77777777" w:rsidR="007828EA" w:rsidRPr="00867F7C" w:rsidRDefault="007828EA" w:rsidP="00A46339">
                                  <w:pPr>
                                    <w:spacing w:line="240" w:lineRule="exact"/>
                                    <w:textAlignment w:val="center"/>
                                    <w:rPr>
                                      <w:rFonts w:ascii="標楷體" w:eastAsia="標楷體" w:hAnsi="標楷體"/>
                                      <w:sz w:val="20"/>
                                    </w:rPr>
                                  </w:pPr>
                                  <w:r w:rsidRPr="00867F7C">
                                    <w:rPr>
                                      <w:rFonts w:ascii="標楷體" w:eastAsia="標楷體" w:hAnsi="標楷體"/>
                                      <w:sz w:val="20"/>
                                    </w:rPr>
                                    <w:t>差額地價</w:t>
                                  </w:r>
                                </w:p>
                              </w:tc>
                              <w:tc>
                                <w:tcPr>
                                  <w:tcW w:w="1490" w:type="dxa"/>
                                  <w:vAlign w:val="center"/>
                                </w:tcPr>
                                <w:p w14:paraId="43B36C08" w14:textId="77777777" w:rsidR="007828EA" w:rsidRPr="00867F7C" w:rsidRDefault="007828EA" w:rsidP="00A46339">
                                  <w:pPr>
                                    <w:spacing w:line="240" w:lineRule="exact"/>
                                    <w:jc w:val="right"/>
                                    <w:textAlignment w:val="center"/>
                                    <w:rPr>
                                      <w:rFonts w:ascii="標楷體" w:eastAsia="標楷體" w:hAnsi="標楷體"/>
                                      <w:sz w:val="20"/>
                                    </w:rPr>
                                  </w:pPr>
                                  <w:r w:rsidRPr="00867F7C">
                                    <w:rPr>
                                      <w:rFonts w:ascii="標楷體" w:eastAsia="標楷體" w:hAnsi="標楷體" w:hint="eastAsia"/>
                                      <w:sz w:val="20"/>
                                    </w:rPr>
                                    <w:t>2,815</w:t>
                                  </w:r>
                                </w:p>
                              </w:tc>
                            </w:tr>
                            <w:tr w:rsidR="007828EA" w:rsidRPr="003A17F2" w14:paraId="12094F0F" w14:textId="77777777" w:rsidTr="000F0203">
                              <w:trPr>
                                <w:trHeight w:val="425"/>
                              </w:trPr>
                              <w:tc>
                                <w:tcPr>
                                  <w:tcW w:w="1489" w:type="dxa"/>
                                  <w:tcBorders>
                                    <w:top w:val="single" w:sz="4" w:space="0" w:color="auto"/>
                                    <w:bottom w:val="single" w:sz="4" w:space="0" w:color="auto"/>
                                  </w:tcBorders>
                                  <w:vAlign w:val="center"/>
                                </w:tcPr>
                                <w:p w14:paraId="38BB8CA5" w14:textId="77777777" w:rsidR="007828EA" w:rsidRPr="00867F7C" w:rsidRDefault="007828EA" w:rsidP="00A46339">
                                  <w:pPr>
                                    <w:spacing w:line="240" w:lineRule="exact"/>
                                    <w:textAlignment w:val="center"/>
                                    <w:rPr>
                                      <w:rFonts w:ascii="標楷體" w:eastAsia="標楷體" w:hAnsi="標楷體"/>
                                      <w:sz w:val="20"/>
                                    </w:rPr>
                                  </w:pPr>
                                  <w:r w:rsidRPr="00867F7C">
                                    <w:rPr>
                                      <w:rFonts w:ascii="標楷體" w:eastAsia="標楷體" w:hAnsi="標楷體"/>
                                      <w:sz w:val="20"/>
                                    </w:rPr>
                                    <w:t>預收利息</w:t>
                                  </w:r>
                                </w:p>
                              </w:tc>
                              <w:tc>
                                <w:tcPr>
                                  <w:tcW w:w="1489" w:type="dxa"/>
                                  <w:tcBorders>
                                    <w:bottom w:val="single" w:sz="4" w:space="0" w:color="auto"/>
                                  </w:tcBorders>
                                  <w:vAlign w:val="center"/>
                                </w:tcPr>
                                <w:p w14:paraId="0E0F6359" w14:textId="77777777" w:rsidR="007828EA" w:rsidRPr="00867F7C" w:rsidRDefault="007828EA" w:rsidP="00A46339">
                                  <w:pPr>
                                    <w:spacing w:line="240" w:lineRule="exact"/>
                                    <w:textAlignment w:val="center"/>
                                    <w:rPr>
                                      <w:rFonts w:ascii="標楷體" w:eastAsia="標楷體" w:hAnsi="標楷體"/>
                                      <w:sz w:val="20"/>
                                    </w:rPr>
                                  </w:pPr>
                                  <w:r w:rsidRPr="00867F7C">
                                    <w:rPr>
                                      <w:rFonts w:ascii="標楷體" w:eastAsia="標楷體" w:hAnsi="標楷體"/>
                                      <w:sz w:val="20"/>
                                    </w:rPr>
                                    <w:t>利息收入</w:t>
                                  </w:r>
                                </w:p>
                              </w:tc>
                              <w:tc>
                                <w:tcPr>
                                  <w:tcW w:w="1490" w:type="dxa"/>
                                  <w:tcBorders>
                                    <w:bottom w:val="single" w:sz="4" w:space="0" w:color="auto"/>
                                  </w:tcBorders>
                                  <w:vAlign w:val="center"/>
                                </w:tcPr>
                                <w:p w14:paraId="7F62F2CB" w14:textId="77777777" w:rsidR="007828EA" w:rsidRPr="00867F7C" w:rsidRDefault="007828EA" w:rsidP="00A46339">
                                  <w:pPr>
                                    <w:spacing w:line="240" w:lineRule="exact"/>
                                    <w:jc w:val="right"/>
                                    <w:textAlignment w:val="center"/>
                                    <w:rPr>
                                      <w:rFonts w:ascii="標楷體" w:eastAsia="標楷體" w:hAnsi="標楷體"/>
                                      <w:sz w:val="20"/>
                                    </w:rPr>
                                  </w:pPr>
                                  <w:r w:rsidRPr="00867F7C">
                                    <w:rPr>
                                      <w:rFonts w:ascii="標楷體" w:eastAsia="標楷體" w:hAnsi="標楷體" w:hint="eastAsia"/>
                                      <w:sz w:val="20"/>
                                    </w:rPr>
                                    <w:t>6,995</w:t>
                                  </w:r>
                                </w:p>
                              </w:tc>
                            </w:tr>
                            <w:tr w:rsidR="007828EA" w:rsidRPr="003A17F2" w14:paraId="219F4199" w14:textId="77777777" w:rsidTr="00A46339">
                              <w:tc>
                                <w:tcPr>
                                  <w:tcW w:w="4468" w:type="dxa"/>
                                  <w:gridSpan w:val="3"/>
                                  <w:tcBorders>
                                    <w:top w:val="single" w:sz="4" w:space="0" w:color="auto"/>
                                    <w:left w:val="nil"/>
                                    <w:bottom w:val="nil"/>
                                    <w:right w:val="nil"/>
                                  </w:tcBorders>
                                </w:tcPr>
                                <w:p w14:paraId="0A2AA8ED" w14:textId="77777777" w:rsidR="007828EA" w:rsidRPr="00867F7C" w:rsidRDefault="007828EA" w:rsidP="00DF7EAC">
                                  <w:pPr>
                                    <w:spacing w:line="240" w:lineRule="exact"/>
                                    <w:ind w:left="884" w:hangingChars="491" w:hanging="884"/>
                                    <w:rPr>
                                      <w:rFonts w:ascii="標楷體" w:eastAsia="標楷體" w:hAnsi="標楷體"/>
                                    </w:rPr>
                                  </w:pPr>
                                  <w:r w:rsidRPr="00867F7C">
                                    <w:rPr>
                                      <w:rFonts w:ascii="標楷體" w:eastAsia="標楷體" w:hAnsi="標楷體"/>
                                      <w:sz w:val="18"/>
                                    </w:rPr>
                                    <w:t>資料來源：整理自</w:t>
                                  </w:r>
                                  <w:r w:rsidRPr="00867F7C">
                                    <w:rPr>
                                      <w:rFonts w:ascii="標楷體" w:eastAsia="標楷體" w:hAnsi="標楷體" w:hint="eastAsia"/>
                                      <w:sz w:val="18"/>
                                    </w:rPr>
                                    <w:t>114年度</w:t>
                                  </w:r>
                                  <w:r w:rsidRPr="00867F7C">
                                    <w:rPr>
                                      <w:rFonts w:ascii="標楷體" w:eastAsia="標楷體" w:hAnsi="標楷體"/>
                                      <w:sz w:val="18"/>
                                    </w:rPr>
                                    <w:t>實施平均地權基金附屬單位決算及</w:t>
                                  </w:r>
                                  <w:r w:rsidRPr="00867F7C">
                                    <w:rPr>
                                      <w:rFonts w:ascii="標楷體" w:eastAsia="標楷體" w:hAnsi="標楷體" w:hint="eastAsia"/>
                                      <w:sz w:val="18"/>
                                    </w:rPr>
                                    <w:t>114年12月份會計月報。</w:t>
                                  </w:r>
                                </w:p>
                              </w:tc>
                            </w:tr>
                          </w:tbl>
                          <w:p w14:paraId="75A45894" w14:textId="77777777" w:rsidR="007828EA" w:rsidRPr="000F5A6E" w:rsidRDefault="007828EA" w:rsidP="0049573C">
                            <w:pPr>
                              <w:spacing w:line="240" w:lineRule="atLeas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1" type="#_x0000_t202" style="position:absolute;left:0;text-align:left;margin-left:174.45pt;margin-top:0;width:225.65pt;height:190.35pt;z-index:251684352;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" stroked="f">
                <v:textbox>
                  <w:txbxContent>
                    <w:tbl>
                      <w:tblPr>
                        <w:tblStyle w:val="1140"/>
                        <w:tblW w:w="4468" w:type="dxa"/>
                        <w:tblInd w:w="-142" w:type="dxa"/>
                        <w:tblCellMar>
                          <w:left w:w="0" w:type="dxa"/>
                          <w:right w:w="0" w:type="dxa"/>
                        </w:tblCellMar>
                        <w:tblLook w:val="04A0" w:firstRow="1" w:lastRow="0" w:firstColumn="1" w:lastColumn="0" w:noHBand="0" w:noVBand="1"/>
                      </w:tblPr>
                      <w:tblGrid>
                        <w:gridCol w:w="1489"/>
                        <w:gridCol w:w="1489"/>
                        <w:gridCol w:w="1490"/>
                      </w:tblGrid>
                      <w:tr w:rsidR="007828EA" w:rsidRPr="003A17F2" w14:paraId="7FCE61F9" w14:textId="77777777" w:rsidTr="00A46339">
                        <w:tc>
                          <w:tcPr>
                            <w:tcW w:w="4468" w:type="dxa"/>
                            <w:gridSpan w:val="3"/>
                            <w:tcBorders>
                              <w:top w:val="nil"/>
                              <w:left w:val="nil"/>
                              <w:bottom w:val="single" w:sz="4" w:space="0" w:color="auto"/>
                              <w:right w:val="nil"/>
                            </w:tcBorders>
                          </w:tcPr>
                          <w:p w14:paraId="07E4DF57" w14:textId="77777777" w:rsidR="007828EA" w:rsidRPr="003C446B" w:rsidRDefault="007828EA" w:rsidP="000F0203">
                            <w:pPr>
                              <w:spacing w:beforeLines="30" w:before="72" w:line="280" w:lineRule="exact"/>
                              <w:rPr>
                                <w:rFonts w:ascii="標楷體" w:eastAsia="標楷體" w:hAnsi="標楷體"/>
                                <w:b/>
                                <w:color w:val="000000" w:themeColor="text1"/>
                              </w:rPr>
                            </w:pPr>
                            <w:r w:rsidRPr="003C446B">
                              <w:rPr>
                                <w:rFonts w:ascii="標楷體" w:eastAsia="標楷體" w:hAnsi="標楷體" w:hint="eastAsia"/>
                                <w:b/>
                                <w:color w:val="000000" w:themeColor="text1"/>
                              </w:rPr>
                              <w:t>表2  114年度實施平均地權基金帳列</w:t>
                            </w:r>
                          </w:p>
                          <w:p w14:paraId="7258B151" w14:textId="77777777" w:rsidR="007828EA" w:rsidRPr="003C446B" w:rsidRDefault="007828EA" w:rsidP="0088102E">
                            <w:pPr>
                              <w:spacing w:line="280" w:lineRule="exact"/>
                              <w:ind w:firstLineChars="256" w:firstLine="615"/>
                              <w:rPr>
                                <w:rFonts w:ascii="標楷體" w:eastAsia="標楷體" w:hAnsi="標楷體"/>
                                <w:color w:val="000000" w:themeColor="text1"/>
                                <w:szCs w:val="24"/>
                              </w:rPr>
                            </w:pPr>
                            <w:r w:rsidRPr="003C446B">
                              <w:rPr>
                                <w:rFonts w:ascii="標楷體" w:eastAsia="標楷體" w:hAnsi="標楷體"/>
                                <w:b/>
                                <w:color w:val="000000" w:themeColor="text1"/>
                              </w:rPr>
                              <w:t>貨物轉運中心</w:t>
                            </w:r>
                            <w:r w:rsidRPr="003C446B">
                              <w:rPr>
                                <w:rFonts w:ascii="標楷體" w:eastAsia="標楷體" w:hAnsi="標楷體" w:hint="eastAsia"/>
                                <w:b/>
                                <w:color w:val="000000" w:themeColor="text1"/>
                              </w:rPr>
                              <w:t>區重劃</w:t>
                            </w:r>
                            <w:r w:rsidRPr="003C446B">
                              <w:rPr>
                                <w:rFonts w:ascii="標楷體" w:eastAsia="標楷體" w:hAnsi="標楷體"/>
                                <w:b/>
                                <w:color w:val="000000" w:themeColor="text1"/>
                                <w:szCs w:val="24"/>
                              </w:rPr>
                              <w:t>收支情形</w:t>
                            </w:r>
                          </w:p>
                          <w:p w14:paraId="4F9770C7" w14:textId="77777777" w:rsidR="007828EA" w:rsidRPr="00867F7C" w:rsidRDefault="007828EA" w:rsidP="009D1A3D">
                            <w:pPr>
                              <w:spacing w:line="320" w:lineRule="exact"/>
                              <w:jc w:val="right"/>
                              <w:rPr>
                                <w:rFonts w:ascii="標楷體" w:eastAsia="標楷體" w:hAnsi="標楷體"/>
                              </w:rPr>
                            </w:pPr>
                            <w:r w:rsidRPr="00867F7C">
                              <w:rPr>
                                <w:rFonts w:ascii="標楷體" w:eastAsia="標楷體" w:hAnsi="標楷體"/>
                                <w:sz w:val="20"/>
                              </w:rPr>
                              <w:t>單位：新臺幣千元</w:t>
                            </w:r>
                          </w:p>
                        </w:tc>
                      </w:tr>
                      <w:tr w:rsidR="007828EA" w:rsidRPr="003A17F2" w14:paraId="4920D33D" w14:textId="77777777" w:rsidTr="000F0203">
                        <w:trPr>
                          <w:trHeight w:val="425"/>
                        </w:trPr>
                        <w:tc>
                          <w:tcPr>
                            <w:tcW w:w="1489" w:type="dxa"/>
                            <w:tcBorders>
                              <w:top w:val="single" w:sz="4" w:space="0" w:color="auto"/>
                            </w:tcBorders>
                            <w:vAlign w:val="center"/>
                          </w:tcPr>
                          <w:p w14:paraId="2B918BF0" w14:textId="77777777" w:rsidR="007828EA" w:rsidRPr="00867F7C" w:rsidRDefault="007828EA" w:rsidP="00A46339">
                            <w:pPr>
                              <w:spacing w:line="240" w:lineRule="exact"/>
                              <w:jc w:val="center"/>
                              <w:textAlignment w:val="center"/>
                              <w:rPr>
                                <w:rFonts w:ascii="標楷體" w:eastAsia="標楷體" w:hAnsi="標楷體"/>
                                <w:sz w:val="20"/>
                              </w:rPr>
                            </w:pPr>
                            <w:r w:rsidRPr="00867F7C">
                              <w:rPr>
                                <w:rFonts w:ascii="標楷體" w:eastAsia="標楷體" w:hAnsi="標楷體"/>
                                <w:sz w:val="20"/>
                              </w:rPr>
                              <w:t>科目名稱</w:t>
                            </w:r>
                          </w:p>
                        </w:tc>
                        <w:tc>
                          <w:tcPr>
                            <w:tcW w:w="1489" w:type="dxa"/>
                            <w:tcBorders>
                              <w:top w:val="single" w:sz="4" w:space="0" w:color="auto"/>
                            </w:tcBorders>
                            <w:vAlign w:val="center"/>
                          </w:tcPr>
                          <w:p w14:paraId="09B2410B" w14:textId="77777777" w:rsidR="007828EA" w:rsidRPr="00867F7C" w:rsidRDefault="007828EA" w:rsidP="00A46339">
                            <w:pPr>
                              <w:spacing w:line="240" w:lineRule="exact"/>
                              <w:jc w:val="center"/>
                              <w:textAlignment w:val="center"/>
                              <w:rPr>
                                <w:rFonts w:ascii="標楷體" w:eastAsia="標楷體" w:hAnsi="標楷體"/>
                                <w:sz w:val="20"/>
                              </w:rPr>
                            </w:pPr>
                            <w:r w:rsidRPr="00867F7C">
                              <w:rPr>
                                <w:rFonts w:ascii="標楷體" w:eastAsia="標楷體" w:hAnsi="標楷體" w:hint="eastAsia"/>
                                <w:sz w:val="20"/>
                              </w:rPr>
                              <w:t xml:space="preserve">摘  </w:t>
                            </w:r>
                            <w:r w:rsidRPr="00867F7C">
                              <w:rPr>
                                <w:rFonts w:ascii="標楷體" w:eastAsia="標楷體" w:hAnsi="標楷體"/>
                                <w:sz w:val="20"/>
                              </w:rPr>
                              <w:t>要</w:t>
                            </w:r>
                          </w:p>
                        </w:tc>
                        <w:tc>
                          <w:tcPr>
                            <w:tcW w:w="1490" w:type="dxa"/>
                            <w:tcBorders>
                              <w:top w:val="single" w:sz="4" w:space="0" w:color="auto"/>
                            </w:tcBorders>
                            <w:vAlign w:val="center"/>
                          </w:tcPr>
                          <w:p w14:paraId="16760815" w14:textId="77777777" w:rsidR="007828EA" w:rsidRPr="00867F7C" w:rsidRDefault="007828EA" w:rsidP="00A46339">
                            <w:pPr>
                              <w:spacing w:line="240" w:lineRule="exact"/>
                              <w:jc w:val="center"/>
                              <w:textAlignment w:val="center"/>
                              <w:rPr>
                                <w:rFonts w:ascii="標楷體" w:eastAsia="標楷體" w:hAnsi="標楷體"/>
                                <w:sz w:val="20"/>
                              </w:rPr>
                            </w:pPr>
                            <w:r w:rsidRPr="00867F7C">
                              <w:rPr>
                                <w:rFonts w:ascii="標楷體" w:eastAsia="標楷體" w:hAnsi="標楷體"/>
                                <w:sz w:val="20"/>
                              </w:rPr>
                              <w:t>金</w:t>
                            </w:r>
                            <w:r w:rsidRPr="00867F7C">
                              <w:rPr>
                                <w:rFonts w:ascii="標楷體" w:eastAsia="標楷體" w:hAnsi="標楷體" w:hint="eastAsia"/>
                                <w:sz w:val="20"/>
                              </w:rPr>
                              <w:t xml:space="preserve">  </w:t>
                            </w:r>
                            <w:r w:rsidRPr="00867F7C">
                              <w:rPr>
                                <w:rFonts w:ascii="標楷體" w:eastAsia="標楷體" w:hAnsi="標楷體"/>
                                <w:sz w:val="20"/>
                              </w:rPr>
                              <w:t>額</w:t>
                            </w:r>
                          </w:p>
                        </w:tc>
                      </w:tr>
                      <w:tr w:rsidR="007828EA" w:rsidRPr="003A17F2" w14:paraId="7EAF6A09" w14:textId="77777777" w:rsidTr="000F0203">
                        <w:trPr>
                          <w:trHeight w:val="425"/>
                        </w:trPr>
                        <w:tc>
                          <w:tcPr>
                            <w:tcW w:w="1489" w:type="dxa"/>
                            <w:tcBorders>
                              <w:bottom w:val="single" w:sz="4" w:space="0" w:color="auto"/>
                            </w:tcBorders>
                            <w:vAlign w:val="center"/>
                          </w:tcPr>
                          <w:p w14:paraId="0B549B30" w14:textId="77777777" w:rsidR="007828EA" w:rsidRPr="00867F7C" w:rsidRDefault="007828EA" w:rsidP="00A46339">
                            <w:pPr>
                              <w:spacing w:line="240" w:lineRule="exact"/>
                              <w:textAlignment w:val="center"/>
                              <w:rPr>
                                <w:rFonts w:ascii="標楷體" w:eastAsia="標楷體" w:hAnsi="標楷體"/>
                                <w:sz w:val="20"/>
                              </w:rPr>
                            </w:pPr>
                            <w:r w:rsidRPr="00867F7C">
                              <w:rPr>
                                <w:rFonts w:ascii="標楷體" w:eastAsia="標楷體" w:hAnsi="標楷體"/>
                                <w:sz w:val="20"/>
                              </w:rPr>
                              <w:t>長期投資</w:t>
                            </w:r>
                          </w:p>
                        </w:tc>
                        <w:tc>
                          <w:tcPr>
                            <w:tcW w:w="1489" w:type="dxa"/>
                            <w:vAlign w:val="center"/>
                          </w:tcPr>
                          <w:p w14:paraId="47D2339D" w14:textId="77777777" w:rsidR="007828EA" w:rsidRPr="00867F7C" w:rsidRDefault="007828EA" w:rsidP="00A46339">
                            <w:pPr>
                              <w:spacing w:line="240" w:lineRule="exact"/>
                              <w:textAlignment w:val="center"/>
                              <w:rPr>
                                <w:rFonts w:ascii="標楷體" w:eastAsia="標楷體" w:hAnsi="標楷體"/>
                                <w:sz w:val="20"/>
                              </w:rPr>
                            </w:pPr>
                            <w:r w:rsidRPr="00867F7C">
                              <w:rPr>
                                <w:rFonts w:ascii="標楷體" w:eastAsia="標楷體" w:hAnsi="標楷體"/>
                                <w:sz w:val="20"/>
                              </w:rPr>
                              <w:t>重劃</w:t>
                            </w:r>
                            <w:r w:rsidRPr="00867F7C">
                              <w:rPr>
                                <w:rFonts w:ascii="標楷體" w:eastAsia="標楷體" w:hAnsi="標楷體" w:hint="eastAsia"/>
                                <w:sz w:val="20"/>
                              </w:rPr>
                              <w:t>成本及</w:t>
                            </w:r>
                            <w:r w:rsidRPr="00867F7C">
                              <w:rPr>
                                <w:rFonts w:ascii="標楷體" w:eastAsia="標楷體" w:hAnsi="標楷體"/>
                                <w:sz w:val="20"/>
                              </w:rPr>
                              <w:t>費用</w:t>
                            </w:r>
                          </w:p>
                        </w:tc>
                        <w:tc>
                          <w:tcPr>
                            <w:tcW w:w="1490" w:type="dxa"/>
                            <w:vAlign w:val="center"/>
                          </w:tcPr>
                          <w:p w14:paraId="6612EA32" w14:textId="77777777" w:rsidR="007828EA" w:rsidRPr="00867F7C" w:rsidRDefault="007828EA" w:rsidP="00A46339">
                            <w:pPr>
                              <w:spacing w:line="240" w:lineRule="exact"/>
                              <w:jc w:val="right"/>
                              <w:textAlignment w:val="center"/>
                              <w:rPr>
                                <w:rFonts w:ascii="標楷體" w:eastAsia="標楷體" w:hAnsi="標楷體"/>
                                <w:sz w:val="20"/>
                              </w:rPr>
                            </w:pPr>
                            <w:r w:rsidRPr="00867F7C">
                              <w:rPr>
                                <w:rFonts w:ascii="標楷體" w:eastAsia="標楷體" w:hAnsi="標楷體" w:hint="eastAsia"/>
                                <w:sz w:val="20"/>
                              </w:rPr>
                              <w:t>630,291</w:t>
                            </w:r>
                          </w:p>
                        </w:tc>
                      </w:tr>
                      <w:tr w:rsidR="007828EA" w:rsidRPr="003A17F2" w14:paraId="7DC7397A" w14:textId="77777777" w:rsidTr="000F0203">
                        <w:trPr>
                          <w:trHeight w:val="425"/>
                        </w:trPr>
                        <w:tc>
                          <w:tcPr>
                            <w:tcW w:w="1489" w:type="dxa"/>
                            <w:vMerge w:val="restart"/>
                            <w:tcBorders>
                              <w:top w:val="single" w:sz="4" w:space="0" w:color="auto"/>
                              <w:left w:val="single" w:sz="4" w:space="0" w:color="auto"/>
                              <w:right w:val="single" w:sz="4" w:space="0" w:color="auto"/>
                            </w:tcBorders>
                            <w:vAlign w:val="center"/>
                          </w:tcPr>
                          <w:p w14:paraId="2A83CE5C" w14:textId="77777777" w:rsidR="007828EA" w:rsidRPr="00867F7C" w:rsidRDefault="007828EA" w:rsidP="00A46339">
                            <w:pPr>
                              <w:spacing w:line="240" w:lineRule="exact"/>
                              <w:textAlignment w:val="center"/>
                              <w:rPr>
                                <w:rFonts w:ascii="標楷體" w:eastAsia="標楷體" w:hAnsi="標楷體"/>
                                <w:sz w:val="20"/>
                              </w:rPr>
                            </w:pPr>
                            <w:r w:rsidRPr="00867F7C">
                              <w:rPr>
                                <w:rFonts w:ascii="標楷體" w:eastAsia="標楷體" w:hAnsi="標楷體"/>
                                <w:sz w:val="20"/>
                              </w:rPr>
                              <w:t>預收收入</w:t>
                            </w:r>
                          </w:p>
                        </w:tc>
                        <w:tc>
                          <w:tcPr>
                            <w:tcW w:w="1489" w:type="dxa"/>
                            <w:tcBorders>
                              <w:left w:val="single" w:sz="4" w:space="0" w:color="auto"/>
                            </w:tcBorders>
                            <w:vAlign w:val="center"/>
                          </w:tcPr>
                          <w:p w14:paraId="1D907943" w14:textId="77777777" w:rsidR="007828EA" w:rsidRPr="00867F7C" w:rsidRDefault="007828EA" w:rsidP="00A46339">
                            <w:pPr>
                              <w:spacing w:line="240" w:lineRule="exact"/>
                              <w:textAlignment w:val="center"/>
                              <w:rPr>
                                <w:rFonts w:ascii="標楷體" w:eastAsia="標楷體" w:hAnsi="標楷體"/>
                                <w:sz w:val="20"/>
                              </w:rPr>
                            </w:pPr>
                            <w:r w:rsidRPr="00867F7C">
                              <w:rPr>
                                <w:rFonts w:ascii="標楷體" w:eastAsia="標楷體" w:hAnsi="標楷體"/>
                                <w:sz w:val="20"/>
                              </w:rPr>
                              <w:t>出售抵費地收入</w:t>
                            </w:r>
                          </w:p>
                        </w:tc>
                        <w:tc>
                          <w:tcPr>
                            <w:tcW w:w="1490" w:type="dxa"/>
                            <w:vAlign w:val="center"/>
                          </w:tcPr>
                          <w:p w14:paraId="4A88D103" w14:textId="77777777" w:rsidR="007828EA" w:rsidRPr="00867F7C" w:rsidRDefault="007828EA" w:rsidP="00A46339">
                            <w:pPr>
                              <w:spacing w:line="240" w:lineRule="exact"/>
                              <w:jc w:val="right"/>
                              <w:textAlignment w:val="center"/>
                              <w:rPr>
                                <w:rFonts w:ascii="標楷體" w:eastAsia="標楷體" w:hAnsi="標楷體"/>
                                <w:sz w:val="20"/>
                              </w:rPr>
                            </w:pPr>
                            <w:r w:rsidRPr="00867F7C">
                              <w:rPr>
                                <w:rFonts w:ascii="標楷體" w:eastAsia="標楷體" w:hAnsi="標楷體" w:hint="eastAsia"/>
                                <w:sz w:val="20"/>
                              </w:rPr>
                              <w:t>944,456</w:t>
                            </w:r>
                          </w:p>
                        </w:tc>
                      </w:tr>
                      <w:tr w:rsidR="007828EA" w:rsidRPr="003A17F2" w14:paraId="55444FF0" w14:textId="77777777" w:rsidTr="000F0203">
                        <w:trPr>
                          <w:trHeight w:val="425"/>
                        </w:trPr>
                        <w:tc>
                          <w:tcPr>
                            <w:tcW w:w="1489" w:type="dxa"/>
                            <w:vMerge/>
                            <w:tcBorders>
                              <w:left w:val="single" w:sz="4" w:space="0" w:color="auto"/>
                              <w:bottom w:val="single" w:sz="4" w:space="0" w:color="auto"/>
                              <w:right w:val="single" w:sz="4" w:space="0" w:color="auto"/>
                            </w:tcBorders>
                            <w:vAlign w:val="center"/>
                          </w:tcPr>
                          <w:p w14:paraId="5EF4F1E8" w14:textId="77777777" w:rsidR="007828EA" w:rsidRPr="00867F7C" w:rsidRDefault="007828EA" w:rsidP="00A46339">
                            <w:pPr>
                              <w:spacing w:line="240" w:lineRule="exact"/>
                              <w:textAlignment w:val="center"/>
                              <w:rPr>
                                <w:rFonts w:ascii="標楷體" w:eastAsia="標楷體" w:hAnsi="標楷體"/>
                                <w:sz w:val="20"/>
                              </w:rPr>
                            </w:pPr>
                          </w:p>
                        </w:tc>
                        <w:tc>
                          <w:tcPr>
                            <w:tcW w:w="1489" w:type="dxa"/>
                            <w:tcBorders>
                              <w:left w:val="single" w:sz="4" w:space="0" w:color="auto"/>
                            </w:tcBorders>
                            <w:vAlign w:val="center"/>
                          </w:tcPr>
                          <w:p w14:paraId="75F14365" w14:textId="77777777" w:rsidR="007828EA" w:rsidRPr="00867F7C" w:rsidRDefault="007828EA" w:rsidP="00A46339">
                            <w:pPr>
                              <w:spacing w:line="240" w:lineRule="exact"/>
                              <w:textAlignment w:val="center"/>
                              <w:rPr>
                                <w:rFonts w:ascii="標楷體" w:eastAsia="標楷體" w:hAnsi="標楷體"/>
                                <w:sz w:val="20"/>
                              </w:rPr>
                            </w:pPr>
                            <w:r w:rsidRPr="00867F7C">
                              <w:rPr>
                                <w:rFonts w:ascii="標楷體" w:eastAsia="標楷體" w:hAnsi="標楷體"/>
                                <w:sz w:val="20"/>
                              </w:rPr>
                              <w:t>差額地價</w:t>
                            </w:r>
                          </w:p>
                        </w:tc>
                        <w:tc>
                          <w:tcPr>
                            <w:tcW w:w="1490" w:type="dxa"/>
                            <w:vAlign w:val="center"/>
                          </w:tcPr>
                          <w:p w14:paraId="43B36C08" w14:textId="77777777" w:rsidR="007828EA" w:rsidRPr="00867F7C" w:rsidRDefault="007828EA" w:rsidP="00A46339">
                            <w:pPr>
                              <w:spacing w:line="240" w:lineRule="exact"/>
                              <w:jc w:val="right"/>
                              <w:textAlignment w:val="center"/>
                              <w:rPr>
                                <w:rFonts w:ascii="標楷體" w:eastAsia="標楷體" w:hAnsi="標楷體"/>
                                <w:sz w:val="20"/>
                              </w:rPr>
                            </w:pPr>
                            <w:r w:rsidRPr="00867F7C">
                              <w:rPr>
                                <w:rFonts w:ascii="標楷體" w:eastAsia="標楷體" w:hAnsi="標楷體" w:hint="eastAsia"/>
                                <w:sz w:val="20"/>
                              </w:rPr>
                              <w:t>2,815</w:t>
                            </w:r>
                          </w:p>
                        </w:tc>
                      </w:tr>
                      <w:tr w:rsidR="007828EA" w:rsidRPr="003A17F2" w14:paraId="12094F0F" w14:textId="77777777" w:rsidTr="000F0203">
                        <w:trPr>
                          <w:trHeight w:val="425"/>
                        </w:trPr>
                        <w:tc>
                          <w:tcPr>
                            <w:tcW w:w="1489" w:type="dxa"/>
                            <w:tcBorders>
                              <w:top w:val="single" w:sz="4" w:space="0" w:color="auto"/>
                              <w:bottom w:val="single" w:sz="4" w:space="0" w:color="auto"/>
                            </w:tcBorders>
                            <w:vAlign w:val="center"/>
                          </w:tcPr>
                          <w:p w14:paraId="38BB8CA5" w14:textId="77777777" w:rsidR="007828EA" w:rsidRPr="00867F7C" w:rsidRDefault="007828EA" w:rsidP="00A46339">
                            <w:pPr>
                              <w:spacing w:line="240" w:lineRule="exact"/>
                              <w:textAlignment w:val="center"/>
                              <w:rPr>
                                <w:rFonts w:ascii="標楷體" w:eastAsia="標楷體" w:hAnsi="標楷體"/>
                                <w:sz w:val="20"/>
                              </w:rPr>
                            </w:pPr>
                            <w:r w:rsidRPr="00867F7C">
                              <w:rPr>
                                <w:rFonts w:ascii="標楷體" w:eastAsia="標楷體" w:hAnsi="標楷體"/>
                                <w:sz w:val="20"/>
                              </w:rPr>
                              <w:t>預收利息</w:t>
                            </w:r>
                          </w:p>
                        </w:tc>
                        <w:tc>
                          <w:tcPr>
                            <w:tcW w:w="1489" w:type="dxa"/>
                            <w:tcBorders>
                              <w:bottom w:val="single" w:sz="4" w:space="0" w:color="auto"/>
                            </w:tcBorders>
                            <w:vAlign w:val="center"/>
                          </w:tcPr>
                          <w:p w14:paraId="0E0F6359" w14:textId="77777777" w:rsidR="007828EA" w:rsidRPr="00867F7C" w:rsidRDefault="007828EA" w:rsidP="00A46339">
                            <w:pPr>
                              <w:spacing w:line="240" w:lineRule="exact"/>
                              <w:textAlignment w:val="center"/>
                              <w:rPr>
                                <w:rFonts w:ascii="標楷體" w:eastAsia="標楷體" w:hAnsi="標楷體"/>
                                <w:sz w:val="20"/>
                              </w:rPr>
                            </w:pPr>
                            <w:r w:rsidRPr="00867F7C">
                              <w:rPr>
                                <w:rFonts w:ascii="標楷體" w:eastAsia="標楷體" w:hAnsi="標楷體"/>
                                <w:sz w:val="20"/>
                              </w:rPr>
                              <w:t>利息收入</w:t>
                            </w:r>
                          </w:p>
                        </w:tc>
                        <w:tc>
                          <w:tcPr>
                            <w:tcW w:w="1490" w:type="dxa"/>
                            <w:tcBorders>
                              <w:bottom w:val="single" w:sz="4" w:space="0" w:color="auto"/>
                            </w:tcBorders>
                            <w:vAlign w:val="center"/>
                          </w:tcPr>
                          <w:p w14:paraId="7F62F2CB" w14:textId="77777777" w:rsidR="007828EA" w:rsidRPr="00867F7C" w:rsidRDefault="007828EA" w:rsidP="00A46339">
                            <w:pPr>
                              <w:spacing w:line="240" w:lineRule="exact"/>
                              <w:jc w:val="right"/>
                              <w:textAlignment w:val="center"/>
                              <w:rPr>
                                <w:rFonts w:ascii="標楷體" w:eastAsia="標楷體" w:hAnsi="標楷體"/>
                                <w:sz w:val="20"/>
                              </w:rPr>
                            </w:pPr>
                            <w:r w:rsidRPr="00867F7C">
                              <w:rPr>
                                <w:rFonts w:ascii="標楷體" w:eastAsia="標楷體" w:hAnsi="標楷體" w:hint="eastAsia"/>
                                <w:sz w:val="20"/>
                              </w:rPr>
                              <w:t>6,995</w:t>
                            </w:r>
                          </w:p>
                        </w:tc>
                      </w:tr>
                      <w:tr w:rsidR="007828EA" w:rsidRPr="003A17F2" w14:paraId="219F4199" w14:textId="77777777" w:rsidTr="00A46339">
                        <w:tc>
                          <w:tcPr>
                            <w:tcW w:w="4468" w:type="dxa"/>
                            <w:gridSpan w:val="3"/>
                            <w:tcBorders>
                              <w:top w:val="single" w:sz="4" w:space="0" w:color="auto"/>
                              <w:left w:val="nil"/>
                              <w:bottom w:val="nil"/>
                              <w:right w:val="nil"/>
                            </w:tcBorders>
                          </w:tcPr>
                          <w:p w14:paraId="0A2AA8ED" w14:textId="77777777" w:rsidR="007828EA" w:rsidRPr="00867F7C" w:rsidRDefault="007828EA" w:rsidP="00DF7EAC">
                            <w:pPr>
                              <w:spacing w:line="240" w:lineRule="exact"/>
                              <w:ind w:left="884" w:hangingChars="491" w:hanging="884"/>
                              <w:rPr>
                                <w:rFonts w:ascii="標楷體" w:eastAsia="標楷體" w:hAnsi="標楷體"/>
                              </w:rPr>
                            </w:pPr>
                            <w:r w:rsidRPr="00867F7C">
                              <w:rPr>
                                <w:rFonts w:ascii="標楷體" w:eastAsia="標楷體" w:hAnsi="標楷體"/>
                                <w:sz w:val="18"/>
                              </w:rPr>
                              <w:t>資料來源：整理自</w:t>
                            </w:r>
                            <w:r w:rsidRPr="00867F7C">
                              <w:rPr>
                                <w:rFonts w:ascii="標楷體" w:eastAsia="標楷體" w:hAnsi="標楷體" w:hint="eastAsia"/>
                                <w:sz w:val="18"/>
                              </w:rPr>
                              <w:t>114年度</w:t>
                            </w:r>
                            <w:r w:rsidRPr="00867F7C">
                              <w:rPr>
                                <w:rFonts w:ascii="標楷體" w:eastAsia="標楷體" w:hAnsi="標楷體"/>
                                <w:sz w:val="18"/>
                              </w:rPr>
                              <w:t>實施平均地權基金附屬單位決算及</w:t>
                            </w:r>
                            <w:r w:rsidRPr="00867F7C">
                              <w:rPr>
                                <w:rFonts w:ascii="標楷體" w:eastAsia="標楷體" w:hAnsi="標楷體" w:hint="eastAsia"/>
                                <w:sz w:val="18"/>
                              </w:rPr>
                              <w:t>114年12月份會計月報。</w:t>
                            </w:r>
                          </w:p>
                        </w:tc>
                      </w:tr>
                    </w:tbl>
                    <w:p w14:paraId="75A45894" w14:textId="77777777" w:rsidR="007828EA" w:rsidRPr="000F5A6E" w:rsidRDefault="007828EA" w:rsidP="0049573C">
                      <w:pPr>
                        <w:spacing w:line="240" w:lineRule="atLeast"/>
                      </w:pPr>
                    </w:p>
                  </w:txbxContent>
                </v:textbox>
                <w10:wrap type="square" anchorx="margin" anchory="margin"/>
              </v:shape>
            </w:pict>
          </mc:Fallback>
        </mc:AlternateContent>
      </w:r>
      <w:r w:rsidR="00675FB4" w:rsidRPr="003C446B">
        <w:rPr>
          <w:rFonts w:ascii="標楷體" w:eastAsia="標楷體" w:hAnsi="標楷體" w:hint="eastAsia"/>
          <w:color w:val="000000" w:themeColor="text1"/>
          <w:szCs w:val="32"/>
        </w:rPr>
        <w:t>萬餘元、差額地價281萬餘元、利息收入699萬餘元（表2）。經查貨物轉運中心區市地重劃完成後區內土地開發及</w:t>
      </w:r>
      <w:r w:rsidR="00675FB4" w:rsidRPr="003C446B">
        <w:rPr>
          <w:rFonts w:ascii="標楷體" w:eastAsia="標楷體" w:hAnsi="標楷體"/>
          <w:color w:val="000000" w:themeColor="text1"/>
        </w:rPr>
        <w:t>營運</w:t>
      </w:r>
      <w:r w:rsidR="00675FB4" w:rsidRPr="003C446B">
        <w:rPr>
          <w:rFonts w:ascii="標楷體" w:eastAsia="標楷體" w:hAnsi="標楷體" w:hint="eastAsia"/>
          <w:color w:val="000000" w:themeColor="text1"/>
          <w:szCs w:val="32"/>
        </w:rPr>
        <w:t>情形，仍核有：</w:t>
      </w:r>
      <w:r w:rsidR="00675FB4" w:rsidRPr="003C446B">
        <w:rPr>
          <w:rFonts w:ascii="標楷體" w:eastAsia="標楷體" w:hAnsi="標楷體" w:hint="eastAsia"/>
          <w:color w:val="000000" w:themeColor="text1"/>
          <w:szCs w:val="24"/>
        </w:rPr>
        <w:t>1.重劃後區內</w:t>
      </w:r>
      <w:r w:rsidR="00675FB4" w:rsidRPr="003C446B">
        <w:rPr>
          <w:rFonts w:ascii="標楷體" w:eastAsia="標楷體" w:hAnsi="標楷體" w:hint="eastAsia"/>
          <w:color w:val="000000" w:themeColor="text1"/>
          <w:szCs w:val="24"/>
          <w:lang w:val="x-none"/>
        </w:rPr>
        <w:t>土地計有237筆、面積</w:t>
      </w:r>
      <w:r w:rsidR="00675FB4" w:rsidRPr="003C446B">
        <w:rPr>
          <w:rFonts w:ascii="標楷體" w:eastAsia="標楷體" w:hAnsi="標楷體" w:hint="eastAsia"/>
          <w:color w:val="000000" w:themeColor="text1"/>
          <w:szCs w:val="32"/>
        </w:rPr>
        <w:t>28.34公頃</w:t>
      </w:r>
      <w:r w:rsidR="00675FB4" w:rsidRPr="003C446B">
        <w:rPr>
          <w:rFonts w:ascii="標楷體" w:eastAsia="標楷體" w:hAnsi="標楷體" w:hint="eastAsia"/>
          <w:color w:val="000000" w:themeColor="text1"/>
          <w:szCs w:val="24"/>
          <w:lang w:val="x-none"/>
        </w:rPr>
        <w:t>，經調查土地面積在1,000平方公尺以上者計70筆（含已標售抵費地4筆），及已標售抵費地面積未達1,000平方公尺者計10筆，合計80筆、面積20.65公頃（占72.87％），截至114年底止僅2筆土地取得建築執照，其中1筆土地已取得使用執照，惟尚未營運使用，顯示</w:t>
      </w:r>
      <w:r w:rsidR="00675FB4" w:rsidRPr="003C446B">
        <w:rPr>
          <w:rFonts w:ascii="標楷體" w:eastAsia="標楷體" w:hAnsi="標楷體" w:hint="eastAsia"/>
          <w:color w:val="000000" w:themeColor="text1"/>
          <w:szCs w:val="24"/>
        </w:rPr>
        <w:t>園區</w:t>
      </w:r>
      <w:r w:rsidR="00675FB4" w:rsidRPr="003C446B">
        <w:rPr>
          <w:rFonts w:ascii="標楷體" w:eastAsia="標楷體" w:hAnsi="標楷體" w:cs="Arial" w:hint="eastAsia"/>
          <w:color w:val="000000" w:themeColor="text1"/>
          <w:szCs w:val="24"/>
          <w:shd w:val="clear" w:color="auto" w:fill="FFFFFF"/>
        </w:rPr>
        <w:t>土地</w:t>
      </w:r>
      <w:r w:rsidR="00675FB4" w:rsidRPr="003C446B">
        <w:rPr>
          <w:rFonts w:ascii="標楷體" w:eastAsia="標楷體" w:hAnsi="標楷體" w:hint="eastAsia"/>
          <w:color w:val="000000" w:themeColor="text1"/>
          <w:szCs w:val="24"/>
        </w:rPr>
        <w:t>開發緩慢，仍有待加強</w:t>
      </w:r>
      <w:r w:rsidR="00675FB4" w:rsidRPr="003C446B">
        <w:rPr>
          <w:rFonts w:ascii="標楷體" w:eastAsia="標楷體" w:hAnsi="標楷體" w:hint="eastAsia"/>
          <w:color w:val="000000" w:themeColor="text1"/>
        </w:rPr>
        <w:t>跨域合作及整合資源</w:t>
      </w:r>
      <w:r w:rsidR="00675FB4" w:rsidRPr="003C446B">
        <w:rPr>
          <w:rFonts w:ascii="標楷體" w:eastAsia="標楷體" w:hAnsi="標楷體" w:hint="eastAsia"/>
          <w:color w:val="000000" w:themeColor="text1"/>
          <w:szCs w:val="24"/>
          <w:lang w:val="x-none"/>
        </w:rPr>
        <w:t>，俾早日形成產業群聚效應，以達成重劃計畫之目標；2.</w:t>
      </w:r>
      <w:r w:rsidR="00675FB4" w:rsidRPr="003C446B">
        <w:rPr>
          <w:rFonts w:ascii="標楷體" w:eastAsia="標楷體" w:hAnsi="標楷體" w:hint="eastAsia"/>
          <w:color w:val="000000" w:themeColor="text1"/>
          <w:szCs w:val="32"/>
        </w:rPr>
        <w:t>區內原縣有土地經重劃後分配為1筆、面積370餘平方公尺，及取得公共設施停車場用地5筆、面積14,597餘平方公尺，均尚未登列財產帳，另已完成標售14筆抵費地、面積18,420餘平方公尺仍登列財產帳中，亟待釐正產籍；3.區內部分土地位於列冊</w:t>
      </w:r>
      <w:r w:rsidR="00675FB4" w:rsidRPr="003C446B">
        <w:rPr>
          <w:rFonts w:ascii="標楷體" w:eastAsia="標楷體" w:hAnsi="標楷體" w:cs="Arial" w:hint="eastAsia"/>
          <w:bCs/>
          <w:iCs/>
          <w:color w:val="000000" w:themeColor="text1"/>
          <w:szCs w:val="32"/>
          <w:shd w:val="clear" w:color="auto" w:fill="FFFFFF"/>
        </w:rPr>
        <w:t>埤麻腳</w:t>
      </w:r>
      <w:r w:rsidR="00675FB4" w:rsidRPr="003C446B">
        <w:rPr>
          <w:rFonts w:ascii="標楷體" w:eastAsia="標楷體" w:hAnsi="標楷體" w:hint="eastAsia"/>
          <w:color w:val="000000" w:themeColor="text1"/>
          <w:szCs w:val="32"/>
        </w:rPr>
        <w:t>考古遺址內，為利文化資產主管機關控管考古遺址開發情形，允宜研議於核發建築執照時建立跨域通報機制等情事，經函請檢討改善。據復：</w:t>
      </w:r>
      <w:r w:rsidR="00675FB4" w:rsidRPr="003C446B">
        <w:rPr>
          <w:rFonts w:ascii="標楷體" w:eastAsia="標楷體" w:hAnsi="標楷體" w:hint="eastAsia"/>
          <w:color w:val="000000" w:themeColor="text1"/>
          <w:szCs w:val="24"/>
        </w:rPr>
        <w:t>1.</w:t>
      </w:r>
      <w:r w:rsidR="00675FB4" w:rsidRPr="003C446B">
        <w:rPr>
          <w:rFonts w:ascii="標楷體" w:eastAsia="標楷體" w:hAnsi="標楷體"/>
          <w:color w:val="000000" w:themeColor="text1"/>
          <w:szCs w:val="24"/>
        </w:rPr>
        <w:t>目前地主及投資人對區內</w:t>
      </w:r>
      <w:r w:rsidR="00675FB4" w:rsidRPr="003C446B">
        <w:rPr>
          <w:rFonts w:ascii="標楷體" w:eastAsia="標楷體" w:hAnsi="標楷體" w:hint="eastAsia"/>
          <w:color w:val="000000" w:themeColor="text1"/>
          <w:szCs w:val="24"/>
        </w:rPr>
        <w:t>投資</w:t>
      </w:r>
      <w:r w:rsidR="00675FB4" w:rsidRPr="003C446B">
        <w:rPr>
          <w:rFonts w:ascii="標楷體" w:eastAsia="標楷體" w:hAnsi="標楷體"/>
          <w:color w:val="000000" w:themeColor="text1"/>
          <w:szCs w:val="24"/>
        </w:rPr>
        <w:t>多持觀望態度，整體市場需求尚無明顯提升，將</w:t>
      </w:r>
      <w:r w:rsidR="00675FB4" w:rsidRPr="003C446B">
        <w:rPr>
          <w:rFonts w:ascii="標楷體" w:eastAsia="標楷體" w:hAnsi="標楷體" w:hint="eastAsia"/>
          <w:color w:val="000000" w:themeColor="text1"/>
          <w:szCs w:val="24"/>
        </w:rPr>
        <w:t>積極辦理縣有抵費地公開標售，並透過大型看板、廣播、公車看板及第四台跑馬燈等多元管道投放廣告，提升標售土地之能見度，吸引開發意願，藉以帶動區域發展動能；2.將確實</w:t>
      </w:r>
      <w:r w:rsidR="00675FB4" w:rsidRPr="003C446B">
        <w:rPr>
          <w:rFonts w:ascii="標楷體" w:eastAsia="標楷體" w:hAnsi="標楷體"/>
          <w:color w:val="000000" w:themeColor="text1"/>
          <w:szCs w:val="24"/>
        </w:rPr>
        <w:t>辦理財產登帳及減帳作業；</w:t>
      </w:r>
      <w:r w:rsidR="00675FB4" w:rsidRPr="003C446B">
        <w:rPr>
          <w:rFonts w:ascii="標楷體" w:eastAsia="標楷體" w:hAnsi="標楷體" w:hint="eastAsia"/>
          <w:color w:val="000000" w:themeColor="text1"/>
          <w:szCs w:val="24"/>
        </w:rPr>
        <w:t>3.核發建造執照時，如發現疑似考古遺址，將依文化資產保護法第57條相關規定辦理，另核准公文副本抄送文化觀光局知悉</w:t>
      </w:r>
      <w:r w:rsidR="00675FB4" w:rsidRPr="003C446B">
        <w:rPr>
          <w:rFonts w:ascii="標楷體" w:eastAsia="標楷體" w:hAnsi="標楷體"/>
          <w:color w:val="000000" w:themeColor="text1"/>
          <w:szCs w:val="24"/>
        </w:rPr>
        <w:t>。</w:t>
      </w:r>
    </w:p>
    <w:p w14:paraId="10D792F0" w14:textId="2D972C03" w:rsidR="00675FB4" w:rsidRPr="003C446B" w:rsidRDefault="00675FB4" w:rsidP="000F0203">
      <w:pPr>
        <w:pStyle w:val="aff9"/>
        <w:widowControl w:val="0"/>
        <w:spacing w:line="480" w:lineRule="exact"/>
        <w:ind w:firstLineChars="100" w:firstLine="320"/>
        <w:rPr>
          <w:color w:val="000000" w:themeColor="text1"/>
          <w:sz w:val="32"/>
          <w:szCs w:val="32"/>
        </w:rPr>
      </w:pPr>
      <w:r w:rsidRPr="003C446B">
        <w:rPr>
          <w:rFonts w:hint="eastAsia"/>
          <w:color w:val="000000" w:themeColor="text1"/>
          <w:sz w:val="32"/>
        </w:rPr>
        <w:t>四、</w:t>
      </w:r>
      <w:r w:rsidRPr="003C446B">
        <w:rPr>
          <w:rFonts w:hint="eastAsia"/>
          <w:color w:val="000000" w:themeColor="text1"/>
          <w:sz w:val="32"/>
          <w:szCs w:val="32"/>
        </w:rPr>
        <w:t>113年度重要審核意見追蹤查核情形</w:t>
      </w:r>
    </w:p>
    <w:p w14:paraId="392CAEF8" w14:textId="77777777" w:rsidR="00675FB4" w:rsidRPr="003C446B" w:rsidRDefault="00675FB4" w:rsidP="000F0203">
      <w:pPr>
        <w:overflowPunct w:val="0"/>
        <w:snapToGrid w:val="0"/>
        <w:spacing w:line="480" w:lineRule="exact"/>
        <w:ind w:firstLineChars="200" w:firstLine="480"/>
        <w:rPr>
          <w:rFonts w:ascii="標楷體" w:eastAsia="標楷體" w:hAnsi="標楷體"/>
          <w:color w:val="000000" w:themeColor="text1"/>
          <w:szCs w:val="24"/>
        </w:rPr>
      </w:pPr>
      <w:r w:rsidRPr="003C446B">
        <w:rPr>
          <w:rFonts w:ascii="標楷體" w:eastAsia="標楷體" w:hAnsi="標楷體" w:hint="eastAsia"/>
          <w:color w:val="000000" w:themeColor="text1"/>
          <w:szCs w:val="28"/>
        </w:rPr>
        <w:t>本室於113年度審核報告內列重要審核意見2項，經賡續追蹤查核實際辦理結果，均已研謀改善或依改善措施持續辦理（表3）</w:t>
      </w:r>
      <w:r w:rsidRPr="003C446B">
        <w:rPr>
          <w:rFonts w:ascii="標楷體" w:eastAsia="標楷體" w:hAnsi="標楷體" w:hint="eastAsia"/>
          <w:color w:val="000000" w:themeColor="text1"/>
          <w:szCs w:val="24"/>
        </w:rPr>
        <w:t>。</w:t>
      </w:r>
    </w:p>
    <w:tbl>
      <w:tblPr>
        <w:tblpPr w:leftFromText="181" w:rightFromText="181" w:vertAnchor="text" w:horzAnchor="margin" w:tblpY="1"/>
        <w:tblOverlap w:val="never"/>
        <w:tblW w:w="9953" w:type="dxa"/>
        <w:tblCellMar>
          <w:left w:w="28" w:type="dxa"/>
          <w:right w:w="28" w:type="dxa"/>
        </w:tblCellMar>
        <w:tblLook w:val="04A0" w:firstRow="1" w:lastRow="0" w:firstColumn="1" w:lastColumn="0" w:noHBand="0" w:noVBand="1"/>
      </w:tblPr>
      <w:tblGrid>
        <w:gridCol w:w="7371"/>
        <w:gridCol w:w="2582"/>
      </w:tblGrid>
      <w:tr w:rsidR="003C446B" w:rsidRPr="003C446B" w14:paraId="1B3E78AA" w14:textId="77777777" w:rsidTr="000F0203">
        <w:trPr>
          <w:trHeight w:val="283"/>
        </w:trPr>
        <w:tc>
          <w:tcPr>
            <w:tcW w:w="9953" w:type="dxa"/>
            <w:gridSpan w:val="2"/>
            <w:tcBorders>
              <w:bottom w:val="single" w:sz="4" w:space="0" w:color="auto"/>
            </w:tcBorders>
            <w:noWrap/>
            <w:vAlign w:val="center"/>
          </w:tcPr>
          <w:p w14:paraId="02413943" w14:textId="77777777" w:rsidR="00675FB4" w:rsidRPr="003C446B" w:rsidRDefault="00675FB4" w:rsidP="000F0203">
            <w:pPr>
              <w:widowControl/>
              <w:topLinePunct/>
              <w:spacing w:beforeLines="50" w:before="120" w:line="240" w:lineRule="atLeast"/>
              <w:jc w:val="center"/>
              <w:textAlignment w:val="center"/>
              <w:rPr>
                <w:rFonts w:ascii="標楷體" w:eastAsia="標楷體" w:hAnsi="標楷體" w:cs="新細明體"/>
                <w:color w:val="000000" w:themeColor="text1"/>
                <w:kern w:val="0"/>
                <w:sz w:val="20"/>
                <w:szCs w:val="24"/>
              </w:rPr>
            </w:pPr>
            <w:r w:rsidRPr="003C446B">
              <w:rPr>
                <w:rFonts w:ascii="標楷體" w:eastAsia="標楷體" w:hAnsi="標楷體" w:hint="eastAsia"/>
                <w:b/>
                <w:bCs/>
                <w:color w:val="000000" w:themeColor="text1"/>
                <w:szCs w:val="20"/>
              </w:rPr>
              <w:t>表3　113年度審核報告所列地政處主管重要審核意見覆核辦理情形</w:t>
            </w:r>
          </w:p>
        </w:tc>
      </w:tr>
      <w:tr w:rsidR="003C446B" w:rsidRPr="003C446B" w14:paraId="1B0EA9CC" w14:textId="77777777" w:rsidTr="000F0203">
        <w:trPr>
          <w:trHeight w:val="567"/>
        </w:trPr>
        <w:tc>
          <w:tcPr>
            <w:tcW w:w="7371" w:type="dxa"/>
            <w:tcBorders>
              <w:top w:val="single" w:sz="4" w:space="0" w:color="auto"/>
              <w:left w:val="single" w:sz="4" w:space="0" w:color="auto"/>
              <w:bottom w:val="single" w:sz="4" w:space="0" w:color="auto"/>
              <w:right w:val="single" w:sz="4" w:space="0" w:color="auto"/>
            </w:tcBorders>
            <w:noWrap/>
            <w:vAlign w:val="center"/>
          </w:tcPr>
          <w:p w14:paraId="46A7C383" w14:textId="77777777" w:rsidR="00675FB4" w:rsidRPr="003C446B" w:rsidRDefault="00675FB4" w:rsidP="000F0203">
            <w:pPr>
              <w:widowControl/>
              <w:topLinePunct/>
              <w:spacing w:line="240" w:lineRule="atLeast"/>
              <w:jc w:val="center"/>
              <w:textAlignment w:val="center"/>
              <w:rPr>
                <w:rFonts w:ascii="標楷體" w:eastAsia="標楷體" w:hAnsi="標楷體" w:cs="新細明體"/>
                <w:color w:val="000000" w:themeColor="text1"/>
                <w:kern w:val="0"/>
                <w:sz w:val="20"/>
              </w:rPr>
            </w:pPr>
            <w:r w:rsidRPr="003C446B">
              <w:rPr>
                <w:rFonts w:ascii="標楷體" w:eastAsia="標楷體" w:hAnsi="標楷體" w:cs="新細明體" w:hint="eastAsia"/>
                <w:color w:val="000000" w:themeColor="text1"/>
                <w:kern w:val="0"/>
                <w:sz w:val="20"/>
              </w:rPr>
              <w:t>重要審核意見標題</w:t>
            </w:r>
          </w:p>
        </w:tc>
        <w:tc>
          <w:tcPr>
            <w:tcW w:w="2582" w:type="dxa"/>
            <w:tcBorders>
              <w:top w:val="single" w:sz="4" w:space="0" w:color="auto"/>
              <w:left w:val="nil"/>
              <w:bottom w:val="single" w:sz="4" w:space="0" w:color="auto"/>
              <w:right w:val="single" w:sz="4" w:space="0" w:color="auto"/>
            </w:tcBorders>
            <w:noWrap/>
            <w:vAlign w:val="center"/>
          </w:tcPr>
          <w:p w14:paraId="2D045A73" w14:textId="77777777" w:rsidR="00675FB4" w:rsidRPr="003C446B" w:rsidRDefault="00675FB4" w:rsidP="000F0203">
            <w:pPr>
              <w:widowControl/>
              <w:topLinePunct/>
              <w:spacing w:line="240" w:lineRule="atLeast"/>
              <w:jc w:val="center"/>
              <w:textAlignment w:val="center"/>
              <w:rPr>
                <w:rFonts w:ascii="標楷體" w:eastAsia="標楷體" w:hAnsi="標楷體" w:cs="新細明體"/>
                <w:color w:val="000000" w:themeColor="text1"/>
                <w:kern w:val="0"/>
                <w:sz w:val="20"/>
              </w:rPr>
            </w:pPr>
            <w:r w:rsidRPr="003C446B">
              <w:rPr>
                <w:rFonts w:ascii="標楷體" w:eastAsia="標楷體" w:hAnsi="標楷體" w:cs="新細明體" w:hint="eastAsia"/>
                <w:color w:val="000000" w:themeColor="text1"/>
                <w:kern w:val="0"/>
                <w:sz w:val="20"/>
              </w:rPr>
              <w:t>說明</w:t>
            </w:r>
          </w:p>
        </w:tc>
      </w:tr>
      <w:tr w:rsidR="003C446B" w:rsidRPr="003C446B" w14:paraId="11384D73" w14:textId="77777777" w:rsidTr="000F0203">
        <w:trPr>
          <w:trHeight w:val="567"/>
        </w:trPr>
        <w:tc>
          <w:tcPr>
            <w:tcW w:w="9953" w:type="dxa"/>
            <w:gridSpan w:val="2"/>
            <w:tcBorders>
              <w:top w:val="nil"/>
              <w:left w:val="single" w:sz="4" w:space="0" w:color="auto"/>
              <w:bottom w:val="single" w:sz="4" w:space="0" w:color="auto"/>
              <w:right w:val="single" w:sz="4" w:space="0" w:color="auto"/>
            </w:tcBorders>
            <w:noWrap/>
            <w:vAlign w:val="center"/>
            <w:hideMark/>
          </w:tcPr>
          <w:p w14:paraId="1C94BD8B" w14:textId="13B12D3E" w:rsidR="00675FB4" w:rsidRPr="003C446B" w:rsidRDefault="00675FB4" w:rsidP="000F0203">
            <w:pPr>
              <w:widowControl/>
              <w:topLinePunct/>
              <w:spacing w:line="240" w:lineRule="atLeast"/>
              <w:textAlignment w:val="center"/>
              <w:rPr>
                <w:rFonts w:ascii="標楷體" w:eastAsia="標楷體" w:hAnsi="標楷體" w:cs="新細明體"/>
                <w:b/>
                <w:color w:val="000000" w:themeColor="text1"/>
                <w:kern w:val="0"/>
                <w:sz w:val="20"/>
                <w:szCs w:val="24"/>
              </w:rPr>
            </w:pPr>
            <w:r w:rsidRPr="003C446B">
              <w:rPr>
                <w:rFonts w:ascii="標楷體" w:eastAsia="標楷體" w:hAnsi="標楷體" w:cs="新細明體" w:hint="eastAsia"/>
                <w:b/>
                <w:color w:val="000000" w:themeColor="text1"/>
                <w:kern w:val="0"/>
                <w:sz w:val="20"/>
              </w:rPr>
              <w:t>已研謀改善或依改善措施持續辦理</w:t>
            </w:r>
          </w:p>
        </w:tc>
      </w:tr>
      <w:tr w:rsidR="003C446B" w:rsidRPr="003C446B" w14:paraId="010AC585" w14:textId="77777777" w:rsidTr="000F0203">
        <w:trPr>
          <w:trHeight w:val="737"/>
        </w:trPr>
        <w:tc>
          <w:tcPr>
            <w:tcW w:w="7371" w:type="dxa"/>
            <w:tcBorders>
              <w:top w:val="nil"/>
              <w:left w:val="single" w:sz="4" w:space="0" w:color="auto"/>
              <w:bottom w:val="single" w:sz="4" w:space="0" w:color="auto"/>
              <w:right w:val="single" w:sz="4" w:space="0" w:color="auto"/>
            </w:tcBorders>
            <w:noWrap/>
            <w:vAlign w:val="center"/>
            <w:hideMark/>
          </w:tcPr>
          <w:p w14:paraId="37FFE0FC" w14:textId="77777777" w:rsidR="00675FB4" w:rsidRPr="003C446B" w:rsidRDefault="00675FB4" w:rsidP="000F0203">
            <w:pPr>
              <w:widowControl/>
              <w:topLinePunct/>
              <w:spacing w:line="320" w:lineRule="exact"/>
              <w:ind w:leftChars="50" w:left="620" w:hangingChars="250" w:hanging="500"/>
              <w:jc w:val="both"/>
              <w:textAlignment w:val="center"/>
              <w:rPr>
                <w:rFonts w:ascii="標楷體" w:eastAsia="標楷體" w:hAnsi="標楷體" w:cs="新細明體"/>
                <w:color w:val="000000" w:themeColor="text1"/>
                <w:kern w:val="0"/>
                <w:sz w:val="20"/>
                <w:szCs w:val="24"/>
              </w:rPr>
            </w:pPr>
            <w:r w:rsidRPr="003C446B">
              <w:rPr>
                <w:rFonts w:ascii="標楷體" w:eastAsia="標楷體" w:hAnsi="標楷體" w:cs="Times New Roman" w:hint="eastAsia"/>
                <w:color w:val="000000" w:themeColor="text1"/>
                <w:kern w:val="0"/>
                <w:sz w:val="20"/>
                <w:szCs w:val="20"/>
              </w:rPr>
              <w:t>（一）</w:t>
            </w:r>
            <w:r w:rsidRPr="003C446B">
              <w:rPr>
                <w:rFonts w:ascii="標楷體" w:eastAsia="標楷體" w:hAnsi="標楷體" w:cs="新細明體" w:hint="eastAsia"/>
                <w:color w:val="000000" w:themeColor="text1"/>
                <w:kern w:val="0"/>
                <w:sz w:val="20"/>
              </w:rPr>
              <w:t>積極推動防治地面師業務，有效守護民眾財產安全，惟部分服務項目申辦比率及處理時效仍有待提升，允待研謀改善，以共創有感的公共服務。</w:t>
            </w:r>
          </w:p>
        </w:tc>
        <w:tc>
          <w:tcPr>
            <w:tcW w:w="2582" w:type="dxa"/>
            <w:vMerge w:val="restart"/>
            <w:tcBorders>
              <w:top w:val="nil"/>
              <w:left w:val="nil"/>
              <w:bottom w:val="single" w:sz="4" w:space="0" w:color="auto"/>
              <w:right w:val="single" w:sz="4" w:space="0" w:color="auto"/>
              <w:tl2br w:val="single" w:sz="4" w:space="0" w:color="auto"/>
            </w:tcBorders>
            <w:noWrap/>
            <w:vAlign w:val="center"/>
          </w:tcPr>
          <w:p w14:paraId="6E6703D4" w14:textId="77777777" w:rsidR="00675FB4" w:rsidRPr="003C446B" w:rsidRDefault="00675FB4" w:rsidP="000F0203">
            <w:pPr>
              <w:widowControl/>
              <w:topLinePunct/>
              <w:jc w:val="both"/>
              <w:textAlignment w:val="center"/>
              <w:rPr>
                <w:rFonts w:ascii="標楷體" w:eastAsia="標楷體" w:hAnsi="標楷體" w:cs="新細明體"/>
                <w:color w:val="000000" w:themeColor="text1"/>
                <w:kern w:val="0"/>
                <w:sz w:val="20"/>
                <w:szCs w:val="24"/>
              </w:rPr>
            </w:pPr>
          </w:p>
        </w:tc>
      </w:tr>
      <w:tr w:rsidR="003C446B" w:rsidRPr="003C446B" w14:paraId="124466C3" w14:textId="77777777" w:rsidTr="000F0203">
        <w:trPr>
          <w:trHeight w:val="737"/>
        </w:trPr>
        <w:tc>
          <w:tcPr>
            <w:tcW w:w="7371" w:type="dxa"/>
            <w:tcBorders>
              <w:top w:val="single" w:sz="4" w:space="0" w:color="auto"/>
              <w:left w:val="single" w:sz="4" w:space="0" w:color="auto"/>
              <w:bottom w:val="single" w:sz="4" w:space="0" w:color="auto"/>
              <w:right w:val="single" w:sz="4" w:space="0" w:color="auto"/>
            </w:tcBorders>
            <w:noWrap/>
            <w:vAlign w:val="center"/>
          </w:tcPr>
          <w:p w14:paraId="15482934" w14:textId="77777777" w:rsidR="00675FB4" w:rsidRPr="003C446B" w:rsidRDefault="00675FB4" w:rsidP="000F0203">
            <w:pPr>
              <w:widowControl/>
              <w:topLinePunct/>
              <w:spacing w:line="320" w:lineRule="exact"/>
              <w:ind w:leftChars="50" w:left="620" w:hangingChars="250" w:hanging="500"/>
              <w:jc w:val="both"/>
              <w:textAlignment w:val="center"/>
              <w:rPr>
                <w:rFonts w:ascii="標楷體" w:eastAsia="標楷體" w:hAnsi="標楷體" w:cs="新細明體"/>
                <w:color w:val="000000" w:themeColor="text1"/>
                <w:kern w:val="0"/>
                <w:sz w:val="20"/>
              </w:rPr>
            </w:pPr>
            <w:r w:rsidRPr="003C446B">
              <w:rPr>
                <w:rFonts w:ascii="標楷體" w:eastAsia="標楷體" w:hAnsi="標楷體" w:cs="新細明體" w:hint="eastAsia"/>
                <w:color w:val="000000" w:themeColor="text1"/>
                <w:kern w:val="0"/>
                <w:sz w:val="20"/>
              </w:rPr>
              <w:t>（二）推動非都市土地使用分區管制，惟間有未依規定定期召開聯合取締小組會議，連續處罰案件卻未依規定遞增罰鍰金額，土地更正編定案件未依限完成會勘等情事，允宜研謀改善，以防杜違規使用情況。</w:t>
            </w:r>
          </w:p>
        </w:tc>
        <w:tc>
          <w:tcPr>
            <w:tcW w:w="2582" w:type="dxa"/>
            <w:vMerge/>
            <w:tcBorders>
              <w:top w:val="nil"/>
              <w:left w:val="nil"/>
              <w:bottom w:val="single" w:sz="4" w:space="0" w:color="auto"/>
              <w:right w:val="single" w:sz="4" w:space="0" w:color="auto"/>
            </w:tcBorders>
            <w:vAlign w:val="center"/>
          </w:tcPr>
          <w:p w14:paraId="0C6177FA" w14:textId="77777777" w:rsidR="00675FB4" w:rsidRPr="003C446B" w:rsidRDefault="00675FB4" w:rsidP="000F0203">
            <w:pPr>
              <w:widowControl/>
              <w:textAlignment w:val="center"/>
              <w:rPr>
                <w:rFonts w:ascii="標楷體" w:eastAsia="標楷體" w:hAnsi="標楷體" w:cs="新細明體"/>
                <w:color w:val="000000" w:themeColor="text1"/>
                <w:kern w:val="0"/>
                <w:sz w:val="20"/>
                <w:szCs w:val="24"/>
              </w:rPr>
            </w:pPr>
          </w:p>
        </w:tc>
      </w:tr>
    </w:tbl>
    <w:p w14:paraId="10594E2D" w14:textId="77777777" w:rsidR="00A46339" w:rsidRDefault="00A46339" w:rsidP="00A46339">
      <w:pPr>
        <w:widowControl/>
        <w:spacing w:line="20" w:lineRule="exact"/>
        <w:rPr>
          <w:rFonts w:ascii="標楷體" w:eastAsia="標楷體" w:hAnsi="標楷體"/>
          <w:b/>
          <w:color w:val="000000" w:themeColor="text1"/>
          <w:sz w:val="36"/>
          <w:szCs w:val="32"/>
        </w:rPr>
      </w:pPr>
      <w:r>
        <w:rPr>
          <w:rFonts w:ascii="標楷體" w:eastAsia="標楷體" w:hAnsi="標楷體"/>
          <w:b/>
          <w:color w:val="000000" w:themeColor="text1"/>
          <w:sz w:val="36"/>
          <w:szCs w:val="32"/>
        </w:rPr>
        <w:br w:type="page"/>
      </w:r>
    </w:p>
    <w:p w14:paraId="2262426A" w14:textId="672BA4AC" w:rsidR="00675FB4" w:rsidRPr="003C446B" w:rsidRDefault="00675FB4" w:rsidP="000F0203">
      <w:pPr>
        <w:pageBreakBefore/>
        <w:widowControl/>
        <w:spacing w:line="480" w:lineRule="exact"/>
        <w:rPr>
          <w:rFonts w:ascii="標楷體" w:eastAsia="標楷體" w:hAnsi="標楷體"/>
          <w:b/>
          <w:color w:val="000000" w:themeColor="text1"/>
          <w:sz w:val="36"/>
          <w:szCs w:val="32"/>
        </w:rPr>
      </w:pPr>
      <w:r w:rsidRPr="003C446B">
        <w:rPr>
          <w:rFonts w:ascii="標楷體" w:eastAsia="標楷體" w:hAnsi="標楷體" w:hint="eastAsia"/>
          <w:b/>
          <w:color w:val="000000" w:themeColor="text1"/>
          <w:sz w:val="36"/>
          <w:szCs w:val="32"/>
        </w:rPr>
        <w:lastRenderedPageBreak/>
        <w:t>伍、消防局主管</w:t>
      </w:r>
    </w:p>
    <w:p w14:paraId="2E9AB214" w14:textId="77777777" w:rsidR="00675FB4" w:rsidRPr="003C446B" w:rsidRDefault="00675FB4" w:rsidP="000F0203">
      <w:pPr>
        <w:overflowPunct w:val="0"/>
        <w:snapToGrid w:val="0"/>
        <w:spacing w:line="480" w:lineRule="exact"/>
        <w:ind w:firstLineChars="200" w:firstLine="480"/>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消防局主管僅嘉義縣消防局1個機關，掌理全縣災害預防、災害搶救、緊急救護及火災原因調查等業務。茲將114年度決算審核結果說明如次（歲入、歲出決算之審定及各項差異之原因分析等詳細內容，請至審計部全球資訊網/總決算審核報告/總決算審核報告查詢平台查閱；重大公共建設計畫執行情形之查核，請參閱戊、肆、重大公共建設計畫及採購執行情形之查核）：</w:t>
      </w:r>
    </w:p>
    <w:p w14:paraId="7FAE6D5F" w14:textId="77777777" w:rsidR="00675FB4" w:rsidRPr="003C446B" w:rsidRDefault="00675FB4" w:rsidP="000F0203">
      <w:pPr>
        <w:tabs>
          <w:tab w:val="left" w:pos="3140"/>
        </w:tabs>
        <w:overflowPunct w:val="0"/>
        <w:snapToGrid w:val="0"/>
        <w:spacing w:line="480" w:lineRule="exact"/>
        <w:ind w:firstLineChars="100" w:firstLine="320"/>
        <w:jc w:val="both"/>
        <w:rPr>
          <w:rFonts w:ascii="標楷體" w:eastAsia="標楷體" w:hAnsi="標楷體"/>
          <w:b/>
          <w:color w:val="000000" w:themeColor="text1"/>
          <w:sz w:val="32"/>
          <w:szCs w:val="32"/>
        </w:rPr>
      </w:pPr>
      <w:r w:rsidRPr="003C446B">
        <w:rPr>
          <w:rFonts w:ascii="標楷體" w:eastAsia="標楷體" w:hAnsi="標楷體" w:hint="eastAsia"/>
          <w:b/>
          <w:color w:val="000000" w:themeColor="text1"/>
          <w:sz w:val="32"/>
          <w:szCs w:val="32"/>
        </w:rPr>
        <w:t>一、計畫實施之查核</w:t>
      </w:r>
      <w:r w:rsidRPr="003C446B">
        <w:rPr>
          <w:rFonts w:ascii="標楷體" w:eastAsia="標楷體" w:hAnsi="標楷體" w:hint="eastAsia"/>
          <w:b/>
          <w:color w:val="000000" w:themeColor="text1"/>
          <w:sz w:val="32"/>
          <w:szCs w:val="32"/>
        </w:rPr>
        <w:tab/>
      </w:r>
    </w:p>
    <w:p w14:paraId="61A6D9FC" w14:textId="77777777" w:rsidR="00675FB4" w:rsidRPr="003C446B" w:rsidRDefault="00675FB4" w:rsidP="000F0203">
      <w:pPr>
        <w:overflowPunct w:val="0"/>
        <w:snapToGrid w:val="0"/>
        <w:spacing w:line="480" w:lineRule="exact"/>
        <w:ind w:firstLineChars="200" w:firstLine="480"/>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業務計畫3項，下分工作計畫3項，包括辦理消防設備安全檢查及檢修申報、火災等災害搶救訓練、強化災害搶救應變能力、充實各式消防救災車輛及裝備器材、加強危險物品管理、加強緊急救護技術訓練等重要施政項目，均尚在執行，主要係災害應變中心、特搜大隊暨防災教育中心與第二大隊新港分隊辦公廳舍新建工程尚在執行中，須轉入下年度繼續執行。</w:t>
      </w:r>
    </w:p>
    <w:p w14:paraId="590577C8" w14:textId="77777777" w:rsidR="00675FB4" w:rsidRPr="003C446B" w:rsidRDefault="00675FB4" w:rsidP="000F0203">
      <w:pPr>
        <w:tabs>
          <w:tab w:val="left" w:pos="3140"/>
        </w:tabs>
        <w:overflowPunct w:val="0"/>
        <w:snapToGrid w:val="0"/>
        <w:spacing w:line="480" w:lineRule="exact"/>
        <w:ind w:firstLineChars="100" w:firstLine="320"/>
        <w:jc w:val="both"/>
        <w:rPr>
          <w:rFonts w:ascii="標楷體" w:eastAsia="標楷體" w:hAnsi="標楷體" w:cs="Times New Roman"/>
          <w:b/>
          <w:color w:val="000000" w:themeColor="text1"/>
          <w:sz w:val="32"/>
          <w:szCs w:val="32"/>
        </w:rPr>
      </w:pPr>
      <w:r w:rsidRPr="003C446B">
        <w:rPr>
          <w:rFonts w:ascii="標楷體" w:eastAsia="標楷體" w:hAnsi="標楷體" w:hint="eastAsia"/>
          <w:b/>
          <w:color w:val="000000" w:themeColor="text1"/>
          <w:sz w:val="32"/>
          <w:szCs w:val="32"/>
        </w:rPr>
        <w:t>二、預算執行之審核</w:t>
      </w:r>
    </w:p>
    <w:p w14:paraId="41D10853" w14:textId="77777777" w:rsidR="00675FB4" w:rsidRPr="003C446B" w:rsidRDefault="00675FB4" w:rsidP="000F0203">
      <w:pPr>
        <w:overflowPunct w:val="0"/>
        <w:snapToGrid w:val="0"/>
        <w:spacing w:line="480" w:lineRule="exact"/>
        <w:ind w:firstLineChars="215" w:firstLine="516"/>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一）歲入原編列預算數2億3,762萬餘元，經追加預算357萬餘元，合計2億4,120萬元，決算審核結果，審定實現數9,205萬餘元，應收保留數1億5,444萬餘元，主要係災害應變中心、特搜大隊暨防災教育中心新建工程等中央計畫型補助款，依執行進度撥款；合計決算審定數為2億4,650萬餘元，較預算增加530萬餘元（2.20％），主要係各項工程及財務採購案件逾期違約金較預計增加。</w:t>
      </w:r>
    </w:p>
    <w:p w14:paraId="0B393BBC" w14:textId="77777777" w:rsidR="00675FB4" w:rsidRPr="003C446B" w:rsidRDefault="00675FB4" w:rsidP="000F0203">
      <w:pPr>
        <w:overflowPunct w:val="0"/>
        <w:snapToGrid w:val="0"/>
        <w:spacing w:line="480" w:lineRule="exact"/>
        <w:ind w:firstLineChars="215" w:firstLine="516"/>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二）以前年度歲入轉入數計2億3,106萬餘元，決算審核結果，審定實現數2億467萬餘元（88.58％）；減免（註銷）數113萬餘元（0.49％），主要係中央計畫型補助款依實際需求核撥，註銷應收款；應收保留數2,525萬餘元（10.93％），主要係災害應變中心、特搜大隊暨防災教育中心新建工程等中央計畫型補助款，依執行進度撥款。</w:t>
      </w:r>
    </w:p>
    <w:p w14:paraId="2DB55E22" w14:textId="77777777" w:rsidR="00675FB4" w:rsidRPr="003C446B" w:rsidRDefault="00675FB4" w:rsidP="000F0203">
      <w:pPr>
        <w:overflowPunct w:val="0"/>
        <w:snapToGrid w:val="0"/>
        <w:spacing w:line="480" w:lineRule="exact"/>
        <w:ind w:firstLineChars="215" w:firstLine="516"/>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三）歲出原編列預算數13億615萬餘元，經追加預算4,348萬餘元，並因辦理災害應變中心暨特搜大隊、防災教育中心新建工程之事由，經動支第二預備金1,400萬元，合計13億6,364萬餘元，決算審核結果，審定實現數9億2,715萬餘元（67.99％），應付保留數2億9,949萬餘元（21.96％），保留原因詳「一、計畫實施之查核」說明；合計決算審定數為12億2,665萬餘元，預算賸餘1億3,699萬餘元（10.05％），主要係員額未補足，人事費節餘。</w:t>
      </w:r>
    </w:p>
    <w:p w14:paraId="21E91918" w14:textId="77777777" w:rsidR="00675FB4" w:rsidRPr="003C446B" w:rsidRDefault="00675FB4" w:rsidP="000F0203">
      <w:pPr>
        <w:overflowPunct w:val="0"/>
        <w:snapToGrid w:val="0"/>
        <w:spacing w:line="480" w:lineRule="exact"/>
        <w:ind w:firstLineChars="215" w:firstLine="516"/>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（四）</w:t>
      </w:r>
      <w:r w:rsidRPr="003C446B">
        <w:rPr>
          <w:rFonts w:ascii="標楷體" w:eastAsia="標楷體" w:hAnsi="標楷體" w:hint="eastAsia"/>
          <w:color w:val="000000" w:themeColor="text1"/>
          <w:spacing w:val="-4"/>
          <w:szCs w:val="28"/>
        </w:rPr>
        <w:t>以前年度歲出轉入數計5億4,555萬餘元，決算審核結果，審定實現數3億3,037萬餘元（60.56％）；減免（註銷）數140萬餘元（0.26％），主要係消防局分隊廳舍內部設施改善工程之結餘；應付保留數2億1,377萬餘元（39.18％），主要係災害應變中心、特搜大隊暨防災教育中心及第二大隊民雄分隊廳舍等新建工程，尚在執行中。</w:t>
      </w:r>
    </w:p>
    <w:p w14:paraId="06745FED" w14:textId="77777777" w:rsidR="00675FB4" w:rsidRPr="003C446B" w:rsidRDefault="00675FB4" w:rsidP="009D501D">
      <w:pPr>
        <w:tabs>
          <w:tab w:val="left" w:pos="3140"/>
        </w:tabs>
        <w:overflowPunct w:val="0"/>
        <w:snapToGrid w:val="0"/>
        <w:spacing w:line="498" w:lineRule="exact"/>
        <w:ind w:firstLineChars="100" w:firstLine="320"/>
        <w:jc w:val="both"/>
        <w:rPr>
          <w:rFonts w:ascii="標楷體" w:eastAsia="標楷體" w:hAnsi="標楷體"/>
          <w:b/>
          <w:color w:val="000000" w:themeColor="text1"/>
          <w:sz w:val="32"/>
          <w:szCs w:val="32"/>
        </w:rPr>
      </w:pPr>
      <w:r w:rsidRPr="003C446B">
        <w:rPr>
          <w:rFonts w:ascii="標楷體" w:eastAsia="標楷體" w:hAnsi="標楷體" w:hint="eastAsia"/>
          <w:b/>
          <w:color w:val="000000" w:themeColor="text1"/>
          <w:sz w:val="32"/>
          <w:szCs w:val="32"/>
        </w:rPr>
        <w:lastRenderedPageBreak/>
        <w:t>三、重要審核意見</w:t>
      </w:r>
    </w:p>
    <w:p w14:paraId="3990AF09" w14:textId="77777777" w:rsidR="00675FB4" w:rsidRPr="003C446B" w:rsidRDefault="00675FB4" w:rsidP="009D501D">
      <w:pPr>
        <w:overflowPunct w:val="0"/>
        <w:snapToGrid w:val="0"/>
        <w:spacing w:line="498" w:lineRule="exact"/>
        <w:ind w:firstLineChars="215" w:firstLine="603"/>
        <w:jc w:val="both"/>
        <w:rPr>
          <w:rFonts w:ascii="標楷體" w:eastAsia="標楷體" w:hAnsi="標楷體"/>
          <w:b/>
          <w:color w:val="000000" w:themeColor="text1"/>
          <w:sz w:val="28"/>
          <w:szCs w:val="28"/>
        </w:rPr>
      </w:pPr>
      <w:r w:rsidRPr="003C446B">
        <w:rPr>
          <w:rFonts w:ascii="標楷體" w:eastAsia="標楷體" w:hAnsi="標楷體" w:hint="eastAsia"/>
          <w:b/>
          <w:color w:val="000000" w:themeColor="text1"/>
          <w:sz w:val="28"/>
          <w:szCs w:val="28"/>
        </w:rPr>
        <w:t>（一）推動嘉義縣強韌臺灣大規模風災震災整備與協作計畫，惟部分鄉鎮市防災協作中心仍待加強結合民間資源</w:t>
      </w:r>
      <w:r w:rsidRPr="003C446B">
        <w:rPr>
          <w:rFonts w:ascii="標楷體" w:eastAsia="標楷體" w:hAnsi="標楷體"/>
          <w:b/>
          <w:color w:val="000000" w:themeColor="text1"/>
          <w:sz w:val="28"/>
          <w:szCs w:val="28"/>
        </w:rPr>
        <w:t>、</w:t>
      </w:r>
      <w:r w:rsidRPr="003C446B">
        <w:rPr>
          <w:rFonts w:ascii="標楷體" w:eastAsia="標楷體" w:hAnsi="標楷體" w:hint="eastAsia"/>
          <w:b/>
          <w:color w:val="000000" w:themeColor="text1"/>
          <w:sz w:val="28"/>
          <w:szCs w:val="28"/>
        </w:rPr>
        <w:t>社會脆弱度指標較高之村里尚未建置韌性社區、尚未與旅宿業者簽訂避難收容合約、避難收容所空間配置不足等情，允宜研謀改善，以深化災害防救韌性及應變量能。</w:t>
      </w:r>
    </w:p>
    <w:p w14:paraId="7E97BEFD" w14:textId="5173EDCD" w:rsidR="00675FB4" w:rsidRPr="009D501D" w:rsidRDefault="00675FB4" w:rsidP="009D501D">
      <w:pPr>
        <w:overflowPunct w:val="0"/>
        <w:snapToGrid w:val="0"/>
        <w:spacing w:line="498" w:lineRule="exact"/>
        <w:ind w:firstLineChars="200" w:firstLine="480"/>
        <w:jc w:val="both"/>
        <w:rPr>
          <w:rFonts w:ascii="標楷體" w:eastAsia="標楷體" w:hAnsi="標楷體"/>
          <w:color w:val="000000" w:themeColor="text1"/>
          <w:spacing w:val="2"/>
          <w:szCs w:val="24"/>
        </w:rPr>
      </w:pPr>
      <w:r w:rsidRPr="009D501D">
        <w:rPr>
          <w:rFonts w:ascii="標楷體" w:eastAsia="標楷體" w:hAnsi="標楷體"/>
          <w:noProof/>
          <w:color w:val="000000" w:themeColor="text1"/>
          <w:spacing w:val="2"/>
        </w:rPr>
        <mc:AlternateContent>
          <mc:Choice Requires="wpg">
            <w:drawing>
              <wp:anchor distT="0" distB="0" distL="114300" distR="114300" simplePos="0" relativeHeight="251632128" behindDoc="0" locked="0" layoutInCell="1" allowOverlap="1" wp14:anchorId="6FE8074D" wp14:editId="6450B16B">
                <wp:simplePos x="0" y="0"/>
                <wp:positionH relativeFrom="column">
                  <wp:posOffset>2278380</wp:posOffset>
                </wp:positionH>
                <wp:positionV relativeFrom="paragraph">
                  <wp:posOffset>2560320</wp:posOffset>
                </wp:positionV>
                <wp:extent cx="3937000" cy="3281045"/>
                <wp:effectExtent l="0" t="0" r="6350" b="0"/>
                <wp:wrapSquare wrapText="bothSides"/>
                <wp:docPr id="742408599" name="群組 3"/>
                <wp:cNvGraphicFramePr/>
                <a:graphic xmlns:a="http://schemas.openxmlformats.org/drawingml/2006/main">
                  <a:graphicData uri="http://schemas.microsoft.com/office/word/2010/wordprocessingGroup">
                    <wpg:wgp>
                      <wpg:cNvGrpSpPr/>
                      <wpg:grpSpPr>
                        <a:xfrm>
                          <a:off x="0" y="0"/>
                          <a:ext cx="3937000" cy="3281045"/>
                          <a:chOff x="56926" y="0"/>
                          <a:chExt cx="4534124" cy="3368040"/>
                        </a:xfrm>
                      </wpg:grpSpPr>
                      <wps:wsp>
                        <wps:cNvPr id="347538009" name="文字方塊 2"/>
                        <wps:cNvSpPr txBox="1">
                          <a:spLocks noChangeArrowheads="1"/>
                        </wps:cNvSpPr>
                        <wps:spPr bwMode="auto">
                          <a:xfrm>
                            <a:off x="56926" y="0"/>
                            <a:ext cx="4534124" cy="3368040"/>
                          </a:xfrm>
                          <a:prstGeom prst="rect">
                            <a:avLst/>
                          </a:prstGeom>
                          <a:solidFill>
                            <a:srgbClr val="FFFFFF"/>
                          </a:solidFill>
                          <a:ln w="9525">
                            <a:noFill/>
                            <a:miter lim="800000"/>
                            <a:headEnd/>
                            <a:tailEnd/>
                          </a:ln>
                        </wps:spPr>
                        <wps:txbx>
                          <w:txbxContent>
                            <w:p w14:paraId="0025C806" w14:textId="77777777" w:rsidR="007828EA" w:rsidRPr="00847DA6" w:rsidRDefault="007828EA" w:rsidP="00675FB4">
                              <w:r w:rsidRPr="00847DA6">
                                <w:rPr>
                                  <w:noProof/>
                                </w:rPr>
                                <w:drawing>
                                  <wp:inline distT="0" distB="0" distL="0" distR="0" wp14:anchorId="2B2A9DB8" wp14:editId="1CF166ED">
                                    <wp:extent cx="3949418" cy="3232150"/>
                                    <wp:effectExtent l="0" t="0" r="0" b="6350"/>
                                    <wp:docPr id="2031388037" name="圖表 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9E20C76-E835-1023-910F-25E6EE7B30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xbxContent>
                        </wps:txbx>
                        <wps:bodyPr rot="0" vert="horz" wrap="square" lIns="91440" tIns="45720" rIns="91440" bIns="45720" anchor="t" anchorCtr="0">
                          <a:noAutofit/>
                        </wps:bodyPr>
                      </wps:wsp>
                      <wps:wsp>
                        <wps:cNvPr id="700931818" name="文字方塊 1"/>
                        <wps:cNvSpPr txBox="1"/>
                        <wps:spPr>
                          <a:xfrm>
                            <a:off x="350520" y="3070860"/>
                            <a:ext cx="2666969" cy="297180"/>
                          </a:xfrm>
                          <a:prstGeom prst="rect">
                            <a:avLst/>
                          </a:prstGeom>
                          <a:solidFill>
                            <a:schemeClr val="lt1"/>
                          </a:solidFill>
                          <a:ln w="6350">
                            <a:noFill/>
                          </a:ln>
                        </wps:spPr>
                        <wps:txbx>
                          <w:txbxContent>
                            <w:p w14:paraId="740645B8" w14:textId="77777777" w:rsidR="007828EA" w:rsidRPr="00847DA6" w:rsidRDefault="007828EA" w:rsidP="00675FB4">
                              <w:pPr>
                                <w:rPr>
                                  <w:rFonts w:ascii="標楷體" w:eastAsia="標楷體" w:hAnsi="標楷體"/>
                                  <w:sz w:val="18"/>
                                  <w:szCs w:val="18"/>
                                </w:rPr>
                              </w:pPr>
                              <w:r w:rsidRPr="00847DA6">
                                <w:rPr>
                                  <w:rFonts w:ascii="標楷體" w:eastAsia="標楷體" w:hAnsi="標楷體" w:hint="eastAsia"/>
                                  <w:sz w:val="18"/>
                                  <w:szCs w:val="18"/>
                                </w:rPr>
                                <w:t>資料來源：整理自嘉義縣消防局提供資料。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FE8074D" id="群組 3" o:spid="_x0000_s1112" style="position:absolute;left:0;text-align:left;margin-left:179.4pt;margin-top:201.6pt;width:310pt;height:258.35pt;z-index:251632128;mso-width-relative:margin;mso-height-relative:margin" coordorigin="569" coordsize="45341,33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">
                <v:shape id="_x0000_s1113" type="#_x0000_t202" style="position:absolute;left:569;width:45341;height:33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" stroked="f">
                  <v:textbox>
                    <w:txbxContent>
                      <w:p w14:paraId="0025C806" w14:textId="77777777" w:rsidR="00E625D8" w:rsidRPr="00847DA6" w:rsidRDefault="00E625D8" w:rsidP="00675FB4">
                        <w:r w:rsidRPr="00847DA6">
                          <w:rPr>
                            <w:noProof/>
                          </w:rPr>
                          <w:drawing>
                            <wp:inline distT="0" distB="0" distL="0" distR="0" wp14:anchorId="2B2A9DB8" wp14:editId="1CF166ED">
                              <wp:extent cx="3949418" cy="3232150"/>
                              <wp:effectExtent l="0" t="0" r="0" b="6350"/>
                              <wp:docPr id="2031388037" name="圖表 1">
                                <a:extLst xmlns:a="http://schemas.openxmlformats.org/drawingml/2006/main">
                                  <a:ext uri="{FF2B5EF4-FFF2-40B4-BE49-F238E27FC236}">
                                    <a16:creationId xmlns:a16="http://schemas.microsoft.com/office/drawing/2014/main" id="{F9E20C76-E835-1023-910F-25E6EE7B30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xbxContent>
                  </v:textbox>
                </v:shape>
                <v:shape id="_x0000_s1114" type="#_x0000_t202" style="position:absolute;left:3505;top:30708;width:26669;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" fillcolor="white [3201]" stroked="f" strokeweight=".5pt">
                  <v:textbox>
                    <w:txbxContent>
                      <w:p w14:paraId="740645B8" w14:textId="77777777" w:rsidR="00E625D8" w:rsidRPr="00847DA6" w:rsidRDefault="00E625D8" w:rsidP="00675FB4">
                        <w:pPr>
                          <w:rPr>
                            <w:rFonts w:ascii="標楷體" w:eastAsia="標楷體" w:hAnsi="標楷體"/>
                            <w:sz w:val="18"/>
                            <w:szCs w:val="18"/>
                          </w:rPr>
                        </w:pPr>
                        <w:r w:rsidRPr="00847DA6">
                          <w:rPr>
                            <w:rFonts w:ascii="標楷體" w:eastAsia="標楷體" w:hAnsi="標楷體" w:hint="eastAsia"/>
                            <w:sz w:val="18"/>
                            <w:szCs w:val="18"/>
                          </w:rPr>
                          <w:t>資料來源：整理自嘉義縣消防局提供資料。</w:t>
                        </w:r>
                      </w:p>
                    </w:txbxContent>
                  </v:textbox>
                </v:shape>
                <w10:wrap type="square"/>
              </v:group>
            </w:pict>
          </mc:Fallback>
        </mc:AlternateContent>
      </w:r>
      <w:r w:rsidRPr="009D501D">
        <w:rPr>
          <w:rFonts w:ascii="標楷體" w:eastAsia="標楷體" w:hAnsi="標楷體" w:hint="eastAsia"/>
          <w:noProof/>
          <w:color w:val="000000" w:themeColor="text1"/>
          <w:spacing w:val="2"/>
        </w:rPr>
        <w:t>依臺灣永續發展目標之核心目標1揭示，強化弱勢群體社會經濟安全照顧服務</w:t>
      </w:r>
      <w:r w:rsidR="00604E69" w:rsidRPr="009D501D">
        <w:rPr>
          <w:rFonts w:ascii="標楷體" w:eastAsia="標楷體" w:hAnsi="標楷體" w:hint="eastAsia"/>
          <w:noProof/>
          <w:color w:val="000000" w:themeColor="text1"/>
          <w:spacing w:val="2"/>
        </w:rPr>
        <w:t>，</w:t>
      </w:r>
      <w:r w:rsidRPr="009D501D">
        <w:rPr>
          <w:rFonts w:ascii="標楷體" w:eastAsia="標楷體" w:hAnsi="標楷體" w:hint="eastAsia"/>
          <w:noProof/>
          <w:color w:val="000000" w:themeColor="text1"/>
          <w:spacing w:val="2"/>
        </w:rPr>
        <w:t>及其具體目標1.5揭示，降低各種災害造成之損失，特別需要保護弱勢與低所得族群。內政部推動強韌臺灣大規模風災震災整備與協作計畫，持續深化地方政府災害防救量</w:t>
      </w:r>
      <w:r w:rsidR="00E5041F" w:rsidRPr="009D501D">
        <w:rPr>
          <w:rFonts w:ascii="標楷體" w:eastAsia="標楷體" w:hAnsi="標楷體" w:hint="eastAsia"/>
          <w:noProof/>
          <w:color w:val="000000" w:themeColor="text1"/>
          <w:spacing w:val="2"/>
        </w:rPr>
        <w:t>能</w:t>
      </w:r>
      <w:r w:rsidRPr="009D501D">
        <w:rPr>
          <w:rFonts w:ascii="標楷體" w:eastAsia="標楷體" w:hAnsi="標楷體" w:hint="eastAsia"/>
          <w:noProof/>
          <w:color w:val="000000" w:themeColor="text1"/>
          <w:spacing w:val="2"/>
        </w:rPr>
        <w:t>，強化民眾災害風險意識與溝通，消防局為配合中央政策提升大規模災害防救</w:t>
      </w:r>
      <w:r w:rsidR="00E5041F" w:rsidRPr="009D501D">
        <w:rPr>
          <w:rFonts w:ascii="標楷體" w:eastAsia="標楷體" w:hAnsi="標楷體" w:hint="eastAsia"/>
          <w:noProof/>
          <w:color w:val="000000" w:themeColor="text1"/>
          <w:spacing w:val="2"/>
        </w:rPr>
        <w:t>量能</w:t>
      </w:r>
      <w:r w:rsidRPr="009D501D">
        <w:rPr>
          <w:rFonts w:ascii="標楷體" w:eastAsia="標楷體" w:hAnsi="標楷體" w:hint="eastAsia"/>
          <w:noProof/>
          <w:color w:val="000000" w:themeColor="text1"/>
          <w:spacing w:val="2"/>
        </w:rPr>
        <w:t>，經規劃辦理「嘉義縣強韌臺灣大規模風災震災整備與協作計畫」(下稱強韌臺灣計畫)，其中114年度編列計畫總經費635萬元，實際執行數為444萬餘元，尚有190萬餘元因尚未辦理驗收，仍須轉入115年度繼續執行</w:t>
      </w:r>
      <w:r w:rsidRPr="009D501D">
        <w:rPr>
          <w:rFonts w:ascii="標楷體" w:eastAsia="標楷體" w:hAnsi="標楷體" w:hint="eastAsia"/>
          <w:color w:val="000000" w:themeColor="text1"/>
          <w:spacing w:val="2"/>
          <w:szCs w:val="24"/>
        </w:rPr>
        <w:t>。經查強韌臺灣計畫執行情形，核有：1.推動鄉鎮市公所設立防災協作中心（統籌調度在地防災士、志工及非營利組織（NGO/NPO）等民間</w:t>
      </w:r>
      <w:r w:rsidR="00E5041F" w:rsidRPr="009D501D">
        <w:rPr>
          <w:rFonts w:ascii="標楷體" w:eastAsia="標楷體" w:hAnsi="標楷體" w:hint="eastAsia"/>
          <w:noProof/>
          <w:color w:val="000000" w:themeColor="text1"/>
          <w:spacing w:val="2"/>
        </w:rPr>
        <w:t>量能</w:t>
      </w:r>
      <w:r w:rsidRPr="009D501D">
        <w:rPr>
          <w:rFonts w:ascii="標楷體" w:eastAsia="標楷體" w:hAnsi="標楷體" w:hint="eastAsia"/>
          <w:color w:val="000000" w:themeColor="text1"/>
          <w:spacing w:val="2"/>
          <w:szCs w:val="24"/>
        </w:rPr>
        <w:t>與物資整合平台），以強化基層防災</w:t>
      </w:r>
      <w:r w:rsidR="00E5041F" w:rsidRPr="009D501D">
        <w:rPr>
          <w:rFonts w:ascii="標楷體" w:eastAsia="標楷體" w:hAnsi="標楷體" w:hint="eastAsia"/>
          <w:noProof/>
          <w:color w:val="000000" w:themeColor="text1"/>
          <w:spacing w:val="2"/>
        </w:rPr>
        <w:t>量能</w:t>
      </w:r>
      <w:r w:rsidRPr="009D501D">
        <w:rPr>
          <w:rFonts w:ascii="標楷體" w:eastAsia="標楷體" w:hAnsi="標楷體" w:hint="eastAsia"/>
          <w:color w:val="000000" w:themeColor="text1"/>
          <w:spacing w:val="2"/>
          <w:szCs w:val="24"/>
        </w:rPr>
        <w:t>，惟溪口鄉、義竹鄉、朴子市及番路鄉等4鄉市協作中心仍未有民間團體、防災士或韌性社區加入，允宜研議改善並優化人力資源分配，以發揮城鄉韌性及應變量能；2.推動韌性社區以提升民眾危機意識，截至114年底已推動8個韌性社區，加計經評估於114年底遴選作為後續推動參考之村里，合計10村里，惟轄內經評估脆弱度為「極高」或「高」脆弱度之村里，計有民雄鄉北斗村、福樂村、東榮村及大林鎮中坑里、平林里及西林里等6個村里，卻尚未納入推動，允宜研謀優先輔導設置之可行性，以強化社區自主防災</w:t>
      </w:r>
      <w:r w:rsidR="00E5041F" w:rsidRPr="009D501D">
        <w:rPr>
          <w:rFonts w:ascii="標楷體" w:eastAsia="標楷體" w:hAnsi="標楷體" w:hint="eastAsia"/>
          <w:noProof/>
          <w:color w:val="000000" w:themeColor="text1"/>
          <w:spacing w:val="2"/>
        </w:rPr>
        <w:t>量能</w:t>
      </w:r>
      <w:r w:rsidRPr="009D501D">
        <w:rPr>
          <w:rFonts w:ascii="標楷體" w:eastAsia="標楷體" w:hAnsi="標楷體" w:hint="eastAsia"/>
          <w:color w:val="000000" w:themeColor="text1"/>
          <w:spacing w:val="2"/>
          <w:szCs w:val="24"/>
        </w:rPr>
        <w:t>；3.為確保民眾避難需求，已有7個鄉鎮市公所與旅宿業者簽訂避難收容開口合約，惟尚未簽署合約者，計有六腳鄉</w:t>
      </w:r>
      <w:r w:rsidRPr="009D501D">
        <w:rPr>
          <w:rFonts w:ascii="Cabin" w:eastAsia="標楷體" w:hAnsi="Cabin"/>
          <w:color w:val="000000" w:themeColor="text1"/>
          <w:spacing w:val="2"/>
          <w:szCs w:val="24"/>
        </w:rPr>
        <w:t>、</w:t>
      </w:r>
      <w:r w:rsidRPr="009D501D">
        <w:rPr>
          <w:rFonts w:ascii="標楷體" w:eastAsia="標楷體" w:hAnsi="標楷體" w:hint="eastAsia"/>
          <w:color w:val="000000" w:themeColor="text1"/>
          <w:spacing w:val="2"/>
          <w:szCs w:val="24"/>
        </w:rPr>
        <w:t>太保市</w:t>
      </w:r>
      <w:r w:rsidRPr="009D501D">
        <w:rPr>
          <w:rFonts w:ascii="Cabin" w:eastAsia="標楷體" w:hAnsi="Cabin"/>
          <w:color w:val="000000" w:themeColor="text1"/>
          <w:spacing w:val="2"/>
          <w:szCs w:val="24"/>
        </w:rPr>
        <w:t>、</w:t>
      </w:r>
      <w:r w:rsidRPr="009D501D">
        <w:rPr>
          <w:rFonts w:ascii="標楷體" w:eastAsia="標楷體" w:hAnsi="標楷體" w:hint="eastAsia"/>
          <w:color w:val="000000" w:themeColor="text1"/>
          <w:spacing w:val="2"/>
          <w:szCs w:val="24"/>
        </w:rPr>
        <w:t>水上鄉</w:t>
      </w:r>
      <w:r w:rsidRPr="009D501D">
        <w:rPr>
          <w:rFonts w:ascii="Cabin" w:eastAsia="標楷體" w:hAnsi="Cabin"/>
          <w:color w:val="000000" w:themeColor="text1"/>
          <w:spacing w:val="2"/>
          <w:szCs w:val="24"/>
        </w:rPr>
        <w:t>、</w:t>
      </w:r>
      <w:r w:rsidRPr="009D501D">
        <w:rPr>
          <w:rFonts w:ascii="標楷體" w:eastAsia="標楷體" w:hAnsi="標楷體" w:hint="eastAsia"/>
          <w:color w:val="000000" w:themeColor="text1"/>
          <w:spacing w:val="2"/>
          <w:szCs w:val="24"/>
        </w:rPr>
        <w:t>布袋鎮</w:t>
      </w:r>
      <w:r w:rsidRPr="009D501D">
        <w:rPr>
          <w:rFonts w:ascii="Cabin" w:eastAsia="標楷體" w:hAnsi="Cabin"/>
          <w:color w:val="000000" w:themeColor="text1"/>
          <w:spacing w:val="2"/>
          <w:szCs w:val="24"/>
        </w:rPr>
        <w:t>、</w:t>
      </w:r>
      <w:r w:rsidRPr="009D501D">
        <w:rPr>
          <w:rFonts w:ascii="標楷體" w:eastAsia="標楷體" w:hAnsi="標楷體" w:hint="eastAsia"/>
          <w:color w:val="000000" w:themeColor="text1"/>
          <w:spacing w:val="2"/>
          <w:szCs w:val="24"/>
        </w:rPr>
        <w:t>朴子市</w:t>
      </w:r>
      <w:r w:rsidRPr="009D501D">
        <w:rPr>
          <w:rFonts w:ascii="Cabin" w:eastAsia="標楷體" w:hAnsi="Cabin"/>
          <w:color w:val="000000" w:themeColor="text1"/>
          <w:spacing w:val="2"/>
          <w:szCs w:val="24"/>
        </w:rPr>
        <w:t>、</w:t>
      </w:r>
      <w:r w:rsidRPr="009D501D">
        <w:rPr>
          <w:rFonts w:ascii="標楷體" w:eastAsia="標楷體" w:hAnsi="標楷體" w:hint="eastAsia"/>
          <w:color w:val="000000" w:themeColor="text1"/>
          <w:spacing w:val="2"/>
          <w:szCs w:val="24"/>
        </w:rPr>
        <w:t>東石鄉</w:t>
      </w:r>
      <w:r w:rsidRPr="009D501D">
        <w:rPr>
          <w:rFonts w:ascii="Cabin" w:eastAsia="標楷體" w:hAnsi="Cabin"/>
          <w:color w:val="000000" w:themeColor="text1"/>
          <w:spacing w:val="2"/>
          <w:szCs w:val="24"/>
        </w:rPr>
        <w:t>、</w:t>
      </w:r>
      <w:r w:rsidRPr="009D501D">
        <w:rPr>
          <w:rFonts w:ascii="標楷體" w:eastAsia="標楷體" w:hAnsi="標楷體" w:hint="eastAsia"/>
          <w:color w:val="000000" w:themeColor="text1"/>
          <w:spacing w:val="2"/>
          <w:szCs w:val="24"/>
        </w:rPr>
        <w:t>阿里山鄉</w:t>
      </w:r>
      <w:r w:rsidRPr="009D501D">
        <w:rPr>
          <w:rFonts w:ascii="Cabin" w:eastAsia="標楷體" w:hAnsi="Cabin"/>
          <w:color w:val="000000" w:themeColor="text1"/>
          <w:spacing w:val="2"/>
          <w:szCs w:val="24"/>
        </w:rPr>
        <w:t>、</w:t>
      </w:r>
      <w:r w:rsidRPr="009D501D">
        <w:rPr>
          <w:rFonts w:ascii="標楷體" w:eastAsia="標楷體" w:hAnsi="標楷體" w:hint="eastAsia"/>
          <w:color w:val="000000" w:themeColor="text1"/>
          <w:spacing w:val="2"/>
          <w:szCs w:val="24"/>
        </w:rPr>
        <w:t>鹿草鄉</w:t>
      </w:r>
      <w:r w:rsidRPr="009D501D">
        <w:rPr>
          <w:rFonts w:ascii="Cabin" w:eastAsia="標楷體" w:hAnsi="Cabin"/>
          <w:color w:val="000000" w:themeColor="text1"/>
          <w:spacing w:val="2"/>
          <w:szCs w:val="24"/>
        </w:rPr>
        <w:t>、</w:t>
      </w:r>
      <w:r w:rsidRPr="009D501D">
        <w:rPr>
          <w:rFonts w:ascii="標楷體" w:eastAsia="標楷體" w:hAnsi="標楷體" w:hint="eastAsia"/>
          <w:color w:val="000000" w:themeColor="text1"/>
          <w:spacing w:val="2"/>
          <w:szCs w:val="24"/>
        </w:rPr>
        <w:t>番路鄉</w:t>
      </w:r>
      <w:r w:rsidRPr="009D501D">
        <w:rPr>
          <w:rFonts w:ascii="Cabin" w:eastAsia="標楷體" w:hAnsi="Cabin"/>
          <w:color w:val="000000" w:themeColor="text1"/>
          <w:spacing w:val="2"/>
          <w:szCs w:val="24"/>
        </w:rPr>
        <w:t>、</w:t>
      </w:r>
      <w:r w:rsidRPr="009D501D">
        <w:rPr>
          <w:rFonts w:ascii="標楷體" w:eastAsia="標楷體" w:hAnsi="標楷體" w:hint="eastAsia"/>
          <w:color w:val="000000" w:themeColor="text1"/>
          <w:spacing w:val="2"/>
          <w:szCs w:val="24"/>
        </w:rPr>
        <w:t>溪口</w:t>
      </w:r>
      <w:r w:rsidRPr="009D501D">
        <w:rPr>
          <w:rFonts w:ascii="標楷體" w:eastAsia="標楷體" w:hAnsi="標楷體" w:hint="eastAsia"/>
          <w:color w:val="000000" w:themeColor="text1"/>
          <w:spacing w:val="2"/>
          <w:szCs w:val="24"/>
        </w:rPr>
        <w:lastRenderedPageBreak/>
        <w:t>鄉及義竹鄉等11個鄉鎮市公所，允宜積極輔導， 以確保大規模災害發生時之收容量能；4.截至115年1月底止，嘉義縣轄內計有382處避難收容所，其中適用水災、震災等室內避難收容所計有229處，惟經檢視部分室內避難收容所空間配置情形(圖1)，臨時收容所空間（每人約需1平方公尺左右）不足者計7處（3.06％）、短期收容所空間（每人約需2平方公尺左右）不足者計10處（4.37％），中期收容所空間（每人約需4平方公尺左右）不足者計86處（37.55％），允宜檢討改善，以確保避難收容品質及安全等情事，經函請研謀改善。據復：1.將請公所主動發函邀請具備資格之民眾或志工團體擔任協作中心成員或締結為約定合作團體，並納入年度兵棋推演實作，確保公私協力機制發揮實效；2.已將社會脆弱度列為未來推動韌性社區之首要考量指標，針對評估為「極高」或「高」脆弱度之村里，優先投入韌性社區之建置；3.針對尚未簽訂之11個鄉鎮市公所，已請積極評估並探詢轄內旅宿業之簽約意願，若因地方資源屬性確乏合適業者，將輔導其研議與鄰近鄉鎮建立跨區支援收容機制，以確保大規模災時之收容彈性；4.已協請社會局依收容實務經驗提供諮詢，並與</w:t>
      </w:r>
      <w:r w:rsidR="00A55284" w:rsidRPr="009D501D">
        <w:rPr>
          <w:rFonts w:ascii="標楷體" w:eastAsia="標楷體" w:hAnsi="標楷體" w:hint="eastAsia"/>
          <w:color w:val="000000" w:themeColor="text1"/>
          <w:spacing w:val="2"/>
          <w:szCs w:val="24"/>
        </w:rPr>
        <w:t>公所共同研議因地制宜之彈性收容配套方案，另將積極尋覓替代據點，</w:t>
      </w:r>
      <w:r w:rsidRPr="009D501D">
        <w:rPr>
          <w:rFonts w:ascii="標楷體" w:eastAsia="標楷體" w:hAnsi="標楷體" w:hint="eastAsia"/>
          <w:color w:val="000000" w:themeColor="text1"/>
          <w:spacing w:val="2"/>
          <w:szCs w:val="24"/>
        </w:rPr>
        <w:t>配合旅宿業開口合約與跨區收容機制，逐步優化並確保災民之中長期收容品質。</w:t>
      </w:r>
    </w:p>
    <w:p w14:paraId="1E86DE22" w14:textId="77777777" w:rsidR="00675FB4" w:rsidRPr="003C446B" w:rsidRDefault="00675FB4" w:rsidP="009D501D">
      <w:pPr>
        <w:overflowPunct w:val="0"/>
        <w:snapToGrid w:val="0"/>
        <w:spacing w:line="498" w:lineRule="exact"/>
        <w:ind w:firstLineChars="215" w:firstLine="603"/>
        <w:jc w:val="both"/>
        <w:rPr>
          <w:rFonts w:ascii="標楷體" w:eastAsia="標楷體" w:hAnsi="標楷體"/>
          <w:b/>
          <w:color w:val="000000" w:themeColor="text1"/>
          <w:sz w:val="28"/>
          <w:szCs w:val="32"/>
        </w:rPr>
      </w:pPr>
      <w:r w:rsidRPr="003C446B">
        <w:rPr>
          <w:rFonts w:ascii="標楷體" w:eastAsia="標楷體" w:hAnsi="標楷體" w:hint="eastAsia"/>
          <w:b/>
          <w:color w:val="000000" w:themeColor="text1"/>
          <w:sz w:val="28"/>
          <w:szCs w:val="32"/>
        </w:rPr>
        <w:t>（二）賡續辦理消防安全檢查及防火宣導，落實火災預防機制，惟間有住警器未發揮預警功能、轄內露天燃燒致災案件頻傳、部分學校醫院消防安全設備檢查率及合格率下降等情，允宜檢討改善，以維護公共安全。</w:t>
      </w:r>
    </w:p>
    <w:p w14:paraId="142226D6" w14:textId="77777777" w:rsidR="00C44BED" w:rsidRDefault="00675FB4" w:rsidP="00C44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498" w:lineRule="exact"/>
        <w:ind w:firstLineChars="200" w:firstLine="480"/>
        <w:jc w:val="distribute"/>
        <w:rPr>
          <w:rFonts w:ascii="標楷體" w:eastAsia="標楷體" w:hAnsi="標楷體" w:cs="Times New Roman"/>
          <w:noProof/>
          <w:color w:val="000000" w:themeColor="text1"/>
          <w:szCs w:val="24"/>
        </w:rPr>
      </w:pPr>
      <w:r w:rsidRPr="003C446B">
        <w:rPr>
          <w:rFonts w:ascii="標楷體" w:eastAsia="標楷體" w:hAnsi="標楷體" w:cs="Times New Roman" w:hint="eastAsia"/>
          <w:noProof/>
          <w:color w:val="000000" w:themeColor="text1"/>
          <w:szCs w:val="24"/>
        </w:rPr>
        <w:t>依臺灣永續發展目標</w:t>
      </w:r>
      <w:r w:rsidR="000E76DB">
        <w:rPr>
          <w:rFonts w:ascii="標楷體" w:eastAsia="標楷體" w:hAnsi="標楷體" w:cs="Times New Roman" w:hint="eastAsia"/>
          <w:noProof/>
          <w:color w:val="000000" w:themeColor="text1"/>
          <w:szCs w:val="24"/>
        </w:rPr>
        <w:t>之</w:t>
      </w:r>
      <w:r w:rsidRPr="003C446B">
        <w:rPr>
          <w:rFonts w:ascii="標楷體" w:eastAsia="標楷體" w:hAnsi="標楷體" w:cs="Times New Roman" w:hint="eastAsia"/>
          <w:noProof/>
          <w:color w:val="000000" w:themeColor="text1"/>
          <w:szCs w:val="24"/>
        </w:rPr>
        <w:t>核心目標11揭示，建構具包容、安全、韌性及永續特質的城市與鄉村，</w:t>
      </w:r>
      <w:r w:rsidR="00604E69">
        <w:rPr>
          <w:rFonts w:ascii="標楷體" w:eastAsia="標楷體" w:hAnsi="標楷體" w:cs="Times New Roman" w:hint="eastAsia"/>
          <w:noProof/>
          <w:color w:val="000000" w:themeColor="text1"/>
          <w:szCs w:val="24"/>
        </w:rPr>
        <w:t>及</w:t>
      </w:r>
      <w:r w:rsidRPr="003C446B">
        <w:rPr>
          <w:rFonts w:ascii="標楷體" w:eastAsia="標楷體" w:hAnsi="標楷體" w:cs="Times New Roman" w:hint="eastAsia"/>
          <w:noProof/>
          <w:color w:val="000000" w:themeColor="text1"/>
          <w:szCs w:val="24"/>
        </w:rPr>
        <w:t>其具體目標11.5揭示，降低各種災害造成的損失，特別需保護弱勢與低所得族群。消防局為落實火災預防機制、減少災害損失，辦理消防安全檢查及檢修申報制度、防火宣導教育、宣導民眾安裝住宅用火災警報器等，114年度編列預算數202萬餘元，執行結果，決算數189萬餘元，執行率93.61％。經查火災預防機制執行情形，核有：1.推動住宅用火災警報器實施計畫，惟間有住警器因未安裝或安裝位置不符標準等，致未發揮預警功能；身心障礙者、獨居老人、低收入戶等高風險族群住所未安裝或定期更新清冊等情事，允宜檢討並研謀運用跨域資料洞悉現況，以適時預警保障民眾生命財產安全；2.訂</w:t>
      </w:r>
      <w:r w:rsidR="00A55284">
        <w:rPr>
          <w:rFonts w:ascii="標楷體" w:eastAsia="標楷體" w:hAnsi="標楷體" w:cs="Times New Roman" w:hint="eastAsia"/>
          <w:noProof/>
          <w:color w:val="000000" w:themeColor="text1"/>
          <w:szCs w:val="24"/>
        </w:rPr>
        <w:t>定</w:t>
      </w:r>
      <w:r w:rsidRPr="003C446B">
        <w:rPr>
          <w:rFonts w:ascii="標楷體" w:eastAsia="標楷體" w:hAnsi="標楷體" w:cs="Times New Roman" w:hint="eastAsia"/>
          <w:noProof/>
          <w:color w:val="000000" w:themeColor="text1"/>
          <w:szCs w:val="24"/>
        </w:rPr>
        <w:t>嘉義縣田野引火燃燒管理辦法，據以規範田野燃燒行為，惟轄內燃燒雜草、垃圾致災案件頻傳且部分地點重複發生，不但增加空氣污染風險，亦增加火災發生頻率，並影響消防人力負擔，允宜研謀加強防制策略，以降低火災發生頻率；3.積極辦理消防安全檢查，惟113至114年度消防安全設備檢查率由86.72％下降至</w:t>
      </w:r>
    </w:p>
    <w:p w14:paraId="37047952" w14:textId="7D38A14D" w:rsidR="00675FB4" w:rsidRPr="003C446B" w:rsidRDefault="00C44BED" w:rsidP="00C44B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498" w:lineRule="exact"/>
        <w:jc w:val="both"/>
        <w:rPr>
          <w:rFonts w:ascii="標楷體" w:eastAsia="標楷體" w:hAnsi="標楷體" w:cs="Times New Roman"/>
          <w:color w:val="000000" w:themeColor="text1"/>
          <w:szCs w:val="24"/>
        </w:rPr>
      </w:pPr>
      <w:r w:rsidRPr="003C446B">
        <w:rPr>
          <w:rFonts w:ascii="標楷體" w:eastAsia="標楷體" w:hAnsi="標楷體" w:cs="Times New Roman"/>
          <w:noProof/>
          <w:color w:val="000000" w:themeColor="text1"/>
          <w:szCs w:val="24"/>
        </w:rPr>
        <w:lastRenderedPageBreak/>
        <mc:AlternateContent>
          <mc:Choice Requires="wps">
            <w:drawing>
              <wp:anchor distT="0" distB="0" distL="114300" distR="114300" simplePos="0" relativeHeight="251635200" behindDoc="0" locked="0" layoutInCell="1" allowOverlap="0" wp14:anchorId="7A95D3E2" wp14:editId="06B34A77">
                <wp:simplePos x="0" y="0"/>
                <wp:positionH relativeFrom="column">
                  <wp:posOffset>1388745</wp:posOffset>
                </wp:positionH>
                <wp:positionV relativeFrom="paragraph">
                  <wp:posOffset>13970</wp:posOffset>
                </wp:positionV>
                <wp:extent cx="4989195" cy="1498600"/>
                <wp:effectExtent l="0" t="0" r="1905" b="6350"/>
                <wp:wrapSquare wrapText="bothSides"/>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195" cy="1498600"/>
                        </a:xfrm>
                        <a:prstGeom prst="rect">
                          <a:avLst/>
                        </a:prstGeom>
                        <a:solidFill>
                          <a:srgbClr val="FFFFFF"/>
                        </a:solidFill>
                        <a:ln w="9525">
                          <a:noFill/>
                          <a:miter lim="800000"/>
                          <a:headEnd/>
                          <a:tailEnd/>
                        </a:ln>
                      </wps:spPr>
                      <wps:txbx>
                        <w:txbxContent>
                          <w:p w14:paraId="34588813" w14:textId="77777777" w:rsidR="007828EA" w:rsidRDefault="007828EA" w:rsidP="00675FB4">
                            <w:pPr>
                              <w:jc w:val="center"/>
                              <w:rPr>
                                <w:rFonts w:ascii="標楷體" w:eastAsia="標楷體" w:hAnsi="標楷體"/>
                                <w:b/>
                                <w:bCs/>
                                <w:color w:val="000000" w:themeColor="text1"/>
                                <w:szCs w:val="18"/>
                              </w:rPr>
                            </w:pPr>
                            <w:r w:rsidRPr="00C00E37">
                              <w:rPr>
                                <w:rFonts w:ascii="標楷體" w:eastAsia="標楷體" w:hAnsi="標楷體" w:hint="eastAsia"/>
                                <w:b/>
                                <w:bCs/>
                                <w:color w:val="000000" w:themeColor="text1"/>
                                <w:szCs w:val="18"/>
                              </w:rPr>
                              <w:t>表</w:t>
                            </w:r>
                            <w:r>
                              <w:rPr>
                                <w:rFonts w:ascii="標楷體" w:eastAsia="標楷體" w:hAnsi="標楷體" w:hint="eastAsia"/>
                                <w:b/>
                                <w:bCs/>
                                <w:color w:val="000000" w:themeColor="text1"/>
                                <w:szCs w:val="18"/>
                              </w:rPr>
                              <w:t>1</w:t>
                            </w:r>
                            <w:r w:rsidRPr="00C00E37">
                              <w:rPr>
                                <w:rFonts w:ascii="標楷體" w:eastAsia="標楷體" w:hAnsi="標楷體" w:hint="eastAsia"/>
                                <w:b/>
                                <w:bCs/>
                                <w:color w:val="000000" w:themeColor="text1"/>
                                <w:szCs w:val="18"/>
                              </w:rPr>
                              <w:t xml:space="preserve">  嘉義縣消防安全設備檢查情形</w:t>
                            </w:r>
                          </w:p>
                          <w:p w14:paraId="43690FE0" w14:textId="77777777" w:rsidR="007828EA" w:rsidRPr="00C00E37" w:rsidRDefault="007828EA" w:rsidP="00675FB4">
                            <w:pPr>
                              <w:widowControl/>
                              <w:spacing w:line="30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單位：家、件</w:t>
                            </w:r>
                            <w:r>
                              <w:rPr>
                                <w:rFonts w:ascii="標楷體" w:eastAsia="標楷體" w:hAnsi="標楷體" w:hint="eastAsia"/>
                                <w:bCs/>
                                <w:color w:val="000000" w:themeColor="text1"/>
                                <w:sz w:val="20"/>
                                <w:szCs w:val="18"/>
                              </w:rPr>
                              <w:t>次</w:t>
                            </w:r>
                            <w:r w:rsidRPr="00C00E37">
                              <w:rPr>
                                <w:rFonts w:ascii="標楷體" w:eastAsia="標楷體" w:hAnsi="標楷體" w:hint="eastAsia"/>
                                <w:bCs/>
                                <w:color w:val="000000" w:themeColor="text1"/>
                                <w:sz w:val="20"/>
                                <w:szCs w:val="18"/>
                              </w:rPr>
                              <w:t>、％</w:t>
                            </w:r>
                          </w:p>
                          <w:tbl>
                            <w:tblPr>
                              <w:tblStyle w:val="ad"/>
                              <w:tblW w:w="0" w:type="auto"/>
                              <w:jc w:val="center"/>
                              <w:tblLook w:val="04A0" w:firstRow="1" w:lastRow="0" w:firstColumn="1" w:lastColumn="0" w:noHBand="0" w:noVBand="1"/>
                            </w:tblPr>
                            <w:tblGrid>
                              <w:gridCol w:w="709"/>
                              <w:gridCol w:w="1134"/>
                              <w:gridCol w:w="1134"/>
                              <w:gridCol w:w="1134"/>
                              <w:gridCol w:w="1276"/>
                              <w:gridCol w:w="850"/>
                              <w:gridCol w:w="1281"/>
                            </w:tblGrid>
                            <w:tr w:rsidR="007828EA" w:rsidRPr="00C00E37" w14:paraId="0324BD3C" w14:textId="77777777" w:rsidTr="00C44BED">
                              <w:trPr>
                                <w:trHeight w:val="437"/>
                                <w:jc w:val="center"/>
                              </w:trPr>
                              <w:tc>
                                <w:tcPr>
                                  <w:tcW w:w="709" w:type="dxa"/>
                                  <w:vAlign w:val="center"/>
                                </w:tcPr>
                                <w:p w14:paraId="3092EF73" w14:textId="77777777" w:rsidR="007828EA" w:rsidRPr="00C00E37" w:rsidRDefault="007828EA" w:rsidP="00C44BED">
                                  <w:pPr>
                                    <w:widowControl/>
                                    <w:spacing w:line="240" w:lineRule="exact"/>
                                    <w:jc w:val="center"/>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年度</w:t>
                                  </w:r>
                                </w:p>
                              </w:tc>
                              <w:tc>
                                <w:tcPr>
                                  <w:tcW w:w="1134" w:type="dxa"/>
                                  <w:vAlign w:val="center"/>
                                </w:tcPr>
                                <w:p w14:paraId="0FF8D7E9" w14:textId="77777777" w:rsidR="007828EA" w:rsidRPr="00C00E37" w:rsidRDefault="007828EA" w:rsidP="00C44BED">
                                  <w:pPr>
                                    <w:widowControl/>
                                    <w:spacing w:line="240" w:lineRule="exact"/>
                                    <w:jc w:val="center"/>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列管家數</w:t>
                                  </w:r>
                                </w:p>
                              </w:tc>
                              <w:tc>
                                <w:tcPr>
                                  <w:tcW w:w="1134" w:type="dxa"/>
                                  <w:vAlign w:val="center"/>
                                </w:tcPr>
                                <w:p w14:paraId="587FC3E9" w14:textId="77777777" w:rsidR="007828EA" w:rsidRPr="00C00E37" w:rsidRDefault="007828EA" w:rsidP="00C44BED">
                                  <w:pPr>
                                    <w:widowControl/>
                                    <w:spacing w:line="240" w:lineRule="exact"/>
                                    <w:jc w:val="center"/>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檢查件次</w:t>
                                  </w:r>
                                </w:p>
                              </w:tc>
                              <w:tc>
                                <w:tcPr>
                                  <w:tcW w:w="1134" w:type="dxa"/>
                                  <w:vAlign w:val="center"/>
                                </w:tcPr>
                                <w:p w14:paraId="388B9950" w14:textId="77777777" w:rsidR="007828EA" w:rsidRPr="00C00E37" w:rsidRDefault="007828EA" w:rsidP="00C44BED">
                                  <w:pPr>
                                    <w:widowControl/>
                                    <w:spacing w:line="240" w:lineRule="exact"/>
                                    <w:jc w:val="center"/>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合格件次</w:t>
                                  </w:r>
                                </w:p>
                              </w:tc>
                              <w:tc>
                                <w:tcPr>
                                  <w:tcW w:w="1276" w:type="dxa"/>
                                  <w:vAlign w:val="center"/>
                                </w:tcPr>
                                <w:p w14:paraId="5E855978" w14:textId="77777777" w:rsidR="007828EA" w:rsidRPr="00C00E37" w:rsidRDefault="007828EA" w:rsidP="00C44BED">
                                  <w:pPr>
                                    <w:widowControl/>
                                    <w:spacing w:line="240" w:lineRule="exact"/>
                                    <w:jc w:val="center"/>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不合格件次</w:t>
                                  </w:r>
                                </w:p>
                              </w:tc>
                              <w:tc>
                                <w:tcPr>
                                  <w:tcW w:w="850" w:type="dxa"/>
                                  <w:vAlign w:val="center"/>
                                </w:tcPr>
                                <w:p w14:paraId="3CC62E68" w14:textId="77777777" w:rsidR="007828EA" w:rsidRPr="00C00E37" w:rsidRDefault="007828EA" w:rsidP="00C44BED">
                                  <w:pPr>
                                    <w:widowControl/>
                                    <w:spacing w:line="240" w:lineRule="exact"/>
                                    <w:jc w:val="center"/>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檢查率</w:t>
                                  </w:r>
                                </w:p>
                              </w:tc>
                              <w:tc>
                                <w:tcPr>
                                  <w:tcW w:w="1281" w:type="dxa"/>
                                  <w:vAlign w:val="center"/>
                                </w:tcPr>
                                <w:p w14:paraId="19EF0F25" w14:textId="77777777" w:rsidR="007828EA" w:rsidRPr="00C00E37" w:rsidRDefault="007828EA" w:rsidP="00C44BED">
                                  <w:pPr>
                                    <w:widowControl/>
                                    <w:spacing w:line="240" w:lineRule="exact"/>
                                    <w:jc w:val="center"/>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檢查合格率</w:t>
                                  </w:r>
                                </w:p>
                              </w:tc>
                            </w:tr>
                            <w:tr w:rsidR="007828EA" w:rsidRPr="00C00E37" w14:paraId="5F5DB8F7" w14:textId="77777777" w:rsidTr="00C44BED">
                              <w:trPr>
                                <w:trHeight w:val="437"/>
                                <w:jc w:val="center"/>
                              </w:trPr>
                              <w:tc>
                                <w:tcPr>
                                  <w:tcW w:w="709" w:type="dxa"/>
                                  <w:vAlign w:val="center"/>
                                </w:tcPr>
                                <w:p w14:paraId="337C6284" w14:textId="77777777" w:rsidR="007828EA" w:rsidRPr="00C00E37" w:rsidRDefault="007828EA" w:rsidP="00C44BED">
                                  <w:pPr>
                                    <w:widowControl/>
                                    <w:spacing w:line="240" w:lineRule="exact"/>
                                    <w:jc w:val="center"/>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113</w:t>
                                  </w:r>
                                </w:p>
                              </w:tc>
                              <w:tc>
                                <w:tcPr>
                                  <w:tcW w:w="1134" w:type="dxa"/>
                                  <w:vAlign w:val="center"/>
                                </w:tcPr>
                                <w:p w14:paraId="45DC32E1"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4,723</w:t>
                                  </w:r>
                                </w:p>
                              </w:tc>
                              <w:tc>
                                <w:tcPr>
                                  <w:tcW w:w="1134" w:type="dxa"/>
                                  <w:vAlign w:val="center"/>
                                </w:tcPr>
                                <w:p w14:paraId="2B98B2D0"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4,096</w:t>
                                  </w:r>
                                </w:p>
                              </w:tc>
                              <w:tc>
                                <w:tcPr>
                                  <w:tcW w:w="1134" w:type="dxa"/>
                                  <w:vAlign w:val="center"/>
                                </w:tcPr>
                                <w:p w14:paraId="1C109D92"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3,811</w:t>
                                  </w:r>
                                </w:p>
                              </w:tc>
                              <w:tc>
                                <w:tcPr>
                                  <w:tcW w:w="1276" w:type="dxa"/>
                                  <w:vAlign w:val="center"/>
                                </w:tcPr>
                                <w:p w14:paraId="4479B2DF"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285</w:t>
                                  </w:r>
                                </w:p>
                              </w:tc>
                              <w:tc>
                                <w:tcPr>
                                  <w:tcW w:w="850" w:type="dxa"/>
                                  <w:vAlign w:val="center"/>
                                </w:tcPr>
                                <w:p w14:paraId="0BCFDDC5"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86.72</w:t>
                                  </w:r>
                                </w:p>
                              </w:tc>
                              <w:tc>
                                <w:tcPr>
                                  <w:tcW w:w="1281" w:type="dxa"/>
                                  <w:vAlign w:val="center"/>
                                </w:tcPr>
                                <w:p w14:paraId="407B905B"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93.04</w:t>
                                  </w:r>
                                </w:p>
                              </w:tc>
                            </w:tr>
                            <w:tr w:rsidR="007828EA" w:rsidRPr="00C00E37" w14:paraId="525CCAB8" w14:textId="77777777" w:rsidTr="00C44BED">
                              <w:trPr>
                                <w:trHeight w:val="437"/>
                                <w:jc w:val="center"/>
                              </w:trPr>
                              <w:tc>
                                <w:tcPr>
                                  <w:tcW w:w="709" w:type="dxa"/>
                                  <w:vAlign w:val="center"/>
                                </w:tcPr>
                                <w:p w14:paraId="298DC7A1" w14:textId="77777777" w:rsidR="007828EA" w:rsidRPr="00C00E37" w:rsidRDefault="007828EA" w:rsidP="00C44BED">
                                  <w:pPr>
                                    <w:widowControl/>
                                    <w:spacing w:line="240" w:lineRule="exact"/>
                                    <w:jc w:val="center"/>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114</w:t>
                                  </w:r>
                                </w:p>
                              </w:tc>
                              <w:tc>
                                <w:tcPr>
                                  <w:tcW w:w="1134" w:type="dxa"/>
                                  <w:vAlign w:val="center"/>
                                </w:tcPr>
                                <w:p w14:paraId="3F30348B"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4,814</w:t>
                                  </w:r>
                                </w:p>
                              </w:tc>
                              <w:tc>
                                <w:tcPr>
                                  <w:tcW w:w="1134" w:type="dxa"/>
                                  <w:vAlign w:val="center"/>
                                </w:tcPr>
                                <w:p w14:paraId="375C9628"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3,205</w:t>
                                  </w:r>
                                </w:p>
                              </w:tc>
                              <w:tc>
                                <w:tcPr>
                                  <w:tcW w:w="1134" w:type="dxa"/>
                                  <w:vAlign w:val="center"/>
                                </w:tcPr>
                                <w:p w14:paraId="75F95851"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2,928</w:t>
                                  </w:r>
                                </w:p>
                              </w:tc>
                              <w:tc>
                                <w:tcPr>
                                  <w:tcW w:w="1276" w:type="dxa"/>
                                  <w:vAlign w:val="center"/>
                                </w:tcPr>
                                <w:p w14:paraId="79BE08D1"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277</w:t>
                                  </w:r>
                                </w:p>
                              </w:tc>
                              <w:tc>
                                <w:tcPr>
                                  <w:tcW w:w="850" w:type="dxa"/>
                                  <w:vAlign w:val="center"/>
                                </w:tcPr>
                                <w:p w14:paraId="0A6541A0"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66.58</w:t>
                                  </w:r>
                                </w:p>
                              </w:tc>
                              <w:tc>
                                <w:tcPr>
                                  <w:tcW w:w="1281" w:type="dxa"/>
                                  <w:vAlign w:val="center"/>
                                </w:tcPr>
                                <w:p w14:paraId="699348CD"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91.36</w:t>
                                  </w:r>
                                </w:p>
                              </w:tc>
                            </w:tr>
                          </w:tbl>
                          <w:p w14:paraId="4CD9E469" w14:textId="77777777" w:rsidR="007828EA" w:rsidRPr="00C00E37" w:rsidRDefault="007828EA" w:rsidP="00675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firstLineChars="54" w:firstLine="97"/>
                              <w:rPr>
                                <w:rFonts w:ascii="標楷體" w:eastAsia="標楷體" w:hAnsi="標楷體"/>
                                <w:color w:val="000000" w:themeColor="text1"/>
                                <w:sz w:val="18"/>
                                <w:szCs w:val="14"/>
                              </w:rPr>
                            </w:pPr>
                            <w:r w:rsidRPr="00C00E37">
                              <w:rPr>
                                <w:rFonts w:ascii="標楷體" w:eastAsia="標楷體" w:hAnsi="標楷體" w:hint="eastAsia"/>
                                <w:color w:val="000000" w:themeColor="text1"/>
                                <w:sz w:val="18"/>
                                <w:szCs w:val="14"/>
                              </w:rPr>
                              <w:t>資料來源：整理自嘉義縣消防局提供資料。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5" type="#_x0000_t202" style="position:absolute;left:0;text-align:left;margin-left:109.35pt;margin-top:1.1pt;width:392.85pt;height:118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" o:allowoverlap="f" stroked="f">
                <v:textbox>
                  <w:txbxContent>
                    <w:p w14:paraId="34588813" w14:textId="77777777" w:rsidR="007828EA" w:rsidRDefault="007828EA" w:rsidP="00675FB4">
                      <w:pPr>
                        <w:jc w:val="center"/>
                        <w:rPr>
                          <w:rFonts w:ascii="標楷體" w:eastAsia="標楷體" w:hAnsi="標楷體"/>
                          <w:b/>
                          <w:bCs/>
                          <w:color w:val="000000" w:themeColor="text1"/>
                          <w:szCs w:val="18"/>
                        </w:rPr>
                      </w:pPr>
                      <w:r w:rsidRPr="00C00E37">
                        <w:rPr>
                          <w:rFonts w:ascii="標楷體" w:eastAsia="標楷體" w:hAnsi="標楷體" w:hint="eastAsia"/>
                          <w:b/>
                          <w:bCs/>
                          <w:color w:val="000000" w:themeColor="text1"/>
                          <w:szCs w:val="18"/>
                        </w:rPr>
                        <w:t>表</w:t>
                      </w:r>
                      <w:r>
                        <w:rPr>
                          <w:rFonts w:ascii="標楷體" w:eastAsia="標楷體" w:hAnsi="標楷體" w:hint="eastAsia"/>
                          <w:b/>
                          <w:bCs/>
                          <w:color w:val="000000" w:themeColor="text1"/>
                          <w:szCs w:val="18"/>
                        </w:rPr>
                        <w:t>1</w:t>
                      </w:r>
                      <w:r w:rsidRPr="00C00E37">
                        <w:rPr>
                          <w:rFonts w:ascii="標楷體" w:eastAsia="標楷體" w:hAnsi="標楷體" w:hint="eastAsia"/>
                          <w:b/>
                          <w:bCs/>
                          <w:color w:val="000000" w:themeColor="text1"/>
                          <w:szCs w:val="18"/>
                        </w:rPr>
                        <w:t xml:space="preserve">  嘉義縣消防安全設備檢查情形</w:t>
                      </w:r>
                    </w:p>
                    <w:p w14:paraId="43690FE0" w14:textId="77777777" w:rsidR="007828EA" w:rsidRPr="00C00E37" w:rsidRDefault="007828EA" w:rsidP="00675FB4">
                      <w:pPr>
                        <w:widowControl/>
                        <w:spacing w:line="30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單位：家、件</w:t>
                      </w:r>
                      <w:r>
                        <w:rPr>
                          <w:rFonts w:ascii="標楷體" w:eastAsia="標楷體" w:hAnsi="標楷體" w:hint="eastAsia"/>
                          <w:bCs/>
                          <w:color w:val="000000" w:themeColor="text1"/>
                          <w:sz w:val="20"/>
                          <w:szCs w:val="18"/>
                        </w:rPr>
                        <w:t>次</w:t>
                      </w:r>
                      <w:r w:rsidRPr="00C00E37">
                        <w:rPr>
                          <w:rFonts w:ascii="標楷體" w:eastAsia="標楷體" w:hAnsi="標楷體" w:hint="eastAsia"/>
                          <w:bCs/>
                          <w:color w:val="000000" w:themeColor="text1"/>
                          <w:sz w:val="20"/>
                          <w:szCs w:val="18"/>
                        </w:rPr>
                        <w:t>、％</w:t>
                      </w:r>
                    </w:p>
                    <w:tbl>
                      <w:tblPr>
                        <w:tblStyle w:val="ad"/>
                        <w:tblW w:w="0" w:type="auto"/>
                        <w:jc w:val="center"/>
                        <w:tblLook w:val="04A0" w:firstRow="1" w:lastRow="0" w:firstColumn="1" w:lastColumn="0" w:noHBand="0" w:noVBand="1"/>
                      </w:tblPr>
                      <w:tblGrid>
                        <w:gridCol w:w="709"/>
                        <w:gridCol w:w="1134"/>
                        <w:gridCol w:w="1134"/>
                        <w:gridCol w:w="1134"/>
                        <w:gridCol w:w="1276"/>
                        <w:gridCol w:w="850"/>
                        <w:gridCol w:w="1281"/>
                      </w:tblGrid>
                      <w:tr w:rsidR="007828EA" w:rsidRPr="00C00E37" w14:paraId="0324BD3C" w14:textId="77777777" w:rsidTr="00C44BED">
                        <w:trPr>
                          <w:trHeight w:val="437"/>
                          <w:jc w:val="center"/>
                        </w:trPr>
                        <w:tc>
                          <w:tcPr>
                            <w:tcW w:w="709" w:type="dxa"/>
                            <w:vAlign w:val="center"/>
                          </w:tcPr>
                          <w:p w14:paraId="3092EF73" w14:textId="77777777" w:rsidR="007828EA" w:rsidRPr="00C00E37" w:rsidRDefault="007828EA" w:rsidP="00C44BED">
                            <w:pPr>
                              <w:widowControl/>
                              <w:spacing w:line="240" w:lineRule="exact"/>
                              <w:jc w:val="center"/>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年度</w:t>
                            </w:r>
                          </w:p>
                        </w:tc>
                        <w:tc>
                          <w:tcPr>
                            <w:tcW w:w="1134" w:type="dxa"/>
                            <w:vAlign w:val="center"/>
                          </w:tcPr>
                          <w:p w14:paraId="0FF8D7E9" w14:textId="77777777" w:rsidR="007828EA" w:rsidRPr="00C00E37" w:rsidRDefault="007828EA" w:rsidP="00C44BED">
                            <w:pPr>
                              <w:widowControl/>
                              <w:spacing w:line="240" w:lineRule="exact"/>
                              <w:jc w:val="center"/>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列管家數</w:t>
                            </w:r>
                          </w:p>
                        </w:tc>
                        <w:tc>
                          <w:tcPr>
                            <w:tcW w:w="1134" w:type="dxa"/>
                            <w:vAlign w:val="center"/>
                          </w:tcPr>
                          <w:p w14:paraId="587FC3E9" w14:textId="77777777" w:rsidR="007828EA" w:rsidRPr="00C00E37" w:rsidRDefault="007828EA" w:rsidP="00C44BED">
                            <w:pPr>
                              <w:widowControl/>
                              <w:spacing w:line="240" w:lineRule="exact"/>
                              <w:jc w:val="center"/>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檢查件次</w:t>
                            </w:r>
                          </w:p>
                        </w:tc>
                        <w:tc>
                          <w:tcPr>
                            <w:tcW w:w="1134" w:type="dxa"/>
                            <w:vAlign w:val="center"/>
                          </w:tcPr>
                          <w:p w14:paraId="388B9950" w14:textId="77777777" w:rsidR="007828EA" w:rsidRPr="00C00E37" w:rsidRDefault="007828EA" w:rsidP="00C44BED">
                            <w:pPr>
                              <w:widowControl/>
                              <w:spacing w:line="240" w:lineRule="exact"/>
                              <w:jc w:val="center"/>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合格件次</w:t>
                            </w:r>
                          </w:p>
                        </w:tc>
                        <w:tc>
                          <w:tcPr>
                            <w:tcW w:w="1276" w:type="dxa"/>
                            <w:vAlign w:val="center"/>
                          </w:tcPr>
                          <w:p w14:paraId="5E855978" w14:textId="77777777" w:rsidR="007828EA" w:rsidRPr="00C00E37" w:rsidRDefault="007828EA" w:rsidP="00C44BED">
                            <w:pPr>
                              <w:widowControl/>
                              <w:spacing w:line="240" w:lineRule="exact"/>
                              <w:jc w:val="center"/>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不合格件次</w:t>
                            </w:r>
                          </w:p>
                        </w:tc>
                        <w:tc>
                          <w:tcPr>
                            <w:tcW w:w="850" w:type="dxa"/>
                            <w:vAlign w:val="center"/>
                          </w:tcPr>
                          <w:p w14:paraId="3CC62E68" w14:textId="77777777" w:rsidR="007828EA" w:rsidRPr="00C00E37" w:rsidRDefault="007828EA" w:rsidP="00C44BED">
                            <w:pPr>
                              <w:widowControl/>
                              <w:spacing w:line="240" w:lineRule="exact"/>
                              <w:jc w:val="center"/>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檢查率</w:t>
                            </w:r>
                          </w:p>
                        </w:tc>
                        <w:tc>
                          <w:tcPr>
                            <w:tcW w:w="1281" w:type="dxa"/>
                            <w:vAlign w:val="center"/>
                          </w:tcPr>
                          <w:p w14:paraId="19EF0F25" w14:textId="77777777" w:rsidR="007828EA" w:rsidRPr="00C00E37" w:rsidRDefault="007828EA" w:rsidP="00C44BED">
                            <w:pPr>
                              <w:widowControl/>
                              <w:spacing w:line="240" w:lineRule="exact"/>
                              <w:jc w:val="center"/>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檢查合格率</w:t>
                            </w:r>
                          </w:p>
                        </w:tc>
                      </w:tr>
                      <w:tr w:rsidR="007828EA" w:rsidRPr="00C00E37" w14:paraId="5F5DB8F7" w14:textId="77777777" w:rsidTr="00C44BED">
                        <w:trPr>
                          <w:trHeight w:val="437"/>
                          <w:jc w:val="center"/>
                        </w:trPr>
                        <w:tc>
                          <w:tcPr>
                            <w:tcW w:w="709" w:type="dxa"/>
                            <w:vAlign w:val="center"/>
                          </w:tcPr>
                          <w:p w14:paraId="337C6284" w14:textId="77777777" w:rsidR="007828EA" w:rsidRPr="00C00E37" w:rsidRDefault="007828EA" w:rsidP="00C44BED">
                            <w:pPr>
                              <w:widowControl/>
                              <w:spacing w:line="240" w:lineRule="exact"/>
                              <w:jc w:val="center"/>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113</w:t>
                            </w:r>
                          </w:p>
                        </w:tc>
                        <w:tc>
                          <w:tcPr>
                            <w:tcW w:w="1134" w:type="dxa"/>
                            <w:vAlign w:val="center"/>
                          </w:tcPr>
                          <w:p w14:paraId="45DC32E1"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4,723</w:t>
                            </w:r>
                          </w:p>
                        </w:tc>
                        <w:tc>
                          <w:tcPr>
                            <w:tcW w:w="1134" w:type="dxa"/>
                            <w:vAlign w:val="center"/>
                          </w:tcPr>
                          <w:p w14:paraId="2B98B2D0"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4,096</w:t>
                            </w:r>
                          </w:p>
                        </w:tc>
                        <w:tc>
                          <w:tcPr>
                            <w:tcW w:w="1134" w:type="dxa"/>
                            <w:vAlign w:val="center"/>
                          </w:tcPr>
                          <w:p w14:paraId="1C109D92"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3,811</w:t>
                            </w:r>
                          </w:p>
                        </w:tc>
                        <w:tc>
                          <w:tcPr>
                            <w:tcW w:w="1276" w:type="dxa"/>
                            <w:vAlign w:val="center"/>
                          </w:tcPr>
                          <w:p w14:paraId="4479B2DF"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285</w:t>
                            </w:r>
                          </w:p>
                        </w:tc>
                        <w:tc>
                          <w:tcPr>
                            <w:tcW w:w="850" w:type="dxa"/>
                            <w:vAlign w:val="center"/>
                          </w:tcPr>
                          <w:p w14:paraId="0BCFDDC5"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86.72</w:t>
                            </w:r>
                          </w:p>
                        </w:tc>
                        <w:tc>
                          <w:tcPr>
                            <w:tcW w:w="1281" w:type="dxa"/>
                            <w:vAlign w:val="center"/>
                          </w:tcPr>
                          <w:p w14:paraId="407B905B"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93.04</w:t>
                            </w:r>
                          </w:p>
                        </w:tc>
                      </w:tr>
                      <w:tr w:rsidR="007828EA" w:rsidRPr="00C00E37" w14:paraId="525CCAB8" w14:textId="77777777" w:rsidTr="00C44BED">
                        <w:trPr>
                          <w:trHeight w:val="437"/>
                          <w:jc w:val="center"/>
                        </w:trPr>
                        <w:tc>
                          <w:tcPr>
                            <w:tcW w:w="709" w:type="dxa"/>
                            <w:vAlign w:val="center"/>
                          </w:tcPr>
                          <w:p w14:paraId="298DC7A1" w14:textId="77777777" w:rsidR="007828EA" w:rsidRPr="00C00E37" w:rsidRDefault="007828EA" w:rsidP="00C44BED">
                            <w:pPr>
                              <w:widowControl/>
                              <w:spacing w:line="240" w:lineRule="exact"/>
                              <w:jc w:val="center"/>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114</w:t>
                            </w:r>
                          </w:p>
                        </w:tc>
                        <w:tc>
                          <w:tcPr>
                            <w:tcW w:w="1134" w:type="dxa"/>
                            <w:vAlign w:val="center"/>
                          </w:tcPr>
                          <w:p w14:paraId="3F30348B"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4,814</w:t>
                            </w:r>
                          </w:p>
                        </w:tc>
                        <w:tc>
                          <w:tcPr>
                            <w:tcW w:w="1134" w:type="dxa"/>
                            <w:vAlign w:val="center"/>
                          </w:tcPr>
                          <w:p w14:paraId="375C9628"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3,205</w:t>
                            </w:r>
                          </w:p>
                        </w:tc>
                        <w:tc>
                          <w:tcPr>
                            <w:tcW w:w="1134" w:type="dxa"/>
                            <w:vAlign w:val="center"/>
                          </w:tcPr>
                          <w:p w14:paraId="75F95851"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2,928</w:t>
                            </w:r>
                          </w:p>
                        </w:tc>
                        <w:tc>
                          <w:tcPr>
                            <w:tcW w:w="1276" w:type="dxa"/>
                            <w:vAlign w:val="center"/>
                          </w:tcPr>
                          <w:p w14:paraId="79BE08D1"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277</w:t>
                            </w:r>
                          </w:p>
                        </w:tc>
                        <w:tc>
                          <w:tcPr>
                            <w:tcW w:w="850" w:type="dxa"/>
                            <w:vAlign w:val="center"/>
                          </w:tcPr>
                          <w:p w14:paraId="0A6541A0"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66.58</w:t>
                            </w:r>
                          </w:p>
                        </w:tc>
                        <w:tc>
                          <w:tcPr>
                            <w:tcW w:w="1281" w:type="dxa"/>
                            <w:vAlign w:val="center"/>
                          </w:tcPr>
                          <w:p w14:paraId="699348CD" w14:textId="77777777" w:rsidR="007828EA" w:rsidRPr="00C00E37" w:rsidRDefault="007828EA" w:rsidP="00C44BED">
                            <w:pPr>
                              <w:widowControl/>
                              <w:spacing w:line="240" w:lineRule="exact"/>
                              <w:jc w:val="right"/>
                              <w:rPr>
                                <w:rFonts w:ascii="標楷體" w:eastAsia="標楷體" w:hAnsi="標楷體"/>
                                <w:bCs/>
                                <w:color w:val="000000" w:themeColor="text1"/>
                                <w:sz w:val="20"/>
                                <w:szCs w:val="18"/>
                              </w:rPr>
                            </w:pPr>
                            <w:r w:rsidRPr="00C00E37">
                              <w:rPr>
                                <w:rFonts w:ascii="標楷體" w:eastAsia="標楷體" w:hAnsi="標楷體" w:hint="eastAsia"/>
                                <w:bCs/>
                                <w:color w:val="000000" w:themeColor="text1"/>
                                <w:sz w:val="20"/>
                                <w:szCs w:val="18"/>
                              </w:rPr>
                              <w:t>91.36</w:t>
                            </w:r>
                          </w:p>
                        </w:tc>
                      </w:tr>
                    </w:tbl>
                    <w:p w14:paraId="4CD9E469" w14:textId="77777777" w:rsidR="007828EA" w:rsidRPr="00C00E37" w:rsidRDefault="007828EA" w:rsidP="00675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firstLineChars="54" w:firstLine="97"/>
                        <w:rPr>
                          <w:rFonts w:ascii="標楷體" w:eastAsia="標楷體" w:hAnsi="標楷體"/>
                          <w:color w:val="000000" w:themeColor="text1"/>
                          <w:sz w:val="18"/>
                          <w:szCs w:val="14"/>
                        </w:rPr>
                      </w:pPr>
                      <w:r w:rsidRPr="00C00E37">
                        <w:rPr>
                          <w:rFonts w:ascii="標楷體" w:eastAsia="標楷體" w:hAnsi="標楷體" w:hint="eastAsia"/>
                          <w:color w:val="000000" w:themeColor="text1"/>
                          <w:sz w:val="18"/>
                          <w:szCs w:val="14"/>
                        </w:rPr>
                        <w:t>資料來源：整理自嘉義縣消防局提供資料。</w:t>
                      </w:r>
                    </w:p>
                  </w:txbxContent>
                </v:textbox>
                <w10:wrap type="square"/>
              </v:shape>
            </w:pict>
          </mc:Fallback>
        </mc:AlternateContent>
      </w:r>
      <w:r w:rsidR="00675FB4" w:rsidRPr="003C446B">
        <w:rPr>
          <w:rFonts w:ascii="標楷體" w:eastAsia="標楷體" w:hAnsi="標楷體" w:cs="Times New Roman" w:hint="eastAsia"/>
          <w:noProof/>
          <w:color w:val="000000" w:themeColor="text1"/>
          <w:szCs w:val="24"/>
        </w:rPr>
        <w:t>66.58％，檢查合格</w:t>
      </w:r>
      <w:r w:rsidR="00675FB4" w:rsidRPr="00C44BED">
        <w:rPr>
          <w:rFonts w:ascii="標楷體" w:eastAsia="標楷體" w:hAnsi="標楷體" w:cs="Times New Roman" w:hint="eastAsia"/>
          <w:noProof/>
          <w:color w:val="000000" w:themeColor="text1"/>
          <w:spacing w:val="-4"/>
          <w:szCs w:val="24"/>
        </w:rPr>
        <w:t>率亦由93.04％下降</w:t>
      </w:r>
      <w:r w:rsidR="00675FB4" w:rsidRPr="003C446B">
        <w:rPr>
          <w:rFonts w:ascii="標楷體" w:eastAsia="標楷體" w:hAnsi="標楷體" w:cs="Times New Roman" w:hint="eastAsia"/>
          <w:noProof/>
          <w:color w:val="000000" w:themeColor="text1"/>
          <w:szCs w:val="24"/>
        </w:rPr>
        <w:t>至91.36％（表1），且不合格之場所包括學校、醫院等，屬公共及人群聚集處所，消防安全設備自主維護管理品質堪慮，允宜督促檢討改善，以維公共安全；4.積極推動各項火災預防機制，惟尚未依轄區特性研訂火災預防自治條例，允宜參考其他市縣政府研議訂定相關規範，以健全火災預防機制等情事，經函請研謀改善。據復：1.將加強宣導維護住宅用火災警報器，並請社會局定期提供低收入戶、獨居老人及身心障礙者名冊，據以辦理推廣住宅用火災警報器事宜；2.將加強宣導及取締，另針對露天燃燒行為所造成之空氣污染，將加強與環境保護局之橫向聯繫，移請依相關規定處分，以降低火災發生頻率；3.</w:t>
      </w:r>
      <w:r w:rsidR="00675FB4" w:rsidRPr="003C446B">
        <w:rPr>
          <w:rFonts w:ascii="標楷體" w:eastAsia="標楷體" w:hAnsi="標楷體" w:cs="Times New Roman" w:hint="eastAsia"/>
          <w:noProof/>
          <w:color w:val="000000" w:themeColor="text1"/>
          <w:spacing w:val="-2"/>
          <w:szCs w:val="24"/>
        </w:rPr>
        <w:t>將針對學校、醫院等場所，加強督促及宣導消防安全設備自主維護管理，使管理權人知悉對火災預防之責任，並確保消防安全設備能在危機發生時發揮正常功能，以維護公共安全；4.將持續蒐集其他農業縣市之立法實務與執行成效，審慎評估訂定地方性法規之必要性</w:t>
      </w:r>
      <w:r w:rsidR="00675FB4" w:rsidRPr="003C446B">
        <w:rPr>
          <w:rFonts w:ascii="標楷體" w:eastAsia="標楷體" w:hAnsi="標楷體" w:cs="Times New Roman" w:hint="eastAsia"/>
          <w:color w:val="000000" w:themeColor="text1"/>
          <w:spacing w:val="-2"/>
          <w:szCs w:val="24"/>
        </w:rPr>
        <w:t>。</w:t>
      </w:r>
    </w:p>
    <w:p w14:paraId="41AF16C1" w14:textId="77777777" w:rsidR="00675FB4" w:rsidRPr="003C446B" w:rsidRDefault="00675FB4" w:rsidP="00C44BED">
      <w:pPr>
        <w:overflowPunct w:val="0"/>
        <w:snapToGrid w:val="0"/>
        <w:spacing w:line="498" w:lineRule="exact"/>
        <w:ind w:firstLineChars="215" w:firstLine="603"/>
        <w:jc w:val="both"/>
        <w:rPr>
          <w:rFonts w:ascii="標楷體" w:eastAsia="標楷體" w:hAnsi="標楷體" w:cs="Times New Roman"/>
          <w:b/>
          <w:bCs/>
          <w:color w:val="000000" w:themeColor="text1"/>
          <w:sz w:val="28"/>
          <w:szCs w:val="32"/>
        </w:rPr>
      </w:pPr>
      <w:r w:rsidRPr="003C446B">
        <w:rPr>
          <w:rFonts w:ascii="標楷體" w:eastAsia="標楷體" w:hAnsi="標楷體" w:cs="Times New Roman" w:hint="eastAsia"/>
          <w:b/>
          <w:bCs/>
          <w:color w:val="000000" w:themeColor="text1"/>
          <w:sz w:val="28"/>
          <w:szCs w:val="32"/>
        </w:rPr>
        <w:t>（三）逐年增裕消防員預算員額人力，惟消防人力缺額仍多待補實，恐有影響人員勤務安排調度暨救災救護執行之虞，亦造成人事費節餘影響預算執行效能，允宜研謀改善方略，以減輕消防工作負荷，提升整體救災救護效能</w:t>
      </w:r>
      <w:r w:rsidRPr="003C446B">
        <w:rPr>
          <w:rFonts w:ascii="標楷體" w:eastAsia="標楷體" w:hAnsi="標楷體" w:cs="Arial" w:hint="eastAsia"/>
          <w:b/>
          <w:bCs/>
          <w:color w:val="000000" w:themeColor="text1"/>
          <w:sz w:val="28"/>
          <w:szCs w:val="32"/>
          <w:shd w:val="clear" w:color="auto" w:fill="FFFFFF"/>
        </w:rPr>
        <w:t>。</w:t>
      </w:r>
    </w:p>
    <w:p w14:paraId="4FC1EB11" w14:textId="309FD13D" w:rsidR="00006198" w:rsidRPr="00006198" w:rsidRDefault="00675FB4" w:rsidP="00006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498" w:lineRule="exact"/>
        <w:ind w:firstLineChars="200" w:firstLine="480"/>
        <w:jc w:val="distribute"/>
        <w:rPr>
          <w:rFonts w:ascii="標楷體" w:eastAsia="標楷體" w:hAnsi="標楷體"/>
          <w:noProof/>
          <w:color w:val="000000" w:themeColor="text1"/>
          <w:spacing w:val="2"/>
          <w:szCs w:val="32"/>
        </w:rPr>
      </w:pPr>
      <w:r w:rsidRPr="00006198">
        <w:rPr>
          <w:rFonts w:ascii="標楷體" w:eastAsia="標楷體" w:hAnsi="標楷體"/>
          <w:noProof/>
          <w:color w:val="000000" w:themeColor="text1"/>
          <w:spacing w:val="2"/>
          <w:szCs w:val="32"/>
        </w:rPr>
        <mc:AlternateContent>
          <mc:Choice Requires="wps">
            <w:drawing>
              <wp:anchor distT="0" distB="0" distL="114300" distR="114300" simplePos="0" relativeHeight="251634176" behindDoc="0" locked="0" layoutInCell="1" allowOverlap="1" wp14:anchorId="373B0D27" wp14:editId="273C5C9F">
                <wp:simplePos x="0" y="0"/>
                <wp:positionH relativeFrom="margin">
                  <wp:posOffset>3674745</wp:posOffset>
                </wp:positionH>
                <wp:positionV relativeFrom="margin">
                  <wp:posOffset>6694170</wp:posOffset>
                </wp:positionV>
                <wp:extent cx="2642870" cy="2209800"/>
                <wp:effectExtent l="0" t="0" r="5080" b="0"/>
                <wp:wrapSquare wrapText="bothSides"/>
                <wp:docPr id="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2870" cy="2209800"/>
                        </a:xfrm>
                        <a:prstGeom prst="rect">
                          <a:avLst/>
                        </a:prstGeom>
                        <a:solidFill>
                          <a:srgbClr val="FFFFFF"/>
                        </a:solidFill>
                        <a:ln w="9525">
                          <a:noFill/>
                          <a:miter lim="800000"/>
                          <a:headEnd/>
                          <a:tailEnd/>
                        </a:ln>
                      </wps:spPr>
                      <wps:txbx>
                        <w:txbxContent>
                          <w:tbl>
                            <w:tblPr>
                              <w:tblStyle w:val="470"/>
                              <w:tblW w:w="0" w:type="auto"/>
                              <w:jc w:val="center"/>
                              <w:tblLook w:val="04A0" w:firstRow="1" w:lastRow="0" w:firstColumn="1" w:lastColumn="0" w:noHBand="0" w:noVBand="1"/>
                            </w:tblPr>
                            <w:tblGrid>
                              <w:gridCol w:w="705"/>
                              <w:gridCol w:w="772"/>
                              <w:gridCol w:w="773"/>
                              <w:gridCol w:w="908"/>
                              <w:gridCol w:w="917"/>
                            </w:tblGrid>
                            <w:tr w:rsidR="007828EA" w:rsidRPr="00B20304" w14:paraId="17E26D95" w14:textId="77777777" w:rsidTr="00675FB4">
                              <w:trPr>
                                <w:jc w:val="center"/>
                              </w:trPr>
                              <w:tc>
                                <w:tcPr>
                                  <w:tcW w:w="4111" w:type="dxa"/>
                                  <w:gridSpan w:val="5"/>
                                  <w:tcBorders>
                                    <w:top w:val="nil"/>
                                    <w:left w:val="nil"/>
                                    <w:bottom w:val="single" w:sz="4" w:space="0" w:color="auto"/>
                                    <w:right w:val="nil"/>
                                  </w:tcBorders>
                                </w:tcPr>
                                <w:p w14:paraId="05C3FB93" w14:textId="5A00FF5D" w:rsidR="007828EA" w:rsidRPr="003C446B" w:rsidRDefault="007828EA" w:rsidP="002561D5">
                                  <w:pPr>
                                    <w:spacing w:before="48" w:line="240" w:lineRule="exact"/>
                                    <w:jc w:val="center"/>
                                    <w:rPr>
                                      <w:rFonts w:ascii="標楷體" w:eastAsia="標楷體" w:hAnsi="標楷體"/>
                                      <w:b/>
                                      <w:bCs/>
                                      <w:color w:val="000000" w:themeColor="text1"/>
                                      <w:spacing w:val="-6"/>
                                      <w:szCs w:val="24"/>
                                    </w:rPr>
                                  </w:pPr>
                                  <w:r w:rsidRPr="00787CDA">
                                    <w:rPr>
                                      <w:rFonts w:ascii="標楷體" w:eastAsia="標楷體" w:hAnsi="標楷體" w:hint="eastAsia"/>
                                      <w:b/>
                                      <w:szCs w:val="24"/>
                                    </w:rPr>
                                    <w:t>表</w:t>
                                  </w:r>
                                  <w:r>
                                    <w:rPr>
                                      <w:rFonts w:ascii="標楷體" w:eastAsia="標楷體" w:hAnsi="標楷體" w:hint="eastAsia"/>
                                      <w:b/>
                                      <w:szCs w:val="24"/>
                                    </w:rPr>
                                    <w:t xml:space="preserve">2  </w:t>
                                  </w:r>
                                  <w:r w:rsidRPr="003C446B">
                                    <w:rPr>
                                      <w:rFonts w:ascii="標楷體" w:eastAsia="標楷體" w:hAnsi="標楷體"/>
                                      <w:b/>
                                      <w:bCs/>
                                      <w:color w:val="000000" w:themeColor="text1"/>
                                      <w:spacing w:val="-6"/>
                                      <w:szCs w:val="24"/>
                                    </w:rPr>
                                    <w:t>消防</w:t>
                                  </w:r>
                                  <w:r w:rsidRPr="003C446B">
                                    <w:rPr>
                                      <w:rFonts w:ascii="標楷體" w:eastAsia="標楷體" w:hAnsi="標楷體"/>
                                      <w:b/>
                                      <w:bCs/>
                                      <w:spacing w:val="-6"/>
                                      <w:szCs w:val="24"/>
                                    </w:rPr>
                                    <w:t>局預</w:t>
                                  </w:r>
                                  <w:r w:rsidRPr="003C446B">
                                    <w:rPr>
                                      <w:rFonts w:ascii="標楷體" w:eastAsia="標楷體" w:hAnsi="標楷體" w:hint="eastAsia"/>
                                      <w:b/>
                                      <w:bCs/>
                                      <w:color w:val="000000" w:themeColor="text1"/>
                                      <w:spacing w:val="-6"/>
                                      <w:szCs w:val="24"/>
                                    </w:rPr>
                                    <w:t>決算</w:t>
                                  </w:r>
                                  <w:r w:rsidRPr="003C446B">
                                    <w:rPr>
                                      <w:rFonts w:ascii="標楷體" w:eastAsia="標楷體" w:hAnsi="標楷體"/>
                                      <w:b/>
                                      <w:bCs/>
                                      <w:spacing w:val="-6"/>
                                      <w:szCs w:val="24"/>
                                    </w:rPr>
                                    <w:t>員額</w:t>
                                  </w:r>
                                  <w:r w:rsidRPr="003C446B">
                                    <w:rPr>
                                      <w:rFonts w:ascii="標楷體" w:eastAsia="標楷體" w:hAnsi="標楷體" w:hint="eastAsia"/>
                                      <w:b/>
                                      <w:bCs/>
                                      <w:spacing w:val="-6"/>
                                      <w:szCs w:val="24"/>
                                    </w:rPr>
                                    <w:t>增減情形</w:t>
                                  </w:r>
                                </w:p>
                                <w:p w14:paraId="4A96D7D2" w14:textId="77777777" w:rsidR="007828EA" w:rsidRPr="00787CDA" w:rsidRDefault="007828EA" w:rsidP="002561D5">
                                  <w:pPr>
                                    <w:tabs>
                                      <w:tab w:val="center" w:pos="1947"/>
                                      <w:tab w:val="right" w:pos="3895"/>
                                    </w:tabs>
                                    <w:spacing w:before="48" w:line="240" w:lineRule="exact"/>
                                    <w:ind w:firstLine="400"/>
                                    <w:jc w:val="right"/>
                                    <w:rPr>
                                      <w:rFonts w:ascii="標楷體" w:eastAsia="標楷體" w:hAnsi="標楷體"/>
                                      <w:sz w:val="20"/>
                                      <w:szCs w:val="20"/>
                                    </w:rPr>
                                  </w:pPr>
                                  <w:r w:rsidRPr="00787CDA">
                                    <w:rPr>
                                      <w:rFonts w:ascii="標楷體" w:eastAsia="標楷體" w:hAnsi="標楷體"/>
                                      <w:bCs/>
                                      <w:color w:val="000000" w:themeColor="text1"/>
                                      <w:sz w:val="20"/>
                                      <w:szCs w:val="20"/>
                                    </w:rPr>
                                    <w:tab/>
                                  </w:r>
                                  <w:r w:rsidRPr="00787CDA">
                                    <w:rPr>
                                      <w:rFonts w:ascii="標楷體" w:eastAsia="標楷體" w:hAnsi="標楷體" w:hint="eastAsia"/>
                                      <w:bCs/>
                                      <w:color w:val="000000" w:themeColor="text1"/>
                                      <w:sz w:val="20"/>
                                      <w:szCs w:val="20"/>
                                    </w:rPr>
                                    <w:t>單位：人、％</w:t>
                                  </w:r>
                                </w:p>
                              </w:tc>
                            </w:tr>
                            <w:tr w:rsidR="007828EA" w:rsidRPr="00B20304" w14:paraId="4B0E5DA7" w14:textId="77777777" w:rsidTr="00C44BED">
                              <w:trPr>
                                <w:trHeight w:val="306"/>
                                <w:jc w:val="center"/>
                              </w:trPr>
                              <w:tc>
                                <w:tcPr>
                                  <w:tcW w:w="709" w:type="dxa"/>
                                  <w:vMerge w:val="restart"/>
                                  <w:tcBorders>
                                    <w:top w:val="single" w:sz="4" w:space="0" w:color="auto"/>
                                  </w:tcBorders>
                                  <w:vAlign w:val="center"/>
                                </w:tcPr>
                                <w:p w14:paraId="64929BE2" w14:textId="77777777" w:rsidR="007828EA" w:rsidRPr="00787CDA" w:rsidRDefault="007828EA" w:rsidP="00C44BED">
                                  <w:pPr>
                                    <w:widowControl/>
                                    <w:spacing w:line="240" w:lineRule="exact"/>
                                    <w:jc w:val="center"/>
                                    <w:textAlignment w:val="center"/>
                                    <w:rPr>
                                      <w:rFonts w:ascii="標楷體" w:eastAsia="標楷體" w:hAnsi="標楷體"/>
                                      <w:bCs/>
                                      <w:sz w:val="20"/>
                                      <w:szCs w:val="24"/>
                                    </w:rPr>
                                  </w:pPr>
                                  <w:r w:rsidRPr="00787CDA">
                                    <w:rPr>
                                      <w:rFonts w:ascii="標楷體" w:eastAsia="標楷體" w:hAnsi="標楷體"/>
                                      <w:bCs/>
                                      <w:sz w:val="20"/>
                                      <w:szCs w:val="24"/>
                                    </w:rPr>
                                    <w:t>年度</w:t>
                                  </w:r>
                                </w:p>
                              </w:tc>
                              <w:tc>
                                <w:tcPr>
                                  <w:tcW w:w="779" w:type="dxa"/>
                                  <w:vMerge w:val="restart"/>
                                  <w:tcBorders>
                                    <w:top w:val="single" w:sz="4" w:space="0" w:color="auto"/>
                                  </w:tcBorders>
                                  <w:vAlign w:val="center"/>
                                </w:tcPr>
                                <w:p w14:paraId="67731420" w14:textId="77777777" w:rsidR="007828EA" w:rsidRPr="00787CDA" w:rsidRDefault="007828EA" w:rsidP="00C44BED">
                                  <w:pPr>
                                    <w:spacing w:line="240" w:lineRule="exact"/>
                                    <w:jc w:val="center"/>
                                    <w:textAlignment w:val="center"/>
                                    <w:rPr>
                                      <w:rFonts w:ascii="標楷體" w:eastAsia="標楷體" w:hAnsi="標楷體"/>
                                      <w:bCs/>
                                      <w:sz w:val="20"/>
                                      <w:szCs w:val="24"/>
                                    </w:rPr>
                                  </w:pPr>
                                  <w:r w:rsidRPr="00787CDA">
                                    <w:rPr>
                                      <w:rFonts w:ascii="標楷體" w:eastAsia="標楷體" w:hAnsi="標楷體" w:hint="eastAsia"/>
                                      <w:bCs/>
                                      <w:sz w:val="20"/>
                                      <w:szCs w:val="24"/>
                                    </w:rPr>
                                    <w:t>預算</w:t>
                                  </w:r>
                                </w:p>
                                <w:p w14:paraId="44D80676" w14:textId="77777777" w:rsidR="007828EA" w:rsidRPr="00787CDA" w:rsidRDefault="007828EA" w:rsidP="00C44BED">
                                  <w:pPr>
                                    <w:spacing w:line="240" w:lineRule="exact"/>
                                    <w:jc w:val="center"/>
                                    <w:textAlignment w:val="center"/>
                                    <w:rPr>
                                      <w:rFonts w:ascii="標楷體" w:eastAsia="標楷體" w:hAnsi="標楷體"/>
                                      <w:sz w:val="20"/>
                                      <w:szCs w:val="24"/>
                                    </w:rPr>
                                  </w:pPr>
                                  <w:r w:rsidRPr="00787CDA">
                                    <w:rPr>
                                      <w:rFonts w:ascii="標楷體" w:eastAsia="標楷體" w:hAnsi="標楷體" w:hint="eastAsia"/>
                                      <w:bCs/>
                                      <w:sz w:val="20"/>
                                      <w:szCs w:val="24"/>
                                    </w:rPr>
                                    <w:t>員額</w:t>
                                  </w:r>
                                </w:p>
                              </w:tc>
                              <w:tc>
                                <w:tcPr>
                                  <w:tcW w:w="780" w:type="dxa"/>
                                  <w:vMerge w:val="restart"/>
                                  <w:tcBorders>
                                    <w:top w:val="single" w:sz="4" w:space="0" w:color="auto"/>
                                  </w:tcBorders>
                                  <w:vAlign w:val="center"/>
                                </w:tcPr>
                                <w:p w14:paraId="2E7CB9DB" w14:textId="77777777" w:rsidR="007828EA" w:rsidRPr="00787CDA" w:rsidRDefault="007828EA" w:rsidP="00C44BED">
                                  <w:pPr>
                                    <w:spacing w:line="240" w:lineRule="exact"/>
                                    <w:jc w:val="center"/>
                                    <w:textAlignment w:val="center"/>
                                    <w:rPr>
                                      <w:rFonts w:ascii="標楷體" w:eastAsia="標楷體" w:hAnsi="標楷體"/>
                                      <w:bCs/>
                                      <w:sz w:val="20"/>
                                      <w:szCs w:val="24"/>
                                    </w:rPr>
                                  </w:pPr>
                                  <w:r w:rsidRPr="00787CDA">
                                    <w:rPr>
                                      <w:rFonts w:ascii="標楷體" w:eastAsia="標楷體" w:hAnsi="標楷體" w:hint="eastAsia"/>
                                      <w:bCs/>
                                      <w:sz w:val="20"/>
                                      <w:szCs w:val="24"/>
                                    </w:rPr>
                                    <w:t>決算</w:t>
                                  </w:r>
                                </w:p>
                                <w:p w14:paraId="01F2CA00" w14:textId="77777777" w:rsidR="007828EA" w:rsidRPr="00787CDA" w:rsidRDefault="007828EA" w:rsidP="00C44BED">
                                  <w:pPr>
                                    <w:spacing w:line="240" w:lineRule="exact"/>
                                    <w:jc w:val="center"/>
                                    <w:textAlignment w:val="center"/>
                                    <w:rPr>
                                      <w:rFonts w:ascii="標楷體" w:eastAsia="標楷體" w:hAnsi="標楷體"/>
                                      <w:sz w:val="20"/>
                                      <w:szCs w:val="24"/>
                                    </w:rPr>
                                  </w:pPr>
                                  <w:r w:rsidRPr="00787CDA">
                                    <w:rPr>
                                      <w:rFonts w:ascii="標楷體" w:eastAsia="標楷體" w:hAnsi="標楷體" w:hint="eastAsia"/>
                                      <w:bCs/>
                                      <w:sz w:val="20"/>
                                      <w:szCs w:val="24"/>
                                    </w:rPr>
                                    <w:t>員額</w:t>
                                  </w:r>
                                </w:p>
                              </w:tc>
                              <w:tc>
                                <w:tcPr>
                                  <w:tcW w:w="1843" w:type="dxa"/>
                                  <w:gridSpan w:val="2"/>
                                  <w:tcBorders>
                                    <w:top w:val="single" w:sz="4" w:space="0" w:color="auto"/>
                                  </w:tcBorders>
                                  <w:vAlign w:val="center"/>
                                </w:tcPr>
                                <w:p w14:paraId="5A3C0165" w14:textId="77777777" w:rsidR="007828EA" w:rsidRPr="00787CDA" w:rsidRDefault="007828EA" w:rsidP="00C44BED">
                                  <w:pPr>
                                    <w:widowControl/>
                                    <w:spacing w:line="240" w:lineRule="exact"/>
                                    <w:jc w:val="center"/>
                                    <w:textAlignment w:val="center"/>
                                    <w:rPr>
                                      <w:rFonts w:ascii="標楷體" w:eastAsia="標楷體" w:hAnsi="標楷體"/>
                                      <w:sz w:val="20"/>
                                      <w:szCs w:val="24"/>
                                    </w:rPr>
                                  </w:pPr>
                                  <w:r w:rsidRPr="00787CDA">
                                    <w:rPr>
                                      <w:rFonts w:ascii="標楷體" w:eastAsia="標楷體" w:hAnsi="標楷體" w:hint="eastAsia"/>
                                      <w:bCs/>
                                      <w:sz w:val="20"/>
                                      <w:szCs w:val="24"/>
                                    </w:rPr>
                                    <w:t>比較增減</w:t>
                                  </w:r>
                                </w:p>
                              </w:tc>
                            </w:tr>
                            <w:tr w:rsidR="007828EA" w:rsidRPr="00B20304" w14:paraId="690B58E2" w14:textId="77777777" w:rsidTr="00C44BED">
                              <w:trPr>
                                <w:trHeight w:val="306"/>
                                <w:jc w:val="center"/>
                              </w:trPr>
                              <w:tc>
                                <w:tcPr>
                                  <w:tcW w:w="709" w:type="dxa"/>
                                  <w:vMerge/>
                                  <w:vAlign w:val="center"/>
                                </w:tcPr>
                                <w:p w14:paraId="012BB7F9" w14:textId="77777777" w:rsidR="007828EA" w:rsidRPr="00787CDA" w:rsidRDefault="007828EA" w:rsidP="00C44BED">
                                  <w:pPr>
                                    <w:widowControl/>
                                    <w:spacing w:line="240" w:lineRule="exact"/>
                                    <w:ind w:firstLine="400"/>
                                    <w:jc w:val="center"/>
                                    <w:textAlignment w:val="center"/>
                                    <w:rPr>
                                      <w:rFonts w:ascii="標楷體" w:eastAsia="標楷體" w:hAnsi="標楷體"/>
                                      <w:bCs/>
                                      <w:sz w:val="20"/>
                                      <w:szCs w:val="24"/>
                                    </w:rPr>
                                  </w:pPr>
                                </w:p>
                              </w:tc>
                              <w:tc>
                                <w:tcPr>
                                  <w:tcW w:w="779" w:type="dxa"/>
                                  <w:vMerge/>
                                  <w:vAlign w:val="center"/>
                                </w:tcPr>
                                <w:p w14:paraId="053D78F1" w14:textId="77777777" w:rsidR="007828EA" w:rsidRPr="00787CDA" w:rsidRDefault="007828EA" w:rsidP="00C44BED">
                                  <w:pPr>
                                    <w:spacing w:line="240" w:lineRule="exact"/>
                                    <w:textAlignment w:val="center"/>
                                    <w:rPr>
                                      <w:rFonts w:ascii="標楷體" w:eastAsia="標楷體" w:hAnsi="標楷體"/>
                                      <w:bCs/>
                                      <w:sz w:val="20"/>
                                      <w:szCs w:val="24"/>
                                    </w:rPr>
                                  </w:pPr>
                                </w:p>
                              </w:tc>
                              <w:tc>
                                <w:tcPr>
                                  <w:tcW w:w="780" w:type="dxa"/>
                                  <w:vMerge/>
                                  <w:vAlign w:val="center"/>
                                </w:tcPr>
                                <w:p w14:paraId="225572D8" w14:textId="77777777" w:rsidR="007828EA" w:rsidRPr="00787CDA" w:rsidRDefault="007828EA" w:rsidP="00C44BED">
                                  <w:pPr>
                                    <w:spacing w:line="240" w:lineRule="exact"/>
                                    <w:textAlignment w:val="center"/>
                                    <w:rPr>
                                      <w:rFonts w:ascii="標楷體" w:eastAsia="標楷體" w:hAnsi="標楷體"/>
                                      <w:bCs/>
                                      <w:sz w:val="20"/>
                                      <w:szCs w:val="24"/>
                                    </w:rPr>
                                  </w:pPr>
                                </w:p>
                              </w:tc>
                              <w:tc>
                                <w:tcPr>
                                  <w:tcW w:w="921" w:type="dxa"/>
                                  <w:vAlign w:val="center"/>
                                </w:tcPr>
                                <w:p w14:paraId="43239DC5" w14:textId="77777777" w:rsidR="007828EA" w:rsidRPr="00787CDA" w:rsidRDefault="007828EA" w:rsidP="00C44BED">
                                  <w:pPr>
                                    <w:widowControl/>
                                    <w:spacing w:line="240" w:lineRule="exact"/>
                                    <w:jc w:val="center"/>
                                    <w:textAlignment w:val="center"/>
                                    <w:rPr>
                                      <w:rFonts w:ascii="標楷體" w:eastAsia="標楷體" w:hAnsi="標楷體"/>
                                      <w:bCs/>
                                      <w:sz w:val="20"/>
                                      <w:szCs w:val="24"/>
                                    </w:rPr>
                                  </w:pPr>
                                  <w:r w:rsidRPr="00787CDA">
                                    <w:rPr>
                                      <w:rFonts w:ascii="標楷體" w:eastAsia="標楷體" w:hAnsi="標楷體" w:hint="eastAsia"/>
                                      <w:bCs/>
                                      <w:sz w:val="20"/>
                                      <w:szCs w:val="24"/>
                                    </w:rPr>
                                    <w:t>人數</w:t>
                                  </w:r>
                                </w:p>
                              </w:tc>
                              <w:tc>
                                <w:tcPr>
                                  <w:tcW w:w="922" w:type="dxa"/>
                                  <w:vAlign w:val="center"/>
                                </w:tcPr>
                                <w:p w14:paraId="48686C30" w14:textId="77777777" w:rsidR="007828EA" w:rsidRPr="00787CDA" w:rsidRDefault="007828EA" w:rsidP="00C44BED">
                                  <w:pPr>
                                    <w:spacing w:line="240" w:lineRule="exact"/>
                                    <w:jc w:val="center"/>
                                    <w:textAlignment w:val="center"/>
                                    <w:rPr>
                                      <w:rFonts w:ascii="標楷體" w:eastAsia="標楷體" w:hAnsi="標楷體"/>
                                      <w:sz w:val="20"/>
                                      <w:szCs w:val="24"/>
                                    </w:rPr>
                                  </w:pPr>
                                  <w:r w:rsidRPr="00787CDA">
                                    <w:rPr>
                                      <w:rFonts w:ascii="標楷體" w:eastAsia="標楷體" w:hAnsi="標楷體" w:hint="eastAsia"/>
                                      <w:sz w:val="20"/>
                                      <w:szCs w:val="24"/>
                                    </w:rPr>
                                    <w:t>比率</w:t>
                                  </w:r>
                                </w:p>
                              </w:tc>
                            </w:tr>
                            <w:tr w:rsidR="007828EA" w:rsidRPr="00B20304" w14:paraId="1E0C7C5F" w14:textId="77777777" w:rsidTr="00C44BED">
                              <w:trPr>
                                <w:trHeight w:val="306"/>
                                <w:jc w:val="center"/>
                              </w:trPr>
                              <w:tc>
                                <w:tcPr>
                                  <w:tcW w:w="709" w:type="dxa"/>
                                  <w:vAlign w:val="center"/>
                                </w:tcPr>
                                <w:p w14:paraId="735DC212" w14:textId="77777777" w:rsidR="007828EA" w:rsidRPr="00787CDA" w:rsidRDefault="007828EA" w:rsidP="00C44BED">
                                  <w:pPr>
                                    <w:widowControl/>
                                    <w:spacing w:line="240" w:lineRule="exact"/>
                                    <w:jc w:val="center"/>
                                    <w:textAlignment w:val="center"/>
                                    <w:rPr>
                                      <w:rFonts w:ascii="標楷體" w:eastAsia="標楷體" w:hAnsi="標楷體"/>
                                      <w:bCs/>
                                      <w:sz w:val="20"/>
                                      <w:szCs w:val="24"/>
                                    </w:rPr>
                                  </w:pPr>
                                  <w:r w:rsidRPr="00787CDA">
                                    <w:rPr>
                                      <w:rFonts w:ascii="標楷體" w:eastAsia="標楷體" w:hAnsi="標楷體"/>
                                      <w:bCs/>
                                      <w:sz w:val="20"/>
                                      <w:szCs w:val="24"/>
                                    </w:rPr>
                                    <w:t>110</w:t>
                                  </w:r>
                                </w:p>
                              </w:tc>
                              <w:tc>
                                <w:tcPr>
                                  <w:tcW w:w="779" w:type="dxa"/>
                                  <w:vAlign w:val="center"/>
                                </w:tcPr>
                                <w:p w14:paraId="6EEB22EC" w14:textId="77777777"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466</w:t>
                                  </w:r>
                                </w:p>
                              </w:tc>
                              <w:tc>
                                <w:tcPr>
                                  <w:tcW w:w="780" w:type="dxa"/>
                                  <w:vAlign w:val="center"/>
                                </w:tcPr>
                                <w:p w14:paraId="4DA7B7A3" w14:textId="77777777"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451</w:t>
                                  </w:r>
                                </w:p>
                              </w:tc>
                              <w:tc>
                                <w:tcPr>
                                  <w:tcW w:w="921" w:type="dxa"/>
                                  <w:vAlign w:val="center"/>
                                </w:tcPr>
                                <w:p w14:paraId="363CC474" w14:textId="7ABC4D35"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w:t>
                                  </w:r>
                                  <w:r>
                                    <w:rPr>
                                      <w:rFonts w:ascii="標楷體" w:eastAsia="標楷體" w:hAnsi="標楷體" w:hint="eastAsia"/>
                                      <w:bCs/>
                                      <w:sz w:val="20"/>
                                      <w:szCs w:val="24"/>
                                    </w:rPr>
                                    <w:t xml:space="preserve"> </w:t>
                                  </w:r>
                                  <w:r w:rsidRPr="00787CDA">
                                    <w:rPr>
                                      <w:rFonts w:ascii="標楷體" w:eastAsia="標楷體" w:hAnsi="標楷體"/>
                                      <w:bCs/>
                                      <w:sz w:val="20"/>
                                      <w:szCs w:val="24"/>
                                    </w:rPr>
                                    <w:t>15</w:t>
                                  </w:r>
                                </w:p>
                              </w:tc>
                              <w:tc>
                                <w:tcPr>
                                  <w:tcW w:w="922" w:type="dxa"/>
                                  <w:vAlign w:val="center"/>
                                </w:tcPr>
                                <w:p w14:paraId="5449609E" w14:textId="74A427A2"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w:t>
                                  </w:r>
                                  <w:r>
                                    <w:rPr>
                                      <w:rFonts w:ascii="標楷體" w:eastAsia="標楷體" w:hAnsi="標楷體" w:hint="eastAsia"/>
                                      <w:bCs/>
                                      <w:sz w:val="20"/>
                                      <w:szCs w:val="24"/>
                                    </w:rPr>
                                    <w:t xml:space="preserve"> </w:t>
                                  </w:r>
                                  <w:r w:rsidRPr="00787CDA">
                                    <w:rPr>
                                      <w:rFonts w:ascii="標楷體" w:eastAsia="標楷體" w:hAnsi="標楷體"/>
                                      <w:bCs/>
                                      <w:sz w:val="20"/>
                                      <w:szCs w:val="24"/>
                                    </w:rPr>
                                    <w:t>3.22</w:t>
                                  </w:r>
                                </w:p>
                              </w:tc>
                            </w:tr>
                            <w:tr w:rsidR="007828EA" w:rsidRPr="00B20304" w14:paraId="027758C3" w14:textId="77777777" w:rsidTr="00C44BED">
                              <w:trPr>
                                <w:trHeight w:val="306"/>
                                <w:jc w:val="center"/>
                              </w:trPr>
                              <w:tc>
                                <w:tcPr>
                                  <w:tcW w:w="709" w:type="dxa"/>
                                  <w:vAlign w:val="center"/>
                                </w:tcPr>
                                <w:p w14:paraId="600BFC5C" w14:textId="77777777" w:rsidR="007828EA" w:rsidRPr="00787CDA" w:rsidRDefault="007828EA" w:rsidP="00C44BED">
                                  <w:pPr>
                                    <w:widowControl/>
                                    <w:spacing w:line="240" w:lineRule="exact"/>
                                    <w:jc w:val="center"/>
                                    <w:textAlignment w:val="center"/>
                                    <w:rPr>
                                      <w:rFonts w:ascii="標楷體" w:eastAsia="標楷體" w:hAnsi="標楷體"/>
                                      <w:bCs/>
                                      <w:sz w:val="20"/>
                                      <w:szCs w:val="24"/>
                                    </w:rPr>
                                  </w:pPr>
                                  <w:r w:rsidRPr="00787CDA">
                                    <w:rPr>
                                      <w:rFonts w:ascii="標楷體" w:eastAsia="標楷體" w:hAnsi="標楷體"/>
                                      <w:bCs/>
                                      <w:sz w:val="20"/>
                                      <w:szCs w:val="24"/>
                                    </w:rPr>
                                    <w:t>111</w:t>
                                  </w:r>
                                </w:p>
                              </w:tc>
                              <w:tc>
                                <w:tcPr>
                                  <w:tcW w:w="779" w:type="dxa"/>
                                  <w:vAlign w:val="center"/>
                                </w:tcPr>
                                <w:p w14:paraId="46DD49EF" w14:textId="77777777"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466</w:t>
                                  </w:r>
                                </w:p>
                              </w:tc>
                              <w:tc>
                                <w:tcPr>
                                  <w:tcW w:w="780" w:type="dxa"/>
                                  <w:vAlign w:val="center"/>
                                </w:tcPr>
                                <w:p w14:paraId="326A40F9" w14:textId="77777777"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445</w:t>
                                  </w:r>
                                </w:p>
                              </w:tc>
                              <w:tc>
                                <w:tcPr>
                                  <w:tcW w:w="921" w:type="dxa"/>
                                  <w:vAlign w:val="center"/>
                                </w:tcPr>
                                <w:p w14:paraId="314B608E" w14:textId="24EAEAE8"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w:t>
                                  </w:r>
                                  <w:r>
                                    <w:rPr>
                                      <w:rFonts w:ascii="標楷體" w:eastAsia="標楷體" w:hAnsi="標楷體" w:hint="eastAsia"/>
                                      <w:bCs/>
                                      <w:sz w:val="20"/>
                                      <w:szCs w:val="24"/>
                                    </w:rPr>
                                    <w:t xml:space="preserve"> </w:t>
                                  </w:r>
                                  <w:r w:rsidRPr="00787CDA">
                                    <w:rPr>
                                      <w:rFonts w:ascii="標楷體" w:eastAsia="標楷體" w:hAnsi="標楷體"/>
                                      <w:bCs/>
                                      <w:sz w:val="20"/>
                                      <w:szCs w:val="24"/>
                                    </w:rPr>
                                    <w:t>21</w:t>
                                  </w:r>
                                </w:p>
                              </w:tc>
                              <w:tc>
                                <w:tcPr>
                                  <w:tcW w:w="922" w:type="dxa"/>
                                  <w:vAlign w:val="center"/>
                                </w:tcPr>
                                <w:p w14:paraId="33C40818" w14:textId="58915821"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w:t>
                                  </w:r>
                                  <w:r>
                                    <w:rPr>
                                      <w:rFonts w:ascii="標楷體" w:eastAsia="標楷體" w:hAnsi="標楷體" w:hint="eastAsia"/>
                                      <w:bCs/>
                                      <w:sz w:val="20"/>
                                      <w:szCs w:val="24"/>
                                    </w:rPr>
                                    <w:t xml:space="preserve"> </w:t>
                                  </w:r>
                                  <w:r w:rsidRPr="00787CDA">
                                    <w:rPr>
                                      <w:rFonts w:ascii="標楷體" w:eastAsia="標楷體" w:hAnsi="標楷體"/>
                                      <w:bCs/>
                                      <w:sz w:val="20"/>
                                      <w:szCs w:val="24"/>
                                    </w:rPr>
                                    <w:t>4.51</w:t>
                                  </w:r>
                                </w:p>
                              </w:tc>
                            </w:tr>
                            <w:tr w:rsidR="007828EA" w:rsidRPr="00B20304" w14:paraId="4DEC3AC1" w14:textId="77777777" w:rsidTr="00C44BED">
                              <w:trPr>
                                <w:trHeight w:val="306"/>
                                <w:jc w:val="center"/>
                              </w:trPr>
                              <w:tc>
                                <w:tcPr>
                                  <w:tcW w:w="709" w:type="dxa"/>
                                  <w:vAlign w:val="center"/>
                                </w:tcPr>
                                <w:p w14:paraId="3794F4BA" w14:textId="77777777" w:rsidR="007828EA" w:rsidRPr="00787CDA" w:rsidRDefault="007828EA" w:rsidP="00C44BED">
                                  <w:pPr>
                                    <w:widowControl/>
                                    <w:spacing w:line="240" w:lineRule="exact"/>
                                    <w:jc w:val="center"/>
                                    <w:textAlignment w:val="center"/>
                                    <w:rPr>
                                      <w:rFonts w:ascii="標楷體" w:eastAsia="標楷體" w:hAnsi="標楷體"/>
                                      <w:bCs/>
                                      <w:sz w:val="20"/>
                                      <w:szCs w:val="24"/>
                                    </w:rPr>
                                  </w:pPr>
                                  <w:r w:rsidRPr="00787CDA">
                                    <w:rPr>
                                      <w:rFonts w:ascii="標楷體" w:eastAsia="標楷體" w:hAnsi="標楷體"/>
                                      <w:bCs/>
                                      <w:sz w:val="20"/>
                                      <w:szCs w:val="24"/>
                                    </w:rPr>
                                    <w:t>112</w:t>
                                  </w:r>
                                </w:p>
                              </w:tc>
                              <w:tc>
                                <w:tcPr>
                                  <w:tcW w:w="779" w:type="dxa"/>
                                  <w:vAlign w:val="center"/>
                                </w:tcPr>
                                <w:p w14:paraId="687D4CC7" w14:textId="77777777"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491</w:t>
                                  </w:r>
                                </w:p>
                              </w:tc>
                              <w:tc>
                                <w:tcPr>
                                  <w:tcW w:w="780" w:type="dxa"/>
                                  <w:vAlign w:val="center"/>
                                </w:tcPr>
                                <w:p w14:paraId="29F74A88" w14:textId="77777777"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430</w:t>
                                  </w:r>
                                </w:p>
                              </w:tc>
                              <w:tc>
                                <w:tcPr>
                                  <w:tcW w:w="921" w:type="dxa"/>
                                  <w:vAlign w:val="center"/>
                                </w:tcPr>
                                <w:p w14:paraId="0EF30DE3" w14:textId="63429B79"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w:t>
                                  </w:r>
                                  <w:r>
                                    <w:rPr>
                                      <w:rFonts w:ascii="標楷體" w:eastAsia="標楷體" w:hAnsi="標楷體" w:hint="eastAsia"/>
                                      <w:bCs/>
                                      <w:sz w:val="20"/>
                                      <w:szCs w:val="24"/>
                                    </w:rPr>
                                    <w:t xml:space="preserve"> </w:t>
                                  </w:r>
                                  <w:r w:rsidRPr="00787CDA">
                                    <w:rPr>
                                      <w:rFonts w:ascii="標楷體" w:eastAsia="標楷體" w:hAnsi="標楷體"/>
                                      <w:bCs/>
                                      <w:sz w:val="20"/>
                                      <w:szCs w:val="24"/>
                                    </w:rPr>
                                    <w:t>61</w:t>
                                  </w:r>
                                </w:p>
                              </w:tc>
                              <w:tc>
                                <w:tcPr>
                                  <w:tcW w:w="922" w:type="dxa"/>
                                  <w:vAlign w:val="center"/>
                                </w:tcPr>
                                <w:p w14:paraId="1D688613" w14:textId="5AEEC194"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w:t>
                                  </w:r>
                                  <w:r>
                                    <w:rPr>
                                      <w:rFonts w:ascii="標楷體" w:eastAsia="標楷體" w:hAnsi="標楷體" w:hint="eastAsia"/>
                                      <w:bCs/>
                                      <w:sz w:val="20"/>
                                      <w:szCs w:val="24"/>
                                    </w:rPr>
                                    <w:t xml:space="preserve"> </w:t>
                                  </w:r>
                                  <w:r w:rsidRPr="00787CDA">
                                    <w:rPr>
                                      <w:rFonts w:ascii="標楷體" w:eastAsia="標楷體" w:hAnsi="標楷體"/>
                                      <w:bCs/>
                                      <w:sz w:val="20"/>
                                      <w:szCs w:val="24"/>
                                    </w:rPr>
                                    <w:t>12.42</w:t>
                                  </w:r>
                                </w:p>
                              </w:tc>
                            </w:tr>
                            <w:tr w:rsidR="007828EA" w:rsidRPr="00B20304" w14:paraId="45B8ECF9" w14:textId="77777777" w:rsidTr="00C44BED">
                              <w:trPr>
                                <w:trHeight w:val="306"/>
                                <w:jc w:val="center"/>
                              </w:trPr>
                              <w:tc>
                                <w:tcPr>
                                  <w:tcW w:w="709" w:type="dxa"/>
                                  <w:vAlign w:val="center"/>
                                </w:tcPr>
                                <w:p w14:paraId="7A96CC43" w14:textId="77777777" w:rsidR="007828EA" w:rsidRPr="00787CDA" w:rsidRDefault="007828EA" w:rsidP="00C44BED">
                                  <w:pPr>
                                    <w:widowControl/>
                                    <w:spacing w:line="240" w:lineRule="exact"/>
                                    <w:jc w:val="center"/>
                                    <w:textAlignment w:val="center"/>
                                    <w:rPr>
                                      <w:rFonts w:ascii="標楷體" w:eastAsia="標楷體" w:hAnsi="標楷體"/>
                                      <w:bCs/>
                                      <w:sz w:val="20"/>
                                      <w:szCs w:val="24"/>
                                    </w:rPr>
                                  </w:pPr>
                                  <w:r w:rsidRPr="00787CDA">
                                    <w:rPr>
                                      <w:rFonts w:ascii="標楷體" w:eastAsia="標楷體" w:hAnsi="標楷體"/>
                                      <w:bCs/>
                                      <w:sz w:val="20"/>
                                      <w:szCs w:val="24"/>
                                    </w:rPr>
                                    <w:t>113</w:t>
                                  </w:r>
                                </w:p>
                              </w:tc>
                              <w:tc>
                                <w:tcPr>
                                  <w:tcW w:w="779" w:type="dxa"/>
                                  <w:vAlign w:val="center"/>
                                </w:tcPr>
                                <w:p w14:paraId="0627117E" w14:textId="77777777"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507</w:t>
                                  </w:r>
                                </w:p>
                              </w:tc>
                              <w:tc>
                                <w:tcPr>
                                  <w:tcW w:w="780" w:type="dxa"/>
                                  <w:vAlign w:val="center"/>
                                </w:tcPr>
                                <w:p w14:paraId="23D6B8A9" w14:textId="77777777"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467</w:t>
                                  </w:r>
                                </w:p>
                              </w:tc>
                              <w:tc>
                                <w:tcPr>
                                  <w:tcW w:w="921" w:type="dxa"/>
                                  <w:vAlign w:val="center"/>
                                </w:tcPr>
                                <w:p w14:paraId="7F76F379" w14:textId="0D535EF5"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w:t>
                                  </w:r>
                                  <w:r>
                                    <w:rPr>
                                      <w:rFonts w:ascii="標楷體" w:eastAsia="標楷體" w:hAnsi="標楷體" w:hint="eastAsia"/>
                                      <w:bCs/>
                                      <w:sz w:val="20"/>
                                      <w:szCs w:val="24"/>
                                    </w:rPr>
                                    <w:t xml:space="preserve"> </w:t>
                                  </w:r>
                                  <w:r w:rsidRPr="00787CDA">
                                    <w:rPr>
                                      <w:rFonts w:ascii="標楷體" w:eastAsia="標楷體" w:hAnsi="標楷體"/>
                                      <w:bCs/>
                                      <w:sz w:val="20"/>
                                      <w:szCs w:val="24"/>
                                    </w:rPr>
                                    <w:t>40</w:t>
                                  </w:r>
                                </w:p>
                              </w:tc>
                              <w:tc>
                                <w:tcPr>
                                  <w:tcW w:w="922" w:type="dxa"/>
                                  <w:vAlign w:val="center"/>
                                </w:tcPr>
                                <w:p w14:paraId="11675F1F" w14:textId="14853192"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w:t>
                                  </w:r>
                                  <w:r>
                                    <w:rPr>
                                      <w:rFonts w:ascii="標楷體" w:eastAsia="標楷體" w:hAnsi="標楷體" w:hint="eastAsia"/>
                                      <w:bCs/>
                                      <w:sz w:val="20"/>
                                      <w:szCs w:val="24"/>
                                    </w:rPr>
                                    <w:t xml:space="preserve"> </w:t>
                                  </w:r>
                                  <w:r w:rsidRPr="00787CDA">
                                    <w:rPr>
                                      <w:rFonts w:ascii="標楷體" w:eastAsia="標楷體" w:hAnsi="標楷體"/>
                                      <w:bCs/>
                                      <w:sz w:val="20"/>
                                      <w:szCs w:val="24"/>
                                    </w:rPr>
                                    <w:t>7.89</w:t>
                                  </w:r>
                                </w:p>
                              </w:tc>
                            </w:tr>
                            <w:tr w:rsidR="007828EA" w:rsidRPr="00B20304" w14:paraId="073FB13B" w14:textId="77777777" w:rsidTr="00C44BED">
                              <w:trPr>
                                <w:trHeight w:val="306"/>
                                <w:jc w:val="center"/>
                              </w:trPr>
                              <w:tc>
                                <w:tcPr>
                                  <w:tcW w:w="709" w:type="dxa"/>
                                  <w:tcBorders>
                                    <w:bottom w:val="single" w:sz="4" w:space="0" w:color="auto"/>
                                  </w:tcBorders>
                                  <w:vAlign w:val="center"/>
                                </w:tcPr>
                                <w:p w14:paraId="6267D596" w14:textId="77777777" w:rsidR="007828EA" w:rsidRPr="00787CDA" w:rsidRDefault="007828EA" w:rsidP="00C44BED">
                                  <w:pPr>
                                    <w:widowControl/>
                                    <w:spacing w:line="240" w:lineRule="exact"/>
                                    <w:jc w:val="center"/>
                                    <w:textAlignment w:val="center"/>
                                    <w:rPr>
                                      <w:rFonts w:ascii="標楷體" w:eastAsia="標楷體" w:hAnsi="標楷體"/>
                                      <w:bCs/>
                                      <w:sz w:val="20"/>
                                      <w:szCs w:val="24"/>
                                    </w:rPr>
                                  </w:pPr>
                                  <w:r w:rsidRPr="00787CDA">
                                    <w:rPr>
                                      <w:rFonts w:ascii="標楷體" w:eastAsia="標楷體" w:hAnsi="標楷體"/>
                                      <w:bCs/>
                                      <w:sz w:val="20"/>
                                      <w:szCs w:val="24"/>
                                    </w:rPr>
                                    <w:t>114</w:t>
                                  </w:r>
                                </w:p>
                              </w:tc>
                              <w:tc>
                                <w:tcPr>
                                  <w:tcW w:w="779" w:type="dxa"/>
                                  <w:tcBorders>
                                    <w:bottom w:val="single" w:sz="4" w:space="0" w:color="auto"/>
                                  </w:tcBorders>
                                  <w:vAlign w:val="center"/>
                                </w:tcPr>
                                <w:p w14:paraId="4479C01F" w14:textId="77777777"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567</w:t>
                                  </w:r>
                                </w:p>
                              </w:tc>
                              <w:tc>
                                <w:tcPr>
                                  <w:tcW w:w="780" w:type="dxa"/>
                                  <w:tcBorders>
                                    <w:bottom w:val="single" w:sz="4" w:space="0" w:color="auto"/>
                                  </w:tcBorders>
                                  <w:vAlign w:val="center"/>
                                </w:tcPr>
                                <w:p w14:paraId="0DCC3CEE" w14:textId="77777777"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47</w:t>
                                  </w:r>
                                  <w:r>
                                    <w:rPr>
                                      <w:rFonts w:ascii="標楷體" w:eastAsia="標楷體" w:hAnsi="標楷體" w:hint="eastAsia"/>
                                      <w:bCs/>
                                      <w:sz w:val="20"/>
                                      <w:szCs w:val="24"/>
                                    </w:rPr>
                                    <w:t>6</w:t>
                                  </w:r>
                                </w:p>
                              </w:tc>
                              <w:tc>
                                <w:tcPr>
                                  <w:tcW w:w="921" w:type="dxa"/>
                                  <w:tcBorders>
                                    <w:bottom w:val="single" w:sz="4" w:space="0" w:color="auto"/>
                                  </w:tcBorders>
                                  <w:vAlign w:val="center"/>
                                </w:tcPr>
                                <w:p w14:paraId="6F4A3DDD" w14:textId="526E82FE"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w:t>
                                  </w:r>
                                  <w:r>
                                    <w:rPr>
                                      <w:rFonts w:ascii="標楷體" w:eastAsia="標楷體" w:hAnsi="標楷體" w:hint="eastAsia"/>
                                      <w:bCs/>
                                      <w:sz w:val="20"/>
                                      <w:szCs w:val="24"/>
                                    </w:rPr>
                                    <w:t xml:space="preserve"> </w:t>
                                  </w:r>
                                  <w:r w:rsidRPr="00787CDA">
                                    <w:rPr>
                                      <w:rFonts w:ascii="標楷體" w:eastAsia="標楷體" w:hAnsi="標楷體"/>
                                      <w:bCs/>
                                      <w:sz w:val="20"/>
                                      <w:szCs w:val="24"/>
                                    </w:rPr>
                                    <w:t>9</w:t>
                                  </w:r>
                                  <w:r w:rsidRPr="00787CDA">
                                    <w:rPr>
                                      <w:rFonts w:ascii="標楷體" w:eastAsia="標楷體" w:hAnsi="標楷體" w:hint="eastAsia"/>
                                      <w:bCs/>
                                      <w:sz w:val="20"/>
                                      <w:szCs w:val="24"/>
                                    </w:rPr>
                                    <w:t>1</w:t>
                                  </w:r>
                                </w:p>
                              </w:tc>
                              <w:tc>
                                <w:tcPr>
                                  <w:tcW w:w="922" w:type="dxa"/>
                                  <w:tcBorders>
                                    <w:bottom w:val="single" w:sz="4" w:space="0" w:color="auto"/>
                                  </w:tcBorders>
                                  <w:vAlign w:val="center"/>
                                </w:tcPr>
                                <w:p w14:paraId="0E344B76" w14:textId="54CB699B"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w:t>
                                  </w:r>
                                  <w:r>
                                    <w:rPr>
                                      <w:rFonts w:ascii="標楷體" w:eastAsia="標楷體" w:hAnsi="標楷體" w:hint="eastAsia"/>
                                      <w:bCs/>
                                      <w:sz w:val="20"/>
                                      <w:szCs w:val="24"/>
                                    </w:rPr>
                                    <w:t xml:space="preserve"> </w:t>
                                  </w:r>
                                  <w:r w:rsidRPr="00787CDA">
                                    <w:rPr>
                                      <w:rFonts w:ascii="標楷體" w:eastAsia="標楷體" w:hAnsi="標楷體"/>
                                      <w:bCs/>
                                      <w:sz w:val="20"/>
                                      <w:szCs w:val="24"/>
                                    </w:rPr>
                                    <w:t>16.</w:t>
                                  </w:r>
                                  <w:r w:rsidRPr="00787CDA">
                                    <w:rPr>
                                      <w:rFonts w:ascii="標楷體" w:eastAsia="標楷體" w:hAnsi="標楷體" w:hint="eastAsia"/>
                                      <w:bCs/>
                                      <w:sz w:val="20"/>
                                      <w:szCs w:val="24"/>
                                    </w:rPr>
                                    <w:t>05</w:t>
                                  </w:r>
                                </w:p>
                              </w:tc>
                            </w:tr>
                            <w:tr w:rsidR="007828EA" w:rsidRPr="00B20304" w14:paraId="6BDFE3C9" w14:textId="77777777" w:rsidTr="00675FB4">
                              <w:trPr>
                                <w:jc w:val="center"/>
                              </w:trPr>
                              <w:tc>
                                <w:tcPr>
                                  <w:tcW w:w="4111" w:type="dxa"/>
                                  <w:gridSpan w:val="5"/>
                                  <w:tcBorders>
                                    <w:top w:val="single" w:sz="4" w:space="0" w:color="auto"/>
                                    <w:left w:val="nil"/>
                                    <w:bottom w:val="nil"/>
                                    <w:right w:val="nil"/>
                                  </w:tcBorders>
                                </w:tcPr>
                                <w:p w14:paraId="317EE33A" w14:textId="77777777" w:rsidR="007828EA" w:rsidRPr="00787CDA" w:rsidRDefault="007828EA" w:rsidP="003C446B">
                                  <w:pPr>
                                    <w:widowControl/>
                                    <w:spacing w:before="48" w:line="200" w:lineRule="exact"/>
                                    <w:ind w:leftChars="-51" w:left="814" w:hangingChars="520" w:hanging="936"/>
                                    <w:rPr>
                                      <w:rFonts w:ascii="標楷體" w:eastAsia="標楷體" w:hAnsi="標楷體"/>
                                      <w:bCs/>
                                      <w:szCs w:val="24"/>
                                    </w:rPr>
                                  </w:pPr>
                                  <w:r w:rsidRPr="00787CDA">
                                    <w:rPr>
                                      <w:rFonts w:ascii="標楷體" w:eastAsia="標楷體" w:hAnsi="標楷體" w:hint="eastAsia"/>
                                      <w:bCs/>
                                      <w:sz w:val="18"/>
                                      <w:szCs w:val="32"/>
                                    </w:rPr>
                                    <w:t>資料來源：整理自嘉義縣消防局提供資料、</w:t>
                                  </w:r>
                                  <w:r w:rsidRPr="00787CDA">
                                    <w:rPr>
                                      <w:rFonts w:ascii="標楷體" w:eastAsia="標楷體" w:hAnsi="標楷體"/>
                                      <w:bCs/>
                                      <w:sz w:val="18"/>
                                      <w:szCs w:val="32"/>
                                    </w:rPr>
                                    <w:t>110至114年度單位預算及決算。</w:t>
                                  </w:r>
                                </w:p>
                              </w:tc>
                            </w:tr>
                          </w:tbl>
                          <w:p w14:paraId="07328D4F" w14:textId="77777777" w:rsidR="007828EA" w:rsidRPr="000B265A" w:rsidRDefault="007828EA" w:rsidP="003C446B">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6" type="#_x0000_t202" style="position:absolute;left:0;text-align:left;margin-left:289.35pt;margin-top:527.1pt;width:208.1pt;height:174pt;z-index:2516341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" stroked="f">
                <v:textbox>
                  <w:txbxContent>
                    <w:tbl>
                      <w:tblPr>
                        <w:tblStyle w:val="470"/>
                        <w:tblW w:w="0" w:type="auto"/>
                        <w:jc w:val="center"/>
                        <w:tblLook w:val="04A0" w:firstRow="1" w:lastRow="0" w:firstColumn="1" w:lastColumn="0" w:noHBand="0" w:noVBand="1"/>
                      </w:tblPr>
                      <w:tblGrid>
                        <w:gridCol w:w="705"/>
                        <w:gridCol w:w="772"/>
                        <w:gridCol w:w="773"/>
                        <w:gridCol w:w="908"/>
                        <w:gridCol w:w="917"/>
                      </w:tblGrid>
                      <w:tr w:rsidR="007828EA" w:rsidRPr="00B20304" w14:paraId="17E26D95" w14:textId="77777777" w:rsidTr="00675FB4">
                        <w:trPr>
                          <w:jc w:val="center"/>
                        </w:trPr>
                        <w:tc>
                          <w:tcPr>
                            <w:tcW w:w="4111" w:type="dxa"/>
                            <w:gridSpan w:val="5"/>
                            <w:tcBorders>
                              <w:top w:val="nil"/>
                              <w:left w:val="nil"/>
                              <w:bottom w:val="single" w:sz="4" w:space="0" w:color="auto"/>
                              <w:right w:val="nil"/>
                            </w:tcBorders>
                          </w:tcPr>
                          <w:p w14:paraId="05C3FB93" w14:textId="5A00FF5D" w:rsidR="007828EA" w:rsidRPr="003C446B" w:rsidRDefault="007828EA" w:rsidP="002561D5">
                            <w:pPr>
                              <w:spacing w:before="48" w:line="240" w:lineRule="exact"/>
                              <w:jc w:val="center"/>
                              <w:rPr>
                                <w:rFonts w:ascii="標楷體" w:eastAsia="標楷體" w:hAnsi="標楷體"/>
                                <w:b/>
                                <w:bCs/>
                                <w:color w:val="000000" w:themeColor="text1"/>
                                <w:spacing w:val="-6"/>
                                <w:szCs w:val="24"/>
                              </w:rPr>
                            </w:pPr>
                            <w:r w:rsidRPr="00787CDA">
                              <w:rPr>
                                <w:rFonts w:ascii="標楷體" w:eastAsia="標楷體" w:hAnsi="標楷體" w:hint="eastAsia"/>
                                <w:b/>
                                <w:szCs w:val="24"/>
                              </w:rPr>
                              <w:t>表</w:t>
                            </w:r>
                            <w:r>
                              <w:rPr>
                                <w:rFonts w:ascii="標楷體" w:eastAsia="標楷體" w:hAnsi="標楷體" w:hint="eastAsia"/>
                                <w:b/>
                                <w:szCs w:val="24"/>
                              </w:rPr>
                              <w:t xml:space="preserve">2  </w:t>
                            </w:r>
                            <w:r w:rsidRPr="003C446B">
                              <w:rPr>
                                <w:rFonts w:ascii="標楷體" w:eastAsia="標楷體" w:hAnsi="標楷體"/>
                                <w:b/>
                                <w:bCs/>
                                <w:color w:val="000000" w:themeColor="text1"/>
                                <w:spacing w:val="-6"/>
                                <w:szCs w:val="24"/>
                              </w:rPr>
                              <w:t>消防</w:t>
                            </w:r>
                            <w:r w:rsidRPr="003C446B">
                              <w:rPr>
                                <w:rFonts w:ascii="標楷體" w:eastAsia="標楷體" w:hAnsi="標楷體"/>
                                <w:b/>
                                <w:bCs/>
                                <w:spacing w:val="-6"/>
                                <w:szCs w:val="24"/>
                              </w:rPr>
                              <w:t>局預</w:t>
                            </w:r>
                            <w:r w:rsidRPr="003C446B">
                              <w:rPr>
                                <w:rFonts w:ascii="標楷體" w:eastAsia="標楷體" w:hAnsi="標楷體" w:hint="eastAsia"/>
                                <w:b/>
                                <w:bCs/>
                                <w:color w:val="000000" w:themeColor="text1"/>
                                <w:spacing w:val="-6"/>
                                <w:szCs w:val="24"/>
                              </w:rPr>
                              <w:t>決算</w:t>
                            </w:r>
                            <w:r w:rsidRPr="003C446B">
                              <w:rPr>
                                <w:rFonts w:ascii="標楷體" w:eastAsia="標楷體" w:hAnsi="標楷體"/>
                                <w:b/>
                                <w:bCs/>
                                <w:spacing w:val="-6"/>
                                <w:szCs w:val="24"/>
                              </w:rPr>
                              <w:t>員額</w:t>
                            </w:r>
                            <w:r w:rsidRPr="003C446B">
                              <w:rPr>
                                <w:rFonts w:ascii="標楷體" w:eastAsia="標楷體" w:hAnsi="標楷體" w:hint="eastAsia"/>
                                <w:b/>
                                <w:bCs/>
                                <w:spacing w:val="-6"/>
                                <w:szCs w:val="24"/>
                              </w:rPr>
                              <w:t>增減情形</w:t>
                            </w:r>
                          </w:p>
                          <w:p w14:paraId="4A96D7D2" w14:textId="77777777" w:rsidR="007828EA" w:rsidRPr="00787CDA" w:rsidRDefault="007828EA" w:rsidP="002561D5">
                            <w:pPr>
                              <w:tabs>
                                <w:tab w:val="center" w:pos="1947"/>
                                <w:tab w:val="right" w:pos="3895"/>
                              </w:tabs>
                              <w:spacing w:before="48" w:line="240" w:lineRule="exact"/>
                              <w:ind w:firstLine="400"/>
                              <w:jc w:val="right"/>
                              <w:rPr>
                                <w:rFonts w:ascii="標楷體" w:eastAsia="標楷體" w:hAnsi="標楷體"/>
                                <w:sz w:val="20"/>
                                <w:szCs w:val="20"/>
                              </w:rPr>
                            </w:pPr>
                            <w:r w:rsidRPr="00787CDA">
                              <w:rPr>
                                <w:rFonts w:ascii="標楷體" w:eastAsia="標楷體" w:hAnsi="標楷體"/>
                                <w:bCs/>
                                <w:color w:val="000000" w:themeColor="text1"/>
                                <w:sz w:val="20"/>
                                <w:szCs w:val="20"/>
                              </w:rPr>
                              <w:tab/>
                            </w:r>
                            <w:r w:rsidRPr="00787CDA">
                              <w:rPr>
                                <w:rFonts w:ascii="標楷體" w:eastAsia="標楷體" w:hAnsi="標楷體" w:hint="eastAsia"/>
                                <w:bCs/>
                                <w:color w:val="000000" w:themeColor="text1"/>
                                <w:sz w:val="20"/>
                                <w:szCs w:val="20"/>
                              </w:rPr>
                              <w:t>單位：人、％</w:t>
                            </w:r>
                          </w:p>
                        </w:tc>
                      </w:tr>
                      <w:tr w:rsidR="007828EA" w:rsidRPr="00B20304" w14:paraId="4B0E5DA7" w14:textId="77777777" w:rsidTr="00C44BED">
                        <w:trPr>
                          <w:trHeight w:val="306"/>
                          <w:jc w:val="center"/>
                        </w:trPr>
                        <w:tc>
                          <w:tcPr>
                            <w:tcW w:w="709" w:type="dxa"/>
                            <w:vMerge w:val="restart"/>
                            <w:tcBorders>
                              <w:top w:val="single" w:sz="4" w:space="0" w:color="auto"/>
                            </w:tcBorders>
                            <w:vAlign w:val="center"/>
                          </w:tcPr>
                          <w:p w14:paraId="64929BE2" w14:textId="77777777" w:rsidR="007828EA" w:rsidRPr="00787CDA" w:rsidRDefault="007828EA" w:rsidP="00C44BED">
                            <w:pPr>
                              <w:widowControl/>
                              <w:spacing w:line="240" w:lineRule="exact"/>
                              <w:jc w:val="center"/>
                              <w:textAlignment w:val="center"/>
                              <w:rPr>
                                <w:rFonts w:ascii="標楷體" w:eastAsia="標楷體" w:hAnsi="標楷體"/>
                                <w:bCs/>
                                <w:sz w:val="20"/>
                                <w:szCs w:val="24"/>
                              </w:rPr>
                            </w:pPr>
                            <w:r w:rsidRPr="00787CDA">
                              <w:rPr>
                                <w:rFonts w:ascii="標楷體" w:eastAsia="標楷體" w:hAnsi="標楷體"/>
                                <w:bCs/>
                                <w:sz w:val="20"/>
                                <w:szCs w:val="24"/>
                              </w:rPr>
                              <w:t>年度</w:t>
                            </w:r>
                          </w:p>
                        </w:tc>
                        <w:tc>
                          <w:tcPr>
                            <w:tcW w:w="779" w:type="dxa"/>
                            <w:vMerge w:val="restart"/>
                            <w:tcBorders>
                              <w:top w:val="single" w:sz="4" w:space="0" w:color="auto"/>
                            </w:tcBorders>
                            <w:vAlign w:val="center"/>
                          </w:tcPr>
                          <w:p w14:paraId="67731420" w14:textId="77777777" w:rsidR="007828EA" w:rsidRPr="00787CDA" w:rsidRDefault="007828EA" w:rsidP="00C44BED">
                            <w:pPr>
                              <w:spacing w:line="240" w:lineRule="exact"/>
                              <w:jc w:val="center"/>
                              <w:textAlignment w:val="center"/>
                              <w:rPr>
                                <w:rFonts w:ascii="標楷體" w:eastAsia="標楷體" w:hAnsi="標楷體"/>
                                <w:bCs/>
                                <w:sz w:val="20"/>
                                <w:szCs w:val="24"/>
                              </w:rPr>
                            </w:pPr>
                            <w:r w:rsidRPr="00787CDA">
                              <w:rPr>
                                <w:rFonts w:ascii="標楷體" w:eastAsia="標楷體" w:hAnsi="標楷體" w:hint="eastAsia"/>
                                <w:bCs/>
                                <w:sz w:val="20"/>
                                <w:szCs w:val="24"/>
                              </w:rPr>
                              <w:t>預算</w:t>
                            </w:r>
                          </w:p>
                          <w:p w14:paraId="44D80676" w14:textId="77777777" w:rsidR="007828EA" w:rsidRPr="00787CDA" w:rsidRDefault="007828EA" w:rsidP="00C44BED">
                            <w:pPr>
                              <w:spacing w:line="240" w:lineRule="exact"/>
                              <w:jc w:val="center"/>
                              <w:textAlignment w:val="center"/>
                              <w:rPr>
                                <w:rFonts w:ascii="標楷體" w:eastAsia="標楷體" w:hAnsi="標楷體"/>
                                <w:sz w:val="20"/>
                                <w:szCs w:val="24"/>
                              </w:rPr>
                            </w:pPr>
                            <w:r w:rsidRPr="00787CDA">
                              <w:rPr>
                                <w:rFonts w:ascii="標楷體" w:eastAsia="標楷體" w:hAnsi="標楷體" w:hint="eastAsia"/>
                                <w:bCs/>
                                <w:sz w:val="20"/>
                                <w:szCs w:val="24"/>
                              </w:rPr>
                              <w:t>員額</w:t>
                            </w:r>
                          </w:p>
                        </w:tc>
                        <w:tc>
                          <w:tcPr>
                            <w:tcW w:w="780" w:type="dxa"/>
                            <w:vMerge w:val="restart"/>
                            <w:tcBorders>
                              <w:top w:val="single" w:sz="4" w:space="0" w:color="auto"/>
                            </w:tcBorders>
                            <w:vAlign w:val="center"/>
                          </w:tcPr>
                          <w:p w14:paraId="2E7CB9DB" w14:textId="77777777" w:rsidR="007828EA" w:rsidRPr="00787CDA" w:rsidRDefault="007828EA" w:rsidP="00C44BED">
                            <w:pPr>
                              <w:spacing w:line="240" w:lineRule="exact"/>
                              <w:jc w:val="center"/>
                              <w:textAlignment w:val="center"/>
                              <w:rPr>
                                <w:rFonts w:ascii="標楷體" w:eastAsia="標楷體" w:hAnsi="標楷體"/>
                                <w:bCs/>
                                <w:sz w:val="20"/>
                                <w:szCs w:val="24"/>
                              </w:rPr>
                            </w:pPr>
                            <w:r w:rsidRPr="00787CDA">
                              <w:rPr>
                                <w:rFonts w:ascii="標楷體" w:eastAsia="標楷體" w:hAnsi="標楷體" w:hint="eastAsia"/>
                                <w:bCs/>
                                <w:sz w:val="20"/>
                                <w:szCs w:val="24"/>
                              </w:rPr>
                              <w:t>決算</w:t>
                            </w:r>
                          </w:p>
                          <w:p w14:paraId="01F2CA00" w14:textId="77777777" w:rsidR="007828EA" w:rsidRPr="00787CDA" w:rsidRDefault="007828EA" w:rsidP="00C44BED">
                            <w:pPr>
                              <w:spacing w:line="240" w:lineRule="exact"/>
                              <w:jc w:val="center"/>
                              <w:textAlignment w:val="center"/>
                              <w:rPr>
                                <w:rFonts w:ascii="標楷體" w:eastAsia="標楷體" w:hAnsi="標楷體"/>
                                <w:sz w:val="20"/>
                                <w:szCs w:val="24"/>
                              </w:rPr>
                            </w:pPr>
                            <w:r w:rsidRPr="00787CDA">
                              <w:rPr>
                                <w:rFonts w:ascii="標楷體" w:eastAsia="標楷體" w:hAnsi="標楷體" w:hint="eastAsia"/>
                                <w:bCs/>
                                <w:sz w:val="20"/>
                                <w:szCs w:val="24"/>
                              </w:rPr>
                              <w:t>員額</w:t>
                            </w:r>
                          </w:p>
                        </w:tc>
                        <w:tc>
                          <w:tcPr>
                            <w:tcW w:w="1843" w:type="dxa"/>
                            <w:gridSpan w:val="2"/>
                            <w:tcBorders>
                              <w:top w:val="single" w:sz="4" w:space="0" w:color="auto"/>
                            </w:tcBorders>
                            <w:vAlign w:val="center"/>
                          </w:tcPr>
                          <w:p w14:paraId="5A3C0165" w14:textId="77777777" w:rsidR="007828EA" w:rsidRPr="00787CDA" w:rsidRDefault="007828EA" w:rsidP="00C44BED">
                            <w:pPr>
                              <w:widowControl/>
                              <w:spacing w:line="240" w:lineRule="exact"/>
                              <w:jc w:val="center"/>
                              <w:textAlignment w:val="center"/>
                              <w:rPr>
                                <w:rFonts w:ascii="標楷體" w:eastAsia="標楷體" w:hAnsi="標楷體"/>
                                <w:sz w:val="20"/>
                                <w:szCs w:val="24"/>
                              </w:rPr>
                            </w:pPr>
                            <w:r w:rsidRPr="00787CDA">
                              <w:rPr>
                                <w:rFonts w:ascii="標楷體" w:eastAsia="標楷體" w:hAnsi="標楷體" w:hint="eastAsia"/>
                                <w:bCs/>
                                <w:sz w:val="20"/>
                                <w:szCs w:val="24"/>
                              </w:rPr>
                              <w:t>比較增減</w:t>
                            </w:r>
                          </w:p>
                        </w:tc>
                      </w:tr>
                      <w:tr w:rsidR="007828EA" w:rsidRPr="00B20304" w14:paraId="690B58E2" w14:textId="77777777" w:rsidTr="00C44BED">
                        <w:trPr>
                          <w:trHeight w:val="306"/>
                          <w:jc w:val="center"/>
                        </w:trPr>
                        <w:tc>
                          <w:tcPr>
                            <w:tcW w:w="709" w:type="dxa"/>
                            <w:vMerge/>
                            <w:vAlign w:val="center"/>
                          </w:tcPr>
                          <w:p w14:paraId="012BB7F9" w14:textId="77777777" w:rsidR="007828EA" w:rsidRPr="00787CDA" w:rsidRDefault="007828EA" w:rsidP="00C44BED">
                            <w:pPr>
                              <w:widowControl/>
                              <w:spacing w:line="240" w:lineRule="exact"/>
                              <w:ind w:firstLine="400"/>
                              <w:jc w:val="center"/>
                              <w:textAlignment w:val="center"/>
                              <w:rPr>
                                <w:rFonts w:ascii="標楷體" w:eastAsia="標楷體" w:hAnsi="標楷體"/>
                                <w:bCs/>
                                <w:sz w:val="20"/>
                                <w:szCs w:val="24"/>
                              </w:rPr>
                            </w:pPr>
                          </w:p>
                        </w:tc>
                        <w:tc>
                          <w:tcPr>
                            <w:tcW w:w="779" w:type="dxa"/>
                            <w:vMerge/>
                            <w:vAlign w:val="center"/>
                          </w:tcPr>
                          <w:p w14:paraId="053D78F1" w14:textId="77777777" w:rsidR="007828EA" w:rsidRPr="00787CDA" w:rsidRDefault="007828EA" w:rsidP="00C44BED">
                            <w:pPr>
                              <w:spacing w:line="240" w:lineRule="exact"/>
                              <w:textAlignment w:val="center"/>
                              <w:rPr>
                                <w:rFonts w:ascii="標楷體" w:eastAsia="標楷體" w:hAnsi="標楷體"/>
                                <w:bCs/>
                                <w:sz w:val="20"/>
                                <w:szCs w:val="24"/>
                              </w:rPr>
                            </w:pPr>
                          </w:p>
                        </w:tc>
                        <w:tc>
                          <w:tcPr>
                            <w:tcW w:w="780" w:type="dxa"/>
                            <w:vMerge/>
                            <w:vAlign w:val="center"/>
                          </w:tcPr>
                          <w:p w14:paraId="225572D8" w14:textId="77777777" w:rsidR="007828EA" w:rsidRPr="00787CDA" w:rsidRDefault="007828EA" w:rsidP="00C44BED">
                            <w:pPr>
                              <w:spacing w:line="240" w:lineRule="exact"/>
                              <w:textAlignment w:val="center"/>
                              <w:rPr>
                                <w:rFonts w:ascii="標楷體" w:eastAsia="標楷體" w:hAnsi="標楷體"/>
                                <w:bCs/>
                                <w:sz w:val="20"/>
                                <w:szCs w:val="24"/>
                              </w:rPr>
                            </w:pPr>
                          </w:p>
                        </w:tc>
                        <w:tc>
                          <w:tcPr>
                            <w:tcW w:w="921" w:type="dxa"/>
                            <w:vAlign w:val="center"/>
                          </w:tcPr>
                          <w:p w14:paraId="43239DC5" w14:textId="77777777" w:rsidR="007828EA" w:rsidRPr="00787CDA" w:rsidRDefault="007828EA" w:rsidP="00C44BED">
                            <w:pPr>
                              <w:widowControl/>
                              <w:spacing w:line="240" w:lineRule="exact"/>
                              <w:jc w:val="center"/>
                              <w:textAlignment w:val="center"/>
                              <w:rPr>
                                <w:rFonts w:ascii="標楷體" w:eastAsia="標楷體" w:hAnsi="標楷體"/>
                                <w:bCs/>
                                <w:sz w:val="20"/>
                                <w:szCs w:val="24"/>
                              </w:rPr>
                            </w:pPr>
                            <w:r w:rsidRPr="00787CDA">
                              <w:rPr>
                                <w:rFonts w:ascii="標楷體" w:eastAsia="標楷體" w:hAnsi="標楷體" w:hint="eastAsia"/>
                                <w:bCs/>
                                <w:sz w:val="20"/>
                                <w:szCs w:val="24"/>
                              </w:rPr>
                              <w:t>人數</w:t>
                            </w:r>
                          </w:p>
                        </w:tc>
                        <w:tc>
                          <w:tcPr>
                            <w:tcW w:w="922" w:type="dxa"/>
                            <w:vAlign w:val="center"/>
                          </w:tcPr>
                          <w:p w14:paraId="48686C30" w14:textId="77777777" w:rsidR="007828EA" w:rsidRPr="00787CDA" w:rsidRDefault="007828EA" w:rsidP="00C44BED">
                            <w:pPr>
                              <w:spacing w:line="240" w:lineRule="exact"/>
                              <w:jc w:val="center"/>
                              <w:textAlignment w:val="center"/>
                              <w:rPr>
                                <w:rFonts w:ascii="標楷體" w:eastAsia="標楷體" w:hAnsi="標楷體"/>
                                <w:sz w:val="20"/>
                                <w:szCs w:val="24"/>
                              </w:rPr>
                            </w:pPr>
                            <w:r w:rsidRPr="00787CDA">
                              <w:rPr>
                                <w:rFonts w:ascii="標楷體" w:eastAsia="標楷體" w:hAnsi="標楷體" w:hint="eastAsia"/>
                                <w:sz w:val="20"/>
                                <w:szCs w:val="24"/>
                              </w:rPr>
                              <w:t>比率</w:t>
                            </w:r>
                          </w:p>
                        </w:tc>
                      </w:tr>
                      <w:tr w:rsidR="007828EA" w:rsidRPr="00B20304" w14:paraId="1E0C7C5F" w14:textId="77777777" w:rsidTr="00C44BED">
                        <w:trPr>
                          <w:trHeight w:val="306"/>
                          <w:jc w:val="center"/>
                        </w:trPr>
                        <w:tc>
                          <w:tcPr>
                            <w:tcW w:w="709" w:type="dxa"/>
                            <w:vAlign w:val="center"/>
                          </w:tcPr>
                          <w:p w14:paraId="735DC212" w14:textId="77777777" w:rsidR="007828EA" w:rsidRPr="00787CDA" w:rsidRDefault="007828EA" w:rsidP="00C44BED">
                            <w:pPr>
                              <w:widowControl/>
                              <w:spacing w:line="240" w:lineRule="exact"/>
                              <w:jc w:val="center"/>
                              <w:textAlignment w:val="center"/>
                              <w:rPr>
                                <w:rFonts w:ascii="標楷體" w:eastAsia="標楷體" w:hAnsi="標楷體"/>
                                <w:bCs/>
                                <w:sz w:val="20"/>
                                <w:szCs w:val="24"/>
                              </w:rPr>
                            </w:pPr>
                            <w:r w:rsidRPr="00787CDA">
                              <w:rPr>
                                <w:rFonts w:ascii="標楷體" w:eastAsia="標楷體" w:hAnsi="標楷體"/>
                                <w:bCs/>
                                <w:sz w:val="20"/>
                                <w:szCs w:val="24"/>
                              </w:rPr>
                              <w:t>110</w:t>
                            </w:r>
                          </w:p>
                        </w:tc>
                        <w:tc>
                          <w:tcPr>
                            <w:tcW w:w="779" w:type="dxa"/>
                            <w:vAlign w:val="center"/>
                          </w:tcPr>
                          <w:p w14:paraId="6EEB22EC" w14:textId="77777777"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466</w:t>
                            </w:r>
                          </w:p>
                        </w:tc>
                        <w:tc>
                          <w:tcPr>
                            <w:tcW w:w="780" w:type="dxa"/>
                            <w:vAlign w:val="center"/>
                          </w:tcPr>
                          <w:p w14:paraId="4DA7B7A3" w14:textId="77777777"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451</w:t>
                            </w:r>
                          </w:p>
                        </w:tc>
                        <w:tc>
                          <w:tcPr>
                            <w:tcW w:w="921" w:type="dxa"/>
                            <w:vAlign w:val="center"/>
                          </w:tcPr>
                          <w:p w14:paraId="363CC474" w14:textId="7ABC4D35"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w:t>
                            </w:r>
                            <w:r>
                              <w:rPr>
                                <w:rFonts w:ascii="標楷體" w:eastAsia="標楷體" w:hAnsi="標楷體" w:hint="eastAsia"/>
                                <w:bCs/>
                                <w:sz w:val="20"/>
                                <w:szCs w:val="24"/>
                              </w:rPr>
                              <w:t xml:space="preserve"> </w:t>
                            </w:r>
                            <w:r w:rsidRPr="00787CDA">
                              <w:rPr>
                                <w:rFonts w:ascii="標楷體" w:eastAsia="標楷體" w:hAnsi="標楷體"/>
                                <w:bCs/>
                                <w:sz w:val="20"/>
                                <w:szCs w:val="24"/>
                              </w:rPr>
                              <w:t>15</w:t>
                            </w:r>
                          </w:p>
                        </w:tc>
                        <w:tc>
                          <w:tcPr>
                            <w:tcW w:w="922" w:type="dxa"/>
                            <w:vAlign w:val="center"/>
                          </w:tcPr>
                          <w:p w14:paraId="5449609E" w14:textId="74A427A2"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w:t>
                            </w:r>
                            <w:r>
                              <w:rPr>
                                <w:rFonts w:ascii="標楷體" w:eastAsia="標楷體" w:hAnsi="標楷體" w:hint="eastAsia"/>
                                <w:bCs/>
                                <w:sz w:val="20"/>
                                <w:szCs w:val="24"/>
                              </w:rPr>
                              <w:t xml:space="preserve"> </w:t>
                            </w:r>
                            <w:r w:rsidRPr="00787CDA">
                              <w:rPr>
                                <w:rFonts w:ascii="標楷體" w:eastAsia="標楷體" w:hAnsi="標楷體"/>
                                <w:bCs/>
                                <w:sz w:val="20"/>
                                <w:szCs w:val="24"/>
                              </w:rPr>
                              <w:t>3.22</w:t>
                            </w:r>
                          </w:p>
                        </w:tc>
                      </w:tr>
                      <w:tr w:rsidR="007828EA" w:rsidRPr="00B20304" w14:paraId="027758C3" w14:textId="77777777" w:rsidTr="00C44BED">
                        <w:trPr>
                          <w:trHeight w:val="306"/>
                          <w:jc w:val="center"/>
                        </w:trPr>
                        <w:tc>
                          <w:tcPr>
                            <w:tcW w:w="709" w:type="dxa"/>
                            <w:vAlign w:val="center"/>
                          </w:tcPr>
                          <w:p w14:paraId="600BFC5C" w14:textId="77777777" w:rsidR="007828EA" w:rsidRPr="00787CDA" w:rsidRDefault="007828EA" w:rsidP="00C44BED">
                            <w:pPr>
                              <w:widowControl/>
                              <w:spacing w:line="240" w:lineRule="exact"/>
                              <w:jc w:val="center"/>
                              <w:textAlignment w:val="center"/>
                              <w:rPr>
                                <w:rFonts w:ascii="標楷體" w:eastAsia="標楷體" w:hAnsi="標楷體"/>
                                <w:bCs/>
                                <w:sz w:val="20"/>
                                <w:szCs w:val="24"/>
                              </w:rPr>
                            </w:pPr>
                            <w:r w:rsidRPr="00787CDA">
                              <w:rPr>
                                <w:rFonts w:ascii="標楷體" w:eastAsia="標楷體" w:hAnsi="標楷體"/>
                                <w:bCs/>
                                <w:sz w:val="20"/>
                                <w:szCs w:val="24"/>
                              </w:rPr>
                              <w:t>111</w:t>
                            </w:r>
                          </w:p>
                        </w:tc>
                        <w:tc>
                          <w:tcPr>
                            <w:tcW w:w="779" w:type="dxa"/>
                            <w:vAlign w:val="center"/>
                          </w:tcPr>
                          <w:p w14:paraId="46DD49EF" w14:textId="77777777"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466</w:t>
                            </w:r>
                          </w:p>
                        </w:tc>
                        <w:tc>
                          <w:tcPr>
                            <w:tcW w:w="780" w:type="dxa"/>
                            <w:vAlign w:val="center"/>
                          </w:tcPr>
                          <w:p w14:paraId="326A40F9" w14:textId="77777777"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445</w:t>
                            </w:r>
                          </w:p>
                        </w:tc>
                        <w:tc>
                          <w:tcPr>
                            <w:tcW w:w="921" w:type="dxa"/>
                            <w:vAlign w:val="center"/>
                          </w:tcPr>
                          <w:p w14:paraId="314B608E" w14:textId="24EAEAE8"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w:t>
                            </w:r>
                            <w:r>
                              <w:rPr>
                                <w:rFonts w:ascii="標楷體" w:eastAsia="標楷體" w:hAnsi="標楷體" w:hint="eastAsia"/>
                                <w:bCs/>
                                <w:sz w:val="20"/>
                                <w:szCs w:val="24"/>
                              </w:rPr>
                              <w:t xml:space="preserve"> </w:t>
                            </w:r>
                            <w:r w:rsidRPr="00787CDA">
                              <w:rPr>
                                <w:rFonts w:ascii="標楷體" w:eastAsia="標楷體" w:hAnsi="標楷體"/>
                                <w:bCs/>
                                <w:sz w:val="20"/>
                                <w:szCs w:val="24"/>
                              </w:rPr>
                              <w:t>21</w:t>
                            </w:r>
                          </w:p>
                        </w:tc>
                        <w:tc>
                          <w:tcPr>
                            <w:tcW w:w="922" w:type="dxa"/>
                            <w:vAlign w:val="center"/>
                          </w:tcPr>
                          <w:p w14:paraId="33C40818" w14:textId="58915821"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w:t>
                            </w:r>
                            <w:r>
                              <w:rPr>
                                <w:rFonts w:ascii="標楷體" w:eastAsia="標楷體" w:hAnsi="標楷體" w:hint="eastAsia"/>
                                <w:bCs/>
                                <w:sz w:val="20"/>
                                <w:szCs w:val="24"/>
                              </w:rPr>
                              <w:t xml:space="preserve"> </w:t>
                            </w:r>
                            <w:r w:rsidRPr="00787CDA">
                              <w:rPr>
                                <w:rFonts w:ascii="標楷體" w:eastAsia="標楷體" w:hAnsi="標楷體"/>
                                <w:bCs/>
                                <w:sz w:val="20"/>
                                <w:szCs w:val="24"/>
                              </w:rPr>
                              <w:t>4.51</w:t>
                            </w:r>
                          </w:p>
                        </w:tc>
                      </w:tr>
                      <w:tr w:rsidR="007828EA" w:rsidRPr="00B20304" w14:paraId="4DEC3AC1" w14:textId="77777777" w:rsidTr="00C44BED">
                        <w:trPr>
                          <w:trHeight w:val="306"/>
                          <w:jc w:val="center"/>
                        </w:trPr>
                        <w:tc>
                          <w:tcPr>
                            <w:tcW w:w="709" w:type="dxa"/>
                            <w:vAlign w:val="center"/>
                          </w:tcPr>
                          <w:p w14:paraId="3794F4BA" w14:textId="77777777" w:rsidR="007828EA" w:rsidRPr="00787CDA" w:rsidRDefault="007828EA" w:rsidP="00C44BED">
                            <w:pPr>
                              <w:widowControl/>
                              <w:spacing w:line="240" w:lineRule="exact"/>
                              <w:jc w:val="center"/>
                              <w:textAlignment w:val="center"/>
                              <w:rPr>
                                <w:rFonts w:ascii="標楷體" w:eastAsia="標楷體" w:hAnsi="標楷體"/>
                                <w:bCs/>
                                <w:sz w:val="20"/>
                                <w:szCs w:val="24"/>
                              </w:rPr>
                            </w:pPr>
                            <w:r w:rsidRPr="00787CDA">
                              <w:rPr>
                                <w:rFonts w:ascii="標楷體" w:eastAsia="標楷體" w:hAnsi="標楷體"/>
                                <w:bCs/>
                                <w:sz w:val="20"/>
                                <w:szCs w:val="24"/>
                              </w:rPr>
                              <w:t>112</w:t>
                            </w:r>
                          </w:p>
                        </w:tc>
                        <w:tc>
                          <w:tcPr>
                            <w:tcW w:w="779" w:type="dxa"/>
                            <w:vAlign w:val="center"/>
                          </w:tcPr>
                          <w:p w14:paraId="687D4CC7" w14:textId="77777777"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491</w:t>
                            </w:r>
                          </w:p>
                        </w:tc>
                        <w:tc>
                          <w:tcPr>
                            <w:tcW w:w="780" w:type="dxa"/>
                            <w:vAlign w:val="center"/>
                          </w:tcPr>
                          <w:p w14:paraId="29F74A88" w14:textId="77777777"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430</w:t>
                            </w:r>
                          </w:p>
                        </w:tc>
                        <w:tc>
                          <w:tcPr>
                            <w:tcW w:w="921" w:type="dxa"/>
                            <w:vAlign w:val="center"/>
                          </w:tcPr>
                          <w:p w14:paraId="0EF30DE3" w14:textId="63429B79"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w:t>
                            </w:r>
                            <w:r>
                              <w:rPr>
                                <w:rFonts w:ascii="標楷體" w:eastAsia="標楷體" w:hAnsi="標楷體" w:hint="eastAsia"/>
                                <w:bCs/>
                                <w:sz w:val="20"/>
                                <w:szCs w:val="24"/>
                              </w:rPr>
                              <w:t xml:space="preserve"> </w:t>
                            </w:r>
                            <w:r w:rsidRPr="00787CDA">
                              <w:rPr>
                                <w:rFonts w:ascii="標楷體" w:eastAsia="標楷體" w:hAnsi="標楷體"/>
                                <w:bCs/>
                                <w:sz w:val="20"/>
                                <w:szCs w:val="24"/>
                              </w:rPr>
                              <w:t>61</w:t>
                            </w:r>
                          </w:p>
                        </w:tc>
                        <w:tc>
                          <w:tcPr>
                            <w:tcW w:w="922" w:type="dxa"/>
                            <w:vAlign w:val="center"/>
                          </w:tcPr>
                          <w:p w14:paraId="1D688613" w14:textId="5AEEC194"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w:t>
                            </w:r>
                            <w:r>
                              <w:rPr>
                                <w:rFonts w:ascii="標楷體" w:eastAsia="標楷體" w:hAnsi="標楷體" w:hint="eastAsia"/>
                                <w:bCs/>
                                <w:sz w:val="20"/>
                                <w:szCs w:val="24"/>
                              </w:rPr>
                              <w:t xml:space="preserve"> </w:t>
                            </w:r>
                            <w:r w:rsidRPr="00787CDA">
                              <w:rPr>
                                <w:rFonts w:ascii="標楷體" w:eastAsia="標楷體" w:hAnsi="標楷體"/>
                                <w:bCs/>
                                <w:sz w:val="20"/>
                                <w:szCs w:val="24"/>
                              </w:rPr>
                              <w:t>12.42</w:t>
                            </w:r>
                          </w:p>
                        </w:tc>
                      </w:tr>
                      <w:tr w:rsidR="007828EA" w:rsidRPr="00B20304" w14:paraId="45B8ECF9" w14:textId="77777777" w:rsidTr="00C44BED">
                        <w:trPr>
                          <w:trHeight w:val="306"/>
                          <w:jc w:val="center"/>
                        </w:trPr>
                        <w:tc>
                          <w:tcPr>
                            <w:tcW w:w="709" w:type="dxa"/>
                            <w:vAlign w:val="center"/>
                          </w:tcPr>
                          <w:p w14:paraId="7A96CC43" w14:textId="77777777" w:rsidR="007828EA" w:rsidRPr="00787CDA" w:rsidRDefault="007828EA" w:rsidP="00C44BED">
                            <w:pPr>
                              <w:widowControl/>
                              <w:spacing w:line="240" w:lineRule="exact"/>
                              <w:jc w:val="center"/>
                              <w:textAlignment w:val="center"/>
                              <w:rPr>
                                <w:rFonts w:ascii="標楷體" w:eastAsia="標楷體" w:hAnsi="標楷體"/>
                                <w:bCs/>
                                <w:sz w:val="20"/>
                                <w:szCs w:val="24"/>
                              </w:rPr>
                            </w:pPr>
                            <w:r w:rsidRPr="00787CDA">
                              <w:rPr>
                                <w:rFonts w:ascii="標楷體" w:eastAsia="標楷體" w:hAnsi="標楷體"/>
                                <w:bCs/>
                                <w:sz w:val="20"/>
                                <w:szCs w:val="24"/>
                              </w:rPr>
                              <w:t>113</w:t>
                            </w:r>
                          </w:p>
                        </w:tc>
                        <w:tc>
                          <w:tcPr>
                            <w:tcW w:w="779" w:type="dxa"/>
                            <w:vAlign w:val="center"/>
                          </w:tcPr>
                          <w:p w14:paraId="0627117E" w14:textId="77777777"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507</w:t>
                            </w:r>
                          </w:p>
                        </w:tc>
                        <w:tc>
                          <w:tcPr>
                            <w:tcW w:w="780" w:type="dxa"/>
                            <w:vAlign w:val="center"/>
                          </w:tcPr>
                          <w:p w14:paraId="23D6B8A9" w14:textId="77777777"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467</w:t>
                            </w:r>
                          </w:p>
                        </w:tc>
                        <w:tc>
                          <w:tcPr>
                            <w:tcW w:w="921" w:type="dxa"/>
                            <w:vAlign w:val="center"/>
                          </w:tcPr>
                          <w:p w14:paraId="7F76F379" w14:textId="0D535EF5"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w:t>
                            </w:r>
                            <w:r>
                              <w:rPr>
                                <w:rFonts w:ascii="標楷體" w:eastAsia="標楷體" w:hAnsi="標楷體" w:hint="eastAsia"/>
                                <w:bCs/>
                                <w:sz w:val="20"/>
                                <w:szCs w:val="24"/>
                              </w:rPr>
                              <w:t xml:space="preserve"> </w:t>
                            </w:r>
                            <w:r w:rsidRPr="00787CDA">
                              <w:rPr>
                                <w:rFonts w:ascii="標楷體" w:eastAsia="標楷體" w:hAnsi="標楷體"/>
                                <w:bCs/>
                                <w:sz w:val="20"/>
                                <w:szCs w:val="24"/>
                              </w:rPr>
                              <w:t>40</w:t>
                            </w:r>
                          </w:p>
                        </w:tc>
                        <w:tc>
                          <w:tcPr>
                            <w:tcW w:w="922" w:type="dxa"/>
                            <w:vAlign w:val="center"/>
                          </w:tcPr>
                          <w:p w14:paraId="11675F1F" w14:textId="14853192"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w:t>
                            </w:r>
                            <w:r>
                              <w:rPr>
                                <w:rFonts w:ascii="標楷體" w:eastAsia="標楷體" w:hAnsi="標楷體" w:hint="eastAsia"/>
                                <w:bCs/>
                                <w:sz w:val="20"/>
                                <w:szCs w:val="24"/>
                              </w:rPr>
                              <w:t xml:space="preserve"> </w:t>
                            </w:r>
                            <w:r w:rsidRPr="00787CDA">
                              <w:rPr>
                                <w:rFonts w:ascii="標楷體" w:eastAsia="標楷體" w:hAnsi="標楷體"/>
                                <w:bCs/>
                                <w:sz w:val="20"/>
                                <w:szCs w:val="24"/>
                              </w:rPr>
                              <w:t>7.89</w:t>
                            </w:r>
                          </w:p>
                        </w:tc>
                      </w:tr>
                      <w:tr w:rsidR="007828EA" w:rsidRPr="00B20304" w14:paraId="073FB13B" w14:textId="77777777" w:rsidTr="00C44BED">
                        <w:trPr>
                          <w:trHeight w:val="306"/>
                          <w:jc w:val="center"/>
                        </w:trPr>
                        <w:tc>
                          <w:tcPr>
                            <w:tcW w:w="709" w:type="dxa"/>
                            <w:tcBorders>
                              <w:bottom w:val="single" w:sz="4" w:space="0" w:color="auto"/>
                            </w:tcBorders>
                            <w:vAlign w:val="center"/>
                          </w:tcPr>
                          <w:p w14:paraId="6267D596" w14:textId="77777777" w:rsidR="007828EA" w:rsidRPr="00787CDA" w:rsidRDefault="007828EA" w:rsidP="00C44BED">
                            <w:pPr>
                              <w:widowControl/>
                              <w:spacing w:line="240" w:lineRule="exact"/>
                              <w:jc w:val="center"/>
                              <w:textAlignment w:val="center"/>
                              <w:rPr>
                                <w:rFonts w:ascii="標楷體" w:eastAsia="標楷體" w:hAnsi="標楷體"/>
                                <w:bCs/>
                                <w:sz w:val="20"/>
                                <w:szCs w:val="24"/>
                              </w:rPr>
                            </w:pPr>
                            <w:r w:rsidRPr="00787CDA">
                              <w:rPr>
                                <w:rFonts w:ascii="標楷體" w:eastAsia="標楷體" w:hAnsi="標楷體"/>
                                <w:bCs/>
                                <w:sz w:val="20"/>
                                <w:szCs w:val="24"/>
                              </w:rPr>
                              <w:t>114</w:t>
                            </w:r>
                          </w:p>
                        </w:tc>
                        <w:tc>
                          <w:tcPr>
                            <w:tcW w:w="779" w:type="dxa"/>
                            <w:tcBorders>
                              <w:bottom w:val="single" w:sz="4" w:space="0" w:color="auto"/>
                            </w:tcBorders>
                            <w:vAlign w:val="center"/>
                          </w:tcPr>
                          <w:p w14:paraId="4479C01F" w14:textId="77777777"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567</w:t>
                            </w:r>
                          </w:p>
                        </w:tc>
                        <w:tc>
                          <w:tcPr>
                            <w:tcW w:w="780" w:type="dxa"/>
                            <w:tcBorders>
                              <w:bottom w:val="single" w:sz="4" w:space="0" w:color="auto"/>
                            </w:tcBorders>
                            <w:vAlign w:val="center"/>
                          </w:tcPr>
                          <w:p w14:paraId="0DCC3CEE" w14:textId="77777777"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47</w:t>
                            </w:r>
                            <w:r>
                              <w:rPr>
                                <w:rFonts w:ascii="標楷體" w:eastAsia="標楷體" w:hAnsi="標楷體" w:hint="eastAsia"/>
                                <w:bCs/>
                                <w:sz w:val="20"/>
                                <w:szCs w:val="24"/>
                              </w:rPr>
                              <w:t>6</w:t>
                            </w:r>
                          </w:p>
                        </w:tc>
                        <w:tc>
                          <w:tcPr>
                            <w:tcW w:w="921" w:type="dxa"/>
                            <w:tcBorders>
                              <w:bottom w:val="single" w:sz="4" w:space="0" w:color="auto"/>
                            </w:tcBorders>
                            <w:vAlign w:val="center"/>
                          </w:tcPr>
                          <w:p w14:paraId="6F4A3DDD" w14:textId="526E82FE"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w:t>
                            </w:r>
                            <w:r>
                              <w:rPr>
                                <w:rFonts w:ascii="標楷體" w:eastAsia="標楷體" w:hAnsi="標楷體" w:hint="eastAsia"/>
                                <w:bCs/>
                                <w:sz w:val="20"/>
                                <w:szCs w:val="24"/>
                              </w:rPr>
                              <w:t xml:space="preserve"> </w:t>
                            </w:r>
                            <w:r w:rsidRPr="00787CDA">
                              <w:rPr>
                                <w:rFonts w:ascii="標楷體" w:eastAsia="標楷體" w:hAnsi="標楷體"/>
                                <w:bCs/>
                                <w:sz w:val="20"/>
                                <w:szCs w:val="24"/>
                              </w:rPr>
                              <w:t>9</w:t>
                            </w:r>
                            <w:r w:rsidRPr="00787CDA">
                              <w:rPr>
                                <w:rFonts w:ascii="標楷體" w:eastAsia="標楷體" w:hAnsi="標楷體" w:hint="eastAsia"/>
                                <w:bCs/>
                                <w:sz w:val="20"/>
                                <w:szCs w:val="24"/>
                              </w:rPr>
                              <w:t>1</w:t>
                            </w:r>
                          </w:p>
                        </w:tc>
                        <w:tc>
                          <w:tcPr>
                            <w:tcW w:w="922" w:type="dxa"/>
                            <w:tcBorders>
                              <w:bottom w:val="single" w:sz="4" w:space="0" w:color="auto"/>
                            </w:tcBorders>
                            <w:vAlign w:val="center"/>
                          </w:tcPr>
                          <w:p w14:paraId="0E344B76" w14:textId="54CB699B" w:rsidR="007828EA" w:rsidRPr="00787CDA" w:rsidRDefault="007828EA" w:rsidP="00C44BED">
                            <w:pPr>
                              <w:widowControl/>
                              <w:spacing w:line="240" w:lineRule="exact"/>
                              <w:jc w:val="right"/>
                              <w:textAlignment w:val="center"/>
                              <w:rPr>
                                <w:rFonts w:ascii="標楷體" w:eastAsia="標楷體" w:hAnsi="標楷體"/>
                                <w:bCs/>
                                <w:sz w:val="20"/>
                                <w:szCs w:val="24"/>
                              </w:rPr>
                            </w:pPr>
                            <w:r w:rsidRPr="00787CDA">
                              <w:rPr>
                                <w:rFonts w:ascii="標楷體" w:eastAsia="標楷體" w:hAnsi="標楷體"/>
                                <w:bCs/>
                                <w:sz w:val="20"/>
                                <w:szCs w:val="24"/>
                              </w:rPr>
                              <w:t>-</w:t>
                            </w:r>
                            <w:r>
                              <w:rPr>
                                <w:rFonts w:ascii="標楷體" w:eastAsia="標楷體" w:hAnsi="標楷體" w:hint="eastAsia"/>
                                <w:bCs/>
                                <w:sz w:val="20"/>
                                <w:szCs w:val="24"/>
                              </w:rPr>
                              <w:t xml:space="preserve"> </w:t>
                            </w:r>
                            <w:r w:rsidRPr="00787CDA">
                              <w:rPr>
                                <w:rFonts w:ascii="標楷體" w:eastAsia="標楷體" w:hAnsi="標楷體"/>
                                <w:bCs/>
                                <w:sz w:val="20"/>
                                <w:szCs w:val="24"/>
                              </w:rPr>
                              <w:t>16.</w:t>
                            </w:r>
                            <w:r w:rsidRPr="00787CDA">
                              <w:rPr>
                                <w:rFonts w:ascii="標楷體" w:eastAsia="標楷體" w:hAnsi="標楷體" w:hint="eastAsia"/>
                                <w:bCs/>
                                <w:sz w:val="20"/>
                                <w:szCs w:val="24"/>
                              </w:rPr>
                              <w:t>05</w:t>
                            </w:r>
                          </w:p>
                        </w:tc>
                      </w:tr>
                      <w:tr w:rsidR="007828EA" w:rsidRPr="00B20304" w14:paraId="6BDFE3C9" w14:textId="77777777" w:rsidTr="00675FB4">
                        <w:trPr>
                          <w:jc w:val="center"/>
                        </w:trPr>
                        <w:tc>
                          <w:tcPr>
                            <w:tcW w:w="4111" w:type="dxa"/>
                            <w:gridSpan w:val="5"/>
                            <w:tcBorders>
                              <w:top w:val="single" w:sz="4" w:space="0" w:color="auto"/>
                              <w:left w:val="nil"/>
                              <w:bottom w:val="nil"/>
                              <w:right w:val="nil"/>
                            </w:tcBorders>
                          </w:tcPr>
                          <w:p w14:paraId="317EE33A" w14:textId="77777777" w:rsidR="007828EA" w:rsidRPr="00787CDA" w:rsidRDefault="007828EA" w:rsidP="003C446B">
                            <w:pPr>
                              <w:widowControl/>
                              <w:spacing w:before="48" w:line="200" w:lineRule="exact"/>
                              <w:ind w:leftChars="-51" w:left="814" w:hangingChars="520" w:hanging="936"/>
                              <w:rPr>
                                <w:rFonts w:ascii="標楷體" w:eastAsia="標楷體" w:hAnsi="標楷體"/>
                                <w:bCs/>
                                <w:szCs w:val="24"/>
                              </w:rPr>
                            </w:pPr>
                            <w:r w:rsidRPr="00787CDA">
                              <w:rPr>
                                <w:rFonts w:ascii="標楷體" w:eastAsia="標楷體" w:hAnsi="標楷體" w:hint="eastAsia"/>
                                <w:bCs/>
                                <w:sz w:val="18"/>
                                <w:szCs w:val="32"/>
                              </w:rPr>
                              <w:t>資料來源：整理自嘉義縣消防局提供資料、</w:t>
                            </w:r>
                            <w:r w:rsidRPr="00787CDA">
                              <w:rPr>
                                <w:rFonts w:ascii="標楷體" w:eastAsia="標楷體" w:hAnsi="標楷體"/>
                                <w:bCs/>
                                <w:sz w:val="18"/>
                                <w:szCs w:val="32"/>
                              </w:rPr>
                              <w:t>110至114年度單位預算及決算。</w:t>
                            </w:r>
                          </w:p>
                        </w:tc>
                      </w:tr>
                    </w:tbl>
                    <w:p w14:paraId="07328D4F" w14:textId="77777777" w:rsidR="007828EA" w:rsidRPr="000B265A" w:rsidRDefault="007828EA" w:rsidP="003C446B">
                      <w:pPr>
                        <w:spacing w:line="240" w:lineRule="exact"/>
                      </w:pPr>
                    </w:p>
                  </w:txbxContent>
                </v:textbox>
                <w10:wrap type="square" anchorx="margin" anchory="margin"/>
              </v:shape>
            </w:pict>
          </mc:Fallback>
        </mc:AlternateContent>
      </w:r>
      <w:r w:rsidRPr="00006198">
        <w:rPr>
          <w:rFonts w:ascii="標楷體" w:eastAsia="標楷體" w:hAnsi="標楷體" w:hint="eastAsia"/>
          <w:noProof/>
          <w:color w:val="000000" w:themeColor="text1"/>
          <w:spacing w:val="2"/>
          <w:szCs w:val="32"/>
        </w:rPr>
        <w:t>內政部為解決長期以來基層消防人力不足、工作負載過重及超時服勤的問題，以提升整體救災救護效能，並強化消防人員的健康與安全權益，爰訂定「充實消防人力推動計畫」，計畫期程為107至117年度，消防局配合上開計畫，據以規劃增加245名員額，總員額由111年度之414人（不含技工、工友）增加至689人，並自112年度起分年增加預算員額，至114年度為515人，已較111年度增加101人；114年度歲出預算數13億6,364萬餘元，執行結果，決算數12億2,665萬餘元，賸餘數1億3,699萬餘元，約10.05％，主要係員額未補足，人事費之節餘所致。經查近5年度(110至114年度)決算員額缺額情形，核有：1.近5年度決算員額，由110年度缺額15人（3.22％），至114年度缺額91人（16.05％）（表2），</w:t>
      </w:r>
      <w:r w:rsidR="00006198" w:rsidRPr="00006198">
        <w:rPr>
          <w:rFonts w:ascii="標楷體" w:eastAsia="標楷體" w:hAnsi="標楷體" w:hint="eastAsia"/>
          <w:noProof/>
          <w:color w:val="000000" w:themeColor="text1"/>
          <w:spacing w:val="2"/>
          <w:szCs w:val="32"/>
        </w:rPr>
        <w:t>呈現增加</w:t>
      </w:r>
    </w:p>
    <w:p w14:paraId="7508CD64" w14:textId="3B3BE08A" w:rsidR="00675FB4" w:rsidRPr="00006198" w:rsidRDefault="00006198" w:rsidP="00006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498" w:lineRule="exact"/>
        <w:jc w:val="both"/>
        <w:rPr>
          <w:rFonts w:ascii="標楷體" w:eastAsia="標楷體" w:hAnsi="標楷體"/>
          <w:color w:val="000000" w:themeColor="text1"/>
          <w:spacing w:val="2"/>
          <w:sz w:val="22"/>
        </w:rPr>
      </w:pPr>
      <w:r w:rsidRPr="00006198">
        <w:rPr>
          <w:rFonts w:ascii="標楷體" w:eastAsia="標楷體" w:hAnsi="標楷體"/>
          <w:noProof/>
          <w:color w:val="000000" w:themeColor="text1"/>
          <w:spacing w:val="2"/>
          <w:szCs w:val="32"/>
        </w:rPr>
        <w:lastRenderedPageBreak/>
        <mc:AlternateContent>
          <mc:Choice Requires="wps">
            <w:drawing>
              <wp:anchor distT="0" distB="0" distL="114300" distR="114300" simplePos="0" relativeHeight="251636224" behindDoc="0" locked="0" layoutInCell="0" allowOverlap="0" wp14:anchorId="5FE6A126" wp14:editId="51BA0BBD">
                <wp:simplePos x="0" y="0"/>
                <wp:positionH relativeFrom="margin">
                  <wp:posOffset>1198245</wp:posOffset>
                </wp:positionH>
                <wp:positionV relativeFrom="margin">
                  <wp:posOffset>1626870</wp:posOffset>
                </wp:positionV>
                <wp:extent cx="5181600" cy="3402330"/>
                <wp:effectExtent l="0" t="0" r="0" b="762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1600" cy="3402330"/>
                        </a:xfrm>
                        <a:prstGeom prst="rect">
                          <a:avLst/>
                        </a:prstGeom>
                        <a:solidFill>
                          <a:srgbClr val="FFFFFF"/>
                        </a:solidFill>
                        <a:ln w="9525">
                          <a:noFill/>
                          <a:miter lim="800000"/>
                          <a:headEnd/>
                          <a:tailEnd/>
                        </a:ln>
                      </wps:spPr>
                      <wps:txbx>
                        <w:txbxContent>
                          <w:tbl>
                            <w:tblPr>
                              <w:tblStyle w:val="470"/>
                              <w:tblW w:w="0" w:type="auto"/>
                              <w:jc w:val="center"/>
                              <w:tblLayout w:type="fixed"/>
                              <w:tblCellMar>
                                <w:left w:w="0" w:type="dxa"/>
                                <w:right w:w="0" w:type="dxa"/>
                              </w:tblCellMar>
                              <w:tblLook w:val="04A0" w:firstRow="1" w:lastRow="0" w:firstColumn="1" w:lastColumn="0" w:noHBand="0" w:noVBand="1"/>
                            </w:tblPr>
                            <w:tblGrid>
                              <w:gridCol w:w="709"/>
                              <w:gridCol w:w="1105"/>
                              <w:gridCol w:w="6"/>
                              <w:gridCol w:w="1104"/>
                              <w:gridCol w:w="1094"/>
                              <w:gridCol w:w="11"/>
                              <w:gridCol w:w="1106"/>
                              <w:gridCol w:w="1106"/>
                              <w:gridCol w:w="1620"/>
                            </w:tblGrid>
                            <w:tr w:rsidR="007828EA" w:rsidRPr="006B1CB9" w14:paraId="01EDC554" w14:textId="77777777" w:rsidTr="00006198">
                              <w:trPr>
                                <w:trHeight w:val="451"/>
                                <w:jc w:val="center"/>
                              </w:trPr>
                              <w:tc>
                                <w:tcPr>
                                  <w:tcW w:w="7857" w:type="dxa"/>
                                  <w:gridSpan w:val="9"/>
                                  <w:tcBorders>
                                    <w:top w:val="nil"/>
                                    <w:left w:val="nil"/>
                                    <w:bottom w:val="single" w:sz="4" w:space="0" w:color="auto"/>
                                    <w:right w:val="nil"/>
                                  </w:tcBorders>
                                  <w:vAlign w:val="center"/>
                                </w:tcPr>
                                <w:p w14:paraId="44405BA4" w14:textId="77777777" w:rsidR="007828EA" w:rsidRPr="006B1CB9" w:rsidRDefault="007828EA" w:rsidP="00006198">
                                  <w:pPr>
                                    <w:widowControl/>
                                    <w:spacing w:before="48" w:line="200" w:lineRule="exact"/>
                                    <w:ind w:firstLine="561"/>
                                    <w:jc w:val="center"/>
                                    <w:rPr>
                                      <w:rFonts w:ascii="標楷體" w:eastAsia="標楷體" w:hAnsi="標楷體"/>
                                      <w:b/>
                                      <w:bCs/>
                                      <w:color w:val="000000" w:themeColor="text1"/>
                                      <w:szCs w:val="20"/>
                                    </w:rPr>
                                  </w:pPr>
                                  <w:r w:rsidRPr="006B1CB9">
                                    <w:rPr>
                                      <w:rFonts w:ascii="標楷體" w:eastAsia="標楷體" w:hAnsi="標楷體"/>
                                      <w:b/>
                                      <w:bCs/>
                                      <w:color w:val="000000" w:themeColor="text1"/>
                                      <w:szCs w:val="20"/>
                                    </w:rPr>
                                    <w:t>表</w:t>
                                  </w:r>
                                  <w:r>
                                    <w:rPr>
                                      <w:rFonts w:ascii="標楷體" w:eastAsia="標楷體" w:hAnsi="標楷體" w:hint="eastAsia"/>
                                      <w:b/>
                                      <w:bCs/>
                                      <w:color w:val="000000" w:themeColor="text1"/>
                                      <w:szCs w:val="20"/>
                                    </w:rPr>
                                    <w:t>3</w:t>
                                  </w:r>
                                  <w:r w:rsidRPr="006B1CB9">
                                    <w:rPr>
                                      <w:rFonts w:ascii="標楷體" w:eastAsia="標楷體" w:hAnsi="標楷體" w:hint="eastAsia"/>
                                      <w:b/>
                                      <w:bCs/>
                                      <w:color w:val="000000" w:themeColor="text1"/>
                                      <w:szCs w:val="20"/>
                                    </w:rPr>
                                    <w:t xml:space="preserve">  </w:t>
                                  </w:r>
                                  <w:r w:rsidRPr="006B1CB9">
                                    <w:rPr>
                                      <w:rFonts w:ascii="標楷體" w:eastAsia="標楷體" w:hAnsi="標楷體"/>
                                      <w:b/>
                                      <w:bCs/>
                                      <w:color w:val="000000" w:themeColor="text1"/>
                                      <w:szCs w:val="20"/>
                                    </w:rPr>
                                    <w:t>消防局</w:t>
                                  </w:r>
                                  <w:r w:rsidRPr="006B1CB9">
                                    <w:rPr>
                                      <w:rFonts w:ascii="標楷體" w:eastAsia="標楷體" w:hAnsi="標楷體" w:hint="eastAsia"/>
                                      <w:b/>
                                      <w:bCs/>
                                      <w:color w:val="000000" w:themeColor="text1"/>
                                      <w:szCs w:val="20"/>
                                    </w:rPr>
                                    <w:t>人事費預決算比較</w:t>
                                  </w:r>
                                </w:p>
                                <w:p w14:paraId="74086A95" w14:textId="77777777" w:rsidR="007828EA" w:rsidRPr="006B1CB9" w:rsidRDefault="007828EA" w:rsidP="00006198">
                                  <w:pPr>
                                    <w:widowControl/>
                                    <w:spacing w:before="48" w:line="200" w:lineRule="exact"/>
                                    <w:ind w:firstLine="400"/>
                                    <w:jc w:val="right"/>
                                    <w:rPr>
                                      <w:rFonts w:ascii="標楷體" w:eastAsia="標楷體" w:hAnsi="標楷體"/>
                                      <w:bCs/>
                                      <w:sz w:val="20"/>
                                      <w:szCs w:val="20"/>
                                    </w:rPr>
                                  </w:pPr>
                                  <w:r w:rsidRPr="006B1CB9">
                                    <w:rPr>
                                      <w:rFonts w:ascii="標楷體" w:eastAsia="標楷體" w:hAnsi="標楷體" w:hint="eastAsia"/>
                                      <w:bCs/>
                                      <w:color w:val="000000" w:themeColor="text1"/>
                                      <w:sz w:val="20"/>
                                      <w:szCs w:val="20"/>
                                    </w:rPr>
                                    <w:t>單位：新臺幣千元、％</w:t>
                                  </w:r>
                                </w:p>
                              </w:tc>
                            </w:tr>
                            <w:tr w:rsidR="007828EA" w:rsidRPr="006B1CB9" w14:paraId="1318ADDC" w14:textId="77777777" w:rsidTr="00006198">
                              <w:trPr>
                                <w:trHeight w:val="624"/>
                                <w:jc w:val="center"/>
                              </w:trPr>
                              <w:tc>
                                <w:tcPr>
                                  <w:tcW w:w="709" w:type="dxa"/>
                                  <w:vMerge w:val="restart"/>
                                  <w:tcBorders>
                                    <w:top w:val="single" w:sz="4" w:space="0" w:color="auto"/>
                                  </w:tcBorders>
                                  <w:vAlign w:val="center"/>
                                </w:tcPr>
                                <w:p w14:paraId="19B7C9E9"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bCs/>
                                      <w:sz w:val="20"/>
                                      <w:szCs w:val="20"/>
                                    </w:rPr>
                                    <w:t>年度</w:t>
                                  </w:r>
                                </w:p>
                              </w:tc>
                              <w:tc>
                                <w:tcPr>
                                  <w:tcW w:w="1111" w:type="dxa"/>
                                  <w:gridSpan w:val="2"/>
                                  <w:vMerge w:val="restart"/>
                                  <w:tcBorders>
                                    <w:top w:val="single" w:sz="4" w:space="0" w:color="auto"/>
                                  </w:tcBorders>
                                  <w:vAlign w:val="center"/>
                                </w:tcPr>
                                <w:p w14:paraId="66A8CC3C" w14:textId="5F2FC746"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bCs/>
                                      <w:sz w:val="20"/>
                                      <w:szCs w:val="20"/>
                                    </w:rPr>
                                    <w:t>歲出預算數</w:t>
                                  </w:r>
                                </w:p>
                                <w:p w14:paraId="74AFFCA0"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noProof/>
                                      <w:sz w:val="20"/>
                                      <w:szCs w:val="20"/>
                                    </w:rPr>
                                    <w:t>（</w:t>
                                  </w:r>
                                  <w:r w:rsidRPr="00E20362">
                                    <w:rPr>
                                      <w:rFonts w:ascii="標楷體" w:eastAsia="標楷體" w:hAnsi="標楷體" w:hint="eastAsia"/>
                                      <w:bCs/>
                                      <w:sz w:val="20"/>
                                      <w:szCs w:val="20"/>
                                    </w:rPr>
                                    <w:t>A）</w:t>
                                  </w:r>
                                </w:p>
                              </w:tc>
                              <w:tc>
                                <w:tcPr>
                                  <w:tcW w:w="2198" w:type="dxa"/>
                                  <w:gridSpan w:val="2"/>
                                  <w:tcBorders>
                                    <w:top w:val="single" w:sz="4" w:space="0" w:color="auto"/>
                                  </w:tcBorders>
                                  <w:vAlign w:val="center"/>
                                </w:tcPr>
                                <w:p w14:paraId="1E7B765F"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bCs/>
                                      <w:sz w:val="20"/>
                                      <w:szCs w:val="20"/>
                                    </w:rPr>
                                    <w:t>人事費</w:t>
                                  </w:r>
                                </w:p>
                              </w:tc>
                              <w:tc>
                                <w:tcPr>
                                  <w:tcW w:w="3839" w:type="dxa"/>
                                  <w:gridSpan w:val="4"/>
                                  <w:tcBorders>
                                    <w:top w:val="single" w:sz="4" w:space="0" w:color="auto"/>
                                  </w:tcBorders>
                                  <w:vAlign w:val="center"/>
                                </w:tcPr>
                                <w:p w14:paraId="0178D1E3"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bCs/>
                                      <w:sz w:val="20"/>
                                      <w:szCs w:val="20"/>
                                    </w:rPr>
                                    <w:t>人事費預決算數比較增減</w:t>
                                  </w:r>
                                </w:p>
                              </w:tc>
                            </w:tr>
                            <w:tr w:rsidR="007828EA" w:rsidRPr="006B1CB9" w14:paraId="75E3653D" w14:textId="77777777" w:rsidTr="00006198">
                              <w:trPr>
                                <w:trHeight w:val="624"/>
                                <w:jc w:val="center"/>
                              </w:trPr>
                              <w:tc>
                                <w:tcPr>
                                  <w:tcW w:w="709" w:type="dxa"/>
                                  <w:vMerge/>
                                  <w:vAlign w:val="center"/>
                                </w:tcPr>
                                <w:p w14:paraId="34D293D6" w14:textId="77777777" w:rsidR="007828EA" w:rsidRPr="00E20362" w:rsidRDefault="007828EA" w:rsidP="00006198">
                                  <w:pPr>
                                    <w:widowControl/>
                                    <w:spacing w:line="240" w:lineRule="exact"/>
                                    <w:ind w:firstLine="360"/>
                                    <w:jc w:val="center"/>
                                    <w:textAlignment w:val="center"/>
                                    <w:rPr>
                                      <w:rFonts w:ascii="標楷體" w:eastAsia="標楷體" w:hAnsi="標楷體"/>
                                      <w:bCs/>
                                      <w:sz w:val="20"/>
                                      <w:szCs w:val="20"/>
                                    </w:rPr>
                                  </w:pPr>
                                </w:p>
                              </w:tc>
                              <w:tc>
                                <w:tcPr>
                                  <w:tcW w:w="1111" w:type="dxa"/>
                                  <w:gridSpan w:val="2"/>
                                  <w:vMerge/>
                                  <w:vAlign w:val="center"/>
                                </w:tcPr>
                                <w:p w14:paraId="0D7E3F97" w14:textId="77777777" w:rsidR="007828EA" w:rsidRPr="00E20362" w:rsidRDefault="007828EA" w:rsidP="00006198">
                                  <w:pPr>
                                    <w:widowControl/>
                                    <w:spacing w:line="240" w:lineRule="exact"/>
                                    <w:textAlignment w:val="center"/>
                                    <w:rPr>
                                      <w:rFonts w:ascii="標楷體" w:eastAsia="標楷體" w:hAnsi="標楷體"/>
                                      <w:bCs/>
                                      <w:sz w:val="20"/>
                                      <w:szCs w:val="20"/>
                                    </w:rPr>
                                  </w:pPr>
                                </w:p>
                              </w:tc>
                              <w:tc>
                                <w:tcPr>
                                  <w:tcW w:w="1104" w:type="dxa"/>
                                  <w:vAlign w:val="center"/>
                                </w:tcPr>
                                <w:p w14:paraId="46FCBCCB" w14:textId="77777777" w:rsidR="007828EA"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bCs/>
                                      <w:sz w:val="20"/>
                                      <w:szCs w:val="20"/>
                                    </w:rPr>
                                    <w:t>預算數</w:t>
                                  </w:r>
                                </w:p>
                                <w:p w14:paraId="3F5A4096" w14:textId="68E394F4"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noProof/>
                                      <w:sz w:val="20"/>
                                      <w:szCs w:val="20"/>
                                    </w:rPr>
                                    <w:t>（</w:t>
                                  </w:r>
                                  <w:r w:rsidRPr="00E20362">
                                    <w:rPr>
                                      <w:rFonts w:ascii="標楷體" w:eastAsia="標楷體" w:hAnsi="標楷體" w:hint="eastAsia"/>
                                      <w:bCs/>
                                      <w:sz w:val="20"/>
                                      <w:szCs w:val="20"/>
                                    </w:rPr>
                                    <w:t>B</w:t>
                                  </w:r>
                                  <w:r w:rsidRPr="00E20362">
                                    <w:rPr>
                                      <w:rFonts w:ascii="標楷體" w:eastAsia="標楷體" w:hAnsi="標楷體" w:hint="eastAsia"/>
                                      <w:noProof/>
                                      <w:sz w:val="20"/>
                                      <w:szCs w:val="20"/>
                                    </w:rPr>
                                    <w:t>）</w:t>
                                  </w:r>
                                </w:p>
                              </w:tc>
                              <w:tc>
                                <w:tcPr>
                                  <w:tcW w:w="1104" w:type="dxa"/>
                                  <w:gridSpan w:val="2"/>
                                  <w:vAlign w:val="center"/>
                                </w:tcPr>
                                <w:p w14:paraId="7DD65357" w14:textId="77777777" w:rsidR="007828EA"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bCs/>
                                      <w:sz w:val="20"/>
                                      <w:szCs w:val="20"/>
                                    </w:rPr>
                                    <w:t>決算數</w:t>
                                  </w:r>
                                </w:p>
                                <w:p w14:paraId="046C8995" w14:textId="224836BB"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noProof/>
                                      <w:sz w:val="20"/>
                                      <w:szCs w:val="20"/>
                                    </w:rPr>
                                    <w:t>（</w:t>
                                  </w:r>
                                  <w:r w:rsidRPr="00E20362">
                                    <w:rPr>
                                      <w:rFonts w:ascii="標楷體" w:eastAsia="標楷體" w:hAnsi="標楷體" w:hint="eastAsia"/>
                                      <w:bCs/>
                                      <w:sz w:val="20"/>
                                      <w:szCs w:val="20"/>
                                    </w:rPr>
                                    <w:t>C）</w:t>
                                  </w:r>
                                </w:p>
                              </w:tc>
                              <w:tc>
                                <w:tcPr>
                                  <w:tcW w:w="1104" w:type="dxa"/>
                                  <w:vAlign w:val="center"/>
                                </w:tcPr>
                                <w:p w14:paraId="52E6D512"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bCs/>
                                      <w:sz w:val="20"/>
                                      <w:szCs w:val="20"/>
                                    </w:rPr>
                                    <w:t>金額</w:t>
                                  </w:r>
                                </w:p>
                                <w:p w14:paraId="7C88F95D"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bCs/>
                                      <w:sz w:val="20"/>
                                      <w:szCs w:val="20"/>
                                    </w:rPr>
                                    <w:t xml:space="preserve"> </w:t>
                                  </w:r>
                                  <w:r w:rsidRPr="00E20362">
                                    <w:rPr>
                                      <w:rFonts w:ascii="標楷體" w:eastAsia="標楷體" w:hAnsi="標楷體" w:hint="eastAsia"/>
                                      <w:bCs/>
                                      <w:sz w:val="20"/>
                                      <w:szCs w:val="20"/>
                                    </w:rPr>
                                    <w:t>（D</w:t>
                                  </w:r>
                                  <w:r w:rsidRPr="00E20362">
                                    <w:rPr>
                                      <w:rFonts w:ascii="標楷體" w:eastAsia="標楷體" w:hAnsi="標楷體"/>
                                      <w:bCs/>
                                      <w:sz w:val="20"/>
                                      <w:szCs w:val="20"/>
                                    </w:rPr>
                                    <w:t>=</w:t>
                                  </w:r>
                                  <w:r w:rsidRPr="00E20362">
                                    <w:rPr>
                                      <w:rFonts w:ascii="標楷體" w:eastAsia="標楷體" w:hAnsi="標楷體" w:hint="eastAsia"/>
                                      <w:bCs/>
                                      <w:sz w:val="20"/>
                                      <w:szCs w:val="20"/>
                                    </w:rPr>
                                    <w:t>C</w:t>
                                  </w:r>
                                  <w:r w:rsidRPr="00E20362">
                                    <w:rPr>
                                      <w:rFonts w:ascii="標楷體" w:eastAsia="標楷體" w:hAnsi="標楷體"/>
                                      <w:bCs/>
                                      <w:sz w:val="20"/>
                                      <w:szCs w:val="20"/>
                                    </w:rPr>
                                    <w:t>-</w:t>
                                  </w:r>
                                  <w:r w:rsidRPr="00E20362">
                                    <w:rPr>
                                      <w:rFonts w:ascii="標楷體" w:eastAsia="標楷體" w:hAnsi="標楷體" w:hint="eastAsia"/>
                                      <w:bCs/>
                                      <w:sz w:val="20"/>
                                      <w:szCs w:val="20"/>
                                    </w:rPr>
                                    <w:t>B）</w:t>
                                  </w:r>
                                </w:p>
                              </w:tc>
                              <w:tc>
                                <w:tcPr>
                                  <w:tcW w:w="1105" w:type="dxa"/>
                                  <w:vAlign w:val="center"/>
                                </w:tcPr>
                                <w:p w14:paraId="2DD35F38"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bCs/>
                                      <w:sz w:val="20"/>
                                      <w:szCs w:val="20"/>
                                    </w:rPr>
                                    <w:t>比率</w:t>
                                  </w:r>
                                </w:p>
                                <w:p w14:paraId="20F8B9B1" w14:textId="77777777" w:rsidR="007828EA" w:rsidRPr="00E20362" w:rsidRDefault="007828EA" w:rsidP="00006198">
                                  <w:pPr>
                                    <w:widowControl/>
                                    <w:spacing w:line="240" w:lineRule="exact"/>
                                    <w:textAlignment w:val="center"/>
                                    <w:rPr>
                                      <w:rFonts w:ascii="標楷體" w:eastAsia="標楷體" w:hAnsi="標楷體"/>
                                      <w:bCs/>
                                      <w:sz w:val="20"/>
                                      <w:szCs w:val="20"/>
                                    </w:rPr>
                                  </w:pPr>
                                  <w:r w:rsidRPr="00E20362">
                                    <w:rPr>
                                      <w:rFonts w:ascii="標楷體" w:eastAsia="標楷體" w:hAnsi="標楷體" w:hint="eastAsia"/>
                                      <w:bCs/>
                                      <w:sz w:val="20"/>
                                      <w:szCs w:val="20"/>
                                    </w:rPr>
                                    <w:t>（D</w:t>
                                  </w:r>
                                  <w:r w:rsidRPr="00E20362">
                                    <w:rPr>
                                      <w:rFonts w:ascii="標楷體" w:eastAsia="標楷體" w:hAnsi="標楷體"/>
                                      <w:bCs/>
                                      <w:sz w:val="20"/>
                                      <w:szCs w:val="20"/>
                                    </w:rPr>
                                    <w:t>/</w:t>
                                  </w:r>
                                  <w:r w:rsidRPr="00E20362">
                                    <w:rPr>
                                      <w:rFonts w:ascii="標楷體" w:eastAsia="標楷體" w:hAnsi="標楷體" w:hint="eastAsia"/>
                                      <w:bCs/>
                                      <w:sz w:val="20"/>
                                      <w:szCs w:val="20"/>
                                    </w:rPr>
                                    <w:t>B</w:t>
                                  </w:r>
                                  <w:r w:rsidRPr="00E20362">
                                    <w:rPr>
                                      <w:rFonts w:ascii="標楷體" w:eastAsia="標楷體" w:hAnsi="標楷體"/>
                                      <w:bCs/>
                                      <w:sz w:val="20"/>
                                      <w:szCs w:val="20"/>
                                    </w:rPr>
                                    <w:t>×100</w:t>
                                  </w:r>
                                  <w:r w:rsidRPr="00E20362">
                                    <w:rPr>
                                      <w:rFonts w:ascii="標楷體" w:eastAsia="標楷體" w:hAnsi="標楷體" w:hint="eastAsia"/>
                                      <w:bCs/>
                                      <w:sz w:val="20"/>
                                      <w:szCs w:val="20"/>
                                    </w:rPr>
                                    <w:t>）</w:t>
                                  </w:r>
                                </w:p>
                              </w:tc>
                              <w:tc>
                                <w:tcPr>
                                  <w:tcW w:w="1620" w:type="dxa"/>
                                  <w:vAlign w:val="center"/>
                                </w:tcPr>
                                <w:p w14:paraId="00F886AF"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bCs/>
                                      <w:sz w:val="20"/>
                                      <w:szCs w:val="20"/>
                                    </w:rPr>
                                    <w:t>占歲出預算數比率</w:t>
                                  </w:r>
                                </w:p>
                                <w:p w14:paraId="595390B5"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bCs/>
                                      <w:sz w:val="20"/>
                                      <w:szCs w:val="20"/>
                                    </w:rPr>
                                    <w:t>（D</w:t>
                                  </w:r>
                                  <w:r w:rsidRPr="00E20362">
                                    <w:rPr>
                                      <w:rFonts w:ascii="標楷體" w:eastAsia="標楷體" w:hAnsi="標楷體"/>
                                      <w:bCs/>
                                      <w:sz w:val="20"/>
                                      <w:szCs w:val="20"/>
                                    </w:rPr>
                                    <w:t>/</w:t>
                                  </w:r>
                                  <w:r w:rsidRPr="00E20362">
                                    <w:rPr>
                                      <w:rFonts w:ascii="標楷體" w:eastAsia="標楷體" w:hAnsi="標楷體" w:hint="eastAsia"/>
                                      <w:bCs/>
                                      <w:sz w:val="20"/>
                                      <w:szCs w:val="20"/>
                                    </w:rPr>
                                    <w:t>A</w:t>
                                  </w:r>
                                  <w:r w:rsidRPr="00E20362">
                                    <w:rPr>
                                      <w:rFonts w:ascii="標楷體" w:eastAsia="標楷體" w:hAnsi="標楷體"/>
                                      <w:bCs/>
                                      <w:sz w:val="20"/>
                                      <w:szCs w:val="20"/>
                                    </w:rPr>
                                    <w:t>×100</w:t>
                                  </w:r>
                                  <w:r w:rsidRPr="00E20362">
                                    <w:rPr>
                                      <w:rFonts w:ascii="標楷體" w:eastAsia="標楷體" w:hAnsi="標楷體" w:hint="eastAsia"/>
                                      <w:bCs/>
                                      <w:sz w:val="20"/>
                                      <w:szCs w:val="20"/>
                                    </w:rPr>
                                    <w:t>）</w:t>
                                  </w:r>
                                </w:p>
                              </w:tc>
                            </w:tr>
                            <w:tr w:rsidR="007828EA" w:rsidRPr="006B1CB9" w14:paraId="5031E1A7" w14:textId="77777777" w:rsidTr="00006198">
                              <w:trPr>
                                <w:trHeight w:val="624"/>
                                <w:jc w:val="center"/>
                              </w:trPr>
                              <w:tc>
                                <w:tcPr>
                                  <w:tcW w:w="709" w:type="dxa"/>
                                  <w:vAlign w:val="center"/>
                                </w:tcPr>
                                <w:p w14:paraId="2FAFD9A2"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bCs/>
                                      <w:sz w:val="20"/>
                                      <w:szCs w:val="20"/>
                                    </w:rPr>
                                    <w:t>110</w:t>
                                  </w:r>
                                </w:p>
                              </w:tc>
                              <w:tc>
                                <w:tcPr>
                                  <w:tcW w:w="1105" w:type="dxa"/>
                                  <w:vAlign w:val="center"/>
                                </w:tcPr>
                                <w:p w14:paraId="083CFB17"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bCs/>
                                      <w:sz w:val="20"/>
                                      <w:szCs w:val="20"/>
                                    </w:rPr>
                                    <w:t>747</w:t>
                                  </w:r>
                                  <w:r w:rsidRPr="00E20362">
                                    <w:rPr>
                                      <w:rFonts w:ascii="標楷體" w:eastAsia="標楷體" w:hAnsi="標楷體" w:hint="eastAsia"/>
                                      <w:bCs/>
                                      <w:sz w:val="20"/>
                                      <w:szCs w:val="20"/>
                                    </w:rPr>
                                    <w:t>,903</w:t>
                                  </w:r>
                                </w:p>
                              </w:tc>
                              <w:tc>
                                <w:tcPr>
                                  <w:tcW w:w="1106" w:type="dxa"/>
                                  <w:gridSpan w:val="2"/>
                                  <w:vAlign w:val="center"/>
                                </w:tcPr>
                                <w:p w14:paraId="26794FAA"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598,750</w:t>
                                  </w:r>
                                </w:p>
                              </w:tc>
                              <w:tc>
                                <w:tcPr>
                                  <w:tcW w:w="1105" w:type="dxa"/>
                                  <w:gridSpan w:val="2"/>
                                  <w:vAlign w:val="center"/>
                                </w:tcPr>
                                <w:p w14:paraId="16F1E9FA"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579,419</w:t>
                                  </w:r>
                                </w:p>
                              </w:tc>
                              <w:tc>
                                <w:tcPr>
                                  <w:tcW w:w="1106" w:type="dxa"/>
                                  <w:vAlign w:val="center"/>
                                </w:tcPr>
                                <w:p w14:paraId="59A9DEA8" w14:textId="3036D583"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19,330</w:t>
                                  </w:r>
                                </w:p>
                              </w:tc>
                              <w:tc>
                                <w:tcPr>
                                  <w:tcW w:w="1106" w:type="dxa"/>
                                  <w:vAlign w:val="center"/>
                                </w:tcPr>
                                <w:p w14:paraId="64CFADC4" w14:textId="1604E7F8"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3.23</w:t>
                                  </w:r>
                                </w:p>
                              </w:tc>
                              <w:tc>
                                <w:tcPr>
                                  <w:tcW w:w="1620" w:type="dxa"/>
                                  <w:vAlign w:val="center"/>
                                </w:tcPr>
                                <w:p w14:paraId="0E4A3723" w14:textId="45494B41"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2.58</w:t>
                                  </w:r>
                                </w:p>
                              </w:tc>
                            </w:tr>
                            <w:tr w:rsidR="007828EA" w:rsidRPr="006B1CB9" w14:paraId="3AB90B60" w14:textId="77777777" w:rsidTr="00006198">
                              <w:trPr>
                                <w:trHeight w:val="624"/>
                                <w:jc w:val="center"/>
                              </w:trPr>
                              <w:tc>
                                <w:tcPr>
                                  <w:tcW w:w="709" w:type="dxa"/>
                                  <w:vAlign w:val="center"/>
                                </w:tcPr>
                                <w:p w14:paraId="24AA9664"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bCs/>
                                      <w:sz w:val="20"/>
                                      <w:szCs w:val="20"/>
                                    </w:rPr>
                                    <w:t>111</w:t>
                                  </w:r>
                                </w:p>
                              </w:tc>
                              <w:tc>
                                <w:tcPr>
                                  <w:tcW w:w="1105" w:type="dxa"/>
                                  <w:vAlign w:val="center"/>
                                </w:tcPr>
                                <w:p w14:paraId="3F58422F"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824,370</w:t>
                                  </w:r>
                                </w:p>
                              </w:tc>
                              <w:tc>
                                <w:tcPr>
                                  <w:tcW w:w="1106" w:type="dxa"/>
                                  <w:gridSpan w:val="2"/>
                                  <w:vAlign w:val="center"/>
                                </w:tcPr>
                                <w:p w14:paraId="37EFE655"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619,550</w:t>
                                  </w:r>
                                </w:p>
                              </w:tc>
                              <w:tc>
                                <w:tcPr>
                                  <w:tcW w:w="1105" w:type="dxa"/>
                                  <w:gridSpan w:val="2"/>
                                  <w:vAlign w:val="center"/>
                                </w:tcPr>
                                <w:p w14:paraId="09641BE1"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609,389</w:t>
                                  </w:r>
                                </w:p>
                              </w:tc>
                              <w:tc>
                                <w:tcPr>
                                  <w:tcW w:w="1106" w:type="dxa"/>
                                  <w:vAlign w:val="center"/>
                                </w:tcPr>
                                <w:p w14:paraId="608E47C6" w14:textId="42A9DB4E"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10,160</w:t>
                                  </w:r>
                                </w:p>
                              </w:tc>
                              <w:tc>
                                <w:tcPr>
                                  <w:tcW w:w="1106" w:type="dxa"/>
                                  <w:vAlign w:val="center"/>
                                </w:tcPr>
                                <w:p w14:paraId="4D646A3E" w14:textId="5543E33E"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1.64</w:t>
                                  </w:r>
                                </w:p>
                              </w:tc>
                              <w:tc>
                                <w:tcPr>
                                  <w:tcW w:w="1620" w:type="dxa"/>
                                  <w:vAlign w:val="center"/>
                                </w:tcPr>
                                <w:p w14:paraId="204CBB45" w14:textId="27D8E6DD"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1.23</w:t>
                                  </w:r>
                                </w:p>
                              </w:tc>
                            </w:tr>
                            <w:tr w:rsidR="007828EA" w:rsidRPr="006B1CB9" w14:paraId="38DF4F77" w14:textId="77777777" w:rsidTr="00006198">
                              <w:trPr>
                                <w:trHeight w:val="624"/>
                                <w:jc w:val="center"/>
                              </w:trPr>
                              <w:tc>
                                <w:tcPr>
                                  <w:tcW w:w="709" w:type="dxa"/>
                                  <w:vAlign w:val="center"/>
                                </w:tcPr>
                                <w:p w14:paraId="67F63C63"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bCs/>
                                      <w:sz w:val="20"/>
                                      <w:szCs w:val="20"/>
                                    </w:rPr>
                                    <w:t>112</w:t>
                                  </w:r>
                                </w:p>
                              </w:tc>
                              <w:tc>
                                <w:tcPr>
                                  <w:tcW w:w="1105" w:type="dxa"/>
                                  <w:vAlign w:val="center"/>
                                </w:tcPr>
                                <w:p w14:paraId="6C778BFC"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1,091,410</w:t>
                                  </w:r>
                                </w:p>
                              </w:tc>
                              <w:tc>
                                <w:tcPr>
                                  <w:tcW w:w="1106" w:type="dxa"/>
                                  <w:gridSpan w:val="2"/>
                                  <w:vAlign w:val="center"/>
                                </w:tcPr>
                                <w:p w14:paraId="41424393"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701,776</w:t>
                                  </w:r>
                                </w:p>
                              </w:tc>
                              <w:tc>
                                <w:tcPr>
                                  <w:tcW w:w="1105" w:type="dxa"/>
                                  <w:gridSpan w:val="2"/>
                                  <w:vAlign w:val="center"/>
                                </w:tcPr>
                                <w:p w14:paraId="26273027"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629,844</w:t>
                                  </w:r>
                                </w:p>
                              </w:tc>
                              <w:tc>
                                <w:tcPr>
                                  <w:tcW w:w="1106" w:type="dxa"/>
                                  <w:vAlign w:val="center"/>
                                </w:tcPr>
                                <w:p w14:paraId="486F022A" w14:textId="094F1B94"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71,931</w:t>
                                  </w:r>
                                </w:p>
                              </w:tc>
                              <w:tc>
                                <w:tcPr>
                                  <w:tcW w:w="1106" w:type="dxa"/>
                                  <w:vAlign w:val="center"/>
                                </w:tcPr>
                                <w:p w14:paraId="65B2CF5C" w14:textId="2871ACAC"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10.25</w:t>
                                  </w:r>
                                </w:p>
                              </w:tc>
                              <w:tc>
                                <w:tcPr>
                                  <w:tcW w:w="1620" w:type="dxa"/>
                                  <w:vAlign w:val="center"/>
                                </w:tcPr>
                                <w:p w14:paraId="17C9EEEA" w14:textId="471D757D"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6.59</w:t>
                                  </w:r>
                                </w:p>
                              </w:tc>
                            </w:tr>
                            <w:tr w:rsidR="007828EA" w:rsidRPr="006B1CB9" w14:paraId="0DCAD402" w14:textId="77777777" w:rsidTr="00006198">
                              <w:trPr>
                                <w:trHeight w:val="624"/>
                                <w:jc w:val="center"/>
                              </w:trPr>
                              <w:tc>
                                <w:tcPr>
                                  <w:tcW w:w="709" w:type="dxa"/>
                                  <w:vAlign w:val="center"/>
                                </w:tcPr>
                                <w:p w14:paraId="69F85481"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bCs/>
                                      <w:sz w:val="20"/>
                                      <w:szCs w:val="20"/>
                                    </w:rPr>
                                    <w:t>113</w:t>
                                  </w:r>
                                </w:p>
                              </w:tc>
                              <w:tc>
                                <w:tcPr>
                                  <w:tcW w:w="1105" w:type="dxa"/>
                                  <w:vAlign w:val="center"/>
                                </w:tcPr>
                                <w:p w14:paraId="76CED59E"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1,248,096</w:t>
                                  </w:r>
                                </w:p>
                              </w:tc>
                              <w:tc>
                                <w:tcPr>
                                  <w:tcW w:w="1106" w:type="dxa"/>
                                  <w:gridSpan w:val="2"/>
                                  <w:vAlign w:val="center"/>
                                </w:tcPr>
                                <w:p w14:paraId="77E5F8CB"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767,984</w:t>
                                  </w:r>
                                </w:p>
                              </w:tc>
                              <w:tc>
                                <w:tcPr>
                                  <w:tcW w:w="1105" w:type="dxa"/>
                                  <w:gridSpan w:val="2"/>
                                  <w:vAlign w:val="center"/>
                                </w:tcPr>
                                <w:p w14:paraId="4C868140"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693,786</w:t>
                                  </w:r>
                                </w:p>
                              </w:tc>
                              <w:tc>
                                <w:tcPr>
                                  <w:tcW w:w="1106" w:type="dxa"/>
                                  <w:vAlign w:val="center"/>
                                </w:tcPr>
                                <w:p w14:paraId="5F1957AE" w14:textId="3AE1A0E2"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74,197</w:t>
                                  </w:r>
                                </w:p>
                              </w:tc>
                              <w:tc>
                                <w:tcPr>
                                  <w:tcW w:w="1106" w:type="dxa"/>
                                  <w:vAlign w:val="center"/>
                                </w:tcPr>
                                <w:p w14:paraId="6A458979" w14:textId="2BFA1296"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9.66</w:t>
                                  </w:r>
                                </w:p>
                              </w:tc>
                              <w:tc>
                                <w:tcPr>
                                  <w:tcW w:w="1620" w:type="dxa"/>
                                  <w:vAlign w:val="center"/>
                                </w:tcPr>
                                <w:p w14:paraId="08B7C9F1" w14:textId="50312802"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5.94</w:t>
                                  </w:r>
                                </w:p>
                              </w:tc>
                            </w:tr>
                            <w:tr w:rsidR="007828EA" w:rsidRPr="006B1CB9" w14:paraId="6ED40A48" w14:textId="77777777" w:rsidTr="00006198">
                              <w:trPr>
                                <w:trHeight w:val="624"/>
                                <w:jc w:val="center"/>
                              </w:trPr>
                              <w:tc>
                                <w:tcPr>
                                  <w:tcW w:w="709" w:type="dxa"/>
                                  <w:tcBorders>
                                    <w:bottom w:val="single" w:sz="4" w:space="0" w:color="auto"/>
                                  </w:tcBorders>
                                  <w:vAlign w:val="center"/>
                                </w:tcPr>
                                <w:p w14:paraId="3933FFB5"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bCs/>
                                      <w:sz w:val="20"/>
                                      <w:szCs w:val="20"/>
                                    </w:rPr>
                                    <w:t>114</w:t>
                                  </w:r>
                                </w:p>
                              </w:tc>
                              <w:tc>
                                <w:tcPr>
                                  <w:tcW w:w="1105" w:type="dxa"/>
                                  <w:tcBorders>
                                    <w:bottom w:val="single" w:sz="4" w:space="0" w:color="auto"/>
                                  </w:tcBorders>
                                  <w:vAlign w:val="center"/>
                                </w:tcPr>
                                <w:p w14:paraId="1AE59853"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1,363,642</w:t>
                                  </w:r>
                                </w:p>
                              </w:tc>
                              <w:tc>
                                <w:tcPr>
                                  <w:tcW w:w="1106" w:type="dxa"/>
                                  <w:gridSpan w:val="2"/>
                                  <w:tcBorders>
                                    <w:bottom w:val="single" w:sz="4" w:space="0" w:color="auto"/>
                                  </w:tcBorders>
                                  <w:vAlign w:val="center"/>
                                </w:tcPr>
                                <w:p w14:paraId="75116C42"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842,426</w:t>
                                  </w:r>
                                </w:p>
                              </w:tc>
                              <w:tc>
                                <w:tcPr>
                                  <w:tcW w:w="1105" w:type="dxa"/>
                                  <w:gridSpan w:val="2"/>
                                  <w:tcBorders>
                                    <w:bottom w:val="single" w:sz="4" w:space="0" w:color="auto"/>
                                  </w:tcBorders>
                                  <w:vAlign w:val="center"/>
                                </w:tcPr>
                                <w:p w14:paraId="38732473"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717,901</w:t>
                                  </w:r>
                                </w:p>
                              </w:tc>
                              <w:tc>
                                <w:tcPr>
                                  <w:tcW w:w="1106" w:type="dxa"/>
                                  <w:tcBorders>
                                    <w:bottom w:val="single" w:sz="4" w:space="0" w:color="auto"/>
                                  </w:tcBorders>
                                  <w:vAlign w:val="center"/>
                                </w:tcPr>
                                <w:p w14:paraId="344A2F03" w14:textId="7CE5C6B4"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124,524</w:t>
                                  </w:r>
                                </w:p>
                              </w:tc>
                              <w:tc>
                                <w:tcPr>
                                  <w:tcW w:w="1106" w:type="dxa"/>
                                  <w:tcBorders>
                                    <w:bottom w:val="single" w:sz="4" w:space="0" w:color="auto"/>
                                  </w:tcBorders>
                                  <w:vAlign w:val="center"/>
                                </w:tcPr>
                                <w:p w14:paraId="1CFA5AC3" w14:textId="33A7BEA3"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14.78</w:t>
                                  </w:r>
                                </w:p>
                              </w:tc>
                              <w:tc>
                                <w:tcPr>
                                  <w:tcW w:w="1620" w:type="dxa"/>
                                  <w:tcBorders>
                                    <w:bottom w:val="single" w:sz="4" w:space="0" w:color="auto"/>
                                  </w:tcBorders>
                                  <w:vAlign w:val="center"/>
                                </w:tcPr>
                                <w:p w14:paraId="4B78A80E" w14:textId="08D8A846"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9.13</w:t>
                                  </w:r>
                                </w:p>
                              </w:tc>
                            </w:tr>
                            <w:tr w:rsidR="007828EA" w:rsidRPr="006B1CB9" w14:paraId="00BB559F" w14:textId="77777777" w:rsidTr="00006198">
                              <w:trPr>
                                <w:jc w:val="center"/>
                              </w:trPr>
                              <w:tc>
                                <w:tcPr>
                                  <w:tcW w:w="7857" w:type="dxa"/>
                                  <w:gridSpan w:val="9"/>
                                  <w:tcBorders>
                                    <w:top w:val="single" w:sz="4" w:space="0" w:color="auto"/>
                                    <w:left w:val="nil"/>
                                    <w:bottom w:val="nil"/>
                                    <w:right w:val="nil"/>
                                  </w:tcBorders>
                                </w:tcPr>
                                <w:p w14:paraId="579B6D42" w14:textId="77777777" w:rsidR="007828EA" w:rsidRPr="006B1CB9" w:rsidRDefault="007828EA" w:rsidP="00006198">
                                  <w:pPr>
                                    <w:widowControl/>
                                    <w:spacing w:line="240" w:lineRule="exact"/>
                                    <w:ind w:left="1013" w:hangingChars="563" w:hanging="1013"/>
                                    <w:rPr>
                                      <w:rFonts w:ascii="標楷體" w:eastAsia="標楷體" w:hAnsi="標楷體"/>
                                      <w:bCs/>
                                      <w:sz w:val="20"/>
                                      <w:szCs w:val="20"/>
                                    </w:rPr>
                                  </w:pPr>
                                  <w:r w:rsidRPr="006B1CB9">
                                    <w:rPr>
                                      <w:rFonts w:ascii="標楷體" w:eastAsia="標楷體" w:hAnsi="標楷體" w:hint="eastAsia"/>
                                      <w:bCs/>
                                      <w:sz w:val="18"/>
                                      <w:szCs w:val="20"/>
                                    </w:rPr>
                                    <w:t>資料來源：整理自嘉義縣消防局</w:t>
                                  </w:r>
                                  <w:r w:rsidRPr="006B1CB9">
                                    <w:rPr>
                                      <w:rFonts w:ascii="標楷體" w:eastAsia="標楷體" w:hAnsi="標楷體"/>
                                      <w:bCs/>
                                      <w:sz w:val="18"/>
                                      <w:szCs w:val="20"/>
                                    </w:rPr>
                                    <w:t>110至114年度單位預算</w:t>
                                  </w:r>
                                  <w:r w:rsidRPr="006B1CB9">
                                    <w:rPr>
                                      <w:rFonts w:ascii="標楷體" w:eastAsia="標楷體" w:hAnsi="標楷體" w:hint="eastAsia"/>
                                      <w:bCs/>
                                      <w:sz w:val="18"/>
                                      <w:szCs w:val="20"/>
                                    </w:rPr>
                                    <w:t>及</w:t>
                                  </w:r>
                                  <w:r w:rsidRPr="006B1CB9">
                                    <w:rPr>
                                      <w:rFonts w:ascii="標楷體" w:eastAsia="標楷體" w:hAnsi="標楷體"/>
                                      <w:bCs/>
                                      <w:sz w:val="18"/>
                                      <w:szCs w:val="20"/>
                                    </w:rPr>
                                    <w:t>決算。</w:t>
                                  </w:r>
                                </w:p>
                              </w:tc>
                            </w:tr>
                          </w:tbl>
                          <w:p w14:paraId="2DD063AB" w14:textId="77777777" w:rsidR="007828EA" w:rsidRPr="006B1CB9" w:rsidRDefault="007828EA" w:rsidP="00675FB4">
                            <w:pPr>
                              <w:spacing w:line="40" w:lineRule="exact"/>
                              <w:rPr>
                                <w:rFonts w:ascii="標楷體" w:eastAsia="標楷體" w:hAnsi="標楷體"/>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7" type="#_x0000_t202" style="position:absolute;left:0;text-align:left;margin-left:94.35pt;margin-top:128.1pt;width:408pt;height:267.9pt;z-index:2516362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" o:allowincell="f" o:allowoverlap="f" stroked="f">
                <v:textbox>
                  <w:txbxContent>
                    <w:tbl>
                      <w:tblPr>
                        <w:tblStyle w:val="470"/>
                        <w:tblW w:w="0" w:type="auto"/>
                        <w:jc w:val="center"/>
                        <w:tblLayout w:type="fixed"/>
                        <w:tblCellMar>
                          <w:left w:w="0" w:type="dxa"/>
                          <w:right w:w="0" w:type="dxa"/>
                        </w:tblCellMar>
                        <w:tblLook w:val="04A0" w:firstRow="1" w:lastRow="0" w:firstColumn="1" w:lastColumn="0" w:noHBand="0" w:noVBand="1"/>
                      </w:tblPr>
                      <w:tblGrid>
                        <w:gridCol w:w="709"/>
                        <w:gridCol w:w="1105"/>
                        <w:gridCol w:w="6"/>
                        <w:gridCol w:w="1104"/>
                        <w:gridCol w:w="1094"/>
                        <w:gridCol w:w="11"/>
                        <w:gridCol w:w="1106"/>
                        <w:gridCol w:w="1106"/>
                        <w:gridCol w:w="1620"/>
                      </w:tblGrid>
                      <w:tr w:rsidR="007828EA" w:rsidRPr="006B1CB9" w14:paraId="01EDC554" w14:textId="77777777" w:rsidTr="00006198">
                        <w:trPr>
                          <w:trHeight w:val="451"/>
                          <w:jc w:val="center"/>
                        </w:trPr>
                        <w:tc>
                          <w:tcPr>
                            <w:tcW w:w="7857" w:type="dxa"/>
                            <w:gridSpan w:val="9"/>
                            <w:tcBorders>
                              <w:top w:val="nil"/>
                              <w:left w:val="nil"/>
                              <w:bottom w:val="single" w:sz="4" w:space="0" w:color="auto"/>
                              <w:right w:val="nil"/>
                            </w:tcBorders>
                            <w:vAlign w:val="center"/>
                          </w:tcPr>
                          <w:p w14:paraId="44405BA4" w14:textId="77777777" w:rsidR="007828EA" w:rsidRPr="006B1CB9" w:rsidRDefault="007828EA" w:rsidP="00006198">
                            <w:pPr>
                              <w:widowControl/>
                              <w:spacing w:before="48" w:line="200" w:lineRule="exact"/>
                              <w:ind w:firstLine="561"/>
                              <w:jc w:val="center"/>
                              <w:rPr>
                                <w:rFonts w:ascii="標楷體" w:eastAsia="標楷體" w:hAnsi="標楷體"/>
                                <w:b/>
                                <w:bCs/>
                                <w:color w:val="000000" w:themeColor="text1"/>
                                <w:szCs w:val="20"/>
                              </w:rPr>
                            </w:pPr>
                            <w:r w:rsidRPr="006B1CB9">
                              <w:rPr>
                                <w:rFonts w:ascii="標楷體" w:eastAsia="標楷體" w:hAnsi="標楷體"/>
                                <w:b/>
                                <w:bCs/>
                                <w:color w:val="000000" w:themeColor="text1"/>
                                <w:szCs w:val="20"/>
                              </w:rPr>
                              <w:t>表</w:t>
                            </w:r>
                            <w:r>
                              <w:rPr>
                                <w:rFonts w:ascii="標楷體" w:eastAsia="標楷體" w:hAnsi="標楷體" w:hint="eastAsia"/>
                                <w:b/>
                                <w:bCs/>
                                <w:color w:val="000000" w:themeColor="text1"/>
                                <w:szCs w:val="20"/>
                              </w:rPr>
                              <w:t>3</w:t>
                            </w:r>
                            <w:r w:rsidRPr="006B1CB9">
                              <w:rPr>
                                <w:rFonts w:ascii="標楷體" w:eastAsia="標楷體" w:hAnsi="標楷體" w:hint="eastAsia"/>
                                <w:b/>
                                <w:bCs/>
                                <w:color w:val="000000" w:themeColor="text1"/>
                                <w:szCs w:val="20"/>
                              </w:rPr>
                              <w:t xml:space="preserve">  </w:t>
                            </w:r>
                            <w:r w:rsidRPr="006B1CB9">
                              <w:rPr>
                                <w:rFonts w:ascii="標楷體" w:eastAsia="標楷體" w:hAnsi="標楷體"/>
                                <w:b/>
                                <w:bCs/>
                                <w:color w:val="000000" w:themeColor="text1"/>
                                <w:szCs w:val="20"/>
                              </w:rPr>
                              <w:t>消防局</w:t>
                            </w:r>
                            <w:r w:rsidRPr="006B1CB9">
                              <w:rPr>
                                <w:rFonts w:ascii="標楷體" w:eastAsia="標楷體" w:hAnsi="標楷體" w:hint="eastAsia"/>
                                <w:b/>
                                <w:bCs/>
                                <w:color w:val="000000" w:themeColor="text1"/>
                                <w:szCs w:val="20"/>
                              </w:rPr>
                              <w:t>人事費預決算比較</w:t>
                            </w:r>
                          </w:p>
                          <w:p w14:paraId="74086A95" w14:textId="77777777" w:rsidR="007828EA" w:rsidRPr="006B1CB9" w:rsidRDefault="007828EA" w:rsidP="00006198">
                            <w:pPr>
                              <w:widowControl/>
                              <w:spacing w:before="48" w:line="200" w:lineRule="exact"/>
                              <w:ind w:firstLine="400"/>
                              <w:jc w:val="right"/>
                              <w:rPr>
                                <w:rFonts w:ascii="標楷體" w:eastAsia="標楷體" w:hAnsi="標楷體"/>
                                <w:bCs/>
                                <w:sz w:val="20"/>
                                <w:szCs w:val="20"/>
                              </w:rPr>
                            </w:pPr>
                            <w:r w:rsidRPr="006B1CB9">
                              <w:rPr>
                                <w:rFonts w:ascii="標楷體" w:eastAsia="標楷體" w:hAnsi="標楷體" w:hint="eastAsia"/>
                                <w:bCs/>
                                <w:color w:val="000000" w:themeColor="text1"/>
                                <w:sz w:val="20"/>
                                <w:szCs w:val="20"/>
                              </w:rPr>
                              <w:t>單位：新臺幣千元、％</w:t>
                            </w:r>
                          </w:p>
                        </w:tc>
                      </w:tr>
                      <w:tr w:rsidR="007828EA" w:rsidRPr="006B1CB9" w14:paraId="1318ADDC" w14:textId="77777777" w:rsidTr="00006198">
                        <w:trPr>
                          <w:trHeight w:val="624"/>
                          <w:jc w:val="center"/>
                        </w:trPr>
                        <w:tc>
                          <w:tcPr>
                            <w:tcW w:w="709" w:type="dxa"/>
                            <w:vMerge w:val="restart"/>
                            <w:tcBorders>
                              <w:top w:val="single" w:sz="4" w:space="0" w:color="auto"/>
                            </w:tcBorders>
                            <w:vAlign w:val="center"/>
                          </w:tcPr>
                          <w:p w14:paraId="19B7C9E9"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bCs/>
                                <w:sz w:val="20"/>
                                <w:szCs w:val="20"/>
                              </w:rPr>
                              <w:t>年度</w:t>
                            </w:r>
                          </w:p>
                        </w:tc>
                        <w:tc>
                          <w:tcPr>
                            <w:tcW w:w="1111" w:type="dxa"/>
                            <w:gridSpan w:val="2"/>
                            <w:vMerge w:val="restart"/>
                            <w:tcBorders>
                              <w:top w:val="single" w:sz="4" w:space="0" w:color="auto"/>
                            </w:tcBorders>
                            <w:vAlign w:val="center"/>
                          </w:tcPr>
                          <w:p w14:paraId="66A8CC3C" w14:textId="5F2FC746"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bCs/>
                                <w:sz w:val="20"/>
                                <w:szCs w:val="20"/>
                              </w:rPr>
                              <w:t>歲出預算數</w:t>
                            </w:r>
                          </w:p>
                          <w:p w14:paraId="74AFFCA0"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noProof/>
                                <w:sz w:val="20"/>
                                <w:szCs w:val="20"/>
                              </w:rPr>
                              <w:t>（</w:t>
                            </w:r>
                            <w:r w:rsidRPr="00E20362">
                              <w:rPr>
                                <w:rFonts w:ascii="標楷體" w:eastAsia="標楷體" w:hAnsi="標楷體" w:hint="eastAsia"/>
                                <w:bCs/>
                                <w:sz w:val="20"/>
                                <w:szCs w:val="20"/>
                              </w:rPr>
                              <w:t>A）</w:t>
                            </w:r>
                          </w:p>
                        </w:tc>
                        <w:tc>
                          <w:tcPr>
                            <w:tcW w:w="2198" w:type="dxa"/>
                            <w:gridSpan w:val="2"/>
                            <w:tcBorders>
                              <w:top w:val="single" w:sz="4" w:space="0" w:color="auto"/>
                            </w:tcBorders>
                            <w:vAlign w:val="center"/>
                          </w:tcPr>
                          <w:p w14:paraId="1E7B765F"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bCs/>
                                <w:sz w:val="20"/>
                                <w:szCs w:val="20"/>
                              </w:rPr>
                              <w:t>人事費</w:t>
                            </w:r>
                          </w:p>
                        </w:tc>
                        <w:tc>
                          <w:tcPr>
                            <w:tcW w:w="3839" w:type="dxa"/>
                            <w:gridSpan w:val="4"/>
                            <w:tcBorders>
                              <w:top w:val="single" w:sz="4" w:space="0" w:color="auto"/>
                            </w:tcBorders>
                            <w:vAlign w:val="center"/>
                          </w:tcPr>
                          <w:p w14:paraId="0178D1E3"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bCs/>
                                <w:sz w:val="20"/>
                                <w:szCs w:val="20"/>
                              </w:rPr>
                              <w:t>人事費預決算數比較增減</w:t>
                            </w:r>
                          </w:p>
                        </w:tc>
                      </w:tr>
                      <w:tr w:rsidR="007828EA" w:rsidRPr="006B1CB9" w14:paraId="75E3653D" w14:textId="77777777" w:rsidTr="00006198">
                        <w:trPr>
                          <w:trHeight w:val="624"/>
                          <w:jc w:val="center"/>
                        </w:trPr>
                        <w:tc>
                          <w:tcPr>
                            <w:tcW w:w="709" w:type="dxa"/>
                            <w:vMerge/>
                            <w:vAlign w:val="center"/>
                          </w:tcPr>
                          <w:p w14:paraId="34D293D6" w14:textId="77777777" w:rsidR="007828EA" w:rsidRPr="00E20362" w:rsidRDefault="007828EA" w:rsidP="00006198">
                            <w:pPr>
                              <w:widowControl/>
                              <w:spacing w:line="240" w:lineRule="exact"/>
                              <w:ind w:firstLine="360"/>
                              <w:jc w:val="center"/>
                              <w:textAlignment w:val="center"/>
                              <w:rPr>
                                <w:rFonts w:ascii="標楷體" w:eastAsia="標楷體" w:hAnsi="標楷體"/>
                                <w:bCs/>
                                <w:sz w:val="20"/>
                                <w:szCs w:val="20"/>
                              </w:rPr>
                            </w:pPr>
                          </w:p>
                        </w:tc>
                        <w:tc>
                          <w:tcPr>
                            <w:tcW w:w="1111" w:type="dxa"/>
                            <w:gridSpan w:val="2"/>
                            <w:vMerge/>
                            <w:vAlign w:val="center"/>
                          </w:tcPr>
                          <w:p w14:paraId="0D7E3F97" w14:textId="77777777" w:rsidR="007828EA" w:rsidRPr="00E20362" w:rsidRDefault="007828EA" w:rsidP="00006198">
                            <w:pPr>
                              <w:widowControl/>
                              <w:spacing w:line="240" w:lineRule="exact"/>
                              <w:textAlignment w:val="center"/>
                              <w:rPr>
                                <w:rFonts w:ascii="標楷體" w:eastAsia="標楷體" w:hAnsi="標楷體"/>
                                <w:bCs/>
                                <w:sz w:val="20"/>
                                <w:szCs w:val="20"/>
                              </w:rPr>
                            </w:pPr>
                          </w:p>
                        </w:tc>
                        <w:tc>
                          <w:tcPr>
                            <w:tcW w:w="1104" w:type="dxa"/>
                            <w:vAlign w:val="center"/>
                          </w:tcPr>
                          <w:p w14:paraId="46FCBCCB" w14:textId="77777777" w:rsidR="007828EA"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bCs/>
                                <w:sz w:val="20"/>
                                <w:szCs w:val="20"/>
                              </w:rPr>
                              <w:t>預算數</w:t>
                            </w:r>
                          </w:p>
                          <w:p w14:paraId="3F5A4096" w14:textId="68E394F4"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noProof/>
                                <w:sz w:val="20"/>
                                <w:szCs w:val="20"/>
                              </w:rPr>
                              <w:t>（</w:t>
                            </w:r>
                            <w:r w:rsidRPr="00E20362">
                              <w:rPr>
                                <w:rFonts w:ascii="標楷體" w:eastAsia="標楷體" w:hAnsi="標楷體" w:hint="eastAsia"/>
                                <w:bCs/>
                                <w:sz w:val="20"/>
                                <w:szCs w:val="20"/>
                              </w:rPr>
                              <w:t>B</w:t>
                            </w:r>
                            <w:r w:rsidRPr="00E20362">
                              <w:rPr>
                                <w:rFonts w:ascii="標楷體" w:eastAsia="標楷體" w:hAnsi="標楷體" w:hint="eastAsia"/>
                                <w:noProof/>
                                <w:sz w:val="20"/>
                                <w:szCs w:val="20"/>
                              </w:rPr>
                              <w:t>）</w:t>
                            </w:r>
                          </w:p>
                        </w:tc>
                        <w:tc>
                          <w:tcPr>
                            <w:tcW w:w="1104" w:type="dxa"/>
                            <w:gridSpan w:val="2"/>
                            <w:vAlign w:val="center"/>
                          </w:tcPr>
                          <w:p w14:paraId="7DD65357" w14:textId="77777777" w:rsidR="007828EA"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bCs/>
                                <w:sz w:val="20"/>
                                <w:szCs w:val="20"/>
                              </w:rPr>
                              <w:t>決算數</w:t>
                            </w:r>
                          </w:p>
                          <w:p w14:paraId="046C8995" w14:textId="224836BB"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noProof/>
                                <w:sz w:val="20"/>
                                <w:szCs w:val="20"/>
                              </w:rPr>
                              <w:t>（</w:t>
                            </w:r>
                            <w:r w:rsidRPr="00E20362">
                              <w:rPr>
                                <w:rFonts w:ascii="標楷體" w:eastAsia="標楷體" w:hAnsi="標楷體" w:hint="eastAsia"/>
                                <w:bCs/>
                                <w:sz w:val="20"/>
                                <w:szCs w:val="20"/>
                              </w:rPr>
                              <w:t>C）</w:t>
                            </w:r>
                          </w:p>
                        </w:tc>
                        <w:tc>
                          <w:tcPr>
                            <w:tcW w:w="1104" w:type="dxa"/>
                            <w:vAlign w:val="center"/>
                          </w:tcPr>
                          <w:p w14:paraId="52E6D512"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bCs/>
                                <w:sz w:val="20"/>
                                <w:szCs w:val="20"/>
                              </w:rPr>
                              <w:t>金額</w:t>
                            </w:r>
                          </w:p>
                          <w:p w14:paraId="7C88F95D"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bCs/>
                                <w:sz w:val="20"/>
                                <w:szCs w:val="20"/>
                              </w:rPr>
                              <w:t xml:space="preserve"> </w:t>
                            </w:r>
                            <w:r w:rsidRPr="00E20362">
                              <w:rPr>
                                <w:rFonts w:ascii="標楷體" w:eastAsia="標楷體" w:hAnsi="標楷體" w:hint="eastAsia"/>
                                <w:bCs/>
                                <w:sz w:val="20"/>
                                <w:szCs w:val="20"/>
                              </w:rPr>
                              <w:t>（D</w:t>
                            </w:r>
                            <w:r w:rsidRPr="00E20362">
                              <w:rPr>
                                <w:rFonts w:ascii="標楷體" w:eastAsia="標楷體" w:hAnsi="標楷體"/>
                                <w:bCs/>
                                <w:sz w:val="20"/>
                                <w:szCs w:val="20"/>
                              </w:rPr>
                              <w:t>=</w:t>
                            </w:r>
                            <w:r w:rsidRPr="00E20362">
                              <w:rPr>
                                <w:rFonts w:ascii="標楷體" w:eastAsia="標楷體" w:hAnsi="標楷體" w:hint="eastAsia"/>
                                <w:bCs/>
                                <w:sz w:val="20"/>
                                <w:szCs w:val="20"/>
                              </w:rPr>
                              <w:t>C</w:t>
                            </w:r>
                            <w:r w:rsidRPr="00E20362">
                              <w:rPr>
                                <w:rFonts w:ascii="標楷體" w:eastAsia="標楷體" w:hAnsi="標楷體"/>
                                <w:bCs/>
                                <w:sz w:val="20"/>
                                <w:szCs w:val="20"/>
                              </w:rPr>
                              <w:t>-</w:t>
                            </w:r>
                            <w:r w:rsidRPr="00E20362">
                              <w:rPr>
                                <w:rFonts w:ascii="標楷體" w:eastAsia="標楷體" w:hAnsi="標楷體" w:hint="eastAsia"/>
                                <w:bCs/>
                                <w:sz w:val="20"/>
                                <w:szCs w:val="20"/>
                              </w:rPr>
                              <w:t>B）</w:t>
                            </w:r>
                          </w:p>
                        </w:tc>
                        <w:tc>
                          <w:tcPr>
                            <w:tcW w:w="1105" w:type="dxa"/>
                            <w:vAlign w:val="center"/>
                          </w:tcPr>
                          <w:p w14:paraId="2DD35F38"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bCs/>
                                <w:sz w:val="20"/>
                                <w:szCs w:val="20"/>
                              </w:rPr>
                              <w:t>比率</w:t>
                            </w:r>
                          </w:p>
                          <w:p w14:paraId="20F8B9B1" w14:textId="77777777" w:rsidR="007828EA" w:rsidRPr="00E20362" w:rsidRDefault="007828EA" w:rsidP="00006198">
                            <w:pPr>
                              <w:widowControl/>
                              <w:spacing w:line="240" w:lineRule="exact"/>
                              <w:textAlignment w:val="center"/>
                              <w:rPr>
                                <w:rFonts w:ascii="標楷體" w:eastAsia="標楷體" w:hAnsi="標楷體"/>
                                <w:bCs/>
                                <w:sz w:val="20"/>
                                <w:szCs w:val="20"/>
                              </w:rPr>
                            </w:pPr>
                            <w:r w:rsidRPr="00E20362">
                              <w:rPr>
                                <w:rFonts w:ascii="標楷體" w:eastAsia="標楷體" w:hAnsi="標楷體" w:hint="eastAsia"/>
                                <w:bCs/>
                                <w:sz w:val="20"/>
                                <w:szCs w:val="20"/>
                              </w:rPr>
                              <w:t>（D</w:t>
                            </w:r>
                            <w:r w:rsidRPr="00E20362">
                              <w:rPr>
                                <w:rFonts w:ascii="標楷體" w:eastAsia="標楷體" w:hAnsi="標楷體"/>
                                <w:bCs/>
                                <w:sz w:val="20"/>
                                <w:szCs w:val="20"/>
                              </w:rPr>
                              <w:t>/</w:t>
                            </w:r>
                            <w:r w:rsidRPr="00E20362">
                              <w:rPr>
                                <w:rFonts w:ascii="標楷體" w:eastAsia="標楷體" w:hAnsi="標楷體" w:hint="eastAsia"/>
                                <w:bCs/>
                                <w:sz w:val="20"/>
                                <w:szCs w:val="20"/>
                              </w:rPr>
                              <w:t>B</w:t>
                            </w:r>
                            <w:r w:rsidRPr="00E20362">
                              <w:rPr>
                                <w:rFonts w:ascii="標楷體" w:eastAsia="標楷體" w:hAnsi="標楷體"/>
                                <w:bCs/>
                                <w:sz w:val="20"/>
                                <w:szCs w:val="20"/>
                              </w:rPr>
                              <w:t>×100</w:t>
                            </w:r>
                            <w:r w:rsidRPr="00E20362">
                              <w:rPr>
                                <w:rFonts w:ascii="標楷體" w:eastAsia="標楷體" w:hAnsi="標楷體" w:hint="eastAsia"/>
                                <w:bCs/>
                                <w:sz w:val="20"/>
                                <w:szCs w:val="20"/>
                              </w:rPr>
                              <w:t>）</w:t>
                            </w:r>
                          </w:p>
                        </w:tc>
                        <w:tc>
                          <w:tcPr>
                            <w:tcW w:w="1620" w:type="dxa"/>
                            <w:vAlign w:val="center"/>
                          </w:tcPr>
                          <w:p w14:paraId="00F886AF"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bCs/>
                                <w:sz w:val="20"/>
                                <w:szCs w:val="20"/>
                              </w:rPr>
                              <w:t>占歲出預算數比率</w:t>
                            </w:r>
                          </w:p>
                          <w:p w14:paraId="595390B5"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hint="eastAsia"/>
                                <w:bCs/>
                                <w:sz w:val="20"/>
                                <w:szCs w:val="20"/>
                              </w:rPr>
                              <w:t>（D</w:t>
                            </w:r>
                            <w:r w:rsidRPr="00E20362">
                              <w:rPr>
                                <w:rFonts w:ascii="標楷體" w:eastAsia="標楷體" w:hAnsi="標楷體"/>
                                <w:bCs/>
                                <w:sz w:val="20"/>
                                <w:szCs w:val="20"/>
                              </w:rPr>
                              <w:t>/</w:t>
                            </w:r>
                            <w:r w:rsidRPr="00E20362">
                              <w:rPr>
                                <w:rFonts w:ascii="標楷體" w:eastAsia="標楷體" w:hAnsi="標楷體" w:hint="eastAsia"/>
                                <w:bCs/>
                                <w:sz w:val="20"/>
                                <w:szCs w:val="20"/>
                              </w:rPr>
                              <w:t>A</w:t>
                            </w:r>
                            <w:r w:rsidRPr="00E20362">
                              <w:rPr>
                                <w:rFonts w:ascii="標楷體" w:eastAsia="標楷體" w:hAnsi="標楷體"/>
                                <w:bCs/>
                                <w:sz w:val="20"/>
                                <w:szCs w:val="20"/>
                              </w:rPr>
                              <w:t>×100</w:t>
                            </w:r>
                            <w:r w:rsidRPr="00E20362">
                              <w:rPr>
                                <w:rFonts w:ascii="標楷體" w:eastAsia="標楷體" w:hAnsi="標楷體" w:hint="eastAsia"/>
                                <w:bCs/>
                                <w:sz w:val="20"/>
                                <w:szCs w:val="20"/>
                              </w:rPr>
                              <w:t>）</w:t>
                            </w:r>
                          </w:p>
                        </w:tc>
                      </w:tr>
                      <w:tr w:rsidR="007828EA" w:rsidRPr="006B1CB9" w14:paraId="5031E1A7" w14:textId="77777777" w:rsidTr="00006198">
                        <w:trPr>
                          <w:trHeight w:val="624"/>
                          <w:jc w:val="center"/>
                        </w:trPr>
                        <w:tc>
                          <w:tcPr>
                            <w:tcW w:w="709" w:type="dxa"/>
                            <w:vAlign w:val="center"/>
                          </w:tcPr>
                          <w:p w14:paraId="2FAFD9A2"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bCs/>
                                <w:sz w:val="20"/>
                                <w:szCs w:val="20"/>
                              </w:rPr>
                              <w:t>110</w:t>
                            </w:r>
                          </w:p>
                        </w:tc>
                        <w:tc>
                          <w:tcPr>
                            <w:tcW w:w="1105" w:type="dxa"/>
                            <w:vAlign w:val="center"/>
                          </w:tcPr>
                          <w:p w14:paraId="083CFB17"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bCs/>
                                <w:sz w:val="20"/>
                                <w:szCs w:val="20"/>
                              </w:rPr>
                              <w:t>747</w:t>
                            </w:r>
                            <w:r w:rsidRPr="00E20362">
                              <w:rPr>
                                <w:rFonts w:ascii="標楷體" w:eastAsia="標楷體" w:hAnsi="標楷體" w:hint="eastAsia"/>
                                <w:bCs/>
                                <w:sz w:val="20"/>
                                <w:szCs w:val="20"/>
                              </w:rPr>
                              <w:t>,903</w:t>
                            </w:r>
                          </w:p>
                        </w:tc>
                        <w:tc>
                          <w:tcPr>
                            <w:tcW w:w="1106" w:type="dxa"/>
                            <w:gridSpan w:val="2"/>
                            <w:vAlign w:val="center"/>
                          </w:tcPr>
                          <w:p w14:paraId="26794FAA"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598,750</w:t>
                            </w:r>
                          </w:p>
                        </w:tc>
                        <w:tc>
                          <w:tcPr>
                            <w:tcW w:w="1105" w:type="dxa"/>
                            <w:gridSpan w:val="2"/>
                            <w:vAlign w:val="center"/>
                          </w:tcPr>
                          <w:p w14:paraId="16F1E9FA"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579,419</w:t>
                            </w:r>
                          </w:p>
                        </w:tc>
                        <w:tc>
                          <w:tcPr>
                            <w:tcW w:w="1106" w:type="dxa"/>
                            <w:vAlign w:val="center"/>
                          </w:tcPr>
                          <w:p w14:paraId="59A9DEA8" w14:textId="3036D583"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19,330</w:t>
                            </w:r>
                          </w:p>
                        </w:tc>
                        <w:tc>
                          <w:tcPr>
                            <w:tcW w:w="1106" w:type="dxa"/>
                            <w:vAlign w:val="center"/>
                          </w:tcPr>
                          <w:p w14:paraId="64CFADC4" w14:textId="1604E7F8"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3.23</w:t>
                            </w:r>
                          </w:p>
                        </w:tc>
                        <w:tc>
                          <w:tcPr>
                            <w:tcW w:w="1620" w:type="dxa"/>
                            <w:vAlign w:val="center"/>
                          </w:tcPr>
                          <w:p w14:paraId="0E4A3723" w14:textId="45494B41"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2.58</w:t>
                            </w:r>
                          </w:p>
                        </w:tc>
                      </w:tr>
                      <w:tr w:rsidR="007828EA" w:rsidRPr="006B1CB9" w14:paraId="3AB90B60" w14:textId="77777777" w:rsidTr="00006198">
                        <w:trPr>
                          <w:trHeight w:val="624"/>
                          <w:jc w:val="center"/>
                        </w:trPr>
                        <w:tc>
                          <w:tcPr>
                            <w:tcW w:w="709" w:type="dxa"/>
                            <w:vAlign w:val="center"/>
                          </w:tcPr>
                          <w:p w14:paraId="24AA9664"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bCs/>
                                <w:sz w:val="20"/>
                                <w:szCs w:val="20"/>
                              </w:rPr>
                              <w:t>111</w:t>
                            </w:r>
                          </w:p>
                        </w:tc>
                        <w:tc>
                          <w:tcPr>
                            <w:tcW w:w="1105" w:type="dxa"/>
                            <w:vAlign w:val="center"/>
                          </w:tcPr>
                          <w:p w14:paraId="3F58422F"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824,370</w:t>
                            </w:r>
                          </w:p>
                        </w:tc>
                        <w:tc>
                          <w:tcPr>
                            <w:tcW w:w="1106" w:type="dxa"/>
                            <w:gridSpan w:val="2"/>
                            <w:vAlign w:val="center"/>
                          </w:tcPr>
                          <w:p w14:paraId="37EFE655"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619,550</w:t>
                            </w:r>
                          </w:p>
                        </w:tc>
                        <w:tc>
                          <w:tcPr>
                            <w:tcW w:w="1105" w:type="dxa"/>
                            <w:gridSpan w:val="2"/>
                            <w:vAlign w:val="center"/>
                          </w:tcPr>
                          <w:p w14:paraId="09641BE1"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609,389</w:t>
                            </w:r>
                          </w:p>
                        </w:tc>
                        <w:tc>
                          <w:tcPr>
                            <w:tcW w:w="1106" w:type="dxa"/>
                            <w:vAlign w:val="center"/>
                          </w:tcPr>
                          <w:p w14:paraId="608E47C6" w14:textId="42A9DB4E"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10,160</w:t>
                            </w:r>
                          </w:p>
                        </w:tc>
                        <w:tc>
                          <w:tcPr>
                            <w:tcW w:w="1106" w:type="dxa"/>
                            <w:vAlign w:val="center"/>
                          </w:tcPr>
                          <w:p w14:paraId="4D646A3E" w14:textId="5543E33E"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1.64</w:t>
                            </w:r>
                          </w:p>
                        </w:tc>
                        <w:tc>
                          <w:tcPr>
                            <w:tcW w:w="1620" w:type="dxa"/>
                            <w:vAlign w:val="center"/>
                          </w:tcPr>
                          <w:p w14:paraId="204CBB45" w14:textId="27D8E6DD"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1.23</w:t>
                            </w:r>
                          </w:p>
                        </w:tc>
                      </w:tr>
                      <w:tr w:rsidR="007828EA" w:rsidRPr="006B1CB9" w14:paraId="38DF4F77" w14:textId="77777777" w:rsidTr="00006198">
                        <w:trPr>
                          <w:trHeight w:val="624"/>
                          <w:jc w:val="center"/>
                        </w:trPr>
                        <w:tc>
                          <w:tcPr>
                            <w:tcW w:w="709" w:type="dxa"/>
                            <w:vAlign w:val="center"/>
                          </w:tcPr>
                          <w:p w14:paraId="67F63C63"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bCs/>
                                <w:sz w:val="20"/>
                                <w:szCs w:val="20"/>
                              </w:rPr>
                              <w:t>112</w:t>
                            </w:r>
                          </w:p>
                        </w:tc>
                        <w:tc>
                          <w:tcPr>
                            <w:tcW w:w="1105" w:type="dxa"/>
                            <w:vAlign w:val="center"/>
                          </w:tcPr>
                          <w:p w14:paraId="6C778BFC"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1,091,410</w:t>
                            </w:r>
                          </w:p>
                        </w:tc>
                        <w:tc>
                          <w:tcPr>
                            <w:tcW w:w="1106" w:type="dxa"/>
                            <w:gridSpan w:val="2"/>
                            <w:vAlign w:val="center"/>
                          </w:tcPr>
                          <w:p w14:paraId="41424393"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701,776</w:t>
                            </w:r>
                          </w:p>
                        </w:tc>
                        <w:tc>
                          <w:tcPr>
                            <w:tcW w:w="1105" w:type="dxa"/>
                            <w:gridSpan w:val="2"/>
                            <w:vAlign w:val="center"/>
                          </w:tcPr>
                          <w:p w14:paraId="26273027"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629,844</w:t>
                            </w:r>
                          </w:p>
                        </w:tc>
                        <w:tc>
                          <w:tcPr>
                            <w:tcW w:w="1106" w:type="dxa"/>
                            <w:vAlign w:val="center"/>
                          </w:tcPr>
                          <w:p w14:paraId="486F022A" w14:textId="094F1B94"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71,931</w:t>
                            </w:r>
                          </w:p>
                        </w:tc>
                        <w:tc>
                          <w:tcPr>
                            <w:tcW w:w="1106" w:type="dxa"/>
                            <w:vAlign w:val="center"/>
                          </w:tcPr>
                          <w:p w14:paraId="65B2CF5C" w14:textId="2871ACAC"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10.25</w:t>
                            </w:r>
                          </w:p>
                        </w:tc>
                        <w:tc>
                          <w:tcPr>
                            <w:tcW w:w="1620" w:type="dxa"/>
                            <w:vAlign w:val="center"/>
                          </w:tcPr>
                          <w:p w14:paraId="17C9EEEA" w14:textId="471D757D"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6.59</w:t>
                            </w:r>
                          </w:p>
                        </w:tc>
                      </w:tr>
                      <w:tr w:rsidR="007828EA" w:rsidRPr="006B1CB9" w14:paraId="0DCAD402" w14:textId="77777777" w:rsidTr="00006198">
                        <w:trPr>
                          <w:trHeight w:val="624"/>
                          <w:jc w:val="center"/>
                        </w:trPr>
                        <w:tc>
                          <w:tcPr>
                            <w:tcW w:w="709" w:type="dxa"/>
                            <w:vAlign w:val="center"/>
                          </w:tcPr>
                          <w:p w14:paraId="69F85481"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bCs/>
                                <w:sz w:val="20"/>
                                <w:szCs w:val="20"/>
                              </w:rPr>
                              <w:t>113</w:t>
                            </w:r>
                          </w:p>
                        </w:tc>
                        <w:tc>
                          <w:tcPr>
                            <w:tcW w:w="1105" w:type="dxa"/>
                            <w:vAlign w:val="center"/>
                          </w:tcPr>
                          <w:p w14:paraId="76CED59E"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1,248,096</w:t>
                            </w:r>
                          </w:p>
                        </w:tc>
                        <w:tc>
                          <w:tcPr>
                            <w:tcW w:w="1106" w:type="dxa"/>
                            <w:gridSpan w:val="2"/>
                            <w:vAlign w:val="center"/>
                          </w:tcPr>
                          <w:p w14:paraId="77E5F8CB"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767,984</w:t>
                            </w:r>
                          </w:p>
                        </w:tc>
                        <w:tc>
                          <w:tcPr>
                            <w:tcW w:w="1105" w:type="dxa"/>
                            <w:gridSpan w:val="2"/>
                            <w:vAlign w:val="center"/>
                          </w:tcPr>
                          <w:p w14:paraId="4C868140"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693,786</w:t>
                            </w:r>
                          </w:p>
                        </w:tc>
                        <w:tc>
                          <w:tcPr>
                            <w:tcW w:w="1106" w:type="dxa"/>
                            <w:vAlign w:val="center"/>
                          </w:tcPr>
                          <w:p w14:paraId="5F1957AE" w14:textId="3AE1A0E2"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74,197</w:t>
                            </w:r>
                          </w:p>
                        </w:tc>
                        <w:tc>
                          <w:tcPr>
                            <w:tcW w:w="1106" w:type="dxa"/>
                            <w:vAlign w:val="center"/>
                          </w:tcPr>
                          <w:p w14:paraId="6A458979" w14:textId="2BFA1296"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9.66</w:t>
                            </w:r>
                          </w:p>
                        </w:tc>
                        <w:tc>
                          <w:tcPr>
                            <w:tcW w:w="1620" w:type="dxa"/>
                            <w:vAlign w:val="center"/>
                          </w:tcPr>
                          <w:p w14:paraId="08B7C9F1" w14:textId="50312802"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5.94</w:t>
                            </w:r>
                          </w:p>
                        </w:tc>
                      </w:tr>
                      <w:tr w:rsidR="007828EA" w:rsidRPr="006B1CB9" w14:paraId="6ED40A48" w14:textId="77777777" w:rsidTr="00006198">
                        <w:trPr>
                          <w:trHeight w:val="624"/>
                          <w:jc w:val="center"/>
                        </w:trPr>
                        <w:tc>
                          <w:tcPr>
                            <w:tcW w:w="709" w:type="dxa"/>
                            <w:tcBorders>
                              <w:bottom w:val="single" w:sz="4" w:space="0" w:color="auto"/>
                            </w:tcBorders>
                            <w:vAlign w:val="center"/>
                          </w:tcPr>
                          <w:p w14:paraId="3933FFB5" w14:textId="77777777" w:rsidR="007828EA" w:rsidRPr="00E20362" w:rsidRDefault="007828EA" w:rsidP="00006198">
                            <w:pPr>
                              <w:widowControl/>
                              <w:spacing w:line="240" w:lineRule="exact"/>
                              <w:jc w:val="center"/>
                              <w:textAlignment w:val="center"/>
                              <w:rPr>
                                <w:rFonts w:ascii="標楷體" w:eastAsia="標楷體" w:hAnsi="標楷體"/>
                                <w:bCs/>
                                <w:sz w:val="20"/>
                                <w:szCs w:val="20"/>
                              </w:rPr>
                            </w:pPr>
                            <w:r w:rsidRPr="00E20362">
                              <w:rPr>
                                <w:rFonts w:ascii="標楷體" w:eastAsia="標楷體" w:hAnsi="標楷體"/>
                                <w:bCs/>
                                <w:sz w:val="20"/>
                                <w:szCs w:val="20"/>
                              </w:rPr>
                              <w:t>114</w:t>
                            </w:r>
                          </w:p>
                        </w:tc>
                        <w:tc>
                          <w:tcPr>
                            <w:tcW w:w="1105" w:type="dxa"/>
                            <w:tcBorders>
                              <w:bottom w:val="single" w:sz="4" w:space="0" w:color="auto"/>
                            </w:tcBorders>
                            <w:vAlign w:val="center"/>
                          </w:tcPr>
                          <w:p w14:paraId="1AE59853"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1,363,642</w:t>
                            </w:r>
                          </w:p>
                        </w:tc>
                        <w:tc>
                          <w:tcPr>
                            <w:tcW w:w="1106" w:type="dxa"/>
                            <w:gridSpan w:val="2"/>
                            <w:tcBorders>
                              <w:bottom w:val="single" w:sz="4" w:space="0" w:color="auto"/>
                            </w:tcBorders>
                            <w:vAlign w:val="center"/>
                          </w:tcPr>
                          <w:p w14:paraId="75116C42"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842,426</w:t>
                            </w:r>
                          </w:p>
                        </w:tc>
                        <w:tc>
                          <w:tcPr>
                            <w:tcW w:w="1105" w:type="dxa"/>
                            <w:gridSpan w:val="2"/>
                            <w:tcBorders>
                              <w:bottom w:val="single" w:sz="4" w:space="0" w:color="auto"/>
                            </w:tcBorders>
                            <w:vAlign w:val="center"/>
                          </w:tcPr>
                          <w:p w14:paraId="38732473" w14:textId="77777777"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717,901</w:t>
                            </w:r>
                          </w:p>
                        </w:tc>
                        <w:tc>
                          <w:tcPr>
                            <w:tcW w:w="1106" w:type="dxa"/>
                            <w:tcBorders>
                              <w:bottom w:val="single" w:sz="4" w:space="0" w:color="auto"/>
                            </w:tcBorders>
                            <w:vAlign w:val="center"/>
                          </w:tcPr>
                          <w:p w14:paraId="344A2F03" w14:textId="7CE5C6B4"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124,524</w:t>
                            </w:r>
                          </w:p>
                        </w:tc>
                        <w:tc>
                          <w:tcPr>
                            <w:tcW w:w="1106" w:type="dxa"/>
                            <w:tcBorders>
                              <w:bottom w:val="single" w:sz="4" w:space="0" w:color="auto"/>
                            </w:tcBorders>
                            <w:vAlign w:val="center"/>
                          </w:tcPr>
                          <w:p w14:paraId="1CFA5AC3" w14:textId="33A7BEA3"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14.78</w:t>
                            </w:r>
                          </w:p>
                        </w:tc>
                        <w:tc>
                          <w:tcPr>
                            <w:tcW w:w="1620" w:type="dxa"/>
                            <w:tcBorders>
                              <w:bottom w:val="single" w:sz="4" w:space="0" w:color="auto"/>
                            </w:tcBorders>
                            <w:vAlign w:val="center"/>
                          </w:tcPr>
                          <w:p w14:paraId="4B78A80E" w14:textId="08D8A846" w:rsidR="007828EA" w:rsidRPr="00E20362" w:rsidRDefault="007828EA" w:rsidP="00006198">
                            <w:pPr>
                              <w:widowControl/>
                              <w:spacing w:line="240" w:lineRule="exact"/>
                              <w:jc w:val="right"/>
                              <w:textAlignment w:val="center"/>
                              <w:rPr>
                                <w:rFonts w:ascii="標楷體" w:eastAsia="標楷體" w:hAnsi="標楷體"/>
                                <w:bCs/>
                                <w:sz w:val="20"/>
                                <w:szCs w:val="20"/>
                              </w:rPr>
                            </w:pPr>
                            <w:r w:rsidRPr="00E20362">
                              <w:rPr>
                                <w:rFonts w:ascii="標楷體" w:eastAsia="標楷體" w:hAnsi="標楷體" w:hint="eastAsia"/>
                                <w:bCs/>
                                <w:sz w:val="20"/>
                                <w:szCs w:val="20"/>
                              </w:rPr>
                              <w:t>-</w:t>
                            </w:r>
                            <w:r>
                              <w:rPr>
                                <w:rFonts w:ascii="標楷體" w:eastAsia="標楷體" w:hAnsi="標楷體" w:hint="eastAsia"/>
                                <w:bCs/>
                                <w:sz w:val="20"/>
                                <w:szCs w:val="20"/>
                              </w:rPr>
                              <w:t xml:space="preserve"> </w:t>
                            </w:r>
                            <w:r w:rsidRPr="00E20362">
                              <w:rPr>
                                <w:rFonts w:ascii="標楷體" w:eastAsia="標楷體" w:hAnsi="標楷體" w:hint="eastAsia"/>
                                <w:bCs/>
                                <w:sz w:val="20"/>
                                <w:szCs w:val="20"/>
                              </w:rPr>
                              <w:t>9.13</w:t>
                            </w:r>
                          </w:p>
                        </w:tc>
                      </w:tr>
                      <w:tr w:rsidR="007828EA" w:rsidRPr="006B1CB9" w14:paraId="00BB559F" w14:textId="77777777" w:rsidTr="00006198">
                        <w:trPr>
                          <w:jc w:val="center"/>
                        </w:trPr>
                        <w:tc>
                          <w:tcPr>
                            <w:tcW w:w="7857" w:type="dxa"/>
                            <w:gridSpan w:val="9"/>
                            <w:tcBorders>
                              <w:top w:val="single" w:sz="4" w:space="0" w:color="auto"/>
                              <w:left w:val="nil"/>
                              <w:bottom w:val="nil"/>
                              <w:right w:val="nil"/>
                            </w:tcBorders>
                          </w:tcPr>
                          <w:p w14:paraId="579B6D42" w14:textId="77777777" w:rsidR="007828EA" w:rsidRPr="006B1CB9" w:rsidRDefault="007828EA" w:rsidP="00006198">
                            <w:pPr>
                              <w:widowControl/>
                              <w:spacing w:line="240" w:lineRule="exact"/>
                              <w:ind w:left="1013" w:hangingChars="563" w:hanging="1013"/>
                              <w:rPr>
                                <w:rFonts w:ascii="標楷體" w:eastAsia="標楷體" w:hAnsi="標楷體"/>
                                <w:bCs/>
                                <w:sz w:val="20"/>
                                <w:szCs w:val="20"/>
                              </w:rPr>
                            </w:pPr>
                            <w:r w:rsidRPr="006B1CB9">
                              <w:rPr>
                                <w:rFonts w:ascii="標楷體" w:eastAsia="標楷體" w:hAnsi="標楷體" w:hint="eastAsia"/>
                                <w:bCs/>
                                <w:sz w:val="18"/>
                                <w:szCs w:val="20"/>
                              </w:rPr>
                              <w:t>資料來源：整理自嘉義縣消防局</w:t>
                            </w:r>
                            <w:r w:rsidRPr="006B1CB9">
                              <w:rPr>
                                <w:rFonts w:ascii="標楷體" w:eastAsia="標楷體" w:hAnsi="標楷體"/>
                                <w:bCs/>
                                <w:sz w:val="18"/>
                                <w:szCs w:val="20"/>
                              </w:rPr>
                              <w:t>110至114年度單位預算</w:t>
                            </w:r>
                            <w:r w:rsidRPr="006B1CB9">
                              <w:rPr>
                                <w:rFonts w:ascii="標楷體" w:eastAsia="標楷體" w:hAnsi="標楷體" w:hint="eastAsia"/>
                                <w:bCs/>
                                <w:sz w:val="18"/>
                                <w:szCs w:val="20"/>
                              </w:rPr>
                              <w:t>及</w:t>
                            </w:r>
                            <w:r w:rsidRPr="006B1CB9">
                              <w:rPr>
                                <w:rFonts w:ascii="標楷體" w:eastAsia="標楷體" w:hAnsi="標楷體"/>
                                <w:bCs/>
                                <w:sz w:val="18"/>
                                <w:szCs w:val="20"/>
                              </w:rPr>
                              <w:t>決算。</w:t>
                            </w:r>
                          </w:p>
                        </w:tc>
                      </w:tr>
                    </w:tbl>
                    <w:p w14:paraId="2DD063AB" w14:textId="77777777" w:rsidR="007828EA" w:rsidRPr="006B1CB9" w:rsidRDefault="007828EA" w:rsidP="00675FB4">
                      <w:pPr>
                        <w:spacing w:line="40" w:lineRule="exact"/>
                        <w:rPr>
                          <w:rFonts w:ascii="標楷體" w:eastAsia="標楷體" w:hAnsi="標楷體"/>
                          <w:sz w:val="20"/>
                          <w:szCs w:val="20"/>
                        </w:rPr>
                      </w:pPr>
                    </w:p>
                  </w:txbxContent>
                </v:textbox>
                <w10:wrap type="square" anchorx="margin" anchory="margin"/>
              </v:shape>
            </w:pict>
          </mc:Fallback>
        </mc:AlternateContent>
      </w:r>
      <w:r w:rsidR="00675FB4" w:rsidRPr="00006198">
        <w:rPr>
          <w:rFonts w:ascii="標楷體" w:eastAsia="標楷體" w:hAnsi="標楷體" w:hint="eastAsia"/>
          <w:noProof/>
          <w:color w:val="000000" w:themeColor="text1"/>
          <w:spacing w:val="2"/>
          <w:szCs w:val="32"/>
        </w:rPr>
        <w:t>趨勢，肇致各該年度人事費節餘介於1,016萬餘元(1.64％)至1億2,452萬餘元(14.78％)之間，占歲出預算比率介於1.23％至9.13％之間（表3）；2.近5年度職員工之缺額分別為10人、11人、10人、10人及14人，而消防員缺額分別為5人、10人、51人、30人及77人，缺額呈遞增趨勢情事，且114年度減少人數為近5年度新高，致人事費節餘數及占歲出預算數比率，亦為近5年度新高；又112至114年度經分發及調入之消防人員分別為1人、49人及15人，該3年度調職、退休或辭職之消防人員計有14人、15人及7人，分別淨減13人、淨增34人、淨增8人，顯示預算員額增加，惟缺額卻仍多待補實，恐有影響人員勤務安排調度暨救災救護執行之虞等情事，經函請研謀改善，爭取中央撥補消防人力，以減輕消防工作負荷，確保消防人員身心健康與安全權益，進而提升整體救災救護效能。據復：1.2.該局於111年9月1日組織修編增列245名員額，消防人力112年度無提列及配賦人數，113至114年度分別提列69人及33人，經內政部消防署配賦46人及14人，115至117年度消防人力提列28人、115人及137人，內政部消防署配賦22人、101人及123人，118年度向中央提列36名人力配賦需求，後續將持續爭取人力補充，以減輕消防工作負荷</w:t>
      </w:r>
      <w:r w:rsidR="00675FB4" w:rsidRPr="00006198">
        <w:rPr>
          <w:rFonts w:ascii="標楷體" w:eastAsia="標楷體" w:hAnsi="標楷體" w:hint="eastAsia"/>
          <w:color w:val="000000" w:themeColor="text1"/>
          <w:spacing w:val="2"/>
          <w:szCs w:val="28"/>
        </w:rPr>
        <w:t>。</w:t>
      </w:r>
    </w:p>
    <w:p w14:paraId="6DBC6904" w14:textId="77777777" w:rsidR="00675FB4" w:rsidRPr="003C446B" w:rsidRDefault="00675FB4" w:rsidP="00C44BED">
      <w:pPr>
        <w:overflowPunct w:val="0"/>
        <w:snapToGrid w:val="0"/>
        <w:spacing w:line="498" w:lineRule="exact"/>
        <w:ind w:firstLineChars="100" w:firstLine="320"/>
        <w:jc w:val="both"/>
        <w:rPr>
          <w:rFonts w:ascii="標楷體" w:eastAsia="標楷體" w:hAnsi="標楷體"/>
          <w:b/>
          <w:color w:val="000000" w:themeColor="text1"/>
          <w:sz w:val="32"/>
          <w:szCs w:val="32"/>
        </w:rPr>
      </w:pPr>
      <w:r w:rsidRPr="003C446B">
        <w:rPr>
          <w:rFonts w:ascii="標楷體" w:eastAsia="標楷體" w:hAnsi="標楷體" w:hint="eastAsia"/>
          <w:b/>
          <w:color w:val="000000" w:themeColor="text1"/>
          <w:sz w:val="32"/>
          <w:szCs w:val="32"/>
        </w:rPr>
        <w:t>四、113年度重要審核意見追蹤查核情形</w:t>
      </w:r>
    </w:p>
    <w:p w14:paraId="26568E60" w14:textId="2EF14ADB" w:rsidR="00C44BED" w:rsidRDefault="00675FB4" w:rsidP="00006198">
      <w:pPr>
        <w:overflowPunct w:val="0"/>
        <w:snapToGrid w:val="0"/>
        <w:spacing w:line="498" w:lineRule="exact"/>
        <w:ind w:firstLineChars="210" w:firstLine="504"/>
        <w:jc w:val="both"/>
        <w:rPr>
          <w:rFonts w:ascii="標楷體" w:eastAsia="標楷體" w:hAnsi="標楷體" w:cs="Times New Roman"/>
          <w:color w:val="000000" w:themeColor="text1"/>
          <w:szCs w:val="28"/>
        </w:rPr>
      </w:pPr>
      <w:r w:rsidRPr="003C446B">
        <w:rPr>
          <w:rFonts w:ascii="標楷體" w:eastAsia="標楷體" w:hAnsi="標楷體" w:cs="Times New Roman" w:hint="eastAsia"/>
          <w:color w:val="000000" w:themeColor="text1"/>
          <w:szCs w:val="28"/>
        </w:rPr>
        <w:t>本室於113年度審核報告內列重要審核意見，有為健全災害防救體系，完善緊急醫療救護整備，訂定嘉義縣地區災害防救計畫，並積極推動T-CERT計畫，惟災害應變及預防培訓未達預期效益，消防栓設置未臻完善，且緊急救護與服務效能未如預期，救護派遣案件平均反應時間仍高，允宜督促研謀改善，以確保整體防救災韌性及量能1項，經賡續追蹤查核實際辦理結果，已依改善措施持續辦理。</w:t>
      </w:r>
      <w:r w:rsidR="00C44BED">
        <w:rPr>
          <w:rFonts w:ascii="標楷體" w:eastAsia="標楷體" w:hAnsi="標楷體" w:cs="Times New Roman"/>
          <w:color w:val="000000" w:themeColor="text1"/>
          <w:szCs w:val="28"/>
        </w:rPr>
        <w:br w:type="page"/>
      </w:r>
    </w:p>
    <w:p w14:paraId="0A1B28FE" w14:textId="77777777" w:rsidR="00675FB4" w:rsidRPr="003C446B" w:rsidRDefault="00675FB4" w:rsidP="00006198">
      <w:pPr>
        <w:widowControl/>
        <w:spacing w:line="480" w:lineRule="exact"/>
        <w:rPr>
          <w:rFonts w:ascii="標楷體" w:eastAsia="標楷體" w:hAnsi="標楷體" w:cs="Times New Roman"/>
          <w:b/>
          <w:color w:val="000000" w:themeColor="text1"/>
          <w:sz w:val="36"/>
          <w:szCs w:val="32"/>
        </w:rPr>
      </w:pPr>
      <w:r w:rsidRPr="003C446B">
        <w:rPr>
          <w:rFonts w:ascii="標楷體" w:eastAsia="標楷體" w:hAnsi="標楷體" w:hint="eastAsia"/>
          <w:b/>
          <w:color w:val="000000" w:themeColor="text1"/>
          <w:sz w:val="36"/>
          <w:szCs w:val="32"/>
        </w:rPr>
        <w:lastRenderedPageBreak/>
        <w:t>陸、農業處主管</w:t>
      </w:r>
    </w:p>
    <w:p w14:paraId="4F005557" w14:textId="77777777" w:rsidR="00675FB4" w:rsidRPr="003C446B" w:rsidRDefault="00675FB4" w:rsidP="00006198">
      <w:pPr>
        <w:overflowPunct w:val="0"/>
        <w:snapToGrid w:val="0"/>
        <w:spacing w:line="480" w:lineRule="exact"/>
        <w:ind w:firstLineChars="200" w:firstLine="480"/>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農業處主管僅嘉義縣家畜疾病防治所1個機關，掌理縣內動物及家畜禽健康，防止疾病蔓延，提高其產品衛生等業務。茲將114年度決算審核結果說明如次（歲入、歲出決算之審定及各項差異之原因分析等詳細內容，請至審計部全球資訊網/總決算審核報告/總決算審核報告查詢平台查閱）：</w:t>
      </w:r>
    </w:p>
    <w:p w14:paraId="5AD6C5DE" w14:textId="77777777" w:rsidR="00675FB4" w:rsidRPr="003C446B" w:rsidRDefault="00675FB4" w:rsidP="00006198">
      <w:pPr>
        <w:overflowPunct w:val="0"/>
        <w:snapToGrid w:val="0"/>
        <w:spacing w:line="480" w:lineRule="exact"/>
        <w:ind w:firstLineChars="100" w:firstLine="320"/>
        <w:jc w:val="both"/>
        <w:rPr>
          <w:rFonts w:ascii="標楷體" w:eastAsia="標楷體" w:hAnsi="標楷體"/>
          <w:b/>
          <w:color w:val="000000" w:themeColor="text1"/>
          <w:sz w:val="32"/>
          <w:szCs w:val="32"/>
        </w:rPr>
      </w:pPr>
      <w:bookmarkStart w:id="31" w:name="_Toc203529592"/>
      <w:r w:rsidRPr="003C446B">
        <w:rPr>
          <w:rFonts w:ascii="標楷體" w:eastAsia="標楷體" w:hAnsi="標楷體" w:hint="eastAsia"/>
          <w:b/>
          <w:color w:val="000000" w:themeColor="text1"/>
          <w:sz w:val="32"/>
          <w:szCs w:val="32"/>
        </w:rPr>
        <w:t>一、計畫實施之查核</w:t>
      </w:r>
      <w:bookmarkEnd w:id="31"/>
    </w:p>
    <w:p w14:paraId="7C71B8A0" w14:textId="77777777" w:rsidR="00675FB4" w:rsidRPr="003C446B" w:rsidRDefault="00675FB4" w:rsidP="00006198">
      <w:pPr>
        <w:overflowPunct w:val="0"/>
        <w:snapToGrid w:val="0"/>
        <w:spacing w:line="480" w:lineRule="exact"/>
        <w:ind w:firstLineChars="200" w:firstLine="480"/>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業務計畫3項，下分工作計畫7項，包括建立動物防疫體系、抽查取締動物用偽劣藥品、家畜禽疾病調查研究及相關疫情監測等重要施政項目，其中已執行完成者5項，尚在執行者2項，主要係辦理動物收容場域優化計畫，尚在執行中，須轉入下年度繼續執行。</w:t>
      </w:r>
    </w:p>
    <w:p w14:paraId="31C4D04E" w14:textId="77777777" w:rsidR="00675FB4" w:rsidRPr="003C446B" w:rsidRDefault="00675FB4" w:rsidP="00006198">
      <w:pPr>
        <w:overflowPunct w:val="0"/>
        <w:snapToGrid w:val="0"/>
        <w:spacing w:line="480" w:lineRule="exact"/>
        <w:ind w:firstLineChars="100" w:firstLine="320"/>
        <w:jc w:val="both"/>
        <w:rPr>
          <w:rFonts w:ascii="標楷體" w:eastAsia="標楷體" w:hAnsi="標楷體"/>
          <w:b/>
          <w:color w:val="000000" w:themeColor="text1"/>
          <w:sz w:val="32"/>
          <w:szCs w:val="32"/>
        </w:rPr>
      </w:pPr>
      <w:bookmarkStart w:id="32" w:name="_Toc203529593"/>
      <w:r w:rsidRPr="003C446B">
        <w:rPr>
          <w:rFonts w:ascii="標楷體" w:eastAsia="標楷體" w:hAnsi="標楷體" w:hint="eastAsia"/>
          <w:b/>
          <w:color w:val="000000" w:themeColor="text1"/>
          <w:sz w:val="32"/>
          <w:szCs w:val="32"/>
        </w:rPr>
        <w:t>二、預算執行之審核</w:t>
      </w:r>
      <w:bookmarkEnd w:id="32"/>
    </w:p>
    <w:p w14:paraId="667815AD" w14:textId="77777777" w:rsidR="00675FB4" w:rsidRPr="003C446B" w:rsidRDefault="00675FB4" w:rsidP="00006198">
      <w:pPr>
        <w:overflowPunct w:val="0"/>
        <w:snapToGrid w:val="0"/>
        <w:spacing w:line="480" w:lineRule="exact"/>
        <w:ind w:firstLineChars="215" w:firstLine="516"/>
        <w:jc w:val="both"/>
        <w:rPr>
          <w:rFonts w:ascii="標楷體" w:eastAsia="標楷體" w:hAnsi="標楷體"/>
          <w:color w:val="000000" w:themeColor="text1"/>
          <w:szCs w:val="28"/>
        </w:rPr>
      </w:pPr>
      <w:bookmarkStart w:id="33" w:name="_Toc203529594"/>
      <w:r w:rsidRPr="003C446B">
        <w:rPr>
          <w:rFonts w:ascii="標楷體" w:eastAsia="標楷體" w:hAnsi="標楷體" w:hint="eastAsia"/>
          <w:color w:val="000000" w:themeColor="text1"/>
          <w:szCs w:val="28"/>
        </w:rPr>
        <w:t>（一）歲入原編列預算數6,710萬餘元，經追加預算1,369萬餘元，追減預算775萬餘元，合計7,304萬餘元，決算審核結果，審定實現數5,601萬餘元，應收保留數505萬餘元，主要係嘉義縣廢棄物清除處理基金核撥人犬衝突及環境髒亂熱區智慧圍籬捕犬示範計畫經費，依執行進度核撥；合計決算審定數為6,107萬餘元，較預算減少1,196萬餘元（16.38％），主要係計畫型補助收入較預計減少所致。</w:t>
      </w:r>
      <w:bookmarkEnd w:id="33"/>
    </w:p>
    <w:p w14:paraId="27E489C8" w14:textId="77777777" w:rsidR="00675FB4" w:rsidRPr="003C446B" w:rsidRDefault="00675FB4" w:rsidP="00006198">
      <w:pPr>
        <w:overflowPunct w:val="0"/>
        <w:snapToGrid w:val="0"/>
        <w:spacing w:line="480" w:lineRule="exact"/>
        <w:ind w:firstLineChars="215" w:firstLine="516"/>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（二）</w:t>
      </w:r>
      <w:r w:rsidRPr="003C446B">
        <w:rPr>
          <w:rFonts w:ascii="標楷體" w:eastAsia="標楷體" w:hAnsi="標楷體" w:hint="eastAsia"/>
          <w:color w:val="000000" w:themeColor="text1"/>
          <w:spacing w:val="-4"/>
          <w:szCs w:val="28"/>
        </w:rPr>
        <w:t>以前年度歲入轉入數計243萬餘元，決算審核結果，審定實現數46萬餘元（19.17％）；應收保留數196萬餘元（80.83％），係違反動物保護法等之裁罰案件，</w:t>
      </w:r>
      <w:r w:rsidRPr="003C446B">
        <w:rPr>
          <w:rFonts w:ascii="標楷體" w:eastAsia="標楷體" w:hAnsi="標楷體" w:hint="eastAsia"/>
          <w:color w:val="000000" w:themeColor="text1"/>
          <w:szCs w:val="28"/>
        </w:rPr>
        <w:t>尚待收繳。</w:t>
      </w:r>
    </w:p>
    <w:p w14:paraId="058681C5" w14:textId="77777777" w:rsidR="00675FB4" w:rsidRPr="003C446B" w:rsidRDefault="00675FB4" w:rsidP="00006198">
      <w:pPr>
        <w:overflowPunct w:val="0"/>
        <w:snapToGrid w:val="0"/>
        <w:spacing w:line="480" w:lineRule="exact"/>
        <w:ind w:firstLineChars="215" w:firstLine="516"/>
        <w:jc w:val="both"/>
        <w:rPr>
          <w:rFonts w:ascii="標楷體" w:eastAsia="標楷體" w:hAnsi="標楷體"/>
          <w:color w:val="000000" w:themeColor="text1"/>
          <w:szCs w:val="28"/>
        </w:rPr>
      </w:pPr>
      <w:bookmarkStart w:id="34" w:name="_Toc203529595"/>
      <w:r w:rsidRPr="003C446B">
        <w:rPr>
          <w:rFonts w:ascii="標楷體" w:eastAsia="標楷體" w:hAnsi="標楷體" w:hint="eastAsia"/>
          <w:color w:val="000000" w:themeColor="text1"/>
          <w:szCs w:val="28"/>
        </w:rPr>
        <w:t>（三）歲出原編列預算數1億3,679萬餘元，經追加預算3,013萬餘元，追減預算780萬餘元，並因辦理強化犬貓源頭絕育計畫之事由，經動支第二預備金400萬元，合計1億6,312萬餘元，決算審核結果，審定實現數1億3,223萬餘元（81.06％），應付保留數1,226萬餘元（7.52％），保留原因詳「一、計畫實施之查核」說明；合計決算審定數為1億4,449萬餘元，</w:t>
      </w:r>
      <w:r w:rsidRPr="003C446B">
        <w:rPr>
          <w:rFonts w:ascii="標楷體" w:eastAsia="標楷體" w:hAnsi="標楷體" w:hint="eastAsia"/>
          <w:color w:val="000000" w:themeColor="text1"/>
          <w:spacing w:val="-2"/>
          <w:szCs w:val="28"/>
        </w:rPr>
        <w:t>預算賸餘1,863萬餘元（11.42％），主要係豬瘟撲滅等計畫收支併列補助款減少，經費相對減支。</w:t>
      </w:r>
      <w:bookmarkEnd w:id="34"/>
    </w:p>
    <w:p w14:paraId="142D1A51" w14:textId="00F4329C" w:rsidR="00675FB4" w:rsidRPr="003C446B" w:rsidRDefault="00675FB4" w:rsidP="00006198">
      <w:pPr>
        <w:overflowPunct w:val="0"/>
        <w:snapToGrid w:val="0"/>
        <w:spacing w:line="480" w:lineRule="exact"/>
        <w:ind w:firstLineChars="215" w:firstLine="516"/>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（四）以前年度歲出轉入數計484萬餘元，決算審核結果，審定實現數331萬餘元（68.32％）；減免（註銷）數153萬餘元（31.68％），係浪犬終養委辦計畫經費之結餘款。</w:t>
      </w:r>
    </w:p>
    <w:p w14:paraId="21574E4C" w14:textId="77777777" w:rsidR="00675FB4" w:rsidRPr="003C446B" w:rsidRDefault="00675FB4" w:rsidP="00006198">
      <w:pPr>
        <w:overflowPunct w:val="0"/>
        <w:snapToGrid w:val="0"/>
        <w:spacing w:line="480" w:lineRule="exact"/>
        <w:ind w:firstLineChars="100" w:firstLine="320"/>
        <w:jc w:val="both"/>
        <w:rPr>
          <w:rFonts w:ascii="標楷體" w:eastAsia="標楷體" w:hAnsi="標楷體"/>
          <w:b/>
          <w:bCs/>
          <w:color w:val="000000" w:themeColor="text1"/>
          <w:sz w:val="32"/>
          <w:szCs w:val="32"/>
        </w:rPr>
      </w:pPr>
      <w:r w:rsidRPr="003C446B">
        <w:rPr>
          <w:rFonts w:ascii="標楷體" w:eastAsia="標楷體" w:hAnsi="標楷體" w:hint="eastAsia"/>
          <w:b/>
          <w:color w:val="000000" w:themeColor="text1"/>
          <w:sz w:val="32"/>
          <w:szCs w:val="32"/>
        </w:rPr>
        <w:t>三、重要</w:t>
      </w:r>
      <w:r w:rsidRPr="003C446B">
        <w:rPr>
          <w:rFonts w:ascii="標楷體" w:eastAsia="標楷體" w:hAnsi="標楷體" w:cs="Times New Roman" w:hint="eastAsia"/>
          <w:b/>
          <w:color w:val="000000" w:themeColor="text1"/>
          <w:sz w:val="32"/>
          <w:szCs w:val="32"/>
        </w:rPr>
        <w:t>審核</w:t>
      </w:r>
      <w:r w:rsidRPr="003C446B">
        <w:rPr>
          <w:rFonts w:ascii="標楷體" w:eastAsia="標楷體" w:hAnsi="標楷體" w:hint="eastAsia"/>
          <w:b/>
          <w:bCs/>
          <w:color w:val="000000" w:themeColor="text1"/>
          <w:sz w:val="32"/>
          <w:szCs w:val="32"/>
        </w:rPr>
        <w:t>意見</w:t>
      </w:r>
    </w:p>
    <w:p w14:paraId="2D638E48" w14:textId="30E00805" w:rsidR="00675FB4" w:rsidRPr="003C446B" w:rsidRDefault="00675FB4" w:rsidP="00006198">
      <w:pPr>
        <w:overflowPunct w:val="0"/>
        <w:snapToGrid w:val="0"/>
        <w:spacing w:line="480" w:lineRule="exact"/>
        <w:ind w:firstLineChars="202" w:firstLine="566"/>
        <w:jc w:val="both"/>
        <w:rPr>
          <w:rFonts w:ascii="標楷體" w:eastAsia="標楷體" w:hAnsi="標楷體"/>
          <w:b/>
          <w:color w:val="000000" w:themeColor="text1"/>
          <w:sz w:val="28"/>
          <w:szCs w:val="28"/>
        </w:rPr>
      </w:pPr>
      <w:r w:rsidRPr="003C446B">
        <w:rPr>
          <w:rFonts w:ascii="標楷體" w:eastAsia="標楷體" w:hAnsi="標楷體" w:hint="eastAsia"/>
          <w:b/>
          <w:color w:val="000000" w:themeColor="text1"/>
          <w:sz w:val="28"/>
          <w:szCs w:val="28"/>
        </w:rPr>
        <w:t>（一）</w:t>
      </w:r>
      <w:r w:rsidRPr="003C446B">
        <w:rPr>
          <w:rFonts w:ascii="標楷體" w:eastAsia="標楷體" w:hAnsi="標楷體"/>
          <w:b/>
          <w:color w:val="000000" w:themeColor="text1"/>
          <w:sz w:val="28"/>
          <w:szCs w:val="28"/>
        </w:rPr>
        <w:t>持續辦理遊蕩犬管理精進工作</w:t>
      </w:r>
      <w:r w:rsidRPr="003C446B">
        <w:rPr>
          <w:rFonts w:ascii="標楷體" w:eastAsia="標楷體" w:hAnsi="標楷體" w:hint="eastAsia"/>
          <w:b/>
          <w:color w:val="000000" w:themeColor="text1"/>
          <w:sz w:val="28"/>
          <w:szCs w:val="28"/>
        </w:rPr>
        <w:t>，並創新打造首座智慧捕犬圍籬，惟間有科技化捕犬專案發包延遲</w:t>
      </w:r>
      <w:r w:rsidRPr="003C446B">
        <w:rPr>
          <w:rFonts w:ascii="標楷體" w:eastAsia="標楷體" w:hAnsi="標楷體" w:hint="eastAsia"/>
          <w:b/>
          <w:color w:val="000000" w:themeColor="text1"/>
          <w:kern w:val="0"/>
          <w:sz w:val="28"/>
          <w:szCs w:val="28"/>
        </w:rPr>
        <w:t>、母犬絕育率未達目標</w:t>
      </w:r>
      <w:r w:rsidRPr="003C446B">
        <w:rPr>
          <w:rFonts w:ascii="標楷體" w:eastAsia="標楷體" w:hAnsi="標楷體" w:hint="eastAsia"/>
          <w:b/>
          <w:color w:val="000000" w:themeColor="text1"/>
          <w:sz w:val="28"/>
          <w:szCs w:val="28"/>
        </w:rPr>
        <w:t>、家戶舊案清查及履約管理待強化等情事，允宜研謀改善，以有效管理遊蕩犬引發之人犬衝突及公安風險。</w:t>
      </w:r>
    </w:p>
    <w:p w14:paraId="5F561D5F" w14:textId="256C4177" w:rsidR="00675FB4" w:rsidRPr="003C446B" w:rsidRDefault="00675FB4" w:rsidP="00006198">
      <w:pPr>
        <w:overflowPunct w:val="0"/>
        <w:snapToGrid w:val="0"/>
        <w:spacing w:line="480" w:lineRule="exact"/>
        <w:ind w:firstLineChars="200" w:firstLine="480"/>
        <w:jc w:val="both"/>
        <w:rPr>
          <w:rFonts w:ascii="標楷體" w:eastAsia="標楷體" w:hAnsi="標楷體"/>
          <w:noProof/>
          <w:color w:val="000000" w:themeColor="text1"/>
          <w:szCs w:val="24"/>
        </w:rPr>
      </w:pPr>
      <w:r w:rsidRPr="003C446B">
        <w:rPr>
          <w:rFonts w:ascii="標楷體" w:eastAsia="標楷體" w:hAnsi="標楷體" w:cs="標楷體" w:hint="eastAsia"/>
          <w:noProof/>
          <w:color w:val="000000" w:themeColor="text1"/>
          <w:kern w:val="0"/>
          <w:szCs w:val="24"/>
        </w:rPr>
        <w:t>農業部為處理零撲殺政策下遊蕩犬隻引發之人犬衝突及公安風險，自108年度起推動「遊</w:t>
      </w:r>
      <w:r w:rsidR="00006198" w:rsidRPr="003C446B">
        <w:rPr>
          <w:noProof/>
          <w:color w:val="000000" w:themeColor="text1"/>
          <w:szCs w:val="24"/>
        </w:rPr>
        <w:lastRenderedPageBreak/>
        <mc:AlternateContent>
          <mc:Choice Requires="wps">
            <w:drawing>
              <wp:anchor distT="45720" distB="45720" distL="114300" distR="114300" simplePos="0" relativeHeight="251686400" behindDoc="0" locked="0" layoutInCell="1" allowOverlap="1" wp14:anchorId="2D68FA8F" wp14:editId="6961328A">
                <wp:simplePos x="0" y="0"/>
                <wp:positionH relativeFrom="column">
                  <wp:posOffset>3347720</wp:posOffset>
                </wp:positionH>
                <wp:positionV relativeFrom="paragraph">
                  <wp:posOffset>8890</wp:posOffset>
                </wp:positionV>
                <wp:extent cx="3105150" cy="2674620"/>
                <wp:effectExtent l="0" t="0" r="0" b="0"/>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5150" cy="2674620"/>
                        </a:xfrm>
                        <a:prstGeom prst="rect">
                          <a:avLst/>
                        </a:prstGeom>
                        <a:solidFill>
                          <a:srgbClr val="FFFFFF"/>
                        </a:solidFill>
                        <a:ln w="9525">
                          <a:noFill/>
                          <a:miter lim="800000"/>
                          <a:headEnd/>
                          <a:tailEnd/>
                        </a:ln>
                      </wps:spPr>
                      <wps:txbx>
                        <w:txbxContent>
                          <w:p w14:paraId="6E44B722" w14:textId="77777777" w:rsidR="007828EA" w:rsidRDefault="007828EA" w:rsidP="004272BF">
                            <w:pPr>
                              <w:spacing w:beforeLines="25" w:before="60" w:afterLines="25" w:after="60"/>
                              <w:jc w:val="center"/>
                            </w:pPr>
                            <w:r w:rsidRPr="00AD408D">
                              <w:rPr>
                                <w:rFonts w:ascii="標楷體" w:eastAsia="標楷體" w:hAnsi="標楷體" w:hint="eastAsia"/>
                                <w:b/>
                              </w:rPr>
                              <w:t>圖1</w:t>
                            </w:r>
                            <w:r>
                              <w:rPr>
                                <w:rFonts w:ascii="標楷體" w:eastAsia="標楷體" w:hAnsi="標楷體" w:hint="eastAsia"/>
                                <w:b/>
                              </w:rPr>
                              <w:t xml:space="preserve">  </w:t>
                            </w:r>
                            <w:r w:rsidRPr="008C1053">
                              <w:rPr>
                                <w:rFonts w:ascii="標楷體" w:eastAsia="標楷體" w:hAnsi="標楷體" w:hint="eastAsia"/>
                                <w:b/>
                              </w:rPr>
                              <w:t>智</w:t>
                            </w:r>
                            <w:r>
                              <w:rPr>
                                <w:rFonts w:ascii="標楷體" w:eastAsia="標楷體" w:hAnsi="標楷體" w:hint="eastAsia"/>
                                <w:b/>
                              </w:rPr>
                              <w:t>慧</w:t>
                            </w:r>
                            <w:r w:rsidRPr="008C1053">
                              <w:rPr>
                                <w:rFonts w:ascii="標楷體" w:eastAsia="標楷體" w:hAnsi="標楷體" w:hint="eastAsia"/>
                                <w:b/>
                              </w:rPr>
                              <w:t>捕犬圍籬</w:t>
                            </w:r>
                          </w:p>
                          <w:p w14:paraId="5D327D13" w14:textId="77777777" w:rsidR="007828EA" w:rsidRDefault="007828EA" w:rsidP="00CE0112">
                            <w:pPr>
                              <w:rPr>
                                <w:rFonts w:ascii="標楷體" w:eastAsia="標楷體" w:hAnsi="標楷體"/>
                                <w:sz w:val="18"/>
                                <w:szCs w:val="18"/>
                              </w:rPr>
                            </w:pPr>
                            <w:r>
                              <w:rPr>
                                <w:noProof/>
                              </w:rPr>
                              <w:drawing>
                                <wp:inline distT="0" distB="0" distL="0" distR="0" wp14:anchorId="7BEB0609" wp14:editId="02537A97">
                                  <wp:extent cx="2863850" cy="1966490"/>
                                  <wp:effectExtent l="0" t="0" r="0" b="0"/>
                                  <wp:docPr id="621343839" name="圖片 62134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tGPT Image 2026年7月3日 上午11_50_06.png"/>
                                          <pic:cNvPicPr/>
                                        </pic:nvPicPr>
                                        <pic:blipFill rotWithShape="1">
                                          <a:blip r:embed="rId70">
                                            <a:extLst>
                                              <a:ext uri="{28A0092B-C50C-407E-A947-70E740481C1C}">
                                                <a14:useLocalDpi xmlns:a14="http://schemas.microsoft.com/office/drawing/2010/main" val="0"/>
                                              </a:ext>
                                            </a:extLst>
                                          </a:blip>
                                          <a:srcRect l="2362" t="8398" r="4324" b="8924"/>
                                          <a:stretch/>
                                        </pic:blipFill>
                                        <pic:spPr bwMode="auto">
                                          <a:xfrm>
                                            <a:off x="0" y="0"/>
                                            <a:ext cx="2865830" cy="1967850"/>
                                          </a:xfrm>
                                          <a:prstGeom prst="rect">
                                            <a:avLst/>
                                          </a:prstGeom>
                                          <a:ln>
                                            <a:noFill/>
                                          </a:ln>
                                          <a:extLst>
                                            <a:ext uri="{53640926-AAD7-44D8-BBD7-CCE9431645EC}">
                                              <a14:shadowObscured xmlns:a14="http://schemas.microsoft.com/office/drawing/2010/main"/>
                                            </a:ext>
                                          </a:extLst>
                                        </pic:spPr>
                                      </pic:pic>
                                    </a:graphicData>
                                  </a:graphic>
                                </wp:inline>
                              </w:drawing>
                            </w:r>
                          </w:p>
                          <w:p w14:paraId="74F52721" w14:textId="77777777" w:rsidR="007828EA" w:rsidRPr="00DC6AD3" w:rsidRDefault="007828EA" w:rsidP="00CE0112">
                            <w:pPr>
                              <w:ind w:leftChars="-15" w:left="900" w:hangingChars="520" w:hanging="936"/>
                              <w:rPr>
                                <w:rFonts w:ascii="標楷體" w:eastAsia="標楷體" w:hAnsi="標楷體"/>
                                <w:sz w:val="18"/>
                              </w:rPr>
                            </w:pPr>
                            <w:r w:rsidRPr="00AD408D">
                              <w:rPr>
                                <w:rFonts w:ascii="標楷體" w:eastAsia="標楷體" w:hAnsi="標楷體" w:hint="eastAsia"/>
                                <w:sz w:val="18"/>
                                <w:szCs w:val="18"/>
                              </w:rPr>
                              <w:t>資料來源</w:t>
                            </w:r>
                            <w:r>
                              <w:rPr>
                                <w:rFonts w:ascii="標楷體" w:eastAsia="標楷體" w:hAnsi="標楷體" w:hint="eastAsia"/>
                                <w:sz w:val="18"/>
                                <w:szCs w:val="18"/>
                              </w:rPr>
                              <w:t>：整理自</w:t>
                            </w:r>
                            <w:r>
                              <w:rPr>
                                <w:rFonts w:ascii="標楷體" w:eastAsia="標楷體" w:hAnsi="標楷體" w:hint="eastAsia"/>
                                <w:sz w:val="18"/>
                              </w:rPr>
                              <w:t>嘉義縣家畜疾病防治所提供資料及使用ChatGPT生成圖像。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D68FA8F" id="_x0000_s1118" type="#_x0000_t202" style="position:absolute;left:0;text-align:left;margin-left:263.6pt;margin-top:.7pt;width:244.5pt;height:210.6pt;z-index:251686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" stroked="f">
                <v:textbox>
                  <w:txbxContent>
                    <w:p w14:paraId="6E44B722" w14:textId="77777777" w:rsidR="00E625D8" w:rsidRDefault="00E625D8" w:rsidP="004272BF">
                      <w:pPr>
                        <w:spacing w:beforeLines="25" w:before="60" w:afterLines="25" w:after="60"/>
                        <w:jc w:val="center"/>
                      </w:pPr>
                      <w:r w:rsidRPr="00AD408D">
                        <w:rPr>
                          <w:rFonts w:ascii="標楷體" w:eastAsia="標楷體" w:hAnsi="標楷體" w:hint="eastAsia"/>
                          <w:b/>
                        </w:rPr>
                        <w:t>圖1</w:t>
                      </w:r>
                      <w:r>
                        <w:rPr>
                          <w:rFonts w:ascii="標楷體" w:eastAsia="標楷體" w:hAnsi="標楷體" w:hint="eastAsia"/>
                          <w:b/>
                        </w:rPr>
                        <w:t xml:space="preserve">  </w:t>
                      </w:r>
                      <w:r w:rsidRPr="008C1053">
                        <w:rPr>
                          <w:rFonts w:ascii="標楷體" w:eastAsia="標楷體" w:hAnsi="標楷體" w:hint="eastAsia"/>
                          <w:b/>
                        </w:rPr>
                        <w:t>智</w:t>
                      </w:r>
                      <w:r>
                        <w:rPr>
                          <w:rFonts w:ascii="標楷體" w:eastAsia="標楷體" w:hAnsi="標楷體" w:hint="eastAsia"/>
                          <w:b/>
                        </w:rPr>
                        <w:t>慧</w:t>
                      </w:r>
                      <w:r w:rsidRPr="008C1053">
                        <w:rPr>
                          <w:rFonts w:ascii="標楷體" w:eastAsia="標楷體" w:hAnsi="標楷體" w:hint="eastAsia"/>
                          <w:b/>
                        </w:rPr>
                        <w:t>捕犬圍籬</w:t>
                      </w:r>
                    </w:p>
                    <w:p w14:paraId="5D327D13" w14:textId="77777777" w:rsidR="00E625D8" w:rsidRDefault="00E625D8" w:rsidP="00CE0112">
                      <w:pPr>
                        <w:rPr>
                          <w:rFonts w:ascii="標楷體" w:eastAsia="標楷體" w:hAnsi="標楷體"/>
                          <w:sz w:val="18"/>
                          <w:szCs w:val="18"/>
                        </w:rPr>
                      </w:pPr>
                      <w:r>
                        <w:rPr>
                          <w:noProof/>
                        </w:rPr>
                        <w:drawing>
                          <wp:inline distT="0" distB="0" distL="0" distR="0" wp14:anchorId="7BEB0609" wp14:editId="02537A97">
                            <wp:extent cx="2863850" cy="1966490"/>
                            <wp:effectExtent l="0" t="0" r="0" b="0"/>
                            <wp:docPr id="621343839" name="圖片 62134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tGPT Image 2026年7月3日 上午11_50_06.png"/>
                                    <pic:cNvPicPr/>
                                  </pic:nvPicPr>
                                  <pic:blipFill rotWithShape="1">
                                    <a:blip r:embed="rId71">
                                      <a:extLst>
                                        <a:ext uri="{28A0092B-C50C-407E-A947-70E740481C1C}">
                                          <a14:useLocalDpi xmlns:a14="http://schemas.microsoft.com/office/drawing/2010/main" val="0"/>
                                        </a:ext>
                                      </a:extLst>
                                    </a:blip>
                                    <a:srcRect l="2362" t="8398" r="4324" b="8924"/>
                                    <a:stretch/>
                                  </pic:blipFill>
                                  <pic:spPr bwMode="auto">
                                    <a:xfrm>
                                      <a:off x="0" y="0"/>
                                      <a:ext cx="2865830" cy="1967850"/>
                                    </a:xfrm>
                                    <a:prstGeom prst="rect">
                                      <a:avLst/>
                                    </a:prstGeom>
                                    <a:ln>
                                      <a:noFill/>
                                    </a:ln>
                                    <a:extLst>
                                      <a:ext uri="{53640926-AAD7-44D8-BBD7-CCE9431645EC}">
                                        <a14:shadowObscured xmlns:a14="http://schemas.microsoft.com/office/drawing/2010/main"/>
                                      </a:ext>
                                    </a:extLst>
                                  </pic:spPr>
                                </pic:pic>
                              </a:graphicData>
                            </a:graphic>
                          </wp:inline>
                        </w:drawing>
                      </w:r>
                    </w:p>
                    <w:p w14:paraId="74F52721" w14:textId="77777777" w:rsidR="00E625D8" w:rsidRPr="00DC6AD3" w:rsidRDefault="00E625D8" w:rsidP="00CE0112">
                      <w:pPr>
                        <w:ind w:leftChars="-15" w:left="900" w:hangingChars="520" w:hanging="936"/>
                        <w:rPr>
                          <w:rFonts w:ascii="標楷體" w:eastAsia="標楷體" w:hAnsi="標楷體"/>
                          <w:sz w:val="18"/>
                        </w:rPr>
                      </w:pPr>
                      <w:r w:rsidRPr="00AD408D">
                        <w:rPr>
                          <w:rFonts w:ascii="標楷體" w:eastAsia="標楷體" w:hAnsi="標楷體" w:hint="eastAsia"/>
                          <w:sz w:val="18"/>
                          <w:szCs w:val="18"/>
                        </w:rPr>
                        <w:t>資料來源</w:t>
                      </w:r>
                      <w:r>
                        <w:rPr>
                          <w:rFonts w:ascii="標楷體" w:eastAsia="標楷體" w:hAnsi="標楷體" w:hint="eastAsia"/>
                          <w:sz w:val="18"/>
                          <w:szCs w:val="18"/>
                        </w:rPr>
                        <w:t>：整理自</w:t>
                      </w:r>
                      <w:r>
                        <w:rPr>
                          <w:rFonts w:ascii="標楷體" w:eastAsia="標楷體" w:hAnsi="標楷體" w:hint="eastAsia"/>
                          <w:sz w:val="18"/>
                        </w:rPr>
                        <w:t>嘉義縣家畜疾病防治所提供資料及使用</w:t>
                      </w:r>
                      <w:proofErr w:type="spellStart"/>
                      <w:r>
                        <w:rPr>
                          <w:rFonts w:ascii="標楷體" w:eastAsia="標楷體" w:hAnsi="標楷體" w:hint="eastAsia"/>
                          <w:sz w:val="18"/>
                        </w:rPr>
                        <w:t>ChatGPT</w:t>
                      </w:r>
                      <w:proofErr w:type="spellEnd"/>
                      <w:r>
                        <w:rPr>
                          <w:rFonts w:ascii="標楷體" w:eastAsia="標楷體" w:hAnsi="標楷體" w:hint="eastAsia"/>
                          <w:sz w:val="18"/>
                        </w:rPr>
                        <w:t>生成圖像。</w:t>
                      </w:r>
                    </w:p>
                  </w:txbxContent>
                </v:textbox>
                <w10:wrap type="square"/>
              </v:shape>
            </w:pict>
          </mc:Fallback>
        </mc:AlternateContent>
      </w:r>
      <w:r w:rsidRPr="003C446B">
        <w:rPr>
          <w:rFonts w:ascii="標楷體" w:eastAsia="標楷體" w:hAnsi="標楷體" w:cs="標楷體" w:hint="eastAsia"/>
          <w:noProof/>
          <w:color w:val="000000" w:themeColor="text1"/>
          <w:kern w:val="0"/>
          <w:szCs w:val="24"/>
        </w:rPr>
        <w:t>蕩犬管理精進措施計畫」，計畫涵括：補助各地方政府依法辦理有主及無主犬隻繁殖管理(絕育政策)，並藉由有主犬隻登記機制強化源頭管理；劃設人犬衝突熱區，辦理逐區、逐戶訪查，及透過遊蕩犬捕捉，執行絕育後回置（TNR）措施等，抑制遊蕩犬族群之成長。114年度家畜疾病防治所向農業部申請辦理遊蕩犬管理精進措施計畫，核定經費754萬餘元，已全數執行。經查執行情形，核有：1.創新打造首座智慧捕犬圍籬（圖1），提升精準捕捉效率及執行成效，惟114年6月20日簽報辦理之「嘉義縣114年度人犬衝突及環境髒亂熱區智慧圍籬捕犬示範專案」，截至114年10月3日止尚未辦理發包作業，允宜檢討改善，以延續並擴大科技化捕犬效益；2.</w:t>
      </w:r>
      <w:r w:rsidR="003927F1">
        <w:rPr>
          <w:rFonts w:ascii="標楷體" w:eastAsia="標楷體" w:hAnsi="標楷體" w:cs="標楷體" w:hint="eastAsia"/>
          <w:noProof/>
          <w:color w:val="000000" w:themeColor="text1"/>
          <w:kern w:val="0"/>
          <w:szCs w:val="24"/>
        </w:rPr>
        <w:t>辦理各類犬隻絕育工作控制生育數量，</w:t>
      </w:r>
      <w:r w:rsidRPr="003C446B">
        <w:rPr>
          <w:rFonts w:ascii="標楷體" w:eastAsia="標楷體" w:hAnsi="標楷體" w:cs="標楷體" w:hint="eastAsia"/>
          <w:noProof/>
          <w:color w:val="000000" w:themeColor="text1"/>
          <w:kern w:val="0"/>
          <w:szCs w:val="24"/>
        </w:rPr>
        <w:t>經統計截至114年8月底止犬隻（含家犬及浪犬）絕育情形，其中公犬占比為48.22％、母犬占比為51.78％，</w:t>
      </w:r>
      <w:r w:rsidR="00DB457E" w:rsidRPr="003C446B">
        <w:rPr>
          <w:rFonts w:ascii="新細明體" w:eastAsia="新細明體" w:hAnsi="新細明體" w:cs="新細明體"/>
          <w:noProof/>
          <w:color w:val="000000" w:themeColor="text1"/>
          <w:kern w:val="16"/>
          <w:sz w:val="32"/>
          <w:szCs w:val="20"/>
        </w:rPr>
        <mc:AlternateContent>
          <mc:Choice Requires="wps">
            <w:drawing>
              <wp:anchor distT="0" distB="0" distL="114300" distR="114300" simplePos="0" relativeHeight="251688448" behindDoc="0" locked="0" layoutInCell="1" allowOverlap="1" wp14:anchorId="2598E23A" wp14:editId="50DCD304">
                <wp:simplePos x="0" y="0"/>
                <wp:positionH relativeFrom="column">
                  <wp:posOffset>3293745</wp:posOffset>
                </wp:positionH>
                <wp:positionV relativeFrom="paragraph">
                  <wp:posOffset>4014470</wp:posOffset>
                </wp:positionV>
                <wp:extent cx="3105150" cy="1700530"/>
                <wp:effectExtent l="0" t="0" r="0" b="0"/>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5150" cy="1700530"/>
                        </a:xfrm>
                        <a:prstGeom prst="rect">
                          <a:avLst/>
                        </a:prstGeom>
                        <a:solidFill>
                          <a:srgbClr val="FFFFFF"/>
                        </a:solidFill>
                        <a:ln w="9525">
                          <a:noFill/>
                          <a:miter lim="800000"/>
                          <a:headEnd/>
                          <a:tailEnd/>
                        </a:ln>
                      </wps:spPr>
                      <wps:txbx>
                        <w:txbxContent>
                          <w:p w14:paraId="7094BF0E" w14:textId="77777777" w:rsidR="007828EA" w:rsidRDefault="007828EA" w:rsidP="00DB457E">
                            <w:pPr>
                              <w:jc w:val="center"/>
                              <w:rPr>
                                <w:rFonts w:ascii="標楷體" w:eastAsia="標楷體" w:hAnsi="標楷體" w:cs="Arial"/>
                                <w:b/>
                                <w:color w:val="000000" w:themeColor="text1"/>
                                <w:szCs w:val="24"/>
                              </w:rPr>
                            </w:pPr>
                            <w:r>
                              <w:rPr>
                                <w:rFonts w:ascii="標楷體" w:eastAsia="標楷體" w:hAnsi="標楷體" w:cs="Arial" w:hint="eastAsia"/>
                                <w:b/>
                                <w:color w:val="000000" w:themeColor="text1"/>
                                <w:szCs w:val="24"/>
                              </w:rPr>
                              <w:t xml:space="preserve">表1　</w:t>
                            </w:r>
                            <w:r w:rsidRPr="003270BA">
                              <w:rPr>
                                <w:rFonts w:ascii="標楷體" w:eastAsia="標楷體" w:hAnsi="標楷體" w:cs="Arial" w:hint="eastAsia"/>
                                <w:b/>
                                <w:color w:val="000000" w:themeColor="text1"/>
                                <w:szCs w:val="24"/>
                              </w:rPr>
                              <w:t>截至114年8月底止</w:t>
                            </w:r>
                            <w:r w:rsidRPr="00DC14C5">
                              <w:rPr>
                                <w:rFonts w:ascii="標楷體" w:eastAsia="標楷體" w:hAnsi="標楷體" w:cs="Arial" w:hint="eastAsia"/>
                                <w:b/>
                                <w:color w:val="000000" w:themeColor="text1"/>
                                <w:szCs w:val="24"/>
                              </w:rPr>
                              <w:t>犬隻絕育情形</w:t>
                            </w:r>
                          </w:p>
                          <w:p w14:paraId="15727AA5" w14:textId="77777777" w:rsidR="007828EA" w:rsidRDefault="007828EA" w:rsidP="00DB457E">
                            <w:pPr>
                              <w:tabs>
                                <w:tab w:val="left" w:pos="6946"/>
                              </w:tabs>
                              <w:overflowPunct w:val="0"/>
                              <w:spacing w:line="300" w:lineRule="exact"/>
                              <w:jc w:val="right"/>
                              <w:rPr>
                                <w:rFonts w:ascii="標楷體" w:eastAsia="標楷體" w:hAnsi="標楷體" w:cs="Arial"/>
                                <w:color w:val="000000" w:themeColor="text1"/>
                                <w:sz w:val="20"/>
                                <w:szCs w:val="18"/>
                              </w:rPr>
                            </w:pPr>
                            <w:r>
                              <w:rPr>
                                <w:rFonts w:ascii="標楷體" w:eastAsia="標楷體" w:hAnsi="標楷體" w:cs="Arial" w:hint="eastAsia"/>
                                <w:color w:val="000000" w:themeColor="text1"/>
                                <w:sz w:val="20"/>
                                <w:szCs w:val="18"/>
                              </w:rPr>
                              <w:t>單位：隻</w:t>
                            </w:r>
                            <w:r w:rsidRPr="004E31C8">
                              <w:rPr>
                                <w:rFonts w:ascii="標楷體" w:eastAsia="標楷體" w:hAnsi="標楷體" w:cs="Arial" w:hint="eastAsia"/>
                                <w:color w:val="000000" w:themeColor="text1"/>
                                <w:sz w:val="20"/>
                                <w:szCs w:val="18"/>
                              </w:rPr>
                              <w:t>、</w:t>
                            </w:r>
                            <w:r w:rsidRPr="00412342">
                              <w:rPr>
                                <w:rFonts w:ascii="標楷體" w:eastAsia="標楷體" w:hAnsi="標楷體" w:hint="eastAsia"/>
                                <w:bCs/>
                                <w:sz w:val="20"/>
                                <w:szCs w:val="32"/>
                              </w:rPr>
                              <w:t>％</w:t>
                            </w:r>
                          </w:p>
                          <w:tbl>
                            <w:tblPr>
                              <w:tblW w:w="4539" w:type="dxa"/>
                              <w:jc w:val="center"/>
                              <w:tblLayout w:type="fixed"/>
                              <w:tblCellMar>
                                <w:left w:w="0" w:type="dxa"/>
                                <w:right w:w="0" w:type="dxa"/>
                              </w:tblCellMar>
                              <w:tblLook w:val="04A0" w:firstRow="1" w:lastRow="0" w:firstColumn="1" w:lastColumn="0" w:noHBand="0" w:noVBand="1"/>
                            </w:tblPr>
                            <w:tblGrid>
                              <w:gridCol w:w="1513"/>
                              <w:gridCol w:w="1513"/>
                              <w:gridCol w:w="1513"/>
                            </w:tblGrid>
                            <w:tr w:rsidR="007828EA" w:rsidRPr="005902E6" w14:paraId="42875B32" w14:textId="77777777" w:rsidTr="00DF7EAC">
                              <w:trPr>
                                <w:trHeight w:val="414"/>
                                <w:jc w:val="center"/>
                              </w:trPr>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D7B779" w14:textId="77777777" w:rsidR="007828EA" w:rsidRPr="00DC14C5" w:rsidRDefault="007828EA" w:rsidP="00DB457E">
                                  <w:pPr>
                                    <w:widowControl/>
                                    <w:ind w:left="278" w:hangingChars="139" w:hanging="278"/>
                                    <w:jc w:val="center"/>
                                    <w:rPr>
                                      <w:rFonts w:ascii="標楷體" w:eastAsia="標楷體" w:hAnsi="標楷體" w:cs="新細明體"/>
                                      <w:color w:val="000000"/>
                                      <w:kern w:val="0"/>
                                      <w:sz w:val="20"/>
                                      <w:szCs w:val="20"/>
                                    </w:rPr>
                                  </w:pPr>
                                  <w:r w:rsidRPr="00DC14C5">
                                    <w:rPr>
                                      <w:rFonts w:ascii="標楷體" w:eastAsia="標楷體" w:hAnsi="標楷體" w:cs="新細明體" w:hint="eastAsia"/>
                                      <w:color w:val="000000"/>
                                      <w:kern w:val="0"/>
                                      <w:sz w:val="20"/>
                                      <w:szCs w:val="20"/>
                                    </w:rPr>
                                    <w:t>區分</w:t>
                                  </w:r>
                                </w:p>
                              </w:tc>
                              <w:tc>
                                <w:tcPr>
                                  <w:tcW w:w="1513" w:type="dxa"/>
                                  <w:tcBorders>
                                    <w:top w:val="single" w:sz="4" w:space="0" w:color="auto"/>
                                    <w:left w:val="nil"/>
                                    <w:bottom w:val="single" w:sz="4" w:space="0" w:color="auto"/>
                                    <w:right w:val="single" w:sz="4" w:space="0" w:color="auto"/>
                                  </w:tcBorders>
                                  <w:shd w:val="clear" w:color="auto" w:fill="auto"/>
                                  <w:noWrap/>
                                  <w:vAlign w:val="center"/>
                                </w:tcPr>
                                <w:p w14:paraId="65A68B40" w14:textId="77777777" w:rsidR="007828EA" w:rsidRPr="00DC14C5" w:rsidRDefault="007828EA" w:rsidP="00A5528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隻數</w:t>
                                  </w:r>
                                </w:p>
                              </w:tc>
                              <w:tc>
                                <w:tcPr>
                                  <w:tcW w:w="1513" w:type="dxa"/>
                                  <w:tcBorders>
                                    <w:top w:val="single" w:sz="4" w:space="0" w:color="auto"/>
                                    <w:left w:val="nil"/>
                                    <w:bottom w:val="single" w:sz="4" w:space="0" w:color="auto"/>
                                    <w:right w:val="single" w:sz="4" w:space="0" w:color="auto"/>
                                  </w:tcBorders>
                                  <w:vAlign w:val="center"/>
                                </w:tcPr>
                                <w:p w14:paraId="4138FE7A" w14:textId="77777777" w:rsidR="007828EA" w:rsidRPr="00DC14C5" w:rsidRDefault="007828EA" w:rsidP="00A5528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r>
                            <w:tr w:rsidR="007828EA" w:rsidRPr="005902E6" w14:paraId="62B74C55" w14:textId="77777777" w:rsidTr="00DF7EAC">
                              <w:trPr>
                                <w:trHeight w:val="414"/>
                                <w:jc w:val="center"/>
                              </w:trPr>
                              <w:tc>
                                <w:tcPr>
                                  <w:tcW w:w="1513" w:type="dxa"/>
                                  <w:tcBorders>
                                    <w:top w:val="nil"/>
                                    <w:left w:val="single" w:sz="4" w:space="0" w:color="auto"/>
                                    <w:bottom w:val="single" w:sz="4" w:space="0" w:color="auto"/>
                                    <w:right w:val="single" w:sz="4" w:space="0" w:color="auto"/>
                                  </w:tcBorders>
                                  <w:shd w:val="clear" w:color="auto" w:fill="auto"/>
                                  <w:noWrap/>
                                  <w:vAlign w:val="center"/>
                                  <w:hideMark/>
                                </w:tcPr>
                                <w:p w14:paraId="5DC274F0" w14:textId="77777777" w:rsidR="007828EA" w:rsidRPr="00DC14C5" w:rsidRDefault="007828EA" w:rsidP="00A55284">
                                  <w:pPr>
                                    <w:widowControl/>
                                    <w:jc w:val="center"/>
                                    <w:rPr>
                                      <w:rFonts w:ascii="標楷體" w:eastAsia="標楷體" w:hAnsi="標楷體" w:cs="新細明體"/>
                                      <w:b/>
                                      <w:color w:val="000000"/>
                                      <w:kern w:val="0"/>
                                      <w:sz w:val="20"/>
                                      <w:szCs w:val="20"/>
                                    </w:rPr>
                                  </w:pPr>
                                  <w:r w:rsidRPr="00DC14C5">
                                    <w:rPr>
                                      <w:rFonts w:ascii="標楷體" w:eastAsia="標楷體" w:hAnsi="標楷體" w:cs="新細明體" w:hint="eastAsia"/>
                                      <w:b/>
                                      <w:color w:val="000000"/>
                                      <w:kern w:val="0"/>
                                      <w:sz w:val="20"/>
                                      <w:szCs w:val="20"/>
                                    </w:rPr>
                                    <w:t>合計</w:t>
                                  </w:r>
                                </w:p>
                              </w:tc>
                              <w:tc>
                                <w:tcPr>
                                  <w:tcW w:w="1513" w:type="dxa"/>
                                  <w:tcBorders>
                                    <w:top w:val="nil"/>
                                    <w:left w:val="nil"/>
                                    <w:bottom w:val="single" w:sz="4" w:space="0" w:color="auto"/>
                                    <w:right w:val="single" w:sz="4" w:space="0" w:color="auto"/>
                                  </w:tcBorders>
                                  <w:shd w:val="clear" w:color="auto" w:fill="auto"/>
                                  <w:noWrap/>
                                  <w:vAlign w:val="center"/>
                                  <w:hideMark/>
                                </w:tcPr>
                                <w:p w14:paraId="080D0AFC" w14:textId="77777777" w:rsidR="007828EA" w:rsidRPr="00DC14C5" w:rsidRDefault="007828EA" w:rsidP="00A55284">
                                  <w:pPr>
                                    <w:widowControl/>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2,051</w:t>
                                  </w:r>
                                </w:p>
                              </w:tc>
                              <w:tc>
                                <w:tcPr>
                                  <w:tcW w:w="1513" w:type="dxa"/>
                                  <w:tcBorders>
                                    <w:top w:val="single" w:sz="4" w:space="0" w:color="auto"/>
                                    <w:left w:val="nil"/>
                                    <w:bottom w:val="single" w:sz="4" w:space="0" w:color="auto"/>
                                    <w:right w:val="single" w:sz="4" w:space="0" w:color="auto"/>
                                  </w:tcBorders>
                                  <w:vAlign w:val="center"/>
                                </w:tcPr>
                                <w:p w14:paraId="776B1952" w14:textId="77777777" w:rsidR="007828EA" w:rsidRPr="00DC14C5" w:rsidRDefault="007828EA" w:rsidP="00A55284">
                                  <w:pPr>
                                    <w:widowControl/>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100.00</w:t>
                                  </w:r>
                                </w:p>
                              </w:tc>
                            </w:tr>
                            <w:tr w:rsidR="007828EA" w:rsidRPr="005902E6" w14:paraId="42283397" w14:textId="77777777" w:rsidTr="00DF7EAC">
                              <w:trPr>
                                <w:trHeight w:val="414"/>
                                <w:jc w:val="center"/>
                              </w:trPr>
                              <w:tc>
                                <w:tcPr>
                                  <w:tcW w:w="1513" w:type="dxa"/>
                                  <w:tcBorders>
                                    <w:top w:val="nil"/>
                                    <w:left w:val="single" w:sz="4" w:space="0" w:color="auto"/>
                                    <w:bottom w:val="single" w:sz="4" w:space="0" w:color="auto"/>
                                    <w:right w:val="single" w:sz="4" w:space="0" w:color="auto"/>
                                  </w:tcBorders>
                                  <w:shd w:val="clear" w:color="auto" w:fill="auto"/>
                                  <w:noWrap/>
                                  <w:vAlign w:val="center"/>
                                  <w:hideMark/>
                                </w:tcPr>
                                <w:p w14:paraId="2CF8484C" w14:textId="77777777" w:rsidR="007828EA" w:rsidRPr="00DC14C5" w:rsidRDefault="007828EA" w:rsidP="00A5528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公犬</w:t>
                                  </w:r>
                                </w:p>
                              </w:tc>
                              <w:tc>
                                <w:tcPr>
                                  <w:tcW w:w="1513" w:type="dxa"/>
                                  <w:tcBorders>
                                    <w:top w:val="nil"/>
                                    <w:left w:val="nil"/>
                                    <w:bottom w:val="single" w:sz="4" w:space="0" w:color="auto"/>
                                    <w:right w:val="single" w:sz="4" w:space="0" w:color="auto"/>
                                  </w:tcBorders>
                                  <w:shd w:val="clear" w:color="auto" w:fill="auto"/>
                                  <w:noWrap/>
                                  <w:vAlign w:val="center"/>
                                  <w:hideMark/>
                                </w:tcPr>
                                <w:p w14:paraId="4BFA6945" w14:textId="77777777" w:rsidR="007828EA" w:rsidRPr="00DC14C5" w:rsidRDefault="007828EA" w:rsidP="00A55284">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989</w:t>
                                  </w:r>
                                </w:p>
                              </w:tc>
                              <w:tc>
                                <w:tcPr>
                                  <w:tcW w:w="1513" w:type="dxa"/>
                                  <w:tcBorders>
                                    <w:top w:val="single" w:sz="4" w:space="0" w:color="auto"/>
                                    <w:left w:val="nil"/>
                                    <w:bottom w:val="single" w:sz="4" w:space="0" w:color="auto"/>
                                    <w:right w:val="single" w:sz="4" w:space="0" w:color="auto"/>
                                  </w:tcBorders>
                                  <w:vAlign w:val="center"/>
                                </w:tcPr>
                                <w:p w14:paraId="60A557DA" w14:textId="77777777" w:rsidR="007828EA" w:rsidRPr="00DC14C5" w:rsidRDefault="007828EA" w:rsidP="00A55284">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48.22</w:t>
                                  </w:r>
                                </w:p>
                              </w:tc>
                            </w:tr>
                            <w:tr w:rsidR="007828EA" w:rsidRPr="005902E6" w14:paraId="6795A85A" w14:textId="77777777" w:rsidTr="00DF7EAC">
                              <w:trPr>
                                <w:trHeight w:val="414"/>
                                <w:jc w:val="center"/>
                              </w:trPr>
                              <w:tc>
                                <w:tcPr>
                                  <w:tcW w:w="1513" w:type="dxa"/>
                                  <w:tcBorders>
                                    <w:top w:val="nil"/>
                                    <w:left w:val="single" w:sz="4" w:space="0" w:color="auto"/>
                                    <w:bottom w:val="single" w:sz="4" w:space="0" w:color="auto"/>
                                    <w:right w:val="single" w:sz="4" w:space="0" w:color="auto"/>
                                  </w:tcBorders>
                                  <w:shd w:val="clear" w:color="auto" w:fill="auto"/>
                                  <w:noWrap/>
                                  <w:vAlign w:val="center"/>
                                  <w:hideMark/>
                                </w:tcPr>
                                <w:p w14:paraId="1B500931" w14:textId="77777777" w:rsidR="007828EA" w:rsidRPr="00DC14C5" w:rsidRDefault="007828EA" w:rsidP="00A5528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母犬</w:t>
                                  </w:r>
                                </w:p>
                              </w:tc>
                              <w:tc>
                                <w:tcPr>
                                  <w:tcW w:w="1513" w:type="dxa"/>
                                  <w:tcBorders>
                                    <w:top w:val="nil"/>
                                    <w:left w:val="nil"/>
                                    <w:bottom w:val="single" w:sz="4" w:space="0" w:color="auto"/>
                                    <w:right w:val="single" w:sz="4" w:space="0" w:color="auto"/>
                                  </w:tcBorders>
                                  <w:shd w:val="clear" w:color="auto" w:fill="auto"/>
                                  <w:noWrap/>
                                  <w:vAlign w:val="center"/>
                                  <w:hideMark/>
                                </w:tcPr>
                                <w:p w14:paraId="687D4E67" w14:textId="77777777" w:rsidR="007828EA" w:rsidRPr="00DC14C5" w:rsidRDefault="007828EA" w:rsidP="00A55284">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1,062</w:t>
                                  </w:r>
                                </w:p>
                              </w:tc>
                              <w:tc>
                                <w:tcPr>
                                  <w:tcW w:w="1513" w:type="dxa"/>
                                  <w:tcBorders>
                                    <w:top w:val="single" w:sz="4" w:space="0" w:color="auto"/>
                                    <w:left w:val="nil"/>
                                    <w:bottom w:val="single" w:sz="4" w:space="0" w:color="auto"/>
                                    <w:right w:val="single" w:sz="4" w:space="0" w:color="auto"/>
                                  </w:tcBorders>
                                  <w:vAlign w:val="center"/>
                                </w:tcPr>
                                <w:p w14:paraId="2A35A8B3" w14:textId="77777777" w:rsidR="007828EA" w:rsidRPr="00DC14C5" w:rsidRDefault="007828EA" w:rsidP="00A55284">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51.78</w:t>
                                  </w:r>
                                </w:p>
                              </w:tc>
                            </w:tr>
                          </w:tbl>
                          <w:p w14:paraId="73686FEA" w14:textId="77777777" w:rsidR="007828EA" w:rsidRDefault="007828EA" w:rsidP="00DB457E">
                            <w:pPr>
                              <w:rPr>
                                <w:rFonts w:ascii="標楷體" w:eastAsia="標楷體" w:hAnsi="標楷體" w:cs="Times New Roman"/>
                                <w:sz w:val="18"/>
                              </w:rPr>
                            </w:pPr>
                            <w:r>
                              <w:rPr>
                                <w:rFonts w:ascii="標楷體" w:eastAsia="標楷體" w:hAnsi="標楷體" w:hint="eastAsia"/>
                                <w:sz w:val="18"/>
                              </w:rPr>
                              <w:t>資料來源：整理自嘉義縣家畜疾病防治所提供資料。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9" type="#_x0000_t202" style="position:absolute;left:0;text-align:left;margin-left:259.35pt;margin-top:316.1pt;width:244.5pt;height:133.9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" stroked="f">
                <v:textbox>
                  <w:txbxContent>
                    <w:p w14:paraId="7094BF0E" w14:textId="77777777" w:rsidR="007828EA" w:rsidRDefault="007828EA" w:rsidP="00DB457E">
                      <w:pPr>
                        <w:jc w:val="center"/>
                        <w:rPr>
                          <w:rFonts w:ascii="標楷體" w:eastAsia="標楷體" w:hAnsi="標楷體" w:cs="Arial"/>
                          <w:b/>
                          <w:color w:val="000000" w:themeColor="text1"/>
                          <w:szCs w:val="24"/>
                        </w:rPr>
                      </w:pPr>
                      <w:r>
                        <w:rPr>
                          <w:rFonts w:ascii="標楷體" w:eastAsia="標楷體" w:hAnsi="標楷體" w:cs="Arial" w:hint="eastAsia"/>
                          <w:b/>
                          <w:color w:val="000000" w:themeColor="text1"/>
                          <w:szCs w:val="24"/>
                        </w:rPr>
                        <w:t xml:space="preserve">表1　</w:t>
                      </w:r>
                      <w:r w:rsidRPr="003270BA">
                        <w:rPr>
                          <w:rFonts w:ascii="標楷體" w:eastAsia="標楷體" w:hAnsi="標楷體" w:cs="Arial" w:hint="eastAsia"/>
                          <w:b/>
                          <w:color w:val="000000" w:themeColor="text1"/>
                          <w:szCs w:val="24"/>
                        </w:rPr>
                        <w:t>截至114年8月底止</w:t>
                      </w:r>
                      <w:r w:rsidRPr="00DC14C5">
                        <w:rPr>
                          <w:rFonts w:ascii="標楷體" w:eastAsia="標楷體" w:hAnsi="標楷體" w:cs="Arial" w:hint="eastAsia"/>
                          <w:b/>
                          <w:color w:val="000000" w:themeColor="text1"/>
                          <w:szCs w:val="24"/>
                        </w:rPr>
                        <w:t>犬隻絕育情形</w:t>
                      </w:r>
                    </w:p>
                    <w:p w14:paraId="15727AA5" w14:textId="77777777" w:rsidR="007828EA" w:rsidRDefault="007828EA" w:rsidP="00DB457E">
                      <w:pPr>
                        <w:tabs>
                          <w:tab w:val="left" w:pos="6946"/>
                        </w:tabs>
                        <w:overflowPunct w:val="0"/>
                        <w:spacing w:line="300" w:lineRule="exact"/>
                        <w:jc w:val="right"/>
                        <w:rPr>
                          <w:rFonts w:ascii="標楷體" w:eastAsia="標楷體" w:hAnsi="標楷體" w:cs="Arial"/>
                          <w:color w:val="000000" w:themeColor="text1"/>
                          <w:sz w:val="20"/>
                          <w:szCs w:val="18"/>
                        </w:rPr>
                      </w:pPr>
                      <w:r>
                        <w:rPr>
                          <w:rFonts w:ascii="標楷體" w:eastAsia="標楷體" w:hAnsi="標楷體" w:cs="Arial" w:hint="eastAsia"/>
                          <w:color w:val="000000" w:themeColor="text1"/>
                          <w:sz w:val="20"/>
                          <w:szCs w:val="18"/>
                        </w:rPr>
                        <w:t>單位：隻</w:t>
                      </w:r>
                      <w:r w:rsidRPr="004E31C8">
                        <w:rPr>
                          <w:rFonts w:ascii="標楷體" w:eastAsia="標楷體" w:hAnsi="標楷體" w:cs="Arial" w:hint="eastAsia"/>
                          <w:color w:val="000000" w:themeColor="text1"/>
                          <w:sz w:val="20"/>
                          <w:szCs w:val="18"/>
                        </w:rPr>
                        <w:t>、</w:t>
                      </w:r>
                      <w:r w:rsidRPr="00412342">
                        <w:rPr>
                          <w:rFonts w:ascii="標楷體" w:eastAsia="標楷體" w:hAnsi="標楷體" w:hint="eastAsia"/>
                          <w:bCs/>
                          <w:sz w:val="20"/>
                          <w:szCs w:val="32"/>
                        </w:rPr>
                        <w:t>％</w:t>
                      </w:r>
                    </w:p>
                    <w:tbl>
                      <w:tblPr>
                        <w:tblW w:w="4539" w:type="dxa"/>
                        <w:jc w:val="center"/>
                        <w:tblLayout w:type="fixed"/>
                        <w:tblCellMar>
                          <w:left w:w="0" w:type="dxa"/>
                          <w:right w:w="0" w:type="dxa"/>
                        </w:tblCellMar>
                        <w:tblLook w:val="04A0" w:firstRow="1" w:lastRow="0" w:firstColumn="1" w:lastColumn="0" w:noHBand="0" w:noVBand="1"/>
                      </w:tblPr>
                      <w:tblGrid>
                        <w:gridCol w:w="1513"/>
                        <w:gridCol w:w="1513"/>
                        <w:gridCol w:w="1513"/>
                      </w:tblGrid>
                      <w:tr w:rsidR="007828EA" w:rsidRPr="005902E6" w14:paraId="42875B32" w14:textId="77777777" w:rsidTr="00DF7EAC">
                        <w:trPr>
                          <w:trHeight w:val="414"/>
                          <w:jc w:val="center"/>
                        </w:trPr>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D7B779" w14:textId="77777777" w:rsidR="007828EA" w:rsidRPr="00DC14C5" w:rsidRDefault="007828EA" w:rsidP="00DB457E">
                            <w:pPr>
                              <w:widowControl/>
                              <w:ind w:left="278" w:hangingChars="139" w:hanging="278"/>
                              <w:jc w:val="center"/>
                              <w:rPr>
                                <w:rFonts w:ascii="標楷體" w:eastAsia="標楷體" w:hAnsi="標楷體" w:cs="新細明體"/>
                                <w:color w:val="000000"/>
                                <w:kern w:val="0"/>
                                <w:sz w:val="20"/>
                                <w:szCs w:val="20"/>
                              </w:rPr>
                            </w:pPr>
                            <w:r w:rsidRPr="00DC14C5">
                              <w:rPr>
                                <w:rFonts w:ascii="標楷體" w:eastAsia="標楷體" w:hAnsi="標楷體" w:cs="新細明體" w:hint="eastAsia"/>
                                <w:color w:val="000000"/>
                                <w:kern w:val="0"/>
                                <w:sz w:val="20"/>
                                <w:szCs w:val="20"/>
                              </w:rPr>
                              <w:t>區分</w:t>
                            </w:r>
                          </w:p>
                        </w:tc>
                        <w:tc>
                          <w:tcPr>
                            <w:tcW w:w="1513" w:type="dxa"/>
                            <w:tcBorders>
                              <w:top w:val="single" w:sz="4" w:space="0" w:color="auto"/>
                              <w:left w:val="nil"/>
                              <w:bottom w:val="single" w:sz="4" w:space="0" w:color="auto"/>
                              <w:right w:val="single" w:sz="4" w:space="0" w:color="auto"/>
                            </w:tcBorders>
                            <w:shd w:val="clear" w:color="auto" w:fill="auto"/>
                            <w:noWrap/>
                            <w:vAlign w:val="center"/>
                          </w:tcPr>
                          <w:p w14:paraId="65A68B40" w14:textId="77777777" w:rsidR="007828EA" w:rsidRPr="00DC14C5" w:rsidRDefault="007828EA" w:rsidP="00A5528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隻數</w:t>
                            </w:r>
                          </w:p>
                        </w:tc>
                        <w:tc>
                          <w:tcPr>
                            <w:tcW w:w="1513" w:type="dxa"/>
                            <w:tcBorders>
                              <w:top w:val="single" w:sz="4" w:space="0" w:color="auto"/>
                              <w:left w:val="nil"/>
                              <w:bottom w:val="single" w:sz="4" w:space="0" w:color="auto"/>
                              <w:right w:val="single" w:sz="4" w:space="0" w:color="auto"/>
                            </w:tcBorders>
                            <w:vAlign w:val="center"/>
                          </w:tcPr>
                          <w:p w14:paraId="4138FE7A" w14:textId="77777777" w:rsidR="007828EA" w:rsidRPr="00DC14C5" w:rsidRDefault="007828EA" w:rsidP="00A5528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r>
                      <w:tr w:rsidR="007828EA" w:rsidRPr="005902E6" w14:paraId="62B74C55" w14:textId="77777777" w:rsidTr="00DF7EAC">
                        <w:trPr>
                          <w:trHeight w:val="414"/>
                          <w:jc w:val="center"/>
                        </w:trPr>
                        <w:tc>
                          <w:tcPr>
                            <w:tcW w:w="1513" w:type="dxa"/>
                            <w:tcBorders>
                              <w:top w:val="nil"/>
                              <w:left w:val="single" w:sz="4" w:space="0" w:color="auto"/>
                              <w:bottom w:val="single" w:sz="4" w:space="0" w:color="auto"/>
                              <w:right w:val="single" w:sz="4" w:space="0" w:color="auto"/>
                            </w:tcBorders>
                            <w:shd w:val="clear" w:color="auto" w:fill="auto"/>
                            <w:noWrap/>
                            <w:vAlign w:val="center"/>
                            <w:hideMark/>
                          </w:tcPr>
                          <w:p w14:paraId="5DC274F0" w14:textId="77777777" w:rsidR="007828EA" w:rsidRPr="00DC14C5" w:rsidRDefault="007828EA" w:rsidP="00A55284">
                            <w:pPr>
                              <w:widowControl/>
                              <w:jc w:val="center"/>
                              <w:rPr>
                                <w:rFonts w:ascii="標楷體" w:eastAsia="標楷體" w:hAnsi="標楷體" w:cs="新細明體"/>
                                <w:b/>
                                <w:color w:val="000000"/>
                                <w:kern w:val="0"/>
                                <w:sz w:val="20"/>
                                <w:szCs w:val="20"/>
                              </w:rPr>
                            </w:pPr>
                            <w:r w:rsidRPr="00DC14C5">
                              <w:rPr>
                                <w:rFonts w:ascii="標楷體" w:eastAsia="標楷體" w:hAnsi="標楷體" w:cs="新細明體" w:hint="eastAsia"/>
                                <w:b/>
                                <w:color w:val="000000"/>
                                <w:kern w:val="0"/>
                                <w:sz w:val="20"/>
                                <w:szCs w:val="20"/>
                              </w:rPr>
                              <w:t>合計</w:t>
                            </w:r>
                          </w:p>
                        </w:tc>
                        <w:tc>
                          <w:tcPr>
                            <w:tcW w:w="1513" w:type="dxa"/>
                            <w:tcBorders>
                              <w:top w:val="nil"/>
                              <w:left w:val="nil"/>
                              <w:bottom w:val="single" w:sz="4" w:space="0" w:color="auto"/>
                              <w:right w:val="single" w:sz="4" w:space="0" w:color="auto"/>
                            </w:tcBorders>
                            <w:shd w:val="clear" w:color="auto" w:fill="auto"/>
                            <w:noWrap/>
                            <w:vAlign w:val="center"/>
                            <w:hideMark/>
                          </w:tcPr>
                          <w:p w14:paraId="080D0AFC" w14:textId="77777777" w:rsidR="007828EA" w:rsidRPr="00DC14C5" w:rsidRDefault="007828EA" w:rsidP="00A55284">
                            <w:pPr>
                              <w:widowControl/>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2,051</w:t>
                            </w:r>
                          </w:p>
                        </w:tc>
                        <w:tc>
                          <w:tcPr>
                            <w:tcW w:w="1513" w:type="dxa"/>
                            <w:tcBorders>
                              <w:top w:val="single" w:sz="4" w:space="0" w:color="auto"/>
                              <w:left w:val="nil"/>
                              <w:bottom w:val="single" w:sz="4" w:space="0" w:color="auto"/>
                              <w:right w:val="single" w:sz="4" w:space="0" w:color="auto"/>
                            </w:tcBorders>
                            <w:vAlign w:val="center"/>
                          </w:tcPr>
                          <w:p w14:paraId="776B1952" w14:textId="77777777" w:rsidR="007828EA" w:rsidRPr="00DC14C5" w:rsidRDefault="007828EA" w:rsidP="00A55284">
                            <w:pPr>
                              <w:widowControl/>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100.00</w:t>
                            </w:r>
                          </w:p>
                        </w:tc>
                      </w:tr>
                      <w:tr w:rsidR="007828EA" w:rsidRPr="005902E6" w14:paraId="42283397" w14:textId="77777777" w:rsidTr="00DF7EAC">
                        <w:trPr>
                          <w:trHeight w:val="414"/>
                          <w:jc w:val="center"/>
                        </w:trPr>
                        <w:tc>
                          <w:tcPr>
                            <w:tcW w:w="1513" w:type="dxa"/>
                            <w:tcBorders>
                              <w:top w:val="nil"/>
                              <w:left w:val="single" w:sz="4" w:space="0" w:color="auto"/>
                              <w:bottom w:val="single" w:sz="4" w:space="0" w:color="auto"/>
                              <w:right w:val="single" w:sz="4" w:space="0" w:color="auto"/>
                            </w:tcBorders>
                            <w:shd w:val="clear" w:color="auto" w:fill="auto"/>
                            <w:noWrap/>
                            <w:vAlign w:val="center"/>
                            <w:hideMark/>
                          </w:tcPr>
                          <w:p w14:paraId="2CF8484C" w14:textId="77777777" w:rsidR="007828EA" w:rsidRPr="00DC14C5" w:rsidRDefault="007828EA" w:rsidP="00A5528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公犬</w:t>
                            </w:r>
                          </w:p>
                        </w:tc>
                        <w:tc>
                          <w:tcPr>
                            <w:tcW w:w="1513" w:type="dxa"/>
                            <w:tcBorders>
                              <w:top w:val="nil"/>
                              <w:left w:val="nil"/>
                              <w:bottom w:val="single" w:sz="4" w:space="0" w:color="auto"/>
                              <w:right w:val="single" w:sz="4" w:space="0" w:color="auto"/>
                            </w:tcBorders>
                            <w:shd w:val="clear" w:color="auto" w:fill="auto"/>
                            <w:noWrap/>
                            <w:vAlign w:val="center"/>
                            <w:hideMark/>
                          </w:tcPr>
                          <w:p w14:paraId="4BFA6945" w14:textId="77777777" w:rsidR="007828EA" w:rsidRPr="00DC14C5" w:rsidRDefault="007828EA" w:rsidP="00A55284">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989</w:t>
                            </w:r>
                          </w:p>
                        </w:tc>
                        <w:tc>
                          <w:tcPr>
                            <w:tcW w:w="1513" w:type="dxa"/>
                            <w:tcBorders>
                              <w:top w:val="single" w:sz="4" w:space="0" w:color="auto"/>
                              <w:left w:val="nil"/>
                              <w:bottom w:val="single" w:sz="4" w:space="0" w:color="auto"/>
                              <w:right w:val="single" w:sz="4" w:space="0" w:color="auto"/>
                            </w:tcBorders>
                            <w:vAlign w:val="center"/>
                          </w:tcPr>
                          <w:p w14:paraId="60A557DA" w14:textId="77777777" w:rsidR="007828EA" w:rsidRPr="00DC14C5" w:rsidRDefault="007828EA" w:rsidP="00A55284">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48.22</w:t>
                            </w:r>
                          </w:p>
                        </w:tc>
                      </w:tr>
                      <w:tr w:rsidR="007828EA" w:rsidRPr="005902E6" w14:paraId="6795A85A" w14:textId="77777777" w:rsidTr="00DF7EAC">
                        <w:trPr>
                          <w:trHeight w:val="414"/>
                          <w:jc w:val="center"/>
                        </w:trPr>
                        <w:tc>
                          <w:tcPr>
                            <w:tcW w:w="1513" w:type="dxa"/>
                            <w:tcBorders>
                              <w:top w:val="nil"/>
                              <w:left w:val="single" w:sz="4" w:space="0" w:color="auto"/>
                              <w:bottom w:val="single" w:sz="4" w:space="0" w:color="auto"/>
                              <w:right w:val="single" w:sz="4" w:space="0" w:color="auto"/>
                            </w:tcBorders>
                            <w:shd w:val="clear" w:color="auto" w:fill="auto"/>
                            <w:noWrap/>
                            <w:vAlign w:val="center"/>
                            <w:hideMark/>
                          </w:tcPr>
                          <w:p w14:paraId="1B500931" w14:textId="77777777" w:rsidR="007828EA" w:rsidRPr="00DC14C5" w:rsidRDefault="007828EA" w:rsidP="00A55284">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母犬</w:t>
                            </w:r>
                          </w:p>
                        </w:tc>
                        <w:tc>
                          <w:tcPr>
                            <w:tcW w:w="1513" w:type="dxa"/>
                            <w:tcBorders>
                              <w:top w:val="nil"/>
                              <w:left w:val="nil"/>
                              <w:bottom w:val="single" w:sz="4" w:space="0" w:color="auto"/>
                              <w:right w:val="single" w:sz="4" w:space="0" w:color="auto"/>
                            </w:tcBorders>
                            <w:shd w:val="clear" w:color="auto" w:fill="auto"/>
                            <w:noWrap/>
                            <w:vAlign w:val="center"/>
                            <w:hideMark/>
                          </w:tcPr>
                          <w:p w14:paraId="687D4E67" w14:textId="77777777" w:rsidR="007828EA" w:rsidRPr="00DC14C5" w:rsidRDefault="007828EA" w:rsidP="00A55284">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1,062</w:t>
                            </w:r>
                          </w:p>
                        </w:tc>
                        <w:tc>
                          <w:tcPr>
                            <w:tcW w:w="1513" w:type="dxa"/>
                            <w:tcBorders>
                              <w:top w:val="single" w:sz="4" w:space="0" w:color="auto"/>
                              <w:left w:val="nil"/>
                              <w:bottom w:val="single" w:sz="4" w:space="0" w:color="auto"/>
                              <w:right w:val="single" w:sz="4" w:space="0" w:color="auto"/>
                            </w:tcBorders>
                            <w:vAlign w:val="center"/>
                          </w:tcPr>
                          <w:p w14:paraId="2A35A8B3" w14:textId="77777777" w:rsidR="007828EA" w:rsidRPr="00DC14C5" w:rsidRDefault="007828EA" w:rsidP="00A55284">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51.78</w:t>
                            </w:r>
                          </w:p>
                        </w:tc>
                      </w:tr>
                    </w:tbl>
                    <w:p w14:paraId="73686FEA" w14:textId="77777777" w:rsidR="007828EA" w:rsidRDefault="007828EA" w:rsidP="00DB457E">
                      <w:pPr>
                        <w:rPr>
                          <w:rFonts w:ascii="標楷體" w:eastAsia="標楷體" w:hAnsi="標楷體" w:cs="Times New Roman"/>
                          <w:sz w:val="18"/>
                        </w:rPr>
                      </w:pPr>
                      <w:r>
                        <w:rPr>
                          <w:rFonts w:ascii="標楷體" w:eastAsia="標楷體" w:hAnsi="標楷體" w:hint="eastAsia"/>
                          <w:sz w:val="18"/>
                        </w:rPr>
                        <w:t>資料來源：整理自嘉義縣家畜疾病防治所提供資料。</w:t>
                      </w:r>
                    </w:p>
                  </w:txbxContent>
                </v:textbox>
                <w10:wrap type="square"/>
              </v:shape>
            </w:pict>
          </mc:Fallback>
        </mc:AlternateContent>
      </w:r>
      <w:r w:rsidR="003927F1" w:rsidRPr="003C446B">
        <w:rPr>
          <w:rFonts w:ascii="標楷體" w:eastAsia="標楷體" w:hAnsi="標楷體" w:cs="標楷體" w:hint="eastAsia"/>
          <w:noProof/>
          <w:color w:val="000000" w:themeColor="text1"/>
          <w:kern w:val="0"/>
          <w:szCs w:val="24"/>
        </w:rPr>
        <w:t>惟</w:t>
      </w:r>
      <w:r w:rsidRPr="003C446B">
        <w:rPr>
          <w:rFonts w:ascii="標楷體" w:eastAsia="標楷體" w:hAnsi="標楷體" w:cs="標楷體" w:hint="eastAsia"/>
          <w:noProof/>
          <w:color w:val="000000" w:themeColor="text1"/>
          <w:kern w:val="0"/>
          <w:szCs w:val="24"/>
        </w:rPr>
        <w:t>母犬絕育比例逾5成（表1），未達農業部政策規範「母犬絕育比例應達7成」之原則，亟待妥謀善策，以落實源頭管理並抑制犬隻族群成長；3.持續辦理人犬衝突熱區家戶訪查，惟截至114年10月3日止，尚有131件（占比49.81％）</w:t>
      </w:r>
      <w:r w:rsidRPr="00DB457E">
        <w:rPr>
          <w:rFonts w:ascii="標楷體" w:eastAsia="標楷體" w:hAnsi="標楷體" w:cs="標楷體" w:hint="eastAsia"/>
          <w:noProof/>
          <w:color w:val="000000" w:themeColor="text1"/>
          <w:spacing w:val="-2"/>
          <w:kern w:val="0"/>
          <w:szCs w:val="24"/>
        </w:rPr>
        <w:t>舊案尚待完成飼主責任追蹤或裁罰程序，且114年度委外案件至114年9月12日始完成簽約，執行項目新增期間內輔導完成家犬施打寵物晶片及狂犬病疫苗，輔導家犬絕育與完成寵物登記等項目，惟履約時程距114年底僅2個月餘甚為緊迫，允宜加強舊案清查及履約管理，以提升執行成效等情事，經函請研謀改善。據復：</w:t>
      </w:r>
      <w:r w:rsidRPr="00DB457E">
        <w:rPr>
          <w:rFonts w:ascii="標楷體" w:eastAsia="標楷體" w:hAnsi="標楷體" w:hint="eastAsia"/>
          <w:noProof/>
          <w:color w:val="000000" w:themeColor="text1"/>
          <w:spacing w:val="-2"/>
          <w:szCs w:val="24"/>
        </w:rPr>
        <w:t>1.已於114年12月19日完成決標作業，並於114年12月至115年5月間執行；</w:t>
      </w:r>
      <w:r w:rsidRPr="00DB457E">
        <w:rPr>
          <w:rFonts w:ascii="標楷體" w:eastAsia="標楷體" w:hAnsi="標楷體" w:cs="標楷體" w:hint="eastAsia"/>
          <w:noProof/>
          <w:color w:val="000000" w:themeColor="text1"/>
          <w:spacing w:val="-2"/>
          <w:kern w:val="0"/>
          <w:szCs w:val="24"/>
        </w:rPr>
        <w:t>2.將導入AI科技推動地空整合智慧捕犬系統，運用超音波與紅外線主動偵測溫感動物，透過手機即時監控犬隻行蹤，及時偵測，增加母犬捕捉數；</w:t>
      </w:r>
      <w:r w:rsidRPr="00DB457E">
        <w:rPr>
          <w:rFonts w:ascii="標楷體" w:eastAsia="標楷體" w:hAnsi="標楷體" w:hint="eastAsia"/>
          <w:noProof/>
          <w:color w:val="000000" w:themeColor="text1"/>
          <w:spacing w:val="-2"/>
          <w:szCs w:val="24"/>
        </w:rPr>
        <w:t>3.將依規定儘速完成飼主責任追蹤或裁罰程序及提早辦理簽約。</w:t>
      </w:r>
      <w:r w:rsidRPr="003C446B">
        <w:rPr>
          <w:rFonts w:ascii="標楷體" w:eastAsia="標楷體" w:hAnsi="標楷體" w:hint="eastAsia"/>
          <w:noProof/>
          <w:color w:val="000000" w:themeColor="text1"/>
          <w:szCs w:val="24"/>
        </w:rPr>
        <w:t xml:space="preserve"> </w:t>
      </w:r>
    </w:p>
    <w:p w14:paraId="05B1AEB7" w14:textId="77777777" w:rsidR="00675FB4" w:rsidRPr="003C446B" w:rsidRDefault="00675FB4" w:rsidP="00006198">
      <w:pPr>
        <w:overflowPunct w:val="0"/>
        <w:snapToGrid w:val="0"/>
        <w:spacing w:line="480" w:lineRule="exact"/>
        <w:ind w:firstLineChars="202" w:firstLine="566"/>
        <w:jc w:val="both"/>
        <w:rPr>
          <w:rFonts w:ascii="標楷體" w:eastAsia="標楷體" w:hAnsi="標楷體"/>
          <w:b/>
          <w:bCs/>
          <w:color w:val="000000" w:themeColor="text1"/>
          <w:sz w:val="28"/>
          <w:szCs w:val="28"/>
        </w:rPr>
      </w:pPr>
      <w:r w:rsidRPr="003C446B">
        <w:rPr>
          <w:rFonts w:ascii="標楷體" w:eastAsia="標楷體" w:hAnsi="標楷體" w:hint="eastAsia"/>
          <w:b/>
          <w:bCs/>
          <w:color w:val="000000" w:themeColor="text1"/>
          <w:sz w:val="28"/>
          <w:szCs w:val="28"/>
        </w:rPr>
        <w:t>（二）加強推動友善動物保護及寵物產業管理精進計畫，惟間有動物收容所人力不足、民間狗場整體風險評級偏高、部分特定寵物業者尚未辦理商業登記或加入公會、動物展演場域尚未辦理商業登記或取得展演許可等情，允宜妥謀善策，提升在地化動物保護量能及照顧品質。</w:t>
      </w:r>
    </w:p>
    <w:p w14:paraId="0C8856DC" w14:textId="64A03439" w:rsidR="00675FB4" w:rsidRPr="003C446B" w:rsidRDefault="00427D57" w:rsidP="00DB457E">
      <w:pPr>
        <w:overflowPunct w:val="0"/>
        <w:snapToGrid w:val="0"/>
        <w:spacing w:line="480" w:lineRule="exact"/>
        <w:ind w:firstLineChars="200" w:firstLine="480"/>
        <w:jc w:val="both"/>
        <w:rPr>
          <w:rFonts w:ascii="標楷體" w:eastAsia="標楷體" w:hAnsi="標楷體"/>
          <w:color w:val="000000" w:themeColor="text1"/>
          <w:spacing w:val="4"/>
          <w:szCs w:val="28"/>
        </w:rPr>
      </w:pPr>
      <w:r w:rsidRPr="003C446B">
        <w:rPr>
          <w:noProof/>
          <w:color w:val="000000" w:themeColor="text1"/>
          <w:szCs w:val="24"/>
        </w:rPr>
        <w:lastRenderedPageBreak/>
        <mc:AlternateContent>
          <mc:Choice Requires="wps">
            <w:drawing>
              <wp:anchor distT="45720" distB="45720" distL="114300" distR="114300" simplePos="0" relativeHeight="251604480" behindDoc="0" locked="0" layoutInCell="1" allowOverlap="1" wp14:anchorId="413F47CA" wp14:editId="42981619">
                <wp:simplePos x="0" y="0"/>
                <wp:positionH relativeFrom="column">
                  <wp:posOffset>3121025</wp:posOffset>
                </wp:positionH>
                <wp:positionV relativeFrom="paragraph">
                  <wp:posOffset>1906905</wp:posOffset>
                </wp:positionV>
                <wp:extent cx="3279140" cy="2567305"/>
                <wp:effectExtent l="0" t="0" r="0" b="4445"/>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9140" cy="2567305"/>
                        </a:xfrm>
                        <a:prstGeom prst="rect">
                          <a:avLst/>
                        </a:prstGeom>
                        <a:solidFill>
                          <a:srgbClr val="FFFFFF"/>
                        </a:solidFill>
                        <a:ln w="9525">
                          <a:noFill/>
                          <a:miter lim="800000"/>
                          <a:headEnd/>
                          <a:tailEnd/>
                        </a:ln>
                      </wps:spPr>
                      <wps:txbx>
                        <w:txbxContent>
                          <w:p w14:paraId="25C495E0" w14:textId="0887AEA5" w:rsidR="007828EA" w:rsidRPr="00427D57" w:rsidRDefault="007828EA" w:rsidP="00675FB4">
                            <w:pPr>
                              <w:jc w:val="center"/>
                            </w:pPr>
                            <w:r w:rsidRPr="00AD408D">
                              <w:rPr>
                                <w:rFonts w:ascii="標楷體" w:eastAsia="標楷體" w:hAnsi="標楷體" w:hint="eastAsia"/>
                                <w:b/>
                              </w:rPr>
                              <w:t>圖</w:t>
                            </w:r>
                            <w:r>
                              <w:rPr>
                                <w:rFonts w:ascii="標楷體" w:eastAsia="標楷體" w:hAnsi="標楷體" w:hint="eastAsia"/>
                                <w:b/>
                              </w:rPr>
                              <w:t>2  嘉義縣動物保護教育園區</w:t>
                            </w:r>
                            <w:r w:rsidRPr="00DF0E88">
                              <w:rPr>
                                <w:noProof/>
                              </w:rPr>
                              <w:drawing>
                                <wp:inline distT="0" distB="0" distL="0" distR="0" wp14:anchorId="58439448" wp14:editId="01F6DB58">
                                  <wp:extent cx="3082914" cy="1899139"/>
                                  <wp:effectExtent l="0" t="0" r="3810" b="6350"/>
                                  <wp:docPr id="742408591" name="圖片 742408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3087370" cy="1901884"/>
                                          </a:xfrm>
                                          <a:prstGeom prst="rect">
                                            <a:avLst/>
                                          </a:prstGeom>
                                        </pic:spPr>
                                      </pic:pic>
                                    </a:graphicData>
                                  </a:graphic>
                                </wp:inline>
                              </w:drawing>
                            </w:r>
                          </w:p>
                          <w:p w14:paraId="01B68A7F" w14:textId="0641C3BC" w:rsidR="007828EA" w:rsidRPr="004D75E3" w:rsidRDefault="007828EA" w:rsidP="004D75E3">
                            <w:pPr>
                              <w:ind w:left="825" w:hangingChars="469" w:hanging="825"/>
                              <w:rPr>
                                <w:rFonts w:ascii="標楷體" w:eastAsia="標楷體" w:hAnsi="標楷體"/>
                                <w:sz w:val="18"/>
                                <w:szCs w:val="18"/>
                              </w:rPr>
                            </w:pPr>
                            <w:r w:rsidRPr="004D75E3">
                              <w:rPr>
                                <w:rFonts w:ascii="標楷體" w:eastAsia="標楷體" w:hAnsi="標楷體" w:hint="eastAsia"/>
                                <w:spacing w:val="-2"/>
                                <w:sz w:val="18"/>
                                <w:szCs w:val="18"/>
                              </w:rPr>
                              <w:t>資料來源：整理自</w:t>
                            </w:r>
                            <w:r w:rsidRPr="004D75E3">
                              <w:rPr>
                                <w:rFonts w:ascii="標楷體" w:eastAsia="標楷體" w:hAnsi="標楷體" w:hint="eastAsia"/>
                                <w:spacing w:val="-2"/>
                                <w:sz w:val="18"/>
                              </w:rPr>
                              <w:t xml:space="preserve">嘉義縣家畜疾病防治所提供資料及使用Google </w:t>
                            </w:r>
                            <w:r w:rsidRPr="004D75E3">
                              <w:rPr>
                                <w:rFonts w:ascii="標楷體" w:eastAsia="標楷體" w:hAnsi="標楷體" w:hint="eastAsia"/>
                                <w:sz w:val="18"/>
                              </w:rPr>
                              <w:t>Gemini生成圖像。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13F47CA" id="_x0000_s1120" type="#_x0000_t202" style="position:absolute;left:0;text-align:left;margin-left:245.75pt;margin-top:150.15pt;width:258.2pt;height:202.15pt;z-index:251604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" stroked="f">
                <v:textbox>
                  <w:txbxContent>
                    <w:p w14:paraId="25C495E0" w14:textId="0887AEA5" w:rsidR="00E625D8" w:rsidRPr="00427D57" w:rsidRDefault="00E625D8" w:rsidP="00675FB4">
                      <w:pPr>
                        <w:jc w:val="center"/>
                      </w:pPr>
                      <w:r w:rsidRPr="00AD408D">
                        <w:rPr>
                          <w:rFonts w:ascii="標楷體" w:eastAsia="標楷體" w:hAnsi="標楷體" w:hint="eastAsia"/>
                          <w:b/>
                        </w:rPr>
                        <w:t>圖</w:t>
                      </w:r>
                      <w:r>
                        <w:rPr>
                          <w:rFonts w:ascii="標楷體" w:eastAsia="標楷體" w:hAnsi="標楷體" w:hint="eastAsia"/>
                          <w:b/>
                        </w:rPr>
                        <w:t xml:space="preserve">2  </w:t>
                      </w:r>
                      <w:r>
                        <w:rPr>
                          <w:rFonts w:ascii="標楷體" w:eastAsia="標楷體" w:hAnsi="標楷體" w:hint="eastAsia"/>
                          <w:b/>
                        </w:rPr>
                        <w:t>嘉義縣動物保護教育園區</w:t>
                      </w:r>
                      <w:r w:rsidRPr="00DF0E88">
                        <w:rPr>
                          <w:noProof/>
                        </w:rPr>
                        <w:drawing>
                          <wp:inline distT="0" distB="0" distL="0" distR="0" wp14:anchorId="58439448" wp14:editId="01F6DB58">
                            <wp:extent cx="3082914" cy="1899139"/>
                            <wp:effectExtent l="0" t="0" r="3810" b="6350"/>
                            <wp:docPr id="742408591" name="圖片 742408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3087370" cy="1901884"/>
                                    </a:xfrm>
                                    <a:prstGeom prst="rect">
                                      <a:avLst/>
                                    </a:prstGeom>
                                  </pic:spPr>
                                </pic:pic>
                              </a:graphicData>
                            </a:graphic>
                          </wp:inline>
                        </w:drawing>
                      </w:r>
                    </w:p>
                    <w:p w14:paraId="01B68A7F" w14:textId="0641C3BC" w:rsidR="00E625D8" w:rsidRPr="004D75E3" w:rsidRDefault="00E625D8" w:rsidP="004D75E3">
                      <w:pPr>
                        <w:ind w:left="825" w:hangingChars="469" w:hanging="825"/>
                        <w:rPr>
                          <w:rFonts w:ascii="標楷體" w:eastAsia="標楷體" w:hAnsi="標楷體"/>
                          <w:sz w:val="18"/>
                          <w:szCs w:val="18"/>
                        </w:rPr>
                      </w:pPr>
                      <w:r w:rsidRPr="004D75E3">
                        <w:rPr>
                          <w:rFonts w:ascii="標楷體" w:eastAsia="標楷體" w:hAnsi="標楷體" w:hint="eastAsia"/>
                          <w:spacing w:val="-2"/>
                          <w:sz w:val="18"/>
                          <w:szCs w:val="18"/>
                        </w:rPr>
                        <w:t>資料來源：整理自</w:t>
                      </w:r>
                      <w:r w:rsidRPr="004D75E3">
                        <w:rPr>
                          <w:rFonts w:ascii="標楷體" w:eastAsia="標楷體" w:hAnsi="標楷體" w:hint="eastAsia"/>
                          <w:spacing w:val="-2"/>
                          <w:sz w:val="18"/>
                        </w:rPr>
                        <w:t xml:space="preserve">嘉義縣家畜疾病防治所提供資料及使用Google </w:t>
                      </w:r>
                      <w:r w:rsidRPr="004D75E3">
                        <w:rPr>
                          <w:rFonts w:ascii="標楷體" w:eastAsia="標楷體" w:hAnsi="標楷體" w:hint="eastAsia"/>
                          <w:sz w:val="18"/>
                        </w:rPr>
                        <w:t>Gemini生成圖像。</w:t>
                      </w:r>
                    </w:p>
                  </w:txbxContent>
                </v:textbox>
                <w10:wrap type="square"/>
              </v:shape>
            </w:pict>
          </mc:Fallback>
        </mc:AlternateContent>
      </w:r>
      <w:r w:rsidR="00DB457E" w:rsidRPr="003C446B">
        <w:rPr>
          <w:noProof/>
          <w:color w:val="000000" w:themeColor="text1"/>
          <w:szCs w:val="24"/>
        </w:rPr>
        <mc:AlternateContent>
          <mc:Choice Requires="wps">
            <w:drawing>
              <wp:anchor distT="45720" distB="45720" distL="114300" distR="114300" simplePos="0" relativeHeight="251606528" behindDoc="0" locked="0" layoutInCell="1" allowOverlap="1" wp14:anchorId="06223EB6" wp14:editId="5F948829">
                <wp:simplePos x="0" y="0"/>
                <wp:positionH relativeFrom="column">
                  <wp:posOffset>3319145</wp:posOffset>
                </wp:positionH>
                <wp:positionV relativeFrom="paragraph">
                  <wp:posOffset>5538470</wp:posOffset>
                </wp:positionV>
                <wp:extent cx="3075305" cy="2006600"/>
                <wp:effectExtent l="0" t="0" r="0" b="0"/>
                <wp:wrapSquare wrapText="bothSides"/>
                <wp:docPr id="30" name="文字方塊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5305" cy="2006600"/>
                        </a:xfrm>
                        <a:prstGeom prst="rect">
                          <a:avLst/>
                        </a:prstGeom>
                        <a:solidFill>
                          <a:srgbClr val="FFFFFF"/>
                        </a:solidFill>
                        <a:ln w="9525">
                          <a:noFill/>
                          <a:miter lim="800000"/>
                          <a:headEnd/>
                          <a:tailEnd/>
                        </a:ln>
                      </wps:spPr>
                      <wps:txbx>
                        <w:txbxContent>
                          <w:p w14:paraId="72E2030B" w14:textId="77777777" w:rsidR="007828EA" w:rsidRDefault="007828EA" w:rsidP="00675FB4">
                            <w:pPr>
                              <w:jc w:val="center"/>
                              <w:rPr>
                                <w:rFonts w:ascii="標楷體" w:eastAsia="標楷體" w:hAnsi="標楷體" w:cs="Arial"/>
                                <w:b/>
                                <w:color w:val="000000" w:themeColor="text1"/>
                                <w:szCs w:val="24"/>
                              </w:rPr>
                            </w:pPr>
                            <w:r>
                              <w:rPr>
                                <w:rFonts w:ascii="標楷體" w:eastAsia="標楷體" w:hAnsi="標楷體" w:cs="Arial" w:hint="eastAsia"/>
                                <w:b/>
                                <w:color w:val="000000" w:themeColor="text1"/>
                                <w:szCs w:val="24"/>
                              </w:rPr>
                              <w:t>表2  特定寵物業</w:t>
                            </w:r>
                            <w:r w:rsidRPr="00FD1C22">
                              <w:rPr>
                                <w:rFonts w:ascii="標楷體" w:eastAsia="標楷體" w:hAnsi="標楷體" w:cs="Arial" w:hint="eastAsia"/>
                                <w:b/>
                                <w:color w:val="000000" w:themeColor="text1"/>
                                <w:szCs w:val="24"/>
                              </w:rPr>
                              <w:t>未辦理商業登記</w:t>
                            </w:r>
                            <w:r>
                              <w:rPr>
                                <w:rFonts w:ascii="標楷體" w:eastAsia="標楷體" w:hAnsi="標楷體" w:cs="Arial" w:hint="eastAsia"/>
                                <w:b/>
                                <w:color w:val="000000" w:themeColor="text1"/>
                                <w:szCs w:val="24"/>
                              </w:rPr>
                              <w:t>或未加入</w:t>
                            </w:r>
                          </w:p>
                          <w:p w14:paraId="639BA12C" w14:textId="77777777" w:rsidR="007828EA" w:rsidRDefault="007828EA" w:rsidP="00675FB4">
                            <w:pPr>
                              <w:ind w:firstLineChars="274" w:firstLine="658"/>
                              <w:rPr>
                                <w:rFonts w:ascii="標楷體" w:eastAsia="標楷體" w:hAnsi="標楷體" w:cs="Arial"/>
                                <w:b/>
                                <w:color w:val="000000" w:themeColor="text1"/>
                                <w:szCs w:val="24"/>
                              </w:rPr>
                            </w:pPr>
                            <w:r>
                              <w:rPr>
                                <w:rFonts w:ascii="標楷體" w:eastAsia="標楷體" w:hAnsi="標楷體" w:cs="Arial" w:hint="eastAsia"/>
                                <w:b/>
                                <w:color w:val="000000" w:themeColor="text1"/>
                                <w:szCs w:val="24"/>
                              </w:rPr>
                              <w:t>同業公會情形</w:t>
                            </w:r>
                          </w:p>
                          <w:p w14:paraId="64830FA4" w14:textId="77777777" w:rsidR="007828EA" w:rsidRDefault="007828EA" w:rsidP="00675FB4">
                            <w:pPr>
                              <w:tabs>
                                <w:tab w:val="left" w:pos="6946"/>
                              </w:tabs>
                              <w:overflowPunct w:val="0"/>
                              <w:spacing w:line="240" w:lineRule="exact"/>
                              <w:ind w:right="45"/>
                              <w:jc w:val="right"/>
                              <w:rPr>
                                <w:rFonts w:ascii="標楷體" w:eastAsia="標楷體" w:hAnsi="標楷體" w:cs="Arial"/>
                                <w:color w:val="000000" w:themeColor="text1"/>
                                <w:sz w:val="20"/>
                                <w:szCs w:val="18"/>
                              </w:rPr>
                            </w:pPr>
                            <w:r>
                              <w:rPr>
                                <w:rFonts w:ascii="標楷體" w:eastAsia="標楷體" w:hAnsi="標楷體" w:cs="Arial" w:hint="eastAsia"/>
                                <w:color w:val="000000" w:themeColor="text1"/>
                                <w:sz w:val="20"/>
                                <w:szCs w:val="18"/>
                              </w:rPr>
                              <w:t>單位：家</w:t>
                            </w:r>
                          </w:p>
                          <w:tbl>
                            <w:tblPr>
                              <w:tblStyle w:val="ad"/>
                              <w:tblW w:w="0" w:type="auto"/>
                              <w:tblInd w:w="108" w:type="dxa"/>
                              <w:tblCellMar>
                                <w:left w:w="0" w:type="dxa"/>
                                <w:right w:w="0" w:type="dxa"/>
                              </w:tblCellMar>
                              <w:tblLook w:val="04A0" w:firstRow="1" w:lastRow="0" w:firstColumn="1" w:lastColumn="0" w:noHBand="0" w:noVBand="1"/>
                            </w:tblPr>
                            <w:tblGrid>
                              <w:gridCol w:w="2221"/>
                              <w:gridCol w:w="2221"/>
                            </w:tblGrid>
                            <w:tr w:rsidR="007828EA" w14:paraId="77CAF688" w14:textId="77777777" w:rsidTr="00DB457E">
                              <w:trPr>
                                <w:trHeight w:val="595"/>
                              </w:trPr>
                              <w:tc>
                                <w:tcPr>
                                  <w:tcW w:w="2221" w:type="dxa"/>
                                  <w:tcBorders>
                                    <w:tl2br w:val="nil"/>
                                  </w:tcBorders>
                                  <w:vAlign w:val="center"/>
                                </w:tcPr>
                                <w:p w14:paraId="12FBEDAF" w14:textId="77777777" w:rsidR="007828EA" w:rsidRDefault="007828EA" w:rsidP="002561D5">
                                  <w:pPr>
                                    <w:jc w:val="center"/>
                                    <w:rPr>
                                      <w:rFonts w:ascii="標楷體" w:eastAsia="標楷體" w:hAnsi="標楷體"/>
                                      <w:sz w:val="20"/>
                                    </w:rPr>
                                  </w:pPr>
                                  <w:r>
                                    <w:rPr>
                                      <w:rFonts w:ascii="標楷體" w:eastAsia="標楷體" w:hAnsi="標楷體" w:hint="eastAsia"/>
                                      <w:sz w:val="20"/>
                                    </w:rPr>
                                    <w:t>項目</w:t>
                                  </w:r>
                                </w:p>
                              </w:tc>
                              <w:tc>
                                <w:tcPr>
                                  <w:tcW w:w="2221" w:type="dxa"/>
                                  <w:vAlign w:val="center"/>
                                </w:tcPr>
                                <w:p w14:paraId="65DA03A6" w14:textId="77777777" w:rsidR="007828EA" w:rsidRDefault="007828EA" w:rsidP="002561D5">
                                  <w:pPr>
                                    <w:jc w:val="center"/>
                                    <w:rPr>
                                      <w:rFonts w:ascii="標楷體" w:eastAsia="標楷體" w:hAnsi="標楷體"/>
                                      <w:sz w:val="20"/>
                                    </w:rPr>
                                  </w:pPr>
                                  <w:r>
                                    <w:rPr>
                                      <w:rFonts w:ascii="標楷體" w:eastAsia="標楷體" w:hAnsi="標楷體" w:hint="eastAsia"/>
                                      <w:sz w:val="20"/>
                                    </w:rPr>
                                    <w:t>家數</w:t>
                                  </w:r>
                                </w:p>
                              </w:tc>
                            </w:tr>
                            <w:tr w:rsidR="007828EA" w14:paraId="2BCA6E60" w14:textId="77777777" w:rsidTr="00DB457E">
                              <w:trPr>
                                <w:trHeight w:val="595"/>
                              </w:trPr>
                              <w:tc>
                                <w:tcPr>
                                  <w:tcW w:w="2221" w:type="dxa"/>
                                  <w:vAlign w:val="center"/>
                                </w:tcPr>
                                <w:p w14:paraId="4060A994" w14:textId="77777777" w:rsidR="007828EA" w:rsidRPr="005E5A8E" w:rsidRDefault="007828EA" w:rsidP="002561D5">
                                  <w:pPr>
                                    <w:jc w:val="center"/>
                                    <w:rPr>
                                      <w:rFonts w:ascii="標楷體" w:eastAsia="標楷體" w:hAnsi="標楷體"/>
                                      <w:sz w:val="20"/>
                                      <w:szCs w:val="20"/>
                                    </w:rPr>
                                  </w:pPr>
                                  <w:r w:rsidRPr="005E5A8E">
                                    <w:rPr>
                                      <w:rFonts w:ascii="標楷體" w:eastAsia="標楷體" w:hAnsi="標楷體" w:hint="eastAsia"/>
                                      <w:spacing w:val="4"/>
                                      <w:sz w:val="20"/>
                                      <w:szCs w:val="20"/>
                                    </w:rPr>
                                    <w:t>未辦理商業登記</w:t>
                                  </w:r>
                                </w:p>
                              </w:tc>
                              <w:tc>
                                <w:tcPr>
                                  <w:tcW w:w="2221" w:type="dxa"/>
                                  <w:vAlign w:val="center"/>
                                </w:tcPr>
                                <w:p w14:paraId="57567B70" w14:textId="77777777" w:rsidR="007828EA" w:rsidRDefault="007828EA" w:rsidP="002561D5">
                                  <w:pPr>
                                    <w:jc w:val="center"/>
                                    <w:rPr>
                                      <w:rFonts w:ascii="標楷體" w:eastAsia="標楷體" w:hAnsi="標楷體"/>
                                      <w:sz w:val="20"/>
                                    </w:rPr>
                                  </w:pPr>
                                  <w:r>
                                    <w:rPr>
                                      <w:rFonts w:ascii="標楷體" w:eastAsia="標楷體" w:hAnsi="標楷體" w:hint="eastAsia"/>
                                      <w:sz w:val="20"/>
                                    </w:rPr>
                                    <w:t>16</w:t>
                                  </w:r>
                                </w:p>
                              </w:tc>
                            </w:tr>
                            <w:tr w:rsidR="007828EA" w14:paraId="3CDBE94D" w14:textId="77777777" w:rsidTr="00DB457E">
                              <w:trPr>
                                <w:trHeight w:val="595"/>
                              </w:trPr>
                              <w:tc>
                                <w:tcPr>
                                  <w:tcW w:w="2221" w:type="dxa"/>
                                  <w:vAlign w:val="center"/>
                                </w:tcPr>
                                <w:p w14:paraId="0FF927ED" w14:textId="77777777" w:rsidR="007828EA" w:rsidRDefault="007828EA" w:rsidP="002561D5">
                                  <w:pPr>
                                    <w:jc w:val="center"/>
                                    <w:rPr>
                                      <w:rFonts w:ascii="標楷體" w:eastAsia="標楷體" w:hAnsi="標楷體"/>
                                      <w:sz w:val="20"/>
                                    </w:rPr>
                                  </w:pPr>
                                  <w:r w:rsidRPr="005E5A8E">
                                    <w:rPr>
                                      <w:rFonts w:ascii="標楷體" w:eastAsia="標楷體" w:hAnsi="標楷體" w:hint="eastAsia"/>
                                      <w:spacing w:val="4"/>
                                      <w:sz w:val="20"/>
                                      <w:szCs w:val="20"/>
                                    </w:rPr>
                                    <w:t>未</w:t>
                                  </w:r>
                                  <w:r>
                                    <w:rPr>
                                      <w:rFonts w:ascii="標楷體" w:eastAsia="標楷體" w:hAnsi="標楷體" w:hint="eastAsia"/>
                                      <w:spacing w:val="4"/>
                                      <w:sz w:val="20"/>
                                      <w:szCs w:val="20"/>
                                    </w:rPr>
                                    <w:t>加入同業公會</w:t>
                                  </w:r>
                                </w:p>
                              </w:tc>
                              <w:tc>
                                <w:tcPr>
                                  <w:tcW w:w="2221" w:type="dxa"/>
                                  <w:vAlign w:val="center"/>
                                </w:tcPr>
                                <w:p w14:paraId="647D7AC6" w14:textId="77777777" w:rsidR="007828EA" w:rsidRDefault="007828EA" w:rsidP="002561D5">
                                  <w:pPr>
                                    <w:jc w:val="center"/>
                                    <w:rPr>
                                      <w:rFonts w:ascii="標楷體" w:eastAsia="標楷體" w:hAnsi="標楷體"/>
                                      <w:sz w:val="20"/>
                                    </w:rPr>
                                  </w:pPr>
                                  <w:r>
                                    <w:rPr>
                                      <w:rFonts w:ascii="標楷體" w:eastAsia="標楷體" w:hAnsi="標楷體" w:hint="eastAsia"/>
                                      <w:sz w:val="20"/>
                                    </w:rPr>
                                    <w:t>26</w:t>
                                  </w:r>
                                </w:p>
                              </w:tc>
                            </w:tr>
                          </w:tbl>
                          <w:p w14:paraId="0E1531F8" w14:textId="2DB0446B" w:rsidR="007828EA" w:rsidRPr="002561D5" w:rsidRDefault="007828EA" w:rsidP="002561D5">
                            <w:pPr>
                              <w:spacing w:line="280" w:lineRule="exact"/>
                              <w:rPr>
                                <w:rFonts w:ascii="標楷體" w:eastAsia="標楷體" w:hAnsi="標楷體" w:cs="Times New Roman"/>
                                <w:sz w:val="18"/>
                              </w:rPr>
                            </w:pPr>
                            <w:r>
                              <w:rPr>
                                <w:rFonts w:ascii="標楷體" w:eastAsia="標楷體" w:hAnsi="標楷體" w:hint="eastAsia"/>
                                <w:sz w:val="18"/>
                              </w:rPr>
                              <w:t>資料來源：整理自嘉義縣家畜疾病防治所提供資料。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30" o:spid="_x0000_s1121" type="#_x0000_t202" style="position:absolute;left:0;text-align:left;margin-left:261.35pt;margin-top:436.1pt;width:242.15pt;height:158pt;z-index:251606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" stroked="f">
                <v:textbox>
                  <w:txbxContent>
                    <w:p w14:paraId="72E2030B" w14:textId="77777777" w:rsidR="007828EA" w:rsidRDefault="007828EA" w:rsidP="00675FB4">
                      <w:pPr>
                        <w:jc w:val="center"/>
                        <w:rPr>
                          <w:rFonts w:ascii="標楷體" w:eastAsia="標楷體" w:hAnsi="標楷體" w:cs="Arial"/>
                          <w:b/>
                          <w:color w:val="000000" w:themeColor="text1"/>
                          <w:szCs w:val="24"/>
                        </w:rPr>
                      </w:pPr>
                      <w:r>
                        <w:rPr>
                          <w:rFonts w:ascii="標楷體" w:eastAsia="標楷體" w:hAnsi="標楷體" w:cs="Arial" w:hint="eastAsia"/>
                          <w:b/>
                          <w:color w:val="000000" w:themeColor="text1"/>
                          <w:szCs w:val="24"/>
                        </w:rPr>
                        <w:t>表2  特定寵物業</w:t>
                      </w:r>
                      <w:r w:rsidRPr="00FD1C22">
                        <w:rPr>
                          <w:rFonts w:ascii="標楷體" w:eastAsia="標楷體" w:hAnsi="標楷體" w:cs="Arial" w:hint="eastAsia"/>
                          <w:b/>
                          <w:color w:val="000000" w:themeColor="text1"/>
                          <w:szCs w:val="24"/>
                        </w:rPr>
                        <w:t>未辦理商業登記</w:t>
                      </w:r>
                      <w:r>
                        <w:rPr>
                          <w:rFonts w:ascii="標楷體" w:eastAsia="標楷體" w:hAnsi="標楷體" w:cs="Arial" w:hint="eastAsia"/>
                          <w:b/>
                          <w:color w:val="000000" w:themeColor="text1"/>
                          <w:szCs w:val="24"/>
                        </w:rPr>
                        <w:t>或未加入</w:t>
                      </w:r>
                    </w:p>
                    <w:p w14:paraId="639BA12C" w14:textId="77777777" w:rsidR="007828EA" w:rsidRDefault="007828EA" w:rsidP="00675FB4">
                      <w:pPr>
                        <w:ind w:firstLineChars="274" w:firstLine="658"/>
                        <w:rPr>
                          <w:rFonts w:ascii="標楷體" w:eastAsia="標楷體" w:hAnsi="標楷體" w:cs="Arial"/>
                          <w:b/>
                          <w:color w:val="000000" w:themeColor="text1"/>
                          <w:szCs w:val="24"/>
                        </w:rPr>
                      </w:pPr>
                      <w:r>
                        <w:rPr>
                          <w:rFonts w:ascii="標楷體" w:eastAsia="標楷體" w:hAnsi="標楷體" w:cs="Arial" w:hint="eastAsia"/>
                          <w:b/>
                          <w:color w:val="000000" w:themeColor="text1"/>
                          <w:szCs w:val="24"/>
                        </w:rPr>
                        <w:t>同業公會情形</w:t>
                      </w:r>
                    </w:p>
                    <w:p w14:paraId="64830FA4" w14:textId="77777777" w:rsidR="007828EA" w:rsidRDefault="007828EA" w:rsidP="00675FB4">
                      <w:pPr>
                        <w:tabs>
                          <w:tab w:val="left" w:pos="6946"/>
                        </w:tabs>
                        <w:overflowPunct w:val="0"/>
                        <w:spacing w:line="240" w:lineRule="exact"/>
                        <w:ind w:right="45"/>
                        <w:jc w:val="right"/>
                        <w:rPr>
                          <w:rFonts w:ascii="標楷體" w:eastAsia="標楷體" w:hAnsi="標楷體" w:cs="Arial"/>
                          <w:color w:val="000000" w:themeColor="text1"/>
                          <w:sz w:val="20"/>
                          <w:szCs w:val="18"/>
                        </w:rPr>
                      </w:pPr>
                      <w:r>
                        <w:rPr>
                          <w:rFonts w:ascii="標楷體" w:eastAsia="標楷體" w:hAnsi="標楷體" w:cs="Arial" w:hint="eastAsia"/>
                          <w:color w:val="000000" w:themeColor="text1"/>
                          <w:sz w:val="20"/>
                          <w:szCs w:val="18"/>
                        </w:rPr>
                        <w:t>單位：家</w:t>
                      </w:r>
                    </w:p>
                    <w:tbl>
                      <w:tblPr>
                        <w:tblStyle w:val="ad"/>
                        <w:tblW w:w="0" w:type="auto"/>
                        <w:tblInd w:w="108" w:type="dxa"/>
                        <w:tblCellMar>
                          <w:left w:w="0" w:type="dxa"/>
                          <w:right w:w="0" w:type="dxa"/>
                        </w:tblCellMar>
                        <w:tblLook w:val="04A0" w:firstRow="1" w:lastRow="0" w:firstColumn="1" w:lastColumn="0" w:noHBand="0" w:noVBand="1"/>
                      </w:tblPr>
                      <w:tblGrid>
                        <w:gridCol w:w="2221"/>
                        <w:gridCol w:w="2221"/>
                      </w:tblGrid>
                      <w:tr w:rsidR="007828EA" w14:paraId="77CAF688" w14:textId="77777777" w:rsidTr="00DB457E">
                        <w:trPr>
                          <w:trHeight w:val="595"/>
                        </w:trPr>
                        <w:tc>
                          <w:tcPr>
                            <w:tcW w:w="2221" w:type="dxa"/>
                            <w:tcBorders>
                              <w:tl2br w:val="nil"/>
                            </w:tcBorders>
                            <w:vAlign w:val="center"/>
                          </w:tcPr>
                          <w:p w14:paraId="12FBEDAF" w14:textId="77777777" w:rsidR="007828EA" w:rsidRDefault="007828EA" w:rsidP="002561D5">
                            <w:pPr>
                              <w:jc w:val="center"/>
                              <w:rPr>
                                <w:rFonts w:ascii="標楷體" w:eastAsia="標楷體" w:hAnsi="標楷體"/>
                                <w:sz w:val="20"/>
                              </w:rPr>
                            </w:pPr>
                            <w:r>
                              <w:rPr>
                                <w:rFonts w:ascii="標楷體" w:eastAsia="標楷體" w:hAnsi="標楷體" w:hint="eastAsia"/>
                                <w:sz w:val="20"/>
                              </w:rPr>
                              <w:t>項目</w:t>
                            </w:r>
                          </w:p>
                        </w:tc>
                        <w:tc>
                          <w:tcPr>
                            <w:tcW w:w="2221" w:type="dxa"/>
                            <w:vAlign w:val="center"/>
                          </w:tcPr>
                          <w:p w14:paraId="65DA03A6" w14:textId="77777777" w:rsidR="007828EA" w:rsidRDefault="007828EA" w:rsidP="002561D5">
                            <w:pPr>
                              <w:jc w:val="center"/>
                              <w:rPr>
                                <w:rFonts w:ascii="標楷體" w:eastAsia="標楷體" w:hAnsi="標楷體"/>
                                <w:sz w:val="20"/>
                              </w:rPr>
                            </w:pPr>
                            <w:r>
                              <w:rPr>
                                <w:rFonts w:ascii="標楷體" w:eastAsia="標楷體" w:hAnsi="標楷體" w:hint="eastAsia"/>
                                <w:sz w:val="20"/>
                              </w:rPr>
                              <w:t>家數</w:t>
                            </w:r>
                          </w:p>
                        </w:tc>
                      </w:tr>
                      <w:tr w:rsidR="007828EA" w14:paraId="2BCA6E60" w14:textId="77777777" w:rsidTr="00DB457E">
                        <w:trPr>
                          <w:trHeight w:val="595"/>
                        </w:trPr>
                        <w:tc>
                          <w:tcPr>
                            <w:tcW w:w="2221" w:type="dxa"/>
                            <w:vAlign w:val="center"/>
                          </w:tcPr>
                          <w:p w14:paraId="4060A994" w14:textId="77777777" w:rsidR="007828EA" w:rsidRPr="005E5A8E" w:rsidRDefault="007828EA" w:rsidP="002561D5">
                            <w:pPr>
                              <w:jc w:val="center"/>
                              <w:rPr>
                                <w:rFonts w:ascii="標楷體" w:eastAsia="標楷體" w:hAnsi="標楷體"/>
                                <w:sz w:val="20"/>
                                <w:szCs w:val="20"/>
                              </w:rPr>
                            </w:pPr>
                            <w:r w:rsidRPr="005E5A8E">
                              <w:rPr>
                                <w:rFonts w:ascii="標楷體" w:eastAsia="標楷體" w:hAnsi="標楷體" w:hint="eastAsia"/>
                                <w:spacing w:val="4"/>
                                <w:sz w:val="20"/>
                                <w:szCs w:val="20"/>
                              </w:rPr>
                              <w:t>未辦理商業登記</w:t>
                            </w:r>
                          </w:p>
                        </w:tc>
                        <w:tc>
                          <w:tcPr>
                            <w:tcW w:w="2221" w:type="dxa"/>
                            <w:vAlign w:val="center"/>
                          </w:tcPr>
                          <w:p w14:paraId="57567B70" w14:textId="77777777" w:rsidR="007828EA" w:rsidRDefault="007828EA" w:rsidP="002561D5">
                            <w:pPr>
                              <w:jc w:val="center"/>
                              <w:rPr>
                                <w:rFonts w:ascii="標楷體" w:eastAsia="標楷體" w:hAnsi="標楷體"/>
                                <w:sz w:val="20"/>
                              </w:rPr>
                            </w:pPr>
                            <w:r>
                              <w:rPr>
                                <w:rFonts w:ascii="標楷體" w:eastAsia="標楷體" w:hAnsi="標楷體" w:hint="eastAsia"/>
                                <w:sz w:val="20"/>
                              </w:rPr>
                              <w:t>16</w:t>
                            </w:r>
                          </w:p>
                        </w:tc>
                      </w:tr>
                      <w:tr w:rsidR="007828EA" w14:paraId="3CDBE94D" w14:textId="77777777" w:rsidTr="00DB457E">
                        <w:trPr>
                          <w:trHeight w:val="595"/>
                        </w:trPr>
                        <w:tc>
                          <w:tcPr>
                            <w:tcW w:w="2221" w:type="dxa"/>
                            <w:vAlign w:val="center"/>
                          </w:tcPr>
                          <w:p w14:paraId="0FF927ED" w14:textId="77777777" w:rsidR="007828EA" w:rsidRDefault="007828EA" w:rsidP="002561D5">
                            <w:pPr>
                              <w:jc w:val="center"/>
                              <w:rPr>
                                <w:rFonts w:ascii="標楷體" w:eastAsia="標楷體" w:hAnsi="標楷體"/>
                                <w:sz w:val="20"/>
                              </w:rPr>
                            </w:pPr>
                            <w:r w:rsidRPr="005E5A8E">
                              <w:rPr>
                                <w:rFonts w:ascii="標楷體" w:eastAsia="標楷體" w:hAnsi="標楷體" w:hint="eastAsia"/>
                                <w:spacing w:val="4"/>
                                <w:sz w:val="20"/>
                                <w:szCs w:val="20"/>
                              </w:rPr>
                              <w:t>未</w:t>
                            </w:r>
                            <w:r>
                              <w:rPr>
                                <w:rFonts w:ascii="標楷體" w:eastAsia="標楷體" w:hAnsi="標楷體" w:hint="eastAsia"/>
                                <w:spacing w:val="4"/>
                                <w:sz w:val="20"/>
                                <w:szCs w:val="20"/>
                              </w:rPr>
                              <w:t>加入同業公會</w:t>
                            </w:r>
                          </w:p>
                        </w:tc>
                        <w:tc>
                          <w:tcPr>
                            <w:tcW w:w="2221" w:type="dxa"/>
                            <w:vAlign w:val="center"/>
                          </w:tcPr>
                          <w:p w14:paraId="647D7AC6" w14:textId="77777777" w:rsidR="007828EA" w:rsidRDefault="007828EA" w:rsidP="002561D5">
                            <w:pPr>
                              <w:jc w:val="center"/>
                              <w:rPr>
                                <w:rFonts w:ascii="標楷體" w:eastAsia="標楷體" w:hAnsi="標楷體"/>
                                <w:sz w:val="20"/>
                              </w:rPr>
                            </w:pPr>
                            <w:r>
                              <w:rPr>
                                <w:rFonts w:ascii="標楷體" w:eastAsia="標楷體" w:hAnsi="標楷體" w:hint="eastAsia"/>
                                <w:sz w:val="20"/>
                              </w:rPr>
                              <w:t>26</w:t>
                            </w:r>
                          </w:p>
                        </w:tc>
                      </w:tr>
                    </w:tbl>
                    <w:p w14:paraId="0E1531F8" w14:textId="2DB0446B" w:rsidR="007828EA" w:rsidRPr="002561D5" w:rsidRDefault="007828EA" w:rsidP="002561D5">
                      <w:pPr>
                        <w:spacing w:line="280" w:lineRule="exact"/>
                        <w:rPr>
                          <w:rFonts w:ascii="標楷體" w:eastAsia="標楷體" w:hAnsi="標楷體" w:cs="Times New Roman"/>
                          <w:sz w:val="18"/>
                        </w:rPr>
                      </w:pPr>
                      <w:r>
                        <w:rPr>
                          <w:rFonts w:ascii="標楷體" w:eastAsia="標楷體" w:hAnsi="標楷體" w:hint="eastAsia"/>
                          <w:sz w:val="18"/>
                        </w:rPr>
                        <w:t>資料來源：整理自嘉義縣家畜疾病防治所提供資料。</w:t>
                      </w:r>
                    </w:p>
                  </w:txbxContent>
                </v:textbox>
                <w10:wrap type="square"/>
              </v:shape>
            </w:pict>
          </mc:Fallback>
        </mc:AlternateContent>
      </w:r>
      <w:r w:rsidR="00675FB4" w:rsidRPr="003C446B">
        <w:rPr>
          <w:rFonts w:ascii="標楷體" w:eastAsia="標楷體" w:hAnsi="標楷體" w:hint="eastAsia"/>
          <w:color w:val="000000" w:themeColor="text1"/>
          <w:spacing w:val="4"/>
          <w:szCs w:val="28"/>
        </w:rPr>
        <w:t>農業部為因應國內外重視動物保護及動物福利之發展趨勢，推動友善動物保護計畫（第二期），補助</w:t>
      </w:r>
      <w:r w:rsidR="00675FB4" w:rsidRPr="003C446B">
        <w:rPr>
          <w:rFonts w:ascii="標楷體" w:eastAsia="標楷體" w:hAnsi="標楷體" w:cs="標楷體" w:hint="eastAsia"/>
          <w:color w:val="000000" w:themeColor="text1"/>
          <w:spacing w:val="2"/>
          <w:szCs w:val="24"/>
          <w:lang w:eastAsia="ar-SA"/>
        </w:rPr>
        <w:t>地方政府</w:t>
      </w:r>
      <w:r w:rsidR="00675FB4" w:rsidRPr="003C446B">
        <w:rPr>
          <w:rFonts w:ascii="標楷體" w:eastAsia="標楷體" w:hAnsi="標楷體" w:hint="eastAsia"/>
          <w:color w:val="000000" w:themeColor="text1"/>
          <w:spacing w:val="4"/>
          <w:szCs w:val="28"/>
        </w:rPr>
        <w:t>辦理發展奠基科學之在地化犬群管理措施、強化可回應民眾需求的專業服務與行政量能及打造有利公私協力的環境等3大工作項目。家畜疾病防治所為配合中央政策推動動物保護各項業務，向農業部申請推動友善動物保護計畫補助，核定經費551萬餘元。又近年來臺灣人口結構邁入少子高齡化，國人飼養寵物之比例增加，寵物產業快速發展，該所配合農業部推動寵物產業管理精進計畫，向農業部申請補助，核定經費701萬餘元，以落實動物保護及寵物管理業務。經查計畫執行情形，核有：1.積極設置動物收容處所（圖2）照顧遊蕩犬，惟收容所人力配置不足，導致管理人員工作負荷過重，有待研議運用自動投食或自動清潔器具之可行性，以減輕工作負荷，提升園區動物照顧品質；2.民間狗場整體風險評級偏高，惟部分狗場訪視頻率不足，允宜強化輔導管制作為，以有效控管狗場風險；3.截至114年底嘉義縣轄內寵物犬貓絕育率60.14％及84.88％，高於全國平均絕育率57.17％及81.91％，惟民雄鄉等 6鄉市、鹿草鄉等2鄉犬貓絕育率低於6成或8成</w:t>
      </w:r>
      <w:r w:rsidR="00675FB4" w:rsidRPr="003C446B">
        <w:rPr>
          <w:rFonts w:ascii="標楷體" w:eastAsia="標楷體" w:hAnsi="標楷體" w:cs="標楷體" w:hint="eastAsia"/>
          <w:noProof/>
          <w:color w:val="000000" w:themeColor="text1"/>
          <w:kern w:val="0"/>
          <w:szCs w:val="24"/>
        </w:rPr>
        <w:t>，亟待妥謀善策，以落實動物源頭管理</w:t>
      </w:r>
      <w:r w:rsidR="00675FB4" w:rsidRPr="003C446B">
        <w:rPr>
          <w:rFonts w:ascii="標楷體" w:eastAsia="標楷體" w:hAnsi="標楷體" w:hint="eastAsia"/>
          <w:color w:val="000000" w:themeColor="text1"/>
          <w:spacing w:val="4"/>
          <w:szCs w:val="28"/>
        </w:rPr>
        <w:t>；4.轄內部分特定寵物業者尚未辦理商業登記或加入寵物商業同業公會</w:t>
      </w:r>
      <w:r w:rsidR="00675FB4" w:rsidRPr="003C446B">
        <w:rPr>
          <w:rFonts w:ascii="標楷體" w:eastAsia="標楷體" w:hAnsi="標楷體" w:cs="標楷體" w:hint="eastAsia"/>
          <w:noProof/>
          <w:color w:val="000000" w:themeColor="text1"/>
          <w:kern w:val="0"/>
          <w:szCs w:val="24"/>
        </w:rPr>
        <w:t>（表2）</w:t>
      </w:r>
      <w:r w:rsidR="00675FB4" w:rsidRPr="003C446B">
        <w:rPr>
          <w:rFonts w:ascii="標楷體" w:eastAsia="標楷體" w:hAnsi="標楷體" w:hint="eastAsia"/>
          <w:color w:val="000000" w:themeColor="text1"/>
          <w:spacing w:val="4"/>
          <w:szCs w:val="28"/>
        </w:rPr>
        <w:t>等情事，允宜加強輔導列管；5.部分動物展演場域尚未辦理商業登記或取得展演許可，因事涉多個主管機關權責，允應以整體政府觀點，共同輔導或稽查動物展演情形，以防止虐待與傷害等情事，經函請研謀改善。據復：1.已於114年10月補足收容所之人力，共4人，符合每40隻動物置工作人員1人以上之規定，另將視經費預算情形再購置相關自動清潔器具；2.將依農業部規定中、高風險場每季至少訪查1次，輔導其停止收入新犬隻並安養舊有犬隻，後續將加強輔導及控管，逐步退場以維持場內動物福利；3.將要求各鄉鎮市公所防疫人員配合辦理，加強稽查提高寵物絕育率；4.將發函限期依規定辦理商業登記，並督促業者加入同業公會；5.將列管並不定期稽查，以維動物福祉。</w:t>
      </w:r>
    </w:p>
    <w:p w14:paraId="6578E81F" w14:textId="77777777" w:rsidR="00675FB4" w:rsidRPr="003C446B" w:rsidRDefault="00675FB4" w:rsidP="00CE0112">
      <w:pPr>
        <w:overflowPunct w:val="0"/>
        <w:snapToGrid w:val="0"/>
        <w:spacing w:line="500" w:lineRule="exact"/>
        <w:ind w:firstLineChars="202" w:firstLine="566"/>
        <w:jc w:val="both"/>
        <w:rPr>
          <w:rFonts w:ascii="標楷體" w:eastAsia="標楷體" w:hAnsi="標楷體"/>
          <w:b/>
          <w:bCs/>
          <w:color w:val="000000" w:themeColor="text1"/>
          <w:sz w:val="28"/>
          <w:szCs w:val="28"/>
        </w:rPr>
      </w:pPr>
      <w:r w:rsidRPr="003C446B">
        <w:rPr>
          <w:rFonts w:ascii="標楷體" w:eastAsia="標楷體" w:hAnsi="標楷體"/>
          <w:b/>
          <w:bCs/>
          <w:color w:val="000000" w:themeColor="text1"/>
          <w:sz w:val="28"/>
          <w:szCs w:val="28"/>
        </w:rPr>
        <w:lastRenderedPageBreak/>
        <w:t>（</w:t>
      </w:r>
      <w:r w:rsidRPr="003C446B">
        <w:rPr>
          <w:rFonts w:ascii="標楷體" w:eastAsia="標楷體" w:hAnsi="標楷體" w:hint="eastAsia"/>
          <w:b/>
          <w:bCs/>
          <w:color w:val="000000" w:themeColor="text1"/>
          <w:sz w:val="28"/>
          <w:szCs w:val="28"/>
        </w:rPr>
        <w:t>三</w:t>
      </w:r>
      <w:r w:rsidRPr="003C446B">
        <w:rPr>
          <w:rFonts w:ascii="標楷體" w:eastAsia="標楷體" w:hAnsi="標楷體"/>
          <w:b/>
          <w:bCs/>
          <w:color w:val="000000" w:themeColor="text1"/>
          <w:sz w:val="28"/>
          <w:szCs w:val="28"/>
        </w:rPr>
        <w:t>）</w:t>
      </w:r>
      <w:r w:rsidRPr="003C446B">
        <w:rPr>
          <w:rFonts w:ascii="標楷體" w:eastAsia="標楷體" w:hAnsi="標楷體" w:hint="eastAsia"/>
          <w:b/>
          <w:bCs/>
          <w:color w:val="000000" w:themeColor="text1"/>
          <w:sz w:val="28"/>
          <w:szCs w:val="28"/>
        </w:rPr>
        <w:t>積極辦理各項動物防疫工作，惟間有養豬場防疫訪視調查紀錄未臻完整、防疫物資逾效、狂犬病疫苗注射覆蓋率偏低等情，允宜檢討改善，以提升防疫工作成效。</w:t>
      </w:r>
    </w:p>
    <w:p w14:paraId="6A6DE1EC" w14:textId="77777777" w:rsidR="00675FB4" w:rsidRPr="00DB457E" w:rsidRDefault="00675FB4" w:rsidP="00CE0112">
      <w:pPr>
        <w:overflowPunct w:val="0"/>
        <w:snapToGrid w:val="0"/>
        <w:spacing w:line="500" w:lineRule="exact"/>
        <w:ind w:firstLineChars="200" w:firstLine="480"/>
        <w:jc w:val="both"/>
        <w:rPr>
          <w:rFonts w:ascii="標楷體" w:eastAsia="標楷體" w:hAnsi="標楷體" w:cs="標楷體"/>
          <w:color w:val="000000" w:themeColor="text1"/>
          <w:spacing w:val="4"/>
          <w:szCs w:val="24"/>
        </w:rPr>
      </w:pPr>
      <w:r w:rsidRPr="00DB457E">
        <w:rPr>
          <w:noProof/>
          <w:color w:val="000000" w:themeColor="text1"/>
          <w:spacing w:val="4"/>
          <w:szCs w:val="24"/>
        </w:rPr>
        <mc:AlternateContent>
          <mc:Choice Requires="wps">
            <w:drawing>
              <wp:anchor distT="45720" distB="45720" distL="114300" distR="114300" simplePos="0" relativeHeight="251602432" behindDoc="0" locked="0" layoutInCell="1" allowOverlap="1" wp14:anchorId="4ABB66A8" wp14:editId="603866E2">
                <wp:simplePos x="0" y="0"/>
                <wp:positionH relativeFrom="column">
                  <wp:posOffset>3585845</wp:posOffset>
                </wp:positionH>
                <wp:positionV relativeFrom="paragraph">
                  <wp:posOffset>3025775</wp:posOffset>
                </wp:positionV>
                <wp:extent cx="2840355" cy="3557270"/>
                <wp:effectExtent l="0" t="0" r="0" b="5080"/>
                <wp:wrapSquare wrapText="bothSides"/>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0355" cy="3557270"/>
                        </a:xfrm>
                        <a:prstGeom prst="rect">
                          <a:avLst/>
                        </a:prstGeom>
                        <a:solidFill>
                          <a:srgbClr val="FFFFFF"/>
                        </a:solidFill>
                        <a:ln w="9525">
                          <a:noFill/>
                          <a:miter lim="800000"/>
                          <a:headEnd/>
                          <a:tailEnd/>
                        </a:ln>
                      </wps:spPr>
                      <wps:txbx>
                        <w:txbxContent>
                          <w:p w14:paraId="2E260769" w14:textId="77777777" w:rsidR="007828EA" w:rsidRPr="008C1053" w:rsidRDefault="007828EA" w:rsidP="00675FB4">
                            <w:pPr>
                              <w:ind w:left="1201" w:hangingChars="500" w:hanging="1201"/>
                              <w:jc w:val="center"/>
                              <w:rPr>
                                <w:rFonts w:ascii="標楷體" w:eastAsia="標楷體" w:hAnsi="標楷體"/>
                                <w:b/>
                              </w:rPr>
                            </w:pPr>
                            <w:r w:rsidRPr="00AD408D">
                              <w:rPr>
                                <w:rFonts w:ascii="標楷體" w:eastAsia="標楷體" w:hAnsi="標楷體" w:hint="eastAsia"/>
                                <w:b/>
                              </w:rPr>
                              <w:t>圖</w:t>
                            </w:r>
                            <w:r>
                              <w:rPr>
                                <w:rFonts w:ascii="標楷體" w:eastAsia="標楷體" w:hAnsi="標楷體" w:hint="eastAsia"/>
                                <w:b/>
                              </w:rPr>
                              <w:t xml:space="preserve">3  </w:t>
                            </w:r>
                            <w:r w:rsidRPr="008C1053">
                              <w:rPr>
                                <w:rFonts w:ascii="標楷體" w:eastAsia="標楷體" w:hAnsi="標楷體" w:hint="eastAsia"/>
                                <w:b/>
                              </w:rPr>
                              <w:t>114年度狂犬病防疫宣導海報</w:t>
                            </w:r>
                          </w:p>
                          <w:p w14:paraId="03F72183" w14:textId="77777777" w:rsidR="007828EA" w:rsidRDefault="007828EA" w:rsidP="00675FB4">
                            <w:pPr>
                              <w:ind w:left="1200" w:hangingChars="500" w:hanging="1200"/>
                              <w:rPr>
                                <w:rFonts w:ascii="標楷體" w:eastAsia="標楷體" w:hAnsi="標楷體"/>
                                <w:sz w:val="18"/>
                                <w:szCs w:val="18"/>
                              </w:rPr>
                            </w:pPr>
                            <w:r w:rsidRPr="001556ED">
                              <w:rPr>
                                <w:noProof/>
                              </w:rPr>
                              <w:drawing>
                                <wp:inline distT="0" distB="0" distL="0" distR="0" wp14:anchorId="128FF1F2" wp14:editId="37418417">
                                  <wp:extent cx="2628900" cy="3105150"/>
                                  <wp:effectExtent l="0" t="0" r="0" b="0"/>
                                  <wp:docPr id="742408638" name="圖片 742408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2660269" cy="3142202"/>
                                          </a:xfrm>
                                          <a:prstGeom prst="rect">
                                            <a:avLst/>
                                          </a:prstGeom>
                                        </pic:spPr>
                                      </pic:pic>
                                    </a:graphicData>
                                  </a:graphic>
                                </wp:inline>
                              </w:drawing>
                            </w:r>
                          </w:p>
                          <w:p w14:paraId="3ACD5450" w14:textId="77777777" w:rsidR="007828EA" w:rsidRPr="00890BA9" w:rsidRDefault="007828EA" w:rsidP="00675FB4">
                            <w:pPr>
                              <w:ind w:leftChars="11" w:left="926" w:hangingChars="500" w:hanging="900"/>
                              <w:rPr>
                                <w:rFonts w:ascii="標楷體" w:eastAsia="標楷體" w:hAnsi="標楷體"/>
                                <w:sz w:val="18"/>
                              </w:rPr>
                            </w:pPr>
                            <w:r w:rsidRPr="00AD408D">
                              <w:rPr>
                                <w:rFonts w:ascii="標楷體" w:eastAsia="標楷體" w:hAnsi="標楷體" w:hint="eastAsia"/>
                                <w:sz w:val="18"/>
                                <w:szCs w:val="18"/>
                              </w:rPr>
                              <w:t>資料來源</w:t>
                            </w:r>
                            <w:r>
                              <w:rPr>
                                <w:rFonts w:ascii="標楷體" w:eastAsia="標楷體" w:hAnsi="標楷體" w:hint="eastAsia"/>
                                <w:sz w:val="18"/>
                                <w:szCs w:val="18"/>
                              </w:rPr>
                              <w:t>：整理自</w:t>
                            </w:r>
                            <w:r>
                              <w:rPr>
                                <w:rFonts w:ascii="標楷體" w:eastAsia="標楷體" w:hAnsi="標楷體" w:hint="eastAsia"/>
                                <w:sz w:val="18"/>
                              </w:rPr>
                              <w:t>農業部動植物防疫檢疫署網站資料。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ABB66A8" id="_x0000_s1122" type="#_x0000_t202" style="position:absolute;left:0;text-align:left;margin-left:282.35pt;margin-top:238.25pt;width:223.65pt;height:280.1pt;z-index:251602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" stroked="f">
                <v:textbox>
                  <w:txbxContent>
                    <w:p w14:paraId="2E260769" w14:textId="77777777" w:rsidR="00E625D8" w:rsidRPr="008C1053" w:rsidRDefault="00E625D8" w:rsidP="00675FB4">
                      <w:pPr>
                        <w:ind w:left="1201" w:hangingChars="500" w:hanging="1201"/>
                        <w:jc w:val="center"/>
                        <w:rPr>
                          <w:rFonts w:ascii="標楷體" w:eastAsia="標楷體" w:hAnsi="標楷體"/>
                          <w:b/>
                        </w:rPr>
                      </w:pPr>
                      <w:r w:rsidRPr="00AD408D">
                        <w:rPr>
                          <w:rFonts w:ascii="標楷體" w:eastAsia="標楷體" w:hAnsi="標楷體" w:hint="eastAsia"/>
                          <w:b/>
                        </w:rPr>
                        <w:t>圖</w:t>
                      </w:r>
                      <w:r>
                        <w:rPr>
                          <w:rFonts w:ascii="標楷體" w:eastAsia="標楷體" w:hAnsi="標楷體" w:hint="eastAsia"/>
                          <w:b/>
                        </w:rPr>
                        <w:t xml:space="preserve">3  </w:t>
                      </w:r>
                      <w:proofErr w:type="gramStart"/>
                      <w:r w:rsidRPr="008C1053">
                        <w:rPr>
                          <w:rFonts w:ascii="標楷體" w:eastAsia="標楷體" w:hAnsi="標楷體" w:hint="eastAsia"/>
                          <w:b/>
                        </w:rPr>
                        <w:t>114</w:t>
                      </w:r>
                      <w:proofErr w:type="gramEnd"/>
                      <w:r w:rsidRPr="008C1053">
                        <w:rPr>
                          <w:rFonts w:ascii="標楷體" w:eastAsia="標楷體" w:hAnsi="標楷體" w:hint="eastAsia"/>
                          <w:b/>
                        </w:rPr>
                        <w:t>年度狂犬病防疫宣導海報</w:t>
                      </w:r>
                    </w:p>
                    <w:p w14:paraId="03F72183" w14:textId="77777777" w:rsidR="00E625D8" w:rsidRDefault="00E625D8" w:rsidP="00675FB4">
                      <w:pPr>
                        <w:ind w:left="1200" w:hangingChars="500" w:hanging="1200"/>
                        <w:rPr>
                          <w:rFonts w:ascii="標楷體" w:eastAsia="標楷體" w:hAnsi="標楷體"/>
                          <w:sz w:val="18"/>
                          <w:szCs w:val="18"/>
                        </w:rPr>
                      </w:pPr>
                      <w:r w:rsidRPr="001556ED">
                        <w:rPr>
                          <w:noProof/>
                        </w:rPr>
                        <w:drawing>
                          <wp:inline distT="0" distB="0" distL="0" distR="0" wp14:anchorId="128FF1F2" wp14:editId="37418417">
                            <wp:extent cx="2628900" cy="3105150"/>
                            <wp:effectExtent l="0" t="0" r="0" b="0"/>
                            <wp:docPr id="742408638" name="圖片 742408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660269" cy="3142202"/>
                                    </a:xfrm>
                                    <a:prstGeom prst="rect">
                                      <a:avLst/>
                                    </a:prstGeom>
                                  </pic:spPr>
                                </pic:pic>
                              </a:graphicData>
                            </a:graphic>
                          </wp:inline>
                        </w:drawing>
                      </w:r>
                    </w:p>
                    <w:p w14:paraId="3ACD5450" w14:textId="77777777" w:rsidR="00E625D8" w:rsidRPr="00890BA9" w:rsidRDefault="00E625D8" w:rsidP="00675FB4">
                      <w:pPr>
                        <w:ind w:leftChars="11" w:left="926" w:hangingChars="500" w:hanging="900"/>
                        <w:rPr>
                          <w:rFonts w:ascii="標楷體" w:eastAsia="標楷體" w:hAnsi="標楷體"/>
                          <w:sz w:val="18"/>
                        </w:rPr>
                      </w:pPr>
                      <w:r w:rsidRPr="00AD408D">
                        <w:rPr>
                          <w:rFonts w:ascii="標楷體" w:eastAsia="標楷體" w:hAnsi="標楷體" w:hint="eastAsia"/>
                          <w:sz w:val="18"/>
                          <w:szCs w:val="18"/>
                        </w:rPr>
                        <w:t>資料來源</w:t>
                      </w:r>
                      <w:r>
                        <w:rPr>
                          <w:rFonts w:ascii="標楷體" w:eastAsia="標楷體" w:hAnsi="標楷體" w:hint="eastAsia"/>
                          <w:sz w:val="18"/>
                          <w:szCs w:val="18"/>
                        </w:rPr>
                        <w:t>：整理自</w:t>
                      </w:r>
                      <w:r>
                        <w:rPr>
                          <w:rFonts w:ascii="標楷體" w:eastAsia="標楷體" w:hAnsi="標楷體" w:hint="eastAsia"/>
                          <w:sz w:val="18"/>
                        </w:rPr>
                        <w:t>農業部動植物防疫檢疫署網站資料。</w:t>
                      </w:r>
                    </w:p>
                  </w:txbxContent>
                </v:textbox>
                <w10:wrap type="square"/>
              </v:shape>
            </w:pict>
          </mc:Fallback>
        </mc:AlternateContent>
      </w:r>
      <w:r w:rsidRPr="00DB457E">
        <w:rPr>
          <w:rFonts w:ascii="標楷體" w:eastAsia="標楷體" w:hAnsi="標楷體" w:cs="標楷體" w:hint="eastAsia"/>
          <w:color w:val="000000" w:themeColor="text1"/>
          <w:spacing w:val="4"/>
          <w:szCs w:val="24"/>
          <w:lang w:eastAsia="ar-SA"/>
        </w:rPr>
        <w:t>家畜疾病防治所114年度編列動物防疫預算1億380萬餘元，辦理畜、禽、水產動物及無主犬、貓等動物防疫工作，執行結果，決算數8,932萬餘元，執行率86.05％。經查執行情形，核有：1.為及早掌握疫情異常徵候，辦理養豬場訪視調查，惟養豬場豬隻健康情形、棟舍出入口清潔消毒設備、畜舍門禁管制、疫苗注射、自衛防疫措施</w:t>
      </w:r>
      <w:r w:rsidRPr="00DB457E">
        <w:rPr>
          <w:rFonts w:ascii="標楷體" w:eastAsia="標楷體" w:hAnsi="標楷體" w:cs="標楷體" w:hint="eastAsia"/>
          <w:color w:val="000000" w:themeColor="text1"/>
          <w:spacing w:val="4"/>
          <w:szCs w:val="24"/>
        </w:rPr>
        <w:t>（</w:t>
      </w:r>
      <w:r w:rsidRPr="00DB457E">
        <w:rPr>
          <w:rFonts w:ascii="標楷體" w:eastAsia="標楷體" w:hAnsi="標楷體" w:cs="標楷體" w:hint="eastAsia"/>
          <w:color w:val="000000" w:themeColor="text1"/>
          <w:spacing w:val="4"/>
          <w:szCs w:val="24"/>
          <w:lang w:eastAsia="ar-SA"/>
        </w:rPr>
        <w:t>養豬場消毒頻率、斃死豬處理</w:t>
      </w:r>
      <w:r w:rsidRPr="00DB457E">
        <w:rPr>
          <w:rFonts w:ascii="標楷體" w:eastAsia="標楷體" w:hAnsi="標楷體" w:cs="標楷體"/>
          <w:color w:val="000000" w:themeColor="text1"/>
          <w:spacing w:val="4"/>
          <w:szCs w:val="24"/>
        </w:rPr>
        <w:t>）</w:t>
      </w:r>
      <w:r w:rsidRPr="00DB457E">
        <w:rPr>
          <w:rFonts w:ascii="標楷體" w:eastAsia="標楷體" w:hAnsi="標楷體" w:cs="標楷體" w:hint="eastAsia"/>
          <w:color w:val="000000" w:themeColor="text1"/>
          <w:spacing w:val="4"/>
          <w:szCs w:val="24"/>
          <w:lang w:eastAsia="ar-SA"/>
        </w:rPr>
        <w:t>等執行狀況相關調查紀錄未臻完整，影響防疫監控及風險評估情事，允宜檢討改善，完備防疫作業；2.設置進出清冊管理動物疫苗及藥品等防疫物資，惟經實地盤點動物保護教育園區現存疫苗及藥劑結果，部分疫苗及藥品已逾效期1個月至2年以上不等，且間有未依效期先後使用等情事，允宜研謀強化採購物資之管理作業，以提升運用效益；3.</w:t>
      </w:r>
      <w:r w:rsidRPr="00DB457E">
        <w:rPr>
          <w:rFonts w:ascii="標楷體" w:eastAsia="標楷體" w:hAnsi="標楷體" w:hint="eastAsia"/>
          <w:color w:val="000000" w:themeColor="text1"/>
          <w:spacing w:val="4"/>
          <w:szCs w:val="28"/>
        </w:rPr>
        <w:t>辦理狂犬病防疫宣導（圖3）並</w:t>
      </w:r>
      <w:r w:rsidRPr="00DB457E">
        <w:rPr>
          <w:rFonts w:ascii="標楷體" w:eastAsia="標楷體" w:hAnsi="標楷體" w:cs="標楷體" w:hint="eastAsia"/>
          <w:color w:val="000000" w:themeColor="text1"/>
          <w:spacing w:val="4"/>
          <w:szCs w:val="24"/>
          <w:lang w:eastAsia="ar-SA"/>
        </w:rPr>
        <w:t>積極通知飼主為寵物注射狂犬病疫苗，截至114年7月止累計寄發2,857份通知書通知飼主為寵物注射疫苗，惟截至114年8月，狂犬病疫苗累計注射4,073劑，以修正後之犬貓推估數計算，覆蓋率僅達15.74％，與目標值70％差距甚大，又修正之犬貓推估數低於嘉義縣寵物現有登記數量，恐存有防疫黑數等風險，亟待研謀改善，俾免影響評估狂犬病注射施打指標數據之有效性等情事，經函請研謀改善。據復：1.將督促詳實填寫防疫資料調查表單各項資料；2.過期之動物疫苗、藥品及快篩檢測套組等防疫物資已清除完畢，爾後採購犬貓相關疫苗、藥品及快篩檢測套組要求酌量採購，並嚴格要求採先進先出原則、同品項不同效期醫療物資分區或分層擺放並標示效期，以避免新物資先用、舊物資過期情形；3.114年度因風災導致狂犬病疫苗巡迴注射延至9至11月辦理，截至114年底已完成17,566隻家犬狂犬病疫苗注射，按推估犬隻計算覆蓋率達81.42％；後續發現有低估母數之情形將建請中央再行調整，並將加強寵物登記除戶及資料正確性校正。</w:t>
      </w:r>
    </w:p>
    <w:p w14:paraId="148113D2" w14:textId="77777777" w:rsidR="00675FB4" w:rsidRPr="003C446B" w:rsidRDefault="00675FB4" w:rsidP="008504B0">
      <w:pPr>
        <w:pageBreakBefore/>
        <w:overflowPunct w:val="0"/>
        <w:spacing w:line="498" w:lineRule="exact"/>
        <w:jc w:val="both"/>
        <w:rPr>
          <w:rFonts w:ascii="標楷體" w:eastAsia="標楷體" w:hAnsi="標楷體"/>
          <w:b/>
          <w:color w:val="000000" w:themeColor="text1"/>
          <w:sz w:val="36"/>
          <w:szCs w:val="32"/>
        </w:rPr>
      </w:pPr>
      <w:r w:rsidRPr="003C446B">
        <w:rPr>
          <w:rFonts w:ascii="標楷體" w:eastAsia="標楷體" w:hAnsi="標楷體" w:hint="eastAsia"/>
          <w:b/>
          <w:color w:val="000000" w:themeColor="text1"/>
          <w:sz w:val="34"/>
          <w:szCs w:val="32"/>
        </w:rPr>
        <w:lastRenderedPageBreak/>
        <w:t>柒、</w:t>
      </w:r>
      <w:r w:rsidRPr="003C446B">
        <w:rPr>
          <w:rFonts w:ascii="標楷體" w:eastAsia="標楷體" w:hAnsi="標楷體" w:hint="eastAsia"/>
          <w:b/>
          <w:color w:val="000000" w:themeColor="text1"/>
          <w:sz w:val="36"/>
          <w:szCs w:val="32"/>
        </w:rPr>
        <w:t>衛生局主管</w:t>
      </w:r>
    </w:p>
    <w:p w14:paraId="36E22725" w14:textId="77777777" w:rsidR="00675FB4" w:rsidRPr="003C446B" w:rsidRDefault="00675FB4" w:rsidP="008504B0">
      <w:pPr>
        <w:overflowPunct w:val="0"/>
        <w:snapToGrid w:val="0"/>
        <w:spacing w:line="498" w:lineRule="exact"/>
        <w:ind w:leftChars="50" w:left="120" w:firstLineChars="200" w:firstLine="480"/>
        <w:jc w:val="both"/>
        <w:rPr>
          <w:rFonts w:ascii="標楷體" w:eastAsia="標楷體" w:hAnsi="標楷體"/>
          <w:bCs/>
          <w:color w:val="000000" w:themeColor="text1"/>
          <w:szCs w:val="24"/>
        </w:rPr>
      </w:pPr>
      <w:r w:rsidRPr="003C446B">
        <w:rPr>
          <w:rFonts w:ascii="標楷體" w:eastAsia="標楷體" w:hAnsi="標楷體" w:hint="eastAsia"/>
          <w:bCs/>
          <w:color w:val="000000" w:themeColor="text1"/>
          <w:szCs w:val="24"/>
        </w:rPr>
        <w:t>衛生局主管計有公務機關2個，非營業特種基金單位1個，各該單位決算、附屬單位決算非營業部分之審核情形如次（各公務機關歲入、歲出決算之審定及各項差異之原因分析暨附屬單位決算基金單位之審核相關附表及差異原因說明等詳細內容，請至審計部全球資訊網/總決算審核報告/總決算審核報告查詢平台查閱）：</w:t>
      </w:r>
    </w:p>
    <w:p w14:paraId="1D0497B3" w14:textId="77777777" w:rsidR="00675FB4" w:rsidRPr="003C446B" w:rsidRDefault="00675FB4" w:rsidP="008504B0">
      <w:pPr>
        <w:overflowPunct w:val="0"/>
        <w:snapToGrid w:val="0"/>
        <w:spacing w:line="498" w:lineRule="exact"/>
        <w:ind w:firstLineChars="100" w:firstLine="320"/>
        <w:jc w:val="both"/>
        <w:rPr>
          <w:rFonts w:ascii="標楷體" w:eastAsia="標楷體" w:hAnsi="標楷體"/>
          <w:b/>
          <w:color w:val="000000" w:themeColor="text1"/>
          <w:sz w:val="32"/>
          <w:szCs w:val="32"/>
        </w:rPr>
      </w:pPr>
      <w:r w:rsidRPr="003C446B">
        <w:rPr>
          <w:rFonts w:ascii="標楷體" w:eastAsia="標楷體" w:hAnsi="標楷體" w:hint="eastAsia"/>
          <w:b/>
          <w:color w:val="000000" w:themeColor="text1"/>
          <w:sz w:val="32"/>
          <w:szCs w:val="32"/>
        </w:rPr>
        <w:t>一、單位決算部分</w:t>
      </w:r>
    </w:p>
    <w:p w14:paraId="543C7F06" w14:textId="77777777" w:rsidR="00675FB4" w:rsidRPr="003C446B" w:rsidRDefault="00675FB4" w:rsidP="008504B0">
      <w:pPr>
        <w:overflowPunct w:val="0"/>
        <w:snapToGrid w:val="0"/>
        <w:spacing w:line="498" w:lineRule="exact"/>
        <w:ind w:leftChars="50" w:left="120" w:firstLineChars="200" w:firstLine="480"/>
        <w:jc w:val="both"/>
        <w:rPr>
          <w:rFonts w:ascii="標楷體" w:eastAsia="標楷體" w:hAnsi="標楷體"/>
          <w:bCs/>
          <w:color w:val="000000" w:themeColor="text1"/>
          <w:szCs w:val="24"/>
        </w:rPr>
      </w:pPr>
      <w:r w:rsidRPr="003C446B">
        <w:rPr>
          <w:rFonts w:ascii="標楷體" w:eastAsia="標楷體" w:hAnsi="標楷體" w:hint="eastAsia"/>
          <w:bCs/>
          <w:color w:val="000000" w:themeColor="text1"/>
          <w:szCs w:val="24"/>
        </w:rPr>
        <w:t>衛生局主管包括嘉義縣衛生局及嘉義縣立慢性病防治所等2個機關，掌理縣轄疾病管制、醫政、藥政、保健、食品衛生及檢驗之衛生管理，及慢性病防治等業務。茲將114年度決算審核結果說明如次：</w:t>
      </w:r>
    </w:p>
    <w:p w14:paraId="2FE1F095" w14:textId="77777777" w:rsidR="00675FB4" w:rsidRPr="003C446B" w:rsidRDefault="00675FB4" w:rsidP="008504B0">
      <w:pPr>
        <w:overflowPunct w:val="0"/>
        <w:snapToGrid w:val="0"/>
        <w:spacing w:line="498" w:lineRule="exact"/>
        <w:ind w:firstLineChars="200" w:firstLine="561"/>
        <w:jc w:val="both"/>
        <w:rPr>
          <w:rFonts w:ascii="標楷體" w:eastAsia="標楷體" w:hAnsi="標楷體"/>
          <w:b/>
          <w:color w:val="000000" w:themeColor="text1"/>
          <w:sz w:val="28"/>
          <w:szCs w:val="28"/>
        </w:rPr>
      </w:pPr>
      <w:bookmarkStart w:id="35" w:name="_Toc203529615"/>
      <w:r w:rsidRPr="003C446B">
        <w:rPr>
          <w:rFonts w:ascii="標楷體" w:eastAsia="標楷體" w:hAnsi="標楷體" w:hint="eastAsia"/>
          <w:b/>
          <w:color w:val="000000" w:themeColor="text1"/>
          <w:sz w:val="28"/>
          <w:szCs w:val="28"/>
        </w:rPr>
        <w:t>（一）計畫實施之查核</w:t>
      </w:r>
      <w:bookmarkEnd w:id="35"/>
    </w:p>
    <w:p w14:paraId="09D75115" w14:textId="77777777" w:rsidR="00675FB4" w:rsidRPr="003C446B" w:rsidRDefault="00675FB4" w:rsidP="008504B0">
      <w:pPr>
        <w:overflowPunct w:val="0"/>
        <w:snapToGrid w:val="0"/>
        <w:spacing w:line="498" w:lineRule="exact"/>
        <w:ind w:leftChars="50" w:left="120" w:firstLineChars="200" w:firstLine="480"/>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業務計畫7項，下分工作計畫16項，包括辦理急慢性及流行性傳染病防治及預防接種、外籍勞工健康管理、衛生企劃、醫院診所及護理人員機構管理、長照整合及衛生保健計畫、醫藥檢驗、菸害防制業務、食品、藥物、化粧品抽驗取締、毒品危害（含藥癮）防制追蹤等重要施政項目，其中已執行完成者6項，尚在執行者10項，主要係太保市衛生所及中埔鄉衛生所AB棟等拆除重建工程，尚在執行中，須轉入下年度繼續執行。</w:t>
      </w:r>
    </w:p>
    <w:p w14:paraId="244E5B03" w14:textId="77777777" w:rsidR="00675FB4" w:rsidRPr="003C446B" w:rsidRDefault="00675FB4" w:rsidP="008504B0">
      <w:pPr>
        <w:overflowPunct w:val="0"/>
        <w:snapToGrid w:val="0"/>
        <w:spacing w:line="498" w:lineRule="exact"/>
        <w:ind w:firstLineChars="200" w:firstLine="561"/>
        <w:jc w:val="both"/>
        <w:rPr>
          <w:rFonts w:ascii="標楷體" w:eastAsia="標楷體" w:hAnsi="標楷體"/>
          <w:b/>
          <w:color w:val="000000" w:themeColor="text1"/>
          <w:sz w:val="28"/>
          <w:szCs w:val="28"/>
        </w:rPr>
      </w:pPr>
      <w:bookmarkStart w:id="36" w:name="_Toc203529616"/>
      <w:r w:rsidRPr="003C446B">
        <w:rPr>
          <w:rFonts w:ascii="標楷體" w:eastAsia="標楷體" w:hAnsi="標楷體" w:hint="eastAsia"/>
          <w:b/>
          <w:color w:val="000000" w:themeColor="text1"/>
          <w:sz w:val="28"/>
          <w:szCs w:val="28"/>
        </w:rPr>
        <w:t>（二）預算執行之審核</w:t>
      </w:r>
      <w:bookmarkEnd w:id="36"/>
    </w:p>
    <w:p w14:paraId="6D064765" w14:textId="77777777" w:rsidR="00675FB4" w:rsidRPr="003C446B" w:rsidRDefault="00675FB4" w:rsidP="008504B0">
      <w:pPr>
        <w:overflowPunct w:val="0"/>
        <w:snapToGrid w:val="0"/>
        <w:spacing w:line="498" w:lineRule="exact"/>
        <w:ind w:leftChars="50" w:left="120" w:firstLineChars="200" w:firstLine="472"/>
        <w:jc w:val="both"/>
        <w:rPr>
          <w:rFonts w:ascii="標楷體" w:eastAsia="標楷體" w:hAnsi="標楷體"/>
          <w:color w:val="000000" w:themeColor="text1"/>
          <w:spacing w:val="-2"/>
          <w:szCs w:val="28"/>
        </w:rPr>
      </w:pPr>
      <w:bookmarkStart w:id="37" w:name="_Toc203529617"/>
      <w:r w:rsidRPr="003C446B">
        <w:rPr>
          <w:rFonts w:ascii="標楷體" w:eastAsia="標楷體" w:hAnsi="標楷體" w:hint="eastAsia"/>
          <w:color w:val="000000" w:themeColor="text1"/>
          <w:spacing w:val="-2"/>
          <w:szCs w:val="28"/>
        </w:rPr>
        <w:t>1.</w:t>
      </w:r>
      <w:bookmarkEnd w:id="37"/>
      <w:r w:rsidRPr="003C446B">
        <w:rPr>
          <w:rFonts w:ascii="標楷體" w:eastAsia="標楷體" w:hAnsi="標楷體" w:hint="eastAsia"/>
          <w:color w:val="000000" w:themeColor="text1"/>
          <w:spacing w:val="-2"/>
          <w:szCs w:val="28"/>
        </w:rPr>
        <w:t>歲入原編列預算數7億4,282萬餘元，經追加預算1億2,749萬元，追減預算2,298萬餘元，合計8億4,733萬元，決算審核結果，審定實現數7億1,789萬餘元，應收保留數9,696萬餘元</w:t>
      </w:r>
      <w:r w:rsidRPr="003C446B">
        <w:rPr>
          <w:rFonts w:ascii="標楷體" w:eastAsia="標楷體" w:hAnsi="標楷體"/>
          <w:color w:val="000000" w:themeColor="text1"/>
          <w:spacing w:val="-2"/>
          <w:szCs w:val="28"/>
        </w:rPr>
        <w:t>，主要係</w:t>
      </w:r>
      <w:r w:rsidRPr="003C446B">
        <w:rPr>
          <w:rFonts w:ascii="標楷體" w:eastAsia="標楷體" w:hAnsi="標楷體" w:hint="eastAsia"/>
          <w:color w:val="000000" w:themeColor="text1"/>
          <w:spacing w:val="-2"/>
          <w:szCs w:val="28"/>
        </w:rPr>
        <w:t>太保市衛生所拆除重建工程等中央計畫型補助款，依執行進度核撥</w:t>
      </w:r>
      <w:r w:rsidRPr="003C446B">
        <w:rPr>
          <w:rFonts w:ascii="標楷體" w:eastAsia="標楷體" w:hAnsi="標楷體"/>
          <w:color w:val="000000" w:themeColor="text1"/>
          <w:spacing w:val="-2"/>
          <w:szCs w:val="28"/>
        </w:rPr>
        <w:t>；</w:t>
      </w:r>
      <w:r w:rsidRPr="003C446B">
        <w:rPr>
          <w:rFonts w:ascii="標楷體" w:eastAsia="標楷體" w:hAnsi="標楷體" w:hint="eastAsia"/>
          <w:color w:val="000000" w:themeColor="text1"/>
          <w:spacing w:val="-2"/>
          <w:szCs w:val="28"/>
        </w:rPr>
        <w:t>合計決算審定數為8億1,486萬餘元，較預算減少3,246萬餘元（3.83％）</w:t>
      </w:r>
      <w:r w:rsidRPr="003C446B">
        <w:rPr>
          <w:rFonts w:ascii="標楷體" w:eastAsia="標楷體" w:hAnsi="標楷體"/>
          <w:color w:val="000000" w:themeColor="text1"/>
          <w:spacing w:val="-2"/>
          <w:szCs w:val="28"/>
        </w:rPr>
        <w:t>，主要係</w:t>
      </w:r>
      <w:r w:rsidRPr="003C446B">
        <w:rPr>
          <w:rFonts w:ascii="標楷體" w:eastAsia="標楷體" w:hAnsi="標楷體" w:hint="eastAsia"/>
          <w:color w:val="000000" w:themeColor="text1"/>
          <w:spacing w:val="-2"/>
          <w:szCs w:val="28"/>
        </w:rPr>
        <w:t>收支併列之計畫型補助款收入獲中央核定補助數未如預期或依實際執行數撥付所致</w:t>
      </w:r>
      <w:r w:rsidRPr="003C446B">
        <w:rPr>
          <w:rFonts w:ascii="標楷體" w:eastAsia="標楷體" w:hAnsi="標楷體"/>
          <w:color w:val="000000" w:themeColor="text1"/>
          <w:spacing w:val="-2"/>
          <w:szCs w:val="28"/>
        </w:rPr>
        <w:t>。</w:t>
      </w:r>
    </w:p>
    <w:p w14:paraId="24EDEE92" w14:textId="77777777" w:rsidR="00675FB4" w:rsidRPr="003C446B" w:rsidRDefault="00675FB4" w:rsidP="008504B0">
      <w:pPr>
        <w:overflowPunct w:val="0"/>
        <w:snapToGrid w:val="0"/>
        <w:spacing w:line="498" w:lineRule="exact"/>
        <w:ind w:leftChars="50" w:left="120" w:firstLineChars="200" w:firstLine="480"/>
        <w:jc w:val="both"/>
        <w:rPr>
          <w:rFonts w:ascii="標楷體" w:eastAsia="標楷體" w:hAnsi="標楷體"/>
          <w:color w:val="000000" w:themeColor="text1"/>
          <w:szCs w:val="28"/>
        </w:rPr>
      </w:pPr>
      <w:bookmarkStart w:id="38" w:name="_Toc203529618"/>
      <w:r w:rsidRPr="003C446B">
        <w:rPr>
          <w:rFonts w:ascii="標楷體" w:eastAsia="標楷體" w:hAnsi="標楷體" w:hint="eastAsia"/>
          <w:color w:val="000000" w:themeColor="text1"/>
          <w:szCs w:val="28"/>
        </w:rPr>
        <w:t>2.</w:t>
      </w:r>
      <w:bookmarkEnd w:id="38"/>
      <w:r w:rsidRPr="003C446B">
        <w:rPr>
          <w:rFonts w:ascii="標楷體" w:eastAsia="標楷體" w:hAnsi="標楷體" w:hint="eastAsia"/>
          <w:color w:val="000000" w:themeColor="text1"/>
          <w:szCs w:val="28"/>
        </w:rPr>
        <w:t>以前年度歲入轉入數計3,203萬餘元，決算審核結果，審定實現數631萬餘元（19.73％）；減免（註銷）數1,738萬餘元（54.28％）</w:t>
      </w:r>
      <w:r w:rsidRPr="003C446B">
        <w:rPr>
          <w:rFonts w:ascii="標楷體" w:eastAsia="標楷體" w:hAnsi="標楷體"/>
          <w:color w:val="000000" w:themeColor="text1"/>
          <w:szCs w:val="28"/>
        </w:rPr>
        <w:t>，主要係</w:t>
      </w:r>
      <w:r w:rsidRPr="003C446B">
        <w:rPr>
          <w:rFonts w:ascii="標楷體" w:eastAsia="標楷體" w:hAnsi="標楷體" w:hint="eastAsia"/>
          <w:color w:val="000000" w:themeColor="text1"/>
          <w:szCs w:val="28"/>
        </w:rPr>
        <w:t>住宿式服務機構使用者補助方案等中央計畫型補助款，依實際執行結果核撥補助款，註銷應收款</w:t>
      </w:r>
      <w:r w:rsidRPr="003C446B">
        <w:rPr>
          <w:rFonts w:ascii="標楷體" w:eastAsia="標楷體" w:hAnsi="標楷體"/>
          <w:color w:val="000000" w:themeColor="text1"/>
          <w:szCs w:val="28"/>
        </w:rPr>
        <w:t>；</w:t>
      </w:r>
      <w:r w:rsidRPr="003C446B">
        <w:rPr>
          <w:rFonts w:ascii="標楷體" w:eastAsia="標楷體" w:hAnsi="標楷體" w:hint="eastAsia"/>
          <w:color w:val="000000" w:themeColor="text1"/>
          <w:szCs w:val="28"/>
        </w:rPr>
        <w:t>應收保留數832萬餘元（25.99％）</w:t>
      </w:r>
      <w:r w:rsidRPr="003C446B">
        <w:rPr>
          <w:rFonts w:ascii="標楷體" w:eastAsia="標楷體" w:hAnsi="標楷體"/>
          <w:color w:val="000000" w:themeColor="text1"/>
          <w:szCs w:val="28"/>
        </w:rPr>
        <w:t>，主要係阿里山鄉來吉衛生室重建工程等計畫型補助款</w:t>
      </w:r>
      <w:r w:rsidRPr="003C446B">
        <w:rPr>
          <w:rFonts w:ascii="標楷體" w:eastAsia="標楷體" w:hAnsi="標楷體" w:hint="eastAsia"/>
          <w:color w:val="000000" w:themeColor="text1"/>
          <w:szCs w:val="28"/>
        </w:rPr>
        <w:t>，</w:t>
      </w:r>
      <w:r w:rsidRPr="003C446B">
        <w:rPr>
          <w:rFonts w:ascii="標楷體" w:eastAsia="標楷體" w:hAnsi="標楷體"/>
          <w:color w:val="000000" w:themeColor="text1"/>
          <w:szCs w:val="28"/>
        </w:rPr>
        <w:t>依執行進度核撥。</w:t>
      </w:r>
    </w:p>
    <w:p w14:paraId="56E61AB3" w14:textId="77777777" w:rsidR="00675FB4" w:rsidRPr="003C446B" w:rsidRDefault="00675FB4" w:rsidP="008504B0">
      <w:pPr>
        <w:overflowPunct w:val="0"/>
        <w:snapToGrid w:val="0"/>
        <w:spacing w:line="498" w:lineRule="exact"/>
        <w:ind w:leftChars="50" w:left="120" w:firstLineChars="200" w:firstLine="480"/>
        <w:jc w:val="both"/>
        <w:rPr>
          <w:rFonts w:ascii="標楷體" w:eastAsia="標楷體" w:hAnsi="標楷體"/>
          <w:color w:val="000000" w:themeColor="text1"/>
          <w:szCs w:val="28"/>
        </w:rPr>
      </w:pPr>
      <w:bookmarkStart w:id="39" w:name="_Toc203529619"/>
      <w:r w:rsidRPr="003C446B">
        <w:rPr>
          <w:rFonts w:ascii="標楷體" w:eastAsia="標楷體" w:hAnsi="標楷體" w:hint="eastAsia"/>
          <w:color w:val="000000" w:themeColor="text1"/>
          <w:szCs w:val="28"/>
        </w:rPr>
        <w:t>3.</w:t>
      </w:r>
      <w:bookmarkEnd w:id="39"/>
      <w:r w:rsidRPr="003C446B">
        <w:rPr>
          <w:rFonts w:ascii="標楷體" w:eastAsia="標楷體" w:hAnsi="標楷體" w:hint="eastAsia"/>
          <w:color w:val="000000" w:themeColor="text1"/>
          <w:szCs w:val="28"/>
        </w:rPr>
        <w:t>歲出原編列預算數14億438萬餘元，經追加預算1億4,636萬餘元，追減預算2,740萬餘元，</w:t>
      </w:r>
      <w:r w:rsidRPr="003C446B">
        <w:rPr>
          <w:rFonts w:ascii="標楷體" w:eastAsia="標楷體" w:hAnsi="標楷體"/>
          <w:color w:val="000000" w:themeColor="text1"/>
          <w:szCs w:val="28"/>
        </w:rPr>
        <w:t>並因辦理</w:t>
      </w:r>
      <w:r w:rsidRPr="003C446B">
        <w:rPr>
          <w:rFonts w:ascii="標楷體" w:eastAsia="標楷體" w:hAnsi="標楷體" w:hint="eastAsia"/>
          <w:color w:val="000000" w:themeColor="text1"/>
          <w:szCs w:val="28"/>
        </w:rPr>
        <w:t>水上鄉衛生所異地興建工程及衛生局、食安大樓及衛生所因丹娜絲颱風受損修繕</w:t>
      </w:r>
      <w:r w:rsidRPr="003C446B">
        <w:rPr>
          <w:rFonts w:ascii="標楷體" w:eastAsia="標楷體" w:hAnsi="標楷體"/>
          <w:color w:val="000000" w:themeColor="text1"/>
          <w:szCs w:val="28"/>
        </w:rPr>
        <w:t>等事由，</w:t>
      </w:r>
      <w:r w:rsidRPr="003C446B">
        <w:rPr>
          <w:rFonts w:ascii="標楷體" w:eastAsia="標楷體" w:hAnsi="標楷體" w:hint="eastAsia"/>
          <w:color w:val="000000" w:themeColor="text1"/>
          <w:szCs w:val="28"/>
        </w:rPr>
        <w:t>經動支第二預備金550萬元，合計15億2,885萬餘元，決算審核結果，審定實</w:t>
      </w:r>
      <w:r w:rsidRPr="003C446B">
        <w:rPr>
          <w:rFonts w:ascii="標楷體" w:eastAsia="標楷體" w:hAnsi="標楷體" w:hint="eastAsia"/>
          <w:color w:val="000000" w:themeColor="text1"/>
          <w:szCs w:val="28"/>
        </w:rPr>
        <w:lastRenderedPageBreak/>
        <w:t>現數11億2,497萬餘元（73.58％），應付保留數2億1,996萬餘元（14.39％），保留原因詳「（一）計畫實施之查核」說明；合計決算審定數為13億4,494萬餘元，預算賸餘1億8,391萬餘元（12.03％）</w:t>
      </w:r>
      <w:r w:rsidRPr="003C446B">
        <w:rPr>
          <w:rFonts w:ascii="標楷體" w:eastAsia="標楷體" w:hAnsi="標楷體"/>
          <w:color w:val="000000" w:themeColor="text1"/>
          <w:szCs w:val="28"/>
        </w:rPr>
        <w:t>，主要係</w:t>
      </w:r>
      <w:r w:rsidRPr="003C446B">
        <w:rPr>
          <w:rFonts w:ascii="標楷體" w:eastAsia="標楷體" w:hAnsi="標楷體" w:hint="eastAsia"/>
          <w:color w:val="000000" w:themeColor="text1"/>
          <w:szCs w:val="28"/>
        </w:rPr>
        <w:t>強化社會安全網等計畫賸餘款</w:t>
      </w:r>
      <w:r w:rsidRPr="003C446B">
        <w:rPr>
          <w:rFonts w:ascii="標楷體" w:eastAsia="標楷體" w:hAnsi="標楷體"/>
          <w:color w:val="000000" w:themeColor="text1"/>
          <w:szCs w:val="28"/>
        </w:rPr>
        <w:t>。</w:t>
      </w:r>
    </w:p>
    <w:p w14:paraId="549B1FB1" w14:textId="77777777" w:rsidR="00675FB4" w:rsidRPr="003C446B" w:rsidRDefault="00675FB4" w:rsidP="008504B0">
      <w:pPr>
        <w:overflowPunct w:val="0"/>
        <w:snapToGrid w:val="0"/>
        <w:spacing w:line="498" w:lineRule="exact"/>
        <w:ind w:leftChars="50" w:left="120" w:firstLineChars="200" w:firstLine="480"/>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4.以前年度歲出轉入數計3億939萬餘元，決算審核結果，審定實現數1億2,128萬餘元（39.20％）；減免（註銷）數4,493萬餘元（14.53％）</w:t>
      </w:r>
      <w:r w:rsidRPr="003C446B">
        <w:rPr>
          <w:rFonts w:ascii="標楷體" w:eastAsia="標楷體" w:hAnsi="標楷體"/>
          <w:color w:val="000000" w:themeColor="text1"/>
          <w:szCs w:val="28"/>
        </w:rPr>
        <w:t>，主要係</w:t>
      </w:r>
      <w:r w:rsidRPr="003C446B">
        <w:rPr>
          <w:rFonts w:ascii="標楷體" w:eastAsia="標楷體" w:hAnsi="標楷體" w:hint="eastAsia"/>
          <w:color w:val="000000" w:themeColor="text1"/>
          <w:szCs w:val="28"/>
        </w:rPr>
        <w:t>六腳鄉衛生所異地興建之土地協議價購案保留款註銷</w:t>
      </w:r>
      <w:r w:rsidRPr="003C446B">
        <w:rPr>
          <w:rFonts w:ascii="標楷體" w:eastAsia="標楷體" w:hAnsi="標楷體"/>
          <w:color w:val="000000" w:themeColor="text1"/>
          <w:szCs w:val="28"/>
        </w:rPr>
        <w:t>；</w:t>
      </w:r>
      <w:r w:rsidRPr="003C446B">
        <w:rPr>
          <w:rFonts w:ascii="標楷體" w:eastAsia="標楷體" w:hAnsi="標楷體" w:hint="eastAsia"/>
          <w:color w:val="000000" w:themeColor="text1"/>
          <w:szCs w:val="28"/>
        </w:rPr>
        <w:t>應付保留數1億4,317萬餘元（46.28％）</w:t>
      </w:r>
      <w:r w:rsidRPr="003C446B">
        <w:rPr>
          <w:rFonts w:ascii="標楷體" w:eastAsia="標楷體" w:hAnsi="標楷體"/>
          <w:color w:val="000000" w:themeColor="text1"/>
          <w:szCs w:val="28"/>
        </w:rPr>
        <w:t>，</w:t>
      </w:r>
      <w:r w:rsidRPr="003C446B">
        <w:rPr>
          <w:rFonts w:ascii="標楷體" w:eastAsia="標楷體" w:hAnsi="標楷體" w:hint="eastAsia"/>
          <w:color w:val="000000" w:themeColor="text1"/>
          <w:szCs w:val="28"/>
        </w:rPr>
        <w:t>主要係大林鎮、水上鄉等衛生所異地興建之土地協議價購案等計畫，尚在執行中</w:t>
      </w:r>
      <w:r w:rsidRPr="003C446B">
        <w:rPr>
          <w:rFonts w:ascii="標楷體" w:eastAsia="標楷體" w:hAnsi="標楷體"/>
          <w:color w:val="000000" w:themeColor="text1"/>
          <w:szCs w:val="28"/>
        </w:rPr>
        <w:t>。</w:t>
      </w:r>
    </w:p>
    <w:p w14:paraId="5E1B9AE5" w14:textId="0266B509" w:rsidR="00675FB4" w:rsidRPr="003C446B" w:rsidRDefault="00675FB4" w:rsidP="008504B0">
      <w:pPr>
        <w:overflowPunct w:val="0"/>
        <w:snapToGrid w:val="0"/>
        <w:spacing w:line="498" w:lineRule="exact"/>
        <w:ind w:firstLineChars="100" w:firstLine="320"/>
        <w:jc w:val="both"/>
        <w:rPr>
          <w:rFonts w:ascii="標楷體" w:eastAsia="標楷體" w:hAnsi="標楷體" w:cs="Times New Roman"/>
          <w:b/>
          <w:color w:val="000000" w:themeColor="text1"/>
          <w:sz w:val="32"/>
          <w:szCs w:val="32"/>
        </w:rPr>
      </w:pPr>
      <w:r w:rsidRPr="003C446B">
        <w:rPr>
          <w:rFonts w:ascii="標楷體" w:eastAsia="標楷體" w:hAnsi="標楷體" w:hint="eastAsia"/>
          <w:b/>
          <w:color w:val="000000" w:themeColor="text1"/>
          <w:sz w:val="32"/>
          <w:szCs w:val="32"/>
        </w:rPr>
        <w:t>二、附屬單位決算非營業部分</w:t>
      </w:r>
    </w:p>
    <w:p w14:paraId="64123BF9" w14:textId="77777777" w:rsidR="00675FB4" w:rsidRPr="003C446B" w:rsidRDefault="00675FB4" w:rsidP="008504B0">
      <w:pPr>
        <w:overflowPunct w:val="0"/>
        <w:snapToGrid w:val="0"/>
        <w:spacing w:line="498" w:lineRule="exact"/>
        <w:ind w:leftChars="50" w:left="120" w:firstLineChars="200" w:firstLine="480"/>
        <w:jc w:val="both"/>
        <w:rPr>
          <w:rFonts w:ascii="標楷體" w:eastAsia="標楷體" w:hAnsi="標楷體"/>
          <w:color w:val="000000" w:themeColor="text1"/>
          <w:szCs w:val="28"/>
        </w:rPr>
      </w:pPr>
      <w:r w:rsidRPr="003C446B">
        <w:rPr>
          <w:rFonts w:ascii="標楷體" w:eastAsia="標楷體" w:hAnsi="標楷體" w:hint="eastAsia"/>
          <w:bCs/>
          <w:color w:val="000000" w:themeColor="text1"/>
          <w:szCs w:val="24"/>
        </w:rPr>
        <w:t>衛生局主管僅嘉義縣衛生醫療基金1個作業基金，主要辦理門診醫療，健康檢查及疾病診</w:t>
      </w:r>
      <w:r w:rsidRPr="003C446B">
        <w:rPr>
          <w:rFonts w:ascii="標楷體" w:eastAsia="標楷體" w:hAnsi="標楷體" w:hint="eastAsia"/>
          <w:color w:val="000000" w:themeColor="text1"/>
          <w:szCs w:val="28"/>
        </w:rPr>
        <w:t>斷治療等業務。茲將114年度決算審核結果說明如次：</w:t>
      </w:r>
    </w:p>
    <w:p w14:paraId="2A93B82B" w14:textId="77777777" w:rsidR="00675FB4" w:rsidRPr="003C446B" w:rsidRDefault="00675FB4" w:rsidP="008504B0">
      <w:pPr>
        <w:overflowPunct w:val="0"/>
        <w:snapToGrid w:val="0"/>
        <w:spacing w:line="498" w:lineRule="exact"/>
        <w:ind w:firstLineChars="200" w:firstLine="561"/>
        <w:jc w:val="both"/>
        <w:rPr>
          <w:rFonts w:ascii="標楷體" w:eastAsia="標楷體" w:hAnsi="標楷體"/>
          <w:b/>
          <w:color w:val="000000" w:themeColor="text1"/>
          <w:sz w:val="28"/>
          <w:szCs w:val="28"/>
        </w:rPr>
      </w:pPr>
      <w:bookmarkStart w:id="40" w:name="_Toc203529621"/>
      <w:r w:rsidRPr="003C446B">
        <w:rPr>
          <w:rFonts w:ascii="標楷體" w:eastAsia="標楷體" w:hAnsi="標楷體" w:hint="eastAsia"/>
          <w:b/>
          <w:color w:val="000000" w:themeColor="text1"/>
          <w:sz w:val="28"/>
          <w:szCs w:val="28"/>
        </w:rPr>
        <w:t>（一）計畫實施之查核</w:t>
      </w:r>
      <w:bookmarkEnd w:id="40"/>
    </w:p>
    <w:p w14:paraId="000D1501" w14:textId="77777777" w:rsidR="00675FB4" w:rsidRPr="003C446B" w:rsidRDefault="00675FB4" w:rsidP="008504B0">
      <w:pPr>
        <w:overflowPunct w:val="0"/>
        <w:snapToGrid w:val="0"/>
        <w:spacing w:line="498" w:lineRule="exact"/>
        <w:ind w:leftChars="50" w:left="120" w:firstLineChars="200" w:firstLine="480"/>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營運計畫係辦理門診醫療、健康檢查及疾病治療。114年度主要業務項目5項，實施結果，計有門診醫療收入</w:t>
      </w:r>
      <w:r w:rsidRPr="003C446B">
        <w:rPr>
          <w:rFonts w:ascii="Cabin" w:eastAsia="標楷體" w:hAnsi="Cabin"/>
          <w:color w:val="000000" w:themeColor="text1"/>
          <w:szCs w:val="28"/>
        </w:rPr>
        <w:t>、</w:t>
      </w:r>
      <w:r w:rsidRPr="003C446B">
        <w:rPr>
          <w:rFonts w:ascii="標楷體" w:eastAsia="標楷體" w:hAnsi="標楷體" w:hint="eastAsia"/>
          <w:color w:val="000000" w:themeColor="text1"/>
          <w:szCs w:val="28"/>
        </w:rPr>
        <w:t>門診收入</w:t>
      </w:r>
      <w:r w:rsidRPr="003C446B">
        <w:rPr>
          <w:rFonts w:ascii="Cabin" w:eastAsia="標楷體" w:hAnsi="Cabin"/>
          <w:color w:val="000000" w:themeColor="text1"/>
          <w:szCs w:val="28"/>
        </w:rPr>
        <w:t>、</w:t>
      </w:r>
      <w:r w:rsidRPr="003C446B">
        <w:rPr>
          <w:rFonts w:ascii="標楷體" w:eastAsia="標楷體" w:hAnsi="標楷體" w:hint="eastAsia"/>
          <w:color w:val="000000" w:themeColor="text1"/>
          <w:szCs w:val="28"/>
        </w:rPr>
        <w:t>檢查收入</w:t>
      </w:r>
      <w:r w:rsidRPr="003C446B">
        <w:rPr>
          <w:rFonts w:ascii="Cabin" w:eastAsia="標楷體" w:hAnsi="Cabin"/>
          <w:color w:val="000000" w:themeColor="text1"/>
          <w:szCs w:val="28"/>
        </w:rPr>
        <w:t>、</w:t>
      </w:r>
      <w:r w:rsidRPr="003C446B">
        <w:rPr>
          <w:rFonts w:ascii="標楷體" w:eastAsia="標楷體" w:hAnsi="標楷體" w:hint="eastAsia"/>
          <w:color w:val="000000" w:themeColor="text1"/>
          <w:szCs w:val="28"/>
        </w:rPr>
        <w:t>其他收入等4項，因長期照顧與HPV等計畫門診</w:t>
      </w:r>
      <w:r w:rsidRPr="003C446B">
        <w:rPr>
          <w:rFonts w:ascii="Cabin" w:eastAsia="標楷體" w:hAnsi="Cabin"/>
          <w:color w:val="000000" w:themeColor="text1"/>
          <w:szCs w:val="28"/>
        </w:rPr>
        <w:t>、</w:t>
      </w:r>
      <w:r w:rsidRPr="003C446B">
        <w:rPr>
          <w:rFonts w:ascii="Cabin" w:eastAsia="標楷體" w:hAnsi="Cabin" w:hint="eastAsia"/>
          <w:color w:val="000000" w:themeColor="text1"/>
          <w:szCs w:val="28"/>
        </w:rPr>
        <w:t>健康檢查、心電圖等檢查</w:t>
      </w:r>
      <w:r w:rsidRPr="003C446B">
        <w:rPr>
          <w:rFonts w:ascii="Cabin" w:eastAsia="標楷體" w:hAnsi="Cabin"/>
          <w:color w:val="000000" w:themeColor="text1"/>
          <w:szCs w:val="28"/>
        </w:rPr>
        <w:t>、</w:t>
      </w:r>
      <w:r w:rsidRPr="003C446B">
        <w:rPr>
          <w:rFonts w:ascii="Cabin" w:eastAsia="標楷體" w:hAnsi="Cabin" w:hint="eastAsia"/>
          <w:color w:val="000000" w:themeColor="text1"/>
          <w:szCs w:val="28"/>
        </w:rPr>
        <w:t>行政相驗</w:t>
      </w:r>
      <w:r w:rsidRPr="003C446B">
        <w:rPr>
          <w:rFonts w:ascii="標楷體" w:eastAsia="標楷體" w:hAnsi="標楷體" w:hint="eastAsia"/>
          <w:color w:val="000000" w:themeColor="text1"/>
          <w:szCs w:val="28"/>
        </w:rPr>
        <w:t>及證明書申請人次暨藥品及醫療耗材收入較預計減少，致未達預計目標。</w:t>
      </w:r>
    </w:p>
    <w:p w14:paraId="10EB7081" w14:textId="77777777" w:rsidR="00675FB4" w:rsidRPr="003C446B" w:rsidRDefault="00675FB4" w:rsidP="008504B0">
      <w:pPr>
        <w:overflowPunct w:val="0"/>
        <w:snapToGrid w:val="0"/>
        <w:spacing w:line="498" w:lineRule="exact"/>
        <w:ind w:firstLineChars="200" w:firstLine="561"/>
        <w:jc w:val="both"/>
        <w:rPr>
          <w:rFonts w:ascii="標楷體" w:eastAsia="標楷體" w:hAnsi="標楷體"/>
          <w:b/>
          <w:color w:val="000000" w:themeColor="text1"/>
          <w:sz w:val="28"/>
          <w:szCs w:val="28"/>
        </w:rPr>
      </w:pPr>
      <w:bookmarkStart w:id="41" w:name="_Toc203529622"/>
      <w:r w:rsidRPr="003C446B">
        <w:rPr>
          <w:rFonts w:ascii="標楷體" w:eastAsia="標楷體" w:hAnsi="標楷體" w:hint="eastAsia"/>
          <w:b/>
          <w:color w:val="000000" w:themeColor="text1"/>
          <w:sz w:val="28"/>
          <w:szCs w:val="28"/>
        </w:rPr>
        <w:t>（二）餘絀之審定</w:t>
      </w:r>
      <w:bookmarkEnd w:id="41"/>
    </w:p>
    <w:p w14:paraId="3347ADA0" w14:textId="77777777" w:rsidR="00675FB4" w:rsidRPr="003C446B" w:rsidRDefault="00675FB4" w:rsidP="008504B0">
      <w:pPr>
        <w:overflowPunct w:val="0"/>
        <w:snapToGrid w:val="0"/>
        <w:spacing w:line="498" w:lineRule="exact"/>
        <w:ind w:leftChars="50" w:left="120" w:firstLineChars="200" w:firstLine="480"/>
        <w:jc w:val="both"/>
        <w:rPr>
          <w:rFonts w:hAnsi="標楷體"/>
          <w:color w:val="000000" w:themeColor="text1"/>
          <w:szCs w:val="24"/>
        </w:rPr>
      </w:pPr>
      <w:r w:rsidRPr="003C446B">
        <w:rPr>
          <w:rFonts w:ascii="標楷體" w:eastAsia="標楷體" w:hAnsi="標楷體" w:hint="eastAsia"/>
          <w:color w:val="000000" w:themeColor="text1"/>
          <w:szCs w:val="28"/>
        </w:rPr>
        <w:t>決算審核結果，審定本期賸餘1,868萬餘元，較預算賸餘733萬餘元，增加1,135萬餘元，約154.84％，主要係診療費、處方調劑費等其他醫療收入較預計增加所致。</w:t>
      </w:r>
    </w:p>
    <w:p w14:paraId="5FDCB36D" w14:textId="77777777" w:rsidR="00675FB4" w:rsidRPr="003C446B" w:rsidRDefault="00675FB4" w:rsidP="008504B0">
      <w:pPr>
        <w:overflowPunct w:val="0"/>
        <w:snapToGrid w:val="0"/>
        <w:spacing w:line="498" w:lineRule="exact"/>
        <w:ind w:firstLineChars="100" w:firstLine="320"/>
        <w:jc w:val="both"/>
        <w:rPr>
          <w:rFonts w:ascii="標楷體" w:eastAsia="標楷體" w:hAnsi="標楷體"/>
          <w:b/>
          <w:bCs/>
          <w:color w:val="000000" w:themeColor="text1"/>
          <w:sz w:val="32"/>
          <w:szCs w:val="32"/>
        </w:rPr>
      </w:pPr>
      <w:r w:rsidRPr="003C446B">
        <w:rPr>
          <w:rFonts w:ascii="標楷體" w:eastAsia="標楷體" w:hAnsi="標楷體" w:hint="eastAsia"/>
          <w:b/>
          <w:color w:val="000000" w:themeColor="text1"/>
          <w:sz w:val="32"/>
          <w:szCs w:val="32"/>
        </w:rPr>
        <w:t>三、重要</w:t>
      </w:r>
      <w:r w:rsidRPr="003C446B">
        <w:rPr>
          <w:rFonts w:ascii="標楷體" w:eastAsia="標楷體" w:hAnsi="標楷體" w:cs="Times New Roman" w:hint="eastAsia"/>
          <w:b/>
          <w:color w:val="000000" w:themeColor="text1"/>
          <w:sz w:val="32"/>
          <w:szCs w:val="32"/>
        </w:rPr>
        <w:t>審核</w:t>
      </w:r>
      <w:r w:rsidRPr="003C446B">
        <w:rPr>
          <w:rFonts w:ascii="標楷體" w:eastAsia="標楷體" w:hAnsi="標楷體" w:hint="eastAsia"/>
          <w:b/>
          <w:bCs/>
          <w:color w:val="000000" w:themeColor="text1"/>
          <w:sz w:val="32"/>
          <w:szCs w:val="32"/>
        </w:rPr>
        <w:t>意見</w:t>
      </w:r>
    </w:p>
    <w:p w14:paraId="30DC3E3B" w14:textId="77777777" w:rsidR="00675FB4" w:rsidRPr="003C446B" w:rsidRDefault="00675FB4" w:rsidP="008504B0">
      <w:pPr>
        <w:overflowPunct w:val="0"/>
        <w:snapToGrid w:val="0"/>
        <w:spacing w:line="498" w:lineRule="exact"/>
        <w:ind w:firstLineChars="202" w:firstLine="566"/>
        <w:jc w:val="both"/>
        <w:rPr>
          <w:rFonts w:ascii="標楷體" w:eastAsia="標楷體" w:hAnsi="標楷體"/>
          <w:b/>
          <w:bCs/>
          <w:color w:val="000000" w:themeColor="text1"/>
          <w:sz w:val="28"/>
          <w:szCs w:val="28"/>
        </w:rPr>
      </w:pPr>
      <w:r w:rsidRPr="003C446B">
        <w:rPr>
          <w:rFonts w:ascii="標楷體" w:eastAsia="標楷體" w:hAnsi="標楷體"/>
          <w:b/>
          <w:bCs/>
          <w:color w:val="000000" w:themeColor="text1"/>
          <w:sz w:val="28"/>
          <w:szCs w:val="28"/>
        </w:rPr>
        <w:t>（</w:t>
      </w:r>
      <w:r w:rsidRPr="003C446B">
        <w:rPr>
          <w:rFonts w:ascii="標楷體" w:eastAsia="標楷體" w:hAnsi="標楷體" w:hint="eastAsia"/>
          <w:b/>
          <w:bCs/>
          <w:color w:val="000000" w:themeColor="text1"/>
          <w:sz w:val="28"/>
          <w:szCs w:val="28"/>
        </w:rPr>
        <w:t>一</w:t>
      </w:r>
      <w:r w:rsidRPr="003C446B">
        <w:rPr>
          <w:rFonts w:ascii="標楷體" w:eastAsia="標楷體" w:hAnsi="標楷體"/>
          <w:b/>
          <w:bCs/>
          <w:color w:val="000000" w:themeColor="text1"/>
          <w:sz w:val="28"/>
          <w:szCs w:val="28"/>
        </w:rPr>
        <w:t>）</w:t>
      </w:r>
      <w:r w:rsidRPr="003C446B">
        <w:rPr>
          <w:rFonts w:ascii="標楷體" w:eastAsia="標楷體" w:hAnsi="標楷體" w:hint="eastAsia"/>
          <w:b/>
          <w:bCs/>
          <w:color w:val="000000" w:themeColor="text1"/>
          <w:sz w:val="28"/>
          <w:szCs w:val="28"/>
        </w:rPr>
        <w:t>加強查核轄內食品安全稽查工作，惟間有市售蔬果農產品抽驗流程異常、長照供餐場域尚未全面納管且高違規業者重複發生疑似食物中毒事件等情事，允宜強化風險導向稽查及跨局處協作機制，並研謀訂定嘉義優鮮品牌主動稽查機制，以提升食品安全監管效能及保障民眾食的安全。</w:t>
      </w:r>
    </w:p>
    <w:p w14:paraId="7EECA7A8" w14:textId="18F1E996" w:rsidR="008504B0" w:rsidRPr="00565EB2" w:rsidRDefault="00675FB4" w:rsidP="00565EB2">
      <w:pPr>
        <w:overflowPunct w:val="0"/>
        <w:snapToGrid w:val="0"/>
        <w:spacing w:line="498" w:lineRule="exact"/>
        <w:ind w:firstLineChars="202" w:firstLine="493"/>
        <w:jc w:val="distribute"/>
        <w:rPr>
          <w:rFonts w:ascii="標楷體" w:eastAsia="標楷體" w:hAnsi="標楷體"/>
          <w:color w:val="000000" w:themeColor="text1"/>
          <w:spacing w:val="2"/>
          <w:szCs w:val="24"/>
        </w:rPr>
      </w:pPr>
      <w:r w:rsidRPr="00565EB2">
        <w:rPr>
          <w:rFonts w:ascii="標楷體" w:eastAsia="標楷體" w:hAnsi="標楷體" w:hint="eastAsia"/>
          <w:color w:val="000000" w:themeColor="text1"/>
          <w:spacing w:val="2"/>
          <w:szCs w:val="24"/>
        </w:rPr>
        <w:t>依臺灣永續發展目標之</w:t>
      </w:r>
      <w:r w:rsidR="005E0D75">
        <w:rPr>
          <w:rFonts w:ascii="標楷體" w:eastAsia="標楷體" w:hAnsi="標楷體" w:hint="eastAsia"/>
          <w:color w:val="000000" w:themeColor="text1"/>
          <w:spacing w:val="2"/>
          <w:szCs w:val="24"/>
        </w:rPr>
        <w:t>具體</w:t>
      </w:r>
      <w:r w:rsidRPr="00565EB2">
        <w:rPr>
          <w:rFonts w:ascii="標楷體" w:eastAsia="標楷體" w:hAnsi="標楷體" w:hint="eastAsia"/>
          <w:color w:val="000000" w:themeColor="text1"/>
          <w:spacing w:val="2"/>
          <w:szCs w:val="24"/>
        </w:rPr>
        <w:t>目標2.1揭示，確保國民都取得安全及營養均衡且足夠的糧食。衛生局積極配合辦理中央後市場</w:t>
      </w:r>
      <w:r w:rsidR="00616C93" w:rsidRPr="00565EB2">
        <w:rPr>
          <w:rFonts w:ascii="標楷體" w:eastAsia="標楷體" w:hAnsi="標楷體" w:hint="eastAsia"/>
          <w:color w:val="000000" w:themeColor="text1"/>
          <w:spacing w:val="2"/>
          <w:szCs w:val="24"/>
        </w:rPr>
        <w:t>—</w:t>
      </w:r>
      <w:r w:rsidRPr="00565EB2">
        <w:rPr>
          <w:rFonts w:ascii="標楷體" w:eastAsia="標楷體" w:hAnsi="標楷體" w:hint="eastAsia"/>
          <w:color w:val="000000" w:themeColor="text1"/>
          <w:spacing w:val="2"/>
          <w:szCs w:val="24"/>
        </w:rPr>
        <w:t>蔬果農藥殘留監測計畫等專案抽驗，於113年度地方衛生機關業務考評－食品藥物類，取得分組優等獎之優異表現，並於114年度編列750萬餘元，透過自訂年度食品抽驗計畫，持續把關及加強監督在地生產業者及市售食品安全。經查食品安全稽查抽驗業務之規劃及執行情形，核有：1.辦理市售蔬果農產品抽驗作業，間有物品送驗紀</w:t>
      </w:r>
    </w:p>
    <w:p w14:paraId="6116FF70" w14:textId="32AD6F3C" w:rsidR="00675FB4" w:rsidRPr="003C446B" w:rsidRDefault="00565EB2" w:rsidP="008504B0">
      <w:pPr>
        <w:overflowPunct w:val="0"/>
        <w:snapToGrid w:val="0"/>
        <w:spacing w:line="498" w:lineRule="exact"/>
        <w:jc w:val="both"/>
        <w:rPr>
          <w:rFonts w:ascii="標楷體" w:eastAsia="標楷體" w:hAnsi="標楷體"/>
          <w:b/>
          <w:bCs/>
          <w:color w:val="000000" w:themeColor="text1"/>
          <w:sz w:val="28"/>
          <w:szCs w:val="28"/>
        </w:rPr>
      </w:pPr>
      <w:r w:rsidRPr="00565EB2">
        <w:rPr>
          <w:rFonts w:ascii="標楷體" w:eastAsia="標楷體" w:hAnsi="標楷體" w:hint="eastAsia"/>
          <w:color w:val="000000" w:themeColor="text1"/>
          <w:spacing w:val="2"/>
          <w:szCs w:val="24"/>
        </w:rPr>
        <w:lastRenderedPageBreak/>
        <w:t>錄與</w:t>
      </w:r>
      <w:r w:rsidR="008504B0" w:rsidRPr="00565EB2">
        <w:rPr>
          <w:noProof/>
          <w:color w:val="000000" w:themeColor="text1"/>
        </w:rPr>
        <mc:AlternateContent>
          <mc:Choice Requires="wps">
            <w:drawing>
              <wp:anchor distT="0" distB="0" distL="114300" distR="114300" simplePos="0" relativeHeight="251617792" behindDoc="0" locked="0" layoutInCell="1" allowOverlap="1" wp14:anchorId="3D8A49BD" wp14:editId="6ECFCBB5">
                <wp:simplePos x="0" y="0"/>
                <wp:positionH relativeFrom="column">
                  <wp:posOffset>1934845</wp:posOffset>
                </wp:positionH>
                <wp:positionV relativeFrom="paragraph">
                  <wp:posOffset>1296670</wp:posOffset>
                </wp:positionV>
                <wp:extent cx="4427220" cy="3403600"/>
                <wp:effectExtent l="0" t="0" r="0" b="6350"/>
                <wp:wrapSquare wrapText="bothSides"/>
                <wp:docPr id="35" name="文字方塊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7220" cy="3403600"/>
                        </a:xfrm>
                        <a:prstGeom prst="rect">
                          <a:avLst/>
                        </a:prstGeom>
                        <a:solidFill>
                          <a:srgbClr val="FFFFFF"/>
                        </a:solidFill>
                        <a:ln w="9525">
                          <a:noFill/>
                          <a:miter lim="800000"/>
                          <a:headEnd/>
                          <a:tailEnd/>
                        </a:ln>
                      </wps:spPr>
                      <wps:txbx>
                        <w:txbxContent>
                          <w:p w14:paraId="67754284" w14:textId="74F26621" w:rsidR="007828EA" w:rsidRPr="002C797F" w:rsidRDefault="007828EA" w:rsidP="00675FB4">
                            <w:pPr>
                              <w:spacing w:line="300" w:lineRule="exact"/>
                              <w:jc w:val="center"/>
                              <w:rPr>
                                <w:rFonts w:ascii="標楷體" w:eastAsia="標楷體" w:hAnsi="標楷體" w:cs="Times New Roman"/>
                                <w:b/>
                                <w:bCs/>
                                <w:sz w:val="28"/>
                                <w:szCs w:val="28"/>
                              </w:rPr>
                            </w:pPr>
                            <w:r w:rsidRPr="002C797F">
                              <w:rPr>
                                <w:rFonts w:ascii="標楷體" w:eastAsia="標楷體" w:hAnsi="標楷體" w:cs="Times New Roman" w:hint="eastAsia"/>
                                <w:b/>
                                <w:bCs/>
                                <w:szCs w:val="24"/>
                              </w:rPr>
                              <w:t>表</w:t>
                            </w:r>
                            <w:r>
                              <w:rPr>
                                <w:rFonts w:ascii="標楷體" w:eastAsia="標楷體" w:hAnsi="標楷體" w:cs="Times New Roman" w:hint="eastAsia"/>
                                <w:b/>
                                <w:bCs/>
                                <w:szCs w:val="24"/>
                              </w:rPr>
                              <w:t>1</w:t>
                            </w:r>
                            <w:r w:rsidRPr="00516C05">
                              <w:rPr>
                                <w:rFonts w:ascii="標楷體" w:eastAsia="標楷體" w:hAnsi="標楷體" w:cs="Times New Roman" w:hint="eastAsia"/>
                                <w:b/>
                                <w:szCs w:val="24"/>
                              </w:rPr>
                              <w:t xml:space="preserve">  </w:t>
                            </w:r>
                            <w:r w:rsidRPr="002C797F">
                              <w:rPr>
                                <w:rFonts w:ascii="標楷體" w:eastAsia="標楷體" w:hAnsi="標楷體" w:cs="Times New Roman" w:hint="eastAsia"/>
                                <w:b/>
                                <w:bCs/>
                                <w:szCs w:val="24"/>
                              </w:rPr>
                              <w:t>嘉義縣食品衛生查驗</w:t>
                            </w:r>
                            <w:r>
                              <w:rPr>
                                <w:rFonts w:ascii="標楷體" w:eastAsia="標楷體" w:hAnsi="標楷體" w:cs="Times New Roman" w:hint="eastAsia"/>
                                <w:b/>
                                <w:bCs/>
                                <w:szCs w:val="24"/>
                              </w:rPr>
                              <w:t>違規</w:t>
                            </w:r>
                            <w:r w:rsidRPr="002C797F">
                              <w:rPr>
                                <w:rFonts w:ascii="標楷體" w:eastAsia="標楷體" w:hAnsi="標楷體" w:cs="Times New Roman" w:hint="eastAsia"/>
                                <w:b/>
                                <w:bCs/>
                                <w:szCs w:val="24"/>
                              </w:rPr>
                              <w:t>情形</w:t>
                            </w:r>
                          </w:p>
                          <w:p w14:paraId="1885ABD4" w14:textId="77777777" w:rsidR="007828EA" w:rsidRPr="00AE06CF" w:rsidRDefault="007828EA" w:rsidP="00675FB4">
                            <w:pPr>
                              <w:spacing w:line="300" w:lineRule="exact"/>
                              <w:jc w:val="right"/>
                              <w:rPr>
                                <w:rFonts w:ascii="標楷體" w:eastAsia="標楷體" w:hAnsi="標楷體" w:cs="Times New Roman"/>
                                <w:sz w:val="20"/>
                                <w:szCs w:val="20"/>
                              </w:rPr>
                            </w:pPr>
                            <w:r w:rsidRPr="00AE06CF">
                              <w:rPr>
                                <w:rFonts w:ascii="標楷體" w:eastAsia="標楷體" w:hAnsi="標楷體" w:cs="Times New Roman" w:hint="eastAsia"/>
                                <w:sz w:val="20"/>
                                <w:szCs w:val="20"/>
                              </w:rPr>
                              <w:t>單位：件</w:t>
                            </w:r>
                            <w:r w:rsidRPr="00AE06CF">
                              <w:rPr>
                                <w:rFonts w:ascii="標楷體" w:eastAsia="標楷體" w:hAnsi="標楷體" w:cs="Times New Roman"/>
                                <w:sz w:val="20"/>
                                <w:szCs w:val="20"/>
                              </w:rPr>
                              <w:t>、</w:t>
                            </w:r>
                            <w:r w:rsidRPr="00AE06CF">
                              <w:rPr>
                                <w:rFonts w:ascii="標楷體" w:eastAsia="標楷體" w:hAnsi="標楷體" w:cs="Times New Roman" w:hint="eastAsia"/>
                                <w:sz w:val="20"/>
                                <w:szCs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81"/>
                              <w:gridCol w:w="1700"/>
                              <w:gridCol w:w="1356"/>
                              <w:gridCol w:w="1329"/>
                              <w:gridCol w:w="1475"/>
                            </w:tblGrid>
                            <w:tr w:rsidR="007828EA" w:rsidRPr="00565EB2" w14:paraId="31C01FD4" w14:textId="77777777" w:rsidTr="00DF7EAC">
                              <w:trPr>
                                <w:trHeight w:val="283"/>
                              </w:trPr>
                              <w:tc>
                                <w:tcPr>
                                  <w:tcW w:w="653" w:type="pct"/>
                                  <w:vMerge w:val="restart"/>
                                  <w:noWrap/>
                                  <w:vAlign w:val="center"/>
                                  <w:hideMark/>
                                </w:tcPr>
                                <w:p w14:paraId="5B1DB0BE"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年度</w:t>
                                  </w:r>
                                </w:p>
                              </w:tc>
                              <w:tc>
                                <w:tcPr>
                                  <w:tcW w:w="1261" w:type="pct"/>
                                  <w:vMerge w:val="restart"/>
                                  <w:vAlign w:val="center"/>
                                  <w:hideMark/>
                                </w:tcPr>
                                <w:p w14:paraId="1D1242DD"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類別</w:t>
                                  </w:r>
                                </w:p>
                              </w:tc>
                              <w:tc>
                                <w:tcPr>
                                  <w:tcW w:w="1006" w:type="pct"/>
                                  <w:vMerge w:val="restart"/>
                                  <w:vAlign w:val="center"/>
                                  <w:hideMark/>
                                </w:tcPr>
                                <w:p w14:paraId="609BE9F5"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年度抽驗總數</w:t>
                                  </w:r>
                                </w:p>
                              </w:tc>
                              <w:tc>
                                <w:tcPr>
                                  <w:tcW w:w="986" w:type="pct"/>
                                  <w:vAlign w:val="center"/>
                                  <w:hideMark/>
                                </w:tcPr>
                                <w:p w14:paraId="586B3564"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穀豆類及</w:t>
                                  </w:r>
                                </w:p>
                                <w:p w14:paraId="23EC31EB"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其加工品</w:t>
                                  </w:r>
                                </w:p>
                              </w:tc>
                              <w:tc>
                                <w:tcPr>
                                  <w:tcW w:w="1095" w:type="pct"/>
                                  <w:vAlign w:val="center"/>
                                  <w:hideMark/>
                                </w:tcPr>
                                <w:p w14:paraId="3743D020"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鮮果蔬菜類</w:t>
                                  </w:r>
                                </w:p>
                                <w:p w14:paraId="3F94279A"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及其加工品</w:t>
                                  </w:r>
                                </w:p>
                              </w:tc>
                            </w:tr>
                            <w:tr w:rsidR="007828EA" w:rsidRPr="00565EB2" w14:paraId="59C73243" w14:textId="77777777" w:rsidTr="00DF7EAC">
                              <w:trPr>
                                <w:trHeight w:val="283"/>
                              </w:trPr>
                              <w:tc>
                                <w:tcPr>
                                  <w:tcW w:w="653" w:type="pct"/>
                                  <w:vMerge/>
                                  <w:vAlign w:val="center"/>
                                  <w:hideMark/>
                                </w:tcPr>
                                <w:p w14:paraId="3291DC89" w14:textId="77777777" w:rsidR="007828EA" w:rsidRPr="00565EB2" w:rsidRDefault="007828EA" w:rsidP="00675FB4">
                                  <w:pPr>
                                    <w:spacing w:line="260" w:lineRule="exact"/>
                                    <w:jc w:val="center"/>
                                    <w:rPr>
                                      <w:rFonts w:ascii="標楷體" w:eastAsia="標楷體" w:hAnsi="標楷體" w:cs="Times New Roman"/>
                                      <w:bCs/>
                                      <w:kern w:val="0"/>
                                      <w:sz w:val="20"/>
                                      <w:szCs w:val="20"/>
                                    </w:rPr>
                                  </w:pPr>
                                </w:p>
                              </w:tc>
                              <w:tc>
                                <w:tcPr>
                                  <w:tcW w:w="1261" w:type="pct"/>
                                  <w:vMerge/>
                                  <w:vAlign w:val="center"/>
                                  <w:hideMark/>
                                </w:tcPr>
                                <w:p w14:paraId="20C6496A" w14:textId="77777777" w:rsidR="007828EA" w:rsidRPr="00565EB2" w:rsidRDefault="007828EA" w:rsidP="00675FB4">
                                  <w:pPr>
                                    <w:spacing w:line="260" w:lineRule="exact"/>
                                    <w:jc w:val="center"/>
                                    <w:rPr>
                                      <w:rFonts w:ascii="標楷體" w:eastAsia="標楷體" w:hAnsi="標楷體" w:cs="Times New Roman"/>
                                      <w:bCs/>
                                      <w:kern w:val="0"/>
                                      <w:sz w:val="20"/>
                                      <w:szCs w:val="20"/>
                                    </w:rPr>
                                  </w:pPr>
                                </w:p>
                              </w:tc>
                              <w:tc>
                                <w:tcPr>
                                  <w:tcW w:w="1006" w:type="pct"/>
                                  <w:vMerge/>
                                  <w:vAlign w:val="center"/>
                                  <w:hideMark/>
                                </w:tcPr>
                                <w:p w14:paraId="71FB3295" w14:textId="77777777" w:rsidR="007828EA" w:rsidRPr="00565EB2" w:rsidRDefault="007828EA" w:rsidP="00675FB4">
                                  <w:pPr>
                                    <w:spacing w:line="260" w:lineRule="exact"/>
                                    <w:jc w:val="center"/>
                                    <w:rPr>
                                      <w:rFonts w:ascii="標楷體" w:eastAsia="標楷體" w:hAnsi="標楷體" w:cs="Times New Roman"/>
                                      <w:bCs/>
                                      <w:kern w:val="0"/>
                                      <w:sz w:val="20"/>
                                      <w:szCs w:val="20"/>
                                    </w:rPr>
                                  </w:pPr>
                                </w:p>
                              </w:tc>
                              <w:tc>
                                <w:tcPr>
                                  <w:tcW w:w="986" w:type="pct"/>
                                  <w:noWrap/>
                                  <w:vAlign w:val="center"/>
                                  <w:hideMark/>
                                </w:tcPr>
                                <w:p w14:paraId="4CD07E7B" w14:textId="5CA22B2B" w:rsidR="007828EA" w:rsidRPr="00565EB2" w:rsidRDefault="007828EA" w:rsidP="004D75E3">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烘</w:t>
                                  </w:r>
                                  <w:r>
                                    <w:rPr>
                                      <w:rFonts w:ascii="標楷體" w:eastAsia="標楷體" w:hAnsi="標楷體" w:cs="Times New Roman" w:hint="eastAsia"/>
                                      <w:bCs/>
                                      <w:kern w:val="0"/>
                                      <w:sz w:val="20"/>
                                      <w:szCs w:val="20"/>
                                    </w:rPr>
                                    <w:t>焙</w:t>
                                  </w:r>
                                  <w:r w:rsidRPr="00565EB2">
                                    <w:rPr>
                                      <w:rFonts w:ascii="標楷體" w:eastAsia="標楷體" w:hAnsi="標楷體" w:cs="Times New Roman" w:hint="eastAsia"/>
                                      <w:bCs/>
                                      <w:kern w:val="0"/>
                                      <w:sz w:val="20"/>
                                      <w:szCs w:val="20"/>
                                    </w:rPr>
                                    <w:t>食品</w:t>
                                  </w:r>
                                </w:p>
                              </w:tc>
                              <w:tc>
                                <w:tcPr>
                                  <w:tcW w:w="1095" w:type="pct"/>
                                  <w:noWrap/>
                                  <w:vAlign w:val="center"/>
                                  <w:hideMark/>
                                </w:tcPr>
                                <w:p w14:paraId="7591145D"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蔬果</w:t>
                                  </w:r>
                                </w:p>
                              </w:tc>
                            </w:tr>
                            <w:tr w:rsidR="007828EA" w:rsidRPr="00565EB2" w14:paraId="5A186866" w14:textId="77777777" w:rsidTr="00DF7EAC">
                              <w:trPr>
                                <w:trHeight w:val="283"/>
                              </w:trPr>
                              <w:tc>
                                <w:tcPr>
                                  <w:tcW w:w="653" w:type="pct"/>
                                  <w:vMerge w:val="restart"/>
                                  <w:noWrap/>
                                  <w:vAlign w:val="center"/>
                                  <w:hideMark/>
                                </w:tcPr>
                                <w:p w14:paraId="49E0258E"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 xml:space="preserve">111 </w:t>
                                  </w:r>
                                </w:p>
                              </w:tc>
                              <w:tc>
                                <w:tcPr>
                                  <w:tcW w:w="1261" w:type="pct"/>
                                  <w:noWrap/>
                                  <w:vAlign w:val="center"/>
                                  <w:hideMark/>
                                </w:tcPr>
                                <w:p w14:paraId="370DA409"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查驗件數</w:t>
                                  </w:r>
                                </w:p>
                              </w:tc>
                              <w:tc>
                                <w:tcPr>
                                  <w:tcW w:w="1006" w:type="pct"/>
                                  <w:noWrap/>
                                  <w:vAlign w:val="center"/>
                                  <w:hideMark/>
                                </w:tcPr>
                                <w:p w14:paraId="215AB2E1"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9,878</w:t>
                                  </w:r>
                                </w:p>
                              </w:tc>
                              <w:tc>
                                <w:tcPr>
                                  <w:tcW w:w="986" w:type="pct"/>
                                  <w:noWrap/>
                                  <w:vAlign w:val="center"/>
                                  <w:hideMark/>
                                </w:tcPr>
                                <w:p w14:paraId="2F8D31C3"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780</w:t>
                                  </w:r>
                                </w:p>
                              </w:tc>
                              <w:tc>
                                <w:tcPr>
                                  <w:tcW w:w="1095" w:type="pct"/>
                                  <w:noWrap/>
                                  <w:vAlign w:val="center"/>
                                  <w:hideMark/>
                                </w:tcPr>
                                <w:p w14:paraId="56BADF61"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337</w:t>
                                  </w:r>
                                </w:p>
                              </w:tc>
                            </w:tr>
                            <w:tr w:rsidR="007828EA" w:rsidRPr="00565EB2" w14:paraId="1952EF08" w14:textId="77777777" w:rsidTr="00DF7EAC">
                              <w:trPr>
                                <w:trHeight w:val="283"/>
                              </w:trPr>
                              <w:tc>
                                <w:tcPr>
                                  <w:tcW w:w="653" w:type="pct"/>
                                  <w:vMerge/>
                                  <w:vAlign w:val="center"/>
                                  <w:hideMark/>
                                </w:tcPr>
                                <w:p w14:paraId="7569FAED" w14:textId="77777777" w:rsidR="007828EA" w:rsidRPr="00565EB2" w:rsidRDefault="007828EA" w:rsidP="00675FB4">
                                  <w:pPr>
                                    <w:spacing w:line="260" w:lineRule="exact"/>
                                    <w:jc w:val="center"/>
                                    <w:rPr>
                                      <w:rFonts w:ascii="標楷體" w:eastAsia="標楷體" w:hAnsi="標楷體" w:cs="Times New Roman"/>
                                      <w:bCs/>
                                      <w:kern w:val="0"/>
                                      <w:sz w:val="20"/>
                                      <w:szCs w:val="20"/>
                                    </w:rPr>
                                  </w:pPr>
                                </w:p>
                              </w:tc>
                              <w:tc>
                                <w:tcPr>
                                  <w:tcW w:w="1261" w:type="pct"/>
                                  <w:noWrap/>
                                  <w:vAlign w:val="center"/>
                                  <w:hideMark/>
                                </w:tcPr>
                                <w:p w14:paraId="7DCC492F"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不符規定件數</w:t>
                                  </w:r>
                                </w:p>
                              </w:tc>
                              <w:tc>
                                <w:tcPr>
                                  <w:tcW w:w="1006" w:type="pct"/>
                                  <w:noWrap/>
                                  <w:vAlign w:val="center"/>
                                  <w:hideMark/>
                                </w:tcPr>
                                <w:p w14:paraId="21209047"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15</w:t>
                                  </w:r>
                                </w:p>
                              </w:tc>
                              <w:tc>
                                <w:tcPr>
                                  <w:tcW w:w="986" w:type="pct"/>
                                  <w:noWrap/>
                                  <w:vAlign w:val="center"/>
                                  <w:hideMark/>
                                </w:tcPr>
                                <w:p w14:paraId="794BC589" w14:textId="77777777" w:rsidR="007828EA" w:rsidRPr="00565EB2" w:rsidRDefault="007828EA" w:rsidP="00675FB4">
                                  <w:pPr>
                                    <w:spacing w:line="260" w:lineRule="exact"/>
                                    <w:jc w:val="right"/>
                                    <w:rPr>
                                      <w:rFonts w:ascii="標楷體" w:eastAsia="標楷體" w:hAnsi="標楷體" w:cs="Times New Roman"/>
                                      <w:kern w:val="0"/>
                                      <w:sz w:val="20"/>
                                      <w:szCs w:val="20"/>
                                    </w:rPr>
                                  </w:pPr>
                                  <w:r w:rsidRPr="00565EB2">
                                    <w:rPr>
                                      <w:rFonts w:ascii="標楷體" w:eastAsia="標楷體" w:hAnsi="標楷體" w:cs="Times New Roman"/>
                                      <w:kern w:val="0"/>
                                      <w:sz w:val="20"/>
                                      <w:szCs w:val="20"/>
                                    </w:rPr>
                                    <w:t>1</w:t>
                                  </w:r>
                                </w:p>
                              </w:tc>
                              <w:tc>
                                <w:tcPr>
                                  <w:tcW w:w="1095" w:type="pct"/>
                                  <w:noWrap/>
                                  <w:vAlign w:val="center"/>
                                  <w:hideMark/>
                                </w:tcPr>
                                <w:p w14:paraId="6AE61F7D"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10</w:t>
                                  </w:r>
                                </w:p>
                              </w:tc>
                            </w:tr>
                            <w:tr w:rsidR="007828EA" w:rsidRPr="00565EB2" w14:paraId="2D2F0240" w14:textId="77777777" w:rsidTr="00DF7EAC">
                              <w:trPr>
                                <w:trHeight w:val="283"/>
                              </w:trPr>
                              <w:tc>
                                <w:tcPr>
                                  <w:tcW w:w="653" w:type="pct"/>
                                  <w:vMerge/>
                                  <w:vAlign w:val="center"/>
                                  <w:hideMark/>
                                </w:tcPr>
                                <w:p w14:paraId="1DA8B9AF" w14:textId="77777777" w:rsidR="007828EA" w:rsidRPr="00565EB2" w:rsidRDefault="007828EA" w:rsidP="00675FB4">
                                  <w:pPr>
                                    <w:spacing w:line="260" w:lineRule="exact"/>
                                    <w:jc w:val="center"/>
                                    <w:rPr>
                                      <w:rFonts w:ascii="標楷體" w:eastAsia="標楷體" w:hAnsi="標楷體" w:cs="Times New Roman"/>
                                      <w:bCs/>
                                      <w:kern w:val="0"/>
                                      <w:sz w:val="20"/>
                                      <w:szCs w:val="20"/>
                                    </w:rPr>
                                  </w:pPr>
                                </w:p>
                              </w:tc>
                              <w:tc>
                                <w:tcPr>
                                  <w:tcW w:w="1261" w:type="pct"/>
                                  <w:noWrap/>
                                  <w:vAlign w:val="center"/>
                                  <w:hideMark/>
                                </w:tcPr>
                                <w:p w14:paraId="6CE835C1"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不符規定比率</w:t>
                                  </w:r>
                                </w:p>
                              </w:tc>
                              <w:tc>
                                <w:tcPr>
                                  <w:tcW w:w="1006" w:type="pct"/>
                                  <w:noWrap/>
                                  <w:vAlign w:val="center"/>
                                  <w:hideMark/>
                                </w:tcPr>
                                <w:p w14:paraId="23631C62"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0.15</w:t>
                                  </w:r>
                                </w:p>
                              </w:tc>
                              <w:tc>
                                <w:tcPr>
                                  <w:tcW w:w="986" w:type="pct"/>
                                  <w:noWrap/>
                                  <w:vAlign w:val="center"/>
                                  <w:hideMark/>
                                </w:tcPr>
                                <w:p w14:paraId="2C44AB67"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0.13</w:t>
                                  </w:r>
                                </w:p>
                              </w:tc>
                              <w:tc>
                                <w:tcPr>
                                  <w:tcW w:w="1095" w:type="pct"/>
                                  <w:noWrap/>
                                  <w:vAlign w:val="center"/>
                                  <w:hideMark/>
                                </w:tcPr>
                                <w:p w14:paraId="6170530D" w14:textId="77777777" w:rsidR="007828EA" w:rsidRPr="00565EB2" w:rsidRDefault="007828EA" w:rsidP="00675FB4">
                                  <w:pPr>
                                    <w:spacing w:line="260" w:lineRule="exact"/>
                                    <w:jc w:val="right"/>
                                    <w:rPr>
                                      <w:rFonts w:ascii="標楷體" w:eastAsia="標楷體" w:hAnsi="標楷體" w:cs="Times New Roman"/>
                                      <w:b/>
                                      <w:bCs/>
                                      <w:kern w:val="0"/>
                                      <w:sz w:val="20"/>
                                      <w:szCs w:val="20"/>
                                    </w:rPr>
                                  </w:pPr>
                                  <w:r w:rsidRPr="00565EB2">
                                    <w:rPr>
                                      <w:rFonts w:ascii="標楷體" w:eastAsia="標楷體" w:hAnsi="標楷體" w:cs="Times New Roman" w:hint="eastAsia"/>
                                      <w:b/>
                                      <w:bCs/>
                                      <w:kern w:val="0"/>
                                      <w:sz w:val="20"/>
                                      <w:szCs w:val="20"/>
                                    </w:rPr>
                                    <w:t>2.97</w:t>
                                  </w:r>
                                </w:p>
                              </w:tc>
                            </w:tr>
                            <w:tr w:rsidR="007828EA" w:rsidRPr="00565EB2" w14:paraId="3296898C" w14:textId="77777777" w:rsidTr="00DF7EAC">
                              <w:trPr>
                                <w:trHeight w:val="283"/>
                              </w:trPr>
                              <w:tc>
                                <w:tcPr>
                                  <w:tcW w:w="653" w:type="pct"/>
                                  <w:vMerge w:val="restart"/>
                                  <w:noWrap/>
                                  <w:vAlign w:val="center"/>
                                  <w:hideMark/>
                                </w:tcPr>
                                <w:p w14:paraId="7F7613A2"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112</w:t>
                                  </w:r>
                                </w:p>
                              </w:tc>
                              <w:tc>
                                <w:tcPr>
                                  <w:tcW w:w="1261" w:type="pct"/>
                                  <w:noWrap/>
                                  <w:vAlign w:val="center"/>
                                  <w:hideMark/>
                                </w:tcPr>
                                <w:p w14:paraId="6FDC2B81"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查驗件數</w:t>
                                  </w:r>
                                </w:p>
                              </w:tc>
                              <w:tc>
                                <w:tcPr>
                                  <w:tcW w:w="1006" w:type="pct"/>
                                  <w:noWrap/>
                                  <w:vAlign w:val="center"/>
                                  <w:hideMark/>
                                </w:tcPr>
                                <w:p w14:paraId="6C7DE53A"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8,950</w:t>
                                  </w:r>
                                </w:p>
                              </w:tc>
                              <w:tc>
                                <w:tcPr>
                                  <w:tcW w:w="986" w:type="pct"/>
                                  <w:noWrap/>
                                  <w:vAlign w:val="center"/>
                                  <w:hideMark/>
                                </w:tcPr>
                                <w:p w14:paraId="34CFDB88"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1,030</w:t>
                                  </w:r>
                                </w:p>
                              </w:tc>
                              <w:tc>
                                <w:tcPr>
                                  <w:tcW w:w="1095" w:type="pct"/>
                                  <w:noWrap/>
                                  <w:vAlign w:val="center"/>
                                  <w:hideMark/>
                                </w:tcPr>
                                <w:p w14:paraId="2525B4D1"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338</w:t>
                                  </w:r>
                                </w:p>
                              </w:tc>
                            </w:tr>
                            <w:tr w:rsidR="007828EA" w:rsidRPr="00565EB2" w14:paraId="6A700590" w14:textId="77777777" w:rsidTr="00DF7EAC">
                              <w:trPr>
                                <w:trHeight w:val="283"/>
                              </w:trPr>
                              <w:tc>
                                <w:tcPr>
                                  <w:tcW w:w="653" w:type="pct"/>
                                  <w:vMerge/>
                                  <w:vAlign w:val="center"/>
                                  <w:hideMark/>
                                </w:tcPr>
                                <w:p w14:paraId="54278E9C" w14:textId="77777777" w:rsidR="007828EA" w:rsidRPr="00565EB2" w:rsidRDefault="007828EA" w:rsidP="00675FB4">
                                  <w:pPr>
                                    <w:spacing w:line="260" w:lineRule="exact"/>
                                    <w:jc w:val="center"/>
                                    <w:rPr>
                                      <w:rFonts w:ascii="標楷體" w:eastAsia="標楷體" w:hAnsi="標楷體" w:cs="Times New Roman"/>
                                      <w:bCs/>
                                      <w:kern w:val="0"/>
                                      <w:sz w:val="20"/>
                                      <w:szCs w:val="20"/>
                                    </w:rPr>
                                  </w:pPr>
                                </w:p>
                              </w:tc>
                              <w:tc>
                                <w:tcPr>
                                  <w:tcW w:w="1261" w:type="pct"/>
                                  <w:noWrap/>
                                  <w:vAlign w:val="center"/>
                                  <w:hideMark/>
                                </w:tcPr>
                                <w:p w14:paraId="0C96CCD8"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不符規定件數</w:t>
                                  </w:r>
                                </w:p>
                              </w:tc>
                              <w:tc>
                                <w:tcPr>
                                  <w:tcW w:w="1006" w:type="pct"/>
                                  <w:noWrap/>
                                  <w:vAlign w:val="center"/>
                                  <w:hideMark/>
                                </w:tcPr>
                                <w:p w14:paraId="103D299A"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30</w:t>
                                  </w:r>
                                </w:p>
                              </w:tc>
                              <w:tc>
                                <w:tcPr>
                                  <w:tcW w:w="986" w:type="pct"/>
                                  <w:noWrap/>
                                  <w:vAlign w:val="center"/>
                                  <w:hideMark/>
                                </w:tcPr>
                                <w:p w14:paraId="1571B617"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w:t>
                                  </w:r>
                                </w:p>
                              </w:tc>
                              <w:tc>
                                <w:tcPr>
                                  <w:tcW w:w="1095" w:type="pct"/>
                                  <w:noWrap/>
                                  <w:vAlign w:val="center"/>
                                  <w:hideMark/>
                                </w:tcPr>
                                <w:p w14:paraId="46634C39"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14</w:t>
                                  </w:r>
                                </w:p>
                              </w:tc>
                            </w:tr>
                            <w:tr w:rsidR="007828EA" w:rsidRPr="00565EB2" w14:paraId="205F2045" w14:textId="77777777" w:rsidTr="00DF7EAC">
                              <w:trPr>
                                <w:trHeight w:val="283"/>
                              </w:trPr>
                              <w:tc>
                                <w:tcPr>
                                  <w:tcW w:w="653" w:type="pct"/>
                                  <w:vMerge/>
                                  <w:vAlign w:val="center"/>
                                  <w:hideMark/>
                                </w:tcPr>
                                <w:p w14:paraId="669263DD" w14:textId="77777777" w:rsidR="007828EA" w:rsidRPr="00565EB2" w:rsidRDefault="007828EA" w:rsidP="00675FB4">
                                  <w:pPr>
                                    <w:spacing w:line="260" w:lineRule="exact"/>
                                    <w:jc w:val="center"/>
                                    <w:rPr>
                                      <w:rFonts w:ascii="標楷體" w:eastAsia="標楷體" w:hAnsi="標楷體" w:cs="Times New Roman"/>
                                      <w:bCs/>
                                      <w:kern w:val="0"/>
                                      <w:sz w:val="20"/>
                                      <w:szCs w:val="20"/>
                                    </w:rPr>
                                  </w:pPr>
                                </w:p>
                              </w:tc>
                              <w:tc>
                                <w:tcPr>
                                  <w:tcW w:w="1261" w:type="pct"/>
                                  <w:noWrap/>
                                  <w:vAlign w:val="center"/>
                                  <w:hideMark/>
                                </w:tcPr>
                                <w:p w14:paraId="190E0D79"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不符規定比率</w:t>
                                  </w:r>
                                </w:p>
                              </w:tc>
                              <w:tc>
                                <w:tcPr>
                                  <w:tcW w:w="1006" w:type="pct"/>
                                  <w:noWrap/>
                                  <w:vAlign w:val="center"/>
                                  <w:hideMark/>
                                </w:tcPr>
                                <w:p w14:paraId="4B279BEB"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0.34</w:t>
                                  </w:r>
                                </w:p>
                              </w:tc>
                              <w:tc>
                                <w:tcPr>
                                  <w:tcW w:w="986" w:type="pct"/>
                                  <w:noWrap/>
                                  <w:vAlign w:val="center"/>
                                  <w:hideMark/>
                                </w:tcPr>
                                <w:p w14:paraId="499572B8"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w:t>
                                  </w:r>
                                </w:p>
                              </w:tc>
                              <w:tc>
                                <w:tcPr>
                                  <w:tcW w:w="1095" w:type="pct"/>
                                  <w:noWrap/>
                                  <w:vAlign w:val="center"/>
                                  <w:hideMark/>
                                </w:tcPr>
                                <w:p w14:paraId="055EC959" w14:textId="77777777" w:rsidR="007828EA" w:rsidRPr="00565EB2" w:rsidRDefault="007828EA" w:rsidP="00675FB4">
                                  <w:pPr>
                                    <w:spacing w:line="260" w:lineRule="exact"/>
                                    <w:jc w:val="right"/>
                                    <w:rPr>
                                      <w:rFonts w:ascii="標楷體" w:eastAsia="標楷體" w:hAnsi="標楷體" w:cs="Times New Roman"/>
                                      <w:b/>
                                      <w:kern w:val="0"/>
                                      <w:sz w:val="20"/>
                                      <w:szCs w:val="20"/>
                                    </w:rPr>
                                  </w:pPr>
                                  <w:r w:rsidRPr="00565EB2">
                                    <w:rPr>
                                      <w:rFonts w:ascii="標楷體" w:eastAsia="標楷體" w:hAnsi="標楷體" w:cs="Times New Roman"/>
                                      <w:b/>
                                      <w:kern w:val="0"/>
                                      <w:sz w:val="20"/>
                                      <w:szCs w:val="20"/>
                                    </w:rPr>
                                    <w:t>4.14</w:t>
                                  </w:r>
                                </w:p>
                              </w:tc>
                            </w:tr>
                            <w:tr w:rsidR="007828EA" w:rsidRPr="00565EB2" w14:paraId="432A2EEE" w14:textId="77777777" w:rsidTr="00DF7EAC">
                              <w:trPr>
                                <w:trHeight w:val="283"/>
                              </w:trPr>
                              <w:tc>
                                <w:tcPr>
                                  <w:tcW w:w="653" w:type="pct"/>
                                  <w:vMerge w:val="restart"/>
                                  <w:noWrap/>
                                  <w:vAlign w:val="center"/>
                                  <w:hideMark/>
                                </w:tcPr>
                                <w:p w14:paraId="7C65AEBC"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 xml:space="preserve">113 </w:t>
                                  </w:r>
                                </w:p>
                              </w:tc>
                              <w:tc>
                                <w:tcPr>
                                  <w:tcW w:w="1261" w:type="pct"/>
                                  <w:noWrap/>
                                  <w:vAlign w:val="center"/>
                                  <w:hideMark/>
                                </w:tcPr>
                                <w:p w14:paraId="63ED60ED"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查驗件數</w:t>
                                  </w:r>
                                </w:p>
                              </w:tc>
                              <w:tc>
                                <w:tcPr>
                                  <w:tcW w:w="1006" w:type="pct"/>
                                  <w:noWrap/>
                                  <w:vAlign w:val="center"/>
                                  <w:hideMark/>
                                </w:tcPr>
                                <w:p w14:paraId="24AC3D0A"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9,228</w:t>
                                  </w:r>
                                </w:p>
                              </w:tc>
                              <w:tc>
                                <w:tcPr>
                                  <w:tcW w:w="986" w:type="pct"/>
                                  <w:noWrap/>
                                  <w:vAlign w:val="center"/>
                                  <w:hideMark/>
                                </w:tcPr>
                                <w:p w14:paraId="7EAE7368"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923</w:t>
                                  </w:r>
                                </w:p>
                              </w:tc>
                              <w:tc>
                                <w:tcPr>
                                  <w:tcW w:w="1095" w:type="pct"/>
                                  <w:noWrap/>
                                  <w:vAlign w:val="center"/>
                                  <w:hideMark/>
                                </w:tcPr>
                                <w:p w14:paraId="058E67A1"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366</w:t>
                                  </w:r>
                                </w:p>
                              </w:tc>
                            </w:tr>
                            <w:tr w:rsidR="007828EA" w:rsidRPr="00565EB2" w14:paraId="35163D50" w14:textId="77777777" w:rsidTr="00DF7EAC">
                              <w:trPr>
                                <w:trHeight w:val="283"/>
                              </w:trPr>
                              <w:tc>
                                <w:tcPr>
                                  <w:tcW w:w="653" w:type="pct"/>
                                  <w:vMerge/>
                                  <w:vAlign w:val="center"/>
                                  <w:hideMark/>
                                </w:tcPr>
                                <w:p w14:paraId="44573714" w14:textId="77777777" w:rsidR="007828EA" w:rsidRPr="00565EB2" w:rsidRDefault="007828EA" w:rsidP="00675FB4">
                                  <w:pPr>
                                    <w:spacing w:line="260" w:lineRule="exact"/>
                                    <w:jc w:val="center"/>
                                    <w:rPr>
                                      <w:rFonts w:ascii="標楷體" w:eastAsia="標楷體" w:hAnsi="標楷體" w:cs="Times New Roman"/>
                                      <w:bCs/>
                                      <w:kern w:val="0"/>
                                      <w:sz w:val="20"/>
                                      <w:szCs w:val="20"/>
                                    </w:rPr>
                                  </w:pPr>
                                </w:p>
                              </w:tc>
                              <w:tc>
                                <w:tcPr>
                                  <w:tcW w:w="1261" w:type="pct"/>
                                  <w:noWrap/>
                                  <w:vAlign w:val="center"/>
                                  <w:hideMark/>
                                </w:tcPr>
                                <w:p w14:paraId="60E8D334"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不符規定件數</w:t>
                                  </w:r>
                                </w:p>
                              </w:tc>
                              <w:tc>
                                <w:tcPr>
                                  <w:tcW w:w="1006" w:type="pct"/>
                                  <w:noWrap/>
                                  <w:vAlign w:val="center"/>
                                  <w:hideMark/>
                                </w:tcPr>
                                <w:p w14:paraId="5EFB6308"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29</w:t>
                                  </w:r>
                                </w:p>
                              </w:tc>
                              <w:tc>
                                <w:tcPr>
                                  <w:tcW w:w="986" w:type="pct"/>
                                  <w:noWrap/>
                                  <w:vAlign w:val="center"/>
                                  <w:hideMark/>
                                </w:tcPr>
                                <w:p w14:paraId="6D130E62" w14:textId="77777777" w:rsidR="007828EA" w:rsidRPr="00565EB2" w:rsidRDefault="007828EA" w:rsidP="00675FB4">
                                  <w:pPr>
                                    <w:spacing w:line="260" w:lineRule="exact"/>
                                    <w:jc w:val="right"/>
                                    <w:rPr>
                                      <w:rFonts w:ascii="標楷體" w:eastAsia="標楷體" w:hAnsi="標楷體" w:cs="Times New Roman"/>
                                      <w:kern w:val="0"/>
                                      <w:sz w:val="20"/>
                                      <w:szCs w:val="20"/>
                                    </w:rPr>
                                  </w:pPr>
                                  <w:r w:rsidRPr="00565EB2">
                                    <w:rPr>
                                      <w:rFonts w:ascii="標楷體" w:eastAsia="標楷體" w:hAnsi="標楷體" w:cs="Times New Roman"/>
                                      <w:bCs/>
                                      <w:kern w:val="0"/>
                                      <w:sz w:val="20"/>
                                      <w:szCs w:val="20"/>
                                    </w:rPr>
                                    <w:t>－</w:t>
                                  </w:r>
                                </w:p>
                              </w:tc>
                              <w:tc>
                                <w:tcPr>
                                  <w:tcW w:w="1095" w:type="pct"/>
                                  <w:noWrap/>
                                  <w:vAlign w:val="center"/>
                                  <w:hideMark/>
                                </w:tcPr>
                                <w:p w14:paraId="0F1BB5B3"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8</w:t>
                                  </w:r>
                                </w:p>
                              </w:tc>
                            </w:tr>
                            <w:tr w:rsidR="007828EA" w:rsidRPr="00565EB2" w14:paraId="0417D5D8" w14:textId="77777777" w:rsidTr="00DF7EAC">
                              <w:trPr>
                                <w:trHeight w:val="283"/>
                              </w:trPr>
                              <w:tc>
                                <w:tcPr>
                                  <w:tcW w:w="653" w:type="pct"/>
                                  <w:vMerge/>
                                  <w:vAlign w:val="center"/>
                                  <w:hideMark/>
                                </w:tcPr>
                                <w:p w14:paraId="313B0320" w14:textId="77777777" w:rsidR="007828EA" w:rsidRPr="00565EB2" w:rsidRDefault="007828EA" w:rsidP="00675FB4">
                                  <w:pPr>
                                    <w:spacing w:line="260" w:lineRule="exact"/>
                                    <w:jc w:val="center"/>
                                    <w:rPr>
                                      <w:rFonts w:ascii="標楷體" w:eastAsia="標楷體" w:hAnsi="標楷體" w:cs="Times New Roman"/>
                                      <w:bCs/>
                                      <w:kern w:val="0"/>
                                      <w:sz w:val="20"/>
                                      <w:szCs w:val="20"/>
                                    </w:rPr>
                                  </w:pPr>
                                </w:p>
                              </w:tc>
                              <w:tc>
                                <w:tcPr>
                                  <w:tcW w:w="1261" w:type="pct"/>
                                  <w:noWrap/>
                                  <w:vAlign w:val="center"/>
                                  <w:hideMark/>
                                </w:tcPr>
                                <w:p w14:paraId="3FF3AD07"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不符規定比率</w:t>
                                  </w:r>
                                </w:p>
                              </w:tc>
                              <w:tc>
                                <w:tcPr>
                                  <w:tcW w:w="1006" w:type="pct"/>
                                  <w:noWrap/>
                                  <w:vAlign w:val="center"/>
                                  <w:hideMark/>
                                </w:tcPr>
                                <w:p w14:paraId="0241CD8C"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0.31</w:t>
                                  </w:r>
                                </w:p>
                              </w:tc>
                              <w:tc>
                                <w:tcPr>
                                  <w:tcW w:w="986" w:type="pct"/>
                                  <w:noWrap/>
                                  <w:vAlign w:val="center"/>
                                  <w:hideMark/>
                                </w:tcPr>
                                <w:p w14:paraId="31772BD5"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w:t>
                                  </w:r>
                                </w:p>
                              </w:tc>
                              <w:tc>
                                <w:tcPr>
                                  <w:tcW w:w="1095" w:type="pct"/>
                                  <w:noWrap/>
                                  <w:vAlign w:val="center"/>
                                  <w:hideMark/>
                                </w:tcPr>
                                <w:p w14:paraId="43D95828"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
                                      <w:kern w:val="0"/>
                                      <w:sz w:val="20"/>
                                      <w:szCs w:val="20"/>
                                    </w:rPr>
                                    <w:t>2.19</w:t>
                                  </w:r>
                                </w:p>
                              </w:tc>
                            </w:tr>
                            <w:tr w:rsidR="007828EA" w:rsidRPr="00565EB2" w14:paraId="79B95CCC" w14:textId="77777777" w:rsidTr="00DF7EAC">
                              <w:trPr>
                                <w:trHeight w:val="283"/>
                              </w:trPr>
                              <w:tc>
                                <w:tcPr>
                                  <w:tcW w:w="653" w:type="pct"/>
                                  <w:vMerge w:val="restart"/>
                                  <w:vAlign w:val="center"/>
                                </w:tcPr>
                                <w:p w14:paraId="217374BF"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11</w:t>
                                  </w:r>
                                  <w:r w:rsidRPr="00565EB2">
                                    <w:rPr>
                                      <w:rFonts w:ascii="標楷體" w:eastAsia="標楷體" w:hAnsi="標楷體" w:cs="Times New Roman" w:hint="eastAsia"/>
                                      <w:bCs/>
                                      <w:kern w:val="0"/>
                                      <w:sz w:val="20"/>
                                      <w:szCs w:val="20"/>
                                    </w:rPr>
                                    <w:t>4</w:t>
                                  </w:r>
                                  <w:r w:rsidRPr="00565EB2">
                                    <w:rPr>
                                      <w:rFonts w:ascii="標楷體" w:eastAsia="標楷體" w:hAnsi="標楷體" w:cs="Times New Roman"/>
                                      <w:bCs/>
                                      <w:kern w:val="0"/>
                                      <w:sz w:val="20"/>
                                      <w:szCs w:val="20"/>
                                    </w:rPr>
                                    <w:t xml:space="preserve"> </w:t>
                                  </w:r>
                                </w:p>
                              </w:tc>
                              <w:tc>
                                <w:tcPr>
                                  <w:tcW w:w="1261" w:type="pct"/>
                                  <w:noWrap/>
                                  <w:vAlign w:val="center"/>
                                </w:tcPr>
                                <w:p w14:paraId="65527C7B"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查驗件數</w:t>
                                  </w:r>
                                </w:p>
                              </w:tc>
                              <w:tc>
                                <w:tcPr>
                                  <w:tcW w:w="1006" w:type="pct"/>
                                  <w:noWrap/>
                                  <w:vAlign w:val="center"/>
                                </w:tcPr>
                                <w:p w14:paraId="287E6442"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7,671</w:t>
                                  </w:r>
                                </w:p>
                              </w:tc>
                              <w:tc>
                                <w:tcPr>
                                  <w:tcW w:w="986" w:type="pct"/>
                                  <w:noWrap/>
                                  <w:vAlign w:val="center"/>
                                </w:tcPr>
                                <w:p w14:paraId="13D90F32"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363</w:t>
                                  </w:r>
                                </w:p>
                              </w:tc>
                              <w:tc>
                                <w:tcPr>
                                  <w:tcW w:w="1095" w:type="pct"/>
                                  <w:noWrap/>
                                  <w:vAlign w:val="center"/>
                                </w:tcPr>
                                <w:p w14:paraId="0928B521"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372</w:t>
                                  </w:r>
                                </w:p>
                              </w:tc>
                            </w:tr>
                            <w:tr w:rsidR="007828EA" w:rsidRPr="00565EB2" w14:paraId="43309D2E" w14:textId="77777777" w:rsidTr="00DF7EAC">
                              <w:trPr>
                                <w:trHeight w:val="283"/>
                              </w:trPr>
                              <w:tc>
                                <w:tcPr>
                                  <w:tcW w:w="653" w:type="pct"/>
                                  <w:vMerge/>
                                  <w:vAlign w:val="center"/>
                                </w:tcPr>
                                <w:p w14:paraId="5729E596" w14:textId="77777777" w:rsidR="007828EA" w:rsidRPr="00565EB2" w:rsidRDefault="007828EA" w:rsidP="00675FB4">
                                  <w:pPr>
                                    <w:spacing w:line="260" w:lineRule="exact"/>
                                    <w:jc w:val="center"/>
                                    <w:rPr>
                                      <w:rFonts w:ascii="標楷體" w:eastAsia="標楷體" w:hAnsi="標楷體" w:cs="Times New Roman"/>
                                      <w:bCs/>
                                      <w:kern w:val="0"/>
                                      <w:sz w:val="20"/>
                                      <w:szCs w:val="20"/>
                                    </w:rPr>
                                  </w:pPr>
                                </w:p>
                              </w:tc>
                              <w:tc>
                                <w:tcPr>
                                  <w:tcW w:w="1261" w:type="pct"/>
                                  <w:noWrap/>
                                  <w:vAlign w:val="center"/>
                                </w:tcPr>
                                <w:p w14:paraId="7D597F7C"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不符規定件數</w:t>
                                  </w:r>
                                </w:p>
                              </w:tc>
                              <w:tc>
                                <w:tcPr>
                                  <w:tcW w:w="1006" w:type="pct"/>
                                  <w:noWrap/>
                                  <w:vAlign w:val="center"/>
                                </w:tcPr>
                                <w:p w14:paraId="6D7CA9A3"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28</w:t>
                                  </w:r>
                                </w:p>
                              </w:tc>
                              <w:tc>
                                <w:tcPr>
                                  <w:tcW w:w="986" w:type="pct"/>
                                  <w:noWrap/>
                                  <w:vAlign w:val="center"/>
                                </w:tcPr>
                                <w:p w14:paraId="6284BA23"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w:t>
                                  </w:r>
                                </w:p>
                              </w:tc>
                              <w:tc>
                                <w:tcPr>
                                  <w:tcW w:w="1095" w:type="pct"/>
                                  <w:noWrap/>
                                  <w:vAlign w:val="center"/>
                                </w:tcPr>
                                <w:p w14:paraId="18E5CE86"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11</w:t>
                                  </w:r>
                                </w:p>
                              </w:tc>
                            </w:tr>
                            <w:tr w:rsidR="007828EA" w:rsidRPr="00565EB2" w14:paraId="06CD3826" w14:textId="77777777" w:rsidTr="00DF7EAC">
                              <w:trPr>
                                <w:trHeight w:val="283"/>
                              </w:trPr>
                              <w:tc>
                                <w:tcPr>
                                  <w:tcW w:w="653" w:type="pct"/>
                                  <w:vMerge/>
                                  <w:vAlign w:val="center"/>
                                </w:tcPr>
                                <w:p w14:paraId="3B0AD7E3" w14:textId="77777777" w:rsidR="007828EA" w:rsidRPr="00565EB2" w:rsidRDefault="007828EA" w:rsidP="00675FB4">
                                  <w:pPr>
                                    <w:spacing w:line="260" w:lineRule="exact"/>
                                    <w:jc w:val="center"/>
                                    <w:rPr>
                                      <w:rFonts w:ascii="標楷體" w:eastAsia="標楷體" w:hAnsi="標楷體" w:cs="Times New Roman"/>
                                      <w:bCs/>
                                      <w:kern w:val="0"/>
                                      <w:sz w:val="20"/>
                                      <w:szCs w:val="20"/>
                                    </w:rPr>
                                  </w:pPr>
                                </w:p>
                              </w:tc>
                              <w:tc>
                                <w:tcPr>
                                  <w:tcW w:w="1261" w:type="pct"/>
                                  <w:noWrap/>
                                  <w:vAlign w:val="center"/>
                                </w:tcPr>
                                <w:p w14:paraId="2A08E1B4"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不符規定比率</w:t>
                                  </w:r>
                                </w:p>
                              </w:tc>
                              <w:tc>
                                <w:tcPr>
                                  <w:tcW w:w="1006" w:type="pct"/>
                                  <w:noWrap/>
                                  <w:vAlign w:val="center"/>
                                </w:tcPr>
                                <w:p w14:paraId="31C77FBF"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0.37</w:t>
                                  </w:r>
                                </w:p>
                              </w:tc>
                              <w:tc>
                                <w:tcPr>
                                  <w:tcW w:w="986" w:type="pct"/>
                                  <w:noWrap/>
                                  <w:vAlign w:val="center"/>
                                </w:tcPr>
                                <w:p w14:paraId="4D7C958E"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w:t>
                                  </w:r>
                                </w:p>
                              </w:tc>
                              <w:tc>
                                <w:tcPr>
                                  <w:tcW w:w="1095" w:type="pct"/>
                                  <w:noWrap/>
                                  <w:vAlign w:val="center"/>
                                </w:tcPr>
                                <w:p w14:paraId="3F825A41" w14:textId="77777777" w:rsidR="007828EA" w:rsidRPr="00565EB2" w:rsidRDefault="007828EA" w:rsidP="00675FB4">
                                  <w:pPr>
                                    <w:spacing w:line="260" w:lineRule="exact"/>
                                    <w:jc w:val="right"/>
                                    <w:rPr>
                                      <w:rFonts w:ascii="標楷體" w:eastAsia="標楷體" w:hAnsi="標楷體" w:cs="Times New Roman"/>
                                      <w:b/>
                                      <w:kern w:val="0"/>
                                      <w:sz w:val="20"/>
                                      <w:szCs w:val="20"/>
                                    </w:rPr>
                                  </w:pPr>
                                  <w:r w:rsidRPr="00565EB2">
                                    <w:rPr>
                                      <w:rFonts w:ascii="標楷體" w:eastAsia="標楷體" w:hAnsi="標楷體" w:cs="Times New Roman" w:hint="eastAsia"/>
                                      <w:b/>
                                      <w:kern w:val="0"/>
                                      <w:sz w:val="20"/>
                                      <w:szCs w:val="20"/>
                                    </w:rPr>
                                    <w:t>2.96</w:t>
                                  </w:r>
                                </w:p>
                              </w:tc>
                            </w:tr>
                          </w:tbl>
                          <w:p w14:paraId="09EFB6B1" w14:textId="77777777" w:rsidR="007828EA" w:rsidRPr="00565EB2" w:rsidRDefault="007828EA" w:rsidP="00675FB4">
                            <w:pPr>
                              <w:rPr>
                                <w:rFonts w:ascii="標楷體" w:eastAsia="標楷體" w:hAnsi="標楷體"/>
                                <w:sz w:val="18"/>
                                <w:szCs w:val="18"/>
                              </w:rPr>
                            </w:pPr>
                            <w:r w:rsidRPr="00565EB2">
                              <w:rPr>
                                <w:rFonts w:ascii="標楷體" w:eastAsia="標楷體" w:hAnsi="標楷體" w:hint="eastAsia"/>
                                <w:sz w:val="18"/>
                                <w:szCs w:val="18"/>
                              </w:rPr>
                              <w:t>資料來源：整理自衛生福利部公布之「食品衛生管理工作—按縣市別」資料。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35" o:spid="_x0000_s1123" type="#_x0000_t202" style="position:absolute;left:0;text-align:left;margin-left:152.35pt;margin-top:102.1pt;width:348.6pt;height:268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" stroked="f">
                <v:textbox>
                  <w:txbxContent>
                    <w:p w14:paraId="67754284" w14:textId="74F26621" w:rsidR="007828EA" w:rsidRPr="002C797F" w:rsidRDefault="007828EA" w:rsidP="00675FB4">
                      <w:pPr>
                        <w:spacing w:line="300" w:lineRule="exact"/>
                        <w:jc w:val="center"/>
                        <w:rPr>
                          <w:rFonts w:ascii="標楷體" w:eastAsia="標楷體" w:hAnsi="標楷體" w:cs="Times New Roman"/>
                          <w:b/>
                          <w:bCs/>
                          <w:sz w:val="28"/>
                          <w:szCs w:val="28"/>
                        </w:rPr>
                      </w:pPr>
                      <w:r w:rsidRPr="002C797F">
                        <w:rPr>
                          <w:rFonts w:ascii="標楷體" w:eastAsia="標楷體" w:hAnsi="標楷體" w:cs="Times New Roman" w:hint="eastAsia"/>
                          <w:b/>
                          <w:bCs/>
                          <w:szCs w:val="24"/>
                        </w:rPr>
                        <w:t>表</w:t>
                      </w:r>
                      <w:r>
                        <w:rPr>
                          <w:rFonts w:ascii="標楷體" w:eastAsia="標楷體" w:hAnsi="標楷體" w:cs="Times New Roman" w:hint="eastAsia"/>
                          <w:b/>
                          <w:bCs/>
                          <w:szCs w:val="24"/>
                        </w:rPr>
                        <w:t>1</w:t>
                      </w:r>
                      <w:r w:rsidRPr="00516C05">
                        <w:rPr>
                          <w:rFonts w:ascii="標楷體" w:eastAsia="標楷體" w:hAnsi="標楷體" w:cs="Times New Roman" w:hint="eastAsia"/>
                          <w:b/>
                          <w:szCs w:val="24"/>
                        </w:rPr>
                        <w:t xml:space="preserve">  </w:t>
                      </w:r>
                      <w:r w:rsidRPr="002C797F">
                        <w:rPr>
                          <w:rFonts w:ascii="標楷體" w:eastAsia="標楷體" w:hAnsi="標楷體" w:cs="Times New Roman" w:hint="eastAsia"/>
                          <w:b/>
                          <w:bCs/>
                          <w:szCs w:val="24"/>
                        </w:rPr>
                        <w:t>嘉義縣食品衛生查驗</w:t>
                      </w:r>
                      <w:r>
                        <w:rPr>
                          <w:rFonts w:ascii="標楷體" w:eastAsia="標楷體" w:hAnsi="標楷體" w:cs="Times New Roman" w:hint="eastAsia"/>
                          <w:b/>
                          <w:bCs/>
                          <w:szCs w:val="24"/>
                        </w:rPr>
                        <w:t>違規</w:t>
                      </w:r>
                      <w:r w:rsidRPr="002C797F">
                        <w:rPr>
                          <w:rFonts w:ascii="標楷體" w:eastAsia="標楷體" w:hAnsi="標楷體" w:cs="Times New Roman" w:hint="eastAsia"/>
                          <w:b/>
                          <w:bCs/>
                          <w:szCs w:val="24"/>
                        </w:rPr>
                        <w:t>情形</w:t>
                      </w:r>
                    </w:p>
                    <w:p w14:paraId="1885ABD4" w14:textId="77777777" w:rsidR="007828EA" w:rsidRPr="00AE06CF" w:rsidRDefault="007828EA" w:rsidP="00675FB4">
                      <w:pPr>
                        <w:spacing w:line="300" w:lineRule="exact"/>
                        <w:jc w:val="right"/>
                        <w:rPr>
                          <w:rFonts w:ascii="標楷體" w:eastAsia="標楷體" w:hAnsi="標楷體" w:cs="Times New Roman"/>
                          <w:sz w:val="20"/>
                          <w:szCs w:val="20"/>
                        </w:rPr>
                      </w:pPr>
                      <w:r w:rsidRPr="00AE06CF">
                        <w:rPr>
                          <w:rFonts w:ascii="標楷體" w:eastAsia="標楷體" w:hAnsi="標楷體" w:cs="Times New Roman" w:hint="eastAsia"/>
                          <w:sz w:val="20"/>
                          <w:szCs w:val="20"/>
                        </w:rPr>
                        <w:t>單位：件</w:t>
                      </w:r>
                      <w:r w:rsidRPr="00AE06CF">
                        <w:rPr>
                          <w:rFonts w:ascii="標楷體" w:eastAsia="標楷體" w:hAnsi="標楷體" w:cs="Times New Roman"/>
                          <w:sz w:val="20"/>
                          <w:szCs w:val="20"/>
                        </w:rPr>
                        <w:t>、</w:t>
                      </w:r>
                      <w:r w:rsidRPr="00AE06CF">
                        <w:rPr>
                          <w:rFonts w:ascii="標楷體" w:eastAsia="標楷體" w:hAnsi="標楷體" w:cs="Times New Roman" w:hint="eastAsia"/>
                          <w:sz w:val="20"/>
                          <w:szCs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81"/>
                        <w:gridCol w:w="1700"/>
                        <w:gridCol w:w="1356"/>
                        <w:gridCol w:w="1329"/>
                        <w:gridCol w:w="1475"/>
                      </w:tblGrid>
                      <w:tr w:rsidR="007828EA" w:rsidRPr="00565EB2" w14:paraId="31C01FD4" w14:textId="77777777" w:rsidTr="00DF7EAC">
                        <w:trPr>
                          <w:trHeight w:val="283"/>
                        </w:trPr>
                        <w:tc>
                          <w:tcPr>
                            <w:tcW w:w="653" w:type="pct"/>
                            <w:vMerge w:val="restart"/>
                            <w:noWrap/>
                            <w:vAlign w:val="center"/>
                            <w:hideMark/>
                          </w:tcPr>
                          <w:p w14:paraId="5B1DB0BE"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年度</w:t>
                            </w:r>
                          </w:p>
                        </w:tc>
                        <w:tc>
                          <w:tcPr>
                            <w:tcW w:w="1261" w:type="pct"/>
                            <w:vMerge w:val="restart"/>
                            <w:vAlign w:val="center"/>
                            <w:hideMark/>
                          </w:tcPr>
                          <w:p w14:paraId="1D1242DD"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類別</w:t>
                            </w:r>
                          </w:p>
                        </w:tc>
                        <w:tc>
                          <w:tcPr>
                            <w:tcW w:w="1006" w:type="pct"/>
                            <w:vMerge w:val="restart"/>
                            <w:vAlign w:val="center"/>
                            <w:hideMark/>
                          </w:tcPr>
                          <w:p w14:paraId="609BE9F5"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年度抽驗總數</w:t>
                            </w:r>
                          </w:p>
                        </w:tc>
                        <w:tc>
                          <w:tcPr>
                            <w:tcW w:w="986" w:type="pct"/>
                            <w:vAlign w:val="center"/>
                            <w:hideMark/>
                          </w:tcPr>
                          <w:p w14:paraId="586B3564"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穀豆類及</w:t>
                            </w:r>
                          </w:p>
                          <w:p w14:paraId="23EC31EB"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其加工品</w:t>
                            </w:r>
                          </w:p>
                        </w:tc>
                        <w:tc>
                          <w:tcPr>
                            <w:tcW w:w="1095" w:type="pct"/>
                            <w:vAlign w:val="center"/>
                            <w:hideMark/>
                          </w:tcPr>
                          <w:p w14:paraId="3743D020"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鮮果蔬菜類</w:t>
                            </w:r>
                          </w:p>
                          <w:p w14:paraId="3F94279A"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及其加工品</w:t>
                            </w:r>
                          </w:p>
                        </w:tc>
                      </w:tr>
                      <w:tr w:rsidR="007828EA" w:rsidRPr="00565EB2" w14:paraId="59C73243" w14:textId="77777777" w:rsidTr="00DF7EAC">
                        <w:trPr>
                          <w:trHeight w:val="283"/>
                        </w:trPr>
                        <w:tc>
                          <w:tcPr>
                            <w:tcW w:w="653" w:type="pct"/>
                            <w:vMerge/>
                            <w:vAlign w:val="center"/>
                            <w:hideMark/>
                          </w:tcPr>
                          <w:p w14:paraId="3291DC89" w14:textId="77777777" w:rsidR="007828EA" w:rsidRPr="00565EB2" w:rsidRDefault="007828EA" w:rsidP="00675FB4">
                            <w:pPr>
                              <w:spacing w:line="260" w:lineRule="exact"/>
                              <w:jc w:val="center"/>
                              <w:rPr>
                                <w:rFonts w:ascii="標楷體" w:eastAsia="標楷體" w:hAnsi="標楷體" w:cs="Times New Roman"/>
                                <w:bCs/>
                                <w:kern w:val="0"/>
                                <w:sz w:val="20"/>
                                <w:szCs w:val="20"/>
                              </w:rPr>
                            </w:pPr>
                          </w:p>
                        </w:tc>
                        <w:tc>
                          <w:tcPr>
                            <w:tcW w:w="1261" w:type="pct"/>
                            <w:vMerge/>
                            <w:vAlign w:val="center"/>
                            <w:hideMark/>
                          </w:tcPr>
                          <w:p w14:paraId="20C6496A" w14:textId="77777777" w:rsidR="007828EA" w:rsidRPr="00565EB2" w:rsidRDefault="007828EA" w:rsidP="00675FB4">
                            <w:pPr>
                              <w:spacing w:line="260" w:lineRule="exact"/>
                              <w:jc w:val="center"/>
                              <w:rPr>
                                <w:rFonts w:ascii="標楷體" w:eastAsia="標楷體" w:hAnsi="標楷體" w:cs="Times New Roman"/>
                                <w:bCs/>
                                <w:kern w:val="0"/>
                                <w:sz w:val="20"/>
                                <w:szCs w:val="20"/>
                              </w:rPr>
                            </w:pPr>
                          </w:p>
                        </w:tc>
                        <w:tc>
                          <w:tcPr>
                            <w:tcW w:w="1006" w:type="pct"/>
                            <w:vMerge/>
                            <w:vAlign w:val="center"/>
                            <w:hideMark/>
                          </w:tcPr>
                          <w:p w14:paraId="71FB3295" w14:textId="77777777" w:rsidR="007828EA" w:rsidRPr="00565EB2" w:rsidRDefault="007828EA" w:rsidP="00675FB4">
                            <w:pPr>
                              <w:spacing w:line="260" w:lineRule="exact"/>
                              <w:jc w:val="center"/>
                              <w:rPr>
                                <w:rFonts w:ascii="標楷體" w:eastAsia="標楷體" w:hAnsi="標楷體" w:cs="Times New Roman"/>
                                <w:bCs/>
                                <w:kern w:val="0"/>
                                <w:sz w:val="20"/>
                                <w:szCs w:val="20"/>
                              </w:rPr>
                            </w:pPr>
                          </w:p>
                        </w:tc>
                        <w:tc>
                          <w:tcPr>
                            <w:tcW w:w="986" w:type="pct"/>
                            <w:noWrap/>
                            <w:vAlign w:val="center"/>
                            <w:hideMark/>
                          </w:tcPr>
                          <w:p w14:paraId="4CD07E7B" w14:textId="5CA22B2B" w:rsidR="007828EA" w:rsidRPr="00565EB2" w:rsidRDefault="007828EA" w:rsidP="004D75E3">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烘</w:t>
                            </w:r>
                            <w:r>
                              <w:rPr>
                                <w:rFonts w:ascii="標楷體" w:eastAsia="標楷體" w:hAnsi="標楷體" w:cs="Times New Roman" w:hint="eastAsia"/>
                                <w:bCs/>
                                <w:kern w:val="0"/>
                                <w:sz w:val="20"/>
                                <w:szCs w:val="20"/>
                              </w:rPr>
                              <w:t>焙</w:t>
                            </w:r>
                            <w:r w:rsidRPr="00565EB2">
                              <w:rPr>
                                <w:rFonts w:ascii="標楷體" w:eastAsia="標楷體" w:hAnsi="標楷體" w:cs="Times New Roman" w:hint="eastAsia"/>
                                <w:bCs/>
                                <w:kern w:val="0"/>
                                <w:sz w:val="20"/>
                                <w:szCs w:val="20"/>
                              </w:rPr>
                              <w:t>食品</w:t>
                            </w:r>
                          </w:p>
                        </w:tc>
                        <w:tc>
                          <w:tcPr>
                            <w:tcW w:w="1095" w:type="pct"/>
                            <w:noWrap/>
                            <w:vAlign w:val="center"/>
                            <w:hideMark/>
                          </w:tcPr>
                          <w:p w14:paraId="7591145D"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蔬果</w:t>
                            </w:r>
                          </w:p>
                        </w:tc>
                      </w:tr>
                      <w:tr w:rsidR="007828EA" w:rsidRPr="00565EB2" w14:paraId="5A186866" w14:textId="77777777" w:rsidTr="00DF7EAC">
                        <w:trPr>
                          <w:trHeight w:val="283"/>
                        </w:trPr>
                        <w:tc>
                          <w:tcPr>
                            <w:tcW w:w="653" w:type="pct"/>
                            <w:vMerge w:val="restart"/>
                            <w:noWrap/>
                            <w:vAlign w:val="center"/>
                            <w:hideMark/>
                          </w:tcPr>
                          <w:p w14:paraId="49E0258E"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 xml:space="preserve">111 </w:t>
                            </w:r>
                          </w:p>
                        </w:tc>
                        <w:tc>
                          <w:tcPr>
                            <w:tcW w:w="1261" w:type="pct"/>
                            <w:noWrap/>
                            <w:vAlign w:val="center"/>
                            <w:hideMark/>
                          </w:tcPr>
                          <w:p w14:paraId="370DA409"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查驗件數</w:t>
                            </w:r>
                          </w:p>
                        </w:tc>
                        <w:tc>
                          <w:tcPr>
                            <w:tcW w:w="1006" w:type="pct"/>
                            <w:noWrap/>
                            <w:vAlign w:val="center"/>
                            <w:hideMark/>
                          </w:tcPr>
                          <w:p w14:paraId="215AB2E1"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9,878</w:t>
                            </w:r>
                          </w:p>
                        </w:tc>
                        <w:tc>
                          <w:tcPr>
                            <w:tcW w:w="986" w:type="pct"/>
                            <w:noWrap/>
                            <w:vAlign w:val="center"/>
                            <w:hideMark/>
                          </w:tcPr>
                          <w:p w14:paraId="2F8D31C3"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780</w:t>
                            </w:r>
                          </w:p>
                        </w:tc>
                        <w:tc>
                          <w:tcPr>
                            <w:tcW w:w="1095" w:type="pct"/>
                            <w:noWrap/>
                            <w:vAlign w:val="center"/>
                            <w:hideMark/>
                          </w:tcPr>
                          <w:p w14:paraId="56BADF61"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337</w:t>
                            </w:r>
                          </w:p>
                        </w:tc>
                      </w:tr>
                      <w:tr w:rsidR="007828EA" w:rsidRPr="00565EB2" w14:paraId="1952EF08" w14:textId="77777777" w:rsidTr="00DF7EAC">
                        <w:trPr>
                          <w:trHeight w:val="283"/>
                        </w:trPr>
                        <w:tc>
                          <w:tcPr>
                            <w:tcW w:w="653" w:type="pct"/>
                            <w:vMerge/>
                            <w:vAlign w:val="center"/>
                            <w:hideMark/>
                          </w:tcPr>
                          <w:p w14:paraId="7569FAED" w14:textId="77777777" w:rsidR="007828EA" w:rsidRPr="00565EB2" w:rsidRDefault="007828EA" w:rsidP="00675FB4">
                            <w:pPr>
                              <w:spacing w:line="260" w:lineRule="exact"/>
                              <w:jc w:val="center"/>
                              <w:rPr>
                                <w:rFonts w:ascii="標楷體" w:eastAsia="標楷體" w:hAnsi="標楷體" w:cs="Times New Roman"/>
                                <w:bCs/>
                                <w:kern w:val="0"/>
                                <w:sz w:val="20"/>
                                <w:szCs w:val="20"/>
                              </w:rPr>
                            </w:pPr>
                          </w:p>
                        </w:tc>
                        <w:tc>
                          <w:tcPr>
                            <w:tcW w:w="1261" w:type="pct"/>
                            <w:noWrap/>
                            <w:vAlign w:val="center"/>
                            <w:hideMark/>
                          </w:tcPr>
                          <w:p w14:paraId="7DCC492F"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不符規定件數</w:t>
                            </w:r>
                          </w:p>
                        </w:tc>
                        <w:tc>
                          <w:tcPr>
                            <w:tcW w:w="1006" w:type="pct"/>
                            <w:noWrap/>
                            <w:vAlign w:val="center"/>
                            <w:hideMark/>
                          </w:tcPr>
                          <w:p w14:paraId="21209047"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15</w:t>
                            </w:r>
                          </w:p>
                        </w:tc>
                        <w:tc>
                          <w:tcPr>
                            <w:tcW w:w="986" w:type="pct"/>
                            <w:noWrap/>
                            <w:vAlign w:val="center"/>
                            <w:hideMark/>
                          </w:tcPr>
                          <w:p w14:paraId="794BC589" w14:textId="77777777" w:rsidR="007828EA" w:rsidRPr="00565EB2" w:rsidRDefault="007828EA" w:rsidP="00675FB4">
                            <w:pPr>
                              <w:spacing w:line="260" w:lineRule="exact"/>
                              <w:jc w:val="right"/>
                              <w:rPr>
                                <w:rFonts w:ascii="標楷體" w:eastAsia="標楷體" w:hAnsi="標楷體" w:cs="Times New Roman"/>
                                <w:kern w:val="0"/>
                                <w:sz w:val="20"/>
                                <w:szCs w:val="20"/>
                              </w:rPr>
                            </w:pPr>
                            <w:r w:rsidRPr="00565EB2">
                              <w:rPr>
                                <w:rFonts w:ascii="標楷體" w:eastAsia="標楷體" w:hAnsi="標楷體" w:cs="Times New Roman"/>
                                <w:kern w:val="0"/>
                                <w:sz w:val="20"/>
                                <w:szCs w:val="20"/>
                              </w:rPr>
                              <w:t>1</w:t>
                            </w:r>
                          </w:p>
                        </w:tc>
                        <w:tc>
                          <w:tcPr>
                            <w:tcW w:w="1095" w:type="pct"/>
                            <w:noWrap/>
                            <w:vAlign w:val="center"/>
                            <w:hideMark/>
                          </w:tcPr>
                          <w:p w14:paraId="6AE61F7D"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10</w:t>
                            </w:r>
                          </w:p>
                        </w:tc>
                      </w:tr>
                      <w:tr w:rsidR="007828EA" w:rsidRPr="00565EB2" w14:paraId="2D2F0240" w14:textId="77777777" w:rsidTr="00DF7EAC">
                        <w:trPr>
                          <w:trHeight w:val="283"/>
                        </w:trPr>
                        <w:tc>
                          <w:tcPr>
                            <w:tcW w:w="653" w:type="pct"/>
                            <w:vMerge/>
                            <w:vAlign w:val="center"/>
                            <w:hideMark/>
                          </w:tcPr>
                          <w:p w14:paraId="1DA8B9AF" w14:textId="77777777" w:rsidR="007828EA" w:rsidRPr="00565EB2" w:rsidRDefault="007828EA" w:rsidP="00675FB4">
                            <w:pPr>
                              <w:spacing w:line="260" w:lineRule="exact"/>
                              <w:jc w:val="center"/>
                              <w:rPr>
                                <w:rFonts w:ascii="標楷體" w:eastAsia="標楷體" w:hAnsi="標楷體" w:cs="Times New Roman"/>
                                <w:bCs/>
                                <w:kern w:val="0"/>
                                <w:sz w:val="20"/>
                                <w:szCs w:val="20"/>
                              </w:rPr>
                            </w:pPr>
                          </w:p>
                        </w:tc>
                        <w:tc>
                          <w:tcPr>
                            <w:tcW w:w="1261" w:type="pct"/>
                            <w:noWrap/>
                            <w:vAlign w:val="center"/>
                            <w:hideMark/>
                          </w:tcPr>
                          <w:p w14:paraId="6CE835C1"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不符規定比率</w:t>
                            </w:r>
                          </w:p>
                        </w:tc>
                        <w:tc>
                          <w:tcPr>
                            <w:tcW w:w="1006" w:type="pct"/>
                            <w:noWrap/>
                            <w:vAlign w:val="center"/>
                            <w:hideMark/>
                          </w:tcPr>
                          <w:p w14:paraId="23631C62"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0.15</w:t>
                            </w:r>
                          </w:p>
                        </w:tc>
                        <w:tc>
                          <w:tcPr>
                            <w:tcW w:w="986" w:type="pct"/>
                            <w:noWrap/>
                            <w:vAlign w:val="center"/>
                            <w:hideMark/>
                          </w:tcPr>
                          <w:p w14:paraId="2C44AB67"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0.13</w:t>
                            </w:r>
                          </w:p>
                        </w:tc>
                        <w:tc>
                          <w:tcPr>
                            <w:tcW w:w="1095" w:type="pct"/>
                            <w:noWrap/>
                            <w:vAlign w:val="center"/>
                            <w:hideMark/>
                          </w:tcPr>
                          <w:p w14:paraId="6170530D" w14:textId="77777777" w:rsidR="007828EA" w:rsidRPr="00565EB2" w:rsidRDefault="007828EA" w:rsidP="00675FB4">
                            <w:pPr>
                              <w:spacing w:line="260" w:lineRule="exact"/>
                              <w:jc w:val="right"/>
                              <w:rPr>
                                <w:rFonts w:ascii="標楷體" w:eastAsia="標楷體" w:hAnsi="標楷體" w:cs="Times New Roman"/>
                                <w:b/>
                                <w:bCs/>
                                <w:kern w:val="0"/>
                                <w:sz w:val="20"/>
                                <w:szCs w:val="20"/>
                              </w:rPr>
                            </w:pPr>
                            <w:r w:rsidRPr="00565EB2">
                              <w:rPr>
                                <w:rFonts w:ascii="標楷體" w:eastAsia="標楷體" w:hAnsi="標楷體" w:cs="Times New Roman" w:hint="eastAsia"/>
                                <w:b/>
                                <w:bCs/>
                                <w:kern w:val="0"/>
                                <w:sz w:val="20"/>
                                <w:szCs w:val="20"/>
                              </w:rPr>
                              <w:t>2.97</w:t>
                            </w:r>
                          </w:p>
                        </w:tc>
                      </w:tr>
                      <w:tr w:rsidR="007828EA" w:rsidRPr="00565EB2" w14:paraId="3296898C" w14:textId="77777777" w:rsidTr="00DF7EAC">
                        <w:trPr>
                          <w:trHeight w:val="283"/>
                        </w:trPr>
                        <w:tc>
                          <w:tcPr>
                            <w:tcW w:w="653" w:type="pct"/>
                            <w:vMerge w:val="restart"/>
                            <w:noWrap/>
                            <w:vAlign w:val="center"/>
                            <w:hideMark/>
                          </w:tcPr>
                          <w:p w14:paraId="7F7613A2"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112</w:t>
                            </w:r>
                          </w:p>
                        </w:tc>
                        <w:tc>
                          <w:tcPr>
                            <w:tcW w:w="1261" w:type="pct"/>
                            <w:noWrap/>
                            <w:vAlign w:val="center"/>
                            <w:hideMark/>
                          </w:tcPr>
                          <w:p w14:paraId="6FDC2B81"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查驗件數</w:t>
                            </w:r>
                          </w:p>
                        </w:tc>
                        <w:tc>
                          <w:tcPr>
                            <w:tcW w:w="1006" w:type="pct"/>
                            <w:noWrap/>
                            <w:vAlign w:val="center"/>
                            <w:hideMark/>
                          </w:tcPr>
                          <w:p w14:paraId="6C7DE53A"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8,950</w:t>
                            </w:r>
                          </w:p>
                        </w:tc>
                        <w:tc>
                          <w:tcPr>
                            <w:tcW w:w="986" w:type="pct"/>
                            <w:noWrap/>
                            <w:vAlign w:val="center"/>
                            <w:hideMark/>
                          </w:tcPr>
                          <w:p w14:paraId="34CFDB88"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1,030</w:t>
                            </w:r>
                          </w:p>
                        </w:tc>
                        <w:tc>
                          <w:tcPr>
                            <w:tcW w:w="1095" w:type="pct"/>
                            <w:noWrap/>
                            <w:vAlign w:val="center"/>
                            <w:hideMark/>
                          </w:tcPr>
                          <w:p w14:paraId="2525B4D1"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338</w:t>
                            </w:r>
                          </w:p>
                        </w:tc>
                      </w:tr>
                      <w:tr w:rsidR="007828EA" w:rsidRPr="00565EB2" w14:paraId="6A700590" w14:textId="77777777" w:rsidTr="00DF7EAC">
                        <w:trPr>
                          <w:trHeight w:val="283"/>
                        </w:trPr>
                        <w:tc>
                          <w:tcPr>
                            <w:tcW w:w="653" w:type="pct"/>
                            <w:vMerge/>
                            <w:vAlign w:val="center"/>
                            <w:hideMark/>
                          </w:tcPr>
                          <w:p w14:paraId="54278E9C" w14:textId="77777777" w:rsidR="007828EA" w:rsidRPr="00565EB2" w:rsidRDefault="007828EA" w:rsidP="00675FB4">
                            <w:pPr>
                              <w:spacing w:line="260" w:lineRule="exact"/>
                              <w:jc w:val="center"/>
                              <w:rPr>
                                <w:rFonts w:ascii="標楷體" w:eastAsia="標楷體" w:hAnsi="標楷體" w:cs="Times New Roman"/>
                                <w:bCs/>
                                <w:kern w:val="0"/>
                                <w:sz w:val="20"/>
                                <w:szCs w:val="20"/>
                              </w:rPr>
                            </w:pPr>
                          </w:p>
                        </w:tc>
                        <w:tc>
                          <w:tcPr>
                            <w:tcW w:w="1261" w:type="pct"/>
                            <w:noWrap/>
                            <w:vAlign w:val="center"/>
                            <w:hideMark/>
                          </w:tcPr>
                          <w:p w14:paraId="0C96CCD8"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不符規定件數</w:t>
                            </w:r>
                          </w:p>
                        </w:tc>
                        <w:tc>
                          <w:tcPr>
                            <w:tcW w:w="1006" w:type="pct"/>
                            <w:noWrap/>
                            <w:vAlign w:val="center"/>
                            <w:hideMark/>
                          </w:tcPr>
                          <w:p w14:paraId="103D299A"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30</w:t>
                            </w:r>
                          </w:p>
                        </w:tc>
                        <w:tc>
                          <w:tcPr>
                            <w:tcW w:w="986" w:type="pct"/>
                            <w:noWrap/>
                            <w:vAlign w:val="center"/>
                            <w:hideMark/>
                          </w:tcPr>
                          <w:p w14:paraId="1571B617"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w:t>
                            </w:r>
                          </w:p>
                        </w:tc>
                        <w:tc>
                          <w:tcPr>
                            <w:tcW w:w="1095" w:type="pct"/>
                            <w:noWrap/>
                            <w:vAlign w:val="center"/>
                            <w:hideMark/>
                          </w:tcPr>
                          <w:p w14:paraId="46634C39"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14</w:t>
                            </w:r>
                          </w:p>
                        </w:tc>
                      </w:tr>
                      <w:tr w:rsidR="007828EA" w:rsidRPr="00565EB2" w14:paraId="205F2045" w14:textId="77777777" w:rsidTr="00DF7EAC">
                        <w:trPr>
                          <w:trHeight w:val="283"/>
                        </w:trPr>
                        <w:tc>
                          <w:tcPr>
                            <w:tcW w:w="653" w:type="pct"/>
                            <w:vMerge/>
                            <w:vAlign w:val="center"/>
                            <w:hideMark/>
                          </w:tcPr>
                          <w:p w14:paraId="669263DD" w14:textId="77777777" w:rsidR="007828EA" w:rsidRPr="00565EB2" w:rsidRDefault="007828EA" w:rsidP="00675FB4">
                            <w:pPr>
                              <w:spacing w:line="260" w:lineRule="exact"/>
                              <w:jc w:val="center"/>
                              <w:rPr>
                                <w:rFonts w:ascii="標楷體" w:eastAsia="標楷體" w:hAnsi="標楷體" w:cs="Times New Roman"/>
                                <w:bCs/>
                                <w:kern w:val="0"/>
                                <w:sz w:val="20"/>
                                <w:szCs w:val="20"/>
                              </w:rPr>
                            </w:pPr>
                          </w:p>
                        </w:tc>
                        <w:tc>
                          <w:tcPr>
                            <w:tcW w:w="1261" w:type="pct"/>
                            <w:noWrap/>
                            <w:vAlign w:val="center"/>
                            <w:hideMark/>
                          </w:tcPr>
                          <w:p w14:paraId="190E0D79"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不符規定比率</w:t>
                            </w:r>
                          </w:p>
                        </w:tc>
                        <w:tc>
                          <w:tcPr>
                            <w:tcW w:w="1006" w:type="pct"/>
                            <w:noWrap/>
                            <w:vAlign w:val="center"/>
                            <w:hideMark/>
                          </w:tcPr>
                          <w:p w14:paraId="4B279BEB"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0.34</w:t>
                            </w:r>
                          </w:p>
                        </w:tc>
                        <w:tc>
                          <w:tcPr>
                            <w:tcW w:w="986" w:type="pct"/>
                            <w:noWrap/>
                            <w:vAlign w:val="center"/>
                            <w:hideMark/>
                          </w:tcPr>
                          <w:p w14:paraId="499572B8"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w:t>
                            </w:r>
                          </w:p>
                        </w:tc>
                        <w:tc>
                          <w:tcPr>
                            <w:tcW w:w="1095" w:type="pct"/>
                            <w:noWrap/>
                            <w:vAlign w:val="center"/>
                            <w:hideMark/>
                          </w:tcPr>
                          <w:p w14:paraId="055EC959" w14:textId="77777777" w:rsidR="007828EA" w:rsidRPr="00565EB2" w:rsidRDefault="007828EA" w:rsidP="00675FB4">
                            <w:pPr>
                              <w:spacing w:line="260" w:lineRule="exact"/>
                              <w:jc w:val="right"/>
                              <w:rPr>
                                <w:rFonts w:ascii="標楷體" w:eastAsia="標楷體" w:hAnsi="標楷體" w:cs="Times New Roman"/>
                                <w:b/>
                                <w:kern w:val="0"/>
                                <w:sz w:val="20"/>
                                <w:szCs w:val="20"/>
                              </w:rPr>
                            </w:pPr>
                            <w:r w:rsidRPr="00565EB2">
                              <w:rPr>
                                <w:rFonts w:ascii="標楷體" w:eastAsia="標楷體" w:hAnsi="標楷體" w:cs="Times New Roman"/>
                                <w:b/>
                                <w:kern w:val="0"/>
                                <w:sz w:val="20"/>
                                <w:szCs w:val="20"/>
                              </w:rPr>
                              <w:t>4.14</w:t>
                            </w:r>
                          </w:p>
                        </w:tc>
                      </w:tr>
                      <w:tr w:rsidR="007828EA" w:rsidRPr="00565EB2" w14:paraId="432A2EEE" w14:textId="77777777" w:rsidTr="00DF7EAC">
                        <w:trPr>
                          <w:trHeight w:val="283"/>
                        </w:trPr>
                        <w:tc>
                          <w:tcPr>
                            <w:tcW w:w="653" w:type="pct"/>
                            <w:vMerge w:val="restart"/>
                            <w:noWrap/>
                            <w:vAlign w:val="center"/>
                            <w:hideMark/>
                          </w:tcPr>
                          <w:p w14:paraId="7C65AEBC"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 xml:space="preserve">113 </w:t>
                            </w:r>
                          </w:p>
                        </w:tc>
                        <w:tc>
                          <w:tcPr>
                            <w:tcW w:w="1261" w:type="pct"/>
                            <w:noWrap/>
                            <w:vAlign w:val="center"/>
                            <w:hideMark/>
                          </w:tcPr>
                          <w:p w14:paraId="63ED60ED"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查驗件數</w:t>
                            </w:r>
                          </w:p>
                        </w:tc>
                        <w:tc>
                          <w:tcPr>
                            <w:tcW w:w="1006" w:type="pct"/>
                            <w:noWrap/>
                            <w:vAlign w:val="center"/>
                            <w:hideMark/>
                          </w:tcPr>
                          <w:p w14:paraId="24AC3D0A"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9,228</w:t>
                            </w:r>
                          </w:p>
                        </w:tc>
                        <w:tc>
                          <w:tcPr>
                            <w:tcW w:w="986" w:type="pct"/>
                            <w:noWrap/>
                            <w:vAlign w:val="center"/>
                            <w:hideMark/>
                          </w:tcPr>
                          <w:p w14:paraId="7EAE7368"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923</w:t>
                            </w:r>
                          </w:p>
                        </w:tc>
                        <w:tc>
                          <w:tcPr>
                            <w:tcW w:w="1095" w:type="pct"/>
                            <w:noWrap/>
                            <w:vAlign w:val="center"/>
                            <w:hideMark/>
                          </w:tcPr>
                          <w:p w14:paraId="058E67A1"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366</w:t>
                            </w:r>
                          </w:p>
                        </w:tc>
                      </w:tr>
                      <w:tr w:rsidR="007828EA" w:rsidRPr="00565EB2" w14:paraId="35163D50" w14:textId="77777777" w:rsidTr="00DF7EAC">
                        <w:trPr>
                          <w:trHeight w:val="283"/>
                        </w:trPr>
                        <w:tc>
                          <w:tcPr>
                            <w:tcW w:w="653" w:type="pct"/>
                            <w:vMerge/>
                            <w:vAlign w:val="center"/>
                            <w:hideMark/>
                          </w:tcPr>
                          <w:p w14:paraId="44573714" w14:textId="77777777" w:rsidR="007828EA" w:rsidRPr="00565EB2" w:rsidRDefault="007828EA" w:rsidP="00675FB4">
                            <w:pPr>
                              <w:spacing w:line="260" w:lineRule="exact"/>
                              <w:jc w:val="center"/>
                              <w:rPr>
                                <w:rFonts w:ascii="標楷體" w:eastAsia="標楷體" w:hAnsi="標楷體" w:cs="Times New Roman"/>
                                <w:bCs/>
                                <w:kern w:val="0"/>
                                <w:sz w:val="20"/>
                                <w:szCs w:val="20"/>
                              </w:rPr>
                            </w:pPr>
                          </w:p>
                        </w:tc>
                        <w:tc>
                          <w:tcPr>
                            <w:tcW w:w="1261" w:type="pct"/>
                            <w:noWrap/>
                            <w:vAlign w:val="center"/>
                            <w:hideMark/>
                          </w:tcPr>
                          <w:p w14:paraId="60E8D334"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不符規定件數</w:t>
                            </w:r>
                          </w:p>
                        </w:tc>
                        <w:tc>
                          <w:tcPr>
                            <w:tcW w:w="1006" w:type="pct"/>
                            <w:noWrap/>
                            <w:vAlign w:val="center"/>
                            <w:hideMark/>
                          </w:tcPr>
                          <w:p w14:paraId="5EFB6308"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29</w:t>
                            </w:r>
                          </w:p>
                        </w:tc>
                        <w:tc>
                          <w:tcPr>
                            <w:tcW w:w="986" w:type="pct"/>
                            <w:noWrap/>
                            <w:vAlign w:val="center"/>
                            <w:hideMark/>
                          </w:tcPr>
                          <w:p w14:paraId="6D130E62" w14:textId="77777777" w:rsidR="007828EA" w:rsidRPr="00565EB2" w:rsidRDefault="007828EA" w:rsidP="00675FB4">
                            <w:pPr>
                              <w:spacing w:line="260" w:lineRule="exact"/>
                              <w:jc w:val="right"/>
                              <w:rPr>
                                <w:rFonts w:ascii="標楷體" w:eastAsia="標楷體" w:hAnsi="標楷體" w:cs="Times New Roman"/>
                                <w:kern w:val="0"/>
                                <w:sz w:val="20"/>
                                <w:szCs w:val="20"/>
                              </w:rPr>
                            </w:pPr>
                            <w:r w:rsidRPr="00565EB2">
                              <w:rPr>
                                <w:rFonts w:ascii="標楷體" w:eastAsia="標楷體" w:hAnsi="標楷體" w:cs="Times New Roman"/>
                                <w:bCs/>
                                <w:kern w:val="0"/>
                                <w:sz w:val="20"/>
                                <w:szCs w:val="20"/>
                              </w:rPr>
                              <w:t>－</w:t>
                            </w:r>
                          </w:p>
                        </w:tc>
                        <w:tc>
                          <w:tcPr>
                            <w:tcW w:w="1095" w:type="pct"/>
                            <w:noWrap/>
                            <w:vAlign w:val="center"/>
                            <w:hideMark/>
                          </w:tcPr>
                          <w:p w14:paraId="0F1BB5B3"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8</w:t>
                            </w:r>
                          </w:p>
                        </w:tc>
                      </w:tr>
                      <w:tr w:rsidR="007828EA" w:rsidRPr="00565EB2" w14:paraId="0417D5D8" w14:textId="77777777" w:rsidTr="00DF7EAC">
                        <w:trPr>
                          <w:trHeight w:val="283"/>
                        </w:trPr>
                        <w:tc>
                          <w:tcPr>
                            <w:tcW w:w="653" w:type="pct"/>
                            <w:vMerge/>
                            <w:vAlign w:val="center"/>
                            <w:hideMark/>
                          </w:tcPr>
                          <w:p w14:paraId="313B0320" w14:textId="77777777" w:rsidR="007828EA" w:rsidRPr="00565EB2" w:rsidRDefault="007828EA" w:rsidP="00675FB4">
                            <w:pPr>
                              <w:spacing w:line="260" w:lineRule="exact"/>
                              <w:jc w:val="center"/>
                              <w:rPr>
                                <w:rFonts w:ascii="標楷體" w:eastAsia="標楷體" w:hAnsi="標楷體" w:cs="Times New Roman"/>
                                <w:bCs/>
                                <w:kern w:val="0"/>
                                <w:sz w:val="20"/>
                                <w:szCs w:val="20"/>
                              </w:rPr>
                            </w:pPr>
                          </w:p>
                        </w:tc>
                        <w:tc>
                          <w:tcPr>
                            <w:tcW w:w="1261" w:type="pct"/>
                            <w:noWrap/>
                            <w:vAlign w:val="center"/>
                            <w:hideMark/>
                          </w:tcPr>
                          <w:p w14:paraId="3FF3AD07"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不符規定比率</w:t>
                            </w:r>
                          </w:p>
                        </w:tc>
                        <w:tc>
                          <w:tcPr>
                            <w:tcW w:w="1006" w:type="pct"/>
                            <w:noWrap/>
                            <w:vAlign w:val="center"/>
                            <w:hideMark/>
                          </w:tcPr>
                          <w:p w14:paraId="0241CD8C"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0.31</w:t>
                            </w:r>
                          </w:p>
                        </w:tc>
                        <w:tc>
                          <w:tcPr>
                            <w:tcW w:w="986" w:type="pct"/>
                            <w:noWrap/>
                            <w:vAlign w:val="center"/>
                            <w:hideMark/>
                          </w:tcPr>
                          <w:p w14:paraId="31772BD5"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w:t>
                            </w:r>
                          </w:p>
                        </w:tc>
                        <w:tc>
                          <w:tcPr>
                            <w:tcW w:w="1095" w:type="pct"/>
                            <w:noWrap/>
                            <w:vAlign w:val="center"/>
                            <w:hideMark/>
                          </w:tcPr>
                          <w:p w14:paraId="43D95828"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
                                <w:kern w:val="0"/>
                                <w:sz w:val="20"/>
                                <w:szCs w:val="20"/>
                              </w:rPr>
                              <w:t>2.19</w:t>
                            </w:r>
                          </w:p>
                        </w:tc>
                      </w:tr>
                      <w:tr w:rsidR="007828EA" w:rsidRPr="00565EB2" w14:paraId="79B95CCC" w14:textId="77777777" w:rsidTr="00DF7EAC">
                        <w:trPr>
                          <w:trHeight w:val="283"/>
                        </w:trPr>
                        <w:tc>
                          <w:tcPr>
                            <w:tcW w:w="653" w:type="pct"/>
                            <w:vMerge w:val="restart"/>
                            <w:vAlign w:val="center"/>
                          </w:tcPr>
                          <w:p w14:paraId="217374BF"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11</w:t>
                            </w:r>
                            <w:r w:rsidRPr="00565EB2">
                              <w:rPr>
                                <w:rFonts w:ascii="標楷體" w:eastAsia="標楷體" w:hAnsi="標楷體" w:cs="Times New Roman" w:hint="eastAsia"/>
                                <w:bCs/>
                                <w:kern w:val="0"/>
                                <w:sz w:val="20"/>
                                <w:szCs w:val="20"/>
                              </w:rPr>
                              <w:t>4</w:t>
                            </w:r>
                            <w:r w:rsidRPr="00565EB2">
                              <w:rPr>
                                <w:rFonts w:ascii="標楷體" w:eastAsia="標楷體" w:hAnsi="標楷體" w:cs="Times New Roman"/>
                                <w:bCs/>
                                <w:kern w:val="0"/>
                                <w:sz w:val="20"/>
                                <w:szCs w:val="20"/>
                              </w:rPr>
                              <w:t xml:space="preserve"> </w:t>
                            </w:r>
                          </w:p>
                        </w:tc>
                        <w:tc>
                          <w:tcPr>
                            <w:tcW w:w="1261" w:type="pct"/>
                            <w:noWrap/>
                            <w:vAlign w:val="center"/>
                          </w:tcPr>
                          <w:p w14:paraId="65527C7B"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查驗件數</w:t>
                            </w:r>
                          </w:p>
                        </w:tc>
                        <w:tc>
                          <w:tcPr>
                            <w:tcW w:w="1006" w:type="pct"/>
                            <w:noWrap/>
                            <w:vAlign w:val="center"/>
                          </w:tcPr>
                          <w:p w14:paraId="287E6442"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7,671</w:t>
                            </w:r>
                          </w:p>
                        </w:tc>
                        <w:tc>
                          <w:tcPr>
                            <w:tcW w:w="986" w:type="pct"/>
                            <w:noWrap/>
                            <w:vAlign w:val="center"/>
                          </w:tcPr>
                          <w:p w14:paraId="13D90F32"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363</w:t>
                            </w:r>
                          </w:p>
                        </w:tc>
                        <w:tc>
                          <w:tcPr>
                            <w:tcW w:w="1095" w:type="pct"/>
                            <w:noWrap/>
                            <w:vAlign w:val="center"/>
                          </w:tcPr>
                          <w:p w14:paraId="0928B521"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372</w:t>
                            </w:r>
                          </w:p>
                        </w:tc>
                      </w:tr>
                      <w:tr w:rsidR="007828EA" w:rsidRPr="00565EB2" w14:paraId="43309D2E" w14:textId="77777777" w:rsidTr="00DF7EAC">
                        <w:trPr>
                          <w:trHeight w:val="283"/>
                        </w:trPr>
                        <w:tc>
                          <w:tcPr>
                            <w:tcW w:w="653" w:type="pct"/>
                            <w:vMerge/>
                            <w:vAlign w:val="center"/>
                          </w:tcPr>
                          <w:p w14:paraId="5729E596" w14:textId="77777777" w:rsidR="007828EA" w:rsidRPr="00565EB2" w:rsidRDefault="007828EA" w:rsidP="00675FB4">
                            <w:pPr>
                              <w:spacing w:line="260" w:lineRule="exact"/>
                              <w:jc w:val="center"/>
                              <w:rPr>
                                <w:rFonts w:ascii="標楷體" w:eastAsia="標楷體" w:hAnsi="標楷體" w:cs="Times New Roman"/>
                                <w:bCs/>
                                <w:kern w:val="0"/>
                                <w:sz w:val="20"/>
                                <w:szCs w:val="20"/>
                              </w:rPr>
                            </w:pPr>
                          </w:p>
                        </w:tc>
                        <w:tc>
                          <w:tcPr>
                            <w:tcW w:w="1261" w:type="pct"/>
                            <w:noWrap/>
                            <w:vAlign w:val="center"/>
                          </w:tcPr>
                          <w:p w14:paraId="7D597F7C"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不符規定件數</w:t>
                            </w:r>
                          </w:p>
                        </w:tc>
                        <w:tc>
                          <w:tcPr>
                            <w:tcW w:w="1006" w:type="pct"/>
                            <w:noWrap/>
                            <w:vAlign w:val="center"/>
                          </w:tcPr>
                          <w:p w14:paraId="6D7CA9A3"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28</w:t>
                            </w:r>
                          </w:p>
                        </w:tc>
                        <w:tc>
                          <w:tcPr>
                            <w:tcW w:w="986" w:type="pct"/>
                            <w:noWrap/>
                            <w:vAlign w:val="center"/>
                          </w:tcPr>
                          <w:p w14:paraId="6284BA23"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w:t>
                            </w:r>
                          </w:p>
                        </w:tc>
                        <w:tc>
                          <w:tcPr>
                            <w:tcW w:w="1095" w:type="pct"/>
                            <w:noWrap/>
                            <w:vAlign w:val="center"/>
                          </w:tcPr>
                          <w:p w14:paraId="18E5CE86"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11</w:t>
                            </w:r>
                          </w:p>
                        </w:tc>
                      </w:tr>
                      <w:tr w:rsidR="007828EA" w:rsidRPr="00565EB2" w14:paraId="06CD3826" w14:textId="77777777" w:rsidTr="00DF7EAC">
                        <w:trPr>
                          <w:trHeight w:val="283"/>
                        </w:trPr>
                        <w:tc>
                          <w:tcPr>
                            <w:tcW w:w="653" w:type="pct"/>
                            <w:vMerge/>
                            <w:vAlign w:val="center"/>
                          </w:tcPr>
                          <w:p w14:paraId="3B0AD7E3" w14:textId="77777777" w:rsidR="007828EA" w:rsidRPr="00565EB2" w:rsidRDefault="007828EA" w:rsidP="00675FB4">
                            <w:pPr>
                              <w:spacing w:line="260" w:lineRule="exact"/>
                              <w:jc w:val="center"/>
                              <w:rPr>
                                <w:rFonts w:ascii="標楷體" w:eastAsia="標楷體" w:hAnsi="標楷體" w:cs="Times New Roman"/>
                                <w:bCs/>
                                <w:kern w:val="0"/>
                                <w:sz w:val="20"/>
                                <w:szCs w:val="20"/>
                              </w:rPr>
                            </w:pPr>
                          </w:p>
                        </w:tc>
                        <w:tc>
                          <w:tcPr>
                            <w:tcW w:w="1261" w:type="pct"/>
                            <w:noWrap/>
                            <w:vAlign w:val="center"/>
                          </w:tcPr>
                          <w:p w14:paraId="2A08E1B4" w14:textId="77777777" w:rsidR="007828EA" w:rsidRPr="00565EB2" w:rsidRDefault="007828EA" w:rsidP="00675FB4">
                            <w:pPr>
                              <w:spacing w:line="260" w:lineRule="exact"/>
                              <w:jc w:val="center"/>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不符規定比率</w:t>
                            </w:r>
                          </w:p>
                        </w:tc>
                        <w:tc>
                          <w:tcPr>
                            <w:tcW w:w="1006" w:type="pct"/>
                            <w:noWrap/>
                            <w:vAlign w:val="center"/>
                          </w:tcPr>
                          <w:p w14:paraId="31C77FBF"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hint="eastAsia"/>
                                <w:bCs/>
                                <w:kern w:val="0"/>
                                <w:sz w:val="20"/>
                                <w:szCs w:val="20"/>
                              </w:rPr>
                              <w:t>0.37</w:t>
                            </w:r>
                          </w:p>
                        </w:tc>
                        <w:tc>
                          <w:tcPr>
                            <w:tcW w:w="986" w:type="pct"/>
                            <w:noWrap/>
                            <w:vAlign w:val="center"/>
                          </w:tcPr>
                          <w:p w14:paraId="4D7C958E" w14:textId="77777777" w:rsidR="007828EA" w:rsidRPr="00565EB2" w:rsidRDefault="007828EA" w:rsidP="00675FB4">
                            <w:pPr>
                              <w:spacing w:line="260" w:lineRule="exact"/>
                              <w:jc w:val="right"/>
                              <w:rPr>
                                <w:rFonts w:ascii="標楷體" w:eastAsia="標楷體" w:hAnsi="標楷體" w:cs="Times New Roman"/>
                                <w:bCs/>
                                <w:kern w:val="0"/>
                                <w:sz w:val="20"/>
                                <w:szCs w:val="20"/>
                              </w:rPr>
                            </w:pPr>
                            <w:r w:rsidRPr="00565EB2">
                              <w:rPr>
                                <w:rFonts w:ascii="標楷體" w:eastAsia="標楷體" w:hAnsi="標楷體" w:cs="Times New Roman"/>
                                <w:bCs/>
                                <w:kern w:val="0"/>
                                <w:sz w:val="20"/>
                                <w:szCs w:val="20"/>
                              </w:rPr>
                              <w:t>－</w:t>
                            </w:r>
                          </w:p>
                        </w:tc>
                        <w:tc>
                          <w:tcPr>
                            <w:tcW w:w="1095" w:type="pct"/>
                            <w:noWrap/>
                            <w:vAlign w:val="center"/>
                          </w:tcPr>
                          <w:p w14:paraId="3F825A41" w14:textId="77777777" w:rsidR="007828EA" w:rsidRPr="00565EB2" w:rsidRDefault="007828EA" w:rsidP="00675FB4">
                            <w:pPr>
                              <w:spacing w:line="260" w:lineRule="exact"/>
                              <w:jc w:val="right"/>
                              <w:rPr>
                                <w:rFonts w:ascii="標楷體" w:eastAsia="標楷體" w:hAnsi="標楷體" w:cs="Times New Roman"/>
                                <w:b/>
                                <w:kern w:val="0"/>
                                <w:sz w:val="20"/>
                                <w:szCs w:val="20"/>
                              </w:rPr>
                            </w:pPr>
                            <w:r w:rsidRPr="00565EB2">
                              <w:rPr>
                                <w:rFonts w:ascii="標楷體" w:eastAsia="標楷體" w:hAnsi="標楷體" w:cs="Times New Roman" w:hint="eastAsia"/>
                                <w:b/>
                                <w:kern w:val="0"/>
                                <w:sz w:val="20"/>
                                <w:szCs w:val="20"/>
                              </w:rPr>
                              <w:t>2.96</w:t>
                            </w:r>
                          </w:p>
                        </w:tc>
                      </w:tr>
                    </w:tbl>
                    <w:p w14:paraId="09EFB6B1" w14:textId="77777777" w:rsidR="007828EA" w:rsidRPr="00565EB2" w:rsidRDefault="007828EA" w:rsidP="00675FB4">
                      <w:pPr>
                        <w:rPr>
                          <w:rFonts w:ascii="標楷體" w:eastAsia="標楷體" w:hAnsi="標楷體"/>
                          <w:sz w:val="18"/>
                          <w:szCs w:val="18"/>
                        </w:rPr>
                      </w:pPr>
                      <w:r w:rsidRPr="00565EB2">
                        <w:rPr>
                          <w:rFonts w:ascii="標楷體" w:eastAsia="標楷體" w:hAnsi="標楷體" w:hint="eastAsia"/>
                          <w:sz w:val="18"/>
                          <w:szCs w:val="18"/>
                        </w:rPr>
                        <w:t>資料來源：整理自衛生福利部公布之「食品衛生管理工作—按縣市別」資料。</w:t>
                      </w:r>
                    </w:p>
                  </w:txbxContent>
                </v:textbox>
                <w10:wrap type="square"/>
              </v:shape>
            </w:pict>
          </mc:Fallback>
        </mc:AlternateContent>
      </w:r>
      <w:r w:rsidR="008504B0" w:rsidRPr="00565EB2">
        <w:rPr>
          <w:rFonts w:ascii="標楷體" w:eastAsia="標楷體" w:hAnsi="標楷體" w:hint="eastAsia"/>
          <w:color w:val="000000" w:themeColor="text1"/>
          <w:szCs w:val="24"/>
        </w:rPr>
        <w:t>出勤事實不符，及抽驗時序、數量及重量紀錄等流程異常情事，允宜釐清妥處，以確保食品查核及管制作業合法性；2.積極辦理食品抽驗作業，整體違規率低，惟依據衛生福利部公布之「食</w:t>
      </w:r>
      <w:r w:rsidR="00675FB4" w:rsidRPr="00565EB2">
        <w:rPr>
          <w:rFonts w:ascii="標楷體" w:eastAsia="標楷體" w:hAnsi="標楷體" w:hint="eastAsia"/>
          <w:color w:val="000000" w:themeColor="text1"/>
          <w:szCs w:val="24"/>
        </w:rPr>
        <w:t>品檢驗工作－按檢驗項目分」資料載列，111至114年度各類食品風險分布以蔬果類農藥殘留風險2.19％至4.14％，較整體違規比率0.15％至0.37％相對偏高（表1），允宜與農業處跨域研謀強化嘉義優鮮品</w:t>
      </w:r>
      <w:r w:rsidR="00675FB4" w:rsidRPr="00565EB2">
        <w:rPr>
          <w:rFonts w:ascii="標楷體" w:eastAsia="標楷體" w:hAnsi="標楷體" w:hint="eastAsia"/>
          <w:color w:val="000000" w:themeColor="text1"/>
          <w:spacing w:val="2"/>
          <w:szCs w:val="24"/>
        </w:rPr>
        <w:t>牌業者主動稽查機制，並透過主動揭露檢驗結果，增進食品安全監管效能；3.長照服務布建密度至113年底達115.29％，居全國首位，惟醫事照護機構及餐飲業之食品衛生稽查處理結果，違規率明顯</w:t>
      </w:r>
      <w:bookmarkStart w:id="42" w:name="_GoBack"/>
      <w:bookmarkEnd w:id="42"/>
      <w:r w:rsidR="00675FB4" w:rsidRPr="00565EB2">
        <w:rPr>
          <w:rFonts w:ascii="標楷體" w:eastAsia="標楷體" w:hAnsi="標楷體" w:hint="eastAsia"/>
          <w:color w:val="000000" w:themeColor="text1"/>
          <w:spacing w:val="2"/>
          <w:szCs w:val="24"/>
        </w:rPr>
        <w:t>偏高（表2），且老人食堂及長照據點等供餐場域，尚未全面納入系統性查核，恐形成食安風險缺口，允宜與社會局等研議強化跨局處協作模式、完善資料共享與分級查核策略之可行性，以確保脆弱族群之用膳安全；4.部分高違規業者屢遭通報疑似食物中毒事件，並集中於少數業者（17家占36.96％、共計55案占65.48％），惟因處置方式不一且列管追蹤機制不足，致短期內同類缺失重複違規，允宜研謀精進風險導向之稽查機制，以維護民眾食的安全等情事，經函請研謀改善。據復：1.已檢討行政疏失，予以稽查人員申誡1次，並訂定食品抽驗檢核表，加強內部監控機制交叉複核，以強化送驗與收樣雙向查核機制；另辦理「食品安全稽查共識營」與風險管理及稽查知能教育訓練，持續強化內部督導與教育訓練機制，確保抽驗程序依法行政及防範類似情事再發生；2.將透過跨機關食品安全會報會議強化與農業處橫向溝通，針對蔬果類農藥殘留風險偏高情形，將依據作物產季及施藥特性，適度調整抽驗頻率，並透過食品製造業普查及抽驗機制整合，確保品牌產品自產地到餐桌全程符合食品安全衛生標準，以降低食品安全風險發生；3.將建立跨局處協作機制，請社會局提供老人食堂及長照據點等供餐清冊，整合聯繫機制，現場作業衛生輔導與稽查，及結合社會局滾動式檢討與精進食安管理措施，以確保長者用膳安全；4.將建立高違規業者名冊，系統性分析違規產業</w:t>
      </w:r>
      <w:r w:rsidR="00675FB4" w:rsidRPr="00565EB2">
        <w:rPr>
          <w:rFonts w:ascii="標楷體" w:eastAsia="標楷體" w:hAnsi="標楷體" w:hint="eastAsia"/>
          <w:color w:val="000000" w:themeColor="text1"/>
          <w:spacing w:val="2"/>
          <w:szCs w:val="24"/>
        </w:rPr>
        <w:lastRenderedPageBreak/>
        <w:t>類別、頻率及缺失態樣，納入風險管理評估機制，並透過辦理稽查共識營及相關教育訓練及研訂「嘉義縣衛生局餐飲業者違規處置標準作業流程」，建立一致性執法標準，以降低違規率；另針對限期改善之案件，按月定期彙整與統計審查欄位資料完整性，並納入業務督導及績效考核項目。</w:t>
      </w:r>
    </w:p>
    <w:p w14:paraId="4A5260E0" w14:textId="32D8F32B" w:rsidR="00675FB4" w:rsidRPr="003C446B" w:rsidRDefault="00B52F93" w:rsidP="00565EB2">
      <w:pPr>
        <w:overflowPunct w:val="0"/>
        <w:snapToGrid w:val="0"/>
        <w:spacing w:line="498" w:lineRule="exact"/>
        <w:ind w:firstLineChars="202" w:firstLine="485"/>
        <w:jc w:val="both"/>
        <w:rPr>
          <w:rFonts w:ascii="標楷體" w:eastAsia="標楷體" w:hAnsi="標楷體"/>
          <w:b/>
          <w:bCs/>
          <w:color w:val="000000" w:themeColor="text1"/>
          <w:sz w:val="28"/>
          <w:szCs w:val="28"/>
        </w:rPr>
      </w:pPr>
      <w:r w:rsidRPr="003C446B">
        <w:rPr>
          <w:rFonts w:ascii="標楷體" w:eastAsia="標楷體" w:hAnsi="標楷體"/>
          <w:noProof/>
          <w:color w:val="000000" w:themeColor="text1"/>
          <w:szCs w:val="24"/>
        </w:rPr>
        <mc:AlternateContent>
          <mc:Choice Requires="wps">
            <w:drawing>
              <wp:anchor distT="45720" distB="45720" distL="114300" distR="114300" simplePos="0" relativeHeight="251706880" behindDoc="0" locked="1" layoutInCell="1" allowOverlap="1" wp14:anchorId="47F597DB" wp14:editId="34C6D644">
                <wp:simplePos x="0" y="0"/>
                <wp:positionH relativeFrom="column">
                  <wp:posOffset>1122045</wp:posOffset>
                </wp:positionH>
                <wp:positionV relativeFrom="paragraph">
                  <wp:posOffset>-1212850</wp:posOffset>
                </wp:positionV>
                <wp:extent cx="5316220" cy="6120130"/>
                <wp:effectExtent l="0" t="0" r="0" b="0"/>
                <wp:wrapSquare wrapText="bothSides"/>
                <wp:docPr id="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6220" cy="6120130"/>
                        </a:xfrm>
                        <a:prstGeom prst="rect">
                          <a:avLst/>
                        </a:prstGeom>
                        <a:solidFill>
                          <a:srgbClr val="FFFFFF"/>
                        </a:solidFill>
                        <a:ln w="9525">
                          <a:noFill/>
                          <a:miter lim="800000"/>
                          <a:headEnd/>
                          <a:tailEnd/>
                        </a:ln>
                      </wps:spPr>
                      <wps:txbx>
                        <w:txbxContent>
                          <w:p w14:paraId="71F27B6C" w14:textId="77777777" w:rsidR="007828EA" w:rsidRDefault="007828EA" w:rsidP="00B52F93">
                            <w:pPr>
                              <w:jc w:val="center"/>
                            </w:pPr>
                            <w:r w:rsidRPr="00516C05">
                              <w:rPr>
                                <w:rFonts w:ascii="標楷體" w:eastAsia="標楷體" w:hAnsi="標楷體" w:cs="Times New Roman" w:hint="eastAsia"/>
                                <w:b/>
                                <w:szCs w:val="24"/>
                              </w:rPr>
                              <w:t>表</w:t>
                            </w:r>
                            <w:r>
                              <w:rPr>
                                <w:rFonts w:ascii="標楷體" w:eastAsia="標楷體" w:hAnsi="標楷體" w:cs="Times New Roman" w:hint="eastAsia"/>
                                <w:b/>
                                <w:szCs w:val="24"/>
                              </w:rPr>
                              <w:t>2</w:t>
                            </w:r>
                            <w:r w:rsidRPr="00516C05">
                              <w:rPr>
                                <w:rFonts w:ascii="標楷體" w:eastAsia="標楷體" w:hAnsi="標楷體" w:cs="Times New Roman" w:hint="eastAsia"/>
                                <w:b/>
                                <w:szCs w:val="24"/>
                              </w:rPr>
                              <w:t xml:space="preserve">  嘉義縣食品衛生稽查處理情形</w:t>
                            </w:r>
                          </w:p>
                          <w:p w14:paraId="7E75E0FB" w14:textId="77777777" w:rsidR="007828EA" w:rsidRDefault="007828EA" w:rsidP="00B52F93">
                            <w:pPr>
                              <w:jc w:val="right"/>
                            </w:pPr>
                            <w:r w:rsidRPr="00516C05">
                              <w:rPr>
                                <w:rFonts w:ascii="標楷體" w:eastAsia="標楷體" w:hAnsi="標楷體" w:cs="Times New Roman" w:hint="eastAsia"/>
                                <w:sz w:val="20"/>
                              </w:rPr>
                              <w:t>單位：家次</w:t>
                            </w:r>
                            <w:r w:rsidRPr="00516C05">
                              <w:rPr>
                                <w:rFonts w:ascii="Cabin" w:eastAsia="標楷體" w:hAnsi="Cabin" w:cs="Times New Roman"/>
                                <w:sz w:val="20"/>
                              </w:rPr>
                              <w:t>、</w:t>
                            </w:r>
                            <w:r w:rsidRPr="00516C05">
                              <w:rPr>
                                <w:rFonts w:ascii="標楷體" w:eastAsia="標楷體" w:hAnsi="標楷體" w:cs="Times New Roman" w:hint="eastAsia"/>
                                <w:sz w:val="20"/>
                              </w:rPr>
                              <w:t>％</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right w:w="28" w:type="dxa"/>
                              </w:tblCellMar>
                              <w:tblLook w:val="04A0" w:firstRow="1" w:lastRow="0" w:firstColumn="1" w:lastColumn="0" w:noHBand="0" w:noVBand="1"/>
                            </w:tblPr>
                            <w:tblGrid>
                              <w:gridCol w:w="651"/>
                              <w:gridCol w:w="1224"/>
                              <w:gridCol w:w="709"/>
                              <w:gridCol w:w="774"/>
                              <w:gridCol w:w="1176"/>
                              <w:gridCol w:w="802"/>
                              <w:gridCol w:w="875"/>
                              <w:gridCol w:w="776"/>
                              <w:gridCol w:w="966"/>
                            </w:tblGrid>
                            <w:tr w:rsidR="007828EA" w:rsidRPr="00516C05" w14:paraId="47772D15" w14:textId="77777777" w:rsidTr="00565EB2">
                              <w:trPr>
                                <w:trHeight w:val="295"/>
                                <w:tblHeader/>
                                <w:jc w:val="center"/>
                              </w:trPr>
                              <w:tc>
                                <w:tcPr>
                                  <w:tcW w:w="651" w:type="dxa"/>
                                  <w:vMerge w:val="restart"/>
                                  <w:shd w:val="clear" w:color="auto" w:fill="FFFFFF"/>
                                  <w:noWrap/>
                                  <w:vAlign w:val="center"/>
                                </w:tcPr>
                                <w:p w14:paraId="0B44FC0A" w14:textId="77777777" w:rsidR="007828EA" w:rsidRPr="00865008" w:rsidRDefault="007828EA" w:rsidP="00675FB4">
                                  <w:pPr>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年度</w:t>
                                  </w:r>
                                </w:p>
                              </w:tc>
                              <w:tc>
                                <w:tcPr>
                                  <w:tcW w:w="1224" w:type="dxa"/>
                                  <w:vMerge w:val="restart"/>
                                  <w:shd w:val="clear" w:color="auto" w:fill="FFFFFF"/>
                                  <w:noWrap/>
                                  <w:vAlign w:val="center"/>
                                </w:tcPr>
                                <w:p w14:paraId="7085D309" w14:textId="77777777" w:rsidR="007828EA" w:rsidRPr="00865008" w:rsidRDefault="007828EA" w:rsidP="00675FB4">
                                  <w:pPr>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稽查處理</w:t>
                                  </w:r>
                                </w:p>
                              </w:tc>
                              <w:tc>
                                <w:tcPr>
                                  <w:tcW w:w="709" w:type="dxa"/>
                                  <w:vMerge w:val="restart"/>
                                  <w:shd w:val="clear" w:color="auto" w:fill="FFFFFF"/>
                                  <w:vAlign w:val="center"/>
                                </w:tcPr>
                                <w:p w14:paraId="58FE0471" w14:textId="77777777" w:rsidR="007828EA" w:rsidRPr="0027514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275145">
                                    <w:rPr>
                                      <w:rFonts w:ascii="標楷體" w:eastAsia="標楷體" w:hAnsi="標楷體" w:cs="Times New Roman" w:hint="eastAsia"/>
                                      <w:spacing w:val="-14"/>
                                      <w:kern w:val="0"/>
                                      <w:sz w:val="20"/>
                                      <w:szCs w:val="20"/>
                                    </w:rPr>
                                    <w:t>合計</w:t>
                                  </w:r>
                                </w:p>
                              </w:tc>
                              <w:tc>
                                <w:tcPr>
                                  <w:tcW w:w="5369" w:type="dxa"/>
                                  <w:gridSpan w:val="6"/>
                                  <w:shd w:val="clear" w:color="auto" w:fill="FFFFFF"/>
                                  <w:noWrap/>
                                  <w:vAlign w:val="center"/>
                                </w:tcPr>
                                <w:p w14:paraId="23FD4CC7"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稽查業別</w:t>
                                  </w:r>
                                </w:p>
                              </w:tc>
                            </w:tr>
                            <w:tr w:rsidR="007828EA" w:rsidRPr="00516C05" w14:paraId="7934334A" w14:textId="77777777" w:rsidTr="00565EB2">
                              <w:trPr>
                                <w:trHeight w:val="295"/>
                                <w:tblHeader/>
                                <w:jc w:val="center"/>
                              </w:trPr>
                              <w:tc>
                                <w:tcPr>
                                  <w:tcW w:w="651" w:type="dxa"/>
                                  <w:vMerge/>
                                  <w:shd w:val="clear" w:color="auto" w:fill="FFFFFF"/>
                                  <w:noWrap/>
                                  <w:vAlign w:val="center"/>
                                </w:tcPr>
                                <w:p w14:paraId="420960B6"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vMerge/>
                                  <w:shd w:val="clear" w:color="auto" w:fill="FFFFFF"/>
                                  <w:noWrap/>
                                  <w:vAlign w:val="center"/>
                                </w:tcPr>
                                <w:p w14:paraId="7CCFF709"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709" w:type="dxa"/>
                                  <w:vMerge/>
                                  <w:shd w:val="clear" w:color="auto" w:fill="FFFFFF"/>
                                </w:tcPr>
                                <w:p w14:paraId="51451B11" w14:textId="77777777" w:rsidR="007828EA" w:rsidRPr="00B10B54" w:rsidRDefault="007828EA" w:rsidP="00675FB4">
                                  <w:pPr>
                                    <w:widowControl/>
                                    <w:spacing w:line="240" w:lineRule="exact"/>
                                    <w:suppressOverlap/>
                                    <w:jc w:val="center"/>
                                    <w:rPr>
                                      <w:rFonts w:ascii="標楷體" w:eastAsia="標楷體" w:hAnsi="標楷體" w:cs="Times New Roman"/>
                                      <w:b/>
                                      <w:spacing w:val="-14"/>
                                      <w:kern w:val="0"/>
                                      <w:sz w:val="20"/>
                                      <w:szCs w:val="20"/>
                                    </w:rPr>
                                  </w:pPr>
                                </w:p>
                              </w:tc>
                              <w:tc>
                                <w:tcPr>
                                  <w:tcW w:w="774" w:type="dxa"/>
                                  <w:shd w:val="clear" w:color="auto" w:fill="FFFFFF"/>
                                  <w:noWrap/>
                                  <w:vAlign w:val="center"/>
                                </w:tcPr>
                                <w:p w14:paraId="632C2C52"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食品</w:t>
                                  </w:r>
                                </w:p>
                                <w:p w14:paraId="30AD3B21"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工廠</w:t>
                                  </w:r>
                                </w:p>
                              </w:tc>
                              <w:tc>
                                <w:tcPr>
                                  <w:tcW w:w="1176" w:type="dxa"/>
                                  <w:shd w:val="clear" w:color="auto" w:fill="FFFFFF"/>
                                  <w:noWrap/>
                                  <w:vAlign w:val="center"/>
                                </w:tcPr>
                                <w:p w14:paraId="00C225B4" w14:textId="77777777" w:rsidR="007828EA"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其他一般食品</w:t>
                                  </w:r>
                                </w:p>
                                <w:p w14:paraId="332D0D29"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製造業</w:t>
                                  </w:r>
                                </w:p>
                              </w:tc>
                              <w:tc>
                                <w:tcPr>
                                  <w:tcW w:w="802" w:type="dxa"/>
                                  <w:shd w:val="clear" w:color="auto" w:fill="FFFFFF"/>
                                  <w:noWrap/>
                                  <w:vAlign w:val="center"/>
                                </w:tcPr>
                                <w:p w14:paraId="625E9C29"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物流業</w:t>
                                  </w:r>
                                </w:p>
                              </w:tc>
                              <w:tc>
                                <w:tcPr>
                                  <w:tcW w:w="875" w:type="dxa"/>
                                  <w:shd w:val="clear" w:color="auto" w:fill="FFFFFF"/>
                                  <w:noWrap/>
                                  <w:vAlign w:val="center"/>
                                </w:tcPr>
                                <w:p w14:paraId="6299B40F"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餐飲業</w:t>
                                  </w:r>
                                </w:p>
                              </w:tc>
                              <w:tc>
                                <w:tcPr>
                                  <w:tcW w:w="776" w:type="dxa"/>
                                  <w:shd w:val="clear" w:color="auto" w:fill="FFFFFF" w:themeFill="background1"/>
                                  <w:noWrap/>
                                  <w:vAlign w:val="center"/>
                                </w:tcPr>
                                <w:p w14:paraId="3D9D9FD5"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食品</w:t>
                                  </w:r>
                                </w:p>
                                <w:p w14:paraId="630975EF"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販賣業</w:t>
                                  </w:r>
                                </w:p>
                              </w:tc>
                              <w:tc>
                                <w:tcPr>
                                  <w:tcW w:w="966" w:type="dxa"/>
                                  <w:shd w:val="clear" w:color="auto" w:fill="FFFFFF" w:themeFill="background1"/>
                                  <w:noWrap/>
                                  <w:vAlign w:val="center"/>
                                </w:tcPr>
                                <w:p w14:paraId="7CFE3D91"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醫事照</w:t>
                                  </w:r>
                                </w:p>
                                <w:p w14:paraId="408CEB85"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護機構</w:t>
                                  </w:r>
                                </w:p>
                              </w:tc>
                            </w:tr>
                            <w:tr w:rsidR="007828EA" w:rsidRPr="00516C05" w14:paraId="2C035F55" w14:textId="77777777" w:rsidTr="00565EB2">
                              <w:trPr>
                                <w:trHeight w:val="295"/>
                                <w:jc w:val="center"/>
                              </w:trPr>
                              <w:tc>
                                <w:tcPr>
                                  <w:tcW w:w="651" w:type="dxa"/>
                                  <w:vMerge w:val="restart"/>
                                  <w:shd w:val="clear" w:color="auto" w:fill="FFFFFF"/>
                                  <w:noWrap/>
                                  <w:vAlign w:val="center"/>
                                  <w:hideMark/>
                                </w:tcPr>
                                <w:p w14:paraId="62A0A640"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111</w:t>
                                  </w:r>
                                </w:p>
                              </w:tc>
                              <w:tc>
                                <w:tcPr>
                                  <w:tcW w:w="1224" w:type="dxa"/>
                                  <w:shd w:val="clear" w:color="auto" w:fill="FFFFFF"/>
                                  <w:noWrap/>
                                  <w:vAlign w:val="center"/>
                                  <w:hideMark/>
                                </w:tcPr>
                                <w:p w14:paraId="4816D591"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稽查家次（A）</w:t>
                                  </w:r>
                                </w:p>
                              </w:tc>
                              <w:tc>
                                <w:tcPr>
                                  <w:tcW w:w="709" w:type="dxa"/>
                                  <w:shd w:val="clear" w:color="auto" w:fill="FFFFFF"/>
                                  <w:vAlign w:val="center"/>
                                </w:tcPr>
                                <w:p w14:paraId="2F0C003B"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4,289</w:t>
                                  </w:r>
                                </w:p>
                              </w:tc>
                              <w:tc>
                                <w:tcPr>
                                  <w:tcW w:w="774" w:type="dxa"/>
                                  <w:shd w:val="clear" w:color="auto" w:fill="FFFFFF"/>
                                  <w:noWrap/>
                                  <w:vAlign w:val="center"/>
                                  <w:hideMark/>
                                </w:tcPr>
                                <w:p w14:paraId="7A71A821"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402</w:t>
                                  </w:r>
                                </w:p>
                              </w:tc>
                              <w:tc>
                                <w:tcPr>
                                  <w:tcW w:w="1176" w:type="dxa"/>
                                  <w:shd w:val="clear" w:color="auto" w:fill="FFFFFF"/>
                                  <w:noWrap/>
                                  <w:vAlign w:val="center"/>
                                  <w:hideMark/>
                                </w:tcPr>
                                <w:p w14:paraId="754BEBE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515</w:t>
                                  </w:r>
                                </w:p>
                              </w:tc>
                              <w:tc>
                                <w:tcPr>
                                  <w:tcW w:w="802" w:type="dxa"/>
                                  <w:shd w:val="clear" w:color="auto" w:fill="FFFFFF"/>
                                  <w:noWrap/>
                                  <w:vAlign w:val="center"/>
                                  <w:hideMark/>
                                </w:tcPr>
                                <w:p w14:paraId="7CA4F42C"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11</w:t>
                                  </w:r>
                                </w:p>
                              </w:tc>
                              <w:tc>
                                <w:tcPr>
                                  <w:tcW w:w="875" w:type="dxa"/>
                                  <w:shd w:val="clear" w:color="auto" w:fill="FFFFFF"/>
                                  <w:noWrap/>
                                  <w:vAlign w:val="center"/>
                                  <w:hideMark/>
                                </w:tcPr>
                                <w:p w14:paraId="5F38294E"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2,328</w:t>
                                  </w:r>
                                </w:p>
                              </w:tc>
                              <w:tc>
                                <w:tcPr>
                                  <w:tcW w:w="776" w:type="dxa"/>
                                  <w:shd w:val="clear" w:color="auto" w:fill="FFFFFF" w:themeFill="background1"/>
                                  <w:noWrap/>
                                  <w:vAlign w:val="center"/>
                                  <w:hideMark/>
                                </w:tcPr>
                                <w:p w14:paraId="08956FC7"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1,024</w:t>
                                  </w:r>
                                </w:p>
                              </w:tc>
                              <w:tc>
                                <w:tcPr>
                                  <w:tcW w:w="966" w:type="dxa"/>
                                  <w:shd w:val="clear" w:color="auto" w:fill="FFFFFF" w:themeFill="background1"/>
                                  <w:noWrap/>
                                  <w:vAlign w:val="center"/>
                                  <w:hideMark/>
                                </w:tcPr>
                                <w:p w14:paraId="67EDE1FC"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9</w:t>
                                  </w:r>
                                </w:p>
                              </w:tc>
                            </w:tr>
                            <w:tr w:rsidR="007828EA" w:rsidRPr="00516C05" w14:paraId="23D448D9" w14:textId="77777777" w:rsidTr="00565EB2">
                              <w:trPr>
                                <w:trHeight w:val="295"/>
                                <w:jc w:val="center"/>
                              </w:trPr>
                              <w:tc>
                                <w:tcPr>
                                  <w:tcW w:w="651" w:type="dxa"/>
                                  <w:vMerge/>
                                  <w:shd w:val="clear" w:color="auto" w:fill="FFFFFF"/>
                                  <w:vAlign w:val="center"/>
                                  <w:hideMark/>
                                </w:tcPr>
                                <w:p w14:paraId="186D111B"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noWrap/>
                                  <w:vAlign w:val="center"/>
                                  <w:hideMark/>
                                </w:tcPr>
                                <w:p w14:paraId="2B35E864"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輔導改善（B）</w:t>
                                  </w:r>
                                </w:p>
                              </w:tc>
                              <w:tc>
                                <w:tcPr>
                                  <w:tcW w:w="709" w:type="dxa"/>
                                  <w:shd w:val="clear" w:color="auto" w:fill="FFFFFF"/>
                                  <w:vAlign w:val="center"/>
                                </w:tcPr>
                                <w:p w14:paraId="4E2104EA"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1,206</w:t>
                                  </w:r>
                                </w:p>
                              </w:tc>
                              <w:tc>
                                <w:tcPr>
                                  <w:tcW w:w="774" w:type="dxa"/>
                                  <w:shd w:val="clear" w:color="auto" w:fill="FFFFFF"/>
                                  <w:noWrap/>
                                  <w:vAlign w:val="center"/>
                                  <w:hideMark/>
                                </w:tcPr>
                                <w:p w14:paraId="63C674E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78</w:t>
                                  </w:r>
                                </w:p>
                              </w:tc>
                              <w:tc>
                                <w:tcPr>
                                  <w:tcW w:w="1176" w:type="dxa"/>
                                  <w:shd w:val="clear" w:color="auto" w:fill="FFFFFF"/>
                                  <w:noWrap/>
                                  <w:vAlign w:val="center"/>
                                  <w:hideMark/>
                                </w:tcPr>
                                <w:p w14:paraId="4F7E967B"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145</w:t>
                                  </w:r>
                                </w:p>
                              </w:tc>
                              <w:tc>
                                <w:tcPr>
                                  <w:tcW w:w="802" w:type="dxa"/>
                                  <w:shd w:val="clear" w:color="auto" w:fill="FFFFFF"/>
                                  <w:noWrap/>
                                  <w:vAlign w:val="center"/>
                                  <w:hideMark/>
                                </w:tcPr>
                                <w:p w14:paraId="465FD61C"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8E4CE5">
                                    <w:rPr>
                                      <w:rFonts w:ascii="標楷體" w:eastAsia="標楷體" w:hAnsi="標楷體" w:cs="Times New Roman"/>
                                      <w:color w:val="000000" w:themeColor="text1"/>
                                      <w:sz w:val="20"/>
                                      <w:szCs w:val="20"/>
                                    </w:rPr>
                                    <w:t>－</w:t>
                                  </w:r>
                                </w:p>
                              </w:tc>
                              <w:tc>
                                <w:tcPr>
                                  <w:tcW w:w="875" w:type="dxa"/>
                                  <w:shd w:val="clear" w:color="auto" w:fill="FFFFFF"/>
                                  <w:noWrap/>
                                  <w:vAlign w:val="center"/>
                                  <w:hideMark/>
                                </w:tcPr>
                                <w:p w14:paraId="65A5B973"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800</w:t>
                                  </w:r>
                                </w:p>
                              </w:tc>
                              <w:tc>
                                <w:tcPr>
                                  <w:tcW w:w="776" w:type="dxa"/>
                                  <w:shd w:val="clear" w:color="auto" w:fill="FFFFFF" w:themeFill="background1"/>
                                  <w:noWrap/>
                                  <w:vAlign w:val="center"/>
                                  <w:hideMark/>
                                </w:tcPr>
                                <w:p w14:paraId="21C86358"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175</w:t>
                                  </w:r>
                                </w:p>
                              </w:tc>
                              <w:tc>
                                <w:tcPr>
                                  <w:tcW w:w="966" w:type="dxa"/>
                                  <w:shd w:val="clear" w:color="auto" w:fill="FFFFFF" w:themeFill="background1"/>
                                  <w:noWrap/>
                                  <w:vAlign w:val="center"/>
                                  <w:hideMark/>
                                </w:tcPr>
                                <w:p w14:paraId="1F97F665"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8</w:t>
                                  </w:r>
                                </w:p>
                              </w:tc>
                            </w:tr>
                            <w:tr w:rsidR="007828EA" w:rsidRPr="00516C05" w14:paraId="7615772A" w14:textId="77777777" w:rsidTr="00565EB2">
                              <w:trPr>
                                <w:trHeight w:val="295"/>
                                <w:jc w:val="center"/>
                              </w:trPr>
                              <w:tc>
                                <w:tcPr>
                                  <w:tcW w:w="651" w:type="dxa"/>
                                  <w:vMerge/>
                                  <w:shd w:val="clear" w:color="auto" w:fill="FFFFFF"/>
                                  <w:vAlign w:val="center"/>
                                  <w:hideMark/>
                                </w:tcPr>
                                <w:p w14:paraId="21FB839A"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noWrap/>
                                  <w:vAlign w:val="center"/>
                                  <w:hideMark/>
                                </w:tcPr>
                                <w:p w14:paraId="48F46B75"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限期改善（C）</w:t>
                                  </w:r>
                                </w:p>
                              </w:tc>
                              <w:tc>
                                <w:tcPr>
                                  <w:tcW w:w="709" w:type="dxa"/>
                                  <w:shd w:val="clear" w:color="auto" w:fill="FFFFFF"/>
                                  <w:vAlign w:val="center"/>
                                </w:tcPr>
                                <w:p w14:paraId="63CB5067"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116</w:t>
                                  </w:r>
                                </w:p>
                              </w:tc>
                              <w:tc>
                                <w:tcPr>
                                  <w:tcW w:w="774" w:type="dxa"/>
                                  <w:shd w:val="clear" w:color="auto" w:fill="FFFFFF"/>
                                  <w:noWrap/>
                                  <w:vAlign w:val="center"/>
                                  <w:hideMark/>
                                </w:tcPr>
                                <w:p w14:paraId="09D864A6"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8</w:t>
                                  </w:r>
                                </w:p>
                              </w:tc>
                              <w:tc>
                                <w:tcPr>
                                  <w:tcW w:w="1176" w:type="dxa"/>
                                  <w:shd w:val="clear" w:color="auto" w:fill="FFFFFF"/>
                                  <w:noWrap/>
                                  <w:vAlign w:val="center"/>
                                  <w:hideMark/>
                                </w:tcPr>
                                <w:p w14:paraId="4D99F6FE"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24</w:t>
                                  </w:r>
                                </w:p>
                              </w:tc>
                              <w:tc>
                                <w:tcPr>
                                  <w:tcW w:w="802" w:type="dxa"/>
                                  <w:shd w:val="clear" w:color="auto" w:fill="FFFFFF"/>
                                  <w:noWrap/>
                                  <w:vAlign w:val="center"/>
                                  <w:hideMark/>
                                </w:tcPr>
                                <w:p w14:paraId="26A53B14"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8E4CE5">
                                    <w:rPr>
                                      <w:rFonts w:ascii="標楷體" w:eastAsia="標楷體" w:hAnsi="標楷體" w:cs="Times New Roman"/>
                                      <w:color w:val="000000" w:themeColor="text1"/>
                                      <w:sz w:val="20"/>
                                      <w:szCs w:val="20"/>
                                    </w:rPr>
                                    <w:t>－</w:t>
                                  </w:r>
                                </w:p>
                              </w:tc>
                              <w:tc>
                                <w:tcPr>
                                  <w:tcW w:w="875" w:type="dxa"/>
                                  <w:shd w:val="clear" w:color="auto" w:fill="FFFFFF"/>
                                  <w:noWrap/>
                                  <w:vAlign w:val="center"/>
                                  <w:hideMark/>
                                </w:tcPr>
                                <w:p w14:paraId="2BD828B6"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64</w:t>
                                  </w:r>
                                </w:p>
                              </w:tc>
                              <w:tc>
                                <w:tcPr>
                                  <w:tcW w:w="776" w:type="dxa"/>
                                  <w:shd w:val="clear" w:color="auto" w:fill="FFFFFF" w:themeFill="background1"/>
                                  <w:noWrap/>
                                  <w:vAlign w:val="center"/>
                                  <w:hideMark/>
                                </w:tcPr>
                                <w:p w14:paraId="1E9E9BAC"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20</w:t>
                                  </w:r>
                                </w:p>
                              </w:tc>
                              <w:tc>
                                <w:tcPr>
                                  <w:tcW w:w="966" w:type="dxa"/>
                                  <w:shd w:val="clear" w:color="auto" w:fill="FFFFFF" w:themeFill="background1"/>
                                  <w:noWrap/>
                                  <w:vAlign w:val="center"/>
                                  <w:hideMark/>
                                </w:tcPr>
                                <w:p w14:paraId="45C6C8E3" w14:textId="77777777" w:rsidR="007828EA" w:rsidRPr="007A4AC0" w:rsidRDefault="007828EA" w:rsidP="00675FB4">
                                  <w:pPr>
                                    <w:widowControl/>
                                    <w:spacing w:line="240" w:lineRule="exact"/>
                                    <w:ind w:rightChars="10" w:right="24"/>
                                    <w:suppressOverlap/>
                                    <w:jc w:val="right"/>
                                    <w:rPr>
                                      <w:rFonts w:ascii="標楷體" w:eastAsia="標楷體" w:hAnsi="標楷體" w:cs="Times New Roman"/>
                                      <w:color w:val="000000" w:themeColor="text1"/>
                                      <w:sz w:val="20"/>
                                      <w:szCs w:val="20"/>
                                    </w:rPr>
                                  </w:pPr>
                                  <w:r w:rsidRPr="0074095A">
                                    <w:rPr>
                                      <w:rFonts w:ascii="標楷體" w:eastAsia="標楷體" w:hAnsi="標楷體" w:cs="Times New Roman"/>
                                      <w:color w:val="000000" w:themeColor="text1"/>
                                      <w:sz w:val="20"/>
                                      <w:szCs w:val="20"/>
                                    </w:rPr>
                                    <w:t>－</w:t>
                                  </w:r>
                                </w:p>
                              </w:tc>
                            </w:tr>
                            <w:tr w:rsidR="007828EA" w:rsidRPr="00516C05" w14:paraId="50C4BBFA" w14:textId="77777777" w:rsidTr="00565EB2">
                              <w:trPr>
                                <w:trHeight w:val="295"/>
                                <w:jc w:val="center"/>
                              </w:trPr>
                              <w:tc>
                                <w:tcPr>
                                  <w:tcW w:w="651" w:type="dxa"/>
                                  <w:vMerge/>
                                  <w:shd w:val="clear" w:color="auto" w:fill="FFFFFF"/>
                                  <w:vAlign w:val="center"/>
                                  <w:hideMark/>
                                </w:tcPr>
                                <w:p w14:paraId="30898A22"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vAlign w:val="center"/>
                                  <w:hideMark/>
                                </w:tcPr>
                                <w:p w14:paraId="27850834" w14:textId="145AD629"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違規者</w:t>
                                  </w:r>
                                  <w:r w:rsidRPr="00516C05">
                                    <w:rPr>
                                      <w:rFonts w:ascii="標楷體" w:eastAsia="標楷體" w:hAnsi="標楷體" w:cs="Times New Roman" w:hint="eastAsia"/>
                                      <w:spacing w:val="-14"/>
                                      <w:kern w:val="0"/>
                                      <w:sz w:val="20"/>
                                      <w:szCs w:val="20"/>
                                    </w:rPr>
                                    <w:br/>
                                    <w:t>（D</w:t>
                                  </w:r>
                                  <w:r w:rsidRPr="00B146B0">
                                    <w:rPr>
                                      <w:rFonts w:ascii="標楷體" w:eastAsia="標楷體" w:hAnsi="標楷體"/>
                                      <w:sz w:val="20"/>
                                      <w:szCs w:val="20"/>
                                    </w:rPr>
                                    <w:t>=</w:t>
                                  </w:r>
                                  <w:r w:rsidRPr="00516C05">
                                    <w:rPr>
                                      <w:rFonts w:ascii="標楷體" w:eastAsia="標楷體" w:hAnsi="標楷體" w:cs="Times New Roman" w:hint="eastAsia"/>
                                      <w:spacing w:val="-14"/>
                                      <w:kern w:val="0"/>
                                      <w:sz w:val="20"/>
                                      <w:szCs w:val="20"/>
                                    </w:rPr>
                                    <w:t>B+C）</w:t>
                                  </w:r>
                                </w:p>
                              </w:tc>
                              <w:tc>
                                <w:tcPr>
                                  <w:tcW w:w="709" w:type="dxa"/>
                                  <w:shd w:val="clear" w:color="auto" w:fill="FFFFFF"/>
                                  <w:vAlign w:val="center"/>
                                </w:tcPr>
                                <w:p w14:paraId="3598822A"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1,322</w:t>
                                  </w:r>
                                </w:p>
                              </w:tc>
                              <w:tc>
                                <w:tcPr>
                                  <w:tcW w:w="774" w:type="dxa"/>
                                  <w:shd w:val="clear" w:color="auto" w:fill="FFFFFF"/>
                                  <w:noWrap/>
                                  <w:vAlign w:val="center"/>
                                  <w:hideMark/>
                                </w:tcPr>
                                <w:p w14:paraId="36C665D7"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86</w:t>
                                  </w:r>
                                </w:p>
                              </w:tc>
                              <w:tc>
                                <w:tcPr>
                                  <w:tcW w:w="1176" w:type="dxa"/>
                                  <w:shd w:val="clear" w:color="auto" w:fill="FFFFFF"/>
                                  <w:noWrap/>
                                  <w:vAlign w:val="center"/>
                                  <w:hideMark/>
                                </w:tcPr>
                                <w:p w14:paraId="743DC81D"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169</w:t>
                                  </w:r>
                                </w:p>
                              </w:tc>
                              <w:tc>
                                <w:tcPr>
                                  <w:tcW w:w="802" w:type="dxa"/>
                                  <w:shd w:val="clear" w:color="auto" w:fill="FFFFFF"/>
                                  <w:noWrap/>
                                  <w:vAlign w:val="center"/>
                                  <w:hideMark/>
                                </w:tcPr>
                                <w:p w14:paraId="0132E6AB"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8E4CE5">
                                    <w:rPr>
                                      <w:rFonts w:ascii="標楷體" w:eastAsia="標楷體" w:hAnsi="標楷體" w:cs="Times New Roman"/>
                                      <w:color w:val="000000" w:themeColor="text1"/>
                                      <w:sz w:val="20"/>
                                      <w:szCs w:val="20"/>
                                    </w:rPr>
                                    <w:t>－</w:t>
                                  </w:r>
                                </w:p>
                              </w:tc>
                              <w:tc>
                                <w:tcPr>
                                  <w:tcW w:w="875" w:type="dxa"/>
                                  <w:shd w:val="clear" w:color="auto" w:fill="FFFFFF"/>
                                  <w:noWrap/>
                                  <w:vAlign w:val="center"/>
                                  <w:hideMark/>
                                </w:tcPr>
                                <w:p w14:paraId="18C7D16A"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864</w:t>
                                  </w:r>
                                </w:p>
                              </w:tc>
                              <w:tc>
                                <w:tcPr>
                                  <w:tcW w:w="776" w:type="dxa"/>
                                  <w:shd w:val="clear" w:color="auto" w:fill="FFFFFF" w:themeFill="background1"/>
                                  <w:noWrap/>
                                  <w:vAlign w:val="center"/>
                                  <w:hideMark/>
                                </w:tcPr>
                                <w:p w14:paraId="44B99831"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195</w:t>
                                  </w:r>
                                </w:p>
                              </w:tc>
                              <w:tc>
                                <w:tcPr>
                                  <w:tcW w:w="966" w:type="dxa"/>
                                  <w:shd w:val="clear" w:color="auto" w:fill="FFFFFF" w:themeFill="background1"/>
                                  <w:noWrap/>
                                  <w:vAlign w:val="center"/>
                                  <w:hideMark/>
                                </w:tcPr>
                                <w:p w14:paraId="1F10562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8</w:t>
                                  </w:r>
                                </w:p>
                              </w:tc>
                            </w:tr>
                            <w:tr w:rsidR="007828EA" w:rsidRPr="00516C05" w14:paraId="1015CB0B" w14:textId="77777777" w:rsidTr="00565EB2">
                              <w:trPr>
                                <w:trHeight w:val="295"/>
                                <w:jc w:val="center"/>
                              </w:trPr>
                              <w:tc>
                                <w:tcPr>
                                  <w:tcW w:w="651" w:type="dxa"/>
                                  <w:vMerge/>
                                  <w:shd w:val="clear" w:color="auto" w:fill="FFFFFF"/>
                                  <w:vAlign w:val="center"/>
                                  <w:hideMark/>
                                </w:tcPr>
                                <w:p w14:paraId="266C420F"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vAlign w:val="center"/>
                                  <w:hideMark/>
                                </w:tcPr>
                                <w:p w14:paraId="222F03EE" w14:textId="36BE2A4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違規率</w:t>
                                  </w:r>
                                  <w:r w:rsidRPr="00516C05">
                                    <w:rPr>
                                      <w:rFonts w:ascii="標楷體" w:eastAsia="標楷體" w:hAnsi="標楷體" w:cs="Times New Roman" w:hint="eastAsia"/>
                                      <w:spacing w:val="-14"/>
                                      <w:kern w:val="0"/>
                                      <w:sz w:val="20"/>
                                      <w:szCs w:val="20"/>
                                    </w:rPr>
                                    <w:br/>
                                    <w:t>（E</w:t>
                                  </w:r>
                                  <w:r w:rsidRPr="00B146B0">
                                    <w:rPr>
                                      <w:rFonts w:ascii="標楷體" w:eastAsia="標楷體" w:hAnsi="標楷體"/>
                                      <w:sz w:val="20"/>
                                      <w:szCs w:val="20"/>
                                    </w:rPr>
                                    <w:t>=</w:t>
                                  </w:r>
                                  <w:r w:rsidRPr="00516C05">
                                    <w:rPr>
                                      <w:rFonts w:ascii="標楷體" w:eastAsia="標楷體" w:hAnsi="標楷體" w:cs="Times New Roman" w:hint="eastAsia"/>
                                      <w:spacing w:val="-14"/>
                                      <w:kern w:val="0"/>
                                      <w:sz w:val="20"/>
                                      <w:szCs w:val="20"/>
                                    </w:rPr>
                                    <w:t>D/A×</w:t>
                                  </w:r>
                                  <w:r w:rsidRPr="00516C05">
                                    <w:rPr>
                                      <w:rFonts w:ascii="標楷體" w:eastAsia="標楷體" w:hAnsi="標楷體" w:cs="Times New Roman"/>
                                      <w:spacing w:val="-14"/>
                                      <w:kern w:val="0"/>
                                      <w:sz w:val="20"/>
                                      <w:szCs w:val="20"/>
                                    </w:rPr>
                                    <w:t>100</w:t>
                                  </w:r>
                                  <w:r w:rsidRPr="00516C05">
                                    <w:rPr>
                                      <w:rFonts w:ascii="標楷體" w:eastAsia="標楷體" w:hAnsi="標楷體" w:cs="Times New Roman" w:hint="eastAsia"/>
                                      <w:spacing w:val="-14"/>
                                      <w:kern w:val="0"/>
                                      <w:sz w:val="20"/>
                                      <w:szCs w:val="20"/>
                                    </w:rPr>
                                    <w:t>）</w:t>
                                  </w:r>
                                </w:p>
                              </w:tc>
                              <w:tc>
                                <w:tcPr>
                                  <w:tcW w:w="709" w:type="dxa"/>
                                  <w:shd w:val="clear" w:color="auto" w:fill="FFFFFF"/>
                                  <w:vAlign w:val="center"/>
                                </w:tcPr>
                                <w:p w14:paraId="00B68A12"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30.82</w:t>
                                  </w:r>
                                </w:p>
                              </w:tc>
                              <w:tc>
                                <w:tcPr>
                                  <w:tcW w:w="774" w:type="dxa"/>
                                  <w:shd w:val="clear" w:color="auto" w:fill="FFFFFF"/>
                                  <w:noWrap/>
                                  <w:vAlign w:val="center"/>
                                  <w:hideMark/>
                                </w:tcPr>
                                <w:p w14:paraId="75DB8863"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21.39</w:t>
                                  </w:r>
                                </w:p>
                              </w:tc>
                              <w:tc>
                                <w:tcPr>
                                  <w:tcW w:w="1176" w:type="dxa"/>
                                  <w:shd w:val="clear" w:color="auto" w:fill="FFFFFF"/>
                                  <w:noWrap/>
                                  <w:vAlign w:val="center"/>
                                  <w:hideMark/>
                                </w:tcPr>
                                <w:p w14:paraId="020C327C"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32.82</w:t>
                                  </w:r>
                                </w:p>
                              </w:tc>
                              <w:tc>
                                <w:tcPr>
                                  <w:tcW w:w="802" w:type="dxa"/>
                                  <w:shd w:val="clear" w:color="auto" w:fill="FFFFFF"/>
                                  <w:noWrap/>
                                  <w:vAlign w:val="center"/>
                                  <w:hideMark/>
                                </w:tcPr>
                                <w:p w14:paraId="28F96915"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8E4CE5">
                                    <w:rPr>
                                      <w:rFonts w:ascii="標楷體" w:eastAsia="標楷體" w:hAnsi="標楷體" w:cs="Times New Roman"/>
                                      <w:color w:val="000000" w:themeColor="text1"/>
                                      <w:sz w:val="20"/>
                                      <w:szCs w:val="20"/>
                                    </w:rPr>
                                    <w:t>－</w:t>
                                  </w:r>
                                </w:p>
                              </w:tc>
                              <w:tc>
                                <w:tcPr>
                                  <w:tcW w:w="875" w:type="dxa"/>
                                  <w:shd w:val="clear" w:color="auto" w:fill="FFFFFF"/>
                                  <w:noWrap/>
                                  <w:vAlign w:val="center"/>
                                  <w:hideMark/>
                                </w:tcPr>
                                <w:p w14:paraId="034120A7"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4C54D8">
                                    <w:rPr>
                                      <w:rFonts w:ascii="標楷體" w:eastAsia="標楷體" w:hAnsi="標楷體" w:cs="Times New Roman" w:hint="eastAsia"/>
                                      <w:b/>
                                      <w:spacing w:val="-14"/>
                                      <w:kern w:val="0"/>
                                      <w:sz w:val="20"/>
                                      <w:szCs w:val="20"/>
                                    </w:rPr>
                                    <w:t>37.11</w:t>
                                  </w:r>
                                </w:p>
                              </w:tc>
                              <w:tc>
                                <w:tcPr>
                                  <w:tcW w:w="776" w:type="dxa"/>
                                  <w:shd w:val="clear" w:color="auto" w:fill="FFFFFF" w:themeFill="background1"/>
                                  <w:noWrap/>
                                  <w:vAlign w:val="center"/>
                                  <w:hideMark/>
                                </w:tcPr>
                                <w:p w14:paraId="748E5EDC"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19.04</w:t>
                                  </w:r>
                                </w:p>
                              </w:tc>
                              <w:tc>
                                <w:tcPr>
                                  <w:tcW w:w="966" w:type="dxa"/>
                                  <w:shd w:val="clear" w:color="auto" w:fill="FFFFFF" w:themeFill="background1"/>
                                  <w:noWrap/>
                                  <w:vAlign w:val="center"/>
                                  <w:hideMark/>
                                </w:tcPr>
                                <w:p w14:paraId="14DA26F9"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4C54D8">
                                    <w:rPr>
                                      <w:rFonts w:ascii="標楷體" w:eastAsia="標楷體" w:hAnsi="標楷體" w:cs="Times New Roman" w:hint="eastAsia"/>
                                      <w:b/>
                                      <w:spacing w:val="-14"/>
                                      <w:kern w:val="0"/>
                                      <w:sz w:val="20"/>
                                      <w:szCs w:val="20"/>
                                    </w:rPr>
                                    <w:t>88.89</w:t>
                                  </w:r>
                                </w:p>
                              </w:tc>
                            </w:tr>
                            <w:tr w:rsidR="007828EA" w:rsidRPr="00516C05" w14:paraId="1450464D" w14:textId="77777777" w:rsidTr="00565EB2">
                              <w:trPr>
                                <w:trHeight w:val="295"/>
                                <w:jc w:val="center"/>
                              </w:trPr>
                              <w:tc>
                                <w:tcPr>
                                  <w:tcW w:w="651" w:type="dxa"/>
                                  <w:vMerge w:val="restart"/>
                                  <w:shd w:val="clear" w:color="auto" w:fill="FFFFFF"/>
                                  <w:noWrap/>
                                  <w:vAlign w:val="center"/>
                                  <w:hideMark/>
                                </w:tcPr>
                                <w:p w14:paraId="2F1B1B65"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112</w:t>
                                  </w:r>
                                </w:p>
                              </w:tc>
                              <w:tc>
                                <w:tcPr>
                                  <w:tcW w:w="1224" w:type="dxa"/>
                                  <w:shd w:val="clear" w:color="auto" w:fill="FFFFFF"/>
                                  <w:noWrap/>
                                  <w:vAlign w:val="center"/>
                                  <w:hideMark/>
                                </w:tcPr>
                                <w:p w14:paraId="3DF6C696"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稽查家次（A）</w:t>
                                  </w:r>
                                </w:p>
                              </w:tc>
                              <w:tc>
                                <w:tcPr>
                                  <w:tcW w:w="709" w:type="dxa"/>
                                  <w:shd w:val="clear" w:color="auto" w:fill="FFFFFF"/>
                                  <w:vAlign w:val="center"/>
                                </w:tcPr>
                                <w:p w14:paraId="3F2D3A9D"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4,824</w:t>
                                  </w:r>
                                </w:p>
                              </w:tc>
                              <w:tc>
                                <w:tcPr>
                                  <w:tcW w:w="774" w:type="dxa"/>
                                  <w:shd w:val="clear" w:color="auto" w:fill="FFFFFF"/>
                                  <w:noWrap/>
                                  <w:vAlign w:val="center"/>
                                  <w:hideMark/>
                                </w:tcPr>
                                <w:p w14:paraId="452E75DF"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530</w:t>
                                  </w:r>
                                </w:p>
                              </w:tc>
                              <w:tc>
                                <w:tcPr>
                                  <w:tcW w:w="1176" w:type="dxa"/>
                                  <w:shd w:val="clear" w:color="auto" w:fill="FFFFFF"/>
                                  <w:noWrap/>
                                  <w:vAlign w:val="center"/>
                                  <w:hideMark/>
                                </w:tcPr>
                                <w:p w14:paraId="226CC7E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726</w:t>
                                  </w:r>
                                </w:p>
                              </w:tc>
                              <w:tc>
                                <w:tcPr>
                                  <w:tcW w:w="802" w:type="dxa"/>
                                  <w:shd w:val="clear" w:color="auto" w:fill="FFFFFF"/>
                                  <w:noWrap/>
                                  <w:vAlign w:val="center"/>
                                  <w:hideMark/>
                                </w:tcPr>
                                <w:p w14:paraId="423CAA6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14</w:t>
                                  </w:r>
                                </w:p>
                              </w:tc>
                              <w:tc>
                                <w:tcPr>
                                  <w:tcW w:w="875" w:type="dxa"/>
                                  <w:shd w:val="clear" w:color="auto" w:fill="FFFFFF"/>
                                  <w:noWrap/>
                                  <w:vAlign w:val="center"/>
                                  <w:hideMark/>
                                </w:tcPr>
                                <w:p w14:paraId="2C610216"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1,880</w:t>
                                  </w:r>
                                </w:p>
                              </w:tc>
                              <w:tc>
                                <w:tcPr>
                                  <w:tcW w:w="776" w:type="dxa"/>
                                  <w:shd w:val="clear" w:color="auto" w:fill="FFFFFF" w:themeFill="background1"/>
                                  <w:noWrap/>
                                  <w:vAlign w:val="center"/>
                                  <w:hideMark/>
                                </w:tcPr>
                                <w:p w14:paraId="2099DE56"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1,671</w:t>
                                  </w:r>
                                </w:p>
                              </w:tc>
                              <w:tc>
                                <w:tcPr>
                                  <w:tcW w:w="966" w:type="dxa"/>
                                  <w:shd w:val="clear" w:color="auto" w:fill="FFFFFF" w:themeFill="background1"/>
                                  <w:noWrap/>
                                  <w:vAlign w:val="center"/>
                                  <w:hideMark/>
                                </w:tcPr>
                                <w:p w14:paraId="49F342A3"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3</w:t>
                                  </w:r>
                                </w:p>
                              </w:tc>
                            </w:tr>
                            <w:tr w:rsidR="007828EA" w:rsidRPr="00516C05" w14:paraId="2FD21A78" w14:textId="77777777" w:rsidTr="00565EB2">
                              <w:trPr>
                                <w:trHeight w:val="295"/>
                                <w:jc w:val="center"/>
                              </w:trPr>
                              <w:tc>
                                <w:tcPr>
                                  <w:tcW w:w="651" w:type="dxa"/>
                                  <w:vMerge/>
                                  <w:shd w:val="clear" w:color="auto" w:fill="FFFFFF"/>
                                  <w:vAlign w:val="center"/>
                                  <w:hideMark/>
                                </w:tcPr>
                                <w:p w14:paraId="66A5BEB4"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noWrap/>
                                  <w:vAlign w:val="center"/>
                                  <w:hideMark/>
                                </w:tcPr>
                                <w:p w14:paraId="7F91EB35"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輔導改善（B）</w:t>
                                  </w:r>
                                </w:p>
                              </w:tc>
                              <w:tc>
                                <w:tcPr>
                                  <w:tcW w:w="709" w:type="dxa"/>
                                  <w:shd w:val="clear" w:color="auto" w:fill="FFFFFF"/>
                                  <w:vAlign w:val="center"/>
                                </w:tcPr>
                                <w:p w14:paraId="1BF95F12"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1,326</w:t>
                                  </w:r>
                                </w:p>
                              </w:tc>
                              <w:tc>
                                <w:tcPr>
                                  <w:tcW w:w="774" w:type="dxa"/>
                                  <w:shd w:val="clear" w:color="auto" w:fill="FFFFFF"/>
                                  <w:noWrap/>
                                  <w:vAlign w:val="center"/>
                                  <w:hideMark/>
                                </w:tcPr>
                                <w:p w14:paraId="48C0F11B"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122</w:t>
                                  </w:r>
                                </w:p>
                              </w:tc>
                              <w:tc>
                                <w:tcPr>
                                  <w:tcW w:w="1176" w:type="dxa"/>
                                  <w:shd w:val="clear" w:color="auto" w:fill="FFFFFF"/>
                                  <w:noWrap/>
                                  <w:vAlign w:val="center"/>
                                  <w:hideMark/>
                                </w:tcPr>
                                <w:p w14:paraId="2CEE8229"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253</w:t>
                                  </w:r>
                                </w:p>
                              </w:tc>
                              <w:tc>
                                <w:tcPr>
                                  <w:tcW w:w="802" w:type="dxa"/>
                                  <w:shd w:val="clear" w:color="auto" w:fill="FFFFFF"/>
                                  <w:noWrap/>
                                  <w:vAlign w:val="center"/>
                                  <w:hideMark/>
                                </w:tcPr>
                                <w:p w14:paraId="55042135"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w:t>
                                  </w:r>
                                </w:p>
                              </w:tc>
                              <w:tc>
                                <w:tcPr>
                                  <w:tcW w:w="875" w:type="dxa"/>
                                  <w:shd w:val="clear" w:color="auto" w:fill="FFFFFF"/>
                                  <w:noWrap/>
                                  <w:vAlign w:val="center"/>
                                  <w:hideMark/>
                                </w:tcPr>
                                <w:p w14:paraId="1A7ABE94"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609</w:t>
                                  </w:r>
                                </w:p>
                              </w:tc>
                              <w:tc>
                                <w:tcPr>
                                  <w:tcW w:w="776" w:type="dxa"/>
                                  <w:shd w:val="clear" w:color="auto" w:fill="FFFFFF" w:themeFill="background1"/>
                                  <w:noWrap/>
                                  <w:vAlign w:val="center"/>
                                  <w:hideMark/>
                                </w:tcPr>
                                <w:p w14:paraId="71EE02D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339</w:t>
                                  </w:r>
                                </w:p>
                              </w:tc>
                              <w:tc>
                                <w:tcPr>
                                  <w:tcW w:w="966" w:type="dxa"/>
                                  <w:shd w:val="clear" w:color="auto" w:fill="FFFFFF" w:themeFill="background1"/>
                                  <w:noWrap/>
                                  <w:vAlign w:val="center"/>
                                  <w:hideMark/>
                                </w:tcPr>
                                <w:p w14:paraId="52EED79A"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w:t>
                                  </w:r>
                                </w:p>
                              </w:tc>
                            </w:tr>
                            <w:tr w:rsidR="007828EA" w:rsidRPr="00516C05" w14:paraId="61CDBDBA" w14:textId="77777777" w:rsidTr="00565EB2">
                              <w:trPr>
                                <w:trHeight w:val="295"/>
                                <w:jc w:val="center"/>
                              </w:trPr>
                              <w:tc>
                                <w:tcPr>
                                  <w:tcW w:w="651" w:type="dxa"/>
                                  <w:vMerge/>
                                  <w:shd w:val="clear" w:color="auto" w:fill="FFFFFF"/>
                                  <w:vAlign w:val="center"/>
                                  <w:hideMark/>
                                </w:tcPr>
                                <w:p w14:paraId="2A4E3A2C"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noWrap/>
                                  <w:vAlign w:val="center"/>
                                  <w:hideMark/>
                                </w:tcPr>
                                <w:p w14:paraId="161A75E4"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限期改善（C）</w:t>
                                  </w:r>
                                </w:p>
                              </w:tc>
                              <w:tc>
                                <w:tcPr>
                                  <w:tcW w:w="709" w:type="dxa"/>
                                  <w:shd w:val="clear" w:color="auto" w:fill="FFFFFF"/>
                                  <w:vAlign w:val="center"/>
                                </w:tcPr>
                                <w:p w14:paraId="10295F62"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132</w:t>
                                  </w:r>
                                </w:p>
                              </w:tc>
                              <w:tc>
                                <w:tcPr>
                                  <w:tcW w:w="774" w:type="dxa"/>
                                  <w:shd w:val="clear" w:color="auto" w:fill="FFFFFF"/>
                                  <w:noWrap/>
                                  <w:vAlign w:val="center"/>
                                  <w:hideMark/>
                                </w:tcPr>
                                <w:p w14:paraId="1E3CE4E1"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19</w:t>
                                  </w:r>
                                </w:p>
                              </w:tc>
                              <w:tc>
                                <w:tcPr>
                                  <w:tcW w:w="1176" w:type="dxa"/>
                                  <w:shd w:val="clear" w:color="auto" w:fill="FFFFFF"/>
                                  <w:noWrap/>
                                  <w:vAlign w:val="center"/>
                                  <w:hideMark/>
                                </w:tcPr>
                                <w:p w14:paraId="21256102"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28</w:t>
                                  </w:r>
                                </w:p>
                              </w:tc>
                              <w:tc>
                                <w:tcPr>
                                  <w:tcW w:w="802" w:type="dxa"/>
                                  <w:shd w:val="clear" w:color="auto" w:fill="FFFFFF"/>
                                  <w:noWrap/>
                                  <w:vAlign w:val="center"/>
                                  <w:hideMark/>
                                </w:tcPr>
                                <w:p w14:paraId="32075854"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8E4CE5">
                                    <w:rPr>
                                      <w:rFonts w:ascii="標楷體" w:eastAsia="標楷體" w:hAnsi="標楷體" w:cs="Times New Roman"/>
                                      <w:color w:val="000000" w:themeColor="text1"/>
                                      <w:sz w:val="20"/>
                                      <w:szCs w:val="20"/>
                                    </w:rPr>
                                    <w:t>－</w:t>
                                  </w:r>
                                </w:p>
                              </w:tc>
                              <w:tc>
                                <w:tcPr>
                                  <w:tcW w:w="875" w:type="dxa"/>
                                  <w:shd w:val="clear" w:color="auto" w:fill="FFFFFF"/>
                                  <w:noWrap/>
                                  <w:vAlign w:val="center"/>
                                  <w:hideMark/>
                                </w:tcPr>
                                <w:p w14:paraId="5ED456BF"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73</w:t>
                                  </w:r>
                                </w:p>
                              </w:tc>
                              <w:tc>
                                <w:tcPr>
                                  <w:tcW w:w="776" w:type="dxa"/>
                                  <w:shd w:val="clear" w:color="auto" w:fill="FFFFFF" w:themeFill="background1"/>
                                  <w:noWrap/>
                                  <w:vAlign w:val="center"/>
                                  <w:hideMark/>
                                </w:tcPr>
                                <w:p w14:paraId="1310BB2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12</w:t>
                                  </w:r>
                                </w:p>
                              </w:tc>
                              <w:tc>
                                <w:tcPr>
                                  <w:tcW w:w="966" w:type="dxa"/>
                                  <w:shd w:val="clear" w:color="auto" w:fill="FFFFFF" w:themeFill="background1"/>
                                  <w:noWrap/>
                                  <w:vAlign w:val="center"/>
                                  <w:hideMark/>
                                </w:tcPr>
                                <w:p w14:paraId="03E77705"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8E4CE5">
                                    <w:rPr>
                                      <w:rFonts w:ascii="標楷體" w:eastAsia="標楷體" w:hAnsi="標楷體" w:cs="Times New Roman"/>
                                      <w:color w:val="000000" w:themeColor="text1"/>
                                      <w:sz w:val="20"/>
                                      <w:szCs w:val="20"/>
                                    </w:rPr>
                                    <w:t>－</w:t>
                                  </w:r>
                                </w:p>
                              </w:tc>
                            </w:tr>
                            <w:tr w:rsidR="007828EA" w:rsidRPr="00516C05" w14:paraId="5B4A97DD" w14:textId="77777777" w:rsidTr="00565EB2">
                              <w:trPr>
                                <w:trHeight w:val="295"/>
                                <w:jc w:val="center"/>
                              </w:trPr>
                              <w:tc>
                                <w:tcPr>
                                  <w:tcW w:w="651" w:type="dxa"/>
                                  <w:vMerge/>
                                  <w:shd w:val="clear" w:color="auto" w:fill="FFFFFF"/>
                                  <w:vAlign w:val="center"/>
                                  <w:hideMark/>
                                </w:tcPr>
                                <w:p w14:paraId="2CF46A47"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vAlign w:val="center"/>
                                  <w:hideMark/>
                                </w:tcPr>
                                <w:p w14:paraId="379DFA3D" w14:textId="249DE642"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違規者</w:t>
                                  </w:r>
                                  <w:r w:rsidRPr="00516C05">
                                    <w:rPr>
                                      <w:rFonts w:ascii="標楷體" w:eastAsia="標楷體" w:hAnsi="標楷體" w:cs="Times New Roman" w:hint="eastAsia"/>
                                      <w:spacing w:val="-14"/>
                                      <w:kern w:val="0"/>
                                      <w:sz w:val="20"/>
                                      <w:szCs w:val="20"/>
                                    </w:rPr>
                                    <w:br/>
                                    <w:t>（D</w:t>
                                  </w:r>
                                  <w:r w:rsidRPr="00B146B0">
                                    <w:rPr>
                                      <w:rFonts w:ascii="標楷體" w:eastAsia="標楷體" w:hAnsi="標楷體"/>
                                      <w:sz w:val="20"/>
                                      <w:szCs w:val="20"/>
                                    </w:rPr>
                                    <w:t>=</w:t>
                                  </w:r>
                                  <w:r w:rsidRPr="00516C05">
                                    <w:rPr>
                                      <w:rFonts w:ascii="標楷體" w:eastAsia="標楷體" w:hAnsi="標楷體" w:cs="Times New Roman" w:hint="eastAsia"/>
                                      <w:spacing w:val="-14"/>
                                      <w:kern w:val="0"/>
                                      <w:sz w:val="20"/>
                                      <w:szCs w:val="20"/>
                                    </w:rPr>
                                    <w:t>B+C）</w:t>
                                  </w:r>
                                </w:p>
                              </w:tc>
                              <w:tc>
                                <w:tcPr>
                                  <w:tcW w:w="709" w:type="dxa"/>
                                  <w:shd w:val="clear" w:color="auto" w:fill="FFFFFF"/>
                                  <w:vAlign w:val="center"/>
                                </w:tcPr>
                                <w:p w14:paraId="4295C4D6"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1,458</w:t>
                                  </w:r>
                                </w:p>
                              </w:tc>
                              <w:tc>
                                <w:tcPr>
                                  <w:tcW w:w="774" w:type="dxa"/>
                                  <w:shd w:val="clear" w:color="auto" w:fill="FFFFFF"/>
                                  <w:noWrap/>
                                  <w:vAlign w:val="center"/>
                                  <w:hideMark/>
                                </w:tcPr>
                                <w:p w14:paraId="06AD14F2"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141</w:t>
                                  </w:r>
                                </w:p>
                              </w:tc>
                              <w:tc>
                                <w:tcPr>
                                  <w:tcW w:w="1176" w:type="dxa"/>
                                  <w:shd w:val="clear" w:color="auto" w:fill="FFFFFF"/>
                                  <w:noWrap/>
                                  <w:vAlign w:val="center"/>
                                  <w:hideMark/>
                                </w:tcPr>
                                <w:p w14:paraId="39093B2A"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281</w:t>
                                  </w:r>
                                </w:p>
                              </w:tc>
                              <w:tc>
                                <w:tcPr>
                                  <w:tcW w:w="802" w:type="dxa"/>
                                  <w:shd w:val="clear" w:color="auto" w:fill="FFFFFF"/>
                                  <w:noWrap/>
                                  <w:vAlign w:val="center"/>
                                  <w:hideMark/>
                                </w:tcPr>
                                <w:p w14:paraId="322F9D64"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w:t>
                                  </w:r>
                                </w:p>
                              </w:tc>
                              <w:tc>
                                <w:tcPr>
                                  <w:tcW w:w="875" w:type="dxa"/>
                                  <w:shd w:val="clear" w:color="auto" w:fill="FFFFFF"/>
                                  <w:noWrap/>
                                  <w:vAlign w:val="center"/>
                                  <w:hideMark/>
                                </w:tcPr>
                                <w:p w14:paraId="67B5C4B7"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682</w:t>
                                  </w:r>
                                </w:p>
                              </w:tc>
                              <w:tc>
                                <w:tcPr>
                                  <w:tcW w:w="776" w:type="dxa"/>
                                  <w:shd w:val="clear" w:color="auto" w:fill="FFFFFF" w:themeFill="background1"/>
                                  <w:noWrap/>
                                  <w:vAlign w:val="center"/>
                                  <w:hideMark/>
                                </w:tcPr>
                                <w:p w14:paraId="434893F2"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351</w:t>
                                  </w:r>
                                </w:p>
                              </w:tc>
                              <w:tc>
                                <w:tcPr>
                                  <w:tcW w:w="966" w:type="dxa"/>
                                  <w:shd w:val="clear" w:color="auto" w:fill="FFFFFF" w:themeFill="background1"/>
                                  <w:noWrap/>
                                  <w:vAlign w:val="center"/>
                                  <w:hideMark/>
                                </w:tcPr>
                                <w:p w14:paraId="5260813B"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w:t>
                                  </w:r>
                                </w:p>
                              </w:tc>
                            </w:tr>
                            <w:tr w:rsidR="007828EA" w:rsidRPr="00516C05" w14:paraId="3DC24712" w14:textId="77777777" w:rsidTr="00565EB2">
                              <w:trPr>
                                <w:trHeight w:val="295"/>
                                <w:jc w:val="center"/>
                              </w:trPr>
                              <w:tc>
                                <w:tcPr>
                                  <w:tcW w:w="651" w:type="dxa"/>
                                  <w:vMerge/>
                                  <w:shd w:val="clear" w:color="auto" w:fill="FFFFFF"/>
                                  <w:vAlign w:val="center"/>
                                  <w:hideMark/>
                                </w:tcPr>
                                <w:p w14:paraId="57B0D48C"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vAlign w:val="center"/>
                                  <w:hideMark/>
                                </w:tcPr>
                                <w:p w14:paraId="35D6E1D7" w14:textId="3EB788EF"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違規率</w:t>
                                  </w:r>
                                  <w:r w:rsidRPr="00516C05">
                                    <w:rPr>
                                      <w:rFonts w:ascii="標楷體" w:eastAsia="標楷體" w:hAnsi="標楷體" w:cs="Times New Roman" w:hint="eastAsia"/>
                                      <w:spacing w:val="-14"/>
                                      <w:kern w:val="0"/>
                                      <w:sz w:val="20"/>
                                      <w:szCs w:val="20"/>
                                    </w:rPr>
                                    <w:br/>
                                    <w:t>（E</w:t>
                                  </w:r>
                                  <w:r w:rsidRPr="00B146B0">
                                    <w:rPr>
                                      <w:rFonts w:ascii="標楷體" w:eastAsia="標楷體" w:hAnsi="標楷體"/>
                                      <w:sz w:val="20"/>
                                      <w:szCs w:val="20"/>
                                    </w:rPr>
                                    <w:t>=</w:t>
                                  </w:r>
                                  <w:r w:rsidRPr="00516C05">
                                    <w:rPr>
                                      <w:rFonts w:ascii="標楷體" w:eastAsia="標楷體" w:hAnsi="標楷體" w:cs="Times New Roman" w:hint="eastAsia"/>
                                      <w:spacing w:val="-14"/>
                                      <w:kern w:val="0"/>
                                      <w:sz w:val="20"/>
                                      <w:szCs w:val="20"/>
                                    </w:rPr>
                                    <w:t>D/A×</w:t>
                                  </w:r>
                                  <w:r w:rsidRPr="00516C05">
                                    <w:rPr>
                                      <w:rFonts w:ascii="標楷體" w:eastAsia="標楷體" w:hAnsi="標楷體" w:cs="Times New Roman"/>
                                      <w:spacing w:val="-14"/>
                                      <w:kern w:val="0"/>
                                      <w:sz w:val="20"/>
                                      <w:szCs w:val="20"/>
                                    </w:rPr>
                                    <w:t>100</w:t>
                                  </w:r>
                                  <w:r w:rsidRPr="00516C05">
                                    <w:rPr>
                                      <w:rFonts w:ascii="標楷體" w:eastAsia="標楷體" w:hAnsi="標楷體" w:cs="Times New Roman" w:hint="eastAsia"/>
                                      <w:spacing w:val="-14"/>
                                      <w:kern w:val="0"/>
                                      <w:sz w:val="20"/>
                                      <w:szCs w:val="20"/>
                                    </w:rPr>
                                    <w:t>）</w:t>
                                  </w:r>
                                </w:p>
                              </w:tc>
                              <w:tc>
                                <w:tcPr>
                                  <w:tcW w:w="709" w:type="dxa"/>
                                  <w:shd w:val="clear" w:color="auto" w:fill="FFFFFF"/>
                                  <w:vAlign w:val="center"/>
                                </w:tcPr>
                                <w:p w14:paraId="0FA2CCED"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30.22</w:t>
                                  </w:r>
                                </w:p>
                              </w:tc>
                              <w:tc>
                                <w:tcPr>
                                  <w:tcW w:w="774" w:type="dxa"/>
                                  <w:shd w:val="clear" w:color="auto" w:fill="FFFFFF"/>
                                  <w:noWrap/>
                                  <w:vAlign w:val="center"/>
                                  <w:hideMark/>
                                </w:tcPr>
                                <w:p w14:paraId="739C4F13"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26.60</w:t>
                                  </w:r>
                                </w:p>
                              </w:tc>
                              <w:tc>
                                <w:tcPr>
                                  <w:tcW w:w="1176" w:type="dxa"/>
                                  <w:shd w:val="clear" w:color="auto" w:fill="FFFFFF"/>
                                  <w:noWrap/>
                                  <w:vAlign w:val="center"/>
                                  <w:hideMark/>
                                </w:tcPr>
                                <w:p w14:paraId="4E9287D5"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38.71</w:t>
                                  </w:r>
                                </w:p>
                              </w:tc>
                              <w:tc>
                                <w:tcPr>
                                  <w:tcW w:w="802" w:type="dxa"/>
                                  <w:shd w:val="clear" w:color="auto" w:fill="FFFFFF"/>
                                  <w:noWrap/>
                                  <w:vAlign w:val="center"/>
                                  <w:hideMark/>
                                </w:tcPr>
                                <w:p w14:paraId="6671E10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14.29</w:t>
                                  </w:r>
                                </w:p>
                              </w:tc>
                              <w:tc>
                                <w:tcPr>
                                  <w:tcW w:w="875" w:type="dxa"/>
                                  <w:shd w:val="clear" w:color="auto" w:fill="FFFFFF"/>
                                  <w:noWrap/>
                                  <w:vAlign w:val="center"/>
                                  <w:hideMark/>
                                </w:tcPr>
                                <w:p w14:paraId="39D1A90C"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4C54D8">
                                    <w:rPr>
                                      <w:rFonts w:ascii="標楷體" w:eastAsia="標楷體" w:hAnsi="標楷體" w:cs="Times New Roman" w:hint="eastAsia"/>
                                      <w:b/>
                                      <w:spacing w:val="-14"/>
                                      <w:kern w:val="0"/>
                                      <w:sz w:val="20"/>
                                      <w:szCs w:val="20"/>
                                    </w:rPr>
                                    <w:t>36.28</w:t>
                                  </w:r>
                                </w:p>
                              </w:tc>
                              <w:tc>
                                <w:tcPr>
                                  <w:tcW w:w="776" w:type="dxa"/>
                                  <w:shd w:val="clear" w:color="auto" w:fill="FFFFFF" w:themeFill="background1"/>
                                  <w:noWrap/>
                                  <w:vAlign w:val="center"/>
                                  <w:hideMark/>
                                </w:tcPr>
                                <w:p w14:paraId="3B4F085A"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21.01</w:t>
                                  </w:r>
                                </w:p>
                              </w:tc>
                              <w:tc>
                                <w:tcPr>
                                  <w:tcW w:w="966" w:type="dxa"/>
                                  <w:shd w:val="clear" w:color="auto" w:fill="FFFFFF" w:themeFill="background1"/>
                                  <w:noWrap/>
                                  <w:vAlign w:val="center"/>
                                  <w:hideMark/>
                                </w:tcPr>
                                <w:p w14:paraId="62003A1D"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4C54D8">
                                    <w:rPr>
                                      <w:rFonts w:ascii="標楷體" w:eastAsia="標楷體" w:hAnsi="標楷體" w:cs="Times New Roman" w:hint="eastAsia"/>
                                      <w:b/>
                                      <w:spacing w:val="-14"/>
                                      <w:kern w:val="0"/>
                                      <w:sz w:val="20"/>
                                      <w:szCs w:val="20"/>
                                    </w:rPr>
                                    <w:t>33.33</w:t>
                                  </w:r>
                                </w:p>
                              </w:tc>
                            </w:tr>
                            <w:tr w:rsidR="007828EA" w:rsidRPr="00516C05" w14:paraId="5473DA4E" w14:textId="77777777" w:rsidTr="00565EB2">
                              <w:trPr>
                                <w:trHeight w:val="295"/>
                                <w:jc w:val="center"/>
                              </w:trPr>
                              <w:tc>
                                <w:tcPr>
                                  <w:tcW w:w="651" w:type="dxa"/>
                                  <w:vMerge w:val="restart"/>
                                  <w:shd w:val="clear" w:color="auto" w:fill="FFFFFF"/>
                                  <w:noWrap/>
                                  <w:vAlign w:val="center"/>
                                  <w:hideMark/>
                                </w:tcPr>
                                <w:p w14:paraId="612D63E4"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113</w:t>
                                  </w:r>
                                </w:p>
                              </w:tc>
                              <w:tc>
                                <w:tcPr>
                                  <w:tcW w:w="1224" w:type="dxa"/>
                                  <w:shd w:val="clear" w:color="auto" w:fill="FFFFFF"/>
                                  <w:noWrap/>
                                  <w:vAlign w:val="center"/>
                                  <w:hideMark/>
                                </w:tcPr>
                                <w:p w14:paraId="255E0051"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稽查家次（A）</w:t>
                                  </w:r>
                                </w:p>
                              </w:tc>
                              <w:tc>
                                <w:tcPr>
                                  <w:tcW w:w="709" w:type="dxa"/>
                                  <w:shd w:val="clear" w:color="auto" w:fill="FFFFFF"/>
                                  <w:vAlign w:val="center"/>
                                </w:tcPr>
                                <w:p w14:paraId="223ED8C7"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5,918</w:t>
                                  </w:r>
                                </w:p>
                              </w:tc>
                              <w:tc>
                                <w:tcPr>
                                  <w:tcW w:w="774" w:type="dxa"/>
                                  <w:shd w:val="clear" w:color="auto" w:fill="FFFFFF"/>
                                  <w:noWrap/>
                                  <w:vAlign w:val="center"/>
                                  <w:hideMark/>
                                </w:tcPr>
                                <w:p w14:paraId="600F0A5B"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561</w:t>
                                  </w:r>
                                </w:p>
                              </w:tc>
                              <w:tc>
                                <w:tcPr>
                                  <w:tcW w:w="1176" w:type="dxa"/>
                                  <w:shd w:val="clear" w:color="auto" w:fill="FFFFFF"/>
                                  <w:noWrap/>
                                  <w:vAlign w:val="center"/>
                                  <w:hideMark/>
                                </w:tcPr>
                                <w:p w14:paraId="3C0D2A83"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1,009</w:t>
                                  </w:r>
                                </w:p>
                              </w:tc>
                              <w:tc>
                                <w:tcPr>
                                  <w:tcW w:w="802" w:type="dxa"/>
                                  <w:shd w:val="clear" w:color="auto" w:fill="FFFFFF"/>
                                  <w:noWrap/>
                                  <w:vAlign w:val="center"/>
                                  <w:hideMark/>
                                </w:tcPr>
                                <w:p w14:paraId="6024BB2E"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7</w:t>
                                  </w:r>
                                </w:p>
                              </w:tc>
                              <w:tc>
                                <w:tcPr>
                                  <w:tcW w:w="875" w:type="dxa"/>
                                  <w:shd w:val="clear" w:color="auto" w:fill="FFFFFF"/>
                                  <w:noWrap/>
                                  <w:vAlign w:val="center"/>
                                  <w:hideMark/>
                                </w:tcPr>
                                <w:p w14:paraId="7C2DBA82"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2,263</w:t>
                                  </w:r>
                                </w:p>
                              </w:tc>
                              <w:tc>
                                <w:tcPr>
                                  <w:tcW w:w="776" w:type="dxa"/>
                                  <w:shd w:val="clear" w:color="auto" w:fill="FFFFFF" w:themeFill="background1"/>
                                  <w:noWrap/>
                                  <w:vAlign w:val="center"/>
                                  <w:hideMark/>
                                </w:tcPr>
                                <w:p w14:paraId="01591586"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2,073</w:t>
                                  </w:r>
                                </w:p>
                              </w:tc>
                              <w:tc>
                                <w:tcPr>
                                  <w:tcW w:w="966" w:type="dxa"/>
                                  <w:shd w:val="clear" w:color="auto" w:fill="FFFFFF" w:themeFill="background1"/>
                                  <w:noWrap/>
                                  <w:vAlign w:val="center"/>
                                  <w:hideMark/>
                                </w:tcPr>
                                <w:p w14:paraId="519B78BD"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5</w:t>
                                  </w:r>
                                </w:p>
                              </w:tc>
                            </w:tr>
                            <w:tr w:rsidR="007828EA" w:rsidRPr="00516C05" w14:paraId="5F104927" w14:textId="77777777" w:rsidTr="00565EB2">
                              <w:trPr>
                                <w:trHeight w:val="295"/>
                                <w:jc w:val="center"/>
                              </w:trPr>
                              <w:tc>
                                <w:tcPr>
                                  <w:tcW w:w="651" w:type="dxa"/>
                                  <w:vMerge/>
                                  <w:shd w:val="clear" w:color="auto" w:fill="FFFFFF"/>
                                  <w:vAlign w:val="center"/>
                                  <w:hideMark/>
                                </w:tcPr>
                                <w:p w14:paraId="7B8ABA00"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noWrap/>
                                  <w:vAlign w:val="center"/>
                                  <w:hideMark/>
                                </w:tcPr>
                                <w:p w14:paraId="140E7FC6"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輔導改善（B）</w:t>
                                  </w:r>
                                </w:p>
                              </w:tc>
                              <w:tc>
                                <w:tcPr>
                                  <w:tcW w:w="709" w:type="dxa"/>
                                  <w:shd w:val="clear" w:color="auto" w:fill="FFFFFF"/>
                                  <w:vAlign w:val="center"/>
                                </w:tcPr>
                                <w:p w14:paraId="0B488675"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1,547</w:t>
                                  </w:r>
                                </w:p>
                              </w:tc>
                              <w:tc>
                                <w:tcPr>
                                  <w:tcW w:w="774" w:type="dxa"/>
                                  <w:shd w:val="clear" w:color="auto" w:fill="FFFFFF"/>
                                  <w:noWrap/>
                                  <w:vAlign w:val="center"/>
                                  <w:hideMark/>
                                </w:tcPr>
                                <w:p w14:paraId="785ADA77"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106</w:t>
                                  </w:r>
                                </w:p>
                              </w:tc>
                              <w:tc>
                                <w:tcPr>
                                  <w:tcW w:w="1176" w:type="dxa"/>
                                  <w:shd w:val="clear" w:color="auto" w:fill="FFFFFF"/>
                                  <w:noWrap/>
                                  <w:vAlign w:val="center"/>
                                  <w:hideMark/>
                                </w:tcPr>
                                <w:p w14:paraId="507C0EA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239</w:t>
                                  </w:r>
                                </w:p>
                              </w:tc>
                              <w:tc>
                                <w:tcPr>
                                  <w:tcW w:w="802" w:type="dxa"/>
                                  <w:shd w:val="clear" w:color="auto" w:fill="FFFFFF"/>
                                  <w:noWrap/>
                                  <w:vAlign w:val="center"/>
                                  <w:hideMark/>
                                </w:tcPr>
                                <w:p w14:paraId="4249F2A8"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w:t>
                                  </w:r>
                                </w:p>
                              </w:tc>
                              <w:tc>
                                <w:tcPr>
                                  <w:tcW w:w="875" w:type="dxa"/>
                                  <w:shd w:val="clear" w:color="auto" w:fill="FFFFFF"/>
                                  <w:noWrap/>
                                  <w:vAlign w:val="center"/>
                                  <w:hideMark/>
                                </w:tcPr>
                                <w:p w14:paraId="29EEEB67"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757</w:t>
                                  </w:r>
                                </w:p>
                              </w:tc>
                              <w:tc>
                                <w:tcPr>
                                  <w:tcW w:w="776" w:type="dxa"/>
                                  <w:shd w:val="clear" w:color="auto" w:fill="FFFFFF" w:themeFill="background1"/>
                                  <w:noWrap/>
                                  <w:vAlign w:val="center"/>
                                  <w:hideMark/>
                                </w:tcPr>
                                <w:p w14:paraId="4DC9962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442</w:t>
                                  </w:r>
                                </w:p>
                              </w:tc>
                              <w:tc>
                                <w:tcPr>
                                  <w:tcW w:w="966" w:type="dxa"/>
                                  <w:shd w:val="clear" w:color="auto" w:fill="FFFFFF" w:themeFill="background1"/>
                                  <w:noWrap/>
                                  <w:vAlign w:val="center"/>
                                  <w:hideMark/>
                                </w:tcPr>
                                <w:p w14:paraId="49911CF2"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w:t>
                                  </w:r>
                                </w:p>
                              </w:tc>
                            </w:tr>
                            <w:tr w:rsidR="007828EA" w:rsidRPr="00516C05" w14:paraId="5850F5F2" w14:textId="77777777" w:rsidTr="00565EB2">
                              <w:trPr>
                                <w:trHeight w:val="295"/>
                                <w:jc w:val="center"/>
                              </w:trPr>
                              <w:tc>
                                <w:tcPr>
                                  <w:tcW w:w="651" w:type="dxa"/>
                                  <w:vMerge/>
                                  <w:shd w:val="clear" w:color="auto" w:fill="FFFFFF"/>
                                  <w:vAlign w:val="center"/>
                                  <w:hideMark/>
                                </w:tcPr>
                                <w:p w14:paraId="0ED343D3"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noWrap/>
                                  <w:vAlign w:val="center"/>
                                  <w:hideMark/>
                                </w:tcPr>
                                <w:p w14:paraId="59DDA348"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限期改善（C）</w:t>
                                  </w:r>
                                </w:p>
                              </w:tc>
                              <w:tc>
                                <w:tcPr>
                                  <w:tcW w:w="709" w:type="dxa"/>
                                  <w:shd w:val="clear" w:color="auto" w:fill="FFFFFF"/>
                                  <w:vAlign w:val="center"/>
                                </w:tcPr>
                                <w:p w14:paraId="26CDF2C0"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194</w:t>
                                  </w:r>
                                </w:p>
                              </w:tc>
                              <w:tc>
                                <w:tcPr>
                                  <w:tcW w:w="774" w:type="dxa"/>
                                  <w:shd w:val="clear" w:color="auto" w:fill="FFFFFF"/>
                                  <w:noWrap/>
                                  <w:vAlign w:val="center"/>
                                  <w:hideMark/>
                                </w:tcPr>
                                <w:p w14:paraId="45E6715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12</w:t>
                                  </w:r>
                                </w:p>
                              </w:tc>
                              <w:tc>
                                <w:tcPr>
                                  <w:tcW w:w="1176" w:type="dxa"/>
                                  <w:shd w:val="clear" w:color="auto" w:fill="FFFFFF"/>
                                  <w:noWrap/>
                                  <w:vAlign w:val="center"/>
                                  <w:hideMark/>
                                </w:tcPr>
                                <w:p w14:paraId="3495E16E"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29</w:t>
                                  </w:r>
                                </w:p>
                              </w:tc>
                              <w:tc>
                                <w:tcPr>
                                  <w:tcW w:w="802" w:type="dxa"/>
                                  <w:shd w:val="clear" w:color="auto" w:fill="FFFFFF"/>
                                  <w:noWrap/>
                                  <w:vAlign w:val="center"/>
                                  <w:hideMark/>
                                </w:tcPr>
                                <w:p w14:paraId="74F60ADB"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74095A">
                                    <w:rPr>
                                      <w:rFonts w:ascii="標楷體" w:eastAsia="標楷體" w:hAnsi="標楷體" w:cs="Times New Roman"/>
                                      <w:color w:val="000000" w:themeColor="text1"/>
                                      <w:sz w:val="20"/>
                                      <w:szCs w:val="20"/>
                                    </w:rPr>
                                    <w:t>－</w:t>
                                  </w:r>
                                </w:p>
                              </w:tc>
                              <w:tc>
                                <w:tcPr>
                                  <w:tcW w:w="875" w:type="dxa"/>
                                  <w:shd w:val="clear" w:color="auto" w:fill="FFFFFF"/>
                                  <w:noWrap/>
                                  <w:vAlign w:val="center"/>
                                  <w:hideMark/>
                                </w:tcPr>
                                <w:p w14:paraId="1E0B61DB"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125</w:t>
                                  </w:r>
                                </w:p>
                              </w:tc>
                              <w:tc>
                                <w:tcPr>
                                  <w:tcW w:w="776" w:type="dxa"/>
                                  <w:shd w:val="clear" w:color="auto" w:fill="FFFFFF" w:themeFill="background1"/>
                                  <w:noWrap/>
                                  <w:vAlign w:val="center"/>
                                  <w:hideMark/>
                                </w:tcPr>
                                <w:p w14:paraId="35B5D06C"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28</w:t>
                                  </w:r>
                                </w:p>
                              </w:tc>
                              <w:tc>
                                <w:tcPr>
                                  <w:tcW w:w="966" w:type="dxa"/>
                                  <w:shd w:val="clear" w:color="auto" w:fill="FFFFFF" w:themeFill="background1"/>
                                  <w:noWrap/>
                                  <w:vAlign w:val="center"/>
                                  <w:hideMark/>
                                </w:tcPr>
                                <w:p w14:paraId="1B098C1D"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8E4CE5">
                                    <w:rPr>
                                      <w:rFonts w:ascii="標楷體" w:eastAsia="標楷體" w:hAnsi="標楷體" w:cs="Times New Roman"/>
                                      <w:color w:val="000000" w:themeColor="text1"/>
                                      <w:sz w:val="20"/>
                                      <w:szCs w:val="20"/>
                                    </w:rPr>
                                    <w:t>－</w:t>
                                  </w:r>
                                </w:p>
                              </w:tc>
                            </w:tr>
                            <w:tr w:rsidR="007828EA" w:rsidRPr="00516C05" w14:paraId="4423F836" w14:textId="77777777" w:rsidTr="00565EB2">
                              <w:trPr>
                                <w:trHeight w:val="295"/>
                                <w:jc w:val="center"/>
                              </w:trPr>
                              <w:tc>
                                <w:tcPr>
                                  <w:tcW w:w="651" w:type="dxa"/>
                                  <w:vMerge/>
                                  <w:shd w:val="clear" w:color="auto" w:fill="FFFFFF"/>
                                  <w:vAlign w:val="center"/>
                                  <w:hideMark/>
                                </w:tcPr>
                                <w:p w14:paraId="34F834B5"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vAlign w:val="center"/>
                                  <w:hideMark/>
                                </w:tcPr>
                                <w:p w14:paraId="310ADDE5" w14:textId="6C04A4BF"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違規者</w:t>
                                  </w:r>
                                  <w:r w:rsidRPr="00516C05">
                                    <w:rPr>
                                      <w:rFonts w:ascii="標楷體" w:eastAsia="標楷體" w:hAnsi="標楷體" w:cs="Times New Roman" w:hint="eastAsia"/>
                                      <w:spacing w:val="-14"/>
                                      <w:kern w:val="0"/>
                                      <w:sz w:val="20"/>
                                      <w:szCs w:val="20"/>
                                    </w:rPr>
                                    <w:br/>
                                    <w:t>（D</w:t>
                                  </w:r>
                                  <w:r w:rsidRPr="00B146B0">
                                    <w:rPr>
                                      <w:rFonts w:ascii="標楷體" w:eastAsia="標楷體" w:hAnsi="標楷體"/>
                                      <w:sz w:val="20"/>
                                      <w:szCs w:val="20"/>
                                    </w:rPr>
                                    <w:t>=</w:t>
                                  </w:r>
                                  <w:r w:rsidRPr="00516C05">
                                    <w:rPr>
                                      <w:rFonts w:ascii="標楷體" w:eastAsia="標楷體" w:hAnsi="標楷體" w:cs="Times New Roman" w:hint="eastAsia"/>
                                      <w:spacing w:val="-14"/>
                                      <w:kern w:val="0"/>
                                      <w:sz w:val="20"/>
                                      <w:szCs w:val="20"/>
                                    </w:rPr>
                                    <w:t>B+C）</w:t>
                                  </w:r>
                                </w:p>
                              </w:tc>
                              <w:tc>
                                <w:tcPr>
                                  <w:tcW w:w="709" w:type="dxa"/>
                                  <w:shd w:val="clear" w:color="auto" w:fill="FFFFFF"/>
                                  <w:vAlign w:val="center"/>
                                </w:tcPr>
                                <w:p w14:paraId="08EF6161"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1,741</w:t>
                                  </w:r>
                                </w:p>
                              </w:tc>
                              <w:tc>
                                <w:tcPr>
                                  <w:tcW w:w="774" w:type="dxa"/>
                                  <w:shd w:val="clear" w:color="auto" w:fill="FFFFFF"/>
                                  <w:noWrap/>
                                  <w:vAlign w:val="center"/>
                                  <w:hideMark/>
                                </w:tcPr>
                                <w:p w14:paraId="627768C7"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118</w:t>
                                  </w:r>
                                </w:p>
                              </w:tc>
                              <w:tc>
                                <w:tcPr>
                                  <w:tcW w:w="1176" w:type="dxa"/>
                                  <w:shd w:val="clear" w:color="auto" w:fill="FFFFFF"/>
                                  <w:noWrap/>
                                  <w:vAlign w:val="center"/>
                                  <w:hideMark/>
                                </w:tcPr>
                                <w:p w14:paraId="19FB9062"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268</w:t>
                                  </w:r>
                                </w:p>
                              </w:tc>
                              <w:tc>
                                <w:tcPr>
                                  <w:tcW w:w="802" w:type="dxa"/>
                                  <w:shd w:val="clear" w:color="auto" w:fill="FFFFFF"/>
                                  <w:noWrap/>
                                  <w:vAlign w:val="center"/>
                                  <w:hideMark/>
                                </w:tcPr>
                                <w:p w14:paraId="62DEBD44"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w:t>
                                  </w:r>
                                </w:p>
                              </w:tc>
                              <w:tc>
                                <w:tcPr>
                                  <w:tcW w:w="875" w:type="dxa"/>
                                  <w:shd w:val="clear" w:color="auto" w:fill="FFFFFF"/>
                                  <w:noWrap/>
                                  <w:vAlign w:val="center"/>
                                  <w:hideMark/>
                                </w:tcPr>
                                <w:p w14:paraId="160FC65A"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882</w:t>
                                  </w:r>
                                </w:p>
                              </w:tc>
                              <w:tc>
                                <w:tcPr>
                                  <w:tcW w:w="776" w:type="dxa"/>
                                  <w:shd w:val="clear" w:color="auto" w:fill="FFFFFF" w:themeFill="background1"/>
                                  <w:noWrap/>
                                  <w:vAlign w:val="center"/>
                                  <w:hideMark/>
                                </w:tcPr>
                                <w:p w14:paraId="76392CB4"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470</w:t>
                                  </w:r>
                                </w:p>
                              </w:tc>
                              <w:tc>
                                <w:tcPr>
                                  <w:tcW w:w="966" w:type="dxa"/>
                                  <w:shd w:val="clear" w:color="auto" w:fill="FFFFFF" w:themeFill="background1"/>
                                  <w:noWrap/>
                                  <w:vAlign w:val="center"/>
                                  <w:hideMark/>
                                </w:tcPr>
                                <w:p w14:paraId="0A74F692"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w:t>
                                  </w:r>
                                </w:p>
                              </w:tc>
                            </w:tr>
                            <w:tr w:rsidR="007828EA" w:rsidRPr="00516C05" w14:paraId="6C337B71" w14:textId="77777777" w:rsidTr="00565EB2">
                              <w:trPr>
                                <w:trHeight w:val="295"/>
                                <w:jc w:val="center"/>
                              </w:trPr>
                              <w:tc>
                                <w:tcPr>
                                  <w:tcW w:w="651" w:type="dxa"/>
                                  <w:vMerge/>
                                  <w:shd w:val="clear" w:color="auto" w:fill="FFFFFF"/>
                                  <w:vAlign w:val="center"/>
                                  <w:hideMark/>
                                </w:tcPr>
                                <w:p w14:paraId="32F5F9CC"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vAlign w:val="center"/>
                                  <w:hideMark/>
                                </w:tcPr>
                                <w:p w14:paraId="217CDA35" w14:textId="3A95D33A"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違規率</w:t>
                                  </w:r>
                                  <w:r w:rsidRPr="00516C05">
                                    <w:rPr>
                                      <w:rFonts w:ascii="標楷體" w:eastAsia="標楷體" w:hAnsi="標楷體" w:cs="Times New Roman" w:hint="eastAsia"/>
                                      <w:spacing w:val="-14"/>
                                      <w:kern w:val="0"/>
                                      <w:sz w:val="20"/>
                                      <w:szCs w:val="20"/>
                                    </w:rPr>
                                    <w:br/>
                                    <w:t>（E</w:t>
                                  </w:r>
                                  <w:r w:rsidRPr="00B146B0">
                                    <w:rPr>
                                      <w:rFonts w:ascii="標楷體" w:eastAsia="標楷體" w:hAnsi="標楷體"/>
                                      <w:sz w:val="20"/>
                                      <w:szCs w:val="20"/>
                                    </w:rPr>
                                    <w:t>=</w:t>
                                  </w:r>
                                  <w:r w:rsidRPr="00516C05">
                                    <w:rPr>
                                      <w:rFonts w:ascii="標楷體" w:eastAsia="標楷體" w:hAnsi="標楷體" w:cs="Times New Roman" w:hint="eastAsia"/>
                                      <w:spacing w:val="-14"/>
                                      <w:kern w:val="0"/>
                                      <w:sz w:val="20"/>
                                      <w:szCs w:val="20"/>
                                    </w:rPr>
                                    <w:t>D/A×</w:t>
                                  </w:r>
                                  <w:r w:rsidRPr="00516C05">
                                    <w:rPr>
                                      <w:rFonts w:ascii="標楷體" w:eastAsia="標楷體" w:hAnsi="標楷體" w:cs="Times New Roman"/>
                                      <w:spacing w:val="-14"/>
                                      <w:kern w:val="0"/>
                                      <w:sz w:val="20"/>
                                      <w:szCs w:val="20"/>
                                    </w:rPr>
                                    <w:t>100</w:t>
                                  </w:r>
                                  <w:r w:rsidRPr="00516C05">
                                    <w:rPr>
                                      <w:rFonts w:ascii="標楷體" w:eastAsia="標楷體" w:hAnsi="標楷體" w:cs="Times New Roman" w:hint="eastAsia"/>
                                      <w:spacing w:val="-14"/>
                                      <w:kern w:val="0"/>
                                      <w:sz w:val="20"/>
                                      <w:szCs w:val="20"/>
                                    </w:rPr>
                                    <w:t>）</w:t>
                                  </w:r>
                                </w:p>
                              </w:tc>
                              <w:tc>
                                <w:tcPr>
                                  <w:tcW w:w="709" w:type="dxa"/>
                                  <w:shd w:val="clear" w:color="auto" w:fill="FFFFFF"/>
                                  <w:vAlign w:val="center"/>
                                </w:tcPr>
                                <w:p w14:paraId="4DCBE797"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29.42</w:t>
                                  </w:r>
                                </w:p>
                              </w:tc>
                              <w:tc>
                                <w:tcPr>
                                  <w:tcW w:w="774" w:type="dxa"/>
                                  <w:shd w:val="clear" w:color="auto" w:fill="FFFFFF"/>
                                  <w:noWrap/>
                                  <w:vAlign w:val="center"/>
                                  <w:hideMark/>
                                </w:tcPr>
                                <w:p w14:paraId="22805882"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21.03</w:t>
                                  </w:r>
                                </w:p>
                              </w:tc>
                              <w:tc>
                                <w:tcPr>
                                  <w:tcW w:w="1176" w:type="dxa"/>
                                  <w:shd w:val="clear" w:color="auto" w:fill="FFFFFF"/>
                                  <w:noWrap/>
                                  <w:vAlign w:val="center"/>
                                  <w:hideMark/>
                                </w:tcPr>
                                <w:p w14:paraId="30D04619"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26.56</w:t>
                                  </w:r>
                                </w:p>
                              </w:tc>
                              <w:tc>
                                <w:tcPr>
                                  <w:tcW w:w="802" w:type="dxa"/>
                                  <w:shd w:val="clear" w:color="auto" w:fill="FFFFFF"/>
                                  <w:noWrap/>
                                  <w:vAlign w:val="center"/>
                                  <w:hideMark/>
                                </w:tcPr>
                                <w:p w14:paraId="411E02E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14.29</w:t>
                                  </w:r>
                                </w:p>
                              </w:tc>
                              <w:tc>
                                <w:tcPr>
                                  <w:tcW w:w="875" w:type="dxa"/>
                                  <w:shd w:val="clear" w:color="auto" w:fill="FFFFFF"/>
                                  <w:noWrap/>
                                  <w:vAlign w:val="center"/>
                                  <w:hideMark/>
                                </w:tcPr>
                                <w:p w14:paraId="37612464"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4C54D8">
                                    <w:rPr>
                                      <w:rFonts w:ascii="標楷體" w:eastAsia="標楷體" w:hAnsi="標楷體" w:cs="Times New Roman" w:hint="eastAsia"/>
                                      <w:b/>
                                      <w:spacing w:val="-14"/>
                                      <w:kern w:val="0"/>
                                      <w:sz w:val="20"/>
                                      <w:szCs w:val="20"/>
                                    </w:rPr>
                                    <w:t>38.97</w:t>
                                  </w:r>
                                </w:p>
                              </w:tc>
                              <w:tc>
                                <w:tcPr>
                                  <w:tcW w:w="776" w:type="dxa"/>
                                  <w:shd w:val="clear" w:color="auto" w:fill="FFFFFF" w:themeFill="background1"/>
                                  <w:noWrap/>
                                  <w:vAlign w:val="center"/>
                                  <w:hideMark/>
                                </w:tcPr>
                                <w:p w14:paraId="24BDE214"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22.67</w:t>
                                  </w:r>
                                </w:p>
                              </w:tc>
                              <w:tc>
                                <w:tcPr>
                                  <w:tcW w:w="966" w:type="dxa"/>
                                  <w:shd w:val="clear" w:color="auto" w:fill="FFFFFF" w:themeFill="background1"/>
                                  <w:noWrap/>
                                  <w:vAlign w:val="center"/>
                                  <w:hideMark/>
                                </w:tcPr>
                                <w:p w14:paraId="2396D343"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4C54D8">
                                    <w:rPr>
                                      <w:rFonts w:ascii="標楷體" w:eastAsia="標楷體" w:hAnsi="標楷體" w:cs="Times New Roman" w:hint="eastAsia"/>
                                      <w:b/>
                                      <w:spacing w:val="-14"/>
                                      <w:kern w:val="0"/>
                                      <w:sz w:val="20"/>
                                      <w:szCs w:val="20"/>
                                    </w:rPr>
                                    <w:t>40.00</w:t>
                                  </w:r>
                                </w:p>
                              </w:tc>
                            </w:tr>
                            <w:tr w:rsidR="007828EA" w:rsidRPr="00516C05" w14:paraId="0815076B" w14:textId="77777777" w:rsidTr="00565EB2">
                              <w:trPr>
                                <w:trHeight w:val="295"/>
                                <w:jc w:val="center"/>
                              </w:trPr>
                              <w:tc>
                                <w:tcPr>
                                  <w:tcW w:w="651" w:type="dxa"/>
                                  <w:vMerge w:val="restart"/>
                                  <w:shd w:val="clear" w:color="auto" w:fill="FFFFFF"/>
                                  <w:vAlign w:val="center"/>
                                </w:tcPr>
                                <w:p w14:paraId="0E13908B"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114</w:t>
                                  </w:r>
                                </w:p>
                              </w:tc>
                              <w:tc>
                                <w:tcPr>
                                  <w:tcW w:w="1224" w:type="dxa"/>
                                  <w:shd w:val="clear" w:color="auto" w:fill="FFFFFF"/>
                                  <w:vAlign w:val="center"/>
                                </w:tcPr>
                                <w:p w14:paraId="1F9CECF4"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稽查家次（A）</w:t>
                                  </w:r>
                                </w:p>
                              </w:tc>
                              <w:tc>
                                <w:tcPr>
                                  <w:tcW w:w="709" w:type="dxa"/>
                                  <w:shd w:val="clear" w:color="auto" w:fill="FFFFFF"/>
                                  <w:vAlign w:val="center"/>
                                </w:tcPr>
                                <w:p w14:paraId="623B18EA"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z w:val="20"/>
                                      <w:szCs w:val="20"/>
                                    </w:rPr>
                                  </w:pPr>
                                  <w:r w:rsidRPr="00B10B54">
                                    <w:rPr>
                                      <w:rFonts w:ascii="標楷體" w:eastAsia="標楷體" w:hAnsi="標楷體" w:cs="Times New Roman"/>
                                      <w:b/>
                                      <w:sz w:val="20"/>
                                      <w:szCs w:val="20"/>
                                    </w:rPr>
                                    <w:t>4,447</w:t>
                                  </w:r>
                                </w:p>
                              </w:tc>
                              <w:tc>
                                <w:tcPr>
                                  <w:tcW w:w="774" w:type="dxa"/>
                                  <w:shd w:val="clear" w:color="auto" w:fill="FFFFFF"/>
                                  <w:noWrap/>
                                  <w:vAlign w:val="center"/>
                                </w:tcPr>
                                <w:p w14:paraId="1037C5C4"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sz w:val="20"/>
                                      <w:szCs w:val="20"/>
                                    </w:rPr>
                                    <w:t>571</w:t>
                                  </w:r>
                                </w:p>
                              </w:tc>
                              <w:tc>
                                <w:tcPr>
                                  <w:tcW w:w="1176" w:type="dxa"/>
                                  <w:shd w:val="clear" w:color="auto" w:fill="FFFFFF"/>
                                  <w:noWrap/>
                                  <w:vAlign w:val="center"/>
                                </w:tcPr>
                                <w:p w14:paraId="46AAB43D"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sz w:val="20"/>
                                      <w:szCs w:val="20"/>
                                    </w:rPr>
                                    <w:t>759</w:t>
                                  </w:r>
                                </w:p>
                              </w:tc>
                              <w:tc>
                                <w:tcPr>
                                  <w:tcW w:w="802" w:type="dxa"/>
                                  <w:shd w:val="clear" w:color="auto" w:fill="FFFFFF"/>
                                  <w:noWrap/>
                                  <w:vAlign w:val="center"/>
                                </w:tcPr>
                                <w:p w14:paraId="1DD15F4E"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sz w:val="20"/>
                                      <w:szCs w:val="20"/>
                                    </w:rPr>
                                    <w:t>35</w:t>
                                  </w:r>
                                </w:p>
                              </w:tc>
                              <w:tc>
                                <w:tcPr>
                                  <w:tcW w:w="875" w:type="dxa"/>
                                  <w:shd w:val="clear" w:color="auto" w:fill="FFFFFF"/>
                                  <w:noWrap/>
                                  <w:vAlign w:val="center"/>
                                </w:tcPr>
                                <w:p w14:paraId="0441F055"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4C54D8">
                                    <w:rPr>
                                      <w:rFonts w:ascii="標楷體" w:eastAsia="標楷體" w:hAnsi="標楷體" w:cs="Times New Roman"/>
                                      <w:sz w:val="20"/>
                                      <w:szCs w:val="20"/>
                                    </w:rPr>
                                    <w:t>1,857</w:t>
                                  </w:r>
                                </w:p>
                              </w:tc>
                              <w:tc>
                                <w:tcPr>
                                  <w:tcW w:w="776" w:type="dxa"/>
                                  <w:shd w:val="clear" w:color="auto" w:fill="FFFFFF" w:themeFill="background1"/>
                                  <w:noWrap/>
                                  <w:vAlign w:val="center"/>
                                </w:tcPr>
                                <w:p w14:paraId="70AD9ACF"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sz w:val="20"/>
                                      <w:szCs w:val="20"/>
                                    </w:rPr>
                                    <w:t>1,221</w:t>
                                  </w:r>
                                </w:p>
                              </w:tc>
                              <w:tc>
                                <w:tcPr>
                                  <w:tcW w:w="966" w:type="dxa"/>
                                  <w:shd w:val="clear" w:color="auto" w:fill="FFFFFF" w:themeFill="background1"/>
                                  <w:noWrap/>
                                  <w:vAlign w:val="center"/>
                                </w:tcPr>
                                <w:p w14:paraId="4F18DE4D"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sz w:val="20"/>
                                      <w:szCs w:val="20"/>
                                    </w:rPr>
                                    <w:t>4</w:t>
                                  </w:r>
                                </w:p>
                              </w:tc>
                            </w:tr>
                            <w:tr w:rsidR="007828EA" w:rsidRPr="00516C05" w14:paraId="4FEB4FB1" w14:textId="77777777" w:rsidTr="00565EB2">
                              <w:trPr>
                                <w:trHeight w:val="295"/>
                                <w:jc w:val="center"/>
                              </w:trPr>
                              <w:tc>
                                <w:tcPr>
                                  <w:tcW w:w="651" w:type="dxa"/>
                                  <w:vMerge/>
                                  <w:shd w:val="clear" w:color="auto" w:fill="FFFFFF"/>
                                  <w:vAlign w:val="center"/>
                                </w:tcPr>
                                <w:p w14:paraId="29CA4660" w14:textId="77777777" w:rsidR="007828EA" w:rsidRPr="00516C05" w:rsidRDefault="007828EA" w:rsidP="00675FB4">
                                  <w:pPr>
                                    <w:widowControl/>
                                    <w:spacing w:line="240" w:lineRule="exact"/>
                                    <w:suppressOverlap/>
                                    <w:rPr>
                                      <w:rFonts w:ascii="標楷體" w:eastAsia="標楷體" w:hAnsi="標楷體" w:cs="Times New Roman"/>
                                      <w:spacing w:val="-14"/>
                                      <w:kern w:val="0"/>
                                      <w:sz w:val="20"/>
                                      <w:szCs w:val="20"/>
                                    </w:rPr>
                                  </w:pPr>
                                </w:p>
                              </w:tc>
                              <w:tc>
                                <w:tcPr>
                                  <w:tcW w:w="1224" w:type="dxa"/>
                                  <w:shd w:val="clear" w:color="auto" w:fill="FFFFFF"/>
                                  <w:vAlign w:val="center"/>
                                </w:tcPr>
                                <w:p w14:paraId="4FFA94AF"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輔導改善（B）</w:t>
                                  </w:r>
                                </w:p>
                              </w:tc>
                              <w:tc>
                                <w:tcPr>
                                  <w:tcW w:w="709" w:type="dxa"/>
                                  <w:shd w:val="clear" w:color="auto" w:fill="FFFFFF"/>
                                  <w:vAlign w:val="center"/>
                                </w:tcPr>
                                <w:p w14:paraId="5B26E62C"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z w:val="20"/>
                                      <w:szCs w:val="20"/>
                                    </w:rPr>
                                  </w:pPr>
                                  <w:r w:rsidRPr="00B10B54">
                                    <w:rPr>
                                      <w:rFonts w:ascii="標楷體" w:eastAsia="標楷體" w:hAnsi="標楷體" w:cs="Times New Roman"/>
                                      <w:b/>
                                      <w:sz w:val="20"/>
                                      <w:szCs w:val="20"/>
                                    </w:rPr>
                                    <w:t>893</w:t>
                                  </w:r>
                                </w:p>
                              </w:tc>
                              <w:tc>
                                <w:tcPr>
                                  <w:tcW w:w="774" w:type="dxa"/>
                                  <w:shd w:val="clear" w:color="auto" w:fill="FFFFFF"/>
                                  <w:noWrap/>
                                  <w:vAlign w:val="center"/>
                                </w:tcPr>
                                <w:p w14:paraId="7E5915B3"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sz w:val="20"/>
                                      <w:szCs w:val="20"/>
                                    </w:rPr>
                                    <w:t>70</w:t>
                                  </w:r>
                                </w:p>
                              </w:tc>
                              <w:tc>
                                <w:tcPr>
                                  <w:tcW w:w="1176" w:type="dxa"/>
                                  <w:shd w:val="clear" w:color="auto" w:fill="FFFFFF"/>
                                  <w:noWrap/>
                                  <w:vAlign w:val="center"/>
                                </w:tcPr>
                                <w:p w14:paraId="3AA26D9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sz w:val="20"/>
                                      <w:szCs w:val="20"/>
                                    </w:rPr>
                                    <w:t>114</w:t>
                                  </w:r>
                                </w:p>
                              </w:tc>
                              <w:tc>
                                <w:tcPr>
                                  <w:tcW w:w="802" w:type="dxa"/>
                                  <w:shd w:val="clear" w:color="auto" w:fill="FFFFFF"/>
                                  <w:noWrap/>
                                  <w:vAlign w:val="center"/>
                                </w:tcPr>
                                <w:p w14:paraId="0451F8C5"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sz w:val="20"/>
                                      <w:szCs w:val="20"/>
                                    </w:rPr>
                                    <w:t>3</w:t>
                                  </w:r>
                                </w:p>
                              </w:tc>
                              <w:tc>
                                <w:tcPr>
                                  <w:tcW w:w="875" w:type="dxa"/>
                                  <w:shd w:val="clear" w:color="auto" w:fill="FFFFFF"/>
                                  <w:noWrap/>
                                  <w:vAlign w:val="center"/>
                                </w:tcPr>
                                <w:p w14:paraId="57C14DAB"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4C54D8">
                                    <w:rPr>
                                      <w:rFonts w:ascii="標楷體" w:eastAsia="標楷體" w:hAnsi="標楷體" w:cs="Times New Roman"/>
                                      <w:sz w:val="20"/>
                                      <w:szCs w:val="20"/>
                                    </w:rPr>
                                    <w:t>526</w:t>
                                  </w:r>
                                </w:p>
                              </w:tc>
                              <w:tc>
                                <w:tcPr>
                                  <w:tcW w:w="776" w:type="dxa"/>
                                  <w:shd w:val="clear" w:color="auto" w:fill="FFFFFF" w:themeFill="background1"/>
                                  <w:noWrap/>
                                  <w:vAlign w:val="center"/>
                                </w:tcPr>
                                <w:p w14:paraId="2DCD8A7D"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sz w:val="20"/>
                                      <w:szCs w:val="20"/>
                                    </w:rPr>
                                    <w:t>176</w:t>
                                  </w:r>
                                </w:p>
                              </w:tc>
                              <w:tc>
                                <w:tcPr>
                                  <w:tcW w:w="966" w:type="dxa"/>
                                  <w:shd w:val="clear" w:color="auto" w:fill="FFFFFF" w:themeFill="background1"/>
                                  <w:noWrap/>
                                  <w:vAlign w:val="center"/>
                                </w:tcPr>
                                <w:p w14:paraId="4146B06E"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sz w:val="20"/>
                                      <w:szCs w:val="20"/>
                                    </w:rPr>
                                    <w:t>4</w:t>
                                  </w:r>
                                </w:p>
                              </w:tc>
                            </w:tr>
                            <w:tr w:rsidR="007828EA" w:rsidRPr="00516C05" w14:paraId="2DE2B7EF" w14:textId="77777777" w:rsidTr="00565EB2">
                              <w:trPr>
                                <w:trHeight w:val="295"/>
                                <w:jc w:val="center"/>
                              </w:trPr>
                              <w:tc>
                                <w:tcPr>
                                  <w:tcW w:w="651" w:type="dxa"/>
                                  <w:vMerge/>
                                  <w:shd w:val="clear" w:color="auto" w:fill="FFFFFF"/>
                                  <w:vAlign w:val="center"/>
                                </w:tcPr>
                                <w:p w14:paraId="115D0A14" w14:textId="77777777" w:rsidR="007828EA" w:rsidRPr="00516C05" w:rsidRDefault="007828EA" w:rsidP="00675FB4">
                                  <w:pPr>
                                    <w:widowControl/>
                                    <w:spacing w:line="240" w:lineRule="exact"/>
                                    <w:suppressOverlap/>
                                    <w:rPr>
                                      <w:rFonts w:ascii="標楷體" w:eastAsia="標楷體" w:hAnsi="標楷體" w:cs="Times New Roman"/>
                                      <w:spacing w:val="-14"/>
                                      <w:kern w:val="0"/>
                                      <w:sz w:val="20"/>
                                      <w:szCs w:val="20"/>
                                    </w:rPr>
                                  </w:pPr>
                                </w:p>
                              </w:tc>
                              <w:tc>
                                <w:tcPr>
                                  <w:tcW w:w="1224" w:type="dxa"/>
                                  <w:shd w:val="clear" w:color="auto" w:fill="FFFFFF"/>
                                  <w:vAlign w:val="center"/>
                                </w:tcPr>
                                <w:p w14:paraId="39584D66"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限期改善（C）</w:t>
                                  </w:r>
                                </w:p>
                              </w:tc>
                              <w:tc>
                                <w:tcPr>
                                  <w:tcW w:w="709" w:type="dxa"/>
                                  <w:shd w:val="clear" w:color="auto" w:fill="FFFFFF"/>
                                  <w:vAlign w:val="center"/>
                                </w:tcPr>
                                <w:p w14:paraId="0B9E1B5F"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z w:val="20"/>
                                      <w:szCs w:val="20"/>
                                    </w:rPr>
                                  </w:pPr>
                                  <w:r w:rsidRPr="00B10B54">
                                    <w:rPr>
                                      <w:rFonts w:ascii="標楷體" w:eastAsia="標楷體" w:hAnsi="標楷體" w:cs="Times New Roman"/>
                                      <w:b/>
                                      <w:sz w:val="20"/>
                                      <w:szCs w:val="20"/>
                                    </w:rPr>
                                    <w:t>257</w:t>
                                  </w:r>
                                </w:p>
                              </w:tc>
                              <w:tc>
                                <w:tcPr>
                                  <w:tcW w:w="774" w:type="dxa"/>
                                  <w:shd w:val="clear" w:color="auto" w:fill="FFFFFF"/>
                                  <w:noWrap/>
                                  <w:vAlign w:val="center"/>
                                </w:tcPr>
                                <w:p w14:paraId="4B8CD2C5"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sz w:val="20"/>
                                      <w:szCs w:val="20"/>
                                    </w:rPr>
                                    <w:t>24</w:t>
                                  </w:r>
                                </w:p>
                              </w:tc>
                              <w:tc>
                                <w:tcPr>
                                  <w:tcW w:w="1176" w:type="dxa"/>
                                  <w:shd w:val="clear" w:color="auto" w:fill="FFFFFF"/>
                                  <w:noWrap/>
                                  <w:vAlign w:val="center"/>
                                </w:tcPr>
                                <w:p w14:paraId="747E9F7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sz w:val="20"/>
                                      <w:szCs w:val="20"/>
                                    </w:rPr>
                                    <w:t>27</w:t>
                                  </w:r>
                                </w:p>
                              </w:tc>
                              <w:tc>
                                <w:tcPr>
                                  <w:tcW w:w="802" w:type="dxa"/>
                                  <w:shd w:val="clear" w:color="auto" w:fill="FFFFFF"/>
                                  <w:noWrap/>
                                  <w:vAlign w:val="center"/>
                                </w:tcPr>
                                <w:p w14:paraId="38B77DA7"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A97460">
                                    <w:rPr>
                                      <w:rFonts w:ascii="標楷體" w:eastAsia="標楷體" w:hAnsi="標楷體" w:cs="Times New Roman"/>
                                      <w:color w:val="000000" w:themeColor="text1"/>
                                      <w:sz w:val="20"/>
                                      <w:szCs w:val="20"/>
                                    </w:rPr>
                                    <w:t>－</w:t>
                                  </w:r>
                                </w:p>
                              </w:tc>
                              <w:tc>
                                <w:tcPr>
                                  <w:tcW w:w="875" w:type="dxa"/>
                                  <w:shd w:val="clear" w:color="auto" w:fill="FFFFFF"/>
                                  <w:noWrap/>
                                  <w:vAlign w:val="center"/>
                                </w:tcPr>
                                <w:p w14:paraId="725C5425"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4C54D8">
                                    <w:rPr>
                                      <w:rFonts w:ascii="標楷體" w:eastAsia="標楷體" w:hAnsi="標楷體" w:cs="Times New Roman"/>
                                      <w:sz w:val="20"/>
                                      <w:szCs w:val="20"/>
                                    </w:rPr>
                                    <w:t>167</w:t>
                                  </w:r>
                                </w:p>
                              </w:tc>
                              <w:tc>
                                <w:tcPr>
                                  <w:tcW w:w="776" w:type="dxa"/>
                                  <w:shd w:val="clear" w:color="auto" w:fill="FFFFFF" w:themeFill="background1"/>
                                  <w:noWrap/>
                                  <w:vAlign w:val="center"/>
                                </w:tcPr>
                                <w:p w14:paraId="5B14FF88"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sz w:val="20"/>
                                      <w:szCs w:val="20"/>
                                    </w:rPr>
                                    <w:t>39</w:t>
                                  </w:r>
                                </w:p>
                              </w:tc>
                              <w:tc>
                                <w:tcPr>
                                  <w:tcW w:w="966" w:type="dxa"/>
                                  <w:shd w:val="clear" w:color="auto" w:fill="FFFFFF" w:themeFill="background1"/>
                                  <w:noWrap/>
                                  <w:vAlign w:val="center"/>
                                </w:tcPr>
                                <w:p w14:paraId="4F9BFA6B"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7A741A">
                                    <w:rPr>
                                      <w:rFonts w:ascii="標楷體" w:eastAsia="標楷體" w:hAnsi="標楷體" w:cs="Times New Roman"/>
                                      <w:color w:val="000000" w:themeColor="text1"/>
                                      <w:sz w:val="20"/>
                                      <w:szCs w:val="20"/>
                                    </w:rPr>
                                    <w:t>－</w:t>
                                  </w:r>
                                </w:p>
                              </w:tc>
                            </w:tr>
                            <w:tr w:rsidR="007828EA" w:rsidRPr="00516C05" w14:paraId="6278F644" w14:textId="77777777" w:rsidTr="00565EB2">
                              <w:trPr>
                                <w:trHeight w:val="295"/>
                                <w:jc w:val="center"/>
                              </w:trPr>
                              <w:tc>
                                <w:tcPr>
                                  <w:tcW w:w="651" w:type="dxa"/>
                                  <w:vMerge/>
                                  <w:shd w:val="clear" w:color="auto" w:fill="FFFFFF"/>
                                  <w:vAlign w:val="center"/>
                                </w:tcPr>
                                <w:p w14:paraId="6DB7163A" w14:textId="77777777" w:rsidR="007828EA" w:rsidRPr="00516C05" w:rsidRDefault="007828EA" w:rsidP="00675FB4">
                                  <w:pPr>
                                    <w:widowControl/>
                                    <w:spacing w:line="240" w:lineRule="exact"/>
                                    <w:suppressOverlap/>
                                    <w:rPr>
                                      <w:rFonts w:ascii="標楷體" w:eastAsia="標楷體" w:hAnsi="標楷體" w:cs="Times New Roman"/>
                                      <w:spacing w:val="-14"/>
                                      <w:kern w:val="0"/>
                                      <w:sz w:val="20"/>
                                      <w:szCs w:val="20"/>
                                    </w:rPr>
                                  </w:pPr>
                                </w:p>
                              </w:tc>
                              <w:tc>
                                <w:tcPr>
                                  <w:tcW w:w="1224" w:type="dxa"/>
                                  <w:shd w:val="clear" w:color="auto" w:fill="FFFFFF"/>
                                  <w:vAlign w:val="center"/>
                                </w:tcPr>
                                <w:p w14:paraId="23DC9713"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罰款處理（F）</w:t>
                                  </w:r>
                                </w:p>
                              </w:tc>
                              <w:tc>
                                <w:tcPr>
                                  <w:tcW w:w="709" w:type="dxa"/>
                                  <w:shd w:val="clear" w:color="auto" w:fill="FFFFFF"/>
                                  <w:vAlign w:val="center"/>
                                </w:tcPr>
                                <w:p w14:paraId="609C6BDF"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z w:val="20"/>
                                      <w:szCs w:val="20"/>
                                    </w:rPr>
                                  </w:pPr>
                                  <w:r w:rsidRPr="00B10B54">
                                    <w:rPr>
                                      <w:rFonts w:ascii="標楷體" w:eastAsia="標楷體" w:hAnsi="標楷體" w:cs="Times New Roman" w:hint="eastAsia"/>
                                      <w:b/>
                                      <w:sz w:val="20"/>
                                      <w:szCs w:val="20"/>
                                    </w:rPr>
                                    <w:t>5</w:t>
                                  </w:r>
                                </w:p>
                              </w:tc>
                              <w:tc>
                                <w:tcPr>
                                  <w:tcW w:w="774" w:type="dxa"/>
                                  <w:shd w:val="clear" w:color="auto" w:fill="FFFFFF"/>
                                  <w:noWrap/>
                                  <w:vAlign w:val="center"/>
                                </w:tcPr>
                                <w:p w14:paraId="6BE33E26"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7A4AC0">
                                    <w:rPr>
                                      <w:rFonts w:ascii="標楷體" w:eastAsia="標楷體" w:hAnsi="標楷體" w:cs="Times New Roman"/>
                                      <w:sz w:val="20"/>
                                      <w:szCs w:val="20"/>
                                    </w:rPr>
                                    <w:t>－</w:t>
                                  </w:r>
                                </w:p>
                              </w:tc>
                              <w:tc>
                                <w:tcPr>
                                  <w:tcW w:w="1176" w:type="dxa"/>
                                  <w:shd w:val="clear" w:color="auto" w:fill="FFFFFF"/>
                                  <w:noWrap/>
                                  <w:vAlign w:val="center"/>
                                </w:tcPr>
                                <w:p w14:paraId="07D4267A"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sz w:val="20"/>
                                      <w:szCs w:val="20"/>
                                    </w:rPr>
                                    <w:t>3</w:t>
                                  </w:r>
                                </w:p>
                              </w:tc>
                              <w:tc>
                                <w:tcPr>
                                  <w:tcW w:w="802" w:type="dxa"/>
                                  <w:shd w:val="clear" w:color="auto" w:fill="FFFFFF"/>
                                  <w:noWrap/>
                                  <w:vAlign w:val="center"/>
                                </w:tcPr>
                                <w:p w14:paraId="70D4D4BC"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A97460">
                                    <w:rPr>
                                      <w:rFonts w:ascii="標楷體" w:eastAsia="標楷體" w:hAnsi="標楷體" w:cs="Times New Roman"/>
                                      <w:color w:val="000000" w:themeColor="text1"/>
                                      <w:sz w:val="20"/>
                                      <w:szCs w:val="20"/>
                                    </w:rPr>
                                    <w:t>－</w:t>
                                  </w:r>
                                </w:p>
                              </w:tc>
                              <w:tc>
                                <w:tcPr>
                                  <w:tcW w:w="875" w:type="dxa"/>
                                  <w:shd w:val="clear" w:color="auto" w:fill="FFFFFF"/>
                                  <w:noWrap/>
                                  <w:vAlign w:val="center"/>
                                </w:tcPr>
                                <w:p w14:paraId="2FF215E7"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7A4AC0">
                                    <w:rPr>
                                      <w:rFonts w:ascii="標楷體" w:eastAsia="標楷體" w:hAnsi="標楷體" w:cs="Times New Roman"/>
                                      <w:sz w:val="20"/>
                                      <w:szCs w:val="20"/>
                                    </w:rPr>
                                    <w:t>－</w:t>
                                  </w:r>
                                </w:p>
                              </w:tc>
                              <w:tc>
                                <w:tcPr>
                                  <w:tcW w:w="776" w:type="dxa"/>
                                  <w:shd w:val="clear" w:color="auto" w:fill="FFFFFF" w:themeFill="background1"/>
                                  <w:noWrap/>
                                  <w:vAlign w:val="center"/>
                                </w:tcPr>
                                <w:p w14:paraId="753EFE14"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sz w:val="20"/>
                                      <w:szCs w:val="20"/>
                                    </w:rPr>
                                    <w:t>2</w:t>
                                  </w:r>
                                </w:p>
                              </w:tc>
                              <w:tc>
                                <w:tcPr>
                                  <w:tcW w:w="966" w:type="dxa"/>
                                  <w:shd w:val="clear" w:color="auto" w:fill="FFFFFF" w:themeFill="background1"/>
                                  <w:noWrap/>
                                  <w:vAlign w:val="center"/>
                                </w:tcPr>
                                <w:p w14:paraId="0CA64A31"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7A741A">
                                    <w:rPr>
                                      <w:rFonts w:ascii="標楷體" w:eastAsia="標楷體" w:hAnsi="標楷體" w:cs="Times New Roman"/>
                                      <w:color w:val="000000" w:themeColor="text1"/>
                                      <w:sz w:val="20"/>
                                      <w:szCs w:val="20"/>
                                    </w:rPr>
                                    <w:t>－</w:t>
                                  </w:r>
                                </w:p>
                              </w:tc>
                            </w:tr>
                            <w:tr w:rsidR="007828EA" w:rsidRPr="00516C05" w14:paraId="0CB39A92" w14:textId="77777777" w:rsidTr="00565EB2">
                              <w:trPr>
                                <w:trHeight w:val="295"/>
                                <w:jc w:val="center"/>
                              </w:trPr>
                              <w:tc>
                                <w:tcPr>
                                  <w:tcW w:w="651" w:type="dxa"/>
                                  <w:vMerge/>
                                  <w:shd w:val="clear" w:color="auto" w:fill="FFFFFF"/>
                                  <w:vAlign w:val="center"/>
                                </w:tcPr>
                                <w:p w14:paraId="558C7EF2" w14:textId="77777777" w:rsidR="007828EA" w:rsidRPr="00516C05" w:rsidRDefault="007828EA" w:rsidP="00675FB4">
                                  <w:pPr>
                                    <w:widowControl/>
                                    <w:spacing w:line="240" w:lineRule="exact"/>
                                    <w:suppressOverlap/>
                                    <w:rPr>
                                      <w:rFonts w:ascii="標楷體" w:eastAsia="標楷體" w:hAnsi="標楷體" w:cs="Times New Roman"/>
                                      <w:spacing w:val="-14"/>
                                      <w:kern w:val="0"/>
                                      <w:sz w:val="20"/>
                                      <w:szCs w:val="20"/>
                                    </w:rPr>
                                  </w:pPr>
                                </w:p>
                              </w:tc>
                              <w:tc>
                                <w:tcPr>
                                  <w:tcW w:w="1224" w:type="dxa"/>
                                  <w:shd w:val="clear" w:color="auto" w:fill="FFFFFF"/>
                                  <w:vAlign w:val="center"/>
                                </w:tcPr>
                                <w:p w14:paraId="09EEE781" w14:textId="2ECB9F1A"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違規者</w:t>
                                  </w:r>
                                  <w:r w:rsidRPr="00516C05">
                                    <w:rPr>
                                      <w:rFonts w:ascii="標楷體" w:eastAsia="標楷體" w:hAnsi="標楷體" w:cs="Times New Roman" w:hint="eastAsia"/>
                                      <w:spacing w:val="-14"/>
                                      <w:kern w:val="0"/>
                                      <w:sz w:val="20"/>
                                      <w:szCs w:val="20"/>
                                    </w:rPr>
                                    <w:br/>
                                    <w:t>（D</w:t>
                                  </w:r>
                                  <w:r w:rsidRPr="00B146B0">
                                    <w:rPr>
                                      <w:rFonts w:ascii="標楷體" w:eastAsia="標楷體" w:hAnsi="標楷體"/>
                                      <w:sz w:val="20"/>
                                      <w:szCs w:val="20"/>
                                    </w:rPr>
                                    <w:t>=</w:t>
                                  </w:r>
                                  <w:r w:rsidRPr="00516C05">
                                    <w:rPr>
                                      <w:rFonts w:ascii="標楷體" w:eastAsia="標楷體" w:hAnsi="標楷體" w:cs="Times New Roman" w:hint="eastAsia"/>
                                      <w:spacing w:val="-14"/>
                                      <w:kern w:val="0"/>
                                      <w:sz w:val="20"/>
                                      <w:szCs w:val="20"/>
                                    </w:rPr>
                                    <w:t>B+C+F）</w:t>
                                  </w:r>
                                </w:p>
                              </w:tc>
                              <w:tc>
                                <w:tcPr>
                                  <w:tcW w:w="709" w:type="dxa"/>
                                  <w:shd w:val="clear" w:color="auto" w:fill="FFFFFF"/>
                                  <w:vAlign w:val="center"/>
                                </w:tcPr>
                                <w:p w14:paraId="2D33EE52"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z w:val="20"/>
                                      <w:szCs w:val="20"/>
                                    </w:rPr>
                                  </w:pPr>
                                  <w:r w:rsidRPr="00B10B54">
                                    <w:rPr>
                                      <w:rFonts w:ascii="標楷體" w:eastAsia="標楷體" w:hAnsi="標楷體" w:cs="Times New Roman" w:hint="eastAsia"/>
                                      <w:b/>
                                      <w:sz w:val="20"/>
                                      <w:szCs w:val="20"/>
                                    </w:rPr>
                                    <w:t>1,155</w:t>
                                  </w:r>
                                </w:p>
                              </w:tc>
                              <w:tc>
                                <w:tcPr>
                                  <w:tcW w:w="774" w:type="dxa"/>
                                  <w:shd w:val="clear" w:color="auto" w:fill="FFFFFF"/>
                                  <w:noWrap/>
                                  <w:vAlign w:val="center"/>
                                </w:tcPr>
                                <w:p w14:paraId="3C4A8AF1"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94</w:t>
                                  </w:r>
                                </w:p>
                              </w:tc>
                              <w:tc>
                                <w:tcPr>
                                  <w:tcW w:w="1176" w:type="dxa"/>
                                  <w:shd w:val="clear" w:color="auto" w:fill="FFFFFF"/>
                                  <w:noWrap/>
                                  <w:vAlign w:val="center"/>
                                </w:tcPr>
                                <w:p w14:paraId="12C12083"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144</w:t>
                                  </w:r>
                                </w:p>
                              </w:tc>
                              <w:tc>
                                <w:tcPr>
                                  <w:tcW w:w="802" w:type="dxa"/>
                                  <w:shd w:val="clear" w:color="auto" w:fill="FFFFFF"/>
                                  <w:noWrap/>
                                  <w:vAlign w:val="center"/>
                                </w:tcPr>
                                <w:p w14:paraId="1608F6B8"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3</w:t>
                                  </w:r>
                                </w:p>
                              </w:tc>
                              <w:tc>
                                <w:tcPr>
                                  <w:tcW w:w="875" w:type="dxa"/>
                                  <w:shd w:val="clear" w:color="auto" w:fill="FFFFFF"/>
                                  <w:noWrap/>
                                  <w:vAlign w:val="center"/>
                                </w:tcPr>
                                <w:p w14:paraId="70ED9C0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693</w:t>
                                  </w:r>
                                </w:p>
                              </w:tc>
                              <w:tc>
                                <w:tcPr>
                                  <w:tcW w:w="776" w:type="dxa"/>
                                  <w:shd w:val="clear" w:color="auto" w:fill="FFFFFF" w:themeFill="background1"/>
                                  <w:noWrap/>
                                  <w:vAlign w:val="center"/>
                                </w:tcPr>
                                <w:p w14:paraId="66869DD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217</w:t>
                                  </w:r>
                                </w:p>
                              </w:tc>
                              <w:tc>
                                <w:tcPr>
                                  <w:tcW w:w="966" w:type="dxa"/>
                                  <w:shd w:val="clear" w:color="auto" w:fill="FFFFFF" w:themeFill="background1"/>
                                  <w:noWrap/>
                                  <w:vAlign w:val="center"/>
                                </w:tcPr>
                                <w:p w14:paraId="55613178"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4</w:t>
                                  </w:r>
                                </w:p>
                              </w:tc>
                            </w:tr>
                            <w:tr w:rsidR="007828EA" w:rsidRPr="00516C05" w14:paraId="5645ED4A" w14:textId="77777777" w:rsidTr="00565EB2">
                              <w:trPr>
                                <w:trHeight w:val="295"/>
                                <w:jc w:val="center"/>
                              </w:trPr>
                              <w:tc>
                                <w:tcPr>
                                  <w:tcW w:w="651" w:type="dxa"/>
                                  <w:vMerge/>
                                  <w:tcBorders>
                                    <w:bottom w:val="single" w:sz="4" w:space="0" w:color="auto"/>
                                  </w:tcBorders>
                                  <w:shd w:val="clear" w:color="auto" w:fill="FFFFFF"/>
                                  <w:vAlign w:val="center"/>
                                </w:tcPr>
                                <w:p w14:paraId="613D7B93" w14:textId="77777777" w:rsidR="007828EA" w:rsidRPr="00516C05" w:rsidRDefault="007828EA" w:rsidP="00675FB4">
                                  <w:pPr>
                                    <w:widowControl/>
                                    <w:spacing w:line="240" w:lineRule="exact"/>
                                    <w:suppressOverlap/>
                                    <w:rPr>
                                      <w:rFonts w:ascii="標楷體" w:eastAsia="標楷體" w:hAnsi="標楷體" w:cs="Times New Roman"/>
                                      <w:spacing w:val="-14"/>
                                      <w:kern w:val="0"/>
                                      <w:sz w:val="20"/>
                                      <w:szCs w:val="20"/>
                                    </w:rPr>
                                  </w:pPr>
                                </w:p>
                              </w:tc>
                              <w:tc>
                                <w:tcPr>
                                  <w:tcW w:w="1224" w:type="dxa"/>
                                  <w:tcBorders>
                                    <w:bottom w:val="single" w:sz="4" w:space="0" w:color="auto"/>
                                  </w:tcBorders>
                                  <w:shd w:val="clear" w:color="auto" w:fill="FFFFFF"/>
                                  <w:vAlign w:val="center"/>
                                </w:tcPr>
                                <w:p w14:paraId="0EBA9A83" w14:textId="1CECFD2C"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違規率</w:t>
                                  </w:r>
                                  <w:r w:rsidRPr="00516C05">
                                    <w:rPr>
                                      <w:rFonts w:ascii="標楷體" w:eastAsia="標楷體" w:hAnsi="標楷體" w:cs="Times New Roman" w:hint="eastAsia"/>
                                      <w:spacing w:val="-14"/>
                                      <w:kern w:val="0"/>
                                      <w:sz w:val="20"/>
                                      <w:szCs w:val="20"/>
                                    </w:rPr>
                                    <w:br/>
                                    <w:t>（E</w:t>
                                  </w:r>
                                  <w:r w:rsidRPr="00B146B0">
                                    <w:rPr>
                                      <w:rFonts w:ascii="標楷體" w:eastAsia="標楷體" w:hAnsi="標楷體"/>
                                      <w:sz w:val="20"/>
                                      <w:szCs w:val="20"/>
                                    </w:rPr>
                                    <w:t>=</w:t>
                                  </w:r>
                                  <w:r w:rsidRPr="00516C05">
                                    <w:rPr>
                                      <w:rFonts w:ascii="標楷體" w:eastAsia="標楷體" w:hAnsi="標楷體" w:cs="Times New Roman" w:hint="eastAsia"/>
                                      <w:spacing w:val="-14"/>
                                      <w:kern w:val="0"/>
                                      <w:sz w:val="20"/>
                                      <w:szCs w:val="20"/>
                                    </w:rPr>
                                    <w:t>D/A×</w:t>
                                  </w:r>
                                  <w:r w:rsidRPr="00516C05">
                                    <w:rPr>
                                      <w:rFonts w:ascii="標楷體" w:eastAsia="標楷體" w:hAnsi="標楷體" w:cs="Times New Roman"/>
                                      <w:spacing w:val="-14"/>
                                      <w:kern w:val="0"/>
                                      <w:sz w:val="20"/>
                                      <w:szCs w:val="20"/>
                                    </w:rPr>
                                    <w:t>100</w:t>
                                  </w:r>
                                  <w:r w:rsidRPr="00516C05">
                                    <w:rPr>
                                      <w:rFonts w:ascii="標楷體" w:eastAsia="標楷體" w:hAnsi="標楷體" w:cs="Times New Roman" w:hint="eastAsia"/>
                                      <w:spacing w:val="-14"/>
                                      <w:kern w:val="0"/>
                                      <w:sz w:val="20"/>
                                      <w:szCs w:val="20"/>
                                    </w:rPr>
                                    <w:t>）</w:t>
                                  </w:r>
                                </w:p>
                              </w:tc>
                              <w:tc>
                                <w:tcPr>
                                  <w:tcW w:w="709" w:type="dxa"/>
                                  <w:tcBorders>
                                    <w:bottom w:val="single" w:sz="4" w:space="0" w:color="auto"/>
                                  </w:tcBorders>
                                  <w:shd w:val="clear" w:color="auto" w:fill="FFFFFF"/>
                                  <w:vAlign w:val="center"/>
                                </w:tcPr>
                                <w:p w14:paraId="27C63A7B"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z w:val="20"/>
                                      <w:szCs w:val="20"/>
                                    </w:rPr>
                                  </w:pPr>
                                  <w:r w:rsidRPr="00B10B54">
                                    <w:rPr>
                                      <w:rFonts w:ascii="標楷體" w:eastAsia="標楷體" w:hAnsi="標楷體" w:cs="Times New Roman" w:hint="eastAsia"/>
                                      <w:b/>
                                      <w:sz w:val="20"/>
                                      <w:szCs w:val="20"/>
                                    </w:rPr>
                                    <w:t>25.97</w:t>
                                  </w:r>
                                </w:p>
                              </w:tc>
                              <w:tc>
                                <w:tcPr>
                                  <w:tcW w:w="774" w:type="dxa"/>
                                  <w:tcBorders>
                                    <w:bottom w:val="single" w:sz="4" w:space="0" w:color="auto"/>
                                  </w:tcBorders>
                                  <w:shd w:val="clear" w:color="auto" w:fill="FFFFFF"/>
                                  <w:noWrap/>
                                  <w:vAlign w:val="center"/>
                                </w:tcPr>
                                <w:p w14:paraId="7ABE3E92"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16.46</w:t>
                                  </w:r>
                                </w:p>
                              </w:tc>
                              <w:tc>
                                <w:tcPr>
                                  <w:tcW w:w="1176" w:type="dxa"/>
                                  <w:tcBorders>
                                    <w:bottom w:val="single" w:sz="4" w:space="0" w:color="auto"/>
                                  </w:tcBorders>
                                  <w:shd w:val="clear" w:color="auto" w:fill="FFFFFF"/>
                                  <w:noWrap/>
                                  <w:vAlign w:val="center"/>
                                </w:tcPr>
                                <w:p w14:paraId="6F736896"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18.97</w:t>
                                  </w:r>
                                </w:p>
                              </w:tc>
                              <w:tc>
                                <w:tcPr>
                                  <w:tcW w:w="802" w:type="dxa"/>
                                  <w:tcBorders>
                                    <w:bottom w:val="single" w:sz="4" w:space="0" w:color="auto"/>
                                  </w:tcBorders>
                                  <w:shd w:val="clear" w:color="auto" w:fill="FFFFFF"/>
                                  <w:noWrap/>
                                  <w:vAlign w:val="center"/>
                                </w:tcPr>
                                <w:p w14:paraId="398044F1"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8.57</w:t>
                                  </w:r>
                                </w:p>
                              </w:tc>
                              <w:tc>
                                <w:tcPr>
                                  <w:tcW w:w="875" w:type="dxa"/>
                                  <w:tcBorders>
                                    <w:bottom w:val="single" w:sz="4" w:space="0" w:color="auto"/>
                                  </w:tcBorders>
                                  <w:shd w:val="clear" w:color="auto" w:fill="FFFFFF"/>
                                  <w:noWrap/>
                                  <w:vAlign w:val="center"/>
                                </w:tcPr>
                                <w:p w14:paraId="08E1B489"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4C54D8">
                                    <w:rPr>
                                      <w:rFonts w:ascii="標楷體" w:eastAsia="標楷體" w:hAnsi="標楷體" w:cs="Times New Roman" w:hint="eastAsia"/>
                                      <w:b/>
                                      <w:spacing w:val="-14"/>
                                      <w:kern w:val="0"/>
                                      <w:sz w:val="20"/>
                                      <w:szCs w:val="20"/>
                                    </w:rPr>
                                    <w:t>37.32</w:t>
                                  </w:r>
                                </w:p>
                              </w:tc>
                              <w:tc>
                                <w:tcPr>
                                  <w:tcW w:w="776" w:type="dxa"/>
                                  <w:tcBorders>
                                    <w:bottom w:val="single" w:sz="4" w:space="0" w:color="auto"/>
                                  </w:tcBorders>
                                  <w:shd w:val="clear" w:color="auto" w:fill="FFFFFF" w:themeFill="background1"/>
                                  <w:noWrap/>
                                  <w:vAlign w:val="center"/>
                                </w:tcPr>
                                <w:p w14:paraId="55D79D39"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17.77</w:t>
                                  </w:r>
                                </w:p>
                              </w:tc>
                              <w:tc>
                                <w:tcPr>
                                  <w:tcW w:w="966" w:type="dxa"/>
                                  <w:tcBorders>
                                    <w:bottom w:val="single" w:sz="4" w:space="0" w:color="auto"/>
                                  </w:tcBorders>
                                  <w:shd w:val="clear" w:color="auto" w:fill="FFFFFF" w:themeFill="background1"/>
                                  <w:noWrap/>
                                  <w:vAlign w:val="center"/>
                                </w:tcPr>
                                <w:p w14:paraId="4BB7690D"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4C54D8">
                                    <w:rPr>
                                      <w:rFonts w:ascii="標楷體" w:eastAsia="標楷體" w:hAnsi="標楷體" w:cs="Times New Roman" w:hint="eastAsia"/>
                                      <w:b/>
                                      <w:spacing w:val="-14"/>
                                      <w:kern w:val="0"/>
                                      <w:sz w:val="20"/>
                                      <w:szCs w:val="20"/>
                                    </w:rPr>
                                    <w:t>100.00</w:t>
                                  </w:r>
                                </w:p>
                              </w:tc>
                            </w:tr>
                          </w:tbl>
                          <w:p w14:paraId="53AD1A5B" w14:textId="77777777" w:rsidR="007828EA" w:rsidRPr="00A5457B" w:rsidRDefault="007828EA" w:rsidP="00565EB2">
                            <w:pPr>
                              <w:suppressOverlap/>
                              <w:jc w:val="both"/>
                            </w:pPr>
                            <w:r w:rsidRPr="00516C05">
                              <w:rPr>
                                <w:rFonts w:ascii="標楷體" w:eastAsia="標楷體" w:hAnsi="標楷體" w:cs="Times New Roman"/>
                                <w:sz w:val="18"/>
                                <w:szCs w:val="18"/>
                              </w:rPr>
                              <w:t>資料來源</w:t>
                            </w:r>
                            <w:r w:rsidRPr="00516C05">
                              <w:rPr>
                                <w:rFonts w:ascii="標楷體" w:eastAsia="標楷體" w:hAnsi="標楷體" w:cs="Times New Roman" w:hint="eastAsia"/>
                                <w:sz w:val="18"/>
                                <w:szCs w:val="18"/>
                              </w:rPr>
                              <w:t>：</w:t>
                            </w:r>
                            <w:r w:rsidRPr="00516C05">
                              <w:rPr>
                                <w:rFonts w:ascii="標楷體" w:eastAsia="標楷體" w:hAnsi="標楷體" w:cs="Times New Roman"/>
                                <w:sz w:val="18"/>
                                <w:szCs w:val="18"/>
                              </w:rPr>
                              <w:t>整理自衛生福利部公布之「食品衛生稽查處理—按縣市別」資料</w:t>
                            </w:r>
                            <w:r w:rsidRPr="00516C05">
                              <w:rPr>
                                <w:rFonts w:ascii="標楷體" w:eastAsia="標楷體" w:hAnsi="標楷體" w:cs="Times New Roman"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4" type="#_x0000_t202" style="position:absolute;left:0;text-align:left;margin-left:88.35pt;margin-top:-95.5pt;width:418.6pt;height:481.9pt;z-index:251706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" stroked="f">
                <v:textbox>
                  <w:txbxContent>
                    <w:p w14:paraId="71F27B6C" w14:textId="77777777" w:rsidR="007828EA" w:rsidRDefault="007828EA" w:rsidP="00B52F93">
                      <w:pPr>
                        <w:jc w:val="center"/>
                      </w:pPr>
                      <w:r w:rsidRPr="00516C05">
                        <w:rPr>
                          <w:rFonts w:ascii="標楷體" w:eastAsia="標楷體" w:hAnsi="標楷體" w:cs="Times New Roman" w:hint="eastAsia"/>
                          <w:b/>
                          <w:szCs w:val="24"/>
                        </w:rPr>
                        <w:t>表</w:t>
                      </w:r>
                      <w:r>
                        <w:rPr>
                          <w:rFonts w:ascii="標楷體" w:eastAsia="標楷體" w:hAnsi="標楷體" w:cs="Times New Roman" w:hint="eastAsia"/>
                          <w:b/>
                          <w:szCs w:val="24"/>
                        </w:rPr>
                        <w:t>2</w:t>
                      </w:r>
                      <w:r w:rsidRPr="00516C05">
                        <w:rPr>
                          <w:rFonts w:ascii="標楷體" w:eastAsia="標楷體" w:hAnsi="標楷體" w:cs="Times New Roman" w:hint="eastAsia"/>
                          <w:b/>
                          <w:szCs w:val="24"/>
                        </w:rPr>
                        <w:t xml:space="preserve">  嘉義縣食品衛生稽查處理情形</w:t>
                      </w:r>
                    </w:p>
                    <w:p w14:paraId="7E75E0FB" w14:textId="77777777" w:rsidR="007828EA" w:rsidRDefault="007828EA" w:rsidP="00B52F93">
                      <w:pPr>
                        <w:jc w:val="right"/>
                      </w:pPr>
                      <w:r w:rsidRPr="00516C05">
                        <w:rPr>
                          <w:rFonts w:ascii="標楷體" w:eastAsia="標楷體" w:hAnsi="標楷體" w:cs="Times New Roman" w:hint="eastAsia"/>
                          <w:sz w:val="20"/>
                        </w:rPr>
                        <w:t>單位：家次</w:t>
                      </w:r>
                      <w:r w:rsidRPr="00516C05">
                        <w:rPr>
                          <w:rFonts w:ascii="Cabin" w:eastAsia="標楷體" w:hAnsi="Cabin" w:cs="Times New Roman"/>
                          <w:sz w:val="20"/>
                        </w:rPr>
                        <w:t>、</w:t>
                      </w:r>
                      <w:r w:rsidRPr="00516C05">
                        <w:rPr>
                          <w:rFonts w:ascii="標楷體" w:eastAsia="標楷體" w:hAnsi="標楷體" w:cs="Times New Roman" w:hint="eastAsia"/>
                          <w:sz w:val="20"/>
                        </w:rPr>
                        <w:t>％</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right w:w="28" w:type="dxa"/>
                        </w:tblCellMar>
                        <w:tblLook w:val="04A0" w:firstRow="1" w:lastRow="0" w:firstColumn="1" w:lastColumn="0" w:noHBand="0" w:noVBand="1"/>
                      </w:tblPr>
                      <w:tblGrid>
                        <w:gridCol w:w="651"/>
                        <w:gridCol w:w="1224"/>
                        <w:gridCol w:w="709"/>
                        <w:gridCol w:w="774"/>
                        <w:gridCol w:w="1176"/>
                        <w:gridCol w:w="802"/>
                        <w:gridCol w:w="875"/>
                        <w:gridCol w:w="776"/>
                        <w:gridCol w:w="966"/>
                      </w:tblGrid>
                      <w:tr w:rsidR="007828EA" w:rsidRPr="00516C05" w14:paraId="47772D15" w14:textId="77777777" w:rsidTr="00565EB2">
                        <w:trPr>
                          <w:trHeight w:val="295"/>
                          <w:tblHeader/>
                          <w:jc w:val="center"/>
                        </w:trPr>
                        <w:tc>
                          <w:tcPr>
                            <w:tcW w:w="651" w:type="dxa"/>
                            <w:vMerge w:val="restart"/>
                            <w:shd w:val="clear" w:color="auto" w:fill="FFFFFF"/>
                            <w:noWrap/>
                            <w:vAlign w:val="center"/>
                          </w:tcPr>
                          <w:p w14:paraId="0B44FC0A" w14:textId="77777777" w:rsidR="007828EA" w:rsidRPr="00865008" w:rsidRDefault="007828EA" w:rsidP="00675FB4">
                            <w:pPr>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年度</w:t>
                            </w:r>
                          </w:p>
                        </w:tc>
                        <w:tc>
                          <w:tcPr>
                            <w:tcW w:w="1224" w:type="dxa"/>
                            <w:vMerge w:val="restart"/>
                            <w:shd w:val="clear" w:color="auto" w:fill="FFFFFF"/>
                            <w:noWrap/>
                            <w:vAlign w:val="center"/>
                          </w:tcPr>
                          <w:p w14:paraId="7085D309" w14:textId="77777777" w:rsidR="007828EA" w:rsidRPr="00865008" w:rsidRDefault="007828EA" w:rsidP="00675FB4">
                            <w:pPr>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稽查處理</w:t>
                            </w:r>
                          </w:p>
                        </w:tc>
                        <w:tc>
                          <w:tcPr>
                            <w:tcW w:w="709" w:type="dxa"/>
                            <w:vMerge w:val="restart"/>
                            <w:shd w:val="clear" w:color="auto" w:fill="FFFFFF"/>
                            <w:vAlign w:val="center"/>
                          </w:tcPr>
                          <w:p w14:paraId="58FE0471" w14:textId="77777777" w:rsidR="007828EA" w:rsidRPr="0027514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275145">
                              <w:rPr>
                                <w:rFonts w:ascii="標楷體" w:eastAsia="標楷體" w:hAnsi="標楷體" w:cs="Times New Roman" w:hint="eastAsia"/>
                                <w:spacing w:val="-14"/>
                                <w:kern w:val="0"/>
                                <w:sz w:val="20"/>
                                <w:szCs w:val="20"/>
                              </w:rPr>
                              <w:t>合計</w:t>
                            </w:r>
                          </w:p>
                        </w:tc>
                        <w:tc>
                          <w:tcPr>
                            <w:tcW w:w="5369" w:type="dxa"/>
                            <w:gridSpan w:val="6"/>
                            <w:shd w:val="clear" w:color="auto" w:fill="FFFFFF"/>
                            <w:noWrap/>
                            <w:vAlign w:val="center"/>
                          </w:tcPr>
                          <w:p w14:paraId="23FD4CC7"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稽查業別</w:t>
                            </w:r>
                          </w:p>
                        </w:tc>
                      </w:tr>
                      <w:tr w:rsidR="007828EA" w:rsidRPr="00516C05" w14:paraId="7934334A" w14:textId="77777777" w:rsidTr="00565EB2">
                        <w:trPr>
                          <w:trHeight w:val="295"/>
                          <w:tblHeader/>
                          <w:jc w:val="center"/>
                        </w:trPr>
                        <w:tc>
                          <w:tcPr>
                            <w:tcW w:w="651" w:type="dxa"/>
                            <w:vMerge/>
                            <w:shd w:val="clear" w:color="auto" w:fill="FFFFFF"/>
                            <w:noWrap/>
                            <w:vAlign w:val="center"/>
                          </w:tcPr>
                          <w:p w14:paraId="420960B6"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vMerge/>
                            <w:shd w:val="clear" w:color="auto" w:fill="FFFFFF"/>
                            <w:noWrap/>
                            <w:vAlign w:val="center"/>
                          </w:tcPr>
                          <w:p w14:paraId="7CCFF709"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709" w:type="dxa"/>
                            <w:vMerge/>
                            <w:shd w:val="clear" w:color="auto" w:fill="FFFFFF"/>
                          </w:tcPr>
                          <w:p w14:paraId="51451B11" w14:textId="77777777" w:rsidR="007828EA" w:rsidRPr="00B10B54" w:rsidRDefault="007828EA" w:rsidP="00675FB4">
                            <w:pPr>
                              <w:widowControl/>
                              <w:spacing w:line="240" w:lineRule="exact"/>
                              <w:suppressOverlap/>
                              <w:jc w:val="center"/>
                              <w:rPr>
                                <w:rFonts w:ascii="標楷體" w:eastAsia="標楷體" w:hAnsi="標楷體" w:cs="Times New Roman"/>
                                <w:b/>
                                <w:spacing w:val="-14"/>
                                <w:kern w:val="0"/>
                                <w:sz w:val="20"/>
                                <w:szCs w:val="20"/>
                              </w:rPr>
                            </w:pPr>
                          </w:p>
                        </w:tc>
                        <w:tc>
                          <w:tcPr>
                            <w:tcW w:w="774" w:type="dxa"/>
                            <w:shd w:val="clear" w:color="auto" w:fill="FFFFFF"/>
                            <w:noWrap/>
                            <w:vAlign w:val="center"/>
                          </w:tcPr>
                          <w:p w14:paraId="632C2C52"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食品</w:t>
                            </w:r>
                          </w:p>
                          <w:p w14:paraId="30AD3B21"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工廠</w:t>
                            </w:r>
                          </w:p>
                        </w:tc>
                        <w:tc>
                          <w:tcPr>
                            <w:tcW w:w="1176" w:type="dxa"/>
                            <w:shd w:val="clear" w:color="auto" w:fill="FFFFFF"/>
                            <w:noWrap/>
                            <w:vAlign w:val="center"/>
                          </w:tcPr>
                          <w:p w14:paraId="00C225B4" w14:textId="77777777" w:rsidR="007828EA"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其他一般食品</w:t>
                            </w:r>
                          </w:p>
                          <w:p w14:paraId="332D0D29"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製造業</w:t>
                            </w:r>
                          </w:p>
                        </w:tc>
                        <w:tc>
                          <w:tcPr>
                            <w:tcW w:w="802" w:type="dxa"/>
                            <w:shd w:val="clear" w:color="auto" w:fill="FFFFFF"/>
                            <w:noWrap/>
                            <w:vAlign w:val="center"/>
                          </w:tcPr>
                          <w:p w14:paraId="625E9C29"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物流業</w:t>
                            </w:r>
                          </w:p>
                        </w:tc>
                        <w:tc>
                          <w:tcPr>
                            <w:tcW w:w="875" w:type="dxa"/>
                            <w:shd w:val="clear" w:color="auto" w:fill="FFFFFF"/>
                            <w:noWrap/>
                            <w:vAlign w:val="center"/>
                          </w:tcPr>
                          <w:p w14:paraId="6299B40F"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餐飲業</w:t>
                            </w:r>
                          </w:p>
                        </w:tc>
                        <w:tc>
                          <w:tcPr>
                            <w:tcW w:w="776" w:type="dxa"/>
                            <w:shd w:val="clear" w:color="auto" w:fill="FFFFFF" w:themeFill="background1"/>
                            <w:noWrap/>
                            <w:vAlign w:val="center"/>
                          </w:tcPr>
                          <w:p w14:paraId="3D9D9FD5"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食品</w:t>
                            </w:r>
                          </w:p>
                          <w:p w14:paraId="630975EF"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販賣業</w:t>
                            </w:r>
                          </w:p>
                        </w:tc>
                        <w:tc>
                          <w:tcPr>
                            <w:tcW w:w="966" w:type="dxa"/>
                            <w:shd w:val="clear" w:color="auto" w:fill="FFFFFF" w:themeFill="background1"/>
                            <w:noWrap/>
                            <w:vAlign w:val="center"/>
                          </w:tcPr>
                          <w:p w14:paraId="7CFE3D91"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醫事照</w:t>
                            </w:r>
                          </w:p>
                          <w:p w14:paraId="408CEB85" w14:textId="77777777" w:rsidR="007828EA" w:rsidRPr="00865008"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865008">
                              <w:rPr>
                                <w:rFonts w:ascii="標楷體" w:eastAsia="標楷體" w:hAnsi="標楷體" w:cs="Times New Roman" w:hint="eastAsia"/>
                                <w:spacing w:val="-14"/>
                                <w:kern w:val="0"/>
                                <w:sz w:val="20"/>
                                <w:szCs w:val="20"/>
                              </w:rPr>
                              <w:t>護機構</w:t>
                            </w:r>
                          </w:p>
                        </w:tc>
                      </w:tr>
                      <w:tr w:rsidR="007828EA" w:rsidRPr="00516C05" w14:paraId="2C035F55" w14:textId="77777777" w:rsidTr="00565EB2">
                        <w:trPr>
                          <w:trHeight w:val="295"/>
                          <w:jc w:val="center"/>
                        </w:trPr>
                        <w:tc>
                          <w:tcPr>
                            <w:tcW w:w="651" w:type="dxa"/>
                            <w:vMerge w:val="restart"/>
                            <w:shd w:val="clear" w:color="auto" w:fill="FFFFFF"/>
                            <w:noWrap/>
                            <w:vAlign w:val="center"/>
                            <w:hideMark/>
                          </w:tcPr>
                          <w:p w14:paraId="62A0A640"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111</w:t>
                            </w:r>
                          </w:p>
                        </w:tc>
                        <w:tc>
                          <w:tcPr>
                            <w:tcW w:w="1224" w:type="dxa"/>
                            <w:shd w:val="clear" w:color="auto" w:fill="FFFFFF"/>
                            <w:noWrap/>
                            <w:vAlign w:val="center"/>
                            <w:hideMark/>
                          </w:tcPr>
                          <w:p w14:paraId="4816D591"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稽查家次（A）</w:t>
                            </w:r>
                          </w:p>
                        </w:tc>
                        <w:tc>
                          <w:tcPr>
                            <w:tcW w:w="709" w:type="dxa"/>
                            <w:shd w:val="clear" w:color="auto" w:fill="FFFFFF"/>
                            <w:vAlign w:val="center"/>
                          </w:tcPr>
                          <w:p w14:paraId="2F0C003B"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4,289</w:t>
                            </w:r>
                          </w:p>
                        </w:tc>
                        <w:tc>
                          <w:tcPr>
                            <w:tcW w:w="774" w:type="dxa"/>
                            <w:shd w:val="clear" w:color="auto" w:fill="FFFFFF"/>
                            <w:noWrap/>
                            <w:vAlign w:val="center"/>
                            <w:hideMark/>
                          </w:tcPr>
                          <w:p w14:paraId="7A71A821"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402</w:t>
                            </w:r>
                          </w:p>
                        </w:tc>
                        <w:tc>
                          <w:tcPr>
                            <w:tcW w:w="1176" w:type="dxa"/>
                            <w:shd w:val="clear" w:color="auto" w:fill="FFFFFF"/>
                            <w:noWrap/>
                            <w:vAlign w:val="center"/>
                            <w:hideMark/>
                          </w:tcPr>
                          <w:p w14:paraId="754BEBE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515</w:t>
                            </w:r>
                          </w:p>
                        </w:tc>
                        <w:tc>
                          <w:tcPr>
                            <w:tcW w:w="802" w:type="dxa"/>
                            <w:shd w:val="clear" w:color="auto" w:fill="FFFFFF"/>
                            <w:noWrap/>
                            <w:vAlign w:val="center"/>
                            <w:hideMark/>
                          </w:tcPr>
                          <w:p w14:paraId="7CA4F42C"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11</w:t>
                            </w:r>
                          </w:p>
                        </w:tc>
                        <w:tc>
                          <w:tcPr>
                            <w:tcW w:w="875" w:type="dxa"/>
                            <w:shd w:val="clear" w:color="auto" w:fill="FFFFFF"/>
                            <w:noWrap/>
                            <w:vAlign w:val="center"/>
                            <w:hideMark/>
                          </w:tcPr>
                          <w:p w14:paraId="5F38294E"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2,328</w:t>
                            </w:r>
                          </w:p>
                        </w:tc>
                        <w:tc>
                          <w:tcPr>
                            <w:tcW w:w="776" w:type="dxa"/>
                            <w:shd w:val="clear" w:color="auto" w:fill="FFFFFF" w:themeFill="background1"/>
                            <w:noWrap/>
                            <w:vAlign w:val="center"/>
                            <w:hideMark/>
                          </w:tcPr>
                          <w:p w14:paraId="08956FC7"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1,024</w:t>
                            </w:r>
                          </w:p>
                        </w:tc>
                        <w:tc>
                          <w:tcPr>
                            <w:tcW w:w="966" w:type="dxa"/>
                            <w:shd w:val="clear" w:color="auto" w:fill="FFFFFF" w:themeFill="background1"/>
                            <w:noWrap/>
                            <w:vAlign w:val="center"/>
                            <w:hideMark/>
                          </w:tcPr>
                          <w:p w14:paraId="67EDE1FC"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9</w:t>
                            </w:r>
                          </w:p>
                        </w:tc>
                      </w:tr>
                      <w:tr w:rsidR="007828EA" w:rsidRPr="00516C05" w14:paraId="23D448D9" w14:textId="77777777" w:rsidTr="00565EB2">
                        <w:trPr>
                          <w:trHeight w:val="295"/>
                          <w:jc w:val="center"/>
                        </w:trPr>
                        <w:tc>
                          <w:tcPr>
                            <w:tcW w:w="651" w:type="dxa"/>
                            <w:vMerge/>
                            <w:shd w:val="clear" w:color="auto" w:fill="FFFFFF"/>
                            <w:vAlign w:val="center"/>
                            <w:hideMark/>
                          </w:tcPr>
                          <w:p w14:paraId="186D111B"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noWrap/>
                            <w:vAlign w:val="center"/>
                            <w:hideMark/>
                          </w:tcPr>
                          <w:p w14:paraId="2B35E864"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輔導改善（B）</w:t>
                            </w:r>
                          </w:p>
                        </w:tc>
                        <w:tc>
                          <w:tcPr>
                            <w:tcW w:w="709" w:type="dxa"/>
                            <w:shd w:val="clear" w:color="auto" w:fill="FFFFFF"/>
                            <w:vAlign w:val="center"/>
                          </w:tcPr>
                          <w:p w14:paraId="4E2104EA"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1,206</w:t>
                            </w:r>
                          </w:p>
                        </w:tc>
                        <w:tc>
                          <w:tcPr>
                            <w:tcW w:w="774" w:type="dxa"/>
                            <w:shd w:val="clear" w:color="auto" w:fill="FFFFFF"/>
                            <w:noWrap/>
                            <w:vAlign w:val="center"/>
                            <w:hideMark/>
                          </w:tcPr>
                          <w:p w14:paraId="63C674E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78</w:t>
                            </w:r>
                          </w:p>
                        </w:tc>
                        <w:tc>
                          <w:tcPr>
                            <w:tcW w:w="1176" w:type="dxa"/>
                            <w:shd w:val="clear" w:color="auto" w:fill="FFFFFF"/>
                            <w:noWrap/>
                            <w:vAlign w:val="center"/>
                            <w:hideMark/>
                          </w:tcPr>
                          <w:p w14:paraId="4F7E967B"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145</w:t>
                            </w:r>
                          </w:p>
                        </w:tc>
                        <w:tc>
                          <w:tcPr>
                            <w:tcW w:w="802" w:type="dxa"/>
                            <w:shd w:val="clear" w:color="auto" w:fill="FFFFFF"/>
                            <w:noWrap/>
                            <w:vAlign w:val="center"/>
                            <w:hideMark/>
                          </w:tcPr>
                          <w:p w14:paraId="465FD61C"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8E4CE5">
                              <w:rPr>
                                <w:rFonts w:ascii="標楷體" w:eastAsia="標楷體" w:hAnsi="標楷體" w:cs="Times New Roman"/>
                                <w:color w:val="000000" w:themeColor="text1"/>
                                <w:sz w:val="20"/>
                                <w:szCs w:val="20"/>
                              </w:rPr>
                              <w:t>－</w:t>
                            </w:r>
                          </w:p>
                        </w:tc>
                        <w:tc>
                          <w:tcPr>
                            <w:tcW w:w="875" w:type="dxa"/>
                            <w:shd w:val="clear" w:color="auto" w:fill="FFFFFF"/>
                            <w:noWrap/>
                            <w:vAlign w:val="center"/>
                            <w:hideMark/>
                          </w:tcPr>
                          <w:p w14:paraId="65A5B973"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800</w:t>
                            </w:r>
                          </w:p>
                        </w:tc>
                        <w:tc>
                          <w:tcPr>
                            <w:tcW w:w="776" w:type="dxa"/>
                            <w:shd w:val="clear" w:color="auto" w:fill="FFFFFF" w:themeFill="background1"/>
                            <w:noWrap/>
                            <w:vAlign w:val="center"/>
                            <w:hideMark/>
                          </w:tcPr>
                          <w:p w14:paraId="21C86358"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175</w:t>
                            </w:r>
                          </w:p>
                        </w:tc>
                        <w:tc>
                          <w:tcPr>
                            <w:tcW w:w="966" w:type="dxa"/>
                            <w:shd w:val="clear" w:color="auto" w:fill="FFFFFF" w:themeFill="background1"/>
                            <w:noWrap/>
                            <w:vAlign w:val="center"/>
                            <w:hideMark/>
                          </w:tcPr>
                          <w:p w14:paraId="1F97F665"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8</w:t>
                            </w:r>
                          </w:p>
                        </w:tc>
                      </w:tr>
                      <w:tr w:rsidR="007828EA" w:rsidRPr="00516C05" w14:paraId="7615772A" w14:textId="77777777" w:rsidTr="00565EB2">
                        <w:trPr>
                          <w:trHeight w:val="295"/>
                          <w:jc w:val="center"/>
                        </w:trPr>
                        <w:tc>
                          <w:tcPr>
                            <w:tcW w:w="651" w:type="dxa"/>
                            <w:vMerge/>
                            <w:shd w:val="clear" w:color="auto" w:fill="FFFFFF"/>
                            <w:vAlign w:val="center"/>
                            <w:hideMark/>
                          </w:tcPr>
                          <w:p w14:paraId="21FB839A"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noWrap/>
                            <w:vAlign w:val="center"/>
                            <w:hideMark/>
                          </w:tcPr>
                          <w:p w14:paraId="48F46B75"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限期改善（C）</w:t>
                            </w:r>
                          </w:p>
                        </w:tc>
                        <w:tc>
                          <w:tcPr>
                            <w:tcW w:w="709" w:type="dxa"/>
                            <w:shd w:val="clear" w:color="auto" w:fill="FFFFFF"/>
                            <w:vAlign w:val="center"/>
                          </w:tcPr>
                          <w:p w14:paraId="63CB5067"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116</w:t>
                            </w:r>
                          </w:p>
                        </w:tc>
                        <w:tc>
                          <w:tcPr>
                            <w:tcW w:w="774" w:type="dxa"/>
                            <w:shd w:val="clear" w:color="auto" w:fill="FFFFFF"/>
                            <w:noWrap/>
                            <w:vAlign w:val="center"/>
                            <w:hideMark/>
                          </w:tcPr>
                          <w:p w14:paraId="09D864A6"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8</w:t>
                            </w:r>
                          </w:p>
                        </w:tc>
                        <w:tc>
                          <w:tcPr>
                            <w:tcW w:w="1176" w:type="dxa"/>
                            <w:shd w:val="clear" w:color="auto" w:fill="FFFFFF"/>
                            <w:noWrap/>
                            <w:vAlign w:val="center"/>
                            <w:hideMark/>
                          </w:tcPr>
                          <w:p w14:paraId="4D99F6FE"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24</w:t>
                            </w:r>
                          </w:p>
                        </w:tc>
                        <w:tc>
                          <w:tcPr>
                            <w:tcW w:w="802" w:type="dxa"/>
                            <w:shd w:val="clear" w:color="auto" w:fill="FFFFFF"/>
                            <w:noWrap/>
                            <w:vAlign w:val="center"/>
                            <w:hideMark/>
                          </w:tcPr>
                          <w:p w14:paraId="26A53B14"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8E4CE5">
                              <w:rPr>
                                <w:rFonts w:ascii="標楷體" w:eastAsia="標楷體" w:hAnsi="標楷體" w:cs="Times New Roman"/>
                                <w:color w:val="000000" w:themeColor="text1"/>
                                <w:sz w:val="20"/>
                                <w:szCs w:val="20"/>
                              </w:rPr>
                              <w:t>－</w:t>
                            </w:r>
                          </w:p>
                        </w:tc>
                        <w:tc>
                          <w:tcPr>
                            <w:tcW w:w="875" w:type="dxa"/>
                            <w:shd w:val="clear" w:color="auto" w:fill="FFFFFF"/>
                            <w:noWrap/>
                            <w:vAlign w:val="center"/>
                            <w:hideMark/>
                          </w:tcPr>
                          <w:p w14:paraId="2BD828B6"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64</w:t>
                            </w:r>
                          </w:p>
                        </w:tc>
                        <w:tc>
                          <w:tcPr>
                            <w:tcW w:w="776" w:type="dxa"/>
                            <w:shd w:val="clear" w:color="auto" w:fill="FFFFFF" w:themeFill="background1"/>
                            <w:noWrap/>
                            <w:vAlign w:val="center"/>
                            <w:hideMark/>
                          </w:tcPr>
                          <w:p w14:paraId="1E9E9BAC"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20</w:t>
                            </w:r>
                          </w:p>
                        </w:tc>
                        <w:tc>
                          <w:tcPr>
                            <w:tcW w:w="966" w:type="dxa"/>
                            <w:shd w:val="clear" w:color="auto" w:fill="FFFFFF" w:themeFill="background1"/>
                            <w:noWrap/>
                            <w:vAlign w:val="center"/>
                            <w:hideMark/>
                          </w:tcPr>
                          <w:p w14:paraId="45C6C8E3" w14:textId="77777777" w:rsidR="007828EA" w:rsidRPr="007A4AC0" w:rsidRDefault="007828EA" w:rsidP="00675FB4">
                            <w:pPr>
                              <w:widowControl/>
                              <w:spacing w:line="240" w:lineRule="exact"/>
                              <w:ind w:rightChars="10" w:right="24"/>
                              <w:suppressOverlap/>
                              <w:jc w:val="right"/>
                              <w:rPr>
                                <w:rFonts w:ascii="標楷體" w:eastAsia="標楷體" w:hAnsi="標楷體" w:cs="Times New Roman"/>
                                <w:color w:val="000000" w:themeColor="text1"/>
                                <w:sz w:val="20"/>
                                <w:szCs w:val="20"/>
                              </w:rPr>
                            </w:pPr>
                            <w:r w:rsidRPr="0074095A">
                              <w:rPr>
                                <w:rFonts w:ascii="標楷體" w:eastAsia="標楷體" w:hAnsi="標楷體" w:cs="Times New Roman"/>
                                <w:color w:val="000000" w:themeColor="text1"/>
                                <w:sz w:val="20"/>
                                <w:szCs w:val="20"/>
                              </w:rPr>
                              <w:t>－</w:t>
                            </w:r>
                          </w:p>
                        </w:tc>
                      </w:tr>
                      <w:tr w:rsidR="007828EA" w:rsidRPr="00516C05" w14:paraId="50C4BBFA" w14:textId="77777777" w:rsidTr="00565EB2">
                        <w:trPr>
                          <w:trHeight w:val="295"/>
                          <w:jc w:val="center"/>
                        </w:trPr>
                        <w:tc>
                          <w:tcPr>
                            <w:tcW w:w="651" w:type="dxa"/>
                            <w:vMerge/>
                            <w:shd w:val="clear" w:color="auto" w:fill="FFFFFF"/>
                            <w:vAlign w:val="center"/>
                            <w:hideMark/>
                          </w:tcPr>
                          <w:p w14:paraId="30898A22"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vAlign w:val="center"/>
                            <w:hideMark/>
                          </w:tcPr>
                          <w:p w14:paraId="27850834" w14:textId="145AD629"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違規者</w:t>
                            </w:r>
                            <w:r w:rsidRPr="00516C05">
                              <w:rPr>
                                <w:rFonts w:ascii="標楷體" w:eastAsia="標楷體" w:hAnsi="標楷體" w:cs="Times New Roman" w:hint="eastAsia"/>
                                <w:spacing w:val="-14"/>
                                <w:kern w:val="0"/>
                                <w:sz w:val="20"/>
                                <w:szCs w:val="20"/>
                              </w:rPr>
                              <w:br/>
                              <w:t>（D</w:t>
                            </w:r>
                            <w:r w:rsidRPr="00B146B0">
                              <w:rPr>
                                <w:rFonts w:ascii="標楷體" w:eastAsia="標楷體" w:hAnsi="標楷體"/>
                                <w:sz w:val="20"/>
                                <w:szCs w:val="20"/>
                              </w:rPr>
                              <w:t>=</w:t>
                            </w:r>
                            <w:r w:rsidRPr="00516C05">
                              <w:rPr>
                                <w:rFonts w:ascii="標楷體" w:eastAsia="標楷體" w:hAnsi="標楷體" w:cs="Times New Roman" w:hint="eastAsia"/>
                                <w:spacing w:val="-14"/>
                                <w:kern w:val="0"/>
                                <w:sz w:val="20"/>
                                <w:szCs w:val="20"/>
                              </w:rPr>
                              <w:t>B+C）</w:t>
                            </w:r>
                          </w:p>
                        </w:tc>
                        <w:tc>
                          <w:tcPr>
                            <w:tcW w:w="709" w:type="dxa"/>
                            <w:shd w:val="clear" w:color="auto" w:fill="FFFFFF"/>
                            <w:vAlign w:val="center"/>
                          </w:tcPr>
                          <w:p w14:paraId="3598822A"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1,322</w:t>
                            </w:r>
                          </w:p>
                        </w:tc>
                        <w:tc>
                          <w:tcPr>
                            <w:tcW w:w="774" w:type="dxa"/>
                            <w:shd w:val="clear" w:color="auto" w:fill="FFFFFF"/>
                            <w:noWrap/>
                            <w:vAlign w:val="center"/>
                            <w:hideMark/>
                          </w:tcPr>
                          <w:p w14:paraId="36C665D7"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86</w:t>
                            </w:r>
                          </w:p>
                        </w:tc>
                        <w:tc>
                          <w:tcPr>
                            <w:tcW w:w="1176" w:type="dxa"/>
                            <w:shd w:val="clear" w:color="auto" w:fill="FFFFFF"/>
                            <w:noWrap/>
                            <w:vAlign w:val="center"/>
                            <w:hideMark/>
                          </w:tcPr>
                          <w:p w14:paraId="743DC81D"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169</w:t>
                            </w:r>
                          </w:p>
                        </w:tc>
                        <w:tc>
                          <w:tcPr>
                            <w:tcW w:w="802" w:type="dxa"/>
                            <w:shd w:val="clear" w:color="auto" w:fill="FFFFFF"/>
                            <w:noWrap/>
                            <w:vAlign w:val="center"/>
                            <w:hideMark/>
                          </w:tcPr>
                          <w:p w14:paraId="0132E6AB"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8E4CE5">
                              <w:rPr>
                                <w:rFonts w:ascii="標楷體" w:eastAsia="標楷體" w:hAnsi="標楷體" w:cs="Times New Roman"/>
                                <w:color w:val="000000" w:themeColor="text1"/>
                                <w:sz w:val="20"/>
                                <w:szCs w:val="20"/>
                              </w:rPr>
                              <w:t>－</w:t>
                            </w:r>
                          </w:p>
                        </w:tc>
                        <w:tc>
                          <w:tcPr>
                            <w:tcW w:w="875" w:type="dxa"/>
                            <w:shd w:val="clear" w:color="auto" w:fill="FFFFFF"/>
                            <w:noWrap/>
                            <w:vAlign w:val="center"/>
                            <w:hideMark/>
                          </w:tcPr>
                          <w:p w14:paraId="18C7D16A"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864</w:t>
                            </w:r>
                          </w:p>
                        </w:tc>
                        <w:tc>
                          <w:tcPr>
                            <w:tcW w:w="776" w:type="dxa"/>
                            <w:shd w:val="clear" w:color="auto" w:fill="FFFFFF" w:themeFill="background1"/>
                            <w:noWrap/>
                            <w:vAlign w:val="center"/>
                            <w:hideMark/>
                          </w:tcPr>
                          <w:p w14:paraId="44B99831"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195</w:t>
                            </w:r>
                          </w:p>
                        </w:tc>
                        <w:tc>
                          <w:tcPr>
                            <w:tcW w:w="966" w:type="dxa"/>
                            <w:shd w:val="clear" w:color="auto" w:fill="FFFFFF" w:themeFill="background1"/>
                            <w:noWrap/>
                            <w:vAlign w:val="center"/>
                            <w:hideMark/>
                          </w:tcPr>
                          <w:p w14:paraId="1F10562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8</w:t>
                            </w:r>
                          </w:p>
                        </w:tc>
                      </w:tr>
                      <w:tr w:rsidR="007828EA" w:rsidRPr="00516C05" w14:paraId="1015CB0B" w14:textId="77777777" w:rsidTr="00565EB2">
                        <w:trPr>
                          <w:trHeight w:val="295"/>
                          <w:jc w:val="center"/>
                        </w:trPr>
                        <w:tc>
                          <w:tcPr>
                            <w:tcW w:w="651" w:type="dxa"/>
                            <w:vMerge/>
                            <w:shd w:val="clear" w:color="auto" w:fill="FFFFFF"/>
                            <w:vAlign w:val="center"/>
                            <w:hideMark/>
                          </w:tcPr>
                          <w:p w14:paraId="266C420F"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vAlign w:val="center"/>
                            <w:hideMark/>
                          </w:tcPr>
                          <w:p w14:paraId="222F03EE" w14:textId="36BE2A4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違規率</w:t>
                            </w:r>
                            <w:r w:rsidRPr="00516C05">
                              <w:rPr>
                                <w:rFonts w:ascii="標楷體" w:eastAsia="標楷體" w:hAnsi="標楷體" w:cs="Times New Roman" w:hint="eastAsia"/>
                                <w:spacing w:val="-14"/>
                                <w:kern w:val="0"/>
                                <w:sz w:val="20"/>
                                <w:szCs w:val="20"/>
                              </w:rPr>
                              <w:br/>
                              <w:t>（E</w:t>
                            </w:r>
                            <w:r w:rsidRPr="00B146B0">
                              <w:rPr>
                                <w:rFonts w:ascii="標楷體" w:eastAsia="標楷體" w:hAnsi="標楷體"/>
                                <w:sz w:val="20"/>
                                <w:szCs w:val="20"/>
                              </w:rPr>
                              <w:t>=</w:t>
                            </w:r>
                            <w:r w:rsidRPr="00516C05">
                              <w:rPr>
                                <w:rFonts w:ascii="標楷體" w:eastAsia="標楷體" w:hAnsi="標楷體" w:cs="Times New Roman" w:hint="eastAsia"/>
                                <w:spacing w:val="-14"/>
                                <w:kern w:val="0"/>
                                <w:sz w:val="20"/>
                                <w:szCs w:val="20"/>
                              </w:rPr>
                              <w:t>D/A×</w:t>
                            </w:r>
                            <w:r w:rsidRPr="00516C05">
                              <w:rPr>
                                <w:rFonts w:ascii="標楷體" w:eastAsia="標楷體" w:hAnsi="標楷體" w:cs="Times New Roman"/>
                                <w:spacing w:val="-14"/>
                                <w:kern w:val="0"/>
                                <w:sz w:val="20"/>
                                <w:szCs w:val="20"/>
                              </w:rPr>
                              <w:t>100</w:t>
                            </w:r>
                            <w:r w:rsidRPr="00516C05">
                              <w:rPr>
                                <w:rFonts w:ascii="標楷體" w:eastAsia="標楷體" w:hAnsi="標楷體" w:cs="Times New Roman" w:hint="eastAsia"/>
                                <w:spacing w:val="-14"/>
                                <w:kern w:val="0"/>
                                <w:sz w:val="20"/>
                                <w:szCs w:val="20"/>
                              </w:rPr>
                              <w:t>）</w:t>
                            </w:r>
                          </w:p>
                        </w:tc>
                        <w:tc>
                          <w:tcPr>
                            <w:tcW w:w="709" w:type="dxa"/>
                            <w:shd w:val="clear" w:color="auto" w:fill="FFFFFF"/>
                            <w:vAlign w:val="center"/>
                          </w:tcPr>
                          <w:p w14:paraId="00B68A12"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30.82</w:t>
                            </w:r>
                          </w:p>
                        </w:tc>
                        <w:tc>
                          <w:tcPr>
                            <w:tcW w:w="774" w:type="dxa"/>
                            <w:shd w:val="clear" w:color="auto" w:fill="FFFFFF"/>
                            <w:noWrap/>
                            <w:vAlign w:val="center"/>
                            <w:hideMark/>
                          </w:tcPr>
                          <w:p w14:paraId="75DB8863"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21.39</w:t>
                            </w:r>
                          </w:p>
                        </w:tc>
                        <w:tc>
                          <w:tcPr>
                            <w:tcW w:w="1176" w:type="dxa"/>
                            <w:shd w:val="clear" w:color="auto" w:fill="FFFFFF"/>
                            <w:noWrap/>
                            <w:vAlign w:val="center"/>
                            <w:hideMark/>
                          </w:tcPr>
                          <w:p w14:paraId="020C327C"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32.82</w:t>
                            </w:r>
                          </w:p>
                        </w:tc>
                        <w:tc>
                          <w:tcPr>
                            <w:tcW w:w="802" w:type="dxa"/>
                            <w:shd w:val="clear" w:color="auto" w:fill="FFFFFF"/>
                            <w:noWrap/>
                            <w:vAlign w:val="center"/>
                            <w:hideMark/>
                          </w:tcPr>
                          <w:p w14:paraId="28F96915"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8E4CE5">
                              <w:rPr>
                                <w:rFonts w:ascii="標楷體" w:eastAsia="標楷體" w:hAnsi="標楷體" w:cs="Times New Roman"/>
                                <w:color w:val="000000" w:themeColor="text1"/>
                                <w:sz w:val="20"/>
                                <w:szCs w:val="20"/>
                              </w:rPr>
                              <w:t>－</w:t>
                            </w:r>
                          </w:p>
                        </w:tc>
                        <w:tc>
                          <w:tcPr>
                            <w:tcW w:w="875" w:type="dxa"/>
                            <w:shd w:val="clear" w:color="auto" w:fill="FFFFFF"/>
                            <w:noWrap/>
                            <w:vAlign w:val="center"/>
                            <w:hideMark/>
                          </w:tcPr>
                          <w:p w14:paraId="034120A7"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4C54D8">
                              <w:rPr>
                                <w:rFonts w:ascii="標楷體" w:eastAsia="標楷體" w:hAnsi="標楷體" w:cs="Times New Roman" w:hint="eastAsia"/>
                                <w:b/>
                                <w:spacing w:val="-14"/>
                                <w:kern w:val="0"/>
                                <w:sz w:val="20"/>
                                <w:szCs w:val="20"/>
                              </w:rPr>
                              <w:t>37.11</w:t>
                            </w:r>
                          </w:p>
                        </w:tc>
                        <w:tc>
                          <w:tcPr>
                            <w:tcW w:w="776" w:type="dxa"/>
                            <w:shd w:val="clear" w:color="auto" w:fill="FFFFFF" w:themeFill="background1"/>
                            <w:noWrap/>
                            <w:vAlign w:val="center"/>
                            <w:hideMark/>
                          </w:tcPr>
                          <w:p w14:paraId="748E5EDC"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19.04</w:t>
                            </w:r>
                          </w:p>
                        </w:tc>
                        <w:tc>
                          <w:tcPr>
                            <w:tcW w:w="966" w:type="dxa"/>
                            <w:shd w:val="clear" w:color="auto" w:fill="FFFFFF" w:themeFill="background1"/>
                            <w:noWrap/>
                            <w:vAlign w:val="center"/>
                            <w:hideMark/>
                          </w:tcPr>
                          <w:p w14:paraId="14DA26F9"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4C54D8">
                              <w:rPr>
                                <w:rFonts w:ascii="標楷體" w:eastAsia="標楷體" w:hAnsi="標楷體" w:cs="Times New Roman" w:hint="eastAsia"/>
                                <w:b/>
                                <w:spacing w:val="-14"/>
                                <w:kern w:val="0"/>
                                <w:sz w:val="20"/>
                                <w:szCs w:val="20"/>
                              </w:rPr>
                              <w:t>88.89</w:t>
                            </w:r>
                          </w:p>
                        </w:tc>
                      </w:tr>
                      <w:tr w:rsidR="007828EA" w:rsidRPr="00516C05" w14:paraId="1450464D" w14:textId="77777777" w:rsidTr="00565EB2">
                        <w:trPr>
                          <w:trHeight w:val="295"/>
                          <w:jc w:val="center"/>
                        </w:trPr>
                        <w:tc>
                          <w:tcPr>
                            <w:tcW w:w="651" w:type="dxa"/>
                            <w:vMerge w:val="restart"/>
                            <w:shd w:val="clear" w:color="auto" w:fill="FFFFFF"/>
                            <w:noWrap/>
                            <w:vAlign w:val="center"/>
                            <w:hideMark/>
                          </w:tcPr>
                          <w:p w14:paraId="2F1B1B65"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112</w:t>
                            </w:r>
                          </w:p>
                        </w:tc>
                        <w:tc>
                          <w:tcPr>
                            <w:tcW w:w="1224" w:type="dxa"/>
                            <w:shd w:val="clear" w:color="auto" w:fill="FFFFFF"/>
                            <w:noWrap/>
                            <w:vAlign w:val="center"/>
                            <w:hideMark/>
                          </w:tcPr>
                          <w:p w14:paraId="3DF6C696"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稽查家次（A）</w:t>
                            </w:r>
                          </w:p>
                        </w:tc>
                        <w:tc>
                          <w:tcPr>
                            <w:tcW w:w="709" w:type="dxa"/>
                            <w:shd w:val="clear" w:color="auto" w:fill="FFFFFF"/>
                            <w:vAlign w:val="center"/>
                          </w:tcPr>
                          <w:p w14:paraId="3F2D3A9D"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4,824</w:t>
                            </w:r>
                          </w:p>
                        </w:tc>
                        <w:tc>
                          <w:tcPr>
                            <w:tcW w:w="774" w:type="dxa"/>
                            <w:shd w:val="clear" w:color="auto" w:fill="FFFFFF"/>
                            <w:noWrap/>
                            <w:vAlign w:val="center"/>
                            <w:hideMark/>
                          </w:tcPr>
                          <w:p w14:paraId="452E75DF"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530</w:t>
                            </w:r>
                          </w:p>
                        </w:tc>
                        <w:tc>
                          <w:tcPr>
                            <w:tcW w:w="1176" w:type="dxa"/>
                            <w:shd w:val="clear" w:color="auto" w:fill="FFFFFF"/>
                            <w:noWrap/>
                            <w:vAlign w:val="center"/>
                            <w:hideMark/>
                          </w:tcPr>
                          <w:p w14:paraId="226CC7E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726</w:t>
                            </w:r>
                          </w:p>
                        </w:tc>
                        <w:tc>
                          <w:tcPr>
                            <w:tcW w:w="802" w:type="dxa"/>
                            <w:shd w:val="clear" w:color="auto" w:fill="FFFFFF"/>
                            <w:noWrap/>
                            <w:vAlign w:val="center"/>
                            <w:hideMark/>
                          </w:tcPr>
                          <w:p w14:paraId="423CAA6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14</w:t>
                            </w:r>
                          </w:p>
                        </w:tc>
                        <w:tc>
                          <w:tcPr>
                            <w:tcW w:w="875" w:type="dxa"/>
                            <w:shd w:val="clear" w:color="auto" w:fill="FFFFFF"/>
                            <w:noWrap/>
                            <w:vAlign w:val="center"/>
                            <w:hideMark/>
                          </w:tcPr>
                          <w:p w14:paraId="2C610216"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1,880</w:t>
                            </w:r>
                          </w:p>
                        </w:tc>
                        <w:tc>
                          <w:tcPr>
                            <w:tcW w:w="776" w:type="dxa"/>
                            <w:shd w:val="clear" w:color="auto" w:fill="FFFFFF" w:themeFill="background1"/>
                            <w:noWrap/>
                            <w:vAlign w:val="center"/>
                            <w:hideMark/>
                          </w:tcPr>
                          <w:p w14:paraId="2099DE56"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1,671</w:t>
                            </w:r>
                          </w:p>
                        </w:tc>
                        <w:tc>
                          <w:tcPr>
                            <w:tcW w:w="966" w:type="dxa"/>
                            <w:shd w:val="clear" w:color="auto" w:fill="FFFFFF" w:themeFill="background1"/>
                            <w:noWrap/>
                            <w:vAlign w:val="center"/>
                            <w:hideMark/>
                          </w:tcPr>
                          <w:p w14:paraId="49F342A3"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3</w:t>
                            </w:r>
                          </w:p>
                        </w:tc>
                      </w:tr>
                      <w:tr w:rsidR="007828EA" w:rsidRPr="00516C05" w14:paraId="2FD21A78" w14:textId="77777777" w:rsidTr="00565EB2">
                        <w:trPr>
                          <w:trHeight w:val="295"/>
                          <w:jc w:val="center"/>
                        </w:trPr>
                        <w:tc>
                          <w:tcPr>
                            <w:tcW w:w="651" w:type="dxa"/>
                            <w:vMerge/>
                            <w:shd w:val="clear" w:color="auto" w:fill="FFFFFF"/>
                            <w:vAlign w:val="center"/>
                            <w:hideMark/>
                          </w:tcPr>
                          <w:p w14:paraId="66A5BEB4"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noWrap/>
                            <w:vAlign w:val="center"/>
                            <w:hideMark/>
                          </w:tcPr>
                          <w:p w14:paraId="7F91EB35"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輔導改善（B）</w:t>
                            </w:r>
                          </w:p>
                        </w:tc>
                        <w:tc>
                          <w:tcPr>
                            <w:tcW w:w="709" w:type="dxa"/>
                            <w:shd w:val="clear" w:color="auto" w:fill="FFFFFF"/>
                            <w:vAlign w:val="center"/>
                          </w:tcPr>
                          <w:p w14:paraId="1BF95F12"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1,326</w:t>
                            </w:r>
                          </w:p>
                        </w:tc>
                        <w:tc>
                          <w:tcPr>
                            <w:tcW w:w="774" w:type="dxa"/>
                            <w:shd w:val="clear" w:color="auto" w:fill="FFFFFF"/>
                            <w:noWrap/>
                            <w:vAlign w:val="center"/>
                            <w:hideMark/>
                          </w:tcPr>
                          <w:p w14:paraId="48C0F11B"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122</w:t>
                            </w:r>
                          </w:p>
                        </w:tc>
                        <w:tc>
                          <w:tcPr>
                            <w:tcW w:w="1176" w:type="dxa"/>
                            <w:shd w:val="clear" w:color="auto" w:fill="FFFFFF"/>
                            <w:noWrap/>
                            <w:vAlign w:val="center"/>
                            <w:hideMark/>
                          </w:tcPr>
                          <w:p w14:paraId="2CEE8229"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253</w:t>
                            </w:r>
                          </w:p>
                        </w:tc>
                        <w:tc>
                          <w:tcPr>
                            <w:tcW w:w="802" w:type="dxa"/>
                            <w:shd w:val="clear" w:color="auto" w:fill="FFFFFF"/>
                            <w:noWrap/>
                            <w:vAlign w:val="center"/>
                            <w:hideMark/>
                          </w:tcPr>
                          <w:p w14:paraId="55042135"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w:t>
                            </w:r>
                          </w:p>
                        </w:tc>
                        <w:tc>
                          <w:tcPr>
                            <w:tcW w:w="875" w:type="dxa"/>
                            <w:shd w:val="clear" w:color="auto" w:fill="FFFFFF"/>
                            <w:noWrap/>
                            <w:vAlign w:val="center"/>
                            <w:hideMark/>
                          </w:tcPr>
                          <w:p w14:paraId="1A7ABE94"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609</w:t>
                            </w:r>
                          </w:p>
                        </w:tc>
                        <w:tc>
                          <w:tcPr>
                            <w:tcW w:w="776" w:type="dxa"/>
                            <w:shd w:val="clear" w:color="auto" w:fill="FFFFFF" w:themeFill="background1"/>
                            <w:noWrap/>
                            <w:vAlign w:val="center"/>
                            <w:hideMark/>
                          </w:tcPr>
                          <w:p w14:paraId="71EE02D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339</w:t>
                            </w:r>
                          </w:p>
                        </w:tc>
                        <w:tc>
                          <w:tcPr>
                            <w:tcW w:w="966" w:type="dxa"/>
                            <w:shd w:val="clear" w:color="auto" w:fill="FFFFFF" w:themeFill="background1"/>
                            <w:noWrap/>
                            <w:vAlign w:val="center"/>
                            <w:hideMark/>
                          </w:tcPr>
                          <w:p w14:paraId="52EED79A"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w:t>
                            </w:r>
                          </w:p>
                        </w:tc>
                      </w:tr>
                      <w:tr w:rsidR="007828EA" w:rsidRPr="00516C05" w14:paraId="61CDBDBA" w14:textId="77777777" w:rsidTr="00565EB2">
                        <w:trPr>
                          <w:trHeight w:val="295"/>
                          <w:jc w:val="center"/>
                        </w:trPr>
                        <w:tc>
                          <w:tcPr>
                            <w:tcW w:w="651" w:type="dxa"/>
                            <w:vMerge/>
                            <w:shd w:val="clear" w:color="auto" w:fill="FFFFFF"/>
                            <w:vAlign w:val="center"/>
                            <w:hideMark/>
                          </w:tcPr>
                          <w:p w14:paraId="2A4E3A2C"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noWrap/>
                            <w:vAlign w:val="center"/>
                            <w:hideMark/>
                          </w:tcPr>
                          <w:p w14:paraId="161A75E4"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限期改善（C）</w:t>
                            </w:r>
                          </w:p>
                        </w:tc>
                        <w:tc>
                          <w:tcPr>
                            <w:tcW w:w="709" w:type="dxa"/>
                            <w:shd w:val="clear" w:color="auto" w:fill="FFFFFF"/>
                            <w:vAlign w:val="center"/>
                          </w:tcPr>
                          <w:p w14:paraId="10295F62"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132</w:t>
                            </w:r>
                          </w:p>
                        </w:tc>
                        <w:tc>
                          <w:tcPr>
                            <w:tcW w:w="774" w:type="dxa"/>
                            <w:shd w:val="clear" w:color="auto" w:fill="FFFFFF"/>
                            <w:noWrap/>
                            <w:vAlign w:val="center"/>
                            <w:hideMark/>
                          </w:tcPr>
                          <w:p w14:paraId="1E3CE4E1"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19</w:t>
                            </w:r>
                          </w:p>
                        </w:tc>
                        <w:tc>
                          <w:tcPr>
                            <w:tcW w:w="1176" w:type="dxa"/>
                            <w:shd w:val="clear" w:color="auto" w:fill="FFFFFF"/>
                            <w:noWrap/>
                            <w:vAlign w:val="center"/>
                            <w:hideMark/>
                          </w:tcPr>
                          <w:p w14:paraId="21256102"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28</w:t>
                            </w:r>
                          </w:p>
                        </w:tc>
                        <w:tc>
                          <w:tcPr>
                            <w:tcW w:w="802" w:type="dxa"/>
                            <w:shd w:val="clear" w:color="auto" w:fill="FFFFFF"/>
                            <w:noWrap/>
                            <w:vAlign w:val="center"/>
                            <w:hideMark/>
                          </w:tcPr>
                          <w:p w14:paraId="32075854"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8E4CE5">
                              <w:rPr>
                                <w:rFonts w:ascii="標楷體" w:eastAsia="標楷體" w:hAnsi="標楷體" w:cs="Times New Roman"/>
                                <w:color w:val="000000" w:themeColor="text1"/>
                                <w:sz w:val="20"/>
                                <w:szCs w:val="20"/>
                              </w:rPr>
                              <w:t>－</w:t>
                            </w:r>
                          </w:p>
                        </w:tc>
                        <w:tc>
                          <w:tcPr>
                            <w:tcW w:w="875" w:type="dxa"/>
                            <w:shd w:val="clear" w:color="auto" w:fill="FFFFFF"/>
                            <w:noWrap/>
                            <w:vAlign w:val="center"/>
                            <w:hideMark/>
                          </w:tcPr>
                          <w:p w14:paraId="5ED456BF"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73</w:t>
                            </w:r>
                          </w:p>
                        </w:tc>
                        <w:tc>
                          <w:tcPr>
                            <w:tcW w:w="776" w:type="dxa"/>
                            <w:shd w:val="clear" w:color="auto" w:fill="FFFFFF" w:themeFill="background1"/>
                            <w:noWrap/>
                            <w:vAlign w:val="center"/>
                            <w:hideMark/>
                          </w:tcPr>
                          <w:p w14:paraId="1310BB2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12</w:t>
                            </w:r>
                          </w:p>
                        </w:tc>
                        <w:tc>
                          <w:tcPr>
                            <w:tcW w:w="966" w:type="dxa"/>
                            <w:shd w:val="clear" w:color="auto" w:fill="FFFFFF" w:themeFill="background1"/>
                            <w:noWrap/>
                            <w:vAlign w:val="center"/>
                            <w:hideMark/>
                          </w:tcPr>
                          <w:p w14:paraId="03E77705"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8E4CE5">
                              <w:rPr>
                                <w:rFonts w:ascii="標楷體" w:eastAsia="標楷體" w:hAnsi="標楷體" w:cs="Times New Roman"/>
                                <w:color w:val="000000" w:themeColor="text1"/>
                                <w:sz w:val="20"/>
                                <w:szCs w:val="20"/>
                              </w:rPr>
                              <w:t>－</w:t>
                            </w:r>
                          </w:p>
                        </w:tc>
                      </w:tr>
                      <w:tr w:rsidR="007828EA" w:rsidRPr="00516C05" w14:paraId="5B4A97DD" w14:textId="77777777" w:rsidTr="00565EB2">
                        <w:trPr>
                          <w:trHeight w:val="295"/>
                          <w:jc w:val="center"/>
                        </w:trPr>
                        <w:tc>
                          <w:tcPr>
                            <w:tcW w:w="651" w:type="dxa"/>
                            <w:vMerge/>
                            <w:shd w:val="clear" w:color="auto" w:fill="FFFFFF"/>
                            <w:vAlign w:val="center"/>
                            <w:hideMark/>
                          </w:tcPr>
                          <w:p w14:paraId="2CF46A47"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vAlign w:val="center"/>
                            <w:hideMark/>
                          </w:tcPr>
                          <w:p w14:paraId="379DFA3D" w14:textId="249DE642"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違規者</w:t>
                            </w:r>
                            <w:r w:rsidRPr="00516C05">
                              <w:rPr>
                                <w:rFonts w:ascii="標楷體" w:eastAsia="標楷體" w:hAnsi="標楷體" w:cs="Times New Roman" w:hint="eastAsia"/>
                                <w:spacing w:val="-14"/>
                                <w:kern w:val="0"/>
                                <w:sz w:val="20"/>
                                <w:szCs w:val="20"/>
                              </w:rPr>
                              <w:br/>
                              <w:t>（D</w:t>
                            </w:r>
                            <w:r w:rsidRPr="00B146B0">
                              <w:rPr>
                                <w:rFonts w:ascii="標楷體" w:eastAsia="標楷體" w:hAnsi="標楷體"/>
                                <w:sz w:val="20"/>
                                <w:szCs w:val="20"/>
                              </w:rPr>
                              <w:t>=</w:t>
                            </w:r>
                            <w:r w:rsidRPr="00516C05">
                              <w:rPr>
                                <w:rFonts w:ascii="標楷體" w:eastAsia="標楷體" w:hAnsi="標楷體" w:cs="Times New Roman" w:hint="eastAsia"/>
                                <w:spacing w:val="-14"/>
                                <w:kern w:val="0"/>
                                <w:sz w:val="20"/>
                                <w:szCs w:val="20"/>
                              </w:rPr>
                              <w:t>B+C）</w:t>
                            </w:r>
                          </w:p>
                        </w:tc>
                        <w:tc>
                          <w:tcPr>
                            <w:tcW w:w="709" w:type="dxa"/>
                            <w:shd w:val="clear" w:color="auto" w:fill="FFFFFF"/>
                            <w:vAlign w:val="center"/>
                          </w:tcPr>
                          <w:p w14:paraId="4295C4D6"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1,458</w:t>
                            </w:r>
                          </w:p>
                        </w:tc>
                        <w:tc>
                          <w:tcPr>
                            <w:tcW w:w="774" w:type="dxa"/>
                            <w:shd w:val="clear" w:color="auto" w:fill="FFFFFF"/>
                            <w:noWrap/>
                            <w:vAlign w:val="center"/>
                            <w:hideMark/>
                          </w:tcPr>
                          <w:p w14:paraId="06AD14F2"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141</w:t>
                            </w:r>
                          </w:p>
                        </w:tc>
                        <w:tc>
                          <w:tcPr>
                            <w:tcW w:w="1176" w:type="dxa"/>
                            <w:shd w:val="clear" w:color="auto" w:fill="FFFFFF"/>
                            <w:noWrap/>
                            <w:vAlign w:val="center"/>
                            <w:hideMark/>
                          </w:tcPr>
                          <w:p w14:paraId="39093B2A"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281</w:t>
                            </w:r>
                          </w:p>
                        </w:tc>
                        <w:tc>
                          <w:tcPr>
                            <w:tcW w:w="802" w:type="dxa"/>
                            <w:shd w:val="clear" w:color="auto" w:fill="FFFFFF"/>
                            <w:noWrap/>
                            <w:vAlign w:val="center"/>
                            <w:hideMark/>
                          </w:tcPr>
                          <w:p w14:paraId="322F9D64"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w:t>
                            </w:r>
                          </w:p>
                        </w:tc>
                        <w:tc>
                          <w:tcPr>
                            <w:tcW w:w="875" w:type="dxa"/>
                            <w:shd w:val="clear" w:color="auto" w:fill="FFFFFF"/>
                            <w:noWrap/>
                            <w:vAlign w:val="center"/>
                            <w:hideMark/>
                          </w:tcPr>
                          <w:p w14:paraId="67B5C4B7"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682</w:t>
                            </w:r>
                          </w:p>
                        </w:tc>
                        <w:tc>
                          <w:tcPr>
                            <w:tcW w:w="776" w:type="dxa"/>
                            <w:shd w:val="clear" w:color="auto" w:fill="FFFFFF" w:themeFill="background1"/>
                            <w:noWrap/>
                            <w:vAlign w:val="center"/>
                            <w:hideMark/>
                          </w:tcPr>
                          <w:p w14:paraId="434893F2"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351</w:t>
                            </w:r>
                          </w:p>
                        </w:tc>
                        <w:tc>
                          <w:tcPr>
                            <w:tcW w:w="966" w:type="dxa"/>
                            <w:shd w:val="clear" w:color="auto" w:fill="FFFFFF" w:themeFill="background1"/>
                            <w:noWrap/>
                            <w:vAlign w:val="center"/>
                            <w:hideMark/>
                          </w:tcPr>
                          <w:p w14:paraId="5260813B"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w:t>
                            </w:r>
                          </w:p>
                        </w:tc>
                      </w:tr>
                      <w:tr w:rsidR="007828EA" w:rsidRPr="00516C05" w14:paraId="3DC24712" w14:textId="77777777" w:rsidTr="00565EB2">
                        <w:trPr>
                          <w:trHeight w:val="295"/>
                          <w:jc w:val="center"/>
                        </w:trPr>
                        <w:tc>
                          <w:tcPr>
                            <w:tcW w:w="651" w:type="dxa"/>
                            <w:vMerge/>
                            <w:shd w:val="clear" w:color="auto" w:fill="FFFFFF"/>
                            <w:vAlign w:val="center"/>
                            <w:hideMark/>
                          </w:tcPr>
                          <w:p w14:paraId="57B0D48C"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vAlign w:val="center"/>
                            <w:hideMark/>
                          </w:tcPr>
                          <w:p w14:paraId="35D6E1D7" w14:textId="3EB788EF"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違規率</w:t>
                            </w:r>
                            <w:r w:rsidRPr="00516C05">
                              <w:rPr>
                                <w:rFonts w:ascii="標楷體" w:eastAsia="標楷體" w:hAnsi="標楷體" w:cs="Times New Roman" w:hint="eastAsia"/>
                                <w:spacing w:val="-14"/>
                                <w:kern w:val="0"/>
                                <w:sz w:val="20"/>
                                <w:szCs w:val="20"/>
                              </w:rPr>
                              <w:br/>
                              <w:t>（E</w:t>
                            </w:r>
                            <w:r w:rsidRPr="00B146B0">
                              <w:rPr>
                                <w:rFonts w:ascii="標楷體" w:eastAsia="標楷體" w:hAnsi="標楷體"/>
                                <w:sz w:val="20"/>
                                <w:szCs w:val="20"/>
                              </w:rPr>
                              <w:t>=</w:t>
                            </w:r>
                            <w:r w:rsidRPr="00516C05">
                              <w:rPr>
                                <w:rFonts w:ascii="標楷體" w:eastAsia="標楷體" w:hAnsi="標楷體" w:cs="Times New Roman" w:hint="eastAsia"/>
                                <w:spacing w:val="-14"/>
                                <w:kern w:val="0"/>
                                <w:sz w:val="20"/>
                                <w:szCs w:val="20"/>
                              </w:rPr>
                              <w:t>D/A×</w:t>
                            </w:r>
                            <w:r w:rsidRPr="00516C05">
                              <w:rPr>
                                <w:rFonts w:ascii="標楷體" w:eastAsia="標楷體" w:hAnsi="標楷體" w:cs="Times New Roman"/>
                                <w:spacing w:val="-14"/>
                                <w:kern w:val="0"/>
                                <w:sz w:val="20"/>
                                <w:szCs w:val="20"/>
                              </w:rPr>
                              <w:t>100</w:t>
                            </w:r>
                            <w:r w:rsidRPr="00516C05">
                              <w:rPr>
                                <w:rFonts w:ascii="標楷體" w:eastAsia="標楷體" w:hAnsi="標楷體" w:cs="Times New Roman" w:hint="eastAsia"/>
                                <w:spacing w:val="-14"/>
                                <w:kern w:val="0"/>
                                <w:sz w:val="20"/>
                                <w:szCs w:val="20"/>
                              </w:rPr>
                              <w:t>）</w:t>
                            </w:r>
                          </w:p>
                        </w:tc>
                        <w:tc>
                          <w:tcPr>
                            <w:tcW w:w="709" w:type="dxa"/>
                            <w:shd w:val="clear" w:color="auto" w:fill="FFFFFF"/>
                            <w:vAlign w:val="center"/>
                          </w:tcPr>
                          <w:p w14:paraId="0FA2CCED"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30.22</w:t>
                            </w:r>
                          </w:p>
                        </w:tc>
                        <w:tc>
                          <w:tcPr>
                            <w:tcW w:w="774" w:type="dxa"/>
                            <w:shd w:val="clear" w:color="auto" w:fill="FFFFFF"/>
                            <w:noWrap/>
                            <w:vAlign w:val="center"/>
                            <w:hideMark/>
                          </w:tcPr>
                          <w:p w14:paraId="739C4F13"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26.60</w:t>
                            </w:r>
                          </w:p>
                        </w:tc>
                        <w:tc>
                          <w:tcPr>
                            <w:tcW w:w="1176" w:type="dxa"/>
                            <w:shd w:val="clear" w:color="auto" w:fill="FFFFFF"/>
                            <w:noWrap/>
                            <w:vAlign w:val="center"/>
                            <w:hideMark/>
                          </w:tcPr>
                          <w:p w14:paraId="4E9287D5"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38.71</w:t>
                            </w:r>
                          </w:p>
                        </w:tc>
                        <w:tc>
                          <w:tcPr>
                            <w:tcW w:w="802" w:type="dxa"/>
                            <w:shd w:val="clear" w:color="auto" w:fill="FFFFFF"/>
                            <w:noWrap/>
                            <w:vAlign w:val="center"/>
                            <w:hideMark/>
                          </w:tcPr>
                          <w:p w14:paraId="6671E10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14.29</w:t>
                            </w:r>
                          </w:p>
                        </w:tc>
                        <w:tc>
                          <w:tcPr>
                            <w:tcW w:w="875" w:type="dxa"/>
                            <w:shd w:val="clear" w:color="auto" w:fill="FFFFFF"/>
                            <w:noWrap/>
                            <w:vAlign w:val="center"/>
                            <w:hideMark/>
                          </w:tcPr>
                          <w:p w14:paraId="39D1A90C"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4C54D8">
                              <w:rPr>
                                <w:rFonts w:ascii="標楷體" w:eastAsia="標楷體" w:hAnsi="標楷體" w:cs="Times New Roman" w:hint="eastAsia"/>
                                <w:b/>
                                <w:spacing w:val="-14"/>
                                <w:kern w:val="0"/>
                                <w:sz w:val="20"/>
                                <w:szCs w:val="20"/>
                              </w:rPr>
                              <w:t>36.28</w:t>
                            </w:r>
                          </w:p>
                        </w:tc>
                        <w:tc>
                          <w:tcPr>
                            <w:tcW w:w="776" w:type="dxa"/>
                            <w:shd w:val="clear" w:color="auto" w:fill="FFFFFF" w:themeFill="background1"/>
                            <w:noWrap/>
                            <w:vAlign w:val="center"/>
                            <w:hideMark/>
                          </w:tcPr>
                          <w:p w14:paraId="3B4F085A"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21.01</w:t>
                            </w:r>
                          </w:p>
                        </w:tc>
                        <w:tc>
                          <w:tcPr>
                            <w:tcW w:w="966" w:type="dxa"/>
                            <w:shd w:val="clear" w:color="auto" w:fill="FFFFFF" w:themeFill="background1"/>
                            <w:noWrap/>
                            <w:vAlign w:val="center"/>
                            <w:hideMark/>
                          </w:tcPr>
                          <w:p w14:paraId="62003A1D"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4C54D8">
                              <w:rPr>
                                <w:rFonts w:ascii="標楷體" w:eastAsia="標楷體" w:hAnsi="標楷體" w:cs="Times New Roman" w:hint="eastAsia"/>
                                <w:b/>
                                <w:spacing w:val="-14"/>
                                <w:kern w:val="0"/>
                                <w:sz w:val="20"/>
                                <w:szCs w:val="20"/>
                              </w:rPr>
                              <w:t>33.33</w:t>
                            </w:r>
                          </w:p>
                        </w:tc>
                      </w:tr>
                      <w:tr w:rsidR="007828EA" w:rsidRPr="00516C05" w14:paraId="5473DA4E" w14:textId="77777777" w:rsidTr="00565EB2">
                        <w:trPr>
                          <w:trHeight w:val="295"/>
                          <w:jc w:val="center"/>
                        </w:trPr>
                        <w:tc>
                          <w:tcPr>
                            <w:tcW w:w="651" w:type="dxa"/>
                            <w:vMerge w:val="restart"/>
                            <w:shd w:val="clear" w:color="auto" w:fill="FFFFFF"/>
                            <w:noWrap/>
                            <w:vAlign w:val="center"/>
                            <w:hideMark/>
                          </w:tcPr>
                          <w:p w14:paraId="612D63E4"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113</w:t>
                            </w:r>
                          </w:p>
                        </w:tc>
                        <w:tc>
                          <w:tcPr>
                            <w:tcW w:w="1224" w:type="dxa"/>
                            <w:shd w:val="clear" w:color="auto" w:fill="FFFFFF"/>
                            <w:noWrap/>
                            <w:vAlign w:val="center"/>
                            <w:hideMark/>
                          </w:tcPr>
                          <w:p w14:paraId="255E0051"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稽查家次（A）</w:t>
                            </w:r>
                          </w:p>
                        </w:tc>
                        <w:tc>
                          <w:tcPr>
                            <w:tcW w:w="709" w:type="dxa"/>
                            <w:shd w:val="clear" w:color="auto" w:fill="FFFFFF"/>
                            <w:vAlign w:val="center"/>
                          </w:tcPr>
                          <w:p w14:paraId="223ED8C7"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5,918</w:t>
                            </w:r>
                          </w:p>
                        </w:tc>
                        <w:tc>
                          <w:tcPr>
                            <w:tcW w:w="774" w:type="dxa"/>
                            <w:shd w:val="clear" w:color="auto" w:fill="FFFFFF"/>
                            <w:noWrap/>
                            <w:vAlign w:val="center"/>
                            <w:hideMark/>
                          </w:tcPr>
                          <w:p w14:paraId="600F0A5B"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561</w:t>
                            </w:r>
                          </w:p>
                        </w:tc>
                        <w:tc>
                          <w:tcPr>
                            <w:tcW w:w="1176" w:type="dxa"/>
                            <w:shd w:val="clear" w:color="auto" w:fill="FFFFFF"/>
                            <w:noWrap/>
                            <w:vAlign w:val="center"/>
                            <w:hideMark/>
                          </w:tcPr>
                          <w:p w14:paraId="3C0D2A83"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1,009</w:t>
                            </w:r>
                          </w:p>
                        </w:tc>
                        <w:tc>
                          <w:tcPr>
                            <w:tcW w:w="802" w:type="dxa"/>
                            <w:shd w:val="clear" w:color="auto" w:fill="FFFFFF"/>
                            <w:noWrap/>
                            <w:vAlign w:val="center"/>
                            <w:hideMark/>
                          </w:tcPr>
                          <w:p w14:paraId="6024BB2E"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7</w:t>
                            </w:r>
                          </w:p>
                        </w:tc>
                        <w:tc>
                          <w:tcPr>
                            <w:tcW w:w="875" w:type="dxa"/>
                            <w:shd w:val="clear" w:color="auto" w:fill="FFFFFF"/>
                            <w:noWrap/>
                            <w:vAlign w:val="center"/>
                            <w:hideMark/>
                          </w:tcPr>
                          <w:p w14:paraId="7C2DBA82"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2,263</w:t>
                            </w:r>
                          </w:p>
                        </w:tc>
                        <w:tc>
                          <w:tcPr>
                            <w:tcW w:w="776" w:type="dxa"/>
                            <w:shd w:val="clear" w:color="auto" w:fill="FFFFFF" w:themeFill="background1"/>
                            <w:noWrap/>
                            <w:vAlign w:val="center"/>
                            <w:hideMark/>
                          </w:tcPr>
                          <w:p w14:paraId="01591586"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2,073</w:t>
                            </w:r>
                          </w:p>
                        </w:tc>
                        <w:tc>
                          <w:tcPr>
                            <w:tcW w:w="966" w:type="dxa"/>
                            <w:shd w:val="clear" w:color="auto" w:fill="FFFFFF" w:themeFill="background1"/>
                            <w:noWrap/>
                            <w:vAlign w:val="center"/>
                            <w:hideMark/>
                          </w:tcPr>
                          <w:p w14:paraId="519B78BD"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5</w:t>
                            </w:r>
                          </w:p>
                        </w:tc>
                      </w:tr>
                      <w:tr w:rsidR="007828EA" w:rsidRPr="00516C05" w14:paraId="5F104927" w14:textId="77777777" w:rsidTr="00565EB2">
                        <w:trPr>
                          <w:trHeight w:val="295"/>
                          <w:jc w:val="center"/>
                        </w:trPr>
                        <w:tc>
                          <w:tcPr>
                            <w:tcW w:w="651" w:type="dxa"/>
                            <w:vMerge/>
                            <w:shd w:val="clear" w:color="auto" w:fill="FFFFFF"/>
                            <w:vAlign w:val="center"/>
                            <w:hideMark/>
                          </w:tcPr>
                          <w:p w14:paraId="7B8ABA00"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noWrap/>
                            <w:vAlign w:val="center"/>
                            <w:hideMark/>
                          </w:tcPr>
                          <w:p w14:paraId="140E7FC6"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輔導改善（B）</w:t>
                            </w:r>
                          </w:p>
                        </w:tc>
                        <w:tc>
                          <w:tcPr>
                            <w:tcW w:w="709" w:type="dxa"/>
                            <w:shd w:val="clear" w:color="auto" w:fill="FFFFFF"/>
                            <w:vAlign w:val="center"/>
                          </w:tcPr>
                          <w:p w14:paraId="0B488675"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1,547</w:t>
                            </w:r>
                          </w:p>
                        </w:tc>
                        <w:tc>
                          <w:tcPr>
                            <w:tcW w:w="774" w:type="dxa"/>
                            <w:shd w:val="clear" w:color="auto" w:fill="FFFFFF"/>
                            <w:noWrap/>
                            <w:vAlign w:val="center"/>
                            <w:hideMark/>
                          </w:tcPr>
                          <w:p w14:paraId="785ADA77"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106</w:t>
                            </w:r>
                          </w:p>
                        </w:tc>
                        <w:tc>
                          <w:tcPr>
                            <w:tcW w:w="1176" w:type="dxa"/>
                            <w:shd w:val="clear" w:color="auto" w:fill="FFFFFF"/>
                            <w:noWrap/>
                            <w:vAlign w:val="center"/>
                            <w:hideMark/>
                          </w:tcPr>
                          <w:p w14:paraId="507C0EA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239</w:t>
                            </w:r>
                          </w:p>
                        </w:tc>
                        <w:tc>
                          <w:tcPr>
                            <w:tcW w:w="802" w:type="dxa"/>
                            <w:shd w:val="clear" w:color="auto" w:fill="FFFFFF"/>
                            <w:noWrap/>
                            <w:vAlign w:val="center"/>
                            <w:hideMark/>
                          </w:tcPr>
                          <w:p w14:paraId="4249F2A8"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w:t>
                            </w:r>
                          </w:p>
                        </w:tc>
                        <w:tc>
                          <w:tcPr>
                            <w:tcW w:w="875" w:type="dxa"/>
                            <w:shd w:val="clear" w:color="auto" w:fill="FFFFFF"/>
                            <w:noWrap/>
                            <w:vAlign w:val="center"/>
                            <w:hideMark/>
                          </w:tcPr>
                          <w:p w14:paraId="29EEEB67"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757</w:t>
                            </w:r>
                          </w:p>
                        </w:tc>
                        <w:tc>
                          <w:tcPr>
                            <w:tcW w:w="776" w:type="dxa"/>
                            <w:shd w:val="clear" w:color="auto" w:fill="FFFFFF" w:themeFill="background1"/>
                            <w:noWrap/>
                            <w:vAlign w:val="center"/>
                            <w:hideMark/>
                          </w:tcPr>
                          <w:p w14:paraId="4DC9962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442</w:t>
                            </w:r>
                          </w:p>
                        </w:tc>
                        <w:tc>
                          <w:tcPr>
                            <w:tcW w:w="966" w:type="dxa"/>
                            <w:shd w:val="clear" w:color="auto" w:fill="FFFFFF" w:themeFill="background1"/>
                            <w:noWrap/>
                            <w:vAlign w:val="center"/>
                            <w:hideMark/>
                          </w:tcPr>
                          <w:p w14:paraId="49911CF2"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w:t>
                            </w:r>
                          </w:p>
                        </w:tc>
                      </w:tr>
                      <w:tr w:rsidR="007828EA" w:rsidRPr="00516C05" w14:paraId="5850F5F2" w14:textId="77777777" w:rsidTr="00565EB2">
                        <w:trPr>
                          <w:trHeight w:val="295"/>
                          <w:jc w:val="center"/>
                        </w:trPr>
                        <w:tc>
                          <w:tcPr>
                            <w:tcW w:w="651" w:type="dxa"/>
                            <w:vMerge/>
                            <w:shd w:val="clear" w:color="auto" w:fill="FFFFFF"/>
                            <w:vAlign w:val="center"/>
                            <w:hideMark/>
                          </w:tcPr>
                          <w:p w14:paraId="0ED343D3"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noWrap/>
                            <w:vAlign w:val="center"/>
                            <w:hideMark/>
                          </w:tcPr>
                          <w:p w14:paraId="59DDA348"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限期改善（C）</w:t>
                            </w:r>
                          </w:p>
                        </w:tc>
                        <w:tc>
                          <w:tcPr>
                            <w:tcW w:w="709" w:type="dxa"/>
                            <w:shd w:val="clear" w:color="auto" w:fill="FFFFFF"/>
                            <w:vAlign w:val="center"/>
                          </w:tcPr>
                          <w:p w14:paraId="26CDF2C0"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194</w:t>
                            </w:r>
                          </w:p>
                        </w:tc>
                        <w:tc>
                          <w:tcPr>
                            <w:tcW w:w="774" w:type="dxa"/>
                            <w:shd w:val="clear" w:color="auto" w:fill="FFFFFF"/>
                            <w:noWrap/>
                            <w:vAlign w:val="center"/>
                            <w:hideMark/>
                          </w:tcPr>
                          <w:p w14:paraId="45E6715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12</w:t>
                            </w:r>
                          </w:p>
                        </w:tc>
                        <w:tc>
                          <w:tcPr>
                            <w:tcW w:w="1176" w:type="dxa"/>
                            <w:shd w:val="clear" w:color="auto" w:fill="FFFFFF"/>
                            <w:noWrap/>
                            <w:vAlign w:val="center"/>
                            <w:hideMark/>
                          </w:tcPr>
                          <w:p w14:paraId="3495E16E"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29</w:t>
                            </w:r>
                          </w:p>
                        </w:tc>
                        <w:tc>
                          <w:tcPr>
                            <w:tcW w:w="802" w:type="dxa"/>
                            <w:shd w:val="clear" w:color="auto" w:fill="FFFFFF"/>
                            <w:noWrap/>
                            <w:vAlign w:val="center"/>
                            <w:hideMark/>
                          </w:tcPr>
                          <w:p w14:paraId="74F60ADB"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74095A">
                              <w:rPr>
                                <w:rFonts w:ascii="標楷體" w:eastAsia="標楷體" w:hAnsi="標楷體" w:cs="Times New Roman"/>
                                <w:color w:val="000000" w:themeColor="text1"/>
                                <w:sz w:val="20"/>
                                <w:szCs w:val="20"/>
                              </w:rPr>
                              <w:t>－</w:t>
                            </w:r>
                          </w:p>
                        </w:tc>
                        <w:tc>
                          <w:tcPr>
                            <w:tcW w:w="875" w:type="dxa"/>
                            <w:shd w:val="clear" w:color="auto" w:fill="FFFFFF"/>
                            <w:noWrap/>
                            <w:vAlign w:val="center"/>
                            <w:hideMark/>
                          </w:tcPr>
                          <w:p w14:paraId="1E0B61DB"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125</w:t>
                            </w:r>
                          </w:p>
                        </w:tc>
                        <w:tc>
                          <w:tcPr>
                            <w:tcW w:w="776" w:type="dxa"/>
                            <w:shd w:val="clear" w:color="auto" w:fill="FFFFFF" w:themeFill="background1"/>
                            <w:noWrap/>
                            <w:vAlign w:val="center"/>
                            <w:hideMark/>
                          </w:tcPr>
                          <w:p w14:paraId="35B5D06C"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28</w:t>
                            </w:r>
                          </w:p>
                        </w:tc>
                        <w:tc>
                          <w:tcPr>
                            <w:tcW w:w="966" w:type="dxa"/>
                            <w:shd w:val="clear" w:color="auto" w:fill="FFFFFF" w:themeFill="background1"/>
                            <w:noWrap/>
                            <w:vAlign w:val="center"/>
                            <w:hideMark/>
                          </w:tcPr>
                          <w:p w14:paraId="1B098C1D"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8E4CE5">
                              <w:rPr>
                                <w:rFonts w:ascii="標楷體" w:eastAsia="標楷體" w:hAnsi="標楷體" w:cs="Times New Roman"/>
                                <w:color w:val="000000" w:themeColor="text1"/>
                                <w:sz w:val="20"/>
                                <w:szCs w:val="20"/>
                              </w:rPr>
                              <w:t>－</w:t>
                            </w:r>
                          </w:p>
                        </w:tc>
                      </w:tr>
                      <w:tr w:rsidR="007828EA" w:rsidRPr="00516C05" w14:paraId="4423F836" w14:textId="77777777" w:rsidTr="00565EB2">
                        <w:trPr>
                          <w:trHeight w:val="295"/>
                          <w:jc w:val="center"/>
                        </w:trPr>
                        <w:tc>
                          <w:tcPr>
                            <w:tcW w:w="651" w:type="dxa"/>
                            <w:vMerge/>
                            <w:shd w:val="clear" w:color="auto" w:fill="FFFFFF"/>
                            <w:vAlign w:val="center"/>
                            <w:hideMark/>
                          </w:tcPr>
                          <w:p w14:paraId="34F834B5"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vAlign w:val="center"/>
                            <w:hideMark/>
                          </w:tcPr>
                          <w:p w14:paraId="310ADDE5" w14:textId="6C04A4BF"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違規者</w:t>
                            </w:r>
                            <w:r w:rsidRPr="00516C05">
                              <w:rPr>
                                <w:rFonts w:ascii="標楷體" w:eastAsia="標楷體" w:hAnsi="標楷體" w:cs="Times New Roman" w:hint="eastAsia"/>
                                <w:spacing w:val="-14"/>
                                <w:kern w:val="0"/>
                                <w:sz w:val="20"/>
                                <w:szCs w:val="20"/>
                              </w:rPr>
                              <w:br/>
                              <w:t>（D</w:t>
                            </w:r>
                            <w:r w:rsidRPr="00B146B0">
                              <w:rPr>
                                <w:rFonts w:ascii="標楷體" w:eastAsia="標楷體" w:hAnsi="標楷體"/>
                                <w:sz w:val="20"/>
                                <w:szCs w:val="20"/>
                              </w:rPr>
                              <w:t>=</w:t>
                            </w:r>
                            <w:r w:rsidRPr="00516C05">
                              <w:rPr>
                                <w:rFonts w:ascii="標楷體" w:eastAsia="標楷體" w:hAnsi="標楷體" w:cs="Times New Roman" w:hint="eastAsia"/>
                                <w:spacing w:val="-14"/>
                                <w:kern w:val="0"/>
                                <w:sz w:val="20"/>
                                <w:szCs w:val="20"/>
                              </w:rPr>
                              <w:t>B+C）</w:t>
                            </w:r>
                          </w:p>
                        </w:tc>
                        <w:tc>
                          <w:tcPr>
                            <w:tcW w:w="709" w:type="dxa"/>
                            <w:shd w:val="clear" w:color="auto" w:fill="FFFFFF"/>
                            <w:vAlign w:val="center"/>
                          </w:tcPr>
                          <w:p w14:paraId="08EF6161"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1,741</w:t>
                            </w:r>
                          </w:p>
                        </w:tc>
                        <w:tc>
                          <w:tcPr>
                            <w:tcW w:w="774" w:type="dxa"/>
                            <w:shd w:val="clear" w:color="auto" w:fill="FFFFFF"/>
                            <w:noWrap/>
                            <w:vAlign w:val="center"/>
                            <w:hideMark/>
                          </w:tcPr>
                          <w:p w14:paraId="627768C7"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118</w:t>
                            </w:r>
                          </w:p>
                        </w:tc>
                        <w:tc>
                          <w:tcPr>
                            <w:tcW w:w="1176" w:type="dxa"/>
                            <w:shd w:val="clear" w:color="auto" w:fill="FFFFFF"/>
                            <w:noWrap/>
                            <w:vAlign w:val="center"/>
                            <w:hideMark/>
                          </w:tcPr>
                          <w:p w14:paraId="19FB9062"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268</w:t>
                            </w:r>
                          </w:p>
                        </w:tc>
                        <w:tc>
                          <w:tcPr>
                            <w:tcW w:w="802" w:type="dxa"/>
                            <w:shd w:val="clear" w:color="auto" w:fill="FFFFFF"/>
                            <w:noWrap/>
                            <w:vAlign w:val="center"/>
                            <w:hideMark/>
                          </w:tcPr>
                          <w:p w14:paraId="62DEBD44"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w:t>
                            </w:r>
                          </w:p>
                        </w:tc>
                        <w:tc>
                          <w:tcPr>
                            <w:tcW w:w="875" w:type="dxa"/>
                            <w:shd w:val="clear" w:color="auto" w:fill="FFFFFF"/>
                            <w:noWrap/>
                            <w:vAlign w:val="center"/>
                            <w:hideMark/>
                          </w:tcPr>
                          <w:p w14:paraId="160FC65A"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882</w:t>
                            </w:r>
                          </w:p>
                        </w:tc>
                        <w:tc>
                          <w:tcPr>
                            <w:tcW w:w="776" w:type="dxa"/>
                            <w:shd w:val="clear" w:color="auto" w:fill="FFFFFF" w:themeFill="background1"/>
                            <w:noWrap/>
                            <w:vAlign w:val="center"/>
                            <w:hideMark/>
                          </w:tcPr>
                          <w:p w14:paraId="76392CB4"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470</w:t>
                            </w:r>
                          </w:p>
                        </w:tc>
                        <w:tc>
                          <w:tcPr>
                            <w:tcW w:w="966" w:type="dxa"/>
                            <w:shd w:val="clear" w:color="auto" w:fill="FFFFFF" w:themeFill="background1"/>
                            <w:noWrap/>
                            <w:vAlign w:val="center"/>
                            <w:hideMark/>
                          </w:tcPr>
                          <w:p w14:paraId="0A74F692"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w:t>
                            </w:r>
                          </w:p>
                        </w:tc>
                      </w:tr>
                      <w:tr w:rsidR="007828EA" w:rsidRPr="00516C05" w14:paraId="6C337B71" w14:textId="77777777" w:rsidTr="00565EB2">
                        <w:trPr>
                          <w:trHeight w:val="295"/>
                          <w:jc w:val="center"/>
                        </w:trPr>
                        <w:tc>
                          <w:tcPr>
                            <w:tcW w:w="651" w:type="dxa"/>
                            <w:vMerge/>
                            <w:shd w:val="clear" w:color="auto" w:fill="FFFFFF"/>
                            <w:vAlign w:val="center"/>
                            <w:hideMark/>
                          </w:tcPr>
                          <w:p w14:paraId="32F5F9CC"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p>
                        </w:tc>
                        <w:tc>
                          <w:tcPr>
                            <w:tcW w:w="1224" w:type="dxa"/>
                            <w:shd w:val="clear" w:color="auto" w:fill="FFFFFF"/>
                            <w:vAlign w:val="center"/>
                            <w:hideMark/>
                          </w:tcPr>
                          <w:p w14:paraId="217CDA35" w14:textId="3A95D33A"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違規率</w:t>
                            </w:r>
                            <w:r w:rsidRPr="00516C05">
                              <w:rPr>
                                <w:rFonts w:ascii="標楷體" w:eastAsia="標楷體" w:hAnsi="標楷體" w:cs="Times New Roman" w:hint="eastAsia"/>
                                <w:spacing w:val="-14"/>
                                <w:kern w:val="0"/>
                                <w:sz w:val="20"/>
                                <w:szCs w:val="20"/>
                              </w:rPr>
                              <w:br/>
                              <w:t>（E</w:t>
                            </w:r>
                            <w:r w:rsidRPr="00B146B0">
                              <w:rPr>
                                <w:rFonts w:ascii="標楷體" w:eastAsia="標楷體" w:hAnsi="標楷體"/>
                                <w:sz w:val="20"/>
                                <w:szCs w:val="20"/>
                              </w:rPr>
                              <w:t>=</w:t>
                            </w:r>
                            <w:r w:rsidRPr="00516C05">
                              <w:rPr>
                                <w:rFonts w:ascii="標楷體" w:eastAsia="標楷體" w:hAnsi="標楷體" w:cs="Times New Roman" w:hint="eastAsia"/>
                                <w:spacing w:val="-14"/>
                                <w:kern w:val="0"/>
                                <w:sz w:val="20"/>
                                <w:szCs w:val="20"/>
                              </w:rPr>
                              <w:t>D/A×</w:t>
                            </w:r>
                            <w:r w:rsidRPr="00516C05">
                              <w:rPr>
                                <w:rFonts w:ascii="標楷體" w:eastAsia="標楷體" w:hAnsi="標楷體" w:cs="Times New Roman"/>
                                <w:spacing w:val="-14"/>
                                <w:kern w:val="0"/>
                                <w:sz w:val="20"/>
                                <w:szCs w:val="20"/>
                              </w:rPr>
                              <w:t>100</w:t>
                            </w:r>
                            <w:r w:rsidRPr="00516C05">
                              <w:rPr>
                                <w:rFonts w:ascii="標楷體" w:eastAsia="標楷體" w:hAnsi="標楷體" w:cs="Times New Roman" w:hint="eastAsia"/>
                                <w:spacing w:val="-14"/>
                                <w:kern w:val="0"/>
                                <w:sz w:val="20"/>
                                <w:szCs w:val="20"/>
                              </w:rPr>
                              <w:t>）</w:t>
                            </w:r>
                          </w:p>
                        </w:tc>
                        <w:tc>
                          <w:tcPr>
                            <w:tcW w:w="709" w:type="dxa"/>
                            <w:shd w:val="clear" w:color="auto" w:fill="FFFFFF"/>
                            <w:vAlign w:val="center"/>
                          </w:tcPr>
                          <w:p w14:paraId="4DCBE797"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B10B54">
                              <w:rPr>
                                <w:rFonts w:ascii="標楷體" w:eastAsia="標楷體" w:hAnsi="標楷體" w:cs="Times New Roman" w:hint="eastAsia"/>
                                <w:b/>
                                <w:sz w:val="20"/>
                                <w:szCs w:val="20"/>
                              </w:rPr>
                              <w:t>29.42</w:t>
                            </w:r>
                          </w:p>
                        </w:tc>
                        <w:tc>
                          <w:tcPr>
                            <w:tcW w:w="774" w:type="dxa"/>
                            <w:shd w:val="clear" w:color="auto" w:fill="FFFFFF"/>
                            <w:noWrap/>
                            <w:vAlign w:val="center"/>
                            <w:hideMark/>
                          </w:tcPr>
                          <w:p w14:paraId="22805882"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21.03</w:t>
                            </w:r>
                          </w:p>
                        </w:tc>
                        <w:tc>
                          <w:tcPr>
                            <w:tcW w:w="1176" w:type="dxa"/>
                            <w:shd w:val="clear" w:color="auto" w:fill="FFFFFF"/>
                            <w:noWrap/>
                            <w:vAlign w:val="center"/>
                            <w:hideMark/>
                          </w:tcPr>
                          <w:p w14:paraId="30D04619"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26.56</w:t>
                            </w:r>
                          </w:p>
                        </w:tc>
                        <w:tc>
                          <w:tcPr>
                            <w:tcW w:w="802" w:type="dxa"/>
                            <w:shd w:val="clear" w:color="auto" w:fill="FFFFFF"/>
                            <w:noWrap/>
                            <w:vAlign w:val="center"/>
                            <w:hideMark/>
                          </w:tcPr>
                          <w:p w14:paraId="411E02E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14.29</w:t>
                            </w:r>
                          </w:p>
                        </w:tc>
                        <w:tc>
                          <w:tcPr>
                            <w:tcW w:w="875" w:type="dxa"/>
                            <w:shd w:val="clear" w:color="auto" w:fill="FFFFFF"/>
                            <w:noWrap/>
                            <w:vAlign w:val="center"/>
                            <w:hideMark/>
                          </w:tcPr>
                          <w:p w14:paraId="37612464"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4C54D8">
                              <w:rPr>
                                <w:rFonts w:ascii="標楷體" w:eastAsia="標楷體" w:hAnsi="標楷體" w:cs="Times New Roman" w:hint="eastAsia"/>
                                <w:b/>
                                <w:spacing w:val="-14"/>
                                <w:kern w:val="0"/>
                                <w:sz w:val="20"/>
                                <w:szCs w:val="20"/>
                              </w:rPr>
                              <w:t>38.97</w:t>
                            </w:r>
                          </w:p>
                        </w:tc>
                        <w:tc>
                          <w:tcPr>
                            <w:tcW w:w="776" w:type="dxa"/>
                            <w:shd w:val="clear" w:color="auto" w:fill="FFFFFF" w:themeFill="background1"/>
                            <w:noWrap/>
                            <w:vAlign w:val="center"/>
                            <w:hideMark/>
                          </w:tcPr>
                          <w:p w14:paraId="24BDE214"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22.67</w:t>
                            </w:r>
                          </w:p>
                        </w:tc>
                        <w:tc>
                          <w:tcPr>
                            <w:tcW w:w="966" w:type="dxa"/>
                            <w:shd w:val="clear" w:color="auto" w:fill="FFFFFF" w:themeFill="background1"/>
                            <w:noWrap/>
                            <w:vAlign w:val="center"/>
                            <w:hideMark/>
                          </w:tcPr>
                          <w:p w14:paraId="2396D343"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4C54D8">
                              <w:rPr>
                                <w:rFonts w:ascii="標楷體" w:eastAsia="標楷體" w:hAnsi="標楷體" w:cs="Times New Roman" w:hint="eastAsia"/>
                                <w:b/>
                                <w:spacing w:val="-14"/>
                                <w:kern w:val="0"/>
                                <w:sz w:val="20"/>
                                <w:szCs w:val="20"/>
                              </w:rPr>
                              <w:t>40.00</w:t>
                            </w:r>
                          </w:p>
                        </w:tc>
                      </w:tr>
                      <w:tr w:rsidR="007828EA" w:rsidRPr="00516C05" w14:paraId="0815076B" w14:textId="77777777" w:rsidTr="00565EB2">
                        <w:trPr>
                          <w:trHeight w:val="295"/>
                          <w:jc w:val="center"/>
                        </w:trPr>
                        <w:tc>
                          <w:tcPr>
                            <w:tcW w:w="651" w:type="dxa"/>
                            <w:vMerge w:val="restart"/>
                            <w:shd w:val="clear" w:color="auto" w:fill="FFFFFF"/>
                            <w:vAlign w:val="center"/>
                          </w:tcPr>
                          <w:p w14:paraId="0E13908B"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114</w:t>
                            </w:r>
                          </w:p>
                        </w:tc>
                        <w:tc>
                          <w:tcPr>
                            <w:tcW w:w="1224" w:type="dxa"/>
                            <w:shd w:val="clear" w:color="auto" w:fill="FFFFFF"/>
                            <w:vAlign w:val="center"/>
                          </w:tcPr>
                          <w:p w14:paraId="1F9CECF4"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稽查家次（A）</w:t>
                            </w:r>
                          </w:p>
                        </w:tc>
                        <w:tc>
                          <w:tcPr>
                            <w:tcW w:w="709" w:type="dxa"/>
                            <w:shd w:val="clear" w:color="auto" w:fill="FFFFFF"/>
                            <w:vAlign w:val="center"/>
                          </w:tcPr>
                          <w:p w14:paraId="623B18EA"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z w:val="20"/>
                                <w:szCs w:val="20"/>
                              </w:rPr>
                            </w:pPr>
                            <w:r w:rsidRPr="00B10B54">
                              <w:rPr>
                                <w:rFonts w:ascii="標楷體" w:eastAsia="標楷體" w:hAnsi="標楷體" w:cs="Times New Roman"/>
                                <w:b/>
                                <w:sz w:val="20"/>
                                <w:szCs w:val="20"/>
                              </w:rPr>
                              <w:t>4,447</w:t>
                            </w:r>
                          </w:p>
                        </w:tc>
                        <w:tc>
                          <w:tcPr>
                            <w:tcW w:w="774" w:type="dxa"/>
                            <w:shd w:val="clear" w:color="auto" w:fill="FFFFFF"/>
                            <w:noWrap/>
                            <w:vAlign w:val="center"/>
                          </w:tcPr>
                          <w:p w14:paraId="1037C5C4"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sz w:val="20"/>
                                <w:szCs w:val="20"/>
                              </w:rPr>
                              <w:t>571</w:t>
                            </w:r>
                          </w:p>
                        </w:tc>
                        <w:tc>
                          <w:tcPr>
                            <w:tcW w:w="1176" w:type="dxa"/>
                            <w:shd w:val="clear" w:color="auto" w:fill="FFFFFF"/>
                            <w:noWrap/>
                            <w:vAlign w:val="center"/>
                          </w:tcPr>
                          <w:p w14:paraId="46AAB43D"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sz w:val="20"/>
                                <w:szCs w:val="20"/>
                              </w:rPr>
                              <w:t>759</w:t>
                            </w:r>
                          </w:p>
                        </w:tc>
                        <w:tc>
                          <w:tcPr>
                            <w:tcW w:w="802" w:type="dxa"/>
                            <w:shd w:val="clear" w:color="auto" w:fill="FFFFFF"/>
                            <w:noWrap/>
                            <w:vAlign w:val="center"/>
                          </w:tcPr>
                          <w:p w14:paraId="1DD15F4E"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sz w:val="20"/>
                                <w:szCs w:val="20"/>
                              </w:rPr>
                              <w:t>35</w:t>
                            </w:r>
                          </w:p>
                        </w:tc>
                        <w:tc>
                          <w:tcPr>
                            <w:tcW w:w="875" w:type="dxa"/>
                            <w:shd w:val="clear" w:color="auto" w:fill="FFFFFF"/>
                            <w:noWrap/>
                            <w:vAlign w:val="center"/>
                          </w:tcPr>
                          <w:p w14:paraId="0441F055"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4C54D8">
                              <w:rPr>
                                <w:rFonts w:ascii="標楷體" w:eastAsia="標楷體" w:hAnsi="標楷體" w:cs="Times New Roman"/>
                                <w:sz w:val="20"/>
                                <w:szCs w:val="20"/>
                              </w:rPr>
                              <w:t>1,857</w:t>
                            </w:r>
                          </w:p>
                        </w:tc>
                        <w:tc>
                          <w:tcPr>
                            <w:tcW w:w="776" w:type="dxa"/>
                            <w:shd w:val="clear" w:color="auto" w:fill="FFFFFF" w:themeFill="background1"/>
                            <w:noWrap/>
                            <w:vAlign w:val="center"/>
                          </w:tcPr>
                          <w:p w14:paraId="70AD9ACF"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sz w:val="20"/>
                                <w:szCs w:val="20"/>
                              </w:rPr>
                              <w:t>1,221</w:t>
                            </w:r>
                          </w:p>
                        </w:tc>
                        <w:tc>
                          <w:tcPr>
                            <w:tcW w:w="966" w:type="dxa"/>
                            <w:shd w:val="clear" w:color="auto" w:fill="FFFFFF" w:themeFill="background1"/>
                            <w:noWrap/>
                            <w:vAlign w:val="center"/>
                          </w:tcPr>
                          <w:p w14:paraId="4F18DE4D"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sz w:val="20"/>
                                <w:szCs w:val="20"/>
                              </w:rPr>
                              <w:t>4</w:t>
                            </w:r>
                          </w:p>
                        </w:tc>
                      </w:tr>
                      <w:tr w:rsidR="007828EA" w:rsidRPr="00516C05" w14:paraId="4FEB4FB1" w14:textId="77777777" w:rsidTr="00565EB2">
                        <w:trPr>
                          <w:trHeight w:val="295"/>
                          <w:jc w:val="center"/>
                        </w:trPr>
                        <w:tc>
                          <w:tcPr>
                            <w:tcW w:w="651" w:type="dxa"/>
                            <w:vMerge/>
                            <w:shd w:val="clear" w:color="auto" w:fill="FFFFFF"/>
                            <w:vAlign w:val="center"/>
                          </w:tcPr>
                          <w:p w14:paraId="29CA4660" w14:textId="77777777" w:rsidR="007828EA" w:rsidRPr="00516C05" w:rsidRDefault="007828EA" w:rsidP="00675FB4">
                            <w:pPr>
                              <w:widowControl/>
                              <w:spacing w:line="240" w:lineRule="exact"/>
                              <w:suppressOverlap/>
                              <w:rPr>
                                <w:rFonts w:ascii="標楷體" w:eastAsia="標楷體" w:hAnsi="標楷體" w:cs="Times New Roman"/>
                                <w:spacing w:val="-14"/>
                                <w:kern w:val="0"/>
                                <w:sz w:val="20"/>
                                <w:szCs w:val="20"/>
                              </w:rPr>
                            </w:pPr>
                          </w:p>
                        </w:tc>
                        <w:tc>
                          <w:tcPr>
                            <w:tcW w:w="1224" w:type="dxa"/>
                            <w:shd w:val="clear" w:color="auto" w:fill="FFFFFF"/>
                            <w:vAlign w:val="center"/>
                          </w:tcPr>
                          <w:p w14:paraId="4FFA94AF"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輔導改善（B）</w:t>
                            </w:r>
                          </w:p>
                        </w:tc>
                        <w:tc>
                          <w:tcPr>
                            <w:tcW w:w="709" w:type="dxa"/>
                            <w:shd w:val="clear" w:color="auto" w:fill="FFFFFF"/>
                            <w:vAlign w:val="center"/>
                          </w:tcPr>
                          <w:p w14:paraId="5B26E62C"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z w:val="20"/>
                                <w:szCs w:val="20"/>
                              </w:rPr>
                            </w:pPr>
                            <w:r w:rsidRPr="00B10B54">
                              <w:rPr>
                                <w:rFonts w:ascii="標楷體" w:eastAsia="標楷體" w:hAnsi="標楷體" w:cs="Times New Roman"/>
                                <w:b/>
                                <w:sz w:val="20"/>
                                <w:szCs w:val="20"/>
                              </w:rPr>
                              <w:t>893</w:t>
                            </w:r>
                          </w:p>
                        </w:tc>
                        <w:tc>
                          <w:tcPr>
                            <w:tcW w:w="774" w:type="dxa"/>
                            <w:shd w:val="clear" w:color="auto" w:fill="FFFFFF"/>
                            <w:noWrap/>
                            <w:vAlign w:val="center"/>
                          </w:tcPr>
                          <w:p w14:paraId="7E5915B3"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sz w:val="20"/>
                                <w:szCs w:val="20"/>
                              </w:rPr>
                              <w:t>70</w:t>
                            </w:r>
                          </w:p>
                        </w:tc>
                        <w:tc>
                          <w:tcPr>
                            <w:tcW w:w="1176" w:type="dxa"/>
                            <w:shd w:val="clear" w:color="auto" w:fill="FFFFFF"/>
                            <w:noWrap/>
                            <w:vAlign w:val="center"/>
                          </w:tcPr>
                          <w:p w14:paraId="3AA26D9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sz w:val="20"/>
                                <w:szCs w:val="20"/>
                              </w:rPr>
                              <w:t>114</w:t>
                            </w:r>
                          </w:p>
                        </w:tc>
                        <w:tc>
                          <w:tcPr>
                            <w:tcW w:w="802" w:type="dxa"/>
                            <w:shd w:val="clear" w:color="auto" w:fill="FFFFFF"/>
                            <w:noWrap/>
                            <w:vAlign w:val="center"/>
                          </w:tcPr>
                          <w:p w14:paraId="0451F8C5"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sz w:val="20"/>
                                <w:szCs w:val="20"/>
                              </w:rPr>
                              <w:t>3</w:t>
                            </w:r>
                          </w:p>
                        </w:tc>
                        <w:tc>
                          <w:tcPr>
                            <w:tcW w:w="875" w:type="dxa"/>
                            <w:shd w:val="clear" w:color="auto" w:fill="FFFFFF"/>
                            <w:noWrap/>
                            <w:vAlign w:val="center"/>
                          </w:tcPr>
                          <w:p w14:paraId="57C14DAB"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4C54D8">
                              <w:rPr>
                                <w:rFonts w:ascii="標楷體" w:eastAsia="標楷體" w:hAnsi="標楷體" w:cs="Times New Roman"/>
                                <w:sz w:val="20"/>
                                <w:szCs w:val="20"/>
                              </w:rPr>
                              <w:t>526</w:t>
                            </w:r>
                          </w:p>
                        </w:tc>
                        <w:tc>
                          <w:tcPr>
                            <w:tcW w:w="776" w:type="dxa"/>
                            <w:shd w:val="clear" w:color="auto" w:fill="FFFFFF" w:themeFill="background1"/>
                            <w:noWrap/>
                            <w:vAlign w:val="center"/>
                          </w:tcPr>
                          <w:p w14:paraId="2DCD8A7D"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sz w:val="20"/>
                                <w:szCs w:val="20"/>
                              </w:rPr>
                              <w:t>176</w:t>
                            </w:r>
                          </w:p>
                        </w:tc>
                        <w:tc>
                          <w:tcPr>
                            <w:tcW w:w="966" w:type="dxa"/>
                            <w:shd w:val="clear" w:color="auto" w:fill="FFFFFF" w:themeFill="background1"/>
                            <w:noWrap/>
                            <w:vAlign w:val="center"/>
                          </w:tcPr>
                          <w:p w14:paraId="4146B06E"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sz w:val="20"/>
                                <w:szCs w:val="20"/>
                              </w:rPr>
                              <w:t>4</w:t>
                            </w:r>
                          </w:p>
                        </w:tc>
                      </w:tr>
                      <w:tr w:rsidR="007828EA" w:rsidRPr="00516C05" w14:paraId="2DE2B7EF" w14:textId="77777777" w:rsidTr="00565EB2">
                        <w:trPr>
                          <w:trHeight w:val="295"/>
                          <w:jc w:val="center"/>
                        </w:trPr>
                        <w:tc>
                          <w:tcPr>
                            <w:tcW w:w="651" w:type="dxa"/>
                            <w:vMerge/>
                            <w:shd w:val="clear" w:color="auto" w:fill="FFFFFF"/>
                            <w:vAlign w:val="center"/>
                          </w:tcPr>
                          <w:p w14:paraId="115D0A14" w14:textId="77777777" w:rsidR="007828EA" w:rsidRPr="00516C05" w:rsidRDefault="007828EA" w:rsidP="00675FB4">
                            <w:pPr>
                              <w:widowControl/>
                              <w:spacing w:line="240" w:lineRule="exact"/>
                              <w:suppressOverlap/>
                              <w:rPr>
                                <w:rFonts w:ascii="標楷體" w:eastAsia="標楷體" w:hAnsi="標楷體" w:cs="Times New Roman"/>
                                <w:spacing w:val="-14"/>
                                <w:kern w:val="0"/>
                                <w:sz w:val="20"/>
                                <w:szCs w:val="20"/>
                              </w:rPr>
                            </w:pPr>
                          </w:p>
                        </w:tc>
                        <w:tc>
                          <w:tcPr>
                            <w:tcW w:w="1224" w:type="dxa"/>
                            <w:shd w:val="clear" w:color="auto" w:fill="FFFFFF"/>
                            <w:vAlign w:val="center"/>
                          </w:tcPr>
                          <w:p w14:paraId="39584D66"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限期改善（C）</w:t>
                            </w:r>
                          </w:p>
                        </w:tc>
                        <w:tc>
                          <w:tcPr>
                            <w:tcW w:w="709" w:type="dxa"/>
                            <w:shd w:val="clear" w:color="auto" w:fill="FFFFFF"/>
                            <w:vAlign w:val="center"/>
                          </w:tcPr>
                          <w:p w14:paraId="0B9E1B5F"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z w:val="20"/>
                                <w:szCs w:val="20"/>
                              </w:rPr>
                            </w:pPr>
                            <w:r w:rsidRPr="00B10B54">
                              <w:rPr>
                                <w:rFonts w:ascii="標楷體" w:eastAsia="標楷體" w:hAnsi="標楷體" w:cs="Times New Roman"/>
                                <w:b/>
                                <w:sz w:val="20"/>
                                <w:szCs w:val="20"/>
                              </w:rPr>
                              <w:t>257</w:t>
                            </w:r>
                          </w:p>
                        </w:tc>
                        <w:tc>
                          <w:tcPr>
                            <w:tcW w:w="774" w:type="dxa"/>
                            <w:shd w:val="clear" w:color="auto" w:fill="FFFFFF"/>
                            <w:noWrap/>
                            <w:vAlign w:val="center"/>
                          </w:tcPr>
                          <w:p w14:paraId="4B8CD2C5"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sz w:val="20"/>
                                <w:szCs w:val="20"/>
                              </w:rPr>
                              <w:t>24</w:t>
                            </w:r>
                          </w:p>
                        </w:tc>
                        <w:tc>
                          <w:tcPr>
                            <w:tcW w:w="1176" w:type="dxa"/>
                            <w:shd w:val="clear" w:color="auto" w:fill="FFFFFF"/>
                            <w:noWrap/>
                            <w:vAlign w:val="center"/>
                          </w:tcPr>
                          <w:p w14:paraId="747E9F7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sz w:val="20"/>
                                <w:szCs w:val="20"/>
                              </w:rPr>
                              <w:t>27</w:t>
                            </w:r>
                          </w:p>
                        </w:tc>
                        <w:tc>
                          <w:tcPr>
                            <w:tcW w:w="802" w:type="dxa"/>
                            <w:shd w:val="clear" w:color="auto" w:fill="FFFFFF"/>
                            <w:noWrap/>
                            <w:vAlign w:val="center"/>
                          </w:tcPr>
                          <w:p w14:paraId="38B77DA7"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A97460">
                              <w:rPr>
                                <w:rFonts w:ascii="標楷體" w:eastAsia="標楷體" w:hAnsi="標楷體" w:cs="Times New Roman"/>
                                <w:color w:val="000000" w:themeColor="text1"/>
                                <w:sz w:val="20"/>
                                <w:szCs w:val="20"/>
                              </w:rPr>
                              <w:t>－</w:t>
                            </w:r>
                          </w:p>
                        </w:tc>
                        <w:tc>
                          <w:tcPr>
                            <w:tcW w:w="875" w:type="dxa"/>
                            <w:shd w:val="clear" w:color="auto" w:fill="FFFFFF"/>
                            <w:noWrap/>
                            <w:vAlign w:val="center"/>
                          </w:tcPr>
                          <w:p w14:paraId="725C5425"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4C54D8">
                              <w:rPr>
                                <w:rFonts w:ascii="標楷體" w:eastAsia="標楷體" w:hAnsi="標楷體" w:cs="Times New Roman"/>
                                <w:sz w:val="20"/>
                                <w:szCs w:val="20"/>
                              </w:rPr>
                              <w:t>167</w:t>
                            </w:r>
                          </w:p>
                        </w:tc>
                        <w:tc>
                          <w:tcPr>
                            <w:tcW w:w="776" w:type="dxa"/>
                            <w:shd w:val="clear" w:color="auto" w:fill="FFFFFF" w:themeFill="background1"/>
                            <w:noWrap/>
                            <w:vAlign w:val="center"/>
                          </w:tcPr>
                          <w:p w14:paraId="5B14FF88"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sz w:val="20"/>
                                <w:szCs w:val="20"/>
                              </w:rPr>
                              <w:t>39</w:t>
                            </w:r>
                          </w:p>
                        </w:tc>
                        <w:tc>
                          <w:tcPr>
                            <w:tcW w:w="966" w:type="dxa"/>
                            <w:shd w:val="clear" w:color="auto" w:fill="FFFFFF" w:themeFill="background1"/>
                            <w:noWrap/>
                            <w:vAlign w:val="center"/>
                          </w:tcPr>
                          <w:p w14:paraId="4F9BFA6B"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7A741A">
                              <w:rPr>
                                <w:rFonts w:ascii="標楷體" w:eastAsia="標楷體" w:hAnsi="標楷體" w:cs="Times New Roman"/>
                                <w:color w:val="000000" w:themeColor="text1"/>
                                <w:sz w:val="20"/>
                                <w:szCs w:val="20"/>
                              </w:rPr>
                              <w:t>－</w:t>
                            </w:r>
                          </w:p>
                        </w:tc>
                      </w:tr>
                      <w:tr w:rsidR="007828EA" w:rsidRPr="00516C05" w14:paraId="6278F644" w14:textId="77777777" w:rsidTr="00565EB2">
                        <w:trPr>
                          <w:trHeight w:val="295"/>
                          <w:jc w:val="center"/>
                        </w:trPr>
                        <w:tc>
                          <w:tcPr>
                            <w:tcW w:w="651" w:type="dxa"/>
                            <w:vMerge/>
                            <w:shd w:val="clear" w:color="auto" w:fill="FFFFFF"/>
                            <w:vAlign w:val="center"/>
                          </w:tcPr>
                          <w:p w14:paraId="6DB7163A" w14:textId="77777777" w:rsidR="007828EA" w:rsidRPr="00516C05" w:rsidRDefault="007828EA" w:rsidP="00675FB4">
                            <w:pPr>
                              <w:widowControl/>
                              <w:spacing w:line="240" w:lineRule="exact"/>
                              <w:suppressOverlap/>
                              <w:rPr>
                                <w:rFonts w:ascii="標楷體" w:eastAsia="標楷體" w:hAnsi="標楷體" w:cs="Times New Roman"/>
                                <w:spacing w:val="-14"/>
                                <w:kern w:val="0"/>
                                <w:sz w:val="20"/>
                                <w:szCs w:val="20"/>
                              </w:rPr>
                            </w:pPr>
                          </w:p>
                        </w:tc>
                        <w:tc>
                          <w:tcPr>
                            <w:tcW w:w="1224" w:type="dxa"/>
                            <w:shd w:val="clear" w:color="auto" w:fill="FFFFFF"/>
                            <w:vAlign w:val="center"/>
                          </w:tcPr>
                          <w:p w14:paraId="23DC9713" w14:textId="77777777"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罰款處理（F）</w:t>
                            </w:r>
                          </w:p>
                        </w:tc>
                        <w:tc>
                          <w:tcPr>
                            <w:tcW w:w="709" w:type="dxa"/>
                            <w:shd w:val="clear" w:color="auto" w:fill="FFFFFF"/>
                            <w:vAlign w:val="center"/>
                          </w:tcPr>
                          <w:p w14:paraId="609C6BDF"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z w:val="20"/>
                                <w:szCs w:val="20"/>
                              </w:rPr>
                            </w:pPr>
                            <w:r w:rsidRPr="00B10B54">
                              <w:rPr>
                                <w:rFonts w:ascii="標楷體" w:eastAsia="標楷體" w:hAnsi="標楷體" w:cs="Times New Roman" w:hint="eastAsia"/>
                                <w:b/>
                                <w:sz w:val="20"/>
                                <w:szCs w:val="20"/>
                              </w:rPr>
                              <w:t>5</w:t>
                            </w:r>
                          </w:p>
                        </w:tc>
                        <w:tc>
                          <w:tcPr>
                            <w:tcW w:w="774" w:type="dxa"/>
                            <w:shd w:val="clear" w:color="auto" w:fill="FFFFFF"/>
                            <w:noWrap/>
                            <w:vAlign w:val="center"/>
                          </w:tcPr>
                          <w:p w14:paraId="6BE33E26"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7A4AC0">
                              <w:rPr>
                                <w:rFonts w:ascii="標楷體" w:eastAsia="標楷體" w:hAnsi="標楷體" w:cs="Times New Roman"/>
                                <w:sz w:val="20"/>
                                <w:szCs w:val="20"/>
                              </w:rPr>
                              <w:t>－</w:t>
                            </w:r>
                          </w:p>
                        </w:tc>
                        <w:tc>
                          <w:tcPr>
                            <w:tcW w:w="1176" w:type="dxa"/>
                            <w:shd w:val="clear" w:color="auto" w:fill="FFFFFF"/>
                            <w:noWrap/>
                            <w:vAlign w:val="center"/>
                          </w:tcPr>
                          <w:p w14:paraId="07D4267A"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sz w:val="20"/>
                                <w:szCs w:val="20"/>
                              </w:rPr>
                              <w:t>3</w:t>
                            </w:r>
                          </w:p>
                        </w:tc>
                        <w:tc>
                          <w:tcPr>
                            <w:tcW w:w="802" w:type="dxa"/>
                            <w:shd w:val="clear" w:color="auto" w:fill="FFFFFF"/>
                            <w:noWrap/>
                            <w:vAlign w:val="center"/>
                          </w:tcPr>
                          <w:p w14:paraId="70D4D4BC"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A97460">
                              <w:rPr>
                                <w:rFonts w:ascii="標楷體" w:eastAsia="標楷體" w:hAnsi="標楷體" w:cs="Times New Roman"/>
                                <w:color w:val="000000" w:themeColor="text1"/>
                                <w:sz w:val="20"/>
                                <w:szCs w:val="20"/>
                              </w:rPr>
                              <w:t>－</w:t>
                            </w:r>
                          </w:p>
                        </w:tc>
                        <w:tc>
                          <w:tcPr>
                            <w:tcW w:w="875" w:type="dxa"/>
                            <w:shd w:val="clear" w:color="auto" w:fill="FFFFFF"/>
                            <w:noWrap/>
                            <w:vAlign w:val="center"/>
                          </w:tcPr>
                          <w:p w14:paraId="2FF215E7"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7A4AC0">
                              <w:rPr>
                                <w:rFonts w:ascii="標楷體" w:eastAsia="標楷體" w:hAnsi="標楷體" w:cs="Times New Roman"/>
                                <w:sz w:val="20"/>
                                <w:szCs w:val="20"/>
                              </w:rPr>
                              <w:t>－</w:t>
                            </w:r>
                          </w:p>
                        </w:tc>
                        <w:tc>
                          <w:tcPr>
                            <w:tcW w:w="776" w:type="dxa"/>
                            <w:shd w:val="clear" w:color="auto" w:fill="FFFFFF" w:themeFill="background1"/>
                            <w:noWrap/>
                            <w:vAlign w:val="center"/>
                          </w:tcPr>
                          <w:p w14:paraId="753EFE14"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sz w:val="20"/>
                                <w:szCs w:val="20"/>
                              </w:rPr>
                              <w:t>2</w:t>
                            </w:r>
                          </w:p>
                        </w:tc>
                        <w:tc>
                          <w:tcPr>
                            <w:tcW w:w="966" w:type="dxa"/>
                            <w:shd w:val="clear" w:color="auto" w:fill="FFFFFF" w:themeFill="background1"/>
                            <w:noWrap/>
                            <w:vAlign w:val="center"/>
                          </w:tcPr>
                          <w:p w14:paraId="0CA64A31"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7A741A">
                              <w:rPr>
                                <w:rFonts w:ascii="標楷體" w:eastAsia="標楷體" w:hAnsi="標楷體" w:cs="Times New Roman"/>
                                <w:color w:val="000000" w:themeColor="text1"/>
                                <w:sz w:val="20"/>
                                <w:szCs w:val="20"/>
                              </w:rPr>
                              <w:t>－</w:t>
                            </w:r>
                          </w:p>
                        </w:tc>
                      </w:tr>
                      <w:tr w:rsidR="007828EA" w:rsidRPr="00516C05" w14:paraId="0CB39A92" w14:textId="77777777" w:rsidTr="00565EB2">
                        <w:trPr>
                          <w:trHeight w:val="295"/>
                          <w:jc w:val="center"/>
                        </w:trPr>
                        <w:tc>
                          <w:tcPr>
                            <w:tcW w:w="651" w:type="dxa"/>
                            <w:vMerge/>
                            <w:shd w:val="clear" w:color="auto" w:fill="FFFFFF"/>
                            <w:vAlign w:val="center"/>
                          </w:tcPr>
                          <w:p w14:paraId="558C7EF2" w14:textId="77777777" w:rsidR="007828EA" w:rsidRPr="00516C05" w:rsidRDefault="007828EA" w:rsidP="00675FB4">
                            <w:pPr>
                              <w:widowControl/>
                              <w:spacing w:line="240" w:lineRule="exact"/>
                              <w:suppressOverlap/>
                              <w:rPr>
                                <w:rFonts w:ascii="標楷體" w:eastAsia="標楷體" w:hAnsi="標楷體" w:cs="Times New Roman"/>
                                <w:spacing w:val="-14"/>
                                <w:kern w:val="0"/>
                                <w:sz w:val="20"/>
                                <w:szCs w:val="20"/>
                              </w:rPr>
                            </w:pPr>
                          </w:p>
                        </w:tc>
                        <w:tc>
                          <w:tcPr>
                            <w:tcW w:w="1224" w:type="dxa"/>
                            <w:shd w:val="clear" w:color="auto" w:fill="FFFFFF"/>
                            <w:vAlign w:val="center"/>
                          </w:tcPr>
                          <w:p w14:paraId="09EEE781" w14:textId="2ECB9F1A"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違規者</w:t>
                            </w:r>
                            <w:r w:rsidRPr="00516C05">
                              <w:rPr>
                                <w:rFonts w:ascii="標楷體" w:eastAsia="標楷體" w:hAnsi="標楷體" w:cs="Times New Roman" w:hint="eastAsia"/>
                                <w:spacing w:val="-14"/>
                                <w:kern w:val="0"/>
                                <w:sz w:val="20"/>
                                <w:szCs w:val="20"/>
                              </w:rPr>
                              <w:br/>
                              <w:t>（D</w:t>
                            </w:r>
                            <w:r w:rsidRPr="00B146B0">
                              <w:rPr>
                                <w:rFonts w:ascii="標楷體" w:eastAsia="標楷體" w:hAnsi="標楷體"/>
                                <w:sz w:val="20"/>
                                <w:szCs w:val="20"/>
                              </w:rPr>
                              <w:t>=</w:t>
                            </w:r>
                            <w:r w:rsidRPr="00516C05">
                              <w:rPr>
                                <w:rFonts w:ascii="標楷體" w:eastAsia="標楷體" w:hAnsi="標楷體" w:cs="Times New Roman" w:hint="eastAsia"/>
                                <w:spacing w:val="-14"/>
                                <w:kern w:val="0"/>
                                <w:sz w:val="20"/>
                                <w:szCs w:val="20"/>
                              </w:rPr>
                              <w:t>B+C+F）</w:t>
                            </w:r>
                          </w:p>
                        </w:tc>
                        <w:tc>
                          <w:tcPr>
                            <w:tcW w:w="709" w:type="dxa"/>
                            <w:shd w:val="clear" w:color="auto" w:fill="FFFFFF"/>
                            <w:vAlign w:val="center"/>
                          </w:tcPr>
                          <w:p w14:paraId="2D33EE52"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z w:val="20"/>
                                <w:szCs w:val="20"/>
                              </w:rPr>
                            </w:pPr>
                            <w:r w:rsidRPr="00B10B54">
                              <w:rPr>
                                <w:rFonts w:ascii="標楷體" w:eastAsia="標楷體" w:hAnsi="標楷體" w:cs="Times New Roman" w:hint="eastAsia"/>
                                <w:b/>
                                <w:sz w:val="20"/>
                                <w:szCs w:val="20"/>
                              </w:rPr>
                              <w:t>1,155</w:t>
                            </w:r>
                          </w:p>
                        </w:tc>
                        <w:tc>
                          <w:tcPr>
                            <w:tcW w:w="774" w:type="dxa"/>
                            <w:shd w:val="clear" w:color="auto" w:fill="FFFFFF"/>
                            <w:noWrap/>
                            <w:vAlign w:val="center"/>
                          </w:tcPr>
                          <w:p w14:paraId="3C4A8AF1"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94</w:t>
                            </w:r>
                          </w:p>
                        </w:tc>
                        <w:tc>
                          <w:tcPr>
                            <w:tcW w:w="1176" w:type="dxa"/>
                            <w:shd w:val="clear" w:color="auto" w:fill="FFFFFF"/>
                            <w:noWrap/>
                            <w:vAlign w:val="center"/>
                          </w:tcPr>
                          <w:p w14:paraId="12C12083"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144</w:t>
                            </w:r>
                          </w:p>
                        </w:tc>
                        <w:tc>
                          <w:tcPr>
                            <w:tcW w:w="802" w:type="dxa"/>
                            <w:shd w:val="clear" w:color="auto" w:fill="FFFFFF"/>
                            <w:noWrap/>
                            <w:vAlign w:val="center"/>
                          </w:tcPr>
                          <w:p w14:paraId="1608F6B8"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3</w:t>
                            </w:r>
                          </w:p>
                        </w:tc>
                        <w:tc>
                          <w:tcPr>
                            <w:tcW w:w="875" w:type="dxa"/>
                            <w:shd w:val="clear" w:color="auto" w:fill="FFFFFF"/>
                            <w:noWrap/>
                            <w:vAlign w:val="center"/>
                          </w:tcPr>
                          <w:p w14:paraId="70ED9C0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693</w:t>
                            </w:r>
                          </w:p>
                        </w:tc>
                        <w:tc>
                          <w:tcPr>
                            <w:tcW w:w="776" w:type="dxa"/>
                            <w:shd w:val="clear" w:color="auto" w:fill="FFFFFF" w:themeFill="background1"/>
                            <w:noWrap/>
                            <w:vAlign w:val="center"/>
                          </w:tcPr>
                          <w:p w14:paraId="66869DD0"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217</w:t>
                            </w:r>
                          </w:p>
                        </w:tc>
                        <w:tc>
                          <w:tcPr>
                            <w:tcW w:w="966" w:type="dxa"/>
                            <w:shd w:val="clear" w:color="auto" w:fill="FFFFFF" w:themeFill="background1"/>
                            <w:noWrap/>
                            <w:vAlign w:val="center"/>
                          </w:tcPr>
                          <w:p w14:paraId="55613178"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4</w:t>
                            </w:r>
                          </w:p>
                        </w:tc>
                      </w:tr>
                      <w:tr w:rsidR="007828EA" w:rsidRPr="00516C05" w14:paraId="5645ED4A" w14:textId="77777777" w:rsidTr="00565EB2">
                        <w:trPr>
                          <w:trHeight w:val="295"/>
                          <w:jc w:val="center"/>
                        </w:trPr>
                        <w:tc>
                          <w:tcPr>
                            <w:tcW w:w="651" w:type="dxa"/>
                            <w:vMerge/>
                            <w:tcBorders>
                              <w:bottom w:val="single" w:sz="4" w:space="0" w:color="auto"/>
                            </w:tcBorders>
                            <w:shd w:val="clear" w:color="auto" w:fill="FFFFFF"/>
                            <w:vAlign w:val="center"/>
                          </w:tcPr>
                          <w:p w14:paraId="613D7B93" w14:textId="77777777" w:rsidR="007828EA" w:rsidRPr="00516C05" w:rsidRDefault="007828EA" w:rsidP="00675FB4">
                            <w:pPr>
                              <w:widowControl/>
                              <w:spacing w:line="240" w:lineRule="exact"/>
                              <w:suppressOverlap/>
                              <w:rPr>
                                <w:rFonts w:ascii="標楷體" w:eastAsia="標楷體" w:hAnsi="標楷體" w:cs="Times New Roman"/>
                                <w:spacing w:val="-14"/>
                                <w:kern w:val="0"/>
                                <w:sz w:val="20"/>
                                <w:szCs w:val="20"/>
                              </w:rPr>
                            </w:pPr>
                          </w:p>
                        </w:tc>
                        <w:tc>
                          <w:tcPr>
                            <w:tcW w:w="1224" w:type="dxa"/>
                            <w:tcBorders>
                              <w:bottom w:val="single" w:sz="4" w:space="0" w:color="auto"/>
                            </w:tcBorders>
                            <w:shd w:val="clear" w:color="auto" w:fill="FFFFFF"/>
                            <w:vAlign w:val="center"/>
                          </w:tcPr>
                          <w:p w14:paraId="0EBA9A83" w14:textId="1CECFD2C" w:rsidR="007828EA" w:rsidRPr="00516C05" w:rsidRDefault="007828EA" w:rsidP="00675FB4">
                            <w:pPr>
                              <w:widowControl/>
                              <w:spacing w:line="240" w:lineRule="exact"/>
                              <w:suppressOverlap/>
                              <w:jc w:val="center"/>
                              <w:rPr>
                                <w:rFonts w:ascii="標楷體" w:eastAsia="標楷體" w:hAnsi="標楷體" w:cs="Times New Roman"/>
                                <w:spacing w:val="-14"/>
                                <w:kern w:val="0"/>
                                <w:sz w:val="20"/>
                                <w:szCs w:val="20"/>
                              </w:rPr>
                            </w:pPr>
                            <w:r w:rsidRPr="00516C05">
                              <w:rPr>
                                <w:rFonts w:ascii="標楷體" w:eastAsia="標楷體" w:hAnsi="標楷體" w:cs="Times New Roman" w:hint="eastAsia"/>
                                <w:spacing w:val="-14"/>
                                <w:kern w:val="0"/>
                                <w:sz w:val="20"/>
                                <w:szCs w:val="20"/>
                              </w:rPr>
                              <w:t>違規率</w:t>
                            </w:r>
                            <w:r w:rsidRPr="00516C05">
                              <w:rPr>
                                <w:rFonts w:ascii="標楷體" w:eastAsia="標楷體" w:hAnsi="標楷體" w:cs="Times New Roman" w:hint="eastAsia"/>
                                <w:spacing w:val="-14"/>
                                <w:kern w:val="0"/>
                                <w:sz w:val="20"/>
                                <w:szCs w:val="20"/>
                              </w:rPr>
                              <w:br/>
                              <w:t>（E</w:t>
                            </w:r>
                            <w:r w:rsidRPr="00B146B0">
                              <w:rPr>
                                <w:rFonts w:ascii="標楷體" w:eastAsia="標楷體" w:hAnsi="標楷體"/>
                                <w:sz w:val="20"/>
                                <w:szCs w:val="20"/>
                              </w:rPr>
                              <w:t>=</w:t>
                            </w:r>
                            <w:r w:rsidRPr="00516C05">
                              <w:rPr>
                                <w:rFonts w:ascii="標楷體" w:eastAsia="標楷體" w:hAnsi="標楷體" w:cs="Times New Roman" w:hint="eastAsia"/>
                                <w:spacing w:val="-14"/>
                                <w:kern w:val="0"/>
                                <w:sz w:val="20"/>
                                <w:szCs w:val="20"/>
                              </w:rPr>
                              <w:t>D/A×</w:t>
                            </w:r>
                            <w:r w:rsidRPr="00516C05">
                              <w:rPr>
                                <w:rFonts w:ascii="標楷體" w:eastAsia="標楷體" w:hAnsi="標楷體" w:cs="Times New Roman"/>
                                <w:spacing w:val="-14"/>
                                <w:kern w:val="0"/>
                                <w:sz w:val="20"/>
                                <w:szCs w:val="20"/>
                              </w:rPr>
                              <w:t>100</w:t>
                            </w:r>
                            <w:r w:rsidRPr="00516C05">
                              <w:rPr>
                                <w:rFonts w:ascii="標楷體" w:eastAsia="標楷體" w:hAnsi="標楷體" w:cs="Times New Roman" w:hint="eastAsia"/>
                                <w:spacing w:val="-14"/>
                                <w:kern w:val="0"/>
                                <w:sz w:val="20"/>
                                <w:szCs w:val="20"/>
                              </w:rPr>
                              <w:t>）</w:t>
                            </w:r>
                          </w:p>
                        </w:tc>
                        <w:tc>
                          <w:tcPr>
                            <w:tcW w:w="709" w:type="dxa"/>
                            <w:tcBorders>
                              <w:bottom w:val="single" w:sz="4" w:space="0" w:color="auto"/>
                            </w:tcBorders>
                            <w:shd w:val="clear" w:color="auto" w:fill="FFFFFF"/>
                            <w:vAlign w:val="center"/>
                          </w:tcPr>
                          <w:p w14:paraId="27C63A7B" w14:textId="77777777" w:rsidR="007828EA" w:rsidRPr="00B10B54" w:rsidRDefault="007828EA" w:rsidP="00675FB4">
                            <w:pPr>
                              <w:widowControl/>
                              <w:spacing w:line="240" w:lineRule="exact"/>
                              <w:ind w:rightChars="10" w:right="24"/>
                              <w:suppressOverlap/>
                              <w:jc w:val="right"/>
                              <w:rPr>
                                <w:rFonts w:ascii="標楷體" w:eastAsia="標楷體" w:hAnsi="標楷體" w:cs="Times New Roman"/>
                                <w:b/>
                                <w:sz w:val="20"/>
                                <w:szCs w:val="20"/>
                              </w:rPr>
                            </w:pPr>
                            <w:r w:rsidRPr="00B10B54">
                              <w:rPr>
                                <w:rFonts w:ascii="標楷體" w:eastAsia="標楷體" w:hAnsi="標楷體" w:cs="Times New Roman" w:hint="eastAsia"/>
                                <w:b/>
                                <w:sz w:val="20"/>
                                <w:szCs w:val="20"/>
                              </w:rPr>
                              <w:t>25.97</w:t>
                            </w:r>
                          </w:p>
                        </w:tc>
                        <w:tc>
                          <w:tcPr>
                            <w:tcW w:w="774" w:type="dxa"/>
                            <w:tcBorders>
                              <w:bottom w:val="single" w:sz="4" w:space="0" w:color="auto"/>
                            </w:tcBorders>
                            <w:shd w:val="clear" w:color="auto" w:fill="FFFFFF"/>
                            <w:noWrap/>
                            <w:vAlign w:val="center"/>
                          </w:tcPr>
                          <w:p w14:paraId="7ABE3E92"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16.46</w:t>
                            </w:r>
                          </w:p>
                        </w:tc>
                        <w:tc>
                          <w:tcPr>
                            <w:tcW w:w="1176" w:type="dxa"/>
                            <w:tcBorders>
                              <w:bottom w:val="single" w:sz="4" w:space="0" w:color="auto"/>
                            </w:tcBorders>
                            <w:shd w:val="clear" w:color="auto" w:fill="FFFFFF"/>
                            <w:noWrap/>
                            <w:vAlign w:val="center"/>
                          </w:tcPr>
                          <w:p w14:paraId="6F736896"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18.97</w:t>
                            </w:r>
                          </w:p>
                        </w:tc>
                        <w:tc>
                          <w:tcPr>
                            <w:tcW w:w="802" w:type="dxa"/>
                            <w:tcBorders>
                              <w:bottom w:val="single" w:sz="4" w:space="0" w:color="auto"/>
                            </w:tcBorders>
                            <w:shd w:val="clear" w:color="auto" w:fill="FFFFFF"/>
                            <w:noWrap/>
                            <w:vAlign w:val="center"/>
                          </w:tcPr>
                          <w:p w14:paraId="398044F1"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spacing w:val="-14"/>
                                <w:kern w:val="0"/>
                                <w:sz w:val="20"/>
                                <w:szCs w:val="20"/>
                              </w:rPr>
                            </w:pPr>
                            <w:r w:rsidRPr="004C54D8">
                              <w:rPr>
                                <w:rFonts w:ascii="標楷體" w:eastAsia="標楷體" w:hAnsi="標楷體" w:cs="Times New Roman" w:hint="eastAsia"/>
                                <w:spacing w:val="-14"/>
                                <w:kern w:val="0"/>
                                <w:sz w:val="20"/>
                                <w:szCs w:val="20"/>
                              </w:rPr>
                              <w:t>8.57</w:t>
                            </w:r>
                          </w:p>
                        </w:tc>
                        <w:tc>
                          <w:tcPr>
                            <w:tcW w:w="875" w:type="dxa"/>
                            <w:tcBorders>
                              <w:bottom w:val="single" w:sz="4" w:space="0" w:color="auto"/>
                            </w:tcBorders>
                            <w:shd w:val="clear" w:color="auto" w:fill="FFFFFF"/>
                            <w:noWrap/>
                            <w:vAlign w:val="center"/>
                          </w:tcPr>
                          <w:p w14:paraId="08E1B489"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4C54D8">
                              <w:rPr>
                                <w:rFonts w:ascii="標楷體" w:eastAsia="標楷體" w:hAnsi="標楷體" w:cs="Times New Roman" w:hint="eastAsia"/>
                                <w:b/>
                                <w:spacing w:val="-14"/>
                                <w:kern w:val="0"/>
                                <w:sz w:val="20"/>
                                <w:szCs w:val="20"/>
                              </w:rPr>
                              <w:t>37.32</w:t>
                            </w:r>
                          </w:p>
                        </w:tc>
                        <w:tc>
                          <w:tcPr>
                            <w:tcW w:w="776" w:type="dxa"/>
                            <w:tcBorders>
                              <w:bottom w:val="single" w:sz="4" w:space="0" w:color="auto"/>
                            </w:tcBorders>
                            <w:shd w:val="clear" w:color="auto" w:fill="FFFFFF" w:themeFill="background1"/>
                            <w:noWrap/>
                            <w:vAlign w:val="center"/>
                          </w:tcPr>
                          <w:p w14:paraId="55D79D39"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Cs/>
                                <w:spacing w:val="-14"/>
                                <w:kern w:val="0"/>
                                <w:sz w:val="20"/>
                                <w:szCs w:val="20"/>
                              </w:rPr>
                            </w:pPr>
                            <w:r w:rsidRPr="004C54D8">
                              <w:rPr>
                                <w:rFonts w:ascii="標楷體" w:eastAsia="標楷體" w:hAnsi="標楷體" w:cs="Times New Roman" w:hint="eastAsia"/>
                                <w:bCs/>
                                <w:spacing w:val="-14"/>
                                <w:kern w:val="0"/>
                                <w:sz w:val="20"/>
                                <w:szCs w:val="20"/>
                              </w:rPr>
                              <w:t>17.77</w:t>
                            </w:r>
                          </w:p>
                        </w:tc>
                        <w:tc>
                          <w:tcPr>
                            <w:tcW w:w="966" w:type="dxa"/>
                            <w:tcBorders>
                              <w:bottom w:val="single" w:sz="4" w:space="0" w:color="auto"/>
                            </w:tcBorders>
                            <w:shd w:val="clear" w:color="auto" w:fill="FFFFFF" w:themeFill="background1"/>
                            <w:noWrap/>
                            <w:vAlign w:val="center"/>
                          </w:tcPr>
                          <w:p w14:paraId="4BB7690D" w14:textId="77777777" w:rsidR="007828EA" w:rsidRPr="004C54D8" w:rsidRDefault="007828EA" w:rsidP="00675FB4">
                            <w:pPr>
                              <w:widowControl/>
                              <w:spacing w:line="240" w:lineRule="exact"/>
                              <w:ind w:rightChars="10" w:right="24"/>
                              <w:suppressOverlap/>
                              <w:jc w:val="right"/>
                              <w:rPr>
                                <w:rFonts w:ascii="標楷體" w:eastAsia="標楷體" w:hAnsi="標楷體" w:cs="Times New Roman"/>
                                <w:b/>
                                <w:spacing w:val="-14"/>
                                <w:kern w:val="0"/>
                                <w:sz w:val="20"/>
                                <w:szCs w:val="20"/>
                              </w:rPr>
                            </w:pPr>
                            <w:r w:rsidRPr="004C54D8">
                              <w:rPr>
                                <w:rFonts w:ascii="標楷體" w:eastAsia="標楷體" w:hAnsi="標楷體" w:cs="Times New Roman" w:hint="eastAsia"/>
                                <w:b/>
                                <w:spacing w:val="-14"/>
                                <w:kern w:val="0"/>
                                <w:sz w:val="20"/>
                                <w:szCs w:val="20"/>
                              </w:rPr>
                              <w:t>100.00</w:t>
                            </w:r>
                          </w:p>
                        </w:tc>
                      </w:tr>
                    </w:tbl>
                    <w:p w14:paraId="53AD1A5B" w14:textId="77777777" w:rsidR="007828EA" w:rsidRPr="00A5457B" w:rsidRDefault="007828EA" w:rsidP="00565EB2">
                      <w:pPr>
                        <w:suppressOverlap/>
                        <w:jc w:val="both"/>
                      </w:pPr>
                      <w:r w:rsidRPr="00516C05">
                        <w:rPr>
                          <w:rFonts w:ascii="標楷體" w:eastAsia="標楷體" w:hAnsi="標楷體" w:cs="Times New Roman"/>
                          <w:sz w:val="18"/>
                          <w:szCs w:val="18"/>
                        </w:rPr>
                        <w:t>資料來源</w:t>
                      </w:r>
                      <w:r w:rsidRPr="00516C05">
                        <w:rPr>
                          <w:rFonts w:ascii="標楷體" w:eastAsia="標楷體" w:hAnsi="標楷體" w:cs="Times New Roman" w:hint="eastAsia"/>
                          <w:sz w:val="18"/>
                          <w:szCs w:val="18"/>
                        </w:rPr>
                        <w:t>：</w:t>
                      </w:r>
                      <w:r w:rsidRPr="00516C05">
                        <w:rPr>
                          <w:rFonts w:ascii="標楷體" w:eastAsia="標楷體" w:hAnsi="標楷體" w:cs="Times New Roman"/>
                          <w:sz w:val="18"/>
                          <w:szCs w:val="18"/>
                        </w:rPr>
                        <w:t>整理自衛生福利部公布之「食品衛生稽查處理—按縣市別」資料</w:t>
                      </w:r>
                      <w:r w:rsidRPr="00516C05">
                        <w:rPr>
                          <w:rFonts w:ascii="標楷體" w:eastAsia="標楷體" w:hAnsi="標楷體" w:cs="Times New Roman" w:hint="eastAsia"/>
                          <w:sz w:val="18"/>
                          <w:szCs w:val="18"/>
                        </w:rPr>
                        <w:t>。</w:t>
                      </w:r>
                    </w:p>
                  </w:txbxContent>
                </v:textbox>
                <w10:wrap type="square"/>
                <w10:anchorlock/>
              </v:shape>
            </w:pict>
          </mc:Fallback>
        </mc:AlternateContent>
      </w:r>
      <w:r w:rsidR="00675FB4" w:rsidRPr="003C446B">
        <w:rPr>
          <w:rFonts w:ascii="標楷體" w:eastAsia="標楷體" w:hAnsi="標楷體"/>
          <w:b/>
          <w:bCs/>
          <w:color w:val="000000" w:themeColor="text1"/>
          <w:sz w:val="28"/>
          <w:szCs w:val="28"/>
        </w:rPr>
        <w:t>（</w:t>
      </w:r>
      <w:r w:rsidR="00675FB4" w:rsidRPr="003C446B">
        <w:rPr>
          <w:rFonts w:ascii="標楷體" w:eastAsia="標楷體" w:hAnsi="標楷體" w:hint="eastAsia"/>
          <w:b/>
          <w:bCs/>
          <w:color w:val="000000" w:themeColor="text1"/>
          <w:sz w:val="28"/>
          <w:szCs w:val="28"/>
        </w:rPr>
        <w:t>二</w:t>
      </w:r>
      <w:r w:rsidR="00675FB4" w:rsidRPr="003C446B">
        <w:rPr>
          <w:rFonts w:ascii="標楷體" w:eastAsia="標楷體" w:hAnsi="標楷體"/>
          <w:b/>
          <w:bCs/>
          <w:color w:val="000000" w:themeColor="text1"/>
          <w:sz w:val="28"/>
          <w:szCs w:val="28"/>
        </w:rPr>
        <w:t>）</w:t>
      </w:r>
      <w:r w:rsidR="00675FB4" w:rsidRPr="003C446B">
        <w:rPr>
          <w:rFonts w:ascii="標楷體" w:eastAsia="標楷體" w:hAnsi="標楷體" w:hint="eastAsia"/>
          <w:b/>
          <w:bCs/>
          <w:color w:val="000000" w:themeColor="text1"/>
          <w:kern w:val="0"/>
          <w:sz w:val="28"/>
          <w:szCs w:val="28"/>
        </w:rPr>
        <w:t>配合中央推動食安檢驗量能提升計畫，充實在地檢驗設備及技術能量，惟部分食品檢驗項目尚未完成認證，食品檢驗收費機制與成本結構未盡相符，及實驗室藥品管理與溯源機制未臻健全等情事，允宜檢討改善，以提升食品檢驗品質及維護食安公信力</w:t>
      </w:r>
      <w:r w:rsidR="00675FB4" w:rsidRPr="003C446B">
        <w:rPr>
          <w:rFonts w:ascii="標楷體" w:eastAsia="標楷體" w:hAnsi="標楷體" w:hint="eastAsia"/>
          <w:b/>
          <w:bCs/>
          <w:color w:val="000000" w:themeColor="text1"/>
          <w:sz w:val="28"/>
          <w:szCs w:val="28"/>
        </w:rPr>
        <w:t>。</w:t>
      </w:r>
    </w:p>
    <w:p w14:paraId="46107D9D" w14:textId="4F9A3F9B" w:rsidR="008504B0" w:rsidRDefault="00675FB4" w:rsidP="00565EB2">
      <w:pPr>
        <w:tabs>
          <w:tab w:val="left" w:pos="9214"/>
        </w:tabs>
        <w:overflowPunct w:val="0"/>
        <w:snapToGrid w:val="0"/>
        <w:spacing w:line="498" w:lineRule="exact"/>
        <w:ind w:firstLineChars="200" w:firstLine="480"/>
        <w:jc w:val="both"/>
        <w:rPr>
          <w:rFonts w:ascii="標楷體" w:eastAsia="標楷體" w:hAnsi="標楷體"/>
          <w:color w:val="000000" w:themeColor="text1"/>
          <w:szCs w:val="24"/>
        </w:rPr>
      </w:pPr>
      <w:r w:rsidRPr="003C446B">
        <w:rPr>
          <w:rFonts w:ascii="標楷體" w:eastAsia="標楷體" w:hAnsi="標楷體" w:hint="eastAsia"/>
          <w:color w:val="000000" w:themeColor="text1"/>
          <w:szCs w:val="24"/>
        </w:rPr>
        <w:t>衛生局積極提升檢驗量能及品質，並於獲衛生福利部（下稱衛福部）地方衛生機關業務考評中，榮獲112年「強化檢驗資源及品質」第1名及113年「食品藥</w:t>
      </w:r>
      <w:r w:rsidR="004302C2">
        <w:rPr>
          <w:rFonts w:ascii="標楷體" w:eastAsia="標楷體" w:hAnsi="標楷體" w:hint="eastAsia"/>
          <w:color w:val="000000" w:themeColor="text1"/>
          <w:szCs w:val="24"/>
        </w:rPr>
        <w:t>物</w:t>
      </w:r>
      <w:r w:rsidRPr="003C446B">
        <w:rPr>
          <w:rFonts w:ascii="標楷體" w:eastAsia="標楷體" w:hAnsi="標楷體" w:hint="eastAsia"/>
          <w:color w:val="000000" w:themeColor="text1"/>
          <w:szCs w:val="24"/>
        </w:rPr>
        <w:t>類」優等獎，表現優異。另配合中央推動「前瞻基礎建設計畫</w:t>
      </w:r>
      <w:r w:rsidR="00616C93">
        <w:rPr>
          <w:rFonts w:ascii="標楷體" w:eastAsia="標楷體" w:hAnsi="標楷體" w:cs="Times New Roman" w:hint="eastAsia"/>
          <w:kern w:val="0"/>
          <w:szCs w:val="24"/>
        </w:rPr>
        <w:t>—</w:t>
      </w:r>
      <w:r w:rsidRPr="003C446B">
        <w:rPr>
          <w:rFonts w:ascii="標楷體" w:eastAsia="標楷體" w:hAnsi="標楷體" w:hint="eastAsia"/>
          <w:color w:val="000000" w:themeColor="text1"/>
          <w:szCs w:val="24"/>
        </w:rPr>
        <w:t>食品安全建設」項下「強化衛生單位食安稽查及檢驗量能計畫」及「強化中央地方合作及在地食安檢驗量能提升計畫」，114年度分別獲衛福部食品藥</w:t>
      </w:r>
    </w:p>
    <w:p w14:paraId="555B4E83" w14:textId="21CC6944" w:rsidR="00675FB4" w:rsidRPr="003C446B" w:rsidRDefault="002566A2" w:rsidP="008504B0">
      <w:pPr>
        <w:tabs>
          <w:tab w:val="left" w:pos="9214"/>
        </w:tabs>
        <w:overflowPunct w:val="0"/>
        <w:snapToGrid w:val="0"/>
        <w:spacing w:line="464" w:lineRule="exact"/>
        <w:jc w:val="both"/>
        <w:rPr>
          <w:rFonts w:ascii="標楷體" w:eastAsia="標楷體" w:hAnsi="標楷體" w:cs="Times New Roman"/>
          <w:noProof/>
          <w:color w:val="000000" w:themeColor="text1"/>
          <w:kern w:val="16"/>
          <w:szCs w:val="24"/>
        </w:rPr>
      </w:pPr>
      <w:r w:rsidRPr="003C446B">
        <w:rPr>
          <w:rFonts w:ascii="標楷體" w:eastAsia="標楷體" w:hAnsi="標楷體" w:cs="Times New Roman" w:hint="eastAsia"/>
          <w:noProof/>
          <w:color w:val="000000" w:themeColor="text1"/>
          <w:kern w:val="16"/>
          <w:szCs w:val="24"/>
        </w:rPr>
        <w:lastRenderedPageBreak/>
        <mc:AlternateContent>
          <mc:Choice Requires="wps">
            <w:drawing>
              <wp:anchor distT="0" distB="0" distL="114300" distR="114300" simplePos="0" relativeHeight="251614720" behindDoc="0" locked="0" layoutInCell="1" allowOverlap="1" wp14:anchorId="786A7FD1" wp14:editId="4B16BDC1">
                <wp:simplePos x="0" y="0"/>
                <wp:positionH relativeFrom="column">
                  <wp:posOffset>3972560</wp:posOffset>
                </wp:positionH>
                <wp:positionV relativeFrom="paragraph">
                  <wp:posOffset>675005</wp:posOffset>
                </wp:positionV>
                <wp:extent cx="2446020" cy="3634740"/>
                <wp:effectExtent l="0" t="0" r="0" b="3810"/>
                <wp:wrapSquare wrapText="bothSides"/>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6020" cy="3634740"/>
                        </a:xfrm>
                        <a:prstGeom prst="rect">
                          <a:avLst/>
                        </a:prstGeom>
                        <a:solidFill>
                          <a:srgbClr val="FFFFFF"/>
                        </a:solidFill>
                        <a:ln w="9525">
                          <a:noFill/>
                          <a:miter lim="800000"/>
                          <a:headEnd/>
                          <a:tailEnd/>
                        </a:ln>
                      </wps:spPr>
                      <wps:txbx>
                        <w:txbxContent>
                          <w:p w14:paraId="7B1F1DC5" w14:textId="77777777" w:rsidR="007828EA" w:rsidRPr="00BE6C67" w:rsidRDefault="007828EA" w:rsidP="00675FB4">
                            <w:pPr>
                              <w:spacing w:afterLines="50" w:after="120"/>
                              <w:jc w:val="center"/>
                              <w:rPr>
                                <w:rFonts w:ascii="標楷體" w:eastAsia="標楷體" w:hAnsi="標楷體"/>
                                <w:b/>
                              </w:rPr>
                            </w:pPr>
                            <w:r w:rsidRPr="00BE6C67">
                              <w:rPr>
                                <w:rFonts w:ascii="標楷體" w:eastAsia="標楷體" w:hAnsi="標楷體" w:hint="eastAsia"/>
                                <w:b/>
                              </w:rPr>
                              <w:t>圖</w:t>
                            </w:r>
                            <w:r>
                              <w:rPr>
                                <w:rFonts w:ascii="標楷體" w:eastAsia="標楷體" w:hAnsi="標楷體" w:hint="eastAsia"/>
                                <w:b/>
                              </w:rPr>
                              <w:t>1</w:t>
                            </w:r>
                            <w:r w:rsidRPr="00BE6C67">
                              <w:rPr>
                                <w:rFonts w:ascii="標楷體" w:eastAsia="標楷體" w:hAnsi="標楷體" w:hint="eastAsia"/>
                                <w:b/>
                              </w:rPr>
                              <w:t xml:space="preserve"> 食安大樓檢驗服務項目</w:t>
                            </w:r>
                          </w:p>
                          <w:p w14:paraId="73C61B21" w14:textId="77777777" w:rsidR="007828EA" w:rsidRDefault="007828EA" w:rsidP="00675FB4">
                            <w:r w:rsidRPr="00BE6C67">
                              <w:rPr>
                                <w:rFonts w:hint="eastAsia"/>
                                <w:noProof/>
                              </w:rPr>
                              <w:drawing>
                                <wp:inline distT="0" distB="0" distL="0" distR="0" wp14:anchorId="3AABBD26" wp14:editId="69843A56">
                                  <wp:extent cx="2209800" cy="2948940"/>
                                  <wp:effectExtent l="19050" t="0" r="19050" b="41910"/>
                                  <wp:docPr id="742408639" name="圖片 742408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cstate="print">
                                            <a:extLst>
                                              <a:ext uri="{28A0092B-C50C-407E-A947-70E740481C1C}">
                                                <a14:useLocalDpi xmlns:a14="http://schemas.microsoft.com/office/drawing/2010/main" val="0"/>
                                              </a:ext>
                                            </a:extLst>
                                          </a:blip>
                                          <a:stretch>
                                            <a:fillRect/>
                                          </a:stretch>
                                        </pic:blipFill>
                                        <pic:spPr bwMode="auto">
                                          <a:xfrm>
                                            <a:off x="0" y="0"/>
                                            <a:ext cx="2212803" cy="2952948"/>
                                          </a:xfrm>
                                          <a:prstGeom prst="roundRect">
                                            <a:avLst>
                                              <a:gd name="adj" fmla="val 8594"/>
                                            </a:avLst>
                                          </a:prstGeom>
                                          <a:solidFill>
                                            <a:srgbClr val="FFFFFF">
                                              <a:shade val="85000"/>
                                            </a:srgbClr>
                                          </a:solidFill>
                                          <a:ln>
                                            <a:noFill/>
                                          </a:ln>
                                          <a:effectLst>
                                            <a:reflection blurRad="12700" stA="0" endPos="0" dist="5000" dir="5400000" sy="-100000" algn="bl" rotWithShape="0"/>
                                          </a:effectLst>
                                          <a:extLst>
                                            <a:ext uri="{53640926-AAD7-44D8-BBD7-CCE9431645EC}">
                                              <a14:shadowObscured xmlns:a14="http://schemas.microsoft.com/office/drawing/2010/main"/>
                                            </a:ext>
                                          </a:extLst>
                                        </pic:spPr>
                                      </pic:pic>
                                    </a:graphicData>
                                  </a:graphic>
                                </wp:inline>
                              </w:drawing>
                            </w:r>
                          </w:p>
                          <w:tbl>
                            <w:tblPr>
                              <w:tblStyle w:val="46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22"/>
                            </w:tblGrid>
                            <w:tr w:rsidR="007828EA" w14:paraId="669AD695" w14:textId="77777777" w:rsidTr="002566A2">
                              <w:trPr>
                                <w:trHeight w:val="340"/>
                              </w:trPr>
                              <w:tc>
                                <w:tcPr>
                                  <w:tcW w:w="3622" w:type="dxa"/>
                                </w:tcPr>
                                <w:p w14:paraId="120BB7E7" w14:textId="77777777" w:rsidR="007828EA" w:rsidRDefault="007828EA" w:rsidP="002566A2">
                                  <w:pPr>
                                    <w:ind w:left="900" w:hangingChars="500" w:hanging="900"/>
                                    <w:jc w:val="both"/>
                                  </w:pPr>
                                  <w:r>
                                    <w:rPr>
                                      <w:rFonts w:ascii="標楷體" w:eastAsia="標楷體" w:hAnsi="標楷體" w:hint="eastAsia"/>
                                      <w:sz w:val="18"/>
                                    </w:rPr>
                                    <w:t>資料來源：整理</w:t>
                                  </w:r>
                                  <w:r>
                                    <w:rPr>
                                      <w:rFonts w:ascii="標楷體" w:eastAsia="標楷體" w:hAnsi="標楷體"/>
                                      <w:sz w:val="18"/>
                                    </w:rPr>
                                    <w:t>自</w:t>
                                  </w:r>
                                  <w:r>
                                    <w:rPr>
                                      <w:rFonts w:ascii="標楷體" w:eastAsia="標楷體" w:hAnsi="標楷體" w:hint="eastAsia"/>
                                      <w:sz w:val="18"/>
                                    </w:rPr>
                                    <w:t>嘉義縣衛生局網站資料</w:t>
                                  </w:r>
                                  <w:r w:rsidRPr="00551688">
                                    <w:rPr>
                                      <w:rFonts w:ascii="標楷體" w:eastAsia="標楷體" w:hAnsi="標楷體" w:hint="eastAsia"/>
                                      <w:sz w:val="18"/>
                                    </w:rPr>
                                    <w:t>及使用ChatGPT生成圖像</w:t>
                                  </w:r>
                                  <w:r>
                                    <w:rPr>
                                      <w:rFonts w:ascii="標楷體" w:eastAsia="標楷體" w:hAnsi="標楷體" w:hint="eastAsia"/>
                                      <w:sz w:val="18"/>
                                    </w:rPr>
                                    <w:t>。</w:t>
                                  </w:r>
                                </w:p>
                              </w:tc>
                            </w:tr>
                          </w:tbl>
                          <w:p w14:paraId="5D26FEC6" w14:textId="77777777" w:rsidR="007828EA" w:rsidRPr="00BE6C67" w:rsidRDefault="007828EA" w:rsidP="00675FB4">
                            <w:pPr>
                              <w:spacing w:line="40" w:lineRule="exact"/>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id="_x0000_s1125" type="#_x0000_t202" style="position:absolute;left:0;text-align:left;margin-left:312.8pt;margin-top:53.15pt;width:192.6pt;height:286.2pt;z-index:251614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" stroked="f">
                <v:textbox>
                  <w:txbxContent>
                    <w:p w14:paraId="7B1F1DC5" w14:textId="77777777" w:rsidR="007828EA" w:rsidRPr="00BE6C67" w:rsidRDefault="007828EA" w:rsidP="00675FB4">
                      <w:pPr>
                        <w:spacing w:afterLines="50" w:after="120"/>
                        <w:jc w:val="center"/>
                        <w:rPr>
                          <w:rFonts w:ascii="標楷體" w:eastAsia="標楷體" w:hAnsi="標楷體"/>
                          <w:b/>
                        </w:rPr>
                      </w:pPr>
                      <w:r w:rsidRPr="00BE6C67">
                        <w:rPr>
                          <w:rFonts w:ascii="標楷體" w:eastAsia="標楷體" w:hAnsi="標楷體" w:hint="eastAsia"/>
                          <w:b/>
                        </w:rPr>
                        <w:t>圖</w:t>
                      </w:r>
                      <w:r>
                        <w:rPr>
                          <w:rFonts w:ascii="標楷體" w:eastAsia="標楷體" w:hAnsi="標楷體" w:hint="eastAsia"/>
                          <w:b/>
                        </w:rPr>
                        <w:t>1</w:t>
                      </w:r>
                      <w:r w:rsidRPr="00BE6C67">
                        <w:rPr>
                          <w:rFonts w:ascii="標楷體" w:eastAsia="標楷體" w:hAnsi="標楷體" w:hint="eastAsia"/>
                          <w:b/>
                        </w:rPr>
                        <w:t xml:space="preserve"> 食安大樓檢驗服務項目</w:t>
                      </w:r>
                    </w:p>
                    <w:p w14:paraId="73C61B21" w14:textId="77777777" w:rsidR="007828EA" w:rsidRDefault="007828EA" w:rsidP="00675FB4">
                      <w:r w:rsidRPr="00BE6C67">
                        <w:rPr>
                          <w:rFonts w:hint="eastAsia"/>
                          <w:noProof/>
                        </w:rPr>
                        <w:drawing>
                          <wp:inline distT="0" distB="0" distL="0" distR="0" wp14:anchorId="3AABBD26" wp14:editId="69843A56">
                            <wp:extent cx="2209800" cy="2948940"/>
                            <wp:effectExtent l="19050" t="0" r="19050" b="41910"/>
                            <wp:docPr id="742408639" name="圖片 742408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cstate="print">
                                      <a:extLst>
                                        <a:ext uri="{28A0092B-C50C-407E-A947-70E740481C1C}">
                                          <a14:useLocalDpi xmlns:a14="http://schemas.microsoft.com/office/drawing/2010/main" val="0"/>
                                        </a:ext>
                                      </a:extLst>
                                    </a:blip>
                                    <a:stretch>
                                      <a:fillRect/>
                                    </a:stretch>
                                  </pic:blipFill>
                                  <pic:spPr bwMode="auto">
                                    <a:xfrm>
                                      <a:off x="0" y="0"/>
                                      <a:ext cx="2212803" cy="2952948"/>
                                    </a:xfrm>
                                    <a:prstGeom prst="roundRect">
                                      <a:avLst>
                                        <a:gd name="adj" fmla="val 8594"/>
                                      </a:avLst>
                                    </a:prstGeom>
                                    <a:solidFill>
                                      <a:srgbClr val="FFFFFF">
                                        <a:shade val="85000"/>
                                      </a:srgbClr>
                                    </a:solidFill>
                                    <a:ln>
                                      <a:noFill/>
                                    </a:ln>
                                    <a:effectLst>
                                      <a:reflection blurRad="12700" stA="0" endPos="0" dist="5000" dir="5400000" sy="-100000" algn="bl" rotWithShape="0"/>
                                    </a:effectLst>
                                    <a:extLst>
                                      <a:ext uri="{53640926-AAD7-44D8-BBD7-CCE9431645EC}">
                                        <a14:shadowObscured xmlns:a14="http://schemas.microsoft.com/office/drawing/2010/main"/>
                                      </a:ext>
                                    </a:extLst>
                                  </pic:spPr>
                                </pic:pic>
                              </a:graphicData>
                            </a:graphic>
                          </wp:inline>
                        </w:drawing>
                      </w:r>
                    </w:p>
                    <w:tbl>
                      <w:tblPr>
                        <w:tblStyle w:val="46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22"/>
                      </w:tblGrid>
                      <w:tr w:rsidR="007828EA" w14:paraId="669AD695" w14:textId="77777777" w:rsidTr="002566A2">
                        <w:trPr>
                          <w:trHeight w:val="340"/>
                        </w:trPr>
                        <w:tc>
                          <w:tcPr>
                            <w:tcW w:w="3622" w:type="dxa"/>
                          </w:tcPr>
                          <w:p w14:paraId="120BB7E7" w14:textId="77777777" w:rsidR="007828EA" w:rsidRDefault="007828EA" w:rsidP="002566A2">
                            <w:pPr>
                              <w:ind w:left="900" w:hangingChars="500" w:hanging="900"/>
                              <w:jc w:val="both"/>
                            </w:pPr>
                            <w:r>
                              <w:rPr>
                                <w:rFonts w:ascii="標楷體" w:eastAsia="標楷體" w:hAnsi="標楷體" w:hint="eastAsia"/>
                                <w:sz w:val="18"/>
                              </w:rPr>
                              <w:t>資料來源：整理</w:t>
                            </w:r>
                            <w:r>
                              <w:rPr>
                                <w:rFonts w:ascii="標楷體" w:eastAsia="標楷體" w:hAnsi="標楷體"/>
                                <w:sz w:val="18"/>
                              </w:rPr>
                              <w:t>自</w:t>
                            </w:r>
                            <w:r>
                              <w:rPr>
                                <w:rFonts w:ascii="標楷體" w:eastAsia="標楷體" w:hAnsi="標楷體" w:hint="eastAsia"/>
                                <w:sz w:val="18"/>
                              </w:rPr>
                              <w:t>嘉義縣衛生局網站資料</w:t>
                            </w:r>
                            <w:r w:rsidRPr="00551688">
                              <w:rPr>
                                <w:rFonts w:ascii="標楷體" w:eastAsia="標楷體" w:hAnsi="標楷體" w:hint="eastAsia"/>
                                <w:sz w:val="18"/>
                              </w:rPr>
                              <w:t>及使用ChatGPT生成圖像</w:t>
                            </w:r>
                            <w:r>
                              <w:rPr>
                                <w:rFonts w:ascii="標楷體" w:eastAsia="標楷體" w:hAnsi="標楷體" w:hint="eastAsia"/>
                                <w:sz w:val="18"/>
                              </w:rPr>
                              <w:t>。</w:t>
                            </w:r>
                          </w:p>
                        </w:tc>
                      </w:tr>
                    </w:tbl>
                    <w:p w14:paraId="5D26FEC6" w14:textId="77777777" w:rsidR="007828EA" w:rsidRPr="00BE6C67" w:rsidRDefault="007828EA" w:rsidP="00675FB4">
                      <w:pPr>
                        <w:spacing w:line="40" w:lineRule="exact"/>
                      </w:pPr>
                    </w:p>
                  </w:txbxContent>
                </v:textbox>
                <w10:wrap type="square"/>
              </v:shape>
            </w:pict>
          </mc:Fallback>
        </mc:AlternateContent>
      </w:r>
      <w:r w:rsidR="00565EB2" w:rsidRPr="003C446B">
        <w:rPr>
          <w:rFonts w:ascii="標楷體" w:eastAsia="標楷體" w:hAnsi="標楷體" w:hint="eastAsia"/>
          <w:color w:val="000000" w:themeColor="text1"/>
          <w:szCs w:val="24"/>
        </w:rPr>
        <w:t>物管理署（下稱食藥署）核定計畫經費359萬元及78萬餘元，規劃辦理各類食品抽驗及採購檢</w:t>
      </w:r>
      <w:r w:rsidR="00675FB4" w:rsidRPr="003C446B">
        <w:rPr>
          <w:rFonts w:ascii="標楷體" w:eastAsia="標楷體" w:hAnsi="標楷體" w:hint="eastAsia"/>
          <w:color w:val="000000" w:themeColor="text1"/>
          <w:szCs w:val="24"/>
        </w:rPr>
        <w:t>驗儀器，充實在地食安檢驗量能（圖1），截至114年底止，計畫經費已全數執行完成。經查食品安全檢驗業務之規劃及執行情形</w:t>
      </w:r>
      <w:r w:rsidR="00675FB4" w:rsidRPr="003C446B">
        <w:rPr>
          <w:rFonts w:ascii="標楷體" w:eastAsia="標楷體" w:hAnsi="標楷體" w:cs="Times New Roman" w:hint="eastAsia"/>
          <w:noProof/>
          <w:color w:val="000000" w:themeColor="text1"/>
          <w:kern w:val="16"/>
          <w:szCs w:val="24"/>
        </w:rPr>
        <w:t>，核有：1.食品衛生檢驗費用之優惠方案未能合理反</w:t>
      </w:r>
      <w:r w:rsidR="000D0ABB">
        <w:rPr>
          <w:rFonts w:ascii="標楷體" w:eastAsia="標楷體" w:hAnsi="標楷體" w:cs="Times New Roman" w:hint="eastAsia"/>
          <w:noProof/>
          <w:color w:val="000000" w:themeColor="text1"/>
          <w:kern w:val="16"/>
          <w:szCs w:val="24"/>
        </w:rPr>
        <w:t>應</w:t>
      </w:r>
      <w:r w:rsidR="00675FB4" w:rsidRPr="003C446B">
        <w:rPr>
          <w:rFonts w:ascii="標楷體" w:eastAsia="標楷體" w:hAnsi="標楷體" w:cs="Times New Roman" w:hint="eastAsia"/>
          <w:noProof/>
          <w:color w:val="000000" w:themeColor="text1"/>
          <w:kern w:val="16"/>
          <w:szCs w:val="24"/>
        </w:rPr>
        <w:t>檢驗成本，允宜檢討研議修訂，以符使用者付費原則；2.積極配合中央成功研發動物用藥「歐來金得」及其代謝物殘留檢驗新技術方法，樹立我國食安檢驗全新里程碑，惟部分檢驗項目尚未取得認證，其中不乏高風險檢驗項目，允宜檢討改善，以提升檢驗結果準確性及公信力；3.未確實登載實驗室藥品進耗存紀錄並實施定期盤點，致帳物數量不符與批號溯源資料未臻齊全，允宜建構藥品生命週期管理制度，結合電子化動態管理與定期性稽核，以強化檢驗品質及數據信效度</w:t>
      </w:r>
      <w:r w:rsidR="00675FB4" w:rsidRPr="003C446B">
        <w:rPr>
          <w:rFonts w:ascii="標楷體" w:eastAsia="標楷體" w:hAnsi="標楷體" w:hint="eastAsia"/>
          <w:color w:val="000000" w:themeColor="text1"/>
          <w:szCs w:val="24"/>
        </w:rPr>
        <w:t>等情事</w:t>
      </w:r>
      <w:r w:rsidR="00675FB4" w:rsidRPr="003C446B">
        <w:rPr>
          <w:rFonts w:ascii="標楷體" w:eastAsia="標楷體" w:hAnsi="標楷體" w:cs="Times New Roman" w:hint="eastAsia"/>
          <w:noProof/>
          <w:color w:val="000000" w:themeColor="text1"/>
          <w:kern w:val="16"/>
          <w:szCs w:val="24"/>
        </w:rPr>
        <w:t>，經函請研謀改善。據復：1.已於食品安全會報會議中決議定期檢討優惠方案，該局將依規費法規定，定期</w:t>
      </w:r>
      <w:r w:rsidR="00675FB4" w:rsidRPr="003C446B">
        <w:rPr>
          <w:rFonts w:ascii="標楷體" w:eastAsia="標楷體" w:hAnsi="標楷體" w:hint="eastAsia"/>
          <w:color w:val="000000" w:themeColor="text1"/>
        </w:rPr>
        <w:t>就優惠措施之制度定位、適用範圍或費率結構，檢討檢驗成本及檢視</w:t>
      </w:r>
      <w:r w:rsidR="00675FB4" w:rsidRPr="003C446B">
        <w:rPr>
          <w:rFonts w:ascii="標楷體" w:eastAsia="標楷體" w:hAnsi="標楷體" w:cs="Times New Roman" w:hint="eastAsia"/>
          <w:noProof/>
          <w:color w:val="000000" w:themeColor="text1"/>
          <w:kern w:val="16"/>
          <w:szCs w:val="24"/>
        </w:rPr>
        <w:t>收費辦法相關</w:t>
      </w:r>
      <w:r w:rsidR="00675FB4" w:rsidRPr="003C446B">
        <w:rPr>
          <w:rFonts w:ascii="標楷體" w:eastAsia="標楷體" w:hAnsi="標楷體" w:hint="eastAsia"/>
          <w:color w:val="000000" w:themeColor="text1"/>
        </w:rPr>
        <w:t>費用合理性</w:t>
      </w:r>
      <w:r w:rsidR="00675FB4" w:rsidRPr="003C446B">
        <w:rPr>
          <w:rFonts w:ascii="標楷體" w:eastAsia="標楷體" w:hAnsi="標楷體" w:cs="Times New Roman" w:hint="eastAsia"/>
          <w:noProof/>
          <w:color w:val="000000" w:themeColor="text1"/>
          <w:kern w:val="16"/>
          <w:szCs w:val="24"/>
        </w:rPr>
        <w:t>，預計115年底完成檢驗成本分析評估</w:t>
      </w:r>
      <w:r w:rsidR="00675FB4" w:rsidRPr="003C446B">
        <w:rPr>
          <w:rFonts w:ascii="標楷體" w:eastAsia="標楷體" w:hAnsi="標楷體" w:hint="eastAsia"/>
          <w:color w:val="000000" w:themeColor="text1"/>
          <w:szCs w:val="24"/>
        </w:rPr>
        <w:t>；2.截至115年1月為止，大腸桿菌群、綠膿桿菌、糞便性鏈球菌、腸桿菌科及金黃色葡萄球菌等食品微生物檢驗項目已取得食藥署認證；預計115年度再取得沙門氏菌及單核球增多性李斯特菌等高風險項目之認證；3.已修訂實驗室藥品進出管理流程、建立定期盤點制度及明訂標準作業程序（SOP）並規劃導入電子化管理，以提升即時控管能力</w:t>
      </w:r>
      <w:r w:rsidR="00675FB4" w:rsidRPr="003C446B">
        <w:rPr>
          <w:rFonts w:ascii="標楷體" w:eastAsia="標楷體" w:hAnsi="標楷體" w:cs="Times New Roman" w:hint="eastAsia"/>
          <w:noProof/>
          <w:color w:val="000000" w:themeColor="text1"/>
          <w:kern w:val="16"/>
          <w:szCs w:val="24"/>
        </w:rPr>
        <w:t>。</w:t>
      </w:r>
    </w:p>
    <w:p w14:paraId="2ADFC8F7" w14:textId="77777777" w:rsidR="00675FB4" w:rsidRPr="00A55284" w:rsidRDefault="00675FB4" w:rsidP="002566A2">
      <w:pPr>
        <w:overflowPunct w:val="0"/>
        <w:snapToGrid w:val="0"/>
        <w:spacing w:line="464" w:lineRule="exact"/>
        <w:ind w:firstLineChars="202" w:firstLine="566"/>
        <w:jc w:val="both"/>
        <w:rPr>
          <w:rFonts w:ascii="標楷體" w:eastAsia="標楷體" w:hAnsi="標楷體"/>
          <w:b/>
          <w:bCs/>
          <w:color w:val="000000" w:themeColor="text1"/>
          <w:sz w:val="28"/>
          <w:szCs w:val="28"/>
        </w:rPr>
      </w:pPr>
      <w:r w:rsidRPr="00A55284">
        <w:rPr>
          <w:rFonts w:ascii="標楷體" w:eastAsia="標楷體" w:hAnsi="標楷體" w:hint="eastAsia"/>
          <w:b/>
          <w:bCs/>
          <w:color w:val="000000" w:themeColor="text1"/>
          <w:sz w:val="28"/>
          <w:szCs w:val="28"/>
        </w:rPr>
        <w:t>（三）辦理藥品採購及管理提供門診醫療需求，惟部分藥品間有逾期調劑，藥品庫存數量與帳列數量不合，庫存量低於安全存量及醫療收入遭核減等情事，允宜檢討改善，以健全藥品管理。</w:t>
      </w:r>
    </w:p>
    <w:p w14:paraId="662D693F" w14:textId="42724B3D" w:rsidR="00675FB4" w:rsidRPr="002612DB" w:rsidRDefault="00675FB4" w:rsidP="002612DB">
      <w:pPr>
        <w:overflowPunct w:val="0"/>
        <w:snapToGrid w:val="0"/>
        <w:spacing w:line="464" w:lineRule="exact"/>
        <w:ind w:firstLineChars="200" w:firstLine="480"/>
        <w:jc w:val="both"/>
        <w:rPr>
          <w:rFonts w:ascii="標楷體" w:eastAsia="標楷體" w:hAnsi="標楷體"/>
          <w:color w:val="000000" w:themeColor="text1"/>
          <w:spacing w:val="-2"/>
        </w:rPr>
      </w:pPr>
      <w:r w:rsidRPr="003C446B">
        <w:rPr>
          <w:rFonts w:ascii="標楷體" w:eastAsia="標楷體" w:hAnsi="標楷體" w:hint="eastAsia"/>
          <w:color w:val="000000" w:themeColor="text1"/>
        </w:rPr>
        <w:t>依臺灣永續發展目標具體目標3.8揭示，實現全民醫療保健覆蓋及永續性。衛生局為結合地方醫療資源辦理門診醫療，強化地方醫療水準，設置嘉義縣衛生醫療基金，透過各衛生所提供民眾進行健康檢查及疾病治療診斷等服務，以維護民眾健康並增進其福祉；另為確保藥品及藥事服務品質，增進病人用藥安全，訂定「嘉義縣衛生局所屬各衛生所及慢性病防治所藥品採購及管理作業規範」，規範藥品之採購、驗收、儲存、保管等管理作業，並據以辦理查核；114年度基金業務收入1億6,150萬餘元，業務成本與費用1億4,588萬餘元，業務賸餘1,561萬餘元，加計業務外賸餘306萬餘元，本期賸餘1,868萬餘元，基金醫療用品（包含藥品及衛材）</w:t>
      </w:r>
      <w:r w:rsidRPr="003C446B">
        <w:rPr>
          <w:rFonts w:ascii="標楷體" w:eastAsia="標楷體" w:hAnsi="標楷體" w:hint="eastAsia"/>
          <w:color w:val="000000" w:themeColor="text1"/>
        </w:rPr>
        <w:lastRenderedPageBreak/>
        <w:t>存貨金額371萬餘元</w:t>
      </w:r>
      <w:r w:rsidRPr="003C446B">
        <w:rPr>
          <w:rFonts w:ascii="Times New Roman" w:eastAsia="標楷體" w:hAnsi="Times New Roman" w:hint="eastAsia"/>
          <w:color w:val="000000" w:themeColor="text1"/>
          <w:szCs w:val="32"/>
        </w:rPr>
        <w:t>。</w:t>
      </w:r>
      <w:r w:rsidRPr="003C446B">
        <w:rPr>
          <w:rFonts w:ascii="標楷體" w:eastAsia="標楷體" w:hAnsi="標楷體" w:hint="eastAsia"/>
          <w:color w:val="000000" w:themeColor="text1"/>
        </w:rPr>
        <w:t>經查衛生所醫療用品管理及醫療門診業務執行情形，核有：1.訂定藥品採購及管理規範供轄內衛生所遵循，以增進用藥安全，惟部分衛生所有藥品逾期調劑或臨近效</w:t>
      </w:r>
      <w:r w:rsidR="002566A2" w:rsidRPr="003C446B">
        <w:rPr>
          <w:rFonts w:ascii="標楷體" w:eastAsia="標楷體" w:hAnsi="標楷體"/>
          <w:noProof/>
          <w:color w:val="000000" w:themeColor="text1"/>
        </w:rPr>
        <mc:AlternateContent>
          <mc:Choice Requires="wps">
            <w:drawing>
              <wp:anchor distT="0" distB="0" distL="114300" distR="114300" simplePos="0" relativeHeight="251612672" behindDoc="0" locked="0" layoutInCell="1" allowOverlap="1" wp14:anchorId="792E7686" wp14:editId="427A60CB">
                <wp:simplePos x="0" y="0"/>
                <wp:positionH relativeFrom="column">
                  <wp:posOffset>3004820</wp:posOffset>
                </wp:positionH>
                <wp:positionV relativeFrom="paragraph">
                  <wp:posOffset>619125</wp:posOffset>
                </wp:positionV>
                <wp:extent cx="3308985" cy="4312920"/>
                <wp:effectExtent l="0" t="0" r="5715" b="0"/>
                <wp:wrapSquare wrapText="bothSides"/>
                <wp:docPr id="41" name="文字方塊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8985" cy="4312920"/>
                        </a:xfrm>
                        <a:prstGeom prst="rect">
                          <a:avLst/>
                        </a:prstGeom>
                        <a:solidFill>
                          <a:srgbClr val="FFFFFF"/>
                        </a:solidFill>
                        <a:ln w="9525">
                          <a:noFill/>
                          <a:miter lim="800000"/>
                          <a:headEnd/>
                          <a:tailEnd/>
                        </a:ln>
                      </wps:spPr>
                      <wps:txbx>
                        <w:txbxContent>
                          <w:p w14:paraId="10BEE5CA" w14:textId="77777777" w:rsidR="007828EA" w:rsidRPr="00804E97" w:rsidRDefault="007828EA" w:rsidP="00675FB4">
                            <w:pPr>
                              <w:spacing w:line="300" w:lineRule="exact"/>
                              <w:jc w:val="center"/>
                              <w:rPr>
                                <w:rFonts w:ascii="標楷體" w:eastAsia="標楷體" w:hAnsi="標楷體" w:cs="新細明體"/>
                                <w:b/>
                                <w:color w:val="000000" w:themeColor="text1"/>
                                <w:kern w:val="0"/>
                                <w:szCs w:val="24"/>
                              </w:rPr>
                            </w:pPr>
                            <w:r w:rsidRPr="00B10B54">
                              <w:rPr>
                                <w:rFonts w:ascii="標楷體" w:eastAsia="標楷體" w:hAnsi="標楷體" w:hint="eastAsia"/>
                                <w:b/>
                              </w:rPr>
                              <w:t>表</w:t>
                            </w:r>
                            <w:r>
                              <w:rPr>
                                <w:rFonts w:ascii="標楷體" w:eastAsia="標楷體" w:hAnsi="標楷體" w:hint="eastAsia"/>
                                <w:b/>
                              </w:rPr>
                              <w:t>3</w:t>
                            </w:r>
                            <w:r w:rsidRPr="00804E97">
                              <w:rPr>
                                <w:rFonts w:ascii="標楷體" w:eastAsia="標楷體" w:hAnsi="標楷體" w:hint="eastAsia"/>
                                <w:b/>
                              </w:rPr>
                              <w:t xml:space="preserve">  </w:t>
                            </w:r>
                            <w:r w:rsidRPr="0074095A">
                              <w:rPr>
                                <w:rFonts w:ascii="標楷體" w:eastAsia="標楷體" w:hAnsi="標楷體" w:cs="新細明體" w:hint="eastAsia"/>
                                <w:b/>
                                <w:color w:val="000000" w:themeColor="text1"/>
                                <w:kern w:val="0"/>
                                <w:szCs w:val="24"/>
                              </w:rPr>
                              <w:t>各衛生所醫療費用核減金額比較</w:t>
                            </w:r>
                          </w:p>
                          <w:p w14:paraId="0682231E" w14:textId="77777777" w:rsidR="007828EA" w:rsidRDefault="007828EA" w:rsidP="00675FB4">
                            <w:pPr>
                              <w:spacing w:line="280" w:lineRule="exact"/>
                              <w:jc w:val="right"/>
                              <w:rPr>
                                <w:rFonts w:ascii="標楷體" w:eastAsia="標楷體" w:hAnsi="標楷體" w:cs="新細明體"/>
                                <w:bCs/>
                                <w:color w:val="000000" w:themeColor="text1"/>
                                <w:kern w:val="0"/>
                                <w:sz w:val="20"/>
                                <w:szCs w:val="20"/>
                              </w:rPr>
                            </w:pPr>
                            <w:r w:rsidRPr="0074095A">
                              <w:rPr>
                                <w:rFonts w:ascii="標楷體" w:eastAsia="標楷體" w:hAnsi="標楷體" w:cs="新細明體" w:hint="eastAsia"/>
                                <w:bCs/>
                                <w:color w:val="000000" w:themeColor="text1"/>
                                <w:kern w:val="0"/>
                                <w:sz w:val="20"/>
                                <w:szCs w:val="20"/>
                              </w:rPr>
                              <w:t>單位：</w:t>
                            </w:r>
                            <w:r>
                              <w:rPr>
                                <w:rFonts w:ascii="標楷體" w:eastAsia="標楷體" w:hAnsi="標楷體" w:cs="新細明體" w:hint="eastAsia"/>
                                <w:bCs/>
                                <w:color w:val="000000" w:themeColor="text1"/>
                                <w:kern w:val="0"/>
                                <w:sz w:val="20"/>
                                <w:szCs w:val="20"/>
                              </w:rPr>
                              <w:t>新臺幣</w:t>
                            </w:r>
                            <w:r w:rsidRPr="0074095A">
                              <w:rPr>
                                <w:rFonts w:ascii="標楷體" w:eastAsia="標楷體" w:hAnsi="標楷體" w:cs="新細明體" w:hint="eastAsia"/>
                                <w:bCs/>
                                <w:color w:val="000000" w:themeColor="text1"/>
                                <w:kern w:val="0"/>
                                <w:sz w:val="20"/>
                                <w:szCs w:val="20"/>
                              </w:rPr>
                              <w:t>元</w:t>
                            </w:r>
                          </w:p>
                          <w:tbl>
                            <w:tblPr>
                              <w:tblStyle w:val="ad"/>
                              <w:tblW w:w="5059" w:type="dxa"/>
                              <w:tblCellMar>
                                <w:left w:w="0" w:type="dxa"/>
                                <w:right w:w="0" w:type="dxa"/>
                              </w:tblCellMar>
                              <w:tblLook w:val="04A0" w:firstRow="1" w:lastRow="0" w:firstColumn="1" w:lastColumn="0" w:noHBand="0" w:noVBand="1"/>
                            </w:tblPr>
                            <w:tblGrid>
                              <w:gridCol w:w="1423"/>
                              <w:gridCol w:w="1121"/>
                              <w:gridCol w:w="1121"/>
                              <w:gridCol w:w="1394"/>
                            </w:tblGrid>
                            <w:tr w:rsidR="007828EA" w:rsidRPr="002566A2" w14:paraId="5405B55F" w14:textId="77777777" w:rsidTr="002566A2">
                              <w:trPr>
                                <w:trHeight w:val="289"/>
                                <w:tblHeader/>
                              </w:trPr>
                              <w:tc>
                                <w:tcPr>
                                  <w:tcW w:w="1423" w:type="dxa"/>
                                  <w:vAlign w:val="center"/>
                                </w:tcPr>
                                <w:p w14:paraId="4989FA3C"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Times New Roman" w:hint="eastAsia"/>
                                      <w:color w:val="000000" w:themeColor="text1"/>
                                      <w:sz w:val="20"/>
                                      <w:szCs w:val="20"/>
                                    </w:rPr>
                                    <w:t>衛生所</w:t>
                                  </w:r>
                                </w:p>
                              </w:tc>
                              <w:tc>
                                <w:tcPr>
                                  <w:tcW w:w="1121" w:type="dxa"/>
                                  <w:vAlign w:val="center"/>
                                </w:tcPr>
                                <w:p w14:paraId="69AD066B"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val="0"/>
                                    <w:overflowPunct w:val="0"/>
                                    <w:autoSpaceDE w:val="0"/>
                                    <w:autoSpaceDN w:val="0"/>
                                    <w:spacing w:line="220" w:lineRule="exact"/>
                                    <w:jc w:val="center"/>
                                    <w:textDirection w:val="lrTbV"/>
                                    <w:rPr>
                                      <w:rFonts w:ascii="標楷體" w:eastAsia="標楷體" w:hAnsi="標楷體"/>
                                      <w:color w:val="000000" w:themeColor="text1"/>
                                      <w:sz w:val="20"/>
                                      <w:szCs w:val="20"/>
                                    </w:rPr>
                                  </w:pPr>
                                  <w:r w:rsidRPr="002566A2">
                                    <w:rPr>
                                      <w:rFonts w:ascii="標楷體" w:eastAsia="標楷體" w:hAnsi="標楷體" w:hint="eastAsia"/>
                                      <w:color w:val="000000" w:themeColor="text1"/>
                                      <w:sz w:val="20"/>
                                      <w:szCs w:val="20"/>
                                    </w:rPr>
                                    <w:t>112年度</w:t>
                                  </w:r>
                                </w:p>
                                <w:p w14:paraId="4D519C73" w14:textId="61011B8A"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val="0"/>
                                    <w:overflowPunct w:val="0"/>
                                    <w:autoSpaceDE w:val="0"/>
                                    <w:autoSpaceDN w:val="0"/>
                                    <w:spacing w:line="220" w:lineRule="exact"/>
                                    <w:ind w:leftChars="20" w:left="48"/>
                                    <w:textDirection w:val="lrTbV"/>
                                    <w:rPr>
                                      <w:rFonts w:ascii="標楷體" w:eastAsia="標楷體" w:hAnsi="標楷體"/>
                                      <w:color w:val="000000" w:themeColor="text1"/>
                                      <w:sz w:val="20"/>
                                      <w:szCs w:val="20"/>
                                    </w:rPr>
                                  </w:pPr>
                                  <w:r w:rsidRPr="002566A2">
                                    <w:rPr>
                                      <w:rFonts w:ascii="標楷體" w:eastAsia="標楷體" w:hAnsi="標楷體" w:hint="eastAsia"/>
                                      <w:color w:val="000000" w:themeColor="text1"/>
                                      <w:sz w:val="20"/>
                                      <w:szCs w:val="20"/>
                                    </w:rPr>
                                    <w:t>核減數（A）</w:t>
                                  </w:r>
                                </w:p>
                              </w:tc>
                              <w:tc>
                                <w:tcPr>
                                  <w:tcW w:w="1121" w:type="dxa"/>
                                  <w:vAlign w:val="center"/>
                                </w:tcPr>
                                <w:p w14:paraId="4EEBBAA6"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val="0"/>
                                    <w:overflowPunct w:val="0"/>
                                    <w:autoSpaceDE w:val="0"/>
                                    <w:autoSpaceDN w:val="0"/>
                                    <w:spacing w:line="22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Times New Roman"/>
                                      <w:color w:val="000000" w:themeColor="text1"/>
                                      <w:sz w:val="20"/>
                                      <w:szCs w:val="20"/>
                                    </w:rPr>
                                    <w:t>113年度</w:t>
                                  </w:r>
                                </w:p>
                                <w:p w14:paraId="44644819" w14:textId="10A49B38"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val="0"/>
                                    <w:overflowPunct w:val="0"/>
                                    <w:autoSpaceDE w:val="0"/>
                                    <w:autoSpaceDN w:val="0"/>
                                    <w:spacing w:line="220" w:lineRule="exact"/>
                                    <w:ind w:leftChars="20" w:left="48"/>
                                    <w:textDirection w:val="lrTbV"/>
                                    <w:rPr>
                                      <w:rFonts w:ascii="標楷體" w:eastAsia="標楷體" w:hAnsi="標楷體" w:cs="Times New Roman"/>
                                      <w:color w:val="000000" w:themeColor="text1"/>
                                      <w:sz w:val="20"/>
                                      <w:szCs w:val="20"/>
                                    </w:rPr>
                                  </w:pPr>
                                  <w:r w:rsidRPr="002566A2">
                                    <w:rPr>
                                      <w:rFonts w:ascii="標楷體" w:eastAsia="標楷體" w:hAnsi="標楷體" w:hint="eastAsia"/>
                                      <w:color w:val="000000" w:themeColor="text1"/>
                                      <w:sz w:val="20"/>
                                      <w:szCs w:val="20"/>
                                    </w:rPr>
                                    <w:t>核減數</w:t>
                                  </w:r>
                                  <w:r>
                                    <w:rPr>
                                      <w:rFonts w:ascii="標楷體" w:eastAsia="標楷體" w:hAnsi="標楷體" w:hint="eastAsia"/>
                                      <w:color w:val="000000" w:themeColor="text1"/>
                                      <w:sz w:val="20"/>
                                      <w:szCs w:val="20"/>
                                    </w:rPr>
                                    <w:t>（</w:t>
                                  </w:r>
                                  <w:r w:rsidRPr="002566A2">
                                    <w:rPr>
                                      <w:rFonts w:ascii="標楷體" w:eastAsia="標楷體" w:hAnsi="標楷體" w:hint="eastAsia"/>
                                      <w:color w:val="000000" w:themeColor="text1"/>
                                      <w:sz w:val="20"/>
                                      <w:szCs w:val="20"/>
                                    </w:rPr>
                                    <w:t>B）</w:t>
                                  </w:r>
                                </w:p>
                              </w:tc>
                              <w:tc>
                                <w:tcPr>
                                  <w:tcW w:w="1394" w:type="dxa"/>
                                  <w:vAlign w:val="center"/>
                                </w:tcPr>
                                <w:p w14:paraId="562EC01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jc w:val="center"/>
                                    <w:textDirection w:val="lrTbV"/>
                                    <w:rPr>
                                      <w:rFonts w:ascii="標楷體" w:eastAsia="標楷體" w:hAnsi="標楷體" w:cs="新細明體"/>
                                      <w:color w:val="000000" w:themeColor="text1"/>
                                      <w:spacing w:val="-4"/>
                                      <w:kern w:val="0"/>
                                      <w:sz w:val="20"/>
                                      <w:szCs w:val="20"/>
                                    </w:rPr>
                                  </w:pPr>
                                  <w:r w:rsidRPr="002566A2">
                                    <w:rPr>
                                      <w:rFonts w:ascii="標楷體" w:eastAsia="標楷體" w:hAnsi="標楷體" w:cs="新細明體" w:hint="eastAsia"/>
                                      <w:color w:val="000000" w:themeColor="text1"/>
                                      <w:spacing w:val="-4"/>
                                      <w:kern w:val="0"/>
                                      <w:sz w:val="20"/>
                                      <w:szCs w:val="20"/>
                                    </w:rPr>
                                    <w:t>核減數增減情形</w:t>
                                  </w:r>
                                </w:p>
                                <w:p w14:paraId="5A8C50D4"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新細明體" w:hint="eastAsia"/>
                                      <w:color w:val="000000" w:themeColor="text1"/>
                                      <w:kern w:val="0"/>
                                      <w:sz w:val="20"/>
                                      <w:szCs w:val="20"/>
                                    </w:rPr>
                                    <w:t>（C=B-A）</w:t>
                                  </w:r>
                                </w:p>
                              </w:tc>
                            </w:tr>
                            <w:tr w:rsidR="007828EA" w:rsidRPr="002566A2" w14:paraId="61A266C2" w14:textId="77777777" w:rsidTr="002566A2">
                              <w:trPr>
                                <w:trHeight w:val="289"/>
                              </w:trPr>
                              <w:tc>
                                <w:tcPr>
                                  <w:tcW w:w="1423" w:type="dxa"/>
                                  <w:vAlign w:val="bottom"/>
                                </w:tcPr>
                                <w:p w14:paraId="7A0BEDFA"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Arial"/>
                                      <w:color w:val="000000" w:themeColor="text1"/>
                                      <w:sz w:val="20"/>
                                      <w:szCs w:val="20"/>
                                    </w:rPr>
                                  </w:pPr>
                                  <w:r w:rsidRPr="002566A2">
                                    <w:rPr>
                                      <w:rFonts w:ascii="標楷體" w:eastAsia="標楷體" w:hAnsi="標楷體" w:cs="Arial" w:hint="eastAsia"/>
                                      <w:color w:val="000000" w:themeColor="text1"/>
                                      <w:sz w:val="20"/>
                                      <w:szCs w:val="20"/>
                                    </w:rPr>
                                    <w:t>竹崎鄉衛生所</w:t>
                                  </w:r>
                                </w:p>
                              </w:tc>
                              <w:tc>
                                <w:tcPr>
                                  <w:tcW w:w="1121" w:type="dxa"/>
                                </w:tcPr>
                                <w:p w14:paraId="36B58250"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374</w:t>
                                  </w:r>
                                </w:p>
                              </w:tc>
                              <w:tc>
                                <w:tcPr>
                                  <w:tcW w:w="1121" w:type="dxa"/>
                                </w:tcPr>
                                <w:p w14:paraId="6C54FF84"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43,183</w:t>
                                  </w:r>
                                </w:p>
                              </w:tc>
                              <w:tc>
                                <w:tcPr>
                                  <w:tcW w:w="1394" w:type="dxa"/>
                                </w:tcPr>
                                <w:p w14:paraId="13DB5D9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42,809</w:t>
                                  </w:r>
                                </w:p>
                              </w:tc>
                            </w:tr>
                            <w:tr w:rsidR="007828EA" w:rsidRPr="002566A2" w14:paraId="7A39A901" w14:textId="77777777" w:rsidTr="002566A2">
                              <w:trPr>
                                <w:trHeight w:val="289"/>
                              </w:trPr>
                              <w:tc>
                                <w:tcPr>
                                  <w:tcW w:w="1423" w:type="dxa"/>
                                  <w:vAlign w:val="bottom"/>
                                </w:tcPr>
                                <w:p w14:paraId="2E4D18D0"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Arial"/>
                                      <w:color w:val="000000" w:themeColor="text1"/>
                                      <w:sz w:val="20"/>
                                      <w:szCs w:val="20"/>
                                    </w:rPr>
                                  </w:pPr>
                                  <w:r w:rsidRPr="002566A2">
                                    <w:rPr>
                                      <w:rFonts w:ascii="標楷體" w:eastAsia="標楷體" w:hAnsi="標楷體" w:cs="Arial" w:hint="eastAsia"/>
                                      <w:color w:val="000000" w:themeColor="text1"/>
                                      <w:sz w:val="20"/>
                                      <w:szCs w:val="20"/>
                                    </w:rPr>
                                    <w:t>慢性病防治所</w:t>
                                  </w:r>
                                </w:p>
                              </w:tc>
                              <w:tc>
                                <w:tcPr>
                                  <w:tcW w:w="1121" w:type="dxa"/>
                                </w:tcPr>
                                <w:p w14:paraId="5EBDB276"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1,476</w:t>
                                  </w:r>
                                </w:p>
                              </w:tc>
                              <w:tc>
                                <w:tcPr>
                                  <w:tcW w:w="1121" w:type="dxa"/>
                                </w:tcPr>
                                <w:p w14:paraId="2E743CF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20,845</w:t>
                                  </w:r>
                                </w:p>
                              </w:tc>
                              <w:tc>
                                <w:tcPr>
                                  <w:tcW w:w="1394" w:type="dxa"/>
                                </w:tcPr>
                                <w:p w14:paraId="3C53E9B5"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19,369</w:t>
                                  </w:r>
                                </w:p>
                              </w:tc>
                            </w:tr>
                            <w:tr w:rsidR="007828EA" w:rsidRPr="002566A2" w14:paraId="0B4E22EE" w14:textId="77777777" w:rsidTr="002566A2">
                              <w:trPr>
                                <w:trHeight w:val="289"/>
                              </w:trPr>
                              <w:tc>
                                <w:tcPr>
                                  <w:tcW w:w="1423" w:type="dxa"/>
                                  <w:vAlign w:val="bottom"/>
                                </w:tcPr>
                                <w:p w14:paraId="11158CEB"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Arial"/>
                                      <w:color w:val="000000" w:themeColor="text1"/>
                                      <w:sz w:val="20"/>
                                      <w:szCs w:val="20"/>
                                    </w:rPr>
                                  </w:pPr>
                                  <w:r w:rsidRPr="002566A2">
                                    <w:rPr>
                                      <w:rFonts w:ascii="標楷體" w:eastAsia="標楷體" w:hAnsi="標楷體" w:cs="Arial" w:hint="eastAsia"/>
                                      <w:color w:val="000000" w:themeColor="text1"/>
                                      <w:sz w:val="20"/>
                                      <w:szCs w:val="20"/>
                                    </w:rPr>
                                    <w:t>太保市衛生所</w:t>
                                  </w:r>
                                </w:p>
                              </w:tc>
                              <w:tc>
                                <w:tcPr>
                                  <w:tcW w:w="1121" w:type="dxa"/>
                                </w:tcPr>
                                <w:p w14:paraId="02CBC91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2,379</w:t>
                                  </w:r>
                                </w:p>
                              </w:tc>
                              <w:tc>
                                <w:tcPr>
                                  <w:tcW w:w="1121" w:type="dxa"/>
                                </w:tcPr>
                                <w:p w14:paraId="5EEE809F"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19,654</w:t>
                                  </w:r>
                                </w:p>
                              </w:tc>
                              <w:tc>
                                <w:tcPr>
                                  <w:tcW w:w="1394" w:type="dxa"/>
                                </w:tcPr>
                                <w:p w14:paraId="7EC94AF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17,275</w:t>
                                  </w:r>
                                </w:p>
                              </w:tc>
                            </w:tr>
                            <w:tr w:rsidR="007828EA" w:rsidRPr="002566A2" w14:paraId="3C90EC7B" w14:textId="77777777" w:rsidTr="002566A2">
                              <w:trPr>
                                <w:trHeight w:val="289"/>
                              </w:trPr>
                              <w:tc>
                                <w:tcPr>
                                  <w:tcW w:w="1423" w:type="dxa"/>
                                  <w:vAlign w:val="bottom"/>
                                </w:tcPr>
                                <w:p w14:paraId="4F9EAA4D"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Arial"/>
                                      <w:color w:val="000000" w:themeColor="text1"/>
                                      <w:sz w:val="20"/>
                                      <w:szCs w:val="20"/>
                                    </w:rPr>
                                  </w:pPr>
                                  <w:r w:rsidRPr="002566A2">
                                    <w:rPr>
                                      <w:rFonts w:ascii="標楷體" w:eastAsia="標楷體" w:hAnsi="標楷體" w:cs="Arial" w:hint="eastAsia"/>
                                      <w:color w:val="000000" w:themeColor="text1"/>
                                      <w:sz w:val="20"/>
                                      <w:szCs w:val="20"/>
                                    </w:rPr>
                                    <w:t>朴子市衛生所</w:t>
                                  </w:r>
                                </w:p>
                              </w:tc>
                              <w:tc>
                                <w:tcPr>
                                  <w:tcW w:w="1121" w:type="dxa"/>
                                </w:tcPr>
                                <w:p w14:paraId="14F81B66"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600</w:t>
                                  </w:r>
                                </w:p>
                              </w:tc>
                              <w:tc>
                                <w:tcPr>
                                  <w:tcW w:w="1121" w:type="dxa"/>
                                </w:tcPr>
                                <w:p w14:paraId="0D3FE037"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14,935</w:t>
                                  </w:r>
                                </w:p>
                              </w:tc>
                              <w:tc>
                                <w:tcPr>
                                  <w:tcW w:w="1394" w:type="dxa"/>
                                </w:tcPr>
                                <w:p w14:paraId="66894E62"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14,335</w:t>
                                  </w:r>
                                </w:p>
                              </w:tc>
                            </w:tr>
                            <w:tr w:rsidR="007828EA" w:rsidRPr="002566A2" w14:paraId="18E14657" w14:textId="77777777" w:rsidTr="002566A2">
                              <w:trPr>
                                <w:trHeight w:val="289"/>
                              </w:trPr>
                              <w:tc>
                                <w:tcPr>
                                  <w:tcW w:w="1423" w:type="dxa"/>
                                  <w:vAlign w:val="bottom"/>
                                </w:tcPr>
                                <w:p w14:paraId="1ECCED3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Arial"/>
                                      <w:color w:val="000000" w:themeColor="text1"/>
                                      <w:sz w:val="20"/>
                                      <w:szCs w:val="20"/>
                                    </w:rPr>
                                  </w:pPr>
                                  <w:r w:rsidRPr="002566A2">
                                    <w:rPr>
                                      <w:rFonts w:ascii="標楷體" w:eastAsia="標楷體" w:hAnsi="標楷體" w:cs="Arial" w:hint="eastAsia"/>
                                      <w:color w:val="000000" w:themeColor="text1"/>
                                      <w:sz w:val="20"/>
                                      <w:szCs w:val="20"/>
                                    </w:rPr>
                                    <w:t>義竹鄉衛生所</w:t>
                                  </w:r>
                                </w:p>
                              </w:tc>
                              <w:tc>
                                <w:tcPr>
                                  <w:tcW w:w="1121" w:type="dxa"/>
                                </w:tcPr>
                                <w:p w14:paraId="36B56293"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31,670</w:t>
                                  </w:r>
                                </w:p>
                              </w:tc>
                              <w:tc>
                                <w:tcPr>
                                  <w:tcW w:w="1121" w:type="dxa"/>
                                </w:tcPr>
                                <w:p w14:paraId="67936416"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45,912</w:t>
                                  </w:r>
                                </w:p>
                              </w:tc>
                              <w:tc>
                                <w:tcPr>
                                  <w:tcW w:w="1394" w:type="dxa"/>
                                </w:tcPr>
                                <w:p w14:paraId="1C73932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14,242</w:t>
                                  </w:r>
                                </w:p>
                              </w:tc>
                            </w:tr>
                            <w:tr w:rsidR="007828EA" w:rsidRPr="002566A2" w14:paraId="4F25B241" w14:textId="77777777" w:rsidTr="002566A2">
                              <w:trPr>
                                <w:trHeight w:val="289"/>
                              </w:trPr>
                              <w:tc>
                                <w:tcPr>
                                  <w:tcW w:w="1423" w:type="dxa"/>
                                  <w:vAlign w:val="bottom"/>
                                </w:tcPr>
                                <w:p w14:paraId="1554452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Arial" w:hint="eastAsia"/>
                                      <w:color w:val="000000" w:themeColor="text1"/>
                                      <w:sz w:val="20"/>
                                      <w:szCs w:val="20"/>
                                    </w:rPr>
                                    <w:t>新港鄉衛生所</w:t>
                                  </w:r>
                                </w:p>
                              </w:tc>
                              <w:tc>
                                <w:tcPr>
                                  <w:tcW w:w="1121" w:type="dxa"/>
                                </w:tcPr>
                                <w:p w14:paraId="5CEDE94B"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37,789</w:t>
                                  </w:r>
                                </w:p>
                              </w:tc>
                              <w:tc>
                                <w:tcPr>
                                  <w:tcW w:w="1121" w:type="dxa"/>
                                </w:tcPr>
                                <w:p w14:paraId="2E1BD350"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51,713</w:t>
                                  </w:r>
                                </w:p>
                              </w:tc>
                              <w:tc>
                                <w:tcPr>
                                  <w:tcW w:w="1394" w:type="dxa"/>
                                  <w:shd w:val="clear" w:color="auto" w:fill="FFFFFF" w:themeFill="background1"/>
                                </w:tcPr>
                                <w:p w14:paraId="7C868192"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13,924</w:t>
                                  </w:r>
                                </w:p>
                              </w:tc>
                            </w:tr>
                            <w:tr w:rsidR="007828EA" w:rsidRPr="002566A2" w14:paraId="0A6A76AD" w14:textId="77777777" w:rsidTr="002566A2">
                              <w:trPr>
                                <w:trHeight w:val="289"/>
                              </w:trPr>
                              <w:tc>
                                <w:tcPr>
                                  <w:tcW w:w="1423" w:type="dxa"/>
                                  <w:vAlign w:val="bottom"/>
                                </w:tcPr>
                                <w:p w14:paraId="743436F6"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Arial" w:hint="eastAsia"/>
                                      <w:color w:val="000000" w:themeColor="text1"/>
                                      <w:sz w:val="20"/>
                                      <w:szCs w:val="20"/>
                                    </w:rPr>
                                    <w:t>阿里山鄉衛生所</w:t>
                                  </w:r>
                                </w:p>
                              </w:tc>
                              <w:tc>
                                <w:tcPr>
                                  <w:tcW w:w="1121" w:type="dxa"/>
                                </w:tcPr>
                                <w:p w14:paraId="122D62EC"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27,081</w:t>
                                  </w:r>
                                </w:p>
                              </w:tc>
                              <w:tc>
                                <w:tcPr>
                                  <w:tcW w:w="1121" w:type="dxa"/>
                                </w:tcPr>
                                <w:p w14:paraId="7238AC68"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35,904</w:t>
                                  </w:r>
                                </w:p>
                              </w:tc>
                              <w:tc>
                                <w:tcPr>
                                  <w:tcW w:w="1394" w:type="dxa"/>
                                  <w:shd w:val="clear" w:color="auto" w:fill="FFFFFF" w:themeFill="background1"/>
                                </w:tcPr>
                                <w:p w14:paraId="033B063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8,823</w:t>
                                  </w:r>
                                </w:p>
                              </w:tc>
                            </w:tr>
                            <w:tr w:rsidR="007828EA" w:rsidRPr="002566A2" w14:paraId="6A16A8EA" w14:textId="77777777" w:rsidTr="002566A2">
                              <w:trPr>
                                <w:trHeight w:val="289"/>
                              </w:trPr>
                              <w:tc>
                                <w:tcPr>
                                  <w:tcW w:w="1423" w:type="dxa"/>
                                  <w:vAlign w:val="bottom"/>
                                </w:tcPr>
                                <w:p w14:paraId="315786A5"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Arial" w:hint="eastAsia"/>
                                      <w:color w:val="000000" w:themeColor="text1"/>
                                      <w:sz w:val="20"/>
                                      <w:szCs w:val="20"/>
                                    </w:rPr>
                                    <w:t>梅山鄉衛生所</w:t>
                                  </w:r>
                                </w:p>
                              </w:tc>
                              <w:tc>
                                <w:tcPr>
                                  <w:tcW w:w="1121" w:type="dxa"/>
                                </w:tcPr>
                                <w:p w14:paraId="05D53077"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w:t>
                                  </w:r>
                                </w:p>
                              </w:tc>
                              <w:tc>
                                <w:tcPr>
                                  <w:tcW w:w="1121" w:type="dxa"/>
                                </w:tcPr>
                                <w:p w14:paraId="5EB1093A"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6,041</w:t>
                                  </w:r>
                                </w:p>
                              </w:tc>
                              <w:tc>
                                <w:tcPr>
                                  <w:tcW w:w="1394" w:type="dxa"/>
                                  <w:shd w:val="clear" w:color="auto" w:fill="FFFFFF" w:themeFill="background1"/>
                                </w:tcPr>
                                <w:p w14:paraId="48BBDCE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6,041</w:t>
                                  </w:r>
                                </w:p>
                              </w:tc>
                            </w:tr>
                            <w:tr w:rsidR="007828EA" w:rsidRPr="002566A2" w14:paraId="215A7A8D" w14:textId="77777777" w:rsidTr="002566A2">
                              <w:trPr>
                                <w:trHeight w:val="289"/>
                              </w:trPr>
                              <w:tc>
                                <w:tcPr>
                                  <w:tcW w:w="1423" w:type="dxa"/>
                                  <w:vAlign w:val="bottom"/>
                                </w:tcPr>
                                <w:p w14:paraId="025B03C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Arial"/>
                                      <w:color w:val="000000" w:themeColor="text1"/>
                                      <w:sz w:val="20"/>
                                      <w:szCs w:val="20"/>
                                    </w:rPr>
                                  </w:pPr>
                                  <w:r w:rsidRPr="002566A2">
                                    <w:rPr>
                                      <w:rFonts w:ascii="標楷體" w:eastAsia="標楷體" w:hAnsi="標楷體" w:cs="Arial" w:hint="eastAsia"/>
                                      <w:color w:val="000000" w:themeColor="text1"/>
                                      <w:sz w:val="20"/>
                                      <w:szCs w:val="20"/>
                                    </w:rPr>
                                    <w:t>溪口鄉衛生所</w:t>
                                  </w:r>
                                </w:p>
                              </w:tc>
                              <w:tc>
                                <w:tcPr>
                                  <w:tcW w:w="1121" w:type="dxa"/>
                                </w:tcPr>
                                <w:p w14:paraId="78ACE346"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279</w:t>
                                  </w:r>
                                </w:p>
                              </w:tc>
                              <w:tc>
                                <w:tcPr>
                                  <w:tcW w:w="1121" w:type="dxa"/>
                                </w:tcPr>
                                <w:p w14:paraId="1B97E98C"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7,935</w:t>
                                  </w:r>
                                </w:p>
                              </w:tc>
                              <w:tc>
                                <w:tcPr>
                                  <w:tcW w:w="1394" w:type="dxa"/>
                                  <w:shd w:val="clear" w:color="auto" w:fill="FFFFFF" w:themeFill="background1"/>
                                </w:tcPr>
                                <w:p w14:paraId="2DE766AB"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7,656</w:t>
                                  </w:r>
                                </w:p>
                              </w:tc>
                            </w:tr>
                            <w:tr w:rsidR="007828EA" w:rsidRPr="002566A2" w14:paraId="79BA935D" w14:textId="77777777" w:rsidTr="002566A2">
                              <w:trPr>
                                <w:trHeight w:val="289"/>
                              </w:trPr>
                              <w:tc>
                                <w:tcPr>
                                  <w:tcW w:w="1423" w:type="dxa"/>
                                  <w:vAlign w:val="bottom"/>
                                </w:tcPr>
                                <w:p w14:paraId="271C3131"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Arial"/>
                                      <w:color w:val="000000" w:themeColor="text1"/>
                                      <w:sz w:val="20"/>
                                      <w:szCs w:val="20"/>
                                    </w:rPr>
                                  </w:pPr>
                                  <w:r w:rsidRPr="002566A2">
                                    <w:rPr>
                                      <w:rFonts w:ascii="標楷體" w:eastAsia="標楷體" w:hAnsi="標楷體" w:cs="Arial" w:hint="eastAsia"/>
                                      <w:color w:val="000000" w:themeColor="text1"/>
                                      <w:sz w:val="20"/>
                                      <w:szCs w:val="20"/>
                                    </w:rPr>
                                    <w:t>六腳鄉衛生所</w:t>
                                  </w:r>
                                </w:p>
                              </w:tc>
                              <w:tc>
                                <w:tcPr>
                                  <w:tcW w:w="1121" w:type="dxa"/>
                                </w:tcPr>
                                <w:p w14:paraId="7F97E097"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5,021</w:t>
                                  </w:r>
                                </w:p>
                              </w:tc>
                              <w:tc>
                                <w:tcPr>
                                  <w:tcW w:w="1121" w:type="dxa"/>
                                </w:tcPr>
                                <w:p w14:paraId="008FFF1D"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7,590</w:t>
                                  </w:r>
                                </w:p>
                              </w:tc>
                              <w:tc>
                                <w:tcPr>
                                  <w:tcW w:w="1394" w:type="dxa"/>
                                  <w:shd w:val="clear" w:color="auto" w:fill="FFFFFF" w:themeFill="background1"/>
                                </w:tcPr>
                                <w:p w14:paraId="2F3AB18F"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2,569</w:t>
                                  </w:r>
                                </w:p>
                              </w:tc>
                            </w:tr>
                            <w:tr w:rsidR="007828EA" w:rsidRPr="002566A2" w14:paraId="5E7A700D" w14:textId="77777777" w:rsidTr="002566A2">
                              <w:trPr>
                                <w:trHeight w:val="289"/>
                              </w:trPr>
                              <w:tc>
                                <w:tcPr>
                                  <w:tcW w:w="1423" w:type="dxa"/>
                                  <w:vAlign w:val="bottom"/>
                                </w:tcPr>
                                <w:p w14:paraId="05B44904"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Arial"/>
                                      <w:color w:val="000000" w:themeColor="text1"/>
                                      <w:sz w:val="20"/>
                                      <w:szCs w:val="20"/>
                                    </w:rPr>
                                  </w:pPr>
                                  <w:r w:rsidRPr="002566A2">
                                    <w:rPr>
                                      <w:rFonts w:ascii="標楷體" w:eastAsia="標楷體" w:hAnsi="標楷體" w:cs="Arial" w:hint="eastAsia"/>
                                      <w:color w:val="000000" w:themeColor="text1"/>
                                      <w:sz w:val="20"/>
                                      <w:szCs w:val="20"/>
                                    </w:rPr>
                                    <w:t>布袋鎮衛生所</w:t>
                                  </w:r>
                                </w:p>
                              </w:tc>
                              <w:tc>
                                <w:tcPr>
                                  <w:tcW w:w="1121" w:type="dxa"/>
                                </w:tcPr>
                                <w:p w14:paraId="7061E1D0"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7,501</w:t>
                                  </w:r>
                                </w:p>
                              </w:tc>
                              <w:tc>
                                <w:tcPr>
                                  <w:tcW w:w="1121" w:type="dxa"/>
                                </w:tcPr>
                                <w:p w14:paraId="7620CDB6"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9,889</w:t>
                                  </w:r>
                                </w:p>
                              </w:tc>
                              <w:tc>
                                <w:tcPr>
                                  <w:tcW w:w="1394" w:type="dxa"/>
                                  <w:shd w:val="clear" w:color="auto" w:fill="FFFFFF" w:themeFill="background1"/>
                                </w:tcPr>
                                <w:p w14:paraId="6380C7B6"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2,388</w:t>
                                  </w:r>
                                </w:p>
                              </w:tc>
                            </w:tr>
                            <w:tr w:rsidR="007828EA" w:rsidRPr="002566A2" w14:paraId="5DECAB75" w14:textId="77777777" w:rsidTr="002566A2">
                              <w:trPr>
                                <w:trHeight w:val="289"/>
                              </w:trPr>
                              <w:tc>
                                <w:tcPr>
                                  <w:tcW w:w="1423" w:type="dxa"/>
                                  <w:vAlign w:val="bottom"/>
                                </w:tcPr>
                                <w:p w14:paraId="1A2981E2"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Arial"/>
                                      <w:color w:val="000000" w:themeColor="text1"/>
                                      <w:sz w:val="20"/>
                                      <w:szCs w:val="20"/>
                                    </w:rPr>
                                  </w:pPr>
                                  <w:r w:rsidRPr="002566A2">
                                    <w:rPr>
                                      <w:rFonts w:ascii="標楷體" w:eastAsia="標楷體" w:hAnsi="標楷體" w:cs="Arial" w:hint="eastAsia"/>
                                      <w:color w:val="000000" w:themeColor="text1"/>
                                      <w:sz w:val="20"/>
                                      <w:szCs w:val="20"/>
                                    </w:rPr>
                                    <w:t>大林鎮衛生所</w:t>
                                  </w:r>
                                </w:p>
                              </w:tc>
                              <w:tc>
                                <w:tcPr>
                                  <w:tcW w:w="1121" w:type="dxa"/>
                                </w:tcPr>
                                <w:p w14:paraId="456888CD"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s="Times New Roman"/>
                                      <w:color w:val="000000" w:themeColor="text1"/>
                                      <w:sz w:val="20"/>
                                      <w:szCs w:val="20"/>
                                    </w:rPr>
                                    <w:t>－</w:t>
                                  </w:r>
                                </w:p>
                              </w:tc>
                              <w:tc>
                                <w:tcPr>
                                  <w:tcW w:w="1121" w:type="dxa"/>
                                </w:tcPr>
                                <w:p w14:paraId="5655082C"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1,418</w:t>
                                  </w:r>
                                </w:p>
                              </w:tc>
                              <w:tc>
                                <w:tcPr>
                                  <w:tcW w:w="1394" w:type="dxa"/>
                                  <w:shd w:val="clear" w:color="auto" w:fill="FFFFFF" w:themeFill="background1"/>
                                </w:tcPr>
                                <w:p w14:paraId="172768D0"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1,418</w:t>
                                  </w:r>
                                </w:p>
                              </w:tc>
                            </w:tr>
                            <w:tr w:rsidR="007828EA" w:rsidRPr="002566A2" w14:paraId="5E7B5CE4" w14:textId="77777777" w:rsidTr="002566A2">
                              <w:trPr>
                                <w:trHeight w:val="289"/>
                              </w:trPr>
                              <w:tc>
                                <w:tcPr>
                                  <w:tcW w:w="1423" w:type="dxa"/>
                                  <w:vAlign w:val="bottom"/>
                                </w:tcPr>
                                <w:p w14:paraId="5B7A94AC"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Arial" w:hint="eastAsia"/>
                                      <w:color w:val="000000" w:themeColor="text1"/>
                                      <w:sz w:val="20"/>
                                      <w:szCs w:val="20"/>
                                    </w:rPr>
                                    <w:t>中埔鄉衛生所</w:t>
                                  </w:r>
                                </w:p>
                              </w:tc>
                              <w:tc>
                                <w:tcPr>
                                  <w:tcW w:w="1121" w:type="dxa"/>
                                </w:tcPr>
                                <w:p w14:paraId="08A67D47"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982</w:t>
                                  </w:r>
                                </w:p>
                              </w:tc>
                              <w:tc>
                                <w:tcPr>
                                  <w:tcW w:w="1121" w:type="dxa"/>
                                </w:tcPr>
                                <w:p w14:paraId="7620CAC1"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1,274</w:t>
                                  </w:r>
                                </w:p>
                              </w:tc>
                              <w:tc>
                                <w:tcPr>
                                  <w:tcW w:w="1394" w:type="dxa"/>
                                  <w:shd w:val="clear" w:color="auto" w:fill="FFFFFF" w:themeFill="background1"/>
                                </w:tcPr>
                                <w:p w14:paraId="630F56A1"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292</w:t>
                                  </w:r>
                                </w:p>
                              </w:tc>
                            </w:tr>
                            <w:tr w:rsidR="007828EA" w:rsidRPr="002566A2" w14:paraId="72D4551C" w14:textId="77777777" w:rsidTr="002566A2">
                              <w:trPr>
                                <w:trHeight w:val="289"/>
                              </w:trPr>
                              <w:tc>
                                <w:tcPr>
                                  <w:tcW w:w="1423" w:type="dxa"/>
                                  <w:vAlign w:val="bottom"/>
                                </w:tcPr>
                                <w:p w14:paraId="3DA78114"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Arial" w:hint="eastAsia"/>
                                      <w:color w:val="000000" w:themeColor="text1"/>
                                      <w:sz w:val="20"/>
                                      <w:szCs w:val="20"/>
                                    </w:rPr>
                                    <w:t>民雄鄉衛生所</w:t>
                                  </w:r>
                                </w:p>
                              </w:tc>
                              <w:tc>
                                <w:tcPr>
                                  <w:tcW w:w="1121" w:type="dxa"/>
                                </w:tcPr>
                                <w:p w14:paraId="5E0FA578"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14,393</w:t>
                                  </w:r>
                                </w:p>
                              </w:tc>
                              <w:tc>
                                <w:tcPr>
                                  <w:tcW w:w="1121" w:type="dxa"/>
                                </w:tcPr>
                                <w:p w14:paraId="194BD832"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13,178</w:t>
                                  </w:r>
                                </w:p>
                              </w:tc>
                              <w:tc>
                                <w:tcPr>
                                  <w:tcW w:w="1394" w:type="dxa"/>
                                  <w:shd w:val="clear" w:color="auto" w:fill="FFFFFF" w:themeFill="background1"/>
                                </w:tcPr>
                                <w:p w14:paraId="0DB1A35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w:t>
                                  </w:r>
                                  <w:r w:rsidRPr="002566A2">
                                    <w:rPr>
                                      <w:rFonts w:ascii="標楷體" w:eastAsia="標楷體" w:hAnsi="標楷體" w:hint="eastAsia"/>
                                      <w:color w:val="000000" w:themeColor="text1"/>
                                      <w:sz w:val="20"/>
                                      <w:szCs w:val="20"/>
                                    </w:rPr>
                                    <w:t xml:space="preserve"> </w:t>
                                  </w:r>
                                  <w:r w:rsidRPr="002566A2">
                                    <w:rPr>
                                      <w:rFonts w:ascii="標楷體" w:eastAsia="標楷體" w:hAnsi="標楷體"/>
                                      <w:color w:val="000000" w:themeColor="text1"/>
                                      <w:sz w:val="20"/>
                                      <w:szCs w:val="20"/>
                                    </w:rPr>
                                    <w:t>1,215</w:t>
                                  </w:r>
                                </w:p>
                              </w:tc>
                            </w:tr>
                            <w:tr w:rsidR="007828EA" w:rsidRPr="002566A2" w14:paraId="4EB31C7D" w14:textId="77777777" w:rsidTr="002566A2">
                              <w:trPr>
                                <w:trHeight w:val="289"/>
                              </w:trPr>
                              <w:tc>
                                <w:tcPr>
                                  <w:tcW w:w="1423" w:type="dxa"/>
                                  <w:vAlign w:val="bottom"/>
                                </w:tcPr>
                                <w:p w14:paraId="56D213D3"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Arial" w:hint="eastAsia"/>
                                      <w:color w:val="000000" w:themeColor="text1"/>
                                      <w:sz w:val="20"/>
                                      <w:szCs w:val="20"/>
                                    </w:rPr>
                                    <w:t>水上鄉衛生所</w:t>
                                  </w:r>
                                </w:p>
                              </w:tc>
                              <w:tc>
                                <w:tcPr>
                                  <w:tcW w:w="1121" w:type="dxa"/>
                                </w:tcPr>
                                <w:p w14:paraId="544F5AD8"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9,600</w:t>
                                  </w:r>
                                </w:p>
                              </w:tc>
                              <w:tc>
                                <w:tcPr>
                                  <w:tcW w:w="1121" w:type="dxa"/>
                                </w:tcPr>
                                <w:p w14:paraId="035CFE78"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8,276</w:t>
                                  </w:r>
                                </w:p>
                              </w:tc>
                              <w:tc>
                                <w:tcPr>
                                  <w:tcW w:w="1394" w:type="dxa"/>
                                  <w:shd w:val="clear" w:color="auto" w:fill="FFFFFF" w:themeFill="background1"/>
                                </w:tcPr>
                                <w:p w14:paraId="219AE796"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w:t>
                                  </w:r>
                                  <w:r w:rsidRPr="002566A2">
                                    <w:rPr>
                                      <w:rFonts w:ascii="標楷體" w:eastAsia="標楷體" w:hAnsi="標楷體" w:hint="eastAsia"/>
                                      <w:color w:val="000000" w:themeColor="text1"/>
                                      <w:sz w:val="20"/>
                                      <w:szCs w:val="20"/>
                                    </w:rPr>
                                    <w:t xml:space="preserve"> </w:t>
                                  </w:r>
                                  <w:r w:rsidRPr="002566A2">
                                    <w:rPr>
                                      <w:rFonts w:ascii="標楷體" w:eastAsia="標楷體" w:hAnsi="標楷體"/>
                                      <w:color w:val="000000" w:themeColor="text1"/>
                                      <w:sz w:val="20"/>
                                      <w:szCs w:val="20"/>
                                    </w:rPr>
                                    <w:t>1,324</w:t>
                                  </w:r>
                                </w:p>
                              </w:tc>
                            </w:tr>
                            <w:tr w:rsidR="007828EA" w:rsidRPr="002566A2" w14:paraId="7AD67B33" w14:textId="77777777" w:rsidTr="002566A2">
                              <w:trPr>
                                <w:trHeight w:val="289"/>
                              </w:trPr>
                              <w:tc>
                                <w:tcPr>
                                  <w:tcW w:w="1423" w:type="dxa"/>
                                  <w:vAlign w:val="bottom"/>
                                </w:tcPr>
                                <w:p w14:paraId="4858CDB0"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Arial" w:hint="eastAsia"/>
                                      <w:color w:val="000000" w:themeColor="text1"/>
                                      <w:sz w:val="20"/>
                                      <w:szCs w:val="20"/>
                                    </w:rPr>
                                    <w:t>番路鄉衛生所</w:t>
                                  </w:r>
                                </w:p>
                              </w:tc>
                              <w:tc>
                                <w:tcPr>
                                  <w:tcW w:w="1121" w:type="dxa"/>
                                </w:tcPr>
                                <w:p w14:paraId="11D7B075"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9,560</w:t>
                                  </w:r>
                                </w:p>
                              </w:tc>
                              <w:tc>
                                <w:tcPr>
                                  <w:tcW w:w="1121" w:type="dxa"/>
                                </w:tcPr>
                                <w:p w14:paraId="1A9931FA"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5,956</w:t>
                                  </w:r>
                                </w:p>
                              </w:tc>
                              <w:tc>
                                <w:tcPr>
                                  <w:tcW w:w="1394" w:type="dxa"/>
                                  <w:shd w:val="clear" w:color="auto" w:fill="FFFFFF" w:themeFill="background1"/>
                                </w:tcPr>
                                <w:p w14:paraId="021F0383"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w:t>
                                  </w:r>
                                  <w:r w:rsidRPr="002566A2">
                                    <w:rPr>
                                      <w:rFonts w:ascii="標楷體" w:eastAsia="標楷體" w:hAnsi="標楷體" w:hint="eastAsia"/>
                                      <w:color w:val="000000" w:themeColor="text1"/>
                                      <w:sz w:val="20"/>
                                      <w:szCs w:val="20"/>
                                    </w:rPr>
                                    <w:t xml:space="preserve"> </w:t>
                                  </w:r>
                                  <w:r w:rsidRPr="002566A2">
                                    <w:rPr>
                                      <w:rFonts w:ascii="標楷體" w:eastAsia="標楷體" w:hAnsi="標楷體"/>
                                      <w:color w:val="000000" w:themeColor="text1"/>
                                      <w:sz w:val="20"/>
                                      <w:szCs w:val="20"/>
                                    </w:rPr>
                                    <w:t>3,604</w:t>
                                  </w:r>
                                </w:p>
                              </w:tc>
                            </w:tr>
                            <w:tr w:rsidR="007828EA" w:rsidRPr="002566A2" w14:paraId="6A49C64B" w14:textId="77777777" w:rsidTr="002566A2">
                              <w:trPr>
                                <w:trHeight w:val="289"/>
                              </w:trPr>
                              <w:tc>
                                <w:tcPr>
                                  <w:tcW w:w="1423" w:type="dxa"/>
                                  <w:vAlign w:val="bottom"/>
                                </w:tcPr>
                                <w:p w14:paraId="11413FBB"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Arial" w:hint="eastAsia"/>
                                      <w:color w:val="000000" w:themeColor="text1"/>
                                      <w:sz w:val="20"/>
                                      <w:szCs w:val="20"/>
                                    </w:rPr>
                                    <w:t>鹿草鄉衛生所</w:t>
                                  </w:r>
                                </w:p>
                              </w:tc>
                              <w:tc>
                                <w:tcPr>
                                  <w:tcW w:w="1121" w:type="dxa"/>
                                </w:tcPr>
                                <w:p w14:paraId="0F369837"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56,690</w:t>
                                  </w:r>
                                </w:p>
                              </w:tc>
                              <w:tc>
                                <w:tcPr>
                                  <w:tcW w:w="1121" w:type="dxa"/>
                                </w:tcPr>
                                <w:p w14:paraId="3C7A410F"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9,178</w:t>
                                  </w:r>
                                </w:p>
                              </w:tc>
                              <w:tc>
                                <w:tcPr>
                                  <w:tcW w:w="1394" w:type="dxa"/>
                                  <w:shd w:val="clear" w:color="auto" w:fill="FFFFFF" w:themeFill="background1"/>
                                </w:tcPr>
                                <w:p w14:paraId="391EB670"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w:t>
                                  </w:r>
                                  <w:r w:rsidRPr="002566A2">
                                    <w:rPr>
                                      <w:rFonts w:ascii="標楷體" w:eastAsia="標楷體" w:hAnsi="標楷體" w:hint="eastAsia"/>
                                      <w:color w:val="000000" w:themeColor="text1"/>
                                      <w:sz w:val="20"/>
                                      <w:szCs w:val="20"/>
                                    </w:rPr>
                                    <w:t xml:space="preserve"> </w:t>
                                  </w:r>
                                  <w:r w:rsidRPr="002566A2">
                                    <w:rPr>
                                      <w:rFonts w:ascii="標楷體" w:eastAsia="標楷體" w:hAnsi="標楷體"/>
                                      <w:color w:val="000000" w:themeColor="text1"/>
                                      <w:sz w:val="20"/>
                                      <w:szCs w:val="20"/>
                                    </w:rPr>
                                    <w:t>47,512</w:t>
                                  </w:r>
                                </w:p>
                              </w:tc>
                            </w:tr>
                            <w:tr w:rsidR="007828EA" w:rsidRPr="002566A2" w14:paraId="568A75C8" w14:textId="77777777" w:rsidTr="002566A2">
                              <w:trPr>
                                <w:trHeight w:val="289"/>
                              </w:trPr>
                              <w:tc>
                                <w:tcPr>
                                  <w:tcW w:w="1423" w:type="dxa"/>
                                  <w:vAlign w:val="bottom"/>
                                </w:tcPr>
                                <w:p w14:paraId="2B4922C2"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Arial" w:hint="eastAsia"/>
                                      <w:color w:val="000000" w:themeColor="text1"/>
                                      <w:sz w:val="20"/>
                                      <w:szCs w:val="20"/>
                                    </w:rPr>
                                    <w:t>東石鄉衛生所</w:t>
                                  </w:r>
                                </w:p>
                              </w:tc>
                              <w:tc>
                                <w:tcPr>
                                  <w:tcW w:w="1121" w:type="dxa"/>
                                </w:tcPr>
                                <w:p w14:paraId="2FC73B74"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193,249</w:t>
                                  </w:r>
                                </w:p>
                              </w:tc>
                              <w:tc>
                                <w:tcPr>
                                  <w:tcW w:w="1121" w:type="dxa"/>
                                </w:tcPr>
                                <w:p w14:paraId="094095DB"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2,710</w:t>
                                  </w:r>
                                </w:p>
                              </w:tc>
                              <w:tc>
                                <w:tcPr>
                                  <w:tcW w:w="1394" w:type="dxa"/>
                                  <w:shd w:val="clear" w:color="auto" w:fill="FFFFFF" w:themeFill="background1"/>
                                </w:tcPr>
                                <w:p w14:paraId="0DC19554"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w:t>
                                  </w:r>
                                  <w:r w:rsidRPr="002566A2">
                                    <w:rPr>
                                      <w:rFonts w:ascii="標楷體" w:eastAsia="標楷體" w:hAnsi="標楷體" w:hint="eastAsia"/>
                                      <w:color w:val="000000" w:themeColor="text1"/>
                                      <w:sz w:val="20"/>
                                      <w:szCs w:val="20"/>
                                    </w:rPr>
                                    <w:t xml:space="preserve"> </w:t>
                                  </w:r>
                                  <w:r w:rsidRPr="002566A2">
                                    <w:rPr>
                                      <w:rFonts w:ascii="標楷體" w:eastAsia="標楷體" w:hAnsi="標楷體"/>
                                      <w:color w:val="000000" w:themeColor="text1"/>
                                      <w:sz w:val="20"/>
                                      <w:szCs w:val="20"/>
                                    </w:rPr>
                                    <w:t>190,539</w:t>
                                  </w:r>
                                </w:p>
                              </w:tc>
                            </w:tr>
                          </w:tbl>
                          <w:p w14:paraId="18D55153" w14:textId="77777777" w:rsidR="007828EA" w:rsidRDefault="007828EA" w:rsidP="008B1FEE">
                            <w:r>
                              <w:rPr>
                                <w:rFonts w:ascii="標楷體" w:eastAsia="標楷體" w:hAnsi="標楷體" w:cs="Times New Roman" w:hint="eastAsia"/>
                                <w:color w:val="000000" w:themeColor="text1"/>
                                <w:kern w:val="0"/>
                                <w:sz w:val="18"/>
                                <w:szCs w:val="32"/>
                              </w:rPr>
                              <w:t>資料來源：整理自嘉義縣衛生所提供資料。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41" o:spid="_x0000_s1126" type="#_x0000_t202" style="position:absolute;left:0;text-align:left;margin-left:236.6pt;margin-top:48.75pt;width:260.55pt;height:339.6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" stroked="f">
                <v:textbox>
                  <w:txbxContent>
                    <w:p w14:paraId="10BEE5CA" w14:textId="77777777" w:rsidR="007828EA" w:rsidRPr="00804E97" w:rsidRDefault="007828EA" w:rsidP="00675FB4">
                      <w:pPr>
                        <w:spacing w:line="300" w:lineRule="exact"/>
                        <w:jc w:val="center"/>
                        <w:rPr>
                          <w:rFonts w:ascii="標楷體" w:eastAsia="標楷體" w:hAnsi="標楷體" w:cs="新細明體"/>
                          <w:b/>
                          <w:color w:val="000000" w:themeColor="text1"/>
                          <w:kern w:val="0"/>
                          <w:szCs w:val="24"/>
                        </w:rPr>
                      </w:pPr>
                      <w:r w:rsidRPr="00B10B54">
                        <w:rPr>
                          <w:rFonts w:ascii="標楷體" w:eastAsia="標楷體" w:hAnsi="標楷體" w:hint="eastAsia"/>
                          <w:b/>
                        </w:rPr>
                        <w:t>表</w:t>
                      </w:r>
                      <w:r>
                        <w:rPr>
                          <w:rFonts w:ascii="標楷體" w:eastAsia="標楷體" w:hAnsi="標楷體" w:hint="eastAsia"/>
                          <w:b/>
                        </w:rPr>
                        <w:t>3</w:t>
                      </w:r>
                      <w:r w:rsidRPr="00804E97">
                        <w:rPr>
                          <w:rFonts w:ascii="標楷體" w:eastAsia="標楷體" w:hAnsi="標楷體" w:hint="eastAsia"/>
                          <w:b/>
                        </w:rPr>
                        <w:t xml:space="preserve">  </w:t>
                      </w:r>
                      <w:r w:rsidRPr="0074095A">
                        <w:rPr>
                          <w:rFonts w:ascii="標楷體" w:eastAsia="標楷體" w:hAnsi="標楷體" w:cs="新細明體" w:hint="eastAsia"/>
                          <w:b/>
                          <w:color w:val="000000" w:themeColor="text1"/>
                          <w:kern w:val="0"/>
                          <w:szCs w:val="24"/>
                        </w:rPr>
                        <w:t>各衛生所醫療費用核減金額比較</w:t>
                      </w:r>
                    </w:p>
                    <w:p w14:paraId="0682231E" w14:textId="77777777" w:rsidR="007828EA" w:rsidRDefault="007828EA" w:rsidP="00675FB4">
                      <w:pPr>
                        <w:spacing w:line="280" w:lineRule="exact"/>
                        <w:jc w:val="right"/>
                        <w:rPr>
                          <w:rFonts w:ascii="標楷體" w:eastAsia="標楷體" w:hAnsi="標楷體" w:cs="新細明體"/>
                          <w:bCs/>
                          <w:color w:val="000000" w:themeColor="text1"/>
                          <w:kern w:val="0"/>
                          <w:sz w:val="20"/>
                          <w:szCs w:val="20"/>
                        </w:rPr>
                      </w:pPr>
                      <w:r w:rsidRPr="0074095A">
                        <w:rPr>
                          <w:rFonts w:ascii="標楷體" w:eastAsia="標楷體" w:hAnsi="標楷體" w:cs="新細明體" w:hint="eastAsia"/>
                          <w:bCs/>
                          <w:color w:val="000000" w:themeColor="text1"/>
                          <w:kern w:val="0"/>
                          <w:sz w:val="20"/>
                          <w:szCs w:val="20"/>
                        </w:rPr>
                        <w:t>單位：</w:t>
                      </w:r>
                      <w:r>
                        <w:rPr>
                          <w:rFonts w:ascii="標楷體" w:eastAsia="標楷體" w:hAnsi="標楷體" w:cs="新細明體" w:hint="eastAsia"/>
                          <w:bCs/>
                          <w:color w:val="000000" w:themeColor="text1"/>
                          <w:kern w:val="0"/>
                          <w:sz w:val="20"/>
                          <w:szCs w:val="20"/>
                        </w:rPr>
                        <w:t>新臺幣</w:t>
                      </w:r>
                      <w:r w:rsidRPr="0074095A">
                        <w:rPr>
                          <w:rFonts w:ascii="標楷體" w:eastAsia="標楷體" w:hAnsi="標楷體" w:cs="新細明體" w:hint="eastAsia"/>
                          <w:bCs/>
                          <w:color w:val="000000" w:themeColor="text1"/>
                          <w:kern w:val="0"/>
                          <w:sz w:val="20"/>
                          <w:szCs w:val="20"/>
                        </w:rPr>
                        <w:t>元</w:t>
                      </w:r>
                    </w:p>
                    <w:tbl>
                      <w:tblPr>
                        <w:tblStyle w:val="ad"/>
                        <w:tblW w:w="5059" w:type="dxa"/>
                        <w:tblCellMar>
                          <w:left w:w="0" w:type="dxa"/>
                          <w:right w:w="0" w:type="dxa"/>
                        </w:tblCellMar>
                        <w:tblLook w:val="04A0" w:firstRow="1" w:lastRow="0" w:firstColumn="1" w:lastColumn="0" w:noHBand="0" w:noVBand="1"/>
                      </w:tblPr>
                      <w:tblGrid>
                        <w:gridCol w:w="1423"/>
                        <w:gridCol w:w="1121"/>
                        <w:gridCol w:w="1121"/>
                        <w:gridCol w:w="1394"/>
                      </w:tblGrid>
                      <w:tr w:rsidR="007828EA" w:rsidRPr="002566A2" w14:paraId="5405B55F" w14:textId="77777777" w:rsidTr="002566A2">
                        <w:trPr>
                          <w:trHeight w:val="289"/>
                          <w:tblHeader/>
                        </w:trPr>
                        <w:tc>
                          <w:tcPr>
                            <w:tcW w:w="1423" w:type="dxa"/>
                            <w:vAlign w:val="center"/>
                          </w:tcPr>
                          <w:p w14:paraId="4989FA3C"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Times New Roman" w:hint="eastAsia"/>
                                <w:color w:val="000000" w:themeColor="text1"/>
                                <w:sz w:val="20"/>
                                <w:szCs w:val="20"/>
                              </w:rPr>
                              <w:t>衛生所</w:t>
                            </w:r>
                          </w:p>
                        </w:tc>
                        <w:tc>
                          <w:tcPr>
                            <w:tcW w:w="1121" w:type="dxa"/>
                            <w:vAlign w:val="center"/>
                          </w:tcPr>
                          <w:p w14:paraId="69AD066B"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val="0"/>
                              <w:overflowPunct w:val="0"/>
                              <w:autoSpaceDE w:val="0"/>
                              <w:autoSpaceDN w:val="0"/>
                              <w:spacing w:line="220" w:lineRule="exact"/>
                              <w:jc w:val="center"/>
                              <w:textDirection w:val="lrTbV"/>
                              <w:rPr>
                                <w:rFonts w:ascii="標楷體" w:eastAsia="標楷體" w:hAnsi="標楷體"/>
                                <w:color w:val="000000" w:themeColor="text1"/>
                                <w:sz w:val="20"/>
                                <w:szCs w:val="20"/>
                              </w:rPr>
                            </w:pPr>
                            <w:r w:rsidRPr="002566A2">
                              <w:rPr>
                                <w:rFonts w:ascii="標楷體" w:eastAsia="標楷體" w:hAnsi="標楷體" w:hint="eastAsia"/>
                                <w:color w:val="000000" w:themeColor="text1"/>
                                <w:sz w:val="20"/>
                                <w:szCs w:val="20"/>
                              </w:rPr>
                              <w:t>112年度</w:t>
                            </w:r>
                          </w:p>
                          <w:p w14:paraId="4D519C73" w14:textId="61011B8A"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val="0"/>
                              <w:overflowPunct w:val="0"/>
                              <w:autoSpaceDE w:val="0"/>
                              <w:autoSpaceDN w:val="0"/>
                              <w:spacing w:line="220" w:lineRule="exact"/>
                              <w:ind w:leftChars="20" w:left="48"/>
                              <w:textDirection w:val="lrTbV"/>
                              <w:rPr>
                                <w:rFonts w:ascii="標楷體" w:eastAsia="標楷體" w:hAnsi="標楷體"/>
                                <w:color w:val="000000" w:themeColor="text1"/>
                                <w:sz w:val="20"/>
                                <w:szCs w:val="20"/>
                              </w:rPr>
                            </w:pPr>
                            <w:r w:rsidRPr="002566A2">
                              <w:rPr>
                                <w:rFonts w:ascii="標楷體" w:eastAsia="標楷體" w:hAnsi="標楷體" w:hint="eastAsia"/>
                                <w:color w:val="000000" w:themeColor="text1"/>
                                <w:sz w:val="20"/>
                                <w:szCs w:val="20"/>
                              </w:rPr>
                              <w:t>核減數（A）</w:t>
                            </w:r>
                          </w:p>
                        </w:tc>
                        <w:tc>
                          <w:tcPr>
                            <w:tcW w:w="1121" w:type="dxa"/>
                            <w:vAlign w:val="center"/>
                          </w:tcPr>
                          <w:p w14:paraId="4EEBBAA6"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val="0"/>
                              <w:overflowPunct w:val="0"/>
                              <w:autoSpaceDE w:val="0"/>
                              <w:autoSpaceDN w:val="0"/>
                              <w:spacing w:line="22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Times New Roman"/>
                                <w:color w:val="000000" w:themeColor="text1"/>
                                <w:sz w:val="20"/>
                                <w:szCs w:val="20"/>
                              </w:rPr>
                              <w:t>113年度</w:t>
                            </w:r>
                          </w:p>
                          <w:p w14:paraId="44644819" w14:textId="10A49B38"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val="0"/>
                              <w:overflowPunct w:val="0"/>
                              <w:autoSpaceDE w:val="0"/>
                              <w:autoSpaceDN w:val="0"/>
                              <w:spacing w:line="220" w:lineRule="exact"/>
                              <w:ind w:leftChars="20" w:left="48"/>
                              <w:textDirection w:val="lrTbV"/>
                              <w:rPr>
                                <w:rFonts w:ascii="標楷體" w:eastAsia="標楷體" w:hAnsi="標楷體" w:cs="Times New Roman"/>
                                <w:color w:val="000000" w:themeColor="text1"/>
                                <w:sz w:val="20"/>
                                <w:szCs w:val="20"/>
                              </w:rPr>
                            </w:pPr>
                            <w:r w:rsidRPr="002566A2">
                              <w:rPr>
                                <w:rFonts w:ascii="標楷體" w:eastAsia="標楷體" w:hAnsi="標楷體" w:hint="eastAsia"/>
                                <w:color w:val="000000" w:themeColor="text1"/>
                                <w:sz w:val="20"/>
                                <w:szCs w:val="20"/>
                              </w:rPr>
                              <w:t>核減數</w:t>
                            </w:r>
                            <w:r>
                              <w:rPr>
                                <w:rFonts w:ascii="標楷體" w:eastAsia="標楷體" w:hAnsi="標楷體" w:hint="eastAsia"/>
                                <w:color w:val="000000" w:themeColor="text1"/>
                                <w:sz w:val="20"/>
                                <w:szCs w:val="20"/>
                              </w:rPr>
                              <w:t>（</w:t>
                            </w:r>
                            <w:r w:rsidRPr="002566A2">
                              <w:rPr>
                                <w:rFonts w:ascii="標楷體" w:eastAsia="標楷體" w:hAnsi="標楷體" w:hint="eastAsia"/>
                                <w:color w:val="000000" w:themeColor="text1"/>
                                <w:sz w:val="20"/>
                                <w:szCs w:val="20"/>
                              </w:rPr>
                              <w:t>B）</w:t>
                            </w:r>
                          </w:p>
                        </w:tc>
                        <w:tc>
                          <w:tcPr>
                            <w:tcW w:w="1394" w:type="dxa"/>
                            <w:vAlign w:val="center"/>
                          </w:tcPr>
                          <w:p w14:paraId="562EC01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jc w:val="center"/>
                              <w:textDirection w:val="lrTbV"/>
                              <w:rPr>
                                <w:rFonts w:ascii="標楷體" w:eastAsia="標楷體" w:hAnsi="標楷體" w:cs="新細明體"/>
                                <w:color w:val="000000" w:themeColor="text1"/>
                                <w:spacing w:val="-4"/>
                                <w:kern w:val="0"/>
                                <w:sz w:val="20"/>
                                <w:szCs w:val="20"/>
                              </w:rPr>
                            </w:pPr>
                            <w:r w:rsidRPr="002566A2">
                              <w:rPr>
                                <w:rFonts w:ascii="標楷體" w:eastAsia="標楷體" w:hAnsi="標楷體" w:cs="新細明體" w:hint="eastAsia"/>
                                <w:color w:val="000000" w:themeColor="text1"/>
                                <w:spacing w:val="-4"/>
                                <w:kern w:val="0"/>
                                <w:sz w:val="20"/>
                                <w:szCs w:val="20"/>
                              </w:rPr>
                              <w:t>核減數增減情形</w:t>
                            </w:r>
                          </w:p>
                          <w:p w14:paraId="5A8C50D4"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新細明體" w:hint="eastAsia"/>
                                <w:color w:val="000000" w:themeColor="text1"/>
                                <w:kern w:val="0"/>
                                <w:sz w:val="20"/>
                                <w:szCs w:val="20"/>
                              </w:rPr>
                              <w:t>（C=B-A）</w:t>
                            </w:r>
                          </w:p>
                        </w:tc>
                      </w:tr>
                      <w:tr w:rsidR="007828EA" w:rsidRPr="002566A2" w14:paraId="61A266C2" w14:textId="77777777" w:rsidTr="002566A2">
                        <w:trPr>
                          <w:trHeight w:val="289"/>
                        </w:trPr>
                        <w:tc>
                          <w:tcPr>
                            <w:tcW w:w="1423" w:type="dxa"/>
                            <w:vAlign w:val="bottom"/>
                          </w:tcPr>
                          <w:p w14:paraId="7A0BEDFA"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Arial"/>
                                <w:color w:val="000000" w:themeColor="text1"/>
                                <w:sz w:val="20"/>
                                <w:szCs w:val="20"/>
                              </w:rPr>
                            </w:pPr>
                            <w:r w:rsidRPr="002566A2">
                              <w:rPr>
                                <w:rFonts w:ascii="標楷體" w:eastAsia="標楷體" w:hAnsi="標楷體" w:cs="Arial" w:hint="eastAsia"/>
                                <w:color w:val="000000" w:themeColor="text1"/>
                                <w:sz w:val="20"/>
                                <w:szCs w:val="20"/>
                              </w:rPr>
                              <w:t>竹崎鄉衛生所</w:t>
                            </w:r>
                          </w:p>
                        </w:tc>
                        <w:tc>
                          <w:tcPr>
                            <w:tcW w:w="1121" w:type="dxa"/>
                          </w:tcPr>
                          <w:p w14:paraId="36B58250"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374</w:t>
                            </w:r>
                          </w:p>
                        </w:tc>
                        <w:tc>
                          <w:tcPr>
                            <w:tcW w:w="1121" w:type="dxa"/>
                          </w:tcPr>
                          <w:p w14:paraId="6C54FF84"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43,183</w:t>
                            </w:r>
                          </w:p>
                        </w:tc>
                        <w:tc>
                          <w:tcPr>
                            <w:tcW w:w="1394" w:type="dxa"/>
                          </w:tcPr>
                          <w:p w14:paraId="13DB5D9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42,809</w:t>
                            </w:r>
                          </w:p>
                        </w:tc>
                      </w:tr>
                      <w:tr w:rsidR="007828EA" w:rsidRPr="002566A2" w14:paraId="7A39A901" w14:textId="77777777" w:rsidTr="002566A2">
                        <w:trPr>
                          <w:trHeight w:val="289"/>
                        </w:trPr>
                        <w:tc>
                          <w:tcPr>
                            <w:tcW w:w="1423" w:type="dxa"/>
                            <w:vAlign w:val="bottom"/>
                          </w:tcPr>
                          <w:p w14:paraId="2E4D18D0"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Arial"/>
                                <w:color w:val="000000" w:themeColor="text1"/>
                                <w:sz w:val="20"/>
                                <w:szCs w:val="20"/>
                              </w:rPr>
                            </w:pPr>
                            <w:r w:rsidRPr="002566A2">
                              <w:rPr>
                                <w:rFonts w:ascii="標楷體" w:eastAsia="標楷體" w:hAnsi="標楷體" w:cs="Arial" w:hint="eastAsia"/>
                                <w:color w:val="000000" w:themeColor="text1"/>
                                <w:sz w:val="20"/>
                                <w:szCs w:val="20"/>
                              </w:rPr>
                              <w:t>慢性病防治所</w:t>
                            </w:r>
                          </w:p>
                        </w:tc>
                        <w:tc>
                          <w:tcPr>
                            <w:tcW w:w="1121" w:type="dxa"/>
                          </w:tcPr>
                          <w:p w14:paraId="5EBDB276"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1,476</w:t>
                            </w:r>
                          </w:p>
                        </w:tc>
                        <w:tc>
                          <w:tcPr>
                            <w:tcW w:w="1121" w:type="dxa"/>
                          </w:tcPr>
                          <w:p w14:paraId="2E743CF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20,845</w:t>
                            </w:r>
                          </w:p>
                        </w:tc>
                        <w:tc>
                          <w:tcPr>
                            <w:tcW w:w="1394" w:type="dxa"/>
                          </w:tcPr>
                          <w:p w14:paraId="3C53E9B5"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19,369</w:t>
                            </w:r>
                          </w:p>
                        </w:tc>
                      </w:tr>
                      <w:tr w:rsidR="007828EA" w:rsidRPr="002566A2" w14:paraId="0B4E22EE" w14:textId="77777777" w:rsidTr="002566A2">
                        <w:trPr>
                          <w:trHeight w:val="289"/>
                        </w:trPr>
                        <w:tc>
                          <w:tcPr>
                            <w:tcW w:w="1423" w:type="dxa"/>
                            <w:vAlign w:val="bottom"/>
                          </w:tcPr>
                          <w:p w14:paraId="11158CEB"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Arial"/>
                                <w:color w:val="000000" w:themeColor="text1"/>
                                <w:sz w:val="20"/>
                                <w:szCs w:val="20"/>
                              </w:rPr>
                            </w:pPr>
                            <w:r w:rsidRPr="002566A2">
                              <w:rPr>
                                <w:rFonts w:ascii="標楷體" w:eastAsia="標楷體" w:hAnsi="標楷體" w:cs="Arial" w:hint="eastAsia"/>
                                <w:color w:val="000000" w:themeColor="text1"/>
                                <w:sz w:val="20"/>
                                <w:szCs w:val="20"/>
                              </w:rPr>
                              <w:t>太保市衛生所</w:t>
                            </w:r>
                          </w:p>
                        </w:tc>
                        <w:tc>
                          <w:tcPr>
                            <w:tcW w:w="1121" w:type="dxa"/>
                          </w:tcPr>
                          <w:p w14:paraId="02CBC91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2,379</w:t>
                            </w:r>
                          </w:p>
                        </w:tc>
                        <w:tc>
                          <w:tcPr>
                            <w:tcW w:w="1121" w:type="dxa"/>
                          </w:tcPr>
                          <w:p w14:paraId="5EEE809F"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19,654</w:t>
                            </w:r>
                          </w:p>
                        </w:tc>
                        <w:tc>
                          <w:tcPr>
                            <w:tcW w:w="1394" w:type="dxa"/>
                          </w:tcPr>
                          <w:p w14:paraId="7EC94AF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17,275</w:t>
                            </w:r>
                          </w:p>
                        </w:tc>
                      </w:tr>
                      <w:tr w:rsidR="007828EA" w:rsidRPr="002566A2" w14:paraId="3C90EC7B" w14:textId="77777777" w:rsidTr="002566A2">
                        <w:trPr>
                          <w:trHeight w:val="289"/>
                        </w:trPr>
                        <w:tc>
                          <w:tcPr>
                            <w:tcW w:w="1423" w:type="dxa"/>
                            <w:vAlign w:val="bottom"/>
                          </w:tcPr>
                          <w:p w14:paraId="4F9EAA4D"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Arial"/>
                                <w:color w:val="000000" w:themeColor="text1"/>
                                <w:sz w:val="20"/>
                                <w:szCs w:val="20"/>
                              </w:rPr>
                            </w:pPr>
                            <w:r w:rsidRPr="002566A2">
                              <w:rPr>
                                <w:rFonts w:ascii="標楷體" w:eastAsia="標楷體" w:hAnsi="標楷體" w:cs="Arial" w:hint="eastAsia"/>
                                <w:color w:val="000000" w:themeColor="text1"/>
                                <w:sz w:val="20"/>
                                <w:szCs w:val="20"/>
                              </w:rPr>
                              <w:t>朴子市衛生所</w:t>
                            </w:r>
                          </w:p>
                        </w:tc>
                        <w:tc>
                          <w:tcPr>
                            <w:tcW w:w="1121" w:type="dxa"/>
                          </w:tcPr>
                          <w:p w14:paraId="14F81B66"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600</w:t>
                            </w:r>
                          </w:p>
                        </w:tc>
                        <w:tc>
                          <w:tcPr>
                            <w:tcW w:w="1121" w:type="dxa"/>
                          </w:tcPr>
                          <w:p w14:paraId="0D3FE037"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14,935</w:t>
                            </w:r>
                          </w:p>
                        </w:tc>
                        <w:tc>
                          <w:tcPr>
                            <w:tcW w:w="1394" w:type="dxa"/>
                          </w:tcPr>
                          <w:p w14:paraId="66894E62"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14,335</w:t>
                            </w:r>
                          </w:p>
                        </w:tc>
                      </w:tr>
                      <w:tr w:rsidR="007828EA" w:rsidRPr="002566A2" w14:paraId="18E14657" w14:textId="77777777" w:rsidTr="002566A2">
                        <w:trPr>
                          <w:trHeight w:val="289"/>
                        </w:trPr>
                        <w:tc>
                          <w:tcPr>
                            <w:tcW w:w="1423" w:type="dxa"/>
                            <w:vAlign w:val="bottom"/>
                          </w:tcPr>
                          <w:p w14:paraId="1ECCED3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Arial"/>
                                <w:color w:val="000000" w:themeColor="text1"/>
                                <w:sz w:val="20"/>
                                <w:szCs w:val="20"/>
                              </w:rPr>
                            </w:pPr>
                            <w:r w:rsidRPr="002566A2">
                              <w:rPr>
                                <w:rFonts w:ascii="標楷體" w:eastAsia="標楷體" w:hAnsi="標楷體" w:cs="Arial" w:hint="eastAsia"/>
                                <w:color w:val="000000" w:themeColor="text1"/>
                                <w:sz w:val="20"/>
                                <w:szCs w:val="20"/>
                              </w:rPr>
                              <w:t>義竹鄉衛生所</w:t>
                            </w:r>
                          </w:p>
                        </w:tc>
                        <w:tc>
                          <w:tcPr>
                            <w:tcW w:w="1121" w:type="dxa"/>
                          </w:tcPr>
                          <w:p w14:paraId="36B56293"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31,670</w:t>
                            </w:r>
                          </w:p>
                        </w:tc>
                        <w:tc>
                          <w:tcPr>
                            <w:tcW w:w="1121" w:type="dxa"/>
                          </w:tcPr>
                          <w:p w14:paraId="67936416"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45,912</w:t>
                            </w:r>
                          </w:p>
                        </w:tc>
                        <w:tc>
                          <w:tcPr>
                            <w:tcW w:w="1394" w:type="dxa"/>
                          </w:tcPr>
                          <w:p w14:paraId="1C73932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14,242</w:t>
                            </w:r>
                          </w:p>
                        </w:tc>
                      </w:tr>
                      <w:tr w:rsidR="007828EA" w:rsidRPr="002566A2" w14:paraId="4F25B241" w14:textId="77777777" w:rsidTr="002566A2">
                        <w:trPr>
                          <w:trHeight w:val="289"/>
                        </w:trPr>
                        <w:tc>
                          <w:tcPr>
                            <w:tcW w:w="1423" w:type="dxa"/>
                            <w:vAlign w:val="bottom"/>
                          </w:tcPr>
                          <w:p w14:paraId="1554452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Arial" w:hint="eastAsia"/>
                                <w:color w:val="000000" w:themeColor="text1"/>
                                <w:sz w:val="20"/>
                                <w:szCs w:val="20"/>
                              </w:rPr>
                              <w:t>新港鄉衛生所</w:t>
                            </w:r>
                          </w:p>
                        </w:tc>
                        <w:tc>
                          <w:tcPr>
                            <w:tcW w:w="1121" w:type="dxa"/>
                          </w:tcPr>
                          <w:p w14:paraId="5CEDE94B"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37,789</w:t>
                            </w:r>
                          </w:p>
                        </w:tc>
                        <w:tc>
                          <w:tcPr>
                            <w:tcW w:w="1121" w:type="dxa"/>
                          </w:tcPr>
                          <w:p w14:paraId="2E1BD350"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51,713</w:t>
                            </w:r>
                          </w:p>
                        </w:tc>
                        <w:tc>
                          <w:tcPr>
                            <w:tcW w:w="1394" w:type="dxa"/>
                            <w:shd w:val="clear" w:color="auto" w:fill="FFFFFF" w:themeFill="background1"/>
                          </w:tcPr>
                          <w:p w14:paraId="7C868192"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13,924</w:t>
                            </w:r>
                          </w:p>
                        </w:tc>
                      </w:tr>
                      <w:tr w:rsidR="007828EA" w:rsidRPr="002566A2" w14:paraId="0A6A76AD" w14:textId="77777777" w:rsidTr="002566A2">
                        <w:trPr>
                          <w:trHeight w:val="289"/>
                        </w:trPr>
                        <w:tc>
                          <w:tcPr>
                            <w:tcW w:w="1423" w:type="dxa"/>
                            <w:vAlign w:val="bottom"/>
                          </w:tcPr>
                          <w:p w14:paraId="743436F6"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Arial" w:hint="eastAsia"/>
                                <w:color w:val="000000" w:themeColor="text1"/>
                                <w:sz w:val="20"/>
                                <w:szCs w:val="20"/>
                              </w:rPr>
                              <w:t>阿里山鄉衛生所</w:t>
                            </w:r>
                          </w:p>
                        </w:tc>
                        <w:tc>
                          <w:tcPr>
                            <w:tcW w:w="1121" w:type="dxa"/>
                          </w:tcPr>
                          <w:p w14:paraId="122D62EC"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27,081</w:t>
                            </w:r>
                          </w:p>
                        </w:tc>
                        <w:tc>
                          <w:tcPr>
                            <w:tcW w:w="1121" w:type="dxa"/>
                          </w:tcPr>
                          <w:p w14:paraId="7238AC68"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35,904</w:t>
                            </w:r>
                          </w:p>
                        </w:tc>
                        <w:tc>
                          <w:tcPr>
                            <w:tcW w:w="1394" w:type="dxa"/>
                            <w:shd w:val="clear" w:color="auto" w:fill="FFFFFF" w:themeFill="background1"/>
                          </w:tcPr>
                          <w:p w14:paraId="033B063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8,823</w:t>
                            </w:r>
                          </w:p>
                        </w:tc>
                      </w:tr>
                      <w:tr w:rsidR="007828EA" w:rsidRPr="002566A2" w14:paraId="6A16A8EA" w14:textId="77777777" w:rsidTr="002566A2">
                        <w:trPr>
                          <w:trHeight w:val="289"/>
                        </w:trPr>
                        <w:tc>
                          <w:tcPr>
                            <w:tcW w:w="1423" w:type="dxa"/>
                            <w:vAlign w:val="bottom"/>
                          </w:tcPr>
                          <w:p w14:paraId="315786A5"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Arial" w:hint="eastAsia"/>
                                <w:color w:val="000000" w:themeColor="text1"/>
                                <w:sz w:val="20"/>
                                <w:szCs w:val="20"/>
                              </w:rPr>
                              <w:t>梅山鄉衛生所</w:t>
                            </w:r>
                          </w:p>
                        </w:tc>
                        <w:tc>
                          <w:tcPr>
                            <w:tcW w:w="1121" w:type="dxa"/>
                          </w:tcPr>
                          <w:p w14:paraId="05D53077"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w:t>
                            </w:r>
                          </w:p>
                        </w:tc>
                        <w:tc>
                          <w:tcPr>
                            <w:tcW w:w="1121" w:type="dxa"/>
                          </w:tcPr>
                          <w:p w14:paraId="5EB1093A"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6,041</w:t>
                            </w:r>
                          </w:p>
                        </w:tc>
                        <w:tc>
                          <w:tcPr>
                            <w:tcW w:w="1394" w:type="dxa"/>
                            <w:shd w:val="clear" w:color="auto" w:fill="FFFFFF" w:themeFill="background1"/>
                          </w:tcPr>
                          <w:p w14:paraId="48BBDCE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6,041</w:t>
                            </w:r>
                          </w:p>
                        </w:tc>
                      </w:tr>
                      <w:tr w:rsidR="007828EA" w:rsidRPr="002566A2" w14:paraId="215A7A8D" w14:textId="77777777" w:rsidTr="002566A2">
                        <w:trPr>
                          <w:trHeight w:val="289"/>
                        </w:trPr>
                        <w:tc>
                          <w:tcPr>
                            <w:tcW w:w="1423" w:type="dxa"/>
                            <w:vAlign w:val="bottom"/>
                          </w:tcPr>
                          <w:p w14:paraId="025B03C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Arial"/>
                                <w:color w:val="000000" w:themeColor="text1"/>
                                <w:sz w:val="20"/>
                                <w:szCs w:val="20"/>
                              </w:rPr>
                            </w:pPr>
                            <w:r w:rsidRPr="002566A2">
                              <w:rPr>
                                <w:rFonts w:ascii="標楷體" w:eastAsia="標楷體" w:hAnsi="標楷體" w:cs="Arial" w:hint="eastAsia"/>
                                <w:color w:val="000000" w:themeColor="text1"/>
                                <w:sz w:val="20"/>
                                <w:szCs w:val="20"/>
                              </w:rPr>
                              <w:t>溪口鄉衛生所</w:t>
                            </w:r>
                          </w:p>
                        </w:tc>
                        <w:tc>
                          <w:tcPr>
                            <w:tcW w:w="1121" w:type="dxa"/>
                          </w:tcPr>
                          <w:p w14:paraId="78ACE346"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279</w:t>
                            </w:r>
                          </w:p>
                        </w:tc>
                        <w:tc>
                          <w:tcPr>
                            <w:tcW w:w="1121" w:type="dxa"/>
                          </w:tcPr>
                          <w:p w14:paraId="1B97E98C"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7,935</w:t>
                            </w:r>
                          </w:p>
                        </w:tc>
                        <w:tc>
                          <w:tcPr>
                            <w:tcW w:w="1394" w:type="dxa"/>
                            <w:shd w:val="clear" w:color="auto" w:fill="FFFFFF" w:themeFill="background1"/>
                          </w:tcPr>
                          <w:p w14:paraId="2DE766AB"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7,656</w:t>
                            </w:r>
                          </w:p>
                        </w:tc>
                      </w:tr>
                      <w:tr w:rsidR="007828EA" w:rsidRPr="002566A2" w14:paraId="79BA935D" w14:textId="77777777" w:rsidTr="002566A2">
                        <w:trPr>
                          <w:trHeight w:val="289"/>
                        </w:trPr>
                        <w:tc>
                          <w:tcPr>
                            <w:tcW w:w="1423" w:type="dxa"/>
                            <w:vAlign w:val="bottom"/>
                          </w:tcPr>
                          <w:p w14:paraId="271C3131"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Arial"/>
                                <w:color w:val="000000" w:themeColor="text1"/>
                                <w:sz w:val="20"/>
                                <w:szCs w:val="20"/>
                              </w:rPr>
                            </w:pPr>
                            <w:r w:rsidRPr="002566A2">
                              <w:rPr>
                                <w:rFonts w:ascii="標楷體" w:eastAsia="標楷體" w:hAnsi="標楷體" w:cs="Arial" w:hint="eastAsia"/>
                                <w:color w:val="000000" w:themeColor="text1"/>
                                <w:sz w:val="20"/>
                                <w:szCs w:val="20"/>
                              </w:rPr>
                              <w:t>六腳鄉衛生所</w:t>
                            </w:r>
                          </w:p>
                        </w:tc>
                        <w:tc>
                          <w:tcPr>
                            <w:tcW w:w="1121" w:type="dxa"/>
                          </w:tcPr>
                          <w:p w14:paraId="7F97E097"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5,021</w:t>
                            </w:r>
                          </w:p>
                        </w:tc>
                        <w:tc>
                          <w:tcPr>
                            <w:tcW w:w="1121" w:type="dxa"/>
                          </w:tcPr>
                          <w:p w14:paraId="008FFF1D"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7,590</w:t>
                            </w:r>
                          </w:p>
                        </w:tc>
                        <w:tc>
                          <w:tcPr>
                            <w:tcW w:w="1394" w:type="dxa"/>
                            <w:shd w:val="clear" w:color="auto" w:fill="FFFFFF" w:themeFill="background1"/>
                          </w:tcPr>
                          <w:p w14:paraId="2F3AB18F"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2,569</w:t>
                            </w:r>
                          </w:p>
                        </w:tc>
                      </w:tr>
                      <w:tr w:rsidR="007828EA" w:rsidRPr="002566A2" w14:paraId="5E7A700D" w14:textId="77777777" w:rsidTr="002566A2">
                        <w:trPr>
                          <w:trHeight w:val="289"/>
                        </w:trPr>
                        <w:tc>
                          <w:tcPr>
                            <w:tcW w:w="1423" w:type="dxa"/>
                            <w:vAlign w:val="bottom"/>
                          </w:tcPr>
                          <w:p w14:paraId="05B44904"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Arial"/>
                                <w:color w:val="000000" w:themeColor="text1"/>
                                <w:sz w:val="20"/>
                                <w:szCs w:val="20"/>
                              </w:rPr>
                            </w:pPr>
                            <w:r w:rsidRPr="002566A2">
                              <w:rPr>
                                <w:rFonts w:ascii="標楷體" w:eastAsia="標楷體" w:hAnsi="標楷體" w:cs="Arial" w:hint="eastAsia"/>
                                <w:color w:val="000000" w:themeColor="text1"/>
                                <w:sz w:val="20"/>
                                <w:szCs w:val="20"/>
                              </w:rPr>
                              <w:t>布袋鎮衛生所</w:t>
                            </w:r>
                          </w:p>
                        </w:tc>
                        <w:tc>
                          <w:tcPr>
                            <w:tcW w:w="1121" w:type="dxa"/>
                          </w:tcPr>
                          <w:p w14:paraId="7061E1D0"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7,501</w:t>
                            </w:r>
                          </w:p>
                        </w:tc>
                        <w:tc>
                          <w:tcPr>
                            <w:tcW w:w="1121" w:type="dxa"/>
                          </w:tcPr>
                          <w:p w14:paraId="7620CDB6"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9,889</w:t>
                            </w:r>
                          </w:p>
                        </w:tc>
                        <w:tc>
                          <w:tcPr>
                            <w:tcW w:w="1394" w:type="dxa"/>
                            <w:shd w:val="clear" w:color="auto" w:fill="FFFFFF" w:themeFill="background1"/>
                          </w:tcPr>
                          <w:p w14:paraId="6380C7B6"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2,388</w:t>
                            </w:r>
                          </w:p>
                        </w:tc>
                      </w:tr>
                      <w:tr w:rsidR="007828EA" w:rsidRPr="002566A2" w14:paraId="5DECAB75" w14:textId="77777777" w:rsidTr="002566A2">
                        <w:trPr>
                          <w:trHeight w:val="289"/>
                        </w:trPr>
                        <w:tc>
                          <w:tcPr>
                            <w:tcW w:w="1423" w:type="dxa"/>
                            <w:vAlign w:val="bottom"/>
                          </w:tcPr>
                          <w:p w14:paraId="1A2981E2"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Arial"/>
                                <w:color w:val="000000" w:themeColor="text1"/>
                                <w:sz w:val="20"/>
                                <w:szCs w:val="20"/>
                              </w:rPr>
                            </w:pPr>
                            <w:r w:rsidRPr="002566A2">
                              <w:rPr>
                                <w:rFonts w:ascii="標楷體" w:eastAsia="標楷體" w:hAnsi="標楷體" w:cs="Arial" w:hint="eastAsia"/>
                                <w:color w:val="000000" w:themeColor="text1"/>
                                <w:sz w:val="20"/>
                                <w:szCs w:val="20"/>
                              </w:rPr>
                              <w:t>大林鎮衛生所</w:t>
                            </w:r>
                          </w:p>
                        </w:tc>
                        <w:tc>
                          <w:tcPr>
                            <w:tcW w:w="1121" w:type="dxa"/>
                          </w:tcPr>
                          <w:p w14:paraId="456888CD"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s="Times New Roman"/>
                                <w:color w:val="000000" w:themeColor="text1"/>
                                <w:sz w:val="20"/>
                                <w:szCs w:val="20"/>
                              </w:rPr>
                              <w:t>－</w:t>
                            </w:r>
                          </w:p>
                        </w:tc>
                        <w:tc>
                          <w:tcPr>
                            <w:tcW w:w="1121" w:type="dxa"/>
                          </w:tcPr>
                          <w:p w14:paraId="5655082C"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1,418</w:t>
                            </w:r>
                          </w:p>
                        </w:tc>
                        <w:tc>
                          <w:tcPr>
                            <w:tcW w:w="1394" w:type="dxa"/>
                            <w:shd w:val="clear" w:color="auto" w:fill="FFFFFF" w:themeFill="background1"/>
                          </w:tcPr>
                          <w:p w14:paraId="172768D0"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olor w:val="000000" w:themeColor="text1"/>
                                <w:sz w:val="20"/>
                                <w:szCs w:val="20"/>
                              </w:rPr>
                            </w:pPr>
                            <w:r w:rsidRPr="002566A2">
                              <w:rPr>
                                <w:rFonts w:ascii="標楷體" w:eastAsia="標楷體" w:hAnsi="標楷體"/>
                                <w:color w:val="000000" w:themeColor="text1"/>
                                <w:sz w:val="20"/>
                                <w:szCs w:val="20"/>
                              </w:rPr>
                              <w:t>1,418</w:t>
                            </w:r>
                          </w:p>
                        </w:tc>
                      </w:tr>
                      <w:tr w:rsidR="007828EA" w:rsidRPr="002566A2" w14:paraId="5E7B5CE4" w14:textId="77777777" w:rsidTr="002566A2">
                        <w:trPr>
                          <w:trHeight w:val="289"/>
                        </w:trPr>
                        <w:tc>
                          <w:tcPr>
                            <w:tcW w:w="1423" w:type="dxa"/>
                            <w:vAlign w:val="bottom"/>
                          </w:tcPr>
                          <w:p w14:paraId="5B7A94AC"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Arial" w:hint="eastAsia"/>
                                <w:color w:val="000000" w:themeColor="text1"/>
                                <w:sz w:val="20"/>
                                <w:szCs w:val="20"/>
                              </w:rPr>
                              <w:t>中埔鄉衛生所</w:t>
                            </w:r>
                          </w:p>
                        </w:tc>
                        <w:tc>
                          <w:tcPr>
                            <w:tcW w:w="1121" w:type="dxa"/>
                          </w:tcPr>
                          <w:p w14:paraId="08A67D47"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982</w:t>
                            </w:r>
                          </w:p>
                        </w:tc>
                        <w:tc>
                          <w:tcPr>
                            <w:tcW w:w="1121" w:type="dxa"/>
                          </w:tcPr>
                          <w:p w14:paraId="7620CAC1"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1,274</w:t>
                            </w:r>
                          </w:p>
                        </w:tc>
                        <w:tc>
                          <w:tcPr>
                            <w:tcW w:w="1394" w:type="dxa"/>
                            <w:shd w:val="clear" w:color="auto" w:fill="FFFFFF" w:themeFill="background1"/>
                          </w:tcPr>
                          <w:p w14:paraId="630F56A1"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292</w:t>
                            </w:r>
                          </w:p>
                        </w:tc>
                      </w:tr>
                      <w:tr w:rsidR="007828EA" w:rsidRPr="002566A2" w14:paraId="72D4551C" w14:textId="77777777" w:rsidTr="002566A2">
                        <w:trPr>
                          <w:trHeight w:val="289"/>
                        </w:trPr>
                        <w:tc>
                          <w:tcPr>
                            <w:tcW w:w="1423" w:type="dxa"/>
                            <w:vAlign w:val="bottom"/>
                          </w:tcPr>
                          <w:p w14:paraId="3DA78114"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Arial" w:hint="eastAsia"/>
                                <w:color w:val="000000" w:themeColor="text1"/>
                                <w:sz w:val="20"/>
                                <w:szCs w:val="20"/>
                              </w:rPr>
                              <w:t>民雄鄉衛生所</w:t>
                            </w:r>
                          </w:p>
                        </w:tc>
                        <w:tc>
                          <w:tcPr>
                            <w:tcW w:w="1121" w:type="dxa"/>
                          </w:tcPr>
                          <w:p w14:paraId="5E0FA578"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14,393</w:t>
                            </w:r>
                          </w:p>
                        </w:tc>
                        <w:tc>
                          <w:tcPr>
                            <w:tcW w:w="1121" w:type="dxa"/>
                          </w:tcPr>
                          <w:p w14:paraId="194BD832"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13,178</w:t>
                            </w:r>
                          </w:p>
                        </w:tc>
                        <w:tc>
                          <w:tcPr>
                            <w:tcW w:w="1394" w:type="dxa"/>
                            <w:shd w:val="clear" w:color="auto" w:fill="FFFFFF" w:themeFill="background1"/>
                          </w:tcPr>
                          <w:p w14:paraId="0DB1A359"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w:t>
                            </w:r>
                            <w:r w:rsidRPr="002566A2">
                              <w:rPr>
                                <w:rFonts w:ascii="標楷體" w:eastAsia="標楷體" w:hAnsi="標楷體" w:hint="eastAsia"/>
                                <w:color w:val="000000" w:themeColor="text1"/>
                                <w:sz w:val="20"/>
                                <w:szCs w:val="20"/>
                              </w:rPr>
                              <w:t xml:space="preserve"> </w:t>
                            </w:r>
                            <w:r w:rsidRPr="002566A2">
                              <w:rPr>
                                <w:rFonts w:ascii="標楷體" w:eastAsia="標楷體" w:hAnsi="標楷體"/>
                                <w:color w:val="000000" w:themeColor="text1"/>
                                <w:sz w:val="20"/>
                                <w:szCs w:val="20"/>
                              </w:rPr>
                              <w:t>1,215</w:t>
                            </w:r>
                          </w:p>
                        </w:tc>
                      </w:tr>
                      <w:tr w:rsidR="007828EA" w:rsidRPr="002566A2" w14:paraId="4EB31C7D" w14:textId="77777777" w:rsidTr="002566A2">
                        <w:trPr>
                          <w:trHeight w:val="289"/>
                        </w:trPr>
                        <w:tc>
                          <w:tcPr>
                            <w:tcW w:w="1423" w:type="dxa"/>
                            <w:vAlign w:val="bottom"/>
                          </w:tcPr>
                          <w:p w14:paraId="56D213D3"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Arial" w:hint="eastAsia"/>
                                <w:color w:val="000000" w:themeColor="text1"/>
                                <w:sz w:val="20"/>
                                <w:szCs w:val="20"/>
                              </w:rPr>
                              <w:t>水上鄉衛生所</w:t>
                            </w:r>
                          </w:p>
                        </w:tc>
                        <w:tc>
                          <w:tcPr>
                            <w:tcW w:w="1121" w:type="dxa"/>
                          </w:tcPr>
                          <w:p w14:paraId="544F5AD8"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9,600</w:t>
                            </w:r>
                          </w:p>
                        </w:tc>
                        <w:tc>
                          <w:tcPr>
                            <w:tcW w:w="1121" w:type="dxa"/>
                          </w:tcPr>
                          <w:p w14:paraId="035CFE78"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8,276</w:t>
                            </w:r>
                          </w:p>
                        </w:tc>
                        <w:tc>
                          <w:tcPr>
                            <w:tcW w:w="1394" w:type="dxa"/>
                            <w:shd w:val="clear" w:color="auto" w:fill="FFFFFF" w:themeFill="background1"/>
                          </w:tcPr>
                          <w:p w14:paraId="219AE796"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w:t>
                            </w:r>
                            <w:r w:rsidRPr="002566A2">
                              <w:rPr>
                                <w:rFonts w:ascii="標楷體" w:eastAsia="標楷體" w:hAnsi="標楷體" w:hint="eastAsia"/>
                                <w:color w:val="000000" w:themeColor="text1"/>
                                <w:sz w:val="20"/>
                                <w:szCs w:val="20"/>
                              </w:rPr>
                              <w:t xml:space="preserve"> </w:t>
                            </w:r>
                            <w:r w:rsidRPr="002566A2">
                              <w:rPr>
                                <w:rFonts w:ascii="標楷體" w:eastAsia="標楷體" w:hAnsi="標楷體"/>
                                <w:color w:val="000000" w:themeColor="text1"/>
                                <w:sz w:val="20"/>
                                <w:szCs w:val="20"/>
                              </w:rPr>
                              <w:t>1,324</w:t>
                            </w:r>
                          </w:p>
                        </w:tc>
                      </w:tr>
                      <w:tr w:rsidR="007828EA" w:rsidRPr="002566A2" w14:paraId="7AD67B33" w14:textId="77777777" w:rsidTr="002566A2">
                        <w:trPr>
                          <w:trHeight w:val="289"/>
                        </w:trPr>
                        <w:tc>
                          <w:tcPr>
                            <w:tcW w:w="1423" w:type="dxa"/>
                            <w:vAlign w:val="bottom"/>
                          </w:tcPr>
                          <w:p w14:paraId="4858CDB0"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Arial" w:hint="eastAsia"/>
                                <w:color w:val="000000" w:themeColor="text1"/>
                                <w:sz w:val="20"/>
                                <w:szCs w:val="20"/>
                              </w:rPr>
                              <w:t>番路鄉衛生所</w:t>
                            </w:r>
                          </w:p>
                        </w:tc>
                        <w:tc>
                          <w:tcPr>
                            <w:tcW w:w="1121" w:type="dxa"/>
                          </w:tcPr>
                          <w:p w14:paraId="11D7B075"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9,560</w:t>
                            </w:r>
                          </w:p>
                        </w:tc>
                        <w:tc>
                          <w:tcPr>
                            <w:tcW w:w="1121" w:type="dxa"/>
                          </w:tcPr>
                          <w:p w14:paraId="1A9931FA"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5,956</w:t>
                            </w:r>
                          </w:p>
                        </w:tc>
                        <w:tc>
                          <w:tcPr>
                            <w:tcW w:w="1394" w:type="dxa"/>
                            <w:shd w:val="clear" w:color="auto" w:fill="FFFFFF" w:themeFill="background1"/>
                          </w:tcPr>
                          <w:p w14:paraId="021F0383"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w:t>
                            </w:r>
                            <w:r w:rsidRPr="002566A2">
                              <w:rPr>
                                <w:rFonts w:ascii="標楷體" w:eastAsia="標楷體" w:hAnsi="標楷體" w:hint="eastAsia"/>
                                <w:color w:val="000000" w:themeColor="text1"/>
                                <w:sz w:val="20"/>
                                <w:szCs w:val="20"/>
                              </w:rPr>
                              <w:t xml:space="preserve"> </w:t>
                            </w:r>
                            <w:r w:rsidRPr="002566A2">
                              <w:rPr>
                                <w:rFonts w:ascii="標楷體" w:eastAsia="標楷體" w:hAnsi="標楷體"/>
                                <w:color w:val="000000" w:themeColor="text1"/>
                                <w:sz w:val="20"/>
                                <w:szCs w:val="20"/>
                              </w:rPr>
                              <w:t>3,604</w:t>
                            </w:r>
                          </w:p>
                        </w:tc>
                      </w:tr>
                      <w:tr w:rsidR="007828EA" w:rsidRPr="002566A2" w14:paraId="6A49C64B" w14:textId="77777777" w:rsidTr="002566A2">
                        <w:trPr>
                          <w:trHeight w:val="289"/>
                        </w:trPr>
                        <w:tc>
                          <w:tcPr>
                            <w:tcW w:w="1423" w:type="dxa"/>
                            <w:vAlign w:val="bottom"/>
                          </w:tcPr>
                          <w:p w14:paraId="11413FBB"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Arial" w:hint="eastAsia"/>
                                <w:color w:val="000000" w:themeColor="text1"/>
                                <w:sz w:val="20"/>
                                <w:szCs w:val="20"/>
                              </w:rPr>
                              <w:t>鹿草鄉衛生所</w:t>
                            </w:r>
                          </w:p>
                        </w:tc>
                        <w:tc>
                          <w:tcPr>
                            <w:tcW w:w="1121" w:type="dxa"/>
                          </w:tcPr>
                          <w:p w14:paraId="0F369837"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56,690</w:t>
                            </w:r>
                          </w:p>
                        </w:tc>
                        <w:tc>
                          <w:tcPr>
                            <w:tcW w:w="1121" w:type="dxa"/>
                          </w:tcPr>
                          <w:p w14:paraId="3C7A410F"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9,178</w:t>
                            </w:r>
                          </w:p>
                        </w:tc>
                        <w:tc>
                          <w:tcPr>
                            <w:tcW w:w="1394" w:type="dxa"/>
                            <w:shd w:val="clear" w:color="auto" w:fill="FFFFFF" w:themeFill="background1"/>
                          </w:tcPr>
                          <w:p w14:paraId="391EB670"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w:t>
                            </w:r>
                            <w:r w:rsidRPr="002566A2">
                              <w:rPr>
                                <w:rFonts w:ascii="標楷體" w:eastAsia="標楷體" w:hAnsi="標楷體" w:hint="eastAsia"/>
                                <w:color w:val="000000" w:themeColor="text1"/>
                                <w:sz w:val="20"/>
                                <w:szCs w:val="20"/>
                              </w:rPr>
                              <w:t xml:space="preserve"> </w:t>
                            </w:r>
                            <w:r w:rsidRPr="002566A2">
                              <w:rPr>
                                <w:rFonts w:ascii="標楷體" w:eastAsia="標楷體" w:hAnsi="標楷體"/>
                                <w:color w:val="000000" w:themeColor="text1"/>
                                <w:sz w:val="20"/>
                                <w:szCs w:val="20"/>
                              </w:rPr>
                              <w:t>47,512</w:t>
                            </w:r>
                          </w:p>
                        </w:tc>
                      </w:tr>
                      <w:tr w:rsidR="007828EA" w:rsidRPr="002566A2" w14:paraId="568A75C8" w14:textId="77777777" w:rsidTr="002566A2">
                        <w:trPr>
                          <w:trHeight w:val="289"/>
                        </w:trPr>
                        <w:tc>
                          <w:tcPr>
                            <w:tcW w:w="1423" w:type="dxa"/>
                            <w:vAlign w:val="bottom"/>
                          </w:tcPr>
                          <w:p w14:paraId="2B4922C2"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center"/>
                              <w:textDirection w:val="lrTbV"/>
                              <w:rPr>
                                <w:rFonts w:ascii="標楷體" w:eastAsia="標楷體" w:hAnsi="標楷體" w:cs="Times New Roman"/>
                                <w:color w:val="000000" w:themeColor="text1"/>
                                <w:sz w:val="20"/>
                                <w:szCs w:val="20"/>
                              </w:rPr>
                            </w:pPr>
                            <w:r w:rsidRPr="002566A2">
                              <w:rPr>
                                <w:rFonts w:ascii="標楷體" w:eastAsia="標楷體" w:hAnsi="標楷體" w:cs="Arial" w:hint="eastAsia"/>
                                <w:color w:val="000000" w:themeColor="text1"/>
                                <w:sz w:val="20"/>
                                <w:szCs w:val="20"/>
                              </w:rPr>
                              <w:t>東石鄉衛生所</w:t>
                            </w:r>
                          </w:p>
                        </w:tc>
                        <w:tc>
                          <w:tcPr>
                            <w:tcW w:w="1121" w:type="dxa"/>
                          </w:tcPr>
                          <w:p w14:paraId="2FC73B74"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193,249</w:t>
                            </w:r>
                          </w:p>
                        </w:tc>
                        <w:tc>
                          <w:tcPr>
                            <w:tcW w:w="1121" w:type="dxa"/>
                          </w:tcPr>
                          <w:p w14:paraId="094095DB"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2,710</w:t>
                            </w:r>
                          </w:p>
                        </w:tc>
                        <w:tc>
                          <w:tcPr>
                            <w:tcW w:w="1394" w:type="dxa"/>
                            <w:shd w:val="clear" w:color="auto" w:fill="FFFFFF" w:themeFill="background1"/>
                          </w:tcPr>
                          <w:p w14:paraId="0DC19554" w14:textId="77777777" w:rsidR="007828EA" w:rsidRPr="002566A2" w:rsidRDefault="007828EA" w:rsidP="00256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0" w:lineRule="exact"/>
                              <w:jc w:val="right"/>
                              <w:textDirection w:val="lrTbV"/>
                              <w:rPr>
                                <w:rFonts w:ascii="標楷體" w:eastAsia="標楷體" w:hAnsi="標楷體" w:cs="Times New Roman"/>
                                <w:color w:val="000000" w:themeColor="text1"/>
                                <w:sz w:val="20"/>
                                <w:szCs w:val="20"/>
                              </w:rPr>
                            </w:pPr>
                            <w:r w:rsidRPr="002566A2">
                              <w:rPr>
                                <w:rFonts w:ascii="標楷體" w:eastAsia="標楷體" w:hAnsi="標楷體"/>
                                <w:color w:val="000000" w:themeColor="text1"/>
                                <w:sz w:val="20"/>
                                <w:szCs w:val="20"/>
                              </w:rPr>
                              <w:t>-</w:t>
                            </w:r>
                            <w:r w:rsidRPr="002566A2">
                              <w:rPr>
                                <w:rFonts w:ascii="標楷體" w:eastAsia="標楷體" w:hAnsi="標楷體" w:hint="eastAsia"/>
                                <w:color w:val="000000" w:themeColor="text1"/>
                                <w:sz w:val="20"/>
                                <w:szCs w:val="20"/>
                              </w:rPr>
                              <w:t xml:space="preserve"> </w:t>
                            </w:r>
                            <w:r w:rsidRPr="002566A2">
                              <w:rPr>
                                <w:rFonts w:ascii="標楷體" w:eastAsia="標楷體" w:hAnsi="標楷體"/>
                                <w:color w:val="000000" w:themeColor="text1"/>
                                <w:sz w:val="20"/>
                                <w:szCs w:val="20"/>
                              </w:rPr>
                              <w:t>190,539</w:t>
                            </w:r>
                          </w:p>
                        </w:tc>
                      </w:tr>
                    </w:tbl>
                    <w:p w14:paraId="18D55153" w14:textId="77777777" w:rsidR="007828EA" w:rsidRDefault="007828EA" w:rsidP="008B1FEE">
                      <w:r>
                        <w:rPr>
                          <w:rFonts w:ascii="標楷體" w:eastAsia="標楷體" w:hAnsi="標楷體" w:cs="Times New Roman" w:hint="eastAsia"/>
                          <w:color w:val="000000" w:themeColor="text1"/>
                          <w:kern w:val="0"/>
                          <w:sz w:val="18"/>
                          <w:szCs w:val="32"/>
                        </w:rPr>
                        <w:t>資料來源：整理自嘉義縣衛生所提供資料。</w:t>
                      </w:r>
                    </w:p>
                  </w:txbxContent>
                </v:textbox>
                <w10:wrap type="square"/>
              </v:shape>
            </w:pict>
          </mc:Fallback>
        </mc:AlternateContent>
      </w:r>
      <w:r w:rsidRPr="003C446B">
        <w:rPr>
          <w:rFonts w:ascii="標楷體" w:eastAsia="標楷體" w:hAnsi="標楷體" w:hint="eastAsia"/>
          <w:color w:val="000000" w:themeColor="text1"/>
        </w:rPr>
        <w:t>期未更換等情事，允宜督促檢討改善，以確保調劑安全，維護民眾健康；2.部分衛生所辦理外出巡檢業務，間有藥品庫存數量與帳列數量不合，允宜釐清妥處，並研議訂定藥品盤盈（損）之內控規範，以健全藥品管理；3.設定藥品安全存量管控機制，惟部分衛生所藥品庫存量低於安全存量標準，允宜釐清妥處，並加強系統功能，以符合調劑需求；4.醫療門診健保收入申報作業，惟部分衛生所申報醫療健保收入遭中央健康保險署核刪（減）金額及比率113年高於112年同期（表3），主要係支付標準申報單價過高</w:t>
      </w:r>
      <w:r w:rsidRPr="003C446B">
        <w:rPr>
          <w:rFonts w:ascii="Cabin" w:eastAsia="標楷體" w:hAnsi="Cabin"/>
          <w:color w:val="000000" w:themeColor="text1"/>
        </w:rPr>
        <w:t>、</w:t>
      </w:r>
      <w:r w:rsidRPr="003C446B">
        <w:rPr>
          <w:rFonts w:ascii="標楷體" w:eastAsia="標楷體" w:hAnsi="標楷體" w:hint="eastAsia"/>
          <w:color w:val="000000" w:themeColor="text1"/>
        </w:rPr>
        <w:t>檢查</w:t>
      </w:r>
      <w:r w:rsidRPr="003C446B">
        <w:rPr>
          <w:rFonts w:ascii="Cabin" w:eastAsia="標楷體" w:hAnsi="Cabin"/>
          <w:color w:val="000000" w:themeColor="text1"/>
        </w:rPr>
        <w:t>、</w:t>
      </w:r>
      <w:r w:rsidRPr="003C446B">
        <w:rPr>
          <w:rFonts w:ascii="標楷體" w:eastAsia="標楷體" w:hAnsi="標楷體" w:hint="eastAsia"/>
          <w:color w:val="000000" w:themeColor="text1"/>
        </w:rPr>
        <w:t>檢驗不符醫療常規或過於頻繁，未依規定期限內檢附相關病歷資料等原因，允宜督促檢討核減</w:t>
      </w:r>
      <w:r w:rsidRPr="002612DB">
        <w:rPr>
          <w:rFonts w:ascii="標楷體" w:eastAsia="標楷體" w:hAnsi="標楷體" w:hint="eastAsia"/>
          <w:color w:val="000000" w:themeColor="text1"/>
          <w:spacing w:val="-2"/>
        </w:rPr>
        <w:t>原因並研謀改善，以提升基金營運績效等情事，經函請檢討改善。據復：1.已全面清查現有庫存，確認目前庫內藥品均在有效期限內，並已依法裁處衛生所之藥師，爾後將嚴格遵循相關法令規定辦理，並持續強化藥品效期管理與內部控管制度，確實落實藥品盤點、預警、換藥及銷毀作業，以確保所交付之藥品均符合法規規定，維護民眾用藥安全與健康權益；2.已於115年4月召集各鄉鎮市衛生所藥師召開共識會議，要求嚴格遵循藥品管理相關規定，另針對藥品盤盈（損）等異常缺失，將修訂「嘉義縣各鄉鎮市衛生所及慢性病防治所藥品採購及管理作業規範」納入衛生所稽核項目及年度考核評分機制，以強化管理及督導作為；3.為強化藥品管理，除每月定期辦理藥品盤點，另針對使用量偏低、處方箋釋出及聯標換藥等因素致產生之無庫存品項，即時於系統中調整安全庫存量設定，以避免持續發生無庫存情形，並已於共識會議中彙整各衛生所實務意見，將函文衛生福利部國民健康署，</w:t>
      </w:r>
      <w:r w:rsidR="00A0196D" w:rsidRPr="002612DB">
        <w:rPr>
          <w:rFonts w:ascii="標楷體" w:eastAsia="標楷體" w:hAnsi="標楷體" w:hint="eastAsia"/>
          <w:color w:val="000000" w:themeColor="text1"/>
          <w:spacing w:val="-2"/>
        </w:rPr>
        <w:t>優化</w:t>
      </w:r>
      <w:r w:rsidR="00A0196D" w:rsidRPr="002612DB">
        <w:rPr>
          <w:rFonts w:ascii="標楷體" w:eastAsia="標楷體" w:hAnsi="標楷體"/>
          <w:color w:val="000000" w:themeColor="text1"/>
          <w:spacing w:val="-2"/>
        </w:rPr>
        <w:t>衛生所醫療保健資訊服務系統</w:t>
      </w:r>
      <w:r w:rsidR="00A0196D" w:rsidRPr="002612DB">
        <w:rPr>
          <w:rFonts w:ascii="標楷體" w:eastAsia="標楷體" w:hAnsi="標楷體" w:hint="eastAsia"/>
          <w:color w:val="000000" w:themeColor="text1"/>
          <w:spacing w:val="-2"/>
        </w:rPr>
        <w:t>（PHIS）</w:t>
      </w:r>
      <w:r w:rsidRPr="002612DB">
        <w:rPr>
          <w:rFonts w:ascii="標楷體" w:eastAsia="標楷體" w:hAnsi="標楷體" w:hint="eastAsia"/>
          <w:color w:val="000000" w:themeColor="text1"/>
          <w:spacing w:val="-2"/>
        </w:rPr>
        <w:t>功能及增設藥品有效日期預警機制等，以提升整體運作效益，強化管理效能；4.將加強醫療費用申報前之內部查核作業，避免藥事服務費及藥費申報等不符規定，並強化病歷及相關申報佐證資料之完整性，確保醫療處置、用藥及檢查項目符合健保給付規範，提升醫療費用申報正確性，降低健保核減數。</w:t>
      </w:r>
    </w:p>
    <w:p w14:paraId="772B7498" w14:textId="77777777" w:rsidR="00675FB4" w:rsidRPr="003C446B" w:rsidRDefault="00675FB4" w:rsidP="00B52F93">
      <w:pPr>
        <w:overflowPunct w:val="0"/>
        <w:snapToGrid w:val="0"/>
        <w:spacing w:line="480" w:lineRule="exact"/>
        <w:ind w:firstLineChars="202" w:firstLine="566"/>
        <w:jc w:val="both"/>
        <w:rPr>
          <w:rFonts w:ascii="標楷體" w:eastAsia="標楷體" w:hAnsi="標楷體"/>
          <w:b/>
          <w:bCs/>
          <w:color w:val="000000" w:themeColor="text1"/>
          <w:sz w:val="28"/>
          <w:szCs w:val="28"/>
        </w:rPr>
      </w:pPr>
      <w:r w:rsidRPr="003C446B">
        <w:rPr>
          <w:rFonts w:ascii="標楷體" w:eastAsia="標楷體" w:hAnsi="標楷體" w:hint="eastAsia"/>
          <w:b/>
          <w:bCs/>
          <w:color w:val="000000" w:themeColor="text1"/>
          <w:sz w:val="28"/>
          <w:szCs w:val="28"/>
        </w:rPr>
        <w:lastRenderedPageBreak/>
        <w:t>（四）嘉義縣長照涵蓋率居全國第一，惟部分A單位個管人員服務量超逾標準，離職率大幅升高；部分鄉鎮市巷弄長照站喘息服務特約單位偏少，且潛在失智個案待加強篩檢及轉介，允宜研謀改善長照服務資源調配及其近便性，以提升長照需求者與照顧者之生活品質。</w:t>
      </w:r>
    </w:p>
    <w:p w14:paraId="5924DBD6" w14:textId="18603D15" w:rsidR="00675FB4" w:rsidRPr="003C446B" w:rsidRDefault="00B52F93" w:rsidP="00B52F93">
      <w:pPr>
        <w:overflowPunct w:val="0"/>
        <w:snapToGrid w:val="0"/>
        <w:spacing w:line="480" w:lineRule="exact"/>
        <w:ind w:firstLineChars="200" w:firstLine="480"/>
        <w:jc w:val="both"/>
        <w:rPr>
          <w:rFonts w:ascii="標楷體" w:eastAsia="標楷體" w:hAnsi="標楷體"/>
          <w:bCs/>
          <w:color w:val="000000" w:themeColor="text1"/>
          <w:sz w:val="28"/>
          <w:szCs w:val="28"/>
        </w:rPr>
      </w:pPr>
      <w:r w:rsidRPr="003C446B">
        <w:rPr>
          <w:rFonts w:ascii="標楷體" w:eastAsia="標楷體" w:hAnsi="標楷體"/>
          <w:bCs/>
          <w:noProof/>
          <w:color w:val="000000" w:themeColor="text1"/>
          <w:szCs w:val="24"/>
        </w:rPr>
        <mc:AlternateContent>
          <mc:Choice Requires="wps">
            <w:drawing>
              <wp:anchor distT="0" distB="0" distL="114300" distR="114300" simplePos="0" relativeHeight="251611648" behindDoc="0" locked="0" layoutInCell="1" allowOverlap="1" wp14:anchorId="5C283565" wp14:editId="6BE010C1">
                <wp:simplePos x="0" y="0"/>
                <wp:positionH relativeFrom="column">
                  <wp:posOffset>2656840</wp:posOffset>
                </wp:positionH>
                <wp:positionV relativeFrom="paragraph">
                  <wp:posOffset>3660140</wp:posOffset>
                </wp:positionV>
                <wp:extent cx="3697605" cy="3006725"/>
                <wp:effectExtent l="0" t="0" r="0" b="3175"/>
                <wp:wrapSquare wrapText="bothSides"/>
                <wp:docPr id="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7605" cy="3006725"/>
                        </a:xfrm>
                        <a:prstGeom prst="rect">
                          <a:avLst/>
                        </a:prstGeom>
                        <a:solidFill>
                          <a:srgbClr val="FFFFFF"/>
                        </a:solidFill>
                        <a:ln w="9525">
                          <a:noFill/>
                          <a:miter lim="800000"/>
                          <a:headEnd/>
                          <a:tailEnd/>
                        </a:ln>
                      </wps:spPr>
                      <wps:txbx>
                        <w:txbxContent>
                          <w:p w14:paraId="1CBEDFC3" w14:textId="77777777" w:rsidR="007828EA" w:rsidRPr="00CB4926" w:rsidRDefault="007828EA" w:rsidP="00675FB4">
                            <w:pPr>
                              <w:overflowPunct w:val="0"/>
                              <w:adjustRightInd w:val="0"/>
                              <w:spacing w:line="440" w:lineRule="exact"/>
                              <w:jc w:val="center"/>
                              <w:rPr>
                                <w:rFonts w:ascii="標楷體" w:eastAsia="標楷體" w:hAnsi="標楷體"/>
                                <w:b/>
                                <w:sz w:val="28"/>
                                <w:szCs w:val="24"/>
                              </w:rPr>
                            </w:pPr>
                            <w:r w:rsidRPr="008A1045">
                              <w:rPr>
                                <w:rFonts w:ascii="標楷體" w:eastAsia="標楷體" w:hAnsi="標楷體" w:hint="eastAsia"/>
                                <w:b/>
                                <w:szCs w:val="24"/>
                              </w:rPr>
                              <w:t>表</w:t>
                            </w:r>
                            <w:r>
                              <w:rPr>
                                <w:rFonts w:ascii="標楷體" w:eastAsia="標楷體" w:hAnsi="標楷體" w:hint="eastAsia"/>
                                <w:b/>
                                <w:szCs w:val="24"/>
                              </w:rPr>
                              <w:t>4</w:t>
                            </w:r>
                            <w:r w:rsidRPr="00CB4926">
                              <w:rPr>
                                <w:rFonts w:ascii="標楷體" w:eastAsia="標楷體" w:hAnsi="標楷體" w:hint="eastAsia"/>
                                <w:b/>
                                <w:szCs w:val="24"/>
                              </w:rPr>
                              <w:t xml:space="preserve"> </w:t>
                            </w:r>
                            <w:r>
                              <w:rPr>
                                <w:rFonts w:ascii="標楷體" w:eastAsia="標楷體" w:hAnsi="標楷體" w:hint="eastAsia"/>
                                <w:b/>
                                <w:szCs w:val="24"/>
                              </w:rPr>
                              <w:t xml:space="preserve"> 113年底</w:t>
                            </w:r>
                            <w:r w:rsidRPr="00CB4926">
                              <w:rPr>
                                <w:rFonts w:ascii="標楷體" w:eastAsia="標楷體" w:hAnsi="標楷體" w:hint="eastAsia"/>
                                <w:b/>
                                <w:szCs w:val="24"/>
                              </w:rPr>
                              <w:t>嘉義縣3家共照中心個案來源</w:t>
                            </w:r>
                          </w:p>
                          <w:p w14:paraId="619AFF33" w14:textId="77777777" w:rsidR="007828EA" w:rsidRDefault="007828EA" w:rsidP="00675FB4">
                            <w:pPr>
                              <w:spacing w:line="400" w:lineRule="exact"/>
                              <w:jc w:val="right"/>
                              <w:rPr>
                                <w:rFonts w:ascii="標楷體" w:eastAsia="標楷體" w:hAnsi="標楷體"/>
                                <w:sz w:val="20"/>
                              </w:rPr>
                            </w:pPr>
                            <w:r w:rsidRPr="00CB4926">
                              <w:rPr>
                                <w:rFonts w:ascii="標楷體" w:eastAsia="標楷體" w:hAnsi="標楷體" w:hint="eastAsia"/>
                                <w:sz w:val="20"/>
                              </w:rPr>
                              <w:t>單位：人、％</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1010"/>
                              <w:gridCol w:w="1010"/>
                            </w:tblGrid>
                            <w:tr w:rsidR="007828EA" w14:paraId="4DEDA10E" w14:textId="77777777" w:rsidTr="008B1FEE">
                              <w:trPr>
                                <w:trHeight w:val="397"/>
                              </w:trPr>
                              <w:tc>
                                <w:tcPr>
                                  <w:tcW w:w="3686" w:type="dxa"/>
                                  <w:tcBorders>
                                    <w:top w:val="single" w:sz="4" w:space="0" w:color="auto"/>
                                    <w:left w:val="single" w:sz="4" w:space="0" w:color="auto"/>
                                    <w:bottom w:val="single" w:sz="4" w:space="0" w:color="auto"/>
                                    <w:right w:val="single" w:sz="4" w:space="0" w:color="auto"/>
                                  </w:tcBorders>
                                  <w:vAlign w:val="center"/>
                                  <w:hideMark/>
                                </w:tcPr>
                                <w:p w14:paraId="123D2CAF" w14:textId="77777777" w:rsidR="007828EA" w:rsidRPr="00CB4926" w:rsidRDefault="007828EA" w:rsidP="008B1FEE">
                                  <w:pPr>
                                    <w:jc w:val="center"/>
                                    <w:textAlignment w:val="center"/>
                                    <w:rPr>
                                      <w:rFonts w:ascii="標楷體" w:eastAsia="標楷體" w:hAnsi="標楷體" w:cs="新細明體"/>
                                      <w:color w:val="000000"/>
                                      <w:sz w:val="20"/>
                                      <w:szCs w:val="24"/>
                                    </w:rPr>
                                  </w:pPr>
                                  <w:r w:rsidRPr="00CB4926">
                                    <w:rPr>
                                      <w:rFonts w:ascii="標楷體" w:eastAsia="標楷體" w:hAnsi="標楷體" w:hint="eastAsia"/>
                                      <w:color w:val="000000"/>
                                      <w:sz w:val="20"/>
                                      <w:szCs w:val="24"/>
                                    </w:rPr>
                                    <w:t>個案來源</w:t>
                                  </w:r>
                                </w:p>
                              </w:tc>
                              <w:tc>
                                <w:tcPr>
                                  <w:tcW w:w="1010" w:type="dxa"/>
                                  <w:tcBorders>
                                    <w:top w:val="single" w:sz="4" w:space="0" w:color="auto"/>
                                    <w:left w:val="single" w:sz="4" w:space="0" w:color="auto"/>
                                    <w:bottom w:val="single" w:sz="4" w:space="0" w:color="auto"/>
                                    <w:right w:val="single" w:sz="4" w:space="0" w:color="auto"/>
                                  </w:tcBorders>
                                  <w:vAlign w:val="center"/>
                                  <w:hideMark/>
                                </w:tcPr>
                                <w:p w14:paraId="4FE7F14B" w14:textId="77777777" w:rsidR="007828EA" w:rsidRPr="00CB4926" w:rsidRDefault="007828EA" w:rsidP="008B1FEE">
                                  <w:pPr>
                                    <w:overflowPunct w:val="0"/>
                                    <w:adjustRightInd w:val="0"/>
                                    <w:jc w:val="center"/>
                                    <w:textAlignment w:val="center"/>
                                    <w:rPr>
                                      <w:rFonts w:ascii="標楷體" w:eastAsia="標楷體" w:hAnsi="標楷體"/>
                                      <w:color w:val="000000"/>
                                      <w:sz w:val="20"/>
                                      <w:szCs w:val="24"/>
                                    </w:rPr>
                                  </w:pPr>
                                  <w:r w:rsidRPr="00CB4926">
                                    <w:rPr>
                                      <w:rFonts w:ascii="標楷體" w:eastAsia="標楷體" w:hAnsi="標楷體" w:hint="eastAsia"/>
                                      <w:color w:val="000000"/>
                                      <w:sz w:val="20"/>
                                      <w:szCs w:val="24"/>
                                    </w:rPr>
                                    <w:t>人數</w:t>
                                  </w:r>
                                </w:p>
                              </w:tc>
                              <w:tc>
                                <w:tcPr>
                                  <w:tcW w:w="1010" w:type="dxa"/>
                                  <w:tcBorders>
                                    <w:top w:val="single" w:sz="4" w:space="0" w:color="auto"/>
                                    <w:left w:val="single" w:sz="4" w:space="0" w:color="auto"/>
                                    <w:bottom w:val="single" w:sz="4" w:space="0" w:color="auto"/>
                                    <w:right w:val="single" w:sz="4" w:space="0" w:color="auto"/>
                                  </w:tcBorders>
                                  <w:vAlign w:val="center"/>
                                  <w:hideMark/>
                                </w:tcPr>
                                <w:p w14:paraId="10209B2C" w14:textId="77777777" w:rsidR="007828EA" w:rsidRPr="00CB4926" w:rsidRDefault="007828EA" w:rsidP="008B1FEE">
                                  <w:pPr>
                                    <w:jc w:val="center"/>
                                    <w:textAlignment w:val="center"/>
                                    <w:rPr>
                                      <w:rFonts w:ascii="標楷體" w:eastAsia="標楷體" w:hAnsi="標楷體"/>
                                      <w:sz w:val="20"/>
                                      <w:szCs w:val="24"/>
                                    </w:rPr>
                                  </w:pPr>
                                  <w:r>
                                    <w:rPr>
                                      <w:rFonts w:ascii="標楷體" w:eastAsia="標楷體" w:hAnsi="標楷體" w:hint="eastAsia"/>
                                      <w:color w:val="000000"/>
                                      <w:sz w:val="20"/>
                                      <w:szCs w:val="24"/>
                                    </w:rPr>
                                    <w:t>占比</w:t>
                                  </w:r>
                                </w:p>
                              </w:tc>
                            </w:tr>
                            <w:tr w:rsidR="007828EA" w14:paraId="397EEB82" w14:textId="77777777" w:rsidTr="008B1FEE">
                              <w:trPr>
                                <w:trHeight w:val="397"/>
                              </w:trPr>
                              <w:tc>
                                <w:tcPr>
                                  <w:tcW w:w="3686" w:type="dxa"/>
                                  <w:tcBorders>
                                    <w:top w:val="single" w:sz="4" w:space="0" w:color="auto"/>
                                    <w:left w:val="single" w:sz="4" w:space="0" w:color="auto"/>
                                    <w:bottom w:val="single" w:sz="4" w:space="0" w:color="auto"/>
                                    <w:right w:val="single" w:sz="4" w:space="0" w:color="auto"/>
                                  </w:tcBorders>
                                  <w:vAlign w:val="center"/>
                                  <w:hideMark/>
                                </w:tcPr>
                                <w:p w14:paraId="30486729" w14:textId="77777777" w:rsidR="007828EA" w:rsidRPr="00CB4926" w:rsidRDefault="007828EA" w:rsidP="008B1FEE">
                                  <w:pPr>
                                    <w:overflowPunct w:val="0"/>
                                    <w:adjustRightInd w:val="0"/>
                                    <w:jc w:val="center"/>
                                    <w:textAlignment w:val="center"/>
                                    <w:rPr>
                                      <w:rFonts w:ascii="標楷體" w:eastAsia="標楷體" w:hAnsi="標楷體"/>
                                      <w:b/>
                                      <w:color w:val="000000"/>
                                      <w:sz w:val="20"/>
                                      <w:szCs w:val="24"/>
                                    </w:rPr>
                                  </w:pPr>
                                  <w:r w:rsidRPr="00CB4926">
                                    <w:rPr>
                                      <w:rFonts w:ascii="標楷體" w:eastAsia="標楷體" w:hAnsi="標楷體" w:hint="eastAsia"/>
                                      <w:b/>
                                      <w:color w:val="000000"/>
                                      <w:sz w:val="20"/>
                                      <w:szCs w:val="24"/>
                                    </w:rPr>
                                    <w:t>合計</w:t>
                                  </w:r>
                                </w:p>
                              </w:tc>
                              <w:tc>
                                <w:tcPr>
                                  <w:tcW w:w="1010" w:type="dxa"/>
                                  <w:tcBorders>
                                    <w:top w:val="single" w:sz="4" w:space="0" w:color="auto"/>
                                    <w:left w:val="single" w:sz="4" w:space="0" w:color="auto"/>
                                    <w:bottom w:val="single" w:sz="4" w:space="0" w:color="auto"/>
                                    <w:right w:val="single" w:sz="4" w:space="0" w:color="auto"/>
                                  </w:tcBorders>
                                  <w:vAlign w:val="center"/>
                                  <w:hideMark/>
                                </w:tcPr>
                                <w:p w14:paraId="64AA57E6" w14:textId="77777777" w:rsidR="007828EA" w:rsidRPr="00CB4926" w:rsidRDefault="007828EA" w:rsidP="008B1FEE">
                                  <w:pPr>
                                    <w:overflowPunct w:val="0"/>
                                    <w:adjustRightInd w:val="0"/>
                                    <w:jc w:val="right"/>
                                    <w:textAlignment w:val="center"/>
                                    <w:rPr>
                                      <w:rFonts w:ascii="標楷體" w:eastAsia="標楷體" w:hAnsi="標楷體"/>
                                      <w:b/>
                                      <w:color w:val="000000"/>
                                      <w:sz w:val="20"/>
                                      <w:szCs w:val="24"/>
                                    </w:rPr>
                                  </w:pPr>
                                  <w:r w:rsidRPr="00CB4926">
                                    <w:rPr>
                                      <w:rFonts w:ascii="標楷體" w:eastAsia="標楷體" w:hAnsi="標楷體" w:hint="eastAsia"/>
                                      <w:b/>
                                      <w:color w:val="000000"/>
                                      <w:sz w:val="20"/>
                                      <w:szCs w:val="24"/>
                                    </w:rPr>
                                    <w:t>1,810</w:t>
                                  </w:r>
                                </w:p>
                              </w:tc>
                              <w:tc>
                                <w:tcPr>
                                  <w:tcW w:w="1010" w:type="dxa"/>
                                  <w:tcBorders>
                                    <w:top w:val="single" w:sz="4" w:space="0" w:color="auto"/>
                                    <w:left w:val="single" w:sz="4" w:space="0" w:color="auto"/>
                                    <w:bottom w:val="single" w:sz="4" w:space="0" w:color="auto"/>
                                    <w:right w:val="single" w:sz="4" w:space="0" w:color="auto"/>
                                  </w:tcBorders>
                                  <w:vAlign w:val="center"/>
                                  <w:hideMark/>
                                </w:tcPr>
                                <w:p w14:paraId="75FB01BF" w14:textId="77777777" w:rsidR="007828EA" w:rsidRPr="00CB4926" w:rsidRDefault="007828EA" w:rsidP="008B1FEE">
                                  <w:pPr>
                                    <w:overflowPunct w:val="0"/>
                                    <w:adjustRightInd w:val="0"/>
                                    <w:jc w:val="right"/>
                                    <w:textAlignment w:val="center"/>
                                    <w:rPr>
                                      <w:rFonts w:ascii="標楷體" w:eastAsia="標楷體" w:hAnsi="標楷體"/>
                                      <w:b/>
                                      <w:color w:val="000000"/>
                                      <w:sz w:val="20"/>
                                      <w:szCs w:val="24"/>
                                    </w:rPr>
                                  </w:pPr>
                                  <w:r w:rsidRPr="00CB4926">
                                    <w:rPr>
                                      <w:rFonts w:ascii="標楷體" w:eastAsia="標楷體" w:hAnsi="標楷體" w:hint="eastAsia"/>
                                      <w:b/>
                                      <w:color w:val="000000"/>
                                      <w:sz w:val="20"/>
                                      <w:szCs w:val="24"/>
                                    </w:rPr>
                                    <w:t>100</w:t>
                                  </w:r>
                                  <w:r>
                                    <w:rPr>
                                      <w:rFonts w:ascii="標楷體" w:eastAsia="標楷體" w:hAnsi="標楷體" w:hint="eastAsia"/>
                                      <w:b/>
                                      <w:color w:val="000000"/>
                                      <w:sz w:val="20"/>
                                      <w:szCs w:val="24"/>
                                    </w:rPr>
                                    <w:t>.00</w:t>
                                  </w:r>
                                </w:p>
                              </w:tc>
                            </w:tr>
                            <w:tr w:rsidR="007828EA" w:rsidRPr="00FF02DA" w14:paraId="4B0DC71F" w14:textId="77777777" w:rsidTr="008B1FEE">
                              <w:trPr>
                                <w:trHeight w:val="397"/>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D9C16" w14:textId="186FEA13" w:rsidR="007828EA" w:rsidRPr="00CB4926" w:rsidRDefault="007828EA" w:rsidP="004302C2">
                                  <w:pPr>
                                    <w:overflowPunct w:val="0"/>
                                    <w:adjustRightInd w:val="0"/>
                                    <w:textAlignment w:val="center"/>
                                    <w:rPr>
                                      <w:rFonts w:ascii="標楷體" w:eastAsia="標楷體" w:hAnsi="標楷體" w:cs="新細明體"/>
                                      <w:color w:val="000000"/>
                                      <w:kern w:val="0"/>
                                      <w:sz w:val="20"/>
                                      <w:szCs w:val="24"/>
                                    </w:rPr>
                                  </w:pPr>
                                  <w:r w:rsidRPr="00CB4926">
                                    <w:rPr>
                                      <w:rFonts w:ascii="標楷體" w:eastAsia="標楷體" w:hAnsi="標楷體" w:cs="新細明體" w:hint="eastAsia"/>
                                      <w:color w:val="000000"/>
                                      <w:kern w:val="0"/>
                                      <w:sz w:val="20"/>
                                      <w:szCs w:val="24"/>
                                    </w:rPr>
                                    <w:t>醫</w:t>
                                  </w:r>
                                  <w:r>
                                    <w:rPr>
                                      <w:rFonts w:ascii="標楷體" w:eastAsia="標楷體" w:hAnsi="標楷體" w:cs="新細明體" w:hint="eastAsia"/>
                                      <w:color w:val="000000"/>
                                      <w:kern w:val="0"/>
                                      <w:sz w:val="20"/>
                                      <w:szCs w:val="24"/>
                                    </w:rPr>
                                    <w:t>療</w:t>
                                  </w:r>
                                  <w:r w:rsidRPr="00CB4926">
                                    <w:rPr>
                                      <w:rFonts w:ascii="標楷體" w:eastAsia="標楷體" w:hAnsi="標楷體" w:cs="新細明體" w:hint="eastAsia"/>
                                      <w:color w:val="000000"/>
                                      <w:kern w:val="0"/>
                                      <w:sz w:val="20"/>
                                      <w:szCs w:val="24"/>
                                    </w:rPr>
                                    <w:t>院所</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F9EB3B" w14:textId="77777777" w:rsidR="007828EA" w:rsidRPr="00CB4926" w:rsidRDefault="007828EA" w:rsidP="008B1FEE">
                                  <w:pPr>
                                    <w:overflowPunct w:val="0"/>
                                    <w:adjustRightInd w:val="0"/>
                                    <w:jc w:val="right"/>
                                    <w:textAlignment w:val="center"/>
                                    <w:rPr>
                                      <w:rFonts w:ascii="標楷體" w:eastAsia="標楷體" w:hAnsi="標楷體" w:cs="新細明體"/>
                                      <w:color w:val="000000"/>
                                      <w:kern w:val="0"/>
                                      <w:sz w:val="20"/>
                                      <w:szCs w:val="24"/>
                                    </w:rPr>
                                  </w:pPr>
                                  <w:r w:rsidRPr="00FF02DA">
                                    <w:rPr>
                                      <w:rFonts w:ascii="標楷體" w:eastAsia="標楷體" w:hAnsi="標楷體" w:cs="新細明體" w:hint="eastAsia"/>
                                      <w:color w:val="000000"/>
                                      <w:kern w:val="0"/>
                                      <w:sz w:val="20"/>
                                      <w:szCs w:val="24"/>
                                    </w:rPr>
                                    <w:t>1,361</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C21E35" w14:textId="77777777" w:rsidR="007828EA" w:rsidRPr="00CB4926" w:rsidRDefault="007828EA" w:rsidP="008B1FEE">
                                  <w:pPr>
                                    <w:overflowPunct w:val="0"/>
                                    <w:adjustRightInd w:val="0"/>
                                    <w:jc w:val="right"/>
                                    <w:textAlignment w:val="center"/>
                                    <w:rPr>
                                      <w:rFonts w:ascii="標楷體" w:eastAsia="標楷體" w:hAnsi="標楷體" w:cs="新細明體"/>
                                      <w:color w:val="000000"/>
                                      <w:kern w:val="0"/>
                                      <w:sz w:val="20"/>
                                      <w:szCs w:val="24"/>
                                    </w:rPr>
                                  </w:pPr>
                                  <w:r w:rsidRPr="00FF02DA">
                                    <w:rPr>
                                      <w:rFonts w:ascii="標楷體" w:eastAsia="標楷體" w:hAnsi="標楷體" w:cs="新細明體" w:hint="eastAsia"/>
                                      <w:color w:val="000000"/>
                                      <w:kern w:val="0"/>
                                      <w:sz w:val="20"/>
                                      <w:szCs w:val="24"/>
                                    </w:rPr>
                                    <w:t>75.19</w:t>
                                  </w:r>
                                </w:p>
                              </w:tc>
                            </w:tr>
                            <w:tr w:rsidR="007828EA" w14:paraId="77C631FA" w14:textId="77777777" w:rsidTr="008B1FEE">
                              <w:trPr>
                                <w:trHeight w:val="397"/>
                              </w:trPr>
                              <w:tc>
                                <w:tcPr>
                                  <w:tcW w:w="3686" w:type="dxa"/>
                                  <w:tcBorders>
                                    <w:top w:val="single" w:sz="4" w:space="0" w:color="auto"/>
                                    <w:left w:val="single" w:sz="4" w:space="0" w:color="auto"/>
                                    <w:bottom w:val="single" w:sz="4" w:space="0" w:color="auto"/>
                                    <w:right w:val="single" w:sz="4" w:space="0" w:color="auto"/>
                                  </w:tcBorders>
                                  <w:vAlign w:val="center"/>
                                  <w:hideMark/>
                                </w:tcPr>
                                <w:p w14:paraId="6A9CD171" w14:textId="77777777" w:rsidR="007828EA" w:rsidRPr="00CB4926" w:rsidRDefault="007828EA" w:rsidP="008B1FEE">
                                  <w:pPr>
                                    <w:overflowPunct w:val="0"/>
                                    <w:adjustRightInd w:val="0"/>
                                    <w:textAlignment w:val="center"/>
                                    <w:rPr>
                                      <w:rFonts w:ascii="標楷體" w:eastAsia="標楷體" w:hAnsi="標楷體"/>
                                      <w:color w:val="000000"/>
                                      <w:sz w:val="20"/>
                                      <w:szCs w:val="24"/>
                                    </w:rPr>
                                  </w:pPr>
                                  <w:r w:rsidRPr="00CB4926">
                                    <w:rPr>
                                      <w:rFonts w:ascii="標楷體" w:eastAsia="標楷體" w:hAnsi="標楷體" w:cs="新細明體" w:hint="eastAsia"/>
                                      <w:color w:val="000000"/>
                                      <w:kern w:val="0"/>
                                      <w:sz w:val="20"/>
                                      <w:szCs w:val="24"/>
                                    </w:rPr>
                                    <w:t>社區組織</w:t>
                                  </w:r>
                                </w:p>
                              </w:tc>
                              <w:tc>
                                <w:tcPr>
                                  <w:tcW w:w="1010" w:type="dxa"/>
                                  <w:tcBorders>
                                    <w:top w:val="single" w:sz="4" w:space="0" w:color="auto"/>
                                    <w:left w:val="single" w:sz="4" w:space="0" w:color="auto"/>
                                    <w:bottom w:val="single" w:sz="4" w:space="0" w:color="auto"/>
                                    <w:right w:val="single" w:sz="4" w:space="0" w:color="auto"/>
                                  </w:tcBorders>
                                  <w:vAlign w:val="center"/>
                                  <w:hideMark/>
                                </w:tcPr>
                                <w:p w14:paraId="1D1BCC72" w14:textId="77777777" w:rsidR="007828EA" w:rsidRPr="00CB4926" w:rsidRDefault="007828EA" w:rsidP="008B1FEE">
                                  <w:pPr>
                                    <w:overflowPunct w:val="0"/>
                                    <w:adjustRightInd w:val="0"/>
                                    <w:jc w:val="right"/>
                                    <w:textAlignment w:val="center"/>
                                    <w:rPr>
                                      <w:rFonts w:ascii="標楷體" w:eastAsia="標楷體" w:hAnsi="標楷體"/>
                                      <w:color w:val="000000"/>
                                      <w:sz w:val="20"/>
                                      <w:szCs w:val="24"/>
                                    </w:rPr>
                                  </w:pPr>
                                  <w:r w:rsidRPr="00CB4926">
                                    <w:rPr>
                                      <w:rFonts w:ascii="標楷體" w:eastAsia="標楷體" w:hAnsi="標楷體" w:hint="eastAsia"/>
                                      <w:color w:val="000000"/>
                                      <w:sz w:val="20"/>
                                      <w:szCs w:val="24"/>
                                    </w:rPr>
                                    <w:t>205</w:t>
                                  </w:r>
                                </w:p>
                              </w:tc>
                              <w:tc>
                                <w:tcPr>
                                  <w:tcW w:w="1010" w:type="dxa"/>
                                  <w:tcBorders>
                                    <w:top w:val="single" w:sz="4" w:space="0" w:color="auto"/>
                                    <w:left w:val="single" w:sz="4" w:space="0" w:color="auto"/>
                                    <w:bottom w:val="single" w:sz="4" w:space="0" w:color="auto"/>
                                    <w:right w:val="single" w:sz="4" w:space="0" w:color="auto"/>
                                  </w:tcBorders>
                                  <w:vAlign w:val="center"/>
                                  <w:hideMark/>
                                </w:tcPr>
                                <w:p w14:paraId="4E7EF693" w14:textId="77777777" w:rsidR="007828EA" w:rsidRPr="00CB4926" w:rsidRDefault="007828EA" w:rsidP="008B1FEE">
                                  <w:pPr>
                                    <w:overflowPunct w:val="0"/>
                                    <w:adjustRightInd w:val="0"/>
                                    <w:jc w:val="right"/>
                                    <w:textAlignment w:val="center"/>
                                    <w:rPr>
                                      <w:rFonts w:ascii="標楷體" w:eastAsia="標楷體" w:hAnsi="標楷體"/>
                                      <w:color w:val="000000"/>
                                      <w:sz w:val="20"/>
                                      <w:szCs w:val="24"/>
                                    </w:rPr>
                                  </w:pPr>
                                  <w:r w:rsidRPr="00CB4926">
                                    <w:rPr>
                                      <w:rFonts w:ascii="標楷體" w:eastAsia="標楷體" w:hAnsi="標楷體" w:hint="eastAsia"/>
                                      <w:color w:val="000000"/>
                                      <w:sz w:val="20"/>
                                      <w:szCs w:val="24"/>
                                    </w:rPr>
                                    <w:t>11.33</w:t>
                                  </w:r>
                                </w:p>
                              </w:tc>
                            </w:tr>
                            <w:tr w:rsidR="007828EA" w14:paraId="5C7163E4" w14:textId="77777777" w:rsidTr="008B1FEE">
                              <w:trPr>
                                <w:trHeight w:val="397"/>
                              </w:trPr>
                              <w:tc>
                                <w:tcPr>
                                  <w:tcW w:w="3686" w:type="dxa"/>
                                  <w:tcBorders>
                                    <w:top w:val="single" w:sz="4" w:space="0" w:color="auto"/>
                                    <w:left w:val="single" w:sz="4" w:space="0" w:color="auto"/>
                                    <w:bottom w:val="single" w:sz="4" w:space="0" w:color="auto"/>
                                    <w:right w:val="single" w:sz="4" w:space="0" w:color="auto"/>
                                  </w:tcBorders>
                                  <w:vAlign w:val="center"/>
                                  <w:hideMark/>
                                </w:tcPr>
                                <w:p w14:paraId="09783617" w14:textId="77777777" w:rsidR="007828EA" w:rsidRPr="00CB4926" w:rsidRDefault="007828EA" w:rsidP="008B1FEE">
                                  <w:pPr>
                                    <w:overflowPunct w:val="0"/>
                                    <w:adjustRightInd w:val="0"/>
                                    <w:textAlignment w:val="center"/>
                                    <w:rPr>
                                      <w:rFonts w:ascii="標楷體" w:eastAsia="標楷體" w:hAnsi="標楷體" w:cs="新細明體"/>
                                      <w:color w:val="000000"/>
                                      <w:kern w:val="0"/>
                                      <w:sz w:val="20"/>
                                      <w:szCs w:val="24"/>
                                    </w:rPr>
                                  </w:pPr>
                                  <w:r w:rsidRPr="00CB4926">
                                    <w:rPr>
                                      <w:rFonts w:ascii="標楷體" w:eastAsia="標楷體" w:hAnsi="標楷體" w:cs="新細明體" w:hint="eastAsia"/>
                                      <w:color w:val="000000"/>
                                      <w:kern w:val="0"/>
                                      <w:sz w:val="20"/>
                                      <w:szCs w:val="24"/>
                                    </w:rPr>
                                    <w:t>長照單</w:t>
                                  </w:r>
                                  <w:r w:rsidRPr="00B10B54">
                                    <w:rPr>
                                      <w:rFonts w:ascii="標楷體" w:eastAsia="標楷體" w:hAnsi="標楷體" w:cs="新細明體" w:hint="eastAsia"/>
                                      <w:kern w:val="0"/>
                                      <w:sz w:val="20"/>
                                      <w:szCs w:val="24"/>
                                    </w:rPr>
                                    <w:t>位(照顧管理專員、A單位、B單位、日間照顧中心)</w:t>
                                  </w:r>
                                </w:p>
                              </w:tc>
                              <w:tc>
                                <w:tcPr>
                                  <w:tcW w:w="1010" w:type="dxa"/>
                                  <w:tcBorders>
                                    <w:top w:val="single" w:sz="4" w:space="0" w:color="auto"/>
                                    <w:left w:val="single" w:sz="4" w:space="0" w:color="auto"/>
                                    <w:bottom w:val="single" w:sz="4" w:space="0" w:color="auto"/>
                                    <w:right w:val="single" w:sz="4" w:space="0" w:color="auto"/>
                                  </w:tcBorders>
                                  <w:vAlign w:val="center"/>
                                  <w:hideMark/>
                                </w:tcPr>
                                <w:p w14:paraId="63BFC3FB" w14:textId="77777777" w:rsidR="007828EA" w:rsidRPr="00CB4926" w:rsidRDefault="007828EA" w:rsidP="008B1FEE">
                                  <w:pPr>
                                    <w:overflowPunct w:val="0"/>
                                    <w:adjustRightInd w:val="0"/>
                                    <w:jc w:val="right"/>
                                    <w:textAlignment w:val="center"/>
                                    <w:rPr>
                                      <w:rFonts w:ascii="標楷體" w:eastAsia="標楷體" w:hAnsi="標楷體"/>
                                      <w:color w:val="000000"/>
                                      <w:sz w:val="20"/>
                                      <w:szCs w:val="24"/>
                                    </w:rPr>
                                  </w:pPr>
                                  <w:r w:rsidRPr="00CB4926">
                                    <w:rPr>
                                      <w:rFonts w:ascii="標楷體" w:eastAsia="標楷體" w:hAnsi="標楷體" w:hint="eastAsia"/>
                                      <w:color w:val="000000"/>
                                      <w:sz w:val="20"/>
                                      <w:szCs w:val="24"/>
                                    </w:rPr>
                                    <w:t>87</w:t>
                                  </w:r>
                                </w:p>
                              </w:tc>
                              <w:tc>
                                <w:tcPr>
                                  <w:tcW w:w="1010" w:type="dxa"/>
                                  <w:tcBorders>
                                    <w:top w:val="single" w:sz="4" w:space="0" w:color="auto"/>
                                    <w:left w:val="single" w:sz="4" w:space="0" w:color="auto"/>
                                    <w:bottom w:val="single" w:sz="4" w:space="0" w:color="auto"/>
                                    <w:right w:val="single" w:sz="4" w:space="0" w:color="auto"/>
                                  </w:tcBorders>
                                  <w:vAlign w:val="center"/>
                                  <w:hideMark/>
                                </w:tcPr>
                                <w:p w14:paraId="4ECE53CB" w14:textId="77777777" w:rsidR="007828EA" w:rsidRPr="00CB4926" w:rsidRDefault="007828EA" w:rsidP="008B1FEE">
                                  <w:pPr>
                                    <w:overflowPunct w:val="0"/>
                                    <w:adjustRightInd w:val="0"/>
                                    <w:jc w:val="right"/>
                                    <w:textAlignment w:val="center"/>
                                    <w:rPr>
                                      <w:rFonts w:ascii="標楷體" w:eastAsia="標楷體" w:hAnsi="標楷體"/>
                                      <w:color w:val="000000"/>
                                      <w:sz w:val="20"/>
                                      <w:szCs w:val="24"/>
                                    </w:rPr>
                                  </w:pPr>
                                  <w:r w:rsidRPr="00CB4926">
                                    <w:rPr>
                                      <w:rFonts w:ascii="標楷體" w:eastAsia="標楷體" w:hAnsi="標楷體" w:hint="eastAsia"/>
                                      <w:color w:val="000000"/>
                                      <w:sz w:val="20"/>
                                      <w:szCs w:val="24"/>
                                    </w:rPr>
                                    <w:t>4.81</w:t>
                                  </w:r>
                                </w:p>
                              </w:tc>
                            </w:tr>
                            <w:tr w:rsidR="007828EA" w14:paraId="287CB85B" w14:textId="77777777" w:rsidTr="008B1FEE">
                              <w:trPr>
                                <w:trHeight w:val="397"/>
                              </w:trPr>
                              <w:tc>
                                <w:tcPr>
                                  <w:tcW w:w="3686" w:type="dxa"/>
                                  <w:tcBorders>
                                    <w:top w:val="single" w:sz="4" w:space="0" w:color="auto"/>
                                    <w:left w:val="single" w:sz="4" w:space="0" w:color="auto"/>
                                    <w:bottom w:val="single" w:sz="4" w:space="0" w:color="auto"/>
                                    <w:right w:val="single" w:sz="4" w:space="0" w:color="auto"/>
                                  </w:tcBorders>
                                  <w:vAlign w:val="center"/>
                                  <w:hideMark/>
                                </w:tcPr>
                                <w:p w14:paraId="0512172B" w14:textId="77777777" w:rsidR="007828EA" w:rsidRPr="00CB4926" w:rsidRDefault="007828EA" w:rsidP="008B1FEE">
                                  <w:pPr>
                                    <w:overflowPunct w:val="0"/>
                                    <w:adjustRightInd w:val="0"/>
                                    <w:textAlignment w:val="center"/>
                                    <w:rPr>
                                      <w:rFonts w:ascii="標楷體" w:eastAsia="標楷體" w:hAnsi="標楷體"/>
                                      <w:color w:val="000000"/>
                                      <w:sz w:val="20"/>
                                      <w:szCs w:val="24"/>
                                    </w:rPr>
                                  </w:pPr>
                                  <w:r w:rsidRPr="00CB4926">
                                    <w:rPr>
                                      <w:rFonts w:ascii="標楷體" w:eastAsia="標楷體" w:hAnsi="標楷體" w:cs="新細明體" w:hint="eastAsia"/>
                                      <w:color w:val="000000"/>
                                      <w:kern w:val="0"/>
                                      <w:sz w:val="20"/>
                                      <w:szCs w:val="24"/>
                                    </w:rPr>
                                    <w:t>失智據點轉介</w:t>
                                  </w:r>
                                </w:p>
                              </w:tc>
                              <w:tc>
                                <w:tcPr>
                                  <w:tcW w:w="1010" w:type="dxa"/>
                                  <w:tcBorders>
                                    <w:top w:val="single" w:sz="4" w:space="0" w:color="auto"/>
                                    <w:left w:val="single" w:sz="4" w:space="0" w:color="auto"/>
                                    <w:bottom w:val="single" w:sz="4" w:space="0" w:color="auto"/>
                                    <w:right w:val="single" w:sz="4" w:space="0" w:color="auto"/>
                                  </w:tcBorders>
                                  <w:vAlign w:val="center"/>
                                  <w:hideMark/>
                                </w:tcPr>
                                <w:p w14:paraId="220F9155" w14:textId="77777777" w:rsidR="007828EA" w:rsidRPr="00CB4926" w:rsidRDefault="007828EA" w:rsidP="008B1FEE">
                                  <w:pPr>
                                    <w:overflowPunct w:val="0"/>
                                    <w:adjustRightInd w:val="0"/>
                                    <w:jc w:val="right"/>
                                    <w:textAlignment w:val="center"/>
                                    <w:rPr>
                                      <w:rFonts w:ascii="標楷體" w:eastAsia="標楷體" w:hAnsi="標楷體"/>
                                      <w:color w:val="000000"/>
                                      <w:sz w:val="20"/>
                                      <w:szCs w:val="24"/>
                                    </w:rPr>
                                  </w:pPr>
                                  <w:r w:rsidRPr="00CB4926">
                                    <w:rPr>
                                      <w:rFonts w:ascii="標楷體" w:eastAsia="標楷體" w:hAnsi="標楷體" w:hint="eastAsia"/>
                                      <w:color w:val="000000"/>
                                      <w:sz w:val="20"/>
                                      <w:szCs w:val="24"/>
                                    </w:rPr>
                                    <w:t>77</w:t>
                                  </w:r>
                                </w:p>
                              </w:tc>
                              <w:tc>
                                <w:tcPr>
                                  <w:tcW w:w="1010" w:type="dxa"/>
                                  <w:tcBorders>
                                    <w:top w:val="single" w:sz="4" w:space="0" w:color="auto"/>
                                    <w:left w:val="single" w:sz="4" w:space="0" w:color="auto"/>
                                    <w:bottom w:val="single" w:sz="4" w:space="0" w:color="auto"/>
                                    <w:right w:val="single" w:sz="4" w:space="0" w:color="auto"/>
                                  </w:tcBorders>
                                  <w:vAlign w:val="center"/>
                                  <w:hideMark/>
                                </w:tcPr>
                                <w:p w14:paraId="4A473302" w14:textId="77777777" w:rsidR="007828EA" w:rsidRPr="00CB4926" w:rsidRDefault="007828EA" w:rsidP="008B1FEE">
                                  <w:pPr>
                                    <w:overflowPunct w:val="0"/>
                                    <w:adjustRightInd w:val="0"/>
                                    <w:jc w:val="right"/>
                                    <w:textAlignment w:val="center"/>
                                    <w:rPr>
                                      <w:rFonts w:ascii="標楷體" w:eastAsia="標楷體" w:hAnsi="標楷體"/>
                                      <w:color w:val="000000"/>
                                      <w:sz w:val="20"/>
                                      <w:szCs w:val="24"/>
                                    </w:rPr>
                                  </w:pPr>
                                  <w:r w:rsidRPr="00CB4926">
                                    <w:rPr>
                                      <w:rFonts w:ascii="標楷體" w:eastAsia="標楷體" w:hAnsi="標楷體" w:hint="eastAsia"/>
                                      <w:color w:val="000000"/>
                                      <w:sz w:val="20"/>
                                      <w:szCs w:val="24"/>
                                    </w:rPr>
                                    <w:t>4.25</w:t>
                                  </w:r>
                                </w:p>
                              </w:tc>
                            </w:tr>
                            <w:tr w:rsidR="007828EA" w14:paraId="250C7E37" w14:textId="77777777" w:rsidTr="008B1FEE">
                              <w:trPr>
                                <w:trHeight w:val="397"/>
                              </w:trPr>
                              <w:tc>
                                <w:tcPr>
                                  <w:tcW w:w="3686" w:type="dxa"/>
                                  <w:tcBorders>
                                    <w:top w:val="single" w:sz="4" w:space="0" w:color="auto"/>
                                    <w:left w:val="single" w:sz="4" w:space="0" w:color="auto"/>
                                    <w:bottom w:val="single" w:sz="4" w:space="0" w:color="auto"/>
                                    <w:right w:val="single" w:sz="4" w:space="0" w:color="auto"/>
                                  </w:tcBorders>
                                  <w:vAlign w:val="center"/>
                                  <w:hideMark/>
                                </w:tcPr>
                                <w:p w14:paraId="53B952B9" w14:textId="77777777" w:rsidR="007828EA" w:rsidRPr="00CB4926" w:rsidRDefault="007828EA" w:rsidP="008B1FEE">
                                  <w:pPr>
                                    <w:overflowPunct w:val="0"/>
                                    <w:adjustRightInd w:val="0"/>
                                    <w:textAlignment w:val="center"/>
                                    <w:rPr>
                                      <w:rFonts w:ascii="標楷體" w:eastAsia="標楷體" w:hAnsi="標楷體"/>
                                      <w:color w:val="000000"/>
                                      <w:sz w:val="20"/>
                                      <w:szCs w:val="24"/>
                                    </w:rPr>
                                  </w:pPr>
                                  <w:r w:rsidRPr="00CB4926">
                                    <w:rPr>
                                      <w:rFonts w:ascii="標楷體" w:eastAsia="標楷體" w:hAnsi="標楷體" w:cs="新細明體" w:hint="eastAsia"/>
                                      <w:color w:val="000000"/>
                                      <w:kern w:val="0"/>
                                      <w:sz w:val="20"/>
                                      <w:szCs w:val="24"/>
                                    </w:rPr>
                                    <w:t>自行來電</w:t>
                                  </w:r>
                                </w:p>
                              </w:tc>
                              <w:tc>
                                <w:tcPr>
                                  <w:tcW w:w="1010" w:type="dxa"/>
                                  <w:tcBorders>
                                    <w:top w:val="single" w:sz="4" w:space="0" w:color="auto"/>
                                    <w:left w:val="single" w:sz="4" w:space="0" w:color="auto"/>
                                    <w:bottom w:val="single" w:sz="4" w:space="0" w:color="auto"/>
                                    <w:right w:val="single" w:sz="4" w:space="0" w:color="auto"/>
                                  </w:tcBorders>
                                  <w:vAlign w:val="center"/>
                                  <w:hideMark/>
                                </w:tcPr>
                                <w:p w14:paraId="07A770FB" w14:textId="77777777" w:rsidR="007828EA" w:rsidRPr="00CB4926" w:rsidRDefault="007828EA" w:rsidP="008B1FEE">
                                  <w:pPr>
                                    <w:overflowPunct w:val="0"/>
                                    <w:adjustRightInd w:val="0"/>
                                    <w:jc w:val="right"/>
                                    <w:textAlignment w:val="center"/>
                                    <w:rPr>
                                      <w:rFonts w:ascii="標楷體" w:eastAsia="標楷體" w:hAnsi="標楷體"/>
                                      <w:color w:val="000000"/>
                                      <w:sz w:val="20"/>
                                      <w:szCs w:val="24"/>
                                    </w:rPr>
                                  </w:pPr>
                                  <w:r w:rsidRPr="00CB4926">
                                    <w:rPr>
                                      <w:rFonts w:ascii="標楷體" w:eastAsia="標楷體" w:hAnsi="標楷體" w:hint="eastAsia"/>
                                      <w:color w:val="000000"/>
                                      <w:sz w:val="20"/>
                                      <w:szCs w:val="24"/>
                                    </w:rPr>
                                    <w:t>58</w:t>
                                  </w:r>
                                </w:p>
                              </w:tc>
                              <w:tc>
                                <w:tcPr>
                                  <w:tcW w:w="1010" w:type="dxa"/>
                                  <w:tcBorders>
                                    <w:top w:val="single" w:sz="4" w:space="0" w:color="auto"/>
                                    <w:left w:val="single" w:sz="4" w:space="0" w:color="auto"/>
                                    <w:bottom w:val="single" w:sz="4" w:space="0" w:color="auto"/>
                                    <w:right w:val="single" w:sz="4" w:space="0" w:color="auto"/>
                                  </w:tcBorders>
                                  <w:vAlign w:val="center"/>
                                  <w:hideMark/>
                                </w:tcPr>
                                <w:p w14:paraId="3DA604A2" w14:textId="77777777" w:rsidR="007828EA" w:rsidRPr="00CB4926" w:rsidRDefault="007828EA" w:rsidP="008B1FEE">
                                  <w:pPr>
                                    <w:overflowPunct w:val="0"/>
                                    <w:adjustRightInd w:val="0"/>
                                    <w:jc w:val="right"/>
                                    <w:textAlignment w:val="center"/>
                                    <w:rPr>
                                      <w:rFonts w:ascii="標楷體" w:eastAsia="標楷體" w:hAnsi="標楷體"/>
                                      <w:color w:val="000000"/>
                                      <w:sz w:val="20"/>
                                      <w:szCs w:val="24"/>
                                    </w:rPr>
                                  </w:pPr>
                                  <w:r w:rsidRPr="00CB4926">
                                    <w:rPr>
                                      <w:rFonts w:ascii="標楷體" w:eastAsia="標楷體" w:hAnsi="標楷體" w:hint="eastAsia"/>
                                      <w:color w:val="000000"/>
                                      <w:sz w:val="20"/>
                                      <w:szCs w:val="24"/>
                                    </w:rPr>
                                    <w:t>3.20</w:t>
                                  </w:r>
                                </w:p>
                              </w:tc>
                            </w:tr>
                            <w:tr w:rsidR="007828EA" w14:paraId="31936760" w14:textId="77777777" w:rsidTr="008B1FEE">
                              <w:trPr>
                                <w:trHeight w:val="397"/>
                              </w:trPr>
                              <w:tc>
                                <w:tcPr>
                                  <w:tcW w:w="3686" w:type="dxa"/>
                                  <w:tcBorders>
                                    <w:top w:val="single" w:sz="4" w:space="0" w:color="auto"/>
                                    <w:left w:val="single" w:sz="4" w:space="0" w:color="auto"/>
                                    <w:bottom w:val="single" w:sz="4" w:space="0" w:color="auto"/>
                                    <w:right w:val="single" w:sz="4" w:space="0" w:color="auto"/>
                                  </w:tcBorders>
                                  <w:vAlign w:val="center"/>
                                  <w:hideMark/>
                                </w:tcPr>
                                <w:p w14:paraId="6B52C2C5" w14:textId="77777777" w:rsidR="007828EA" w:rsidRPr="00CB4926" w:rsidRDefault="007828EA" w:rsidP="008B1FEE">
                                  <w:pPr>
                                    <w:overflowPunct w:val="0"/>
                                    <w:adjustRightInd w:val="0"/>
                                    <w:textAlignment w:val="center"/>
                                    <w:rPr>
                                      <w:rFonts w:ascii="標楷體" w:eastAsia="標楷體" w:hAnsi="標楷體"/>
                                      <w:color w:val="000000"/>
                                      <w:sz w:val="20"/>
                                      <w:szCs w:val="24"/>
                                    </w:rPr>
                                  </w:pPr>
                                  <w:r w:rsidRPr="00CB4926">
                                    <w:rPr>
                                      <w:rFonts w:ascii="標楷體" w:eastAsia="標楷體" w:hAnsi="標楷體" w:cs="新細明體" w:hint="eastAsia"/>
                                      <w:color w:val="000000"/>
                                      <w:kern w:val="0"/>
                                      <w:sz w:val="20"/>
                                      <w:szCs w:val="24"/>
                                    </w:rPr>
                                    <w:t>衛生所、派出所</w:t>
                                  </w:r>
                                </w:p>
                              </w:tc>
                              <w:tc>
                                <w:tcPr>
                                  <w:tcW w:w="1010" w:type="dxa"/>
                                  <w:tcBorders>
                                    <w:top w:val="single" w:sz="4" w:space="0" w:color="auto"/>
                                    <w:left w:val="single" w:sz="4" w:space="0" w:color="auto"/>
                                    <w:bottom w:val="single" w:sz="4" w:space="0" w:color="auto"/>
                                    <w:right w:val="single" w:sz="4" w:space="0" w:color="auto"/>
                                  </w:tcBorders>
                                  <w:vAlign w:val="center"/>
                                  <w:hideMark/>
                                </w:tcPr>
                                <w:p w14:paraId="6106E1A5" w14:textId="77777777" w:rsidR="007828EA" w:rsidRPr="00CB4926" w:rsidRDefault="007828EA" w:rsidP="008B1FEE">
                                  <w:pPr>
                                    <w:overflowPunct w:val="0"/>
                                    <w:adjustRightInd w:val="0"/>
                                    <w:jc w:val="right"/>
                                    <w:textAlignment w:val="center"/>
                                    <w:rPr>
                                      <w:rFonts w:ascii="標楷體" w:eastAsia="標楷體" w:hAnsi="標楷體"/>
                                      <w:color w:val="000000"/>
                                      <w:sz w:val="20"/>
                                      <w:szCs w:val="24"/>
                                    </w:rPr>
                                  </w:pPr>
                                  <w:r w:rsidRPr="00CB4926">
                                    <w:rPr>
                                      <w:rFonts w:ascii="標楷體" w:eastAsia="標楷體" w:hAnsi="標楷體" w:hint="eastAsia"/>
                                      <w:color w:val="000000"/>
                                      <w:sz w:val="20"/>
                                      <w:szCs w:val="24"/>
                                    </w:rPr>
                                    <w:t>22</w:t>
                                  </w:r>
                                </w:p>
                              </w:tc>
                              <w:tc>
                                <w:tcPr>
                                  <w:tcW w:w="1010" w:type="dxa"/>
                                  <w:tcBorders>
                                    <w:top w:val="single" w:sz="4" w:space="0" w:color="auto"/>
                                    <w:left w:val="single" w:sz="4" w:space="0" w:color="auto"/>
                                    <w:bottom w:val="single" w:sz="4" w:space="0" w:color="auto"/>
                                    <w:right w:val="single" w:sz="4" w:space="0" w:color="auto"/>
                                  </w:tcBorders>
                                  <w:vAlign w:val="center"/>
                                  <w:hideMark/>
                                </w:tcPr>
                                <w:p w14:paraId="600B6E4D" w14:textId="77777777" w:rsidR="007828EA" w:rsidRPr="00CB4926" w:rsidRDefault="007828EA" w:rsidP="008B1FEE">
                                  <w:pPr>
                                    <w:overflowPunct w:val="0"/>
                                    <w:adjustRightInd w:val="0"/>
                                    <w:jc w:val="right"/>
                                    <w:textAlignment w:val="center"/>
                                    <w:rPr>
                                      <w:rFonts w:ascii="標楷體" w:eastAsia="標楷體" w:hAnsi="標楷體"/>
                                      <w:color w:val="000000"/>
                                      <w:sz w:val="20"/>
                                      <w:szCs w:val="24"/>
                                    </w:rPr>
                                  </w:pPr>
                                  <w:r w:rsidRPr="00CB4926">
                                    <w:rPr>
                                      <w:rFonts w:ascii="標楷體" w:eastAsia="標楷體" w:hAnsi="標楷體" w:hint="eastAsia"/>
                                      <w:color w:val="000000"/>
                                      <w:sz w:val="20"/>
                                      <w:szCs w:val="24"/>
                                    </w:rPr>
                                    <w:t>1.22</w:t>
                                  </w:r>
                                </w:p>
                              </w:tc>
                            </w:tr>
                          </w:tbl>
                          <w:p w14:paraId="7EF19AD3" w14:textId="77777777" w:rsidR="007828EA" w:rsidRPr="00CB4926" w:rsidRDefault="007828EA" w:rsidP="00675FB4">
                            <w:pPr>
                              <w:overflowPunct w:val="0"/>
                              <w:adjustRightInd w:val="0"/>
                              <w:spacing w:line="260" w:lineRule="exact"/>
                              <w:ind w:leftChars="-50" w:left="-120"/>
                              <w:rPr>
                                <w:rFonts w:ascii="標楷體" w:eastAsia="標楷體" w:hAnsi="標楷體"/>
                                <w:color w:val="000000"/>
                                <w:sz w:val="18"/>
                                <w:szCs w:val="28"/>
                              </w:rPr>
                            </w:pPr>
                            <w:r w:rsidRPr="00CB4926">
                              <w:rPr>
                                <w:rFonts w:ascii="標楷體" w:eastAsia="標楷體" w:hAnsi="標楷體" w:hint="eastAsia"/>
                                <w:color w:val="000000"/>
                                <w:sz w:val="18"/>
                                <w:szCs w:val="28"/>
                              </w:rPr>
                              <w:t>資料來源：整理自嘉義縣衛生局提供資料。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7" type="#_x0000_t202" style="position:absolute;left:0;text-align:left;margin-left:209.2pt;margin-top:288.2pt;width:291.15pt;height:236.75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" stroked="f">
                <v:textbox>
                  <w:txbxContent>
                    <w:p w14:paraId="1CBEDFC3" w14:textId="77777777" w:rsidR="007828EA" w:rsidRPr="00CB4926" w:rsidRDefault="007828EA" w:rsidP="00675FB4">
                      <w:pPr>
                        <w:overflowPunct w:val="0"/>
                        <w:adjustRightInd w:val="0"/>
                        <w:spacing w:line="440" w:lineRule="exact"/>
                        <w:jc w:val="center"/>
                        <w:rPr>
                          <w:rFonts w:ascii="標楷體" w:eastAsia="標楷體" w:hAnsi="標楷體"/>
                          <w:b/>
                          <w:sz w:val="28"/>
                          <w:szCs w:val="24"/>
                        </w:rPr>
                      </w:pPr>
                      <w:r w:rsidRPr="008A1045">
                        <w:rPr>
                          <w:rFonts w:ascii="標楷體" w:eastAsia="標楷體" w:hAnsi="標楷體" w:hint="eastAsia"/>
                          <w:b/>
                          <w:szCs w:val="24"/>
                        </w:rPr>
                        <w:t>表</w:t>
                      </w:r>
                      <w:r>
                        <w:rPr>
                          <w:rFonts w:ascii="標楷體" w:eastAsia="標楷體" w:hAnsi="標楷體" w:hint="eastAsia"/>
                          <w:b/>
                          <w:szCs w:val="24"/>
                        </w:rPr>
                        <w:t>4</w:t>
                      </w:r>
                      <w:r w:rsidRPr="00CB4926">
                        <w:rPr>
                          <w:rFonts w:ascii="標楷體" w:eastAsia="標楷體" w:hAnsi="標楷體" w:hint="eastAsia"/>
                          <w:b/>
                          <w:szCs w:val="24"/>
                        </w:rPr>
                        <w:t xml:space="preserve"> </w:t>
                      </w:r>
                      <w:r>
                        <w:rPr>
                          <w:rFonts w:ascii="標楷體" w:eastAsia="標楷體" w:hAnsi="標楷體" w:hint="eastAsia"/>
                          <w:b/>
                          <w:szCs w:val="24"/>
                        </w:rPr>
                        <w:t xml:space="preserve"> 113年底</w:t>
                      </w:r>
                      <w:r w:rsidRPr="00CB4926">
                        <w:rPr>
                          <w:rFonts w:ascii="標楷體" w:eastAsia="標楷體" w:hAnsi="標楷體" w:hint="eastAsia"/>
                          <w:b/>
                          <w:szCs w:val="24"/>
                        </w:rPr>
                        <w:t>嘉義縣3家共照中心個案來源</w:t>
                      </w:r>
                    </w:p>
                    <w:p w14:paraId="619AFF33" w14:textId="77777777" w:rsidR="007828EA" w:rsidRDefault="007828EA" w:rsidP="00675FB4">
                      <w:pPr>
                        <w:spacing w:line="400" w:lineRule="exact"/>
                        <w:jc w:val="right"/>
                        <w:rPr>
                          <w:rFonts w:ascii="標楷體" w:eastAsia="標楷體" w:hAnsi="標楷體"/>
                          <w:sz w:val="20"/>
                        </w:rPr>
                      </w:pPr>
                      <w:r w:rsidRPr="00CB4926">
                        <w:rPr>
                          <w:rFonts w:ascii="標楷體" w:eastAsia="標楷體" w:hAnsi="標楷體" w:hint="eastAsia"/>
                          <w:sz w:val="20"/>
                        </w:rPr>
                        <w:t>單位：人、％</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1010"/>
                        <w:gridCol w:w="1010"/>
                      </w:tblGrid>
                      <w:tr w:rsidR="007828EA" w14:paraId="4DEDA10E" w14:textId="77777777" w:rsidTr="008B1FEE">
                        <w:trPr>
                          <w:trHeight w:val="397"/>
                        </w:trPr>
                        <w:tc>
                          <w:tcPr>
                            <w:tcW w:w="3686" w:type="dxa"/>
                            <w:tcBorders>
                              <w:top w:val="single" w:sz="4" w:space="0" w:color="auto"/>
                              <w:left w:val="single" w:sz="4" w:space="0" w:color="auto"/>
                              <w:bottom w:val="single" w:sz="4" w:space="0" w:color="auto"/>
                              <w:right w:val="single" w:sz="4" w:space="0" w:color="auto"/>
                            </w:tcBorders>
                            <w:vAlign w:val="center"/>
                            <w:hideMark/>
                          </w:tcPr>
                          <w:p w14:paraId="123D2CAF" w14:textId="77777777" w:rsidR="007828EA" w:rsidRPr="00CB4926" w:rsidRDefault="007828EA" w:rsidP="008B1FEE">
                            <w:pPr>
                              <w:jc w:val="center"/>
                              <w:textAlignment w:val="center"/>
                              <w:rPr>
                                <w:rFonts w:ascii="標楷體" w:eastAsia="標楷體" w:hAnsi="標楷體" w:cs="新細明體"/>
                                <w:color w:val="000000"/>
                                <w:sz w:val="20"/>
                                <w:szCs w:val="24"/>
                              </w:rPr>
                            </w:pPr>
                            <w:r w:rsidRPr="00CB4926">
                              <w:rPr>
                                <w:rFonts w:ascii="標楷體" w:eastAsia="標楷體" w:hAnsi="標楷體" w:hint="eastAsia"/>
                                <w:color w:val="000000"/>
                                <w:sz w:val="20"/>
                                <w:szCs w:val="24"/>
                              </w:rPr>
                              <w:t>個案來源</w:t>
                            </w:r>
                          </w:p>
                        </w:tc>
                        <w:tc>
                          <w:tcPr>
                            <w:tcW w:w="1010" w:type="dxa"/>
                            <w:tcBorders>
                              <w:top w:val="single" w:sz="4" w:space="0" w:color="auto"/>
                              <w:left w:val="single" w:sz="4" w:space="0" w:color="auto"/>
                              <w:bottom w:val="single" w:sz="4" w:space="0" w:color="auto"/>
                              <w:right w:val="single" w:sz="4" w:space="0" w:color="auto"/>
                            </w:tcBorders>
                            <w:vAlign w:val="center"/>
                            <w:hideMark/>
                          </w:tcPr>
                          <w:p w14:paraId="4FE7F14B" w14:textId="77777777" w:rsidR="007828EA" w:rsidRPr="00CB4926" w:rsidRDefault="007828EA" w:rsidP="008B1FEE">
                            <w:pPr>
                              <w:overflowPunct w:val="0"/>
                              <w:adjustRightInd w:val="0"/>
                              <w:jc w:val="center"/>
                              <w:textAlignment w:val="center"/>
                              <w:rPr>
                                <w:rFonts w:ascii="標楷體" w:eastAsia="標楷體" w:hAnsi="標楷體"/>
                                <w:color w:val="000000"/>
                                <w:sz w:val="20"/>
                                <w:szCs w:val="24"/>
                              </w:rPr>
                            </w:pPr>
                            <w:r w:rsidRPr="00CB4926">
                              <w:rPr>
                                <w:rFonts w:ascii="標楷體" w:eastAsia="標楷體" w:hAnsi="標楷體" w:hint="eastAsia"/>
                                <w:color w:val="000000"/>
                                <w:sz w:val="20"/>
                                <w:szCs w:val="24"/>
                              </w:rPr>
                              <w:t>人數</w:t>
                            </w:r>
                          </w:p>
                        </w:tc>
                        <w:tc>
                          <w:tcPr>
                            <w:tcW w:w="1010" w:type="dxa"/>
                            <w:tcBorders>
                              <w:top w:val="single" w:sz="4" w:space="0" w:color="auto"/>
                              <w:left w:val="single" w:sz="4" w:space="0" w:color="auto"/>
                              <w:bottom w:val="single" w:sz="4" w:space="0" w:color="auto"/>
                              <w:right w:val="single" w:sz="4" w:space="0" w:color="auto"/>
                            </w:tcBorders>
                            <w:vAlign w:val="center"/>
                            <w:hideMark/>
                          </w:tcPr>
                          <w:p w14:paraId="10209B2C" w14:textId="77777777" w:rsidR="007828EA" w:rsidRPr="00CB4926" w:rsidRDefault="007828EA" w:rsidP="008B1FEE">
                            <w:pPr>
                              <w:jc w:val="center"/>
                              <w:textAlignment w:val="center"/>
                              <w:rPr>
                                <w:rFonts w:ascii="標楷體" w:eastAsia="標楷體" w:hAnsi="標楷體"/>
                                <w:sz w:val="20"/>
                                <w:szCs w:val="24"/>
                              </w:rPr>
                            </w:pPr>
                            <w:r>
                              <w:rPr>
                                <w:rFonts w:ascii="標楷體" w:eastAsia="標楷體" w:hAnsi="標楷體" w:hint="eastAsia"/>
                                <w:color w:val="000000"/>
                                <w:sz w:val="20"/>
                                <w:szCs w:val="24"/>
                              </w:rPr>
                              <w:t>占比</w:t>
                            </w:r>
                          </w:p>
                        </w:tc>
                      </w:tr>
                      <w:tr w:rsidR="007828EA" w14:paraId="397EEB82" w14:textId="77777777" w:rsidTr="008B1FEE">
                        <w:trPr>
                          <w:trHeight w:val="397"/>
                        </w:trPr>
                        <w:tc>
                          <w:tcPr>
                            <w:tcW w:w="3686" w:type="dxa"/>
                            <w:tcBorders>
                              <w:top w:val="single" w:sz="4" w:space="0" w:color="auto"/>
                              <w:left w:val="single" w:sz="4" w:space="0" w:color="auto"/>
                              <w:bottom w:val="single" w:sz="4" w:space="0" w:color="auto"/>
                              <w:right w:val="single" w:sz="4" w:space="0" w:color="auto"/>
                            </w:tcBorders>
                            <w:vAlign w:val="center"/>
                            <w:hideMark/>
                          </w:tcPr>
                          <w:p w14:paraId="30486729" w14:textId="77777777" w:rsidR="007828EA" w:rsidRPr="00CB4926" w:rsidRDefault="007828EA" w:rsidP="008B1FEE">
                            <w:pPr>
                              <w:overflowPunct w:val="0"/>
                              <w:adjustRightInd w:val="0"/>
                              <w:jc w:val="center"/>
                              <w:textAlignment w:val="center"/>
                              <w:rPr>
                                <w:rFonts w:ascii="標楷體" w:eastAsia="標楷體" w:hAnsi="標楷體"/>
                                <w:b/>
                                <w:color w:val="000000"/>
                                <w:sz w:val="20"/>
                                <w:szCs w:val="24"/>
                              </w:rPr>
                            </w:pPr>
                            <w:r w:rsidRPr="00CB4926">
                              <w:rPr>
                                <w:rFonts w:ascii="標楷體" w:eastAsia="標楷體" w:hAnsi="標楷體" w:hint="eastAsia"/>
                                <w:b/>
                                <w:color w:val="000000"/>
                                <w:sz w:val="20"/>
                                <w:szCs w:val="24"/>
                              </w:rPr>
                              <w:t>合計</w:t>
                            </w:r>
                          </w:p>
                        </w:tc>
                        <w:tc>
                          <w:tcPr>
                            <w:tcW w:w="1010" w:type="dxa"/>
                            <w:tcBorders>
                              <w:top w:val="single" w:sz="4" w:space="0" w:color="auto"/>
                              <w:left w:val="single" w:sz="4" w:space="0" w:color="auto"/>
                              <w:bottom w:val="single" w:sz="4" w:space="0" w:color="auto"/>
                              <w:right w:val="single" w:sz="4" w:space="0" w:color="auto"/>
                            </w:tcBorders>
                            <w:vAlign w:val="center"/>
                            <w:hideMark/>
                          </w:tcPr>
                          <w:p w14:paraId="64AA57E6" w14:textId="77777777" w:rsidR="007828EA" w:rsidRPr="00CB4926" w:rsidRDefault="007828EA" w:rsidP="008B1FEE">
                            <w:pPr>
                              <w:overflowPunct w:val="0"/>
                              <w:adjustRightInd w:val="0"/>
                              <w:jc w:val="right"/>
                              <w:textAlignment w:val="center"/>
                              <w:rPr>
                                <w:rFonts w:ascii="標楷體" w:eastAsia="標楷體" w:hAnsi="標楷體"/>
                                <w:b/>
                                <w:color w:val="000000"/>
                                <w:sz w:val="20"/>
                                <w:szCs w:val="24"/>
                              </w:rPr>
                            </w:pPr>
                            <w:r w:rsidRPr="00CB4926">
                              <w:rPr>
                                <w:rFonts w:ascii="標楷體" w:eastAsia="標楷體" w:hAnsi="標楷體" w:hint="eastAsia"/>
                                <w:b/>
                                <w:color w:val="000000"/>
                                <w:sz w:val="20"/>
                                <w:szCs w:val="24"/>
                              </w:rPr>
                              <w:t>1,810</w:t>
                            </w:r>
                          </w:p>
                        </w:tc>
                        <w:tc>
                          <w:tcPr>
                            <w:tcW w:w="1010" w:type="dxa"/>
                            <w:tcBorders>
                              <w:top w:val="single" w:sz="4" w:space="0" w:color="auto"/>
                              <w:left w:val="single" w:sz="4" w:space="0" w:color="auto"/>
                              <w:bottom w:val="single" w:sz="4" w:space="0" w:color="auto"/>
                              <w:right w:val="single" w:sz="4" w:space="0" w:color="auto"/>
                            </w:tcBorders>
                            <w:vAlign w:val="center"/>
                            <w:hideMark/>
                          </w:tcPr>
                          <w:p w14:paraId="75FB01BF" w14:textId="77777777" w:rsidR="007828EA" w:rsidRPr="00CB4926" w:rsidRDefault="007828EA" w:rsidP="008B1FEE">
                            <w:pPr>
                              <w:overflowPunct w:val="0"/>
                              <w:adjustRightInd w:val="0"/>
                              <w:jc w:val="right"/>
                              <w:textAlignment w:val="center"/>
                              <w:rPr>
                                <w:rFonts w:ascii="標楷體" w:eastAsia="標楷體" w:hAnsi="標楷體"/>
                                <w:b/>
                                <w:color w:val="000000"/>
                                <w:sz w:val="20"/>
                                <w:szCs w:val="24"/>
                              </w:rPr>
                            </w:pPr>
                            <w:r w:rsidRPr="00CB4926">
                              <w:rPr>
                                <w:rFonts w:ascii="標楷體" w:eastAsia="標楷體" w:hAnsi="標楷體" w:hint="eastAsia"/>
                                <w:b/>
                                <w:color w:val="000000"/>
                                <w:sz w:val="20"/>
                                <w:szCs w:val="24"/>
                              </w:rPr>
                              <w:t>100</w:t>
                            </w:r>
                            <w:r>
                              <w:rPr>
                                <w:rFonts w:ascii="標楷體" w:eastAsia="標楷體" w:hAnsi="標楷體" w:hint="eastAsia"/>
                                <w:b/>
                                <w:color w:val="000000"/>
                                <w:sz w:val="20"/>
                                <w:szCs w:val="24"/>
                              </w:rPr>
                              <w:t>.00</w:t>
                            </w:r>
                          </w:p>
                        </w:tc>
                      </w:tr>
                      <w:tr w:rsidR="007828EA" w:rsidRPr="00FF02DA" w14:paraId="4B0DC71F" w14:textId="77777777" w:rsidTr="008B1FEE">
                        <w:trPr>
                          <w:trHeight w:val="397"/>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D9C16" w14:textId="186FEA13" w:rsidR="007828EA" w:rsidRPr="00CB4926" w:rsidRDefault="007828EA" w:rsidP="004302C2">
                            <w:pPr>
                              <w:overflowPunct w:val="0"/>
                              <w:adjustRightInd w:val="0"/>
                              <w:textAlignment w:val="center"/>
                              <w:rPr>
                                <w:rFonts w:ascii="標楷體" w:eastAsia="標楷體" w:hAnsi="標楷體" w:cs="新細明體"/>
                                <w:color w:val="000000"/>
                                <w:kern w:val="0"/>
                                <w:sz w:val="20"/>
                                <w:szCs w:val="24"/>
                              </w:rPr>
                            </w:pPr>
                            <w:r w:rsidRPr="00CB4926">
                              <w:rPr>
                                <w:rFonts w:ascii="標楷體" w:eastAsia="標楷體" w:hAnsi="標楷體" w:cs="新細明體" w:hint="eastAsia"/>
                                <w:color w:val="000000"/>
                                <w:kern w:val="0"/>
                                <w:sz w:val="20"/>
                                <w:szCs w:val="24"/>
                              </w:rPr>
                              <w:t>醫</w:t>
                            </w:r>
                            <w:r>
                              <w:rPr>
                                <w:rFonts w:ascii="標楷體" w:eastAsia="標楷體" w:hAnsi="標楷體" w:cs="新細明體" w:hint="eastAsia"/>
                                <w:color w:val="000000"/>
                                <w:kern w:val="0"/>
                                <w:sz w:val="20"/>
                                <w:szCs w:val="24"/>
                              </w:rPr>
                              <w:t>療</w:t>
                            </w:r>
                            <w:r w:rsidRPr="00CB4926">
                              <w:rPr>
                                <w:rFonts w:ascii="標楷體" w:eastAsia="標楷體" w:hAnsi="標楷體" w:cs="新細明體" w:hint="eastAsia"/>
                                <w:color w:val="000000"/>
                                <w:kern w:val="0"/>
                                <w:sz w:val="20"/>
                                <w:szCs w:val="24"/>
                              </w:rPr>
                              <w:t>院所</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F9EB3B" w14:textId="77777777" w:rsidR="007828EA" w:rsidRPr="00CB4926" w:rsidRDefault="007828EA" w:rsidP="008B1FEE">
                            <w:pPr>
                              <w:overflowPunct w:val="0"/>
                              <w:adjustRightInd w:val="0"/>
                              <w:jc w:val="right"/>
                              <w:textAlignment w:val="center"/>
                              <w:rPr>
                                <w:rFonts w:ascii="標楷體" w:eastAsia="標楷體" w:hAnsi="標楷體" w:cs="新細明體"/>
                                <w:color w:val="000000"/>
                                <w:kern w:val="0"/>
                                <w:sz w:val="20"/>
                                <w:szCs w:val="24"/>
                              </w:rPr>
                            </w:pPr>
                            <w:r w:rsidRPr="00FF02DA">
                              <w:rPr>
                                <w:rFonts w:ascii="標楷體" w:eastAsia="標楷體" w:hAnsi="標楷體" w:cs="新細明體" w:hint="eastAsia"/>
                                <w:color w:val="000000"/>
                                <w:kern w:val="0"/>
                                <w:sz w:val="20"/>
                                <w:szCs w:val="24"/>
                              </w:rPr>
                              <w:t>1,361</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C21E35" w14:textId="77777777" w:rsidR="007828EA" w:rsidRPr="00CB4926" w:rsidRDefault="007828EA" w:rsidP="008B1FEE">
                            <w:pPr>
                              <w:overflowPunct w:val="0"/>
                              <w:adjustRightInd w:val="0"/>
                              <w:jc w:val="right"/>
                              <w:textAlignment w:val="center"/>
                              <w:rPr>
                                <w:rFonts w:ascii="標楷體" w:eastAsia="標楷體" w:hAnsi="標楷體" w:cs="新細明體"/>
                                <w:color w:val="000000"/>
                                <w:kern w:val="0"/>
                                <w:sz w:val="20"/>
                                <w:szCs w:val="24"/>
                              </w:rPr>
                            </w:pPr>
                            <w:r w:rsidRPr="00FF02DA">
                              <w:rPr>
                                <w:rFonts w:ascii="標楷體" w:eastAsia="標楷體" w:hAnsi="標楷體" w:cs="新細明體" w:hint="eastAsia"/>
                                <w:color w:val="000000"/>
                                <w:kern w:val="0"/>
                                <w:sz w:val="20"/>
                                <w:szCs w:val="24"/>
                              </w:rPr>
                              <w:t>75.19</w:t>
                            </w:r>
                          </w:p>
                        </w:tc>
                      </w:tr>
                      <w:tr w:rsidR="007828EA" w14:paraId="77C631FA" w14:textId="77777777" w:rsidTr="008B1FEE">
                        <w:trPr>
                          <w:trHeight w:val="397"/>
                        </w:trPr>
                        <w:tc>
                          <w:tcPr>
                            <w:tcW w:w="3686" w:type="dxa"/>
                            <w:tcBorders>
                              <w:top w:val="single" w:sz="4" w:space="0" w:color="auto"/>
                              <w:left w:val="single" w:sz="4" w:space="0" w:color="auto"/>
                              <w:bottom w:val="single" w:sz="4" w:space="0" w:color="auto"/>
                              <w:right w:val="single" w:sz="4" w:space="0" w:color="auto"/>
                            </w:tcBorders>
                            <w:vAlign w:val="center"/>
                            <w:hideMark/>
                          </w:tcPr>
                          <w:p w14:paraId="6A9CD171" w14:textId="77777777" w:rsidR="007828EA" w:rsidRPr="00CB4926" w:rsidRDefault="007828EA" w:rsidP="008B1FEE">
                            <w:pPr>
                              <w:overflowPunct w:val="0"/>
                              <w:adjustRightInd w:val="0"/>
                              <w:textAlignment w:val="center"/>
                              <w:rPr>
                                <w:rFonts w:ascii="標楷體" w:eastAsia="標楷體" w:hAnsi="標楷體"/>
                                <w:color w:val="000000"/>
                                <w:sz w:val="20"/>
                                <w:szCs w:val="24"/>
                              </w:rPr>
                            </w:pPr>
                            <w:r w:rsidRPr="00CB4926">
                              <w:rPr>
                                <w:rFonts w:ascii="標楷體" w:eastAsia="標楷體" w:hAnsi="標楷體" w:cs="新細明體" w:hint="eastAsia"/>
                                <w:color w:val="000000"/>
                                <w:kern w:val="0"/>
                                <w:sz w:val="20"/>
                                <w:szCs w:val="24"/>
                              </w:rPr>
                              <w:t>社區組織</w:t>
                            </w:r>
                          </w:p>
                        </w:tc>
                        <w:tc>
                          <w:tcPr>
                            <w:tcW w:w="1010" w:type="dxa"/>
                            <w:tcBorders>
                              <w:top w:val="single" w:sz="4" w:space="0" w:color="auto"/>
                              <w:left w:val="single" w:sz="4" w:space="0" w:color="auto"/>
                              <w:bottom w:val="single" w:sz="4" w:space="0" w:color="auto"/>
                              <w:right w:val="single" w:sz="4" w:space="0" w:color="auto"/>
                            </w:tcBorders>
                            <w:vAlign w:val="center"/>
                            <w:hideMark/>
                          </w:tcPr>
                          <w:p w14:paraId="1D1BCC72" w14:textId="77777777" w:rsidR="007828EA" w:rsidRPr="00CB4926" w:rsidRDefault="007828EA" w:rsidP="008B1FEE">
                            <w:pPr>
                              <w:overflowPunct w:val="0"/>
                              <w:adjustRightInd w:val="0"/>
                              <w:jc w:val="right"/>
                              <w:textAlignment w:val="center"/>
                              <w:rPr>
                                <w:rFonts w:ascii="標楷體" w:eastAsia="標楷體" w:hAnsi="標楷體"/>
                                <w:color w:val="000000"/>
                                <w:sz w:val="20"/>
                                <w:szCs w:val="24"/>
                              </w:rPr>
                            </w:pPr>
                            <w:r w:rsidRPr="00CB4926">
                              <w:rPr>
                                <w:rFonts w:ascii="標楷體" w:eastAsia="標楷體" w:hAnsi="標楷體" w:hint="eastAsia"/>
                                <w:color w:val="000000"/>
                                <w:sz w:val="20"/>
                                <w:szCs w:val="24"/>
                              </w:rPr>
                              <w:t>205</w:t>
                            </w:r>
                          </w:p>
                        </w:tc>
                        <w:tc>
                          <w:tcPr>
                            <w:tcW w:w="1010" w:type="dxa"/>
                            <w:tcBorders>
                              <w:top w:val="single" w:sz="4" w:space="0" w:color="auto"/>
                              <w:left w:val="single" w:sz="4" w:space="0" w:color="auto"/>
                              <w:bottom w:val="single" w:sz="4" w:space="0" w:color="auto"/>
                              <w:right w:val="single" w:sz="4" w:space="0" w:color="auto"/>
                            </w:tcBorders>
                            <w:vAlign w:val="center"/>
                            <w:hideMark/>
                          </w:tcPr>
                          <w:p w14:paraId="4E7EF693" w14:textId="77777777" w:rsidR="007828EA" w:rsidRPr="00CB4926" w:rsidRDefault="007828EA" w:rsidP="008B1FEE">
                            <w:pPr>
                              <w:overflowPunct w:val="0"/>
                              <w:adjustRightInd w:val="0"/>
                              <w:jc w:val="right"/>
                              <w:textAlignment w:val="center"/>
                              <w:rPr>
                                <w:rFonts w:ascii="標楷體" w:eastAsia="標楷體" w:hAnsi="標楷體"/>
                                <w:color w:val="000000"/>
                                <w:sz w:val="20"/>
                                <w:szCs w:val="24"/>
                              </w:rPr>
                            </w:pPr>
                            <w:r w:rsidRPr="00CB4926">
                              <w:rPr>
                                <w:rFonts w:ascii="標楷體" w:eastAsia="標楷體" w:hAnsi="標楷體" w:hint="eastAsia"/>
                                <w:color w:val="000000"/>
                                <w:sz w:val="20"/>
                                <w:szCs w:val="24"/>
                              </w:rPr>
                              <w:t>11.33</w:t>
                            </w:r>
                          </w:p>
                        </w:tc>
                      </w:tr>
                      <w:tr w:rsidR="007828EA" w14:paraId="5C7163E4" w14:textId="77777777" w:rsidTr="008B1FEE">
                        <w:trPr>
                          <w:trHeight w:val="397"/>
                        </w:trPr>
                        <w:tc>
                          <w:tcPr>
                            <w:tcW w:w="3686" w:type="dxa"/>
                            <w:tcBorders>
                              <w:top w:val="single" w:sz="4" w:space="0" w:color="auto"/>
                              <w:left w:val="single" w:sz="4" w:space="0" w:color="auto"/>
                              <w:bottom w:val="single" w:sz="4" w:space="0" w:color="auto"/>
                              <w:right w:val="single" w:sz="4" w:space="0" w:color="auto"/>
                            </w:tcBorders>
                            <w:vAlign w:val="center"/>
                            <w:hideMark/>
                          </w:tcPr>
                          <w:p w14:paraId="09783617" w14:textId="77777777" w:rsidR="007828EA" w:rsidRPr="00CB4926" w:rsidRDefault="007828EA" w:rsidP="008B1FEE">
                            <w:pPr>
                              <w:overflowPunct w:val="0"/>
                              <w:adjustRightInd w:val="0"/>
                              <w:textAlignment w:val="center"/>
                              <w:rPr>
                                <w:rFonts w:ascii="標楷體" w:eastAsia="標楷體" w:hAnsi="標楷體" w:cs="新細明體"/>
                                <w:color w:val="000000"/>
                                <w:kern w:val="0"/>
                                <w:sz w:val="20"/>
                                <w:szCs w:val="24"/>
                              </w:rPr>
                            </w:pPr>
                            <w:r w:rsidRPr="00CB4926">
                              <w:rPr>
                                <w:rFonts w:ascii="標楷體" w:eastAsia="標楷體" w:hAnsi="標楷體" w:cs="新細明體" w:hint="eastAsia"/>
                                <w:color w:val="000000"/>
                                <w:kern w:val="0"/>
                                <w:sz w:val="20"/>
                                <w:szCs w:val="24"/>
                              </w:rPr>
                              <w:t>長照單</w:t>
                            </w:r>
                            <w:r w:rsidRPr="00B10B54">
                              <w:rPr>
                                <w:rFonts w:ascii="標楷體" w:eastAsia="標楷體" w:hAnsi="標楷體" w:cs="新細明體" w:hint="eastAsia"/>
                                <w:kern w:val="0"/>
                                <w:sz w:val="20"/>
                                <w:szCs w:val="24"/>
                              </w:rPr>
                              <w:t>位(照顧管理專員、A單位、B單位、日間照顧中心)</w:t>
                            </w:r>
                          </w:p>
                        </w:tc>
                        <w:tc>
                          <w:tcPr>
                            <w:tcW w:w="1010" w:type="dxa"/>
                            <w:tcBorders>
                              <w:top w:val="single" w:sz="4" w:space="0" w:color="auto"/>
                              <w:left w:val="single" w:sz="4" w:space="0" w:color="auto"/>
                              <w:bottom w:val="single" w:sz="4" w:space="0" w:color="auto"/>
                              <w:right w:val="single" w:sz="4" w:space="0" w:color="auto"/>
                            </w:tcBorders>
                            <w:vAlign w:val="center"/>
                            <w:hideMark/>
                          </w:tcPr>
                          <w:p w14:paraId="63BFC3FB" w14:textId="77777777" w:rsidR="007828EA" w:rsidRPr="00CB4926" w:rsidRDefault="007828EA" w:rsidP="008B1FEE">
                            <w:pPr>
                              <w:overflowPunct w:val="0"/>
                              <w:adjustRightInd w:val="0"/>
                              <w:jc w:val="right"/>
                              <w:textAlignment w:val="center"/>
                              <w:rPr>
                                <w:rFonts w:ascii="標楷體" w:eastAsia="標楷體" w:hAnsi="標楷體"/>
                                <w:color w:val="000000"/>
                                <w:sz w:val="20"/>
                                <w:szCs w:val="24"/>
                              </w:rPr>
                            </w:pPr>
                            <w:r w:rsidRPr="00CB4926">
                              <w:rPr>
                                <w:rFonts w:ascii="標楷體" w:eastAsia="標楷體" w:hAnsi="標楷體" w:hint="eastAsia"/>
                                <w:color w:val="000000"/>
                                <w:sz w:val="20"/>
                                <w:szCs w:val="24"/>
                              </w:rPr>
                              <w:t>87</w:t>
                            </w:r>
                          </w:p>
                        </w:tc>
                        <w:tc>
                          <w:tcPr>
                            <w:tcW w:w="1010" w:type="dxa"/>
                            <w:tcBorders>
                              <w:top w:val="single" w:sz="4" w:space="0" w:color="auto"/>
                              <w:left w:val="single" w:sz="4" w:space="0" w:color="auto"/>
                              <w:bottom w:val="single" w:sz="4" w:space="0" w:color="auto"/>
                              <w:right w:val="single" w:sz="4" w:space="0" w:color="auto"/>
                            </w:tcBorders>
                            <w:vAlign w:val="center"/>
                            <w:hideMark/>
                          </w:tcPr>
                          <w:p w14:paraId="4ECE53CB" w14:textId="77777777" w:rsidR="007828EA" w:rsidRPr="00CB4926" w:rsidRDefault="007828EA" w:rsidP="008B1FEE">
                            <w:pPr>
                              <w:overflowPunct w:val="0"/>
                              <w:adjustRightInd w:val="0"/>
                              <w:jc w:val="right"/>
                              <w:textAlignment w:val="center"/>
                              <w:rPr>
                                <w:rFonts w:ascii="標楷體" w:eastAsia="標楷體" w:hAnsi="標楷體"/>
                                <w:color w:val="000000"/>
                                <w:sz w:val="20"/>
                                <w:szCs w:val="24"/>
                              </w:rPr>
                            </w:pPr>
                            <w:r w:rsidRPr="00CB4926">
                              <w:rPr>
                                <w:rFonts w:ascii="標楷體" w:eastAsia="標楷體" w:hAnsi="標楷體" w:hint="eastAsia"/>
                                <w:color w:val="000000"/>
                                <w:sz w:val="20"/>
                                <w:szCs w:val="24"/>
                              </w:rPr>
                              <w:t>4.81</w:t>
                            </w:r>
                          </w:p>
                        </w:tc>
                      </w:tr>
                      <w:tr w:rsidR="007828EA" w14:paraId="287CB85B" w14:textId="77777777" w:rsidTr="008B1FEE">
                        <w:trPr>
                          <w:trHeight w:val="397"/>
                        </w:trPr>
                        <w:tc>
                          <w:tcPr>
                            <w:tcW w:w="3686" w:type="dxa"/>
                            <w:tcBorders>
                              <w:top w:val="single" w:sz="4" w:space="0" w:color="auto"/>
                              <w:left w:val="single" w:sz="4" w:space="0" w:color="auto"/>
                              <w:bottom w:val="single" w:sz="4" w:space="0" w:color="auto"/>
                              <w:right w:val="single" w:sz="4" w:space="0" w:color="auto"/>
                            </w:tcBorders>
                            <w:vAlign w:val="center"/>
                            <w:hideMark/>
                          </w:tcPr>
                          <w:p w14:paraId="0512172B" w14:textId="77777777" w:rsidR="007828EA" w:rsidRPr="00CB4926" w:rsidRDefault="007828EA" w:rsidP="008B1FEE">
                            <w:pPr>
                              <w:overflowPunct w:val="0"/>
                              <w:adjustRightInd w:val="0"/>
                              <w:textAlignment w:val="center"/>
                              <w:rPr>
                                <w:rFonts w:ascii="標楷體" w:eastAsia="標楷體" w:hAnsi="標楷體"/>
                                <w:color w:val="000000"/>
                                <w:sz w:val="20"/>
                                <w:szCs w:val="24"/>
                              </w:rPr>
                            </w:pPr>
                            <w:r w:rsidRPr="00CB4926">
                              <w:rPr>
                                <w:rFonts w:ascii="標楷體" w:eastAsia="標楷體" w:hAnsi="標楷體" w:cs="新細明體" w:hint="eastAsia"/>
                                <w:color w:val="000000"/>
                                <w:kern w:val="0"/>
                                <w:sz w:val="20"/>
                                <w:szCs w:val="24"/>
                              </w:rPr>
                              <w:t>失智據點轉介</w:t>
                            </w:r>
                          </w:p>
                        </w:tc>
                        <w:tc>
                          <w:tcPr>
                            <w:tcW w:w="1010" w:type="dxa"/>
                            <w:tcBorders>
                              <w:top w:val="single" w:sz="4" w:space="0" w:color="auto"/>
                              <w:left w:val="single" w:sz="4" w:space="0" w:color="auto"/>
                              <w:bottom w:val="single" w:sz="4" w:space="0" w:color="auto"/>
                              <w:right w:val="single" w:sz="4" w:space="0" w:color="auto"/>
                            </w:tcBorders>
                            <w:vAlign w:val="center"/>
                            <w:hideMark/>
                          </w:tcPr>
                          <w:p w14:paraId="220F9155" w14:textId="77777777" w:rsidR="007828EA" w:rsidRPr="00CB4926" w:rsidRDefault="007828EA" w:rsidP="008B1FEE">
                            <w:pPr>
                              <w:overflowPunct w:val="0"/>
                              <w:adjustRightInd w:val="0"/>
                              <w:jc w:val="right"/>
                              <w:textAlignment w:val="center"/>
                              <w:rPr>
                                <w:rFonts w:ascii="標楷體" w:eastAsia="標楷體" w:hAnsi="標楷體"/>
                                <w:color w:val="000000"/>
                                <w:sz w:val="20"/>
                                <w:szCs w:val="24"/>
                              </w:rPr>
                            </w:pPr>
                            <w:r w:rsidRPr="00CB4926">
                              <w:rPr>
                                <w:rFonts w:ascii="標楷體" w:eastAsia="標楷體" w:hAnsi="標楷體" w:hint="eastAsia"/>
                                <w:color w:val="000000"/>
                                <w:sz w:val="20"/>
                                <w:szCs w:val="24"/>
                              </w:rPr>
                              <w:t>77</w:t>
                            </w:r>
                          </w:p>
                        </w:tc>
                        <w:tc>
                          <w:tcPr>
                            <w:tcW w:w="1010" w:type="dxa"/>
                            <w:tcBorders>
                              <w:top w:val="single" w:sz="4" w:space="0" w:color="auto"/>
                              <w:left w:val="single" w:sz="4" w:space="0" w:color="auto"/>
                              <w:bottom w:val="single" w:sz="4" w:space="0" w:color="auto"/>
                              <w:right w:val="single" w:sz="4" w:space="0" w:color="auto"/>
                            </w:tcBorders>
                            <w:vAlign w:val="center"/>
                            <w:hideMark/>
                          </w:tcPr>
                          <w:p w14:paraId="4A473302" w14:textId="77777777" w:rsidR="007828EA" w:rsidRPr="00CB4926" w:rsidRDefault="007828EA" w:rsidP="008B1FEE">
                            <w:pPr>
                              <w:overflowPunct w:val="0"/>
                              <w:adjustRightInd w:val="0"/>
                              <w:jc w:val="right"/>
                              <w:textAlignment w:val="center"/>
                              <w:rPr>
                                <w:rFonts w:ascii="標楷體" w:eastAsia="標楷體" w:hAnsi="標楷體"/>
                                <w:color w:val="000000"/>
                                <w:sz w:val="20"/>
                                <w:szCs w:val="24"/>
                              </w:rPr>
                            </w:pPr>
                            <w:r w:rsidRPr="00CB4926">
                              <w:rPr>
                                <w:rFonts w:ascii="標楷體" w:eastAsia="標楷體" w:hAnsi="標楷體" w:hint="eastAsia"/>
                                <w:color w:val="000000"/>
                                <w:sz w:val="20"/>
                                <w:szCs w:val="24"/>
                              </w:rPr>
                              <w:t>4.25</w:t>
                            </w:r>
                          </w:p>
                        </w:tc>
                      </w:tr>
                      <w:tr w:rsidR="007828EA" w14:paraId="250C7E37" w14:textId="77777777" w:rsidTr="008B1FEE">
                        <w:trPr>
                          <w:trHeight w:val="397"/>
                        </w:trPr>
                        <w:tc>
                          <w:tcPr>
                            <w:tcW w:w="3686" w:type="dxa"/>
                            <w:tcBorders>
                              <w:top w:val="single" w:sz="4" w:space="0" w:color="auto"/>
                              <w:left w:val="single" w:sz="4" w:space="0" w:color="auto"/>
                              <w:bottom w:val="single" w:sz="4" w:space="0" w:color="auto"/>
                              <w:right w:val="single" w:sz="4" w:space="0" w:color="auto"/>
                            </w:tcBorders>
                            <w:vAlign w:val="center"/>
                            <w:hideMark/>
                          </w:tcPr>
                          <w:p w14:paraId="53B952B9" w14:textId="77777777" w:rsidR="007828EA" w:rsidRPr="00CB4926" w:rsidRDefault="007828EA" w:rsidP="008B1FEE">
                            <w:pPr>
                              <w:overflowPunct w:val="0"/>
                              <w:adjustRightInd w:val="0"/>
                              <w:textAlignment w:val="center"/>
                              <w:rPr>
                                <w:rFonts w:ascii="標楷體" w:eastAsia="標楷體" w:hAnsi="標楷體"/>
                                <w:color w:val="000000"/>
                                <w:sz w:val="20"/>
                                <w:szCs w:val="24"/>
                              </w:rPr>
                            </w:pPr>
                            <w:r w:rsidRPr="00CB4926">
                              <w:rPr>
                                <w:rFonts w:ascii="標楷體" w:eastAsia="標楷體" w:hAnsi="標楷體" w:cs="新細明體" w:hint="eastAsia"/>
                                <w:color w:val="000000"/>
                                <w:kern w:val="0"/>
                                <w:sz w:val="20"/>
                                <w:szCs w:val="24"/>
                              </w:rPr>
                              <w:t>自行來電</w:t>
                            </w:r>
                          </w:p>
                        </w:tc>
                        <w:tc>
                          <w:tcPr>
                            <w:tcW w:w="1010" w:type="dxa"/>
                            <w:tcBorders>
                              <w:top w:val="single" w:sz="4" w:space="0" w:color="auto"/>
                              <w:left w:val="single" w:sz="4" w:space="0" w:color="auto"/>
                              <w:bottom w:val="single" w:sz="4" w:space="0" w:color="auto"/>
                              <w:right w:val="single" w:sz="4" w:space="0" w:color="auto"/>
                            </w:tcBorders>
                            <w:vAlign w:val="center"/>
                            <w:hideMark/>
                          </w:tcPr>
                          <w:p w14:paraId="07A770FB" w14:textId="77777777" w:rsidR="007828EA" w:rsidRPr="00CB4926" w:rsidRDefault="007828EA" w:rsidP="008B1FEE">
                            <w:pPr>
                              <w:overflowPunct w:val="0"/>
                              <w:adjustRightInd w:val="0"/>
                              <w:jc w:val="right"/>
                              <w:textAlignment w:val="center"/>
                              <w:rPr>
                                <w:rFonts w:ascii="標楷體" w:eastAsia="標楷體" w:hAnsi="標楷體"/>
                                <w:color w:val="000000"/>
                                <w:sz w:val="20"/>
                                <w:szCs w:val="24"/>
                              </w:rPr>
                            </w:pPr>
                            <w:r w:rsidRPr="00CB4926">
                              <w:rPr>
                                <w:rFonts w:ascii="標楷體" w:eastAsia="標楷體" w:hAnsi="標楷體" w:hint="eastAsia"/>
                                <w:color w:val="000000"/>
                                <w:sz w:val="20"/>
                                <w:szCs w:val="24"/>
                              </w:rPr>
                              <w:t>58</w:t>
                            </w:r>
                          </w:p>
                        </w:tc>
                        <w:tc>
                          <w:tcPr>
                            <w:tcW w:w="1010" w:type="dxa"/>
                            <w:tcBorders>
                              <w:top w:val="single" w:sz="4" w:space="0" w:color="auto"/>
                              <w:left w:val="single" w:sz="4" w:space="0" w:color="auto"/>
                              <w:bottom w:val="single" w:sz="4" w:space="0" w:color="auto"/>
                              <w:right w:val="single" w:sz="4" w:space="0" w:color="auto"/>
                            </w:tcBorders>
                            <w:vAlign w:val="center"/>
                            <w:hideMark/>
                          </w:tcPr>
                          <w:p w14:paraId="3DA604A2" w14:textId="77777777" w:rsidR="007828EA" w:rsidRPr="00CB4926" w:rsidRDefault="007828EA" w:rsidP="008B1FEE">
                            <w:pPr>
                              <w:overflowPunct w:val="0"/>
                              <w:adjustRightInd w:val="0"/>
                              <w:jc w:val="right"/>
                              <w:textAlignment w:val="center"/>
                              <w:rPr>
                                <w:rFonts w:ascii="標楷體" w:eastAsia="標楷體" w:hAnsi="標楷體"/>
                                <w:color w:val="000000"/>
                                <w:sz w:val="20"/>
                                <w:szCs w:val="24"/>
                              </w:rPr>
                            </w:pPr>
                            <w:r w:rsidRPr="00CB4926">
                              <w:rPr>
                                <w:rFonts w:ascii="標楷體" w:eastAsia="標楷體" w:hAnsi="標楷體" w:hint="eastAsia"/>
                                <w:color w:val="000000"/>
                                <w:sz w:val="20"/>
                                <w:szCs w:val="24"/>
                              </w:rPr>
                              <w:t>3.20</w:t>
                            </w:r>
                          </w:p>
                        </w:tc>
                      </w:tr>
                      <w:tr w:rsidR="007828EA" w14:paraId="31936760" w14:textId="77777777" w:rsidTr="008B1FEE">
                        <w:trPr>
                          <w:trHeight w:val="397"/>
                        </w:trPr>
                        <w:tc>
                          <w:tcPr>
                            <w:tcW w:w="3686" w:type="dxa"/>
                            <w:tcBorders>
                              <w:top w:val="single" w:sz="4" w:space="0" w:color="auto"/>
                              <w:left w:val="single" w:sz="4" w:space="0" w:color="auto"/>
                              <w:bottom w:val="single" w:sz="4" w:space="0" w:color="auto"/>
                              <w:right w:val="single" w:sz="4" w:space="0" w:color="auto"/>
                            </w:tcBorders>
                            <w:vAlign w:val="center"/>
                            <w:hideMark/>
                          </w:tcPr>
                          <w:p w14:paraId="6B52C2C5" w14:textId="77777777" w:rsidR="007828EA" w:rsidRPr="00CB4926" w:rsidRDefault="007828EA" w:rsidP="008B1FEE">
                            <w:pPr>
                              <w:overflowPunct w:val="0"/>
                              <w:adjustRightInd w:val="0"/>
                              <w:textAlignment w:val="center"/>
                              <w:rPr>
                                <w:rFonts w:ascii="標楷體" w:eastAsia="標楷體" w:hAnsi="標楷體"/>
                                <w:color w:val="000000"/>
                                <w:sz w:val="20"/>
                                <w:szCs w:val="24"/>
                              </w:rPr>
                            </w:pPr>
                            <w:r w:rsidRPr="00CB4926">
                              <w:rPr>
                                <w:rFonts w:ascii="標楷體" w:eastAsia="標楷體" w:hAnsi="標楷體" w:cs="新細明體" w:hint="eastAsia"/>
                                <w:color w:val="000000"/>
                                <w:kern w:val="0"/>
                                <w:sz w:val="20"/>
                                <w:szCs w:val="24"/>
                              </w:rPr>
                              <w:t>衛生所、派出所</w:t>
                            </w:r>
                          </w:p>
                        </w:tc>
                        <w:tc>
                          <w:tcPr>
                            <w:tcW w:w="1010" w:type="dxa"/>
                            <w:tcBorders>
                              <w:top w:val="single" w:sz="4" w:space="0" w:color="auto"/>
                              <w:left w:val="single" w:sz="4" w:space="0" w:color="auto"/>
                              <w:bottom w:val="single" w:sz="4" w:space="0" w:color="auto"/>
                              <w:right w:val="single" w:sz="4" w:space="0" w:color="auto"/>
                            </w:tcBorders>
                            <w:vAlign w:val="center"/>
                            <w:hideMark/>
                          </w:tcPr>
                          <w:p w14:paraId="6106E1A5" w14:textId="77777777" w:rsidR="007828EA" w:rsidRPr="00CB4926" w:rsidRDefault="007828EA" w:rsidP="008B1FEE">
                            <w:pPr>
                              <w:overflowPunct w:val="0"/>
                              <w:adjustRightInd w:val="0"/>
                              <w:jc w:val="right"/>
                              <w:textAlignment w:val="center"/>
                              <w:rPr>
                                <w:rFonts w:ascii="標楷體" w:eastAsia="標楷體" w:hAnsi="標楷體"/>
                                <w:color w:val="000000"/>
                                <w:sz w:val="20"/>
                                <w:szCs w:val="24"/>
                              </w:rPr>
                            </w:pPr>
                            <w:r w:rsidRPr="00CB4926">
                              <w:rPr>
                                <w:rFonts w:ascii="標楷體" w:eastAsia="標楷體" w:hAnsi="標楷體" w:hint="eastAsia"/>
                                <w:color w:val="000000"/>
                                <w:sz w:val="20"/>
                                <w:szCs w:val="24"/>
                              </w:rPr>
                              <w:t>22</w:t>
                            </w:r>
                          </w:p>
                        </w:tc>
                        <w:tc>
                          <w:tcPr>
                            <w:tcW w:w="1010" w:type="dxa"/>
                            <w:tcBorders>
                              <w:top w:val="single" w:sz="4" w:space="0" w:color="auto"/>
                              <w:left w:val="single" w:sz="4" w:space="0" w:color="auto"/>
                              <w:bottom w:val="single" w:sz="4" w:space="0" w:color="auto"/>
                              <w:right w:val="single" w:sz="4" w:space="0" w:color="auto"/>
                            </w:tcBorders>
                            <w:vAlign w:val="center"/>
                            <w:hideMark/>
                          </w:tcPr>
                          <w:p w14:paraId="600B6E4D" w14:textId="77777777" w:rsidR="007828EA" w:rsidRPr="00CB4926" w:rsidRDefault="007828EA" w:rsidP="008B1FEE">
                            <w:pPr>
                              <w:overflowPunct w:val="0"/>
                              <w:adjustRightInd w:val="0"/>
                              <w:jc w:val="right"/>
                              <w:textAlignment w:val="center"/>
                              <w:rPr>
                                <w:rFonts w:ascii="標楷體" w:eastAsia="標楷體" w:hAnsi="標楷體"/>
                                <w:color w:val="000000"/>
                                <w:sz w:val="20"/>
                                <w:szCs w:val="24"/>
                              </w:rPr>
                            </w:pPr>
                            <w:r w:rsidRPr="00CB4926">
                              <w:rPr>
                                <w:rFonts w:ascii="標楷體" w:eastAsia="標楷體" w:hAnsi="標楷體" w:hint="eastAsia"/>
                                <w:color w:val="000000"/>
                                <w:sz w:val="20"/>
                                <w:szCs w:val="24"/>
                              </w:rPr>
                              <w:t>1.22</w:t>
                            </w:r>
                          </w:p>
                        </w:tc>
                      </w:tr>
                    </w:tbl>
                    <w:p w14:paraId="7EF19AD3" w14:textId="77777777" w:rsidR="007828EA" w:rsidRPr="00CB4926" w:rsidRDefault="007828EA" w:rsidP="00675FB4">
                      <w:pPr>
                        <w:overflowPunct w:val="0"/>
                        <w:adjustRightInd w:val="0"/>
                        <w:spacing w:line="260" w:lineRule="exact"/>
                        <w:ind w:leftChars="-50" w:left="-120"/>
                        <w:rPr>
                          <w:rFonts w:ascii="標楷體" w:eastAsia="標楷體" w:hAnsi="標楷體"/>
                          <w:color w:val="000000"/>
                          <w:sz w:val="18"/>
                          <w:szCs w:val="28"/>
                        </w:rPr>
                      </w:pPr>
                      <w:r w:rsidRPr="00CB4926">
                        <w:rPr>
                          <w:rFonts w:ascii="標楷體" w:eastAsia="標楷體" w:hAnsi="標楷體" w:hint="eastAsia"/>
                          <w:color w:val="000000"/>
                          <w:sz w:val="18"/>
                          <w:szCs w:val="28"/>
                        </w:rPr>
                        <w:t>資料來源：整理自嘉義縣衛生局提供資料。</w:t>
                      </w:r>
                    </w:p>
                  </w:txbxContent>
                </v:textbox>
                <w10:wrap type="square"/>
              </v:shape>
            </w:pict>
          </mc:Fallback>
        </mc:AlternateContent>
      </w:r>
      <w:r w:rsidR="00675FB4" w:rsidRPr="003C446B">
        <w:rPr>
          <w:rFonts w:ascii="標楷體" w:eastAsia="標楷體" w:hAnsi="標楷體" w:hint="eastAsia"/>
          <w:bCs/>
          <w:color w:val="000000" w:themeColor="text1"/>
          <w:szCs w:val="28"/>
        </w:rPr>
        <w:t>隨著我國人口結構迅速老化及照顧服務需求日益多元化，為因應失能、失智人口增加所衍生之長照需求，提供從支持家庭、居家、社區到住宿式照顧之多元連續服務，行政院於105年12月核定「長期照顧十年計畫2.0」，期能提升長照需求者與照顧者之生活品質。嘉義縣政府配合中央政策積極推動長照相關業務，嘉義縣113年長照涵蓋率達115.29％，居全國第一，衛生局並於同年地方衛生機關業務考評中，榮獲長期照顧業務類優等獎肯定，顯示推動成效卓著。該局114年度辦理長照2.0整合型計畫，經中央核定經費計3億3,507萬餘元，截至114年底止，執行數3億2,825萬餘元，執行率為97.96％。經查執行情形，核有：1.部分A單位個案管理員（下稱A個管員）服務量超逾標準，且離職率大幅升高，允宜持續招募及補足人力，以確保個案管理服務品質，保障長照需要者權益；2.積極提供喘息服務，惟布袋鎮、新港鄉、鹿草鄉、大埔鄉及阿里山鄉等5鄉鎮，尚未布建機構式喘息單位，且巷弄長照站喘息服務特約單位偏少，亟待審慎評估服務需求，妥適調配資源，以提升服務近便性；3.嘉義縣內有3家失智共同照護中心，惟113年度個案來源集中於醫療體系，占75.19％（表4），允宜結合轄區衛生所、照管專員及社區據點等基層資源，強化篩檢與轉介作業</w:t>
      </w:r>
      <w:r w:rsidR="00675FB4" w:rsidRPr="003C446B">
        <w:rPr>
          <w:rFonts w:ascii="標楷體" w:eastAsia="標楷體" w:hAnsi="標楷體" w:hint="eastAsia"/>
          <w:bCs/>
          <w:color w:val="000000" w:themeColor="text1"/>
          <w:szCs w:val="24"/>
        </w:rPr>
        <w:t>，俾利潛在個案提早發現與及時介入等情事</w:t>
      </w:r>
      <w:r w:rsidR="00675FB4" w:rsidRPr="003C446B">
        <w:rPr>
          <w:rFonts w:ascii="標楷體" w:eastAsia="標楷體" w:hAnsi="標楷體" w:hint="eastAsia"/>
          <w:color w:val="000000" w:themeColor="text1"/>
          <w:szCs w:val="24"/>
        </w:rPr>
        <w:t>，</w:t>
      </w:r>
      <w:r w:rsidR="00675FB4" w:rsidRPr="003C446B">
        <w:rPr>
          <w:rFonts w:ascii="標楷體" w:eastAsia="標楷體" w:hAnsi="標楷體" w:hint="eastAsia"/>
          <w:bCs/>
          <w:color w:val="000000" w:themeColor="text1"/>
          <w:szCs w:val="24"/>
        </w:rPr>
        <w:t>經函請檢討改善。據復：1.已將A個管員留任及薪資福利納入評鑑指標，另為提升留任率，將新進A個管員採漸進式派案，減輕單位及新進個管員負荷；2.針對未設置機構式喘息單位之鄉鎮，將盤點單位量能，以採服務全縣的概念進行佈建及特約，並積極媒合鄰近縣市機構；另巷弄喘息特約單位將持續盤點有量能據點，並配合新據點設置；3.為建置完善照護網絡，115年度將結合複合式健康篩檢、3+1醫療車社區巡診及社區宣導活動時，運用極早期失智症篩檢量表(AD-8)進行失智篩檢，並持續推動「失智整合照護計畫」，以及早發掘更多個案。</w:t>
      </w:r>
    </w:p>
    <w:p w14:paraId="76127AE1" w14:textId="77777777" w:rsidR="00675FB4" w:rsidRPr="003C446B" w:rsidRDefault="00675FB4" w:rsidP="008B1FEE">
      <w:pPr>
        <w:overflowPunct w:val="0"/>
        <w:snapToGrid w:val="0"/>
        <w:spacing w:line="480" w:lineRule="exact"/>
        <w:ind w:firstLineChars="100" w:firstLine="320"/>
        <w:jc w:val="both"/>
        <w:rPr>
          <w:rFonts w:ascii="標楷體" w:eastAsia="標楷體" w:hAnsi="標楷體"/>
          <w:b/>
          <w:bCs/>
          <w:color w:val="000000" w:themeColor="text1"/>
          <w:sz w:val="32"/>
          <w:szCs w:val="32"/>
        </w:rPr>
      </w:pPr>
      <w:r w:rsidRPr="003C446B">
        <w:rPr>
          <w:rFonts w:ascii="標楷體" w:eastAsia="標楷體" w:hAnsi="標楷體" w:hint="eastAsia"/>
          <w:b/>
          <w:color w:val="000000" w:themeColor="text1"/>
          <w:sz w:val="32"/>
          <w:szCs w:val="32"/>
        </w:rPr>
        <w:lastRenderedPageBreak/>
        <w:t>四、</w:t>
      </w:r>
      <w:r w:rsidRPr="003C446B">
        <w:rPr>
          <w:rFonts w:ascii="標楷體" w:eastAsia="標楷體" w:hAnsi="標楷體" w:hint="eastAsia"/>
          <w:b/>
          <w:bCs/>
          <w:color w:val="000000" w:themeColor="text1"/>
          <w:sz w:val="32"/>
          <w:szCs w:val="32"/>
        </w:rPr>
        <w:t>113年</w:t>
      </w:r>
      <w:r w:rsidRPr="003C446B">
        <w:rPr>
          <w:rFonts w:ascii="標楷體" w:eastAsia="標楷體" w:hAnsi="標楷體" w:cs="Times New Roman" w:hint="eastAsia"/>
          <w:b/>
          <w:color w:val="000000" w:themeColor="text1"/>
          <w:sz w:val="32"/>
          <w:szCs w:val="32"/>
        </w:rPr>
        <w:t>度</w:t>
      </w:r>
      <w:r w:rsidRPr="003C446B">
        <w:rPr>
          <w:rFonts w:ascii="標楷體" w:eastAsia="標楷體" w:hAnsi="標楷體" w:hint="eastAsia"/>
          <w:b/>
          <w:bCs/>
          <w:color w:val="000000" w:themeColor="text1"/>
          <w:sz w:val="32"/>
          <w:szCs w:val="32"/>
        </w:rPr>
        <w:t>重要審核意見追蹤查核情形</w:t>
      </w:r>
    </w:p>
    <w:p w14:paraId="3E00F749" w14:textId="77777777" w:rsidR="00675FB4" w:rsidRPr="003C446B" w:rsidRDefault="00675FB4" w:rsidP="008B1FEE">
      <w:pPr>
        <w:overflowPunct w:val="0"/>
        <w:snapToGrid w:val="0"/>
        <w:spacing w:line="480" w:lineRule="exact"/>
        <w:ind w:firstLineChars="200" w:firstLine="480"/>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本室於113年度審核報告內列重要審核意見2項，經賡續追蹤查核實際辦理結果，均已研謀改善或依改善措施持續辦理（表5）。</w:t>
      </w:r>
    </w:p>
    <w:tbl>
      <w:tblPr>
        <w:tblpPr w:leftFromText="180" w:rightFromText="180" w:vertAnchor="text" w:horzAnchor="margin" w:tblpY="38"/>
        <w:tblW w:w="9953" w:type="dxa"/>
        <w:tblCellMar>
          <w:left w:w="28" w:type="dxa"/>
          <w:right w:w="28" w:type="dxa"/>
        </w:tblCellMar>
        <w:tblLook w:val="04A0" w:firstRow="1" w:lastRow="0" w:firstColumn="1" w:lastColumn="0" w:noHBand="0" w:noVBand="1"/>
      </w:tblPr>
      <w:tblGrid>
        <w:gridCol w:w="6621"/>
        <w:gridCol w:w="3332"/>
      </w:tblGrid>
      <w:tr w:rsidR="003C446B" w:rsidRPr="003C446B" w14:paraId="26540911" w14:textId="77777777" w:rsidTr="00675FB4">
        <w:trPr>
          <w:trHeight w:val="340"/>
        </w:trPr>
        <w:tc>
          <w:tcPr>
            <w:tcW w:w="9953" w:type="dxa"/>
            <w:gridSpan w:val="2"/>
            <w:vAlign w:val="center"/>
            <w:hideMark/>
          </w:tcPr>
          <w:p w14:paraId="461B7493" w14:textId="77777777" w:rsidR="00675FB4" w:rsidRPr="003C446B" w:rsidRDefault="00675FB4" w:rsidP="00675FB4">
            <w:pPr>
              <w:keepNext/>
              <w:widowControl/>
              <w:topLinePunct/>
              <w:spacing w:beforeLines="50" w:before="120" w:afterLines="50" w:after="120" w:line="440" w:lineRule="atLeast"/>
              <w:jc w:val="center"/>
              <w:rPr>
                <w:rFonts w:ascii="標楷體" w:eastAsia="標楷體" w:hAnsi="標楷體"/>
                <w:b/>
                <w:bCs/>
                <w:color w:val="000000" w:themeColor="text1"/>
                <w:szCs w:val="20"/>
              </w:rPr>
            </w:pPr>
            <w:r w:rsidRPr="003C446B">
              <w:rPr>
                <w:rFonts w:ascii="標楷體" w:eastAsia="標楷體" w:hAnsi="標楷體" w:hint="eastAsia"/>
                <w:b/>
                <w:bCs/>
                <w:color w:val="000000" w:themeColor="text1"/>
                <w:szCs w:val="20"/>
              </w:rPr>
              <w:t>表5　113年度審核報告所列衛生局主管重要審核意見覆核辦理情形</w:t>
            </w:r>
          </w:p>
        </w:tc>
      </w:tr>
      <w:tr w:rsidR="003C446B" w:rsidRPr="003C446B" w14:paraId="1C37C028" w14:textId="77777777" w:rsidTr="00675FB4">
        <w:trPr>
          <w:trHeight w:val="340"/>
        </w:trPr>
        <w:tc>
          <w:tcPr>
            <w:tcW w:w="6621" w:type="dxa"/>
            <w:tcBorders>
              <w:top w:val="single" w:sz="4" w:space="0" w:color="auto"/>
              <w:left w:val="single" w:sz="4" w:space="0" w:color="auto"/>
              <w:bottom w:val="single" w:sz="4" w:space="0" w:color="auto"/>
              <w:right w:val="single" w:sz="4" w:space="0" w:color="auto"/>
            </w:tcBorders>
            <w:noWrap/>
            <w:vAlign w:val="center"/>
            <w:hideMark/>
          </w:tcPr>
          <w:p w14:paraId="00EC869B" w14:textId="77777777" w:rsidR="00675FB4" w:rsidRPr="003C446B" w:rsidRDefault="00675FB4" w:rsidP="00675FB4">
            <w:pPr>
              <w:keepNext/>
              <w:widowControl/>
              <w:topLinePunct/>
              <w:spacing w:line="240" w:lineRule="exact"/>
              <w:jc w:val="center"/>
              <w:textAlignment w:val="center"/>
              <w:rPr>
                <w:rFonts w:ascii="標楷體" w:eastAsia="標楷體" w:hAnsi="標楷體" w:cs="新細明體"/>
                <w:color w:val="000000" w:themeColor="text1"/>
                <w:kern w:val="0"/>
                <w:sz w:val="20"/>
                <w:szCs w:val="24"/>
              </w:rPr>
            </w:pPr>
            <w:r w:rsidRPr="003C446B">
              <w:rPr>
                <w:rFonts w:ascii="標楷體" w:eastAsia="標楷體" w:hAnsi="標楷體" w:cs="新細明體" w:hint="eastAsia"/>
                <w:color w:val="000000" w:themeColor="text1"/>
                <w:kern w:val="0"/>
                <w:sz w:val="20"/>
              </w:rPr>
              <w:t>重要審核意見標題</w:t>
            </w:r>
          </w:p>
        </w:tc>
        <w:tc>
          <w:tcPr>
            <w:tcW w:w="3332" w:type="dxa"/>
            <w:tcBorders>
              <w:top w:val="single" w:sz="4" w:space="0" w:color="auto"/>
              <w:left w:val="nil"/>
              <w:bottom w:val="single" w:sz="4" w:space="0" w:color="auto"/>
              <w:right w:val="single" w:sz="4" w:space="0" w:color="auto"/>
            </w:tcBorders>
            <w:noWrap/>
            <w:vAlign w:val="center"/>
            <w:hideMark/>
          </w:tcPr>
          <w:p w14:paraId="0CF488FB" w14:textId="77777777" w:rsidR="00675FB4" w:rsidRPr="003C446B" w:rsidRDefault="00675FB4" w:rsidP="00675FB4">
            <w:pPr>
              <w:keepNext/>
              <w:widowControl/>
              <w:topLinePunct/>
              <w:jc w:val="center"/>
              <w:textAlignment w:val="center"/>
              <w:rPr>
                <w:rFonts w:ascii="標楷體" w:eastAsia="標楷體" w:hAnsi="標楷體" w:cs="新細明體"/>
                <w:color w:val="000000" w:themeColor="text1"/>
                <w:kern w:val="0"/>
                <w:sz w:val="20"/>
                <w:szCs w:val="24"/>
              </w:rPr>
            </w:pPr>
            <w:r w:rsidRPr="003C446B">
              <w:rPr>
                <w:rFonts w:ascii="標楷體" w:eastAsia="標楷體" w:hAnsi="標楷體" w:cs="新細明體" w:hint="eastAsia"/>
                <w:color w:val="000000" w:themeColor="text1"/>
                <w:kern w:val="0"/>
                <w:sz w:val="20"/>
              </w:rPr>
              <w:t>說明</w:t>
            </w:r>
          </w:p>
        </w:tc>
      </w:tr>
      <w:tr w:rsidR="003C446B" w:rsidRPr="003C446B" w14:paraId="493AE7C8" w14:textId="77777777" w:rsidTr="00675FB4">
        <w:trPr>
          <w:trHeight w:val="340"/>
        </w:trPr>
        <w:tc>
          <w:tcPr>
            <w:tcW w:w="9953" w:type="dxa"/>
            <w:gridSpan w:val="2"/>
            <w:tcBorders>
              <w:top w:val="nil"/>
              <w:left w:val="single" w:sz="4" w:space="0" w:color="auto"/>
              <w:bottom w:val="single" w:sz="4" w:space="0" w:color="auto"/>
              <w:right w:val="single" w:sz="4" w:space="0" w:color="auto"/>
            </w:tcBorders>
            <w:noWrap/>
            <w:vAlign w:val="center"/>
            <w:hideMark/>
          </w:tcPr>
          <w:p w14:paraId="21D37BA3" w14:textId="77777777" w:rsidR="00675FB4" w:rsidRPr="003C446B" w:rsidRDefault="00675FB4" w:rsidP="00675FB4">
            <w:pPr>
              <w:keepNext/>
              <w:widowControl/>
              <w:topLinePunct/>
              <w:spacing w:line="280" w:lineRule="exact"/>
              <w:textAlignment w:val="center"/>
              <w:rPr>
                <w:rFonts w:ascii="標楷體" w:eastAsia="標楷體" w:hAnsi="標楷體" w:cs="新細明體"/>
                <w:b/>
                <w:color w:val="000000" w:themeColor="text1"/>
                <w:kern w:val="0"/>
                <w:sz w:val="20"/>
              </w:rPr>
            </w:pPr>
            <w:r w:rsidRPr="003C446B">
              <w:rPr>
                <w:rFonts w:ascii="標楷體" w:eastAsia="標楷體" w:hAnsi="標楷體" w:cs="新細明體" w:hint="eastAsia"/>
                <w:b/>
                <w:color w:val="000000" w:themeColor="text1"/>
                <w:kern w:val="0"/>
                <w:sz w:val="20"/>
              </w:rPr>
              <w:t>已研謀改善或依改善措施持續辦理</w:t>
            </w:r>
          </w:p>
        </w:tc>
      </w:tr>
      <w:tr w:rsidR="003C446B" w:rsidRPr="003C446B" w14:paraId="15CDDB77" w14:textId="77777777" w:rsidTr="00675FB4">
        <w:trPr>
          <w:trHeight w:val="340"/>
        </w:trPr>
        <w:tc>
          <w:tcPr>
            <w:tcW w:w="6621" w:type="dxa"/>
            <w:tcBorders>
              <w:top w:val="single" w:sz="4" w:space="0" w:color="auto"/>
              <w:left w:val="single" w:sz="4" w:space="0" w:color="auto"/>
              <w:bottom w:val="single" w:sz="4" w:space="0" w:color="auto"/>
              <w:right w:val="single" w:sz="4" w:space="0" w:color="auto"/>
            </w:tcBorders>
            <w:noWrap/>
            <w:vAlign w:val="center"/>
            <w:hideMark/>
          </w:tcPr>
          <w:p w14:paraId="73DAB164" w14:textId="77777777" w:rsidR="00675FB4" w:rsidRPr="003C446B" w:rsidRDefault="00675FB4" w:rsidP="00675FB4">
            <w:pPr>
              <w:keepNext/>
              <w:widowControl/>
              <w:topLinePunct/>
              <w:spacing w:line="280" w:lineRule="exact"/>
              <w:ind w:left="500" w:hangingChars="250" w:hanging="500"/>
              <w:jc w:val="both"/>
              <w:textAlignment w:val="center"/>
              <w:rPr>
                <w:rFonts w:ascii="標楷體" w:eastAsia="標楷體" w:hAnsi="標楷體" w:cs="新細明體"/>
                <w:color w:val="000000" w:themeColor="text1"/>
                <w:kern w:val="0"/>
                <w:sz w:val="20"/>
              </w:rPr>
            </w:pPr>
            <w:r w:rsidRPr="003C446B">
              <w:rPr>
                <w:rFonts w:ascii="標楷體" w:eastAsia="標楷體" w:hAnsi="標楷體" w:cs="新細明體" w:hint="eastAsia"/>
                <w:color w:val="000000" w:themeColor="text1"/>
                <w:kern w:val="0"/>
                <w:sz w:val="20"/>
              </w:rPr>
              <w:t>（一）積極推動「行動醫療3.0」及營養推廣中心，深耕長者健康，惟輔導健康飲食共餐據點偏重於部分鄉鎮，且間有鄉鎮C級巷弄長照站村里涵蓋率未達3成等情事，允宜研謀改善，俾提升具長照需求者與照顧者之生活品質。</w:t>
            </w:r>
          </w:p>
        </w:tc>
        <w:tc>
          <w:tcPr>
            <w:tcW w:w="3332" w:type="dxa"/>
            <w:vMerge w:val="restart"/>
            <w:tcBorders>
              <w:top w:val="nil"/>
              <w:left w:val="nil"/>
              <w:bottom w:val="single" w:sz="4" w:space="0" w:color="auto"/>
              <w:right w:val="single" w:sz="4" w:space="0" w:color="auto"/>
              <w:tl2br w:val="single" w:sz="4" w:space="0" w:color="auto"/>
            </w:tcBorders>
            <w:noWrap/>
            <w:vAlign w:val="center"/>
          </w:tcPr>
          <w:p w14:paraId="27D447A9" w14:textId="77777777" w:rsidR="00675FB4" w:rsidRPr="003C446B" w:rsidRDefault="00675FB4" w:rsidP="00675FB4">
            <w:pPr>
              <w:keepNext/>
              <w:widowControl/>
              <w:topLinePunct/>
              <w:jc w:val="both"/>
              <w:textAlignment w:val="center"/>
              <w:rPr>
                <w:rFonts w:ascii="標楷體" w:eastAsia="標楷體" w:hAnsi="標楷體" w:cs="新細明體"/>
                <w:color w:val="000000" w:themeColor="text1"/>
                <w:kern w:val="0"/>
                <w:sz w:val="20"/>
                <w:szCs w:val="24"/>
              </w:rPr>
            </w:pPr>
          </w:p>
        </w:tc>
      </w:tr>
      <w:tr w:rsidR="003C446B" w:rsidRPr="003C446B" w14:paraId="241DA6E9" w14:textId="77777777" w:rsidTr="00675FB4">
        <w:trPr>
          <w:trHeight w:val="340"/>
        </w:trPr>
        <w:tc>
          <w:tcPr>
            <w:tcW w:w="6621" w:type="dxa"/>
            <w:tcBorders>
              <w:top w:val="single" w:sz="4" w:space="0" w:color="auto"/>
              <w:left w:val="single" w:sz="4" w:space="0" w:color="auto"/>
              <w:bottom w:val="single" w:sz="4" w:space="0" w:color="auto"/>
              <w:right w:val="single" w:sz="4" w:space="0" w:color="auto"/>
            </w:tcBorders>
            <w:noWrap/>
            <w:vAlign w:val="center"/>
            <w:hideMark/>
          </w:tcPr>
          <w:p w14:paraId="15691922" w14:textId="77777777" w:rsidR="00675FB4" w:rsidRPr="003C446B" w:rsidRDefault="00675FB4" w:rsidP="00675FB4">
            <w:pPr>
              <w:keepNext/>
              <w:widowControl/>
              <w:topLinePunct/>
              <w:spacing w:line="280" w:lineRule="exact"/>
              <w:ind w:left="500" w:hangingChars="250" w:hanging="500"/>
              <w:jc w:val="both"/>
              <w:textAlignment w:val="center"/>
              <w:rPr>
                <w:rFonts w:ascii="標楷體" w:eastAsia="標楷體" w:hAnsi="標楷體" w:cs="新細明體"/>
                <w:color w:val="000000" w:themeColor="text1"/>
                <w:kern w:val="0"/>
                <w:sz w:val="20"/>
              </w:rPr>
            </w:pPr>
            <w:r w:rsidRPr="003C446B">
              <w:rPr>
                <w:rFonts w:ascii="標楷體" w:eastAsia="標楷體" w:hAnsi="標楷體" w:cs="新細明體" w:hint="eastAsia"/>
                <w:color w:val="000000" w:themeColor="text1"/>
                <w:kern w:val="0"/>
                <w:sz w:val="20"/>
              </w:rPr>
              <w:t>（二）為提升幼兒醫療照護可近性，辦理幼兒專責醫師制度計畫，惟部分鄉鎮收案涵蓋率未達3成，且部分已簽約者無收案或無醫師照護個案，允宜研謀改善，以達幼兒連續健康照護之計畫目標。</w:t>
            </w:r>
          </w:p>
        </w:tc>
        <w:tc>
          <w:tcPr>
            <w:tcW w:w="0" w:type="auto"/>
            <w:vMerge/>
            <w:tcBorders>
              <w:left w:val="nil"/>
              <w:bottom w:val="single" w:sz="4" w:space="0" w:color="auto"/>
              <w:right w:val="single" w:sz="4" w:space="0" w:color="auto"/>
              <w:tl2br w:val="single" w:sz="4" w:space="0" w:color="auto"/>
            </w:tcBorders>
            <w:vAlign w:val="center"/>
            <w:hideMark/>
          </w:tcPr>
          <w:p w14:paraId="7BF5E9F7" w14:textId="77777777" w:rsidR="00675FB4" w:rsidRPr="003C446B" w:rsidRDefault="00675FB4" w:rsidP="00675FB4">
            <w:pPr>
              <w:widowControl/>
              <w:rPr>
                <w:rFonts w:ascii="標楷體" w:eastAsia="標楷體" w:hAnsi="標楷體" w:cs="新細明體"/>
                <w:color w:val="000000" w:themeColor="text1"/>
                <w:kern w:val="0"/>
                <w:sz w:val="20"/>
                <w:szCs w:val="24"/>
              </w:rPr>
            </w:pPr>
          </w:p>
        </w:tc>
      </w:tr>
    </w:tbl>
    <w:p w14:paraId="3DC1B09E" w14:textId="77777777" w:rsidR="008B1FEE" w:rsidRDefault="008B1FEE" w:rsidP="008B1FEE">
      <w:pPr>
        <w:overflowPunct w:val="0"/>
        <w:spacing w:line="480" w:lineRule="exact"/>
        <w:jc w:val="both"/>
        <w:rPr>
          <w:rFonts w:ascii="標楷體" w:eastAsia="標楷體" w:hAnsi="標楷體"/>
          <w:b/>
          <w:color w:val="000000" w:themeColor="text1"/>
          <w:sz w:val="36"/>
          <w:szCs w:val="32"/>
        </w:rPr>
      </w:pPr>
    </w:p>
    <w:p w14:paraId="20990DFD" w14:textId="77777777" w:rsidR="00675FB4" w:rsidRPr="003C446B" w:rsidRDefault="00675FB4" w:rsidP="008B1FEE">
      <w:pPr>
        <w:overflowPunct w:val="0"/>
        <w:spacing w:line="480" w:lineRule="exact"/>
        <w:jc w:val="both"/>
        <w:rPr>
          <w:rFonts w:ascii="標楷體" w:eastAsia="標楷體" w:hAnsi="標楷體"/>
          <w:b/>
          <w:color w:val="000000" w:themeColor="text1"/>
          <w:sz w:val="16"/>
          <w:szCs w:val="32"/>
        </w:rPr>
      </w:pPr>
      <w:r w:rsidRPr="003C446B">
        <w:rPr>
          <w:rFonts w:ascii="標楷體" w:eastAsia="標楷體" w:hAnsi="標楷體" w:hint="eastAsia"/>
          <w:b/>
          <w:color w:val="000000" w:themeColor="text1"/>
          <w:sz w:val="36"/>
          <w:szCs w:val="32"/>
        </w:rPr>
        <w:t>捌、環境保護局主管</w:t>
      </w:r>
    </w:p>
    <w:p w14:paraId="2ABA787B" w14:textId="77777777" w:rsidR="00675FB4" w:rsidRPr="003C446B" w:rsidRDefault="00675FB4" w:rsidP="008B1FEE">
      <w:pPr>
        <w:overflowPunct w:val="0"/>
        <w:snapToGrid w:val="0"/>
        <w:spacing w:line="480" w:lineRule="exact"/>
        <w:ind w:leftChars="50" w:left="120" w:firstLineChars="200" w:firstLine="480"/>
        <w:jc w:val="both"/>
        <w:rPr>
          <w:rFonts w:ascii="標楷體" w:eastAsia="標楷體" w:hAnsi="標楷體"/>
          <w:bCs/>
          <w:color w:val="000000" w:themeColor="text1"/>
          <w:szCs w:val="24"/>
        </w:rPr>
      </w:pPr>
      <w:r w:rsidRPr="003C446B">
        <w:rPr>
          <w:rFonts w:ascii="標楷體" w:eastAsia="標楷體" w:hAnsi="標楷體" w:hint="eastAsia"/>
          <w:bCs/>
          <w:color w:val="000000" w:themeColor="text1"/>
          <w:szCs w:val="24"/>
        </w:rPr>
        <w:t>環境保護局主管計有公務機關1個，非營業特種基金單位3個，各該單位決算、附屬單位決算非營業部分之審核情形如次（公務機關歲入、歲出決算之審定及各項差異之原因分析暨附屬單位決算基金單位之審核相關附表及差異原因說明等詳細內容，請至審計部全球資訊網/總決算審核報告/總決算審核報告查詢平台查閱）：</w:t>
      </w:r>
    </w:p>
    <w:p w14:paraId="4EACCACB" w14:textId="77777777" w:rsidR="00675FB4" w:rsidRPr="003C446B" w:rsidRDefault="00675FB4" w:rsidP="008B1FEE">
      <w:pPr>
        <w:overflowPunct w:val="0"/>
        <w:snapToGrid w:val="0"/>
        <w:spacing w:line="480" w:lineRule="exact"/>
        <w:ind w:firstLineChars="100" w:firstLine="320"/>
        <w:jc w:val="both"/>
        <w:rPr>
          <w:rFonts w:ascii="標楷體" w:eastAsia="標楷體" w:hAnsi="標楷體" w:cs="Times New Roman"/>
          <w:b/>
          <w:color w:val="000000" w:themeColor="text1"/>
          <w:sz w:val="32"/>
          <w:szCs w:val="32"/>
        </w:rPr>
      </w:pPr>
      <w:r w:rsidRPr="003C446B">
        <w:rPr>
          <w:rFonts w:ascii="標楷體" w:eastAsia="標楷體" w:hAnsi="標楷體" w:hint="eastAsia"/>
          <w:b/>
          <w:color w:val="000000" w:themeColor="text1"/>
          <w:sz w:val="32"/>
          <w:szCs w:val="32"/>
        </w:rPr>
        <w:t>一、單位決算部分</w:t>
      </w:r>
    </w:p>
    <w:p w14:paraId="55ECABDB" w14:textId="77777777" w:rsidR="00675FB4" w:rsidRPr="003C446B" w:rsidRDefault="00675FB4" w:rsidP="008B1FEE">
      <w:pPr>
        <w:overflowPunct w:val="0"/>
        <w:snapToGrid w:val="0"/>
        <w:spacing w:line="480" w:lineRule="exact"/>
        <w:ind w:firstLineChars="200" w:firstLine="480"/>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環境保護局主管僅嘉義縣環境保護局1個機關，掌理全縣環境調查評估、教育宣導、公害糾紛處理，環境用藥管理及毒性化學物質管理，空氣污染及噪音防制，水污染防治，廢棄物管理規劃及執行，廢棄物處理場（廠）營運之管理及環境衛生管理等業務。茲將114年度決算審核結果說明如次：</w:t>
      </w:r>
    </w:p>
    <w:p w14:paraId="7389CFCA" w14:textId="77777777" w:rsidR="00675FB4" w:rsidRPr="003C446B" w:rsidRDefault="00675FB4" w:rsidP="008B1FEE">
      <w:pPr>
        <w:overflowPunct w:val="0"/>
        <w:snapToGrid w:val="0"/>
        <w:spacing w:line="480" w:lineRule="exact"/>
        <w:ind w:firstLineChars="200" w:firstLine="561"/>
        <w:jc w:val="both"/>
        <w:rPr>
          <w:rFonts w:ascii="標楷體" w:eastAsia="標楷體" w:hAnsi="標楷體"/>
          <w:b/>
          <w:color w:val="000000" w:themeColor="text1"/>
          <w:sz w:val="28"/>
          <w:szCs w:val="28"/>
        </w:rPr>
      </w:pPr>
      <w:r w:rsidRPr="003C446B">
        <w:rPr>
          <w:rFonts w:ascii="標楷體" w:eastAsia="標楷體" w:hAnsi="標楷體" w:hint="eastAsia"/>
          <w:b/>
          <w:color w:val="000000" w:themeColor="text1"/>
          <w:sz w:val="28"/>
          <w:szCs w:val="28"/>
        </w:rPr>
        <w:t>（一）計畫實施之查核</w:t>
      </w:r>
    </w:p>
    <w:p w14:paraId="08F5736B" w14:textId="5130757C" w:rsidR="00675FB4" w:rsidRPr="003C446B" w:rsidRDefault="00675FB4" w:rsidP="008B1FEE">
      <w:pPr>
        <w:overflowPunct w:val="0"/>
        <w:snapToGrid w:val="0"/>
        <w:spacing w:line="480" w:lineRule="exact"/>
        <w:ind w:firstLineChars="200" w:firstLine="480"/>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業務計畫3項，下分工作計畫8項，包括辦理空氣品質、環境噪音、河川地下水及飲用水之監測工作、設置垃圾處理場改善環境衛生、廚餘多元再利用及資源回收工作、焚化廠相關業務、公害陳情查處等重要施政項目，其中已執行完成者3項，尚在執行者5項，主要係丹娜絲颱風受損石</w:t>
      </w:r>
      <w:r w:rsidR="00805716">
        <w:rPr>
          <w:rFonts w:ascii="標楷體" w:eastAsia="標楷體" w:hAnsi="標楷體" w:hint="eastAsia"/>
          <w:color w:val="000000" w:themeColor="text1"/>
          <w:szCs w:val="28"/>
        </w:rPr>
        <w:t>綿</w:t>
      </w:r>
      <w:r w:rsidRPr="003C446B">
        <w:rPr>
          <w:rFonts w:ascii="標楷體" w:eastAsia="標楷體" w:hAnsi="標楷體" w:hint="eastAsia"/>
          <w:color w:val="000000" w:themeColor="text1"/>
          <w:szCs w:val="28"/>
        </w:rPr>
        <w:t>建材廢棄物清除處理專案計畫等案，尚在執行中，須轉入下年度繼續執行。</w:t>
      </w:r>
    </w:p>
    <w:p w14:paraId="4B598D3D" w14:textId="77777777" w:rsidR="00675FB4" w:rsidRPr="003C446B" w:rsidRDefault="00675FB4" w:rsidP="008B1FEE">
      <w:pPr>
        <w:overflowPunct w:val="0"/>
        <w:snapToGrid w:val="0"/>
        <w:spacing w:line="480" w:lineRule="exact"/>
        <w:ind w:firstLineChars="200" w:firstLine="561"/>
        <w:jc w:val="both"/>
        <w:rPr>
          <w:rFonts w:ascii="標楷體" w:eastAsia="標楷體" w:hAnsi="標楷體"/>
          <w:b/>
          <w:color w:val="000000" w:themeColor="text1"/>
          <w:sz w:val="28"/>
          <w:szCs w:val="28"/>
        </w:rPr>
      </w:pPr>
      <w:r w:rsidRPr="003C446B">
        <w:rPr>
          <w:rFonts w:ascii="標楷體" w:eastAsia="標楷體" w:hAnsi="標楷體" w:hint="eastAsia"/>
          <w:b/>
          <w:color w:val="000000" w:themeColor="text1"/>
          <w:sz w:val="28"/>
          <w:szCs w:val="28"/>
        </w:rPr>
        <w:t>（二）預算執行之審核</w:t>
      </w:r>
    </w:p>
    <w:p w14:paraId="458C2DEF" w14:textId="77777777" w:rsidR="00675FB4" w:rsidRPr="003C446B" w:rsidRDefault="00675FB4" w:rsidP="008B1FEE">
      <w:pPr>
        <w:overflowPunct w:val="0"/>
        <w:snapToGrid w:val="0"/>
        <w:spacing w:line="480" w:lineRule="exact"/>
        <w:ind w:firstLineChars="300" w:firstLine="720"/>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1.</w:t>
      </w:r>
      <w:r w:rsidRPr="003C446B">
        <w:rPr>
          <w:rFonts w:ascii="標楷體" w:eastAsia="標楷體" w:hAnsi="標楷體"/>
          <w:color w:val="000000" w:themeColor="text1"/>
          <w:kern w:val="0"/>
          <w:szCs w:val="24"/>
        </w:rPr>
        <w:t xml:space="preserve"> 歲入原編列預算數4億3,331萬餘元，經追加預算2億4,264萬元，追減預算596萬餘元，合計6億6,998萬餘元，決算審核結果，審定實現數6億2,382萬餘元，應收保留數2,595</w:t>
      </w:r>
      <w:r w:rsidRPr="003C446B">
        <w:rPr>
          <w:rFonts w:ascii="標楷體" w:eastAsia="標楷體" w:hAnsi="標楷體"/>
          <w:color w:val="000000" w:themeColor="text1"/>
          <w:kern w:val="0"/>
          <w:szCs w:val="24"/>
        </w:rPr>
        <w:lastRenderedPageBreak/>
        <w:t>萬餘元，主要係</w:t>
      </w:r>
      <w:r w:rsidRPr="003C446B">
        <w:rPr>
          <w:rFonts w:ascii="標楷體" w:eastAsia="標楷體" w:hAnsi="標楷體" w:hint="eastAsia"/>
          <w:color w:val="000000" w:themeColor="text1"/>
          <w:szCs w:val="24"/>
        </w:rPr>
        <w:t>違反各類環境保護法令之裁罰案件，尚待收繳；</w:t>
      </w:r>
      <w:r w:rsidRPr="003C446B">
        <w:rPr>
          <w:rFonts w:ascii="標楷體" w:eastAsia="標楷體" w:hAnsi="標楷體"/>
          <w:color w:val="000000" w:themeColor="text1"/>
          <w:szCs w:val="24"/>
        </w:rPr>
        <w:t>合計決算審定數為6億4,977萬餘元，較預算減少2,021萬餘元（3.02％），</w:t>
      </w:r>
      <w:r w:rsidRPr="003C446B">
        <w:rPr>
          <w:rFonts w:ascii="標楷體" w:eastAsia="標楷體" w:hAnsi="標楷體" w:hint="eastAsia"/>
          <w:color w:val="000000" w:themeColor="text1"/>
          <w:szCs w:val="24"/>
        </w:rPr>
        <w:t>主要係災後協助畜牧糞尿廢水改善及集運處理計畫中央補助收入改列為代收代付款項。</w:t>
      </w:r>
    </w:p>
    <w:p w14:paraId="2DCAFC52" w14:textId="77777777" w:rsidR="00675FB4" w:rsidRPr="003C446B" w:rsidRDefault="00675FB4" w:rsidP="008B1FEE">
      <w:pPr>
        <w:overflowPunct w:val="0"/>
        <w:snapToGrid w:val="0"/>
        <w:spacing w:line="480" w:lineRule="exact"/>
        <w:ind w:firstLineChars="300" w:firstLine="720"/>
        <w:jc w:val="both"/>
        <w:rPr>
          <w:rFonts w:ascii="標楷體" w:eastAsia="標楷體" w:hAnsi="標楷體"/>
          <w:color w:val="000000" w:themeColor="text1"/>
          <w:kern w:val="0"/>
          <w:szCs w:val="24"/>
        </w:rPr>
      </w:pPr>
      <w:r w:rsidRPr="003C446B">
        <w:rPr>
          <w:rFonts w:ascii="標楷體" w:eastAsia="標楷體" w:hAnsi="標楷體" w:hint="eastAsia"/>
          <w:color w:val="000000" w:themeColor="text1"/>
        </w:rPr>
        <w:t>2.</w:t>
      </w:r>
      <w:r w:rsidRPr="003C446B">
        <w:rPr>
          <w:rFonts w:ascii="標楷體" w:eastAsia="標楷體" w:hAnsi="標楷體"/>
          <w:color w:val="000000" w:themeColor="text1"/>
          <w:kern w:val="0"/>
          <w:szCs w:val="24"/>
        </w:rPr>
        <w:t>以前年度歲入轉入數計1億4,991萬餘元，決算審核結果，審定實現數5,719萬餘元（38.15％）；減免（註銷）數3,673萬餘元（24.51％），主要係民雄垃圾掩埋場轉運站周邊道路減作擋土牆改善工程註銷</w:t>
      </w:r>
      <w:r w:rsidRPr="003C446B">
        <w:rPr>
          <w:rFonts w:ascii="標楷體" w:eastAsia="標楷體" w:hAnsi="標楷體" w:hint="eastAsia"/>
          <w:color w:val="000000" w:themeColor="text1"/>
          <w:kern w:val="0"/>
          <w:szCs w:val="24"/>
        </w:rPr>
        <w:t>基金配合款；</w:t>
      </w:r>
      <w:r w:rsidRPr="003C446B">
        <w:rPr>
          <w:rFonts w:ascii="標楷體" w:eastAsia="標楷體" w:hAnsi="標楷體"/>
          <w:color w:val="000000" w:themeColor="text1"/>
          <w:kern w:val="0"/>
          <w:szCs w:val="24"/>
        </w:rPr>
        <w:t>應收保留數5,598萬餘元（37.34％），主要係</w:t>
      </w:r>
      <w:r w:rsidRPr="003C446B">
        <w:rPr>
          <w:rFonts w:ascii="標楷體" w:eastAsia="標楷體" w:hAnsi="標楷體" w:hint="eastAsia"/>
          <w:color w:val="000000" w:themeColor="text1"/>
          <w:kern w:val="0"/>
          <w:szCs w:val="24"/>
        </w:rPr>
        <w:t>民雄鄉垃圾衛生掩埋場轉運站周邊道路等工程基金配合款，依計畫執行進度撥款。</w:t>
      </w:r>
    </w:p>
    <w:p w14:paraId="5F3EAF1A" w14:textId="77777777" w:rsidR="00675FB4" w:rsidRPr="003C446B" w:rsidRDefault="00675FB4" w:rsidP="008B1FEE">
      <w:pPr>
        <w:overflowPunct w:val="0"/>
        <w:snapToGrid w:val="0"/>
        <w:spacing w:line="480" w:lineRule="exact"/>
        <w:ind w:firstLineChars="300" w:firstLine="720"/>
        <w:jc w:val="both"/>
        <w:rPr>
          <w:rFonts w:ascii="標楷體" w:eastAsia="標楷體" w:hAnsi="標楷體"/>
          <w:color w:val="000000" w:themeColor="text1"/>
          <w:kern w:val="0"/>
          <w:szCs w:val="24"/>
        </w:rPr>
      </w:pPr>
      <w:r w:rsidRPr="003C446B">
        <w:rPr>
          <w:rFonts w:ascii="標楷體" w:eastAsia="標楷體" w:hAnsi="標楷體" w:hint="eastAsia"/>
          <w:color w:val="000000" w:themeColor="text1"/>
          <w:kern w:val="0"/>
          <w:szCs w:val="24"/>
        </w:rPr>
        <w:t>3.</w:t>
      </w:r>
      <w:r w:rsidRPr="003C446B">
        <w:rPr>
          <w:rFonts w:ascii="標楷體" w:eastAsia="標楷體" w:hAnsi="標楷體"/>
          <w:color w:val="000000" w:themeColor="text1"/>
          <w:kern w:val="0"/>
          <w:szCs w:val="24"/>
        </w:rPr>
        <w:t>歲出原編列預算數5億3,224萬餘元，經追加預算2億5,907萬餘元，追減預算2,073萬餘元，合計7億7,059萬餘元，決算審核結果，審定實現數4億829萬餘元（52.98％），應付保留數2億9,923萬餘元（38.83％），保留原因詳「（一）計畫實施之查核」說明；合計決算審定數為7億752萬餘元，預算賸餘6,306萬餘元（8.18％），主要係</w:t>
      </w:r>
      <w:r w:rsidRPr="003C446B">
        <w:rPr>
          <w:rFonts w:ascii="標楷體" w:eastAsia="標楷體" w:hAnsi="標楷體" w:hint="eastAsia"/>
          <w:color w:val="000000" w:themeColor="text1"/>
          <w:kern w:val="0"/>
          <w:szCs w:val="24"/>
        </w:rPr>
        <w:t>美質環境推動及多元化垃圾處理等計畫收支併列，補助款減少，經費相對減支。</w:t>
      </w:r>
    </w:p>
    <w:p w14:paraId="02D06612" w14:textId="77777777" w:rsidR="00675FB4" w:rsidRPr="003C446B" w:rsidRDefault="00675FB4" w:rsidP="008B1FEE">
      <w:pPr>
        <w:overflowPunct w:val="0"/>
        <w:snapToGrid w:val="0"/>
        <w:spacing w:line="480" w:lineRule="exact"/>
        <w:ind w:firstLineChars="300" w:firstLine="720"/>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4.</w:t>
      </w:r>
      <w:r w:rsidRPr="003C446B">
        <w:rPr>
          <w:rFonts w:ascii="標楷體" w:eastAsia="標楷體" w:hAnsi="標楷體"/>
          <w:color w:val="000000" w:themeColor="text1"/>
          <w:kern w:val="0"/>
          <w:szCs w:val="24"/>
        </w:rPr>
        <w:t>以前年度歲出轉入數計3億7,495萬餘元，決算審核結果，審定實現數2億1,928萬餘元（58.48％）；減免（註銷）數3,956萬餘元（10.55％），主要係</w:t>
      </w:r>
      <w:r w:rsidRPr="003C446B">
        <w:rPr>
          <w:rFonts w:ascii="標楷體" w:eastAsia="標楷體" w:hAnsi="標楷體" w:hint="eastAsia"/>
          <w:color w:val="000000" w:themeColor="text1"/>
          <w:kern w:val="0"/>
          <w:szCs w:val="24"/>
        </w:rPr>
        <w:t>大埔美水資源回收中心設置水肥投入站工程撤案及補助優質公廁推動計畫等結餘款；</w:t>
      </w:r>
      <w:r w:rsidRPr="003C446B">
        <w:rPr>
          <w:rFonts w:ascii="標楷體" w:eastAsia="標楷體" w:hAnsi="標楷體"/>
          <w:color w:val="000000" w:themeColor="text1"/>
          <w:kern w:val="0"/>
          <w:szCs w:val="24"/>
        </w:rPr>
        <w:t>應付保留數1億1,610萬餘元（30.97％），</w:t>
      </w:r>
      <w:r w:rsidRPr="003C446B">
        <w:rPr>
          <w:rFonts w:ascii="標楷體" w:eastAsia="標楷體" w:hAnsi="標楷體" w:hint="eastAsia"/>
          <w:color w:val="000000" w:themeColor="text1"/>
          <w:kern w:val="0"/>
          <w:szCs w:val="24"/>
        </w:rPr>
        <w:t>主要係嘉義縣濱海環境教育館工程等案，尚在執行中。</w:t>
      </w:r>
    </w:p>
    <w:p w14:paraId="0FE86A0D" w14:textId="77777777" w:rsidR="00675FB4" w:rsidRPr="003C446B" w:rsidRDefault="00675FB4" w:rsidP="008B1FEE">
      <w:pPr>
        <w:overflowPunct w:val="0"/>
        <w:snapToGrid w:val="0"/>
        <w:spacing w:line="480" w:lineRule="exact"/>
        <w:ind w:firstLineChars="100" w:firstLine="320"/>
        <w:jc w:val="both"/>
        <w:rPr>
          <w:rFonts w:ascii="標楷體" w:eastAsia="標楷體" w:hAnsi="標楷體"/>
          <w:b/>
          <w:color w:val="000000" w:themeColor="text1"/>
          <w:sz w:val="32"/>
          <w:szCs w:val="32"/>
        </w:rPr>
      </w:pPr>
      <w:r w:rsidRPr="003C446B">
        <w:rPr>
          <w:rFonts w:ascii="標楷體" w:eastAsia="標楷體" w:hAnsi="標楷體" w:hint="eastAsia"/>
          <w:b/>
          <w:color w:val="000000" w:themeColor="text1"/>
          <w:sz w:val="32"/>
          <w:szCs w:val="32"/>
        </w:rPr>
        <w:t>二、附屬單位決算非營業部分</w:t>
      </w:r>
    </w:p>
    <w:p w14:paraId="62394053" w14:textId="77777777" w:rsidR="00675FB4" w:rsidRPr="003C446B" w:rsidRDefault="00675FB4" w:rsidP="008B1FEE">
      <w:pPr>
        <w:overflowPunct w:val="0"/>
        <w:snapToGrid w:val="0"/>
        <w:spacing w:line="480" w:lineRule="exact"/>
        <w:ind w:firstLineChars="200" w:firstLine="480"/>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環境保護局主管包括嘉義縣環境污染防制基金、嘉義縣廢棄物清除處理基金及嘉義縣環境教育基金等3個特別收入基金，分別辦理空氣污染防制及水污染防治、各類廢棄物清除處理及環境教育等業務。茲將114年度決算審核結果說明如次：</w:t>
      </w:r>
    </w:p>
    <w:p w14:paraId="4965AB8F" w14:textId="77777777" w:rsidR="00675FB4" w:rsidRPr="003C446B" w:rsidRDefault="00675FB4" w:rsidP="008B1FEE">
      <w:pPr>
        <w:overflowPunct w:val="0"/>
        <w:snapToGrid w:val="0"/>
        <w:spacing w:line="480" w:lineRule="exact"/>
        <w:ind w:firstLineChars="200" w:firstLine="561"/>
        <w:jc w:val="both"/>
        <w:rPr>
          <w:rFonts w:ascii="標楷體" w:eastAsia="標楷體" w:hAnsi="標楷體"/>
          <w:b/>
          <w:color w:val="000000" w:themeColor="text1"/>
          <w:sz w:val="28"/>
          <w:szCs w:val="28"/>
        </w:rPr>
      </w:pPr>
      <w:r w:rsidRPr="003C446B">
        <w:rPr>
          <w:rFonts w:ascii="標楷體" w:eastAsia="標楷體" w:hAnsi="標楷體" w:hint="eastAsia"/>
          <w:b/>
          <w:color w:val="000000" w:themeColor="text1"/>
          <w:sz w:val="28"/>
          <w:szCs w:val="28"/>
        </w:rPr>
        <w:t>（一）計畫實施之查核</w:t>
      </w:r>
    </w:p>
    <w:p w14:paraId="5C736D02" w14:textId="77777777" w:rsidR="00675FB4" w:rsidRPr="003C446B" w:rsidRDefault="00675FB4" w:rsidP="008B1FEE">
      <w:pPr>
        <w:overflowPunct w:val="0"/>
        <w:snapToGrid w:val="0"/>
        <w:spacing w:line="480" w:lineRule="exact"/>
        <w:ind w:firstLineChars="200" w:firstLine="480"/>
        <w:jc w:val="both"/>
        <w:rPr>
          <w:rFonts w:ascii="標楷體" w:eastAsia="標楷體" w:hAnsi="標楷體"/>
          <w:color w:val="000000" w:themeColor="text1"/>
          <w:szCs w:val="24"/>
        </w:rPr>
      </w:pPr>
      <w:r w:rsidRPr="003C446B">
        <w:rPr>
          <w:rFonts w:ascii="標楷體" w:eastAsia="標楷體" w:hAnsi="標楷體" w:hint="eastAsia"/>
          <w:color w:val="000000" w:themeColor="text1"/>
          <w:szCs w:val="24"/>
        </w:rPr>
        <w:t>業務計畫主要有空氣污染防</w:t>
      </w:r>
      <w:r w:rsidRPr="003C446B">
        <w:rPr>
          <w:rFonts w:ascii="標楷體" w:eastAsia="標楷體" w:hAnsi="標楷體" w:hint="eastAsia"/>
          <w:color w:val="000000" w:themeColor="text1"/>
          <w:szCs w:val="28"/>
        </w:rPr>
        <w:t>制計畫、水污染防治計畫、環境保護計畫、環境教育計畫、一般建築及設備計畫（3項）等7項，實施結果，計有</w:t>
      </w:r>
      <w:r w:rsidRPr="003C446B">
        <w:rPr>
          <w:rFonts w:ascii="標楷體" w:eastAsia="標楷體" w:hAnsi="標楷體" w:hint="eastAsia"/>
          <w:color w:val="000000" w:themeColor="text1"/>
          <w:szCs w:val="24"/>
        </w:rPr>
        <w:t>空氣污染防</w:t>
      </w:r>
      <w:r w:rsidRPr="003C446B">
        <w:rPr>
          <w:rFonts w:ascii="標楷體" w:eastAsia="標楷體" w:hAnsi="標楷體" w:hint="eastAsia"/>
          <w:color w:val="000000" w:themeColor="text1"/>
          <w:szCs w:val="28"/>
        </w:rPr>
        <w:t>制計畫、水污染防治計畫、環境教育計畫及一般建築及設備計畫（2項）等5項計畫，因依業務實際情形支用或因鹿草垃圾焚化廠周邊土地價購程序尚在執行中，致未達預計目標。</w:t>
      </w:r>
    </w:p>
    <w:p w14:paraId="5329BA52" w14:textId="77777777" w:rsidR="00675FB4" w:rsidRPr="003C446B" w:rsidRDefault="00675FB4" w:rsidP="008B1FEE">
      <w:pPr>
        <w:overflowPunct w:val="0"/>
        <w:snapToGrid w:val="0"/>
        <w:spacing w:line="480" w:lineRule="exact"/>
        <w:ind w:firstLineChars="200" w:firstLine="561"/>
        <w:jc w:val="both"/>
        <w:rPr>
          <w:rFonts w:ascii="標楷體" w:eastAsia="標楷體" w:hAnsi="標楷體"/>
          <w:b/>
          <w:color w:val="000000" w:themeColor="text1"/>
          <w:sz w:val="28"/>
          <w:szCs w:val="28"/>
        </w:rPr>
      </w:pPr>
      <w:r w:rsidRPr="003C446B">
        <w:rPr>
          <w:rFonts w:ascii="標楷體" w:eastAsia="標楷體" w:hAnsi="標楷體" w:hint="eastAsia"/>
          <w:b/>
          <w:color w:val="000000" w:themeColor="text1"/>
          <w:sz w:val="28"/>
          <w:szCs w:val="28"/>
        </w:rPr>
        <w:t>（二）餘絀之審定</w:t>
      </w:r>
    </w:p>
    <w:p w14:paraId="02DDB868" w14:textId="77777777" w:rsidR="00675FB4" w:rsidRPr="008B1FEE" w:rsidRDefault="00675FB4" w:rsidP="008B1FEE">
      <w:pPr>
        <w:overflowPunct w:val="0"/>
        <w:snapToGrid w:val="0"/>
        <w:spacing w:line="480" w:lineRule="exact"/>
        <w:ind w:firstLineChars="200" w:firstLine="496"/>
        <w:jc w:val="both"/>
        <w:rPr>
          <w:rFonts w:ascii="標楷體" w:eastAsia="標楷體" w:hAnsi="標楷體"/>
          <w:color w:val="000000" w:themeColor="text1"/>
          <w:spacing w:val="4"/>
          <w:szCs w:val="24"/>
        </w:rPr>
      </w:pPr>
      <w:r w:rsidRPr="008B1FEE">
        <w:rPr>
          <w:rFonts w:ascii="標楷體" w:eastAsia="標楷體" w:hAnsi="標楷體" w:hint="eastAsia"/>
          <w:color w:val="000000" w:themeColor="text1"/>
          <w:spacing w:val="4"/>
          <w:szCs w:val="24"/>
        </w:rPr>
        <w:t>決算審核結果，審定賸餘8,294萬餘元，與預算短絀1億2,941萬餘元，相距2億1,235萬餘元，主要係嘉義縣廢棄物清除處理基金廠商繳納鹿草焚化廠委託操作權利金較預計增加所致。</w:t>
      </w:r>
    </w:p>
    <w:p w14:paraId="0EF80E61" w14:textId="77777777" w:rsidR="00675FB4" w:rsidRPr="003C446B" w:rsidRDefault="00675FB4" w:rsidP="008B1FEE">
      <w:pPr>
        <w:overflowPunct w:val="0"/>
        <w:snapToGrid w:val="0"/>
        <w:spacing w:line="514" w:lineRule="exact"/>
        <w:ind w:firstLineChars="100" w:firstLine="320"/>
        <w:jc w:val="both"/>
        <w:rPr>
          <w:rFonts w:ascii="標楷體" w:eastAsia="標楷體" w:hAnsi="標楷體"/>
          <w:b/>
          <w:color w:val="000000" w:themeColor="text1"/>
          <w:sz w:val="32"/>
          <w:szCs w:val="32"/>
        </w:rPr>
      </w:pPr>
      <w:r w:rsidRPr="003C446B">
        <w:rPr>
          <w:rFonts w:ascii="標楷體" w:eastAsia="標楷體" w:hAnsi="標楷體" w:hint="eastAsia"/>
          <w:b/>
          <w:color w:val="000000" w:themeColor="text1"/>
          <w:sz w:val="32"/>
          <w:szCs w:val="32"/>
        </w:rPr>
        <w:lastRenderedPageBreak/>
        <w:t>三、重要審核意見</w:t>
      </w:r>
    </w:p>
    <w:p w14:paraId="5D4C533D" w14:textId="24FDFDB5" w:rsidR="00675FB4" w:rsidRPr="003C446B" w:rsidRDefault="00675FB4" w:rsidP="008B1FEE">
      <w:pPr>
        <w:overflowPunct w:val="0"/>
        <w:snapToGrid w:val="0"/>
        <w:spacing w:line="514" w:lineRule="exact"/>
        <w:ind w:firstLineChars="202" w:firstLine="566"/>
        <w:jc w:val="both"/>
        <w:rPr>
          <w:rFonts w:ascii="標楷體" w:eastAsia="標楷體" w:hAnsi="標楷體"/>
          <w:b/>
          <w:color w:val="000000" w:themeColor="text1"/>
          <w:sz w:val="28"/>
          <w:szCs w:val="28"/>
        </w:rPr>
      </w:pPr>
      <w:r w:rsidRPr="003C446B">
        <w:rPr>
          <w:rFonts w:ascii="標楷體" w:eastAsia="標楷體" w:hAnsi="標楷體" w:cs="Times New Roman" w:hint="eastAsia"/>
          <w:b/>
          <w:bCs/>
          <w:color w:val="000000" w:themeColor="text1"/>
          <w:sz w:val="28"/>
          <w:szCs w:val="28"/>
        </w:rPr>
        <w:t>（一</w:t>
      </w:r>
      <w:r w:rsidRPr="003C446B">
        <w:rPr>
          <w:rFonts w:ascii="標楷體" w:eastAsia="標楷體" w:hAnsi="標楷體" w:cs="Times New Roman" w:hint="eastAsia"/>
          <w:b/>
          <w:color w:val="000000" w:themeColor="text1"/>
          <w:sz w:val="28"/>
          <w:szCs w:val="28"/>
        </w:rPr>
        <w:t>）</w:t>
      </w:r>
      <w:r w:rsidRPr="003C446B">
        <w:rPr>
          <w:rFonts w:ascii="標楷體" w:eastAsia="標楷體" w:hAnsi="標楷體" w:hint="eastAsia"/>
          <w:b/>
          <w:color w:val="000000" w:themeColor="text1"/>
          <w:sz w:val="28"/>
          <w:szCs w:val="28"/>
        </w:rPr>
        <w:t>持續辦理事業廢棄物管制稽查，惟事業機構廢棄物列管及清運未盡周妥，部分非法棄置廢棄物熱區尚待設置智慧圍籬等，亟待研謀</w:t>
      </w:r>
      <w:r w:rsidRPr="003C446B">
        <w:rPr>
          <w:rFonts w:ascii="標楷體" w:eastAsia="標楷體" w:hAnsi="標楷體"/>
          <w:b/>
          <w:color w:val="000000" w:themeColor="text1"/>
          <w:sz w:val="28"/>
          <w:szCs w:val="28"/>
        </w:rPr>
        <w:t>改善</w:t>
      </w:r>
      <w:r w:rsidR="00F704B0">
        <w:rPr>
          <w:rFonts w:ascii="標楷體" w:eastAsia="標楷體" w:hAnsi="標楷體" w:hint="eastAsia"/>
          <w:b/>
          <w:color w:val="000000" w:themeColor="text1"/>
          <w:sz w:val="28"/>
          <w:szCs w:val="28"/>
        </w:rPr>
        <w:t>，</w:t>
      </w:r>
      <w:r w:rsidR="00044203">
        <w:rPr>
          <w:rFonts w:ascii="標楷體" w:eastAsia="標楷體" w:hAnsi="標楷體" w:hint="eastAsia"/>
          <w:b/>
          <w:color w:val="000000" w:themeColor="text1"/>
          <w:sz w:val="28"/>
          <w:szCs w:val="28"/>
        </w:rPr>
        <w:t>以保障人民健康，維護環境品質。</w:t>
      </w:r>
    </w:p>
    <w:p w14:paraId="54223E40" w14:textId="511A8E76" w:rsidR="00675FB4" w:rsidRPr="003C446B" w:rsidRDefault="000E76DB" w:rsidP="008B1FEE">
      <w:pPr>
        <w:overflowPunct w:val="0"/>
        <w:snapToGrid w:val="0"/>
        <w:spacing w:line="514" w:lineRule="exact"/>
        <w:ind w:firstLineChars="200" w:firstLine="480"/>
        <w:jc w:val="both"/>
        <w:rPr>
          <w:rFonts w:ascii="標楷體" w:eastAsia="標楷體" w:hAnsi="標楷體"/>
          <w:color w:val="000000" w:themeColor="text1"/>
          <w:szCs w:val="24"/>
        </w:rPr>
      </w:pPr>
      <w:r>
        <w:rPr>
          <w:rFonts w:ascii="標楷體" w:eastAsia="標楷體" w:hAnsi="標楷體" w:hint="eastAsia"/>
          <w:color w:val="000000" w:themeColor="text1"/>
          <w:szCs w:val="24"/>
        </w:rPr>
        <w:t>依</w:t>
      </w:r>
      <w:r w:rsidR="00675FB4" w:rsidRPr="003C446B">
        <w:rPr>
          <w:rFonts w:ascii="標楷體" w:eastAsia="標楷體" w:hAnsi="標楷體" w:hint="eastAsia"/>
          <w:color w:val="000000" w:themeColor="text1"/>
          <w:szCs w:val="24"/>
        </w:rPr>
        <w:t>臺灣永續發展目標之核心目標6揭示，確保環境品質及永續管理環境資源。環境保護局為落實執行廢棄物清理法，發揮主管機關對廢棄物綜合管理作用，強化廢棄物源頭管理與流向管制工作，達到事業廢棄物合理利用、妥善處置之目的，另為杜絕廢棄物非法棄置行為，加</w:t>
      </w:r>
      <w:r w:rsidR="004302C2">
        <w:rPr>
          <w:rFonts w:ascii="標楷體" w:eastAsia="標楷體" w:hAnsi="標楷體" w:hint="eastAsia"/>
          <w:color w:val="000000" w:themeColor="text1"/>
          <w:szCs w:val="24"/>
        </w:rPr>
        <w:t>強</w:t>
      </w:r>
      <w:r w:rsidR="00675FB4" w:rsidRPr="003C446B">
        <w:rPr>
          <w:rFonts w:ascii="標楷體" w:eastAsia="標楷體" w:hAnsi="標楷體" w:hint="eastAsia"/>
          <w:color w:val="000000" w:themeColor="text1"/>
          <w:szCs w:val="24"/>
        </w:rPr>
        <w:t>廢棄物非法棄置查處、管制，確實追蹤非法棄置點廢棄物數量及變化，並建置智慧圍籬防止廢棄物違法清運。經查事業廢棄物管制及稽查情形，核有下列事項：</w:t>
      </w:r>
    </w:p>
    <w:p w14:paraId="29AD8D77" w14:textId="18A0D0EC" w:rsidR="008B1FEE" w:rsidRDefault="00675FB4" w:rsidP="008B1FEE">
      <w:pPr>
        <w:overflowPunct w:val="0"/>
        <w:snapToGrid w:val="0"/>
        <w:spacing w:line="514" w:lineRule="exact"/>
        <w:ind w:firstLineChars="200" w:firstLine="496"/>
        <w:jc w:val="both"/>
        <w:rPr>
          <w:rFonts w:ascii="標楷體" w:eastAsia="標楷體" w:hAnsi="標楷體"/>
          <w:color w:val="000000" w:themeColor="text1"/>
          <w:szCs w:val="24"/>
        </w:rPr>
      </w:pPr>
      <w:r w:rsidRPr="008B1FEE">
        <w:rPr>
          <w:rFonts w:ascii="標楷體" w:eastAsia="標楷體" w:hAnsi="標楷體" w:hint="eastAsia"/>
          <w:b/>
          <w:color w:val="000000" w:themeColor="text1"/>
          <w:spacing w:val="4"/>
          <w:szCs w:val="24"/>
        </w:rPr>
        <w:t>1.持續辦理事業廢棄物管制及稽查作業，惟事業機構廢棄物列管，感染性廢棄物清運，清理計畫送審及非法廢棄物場址巡查等作業處理未臻妥適，仍待研謀改善，以維護人民健康：</w:t>
      </w:r>
      <w:r w:rsidRPr="008B1FEE">
        <w:rPr>
          <w:rFonts w:ascii="標楷體" w:eastAsia="標楷體" w:hAnsi="標楷體" w:hint="eastAsia"/>
          <w:color w:val="000000" w:themeColor="text1"/>
          <w:spacing w:val="4"/>
          <w:szCs w:val="24"/>
        </w:rPr>
        <w:t>114年度委外辦理「嘉義縣事業廢棄物稽查管制計畫」，契約金額975萬元，執行事業廢棄物稽查管制、清除處理機構稽查管制及非法棄置巡查管制等作業，期能有效清除、處理廢棄物，改善環境衛生，維護人民健康。</w:t>
      </w:r>
      <w:r w:rsidRPr="008B1FEE">
        <w:rPr>
          <w:rFonts w:ascii="標楷體" w:eastAsia="標楷體" w:hAnsi="標楷體"/>
          <w:color w:val="000000" w:themeColor="text1"/>
          <w:spacing w:val="4"/>
          <w:szCs w:val="24"/>
        </w:rPr>
        <w:t>經查執行</w:t>
      </w:r>
      <w:r w:rsidRPr="008B1FEE">
        <w:rPr>
          <w:rFonts w:ascii="標楷體" w:eastAsia="標楷體" w:hAnsi="標楷體" w:hint="eastAsia"/>
          <w:color w:val="000000" w:themeColor="text1"/>
          <w:spacing w:val="4"/>
          <w:szCs w:val="24"/>
        </w:rPr>
        <w:t>情形，核有：（1）積極辦理事業機構廢棄物列管作業，惟間有無事業廢棄物管制編號之情事，允宜清查實際營運情形並適時納管，以掌握事業廢棄物流向，杜絕廢棄物非法棄置行為；（2）列管廢棄物申報管理流向，惟部分清除機構未即時清運感染性廢棄物，恐有因貯存風險增加感染之虞，允宜督促依規儘速清理，以防止感染擴散及環境污染</w:t>
      </w:r>
      <w:r w:rsidR="00616C93" w:rsidRPr="008B1FEE">
        <w:rPr>
          <w:rFonts w:ascii="標楷體" w:eastAsia="標楷體" w:hAnsi="標楷體" w:hint="eastAsia"/>
          <w:color w:val="000000" w:themeColor="text1"/>
          <w:spacing w:val="4"/>
          <w:szCs w:val="24"/>
        </w:rPr>
        <w:t>；</w:t>
      </w:r>
      <w:r w:rsidRPr="008B1FEE">
        <w:rPr>
          <w:rFonts w:ascii="標楷體" w:eastAsia="標楷體" w:hAnsi="標楷體" w:hint="eastAsia"/>
          <w:color w:val="000000" w:themeColor="text1"/>
          <w:spacing w:val="4"/>
          <w:szCs w:val="24"/>
        </w:rPr>
        <w:t>（3）委外辦理廢棄物清理計畫書審查作業，惟部分事業機構廢棄物清理計畫書尚未送審，允宜督促並強化輔導其營運情形，以落實事業廢棄物源頭管理</w:t>
      </w:r>
      <w:r w:rsidR="00661C8F">
        <w:rPr>
          <w:rFonts w:ascii="標楷體" w:eastAsia="標楷體" w:hAnsi="標楷體" w:hint="eastAsia"/>
          <w:color w:val="000000" w:themeColor="text1"/>
          <w:spacing w:val="4"/>
          <w:szCs w:val="24"/>
        </w:rPr>
        <w:t>；</w:t>
      </w:r>
      <w:r w:rsidRPr="008B1FEE">
        <w:rPr>
          <w:rFonts w:ascii="標楷體" w:eastAsia="標楷體" w:hAnsi="標楷體" w:hint="eastAsia"/>
          <w:color w:val="000000" w:themeColor="text1"/>
          <w:spacing w:val="4"/>
          <w:szCs w:val="24"/>
        </w:rPr>
        <w:t>（4）執行非法棄置案件巡查作業，惟多仰賴人力，部分無人機設備閒置未使用，允宜研謀運用無人機協助非法棄置稽（巡）查作業，以提升工作效率，降低人員稽（巡）查風險等情事，經函請研謀改善。據復：（1）針對尚未列管事業，後續將持續追蹤列管，並輔導業者儘速提送事業廢棄物清理計畫書</w:t>
      </w:r>
      <w:r w:rsidR="00661C8F">
        <w:rPr>
          <w:rFonts w:ascii="標楷體" w:eastAsia="標楷體" w:hAnsi="標楷體" w:hint="eastAsia"/>
          <w:color w:val="000000" w:themeColor="text1"/>
          <w:spacing w:val="4"/>
          <w:szCs w:val="24"/>
        </w:rPr>
        <w:t>；</w:t>
      </w:r>
      <w:r w:rsidRPr="008B1FEE">
        <w:rPr>
          <w:rFonts w:ascii="標楷體" w:eastAsia="標楷體" w:hAnsi="標楷體" w:hint="eastAsia"/>
          <w:color w:val="000000" w:themeColor="text1"/>
          <w:spacing w:val="4"/>
          <w:szCs w:val="24"/>
        </w:rPr>
        <w:t>（2）該清除機構登記地址為嘉義市，屬嘉義市列管，已辦理基本資料異動，惟考量機構之清運機具放置地點位於嘉義縣轄內，函文要求該機構應依衛生福利部核准之廢棄物種類、代碼及數量辦理；（3）將發文通知尚未檢送之事業機構，儘速提送申請並持續追蹤進度；（4）後續執行非法棄置場址巡檢時，將視場址實際情況，評估使用無人機進行巡視確認現況，以確保人員安全。</w:t>
      </w:r>
      <w:r w:rsidR="008B1FEE">
        <w:rPr>
          <w:rFonts w:ascii="標楷體" w:eastAsia="標楷體" w:hAnsi="標楷體"/>
          <w:color w:val="000000" w:themeColor="text1"/>
          <w:szCs w:val="24"/>
        </w:rPr>
        <w:br w:type="page"/>
      </w:r>
    </w:p>
    <w:p w14:paraId="5FA5FF07" w14:textId="1463064B" w:rsidR="00675FB4" w:rsidRPr="003C446B" w:rsidRDefault="003A2A0D" w:rsidP="004554C1">
      <w:pPr>
        <w:overflowPunct w:val="0"/>
        <w:snapToGrid w:val="0"/>
        <w:spacing w:line="506" w:lineRule="exact"/>
        <w:ind w:firstLineChars="200" w:firstLine="480"/>
        <w:jc w:val="both"/>
        <w:rPr>
          <w:rFonts w:ascii="標楷體" w:eastAsia="標楷體" w:hAnsi="標楷體"/>
          <w:b/>
          <w:color w:val="000000" w:themeColor="text1"/>
          <w:szCs w:val="24"/>
        </w:rPr>
      </w:pPr>
      <w:r w:rsidRPr="003C446B">
        <w:rPr>
          <w:rFonts w:hint="eastAsia"/>
          <w:noProof/>
          <w:color w:val="000000" w:themeColor="text1"/>
        </w:rPr>
        <w:lastRenderedPageBreak/>
        <mc:AlternateContent>
          <mc:Choice Requires="wpg">
            <w:drawing>
              <wp:anchor distT="0" distB="0" distL="114300" distR="114300" simplePos="0" relativeHeight="251640320" behindDoc="0" locked="0" layoutInCell="1" allowOverlap="1" wp14:anchorId="34CD54E5" wp14:editId="7B0CFA9F">
                <wp:simplePos x="0" y="0"/>
                <wp:positionH relativeFrom="column">
                  <wp:posOffset>-120650</wp:posOffset>
                </wp:positionH>
                <wp:positionV relativeFrom="paragraph">
                  <wp:posOffset>4916170</wp:posOffset>
                </wp:positionV>
                <wp:extent cx="6530340" cy="3968750"/>
                <wp:effectExtent l="0" t="0" r="3810" b="0"/>
                <wp:wrapSquare wrapText="bothSides"/>
                <wp:docPr id="51" name="群組 51"/>
                <wp:cNvGraphicFramePr/>
                <a:graphic xmlns:a="http://schemas.openxmlformats.org/drawingml/2006/main">
                  <a:graphicData uri="http://schemas.microsoft.com/office/word/2010/wordprocessingGroup">
                    <wpg:wgp>
                      <wpg:cNvGrpSpPr/>
                      <wpg:grpSpPr>
                        <a:xfrm>
                          <a:off x="0" y="0"/>
                          <a:ext cx="6530340" cy="3968750"/>
                          <a:chOff x="0" y="0"/>
                          <a:chExt cx="6082146" cy="3969328"/>
                        </a:xfrm>
                      </wpg:grpSpPr>
                      <wps:wsp>
                        <wps:cNvPr id="53" name="文字方塊 2"/>
                        <wps:cNvSpPr txBox="1">
                          <a:spLocks noChangeArrowheads="1"/>
                        </wps:cNvSpPr>
                        <wps:spPr bwMode="auto">
                          <a:xfrm>
                            <a:off x="0" y="0"/>
                            <a:ext cx="6082146" cy="3969328"/>
                          </a:xfrm>
                          <a:prstGeom prst="rect">
                            <a:avLst/>
                          </a:prstGeom>
                          <a:solidFill>
                            <a:srgbClr val="FFFFFF"/>
                          </a:solidFill>
                          <a:ln w="9525">
                            <a:noFill/>
                            <a:miter lim="800000"/>
                            <a:headEnd/>
                            <a:tailEnd/>
                          </a:ln>
                        </wps:spPr>
                        <wps:txbx>
                          <w:txbxContent>
                            <w:p w14:paraId="079D3184" w14:textId="49E9DBEA" w:rsidR="007828EA" w:rsidRDefault="007828EA" w:rsidP="00675FB4">
                              <w:pPr>
                                <w:spacing w:line="280" w:lineRule="exact"/>
                                <w:jc w:val="center"/>
                                <w:rPr>
                                  <w:rFonts w:ascii="標楷體" w:eastAsia="標楷體" w:hAnsi="標楷體"/>
                                  <w:b/>
                                </w:rPr>
                              </w:pPr>
                              <w:r w:rsidRPr="00487E24">
                                <w:rPr>
                                  <w:rFonts w:ascii="標楷體" w:eastAsia="標楷體" w:hAnsi="標楷體" w:hint="eastAsia"/>
                                  <w:b/>
                                </w:rPr>
                                <w:t>圖</w:t>
                              </w:r>
                              <w:r>
                                <w:rPr>
                                  <w:rFonts w:ascii="標楷體" w:eastAsia="標楷體" w:hAnsi="標楷體" w:hint="eastAsia"/>
                                  <w:b/>
                                </w:rPr>
                                <w:t xml:space="preserve">1  </w:t>
                              </w:r>
                              <w:r w:rsidRPr="00487E24">
                                <w:rPr>
                                  <w:rFonts w:ascii="標楷體" w:eastAsia="標楷體" w:hAnsi="標楷體" w:hint="eastAsia"/>
                                  <w:b/>
                                </w:rPr>
                                <w:t>112</w:t>
                              </w:r>
                              <w:r>
                                <w:rPr>
                                  <w:rFonts w:ascii="標楷體" w:eastAsia="標楷體" w:hAnsi="標楷體" w:hint="eastAsia"/>
                                  <w:b/>
                                </w:rPr>
                                <w:t>至114年度嘉義縣查緝廢棄物非法棄置案件分布</w:t>
                              </w:r>
                            </w:p>
                            <w:p w14:paraId="3481570A" w14:textId="77777777" w:rsidR="007828EA" w:rsidRDefault="007828EA" w:rsidP="00675FB4">
                              <w:pPr>
                                <w:jc w:val="center"/>
                                <w:rPr>
                                  <w:rFonts w:ascii="標楷體" w:eastAsia="標楷體" w:hAnsi="標楷體"/>
                                  <w:b/>
                                </w:rPr>
                              </w:pPr>
                            </w:p>
                            <w:p w14:paraId="60F4FC6A" w14:textId="711191E0" w:rsidR="007828EA" w:rsidRDefault="007828EA" w:rsidP="00DB322E">
                              <w:pPr>
                                <w:spacing w:beforeLines="50" w:before="120"/>
                              </w:pPr>
                              <w:r>
                                <w:rPr>
                                  <w:noProof/>
                                </w:rPr>
                                <w:drawing>
                                  <wp:inline distT="0" distB="0" distL="0" distR="0" wp14:anchorId="4A163DAE" wp14:editId="44AE24DC">
                                    <wp:extent cx="6333067" cy="3219308"/>
                                    <wp:effectExtent l="0" t="0" r="0" b="635"/>
                                    <wp:docPr id="742408635" name="圖片 742408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6342528" cy="3224117"/>
                                            </a:xfrm>
                                            <a:prstGeom prst="rect">
                                              <a:avLst/>
                                            </a:prstGeom>
                                          </pic:spPr>
                                        </pic:pic>
                                      </a:graphicData>
                                    </a:graphic>
                                  </wp:inline>
                                </w:drawing>
                              </w:r>
                            </w:p>
                            <w:p w14:paraId="318449EC" w14:textId="77777777" w:rsidR="007828EA" w:rsidRDefault="007828EA" w:rsidP="00DB322E">
                              <w:pPr>
                                <w:spacing w:line="240" w:lineRule="exact"/>
                              </w:pPr>
                              <w:r w:rsidRPr="00487E24">
                                <w:rPr>
                                  <w:rFonts w:ascii="標楷體" w:eastAsia="標楷體" w:hAnsi="標楷體"/>
                                  <w:sz w:val="18"/>
                                  <w:szCs w:val="18"/>
                                </w:rPr>
                                <w:t>資料來源</w:t>
                              </w:r>
                              <w:r w:rsidRPr="00487E24">
                                <w:rPr>
                                  <w:rFonts w:ascii="標楷體" w:eastAsia="標楷體" w:hAnsi="標楷體" w:hint="eastAsia"/>
                                  <w:sz w:val="18"/>
                                  <w:szCs w:val="18"/>
                                </w:rPr>
                                <w:t>：</w:t>
                              </w:r>
                              <w:r>
                                <w:rPr>
                                  <w:rFonts w:ascii="標楷體" w:eastAsia="標楷體" w:hAnsi="標楷體" w:hint="eastAsia"/>
                                  <w:sz w:val="18"/>
                                  <w:szCs w:val="18"/>
                                </w:rPr>
                                <w:t>整理自嘉義縣環境保護局提供資料。</w:t>
                              </w:r>
                            </w:p>
                          </w:txbxContent>
                        </wps:txbx>
                        <wps:bodyPr rot="0" vert="horz" wrap="square" lIns="91440" tIns="45720" rIns="91440" bIns="45720" anchor="t" anchorCtr="0">
                          <a:noAutofit/>
                        </wps:bodyPr>
                      </wps:wsp>
                      <wps:wsp>
                        <wps:cNvPr id="742408576" name="文字方塊 742408576"/>
                        <wps:cNvSpPr txBox="1"/>
                        <wps:spPr>
                          <a:xfrm>
                            <a:off x="581891" y="242455"/>
                            <a:ext cx="1303020" cy="266700"/>
                          </a:xfrm>
                          <a:prstGeom prst="rect">
                            <a:avLst/>
                          </a:prstGeom>
                          <a:solidFill>
                            <a:sysClr val="window" lastClr="FFFFFF"/>
                          </a:solidFill>
                          <a:ln w="6350">
                            <a:noFill/>
                          </a:ln>
                          <a:effectLst/>
                        </wps:spPr>
                        <wps:txbx>
                          <w:txbxContent>
                            <w:p w14:paraId="6140D91B" w14:textId="77777777" w:rsidR="007828EA" w:rsidRPr="003503B0" w:rsidRDefault="007828EA" w:rsidP="00675FB4">
                              <w:pPr>
                                <w:spacing w:line="240" w:lineRule="exact"/>
                                <w:ind w:leftChars="-41" w:hangingChars="49" w:hanging="98"/>
                                <w:rPr>
                                  <w:rFonts w:ascii="標楷體" w:eastAsia="標楷體" w:hAnsi="標楷體"/>
                                  <w:sz w:val="20"/>
                                  <w:szCs w:val="20"/>
                                </w:rPr>
                              </w:pPr>
                              <w:r>
                                <w:rPr>
                                  <w:rFonts w:ascii="標楷體" w:eastAsia="標楷體" w:hAnsi="標楷體" w:hint="eastAsia"/>
                                  <w:sz w:val="20"/>
                                  <w:szCs w:val="20"/>
                                </w:rPr>
                                <w:t>已設置智慧圍籬地點</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2408577" name="文字方塊 742408577"/>
                        <wps:cNvSpPr txBox="1"/>
                        <wps:spPr>
                          <a:xfrm>
                            <a:off x="2147454" y="242455"/>
                            <a:ext cx="2179320" cy="266700"/>
                          </a:xfrm>
                          <a:prstGeom prst="rect">
                            <a:avLst/>
                          </a:prstGeom>
                          <a:solidFill>
                            <a:sysClr val="window" lastClr="FFFFFF"/>
                          </a:solidFill>
                          <a:ln w="6350">
                            <a:noFill/>
                          </a:ln>
                          <a:effectLst/>
                        </wps:spPr>
                        <wps:txbx>
                          <w:txbxContent>
                            <w:p w14:paraId="17772C2F" w14:textId="77777777" w:rsidR="007828EA" w:rsidRPr="003503B0" w:rsidRDefault="007828EA" w:rsidP="00675FB4">
                              <w:pPr>
                                <w:spacing w:line="240" w:lineRule="exact"/>
                                <w:ind w:leftChars="-41" w:hangingChars="49" w:hanging="98"/>
                                <w:rPr>
                                  <w:rFonts w:ascii="標楷體" w:eastAsia="標楷體" w:hAnsi="標楷體"/>
                                  <w:sz w:val="20"/>
                                  <w:szCs w:val="20"/>
                                </w:rPr>
                              </w:pPr>
                              <w:r>
                                <w:rPr>
                                  <w:rFonts w:ascii="標楷體" w:eastAsia="標楷體" w:hAnsi="標楷體" w:hint="eastAsia"/>
                                  <w:sz w:val="20"/>
                                  <w:szCs w:val="20"/>
                                </w:rPr>
                                <w:t>112至114年度廢棄物非法棄置地點</w:t>
                              </w:r>
                            </w:p>
                            <w:p w14:paraId="51E6C317" w14:textId="77777777" w:rsidR="007828EA" w:rsidRDefault="007828EA" w:rsidP="00675FB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2408578" name="流程圖: 接點 742408578"/>
                        <wps:cNvSpPr/>
                        <wps:spPr>
                          <a:xfrm>
                            <a:off x="2057400" y="339437"/>
                            <a:ext cx="60960" cy="60960"/>
                          </a:xfrm>
                          <a:prstGeom prst="flowChartConnector">
                            <a:avLst/>
                          </a:prstGeom>
                          <a:solidFill>
                            <a:srgbClr val="F79646">
                              <a:lumMod val="75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2408579" name="流程圖: 接點 742408579"/>
                        <wps:cNvSpPr/>
                        <wps:spPr>
                          <a:xfrm>
                            <a:off x="519545" y="339437"/>
                            <a:ext cx="60960" cy="60960"/>
                          </a:xfrm>
                          <a:prstGeom prst="flowChartConnector">
                            <a:avLst/>
                          </a:prstGeom>
                          <a:solidFill>
                            <a:srgbClr val="FF00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2408580" name="直線接點 742408580"/>
                        <wps:cNvCnPr/>
                        <wps:spPr>
                          <a:xfrm flipV="1">
                            <a:off x="4440382" y="381000"/>
                            <a:ext cx="171450" cy="3810"/>
                          </a:xfrm>
                          <a:prstGeom prst="line">
                            <a:avLst/>
                          </a:prstGeom>
                          <a:noFill/>
                          <a:ln w="9525" cap="flat" cmpd="sng" algn="ctr">
                            <a:solidFill>
                              <a:srgbClr val="4F81BD">
                                <a:shade val="95000"/>
                                <a:satMod val="105000"/>
                              </a:srgbClr>
                            </a:solidFill>
                            <a:prstDash val="solid"/>
                          </a:ln>
                          <a:effectLst/>
                        </wps:spPr>
                        <wps:bodyPr/>
                      </wps:wsp>
                      <wps:wsp>
                        <wps:cNvPr id="742408581" name="文字方塊 742408581"/>
                        <wps:cNvSpPr txBox="1"/>
                        <wps:spPr>
                          <a:xfrm>
                            <a:off x="4641273" y="242455"/>
                            <a:ext cx="1169670" cy="243840"/>
                          </a:xfrm>
                          <a:prstGeom prst="rect">
                            <a:avLst/>
                          </a:prstGeom>
                          <a:solidFill>
                            <a:sysClr val="window" lastClr="FFFFFF"/>
                          </a:solidFill>
                          <a:ln w="6350">
                            <a:noFill/>
                          </a:ln>
                          <a:effectLst/>
                        </wps:spPr>
                        <wps:txbx>
                          <w:txbxContent>
                            <w:p w14:paraId="0745461F" w14:textId="77777777" w:rsidR="007828EA" w:rsidRDefault="007828EA" w:rsidP="00675FB4">
                              <w:pPr>
                                <w:spacing w:line="240" w:lineRule="exact"/>
                                <w:ind w:leftChars="-40" w:left="2" w:hangingChars="49" w:hanging="98"/>
                              </w:pPr>
                              <w:r w:rsidRPr="001E1A21">
                                <w:rPr>
                                  <w:rFonts w:ascii="標楷體" w:eastAsia="標楷體" w:hAnsi="標楷體" w:hint="eastAsia"/>
                                  <w:sz w:val="20"/>
                                  <w:szCs w:val="20"/>
                                </w:rPr>
                                <w:t>快速道路、</w:t>
                              </w:r>
                              <w:r>
                                <w:rPr>
                                  <w:rFonts w:ascii="標楷體" w:eastAsia="標楷體" w:hAnsi="標楷體" w:hint="eastAsia"/>
                                  <w:sz w:val="20"/>
                                  <w:szCs w:val="20"/>
                                </w:rPr>
                                <w:t>省道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id="群組 51" o:spid="_x0000_s1128" style="position:absolute;left:0;text-align:left;margin-left:-9.5pt;margin-top:387.1pt;width:514.2pt;height:312.5pt;z-index:251640320;mso-width-relative:margin" coordsize="60821,396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">
                <v:shape id="_x0000_s1129" type="#_x0000_t202" style="position:absolute;width:60821;height:39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ncysMA&#10;AADbAAAADwAAAGRycy9kb3ducmV2LnhtbESP3WrCQBSE7wu+w3IEb4purI22qatUocXbqA9wzB6T&#10;0OzZkF3z8/ZdQfBymJlvmPW2N5VoqXGlZQXzWQSCOLO65FzB+fQz/QDhPLLGyjIpGMjBdjN6WWOi&#10;bccptUefiwBhl6CCwvs6kdJlBRl0M1sTB+9qG4M+yCaXusEuwE0l36JoKQ2WHBYKrGlfUPZ3vBkF&#10;10P3Gn92l19/XqXvyx2Wq4sdlJqM++8vEJ56/ww/2getIF7A/Uv4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9ncysMAAADbAAAADwAAAAAAAAAAAAAAAACYAgAAZHJzL2Rv&#10;d25yZXYueG1sUEsFBgAAAAAEAAQA9QAAAIgDAAAAAA==&#10;" stroked="f">
                  <v:textbox>
                    <w:txbxContent>
                      <w:p w14:paraId="079D3184" w14:textId="49E9DBEA" w:rsidR="007828EA" w:rsidRDefault="007828EA" w:rsidP="00675FB4">
                        <w:pPr>
                          <w:spacing w:line="280" w:lineRule="exact"/>
                          <w:jc w:val="center"/>
                          <w:rPr>
                            <w:rFonts w:ascii="標楷體" w:eastAsia="標楷體" w:hAnsi="標楷體"/>
                            <w:b/>
                          </w:rPr>
                        </w:pPr>
                        <w:r w:rsidRPr="00487E24">
                          <w:rPr>
                            <w:rFonts w:ascii="標楷體" w:eastAsia="標楷體" w:hAnsi="標楷體" w:hint="eastAsia"/>
                            <w:b/>
                          </w:rPr>
                          <w:t>圖</w:t>
                        </w:r>
                        <w:r>
                          <w:rPr>
                            <w:rFonts w:ascii="標楷體" w:eastAsia="標楷體" w:hAnsi="標楷體" w:hint="eastAsia"/>
                            <w:b/>
                          </w:rPr>
                          <w:t xml:space="preserve">1  </w:t>
                        </w:r>
                        <w:r w:rsidRPr="00487E24">
                          <w:rPr>
                            <w:rFonts w:ascii="標楷體" w:eastAsia="標楷體" w:hAnsi="標楷體" w:hint="eastAsia"/>
                            <w:b/>
                          </w:rPr>
                          <w:t>112</w:t>
                        </w:r>
                        <w:r>
                          <w:rPr>
                            <w:rFonts w:ascii="標楷體" w:eastAsia="標楷體" w:hAnsi="標楷體" w:hint="eastAsia"/>
                            <w:b/>
                          </w:rPr>
                          <w:t>至114年度嘉義縣查緝廢棄物非法棄置案件分布</w:t>
                        </w:r>
                      </w:p>
                      <w:p w14:paraId="3481570A" w14:textId="77777777" w:rsidR="007828EA" w:rsidRDefault="007828EA" w:rsidP="00675FB4">
                        <w:pPr>
                          <w:jc w:val="center"/>
                          <w:rPr>
                            <w:rFonts w:ascii="標楷體" w:eastAsia="標楷體" w:hAnsi="標楷體"/>
                            <w:b/>
                          </w:rPr>
                        </w:pPr>
                      </w:p>
                      <w:p w14:paraId="60F4FC6A" w14:textId="711191E0" w:rsidR="007828EA" w:rsidRDefault="007828EA" w:rsidP="00DB322E">
                        <w:pPr>
                          <w:spacing w:beforeLines="50" w:before="120"/>
                        </w:pPr>
                        <w:r>
                          <w:rPr>
                            <w:noProof/>
                          </w:rPr>
                          <w:drawing>
                            <wp:inline distT="0" distB="0" distL="0" distR="0" wp14:anchorId="4A163DAE" wp14:editId="44AE24DC">
                              <wp:extent cx="6333067" cy="3219308"/>
                              <wp:effectExtent l="0" t="0" r="0" b="635"/>
                              <wp:docPr id="742408635" name="圖片 742408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6342528" cy="3224117"/>
                                      </a:xfrm>
                                      <a:prstGeom prst="rect">
                                        <a:avLst/>
                                      </a:prstGeom>
                                    </pic:spPr>
                                  </pic:pic>
                                </a:graphicData>
                              </a:graphic>
                            </wp:inline>
                          </w:drawing>
                        </w:r>
                      </w:p>
                      <w:p w14:paraId="318449EC" w14:textId="77777777" w:rsidR="007828EA" w:rsidRDefault="007828EA" w:rsidP="00DB322E">
                        <w:pPr>
                          <w:spacing w:line="240" w:lineRule="exact"/>
                        </w:pPr>
                        <w:r w:rsidRPr="00487E24">
                          <w:rPr>
                            <w:rFonts w:ascii="標楷體" w:eastAsia="標楷體" w:hAnsi="標楷體"/>
                            <w:sz w:val="18"/>
                            <w:szCs w:val="18"/>
                          </w:rPr>
                          <w:t>資料來源</w:t>
                        </w:r>
                        <w:r w:rsidRPr="00487E24">
                          <w:rPr>
                            <w:rFonts w:ascii="標楷體" w:eastAsia="標楷體" w:hAnsi="標楷體" w:hint="eastAsia"/>
                            <w:sz w:val="18"/>
                            <w:szCs w:val="18"/>
                          </w:rPr>
                          <w:t>：</w:t>
                        </w:r>
                        <w:r>
                          <w:rPr>
                            <w:rFonts w:ascii="標楷體" w:eastAsia="標楷體" w:hAnsi="標楷體" w:hint="eastAsia"/>
                            <w:sz w:val="18"/>
                            <w:szCs w:val="18"/>
                          </w:rPr>
                          <w:t>整理自嘉義縣環境保護局提供資料。</w:t>
                        </w:r>
                      </w:p>
                    </w:txbxContent>
                  </v:textbox>
                </v:shape>
                <v:shape id="文字方塊 742408576" o:spid="_x0000_s1130" type="#_x0000_t202" style="position:absolute;left:5818;top:2424;width:13031;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JNs8wA&#10;AADiAAAADwAAAGRycy9kb3ducmV2LnhtbESP3UrDQBSE7wXfYTmCd3Zj6R+x21JKiy0YqlHw9pA9&#10;JtHs2bC7bWKfvlsQvBxm5htmvuxNI07kfG1ZweMgAUFcWF1zqeDjffswA+EDssbGMin4JQ/Lxe3N&#10;HFNtO36jUx5KESHsU1RQhdCmUvqiIoN+YFvi6H1ZZzBE6UqpHXYRbho5TJKJNFhzXKiwpXVFxU9+&#10;NAo+u/zZHfb779d2l50P5zx7oU2m1P1dv3oCEagP/+G/9k4rmI6Go2Q2nk7geineAbm4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JPJNs8wAAADiAAAADwAAAAAAAAAAAAAAAACY&#10;AgAAZHJzL2Rvd25yZXYueG1sUEsFBgAAAAAEAAQA9QAAAJEDAAAAAA==&#10;" fillcolor="window" stroked="f" strokeweight=".5pt">
                  <v:textbox>
                    <w:txbxContent>
                      <w:p w14:paraId="6140D91B" w14:textId="77777777" w:rsidR="007828EA" w:rsidRPr="003503B0" w:rsidRDefault="007828EA" w:rsidP="00675FB4">
                        <w:pPr>
                          <w:spacing w:line="240" w:lineRule="exact"/>
                          <w:ind w:leftChars="-41" w:hangingChars="49" w:hanging="98"/>
                          <w:rPr>
                            <w:rFonts w:ascii="標楷體" w:eastAsia="標楷體" w:hAnsi="標楷體"/>
                            <w:sz w:val="20"/>
                            <w:szCs w:val="20"/>
                          </w:rPr>
                        </w:pPr>
                        <w:r>
                          <w:rPr>
                            <w:rFonts w:ascii="標楷體" w:eastAsia="標楷體" w:hAnsi="標楷體" w:hint="eastAsia"/>
                            <w:sz w:val="20"/>
                            <w:szCs w:val="20"/>
                          </w:rPr>
                          <w:t>已設置智慧圍籬地點</w:t>
                        </w:r>
                      </w:p>
                    </w:txbxContent>
                  </v:textbox>
                </v:shape>
                <v:shape id="文字方塊 742408577" o:spid="_x0000_s1131" type="#_x0000_t202" style="position:absolute;left:21474;top:2424;width:21793;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7oKMwA&#10;AADiAAAADwAAAGRycy9kb3ducmV2LnhtbESPQUvDQBSE70L/w/IEb3ZjqabEbouIYguG2lTw+sg+&#10;k9Ts27C7NrG/vlsoeBxm5htmvhxMKw7kfGNZwd04AUFcWt1wpeBz93o7A+EDssbWMin4Iw/Lxehq&#10;jpm2PW/pUIRKRAj7DBXUIXSZlL6syaAf2444et/WGQxRukpqh32Em1ZOkuRBGmw4LtTY0XNN5U/x&#10;axR89cWb26zX+49ulR83xyJ/p5dcqZvr4ekRRKAh/Icv7ZVWkE4n02R2n6ZwvhTvgFyc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S77oKMwAAADiAAAADwAAAAAAAAAAAAAAAACY&#10;AgAAZHJzL2Rvd25yZXYueG1sUEsFBgAAAAAEAAQA9QAAAJEDAAAAAA==&#10;" fillcolor="window" stroked="f" strokeweight=".5pt">
                  <v:textbox>
                    <w:txbxContent>
                      <w:p w14:paraId="17772C2F" w14:textId="77777777" w:rsidR="007828EA" w:rsidRPr="003503B0" w:rsidRDefault="007828EA" w:rsidP="00675FB4">
                        <w:pPr>
                          <w:spacing w:line="240" w:lineRule="exact"/>
                          <w:ind w:leftChars="-41" w:hangingChars="49" w:hanging="98"/>
                          <w:rPr>
                            <w:rFonts w:ascii="標楷體" w:eastAsia="標楷體" w:hAnsi="標楷體"/>
                            <w:sz w:val="20"/>
                            <w:szCs w:val="20"/>
                          </w:rPr>
                        </w:pPr>
                        <w:r>
                          <w:rPr>
                            <w:rFonts w:ascii="標楷體" w:eastAsia="標楷體" w:hAnsi="標楷體" w:hint="eastAsia"/>
                            <w:sz w:val="20"/>
                            <w:szCs w:val="20"/>
                          </w:rPr>
                          <w:t>112至114年度廢棄物非法棄置地點</w:t>
                        </w:r>
                      </w:p>
                      <w:p w14:paraId="51E6C317" w14:textId="77777777" w:rsidR="007828EA" w:rsidRDefault="007828EA" w:rsidP="00675FB4"/>
                    </w:txbxContent>
                  </v:textbox>
                </v:shape>
                <v:shapetype id="_x0000_t120" coordsize="21600,21600" o:spt="120" path="m10800,qx,10800,10800,21600,21600,10800,10800,xe">
                  <v:path gradientshapeok="t" o:connecttype="custom" o:connectlocs="10800,0;3163,3163;0,10800;3163,18437;10800,21600;18437,18437;21600,10800;18437,3163" textboxrect="3163,3163,18437,18437"/>
                </v:shapetype>
                <v:shape id="流程圖: 接點 742408578" o:spid="_x0000_s1132" type="#_x0000_t120" style="position:absolute;left:20574;top:3394;width:609;height:6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bdVcUA&#10;AADiAAAADwAAAGRycy9kb3ducmV2LnhtbERP3WrCMBS+H/gO4Qi7m4lSV1eNIqLDu6HrAxyaY1Ns&#10;TkqTad3TLxcDLz++/9VmcK24UR8azxqmEwWCuPKm4VpD+X14W4AIEdlg65k0PCjAZj16WWFh/J1P&#10;dDvHWqQQDgVqsDF2hZShsuQwTHxHnLiL7x3GBPtamh7vKdy1cqbUu3TYcGqw2NHOUnU9/zgNX377&#10;WXZ5QLv7yDLlf/fzEvdav46H7RJEpCE+xf/uo9GQZ7NMLeZ52pwupTs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Zt1VxQAAAOIAAAAPAAAAAAAAAAAAAAAAAJgCAABkcnMv&#10;ZG93bnJldi54bWxQSwUGAAAAAAQABAD1AAAAigMAAAAA&#10;" fillcolor="#e46c0a" stroked="f" strokeweight="2pt"/>
                <v:shape id="流程圖: 接點 742408579" o:spid="_x0000_s1133" type="#_x0000_t120" style="position:absolute;left:5195;top:3394;width:610;height:6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ZTjcgA&#10;AADiAAAADwAAAGRycy9kb3ducmV2LnhtbESP0WrCQBRE3wv+w3IF3+omQWuMriIWpS+lVP2AS/aa&#10;BHfvhuxW49+7BcHHYWbOMMt1b424UucbxwrScQKCuHS64UrB6bh7z0H4gKzROCYFd/KwXg3ellho&#10;d+Nfuh5CJSKEfYEK6hDaQkpf1mTRj11LHL2z6yyGKLtK6g5vEW6NzJLkQ1psOC7U2NK2pvJy+LMK&#10;+s/yjPv9TzoPLLNvvzNNnhqlRsN+swARqA+v8LP9pRXMJtkkyaezOfxfindAr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hlONyAAAAOIAAAAPAAAAAAAAAAAAAAAAAJgCAABk&#10;cnMvZG93bnJldi54bWxQSwUGAAAAAAQABAD1AAAAjQMAAAAA&#10;" fillcolor="red" stroked="f" strokeweight="2pt"/>
                <v:line id="直線接點 742408580" o:spid="_x0000_s1134" style="position:absolute;flip:y;visibility:visible;mso-wrap-style:square" from="44403,3810" to="46118,3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DWGOEMygAAAOIAAAAPAAAA&#10;AAAAAAAAAAAAAKECAABkcnMvZG93bnJldi54bWxQSwUGAAAAAAQABAD5AAAAmAMAAAAA&#10;" strokecolor="#4a7ebb"/>
                <v:shape id="文字方塊 742408581" o:spid="_x0000_s1135" type="#_x0000_t202" style="position:absolute;left:46412;top:2424;width:11697;height:2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6l4MwA&#10;AADiAAAADwAAAGRycy9kb3ducmV2LnhtbESPQUvDQBSE74L/YXmCN7tpqTak3RYRxRYMtang9ZF9&#10;TaLZt2F3bWJ/fVcoeBxm5htmsRpMK47kfGNZwXiUgCAurW64UvCxf7lLQfiArLG1TAp+ycNqeX21&#10;wEzbnnd0LEIlIoR9hgrqELpMSl/WZNCPbEccvYN1BkOUrpLaYR/hppWTJHmQBhuOCzV29FRT+V38&#10;GAWfffHqtpvN13u3zk/bU5G/0XOu1O3N8DgHEWgI/+FLe60VzKaTaZLep2P4uxTvgFye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ns6l4MwAAADiAAAADwAAAAAAAAAAAAAAAACY&#10;AgAAZHJzL2Rvd25yZXYueG1sUEsFBgAAAAAEAAQA9QAAAJEDAAAAAA==&#10;" fillcolor="window" stroked="f" strokeweight=".5pt">
                  <v:textbox>
                    <w:txbxContent>
                      <w:p w14:paraId="0745461F" w14:textId="77777777" w:rsidR="007828EA" w:rsidRDefault="007828EA" w:rsidP="00675FB4">
                        <w:pPr>
                          <w:spacing w:line="240" w:lineRule="exact"/>
                          <w:ind w:leftChars="-40" w:left="2" w:hangingChars="49" w:hanging="98"/>
                        </w:pPr>
                        <w:r w:rsidRPr="001E1A21">
                          <w:rPr>
                            <w:rFonts w:ascii="標楷體" w:eastAsia="標楷體" w:hAnsi="標楷體" w:hint="eastAsia"/>
                            <w:sz w:val="20"/>
                            <w:szCs w:val="20"/>
                          </w:rPr>
                          <w:t>快速道路、</w:t>
                        </w:r>
                        <w:r>
                          <w:rPr>
                            <w:rFonts w:ascii="標楷體" w:eastAsia="標楷體" w:hAnsi="標楷體" w:hint="eastAsia"/>
                            <w:sz w:val="20"/>
                            <w:szCs w:val="20"/>
                          </w:rPr>
                          <w:t>省道</w:t>
                        </w:r>
                      </w:p>
                    </w:txbxContent>
                  </v:textbox>
                </v:shape>
                <w10:wrap type="square"/>
              </v:group>
            </w:pict>
          </mc:Fallback>
        </mc:AlternateContent>
      </w:r>
      <w:r w:rsidR="00675FB4" w:rsidRPr="003C446B">
        <w:rPr>
          <w:rFonts w:ascii="標楷體" w:eastAsia="標楷體" w:hAnsi="標楷體"/>
          <w:b/>
          <w:color w:val="000000" w:themeColor="text1"/>
          <w:szCs w:val="24"/>
        </w:rPr>
        <w:t>2.</w:t>
      </w:r>
      <w:r w:rsidR="00675FB4" w:rsidRPr="003C446B">
        <w:rPr>
          <w:rFonts w:ascii="標楷體" w:eastAsia="標楷體" w:hAnsi="標楷體" w:hint="eastAsia"/>
          <w:b/>
          <w:color w:val="000000" w:themeColor="text1"/>
          <w:szCs w:val="24"/>
        </w:rPr>
        <w:t>配合環境部建置非法棄置智慧圍籬以防止廢棄物違法清運，惟部分棄置熱區仍未設置，恐難發揮整體查緝及防制效益，允宜研議增建，以強化監控密度：</w:t>
      </w:r>
      <w:r w:rsidR="00675FB4" w:rsidRPr="003C446B">
        <w:rPr>
          <w:rFonts w:ascii="標楷體" w:eastAsia="標楷體" w:hAnsi="標楷體" w:hint="eastAsia"/>
          <w:color w:val="000000" w:themeColor="text1"/>
          <w:szCs w:val="24"/>
        </w:rPr>
        <w:t>環境部規劃於4年內（115至118年）投入23.5億元，運用人工智慧（AI）與物聯網（IoT）技術，建構全國性非法棄置智慧圍籬，推動環保執法由傳統「被動查處」轉型為「主動預防」。嘉義縣轄內非法棄置場址自100年以來，以水上鄉最多，其次為民雄鄉及東石鄉，主要係鄰近國道及台82線快速道路，交通便利所致。經查嘉義縣政府為配合中央政策掌握廢棄物清運車輛異常行為及預防非法棄置，於112至114年間於轄內台61線南下鰲鼓及布袋交流道、台82線快速道路中和交流道、國道3號中埔及竹崎交流道、國道1號嘉義交流道等6個地點設置非法棄置智慧圍籬系統（其中3組為環境部南區環境管理中心設置），惟經檢視該局近3年度（112至114年度）非法棄置案件查緝結果，非法棄置熱區多位於台1線、台3線、台19線及台82線等重要道路（圖1），尚未擴散建置非法棄置智慧圍籬系統，允宜研議爭取中央補助經費或編列相關預算增建非法棄置智慧圍籬之可行性，以提高清運車輛之監控密度，並有效查緝及防制非法傾倒廢棄物行為發生。據復：已向環境部申請補助持續布建，規劃於115年增設14處，116年申請預計設置7處，屆時全縣涵蓋國道之交流道布建及易棄置區域主要聯外道路（台82線及台18線），將達到27處，後續將再依近期棄置案件情形，評估熱區主要交通節點進行架設。</w:t>
      </w:r>
    </w:p>
    <w:p w14:paraId="7197F41A" w14:textId="3566199D" w:rsidR="003A2A0D" w:rsidRDefault="003A2A0D" w:rsidP="00890EAD">
      <w:pPr>
        <w:overflowPunct w:val="0"/>
        <w:snapToGrid w:val="0"/>
        <w:spacing w:line="520" w:lineRule="exact"/>
        <w:ind w:firstLineChars="200" w:firstLine="561"/>
        <w:jc w:val="both"/>
        <w:rPr>
          <w:rFonts w:ascii="標楷體" w:eastAsia="標楷體" w:hAnsi="標楷體"/>
          <w:color w:val="000000" w:themeColor="text1"/>
          <w:szCs w:val="24"/>
        </w:rPr>
      </w:pPr>
      <w:r>
        <w:rPr>
          <w:rFonts w:ascii="標楷體" w:eastAsia="標楷體" w:hAnsi="標楷體" w:hint="eastAsia"/>
          <w:b/>
          <w:color w:val="000000" w:themeColor="text1"/>
          <w:kern w:val="0"/>
          <w:sz w:val="28"/>
          <w:szCs w:val="28"/>
        </w:rPr>
        <w:lastRenderedPageBreak/>
        <w:t>（二）積極清理風災衍生之事業廢棄物，惟受損石綿建材、塑膠農膜及太陽能光電模組清理作業未臻落實，亟待研謀改善，以維護環境品質。</w:t>
      </w:r>
      <w:r>
        <w:rPr>
          <w:rFonts w:ascii="標楷體" w:eastAsia="標楷體" w:hAnsi="標楷體" w:hint="eastAsia"/>
          <w:color w:val="000000" w:themeColor="text1"/>
          <w:szCs w:val="24"/>
        </w:rPr>
        <w:t xml:space="preserve"> </w:t>
      </w:r>
    </w:p>
    <w:p w14:paraId="0DDA7BD0" w14:textId="33A96FF5" w:rsidR="000523AE" w:rsidRDefault="003A2A0D" w:rsidP="00890EAD">
      <w:pPr>
        <w:overflowPunct w:val="0"/>
        <w:snapToGrid w:val="0"/>
        <w:spacing w:line="514" w:lineRule="exact"/>
        <w:ind w:firstLineChars="200" w:firstLine="480"/>
        <w:jc w:val="both"/>
        <w:rPr>
          <w:rFonts w:ascii="標楷體" w:eastAsia="標楷體" w:hAnsi="標楷體"/>
          <w:color w:val="000000" w:themeColor="text1"/>
          <w:szCs w:val="24"/>
        </w:rPr>
      </w:pPr>
      <w:r w:rsidRPr="003C446B">
        <w:rPr>
          <w:rFonts w:ascii="標楷體" w:eastAsia="標楷體" w:hAnsi="標楷體"/>
          <w:noProof/>
          <w:snapToGrid w:val="0"/>
          <w:color w:val="000000" w:themeColor="text1"/>
          <w:kern w:val="0"/>
        </w:rPr>
        <mc:AlternateContent>
          <mc:Choice Requires="wps">
            <w:drawing>
              <wp:anchor distT="0" distB="0" distL="114300" distR="114300" simplePos="0" relativeHeight="251637248" behindDoc="0" locked="0" layoutInCell="1" allowOverlap="1" wp14:anchorId="30949CB2" wp14:editId="3D04D00B">
                <wp:simplePos x="0" y="0"/>
                <wp:positionH relativeFrom="column">
                  <wp:posOffset>2252980</wp:posOffset>
                </wp:positionH>
                <wp:positionV relativeFrom="paragraph">
                  <wp:posOffset>2642870</wp:posOffset>
                </wp:positionV>
                <wp:extent cx="4135755" cy="5626100"/>
                <wp:effectExtent l="0" t="0" r="0" b="0"/>
                <wp:wrapSquare wrapText="bothSides"/>
                <wp:docPr id="74240858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5755" cy="5626100"/>
                        </a:xfrm>
                        <a:prstGeom prst="rect">
                          <a:avLst/>
                        </a:prstGeom>
                        <a:solidFill>
                          <a:srgbClr val="FFFFFF"/>
                        </a:solidFill>
                        <a:ln w="9525">
                          <a:noFill/>
                          <a:miter lim="800000"/>
                          <a:headEnd/>
                          <a:tailEnd/>
                        </a:ln>
                      </wps:spPr>
                      <wps:txbx>
                        <w:txbxContent>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
                              <w:gridCol w:w="955"/>
                              <w:gridCol w:w="822"/>
                              <w:gridCol w:w="1091"/>
                              <w:gridCol w:w="1091"/>
                              <w:gridCol w:w="1936"/>
                            </w:tblGrid>
                            <w:tr w:rsidR="007828EA" w:rsidRPr="00FD3441" w14:paraId="396C61A0" w14:textId="77777777" w:rsidTr="00675FB4">
                              <w:trPr>
                                <w:tblHeader/>
                                <w:jc w:val="center"/>
                              </w:trPr>
                              <w:tc>
                                <w:tcPr>
                                  <w:tcW w:w="5000" w:type="pct"/>
                                  <w:gridSpan w:val="6"/>
                                  <w:tcBorders>
                                    <w:top w:val="nil"/>
                                    <w:left w:val="nil"/>
                                    <w:bottom w:val="single" w:sz="4" w:space="0" w:color="auto"/>
                                    <w:right w:val="nil"/>
                                  </w:tcBorders>
                                  <w:noWrap/>
                                  <w:vAlign w:val="center"/>
                                </w:tcPr>
                                <w:p w14:paraId="16813EE1" w14:textId="77777777" w:rsidR="007828EA" w:rsidRDefault="007828EA" w:rsidP="00675FB4">
                                  <w:pPr>
                                    <w:spacing w:line="320" w:lineRule="exact"/>
                                    <w:jc w:val="center"/>
                                    <w:rPr>
                                      <w:rFonts w:ascii="標楷體" w:eastAsia="標楷體" w:hAnsi="標楷體"/>
                                      <w:bCs/>
                                      <w:szCs w:val="24"/>
                                    </w:rPr>
                                  </w:pPr>
                                  <w:r w:rsidRPr="0014506A">
                                    <w:rPr>
                                      <w:rFonts w:ascii="標楷體" w:eastAsia="標楷體" w:hAnsi="標楷體" w:hint="eastAsia"/>
                                      <w:b/>
                                      <w:bCs/>
                                      <w:szCs w:val="24"/>
                                    </w:rPr>
                                    <w:t>表1</w:t>
                                  </w:r>
                                  <w:r>
                                    <w:rPr>
                                      <w:rFonts w:ascii="標楷體" w:eastAsia="標楷體" w:hAnsi="標楷體" w:hint="eastAsia"/>
                                      <w:bCs/>
                                      <w:szCs w:val="24"/>
                                    </w:rPr>
                                    <w:t xml:space="preserve">  </w:t>
                                  </w:r>
                                  <w:r w:rsidRPr="00723A2E">
                                    <w:rPr>
                                      <w:rFonts w:ascii="標楷體" w:eastAsia="標楷體" w:hAnsi="標楷體" w:hint="eastAsia"/>
                                      <w:b/>
                                      <w:bCs/>
                                      <w:szCs w:val="24"/>
                                    </w:rPr>
                                    <w:t>114年度</w:t>
                                  </w:r>
                                  <w:r w:rsidRPr="00182870">
                                    <w:rPr>
                                      <w:rFonts w:ascii="標楷體" w:eastAsia="標楷體" w:hAnsi="標楷體" w:hint="eastAsia"/>
                                      <w:b/>
                                      <w:bCs/>
                                      <w:szCs w:val="24"/>
                                    </w:rPr>
                                    <w:t>太陽光電案場因風災受損光電模組清理情形</w:t>
                                  </w:r>
                                </w:p>
                                <w:p w14:paraId="775600DF" w14:textId="77777777" w:rsidR="007828EA" w:rsidRPr="00E25F4D" w:rsidRDefault="007828EA" w:rsidP="00675FB4">
                                  <w:pPr>
                                    <w:spacing w:line="320" w:lineRule="exact"/>
                                    <w:jc w:val="right"/>
                                    <w:rPr>
                                      <w:rFonts w:ascii="標楷體" w:eastAsia="標楷體" w:hAnsi="標楷體"/>
                                      <w:bCs/>
                                      <w:sz w:val="20"/>
                                      <w:szCs w:val="20"/>
                                    </w:rPr>
                                  </w:pPr>
                                  <w:r>
                                    <w:rPr>
                                      <w:rFonts w:ascii="標楷體" w:eastAsia="標楷體" w:hAnsi="標楷體" w:hint="eastAsia"/>
                                      <w:bCs/>
                                      <w:sz w:val="20"/>
                                      <w:szCs w:val="20"/>
                                    </w:rPr>
                                    <w:t>單位：片、％</w:t>
                                  </w:r>
                                </w:p>
                              </w:tc>
                            </w:tr>
                            <w:tr w:rsidR="007828EA" w:rsidRPr="00FD3441" w14:paraId="0876EA9B" w14:textId="77777777" w:rsidTr="002473E4">
                              <w:trPr>
                                <w:trHeight w:val="357"/>
                                <w:tblHeader/>
                                <w:jc w:val="center"/>
                              </w:trPr>
                              <w:tc>
                                <w:tcPr>
                                  <w:tcW w:w="309" w:type="pct"/>
                                  <w:tcBorders>
                                    <w:top w:val="single" w:sz="4" w:space="0" w:color="auto"/>
                                    <w:left w:val="single" w:sz="4" w:space="0" w:color="auto"/>
                                    <w:bottom w:val="single" w:sz="4" w:space="0" w:color="auto"/>
                                  </w:tcBorders>
                                  <w:noWrap/>
                                  <w:vAlign w:val="center"/>
                                  <w:hideMark/>
                                </w:tcPr>
                                <w:p w14:paraId="0DE9FF49" w14:textId="77777777" w:rsidR="007828EA" w:rsidRPr="0014506A" w:rsidRDefault="007828EA" w:rsidP="003A2A0D">
                                  <w:pPr>
                                    <w:jc w:val="center"/>
                                    <w:textAlignment w:val="center"/>
                                    <w:rPr>
                                      <w:rFonts w:ascii="標楷體" w:eastAsia="標楷體" w:hAnsi="標楷體"/>
                                      <w:bCs/>
                                      <w:sz w:val="20"/>
                                      <w:szCs w:val="20"/>
                                    </w:rPr>
                                  </w:pPr>
                                  <w:r w:rsidRPr="0014506A">
                                    <w:rPr>
                                      <w:rFonts w:ascii="標楷體" w:eastAsia="標楷體" w:hAnsi="標楷體"/>
                                      <w:bCs/>
                                      <w:sz w:val="20"/>
                                      <w:szCs w:val="20"/>
                                    </w:rPr>
                                    <w:t>編號</w:t>
                                  </w:r>
                                </w:p>
                              </w:tc>
                              <w:tc>
                                <w:tcPr>
                                  <w:tcW w:w="760" w:type="pct"/>
                                  <w:tcBorders>
                                    <w:top w:val="single" w:sz="4" w:space="0" w:color="auto"/>
                                    <w:bottom w:val="single" w:sz="4" w:space="0" w:color="auto"/>
                                  </w:tcBorders>
                                  <w:vAlign w:val="center"/>
                                  <w:hideMark/>
                                </w:tcPr>
                                <w:p w14:paraId="64F343EC" w14:textId="77777777" w:rsidR="007828EA" w:rsidRPr="0014506A" w:rsidRDefault="007828EA" w:rsidP="003A2A0D">
                                  <w:pPr>
                                    <w:jc w:val="center"/>
                                    <w:textAlignment w:val="center"/>
                                    <w:rPr>
                                      <w:rFonts w:ascii="標楷體" w:eastAsia="標楷體" w:hAnsi="標楷體"/>
                                      <w:bCs/>
                                      <w:sz w:val="20"/>
                                      <w:szCs w:val="20"/>
                                    </w:rPr>
                                  </w:pPr>
                                  <w:r w:rsidRPr="0014506A">
                                    <w:rPr>
                                      <w:rFonts w:ascii="標楷體" w:eastAsia="標楷體" w:hAnsi="標楷體"/>
                                      <w:bCs/>
                                      <w:sz w:val="20"/>
                                      <w:szCs w:val="20"/>
                                    </w:rPr>
                                    <w:t>案場</w:t>
                                  </w:r>
                                </w:p>
                                <w:p w14:paraId="63819B9C" w14:textId="77777777" w:rsidR="007828EA" w:rsidRPr="0014506A" w:rsidRDefault="007828EA" w:rsidP="003A2A0D">
                                  <w:pPr>
                                    <w:jc w:val="center"/>
                                    <w:textAlignment w:val="center"/>
                                    <w:rPr>
                                      <w:rFonts w:ascii="標楷體" w:eastAsia="標楷體" w:hAnsi="標楷體"/>
                                      <w:bCs/>
                                      <w:sz w:val="20"/>
                                      <w:szCs w:val="20"/>
                                    </w:rPr>
                                  </w:pPr>
                                  <w:r w:rsidRPr="0014506A">
                                    <w:rPr>
                                      <w:rFonts w:ascii="標楷體" w:eastAsia="標楷體" w:hAnsi="標楷體" w:hint="eastAsia"/>
                                      <w:bCs/>
                                      <w:sz w:val="20"/>
                                      <w:szCs w:val="20"/>
                                    </w:rPr>
                                    <w:t>名稱</w:t>
                                  </w:r>
                                </w:p>
                              </w:tc>
                              <w:tc>
                                <w:tcPr>
                                  <w:tcW w:w="654" w:type="pct"/>
                                  <w:tcBorders>
                                    <w:top w:val="single" w:sz="4" w:space="0" w:color="auto"/>
                                    <w:bottom w:val="single" w:sz="4" w:space="0" w:color="auto"/>
                                  </w:tcBorders>
                                  <w:vAlign w:val="center"/>
                                </w:tcPr>
                                <w:p w14:paraId="7E3B9891" w14:textId="77777777" w:rsidR="007828EA" w:rsidRPr="0014506A" w:rsidRDefault="007828EA" w:rsidP="003A2A0D">
                                  <w:pPr>
                                    <w:jc w:val="center"/>
                                    <w:textAlignment w:val="center"/>
                                    <w:rPr>
                                      <w:rFonts w:ascii="標楷體" w:eastAsia="標楷體" w:hAnsi="標楷體"/>
                                      <w:bCs/>
                                      <w:sz w:val="20"/>
                                      <w:szCs w:val="20"/>
                                    </w:rPr>
                                  </w:pPr>
                                  <w:r w:rsidRPr="0014506A">
                                    <w:rPr>
                                      <w:rFonts w:ascii="標楷體" w:eastAsia="標楷體" w:hAnsi="標楷體" w:hint="eastAsia"/>
                                      <w:bCs/>
                                      <w:sz w:val="20"/>
                                      <w:szCs w:val="20"/>
                                    </w:rPr>
                                    <w:t>案場</w:t>
                                  </w:r>
                                </w:p>
                                <w:p w14:paraId="4F58FE44" w14:textId="77777777" w:rsidR="007828EA" w:rsidRPr="0014506A" w:rsidRDefault="007828EA" w:rsidP="003A2A0D">
                                  <w:pPr>
                                    <w:jc w:val="center"/>
                                    <w:textAlignment w:val="center"/>
                                    <w:rPr>
                                      <w:rFonts w:ascii="標楷體" w:eastAsia="標楷體" w:hAnsi="標楷體"/>
                                      <w:bCs/>
                                      <w:sz w:val="20"/>
                                      <w:szCs w:val="20"/>
                                    </w:rPr>
                                  </w:pPr>
                                  <w:r w:rsidRPr="0014506A">
                                    <w:rPr>
                                      <w:rFonts w:ascii="標楷體" w:eastAsia="標楷體" w:hAnsi="標楷體" w:hint="eastAsia"/>
                                      <w:bCs/>
                                      <w:sz w:val="20"/>
                                      <w:szCs w:val="20"/>
                                    </w:rPr>
                                    <w:t>類型</w:t>
                                  </w:r>
                                </w:p>
                              </w:tc>
                              <w:tc>
                                <w:tcPr>
                                  <w:tcW w:w="868" w:type="pct"/>
                                  <w:tcBorders>
                                    <w:top w:val="single" w:sz="4" w:space="0" w:color="auto"/>
                                    <w:bottom w:val="single" w:sz="4" w:space="0" w:color="auto"/>
                                  </w:tcBorders>
                                  <w:vAlign w:val="center"/>
                                  <w:hideMark/>
                                </w:tcPr>
                                <w:p w14:paraId="241F5FD4" w14:textId="77777777" w:rsidR="007828EA" w:rsidRDefault="007828EA" w:rsidP="003A2A0D">
                                  <w:pPr>
                                    <w:jc w:val="center"/>
                                    <w:textAlignment w:val="center"/>
                                    <w:rPr>
                                      <w:rFonts w:ascii="標楷體" w:eastAsia="標楷體" w:hAnsi="標楷體"/>
                                      <w:bCs/>
                                      <w:sz w:val="20"/>
                                      <w:szCs w:val="20"/>
                                    </w:rPr>
                                  </w:pPr>
                                  <w:r w:rsidRPr="0014506A">
                                    <w:rPr>
                                      <w:rFonts w:ascii="標楷體" w:eastAsia="標楷體" w:hAnsi="標楷體"/>
                                      <w:bCs/>
                                      <w:sz w:val="20"/>
                                      <w:szCs w:val="20"/>
                                    </w:rPr>
                                    <w:t>光電模組</w:t>
                                  </w:r>
                                </w:p>
                                <w:p w14:paraId="62AC1BC9" w14:textId="77777777" w:rsidR="007828EA" w:rsidRPr="0014506A" w:rsidRDefault="007828EA" w:rsidP="003A2A0D">
                                  <w:pPr>
                                    <w:jc w:val="center"/>
                                    <w:textAlignment w:val="center"/>
                                    <w:rPr>
                                      <w:rFonts w:ascii="標楷體" w:eastAsia="標楷體" w:hAnsi="標楷體"/>
                                      <w:bCs/>
                                      <w:sz w:val="20"/>
                                      <w:szCs w:val="20"/>
                                    </w:rPr>
                                  </w:pPr>
                                  <w:r w:rsidRPr="0014506A">
                                    <w:rPr>
                                      <w:rFonts w:ascii="標楷體" w:eastAsia="標楷體" w:hAnsi="標楷體"/>
                                      <w:bCs/>
                                      <w:sz w:val="20"/>
                                      <w:szCs w:val="20"/>
                                    </w:rPr>
                                    <w:t>受損片數</w:t>
                                  </w:r>
                                </w:p>
                              </w:tc>
                              <w:tc>
                                <w:tcPr>
                                  <w:tcW w:w="868" w:type="pct"/>
                                  <w:tcBorders>
                                    <w:top w:val="single" w:sz="4" w:space="0" w:color="auto"/>
                                    <w:bottom w:val="single" w:sz="4" w:space="0" w:color="auto"/>
                                  </w:tcBorders>
                                  <w:vAlign w:val="center"/>
                                  <w:hideMark/>
                                </w:tcPr>
                                <w:p w14:paraId="7FB2CAB4" w14:textId="77777777" w:rsidR="007828EA" w:rsidRPr="0014506A" w:rsidRDefault="007828EA" w:rsidP="003A2A0D">
                                  <w:pPr>
                                    <w:jc w:val="center"/>
                                    <w:textAlignment w:val="center"/>
                                    <w:rPr>
                                      <w:rFonts w:ascii="標楷體" w:eastAsia="標楷體" w:hAnsi="標楷體"/>
                                      <w:bCs/>
                                      <w:sz w:val="20"/>
                                      <w:szCs w:val="20"/>
                                    </w:rPr>
                                  </w:pPr>
                                  <w:r w:rsidRPr="0014506A">
                                    <w:rPr>
                                      <w:rFonts w:ascii="標楷體" w:eastAsia="標楷體" w:hAnsi="標楷體" w:hint="eastAsia"/>
                                      <w:bCs/>
                                      <w:sz w:val="20"/>
                                      <w:szCs w:val="20"/>
                                    </w:rPr>
                                    <w:t>預計</w:t>
                                  </w:r>
                                  <w:r w:rsidRPr="0014506A">
                                    <w:rPr>
                                      <w:rFonts w:ascii="標楷體" w:eastAsia="標楷體" w:hAnsi="標楷體"/>
                                      <w:bCs/>
                                      <w:sz w:val="20"/>
                                      <w:szCs w:val="20"/>
                                    </w:rPr>
                                    <w:t>清除</w:t>
                                  </w:r>
                                </w:p>
                                <w:p w14:paraId="09174FAF" w14:textId="77777777" w:rsidR="007828EA" w:rsidRPr="0014506A" w:rsidRDefault="007828EA" w:rsidP="003A2A0D">
                                  <w:pPr>
                                    <w:jc w:val="center"/>
                                    <w:textAlignment w:val="center"/>
                                    <w:rPr>
                                      <w:rFonts w:ascii="標楷體" w:eastAsia="標楷體" w:hAnsi="標楷體"/>
                                      <w:bCs/>
                                      <w:sz w:val="20"/>
                                      <w:szCs w:val="20"/>
                                    </w:rPr>
                                  </w:pPr>
                                  <w:r w:rsidRPr="0014506A">
                                    <w:rPr>
                                      <w:rFonts w:ascii="標楷體" w:eastAsia="標楷體" w:hAnsi="標楷體"/>
                                      <w:bCs/>
                                      <w:sz w:val="20"/>
                                      <w:szCs w:val="20"/>
                                    </w:rPr>
                                    <w:t>完成日期</w:t>
                                  </w:r>
                                  <w:r>
                                    <w:rPr>
                                      <w:rFonts w:ascii="標楷體" w:eastAsia="標楷體" w:hAnsi="標楷體" w:hint="eastAsia"/>
                                      <w:bCs/>
                                      <w:sz w:val="20"/>
                                      <w:szCs w:val="20"/>
                                    </w:rPr>
                                    <w:t>（114年）</w:t>
                                  </w:r>
                                </w:p>
                              </w:tc>
                              <w:tc>
                                <w:tcPr>
                                  <w:tcW w:w="1542" w:type="pct"/>
                                  <w:tcBorders>
                                    <w:top w:val="single" w:sz="4" w:space="0" w:color="auto"/>
                                    <w:bottom w:val="single" w:sz="4" w:space="0" w:color="auto"/>
                                    <w:right w:val="single" w:sz="4" w:space="0" w:color="auto"/>
                                  </w:tcBorders>
                                  <w:vAlign w:val="center"/>
                                </w:tcPr>
                                <w:p w14:paraId="5E589C74" w14:textId="77777777" w:rsidR="007828EA" w:rsidRPr="0014506A" w:rsidRDefault="007828EA" w:rsidP="003A2A0D">
                                  <w:pPr>
                                    <w:jc w:val="center"/>
                                    <w:textAlignment w:val="center"/>
                                    <w:rPr>
                                      <w:rFonts w:ascii="標楷體" w:eastAsia="標楷體" w:hAnsi="標楷體"/>
                                      <w:bCs/>
                                      <w:sz w:val="20"/>
                                      <w:szCs w:val="20"/>
                                    </w:rPr>
                                  </w:pPr>
                                  <w:r w:rsidRPr="00C820EB">
                                    <w:rPr>
                                      <w:rFonts w:ascii="標楷體" w:eastAsia="標楷體" w:hAnsi="標楷體" w:hint="eastAsia"/>
                                      <w:bCs/>
                                      <w:spacing w:val="-6"/>
                                      <w:sz w:val="20"/>
                                      <w:szCs w:val="20"/>
                                    </w:rPr>
                                    <w:t>截至114年12月15日</w:t>
                                  </w:r>
                                  <w:r w:rsidRPr="0014506A">
                                    <w:rPr>
                                      <w:rFonts w:ascii="標楷體" w:eastAsia="標楷體" w:hAnsi="標楷體" w:hint="eastAsia"/>
                                      <w:bCs/>
                                      <w:sz w:val="20"/>
                                      <w:szCs w:val="20"/>
                                    </w:rPr>
                                    <w:t>清理情形</w:t>
                                  </w:r>
                                </w:p>
                              </w:tc>
                            </w:tr>
                            <w:tr w:rsidR="007828EA" w:rsidRPr="00FD3441" w14:paraId="5362321A" w14:textId="77777777" w:rsidTr="002473E4">
                              <w:trPr>
                                <w:trHeight w:val="357"/>
                                <w:jc w:val="center"/>
                              </w:trPr>
                              <w:tc>
                                <w:tcPr>
                                  <w:tcW w:w="1723" w:type="pct"/>
                                  <w:gridSpan w:val="3"/>
                                  <w:tcBorders>
                                    <w:top w:val="single" w:sz="4" w:space="0" w:color="auto"/>
                                    <w:left w:val="single" w:sz="4" w:space="0" w:color="auto"/>
                                    <w:bottom w:val="single" w:sz="4" w:space="0" w:color="auto"/>
                                  </w:tcBorders>
                                  <w:noWrap/>
                                  <w:vAlign w:val="center"/>
                                </w:tcPr>
                                <w:p w14:paraId="5512F554" w14:textId="77777777" w:rsidR="007828EA" w:rsidRPr="0014506A" w:rsidRDefault="007828EA" w:rsidP="003A2A0D">
                                  <w:pPr>
                                    <w:jc w:val="center"/>
                                    <w:textAlignment w:val="center"/>
                                    <w:rPr>
                                      <w:rFonts w:ascii="標楷體" w:eastAsia="標楷體" w:hAnsi="標楷體"/>
                                      <w:b/>
                                      <w:sz w:val="20"/>
                                      <w:szCs w:val="20"/>
                                    </w:rPr>
                                  </w:pPr>
                                  <w:r w:rsidRPr="0014506A">
                                    <w:rPr>
                                      <w:rFonts w:ascii="標楷體" w:eastAsia="標楷體" w:hAnsi="標楷體"/>
                                      <w:b/>
                                      <w:sz w:val="20"/>
                                      <w:szCs w:val="20"/>
                                    </w:rPr>
                                    <w:t>合計</w:t>
                                  </w:r>
                                </w:p>
                              </w:tc>
                              <w:tc>
                                <w:tcPr>
                                  <w:tcW w:w="868" w:type="pct"/>
                                  <w:tcBorders>
                                    <w:top w:val="single" w:sz="4" w:space="0" w:color="auto"/>
                                    <w:bottom w:val="single" w:sz="4" w:space="0" w:color="auto"/>
                                  </w:tcBorders>
                                  <w:vAlign w:val="center"/>
                                </w:tcPr>
                                <w:p w14:paraId="535A7A1F" w14:textId="77777777" w:rsidR="007828EA" w:rsidRPr="0014506A" w:rsidRDefault="007828EA" w:rsidP="003A2A0D">
                                  <w:pPr>
                                    <w:jc w:val="right"/>
                                    <w:textAlignment w:val="center"/>
                                    <w:rPr>
                                      <w:rFonts w:ascii="標楷體" w:eastAsia="標楷體" w:hAnsi="標楷體"/>
                                      <w:b/>
                                      <w:sz w:val="20"/>
                                      <w:szCs w:val="20"/>
                                    </w:rPr>
                                  </w:pPr>
                                  <w:r w:rsidRPr="0014506A">
                                    <w:rPr>
                                      <w:rFonts w:ascii="標楷體" w:eastAsia="標楷體" w:hAnsi="標楷體" w:hint="eastAsia"/>
                                      <w:b/>
                                      <w:sz w:val="20"/>
                                      <w:szCs w:val="20"/>
                                    </w:rPr>
                                    <w:t>96,107</w:t>
                                  </w:r>
                                </w:p>
                              </w:tc>
                              <w:tc>
                                <w:tcPr>
                                  <w:tcW w:w="868" w:type="pct"/>
                                  <w:tcBorders>
                                    <w:top w:val="single" w:sz="4" w:space="0" w:color="auto"/>
                                    <w:bottom w:val="single" w:sz="4" w:space="0" w:color="auto"/>
                                  </w:tcBorders>
                                  <w:noWrap/>
                                  <w:vAlign w:val="center"/>
                                </w:tcPr>
                                <w:p w14:paraId="510BD299" w14:textId="77777777" w:rsidR="007828EA" w:rsidRPr="00A22BDA" w:rsidRDefault="007828EA" w:rsidP="003A2A0D">
                                  <w:pPr>
                                    <w:jc w:val="center"/>
                                    <w:textAlignment w:val="center"/>
                                    <w:rPr>
                                      <w:rFonts w:ascii="標楷體" w:eastAsia="標楷體" w:hAnsi="標楷體"/>
                                      <w:b/>
                                      <w:sz w:val="20"/>
                                      <w:szCs w:val="20"/>
                                    </w:rPr>
                                  </w:pPr>
                                  <w:r w:rsidRPr="00A22BDA">
                                    <w:rPr>
                                      <w:rFonts w:ascii="標楷體" w:eastAsia="標楷體" w:hAnsi="標楷體" w:hint="eastAsia"/>
                                      <w:b/>
                                      <w:sz w:val="20"/>
                                      <w:szCs w:val="20"/>
                                    </w:rPr>
                                    <w:t>－</w:t>
                                  </w:r>
                                </w:p>
                              </w:tc>
                              <w:tc>
                                <w:tcPr>
                                  <w:tcW w:w="1542" w:type="pct"/>
                                  <w:tcBorders>
                                    <w:top w:val="single" w:sz="4" w:space="0" w:color="auto"/>
                                    <w:bottom w:val="single" w:sz="4" w:space="0" w:color="auto"/>
                                    <w:right w:val="single" w:sz="4" w:space="0" w:color="auto"/>
                                  </w:tcBorders>
                                  <w:vAlign w:val="center"/>
                                </w:tcPr>
                                <w:p w14:paraId="4D9B2188" w14:textId="77777777" w:rsidR="007828EA" w:rsidRPr="00A22BDA" w:rsidRDefault="007828EA" w:rsidP="003A2A0D">
                                  <w:pPr>
                                    <w:jc w:val="center"/>
                                    <w:textAlignment w:val="center"/>
                                    <w:rPr>
                                      <w:rFonts w:ascii="標楷體" w:eastAsia="標楷體" w:hAnsi="標楷體"/>
                                      <w:b/>
                                      <w:sz w:val="20"/>
                                      <w:szCs w:val="20"/>
                                    </w:rPr>
                                  </w:pPr>
                                  <w:r w:rsidRPr="00A22BDA">
                                    <w:rPr>
                                      <w:rFonts w:ascii="標楷體" w:eastAsia="標楷體" w:hAnsi="標楷體" w:hint="eastAsia"/>
                                      <w:b/>
                                      <w:sz w:val="20"/>
                                      <w:szCs w:val="20"/>
                                    </w:rPr>
                                    <w:t>－</w:t>
                                  </w:r>
                                </w:p>
                              </w:tc>
                            </w:tr>
                            <w:tr w:rsidR="007828EA" w:rsidRPr="00FD3441" w14:paraId="0F028308" w14:textId="77777777" w:rsidTr="002473E4">
                              <w:trPr>
                                <w:trHeight w:val="357"/>
                                <w:jc w:val="center"/>
                              </w:trPr>
                              <w:tc>
                                <w:tcPr>
                                  <w:tcW w:w="1069" w:type="pct"/>
                                  <w:gridSpan w:val="2"/>
                                  <w:tcBorders>
                                    <w:top w:val="single" w:sz="4" w:space="0" w:color="auto"/>
                                    <w:left w:val="single" w:sz="4" w:space="0" w:color="auto"/>
                                    <w:bottom w:val="single" w:sz="4" w:space="0" w:color="auto"/>
                                  </w:tcBorders>
                                  <w:noWrap/>
                                  <w:vAlign w:val="center"/>
                                </w:tcPr>
                                <w:p w14:paraId="7928E529" w14:textId="77777777" w:rsidR="007828EA" w:rsidRPr="0014506A" w:rsidRDefault="007828EA" w:rsidP="003A2A0D">
                                  <w:pPr>
                                    <w:jc w:val="center"/>
                                    <w:textAlignment w:val="center"/>
                                    <w:rPr>
                                      <w:rFonts w:ascii="標楷體" w:eastAsia="標楷體" w:hAnsi="標楷體"/>
                                      <w:b/>
                                      <w:sz w:val="20"/>
                                      <w:szCs w:val="20"/>
                                    </w:rPr>
                                  </w:pPr>
                                  <w:r w:rsidRPr="0014506A">
                                    <w:rPr>
                                      <w:rFonts w:ascii="標楷體" w:eastAsia="標楷體" w:hAnsi="標楷體"/>
                                      <w:b/>
                                      <w:sz w:val="20"/>
                                      <w:szCs w:val="20"/>
                                    </w:rPr>
                                    <w:t>小計</w:t>
                                  </w:r>
                                </w:p>
                              </w:tc>
                              <w:tc>
                                <w:tcPr>
                                  <w:tcW w:w="654" w:type="pct"/>
                                  <w:tcBorders>
                                    <w:top w:val="single" w:sz="4" w:space="0" w:color="auto"/>
                                    <w:bottom w:val="single" w:sz="4" w:space="0" w:color="auto"/>
                                  </w:tcBorders>
                                  <w:noWrap/>
                                  <w:vAlign w:val="center"/>
                                </w:tcPr>
                                <w:p w14:paraId="30EC4E4E" w14:textId="77777777" w:rsidR="007828EA" w:rsidRPr="0014506A" w:rsidRDefault="007828EA" w:rsidP="003A2A0D">
                                  <w:pPr>
                                    <w:jc w:val="center"/>
                                    <w:textAlignment w:val="center"/>
                                    <w:rPr>
                                      <w:rFonts w:ascii="標楷體" w:eastAsia="標楷體" w:hAnsi="標楷體"/>
                                      <w:b/>
                                      <w:sz w:val="20"/>
                                      <w:szCs w:val="20"/>
                                    </w:rPr>
                                  </w:pPr>
                                  <w:r w:rsidRPr="0014506A">
                                    <w:rPr>
                                      <w:rFonts w:ascii="標楷體" w:eastAsia="標楷體" w:hAnsi="標楷體" w:hint="eastAsia"/>
                                      <w:b/>
                                      <w:sz w:val="20"/>
                                      <w:szCs w:val="20"/>
                                    </w:rPr>
                                    <w:t>水面型</w:t>
                                  </w:r>
                                </w:p>
                              </w:tc>
                              <w:tc>
                                <w:tcPr>
                                  <w:tcW w:w="868" w:type="pct"/>
                                  <w:tcBorders>
                                    <w:top w:val="single" w:sz="4" w:space="0" w:color="auto"/>
                                    <w:bottom w:val="single" w:sz="4" w:space="0" w:color="auto"/>
                                  </w:tcBorders>
                                  <w:vAlign w:val="center"/>
                                </w:tcPr>
                                <w:p w14:paraId="7484DC47" w14:textId="77777777" w:rsidR="007828EA" w:rsidRPr="0014506A" w:rsidRDefault="007828EA" w:rsidP="003A2A0D">
                                  <w:pPr>
                                    <w:jc w:val="right"/>
                                    <w:textAlignment w:val="center"/>
                                    <w:rPr>
                                      <w:rFonts w:ascii="標楷體" w:eastAsia="標楷體" w:hAnsi="標楷體"/>
                                      <w:b/>
                                      <w:sz w:val="20"/>
                                      <w:szCs w:val="20"/>
                                    </w:rPr>
                                  </w:pPr>
                                  <w:r w:rsidRPr="0014506A">
                                    <w:rPr>
                                      <w:rFonts w:ascii="標楷體" w:eastAsia="標楷體" w:hAnsi="標楷體"/>
                                      <w:b/>
                                      <w:sz w:val="20"/>
                                      <w:szCs w:val="20"/>
                                    </w:rPr>
                                    <w:t>81</w:t>
                                  </w:r>
                                  <w:r w:rsidRPr="0014506A">
                                    <w:rPr>
                                      <w:rFonts w:ascii="標楷體" w:eastAsia="標楷體" w:hAnsi="標楷體" w:hint="eastAsia"/>
                                      <w:b/>
                                      <w:sz w:val="20"/>
                                      <w:szCs w:val="20"/>
                                    </w:rPr>
                                    <w:t>,</w:t>
                                  </w:r>
                                  <w:r w:rsidRPr="0014506A">
                                    <w:rPr>
                                      <w:rFonts w:ascii="標楷體" w:eastAsia="標楷體" w:hAnsi="標楷體"/>
                                      <w:b/>
                                      <w:sz w:val="20"/>
                                      <w:szCs w:val="20"/>
                                    </w:rPr>
                                    <w:t>829</w:t>
                                  </w:r>
                                </w:p>
                                <w:p w14:paraId="280376BF" w14:textId="77777777" w:rsidR="007828EA" w:rsidRPr="0014506A" w:rsidRDefault="007828EA" w:rsidP="003A2A0D">
                                  <w:pPr>
                                    <w:jc w:val="right"/>
                                    <w:textAlignment w:val="center"/>
                                    <w:rPr>
                                      <w:rFonts w:ascii="標楷體" w:eastAsia="標楷體" w:hAnsi="標楷體"/>
                                      <w:b/>
                                      <w:sz w:val="20"/>
                                      <w:szCs w:val="20"/>
                                    </w:rPr>
                                  </w:pPr>
                                  <w:r>
                                    <w:rPr>
                                      <w:rFonts w:ascii="標楷體" w:eastAsia="標楷體" w:hAnsi="標楷體" w:hint="eastAsia"/>
                                      <w:b/>
                                      <w:sz w:val="20"/>
                                      <w:szCs w:val="20"/>
                                    </w:rPr>
                                    <w:t>（</w:t>
                                  </w:r>
                                  <w:r w:rsidRPr="0014506A">
                                    <w:rPr>
                                      <w:rFonts w:ascii="標楷體" w:eastAsia="標楷體" w:hAnsi="標楷體" w:hint="eastAsia"/>
                                      <w:b/>
                                      <w:sz w:val="20"/>
                                      <w:szCs w:val="20"/>
                                    </w:rPr>
                                    <w:t>85.14％</w:t>
                                  </w:r>
                                  <w:r>
                                    <w:rPr>
                                      <w:rFonts w:ascii="標楷體" w:eastAsia="標楷體" w:hAnsi="標楷體" w:hint="eastAsia"/>
                                      <w:b/>
                                      <w:sz w:val="20"/>
                                      <w:szCs w:val="20"/>
                                    </w:rPr>
                                    <w:t>）</w:t>
                                  </w:r>
                                </w:p>
                              </w:tc>
                              <w:tc>
                                <w:tcPr>
                                  <w:tcW w:w="868" w:type="pct"/>
                                  <w:tcBorders>
                                    <w:top w:val="single" w:sz="4" w:space="0" w:color="auto"/>
                                    <w:bottom w:val="single" w:sz="4" w:space="0" w:color="auto"/>
                                  </w:tcBorders>
                                  <w:noWrap/>
                                  <w:vAlign w:val="center"/>
                                </w:tcPr>
                                <w:p w14:paraId="27EF470B" w14:textId="77777777" w:rsidR="007828EA" w:rsidRPr="00A22BDA" w:rsidRDefault="007828EA" w:rsidP="003A2A0D">
                                  <w:pPr>
                                    <w:jc w:val="center"/>
                                    <w:textAlignment w:val="center"/>
                                    <w:rPr>
                                      <w:rFonts w:ascii="標楷體" w:eastAsia="標楷體" w:hAnsi="標楷體"/>
                                      <w:b/>
                                      <w:sz w:val="20"/>
                                      <w:szCs w:val="20"/>
                                    </w:rPr>
                                  </w:pPr>
                                  <w:r w:rsidRPr="00A22BDA">
                                    <w:rPr>
                                      <w:rFonts w:ascii="標楷體" w:eastAsia="標楷體" w:hAnsi="標楷體" w:hint="eastAsia"/>
                                      <w:b/>
                                      <w:sz w:val="20"/>
                                      <w:szCs w:val="20"/>
                                    </w:rPr>
                                    <w:t>－</w:t>
                                  </w:r>
                                </w:p>
                              </w:tc>
                              <w:tc>
                                <w:tcPr>
                                  <w:tcW w:w="1542" w:type="pct"/>
                                  <w:tcBorders>
                                    <w:top w:val="single" w:sz="4" w:space="0" w:color="auto"/>
                                    <w:bottom w:val="single" w:sz="4" w:space="0" w:color="auto"/>
                                    <w:right w:val="single" w:sz="4" w:space="0" w:color="auto"/>
                                  </w:tcBorders>
                                  <w:vAlign w:val="center"/>
                                </w:tcPr>
                                <w:p w14:paraId="218539AE" w14:textId="77777777" w:rsidR="007828EA" w:rsidRPr="00A22BDA" w:rsidRDefault="007828EA" w:rsidP="003A2A0D">
                                  <w:pPr>
                                    <w:jc w:val="center"/>
                                    <w:textAlignment w:val="center"/>
                                    <w:rPr>
                                      <w:rFonts w:ascii="標楷體" w:eastAsia="標楷體" w:hAnsi="標楷體"/>
                                      <w:b/>
                                      <w:sz w:val="20"/>
                                      <w:szCs w:val="20"/>
                                    </w:rPr>
                                  </w:pPr>
                                  <w:r w:rsidRPr="00A22BDA">
                                    <w:rPr>
                                      <w:rFonts w:ascii="標楷體" w:eastAsia="標楷體" w:hAnsi="標楷體" w:hint="eastAsia"/>
                                      <w:b/>
                                      <w:sz w:val="20"/>
                                      <w:szCs w:val="20"/>
                                    </w:rPr>
                                    <w:t>－</w:t>
                                  </w:r>
                                </w:p>
                              </w:tc>
                            </w:tr>
                            <w:tr w:rsidR="007828EA" w:rsidRPr="00FD3441" w14:paraId="23F0ACAE" w14:textId="77777777" w:rsidTr="002473E4">
                              <w:trPr>
                                <w:trHeight w:val="357"/>
                                <w:jc w:val="center"/>
                              </w:trPr>
                              <w:tc>
                                <w:tcPr>
                                  <w:tcW w:w="1069" w:type="pct"/>
                                  <w:gridSpan w:val="2"/>
                                  <w:tcBorders>
                                    <w:top w:val="single" w:sz="4" w:space="0" w:color="auto"/>
                                    <w:left w:val="single" w:sz="4" w:space="0" w:color="auto"/>
                                    <w:bottom w:val="single" w:sz="4" w:space="0" w:color="auto"/>
                                  </w:tcBorders>
                                  <w:noWrap/>
                                  <w:vAlign w:val="center"/>
                                </w:tcPr>
                                <w:p w14:paraId="6E6993EF" w14:textId="77777777" w:rsidR="007828EA" w:rsidRPr="0014506A" w:rsidRDefault="007828EA" w:rsidP="003A2A0D">
                                  <w:pPr>
                                    <w:jc w:val="center"/>
                                    <w:textAlignment w:val="center"/>
                                    <w:rPr>
                                      <w:rFonts w:ascii="標楷體" w:eastAsia="標楷體" w:hAnsi="標楷體"/>
                                      <w:b/>
                                      <w:sz w:val="20"/>
                                      <w:szCs w:val="20"/>
                                    </w:rPr>
                                  </w:pPr>
                                  <w:r w:rsidRPr="0014506A">
                                    <w:rPr>
                                      <w:rFonts w:ascii="標楷體" w:eastAsia="標楷體" w:hAnsi="標楷體"/>
                                      <w:b/>
                                      <w:sz w:val="20"/>
                                      <w:szCs w:val="20"/>
                                    </w:rPr>
                                    <w:t>小計</w:t>
                                  </w:r>
                                </w:p>
                              </w:tc>
                              <w:tc>
                                <w:tcPr>
                                  <w:tcW w:w="654" w:type="pct"/>
                                  <w:tcBorders>
                                    <w:top w:val="single" w:sz="4" w:space="0" w:color="auto"/>
                                    <w:bottom w:val="single" w:sz="4" w:space="0" w:color="auto"/>
                                  </w:tcBorders>
                                  <w:noWrap/>
                                  <w:vAlign w:val="center"/>
                                </w:tcPr>
                                <w:p w14:paraId="635D2358" w14:textId="77777777" w:rsidR="007828EA" w:rsidRPr="0014506A" w:rsidRDefault="007828EA" w:rsidP="003A2A0D">
                                  <w:pPr>
                                    <w:jc w:val="center"/>
                                    <w:textAlignment w:val="center"/>
                                    <w:rPr>
                                      <w:rFonts w:ascii="標楷體" w:eastAsia="標楷體" w:hAnsi="標楷體"/>
                                      <w:b/>
                                      <w:sz w:val="20"/>
                                      <w:szCs w:val="20"/>
                                    </w:rPr>
                                  </w:pPr>
                                  <w:r w:rsidRPr="0014506A">
                                    <w:rPr>
                                      <w:rFonts w:ascii="標楷體" w:eastAsia="標楷體" w:hAnsi="標楷體" w:hint="eastAsia"/>
                                      <w:b/>
                                      <w:sz w:val="20"/>
                                      <w:szCs w:val="20"/>
                                    </w:rPr>
                                    <w:t>地面型</w:t>
                                  </w:r>
                                </w:p>
                              </w:tc>
                              <w:tc>
                                <w:tcPr>
                                  <w:tcW w:w="868" w:type="pct"/>
                                  <w:tcBorders>
                                    <w:top w:val="single" w:sz="4" w:space="0" w:color="auto"/>
                                    <w:bottom w:val="single" w:sz="4" w:space="0" w:color="auto"/>
                                  </w:tcBorders>
                                  <w:vAlign w:val="center"/>
                                </w:tcPr>
                                <w:p w14:paraId="0721D9FD" w14:textId="77777777" w:rsidR="007828EA" w:rsidRPr="0014506A" w:rsidRDefault="007828EA" w:rsidP="003A2A0D">
                                  <w:pPr>
                                    <w:jc w:val="right"/>
                                    <w:textAlignment w:val="center"/>
                                    <w:rPr>
                                      <w:rFonts w:ascii="標楷體" w:eastAsia="標楷體" w:hAnsi="標楷體"/>
                                      <w:b/>
                                      <w:sz w:val="20"/>
                                      <w:szCs w:val="20"/>
                                    </w:rPr>
                                  </w:pPr>
                                  <w:r w:rsidRPr="0014506A">
                                    <w:rPr>
                                      <w:rFonts w:ascii="標楷體" w:eastAsia="標楷體" w:hAnsi="標楷體" w:hint="eastAsia"/>
                                      <w:b/>
                                      <w:sz w:val="20"/>
                                      <w:szCs w:val="20"/>
                                    </w:rPr>
                                    <w:t>14,278</w:t>
                                  </w:r>
                                </w:p>
                                <w:p w14:paraId="38B46B6B" w14:textId="77777777" w:rsidR="007828EA" w:rsidRPr="0014506A" w:rsidRDefault="007828EA" w:rsidP="003A2A0D">
                                  <w:pPr>
                                    <w:jc w:val="right"/>
                                    <w:textAlignment w:val="center"/>
                                    <w:rPr>
                                      <w:rFonts w:ascii="標楷體" w:eastAsia="標楷體" w:hAnsi="標楷體"/>
                                      <w:b/>
                                      <w:sz w:val="20"/>
                                      <w:szCs w:val="20"/>
                                    </w:rPr>
                                  </w:pPr>
                                  <w:r>
                                    <w:rPr>
                                      <w:rFonts w:ascii="標楷體" w:eastAsia="標楷體" w:hAnsi="標楷體" w:hint="eastAsia"/>
                                      <w:b/>
                                      <w:sz w:val="20"/>
                                      <w:szCs w:val="20"/>
                                    </w:rPr>
                                    <w:t>（</w:t>
                                  </w:r>
                                  <w:r w:rsidRPr="0014506A">
                                    <w:rPr>
                                      <w:rFonts w:ascii="標楷體" w:eastAsia="標楷體" w:hAnsi="標楷體" w:hint="eastAsia"/>
                                      <w:b/>
                                      <w:sz w:val="20"/>
                                      <w:szCs w:val="20"/>
                                    </w:rPr>
                                    <w:t>14.86％</w:t>
                                  </w:r>
                                  <w:r>
                                    <w:rPr>
                                      <w:rFonts w:ascii="標楷體" w:eastAsia="標楷體" w:hAnsi="標楷體" w:hint="eastAsia"/>
                                      <w:b/>
                                      <w:sz w:val="20"/>
                                      <w:szCs w:val="20"/>
                                    </w:rPr>
                                    <w:t>）</w:t>
                                  </w:r>
                                </w:p>
                              </w:tc>
                              <w:tc>
                                <w:tcPr>
                                  <w:tcW w:w="868" w:type="pct"/>
                                  <w:tcBorders>
                                    <w:top w:val="single" w:sz="4" w:space="0" w:color="auto"/>
                                    <w:bottom w:val="single" w:sz="4" w:space="0" w:color="auto"/>
                                  </w:tcBorders>
                                  <w:noWrap/>
                                  <w:vAlign w:val="center"/>
                                </w:tcPr>
                                <w:p w14:paraId="7C89BDA9" w14:textId="77777777" w:rsidR="007828EA" w:rsidRPr="00A22BDA" w:rsidRDefault="007828EA" w:rsidP="003A2A0D">
                                  <w:pPr>
                                    <w:jc w:val="center"/>
                                    <w:textAlignment w:val="center"/>
                                    <w:rPr>
                                      <w:rFonts w:ascii="標楷體" w:eastAsia="標楷體" w:hAnsi="標楷體"/>
                                      <w:b/>
                                      <w:sz w:val="20"/>
                                      <w:szCs w:val="20"/>
                                    </w:rPr>
                                  </w:pPr>
                                  <w:r w:rsidRPr="00A22BDA">
                                    <w:rPr>
                                      <w:rFonts w:ascii="標楷體" w:eastAsia="標楷體" w:hAnsi="標楷體" w:hint="eastAsia"/>
                                      <w:b/>
                                      <w:sz w:val="20"/>
                                      <w:szCs w:val="20"/>
                                    </w:rPr>
                                    <w:t>－</w:t>
                                  </w:r>
                                </w:p>
                              </w:tc>
                              <w:tc>
                                <w:tcPr>
                                  <w:tcW w:w="1542" w:type="pct"/>
                                  <w:tcBorders>
                                    <w:top w:val="single" w:sz="4" w:space="0" w:color="auto"/>
                                    <w:bottom w:val="single" w:sz="4" w:space="0" w:color="auto"/>
                                    <w:right w:val="single" w:sz="4" w:space="0" w:color="auto"/>
                                  </w:tcBorders>
                                  <w:vAlign w:val="center"/>
                                </w:tcPr>
                                <w:p w14:paraId="4B3DFBC6" w14:textId="77777777" w:rsidR="007828EA" w:rsidRPr="00A22BDA" w:rsidRDefault="007828EA" w:rsidP="003A2A0D">
                                  <w:pPr>
                                    <w:jc w:val="center"/>
                                    <w:textAlignment w:val="center"/>
                                    <w:rPr>
                                      <w:rFonts w:ascii="標楷體" w:eastAsia="標楷體" w:hAnsi="標楷體"/>
                                      <w:b/>
                                      <w:sz w:val="20"/>
                                      <w:szCs w:val="20"/>
                                    </w:rPr>
                                  </w:pPr>
                                  <w:r w:rsidRPr="00A22BDA">
                                    <w:rPr>
                                      <w:rFonts w:ascii="標楷體" w:eastAsia="標楷體" w:hAnsi="標楷體" w:hint="eastAsia"/>
                                      <w:b/>
                                      <w:sz w:val="20"/>
                                      <w:szCs w:val="20"/>
                                    </w:rPr>
                                    <w:t>－</w:t>
                                  </w:r>
                                </w:p>
                              </w:tc>
                            </w:tr>
                            <w:tr w:rsidR="007828EA" w:rsidRPr="00FD3441" w14:paraId="47A422A2"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631D4934"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1</w:t>
                                  </w:r>
                                </w:p>
                              </w:tc>
                              <w:tc>
                                <w:tcPr>
                                  <w:tcW w:w="760" w:type="pct"/>
                                  <w:tcBorders>
                                    <w:top w:val="single" w:sz="4" w:space="0" w:color="auto"/>
                                    <w:bottom w:val="single" w:sz="4" w:space="0" w:color="auto"/>
                                  </w:tcBorders>
                                  <w:vAlign w:val="center"/>
                                  <w:hideMark/>
                                </w:tcPr>
                                <w:p w14:paraId="758E405B"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新庄農場滯洪池</w:t>
                                  </w:r>
                                </w:p>
                              </w:tc>
                              <w:tc>
                                <w:tcPr>
                                  <w:tcW w:w="654" w:type="pct"/>
                                  <w:tcBorders>
                                    <w:top w:val="single" w:sz="4" w:space="0" w:color="auto"/>
                                    <w:bottom w:val="single" w:sz="4" w:space="0" w:color="auto"/>
                                  </w:tcBorders>
                                  <w:noWrap/>
                                  <w:vAlign w:val="center"/>
                                </w:tcPr>
                                <w:p w14:paraId="6D47D58C"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水面型</w:t>
                                  </w:r>
                                </w:p>
                              </w:tc>
                              <w:tc>
                                <w:tcPr>
                                  <w:tcW w:w="868" w:type="pct"/>
                                  <w:vMerge w:val="restart"/>
                                  <w:tcBorders>
                                    <w:top w:val="single" w:sz="4" w:space="0" w:color="auto"/>
                                    <w:bottom w:val="single" w:sz="4" w:space="0" w:color="auto"/>
                                  </w:tcBorders>
                                  <w:vAlign w:val="center"/>
                                  <w:hideMark/>
                                </w:tcPr>
                                <w:p w14:paraId="77D84AAD" w14:textId="77777777" w:rsidR="007828EA" w:rsidRPr="0014506A" w:rsidRDefault="007828EA" w:rsidP="003A2A0D">
                                  <w:pPr>
                                    <w:jc w:val="right"/>
                                    <w:textAlignment w:val="center"/>
                                    <w:rPr>
                                      <w:rFonts w:ascii="標楷體" w:eastAsia="標楷體" w:hAnsi="標楷體"/>
                                      <w:sz w:val="20"/>
                                      <w:szCs w:val="20"/>
                                    </w:rPr>
                                  </w:pPr>
                                  <w:r w:rsidRPr="0014506A">
                                    <w:rPr>
                                      <w:rFonts w:ascii="標楷體" w:eastAsia="標楷體" w:hAnsi="標楷體"/>
                                      <w:sz w:val="20"/>
                                      <w:szCs w:val="20"/>
                                    </w:rPr>
                                    <w:t>48,306</w:t>
                                  </w:r>
                                </w:p>
                              </w:tc>
                              <w:tc>
                                <w:tcPr>
                                  <w:tcW w:w="868" w:type="pct"/>
                                  <w:vMerge w:val="restart"/>
                                  <w:tcBorders>
                                    <w:top w:val="single" w:sz="4" w:space="0" w:color="auto"/>
                                    <w:bottom w:val="single" w:sz="4" w:space="0" w:color="auto"/>
                                  </w:tcBorders>
                                  <w:noWrap/>
                                  <w:vAlign w:val="center"/>
                                  <w:hideMark/>
                                </w:tcPr>
                                <w:p w14:paraId="3FB5C190"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9月5日</w:t>
                                  </w:r>
                                </w:p>
                              </w:tc>
                              <w:tc>
                                <w:tcPr>
                                  <w:tcW w:w="1542" w:type="pct"/>
                                  <w:tcBorders>
                                    <w:top w:val="single" w:sz="4" w:space="0" w:color="auto"/>
                                    <w:bottom w:val="single" w:sz="4" w:space="0" w:color="auto"/>
                                    <w:right w:val="single" w:sz="4" w:space="0" w:color="auto"/>
                                  </w:tcBorders>
                                  <w:vAlign w:val="center"/>
                                </w:tcPr>
                                <w:p w14:paraId="3ACF8EC0"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已清理完畢</w:t>
                                  </w:r>
                                </w:p>
                              </w:tc>
                            </w:tr>
                            <w:tr w:rsidR="007828EA" w:rsidRPr="00FD3441" w14:paraId="1EABA1D8"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7ED1743E"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2</w:t>
                                  </w:r>
                                </w:p>
                              </w:tc>
                              <w:tc>
                                <w:tcPr>
                                  <w:tcW w:w="760" w:type="pct"/>
                                  <w:tcBorders>
                                    <w:top w:val="single" w:sz="4" w:space="0" w:color="auto"/>
                                    <w:bottom w:val="single" w:sz="4" w:space="0" w:color="auto"/>
                                  </w:tcBorders>
                                  <w:vAlign w:val="center"/>
                                  <w:hideMark/>
                                </w:tcPr>
                                <w:p w14:paraId="44657518" w14:textId="2D373723" w:rsidR="007828E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荷</w:t>
                                  </w:r>
                                  <w:r>
                                    <w:rPr>
                                      <w:rFonts w:ascii="標楷體" w:eastAsia="標楷體" w:hAnsi="標楷體" w:hint="eastAsia"/>
                                      <w:sz w:val="20"/>
                                      <w:szCs w:val="20"/>
                                    </w:rPr>
                                    <w:t>苞</w:t>
                                  </w:r>
                                  <w:r w:rsidRPr="0014506A">
                                    <w:rPr>
                                      <w:rFonts w:ascii="標楷體" w:eastAsia="標楷體" w:hAnsi="標楷體"/>
                                      <w:sz w:val="20"/>
                                      <w:szCs w:val="20"/>
                                    </w:rPr>
                                    <w:t>嶼</w:t>
                                  </w:r>
                                </w:p>
                                <w:p w14:paraId="0349FC41"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滯洪池</w:t>
                                  </w:r>
                                </w:p>
                              </w:tc>
                              <w:tc>
                                <w:tcPr>
                                  <w:tcW w:w="654" w:type="pct"/>
                                  <w:tcBorders>
                                    <w:top w:val="single" w:sz="4" w:space="0" w:color="auto"/>
                                    <w:bottom w:val="single" w:sz="4" w:space="0" w:color="auto"/>
                                  </w:tcBorders>
                                  <w:vAlign w:val="center"/>
                                </w:tcPr>
                                <w:p w14:paraId="485EF79E"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水面型</w:t>
                                  </w:r>
                                </w:p>
                              </w:tc>
                              <w:tc>
                                <w:tcPr>
                                  <w:tcW w:w="868" w:type="pct"/>
                                  <w:vMerge/>
                                  <w:tcBorders>
                                    <w:top w:val="single" w:sz="4" w:space="0" w:color="auto"/>
                                    <w:bottom w:val="single" w:sz="4" w:space="0" w:color="auto"/>
                                  </w:tcBorders>
                                  <w:vAlign w:val="center"/>
                                  <w:hideMark/>
                                </w:tcPr>
                                <w:p w14:paraId="7E4E5678" w14:textId="77777777" w:rsidR="007828EA" w:rsidRPr="0014506A" w:rsidRDefault="007828EA" w:rsidP="003A2A0D">
                                  <w:pPr>
                                    <w:jc w:val="right"/>
                                    <w:textAlignment w:val="center"/>
                                    <w:rPr>
                                      <w:rFonts w:ascii="標楷體" w:eastAsia="標楷體" w:hAnsi="標楷體"/>
                                      <w:sz w:val="20"/>
                                      <w:szCs w:val="20"/>
                                    </w:rPr>
                                  </w:pPr>
                                </w:p>
                              </w:tc>
                              <w:tc>
                                <w:tcPr>
                                  <w:tcW w:w="868" w:type="pct"/>
                                  <w:vMerge/>
                                  <w:tcBorders>
                                    <w:top w:val="single" w:sz="4" w:space="0" w:color="auto"/>
                                    <w:bottom w:val="single" w:sz="4" w:space="0" w:color="auto"/>
                                  </w:tcBorders>
                                  <w:vAlign w:val="center"/>
                                  <w:hideMark/>
                                </w:tcPr>
                                <w:p w14:paraId="1E5823EB" w14:textId="77777777" w:rsidR="007828EA" w:rsidRPr="0014506A" w:rsidRDefault="007828EA" w:rsidP="003A2A0D">
                                  <w:pPr>
                                    <w:jc w:val="center"/>
                                    <w:textAlignment w:val="center"/>
                                    <w:rPr>
                                      <w:rFonts w:ascii="標楷體" w:eastAsia="標楷體" w:hAnsi="標楷體"/>
                                      <w:sz w:val="20"/>
                                      <w:szCs w:val="20"/>
                                    </w:rPr>
                                  </w:pPr>
                                </w:p>
                              </w:tc>
                              <w:tc>
                                <w:tcPr>
                                  <w:tcW w:w="1542" w:type="pct"/>
                                  <w:tcBorders>
                                    <w:top w:val="single" w:sz="4" w:space="0" w:color="auto"/>
                                    <w:bottom w:val="single" w:sz="4" w:space="0" w:color="auto"/>
                                    <w:right w:val="single" w:sz="4" w:space="0" w:color="auto"/>
                                  </w:tcBorders>
                                  <w:vAlign w:val="center"/>
                                </w:tcPr>
                                <w:p w14:paraId="3666BE9F"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已清理完畢</w:t>
                                  </w:r>
                                </w:p>
                              </w:tc>
                            </w:tr>
                            <w:tr w:rsidR="007828EA" w:rsidRPr="00FD3441" w14:paraId="2019F894"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396CAB45"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3</w:t>
                                  </w:r>
                                </w:p>
                              </w:tc>
                              <w:tc>
                                <w:tcPr>
                                  <w:tcW w:w="760" w:type="pct"/>
                                  <w:tcBorders>
                                    <w:top w:val="single" w:sz="4" w:space="0" w:color="auto"/>
                                    <w:bottom w:val="single" w:sz="4" w:space="0" w:color="auto"/>
                                  </w:tcBorders>
                                  <w:vAlign w:val="center"/>
                                  <w:hideMark/>
                                </w:tcPr>
                                <w:p w14:paraId="18F33AB4" w14:textId="77777777" w:rsidR="007828E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貴舍</w:t>
                                  </w:r>
                                  <w:r w:rsidRPr="0014506A">
                                    <w:rPr>
                                      <w:rFonts w:ascii="標楷體" w:eastAsia="標楷體" w:hAnsi="標楷體" w:hint="eastAsia"/>
                                      <w:sz w:val="20"/>
                                      <w:szCs w:val="20"/>
                                    </w:rPr>
                                    <w:t>2</w:t>
                                  </w:r>
                                </w:p>
                                <w:p w14:paraId="461FCD8D"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滯洪池</w:t>
                                  </w:r>
                                </w:p>
                              </w:tc>
                              <w:tc>
                                <w:tcPr>
                                  <w:tcW w:w="654" w:type="pct"/>
                                  <w:tcBorders>
                                    <w:top w:val="single" w:sz="4" w:space="0" w:color="auto"/>
                                    <w:bottom w:val="single" w:sz="4" w:space="0" w:color="auto"/>
                                  </w:tcBorders>
                                  <w:vAlign w:val="center"/>
                                </w:tcPr>
                                <w:p w14:paraId="4D1D82F9"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水面型</w:t>
                                  </w:r>
                                </w:p>
                              </w:tc>
                              <w:tc>
                                <w:tcPr>
                                  <w:tcW w:w="868" w:type="pct"/>
                                  <w:vMerge/>
                                  <w:tcBorders>
                                    <w:top w:val="single" w:sz="4" w:space="0" w:color="auto"/>
                                    <w:bottom w:val="single" w:sz="4" w:space="0" w:color="auto"/>
                                  </w:tcBorders>
                                  <w:vAlign w:val="center"/>
                                  <w:hideMark/>
                                </w:tcPr>
                                <w:p w14:paraId="003661C1" w14:textId="77777777" w:rsidR="007828EA" w:rsidRPr="0014506A" w:rsidRDefault="007828EA" w:rsidP="003A2A0D">
                                  <w:pPr>
                                    <w:jc w:val="right"/>
                                    <w:textAlignment w:val="center"/>
                                    <w:rPr>
                                      <w:rFonts w:ascii="標楷體" w:eastAsia="標楷體" w:hAnsi="標楷體"/>
                                      <w:sz w:val="20"/>
                                      <w:szCs w:val="20"/>
                                    </w:rPr>
                                  </w:pPr>
                                </w:p>
                              </w:tc>
                              <w:tc>
                                <w:tcPr>
                                  <w:tcW w:w="868" w:type="pct"/>
                                  <w:vMerge/>
                                  <w:tcBorders>
                                    <w:top w:val="single" w:sz="4" w:space="0" w:color="auto"/>
                                    <w:bottom w:val="single" w:sz="4" w:space="0" w:color="auto"/>
                                  </w:tcBorders>
                                  <w:vAlign w:val="center"/>
                                  <w:hideMark/>
                                </w:tcPr>
                                <w:p w14:paraId="4150CDAE" w14:textId="77777777" w:rsidR="007828EA" w:rsidRPr="0014506A" w:rsidRDefault="007828EA" w:rsidP="003A2A0D">
                                  <w:pPr>
                                    <w:jc w:val="center"/>
                                    <w:textAlignment w:val="center"/>
                                    <w:rPr>
                                      <w:rFonts w:ascii="標楷體" w:eastAsia="標楷體" w:hAnsi="標楷體"/>
                                      <w:sz w:val="20"/>
                                      <w:szCs w:val="20"/>
                                    </w:rPr>
                                  </w:pPr>
                                </w:p>
                              </w:tc>
                              <w:tc>
                                <w:tcPr>
                                  <w:tcW w:w="1542" w:type="pct"/>
                                  <w:tcBorders>
                                    <w:top w:val="single" w:sz="4" w:space="0" w:color="auto"/>
                                    <w:bottom w:val="single" w:sz="4" w:space="0" w:color="auto"/>
                                    <w:right w:val="single" w:sz="4" w:space="0" w:color="auto"/>
                                  </w:tcBorders>
                                  <w:vAlign w:val="center"/>
                                </w:tcPr>
                                <w:p w14:paraId="53EF5844"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已清理完畢</w:t>
                                  </w:r>
                                </w:p>
                              </w:tc>
                            </w:tr>
                            <w:tr w:rsidR="007828EA" w:rsidRPr="00FD3441" w14:paraId="0DE1ACA0"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1F62115F"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4</w:t>
                                  </w:r>
                                </w:p>
                              </w:tc>
                              <w:tc>
                                <w:tcPr>
                                  <w:tcW w:w="760" w:type="pct"/>
                                  <w:tcBorders>
                                    <w:top w:val="single" w:sz="4" w:space="0" w:color="auto"/>
                                    <w:bottom w:val="single" w:sz="4" w:space="0" w:color="auto"/>
                                  </w:tcBorders>
                                  <w:vAlign w:val="center"/>
                                  <w:hideMark/>
                                </w:tcPr>
                                <w:p w14:paraId="1041278E" w14:textId="77777777" w:rsidR="007828E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新塭</w:t>
                                  </w:r>
                                </w:p>
                                <w:p w14:paraId="2E973559"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滯洪池</w:t>
                                  </w:r>
                                </w:p>
                              </w:tc>
                              <w:tc>
                                <w:tcPr>
                                  <w:tcW w:w="654" w:type="pct"/>
                                  <w:tcBorders>
                                    <w:top w:val="single" w:sz="4" w:space="0" w:color="auto"/>
                                    <w:bottom w:val="single" w:sz="4" w:space="0" w:color="auto"/>
                                  </w:tcBorders>
                                  <w:noWrap/>
                                  <w:vAlign w:val="center"/>
                                </w:tcPr>
                                <w:p w14:paraId="79E66B19"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水面型</w:t>
                                  </w:r>
                                </w:p>
                              </w:tc>
                              <w:tc>
                                <w:tcPr>
                                  <w:tcW w:w="868" w:type="pct"/>
                                  <w:tcBorders>
                                    <w:top w:val="single" w:sz="4" w:space="0" w:color="auto"/>
                                    <w:bottom w:val="single" w:sz="4" w:space="0" w:color="auto"/>
                                  </w:tcBorders>
                                  <w:noWrap/>
                                  <w:vAlign w:val="center"/>
                                  <w:hideMark/>
                                </w:tcPr>
                                <w:p w14:paraId="17A7A122" w14:textId="77777777" w:rsidR="007828EA" w:rsidRPr="0014506A" w:rsidRDefault="007828EA" w:rsidP="003A2A0D">
                                  <w:pPr>
                                    <w:jc w:val="right"/>
                                    <w:textAlignment w:val="center"/>
                                    <w:rPr>
                                      <w:rFonts w:ascii="標楷體" w:eastAsia="標楷體" w:hAnsi="標楷體"/>
                                      <w:sz w:val="20"/>
                                      <w:szCs w:val="20"/>
                                    </w:rPr>
                                  </w:pPr>
                                  <w:r w:rsidRPr="0014506A">
                                    <w:rPr>
                                      <w:rFonts w:ascii="標楷體" w:eastAsia="標楷體" w:hAnsi="標楷體"/>
                                      <w:sz w:val="20"/>
                                      <w:szCs w:val="20"/>
                                    </w:rPr>
                                    <w:t>33,523</w:t>
                                  </w:r>
                                </w:p>
                              </w:tc>
                              <w:tc>
                                <w:tcPr>
                                  <w:tcW w:w="868" w:type="pct"/>
                                  <w:tcBorders>
                                    <w:top w:val="single" w:sz="4" w:space="0" w:color="auto"/>
                                    <w:bottom w:val="single" w:sz="4" w:space="0" w:color="auto"/>
                                  </w:tcBorders>
                                  <w:noWrap/>
                                  <w:vAlign w:val="center"/>
                                  <w:hideMark/>
                                </w:tcPr>
                                <w:p w14:paraId="14DD635B"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10月13日</w:t>
                                  </w:r>
                                </w:p>
                              </w:tc>
                              <w:tc>
                                <w:tcPr>
                                  <w:tcW w:w="1542" w:type="pct"/>
                                  <w:tcBorders>
                                    <w:top w:val="single" w:sz="4" w:space="0" w:color="auto"/>
                                    <w:bottom w:val="single" w:sz="4" w:space="0" w:color="auto"/>
                                    <w:right w:val="single" w:sz="4" w:space="0" w:color="auto"/>
                                  </w:tcBorders>
                                  <w:vAlign w:val="center"/>
                                </w:tcPr>
                                <w:p w14:paraId="0C3950E9"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已清理完畢</w:t>
                                  </w:r>
                                </w:p>
                              </w:tc>
                            </w:tr>
                            <w:tr w:rsidR="007828EA" w:rsidRPr="00FD3441" w14:paraId="4B7B443B"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25A82F86"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5</w:t>
                                  </w:r>
                                </w:p>
                              </w:tc>
                              <w:tc>
                                <w:tcPr>
                                  <w:tcW w:w="760" w:type="pct"/>
                                  <w:tcBorders>
                                    <w:top w:val="single" w:sz="4" w:space="0" w:color="auto"/>
                                    <w:bottom w:val="single" w:sz="4" w:space="0" w:color="auto"/>
                                  </w:tcBorders>
                                  <w:vAlign w:val="center"/>
                                  <w:hideMark/>
                                </w:tcPr>
                                <w:p w14:paraId="4033E067"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嘉原</w:t>
                                  </w:r>
                                </w:p>
                              </w:tc>
                              <w:tc>
                                <w:tcPr>
                                  <w:tcW w:w="654" w:type="pct"/>
                                  <w:tcBorders>
                                    <w:top w:val="single" w:sz="4" w:space="0" w:color="auto"/>
                                    <w:bottom w:val="single" w:sz="4" w:space="0" w:color="auto"/>
                                  </w:tcBorders>
                                  <w:vAlign w:val="center"/>
                                </w:tcPr>
                                <w:p w14:paraId="21349627"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地面型</w:t>
                                  </w:r>
                                </w:p>
                              </w:tc>
                              <w:tc>
                                <w:tcPr>
                                  <w:tcW w:w="868" w:type="pct"/>
                                  <w:tcBorders>
                                    <w:top w:val="single" w:sz="4" w:space="0" w:color="auto"/>
                                    <w:bottom w:val="single" w:sz="4" w:space="0" w:color="auto"/>
                                  </w:tcBorders>
                                  <w:noWrap/>
                                  <w:vAlign w:val="center"/>
                                  <w:hideMark/>
                                </w:tcPr>
                                <w:p w14:paraId="79711BA0" w14:textId="77777777" w:rsidR="007828EA" w:rsidRPr="0014506A" w:rsidRDefault="007828EA" w:rsidP="003A2A0D">
                                  <w:pPr>
                                    <w:jc w:val="right"/>
                                    <w:textAlignment w:val="center"/>
                                    <w:rPr>
                                      <w:rFonts w:ascii="標楷體" w:eastAsia="標楷體" w:hAnsi="標楷體"/>
                                      <w:sz w:val="20"/>
                                      <w:szCs w:val="20"/>
                                    </w:rPr>
                                  </w:pPr>
                                  <w:r w:rsidRPr="0014506A">
                                    <w:rPr>
                                      <w:rFonts w:ascii="標楷體" w:eastAsia="標楷體" w:hAnsi="標楷體"/>
                                      <w:sz w:val="20"/>
                                      <w:szCs w:val="20"/>
                                    </w:rPr>
                                    <w:t>4,000</w:t>
                                  </w:r>
                                </w:p>
                              </w:tc>
                              <w:tc>
                                <w:tcPr>
                                  <w:tcW w:w="868" w:type="pct"/>
                                  <w:tcBorders>
                                    <w:top w:val="single" w:sz="4" w:space="0" w:color="auto"/>
                                    <w:bottom w:val="single" w:sz="4" w:space="0" w:color="auto"/>
                                  </w:tcBorders>
                                  <w:noWrap/>
                                  <w:vAlign w:val="center"/>
                                  <w:hideMark/>
                                </w:tcPr>
                                <w:p w14:paraId="033DB194"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1</w:t>
                                  </w:r>
                                  <w:r w:rsidRPr="0014506A">
                                    <w:rPr>
                                      <w:rFonts w:ascii="標楷體" w:eastAsia="標楷體" w:hAnsi="標楷體" w:hint="eastAsia"/>
                                      <w:sz w:val="20"/>
                                      <w:szCs w:val="20"/>
                                    </w:rPr>
                                    <w:t>2月</w:t>
                                  </w:r>
                                  <w:r w:rsidRPr="0014506A">
                                    <w:rPr>
                                      <w:rFonts w:ascii="標楷體" w:eastAsia="標楷體" w:hAnsi="標楷體"/>
                                      <w:sz w:val="20"/>
                                      <w:szCs w:val="20"/>
                                    </w:rPr>
                                    <w:t>3</w:t>
                                  </w:r>
                                  <w:r w:rsidRPr="0014506A">
                                    <w:rPr>
                                      <w:rFonts w:ascii="標楷體" w:eastAsia="標楷體" w:hAnsi="標楷體" w:hint="eastAsia"/>
                                      <w:sz w:val="20"/>
                                      <w:szCs w:val="20"/>
                                    </w:rPr>
                                    <w:t>1日</w:t>
                                  </w:r>
                                </w:p>
                              </w:tc>
                              <w:tc>
                                <w:tcPr>
                                  <w:tcW w:w="1542" w:type="pct"/>
                                  <w:tcBorders>
                                    <w:top w:val="single" w:sz="4" w:space="0" w:color="auto"/>
                                    <w:bottom w:val="single" w:sz="4" w:space="0" w:color="auto"/>
                                    <w:right w:val="single" w:sz="4" w:space="0" w:color="auto"/>
                                  </w:tcBorders>
                                  <w:vAlign w:val="center"/>
                                </w:tcPr>
                                <w:p w14:paraId="70D23655"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暫置工務所檢修中</w:t>
                                  </w:r>
                                </w:p>
                              </w:tc>
                            </w:tr>
                            <w:tr w:rsidR="007828EA" w:rsidRPr="00FD3441" w14:paraId="07811EF1"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52F564D2"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6</w:t>
                                  </w:r>
                                </w:p>
                              </w:tc>
                              <w:tc>
                                <w:tcPr>
                                  <w:tcW w:w="760" w:type="pct"/>
                                  <w:tcBorders>
                                    <w:top w:val="single" w:sz="4" w:space="0" w:color="auto"/>
                                    <w:bottom w:val="single" w:sz="4" w:space="0" w:color="auto"/>
                                  </w:tcBorders>
                                  <w:vAlign w:val="center"/>
                                  <w:hideMark/>
                                </w:tcPr>
                                <w:p w14:paraId="2B29C0E1"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永麒</w:t>
                                  </w:r>
                                </w:p>
                              </w:tc>
                              <w:tc>
                                <w:tcPr>
                                  <w:tcW w:w="654" w:type="pct"/>
                                  <w:tcBorders>
                                    <w:top w:val="single" w:sz="4" w:space="0" w:color="auto"/>
                                    <w:bottom w:val="single" w:sz="4" w:space="0" w:color="auto"/>
                                  </w:tcBorders>
                                  <w:vAlign w:val="center"/>
                                </w:tcPr>
                                <w:p w14:paraId="7BD9437D"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地面型</w:t>
                                  </w:r>
                                </w:p>
                              </w:tc>
                              <w:tc>
                                <w:tcPr>
                                  <w:tcW w:w="868" w:type="pct"/>
                                  <w:tcBorders>
                                    <w:top w:val="single" w:sz="4" w:space="0" w:color="auto"/>
                                    <w:bottom w:val="single" w:sz="4" w:space="0" w:color="auto"/>
                                  </w:tcBorders>
                                  <w:noWrap/>
                                  <w:vAlign w:val="center"/>
                                  <w:hideMark/>
                                </w:tcPr>
                                <w:p w14:paraId="58FF04C0" w14:textId="77777777" w:rsidR="007828EA" w:rsidRPr="0014506A" w:rsidRDefault="007828EA" w:rsidP="003A2A0D">
                                  <w:pPr>
                                    <w:jc w:val="right"/>
                                    <w:textAlignment w:val="center"/>
                                    <w:rPr>
                                      <w:rFonts w:ascii="標楷體" w:eastAsia="標楷體" w:hAnsi="標楷體"/>
                                      <w:sz w:val="20"/>
                                      <w:szCs w:val="20"/>
                                    </w:rPr>
                                  </w:pPr>
                                  <w:r w:rsidRPr="0014506A">
                                    <w:rPr>
                                      <w:rFonts w:ascii="標楷體" w:eastAsia="標楷體" w:hAnsi="標楷體"/>
                                      <w:sz w:val="20"/>
                                      <w:szCs w:val="20"/>
                                    </w:rPr>
                                    <w:t>3,269</w:t>
                                  </w:r>
                                </w:p>
                              </w:tc>
                              <w:tc>
                                <w:tcPr>
                                  <w:tcW w:w="868" w:type="pct"/>
                                  <w:tcBorders>
                                    <w:top w:val="single" w:sz="4" w:space="0" w:color="auto"/>
                                    <w:bottom w:val="single" w:sz="4" w:space="0" w:color="auto"/>
                                  </w:tcBorders>
                                  <w:noWrap/>
                                  <w:vAlign w:val="center"/>
                                  <w:hideMark/>
                                </w:tcPr>
                                <w:p w14:paraId="4A661AC8"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9月30日</w:t>
                                  </w:r>
                                </w:p>
                              </w:tc>
                              <w:tc>
                                <w:tcPr>
                                  <w:tcW w:w="1542" w:type="pct"/>
                                  <w:tcBorders>
                                    <w:top w:val="single" w:sz="4" w:space="0" w:color="auto"/>
                                    <w:bottom w:val="single" w:sz="4" w:space="0" w:color="auto"/>
                                    <w:right w:val="single" w:sz="4" w:space="0" w:color="auto"/>
                                  </w:tcBorders>
                                  <w:vAlign w:val="center"/>
                                </w:tcPr>
                                <w:p w14:paraId="4A1E4D1D"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已清理完畢</w:t>
                                  </w:r>
                                </w:p>
                              </w:tc>
                            </w:tr>
                            <w:tr w:rsidR="007828EA" w:rsidRPr="00FD3441" w14:paraId="41D42EBB"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7F8CA903"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7</w:t>
                                  </w:r>
                                </w:p>
                              </w:tc>
                              <w:tc>
                                <w:tcPr>
                                  <w:tcW w:w="760" w:type="pct"/>
                                  <w:tcBorders>
                                    <w:top w:val="single" w:sz="4" w:space="0" w:color="auto"/>
                                    <w:bottom w:val="single" w:sz="4" w:space="0" w:color="auto"/>
                                  </w:tcBorders>
                                  <w:vAlign w:val="center"/>
                                  <w:hideMark/>
                                </w:tcPr>
                                <w:p w14:paraId="523CD166"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綠岩</w:t>
                                  </w:r>
                                </w:p>
                              </w:tc>
                              <w:tc>
                                <w:tcPr>
                                  <w:tcW w:w="654" w:type="pct"/>
                                  <w:tcBorders>
                                    <w:top w:val="single" w:sz="4" w:space="0" w:color="auto"/>
                                    <w:bottom w:val="single" w:sz="4" w:space="0" w:color="auto"/>
                                  </w:tcBorders>
                                  <w:noWrap/>
                                  <w:vAlign w:val="center"/>
                                </w:tcPr>
                                <w:p w14:paraId="023A12E5"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地面型</w:t>
                                  </w:r>
                                </w:p>
                              </w:tc>
                              <w:tc>
                                <w:tcPr>
                                  <w:tcW w:w="868" w:type="pct"/>
                                  <w:tcBorders>
                                    <w:top w:val="single" w:sz="4" w:space="0" w:color="auto"/>
                                    <w:bottom w:val="single" w:sz="4" w:space="0" w:color="auto"/>
                                  </w:tcBorders>
                                  <w:noWrap/>
                                  <w:vAlign w:val="center"/>
                                  <w:hideMark/>
                                </w:tcPr>
                                <w:p w14:paraId="08F390B2" w14:textId="77777777" w:rsidR="007828EA" w:rsidRPr="0014506A" w:rsidRDefault="007828EA" w:rsidP="003A2A0D">
                                  <w:pPr>
                                    <w:jc w:val="right"/>
                                    <w:textAlignment w:val="center"/>
                                    <w:rPr>
                                      <w:rFonts w:ascii="標楷體" w:eastAsia="標楷體" w:hAnsi="標楷體"/>
                                      <w:sz w:val="20"/>
                                      <w:szCs w:val="20"/>
                                    </w:rPr>
                                  </w:pPr>
                                  <w:r w:rsidRPr="0014506A">
                                    <w:rPr>
                                      <w:rFonts w:ascii="標楷體" w:eastAsia="標楷體" w:hAnsi="標楷體"/>
                                      <w:sz w:val="20"/>
                                      <w:szCs w:val="20"/>
                                    </w:rPr>
                                    <w:t>13</w:t>
                                  </w:r>
                                </w:p>
                              </w:tc>
                              <w:tc>
                                <w:tcPr>
                                  <w:tcW w:w="868" w:type="pct"/>
                                  <w:tcBorders>
                                    <w:top w:val="single" w:sz="4" w:space="0" w:color="auto"/>
                                    <w:bottom w:val="single" w:sz="4" w:space="0" w:color="auto"/>
                                  </w:tcBorders>
                                  <w:noWrap/>
                                  <w:vAlign w:val="center"/>
                                  <w:hideMark/>
                                </w:tcPr>
                                <w:p w14:paraId="0302A44F"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11月30日</w:t>
                                  </w:r>
                                </w:p>
                              </w:tc>
                              <w:tc>
                                <w:tcPr>
                                  <w:tcW w:w="1542" w:type="pct"/>
                                  <w:tcBorders>
                                    <w:top w:val="single" w:sz="4" w:space="0" w:color="auto"/>
                                    <w:bottom w:val="single" w:sz="4" w:space="0" w:color="auto"/>
                                    <w:right w:val="single" w:sz="4" w:space="0" w:color="auto"/>
                                  </w:tcBorders>
                                  <w:vAlign w:val="center"/>
                                </w:tcPr>
                                <w:p w14:paraId="1766122E"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已清理完畢</w:t>
                                  </w:r>
                                </w:p>
                              </w:tc>
                            </w:tr>
                            <w:tr w:rsidR="007828EA" w:rsidRPr="00FD3441" w14:paraId="7EDCE28B"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04119276"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8</w:t>
                                  </w:r>
                                </w:p>
                              </w:tc>
                              <w:tc>
                                <w:tcPr>
                                  <w:tcW w:w="760" w:type="pct"/>
                                  <w:tcBorders>
                                    <w:top w:val="single" w:sz="4" w:space="0" w:color="auto"/>
                                    <w:bottom w:val="single" w:sz="4" w:space="0" w:color="auto"/>
                                  </w:tcBorders>
                                  <w:vAlign w:val="center"/>
                                  <w:hideMark/>
                                </w:tcPr>
                                <w:p w14:paraId="312C6C58"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光量</w:t>
                                  </w:r>
                                </w:p>
                              </w:tc>
                              <w:tc>
                                <w:tcPr>
                                  <w:tcW w:w="654" w:type="pct"/>
                                  <w:tcBorders>
                                    <w:top w:val="single" w:sz="4" w:space="0" w:color="auto"/>
                                    <w:bottom w:val="single" w:sz="4" w:space="0" w:color="auto"/>
                                  </w:tcBorders>
                                  <w:noWrap/>
                                  <w:vAlign w:val="center"/>
                                </w:tcPr>
                                <w:p w14:paraId="10453DA5"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地面型</w:t>
                                  </w:r>
                                </w:p>
                              </w:tc>
                              <w:tc>
                                <w:tcPr>
                                  <w:tcW w:w="868" w:type="pct"/>
                                  <w:tcBorders>
                                    <w:top w:val="single" w:sz="4" w:space="0" w:color="auto"/>
                                    <w:bottom w:val="single" w:sz="4" w:space="0" w:color="auto"/>
                                  </w:tcBorders>
                                  <w:noWrap/>
                                  <w:vAlign w:val="center"/>
                                  <w:hideMark/>
                                </w:tcPr>
                                <w:p w14:paraId="4B5A95F8" w14:textId="77777777" w:rsidR="007828EA" w:rsidRPr="0014506A" w:rsidRDefault="007828EA" w:rsidP="003A2A0D">
                                  <w:pPr>
                                    <w:jc w:val="right"/>
                                    <w:textAlignment w:val="center"/>
                                    <w:rPr>
                                      <w:rFonts w:ascii="標楷體" w:eastAsia="標楷體" w:hAnsi="標楷體"/>
                                      <w:sz w:val="20"/>
                                      <w:szCs w:val="20"/>
                                    </w:rPr>
                                  </w:pPr>
                                  <w:r w:rsidRPr="0014506A">
                                    <w:rPr>
                                      <w:rFonts w:ascii="標楷體" w:eastAsia="標楷體" w:hAnsi="標楷體"/>
                                      <w:sz w:val="20"/>
                                      <w:szCs w:val="20"/>
                                    </w:rPr>
                                    <w:t>124</w:t>
                                  </w:r>
                                </w:p>
                              </w:tc>
                              <w:tc>
                                <w:tcPr>
                                  <w:tcW w:w="868" w:type="pct"/>
                                  <w:tcBorders>
                                    <w:top w:val="single" w:sz="4" w:space="0" w:color="auto"/>
                                    <w:bottom w:val="single" w:sz="4" w:space="0" w:color="auto"/>
                                  </w:tcBorders>
                                  <w:noWrap/>
                                  <w:vAlign w:val="center"/>
                                  <w:hideMark/>
                                </w:tcPr>
                                <w:p w14:paraId="6D381951"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9月20日</w:t>
                                  </w:r>
                                </w:p>
                              </w:tc>
                              <w:tc>
                                <w:tcPr>
                                  <w:tcW w:w="1542" w:type="pct"/>
                                  <w:tcBorders>
                                    <w:top w:val="single" w:sz="4" w:space="0" w:color="auto"/>
                                    <w:bottom w:val="single" w:sz="4" w:space="0" w:color="auto"/>
                                    <w:right w:val="single" w:sz="4" w:space="0" w:color="auto"/>
                                  </w:tcBorders>
                                  <w:vAlign w:val="center"/>
                                </w:tcPr>
                                <w:p w14:paraId="1C302A8B"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已清理完畢</w:t>
                                  </w:r>
                                </w:p>
                              </w:tc>
                            </w:tr>
                            <w:tr w:rsidR="007828EA" w:rsidRPr="00FD3441" w14:paraId="056661AA"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7AEBFCB5"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9</w:t>
                                  </w:r>
                                </w:p>
                              </w:tc>
                              <w:tc>
                                <w:tcPr>
                                  <w:tcW w:w="760" w:type="pct"/>
                                  <w:tcBorders>
                                    <w:top w:val="single" w:sz="4" w:space="0" w:color="auto"/>
                                    <w:bottom w:val="single" w:sz="4" w:space="0" w:color="auto"/>
                                  </w:tcBorders>
                                  <w:vAlign w:val="center"/>
                                  <w:hideMark/>
                                </w:tcPr>
                                <w:p w14:paraId="4A4AA2AA"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宏輝</w:t>
                                  </w:r>
                                </w:p>
                              </w:tc>
                              <w:tc>
                                <w:tcPr>
                                  <w:tcW w:w="654" w:type="pct"/>
                                  <w:tcBorders>
                                    <w:top w:val="single" w:sz="4" w:space="0" w:color="auto"/>
                                    <w:bottom w:val="single" w:sz="4" w:space="0" w:color="auto"/>
                                  </w:tcBorders>
                                  <w:noWrap/>
                                  <w:vAlign w:val="center"/>
                                </w:tcPr>
                                <w:p w14:paraId="2C4F37CA"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地面型</w:t>
                                  </w:r>
                                </w:p>
                              </w:tc>
                              <w:tc>
                                <w:tcPr>
                                  <w:tcW w:w="868" w:type="pct"/>
                                  <w:tcBorders>
                                    <w:top w:val="single" w:sz="4" w:space="0" w:color="auto"/>
                                    <w:bottom w:val="single" w:sz="4" w:space="0" w:color="auto"/>
                                  </w:tcBorders>
                                  <w:noWrap/>
                                  <w:vAlign w:val="center"/>
                                  <w:hideMark/>
                                </w:tcPr>
                                <w:p w14:paraId="761C06AA" w14:textId="77777777" w:rsidR="007828EA" w:rsidRPr="0014506A" w:rsidRDefault="007828EA" w:rsidP="003A2A0D">
                                  <w:pPr>
                                    <w:jc w:val="right"/>
                                    <w:textAlignment w:val="center"/>
                                    <w:rPr>
                                      <w:rFonts w:ascii="標楷體" w:eastAsia="標楷體" w:hAnsi="標楷體"/>
                                      <w:sz w:val="20"/>
                                      <w:szCs w:val="20"/>
                                    </w:rPr>
                                  </w:pPr>
                                  <w:r w:rsidRPr="0014506A">
                                    <w:rPr>
                                      <w:rFonts w:ascii="標楷體" w:eastAsia="標楷體" w:hAnsi="標楷體"/>
                                      <w:sz w:val="20"/>
                                      <w:szCs w:val="20"/>
                                    </w:rPr>
                                    <w:t>320</w:t>
                                  </w:r>
                                </w:p>
                              </w:tc>
                              <w:tc>
                                <w:tcPr>
                                  <w:tcW w:w="868" w:type="pct"/>
                                  <w:tcBorders>
                                    <w:top w:val="single" w:sz="4" w:space="0" w:color="auto"/>
                                    <w:bottom w:val="single" w:sz="4" w:space="0" w:color="auto"/>
                                  </w:tcBorders>
                                  <w:noWrap/>
                                  <w:vAlign w:val="center"/>
                                  <w:hideMark/>
                                </w:tcPr>
                                <w:p w14:paraId="2C389022"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9月20日</w:t>
                                  </w:r>
                                </w:p>
                              </w:tc>
                              <w:tc>
                                <w:tcPr>
                                  <w:tcW w:w="1542" w:type="pct"/>
                                  <w:tcBorders>
                                    <w:top w:val="single" w:sz="4" w:space="0" w:color="auto"/>
                                    <w:bottom w:val="single" w:sz="4" w:space="0" w:color="auto"/>
                                    <w:right w:val="single" w:sz="4" w:space="0" w:color="auto"/>
                                  </w:tcBorders>
                                  <w:vAlign w:val="center"/>
                                </w:tcPr>
                                <w:p w14:paraId="10FE433E"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已清理完畢</w:t>
                                  </w:r>
                                </w:p>
                              </w:tc>
                            </w:tr>
                            <w:tr w:rsidR="007828EA" w:rsidRPr="00FD3441" w14:paraId="6CE94E68"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43BD7CD1"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10</w:t>
                                  </w:r>
                                </w:p>
                              </w:tc>
                              <w:tc>
                                <w:tcPr>
                                  <w:tcW w:w="760" w:type="pct"/>
                                  <w:tcBorders>
                                    <w:top w:val="single" w:sz="4" w:space="0" w:color="auto"/>
                                    <w:bottom w:val="single" w:sz="4" w:space="0" w:color="auto"/>
                                  </w:tcBorders>
                                  <w:vAlign w:val="center"/>
                                </w:tcPr>
                                <w:p w14:paraId="576A3165"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向陽</w:t>
                                  </w:r>
                                </w:p>
                              </w:tc>
                              <w:tc>
                                <w:tcPr>
                                  <w:tcW w:w="654" w:type="pct"/>
                                  <w:tcBorders>
                                    <w:top w:val="single" w:sz="4" w:space="0" w:color="auto"/>
                                    <w:bottom w:val="single" w:sz="4" w:space="0" w:color="auto"/>
                                  </w:tcBorders>
                                  <w:noWrap/>
                                  <w:vAlign w:val="center"/>
                                </w:tcPr>
                                <w:p w14:paraId="1FF5D6DF"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地面型</w:t>
                                  </w:r>
                                </w:p>
                              </w:tc>
                              <w:tc>
                                <w:tcPr>
                                  <w:tcW w:w="868" w:type="pct"/>
                                  <w:tcBorders>
                                    <w:top w:val="single" w:sz="4" w:space="0" w:color="auto"/>
                                    <w:bottom w:val="single" w:sz="4" w:space="0" w:color="auto"/>
                                  </w:tcBorders>
                                  <w:noWrap/>
                                  <w:vAlign w:val="center"/>
                                  <w:hideMark/>
                                </w:tcPr>
                                <w:p w14:paraId="3540E10F" w14:textId="77777777" w:rsidR="007828EA" w:rsidRPr="0014506A" w:rsidRDefault="007828EA" w:rsidP="003A2A0D">
                                  <w:pPr>
                                    <w:jc w:val="right"/>
                                    <w:textAlignment w:val="center"/>
                                    <w:rPr>
                                      <w:rFonts w:ascii="標楷體" w:eastAsia="標楷體" w:hAnsi="標楷體"/>
                                      <w:sz w:val="20"/>
                                      <w:szCs w:val="20"/>
                                    </w:rPr>
                                  </w:pPr>
                                  <w:r w:rsidRPr="0014506A">
                                    <w:rPr>
                                      <w:rFonts w:ascii="標楷體" w:eastAsia="標楷體" w:hAnsi="標楷體"/>
                                      <w:sz w:val="20"/>
                                      <w:szCs w:val="20"/>
                                    </w:rPr>
                                    <w:t>20</w:t>
                                  </w:r>
                                </w:p>
                              </w:tc>
                              <w:tc>
                                <w:tcPr>
                                  <w:tcW w:w="868" w:type="pct"/>
                                  <w:tcBorders>
                                    <w:top w:val="single" w:sz="4" w:space="0" w:color="auto"/>
                                    <w:bottom w:val="single" w:sz="4" w:space="0" w:color="auto"/>
                                  </w:tcBorders>
                                  <w:noWrap/>
                                  <w:vAlign w:val="center"/>
                                  <w:hideMark/>
                                </w:tcPr>
                                <w:p w14:paraId="1506D132"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9月15日</w:t>
                                  </w:r>
                                </w:p>
                              </w:tc>
                              <w:tc>
                                <w:tcPr>
                                  <w:tcW w:w="1542" w:type="pct"/>
                                  <w:tcBorders>
                                    <w:top w:val="single" w:sz="4" w:space="0" w:color="auto"/>
                                    <w:bottom w:val="single" w:sz="4" w:space="0" w:color="auto"/>
                                    <w:right w:val="single" w:sz="4" w:space="0" w:color="auto"/>
                                  </w:tcBorders>
                                  <w:vAlign w:val="center"/>
                                </w:tcPr>
                                <w:p w14:paraId="41942F59"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已清理完畢</w:t>
                                  </w:r>
                                </w:p>
                              </w:tc>
                            </w:tr>
                            <w:tr w:rsidR="007828EA" w:rsidRPr="00FD3441" w14:paraId="61FC967B"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4D71ED42"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11</w:t>
                                  </w:r>
                                </w:p>
                              </w:tc>
                              <w:tc>
                                <w:tcPr>
                                  <w:tcW w:w="760" w:type="pct"/>
                                  <w:tcBorders>
                                    <w:top w:val="single" w:sz="4" w:space="0" w:color="auto"/>
                                    <w:bottom w:val="single" w:sz="4" w:space="0" w:color="auto"/>
                                  </w:tcBorders>
                                  <w:vAlign w:val="center"/>
                                </w:tcPr>
                                <w:p w14:paraId="26A7D206"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廣宇</w:t>
                                  </w:r>
                                </w:p>
                              </w:tc>
                              <w:tc>
                                <w:tcPr>
                                  <w:tcW w:w="654" w:type="pct"/>
                                  <w:tcBorders>
                                    <w:top w:val="single" w:sz="4" w:space="0" w:color="auto"/>
                                    <w:bottom w:val="single" w:sz="4" w:space="0" w:color="auto"/>
                                  </w:tcBorders>
                                  <w:noWrap/>
                                  <w:vAlign w:val="center"/>
                                </w:tcPr>
                                <w:p w14:paraId="0F30E9E1"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地面型</w:t>
                                  </w:r>
                                </w:p>
                              </w:tc>
                              <w:tc>
                                <w:tcPr>
                                  <w:tcW w:w="868" w:type="pct"/>
                                  <w:tcBorders>
                                    <w:top w:val="single" w:sz="4" w:space="0" w:color="auto"/>
                                    <w:bottom w:val="single" w:sz="4" w:space="0" w:color="auto"/>
                                  </w:tcBorders>
                                  <w:noWrap/>
                                  <w:vAlign w:val="center"/>
                                  <w:hideMark/>
                                </w:tcPr>
                                <w:p w14:paraId="62890AF8" w14:textId="77777777" w:rsidR="007828EA" w:rsidRPr="0014506A" w:rsidRDefault="007828EA" w:rsidP="003A2A0D">
                                  <w:pPr>
                                    <w:jc w:val="right"/>
                                    <w:textAlignment w:val="center"/>
                                    <w:rPr>
                                      <w:rFonts w:ascii="標楷體" w:eastAsia="標楷體" w:hAnsi="標楷體"/>
                                      <w:sz w:val="20"/>
                                      <w:szCs w:val="20"/>
                                    </w:rPr>
                                  </w:pPr>
                                  <w:r w:rsidRPr="0014506A">
                                    <w:rPr>
                                      <w:rFonts w:ascii="標楷體" w:eastAsia="標楷體" w:hAnsi="標楷體"/>
                                      <w:sz w:val="20"/>
                                      <w:szCs w:val="20"/>
                                    </w:rPr>
                                    <w:t>200</w:t>
                                  </w:r>
                                </w:p>
                              </w:tc>
                              <w:tc>
                                <w:tcPr>
                                  <w:tcW w:w="868" w:type="pct"/>
                                  <w:tcBorders>
                                    <w:top w:val="single" w:sz="4" w:space="0" w:color="auto"/>
                                    <w:bottom w:val="single" w:sz="4" w:space="0" w:color="auto"/>
                                  </w:tcBorders>
                                  <w:noWrap/>
                                  <w:vAlign w:val="center"/>
                                  <w:hideMark/>
                                </w:tcPr>
                                <w:p w14:paraId="3E76A8B5"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9月30日</w:t>
                                  </w:r>
                                </w:p>
                              </w:tc>
                              <w:tc>
                                <w:tcPr>
                                  <w:tcW w:w="1542" w:type="pct"/>
                                  <w:tcBorders>
                                    <w:top w:val="single" w:sz="4" w:space="0" w:color="auto"/>
                                    <w:bottom w:val="single" w:sz="4" w:space="0" w:color="auto"/>
                                    <w:right w:val="single" w:sz="4" w:space="0" w:color="auto"/>
                                  </w:tcBorders>
                                  <w:vAlign w:val="center"/>
                                </w:tcPr>
                                <w:p w14:paraId="6932EEB5"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已清理完畢</w:t>
                                  </w:r>
                                </w:p>
                              </w:tc>
                            </w:tr>
                            <w:tr w:rsidR="007828EA" w:rsidRPr="00FD3441" w14:paraId="1E29202C"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3225C8C6"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12</w:t>
                                  </w:r>
                                </w:p>
                              </w:tc>
                              <w:tc>
                                <w:tcPr>
                                  <w:tcW w:w="760" w:type="pct"/>
                                  <w:tcBorders>
                                    <w:top w:val="single" w:sz="4" w:space="0" w:color="auto"/>
                                    <w:bottom w:val="single" w:sz="4" w:space="0" w:color="auto"/>
                                  </w:tcBorders>
                                  <w:vAlign w:val="center"/>
                                  <w:hideMark/>
                                </w:tcPr>
                                <w:p w14:paraId="6E941078"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新勝</w:t>
                                  </w:r>
                                </w:p>
                              </w:tc>
                              <w:tc>
                                <w:tcPr>
                                  <w:tcW w:w="654" w:type="pct"/>
                                  <w:tcBorders>
                                    <w:top w:val="single" w:sz="4" w:space="0" w:color="auto"/>
                                    <w:bottom w:val="single" w:sz="4" w:space="0" w:color="auto"/>
                                  </w:tcBorders>
                                  <w:noWrap/>
                                  <w:vAlign w:val="center"/>
                                </w:tcPr>
                                <w:p w14:paraId="4148C2CE"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地面型</w:t>
                                  </w:r>
                                </w:p>
                              </w:tc>
                              <w:tc>
                                <w:tcPr>
                                  <w:tcW w:w="868" w:type="pct"/>
                                  <w:tcBorders>
                                    <w:top w:val="single" w:sz="4" w:space="0" w:color="auto"/>
                                    <w:bottom w:val="single" w:sz="4" w:space="0" w:color="auto"/>
                                  </w:tcBorders>
                                  <w:noWrap/>
                                  <w:vAlign w:val="center"/>
                                  <w:hideMark/>
                                </w:tcPr>
                                <w:p w14:paraId="1F663261" w14:textId="77777777" w:rsidR="007828EA" w:rsidRPr="0014506A" w:rsidRDefault="007828EA" w:rsidP="003A2A0D">
                                  <w:pPr>
                                    <w:jc w:val="right"/>
                                    <w:textAlignment w:val="center"/>
                                    <w:rPr>
                                      <w:rFonts w:ascii="標楷體" w:eastAsia="標楷體" w:hAnsi="標楷體"/>
                                      <w:sz w:val="20"/>
                                      <w:szCs w:val="20"/>
                                    </w:rPr>
                                  </w:pPr>
                                  <w:r w:rsidRPr="0014506A">
                                    <w:rPr>
                                      <w:rFonts w:ascii="標楷體" w:eastAsia="標楷體" w:hAnsi="標楷體"/>
                                      <w:sz w:val="20"/>
                                      <w:szCs w:val="20"/>
                                    </w:rPr>
                                    <w:t>6</w:t>
                                  </w:r>
                                  <w:r w:rsidRPr="0014506A">
                                    <w:rPr>
                                      <w:rFonts w:ascii="標楷體" w:eastAsia="標楷體" w:hAnsi="標楷體" w:hint="eastAsia"/>
                                      <w:sz w:val="20"/>
                                      <w:szCs w:val="20"/>
                                    </w:rPr>
                                    <w:t>,</w:t>
                                  </w:r>
                                  <w:r w:rsidRPr="0014506A">
                                    <w:rPr>
                                      <w:rFonts w:ascii="標楷體" w:eastAsia="標楷體" w:hAnsi="標楷體"/>
                                      <w:sz w:val="20"/>
                                      <w:szCs w:val="20"/>
                                    </w:rPr>
                                    <w:t>222</w:t>
                                  </w:r>
                                </w:p>
                              </w:tc>
                              <w:tc>
                                <w:tcPr>
                                  <w:tcW w:w="868" w:type="pct"/>
                                  <w:tcBorders>
                                    <w:top w:val="single" w:sz="4" w:space="0" w:color="auto"/>
                                    <w:bottom w:val="single" w:sz="4" w:space="0" w:color="auto"/>
                                  </w:tcBorders>
                                  <w:noWrap/>
                                  <w:vAlign w:val="center"/>
                                  <w:hideMark/>
                                </w:tcPr>
                                <w:p w14:paraId="2EA7690A"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9月30日</w:t>
                                  </w:r>
                                </w:p>
                              </w:tc>
                              <w:tc>
                                <w:tcPr>
                                  <w:tcW w:w="1542" w:type="pct"/>
                                  <w:tcBorders>
                                    <w:top w:val="single" w:sz="4" w:space="0" w:color="auto"/>
                                    <w:bottom w:val="single" w:sz="4" w:space="0" w:color="auto"/>
                                    <w:right w:val="single" w:sz="4" w:space="0" w:color="auto"/>
                                  </w:tcBorders>
                                  <w:vAlign w:val="center"/>
                                </w:tcPr>
                                <w:p w14:paraId="67756824"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已清理完畢</w:t>
                                  </w:r>
                                </w:p>
                              </w:tc>
                            </w:tr>
                            <w:tr w:rsidR="007828EA" w:rsidRPr="00FD3441" w14:paraId="6492E6C4"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2AC3EB76"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13</w:t>
                                  </w:r>
                                </w:p>
                              </w:tc>
                              <w:tc>
                                <w:tcPr>
                                  <w:tcW w:w="760" w:type="pct"/>
                                  <w:tcBorders>
                                    <w:top w:val="single" w:sz="4" w:space="0" w:color="auto"/>
                                    <w:bottom w:val="single" w:sz="4" w:space="0" w:color="auto"/>
                                  </w:tcBorders>
                                  <w:vAlign w:val="center"/>
                                  <w:hideMark/>
                                </w:tcPr>
                                <w:p w14:paraId="392CDF8A"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台泥一期</w:t>
                                  </w:r>
                                </w:p>
                              </w:tc>
                              <w:tc>
                                <w:tcPr>
                                  <w:tcW w:w="654" w:type="pct"/>
                                  <w:tcBorders>
                                    <w:top w:val="single" w:sz="4" w:space="0" w:color="auto"/>
                                    <w:bottom w:val="single" w:sz="4" w:space="0" w:color="auto"/>
                                  </w:tcBorders>
                                  <w:noWrap/>
                                  <w:vAlign w:val="center"/>
                                </w:tcPr>
                                <w:p w14:paraId="09888A87"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地面型</w:t>
                                  </w:r>
                                </w:p>
                              </w:tc>
                              <w:tc>
                                <w:tcPr>
                                  <w:tcW w:w="868" w:type="pct"/>
                                  <w:tcBorders>
                                    <w:top w:val="single" w:sz="4" w:space="0" w:color="auto"/>
                                    <w:bottom w:val="single" w:sz="4" w:space="0" w:color="auto"/>
                                  </w:tcBorders>
                                  <w:noWrap/>
                                  <w:vAlign w:val="center"/>
                                  <w:hideMark/>
                                </w:tcPr>
                                <w:p w14:paraId="563704E7" w14:textId="77777777" w:rsidR="007828EA" w:rsidRPr="0014506A" w:rsidRDefault="007828EA" w:rsidP="003A2A0D">
                                  <w:pPr>
                                    <w:jc w:val="right"/>
                                    <w:textAlignment w:val="center"/>
                                    <w:rPr>
                                      <w:rFonts w:ascii="標楷體" w:eastAsia="標楷體" w:hAnsi="標楷體"/>
                                      <w:sz w:val="20"/>
                                      <w:szCs w:val="20"/>
                                    </w:rPr>
                                  </w:pPr>
                                  <w:r w:rsidRPr="0014506A">
                                    <w:rPr>
                                      <w:rFonts w:ascii="標楷體" w:eastAsia="標楷體" w:hAnsi="標楷體"/>
                                      <w:sz w:val="20"/>
                                      <w:szCs w:val="20"/>
                                    </w:rPr>
                                    <w:t>110</w:t>
                                  </w:r>
                                </w:p>
                              </w:tc>
                              <w:tc>
                                <w:tcPr>
                                  <w:tcW w:w="868" w:type="pct"/>
                                  <w:tcBorders>
                                    <w:top w:val="single" w:sz="4" w:space="0" w:color="auto"/>
                                    <w:bottom w:val="single" w:sz="4" w:space="0" w:color="auto"/>
                                  </w:tcBorders>
                                  <w:noWrap/>
                                  <w:vAlign w:val="center"/>
                                  <w:hideMark/>
                                </w:tcPr>
                                <w:p w14:paraId="17C40409"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1</w:t>
                                  </w:r>
                                  <w:r w:rsidRPr="0014506A">
                                    <w:rPr>
                                      <w:rFonts w:ascii="標楷體" w:eastAsia="標楷體" w:hAnsi="標楷體" w:hint="eastAsia"/>
                                      <w:sz w:val="20"/>
                                      <w:szCs w:val="20"/>
                                    </w:rPr>
                                    <w:t>2</w:t>
                                  </w:r>
                                  <w:r w:rsidRPr="0014506A">
                                    <w:rPr>
                                      <w:rFonts w:ascii="標楷體" w:eastAsia="標楷體" w:hAnsi="標楷體"/>
                                      <w:sz w:val="20"/>
                                      <w:szCs w:val="20"/>
                                    </w:rPr>
                                    <w:t>月3</w:t>
                                  </w:r>
                                  <w:r w:rsidRPr="0014506A">
                                    <w:rPr>
                                      <w:rFonts w:ascii="標楷體" w:eastAsia="標楷體" w:hAnsi="標楷體" w:hint="eastAsia"/>
                                      <w:sz w:val="20"/>
                                      <w:szCs w:val="20"/>
                                    </w:rPr>
                                    <w:t>1日</w:t>
                                  </w:r>
                                </w:p>
                              </w:tc>
                              <w:tc>
                                <w:tcPr>
                                  <w:tcW w:w="1542" w:type="pct"/>
                                  <w:tcBorders>
                                    <w:top w:val="single" w:sz="4" w:space="0" w:color="auto"/>
                                    <w:bottom w:val="single" w:sz="4" w:space="0" w:color="auto"/>
                                    <w:right w:val="single" w:sz="4" w:space="0" w:color="auto"/>
                                  </w:tcBorders>
                                  <w:vAlign w:val="center"/>
                                </w:tcPr>
                                <w:p w14:paraId="55DB993F"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暫置辦公室倉庫</w:t>
                                  </w:r>
                                </w:p>
                              </w:tc>
                            </w:tr>
                            <w:tr w:rsidR="007828EA" w:rsidRPr="00FD3441" w14:paraId="47F369A3" w14:textId="77777777" w:rsidTr="00675FB4">
                              <w:trPr>
                                <w:jc w:val="center"/>
                              </w:trPr>
                              <w:tc>
                                <w:tcPr>
                                  <w:tcW w:w="5000" w:type="pct"/>
                                  <w:gridSpan w:val="6"/>
                                  <w:tcBorders>
                                    <w:top w:val="single" w:sz="4" w:space="0" w:color="auto"/>
                                    <w:left w:val="nil"/>
                                    <w:bottom w:val="nil"/>
                                    <w:right w:val="nil"/>
                                  </w:tcBorders>
                                  <w:noWrap/>
                                  <w:vAlign w:val="center"/>
                                </w:tcPr>
                                <w:p w14:paraId="72ABE815" w14:textId="77777777" w:rsidR="007828EA" w:rsidRPr="00FD3441" w:rsidRDefault="007828EA" w:rsidP="0059631F">
                                  <w:pPr>
                                    <w:rPr>
                                      <w:rFonts w:ascii="標楷體" w:eastAsia="標楷體" w:hAnsi="標楷體"/>
                                      <w:szCs w:val="24"/>
                                    </w:rPr>
                                  </w:pPr>
                                  <w:r w:rsidRPr="00E226AC">
                                    <w:rPr>
                                      <w:rFonts w:ascii="標楷體" w:eastAsia="標楷體" w:hAnsi="標楷體" w:hint="eastAsia"/>
                                      <w:color w:val="000000" w:themeColor="text1"/>
                                      <w:sz w:val="18"/>
                                      <w:szCs w:val="18"/>
                                    </w:rPr>
                                    <w:t>資料來源</w:t>
                                  </w:r>
                                  <w:r>
                                    <w:rPr>
                                      <w:rFonts w:ascii="新細明體" w:eastAsia="新細明體" w:hAnsi="新細明體" w:hint="eastAsia"/>
                                      <w:color w:val="000000" w:themeColor="text1"/>
                                      <w:sz w:val="18"/>
                                      <w:szCs w:val="18"/>
                                    </w:rPr>
                                    <w:t>：</w:t>
                                  </w:r>
                                  <w:r>
                                    <w:rPr>
                                      <w:rFonts w:ascii="標楷體" w:eastAsia="標楷體" w:hAnsi="標楷體" w:hint="eastAsia"/>
                                      <w:color w:val="000000" w:themeColor="text1"/>
                                      <w:sz w:val="18"/>
                                      <w:szCs w:val="18"/>
                                    </w:rPr>
                                    <w:t>整理自嘉義縣環境保護局提供資料。</w:t>
                                  </w:r>
                                </w:p>
                              </w:tc>
                            </w:tr>
                          </w:tbl>
                          <w:p w14:paraId="60285D5E" w14:textId="77777777" w:rsidR="007828EA" w:rsidRPr="0014506A" w:rsidRDefault="007828EA" w:rsidP="00675FB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6" type="#_x0000_t202" style="position:absolute;left:0;text-align:left;margin-left:177.4pt;margin-top:208.1pt;width:325.65pt;height:443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" stroked="f">
                <v:textbox>
                  <w:txbxContent>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
                        <w:gridCol w:w="955"/>
                        <w:gridCol w:w="822"/>
                        <w:gridCol w:w="1091"/>
                        <w:gridCol w:w="1091"/>
                        <w:gridCol w:w="1936"/>
                      </w:tblGrid>
                      <w:tr w:rsidR="007828EA" w:rsidRPr="00FD3441" w14:paraId="396C61A0" w14:textId="77777777" w:rsidTr="00675FB4">
                        <w:trPr>
                          <w:tblHeader/>
                          <w:jc w:val="center"/>
                        </w:trPr>
                        <w:tc>
                          <w:tcPr>
                            <w:tcW w:w="5000" w:type="pct"/>
                            <w:gridSpan w:val="6"/>
                            <w:tcBorders>
                              <w:top w:val="nil"/>
                              <w:left w:val="nil"/>
                              <w:bottom w:val="single" w:sz="4" w:space="0" w:color="auto"/>
                              <w:right w:val="nil"/>
                            </w:tcBorders>
                            <w:noWrap/>
                            <w:vAlign w:val="center"/>
                          </w:tcPr>
                          <w:p w14:paraId="16813EE1" w14:textId="77777777" w:rsidR="007828EA" w:rsidRDefault="007828EA" w:rsidP="00675FB4">
                            <w:pPr>
                              <w:spacing w:line="320" w:lineRule="exact"/>
                              <w:jc w:val="center"/>
                              <w:rPr>
                                <w:rFonts w:ascii="標楷體" w:eastAsia="標楷體" w:hAnsi="標楷體"/>
                                <w:bCs/>
                                <w:szCs w:val="24"/>
                              </w:rPr>
                            </w:pPr>
                            <w:r w:rsidRPr="0014506A">
                              <w:rPr>
                                <w:rFonts w:ascii="標楷體" w:eastAsia="標楷體" w:hAnsi="標楷體" w:hint="eastAsia"/>
                                <w:b/>
                                <w:bCs/>
                                <w:szCs w:val="24"/>
                              </w:rPr>
                              <w:t>表1</w:t>
                            </w:r>
                            <w:r>
                              <w:rPr>
                                <w:rFonts w:ascii="標楷體" w:eastAsia="標楷體" w:hAnsi="標楷體" w:hint="eastAsia"/>
                                <w:bCs/>
                                <w:szCs w:val="24"/>
                              </w:rPr>
                              <w:t xml:space="preserve">  </w:t>
                            </w:r>
                            <w:r w:rsidRPr="00723A2E">
                              <w:rPr>
                                <w:rFonts w:ascii="標楷體" w:eastAsia="標楷體" w:hAnsi="標楷體" w:hint="eastAsia"/>
                                <w:b/>
                                <w:bCs/>
                                <w:szCs w:val="24"/>
                              </w:rPr>
                              <w:t>114年度</w:t>
                            </w:r>
                            <w:r w:rsidRPr="00182870">
                              <w:rPr>
                                <w:rFonts w:ascii="標楷體" w:eastAsia="標楷體" w:hAnsi="標楷體" w:hint="eastAsia"/>
                                <w:b/>
                                <w:bCs/>
                                <w:szCs w:val="24"/>
                              </w:rPr>
                              <w:t>太陽光電案場因風災受損光電模組清理情形</w:t>
                            </w:r>
                          </w:p>
                          <w:p w14:paraId="775600DF" w14:textId="77777777" w:rsidR="007828EA" w:rsidRPr="00E25F4D" w:rsidRDefault="007828EA" w:rsidP="00675FB4">
                            <w:pPr>
                              <w:spacing w:line="320" w:lineRule="exact"/>
                              <w:jc w:val="right"/>
                              <w:rPr>
                                <w:rFonts w:ascii="標楷體" w:eastAsia="標楷體" w:hAnsi="標楷體"/>
                                <w:bCs/>
                                <w:sz w:val="20"/>
                                <w:szCs w:val="20"/>
                              </w:rPr>
                            </w:pPr>
                            <w:r>
                              <w:rPr>
                                <w:rFonts w:ascii="標楷體" w:eastAsia="標楷體" w:hAnsi="標楷體" w:hint="eastAsia"/>
                                <w:bCs/>
                                <w:sz w:val="20"/>
                                <w:szCs w:val="20"/>
                              </w:rPr>
                              <w:t>單位：片、％</w:t>
                            </w:r>
                          </w:p>
                        </w:tc>
                      </w:tr>
                      <w:tr w:rsidR="007828EA" w:rsidRPr="00FD3441" w14:paraId="0876EA9B" w14:textId="77777777" w:rsidTr="002473E4">
                        <w:trPr>
                          <w:trHeight w:val="357"/>
                          <w:tblHeader/>
                          <w:jc w:val="center"/>
                        </w:trPr>
                        <w:tc>
                          <w:tcPr>
                            <w:tcW w:w="309" w:type="pct"/>
                            <w:tcBorders>
                              <w:top w:val="single" w:sz="4" w:space="0" w:color="auto"/>
                              <w:left w:val="single" w:sz="4" w:space="0" w:color="auto"/>
                              <w:bottom w:val="single" w:sz="4" w:space="0" w:color="auto"/>
                            </w:tcBorders>
                            <w:noWrap/>
                            <w:vAlign w:val="center"/>
                            <w:hideMark/>
                          </w:tcPr>
                          <w:p w14:paraId="0DE9FF49" w14:textId="77777777" w:rsidR="007828EA" w:rsidRPr="0014506A" w:rsidRDefault="007828EA" w:rsidP="003A2A0D">
                            <w:pPr>
                              <w:jc w:val="center"/>
                              <w:textAlignment w:val="center"/>
                              <w:rPr>
                                <w:rFonts w:ascii="標楷體" w:eastAsia="標楷體" w:hAnsi="標楷體"/>
                                <w:bCs/>
                                <w:sz w:val="20"/>
                                <w:szCs w:val="20"/>
                              </w:rPr>
                            </w:pPr>
                            <w:r w:rsidRPr="0014506A">
                              <w:rPr>
                                <w:rFonts w:ascii="標楷體" w:eastAsia="標楷體" w:hAnsi="標楷體"/>
                                <w:bCs/>
                                <w:sz w:val="20"/>
                                <w:szCs w:val="20"/>
                              </w:rPr>
                              <w:t>編號</w:t>
                            </w:r>
                          </w:p>
                        </w:tc>
                        <w:tc>
                          <w:tcPr>
                            <w:tcW w:w="760" w:type="pct"/>
                            <w:tcBorders>
                              <w:top w:val="single" w:sz="4" w:space="0" w:color="auto"/>
                              <w:bottom w:val="single" w:sz="4" w:space="0" w:color="auto"/>
                            </w:tcBorders>
                            <w:vAlign w:val="center"/>
                            <w:hideMark/>
                          </w:tcPr>
                          <w:p w14:paraId="64F343EC" w14:textId="77777777" w:rsidR="007828EA" w:rsidRPr="0014506A" w:rsidRDefault="007828EA" w:rsidP="003A2A0D">
                            <w:pPr>
                              <w:jc w:val="center"/>
                              <w:textAlignment w:val="center"/>
                              <w:rPr>
                                <w:rFonts w:ascii="標楷體" w:eastAsia="標楷體" w:hAnsi="標楷體"/>
                                <w:bCs/>
                                <w:sz w:val="20"/>
                                <w:szCs w:val="20"/>
                              </w:rPr>
                            </w:pPr>
                            <w:r w:rsidRPr="0014506A">
                              <w:rPr>
                                <w:rFonts w:ascii="標楷體" w:eastAsia="標楷體" w:hAnsi="標楷體"/>
                                <w:bCs/>
                                <w:sz w:val="20"/>
                                <w:szCs w:val="20"/>
                              </w:rPr>
                              <w:t>案場</w:t>
                            </w:r>
                          </w:p>
                          <w:p w14:paraId="63819B9C" w14:textId="77777777" w:rsidR="007828EA" w:rsidRPr="0014506A" w:rsidRDefault="007828EA" w:rsidP="003A2A0D">
                            <w:pPr>
                              <w:jc w:val="center"/>
                              <w:textAlignment w:val="center"/>
                              <w:rPr>
                                <w:rFonts w:ascii="標楷體" w:eastAsia="標楷體" w:hAnsi="標楷體"/>
                                <w:bCs/>
                                <w:sz w:val="20"/>
                                <w:szCs w:val="20"/>
                              </w:rPr>
                            </w:pPr>
                            <w:r w:rsidRPr="0014506A">
                              <w:rPr>
                                <w:rFonts w:ascii="標楷體" w:eastAsia="標楷體" w:hAnsi="標楷體" w:hint="eastAsia"/>
                                <w:bCs/>
                                <w:sz w:val="20"/>
                                <w:szCs w:val="20"/>
                              </w:rPr>
                              <w:t>名稱</w:t>
                            </w:r>
                          </w:p>
                        </w:tc>
                        <w:tc>
                          <w:tcPr>
                            <w:tcW w:w="654" w:type="pct"/>
                            <w:tcBorders>
                              <w:top w:val="single" w:sz="4" w:space="0" w:color="auto"/>
                              <w:bottom w:val="single" w:sz="4" w:space="0" w:color="auto"/>
                            </w:tcBorders>
                            <w:vAlign w:val="center"/>
                          </w:tcPr>
                          <w:p w14:paraId="7E3B9891" w14:textId="77777777" w:rsidR="007828EA" w:rsidRPr="0014506A" w:rsidRDefault="007828EA" w:rsidP="003A2A0D">
                            <w:pPr>
                              <w:jc w:val="center"/>
                              <w:textAlignment w:val="center"/>
                              <w:rPr>
                                <w:rFonts w:ascii="標楷體" w:eastAsia="標楷體" w:hAnsi="標楷體"/>
                                <w:bCs/>
                                <w:sz w:val="20"/>
                                <w:szCs w:val="20"/>
                              </w:rPr>
                            </w:pPr>
                            <w:r w:rsidRPr="0014506A">
                              <w:rPr>
                                <w:rFonts w:ascii="標楷體" w:eastAsia="標楷體" w:hAnsi="標楷體" w:hint="eastAsia"/>
                                <w:bCs/>
                                <w:sz w:val="20"/>
                                <w:szCs w:val="20"/>
                              </w:rPr>
                              <w:t>案場</w:t>
                            </w:r>
                          </w:p>
                          <w:p w14:paraId="4F58FE44" w14:textId="77777777" w:rsidR="007828EA" w:rsidRPr="0014506A" w:rsidRDefault="007828EA" w:rsidP="003A2A0D">
                            <w:pPr>
                              <w:jc w:val="center"/>
                              <w:textAlignment w:val="center"/>
                              <w:rPr>
                                <w:rFonts w:ascii="標楷體" w:eastAsia="標楷體" w:hAnsi="標楷體"/>
                                <w:bCs/>
                                <w:sz w:val="20"/>
                                <w:szCs w:val="20"/>
                              </w:rPr>
                            </w:pPr>
                            <w:r w:rsidRPr="0014506A">
                              <w:rPr>
                                <w:rFonts w:ascii="標楷體" w:eastAsia="標楷體" w:hAnsi="標楷體" w:hint="eastAsia"/>
                                <w:bCs/>
                                <w:sz w:val="20"/>
                                <w:szCs w:val="20"/>
                              </w:rPr>
                              <w:t>類型</w:t>
                            </w:r>
                          </w:p>
                        </w:tc>
                        <w:tc>
                          <w:tcPr>
                            <w:tcW w:w="868" w:type="pct"/>
                            <w:tcBorders>
                              <w:top w:val="single" w:sz="4" w:space="0" w:color="auto"/>
                              <w:bottom w:val="single" w:sz="4" w:space="0" w:color="auto"/>
                            </w:tcBorders>
                            <w:vAlign w:val="center"/>
                            <w:hideMark/>
                          </w:tcPr>
                          <w:p w14:paraId="241F5FD4" w14:textId="77777777" w:rsidR="007828EA" w:rsidRDefault="007828EA" w:rsidP="003A2A0D">
                            <w:pPr>
                              <w:jc w:val="center"/>
                              <w:textAlignment w:val="center"/>
                              <w:rPr>
                                <w:rFonts w:ascii="標楷體" w:eastAsia="標楷體" w:hAnsi="標楷體"/>
                                <w:bCs/>
                                <w:sz w:val="20"/>
                                <w:szCs w:val="20"/>
                              </w:rPr>
                            </w:pPr>
                            <w:r w:rsidRPr="0014506A">
                              <w:rPr>
                                <w:rFonts w:ascii="標楷體" w:eastAsia="標楷體" w:hAnsi="標楷體"/>
                                <w:bCs/>
                                <w:sz w:val="20"/>
                                <w:szCs w:val="20"/>
                              </w:rPr>
                              <w:t>光電模組</w:t>
                            </w:r>
                          </w:p>
                          <w:p w14:paraId="62AC1BC9" w14:textId="77777777" w:rsidR="007828EA" w:rsidRPr="0014506A" w:rsidRDefault="007828EA" w:rsidP="003A2A0D">
                            <w:pPr>
                              <w:jc w:val="center"/>
                              <w:textAlignment w:val="center"/>
                              <w:rPr>
                                <w:rFonts w:ascii="標楷體" w:eastAsia="標楷體" w:hAnsi="標楷體"/>
                                <w:bCs/>
                                <w:sz w:val="20"/>
                                <w:szCs w:val="20"/>
                              </w:rPr>
                            </w:pPr>
                            <w:r w:rsidRPr="0014506A">
                              <w:rPr>
                                <w:rFonts w:ascii="標楷體" w:eastAsia="標楷體" w:hAnsi="標楷體"/>
                                <w:bCs/>
                                <w:sz w:val="20"/>
                                <w:szCs w:val="20"/>
                              </w:rPr>
                              <w:t>受損片數</w:t>
                            </w:r>
                          </w:p>
                        </w:tc>
                        <w:tc>
                          <w:tcPr>
                            <w:tcW w:w="868" w:type="pct"/>
                            <w:tcBorders>
                              <w:top w:val="single" w:sz="4" w:space="0" w:color="auto"/>
                              <w:bottom w:val="single" w:sz="4" w:space="0" w:color="auto"/>
                            </w:tcBorders>
                            <w:vAlign w:val="center"/>
                            <w:hideMark/>
                          </w:tcPr>
                          <w:p w14:paraId="7FB2CAB4" w14:textId="77777777" w:rsidR="007828EA" w:rsidRPr="0014506A" w:rsidRDefault="007828EA" w:rsidP="003A2A0D">
                            <w:pPr>
                              <w:jc w:val="center"/>
                              <w:textAlignment w:val="center"/>
                              <w:rPr>
                                <w:rFonts w:ascii="標楷體" w:eastAsia="標楷體" w:hAnsi="標楷體"/>
                                <w:bCs/>
                                <w:sz w:val="20"/>
                                <w:szCs w:val="20"/>
                              </w:rPr>
                            </w:pPr>
                            <w:r w:rsidRPr="0014506A">
                              <w:rPr>
                                <w:rFonts w:ascii="標楷體" w:eastAsia="標楷體" w:hAnsi="標楷體" w:hint="eastAsia"/>
                                <w:bCs/>
                                <w:sz w:val="20"/>
                                <w:szCs w:val="20"/>
                              </w:rPr>
                              <w:t>預計</w:t>
                            </w:r>
                            <w:r w:rsidRPr="0014506A">
                              <w:rPr>
                                <w:rFonts w:ascii="標楷體" w:eastAsia="標楷體" w:hAnsi="標楷體"/>
                                <w:bCs/>
                                <w:sz w:val="20"/>
                                <w:szCs w:val="20"/>
                              </w:rPr>
                              <w:t>清除</w:t>
                            </w:r>
                          </w:p>
                          <w:p w14:paraId="09174FAF" w14:textId="77777777" w:rsidR="007828EA" w:rsidRPr="0014506A" w:rsidRDefault="007828EA" w:rsidP="003A2A0D">
                            <w:pPr>
                              <w:jc w:val="center"/>
                              <w:textAlignment w:val="center"/>
                              <w:rPr>
                                <w:rFonts w:ascii="標楷體" w:eastAsia="標楷體" w:hAnsi="標楷體"/>
                                <w:bCs/>
                                <w:sz w:val="20"/>
                                <w:szCs w:val="20"/>
                              </w:rPr>
                            </w:pPr>
                            <w:r w:rsidRPr="0014506A">
                              <w:rPr>
                                <w:rFonts w:ascii="標楷體" w:eastAsia="標楷體" w:hAnsi="標楷體"/>
                                <w:bCs/>
                                <w:sz w:val="20"/>
                                <w:szCs w:val="20"/>
                              </w:rPr>
                              <w:t>完成日期</w:t>
                            </w:r>
                            <w:r>
                              <w:rPr>
                                <w:rFonts w:ascii="標楷體" w:eastAsia="標楷體" w:hAnsi="標楷體" w:hint="eastAsia"/>
                                <w:bCs/>
                                <w:sz w:val="20"/>
                                <w:szCs w:val="20"/>
                              </w:rPr>
                              <w:t>（114年）</w:t>
                            </w:r>
                          </w:p>
                        </w:tc>
                        <w:tc>
                          <w:tcPr>
                            <w:tcW w:w="1542" w:type="pct"/>
                            <w:tcBorders>
                              <w:top w:val="single" w:sz="4" w:space="0" w:color="auto"/>
                              <w:bottom w:val="single" w:sz="4" w:space="0" w:color="auto"/>
                              <w:right w:val="single" w:sz="4" w:space="0" w:color="auto"/>
                            </w:tcBorders>
                            <w:vAlign w:val="center"/>
                          </w:tcPr>
                          <w:p w14:paraId="5E589C74" w14:textId="77777777" w:rsidR="007828EA" w:rsidRPr="0014506A" w:rsidRDefault="007828EA" w:rsidP="003A2A0D">
                            <w:pPr>
                              <w:jc w:val="center"/>
                              <w:textAlignment w:val="center"/>
                              <w:rPr>
                                <w:rFonts w:ascii="標楷體" w:eastAsia="標楷體" w:hAnsi="標楷體"/>
                                <w:bCs/>
                                <w:sz w:val="20"/>
                                <w:szCs w:val="20"/>
                              </w:rPr>
                            </w:pPr>
                            <w:r w:rsidRPr="00C820EB">
                              <w:rPr>
                                <w:rFonts w:ascii="標楷體" w:eastAsia="標楷體" w:hAnsi="標楷體" w:hint="eastAsia"/>
                                <w:bCs/>
                                <w:spacing w:val="-6"/>
                                <w:sz w:val="20"/>
                                <w:szCs w:val="20"/>
                              </w:rPr>
                              <w:t>截至114年12月15日</w:t>
                            </w:r>
                            <w:r w:rsidRPr="0014506A">
                              <w:rPr>
                                <w:rFonts w:ascii="標楷體" w:eastAsia="標楷體" w:hAnsi="標楷體" w:hint="eastAsia"/>
                                <w:bCs/>
                                <w:sz w:val="20"/>
                                <w:szCs w:val="20"/>
                              </w:rPr>
                              <w:t>清理情形</w:t>
                            </w:r>
                          </w:p>
                        </w:tc>
                      </w:tr>
                      <w:tr w:rsidR="007828EA" w:rsidRPr="00FD3441" w14:paraId="5362321A" w14:textId="77777777" w:rsidTr="002473E4">
                        <w:trPr>
                          <w:trHeight w:val="357"/>
                          <w:jc w:val="center"/>
                        </w:trPr>
                        <w:tc>
                          <w:tcPr>
                            <w:tcW w:w="1723" w:type="pct"/>
                            <w:gridSpan w:val="3"/>
                            <w:tcBorders>
                              <w:top w:val="single" w:sz="4" w:space="0" w:color="auto"/>
                              <w:left w:val="single" w:sz="4" w:space="0" w:color="auto"/>
                              <w:bottom w:val="single" w:sz="4" w:space="0" w:color="auto"/>
                            </w:tcBorders>
                            <w:noWrap/>
                            <w:vAlign w:val="center"/>
                          </w:tcPr>
                          <w:p w14:paraId="5512F554" w14:textId="77777777" w:rsidR="007828EA" w:rsidRPr="0014506A" w:rsidRDefault="007828EA" w:rsidP="003A2A0D">
                            <w:pPr>
                              <w:jc w:val="center"/>
                              <w:textAlignment w:val="center"/>
                              <w:rPr>
                                <w:rFonts w:ascii="標楷體" w:eastAsia="標楷體" w:hAnsi="標楷體"/>
                                <w:b/>
                                <w:sz w:val="20"/>
                                <w:szCs w:val="20"/>
                              </w:rPr>
                            </w:pPr>
                            <w:r w:rsidRPr="0014506A">
                              <w:rPr>
                                <w:rFonts w:ascii="標楷體" w:eastAsia="標楷體" w:hAnsi="標楷體"/>
                                <w:b/>
                                <w:sz w:val="20"/>
                                <w:szCs w:val="20"/>
                              </w:rPr>
                              <w:t>合計</w:t>
                            </w:r>
                          </w:p>
                        </w:tc>
                        <w:tc>
                          <w:tcPr>
                            <w:tcW w:w="868" w:type="pct"/>
                            <w:tcBorders>
                              <w:top w:val="single" w:sz="4" w:space="0" w:color="auto"/>
                              <w:bottom w:val="single" w:sz="4" w:space="0" w:color="auto"/>
                            </w:tcBorders>
                            <w:vAlign w:val="center"/>
                          </w:tcPr>
                          <w:p w14:paraId="535A7A1F" w14:textId="77777777" w:rsidR="007828EA" w:rsidRPr="0014506A" w:rsidRDefault="007828EA" w:rsidP="003A2A0D">
                            <w:pPr>
                              <w:jc w:val="right"/>
                              <w:textAlignment w:val="center"/>
                              <w:rPr>
                                <w:rFonts w:ascii="標楷體" w:eastAsia="標楷體" w:hAnsi="標楷體"/>
                                <w:b/>
                                <w:sz w:val="20"/>
                                <w:szCs w:val="20"/>
                              </w:rPr>
                            </w:pPr>
                            <w:r w:rsidRPr="0014506A">
                              <w:rPr>
                                <w:rFonts w:ascii="標楷體" w:eastAsia="標楷體" w:hAnsi="標楷體" w:hint="eastAsia"/>
                                <w:b/>
                                <w:sz w:val="20"/>
                                <w:szCs w:val="20"/>
                              </w:rPr>
                              <w:t>96,107</w:t>
                            </w:r>
                          </w:p>
                        </w:tc>
                        <w:tc>
                          <w:tcPr>
                            <w:tcW w:w="868" w:type="pct"/>
                            <w:tcBorders>
                              <w:top w:val="single" w:sz="4" w:space="0" w:color="auto"/>
                              <w:bottom w:val="single" w:sz="4" w:space="0" w:color="auto"/>
                            </w:tcBorders>
                            <w:noWrap/>
                            <w:vAlign w:val="center"/>
                          </w:tcPr>
                          <w:p w14:paraId="510BD299" w14:textId="77777777" w:rsidR="007828EA" w:rsidRPr="00A22BDA" w:rsidRDefault="007828EA" w:rsidP="003A2A0D">
                            <w:pPr>
                              <w:jc w:val="center"/>
                              <w:textAlignment w:val="center"/>
                              <w:rPr>
                                <w:rFonts w:ascii="標楷體" w:eastAsia="標楷體" w:hAnsi="標楷體"/>
                                <w:b/>
                                <w:sz w:val="20"/>
                                <w:szCs w:val="20"/>
                              </w:rPr>
                            </w:pPr>
                            <w:r w:rsidRPr="00A22BDA">
                              <w:rPr>
                                <w:rFonts w:ascii="標楷體" w:eastAsia="標楷體" w:hAnsi="標楷體" w:hint="eastAsia"/>
                                <w:b/>
                                <w:sz w:val="20"/>
                                <w:szCs w:val="20"/>
                              </w:rPr>
                              <w:t>－</w:t>
                            </w:r>
                          </w:p>
                        </w:tc>
                        <w:tc>
                          <w:tcPr>
                            <w:tcW w:w="1542" w:type="pct"/>
                            <w:tcBorders>
                              <w:top w:val="single" w:sz="4" w:space="0" w:color="auto"/>
                              <w:bottom w:val="single" w:sz="4" w:space="0" w:color="auto"/>
                              <w:right w:val="single" w:sz="4" w:space="0" w:color="auto"/>
                            </w:tcBorders>
                            <w:vAlign w:val="center"/>
                          </w:tcPr>
                          <w:p w14:paraId="4D9B2188" w14:textId="77777777" w:rsidR="007828EA" w:rsidRPr="00A22BDA" w:rsidRDefault="007828EA" w:rsidP="003A2A0D">
                            <w:pPr>
                              <w:jc w:val="center"/>
                              <w:textAlignment w:val="center"/>
                              <w:rPr>
                                <w:rFonts w:ascii="標楷體" w:eastAsia="標楷體" w:hAnsi="標楷體"/>
                                <w:b/>
                                <w:sz w:val="20"/>
                                <w:szCs w:val="20"/>
                              </w:rPr>
                            </w:pPr>
                            <w:r w:rsidRPr="00A22BDA">
                              <w:rPr>
                                <w:rFonts w:ascii="標楷體" w:eastAsia="標楷體" w:hAnsi="標楷體" w:hint="eastAsia"/>
                                <w:b/>
                                <w:sz w:val="20"/>
                                <w:szCs w:val="20"/>
                              </w:rPr>
                              <w:t>－</w:t>
                            </w:r>
                          </w:p>
                        </w:tc>
                      </w:tr>
                      <w:tr w:rsidR="007828EA" w:rsidRPr="00FD3441" w14:paraId="0F028308" w14:textId="77777777" w:rsidTr="002473E4">
                        <w:trPr>
                          <w:trHeight w:val="357"/>
                          <w:jc w:val="center"/>
                        </w:trPr>
                        <w:tc>
                          <w:tcPr>
                            <w:tcW w:w="1069" w:type="pct"/>
                            <w:gridSpan w:val="2"/>
                            <w:tcBorders>
                              <w:top w:val="single" w:sz="4" w:space="0" w:color="auto"/>
                              <w:left w:val="single" w:sz="4" w:space="0" w:color="auto"/>
                              <w:bottom w:val="single" w:sz="4" w:space="0" w:color="auto"/>
                            </w:tcBorders>
                            <w:noWrap/>
                            <w:vAlign w:val="center"/>
                          </w:tcPr>
                          <w:p w14:paraId="7928E529" w14:textId="77777777" w:rsidR="007828EA" w:rsidRPr="0014506A" w:rsidRDefault="007828EA" w:rsidP="003A2A0D">
                            <w:pPr>
                              <w:jc w:val="center"/>
                              <w:textAlignment w:val="center"/>
                              <w:rPr>
                                <w:rFonts w:ascii="標楷體" w:eastAsia="標楷體" w:hAnsi="標楷體"/>
                                <w:b/>
                                <w:sz w:val="20"/>
                                <w:szCs w:val="20"/>
                              </w:rPr>
                            </w:pPr>
                            <w:r w:rsidRPr="0014506A">
                              <w:rPr>
                                <w:rFonts w:ascii="標楷體" w:eastAsia="標楷體" w:hAnsi="標楷體"/>
                                <w:b/>
                                <w:sz w:val="20"/>
                                <w:szCs w:val="20"/>
                              </w:rPr>
                              <w:t>小計</w:t>
                            </w:r>
                          </w:p>
                        </w:tc>
                        <w:tc>
                          <w:tcPr>
                            <w:tcW w:w="654" w:type="pct"/>
                            <w:tcBorders>
                              <w:top w:val="single" w:sz="4" w:space="0" w:color="auto"/>
                              <w:bottom w:val="single" w:sz="4" w:space="0" w:color="auto"/>
                            </w:tcBorders>
                            <w:noWrap/>
                            <w:vAlign w:val="center"/>
                          </w:tcPr>
                          <w:p w14:paraId="30EC4E4E" w14:textId="77777777" w:rsidR="007828EA" w:rsidRPr="0014506A" w:rsidRDefault="007828EA" w:rsidP="003A2A0D">
                            <w:pPr>
                              <w:jc w:val="center"/>
                              <w:textAlignment w:val="center"/>
                              <w:rPr>
                                <w:rFonts w:ascii="標楷體" w:eastAsia="標楷體" w:hAnsi="標楷體"/>
                                <w:b/>
                                <w:sz w:val="20"/>
                                <w:szCs w:val="20"/>
                              </w:rPr>
                            </w:pPr>
                            <w:r w:rsidRPr="0014506A">
                              <w:rPr>
                                <w:rFonts w:ascii="標楷體" w:eastAsia="標楷體" w:hAnsi="標楷體" w:hint="eastAsia"/>
                                <w:b/>
                                <w:sz w:val="20"/>
                                <w:szCs w:val="20"/>
                              </w:rPr>
                              <w:t>水面型</w:t>
                            </w:r>
                          </w:p>
                        </w:tc>
                        <w:tc>
                          <w:tcPr>
                            <w:tcW w:w="868" w:type="pct"/>
                            <w:tcBorders>
                              <w:top w:val="single" w:sz="4" w:space="0" w:color="auto"/>
                              <w:bottom w:val="single" w:sz="4" w:space="0" w:color="auto"/>
                            </w:tcBorders>
                            <w:vAlign w:val="center"/>
                          </w:tcPr>
                          <w:p w14:paraId="7484DC47" w14:textId="77777777" w:rsidR="007828EA" w:rsidRPr="0014506A" w:rsidRDefault="007828EA" w:rsidP="003A2A0D">
                            <w:pPr>
                              <w:jc w:val="right"/>
                              <w:textAlignment w:val="center"/>
                              <w:rPr>
                                <w:rFonts w:ascii="標楷體" w:eastAsia="標楷體" w:hAnsi="標楷體"/>
                                <w:b/>
                                <w:sz w:val="20"/>
                                <w:szCs w:val="20"/>
                              </w:rPr>
                            </w:pPr>
                            <w:r w:rsidRPr="0014506A">
                              <w:rPr>
                                <w:rFonts w:ascii="標楷體" w:eastAsia="標楷體" w:hAnsi="標楷體"/>
                                <w:b/>
                                <w:sz w:val="20"/>
                                <w:szCs w:val="20"/>
                              </w:rPr>
                              <w:t>81</w:t>
                            </w:r>
                            <w:r w:rsidRPr="0014506A">
                              <w:rPr>
                                <w:rFonts w:ascii="標楷體" w:eastAsia="標楷體" w:hAnsi="標楷體" w:hint="eastAsia"/>
                                <w:b/>
                                <w:sz w:val="20"/>
                                <w:szCs w:val="20"/>
                              </w:rPr>
                              <w:t>,</w:t>
                            </w:r>
                            <w:r w:rsidRPr="0014506A">
                              <w:rPr>
                                <w:rFonts w:ascii="標楷體" w:eastAsia="標楷體" w:hAnsi="標楷體"/>
                                <w:b/>
                                <w:sz w:val="20"/>
                                <w:szCs w:val="20"/>
                              </w:rPr>
                              <w:t>829</w:t>
                            </w:r>
                          </w:p>
                          <w:p w14:paraId="280376BF" w14:textId="77777777" w:rsidR="007828EA" w:rsidRPr="0014506A" w:rsidRDefault="007828EA" w:rsidP="003A2A0D">
                            <w:pPr>
                              <w:jc w:val="right"/>
                              <w:textAlignment w:val="center"/>
                              <w:rPr>
                                <w:rFonts w:ascii="標楷體" w:eastAsia="標楷體" w:hAnsi="標楷體"/>
                                <w:b/>
                                <w:sz w:val="20"/>
                                <w:szCs w:val="20"/>
                              </w:rPr>
                            </w:pPr>
                            <w:r>
                              <w:rPr>
                                <w:rFonts w:ascii="標楷體" w:eastAsia="標楷體" w:hAnsi="標楷體" w:hint="eastAsia"/>
                                <w:b/>
                                <w:sz w:val="20"/>
                                <w:szCs w:val="20"/>
                              </w:rPr>
                              <w:t>（</w:t>
                            </w:r>
                            <w:r w:rsidRPr="0014506A">
                              <w:rPr>
                                <w:rFonts w:ascii="標楷體" w:eastAsia="標楷體" w:hAnsi="標楷體" w:hint="eastAsia"/>
                                <w:b/>
                                <w:sz w:val="20"/>
                                <w:szCs w:val="20"/>
                              </w:rPr>
                              <w:t>85.14％</w:t>
                            </w:r>
                            <w:r>
                              <w:rPr>
                                <w:rFonts w:ascii="標楷體" w:eastAsia="標楷體" w:hAnsi="標楷體" w:hint="eastAsia"/>
                                <w:b/>
                                <w:sz w:val="20"/>
                                <w:szCs w:val="20"/>
                              </w:rPr>
                              <w:t>）</w:t>
                            </w:r>
                          </w:p>
                        </w:tc>
                        <w:tc>
                          <w:tcPr>
                            <w:tcW w:w="868" w:type="pct"/>
                            <w:tcBorders>
                              <w:top w:val="single" w:sz="4" w:space="0" w:color="auto"/>
                              <w:bottom w:val="single" w:sz="4" w:space="0" w:color="auto"/>
                            </w:tcBorders>
                            <w:noWrap/>
                            <w:vAlign w:val="center"/>
                          </w:tcPr>
                          <w:p w14:paraId="27EF470B" w14:textId="77777777" w:rsidR="007828EA" w:rsidRPr="00A22BDA" w:rsidRDefault="007828EA" w:rsidP="003A2A0D">
                            <w:pPr>
                              <w:jc w:val="center"/>
                              <w:textAlignment w:val="center"/>
                              <w:rPr>
                                <w:rFonts w:ascii="標楷體" w:eastAsia="標楷體" w:hAnsi="標楷體"/>
                                <w:b/>
                                <w:sz w:val="20"/>
                                <w:szCs w:val="20"/>
                              </w:rPr>
                            </w:pPr>
                            <w:r w:rsidRPr="00A22BDA">
                              <w:rPr>
                                <w:rFonts w:ascii="標楷體" w:eastAsia="標楷體" w:hAnsi="標楷體" w:hint="eastAsia"/>
                                <w:b/>
                                <w:sz w:val="20"/>
                                <w:szCs w:val="20"/>
                              </w:rPr>
                              <w:t>－</w:t>
                            </w:r>
                          </w:p>
                        </w:tc>
                        <w:tc>
                          <w:tcPr>
                            <w:tcW w:w="1542" w:type="pct"/>
                            <w:tcBorders>
                              <w:top w:val="single" w:sz="4" w:space="0" w:color="auto"/>
                              <w:bottom w:val="single" w:sz="4" w:space="0" w:color="auto"/>
                              <w:right w:val="single" w:sz="4" w:space="0" w:color="auto"/>
                            </w:tcBorders>
                            <w:vAlign w:val="center"/>
                          </w:tcPr>
                          <w:p w14:paraId="218539AE" w14:textId="77777777" w:rsidR="007828EA" w:rsidRPr="00A22BDA" w:rsidRDefault="007828EA" w:rsidP="003A2A0D">
                            <w:pPr>
                              <w:jc w:val="center"/>
                              <w:textAlignment w:val="center"/>
                              <w:rPr>
                                <w:rFonts w:ascii="標楷體" w:eastAsia="標楷體" w:hAnsi="標楷體"/>
                                <w:b/>
                                <w:sz w:val="20"/>
                                <w:szCs w:val="20"/>
                              </w:rPr>
                            </w:pPr>
                            <w:r w:rsidRPr="00A22BDA">
                              <w:rPr>
                                <w:rFonts w:ascii="標楷體" w:eastAsia="標楷體" w:hAnsi="標楷體" w:hint="eastAsia"/>
                                <w:b/>
                                <w:sz w:val="20"/>
                                <w:szCs w:val="20"/>
                              </w:rPr>
                              <w:t>－</w:t>
                            </w:r>
                          </w:p>
                        </w:tc>
                      </w:tr>
                      <w:tr w:rsidR="007828EA" w:rsidRPr="00FD3441" w14:paraId="23F0ACAE" w14:textId="77777777" w:rsidTr="002473E4">
                        <w:trPr>
                          <w:trHeight w:val="357"/>
                          <w:jc w:val="center"/>
                        </w:trPr>
                        <w:tc>
                          <w:tcPr>
                            <w:tcW w:w="1069" w:type="pct"/>
                            <w:gridSpan w:val="2"/>
                            <w:tcBorders>
                              <w:top w:val="single" w:sz="4" w:space="0" w:color="auto"/>
                              <w:left w:val="single" w:sz="4" w:space="0" w:color="auto"/>
                              <w:bottom w:val="single" w:sz="4" w:space="0" w:color="auto"/>
                            </w:tcBorders>
                            <w:noWrap/>
                            <w:vAlign w:val="center"/>
                          </w:tcPr>
                          <w:p w14:paraId="6E6993EF" w14:textId="77777777" w:rsidR="007828EA" w:rsidRPr="0014506A" w:rsidRDefault="007828EA" w:rsidP="003A2A0D">
                            <w:pPr>
                              <w:jc w:val="center"/>
                              <w:textAlignment w:val="center"/>
                              <w:rPr>
                                <w:rFonts w:ascii="標楷體" w:eastAsia="標楷體" w:hAnsi="標楷體"/>
                                <w:b/>
                                <w:sz w:val="20"/>
                                <w:szCs w:val="20"/>
                              </w:rPr>
                            </w:pPr>
                            <w:r w:rsidRPr="0014506A">
                              <w:rPr>
                                <w:rFonts w:ascii="標楷體" w:eastAsia="標楷體" w:hAnsi="標楷體"/>
                                <w:b/>
                                <w:sz w:val="20"/>
                                <w:szCs w:val="20"/>
                              </w:rPr>
                              <w:t>小計</w:t>
                            </w:r>
                          </w:p>
                        </w:tc>
                        <w:tc>
                          <w:tcPr>
                            <w:tcW w:w="654" w:type="pct"/>
                            <w:tcBorders>
                              <w:top w:val="single" w:sz="4" w:space="0" w:color="auto"/>
                              <w:bottom w:val="single" w:sz="4" w:space="0" w:color="auto"/>
                            </w:tcBorders>
                            <w:noWrap/>
                            <w:vAlign w:val="center"/>
                          </w:tcPr>
                          <w:p w14:paraId="635D2358" w14:textId="77777777" w:rsidR="007828EA" w:rsidRPr="0014506A" w:rsidRDefault="007828EA" w:rsidP="003A2A0D">
                            <w:pPr>
                              <w:jc w:val="center"/>
                              <w:textAlignment w:val="center"/>
                              <w:rPr>
                                <w:rFonts w:ascii="標楷體" w:eastAsia="標楷體" w:hAnsi="標楷體"/>
                                <w:b/>
                                <w:sz w:val="20"/>
                                <w:szCs w:val="20"/>
                              </w:rPr>
                            </w:pPr>
                            <w:r w:rsidRPr="0014506A">
                              <w:rPr>
                                <w:rFonts w:ascii="標楷體" w:eastAsia="標楷體" w:hAnsi="標楷體" w:hint="eastAsia"/>
                                <w:b/>
                                <w:sz w:val="20"/>
                                <w:szCs w:val="20"/>
                              </w:rPr>
                              <w:t>地面型</w:t>
                            </w:r>
                          </w:p>
                        </w:tc>
                        <w:tc>
                          <w:tcPr>
                            <w:tcW w:w="868" w:type="pct"/>
                            <w:tcBorders>
                              <w:top w:val="single" w:sz="4" w:space="0" w:color="auto"/>
                              <w:bottom w:val="single" w:sz="4" w:space="0" w:color="auto"/>
                            </w:tcBorders>
                            <w:vAlign w:val="center"/>
                          </w:tcPr>
                          <w:p w14:paraId="0721D9FD" w14:textId="77777777" w:rsidR="007828EA" w:rsidRPr="0014506A" w:rsidRDefault="007828EA" w:rsidP="003A2A0D">
                            <w:pPr>
                              <w:jc w:val="right"/>
                              <w:textAlignment w:val="center"/>
                              <w:rPr>
                                <w:rFonts w:ascii="標楷體" w:eastAsia="標楷體" w:hAnsi="標楷體"/>
                                <w:b/>
                                <w:sz w:val="20"/>
                                <w:szCs w:val="20"/>
                              </w:rPr>
                            </w:pPr>
                            <w:r w:rsidRPr="0014506A">
                              <w:rPr>
                                <w:rFonts w:ascii="標楷體" w:eastAsia="標楷體" w:hAnsi="標楷體" w:hint="eastAsia"/>
                                <w:b/>
                                <w:sz w:val="20"/>
                                <w:szCs w:val="20"/>
                              </w:rPr>
                              <w:t>14,278</w:t>
                            </w:r>
                          </w:p>
                          <w:p w14:paraId="38B46B6B" w14:textId="77777777" w:rsidR="007828EA" w:rsidRPr="0014506A" w:rsidRDefault="007828EA" w:rsidP="003A2A0D">
                            <w:pPr>
                              <w:jc w:val="right"/>
                              <w:textAlignment w:val="center"/>
                              <w:rPr>
                                <w:rFonts w:ascii="標楷體" w:eastAsia="標楷體" w:hAnsi="標楷體"/>
                                <w:b/>
                                <w:sz w:val="20"/>
                                <w:szCs w:val="20"/>
                              </w:rPr>
                            </w:pPr>
                            <w:r>
                              <w:rPr>
                                <w:rFonts w:ascii="標楷體" w:eastAsia="標楷體" w:hAnsi="標楷體" w:hint="eastAsia"/>
                                <w:b/>
                                <w:sz w:val="20"/>
                                <w:szCs w:val="20"/>
                              </w:rPr>
                              <w:t>（</w:t>
                            </w:r>
                            <w:r w:rsidRPr="0014506A">
                              <w:rPr>
                                <w:rFonts w:ascii="標楷體" w:eastAsia="標楷體" w:hAnsi="標楷體" w:hint="eastAsia"/>
                                <w:b/>
                                <w:sz w:val="20"/>
                                <w:szCs w:val="20"/>
                              </w:rPr>
                              <w:t>14.86％</w:t>
                            </w:r>
                            <w:r>
                              <w:rPr>
                                <w:rFonts w:ascii="標楷體" w:eastAsia="標楷體" w:hAnsi="標楷體" w:hint="eastAsia"/>
                                <w:b/>
                                <w:sz w:val="20"/>
                                <w:szCs w:val="20"/>
                              </w:rPr>
                              <w:t>）</w:t>
                            </w:r>
                          </w:p>
                        </w:tc>
                        <w:tc>
                          <w:tcPr>
                            <w:tcW w:w="868" w:type="pct"/>
                            <w:tcBorders>
                              <w:top w:val="single" w:sz="4" w:space="0" w:color="auto"/>
                              <w:bottom w:val="single" w:sz="4" w:space="0" w:color="auto"/>
                            </w:tcBorders>
                            <w:noWrap/>
                            <w:vAlign w:val="center"/>
                          </w:tcPr>
                          <w:p w14:paraId="7C89BDA9" w14:textId="77777777" w:rsidR="007828EA" w:rsidRPr="00A22BDA" w:rsidRDefault="007828EA" w:rsidP="003A2A0D">
                            <w:pPr>
                              <w:jc w:val="center"/>
                              <w:textAlignment w:val="center"/>
                              <w:rPr>
                                <w:rFonts w:ascii="標楷體" w:eastAsia="標楷體" w:hAnsi="標楷體"/>
                                <w:b/>
                                <w:sz w:val="20"/>
                                <w:szCs w:val="20"/>
                              </w:rPr>
                            </w:pPr>
                            <w:r w:rsidRPr="00A22BDA">
                              <w:rPr>
                                <w:rFonts w:ascii="標楷體" w:eastAsia="標楷體" w:hAnsi="標楷體" w:hint="eastAsia"/>
                                <w:b/>
                                <w:sz w:val="20"/>
                                <w:szCs w:val="20"/>
                              </w:rPr>
                              <w:t>－</w:t>
                            </w:r>
                          </w:p>
                        </w:tc>
                        <w:tc>
                          <w:tcPr>
                            <w:tcW w:w="1542" w:type="pct"/>
                            <w:tcBorders>
                              <w:top w:val="single" w:sz="4" w:space="0" w:color="auto"/>
                              <w:bottom w:val="single" w:sz="4" w:space="0" w:color="auto"/>
                              <w:right w:val="single" w:sz="4" w:space="0" w:color="auto"/>
                            </w:tcBorders>
                            <w:vAlign w:val="center"/>
                          </w:tcPr>
                          <w:p w14:paraId="4B3DFBC6" w14:textId="77777777" w:rsidR="007828EA" w:rsidRPr="00A22BDA" w:rsidRDefault="007828EA" w:rsidP="003A2A0D">
                            <w:pPr>
                              <w:jc w:val="center"/>
                              <w:textAlignment w:val="center"/>
                              <w:rPr>
                                <w:rFonts w:ascii="標楷體" w:eastAsia="標楷體" w:hAnsi="標楷體"/>
                                <w:b/>
                                <w:sz w:val="20"/>
                                <w:szCs w:val="20"/>
                              </w:rPr>
                            </w:pPr>
                            <w:r w:rsidRPr="00A22BDA">
                              <w:rPr>
                                <w:rFonts w:ascii="標楷體" w:eastAsia="標楷體" w:hAnsi="標楷體" w:hint="eastAsia"/>
                                <w:b/>
                                <w:sz w:val="20"/>
                                <w:szCs w:val="20"/>
                              </w:rPr>
                              <w:t>－</w:t>
                            </w:r>
                          </w:p>
                        </w:tc>
                      </w:tr>
                      <w:tr w:rsidR="007828EA" w:rsidRPr="00FD3441" w14:paraId="47A422A2"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631D4934"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1</w:t>
                            </w:r>
                          </w:p>
                        </w:tc>
                        <w:tc>
                          <w:tcPr>
                            <w:tcW w:w="760" w:type="pct"/>
                            <w:tcBorders>
                              <w:top w:val="single" w:sz="4" w:space="0" w:color="auto"/>
                              <w:bottom w:val="single" w:sz="4" w:space="0" w:color="auto"/>
                            </w:tcBorders>
                            <w:vAlign w:val="center"/>
                            <w:hideMark/>
                          </w:tcPr>
                          <w:p w14:paraId="758E405B"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新庄農場滯洪池</w:t>
                            </w:r>
                          </w:p>
                        </w:tc>
                        <w:tc>
                          <w:tcPr>
                            <w:tcW w:w="654" w:type="pct"/>
                            <w:tcBorders>
                              <w:top w:val="single" w:sz="4" w:space="0" w:color="auto"/>
                              <w:bottom w:val="single" w:sz="4" w:space="0" w:color="auto"/>
                            </w:tcBorders>
                            <w:noWrap/>
                            <w:vAlign w:val="center"/>
                          </w:tcPr>
                          <w:p w14:paraId="6D47D58C"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水面型</w:t>
                            </w:r>
                          </w:p>
                        </w:tc>
                        <w:tc>
                          <w:tcPr>
                            <w:tcW w:w="868" w:type="pct"/>
                            <w:vMerge w:val="restart"/>
                            <w:tcBorders>
                              <w:top w:val="single" w:sz="4" w:space="0" w:color="auto"/>
                              <w:bottom w:val="single" w:sz="4" w:space="0" w:color="auto"/>
                            </w:tcBorders>
                            <w:vAlign w:val="center"/>
                            <w:hideMark/>
                          </w:tcPr>
                          <w:p w14:paraId="77D84AAD" w14:textId="77777777" w:rsidR="007828EA" w:rsidRPr="0014506A" w:rsidRDefault="007828EA" w:rsidP="003A2A0D">
                            <w:pPr>
                              <w:jc w:val="right"/>
                              <w:textAlignment w:val="center"/>
                              <w:rPr>
                                <w:rFonts w:ascii="標楷體" w:eastAsia="標楷體" w:hAnsi="標楷體"/>
                                <w:sz w:val="20"/>
                                <w:szCs w:val="20"/>
                              </w:rPr>
                            </w:pPr>
                            <w:r w:rsidRPr="0014506A">
                              <w:rPr>
                                <w:rFonts w:ascii="標楷體" w:eastAsia="標楷體" w:hAnsi="標楷體"/>
                                <w:sz w:val="20"/>
                                <w:szCs w:val="20"/>
                              </w:rPr>
                              <w:t>48,306</w:t>
                            </w:r>
                          </w:p>
                        </w:tc>
                        <w:tc>
                          <w:tcPr>
                            <w:tcW w:w="868" w:type="pct"/>
                            <w:vMerge w:val="restart"/>
                            <w:tcBorders>
                              <w:top w:val="single" w:sz="4" w:space="0" w:color="auto"/>
                              <w:bottom w:val="single" w:sz="4" w:space="0" w:color="auto"/>
                            </w:tcBorders>
                            <w:noWrap/>
                            <w:vAlign w:val="center"/>
                            <w:hideMark/>
                          </w:tcPr>
                          <w:p w14:paraId="3FB5C190"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9月5日</w:t>
                            </w:r>
                          </w:p>
                        </w:tc>
                        <w:tc>
                          <w:tcPr>
                            <w:tcW w:w="1542" w:type="pct"/>
                            <w:tcBorders>
                              <w:top w:val="single" w:sz="4" w:space="0" w:color="auto"/>
                              <w:bottom w:val="single" w:sz="4" w:space="0" w:color="auto"/>
                              <w:right w:val="single" w:sz="4" w:space="0" w:color="auto"/>
                            </w:tcBorders>
                            <w:vAlign w:val="center"/>
                          </w:tcPr>
                          <w:p w14:paraId="3ACF8EC0"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已清理完畢</w:t>
                            </w:r>
                          </w:p>
                        </w:tc>
                      </w:tr>
                      <w:tr w:rsidR="007828EA" w:rsidRPr="00FD3441" w14:paraId="1EABA1D8"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7ED1743E"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2</w:t>
                            </w:r>
                          </w:p>
                        </w:tc>
                        <w:tc>
                          <w:tcPr>
                            <w:tcW w:w="760" w:type="pct"/>
                            <w:tcBorders>
                              <w:top w:val="single" w:sz="4" w:space="0" w:color="auto"/>
                              <w:bottom w:val="single" w:sz="4" w:space="0" w:color="auto"/>
                            </w:tcBorders>
                            <w:vAlign w:val="center"/>
                            <w:hideMark/>
                          </w:tcPr>
                          <w:p w14:paraId="44657518" w14:textId="2D373723" w:rsidR="007828E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荷</w:t>
                            </w:r>
                            <w:r>
                              <w:rPr>
                                <w:rFonts w:ascii="標楷體" w:eastAsia="標楷體" w:hAnsi="標楷體" w:hint="eastAsia"/>
                                <w:sz w:val="20"/>
                                <w:szCs w:val="20"/>
                              </w:rPr>
                              <w:t>苞</w:t>
                            </w:r>
                            <w:r w:rsidRPr="0014506A">
                              <w:rPr>
                                <w:rFonts w:ascii="標楷體" w:eastAsia="標楷體" w:hAnsi="標楷體"/>
                                <w:sz w:val="20"/>
                                <w:szCs w:val="20"/>
                              </w:rPr>
                              <w:t>嶼</w:t>
                            </w:r>
                          </w:p>
                          <w:p w14:paraId="0349FC41"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滯洪池</w:t>
                            </w:r>
                          </w:p>
                        </w:tc>
                        <w:tc>
                          <w:tcPr>
                            <w:tcW w:w="654" w:type="pct"/>
                            <w:tcBorders>
                              <w:top w:val="single" w:sz="4" w:space="0" w:color="auto"/>
                              <w:bottom w:val="single" w:sz="4" w:space="0" w:color="auto"/>
                            </w:tcBorders>
                            <w:vAlign w:val="center"/>
                          </w:tcPr>
                          <w:p w14:paraId="485EF79E"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水面型</w:t>
                            </w:r>
                          </w:p>
                        </w:tc>
                        <w:tc>
                          <w:tcPr>
                            <w:tcW w:w="868" w:type="pct"/>
                            <w:vMerge/>
                            <w:tcBorders>
                              <w:top w:val="single" w:sz="4" w:space="0" w:color="auto"/>
                              <w:bottom w:val="single" w:sz="4" w:space="0" w:color="auto"/>
                            </w:tcBorders>
                            <w:vAlign w:val="center"/>
                            <w:hideMark/>
                          </w:tcPr>
                          <w:p w14:paraId="7E4E5678" w14:textId="77777777" w:rsidR="007828EA" w:rsidRPr="0014506A" w:rsidRDefault="007828EA" w:rsidP="003A2A0D">
                            <w:pPr>
                              <w:jc w:val="right"/>
                              <w:textAlignment w:val="center"/>
                              <w:rPr>
                                <w:rFonts w:ascii="標楷體" w:eastAsia="標楷體" w:hAnsi="標楷體"/>
                                <w:sz w:val="20"/>
                                <w:szCs w:val="20"/>
                              </w:rPr>
                            </w:pPr>
                          </w:p>
                        </w:tc>
                        <w:tc>
                          <w:tcPr>
                            <w:tcW w:w="868" w:type="pct"/>
                            <w:vMerge/>
                            <w:tcBorders>
                              <w:top w:val="single" w:sz="4" w:space="0" w:color="auto"/>
                              <w:bottom w:val="single" w:sz="4" w:space="0" w:color="auto"/>
                            </w:tcBorders>
                            <w:vAlign w:val="center"/>
                            <w:hideMark/>
                          </w:tcPr>
                          <w:p w14:paraId="1E5823EB" w14:textId="77777777" w:rsidR="007828EA" w:rsidRPr="0014506A" w:rsidRDefault="007828EA" w:rsidP="003A2A0D">
                            <w:pPr>
                              <w:jc w:val="center"/>
                              <w:textAlignment w:val="center"/>
                              <w:rPr>
                                <w:rFonts w:ascii="標楷體" w:eastAsia="標楷體" w:hAnsi="標楷體"/>
                                <w:sz w:val="20"/>
                                <w:szCs w:val="20"/>
                              </w:rPr>
                            </w:pPr>
                          </w:p>
                        </w:tc>
                        <w:tc>
                          <w:tcPr>
                            <w:tcW w:w="1542" w:type="pct"/>
                            <w:tcBorders>
                              <w:top w:val="single" w:sz="4" w:space="0" w:color="auto"/>
                              <w:bottom w:val="single" w:sz="4" w:space="0" w:color="auto"/>
                              <w:right w:val="single" w:sz="4" w:space="0" w:color="auto"/>
                            </w:tcBorders>
                            <w:vAlign w:val="center"/>
                          </w:tcPr>
                          <w:p w14:paraId="3666BE9F"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已清理完畢</w:t>
                            </w:r>
                          </w:p>
                        </w:tc>
                      </w:tr>
                      <w:tr w:rsidR="007828EA" w:rsidRPr="00FD3441" w14:paraId="2019F894"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396CAB45"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3</w:t>
                            </w:r>
                          </w:p>
                        </w:tc>
                        <w:tc>
                          <w:tcPr>
                            <w:tcW w:w="760" w:type="pct"/>
                            <w:tcBorders>
                              <w:top w:val="single" w:sz="4" w:space="0" w:color="auto"/>
                              <w:bottom w:val="single" w:sz="4" w:space="0" w:color="auto"/>
                            </w:tcBorders>
                            <w:vAlign w:val="center"/>
                            <w:hideMark/>
                          </w:tcPr>
                          <w:p w14:paraId="18F33AB4" w14:textId="77777777" w:rsidR="007828E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貴舍</w:t>
                            </w:r>
                            <w:r w:rsidRPr="0014506A">
                              <w:rPr>
                                <w:rFonts w:ascii="標楷體" w:eastAsia="標楷體" w:hAnsi="標楷體" w:hint="eastAsia"/>
                                <w:sz w:val="20"/>
                                <w:szCs w:val="20"/>
                              </w:rPr>
                              <w:t>2</w:t>
                            </w:r>
                          </w:p>
                          <w:p w14:paraId="461FCD8D"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滯洪池</w:t>
                            </w:r>
                          </w:p>
                        </w:tc>
                        <w:tc>
                          <w:tcPr>
                            <w:tcW w:w="654" w:type="pct"/>
                            <w:tcBorders>
                              <w:top w:val="single" w:sz="4" w:space="0" w:color="auto"/>
                              <w:bottom w:val="single" w:sz="4" w:space="0" w:color="auto"/>
                            </w:tcBorders>
                            <w:vAlign w:val="center"/>
                          </w:tcPr>
                          <w:p w14:paraId="4D1D82F9"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水面型</w:t>
                            </w:r>
                          </w:p>
                        </w:tc>
                        <w:tc>
                          <w:tcPr>
                            <w:tcW w:w="868" w:type="pct"/>
                            <w:vMerge/>
                            <w:tcBorders>
                              <w:top w:val="single" w:sz="4" w:space="0" w:color="auto"/>
                              <w:bottom w:val="single" w:sz="4" w:space="0" w:color="auto"/>
                            </w:tcBorders>
                            <w:vAlign w:val="center"/>
                            <w:hideMark/>
                          </w:tcPr>
                          <w:p w14:paraId="003661C1" w14:textId="77777777" w:rsidR="007828EA" w:rsidRPr="0014506A" w:rsidRDefault="007828EA" w:rsidP="003A2A0D">
                            <w:pPr>
                              <w:jc w:val="right"/>
                              <w:textAlignment w:val="center"/>
                              <w:rPr>
                                <w:rFonts w:ascii="標楷體" w:eastAsia="標楷體" w:hAnsi="標楷體"/>
                                <w:sz w:val="20"/>
                                <w:szCs w:val="20"/>
                              </w:rPr>
                            </w:pPr>
                          </w:p>
                        </w:tc>
                        <w:tc>
                          <w:tcPr>
                            <w:tcW w:w="868" w:type="pct"/>
                            <w:vMerge/>
                            <w:tcBorders>
                              <w:top w:val="single" w:sz="4" w:space="0" w:color="auto"/>
                              <w:bottom w:val="single" w:sz="4" w:space="0" w:color="auto"/>
                            </w:tcBorders>
                            <w:vAlign w:val="center"/>
                            <w:hideMark/>
                          </w:tcPr>
                          <w:p w14:paraId="4150CDAE" w14:textId="77777777" w:rsidR="007828EA" w:rsidRPr="0014506A" w:rsidRDefault="007828EA" w:rsidP="003A2A0D">
                            <w:pPr>
                              <w:jc w:val="center"/>
                              <w:textAlignment w:val="center"/>
                              <w:rPr>
                                <w:rFonts w:ascii="標楷體" w:eastAsia="標楷體" w:hAnsi="標楷體"/>
                                <w:sz w:val="20"/>
                                <w:szCs w:val="20"/>
                              </w:rPr>
                            </w:pPr>
                          </w:p>
                        </w:tc>
                        <w:tc>
                          <w:tcPr>
                            <w:tcW w:w="1542" w:type="pct"/>
                            <w:tcBorders>
                              <w:top w:val="single" w:sz="4" w:space="0" w:color="auto"/>
                              <w:bottom w:val="single" w:sz="4" w:space="0" w:color="auto"/>
                              <w:right w:val="single" w:sz="4" w:space="0" w:color="auto"/>
                            </w:tcBorders>
                            <w:vAlign w:val="center"/>
                          </w:tcPr>
                          <w:p w14:paraId="53EF5844"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已清理完畢</w:t>
                            </w:r>
                          </w:p>
                        </w:tc>
                      </w:tr>
                      <w:tr w:rsidR="007828EA" w:rsidRPr="00FD3441" w14:paraId="0DE1ACA0"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1F62115F"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4</w:t>
                            </w:r>
                          </w:p>
                        </w:tc>
                        <w:tc>
                          <w:tcPr>
                            <w:tcW w:w="760" w:type="pct"/>
                            <w:tcBorders>
                              <w:top w:val="single" w:sz="4" w:space="0" w:color="auto"/>
                              <w:bottom w:val="single" w:sz="4" w:space="0" w:color="auto"/>
                            </w:tcBorders>
                            <w:vAlign w:val="center"/>
                            <w:hideMark/>
                          </w:tcPr>
                          <w:p w14:paraId="1041278E" w14:textId="77777777" w:rsidR="007828E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新塭</w:t>
                            </w:r>
                          </w:p>
                          <w:p w14:paraId="2E973559"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滯洪池</w:t>
                            </w:r>
                          </w:p>
                        </w:tc>
                        <w:tc>
                          <w:tcPr>
                            <w:tcW w:w="654" w:type="pct"/>
                            <w:tcBorders>
                              <w:top w:val="single" w:sz="4" w:space="0" w:color="auto"/>
                              <w:bottom w:val="single" w:sz="4" w:space="0" w:color="auto"/>
                            </w:tcBorders>
                            <w:noWrap/>
                            <w:vAlign w:val="center"/>
                          </w:tcPr>
                          <w:p w14:paraId="79E66B19"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水面型</w:t>
                            </w:r>
                          </w:p>
                        </w:tc>
                        <w:tc>
                          <w:tcPr>
                            <w:tcW w:w="868" w:type="pct"/>
                            <w:tcBorders>
                              <w:top w:val="single" w:sz="4" w:space="0" w:color="auto"/>
                              <w:bottom w:val="single" w:sz="4" w:space="0" w:color="auto"/>
                            </w:tcBorders>
                            <w:noWrap/>
                            <w:vAlign w:val="center"/>
                            <w:hideMark/>
                          </w:tcPr>
                          <w:p w14:paraId="17A7A122" w14:textId="77777777" w:rsidR="007828EA" w:rsidRPr="0014506A" w:rsidRDefault="007828EA" w:rsidP="003A2A0D">
                            <w:pPr>
                              <w:jc w:val="right"/>
                              <w:textAlignment w:val="center"/>
                              <w:rPr>
                                <w:rFonts w:ascii="標楷體" w:eastAsia="標楷體" w:hAnsi="標楷體"/>
                                <w:sz w:val="20"/>
                                <w:szCs w:val="20"/>
                              </w:rPr>
                            </w:pPr>
                            <w:r w:rsidRPr="0014506A">
                              <w:rPr>
                                <w:rFonts w:ascii="標楷體" w:eastAsia="標楷體" w:hAnsi="標楷體"/>
                                <w:sz w:val="20"/>
                                <w:szCs w:val="20"/>
                              </w:rPr>
                              <w:t>33,523</w:t>
                            </w:r>
                          </w:p>
                        </w:tc>
                        <w:tc>
                          <w:tcPr>
                            <w:tcW w:w="868" w:type="pct"/>
                            <w:tcBorders>
                              <w:top w:val="single" w:sz="4" w:space="0" w:color="auto"/>
                              <w:bottom w:val="single" w:sz="4" w:space="0" w:color="auto"/>
                            </w:tcBorders>
                            <w:noWrap/>
                            <w:vAlign w:val="center"/>
                            <w:hideMark/>
                          </w:tcPr>
                          <w:p w14:paraId="14DD635B"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10月13日</w:t>
                            </w:r>
                          </w:p>
                        </w:tc>
                        <w:tc>
                          <w:tcPr>
                            <w:tcW w:w="1542" w:type="pct"/>
                            <w:tcBorders>
                              <w:top w:val="single" w:sz="4" w:space="0" w:color="auto"/>
                              <w:bottom w:val="single" w:sz="4" w:space="0" w:color="auto"/>
                              <w:right w:val="single" w:sz="4" w:space="0" w:color="auto"/>
                            </w:tcBorders>
                            <w:vAlign w:val="center"/>
                          </w:tcPr>
                          <w:p w14:paraId="0C3950E9"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已清理完畢</w:t>
                            </w:r>
                          </w:p>
                        </w:tc>
                      </w:tr>
                      <w:tr w:rsidR="007828EA" w:rsidRPr="00FD3441" w14:paraId="4B7B443B"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25A82F86"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5</w:t>
                            </w:r>
                          </w:p>
                        </w:tc>
                        <w:tc>
                          <w:tcPr>
                            <w:tcW w:w="760" w:type="pct"/>
                            <w:tcBorders>
                              <w:top w:val="single" w:sz="4" w:space="0" w:color="auto"/>
                              <w:bottom w:val="single" w:sz="4" w:space="0" w:color="auto"/>
                            </w:tcBorders>
                            <w:vAlign w:val="center"/>
                            <w:hideMark/>
                          </w:tcPr>
                          <w:p w14:paraId="4033E067"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嘉原</w:t>
                            </w:r>
                          </w:p>
                        </w:tc>
                        <w:tc>
                          <w:tcPr>
                            <w:tcW w:w="654" w:type="pct"/>
                            <w:tcBorders>
                              <w:top w:val="single" w:sz="4" w:space="0" w:color="auto"/>
                              <w:bottom w:val="single" w:sz="4" w:space="0" w:color="auto"/>
                            </w:tcBorders>
                            <w:vAlign w:val="center"/>
                          </w:tcPr>
                          <w:p w14:paraId="21349627"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地面型</w:t>
                            </w:r>
                          </w:p>
                        </w:tc>
                        <w:tc>
                          <w:tcPr>
                            <w:tcW w:w="868" w:type="pct"/>
                            <w:tcBorders>
                              <w:top w:val="single" w:sz="4" w:space="0" w:color="auto"/>
                              <w:bottom w:val="single" w:sz="4" w:space="0" w:color="auto"/>
                            </w:tcBorders>
                            <w:noWrap/>
                            <w:vAlign w:val="center"/>
                            <w:hideMark/>
                          </w:tcPr>
                          <w:p w14:paraId="79711BA0" w14:textId="77777777" w:rsidR="007828EA" w:rsidRPr="0014506A" w:rsidRDefault="007828EA" w:rsidP="003A2A0D">
                            <w:pPr>
                              <w:jc w:val="right"/>
                              <w:textAlignment w:val="center"/>
                              <w:rPr>
                                <w:rFonts w:ascii="標楷體" w:eastAsia="標楷體" w:hAnsi="標楷體"/>
                                <w:sz w:val="20"/>
                                <w:szCs w:val="20"/>
                              </w:rPr>
                            </w:pPr>
                            <w:r w:rsidRPr="0014506A">
                              <w:rPr>
                                <w:rFonts w:ascii="標楷體" w:eastAsia="標楷體" w:hAnsi="標楷體"/>
                                <w:sz w:val="20"/>
                                <w:szCs w:val="20"/>
                              </w:rPr>
                              <w:t>4,000</w:t>
                            </w:r>
                          </w:p>
                        </w:tc>
                        <w:tc>
                          <w:tcPr>
                            <w:tcW w:w="868" w:type="pct"/>
                            <w:tcBorders>
                              <w:top w:val="single" w:sz="4" w:space="0" w:color="auto"/>
                              <w:bottom w:val="single" w:sz="4" w:space="0" w:color="auto"/>
                            </w:tcBorders>
                            <w:noWrap/>
                            <w:vAlign w:val="center"/>
                            <w:hideMark/>
                          </w:tcPr>
                          <w:p w14:paraId="033DB194"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1</w:t>
                            </w:r>
                            <w:r w:rsidRPr="0014506A">
                              <w:rPr>
                                <w:rFonts w:ascii="標楷體" w:eastAsia="標楷體" w:hAnsi="標楷體" w:hint="eastAsia"/>
                                <w:sz w:val="20"/>
                                <w:szCs w:val="20"/>
                              </w:rPr>
                              <w:t>2月</w:t>
                            </w:r>
                            <w:r w:rsidRPr="0014506A">
                              <w:rPr>
                                <w:rFonts w:ascii="標楷體" w:eastAsia="標楷體" w:hAnsi="標楷體"/>
                                <w:sz w:val="20"/>
                                <w:szCs w:val="20"/>
                              </w:rPr>
                              <w:t>3</w:t>
                            </w:r>
                            <w:r w:rsidRPr="0014506A">
                              <w:rPr>
                                <w:rFonts w:ascii="標楷體" w:eastAsia="標楷體" w:hAnsi="標楷體" w:hint="eastAsia"/>
                                <w:sz w:val="20"/>
                                <w:szCs w:val="20"/>
                              </w:rPr>
                              <w:t>1日</w:t>
                            </w:r>
                          </w:p>
                        </w:tc>
                        <w:tc>
                          <w:tcPr>
                            <w:tcW w:w="1542" w:type="pct"/>
                            <w:tcBorders>
                              <w:top w:val="single" w:sz="4" w:space="0" w:color="auto"/>
                              <w:bottom w:val="single" w:sz="4" w:space="0" w:color="auto"/>
                              <w:right w:val="single" w:sz="4" w:space="0" w:color="auto"/>
                            </w:tcBorders>
                            <w:vAlign w:val="center"/>
                          </w:tcPr>
                          <w:p w14:paraId="70D23655"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暫置工務所檢修中</w:t>
                            </w:r>
                          </w:p>
                        </w:tc>
                      </w:tr>
                      <w:tr w:rsidR="007828EA" w:rsidRPr="00FD3441" w14:paraId="07811EF1"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52F564D2"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6</w:t>
                            </w:r>
                          </w:p>
                        </w:tc>
                        <w:tc>
                          <w:tcPr>
                            <w:tcW w:w="760" w:type="pct"/>
                            <w:tcBorders>
                              <w:top w:val="single" w:sz="4" w:space="0" w:color="auto"/>
                              <w:bottom w:val="single" w:sz="4" w:space="0" w:color="auto"/>
                            </w:tcBorders>
                            <w:vAlign w:val="center"/>
                            <w:hideMark/>
                          </w:tcPr>
                          <w:p w14:paraId="2B29C0E1"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永麒</w:t>
                            </w:r>
                          </w:p>
                        </w:tc>
                        <w:tc>
                          <w:tcPr>
                            <w:tcW w:w="654" w:type="pct"/>
                            <w:tcBorders>
                              <w:top w:val="single" w:sz="4" w:space="0" w:color="auto"/>
                              <w:bottom w:val="single" w:sz="4" w:space="0" w:color="auto"/>
                            </w:tcBorders>
                            <w:vAlign w:val="center"/>
                          </w:tcPr>
                          <w:p w14:paraId="7BD9437D"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地面型</w:t>
                            </w:r>
                          </w:p>
                        </w:tc>
                        <w:tc>
                          <w:tcPr>
                            <w:tcW w:w="868" w:type="pct"/>
                            <w:tcBorders>
                              <w:top w:val="single" w:sz="4" w:space="0" w:color="auto"/>
                              <w:bottom w:val="single" w:sz="4" w:space="0" w:color="auto"/>
                            </w:tcBorders>
                            <w:noWrap/>
                            <w:vAlign w:val="center"/>
                            <w:hideMark/>
                          </w:tcPr>
                          <w:p w14:paraId="58FF04C0" w14:textId="77777777" w:rsidR="007828EA" w:rsidRPr="0014506A" w:rsidRDefault="007828EA" w:rsidP="003A2A0D">
                            <w:pPr>
                              <w:jc w:val="right"/>
                              <w:textAlignment w:val="center"/>
                              <w:rPr>
                                <w:rFonts w:ascii="標楷體" w:eastAsia="標楷體" w:hAnsi="標楷體"/>
                                <w:sz w:val="20"/>
                                <w:szCs w:val="20"/>
                              </w:rPr>
                            </w:pPr>
                            <w:r w:rsidRPr="0014506A">
                              <w:rPr>
                                <w:rFonts w:ascii="標楷體" w:eastAsia="標楷體" w:hAnsi="標楷體"/>
                                <w:sz w:val="20"/>
                                <w:szCs w:val="20"/>
                              </w:rPr>
                              <w:t>3,269</w:t>
                            </w:r>
                          </w:p>
                        </w:tc>
                        <w:tc>
                          <w:tcPr>
                            <w:tcW w:w="868" w:type="pct"/>
                            <w:tcBorders>
                              <w:top w:val="single" w:sz="4" w:space="0" w:color="auto"/>
                              <w:bottom w:val="single" w:sz="4" w:space="0" w:color="auto"/>
                            </w:tcBorders>
                            <w:noWrap/>
                            <w:vAlign w:val="center"/>
                            <w:hideMark/>
                          </w:tcPr>
                          <w:p w14:paraId="4A661AC8"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9月30日</w:t>
                            </w:r>
                          </w:p>
                        </w:tc>
                        <w:tc>
                          <w:tcPr>
                            <w:tcW w:w="1542" w:type="pct"/>
                            <w:tcBorders>
                              <w:top w:val="single" w:sz="4" w:space="0" w:color="auto"/>
                              <w:bottom w:val="single" w:sz="4" w:space="0" w:color="auto"/>
                              <w:right w:val="single" w:sz="4" w:space="0" w:color="auto"/>
                            </w:tcBorders>
                            <w:vAlign w:val="center"/>
                          </w:tcPr>
                          <w:p w14:paraId="4A1E4D1D"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已清理完畢</w:t>
                            </w:r>
                          </w:p>
                        </w:tc>
                      </w:tr>
                      <w:tr w:rsidR="007828EA" w:rsidRPr="00FD3441" w14:paraId="41D42EBB"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7F8CA903"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7</w:t>
                            </w:r>
                          </w:p>
                        </w:tc>
                        <w:tc>
                          <w:tcPr>
                            <w:tcW w:w="760" w:type="pct"/>
                            <w:tcBorders>
                              <w:top w:val="single" w:sz="4" w:space="0" w:color="auto"/>
                              <w:bottom w:val="single" w:sz="4" w:space="0" w:color="auto"/>
                            </w:tcBorders>
                            <w:vAlign w:val="center"/>
                            <w:hideMark/>
                          </w:tcPr>
                          <w:p w14:paraId="523CD166"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綠岩</w:t>
                            </w:r>
                          </w:p>
                        </w:tc>
                        <w:tc>
                          <w:tcPr>
                            <w:tcW w:w="654" w:type="pct"/>
                            <w:tcBorders>
                              <w:top w:val="single" w:sz="4" w:space="0" w:color="auto"/>
                              <w:bottom w:val="single" w:sz="4" w:space="0" w:color="auto"/>
                            </w:tcBorders>
                            <w:noWrap/>
                            <w:vAlign w:val="center"/>
                          </w:tcPr>
                          <w:p w14:paraId="023A12E5"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地面型</w:t>
                            </w:r>
                          </w:p>
                        </w:tc>
                        <w:tc>
                          <w:tcPr>
                            <w:tcW w:w="868" w:type="pct"/>
                            <w:tcBorders>
                              <w:top w:val="single" w:sz="4" w:space="0" w:color="auto"/>
                              <w:bottom w:val="single" w:sz="4" w:space="0" w:color="auto"/>
                            </w:tcBorders>
                            <w:noWrap/>
                            <w:vAlign w:val="center"/>
                            <w:hideMark/>
                          </w:tcPr>
                          <w:p w14:paraId="08F390B2" w14:textId="77777777" w:rsidR="007828EA" w:rsidRPr="0014506A" w:rsidRDefault="007828EA" w:rsidP="003A2A0D">
                            <w:pPr>
                              <w:jc w:val="right"/>
                              <w:textAlignment w:val="center"/>
                              <w:rPr>
                                <w:rFonts w:ascii="標楷體" w:eastAsia="標楷體" w:hAnsi="標楷體"/>
                                <w:sz w:val="20"/>
                                <w:szCs w:val="20"/>
                              </w:rPr>
                            </w:pPr>
                            <w:r w:rsidRPr="0014506A">
                              <w:rPr>
                                <w:rFonts w:ascii="標楷體" w:eastAsia="標楷體" w:hAnsi="標楷體"/>
                                <w:sz w:val="20"/>
                                <w:szCs w:val="20"/>
                              </w:rPr>
                              <w:t>13</w:t>
                            </w:r>
                          </w:p>
                        </w:tc>
                        <w:tc>
                          <w:tcPr>
                            <w:tcW w:w="868" w:type="pct"/>
                            <w:tcBorders>
                              <w:top w:val="single" w:sz="4" w:space="0" w:color="auto"/>
                              <w:bottom w:val="single" w:sz="4" w:space="0" w:color="auto"/>
                            </w:tcBorders>
                            <w:noWrap/>
                            <w:vAlign w:val="center"/>
                            <w:hideMark/>
                          </w:tcPr>
                          <w:p w14:paraId="0302A44F"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11月30日</w:t>
                            </w:r>
                          </w:p>
                        </w:tc>
                        <w:tc>
                          <w:tcPr>
                            <w:tcW w:w="1542" w:type="pct"/>
                            <w:tcBorders>
                              <w:top w:val="single" w:sz="4" w:space="0" w:color="auto"/>
                              <w:bottom w:val="single" w:sz="4" w:space="0" w:color="auto"/>
                              <w:right w:val="single" w:sz="4" w:space="0" w:color="auto"/>
                            </w:tcBorders>
                            <w:vAlign w:val="center"/>
                          </w:tcPr>
                          <w:p w14:paraId="1766122E"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已清理完畢</w:t>
                            </w:r>
                          </w:p>
                        </w:tc>
                      </w:tr>
                      <w:tr w:rsidR="007828EA" w:rsidRPr="00FD3441" w14:paraId="7EDCE28B"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04119276"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8</w:t>
                            </w:r>
                          </w:p>
                        </w:tc>
                        <w:tc>
                          <w:tcPr>
                            <w:tcW w:w="760" w:type="pct"/>
                            <w:tcBorders>
                              <w:top w:val="single" w:sz="4" w:space="0" w:color="auto"/>
                              <w:bottom w:val="single" w:sz="4" w:space="0" w:color="auto"/>
                            </w:tcBorders>
                            <w:vAlign w:val="center"/>
                            <w:hideMark/>
                          </w:tcPr>
                          <w:p w14:paraId="312C6C58"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光量</w:t>
                            </w:r>
                          </w:p>
                        </w:tc>
                        <w:tc>
                          <w:tcPr>
                            <w:tcW w:w="654" w:type="pct"/>
                            <w:tcBorders>
                              <w:top w:val="single" w:sz="4" w:space="0" w:color="auto"/>
                              <w:bottom w:val="single" w:sz="4" w:space="0" w:color="auto"/>
                            </w:tcBorders>
                            <w:noWrap/>
                            <w:vAlign w:val="center"/>
                          </w:tcPr>
                          <w:p w14:paraId="10453DA5"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地面型</w:t>
                            </w:r>
                          </w:p>
                        </w:tc>
                        <w:tc>
                          <w:tcPr>
                            <w:tcW w:w="868" w:type="pct"/>
                            <w:tcBorders>
                              <w:top w:val="single" w:sz="4" w:space="0" w:color="auto"/>
                              <w:bottom w:val="single" w:sz="4" w:space="0" w:color="auto"/>
                            </w:tcBorders>
                            <w:noWrap/>
                            <w:vAlign w:val="center"/>
                            <w:hideMark/>
                          </w:tcPr>
                          <w:p w14:paraId="4B5A95F8" w14:textId="77777777" w:rsidR="007828EA" w:rsidRPr="0014506A" w:rsidRDefault="007828EA" w:rsidP="003A2A0D">
                            <w:pPr>
                              <w:jc w:val="right"/>
                              <w:textAlignment w:val="center"/>
                              <w:rPr>
                                <w:rFonts w:ascii="標楷體" w:eastAsia="標楷體" w:hAnsi="標楷體"/>
                                <w:sz w:val="20"/>
                                <w:szCs w:val="20"/>
                              </w:rPr>
                            </w:pPr>
                            <w:r w:rsidRPr="0014506A">
                              <w:rPr>
                                <w:rFonts w:ascii="標楷體" w:eastAsia="標楷體" w:hAnsi="標楷體"/>
                                <w:sz w:val="20"/>
                                <w:szCs w:val="20"/>
                              </w:rPr>
                              <w:t>124</w:t>
                            </w:r>
                          </w:p>
                        </w:tc>
                        <w:tc>
                          <w:tcPr>
                            <w:tcW w:w="868" w:type="pct"/>
                            <w:tcBorders>
                              <w:top w:val="single" w:sz="4" w:space="0" w:color="auto"/>
                              <w:bottom w:val="single" w:sz="4" w:space="0" w:color="auto"/>
                            </w:tcBorders>
                            <w:noWrap/>
                            <w:vAlign w:val="center"/>
                            <w:hideMark/>
                          </w:tcPr>
                          <w:p w14:paraId="6D381951"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9月20日</w:t>
                            </w:r>
                          </w:p>
                        </w:tc>
                        <w:tc>
                          <w:tcPr>
                            <w:tcW w:w="1542" w:type="pct"/>
                            <w:tcBorders>
                              <w:top w:val="single" w:sz="4" w:space="0" w:color="auto"/>
                              <w:bottom w:val="single" w:sz="4" w:space="0" w:color="auto"/>
                              <w:right w:val="single" w:sz="4" w:space="0" w:color="auto"/>
                            </w:tcBorders>
                            <w:vAlign w:val="center"/>
                          </w:tcPr>
                          <w:p w14:paraId="1C302A8B"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已清理完畢</w:t>
                            </w:r>
                          </w:p>
                        </w:tc>
                      </w:tr>
                      <w:tr w:rsidR="007828EA" w:rsidRPr="00FD3441" w14:paraId="056661AA"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7AEBFCB5"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9</w:t>
                            </w:r>
                          </w:p>
                        </w:tc>
                        <w:tc>
                          <w:tcPr>
                            <w:tcW w:w="760" w:type="pct"/>
                            <w:tcBorders>
                              <w:top w:val="single" w:sz="4" w:space="0" w:color="auto"/>
                              <w:bottom w:val="single" w:sz="4" w:space="0" w:color="auto"/>
                            </w:tcBorders>
                            <w:vAlign w:val="center"/>
                            <w:hideMark/>
                          </w:tcPr>
                          <w:p w14:paraId="4A4AA2AA"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宏輝</w:t>
                            </w:r>
                          </w:p>
                        </w:tc>
                        <w:tc>
                          <w:tcPr>
                            <w:tcW w:w="654" w:type="pct"/>
                            <w:tcBorders>
                              <w:top w:val="single" w:sz="4" w:space="0" w:color="auto"/>
                              <w:bottom w:val="single" w:sz="4" w:space="0" w:color="auto"/>
                            </w:tcBorders>
                            <w:noWrap/>
                            <w:vAlign w:val="center"/>
                          </w:tcPr>
                          <w:p w14:paraId="2C4F37CA"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地面型</w:t>
                            </w:r>
                          </w:p>
                        </w:tc>
                        <w:tc>
                          <w:tcPr>
                            <w:tcW w:w="868" w:type="pct"/>
                            <w:tcBorders>
                              <w:top w:val="single" w:sz="4" w:space="0" w:color="auto"/>
                              <w:bottom w:val="single" w:sz="4" w:space="0" w:color="auto"/>
                            </w:tcBorders>
                            <w:noWrap/>
                            <w:vAlign w:val="center"/>
                            <w:hideMark/>
                          </w:tcPr>
                          <w:p w14:paraId="761C06AA" w14:textId="77777777" w:rsidR="007828EA" w:rsidRPr="0014506A" w:rsidRDefault="007828EA" w:rsidP="003A2A0D">
                            <w:pPr>
                              <w:jc w:val="right"/>
                              <w:textAlignment w:val="center"/>
                              <w:rPr>
                                <w:rFonts w:ascii="標楷體" w:eastAsia="標楷體" w:hAnsi="標楷體"/>
                                <w:sz w:val="20"/>
                                <w:szCs w:val="20"/>
                              </w:rPr>
                            </w:pPr>
                            <w:r w:rsidRPr="0014506A">
                              <w:rPr>
                                <w:rFonts w:ascii="標楷體" w:eastAsia="標楷體" w:hAnsi="標楷體"/>
                                <w:sz w:val="20"/>
                                <w:szCs w:val="20"/>
                              </w:rPr>
                              <w:t>320</w:t>
                            </w:r>
                          </w:p>
                        </w:tc>
                        <w:tc>
                          <w:tcPr>
                            <w:tcW w:w="868" w:type="pct"/>
                            <w:tcBorders>
                              <w:top w:val="single" w:sz="4" w:space="0" w:color="auto"/>
                              <w:bottom w:val="single" w:sz="4" w:space="0" w:color="auto"/>
                            </w:tcBorders>
                            <w:noWrap/>
                            <w:vAlign w:val="center"/>
                            <w:hideMark/>
                          </w:tcPr>
                          <w:p w14:paraId="2C389022"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9月20日</w:t>
                            </w:r>
                          </w:p>
                        </w:tc>
                        <w:tc>
                          <w:tcPr>
                            <w:tcW w:w="1542" w:type="pct"/>
                            <w:tcBorders>
                              <w:top w:val="single" w:sz="4" w:space="0" w:color="auto"/>
                              <w:bottom w:val="single" w:sz="4" w:space="0" w:color="auto"/>
                              <w:right w:val="single" w:sz="4" w:space="0" w:color="auto"/>
                            </w:tcBorders>
                            <w:vAlign w:val="center"/>
                          </w:tcPr>
                          <w:p w14:paraId="10FE433E"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已清理完畢</w:t>
                            </w:r>
                          </w:p>
                        </w:tc>
                      </w:tr>
                      <w:tr w:rsidR="007828EA" w:rsidRPr="00FD3441" w14:paraId="6CE94E68"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43BD7CD1"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10</w:t>
                            </w:r>
                          </w:p>
                        </w:tc>
                        <w:tc>
                          <w:tcPr>
                            <w:tcW w:w="760" w:type="pct"/>
                            <w:tcBorders>
                              <w:top w:val="single" w:sz="4" w:space="0" w:color="auto"/>
                              <w:bottom w:val="single" w:sz="4" w:space="0" w:color="auto"/>
                            </w:tcBorders>
                            <w:vAlign w:val="center"/>
                          </w:tcPr>
                          <w:p w14:paraId="576A3165"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向陽</w:t>
                            </w:r>
                          </w:p>
                        </w:tc>
                        <w:tc>
                          <w:tcPr>
                            <w:tcW w:w="654" w:type="pct"/>
                            <w:tcBorders>
                              <w:top w:val="single" w:sz="4" w:space="0" w:color="auto"/>
                              <w:bottom w:val="single" w:sz="4" w:space="0" w:color="auto"/>
                            </w:tcBorders>
                            <w:noWrap/>
                            <w:vAlign w:val="center"/>
                          </w:tcPr>
                          <w:p w14:paraId="1FF5D6DF"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地面型</w:t>
                            </w:r>
                          </w:p>
                        </w:tc>
                        <w:tc>
                          <w:tcPr>
                            <w:tcW w:w="868" w:type="pct"/>
                            <w:tcBorders>
                              <w:top w:val="single" w:sz="4" w:space="0" w:color="auto"/>
                              <w:bottom w:val="single" w:sz="4" w:space="0" w:color="auto"/>
                            </w:tcBorders>
                            <w:noWrap/>
                            <w:vAlign w:val="center"/>
                            <w:hideMark/>
                          </w:tcPr>
                          <w:p w14:paraId="3540E10F" w14:textId="77777777" w:rsidR="007828EA" w:rsidRPr="0014506A" w:rsidRDefault="007828EA" w:rsidP="003A2A0D">
                            <w:pPr>
                              <w:jc w:val="right"/>
                              <w:textAlignment w:val="center"/>
                              <w:rPr>
                                <w:rFonts w:ascii="標楷體" w:eastAsia="標楷體" w:hAnsi="標楷體"/>
                                <w:sz w:val="20"/>
                                <w:szCs w:val="20"/>
                              </w:rPr>
                            </w:pPr>
                            <w:r w:rsidRPr="0014506A">
                              <w:rPr>
                                <w:rFonts w:ascii="標楷體" w:eastAsia="標楷體" w:hAnsi="標楷體"/>
                                <w:sz w:val="20"/>
                                <w:szCs w:val="20"/>
                              </w:rPr>
                              <w:t>20</w:t>
                            </w:r>
                          </w:p>
                        </w:tc>
                        <w:tc>
                          <w:tcPr>
                            <w:tcW w:w="868" w:type="pct"/>
                            <w:tcBorders>
                              <w:top w:val="single" w:sz="4" w:space="0" w:color="auto"/>
                              <w:bottom w:val="single" w:sz="4" w:space="0" w:color="auto"/>
                            </w:tcBorders>
                            <w:noWrap/>
                            <w:vAlign w:val="center"/>
                            <w:hideMark/>
                          </w:tcPr>
                          <w:p w14:paraId="1506D132"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9月15日</w:t>
                            </w:r>
                          </w:p>
                        </w:tc>
                        <w:tc>
                          <w:tcPr>
                            <w:tcW w:w="1542" w:type="pct"/>
                            <w:tcBorders>
                              <w:top w:val="single" w:sz="4" w:space="0" w:color="auto"/>
                              <w:bottom w:val="single" w:sz="4" w:space="0" w:color="auto"/>
                              <w:right w:val="single" w:sz="4" w:space="0" w:color="auto"/>
                            </w:tcBorders>
                            <w:vAlign w:val="center"/>
                          </w:tcPr>
                          <w:p w14:paraId="41942F59"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已清理完畢</w:t>
                            </w:r>
                          </w:p>
                        </w:tc>
                      </w:tr>
                      <w:tr w:rsidR="007828EA" w:rsidRPr="00FD3441" w14:paraId="61FC967B"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4D71ED42"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11</w:t>
                            </w:r>
                          </w:p>
                        </w:tc>
                        <w:tc>
                          <w:tcPr>
                            <w:tcW w:w="760" w:type="pct"/>
                            <w:tcBorders>
                              <w:top w:val="single" w:sz="4" w:space="0" w:color="auto"/>
                              <w:bottom w:val="single" w:sz="4" w:space="0" w:color="auto"/>
                            </w:tcBorders>
                            <w:vAlign w:val="center"/>
                          </w:tcPr>
                          <w:p w14:paraId="26A7D206"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廣宇</w:t>
                            </w:r>
                          </w:p>
                        </w:tc>
                        <w:tc>
                          <w:tcPr>
                            <w:tcW w:w="654" w:type="pct"/>
                            <w:tcBorders>
                              <w:top w:val="single" w:sz="4" w:space="0" w:color="auto"/>
                              <w:bottom w:val="single" w:sz="4" w:space="0" w:color="auto"/>
                            </w:tcBorders>
                            <w:noWrap/>
                            <w:vAlign w:val="center"/>
                          </w:tcPr>
                          <w:p w14:paraId="0F30E9E1"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地面型</w:t>
                            </w:r>
                          </w:p>
                        </w:tc>
                        <w:tc>
                          <w:tcPr>
                            <w:tcW w:w="868" w:type="pct"/>
                            <w:tcBorders>
                              <w:top w:val="single" w:sz="4" w:space="0" w:color="auto"/>
                              <w:bottom w:val="single" w:sz="4" w:space="0" w:color="auto"/>
                            </w:tcBorders>
                            <w:noWrap/>
                            <w:vAlign w:val="center"/>
                            <w:hideMark/>
                          </w:tcPr>
                          <w:p w14:paraId="62890AF8" w14:textId="77777777" w:rsidR="007828EA" w:rsidRPr="0014506A" w:rsidRDefault="007828EA" w:rsidP="003A2A0D">
                            <w:pPr>
                              <w:jc w:val="right"/>
                              <w:textAlignment w:val="center"/>
                              <w:rPr>
                                <w:rFonts w:ascii="標楷體" w:eastAsia="標楷體" w:hAnsi="標楷體"/>
                                <w:sz w:val="20"/>
                                <w:szCs w:val="20"/>
                              </w:rPr>
                            </w:pPr>
                            <w:r w:rsidRPr="0014506A">
                              <w:rPr>
                                <w:rFonts w:ascii="標楷體" w:eastAsia="標楷體" w:hAnsi="標楷體"/>
                                <w:sz w:val="20"/>
                                <w:szCs w:val="20"/>
                              </w:rPr>
                              <w:t>200</w:t>
                            </w:r>
                          </w:p>
                        </w:tc>
                        <w:tc>
                          <w:tcPr>
                            <w:tcW w:w="868" w:type="pct"/>
                            <w:tcBorders>
                              <w:top w:val="single" w:sz="4" w:space="0" w:color="auto"/>
                              <w:bottom w:val="single" w:sz="4" w:space="0" w:color="auto"/>
                            </w:tcBorders>
                            <w:noWrap/>
                            <w:vAlign w:val="center"/>
                            <w:hideMark/>
                          </w:tcPr>
                          <w:p w14:paraId="3E76A8B5"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9月30日</w:t>
                            </w:r>
                          </w:p>
                        </w:tc>
                        <w:tc>
                          <w:tcPr>
                            <w:tcW w:w="1542" w:type="pct"/>
                            <w:tcBorders>
                              <w:top w:val="single" w:sz="4" w:space="0" w:color="auto"/>
                              <w:bottom w:val="single" w:sz="4" w:space="0" w:color="auto"/>
                              <w:right w:val="single" w:sz="4" w:space="0" w:color="auto"/>
                            </w:tcBorders>
                            <w:vAlign w:val="center"/>
                          </w:tcPr>
                          <w:p w14:paraId="6932EEB5"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已清理完畢</w:t>
                            </w:r>
                          </w:p>
                        </w:tc>
                      </w:tr>
                      <w:tr w:rsidR="007828EA" w:rsidRPr="00FD3441" w14:paraId="1E29202C"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3225C8C6"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12</w:t>
                            </w:r>
                          </w:p>
                        </w:tc>
                        <w:tc>
                          <w:tcPr>
                            <w:tcW w:w="760" w:type="pct"/>
                            <w:tcBorders>
                              <w:top w:val="single" w:sz="4" w:space="0" w:color="auto"/>
                              <w:bottom w:val="single" w:sz="4" w:space="0" w:color="auto"/>
                            </w:tcBorders>
                            <w:vAlign w:val="center"/>
                            <w:hideMark/>
                          </w:tcPr>
                          <w:p w14:paraId="6E941078"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新勝</w:t>
                            </w:r>
                          </w:p>
                        </w:tc>
                        <w:tc>
                          <w:tcPr>
                            <w:tcW w:w="654" w:type="pct"/>
                            <w:tcBorders>
                              <w:top w:val="single" w:sz="4" w:space="0" w:color="auto"/>
                              <w:bottom w:val="single" w:sz="4" w:space="0" w:color="auto"/>
                            </w:tcBorders>
                            <w:noWrap/>
                            <w:vAlign w:val="center"/>
                          </w:tcPr>
                          <w:p w14:paraId="4148C2CE"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地面型</w:t>
                            </w:r>
                          </w:p>
                        </w:tc>
                        <w:tc>
                          <w:tcPr>
                            <w:tcW w:w="868" w:type="pct"/>
                            <w:tcBorders>
                              <w:top w:val="single" w:sz="4" w:space="0" w:color="auto"/>
                              <w:bottom w:val="single" w:sz="4" w:space="0" w:color="auto"/>
                            </w:tcBorders>
                            <w:noWrap/>
                            <w:vAlign w:val="center"/>
                            <w:hideMark/>
                          </w:tcPr>
                          <w:p w14:paraId="1F663261" w14:textId="77777777" w:rsidR="007828EA" w:rsidRPr="0014506A" w:rsidRDefault="007828EA" w:rsidP="003A2A0D">
                            <w:pPr>
                              <w:jc w:val="right"/>
                              <w:textAlignment w:val="center"/>
                              <w:rPr>
                                <w:rFonts w:ascii="標楷體" w:eastAsia="標楷體" w:hAnsi="標楷體"/>
                                <w:sz w:val="20"/>
                                <w:szCs w:val="20"/>
                              </w:rPr>
                            </w:pPr>
                            <w:r w:rsidRPr="0014506A">
                              <w:rPr>
                                <w:rFonts w:ascii="標楷體" w:eastAsia="標楷體" w:hAnsi="標楷體"/>
                                <w:sz w:val="20"/>
                                <w:szCs w:val="20"/>
                              </w:rPr>
                              <w:t>6</w:t>
                            </w:r>
                            <w:r w:rsidRPr="0014506A">
                              <w:rPr>
                                <w:rFonts w:ascii="標楷體" w:eastAsia="標楷體" w:hAnsi="標楷體" w:hint="eastAsia"/>
                                <w:sz w:val="20"/>
                                <w:szCs w:val="20"/>
                              </w:rPr>
                              <w:t>,</w:t>
                            </w:r>
                            <w:r w:rsidRPr="0014506A">
                              <w:rPr>
                                <w:rFonts w:ascii="標楷體" w:eastAsia="標楷體" w:hAnsi="標楷體"/>
                                <w:sz w:val="20"/>
                                <w:szCs w:val="20"/>
                              </w:rPr>
                              <w:t>222</w:t>
                            </w:r>
                          </w:p>
                        </w:tc>
                        <w:tc>
                          <w:tcPr>
                            <w:tcW w:w="868" w:type="pct"/>
                            <w:tcBorders>
                              <w:top w:val="single" w:sz="4" w:space="0" w:color="auto"/>
                              <w:bottom w:val="single" w:sz="4" w:space="0" w:color="auto"/>
                            </w:tcBorders>
                            <w:noWrap/>
                            <w:vAlign w:val="center"/>
                            <w:hideMark/>
                          </w:tcPr>
                          <w:p w14:paraId="2EA7690A"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9月30日</w:t>
                            </w:r>
                          </w:p>
                        </w:tc>
                        <w:tc>
                          <w:tcPr>
                            <w:tcW w:w="1542" w:type="pct"/>
                            <w:tcBorders>
                              <w:top w:val="single" w:sz="4" w:space="0" w:color="auto"/>
                              <w:bottom w:val="single" w:sz="4" w:space="0" w:color="auto"/>
                              <w:right w:val="single" w:sz="4" w:space="0" w:color="auto"/>
                            </w:tcBorders>
                            <w:vAlign w:val="center"/>
                          </w:tcPr>
                          <w:p w14:paraId="67756824"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已清理完畢</w:t>
                            </w:r>
                          </w:p>
                        </w:tc>
                      </w:tr>
                      <w:tr w:rsidR="007828EA" w:rsidRPr="00FD3441" w14:paraId="6492E6C4" w14:textId="77777777" w:rsidTr="002473E4">
                        <w:trPr>
                          <w:trHeight w:val="357"/>
                          <w:jc w:val="center"/>
                        </w:trPr>
                        <w:tc>
                          <w:tcPr>
                            <w:tcW w:w="309" w:type="pct"/>
                            <w:tcBorders>
                              <w:top w:val="single" w:sz="4" w:space="0" w:color="auto"/>
                              <w:left w:val="single" w:sz="4" w:space="0" w:color="auto"/>
                              <w:bottom w:val="single" w:sz="4" w:space="0" w:color="auto"/>
                            </w:tcBorders>
                            <w:noWrap/>
                            <w:vAlign w:val="center"/>
                            <w:hideMark/>
                          </w:tcPr>
                          <w:p w14:paraId="2AC3EB76"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13</w:t>
                            </w:r>
                          </w:p>
                        </w:tc>
                        <w:tc>
                          <w:tcPr>
                            <w:tcW w:w="760" w:type="pct"/>
                            <w:tcBorders>
                              <w:top w:val="single" w:sz="4" w:space="0" w:color="auto"/>
                              <w:bottom w:val="single" w:sz="4" w:space="0" w:color="auto"/>
                            </w:tcBorders>
                            <w:vAlign w:val="center"/>
                            <w:hideMark/>
                          </w:tcPr>
                          <w:p w14:paraId="392CDF8A"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台泥一期</w:t>
                            </w:r>
                          </w:p>
                        </w:tc>
                        <w:tc>
                          <w:tcPr>
                            <w:tcW w:w="654" w:type="pct"/>
                            <w:tcBorders>
                              <w:top w:val="single" w:sz="4" w:space="0" w:color="auto"/>
                              <w:bottom w:val="single" w:sz="4" w:space="0" w:color="auto"/>
                            </w:tcBorders>
                            <w:noWrap/>
                            <w:vAlign w:val="center"/>
                          </w:tcPr>
                          <w:p w14:paraId="09888A87"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地面型</w:t>
                            </w:r>
                          </w:p>
                        </w:tc>
                        <w:tc>
                          <w:tcPr>
                            <w:tcW w:w="868" w:type="pct"/>
                            <w:tcBorders>
                              <w:top w:val="single" w:sz="4" w:space="0" w:color="auto"/>
                              <w:bottom w:val="single" w:sz="4" w:space="0" w:color="auto"/>
                            </w:tcBorders>
                            <w:noWrap/>
                            <w:vAlign w:val="center"/>
                            <w:hideMark/>
                          </w:tcPr>
                          <w:p w14:paraId="563704E7" w14:textId="77777777" w:rsidR="007828EA" w:rsidRPr="0014506A" w:rsidRDefault="007828EA" w:rsidP="003A2A0D">
                            <w:pPr>
                              <w:jc w:val="right"/>
                              <w:textAlignment w:val="center"/>
                              <w:rPr>
                                <w:rFonts w:ascii="標楷體" w:eastAsia="標楷體" w:hAnsi="標楷體"/>
                                <w:sz w:val="20"/>
                                <w:szCs w:val="20"/>
                              </w:rPr>
                            </w:pPr>
                            <w:r w:rsidRPr="0014506A">
                              <w:rPr>
                                <w:rFonts w:ascii="標楷體" w:eastAsia="標楷體" w:hAnsi="標楷體"/>
                                <w:sz w:val="20"/>
                                <w:szCs w:val="20"/>
                              </w:rPr>
                              <w:t>110</w:t>
                            </w:r>
                          </w:p>
                        </w:tc>
                        <w:tc>
                          <w:tcPr>
                            <w:tcW w:w="868" w:type="pct"/>
                            <w:tcBorders>
                              <w:top w:val="single" w:sz="4" w:space="0" w:color="auto"/>
                              <w:bottom w:val="single" w:sz="4" w:space="0" w:color="auto"/>
                            </w:tcBorders>
                            <w:noWrap/>
                            <w:vAlign w:val="center"/>
                            <w:hideMark/>
                          </w:tcPr>
                          <w:p w14:paraId="17C40409"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sz w:val="20"/>
                                <w:szCs w:val="20"/>
                              </w:rPr>
                              <w:t>1</w:t>
                            </w:r>
                            <w:r w:rsidRPr="0014506A">
                              <w:rPr>
                                <w:rFonts w:ascii="標楷體" w:eastAsia="標楷體" w:hAnsi="標楷體" w:hint="eastAsia"/>
                                <w:sz w:val="20"/>
                                <w:szCs w:val="20"/>
                              </w:rPr>
                              <w:t>2</w:t>
                            </w:r>
                            <w:r w:rsidRPr="0014506A">
                              <w:rPr>
                                <w:rFonts w:ascii="標楷體" w:eastAsia="標楷體" w:hAnsi="標楷體"/>
                                <w:sz w:val="20"/>
                                <w:szCs w:val="20"/>
                              </w:rPr>
                              <w:t>月3</w:t>
                            </w:r>
                            <w:r w:rsidRPr="0014506A">
                              <w:rPr>
                                <w:rFonts w:ascii="標楷體" w:eastAsia="標楷體" w:hAnsi="標楷體" w:hint="eastAsia"/>
                                <w:sz w:val="20"/>
                                <w:szCs w:val="20"/>
                              </w:rPr>
                              <w:t>1日</w:t>
                            </w:r>
                          </w:p>
                        </w:tc>
                        <w:tc>
                          <w:tcPr>
                            <w:tcW w:w="1542" w:type="pct"/>
                            <w:tcBorders>
                              <w:top w:val="single" w:sz="4" w:space="0" w:color="auto"/>
                              <w:bottom w:val="single" w:sz="4" w:space="0" w:color="auto"/>
                              <w:right w:val="single" w:sz="4" w:space="0" w:color="auto"/>
                            </w:tcBorders>
                            <w:vAlign w:val="center"/>
                          </w:tcPr>
                          <w:p w14:paraId="55DB993F" w14:textId="77777777" w:rsidR="007828EA" w:rsidRPr="0014506A" w:rsidRDefault="007828EA" w:rsidP="003A2A0D">
                            <w:pPr>
                              <w:jc w:val="center"/>
                              <w:textAlignment w:val="center"/>
                              <w:rPr>
                                <w:rFonts w:ascii="標楷體" w:eastAsia="標楷體" w:hAnsi="標楷體"/>
                                <w:sz w:val="20"/>
                                <w:szCs w:val="20"/>
                              </w:rPr>
                            </w:pPr>
                            <w:r w:rsidRPr="0014506A">
                              <w:rPr>
                                <w:rFonts w:ascii="標楷體" w:eastAsia="標楷體" w:hAnsi="標楷體" w:hint="eastAsia"/>
                                <w:sz w:val="20"/>
                                <w:szCs w:val="20"/>
                              </w:rPr>
                              <w:t>暫置辦公室倉庫</w:t>
                            </w:r>
                          </w:p>
                        </w:tc>
                      </w:tr>
                      <w:tr w:rsidR="007828EA" w:rsidRPr="00FD3441" w14:paraId="47F369A3" w14:textId="77777777" w:rsidTr="00675FB4">
                        <w:trPr>
                          <w:jc w:val="center"/>
                        </w:trPr>
                        <w:tc>
                          <w:tcPr>
                            <w:tcW w:w="5000" w:type="pct"/>
                            <w:gridSpan w:val="6"/>
                            <w:tcBorders>
                              <w:top w:val="single" w:sz="4" w:space="0" w:color="auto"/>
                              <w:left w:val="nil"/>
                              <w:bottom w:val="nil"/>
                              <w:right w:val="nil"/>
                            </w:tcBorders>
                            <w:noWrap/>
                            <w:vAlign w:val="center"/>
                          </w:tcPr>
                          <w:p w14:paraId="72ABE815" w14:textId="77777777" w:rsidR="007828EA" w:rsidRPr="00FD3441" w:rsidRDefault="007828EA" w:rsidP="0059631F">
                            <w:pPr>
                              <w:rPr>
                                <w:rFonts w:ascii="標楷體" w:eastAsia="標楷體" w:hAnsi="標楷體"/>
                                <w:szCs w:val="24"/>
                              </w:rPr>
                            </w:pPr>
                            <w:r w:rsidRPr="00E226AC">
                              <w:rPr>
                                <w:rFonts w:ascii="標楷體" w:eastAsia="標楷體" w:hAnsi="標楷體" w:hint="eastAsia"/>
                                <w:color w:val="000000" w:themeColor="text1"/>
                                <w:sz w:val="18"/>
                                <w:szCs w:val="18"/>
                              </w:rPr>
                              <w:t>資料來源</w:t>
                            </w:r>
                            <w:r>
                              <w:rPr>
                                <w:rFonts w:ascii="新細明體" w:eastAsia="新細明體" w:hAnsi="新細明體" w:hint="eastAsia"/>
                                <w:color w:val="000000" w:themeColor="text1"/>
                                <w:sz w:val="18"/>
                                <w:szCs w:val="18"/>
                              </w:rPr>
                              <w:t>：</w:t>
                            </w:r>
                            <w:r>
                              <w:rPr>
                                <w:rFonts w:ascii="標楷體" w:eastAsia="標楷體" w:hAnsi="標楷體" w:hint="eastAsia"/>
                                <w:color w:val="000000" w:themeColor="text1"/>
                                <w:sz w:val="18"/>
                                <w:szCs w:val="18"/>
                              </w:rPr>
                              <w:t>整理自嘉義縣環境保護局提供資料。</w:t>
                            </w:r>
                          </w:p>
                        </w:tc>
                      </w:tr>
                    </w:tbl>
                    <w:p w14:paraId="60285D5E" w14:textId="77777777" w:rsidR="007828EA" w:rsidRPr="0014506A" w:rsidRDefault="007828EA" w:rsidP="00675FB4"/>
                  </w:txbxContent>
                </v:textbox>
                <w10:wrap type="square"/>
              </v:shape>
            </w:pict>
          </mc:Fallback>
        </mc:AlternateContent>
      </w:r>
      <w:r w:rsidRPr="003C446B">
        <w:rPr>
          <w:rFonts w:ascii="標楷體" w:eastAsia="標楷體" w:hAnsi="標楷體" w:hint="eastAsia"/>
          <w:color w:val="000000" w:themeColor="text1"/>
          <w:szCs w:val="24"/>
        </w:rPr>
        <w:t>全球暖化導致極</w:t>
      </w:r>
      <w:r w:rsidR="00675FB4" w:rsidRPr="003C446B">
        <w:rPr>
          <w:rFonts w:ascii="標楷體" w:eastAsia="標楷體" w:hAnsi="標楷體" w:hint="eastAsia"/>
          <w:color w:val="000000" w:themeColor="text1"/>
          <w:szCs w:val="24"/>
        </w:rPr>
        <w:t>端天氣增多，改變全球降雨模式，影響熱帶風暴行為，加劇颱風強度。114年7月6日丹娜絲颱風於嘉義縣布袋鎮登陸，最大陣風超過17級，同年7月28日受西南氣流影響，致災性強降雨造成中南部市縣嚴重災情。據農業部統計，嘉義縣受丹娜絲颱風及0728豪雨之災害損失，農林漁牧業產物損失4億4,065萬餘元，民間設施損失3億2,099萬餘元，合計7億6,165萬餘元，並因風災及豪雨災害影響，產生大量太陽能光電板、石綿建材、農膜及死亡豬隻等廢棄物，亟待清理及災後復原。</w:t>
      </w:r>
      <w:r w:rsidR="00675FB4" w:rsidRPr="003C446B">
        <w:rPr>
          <w:rFonts w:ascii="標楷體" w:eastAsia="標楷體" w:hAnsi="標楷體"/>
          <w:color w:val="000000" w:themeColor="text1"/>
          <w:szCs w:val="24"/>
        </w:rPr>
        <w:t>經查環境保護局辦理災後廢棄物清理</w:t>
      </w:r>
      <w:r w:rsidR="00675FB4" w:rsidRPr="003C446B">
        <w:rPr>
          <w:rFonts w:ascii="標楷體" w:eastAsia="標楷體" w:hAnsi="標楷體" w:hint="eastAsia"/>
          <w:color w:val="000000" w:themeColor="text1"/>
          <w:szCs w:val="24"/>
        </w:rPr>
        <w:t>情形，核有：1.清理破損石綿建材3千餘噸，惟逾4成之登記清運案件，因經費不足，仍未打包固定或堆置現場待清運，尚待積極籌謀後續清運處理經費，以維環境品質及民眾健康；2.已委外清理之石綿建材廢棄物，惟間有廠商未將石綿完整包覆或未包裝放置道路旁、作業人員未配戴防護口罩及手套等情事，允宜檢討辦理應變物資需求數量調查，俾供民眾清理包裝及加強宣導妥適處理，並督促廠商改善作業人員防護措施：3.受理清運風災損壞之塑膠農膜協助農民復原，惟部分案件因農民尚未完成塑膠農膜打包整理作業，致未能進行清運，允宜協助輔導申請人辦理，以減低環境污染：4.因應風災造成大量太陽能光電模組廢棄物（表1），積極督促業者儘速清理，惟截至114年12月15日止，部分場域仍在清理中，允宜注意業者清理</w:t>
      </w:r>
    </w:p>
    <w:p w14:paraId="48C2497A" w14:textId="11CC905D" w:rsidR="00675FB4" w:rsidRPr="003C446B" w:rsidRDefault="00675FB4" w:rsidP="000523AE">
      <w:pPr>
        <w:overflowPunct w:val="0"/>
        <w:snapToGrid w:val="0"/>
        <w:spacing w:line="516" w:lineRule="exact"/>
        <w:jc w:val="both"/>
        <w:rPr>
          <w:rFonts w:ascii="標楷體" w:eastAsia="標楷體" w:hAnsi="標楷體"/>
          <w:color w:val="000000" w:themeColor="text1"/>
          <w:szCs w:val="24"/>
        </w:rPr>
      </w:pPr>
      <w:r w:rsidRPr="003C446B">
        <w:rPr>
          <w:rFonts w:ascii="標楷體" w:eastAsia="標楷體" w:hAnsi="標楷體" w:hint="eastAsia"/>
          <w:color w:val="000000" w:themeColor="text1"/>
          <w:szCs w:val="24"/>
        </w:rPr>
        <w:lastRenderedPageBreak/>
        <w:t>進度，降低污染風險；5.監督業者因風災造成大量豬隻死亡就地掩埋事宜，惟未全程在場監督掩埋作業，允宜檢討改善及加強地下水水質監測，以保護地下水資源等情事，經函請研謀改善。據復：1.115年度持續向環境部爭取經費，業獲核定補助1億3,292萬餘元，以儘速續辦清運作業，並已提供申請家戶清冊予各公所清潔隊協助掌握案件現況，並加強巡查通報，以降低環境風險，另為避免清運作業產生空窗期，已先行動用廢棄物清除處理基金辦理集中清運至暫存場之公開招標作業，以維持災後復原量能及降低環境風險：2.後續辦理相關委辦計畫將於契約中明確要求廠商依作業指引規定落實防護措施（配戴N95等級以上口罩、防護手套及必要個人防護設備），並加強教育訓練及現場管理；滾動檢討應變物資儲備情形，俾利即時提供民眾及作業單位使用；另將強化履約管理機制，採不定期派員現場抽查方式，以確保作業安全及民眾健康；3.已於115年1月間將農膜全數清運完畢；4.台泥一期案場已於115年1月6日提送清理完成報告；另嘉原案場清理完成報告已於115年2月26日提送，經審查後已於115年3月11日備查並副知環境部資源循環署；5.後續將評估派員至現場全程監督掩埋作業進行，以確保該作業執行符合環保法令相關規定，並持續注意周邊地下水品質，若有發現污染事證，即刻加強地下水水質監測作業，以保護地下水資源。</w:t>
      </w:r>
    </w:p>
    <w:p w14:paraId="6089994C" w14:textId="56B07754" w:rsidR="00675FB4" w:rsidRPr="003C446B" w:rsidRDefault="00675FB4" w:rsidP="000523AE">
      <w:pPr>
        <w:overflowPunct w:val="0"/>
        <w:snapToGrid w:val="0"/>
        <w:spacing w:line="516" w:lineRule="exact"/>
        <w:ind w:firstLineChars="202" w:firstLine="566"/>
        <w:jc w:val="both"/>
        <w:rPr>
          <w:rFonts w:ascii="標楷體" w:eastAsia="標楷體" w:hAnsi="標楷體" w:cs="Times New Roman"/>
          <w:b/>
          <w:bCs/>
          <w:color w:val="000000" w:themeColor="text1"/>
          <w:sz w:val="28"/>
          <w:szCs w:val="28"/>
        </w:rPr>
      </w:pPr>
      <w:r w:rsidRPr="003C446B">
        <w:rPr>
          <w:rFonts w:ascii="標楷體" w:eastAsia="標楷體" w:hAnsi="標楷體" w:cs="Times New Roman"/>
          <w:b/>
          <w:bCs/>
          <w:color w:val="000000" w:themeColor="text1"/>
          <w:sz w:val="28"/>
          <w:szCs w:val="28"/>
        </w:rPr>
        <w:t>（</w:t>
      </w:r>
      <w:r w:rsidRPr="003C446B">
        <w:rPr>
          <w:rFonts w:ascii="標楷體" w:eastAsia="標楷體" w:hAnsi="標楷體" w:cs="Times New Roman" w:hint="eastAsia"/>
          <w:b/>
          <w:bCs/>
          <w:color w:val="000000" w:themeColor="text1"/>
          <w:sz w:val="28"/>
          <w:szCs w:val="28"/>
        </w:rPr>
        <w:t>三</w:t>
      </w:r>
      <w:r w:rsidRPr="003C446B">
        <w:rPr>
          <w:rFonts w:ascii="標楷體" w:eastAsia="標楷體" w:hAnsi="標楷體" w:cs="Times New Roman"/>
          <w:b/>
          <w:bCs/>
          <w:color w:val="000000" w:themeColor="text1"/>
          <w:sz w:val="28"/>
          <w:szCs w:val="28"/>
        </w:rPr>
        <w:t>）</w:t>
      </w:r>
      <w:r w:rsidR="007739FD">
        <w:rPr>
          <w:rFonts w:ascii="標楷體" w:eastAsia="標楷體" w:hAnsi="標楷體" w:cs="Times New Roman"/>
          <w:b/>
          <w:bCs/>
          <w:color w:val="000000" w:themeColor="text1"/>
          <w:sz w:val="28"/>
          <w:szCs w:val="28"/>
        </w:rPr>
        <w:t>協辦</w:t>
      </w:r>
      <w:r w:rsidRPr="003C446B">
        <w:rPr>
          <w:rFonts w:ascii="標楷體" w:eastAsia="標楷體" w:hAnsi="標楷體" w:cs="Times New Roman" w:hint="eastAsia"/>
          <w:b/>
          <w:bCs/>
          <w:color w:val="000000" w:themeColor="text1"/>
          <w:sz w:val="28"/>
          <w:szCs w:val="28"/>
        </w:rPr>
        <w:t>永續發展委員會推動淨零轉型，</w:t>
      </w:r>
      <w:r w:rsidRPr="003C446B">
        <w:rPr>
          <w:rFonts w:ascii="標楷體" w:eastAsia="標楷體" w:hAnsi="標楷體" w:cs="Times New Roman"/>
          <w:b/>
          <w:bCs/>
          <w:color w:val="000000" w:themeColor="text1"/>
          <w:sz w:val="28"/>
          <w:szCs w:val="28"/>
        </w:rPr>
        <w:t>惟</w:t>
      </w:r>
      <w:r w:rsidRPr="003C446B">
        <w:rPr>
          <w:rFonts w:ascii="標楷體" w:eastAsia="標楷體" w:hAnsi="標楷體" w:cs="Times New Roman" w:hint="eastAsia"/>
          <w:b/>
          <w:bCs/>
          <w:color w:val="000000" w:themeColor="text1"/>
          <w:sz w:val="28"/>
          <w:szCs w:val="28"/>
        </w:rPr>
        <w:t>間有溫室氣體總排放量逐年遞增、工業部門輔導追蹤機制尚未建立、部分法規尚</w:t>
      </w:r>
      <w:r w:rsidRPr="003C446B">
        <w:rPr>
          <w:rFonts w:ascii="標楷體" w:eastAsia="標楷體" w:hAnsi="標楷體" w:cs="Times New Roman" w:hint="eastAsia"/>
          <w:b/>
          <w:bCs/>
          <w:color w:val="000000" w:themeColor="text1"/>
          <w:spacing w:val="-10"/>
          <w:sz w:val="28"/>
          <w:szCs w:val="28"/>
        </w:rPr>
        <w:t>未配合中央改制及</w:t>
      </w:r>
      <w:r w:rsidR="00F704B0">
        <w:rPr>
          <w:rFonts w:ascii="標楷體" w:eastAsia="標楷體" w:hAnsi="標楷體" w:cs="Times New Roman" w:hint="eastAsia"/>
          <w:b/>
          <w:bCs/>
          <w:color w:val="000000" w:themeColor="text1"/>
          <w:spacing w:val="-10"/>
          <w:sz w:val="28"/>
          <w:szCs w:val="28"/>
        </w:rPr>
        <w:t>自治條例修正等，允宜研謀改善，俾提升氣候變遷之調適韌性。</w:t>
      </w:r>
    </w:p>
    <w:p w14:paraId="19CAD97F" w14:textId="39BCC4D8" w:rsidR="00675FB4" w:rsidRPr="003C446B" w:rsidRDefault="00675FB4" w:rsidP="000523AE">
      <w:pPr>
        <w:overflowPunct w:val="0"/>
        <w:snapToGrid w:val="0"/>
        <w:spacing w:line="516" w:lineRule="exact"/>
        <w:ind w:firstLineChars="200" w:firstLine="480"/>
        <w:jc w:val="distribute"/>
        <w:rPr>
          <w:rFonts w:ascii="標楷體" w:eastAsia="標楷體" w:hAnsi="標楷體"/>
          <w:bCs/>
          <w:color w:val="000000" w:themeColor="text1"/>
          <w:szCs w:val="24"/>
        </w:rPr>
      </w:pPr>
      <w:r w:rsidRPr="003C446B">
        <w:rPr>
          <w:rFonts w:ascii="標楷體" w:eastAsia="標楷體" w:hAnsi="標楷體" w:hint="eastAsia"/>
          <w:color w:val="000000" w:themeColor="text1"/>
          <w:szCs w:val="24"/>
        </w:rPr>
        <w:t>近年來全球氣候暖化所引發之極端氣候問題日益加劇，聯合國為加速各國減碳行動，於2021年聯合國氣候變遷綱要公約第26次締約方大會（COP26）呼籲締約國應在2030年之前達到溫室氣體排放量減半，並在2050年實現溫室氣體淨零排放目標。嘉義縣政府為加強保護環境生態、保障社會公平正義、促進經濟發展、建設生態社區，以提升縣民生活品質，追求世代永續利用自然資源，特設嘉義縣永續發展委員會；另環境保護局為持續推動嘉義縣淨零減碳策略，於114年度辦理嘉義縣氣候變遷減緩及調適工作推動暨減污淨零行動計畫（預算數530萬元），及嘉義縣源頭減量及強化分類回收補助計畫（預算數905萬元），落實執行淨零減碳及氣候變遷減緩與調適策略</w:t>
      </w:r>
      <w:r w:rsidRPr="003C446B">
        <w:rPr>
          <w:rFonts w:ascii="標楷體" w:eastAsia="標楷體" w:hAnsi="標楷體" w:hint="eastAsia"/>
          <w:color w:val="000000" w:themeColor="text1"/>
          <w:kern w:val="16"/>
          <w:szCs w:val="24"/>
        </w:rPr>
        <w:t>。</w:t>
      </w:r>
      <w:r w:rsidRPr="003C446B">
        <w:rPr>
          <w:rFonts w:ascii="標楷體" w:eastAsia="標楷體" w:hAnsi="標楷體" w:hint="eastAsia"/>
          <w:color w:val="000000" w:themeColor="text1"/>
          <w:szCs w:val="24"/>
        </w:rPr>
        <w:t>經</w:t>
      </w:r>
      <w:r w:rsidRPr="003C446B">
        <w:rPr>
          <w:rFonts w:ascii="標楷體" w:eastAsia="標楷體" w:hAnsi="標楷體"/>
          <w:color w:val="000000" w:themeColor="text1"/>
          <w:szCs w:val="24"/>
        </w:rPr>
        <w:t>查</w:t>
      </w:r>
      <w:r w:rsidRPr="003C446B">
        <w:rPr>
          <w:rFonts w:ascii="標楷體" w:eastAsia="標楷體" w:hAnsi="標楷體" w:hint="eastAsia"/>
          <w:noProof/>
          <w:color w:val="000000" w:themeColor="text1"/>
          <w:szCs w:val="24"/>
        </w:rPr>
        <w:t>推動淨零轉型執行情形</w:t>
      </w:r>
      <w:r w:rsidRPr="003C446B">
        <w:rPr>
          <w:rFonts w:ascii="標楷體" w:eastAsia="標楷體" w:hAnsi="標楷體" w:hint="eastAsia"/>
          <w:color w:val="000000" w:themeColor="text1"/>
          <w:szCs w:val="24"/>
        </w:rPr>
        <w:t>，核有：1.</w:t>
      </w:r>
      <w:r w:rsidRPr="003C446B">
        <w:rPr>
          <w:rFonts w:ascii="標楷體" w:eastAsia="標楷體" w:hAnsi="標楷體" w:hint="eastAsia"/>
          <w:bCs/>
          <w:color w:val="000000" w:themeColor="text1"/>
          <w:szCs w:val="24"/>
        </w:rPr>
        <w:t>推動溫室氣體減量執行方案提升氣候變遷調適能力，各執行方案均能達成目標值，惟嘉義縣溫室氣體總排放量連續3年度（110至112年度）呈現逐年遞增現象</w:t>
      </w:r>
      <w:r w:rsidRPr="003C446B">
        <w:rPr>
          <w:rFonts w:ascii="標楷體" w:eastAsia="標楷體" w:hAnsi="標楷體" w:hint="eastAsia"/>
          <w:color w:val="000000" w:themeColor="text1"/>
          <w:szCs w:val="24"/>
        </w:rPr>
        <w:t>（表2）</w:t>
      </w:r>
      <w:r w:rsidRPr="003C446B">
        <w:rPr>
          <w:rFonts w:ascii="標楷體" w:eastAsia="標楷體" w:hAnsi="標楷體" w:hint="eastAsia"/>
          <w:bCs/>
          <w:color w:val="000000" w:themeColor="text1"/>
          <w:szCs w:val="24"/>
        </w:rPr>
        <w:t>，尚未能有效降低，允宜審視各執行方案及其訂定之目標值，妥為評</w:t>
      </w:r>
      <w:r w:rsidR="003335C4" w:rsidRPr="003C446B">
        <w:rPr>
          <w:rFonts w:ascii="標楷體" w:eastAsia="標楷體" w:hAnsi="標楷體"/>
          <w:bCs/>
          <w:noProof/>
          <w:color w:val="000000" w:themeColor="text1"/>
          <w:szCs w:val="24"/>
        </w:rPr>
        <w:lastRenderedPageBreak/>
        <mc:AlternateContent>
          <mc:Choice Requires="wps">
            <w:drawing>
              <wp:anchor distT="0" distB="0" distL="114300" distR="114300" simplePos="0" relativeHeight="251639296" behindDoc="0" locked="0" layoutInCell="1" allowOverlap="0" wp14:anchorId="152EFC91" wp14:editId="7CAE0F28">
                <wp:simplePos x="0" y="0"/>
                <wp:positionH relativeFrom="column">
                  <wp:posOffset>2592070</wp:posOffset>
                </wp:positionH>
                <wp:positionV relativeFrom="paragraph">
                  <wp:posOffset>57150</wp:posOffset>
                </wp:positionV>
                <wp:extent cx="3761740" cy="3167380"/>
                <wp:effectExtent l="0" t="0" r="0" b="0"/>
                <wp:wrapSquare wrapText="bothSides"/>
                <wp:docPr id="742408583" name="文字方塊 742408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1740" cy="3167380"/>
                        </a:xfrm>
                        <a:prstGeom prst="rect">
                          <a:avLst/>
                        </a:prstGeom>
                        <a:solidFill>
                          <a:srgbClr val="FFFFFF"/>
                        </a:solidFill>
                        <a:ln w="9525">
                          <a:noFill/>
                          <a:miter lim="800000"/>
                          <a:headEnd/>
                          <a:tailEnd/>
                        </a:ln>
                      </wps:spPr>
                      <wps:txbx>
                        <w:txbxContent>
                          <w:tbl>
                            <w:tblPr>
                              <w:tblW w:w="5830" w:type="dxa"/>
                              <w:jc w:val="center"/>
                              <w:tblLayout w:type="fixed"/>
                              <w:tblCellMar>
                                <w:left w:w="28" w:type="dxa"/>
                                <w:right w:w="28" w:type="dxa"/>
                              </w:tblCellMar>
                              <w:tblLook w:val="04A0" w:firstRow="1" w:lastRow="0" w:firstColumn="1" w:lastColumn="0" w:noHBand="0" w:noVBand="1"/>
                            </w:tblPr>
                            <w:tblGrid>
                              <w:gridCol w:w="1025"/>
                              <w:gridCol w:w="843"/>
                              <w:gridCol w:w="755"/>
                              <w:gridCol w:w="841"/>
                              <w:gridCol w:w="758"/>
                              <w:gridCol w:w="838"/>
                              <w:gridCol w:w="770"/>
                            </w:tblGrid>
                            <w:tr w:rsidR="007828EA" w:rsidRPr="004E3F57" w14:paraId="2A6943CE" w14:textId="77777777" w:rsidTr="003335C4">
                              <w:trPr>
                                <w:trHeight w:val="324"/>
                                <w:jc w:val="center"/>
                              </w:trPr>
                              <w:tc>
                                <w:tcPr>
                                  <w:tcW w:w="5830" w:type="dxa"/>
                                  <w:gridSpan w:val="7"/>
                                  <w:shd w:val="clear" w:color="auto" w:fill="auto"/>
                                  <w:noWrap/>
                                  <w:vAlign w:val="center"/>
                                </w:tcPr>
                                <w:p w14:paraId="23E0A74C" w14:textId="77777777" w:rsidR="007828EA" w:rsidRPr="004E3F57" w:rsidRDefault="007828EA" w:rsidP="00675FB4">
                                  <w:pPr>
                                    <w:widowControl/>
                                    <w:jc w:val="center"/>
                                    <w:rPr>
                                      <w:rFonts w:ascii="標楷體" w:eastAsia="標楷體" w:hAnsi="標楷體" w:cs="新細明體"/>
                                      <w:b/>
                                      <w:bCs/>
                                      <w:color w:val="000000" w:themeColor="text1"/>
                                      <w:kern w:val="0"/>
                                      <w:szCs w:val="24"/>
                                    </w:rPr>
                                  </w:pPr>
                                  <w:r w:rsidRPr="004E3F57">
                                    <w:rPr>
                                      <w:rFonts w:ascii="標楷體" w:eastAsia="標楷體" w:hAnsi="標楷體" w:cs="新細明體" w:hint="eastAsia"/>
                                      <w:b/>
                                      <w:bCs/>
                                      <w:color w:val="000000" w:themeColor="text1"/>
                                      <w:kern w:val="0"/>
                                      <w:szCs w:val="24"/>
                                    </w:rPr>
                                    <w:t>表</w:t>
                                  </w:r>
                                  <w:r>
                                    <w:rPr>
                                      <w:rFonts w:ascii="標楷體" w:eastAsia="標楷體" w:hAnsi="標楷體" w:cs="新細明體" w:hint="eastAsia"/>
                                      <w:b/>
                                      <w:bCs/>
                                      <w:color w:val="000000" w:themeColor="text1"/>
                                      <w:kern w:val="0"/>
                                      <w:szCs w:val="24"/>
                                    </w:rPr>
                                    <w:t>2</w:t>
                                  </w:r>
                                  <w:r w:rsidRPr="004E3F57">
                                    <w:rPr>
                                      <w:rFonts w:ascii="標楷體" w:eastAsia="標楷體" w:hAnsi="標楷體" w:cs="新細明體" w:hint="eastAsia"/>
                                      <w:b/>
                                      <w:bCs/>
                                      <w:color w:val="000000" w:themeColor="text1"/>
                                      <w:kern w:val="0"/>
                                      <w:szCs w:val="24"/>
                                    </w:rPr>
                                    <w:t xml:space="preserve">  嘉義縣</w:t>
                                  </w:r>
                                  <w:r w:rsidRPr="004E3F57">
                                    <w:rPr>
                                      <w:rFonts w:ascii="標楷體" w:eastAsia="標楷體" w:hAnsi="標楷體" w:cs="新細明體"/>
                                      <w:b/>
                                      <w:bCs/>
                                      <w:color w:val="000000" w:themeColor="text1"/>
                                      <w:kern w:val="0"/>
                                      <w:szCs w:val="24"/>
                                    </w:rPr>
                                    <w:t>溫室氣體碳排放</w:t>
                                  </w:r>
                                  <w:r w:rsidRPr="004E3F57">
                                    <w:rPr>
                                      <w:rFonts w:ascii="標楷體" w:eastAsia="標楷體" w:hAnsi="標楷體" w:cs="新細明體" w:hint="eastAsia"/>
                                      <w:b/>
                                      <w:bCs/>
                                      <w:color w:val="000000" w:themeColor="text1"/>
                                      <w:kern w:val="0"/>
                                      <w:szCs w:val="24"/>
                                    </w:rPr>
                                    <w:t>情形</w:t>
                                  </w:r>
                                </w:p>
                                <w:p w14:paraId="7C7EE021" w14:textId="77777777" w:rsidR="007828EA" w:rsidRPr="004E3F57" w:rsidRDefault="007828EA" w:rsidP="00675FB4">
                                  <w:pPr>
                                    <w:widowControl/>
                                    <w:jc w:val="right"/>
                                    <w:rPr>
                                      <w:rFonts w:ascii="標楷體" w:eastAsia="標楷體" w:hAnsi="標楷體" w:cs="新細明體"/>
                                      <w:bCs/>
                                      <w:color w:val="000000"/>
                                      <w:kern w:val="0"/>
                                      <w:sz w:val="20"/>
                                      <w:szCs w:val="20"/>
                                    </w:rPr>
                                  </w:pPr>
                                  <w:r w:rsidRPr="004E3F57">
                                    <w:rPr>
                                      <w:rFonts w:ascii="標楷體" w:eastAsia="標楷體" w:hAnsi="標楷體" w:cs="新細明體" w:hint="eastAsia"/>
                                      <w:bCs/>
                                      <w:color w:val="000000" w:themeColor="text1"/>
                                      <w:kern w:val="0"/>
                                      <w:sz w:val="20"/>
                                      <w:szCs w:val="20"/>
                                    </w:rPr>
                                    <w:t>單位：萬公噸、％</w:t>
                                  </w:r>
                                </w:p>
                              </w:tc>
                            </w:tr>
                            <w:tr w:rsidR="007828EA" w:rsidRPr="00F8588D" w14:paraId="017891A6" w14:textId="77777777" w:rsidTr="0059631F">
                              <w:trPr>
                                <w:trHeight w:val="437"/>
                                <w:jc w:val="center"/>
                              </w:trPr>
                              <w:tc>
                                <w:tcPr>
                                  <w:tcW w:w="1025"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40B62D11" w14:textId="7E629E93" w:rsidR="007828EA" w:rsidRDefault="007828EA" w:rsidP="003335C4">
                                  <w:pPr>
                                    <w:widowControl/>
                                    <w:jc w:val="right"/>
                                    <w:textAlignment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年度</w:t>
                                  </w:r>
                                </w:p>
                                <w:p w14:paraId="39E2AB8D" w14:textId="77777777" w:rsidR="007828EA" w:rsidRDefault="007828EA" w:rsidP="003335C4">
                                  <w:pPr>
                                    <w:widowControl/>
                                    <w:jc w:val="right"/>
                                    <w:textAlignment w:val="center"/>
                                    <w:rPr>
                                      <w:rFonts w:ascii="標楷體" w:eastAsia="標楷體" w:hAnsi="標楷體" w:cs="新細明體"/>
                                      <w:bCs/>
                                      <w:color w:val="000000"/>
                                      <w:kern w:val="0"/>
                                      <w:sz w:val="20"/>
                                      <w:szCs w:val="20"/>
                                    </w:rPr>
                                  </w:pPr>
                                </w:p>
                                <w:p w14:paraId="235B0C61" w14:textId="13EABCDB" w:rsidR="007828EA" w:rsidRPr="00F8588D" w:rsidRDefault="007828EA" w:rsidP="003335C4">
                                  <w:pPr>
                                    <w:widowControl/>
                                    <w:ind w:right="300"/>
                                    <w:textAlignment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部門</w:t>
                                  </w:r>
                                </w:p>
                              </w:tc>
                              <w:tc>
                                <w:tcPr>
                                  <w:tcW w:w="1598" w:type="dxa"/>
                                  <w:gridSpan w:val="2"/>
                                  <w:tcBorders>
                                    <w:top w:val="single" w:sz="4" w:space="0" w:color="auto"/>
                                    <w:left w:val="nil"/>
                                    <w:bottom w:val="single" w:sz="4" w:space="0" w:color="auto"/>
                                    <w:right w:val="single" w:sz="4" w:space="0" w:color="auto"/>
                                  </w:tcBorders>
                                  <w:shd w:val="clear" w:color="auto" w:fill="auto"/>
                                  <w:noWrap/>
                                  <w:vAlign w:val="center"/>
                                  <w:hideMark/>
                                </w:tcPr>
                                <w:p w14:paraId="76F6B735" w14:textId="2ACE766D" w:rsidR="007828EA" w:rsidRPr="00F8588D" w:rsidRDefault="007828EA" w:rsidP="003335C4">
                                  <w:pPr>
                                    <w:widowControl/>
                                    <w:jc w:val="center"/>
                                    <w:textAlignment w:val="center"/>
                                    <w:rPr>
                                      <w:rFonts w:ascii="標楷體" w:eastAsia="標楷體" w:hAnsi="標楷體" w:cs="新細明體"/>
                                      <w:bCs/>
                                      <w:color w:val="000000"/>
                                      <w:kern w:val="0"/>
                                      <w:sz w:val="20"/>
                                      <w:szCs w:val="20"/>
                                    </w:rPr>
                                  </w:pPr>
                                  <w:r w:rsidRPr="00F8588D">
                                    <w:rPr>
                                      <w:rFonts w:ascii="標楷體" w:eastAsia="標楷體" w:hAnsi="標楷體" w:cs="新細明體" w:hint="eastAsia"/>
                                      <w:bCs/>
                                      <w:color w:val="000000"/>
                                      <w:kern w:val="0"/>
                                      <w:sz w:val="20"/>
                                      <w:szCs w:val="20"/>
                                    </w:rPr>
                                    <w:t>110</w:t>
                                  </w:r>
                                </w:p>
                              </w:tc>
                              <w:tc>
                                <w:tcPr>
                                  <w:tcW w:w="159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DF6184" w14:textId="4E5033C1" w:rsidR="007828EA" w:rsidRPr="00F8588D" w:rsidRDefault="007828EA" w:rsidP="003335C4">
                                  <w:pPr>
                                    <w:widowControl/>
                                    <w:jc w:val="center"/>
                                    <w:textAlignment w:val="center"/>
                                    <w:rPr>
                                      <w:rFonts w:ascii="標楷體" w:eastAsia="標楷體" w:hAnsi="標楷體" w:cs="新細明體"/>
                                      <w:bCs/>
                                      <w:color w:val="000000"/>
                                      <w:kern w:val="0"/>
                                      <w:sz w:val="20"/>
                                      <w:szCs w:val="20"/>
                                    </w:rPr>
                                  </w:pPr>
                                  <w:r w:rsidRPr="00F8588D">
                                    <w:rPr>
                                      <w:rFonts w:ascii="標楷體" w:eastAsia="標楷體" w:hAnsi="標楷體" w:cs="新細明體" w:hint="eastAsia"/>
                                      <w:bCs/>
                                      <w:color w:val="000000"/>
                                      <w:kern w:val="0"/>
                                      <w:sz w:val="20"/>
                                      <w:szCs w:val="20"/>
                                    </w:rPr>
                                    <w:t>111</w:t>
                                  </w:r>
                                </w:p>
                              </w:tc>
                              <w:tc>
                                <w:tcPr>
                                  <w:tcW w:w="160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ACE922" w14:textId="60E5692E" w:rsidR="007828EA" w:rsidRPr="00F8588D" w:rsidRDefault="007828EA" w:rsidP="003335C4">
                                  <w:pPr>
                                    <w:widowControl/>
                                    <w:jc w:val="center"/>
                                    <w:textAlignment w:val="center"/>
                                    <w:rPr>
                                      <w:rFonts w:ascii="標楷體" w:eastAsia="標楷體" w:hAnsi="標楷體" w:cs="新細明體"/>
                                      <w:bCs/>
                                      <w:color w:val="000000"/>
                                      <w:kern w:val="0"/>
                                      <w:sz w:val="20"/>
                                      <w:szCs w:val="20"/>
                                    </w:rPr>
                                  </w:pPr>
                                  <w:r w:rsidRPr="00F8588D">
                                    <w:rPr>
                                      <w:rFonts w:ascii="標楷體" w:eastAsia="標楷體" w:hAnsi="標楷體" w:cs="新細明體" w:hint="eastAsia"/>
                                      <w:bCs/>
                                      <w:color w:val="000000"/>
                                      <w:kern w:val="0"/>
                                      <w:sz w:val="20"/>
                                      <w:szCs w:val="20"/>
                                    </w:rPr>
                                    <w:t>112</w:t>
                                  </w:r>
                                </w:p>
                              </w:tc>
                            </w:tr>
                            <w:tr w:rsidR="007828EA" w:rsidRPr="00A6015B" w14:paraId="74A277A7" w14:textId="77777777" w:rsidTr="0059631F">
                              <w:trPr>
                                <w:trHeight w:val="437"/>
                                <w:jc w:val="center"/>
                              </w:trPr>
                              <w:tc>
                                <w:tcPr>
                                  <w:tcW w:w="1025" w:type="dxa"/>
                                  <w:vMerge/>
                                  <w:tcBorders>
                                    <w:left w:val="single" w:sz="4" w:space="0" w:color="auto"/>
                                    <w:bottom w:val="single" w:sz="4" w:space="0" w:color="auto"/>
                                    <w:right w:val="single" w:sz="4" w:space="0" w:color="auto"/>
                                    <w:tl2br w:val="single" w:sz="4" w:space="0" w:color="auto"/>
                                  </w:tcBorders>
                                  <w:shd w:val="clear" w:color="auto" w:fill="auto"/>
                                  <w:noWrap/>
                                  <w:vAlign w:val="center"/>
                                  <w:hideMark/>
                                </w:tcPr>
                                <w:p w14:paraId="09784E0C" w14:textId="77777777" w:rsidR="007828EA" w:rsidRPr="00A6015B" w:rsidRDefault="007828EA" w:rsidP="003335C4">
                                  <w:pPr>
                                    <w:jc w:val="center"/>
                                    <w:textAlignment w:val="center"/>
                                    <w:rPr>
                                      <w:rFonts w:ascii="標楷體" w:eastAsia="標楷體" w:hAnsi="標楷體" w:cs="新細明體"/>
                                      <w:color w:val="000000"/>
                                      <w:kern w:val="0"/>
                                      <w:sz w:val="20"/>
                                      <w:szCs w:val="20"/>
                                    </w:rPr>
                                  </w:pPr>
                                </w:p>
                              </w:tc>
                              <w:tc>
                                <w:tcPr>
                                  <w:tcW w:w="843" w:type="dxa"/>
                                  <w:tcBorders>
                                    <w:top w:val="single" w:sz="4" w:space="0" w:color="auto"/>
                                    <w:left w:val="nil"/>
                                    <w:bottom w:val="single" w:sz="4" w:space="0" w:color="auto"/>
                                    <w:right w:val="single" w:sz="4" w:space="0" w:color="auto"/>
                                  </w:tcBorders>
                                  <w:shd w:val="clear" w:color="auto" w:fill="auto"/>
                                  <w:noWrap/>
                                  <w:vAlign w:val="center"/>
                                  <w:hideMark/>
                                </w:tcPr>
                                <w:p w14:paraId="6756D370" w14:textId="77777777" w:rsidR="007828EA" w:rsidRPr="00A6015B" w:rsidRDefault="007828EA" w:rsidP="003335C4">
                                  <w:pPr>
                                    <w:widowControl/>
                                    <w:jc w:val="center"/>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排放量</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FA540F" w14:textId="77777777" w:rsidR="007828EA" w:rsidRPr="00A6015B" w:rsidRDefault="007828EA" w:rsidP="003335C4">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8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776F83" w14:textId="77777777" w:rsidR="007828EA" w:rsidRPr="00A6015B" w:rsidRDefault="007828EA" w:rsidP="003335C4">
                                  <w:pPr>
                                    <w:widowControl/>
                                    <w:jc w:val="center"/>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排放量</w:t>
                                  </w:r>
                                </w:p>
                              </w:tc>
                              <w:tc>
                                <w:tcPr>
                                  <w:tcW w:w="7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DA093" w14:textId="77777777" w:rsidR="007828EA" w:rsidRPr="00A6015B" w:rsidRDefault="007828EA" w:rsidP="003335C4">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05F2C8" w14:textId="77777777" w:rsidR="007828EA" w:rsidRPr="00A6015B" w:rsidRDefault="007828EA" w:rsidP="003335C4">
                                  <w:pPr>
                                    <w:widowControl/>
                                    <w:jc w:val="center"/>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排放量</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FB228" w14:textId="77777777" w:rsidR="007828EA" w:rsidRPr="00A6015B" w:rsidRDefault="007828EA" w:rsidP="003335C4">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r>
                            <w:tr w:rsidR="007828EA" w:rsidRPr="00A6015B" w14:paraId="19792D1C" w14:textId="77777777" w:rsidTr="0059631F">
                              <w:trPr>
                                <w:trHeight w:val="437"/>
                                <w:jc w:val="center"/>
                              </w:trPr>
                              <w:tc>
                                <w:tcPr>
                                  <w:tcW w:w="10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D53AAE" w14:textId="77777777" w:rsidR="007828EA" w:rsidRPr="003A0442" w:rsidRDefault="007828EA" w:rsidP="003335C4">
                                  <w:pPr>
                                    <w:widowControl/>
                                    <w:jc w:val="center"/>
                                    <w:textAlignment w:val="center"/>
                                    <w:rPr>
                                      <w:rFonts w:ascii="標楷體" w:eastAsia="標楷體" w:hAnsi="標楷體" w:cs="新細明體"/>
                                      <w:b/>
                                      <w:bCs/>
                                      <w:color w:val="000000"/>
                                      <w:kern w:val="0"/>
                                      <w:sz w:val="20"/>
                                      <w:szCs w:val="20"/>
                                    </w:rPr>
                                  </w:pPr>
                                  <w:r w:rsidRPr="003A0442">
                                    <w:rPr>
                                      <w:rFonts w:ascii="標楷體" w:eastAsia="標楷體" w:hAnsi="標楷體" w:cs="新細明體" w:hint="eastAsia"/>
                                      <w:b/>
                                      <w:bCs/>
                                      <w:color w:val="000000"/>
                                      <w:kern w:val="0"/>
                                      <w:sz w:val="20"/>
                                      <w:szCs w:val="20"/>
                                    </w:rPr>
                                    <w:t>合計</w:t>
                                  </w:r>
                                </w:p>
                              </w:tc>
                              <w:tc>
                                <w:tcPr>
                                  <w:tcW w:w="843" w:type="dxa"/>
                                  <w:tcBorders>
                                    <w:top w:val="single" w:sz="4" w:space="0" w:color="auto"/>
                                    <w:left w:val="nil"/>
                                    <w:bottom w:val="single" w:sz="4" w:space="0" w:color="auto"/>
                                    <w:right w:val="single" w:sz="4" w:space="0" w:color="auto"/>
                                  </w:tcBorders>
                                  <w:shd w:val="clear" w:color="auto" w:fill="auto"/>
                                  <w:noWrap/>
                                  <w:vAlign w:val="center"/>
                                  <w:hideMark/>
                                </w:tcPr>
                                <w:p w14:paraId="6A38E62C" w14:textId="77777777" w:rsidR="007828EA" w:rsidRPr="003A0442" w:rsidRDefault="007828EA" w:rsidP="003335C4">
                                  <w:pPr>
                                    <w:widowControl/>
                                    <w:jc w:val="right"/>
                                    <w:textAlignment w:val="center"/>
                                    <w:rPr>
                                      <w:rFonts w:ascii="標楷體" w:eastAsia="標楷體" w:hAnsi="標楷體" w:cs="新細明體"/>
                                      <w:b/>
                                      <w:bCs/>
                                      <w:color w:val="000000"/>
                                      <w:kern w:val="0"/>
                                      <w:sz w:val="20"/>
                                      <w:szCs w:val="20"/>
                                    </w:rPr>
                                  </w:pPr>
                                  <w:r w:rsidRPr="003A0442">
                                    <w:rPr>
                                      <w:rFonts w:ascii="標楷體" w:eastAsia="標楷體" w:hAnsi="標楷體" w:cs="新細明體" w:hint="eastAsia"/>
                                      <w:b/>
                                      <w:bCs/>
                                      <w:color w:val="000000"/>
                                      <w:kern w:val="0"/>
                                      <w:sz w:val="20"/>
                                      <w:szCs w:val="20"/>
                                    </w:rPr>
                                    <w:t xml:space="preserve">581.334 </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14:paraId="23E31255" w14:textId="77777777" w:rsidR="007828EA" w:rsidRPr="003A0442" w:rsidRDefault="007828EA" w:rsidP="003335C4">
                                  <w:pPr>
                                    <w:widowControl/>
                                    <w:jc w:val="right"/>
                                    <w:textAlignment w:val="center"/>
                                    <w:rPr>
                                      <w:rFonts w:ascii="標楷體" w:eastAsia="標楷體" w:hAnsi="標楷體" w:cs="新細明體"/>
                                      <w:b/>
                                      <w:bCs/>
                                      <w:color w:val="000000"/>
                                      <w:kern w:val="0"/>
                                      <w:sz w:val="20"/>
                                      <w:szCs w:val="20"/>
                                    </w:rPr>
                                  </w:pPr>
                                  <w:r w:rsidRPr="003A0442">
                                    <w:rPr>
                                      <w:rFonts w:ascii="標楷體" w:eastAsia="標楷體" w:hAnsi="標楷體" w:cs="新細明體" w:hint="eastAsia"/>
                                      <w:b/>
                                      <w:bCs/>
                                      <w:color w:val="000000"/>
                                      <w:kern w:val="0"/>
                                      <w:sz w:val="20"/>
                                      <w:szCs w:val="20"/>
                                    </w:rPr>
                                    <w:t xml:space="preserve">100.00 </w:t>
                                  </w:r>
                                </w:p>
                              </w:tc>
                              <w:tc>
                                <w:tcPr>
                                  <w:tcW w:w="841" w:type="dxa"/>
                                  <w:tcBorders>
                                    <w:top w:val="single" w:sz="4" w:space="0" w:color="auto"/>
                                    <w:left w:val="nil"/>
                                    <w:bottom w:val="single" w:sz="4" w:space="0" w:color="auto"/>
                                    <w:right w:val="single" w:sz="4" w:space="0" w:color="auto"/>
                                  </w:tcBorders>
                                  <w:shd w:val="clear" w:color="auto" w:fill="auto"/>
                                  <w:noWrap/>
                                  <w:vAlign w:val="center"/>
                                  <w:hideMark/>
                                </w:tcPr>
                                <w:p w14:paraId="59431361" w14:textId="77777777" w:rsidR="007828EA" w:rsidRPr="003A0442" w:rsidRDefault="007828EA" w:rsidP="003335C4">
                                  <w:pPr>
                                    <w:widowControl/>
                                    <w:jc w:val="right"/>
                                    <w:textAlignment w:val="center"/>
                                    <w:rPr>
                                      <w:rFonts w:ascii="標楷體" w:eastAsia="標楷體" w:hAnsi="標楷體" w:cs="新細明體"/>
                                      <w:b/>
                                      <w:bCs/>
                                      <w:color w:val="000000"/>
                                      <w:kern w:val="0"/>
                                      <w:sz w:val="20"/>
                                      <w:szCs w:val="20"/>
                                    </w:rPr>
                                  </w:pPr>
                                  <w:r w:rsidRPr="003A0442">
                                    <w:rPr>
                                      <w:rFonts w:ascii="標楷體" w:eastAsia="標楷體" w:hAnsi="標楷體" w:cs="新細明體" w:hint="eastAsia"/>
                                      <w:b/>
                                      <w:bCs/>
                                      <w:color w:val="000000"/>
                                      <w:kern w:val="0"/>
                                      <w:sz w:val="20"/>
                                      <w:szCs w:val="20"/>
                                    </w:rPr>
                                    <w:t xml:space="preserve">589.757 </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7D4B5B88" w14:textId="77777777" w:rsidR="007828EA" w:rsidRPr="003A0442" w:rsidRDefault="007828EA" w:rsidP="003335C4">
                                  <w:pPr>
                                    <w:widowControl/>
                                    <w:jc w:val="right"/>
                                    <w:textAlignment w:val="center"/>
                                    <w:rPr>
                                      <w:rFonts w:ascii="標楷體" w:eastAsia="標楷體" w:hAnsi="標楷體" w:cs="新細明體"/>
                                      <w:b/>
                                      <w:bCs/>
                                      <w:color w:val="000000"/>
                                      <w:kern w:val="0"/>
                                      <w:sz w:val="20"/>
                                      <w:szCs w:val="20"/>
                                    </w:rPr>
                                  </w:pPr>
                                  <w:r w:rsidRPr="003A0442">
                                    <w:rPr>
                                      <w:rFonts w:ascii="標楷體" w:eastAsia="標楷體" w:hAnsi="標楷體" w:cs="新細明體" w:hint="eastAsia"/>
                                      <w:b/>
                                      <w:bCs/>
                                      <w:color w:val="000000"/>
                                      <w:kern w:val="0"/>
                                      <w:sz w:val="20"/>
                                      <w:szCs w:val="20"/>
                                    </w:rPr>
                                    <w:t xml:space="preserve">100.00 </w:t>
                                  </w:r>
                                </w:p>
                              </w:tc>
                              <w:tc>
                                <w:tcPr>
                                  <w:tcW w:w="838" w:type="dxa"/>
                                  <w:tcBorders>
                                    <w:top w:val="single" w:sz="4" w:space="0" w:color="auto"/>
                                    <w:left w:val="nil"/>
                                    <w:bottom w:val="single" w:sz="4" w:space="0" w:color="auto"/>
                                    <w:right w:val="single" w:sz="4" w:space="0" w:color="auto"/>
                                  </w:tcBorders>
                                  <w:shd w:val="clear" w:color="auto" w:fill="auto"/>
                                  <w:noWrap/>
                                  <w:vAlign w:val="center"/>
                                  <w:hideMark/>
                                </w:tcPr>
                                <w:p w14:paraId="4F0374CE" w14:textId="77777777" w:rsidR="007828EA" w:rsidRPr="003A0442" w:rsidRDefault="007828EA" w:rsidP="003335C4">
                                  <w:pPr>
                                    <w:widowControl/>
                                    <w:jc w:val="right"/>
                                    <w:textAlignment w:val="center"/>
                                    <w:rPr>
                                      <w:rFonts w:ascii="標楷體" w:eastAsia="標楷體" w:hAnsi="標楷體" w:cs="新細明體"/>
                                      <w:b/>
                                      <w:bCs/>
                                      <w:color w:val="000000"/>
                                      <w:kern w:val="0"/>
                                      <w:sz w:val="20"/>
                                      <w:szCs w:val="20"/>
                                    </w:rPr>
                                  </w:pPr>
                                  <w:r w:rsidRPr="003A0442">
                                    <w:rPr>
                                      <w:rFonts w:ascii="標楷體" w:eastAsia="標楷體" w:hAnsi="標楷體" w:cs="新細明體" w:hint="eastAsia"/>
                                      <w:b/>
                                      <w:bCs/>
                                      <w:color w:val="000000"/>
                                      <w:kern w:val="0"/>
                                      <w:sz w:val="20"/>
                                      <w:szCs w:val="20"/>
                                    </w:rPr>
                                    <w:t xml:space="preserve">591.095 </w:t>
                                  </w:r>
                                </w:p>
                              </w:tc>
                              <w:tc>
                                <w:tcPr>
                                  <w:tcW w:w="770" w:type="dxa"/>
                                  <w:tcBorders>
                                    <w:top w:val="single" w:sz="4" w:space="0" w:color="auto"/>
                                    <w:left w:val="nil"/>
                                    <w:bottom w:val="single" w:sz="4" w:space="0" w:color="auto"/>
                                    <w:right w:val="single" w:sz="4" w:space="0" w:color="auto"/>
                                  </w:tcBorders>
                                  <w:shd w:val="clear" w:color="auto" w:fill="auto"/>
                                  <w:noWrap/>
                                  <w:vAlign w:val="center"/>
                                  <w:hideMark/>
                                </w:tcPr>
                                <w:p w14:paraId="52A4DB2D" w14:textId="77777777" w:rsidR="007828EA" w:rsidRPr="003A0442" w:rsidRDefault="007828EA" w:rsidP="003335C4">
                                  <w:pPr>
                                    <w:widowControl/>
                                    <w:jc w:val="right"/>
                                    <w:textAlignment w:val="center"/>
                                    <w:rPr>
                                      <w:rFonts w:ascii="標楷體" w:eastAsia="標楷體" w:hAnsi="標楷體" w:cs="新細明體"/>
                                      <w:b/>
                                      <w:bCs/>
                                      <w:color w:val="000000"/>
                                      <w:kern w:val="0"/>
                                      <w:sz w:val="20"/>
                                      <w:szCs w:val="20"/>
                                    </w:rPr>
                                  </w:pPr>
                                  <w:r w:rsidRPr="003A0442">
                                    <w:rPr>
                                      <w:rFonts w:ascii="標楷體" w:eastAsia="標楷體" w:hAnsi="標楷體" w:cs="新細明體" w:hint="eastAsia"/>
                                      <w:b/>
                                      <w:bCs/>
                                      <w:color w:val="000000"/>
                                      <w:kern w:val="0"/>
                                      <w:sz w:val="20"/>
                                      <w:szCs w:val="20"/>
                                    </w:rPr>
                                    <w:t xml:space="preserve">100.00 </w:t>
                                  </w:r>
                                </w:p>
                              </w:tc>
                            </w:tr>
                            <w:tr w:rsidR="007828EA" w:rsidRPr="00A6015B" w14:paraId="2748AB03" w14:textId="77777777" w:rsidTr="0059631F">
                              <w:trPr>
                                <w:trHeight w:val="437"/>
                                <w:jc w:val="center"/>
                              </w:trPr>
                              <w:tc>
                                <w:tcPr>
                                  <w:tcW w:w="1025" w:type="dxa"/>
                                  <w:tcBorders>
                                    <w:top w:val="nil"/>
                                    <w:left w:val="single" w:sz="4" w:space="0" w:color="auto"/>
                                    <w:bottom w:val="single" w:sz="4" w:space="0" w:color="auto"/>
                                    <w:right w:val="single" w:sz="4" w:space="0" w:color="auto"/>
                                  </w:tcBorders>
                                  <w:shd w:val="clear" w:color="auto" w:fill="auto"/>
                                  <w:noWrap/>
                                  <w:vAlign w:val="center"/>
                                  <w:hideMark/>
                                </w:tcPr>
                                <w:p w14:paraId="58C443E4" w14:textId="77777777" w:rsidR="007828EA" w:rsidRPr="00A6015B" w:rsidRDefault="007828EA" w:rsidP="003335C4">
                                  <w:pPr>
                                    <w:widowControl/>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工業部門</w:t>
                                  </w:r>
                                </w:p>
                              </w:tc>
                              <w:tc>
                                <w:tcPr>
                                  <w:tcW w:w="843" w:type="dxa"/>
                                  <w:tcBorders>
                                    <w:top w:val="nil"/>
                                    <w:left w:val="nil"/>
                                    <w:bottom w:val="single" w:sz="4" w:space="0" w:color="auto"/>
                                    <w:right w:val="single" w:sz="4" w:space="0" w:color="auto"/>
                                  </w:tcBorders>
                                  <w:shd w:val="clear" w:color="auto" w:fill="auto"/>
                                  <w:noWrap/>
                                  <w:vAlign w:val="center"/>
                                  <w:hideMark/>
                                </w:tcPr>
                                <w:p w14:paraId="7C6D6EEC"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338.255 </w:t>
                                  </w:r>
                                </w:p>
                              </w:tc>
                              <w:tc>
                                <w:tcPr>
                                  <w:tcW w:w="755" w:type="dxa"/>
                                  <w:tcBorders>
                                    <w:top w:val="nil"/>
                                    <w:left w:val="nil"/>
                                    <w:bottom w:val="single" w:sz="4" w:space="0" w:color="auto"/>
                                    <w:right w:val="single" w:sz="4" w:space="0" w:color="auto"/>
                                  </w:tcBorders>
                                  <w:shd w:val="clear" w:color="auto" w:fill="auto"/>
                                  <w:noWrap/>
                                  <w:vAlign w:val="center"/>
                                  <w:hideMark/>
                                </w:tcPr>
                                <w:p w14:paraId="0D453F8F"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58.19 </w:t>
                                  </w:r>
                                </w:p>
                              </w:tc>
                              <w:tc>
                                <w:tcPr>
                                  <w:tcW w:w="841" w:type="dxa"/>
                                  <w:tcBorders>
                                    <w:top w:val="nil"/>
                                    <w:left w:val="nil"/>
                                    <w:bottom w:val="single" w:sz="4" w:space="0" w:color="auto"/>
                                    <w:right w:val="single" w:sz="4" w:space="0" w:color="auto"/>
                                  </w:tcBorders>
                                  <w:shd w:val="clear" w:color="auto" w:fill="auto"/>
                                  <w:noWrap/>
                                  <w:vAlign w:val="center"/>
                                  <w:hideMark/>
                                </w:tcPr>
                                <w:p w14:paraId="34A4131D"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342.446 </w:t>
                                  </w:r>
                                </w:p>
                              </w:tc>
                              <w:tc>
                                <w:tcPr>
                                  <w:tcW w:w="758" w:type="dxa"/>
                                  <w:tcBorders>
                                    <w:top w:val="nil"/>
                                    <w:left w:val="nil"/>
                                    <w:bottom w:val="single" w:sz="4" w:space="0" w:color="auto"/>
                                    <w:right w:val="single" w:sz="4" w:space="0" w:color="auto"/>
                                  </w:tcBorders>
                                  <w:shd w:val="clear" w:color="auto" w:fill="auto"/>
                                  <w:noWrap/>
                                  <w:vAlign w:val="center"/>
                                  <w:hideMark/>
                                </w:tcPr>
                                <w:p w14:paraId="157E01ED"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58.07 </w:t>
                                  </w:r>
                                </w:p>
                              </w:tc>
                              <w:tc>
                                <w:tcPr>
                                  <w:tcW w:w="838" w:type="dxa"/>
                                  <w:tcBorders>
                                    <w:top w:val="nil"/>
                                    <w:left w:val="nil"/>
                                    <w:bottom w:val="single" w:sz="4" w:space="0" w:color="auto"/>
                                    <w:right w:val="single" w:sz="4" w:space="0" w:color="auto"/>
                                  </w:tcBorders>
                                  <w:shd w:val="clear" w:color="auto" w:fill="auto"/>
                                  <w:noWrap/>
                                  <w:vAlign w:val="center"/>
                                  <w:hideMark/>
                                </w:tcPr>
                                <w:p w14:paraId="1E1C9207"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346.420 </w:t>
                                  </w:r>
                                </w:p>
                              </w:tc>
                              <w:tc>
                                <w:tcPr>
                                  <w:tcW w:w="770" w:type="dxa"/>
                                  <w:tcBorders>
                                    <w:top w:val="nil"/>
                                    <w:left w:val="nil"/>
                                    <w:bottom w:val="single" w:sz="4" w:space="0" w:color="auto"/>
                                    <w:right w:val="single" w:sz="4" w:space="0" w:color="auto"/>
                                  </w:tcBorders>
                                  <w:shd w:val="clear" w:color="auto" w:fill="auto"/>
                                  <w:noWrap/>
                                  <w:vAlign w:val="center"/>
                                  <w:hideMark/>
                                </w:tcPr>
                                <w:p w14:paraId="491AE179"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58.61 </w:t>
                                  </w:r>
                                </w:p>
                              </w:tc>
                            </w:tr>
                            <w:tr w:rsidR="007828EA" w:rsidRPr="00A6015B" w14:paraId="72264D9F" w14:textId="77777777" w:rsidTr="0059631F">
                              <w:trPr>
                                <w:trHeight w:val="437"/>
                                <w:jc w:val="center"/>
                              </w:trPr>
                              <w:tc>
                                <w:tcPr>
                                  <w:tcW w:w="1025" w:type="dxa"/>
                                  <w:tcBorders>
                                    <w:top w:val="nil"/>
                                    <w:left w:val="single" w:sz="4" w:space="0" w:color="auto"/>
                                    <w:bottom w:val="single" w:sz="4" w:space="0" w:color="auto"/>
                                    <w:right w:val="single" w:sz="4" w:space="0" w:color="auto"/>
                                  </w:tcBorders>
                                  <w:shd w:val="clear" w:color="auto" w:fill="auto"/>
                                  <w:noWrap/>
                                  <w:vAlign w:val="center"/>
                                  <w:hideMark/>
                                </w:tcPr>
                                <w:p w14:paraId="29D55394" w14:textId="77777777" w:rsidR="007828EA" w:rsidRPr="00A6015B" w:rsidRDefault="007828EA" w:rsidP="003335C4">
                                  <w:pPr>
                                    <w:widowControl/>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住商部門</w:t>
                                  </w:r>
                                </w:p>
                              </w:tc>
                              <w:tc>
                                <w:tcPr>
                                  <w:tcW w:w="843" w:type="dxa"/>
                                  <w:tcBorders>
                                    <w:top w:val="nil"/>
                                    <w:left w:val="nil"/>
                                    <w:bottom w:val="single" w:sz="4" w:space="0" w:color="auto"/>
                                    <w:right w:val="single" w:sz="4" w:space="0" w:color="auto"/>
                                  </w:tcBorders>
                                  <w:shd w:val="clear" w:color="auto" w:fill="auto"/>
                                  <w:noWrap/>
                                  <w:vAlign w:val="center"/>
                                  <w:hideMark/>
                                </w:tcPr>
                                <w:p w14:paraId="77F42529"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119.969 </w:t>
                                  </w:r>
                                </w:p>
                              </w:tc>
                              <w:tc>
                                <w:tcPr>
                                  <w:tcW w:w="755" w:type="dxa"/>
                                  <w:tcBorders>
                                    <w:top w:val="nil"/>
                                    <w:left w:val="nil"/>
                                    <w:bottom w:val="single" w:sz="4" w:space="0" w:color="auto"/>
                                    <w:right w:val="single" w:sz="4" w:space="0" w:color="auto"/>
                                  </w:tcBorders>
                                  <w:shd w:val="clear" w:color="auto" w:fill="auto"/>
                                  <w:noWrap/>
                                  <w:vAlign w:val="center"/>
                                  <w:hideMark/>
                                </w:tcPr>
                                <w:p w14:paraId="6C429246"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20.64 </w:t>
                                  </w:r>
                                </w:p>
                              </w:tc>
                              <w:tc>
                                <w:tcPr>
                                  <w:tcW w:w="841" w:type="dxa"/>
                                  <w:tcBorders>
                                    <w:top w:val="nil"/>
                                    <w:left w:val="nil"/>
                                    <w:bottom w:val="single" w:sz="4" w:space="0" w:color="auto"/>
                                    <w:right w:val="single" w:sz="4" w:space="0" w:color="auto"/>
                                  </w:tcBorders>
                                  <w:shd w:val="clear" w:color="auto" w:fill="auto"/>
                                  <w:noWrap/>
                                  <w:vAlign w:val="center"/>
                                  <w:hideMark/>
                                </w:tcPr>
                                <w:p w14:paraId="50F27559"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114.159 </w:t>
                                  </w:r>
                                </w:p>
                              </w:tc>
                              <w:tc>
                                <w:tcPr>
                                  <w:tcW w:w="758" w:type="dxa"/>
                                  <w:tcBorders>
                                    <w:top w:val="nil"/>
                                    <w:left w:val="nil"/>
                                    <w:bottom w:val="single" w:sz="4" w:space="0" w:color="auto"/>
                                    <w:right w:val="single" w:sz="4" w:space="0" w:color="auto"/>
                                  </w:tcBorders>
                                  <w:shd w:val="clear" w:color="auto" w:fill="auto"/>
                                  <w:noWrap/>
                                  <w:vAlign w:val="center"/>
                                  <w:hideMark/>
                                </w:tcPr>
                                <w:p w14:paraId="008CC328"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19.36 </w:t>
                                  </w:r>
                                </w:p>
                              </w:tc>
                              <w:tc>
                                <w:tcPr>
                                  <w:tcW w:w="838" w:type="dxa"/>
                                  <w:tcBorders>
                                    <w:top w:val="nil"/>
                                    <w:left w:val="nil"/>
                                    <w:bottom w:val="single" w:sz="4" w:space="0" w:color="auto"/>
                                    <w:right w:val="single" w:sz="4" w:space="0" w:color="auto"/>
                                  </w:tcBorders>
                                  <w:shd w:val="clear" w:color="auto" w:fill="auto"/>
                                  <w:noWrap/>
                                  <w:vAlign w:val="center"/>
                                  <w:hideMark/>
                                </w:tcPr>
                                <w:p w14:paraId="3327979E"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114.181 </w:t>
                                  </w:r>
                                </w:p>
                              </w:tc>
                              <w:tc>
                                <w:tcPr>
                                  <w:tcW w:w="770" w:type="dxa"/>
                                  <w:tcBorders>
                                    <w:top w:val="nil"/>
                                    <w:left w:val="nil"/>
                                    <w:bottom w:val="single" w:sz="4" w:space="0" w:color="auto"/>
                                    <w:right w:val="single" w:sz="4" w:space="0" w:color="auto"/>
                                  </w:tcBorders>
                                  <w:shd w:val="clear" w:color="auto" w:fill="auto"/>
                                  <w:noWrap/>
                                  <w:vAlign w:val="center"/>
                                  <w:hideMark/>
                                </w:tcPr>
                                <w:p w14:paraId="10F06A2F"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19.32 </w:t>
                                  </w:r>
                                </w:p>
                              </w:tc>
                            </w:tr>
                            <w:tr w:rsidR="007828EA" w:rsidRPr="00A6015B" w14:paraId="3316CCB5" w14:textId="77777777" w:rsidTr="0059631F">
                              <w:trPr>
                                <w:trHeight w:val="437"/>
                                <w:jc w:val="center"/>
                              </w:trPr>
                              <w:tc>
                                <w:tcPr>
                                  <w:tcW w:w="1025" w:type="dxa"/>
                                  <w:tcBorders>
                                    <w:top w:val="nil"/>
                                    <w:left w:val="single" w:sz="4" w:space="0" w:color="auto"/>
                                    <w:bottom w:val="single" w:sz="4" w:space="0" w:color="auto"/>
                                    <w:right w:val="single" w:sz="4" w:space="0" w:color="auto"/>
                                  </w:tcBorders>
                                  <w:shd w:val="clear" w:color="auto" w:fill="auto"/>
                                  <w:noWrap/>
                                  <w:vAlign w:val="center"/>
                                  <w:hideMark/>
                                </w:tcPr>
                                <w:p w14:paraId="427CCC54" w14:textId="77777777" w:rsidR="007828EA" w:rsidRPr="00A6015B" w:rsidRDefault="007828EA" w:rsidP="003335C4">
                                  <w:pPr>
                                    <w:widowControl/>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運輸部門</w:t>
                                  </w:r>
                                </w:p>
                              </w:tc>
                              <w:tc>
                                <w:tcPr>
                                  <w:tcW w:w="843" w:type="dxa"/>
                                  <w:tcBorders>
                                    <w:top w:val="nil"/>
                                    <w:left w:val="nil"/>
                                    <w:bottom w:val="single" w:sz="4" w:space="0" w:color="auto"/>
                                    <w:right w:val="single" w:sz="4" w:space="0" w:color="auto"/>
                                  </w:tcBorders>
                                  <w:shd w:val="clear" w:color="auto" w:fill="auto"/>
                                  <w:noWrap/>
                                  <w:vAlign w:val="center"/>
                                  <w:hideMark/>
                                </w:tcPr>
                                <w:p w14:paraId="48B7829D"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107.152 </w:t>
                                  </w:r>
                                </w:p>
                              </w:tc>
                              <w:tc>
                                <w:tcPr>
                                  <w:tcW w:w="755" w:type="dxa"/>
                                  <w:tcBorders>
                                    <w:top w:val="nil"/>
                                    <w:left w:val="nil"/>
                                    <w:bottom w:val="single" w:sz="4" w:space="0" w:color="auto"/>
                                    <w:right w:val="single" w:sz="4" w:space="0" w:color="auto"/>
                                  </w:tcBorders>
                                  <w:shd w:val="clear" w:color="auto" w:fill="auto"/>
                                  <w:noWrap/>
                                  <w:vAlign w:val="center"/>
                                  <w:hideMark/>
                                </w:tcPr>
                                <w:p w14:paraId="431AA18B"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18.43 </w:t>
                                  </w:r>
                                </w:p>
                              </w:tc>
                              <w:tc>
                                <w:tcPr>
                                  <w:tcW w:w="841" w:type="dxa"/>
                                  <w:tcBorders>
                                    <w:top w:val="nil"/>
                                    <w:left w:val="nil"/>
                                    <w:bottom w:val="single" w:sz="4" w:space="0" w:color="auto"/>
                                    <w:right w:val="single" w:sz="4" w:space="0" w:color="auto"/>
                                  </w:tcBorders>
                                  <w:shd w:val="clear" w:color="auto" w:fill="auto"/>
                                  <w:noWrap/>
                                  <w:vAlign w:val="center"/>
                                  <w:hideMark/>
                                </w:tcPr>
                                <w:p w14:paraId="6FB42989"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102.638 </w:t>
                                  </w:r>
                                </w:p>
                              </w:tc>
                              <w:tc>
                                <w:tcPr>
                                  <w:tcW w:w="758" w:type="dxa"/>
                                  <w:tcBorders>
                                    <w:top w:val="nil"/>
                                    <w:left w:val="nil"/>
                                    <w:bottom w:val="single" w:sz="4" w:space="0" w:color="auto"/>
                                    <w:right w:val="single" w:sz="4" w:space="0" w:color="auto"/>
                                  </w:tcBorders>
                                  <w:shd w:val="clear" w:color="auto" w:fill="auto"/>
                                  <w:noWrap/>
                                  <w:vAlign w:val="center"/>
                                  <w:hideMark/>
                                </w:tcPr>
                                <w:p w14:paraId="6DAA5704"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17.40 </w:t>
                                  </w:r>
                                </w:p>
                              </w:tc>
                              <w:tc>
                                <w:tcPr>
                                  <w:tcW w:w="838" w:type="dxa"/>
                                  <w:tcBorders>
                                    <w:top w:val="nil"/>
                                    <w:left w:val="nil"/>
                                    <w:bottom w:val="single" w:sz="4" w:space="0" w:color="auto"/>
                                    <w:right w:val="single" w:sz="4" w:space="0" w:color="auto"/>
                                  </w:tcBorders>
                                  <w:shd w:val="clear" w:color="auto" w:fill="auto"/>
                                  <w:noWrap/>
                                  <w:vAlign w:val="center"/>
                                  <w:hideMark/>
                                </w:tcPr>
                                <w:p w14:paraId="3AD9242C"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102.461 </w:t>
                                  </w:r>
                                </w:p>
                              </w:tc>
                              <w:tc>
                                <w:tcPr>
                                  <w:tcW w:w="770" w:type="dxa"/>
                                  <w:tcBorders>
                                    <w:top w:val="nil"/>
                                    <w:left w:val="nil"/>
                                    <w:bottom w:val="single" w:sz="4" w:space="0" w:color="auto"/>
                                    <w:right w:val="single" w:sz="4" w:space="0" w:color="auto"/>
                                  </w:tcBorders>
                                  <w:shd w:val="clear" w:color="auto" w:fill="auto"/>
                                  <w:noWrap/>
                                  <w:vAlign w:val="center"/>
                                  <w:hideMark/>
                                </w:tcPr>
                                <w:p w14:paraId="374D7F3B"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17.33 </w:t>
                                  </w:r>
                                </w:p>
                              </w:tc>
                            </w:tr>
                            <w:tr w:rsidR="007828EA" w:rsidRPr="00A6015B" w14:paraId="7C30AADD" w14:textId="77777777" w:rsidTr="0059631F">
                              <w:trPr>
                                <w:trHeight w:val="437"/>
                                <w:jc w:val="center"/>
                              </w:trPr>
                              <w:tc>
                                <w:tcPr>
                                  <w:tcW w:w="1025" w:type="dxa"/>
                                  <w:tcBorders>
                                    <w:top w:val="nil"/>
                                    <w:left w:val="single" w:sz="4" w:space="0" w:color="auto"/>
                                    <w:bottom w:val="single" w:sz="4" w:space="0" w:color="auto"/>
                                    <w:right w:val="single" w:sz="4" w:space="0" w:color="auto"/>
                                  </w:tcBorders>
                                  <w:shd w:val="clear" w:color="auto" w:fill="auto"/>
                                  <w:noWrap/>
                                  <w:vAlign w:val="center"/>
                                  <w:hideMark/>
                                </w:tcPr>
                                <w:p w14:paraId="0CB8002B" w14:textId="77777777" w:rsidR="007828EA" w:rsidRPr="00A6015B" w:rsidRDefault="007828EA" w:rsidP="003335C4">
                                  <w:pPr>
                                    <w:widowControl/>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農業部門</w:t>
                                  </w:r>
                                </w:p>
                              </w:tc>
                              <w:tc>
                                <w:tcPr>
                                  <w:tcW w:w="843" w:type="dxa"/>
                                  <w:tcBorders>
                                    <w:top w:val="nil"/>
                                    <w:left w:val="nil"/>
                                    <w:bottom w:val="single" w:sz="4" w:space="0" w:color="auto"/>
                                    <w:right w:val="single" w:sz="4" w:space="0" w:color="auto"/>
                                  </w:tcBorders>
                                  <w:shd w:val="clear" w:color="auto" w:fill="auto"/>
                                  <w:noWrap/>
                                  <w:vAlign w:val="center"/>
                                  <w:hideMark/>
                                </w:tcPr>
                                <w:p w14:paraId="09EB1EE2"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7.515 </w:t>
                                  </w:r>
                                </w:p>
                              </w:tc>
                              <w:tc>
                                <w:tcPr>
                                  <w:tcW w:w="755" w:type="dxa"/>
                                  <w:tcBorders>
                                    <w:top w:val="nil"/>
                                    <w:left w:val="nil"/>
                                    <w:bottom w:val="single" w:sz="4" w:space="0" w:color="auto"/>
                                    <w:right w:val="single" w:sz="4" w:space="0" w:color="auto"/>
                                  </w:tcBorders>
                                  <w:shd w:val="clear" w:color="auto" w:fill="auto"/>
                                  <w:noWrap/>
                                  <w:vAlign w:val="center"/>
                                  <w:hideMark/>
                                </w:tcPr>
                                <w:p w14:paraId="1C0C6C7E"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1.29 </w:t>
                                  </w:r>
                                </w:p>
                              </w:tc>
                              <w:tc>
                                <w:tcPr>
                                  <w:tcW w:w="841" w:type="dxa"/>
                                  <w:tcBorders>
                                    <w:top w:val="nil"/>
                                    <w:left w:val="nil"/>
                                    <w:bottom w:val="single" w:sz="4" w:space="0" w:color="auto"/>
                                    <w:right w:val="single" w:sz="4" w:space="0" w:color="auto"/>
                                  </w:tcBorders>
                                  <w:shd w:val="clear" w:color="auto" w:fill="auto"/>
                                  <w:noWrap/>
                                  <w:vAlign w:val="center"/>
                                  <w:hideMark/>
                                </w:tcPr>
                                <w:p w14:paraId="23AACD94"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17.844 </w:t>
                                  </w:r>
                                </w:p>
                              </w:tc>
                              <w:tc>
                                <w:tcPr>
                                  <w:tcW w:w="758" w:type="dxa"/>
                                  <w:tcBorders>
                                    <w:top w:val="nil"/>
                                    <w:left w:val="nil"/>
                                    <w:bottom w:val="single" w:sz="4" w:space="0" w:color="auto"/>
                                    <w:right w:val="single" w:sz="4" w:space="0" w:color="auto"/>
                                  </w:tcBorders>
                                  <w:shd w:val="clear" w:color="auto" w:fill="auto"/>
                                  <w:noWrap/>
                                  <w:vAlign w:val="center"/>
                                  <w:hideMark/>
                                </w:tcPr>
                                <w:p w14:paraId="6A9D7C42"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3.03 </w:t>
                                  </w:r>
                                </w:p>
                              </w:tc>
                              <w:tc>
                                <w:tcPr>
                                  <w:tcW w:w="838" w:type="dxa"/>
                                  <w:tcBorders>
                                    <w:top w:val="nil"/>
                                    <w:left w:val="nil"/>
                                    <w:bottom w:val="single" w:sz="4" w:space="0" w:color="auto"/>
                                    <w:right w:val="single" w:sz="4" w:space="0" w:color="auto"/>
                                  </w:tcBorders>
                                  <w:shd w:val="clear" w:color="auto" w:fill="auto"/>
                                  <w:noWrap/>
                                  <w:vAlign w:val="center"/>
                                  <w:hideMark/>
                                </w:tcPr>
                                <w:p w14:paraId="36B4D37B"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16.854 </w:t>
                                  </w:r>
                                </w:p>
                              </w:tc>
                              <w:tc>
                                <w:tcPr>
                                  <w:tcW w:w="770" w:type="dxa"/>
                                  <w:tcBorders>
                                    <w:top w:val="nil"/>
                                    <w:left w:val="nil"/>
                                    <w:bottom w:val="single" w:sz="4" w:space="0" w:color="auto"/>
                                    <w:right w:val="single" w:sz="4" w:space="0" w:color="auto"/>
                                  </w:tcBorders>
                                  <w:shd w:val="clear" w:color="auto" w:fill="auto"/>
                                  <w:noWrap/>
                                  <w:vAlign w:val="center"/>
                                  <w:hideMark/>
                                </w:tcPr>
                                <w:p w14:paraId="5221F7EA"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2.85 </w:t>
                                  </w:r>
                                </w:p>
                              </w:tc>
                            </w:tr>
                            <w:tr w:rsidR="007828EA" w:rsidRPr="00A6015B" w14:paraId="27CE516A" w14:textId="77777777" w:rsidTr="0059631F">
                              <w:trPr>
                                <w:trHeight w:val="437"/>
                                <w:jc w:val="center"/>
                              </w:trPr>
                              <w:tc>
                                <w:tcPr>
                                  <w:tcW w:w="10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7DED6" w14:textId="77777777" w:rsidR="007828EA" w:rsidRPr="00A6015B" w:rsidRDefault="007828EA" w:rsidP="003335C4">
                                  <w:pPr>
                                    <w:widowControl/>
                                    <w:textAlignment w:val="center"/>
                                    <w:rPr>
                                      <w:rFonts w:ascii="標楷體" w:eastAsia="標楷體" w:hAnsi="標楷體" w:cs="新細明體"/>
                                      <w:color w:val="000000"/>
                                      <w:spacing w:val="-10"/>
                                      <w:kern w:val="0"/>
                                      <w:sz w:val="20"/>
                                      <w:szCs w:val="20"/>
                                    </w:rPr>
                                  </w:pPr>
                                  <w:r w:rsidRPr="00A6015B">
                                    <w:rPr>
                                      <w:rFonts w:ascii="標楷體" w:eastAsia="標楷體" w:hAnsi="標楷體" w:cs="新細明體" w:hint="eastAsia"/>
                                      <w:color w:val="000000"/>
                                      <w:spacing w:val="-10"/>
                                      <w:kern w:val="0"/>
                                      <w:sz w:val="20"/>
                                      <w:szCs w:val="20"/>
                                    </w:rPr>
                                    <w:t>廢棄物部門</w:t>
                                  </w:r>
                                </w:p>
                              </w:tc>
                              <w:tc>
                                <w:tcPr>
                                  <w:tcW w:w="843" w:type="dxa"/>
                                  <w:tcBorders>
                                    <w:top w:val="single" w:sz="4" w:space="0" w:color="auto"/>
                                    <w:left w:val="nil"/>
                                    <w:bottom w:val="single" w:sz="4" w:space="0" w:color="auto"/>
                                    <w:right w:val="single" w:sz="4" w:space="0" w:color="auto"/>
                                  </w:tcBorders>
                                  <w:shd w:val="clear" w:color="auto" w:fill="auto"/>
                                  <w:noWrap/>
                                  <w:vAlign w:val="center"/>
                                  <w:hideMark/>
                                </w:tcPr>
                                <w:p w14:paraId="18CCB001"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6.597 </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14:paraId="7F88DE5E"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1.13 </w:t>
                                  </w:r>
                                </w:p>
                              </w:tc>
                              <w:tc>
                                <w:tcPr>
                                  <w:tcW w:w="841" w:type="dxa"/>
                                  <w:tcBorders>
                                    <w:top w:val="single" w:sz="4" w:space="0" w:color="auto"/>
                                    <w:left w:val="nil"/>
                                    <w:bottom w:val="single" w:sz="4" w:space="0" w:color="auto"/>
                                    <w:right w:val="single" w:sz="4" w:space="0" w:color="auto"/>
                                  </w:tcBorders>
                                  <w:shd w:val="clear" w:color="auto" w:fill="auto"/>
                                  <w:noWrap/>
                                  <w:vAlign w:val="center"/>
                                  <w:hideMark/>
                                </w:tcPr>
                                <w:p w14:paraId="40C7AB58"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9.770 </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470517B9"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1.66 </w:t>
                                  </w:r>
                                </w:p>
                              </w:tc>
                              <w:tc>
                                <w:tcPr>
                                  <w:tcW w:w="838" w:type="dxa"/>
                                  <w:tcBorders>
                                    <w:top w:val="single" w:sz="4" w:space="0" w:color="auto"/>
                                    <w:left w:val="nil"/>
                                    <w:bottom w:val="single" w:sz="4" w:space="0" w:color="auto"/>
                                    <w:right w:val="single" w:sz="4" w:space="0" w:color="auto"/>
                                  </w:tcBorders>
                                  <w:shd w:val="clear" w:color="auto" w:fill="auto"/>
                                  <w:noWrap/>
                                  <w:vAlign w:val="center"/>
                                  <w:hideMark/>
                                </w:tcPr>
                                <w:p w14:paraId="296BFC5C"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7.429 </w:t>
                                  </w:r>
                                </w:p>
                              </w:tc>
                              <w:tc>
                                <w:tcPr>
                                  <w:tcW w:w="770" w:type="dxa"/>
                                  <w:tcBorders>
                                    <w:top w:val="single" w:sz="4" w:space="0" w:color="auto"/>
                                    <w:left w:val="nil"/>
                                    <w:bottom w:val="single" w:sz="4" w:space="0" w:color="auto"/>
                                    <w:right w:val="single" w:sz="4" w:space="0" w:color="auto"/>
                                  </w:tcBorders>
                                  <w:shd w:val="clear" w:color="auto" w:fill="auto"/>
                                  <w:noWrap/>
                                  <w:vAlign w:val="center"/>
                                  <w:hideMark/>
                                </w:tcPr>
                                <w:p w14:paraId="2EBD1B55"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1.26 </w:t>
                                  </w:r>
                                </w:p>
                              </w:tc>
                            </w:tr>
                            <w:tr w:rsidR="007828EA" w:rsidRPr="00A6015B" w14:paraId="65932F5C" w14:textId="77777777" w:rsidTr="0059631F">
                              <w:trPr>
                                <w:trHeight w:val="437"/>
                                <w:jc w:val="center"/>
                              </w:trPr>
                              <w:tc>
                                <w:tcPr>
                                  <w:tcW w:w="10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161890" w14:textId="77777777" w:rsidR="007828EA" w:rsidRPr="00A6015B" w:rsidRDefault="007828EA" w:rsidP="003335C4">
                                  <w:pPr>
                                    <w:widowControl/>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製造部門</w:t>
                                  </w:r>
                                </w:p>
                              </w:tc>
                              <w:tc>
                                <w:tcPr>
                                  <w:tcW w:w="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B929F9"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1.846 </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8C113E"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0.32 </w:t>
                                  </w:r>
                                </w:p>
                              </w:tc>
                              <w:tc>
                                <w:tcPr>
                                  <w:tcW w:w="8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7E64EA"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2.900 </w:t>
                                  </w:r>
                                </w:p>
                              </w:tc>
                              <w:tc>
                                <w:tcPr>
                                  <w:tcW w:w="7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F26CB5"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0.49 </w:t>
                                  </w:r>
                                </w:p>
                              </w:tc>
                              <w:tc>
                                <w:tcPr>
                                  <w:tcW w:w="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410D6E"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3.750 </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AD1F36"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0.63 </w:t>
                                  </w:r>
                                </w:p>
                              </w:tc>
                            </w:tr>
                            <w:tr w:rsidR="007828EA" w:rsidRPr="00A6015B" w14:paraId="65B9FD2C" w14:textId="77777777" w:rsidTr="0059631F">
                              <w:trPr>
                                <w:trHeight w:val="170"/>
                                <w:jc w:val="center"/>
                              </w:trPr>
                              <w:tc>
                                <w:tcPr>
                                  <w:tcW w:w="5830" w:type="dxa"/>
                                  <w:gridSpan w:val="7"/>
                                  <w:tcBorders>
                                    <w:top w:val="single" w:sz="4" w:space="0" w:color="auto"/>
                                  </w:tcBorders>
                                  <w:shd w:val="clear" w:color="auto" w:fill="auto"/>
                                  <w:noWrap/>
                                  <w:vAlign w:val="bottom"/>
                                </w:tcPr>
                                <w:p w14:paraId="5A8CC6F8" w14:textId="77777777" w:rsidR="007828EA" w:rsidRPr="0059631F" w:rsidRDefault="007828EA" w:rsidP="0059631F">
                                  <w:pPr>
                                    <w:widowControl/>
                                    <w:rPr>
                                      <w:rFonts w:ascii="標楷體" w:eastAsia="標楷體" w:hAnsi="標楷體" w:cs="新細明體"/>
                                      <w:color w:val="000000"/>
                                      <w:kern w:val="0"/>
                                      <w:sz w:val="18"/>
                                      <w:szCs w:val="18"/>
                                    </w:rPr>
                                  </w:pPr>
                                  <w:r w:rsidRPr="0059631F">
                                    <w:rPr>
                                      <w:rFonts w:ascii="標楷體" w:eastAsia="標楷體" w:hAnsi="標楷體" w:hint="eastAsia"/>
                                      <w:color w:val="000000" w:themeColor="text1"/>
                                      <w:kern w:val="0"/>
                                      <w:sz w:val="18"/>
                                      <w:szCs w:val="18"/>
                                    </w:rPr>
                                    <w:t>資料來源：整理自嘉義縣環境保護局提供資料。</w:t>
                                  </w:r>
                                </w:p>
                              </w:tc>
                            </w:tr>
                          </w:tbl>
                          <w:p w14:paraId="2B325C19" w14:textId="77777777" w:rsidR="007828EA" w:rsidRPr="008759AE" w:rsidRDefault="007828E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742408583" o:spid="_x0000_s1137" type="#_x0000_t202" style="position:absolute;left:0;text-align:left;margin-left:204.1pt;margin-top:4.5pt;width:296.2pt;height:249.4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" o:allowoverlap="f" stroked="f">
                <v:textbox>
                  <w:txbxContent>
                    <w:tbl>
                      <w:tblPr>
                        <w:tblW w:w="5830" w:type="dxa"/>
                        <w:jc w:val="center"/>
                        <w:tblLayout w:type="fixed"/>
                        <w:tblCellMar>
                          <w:left w:w="28" w:type="dxa"/>
                          <w:right w:w="28" w:type="dxa"/>
                        </w:tblCellMar>
                        <w:tblLook w:val="04A0" w:firstRow="1" w:lastRow="0" w:firstColumn="1" w:lastColumn="0" w:noHBand="0" w:noVBand="1"/>
                      </w:tblPr>
                      <w:tblGrid>
                        <w:gridCol w:w="1025"/>
                        <w:gridCol w:w="843"/>
                        <w:gridCol w:w="755"/>
                        <w:gridCol w:w="841"/>
                        <w:gridCol w:w="758"/>
                        <w:gridCol w:w="838"/>
                        <w:gridCol w:w="770"/>
                      </w:tblGrid>
                      <w:tr w:rsidR="007828EA" w:rsidRPr="004E3F57" w14:paraId="2A6943CE" w14:textId="77777777" w:rsidTr="003335C4">
                        <w:trPr>
                          <w:trHeight w:val="324"/>
                          <w:jc w:val="center"/>
                        </w:trPr>
                        <w:tc>
                          <w:tcPr>
                            <w:tcW w:w="5830" w:type="dxa"/>
                            <w:gridSpan w:val="7"/>
                            <w:shd w:val="clear" w:color="auto" w:fill="auto"/>
                            <w:noWrap/>
                            <w:vAlign w:val="center"/>
                          </w:tcPr>
                          <w:p w14:paraId="23E0A74C" w14:textId="77777777" w:rsidR="007828EA" w:rsidRPr="004E3F57" w:rsidRDefault="007828EA" w:rsidP="00675FB4">
                            <w:pPr>
                              <w:widowControl/>
                              <w:jc w:val="center"/>
                              <w:rPr>
                                <w:rFonts w:ascii="標楷體" w:eastAsia="標楷體" w:hAnsi="標楷體" w:cs="新細明體"/>
                                <w:b/>
                                <w:bCs/>
                                <w:color w:val="000000" w:themeColor="text1"/>
                                <w:kern w:val="0"/>
                                <w:szCs w:val="24"/>
                              </w:rPr>
                            </w:pPr>
                            <w:r w:rsidRPr="004E3F57">
                              <w:rPr>
                                <w:rFonts w:ascii="標楷體" w:eastAsia="標楷體" w:hAnsi="標楷體" w:cs="新細明體" w:hint="eastAsia"/>
                                <w:b/>
                                <w:bCs/>
                                <w:color w:val="000000" w:themeColor="text1"/>
                                <w:kern w:val="0"/>
                                <w:szCs w:val="24"/>
                              </w:rPr>
                              <w:t>表</w:t>
                            </w:r>
                            <w:r>
                              <w:rPr>
                                <w:rFonts w:ascii="標楷體" w:eastAsia="標楷體" w:hAnsi="標楷體" w:cs="新細明體" w:hint="eastAsia"/>
                                <w:b/>
                                <w:bCs/>
                                <w:color w:val="000000" w:themeColor="text1"/>
                                <w:kern w:val="0"/>
                                <w:szCs w:val="24"/>
                              </w:rPr>
                              <w:t>2</w:t>
                            </w:r>
                            <w:r w:rsidRPr="004E3F57">
                              <w:rPr>
                                <w:rFonts w:ascii="標楷體" w:eastAsia="標楷體" w:hAnsi="標楷體" w:cs="新細明體" w:hint="eastAsia"/>
                                <w:b/>
                                <w:bCs/>
                                <w:color w:val="000000" w:themeColor="text1"/>
                                <w:kern w:val="0"/>
                                <w:szCs w:val="24"/>
                              </w:rPr>
                              <w:t xml:space="preserve">  嘉義縣</w:t>
                            </w:r>
                            <w:r w:rsidRPr="004E3F57">
                              <w:rPr>
                                <w:rFonts w:ascii="標楷體" w:eastAsia="標楷體" w:hAnsi="標楷體" w:cs="新細明體"/>
                                <w:b/>
                                <w:bCs/>
                                <w:color w:val="000000" w:themeColor="text1"/>
                                <w:kern w:val="0"/>
                                <w:szCs w:val="24"/>
                              </w:rPr>
                              <w:t>溫室氣體碳排放</w:t>
                            </w:r>
                            <w:r w:rsidRPr="004E3F57">
                              <w:rPr>
                                <w:rFonts w:ascii="標楷體" w:eastAsia="標楷體" w:hAnsi="標楷體" w:cs="新細明體" w:hint="eastAsia"/>
                                <w:b/>
                                <w:bCs/>
                                <w:color w:val="000000" w:themeColor="text1"/>
                                <w:kern w:val="0"/>
                                <w:szCs w:val="24"/>
                              </w:rPr>
                              <w:t>情形</w:t>
                            </w:r>
                          </w:p>
                          <w:p w14:paraId="7C7EE021" w14:textId="77777777" w:rsidR="007828EA" w:rsidRPr="004E3F57" w:rsidRDefault="007828EA" w:rsidP="00675FB4">
                            <w:pPr>
                              <w:widowControl/>
                              <w:jc w:val="right"/>
                              <w:rPr>
                                <w:rFonts w:ascii="標楷體" w:eastAsia="標楷體" w:hAnsi="標楷體" w:cs="新細明體"/>
                                <w:bCs/>
                                <w:color w:val="000000"/>
                                <w:kern w:val="0"/>
                                <w:sz w:val="20"/>
                                <w:szCs w:val="20"/>
                              </w:rPr>
                            </w:pPr>
                            <w:r w:rsidRPr="004E3F57">
                              <w:rPr>
                                <w:rFonts w:ascii="標楷體" w:eastAsia="標楷體" w:hAnsi="標楷體" w:cs="新細明體" w:hint="eastAsia"/>
                                <w:bCs/>
                                <w:color w:val="000000" w:themeColor="text1"/>
                                <w:kern w:val="0"/>
                                <w:sz w:val="20"/>
                                <w:szCs w:val="20"/>
                              </w:rPr>
                              <w:t>單位：萬公噸、％</w:t>
                            </w:r>
                          </w:p>
                        </w:tc>
                      </w:tr>
                      <w:tr w:rsidR="007828EA" w:rsidRPr="00F8588D" w14:paraId="017891A6" w14:textId="77777777" w:rsidTr="0059631F">
                        <w:trPr>
                          <w:trHeight w:val="437"/>
                          <w:jc w:val="center"/>
                        </w:trPr>
                        <w:tc>
                          <w:tcPr>
                            <w:tcW w:w="1025"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40B62D11" w14:textId="7E629E93" w:rsidR="007828EA" w:rsidRDefault="007828EA" w:rsidP="003335C4">
                            <w:pPr>
                              <w:widowControl/>
                              <w:jc w:val="right"/>
                              <w:textAlignment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年度</w:t>
                            </w:r>
                          </w:p>
                          <w:p w14:paraId="39E2AB8D" w14:textId="77777777" w:rsidR="007828EA" w:rsidRDefault="007828EA" w:rsidP="003335C4">
                            <w:pPr>
                              <w:widowControl/>
                              <w:jc w:val="right"/>
                              <w:textAlignment w:val="center"/>
                              <w:rPr>
                                <w:rFonts w:ascii="標楷體" w:eastAsia="標楷體" w:hAnsi="標楷體" w:cs="新細明體"/>
                                <w:bCs/>
                                <w:color w:val="000000"/>
                                <w:kern w:val="0"/>
                                <w:sz w:val="20"/>
                                <w:szCs w:val="20"/>
                              </w:rPr>
                            </w:pPr>
                          </w:p>
                          <w:p w14:paraId="235B0C61" w14:textId="13EABCDB" w:rsidR="007828EA" w:rsidRPr="00F8588D" w:rsidRDefault="007828EA" w:rsidP="003335C4">
                            <w:pPr>
                              <w:widowControl/>
                              <w:ind w:right="300"/>
                              <w:textAlignment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部門</w:t>
                            </w:r>
                          </w:p>
                        </w:tc>
                        <w:tc>
                          <w:tcPr>
                            <w:tcW w:w="1598" w:type="dxa"/>
                            <w:gridSpan w:val="2"/>
                            <w:tcBorders>
                              <w:top w:val="single" w:sz="4" w:space="0" w:color="auto"/>
                              <w:left w:val="nil"/>
                              <w:bottom w:val="single" w:sz="4" w:space="0" w:color="auto"/>
                              <w:right w:val="single" w:sz="4" w:space="0" w:color="auto"/>
                            </w:tcBorders>
                            <w:shd w:val="clear" w:color="auto" w:fill="auto"/>
                            <w:noWrap/>
                            <w:vAlign w:val="center"/>
                            <w:hideMark/>
                          </w:tcPr>
                          <w:p w14:paraId="76F6B735" w14:textId="2ACE766D" w:rsidR="007828EA" w:rsidRPr="00F8588D" w:rsidRDefault="007828EA" w:rsidP="003335C4">
                            <w:pPr>
                              <w:widowControl/>
                              <w:jc w:val="center"/>
                              <w:textAlignment w:val="center"/>
                              <w:rPr>
                                <w:rFonts w:ascii="標楷體" w:eastAsia="標楷體" w:hAnsi="標楷體" w:cs="新細明體"/>
                                <w:bCs/>
                                <w:color w:val="000000"/>
                                <w:kern w:val="0"/>
                                <w:sz w:val="20"/>
                                <w:szCs w:val="20"/>
                              </w:rPr>
                            </w:pPr>
                            <w:r w:rsidRPr="00F8588D">
                              <w:rPr>
                                <w:rFonts w:ascii="標楷體" w:eastAsia="標楷體" w:hAnsi="標楷體" w:cs="新細明體" w:hint="eastAsia"/>
                                <w:bCs/>
                                <w:color w:val="000000"/>
                                <w:kern w:val="0"/>
                                <w:sz w:val="20"/>
                                <w:szCs w:val="20"/>
                              </w:rPr>
                              <w:t>110</w:t>
                            </w:r>
                          </w:p>
                        </w:tc>
                        <w:tc>
                          <w:tcPr>
                            <w:tcW w:w="159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DF6184" w14:textId="4E5033C1" w:rsidR="007828EA" w:rsidRPr="00F8588D" w:rsidRDefault="007828EA" w:rsidP="003335C4">
                            <w:pPr>
                              <w:widowControl/>
                              <w:jc w:val="center"/>
                              <w:textAlignment w:val="center"/>
                              <w:rPr>
                                <w:rFonts w:ascii="標楷體" w:eastAsia="標楷體" w:hAnsi="標楷體" w:cs="新細明體"/>
                                <w:bCs/>
                                <w:color w:val="000000"/>
                                <w:kern w:val="0"/>
                                <w:sz w:val="20"/>
                                <w:szCs w:val="20"/>
                              </w:rPr>
                            </w:pPr>
                            <w:r w:rsidRPr="00F8588D">
                              <w:rPr>
                                <w:rFonts w:ascii="標楷體" w:eastAsia="標楷體" w:hAnsi="標楷體" w:cs="新細明體" w:hint="eastAsia"/>
                                <w:bCs/>
                                <w:color w:val="000000"/>
                                <w:kern w:val="0"/>
                                <w:sz w:val="20"/>
                                <w:szCs w:val="20"/>
                              </w:rPr>
                              <w:t>111</w:t>
                            </w:r>
                          </w:p>
                        </w:tc>
                        <w:tc>
                          <w:tcPr>
                            <w:tcW w:w="160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ACE922" w14:textId="60E5692E" w:rsidR="007828EA" w:rsidRPr="00F8588D" w:rsidRDefault="007828EA" w:rsidP="003335C4">
                            <w:pPr>
                              <w:widowControl/>
                              <w:jc w:val="center"/>
                              <w:textAlignment w:val="center"/>
                              <w:rPr>
                                <w:rFonts w:ascii="標楷體" w:eastAsia="標楷體" w:hAnsi="標楷體" w:cs="新細明體"/>
                                <w:bCs/>
                                <w:color w:val="000000"/>
                                <w:kern w:val="0"/>
                                <w:sz w:val="20"/>
                                <w:szCs w:val="20"/>
                              </w:rPr>
                            </w:pPr>
                            <w:r w:rsidRPr="00F8588D">
                              <w:rPr>
                                <w:rFonts w:ascii="標楷體" w:eastAsia="標楷體" w:hAnsi="標楷體" w:cs="新細明體" w:hint="eastAsia"/>
                                <w:bCs/>
                                <w:color w:val="000000"/>
                                <w:kern w:val="0"/>
                                <w:sz w:val="20"/>
                                <w:szCs w:val="20"/>
                              </w:rPr>
                              <w:t>112</w:t>
                            </w:r>
                          </w:p>
                        </w:tc>
                      </w:tr>
                      <w:tr w:rsidR="007828EA" w:rsidRPr="00A6015B" w14:paraId="74A277A7" w14:textId="77777777" w:rsidTr="0059631F">
                        <w:trPr>
                          <w:trHeight w:val="437"/>
                          <w:jc w:val="center"/>
                        </w:trPr>
                        <w:tc>
                          <w:tcPr>
                            <w:tcW w:w="1025" w:type="dxa"/>
                            <w:vMerge/>
                            <w:tcBorders>
                              <w:left w:val="single" w:sz="4" w:space="0" w:color="auto"/>
                              <w:bottom w:val="single" w:sz="4" w:space="0" w:color="auto"/>
                              <w:right w:val="single" w:sz="4" w:space="0" w:color="auto"/>
                              <w:tl2br w:val="single" w:sz="4" w:space="0" w:color="auto"/>
                            </w:tcBorders>
                            <w:shd w:val="clear" w:color="auto" w:fill="auto"/>
                            <w:noWrap/>
                            <w:vAlign w:val="center"/>
                            <w:hideMark/>
                          </w:tcPr>
                          <w:p w14:paraId="09784E0C" w14:textId="77777777" w:rsidR="007828EA" w:rsidRPr="00A6015B" w:rsidRDefault="007828EA" w:rsidP="003335C4">
                            <w:pPr>
                              <w:jc w:val="center"/>
                              <w:textAlignment w:val="center"/>
                              <w:rPr>
                                <w:rFonts w:ascii="標楷體" w:eastAsia="標楷體" w:hAnsi="標楷體" w:cs="新細明體"/>
                                <w:color w:val="000000"/>
                                <w:kern w:val="0"/>
                                <w:sz w:val="20"/>
                                <w:szCs w:val="20"/>
                              </w:rPr>
                            </w:pPr>
                          </w:p>
                        </w:tc>
                        <w:tc>
                          <w:tcPr>
                            <w:tcW w:w="843" w:type="dxa"/>
                            <w:tcBorders>
                              <w:top w:val="single" w:sz="4" w:space="0" w:color="auto"/>
                              <w:left w:val="nil"/>
                              <w:bottom w:val="single" w:sz="4" w:space="0" w:color="auto"/>
                              <w:right w:val="single" w:sz="4" w:space="0" w:color="auto"/>
                            </w:tcBorders>
                            <w:shd w:val="clear" w:color="auto" w:fill="auto"/>
                            <w:noWrap/>
                            <w:vAlign w:val="center"/>
                            <w:hideMark/>
                          </w:tcPr>
                          <w:p w14:paraId="6756D370" w14:textId="77777777" w:rsidR="007828EA" w:rsidRPr="00A6015B" w:rsidRDefault="007828EA" w:rsidP="003335C4">
                            <w:pPr>
                              <w:widowControl/>
                              <w:jc w:val="center"/>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排放量</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FA540F" w14:textId="77777777" w:rsidR="007828EA" w:rsidRPr="00A6015B" w:rsidRDefault="007828EA" w:rsidP="003335C4">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8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776F83" w14:textId="77777777" w:rsidR="007828EA" w:rsidRPr="00A6015B" w:rsidRDefault="007828EA" w:rsidP="003335C4">
                            <w:pPr>
                              <w:widowControl/>
                              <w:jc w:val="center"/>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排放量</w:t>
                            </w:r>
                          </w:p>
                        </w:tc>
                        <w:tc>
                          <w:tcPr>
                            <w:tcW w:w="7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DA093" w14:textId="77777777" w:rsidR="007828EA" w:rsidRPr="00A6015B" w:rsidRDefault="007828EA" w:rsidP="003335C4">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05F2C8" w14:textId="77777777" w:rsidR="007828EA" w:rsidRPr="00A6015B" w:rsidRDefault="007828EA" w:rsidP="003335C4">
                            <w:pPr>
                              <w:widowControl/>
                              <w:jc w:val="center"/>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排放量</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FB228" w14:textId="77777777" w:rsidR="007828EA" w:rsidRPr="00A6015B" w:rsidRDefault="007828EA" w:rsidP="003335C4">
                            <w:pPr>
                              <w:widowControl/>
                              <w:jc w:val="center"/>
                              <w:textAlignment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r>
                      <w:tr w:rsidR="007828EA" w:rsidRPr="00A6015B" w14:paraId="19792D1C" w14:textId="77777777" w:rsidTr="0059631F">
                        <w:trPr>
                          <w:trHeight w:val="437"/>
                          <w:jc w:val="center"/>
                        </w:trPr>
                        <w:tc>
                          <w:tcPr>
                            <w:tcW w:w="10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D53AAE" w14:textId="77777777" w:rsidR="007828EA" w:rsidRPr="003A0442" w:rsidRDefault="007828EA" w:rsidP="003335C4">
                            <w:pPr>
                              <w:widowControl/>
                              <w:jc w:val="center"/>
                              <w:textAlignment w:val="center"/>
                              <w:rPr>
                                <w:rFonts w:ascii="標楷體" w:eastAsia="標楷體" w:hAnsi="標楷體" w:cs="新細明體"/>
                                <w:b/>
                                <w:bCs/>
                                <w:color w:val="000000"/>
                                <w:kern w:val="0"/>
                                <w:sz w:val="20"/>
                                <w:szCs w:val="20"/>
                              </w:rPr>
                            </w:pPr>
                            <w:r w:rsidRPr="003A0442">
                              <w:rPr>
                                <w:rFonts w:ascii="標楷體" w:eastAsia="標楷體" w:hAnsi="標楷體" w:cs="新細明體" w:hint="eastAsia"/>
                                <w:b/>
                                <w:bCs/>
                                <w:color w:val="000000"/>
                                <w:kern w:val="0"/>
                                <w:sz w:val="20"/>
                                <w:szCs w:val="20"/>
                              </w:rPr>
                              <w:t>合計</w:t>
                            </w:r>
                          </w:p>
                        </w:tc>
                        <w:tc>
                          <w:tcPr>
                            <w:tcW w:w="843" w:type="dxa"/>
                            <w:tcBorders>
                              <w:top w:val="single" w:sz="4" w:space="0" w:color="auto"/>
                              <w:left w:val="nil"/>
                              <w:bottom w:val="single" w:sz="4" w:space="0" w:color="auto"/>
                              <w:right w:val="single" w:sz="4" w:space="0" w:color="auto"/>
                            </w:tcBorders>
                            <w:shd w:val="clear" w:color="auto" w:fill="auto"/>
                            <w:noWrap/>
                            <w:vAlign w:val="center"/>
                            <w:hideMark/>
                          </w:tcPr>
                          <w:p w14:paraId="6A38E62C" w14:textId="77777777" w:rsidR="007828EA" w:rsidRPr="003A0442" w:rsidRDefault="007828EA" w:rsidP="003335C4">
                            <w:pPr>
                              <w:widowControl/>
                              <w:jc w:val="right"/>
                              <w:textAlignment w:val="center"/>
                              <w:rPr>
                                <w:rFonts w:ascii="標楷體" w:eastAsia="標楷體" w:hAnsi="標楷體" w:cs="新細明體"/>
                                <w:b/>
                                <w:bCs/>
                                <w:color w:val="000000"/>
                                <w:kern w:val="0"/>
                                <w:sz w:val="20"/>
                                <w:szCs w:val="20"/>
                              </w:rPr>
                            </w:pPr>
                            <w:r w:rsidRPr="003A0442">
                              <w:rPr>
                                <w:rFonts w:ascii="標楷體" w:eastAsia="標楷體" w:hAnsi="標楷體" w:cs="新細明體" w:hint="eastAsia"/>
                                <w:b/>
                                <w:bCs/>
                                <w:color w:val="000000"/>
                                <w:kern w:val="0"/>
                                <w:sz w:val="20"/>
                                <w:szCs w:val="20"/>
                              </w:rPr>
                              <w:t xml:space="preserve">581.334 </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14:paraId="23E31255" w14:textId="77777777" w:rsidR="007828EA" w:rsidRPr="003A0442" w:rsidRDefault="007828EA" w:rsidP="003335C4">
                            <w:pPr>
                              <w:widowControl/>
                              <w:jc w:val="right"/>
                              <w:textAlignment w:val="center"/>
                              <w:rPr>
                                <w:rFonts w:ascii="標楷體" w:eastAsia="標楷體" w:hAnsi="標楷體" w:cs="新細明體"/>
                                <w:b/>
                                <w:bCs/>
                                <w:color w:val="000000"/>
                                <w:kern w:val="0"/>
                                <w:sz w:val="20"/>
                                <w:szCs w:val="20"/>
                              </w:rPr>
                            </w:pPr>
                            <w:r w:rsidRPr="003A0442">
                              <w:rPr>
                                <w:rFonts w:ascii="標楷體" w:eastAsia="標楷體" w:hAnsi="標楷體" w:cs="新細明體" w:hint="eastAsia"/>
                                <w:b/>
                                <w:bCs/>
                                <w:color w:val="000000"/>
                                <w:kern w:val="0"/>
                                <w:sz w:val="20"/>
                                <w:szCs w:val="20"/>
                              </w:rPr>
                              <w:t xml:space="preserve">100.00 </w:t>
                            </w:r>
                          </w:p>
                        </w:tc>
                        <w:tc>
                          <w:tcPr>
                            <w:tcW w:w="841" w:type="dxa"/>
                            <w:tcBorders>
                              <w:top w:val="single" w:sz="4" w:space="0" w:color="auto"/>
                              <w:left w:val="nil"/>
                              <w:bottom w:val="single" w:sz="4" w:space="0" w:color="auto"/>
                              <w:right w:val="single" w:sz="4" w:space="0" w:color="auto"/>
                            </w:tcBorders>
                            <w:shd w:val="clear" w:color="auto" w:fill="auto"/>
                            <w:noWrap/>
                            <w:vAlign w:val="center"/>
                            <w:hideMark/>
                          </w:tcPr>
                          <w:p w14:paraId="59431361" w14:textId="77777777" w:rsidR="007828EA" w:rsidRPr="003A0442" w:rsidRDefault="007828EA" w:rsidP="003335C4">
                            <w:pPr>
                              <w:widowControl/>
                              <w:jc w:val="right"/>
                              <w:textAlignment w:val="center"/>
                              <w:rPr>
                                <w:rFonts w:ascii="標楷體" w:eastAsia="標楷體" w:hAnsi="標楷體" w:cs="新細明體"/>
                                <w:b/>
                                <w:bCs/>
                                <w:color w:val="000000"/>
                                <w:kern w:val="0"/>
                                <w:sz w:val="20"/>
                                <w:szCs w:val="20"/>
                              </w:rPr>
                            </w:pPr>
                            <w:r w:rsidRPr="003A0442">
                              <w:rPr>
                                <w:rFonts w:ascii="標楷體" w:eastAsia="標楷體" w:hAnsi="標楷體" w:cs="新細明體" w:hint="eastAsia"/>
                                <w:b/>
                                <w:bCs/>
                                <w:color w:val="000000"/>
                                <w:kern w:val="0"/>
                                <w:sz w:val="20"/>
                                <w:szCs w:val="20"/>
                              </w:rPr>
                              <w:t xml:space="preserve">589.757 </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7D4B5B88" w14:textId="77777777" w:rsidR="007828EA" w:rsidRPr="003A0442" w:rsidRDefault="007828EA" w:rsidP="003335C4">
                            <w:pPr>
                              <w:widowControl/>
                              <w:jc w:val="right"/>
                              <w:textAlignment w:val="center"/>
                              <w:rPr>
                                <w:rFonts w:ascii="標楷體" w:eastAsia="標楷體" w:hAnsi="標楷體" w:cs="新細明體"/>
                                <w:b/>
                                <w:bCs/>
                                <w:color w:val="000000"/>
                                <w:kern w:val="0"/>
                                <w:sz w:val="20"/>
                                <w:szCs w:val="20"/>
                              </w:rPr>
                            </w:pPr>
                            <w:r w:rsidRPr="003A0442">
                              <w:rPr>
                                <w:rFonts w:ascii="標楷體" w:eastAsia="標楷體" w:hAnsi="標楷體" w:cs="新細明體" w:hint="eastAsia"/>
                                <w:b/>
                                <w:bCs/>
                                <w:color w:val="000000"/>
                                <w:kern w:val="0"/>
                                <w:sz w:val="20"/>
                                <w:szCs w:val="20"/>
                              </w:rPr>
                              <w:t xml:space="preserve">100.00 </w:t>
                            </w:r>
                          </w:p>
                        </w:tc>
                        <w:tc>
                          <w:tcPr>
                            <w:tcW w:w="838" w:type="dxa"/>
                            <w:tcBorders>
                              <w:top w:val="single" w:sz="4" w:space="0" w:color="auto"/>
                              <w:left w:val="nil"/>
                              <w:bottom w:val="single" w:sz="4" w:space="0" w:color="auto"/>
                              <w:right w:val="single" w:sz="4" w:space="0" w:color="auto"/>
                            </w:tcBorders>
                            <w:shd w:val="clear" w:color="auto" w:fill="auto"/>
                            <w:noWrap/>
                            <w:vAlign w:val="center"/>
                            <w:hideMark/>
                          </w:tcPr>
                          <w:p w14:paraId="4F0374CE" w14:textId="77777777" w:rsidR="007828EA" w:rsidRPr="003A0442" w:rsidRDefault="007828EA" w:rsidP="003335C4">
                            <w:pPr>
                              <w:widowControl/>
                              <w:jc w:val="right"/>
                              <w:textAlignment w:val="center"/>
                              <w:rPr>
                                <w:rFonts w:ascii="標楷體" w:eastAsia="標楷體" w:hAnsi="標楷體" w:cs="新細明體"/>
                                <w:b/>
                                <w:bCs/>
                                <w:color w:val="000000"/>
                                <w:kern w:val="0"/>
                                <w:sz w:val="20"/>
                                <w:szCs w:val="20"/>
                              </w:rPr>
                            </w:pPr>
                            <w:r w:rsidRPr="003A0442">
                              <w:rPr>
                                <w:rFonts w:ascii="標楷體" w:eastAsia="標楷體" w:hAnsi="標楷體" w:cs="新細明體" w:hint="eastAsia"/>
                                <w:b/>
                                <w:bCs/>
                                <w:color w:val="000000"/>
                                <w:kern w:val="0"/>
                                <w:sz w:val="20"/>
                                <w:szCs w:val="20"/>
                              </w:rPr>
                              <w:t xml:space="preserve">591.095 </w:t>
                            </w:r>
                          </w:p>
                        </w:tc>
                        <w:tc>
                          <w:tcPr>
                            <w:tcW w:w="770" w:type="dxa"/>
                            <w:tcBorders>
                              <w:top w:val="single" w:sz="4" w:space="0" w:color="auto"/>
                              <w:left w:val="nil"/>
                              <w:bottom w:val="single" w:sz="4" w:space="0" w:color="auto"/>
                              <w:right w:val="single" w:sz="4" w:space="0" w:color="auto"/>
                            </w:tcBorders>
                            <w:shd w:val="clear" w:color="auto" w:fill="auto"/>
                            <w:noWrap/>
                            <w:vAlign w:val="center"/>
                            <w:hideMark/>
                          </w:tcPr>
                          <w:p w14:paraId="52A4DB2D" w14:textId="77777777" w:rsidR="007828EA" w:rsidRPr="003A0442" w:rsidRDefault="007828EA" w:rsidP="003335C4">
                            <w:pPr>
                              <w:widowControl/>
                              <w:jc w:val="right"/>
                              <w:textAlignment w:val="center"/>
                              <w:rPr>
                                <w:rFonts w:ascii="標楷體" w:eastAsia="標楷體" w:hAnsi="標楷體" w:cs="新細明體"/>
                                <w:b/>
                                <w:bCs/>
                                <w:color w:val="000000"/>
                                <w:kern w:val="0"/>
                                <w:sz w:val="20"/>
                                <w:szCs w:val="20"/>
                              </w:rPr>
                            </w:pPr>
                            <w:r w:rsidRPr="003A0442">
                              <w:rPr>
                                <w:rFonts w:ascii="標楷體" w:eastAsia="標楷體" w:hAnsi="標楷體" w:cs="新細明體" w:hint="eastAsia"/>
                                <w:b/>
                                <w:bCs/>
                                <w:color w:val="000000"/>
                                <w:kern w:val="0"/>
                                <w:sz w:val="20"/>
                                <w:szCs w:val="20"/>
                              </w:rPr>
                              <w:t xml:space="preserve">100.00 </w:t>
                            </w:r>
                          </w:p>
                        </w:tc>
                      </w:tr>
                      <w:tr w:rsidR="007828EA" w:rsidRPr="00A6015B" w14:paraId="2748AB03" w14:textId="77777777" w:rsidTr="0059631F">
                        <w:trPr>
                          <w:trHeight w:val="437"/>
                          <w:jc w:val="center"/>
                        </w:trPr>
                        <w:tc>
                          <w:tcPr>
                            <w:tcW w:w="1025" w:type="dxa"/>
                            <w:tcBorders>
                              <w:top w:val="nil"/>
                              <w:left w:val="single" w:sz="4" w:space="0" w:color="auto"/>
                              <w:bottom w:val="single" w:sz="4" w:space="0" w:color="auto"/>
                              <w:right w:val="single" w:sz="4" w:space="0" w:color="auto"/>
                            </w:tcBorders>
                            <w:shd w:val="clear" w:color="auto" w:fill="auto"/>
                            <w:noWrap/>
                            <w:vAlign w:val="center"/>
                            <w:hideMark/>
                          </w:tcPr>
                          <w:p w14:paraId="58C443E4" w14:textId="77777777" w:rsidR="007828EA" w:rsidRPr="00A6015B" w:rsidRDefault="007828EA" w:rsidP="003335C4">
                            <w:pPr>
                              <w:widowControl/>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工業部門</w:t>
                            </w:r>
                          </w:p>
                        </w:tc>
                        <w:tc>
                          <w:tcPr>
                            <w:tcW w:w="843" w:type="dxa"/>
                            <w:tcBorders>
                              <w:top w:val="nil"/>
                              <w:left w:val="nil"/>
                              <w:bottom w:val="single" w:sz="4" w:space="0" w:color="auto"/>
                              <w:right w:val="single" w:sz="4" w:space="0" w:color="auto"/>
                            </w:tcBorders>
                            <w:shd w:val="clear" w:color="auto" w:fill="auto"/>
                            <w:noWrap/>
                            <w:vAlign w:val="center"/>
                            <w:hideMark/>
                          </w:tcPr>
                          <w:p w14:paraId="7C6D6EEC"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338.255 </w:t>
                            </w:r>
                          </w:p>
                        </w:tc>
                        <w:tc>
                          <w:tcPr>
                            <w:tcW w:w="755" w:type="dxa"/>
                            <w:tcBorders>
                              <w:top w:val="nil"/>
                              <w:left w:val="nil"/>
                              <w:bottom w:val="single" w:sz="4" w:space="0" w:color="auto"/>
                              <w:right w:val="single" w:sz="4" w:space="0" w:color="auto"/>
                            </w:tcBorders>
                            <w:shd w:val="clear" w:color="auto" w:fill="auto"/>
                            <w:noWrap/>
                            <w:vAlign w:val="center"/>
                            <w:hideMark/>
                          </w:tcPr>
                          <w:p w14:paraId="0D453F8F"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58.19 </w:t>
                            </w:r>
                          </w:p>
                        </w:tc>
                        <w:tc>
                          <w:tcPr>
                            <w:tcW w:w="841" w:type="dxa"/>
                            <w:tcBorders>
                              <w:top w:val="nil"/>
                              <w:left w:val="nil"/>
                              <w:bottom w:val="single" w:sz="4" w:space="0" w:color="auto"/>
                              <w:right w:val="single" w:sz="4" w:space="0" w:color="auto"/>
                            </w:tcBorders>
                            <w:shd w:val="clear" w:color="auto" w:fill="auto"/>
                            <w:noWrap/>
                            <w:vAlign w:val="center"/>
                            <w:hideMark/>
                          </w:tcPr>
                          <w:p w14:paraId="34A4131D"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342.446 </w:t>
                            </w:r>
                          </w:p>
                        </w:tc>
                        <w:tc>
                          <w:tcPr>
                            <w:tcW w:w="758" w:type="dxa"/>
                            <w:tcBorders>
                              <w:top w:val="nil"/>
                              <w:left w:val="nil"/>
                              <w:bottom w:val="single" w:sz="4" w:space="0" w:color="auto"/>
                              <w:right w:val="single" w:sz="4" w:space="0" w:color="auto"/>
                            </w:tcBorders>
                            <w:shd w:val="clear" w:color="auto" w:fill="auto"/>
                            <w:noWrap/>
                            <w:vAlign w:val="center"/>
                            <w:hideMark/>
                          </w:tcPr>
                          <w:p w14:paraId="157E01ED"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58.07 </w:t>
                            </w:r>
                          </w:p>
                        </w:tc>
                        <w:tc>
                          <w:tcPr>
                            <w:tcW w:w="838" w:type="dxa"/>
                            <w:tcBorders>
                              <w:top w:val="nil"/>
                              <w:left w:val="nil"/>
                              <w:bottom w:val="single" w:sz="4" w:space="0" w:color="auto"/>
                              <w:right w:val="single" w:sz="4" w:space="0" w:color="auto"/>
                            </w:tcBorders>
                            <w:shd w:val="clear" w:color="auto" w:fill="auto"/>
                            <w:noWrap/>
                            <w:vAlign w:val="center"/>
                            <w:hideMark/>
                          </w:tcPr>
                          <w:p w14:paraId="1E1C9207"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346.420 </w:t>
                            </w:r>
                          </w:p>
                        </w:tc>
                        <w:tc>
                          <w:tcPr>
                            <w:tcW w:w="770" w:type="dxa"/>
                            <w:tcBorders>
                              <w:top w:val="nil"/>
                              <w:left w:val="nil"/>
                              <w:bottom w:val="single" w:sz="4" w:space="0" w:color="auto"/>
                              <w:right w:val="single" w:sz="4" w:space="0" w:color="auto"/>
                            </w:tcBorders>
                            <w:shd w:val="clear" w:color="auto" w:fill="auto"/>
                            <w:noWrap/>
                            <w:vAlign w:val="center"/>
                            <w:hideMark/>
                          </w:tcPr>
                          <w:p w14:paraId="491AE179"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58.61 </w:t>
                            </w:r>
                          </w:p>
                        </w:tc>
                      </w:tr>
                      <w:tr w:rsidR="007828EA" w:rsidRPr="00A6015B" w14:paraId="72264D9F" w14:textId="77777777" w:rsidTr="0059631F">
                        <w:trPr>
                          <w:trHeight w:val="437"/>
                          <w:jc w:val="center"/>
                        </w:trPr>
                        <w:tc>
                          <w:tcPr>
                            <w:tcW w:w="1025" w:type="dxa"/>
                            <w:tcBorders>
                              <w:top w:val="nil"/>
                              <w:left w:val="single" w:sz="4" w:space="0" w:color="auto"/>
                              <w:bottom w:val="single" w:sz="4" w:space="0" w:color="auto"/>
                              <w:right w:val="single" w:sz="4" w:space="0" w:color="auto"/>
                            </w:tcBorders>
                            <w:shd w:val="clear" w:color="auto" w:fill="auto"/>
                            <w:noWrap/>
                            <w:vAlign w:val="center"/>
                            <w:hideMark/>
                          </w:tcPr>
                          <w:p w14:paraId="29D55394" w14:textId="77777777" w:rsidR="007828EA" w:rsidRPr="00A6015B" w:rsidRDefault="007828EA" w:rsidP="003335C4">
                            <w:pPr>
                              <w:widowControl/>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住商部門</w:t>
                            </w:r>
                          </w:p>
                        </w:tc>
                        <w:tc>
                          <w:tcPr>
                            <w:tcW w:w="843" w:type="dxa"/>
                            <w:tcBorders>
                              <w:top w:val="nil"/>
                              <w:left w:val="nil"/>
                              <w:bottom w:val="single" w:sz="4" w:space="0" w:color="auto"/>
                              <w:right w:val="single" w:sz="4" w:space="0" w:color="auto"/>
                            </w:tcBorders>
                            <w:shd w:val="clear" w:color="auto" w:fill="auto"/>
                            <w:noWrap/>
                            <w:vAlign w:val="center"/>
                            <w:hideMark/>
                          </w:tcPr>
                          <w:p w14:paraId="77F42529"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119.969 </w:t>
                            </w:r>
                          </w:p>
                        </w:tc>
                        <w:tc>
                          <w:tcPr>
                            <w:tcW w:w="755" w:type="dxa"/>
                            <w:tcBorders>
                              <w:top w:val="nil"/>
                              <w:left w:val="nil"/>
                              <w:bottom w:val="single" w:sz="4" w:space="0" w:color="auto"/>
                              <w:right w:val="single" w:sz="4" w:space="0" w:color="auto"/>
                            </w:tcBorders>
                            <w:shd w:val="clear" w:color="auto" w:fill="auto"/>
                            <w:noWrap/>
                            <w:vAlign w:val="center"/>
                            <w:hideMark/>
                          </w:tcPr>
                          <w:p w14:paraId="6C429246"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20.64 </w:t>
                            </w:r>
                          </w:p>
                        </w:tc>
                        <w:tc>
                          <w:tcPr>
                            <w:tcW w:w="841" w:type="dxa"/>
                            <w:tcBorders>
                              <w:top w:val="nil"/>
                              <w:left w:val="nil"/>
                              <w:bottom w:val="single" w:sz="4" w:space="0" w:color="auto"/>
                              <w:right w:val="single" w:sz="4" w:space="0" w:color="auto"/>
                            </w:tcBorders>
                            <w:shd w:val="clear" w:color="auto" w:fill="auto"/>
                            <w:noWrap/>
                            <w:vAlign w:val="center"/>
                            <w:hideMark/>
                          </w:tcPr>
                          <w:p w14:paraId="50F27559"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114.159 </w:t>
                            </w:r>
                          </w:p>
                        </w:tc>
                        <w:tc>
                          <w:tcPr>
                            <w:tcW w:w="758" w:type="dxa"/>
                            <w:tcBorders>
                              <w:top w:val="nil"/>
                              <w:left w:val="nil"/>
                              <w:bottom w:val="single" w:sz="4" w:space="0" w:color="auto"/>
                              <w:right w:val="single" w:sz="4" w:space="0" w:color="auto"/>
                            </w:tcBorders>
                            <w:shd w:val="clear" w:color="auto" w:fill="auto"/>
                            <w:noWrap/>
                            <w:vAlign w:val="center"/>
                            <w:hideMark/>
                          </w:tcPr>
                          <w:p w14:paraId="008CC328"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19.36 </w:t>
                            </w:r>
                          </w:p>
                        </w:tc>
                        <w:tc>
                          <w:tcPr>
                            <w:tcW w:w="838" w:type="dxa"/>
                            <w:tcBorders>
                              <w:top w:val="nil"/>
                              <w:left w:val="nil"/>
                              <w:bottom w:val="single" w:sz="4" w:space="0" w:color="auto"/>
                              <w:right w:val="single" w:sz="4" w:space="0" w:color="auto"/>
                            </w:tcBorders>
                            <w:shd w:val="clear" w:color="auto" w:fill="auto"/>
                            <w:noWrap/>
                            <w:vAlign w:val="center"/>
                            <w:hideMark/>
                          </w:tcPr>
                          <w:p w14:paraId="3327979E"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114.181 </w:t>
                            </w:r>
                          </w:p>
                        </w:tc>
                        <w:tc>
                          <w:tcPr>
                            <w:tcW w:w="770" w:type="dxa"/>
                            <w:tcBorders>
                              <w:top w:val="nil"/>
                              <w:left w:val="nil"/>
                              <w:bottom w:val="single" w:sz="4" w:space="0" w:color="auto"/>
                              <w:right w:val="single" w:sz="4" w:space="0" w:color="auto"/>
                            </w:tcBorders>
                            <w:shd w:val="clear" w:color="auto" w:fill="auto"/>
                            <w:noWrap/>
                            <w:vAlign w:val="center"/>
                            <w:hideMark/>
                          </w:tcPr>
                          <w:p w14:paraId="10F06A2F"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19.32 </w:t>
                            </w:r>
                          </w:p>
                        </w:tc>
                      </w:tr>
                      <w:tr w:rsidR="007828EA" w:rsidRPr="00A6015B" w14:paraId="3316CCB5" w14:textId="77777777" w:rsidTr="0059631F">
                        <w:trPr>
                          <w:trHeight w:val="437"/>
                          <w:jc w:val="center"/>
                        </w:trPr>
                        <w:tc>
                          <w:tcPr>
                            <w:tcW w:w="1025" w:type="dxa"/>
                            <w:tcBorders>
                              <w:top w:val="nil"/>
                              <w:left w:val="single" w:sz="4" w:space="0" w:color="auto"/>
                              <w:bottom w:val="single" w:sz="4" w:space="0" w:color="auto"/>
                              <w:right w:val="single" w:sz="4" w:space="0" w:color="auto"/>
                            </w:tcBorders>
                            <w:shd w:val="clear" w:color="auto" w:fill="auto"/>
                            <w:noWrap/>
                            <w:vAlign w:val="center"/>
                            <w:hideMark/>
                          </w:tcPr>
                          <w:p w14:paraId="427CCC54" w14:textId="77777777" w:rsidR="007828EA" w:rsidRPr="00A6015B" w:rsidRDefault="007828EA" w:rsidP="003335C4">
                            <w:pPr>
                              <w:widowControl/>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運輸部門</w:t>
                            </w:r>
                          </w:p>
                        </w:tc>
                        <w:tc>
                          <w:tcPr>
                            <w:tcW w:w="843" w:type="dxa"/>
                            <w:tcBorders>
                              <w:top w:val="nil"/>
                              <w:left w:val="nil"/>
                              <w:bottom w:val="single" w:sz="4" w:space="0" w:color="auto"/>
                              <w:right w:val="single" w:sz="4" w:space="0" w:color="auto"/>
                            </w:tcBorders>
                            <w:shd w:val="clear" w:color="auto" w:fill="auto"/>
                            <w:noWrap/>
                            <w:vAlign w:val="center"/>
                            <w:hideMark/>
                          </w:tcPr>
                          <w:p w14:paraId="48B7829D"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107.152 </w:t>
                            </w:r>
                          </w:p>
                        </w:tc>
                        <w:tc>
                          <w:tcPr>
                            <w:tcW w:w="755" w:type="dxa"/>
                            <w:tcBorders>
                              <w:top w:val="nil"/>
                              <w:left w:val="nil"/>
                              <w:bottom w:val="single" w:sz="4" w:space="0" w:color="auto"/>
                              <w:right w:val="single" w:sz="4" w:space="0" w:color="auto"/>
                            </w:tcBorders>
                            <w:shd w:val="clear" w:color="auto" w:fill="auto"/>
                            <w:noWrap/>
                            <w:vAlign w:val="center"/>
                            <w:hideMark/>
                          </w:tcPr>
                          <w:p w14:paraId="431AA18B"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18.43 </w:t>
                            </w:r>
                          </w:p>
                        </w:tc>
                        <w:tc>
                          <w:tcPr>
                            <w:tcW w:w="841" w:type="dxa"/>
                            <w:tcBorders>
                              <w:top w:val="nil"/>
                              <w:left w:val="nil"/>
                              <w:bottom w:val="single" w:sz="4" w:space="0" w:color="auto"/>
                              <w:right w:val="single" w:sz="4" w:space="0" w:color="auto"/>
                            </w:tcBorders>
                            <w:shd w:val="clear" w:color="auto" w:fill="auto"/>
                            <w:noWrap/>
                            <w:vAlign w:val="center"/>
                            <w:hideMark/>
                          </w:tcPr>
                          <w:p w14:paraId="6FB42989"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102.638 </w:t>
                            </w:r>
                          </w:p>
                        </w:tc>
                        <w:tc>
                          <w:tcPr>
                            <w:tcW w:w="758" w:type="dxa"/>
                            <w:tcBorders>
                              <w:top w:val="nil"/>
                              <w:left w:val="nil"/>
                              <w:bottom w:val="single" w:sz="4" w:space="0" w:color="auto"/>
                              <w:right w:val="single" w:sz="4" w:space="0" w:color="auto"/>
                            </w:tcBorders>
                            <w:shd w:val="clear" w:color="auto" w:fill="auto"/>
                            <w:noWrap/>
                            <w:vAlign w:val="center"/>
                            <w:hideMark/>
                          </w:tcPr>
                          <w:p w14:paraId="6DAA5704"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17.40 </w:t>
                            </w:r>
                          </w:p>
                        </w:tc>
                        <w:tc>
                          <w:tcPr>
                            <w:tcW w:w="838" w:type="dxa"/>
                            <w:tcBorders>
                              <w:top w:val="nil"/>
                              <w:left w:val="nil"/>
                              <w:bottom w:val="single" w:sz="4" w:space="0" w:color="auto"/>
                              <w:right w:val="single" w:sz="4" w:space="0" w:color="auto"/>
                            </w:tcBorders>
                            <w:shd w:val="clear" w:color="auto" w:fill="auto"/>
                            <w:noWrap/>
                            <w:vAlign w:val="center"/>
                            <w:hideMark/>
                          </w:tcPr>
                          <w:p w14:paraId="3AD9242C"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102.461 </w:t>
                            </w:r>
                          </w:p>
                        </w:tc>
                        <w:tc>
                          <w:tcPr>
                            <w:tcW w:w="770" w:type="dxa"/>
                            <w:tcBorders>
                              <w:top w:val="nil"/>
                              <w:left w:val="nil"/>
                              <w:bottom w:val="single" w:sz="4" w:space="0" w:color="auto"/>
                              <w:right w:val="single" w:sz="4" w:space="0" w:color="auto"/>
                            </w:tcBorders>
                            <w:shd w:val="clear" w:color="auto" w:fill="auto"/>
                            <w:noWrap/>
                            <w:vAlign w:val="center"/>
                            <w:hideMark/>
                          </w:tcPr>
                          <w:p w14:paraId="374D7F3B"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17.33 </w:t>
                            </w:r>
                          </w:p>
                        </w:tc>
                      </w:tr>
                      <w:tr w:rsidR="007828EA" w:rsidRPr="00A6015B" w14:paraId="7C30AADD" w14:textId="77777777" w:rsidTr="0059631F">
                        <w:trPr>
                          <w:trHeight w:val="437"/>
                          <w:jc w:val="center"/>
                        </w:trPr>
                        <w:tc>
                          <w:tcPr>
                            <w:tcW w:w="1025" w:type="dxa"/>
                            <w:tcBorders>
                              <w:top w:val="nil"/>
                              <w:left w:val="single" w:sz="4" w:space="0" w:color="auto"/>
                              <w:bottom w:val="single" w:sz="4" w:space="0" w:color="auto"/>
                              <w:right w:val="single" w:sz="4" w:space="0" w:color="auto"/>
                            </w:tcBorders>
                            <w:shd w:val="clear" w:color="auto" w:fill="auto"/>
                            <w:noWrap/>
                            <w:vAlign w:val="center"/>
                            <w:hideMark/>
                          </w:tcPr>
                          <w:p w14:paraId="0CB8002B" w14:textId="77777777" w:rsidR="007828EA" w:rsidRPr="00A6015B" w:rsidRDefault="007828EA" w:rsidP="003335C4">
                            <w:pPr>
                              <w:widowControl/>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農業部門</w:t>
                            </w:r>
                          </w:p>
                        </w:tc>
                        <w:tc>
                          <w:tcPr>
                            <w:tcW w:w="843" w:type="dxa"/>
                            <w:tcBorders>
                              <w:top w:val="nil"/>
                              <w:left w:val="nil"/>
                              <w:bottom w:val="single" w:sz="4" w:space="0" w:color="auto"/>
                              <w:right w:val="single" w:sz="4" w:space="0" w:color="auto"/>
                            </w:tcBorders>
                            <w:shd w:val="clear" w:color="auto" w:fill="auto"/>
                            <w:noWrap/>
                            <w:vAlign w:val="center"/>
                            <w:hideMark/>
                          </w:tcPr>
                          <w:p w14:paraId="09EB1EE2"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7.515 </w:t>
                            </w:r>
                          </w:p>
                        </w:tc>
                        <w:tc>
                          <w:tcPr>
                            <w:tcW w:w="755" w:type="dxa"/>
                            <w:tcBorders>
                              <w:top w:val="nil"/>
                              <w:left w:val="nil"/>
                              <w:bottom w:val="single" w:sz="4" w:space="0" w:color="auto"/>
                              <w:right w:val="single" w:sz="4" w:space="0" w:color="auto"/>
                            </w:tcBorders>
                            <w:shd w:val="clear" w:color="auto" w:fill="auto"/>
                            <w:noWrap/>
                            <w:vAlign w:val="center"/>
                            <w:hideMark/>
                          </w:tcPr>
                          <w:p w14:paraId="1C0C6C7E"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1.29 </w:t>
                            </w:r>
                          </w:p>
                        </w:tc>
                        <w:tc>
                          <w:tcPr>
                            <w:tcW w:w="841" w:type="dxa"/>
                            <w:tcBorders>
                              <w:top w:val="nil"/>
                              <w:left w:val="nil"/>
                              <w:bottom w:val="single" w:sz="4" w:space="0" w:color="auto"/>
                              <w:right w:val="single" w:sz="4" w:space="0" w:color="auto"/>
                            </w:tcBorders>
                            <w:shd w:val="clear" w:color="auto" w:fill="auto"/>
                            <w:noWrap/>
                            <w:vAlign w:val="center"/>
                            <w:hideMark/>
                          </w:tcPr>
                          <w:p w14:paraId="23AACD94"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17.844 </w:t>
                            </w:r>
                          </w:p>
                        </w:tc>
                        <w:tc>
                          <w:tcPr>
                            <w:tcW w:w="758" w:type="dxa"/>
                            <w:tcBorders>
                              <w:top w:val="nil"/>
                              <w:left w:val="nil"/>
                              <w:bottom w:val="single" w:sz="4" w:space="0" w:color="auto"/>
                              <w:right w:val="single" w:sz="4" w:space="0" w:color="auto"/>
                            </w:tcBorders>
                            <w:shd w:val="clear" w:color="auto" w:fill="auto"/>
                            <w:noWrap/>
                            <w:vAlign w:val="center"/>
                            <w:hideMark/>
                          </w:tcPr>
                          <w:p w14:paraId="6A9D7C42"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3.03 </w:t>
                            </w:r>
                          </w:p>
                        </w:tc>
                        <w:tc>
                          <w:tcPr>
                            <w:tcW w:w="838" w:type="dxa"/>
                            <w:tcBorders>
                              <w:top w:val="nil"/>
                              <w:left w:val="nil"/>
                              <w:bottom w:val="single" w:sz="4" w:space="0" w:color="auto"/>
                              <w:right w:val="single" w:sz="4" w:space="0" w:color="auto"/>
                            </w:tcBorders>
                            <w:shd w:val="clear" w:color="auto" w:fill="auto"/>
                            <w:noWrap/>
                            <w:vAlign w:val="center"/>
                            <w:hideMark/>
                          </w:tcPr>
                          <w:p w14:paraId="36B4D37B"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16.854 </w:t>
                            </w:r>
                          </w:p>
                        </w:tc>
                        <w:tc>
                          <w:tcPr>
                            <w:tcW w:w="770" w:type="dxa"/>
                            <w:tcBorders>
                              <w:top w:val="nil"/>
                              <w:left w:val="nil"/>
                              <w:bottom w:val="single" w:sz="4" w:space="0" w:color="auto"/>
                              <w:right w:val="single" w:sz="4" w:space="0" w:color="auto"/>
                            </w:tcBorders>
                            <w:shd w:val="clear" w:color="auto" w:fill="auto"/>
                            <w:noWrap/>
                            <w:vAlign w:val="center"/>
                            <w:hideMark/>
                          </w:tcPr>
                          <w:p w14:paraId="5221F7EA"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2.85 </w:t>
                            </w:r>
                          </w:p>
                        </w:tc>
                      </w:tr>
                      <w:tr w:rsidR="007828EA" w:rsidRPr="00A6015B" w14:paraId="27CE516A" w14:textId="77777777" w:rsidTr="0059631F">
                        <w:trPr>
                          <w:trHeight w:val="437"/>
                          <w:jc w:val="center"/>
                        </w:trPr>
                        <w:tc>
                          <w:tcPr>
                            <w:tcW w:w="10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7DED6" w14:textId="77777777" w:rsidR="007828EA" w:rsidRPr="00A6015B" w:rsidRDefault="007828EA" w:rsidP="003335C4">
                            <w:pPr>
                              <w:widowControl/>
                              <w:textAlignment w:val="center"/>
                              <w:rPr>
                                <w:rFonts w:ascii="標楷體" w:eastAsia="標楷體" w:hAnsi="標楷體" w:cs="新細明體"/>
                                <w:color w:val="000000"/>
                                <w:spacing w:val="-10"/>
                                <w:kern w:val="0"/>
                                <w:sz w:val="20"/>
                                <w:szCs w:val="20"/>
                              </w:rPr>
                            </w:pPr>
                            <w:r w:rsidRPr="00A6015B">
                              <w:rPr>
                                <w:rFonts w:ascii="標楷體" w:eastAsia="標楷體" w:hAnsi="標楷體" w:cs="新細明體" w:hint="eastAsia"/>
                                <w:color w:val="000000"/>
                                <w:spacing w:val="-10"/>
                                <w:kern w:val="0"/>
                                <w:sz w:val="20"/>
                                <w:szCs w:val="20"/>
                              </w:rPr>
                              <w:t>廢棄物部門</w:t>
                            </w:r>
                          </w:p>
                        </w:tc>
                        <w:tc>
                          <w:tcPr>
                            <w:tcW w:w="843" w:type="dxa"/>
                            <w:tcBorders>
                              <w:top w:val="single" w:sz="4" w:space="0" w:color="auto"/>
                              <w:left w:val="nil"/>
                              <w:bottom w:val="single" w:sz="4" w:space="0" w:color="auto"/>
                              <w:right w:val="single" w:sz="4" w:space="0" w:color="auto"/>
                            </w:tcBorders>
                            <w:shd w:val="clear" w:color="auto" w:fill="auto"/>
                            <w:noWrap/>
                            <w:vAlign w:val="center"/>
                            <w:hideMark/>
                          </w:tcPr>
                          <w:p w14:paraId="18CCB001"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6.597 </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14:paraId="7F88DE5E"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1.13 </w:t>
                            </w:r>
                          </w:p>
                        </w:tc>
                        <w:tc>
                          <w:tcPr>
                            <w:tcW w:w="841" w:type="dxa"/>
                            <w:tcBorders>
                              <w:top w:val="single" w:sz="4" w:space="0" w:color="auto"/>
                              <w:left w:val="nil"/>
                              <w:bottom w:val="single" w:sz="4" w:space="0" w:color="auto"/>
                              <w:right w:val="single" w:sz="4" w:space="0" w:color="auto"/>
                            </w:tcBorders>
                            <w:shd w:val="clear" w:color="auto" w:fill="auto"/>
                            <w:noWrap/>
                            <w:vAlign w:val="center"/>
                            <w:hideMark/>
                          </w:tcPr>
                          <w:p w14:paraId="40C7AB58"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9.770 </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470517B9"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1.66 </w:t>
                            </w:r>
                          </w:p>
                        </w:tc>
                        <w:tc>
                          <w:tcPr>
                            <w:tcW w:w="838" w:type="dxa"/>
                            <w:tcBorders>
                              <w:top w:val="single" w:sz="4" w:space="0" w:color="auto"/>
                              <w:left w:val="nil"/>
                              <w:bottom w:val="single" w:sz="4" w:space="0" w:color="auto"/>
                              <w:right w:val="single" w:sz="4" w:space="0" w:color="auto"/>
                            </w:tcBorders>
                            <w:shd w:val="clear" w:color="auto" w:fill="auto"/>
                            <w:noWrap/>
                            <w:vAlign w:val="center"/>
                            <w:hideMark/>
                          </w:tcPr>
                          <w:p w14:paraId="296BFC5C"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7.429 </w:t>
                            </w:r>
                          </w:p>
                        </w:tc>
                        <w:tc>
                          <w:tcPr>
                            <w:tcW w:w="770" w:type="dxa"/>
                            <w:tcBorders>
                              <w:top w:val="single" w:sz="4" w:space="0" w:color="auto"/>
                              <w:left w:val="nil"/>
                              <w:bottom w:val="single" w:sz="4" w:space="0" w:color="auto"/>
                              <w:right w:val="single" w:sz="4" w:space="0" w:color="auto"/>
                            </w:tcBorders>
                            <w:shd w:val="clear" w:color="auto" w:fill="auto"/>
                            <w:noWrap/>
                            <w:vAlign w:val="center"/>
                            <w:hideMark/>
                          </w:tcPr>
                          <w:p w14:paraId="2EBD1B55"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1.26 </w:t>
                            </w:r>
                          </w:p>
                        </w:tc>
                      </w:tr>
                      <w:tr w:rsidR="007828EA" w:rsidRPr="00A6015B" w14:paraId="65932F5C" w14:textId="77777777" w:rsidTr="0059631F">
                        <w:trPr>
                          <w:trHeight w:val="437"/>
                          <w:jc w:val="center"/>
                        </w:trPr>
                        <w:tc>
                          <w:tcPr>
                            <w:tcW w:w="10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161890" w14:textId="77777777" w:rsidR="007828EA" w:rsidRPr="00A6015B" w:rsidRDefault="007828EA" w:rsidP="003335C4">
                            <w:pPr>
                              <w:widowControl/>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製造部門</w:t>
                            </w:r>
                          </w:p>
                        </w:tc>
                        <w:tc>
                          <w:tcPr>
                            <w:tcW w:w="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B929F9"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1.846 </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8C113E"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0.32 </w:t>
                            </w:r>
                          </w:p>
                        </w:tc>
                        <w:tc>
                          <w:tcPr>
                            <w:tcW w:w="8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7E64EA"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2.900 </w:t>
                            </w:r>
                          </w:p>
                        </w:tc>
                        <w:tc>
                          <w:tcPr>
                            <w:tcW w:w="7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F26CB5"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0.49 </w:t>
                            </w:r>
                          </w:p>
                        </w:tc>
                        <w:tc>
                          <w:tcPr>
                            <w:tcW w:w="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410D6E"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3.750 </w:t>
                            </w:r>
                          </w:p>
                        </w:tc>
                        <w:tc>
                          <w:tcPr>
                            <w:tcW w:w="7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AD1F36" w14:textId="77777777" w:rsidR="007828EA" w:rsidRPr="00A6015B" w:rsidRDefault="007828EA" w:rsidP="003335C4">
                            <w:pPr>
                              <w:widowControl/>
                              <w:jc w:val="right"/>
                              <w:textAlignment w:val="center"/>
                              <w:rPr>
                                <w:rFonts w:ascii="標楷體" w:eastAsia="標楷體" w:hAnsi="標楷體" w:cs="新細明體"/>
                                <w:color w:val="000000"/>
                                <w:kern w:val="0"/>
                                <w:sz w:val="20"/>
                                <w:szCs w:val="20"/>
                              </w:rPr>
                            </w:pPr>
                            <w:r w:rsidRPr="00A6015B">
                              <w:rPr>
                                <w:rFonts w:ascii="標楷體" w:eastAsia="標楷體" w:hAnsi="標楷體" w:cs="新細明體" w:hint="eastAsia"/>
                                <w:color w:val="000000"/>
                                <w:kern w:val="0"/>
                                <w:sz w:val="20"/>
                                <w:szCs w:val="20"/>
                              </w:rPr>
                              <w:t xml:space="preserve">0.63 </w:t>
                            </w:r>
                          </w:p>
                        </w:tc>
                      </w:tr>
                      <w:tr w:rsidR="007828EA" w:rsidRPr="00A6015B" w14:paraId="65B9FD2C" w14:textId="77777777" w:rsidTr="0059631F">
                        <w:trPr>
                          <w:trHeight w:val="170"/>
                          <w:jc w:val="center"/>
                        </w:trPr>
                        <w:tc>
                          <w:tcPr>
                            <w:tcW w:w="5830" w:type="dxa"/>
                            <w:gridSpan w:val="7"/>
                            <w:tcBorders>
                              <w:top w:val="single" w:sz="4" w:space="0" w:color="auto"/>
                            </w:tcBorders>
                            <w:shd w:val="clear" w:color="auto" w:fill="auto"/>
                            <w:noWrap/>
                            <w:vAlign w:val="bottom"/>
                          </w:tcPr>
                          <w:p w14:paraId="5A8CC6F8" w14:textId="77777777" w:rsidR="007828EA" w:rsidRPr="0059631F" w:rsidRDefault="007828EA" w:rsidP="0059631F">
                            <w:pPr>
                              <w:widowControl/>
                              <w:rPr>
                                <w:rFonts w:ascii="標楷體" w:eastAsia="標楷體" w:hAnsi="標楷體" w:cs="新細明體"/>
                                <w:color w:val="000000"/>
                                <w:kern w:val="0"/>
                                <w:sz w:val="18"/>
                                <w:szCs w:val="18"/>
                              </w:rPr>
                            </w:pPr>
                            <w:r w:rsidRPr="0059631F">
                              <w:rPr>
                                <w:rFonts w:ascii="標楷體" w:eastAsia="標楷體" w:hAnsi="標楷體" w:hint="eastAsia"/>
                                <w:color w:val="000000" w:themeColor="text1"/>
                                <w:kern w:val="0"/>
                                <w:sz w:val="18"/>
                                <w:szCs w:val="18"/>
                              </w:rPr>
                              <w:t>資料來源：整理自嘉義縣環境保護局提供資料。</w:t>
                            </w:r>
                          </w:p>
                        </w:tc>
                      </w:tr>
                    </w:tbl>
                    <w:p w14:paraId="2B325C19" w14:textId="77777777" w:rsidR="007828EA" w:rsidRPr="008759AE" w:rsidRDefault="007828EA"/>
                  </w:txbxContent>
                </v:textbox>
                <w10:wrap type="square"/>
              </v:shape>
            </w:pict>
          </mc:Fallback>
        </mc:AlternateContent>
      </w:r>
      <w:r w:rsidRPr="003C446B">
        <w:rPr>
          <w:rFonts w:ascii="標楷體" w:eastAsia="標楷體" w:hAnsi="標楷體" w:hint="eastAsia"/>
          <w:bCs/>
          <w:color w:val="000000" w:themeColor="text1"/>
          <w:szCs w:val="24"/>
        </w:rPr>
        <w:t>估檢討及研議調整修正，以提升氣候變遷調適韌性</w:t>
      </w:r>
      <w:r w:rsidRPr="003C446B">
        <w:rPr>
          <w:rFonts w:ascii="標楷體" w:eastAsia="標楷體" w:hAnsi="標楷體" w:hint="eastAsia"/>
          <w:color w:val="000000" w:themeColor="text1"/>
          <w:szCs w:val="24"/>
        </w:rPr>
        <w:t>；2.</w:t>
      </w:r>
      <w:r w:rsidRPr="003C446B">
        <w:rPr>
          <w:rFonts w:ascii="標楷體" w:eastAsia="標楷體" w:hAnsi="標楷體" w:hint="eastAsia"/>
          <w:bCs/>
          <w:color w:val="000000" w:themeColor="text1"/>
          <w:szCs w:val="24"/>
        </w:rPr>
        <w:t>積極執行溫室氣體排放源排放量盤查輔導，惟排放總量仍呈現逐年遞增現象，尤以工業部門占比最高，允宜建立進場輔導後之追蹤改善機制，盤點輔導後廠商減量成果，俾作為滾動調整執行策略依據，以提升淨零減碳之成效</w:t>
      </w:r>
      <w:r w:rsidRPr="003C446B">
        <w:rPr>
          <w:rFonts w:ascii="標楷體" w:eastAsia="標楷體" w:hAnsi="標楷體" w:hint="eastAsia"/>
          <w:color w:val="000000" w:themeColor="text1"/>
          <w:szCs w:val="24"/>
        </w:rPr>
        <w:t>；3.</w:t>
      </w:r>
      <w:r w:rsidRPr="003C446B">
        <w:rPr>
          <w:rFonts w:ascii="標楷體" w:eastAsia="標楷體" w:hAnsi="標楷體" w:hint="eastAsia"/>
          <w:bCs/>
          <w:color w:val="000000" w:themeColor="text1"/>
          <w:szCs w:val="24"/>
        </w:rPr>
        <w:t>積極推動溫室氣體減量已達目標量，惟部分部門排放量仍高於基準年，減量成效仍有待提升，允宜檢討原因研謀善策，並加強所屬機關設備效率管理，進而推動民間參與，俾提升溫室氣體減量成效</w:t>
      </w:r>
      <w:r w:rsidR="003335C4" w:rsidRPr="003C446B">
        <w:rPr>
          <w:rFonts w:ascii="標楷體" w:eastAsia="標楷體" w:hAnsi="標楷體" w:hint="eastAsia"/>
          <w:color w:val="000000" w:themeColor="text1"/>
          <w:szCs w:val="24"/>
        </w:rPr>
        <w:t>；4.</w:t>
      </w:r>
      <w:r w:rsidR="003335C4" w:rsidRPr="003C446B">
        <w:rPr>
          <w:rFonts w:ascii="標楷體" w:eastAsia="標楷體" w:hAnsi="標楷體" w:hint="eastAsia"/>
          <w:bCs/>
          <w:color w:val="000000" w:themeColor="text1"/>
          <w:szCs w:val="24"/>
        </w:rPr>
        <w:t>部分法規（表3）尚未配合中央機關改制及自治條例修正而適時修訂，</w:t>
      </w:r>
    </w:p>
    <w:tbl>
      <w:tblPr>
        <w:tblpPr w:leftFromText="180" w:rightFromText="180" w:vertAnchor="text" w:horzAnchor="margin" w:tblpXSpec="right" w:tblpY="122"/>
        <w:tblOverlap w:val="never"/>
        <w:tblW w:w="5810" w:type="dxa"/>
        <w:tblCellMar>
          <w:left w:w="28" w:type="dxa"/>
          <w:right w:w="28" w:type="dxa"/>
        </w:tblCellMar>
        <w:tblLook w:val="04A0" w:firstRow="1" w:lastRow="0" w:firstColumn="1" w:lastColumn="0" w:noHBand="0" w:noVBand="1"/>
      </w:tblPr>
      <w:tblGrid>
        <w:gridCol w:w="679"/>
        <w:gridCol w:w="2268"/>
        <w:gridCol w:w="1871"/>
        <w:gridCol w:w="992"/>
      </w:tblGrid>
      <w:tr w:rsidR="003335C4" w:rsidRPr="003C446B" w14:paraId="6D9E5575" w14:textId="77777777" w:rsidTr="0059631F">
        <w:trPr>
          <w:trHeight w:val="20"/>
        </w:trPr>
        <w:tc>
          <w:tcPr>
            <w:tcW w:w="5810" w:type="dxa"/>
            <w:gridSpan w:val="4"/>
            <w:tcBorders>
              <w:bottom w:val="single" w:sz="4" w:space="0" w:color="auto"/>
            </w:tcBorders>
            <w:shd w:val="clear" w:color="auto" w:fill="auto"/>
            <w:vAlign w:val="center"/>
          </w:tcPr>
          <w:p w14:paraId="7252CD63" w14:textId="77777777" w:rsidR="003335C4" w:rsidRPr="003C446B" w:rsidRDefault="003335C4" w:rsidP="0059631F">
            <w:pPr>
              <w:widowControl/>
              <w:snapToGrid w:val="0"/>
              <w:spacing w:beforeLines="30" w:before="72"/>
              <w:jc w:val="center"/>
              <w:rPr>
                <w:rFonts w:ascii="標楷體" w:eastAsia="標楷體" w:hAnsi="標楷體" w:cs="新細明體"/>
                <w:b/>
                <w:bCs/>
                <w:color w:val="000000" w:themeColor="text1"/>
                <w:kern w:val="0"/>
                <w:szCs w:val="24"/>
              </w:rPr>
            </w:pPr>
            <w:r w:rsidRPr="003C446B">
              <w:rPr>
                <w:rFonts w:ascii="標楷體" w:eastAsia="標楷體" w:hAnsi="標楷體" w:cs="新細明體" w:hint="eastAsia"/>
                <w:b/>
                <w:bCs/>
                <w:color w:val="000000" w:themeColor="text1"/>
                <w:kern w:val="0"/>
                <w:szCs w:val="24"/>
              </w:rPr>
              <w:t xml:space="preserve">表3  </w:t>
            </w:r>
            <w:r w:rsidRPr="003C446B">
              <w:rPr>
                <w:rFonts w:ascii="標楷體" w:eastAsia="標楷體" w:hAnsi="標楷體" w:hint="eastAsia"/>
                <w:b/>
                <w:snapToGrid w:val="0"/>
                <w:color w:val="000000" w:themeColor="text1"/>
                <w:szCs w:val="24"/>
              </w:rPr>
              <w:t>未配合組織調整適時修正法規情形</w:t>
            </w:r>
          </w:p>
        </w:tc>
      </w:tr>
      <w:tr w:rsidR="003335C4" w:rsidRPr="003C446B" w14:paraId="72AB3C8E" w14:textId="77777777" w:rsidTr="0059631F">
        <w:trPr>
          <w:trHeight w:val="567"/>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416B81" w14:textId="77777777" w:rsidR="003335C4" w:rsidRPr="00A55284" w:rsidRDefault="003335C4" w:rsidP="003335C4">
            <w:pPr>
              <w:widowControl/>
              <w:snapToGrid w:val="0"/>
              <w:jc w:val="center"/>
              <w:rPr>
                <w:rFonts w:ascii="標楷體" w:eastAsia="標楷體" w:hAnsi="標楷體" w:cs="新細明體"/>
                <w:bCs/>
                <w:color w:val="000000" w:themeColor="text1"/>
                <w:kern w:val="0"/>
                <w:sz w:val="20"/>
                <w:szCs w:val="20"/>
              </w:rPr>
            </w:pPr>
            <w:r w:rsidRPr="00A55284">
              <w:rPr>
                <w:rFonts w:ascii="標楷體" w:eastAsia="標楷體" w:hAnsi="標楷體" w:cs="新細明體" w:hint="eastAsia"/>
                <w:bCs/>
                <w:color w:val="000000" w:themeColor="text1"/>
                <w:kern w:val="0"/>
                <w:sz w:val="20"/>
                <w:szCs w:val="20"/>
              </w:rPr>
              <w:t>項次</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C61365" w14:textId="77777777" w:rsidR="003335C4" w:rsidRPr="00A55284" w:rsidRDefault="003335C4" w:rsidP="003335C4">
            <w:pPr>
              <w:widowControl/>
              <w:snapToGrid w:val="0"/>
              <w:jc w:val="center"/>
              <w:rPr>
                <w:rFonts w:ascii="標楷體" w:eastAsia="標楷體" w:hAnsi="標楷體" w:cs="新細明體"/>
                <w:bCs/>
                <w:color w:val="000000" w:themeColor="text1"/>
                <w:kern w:val="0"/>
                <w:sz w:val="20"/>
                <w:szCs w:val="20"/>
              </w:rPr>
            </w:pPr>
            <w:r w:rsidRPr="00A55284">
              <w:rPr>
                <w:rFonts w:ascii="標楷體" w:eastAsia="標楷體" w:hAnsi="標楷體" w:cs="新細明體" w:hint="eastAsia"/>
                <w:bCs/>
                <w:color w:val="000000" w:themeColor="text1"/>
                <w:kern w:val="0"/>
                <w:sz w:val="20"/>
                <w:szCs w:val="20"/>
              </w:rPr>
              <w:t>法規名稱</w:t>
            </w:r>
          </w:p>
        </w:tc>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E2FA4E" w14:textId="77777777" w:rsidR="003335C4" w:rsidRPr="00A55284" w:rsidRDefault="003335C4" w:rsidP="003335C4">
            <w:pPr>
              <w:widowControl/>
              <w:snapToGrid w:val="0"/>
              <w:jc w:val="center"/>
              <w:rPr>
                <w:rFonts w:ascii="標楷體" w:eastAsia="標楷體" w:hAnsi="標楷體" w:cs="新細明體"/>
                <w:bCs/>
                <w:color w:val="000000" w:themeColor="text1"/>
                <w:kern w:val="0"/>
                <w:sz w:val="20"/>
                <w:szCs w:val="20"/>
              </w:rPr>
            </w:pPr>
            <w:r w:rsidRPr="00A55284">
              <w:rPr>
                <w:rFonts w:ascii="標楷體" w:eastAsia="標楷體" w:hAnsi="標楷體" w:cs="新細明體" w:hint="eastAsia"/>
                <w:bCs/>
                <w:color w:val="000000" w:themeColor="text1"/>
                <w:kern w:val="0"/>
                <w:sz w:val="20"/>
                <w:szCs w:val="20"/>
              </w:rPr>
              <w:t>法規訂定日</w:t>
            </w:r>
          </w:p>
          <w:p w14:paraId="71A982C3" w14:textId="77777777" w:rsidR="003335C4" w:rsidRPr="00A55284" w:rsidRDefault="003335C4" w:rsidP="003335C4">
            <w:pPr>
              <w:widowControl/>
              <w:snapToGrid w:val="0"/>
              <w:jc w:val="center"/>
              <w:rPr>
                <w:rFonts w:ascii="標楷體" w:eastAsia="標楷體" w:hAnsi="標楷體" w:cs="新細明體"/>
                <w:bCs/>
                <w:color w:val="000000" w:themeColor="text1"/>
                <w:kern w:val="0"/>
                <w:sz w:val="20"/>
                <w:szCs w:val="20"/>
              </w:rPr>
            </w:pPr>
            <w:r w:rsidRPr="00A55284">
              <w:rPr>
                <w:rFonts w:ascii="標楷體" w:eastAsia="標楷體" w:hAnsi="標楷體" w:cs="新細明體" w:hint="eastAsia"/>
                <w:bCs/>
                <w:color w:val="000000" w:themeColor="text1"/>
                <w:kern w:val="0"/>
                <w:sz w:val="20"/>
                <w:szCs w:val="20"/>
              </w:rPr>
              <w:t>(或最近一次修訂日)</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0A5992" w14:textId="77777777" w:rsidR="003335C4" w:rsidRPr="00A55284" w:rsidRDefault="003335C4" w:rsidP="003335C4">
            <w:pPr>
              <w:widowControl/>
              <w:snapToGrid w:val="0"/>
              <w:jc w:val="center"/>
              <w:rPr>
                <w:rFonts w:ascii="標楷體" w:eastAsia="標楷體" w:hAnsi="標楷體" w:cs="新細明體"/>
                <w:bCs/>
                <w:color w:val="000000" w:themeColor="text1"/>
                <w:kern w:val="0"/>
                <w:sz w:val="20"/>
                <w:szCs w:val="20"/>
              </w:rPr>
            </w:pPr>
            <w:r w:rsidRPr="00A55284">
              <w:rPr>
                <w:rFonts w:ascii="標楷體" w:eastAsia="標楷體" w:hAnsi="標楷體" w:cs="新細明體" w:hint="eastAsia"/>
                <w:bCs/>
                <w:color w:val="000000" w:themeColor="text1"/>
                <w:kern w:val="0"/>
                <w:sz w:val="20"/>
                <w:szCs w:val="20"/>
              </w:rPr>
              <w:t>條次</w:t>
            </w:r>
          </w:p>
          <w:p w14:paraId="1B1AEAB7" w14:textId="77777777" w:rsidR="003335C4" w:rsidRPr="00A55284" w:rsidRDefault="003335C4" w:rsidP="003335C4">
            <w:pPr>
              <w:widowControl/>
              <w:snapToGrid w:val="0"/>
              <w:jc w:val="center"/>
              <w:rPr>
                <w:rFonts w:ascii="標楷體" w:eastAsia="標楷體" w:hAnsi="標楷體" w:cs="新細明體"/>
                <w:bCs/>
                <w:color w:val="000000" w:themeColor="text1"/>
                <w:kern w:val="0"/>
                <w:sz w:val="20"/>
                <w:szCs w:val="20"/>
              </w:rPr>
            </w:pPr>
            <w:r w:rsidRPr="00A55284">
              <w:rPr>
                <w:rFonts w:ascii="標楷體" w:eastAsia="標楷體" w:hAnsi="標楷體" w:cs="新細明體" w:hint="eastAsia"/>
                <w:bCs/>
                <w:color w:val="000000" w:themeColor="text1"/>
                <w:kern w:val="0"/>
                <w:sz w:val="20"/>
                <w:szCs w:val="20"/>
              </w:rPr>
              <w:t>(或點次)</w:t>
            </w:r>
          </w:p>
        </w:tc>
      </w:tr>
      <w:tr w:rsidR="003335C4" w:rsidRPr="003C446B" w14:paraId="655B68CF" w14:textId="77777777" w:rsidTr="0059631F">
        <w:trPr>
          <w:trHeight w:val="567"/>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3EF7C4" w14:textId="77777777" w:rsidR="003335C4" w:rsidRPr="003C446B" w:rsidRDefault="003335C4" w:rsidP="003335C4">
            <w:pPr>
              <w:widowControl/>
              <w:snapToGrid w:val="0"/>
              <w:jc w:val="center"/>
              <w:rPr>
                <w:rFonts w:ascii="標楷體" w:eastAsia="標楷體" w:hAnsi="標楷體" w:cs="新細明體"/>
                <w:color w:val="000000" w:themeColor="text1"/>
                <w:kern w:val="0"/>
                <w:sz w:val="20"/>
                <w:szCs w:val="20"/>
              </w:rPr>
            </w:pPr>
            <w:r w:rsidRPr="003C446B">
              <w:rPr>
                <w:rFonts w:ascii="標楷體" w:eastAsia="標楷體" w:hAnsi="標楷體" w:cs="新細明體" w:hint="eastAsia"/>
                <w:color w:val="000000" w:themeColor="text1"/>
                <w:kern w:val="0"/>
                <w:sz w:val="20"/>
                <w:szCs w:val="20"/>
              </w:rPr>
              <w:t>1</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3EE7F" w14:textId="77777777" w:rsidR="003335C4" w:rsidRPr="003C446B" w:rsidRDefault="003335C4" w:rsidP="003335C4">
            <w:pPr>
              <w:widowControl/>
              <w:snapToGrid w:val="0"/>
              <w:jc w:val="both"/>
              <w:rPr>
                <w:rFonts w:ascii="標楷體" w:eastAsia="標楷體" w:hAnsi="標楷體" w:cs="新細明體"/>
                <w:color w:val="000000" w:themeColor="text1"/>
                <w:kern w:val="0"/>
                <w:sz w:val="20"/>
                <w:szCs w:val="20"/>
              </w:rPr>
            </w:pPr>
            <w:r w:rsidRPr="003C446B">
              <w:rPr>
                <w:rFonts w:ascii="標楷體" w:eastAsia="標楷體" w:hAnsi="標楷體" w:cs="新細明體" w:hint="eastAsia"/>
                <w:color w:val="000000" w:themeColor="text1"/>
                <w:kern w:val="0"/>
                <w:sz w:val="20"/>
                <w:szCs w:val="20"/>
              </w:rPr>
              <w:t>嘉義縣加水站水源供應許可管理辦法</w:t>
            </w:r>
          </w:p>
        </w:tc>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1653D" w14:textId="77777777" w:rsidR="003335C4" w:rsidRPr="003C446B" w:rsidRDefault="003335C4" w:rsidP="003335C4">
            <w:pPr>
              <w:widowControl/>
              <w:snapToGrid w:val="0"/>
              <w:jc w:val="center"/>
              <w:rPr>
                <w:rFonts w:ascii="標楷體" w:eastAsia="標楷體" w:hAnsi="標楷體" w:cs="新細明體"/>
                <w:color w:val="000000" w:themeColor="text1"/>
                <w:kern w:val="0"/>
                <w:sz w:val="20"/>
                <w:szCs w:val="20"/>
              </w:rPr>
            </w:pPr>
            <w:r w:rsidRPr="003C446B">
              <w:rPr>
                <w:rFonts w:ascii="標楷體" w:eastAsia="標楷體" w:hAnsi="標楷體" w:cs="新細明體" w:hint="eastAsia"/>
                <w:color w:val="000000" w:themeColor="text1"/>
                <w:kern w:val="0"/>
                <w:sz w:val="20"/>
                <w:szCs w:val="20"/>
              </w:rPr>
              <w:t>103年1月17日</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25AC99" w14:textId="77777777" w:rsidR="003335C4" w:rsidRPr="003C446B" w:rsidRDefault="003335C4" w:rsidP="003335C4">
            <w:pPr>
              <w:widowControl/>
              <w:snapToGrid w:val="0"/>
              <w:jc w:val="center"/>
              <w:rPr>
                <w:rFonts w:ascii="標楷體" w:eastAsia="標楷體" w:hAnsi="標楷體" w:cs="新細明體"/>
                <w:color w:val="000000" w:themeColor="text1"/>
                <w:kern w:val="0"/>
                <w:sz w:val="20"/>
                <w:szCs w:val="20"/>
              </w:rPr>
            </w:pPr>
            <w:r w:rsidRPr="003C446B">
              <w:rPr>
                <w:rFonts w:ascii="標楷體" w:eastAsia="標楷體" w:hAnsi="標楷體" w:cs="新細明體" w:hint="eastAsia"/>
                <w:color w:val="000000" w:themeColor="text1"/>
                <w:kern w:val="0"/>
                <w:sz w:val="20"/>
                <w:szCs w:val="20"/>
              </w:rPr>
              <w:t>第6條</w:t>
            </w:r>
          </w:p>
        </w:tc>
      </w:tr>
      <w:tr w:rsidR="003335C4" w:rsidRPr="003C446B" w14:paraId="17191A4E" w14:textId="77777777" w:rsidTr="0059631F">
        <w:trPr>
          <w:trHeight w:val="567"/>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0B75E" w14:textId="77777777" w:rsidR="003335C4" w:rsidRPr="003C446B" w:rsidRDefault="003335C4" w:rsidP="003335C4">
            <w:pPr>
              <w:widowControl/>
              <w:snapToGrid w:val="0"/>
              <w:jc w:val="center"/>
              <w:rPr>
                <w:rFonts w:ascii="標楷體" w:eastAsia="標楷體" w:hAnsi="標楷體" w:cs="新細明體"/>
                <w:color w:val="000000" w:themeColor="text1"/>
                <w:kern w:val="0"/>
                <w:sz w:val="20"/>
                <w:szCs w:val="20"/>
              </w:rPr>
            </w:pPr>
            <w:r w:rsidRPr="003C446B">
              <w:rPr>
                <w:rFonts w:ascii="標楷體" w:eastAsia="標楷體" w:hAnsi="標楷體" w:cs="新細明體" w:hint="eastAsia"/>
                <w:color w:val="000000" w:themeColor="text1"/>
                <w:kern w:val="0"/>
                <w:sz w:val="20"/>
                <w:szCs w:val="20"/>
              </w:rPr>
              <w:t>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17A01D" w14:textId="77777777" w:rsidR="003335C4" w:rsidRPr="003C446B" w:rsidRDefault="003335C4" w:rsidP="003335C4">
            <w:pPr>
              <w:widowControl/>
              <w:snapToGrid w:val="0"/>
              <w:jc w:val="both"/>
              <w:rPr>
                <w:rFonts w:ascii="標楷體" w:eastAsia="標楷體" w:hAnsi="標楷體" w:cs="新細明體"/>
                <w:color w:val="000000" w:themeColor="text1"/>
                <w:kern w:val="0"/>
                <w:sz w:val="20"/>
                <w:szCs w:val="20"/>
              </w:rPr>
            </w:pPr>
            <w:r w:rsidRPr="003C446B">
              <w:rPr>
                <w:rFonts w:ascii="標楷體" w:eastAsia="標楷體" w:hAnsi="標楷體" w:cs="新細明體" w:hint="eastAsia"/>
                <w:color w:val="000000" w:themeColor="text1"/>
                <w:kern w:val="0"/>
                <w:sz w:val="20"/>
                <w:szCs w:val="20"/>
              </w:rPr>
              <w:t>嘉義縣河川污染整治推動小組設置要點</w:t>
            </w:r>
          </w:p>
        </w:tc>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6641E4" w14:textId="77777777" w:rsidR="003335C4" w:rsidRPr="003C446B" w:rsidRDefault="003335C4" w:rsidP="003335C4">
            <w:pPr>
              <w:widowControl/>
              <w:snapToGrid w:val="0"/>
              <w:jc w:val="center"/>
              <w:rPr>
                <w:rFonts w:ascii="標楷體" w:eastAsia="標楷體" w:hAnsi="標楷體" w:cs="新細明體"/>
                <w:color w:val="000000" w:themeColor="text1"/>
                <w:kern w:val="0"/>
                <w:sz w:val="20"/>
                <w:szCs w:val="20"/>
              </w:rPr>
            </w:pPr>
            <w:r w:rsidRPr="003C446B">
              <w:rPr>
                <w:rFonts w:ascii="標楷體" w:eastAsia="標楷體" w:hAnsi="標楷體" w:cs="新細明體" w:hint="eastAsia"/>
                <w:color w:val="000000" w:themeColor="text1"/>
                <w:kern w:val="0"/>
                <w:sz w:val="20"/>
                <w:szCs w:val="20"/>
              </w:rPr>
              <w:t>105年3月22日</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FA9B00" w14:textId="77777777" w:rsidR="003335C4" w:rsidRPr="003C446B" w:rsidRDefault="003335C4" w:rsidP="003335C4">
            <w:pPr>
              <w:widowControl/>
              <w:snapToGrid w:val="0"/>
              <w:jc w:val="center"/>
              <w:rPr>
                <w:rFonts w:ascii="標楷體" w:eastAsia="標楷體" w:hAnsi="標楷體" w:cs="新細明體"/>
                <w:color w:val="000000" w:themeColor="text1"/>
                <w:kern w:val="0"/>
                <w:sz w:val="20"/>
                <w:szCs w:val="20"/>
              </w:rPr>
            </w:pPr>
            <w:r w:rsidRPr="003C446B">
              <w:rPr>
                <w:rFonts w:ascii="標楷體" w:eastAsia="標楷體" w:hAnsi="標楷體" w:cs="新細明體" w:hint="eastAsia"/>
                <w:color w:val="000000" w:themeColor="text1"/>
                <w:kern w:val="0"/>
                <w:sz w:val="20"/>
                <w:szCs w:val="20"/>
              </w:rPr>
              <w:t>第2點</w:t>
            </w:r>
          </w:p>
        </w:tc>
      </w:tr>
      <w:tr w:rsidR="003335C4" w:rsidRPr="003C446B" w14:paraId="3547F433" w14:textId="77777777" w:rsidTr="0059631F">
        <w:trPr>
          <w:trHeight w:val="567"/>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12EADE" w14:textId="77777777" w:rsidR="003335C4" w:rsidRPr="003C446B" w:rsidRDefault="003335C4" w:rsidP="003335C4">
            <w:pPr>
              <w:widowControl/>
              <w:snapToGrid w:val="0"/>
              <w:jc w:val="center"/>
              <w:rPr>
                <w:rFonts w:ascii="標楷體" w:eastAsia="標楷體" w:hAnsi="標楷體" w:cs="新細明體"/>
                <w:color w:val="000000" w:themeColor="text1"/>
                <w:kern w:val="0"/>
                <w:sz w:val="20"/>
                <w:szCs w:val="20"/>
              </w:rPr>
            </w:pPr>
            <w:r w:rsidRPr="003C446B">
              <w:rPr>
                <w:rFonts w:ascii="標楷體" w:eastAsia="標楷體" w:hAnsi="標楷體" w:cs="新細明體" w:hint="eastAsia"/>
                <w:color w:val="000000" w:themeColor="text1"/>
                <w:kern w:val="0"/>
                <w:sz w:val="20"/>
                <w:szCs w:val="20"/>
              </w:rPr>
              <w:t>3</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C919E5" w14:textId="77777777" w:rsidR="003335C4" w:rsidRPr="003C446B" w:rsidRDefault="003335C4" w:rsidP="003335C4">
            <w:pPr>
              <w:widowControl/>
              <w:snapToGrid w:val="0"/>
              <w:jc w:val="both"/>
              <w:rPr>
                <w:rFonts w:ascii="標楷體" w:eastAsia="標楷體" w:hAnsi="標楷體" w:cs="新細明體"/>
                <w:color w:val="000000" w:themeColor="text1"/>
                <w:kern w:val="0"/>
                <w:sz w:val="20"/>
                <w:szCs w:val="20"/>
              </w:rPr>
            </w:pPr>
            <w:r w:rsidRPr="003C446B">
              <w:rPr>
                <w:rFonts w:ascii="標楷體" w:eastAsia="標楷體" w:hAnsi="標楷體" w:cs="新細明體" w:hint="eastAsia"/>
                <w:color w:val="000000" w:themeColor="text1"/>
                <w:kern w:val="0"/>
                <w:sz w:val="20"/>
                <w:szCs w:val="20"/>
              </w:rPr>
              <w:t>嘉義縣各機關構學校使用焚化再生粒料作業要點</w:t>
            </w:r>
          </w:p>
        </w:tc>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33877" w14:textId="77777777" w:rsidR="003335C4" w:rsidRPr="003C446B" w:rsidRDefault="003335C4" w:rsidP="003335C4">
            <w:pPr>
              <w:widowControl/>
              <w:snapToGrid w:val="0"/>
              <w:jc w:val="center"/>
              <w:rPr>
                <w:rFonts w:ascii="標楷體" w:eastAsia="標楷體" w:hAnsi="標楷體" w:cs="新細明體"/>
                <w:color w:val="000000" w:themeColor="text1"/>
                <w:kern w:val="0"/>
                <w:sz w:val="20"/>
                <w:szCs w:val="20"/>
              </w:rPr>
            </w:pPr>
            <w:r w:rsidRPr="003C446B">
              <w:rPr>
                <w:rFonts w:ascii="標楷體" w:eastAsia="標楷體" w:hAnsi="標楷體" w:cs="新細明體" w:hint="eastAsia"/>
                <w:color w:val="000000" w:themeColor="text1"/>
                <w:kern w:val="0"/>
                <w:sz w:val="20"/>
                <w:szCs w:val="20"/>
              </w:rPr>
              <w:t>110年11月17日</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C9F1A4" w14:textId="77777777" w:rsidR="003335C4" w:rsidRPr="003C446B" w:rsidRDefault="003335C4" w:rsidP="003335C4">
            <w:pPr>
              <w:widowControl/>
              <w:snapToGrid w:val="0"/>
              <w:jc w:val="center"/>
              <w:rPr>
                <w:rFonts w:ascii="標楷體" w:eastAsia="標楷體" w:hAnsi="標楷體" w:cs="新細明體"/>
                <w:color w:val="000000" w:themeColor="text1"/>
                <w:kern w:val="0"/>
                <w:sz w:val="20"/>
                <w:szCs w:val="20"/>
              </w:rPr>
            </w:pPr>
            <w:r w:rsidRPr="003C446B">
              <w:rPr>
                <w:rFonts w:ascii="標楷體" w:eastAsia="標楷體" w:hAnsi="標楷體" w:cs="新細明體" w:hint="eastAsia"/>
                <w:color w:val="000000" w:themeColor="text1"/>
                <w:kern w:val="0"/>
                <w:sz w:val="20"/>
                <w:szCs w:val="20"/>
              </w:rPr>
              <w:t>第4點</w:t>
            </w:r>
          </w:p>
        </w:tc>
      </w:tr>
      <w:tr w:rsidR="003335C4" w:rsidRPr="003C446B" w14:paraId="7B39D4F5" w14:textId="77777777" w:rsidTr="0059631F">
        <w:trPr>
          <w:trHeight w:val="20"/>
        </w:trPr>
        <w:tc>
          <w:tcPr>
            <w:tcW w:w="5810" w:type="dxa"/>
            <w:gridSpan w:val="4"/>
            <w:tcBorders>
              <w:top w:val="single" w:sz="4" w:space="0" w:color="auto"/>
            </w:tcBorders>
            <w:shd w:val="clear" w:color="auto" w:fill="auto"/>
            <w:vAlign w:val="center"/>
          </w:tcPr>
          <w:p w14:paraId="24701747" w14:textId="77777777" w:rsidR="003335C4" w:rsidRPr="003C446B" w:rsidRDefault="003335C4" w:rsidP="003335C4">
            <w:pPr>
              <w:widowControl/>
              <w:tabs>
                <w:tab w:val="left" w:pos="3119"/>
              </w:tabs>
              <w:overflowPunct w:val="0"/>
              <w:snapToGrid w:val="0"/>
              <w:ind w:left="578" w:hangingChars="321" w:hanging="578"/>
              <w:rPr>
                <w:rFonts w:ascii="標楷體" w:eastAsia="標楷體" w:hAnsi="標楷體"/>
                <w:color w:val="000000" w:themeColor="text1"/>
                <w:kern w:val="0"/>
                <w:sz w:val="18"/>
                <w:szCs w:val="18"/>
              </w:rPr>
            </w:pPr>
            <w:r w:rsidRPr="003C446B">
              <w:rPr>
                <w:rFonts w:ascii="標楷體" w:eastAsia="標楷體" w:hAnsi="標楷體" w:hint="eastAsia"/>
                <w:color w:val="000000" w:themeColor="text1"/>
                <w:kern w:val="0"/>
                <w:sz w:val="18"/>
                <w:szCs w:val="18"/>
              </w:rPr>
              <w:t>資料來源：整理自嘉義縣政府官方網站</w:t>
            </w:r>
            <w:r w:rsidRPr="003C446B">
              <w:rPr>
                <w:rFonts w:ascii="標楷體" w:eastAsia="標楷體" w:hAnsi="標楷體" w:hint="eastAsia"/>
                <w:color w:val="000000" w:themeColor="text1"/>
                <w:sz w:val="18"/>
                <w:szCs w:val="18"/>
              </w:rPr>
              <w:t>。</w:t>
            </w:r>
          </w:p>
        </w:tc>
      </w:tr>
    </w:tbl>
    <w:p w14:paraId="45D106DA" w14:textId="57678742" w:rsidR="00675FB4" w:rsidRPr="003C446B" w:rsidRDefault="00675FB4" w:rsidP="000523AE">
      <w:pPr>
        <w:overflowPunct w:val="0"/>
        <w:snapToGrid w:val="0"/>
        <w:spacing w:line="516" w:lineRule="exact"/>
        <w:jc w:val="both"/>
        <w:rPr>
          <w:rFonts w:ascii="標楷體" w:eastAsia="標楷體" w:hAnsi="標楷體"/>
          <w:bCs/>
          <w:color w:val="000000" w:themeColor="text1"/>
          <w:szCs w:val="24"/>
        </w:rPr>
      </w:pPr>
      <w:r w:rsidRPr="003C446B">
        <w:rPr>
          <w:rFonts w:ascii="標楷體" w:eastAsia="標楷體" w:hAnsi="標楷體" w:hint="eastAsia"/>
          <w:bCs/>
          <w:color w:val="000000" w:themeColor="text1"/>
          <w:szCs w:val="24"/>
        </w:rPr>
        <w:t>允宜研謀修訂，以健全法規制度</w:t>
      </w:r>
      <w:r w:rsidRPr="003C446B">
        <w:rPr>
          <w:rFonts w:ascii="標楷體" w:eastAsia="標楷體" w:hAnsi="標楷體" w:hint="eastAsia"/>
          <w:color w:val="000000" w:themeColor="text1"/>
          <w:szCs w:val="24"/>
        </w:rPr>
        <w:t>等情事，經函請檢討改善。據復：1.將依環境部公布之部門溫室氣體減量行動方案研擬規劃執行方案，並持續檢討第二期執行項目，以作為第三期訂定之目標值調整依據；2.業已掌握嘉義縣預計列管製造業者7家，均列入115年度現場輔導對象，另針對非列管業者，將持續追蹤輔</w:t>
      </w:r>
      <w:r w:rsidRPr="0059631F">
        <w:rPr>
          <w:rFonts w:ascii="標楷體" w:eastAsia="標楷體" w:hAnsi="標楷體" w:hint="eastAsia"/>
          <w:color w:val="000000" w:themeColor="text1"/>
          <w:spacing w:val="-2"/>
          <w:szCs w:val="24"/>
        </w:rPr>
        <w:t>導後之減量作為及成果，以達工業部門溫室氣體總排放量減碳之目的；3.研擬規劃溫室氣體減量執行方案，並納入各機關老舊公務車輛及非屬節能燈具、冷氣汰換，及強化設備效率管理等事項，民間產業部分亦透過法規查核及輔導等作為，持續向業者宣導溫室氣體減量、節能減碳措施，以促使產業落實減碳行動；4.已簽辦嘉義縣加水站水源供應許可管理辦法等3項法規修訂作業。</w:t>
      </w:r>
    </w:p>
    <w:p w14:paraId="7F00B4FB" w14:textId="4ADEC056" w:rsidR="00675FB4" w:rsidRPr="003C446B" w:rsidRDefault="00675FB4" w:rsidP="000523AE">
      <w:pPr>
        <w:overflowPunct w:val="0"/>
        <w:snapToGrid w:val="0"/>
        <w:spacing w:line="516" w:lineRule="exact"/>
        <w:ind w:firstLineChars="200" w:firstLine="561"/>
        <w:jc w:val="both"/>
        <w:rPr>
          <w:rFonts w:ascii="標楷體" w:eastAsia="標楷體" w:hAnsi="標楷體"/>
          <w:color w:val="000000" w:themeColor="text1"/>
          <w:szCs w:val="24"/>
        </w:rPr>
      </w:pPr>
      <w:r w:rsidRPr="003C446B">
        <w:rPr>
          <w:rFonts w:ascii="標楷體" w:eastAsia="標楷體" w:hAnsi="標楷體" w:hint="eastAsia"/>
          <w:b/>
          <w:color w:val="000000" w:themeColor="text1"/>
          <w:sz w:val="28"/>
          <w:szCs w:val="28"/>
        </w:rPr>
        <w:t>（四）辦理固定污染源空氣污染物連續自動監測系統（CEMS）功能查核及稽查管制計畫</w:t>
      </w:r>
      <w:r w:rsidRPr="003C446B">
        <w:rPr>
          <w:rFonts w:ascii="標楷體" w:eastAsia="標楷體" w:hAnsi="標楷體"/>
          <w:b/>
          <w:color w:val="000000" w:themeColor="text1"/>
          <w:sz w:val="28"/>
          <w:szCs w:val="28"/>
        </w:rPr>
        <w:t>，</w:t>
      </w:r>
      <w:r w:rsidRPr="003C446B">
        <w:rPr>
          <w:rFonts w:ascii="標楷體" w:eastAsia="標楷體" w:hAnsi="標楷體" w:hint="eastAsia"/>
          <w:b/>
          <w:color w:val="000000" w:themeColor="text1"/>
          <w:sz w:val="28"/>
          <w:szCs w:val="28"/>
        </w:rPr>
        <w:t>惟人工監測項目有待研議轉為系統自動監測、室內空氣檢測項目與公告不符、固定式聲音照相科技執法尚未導入AI系統協助辨識等，允宜</w:t>
      </w:r>
      <w:r w:rsidRPr="003C446B">
        <w:rPr>
          <w:rFonts w:ascii="標楷體" w:eastAsia="標楷體" w:hAnsi="標楷體"/>
          <w:b/>
          <w:color w:val="000000" w:themeColor="text1"/>
          <w:sz w:val="28"/>
          <w:szCs w:val="28"/>
        </w:rPr>
        <w:t>研謀改善</w:t>
      </w:r>
      <w:r w:rsidRPr="003C446B">
        <w:rPr>
          <w:rFonts w:ascii="標楷體" w:eastAsia="標楷體" w:hAnsi="標楷體" w:hint="eastAsia"/>
          <w:b/>
          <w:color w:val="000000" w:themeColor="text1"/>
          <w:sz w:val="28"/>
          <w:szCs w:val="28"/>
        </w:rPr>
        <w:t>，以改善環境</w:t>
      </w:r>
      <w:r w:rsidRPr="003C446B">
        <w:rPr>
          <w:rFonts w:ascii="標楷體" w:eastAsia="標楷體" w:hAnsi="標楷體"/>
          <w:b/>
          <w:color w:val="000000" w:themeColor="text1"/>
          <w:sz w:val="28"/>
          <w:szCs w:val="28"/>
        </w:rPr>
        <w:t>品質</w:t>
      </w:r>
      <w:r w:rsidRPr="003C446B">
        <w:rPr>
          <w:rFonts w:ascii="標楷體" w:eastAsia="標楷體" w:hAnsi="標楷體" w:hint="eastAsia"/>
          <w:b/>
          <w:color w:val="000000" w:themeColor="text1"/>
          <w:sz w:val="28"/>
          <w:szCs w:val="28"/>
        </w:rPr>
        <w:t>並維護民眾健康。</w:t>
      </w:r>
    </w:p>
    <w:p w14:paraId="592BEE94" w14:textId="77777777" w:rsidR="00675FB4" w:rsidRPr="003C446B" w:rsidRDefault="00675FB4" w:rsidP="000523AE">
      <w:pPr>
        <w:overflowPunct w:val="0"/>
        <w:snapToGrid w:val="0"/>
        <w:spacing w:line="516" w:lineRule="exact"/>
        <w:ind w:firstLineChars="200" w:firstLine="480"/>
        <w:jc w:val="both"/>
        <w:rPr>
          <w:rFonts w:ascii="標楷體" w:eastAsia="標楷體" w:hAnsi="標楷體"/>
          <w:color w:val="000000" w:themeColor="text1"/>
          <w:szCs w:val="24"/>
        </w:rPr>
      </w:pPr>
      <w:r w:rsidRPr="003C446B">
        <w:rPr>
          <w:rFonts w:ascii="標楷體" w:eastAsia="標楷體" w:hAnsi="標楷體"/>
          <w:noProof/>
          <w:snapToGrid w:val="0"/>
          <w:color w:val="000000" w:themeColor="text1"/>
          <w:kern w:val="0"/>
        </w:rPr>
        <w:lastRenderedPageBreak/>
        <mc:AlternateContent>
          <mc:Choice Requires="wps">
            <w:drawing>
              <wp:anchor distT="0" distB="0" distL="114300" distR="114300" simplePos="0" relativeHeight="251638272" behindDoc="0" locked="0" layoutInCell="1" allowOverlap="1" wp14:anchorId="68B8DD43" wp14:editId="3C887794">
                <wp:simplePos x="0" y="0"/>
                <wp:positionH relativeFrom="column">
                  <wp:posOffset>2231390</wp:posOffset>
                </wp:positionH>
                <wp:positionV relativeFrom="paragraph">
                  <wp:posOffset>4596130</wp:posOffset>
                </wp:positionV>
                <wp:extent cx="4049395" cy="2165985"/>
                <wp:effectExtent l="0" t="0" r="8255" b="5715"/>
                <wp:wrapSquare wrapText="bothSides"/>
                <wp:docPr id="74240858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9395" cy="2165985"/>
                        </a:xfrm>
                        <a:prstGeom prst="rect">
                          <a:avLst/>
                        </a:prstGeom>
                        <a:solidFill>
                          <a:srgbClr val="FFFFFF"/>
                        </a:solidFill>
                        <a:ln w="9525">
                          <a:noFill/>
                          <a:miter lim="800000"/>
                          <a:headEnd/>
                          <a:tailEnd/>
                        </a:ln>
                      </wps:spPr>
                      <wps:txbx>
                        <w:txbxContent>
                          <w:tbl>
                            <w:tblPr>
                              <w:tblStyle w:val="ad"/>
                              <w:tblW w:w="6359" w:type="dxa"/>
                              <w:tblLayout w:type="fixed"/>
                              <w:tblLook w:val="04A0" w:firstRow="1" w:lastRow="0" w:firstColumn="1" w:lastColumn="0" w:noHBand="0" w:noVBand="1"/>
                            </w:tblPr>
                            <w:tblGrid>
                              <w:gridCol w:w="1164"/>
                              <w:gridCol w:w="1165"/>
                              <w:gridCol w:w="1164"/>
                              <w:gridCol w:w="1165"/>
                              <w:gridCol w:w="1701"/>
                            </w:tblGrid>
                            <w:tr w:rsidR="007828EA" w14:paraId="2389A73C" w14:textId="77777777" w:rsidTr="0059631F">
                              <w:tc>
                                <w:tcPr>
                                  <w:tcW w:w="6359" w:type="dxa"/>
                                  <w:gridSpan w:val="5"/>
                                  <w:tcBorders>
                                    <w:top w:val="nil"/>
                                    <w:left w:val="nil"/>
                                    <w:bottom w:val="single" w:sz="4" w:space="0" w:color="auto"/>
                                    <w:right w:val="nil"/>
                                  </w:tcBorders>
                                </w:tcPr>
                                <w:p w14:paraId="2285ABAF" w14:textId="77777777" w:rsidR="007828EA" w:rsidRPr="002A6EF7" w:rsidRDefault="007828EA" w:rsidP="0059631F">
                                  <w:pPr>
                                    <w:overflowPunct w:val="0"/>
                                    <w:snapToGrid w:val="0"/>
                                    <w:spacing w:line="360" w:lineRule="exact"/>
                                    <w:jc w:val="center"/>
                                    <w:rPr>
                                      <w:rFonts w:ascii="標楷體" w:eastAsia="標楷體" w:hAnsi="標楷體"/>
                                      <w:b/>
                                      <w:szCs w:val="24"/>
                                    </w:rPr>
                                  </w:pPr>
                                  <w:r>
                                    <w:rPr>
                                      <w:rFonts w:ascii="標楷體" w:eastAsia="標楷體" w:hAnsi="標楷體" w:hint="eastAsia"/>
                                      <w:b/>
                                      <w:szCs w:val="24"/>
                                    </w:rPr>
                                    <w:t>表4</w:t>
                                  </w:r>
                                  <w:r w:rsidRPr="002A6EF7">
                                    <w:rPr>
                                      <w:rFonts w:ascii="標楷體" w:eastAsia="標楷體" w:hAnsi="標楷體" w:hint="eastAsia"/>
                                      <w:b/>
                                      <w:szCs w:val="24"/>
                                    </w:rPr>
                                    <w:t xml:space="preserve"> </w:t>
                                  </w:r>
                                  <w:r>
                                    <w:rPr>
                                      <w:rFonts w:ascii="標楷體" w:eastAsia="標楷體" w:hAnsi="標楷體" w:hint="eastAsia"/>
                                      <w:b/>
                                      <w:szCs w:val="24"/>
                                    </w:rPr>
                                    <w:t xml:space="preserve"> </w:t>
                                  </w:r>
                                  <w:r w:rsidRPr="002A6EF7">
                                    <w:rPr>
                                      <w:rFonts w:ascii="標楷體" w:eastAsia="標楷體" w:hAnsi="標楷體" w:hint="eastAsia"/>
                                      <w:b/>
                                      <w:szCs w:val="24"/>
                                    </w:rPr>
                                    <w:t>114年度聲音照相科技執法成果</w:t>
                                  </w:r>
                                </w:p>
                                <w:p w14:paraId="7D182D2A" w14:textId="77777777" w:rsidR="007828EA" w:rsidRPr="009D0187" w:rsidRDefault="007828EA" w:rsidP="00675FB4">
                                  <w:pPr>
                                    <w:overflowPunct w:val="0"/>
                                    <w:snapToGrid w:val="0"/>
                                    <w:spacing w:line="280" w:lineRule="exact"/>
                                    <w:jc w:val="right"/>
                                    <w:rPr>
                                      <w:rFonts w:ascii="標楷體" w:eastAsia="標楷體" w:hAnsi="標楷體"/>
                                      <w:sz w:val="20"/>
                                      <w:szCs w:val="20"/>
                                    </w:rPr>
                                  </w:pPr>
                                  <w:r>
                                    <w:rPr>
                                      <w:rFonts w:ascii="標楷體" w:eastAsia="標楷體" w:hAnsi="標楷體" w:hint="eastAsia"/>
                                      <w:sz w:val="20"/>
                                      <w:szCs w:val="20"/>
                                    </w:rPr>
                                    <w:t>單位：輛次、件、輛</w:t>
                                  </w:r>
                                </w:p>
                              </w:tc>
                            </w:tr>
                            <w:tr w:rsidR="007828EA" w14:paraId="4580C1FA" w14:textId="77777777" w:rsidTr="0059631F">
                              <w:trPr>
                                <w:trHeight w:val="692"/>
                              </w:trPr>
                              <w:tc>
                                <w:tcPr>
                                  <w:tcW w:w="1164" w:type="dxa"/>
                                  <w:tcBorders>
                                    <w:tl2br w:val="single" w:sz="4" w:space="0" w:color="auto"/>
                                  </w:tcBorders>
                                  <w:vAlign w:val="center"/>
                                </w:tcPr>
                                <w:p w14:paraId="72E16FC0" w14:textId="77777777" w:rsidR="007828EA" w:rsidRPr="00903229" w:rsidRDefault="007828EA" w:rsidP="0059631F">
                                  <w:pPr>
                                    <w:overflowPunct w:val="0"/>
                                    <w:snapToGrid w:val="0"/>
                                    <w:spacing w:line="320" w:lineRule="exact"/>
                                    <w:ind w:rightChars="-30" w:right="-72"/>
                                    <w:jc w:val="right"/>
                                    <w:textAlignment w:val="center"/>
                                    <w:rPr>
                                      <w:rFonts w:ascii="標楷體" w:eastAsia="標楷體" w:hAnsi="標楷體"/>
                                      <w:sz w:val="20"/>
                                      <w:szCs w:val="20"/>
                                    </w:rPr>
                                  </w:pPr>
                                  <w:r>
                                    <w:rPr>
                                      <w:rFonts w:ascii="標楷體" w:eastAsia="標楷體" w:hAnsi="標楷體" w:hint="eastAsia"/>
                                      <w:sz w:val="20"/>
                                      <w:szCs w:val="20"/>
                                    </w:rPr>
                                    <w:t xml:space="preserve">   </w:t>
                                  </w:r>
                                  <w:r w:rsidRPr="00903229">
                                    <w:rPr>
                                      <w:rFonts w:ascii="標楷體" w:eastAsia="標楷體" w:hAnsi="標楷體" w:hint="eastAsia"/>
                                      <w:sz w:val="20"/>
                                      <w:szCs w:val="20"/>
                                    </w:rPr>
                                    <w:t xml:space="preserve"> </w:t>
                                  </w:r>
                                  <w:r w:rsidRPr="00903229">
                                    <w:rPr>
                                      <w:rFonts w:ascii="標楷體" w:eastAsia="標楷體" w:hAnsi="標楷體"/>
                                      <w:sz w:val="20"/>
                                      <w:szCs w:val="20"/>
                                    </w:rPr>
                                    <w:t>項目</w:t>
                                  </w:r>
                                </w:p>
                                <w:p w14:paraId="4D89197A" w14:textId="77777777" w:rsidR="007828EA" w:rsidRPr="00903229" w:rsidRDefault="007828EA" w:rsidP="0059631F">
                                  <w:pPr>
                                    <w:overflowPunct w:val="0"/>
                                    <w:snapToGrid w:val="0"/>
                                    <w:spacing w:line="320" w:lineRule="exact"/>
                                    <w:jc w:val="both"/>
                                    <w:textAlignment w:val="center"/>
                                    <w:rPr>
                                      <w:rFonts w:ascii="標楷體" w:eastAsia="標楷體" w:hAnsi="標楷體"/>
                                      <w:sz w:val="20"/>
                                      <w:szCs w:val="20"/>
                                    </w:rPr>
                                  </w:pPr>
                                  <w:r w:rsidRPr="00903229">
                                    <w:rPr>
                                      <w:rFonts w:ascii="標楷體" w:eastAsia="標楷體" w:hAnsi="標楷體" w:hint="eastAsia"/>
                                      <w:sz w:val="20"/>
                                      <w:szCs w:val="20"/>
                                    </w:rPr>
                                    <w:t>類別</w:t>
                                  </w:r>
                                </w:p>
                              </w:tc>
                              <w:tc>
                                <w:tcPr>
                                  <w:tcW w:w="1165" w:type="dxa"/>
                                  <w:vAlign w:val="center"/>
                                </w:tcPr>
                                <w:p w14:paraId="1FA3398F" w14:textId="77777777" w:rsidR="007828EA" w:rsidRPr="00903229" w:rsidRDefault="007828EA" w:rsidP="0059631F">
                                  <w:pPr>
                                    <w:overflowPunct w:val="0"/>
                                    <w:snapToGrid w:val="0"/>
                                    <w:spacing w:line="320" w:lineRule="exact"/>
                                    <w:jc w:val="center"/>
                                    <w:textAlignment w:val="center"/>
                                    <w:rPr>
                                      <w:rFonts w:ascii="標楷體" w:eastAsia="標楷體" w:hAnsi="標楷體"/>
                                      <w:sz w:val="20"/>
                                      <w:szCs w:val="20"/>
                                    </w:rPr>
                                  </w:pPr>
                                  <w:r w:rsidRPr="00903229">
                                    <w:rPr>
                                      <w:rFonts w:ascii="標楷體" w:eastAsia="標楷體" w:hAnsi="標楷體" w:hint="eastAsia"/>
                                      <w:sz w:val="20"/>
                                      <w:szCs w:val="20"/>
                                    </w:rPr>
                                    <w:t>辨識車輛</w:t>
                                  </w:r>
                                </w:p>
                              </w:tc>
                              <w:tc>
                                <w:tcPr>
                                  <w:tcW w:w="1164" w:type="dxa"/>
                                  <w:vAlign w:val="center"/>
                                </w:tcPr>
                                <w:p w14:paraId="53E3ED6D" w14:textId="77777777" w:rsidR="007828EA" w:rsidRPr="00903229" w:rsidRDefault="007828EA" w:rsidP="0059631F">
                                  <w:pPr>
                                    <w:overflowPunct w:val="0"/>
                                    <w:snapToGrid w:val="0"/>
                                    <w:spacing w:line="320" w:lineRule="exact"/>
                                    <w:jc w:val="center"/>
                                    <w:textAlignment w:val="center"/>
                                    <w:rPr>
                                      <w:rFonts w:ascii="標楷體" w:eastAsia="標楷體" w:hAnsi="標楷體"/>
                                      <w:sz w:val="20"/>
                                      <w:szCs w:val="20"/>
                                    </w:rPr>
                                  </w:pPr>
                                  <w:r w:rsidRPr="00903229">
                                    <w:rPr>
                                      <w:rFonts w:ascii="標楷體" w:eastAsia="標楷體" w:hAnsi="標楷體"/>
                                      <w:sz w:val="20"/>
                                      <w:szCs w:val="20"/>
                                    </w:rPr>
                                    <w:t>噪音事件</w:t>
                                  </w:r>
                                </w:p>
                              </w:tc>
                              <w:tc>
                                <w:tcPr>
                                  <w:tcW w:w="1165" w:type="dxa"/>
                                  <w:vAlign w:val="center"/>
                                </w:tcPr>
                                <w:p w14:paraId="6A185D90" w14:textId="77777777" w:rsidR="007828EA" w:rsidRPr="00903229" w:rsidRDefault="007828EA" w:rsidP="0059631F">
                                  <w:pPr>
                                    <w:overflowPunct w:val="0"/>
                                    <w:snapToGrid w:val="0"/>
                                    <w:spacing w:line="320" w:lineRule="exact"/>
                                    <w:jc w:val="center"/>
                                    <w:textAlignment w:val="center"/>
                                    <w:rPr>
                                      <w:rFonts w:ascii="標楷體" w:eastAsia="標楷體" w:hAnsi="標楷體"/>
                                      <w:sz w:val="20"/>
                                      <w:szCs w:val="20"/>
                                    </w:rPr>
                                  </w:pPr>
                                  <w:r w:rsidRPr="00903229">
                                    <w:rPr>
                                      <w:rFonts w:ascii="標楷體" w:eastAsia="標楷體" w:hAnsi="標楷體" w:hint="eastAsia"/>
                                      <w:sz w:val="20"/>
                                      <w:szCs w:val="20"/>
                                    </w:rPr>
                                    <w:t>告發數量</w:t>
                                  </w:r>
                                </w:p>
                              </w:tc>
                              <w:tc>
                                <w:tcPr>
                                  <w:tcW w:w="1701" w:type="dxa"/>
                                  <w:vAlign w:val="center"/>
                                </w:tcPr>
                                <w:p w14:paraId="43CA5DE4" w14:textId="77777777" w:rsidR="007828EA" w:rsidRPr="008759AE" w:rsidRDefault="007828EA" w:rsidP="0059631F">
                                  <w:pPr>
                                    <w:overflowPunct w:val="0"/>
                                    <w:snapToGrid w:val="0"/>
                                    <w:spacing w:line="320" w:lineRule="exact"/>
                                    <w:jc w:val="center"/>
                                    <w:textAlignment w:val="center"/>
                                    <w:rPr>
                                      <w:rFonts w:ascii="標楷體" w:eastAsia="標楷體" w:hAnsi="標楷體"/>
                                      <w:sz w:val="20"/>
                                      <w:szCs w:val="20"/>
                                      <w:highlight w:val="yellow"/>
                                    </w:rPr>
                                  </w:pPr>
                                  <w:r w:rsidRPr="00527891">
                                    <w:rPr>
                                      <w:rFonts w:ascii="標楷體" w:eastAsia="標楷體" w:hAnsi="標楷體" w:hint="eastAsia"/>
                                      <w:sz w:val="20"/>
                                      <w:szCs w:val="20"/>
                                    </w:rPr>
                                    <w:t>未辦理排氣管認證變更（機車）</w:t>
                                  </w:r>
                                </w:p>
                              </w:tc>
                            </w:tr>
                            <w:tr w:rsidR="007828EA" w:rsidRPr="009D0187" w14:paraId="3D00460E" w14:textId="77777777" w:rsidTr="0059631F">
                              <w:trPr>
                                <w:trHeight w:val="692"/>
                              </w:trPr>
                              <w:tc>
                                <w:tcPr>
                                  <w:tcW w:w="1164" w:type="dxa"/>
                                  <w:vAlign w:val="center"/>
                                </w:tcPr>
                                <w:p w14:paraId="779E7EF7" w14:textId="77777777" w:rsidR="007828EA" w:rsidRPr="00903229" w:rsidRDefault="007828EA" w:rsidP="0059631F">
                                  <w:pPr>
                                    <w:overflowPunct w:val="0"/>
                                    <w:snapToGrid w:val="0"/>
                                    <w:spacing w:line="320" w:lineRule="exact"/>
                                    <w:jc w:val="center"/>
                                    <w:textAlignment w:val="center"/>
                                    <w:rPr>
                                      <w:rFonts w:ascii="標楷體" w:eastAsia="標楷體" w:hAnsi="標楷體"/>
                                      <w:sz w:val="20"/>
                                      <w:szCs w:val="20"/>
                                    </w:rPr>
                                  </w:pPr>
                                  <w:r w:rsidRPr="00903229">
                                    <w:rPr>
                                      <w:rFonts w:ascii="標楷體" w:eastAsia="標楷體" w:hAnsi="標楷體" w:hint="eastAsia"/>
                                      <w:sz w:val="20"/>
                                      <w:szCs w:val="20"/>
                                    </w:rPr>
                                    <w:t>移動式</w:t>
                                  </w:r>
                                </w:p>
                              </w:tc>
                              <w:tc>
                                <w:tcPr>
                                  <w:tcW w:w="1165" w:type="dxa"/>
                                  <w:vAlign w:val="center"/>
                                </w:tcPr>
                                <w:p w14:paraId="1679C032" w14:textId="77777777" w:rsidR="007828EA" w:rsidRPr="00903229" w:rsidRDefault="007828EA" w:rsidP="0059631F">
                                  <w:pPr>
                                    <w:overflowPunct w:val="0"/>
                                    <w:snapToGrid w:val="0"/>
                                    <w:spacing w:line="320" w:lineRule="exact"/>
                                    <w:jc w:val="right"/>
                                    <w:textAlignment w:val="center"/>
                                    <w:rPr>
                                      <w:rFonts w:ascii="標楷體" w:eastAsia="標楷體" w:hAnsi="標楷體"/>
                                      <w:sz w:val="20"/>
                                      <w:szCs w:val="20"/>
                                    </w:rPr>
                                  </w:pPr>
                                  <w:r w:rsidRPr="00903229">
                                    <w:rPr>
                                      <w:rFonts w:ascii="標楷體" w:eastAsia="標楷體" w:hAnsi="標楷體" w:hint="eastAsia"/>
                                      <w:sz w:val="20"/>
                                      <w:szCs w:val="20"/>
                                    </w:rPr>
                                    <w:t>27,032</w:t>
                                  </w:r>
                                </w:p>
                              </w:tc>
                              <w:tc>
                                <w:tcPr>
                                  <w:tcW w:w="1164" w:type="dxa"/>
                                  <w:vAlign w:val="center"/>
                                </w:tcPr>
                                <w:p w14:paraId="57CEF862" w14:textId="77777777" w:rsidR="007828EA" w:rsidRPr="00903229" w:rsidRDefault="007828EA" w:rsidP="0059631F">
                                  <w:pPr>
                                    <w:overflowPunct w:val="0"/>
                                    <w:snapToGrid w:val="0"/>
                                    <w:spacing w:line="320" w:lineRule="exact"/>
                                    <w:jc w:val="right"/>
                                    <w:textAlignment w:val="center"/>
                                    <w:rPr>
                                      <w:rFonts w:ascii="標楷體" w:eastAsia="標楷體" w:hAnsi="標楷體"/>
                                      <w:sz w:val="20"/>
                                      <w:szCs w:val="20"/>
                                    </w:rPr>
                                  </w:pPr>
                                  <w:r w:rsidRPr="00903229">
                                    <w:rPr>
                                      <w:rFonts w:ascii="標楷體" w:eastAsia="標楷體" w:hAnsi="標楷體" w:hint="eastAsia"/>
                                      <w:sz w:val="20"/>
                                      <w:szCs w:val="20"/>
                                    </w:rPr>
                                    <w:t>92</w:t>
                                  </w:r>
                                </w:p>
                              </w:tc>
                              <w:tc>
                                <w:tcPr>
                                  <w:tcW w:w="1165" w:type="dxa"/>
                                  <w:vAlign w:val="center"/>
                                </w:tcPr>
                                <w:p w14:paraId="3A1BA69C" w14:textId="77777777" w:rsidR="007828EA" w:rsidRPr="00903229" w:rsidRDefault="007828EA" w:rsidP="0059631F">
                                  <w:pPr>
                                    <w:overflowPunct w:val="0"/>
                                    <w:snapToGrid w:val="0"/>
                                    <w:spacing w:line="320" w:lineRule="exact"/>
                                    <w:jc w:val="right"/>
                                    <w:textAlignment w:val="center"/>
                                    <w:rPr>
                                      <w:rFonts w:ascii="標楷體" w:eastAsia="標楷體" w:hAnsi="標楷體"/>
                                      <w:sz w:val="20"/>
                                      <w:szCs w:val="20"/>
                                    </w:rPr>
                                  </w:pPr>
                                  <w:r w:rsidRPr="00903229">
                                    <w:rPr>
                                      <w:rFonts w:ascii="標楷體" w:eastAsia="標楷體" w:hAnsi="標楷體" w:hint="eastAsia"/>
                                      <w:sz w:val="20"/>
                                      <w:szCs w:val="20"/>
                                    </w:rPr>
                                    <w:t>13</w:t>
                                  </w:r>
                                </w:p>
                              </w:tc>
                              <w:tc>
                                <w:tcPr>
                                  <w:tcW w:w="1701" w:type="dxa"/>
                                  <w:vAlign w:val="center"/>
                                </w:tcPr>
                                <w:p w14:paraId="51D394CC" w14:textId="77777777" w:rsidR="007828EA" w:rsidRPr="008759AE" w:rsidRDefault="007828EA" w:rsidP="0059631F">
                                  <w:pPr>
                                    <w:overflowPunct w:val="0"/>
                                    <w:snapToGrid w:val="0"/>
                                    <w:spacing w:line="320" w:lineRule="exact"/>
                                    <w:jc w:val="right"/>
                                    <w:textAlignment w:val="center"/>
                                    <w:rPr>
                                      <w:rFonts w:ascii="標楷體" w:eastAsia="標楷體" w:hAnsi="標楷體"/>
                                      <w:sz w:val="20"/>
                                      <w:szCs w:val="20"/>
                                    </w:rPr>
                                  </w:pPr>
                                  <w:r w:rsidRPr="008759AE">
                                    <w:rPr>
                                      <w:rFonts w:ascii="標楷體" w:eastAsia="標楷體" w:hAnsi="標楷體" w:hint="eastAsia"/>
                                      <w:sz w:val="20"/>
                                      <w:szCs w:val="20"/>
                                    </w:rPr>
                                    <w:t>16</w:t>
                                  </w:r>
                                </w:p>
                              </w:tc>
                            </w:tr>
                            <w:tr w:rsidR="007828EA" w:rsidRPr="009D0187" w14:paraId="183BFE6F" w14:textId="77777777" w:rsidTr="0059631F">
                              <w:trPr>
                                <w:trHeight w:val="692"/>
                              </w:trPr>
                              <w:tc>
                                <w:tcPr>
                                  <w:tcW w:w="1164" w:type="dxa"/>
                                  <w:tcBorders>
                                    <w:bottom w:val="single" w:sz="4" w:space="0" w:color="auto"/>
                                  </w:tcBorders>
                                  <w:vAlign w:val="center"/>
                                </w:tcPr>
                                <w:p w14:paraId="4E8C48CC" w14:textId="77777777" w:rsidR="007828EA" w:rsidRPr="00903229" w:rsidRDefault="007828EA" w:rsidP="0059631F">
                                  <w:pPr>
                                    <w:overflowPunct w:val="0"/>
                                    <w:snapToGrid w:val="0"/>
                                    <w:spacing w:line="320" w:lineRule="exact"/>
                                    <w:jc w:val="center"/>
                                    <w:textAlignment w:val="center"/>
                                    <w:rPr>
                                      <w:rFonts w:ascii="標楷體" w:eastAsia="標楷體" w:hAnsi="標楷體"/>
                                      <w:sz w:val="20"/>
                                      <w:szCs w:val="20"/>
                                    </w:rPr>
                                  </w:pPr>
                                  <w:r w:rsidRPr="00903229">
                                    <w:rPr>
                                      <w:rFonts w:ascii="標楷體" w:eastAsia="標楷體" w:hAnsi="標楷體" w:hint="eastAsia"/>
                                      <w:sz w:val="20"/>
                                      <w:szCs w:val="20"/>
                                    </w:rPr>
                                    <w:t>固定式</w:t>
                                  </w:r>
                                </w:p>
                              </w:tc>
                              <w:tc>
                                <w:tcPr>
                                  <w:tcW w:w="1165" w:type="dxa"/>
                                  <w:tcBorders>
                                    <w:bottom w:val="single" w:sz="4" w:space="0" w:color="auto"/>
                                  </w:tcBorders>
                                  <w:vAlign w:val="center"/>
                                </w:tcPr>
                                <w:p w14:paraId="76D19F69" w14:textId="77777777" w:rsidR="007828EA" w:rsidRPr="00903229" w:rsidRDefault="007828EA" w:rsidP="0059631F">
                                  <w:pPr>
                                    <w:overflowPunct w:val="0"/>
                                    <w:snapToGrid w:val="0"/>
                                    <w:spacing w:line="320" w:lineRule="exact"/>
                                    <w:jc w:val="right"/>
                                    <w:textAlignment w:val="center"/>
                                    <w:rPr>
                                      <w:rFonts w:ascii="標楷體" w:eastAsia="標楷體" w:hAnsi="標楷體"/>
                                      <w:sz w:val="20"/>
                                      <w:szCs w:val="20"/>
                                    </w:rPr>
                                  </w:pPr>
                                  <w:r w:rsidRPr="00903229">
                                    <w:rPr>
                                      <w:rFonts w:ascii="標楷體" w:eastAsia="標楷體" w:hAnsi="標楷體" w:hint="eastAsia"/>
                                      <w:sz w:val="20"/>
                                      <w:szCs w:val="20"/>
                                    </w:rPr>
                                    <w:t>1,114,436</w:t>
                                  </w:r>
                                </w:p>
                              </w:tc>
                              <w:tc>
                                <w:tcPr>
                                  <w:tcW w:w="1164" w:type="dxa"/>
                                  <w:tcBorders>
                                    <w:bottom w:val="single" w:sz="4" w:space="0" w:color="auto"/>
                                  </w:tcBorders>
                                  <w:vAlign w:val="center"/>
                                </w:tcPr>
                                <w:p w14:paraId="62DD6F29" w14:textId="77777777" w:rsidR="007828EA" w:rsidRPr="00903229" w:rsidRDefault="007828EA" w:rsidP="0059631F">
                                  <w:pPr>
                                    <w:overflowPunct w:val="0"/>
                                    <w:snapToGrid w:val="0"/>
                                    <w:spacing w:line="320" w:lineRule="exact"/>
                                    <w:jc w:val="right"/>
                                    <w:textAlignment w:val="center"/>
                                    <w:rPr>
                                      <w:rFonts w:ascii="標楷體" w:eastAsia="標楷體" w:hAnsi="標楷體"/>
                                      <w:sz w:val="20"/>
                                      <w:szCs w:val="20"/>
                                    </w:rPr>
                                  </w:pPr>
                                  <w:r w:rsidRPr="00903229">
                                    <w:rPr>
                                      <w:rFonts w:ascii="標楷體" w:eastAsia="標楷體" w:hAnsi="標楷體" w:hint="eastAsia"/>
                                      <w:sz w:val="20"/>
                                      <w:szCs w:val="20"/>
                                    </w:rPr>
                                    <w:t>517</w:t>
                                  </w:r>
                                </w:p>
                              </w:tc>
                              <w:tc>
                                <w:tcPr>
                                  <w:tcW w:w="1165" w:type="dxa"/>
                                  <w:tcBorders>
                                    <w:bottom w:val="single" w:sz="4" w:space="0" w:color="auto"/>
                                  </w:tcBorders>
                                  <w:vAlign w:val="center"/>
                                </w:tcPr>
                                <w:p w14:paraId="63FE6703" w14:textId="77777777" w:rsidR="007828EA" w:rsidRPr="00903229" w:rsidRDefault="007828EA" w:rsidP="0059631F">
                                  <w:pPr>
                                    <w:overflowPunct w:val="0"/>
                                    <w:snapToGrid w:val="0"/>
                                    <w:spacing w:line="320" w:lineRule="exact"/>
                                    <w:jc w:val="right"/>
                                    <w:textAlignment w:val="center"/>
                                    <w:rPr>
                                      <w:rFonts w:ascii="標楷體" w:eastAsia="標楷體" w:hAnsi="標楷體"/>
                                      <w:sz w:val="20"/>
                                      <w:szCs w:val="20"/>
                                    </w:rPr>
                                  </w:pPr>
                                  <w:r w:rsidRPr="00903229">
                                    <w:rPr>
                                      <w:rFonts w:ascii="標楷體" w:eastAsia="標楷體" w:hAnsi="標楷體" w:hint="eastAsia"/>
                                      <w:sz w:val="20"/>
                                      <w:szCs w:val="20"/>
                                    </w:rPr>
                                    <w:t>27</w:t>
                                  </w:r>
                                </w:p>
                              </w:tc>
                              <w:tc>
                                <w:tcPr>
                                  <w:tcW w:w="1701" w:type="dxa"/>
                                  <w:tcBorders>
                                    <w:bottom w:val="single" w:sz="4" w:space="0" w:color="auto"/>
                                  </w:tcBorders>
                                  <w:vAlign w:val="center"/>
                                </w:tcPr>
                                <w:p w14:paraId="31C2C63E" w14:textId="77777777" w:rsidR="007828EA" w:rsidRPr="008759AE" w:rsidRDefault="007828EA" w:rsidP="0059631F">
                                  <w:pPr>
                                    <w:overflowPunct w:val="0"/>
                                    <w:snapToGrid w:val="0"/>
                                    <w:spacing w:line="320" w:lineRule="exact"/>
                                    <w:jc w:val="right"/>
                                    <w:textAlignment w:val="center"/>
                                    <w:rPr>
                                      <w:rFonts w:ascii="標楷體" w:eastAsia="標楷體" w:hAnsi="標楷體"/>
                                      <w:sz w:val="20"/>
                                      <w:szCs w:val="20"/>
                                    </w:rPr>
                                  </w:pPr>
                                  <w:r w:rsidRPr="008759AE">
                                    <w:rPr>
                                      <w:rFonts w:ascii="標楷體" w:eastAsia="標楷體" w:hAnsi="標楷體" w:hint="eastAsia"/>
                                      <w:sz w:val="20"/>
                                      <w:szCs w:val="20"/>
                                    </w:rPr>
                                    <w:t>14</w:t>
                                  </w:r>
                                </w:p>
                              </w:tc>
                            </w:tr>
                            <w:tr w:rsidR="007828EA" w:rsidRPr="009D0187" w14:paraId="4F0DE97B" w14:textId="77777777" w:rsidTr="0059631F">
                              <w:trPr>
                                <w:trHeight w:val="63"/>
                              </w:trPr>
                              <w:tc>
                                <w:tcPr>
                                  <w:tcW w:w="6359" w:type="dxa"/>
                                  <w:gridSpan w:val="5"/>
                                  <w:tcBorders>
                                    <w:left w:val="nil"/>
                                    <w:bottom w:val="nil"/>
                                    <w:right w:val="nil"/>
                                  </w:tcBorders>
                                </w:tcPr>
                                <w:p w14:paraId="509CADDB" w14:textId="77777777" w:rsidR="007828EA" w:rsidRPr="00051ECD" w:rsidRDefault="007828EA" w:rsidP="00675FB4">
                                  <w:pPr>
                                    <w:overflowPunct w:val="0"/>
                                    <w:snapToGrid w:val="0"/>
                                    <w:spacing w:line="240" w:lineRule="exact"/>
                                    <w:ind w:leftChars="-23" w:left="1" w:hangingChars="31" w:hanging="56"/>
                                    <w:jc w:val="both"/>
                                    <w:rPr>
                                      <w:rFonts w:ascii="標楷體" w:eastAsia="標楷體" w:hAnsi="標楷體"/>
                                      <w:sz w:val="18"/>
                                      <w:szCs w:val="18"/>
                                    </w:rPr>
                                  </w:pPr>
                                  <w:r w:rsidRPr="00051ECD">
                                    <w:rPr>
                                      <w:rFonts w:ascii="標楷體" w:eastAsia="標楷體" w:hAnsi="標楷體" w:hint="eastAsia"/>
                                      <w:sz w:val="18"/>
                                      <w:szCs w:val="18"/>
                                    </w:rPr>
                                    <w:t>註：1.資料統計期間：114年1月1日至114年11月15日。</w:t>
                                  </w:r>
                                </w:p>
                                <w:p w14:paraId="25C699FB" w14:textId="2B8FC71C" w:rsidR="007828EA" w:rsidRPr="009D0187" w:rsidRDefault="007828EA" w:rsidP="006B51F3">
                                  <w:pPr>
                                    <w:overflowPunct w:val="0"/>
                                    <w:snapToGrid w:val="0"/>
                                    <w:spacing w:line="240" w:lineRule="exact"/>
                                    <w:ind w:leftChars="-14" w:left="-34" w:firstLineChars="205" w:firstLine="369"/>
                                    <w:jc w:val="both"/>
                                    <w:rPr>
                                      <w:rFonts w:ascii="標楷體" w:eastAsia="標楷體" w:hAnsi="標楷體"/>
                                      <w:sz w:val="18"/>
                                      <w:szCs w:val="18"/>
                                    </w:rPr>
                                  </w:pPr>
                                  <w:r w:rsidRPr="00051ECD">
                                    <w:rPr>
                                      <w:rFonts w:ascii="標楷體" w:eastAsia="標楷體" w:hAnsi="標楷體" w:hint="eastAsia"/>
                                      <w:sz w:val="18"/>
                                      <w:szCs w:val="18"/>
                                    </w:rPr>
                                    <w:t>2.資料來源：整理自嘉義縣環境保護局提供資料。</w:t>
                                  </w:r>
                                </w:p>
                              </w:tc>
                            </w:tr>
                          </w:tbl>
                          <w:p w14:paraId="63C2EF78" w14:textId="77777777" w:rsidR="007828EA" w:rsidRPr="004C6E66" w:rsidRDefault="007828EA" w:rsidP="00675FB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8" type="#_x0000_t202" style="position:absolute;left:0;text-align:left;margin-left:175.7pt;margin-top:361.9pt;width:318.85pt;height:170.5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" stroked="f">
                <v:textbox>
                  <w:txbxContent>
                    <w:tbl>
                      <w:tblPr>
                        <w:tblStyle w:val="ad"/>
                        <w:tblW w:w="6359" w:type="dxa"/>
                        <w:tblLayout w:type="fixed"/>
                        <w:tblLook w:val="04A0" w:firstRow="1" w:lastRow="0" w:firstColumn="1" w:lastColumn="0" w:noHBand="0" w:noVBand="1"/>
                      </w:tblPr>
                      <w:tblGrid>
                        <w:gridCol w:w="1164"/>
                        <w:gridCol w:w="1165"/>
                        <w:gridCol w:w="1164"/>
                        <w:gridCol w:w="1165"/>
                        <w:gridCol w:w="1701"/>
                      </w:tblGrid>
                      <w:tr w:rsidR="007828EA" w14:paraId="2389A73C" w14:textId="77777777" w:rsidTr="0059631F">
                        <w:tc>
                          <w:tcPr>
                            <w:tcW w:w="6359" w:type="dxa"/>
                            <w:gridSpan w:val="5"/>
                            <w:tcBorders>
                              <w:top w:val="nil"/>
                              <w:left w:val="nil"/>
                              <w:bottom w:val="single" w:sz="4" w:space="0" w:color="auto"/>
                              <w:right w:val="nil"/>
                            </w:tcBorders>
                          </w:tcPr>
                          <w:p w14:paraId="2285ABAF" w14:textId="77777777" w:rsidR="007828EA" w:rsidRPr="002A6EF7" w:rsidRDefault="007828EA" w:rsidP="0059631F">
                            <w:pPr>
                              <w:overflowPunct w:val="0"/>
                              <w:snapToGrid w:val="0"/>
                              <w:spacing w:line="360" w:lineRule="exact"/>
                              <w:jc w:val="center"/>
                              <w:rPr>
                                <w:rFonts w:ascii="標楷體" w:eastAsia="標楷體" w:hAnsi="標楷體"/>
                                <w:b/>
                                <w:szCs w:val="24"/>
                              </w:rPr>
                            </w:pPr>
                            <w:r>
                              <w:rPr>
                                <w:rFonts w:ascii="標楷體" w:eastAsia="標楷體" w:hAnsi="標楷體" w:hint="eastAsia"/>
                                <w:b/>
                                <w:szCs w:val="24"/>
                              </w:rPr>
                              <w:t>表4</w:t>
                            </w:r>
                            <w:r w:rsidRPr="002A6EF7">
                              <w:rPr>
                                <w:rFonts w:ascii="標楷體" w:eastAsia="標楷體" w:hAnsi="標楷體" w:hint="eastAsia"/>
                                <w:b/>
                                <w:szCs w:val="24"/>
                              </w:rPr>
                              <w:t xml:space="preserve"> </w:t>
                            </w:r>
                            <w:r>
                              <w:rPr>
                                <w:rFonts w:ascii="標楷體" w:eastAsia="標楷體" w:hAnsi="標楷體" w:hint="eastAsia"/>
                                <w:b/>
                                <w:szCs w:val="24"/>
                              </w:rPr>
                              <w:t xml:space="preserve"> </w:t>
                            </w:r>
                            <w:r w:rsidRPr="002A6EF7">
                              <w:rPr>
                                <w:rFonts w:ascii="標楷體" w:eastAsia="標楷體" w:hAnsi="標楷體" w:hint="eastAsia"/>
                                <w:b/>
                                <w:szCs w:val="24"/>
                              </w:rPr>
                              <w:t>114年度聲音照相科技執法成果</w:t>
                            </w:r>
                          </w:p>
                          <w:p w14:paraId="7D182D2A" w14:textId="77777777" w:rsidR="007828EA" w:rsidRPr="009D0187" w:rsidRDefault="007828EA" w:rsidP="00675FB4">
                            <w:pPr>
                              <w:overflowPunct w:val="0"/>
                              <w:snapToGrid w:val="0"/>
                              <w:spacing w:line="280" w:lineRule="exact"/>
                              <w:jc w:val="right"/>
                              <w:rPr>
                                <w:rFonts w:ascii="標楷體" w:eastAsia="標楷體" w:hAnsi="標楷體"/>
                                <w:sz w:val="20"/>
                                <w:szCs w:val="20"/>
                              </w:rPr>
                            </w:pPr>
                            <w:r>
                              <w:rPr>
                                <w:rFonts w:ascii="標楷體" w:eastAsia="標楷體" w:hAnsi="標楷體" w:hint="eastAsia"/>
                                <w:sz w:val="20"/>
                                <w:szCs w:val="20"/>
                              </w:rPr>
                              <w:t>單位：輛次、件、輛</w:t>
                            </w:r>
                          </w:p>
                        </w:tc>
                      </w:tr>
                      <w:tr w:rsidR="007828EA" w14:paraId="4580C1FA" w14:textId="77777777" w:rsidTr="0059631F">
                        <w:trPr>
                          <w:trHeight w:val="692"/>
                        </w:trPr>
                        <w:tc>
                          <w:tcPr>
                            <w:tcW w:w="1164" w:type="dxa"/>
                            <w:tcBorders>
                              <w:tl2br w:val="single" w:sz="4" w:space="0" w:color="auto"/>
                            </w:tcBorders>
                            <w:vAlign w:val="center"/>
                          </w:tcPr>
                          <w:p w14:paraId="72E16FC0" w14:textId="77777777" w:rsidR="007828EA" w:rsidRPr="00903229" w:rsidRDefault="007828EA" w:rsidP="0059631F">
                            <w:pPr>
                              <w:overflowPunct w:val="0"/>
                              <w:snapToGrid w:val="0"/>
                              <w:spacing w:line="320" w:lineRule="exact"/>
                              <w:ind w:rightChars="-30" w:right="-72"/>
                              <w:jc w:val="right"/>
                              <w:textAlignment w:val="center"/>
                              <w:rPr>
                                <w:rFonts w:ascii="標楷體" w:eastAsia="標楷體" w:hAnsi="標楷體"/>
                                <w:sz w:val="20"/>
                                <w:szCs w:val="20"/>
                              </w:rPr>
                            </w:pPr>
                            <w:r>
                              <w:rPr>
                                <w:rFonts w:ascii="標楷體" w:eastAsia="標楷體" w:hAnsi="標楷體" w:hint="eastAsia"/>
                                <w:sz w:val="20"/>
                                <w:szCs w:val="20"/>
                              </w:rPr>
                              <w:t xml:space="preserve">   </w:t>
                            </w:r>
                            <w:r w:rsidRPr="00903229">
                              <w:rPr>
                                <w:rFonts w:ascii="標楷體" w:eastAsia="標楷體" w:hAnsi="標楷體" w:hint="eastAsia"/>
                                <w:sz w:val="20"/>
                                <w:szCs w:val="20"/>
                              </w:rPr>
                              <w:t xml:space="preserve"> </w:t>
                            </w:r>
                            <w:r w:rsidRPr="00903229">
                              <w:rPr>
                                <w:rFonts w:ascii="標楷體" w:eastAsia="標楷體" w:hAnsi="標楷體"/>
                                <w:sz w:val="20"/>
                                <w:szCs w:val="20"/>
                              </w:rPr>
                              <w:t>項目</w:t>
                            </w:r>
                          </w:p>
                          <w:p w14:paraId="4D89197A" w14:textId="77777777" w:rsidR="007828EA" w:rsidRPr="00903229" w:rsidRDefault="007828EA" w:rsidP="0059631F">
                            <w:pPr>
                              <w:overflowPunct w:val="0"/>
                              <w:snapToGrid w:val="0"/>
                              <w:spacing w:line="320" w:lineRule="exact"/>
                              <w:jc w:val="both"/>
                              <w:textAlignment w:val="center"/>
                              <w:rPr>
                                <w:rFonts w:ascii="標楷體" w:eastAsia="標楷體" w:hAnsi="標楷體"/>
                                <w:sz w:val="20"/>
                                <w:szCs w:val="20"/>
                              </w:rPr>
                            </w:pPr>
                            <w:r w:rsidRPr="00903229">
                              <w:rPr>
                                <w:rFonts w:ascii="標楷體" w:eastAsia="標楷體" w:hAnsi="標楷體" w:hint="eastAsia"/>
                                <w:sz w:val="20"/>
                                <w:szCs w:val="20"/>
                              </w:rPr>
                              <w:t>類別</w:t>
                            </w:r>
                          </w:p>
                        </w:tc>
                        <w:tc>
                          <w:tcPr>
                            <w:tcW w:w="1165" w:type="dxa"/>
                            <w:vAlign w:val="center"/>
                          </w:tcPr>
                          <w:p w14:paraId="1FA3398F" w14:textId="77777777" w:rsidR="007828EA" w:rsidRPr="00903229" w:rsidRDefault="007828EA" w:rsidP="0059631F">
                            <w:pPr>
                              <w:overflowPunct w:val="0"/>
                              <w:snapToGrid w:val="0"/>
                              <w:spacing w:line="320" w:lineRule="exact"/>
                              <w:jc w:val="center"/>
                              <w:textAlignment w:val="center"/>
                              <w:rPr>
                                <w:rFonts w:ascii="標楷體" w:eastAsia="標楷體" w:hAnsi="標楷體"/>
                                <w:sz w:val="20"/>
                                <w:szCs w:val="20"/>
                              </w:rPr>
                            </w:pPr>
                            <w:r w:rsidRPr="00903229">
                              <w:rPr>
                                <w:rFonts w:ascii="標楷體" w:eastAsia="標楷體" w:hAnsi="標楷體" w:hint="eastAsia"/>
                                <w:sz w:val="20"/>
                                <w:szCs w:val="20"/>
                              </w:rPr>
                              <w:t>辨識車輛</w:t>
                            </w:r>
                          </w:p>
                        </w:tc>
                        <w:tc>
                          <w:tcPr>
                            <w:tcW w:w="1164" w:type="dxa"/>
                            <w:vAlign w:val="center"/>
                          </w:tcPr>
                          <w:p w14:paraId="53E3ED6D" w14:textId="77777777" w:rsidR="007828EA" w:rsidRPr="00903229" w:rsidRDefault="007828EA" w:rsidP="0059631F">
                            <w:pPr>
                              <w:overflowPunct w:val="0"/>
                              <w:snapToGrid w:val="0"/>
                              <w:spacing w:line="320" w:lineRule="exact"/>
                              <w:jc w:val="center"/>
                              <w:textAlignment w:val="center"/>
                              <w:rPr>
                                <w:rFonts w:ascii="標楷體" w:eastAsia="標楷體" w:hAnsi="標楷體"/>
                                <w:sz w:val="20"/>
                                <w:szCs w:val="20"/>
                              </w:rPr>
                            </w:pPr>
                            <w:r w:rsidRPr="00903229">
                              <w:rPr>
                                <w:rFonts w:ascii="標楷體" w:eastAsia="標楷體" w:hAnsi="標楷體"/>
                                <w:sz w:val="20"/>
                                <w:szCs w:val="20"/>
                              </w:rPr>
                              <w:t>噪音事件</w:t>
                            </w:r>
                          </w:p>
                        </w:tc>
                        <w:tc>
                          <w:tcPr>
                            <w:tcW w:w="1165" w:type="dxa"/>
                            <w:vAlign w:val="center"/>
                          </w:tcPr>
                          <w:p w14:paraId="6A185D90" w14:textId="77777777" w:rsidR="007828EA" w:rsidRPr="00903229" w:rsidRDefault="007828EA" w:rsidP="0059631F">
                            <w:pPr>
                              <w:overflowPunct w:val="0"/>
                              <w:snapToGrid w:val="0"/>
                              <w:spacing w:line="320" w:lineRule="exact"/>
                              <w:jc w:val="center"/>
                              <w:textAlignment w:val="center"/>
                              <w:rPr>
                                <w:rFonts w:ascii="標楷體" w:eastAsia="標楷體" w:hAnsi="標楷體"/>
                                <w:sz w:val="20"/>
                                <w:szCs w:val="20"/>
                              </w:rPr>
                            </w:pPr>
                            <w:r w:rsidRPr="00903229">
                              <w:rPr>
                                <w:rFonts w:ascii="標楷體" w:eastAsia="標楷體" w:hAnsi="標楷體" w:hint="eastAsia"/>
                                <w:sz w:val="20"/>
                                <w:szCs w:val="20"/>
                              </w:rPr>
                              <w:t>告發數量</w:t>
                            </w:r>
                          </w:p>
                        </w:tc>
                        <w:tc>
                          <w:tcPr>
                            <w:tcW w:w="1701" w:type="dxa"/>
                            <w:vAlign w:val="center"/>
                          </w:tcPr>
                          <w:p w14:paraId="43CA5DE4" w14:textId="77777777" w:rsidR="007828EA" w:rsidRPr="008759AE" w:rsidRDefault="007828EA" w:rsidP="0059631F">
                            <w:pPr>
                              <w:overflowPunct w:val="0"/>
                              <w:snapToGrid w:val="0"/>
                              <w:spacing w:line="320" w:lineRule="exact"/>
                              <w:jc w:val="center"/>
                              <w:textAlignment w:val="center"/>
                              <w:rPr>
                                <w:rFonts w:ascii="標楷體" w:eastAsia="標楷體" w:hAnsi="標楷體"/>
                                <w:sz w:val="20"/>
                                <w:szCs w:val="20"/>
                                <w:highlight w:val="yellow"/>
                              </w:rPr>
                            </w:pPr>
                            <w:r w:rsidRPr="00527891">
                              <w:rPr>
                                <w:rFonts w:ascii="標楷體" w:eastAsia="標楷體" w:hAnsi="標楷體" w:hint="eastAsia"/>
                                <w:sz w:val="20"/>
                                <w:szCs w:val="20"/>
                              </w:rPr>
                              <w:t>未辦理排氣管認證變更（機車）</w:t>
                            </w:r>
                          </w:p>
                        </w:tc>
                      </w:tr>
                      <w:tr w:rsidR="007828EA" w:rsidRPr="009D0187" w14:paraId="3D00460E" w14:textId="77777777" w:rsidTr="0059631F">
                        <w:trPr>
                          <w:trHeight w:val="692"/>
                        </w:trPr>
                        <w:tc>
                          <w:tcPr>
                            <w:tcW w:w="1164" w:type="dxa"/>
                            <w:vAlign w:val="center"/>
                          </w:tcPr>
                          <w:p w14:paraId="779E7EF7" w14:textId="77777777" w:rsidR="007828EA" w:rsidRPr="00903229" w:rsidRDefault="007828EA" w:rsidP="0059631F">
                            <w:pPr>
                              <w:overflowPunct w:val="0"/>
                              <w:snapToGrid w:val="0"/>
                              <w:spacing w:line="320" w:lineRule="exact"/>
                              <w:jc w:val="center"/>
                              <w:textAlignment w:val="center"/>
                              <w:rPr>
                                <w:rFonts w:ascii="標楷體" w:eastAsia="標楷體" w:hAnsi="標楷體"/>
                                <w:sz w:val="20"/>
                                <w:szCs w:val="20"/>
                              </w:rPr>
                            </w:pPr>
                            <w:r w:rsidRPr="00903229">
                              <w:rPr>
                                <w:rFonts w:ascii="標楷體" w:eastAsia="標楷體" w:hAnsi="標楷體" w:hint="eastAsia"/>
                                <w:sz w:val="20"/>
                                <w:szCs w:val="20"/>
                              </w:rPr>
                              <w:t>移動式</w:t>
                            </w:r>
                          </w:p>
                        </w:tc>
                        <w:tc>
                          <w:tcPr>
                            <w:tcW w:w="1165" w:type="dxa"/>
                            <w:vAlign w:val="center"/>
                          </w:tcPr>
                          <w:p w14:paraId="1679C032" w14:textId="77777777" w:rsidR="007828EA" w:rsidRPr="00903229" w:rsidRDefault="007828EA" w:rsidP="0059631F">
                            <w:pPr>
                              <w:overflowPunct w:val="0"/>
                              <w:snapToGrid w:val="0"/>
                              <w:spacing w:line="320" w:lineRule="exact"/>
                              <w:jc w:val="right"/>
                              <w:textAlignment w:val="center"/>
                              <w:rPr>
                                <w:rFonts w:ascii="標楷體" w:eastAsia="標楷體" w:hAnsi="標楷體"/>
                                <w:sz w:val="20"/>
                                <w:szCs w:val="20"/>
                              </w:rPr>
                            </w:pPr>
                            <w:r w:rsidRPr="00903229">
                              <w:rPr>
                                <w:rFonts w:ascii="標楷體" w:eastAsia="標楷體" w:hAnsi="標楷體" w:hint="eastAsia"/>
                                <w:sz w:val="20"/>
                                <w:szCs w:val="20"/>
                              </w:rPr>
                              <w:t>27,032</w:t>
                            </w:r>
                          </w:p>
                        </w:tc>
                        <w:tc>
                          <w:tcPr>
                            <w:tcW w:w="1164" w:type="dxa"/>
                            <w:vAlign w:val="center"/>
                          </w:tcPr>
                          <w:p w14:paraId="57CEF862" w14:textId="77777777" w:rsidR="007828EA" w:rsidRPr="00903229" w:rsidRDefault="007828EA" w:rsidP="0059631F">
                            <w:pPr>
                              <w:overflowPunct w:val="0"/>
                              <w:snapToGrid w:val="0"/>
                              <w:spacing w:line="320" w:lineRule="exact"/>
                              <w:jc w:val="right"/>
                              <w:textAlignment w:val="center"/>
                              <w:rPr>
                                <w:rFonts w:ascii="標楷體" w:eastAsia="標楷體" w:hAnsi="標楷體"/>
                                <w:sz w:val="20"/>
                                <w:szCs w:val="20"/>
                              </w:rPr>
                            </w:pPr>
                            <w:r w:rsidRPr="00903229">
                              <w:rPr>
                                <w:rFonts w:ascii="標楷體" w:eastAsia="標楷體" w:hAnsi="標楷體" w:hint="eastAsia"/>
                                <w:sz w:val="20"/>
                                <w:szCs w:val="20"/>
                              </w:rPr>
                              <w:t>92</w:t>
                            </w:r>
                          </w:p>
                        </w:tc>
                        <w:tc>
                          <w:tcPr>
                            <w:tcW w:w="1165" w:type="dxa"/>
                            <w:vAlign w:val="center"/>
                          </w:tcPr>
                          <w:p w14:paraId="3A1BA69C" w14:textId="77777777" w:rsidR="007828EA" w:rsidRPr="00903229" w:rsidRDefault="007828EA" w:rsidP="0059631F">
                            <w:pPr>
                              <w:overflowPunct w:val="0"/>
                              <w:snapToGrid w:val="0"/>
                              <w:spacing w:line="320" w:lineRule="exact"/>
                              <w:jc w:val="right"/>
                              <w:textAlignment w:val="center"/>
                              <w:rPr>
                                <w:rFonts w:ascii="標楷體" w:eastAsia="標楷體" w:hAnsi="標楷體"/>
                                <w:sz w:val="20"/>
                                <w:szCs w:val="20"/>
                              </w:rPr>
                            </w:pPr>
                            <w:r w:rsidRPr="00903229">
                              <w:rPr>
                                <w:rFonts w:ascii="標楷體" w:eastAsia="標楷體" w:hAnsi="標楷體" w:hint="eastAsia"/>
                                <w:sz w:val="20"/>
                                <w:szCs w:val="20"/>
                              </w:rPr>
                              <w:t>13</w:t>
                            </w:r>
                          </w:p>
                        </w:tc>
                        <w:tc>
                          <w:tcPr>
                            <w:tcW w:w="1701" w:type="dxa"/>
                            <w:vAlign w:val="center"/>
                          </w:tcPr>
                          <w:p w14:paraId="51D394CC" w14:textId="77777777" w:rsidR="007828EA" w:rsidRPr="008759AE" w:rsidRDefault="007828EA" w:rsidP="0059631F">
                            <w:pPr>
                              <w:overflowPunct w:val="0"/>
                              <w:snapToGrid w:val="0"/>
                              <w:spacing w:line="320" w:lineRule="exact"/>
                              <w:jc w:val="right"/>
                              <w:textAlignment w:val="center"/>
                              <w:rPr>
                                <w:rFonts w:ascii="標楷體" w:eastAsia="標楷體" w:hAnsi="標楷體"/>
                                <w:sz w:val="20"/>
                                <w:szCs w:val="20"/>
                              </w:rPr>
                            </w:pPr>
                            <w:r w:rsidRPr="008759AE">
                              <w:rPr>
                                <w:rFonts w:ascii="標楷體" w:eastAsia="標楷體" w:hAnsi="標楷體" w:hint="eastAsia"/>
                                <w:sz w:val="20"/>
                                <w:szCs w:val="20"/>
                              </w:rPr>
                              <w:t>16</w:t>
                            </w:r>
                          </w:p>
                        </w:tc>
                      </w:tr>
                      <w:tr w:rsidR="007828EA" w:rsidRPr="009D0187" w14:paraId="183BFE6F" w14:textId="77777777" w:rsidTr="0059631F">
                        <w:trPr>
                          <w:trHeight w:val="692"/>
                        </w:trPr>
                        <w:tc>
                          <w:tcPr>
                            <w:tcW w:w="1164" w:type="dxa"/>
                            <w:tcBorders>
                              <w:bottom w:val="single" w:sz="4" w:space="0" w:color="auto"/>
                            </w:tcBorders>
                            <w:vAlign w:val="center"/>
                          </w:tcPr>
                          <w:p w14:paraId="4E8C48CC" w14:textId="77777777" w:rsidR="007828EA" w:rsidRPr="00903229" w:rsidRDefault="007828EA" w:rsidP="0059631F">
                            <w:pPr>
                              <w:overflowPunct w:val="0"/>
                              <w:snapToGrid w:val="0"/>
                              <w:spacing w:line="320" w:lineRule="exact"/>
                              <w:jc w:val="center"/>
                              <w:textAlignment w:val="center"/>
                              <w:rPr>
                                <w:rFonts w:ascii="標楷體" w:eastAsia="標楷體" w:hAnsi="標楷體"/>
                                <w:sz w:val="20"/>
                                <w:szCs w:val="20"/>
                              </w:rPr>
                            </w:pPr>
                            <w:r w:rsidRPr="00903229">
                              <w:rPr>
                                <w:rFonts w:ascii="標楷體" w:eastAsia="標楷體" w:hAnsi="標楷體" w:hint="eastAsia"/>
                                <w:sz w:val="20"/>
                                <w:szCs w:val="20"/>
                              </w:rPr>
                              <w:t>固定式</w:t>
                            </w:r>
                          </w:p>
                        </w:tc>
                        <w:tc>
                          <w:tcPr>
                            <w:tcW w:w="1165" w:type="dxa"/>
                            <w:tcBorders>
                              <w:bottom w:val="single" w:sz="4" w:space="0" w:color="auto"/>
                            </w:tcBorders>
                            <w:vAlign w:val="center"/>
                          </w:tcPr>
                          <w:p w14:paraId="76D19F69" w14:textId="77777777" w:rsidR="007828EA" w:rsidRPr="00903229" w:rsidRDefault="007828EA" w:rsidP="0059631F">
                            <w:pPr>
                              <w:overflowPunct w:val="0"/>
                              <w:snapToGrid w:val="0"/>
                              <w:spacing w:line="320" w:lineRule="exact"/>
                              <w:jc w:val="right"/>
                              <w:textAlignment w:val="center"/>
                              <w:rPr>
                                <w:rFonts w:ascii="標楷體" w:eastAsia="標楷體" w:hAnsi="標楷體"/>
                                <w:sz w:val="20"/>
                                <w:szCs w:val="20"/>
                              </w:rPr>
                            </w:pPr>
                            <w:r w:rsidRPr="00903229">
                              <w:rPr>
                                <w:rFonts w:ascii="標楷體" w:eastAsia="標楷體" w:hAnsi="標楷體" w:hint="eastAsia"/>
                                <w:sz w:val="20"/>
                                <w:szCs w:val="20"/>
                              </w:rPr>
                              <w:t>1,114,436</w:t>
                            </w:r>
                          </w:p>
                        </w:tc>
                        <w:tc>
                          <w:tcPr>
                            <w:tcW w:w="1164" w:type="dxa"/>
                            <w:tcBorders>
                              <w:bottom w:val="single" w:sz="4" w:space="0" w:color="auto"/>
                            </w:tcBorders>
                            <w:vAlign w:val="center"/>
                          </w:tcPr>
                          <w:p w14:paraId="62DD6F29" w14:textId="77777777" w:rsidR="007828EA" w:rsidRPr="00903229" w:rsidRDefault="007828EA" w:rsidP="0059631F">
                            <w:pPr>
                              <w:overflowPunct w:val="0"/>
                              <w:snapToGrid w:val="0"/>
                              <w:spacing w:line="320" w:lineRule="exact"/>
                              <w:jc w:val="right"/>
                              <w:textAlignment w:val="center"/>
                              <w:rPr>
                                <w:rFonts w:ascii="標楷體" w:eastAsia="標楷體" w:hAnsi="標楷體"/>
                                <w:sz w:val="20"/>
                                <w:szCs w:val="20"/>
                              </w:rPr>
                            </w:pPr>
                            <w:r w:rsidRPr="00903229">
                              <w:rPr>
                                <w:rFonts w:ascii="標楷體" w:eastAsia="標楷體" w:hAnsi="標楷體" w:hint="eastAsia"/>
                                <w:sz w:val="20"/>
                                <w:szCs w:val="20"/>
                              </w:rPr>
                              <w:t>517</w:t>
                            </w:r>
                          </w:p>
                        </w:tc>
                        <w:tc>
                          <w:tcPr>
                            <w:tcW w:w="1165" w:type="dxa"/>
                            <w:tcBorders>
                              <w:bottom w:val="single" w:sz="4" w:space="0" w:color="auto"/>
                            </w:tcBorders>
                            <w:vAlign w:val="center"/>
                          </w:tcPr>
                          <w:p w14:paraId="63FE6703" w14:textId="77777777" w:rsidR="007828EA" w:rsidRPr="00903229" w:rsidRDefault="007828EA" w:rsidP="0059631F">
                            <w:pPr>
                              <w:overflowPunct w:val="0"/>
                              <w:snapToGrid w:val="0"/>
                              <w:spacing w:line="320" w:lineRule="exact"/>
                              <w:jc w:val="right"/>
                              <w:textAlignment w:val="center"/>
                              <w:rPr>
                                <w:rFonts w:ascii="標楷體" w:eastAsia="標楷體" w:hAnsi="標楷體"/>
                                <w:sz w:val="20"/>
                                <w:szCs w:val="20"/>
                              </w:rPr>
                            </w:pPr>
                            <w:r w:rsidRPr="00903229">
                              <w:rPr>
                                <w:rFonts w:ascii="標楷體" w:eastAsia="標楷體" w:hAnsi="標楷體" w:hint="eastAsia"/>
                                <w:sz w:val="20"/>
                                <w:szCs w:val="20"/>
                              </w:rPr>
                              <w:t>27</w:t>
                            </w:r>
                          </w:p>
                        </w:tc>
                        <w:tc>
                          <w:tcPr>
                            <w:tcW w:w="1701" w:type="dxa"/>
                            <w:tcBorders>
                              <w:bottom w:val="single" w:sz="4" w:space="0" w:color="auto"/>
                            </w:tcBorders>
                            <w:vAlign w:val="center"/>
                          </w:tcPr>
                          <w:p w14:paraId="31C2C63E" w14:textId="77777777" w:rsidR="007828EA" w:rsidRPr="008759AE" w:rsidRDefault="007828EA" w:rsidP="0059631F">
                            <w:pPr>
                              <w:overflowPunct w:val="0"/>
                              <w:snapToGrid w:val="0"/>
                              <w:spacing w:line="320" w:lineRule="exact"/>
                              <w:jc w:val="right"/>
                              <w:textAlignment w:val="center"/>
                              <w:rPr>
                                <w:rFonts w:ascii="標楷體" w:eastAsia="標楷體" w:hAnsi="標楷體"/>
                                <w:sz w:val="20"/>
                                <w:szCs w:val="20"/>
                              </w:rPr>
                            </w:pPr>
                            <w:r w:rsidRPr="008759AE">
                              <w:rPr>
                                <w:rFonts w:ascii="標楷體" w:eastAsia="標楷體" w:hAnsi="標楷體" w:hint="eastAsia"/>
                                <w:sz w:val="20"/>
                                <w:szCs w:val="20"/>
                              </w:rPr>
                              <w:t>14</w:t>
                            </w:r>
                          </w:p>
                        </w:tc>
                      </w:tr>
                      <w:tr w:rsidR="007828EA" w:rsidRPr="009D0187" w14:paraId="4F0DE97B" w14:textId="77777777" w:rsidTr="0059631F">
                        <w:trPr>
                          <w:trHeight w:val="63"/>
                        </w:trPr>
                        <w:tc>
                          <w:tcPr>
                            <w:tcW w:w="6359" w:type="dxa"/>
                            <w:gridSpan w:val="5"/>
                            <w:tcBorders>
                              <w:left w:val="nil"/>
                              <w:bottom w:val="nil"/>
                              <w:right w:val="nil"/>
                            </w:tcBorders>
                          </w:tcPr>
                          <w:p w14:paraId="509CADDB" w14:textId="77777777" w:rsidR="007828EA" w:rsidRPr="00051ECD" w:rsidRDefault="007828EA" w:rsidP="00675FB4">
                            <w:pPr>
                              <w:overflowPunct w:val="0"/>
                              <w:snapToGrid w:val="0"/>
                              <w:spacing w:line="240" w:lineRule="exact"/>
                              <w:ind w:leftChars="-23" w:left="1" w:hangingChars="31" w:hanging="56"/>
                              <w:jc w:val="both"/>
                              <w:rPr>
                                <w:rFonts w:ascii="標楷體" w:eastAsia="標楷體" w:hAnsi="標楷體"/>
                                <w:sz w:val="18"/>
                                <w:szCs w:val="18"/>
                              </w:rPr>
                            </w:pPr>
                            <w:r w:rsidRPr="00051ECD">
                              <w:rPr>
                                <w:rFonts w:ascii="標楷體" w:eastAsia="標楷體" w:hAnsi="標楷體" w:hint="eastAsia"/>
                                <w:sz w:val="18"/>
                                <w:szCs w:val="18"/>
                              </w:rPr>
                              <w:t>註：1.資料統計期間：114年1月1日至114年11月15日。</w:t>
                            </w:r>
                          </w:p>
                          <w:p w14:paraId="25C699FB" w14:textId="2B8FC71C" w:rsidR="007828EA" w:rsidRPr="009D0187" w:rsidRDefault="007828EA" w:rsidP="006B51F3">
                            <w:pPr>
                              <w:overflowPunct w:val="0"/>
                              <w:snapToGrid w:val="0"/>
                              <w:spacing w:line="240" w:lineRule="exact"/>
                              <w:ind w:leftChars="-14" w:left="-34" w:firstLineChars="205" w:firstLine="369"/>
                              <w:jc w:val="both"/>
                              <w:rPr>
                                <w:rFonts w:ascii="標楷體" w:eastAsia="標楷體" w:hAnsi="標楷體"/>
                                <w:sz w:val="18"/>
                                <w:szCs w:val="18"/>
                              </w:rPr>
                            </w:pPr>
                            <w:r w:rsidRPr="00051ECD">
                              <w:rPr>
                                <w:rFonts w:ascii="標楷體" w:eastAsia="標楷體" w:hAnsi="標楷體" w:hint="eastAsia"/>
                                <w:sz w:val="18"/>
                                <w:szCs w:val="18"/>
                              </w:rPr>
                              <w:t>2.資料來源：整理自嘉義縣環境保護局提供資料。</w:t>
                            </w:r>
                          </w:p>
                        </w:tc>
                      </w:tr>
                    </w:tbl>
                    <w:p w14:paraId="63C2EF78" w14:textId="77777777" w:rsidR="007828EA" w:rsidRPr="004C6E66" w:rsidRDefault="007828EA" w:rsidP="00675FB4"/>
                  </w:txbxContent>
                </v:textbox>
                <w10:wrap type="square"/>
              </v:shape>
            </w:pict>
          </mc:Fallback>
        </mc:AlternateContent>
      </w:r>
      <w:r w:rsidRPr="003C446B">
        <w:rPr>
          <w:rFonts w:ascii="標楷體" w:eastAsia="標楷體" w:hAnsi="標楷體" w:hint="eastAsia"/>
          <w:color w:val="000000" w:themeColor="text1"/>
          <w:szCs w:val="24"/>
        </w:rPr>
        <w:t>環境保護局為解決污染問題，監測相關數據符合法令規定，114年度委外辦理「嘉義縣固定污染源空氣污染物連續自動監測系統（CEMS）功能查核及稽查管制計畫」（下稱CEMS功能查核及稽查管制計畫），決標金額1,400萬元，該計畫涵括：執行CEMS系統功能查核、室內空品維護管理稽核及輔導、人工測站操作採樣及校正維護、環境交通音量監測及辦理環警監聯合稽查等作業，確保數據品質，以達到減少污染及改善環境品質之目標。</w:t>
      </w:r>
      <w:r w:rsidRPr="003C446B">
        <w:rPr>
          <w:rFonts w:ascii="標楷體" w:eastAsia="標楷體" w:hAnsi="標楷體"/>
          <w:color w:val="000000" w:themeColor="text1"/>
          <w:szCs w:val="24"/>
        </w:rPr>
        <w:t>經查</w:t>
      </w:r>
      <w:r w:rsidRPr="003C446B">
        <w:rPr>
          <w:rFonts w:ascii="標楷體" w:eastAsia="標楷體" w:hAnsi="標楷體" w:hint="eastAsia"/>
          <w:color w:val="000000" w:themeColor="text1"/>
          <w:szCs w:val="24"/>
        </w:rPr>
        <w:t>CEMS功能查核及稽查管制計畫</w:t>
      </w:r>
      <w:r w:rsidRPr="003C446B">
        <w:rPr>
          <w:rFonts w:ascii="標楷體" w:eastAsia="標楷體" w:hAnsi="標楷體"/>
          <w:color w:val="000000" w:themeColor="text1"/>
          <w:szCs w:val="24"/>
        </w:rPr>
        <w:t>執行</w:t>
      </w:r>
      <w:r w:rsidRPr="003C446B">
        <w:rPr>
          <w:rFonts w:ascii="標楷體" w:eastAsia="標楷體" w:hAnsi="標楷體" w:hint="eastAsia"/>
          <w:color w:val="000000" w:themeColor="text1"/>
          <w:szCs w:val="24"/>
        </w:rPr>
        <w:t>情形，核有：1.轄內設置7座人工空氣品質監測站，定期公布人工測站空氣品質監測狀況，惟測定項目僅依環境部指示測定之項目進行測定，較空氣品質監測站設置及監測準則規定之項目少，允宜檢討改善或研議參考其他市縣設置之空氣品質自動連續監測站，以監測法定之測定項目，提供空氣品質指標，維護民眾健康；2.委託廠商執行相對準確度測試查核作業，以確認監測數據之正確性，惟部分監督檢測紀錄表未詳實記錄，允宜督促覈實辦理，以確保採樣過程之妥適性：3.積極辦理公告場所室內空氣品質巡查檢驗測定，惟檢驗項目與公告管制室內空氣污染物項目不一致，允宜研議修正檢驗項目，以維場所室內空氣品質：4.加強運用</w:t>
      </w:r>
      <w:r w:rsidRPr="003C446B">
        <w:rPr>
          <w:rFonts w:ascii="新細明體" w:eastAsia="新細明體" w:hAnsi="新細明體" w:hint="eastAsia"/>
          <w:color w:val="000000" w:themeColor="text1"/>
          <w:szCs w:val="24"/>
        </w:rPr>
        <w:t>「</w:t>
      </w:r>
      <w:r w:rsidRPr="003C446B">
        <w:rPr>
          <w:rFonts w:ascii="標楷體" w:eastAsia="標楷體" w:hAnsi="標楷體" w:hint="eastAsia"/>
          <w:color w:val="000000" w:themeColor="text1"/>
          <w:szCs w:val="24"/>
        </w:rPr>
        <w:t>移動式</w:t>
      </w:r>
      <w:r w:rsidRPr="003C446B">
        <w:rPr>
          <w:rFonts w:ascii="新細明體" w:eastAsia="新細明體" w:hAnsi="新細明體" w:hint="eastAsia"/>
          <w:color w:val="000000" w:themeColor="text1"/>
          <w:szCs w:val="24"/>
        </w:rPr>
        <w:t>」</w:t>
      </w:r>
      <w:r w:rsidRPr="003C446B">
        <w:rPr>
          <w:rFonts w:ascii="標楷體" w:eastAsia="標楷體" w:hAnsi="標楷體" w:hint="eastAsia"/>
          <w:color w:val="000000" w:themeColor="text1"/>
          <w:szCs w:val="24"/>
        </w:rPr>
        <w:t>及</w:t>
      </w:r>
      <w:r w:rsidRPr="003C446B">
        <w:rPr>
          <w:rFonts w:ascii="新細明體" w:eastAsia="新細明體" w:hAnsi="新細明體" w:hint="eastAsia"/>
          <w:color w:val="000000" w:themeColor="text1"/>
          <w:szCs w:val="24"/>
        </w:rPr>
        <w:t>「</w:t>
      </w:r>
      <w:r w:rsidRPr="003C446B">
        <w:rPr>
          <w:rFonts w:ascii="標楷體" w:eastAsia="標楷體" w:hAnsi="標楷體" w:hint="eastAsia"/>
          <w:color w:val="000000" w:themeColor="text1"/>
          <w:szCs w:val="24"/>
        </w:rPr>
        <w:t>固定式</w:t>
      </w:r>
      <w:r w:rsidRPr="003C446B">
        <w:rPr>
          <w:rFonts w:ascii="新細明體" w:eastAsia="新細明體" w:hAnsi="新細明體" w:hint="eastAsia"/>
          <w:color w:val="000000" w:themeColor="text1"/>
          <w:szCs w:val="24"/>
        </w:rPr>
        <w:t>」</w:t>
      </w:r>
      <w:r w:rsidRPr="003C446B">
        <w:rPr>
          <w:rFonts w:ascii="標楷體" w:eastAsia="標楷體" w:hAnsi="標楷體" w:hint="eastAsia"/>
          <w:color w:val="000000" w:themeColor="text1"/>
          <w:szCs w:val="24"/>
        </w:rPr>
        <w:t>聲音照相科技執法稽查車輛噪音問題，114年度辨識車輛數分別為2萬餘輛次及111萬餘輛次，並就違規車輛通知到檢及裁罰（表4），惟固定式聲音照相科技執法僅針對噪音違規車輛進行查核，未就排氣管改裝進行源頭管制（認證變更），允宜研議導入AI系統協助稽查作業，以擴大稽查覆蓋範圍，並節省人工成本，維護民眾生活安寧等情事，經函請研謀改善。據復：1.未來若經費許可，將評估朝設置自動監測站方向規劃，並評估建置空品監測車，用於應對突發污染事件、熱區監測、民眾陳情應變等，以提升轄內空品監測能力：2</w:t>
      </w:r>
      <w:r w:rsidRPr="003C446B">
        <w:rPr>
          <w:rFonts w:ascii="標楷體" w:eastAsia="標楷體" w:hAnsi="標楷體"/>
          <w:color w:val="000000" w:themeColor="text1"/>
          <w:szCs w:val="24"/>
        </w:rPr>
        <w:t>.</w:t>
      </w:r>
      <w:r w:rsidRPr="003C446B">
        <w:rPr>
          <w:rFonts w:ascii="標楷體" w:eastAsia="標楷體" w:hAnsi="標楷體" w:hint="eastAsia"/>
          <w:color w:val="000000" w:themeColor="text1"/>
          <w:szCs w:val="24"/>
        </w:rPr>
        <w:t>爾後將規定監督單位須於檢測當日完成監督紀錄初核，並於檢測報告定稿前完成場所負責人及監督人員簽認程序，同時要求委辦廠商加強監督作業教育訓練；3</w:t>
      </w:r>
      <w:r w:rsidRPr="003C446B">
        <w:rPr>
          <w:rFonts w:ascii="標楷體" w:eastAsia="標楷體" w:hAnsi="標楷體"/>
          <w:color w:val="000000" w:themeColor="text1"/>
          <w:szCs w:val="24"/>
        </w:rPr>
        <w:t>.</w:t>
      </w:r>
      <w:r w:rsidRPr="003C446B">
        <w:rPr>
          <w:rFonts w:ascii="標楷體" w:eastAsia="標楷體" w:hAnsi="標楷體" w:hint="eastAsia"/>
          <w:color w:val="000000" w:themeColor="text1"/>
          <w:szCs w:val="24"/>
        </w:rPr>
        <w:t>未來針對公告場所原則採抽測方式辦理標準檢測查核作業；4</w:t>
      </w:r>
      <w:r w:rsidRPr="003C446B">
        <w:rPr>
          <w:rFonts w:ascii="標楷體" w:eastAsia="標楷體" w:hAnsi="標楷體"/>
          <w:color w:val="000000" w:themeColor="text1"/>
          <w:szCs w:val="24"/>
        </w:rPr>
        <w:t>.</w:t>
      </w:r>
      <w:r w:rsidRPr="003C446B">
        <w:rPr>
          <w:rFonts w:ascii="標楷體" w:eastAsia="標楷體" w:hAnsi="標楷體" w:hint="eastAsia"/>
          <w:color w:val="000000" w:themeColor="text1"/>
          <w:szCs w:val="24"/>
        </w:rPr>
        <w:t>將待各縣市導入AI系統運作穩定後購置使用，協助辨識疑似改裝排氣管車輛，以減少人力負擔並強化科技輔助執法。</w:t>
      </w:r>
    </w:p>
    <w:p w14:paraId="056C851A" w14:textId="3B0FDA08" w:rsidR="00675FB4" w:rsidRPr="003C446B" w:rsidRDefault="00675FB4" w:rsidP="000523AE">
      <w:pPr>
        <w:overflowPunct w:val="0"/>
        <w:snapToGrid w:val="0"/>
        <w:spacing w:line="516" w:lineRule="exact"/>
        <w:ind w:firstLineChars="202" w:firstLine="566"/>
        <w:jc w:val="both"/>
        <w:rPr>
          <w:rFonts w:ascii="標楷體" w:eastAsia="標楷體" w:hAnsi="標楷體" w:cs="Times New Roman"/>
          <w:b/>
          <w:bCs/>
          <w:color w:val="000000" w:themeColor="text1"/>
          <w:sz w:val="28"/>
          <w:szCs w:val="28"/>
        </w:rPr>
      </w:pPr>
      <w:r w:rsidRPr="003C446B">
        <w:rPr>
          <w:rFonts w:ascii="標楷體" w:eastAsia="標楷體" w:hAnsi="標楷體" w:cs="Times New Roman"/>
          <w:b/>
          <w:bCs/>
          <w:color w:val="000000" w:themeColor="text1"/>
          <w:sz w:val="28"/>
          <w:szCs w:val="28"/>
        </w:rPr>
        <w:lastRenderedPageBreak/>
        <w:t>（</w:t>
      </w:r>
      <w:r w:rsidRPr="003C446B">
        <w:rPr>
          <w:rFonts w:ascii="標楷體" w:eastAsia="標楷體" w:hAnsi="標楷體" w:cs="Times New Roman" w:hint="eastAsia"/>
          <w:b/>
          <w:bCs/>
          <w:color w:val="000000" w:themeColor="text1"/>
          <w:sz w:val="28"/>
          <w:szCs w:val="28"/>
        </w:rPr>
        <w:t>五</w:t>
      </w:r>
      <w:r w:rsidRPr="003C446B">
        <w:rPr>
          <w:rFonts w:ascii="標楷體" w:eastAsia="標楷體" w:hAnsi="標楷體" w:cs="Times New Roman"/>
          <w:b/>
          <w:bCs/>
          <w:color w:val="000000" w:themeColor="text1"/>
          <w:sz w:val="28"/>
          <w:szCs w:val="28"/>
        </w:rPr>
        <w:t>）</w:t>
      </w:r>
      <w:r w:rsidRPr="003C446B">
        <w:rPr>
          <w:rFonts w:ascii="標楷體" w:eastAsia="標楷體" w:hAnsi="標楷體" w:cs="Times New Roman" w:hint="eastAsia"/>
          <w:b/>
          <w:bCs/>
          <w:color w:val="000000" w:themeColor="text1"/>
          <w:sz w:val="28"/>
          <w:szCs w:val="28"/>
        </w:rPr>
        <w:t>積極推動環境教育講習、宣導及活動</w:t>
      </w:r>
      <w:r w:rsidRPr="003C446B">
        <w:rPr>
          <w:rFonts w:ascii="標楷體" w:eastAsia="標楷體" w:hAnsi="標楷體" w:cs="Times New Roman"/>
          <w:b/>
          <w:bCs/>
          <w:color w:val="000000" w:themeColor="text1"/>
          <w:sz w:val="28"/>
          <w:szCs w:val="28"/>
        </w:rPr>
        <w:t>，惟</w:t>
      </w:r>
      <w:r w:rsidRPr="003C446B">
        <w:rPr>
          <w:rFonts w:ascii="標楷體" w:eastAsia="標楷體" w:hAnsi="標楷體" w:cs="Times New Roman" w:hint="eastAsia"/>
          <w:b/>
          <w:bCs/>
          <w:color w:val="000000" w:themeColor="text1"/>
          <w:sz w:val="28"/>
          <w:szCs w:val="28"/>
        </w:rPr>
        <w:t>間有違規舊案逾10年未結、環境用藥安全查核範圍未涵蓋公寓大廈等場所、「環保餐廳」轉型為「綠食飯桌」進度仍待加強，允宜研謀改善，以達環境永續發展。</w:t>
      </w:r>
    </w:p>
    <w:p w14:paraId="2F3AE80D" w14:textId="45DC9895" w:rsidR="00675FB4" w:rsidRPr="003C446B" w:rsidRDefault="00675FB4" w:rsidP="00D95EA7">
      <w:pPr>
        <w:overflowPunct w:val="0"/>
        <w:snapToGrid w:val="0"/>
        <w:spacing w:line="516" w:lineRule="exact"/>
        <w:ind w:firstLineChars="200" w:firstLine="480"/>
        <w:jc w:val="distribute"/>
        <w:rPr>
          <w:rFonts w:ascii="標楷體" w:eastAsia="標楷體" w:hAnsi="標楷體"/>
          <w:bCs/>
          <w:color w:val="000000" w:themeColor="text1"/>
          <w:szCs w:val="24"/>
        </w:rPr>
      </w:pPr>
      <w:r w:rsidRPr="003C446B">
        <w:rPr>
          <w:rFonts w:ascii="標楷體" w:eastAsia="標楷體" w:hAnsi="標楷體" w:hint="eastAsia"/>
          <w:color w:val="000000" w:themeColor="text1"/>
          <w:kern w:val="16"/>
          <w:szCs w:val="24"/>
        </w:rPr>
        <w:t>嘉義縣政府為推動環境教育，增進縣民環境倫理與責任，提升環境與生活品質，以達永續發展，設置嘉義縣環境教育基金。依該基金收支保管及運用辦法第3條、第4條及第5條規定，基金管理機關為環境保護局，基金來源主要係嘉義縣環境污染防制基金及廢棄物清除處理基金之提撥收入，基金用途係辦理環境講習、環境教育宣導及活動等。該局並依環境教育法第8條第4項及第12條第1項規定設置嘉義縣環境教育基金管理委員會暨環境教育審議委員會，辦理環境教育相關事項。該基金114年度決算基金來源5,999萬餘元，基金用途6,195萬餘元，短絀196萬餘元。</w:t>
      </w:r>
      <w:r w:rsidRPr="003C446B">
        <w:rPr>
          <w:rFonts w:ascii="標楷體" w:eastAsia="標楷體" w:hAnsi="標楷體" w:hint="eastAsia"/>
          <w:color w:val="000000" w:themeColor="text1"/>
        </w:rPr>
        <w:t>經</w:t>
      </w:r>
      <w:r w:rsidRPr="003C446B">
        <w:rPr>
          <w:rFonts w:ascii="標楷體" w:eastAsia="標楷體" w:hAnsi="標楷體"/>
          <w:color w:val="000000" w:themeColor="text1"/>
        </w:rPr>
        <w:t>查</w:t>
      </w:r>
      <w:r w:rsidRPr="003C446B">
        <w:rPr>
          <w:rFonts w:ascii="標楷體" w:eastAsia="標楷體" w:hAnsi="標楷體" w:hint="eastAsia"/>
          <w:color w:val="000000" w:themeColor="text1"/>
        </w:rPr>
        <w:t>推動環境教育執行情形，核有：1.</w:t>
      </w:r>
      <w:r w:rsidRPr="003C446B">
        <w:rPr>
          <w:rFonts w:ascii="標楷體" w:eastAsia="標楷體" w:hAnsi="標楷體" w:hint="eastAsia"/>
          <w:bCs/>
          <w:color w:val="000000" w:themeColor="text1"/>
          <w:szCs w:val="24"/>
        </w:rPr>
        <w:t>持續辦理違規者環境講習作業，</w:t>
      </w:r>
      <w:r w:rsidR="000D0ABB">
        <w:rPr>
          <w:rFonts w:ascii="標楷體" w:eastAsia="標楷體" w:hAnsi="標楷體" w:hint="eastAsia"/>
          <w:bCs/>
          <w:color w:val="000000" w:themeColor="text1"/>
          <w:szCs w:val="24"/>
        </w:rPr>
        <w:t>違</w:t>
      </w:r>
      <w:r w:rsidR="002561D5" w:rsidRPr="003C446B">
        <w:rPr>
          <w:rFonts w:ascii="標楷體" w:eastAsia="標楷體" w:hAnsi="標楷體" w:hint="eastAsia"/>
          <w:bCs/>
          <w:color w:val="000000" w:themeColor="text1"/>
          <w:szCs w:val="24"/>
        </w:rPr>
        <w:t>規舊</w:t>
      </w:r>
    </w:p>
    <w:tbl>
      <w:tblPr>
        <w:tblpPr w:leftFromText="180" w:rightFromText="180" w:vertAnchor="text" w:horzAnchor="margin" w:tblpXSpec="right" w:tblpY="161"/>
        <w:tblW w:w="5463" w:type="dxa"/>
        <w:tblCellMar>
          <w:left w:w="28" w:type="dxa"/>
          <w:right w:w="28" w:type="dxa"/>
        </w:tblCellMar>
        <w:tblLook w:val="04A0" w:firstRow="1" w:lastRow="0" w:firstColumn="1" w:lastColumn="0" w:noHBand="0" w:noVBand="1"/>
      </w:tblPr>
      <w:tblGrid>
        <w:gridCol w:w="737"/>
        <w:gridCol w:w="1559"/>
        <w:gridCol w:w="1134"/>
        <w:gridCol w:w="2033"/>
      </w:tblGrid>
      <w:tr w:rsidR="00D95EA7" w:rsidRPr="003C446B" w14:paraId="2383DC63" w14:textId="77777777" w:rsidTr="00370C40">
        <w:trPr>
          <w:trHeight w:val="342"/>
        </w:trPr>
        <w:tc>
          <w:tcPr>
            <w:tcW w:w="5463" w:type="dxa"/>
            <w:gridSpan w:val="4"/>
            <w:tcBorders>
              <w:bottom w:val="single" w:sz="4" w:space="0" w:color="auto"/>
            </w:tcBorders>
            <w:shd w:val="clear" w:color="auto" w:fill="auto"/>
            <w:vAlign w:val="center"/>
          </w:tcPr>
          <w:p w14:paraId="122ACE62" w14:textId="77777777" w:rsidR="00D95EA7" w:rsidRDefault="00D95EA7" w:rsidP="00D95EA7">
            <w:pPr>
              <w:widowControl/>
              <w:jc w:val="center"/>
              <w:rPr>
                <w:rFonts w:ascii="標楷體" w:eastAsia="標楷體" w:hAnsi="標楷體" w:cs="新細明體"/>
                <w:b/>
                <w:bCs/>
                <w:color w:val="000000" w:themeColor="text1"/>
                <w:kern w:val="0"/>
                <w:szCs w:val="24"/>
              </w:rPr>
            </w:pPr>
            <w:r w:rsidRPr="003C446B">
              <w:rPr>
                <w:rFonts w:ascii="標楷體" w:eastAsia="標楷體" w:hAnsi="標楷體" w:cs="新細明體" w:hint="eastAsia"/>
                <w:b/>
                <w:bCs/>
                <w:color w:val="000000" w:themeColor="text1"/>
                <w:kern w:val="0"/>
                <w:szCs w:val="24"/>
              </w:rPr>
              <w:t>表5  裁罰確定後逾10年未完成講習結案情形</w:t>
            </w:r>
          </w:p>
          <w:p w14:paraId="2F1A6AE7" w14:textId="2A9E60BE" w:rsidR="00370C40" w:rsidRPr="003C446B" w:rsidRDefault="00370C40" w:rsidP="00370C40">
            <w:pPr>
              <w:widowControl/>
              <w:jc w:val="right"/>
              <w:rPr>
                <w:rFonts w:ascii="標楷體" w:eastAsia="標楷體" w:hAnsi="標楷體" w:cs="新細明體"/>
                <w:bCs/>
                <w:color w:val="000000" w:themeColor="text1"/>
                <w:kern w:val="0"/>
                <w:szCs w:val="24"/>
              </w:rPr>
            </w:pPr>
            <w:r>
              <w:rPr>
                <w:rFonts w:ascii="標楷體" w:eastAsia="標楷體" w:hAnsi="標楷體" w:hint="eastAsia"/>
                <w:sz w:val="20"/>
                <w:szCs w:val="20"/>
              </w:rPr>
              <w:t>單位：時</w:t>
            </w:r>
          </w:p>
        </w:tc>
      </w:tr>
      <w:tr w:rsidR="00D95EA7" w:rsidRPr="003C446B" w14:paraId="513A3248" w14:textId="77777777" w:rsidTr="00370C40">
        <w:trPr>
          <w:trHeight w:val="293"/>
        </w:trPr>
        <w:tc>
          <w:tcPr>
            <w:tcW w:w="7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AA8BD9" w14:textId="77777777" w:rsidR="00D95EA7" w:rsidRPr="00647DA2" w:rsidRDefault="00D95EA7" w:rsidP="00D95EA7">
            <w:pPr>
              <w:widowControl/>
              <w:jc w:val="center"/>
              <w:rPr>
                <w:rFonts w:ascii="標楷體" w:eastAsia="標楷體" w:hAnsi="標楷體" w:cs="新細明體"/>
                <w:bCs/>
                <w:color w:val="000000" w:themeColor="text1"/>
                <w:kern w:val="0"/>
                <w:sz w:val="20"/>
                <w:szCs w:val="20"/>
              </w:rPr>
            </w:pPr>
            <w:r w:rsidRPr="00647DA2">
              <w:rPr>
                <w:rFonts w:ascii="標楷體" w:eastAsia="標楷體" w:hAnsi="標楷體" w:cs="新細明體" w:hint="eastAsia"/>
                <w:bCs/>
                <w:color w:val="000000" w:themeColor="text1"/>
                <w:kern w:val="0"/>
                <w:sz w:val="20"/>
                <w:szCs w:val="20"/>
              </w:rPr>
              <w:t>序號</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C3BB0D" w14:textId="77777777" w:rsidR="00D95EA7" w:rsidRPr="00647DA2" w:rsidRDefault="00D95EA7" w:rsidP="00D95EA7">
            <w:pPr>
              <w:widowControl/>
              <w:jc w:val="center"/>
              <w:rPr>
                <w:rFonts w:ascii="標楷體" w:eastAsia="標楷體" w:hAnsi="標楷體" w:cs="新細明體"/>
                <w:bCs/>
                <w:color w:val="000000" w:themeColor="text1"/>
                <w:kern w:val="0"/>
                <w:sz w:val="20"/>
                <w:szCs w:val="20"/>
              </w:rPr>
            </w:pPr>
            <w:r w:rsidRPr="00647DA2">
              <w:rPr>
                <w:rFonts w:ascii="標楷體" w:eastAsia="標楷體" w:hAnsi="標楷體" w:cs="新細明體" w:hint="eastAsia"/>
                <w:bCs/>
                <w:color w:val="000000" w:themeColor="text1"/>
                <w:kern w:val="0"/>
                <w:sz w:val="20"/>
                <w:szCs w:val="20"/>
              </w:rPr>
              <w:t>違反法規</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8EBDCE9" w14:textId="77777777" w:rsidR="00D95EA7" w:rsidRPr="00647DA2" w:rsidRDefault="00D95EA7" w:rsidP="00D95EA7">
            <w:pPr>
              <w:widowControl/>
              <w:jc w:val="center"/>
              <w:rPr>
                <w:rFonts w:ascii="標楷體" w:eastAsia="標楷體" w:hAnsi="標楷體" w:cs="新細明體"/>
                <w:bCs/>
                <w:color w:val="000000" w:themeColor="text1"/>
                <w:kern w:val="0"/>
                <w:sz w:val="20"/>
                <w:szCs w:val="20"/>
              </w:rPr>
            </w:pPr>
            <w:r w:rsidRPr="00647DA2">
              <w:rPr>
                <w:rFonts w:ascii="標楷體" w:eastAsia="標楷體" w:hAnsi="標楷體" w:cs="新細明體" w:hint="eastAsia"/>
                <w:bCs/>
                <w:color w:val="000000" w:themeColor="text1"/>
                <w:kern w:val="0"/>
                <w:sz w:val="20"/>
                <w:szCs w:val="20"/>
              </w:rPr>
              <w:t>裁處時數</w:t>
            </w:r>
          </w:p>
        </w:tc>
        <w:tc>
          <w:tcPr>
            <w:tcW w:w="20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867B6F" w14:textId="77777777" w:rsidR="00D95EA7" w:rsidRPr="00647DA2" w:rsidRDefault="00D95EA7" w:rsidP="00D95EA7">
            <w:pPr>
              <w:widowControl/>
              <w:jc w:val="center"/>
              <w:rPr>
                <w:rFonts w:ascii="標楷體" w:eastAsia="標楷體" w:hAnsi="標楷體" w:cs="新細明體"/>
                <w:bCs/>
                <w:color w:val="000000" w:themeColor="text1"/>
                <w:kern w:val="0"/>
                <w:sz w:val="20"/>
                <w:szCs w:val="20"/>
              </w:rPr>
            </w:pPr>
            <w:r w:rsidRPr="00647DA2">
              <w:rPr>
                <w:rFonts w:ascii="標楷體" w:eastAsia="標楷體" w:hAnsi="標楷體" w:cs="新細明體" w:hint="eastAsia"/>
                <w:bCs/>
                <w:color w:val="000000" w:themeColor="text1"/>
                <w:kern w:val="0"/>
                <w:sz w:val="20"/>
                <w:szCs w:val="20"/>
              </w:rPr>
              <w:t>裁罰確定可開課日</w:t>
            </w:r>
          </w:p>
        </w:tc>
      </w:tr>
      <w:tr w:rsidR="00D95EA7" w:rsidRPr="003C446B" w14:paraId="2667A281" w14:textId="77777777" w:rsidTr="00370C40">
        <w:trPr>
          <w:trHeight w:val="293"/>
        </w:trPr>
        <w:tc>
          <w:tcPr>
            <w:tcW w:w="737" w:type="dxa"/>
            <w:vMerge/>
            <w:tcBorders>
              <w:top w:val="single" w:sz="4" w:space="0" w:color="auto"/>
              <w:left w:val="single" w:sz="4" w:space="0" w:color="auto"/>
              <w:bottom w:val="single" w:sz="4" w:space="0" w:color="auto"/>
              <w:right w:val="single" w:sz="4" w:space="0" w:color="auto"/>
            </w:tcBorders>
            <w:vAlign w:val="center"/>
            <w:hideMark/>
          </w:tcPr>
          <w:p w14:paraId="40A7CFA5" w14:textId="77777777" w:rsidR="00D95EA7" w:rsidRPr="00647DA2" w:rsidRDefault="00D95EA7" w:rsidP="00D95EA7">
            <w:pPr>
              <w:widowControl/>
              <w:rPr>
                <w:rFonts w:ascii="標楷體" w:eastAsia="標楷體" w:hAnsi="標楷體" w:cs="新細明體"/>
                <w:b/>
                <w:bCs/>
                <w:color w:val="000000" w:themeColor="text1"/>
                <w:kern w:val="0"/>
                <w:sz w:val="20"/>
                <w:szCs w:val="20"/>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0D5BE78" w14:textId="77777777" w:rsidR="00D95EA7" w:rsidRPr="00647DA2" w:rsidRDefault="00D95EA7" w:rsidP="00D95EA7">
            <w:pPr>
              <w:widowControl/>
              <w:rPr>
                <w:rFonts w:ascii="標楷體" w:eastAsia="標楷體" w:hAnsi="標楷體" w:cs="新細明體"/>
                <w:b/>
                <w:bCs/>
                <w:color w:val="000000" w:themeColor="text1"/>
                <w:kern w:val="0"/>
                <w:sz w:val="20"/>
                <w:szCs w:val="20"/>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22F8A6AF" w14:textId="77777777" w:rsidR="00D95EA7" w:rsidRPr="00647DA2" w:rsidRDefault="00D95EA7" w:rsidP="00D95EA7">
            <w:pPr>
              <w:widowControl/>
              <w:rPr>
                <w:rFonts w:ascii="標楷體" w:eastAsia="標楷體" w:hAnsi="標楷體" w:cs="新細明體"/>
                <w:b/>
                <w:bCs/>
                <w:color w:val="000000" w:themeColor="text1"/>
                <w:kern w:val="0"/>
                <w:sz w:val="20"/>
                <w:szCs w:val="20"/>
              </w:rPr>
            </w:pPr>
          </w:p>
        </w:tc>
        <w:tc>
          <w:tcPr>
            <w:tcW w:w="2033" w:type="dxa"/>
            <w:vMerge/>
            <w:tcBorders>
              <w:top w:val="single" w:sz="4" w:space="0" w:color="auto"/>
              <w:left w:val="single" w:sz="4" w:space="0" w:color="auto"/>
              <w:bottom w:val="single" w:sz="4" w:space="0" w:color="auto"/>
              <w:right w:val="single" w:sz="4" w:space="0" w:color="auto"/>
            </w:tcBorders>
            <w:vAlign w:val="center"/>
            <w:hideMark/>
          </w:tcPr>
          <w:p w14:paraId="381F5E0B" w14:textId="77777777" w:rsidR="00D95EA7" w:rsidRPr="00647DA2" w:rsidRDefault="00D95EA7" w:rsidP="00D95EA7">
            <w:pPr>
              <w:widowControl/>
              <w:rPr>
                <w:rFonts w:ascii="標楷體" w:eastAsia="標楷體" w:hAnsi="標楷體" w:cs="新細明體"/>
                <w:b/>
                <w:bCs/>
                <w:color w:val="000000" w:themeColor="text1"/>
                <w:kern w:val="0"/>
                <w:sz w:val="20"/>
                <w:szCs w:val="20"/>
              </w:rPr>
            </w:pPr>
          </w:p>
        </w:tc>
      </w:tr>
      <w:tr w:rsidR="00D95EA7" w:rsidRPr="003C446B" w14:paraId="725DD85C" w14:textId="77777777" w:rsidTr="00064239">
        <w:trPr>
          <w:trHeight w:val="356"/>
        </w:trPr>
        <w:tc>
          <w:tcPr>
            <w:tcW w:w="737" w:type="dxa"/>
            <w:tcBorders>
              <w:top w:val="nil"/>
              <w:left w:val="single" w:sz="4" w:space="0" w:color="000000"/>
              <w:bottom w:val="single" w:sz="4" w:space="0" w:color="000000"/>
              <w:right w:val="single" w:sz="4" w:space="0" w:color="000000"/>
            </w:tcBorders>
            <w:shd w:val="clear" w:color="auto" w:fill="auto"/>
            <w:vAlign w:val="center"/>
            <w:hideMark/>
          </w:tcPr>
          <w:p w14:paraId="70D1EA34"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w:t>
            </w:r>
          </w:p>
        </w:tc>
        <w:tc>
          <w:tcPr>
            <w:tcW w:w="1559" w:type="dxa"/>
            <w:tcBorders>
              <w:top w:val="nil"/>
              <w:left w:val="nil"/>
              <w:bottom w:val="single" w:sz="4" w:space="0" w:color="000000"/>
              <w:right w:val="single" w:sz="4" w:space="0" w:color="000000"/>
            </w:tcBorders>
            <w:shd w:val="clear" w:color="auto" w:fill="auto"/>
            <w:vAlign w:val="center"/>
            <w:hideMark/>
          </w:tcPr>
          <w:p w14:paraId="4012C7B3" w14:textId="77777777" w:rsidR="00D95EA7" w:rsidRPr="00647DA2" w:rsidRDefault="00D95EA7" w:rsidP="00D95EA7">
            <w:pPr>
              <w:widowControl/>
              <w:jc w:val="center"/>
              <w:rPr>
                <w:rFonts w:ascii="標楷體" w:eastAsia="標楷體" w:hAnsi="標楷體" w:cs="新細明體"/>
                <w:color w:val="000000" w:themeColor="text1"/>
                <w:spacing w:val="-12"/>
                <w:kern w:val="0"/>
                <w:sz w:val="20"/>
                <w:szCs w:val="20"/>
              </w:rPr>
            </w:pPr>
            <w:r w:rsidRPr="00647DA2">
              <w:rPr>
                <w:rFonts w:ascii="標楷體" w:eastAsia="標楷體" w:hAnsi="標楷體" w:cs="新細明體" w:hint="eastAsia"/>
                <w:color w:val="000000" w:themeColor="text1"/>
                <w:spacing w:val="-12"/>
                <w:kern w:val="0"/>
                <w:sz w:val="20"/>
                <w:szCs w:val="20"/>
              </w:rPr>
              <w:t>環境用藥管理法</w:t>
            </w:r>
          </w:p>
        </w:tc>
        <w:tc>
          <w:tcPr>
            <w:tcW w:w="1134" w:type="dxa"/>
            <w:tcBorders>
              <w:top w:val="nil"/>
              <w:left w:val="nil"/>
              <w:bottom w:val="single" w:sz="4" w:space="0" w:color="000000"/>
              <w:right w:val="single" w:sz="4" w:space="0" w:color="000000"/>
            </w:tcBorders>
            <w:shd w:val="clear" w:color="auto" w:fill="auto"/>
            <w:vAlign w:val="center"/>
            <w:hideMark/>
          </w:tcPr>
          <w:p w14:paraId="2B83ECC7"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2</w:t>
            </w:r>
          </w:p>
        </w:tc>
        <w:tc>
          <w:tcPr>
            <w:tcW w:w="2033" w:type="dxa"/>
            <w:tcBorders>
              <w:top w:val="nil"/>
              <w:left w:val="nil"/>
              <w:bottom w:val="single" w:sz="4" w:space="0" w:color="000000"/>
              <w:right w:val="single" w:sz="4" w:space="0" w:color="000000"/>
            </w:tcBorders>
            <w:shd w:val="clear" w:color="auto" w:fill="auto"/>
            <w:vAlign w:val="center"/>
            <w:hideMark/>
          </w:tcPr>
          <w:p w14:paraId="7F1F6475"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101/11/26</w:t>
            </w:r>
          </w:p>
        </w:tc>
      </w:tr>
      <w:tr w:rsidR="00D95EA7" w:rsidRPr="003C446B" w14:paraId="471E33A5" w14:textId="77777777" w:rsidTr="00064239">
        <w:trPr>
          <w:trHeight w:val="356"/>
        </w:trPr>
        <w:tc>
          <w:tcPr>
            <w:tcW w:w="737" w:type="dxa"/>
            <w:tcBorders>
              <w:top w:val="nil"/>
              <w:left w:val="single" w:sz="4" w:space="0" w:color="000000"/>
              <w:bottom w:val="single" w:sz="4" w:space="0" w:color="000000"/>
              <w:right w:val="single" w:sz="4" w:space="0" w:color="000000"/>
            </w:tcBorders>
            <w:shd w:val="clear" w:color="auto" w:fill="auto"/>
            <w:vAlign w:val="center"/>
            <w:hideMark/>
          </w:tcPr>
          <w:p w14:paraId="15422501"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2</w:t>
            </w:r>
          </w:p>
        </w:tc>
        <w:tc>
          <w:tcPr>
            <w:tcW w:w="1559" w:type="dxa"/>
            <w:vMerge w:val="restart"/>
            <w:tcBorders>
              <w:top w:val="nil"/>
              <w:left w:val="single" w:sz="4" w:space="0" w:color="000000"/>
              <w:bottom w:val="single" w:sz="4" w:space="0" w:color="000000"/>
              <w:right w:val="single" w:sz="4" w:space="0" w:color="000000"/>
            </w:tcBorders>
            <w:shd w:val="clear" w:color="auto" w:fill="auto"/>
            <w:vAlign w:val="center"/>
            <w:hideMark/>
          </w:tcPr>
          <w:p w14:paraId="25925A47"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廢棄物清理法</w:t>
            </w:r>
          </w:p>
        </w:tc>
        <w:tc>
          <w:tcPr>
            <w:tcW w:w="1134" w:type="dxa"/>
            <w:tcBorders>
              <w:top w:val="nil"/>
              <w:left w:val="nil"/>
              <w:bottom w:val="single" w:sz="4" w:space="0" w:color="000000"/>
              <w:right w:val="single" w:sz="4" w:space="0" w:color="000000"/>
            </w:tcBorders>
            <w:shd w:val="clear" w:color="auto" w:fill="auto"/>
            <w:vAlign w:val="center"/>
            <w:hideMark/>
          </w:tcPr>
          <w:p w14:paraId="7A9E1122"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w:t>
            </w:r>
          </w:p>
        </w:tc>
        <w:tc>
          <w:tcPr>
            <w:tcW w:w="2033" w:type="dxa"/>
            <w:tcBorders>
              <w:top w:val="nil"/>
              <w:left w:val="nil"/>
              <w:bottom w:val="single" w:sz="4" w:space="0" w:color="000000"/>
              <w:right w:val="single" w:sz="4" w:space="0" w:color="000000"/>
            </w:tcBorders>
            <w:shd w:val="clear" w:color="auto" w:fill="auto"/>
            <w:vAlign w:val="center"/>
            <w:hideMark/>
          </w:tcPr>
          <w:p w14:paraId="1D044029"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101/11/30</w:t>
            </w:r>
          </w:p>
        </w:tc>
      </w:tr>
      <w:tr w:rsidR="00D95EA7" w:rsidRPr="003C446B" w14:paraId="5D5DD4CA" w14:textId="77777777" w:rsidTr="00064239">
        <w:trPr>
          <w:trHeight w:val="356"/>
        </w:trPr>
        <w:tc>
          <w:tcPr>
            <w:tcW w:w="737" w:type="dxa"/>
            <w:tcBorders>
              <w:top w:val="nil"/>
              <w:left w:val="single" w:sz="4" w:space="0" w:color="000000"/>
              <w:bottom w:val="single" w:sz="4" w:space="0" w:color="000000"/>
              <w:right w:val="single" w:sz="4" w:space="0" w:color="000000"/>
            </w:tcBorders>
            <w:shd w:val="clear" w:color="auto" w:fill="auto"/>
            <w:vAlign w:val="center"/>
            <w:hideMark/>
          </w:tcPr>
          <w:p w14:paraId="6CB0171B"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3</w:t>
            </w:r>
          </w:p>
        </w:tc>
        <w:tc>
          <w:tcPr>
            <w:tcW w:w="1559" w:type="dxa"/>
            <w:vMerge/>
            <w:tcBorders>
              <w:top w:val="nil"/>
              <w:left w:val="single" w:sz="4" w:space="0" w:color="000000"/>
              <w:bottom w:val="single" w:sz="4" w:space="0" w:color="000000"/>
              <w:right w:val="single" w:sz="4" w:space="0" w:color="000000"/>
            </w:tcBorders>
            <w:vAlign w:val="center"/>
            <w:hideMark/>
          </w:tcPr>
          <w:p w14:paraId="3A7362AA" w14:textId="77777777" w:rsidR="00D95EA7" w:rsidRPr="00647DA2" w:rsidRDefault="00D95EA7" w:rsidP="00D95EA7">
            <w:pPr>
              <w:widowControl/>
              <w:rPr>
                <w:rFonts w:ascii="標楷體" w:eastAsia="標楷體" w:hAnsi="標楷體" w:cs="新細明體"/>
                <w:color w:val="000000" w:themeColor="text1"/>
                <w:kern w:val="0"/>
                <w:sz w:val="20"/>
                <w:szCs w:val="20"/>
              </w:rPr>
            </w:pPr>
          </w:p>
        </w:tc>
        <w:tc>
          <w:tcPr>
            <w:tcW w:w="1134" w:type="dxa"/>
            <w:tcBorders>
              <w:top w:val="nil"/>
              <w:left w:val="nil"/>
              <w:bottom w:val="single" w:sz="4" w:space="0" w:color="000000"/>
              <w:right w:val="single" w:sz="4" w:space="0" w:color="000000"/>
            </w:tcBorders>
            <w:shd w:val="clear" w:color="auto" w:fill="auto"/>
            <w:vAlign w:val="center"/>
            <w:hideMark/>
          </w:tcPr>
          <w:p w14:paraId="779CF756"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4</w:t>
            </w:r>
          </w:p>
        </w:tc>
        <w:tc>
          <w:tcPr>
            <w:tcW w:w="2033" w:type="dxa"/>
            <w:tcBorders>
              <w:top w:val="nil"/>
              <w:left w:val="nil"/>
              <w:bottom w:val="single" w:sz="4" w:space="0" w:color="000000"/>
              <w:right w:val="single" w:sz="4" w:space="0" w:color="000000"/>
            </w:tcBorders>
            <w:shd w:val="clear" w:color="auto" w:fill="auto"/>
            <w:vAlign w:val="center"/>
            <w:hideMark/>
          </w:tcPr>
          <w:p w14:paraId="5BC98771"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101/12/18</w:t>
            </w:r>
          </w:p>
        </w:tc>
      </w:tr>
      <w:tr w:rsidR="00D95EA7" w:rsidRPr="003C446B" w14:paraId="70DE1BD9" w14:textId="77777777" w:rsidTr="00064239">
        <w:trPr>
          <w:trHeight w:val="356"/>
        </w:trPr>
        <w:tc>
          <w:tcPr>
            <w:tcW w:w="737" w:type="dxa"/>
            <w:tcBorders>
              <w:top w:val="nil"/>
              <w:left w:val="single" w:sz="4" w:space="0" w:color="000000"/>
              <w:bottom w:val="single" w:sz="4" w:space="0" w:color="000000"/>
              <w:right w:val="single" w:sz="4" w:space="0" w:color="000000"/>
            </w:tcBorders>
            <w:shd w:val="clear" w:color="auto" w:fill="auto"/>
            <w:vAlign w:val="center"/>
            <w:hideMark/>
          </w:tcPr>
          <w:p w14:paraId="73B921F2"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4</w:t>
            </w:r>
          </w:p>
        </w:tc>
        <w:tc>
          <w:tcPr>
            <w:tcW w:w="1559" w:type="dxa"/>
            <w:vMerge/>
            <w:tcBorders>
              <w:top w:val="nil"/>
              <w:left w:val="single" w:sz="4" w:space="0" w:color="000000"/>
              <w:bottom w:val="single" w:sz="4" w:space="0" w:color="000000"/>
              <w:right w:val="single" w:sz="4" w:space="0" w:color="000000"/>
            </w:tcBorders>
            <w:vAlign w:val="center"/>
            <w:hideMark/>
          </w:tcPr>
          <w:p w14:paraId="20583594" w14:textId="77777777" w:rsidR="00D95EA7" w:rsidRPr="00647DA2" w:rsidRDefault="00D95EA7" w:rsidP="00D95EA7">
            <w:pPr>
              <w:widowControl/>
              <w:rPr>
                <w:rFonts w:ascii="標楷體" w:eastAsia="標楷體" w:hAnsi="標楷體" w:cs="新細明體"/>
                <w:color w:val="000000" w:themeColor="text1"/>
                <w:kern w:val="0"/>
                <w:sz w:val="20"/>
                <w:szCs w:val="20"/>
              </w:rPr>
            </w:pPr>
          </w:p>
        </w:tc>
        <w:tc>
          <w:tcPr>
            <w:tcW w:w="1134" w:type="dxa"/>
            <w:tcBorders>
              <w:top w:val="nil"/>
              <w:left w:val="nil"/>
              <w:bottom w:val="single" w:sz="4" w:space="0" w:color="000000"/>
              <w:right w:val="single" w:sz="4" w:space="0" w:color="000000"/>
            </w:tcBorders>
            <w:shd w:val="clear" w:color="auto" w:fill="auto"/>
            <w:vAlign w:val="center"/>
            <w:hideMark/>
          </w:tcPr>
          <w:p w14:paraId="730C418F"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4</w:t>
            </w:r>
          </w:p>
        </w:tc>
        <w:tc>
          <w:tcPr>
            <w:tcW w:w="2033" w:type="dxa"/>
            <w:tcBorders>
              <w:top w:val="nil"/>
              <w:left w:val="nil"/>
              <w:bottom w:val="single" w:sz="4" w:space="0" w:color="000000"/>
              <w:right w:val="single" w:sz="4" w:space="0" w:color="000000"/>
            </w:tcBorders>
            <w:shd w:val="clear" w:color="auto" w:fill="auto"/>
            <w:vAlign w:val="center"/>
            <w:hideMark/>
          </w:tcPr>
          <w:p w14:paraId="383C0023"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102/1/14</w:t>
            </w:r>
          </w:p>
        </w:tc>
      </w:tr>
      <w:tr w:rsidR="00D95EA7" w:rsidRPr="003C446B" w14:paraId="2BB6D87F" w14:textId="77777777" w:rsidTr="00064239">
        <w:trPr>
          <w:trHeight w:val="356"/>
        </w:trPr>
        <w:tc>
          <w:tcPr>
            <w:tcW w:w="737" w:type="dxa"/>
            <w:tcBorders>
              <w:top w:val="nil"/>
              <w:left w:val="single" w:sz="4" w:space="0" w:color="000000"/>
              <w:bottom w:val="single" w:sz="4" w:space="0" w:color="000000"/>
              <w:right w:val="single" w:sz="4" w:space="0" w:color="000000"/>
            </w:tcBorders>
            <w:shd w:val="clear" w:color="auto" w:fill="auto"/>
            <w:vAlign w:val="center"/>
            <w:hideMark/>
          </w:tcPr>
          <w:p w14:paraId="13DF4B92"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5</w:t>
            </w:r>
          </w:p>
        </w:tc>
        <w:tc>
          <w:tcPr>
            <w:tcW w:w="1559" w:type="dxa"/>
            <w:vMerge/>
            <w:tcBorders>
              <w:top w:val="nil"/>
              <w:left w:val="single" w:sz="4" w:space="0" w:color="000000"/>
              <w:bottom w:val="single" w:sz="4" w:space="0" w:color="000000"/>
              <w:right w:val="single" w:sz="4" w:space="0" w:color="000000"/>
            </w:tcBorders>
            <w:vAlign w:val="center"/>
            <w:hideMark/>
          </w:tcPr>
          <w:p w14:paraId="7862DDB4" w14:textId="77777777" w:rsidR="00D95EA7" w:rsidRPr="00647DA2" w:rsidRDefault="00D95EA7" w:rsidP="00D95EA7">
            <w:pPr>
              <w:widowControl/>
              <w:rPr>
                <w:rFonts w:ascii="標楷體" w:eastAsia="標楷體" w:hAnsi="標楷體" w:cs="新細明體"/>
                <w:color w:val="000000" w:themeColor="text1"/>
                <w:kern w:val="0"/>
                <w:sz w:val="20"/>
                <w:szCs w:val="20"/>
              </w:rPr>
            </w:pPr>
          </w:p>
        </w:tc>
        <w:tc>
          <w:tcPr>
            <w:tcW w:w="1134" w:type="dxa"/>
            <w:tcBorders>
              <w:top w:val="nil"/>
              <w:left w:val="nil"/>
              <w:bottom w:val="single" w:sz="4" w:space="0" w:color="000000"/>
              <w:right w:val="single" w:sz="4" w:space="0" w:color="000000"/>
            </w:tcBorders>
            <w:shd w:val="clear" w:color="auto" w:fill="auto"/>
            <w:vAlign w:val="center"/>
            <w:hideMark/>
          </w:tcPr>
          <w:p w14:paraId="03E02F0A"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4</w:t>
            </w:r>
          </w:p>
        </w:tc>
        <w:tc>
          <w:tcPr>
            <w:tcW w:w="2033" w:type="dxa"/>
            <w:tcBorders>
              <w:top w:val="nil"/>
              <w:left w:val="nil"/>
              <w:bottom w:val="single" w:sz="4" w:space="0" w:color="000000"/>
              <w:right w:val="single" w:sz="4" w:space="0" w:color="000000"/>
            </w:tcBorders>
            <w:shd w:val="clear" w:color="auto" w:fill="auto"/>
            <w:vAlign w:val="center"/>
            <w:hideMark/>
          </w:tcPr>
          <w:p w14:paraId="4A7954CB"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102/1/15</w:t>
            </w:r>
          </w:p>
        </w:tc>
      </w:tr>
      <w:tr w:rsidR="00D95EA7" w:rsidRPr="003C446B" w14:paraId="7310BF40" w14:textId="77777777" w:rsidTr="00064239">
        <w:trPr>
          <w:trHeight w:val="356"/>
        </w:trPr>
        <w:tc>
          <w:tcPr>
            <w:tcW w:w="737" w:type="dxa"/>
            <w:tcBorders>
              <w:top w:val="nil"/>
              <w:left w:val="single" w:sz="4" w:space="0" w:color="000000"/>
              <w:bottom w:val="single" w:sz="4" w:space="0" w:color="000000"/>
              <w:right w:val="single" w:sz="4" w:space="0" w:color="000000"/>
            </w:tcBorders>
            <w:shd w:val="clear" w:color="auto" w:fill="auto"/>
            <w:vAlign w:val="center"/>
            <w:hideMark/>
          </w:tcPr>
          <w:p w14:paraId="209C576E"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6</w:t>
            </w:r>
          </w:p>
        </w:tc>
        <w:tc>
          <w:tcPr>
            <w:tcW w:w="1559" w:type="dxa"/>
            <w:vMerge/>
            <w:tcBorders>
              <w:top w:val="nil"/>
              <w:left w:val="single" w:sz="4" w:space="0" w:color="000000"/>
              <w:bottom w:val="single" w:sz="4" w:space="0" w:color="000000"/>
              <w:right w:val="single" w:sz="4" w:space="0" w:color="000000"/>
            </w:tcBorders>
            <w:vAlign w:val="center"/>
            <w:hideMark/>
          </w:tcPr>
          <w:p w14:paraId="28D2E1E4" w14:textId="77777777" w:rsidR="00D95EA7" w:rsidRPr="00647DA2" w:rsidRDefault="00D95EA7" w:rsidP="00D95EA7">
            <w:pPr>
              <w:widowControl/>
              <w:rPr>
                <w:rFonts w:ascii="標楷體" w:eastAsia="標楷體" w:hAnsi="標楷體" w:cs="新細明體"/>
                <w:color w:val="000000" w:themeColor="text1"/>
                <w:kern w:val="0"/>
                <w:sz w:val="20"/>
                <w:szCs w:val="20"/>
              </w:rPr>
            </w:pPr>
          </w:p>
        </w:tc>
        <w:tc>
          <w:tcPr>
            <w:tcW w:w="1134" w:type="dxa"/>
            <w:tcBorders>
              <w:top w:val="nil"/>
              <w:left w:val="nil"/>
              <w:bottom w:val="single" w:sz="4" w:space="0" w:color="000000"/>
              <w:right w:val="single" w:sz="4" w:space="0" w:color="000000"/>
            </w:tcBorders>
            <w:shd w:val="clear" w:color="auto" w:fill="auto"/>
            <w:vAlign w:val="center"/>
            <w:hideMark/>
          </w:tcPr>
          <w:p w14:paraId="3D30B3E1"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8</w:t>
            </w:r>
          </w:p>
        </w:tc>
        <w:tc>
          <w:tcPr>
            <w:tcW w:w="2033" w:type="dxa"/>
            <w:tcBorders>
              <w:top w:val="nil"/>
              <w:left w:val="nil"/>
              <w:bottom w:val="single" w:sz="4" w:space="0" w:color="000000"/>
              <w:right w:val="single" w:sz="4" w:space="0" w:color="000000"/>
            </w:tcBorders>
            <w:shd w:val="clear" w:color="auto" w:fill="auto"/>
            <w:vAlign w:val="center"/>
            <w:hideMark/>
          </w:tcPr>
          <w:p w14:paraId="1071A698"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102/2/25</w:t>
            </w:r>
          </w:p>
        </w:tc>
      </w:tr>
      <w:tr w:rsidR="00D95EA7" w:rsidRPr="003C446B" w14:paraId="2FEFA296" w14:textId="77777777" w:rsidTr="00064239">
        <w:trPr>
          <w:trHeight w:val="356"/>
        </w:trPr>
        <w:tc>
          <w:tcPr>
            <w:tcW w:w="737" w:type="dxa"/>
            <w:tcBorders>
              <w:top w:val="nil"/>
              <w:left w:val="single" w:sz="4" w:space="0" w:color="000000"/>
              <w:bottom w:val="single" w:sz="4" w:space="0" w:color="000000"/>
              <w:right w:val="single" w:sz="4" w:space="0" w:color="000000"/>
            </w:tcBorders>
            <w:shd w:val="clear" w:color="auto" w:fill="auto"/>
            <w:vAlign w:val="center"/>
            <w:hideMark/>
          </w:tcPr>
          <w:p w14:paraId="6485F6A1"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7</w:t>
            </w:r>
          </w:p>
        </w:tc>
        <w:tc>
          <w:tcPr>
            <w:tcW w:w="1559" w:type="dxa"/>
            <w:vMerge/>
            <w:tcBorders>
              <w:top w:val="nil"/>
              <w:left w:val="single" w:sz="4" w:space="0" w:color="000000"/>
              <w:bottom w:val="single" w:sz="4" w:space="0" w:color="000000"/>
              <w:right w:val="single" w:sz="4" w:space="0" w:color="000000"/>
            </w:tcBorders>
            <w:vAlign w:val="center"/>
            <w:hideMark/>
          </w:tcPr>
          <w:p w14:paraId="02536C6A" w14:textId="77777777" w:rsidR="00D95EA7" w:rsidRPr="00647DA2" w:rsidRDefault="00D95EA7" w:rsidP="00D95EA7">
            <w:pPr>
              <w:widowControl/>
              <w:rPr>
                <w:rFonts w:ascii="標楷體" w:eastAsia="標楷體" w:hAnsi="標楷體" w:cs="新細明體"/>
                <w:color w:val="000000" w:themeColor="text1"/>
                <w:kern w:val="0"/>
                <w:sz w:val="20"/>
                <w:szCs w:val="20"/>
              </w:rPr>
            </w:pPr>
          </w:p>
        </w:tc>
        <w:tc>
          <w:tcPr>
            <w:tcW w:w="1134" w:type="dxa"/>
            <w:tcBorders>
              <w:top w:val="nil"/>
              <w:left w:val="nil"/>
              <w:bottom w:val="single" w:sz="4" w:space="0" w:color="000000"/>
              <w:right w:val="single" w:sz="4" w:space="0" w:color="000000"/>
            </w:tcBorders>
            <w:shd w:val="clear" w:color="auto" w:fill="auto"/>
            <w:vAlign w:val="center"/>
            <w:hideMark/>
          </w:tcPr>
          <w:p w14:paraId="5572BD87"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4</w:t>
            </w:r>
          </w:p>
        </w:tc>
        <w:tc>
          <w:tcPr>
            <w:tcW w:w="2033" w:type="dxa"/>
            <w:tcBorders>
              <w:top w:val="nil"/>
              <w:left w:val="nil"/>
              <w:bottom w:val="single" w:sz="4" w:space="0" w:color="000000"/>
              <w:right w:val="single" w:sz="4" w:space="0" w:color="000000"/>
            </w:tcBorders>
            <w:shd w:val="clear" w:color="auto" w:fill="auto"/>
            <w:vAlign w:val="center"/>
            <w:hideMark/>
          </w:tcPr>
          <w:p w14:paraId="2DDDC587"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102/3/04</w:t>
            </w:r>
          </w:p>
        </w:tc>
      </w:tr>
      <w:tr w:rsidR="00D95EA7" w:rsidRPr="003C446B" w14:paraId="6C12FF58" w14:textId="77777777" w:rsidTr="00064239">
        <w:trPr>
          <w:trHeight w:val="356"/>
        </w:trPr>
        <w:tc>
          <w:tcPr>
            <w:tcW w:w="737" w:type="dxa"/>
            <w:tcBorders>
              <w:top w:val="nil"/>
              <w:left w:val="single" w:sz="4" w:space="0" w:color="000000"/>
              <w:bottom w:val="single" w:sz="4" w:space="0" w:color="000000"/>
              <w:right w:val="single" w:sz="4" w:space="0" w:color="000000"/>
            </w:tcBorders>
            <w:shd w:val="clear" w:color="auto" w:fill="auto"/>
            <w:vAlign w:val="center"/>
            <w:hideMark/>
          </w:tcPr>
          <w:p w14:paraId="173D2677"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8</w:t>
            </w:r>
          </w:p>
        </w:tc>
        <w:tc>
          <w:tcPr>
            <w:tcW w:w="1559" w:type="dxa"/>
            <w:vMerge/>
            <w:tcBorders>
              <w:top w:val="nil"/>
              <w:left w:val="single" w:sz="4" w:space="0" w:color="000000"/>
              <w:bottom w:val="single" w:sz="4" w:space="0" w:color="000000"/>
              <w:right w:val="single" w:sz="4" w:space="0" w:color="000000"/>
            </w:tcBorders>
            <w:vAlign w:val="center"/>
            <w:hideMark/>
          </w:tcPr>
          <w:p w14:paraId="1FF97222" w14:textId="77777777" w:rsidR="00D95EA7" w:rsidRPr="00647DA2" w:rsidRDefault="00D95EA7" w:rsidP="00D95EA7">
            <w:pPr>
              <w:widowControl/>
              <w:rPr>
                <w:rFonts w:ascii="標楷體" w:eastAsia="標楷體" w:hAnsi="標楷體" w:cs="新細明體"/>
                <w:color w:val="000000" w:themeColor="text1"/>
                <w:kern w:val="0"/>
                <w:sz w:val="20"/>
                <w:szCs w:val="20"/>
              </w:rPr>
            </w:pPr>
          </w:p>
        </w:tc>
        <w:tc>
          <w:tcPr>
            <w:tcW w:w="1134" w:type="dxa"/>
            <w:tcBorders>
              <w:top w:val="nil"/>
              <w:left w:val="nil"/>
              <w:bottom w:val="single" w:sz="4" w:space="0" w:color="000000"/>
              <w:right w:val="single" w:sz="4" w:space="0" w:color="000000"/>
            </w:tcBorders>
            <w:shd w:val="clear" w:color="auto" w:fill="auto"/>
            <w:vAlign w:val="center"/>
            <w:hideMark/>
          </w:tcPr>
          <w:p w14:paraId="3F9C4018"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8</w:t>
            </w:r>
          </w:p>
        </w:tc>
        <w:tc>
          <w:tcPr>
            <w:tcW w:w="2033" w:type="dxa"/>
            <w:tcBorders>
              <w:top w:val="nil"/>
              <w:left w:val="nil"/>
              <w:bottom w:val="single" w:sz="4" w:space="0" w:color="000000"/>
              <w:right w:val="single" w:sz="4" w:space="0" w:color="000000"/>
            </w:tcBorders>
            <w:shd w:val="clear" w:color="auto" w:fill="auto"/>
            <w:vAlign w:val="center"/>
            <w:hideMark/>
          </w:tcPr>
          <w:p w14:paraId="6853A5F8"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102/3/31</w:t>
            </w:r>
          </w:p>
        </w:tc>
      </w:tr>
      <w:tr w:rsidR="00D95EA7" w:rsidRPr="003C446B" w14:paraId="530CDE77" w14:textId="77777777" w:rsidTr="00064239">
        <w:trPr>
          <w:trHeight w:val="356"/>
        </w:trPr>
        <w:tc>
          <w:tcPr>
            <w:tcW w:w="737" w:type="dxa"/>
            <w:tcBorders>
              <w:top w:val="nil"/>
              <w:left w:val="single" w:sz="4" w:space="0" w:color="000000"/>
              <w:bottom w:val="single" w:sz="4" w:space="0" w:color="000000"/>
              <w:right w:val="single" w:sz="4" w:space="0" w:color="000000"/>
            </w:tcBorders>
            <w:shd w:val="clear" w:color="auto" w:fill="auto"/>
            <w:vAlign w:val="center"/>
            <w:hideMark/>
          </w:tcPr>
          <w:p w14:paraId="2FDAD485"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9</w:t>
            </w:r>
          </w:p>
        </w:tc>
        <w:tc>
          <w:tcPr>
            <w:tcW w:w="1559" w:type="dxa"/>
            <w:vMerge/>
            <w:tcBorders>
              <w:top w:val="nil"/>
              <w:left w:val="single" w:sz="4" w:space="0" w:color="000000"/>
              <w:bottom w:val="single" w:sz="4" w:space="0" w:color="000000"/>
              <w:right w:val="single" w:sz="4" w:space="0" w:color="000000"/>
            </w:tcBorders>
            <w:vAlign w:val="center"/>
            <w:hideMark/>
          </w:tcPr>
          <w:p w14:paraId="7917CE66" w14:textId="77777777" w:rsidR="00D95EA7" w:rsidRPr="00647DA2" w:rsidRDefault="00D95EA7" w:rsidP="00D95EA7">
            <w:pPr>
              <w:widowControl/>
              <w:rPr>
                <w:rFonts w:ascii="標楷體" w:eastAsia="標楷體" w:hAnsi="標楷體" w:cs="新細明體"/>
                <w:color w:val="000000" w:themeColor="text1"/>
                <w:kern w:val="0"/>
                <w:sz w:val="20"/>
                <w:szCs w:val="20"/>
              </w:rPr>
            </w:pPr>
          </w:p>
        </w:tc>
        <w:tc>
          <w:tcPr>
            <w:tcW w:w="1134" w:type="dxa"/>
            <w:tcBorders>
              <w:top w:val="nil"/>
              <w:left w:val="nil"/>
              <w:bottom w:val="single" w:sz="4" w:space="0" w:color="000000"/>
              <w:right w:val="single" w:sz="4" w:space="0" w:color="000000"/>
            </w:tcBorders>
            <w:shd w:val="clear" w:color="auto" w:fill="auto"/>
            <w:vAlign w:val="center"/>
            <w:hideMark/>
          </w:tcPr>
          <w:p w14:paraId="21562853"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4</w:t>
            </w:r>
          </w:p>
        </w:tc>
        <w:tc>
          <w:tcPr>
            <w:tcW w:w="2033" w:type="dxa"/>
            <w:tcBorders>
              <w:top w:val="nil"/>
              <w:left w:val="nil"/>
              <w:bottom w:val="single" w:sz="4" w:space="0" w:color="000000"/>
              <w:right w:val="single" w:sz="4" w:space="0" w:color="000000"/>
            </w:tcBorders>
            <w:shd w:val="clear" w:color="auto" w:fill="auto"/>
            <w:vAlign w:val="center"/>
            <w:hideMark/>
          </w:tcPr>
          <w:p w14:paraId="0155C901"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102/3/31</w:t>
            </w:r>
          </w:p>
        </w:tc>
      </w:tr>
      <w:tr w:rsidR="00D95EA7" w:rsidRPr="003C446B" w14:paraId="4FAAC68A" w14:textId="77777777" w:rsidTr="00064239">
        <w:trPr>
          <w:trHeight w:val="356"/>
        </w:trPr>
        <w:tc>
          <w:tcPr>
            <w:tcW w:w="737" w:type="dxa"/>
            <w:tcBorders>
              <w:top w:val="nil"/>
              <w:left w:val="single" w:sz="4" w:space="0" w:color="000000"/>
              <w:bottom w:val="single" w:sz="4" w:space="0" w:color="000000"/>
              <w:right w:val="single" w:sz="4" w:space="0" w:color="000000"/>
            </w:tcBorders>
            <w:shd w:val="clear" w:color="auto" w:fill="auto"/>
            <w:vAlign w:val="center"/>
            <w:hideMark/>
          </w:tcPr>
          <w:p w14:paraId="2FBF506D"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10</w:t>
            </w:r>
          </w:p>
        </w:tc>
        <w:tc>
          <w:tcPr>
            <w:tcW w:w="1559" w:type="dxa"/>
            <w:vMerge/>
            <w:tcBorders>
              <w:top w:val="nil"/>
              <w:left w:val="single" w:sz="4" w:space="0" w:color="000000"/>
              <w:bottom w:val="single" w:sz="4" w:space="0" w:color="000000"/>
              <w:right w:val="single" w:sz="4" w:space="0" w:color="000000"/>
            </w:tcBorders>
            <w:vAlign w:val="center"/>
            <w:hideMark/>
          </w:tcPr>
          <w:p w14:paraId="597D38B1" w14:textId="77777777" w:rsidR="00D95EA7" w:rsidRPr="00647DA2" w:rsidRDefault="00D95EA7" w:rsidP="00D95EA7">
            <w:pPr>
              <w:widowControl/>
              <w:rPr>
                <w:rFonts w:ascii="標楷體" w:eastAsia="標楷體" w:hAnsi="標楷體" w:cs="新細明體"/>
                <w:color w:val="000000" w:themeColor="text1"/>
                <w:kern w:val="0"/>
                <w:sz w:val="20"/>
                <w:szCs w:val="20"/>
              </w:rPr>
            </w:pPr>
          </w:p>
        </w:tc>
        <w:tc>
          <w:tcPr>
            <w:tcW w:w="1134" w:type="dxa"/>
            <w:tcBorders>
              <w:top w:val="nil"/>
              <w:left w:val="nil"/>
              <w:bottom w:val="single" w:sz="4" w:space="0" w:color="000000"/>
              <w:right w:val="single" w:sz="4" w:space="0" w:color="000000"/>
            </w:tcBorders>
            <w:shd w:val="clear" w:color="auto" w:fill="auto"/>
            <w:vAlign w:val="center"/>
            <w:hideMark/>
          </w:tcPr>
          <w:p w14:paraId="33F4C900"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4</w:t>
            </w:r>
          </w:p>
        </w:tc>
        <w:tc>
          <w:tcPr>
            <w:tcW w:w="2033" w:type="dxa"/>
            <w:tcBorders>
              <w:top w:val="nil"/>
              <w:left w:val="nil"/>
              <w:bottom w:val="single" w:sz="4" w:space="0" w:color="000000"/>
              <w:right w:val="single" w:sz="4" w:space="0" w:color="000000"/>
            </w:tcBorders>
            <w:shd w:val="clear" w:color="auto" w:fill="auto"/>
            <w:vAlign w:val="center"/>
            <w:hideMark/>
          </w:tcPr>
          <w:p w14:paraId="50CFD1A7"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102/5/05</w:t>
            </w:r>
          </w:p>
        </w:tc>
      </w:tr>
      <w:tr w:rsidR="00D95EA7" w:rsidRPr="003C446B" w14:paraId="709D600E" w14:textId="77777777" w:rsidTr="00064239">
        <w:trPr>
          <w:trHeight w:val="356"/>
        </w:trPr>
        <w:tc>
          <w:tcPr>
            <w:tcW w:w="737" w:type="dxa"/>
            <w:tcBorders>
              <w:top w:val="nil"/>
              <w:left w:val="single" w:sz="4" w:space="0" w:color="000000"/>
              <w:bottom w:val="single" w:sz="4" w:space="0" w:color="000000"/>
              <w:right w:val="single" w:sz="4" w:space="0" w:color="000000"/>
            </w:tcBorders>
            <w:shd w:val="clear" w:color="auto" w:fill="auto"/>
            <w:vAlign w:val="center"/>
            <w:hideMark/>
          </w:tcPr>
          <w:p w14:paraId="658F71EC"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11</w:t>
            </w:r>
          </w:p>
        </w:tc>
        <w:tc>
          <w:tcPr>
            <w:tcW w:w="1559" w:type="dxa"/>
            <w:vMerge/>
            <w:tcBorders>
              <w:top w:val="nil"/>
              <w:left w:val="single" w:sz="4" w:space="0" w:color="000000"/>
              <w:bottom w:val="single" w:sz="4" w:space="0" w:color="000000"/>
              <w:right w:val="single" w:sz="4" w:space="0" w:color="000000"/>
            </w:tcBorders>
            <w:vAlign w:val="center"/>
            <w:hideMark/>
          </w:tcPr>
          <w:p w14:paraId="4B126A1D" w14:textId="77777777" w:rsidR="00D95EA7" w:rsidRPr="00647DA2" w:rsidRDefault="00D95EA7" w:rsidP="00D95EA7">
            <w:pPr>
              <w:widowControl/>
              <w:rPr>
                <w:rFonts w:ascii="標楷體" w:eastAsia="標楷體" w:hAnsi="標楷體" w:cs="新細明體"/>
                <w:color w:val="000000" w:themeColor="text1"/>
                <w:kern w:val="0"/>
                <w:sz w:val="20"/>
                <w:szCs w:val="20"/>
              </w:rPr>
            </w:pPr>
          </w:p>
        </w:tc>
        <w:tc>
          <w:tcPr>
            <w:tcW w:w="1134" w:type="dxa"/>
            <w:tcBorders>
              <w:top w:val="nil"/>
              <w:left w:val="nil"/>
              <w:bottom w:val="single" w:sz="4" w:space="0" w:color="000000"/>
              <w:right w:val="single" w:sz="4" w:space="0" w:color="000000"/>
            </w:tcBorders>
            <w:shd w:val="clear" w:color="auto" w:fill="auto"/>
            <w:vAlign w:val="center"/>
            <w:hideMark/>
          </w:tcPr>
          <w:p w14:paraId="1C7DAC49"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8</w:t>
            </w:r>
          </w:p>
        </w:tc>
        <w:tc>
          <w:tcPr>
            <w:tcW w:w="2033" w:type="dxa"/>
            <w:tcBorders>
              <w:top w:val="nil"/>
              <w:left w:val="nil"/>
              <w:bottom w:val="single" w:sz="4" w:space="0" w:color="000000"/>
              <w:right w:val="single" w:sz="4" w:space="0" w:color="000000"/>
            </w:tcBorders>
            <w:shd w:val="clear" w:color="auto" w:fill="auto"/>
            <w:vAlign w:val="center"/>
            <w:hideMark/>
          </w:tcPr>
          <w:p w14:paraId="1C472684"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102/6/09</w:t>
            </w:r>
          </w:p>
        </w:tc>
      </w:tr>
      <w:tr w:rsidR="00D95EA7" w:rsidRPr="003C446B" w14:paraId="604CA5A9" w14:textId="77777777" w:rsidTr="00064239">
        <w:trPr>
          <w:trHeight w:val="356"/>
        </w:trPr>
        <w:tc>
          <w:tcPr>
            <w:tcW w:w="737" w:type="dxa"/>
            <w:tcBorders>
              <w:top w:val="nil"/>
              <w:left w:val="single" w:sz="4" w:space="0" w:color="000000"/>
              <w:bottom w:val="single" w:sz="4" w:space="0" w:color="000000"/>
              <w:right w:val="single" w:sz="4" w:space="0" w:color="000000"/>
            </w:tcBorders>
            <w:shd w:val="clear" w:color="auto" w:fill="auto"/>
            <w:vAlign w:val="center"/>
            <w:hideMark/>
          </w:tcPr>
          <w:p w14:paraId="607AEB93"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12</w:t>
            </w:r>
          </w:p>
        </w:tc>
        <w:tc>
          <w:tcPr>
            <w:tcW w:w="1559" w:type="dxa"/>
            <w:vMerge/>
            <w:tcBorders>
              <w:top w:val="nil"/>
              <w:left w:val="single" w:sz="4" w:space="0" w:color="000000"/>
              <w:bottom w:val="single" w:sz="4" w:space="0" w:color="000000"/>
              <w:right w:val="single" w:sz="4" w:space="0" w:color="000000"/>
            </w:tcBorders>
            <w:vAlign w:val="center"/>
            <w:hideMark/>
          </w:tcPr>
          <w:p w14:paraId="66AC5538" w14:textId="77777777" w:rsidR="00D95EA7" w:rsidRPr="00647DA2" w:rsidRDefault="00D95EA7" w:rsidP="00D95EA7">
            <w:pPr>
              <w:widowControl/>
              <w:rPr>
                <w:rFonts w:ascii="標楷體" w:eastAsia="標楷體" w:hAnsi="標楷體" w:cs="新細明體"/>
                <w:color w:val="000000" w:themeColor="text1"/>
                <w:kern w:val="0"/>
                <w:sz w:val="20"/>
                <w:szCs w:val="20"/>
              </w:rPr>
            </w:pPr>
          </w:p>
        </w:tc>
        <w:tc>
          <w:tcPr>
            <w:tcW w:w="1134" w:type="dxa"/>
            <w:tcBorders>
              <w:top w:val="nil"/>
              <w:left w:val="nil"/>
              <w:bottom w:val="single" w:sz="4" w:space="0" w:color="000000"/>
              <w:right w:val="single" w:sz="4" w:space="0" w:color="000000"/>
            </w:tcBorders>
            <w:shd w:val="clear" w:color="auto" w:fill="auto"/>
            <w:vAlign w:val="center"/>
            <w:hideMark/>
          </w:tcPr>
          <w:p w14:paraId="7C4E37FB"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8</w:t>
            </w:r>
          </w:p>
        </w:tc>
        <w:tc>
          <w:tcPr>
            <w:tcW w:w="2033" w:type="dxa"/>
            <w:tcBorders>
              <w:top w:val="nil"/>
              <w:left w:val="nil"/>
              <w:bottom w:val="single" w:sz="4" w:space="0" w:color="000000"/>
              <w:right w:val="single" w:sz="4" w:space="0" w:color="000000"/>
            </w:tcBorders>
            <w:shd w:val="clear" w:color="auto" w:fill="auto"/>
            <w:vAlign w:val="center"/>
            <w:hideMark/>
          </w:tcPr>
          <w:p w14:paraId="5FC694F0"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102/7/02</w:t>
            </w:r>
          </w:p>
        </w:tc>
      </w:tr>
      <w:tr w:rsidR="00D95EA7" w:rsidRPr="003C446B" w14:paraId="0A6C5F7B" w14:textId="77777777" w:rsidTr="00064239">
        <w:trPr>
          <w:trHeight w:val="356"/>
        </w:trPr>
        <w:tc>
          <w:tcPr>
            <w:tcW w:w="737" w:type="dxa"/>
            <w:tcBorders>
              <w:top w:val="nil"/>
              <w:left w:val="single" w:sz="4" w:space="0" w:color="000000"/>
              <w:bottom w:val="single" w:sz="4" w:space="0" w:color="000000"/>
              <w:right w:val="single" w:sz="4" w:space="0" w:color="000000"/>
            </w:tcBorders>
            <w:shd w:val="clear" w:color="auto" w:fill="auto"/>
            <w:vAlign w:val="center"/>
            <w:hideMark/>
          </w:tcPr>
          <w:p w14:paraId="777C2280"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13</w:t>
            </w:r>
          </w:p>
        </w:tc>
        <w:tc>
          <w:tcPr>
            <w:tcW w:w="1559" w:type="dxa"/>
            <w:vMerge/>
            <w:tcBorders>
              <w:top w:val="nil"/>
              <w:left w:val="single" w:sz="4" w:space="0" w:color="000000"/>
              <w:bottom w:val="single" w:sz="4" w:space="0" w:color="000000"/>
              <w:right w:val="single" w:sz="4" w:space="0" w:color="000000"/>
            </w:tcBorders>
            <w:vAlign w:val="center"/>
            <w:hideMark/>
          </w:tcPr>
          <w:p w14:paraId="70448E18" w14:textId="77777777" w:rsidR="00D95EA7" w:rsidRPr="00647DA2" w:rsidRDefault="00D95EA7" w:rsidP="00D95EA7">
            <w:pPr>
              <w:widowControl/>
              <w:rPr>
                <w:rFonts w:ascii="標楷體" w:eastAsia="標楷體" w:hAnsi="標楷體" w:cs="新細明體"/>
                <w:color w:val="000000" w:themeColor="text1"/>
                <w:kern w:val="0"/>
                <w:sz w:val="20"/>
                <w:szCs w:val="20"/>
              </w:rPr>
            </w:pPr>
          </w:p>
        </w:tc>
        <w:tc>
          <w:tcPr>
            <w:tcW w:w="1134" w:type="dxa"/>
            <w:tcBorders>
              <w:top w:val="nil"/>
              <w:left w:val="nil"/>
              <w:bottom w:val="single" w:sz="4" w:space="0" w:color="000000"/>
              <w:right w:val="single" w:sz="4" w:space="0" w:color="000000"/>
            </w:tcBorders>
            <w:shd w:val="clear" w:color="auto" w:fill="auto"/>
            <w:vAlign w:val="center"/>
            <w:hideMark/>
          </w:tcPr>
          <w:p w14:paraId="110C29D4"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2</w:t>
            </w:r>
          </w:p>
        </w:tc>
        <w:tc>
          <w:tcPr>
            <w:tcW w:w="2033" w:type="dxa"/>
            <w:tcBorders>
              <w:top w:val="nil"/>
              <w:left w:val="nil"/>
              <w:bottom w:val="single" w:sz="4" w:space="0" w:color="000000"/>
              <w:right w:val="single" w:sz="4" w:space="0" w:color="000000"/>
            </w:tcBorders>
            <w:shd w:val="clear" w:color="auto" w:fill="auto"/>
            <w:vAlign w:val="center"/>
            <w:hideMark/>
          </w:tcPr>
          <w:p w14:paraId="1AAD6E47"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102/7/19</w:t>
            </w:r>
          </w:p>
        </w:tc>
      </w:tr>
      <w:tr w:rsidR="00D95EA7" w:rsidRPr="003C446B" w14:paraId="4F55AC26" w14:textId="77777777" w:rsidTr="00064239">
        <w:trPr>
          <w:trHeight w:val="356"/>
        </w:trPr>
        <w:tc>
          <w:tcPr>
            <w:tcW w:w="737" w:type="dxa"/>
            <w:tcBorders>
              <w:top w:val="nil"/>
              <w:left w:val="single" w:sz="4" w:space="0" w:color="000000"/>
              <w:bottom w:val="single" w:sz="4" w:space="0" w:color="000000"/>
              <w:right w:val="single" w:sz="4" w:space="0" w:color="000000"/>
            </w:tcBorders>
            <w:shd w:val="clear" w:color="auto" w:fill="auto"/>
            <w:vAlign w:val="center"/>
            <w:hideMark/>
          </w:tcPr>
          <w:p w14:paraId="7A97A24F"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14</w:t>
            </w:r>
          </w:p>
        </w:tc>
        <w:tc>
          <w:tcPr>
            <w:tcW w:w="1559" w:type="dxa"/>
            <w:vMerge/>
            <w:tcBorders>
              <w:top w:val="nil"/>
              <w:left w:val="single" w:sz="4" w:space="0" w:color="000000"/>
              <w:bottom w:val="single" w:sz="4" w:space="0" w:color="000000"/>
              <w:right w:val="single" w:sz="4" w:space="0" w:color="000000"/>
            </w:tcBorders>
            <w:vAlign w:val="center"/>
            <w:hideMark/>
          </w:tcPr>
          <w:p w14:paraId="263AAC7C" w14:textId="77777777" w:rsidR="00D95EA7" w:rsidRPr="00647DA2" w:rsidRDefault="00D95EA7" w:rsidP="00D95EA7">
            <w:pPr>
              <w:widowControl/>
              <w:rPr>
                <w:rFonts w:ascii="標楷體" w:eastAsia="標楷體" w:hAnsi="標楷體" w:cs="新細明體"/>
                <w:color w:val="000000" w:themeColor="text1"/>
                <w:kern w:val="0"/>
                <w:sz w:val="20"/>
                <w:szCs w:val="20"/>
              </w:rPr>
            </w:pPr>
          </w:p>
        </w:tc>
        <w:tc>
          <w:tcPr>
            <w:tcW w:w="1134" w:type="dxa"/>
            <w:tcBorders>
              <w:top w:val="nil"/>
              <w:left w:val="nil"/>
              <w:bottom w:val="single" w:sz="4" w:space="0" w:color="000000"/>
              <w:right w:val="single" w:sz="4" w:space="0" w:color="000000"/>
            </w:tcBorders>
            <w:shd w:val="clear" w:color="auto" w:fill="auto"/>
            <w:vAlign w:val="center"/>
            <w:hideMark/>
          </w:tcPr>
          <w:p w14:paraId="33F7C739"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2</w:t>
            </w:r>
          </w:p>
        </w:tc>
        <w:tc>
          <w:tcPr>
            <w:tcW w:w="2033" w:type="dxa"/>
            <w:tcBorders>
              <w:top w:val="nil"/>
              <w:left w:val="nil"/>
              <w:bottom w:val="single" w:sz="4" w:space="0" w:color="000000"/>
              <w:right w:val="single" w:sz="4" w:space="0" w:color="000000"/>
            </w:tcBorders>
            <w:shd w:val="clear" w:color="auto" w:fill="auto"/>
            <w:vAlign w:val="center"/>
            <w:hideMark/>
          </w:tcPr>
          <w:p w14:paraId="43A295B2"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102/7/19</w:t>
            </w:r>
          </w:p>
        </w:tc>
      </w:tr>
      <w:tr w:rsidR="00D95EA7" w:rsidRPr="003C446B" w14:paraId="5A1CF7A1" w14:textId="77777777" w:rsidTr="00064239">
        <w:trPr>
          <w:trHeight w:val="356"/>
        </w:trPr>
        <w:tc>
          <w:tcPr>
            <w:tcW w:w="737" w:type="dxa"/>
            <w:tcBorders>
              <w:top w:val="nil"/>
              <w:left w:val="single" w:sz="4" w:space="0" w:color="000000"/>
              <w:bottom w:val="single" w:sz="4" w:space="0" w:color="auto"/>
              <w:right w:val="single" w:sz="4" w:space="0" w:color="000000"/>
            </w:tcBorders>
            <w:shd w:val="clear" w:color="auto" w:fill="auto"/>
            <w:vAlign w:val="center"/>
            <w:hideMark/>
          </w:tcPr>
          <w:p w14:paraId="24BA0985"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15</w:t>
            </w:r>
          </w:p>
        </w:tc>
        <w:tc>
          <w:tcPr>
            <w:tcW w:w="1559" w:type="dxa"/>
            <w:vMerge/>
            <w:tcBorders>
              <w:top w:val="nil"/>
              <w:left w:val="single" w:sz="4" w:space="0" w:color="000000"/>
              <w:bottom w:val="single" w:sz="4" w:space="0" w:color="auto"/>
              <w:right w:val="single" w:sz="4" w:space="0" w:color="000000"/>
            </w:tcBorders>
            <w:vAlign w:val="center"/>
            <w:hideMark/>
          </w:tcPr>
          <w:p w14:paraId="100BF362" w14:textId="77777777" w:rsidR="00D95EA7" w:rsidRPr="00647DA2" w:rsidRDefault="00D95EA7" w:rsidP="00D95EA7">
            <w:pPr>
              <w:widowControl/>
              <w:rPr>
                <w:rFonts w:ascii="標楷體" w:eastAsia="標楷體" w:hAnsi="標楷體" w:cs="新細明體"/>
                <w:color w:val="000000" w:themeColor="text1"/>
                <w:kern w:val="0"/>
                <w:sz w:val="20"/>
                <w:szCs w:val="20"/>
              </w:rPr>
            </w:pPr>
          </w:p>
        </w:tc>
        <w:tc>
          <w:tcPr>
            <w:tcW w:w="1134" w:type="dxa"/>
            <w:tcBorders>
              <w:top w:val="nil"/>
              <w:left w:val="nil"/>
              <w:bottom w:val="single" w:sz="4" w:space="0" w:color="auto"/>
              <w:right w:val="single" w:sz="4" w:space="0" w:color="000000"/>
            </w:tcBorders>
            <w:shd w:val="clear" w:color="auto" w:fill="auto"/>
            <w:vAlign w:val="center"/>
            <w:hideMark/>
          </w:tcPr>
          <w:p w14:paraId="3584B5B1"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8</w:t>
            </w:r>
          </w:p>
        </w:tc>
        <w:tc>
          <w:tcPr>
            <w:tcW w:w="2033" w:type="dxa"/>
            <w:tcBorders>
              <w:top w:val="nil"/>
              <w:left w:val="nil"/>
              <w:bottom w:val="single" w:sz="4" w:space="0" w:color="auto"/>
              <w:right w:val="single" w:sz="4" w:space="0" w:color="000000"/>
            </w:tcBorders>
            <w:shd w:val="clear" w:color="auto" w:fill="auto"/>
            <w:vAlign w:val="center"/>
            <w:hideMark/>
          </w:tcPr>
          <w:p w14:paraId="3F3B1EE4" w14:textId="77777777" w:rsidR="00D95EA7" w:rsidRPr="00647DA2" w:rsidRDefault="00D95EA7" w:rsidP="00D95EA7">
            <w:pPr>
              <w:widowControl/>
              <w:jc w:val="center"/>
              <w:rPr>
                <w:rFonts w:ascii="標楷體" w:eastAsia="標楷體" w:hAnsi="標楷體" w:cs="新細明體"/>
                <w:color w:val="000000" w:themeColor="text1"/>
                <w:kern w:val="0"/>
                <w:sz w:val="20"/>
                <w:szCs w:val="20"/>
              </w:rPr>
            </w:pPr>
            <w:r w:rsidRPr="00647DA2">
              <w:rPr>
                <w:rFonts w:ascii="標楷體" w:eastAsia="標楷體" w:hAnsi="標楷體" w:cs="新細明體" w:hint="eastAsia"/>
                <w:color w:val="000000" w:themeColor="text1"/>
                <w:kern w:val="0"/>
                <w:sz w:val="20"/>
                <w:szCs w:val="20"/>
              </w:rPr>
              <w:t>102/7/29</w:t>
            </w:r>
          </w:p>
        </w:tc>
      </w:tr>
      <w:tr w:rsidR="00D95EA7" w:rsidRPr="003C446B" w14:paraId="61F39B38" w14:textId="77777777" w:rsidTr="00370C40">
        <w:trPr>
          <w:trHeight w:val="324"/>
        </w:trPr>
        <w:tc>
          <w:tcPr>
            <w:tcW w:w="5463" w:type="dxa"/>
            <w:gridSpan w:val="4"/>
            <w:tcBorders>
              <w:top w:val="single" w:sz="4" w:space="0" w:color="auto"/>
            </w:tcBorders>
            <w:shd w:val="clear" w:color="auto" w:fill="auto"/>
            <w:vAlign w:val="center"/>
          </w:tcPr>
          <w:p w14:paraId="2454BD6C" w14:textId="77777777" w:rsidR="00D95EA7" w:rsidRPr="003C446B" w:rsidRDefault="00D95EA7" w:rsidP="00D95EA7">
            <w:pPr>
              <w:widowControl/>
              <w:rPr>
                <w:rFonts w:ascii="標楷體" w:eastAsia="標楷體" w:hAnsi="標楷體" w:cs="新細明體"/>
                <w:color w:val="000000" w:themeColor="text1"/>
                <w:kern w:val="0"/>
                <w:sz w:val="20"/>
                <w:szCs w:val="20"/>
              </w:rPr>
            </w:pPr>
            <w:r w:rsidRPr="003C446B">
              <w:rPr>
                <w:rFonts w:ascii="標楷體" w:eastAsia="標楷體" w:hAnsi="標楷體" w:hint="eastAsia"/>
                <w:color w:val="000000" w:themeColor="text1"/>
                <w:kern w:val="0"/>
                <w:sz w:val="18"/>
                <w:szCs w:val="18"/>
              </w:rPr>
              <w:t>資料來源：整理自嘉義縣環境保護局提供資料。</w:t>
            </w:r>
          </w:p>
        </w:tc>
      </w:tr>
    </w:tbl>
    <w:p w14:paraId="17B43DDB" w14:textId="77777777" w:rsidR="00A55423" w:rsidRDefault="000D0ABB" w:rsidP="00A55423">
      <w:pPr>
        <w:overflowPunct w:val="0"/>
        <w:snapToGrid w:val="0"/>
        <w:spacing w:line="516" w:lineRule="exact"/>
        <w:jc w:val="distribute"/>
        <w:rPr>
          <w:rFonts w:ascii="標楷體" w:eastAsia="標楷體" w:hAnsi="標楷體"/>
          <w:color w:val="000000" w:themeColor="text1"/>
          <w:szCs w:val="24"/>
        </w:rPr>
      </w:pPr>
      <w:r w:rsidRPr="003C446B">
        <w:rPr>
          <w:rFonts w:ascii="標楷體" w:eastAsia="標楷體" w:hAnsi="標楷體" w:hint="eastAsia"/>
          <w:bCs/>
          <w:color w:val="000000" w:themeColor="text1"/>
          <w:szCs w:val="24"/>
        </w:rPr>
        <w:t>案</w:t>
      </w:r>
      <w:r w:rsidR="00675FB4" w:rsidRPr="003C446B">
        <w:rPr>
          <w:rFonts w:ascii="標楷體" w:eastAsia="標楷體" w:hAnsi="標楷體" w:hint="eastAsia"/>
          <w:bCs/>
          <w:color w:val="000000" w:themeColor="text1"/>
          <w:szCs w:val="24"/>
        </w:rPr>
        <w:t>超過10年久懸未結</w:t>
      </w:r>
      <w:r w:rsidR="00675FB4" w:rsidRPr="003C446B">
        <w:rPr>
          <w:rFonts w:ascii="標楷體" w:eastAsia="標楷體" w:hAnsi="標楷體" w:hint="eastAsia"/>
          <w:color w:val="000000" w:themeColor="text1"/>
          <w:szCs w:val="24"/>
        </w:rPr>
        <w:t>（表5）</w:t>
      </w:r>
      <w:r w:rsidR="00675FB4" w:rsidRPr="003C446B">
        <w:rPr>
          <w:rFonts w:ascii="標楷體" w:eastAsia="標楷體" w:hAnsi="標楷體" w:hint="eastAsia"/>
          <w:bCs/>
          <w:color w:val="000000" w:themeColor="text1"/>
          <w:szCs w:val="24"/>
        </w:rPr>
        <w:t>，難以落實源頭管理，允宜檢討研議跨域合作機制之可行性，以導正違法行為，並提升講習完成率</w:t>
      </w:r>
      <w:r w:rsidR="00675FB4" w:rsidRPr="003C446B">
        <w:rPr>
          <w:rFonts w:ascii="標楷體" w:eastAsia="標楷體" w:hAnsi="標楷體" w:hint="eastAsia"/>
          <w:color w:val="000000" w:themeColor="text1"/>
        </w:rPr>
        <w:t>；2.</w:t>
      </w:r>
      <w:r w:rsidR="00675FB4" w:rsidRPr="003C446B">
        <w:rPr>
          <w:rFonts w:ascii="標楷體" w:eastAsia="標楷體" w:hAnsi="標楷體" w:hint="eastAsia"/>
          <w:bCs/>
          <w:color w:val="000000" w:themeColor="text1"/>
          <w:szCs w:val="24"/>
        </w:rPr>
        <w:t>積極執行環境用藥安全查核，惟查核範圍未涵蓋公寓大廈等場所，難以確保環境用藥安全，允宜檢討研謀改善，以維護居住環境衛生品</w:t>
      </w:r>
      <w:r w:rsidR="00616C93">
        <w:rPr>
          <w:rFonts w:ascii="標楷體" w:eastAsia="標楷體" w:hAnsi="標楷體" w:hint="eastAsia"/>
          <w:bCs/>
          <w:color w:val="000000" w:themeColor="text1"/>
          <w:szCs w:val="24"/>
        </w:rPr>
        <w:t>質</w:t>
      </w:r>
      <w:r w:rsidR="00675FB4" w:rsidRPr="003C446B">
        <w:rPr>
          <w:rFonts w:ascii="標楷體" w:eastAsia="標楷體" w:hAnsi="標楷體" w:hint="eastAsia"/>
          <w:color w:val="000000" w:themeColor="text1"/>
        </w:rPr>
        <w:t>；3.</w:t>
      </w:r>
      <w:r w:rsidR="00675FB4" w:rsidRPr="003C446B">
        <w:rPr>
          <w:rFonts w:ascii="標楷體" w:eastAsia="標楷體" w:hAnsi="標楷體" w:hint="eastAsia"/>
          <w:bCs/>
          <w:color w:val="000000" w:themeColor="text1"/>
          <w:szCs w:val="24"/>
        </w:rPr>
        <w:t>部分場所查獲販賣環境劣質用藥，尚未辦理複查作業，允宜檢討妥處，以保障消費者權益</w:t>
      </w:r>
      <w:r w:rsidR="00675FB4" w:rsidRPr="003C446B">
        <w:rPr>
          <w:rFonts w:ascii="標楷體" w:eastAsia="標楷體" w:hAnsi="標楷體" w:hint="eastAsia"/>
          <w:color w:val="000000" w:themeColor="text1"/>
        </w:rPr>
        <w:t>；4.</w:t>
      </w:r>
      <w:r w:rsidR="00675FB4" w:rsidRPr="003C446B">
        <w:rPr>
          <w:rFonts w:ascii="標楷體" w:eastAsia="標楷體" w:hAnsi="標楷體" w:hint="eastAsia"/>
          <w:bCs/>
          <w:color w:val="000000" w:themeColor="text1"/>
          <w:szCs w:val="24"/>
        </w:rPr>
        <w:t>持續推動「綠色飲食」政策，惟部分「環保餐廳」轉型為「綠食飯桌」進度仍待加強，允宜研擬具體輔導計畫，提升轉型成效</w:t>
      </w:r>
      <w:r w:rsidR="00675FB4" w:rsidRPr="003C446B">
        <w:rPr>
          <w:rFonts w:ascii="標楷體" w:eastAsia="標楷體" w:hAnsi="標楷體" w:hint="eastAsia"/>
          <w:color w:val="000000" w:themeColor="text1"/>
        </w:rPr>
        <w:t>；5.</w:t>
      </w:r>
      <w:r w:rsidR="00675FB4" w:rsidRPr="003C446B">
        <w:rPr>
          <w:rFonts w:ascii="標楷體" w:eastAsia="標楷體" w:hAnsi="標楷體" w:hint="eastAsia"/>
          <w:bCs/>
          <w:color w:val="000000" w:themeColor="text1"/>
          <w:szCs w:val="24"/>
        </w:rPr>
        <w:t>取具應開立統一發票廠商所開立之收據核銷經費，允宜檢討並妥為運用財政部稅務入口網營業登記公示資料，以確保取具合法憑證</w:t>
      </w:r>
      <w:r w:rsidR="00675FB4" w:rsidRPr="003C446B">
        <w:rPr>
          <w:rFonts w:ascii="標楷體" w:eastAsia="標楷體" w:hAnsi="標楷體" w:hint="eastAsia"/>
          <w:color w:val="000000" w:themeColor="text1"/>
        </w:rPr>
        <w:t>等情事，經函請檢討改善。據復：1.</w:t>
      </w:r>
      <w:r w:rsidR="00675FB4" w:rsidRPr="003C446B">
        <w:rPr>
          <w:rFonts w:ascii="標楷體" w:eastAsia="標楷體" w:hAnsi="標楷體" w:hint="eastAsia"/>
          <w:color w:val="000000" w:themeColor="text1"/>
          <w:szCs w:val="24"/>
        </w:rPr>
        <w:t>針對屢次未到課者派員實地拜訪，確認當事人是否仍居住該處，若仍無法聯繫，則會進一步向戶政單位查詢受處分人的最新戶籍資訊，以落實舊案處置</w:t>
      </w:r>
      <w:r w:rsidR="00675FB4" w:rsidRPr="003C446B">
        <w:rPr>
          <w:rFonts w:ascii="標楷體" w:eastAsia="標楷體" w:hAnsi="標楷體" w:hint="eastAsia"/>
          <w:color w:val="000000" w:themeColor="text1"/>
        </w:rPr>
        <w:t>；2.</w:t>
      </w:r>
      <w:r w:rsidR="00675FB4" w:rsidRPr="003C446B">
        <w:rPr>
          <w:rFonts w:ascii="標楷體" w:eastAsia="標楷體" w:hAnsi="標楷體" w:hint="eastAsia"/>
          <w:color w:val="000000" w:themeColor="text1"/>
          <w:szCs w:val="24"/>
        </w:rPr>
        <w:t>爾後查核對象將涵括公寓大廈集合住</w:t>
      </w:r>
    </w:p>
    <w:p w14:paraId="4F11E6DC" w14:textId="78B5B4DA" w:rsidR="00675FB4" w:rsidRPr="003C446B" w:rsidRDefault="00675FB4" w:rsidP="003F272D">
      <w:pPr>
        <w:overflowPunct w:val="0"/>
        <w:snapToGrid w:val="0"/>
        <w:spacing w:line="516" w:lineRule="exact"/>
        <w:jc w:val="both"/>
        <w:rPr>
          <w:rFonts w:ascii="標楷體" w:eastAsia="標楷體" w:hAnsi="標楷體"/>
          <w:color w:val="000000" w:themeColor="text1"/>
          <w:kern w:val="16"/>
          <w:szCs w:val="24"/>
        </w:rPr>
      </w:pPr>
      <w:r w:rsidRPr="003C446B">
        <w:rPr>
          <w:rFonts w:ascii="標楷體" w:eastAsia="標楷體" w:hAnsi="標楷體" w:hint="eastAsia"/>
          <w:color w:val="000000" w:themeColor="text1"/>
          <w:szCs w:val="24"/>
        </w:rPr>
        <w:lastRenderedPageBreak/>
        <w:t>宅，並加強宣導與輔導</w:t>
      </w:r>
      <w:r w:rsidRPr="003C446B">
        <w:rPr>
          <w:rFonts w:ascii="標楷體" w:eastAsia="標楷體" w:hAnsi="標楷體" w:hint="eastAsia"/>
          <w:color w:val="000000" w:themeColor="text1"/>
        </w:rPr>
        <w:t>；3.嗣後考量實務執行與法定權責分工，已調整由製造商所在地環保機關統一追蹤回收情形，以確保行政處理一致性，相關巡查作業流程將一併修正，以符合實際執行與法令規定；4.</w:t>
      </w:r>
      <w:r w:rsidRPr="003C446B">
        <w:rPr>
          <w:rFonts w:ascii="標楷體" w:eastAsia="標楷體" w:hAnsi="標楷體" w:hint="eastAsia"/>
          <w:color w:val="000000" w:themeColor="text1"/>
          <w:szCs w:val="24"/>
        </w:rPr>
        <w:t>將持續透過電話聯繫或實地訪視54家環保餐廳，以輔導協助有意願參與綠食飯桌之餐廳於115年底完成轉型</w:t>
      </w:r>
      <w:r w:rsidRPr="003C446B">
        <w:rPr>
          <w:rFonts w:ascii="標楷體" w:eastAsia="標楷體" w:hAnsi="標楷體" w:hint="eastAsia"/>
          <w:color w:val="000000" w:themeColor="text1"/>
        </w:rPr>
        <w:t>；5.</w:t>
      </w:r>
      <w:r w:rsidRPr="003C446B">
        <w:rPr>
          <w:rFonts w:ascii="標楷體" w:eastAsia="標楷體" w:hAnsi="標楷體" w:hint="eastAsia"/>
          <w:color w:val="000000" w:themeColor="text1"/>
          <w:szCs w:val="24"/>
        </w:rPr>
        <w:t>爾後將落實運用財政部稅務入口網營業登記公示資料，確保取具合法憑證核銷經費</w:t>
      </w:r>
      <w:r w:rsidRPr="003C446B">
        <w:rPr>
          <w:rFonts w:ascii="標楷體" w:eastAsia="標楷體" w:hAnsi="標楷體" w:hint="eastAsia"/>
          <w:color w:val="000000" w:themeColor="text1"/>
        </w:rPr>
        <w:t>。</w:t>
      </w:r>
    </w:p>
    <w:p w14:paraId="7CD25F4F" w14:textId="77777777" w:rsidR="00675FB4" w:rsidRPr="003C446B" w:rsidRDefault="00675FB4" w:rsidP="003F272D">
      <w:pPr>
        <w:overflowPunct w:val="0"/>
        <w:snapToGrid w:val="0"/>
        <w:spacing w:line="516" w:lineRule="exact"/>
        <w:ind w:firstLineChars="202" w:firstLine="647"/>
        <w:jc w:val="both"/>
        <w:rPr>
          <w:rFonts w:ascii="標楷體" w:eastAsia="標楷體" w:hAnsi="標楷體"/>
          <w:b/>
          <w:color w:val="000000" w:themeColor="text1"/>
          <w:sz w:val="32"/>
          <w:szCs w:val="32"/>
        </w:rPr>
      </w:pPr>
      <w:r w:rsidRPr="003C446B">
        <w:rPr>
          <w:rFonts w:ascii="標楷體" w:eastAsia="標楷體" w:hAnsi="標楷體" w:hint="eastAsia"/>
          <w:b/>
          <w:color w:val="000000" w:themeColor="text1"/>
          <w:sz w:val="32"/>
          <w:szCs w:val="32"/>
        </w:rPr>
        <w:t>四、113年度重要審核意見追蹤查核情形</w:t>
      </w:r>
    </w:p>
    <w:p w14:paraId="2D9F4E4A" w14:textId="77777777" w:rsidR="00675FB4" w:rsidRPr="003C446B" w:rsidRDefault="00675FB4" w:rsidP="003F272D">
      <w:pPr>
        <w:overflowPunct w:val="0"/>
        <w:snapToGrid w:val="0"/>
        <w:spacing w:line="516" w:lineRule="exact"/>
        <w:ind w:firstLineChars="200" w:firstLine="480"/>
        <w:jc w:val="both"/>
        <w:rPr>
          <w:rFonts w:ascii="標楷體" w:eastAsia="標楷體" w:hAnsi="標楷體"/>
          <w:color w:val="000000" w:themeColor="text1"/>
          <w:szCs w:val="28"/>
        </w:rPr>
      </w:pPr>
      <w:r w:rsidRPr="003C446B">
        <w:rPr>
          <w:rFonts w:ascii="標楷體" w:eastAsia="標楷體" w:hAnsi="標楷體" w:hint="eastAsia"/>
          <w:bCs/>
          <w:color w:val="000000" w:themeColor="text1"/>
          <w:kern w:val="0"/>
          <w:szCs w:val="28"/>
        </w:rPr>
        <w:t>本室於113年度審核報告內列重要審核意見5項，經賡續追蹤查核實際辦理結果，均已研謀改善或依改善措施持續辦理（表6）。</w:t>
      </w:r>
    </w:p>
    <w:tbl>
      <w:tblPr>
        <w:tblpPr w:leftFromText="180" w:rightFromText="180" w:vertAnchor="text" w:horzAnchor="margin" w:tblpY="234"/>
        <w:tblW w:w="9953" w:type="dxa"/>
        <w:tblCellMar>
          <w:left w:w="28" w:type="dxa"/>
          <w:right w:w="28" w:type="dxa"/>
        </w:tblCellMar>
        <w:tblLook w:val="04A0" w:firstRow="1" w:lastRow="0" w:firstColumn="1" w:lastColumn="0" w:noHBand="0" w:noVBand="1"/>
      </w:tblPr>
      <w:tblGrid>
        <w:gridCol w:w="7230"/>
        <w:gridCol w:w="2723"/>
      </w:tblGrid>
      <w:tr w:rsidR="003C446B" w:rsidRPr="003C446B" w14:paraId="1F089132" w14:textId="77777777" w:rsidTr="00B146B0">
        <w:trPr>
          <w:trHeight w:val="397"/>
        </w:trPr>
        <w:tc>
          <w:tcPr>
            <w:tcW w:w="9953" w:type="dxa"/>
            <w:gridSpan w:val="2"/>
            <w:tcBorders>
              <w:top w:val="nil"/>
              <w:left w:val="nil"/>
              <w:bottom w:val="single" w:sz="4" w:space="0" w:color="auto"/>
              <w:right w:val="nil"/>
            </w:tcBorders>
            <w:vAlign w:val="center"/>
            <w:hideMark/>
          </w:tcPr>
          <w:p w14:paraId="538B38A2" w14:textId="77777777" w:rsidR="00675FB4" w:rsidRPr="003C446B" w:rsidRDefault="00675FB4" w:rsidP="00B146B0">
            <w:pPr>
              <w:keepNext/>
              <w:widowControl/>
              <w:topLinePunct/>
              <w:jc w:val="center"/>
              <w:rPr>
                <w:rFonts w:ascii="標楷體" w:eastAsia="標楷體" w:hAnsi="標楷體"/>
                <w:b/>
                <w:bCs/>
                <w:color w:val="000000" w:themeColor="text1"/>
                <w:szCs w:val="20"/>
              </w:rPr>
            </w:pPr>
            <w:r w:rsidRPr="003C446B">
              <w:rPr>
                <w:rFonts w:ascii="標楷體" w:eastAsia="標楷體" w:hAnsi="標楷體" w:hint="eastAsia"/>
                <w:b/>
                <w:bCs/>
                <w:color w:val="000000" w:themeColor="text1"/>
                <w:szCs w:val="20"/>
              </w:rPr>
              <w:t>表6　113年度審核報告所列環境保護局主管重要審核意見覆核辦理情形</w:t>
            </w:r>
          </w:p>
        </w:tc>
      </w:tr>
      <w:tr w:rsidR="003C446B" w:rsidRPr="003C446B" w14:paraId="0BFF515E" w14:textId="77777777" w:rsidTr="00B146B0">
        <w:trPr>
          <w:trHeight w:val="567"/>
        </w:trPr>
        <w:tc>
          <w:tcPr>
            <w:tcW w:w="7230" w:type="dxa"/>
            <w:tcBorders>
              <w:top w:val="single" w:sz="4" w:space="0" w:color="auto"/>
              <w:left w:val="single" w:sz="4" w:space="0" w:color="auto"/>
              <w:bottom w:val="single" w:sz="4" w:space="0" w:color="auto"/>
              <w:right w:val="single" w:sz="4" w:space="0" w:color="auto"/>
            </w:tcBorders>
            <w:noWrap/>
            <w:vAlign w:val="center"/>
            <w:hideMark/>
          </w:tcPr>
          <w:p w14:paraId="26B6E5AF" w14:textId="77777777" w:rsidR="00675FB4" w:rsidRPr="003C446B" w:rsidRDefault="00675FB4" w:rsidP="00B146B0">
            <w:pPr>
              <w:keepNext/>
              <w:widowControl/>
              <w:topLinePunct/>
              <w:spacing w:line="280" w:lineRule="exact"/>
              <w:jc w:val="center"/>
              <w:textAlignment w:val="center"/>
              <w:rPr>
                <w:rFonts w:ascii="標楷體" w:eastAsia="標楷體" w:hAnsi="標楷體" w:cs="新細明體"/>
                <w:color w:val="000000" w:themeColor="text1"/>
                <w:kern w:val="0"/>
                <w:sz w:val="20"/>
                <w:szCs w:val="24"/>
              </w:rPr>
            </w:pPr>
            <w:r w:rsidRPr="003C446B">
              <w:rPr>
                <w:rFonts w:ascii="標楷體" w:eastAsia="標楷體" w:hAnsi="標楷體" w:cs="新細明體" w:hint="eastAsia"/>
                <w:color w:val="000000" w:themeColor="text1"/>
                <w:kern w:val="0"/>
                <w:sz w:val="20"/>
              </w:rPr>
              <w:t>重要審核意見標題</w:t>
            </w:r>
          </w:p>
        </w:tc>
        <w:tc>
          <w:tcPr>
            <w:tcW w:w="2723" w:type="dxa"/>
            <w:tcBorders>
              <w:top w:val="single" w:sz="4" w:space="0" w:color="auto"/>
              <w:left w:val="nil"/>
              <w:bottom w:val="single" w:sz="4" w:space="0" w:color="auto"/>
              <w:right w:val="single" w:sz="4" w:space="0" w:color="auto"/>
            </w:tcBorders>
            <w:noWrap/>
            <w:vAlign w:val="center"/>
            <w:hideMark/>
          </w:tcPr>
          <w:p w14:paraId="51963F18" w14:textId="77777777" w:rsidR="00675FB4" w:rsidRPr="003C446B" w:rsidRDefault="00675FB4" w:rsidP="00B146B0">
            <w:pPr>
              <w:keepNext/>
              <w:widowControl/>
              <w:topLinePunct/>
              <w:jc w:val="center"/>
              <w:textAlignment w:val="center"/>
              <w:rPr>
                <w:rFonts w:ascii="標楷體" w:eastAsia="標楷體" w:hAnsi="標楷體" w:cs="新細明體"/>
                <w:color w:val="000000" w:themeColor="text1"/>
                <w:kern w:val="0"/>
                <w:sz w:val="20"/>
                <w:szCs w:val="24"/>
              </w:rPr>
            </w:pPr>
            <w:r w:rsidRPr="003C446B">
              <w:rPr>
                <w:rFonts w:ascii="標楷體" w:eastAsia="標楷體" w:hAnsi="標楷體" w:cs="新細明體" w:hint="eastAsia"/>
                <w:color w:val="000000" w:themeColor="text1"/>
                <w:kern w:val="0"/>
                <w:sz w:val="20"/>
              </w:rPr>
              <w:t>說明</w:t>
            </w:r>
          </w:p>
        </w:tc>
      </w:tr>
      <w:tr w:rsidR="003C446B" w:rsidRPr="003C446B" w14:paraId="44C32346" w14:textId="77777777" w:rsidTr="00B146B0">
        <w:trPr>
          <w:trHeight w:val="567"/>
        </w:trPr>
        <w:tc>
          <w:tcPr>
            <w:tcW w:w="9953" w:type="dxa"/>
            <w:gridSpan w:val="2"/>
            <w:tcBorders>
              <w:top w:val="nil"/>
              <w:left w:val="single" w:sz="4" w:space="0" w:color="auto"/>
              <w:bottom w:val="single" w:sz="4" w:space="0" w:color="auto"/>
              <w:right w:val="single" w:sz="4" w:space="0" w:color="auto"/>
            </w:tcBorders>
            <w:noWrap/>
            <w:vAlign w:val="center"/>
            <w:hideMark/>
          </w:tcPr>
          <w:p w14:paraId="5CE127DD" w14:textId="77777777" w:rsidR="00675FB4" w:rsidRPr="003C446B" w:rsidRDefault="00675FB4" w:rsidP="00B146B0">
            <w:pPr>
              <w:keepNext/>
              <w:widowControl/>
              <w:topLinePunct/>
              <w:spacing w:line="280" w:lineRule="exact"/>
              <w:textAlignment w:val="center"/>
              <w:rPr>
                <w:rFonts w:ascii="標楷體" w:eastAsia="標楷體" w:hAnsi="標楷體" w:cs="新細明體"/>
                <w:b/>
                <w:color w:val="000000" w:themeColor="text1"/>
                <w:kern w:val="0"/>
                <w:sz w:val="20"/>
                <w:szCs w:val="24"/>
              </w:rPr>
            </w:pPr>
            <w:r w:rsidRPr="003C446B">
              <w:rPr>
                <w:rFonts w:ascii="標楷體" w:eastAsia="標楷體" w:hAnsi="標楷體" w:cs="新細明體" w:hint="eastAsia"/>
                <w:b/>
                <w:color w:val="000000" w:themeColor="text1"/>
                <w:kern w:val="0"/>
                <w:sz w:val="20"/>
              </w:rPr>
              <w:t>已研謀改善或依改善措施持續辦理</w:t>
            </w:r>
          </w:p>
        </w:tc>
      </w:tr>
      <w:tr w:rsidR="003C446B" w:rsidRPr="003C446B" w14:paraId="1B668BA2" w14:textId="77777777" w:rsidTr="00B146B0">
        <w:trPr>
          <w:trHeight w:val="1134"/>
        </w:trPr>
        <w:tc>
          <w:tcPr>
            <w:tcW w:w="7230" w:type="dxa"/>
            <w:tcBorders>
              <w:top w:val="single" w:sz="4" w:space="0" w:color="auto"/>
              <w:left w:val="single" w:sz="4" w:space="0" w:color="auto"/>
              <w:bottom w:val="single" w:sz="4" w:space="0" w:color="auto"/>
              <w:right w:val="single" w:sz="4" w:space="0" w:color="auto"/>
            </w:tcBorders>
            <w:noWrap/>
            <w:vAlign w:val="center"/>
            <w:hideMark/>
          </w:tcPr>
          <w:p w14:paraId="0D2D140B" w14:textId="77777777" w:rsidR="00675FB4" w:rsidRPr="003C446B" w:rsidRDefault="00675FB4" w:rsidP="00B146B0">
            <w:pPr>
              <w:keepNext/>
              <w:widowControl/>
              <w:topLinePunct/>
              <w:ind w:leftChars="50" w:left="620" w:hangingChars="250" w:hanging="500"/>
              <w:jc w:val="both"/>
              <w:textAlignment w:val="center"/>
              <w:rPr>
                <w:rFonts w:ascii="標楷體" w:eastAsia="標楷體" w:hAnsi="標楷體" w:cs="Times New Roman"/>
                <w:color w:val="000000" w:themeColor="text1"/>
                <w:kern w:val="0"/>
                <w:sz w:val="20"/>
                <w:szCs w:val="20"/>
              </w:rPr>
            </w:pPr>
            <w:r w:rsidRPr="003C446B">
              <w:rPr>
                <w:rFonts w:ascii="標楷體" w:eastAsia="標楷體" w:hAnsi="標楷體" w:cs="Times New Roman" w:hint="eastAsia"/>
                <w:color w:val="000000" w:themeColor="text1"/>
                <w:kern w:val="0"/>
                <w:sz w:val="20"/>
                <w:szCs w:val="20"/>
              </w:rPr>
              <w:t>（一）為改善六腳大排水質，達成水清魚現及環境再生等目標，積極辦理水質改善工程，惟未督促規劃設計單位妥依審查意見及公所建議意見研處，錯失消除民眾疑慮之先機，並因施工場址未符合現地需求而終止契約，衍生不經濟支出及履約爭議，無法如期達成計畫目標。</w:t>
            </w:r>
          </w:p>
        </w:tc>
        <w:tc>
          <w:tcPr>
            <w:tcW w:w="2723" w:type="dxa"/>
            <w:vMerge w:val="restart"/>
            <w:tcBorders>
              <w:top w:val="single" w:sz="4" w:space="0" w:color="auto"/>
              <w:left w:val="nil"/>
              <w:right w:val="single" w:sz="4" w:space="0" w:color="auto"/>
              <w:tl2br w:val="single" w:sz="4" w:space="0" w:color="auto"/>
            </w:tcBorders>
            <w:noWrap/>
          </w:tcPr>
          <w:p w14:paraId="156694C8" w14:textId="77777777" w:rsidR="00675FB4" w:rsidRPr="003C446B" w:rsidRDefault="00675FB4" w:rsidP="00B146B0">
            <w:pPr>
              <w:keepNext/>
              <w:widowControl/>
              <w:topLinePunct/>
              <w:jc w:val="both"/>
              <w:textAlignment w:val="center"/>
              <w:rPr>
                <w:rFonts w:ascii="標楷體" w:eastAsia="標楷體" w:hAnsi="標楷體" w:cs="新細明體"/>
                <w:color w:val="000000" w:themeColor="text1"/>
                <w:kern w:val="0"/>
                <w:sz w:val="20"/>
              </w:rPr>
            </w:pPr>
          </w:p>
        </w:tc>
      </w:tr>
      <w:tr w:rsidR="003C446B" w:rsidRPr="003C446B" w14:paraId="2534F6AE" w14:textId="77777777" w:rsidTr="00B146B0">
        <w:trPr>
          <w:trHeight w:val="1134"/>
        </w:trPr>
        <w:tc>
          <w:tcPr>
            <w:tcW w:w="7230" w:type="dxa"/>
            <w:tcBorders>
              <w:top w:val="single" w:sz="4" w:space="0" w:color="auto"/>
              <w:left w:val="single" w:sz="4" w:space="0" w:color="auto"/>
              <w:bottom w:val="single" w:sz="4" w:space="0" w:color="auto"/>
              <w:right w:val="single" w:sz="4" w:space="0" w:color="auto"/>
            </w:tcBorders>
            <w:noWrap/>
            <w:vAlign w:val="center"/>
          </w:tcPr>
          <w:p w14:paraId="48078A90" w14:textId="77777777" w:rsidR="00675FB4" w:rsidRPr="003C446B" w:rsidRDefault="00675FB4" w:rsidP="00B146B0">
            <w:pPr>
              <w:keepNext/>
              <w:widowControl/>
              <w:topLinePunct/>
              <w:ind w:leftChars="50" w:left="620" w:hangingChars="250" w:hanging="500"/>
              <w:jc w:val="both"/>
              <w:textAlignment w:val="center"/>
              <w:rPr>
                <w:rFonts w:ascii="標楷體" w:eastAsia="標楷體" w:hAnsi="標楷體" w:cs="Times New Roman"/>
                <w:color w:val="000000" w:themeColor="text1"/>
                <w:kern w:val="0"/>
                <w:sz w:val="20"/>
                <w:szCs w:val="20"/>
              </w:rPr>
            </w:pPr>
            <w:r w:rsidRPr="003C446B">
              <w:rPr>
                <w:rFonts w:ascii="標楷體" w:eastAsia="標楷體" w:hAnsi="標楷體" w:cs="Times New Roman" w:hint="eastAsia"/>
                <w:color w:val="000000" w:themeColor="text1"/>
                <w:kern w:val="0"/>
                <w:sz w:val="20"/>
                <w:szCs w:val="20"/>
              </w:rPr>
              <w:t>（二）配合國家環境保護政策，辦理空氣污染防制作業，惟屢有民眾陳情位置尚未布建微型感測器、轄內電動機車占比低於全國平均、機車排氣定期檢驗簡訊通知系統發送率偏低等，允宜研謀改善，以達空氣污染減量功效，提升民眾生活環境品質。</w:t>
            </w:r>
          </w:p>
        </w:tc>
        <w:tc>
          <w:tcPr>
            <w:tcW w:w="2723" w:type="dxa"/>
            <w:vMerge/>
            <w:tcBorders>
              <w:left w:val="nil"/>
              <w:right w:val="single" w:sz="4" w:space="0" w:color="auto"/>
            </w:tcBorders>
            <w:noWrap/>
          </w:tcPr>
          <w:p w14:paraId="645B7F71" w14:textId="77777777" w:rsidR="00675FB4" w:rsidRPr="003C446B" w:rsidRDefault="00675FB4" w:rsidP="00B146B0">
            <w:pPr>
              <w:keepNext/>
              <w:widowControl/>
              <w:topLinePunct/>
              <w:jc w:val="both"/>
              <w:textAlignment w:val="center"/>
              <w:rPr>
                <w:rFonts w:ascii="標楷體" w:eastAsia="標楷體" w:hAnsi="標楷體" w:cs="新細明體"/>
                <w:color w:val="000000" w:themeColor="text1"/>
                <w:kern w:val="0"/>
                <w:sz w:val="20"/>
              </w:rPr>
            </w:pPr>
          </w:p>
        </w:tc>
      </w:tr>
      <w:tr w:rsidR="003C446B" w:rsidRPr="003C446B" w14:paraId="60591453" w14:textId="77777777" w:rsidTr="00B146B0">
        <w:trPr>
          <w:trHeight w:val="992"/>
        </w:trPr>
        <w:tc>
          <w:tcPr>
            <w:tcW w:w="7230" w:type="dxa"/>
            <w:tcBorders>
              <w:top w:val="single" w:sz="4" w:space="0" w:color="auto"/>
              <w:left w:val="single" w:sz="4" w:space="0" w:color="auto"/>
              <w:bottom w:val="single" w:sz="4" w:space="0" w:color="auto"/>
              <w:right w:val="single" w:sz="4" w:space="0" w:color="auto"/>
            </w:tcBorders>
            <w:noWrap/>
            <w:vAlign w:val="center"/>
          </w:tcPr>
          <w:p w14:paraId="7BE848E0" w14:textId="77777777" w:rsidR="00675FB4" w:rsidRPr="003C446B" w:rsidRDefault="00675FB4" w:rsidP="00B146B0">
            <w:pPr>
              <w:keepNext/>
              <w:widowControl/>
              <w:topLinePunct/>
              <w:ind w:leftChars="50" w:left="620" w:hangingChars="250" w:hanging="500"/>
              <w:jc w:val="both"/>
              <w:textAlignment w:val="center"/>
              <w:rPr>
                <w:rFonts w:ascii="標楷體" w:eastAsia="標楷體" w:hAnsi="標楷體" w:cs="Times New Roman"/>
                <w:color w:val="000000" w:themeColor="text1"/>
                <w:kern w:val="0"/>
                <w:sz w:val="20"/>
                <w:szCs w:val="20"/>
              </w:rPr>
            </w:pPr>
            <w:r w:rsidRPr="003C446B">
              <w:rPr>
                <w:rFonts w:ascii="標楷體" w:eastAsia="標楷體" w:hAnsi="標楷體" w:cs="Times New Roman" w:hint="eastAsia"/>
                <w:color w:val="000000" w:themeColor="text1"/>
                <w:kern w:val="0"/>
                <w:sz w:val="20"/>
                <w:szCs w:val="20"/>
              </w:rPr>
              <w:t>（三）積極重建柴油車排煙檢測站老舊建築及設備，以順利推動檢驗業務，惟未事先辦理變更開發計畫，且規劃及履約過程未臻嚴謹，延宕計畫執行，允宜研謀改善，以儘早依計畫啟用相關設施。</w:t>
            </w:r>
          </w:p>
        </w:tc>
        <w:tc>
          <w:tcPr>
            <w:tcW w:w="2723" w:type="dxa"/>
            <w:vMerge/>
            <w:tcBorders>
              <w:left w:val="nil"/>
              <w:right w:val="single" w:sz="4" w:space="0" w:color="auto"/>
            </w:tcBorders>
            <w:noWrap/>
          </w:tcPr>
          <w:p w14:paraId="1940A726" w14:textId="77777777" w:rsidR="00675FB4" w:rsidRPr="003C446B" w:rsidRDefault="00675FB4" w:rsidP="00B146B0">
            <w:pPr>
              <w:keepNext/>
              <w:widowControl/>
              <w:topLinePunct/>
              <w:jc w:val="both"/>
              <w:textAlignment w:val="center"/>
              <w:rPr>
                <w:rFonts w:ascii="標楷體" w:eastAsia="標楷體" w:hAnsi="標楷體" w:cs="新細明體"/>
                <w:color w:val="000000" w:themeColor="text1"/>
                <w:kern w:val="0"/>
                <w:sz w:val="20"/>
              </w:rPr>
            </w:pPr>
          </w:p>
        </w:tc>
      </w:tr>
      <w:tr w:rsidR="003C446B" w:rsidRPr="003C446B" w14:paraId="4A13B7F5" w14:textId="77777777" w:rsidTr="00B146B0">
        <w:trPr>
          <w:trHeight w:val="1134"/>
        </w:trPr>
        <w:tc>
          <w:tcPr>
            <w:tcW w:w="7230" w:type="dxa"/>
            <w:tcBorders>
              <w:top w:val="single" w:sz="4" w:space="0" w:color="auto"/>
              <w:left w:val="single" w:sz="4" w:space="0" w:color="auto"/>
              <w:bottom w:val="single" w:sz="4" w:space="0" w:color="auto"/>
              <w:right w:val="single" w:sz="4" w:space="0" w:color="auto"/>
            </w:tcBorders>
            <w:noWrap/>
            <w:vAlign w:val="center"/>
          </w:tcPr>
          <w:p w14:paraId="546DA4D8" w14:textId="77777777" w:rsidR="00675FB4" w:rsidRPr="003C446B" w:rsidRDefault="00675FB4" w:rsidP="00B146B0">
            <w:pPr>
              <w:keepNext/>
              <w:widowControl/>
              <w:topLinePunct/>
              <w:ind w:leftChars="50" w:left="620" w:hangingChars="250" w:hanging="500"/>
              <w:jc w:val="both"/>
              <w:textAlignment w:val="center"/>
              <w:rPr>
                <w:rFonts w:ascii="標楷體" w:eastAsia="標楷體" w:hAnsi="標楷體" w:cs="Times New Roman"/>
                <w:color w:val="000000" w:themeColor="text1"/>
                <w:kern w:val="0"/>
                <w:sz w:val="20"/>
                <w:szCs w:val="20"/>
              </w:rPr>
            </w:pPr>
            <w:r w:rsidRPr="003C446B">
              <w:rPr>
                <w:rFonts w:ascii="標楷體" w:eastAsia="標楷體" w:hAnsi="標楷體" w:cs="Times New Roman" w:hint="eastAsia"/>
                <w:color w:val="000000" w:themeColor="text1"/>
                <w:kern w:val="0"/>
                <w:sz w:val="20"/>
                <w:szCs w:val="20"/>
              </w:rPr>
              <w:t>（四）積極爭取中央經費籌建濱海環境教育館，有助推廣環境教育及保育工作，惟為升級綠建築標章而須停工辦理變更設計並增加工期，後續裝修工程監督管理及經營管理亦未盡完善，亟待檢討評估及研謀因應，以利開館啟用，發揮投資效益。</w:t>
            </w:r>
          </w:p>
        </w:tc>
        <w:tc>
          <w:tcPr>
            <w:tcW w:w="2723" w:type="dxa"/>
            <w:vMerge/>
            <w:tcBorders>
              <w:left w:val="nil"/>
              <w:right w:val="single" w:sz="4" w:space="0" w:color="auto"/>
            </w:tcBorders>
            <w:noWrap/>
          </w:tcPr>
          <w:p w14:paraId="0D59D381" w14:textId="77777777" w:rsidR="00675FB4" w:rsidRPr="003C446B" w:rsidRDefault="00675FB4" w:rsidP="00B146B0">
            <w:pPr>
              <w:keepNext/>
              <w:widowControl/>
              <w:topLinePunct/>
              <w:jc w:val="both"/>
              <w:textAlignment w:val="center"/>
              <w:rPr>
                <w:rFonts w:ascii="標楷體" w:eastAsia="標楷體" w:hAnsi="標楷體" w:cs="新細明體"/>
                <w:color w:val="000000" w:themeColor="text1"/>
                <w:kern w:val="0"/>
                <w:sz w:val="20"/>
              </w:rPr>
            </w:pPr>
          </w:p>
        </w:tc>
      </w:tr>
      <w:tr w:rsidR="003C446B" w:rsidRPr="003C446B" w14:paraId="3D88A79E" w14:textId="77777777" w:rsidTr="00B146B0">
        <w:trPr>
          <w:trHeight w:val="992"/>
        </w:trPr>
        <w:tc>
          <w:tcPr>
            <w:tcW w:w="7230" w:type="dxa"/>
            <w:tcBorders>
              <w:top w:val="single" w:sz="4" w:space="0" w:color="auto"/>
              <w:left w:val="single" w:sz="4" w:space="0" w:color="auto"/>
              <w:bottom w:val="single" w:sz="4" w:space="0" w:color="auto"/>
              <w:right w:val="single" w:sz="4" w:space="0" w:color="auto"/>
            </w:tcBorders>
            <w:noWrap/>
            <w:vAlign w:val="center"/>
          </w:tcPr>
          <w:p w14:paraId="7184FF67" w14:textId="77777777" w:rsidR="00675FB4" w:rsidRPr="003C446B" w:rsidRDefault="00675FB4" w:rsidP="00B146B0">
            <w:pPr>
              <w:keepNext/>
              <w:widowControl/>
              <w:topLinePunct/>
              <w:ind w:leftChars="50" w:left="620" w:hangingChars="250" w:hanging="500"/>
              <w:jc w:val="both"/>
              <w:textAlignment w:val="center"/>
              <w:rPr>
                <w:rFonts w:ascii="標楷體" w:eastAsia="標楷體" w:hAnsi="標楷體" w:cs="Times New Roman"/>
                <w:color w:val="000000" w:themeColor="text1"/>
                <w:kern w:val="0"/>
                <w:sz w:val="20"/>
                <w:szCs w:val="20"/>
              </w:rPr>
            </w:pPr>
            <w:r w:rsidRPr="003C446B">
              <w:rPr>
                <w:rFonts w:ascii="標楷體" w:eastAsia="標楷體" w:hAnsi="標楷體" w:cs="Times New Roman" w:hint="eastAsia"/>
                <w:color w:val="000000" w:themeColor="text1"/>
                <w:kern w:val="0"/>
                <w:sz w:val="20"/>
                <w:szCs w:val="20"/>
              </w:rPr>
              <w:t>（五）積極處理嘉義縣境內產生之廢棄物，惟轄內一般廢棄物回收率及破袋稽查合格率偏低；垃圾廚餘含量高，加重焚化爐負擔；掩埋場轉運站周邊道路工程發包進度延宕，允宜研謀改善，以提升廢棄物處理效率。</w:t>
            </w:r>
          </w:p>
        </w:tc>
        <w:tc>
          <w:tcPr>
            <w:tcW w:w="2723" w:type="dxa"/>
            <w:vMerge/>
            <w:tcBorders>
              <w:left w:val="nil"/>
              <w:bottom w:val="single" w:sz="4" w:space="0" w:color="auto"/>
              <w:right w:val="single" w:sz="4" w:space="0" w:color="auto"/>
            </w:tcBorders>
            <w:noWrap/>
          </w:tcPr>
          <w:p w14:paraId="1647049D" w14:textId="77777777" w:rsidR="00675FB4" w:rsidRPr="003C446B" w:rsidRDefault="00675FB4" w:rsidP="00B146B0">
            <w:pPr>
              <w:keepNext/>
              <w:widowControl/>
              <w:topLinePunct/>
              <w:jc w:val="both"/>
              <w:textAlignment w:val="center"/>
              <w:rPr>
                <w:rFonts w:ascii="標楷體" w:eastAsia="標楷體" w:hAnsi="標楷體" w:cs="新細明體"/>
                <w:color w:val="000000" w:themeColor="text1"/>
                <w:kern w:val="0"/>
                <w:sz w:val="20"/>
              </w:rPr>
            </w:pPr>
          </w:p>
        </w:tc>
      </w:tr>
    </w:tbl>
    <w:p w14:paraId="03D0DD18" w14:textId="77777777" w:rsidR="000523AE" w:rsidRDefault="000523AE" w:rsidP="003F272D">
      <w:pPr>
        <w:widowControl/>
        <w:spacing w:line="516" w:lineRule="exact"/>
        <w:rPr>
          <w:rFonts w:ascii="標楷體" w:eastAsia="標楷體" w:hAnsi="標楷體"/>
          <w:b/>
          <w:color w:val="000000" w:themeColor="text1"/>
          <w:sz w:val="36"/>
          <w:szCs w:val="32"/>
        </w:rPr>
      </w:pPr>
    </w:p>
    <w:p w14:paraId="3E933529" w14:textId="77777777" w:rsidR="00675FB4" w:rsidRPr="003C446B" w:rsidRDefault="00675FB4" w:rsidP="003F272D">
      <w:pPr>
        <w:widowControl/>
        <w:spacing w:line="516" w:lineRule="exact"/>
        <w:rPr>
          <w:rFonts w:ascii="標楷體" w:eastAsia="標楷體" w:hAnsi="標楷體"/>
          <w:b/>
          <w:color w:val="000000" w:themeColor="text1"/>
          <w:sz w:val="36"/>
          <w:szCs w:val="32"/>
        </w:rPr>
      </w:pPr>
      <w:r w:rsidRPr="003C446B">
        <w:rPr>
          <w:rFonts w:ascii="標楷體" w:eastAsia="標楷體" w:hAnsi="標楷體" w:hint="eastAsia"/>
          <w:b/>
          <w:color w:val="000000" w:themeColor="text1"/>
          <w:sz w:val="36"/>
          <w:szCs w:val="32"/>
        </w:rPr>
        <w:t>玖、警察局主管</w:t>
      </w:r>
    </w:p>
    <w:p w14:paraId="3C17D842" w14:textId="77777777" w:rsidR="00D95EA7" w:rsidRDefault="00675FB4" w:rsidP="003F272D">
      <w:pPr>
        <w:overflowPunct w:val="0"/>
        <w:snapToGrid w:val="0"/>
        <w:spacing w:line="516" w:lineRule="exact"/>
        <w:ind w:firstLineChars="200" w:firstLine="480"/>
        <w:jc w:val="distribute"/>
        <w:rPr>
          <w:rFonts w:ascii="標楷體" w:eastAsia="標楷體" w:hAnsi="標楷體"/>
          <w:color w:val="000000" w:themeColor="text1"/>
          <w:szCs w:val="28"/>
        </w:rPr>
      </w:pPr>
      <w:r w:rsidRPr="003C446B">
        <w:rPr>
          <w:rFonts w:ascii="標楷體" w:eastAsia="標楷體" w:hAnsi="標楷體" w:hint="eastAsia"/>
          <w:color w:val="000000" w:themeColor="text1"/>
          <w:szCs w:val="28"/>
        </w:rPr>
        <w:t>警察局主管僅嘉義縣警察局1個機關單位，除局本部外，下設民雄、朴子、水上、中埔、竹崎及布袋等6個分局，掌理維護社會治安、改善交通秩序、防止犯罪偵防、強化民防、保防、風化管制查察及維護經濟金融安全等業務。茲將114年度決算審核結果說明如次（歲入、歲出</w:t>
      </w:r>
    </w:p>
    <w:p w14:paraId="306B3ACA" w14:textId="79D01DAF" w:rsidR="00675FB4" w:rsidRPr="003C446B" w:rsidRDefault="00675FB4" w:rsidP="00B146B0">
      <w:pPr>
        <w:overflowPunct w:val="0"/>
        <w:snapToGrid w:val="0"/>
        <w:spacing w:line="498" w:lineRule="exact"/>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lastRenderedPageBreak/>
        <w:t>決算之審定及各項差異之原因分析等詳細內容，請至審計部全球資訊網/總決算審核報告/總決算審核報告查詢平台查閱）：</w:t>
      </w:r>
    </w:p>
    <w:p w14:paraId="1CBB2982" w14:textId="77777777" w:rsidR="00675FB4" w:rsidRPr="003C446B" w:rsidRDefault="00675FB4" w:rsidP="00B146B0">
      <w:pPr>
        <w:tabs>
          <w:tab w:val="left" w:pos="4304"/>
        </w:tabs>
        <w:overflowPunct w:val="0"/>
        <w:snapToGrid w:val="0"/>
        <w:spacing w:line="498" w:lineRule="exact"/>
        <w:ind w:firstLineChars="100" w:firstLine="320"/>
        <w:jc w:val="both"/>
        <w:rPr>
          <w:rFonts w:ascii="標楷體" w:eastAsia="標楷體" w:hAnsi="標楷體"/>
          <w:b/>
          <w:color w:val="000000" w:themeColor="text1"/>
          <w:sz w:val="32"/>
          <w:szCs w:val="32"/>
        </w:rPr>
      </w:pPr>
      <w:bookmarkStart w:id="43" w:name="_Toc203529647"/>
      <w:r w:rsidRPr="003C446B">
        <w:rPr>
          <w:rFonts w:ascii="標楷體" w:eastAsia="標楷體" w:hAnsi="標楷體" w:hint="eastAsia"/>
          <w:b/>
          <w:color w:val="000000" w:themeColor="text1"/>
          <w:sz w:val="32"/>
          <w:szCs w:val="32"/>
        </w:rPr>
        <w:t>一、計畫實施之查核</w:t>
      </w:r>
      <w:bookmarkEnd w:id="43"/>
      <w:r w:rsidRPr="003C446B">
        <w:rPr>
          <w:rFonts w:ascii="標楷體" w:eastAsia="標楷體" w:hAnsi="標楷體"/>
          <w:b/>
          <w:color w:val="000000" w:themeColor="text1"/>
          <w:sz w:val="32"/>
          <w:szCs w:val="32"/>
        </w:rPr>
        <w:tab/>
      </w:r>
    </w:p>
    <w:p w14:paraId="533416B3" w14:textId="77777777" w:rsidR="00675FB4" w:rsidRPr="003C446B" w:rsidRDefault="00675FB4" w:rsidP="00B146B0">
      <w:pPr>
        <w:overflowPunct w:val="0"/>
        <w:snapToGrid w:val="0"/>
        <w:spacing w:line="498" w:lineRule="exact"/>
        <w:ind w:firstLineChars="200" w:firstLine="480"/>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業務計畫3項，下分工作計畫3項，包括淨化治安環境、建置及維修重要路口監視錄影系統、充實鑑識技術設備，精進勘察採證能力、維護交通安全、防處少年事件，落實婦幼安全保護、推動社區警政，強化民防組訓及防護、推動員警心理輔導、整建辦公廳舍及汰換警用車輛設備等重要施政項目，其中已執</w:t>
      </w:r>
      <w:r w:rsidRPr="003C446B">
        <w:rPr>
          <w:rFonts w:ascii="標楷體" w:eastAsia="標楷體" w:hAnsi="標楷體" w:hint="eastAsia"/>
          <w:color w:val="000000" w:themeColor="text1"/>
          <w:szCs w:val="24"/>
        </w:rPr>
        <w:t>行完成者1項，尚在執行者2項，主要係</w:t>
      </w:r>
      <w:r w:rsidRPr="003C446B">
        <w:rPr>
          <w:rFonts w:ascii="標楷體" w:eastAsia="標楷體" w:hAnsi="標楷體" w:hint="eastAsia"/>
          <w:noProof/>
          <w:color w:val="000000" w:themeColor="text1"/>
          <w:szCs w:val="24"/>
        </w:rPr>
        <w:t>中埔分局三和派出所新建辦公廳舍工程尚在辦理中</w:t>
      </w:r>
      <w:r w:rsidRPr="003C446B">
        <w:rPr>
          <w:rFonts w:ascii="標楷體" w:eastAsia="標楷體" w:hAnsi="標楷體" w:hint="eastAsia"/>
          <w:color w:val="000000" w:themeColor="text1"/>
          <w:szCs w:val="24"/>
        </w:rPr>
        <w:t>，須轉入下</w:t>
      </w:r>
      <w:r w:rsidRPr="003C446B">
        <w:rPr>
          <w:rFonts w:ascii="標楷體" w:eastAsia="標楷體" w:hAnsi="標楷體" w:hint="eastAsia"/>
          <w:color w:val="000000" w:themeColor="text1"/>
          <w:szCs w:val="28"/>
        </w:rPr>
        <w:t>年度繼續執行。</w:t>
      </w:r>
    </w:p>
    <w:p w14:paraId="1057ACE5" w14:textId="77777777" w:rsidR="00675FB4" w:rsidRPr="003C446B" w:rsidRDefault="00675FB4" w:rsidP="00B146B0">
      <w:pPr>
        <w:overflowPunct w:val="0"/>
        <w:snapToGrid w:val="0"/>
        <w:spacing w:line="498" w:lineRule="exact"/>
        <w:ind w:firstLineChars="100" w:firstLine="320"/>
        <w:jc w:val="both"/>
        <w:rPr>
          <w:rFonts w:ascii="標楷體" w:eastAsia="標楷體" w:hAnsi="標楷體"/>
          <w:b/>
          <w:color w:val="000000" w:themeColor="text1"/>
          <w:sz w:val="32"/>
          <w:szCs w:val="32"/>
        </w:rPr>
      </w:pPr>
      <w:bookmarkStart w:id="44" w:name="_Toc203529648"/>
      <w:r w:rsidRPr="003C446B">
        <w:rPr>
          <w:rFonts w:ascii="標楷體" w:eastAsia="標楷體" w:hAnsi="標楷體" w:hint="eastAsia"/>
          <w:b/>
          <w:color w:val="000000" w:themeColor="text1"/>
          <w:sz w:val="32"/>
          <w:szCs w:val="32"/>
        </w:rPr>
        <w:t>二、預算執行之審核</w:t>
      </w:r>
      <w:bookmarkEnd w:id="44"/>
    </w:p>
    <w:p w14:paraId="0E9074D5" w14:textId="77777777" w:rsidR="00675FB4" w:rsidRPr="003C446B" w:rsidRDefault="00675FB4" w:rsidP="00B146B0">
      <w:pPr>
        <w:overflowPunct w:val="0"/>
        <w:snapToGrid w:val="0"/>
        <w:spacing w:line="498" w:lineRule="exact"/>
        <w:ind w:firstLineChars="215" w:firstLine="516"/>
        <w:jc w:val="both"/>
        <w:rPr>
          <w:rFonts w:ascii="標楷體" w:eastAsia="標楷體" w:hAnsi="標楷體"/>
          <w:b/>
          <w:color w:val="000000" w:themeColor="text1"/>
          <w:szCs w:val="28"/>
        </w:rPr>
      </w:pPr>
      <w:bookmarkStart w:id="45" w:name="_Toc203529649"/>
      <w:r w:rsidRPr="003C446B">
        <w:rPr>
          <w:rFonts w:ascii="標楷體" w:eastAsia="標楷體" w:hAnsi="標楷體" w:hint="eastAsia"/>
          <w:color w:val="000000" w:themeColor="text1"/>
          <w:szCs w:val="28"/>
        </w:rPr>
        <w:t>（一）歲入預算數1億5,986萬餘元，決算審核結果，審定實現數1億8,934萬餘元，應收保留數570萬餘元，主要係違反毒品危害防制條例之裁罰案件，尚待收繳；合計決算審定數為1億9,505萬餘元，較預算增加3,518萬餘元（22.01％），主要係交通違規案件較預計增加。</w:t>
      </w:r>
      <w:bookmarkEnd w:id="45"/>
    </w:p>
    <w:p w14:paraId="56DEC63A" w14:textId="77777777" w:rsidR="00675FB4" w:rsidRPr="003C446B" w:rsidRDefault="00675FB4" w:rsidP="00B146B0">
      <w:pPr>
        <w:overflowPunct w:val="0"/>
        <w:snapToGrid w:val="0"/>
        <w:spacing w:line="498" w:lineRule="exact"/>
        <w:ind w:firstLineChars="215" w:firstLine="516"/>
        <w:jc w:val="both"/>
        <w:rPr>
          <w:rFonts w:ascii="標楷體" w:eastAsia="標楷體" w:hAnsi="標楷體"/>
          <w:color w:val="000000" w:themeColor="text1"/>
          <w:szCs w:val="28"/>
        </w:rPr>
      </w:pPr>
      <w:bookmarkStart w:id="46" w:name="_Toc203529650"/>
      <w:r w:rsidRPr="003C446B">
        <w:rPr>
          <w:rFonts w:ascii="標楷體" w:eastAsia="標楷體" w:hAnsi="標楷體" w:hint="eastAsia"/>
          <w:color w:val="000000" w:themeColor="text1"/>
          <w:szCs w:val="28"/>
        </w:rPr>
        <w:t>（二）以前年度歲入轉入數計2,293萬餘元，決算審核結果，審定實現數619萬餘元（27.03％）；減免（註銷）數336萬餘元（14.67％），主要係違反毒品危害防制條例等裁罰案件取得執行憑證，註銷帳列應收款；應收保留數1,337萬餘元（58.30％），主要係違反毒品危害防制條例之裁罰案件，尚待繼續收繳。</w:t>
      </w:r>
      <w:bookmarkEnd w:id="46"/>
    </w:p>
    <w:p w14:paraId="3B677769" w14:textId="77777777" w:rsidR="00675FB4" w:rsidRPr="003C446B" w:rsidRDefault="00675FB4" w:rsidP="00B146B0">
      <w:pPr>
        <w:overflowPunct w:val="0"/>
        <w:snapToGrid w:val="0"/>
        <w:spacing w:line="498" w:lineRule="exact"/>
        <w:ind w:firstLineChars="215" w:firstLine="516"/>
        <w:jc w:val="both"/>
        <w:rPr>
          <w:rFonts w:ascii="標楷體" w:eastAsia="標楷體" w:hAnsi="標楷體"/>
          <w:noProof/>
          <w:color w:val="000000" w:themeColor="text1"/>
          <w:sz w:val="18"/>
          <w:szCs w:val="28"/>
        </w:rPr>
      </w:pPr>
      <w:bookmarkStart w:id="47" w:name="_Toc203529651"/>
      <w:r w:rsidRPr="003C446B">
        <w:rPr>
          <w:rFonts w:ascii="標楷體" w:eastAsia="標楷體" w:hAnsi="標楷體" w:hint="eastAsia"/>
          <w:color w:val="000000" w:themeColor="text1"/>
          <w:szCs w:val="28"/>
        </w:rPr>
        <w:t>（三）歲出預算數26億627萬餘元，決算審核結果，審定實現數22億7,337萬餘元（87.23％），應付保留數6,035萬餘元（2.32％），保留原因詳「一、計畫實施之查核」說明；合計決算審定數為23億3,372萬餘元，預算賸餘2億7,255萬餘元（10.46％），主要係人員未補足，人事費節餘。</w:t>
      </w:r>
      <w:bookmarkStart w:id="48" w:name="_Toc203529652"/>
      <w:bookmarkEnd w:id="47"/>
    </w:p>
    <w:p w14:paraId="0B5CD6E8" w14:textId="77777777" w:rsidR="00675FB4" w:rsidRPr="003C446B" w:rsidRDefault="00675FB4" w:rsidP="00B146B0">
      <w:pPr>
        <w:overflowPunct w:val="0"/>
        <w:snapToGrid w:val="0"/>
        <w:spacing w:line="498" w:lineRule="exact"/>
        <w:ind w:firstLineChars="215" w:firstLine="516"/>
        <w:jc w:val="both"/>
        <w:rPr>
          <w:rFonts w:ascii="標楷體" w:eastAsia="標楷體" w:hAnsi="標楷體"/>
          <w:b/>
          <w:color w:val="000000" w:themeColor="text1"/>
          <w:szCs w:val="24"/>
        </w:rPr>
      </w:pPr>
      <w:r w:rsidRPr="003C446B">
        <w:rPr>
          <w:rFonts w:ascii="標楷體" w:eastAsia="標楷體" w:hAnsi="標楷體" w:hint="eastAsia"/>
          <w:color w:val="000000" w:themeColor="text1"/>
          <w:szCs w:val="28"/>
        </w:rPr>
        <w:t>（四）以前年度歲出轉入數計1億6,324萬餘元，決算審核結果，審定實現數1億1,159萬餘元（68.36％）；減免（註銷）數86萬餘元（0.53％），主要係</w:t>
      </w:r>
      <w:r w:rsidRPr="003C446B">
        <w:rPr>
          <w:rFonts w:ascii="標楷體" w:eastAsia="標楷體" w:hAnsi="標楷體" w:hint="eastAsia"/>
          <w:noProof/>
          <w:color w:val="000000" w:themeColor="text1"/>
          <w:szCs w:val="24"/>
        </w:rPr>
        <w:t>介接縣政府路口監錄系統租用網路費用結餘</w:t>
      </w:r>
      <w:r w:rsidRPr="003C446B">
        <w:rPr>
          <w:rFonts w:ascii="標楷體" w:eastAsia="標楷體" w:hAnsi="標楷體" w:hint="eastAsia"/>
          <w:color w:val="000000" w:themeColor="text1"/>
          <w:szCs w:val="24"/>
        </w:rPr>
        <w:t>；應付保留數5,078萬餘元（31.11％），主要係</w:t>
      </w:r>
      <w:r w:rsidRPr="003C446B">
        <w:rPr>
          <w:rFonts w:ascii="標楷體" w:eastAsia="標楷體" w:hAnsi="標楷體" w:hint="eastAsia"/>
          <w:noProof/>
          <w:color w:val="000000" w:themeColor="text1"/>
          <w:szCs w:val="24"/>
        </w:rPr>
        <w:t>錄影監視系統舊型類比式設備汰換及新增建置等案尚在辦理中</w:t>
      </w:r>
      <w:r w:rsidRPr="003C446B">
        <w:rPr>
          <w:rFonts w:ascii="標楷體" w:eastAsia="標楷體" w:hAnsi="標楷體" w:hint="eastAsia"/>
          <w:color w:val="000000" w:themeColor="text1"/>
          <w:szCs w:val="24"/>
        </w:rPr>
        <w:t>。</w:t>
      </w:r>
      <w:bookmarkEnd w:id="48"/>
    </w:p>
    <w:p w14:paraId="03AD3B02" w14:textId="77777777" w:rsidR="00675FB4" w:rsidRPr="003C446B" w:rsidRDefault="00675FB4" w:rsidP="00B146B0">
      <w:pPr>
        <w:overflowPunct w:val="0"/>
        <w:snapToGrid w:val="0"/>
        <w:spacing w:line="498" w:lineRule="exact"/>
        <w:ind w:firstLineChars="100" w:firstLine="320"/>
        <w:jc w:val="both"/>
        <w:rPr>
          <w:rFonts w:ascii="標楷體" w:eastAsia="標楷體" w:hAnsi="標楷體" w:cs="Times New Roman"/>
          <w:b/>
          <w:color w:val="000000" w:themeColor="text1"/>
          <w:sz w:val="32"/>
          <w:szCs w:val="32"/>
        </w:rPr>
      </w:pPr>
      <w:bookmarkStart w:id="49" w:name="_Toc203529653"/>
      <w:r w:rsidRPr="003C446B">
        <w:rPr>
          <w:rFonts w:ascii="標楷體" w:eastAsia="標楷體" w:hAnsi="標楷體" w:hint="eastAsia"/>
          <w:b/>
          <w:color w:val="000000" w:themeColor="text1"/>
          <w:sz w:val="32"/>
          <w:szCs w:val="32"/>
        </w:rPr>
        <w:t>三、重要審核意見</w:t>
      </w:r>
      <w:bookmarkEnd w:id="49"/>
    </w:p>
    <w:p w14:paraId="27BD5C19" w14:textId="77777777" w:rsidR="00675FB4" w:rsidRDefault="00675FB4" w:rsidP="00B146B0">
      <w:pPr>
        <w:overflowPunct w:val="0"/>
        <w:snapToGrid w:val="0"/>
        <w:spacing w:line="498" w:lineRule="exact"/>
        <w:ind w:firstLineChars="202" w:firstLine="566"/>
        <w:jc w:val="both"/>
        <w:rPr>
          <w:rFonts w:ascii="標楷體" w:eastAsia="標楷體" w:hAnsi="標楷體"/>
          <w:b/>
          <w:bCs/>
          <w:color w:val="000000" w:themeColor="text1"/>
          <w:kern w:val="0"/>
          <w:sz w:val="28"/>
          <w:szCs w:val="28"/>
        </w:rPr>
      </w:pPr>
      <w:r w:rsidRPr="003C446B">
        <w:rPr>
          <w:rFonts w:ascii="標楷體" w:eastAsia="標楷體" w:hAnsi="標楷體" w:hint="eastAsia"/>
          <w:b/>
          <w:bCs/>
          <w:color w:val="000000" w:themeColor="text1"/>
          <w:kern w:val="0"/>
          <w:sz w:val="28"/>
          <w:szCs w:val="28"/>
        </w:rPr>
        <w:t>（一）</w:t>
      </w:r>
      <w:r w:rsidRPr="003C446B">
        <w:rPr>
          <w:rFonts w:ascii="標楷體" w:eastAsia="標楷體" w:hAnsi="標楷體"/>
          <w:b/>
          <w:bCs/>
          <w:color w:val="000000" w:themeColor="text1"/>
          <w:kern w:val="0"/>
          <w:sz w:val="28"/>
          <w:szCs w:val="28"/>
        </w:rPr>
        <w:t>增裕警員預算員額以逐步擴充地方警力</w:t>
      </w:r>
      <w:r w:rsidRPr="003C446B">
        <w:rPr>
          <w:rFonts w:ascii="標楷體" w:eastAsia="標楷體" w:hAnsi="標楷體" w:hint="eastAsia"/>
          <w:b/>
          <w:bCs/>
          <w:color w:val="000000" w:themeColor="text1"/>
          <w:kern w:val="0"/>
          <w:sz w:val="28"/>
          <w:szCs w:val="28"/>
        </w:rPr>
        <w:t>，惟警力缺額持續擴大，且部分單位超勤時數高於整體</w:t>
      </w:r>
      <w:r w:rsidRPr="003C446B">
        <w:rPr>
          <w:rFonts w:ascii="標楷體" w:eastAsia="標楷體" w:hAnsi="標楷體" w:hint="eastAsia"/>
          <w:b/>
          <w:color w:val="000000" w:themeColor="text1"/>
          <w:sz w:val="28"/>
          <w:szCs w:val="28"/>
        </w:rPr>
        <w:t>平均值</w:t>
      </w:r>
      <w:r w:rsidRPr="003C446B">
        <w:rPr>
          <w:rFonts w:ascii="標楷體" w:eastAsia="標楷體" w:hAnsi="標楷體" w:hint="eastAsia"/>
          <w:b/>
          <w:bCs/>
          <w:color w:val="000000" w:themeColor="text1"/>
          <w:kern w:val="0"/>
          <w:sz w:val="28"/>
          <w:szCs w:val="28"/>
        </w:rPr>
        <w:t>，允宜研謀改善方略並研議妥適調整警力及勤務分配，以提升治安維護量能。</w:t>
      </w:r>
    </w:p>
    <w:p w14:paraId="2682F08B" w14:textId="14FE8A6A" w:rsidR="00675FB4" w:rsidRPr="003C446B" w:rsidRDefault="00B146B0" w:rsidP="00FD1028">
      <w:pPr>
        <w:overflowPunct w:val="0"/>
        <w:snapToGrid w:val="0"/>
        <w:spacing w:line="534" w:lineRule="exact"/>
        <w:ind w:firstLineChars="186" w:firstLine="446"/>
        <w:jc w:val="both"/>
        <w:rPr>
          <w:rFonts w:ascii="標楷體" w:eastAsia="標楷體" w:hAnsi="標楷體" w:cs="標楷體"/>
          <w:color w:val="000000" w:themeColor="text1"/>
          <w:kern w:val="0"/>
          <w:szCs w:val="24"/>
        </w:rPr>
      </w:pPr>
      <w:r w:rsidRPr="003C446B">
        <w:rPr>
          <w:rFonts w:ascii="新細明體" w:eastAsia="新細明體" w:hAnsi="新細明體" w:cs="新細明體"/>
          <w:noProof/>
          <w:color w:val="000000" w:themeColor="text1"/>
          <w:kern w:val="0"/>
          <w:szCs w:val="24"/>
        </w:rPr>
        <w:lastRenderedPageBreak/>
        <mc:AlternateContent>
          <mc:Choice Requires="wps">
            <w:drawing>
              <wp:anchor distT="0" distB="0" distL="114300" distR="114300" simplePos="0" relativeHeight="251641344" behindDoc="0" locked="0" layoutInCell="1" allowOverlap="1" wp14:anchorId="70852421" wp14:editId="5A6040F4">
                <wp:simplePos x="0" y="0"/>
                <wp:positionH relativeFrom="column">
                  <wp:posOffset>861060</wp:posOffset>
                </wp:positionH>
                <wp:positionV relativeFrom="paragraph">
                  <wp:posOffset>2103755</wp:posOffset>
                </wp:positionV>
                <wp:extent cx="5600700" cy="3267710"/>
                <wp:effectExtent l="0" t="0" r="0" b="8890"/>
                <wp:wrapSquare wrapText="bothSides"/>
                <wp:docPr id="74240858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3267710"/>
                        </a:xfrm>
                        <a:prstGeom prst="rect">
                          <a:avLst/>
                        </a:prstGeom>
                        <a:solidFill>
                          <a:srgbClr val="FFFFFF"/>
                        </a:solidFill>
                        <a:ln w="9525">
                          <a:noFill/>
                          <a:miter lim="800000"/>
                          <a:headEnd/>
                          <a:tailEnd/>
                        </a:ln>
                      </wps:spPr>
                      <wps:txbx>
                        <w:txbxContent>
                          <w:p w14:paraId="1B5DBA3F" w14:textId="37D4EFB4" w:rsidR="007828EA" w:rsidRDefault="007828EA" w:rsidP="00675FB4">
                            <w:pPr>
                              <w:jc w:val="center"/>
                              <w:rPr>
                                <w:rFonts w:ascii="標楷體" w:eastAsia="標楷體" w:hAnsi="標楷體" w:cs="Arial"/>
                                <w:b/>
                                <w:color w:val="000000" w:themeColor="text1"/>
                                <w:szCs w:val="24"/>
                              </w:rPr>
                            </w:pPr>
                            <w:r>
                              <w:rPr>
                                <w:rFonts w:ascii="標楷體" w:eastAsia="標楷體" w:hAnsi="標楷體" w:cs="Arial" w:hint="eastAsia"/>
                                <w:b/>
                                <w:color w:val="000000" w:themeColor="text1"/>
                                <w:szCs w:val="24"/>
                              </w:rPr>
                              <w:t xml:space="preserve">表1  </w:t>
                            </w:r>
                            <w:r w:rsidRPr="00412342">
                              <w:rPr>
                                <w:rFonts w:ascii="標楷體" w:eastAsia="標楷體" w:hAnsi="標楷體" w:cs="Arial" w:hint="eastAsia"/>
                                <w:b/>
                                <w:color w:val="000000" w:themeColor="text1"/>
                                <w:szCs w:val="24"/>
                              </w:rPr>
                              <w:t>嘉義縣警察局</w:t>
                            </w:r>
                            <w:r>
                              <w:rPr>
                                <w:rFonts w:ascii="標楷體" w:eastAsia="標楷體" w:hAnsi="標楷體" w:cs="Arial" w:hint="eastAsia"/>
                                <w:b/>
                                <w:color w:val="000000" w:themeColor="text1"/>
                                <w:szCs w:val="24"/>
                              </w:rPr>
                              <w:t>預</w:t>
                            </w:r>
                            <w:r w:rsidRPr="00412342">
                              <w:rPr>
                                <w:rFonts w:ascii="標楷體" w:eastAsia="標楷體" w:hAnsi="標楷體" w:cs="Arial" w:hint="eastAsia"/>
                                <w:b/>
                                <w:color w:val="000000" w:themeColor="text1"/>
                                <w:szCs w:val="24"/>
                              </w:rPr>
                              <w:t>決算員額</w:t>
                            </w:r>
                            <w:r>
                              <w:rPr>
                                <w:rFonts w:ascii="標楷體" w:eastAsia="標楷體" w:hAnsi="標楷體" w:cs="Arial" w:hint="eastAsia"/>
                                <w:b/>
                                <w:color w:val="000000" w:themeColor="text1"/>
                                <w:szCs w:val="24"/>
                              </w:rPr>
                              <w:t>增減情形</w:t>
                            </w:r>
                          </w:p>
                          <w:p w14:paraId="75BEB47C" w14:textId="77777777" w:rsidR="007828EA" w:rsidRDefault="007828EA" w:rsidP="00675FB4">
                            <w:pPr>
                              <w:tabs>
                                <w:tab w:val="left" w:pos="6946"/>
                              </w:tabs>
                              <w:overflowPunct w:val="0"/>
                              <w:spacing w:line="300" w:lineRule="exact"/>
                              <w:ind w:right="79"/>
                              <w:jc w:val="right"/>
                              <w:rPr>
                                <w:rFonts w:ascii="標楷體" w:eastAsia="標楷體" w:hAnsi="標楷體" w:cs="Arial"/>
                                <w:color w:val="000000" w:themeColor="text1"/>
                                <w:sz w:val="20"/>
                                <w:szCs w:val="18"/>
                              </w:rPr>
                            </w:pPr>
                            <w:r>
                              <w:rPr>
                                <w:rFonts w:ascii="標楷體" w:eastAsia="標楷體" w:hAnsi="標楷體" w:cs="Arial" w:hint="eastAsia"/>
                                <w:color w:val="000000" w:themeColor="text1"/>
                                <w:sz w:val="20"/>
                                <w:szCs w:val="18"/>
                              </w:rPr>
                              <w:t>單位：</w:t>
                            </w:r>
                            <w:r w:rsidRPr="004E31C8">
                              <w:rPr>
                                <w:rFonts w:ascii="標楷體" w:eastAsia="標楷體" w:hAnsi="標楷體" w:cs="Arial" w:hint="eastAsia"/>
                                <w:color w:val="000000" w:themeColor="text1"/>
                                <w:sz w:val="20"/>
                                <w:szCs w:val="18"/>
                              </w:rPr>
                              <w:t>人、</w:t>
                            </w:r>
                            <w:r w:rsidRPr="00412342">
                              <w:rPr>
                                <w:rFonts w:ascii="標楷體" w:eastAsia="標楷體" w:hAnsi="標楷體" w:hint="eastAsia"/>
                                <w:bCs/>
                                <w:sz w:val="20"/>
                                <w:szCs w:val="32"/>
                              </w:rPr>
                              <w:t>％</w:t>
                            </w:r>
                          </w:p>
                          <w:tbl>
                            <w:tblPr>
                              <w:tblStyle w:val="162"/>
                              <w:tblW w:w="4775" w:type="pct"/>
                              <w:jc w:val="center"/>
                              <w:tblLayout w:type="fixed"/>
                              <w:tblLook w:val="04A0" w:firstRow="1" w:lastRow="0" w:firstColumn="1" w:lastColumn="0" w:noHBand="0" w:noVBand="1"/>
                            </w:tblPr>
                            <w:tblGrid>
                              <w:gridCol w:w="671"/>
                              <w:gridCol w:w="1083"/>
                              <w:gridCol w:w="820"/>
                              <w:gridCol w:w="820"/>
                              <w:gridCol w:w="1088"/>
                              <w:gridCol w:w="820"/>
                              <w:gridCol w:w="765"/>
                              <w:gridCol w:w="1046"/>
                              <w:gridCol w:w="1242"/>
                            </w:tblGrid>
                            <w:tr w:rsidR="007828EA" w:rsidRPr="005902E6" w14:paraId="7B8C5AC7" w14:textId="77777777" w:rsidTr="00FD1028">
                              <w:trPr>
                                <w:trHeight w:val="539"/>
                                <w:jc w:val="center"/>
                              </w:trPr>
                              <w:tc>
                                <w:tcPr>
                                  <w:tcW w:w="401" w:type="pct"/>
                                  <w:vMerge w:val="restart"/>
                                  <w:vAlign w:val="center"/>
                                </w:tcPr>
                                <w:p w14:paraId="301F02B1"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bCs/>
                                      <w:sz w:val="20"/>
                                      <w:szCs w:val="20"/>
                                    </w:rPr>
                                    <w:t>年度</w:t>
                                  </w:r>
                                </w:p>
                              </w:tc>
                              <w:tc>
                                <w:tcPr>
                                  <w:tcW w:w="1630" w:type="pct"/>
                                  <w:gridSpan w:val="3"/>
                                  <w:vAlign w:val="center"/>
                                </w:tcPr>
                                <w:p w14:paraId="30B70DB4"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hint="eastAsia"/>
                                      <w:bCs/>
                                      <w:sz w:val="20"/>
                                      <w:szCs w:val="20"/>
                                    </w:rPr>
                                    <w:t>預算員額</w:t>
                                  </w:r>
                                </w:p>
                              </w:tc>
                              <w:tc>
                                <w:tcPr>
                                  <w:tcW w:w="1599" w:type="pct"/>
                                  <w:gridSpan w:val="3"/>
                                  <w:vAlign w:val="center"/>
                                </w:tcPr>
                                <w:p w14:paraId="79957E37"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hint="eastAsia"/>
                                      <w:bCs/>
                                      <w:sz w:val="20"/>
                                      <w:szCs w:val="20"/>
                                    </w:rPr>
                                    <w:t>決算員額</w:t>
                                  </w:r>
                                </w:p>
                              </w:tc>
                              <w:tc>
                                <w:tcPr>
                                  <w:tcW w:w="1370" w:type="pct"/>
                                  <w:gridSpan w:val="2"/>
                                  <w:vAlign w:val="center"/>
                                </w:tcPr>
                                <w:p w14:paraId="7717FD49"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hint="eastAsia"/>
                                      <w:bCs/>
                                      <w:sz w:val="20"/>
                                      <w:szCs w:val="20"/>
                                    </w:rPr>
                                    <w:t>預決算員額</w:t>
                                  </w:r>
                                </w:p>
                                <w:p w14:paraId="6E5CDCB7"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hint="eastAsia"/>
                                      <w:bCs/>
                                      <w:sz w:val="20"/>
                                      <w:szCs w:val="20"/>
                                    </w:rPr>
                                    <w:t>比較增減</w:t>
                                  </w:r>
                                </w:p>
                              </w:tc>
                            </w:tr>
                            <w:tr w:rsidR="007828EA" w:rsidRPr="005902E6" w14:paraId="5443A304" w14:textId="77777777" w:rsidTr="00FD1028">
                              <w:trPr>
                                <w:trHeight w:val="539"/>
                                <w:jc w:val="center"/>
                              </w:trPr>
                              <w:tc>
                                <w:tcPr>
                                  <w:tcW w:w="401" w:type="pct"/>
                                  <w:vMerge/>
                                  <w:vAlign w:val="center"/>
                                </w:tcPr>
                                <w:p w14:paraId="52837FB3" w14:textId="77777777" w:rsidR="007828EA" w:rsidRPr="00B146B0" w:rsidRDefault="007828EA" w:rsidP="00A55423">
                                  <w:pPr>
                                    <w:widowControl/>
                                    <w:jc w:val="center"/>
                                    <w:textAlignment w:val="center"/>
                                    <w:rPr>
                                      <w:rFonts w:ascii="標楷體" w:eastAsia="標楷體" w:hAnsi="標楷體"/>
                                      <w:bCs/>
                                      <w:sz w:val="20"/>
                                      <w:szCs w:val="20"/>
                                    </w:rPr>
                                  </w:pPr>
                                </w:p>
                              </w:tc>
                              <w:tc>
                                <w:tcPr>
                                  <w:tcW w:w="648" w:type="pct"/>
                                  <w:vAlign w:val="center"/>
                                </w:tcPr>
                                <w:p w14:paraId="19C6D62A"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合計</w:t>
                                  </w:r>
                                </w:p>
                                <w:p w14:paraId="7C12BE74"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（A</w:t>
                                  </w:r>
                                  <w:r w:rsidRPr="00B146B0">
                                    <w:rPr>
                                      <w:rFonts w:ascii="標楷體" w:eastAsia="標楷體" w:hAnsi="標楷體"/>
                                      <w:sz w:val="20"/>
                                      <w:szCs w:val="20"/>
                                    </w:rPr>
                                    <w:t>=</w:t>
                                  </w:r>
                                  <w:r w:rsidRPr="00B146B0">
                                    <w:rPr>
                                      <w:rFonts w:ascii="標楷體" w:eastAsia="標楷體" w:hAnsi="標楷體" w:hint="eastAsia"/>
                                      <w:sz w:val="20"/>
                                      <w:szCs w:val="20"/>
                                    </w:rPr>
                                    <w:t>B</w:t>
                                  </w:r>
                                  <w:r w:rsidRPr="00B146B0">
                                    <w:rPr>
                                      <w:rFonts w:ascii="標楷體" w:eastAsia="標楷體" w:hAnsi="標楷體"/>
                                      <w:sz w:val="20"/>
                                      <w:szCs w:val="20"/>
                                    </w:rPr>
                                    <w:t>+</w:t>
                                  </w:r>
                                  <w:r w:rsidRPr="00B146B0">
                                    <w:rPr>
                                      <w:rFonts w:ascii="標楷體" w:eastAsia="標楷體" w:hAnsi="標楷體" w:hint="eastAsia"/>
                                      <w:sz w:val="20"/>
                                      <w:szCs w:val="20"/>
                                    </w:rPr>
                                    <w:t>C）</w:t>
                                  </w:r>
                                </w:p>
                              </w:tc>
                              <w:tc>
                                <w:tcPr>
                                  <w:tcW w:w="491" w:type="pct"/>
                                  <w:vAlign w:val="center"/>
                                </w:tcPr>
                                <w:p w14:paraId="762166FE" w14:textId="768D3200"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警員</w:t>
                                  </w:r>
                                </w:p>
                                <w:p w14:paraId="7A790C0A"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（B）</w:t>
                                  </w:r>
                                </w:p>
                              </w:tc>
                              <w:tc>
                                <w:tcPr>
                                  <w:tcW w:w="491" w:type="pct"/>
                                  <w:vAlign w:val="center"/>
                                </w:tcPr>
                                <w:p w14:paraId="10CFDFE2"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其他</w:t>
                                  </w:r>
                                </w:p>
                                <w:p w14:paraId="11CCAB82"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人員</w:t>
                                  </w:r>
                                </w:p>
                                <w:p w14:paraId="73DC5BDC"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（C）</w:t>
                                  </w:r>
                                </w:p>
                              </w:tc>
                              <w:tc>
                                <w:tcPr>
                                  <w:tcW w:w="651" w:type="pct"/>
                                  <w:vAlign w:val="center"/>
                                </w:tcPr>
                                <w:p w14:paraId="67BD0B9E"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合計</w:t>
                                  </w:r>
                                </w:p>
                                <w:p w14:paraId="5A73A09C"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（D</w:t>
                                  </w:r>
                                  <w:r w:rsidRPr="00B146B0">
                                    <w:rPr>
                                      <w:rFonts w:ascii="標楷體" w:eastAsia="標楷體" w:hAnsi="標楷體"/>
                                      <w:sz w:val="20"/>
                                      <w:szCs w:val="20"/>
                                    </w:rPr>
                                    <w:t>=</w:t>
                                  </w:r>
                                  <w:r w:rsidRPr="00B146B0">
                                    <w:rPr>
                                      <w:rFonts w:ascii="標楷體" w:eastAsia="標楷體" w:hAnsi="標楷體" w:hint="eastAsia"/>
                                      <w:sz w:val="20"/>
                                      <w:szCs w:val="20"/>
                                    </w:rPr>
                                    <w:t>E</w:t>
                                  </w:r>
                                  <w:r w:rsidRPr="00B146B0">
                                    <w:rPr>
                                      <w:rFonts w:ascii="標楷體" w:eastAsia="標楷體" w:hAnsi="標楷體"/>
                                      <w:sz w:val="20"/>
                                      <w:szCs w:val="20"/>
                                    </w:rPr>
                                    <w:t>+</w:t>
                                  </w:r>
                                  <w:r w:rsidRPr="00B146B0">
                                    <w:rPr>
                                      <w:rFonts w:ascii="標楷體" w:eastAsia="標楷體" w:hAnsi="標楷體" w:hint="eastAsia"/>
                                      <w:sz w:val="20"/>
                                      <w:szCs w:val="20"/>
                                    </w:rPr>
                                    <w:t>F）</w:t>
                                  </w:r>
                                </w:p>
                              </w:tc>
                              <w:tc>
                                <w:tcPr>
                                  <w:tcW w:w="491" w:type="pct"/>
                                  <w:vAlign w:val="center"/>
                                </w:tcPr>
                                <w:p w14:paraId="20E57650" w14:textId="25F657A6"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警員</w:t>
                                  </w:r>
                                </w:p>
                                <w:p w14:paraId="1DF89549"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（E）</w:t>
                                  </w:r>
                                </w:p>
                              </w:tc>
                              <w:tc>
                                <w:tcPr>
                                  <w:tcW w:w="458" w:type="pct"/>
                                  <w:vAlign w:val="center"/>
                                </w:tcPr>
                                <w:p w14:paraId="6483CA2A"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其他</w:t>
                                  </w:r>
                                </w:p>
                                <w:p w14:paraId="2EEF9363"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人員</w:t>
                                  </w:r>
                                </w:p>
                                <w:p w14:paraId="37F6068C"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（F）</w:t>
                                  </w:r>
                                </w:p>
                              </w:tc>
                              <w:tc>
                                <w:tcPr>
                                  <w:tcW w:w="626" w:type="pct"/>
                                  <w:vAlign w:val="center"/>
                                </w:tcPr>
                                <w:p w14:paraId="7465EA92"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人數</w:t>
                                  </w:r>
                                </w:p>
                                <w:p w14:paraId="04E4C859"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（G=D</w:t>
                                  </w:r>
                                  <w:r w:rsidRPr="00B146B0">
                                    <w:rPr>
                                      <w:rFonts w:ascii="標楷體" w:eastAsia="標楷體" w:hAnsi="標楷體"/>
                                      <w:sz w:val="20"/>
                                      <w:szCs w:val="20"/>
                                    </w:rPr>
                                    <w:t>-</w:t>
                                  </w:r>
                                  <w:r w:rsidRPr="00B146B0">
                                    <w:rPr>
                                      <w:rFonts w:ascii="標楷體" w:eastAsia="標楷體" w:hAnsi="標楷體" w:hint="eastAsia"/>
                                      <w:sz w:val="20"/>
                                      <w:szCs w:val="20"/>
                                    </w:rPr>
                                    <w:t>A）</w:t>
                                  </w:r>
                                </w:p>
                              </w:tc>
                              <w:tc>
                                <w:tcPr>
                                  <w:tcW w:w="744" w:type="pct"/>
                                  <w:vAlign w:val="center"/>
                                </w:tcPr>
                                <w:p w14:paraId="57E6A19F"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hint="eastAsia"/>
                                      <w:bCs/>
                                      <w:sz w:val="20"/>
                                      <w:szCs w:val="20"/>
                                    </w:rPr>
                                    <w:t>比率</w:t>
                                  </w:r>
                                </w:p>
                                <w:p w14:paraId="45D33FCE"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hint="eastAsia"/>
                                      <w:bCs/>
                                      <w:sz w:val="20"/>
                                      <w:szCs w:val="20"/>
                                    </w:rPr>
                                    <w:t>（G/A</w:t>
                                  </w:r>
                                  <w:r w:rsidRPr="00B146B0">
                                    <w:rPr>
                                      <w:rFonts w:ascii="標楷體" w:eastAsia="標楷體" w:hAnsi="標楷體"/>
                                      <w:bCs/>
                                      <w:sz w:val="20"/>
                                      <w:szCs w:val="20"/>
                                    </w:rPr>
                                    <w:t>×100</w:t>
                                  </w:r>
                                  <w:r w:rsidRPr="00B146B0">
                                    <w:rPr>
                                      <w:rFonts w:ascii="標楷體" w:eastAsia="標楷體" w:hAnsi="標楷體" w:hint="eastAsia"/>
                                      <w:bCs/>
                                      <w:sz w:val="20"/>
                                      <w:szCs w:val="20"/>
                                    </w:rPr>
                                    <w:t>）</w:t>
                                  </w:r>
                                </w:p>
                              </w:tc>
                            </w:tr>
                            <w:tr w:rsidR="007828EA" w:rsidRPr="005902E6" w14:paraId="7CE9B14C" w14:textId="77777777" w:rsidTr="00FD1028">
                              <w:trPr>
                                <w:trHeight w:val="539"/>
                                <w:jc w:val="center"/>
                              </w:trPr>
                              <w:tc>
                                <w:tcPr>
                                  <w:tcW w:w="401" w:type="pct"/>
                                  <w:vAlign w:val="center"/>
                                </w:tcPr>
                                <w:p w14:paraId="41D1C0D9"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bCs/>
                                      <w:sz w:val="20"/>
                                      <w:szCs w:val="20"/>
                                    </w:rPr>
                                    <w:t>110</w:t>
                                  </w:r>
                                </w:p>
                              </w:tc>
                              <w:tc>
                                <w:tcPr>
                                  <w:tcW w:w="648" w:type="pct"/>
                                  <w:vAlign w:val="center"/>
                                </w:tcPr>
                                <w:p w14:paraId="26E009FE" w14:textId="77777777" w:rsidR="007828EA" w:rsidRPr="00B146B0" w:rsidRDefault="007828EA" w:rsidP="00A55423">
                                  <w:pPr>
                                    <w:widowControl/>
                                    <w:jc w:val="right"/>
                                    <w:textAlignment w:val="center"/>
                                    <w:rPr>
                                      <w:rFonts w:ascii="標楷體" w:eastAsia="標楷體" w:hAnsi="標楷體"/>
                                      <w:b/>
                                      <w:bCs/>
                                      <w:sz w:val="20"/>
                                      <w:szCs w:val="20"/>
                                    </w:rPr>
                                  </w:pPr>
                                  <w:r w:rsidRPr="00B146B0">
                                    <w:rPr>
                                      <w:rFonts w:ascii="標楷體" w:eastAsia="標楷體" w:hAnsi="標楷體"/>
                                      <w:b/>
                                      <w:sz w:val="20"/>
                                      <w:szCs w:val="20"/>
                                    </w:rPr>
                                    <w:t>1</w:t>
                                  </w:r>
                                  <w:r w:rsidRPr="00B146B0">
                                    <w:rPr>
                                      <w:rFonts w:ascii="標楷體" w:eastAsia="標楷體" w:hAnsi="標楷體" w:hint="eastAsia"/>
                                      <w:b/>
                                      <w:sz w:val="20"/>
                                      <w:szCs w:val="20"/>
                                    </w:rPr>
                                    <w:t>,</w:t>
                                  </w:r>
                                  <w:r w:rsidRPr="00B146B0">
                                    <w:rPr>
                                      <w:rFonts w:ascii="標楷體" w:eastAsia="標楷體" w:hAnsi="標楷體"/>
                                      <w:b/>
                                      <w:sz w:val="20"/>
                                      <w:szCs w:val="20"/>
                                    </w:rPr>
                                    <w:t>468</w:t>
                                  </w:r>
                                </w:p>
                              </w:tc>
                              <w:tc>
                                <w:tcPr>
                                  <w:tcW w:w="491" w:type="pct"/>
                                  <w:vAlign w:val="center"/>
                                </w:tcPr>
                                <w:p w14:paraId="7BEC21D9"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w:t>
                                  </w:r>
                                  <w:r w:rsidRPr="00B146B0">
                                    <w:rPr>
                                      <w:rFonts w:ascii="標楷體" w:eastAsia="標楷體" w:hAnsi="標楷體" w:hint="eastAsia"/>
                                      <w:sz w:val="20"/>
                                      <w:szCs w:val="20"/>
                                    </w:rPr>
                                    <w:t>,</w:t>
                                  </w:r>
                                  <w:r w:rsidRPr="00B146B0">
                                    <w:rPr>
                                      <w:rFonts w:ascii="標楷體" w:eastAsia="標楷體" w:hAnsi="標楷體"/>
                                      <w:sz w:val="20"/>
                                      <w:szCs w:val="20"/>
                                    </w:rPr>
                                    <w:t>348</w:t>
                                  </w:r>
                                </w:p>
                              </w:tc>
                              <w:tc>
                                <w:tcPr>
                                  <w:tcW w:w="491" w:type="pct"/>
                                  <w:vAlign w:val="center"/>
                                </w:tcPr>
                                <w:p w14:paraId="2CDB7419"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120</w:t>
                                  </w:r>
                                </w:p>
                              </w:tc>
                              <w:tc>
                                <w:tcPr>
                                  <w:tcW w:w="651" w:type="pct"/>
                                  <w:vAlign w:val="center"/>
                                </w:tcPr>
                                <w:p w14:paraId="7A01BD11" w14:textId="77777777" w:rsidR="007828EA" w:rsidRPr="00B146B0" w:rsidRDefault="007828EA" w:rsidP="00A55423">
                                  <w:pPr>
                                    <w:widowControl/>
                                    <w:jc w:val="right"/>
                                    <w:textAlignment w:val="center"/>
                                    <w:rPr>
                                      <w:rFonts w:ascii="標楷體" w:eastAsia="標楷體" w:hAnsi="標楷體"/>
                                      <w:b/>
                                      <w:bCs/>
                                      <w:sz w:val="20"/>
                                      <w:szCs w:val="20"/>
                                    </w:rPr>
                                  </w:pPr>
                                  <w:r w:rsidRPr="00B146B0">
                                    <w:rPr>
                                      <w:rFonts w:ascii="標楷體" w:eastAsia="標楷體" w:hAnsi="標楷體"/>
                                      <w:b/>
                                      <w:sz w:val="20"/>
                                      <w:szCs w:val="20"/>
                                    </w:rPr>
                                    <w:t>1</w:t>
                                  </w:r>
                                  <w:r w:rsidRPr="00B146B0">
                                    <w:rPr>
                                      <w:rFonts w:ascii="標楷體" w:eastAsia="標楷體" w:hAnsi="標楷體" w:hint="eastAsia"/>
                                      <w:b/>
                                      <w:sz w:val="20"/>
                                      <w:szCs w:val="20"/>
                                    </w:rPr>
                                    <w:t>,</w:t>
                                  </w:r>
                                  <w:r w:rsidRPr="00B146B0">
                                    <w:rPr>
                                      <w:rFonts w:ascii="標楷體" w:eastAsia="標楷體" w:hAnsi="標楷體"/>
                                      <w:b/>
                                      <w:sz w:val="20"/>
                                      <w:szCs w:val="20"/>
                                    </w:rPr>
                                    <w:t>403</w:t>
                                  </w:r>
                                </w:p>
                              </w:tc>
                              <w:tc>
                                <w:tcPr>
                                  <w:tcW w:w="491" w:type="pct"/>
                                  <w:vAlign w:val="center"/>
                                </w:tcPr>
                                <w:p w14:paraId="2FBF3B26"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w:t>
                                  </w:r>
                                  <w:r w:rsidRPr="00B146B0">
                                    <w:rPr>
                                      <w:rFonts w:ascii="標楷體" w:eastAsia="標楷體" w:hAnsi="標楷體" w:hint="eastAsia"/>
                                      <w:sz w:val="20"/>
                                      <w:szCs w:val="20"/>
                                    </w:rPr>
                                    <w:t>,</w:t>
                                  </w:r>
                                  <w:r w:rsidRPr="00B146B0">
                                    <w:rPr>
                                      <w:rFonts w:ascii="標楷體" w:eastAsia="標楷體" w:hAnsi="標楷體"/>
                                      <w:sz w:val="20"/>
                                      <w:szCs w:val="20"/>
                                    </w:rPr>
                                    <w:t>289</w:t>
                                  </w:r>
                                </w:p>
                              </w:tc>
                              <w:tc>
                                <w:tcPr>
                                  <w:tcW w:w="458" w:type="pct"/>
                                  <w:vAlign w:val="center"/>
                                </w:tcPr>
                                <w:p w14:paraId="564CF1F3"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114</w:t>
                                  </w:r>
                                </w:p>
                              </w:tc>
                              <w:tc>
                                <w:tcPr>
                                  <w:tcW w:w="626" w:type="pct"/>
                                  <w:vAlign w:val="center"/>
                                </w:tcPr>
                                <w:p w14:paraId="60EAEC9D"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w:t>
                                  </w:r>
                                  <w:r w:rsidRPr="00B146B0">
                                    <w:rPr>
                                      <w:rFonts w:ascii="標楷體" w:eastAsia="標楷體" w:hAnsi="標楷體" w:hint="eastAsia"/>
                                      <w:sz w:val="20"/>
                                      <w:szCs w:val="20"/>
                                    </w:rPr>
                                    <w:t xml:space="preserve"> </w:t>
                                  </w:r>
                                  <w:r w:rsidRPr="00B146B0">
                                    <w:rPr>
                                      <w:rFonts w:ascii="標楷體" w:eastAsia="標楷體" w:hAnsi="標楷體"/>
                                      <w:sz w:val="20"/>
                                      <w:szCs w:val="20"/>
                                    </w:rPr>
                                    <w:t>65</w:t>
                                  </w:r>
                                </w:p>
                              </w:tc>
                              <w:tc>
                                <w:tcPr>
                                  <w:tcW w:w="744" w:type="pct"/>
                                  <w:vAlign w:val="center"/>
                                </w:tcPr>
                                <w:p w14:paraId="2F842E1C"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w:t>
                                  </w:r>
                                  <w:r w:rsidRPr="00B146B0">
                                    <w:rPr>
                                      <w:rFonts w:ascii="標楷體" w:eastAsia="標楷體" w:hAnsi="標楷體" w:hint="eastAsia"/>
                                      <w:sz w:val="20"/>
                                      <w:szCs w:val="20"/>
                                    </w:rPr>
                                    <w:t xml:space="preserve"> </w:t>
                                  </w:r>
                                  <w:r w:rsidRPr="00B146B0">
                                    <w:rPr>
                                      <w:rFonts w:ascii="標楷體" w:eastAsia="標楷體" w:hAnsi="標楷體"/>
                                      <w:sz w:val="20"/>
                                      <w:szCs w:val="20"/>
                                    </w:rPr>
                                    <w:t>4.43</w:t>
                                  </w:r>
                                </w:p>
                              </w:tc>
                            </w:tr>
                            <w:tr w:rsidR="007828EA" w:rsidRPr="005902E6" w14:paraId="4517147F" w14:textId="77777777" w:rsidTr="00FD1028">
                              <w:trPr>
                                <w:trHeight w:val="539"/>
                                <w:jc w:val="center"/>
                              </w:trPr>
                              <w:tc>
                                <w:tcPr>
                                  <w:tcW w:w="401" w:type="pct"/>
                                  <w:vAlign w:val="center"/>
                                </w:tcPr>
                                <w:p w14:paraId="2C43BB9A"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bCs/>
                                      <w:sz w:val="20"/>
                                      <w:szCs w:val="20"/>
                                    </w:rPr>
                                    <w:t>111</w:t>
                                  </w:r>
                                </w:p>
                              </w:tc>
                              <w:tc>
                                <w:tcPr>
                                  <w:tcW w:w="648" w:type="pct"/>
                                  <w:vAlign w:val="center"/>
                                </w:tcPr>
                                <w:p w14:paraId="3D80DAB0" w14:textId="77777777" w:rsidR="007828EA" w:rsidRPr="00B146B0" w:rsidRDefault="007828EA" w:rsidP="00A55423">
                                  <w:pPr>
                                    <w:widowControl/>
                                    <w:jc w:val="right"/>
                                    <w:textAlignment w:val="center"/>
                                    <w:rPr>
                                      <w:rFonts w:ascii="標楷體" w:eastAsia="標楷體" w:hAnsi="標楷體"/>
                                      <w:b/>
                                      <w:bCs/>
                                      <w:sz w:val="20"/>
                                      <w:szCs w:val="20"/>
                                    </w:rPr>
                                  </w:pPr>
                                  <w:r w:rsidRPr="00B146B0">
                                    <w:rPr>
                                      <w:rFonts w:ascii="標楷體" w:eastAsia="標楷體" w:hAnsi="標楷體"/>
                                      <w:b/>
                                      <w:sz w:val="20"/>
                                      <w:szCs w:val="20"/>
                                    </w:rPr>
                                    <w:t>1</w:t>
                                  </w:r>
                                  <w:r w:rsidRPr="00B146B0">
                                    <w:rPr>
                                      <w:rFonts w:ascii="標楷體" w:eastAsia="標楷體" w:hAnsi="標楷體" w:hint="eastAsia"/>
                                      <w:b/>
                                      <w:sz w:val="20"/>
                                      <w:szCs w:val="20"/>
                                    </w:rPr>
                                    <w:t>,</w:t>
                                  </w:r>
                                  <w:r w:rsidRPr="00B146B0">
                                    <w:rPr>
                                      <w:rFonts w:ascii="標楷體" w:eastAsia="標楷體" w:hAnsi="標楷體"/>
                                      <w:b/>
                                      <w:sz w:val="20"/>
                                      <w:szCs w:val="20"/>
                                    </w:rPr>
                                    <w:t>462</w:t>
                                  </w:r>
                                </w:p>
                              </w:tc>
                              <w:tc>
                                <w:tcPr>
                                  <w:tcW w:w="491" w:type="pct"/>
                                  <w:vAlign w:val="center"/>
                                </w:tcPr>
                                <w:p w14:paraId="13526051"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w:t>
                                  </w:r>
                                  <w:r w:rsidRPr="00B146B0">
                                    <w:rPr>
                                      <w:rFonts w:ascii="標楷體" w:eastAsia="標楷體" w:hAnsi="標楷體" w:hint="eastAsia"/>
                                      <w:sz w:val="20"/>
                                      <w:szCs w:val="20"/>
                                    </w:rPr>
                                    <w:t>,</w:t>
                                  </w:r>
                                  <w:r w:rsidRPr="00B146B0">
                                    <w:rPr>
                                      <w:rFonts w:ascii="標楷體" w:eastAsia="標楷體" w:hAnsi="標楷體"/>
                                      <w:sz w:val="20"/>
                                      <w:szCs w:val="20"/>
                                    </w:rPr>
                                    <w:t>348</w:t>
                                  </w:r>
                                </w:p>
                              </w:tc>
                              <w:tc>
                                <w:tcPr>
                                  <w:tcW w:w="491" w:type="pct"/>
                                  <w:vAlign w:val="center"/>
                                </w:tcPr>
                                <w:p w14:paraId="5A45B6C0"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114</w:t>
                                  </w:r>
                                </w:p>
                              </w:tc>
                              <w:tc>
                                <w:tcPr>
                                  <w:tcW w:w="651" w:type="pct"/>
                                  <w:vAlign w:val="center"/>
                                </w:tcPr>
                                <w:p w14:paraId="3F80CDD9" w14:textId="77777777" w:rsidR="007828EA" w:rsidRPr="00B146B0" w:rsidRDefault="007828EA" w:rsidP="00A55423">
                                  <w:pPr>
                                    <w:widowControl/>
                                    <w:jc w:val="right"/>
                                    <w:textAlignment w:val="center"/>
                                    <w:rPr>
                                      <w:rFonts w:ascii="標楷體" w:eastAsia="標楷體" w:hAnsi="標楷體"/>
                                      <w:b/>
                                      <w:bCs/>
                                      <w:sz w:val="20"/>
                                      <w:szCs w:val="20"/>
                                    </w:rPr>
                                  </w:pPr>
                                  <w:r w:rsidRPr="00B146B0">
                                    <w:rPr>
                                      <w:rFonts w:ascii="標楷體" w:eastAsia="標楷體" w:hAnsi="標楷體"/>
                                      <w:b/>
                                      <w:sz w:val="20"/>
                                      <w:szCs w:val="20"/>
                                    </w:rPr>
                                    <w:t>1</w:t>
                                  </w:r>
                                  <w:r w:rsidRPr="00B146B0">
                                    <w:rPr>
                                      <w:rFonts w:ascii="標楷體" w:eastAsia="標楷體" w:hAnsi="標楷體" w:hint="eastAsia"/>
                                      <w:b/>
                                      <w:sz w:val="20"/>
                                      <w:szCs w:val="20"/>
                                    </w:rPr>
                                    <w:t>,</w:t>
                                  </w:r>
                                  <w:r w:rsidRPr="00B146B0">
                                    <w:rPr>
                                      <w:rFonts w:ascii="標楷體" w:eastAsia="標楷體" w:hAnsi="標楷體"/>
                                      <w:b/>
                                      <w:sz w:val="20"/>
                                      <w:szCs w:val="20"/>
                                    </w:rPr>
                                    <w:t>401</w:t>
                                  </w:r>
                                </w:p>
                              </w:tc>
                              <w:tc>
                                <w:tcPr>
                                  <w:tcW w:w="491" w:type="pct"/>
                                  <w:vAlign w:val="center"/>
                                </w:tcPr>
                                <w:p w14:paraId="4B65DF77"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w:t>
                                  </w:r>
                                  <w:r w:rsidRPr="00B146B0">
                                    <w:rPr>
                                      <w:rFonts w:ascii="標楷體" w:eastAsia="標楷體" w:hAnsi="標楷體" w:hint="eastAsia"/>
                                      <w:sz w:val="20"/>
                                      <w:szCs w:val="20"/>
                                    </w:rPr>
                                    <w:t>,</w:t>
                                  </w:r>
                                  <w:r w:rsidRPr="00B146B0">
                                    <w:rPr>
                                      <w:rFonts w:ascii="標楷體" w:eastAsia="標楷體" w:hAnsi="標楷體"/>
                                      <w:sz w:val="20"/>
                                      <w:szCs w:val="20"/>
                                    </w:rPr>
                                    <w:t>288</w:t>
                                  </w:r>
                                </w:p>
                              </w:tc>
                              <w:tc>
                                <w:tcPr>
                                  <w:tcW w:w="458" w:type="pct"/>
                                  <w:vAlign w:val="center"/>
                                </w:tcPr>
                                <w:p w14:paraId="1E3AA5B5"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113</w:t>
                                  </w:r>
                                </w:p>
                              </w:tc>
                              <w:tc>
                                <w:tcPr>
                                  <w:tcW w:w="626" w:type="pct"/>
                                  <w:vAlign w:val="center"/>
                                </w:tcPr>
                                <w:p w14:paraId="4AF3E38D"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w:t>
                                  </w:r>
                                  <w:r w:rsidRPr="00B146B0">
                                    <w:rPr>
                                      <w:rFonts w:ascii="標楷體" w:eastAsia="標楷體" w:hAnsi="標楷體" w:hint="eastAsia"/>
                                      <w:sz w:val="20"/>
                                      <w:szCs w:val="20"/>
                                    </w:rPr>
                                    <w:t xml:space="preserve"> </w:t>
                                  </w:r>
                                  <w:r w:rsidRPr="00B146B0">
                                    <w:rPr>
                                      <w:rFonts w:ascii="標楷體" w:eastAsia="標楷體" w:hAnsi="標楷體"/>
                                      <w:sz w:val="20"/>
                                      <w:szCs w:val="20"/>
                                    </w:rPr>
                                    <w:t>61</w:t>
                                  </w:r>
                                </w:p>
                              </w:tc>
                              <w:tc>
                                <w:tcPr>
                                  <w:tcW w:w="744" w:type="pct"/>
                                  <w:vAlign w:val="center"/>
                                </w:tcPr>
                                <w:p w14:paraId="096D670D"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w:t>
                                  </w:r>
                                  <w:r w:rsidRPr="00B146B0">
                                    <w:rPr>
                                      <w:rFonts w:ascii="標楷體" w:eastAsia="標楷體" w:hAnsi="標楷體" w:hint="eastAsia"/>
                                      <w:sz w:val="20"/>
                                      <w:szCs w:val="20"/>
                                    </w:rPr>
                                    <w:t xml:space="preserve"> </w:t>
                                  </w:r>
                                  <w:r w:rsidRPr="00B146B0">
                                    <w:rPr>
                                      <w:rFonts w:ascii="標楷體" w:eastAsia="標楷體" w:hAnsi="標楷體"/>
                                      <w:sz w:val="20"/>
                                      <w:szCs w:val="20"/>
                                    </w:rPr>
                                    <w:t>4.17</w:t>
                                  </w:r>
                                </w:p>
                              </w:tc>
                            </w:tr>
                            <w:tr w:rsidR="007828EA" w:rsidRPr="005902E6" w14:paraId="0DC9BCC4" w14:textId="77777777" w:rsidTr="00FD1028">
                              <w:trPr>
                                <w:trHeight w:val="539"/>
                                <w:jc w:val="center"/>
                              </w:trPr>
                              <w:tc>
                                <w:tcPr>
                                  <w:tcW w:w="401" w:type="pct"/>
                                  <w:vAlign w:val="center"/>
                                </w:tcPr>
                                <w:p w14:paraId="217A1D83"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bCs/>
                                      <w:sz w:val="20"/>
                                      <w:szCs w:val="20"/>
                                    </w:rPr>
                                    <w:t>112</w:t>
                                  </w:r>
                                </w:p>
                              </w:tc>
                              <w:tc>
                                <w:tcPr>
                                  <w:tcW w:w="648" w:type="pct"/>
                                  <w:vAlign w:val="center"/>
                                </w:tcPr>
                                <w:p w14:paraId="64CAE81B" w14:textId="77777777" w:rsidR="007828EA" w:rsidRPr="00B146B0" w:rsidRDefault="007828EA" w:rsidP="00A55423">
                                  <w:pPr>
                                    <w:widowControl/>
                                    <w:jc w:val="right"/>
                                    <w:textAlignment w:val="center"/>
                                    <w:rPr>
                                      <w:rFonts w:ascii="標楷體" w:eastAsia="標楷體" w:hAnsi="標楷體"/>
                                      <w:b/>
                                      <w:bCs/>
                                      <w:sz w:val="20"/>
                                      <w:szCs w:val="20"/>
                                    </w:rPr>
                                  </w:pPr>
                                  <w:r w:rsidRPr="00B146B0">
                                    <w:rPr>
                                      <w:rFonts w:ascii="標楷體" w:eastAsia="標楷體" w:hAnsi="標楷體"/>
                                      <w:b/>
                                      <w:sz w:val="20"/>
                                      <w:szCs w:val="20"/>
                                    </w:rPr>
                                    <w:t>1</w:t>
                                  </w:r>
                                  <w:r w:rsidRPr="00B146B0">
                                    <w:rPr>
                                      <w:rFonts w:ascii="標楷體" w:eastAsia="標楷體" w:hAnsi="標楷體" w:hint="eastAsia"/>
                                      <w:b/>
                                      <w:sz w:val="20"/>
                                      <w:szCs w:val="20"/>
                                    </w:rPr>
                                    <w:t>,</w:t>
                                  </w:r>
                                  <w:r w:rsidRPr="00B146B0">
                                    <w:rPr>
                                      <w:rFonts w:ascii="標楷體" w:eastAsia="標楷體" w:hAnsi="標楷體"/>
                                      <w:b/>
                                      <w:sz w:val="20"/>
                                      <w:szCs w:val="20"/>
                                    </w:rPr>
                                    <w:t>461</w:t>
                                  </w:r>
                                </w:p>
                              </w:tc>
                              <w:tc>
                                <w:tcPr>
                                  <w:tcW w:w="491" w:type="pct"/>
                                  <w:vAlign w:val="center"/>
                                </w:tcPr>
                                <w:p w14:paraId="57373284"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w:t>
                                  </w:r>
                                  <w:r w:rsidRPr="00B146B0">
                                    <w:rPr>
                                      <w:rFonts w:ascii="標楷體" w:eastAsia="標楷體" w:hAnsi="標楷體" w:hint="eastAsia"/>
                                      <w:sz w:val="20"/>
                                      <w:szCs w:val="20"/>
                                    </w:rPr>
                                    <w:t>,</w:t>
                                  </w:r>
                                  <w:r w:rsidRPr="00B146B0">
                                    <w:rPr>
                                      <w:rFonts w:ascii="標楷體" w:eastAsia="標楷體" w:hAnsi="標楷體"/>
                                      <w:sz w:val="20"/>
                                      <w:szCs w:val="20"/>
                                    </w:rPr>
                                    <w:t>348</w:t>
                                  </w:r>
                                </w:p>
                              </w:tc>
                              <w:tc>
                                <w:tcPr>
                                  <w:tcW w:w="491" w:type="pct"/>
                                  <w:vAlign w:val="center"/>
                                </w:tcPr>
                                <w:p w14:paraId="7B99E291"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113</w:t>
                                  </w:r>
                                </w:p>
                              </w:tc>
                              <w:tc>
                                <w:tcPr>
                                  <w:tcW w:w="651" w:type="pct"/>
                                  <w:vAlign w:val="center"/>
                                </w:tcPr>
                                <w:p w14:paraId="5995D51A" w14:textId="77777777" w:rsidR="007828EA" w:rsidRPr="00B146B0" w:rsidRDefault="007828EA" w:rsidP="00A55423">
                                  <w:pPr>
                                    <w:widowControl/>
                                    <w:jc w:val="right"/>
                                    <w:textAlignment w:val="center"/>
                                    <w:rPr>
                                      <w:rFonts w:ascii="標楷體" w:eastAsia="標楷體" w:hAnsi="標楷體"/>
                                      <w:b/>
                                      <w:bCs/>
                                      <w:sz w:val="20"/>
                                      <w:szCs w:val="20"/>
                                    </w:rPr>
                                  </w:pPr>
                                  <w:r w:rsidRPr="00B146B0">
                                    <w:rPr>
                                      <w:rFonts w:ascii="標楷體" w:eastAsia="標楷體" w:hAnsi="標楷體"/>
                                      <w:b/>
                                      <w:sz w:val="20"/>
                                      <w:szCs w:val="20"/>
                                    </w:rPr>
                                    <w:t>1</w:t>
                                  </w:r>
                                  <w:r w:rsidRPr="00B146B0">
                                    <w:rPr>
                                      <w:rFonts w:ascii="標楷體" w:eastAsia="標楷體" w:hAnsi="標楷體" w:hint="eastAsia"/>
                                      <w:b/>
                                      <w:sz w:val="20"/>
                                      <w:szCs w:val="20"/>
                                    </w:rPr>
                                    <w:t>,</w:t>
                                  </w:r>
                                  <w:r w:rsidRPr="00B146B0">
                                    <w:rPr>
                                      <w:rFonts w:ascii="標楷體" w:eastAsia="標楷體" w:hAnsi="標楷體"/>
                                      <w:b/>
                                      <w:sz w:val="20"/>
                                      <w:szCs w:val="20"/>
                                    </w:rPr>
                                    <w:t>398</w:t>
                                  </w:r>
                                </w:p>
                              </w:tc>
                              <w:tc>
                                <w:tcPr>
                                  <w:tcW w:w="491" w:type="pct"/>
                                  <w:vAlign w:val="center"/>
                                </w:tcPr>
                                <w:p w14:paraId="641D2D2C"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w:t>
                                  </w:r>
                                  <w:r w:rsidRPr="00B146B0">
                                    <w:rPr>
                                      <w:rFonts w:ascii="標楷體" w:eastAsia="標楷體" w:hAnsi="標楷體" w:hint="eastAsia"/>
                                      <w:sz w:val="20"/>
                                      <w:szCs w:val="20"/>
                                    </w:rPr>
                                    <w:t>,</w:t>
                                  </w:r>
                                  <w:r w:rsidRPr="00B146B0">
                                    <w:rPr>
                                      <w:rFonts w:ascii="標楷體" w:eastAsia="標楷體" w:hAnsi="標楷體"/>
                                      <w:sz w:val="20"/>
                                      <w:szCs w:val="20"/>
                                    </w:rPr>
                                    <w:t>298</w:t>
                                  </w:r>
                                </w:p>
                              </w:tc>
                              <w:tc>
                                <w:tcPr>
                                  <w:tcW w:w="458" w:type="pct"/>
                                  <w:vAlign w:val="center"/>
                                </w:tcPr>
                                <w:p w14:paraId="4E5ACBF2"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100</w:t>
                                  </w:r>
                                </w:p>
                              </w:tc>
                              <w:tc>
                                <w:tcPr>
                                  <w:tcW w:w="626" w:type="pct"/>
                                  <w:vAlign w:val="center"/>
                                </w:tcPr>
                                <w:p w14:paraId="0C4EF063"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w:t>
                                  </w:r>
                                  <w:r w:rsidRPr="00B146B0">
                                    <w:rPr>
                                      <w:rFonts w:ascii="標楷體" w:eastAsia="標楷體" w:hAnsi="標楷體" w:hint="eastAsia"/>
                                      <w:sz w:val="20"/>
                                      <w:szCs w:val="20"/>
                                    </w:rPr>
                                    <w:t xml:space="preserve"> </w:t>
                                  </w:r>
                                  <w:r w:rsidRPr="00B146B0">
                                    <w:rPr>
                                      <w:rFonts w:ascii="標楷體" w:eastAsia="標楷體" w:hAnsi="標楷體"/>
                                      <w:sz w:val="20"/>
                                      <w:szCs w:val="20"/>
                                    </w:rPr>
                                    <w:t>63</w:t>
                                  </w:r>
                                </w:p>
                              </w:tc>
                              <w:tc>
                                <w:tcPr>
                                  <w:tcW w:w="744" w:type="pct"/>
                                  <w:vAlign w:val="center"/>
                                </w:tcPr>
                                <w:p w14:paraId="4B68C7E7"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w:t>
                                  </w:r>
                                  <w:r w:rsidRPr="00B146B0">
                                    <w:rPr>
                                      <w:rFonts w:ascii="標楷體" w:eastAsia="標楷體" w:hAnsi="標楷體" w:hint="eastAsia"/>
                                      <w:sz w:val="20"/>
                                      <w:szCs w:val="20"/>
                                    </w:rPr>
                                    <w:t xml:space="preserve"> </w:t>
                                  </w:r>
                                  <w:r w:rsidRPr="00B146B0">
                                    <w:rPr>
                                      <w:rFonts w:ascii="標楷體" w:eastAsia="標楷體" w:hAnsi="標楷體"/>
                                      <w:sz w:val="20"/>
                                      <w:szCs w:val="20"/>
                                    </w:rPr>
                                    <w:t>4.31</w:t>
                                  </w:r>
                                </w:p>
                              </w:tc>
                            </w:tr>
                            <w:tr w:rsidR="007828EA" w:rsidRPr="005902E6" w14:paraId="19668211" w14:textId="77777777" w:rsidTr="00FD1028">
                              <w:trPr>
                                <w:trHeight w:val="539"/>
                                <w:jc w:val="center"/>
                              </w:trPr>
                              <w:tc>
                                <w:tcPr>
                                  <w:tcW w:w="401" w:type="pct"/>
                                  <w:vAlign w:val="center"/>
                                </w:tcPr>
                                <w:p w14:paraId="0F5B687F"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bCs/>
                                      <w:sz w:val="20"/>
                                      <w:szCs w:val="20"/>
                                    </w:rPr>
                                    <w:t>113</w:t>
                                  </w:r>
                                </w:p>
                              </w:tc>
                              <w:tc>
                                <w:tcPr>
                                  <w:tcW w:w="648" w:type="pct"/>
                                  <w:vAlign w:val="center"/>
                                </w:tcPr>
                                <w:p w14:paraId="40C499F1" w14:textId="77777777" w:rsidR="007828EA" w:rsidRPr="00B146B0" w:rsidRDefault="007828EA" w:rsidP="00A55423">
                                  <w:pPr>
                                    <w:widowControl/>
                                    <w:jc w:val="right"/>
                                    <w:textAlignment w:val="center"/>
                                    <w:rPr>
                                      <w:rFonts w:ascii="標楷體" w:eastAsia="標楷體" w:hAnsi="標楷體"/>
                                      <w:b/>
                                      <w:bCs/>
                                      <w:sz w:val="20"/>
                                      <w:szCs w:val="20"/>
                                    </w:rPr>
                                  </w:pPr>
                                  <w:r w:rsidRPr="00B146B0">
                                    <w:rPr>
                                      <w:rFonts w:ascii="標楷體" w:eastAsia="標楷體" w:hAnsi="標楷體"/>
                                      <w:b/>
                                      <w:sz w:val="20"/>
                                      <w:szCs w:val="20"/>
                                    </w:rPr>
                                    <w:t>1</w:t>
                                  </w:r>
                                  <w:r w:rsidRPr="00B146B0">
                                    <w:rPr>
                                      <w:rFonts w:ascii="標楷體" w:eastAsia="標楷體" w:hAnsi="標楷體" w:hint="eastAsia"/>
                                      <w:b/>
                                      <w:sz w:val="20"/>
                                      <w:szCs w:val="20"/>
                                    </w:rPr>
                                    <w:t>,</w:t>
                                  </w:r>
                                  <w:r w:rsidRPr="00B146B0">
                                    <w:rPr>
                                      <w:rFonts w:ascii="標楷體" w:eastAsia="標楷體" w:hAnsi="標楷體"/>
                                      <w:b/>
                                      <w:sz w:val="20"/>
                                      <w:szCs w:val="20"/>
                                    </w:rPr>
                                    <w:t>459</w:t>
                                  </w:r>
                                </w:p>
                              </w:tc>
                              <w:tc>
                                <w:tcPr>
                                  <w:tcW w:w="491" w:type="pct"/>
                                  <w:vAlign w:val="center"/>
                                </w:tcPr>
                                <w:p w14:paraId="5152892B"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w:t>
                                  </w:r>
                                  <w:r w:rsidRPr="00B146B0">
                                    <w:rPr>
                                      <w:rFonts w:ascii="標楷體" w:eastAsia="標楷體" w:hAnsi="標楷體" w:hint="eastAsia"/>
                                      <w:sz w:val="20"/>
                                      <w:szCs w:val="20"/>
                                    </w:rPr>
                                    <w:t>,</w:t>
                                  </w:r>
                                  <w:r w:rsidRPr="00B146B0">
                                    <w:rPr>
                                      <w:rFonts w:ascii="標楷體" w:eastAsia="標楷體" w:hAnsi="標楷體"/>
                                      <w:sz w:val="20"/>
                                      <w:szCs w:val="20"/>
                                    </w:rPr>
                                    <w:t>348</w:t>
                                  </w:r>
                                </w:p>
                              </w:tc>
                              <w:tc>
                                <w:tcPr>
                                  <w:tcW w:w="491" w:type="pct"/>
                                  <w:vAlign w:val="center"/>
                                </w:tcPr>
                                <w:p w14:paraId="66650F8F"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111</w:t>
                                  </w:r>
                                </w:p>
                              </w:tc>
                              <w:tc>
                                <w:tcPr>
                                  <w:tcW w:w="651" w:type="pct"/>
                                  <w:vAlign w:val="center"/>
                                </w:tcPr>
                                <w:p w14:paraId="4E12D217" w14:textId="77777777" w:rsidR="007828EA" w:rsidRPr="00B146B0" w:rsidRDefault="007828EA" w:rsidP="00A55423">
                                  <w:pPr>
                                    <w:widowControl/>
                                    <w:jc w:val="right"/>
                                    <w:textAlignment w:val="center"/>
                                    <w:rPr>
                                      <w:rFonts w:ascii="標楷體" w:eastAsia="標楷體" w:hAnsi="標楷體"/>
                                      <w:b/>
                                      <w:bCs/>
                                      <w:sz w:val="20"/>
                                      <w:szCs w:val="20"/>
                                    </w:rPr>
                                  </w:pPr>
                                  <w:r w:rsidRPr="00B146B0">
                                    <w:rPr>
                                      <w:rFonts w:ascii="標楷體" w:eastAsia="標楷體" w:hAnsi="標楷體"/>
                                      <w:b/>
                                      <w:sz w:val="20"/>
                                      <w:szCs w:val="20"/>
                                    </w:rPr>
                                    <w:t>1</w:t>
                                  </w:r>
                                  <w:r w:rsidRPr="00B146B0">
                                    <w:rPr>
                                      <w:rFonts w:ascii="標楷體" w:eastAsia="標楷體" w:hAnsi="標楷體" w:hint="eastAsia"/>
                                      <w:b/>
                                      <w:sz w:val="20"/>
                                      <w:szCs w:val="20"/>
                                    </w:rPr>
                                    <w:t>,</w:t>
                                  </w:r>
                                  <w:r w:rsidRPr="00B146B0">
                                    <w:rPr>
                                      <w:rFonts w:ascii="標楷體" w:eastAsia="標楷體" w:hAnsi="標楷體"/>
                                      <w:b/>
                                      <w:sz w:val="20"/>
                                      <w:szCs w:val="20"/>
                                    </w:rPr>
                                    <w:t>392</w:t>
                                  </w:r>
                                </w:p>
                              </w:tc>
                              <w:tc>
                                <w:tcPr>
                                  <w:tcW w:w="491" w:type="pct"/>
                                  <w:vAlign w:val="center"/>
                                </w:tcPr>
                                <w:p w14:paraId="4312A0D6"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w:t>
                                  </w:r>
                                  <w:r w:rsidRPr="00B146B0">
                                    <w:rPr>
                                      <w:rFonts w:ascii="標楷體" w:eastAsia="標楷體" w:hAnsi="標楷體" w:hint="eastAsia"/>
                                      <w:sz w:val="20"/>
                                      <w:szCs w:val="20"/>
                                    </w:rPr>
                                    <w:t>,</w:t>
                                  </w:r>
                                  <w:r w:rsidRPr="00B146B0">
                                    <w:rPr>
                                      <w:rFonts w:ascii="標楷體" w:eastAsia="標楷體" w:hAnsi="標楷體"/>
                                      <w:sz w:val="20"/>
                                      <w:szCs w:val="20"/>
                                    </w:rPr>
                                    <w:t>293</w:t>
                                  </w:r>
                                </w:p>
                              </w:tc>
                              <w:tc>
                                <w:tcPr>
                                  <w:tcW w:w="458" w:type="pct"/>
                                  <w:vAlign w:val="center"/>
                                </w:tcPr>
                                <w:p w14:paraId="3CB0FB79"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99</w:t>
                                  </w:r>
                                </w:p>
                              </w:tc>
                              <w:tc>
                                <w:tcPr>
                                  <w:tcW w:w="626" w:type="pct"/>
                                  <w:vAlign w:val="center"/>
                                </w:tcPr>
                                <w:p w14:paraId="6CAC209A"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w:t>
                                  </w:r>
                                  <w:r w:rsidRPr="00B146B0">
                                    <w:rPr>
                                      <w:rFonts w:ascii="標楷體" w:eastAsia="標楷體" w:hAnsi="標楷體" w:hint="eastAsia"/>
                                      <w:sz w:val="20"/>
                                      <w:szCs w:val="20"/>
                                    </w:rPr>
                                    <w:t xml:space="preserve"> </w:t>
                                  </w:r>
                                  <w:r w:rsidRPr="00B146B0">
                                    <w:rPr>
                                      <w:rFonts w:ascii="標楷體" w:eastAsia="標楷體" w:hAnsi="標楷體"/>
                                      <w:sz w:val="20"/>
                                      <w:szCs w:val="20"/>
                                    </w:rPr>
                                    <w:t>67</w:t>
                                  </w:r>
                                </w:p>
                              </w:tc>
                              <w:tc>
                                <w:tcPr>
                                  <w:tcW w:w="744" w:type="pct"/>
                                  <w:vAlign w:val="center"/>
                                </w:tcPr>
                                <w:p w14:paraId="226BB75F"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w:t>
                                  </w:r>
                                  <w:r w:rsidRPr="00B146B0">
                                    <w:rPr>
                                      <w:rFonts w:ascii="標楷體" w:eastAsia="標楷體" w:hAnsi="標楷體" w:hint="eastAsia"/>
                                      <w:sz w:val="20"/>
                                      <w:szCs w:val="20"/>
                                    </w:rPr>
                                    <w:t xml:space="preserve"> </w:t>
                                  </w:r>
                                  <w:r w:rsidRPr="00B146B0">
                                    <w:rPr>
                                      <w:rFonts w:ascii="標楷體" w:eastAsia="標楷體" w:hAnsi="標楷體"/>
                                      <w:sz w:val="20"/>
                                      <w:szCs w:val="20"/>
                                    </w:rPr>
                                    <w:t>4.59</w:t>
                                  </w:r>
                                </w:p>
                              </w:tc>
                            </w:tr>
                            <w:tr w:rsidR="007828EA" w:rsidRPr="005902E6" w14:paraId="0A3269A7" w14:textId="77777777" w:rsidTr="00FD1028">
                              <w:trPr>
                                <w:trHeight w:val="539"/>
                                <w:jc w:val="center"/>
                              </w:trPr>
                              <w:tc>
                                <w:tcPr>
                                  <w:tcW w:w="401" w:type="pct"/>
                                  <w:vAlign w:val="center"/>
                                </w:tcPr>
                                <w:p w14:paraId="0C9895C1"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bCs/>
                                      <w:sz w:val="20"/>
                                      <w:szCs w:val="20"/>
                                    </w:rPr>
                                    <w:t>114</w:t>
                                  </w:r>
                                </w:p>
                              </w:tc>
                              <w:tc>
                                <w:tcPr>
                                  <w:tcW w:w="648" w:type="pct"/>
                                  <w:vAlign w:val="center"/>
                                </w:tcPr>
                                <w:p w14:paraId="54B5BCD7" w14:textId="77777777" w:rsidR="007828EA" w:rsidRPr="00B146B0" w:rsidRDefault="007828EA" w:rsidP="00A55423">
                                  <w:pPr>
                                    <w:widowControl/>
                                    <w:jc w:val="right"/>
                                    <w:textAlignment w:val="center"/>
                                    <w:rPr>
                                      <w:rFonts w:ascii="標楷體" w:eastAsia="標楷體" w:hAnsi="標楷體"/>
                                      <w:b/>
                                      <w:bCs/>
                                      <w:sz w:val="20"/>
                                      <w:szCs w:val="20"/>
                                    </w:rPr>
                                  </w:pPr>
                                  <w:r w:rsidRPr="00B146B0">
                                    <w:rPr>
                                      <w:rFonts w:ascii="標楷體" w:eastAsia="標楷體" w:hAnsi="標楷體"/>
                                      <w:b/>
                                      <w:sz w:val="20"/>
                                      <w:szCs w:val="20"/>
                                    </w:rPr>
                                    <w:t>1</w:t>
                                  </w:r>
                                  <w:r w:rsidRPr="00B146B0">
                                    <w:rPr>
                                      <w:rFonts w:ascii="標楷體" w:eastAsia="標楷體" w:hAnsi="標楷體" w:hint="eastAsia"/>
                                      <w:b/>
                                      <w:sz w:val="20"/>
                                      <w:szCs w:val="20"/>
                                    </w:rPr>
                                    <w:t>,</w:t>
                                  </w:r>
                                  <w:r w:rsidRPr="00B146B0">
                                    <w:rPr>
                                      <w:rFonts w:ascii="標楷體" w:eastAsia="標楷體" w:hAnsi="標楷體"/>
                                      <w:b/>
                                      <w:sz w:val="20"/>
                                      <w:szCs w:val="20"/>
                                    </w:rPr>
                                    <w:t>483</w:t>
                                  </w:r>
                                </w:p>
                              </w:tc>
                              <w:tc>
                                <w:tcPr>
                                  <w:tcW w:w="491" w:type="pct"/>
                                  <w:vAlign w:val="center"/>
                                </w:tcPr>
                                <w:p w14:paraId="5B1A78FE"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w:t>
                                  </w:r>
                                  <w:r w:rsidRPr="00B146B0">
                                    <w:rPr>
                                      <w:rFonts w:ascii="標楷體" w:eastAsia="標楷體" w:hAnsi="標楷體" w:hint="eastAsia"/>
                                      <w:sz w:val="20"/>
                                      <w:szCs w:val="20"/>
                                    </w:rPr>
                                    <w:t>,</w:t>
                                  </w:r>
                                  <w:r w:rsidRPr="00B146B0">
                                    <w:rPr>
                                      <w:rFonts w:ascii="標楷體" w:eastAsia="標楷體" w:hAnsi="標楷體"/>
                                      <w:sz w:val="20"/>
                                      <w:szCs w:val="20"/>
                                    </w:rPr>
                                    <w:t>378</w:t>
                                  </w:r>
                                </w:p>
                              </w:tc>
                              <w:tc>
                                <w:tcPr>
                                  <w:tcW w:w="491" w:type="pct"/>
                                  <w:vAlign w:val="center"/>
                                </w:tcPr>
                                <w:p w14:paraId="21A08FE7"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105</w:t>
                                  </w:r>
                                </w:p>
                              </w:tc>
                              <w:tc>
                                <w:tcPr>
                                  <w:tcW w:w="651" w:type="pct"/>
                                  <w:vAlign w:val="center"/>
                                </w:tcPr>
                                <w:p w14:paraId="27BD4C6A" w14:textId="77777777" w:rsidR="007828EA" w:rsidRPr="00B146B0" w:rsidRDefault="007828EA" w:rsidP="00A55423">
                                  <w:pPr>
                                    <w:widowControl/>
                                    <w:jc w:val="right"/>
                                    <w:textAlignment w:val="center"/>
                                    <w:rPr>
                                      <w:rFonts w:ascii="標楷體" w:eastAsia="標楷體" w:hAnsi="標楷體"/>
                                      <w:b/>
                                      <w:bCs/>
                                      <w:sz w:val="20"/>
                                      <w:szCs w:val="20"/>
                                    </w:rPr>
                                  </w:pPr>
                                  <w:r w:rsidRPr="00B146B0">
                                    <w:rPr>
                                      <w:rFonts w:ascii="標楷體" w:eastAsia="標楷體" w:hAnsi="標楷體"/>
                                      <w:b/>
                                      <w:sz w:val="20"/>
                                      <w:szCs w:val="20"/>
                                    </w:rPr>
                                    <w:t>1</w:t>
                                  </w:r>
                                  <w:r w:rsidRPr="00B146B0">
                                    <w:rPr>
                                      <w:rFonts w:ascii="標楷體" w:eastAsia="標楷體" w:hAnsi="標楷體" w:hint="eastAsia"/>
                                      <w:b/>
                                      <w:sz w:val="20"/>
                                      <w:szCs w:val="20"/>
                                    </w:rPr>
                                    <w:t>,</w:t>
                                  </w:r>
                                  <w:r w:rsidRPr="00B146B0">
                                    <w:rPr>
                                      <w:rFonts w:ascii="標楷體" w:eastAsia="標楷體" w:hAnsi="標楷體"/>
                                      <w:b/>
                                      <w:sz w:val="20"/>
                                      <w:szCs w:val="20"/>
                                    </w:rPr>
                                    <w:t>400</w:t>
                                  </w:r>
                                </w:p>
                              </w:tc>
                              <w:tc>
                                <w:tcPr>
                                  <w:tcW w:w="491" w:type="pct"/>
                                  <w:vAlign w:val="center"/>
                                </w:tcPr>
                                <w:p w14:paraId="24293A87"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w:t>
                                  </w:r>
                                  <w:r w:rsidRPr="00B146B0">
                                    <w:rPr>
                                      <w:rFonts w:ascii="標楷體" w:eastAsia="標楷體" w:hAnsi="標楷體" w:hint="eastAsia"/>
                                      <w:sz w:val="20"/>
                                      <w:szCs w:val="20"/>
                                    </w:rPr>
                                    <w:t>,</w:t>
                                  </w:r>
                                  <w:r w:rsidRPr="00B146B0">
                                    <w:rPr>
                                      <w:rFonts w:ascii="標楷體" w:eastAsia="標楷體" w:hAnsi="標楷體"/>
                                      <w:sz w:val="20"/>
                                      <w:szCs w:val="20"/>
                                    </w:rPr>
                                    <w:t>303</w:t>
                                  </w:r>
                                </w:p>
                              </w:tc>
                              <w:tc>
                                <w:tcPr>
                                  <w:tcW w:w="458" w:type="pct"/>
                                  <w:vAlign w:val="center"/>
                                </w:tcPr>
                                <w:p w14:paraId="5CB71379"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97</w:t>
                                  </w:r>
                                </w:p>
                              </w:tc>
                              <w:tc>
                                <w:tcPr>
                                  <w:tcW w:w="626" w:type="pct"/>
                                  <w:vAlign w:val="center"/>
                                </w:tcPr>
                                <w:p w14:paraId="7672FF44"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w:t>
                                  </w:r>
                                  <w:r w:rsidRPr="00B146B0">
                                    <w:rPr>
                                      <w:rFonts w:ascii="標楷體" w:eastAsia="標楷體" w:hAnsi="標楷體" w:hint="eastAsia"/>
                                      <w:sz w:val="20"/>
                                      <w:szCs w:val="20"/>
                                    </w:rPr>
                                    <w:t xml:space="preserve"> </w:t>
                                  </w:r>
                                  <w:r w:rsidRPr="00B146B0">
                                    <w:rPr>
                                      <w:rFonts w:ascii="標楷體" w:eastAsia="標楷體" w:hAnsi="標楷體"/>
                                      <w:sz w:val="20"/>
                                      <w:szCs w:val="20"/>
                                    </w:rPr>
                                    <w:t>83</w:t>
                                  </w:r>
                                </w:p>
                              </w:tc>
                              <w:tc>
                                <w:tcPr>
                                  <w:tcW w:w="744" w:type="pct"/>
                                  <w:vAlign w:val="center"/>
                                </w:tcPr>
                                <w:p w14:paraId="34B7CCA3"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w:t>
                                  </w:r>
                                  <w:r w:rsidRPr="00B146B0">
                                    <w:rPr>
                                      <w:rFonts w:ascii="標楷體" w:eastAsia="標楷體" w:hAnsi="標楷體" w:hint="eastAsia"/>
                                      <w:sz w:val="20"/>
                                      <w:szCs w:val="20"/>
                                    </w:rPr>
                                    <w:t xml:space="preserve"> </w:t>
                                  </w:r>
                                  <w:r w:rsidRPr="00B146B0">
                                    <w:rPr>
                                      <w:rFonts w:ascii="標楷體" w:eastAsia="標楷體" w:hAnsi="標楷體"/>
                                      <w:sz w:val="20"/>
                                      <w:szCs w:val="20"/>
                                    </w:rPr>
                                    <w:t>5.60</w:t>
                                  </w:r>
                                </w:p>
                              </w:tc>
                            </w:tr>
                          </w:tbl>
                          <w:p w14:paraId="4B0BD660" w14:textId="77777777" w:rsidR="007828EA" w:rsidRDefault="007828EA" w:rsidP="00675FB4">
                            <w:pPr>
                              <w:spacing w:line="280" w:lineRule="exact"/>
                              <w:ind w:leftChars="-59" w:left="-142" w:firstLineChars="78" w:firstLine="140"/>
                              <w:rPr>
                                <w:rFonts w:ascii="標楷體" w:eastAsia="標楷體" w:hAnsi="標楷體" w:cs="Times New Roman"/>
                                <w:sz w:val="18"/>
                              </w:rPr>
                            </w:pPr>
                            <w:r>
                              <w:rPr>
                                <w:rFonts w:ascii="標楷體" w:eastAsia="標楷體" w:hAnsi="標楷體" w:hint="eastAsia"/>
                                <w:sz w:val="18"/>
                              </w:rPr>
                              <w:t>資料來源：整理自嘉義縣警察局提供資料。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9" type="#_x0000_t202" style="position:absolute;left:0;text-align:left;margin-left:67.8pt;margin-top:165.65pt;width:441pt;height:257.3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" stroked="f">
                <v:textbox>
                  <w:txbxContent>
                    <w:p w14:paraId="1B5DBA3F" w14:textId="37D4EFB4" w:rsidR="007828EA" w:rsidRDefault="007828EA" w:rsidP="00675FB4">
                      <w:pPr>
                        <w:jc w:val="center"/>
                        <w:rPr>
                          <w:rFonts w:ascii="標楷體" w:eastAsia="標楷體" w:hAnsi="標楷體" w:cs="Arial"/>
                          <w:b/>
                          <w:color w:val="000000" w:themeColor="text1"/>
                          <w:szCs w:val="24"/>
                        </w:rPr>
                      </w:pPr>
                      <w:r>
                        <w:rPr>
                          <w:rFonts w:ascii="標楷體" w:eastAsia="標楷體" w:hAnsi="標楷體" w:cs="Arial" w:hint="eastAsia"/>
                          <w:b/>
                          <w:color w:val="000000" w:themeColor="text1"/>
                          <w:szCs w:val="24"/>
                        </w:rPr>
                        <w:t xml:space="preserve">表1  </w:t>
                      </w:r>
                      <w:r w:rsidRPr="00412342">
                        <w:rPr>
                          <w:rFonts w:ascii="標楷體" w:eastAsia="標楷體" w:hAnsi="標楷體" w:cs="Arial" w:hint="eastAsia"/>
                          <w:b/>
                          <w:color w:val="000000" w:themeColor="text1"/>
                          <w:szCs w:val="24"/>
                        </w:rPr>
                        <w:t>嘉義縣警察局</w:t>
                      </w:r>
                      <w:r>
                        <w:rPr>
                          <w:rFonts w:ascii="標楷體" w:eastAsia="標楷體" w:hAnsi="標楷體" w:cs="Arial" w:hint="eastAsia"/>
                          <w:b/>
                          <w:color w:val="000000" w:themeColor="text1"/>
                          <w:szCs w:val="24"/>
                        </w:rPr>
                        <w:t>預</w:t>
                      </w:r>
                      <w:r w:rsidRPr="00412342">
                        <w:rPr>
                          <w:rFonts w:ascii="標楷體" w:eastAsia="標楷體" w:hAnsi="標楷體" w:cs="Arial" w:hint="eastAsia"/>
                          <w:b/>
                          <w:color w:val="000000" w:themeColor="text1"/>
                          <w:szCs w:val="24"/>
                        </w:rPr>
                        <w:t>決算員額</w:t>
                      </w:r>
                      <w:r>
                        <w:rPr>
                          <w:rFonts w:ascii="標楷體" w:eastAsia="標楷體" w:hAnsi="標楷體" w:cs="Arial" w:hint="eastAsia"/>
                          <w:b/>
                          <w:color w:val="000000" w:themeColor="text1"/>
                          <w:szCs w:val="24"/>
                        </w:rPr>
                        <w:t>增減情形</w:t>
                      </w:r>
                    </w:p>
                    <w:p w14:paraId="75BEB47C" w14:textId="77777777" w:rsidR="007828EA" w:rsidRDefault="007828EA" w:rsidP="00675FB4">
                      <w:pPr>
                        <w:tabs>
                          <w:tab w:val="left" w:pos="6946"/>
                        </w:tabs>
                        <w:overflowPunct w:val="0"/>
                        <w:spacing w:line="300" w:lineRule="exact"/>
                        <w:ind w:right="79"/>
                        <w:jc w:val="right"/>
                        <w:rPr>
                          <w:rFonts w:ascii="標楷體" w:eastAsia="標楷體" w:hAnsi="標楷體" w:cs="Arial"/>
                          <w:color w:val="000000" w:themeColor="text1"/>
                          <w:sz w:val="20"/>
                          <w:szCs w:val="18"/>
                        </w:rPr>
                      </w:pPr>
                      <w:r>
                        <w:rPr>
                          <w:rFonts w:ascii="標楷體" w:eastAsia="標楷體" w:hAnsi="標楷體" w:cs="Arial" w:hint="eastAsia"/>
                          <w:color w:val="000000" w:themeColor="text1"/>
                          <w:sz w:val="20"/>
                          <w:szCs w:val="18"/>
                        </w:rPr>
                        <w:t>單位：</w:t>
                      </w:r>
                      <w:r w:rsidRPr="004E31C8">
                        <w:rPr>
                          <w:rFonts w:ascii="標楷體" w:eastAsia="標楷體" w:hAnsi="標楷體" w:cs="Arial" w:hint="eastAsia"/>
                          <w:color w:val="000000" w:themeColor="text1"/>
                          <w:sz w:val="20"/>
                          <w:szCs w:val="18"/>
                        </w:rPr>
                        <w:t>人、</w:t>
                      </w:r>
                      <w:r w:rsidRPr="00412342">
                        <w:rPr>
                          <w:rFonts w:ascii="標楷體" w:eastAsia="標楷體" w:hAnsi="標楷體" w:hint="eastAsia"/>
                          <w:bCs/>
                          <w:sz w:val="20"/>
                          <w:szCs w:val="32"/>
                        </w:rPr>
                        <w:t>％</w:t>
                      </w:r>
                    </w:p>
                    <w:tbl>
                      <w:tblPr>
                        <w:tblStyle w:val="162"/>
                        <w:tblW w:w="4775" w:type="pct"/>
                        <w:jc w:val="center"/>
                        <w:tblLayout w:type="fixed"/>
                        <w:tblLook w:val="04A0" w:firstRow="1" w:lastRow="0" w:firstColumn="1" w:lastColumn="0" w:noHBand="0" w:noVBand="1"/>
                      </w:tblPr>
                      <w:tblGrid>
                        <w:gridCol w:w="671"/>
                        <w:gridCol w:w="1083"/>
                        <w:gridCol w:w="820"/>
                        <w:gridCol w:w="820"/>
                        <w:gridCol w:w="1088"/>
                        <w:gridCol w:w="820"/>
                        <w:gridCol w:w="765"/>
                        <w:gridCol w:w="1046"/>
                        <w:gridCol w:w="1242"/>
                      </w:tblGrid>
                      <w:tr w:rsidR="007828EA" w:rsidRPr="005902E6" w14:paraId="7B8C5AC7" w14:textId="77777777" w:rsidTr="00FD1028">
                        <w:trPr>
                          <w:trHeight w:val="539"/>
                          <w:jc w:val="center"/>
                        </w:trPr>
                        <w:tc>
                          <w:tcPr>
                            <w:tcW w:w="401" w:type="pct"/>
                            <w:vMerge w:val="restart"/>
                            <w:vAlign w:val="center"/>
                          </w:tcPr>
                          <w:p w14:paraId="301F02B1"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bCs/>
                                <w:sz w:val="20"/>
                                <w:szCs w:val="20"/>
                              </w:rPr>
                              <w:t>年度</w:t>
                            </w:r>
                          </w:p>
                        </w:tc>
                        <w:tc>
                          <w:tcPr>
                            <w:tcW w:w="1630" w:type="pct"/>
                            <w:gridSpan w:val="3"/>
                            <w:vAlign w:val="center"/>
                          </w:tcPr>
                          <w:p w14:paraId="30B70DB4"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hint="eastAsia"/>
                                <w:bCs/>
                                <w:sz w:val="20"/>
                                <w:szCs w:val="20"/>
                              </w:rPr>
                              <w:t>預算員額</w:t>
                            </w:r>
                          </w:p>
                        </w:tc>
                        <w:tc>
                          <w:tcPr>
                            <w:tcW w:w="1599" w:type="pct"/>
                            <w:gridSpan w:val="3"/>
                            <w:vAlign w:val="center"/>
                          </w:tcPr>
                          <w:p w14:paraId="79957E37"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hint="eastAsia"/>
                                <w:bCs/>
                                <w:sz w:val="20"/>
                                <w:szCs w:val="20"/>
                              </w:rPr>
                              <w:t>決算員額</w:t>
                            </w:r>
                          </w:p>
                        </w:tc>
                        <w:tc>
                          <w:tcPr>
                            <w:tcW w:w="1370" w:type="pct"/>
                            <w:gridSpan w:val="2"/>
                            <w:vAlign w:val="center"/>
                          </w:tcPr>
                          <w:p w14:paraId="7717FD49"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hint="eastAsia"/>
                                <w:bCs/>
                                <w:sz w:val="20"/>
                                <w:szCs w:val="20"/>
                              </w:rPr>
                              <w:t>預決算員額</w:t>
                            </w:r>
                          </w:p>
                          <w:p w14:paraId="6E5CDCB7"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hint="eastAsia"/>
                                <w:bCs/>
                                <w:sz w:val="20"/>
                                <w:szCs w:val="20"/>
                              </w:rPr>
                              <w:t>比較增減</w:t>
                            </w:r>
                          </w:p>
                        </w:tc>
                      </w:tr>
                      <w:tr w:rsidR="007828EA" w:rsidRPr="005902E6" w14:paraId="5443A304" w14:textId="77777777" w:rsidTr="00FD1028">
                        <w:trPr>
                          <w:trHeight w:val="539"/>
                          <w:jc w:val="center"/>
                        </w:trPr>
                        <w:tc>
                          <w:tcPr>
                            <w:tcW w:w="401" w:type="pct"/>
                            <w:vMerge/>
                            <w:vAlign w:val="center"/>
                          </w:tcPr>
                          <w:p w14:paraId="52837FB3" w14:textId="77777777" w:rsidR="007828EA" w:rsidRPr="00B146B0" w:rsidRDefault="007828EA" w:rsidP="00A55423">
                            <w:pPr>
                              <w:widowControl/>
                              <w:jc w:val="center"/>
                              <w:textAlignment w:val="center"/>
                              <w:rPr>
                                <w:rFonts w:ascii="標楷體" w:eastAsia="標楷體" w:hAnsi="標楷體"/>
                                <w:bCs/>
                                <w:sz w:val="20"/>
                                <w:szCs w:val="20"/>
                              </w:rPr>
                            </w:pPr>
                          </w:p>
                        </w:tc>
                        <w:tc>
                          <w:tcPr>
                            <w:tcW w:w="648" w:type="pct"/>
                            <w:vAlign w:val="center"/>
                          </w:tcPr>
                          <w:p w14:paraId="19C6D62A"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合計</w:t>
                            </w:r>
                          </w:p>
                          <w:p w14:paraId="7C12BE74"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（A</w:t>
                            </w:r>
                            <w:r w:rsidRPr="00B146B0">
                              <w:rPr>
                                <w:rFonts w:ascii="標楷體" w:eastAsia="標楷體" w:hAnsi="標楷體"/>
                                <w:sz w:val="20"/>
                                <w:szCs w:val="20"/>
                              </w:rPr>
                              <w:t>=</w:t>
                            </w:r>
                            <w:r w:rsidRPr="00B146B0">
                              <w:rPr>
                                <w:rFonts w:ascii="標楷體" w:eastAsia="標楷體" w:hAnsi="標楷體" w:hint="eastAsia"/>
                                <w:sz w:val="20"/>
                                <w:szCs w:val="20"/>
                              </w:rPr>
                              <w:t>B</w:t>
                            </w:r>
                            <w:r w:rsidRPr="00B146B0">
                              <w:rPr>
                                <w:rFonts w:ascii="標楷體" w:eastAsia="標楷體" w:hAnsi="標楷體"/>
                                <w:sz w:val="20"/>
                                <w:szCs w:val="20"/>
                              </w:rPr>
                              <w:t>+</w:t>
                            </w:r>
                            <w:r w:rsidRPr="00B146B0">
                              <w:rPr>
                                <w:rFonts w:ascii="標楷體" w:eastAsia="標楷體" w:hAnsi="標楷體" w:hint="eastAsia"/>
                                <w:sz w:val="20"/>
                                <w:szCs w:val="20"/>
                              </w:rPr>
                              <w:t>C）</w:t>
                            </w:r>
                          </w:p>
                        </w:tc>
                        <w:tc>
                          <w:tcPr>
                            <w:tcW w:w="491" w:type="pct"/>
                            <w:vAlign w:val="center"/>
                          </w:tcPr>
                          <w:p w14:paraId="762166FE" w14:textId="768D3200"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警員</w:t>
                            </w:r>
                          </w:p>
                          <w:p w14:paraId="7A790C0A"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（B）</w:t>
                            </w:r>
                          </w:p>
                        </w:tc>
                        <w:tc>
                          <w:tcPr>
                            <w:tcW w:w="491" w:type="pct"/>
                            <w:vAlign w:val="center"/>
                          </w:tcPr>
                          <w:p w14:paraId="10CFDFE2"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其他</w:t>
                            </w:r>
                          </w:p>
                          <w:p w14:paraId="11CCAB82"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人員</w:t>
                            </w:r>
                          </w:p>
                          <w:p w14:paraId="73DC5BDC"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（C）</w:t>
                            </w:r>
                          </w:p>
                        </w:tc>
                        <w:tc>
                          <w:tcPr>
                            <w:tcW w:w="651" w:type="pct"/>
                            <w:vAlign w:val="center"/>
                          </w:tcPr>
                          <w:p w14:paraId="67BD0B9E"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合計</w:t>
                            </w:r>
                          </w:p>
                          <w:p w14:paraId="5A73A09C"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（D</w:t>
                            </w:r>
                            <w:r w:rsidRPr="00B146B0">
                              <w:rPr>
                                <w:rFonts w:ascii="標楷體" w:eastAsia="標楷體" w:hAnsi="標楷體"/>
                                <w:sz w:val="20"/>
                                <w:szCs w:val="20"/>
                              </w:rPr>
                              <w:t>=</w:t>
                            </w:r>
                            <w:r w:rsidRPr="00B146B0">
                              <w:rPr>
                                <w:rFonts w:ascii="標楷體" w:eastAsia="標楷體" w:hAnsi="標楷體" w:hint="eastAsia"/>
                                <w:sz w:val="20"/>
                                <w:szCs w:val="20"/>
                              </w:rPr>
                              <w:t>E</w:t>
                            </w:r>
                            <w:r w:rsidRPr="00B146B0">
                              <w:rPr>
                                <w:rFonts w:ascii="標楷體" w:eastAsia="標楷體" w:hAnsi="標楷體"/>
                                <w:sz w:val="20"/>
                                <w:szCs w:val="20"/>
                              </w:rPr>
                              <w:t>+</w:t>
                            </w:r>
                            <w:r w:rsidRPr="00B146B0">
                              <w:rPr>
                                <w:rFonts w:ascii="標楷體" w:eastAsia="標楷體" w:hAnsi="標楷體" w:hint="eastAsia"/>
                                <w:sz w:val="20"/>
                                <w:szCs w:val="20"/>
                              </w:rPr>
                              <w:t>F）</w:t>
                            </w:r>
                          </w:p>
                        </w:tc>
                        <w:tc>
                          <w:tcPr>
                            <w:tcW w:w="491" w:type="pct"/>
                            <w:vAlign w:val="center"/>
                          </w:tcPr>
                          <w:p w14:paraId="20E57650" w14:textId="25F657A6"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警員</w:t>
                            </w:r>
                          </w:p>
                          <w:p w14:paraId="1DF89549"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（E）</w:t>
                            </w:r>
                          </w:p>
                        </w:tc>
                        <w:tc>
                          <w:tcPr>
                            <w:tcW w:w="458" w:type="pct"/>
                            <w:vAlign w:val="center"/>
                          </w:tcPr>
                          <w:p w14:paraId="6483CA2A"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其他</w:t>
                            </w:r>
                          </w:p>
                          <w:p w14:paraId="2EEF9363"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人員</w:t>
                            </w:r>
                          </w:p>
                          <w:p w14:paraId="37F6068C"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（F）</w:t>
                            </w:r>
                          </w:p>
                        </w:tc>
                        <w:tc>
                          <w:tcPr>
                            <w:tcW w:w="626" w:type="pct"/>
                            <w:vAlign w:val="center"/>
                          </w:tcPr>
                          <w:p w14:paraId="7465EA92"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人數</w:t>
                            </w:r>
                          </w:p>
                          <w:p w14:paraId="04E4C859" w14:textId="77777777" w:rsidR="007828EA" w:rsidRPr="00B146B0" w:rsidRDefault="007828EA" w:rsidP="00A55423">
                            <w:pPr>
                              <w:widowControl/>
                              <w:jc w:val="center"/>
                              <w:textAlignment w:val="center"/>
                              <w:rPr>
                                <w:rFonts w:ascii="標楷體" w:eastAsia="標楷體" w:hAnsi="標楷體"/>
                                <w:sz w:val="20"/>
                                <w:szCs w:val="20"/>
                              </w:rPr>
                            </w:pPr>
                            <w:r w:rsidRPr="00B146B0">
                              <w:rPr>
                                <w:rFonts w:ascii="標楷體" w:eastAsia="標楷體" w:hAnsi="標楷體" w:hint="eastAsia"/>
                                <w:sz w:val="20"/>
                                <w:szCs w:val="20"/>
                              </w:rPr>
                              <w:t>（G=D</w:t>
                            </w:r>
                            <w:r w:rsidRPr="00B146B0">
                              <w:rPr>
                                <w:rFonts w:ascii="標楷體" w:eastAsia="標楷體" w:hAnsi="標楷體"/>
                                <w:sz w:val="20"/>
                                <w:szCs w:val="20"/>
                              </w:rPr>
                              <w:t>-</w:t>
                            </w:r>
                            <w:r w:rsidRPr="00B146B0">
                              <w:rPr>
                                <w:rFonts w:ascii="標楷體" w:eastAsia="標楷體" w:hAnsi="標楷體" w:hint="eastAsia"/>
                                <w:sz w:val="20"/>
                                <w:szCs w:val="20"/>
                              </w:rPr>
                              <w:t>A）</w:t>
                            </w:r>
                          </w:p>
                        </w:tc>
                        <w:tc>
                          <w:tcPr>
                            <w:tcW w:w="744" w:type="pct"/>
                            <w:vAlign w:val="center"/>
                          </w:tcPr>
                          <w:p w14:paraId="57E6A19F"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hint="eastAsia"/>
                                <w:bCs/>
                                <w:sz w:val="20"/>
                                <w:szCs w:val="20"/>
                              </w:rPr>
                              <w:t>比率</w:t>
                            </w:r>
                          </w:p>
                          <w:p w14:paraId="45D33FCE"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hint="eastAsia"/>
                                <w:bCs/>
                                <w:sz w:val="20"/>
                                <w:szCs w:val="20"/>
                              </w:rPr>
                              <w:t>（G/A</w:t>
                            </w:r>
                            <w:r w:rsidRPr="00B146B0">
                              <w:rPr>
                                <w:rFonts w:ascii="標楷體" w:eastAsia="標楷體" w:hAnsi="標楷體"/>
                                <w:bCs/>
                                <w:sz w:val="20"/>
                                <w:szCs w:val="20"/>
                              </w:rPr>
                              <w:t>×100</w:t>
                            </w:r>
                            <w:r w:rsidRPr="00B146B0">
                              <w:rPr>
                                <w:rFonts w:ascii="標楷體" w:eastAsia="標楷體" w:hAnsi="標楷體" w:hint="eastAsia"/>
                                <w:bCs/>
                                <w:sz w:val="20"/>
                                <w:szCs w:val="20"/>
                              </w:rPr>
                              <w:t>）</w:t>
                            </w:r>
                          </w:p>
                        </w:tc>
                      </w:tr>
                      <w:tr w:rsidR="007828EA" w:rsidRPr="005902E6" w14:paraId="7CE9B14C" w14:textId="77777777" w:rsidTr="00FD1028">
                        <w:trPr>
                          <w:trHeight w:val="539"/>
                          <w:jc w:val="center"/>
                        </w:trPr>
                        <w:tc>
                          <w:tcPr>
                            <w:tcW w:w="401" w:type="pct"/>
                            <w:vAlign w:val="center"/>
                          </w:tcPr>
                          <w:p w14:paraId="41D1C0D9"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bCs/>
                                <w:sz w:val="20"/>
                                <w:szCs w:val="20"/>
                              </w:rPr>
                              <w:t>110</w:t>
                            </w:r>
                          </w:p>
                        </w:tc>
                        <w:tc>
                          <w:tcPr>
                            <w:tcW w:w="648" w:type="pct"/>
                            <w:vAlign w:val="center"/>
                          </w:tcPr>
                          <w:p w14:paraId="26E009FE" w14:textId="77777777" w:rsidR="007828EA" w:rsidRPr="00B146B0" w:rsidRDefault="007828EA" w:rsidP="00A55423">
                            <w:pPr>
                              <w:widowControl/>
                              <w:jc w:val="right"/>
                              <w:textAlignment w:val="center"/>
                              <w:rPr>
                                <w:rFonts w:ascii="標楷體" w:eastAsia="標楷體" w:hAnsi="標楷體"/>
                                <w:b/>
                                <w:bCs/>
                                <w:sz w:val="20"/>
                                <w:szCs w:val="20"/>
                              </w:rPr>
                            </w:pPr>
                            <w:r w:rsidRPr="00B146B0">
                              <w:rPr>
                                <w:rFonts w:ascii="標楷體" w:eastAsia="標楷體" w:hAnsi="標楷體"/>
                                <w:b/>
                                <w:sz w:val="20"/>
                                <w:szCs w:val="20"/>
                              </w:rPr>
                              <w:t>1</w:t>
                            </w:r>
                            <w:r w:rsidRPr="00B146B0">
                              <w:rPr>
                                <w:rFonts w:ascii="標楷體" w:eastAsia="標楷體" w:hAnsi="標楷體" w:hint="eastAsia"/>
                                <w:b/>
                                <w:sz w:val="20"/>
                                <w:szCs w:val="20"/>
                              </w:rPr>
                              <w:t>,</w:t>
                            </w:r>
                            <w:r w:rsidRPr="00B146B0">
                              <w:rPr>
                                <w:rFonts w:ascii="標楷體" w:eastAsia="標楷體" w:hAnsi="標楷體"/>
                                <w:b/>
                                <w:sz w:val="20"/>
                                <w:szCs w:val="20"/>
                              </w:rPr>
                              <w:t>468</w:t>
                            </w:r>
                          </w:p>
                        </w:tc>
                        <w:tc>
                          <w:tcPr>
                            <w:tcW w:w="491" w:type="pct"/>
                            <w:vAlign w:val="center"/>
                          </w:tcPr>
                          <w:p w14:paraId="7BEC21D9"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w:t>
                            </w:r>
                            <w:r w:rsidRPr="00B146B0">
                              <w:rPr>
                                <w:rFonts w:ascii="標楷體" w:eastAsia="標楷體" w:hAnsi="標楷體" w:hint="eastAsia"/>
                                <w:sz w:val="20"/>
                                <w:szCs w:val="20"/>
                              </w:rPr>
                              <w:t>,</w:t>
                            </w:r>
                            <w:r w:rsidRPr="00B146B0">
                              <w:rPr>
                                <w:rFonts w:ascii="標楷體" w:eastAsia="標楷體" w:hAnsi="標楷體"/>
                                <w:sz w:val="20"/>
                                <w:szCs w:val="20"/>
                              </w:rPr>
                              <w:t>348</w:t>
                            </w:r>
                          </w:p>
                        </w:tc>
                        <w:tc>
                          <w:tcPr>
                            <w:tcW w:w="491" w:type="pct"/>
                            <w:vAlign w:val="center"/>
                          </w:tcPr>
                          <w:p w14:paraId="2CDB7419"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120</w:t>
                            </w:r>
                          </w:p>
                        </w:tc>
                        <w:tc>
                          <w:tcPr>
                            <w:tcW w:w="651" w:type="pct"/>
                            <w:vAlign w:val="center"/>
                          </w:tcPr>
                          <w:p w14:paraId="7A01BD11" w14:textId="77777777" w:rsidR="007828EA" w:rsidRPr="00B146B0" w:rsidRDefault="007828EA" w:rsidP="00A55423">
                            <w:pPr>
                              <w:widowControl/>
                              <w:jc w:val="right"/>
                              <w:textAlignment w:val="center"/>
                              <w:rPr>
                                <w:rFonts w:ascii="標楷體" w:eastAsia="標楷體" w:hAnsi="標楷體"/>
                                <w:b/>
                                <w:bCs/>
                                <w:sz w:val="20"/>
                                <w:szCs w:val="20"/>
                              </w:rPr>
                            </w:pPr>
                            <w:r w:rsidRPr="00B146B0">
                              <w:rPr>
                                <w:rFonts w:ascii="標楷體" w:eastAsia="標楷體" w:hAnsi="標楷體"/>
                                <w:b/>
                                <w:sz w:val="20"/>
                                <w:szCs w:val="20"/>
                              </w:rPr>
                              <w:t>1</w:t>
                            </w:r>
                            <w:r w:rsidRPr="00B146B0">
                              <w:rPr>
                                <w:rFonts w:ascii="標楷體" w:eastAsia="標楷體" w:hAnsi="標楷體" w:hint="eastAsia"/>
                                <w:b/>
                                <w:sz w:val="20"/>
                                <w:szCs w:val="20"/>
                              </w:rPr>
                              <w:t>,</w:t>
                            </w:r>
                            <w:r w:rsidRPr="00B146B0">
                              <w:rPr>
                                <w:rFonts w:ascii="標楷體" w:eastAsia="標楷體" w:hAnsi="標楷體"/>
                                <w:b/>
                                <w:sz w:val="20"/>
                                <w:szCs w:val="20"/>
                              </w:rPr>
                              <w:t>403</w:t>
                            </w:r>
                          </w:p>
                        </w:tc>
                        <w:tc>
                          <w:tcPr>
                            <w:tcW w:w="491" w:type="pct"/>
                            <w:vAlign w:val="center"/>
                          </w:tcPr>
                          <w:p w14:paraId="2FBF3B26"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w:t>
                            </w:r>
                            <w:r w:rsidRPr="00B146B0">
                              <w:rPr>
                                <w:rFonts w:ascii="標楷體" w:eastAsia="標楷體" w:hAnsi="標楷體" w:hint="eastAsia"/>
                                <w:sz w:val="20"/>
                                <w:szCs w:val="20"/>
                              </w:rPr>
                              <w:t>,</w:t>
                            </w:r>
                            <w:r w:rsidRPr="00B146B0">
                              <w:rPr>
                                <w:rFonts w:ascii="標楷體" w:eastAsia="標楷體" w:hAnsi="標楷體"/>
                                <w:sz w:val="20"/>
                                <w:szCs w:val="20"/>
                              </w:rPr>
                              <w:t>289</w:t>
                            </w:r>
                          </w:p>
                        </w:tc>
                        <w:tc>
                          <w:tcPr>
                            <w:tcW w:w="458" w:type="pct"/>
                            <w:vAlign w:val="center"/>
                          </w:tcPr>
                          <w:p w14:paraId="564CF1F3"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114</w:t>
                            </w:r>
                          </w:p>
                        </w:tc>
                        <w:tc>
                          <w:tcPr>
                            <w:tcW w:w="626" w:type="pct"/>
                            <w:vAlign w:val="center"/>
                          </w:tcPr>
                          <w:p w14:paraId="60EAEC9D"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w:t>
                            </w:r>
                            <w:r w:rsidRPr="00B146B0">
                              <w:rPr>
                                <w:rFonts w:ascii="標楷體" w:eastAsia="標楷體" w:hAnsi="標楷體" w:hint="eastAsia"/>
                                <w:sz w:val="20"/>
                                <w:szCs w:val="20"/>
                              </w:rPr>
                              <w:t xml:space="preserve"> </w:t>
                            </w:r>
                            <w:r w:rsidRPr="00B146B0">
                              <w:rPr>
                                <w:rFonts w:ascii="標楷體" w:eastAsia="標楷體" w:hAnsi="標楷體"/>
                                <w:sz w:val="20"/>
                                <w:szCs w:val="20"/>
                              </w:rPr>
                              <w:t>65</w:t>
                            </w:r>
                          </w:p>
                        </w:tc>
                        <w:tc>
                          <w:tcPr>
                            <w:tcW w:w="744" w:type="pct"/>
                            <w:vAlign w:val="center"/>
                          </w:tcPr>
                          <w:p w14:paraId="2F842E1C"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w:t>
                            </w:r>
                            <w:r w:rsidRPr="00B146B0">
                              <w:rPr>
                                <w:rFonts w:ascii="標楷體" w:eastAsia="標楷體" w:hAnsi="標楷體" w:hint="eastAsia"/>
                                <w:sz w:val="20"/>
                                <w:szCs w:val="20"/>
                              </w:rPr>
                              <w:t xml:space="preserve"> </w:t>
                            </w:r>
                            <w:r w:rsidRPr="00B146B0">
                              <w:rPr>
                                <w:rFonts w:ascii="標楷體" w:eastAsia="標楷體" w:hAnsi="標楷體"/>
                                <w:sz w:val="20"/>
                                <w:szCs w:val="20"/>
                              </w:rPr>
                              <w:t>4.43</w:t>
                            </w:r>
                          </w:p>
                        </w:tc>
                      </w:tr>
                      <w:tr w:rsidR="007828EA" w:rsidRPr="005902E6" w14:paraId="4517147F" w14:textId="77777777" w:rsidTr="00FD1028">
                        <w:trPr>
                          <w:trHeight w:val="539"/>
                          <w:jc w:val="center"/>
                        </w:trPr>
                        <w:tc>
                          <w:tcPr>
                            <w:tcW w:w="401" w:type="pct"/>
                            <w:vAlign w:val="center"/>
                          </w:tcPr>
                          <w:p w14:paraId="2C43BB9A"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bCs/>
                                <w:sz w:val="20"/>
                                <w:szCs w:val="20"/>
                              </w:rPr>
                              <w:t>111</w:t>
                            </w:r>
                          </w:p>
                        </w:tc>
                        <w:tc>
                          <w:tcPr>
                            <w:tcW w:w="648" w:type="pct"/>
                            <w:vAlign w:val="center"/>
                          </w:tcPr>
                          <w:p w14:paraId="3D80DAB0" w14:textId="77777777" w:rsidR="007828EA" w:rsidRPr="00B146B0" w:rsidRDefault="007828EA" w:rsidP="00A55423">
                            <w:pPr>
                              <w:widowControl/>
                              <w:jc w:val="right"/>
                              <w:textAlignment w:val="center"/>
                              <w:rPr>
                                <w:rFonts w:ascii="標楷體" w:eastAsia="標楷體" w:hAnsi="標楷體"/>
                                <w:b/>
                                <w:bCs/>
                                <w:sz w:val="20"/>
                                <w:szCs w:val="20"/>
                              </w:rPr>
                            </w:pPr>
                            <w:r w:rsidRPr="00B146B0">
                              <w:rPr>
                                <w:rFonts w:ascii="標楷體" w:eastAsia="標楷體" w:hAnsi="標楷體"/>
                                <w:b/>
                                <w:sz w:val="20"/>
                                <w:szCs w:val="20"/>
                              </w:rPr>
                              <w:t>1</w:t>
                            </w:r>
                            <w:r w:rsidRPr="00B146B0">
                              <w:rPr>
                                <w:rFonts w:ascii="標楷體" w:eastAsia="標楷體" w:hAnsi="標楷體" w:hint="eastAsia"/>
                                <w:b/>
                                <w:sz w:val="20"/>
                                <w:szCs w:val="20"/>
                              </w:rPr>
                              <w:t>,</w:t>
                            </w:r>
                            <w:r w:rsidRPr="00B146B0">
                              <w:rPr>
                                <w:rFonts w:ascii="標楷體" w:eastAsia="標楷體" w:hAnsi="標楷體"/>
                                <w:b/>
                                <w:sz w:val="20"/>
                                <w:szCs w:val="20"/>
                              </w:rPr>
                              <w:t>462</w:t>
                            </w:r>
                          </w:p>
                        </w:tc>
                        <w:tc>
                          <w:tcPr>
                            <w:tcW w:w="491" w:type="pct"/>
                            <w:vAlign w:val="center"/>
                          </w:tcPr>
                          <w:p w14:paraId="13526051"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w:t>
                            </w:r>
                            <w:r w:rsidRPr="00B146B0">
                              <w:rPr>
                                <w:rFonts w:ascii="標楷體" w:eastAsia="標楷體" w:hAnsi="標楷體" w:hint="eastAsia"/>
                                <w:sz w:val="20"/>
                                <w:szCs w:val="20"/>
                              </w:rPr>
                              <w:t>,</w:t>
                            </w:r>
                            <w:r w:rsidRPr="00B146B0">
                              <w:rPr>
                                <w:rFonts w:ascii="標楷體" w:eastAsia="標楷體" w:hAnsi="標楷體"/>
                                <w:sz w:val="20"/>
                                <w:szCs w:val="20"/>
                              </w:rPr>
                              <w:t>348</w:t>
                            </w:r>
                          </w:p>
                        </w:tc>
                        <w:tc>
                          <w:tcPr>
                            <w:tcW w:w="491" w:type="pct"/>
                            <w:vAlign w:val="center"/>
                          </w:tcPr>
                          <w:p w14:paraId="5A45B6C0"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114</w:t>
                            </w:r>
                          </w:p>
                        </w:tc>
                        <w:tc>
                          <w:tcPr>
                            <w:tcW w:w="651" w:type="pct"/>
                            <w:vAlign w:val="center"/>
                          </w:tcPr>
                          <w:p w14:paraId="3F80CDD9" w14:textId="77777777" w:rsidR="007828EA" w:rsidRPr="00B146B0" w:rsidRDefault="007828EA" w:rsidP="00A55423">
                            <w:pPr>
                              <w:widowControl/>
                              <w:jc w:val="right"/>
                              <w:textAlignment w:val="center"/>
                              <w:rPr>
                                <w:rFonts w:ascii="標楷體" w:eastAsia="標楷體" w:hAnsi="標楷體"/>
                                <w:b/>
                                <w:bCs/>
                                <w:sz w:val="20"/>
                                <w:szCs w:val="20"/>
                              </w:rPr>
                            </w:pPr>
                            <w:r w:rsidRPr="00B146B0">
                              <w:rPr>
                                <w:rFonts w:ascii="標楷體" w:eastAsia="標楷體" w:hAnsi="標楷體"/>
                                <w:b/>
                                <w:sz w:val="20"/>
                                <w:szCs w:val="20"/>
                              </w:rPr>
                              <w:t>1</w:t>
                            </w:r>
                            <w:r w:rsidRPr="00B146B0">
                              <w:rPr>
                                <w:rFonts w:ascii="標楷體" w:eastAsia="標楷體" w:hAnsi="標楷體" w:hint="eastAsia"/>
                                <w:b/>
                                <w:sz w:val="20"/>
                                <w:szCs w:val="20"/>
                              </w:rPr>
                              <w:t>,</w:t>
                            </w:r>
                            <w:r w:rsidRPr="00B146B0">
                              <w:rPr>
                                <w:rFonts w:ascii="標楷體" w:eastAsia="標楷體" w:hAnsi="標楷體"/>
                                <w:b/>
                                <w:sz w:val="20"/>
                                <w:szCs w:val="20"/>
                              </w:rPr>
                              <w:t>401</w:t>
                            </w:r>
                          </w:p>
                        </w:tc>
                        <w:tc>
                          <w:tcPr>
                            <w:tcW w:w="491" w:type="pct"/>
                            <w:vAlign w:val="center"/>
                          </w:tcPr>
                          <w:p w14:paraId="4B65DF77"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w:t>
                            </w:r>
                            <w:r w:rsidRPr="00B146B0">
                              <w:rPr>
                                <w:rFonts w:ascii="標楷體" w:eastAsia="標楷體" w:hAnsi="標楷體" w:hint="eastAsia"/>
                                <w:sz w:val="20"/>
                                <w:szCs w:val="20"/>
                              </w:rPr>
                              <w:t>,</w:t>
                            </w:r>
                            <w:r w:rsidRPr="00B146B0">
                              <w:rPr>
                                <w:rFonts w:ascii="標楷體" w:eastAsia="標楷體" w:hAnsi="標楷體"/>
                                <w:sz w:val="20"/>
                                <w:szCs w:val="20"/>
                              </w:rPr>
                              <w:t>288</w:t>
                            </w:r>
                          </w:p>
                        </w:tc>
                        <w:tc>
                          <w:tcPr>
                            <w:tcW w:w="458" w:type="pct"/>
                            <w:vAlign w:val="center"/>
                          </w:tcPr>
                          <w:p w14:paraId="1E3AA5B5"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113</w:t>
                            </w:r>
                          </w:p>
                        </w:tc>
                        <w:tc>
                          <w:tcPr>
                            <w:tcW w:w="626" w:type="pct"/>
                            <w:vAlign w:val="center"/>
                          </w:tcPr>
                          <w:p w14:paraId="4AF3E38D"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w:t>
                            </w:r>
                            <w:r w:rsidRPr="00B146B0">
                              <w:rPr>
                                <w:rFonts w:ascii="標楷體" w:eastAsia="標楷體" w:hAnsi="標楷體" w:hint="eastAsia"/>
                                <w:sz w:val="20"/>
                                <w:szCs w:val="20"/>
                              </w:rPr>
                              <w:t xml:space="preserve"> </w:t>
                            </w:r>
                            <w:r w:rsidRPr="00B146B0">
                              <w:rPr>
                                <w:rFonts w:ascii="標楷體" w:eastAsia="標楷體" w:hAnsi="標楷體"/>
                                <w:sz w:val="20"/>
                                <w:szCs w:val="20"/>
                              </w:rPr>
                              <w:t>61</w:t>
                            </w:r>
                          </w:p>
                        </w:tc>
                        <w:tc>
                          <w:tcPr>
                            <w:tcW w:w="744" w:type="pct"/>
                            <w:vAlign w:val="center"/>
                          </w:tcPr>
                          <w:p w14:paraId="096D670D"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w:t>
                            </w:r>
                            <w:r w:rsidRPr="00B146B0">
                              <w:rPr>
                                <w:rFonts w:ascii="標楷體" w:eastAsia="標楷體" w:hAnsi="標楷體" w:hint="eastAsia"/>
                                <w:sz w:val="20"/>
                                <w:szCs w:val="20"/>
                              </w:rPr>
                              <w:t xml:space="preserve"> </w:t>
                            </w:r>
                            <w:r w:rsidRPr="00B146B0">
                              <w:rPr>
                                <w:rFonts w:ascii="標楷體" w:eastAsia="標楷體" w:hAnsi="標楷體"/>
                                <w:sz w:val="20"/>
                                <w:szCs w:val="20"/>
                              </w:rPr>
                              <w:t>4.17</w:t>
                            </w:r>
                          </w:p>
                        </w:tc>
                      </w:tr>
                      <w:tr w:rsidR="007828EA" w:rsidRPr="005902E6" w14:paraId="0DC9BCC4" w14:textId="77777777" w:rsidTr="00FD1028">
                        <w:trPr>
                          <w:trHeight w:val="539"/>
                          <w:jc w:val="center"/>
                        </w:trPr>
                        <w:tc>
                          <w:tcPr>
                            <w:tcW w:w="401" w:type="pct"/>
                            <w:vAlign w:val="center"/>
                          </w:tcPr>
                          <w:p w14:paraId="217A1D83"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bCs/>
                                <w:sz w:val="20"/>
                                <w:szCs w:val="20"/>
                              </w:rPr>
                              <w:t>112</w:t>
                            </w:r>
                          </w:p>
                        </w:tc>
                        <w:tc>
                          <w:tcPr>
                            <w:tcW w:w="648" w:type="pct"/>
                            <w:vAlign w:val="center"/>
                          </w:tcPr>
                          <w:p w14:paraId="64CAE81B" w14:textId="77777777" w:rsidR="007828EA" w:rsidRPr="00B146B0" w:rsidRDefault="007828EA" w:rsidP="00A55423">
                            <w:pPr>
                              <w:widowControl/>
                              <w:jc w:val="right"/>
                              <w:textAlignment w:val="center"/>
                              <w:rPr>
                                <w:rFonts w:ascii="標楷體" w:eastAsia="標楷體" w:hAnsi="標楷體"/>
                                <w:b/>
                                <w:bCs/>
                                <w:sz w:val="20"/>
                                <w:szCs w:val="20"/>
                              </w:rPr>
                            </w:pPr>
                            <w:r w:rsidRPr="00B146B0">
                              <w:rPr>
                                <w:rFonts w:ascii="標楷體" w:eastAsia="標楷體" w:hAnsi="標楷體"/>
                                <w:b/>
                                <w:sz w:val="20"/>
                                <w:szCs w:val="20"/>
                              </w:rPr>
                              <w:t>1</w:t>
                            </w:r>
                            <w:r w:rsidRPr="00B146B0">
                              <w:rPr>
                                <w:rFonts w:ascii="標楷體" w:eastAsia="標楷體" w:hAnsi="標楷體" w:hint="eastAsia"/>
                                <w:b/>
                                <w:sz w:val="20"/>
                                <w:szCs w:val="20"/>
                              </w:rPr>
                              <w:t>,</w:t>
                            </w:r>
                            <w:r w:rsidRPr="00B146B0">
                              <w:rPr>
                                <w:rFonts w:ascii="標楷體" w:eastAsia="標楷體" w:hAnsi="標楷體"/>
                                <w:b/>
                                <w:sz w:val="20"/>
                                <w:szCs w:val="20"/>
                              </w:rPr>
                              <w:t>461</w:t>
                            </w:r>
                          </w:p>
                        </w:tc>
                        <w:tc>
                          <w:tcPr>
                            <w:tcW w:w="491" w:type="pct"/>
                            <w:vAlign w:val="center"/>
                          </w:tcPr>
                          <w:p w14:paraId="57373284"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w:t>
                            </w:r>
                            <w:r w:rsidRPr="00B146B0">
                              <w:rPr>
                                <w:rFonts w:ascii="標楷體" w:eastAsia="標楷體" w:hAnsi="標楷體" w:hint="eastAsia"/>
                                <w:sz w:val="20"/>
                                <w:szCs w:val="20"/>
                              </w:rPr>
                              <w:t>,</w:t>
                            </w:r>
                            <w:r w:rsidRPr="00B146B0">
                              <w:rPr>
                                <w:rFonts w:ascii="標楷體" w:eastAsia="標楷體" w:hAnsi="標楷體"/>
                                <w:sz w:val="20"/>
                                <w:szCs w:val="20"/>
                              </w:rPr>
                              <w:t>348</w:t>
                            </w:r>
                          </w:p>
                        </w:tc>
                        <w:tc>
                          <w:tcPr>
                            <w:tcW w:w="491" w:type="pct"/>
                            <w:vAlign w:val="center"/>
                          </w:tcPr>
                          <w:p w14:paraId="7B99E291"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113</w:t>
                            </w:r>
                          </w:p>
                        </w:tc>
                        <w:tc>
                          <w:tcPr>
                            <w:tcW w:w="651" w:type="pct"/>
                            <w:vAlign w:val="center"/>
                          </w:tcPr>
                          <w:p w14:paraId="5995D51A" w14:textId="77777777" w:rsidR="007828EA" w:rsidRPr="00B146B0" w:rsidRDefault="007828EA" w:rsidP="00A55423">
                            <w:pPr>
                              <w:widowControl/>
                              <w:jc w:val="right"/>
                              <w:textAlignment w:val="center"/>
                              <w:rPr>
                                <w:rFonts w:ascii="標楷體" w:eastAsia="標楷體" w:hAnsi="標楷體"/>
                                <w:b/>
                                <w:bCs/>
                                <w:sz w:val="20"/>
                                <w:szCs w:val="20"/>
                              </w:rPr>
                            </w:pPr>
                            <w:r w:rsidRPr="00B146B0">
                              <w:rPr>
                                <w:rFonts w:ascii="標楷體" w:eastAsia="標楷體" w:hAnsi="標楷體"/>
                                <w:b/>
                                <w:sz w:val="20"/>
                                <w:szCs w:val="20"/>
                              </w:rPr>
                              <w:t>1</w:t>
                            </w:r>
                            <w:r w:rsidRPr="00B146B0">
                              <w:rPr>
                                <w:rFonts w:ascii="標楷體" w:eastAsia="標楷體" w:hAnsi="標楷體" w:hint="eastAsia"/>
                                <w:b/>
                                <w:sz w:val="20"/>
                                <w:szCs w:val="20"/>
                              </w:rPr>
                              <w:t>,</w:t>
                            </w:r>
                            <w:r w:rsidRPr="00B146B0">
                              <w:rPr>
                                <w:rFonts w:ascii="標楷體" w:eastAsia="標楷體" w:hAnsi="標楷體"/>
                                <w:b/>
                                <w:sz w:val="20"/>
                                <w:szCs w:val="20"/>
                              </w:rPr>
                              <w:t>398</w:t>
                            </w:r>
                          </w:p>
                        </w:tc>
                        <w:tc>
                          <w:tcPr>
                            <w:tcW w:w="491" w:type="pct"/>
                            <w:vAlign w:val="center"/>
                          </w:tcPr>
                          <w:p w14:paraId="641D2D2C"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w:t>
                            </w:r>
                            <w:r w:rsidRPr="00B146B0">
                              <w:rPr>
                                <w:rFonts w:ascii="標楷體" w:eastAsia="標楷體" w:hAnsi="標楷體" w:hint="eastAsia"/>
                                <w:sz w:val="20"/>
                                <w:szCs w:val="20"/>
                              </w:rPr>
                              <w:t>,</w:t>
                            </w:r>
                            <w:r w:rsidRPr="00B146B0">
                              <w:rPr>
                                <w:rFonts w:ascii="標楷體" w:eastAsia="標楷體" w:hAnsi="標楷體"/>
                                <w:sz w:val="20"/>
                                <w:szCs w:val="20"/>
                              </w:rPr>
                              <w:t>298</w:t>
                            </w:r>
                          </w:p>
                        </w:tc>
                        <w:tc>
                          <w:tcPr>
                            <w:tcW w:w="458" w:type="pct"/>
                            <w:vAlign w:val="center"/>
                          </w:tcPr>
                          <w:p w14:paraId="4E5ACBF2"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100</w:t>
                            </w:r>
                          </w:p>
                        </w:tc>
                        <w:tc>
                          <w:tcPr>
                            <w:tcW w:w="626" w:type="pct"/>
                            <w:vAlign w:val="center"/>
                          </w:tcPr>
                          <w:p w14:paraId="0C4EF063"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w:t>
                            </w:r>
                            <w:r w:rsidRPr="00B146B0">
                              <w:rPr>
                                <w:rFonts w:ascii="標楷體" w:eastAsia="標楷體" w:hAnsi="標楷體" w:hint="eastAsia"/>
                                <w:sz w:val="20"/>
                                <w:szCs w:val="20"/>
                              </w:rPr>
                              <w:t xml:space="preserve"> </w:t>
                            </w:r>
                            <w:r w:rsidRPr="00B146B0">
                              <w:rPr>
                                <w:rFonts w:ascii="標楷體" w:eastAsia="標楷體" w:hAnsi="標楷體"/>
                                <w:sz w:val="20"/>
                                <w:szCs w:val="20"/>
                              </w:rPr>
                              <w:t>63</w:t>
                            </w:r>
                          </w:p>
                        </w:tc>
                        <w:tc>
                          <w:tcPr>
                            <w:tcW w:w="744" w:type="pct"/>
                            <w:vAlign w:val="center"/>
                          </w:tcPr>
                          <w:p w14:paraId="4B68C7E7"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w:t>
                            </w:r>
                            <w:r w:rsidRPr="00B146B0">
                              <w:rPr>
                                <w:rFonts w:ascii="標楷體" w:eastAsia="標楷體" w:hAnsi="標楷體" w:hint="eastAsia"/>
                                <w:sz w:val="20"/>
                                <w:szCs w:val="20"/>
                              </w:rPr>
                              <w:t xml:space="preserve"> </w:t>
                            </w:r>
                            <w:r w:rsidRPr="00B146B0">
                              <w:rPr>
                                <w:rFonts w:ascii="標楷體" w:eastAsia="標楷體" w:hAnsi="標楷體"/>
                                <w:sz w:val="20"/>
                                <w:szCs w:val="20"/>
                              </w:rPr>
                              <w:t>4.31</w:t>
                            </w:r>
                          </w:p>
                        </w:tc>
                      </w:tr>
                      <w:tr w:rsidR="007828EA" w:rsidRPr="005902E6" w14:paraId="19668211" w14:textId="77777777" w:rsidTr="00FD1028">
                        <w:trPr>
                          <w:trHeight w:val="539"/>
                          <w:jc w:val="center"/>
                        </w:trPr>
                        <w:tc>
                          <w:tcPr>
                            <w:tcW w:w="401" w:type="pct"/>
                            <w:vAlign w:val="center"/>
                          </w:tcPr>
                          <w:p w14:paraId="0F5B687F"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bCs/>
                                <w:sz w:val="20"/>
                                <w:szCs w:val="20"/>
                              </w:rPr>
                              <w:t>113</w:t>
                            </w:r>
                          </w:p>
                        </w:tc>
                        <w:tc>
                          <w:tcPr>
                            <w:tcW w:w="648" w:type="pct"/>
                            <w:vAlign w:val="center"/>
                          </w:tcPr>
                          <w:p w14:paraId="40C499F1" w14:textId="77777777" w:rsidR="007828EA" w:rsidRPr="00B146B0" w:rsidRDefault="007828EA" w:rsidP="00A55423">
                            <w:pPr>
                              <w:widowControl/>
                              <w:jc w:val="right"/>
                              <w:textAlignment w:val="center"/>
                              <w:rPr>
                                <w:rFonts w:ascii="標楷體" w:eastAsia="標楷體" w:hAnsi="標楷體"/>
                                <w:b/>
                                <w:bCs/>
                                <w:sz w:val="20"/>
                                <w:szCs w:val="20"/>
                              </w:rPr>
                            </w:pPr>
                            <w:r w:rsidRPr="00B146B0">
                              <w:rPr>
                                <w:rFonts w:ascii="標楷體" w:eastAsia="標楷體" w:hAnsi="標楷體"/>
                                <w:b/>
                                <w:sz w:val="20"/>
                                <w:szCs w:val="20"/>
                              </w:rPr>
                              <w:t>1</w:t>
                            </w:r>
                            <w:r w:rsidRPr="00B146B0">
                              <w:rPr>
                                <w:rFonts w:ascii="標楷體" w:eastAsia="標楷體" w:hAnsi="標楷體" w:hint="eastAsia"/>
                                <w:b/>
                                <w:sz w:val="20"/>
                                <w:szCs w:val="20"/>
                              </w:rPr>
                              <w:t>,</w:t>
                            </w:r>
                            <w:r w:rsidRPr="00B146B0">
                              <w:rPr>
                                <w:rFonts w:ascii="標楷體" w:eastAsia="標楷體" w:hAnsi="標楷體"/>
                                <w:b/>
                                <w:sz w:val="20"/>
                                <w:szCs w:val="20"/>
                              </w:rPr>
                              <w:t>459</w:t>
                            </w:r>
                          </w:p>
                        </w:tc>
                        <w:tc>
                          <w:tcPr>
                            <w:tcW w:w="491" w:type="pct"/>
                            <w:vAlign w:val="center"/>
                          </w:tcPr>
                          <w:p w14:paraId="5152892B"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w:t>
                            </w:r>
                            <w:r w:rsidRPr="00B146B0">
                              <w:rPr>
                                <w:rFonts w:ascii="標楷體" w:eastAsia="標楷體" w:hAnsi="標楷體" w:hint="eastAsia"/>
                                <w:sz w:val="20"/>
                                <w:szCs w:val="20"/>
                              </w:rPr>
                              <w:t>,</w:t>
                            </w:r>
                            <w:r w:rsidRPr="00B146B0">
                              <w:rPr>
                                <w:rFonts w:ascii="標楷體" w:eastAsia="標楷體" w:hAnsi="標楷體"/>
                                <w:sz w:val="20"/>
                                <w:szCs w:val="20"/>
                              </w:rPr>
                              <w:t>348</w:t>
                            </w:r>
                          </w:p>
                        </w:tc>
                        <w:tc>
                          <w:tcPr>
                            <w:tcW w:w="491" w:type="pct"/>
                            <w:vAlign w:val="center"/>
                          </w:tcPr>
                          <w:p w14:paraId="66650F8F"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111</w:t>
                            </w:r>
                          </w:p>
                        </w:tc>
                        <w:tc>
                          <w:tcPr>
                            <w:tcW w:w="651" w:type="pct"/>
                            <w:vAlign w:val="center"/>
                          </w:tcPr>
                          <w:p w14:paraId="4E12D217" w14:textId="77777777" w:rsidR="007828EA" w:rsidRPr="00B146B0" w:rsidRDefault="007828EA" w:rsidP="00A55423">
                            <w:pPr>
                              <w:widowControl/>
                              <w:jc w:val="right"/>
                              <w:textAlignment w:val="center"/>
                              <w:rPr>
                                <w:rFonts w:ascii="標楷體" w:eastAsia="標楷體" w:hAnsi="標楷體"/>
                                <w:b/>
                                <w:bCs/>
                                <w:sz w:val="20"/>
                                <w:szCs w:val="20"/>
                              </w:rPr>
                            </w:pPr>
                            <w:r w:rsidRPr="00B146B0">
                              <w:rPr>
                                <w:rFonts w:ascii="標楷體" w:eastAsia="標楷體" w:hAnsi="標楷體"/>
                                <w:b/>
                                <w:sz w:val="20"/>
                                <w:szCs w:val="20"/>
                              </w:rPr>
                              <w:t>1</w:t>
                            </w:r>
                            <w:r w:rsidRPr="00B146B0">
                              <w:rPr>
                                <w:rFonts w:ascii="標楷體" w:eastAsia="標楷體" w:hAnsi="標楷體" w:hint="eastAsia"/>
                                <w:b/>
                                <w:sz w:val="20"/>
                                <w:szCs w:val="20"/>
                              </w:rPr>
                              <w:t>,</w:t>
                            </w:r>
                            <w:r w:rsidRPr="00B146B0">
                              <w:rPr>
                                <w:rFonts w:ascii="標楷體" w:eastAsia="標楷體" w:hAnsi="標楷體"/>
                                <w:b/>
                                <w:sz w:val="20"/>
                                <w:szCs w:val="20"/>
                              </w:rPr>
                              <w:t>392</w:t>
                            </w:r>
                          </w:p>
                        </w:tc>
                        <w:tc>
                          <w:tcPr>
                            <w:tcW w:w="491" w:type="pct"/>
                            <w:vAlign w:val="center"/>
                          </w:tcPr>
                          <w:p w14:paraId="4312A0D6"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w:t>
                            </w:r>
                            <w:r w:rsidRPr="00B146B0">
                              <w:rPr>
                                <w:rFonts w:ascii="標楷體" w:eastAsia="標楷體" w:hAnsi="標楷體" w:hint="eastAsia"/>
                                <w:sz w:val="20"/>
                                <w:szCs w:val="20"/>
                              </w:rPr>
                              <w:t>,</w:t>
                            </w:r>
                            <w:r w:rsidRPr="00B146B0">
                              <w:rPr>
                                <w:rFonts w:ascii="標楷體" w:eastAsia="標楷體" w:hAnsi="標楷體"/>
                                <w:sz w:val="20"/>
                                <w:szCs w:val="20"/>
                              </w:rPr>
                              <w:t>293</w:t>
                            </w:r>
                          </w:p>
                        </w:tc>
                        <w:tc>
                          <w:tcPr>
                            <w:tcW w:w="458" w:type="pct"/>
                            <w:vAlign w:val="center"/>
                          </w:tcPr>
                          <w:p w14:paraId="3CB0FB79"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99</w:t>
                            </w:r>
                          </w:p>
                        </w:tc>
                        <w:tc>
                          <w:tcPr>
                            <w:tcW w:w="626" w:type="pct"/>
                            <w:vAlign w:val="center"/>
                          </w:tcPr>
                          <w:p w14:paraId="6CAC209A"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w:t>
                            </w:r>
                            <w:r w:rsidRPr="00B146B0">
                              <w:rPr>
                                <w:rFonts w:ascii="標楷體" w:eastAsia="標楷體" w:hAnsi="標楷體" w:hint="eastAsia"/>
                                <w:sz w:val="20"/>
                                <w:szCs w:val="20"/>
                              </w:rPr>
                              <w:t xml:space="preserve"> </w:t>
                            </w:r>
                            <w:r w:rsidRPr="00B146B0">
                              <w:rPr>
                                <w:rFonts w:ascii="標楷體" w:eastAsia="標楷體" w:hAnsi="標楷體"/>
                                <w:sz w:val="20"/>
                                <w:szCs w:val="20"/>
                              </w:rPr>
                              <w:t>67</w:t>
                            </w:r>
                          </w:p>
                        </w:tc>
                        <w:tc>
                          <w:tcPr>
                            <w:tcW w:w="744" w:type="pct"/>
                            <w:vAlign w:val="center"/>
                          </w:tcPr>
                          <w:p w14:paraId="226BB75F"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w:t>
                            </w:r>
                            <w:r w:rsidRPr="00B146B0">
                              <w:rPr>
                                <w:rFonts w:ascii="標楷體" w:eastAsia="標楷體" w:hAnsi="標楷體" w:hint="eastAsia"/>
                                <w:sz w:val="20"/>
                                <w:szCs w:val="20"/>
                              </w:rPr>
                              <w:t xml:space="preserve"> </w:t>
                            </w:r>
                            <w:r w:rsidRPr="00B146B0">
                              <w:rPr>
                                <w:rFonts w:ascii="標楷體" w:eastAsia="標楷體" w:hAnsi="標楷體"/>
                                <w:sz w:val="20"/>
                                <w:szCs w:val="20"/>
                              </w:rPr>
                              <w:t>4.59</w:t>
                            </w:r>
                          </w:p>
                        </w:tc>
                      </w:tr>
                      <w:tr w:rsidR="007828EA" w:rsidRPr="005902E6" w14:paraId="0A3269A7" w14:textId="77777777" w:rsidTr="00FD1028">
                        <w:trPr>
                          <w:trHeight w:val="539"/>
                          <w:jc w:val="center"/>
                        </w:trPr>
                        <w:tc>
                          <w:tcPr>
                            <w:tcW w:w="401" w:type="pct"/>
                            <w:vAlign w:val="center"/>
                          </w:tcPr>
                          <w:p w14:paraId="0C9895C1" w14:textId="77777777" w:rsidR="007828EA" w:rsidRPr="00B146B0" w:rsidRDefault="007828EA" w:rsidP="00A55423">
                            <w:pPr>
                              <w:widowControl/>
                              <w:jc w:val="center"/>
                              <w:textAlignment w:val="center"/>
                              <w:rPr>
                                <w:rFonts w:ascii="標楷體" w:eastAsia="標楷體" w:hAnsi="標楷體"/>
                                <w:bCs/>
                                <w:sz w:val="20"/>
                                <w:szCs w:val="20"/>
                              </w:rPr>
                            </w:pPr>
                            <w:r w:rsidRPr="00B146B0">
                              <w:rPr>
                                <w:rFonts w:ascii="標楷體" w:eastAsia="標楷體" w:hAnsi="標楷體"/>
                                <w:bCs/>
                                <w:sz w:val="20"/>
                                <w:szCs w:val="20"/>
                              </w:rPr>
                              <w:t>114</w:t>
                            </w:r>
                          </w:p>
                        </w:tc>
                        <w:tc>
                          <w:tcPr>
                            <w:tcW w:w="648" w:type="pct"/>
                            <w:vAlign w:val="center"/>
                          </w:tcPr>
                          <w:p w14:paraId="54B5BCD7" w14:textId="77777777" w:rsidR="007828EA" w:rsidRPr="00B146B0" w:rsidRDefault="007828EA" w:rsidP="00A55423">
                            <w:pPr>
                              <w:widowControl/>
                              <w:jc w:val="right"/>
                              <w:textAlignment w:val="center"/>
                              <w:rPr>
                                <w:rFonts w:ascii="標楷體" w:eastAsia="標楷體" w:hAnsi="標楷體"/>
                                <w:b/>
                                <w:bCs/>
                                <w:sz w:val="20"/>
                                <w:szCs w:val="20"/>
                              </w:rPr>
                            </w:pPr>
                            <w:r w:rsidRPr="00B146B0">
                              <w:rPr>
                                <w:rFonts w:ascii="標楷體" w:eastAsia="標楷體" w:hAnsi="標楷體"/>
                                <w:b/>
                                <w:sz w:val="20"/>
                                <w:szCs w:val="20"/>
                              </w:rPr>
                              <w:t>1</w:t>
                            </w:r>
                            <w:r w:rsidRPr="00B146B0">
                              <w:rPr>
                                <w:rFonts w:ascii="標楷體" w:eastAsia="標楷體" w:hAnsi="標楷體" w:hint="eastAsia"/>
                                <w:b/>
                                <w:sz w:val="20"/>
                                <w:szCs w:val="20"/>
                              </w:rPr>
                              <w:t>,</w:t>
                            </w:r>
                            <w:r w:rsidRPr="00B146B0">
                              <w:rPr>
                                <w:rFonts w:ascii="標楷體" w:eastAsia="標楷體" w:hAnsi="標楷體"/>
                                <w:b/>
                                <w:sz w:val="20"/>
                                <w:szCs w:val="20"/>
                              </w:rPr>
                              <w:t>483</w:t>
                            </w:r>
                          </w:p>
                        </w:tc>
                        <w:tc>
                          <w:tcPr>
                            <w:tcW w:w="491" w:type="pct"/>
                            <w:vAlign w:val="center"/>
                          </w:tcPr>
                          <w:p w14:paraId="5B1A78FE"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w:t>
                            </w:r>
                            <w:r w:rsidRPr="00B146B0">
                              <w:rPr>
                                <w:rFonts w:ascii="標楷體" w:eastAsia="標楷體" w:hAnsi="標楷體" w:hint="eastAsia"/>
                                <w:sz w:val="20"/>
                                <w:szCs w:val="20"/>
                              </w:rPr>
                              <w:t>,</w:t>
                            </w:r>
                            <w:r w:rsidRPr="00B146B0">
                              <w:rPr>
                                <w:rFonts w:ascii="標楷體" w:eastAsia="標楷體" w:hAnsi="標楷體"/>
                                <w:sz w:val="20"/>
                                <w:szCs w:val="20"/>
                              </w:rPr>
                              <w:t>378</w:t>
                            </w:r>
                          </w:p>
                        </w:tc>
                        <w:tc>
                          <w:tcPr>
                            <w:tcW w:w="491" w:type="pct"/>
                            <w:vAlign w:val="center"/>
                          </w:tcPr>
                          <w:p w14:paraId="21A08FE7"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105</w:t>
                            </w:r>
                          </w:p>
                        </w:tc>
                        <w:tc>
                          <w:tcPr>
                            <w:tcW w:w="651" w:type="pct"/>
                            <w:vAlign w:val="center"/>
                          </w:tcPr>
                          <w:p w14:paraId="27BD4C6A" w14:textId="77777777" w:rsidR="007828EA" w:rsidRPr="00B146B0" w:rsidRDefault="007828EA" w:rsidP="00A55423">
                            <w:pPr>
                              <w:widowControl/>
                              <w:jc w:val="right"/>
                              <w:textAlignment w:val="center"/>
                              <w:rPr>
                                <w:rFonts w:ascii="標楷體" w:eastAsia="標楷體" w:hAnsi="標楷體"/>
                                <w:b/>
                                <w:bCs/>
                                <w:sz w:val="20"/>
                                <w:szCs w:val="20"/>
                              </w:rPr>
                            </w:pPr>
                            <w:r w:rsidRPr="00B146B0">
                              <w:rPr>
                                <w:rFonts w:ascii="標楷體" w:eastAsia="標楷體" w:hAnsi="標楷體"/>
                                <w:b/>
                                <w:sz w:val="20"/>
                                <w:szCs w:val="20"/>
                              </w:rPr>
                              <w:t>1</w:t>
                            </w:r>
                            <w:r w:rsidRPr="00B146B0">
                              <w:rPr>
                                <w:rFonts w:ascii="標楷體" w:eastAsia="標楷體" w:hAnsi="標楷體" w:hint="eastAsia"/>
                                <w:b/>
                                <w:sz w:val="20"/>
                                <w:szCs w:val="20"/>
                              </w:rPr>
                              <w:t>,</w:t>
                            </w:r>
                            <w:r w:rsidRPr="00B146B0">
                              <w:rPr>
                                <w:rFonts w:ascii="標楷體" w:eastAsia="標楷體" w:hAnsi="標楷體"/>
                                <w:b/>
                                <w:sz w:val="20"/>
                                <w:szCs w:val="20"/>
                              </w:rPr>
                              <w:t>400</w:t>
                            </w:r>
                          </w:p>
                        </w:tc>
                        <w:tc>
                          <w:tcPr>
                            <w:tcW w:w="491" w:type="pct"/>
                            <w:vAlign w:val="center"/>
                          </w:tcPr>
                          <w:p w14:paraId="24293A87"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1</w:t>
                            </w:r>
                            <w:r w:rsidRPr="00B146B0">
                              <w:rPr>
                                <w:rFonts w:ascii="標楷體" w:eastAsia="標楷體" w:hAnsi="標楷體" w:hint="eastAsia"/>
                                <w:sz w:val="20"/>
                                <w:szCs w:val="20"/>
                              </w:rPr>
                              <w:t>,</w:t>
                            </w:r>
                            <w:r w:rsidRPr="00B146B0">
                              <w:rPr>
                                <w:rFonts w:ascii="標楷體" w:eastAsia="標楷體" w:hAnsi="標楷體"/>
                                <w:sz w:val="20"/>
                                <w:szCs w:val="20"/>
                              </w:rPr>
                              <w:t>303</w:t>
                            </w:r>
                          </w:p>
                        </w:tc>
                        <w:tc>
                          <w:tcPr>
                            <w:tcW w:w="458" w:type="pct"/>
                            <w:vAlign w:val="center"/>
                          </w:tcPr>
                          <w:p w14:paraId="5CB71379"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97</w:t>
                            </w:r>
                          </w:p>
                        </w:tc>
                        <w:tc>
                          <w:tcPr>
                            <w:tcW w:w="626" w:type="pct"/>
                            <w:vAlign w:val="center"/>
                          </w:tcPr>
                          <w:p w14:paraId="7672FF44"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w:t>
                            </w:r>
                            <w:r w:rsidRPr="00B146B0">
                              <w:rPr>
                                <w:rFonts w:ascii="標楷體" w:eastAsia="標楷體" w:hAnsi="標楷體" w:hint="eastAsia"/>
                                <w:sz w:val="20"/>
                                <w:szCs w:val="20"/>
                              </w:rPr>
                              <w:t xml:space="preserve"> </w:t>
                            </w:r>
                            <w:r w:rsidRPr="00B146B0">
                              <w:rPr>
                                <w:rFonts w:ascii="標楷體" w:eastAsia="標楷體" w:hAnsi="標楷體"/>
                                <w:sz w:val="20"/>
                                <w:szCs w:val="20"/>
                              </w:rPr>
                              <w:t>83</w:t>
                            </w:r>
                          </w:p>
                        </w:tc>
                        <w:tc>
                          <w:tcPr>
                            <w:tcW w:w="744" w:type="pct"/>
                            <w:vAlign w:val="center"/>
                          </w:tcPr>
                          <w:p w14:paraId="34B7CCA3" w14:textId="77777777" w:rsidR="007828EA" w:rsidRPr="00B146B0" w:rsidRDefault="007828EA" w:rsidP="00A55423">
                            <w:pPr>
                              <w:widowControl/>
                              <w:jc w:val="right"/>
                              <w:textAlignment w:val="center"/>
                              <w:rPr>
                                <w:rFonts w:ascii="標楷體" w:eastAsia="標楷體" w:hAnsi="標楷體"/>
                                <w:bCs/>
                                <w:sz w:val="20"/>
                                <w:szCs w:val="20"/>
                              </w:rPr>
                            </w:pPr>
                            <w:r w:rsidRPr="00B146B0">
                              <w:rPr>
                                <w:rFonts w:ascii="標楷體" w:eastAsia="標楷體" w:hAnsi="標楷體"/>
                                <w:sz w:val="20"/>
                                <w:szCs w:val="20"/>
                              </w:rPr>
                              <w:t>-</w:t>
                            </w:r>
                            <w:r w:rsidRPr="00B146B0">
                              <w:rPr>
                                <w:rFonts w:ascii="標楷體" w:eastAsia="標楷體" w:hAnsi="標楷體" w:hint="eastAsia"/>
                                <w:sz w:val="20"/>
                                <w:szCs w:val="20"/>
                              </w:rPr>
                              <w:t xml:space="preserve"> </w:t>
                            </w:r>
                            <w:r w:rsidRPr="00B146B0">
                              <w:rPr>
                                <w:rFonts w:ascii="標楷體" w:eastAsia="標楷體" w:hAnsi="標楷體"/>
                                <w:sz w:val="20"/>
                                <w:szCs w:val="20"/>
                              </w:rPr>
                              <w:t>5.60</w:t>
                            </w:r>
                          </w:p>
                        </w:tc>
                      </w:tr>
                    </w:tbl>
                    <w:p w14:paraId="4B0BD660" w14:textId="77777777" w:rsidR="007828EA" w:rsidRDefault="007828EA" w:rsidP="00675FB4">
                      <w:pPr>
                        <w:spacing w:line="280" w:lineRule="exact"/>
                        <w:ind w:leftChars="-59" w:left="-142" w:firstLineChars="78" w:firstLine="140"/>
                        <w:rPr>
                          <w:rFonts w:ascii="標楷體" w:eastAsia="標楷體" w:hAnsi="標楷體" w:cs="Times New Roman"/>
                          <w:sz w:val="18"/>
                        </w:rPr>
                      </w:pPr>
                      <w:r>
                        <w:rPr>
                          <w:rFonts w:ascii="標楷體" w:eastAsia="標楷體" w:hAnsi="標楷體" w:hint="eastAsia"/>
                          <w:sz w:val="18"/>
                        </w:rPr>
                        <w:t>資料來源：整理自嘉義縣警察局提供資料。</w:t>
                      </w:r>
                    </w:p>
                  </w:txbxContent>
                </v:textbox>
                <w10:wrap type="square"/>
              </v:shape>
            </w:pict>
          </mc:Fallback>
        </mc:AlternateContent>
      </w:r>
      <w:r w:rsidR="00A55423" w:rsidRPr="003C446B">
        <w:rPr>
          <w:rFonts w:ascii="標楷體" w:eastAsia="標楷體" w:hAnsi="標楷體" w:cs="標楷體" w:hint="eastAsia"/>
          <w:noProof/>
          <w:color w:val="000000" w:themeColor="text1"/>
          <w:kern w:val="0"/>
          <w:szCs w:val="24"/>
        </w:rPr>
        <w:t>警察局近5年度</w:t>
      </w:r>
      <w:r w:rsidR="00A55423" w:rsidRPr="003C446B">
        <w:rPr>
          <w:rFonts w:ascii="標楷體" w:eastAsia="標楷體" w:hAnsi="標楷體" w:cs="標楷體" w:hint="eastAsia"/>
          <w:color w:val="000000" w:themeColor="text1"/>
          <w:kern w:val="0"/>
          <w:szCs w:val="24"/>
        </w:rPr>
        <w:t>（</w:t>
      </w:r>
      <w:r w:rsidR="00A55423" w:rsidRPr="003C446B">
        <w:rPr>
          <w:rFonts w:ascii="標楷體" w:eastAsia="標楷體" w:hAnsi="標楷體" w:cs="標楷體" w:hint="eastAsia"/>
          <w:noProof/>
          <w:color w:val="000000" w:themeColor="text1"/>
          <w:kern w:val="0"/>
          <w:szCs w:val="24"/>
        </w:rPr>
        <w:t>110至114年度）分別編列人事費18億991萬餘元、19億7,437萬餘元、21億1,844萬餘元、22億6,386萬餘元及22億5,175萬餘元，執行犯罪偵查、取締交通違規、</w:t>
      </w:r>
      <w:r w:rsidR="00675FB4" w:rsidRPr="003C446B">
        <w:rPr>
          <w:rFonts w:ascii="標楷體" w:eastAsia="標楷體" w:hAnsi="標楷體" w:cs="標楷體" w:hint="eastAsia"/>
          <w:noProof/>
          <w:color w:val="000000" w:themeColor="text1"/>
          <w:kern w:val="0"/>
          <w:szCs w:val="24"/>
        </w:rPr>
        <w:t>辦理少年犯罪偵防及兒少保護等業務，執行結果，決算數分別為17億9,438萬餘元、18億6,090萬餘元、18億6,</w:t>
      </w:r>
      <w:r w:rsidR="00675FB4" w:rsidRPr="003C446B">
        <w:rPr>
          <w:rFonts w:ascii="標楷體" w:eastAsia="標楷體" w:hAnsi="標楷體" w:hint="eastAsia"/>
          <w:noProof/>
          <w:color w:val="000000" w:themeColor="text1"/>
          <w:szCs w:val="24"/>
        </w:rPr>
        <w:t>662</w:t>
      </w:r>
      <w:r w:rsidR="00675FB4" w:rsidRPr="003C446B">
        <w:rPr>
          <w:rFonts w:ascii="標楷體" w:eastAsia="標楷體" w:hAnsi="標楷體" w:cs="標楷體" w:hint="eastAsia"/>
          <w:noProof/>
          <w:color w:val="000000" w:themeColor="text1"/>
          <w:kern w:val="0"/>
          <w:szCs w:val="24"/>
        </w:rPr>
        <w:t>萬餘元、19億4,812萬餘元及19億9,103萬餘元，執行率99.14％、94.25％、88.11％、86.05％及88.42％。經查警力配置與勤務執行情形，核有</w:t>
      </w:r>
      <w:r w:rsidR="00675FB4" w:rsidRPr="003C446B">
        <w:rPr>
          <w:rFonts w:ascii="標楷體" w:eastAsia="標楷體" w:hAnsi="標楷體" w:cs="標楷體" w:hint="eastAsia"/>
          <w:color w:val="000000" w:themeColor="text1"/>
          <w:kern w:val="0"/>
          <w:szCs w:val="24"/>
        </w:rPr>
        <w:t>：</w:t>
      </w:r>
      <w:r w:rsidR="00675FB4" w:rsidRPr="003C446B">
        <w:rPr>
          <w:rFonts w:ascii="標楷體" w:eastAsia="標楷體" w:hAnsi="標楷體" w:hint="eastAsia"/>
          <w:color w:val="000000" w:themeColor="text1"/>
          <w:szCs w:val="24"/>
        </w:rPr>
        <w:t>1.</w:t>
      </w:r>
      <w:r w:rsidR="00675FB4" w:rsidRPr="003C446B">
        <w:rPr>
          <w:rFonts w:ascii="標楷體" w:eastAsia="標楷體" w:hAnsi="標楷體" w:cs="標楷體" w:hint="eastAsia"/>
          <w:color w:val="000000" w:themeColor="text1"/>
          <w:kern w:val="0"/>
          <w:szCs w:val="24"/>
        </w:rPr>
        <w:t>增裕警員預算員額擴充警力，惟</w:t>
      </w:r>
      <w:r w:rsidR="00675FB4" w:rsidRPr="003C446B">
        <w:rPr>
          <w:rFonts w:ascii="標楷體" w:eastAsia="標楷體" w:hAnsi="標楷體" w:hint="eastAsia"/>
          <w:color w:val="000000" w:themeColor="text1"/>
          <w:szCs w:val="32"/>
        </w:rPr>
        <w:t>110年度決算員額缺額由65人略降至112年度之63人，其後於113及114年度分別增加至67人及83人</w:t>
      </w:r>
      <w:r w:rsidR="00675FB4" w:rsidRPr="003C446B">
        <w:rPr>
          <w:rFonts w:ascii="標楷體" w:eastAsia="標楷體" w:hAnsi="標楷體" w:cs="標楷體" w:hint="eastAsia"/>
          <w:color w:val="000000" w:themeColor="text1"/>
          <w:kern w:val="0"/>
          <w:szCs w:val="24"/>
        </w:rPr>
        <w:t>（表1</w:t>
      </w:r>
      <w:r w:rsidR="00675FB4" w:rsidRPr="003C446B">
        <w:rPr>
          <w:rFonts w:ascii="標楷體" w:eastAsia="標楷體" w:hAnsi="標楷體" w:cs="標楷體" w:hint="eastAsia"/>
          <w:noProof/>
          <w:color w:val="000000" w:themeColor="text1"/>
          <w:kern w:val="0"/>
          <w:szCs w:val="24"/>
        </w:rPr>
        <w:t>）</w:t>
      </w:r>
      <w:r w:rsidR="00675FB4" w:rsidRPr="003C446B">
        <w:rPr>
          <w:rFonts w:ascii="標楷體" w:eastAsia="標楷體" w:hAnsi="標楷體" w:cs="標楷體" w:hint="eastAsia"/>
          <w:color w:val="000000" w:themeColor="text1"/>
          <w:kern w:val="0"/>
          <w:szCs w:val="24"/>
        </w:rPr>
        <w:t>，缺額有擴大趨勢，另112至114年度預算員額為1,461人、1,459人及1,483人，分別較前一年度減少1人、減少2人及增加24人，惟各該年度經分發及調入之警察人員分別為86人、95人及125人，而調職、退休或辭職之警察人員各有79人、101人及109人，分別淨增7人、淨減6人、淨增16人，顯示114年度預算員額增加之同時，其實際員額未能同步到位，允宜研謀改善方略，以減輕警員勤務負荷及提升治安維護量能</w:t>
      </w:r>
      <w:r w:rsidR="00675FB4" w:rsidRPr="003C446B">
        <w:rPr>
          <w:rFonts w:ascii="標楷體" w:eastAsia="標楷體" w:hAnsi="標楷體" w:hint="eastAsia"/>
          <w:color w:val="000000" w:themeColor="text1"/>
          <w:szCs w:val="24"/>
        </w:rPr>
        <w:t>；</w:t>
      </w:r>
      <w:r w:rsidR="00675FB4" w:rsidRPr="003C446B">
        <w:rPr>
          <w:rFonts w:ascii="標楷體" w:eastAsia="標楷體" w:hAnsi="標楷體"/>
          <w:color w:val="000000" w:themeColor="text1"/>
          <w:szCs w:val="24"/>
        </w:rPr>
        <w:t>2.轄內</w:t>
      </w:r>
      <w:r w:rsidR="00675FB4" w:rsidRPr="003C446B">
        <w:rPr>
          <w:rFonts w:ascii="標楷體" w:eastAsia="標楷體" w:hAnsi="標楷體" w:cs="標楷體" w:hint="eastAsia"/>
          <w:color w:val="000000" w:themeColor="text1"/>
          <w:kern w:val="0"/>
          <w:szCs w:val="24"/>
        </w:rPr>
        <w:t>警員平均超時服勤時數介於61至62小時，在規定之80小時上限內，惟部分單位長期存有人力不足情形，且缺員隨年度推移有擴大趨勢，致超勤時數高於整體平均值等情形，允宜研議妥適調整警力及勤務分配，以衡平現有人力與勤務負荷等情事，經函請檢討改善。據復：1.近3年整體警力短缺，除屆齡退休外，主要係個人生涯規劃辭職或因退休制度變革提前自願退休所致，將適時積極向內政部警政署爭取於人員分發時，增派警力，以緩解外勤警力負荷</w:t>
      </w:r>
      <w:r w:rsidR="00675FB4" w:rsidRPr="003C446B">
        <w:rPr>
          <w:rFonts w:ascii="新細明體" w:eastAsia="新細明體" w:hAnsi="新細明體" w:cs="標楷體" w:hint="eastAsia"/>
          <w:color w:val="000000" w:themeColor="text1"/>
          <w:kern w:val="0"/>
          <w:szCs w:val="24"/>
        </w:rPr>
        <w:t>；</w:t>
      </w:r>
      <w:r w:rsidR="00675FB4" w:rsidRPr="003C446B">
        <w:rPr>
          <w:rFonts w:ascii="標楷體" w:eastAsia="標楷體" w:hAnsi="標楷體" w:cs="標楷體" w:hint="eastAsia"/>
          <w:color w:val="000000" w:themeColor="text1"/>
          <w:kern w:val="0"/>
          <w:szCs w:val="24"/>
        </w:rPr>
        <w:t>2.部分缺額較高單位，因遇有案件偵辦及部分單位轄區廣闊，人力難以集中運用等，致超勤時數偏高；各單位警力派</w:t>
      </w:r>
      <w:r w:rsidR="00675FB4" w:rsidRPr="003C446B">
        <w:rPr>
          <w:rFonts w:ascii="標楷體" w:eastAsia="標楷體" w:hAnsi="標楷體" w:cs="標楷體" w:hint="eastAsia"/>
          <w:color w:val="000000" w:themeColor="text1"/>
          <w:kern w:val="0"/>
          <w:szCs w:val="24"/>
        </w:rPr>
        <w:lastRenderedPageBreak/>
        <w:t>補，將於內政部警政署核派後，依各單位缺額比、轄區治安及勤務繁重程度，於員額衡平原則下分配各單位，由各單位調配運用。</w:t>
      </w:r>
    </w:p>
    <w:p w14:paraId="0852C696" w14:textId="77777777" w:rsidR="00675FB4" w:rsidRPr="003C446B" w:rsidRDefault="00675FB4" w:rsidP="0020451A">
      <w:pPr>
        <w:overflowPunct w:val="0"/>
        <w:snapToGrid w:val="0"/>
        <w:spacing w:line="536" w:lineRule="exact"/>
        <w:ind w:firstLineChars="202" w:firstLine="566"/>
        <w:jc w:val="both"/>
        <w:rPr>
          <w:rFonts w:ascii="標楷體" w:eastAsia="標楷體" w:hAnsi="標楷體"/>
          <w:b/>
          <w:bCs/>
          <w:color w:val="000000" w:themeColor="text1"/>
          <w:sz w:val="28"/>
          <w:szCs w:val="28"/>
        </w:rPr>
      </w:pPr>
      <w:r w:rsidRPr="003C446B">
        <w:rPr>
          <w:rFonts w:ascii="標楷體" w:eastAsia="標楷體" w:hAnsi="標楷體" w:hint="eastAsia"/>
          <w:b/>
          <w:bCs/>
          <w:color w:val="000000" w:themeColor="text1"/>
          <w:sz w:val="28"/>
          <w:szCs w:val="28"/>
        </w:rPr>
        <w:t>（二）</w:t>
      </w:r>
      <w:r w:rsidRPr="003C446B">
        <w:rPr>
          <w:rFonts w:ascii="標楷體" w:eastAsia="標楷體" w:hAnsi="標楷體" w:hint="eastAsia"/>
          <w:b/>
          <w:color w:val="000000" w:themeColor="text1"/>
          <w:sz w:val="28"/>
          <w:szCs w:val="28"/>
        </w:rPr>
        <w:t>持續推動少年犯罪預防及輔導措施，惟少年犯罪人數回升及涉詐人數持續增加，且涉案少年在地就業服務資源尚待拓展，允宜檢討改善並強化跨域合作，以提升少年犯罪防制及協助就業成效。</w:t>
      </w:r>
    </w:p>
    <w:p w14:paraId="6A9923E8" w14:textId="45AF157A" w:rsidR="00675FB4" w:rsidRPr="003C446B" w:rsidRDefault="00B146B0" w:rsidP="0020451A">
      <w:pPr>
        <w:overflowPunct w:val="0"/>
        <w:snapToGrid w:val="0"/>
        <w:spacing w:line="534" w:lineRule="exact"/>
        <w:ind w:firstLineChars="186" w:firstLine="446"/>
        <w:jc w:val="both"/>
        <w:rPr>
          <w:rFonts w:ascii="標楷體" w:eastAsia="標楷體" w:hAnsi="標楷體" w:cs="標楷體"/>
          <w:color w:val="000000" w:themeColor="text1"/>
          <w:kern w:val="0"/>
          <w:szCs w:val="24"/>
        </w:rPr>
      </w:pPr>
      <w:r w:rsidRPr="003C446B">
        <w:rPr>
          <w:rFonts w:ascii="新細明體" w:eastAsia="新細明體" w:hAnsi="新細明體" w:cs="新細明體"/>
          <w:noProof/>
          <w:color w:val="000000" w:themeColor="text1"/>
          <w:kern w:val="0"/>
          <w:szCs w:val="24"/>
        </w:rPr>
        <mc:AlternateContent>
          <mc:Choice Requires="wps">
            <w:drawing>
              <wp:anchor distT="0" distB="0" distL="114300" distR="114300" simplePos="0" relativeHeight="251619840" behindDoc="0" locked="0" layoutInCell="1" allowOverlap="1" wp14:anchorId="18944F24" wp14:editId="39A8C8D4">
                <wp:simplePos x="0" y="0"/>
                <wp:positionH relativeFrom="column">
                  <wp:posOffset>3234055</wp:posOffset>
                </wp:positionH>
                <wp:positionV relativeFrom="paragraph">
                  <wp:posOffset>1152525</wp:posOffset>
                </wp:positionV>
                <wp:extent cx="3162935" cy="1871980"/>
                <wp:effectExtent l="0" t="0" r="0" b="0"/>
                <wp:wrapSquare wrapText="bothSides"/>
                <wp:docPr id="74240858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2935" cy="1871980"/>
                        </a:xfrm>
                        <a:prstGeom prst="rect">
                          <a:avLst/>
                        </a:prstGeom>
                        <a:solidFill>
                          <a:srgbClr val="FFFFFF"/>
                        </a:solidFill>
                        <a:ln w="9525">
                          <a:noFill/>
                          <a:miter lim="800000"/>
                          <a:headEnd/>
                          <a:tailEnd/>
                        </a:ln>
                      </wps:spPr>
                      <wps:txbx>
                        <w:txbxContent>
                          <w:p w14:paraId="5551ACB7" w14:textId="526040AD" w:rsidR="007828EA" w:rsidRDefault="007828EA" w:rsidP="00675FB4">
                            <w:pPr>
                              <w:jc w:val="center"/>
                              <w:rPr>
                                <w:rFonts w:ascii="標楷體" w:eastAsia="標楷體" w:hAnsi="標楷體" w:cs="Arial"/>
                                <w:b/>
                                <w:color w:val="000000" w:themeColor="text1"/>
                                <w:szCs w:val="24"/>
                              </w:rPr>
                            </w:pPr>
                            <w:r>
                              <w:rPr>
                                <w:rFonts w:ascii="標楷體" w:eastAsia="標楷體" w:hAnsi="標楷體" w:cs="Arial" w:hint="eastAsia"/>
                                <w:b/>
                                <w:color w:val="000000" w:themeColor="text1"/>
                                <w:szCs w:val="24"/>
                              </w:rPr>
                              <w:t xml:space="preserve">表2  </w:t>
                            </w:r>
                            <w:r w:rsidRPr="005902E6">
                              <w:rPr>
                                <w:rFonts w:ascii="標楷體" w:eastAsia="標楷體" w:hAnsi="標楷體" w:cs="Arial" w:hint="eastAsia"/>
                                <w:b/>
                                <w:color w:val="000000" w:themeColor="text1"/>
                                <w:szCs w:val="24"/>
                              </w:rPr>
                              <w:t>嘉義縣少年犯罪人數變動情形</w:t>
                            </w:r>
                          </w:p>
                          <w:p w14:paraId="395BD79A" w14:textId="77777777" w:rsidR="007828EA" w:rsidRDefault="007828EA" w:rsidP="00675FB4">
                            <w:pPr>
                              <w:tabs>
                                <w:tab w:val="left" w:pos="6946"/>
                              </w:tabs>
                              <w:overflowPunct w:val="0"/>
                              <w:spacing w:line="300" w:lineRule="exact"/>
                              <w:ind w:right="43"/>
                              <w:jc w:val="right"/>
                              <w:rPr>
                                <w:rFonts w:ascii="標楷體" w:eastAsia="標楷體" w:hAnsi="標楷體" w:cs="Arial"/>
                                <w:color w:val="000000" w:themeColor="text1"/>
                                <w:sz w:val="20"/>
                                <w:szCs w:val="18"/>
                              </w:rPr>
                            </w:pPr>
                            <w:r>
                              <w:rPr>
                                <w:rFonts w:ascii="標楷體" w:eastAsia="標楷體" w:hAnsi="標楷體" w:cs="Arial" w:hint="eastAsia"/>
                                <w:color w:val="000000" w:themeColor="text1"/>
                                <w:sz w:val="20"/>
                                <w:szCs w:val="18"/>
                              </w:rPr>
                              <w:t>單位：</w:t>
                            </w:r>
                            <w:r w:rsidRPr="004E31C8">
                              <w:rPr>
                                <w:rFonts w:ascii="標楷體" w:eastAsia="標楷體" w:hAnsi="標楷體" w:cs="Arial" w:hint="eastAsia"/>
                                <w:color w:val="000000" w:themeColor="text1"/>
                                <w:sz w:val="20"/>
                                <w:szCs w:val="18"/>
                              </w:rPr>
                              <w:t>人、</w:t>
                            </w:r>
                            <w:r w:rsidRPr="00412342">
                              <w:rPr>
                                <w:rFonts w:ascii="標楷體" w:eastAsia="標楷體" w:hAnsi="標楷體" w:hint="eastAsia"/>
                                <w:bCs/>
                                <w:sz w:val="20"/>
                                <w:szCs w:val="32"/>
                              </w:rPr>
                              <w:t>％</w:t>
                            </w:r>
                          </w:p>
                          <w:tbl>
                            <w:tblPr>
                              <w:tblW w:w="4536" w:type="dxa"/>
                              <w:tblInd w:w="170" w:type="dxa"/>
                              <w:tblLayout w:type="fixed"/>
                              <w:tblCellMar>
                                <w:left w:w="28" w:type="dxa"/>
                                <w:right w:w="28" w:type="dxa"/>
                              </w:tblCellMar>
                              <w:tblLook w:val="04A0" w:firstRow="1" w:lastRow="0" w:firstColumn="1" w:lastColumn="0" w:noHBand="0" w:noVBand="1"/>
                            </w:tblPr>
                            <w:tblGrid>
                              <w:gridCol w:w="1134"/>
                              <w:gridCol w:w="1134"/>
                              <w:gridCol w:w="1134"/>
                              <w:gridCol w:w="1134"/>
                            </w:tblGrid>
                            <w:tr w:rsidR="007828EA" w:rsidRPr="005902E6" w14:paraId="11314C5A" w14:textId="77777777" w:rsidTr="00B146B0">
                              <w:trPr>
                                <w:trHeight w:val="465"/>
                              </w:trPr>
                              <w:tc>
                                <w:tcPr>
                                  <w:tcW w:w="1134" w:type="dxa"/>
                                  <w:tcBorders>
                                    <w:top w:val="single" w:sz="4" w:space="0" w:color="auto"/>
                                    <w:left w:val="single" w:sz="4" w:space="0" w:color="auto"/>
                                    <w:bottom w:val="single" w:sz="4" w:space="0" w:color="auto"/>
                                    <w:right w:val="single" w:sz="4" w:space="0" w:color="auto"/>
                                  </w:tcBorders>
                                  <w:noWrap/>
                                  <w:vAlign w:val="center"/>
                                </w:tcPr>
                                <w:p w14:paraId="136AF0BC" w14:textId="77777777" w:rsidR="007828EA" w:rsidRPr="0019665A" w:rsidRDefault="007828EA" w:rsidP="00675FB4">
                                  <w:pPr>
                                    <w:widowControl/>
                                    <w:jc w:val="center"/>
                                    <w:rPr>
                                      <w:rFonts w:ascii="標楷體" w:eastAsia="標楷體" w:hAnsi="標楷體" w:cs="新細明體"/>
                                      <w:bCs/>
                                      <w:color w:val="000000"/>
                                      <w:kern w:val="0"/>
                                      <w:sz w:val="20"/>
                                      <w:szCs w:val="20"/>
                                    </w:rPr>
                                  </w:pPr>
                                  <w:r w:rsidRPr="0019665A">
                                    <w:rPr>
                                      <w:rFonts w:ascii="標楷體" w:eastAsia="標楷體" w:hAnsi="標楷體" w:cs="新細明體" w:hint="eastAsia"/>
                                      <w:bCs/>
                                      <w:color w:val="000000"/>
                                      <w:kern w:val="0"/>
                                      <w:sz w:val="20"/>
                                      <w:szCs w:val="20"/>
                                    </w:rPr>
                                    <w:t>年度</w:t>
                                  </w:r>
                                </w:p>
                              </w:tc>
                              <w:tc>
                                <w:tcPr>
                                  <w:tcW w:w="1134" w:type="dxa"/>
                                  <w:tcBorders>
                                    <w:top w:val="single" w:sz="4" w:space="0" w:color="auto"/>
                                    <w:left w:val="nil"/>
                                    <w:bottom w:val="single" w:sz="4" w:space="0" w:color="auto"/>
                                    <w:right w:val="single" w:sz="4" w:space="0" w:color="auto"/>
                                  </w:tcBorders>
                                  <w:noWrap/>
                                  <w:vAlign w:val="center"/>
                                </w:tcPr>
                                <w:p w14:paraId="08A22235" w14:textId="77777777" w:rsidR="007828EA" w:rsidRPr="0019665A" w:rsidRDefault="007828EA" w:rsidP="00675FB4">
                                  <w:pPr>
                                    <w:widowControl/>
                                    <w:jc w:val="center"/>
                                    <w:rPr>
                                      <w:rFonts w:ascii="標楷體" w:eastAsia="標楷體" w:hAnsi="標楷體" w:cs="新細明體"/>
                                      <w:bCs/>
                                      <w:color w:val="000000"/>
                                      <w:kern w:val="0"/>
                                      <w:sz w:val="20"/>
                                      <w:szCs w:val="20"/>
                                    </w:rPr>
                                  </w:pPr>
                                  <w:r w:rsidRPr="0019665A">
                                    <w:rPr>
                                      <w:rFonts w:ascii="標楷體" w:eastAsia="標楷體" w:hAnsi="標楷體" w:cs="新細明體" w:hint="eastAsia"/>
                                      <w:bCs/>
                                      <w:color w:val="000000"/>
                                      <w:kern w:val="0"/>
                                      <w:sz w:val="20"/>
                                      <w:szCs w:val="20"/>
                                    </w:rPr>
                                    <w:t>人數</w:t>
                                  </w:r>
                                </w:p>
                              </w:tc>
                              <w:tc>
                                <w:tcPr>
                                  <w:tcW w:w="1134" w:type="dxa"/>
                                  <w:tcBorders>
                                    <w:top w:val="single" w:sz="4" w:space="0" w:color="auto"/>
                                    <w:left w:val="nil"/>
                                    <w:bottom w:val="single" w:sz="4" w:space="0" w:color="auto"/>
                                    <w:right w:val="single" w:sz="4" w:space="0" w:color="auto"/>
                                  </w:tcBorders>
                                  <w:vAlign w:val="center"/>
                                </w:tcPr>
                                <w:p w14:paraId="4F0710C9" w14:textId="77777777" w:rsidR="007828EA" w:rsidRPr="0019665A" w:rsidRDefault="007828EA" w:rsidP="00675FB4">
                                  <w:pPr>
                                    <w:widowControl/>
                                    <w:jc w:val="center"/>
                                    <w:rPr>
                                      <w:rFonts w:ascii="標楷體" w:eastAsia="標楷體" w:hAnsi="標楷體" w:cs="新細明體"/>
                                      <w:bCs/>
                                      <w:color w:val="000000"/>
                                      <w:kern w:val="0"/>
                                      <w:sz w:val="20"/>
                                      <w:szCs w:val="20"/>
                                    </w:rPr>
                                  </w:pPr>
                                  <w:r w:rsidRPr="0019665A">
                                    <w:rPr>
                                      <w:rFonts w:ascii="標楷體" w:eastAsia="標楷體" w:hAnsi="標楷體" w:cs="新細明體" w:hint="eastAsia"/>
                                      <w:bCs/>
                                      <w:color w:val="000000"/>
                                      <w:kern w:val="0"/>
                                      <w:sz w:val="20"/>
                                      <w:szCs w:val="20"/>
                                    </w:rPr>
                                    <w:t>增減人數</w:t>
                                  </w:r>
                                </w:p>
                              </w:tc>
                              <w:tc>
                                <w:tcPr>
                                  <w:tcW w:w="1134" w:type="dxa"/>
                                  <w:tcBorders>
                                    <w:top w:val="single" w:sz="4" w:space="0" w:color="auto"/>
                                    <w:left w:val="single" w:sz="4" w:space="0" w:color="auto"/>
                                    <w:bottom w:val="single" w:sz="4" w:space="0" w:color="auto"/>
                                    <w:right w:val="single" w:sz="4" w:space="0" w:color="auto"/>
                                  </w:tcBorders>
                                  <w:noWrap/>
                                  <w:vAlign w:val="center"/>
                                </w:tcPr>
                                <w:p w14:paraId="5D1BDE70" w14:textId="77777777" w:rsidR="007828EA" w:rsidRPr="0019665A" w:rsidRDefault="007828EA" w:rsidP="00675FB4">
                                  <w:pPr>
                                    <w:widowControl/>
                                    <w:jc w:val="center"/>
                                    <w:rPr>
                                      <w:rFonts w:ascii="標楷體" w:eastAsia="標楷體" w:hAnsi="標楷體" w:cs="新細明體"/>
                                      <w:bCs/>
                                      <w:color w:val="000000"/>
                                      <w:kern w:val="0"/>
                                      <w:sz w:val="20"/>
                                      <w:szCs w:val="20"/>
                                    </w:rPr>
                                  </w:pPr>
                                  <w:r w:rsidRPr="0019665A">
                                    <w:rPr>
                                      <w:rFonts w:ascii="標楷體" w:eastAsia="標楷體" w:hAnsi="標楷體" w:cs="新細明體" w:hint="eastAsia"/>
                                      <w:bCs/>
                                      <w:color w:val="000000"/>
                                      <w:kern w:val="0"/>
                                      <w:sz w:val="20"/>
                                      <w:szCs w:val="20"/>
                                    </w:rPr>
                                    <w:t>增減比率</w:t>
                                  </w:r>
                                </w:p>
                              </w:tc>
                            </w:tr>
                            <w:tr w:rsidR="007828EA" w:rsidRPr="005902E6" w14:paraId="78637228" w14:textId="77777777" w:rsidTr="00B146B0">
                              <w:trPr>
                                <w:trHeight w:val="465"/>
                              </w:trPr>
                              <w:tc>
                                <w:tcPr>
                                  <w:tcW w:w="1134" w:type="dxa"/>
                                  <w:tcBorders>
                                    <w:top w:val="nil"/>
                                    <w:left w:val="single" w:sz="4" w:space="0" w:color="auto"/>
                                    <w:bottom w:val="single" w:sz="4" w:space="0" w:color="auto"/>
                                    <w:right w:val="single" w:sz="4" w:space="0" w:color="auto"/>
                                  </w:tcBorders>
                                  <w:noWrap/>
                                  <w:vAlign w:val="center"/>
                                  <w:hideMark/>
                                </w:tcPr>
                                <w:p w14:paraId="2B4ACE1F" w14:textId="77777777" w:rsidR="007828EA" w:rsidRPr="005902E6" w:rsidRDefault="007828EA" w:rsidP="00675FB4">
                                  <w:pPr>
                                    <w:widowControl/>
                                    <w:jc w:val="center"/>
                                    <w:rPr>
                                      <w:rFonts w:ascii="標楷體" w:eastAsia="標楷體" w:hAnsi="標楷體" w:cs="新細明體"/>
                                      <w:color w:val="000000"/>
                                      <w:kern w:val="0"/>
                                      <w:sz w:val="20"/>
                                      <w:szCs w:val="20"/>
                                    </w:rPr>
                                  </w:pPr>
                                  <w:r w:rsidRPr="005902E6">
                                    <w:rPr>
                                      <w:rFonts w:ascii="標楷體" w:eastAsia="標楷體" w:hAnsi="標楷體" w:cs="新細明體"/>
                                      <w:color w:val="000000"/>
                                      <w:kern w:val="0"/>
                                      <w:sz w:val="20"/>
                                      <w:szCs w:val="20"/>
                                    </w:rPr>
                                    <w:t>112</w:t>
                                  </w:r>
                                </w:p>
                              </w:tc>
                              <w:tc>
                                <w:tcPr>
                                  <w:tcW w:w="1134" w:type="dxa"/>
                                  <w:tcBorders>
                                    <w:top w:val="nil"/>
                                    <w:left w:val="nil"/>
                                    <w:bottom w:val="single" w:sz="4" w:space="0" w:color="auto"/>
                                    <w:right w:val="single" w:sz="4" w:space="0" w:color="auto"/>
                                  </w:tcBorders>
                                  <w:noWrap/>
                                  <w:vAlign w:val="center"/>
                                  <w:hideMark/>
                                </w:tcPr>
                                <w:p w14:paraId="6FD2424B" w14:textId="77777777" w:rsidR="007828EA" w:rsidRPr="005902E6" w:rsidRDefault="007828EA" w:rsidP="00675FB4">
                                  <w:pPr>
                                    <w:widowControl/>
                                    <w:jc w:val="right"/>
                                    <w:rPr>
                                      <w:rFonts w:ascii="標楷體" w:eastAsia="標楷體" w:hAnsi="標楷體" w:cs="新細明體"/>
                                      <w:color w:val="000000"/>
                                      <w:kern w:val="0"/>
                                      <w:sz w:val="20"/>
                                      <w:szCs w:val="20"/>
                                    </w:rPr>
                                  </w:pPr>
                                  <w:r w:rsidRPr="005902E6">
                                    <w:rPr>
                                      <w:rFonts w:ascii="標楷體" w:eastAsia="標楷體" w:hAnsi="標楷體" w:cs="新細明體"/>
                                      <w:color w:val="000000"/>
                                      <w:kern w:val="0"/>
                                      <w:sz w:val="20"/>
                                      <w:szCs w:val="20"/>
                                    </w:rPr>
                                    <w:t>303</w:t>
                                  </w:r>
                                </w:p>
                              </w:tc>
                              <w:tc>
                                <w:tcPr>
                                  <w:tcW w:w="1134" w:type="dxa"/>
                                  <w:tcBorders>
                                    <w:top w:val="single" w:sz="4" w:space="0" w:color="auto"/>
                                    <w:left w:val="nil"/>
                                    <w:bottom w:val="single" w:sz="4" w:space="0" w:color="auto"/>
                                    <w:right w:val="single" w:sz="4" w:space="0" w:color="auto"/>
                                  </w:tcBorders>
                                  <w:vAlign w:val="center"/>
                                </w:tcPr>
                                <w:p w14:paraId="70461893" w14:textId="77777777" w:rsidR="007828EA" w:rsidRPr="005902E6" w:rsidRDefault="007828EA" w:rsidP="00675FB4">
                                  <w:pPr>
                                    <w:widowControl/>
                                    <w:jc w:val="right"/>
                                    <w:rPr>
                                      <w:rFonts w:ascii="標楷體" w:eastAsia="標楷體" w:hAnsi="標楷體" w:cs="新細明體"/>
                                      <w:color w:val="000000"/>
                                      <w:kern w:val="0"/>
                                      <w:sz w:val="20"/>
                                      <w:szCs w:val="20"/>
                                    </w:rPr>
                                  </w:pPr>
                                  <w:r w:rsidRPr="00C24964">
                                    <w:rPr>
                                      <w:rFonts w:ascii="標楷體" w:eastAsia="標楷體" w:hAnsi="標楷體" w:hint="eastAsia"/>
                                      <w:sz w:val="20"/>
                                    </w:rPr>
                                    <w:t>—</w:t>
                                  </w:r>
                                </w:p>
                              </w:tc>
                              <w:tc>
                                <w:tcPr>
                                  <w:tcW w:w="1134" w:type="dxa"/>
                                  <w:tcBorders>
                                    <w:top w:val="nil"/>
                                    <w:left w:val="single" w:sz="4" w:space="0" w:color="auto"/>
                                    <w:bottom w:val="single" w:sz="4" w:space="0" w:color="auto"/>
                                    <w:right w:val="single" w:sz="4" w:space="0" w:color="auto"/>
                                  </w:tcBorders>
                                  <w:noWrap/>
                                  <w:vAlign w:val="center"/>
                                  <w:hideMark/>
                                </w:tcPr>
                                <w:p w14:paraId="4C29BDCE" w14:textId="77777777" w:rsidR="007828EA" w:rsidRPr="005902E6" w:rsidRDefault="007828EA" w:rsidP="00675FB4">
                                  <w:pPr>
                                    <w:widowControl/>
                                    <w:jc w:val="right"/>
                                    <w:rPr>
                                      <w:rFonts w:ascii="標楷體" w:eastAsia="標楷體" w:hAnsi="標楷體" w:cs="新細明體"/>
                                      <w:color w:val="000000"/>
                                      <w:kern w:val="0"/>
                                      <w:sz w:val="20"/>
                                      <w:szCs w:val="20"/>
                                    </w:rPr>
                                  </w:pPr>
                                  <w:r w:rsidRPr="00C24964">
                                    <w:rPr>
                                      <w:rFonts w:ascii="標楷體" w:eastAsia="標楷體" w:hAnsi="標楷體" w:hint="eastAsia"/>
                                      <w:sz w:val="20"/>
                                    </w:rPr>
                                    <w:t>—</w:t>
                                  </w:r>
                                </w:p>
                              </w:tc>
                            </w:tr>
                            <w:tr w:rsidR="007828EA" w:rsidRPr="005902E6" w14:paraId="5C288DFC" w14:textId="77777777" w:rsidTr="00B146B0">
                              <w:trPr>
                                <w:trHeight w:val="465"/>
                              </w:trPr>
                              <w:tc>
                                <w:tcPr>
                                  <w:tcW w:w="1134" w:type="dxa"/>
                                  <w:tcBorders>
                                    <w:top w:val="nil"/>
                                    <w:left w:val="single" w:sz="4" w:space="0" w:color="auto"/>
                                    <w:bottom w:val="single" w:sz="4" w:space="0" w:color="auto"/>
                                    <w:right w:val="single" w:sz="4" w:space="0" w:color="auto"/>
                                  </w:tcBorders>
                                  <w:noWrap/>
                                  <w:vAlign w:val="center"/>
                                  <w:hideMark/>
                                </w:tcPr>
                                <w:p w14:paraId="1A1F5F12" w14:textId="77777777" w:rsidR="007828EA" w:rsidRPr="005902E6" w:rsidRDefault="007828EA" w:rsidP="00675FB4">
                                  <w:pPr>
                                    <w:widowControl/>
                                    <w:jc w:val="center"/>
                                    <w:rPr>
                                      <w:rFonts w:ascii="標楷體" w:eastAsia="標楷體" w:hAnsi="標楷體" w:cs="新細明體"/>
                                      <w:color w:val="000000"/>
                                      <w:kern w:val="0"/>
                                      <w:sz w:val="20"/>
                                      <w:szCs w:val="20"/>
                                    </w:rPr>
                                  </w:pPr>
                                  <w:r w:rsidRPr="005902E6">
                                    <w:rPr>
                                      <w:rFonts w:ascii="標楷體" w:eastAsia="標楷體" w:hAnsi="標楷體" w:cs="新細明體" w:hint="eastAsia"/>
                                      <w:color w:val="000000"/>
                                      <w:kern w:val="0"/>
                                      <w:sz w:val="20"/>
                                      <w:szCs w:val="20"/>
                                    </w:rPr>
                                    <w:t>113</w:t>
                                  </w:r>
                                </w:p>
                              </w:tc>
                              <w:tc>
                                <w:tcPr>
                                  <w:tcW w:w="1134" w:type="dxa"/>
                                  <w:tcBorders>
                                    <w:top w:val="nil"/>
                                    <w:left w:val="nil"/>
                                    <w:bottom w:val="single" w:sz="4" w:space="0" w:color="auto"/>
                                    <w:right w:val="single" w:sz="4" w:space="0" w:color="auto"/>
                                  </w:tcBorders>
                                  <w:noWrap/>
                                  <w:vAlign w:val="center"/>
                                  <w:hideMark/>
                                </w:tcPr>
                                <w:p w14:paraId="408EF6CD" w14:textId="77777777" w:rsidR="007828EA" w:rsidRPr="005902E6" w:rsidRDefault="007828EA" w:rsidP="00675FB4">
                                  <w:pPr>
                                    <w:widowControl/>
                                    <w:jc w:val="right"/>
                                    <w:rPr>
                                      <w:rFonts w:ascii="標楷體" w:eastAsia="標楷體" w:hAnsi="標楷體" w:cs="新細明體"/>
                                      <w:color w:val="000000"/>
                                      <w:kern w:val="0"/>
                                      <w:sz w:val="20"/>
                                      <w:szCs w:val="20"/>
                                    </w:rPr>
                                  </w:pPr>
                                  <w:r w:rsidRPr="005902E6">
                                    <w:rPr>
                                      <w:rFonts w:ascii="標楷體" w:eastAsia="標楷體" w:hAnsi="標楷體" w:cs="新細明體"/>
                                      <w:color w:val="000000"/>
                                      <w:kern w:val="0"/>
                                      <w:sz w:val="20"/>
                                      <w:szCs w:val="20"/>
                                    </w:rPr>
                                    <w:t>242</w:t>
                                  </w:r>
                                </w:p>
                              </w:tc>
                              <w:tc>
                                <w:tcPr>
                                  <w:tcW w:w="1134" w:type="dxa"/>
                                  <w:tcBorders>
                                    <w:top w:val="single" w:sz="4" w:space="0" w:color="auto"/>
                                    <w:left w:val="nil"/>
                                    <w:bottom w:val="single" w:sz="4" w:space="0" w:color="auto"/>
                                    <w:right w:val="single" w:sz="4" w:space="0" w:color="auto"/>
                                  </w:tcBorders>
                                  <w:vAlign w:val="center"/>
                                </w:tcPr>
                                <w:p w14:paraId="479EF854" w14:textId="77777777" w:rsidR="007828EA" w:rsidRPr="005902E6" w:rsidRDefault="007828EA" w:rsidP="00675FB4">
                                  <w:pPr>
                                    <w:widowControl/>
                                    <w:jc w:val="right"/>
                                    <w:rPr>
                                      <w:rFonts w:ascii="標楷體" w:eastAsia="標楷體" w:hAnsi="標楷體" w:cs="新細明體"/>
                                      <w:color w:val="000000"/>
                                      <w:kern w:val="0"/>
                                      <w:sz w:val="20"/>
                                      <w:szCs w:val="20"/>
                                    </w:rPr>
                                  </w:pPr>
                                  <w:r w:rsidRPr="005902E6">
                                    <w:rPr>
                                      <w:rFonts w:ascii="標楷體" w:eastAsia="標楷體" w:hAnsi="標楷體" w:cs="新細明體"/>
                                      <w:color w:val="000000"/>
                                      <w:kern w:val="0"/>
                                      <w:sz w:val="20"/>
                                      <w:szCs w:val="20"/>
                                    </w:rPr>
                                    <w:t>-</w:t>
                                  </w:r>
                                  <w:r>
                                    <w:rPr>
                                      <w:rFonts w:ascii="標楷體" w:eastAsia="標楷體" w:hAnsi="標楷體" w:cs="新細明體" w:hint="eastAsia"/>
                                      <w:color w:val="000000"/>
                                      <w:kern w:val="0"/>
                                      <w:sz w:val="20"/>
                                      <w:szCs w:val="20"/>
                                    </w:rPr>
                                    <w:t xml:space="preserve"> </w:t>
                                  </w:r>
                                  <w:r w:rsidRPr="005902E6">
                                    <w:rPr>
                                      <w:rFonts w:ascii="標楷體" w:eastAsia="標楷體" w:hAnsi="標楷體" w:cs="新細明體"/>
                                      <w:color w:val="000000"/>
                                      <w:kern w:val="0"/>
                                      <w:sz w:val="20"/>
                                      <w:szCs w:val="20"/>
                                    </w:rPr>
                                    <w:t>61</w:t>
                                  </w:r>
                                </w:p>
                              </w:tc>
                              <w:tc>
                                <w:tcPr>
                                  <w:tcW w:w="1134" w:type="dxa"/>
                                  <w:tcBorders>
                                    <w:top w:val="nil"/>
                                    <w:left w:val="single" w:sz="4" w:space="0" w:color="auto"/>
                                    <w:bottom w:val="single" w:sz="4" w:space="0" w:color="auto"/>
                                    <w:right w:val="single" w:sz="4" w:space="0" w:color="auto"/>
                                  </w:tcBorders>
                                  <w:noWrap/>
                                  <w:vAlign w:val="center"/>
                                  <w:hideMark/>
                                </w:tcPr>
                                <w:p w14:paraId="38A990E6" w14:textId="77777777" w:rsidR="007828EA" w:rsidRPr="005902E6" w:rsidRDefault="007828EA" w:rsidP="00675FB4">
                                  <w:pPr>
                                    <w:widowControl/>
                                    <w:jc w:val="right"/>
                                    <w:rPr>
                                      <w:rFonts w:ascii="標楷體" w:eastAsia="標楷體" w:hAnsi="標楷體" w:cs="新細明體"/>
                                      <w:color w:val="000000"/>
                                      <w:kern w:val="0"/>
                                      <w:sz w:val="20"/>
                                      <w:szCs w:val="20"/>
                                    </w:rPr>
                                  </w:pPr>
                                  <w:r w:rsidRPr="005902E6">
                                    <w:rPr>
                                      <w:rFonts w:ascii="標楷體" w:eastAsia="標楷體" w:hAnsi="標楷體" w:cs="新細明體"/>
                                      <w:color w:val="000000"/>
                                      <w:kern w:val="0"/>
                                      <w:sz w:val="20"/>
                                      <w:szCs w:val="20"/>
                                    </w:rPr>
                                    <w:t>-</w:t>
                                  </w:r>
                                  <w:r>
                                    <w:rPr>
                                      <w:rFonts w:ascii="標楷體" w:eastAsia="標楷體" w:hAnsi="標楷體" w:cs="新細明體" w:hint="eastAsia"/>
                                      <w:color w:val="000000"/>
                                      <w:kern w:val="0"/>
                                      <w:sz w:val="20"/>
                                      <w:szCs w:val="20"/>
                                    </w:rPr>
                                    <w:t xml:space="preserve"> </w:t>
                                  </w:r>
                                  <w:r w:rsidRPr="005902E6">
                                    <w:rPr>
                                      <w:rFonts w:ascii="標楷體" w:eastAsia="標楷體" w:hAnsi="標楷體" w:cs="新細明體"/>
                                      <w:color w:val="000000"/>
                                      <w:kern w:val="0"/>
                                      <w:sz w:val="20"/>
                                      <w:szCs w:val="20"/>
                                    </w:rPr>
                                    <w:t>20.13</w:t>
                                  </w:r>
                                </w:p>
                              </w:tc>
                            </w:tr>
                            <w:tr w:rsidR="007828EA" w:rsidRPr="005902E6" w14:paraId="1DAFF1BF" w14:textId="77777777" w:rsidTr="00B146B0">
                              <w:trPr>
                                <w:trHeight w:val="465"/>
                              </w:trPr>
                              <w:tc>
                                <w:tcPr>
                                  <w:tcW w:w="1134" w:type="dxa"/>
                                  <w:tcBorders>
                                    <w:top w:val="nil"/>
                                    <w:left w:val="single" w:sz="4" w:space="0" w:color="auto"/>
                                    <w:bottom w:val="single" w:sz="4" w:space="0" w:color="auto"/>
                                    <w:right w:val="single" w:sz="4" w:space="0" w:color="auto"/>
                                  </w:tcBorders>
                                  <w:noWrap/>
                                  <w:vAlign w:val="center"/>
                                  <w:hideMark/>
                                </w:tcPr>
                                <w:p w14:paraId="1ADBF2DC" w14:textId="77777777" w:rsidR="007828EA" w:rsidRPr="005902E6" w:rsidRDefault="007828EA" w:rsidP="00675FB4">
                                  <w:pPr>
                                    <w:widowControl/>
                                    <w:jc w:val="center"/>
                                    <w:rPr>
                                      <w:rFonts w:ascii="標楷體" w:eastAsia="標楷體" w:hAnsi="標楷體" w:cs="新細明體"/>
                                      <w:color w:val="000000"/>
                                      <w:kern w:val="0"/>
                                      <w:sz w:val="20"/>
                                      <w:szCs w:val="20"/>
                                    </w:rPr>
                                  </w:pPr>
                                  <w:r w:rsidRPr="005902E6">
                                    <w:rPr>
                                      <w:rFonts w:ascii="標楷體" w:eastAsia="標楷體" w:hAnsi="標楷體" w:cs="新細明體" w:hint="eastAsia"/>
                                      <w:color w:val="000000"/>
                                      <w:kern w:val="0"/>
                                      <w:sz w:val="20"/>
                                      <w:szCs w:val="20"/>
                                    </w:rPr>
                                    <w:t>114</w:t>
                                  </w:r>
                                </w:p>
                              </w:tc>
                              <w:tc>
                                <w:tcPr>
                                  <w:tcW w:w="1134" w:type="dxa"/>
                                  <w:tcBorders>
                                    <w:top w:val="nil"/>
                                    <w:left w:val="nil"/>
                                    <w:bottom w:val="single" w:sz="4" w:space="0" w:color="auto"/>
                                    <w:right w:val="single" w:sz="4" w:space="0" w:color="auto"/>
                                  </w:tcBorders>
                                  <w:noWrap/>
                                  <w:vAlign w:val="center"/>
                                  <w:hideMark/>
                                </w:tcPr>
                                <w:p w14:paraId="0300B47F" w14:textId="77777777" w:rsidR="007828EA" w:rsidRPr="005902E6" w:rsidRDefault="007828EA" w:rsidP="00675FB4">
                                  <w:pPr>
                                    <w:widowControl/>
                                    <w:jc w:val="right"/>
                                    <w:rPr>
                                      <w:rFonts w:ascii="標楷體" w:eastAsia="標楷體" w:hAnsi="標楷體" w:cs="新細明體"/>
                                      <w:color w:val="000000"/>
                                      <w:kern w:val="0"/>
                                      <w:sz w:val="20"/>
                                      <w:szCs w:val="20"/>
                                    </w:rPr>
                                  </w:pPr>
                                  <w:r w:rsidRPr="005902E6">
                                    <w:rPr>
                                      <w:rFonts w:ascii="標楷體" w:eastAsia="標楷體" w:hAnsi="標楷體" w:cs="新細明體"/>
                                      <w:color w:val="000000"/>
                                      <w:kern w:val="0"/>
                                      <w:sz w:val="20"/>
                                      <w:szCs w:val="20"/>
                                    </w:rPr>
                                    <w:t>281</w:t>
                                  </w:r>
                                </w:p>
                              </w:tc>
                              <w:tc>
                                <w:tcPr>
                                  <w:tcW w:w="1134" w:type="dxa"/>
                                  <w:tcBorders>
                                    <w:top w:val="single" w:sz="4" w:space="0" w:color="auto"/>
                                    <w:left w:val="nil"/>
                                    <w:bottom w:val="single" w:sz="4" w:space="0" w:color="auto"/>
                                    <w:right w:val="single" w:sz="4" w:space="0" w:color="auto"/>
                                  </w:tcBorders>
                                  <w:vAlign w:val="center"/>
                                </w:tcPr>
                                <w:p w14:paraId="4D19260E" w14:textId="77777777" w:rsidR="007828EA" w:rsidRPr="005902E6" w:rsidRDefault="007828EA" w:rsidP="00675FB4">
                                  <w:pPr>
                                    <w:widowControl/>
                                    <w:jc w:val="right"/>
                                    <w:rPr>
                                      <w:rFonts w:ascii="標楷體" w:eastAsia="標楷體" w:hAnsi="標楷體" w:cs="新細明體"/>
                                      <w:color w:val="000000"/>
                                      <w:kern w:val="0"/>
                                      <w:sz w:val="20"/>
                                      <w:szCs w:val="20"/>
                                    </w:rPr>
                                  </w:pPr>
                                  <w:r w:rsidRPr="005902E6">
                                    <w:rPr>
                                      <w:rFonts w:ascii="標楷體" w:eastAsia="標楷體" w:hAnsi="標楷體" w:cs="新細明體"/>
                                      <w:color w:val="000000"/>
                                      <w:kern w:val="0"/>
                                      <w:sz w:val="20"/>
                                      <w:szCs w:val="20"/>
                                    </w:rPr>
                                    <w:t>39</w:t>
                                  </w:r>
                                </w:p>
                              </w:tc>
                              <w:tc>
                                <w:tcPr>
                                  <w:tcW w:w="1134" w:type="dxa"/>
                                  <w:tcBorders>
                                    <w:top w:val="nil"/>
                                    <w:left w:val="single" w:sz="4" w:space="0" w:color="auto"/>
                                    <w:bottom w:val="single" w:sz="4" w:space="0" w:color="auto"/>
                                    <w:right w:val="single" w:sz="4" w:space="0" w:color="auto"/>
                                  </w:tcBorders>
                                  <w:noWrap/>
                                  <w:vAlign w:val="center"/>
                                  <w:hideMark/>
                                </w:tcPr>
                                <w:p w14:paraId="58D5D096" w14:textId="77777777" w:rsidR="007828EA" w:rsidRPr="005902E6" w:rsidRDefault="007828EA" w:rsidP="00675FB4">
                                  <w:pPr>
                                    <w:widowControl/>
                                    <w:jc w:val="right"/>
                                    <w:rPr>
                                      <w:rFonts w:ascii="標楷體" w:eastAsia="標楷體" w:hAnsi="標楷體" w:cs="新細明體"/>
                                      <w:color w:val="000000"/>
                                      <w:kern w:val="0"/>
                                      <w:sz w:val="20"/>
                                      <w:szCs w:val="20"/>
                                    </w:rPr>
                                  </w:pPr>
                                  <w:r w:rsidRPr="005902E6">
                                    <w:rPr>
                                      <w:rFonts w:ascii="標楷體" w:eastAsia="標楷體" w:hAnsi="標楷體" w:cs="新細明體"/>
                                      <w:color w:val="000000"/>
                                      <w:kern w:val="0"/>
                                      <w:sz w:val="20"/>
                                      <w:szCs w:val="20"/>
                                    </w:rPr>
                                    <w:t>16.12</w:t>
                                  </w:r>
                                </w:p>
                              </w:tc>
                            </w:tr>
                          </w:tbl>
                          <w:p w14:paraId="01D9EB68" w14:textId="77777777" w:rsidR="007828EA" w:rsidRDefault="007828EA" w:rsidP="00675FB4">
                            <w:pPr>
                              <w:spacing w:line="280" w:lineRule="exact"/>
                              <w:ind w:leftChars="64" w:left="154"/>
                              <w:rPr>
                                <w:rFonts w:ascii="標楷體" w:eastAsia="標楷體" w:hAnsi="標楷體" w:cs="Times New Roman"/>
                                <w:sz w:val="18"/>
                              </w:rPr>
                            </w:pPr>
                            <w:r>
                              <w:rPr>
                                <w:rFonts w:ascii="標楷體" w:eastAsia="標楷體" w:hAnsi="標楷體" w:hint="eastAsia"/>
                                <w:sz w:val="18"/>
                              </w:rPr>
                              <w:t>資料來源：整理自嘉義縣警察局提供資料。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0" type="#_x0000_t202" style="position:absolute;left:0;text-align:left;margin-left:254.65pt;margin-top:90.75pt;width:249.05pt;height:147.4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" stroked="f">
                <v:textbox>
                  <w:txbxContent>
                    <w:p w14:paraId="5551ACB7" w14:textId="526040AD" w:rsidR="007828EA" w:rsidRDefault="007828EA" w:rsidP="00675FB4">
                      <w:pPr>
                        <w:jc w:val="center"/>
                        <w:rPr>
                          <w:rFonts w:ascii="標楷體" w:eastAsia="標楷體" w:hAnsi="標楷體" w:cs="Arial"/>
                          <w:b/>
                          <w:color w:val="000000" w:themeColor="text1"/>
                          <w:szCs w:val="24"/>
                        </w:rPr>
                      </w:pPr>
                      <w:r>
                        <w:rPr>
                          <w:rFonts w:ascii="標楷體" w:eastAsia="標楷體" w:hAnsi="標楷體" w:cs="Arial" w:hint="eastAsia"/>
                          <w:b/>
                          <w:color w:val="000000" w:themeColor="text1"/>
                          <w:szCs w:val="24"/>
                        </w:rPr>
                        <w:t xml:space="preserve">表2  </w:t>
                      </w:r>
                      <w:r w:rsidRPr="005902E6">
                        <w:rPr>
                          <w:rFonts w:ascii="標楷體" w:eastAsia="標楷體" w:hAnsi="標楷體" w:cs="Arial" w:hint="eastAsia"/>
                          <w:b/>
                          <w:color w:val="000000" w:themeColor="text1"/>
                          <w:szCs w:val="24"/>
                        </w:rPr>
                        <w:t>嘉義縣少年犯罪人數變動情形</w:t>
                      </w:r>
                    </w:p>
                    <w:p w14:paraId="395BD79A" w14:textId="77777777" w:rsidR="007828EA" w:rsidRDefault="007828EA" w:rsidP="00675FB4">
                      <w:pPr>
                        <w:tabs>
                          <w:tab w:val="left" w:pos="6946"/>
                        </w:tabs>
                        <w:overflowPunct w:val="0"/>
                        <w:spacing w:line="300" w:lineRule="exact"/>
                        <w:ind w:right="43"/>
                        <w:jc w:val="right"/>
                        <w:rPr>
                          <w:rFonts w:ascii="標楷體" w:eastAsia="標楷體" w:hAnsi="標楷體" w:cs="Arial"/>
                          <w:color w:val="000000" w:themeColor="text1"/>
                          <w:sz w:val="20"/>
                          <w:szCs w:val="18"/>
                        </w:rPr>
                      </w:pPr>
                      <w:r>
                        <w:rPr>
                          <w:rFonts w:ascii="標楷體" w:eastAsia="標楷體" w:hAnsi="標楷體" w:cs="Arial" w:hint="eastAsia"/>
                          <w:color w:val="000000" w:themeColor="text1"/>
                          <w:sz w:val="20"/>
                          <w:szCs w:val="18"/>
                        </w:rPr>
                        <w:t>單位：</w:t>
                      </w:r>
                      <w:r w:rsidRPr="004E31C8">
                        <w:rPr>
                          <w:rFonts w:ascii="標楷體" w:eastAsia="標楷體" w:hAnsi="標楷體" w:cs="Arial" w:hint="eastAsia"/>
                          <w:color w:val="000000" w:themeColor="text1"/>
                          <w:sz w:val="20"/>
                          <w:szCs w:val="18"/>
                        </w:rPr>
                        <w:t>人、</w:t>
                      </w:r>
                      <w:r w:rsidRPr="00412342">
                        <w:rPr>
                          <w:rFonts w:ascii="標楷體" w:eastAsia="標楷體" w:hAnsi="標楷體" w:hint="eastAsia"/>
                          <w:bCs/>
                          <w:sz w:val="20"/>
                          <w:szCs w:val="32"/>
                        </w:rPr>
                        <w:t>％</w:t>
                      </w:r>
                    </w:p>
                    <w:tbl>
                      <w:tblPr>
                        <w:tblW w:w="4536" w:type="dxa"/>
                        <w:tblInd w:w="170" w:type="dxa"/>
                        <w:tblLayout w:type="fixed"/>
                        <w:tblCellMar>
                          <w:left w:w="28" w:type="dxa"/>
                          <w:right w:w="28" w:type="dxa"/>
                        </w:tblCellMar>
                        <w:tblLook w:val="04A0" w:firstRow="1" w:lastRow="0" w:firstColumn="1" w:lastColumn="0" w:noHBand="0" w:noVBand="1"/>
                      </w:tblPr>
                      <w:tblGrid>
                        <w:gridCol w:w="1134"/>
                        <w:gridCol w:w="1134"/>
                        <w:gridCol w:w="1134"/>
                        <w:gridCol w:w="1134"/>
                      </w:tblGrid>
                      <w:tr w:rsidR="007828EA" w:rsidRPr="005902E6" w14:paraId="11314C5A" w14:textId="77777777" w:rsidTr="00B146B0">
                        <w:trPr>
                          <w:trHeight w:val="465"/>
                        </w:trPr>
                        <w:tc>
                          <w:tcPr>
                            <w:tcW w:w="1134" w:type="dxa"/>
                            <w:tcBorders>
                              <w:top w:val="single" w:sz="4" w:space="0" w:color="auto"/>
                              <w:left w:val="single" w:sz="4" w:space="0" w:color="auto"/>
                              <w:bottom w:val="single" w:sz="4" w:space="0" w:color="auto"/>
                              <w:right w:val="single" w:sz="4" w:space="0" w:color="auto"/>
                            </w:tcBorders>
                            <w:noWrap/>
                            <w:vAlign w:val="center"/>
                          </w:tcPr>
                          <w:p w14:paraId="136AF0BC" w14:textId="77777777" w:rsidR="007828EA" w:rsidRPr="0019665A" w:rsidRDefault="007828EA" w:rsidP="00675FB4">
                            <w:pPr>
                              <w:widowControl/>
                              <w:jc w:val="center"/>
                              <w:rPr>
                                <w:rFonts w:ascii="標楷體" w:eastAsia="標楷體" w:hAnsi="標楷體" w:cs="新細明體"/>
                                <w:bCs/>
                                <w:color w:val="000000"/>
                                <w:kern w:val="0"/>
                                <w:sz w:val="20"/>
                                <w:szCs w:val="20"/>
                              </w:rPr>
                            </w:pPr>
                            <w:r w:rsidRPr="0019665A">
                              <w:rPr>
                                <w:rFonts w:ascii="標楷體" w:eastAsia="標楷體" w:hAnsi="標楷體" w:cs="新細明體" w:hint="eastAsia"/>
                                <w:bCs/>
                                <w:color w:val="000000"/>
                                <w:kern w:val="0"/>
                                <w:sz w:val="20"/>
                                <w:szCs w:val="20"/>
                              </w:rPr>
                              <w:t>年度</w:t>
                            </w:r>
                          </w:p>
                        </w:tc>
                        <w:tc>
                          <w:tcPr>
                            <w:tcW w:w="1134" w:type="dxa"/>
                            <w:tcBorders>
                              <w:top w:val="single" w:sz="4" w:space="0" w:color="auto"/>
                              <w:left w:val="nil"/>
                              <w:bottom w:val="single" w:sz="4" w:space="0" w:color="auto"/>
                              <w:right w:val="single" w:sz="4" w:space="0" w:color="auto"/>
                            </w:tcBorders>
                            <w:noWrap/>
                            <w:vAlign w:val="center"/>
                          </w:tcPr>
                          <w:p w14:paraId="08A22235" w14:textId="77777777" w:rsidR="007828EA" w:rsidRPr="0019665A" w:rsidRDefault="007828EA" w:rsidP="00675FB4">
                            <w:pPr>
                              <w:widowControl/>
                              <w:jc w:val="center"/>
                              <w:rPr>
                                <w:rFonts w:ascii="標楷體" w:eastAsia="標楷體" w:hAnsi="標楷體" w:cs="新細明體"/>
                                <w:bCs/>
                                <w:color w:val="000000"/>
                                <w:kern w:val="0"/>
                                <w:sz w:val="20"/>
                                <w:szCs w:val="20"/>
                              </w:rPr>
                            </w:pPr>
                            <w:r w:rsidRPr="0019665A">
                              <w:rPr>
                                <w:rFonts w:ascii="標楷體" w:eastAsia="標楷體" w:hAnsi="標楷體" w:cs="新細明體" w:hint="eastAsia"/>
                                <w:bCs/>
                                <w:color w:val="000000"/>
                                <w:kern w:val="0"/>
                                <w:sz w:val="20"/>
                                <w:szCs w:val="20"/>
                              </w:rPr>
                              <w:t>人數</w:t>
                            </w:r>
                          </w:p>
                        </w:tc>
                        <w:tc>
                          <w:tcPr>
                            <w:tcW w:w="1134" w:type="dxa"/>
                            <w:tcBorders>
                              <w:top w:val="single" w:sz="4" w:space="0" w:color="auto"/>
                              <w:left w:val="nil"/>
                              <w:bottom w:val="single" w:sz="4" w:space="0" w:color="auto"/>
                              <w:right w:val="single" w:sz="4" w:space="0" w:color="auto"/>
                            </w:tcBorders>
                            <w:vAlign w:val="center"/>
                          </w:tcPr>
                          <w:p w14:paraId="4F0710C9" w14:textId="77777777" w:rsidR="007828EA" w:rsidRPr="0019665A" w:rsidRDefault="007828EA" w:rsidP="00675FB4">
                            <w:pPr>
                              <w:widowControl/>
                              <w:jc w:val="center"/>
                              <w:rPr>
                                <w:rFonts w:ascii="標楷體" w:eastAsia="標楷體" w:hAnsi="標楷體" w:cs="新細明體"/>
                                <w:bCs/>
                                <w:color w:val="000000"/>
                                <w:kern w:val="0"/>
                                <w:sz w:val="20"/>
                                <w:szCs w:val="20"/>
                              </w:rPr>
                            </w:pPr>
                            <w:r w:rsidRPr="0019665A">
                              <w:rPr>
                                <w:rFonts w:ascii="標楷體" w:eastAsia="標楷體" w:hAnsi="標楷體" w:cs="新細明體" w:hint="eastAsia"/>
                                <w:bCs/>
                                <w:color w:val="000000"/>
                                <w:kern w:val="0"/>
                                <w:sz w:val="20"/>
                                <w:szCs w:val="20"/>
                              </w:rPr>
                              <w:t>增減人數</w:t>
                            </w:r>
                          </w:p>
                        </w:tc>
                        <w:tc>
                          <w:tcPr>
                            <w:tcW w:w="1134" w:type="dxa"/>
                            <w:tcBorders>
                              <w:top w:val="single" w:sz="4" w:space="0" w:color="auto"/>
                              <w:left w:val="single" w:sz="4" w:space="0" w:color="auto"/>
                              <w:bottom w:val="single" w:sz="4" w:space="0" w:color="auto"/>
                              <w:right w:val="single" w:sz="4" w:space="0" w:color="auto"/>
                            </w:tcBorders>
                            <w:noWrap/>
                            <w:vAlign w:val="center"/>
                          </w:tcPr>
                          <w:p w14:paraId="5D1BDE70" w14:textId="77777777" w:rsidR="007828EA" w:rsidRPr="0019665A" w:rsidRDefault="007828EA" w:rsidP="00675FB4">
                            <w:pPr>
                              <w:widowControl/>
                              <w:jc w:val="center"/>
                              <w:rPr>
                                <w:rFonts w:ascii="標楷體" w:eastAsia="標楷體" w:hAnsi="標楷體" w:cs="新細明體"/>
                                <w:bCs/>
                                <w:color w:val="000000"/>
                                <w:kern w:val="0"/>
                                <w:sz w:val="20"/>
                                <w:szCs w:val="20"/>
                              </w:rPr>
                            </w:pPr>
                            <w:r w:rsidRPr="0019665A">
                              <w:rPr>
                                <w:rFonts w:ascii="標楷體" w:eastAsia="標楷體" w:hAnsi="標楷體" w:cs="新細明體" w:hint="eastAsia"/>
                                <w:bCs/>
                                <w:color w:val="000000"/>
                                <w:kern w:val="0"/>
                                <w:sz w:val="20"/>
                                <w:szCs w:val="20"/>
                              </w:rPr>
                              <w:t>增減比率</w:t>
                            </w:r>
                          </w:p>
                        </w:tc>
                      </w:tr>
                      <w:tr w:rsidR="007828EA" w:rsidRPr="005902E6" w14:paraId="78637228" w14:textId="77777777" w:rsidTr="00B146B0">
                        <w:trPr>
                          <w:trHeight w:val="465"/>
                        </w:trPr>
                        <w:tc>
                          <w:tcPr>
                            <w:tcW w:w="1134" w:type="dxa"/>
                            <w:tcBorders>
                              <w:top w:val="nil"/>
                              <w:left w:val="single" w:sz="4" w:space="0" w:color="auto"/>
                              <w:bottom w:val="single" w:sz="4" w:space="0" w:color="auto"/>
                              <w:right w:val="single" w:sz="4" w:space="0" w:color="auto"/>
                            </w:tcBorders>
                            <w:noWrap/>
                            <w:vAlign w:val="center"/>
                            <w:hideMark/>
                          </w:tcPr>
                          <w:p w14:paraId="2B4ACE1F" w14:textId="77777777" w:rsidR="007828EA" w:rsidRPr="005902E6" w:rsidRDefault="007828EA" w:rsidP="00675FB4">
                            <w:pPr>
                              <w:widowControl/>
                              <w:jc w:val="center"/>
                              <w:rPr>
                                <w:rFonts w:ascii="標楷體" w:eastAsia="標楷體" w:hAnsi="標楷體" w:cs="新細明體"/>
                                <w:color w:val="000000"/>
                                <w:kern w:val="0"/>
                                <w:sz w:val="20"/>
                                <w:szCs w:val="20"/>
                              </w:rPr>
                            </w:pPr>
                            <w:r w:rsidRPr="005902E6">
                              <w:rPr>
                                <w:rFonts w:ascii="標楷體" w:eastAsia="標楷體" w:hAnsi="標楷體" w:cs="新細明體"/>
                                <w:color w:val="000000"/>
                                <w:kern w:val="0"/>
                                <w:sz w:val="20"/>
                                <w:szCs w:val="20"/>
                              </w:rPr>
                              <w:t>112</w:t>
                            </w:r>
                          </w:p>
                        </w:tc>
                        <w:tc>
                          <w:tcPr>
                            <w:tcW w:w="1134" w:type="dxa"/>
                            <w:tcBorders>
                              <w:top w:val="nil"/>
                              <w:left w:val="nil"/>
                              <w:bottom w:val="single" w:sz="4" w:space="0" w:color="auto"/>
                              <w:right w:val="single" w:sz="4" w:space="0" w:color="auto"/>
                            </w:tcBorders>
                            <w:noWrap/>
                            <w:vAlign w:val="center"/>
                            <w:hideMark/>
                          </w:tcPr>
                          <w:p w14:paraId="6FD2424B" w14:textId="77777777" w:rsidR="007828EA" w:rsidRPr="005902E6" w:rsidRDefault="007828EA" w:rsidP="00675FB4">
                            <w:pPr>
                              <w:widowControl/>
                              <w:jc w:val="right"/>
                              <w:rPr>
                                <w:rFonts w:ascii="標楷體" w:eastAsia="標楷體" w:hAnsi="標楷體" w:cs="新細明體"/>
                                <w:color w:val="000000"/>
                                <w:kern w:val="0"/>
                                <w:sz w:val="20"/>
                                <w:szCs w:val="20"/>
                              </w:rPr>
                            </w:pPr>
                            <w:r w:rsidRPr="005902E6">
                              <w:rPr>
                                <w:rFonts w:ascii="標楷體" w:eastAsia="標楷體" w:hAnsi="標楷體" w:cs="新細明體"/>
                                <w:color w:val="000000"/>
                                <w:kern w:val="0"/>
                                <w:sz w:val="20"/>
                                <w:szCs w:val="20"/>
                              </w:rPr>
                              <w:t>303</w:t>
                            </w:r>
                          </w:p>
                        </w:tc>
                        <w:tc>
                          <w:tcPr>
                            <w:tcW w:w="1134" w:type="dxa"/>
                            <w:tcBorders>
                              <w:top w:val="single" w:sz="4" w:space="0" w:color="auto"/>
                              <w:left w:val="nil"/>
                              <w:bottom w:val="single" w:sz="4" w:space="0" w:color="auto"/>
                              <w:right w:val="single" w:sz="4" w:space="0" w:color="auto"/>
                            </w:tcBorders>
                            <w:vAlign w:val="center"/>
                          </w:tcPr>
                          <w:p w14:paraId="70461893" w14:textId="77777777" w:rsidR="007828EA" w:rsidRPr="005902E6" w:rsidRDefault="007828EA" w:rsidP="00675FB4">
                            <w:pPr>
                              <w:widowControl/>
                              <w:jc w:val="right"/>
                              <w:rPr>
                                <w:rFonts w:ascii="標楷體" w:eastAsia="標楷體" w:hAnsi="標楷體" w:cs="新細明體"/>
                                <w:color w:val="000000"/>
                                <w:kern w:val="0"/>
                                <w:sz w:val="20"/>
                                <w:szCs w:val="20"/>
                              </w:rPr>
                            </w:pPr>
                            <w:r w:rsidRPr="00C24964">
                              <w:rPr>
                                <w:rFonts w:ascii="標楷體" w:eastAsia="標楷體" w:hAnsi="標楷體" w:hint="eastAsia"/>
                                <w:sz w:val="20"/>
                              </w:rPr>
                              <w:t>—</w:t>
                            </w:r>
                          </w:p>
                        </w:tc>
                        <w:tc>
                          <w:tcPr>
                            <w:tcW w:w="1134" w:type="dxa"/>
                            <w:tcBorders>
                              <w:top w:val="nil"/>
                              <w:left w:val="single" w:sz="4" w:space="0" w:color="auto"/>
                              <w:bottom w:val="single" w:sz="4" w:space="0" w:color="auto"/>
                              <w:right w:val="single" w:sz="4" w:space="0" w:color="auto"/>
                            </w:tcBorders>
                            <w:noWrap/>
                            <w:vAlign w:val="center"/>
                            <w:hideMark/>
                          </w:tcPr>
                          <w:p w14:paraId="4C29BDCE" w14:textId="77777777" w:rsidR="007828EA" w:rsidRPr="005902E6" w:rsidRDefault="007828EA" w:rsidP="00675FB4">
                            <w:pPr>
                              <w:widowControl/>
                              <w:jc w:val="right"/>
                              <w:rPr>
                                <w:rFonts w:ascii="標楷體" w:eastAsia="標楷體" w:hAnsi="標楷體" w:cs="新細明體"/>
                                <w:color w:val="000000"/>
                                <w:kern w:val="0"/>
                                <w:sz w:val="20"/>
                                <w:szCs w:val="20"/>
                              </w:rPr>
                            </w:pPr>
                            <w:r w:rsidRPr="00C24964">
                              <w:rPr>
                                <w:rFonts w:ascii="標楷體" w:eastAsia="標楷體" w:hAnsi="標楷體" w:hint="eastAsia"/>
                                <w:sz w:val="20"/>
                              </w:rPr>
                              <w:t>—</w:t>
                            </w:r>
                          </w:p>
                        </w:tc>
                      </w:tr>
                      <w:tr w:rsidR="007828EA" w:rsidRPr="005902E6" w14:paraId="5C288DFC" w14:textId="77777777" w:rsidTr="00B146B0">
                        <w:trPr>
                          <w:trHeight w:val="465"/>
                        </w:trPr>
                        <w:tc>
                          <w:tcPr>
                            <w:tcW w:w="1134" w:type="dxa"/>
                            <w:tcBorders>
                              <w:top w:val="nil"/>
                              <w:left w:val="single" w:sz="4" w:space="0" w:color="auto"/>
                              <w:bottom w:val="single" w:sz="4" w:space="0" w:color="auto"/>
                              <w:right w:val="single" w:sz="4" w:space="0" w:color="auto"/>
                            </w:tcBorders>
                            <w:noWrap/>
                            <w:vAlign w:val="center"/>
                            <w:hideMark/>
                          </w:tcPr>
                          <w:p w14:paraId="1A1F5F12" w14:textId="77777777" w:rsidR="007828EA" w:rsidRPr="005902E6" w:rsidRDefault="007828EA" w:rsidP="00675FB4">
                            <w:pPr>
                              <w:widowControl/>
                              <w:jc w:val="center"/>
                              <w:rPr>
                                <w:rFonts w:ascii="標楷體" w:eastAsia="標楷體" w:hAnsi="標楷體" w:cs="新細明體"/>
                                <w:color w:val="000000"/>
                                <w:kern w:val="0"/>
                                <w:sz w:val="20"/>
                                <w:szCs w:val="20"/>
                              </w:rPr>
                            </w:pPr>
                            <w:r w:rsidRPr="005902E6">
                              <w:rPr>
                                <w:rFonts w:ascii="標楷體" w:eastAsia="標楷體" w:hAnsi="標楷體" w:cs="新細明體" w:hint="eastAsia"/>
                                <w:color w:val="000000"/>
                                <w:kern w:val="0"/>
                                <w:sz w:val="20"/>
                                <w:szCs w:val="20"/>
                              </w:rPr>
                              <w:t>113</w:t>
                            </w:r>
                          </w:p>
                        </w:tc>
                        <w:tc>
                          <w:tcPr>
                            <w:tcW w:w="1134" w:type="dxa"/>
                            <w:tcBorders>
                              <w:top w:val="nil"/>
                              <w:left w:val="nil"/>
                              <w:bottom w:val="single" w:sz="4" w:space="0" w:color="auto"/>
                              <w:right w:val="single" w:sz="4" w:space="0" w:color="auto"/>
                            </w:tcBorders>
                            <w:noWrap/>
                            <w:vAlign w:val="center"/>
                            <w:hideMark/>
                          </w:tcPr>
                          <w:p w14:paraId="408EF6CD" w14:textId="77777777" w:rsidR="007828EA" w:rsidRPr="005902E6" w:rsidRDefault="007828EA" w:rsidP="00675FB4">
                            <w:pPr>
                              <w:widowControl/>
                              <w:jc w:val="right"/>
                              <w:rPr>
                                <w:rFonts w:ascii="標楷體" w:eastAsia="標楷體" w:hAnsi="標楷體" w:cs="新細明體"/>
                                <w:color w:val="000000"/>
                                <w:kern w:val="0"/>
                                <w:sz w:val="20"/>
                                <w:szCs w:val="20"/>
                              </w:rPr>
                            </w:pPr>
                            <w:r w:rsidRPr="005902E6">
                              <w:rPr>
                                <w:rFonts w:ascii="標楷體" w:eastAsia="標楷體" w:hAnsi="標楷體" w:cs="新細明體"/>
                                <w:color w:val="000000"/>
                                <w:kern w:val="0"/>
                                <w:sz w:val="20"/>
                                <w:szCs w:val="20"/>
                              </w:rPr>
                              <w:t>242</w:t>
                            </w:r>
                          </w:p>
                        </w:tc>
                        <w:tc>
                          <w:tcPr>
                            <w:tcW w:w="1134" w:type="dxa"/>
                            <w:tcBorders>
                              <w:top w:val="single" w:sz="4" w:space="0" w:color="auto"/>
                              <w:left w:val="nil"/>
                              <w:bottom w:val="single" w:sz="4" w:space="0" w:color="auto"/>
                              <w:right w:val="single" w:sz="4" w:space="0" w:color="auto"/>
                            </w:tcBorders>
                            <w:vAlign w:val="center"/>
                          </w:tcPr>
                          <w:p w14:paraId="479EF854" w14:textId="77777777" w:rsidR="007828EA" w:rsidRPr="005902E6" w:rsidRDefault="007828EA" w:rsidP="00675FB4">
                            <w:pPr>
                              <w:widowControl/>
                              <w:jc w:val="right"/>
                              <w:rPr>
                                <w:rFonts w:ascii="標楷體" w:eastAsia="標楷體" w:hAnsi="標楷體" w:cs="新細明體"/>
                                <w:color w:val="000000"/>
                                <w:kern w:val="0"/>
                                <w:sz w:val="20"/>
                                <w:szCs w:val="20"/>
                              </w:rPr>
                            </w:pPr>
                            <w:r w:rsidRPr="005902E6">
                              <w:rPr>
                                <w:rFonts w:ascii="標楷體" w:eastAsia="標楷體" w:hAnsi="標楷體" w:cs="新細明體"/>
                                <w:color w:val="000000"/>
                                <w:kern w:val="0"/>
                                <w:sz w:val="20"/>
                                <w:szCs w:val="20"/>
                              </w:rPr>
                              <w:t>-</w:t>
                            </w:r>
                            <w:r>
                              <w:rPr>
                                <w:rFonts w:ascii="標楷體" w:eastAsia="標楷體" w:hAnsi="標楷體" w:cs="新細明體" w:hint="eastAsia"/>
                                <w:color w:val="000000"/>
                                <w:kern w:val="0"/>
                                <w:sz w:val="20"/>
                                <w:szCs w:val="20"/>
                              </w:rPr>
                              <w:t xml:space="preserve"> </w:t>
                            </w:r>
                            <w:r w:rsidRPr="005902E6">
                              <w:rPr>
                                <w:rFonts w:ascii="標楷體" w:eastAsia="標楷體" w:hAnsi="標楷體" w:cs="新細明體"/>
                                <w:color w:val="000000"/>
                                <w:kern w:val="0"/>
                                <w:sz w:val="20"/>
                                <w:szCs w:val="20"/>
                              </w:rPr>
                              <w:t>61</w:t>
                            </w:r>
                          </w:p>
                        </w:tc>
                        <w:tc>
                          <w:tcPr>
                            <w:tcW w:w="1134" w:type="dxa"/>
                            <w:tcBorders>
                              <w:top w:val="nil"/>
                              <w:left w:val="single" w:sz="4" w:space="0" w:color="auto"/>
                              <w:bottom w:val="single" w:sz="4" w:space="0" w:color="auto"/>
                              <w:right w:val="single" w:sz="4" w:space="0" w:color="auto"/>
                            </w:tcBorders>
                            <w:noWrap/>
                            <w:vAlign w:val="center"/>
                            <w:hideMark/>
                          </w:tcPr>
                          <w:p w14:paraId="38A990E6" w14:textId="77777777" w:rsidR="007828EA" w:rsidRPr="005902E6" w:rsidRDefault="007828EA" w:rsidP="00675FB4">
                            <w:pPr>
                              <w:widowControl/>
                              <w:jc w:val="right"/>
                              <w:rPr>
                                <w:rFonts w:ascii="標楷體" w:eastAsia="標楷體" w:hAnsi="標楷體" w:cs="新細明體"/>
                                <w:color w:val="000000"/>
                                <w:kern w:val="0"/>
                                <w:sz w:val="20"/>
                                <w:szCs w:val="20"/>
                              </w:rPr>
                            </w:pPr>
                            <w:r w:rsidRPr="005902E6">
                              <w:rPr>
                                <w:rFonts w:ascii="標楷體" w:eastAsia="標楷體" w:hAnsi="標楷體" w:cs="新細明體"/>
                                <w:color w:val="000000"/>
                                <w:kern w:val="0"/>
                                <w:sz w:val="20"/>
                                <w:szCs w:val="20"/>
                              </w:rPr>
                              <w:t>-</w:t>
                            </w:r>
                            <w:r>
                              <w:rPr>
                                <w:rFonts w:ascii="標楷體" w:eastAsia="標楷體" w:hAnsi="標楷體" w:cs="新細明體" w:hint="eastAsia"/>
                                <w:color w:val="000000"/>
                                <w:kern w:val="0"/>
                                <w:sz w:val="20"/>
                                <w:szCs w:val="20"/>
                              </w:rPr>
                              <w:t xml:space="preserve"> </w:t>
                            </w:r>
                            <w:r w:rsidRPr="005902E6">
                              <w:rPr>
                                <w:rFonts w:ascii="標楷體" w:eastAsia="標楷體" w:hAnsi="標楷體" w:cs="新細明體"/>
                                <w:color w:val="000000"/>
                                <w:kern w:val="0"/>
                                <w:sz w:val="20"/>
                                <w:szCs w:val="20"/>
                              </w:rPr>
                              <w:t>20.13</w:t>
                            </w:r>
                          </w:p>
                        </w:tc>
                      </w:tr>
                      <w:tr w:rsidR="007828EA" w:rsidRPr="005902E6" w14:paraId="1DAFF1BF" w14:textId="77777777" w:rsidTr="00B146B0">
                        <w:trPr>
                          <w:trHeight w:val="465"/>
                        </w:trPr>
                        <w:tc>
                          <w:tcPr>
                            <w:tcW w:w="1134" w:type="dxa"/>
                            <w:tcBorders>
                              <w:top w:val="nil"/>
                              <w:left w:val="single" w:sz="4" w:space="0" w:color="auto"/>
                              <w:bottom w:val="single" w:sz="4" w:space="0" w:color="auto"/>
                              <w:right w:val="single" w:sz="4" w:space="0" w:color="auto"/>
                            </w:tcBorders>
                            <w:noWrap/>
                            <w:vAlign w:val="center"/>
                            <w:hideMark/>
                          </w:tcPr>
                          <w:p w14:paraId="1ADBF2DC" w14:textId="77777777" w:rsidR="007828EA" w:rsidRPr="005902E6" w:rsidRDefault="007828EA" w:rsidP="00675FB4">
                            <w:pPr>
                              <w:widowControl/>
                              <w:jc w:val="center"/>
                              <w:rPr>
                                <w:rFonts w:ascii="標楷體" w:eastAsia="標楷體" w:hAnsi="標楷體" w:cs="新細明體"/>
                                <w:color w:val="000000"/>
                                <w:kern w:val="0"/>
                                <w:sz w:val="20"/>
                                <w:szCs w:val="20"/>
                              </w:rPr>
                            </w:pPr>
                            <w:r w:rsidRPr="005902E6">
                              <w:rPr>
                                <w:rFonts w:ascii="標楷體" w:eastAsia="標楷體" w:hAnsi="標楷體" w:cs="新細明體" w:hint="eastAsia"/>
                                <w:color w:val="000000"/>
                                <w:kern w:val="0"/>
                                <w:sz w:val="20"/>
                                <w:szCs w:val="20"/>
                              </w:rPr>
                              <w:t>114</w:t>
                            </w:r>
                          </w:p>
                        </w:tc>
                        <w:tc>
                          <w:tcPr>
                            <w:tcW w:w="1134" w:type="dxa"/>
                            <w:tcBorders>
                              <w:top w:val="nil"/>
                              <w:left w:val="nil"/>
                              <w:bottom w:val="single" w:sz="4" w:space="0" w:color="auto"/>
                              <w:right w:val="single" w:sz="4" w:space="0" w:color="auto"/>
                            </w:tcBorders>
                            <w:noWrap/>
                            <w:vAlign w:val="center"/>
                            <w:hideMark/>
                          </w:tcPr>
                          <w:p w14:paraId="0300B47F" w14:textId="77777777" w:rsidR="007828EA" w:rsidRPr="005902E6" w:rsidRDefault="007828EA" w:rsidP="00675FB4">
                            <w:pPr>
                              <w:widowControl/>
                              <w:jc w:val="right"/>
                              <w:rPr>
                                <w:rFonts w:ascii="標楷體" w:eastAsia="標楷體" w:hAnsi="標楷體" w:cs="新細明體"/>
                                <w:color w:val="000000"/>
                                <w:kern w:val="0"/>
                                <w:sz w:val="20"/>
                                <w:szCs w:val="20"/>
                              </w:rPr>
                            </w:pPr>
                            <w:r w:rsidRPr="005902E6">
                              <w:rPr>
                                <w:rFonts w:ascii="標楷體" w:eastAsia="標楷體" w:hAnsi="標楷體" w:cs="新細明體"/>
                                <w:color w:val="000000"/>
                                <w:kern w:val="0"/>
                                <w:sz w:val="20"/>
                                <w:szCs w:val="20"/>
                              </w:rPr>
                              <w:t>281</w:t>
                            </w:r>
                          </w:p>
                        </w:tc>
                        <w:tc>
                          <w:tcPr>
                            <w:tcW w:w="1134" w:type="dxa"/>
                            <w:tcBorders>
                              <w:top w:val="single" w:sz="4" w:space="0" w:color="auto"/>
                              <w:left w:val="nil"/>
                              <w:bottom w:val="single" w:sz="4" w:space="0" w:color="auto"/>
                              <w:right w:val="single" w:sz="4" w:space="0" w:color="auto"/>
                            </w:tcBorders>
                            <w:vAlign w:val="center"/>
                          </w:tcPr>
                          <w:p w14:paraId="4D19260E" w14:textId="77777777" w:rsidR="007828EA" w:rsidRPr="005902E6" w:rsidRDefault="007828EA" w:rsidP="00675FB4">
                            <w:pPr>
                              <w:widowControl/>
                              <w:jc w:val="right"/>
                              <w:rPr>
                                <w:rFonts w:ascii="標楷體" w:eastAsia="標楷體" w:hAnsi="標楷體" w:cs="新細明體"/>
                                <w:color w:val="000000"/>
                                <w:kern w:val="0"/>
                                <w:sz w:val="20"/>
                                <w:szCs w:val="20"/>
                              </w:rPr>
                            </w:pPr>
                            <w:r w:rsidRPr="005902E6">
                              <w:rPr>
                                <w:rFonts w:ascii="標楷體" w:eastAsia="標楷體" w:hAnsi="標楷體" w:cs="新細明體"/>
                                <w:color w:val="000000"/>
                                <w:kern w:val="0"/>
                                <w:sz w:val="20"/>
                                <w:szCs w:val="20"/>
                              </w:rPr>
                              <w:t>39</w:t>
                            </w:r>
                          </w:p>
                        </w:tc>
                        <w:tc>
                          <w:tcPr>
                            <w:tcW w:w="1134" w:type="dxa"/>
                            <w:tcBorders>
                              <w:top w:val="nil"/>
                              <w:left w:val="single" w:sz="4" w:space="0" w:color="auto"/>
                              <w:bottom w:val="single" w:sz="4" w:space="0" w:color="auto"/>
                              <w:right w:val="single" w:sz="4" w:space="0" w:color="auto"/>
                            </w:tcBorders>
                            <w:noWrap/>
                            <w:vAlign w:val="center"/>
                            <w:hideMark/>
                          </w:tcPr>
                          <w:p w14:paraId="58D5D096" w14:textId="77777777" w:rsidR="007828EA" w:rsidRPr="005902E6" w:rsidRDefault="007828EA" w:rsidP="00675FB4">
                            <w:pPr>
                              <w:widowControl/>
                              <w:jc w:val="right"/>
                              <w:rPr>
                                <w:rFonts w:ascii="標楷體" w:eastAsia="標楷體" w:hAnsi="標楷體" w:cs="新細明體"/>
                                <w:color w:val="000000"/>
                                <w:kern w:val="0"/>
                                <w:sz w:val="20"/>
                                <w:szCs w:val="20"/>
                              </w:rPr>
                            </w:pPr>
                            <w:r w:rsidRPr="005902E6">
                              <w:rPr>
                                <w:rFonts w:ascii="標楷體" w:eastAsia="標楷體" w:hAnsi="標楷體" w:cs="新細明體"/>
                                <w:color w:val="000000"/>
                                <w:kern w:val="0"/>
                                <w:sz w:val="20"/>
                                <w:szCs w:val="20"/>
                              </w:rPr>
                              <w:t>16.12</w:t>
                            </w:r>
                          </w:p>
                        </w:tc>
                      </w:tr>
                    </w:tbl>
                    <w:p w14:paraId="01D9EB68" w14:textId="77777777" w:rsidR="007828EA" w:rsidRDefault="007828EA" w:rsidP="00675FB4">
                      <w:pPr>
                        <w:spacing w:line="280" w:lineRule="exact"/>
                        <w:ind w:leftChars="64" w:left="154"/>
                        <w:rPr>
                          <w:rFonts w:ascii="標楷體" w:eastAsia="標楷體" w:hAnsi="標楷體" w:cs="Times New Roman"/>
                          <w:sz w:val="18"/>
                        </w:rPr>
                      </w:pPr>
                      <w:r>
                        <w:rPr>
                          <w:rFonts w:ascii="標楷體" w:eastAsia="標楷體" w:hAnsi="標楷體" w:hint="eastAsia"/>
                          <w:sz w:val="18"/>
                        </w:rPr>
                        <w:t>資料來源：整理自嘉義縣警察局提供資料。</w:t>
                      </w:r>
                    </w:p>
                  </w:txbxContent>
                </v:textbox>
                <w10:wrap type="square"/>
              </v:shape>
            </w:pict>
          </mc:Fallback>
        </mc:AlternateContent>
      </w:r>
      <w:r w:rsidR="00675FB4" w:rsidRPr="003C446B">
        <w:rPr>
          <w:rFonts w:ascii="標楷體" w:eastAsia="標楷體" w:hAnsi="標楷體" w:cs="標楷體" w:hint="eastAsia"/>
          <w:noProof/>
          <w:color w:val="000000" w:themeColor="text1"/>
          <w:kern w:val="0"/>
          <w:szCs w:val="24"/>
        </w:rPr>
        <w:t>警察局114年度編列預算9,727萬餘元，辦理各項警政業務，執行結果，決算數9,185萬餘元，執行率94.42％，在少年犯罪防制業務部分，設有少年警察大隊專責單位，辦理少年輔導活動、少年犯罪預防宣導、少年行為偏差或觸法事件處理，保護少年及維護社會治安等工作。經查少年犯罪防制業務執行情形，核有</w:t>
      </w:r>
      <w:r w:rsidR="00675FB4" w:rsidRPr="003C446B">
        <w:rPr>
          <w:rFonts w:ascii="標楷體" w:eastAsia="標楷體" w:hAnsi="標楷體" w:cs="標楷體" w:hint="eastAsia"/>
          <w:color w:val="000000" w:themeColor="text1"/>
          <w:kern w:val="0"/>
          <w:szCs w:val="24"/>
        </w:rPr>
        <w:t>：</w:t>
      </w:r>
      <w:r w:rsidR="00675FB4" w:rsidRPr="003C446B">
        <w:rPr>
          <w:rFonts w:ascii="標楷體" w:eastAsia="標楷體" w:hAnsi="標楷體" w:hint="eastAsia"/>
          <w:color w:val="000000" w:themeColor="text1"/>
          <w:szCs w:val="24"/>
        </w:rPr>
        <w:t>1.</w:t>
      </w:r>
      <w:r w:rsidR="00675FB4" w:rsidRPr="003C446B">
        <w:rPr>
          <w:rFonts w:ascii="標楷體" w:eastAsia="標楷體" w:hAnsi="標楷體" w:cs="標楷體" w:hint="eastAsia"/>
          <w:color w:val="000000" w:themeColor="text1"/>
          <w:kern w:val="0"/>
          <w:szCs w:val="24"/>
        </w:rPr>
        <w:t>持續推動少年犯罪預防及輔導措施，少年犯罪人數由112年度303人，下降至113年度242人，惟114年度再增加至281人，較113年度增加39人，約16.12％（表2</w:t>
      </w:r>
      <w:r w:rsidR="00675FB4" w:rsidRPr="003C446B">
        <w:rPr>
          <w:rFonts w:ascii="標楷體" w:eastAsia="標楷體" w:hAnsi="標楷體" w:cs="標楷體" w:hint="eastAsia"/>
          <w:noProof/>
          <w:color w:val="000000" w:themeColor="text1"/>
          <w:kern w:val="0"/>
          <w:szCs w:val="24"/>
        </w:rPr>
        <w:t>）</w:t>
      </w:r>
      <w:r w:rsidR="00675FB4" w:rsidRPr="003C446B">
        <w:rPr>
          <w:rFonts w:ascii="標楷體" w:eastAsia="標楷體" w:hAnsi="標楷體" w:cs="標楷體" w:hint="eastAsia"/>
          <w:color w:val="000000" w:themeColor="text1"/>
          <w:kern w:val="0"/>
          <w:szCs w:val="24"/>
        </w:rPr>
        <w:t>，顯示少年犯罪有回升情形；經分析涉案少年犯罪態樣集中於詐欺案件，且涉案少年以學生占53.0％最多，涉詐人數由112年度之76人，增加至113年度之90人，114年度再增至115人，呈持續上升趨勢，且主要發生於人口密集且交通便利之熱區，允宜研議強化跨單位合作及高風險族群輔導機制，以提升整體防制成效</w:t>
      </w:r>
      <w:r w:rsidR="00675FB4" w:rsidRPr="003C446B">
        <w:rPr>
          <w:rFonts w:ascii="標楷體" w:eastAsia="標楷體" w:hAnsi="標楷體" w:hint="eastAsia"/>
          <w:color w:val="000000" w:themeColor="text1"/>
          <w:szCs w:val="24"/>
        </w:rPr>
        <w:t>；</w:t>
      </w:r>
      <w:r w:rsidR="00675FB4" w:rsidRPr="003C446B">
        <w:rPr>
          <w:rFonts w:ascii="標楷體" w:eastAsia="標楷體" w:hAnsi="標楷體"/>
          <w:color w:val="000000" w:themeColor="text1"/>
          <w:szCs w:val="24"/>
        </w:rPr>
        <w:t>2.</w:t>
      </w:r>
      <w:r w:rsidR="00675FB4" w:rsidRPr="003C446B">
        <w:rPr>
          <w:rFonts w:ascii="標楷體" w:eastAsia="標楷體" w:hAnsi="標楷體" w:cs="標楷體" w:hint="eastAsia"/>
          <w:color w:val="000000" w:themeColor="text1"/>
          <w:kern w:val="0"/>
          <w:szCs w:val="24"/>
        </w:rPr>
        <w:t>涉案之無業少年約占30.6％，較113年度21.9％增加8.7個百分點，該局提出</w:t>
      </w:r>
      <w:r w:rsidR="00675FB4" w:rsidRPr="003C446B">
        <w:rPr>
          <w:rFonts w:ascii="新細明體" w:eastAsia="新細明體" w:hAnsi="新細明體" w:cs="標楷體" w:hint="eastAsia"/>
          <w:color w:val="000000" w:themeColor="text1"/>
          <w:kern w:val="0"/>
          <w:szCs w:val="24"/>
        </w:rPr>
        <w:t>「</w:t>
      </w:r>
      <w:r w:rsidR="00675FB4" w:rsidRPr="003C446B">
        <w:rPr>
          <w:rFonts w:ascii="標楷體" w:eastAsia="標楷體" w:hAnsi="標楷體" w:cs="標楷體" w:hint="eastAsia"/>
          <w:color w:val="000000" w:themeColor="text1"/>
          <w:kern w:val="0"/>
          <w:szCs w:val="24"/>
        </w:rPr>
        <w:t>積極推動拉他一把，點亮少年光明燈」實施計畫，以協助改善少年家庭經濟問題，促進少年家庭生活正常化，惟經交叉比對嘉義縣高關懷少年設籍地區與協助業者分布地區，發現布袋鎮、梅山鄉、鹿草鄉、番路鄉、溪口鄉及義竹鄉等6地區，尚無提供在地就業服務，允宜審酌高關懷少年設籍分布情形，積極拓展尚無協助業者地區之合作資源等情事，經函請檢討改善。據復：1.將持續推動校園法治教育、校園宣導及高關懷少年輔導等各項少年犯罪預防及輔導措施，</w:t>
      </w:r>
      <w:r w:rsidR="00675FB4" w:rsidRPr="003C446B">
        <w:rPr>
          <w:rFonts w:ascii="標楷體" w:eastAsia="標楷體" w:hAnsi="標楷體" w:cs="標楷體"/>
          <w:noProof/>
          <w:color w:val="000000" w:themeColor="text1"/>
          <w:kern w:val="0"/>
          <w:szCs w:val="24"/>
        </w:rPr>
        <w:t>並自</w:t>
      </w:r>
      <w:r w:rsidR="00675FB4" w:rsidRPr="003C446B">
        <w:rPr>
          <w:rFonts w:ascii="標楷體" w:eastAsia="標楷體" w:hAnsi="標楷體" w:cs="標楷體" w:hint="eastAsia"/>
          <w:color w:val="000000" w:themeColor="text1"/>
          <w:kern w:val="0"/>
          <w:szCs w:val="24"/>
        </w:rPr>
        <w:t>115年1月起針對高風險族群實施「特別預防」工作，與嘉義縣少年輔導委員會執行</w:t>
      </w:r>
      <w:r w:rsidR="00675FB4" w:rsidRPr="003C446B">
        <w:rPr>
          <w:rFonts w:ascii="標楷體" w:eastAsia="標楷體" w:hAnsi="標楷體" w:cs="標楷體"/>
          <w:noProof/>
          <w:color w:val="000000" w:themeColor="text1"/>
          <w:kern w:val="0"/>
          <w:szCs w:val="24"/>
        </w:rPr>
        <w:t>共案共管共訪（每月至少1次）</w:t>
      </w:r>
      <w:r w:rsidR="00675FB4" w:rsidRPr="003C446B">
        <w:rPr>
          <w:rFonts w:ascii="標楷體" w:eastAsia="標楷體" w:hAnsi="標楷體" w:cs="標楷體" w:hint="eastAsia"/>
          <w:color w:val="000000" w:themeColor="text1"/>
          <w:kern w:val="0"/>
          <w:szCs w:val="24"/>
        </w:rPr>
        <w:t>，以提升整體防制成效</w:t>
      </w:r>
      <w:r w:rsidR="00675FB4" w:rsidRPr="003C446B">
        <w:rPr>
          <w:rFonts w:ascii="新細明體" w:eastAsia="新細明體" w:hAnsi="新細明體" w:cs="標楷體" w:hint="eastAsia"/>
          <w:color w:val="000000" w:themeColor="text1"/>
          <w:kern w:val="0"/>
          <w:szCs w:val="24"/>
        </w:rPr>
        <w:t>；</w:t>
      </w:r>
      <w:r w:rsidR="00675FB4" w:rsidRPr="003C446B">
        <w:rPr>
          <w:rFonts w:ascii="標楷體" w:eastAsia="標楷體" w:hAnsi="標楷體" w:cs="標楷體" w:hint="eastAsia"/>
          <w:color w:val="000000" w:themeColor="text1"/>
          <w:kern w:val="0"/>
          <w:szCs w:val="24"/>
        </w:rPr>
        <w:t>2.115年5月26日已新增番路鄉1家園藝業者，後</w:t>
      </w:r>
      <w:r w:rsidR="00675FB4" w:rsidRPr="003C446B">
        <w:rPr>
          <w:rFonts w:ascii="標楷體" w:eastAsia="標楷體" w:hAnsi="標楷體" w:cs="標楷體"/>
          <w:color w:val="000000" w:themeColor="text1"/>
          <w:kern w:val="0"/>
          <w:szCs w:val="24"/>
        </w:rPr>
        <w:t>續將</w:t>
      </w:r>
      <w:r w:rsidR="00675FB4" w:rsidRPr="003C446B">
        <w:rPr>
          <w:rFonts w:ascii="標楷體" w:eastAsia="標楷體" w:hAnsi="標楷體" w:cs="標楷體" w:hint="eastAsia"/>
          <w:color w:val="000000" w:themeColor="text1"/>
          <w:kern w:val="0"/>
          <w:szCs w:val="24"/>
        </w:rPr>
        <w:t>積極拓展其他尚無協助業者之地區，以提升「拉他一把，點亮少年光明燈」服務之可近性及成效。</w:t>
      </w:r>
    </w:p>
    <w:p w14:paraId="10037D0F" w14:textId="746130C6" w:rsidR="00675FB4" w:rsidRDefault="00675FB4" w:rsidP="00FD1028">
      <w:pPr>
        <w:overflowPunct w:val="0"/>
        <w:snapToGrid w:val="0"/>
        <w:spacing w:line="480" w:lineRule="exact"/>
        <w:ind w:firstLineChars="100" w:firstLine="320"/>
        <w:jc w:val="both"/>
        <w:rPr>
          <w:rFonts w:ascii="標楷體" w:eastAsia="標楷體" w:hAnsi="標楷體"/>
          <w:b/>
          <w:bCs/>
          <w:color w:val="000000" w:themeColor="text1"/>
          <w:sz w:val="32"/>
          <w:szCs w:val="32"/>
        </w:rPr>
      </w:pPr>
      <w:r w:rsidRPr="003C446B">
        <w:rPr>
          <w:rFonts w:ascii="標楷體" w:eastAsia="標楷體" w:hAnsi="標楷體" w:hint="eastAsia"/>
          <w:b/>
          <w:bCs/>
          <w:color w:val="000000" w:themeColor="text1"/>
          <w:sz w:val="32"/>
          <w:szCs w:val="32"/>
        </w:rPr>
        <w:lastRenderedPageBreak/>
        <w:t>四、113年度重要審核意見追蹤查核情形</w:t>
      </w:r>
    </w:p>
    <w:p w14:paraId="7AEE2220" w14:textId="569323F1" w:rsidR="00B146B0" w:rsidRDefault="00B146B0" w:rsidP="00544EBA">
      <w:pPr>
        <w:overflowPunct w:val="0"/>
        <w:snapToGrid w:val="0"/>
        <w:spacing w:line="480" w:lineRule="exact"/>
        <w:ind w:firstLineChars="200" w:firstLine="480"/>
        <w:jc w:val="both"/>
        <w:rPr>
          <w:rFonts w:ascii="標楷體" w:eastAsia="標楷體" w:hAnsi="標楷體"/>
          <w:b/>
          <w:bCs/>
          <w:color w:val="000000" w:themeColor="text1"/>
          <w:sz w:val="32"/>
          <w:szCs w:val="32"/>
        </w:rPr>
      </w:pPr>
      <w:r w:rsidRPr="003C446B">
        <w:rPr>
          <w:rFonts w:ascii="標楷體" w:eastAsia="標楷體" w:hAnsi="標楷體" w:hint="eastAsia"/>
          <w:bCs/>
          <w:color w:val="000000" w:themeColor="text1"/>
          <w:kern w:val="0"/>
          <w:szCs w:val="28"/>
        </w:rPr>
        <w:t>本室於113</w:t>
      </w:r>
      <w:r w:rsidRPr="00FD1028">
        <w:rPr>
          <w:rFonts w:ascii="標楷體" w:eastAsia="標楷體" w:hAnsi="標楷體" w:cs="標楷體" w:hint="eastAsia"/>
          <w:noProof/>
          <w:color w:val="000000" w:themeColor="text1"/>
          <w:kern w:val="0"/>
          <w:szCs w:val="24"/>
        </w:rPr>
        <w:t>年度</w:t>
      </w:r>
      <w:r w:rsidRPr="003C446B">
        <w:rPr>
          <w:rFonts w:ascii="標楷體" w:eastAsia="標楷體" w:hAnsi="標楷體" w:hint="eastAsia"/>
          <w:bCs/>
          <w:color w:val="000000" w:themeColor="text1"/>
          <w:kern w:val="0"/>
          <w:szCs w:val="28"/>
        </w:rPr>
        <w:t>審核報告內列重要審核意見2項，經賡續追蹤查核實際辦理結果，均</w:t>
      </w:r>
      <w:r w:rsidRPr="003C446B">
        <w:rPr>
          <w:rFonts w:ascii="標楷體" w:eastAsia="標楷體" w:hAnsi="標楷體" w:hint="eastAsia"/>
          <w:color w:val="000000" w:themeColor="text1"/>
          <w:szCs w:val="28"/>
        </w:rPr>
        <w:t>已研謀改善或依改善措施持續辦理（表3</w:t>
      </w:r>
      <w:r w:rsidRPr="003C446B">
        <w:rPr>
          <w:rFonts w:ascii="標楷體" w:eastAsia="標楷體" w:hAnsi="標楷體" w:hint="eastAsia"/>
          <w:bCs/>
          <w:color w:val="000000" w:themeColor="text1"/>
          <w:kern w:val="0"/>
          <w:szCs w:val="28"/>
        </w:rPr>
        <w:t>）</w:t>
      </w:r>
      <w:r w:rsidRPr="003C446B">
        <w:rPr>
          <w:rFonts w:ascii="標楷體" w:eastAsia="標楷體" w:hAnsi="標楷體" w:hint="eastAsia"/>
          <w:color w:val="000000" w:themeColor="text1"/>
          <w:szCs w:val="28"/>
        </w:rPr>
        <w:t>。</w:t>
      </w:r>
    </w:p>
    <w:tbl>
      <w:tblPr>
        <w:tblpPr w:leftFromText="180" w:rightFromText="180" w:vertAnchor="text" w:horzAnchor="margin" w:tblpY="6"/>
        <w:tblW w:w="9953" w:type="dxa"/>
        <w:tblCellMar>
          <w:left w:w="28" w:type="dxa"/>
          <w:right w:w="28" w:type="dxa"/>
        </w:tblCellMar>
        <w:tblLook w:val="04A0" w:firstRow="1" w:lastRow="0" w:firstColumn="1" w:lastColumn="0" w:noHBand="0" w:noVBand="1"/>
      </w:tblPr>
      <w:tblGrid>
        <w:gridCol w:w="7230"/>
        <w:gridCol w:w="2723"/>
      </w:tblGrid>
      <w:tr w:rsidR="00B146B0" w:rsidRPr="003C446B" w14:paraId="7A2B8AAC" w14:textId="77777777" w:rsidTr="00FD1028">
        <w:trPr>
          <w:trHeight w:val="330"/>
        </w:trPr>
        <w:tc>
          <w:tcPr>
            <w:tcW w:w="9953" w:type="dxa"/>
            <w:gridSpan w:val="2"/>
            <w:vAlign w:val="center"/>
            <w:hideMark/>
          </w:tcPr>
          <w:p w14:paraId="6366CF4C" w14:textId="77777777" w:rsidR="00B146B0" w:rsidRPr="003C446B" w:rsidRDefault="00B146B0" w:rsidP="00FD1028">
            <w:pPr>
              <w:keepNext/>
              <w:widowControl/>
              <w:topLinePunct/>
              <w:spacing w:beforeLines="100" w:before="240" w:line="240" w:lineRule="exact"/>
              <w:jc w:val="center"/>
              <w:rPr>
                <w:rFonts w:ascii="標楷體" w:eastAsia="標楷體" w:hAnsi="標楷體"/>
                <w:b/>
                <w:bCs/>
                <w:color w:val="000000" w:themeColor="text1"/>
                <w:szCs w:val="20"/>
              </w:rPr>
            </w:pPr>
            <w:r w:rsidRPr="003C446B">
              <w:rPr>
                <w:rFonts w:ascii="標楷體" w:eastAsia="標楷體" w:hAnsi="標楷體" w:hint="eastAsia"/>
                <w:b/>
                <w:bCs/>
                <w:color w:val="000000" w:themeColor="text1"/>
                <w:szCs w:val="20"/>
              </w:rPr>
              <w:t>表3　113年度審核報告所列警察局主管重要審核意見覆核辦理情形</w:t>
            </w:r>
          </w:p>
        </w:tc>
      </w:tr>
      <w:tr w:rsidR="00B146B0" w:rsidRPr="003C446B" w14:paraId="3DFEECE4" w14:textId="77777777" w:rsidTr="00FD1028">
        <w:trPr>
          <w:trHeight w:val="567"/>
        </w:trPr>
        <w:tc>
          <w:tcPr>
            <w:tcW w:w="7230" w:type="dxa"/>
            <w:tcBorders>
              <w:top w:val="single" w:sz="4" w:space="0" w:color="auto"/>
              <w:left w:val="single" w:sz="4" w:space="0" w:color="auto"/>
              <w:bottom w:val="single" w:sz="4" w:space="0" w:color="auto"/>
              <w:right w:val="single" w:sz="4" w:space="0" w:color="auto"/>
            </w:tcBorders>
            <w:noWrap/>
            <w:vAlign w:val="center"/>
            <w:hideMark/>
          </w:tcPr>
          <w:p w14:paraId="7373D02F" w14:textId="77777777" w:rsidR="00B146B0" w:rsidRPr="003C446B" w:rsidRDefault="00B146B0" w:rsidP="00FD1028">
            <w:pPr>
              <w:keepNext/>
              <w:widowControl/>
              <w:topLinePunct/>
              <w:spacing w:line="240" w:lineRule="exact"/>
              <w:jc w:val="center"/>
              <w:textAlignment w:val="center"/>
              <w:rPr>
                <w:rFonts w:ascii="標楷體" w:eastAsia="標楷體" w:hAnsi="標楷體" w:cs="新細明體"/>
                <w:color w:val="000000" w:themeColor="text1"/>
                <w:kern w:val="0"/>
                <w:sz w:val="20"/>
                <w:szCs w:val="24"/>
              </w:rPr>
            </w:pPr>
            <w:r w:rsidRPr="003C446B">
              <w:rPr>
                <w:rFonts w:ascii="標楷體" w:eastAsia="標楷體" w:hAnsi="標楷體" w:cs="新細明體" w:hint="eastAsia"/>
                <w:color w:val="000000" w:themeColor="text1"/>
                <w:kern w:val="0"/>
                <w:sz w:val="20"/>
              </w:rPr>
              <w:t>重要審核意見標題</w:t>
            </w:r>
          </w:p>
        </w:tc>
        <w:tc>
          <w:tcPr>
            <w:tcW w:w="2723" w:type="dxa"/>
            <w:tcBorders>
              <w:top w:val="single" w:sz="4" w:space="0" w:color="auto"/>
              <w:left w:val="nil"/>
              <w:bottom w:val="single" w:sz="4" w:space="0" w:color="auto"/>
              <w:right w:val="single" w:sz="4" w:space="0" w:color="auto"/>
            </w:tcBorders>
            <w:noWrap/>
            <w:vAlign w:val="center"/>
            <w:hideMark/>
          </w:tcPr>
          <w:p w14:paraId="3D0683E6" w14:textId="77777777" w:rsidR="00B146B0" w:rsidRPr="003C446B" w:rsidRDefault="00B146B0" w:rsidP="00FD1028">
            <w:pPr>
              <w:keepNext/>
              <w:widowControl/>
              <w:topLinePunct/>
              <w:spacing w:line="240" w:lineRule="exact"/>
              <w:jc w:val="center"/>
              <w:textAlignment w:val="center"/>
              <w:rPr>
                <w:rFonts w:ascii="標楷體" w:eastAsia="標楷體" w:hAnsi="標楷體" w:cs="新細明體"/>
                <w:color w:val="000000" w:themeColor="text1"/>
                <w:kern w:val="0"/>
                <w:sz w:val="20"/>
                <w:szCs w:val="24"/>
              </w:rPr>
            </w:pPr>
            <w:r w:rsidRPr="003C446B">
              <w:rPr>
                <w:rFonts w:ascii="標楷體" w:eastAsia="標楷體" w:hAnsi="標楷體" w:cs="新細明體" w:hint="eastAsia"/>
                <w:color w:val="000000" w:themeColor="text1"/>
                <w:kern w:val="0"/>
                <w:sz w:val="20"/>
              </w:rPr>
              <w:t>說明</w:t>
            </w:r>
          </w:p>
        </w:tc>
      </w:tr>
      <w:tr w:rsidR="00B146B0" w:rsidRPr="003C446B" w14:paraId="6967669D" w14:textId="77777777" w:rsidTr="00FD1028">
        <w:trPr>
          <w:trHeight w:val="567"/>
        </w:trPr>
        <w:tc>
          <w:tcPr>
            <w:tcW w:w="9953" w:type="dxa"/>
            <w:gridSpan w:val="2"/>
            <w:tcBorders>
              <w:top w:val="nil"/>
              <w:left w:val="single" w:sz="4" w:space="0" w:color="auto"/>
              <w:bottom w:val="single" w:sz="4" w:space="0" w:color="auto"/>
              <w:right w:val="single" w:sz="4" w:space="0" w:color="auto"/>
            </w:tcBorders>
            <w:noWrap/>
            <w:vAlign w:val="center"/>
            <w:hideMark/>
          </w:tcPr>
          <w:p w14:paraId="77D2B49A" w14:textId="77777777" w:rsidR="00B146B0" w:rsidRPr="003C446B" w:rsidRDefault="00B146B0" w:rsidP="00FD1028">
            <w:pPr>
              <w:keepNext/>
              <w:widowControl/>
              <w:topLinePunct/>
              <w:spacing w:line="240" w:lineRule="exact"/>
              <w:textAlignment w:val="center"/>
              <w:rPr>
                <w:rFonts w:ascii="標楷體" w:eastAsia="標楷體" w:hAnsi="標楷體" w:cs="新細明體"/>
                <w:b/>
                <w:color w:val="000000" w:themeColor="text1"/>
                <w:kern w:val="0"/>
                <w:sz w:val="20"/>
                <w:szCs w:val="24"/>
              </w:rPr>
            </w:pPr>
            <w:r w:rsidRPr="003C446B">
              <w:rPr>
                <w:rFonts w:ascii="標楷體" w:eastAsia="標楷體" w:hAnsi="標楷體" w:cs="新細明體" w:hint="eastAsia"/>
                <w:b/>
                <w:color w:val="000000" w:themeColor="text1"/>
                <w:kern w:val="0"/>
                <w:sz w:val="20"/>
              </w:rPr>
              <w:t>已研謀改善或依改善措施持續辦理</w:t>
            </w:r>
          </w:p>
        </w:tc>
      </w:tr>
      <w:tr w:rsidR="00B146B0" w:rsidRPr="003C446B" w14:paraId="74E75EC8" w14:textId="77777777" w:rsidTr="00FD1028">
        <w:trPr>
          <w:trHeight w:val="227"/>
        </w:trPr>
        <w:tc>
          <w:tcPr>
            <w:tcW w:w="7230" w:type="dxa"/>
            <w:tcBorders>
              <w:top w:val="single" w:sz="4" w:space="0" w:color="auto"/>
              <w:left w:val="single" w:sz="4" w:space="0" w:color="auto"/>
              <w:bottom w:val="single" w:sz="4" w:space="0" w:color="auto"/>
              <w:right w:val="single" w:sz="4" w:space="0" w:color="auto"/>
            </w:tcBorders>
            <w:noWrap/>
            <w:vAlign w:val="center"/>
            <w:hideMark/>
          </w:tcPr>
          <w:p w14:paraId="3ED879D0" w14:textId="77777777" w:rsidR="00B146B0" w:rsidRPr="003C446B" w:rsidRDefault="00B146B0" w:rsidP="00FD1028">
            <w:pPr>
              <w:keepNext/>
              <w:widowControl/>
              <w:topLinePunct/>
              <w:spacing w:line="240" w:lineRule="exact"/>
              <w:ind w:leftChars="50" w:left="620" w:hangingChars="250" w:hanging="500"/>
              <w:jc w:val="both"/>
              <w:textAlignment w:val="center"/>
              <w:rPr>
                <w:rFonts w:ascii="標楷體" w:eastAsia="標楷體" w:hAnsi="標楷體" w:cs="新細明體"/>
                <w:color w:val="000000" w:themeColor="text1"/>
                <w:kern w:val="0"/>
                <w:sz w:val="20"/>
                <w:szCs w:val="24"/>
              </w:rPr>
            </w:pPr>
            <w:r w:rsidRPr="003C446B">
              <w:rPr>
                <w:rFonts w:ascii="標楷體" w:eastAsia="標楷體" w:hAnsi="標楷體" w:cs="新細明體" w:hint="eastAsia"/>
                <w:color w:val="000000" w:themeColor="text1"/>
                <w:kern w:val="0"/>
                <w:sz w:val="20"/>
              </w:rPr>
              <w:t>（一）</w:t>
            </w:r>
            <w:r w:rsidRPr="003C446B">
              <w:rPr>
                <w:rFonts w:ascii="標楷體" w:eastAsia="標楷體" w:hAnsi="標楷體" w:cs="Times New Roman" w:hint="eastAsia"/>
                <w:color w:val="000000" w:themeColor="text1"/>
                <w:kern w:val="0"/>
                <w:sz w:val="20"/>
                <w:szCs w:val="20"/>
              </w:rPr>
              <w:t>積極建置科技執法設備及車牌辨識系統，降低交通事故並提升刑案破案效率，惟部分設備設置地點交通事故數未明顯趨緩；部分校園周邊之交通事故高風險熱區或未禮讓行人之易肇事熱點，尚無設置執法設備等，允宜研謀善策，以有效防制交通事故發生並確保民眾生命安全</w:t>
            </w:r>
            <w:r w:rsidRPr="003C446B">
              <w:rPr>
                <w:rFonts w:ascii="標楷體" w:eastAsia="標楷體" w:hAnsi="標楷體" w:cs="新細明體" w:hint="eastAsia"/>
                <w:color w:val="000000" w:themeColor="text1"/>
                <w:kern w:val="0"/>
                <w:sz w:val="20"/>
                <w:szCs w:val="20"/>
              </w:rPr>
              <w:t>。</w:t>
            </w:r>
          </w:p>
        </w:tc>
        <w:tc>
          <w:tcPr>
            <w:tcW w:w="2723" w:type="dxa"/>
            <w:vMerge w:val="restart"/>
            <w:tcBorders>
              <w:top w:val="single" w:sz="4" w:space="0" w:color="auto"/>
              <w:left w:val="nil"/>
              <w:bottom w:val="single" w:sz="4" w:space="0" w:color="auto"/>
              <w:right w:val="single" w:sz="4" w:space="0" w:color="auto"/>
              <w:tl2br w:val="single" w:sz="4" w:space="0" w:color="auto"/>
            </w:tcBorders>
            <w:noWrap/>
            <w:vAlign w:val="center"/>
          </w:tcPr>
          <w:p w14:paraId="11C6062B" w14:textId="77777777" w:rsidR="00B146B0" w:rsidRPr="003C446B" w:rsidRDefault="00B146B0" w:rsidP="00FD1028">
            <w:pPr>
              <w:keepNext/>
              <w:widowControl/>
              <w:topLinePunct/>
              <w:spacing w:line="240" w:lineRule="exact"/>
              <w:jc w:val="both"/>
              <w:textAlignment w:val="center"/>
              <w:rPr>
                <w:rFonts w:ascii="標楷體" w:eastAsia="標楷體" w:hAnsi="標楷體" w:cs="新細明體"/>
                <w:color w:val="000000" w:themeColor="text1"/>
                <w:kern w:val="0"/>
                <w:sz w:val="20"/>
                <w:szCs w:val="24"/>
              </w:rPr>
            </w:pPr>
          </w:p>
        </w:tc>
      </w:tr>
      <w:tr w:rsidR="00B146B0" w:rsidRPr="003C446B" w14:paraId="03BF028A" w14:textId="77777777" w:rsidTr="00FD1028">
        <w:trPr>
          <w:trHeight w:val="227"/>
        </w:trPr>
        <w:tc>
          <w:tcPr>
            <w:tcW w:w="7230" w:type="dxa"/>
            <w:tcBorders>
              <w:top w:val="single" w:sz="4" w:space="0" w:color="auto"/>
              <w:left w:val="single" w:sz="4" w:space="0" w:color="auto"/>
              <w:bottom w:val="single" w:sz="4" w:space="0" w:color="auto"/>
              <w:right w:val="single" w:sz="4" w:space="0" w:color="auto"/>
            </w:tcBorders>
            <w:noWrap/>
            <w:vAlign w:val="center"/>
            <w:hideMark/>
          </w:tcPr>
          <w:p w14:paraId="6B2C2394" w14:textId="77777777" w:rsidR="00B146B0" w:rsidRPr="003C446B" w:rsidRDefault="00B146B0" w:rsidP="00FD1028">
            <w:pPr>
              <w:keepNext/>
              <w:widowControl/>
              <w:topLinePunct/>
              <w:spacing w:line="240" w:lineRule="exact"/>
              <w:ind w:leftChars="50" w:left="620" w:hangingChars="250" w:hanging="500"/>
              <w:jc w:val="both"/>
              <w:textAlignment w:val="center"/>
              <w:rPr>
                <w:rFonts w:ascii="標楷體" w:eastAsia="標楷體" w:hAnsi="標楷體" w:cs="新細明體"/>
                <w:color w:val="000000" w:themeColor="text1"/>
                <w:kern w:val="0"/>
                <w:sz w:val="20"/>
              </w:rPr>
            </w:pPr>
            <w:r w:rsidRPr="003C446B">
              <w:rPr>
                <w:rFonts w:ascii="標楷體" w:eastAsia="標楷體" w:hAnsi="標楷體" w:cs="新細明體" w:hint="eastAsia"/>
                <w:color w:val="000000" w:themeColor="text1"/>
                <w:kern w:val="0"/>
                <w:sz w:val="20"/>
              </w:rPr>
              <w:t>（二）積極辦理預防及查緝詐欺犯罪案件，獲中央評定為特優，惟間有監錄設備、巡邏箱配置及巡守勤務編排策略尚待優化，部分高發提款熱點巡簽密度偏低等情事，允待研謀改善，以有效發揮及時遏止詐欺犯罪之效果。</w:t>
            </w:r>
          </w:p>
        </w:tc>
        <w:tc>
          <w:tcPr>
            <w:tcW w:w="2723" w:type="dxa"/>
            <w:vMerge/>
            <w:tcBorders>
              <w:top w:val="single" w:sz="4" w:space="0" w:color="auto"/>
              <w:left w:val="nil"/>
              <w:bottom w:val="single" w:sz="4" w:space="0" w:color="auto"/>
              <w:right w:val="single" w:sz="4" w:space="0" w:color="auto"/>
              <w:tl2br w:val="single" w:sz="4" w:space="0" w:color="auto"/>
            </w:tcBorders>
            <w:noWrap/>
            <w:vAlign w:val="center"/>
          </w:tcPr>
          <w:p w14:paraId="175DC799" w14:textId="77777777" w:rsidR="00B146B0" w:rsidRPr="003C446B" w:rsidRDefault="00B146B0" w:rsidP="00FD1028">
            <w:pPr>
              <w:keepNext/>
              <w:widowControl/>
              <w:topLinePunct/>
              <w:spacing w:line="240" w:lineRule="exact"/>
              <w:jc w:val="both"/>
              <w:textAlignment w:val="center"/>
              <w:rPr>
                <w:rFonts w:ascii="標楷體" w:eastAsia="標楷體" w:hAnsi="標楷體" w:cs="新細明體"/>
                <w:color w:val="000000" w:themeColor="text1"/>
                <w:kern w:val="0"/>
                <w:sz w:val="20"/>
                <w:szCs w:val="24"/>
              </w:rPr>
            </w:pPr>
          </w:p>
        </w:tc>
      </w:tr>
    </w:tbl>
    <w:p w14:paraId="51D12653" w14:textId="77777777" w:rsidR="00B146B0" w:rsidRDefault="00B146B0" w:rsidP="0020451A">
      <w:pPr>
        <w:overflowPunct w:val="0"/>
        <w:spacing w:line="484" w:lineRule="exact"/>
        <w:jc w:val="both"/>
        <w:rPr>
          <w:rFonts w:ascii="標楷體" w:eastAsia="標楷體" w:hAnsi="標楷體"/>
          <w:b/>
          <w:color w:val="000000" w:themeColor="text1"/>
          <w:sz w:val="36"/>
          <w:szCs w:val="32"/>
        </w:rPr>
      </w:pPr>
    </w:p>
    <w:p w14:paraId="0C8225DF" w14:textId="77777777" w:rsidR="00675FB4" w:rsidRPr="003C446B" w:rsidRDefault="00675FB4" w:rsidP="00FD1028">
      <w:pPr>
        <w:overflowPunct w:val="0"/>
        <w:spacing w:line="480" w:lineRule="exact"/>
        <w:jc w:val="both"/>
        <w:rPr>
          <w:rFonts w:ascii="標楷體" w:eastAsia="標楷體" w:hAnsi="標楷體"/>
          <w:b/>
          <w:color w:val="000000" w:themeColor="text1"/>
          <w:sz w:val="36"/>
          <w:szCs w:val="32"/>
        </w:rPr>
      </w:pPr>
      <w:r w:rsidRPr="003C446B">
        <w:rPr>
          <w:rFonts w:ascii="標楷體" w:eastAsia="標楷體" w:hAnsi="標楷體" w:hint="eastAsia"/>
          <w:b/>
          <w:color w:val="000000" w:themeColor="text1"/>
          <w:sz w:val="36"/>
          <w:szCs w:val="32"/>
        </w:rPr>
        <w:t>拾、財政稅務局主管</w:t>
      </w:r>
    </w:p>
    <w:p w14:paraId="77F3A1EB" w14:textId="77777777" w:rsidR="00675FB4" w:rsidRPr="003C446B" w:rsidRDefault="00675FB4" w:rsidP="00FD1028">
      <w:pPr>
        <w:overflowPunct w:val="0"/>
        <w:snapToGrid w:val="0"/>
        <w:spacing w:line="480" w:lineRule="exact"/>
        <w:ind w:firstLineChars="200" w:firstLine="480"/>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財政稅務局主管僅嘉義縣財政稅務局1個機關，掌理財務行政、公產、公庫及菸酒管理等事務，並依法辦理各項稅捐稽徵業務。茲將114年度決算審核結果說明如次（歲入、歲出決算之審定及各項差異之原因分析等詳細內容，請至審計部全球資訊網/總決算審核報告/總決算審核報告查詢平台查閱）：</w:t>
      </w:r>
    </w:p>
    <w:p w14:paraId="5897A044" w14:textId="77777777" w:rsidR="00675FB4" w:rsidRPr="003C446B" w:rsidRDefault="00675FB4" w:rsidP="00FD1028">
      <w:pPr>
        <w:overflowPunct w:val="0"/>
        <w:snapToGrid w:val="0"/>
        <w:spacing w:line="480" w:lineRule="exact"/>
        <w:ind w:firstLineChars="100" w:firstLine="320"/>
        <w:jc w:val="both"/>
        <w:rPr>
          <w:rFonts w:ascii="標楷體" w:eastAsia="標楷體" w:hAnsi="標楷體"/>
          <w:b/>
          <w:color w:val="000000" w:themeColor="text1"/>
          <w:sz w:val="32"/>
          <w:szCs w:val="32"/>
        </w:rPr>
      </w:pPr>
      <w:r w:rsidRPr="003C446B">
        <w:rPr>
          <w:rFonts w:ascii="標楷體" w:eastAsia="標楷體" w:hAnsi="標楷體" w:hint="eastAsia"/>
          <w:b/>
          <w:color w:val="000000" w:themeColor="text1"/>
          <w:sz w:val="32"/>
          <w:szCs w:val="32"/>
        </w:rPr>
        <w:t>一</w:t>
      </w:r>
      <w:r w:rsidRPr="003C446B">
        <w:rPr>
          <w:rFonts w:ascii="標楷體" w:eastAsia="標楷體" w:hAnsi="標楷體" w:hint="eastAsia"/>
          <w:b/>
          <w:color w:val="000000" w:themeColor="text1"/>
          <w:kern w:val="0"/>
          <w:sz w:val="32"/>
          <w:szCs w:val="32"/>
        </w:rPr>
        <w:t>、</w:t>
      </w:r>
      <w:r w:rsidRPr="003C446B">
        <w:rPr>
          <w:rFonts w:ascii="標楷體" w:eastAsia="標楷體" w:hAnsi="標楷體" w:hint="eastAsia"/>
          <w:b/>
          <w:color w:val="000000" w:themeColor="text1"/>
          <w:sz w:val="32"/>
          <w:szCs w:val="32"/>
        </w:rPr>
        <w:t>計畫實施之查核</w:t>
      </w:r>
    </w:p>
    <w:p w14:paraId="4BEC401F" w14:textId="77777777" w:rsidR="00675FB4" w:rsidRPr="003C446B" w:rsidRDefault="00675FB4" w:rsidP="00FD1028">
      <w:pPr>
        <w:overflowPunct w:val="0"/>
        <w:snapToGrid w:val="0"/>
        <w:spacing w:line="480" w:lineRule="exact"/>
        <w:ind w:firstLineChars="200" w:firstLine="480"/>
        <w:jc w:val="distribute"/>
        <w:rPr>
          <w:rFonts w:ascii="標楷體" w:eastAsia="標楷體" w:hAnsi="標楷體"/>
          <w:color w:val="000000" w:themeColor="text1"/>
          <w:szCs w:val="24"/>
        </w:rPr>
      </w:pPr>
      <w:r w:rsidRPr="003C446B">
        <w:rPr>
          <w:rFonts w:ascii="標楷體" w:eastAsia="標楷體" w:hAnsi="標楷體" w:hint="eastAsia"/>
          <w:color w:val="000000" w:themeColor="text1"/>
          <w:szCs w:val="24"/>
        </w:rPr>
        <w:t>業務計畫6項，下分工作計畫20項，包括縣屬機關學校之財務監督及稽核、縣庫資金調度及集中支付作業、監督輔導鄉鎮市財政及公庫、縣有房地產清查、管理及出售、縣內菸酒稽查</w:t>
      </w:r>
    </w:p>
    <w:p w14:paraId="4164C2EC" w14:textId="77777777" w:rsidR="00675FB4" w:rsidRPr="003C446B" w:rsidRDefault="00675FB4" w:rsidP="00FD1028">
      <w:pPr>
        <w:overflowPunct w:val="0"/>
        <w:snapToGrid w:val="0"/>
        <w:spacing w:line="480" w:lineRule="exact"/>
        <w:jc w:val="both"/>
        <w:rPr>
          <w:rFonts w:ascii="標楷體" w:eastAsia="標楷體" w:hAnsi="標楷體"/>
          <w:color w:val="000000" w:themeColor="text1"/>
          <w:szCs w:val="24"/>
        </w:rPr>
      </w:pPr>
      <w:r w:rsidRPr="003C446B">
        <w:rPr>
          <w:rFonts w:ascii="標楷體" w:eastAsia="標楷體" w:hAnsi="標楷體" w:hint="eastAsia"/>
          <w:color w:val="000000" w:themeColor="text1"/>
          <w:szCs w:val="24"/>
        </w:rPr>
        <w:t>及取締、各項地方稅稽徵及欠稅管理、債務舉借、償還及付息、轉撥中央補助平衡鄉鎮預算之一般性補助款等重要施政項目，其中已執行完成者16項，尚在執行者4項，主要係稅務大樓辦公廳舍屋頂防水工程，尚在執行中，須轉入下年度繼續執行。</w:t>
      </w:r>
    </w:p>
    <w:p w14:paraId="5196B385" w14:textId="77777777" w:rsidR="00675FB4" w:rsidRPr="003C446B" w:rsidRDefault="00675FB4" w:rsidP="00FD1028">
      <w:pPr>
        <w:overflowPunct w:val="0"/>
        <w:snapToGrid w:val="0"/>
        <w:spacing w:line="480" w:lineRule="exact"/>
        <w:ind w:firstLineChars="100" w:firstLine="320"/>
        <w:jc w:val="both"/>
        <w:rPr>
          <w:rFonts w:ascii="標楷體" w:eastAsia="標楷體" w:hAnsi="標楷體" w:cs="Times New Roman"/>
          <w:b/>
          <w:color w:val="000000" w:themeColor="text1"/>
          <w:sz w:val="32"/>
          <w:szCs w:val="32"/>
        </w:rPr>
      </w:pPr>
      <w:r w:rsidRPr="003C446B">
        <w:rPr>
          <w:rFonts w:ascii="標楷體" w:eastAsia="標楷體" w:hAnsi="標楷體" w:hint="eastAsia"/>
          <w:b/>
          <w:color w:val="000000" w:themeColor="text1"/>
          <w:sz w:val="32"/>
          <w:szCs w:val="32"/>
        </w:rPr>
        <w:t>二</w:t>
      </w:r>
      <w:r w:rsidRPr="003C446B">
        <w:rPr>
          <w:rFonts w:ascii="標楷體" w:eastAsia="標楷體" w:hAnsi="標楷體" w:hint="eastAsia"/>
          <w:b/>
          <w:color w:val="000000" w:themeColor="text1"/>
          <w:kern w:val="0"/>
          <w:sz w:val="32"/>
          <w:szCs w:val="32"/>
        </w:rPr>
        <w:t>、</w:t>
      </w:r>
      <w:r w:rsidRPr="003C446B">
        <w:rPr>
          <w:rFonts w:ascii="標楷體" w:eastAsia="標楷體" w:hAnsi="標楷體" w:hint="eastAsia"/>
          <w:b/>
          <w:color w:val="000000" w:themeColor="text1"/>
          <w:sz w:val="32"/>
          <w:szCs w:val="32"/>
        </w:rPr>
        <w:t>預算執行之審核</w:t>
      </w:r>
    </w:p>
    <w:p w14:paraId="1D71E2B7" w14:textId="77777777" w:rsidR="00675FB4" w:rsidRPr="003C446B" w:rsidRDefault="00675FB4" w:rsidP="00FD1028">
      <w:pPr>
        <w:overflowPunct w:val="0"/>
        <w:snapToGrid w:val="0"/>
        <w:spacing w:line="480" w:lineRule="exact"/>
        <w:ind w:firstLineChars="215" w:firstLine="516"/>
        <w:jc w:val="both"/>
        <w:rPr>
          <w:rFonts w:ascii="標楷體" w:eastAsia="標楷體" w:hAnsi="標楷體"/>
          <w:color w:val="000000" w:themeColor="text1"/>
          <w:kern w:val="0"/>
          <w:szCs w:val="24"/>
        </w:rPr>
      </w:pPr>
      <w:r w:rsidRPr="003C446B">
        <w:rPr>
          <w:rFonts w:ascii="標楷體" w:eastAsia="標楷體" w:hAnsi="標楷體" w:hint="eastAsia"/>
          <w:color w:val="000000" w:themeColor="text1"/>
          <w:szCs w:val="24"/>
        </w:rPr>
        <w:t>（一）</w:t>
      </w:r>
      <w:r w:rsidRPr="003C446B">
        <w:rPr>
          <w:rFonts w:ascii="標楷體" w:eastAsia="標楷體" w:hAnsi="標楷體"/>
          <w:color w:val="000000" w:themeColor="text1"/>
          <w:kern w:val="0"/>
          <w:szCs w:val="24"/>
        </w:rPr>
        <w:t>歲入預算數</w:t>
      </w:r>
      <w:r w:rsidRPr="003C446B">
        <w:rPr>
          <w:rFonts w:ascii="標楷體" w:eastAsia="標楷體" w:hAnsi="標楷體" w:hint="eastAsia"/>
          <w:color w:val="000000" w:themeColor="text1"/>
          <w:kern w:val="0"/>
          <w:szCs w:val="24"/>
        </w:rPr>
        <w:t>29</w:t>
      </w:r>
      <w:r w:rsidRPr="003C446B">
        <w:rPr>
          <w:rFonts w:ascii="標楷體" w:eastAsia="標楷體" w:hAnsi="標楷體"/>
          <w:color w:val="000000" w:themeColor="text1"/>
          <w:kern w:val="0"/>
          <w:szCs w:val="24"/>
        </w:rPr>
        <w:t>億</w:t>
      </w:r>
      <w:r w:rsidRPr="003C446B">
        <w:rPr>
          <w:rFonts w:ascii="標楷體" w:eastAsia="標楷體" w:hAnsi="標楷體" w:hint="eastAsia"/>
          <w:color w:val="000000" w:themeColor="text1"/>
          <w:kern w:val="0"/>
          <w:szCs w:val="24"/>
        </w:rPr>
        <w:t>8,043</w:t>
      </w:r>
      <w:r w:rsidRPr="003C446B">
        <w:rPr>
          <w:rFonts w:ascii="標楷體" w:eastAsia="標楷體" w:hAnsi="標楷體"/>
          <w:color w:val="000000" w:themeColor="text1"/>
          <w:kern w:val="0"/>
          <w:szCs w:val="24"/>
        </w:rPr>
        <w:t>萬餘元，決算審核結果，審定實現數</w:t>
      </w:r>
      <w:r w:rsidRPr="003C446B">
        <w:rPr>
          <w:rFonts w:ascii="標楷體" w:eastAsia="標楷體" w:hAnsi="標楷體" w:hint="eastAsia"/>
          <w:color w:val="000000" w:themeColor="text1"/>
          <w:kern w:val="0"/>
          <w:szCs w:val="24"/>
        </w:rPr>
        <w:t>31</w:t>
      </w:r>
      <w:r w:rsidRPr="003C446B">
        <w:rPr>
          <w:rFonts w:ascii="標楷體" w:eastAsia="標楷體" w:hAnsi="標楷體"/>
          <w:color w:val="000000" w:themeColor="text1"/>
          <w:kern w:val="0"/>
          <w:szCs w:val="24"/>
        </w:rPr>
        <w:t>億</w:t>
      </w:r>
      <w:r w:rsidRPr="003C446B">
        <w:rPr>
          <w:rFonts w:ascii="標楷體" w:eastAsia="標楷體" w:hAnsi="標楷體" w:hint="eastAsia"/>
          <w:color w:val="000000" w:themeColor="text1"/>
          <w:kern w:val="0"/>
          <w:szCs w:val="24"/>
        </w:rPr>
        <w:t>3,522</w:t>
      </w:r>
      <w:r w:rsidRPr="003C446B">
        <w:rPr>
          <w:rFonts w:ascii="標楷體" w:eastAsia="標楷體" w:hAnsi="標楷體"/>
          <w:color w:val="000000" w:themeColor="text1"/>
          <w:kern w:val="0"/>
          <w:szCs w:val="24"/>
        </w:rPr>
        <w:t>萬餘元，應收保留數</w:t>
      </w:r>
      <w:r w:rsidRPr="003C446B">
        <w:rPr>
          <w:rFonts w:ascii="標楷體" w:eastAsia="標楷體" w:hAnsi="標楷體" w:hint="eastAsia"/>
          <w:color w:val="000000" w:themeColor="text1"/>
          <w:kern w:val="0"/>
          <w:szCs w:val="24"/>
        </w:rPr>
        <w:t>7,652</w:t>
      </w:r>
      <w:r w:rsidRPr="003C446B">
        <w:rPr>
          <w:rFonts w:ascii="標楷體" w:eastAsia="標楷體" w:hAnsi="標楷體"/>
          <w:color w:val="000000" w:themeColor="text1"/>
          <w:kern w:val="0"/>
          <w:szCs w:val="24"/>
        </w:rPr>
        <w:t>萬餘元，主要係</w:t>
      </w:r>
      <w:r w:rsidRPr="003C446B">
        <w:rPr>
          <w:rFonts w:ascii="標楷體" w:eastAsia="標楷體" w:hAnsi="標楷體" w:hint="eastAsia"/>
          <w:color w:val="000000" w:themeColor="text1"/>
          <w:kern w:val="0"/>
          <w:szCs w:val="24"/>
        </w:rPr>
        <w:t>罰金罰鍰及各項稅課收入，尚待收繳及徵起</w:t>
      </w:r>
      <w:r w:rsidRPr="003C446B">
        <w:rPr>
          <w:rFonts w:ascii="標楷體" w:eastAsia="標楷體" w:hAnsi="標楷體"/>
          <w:color w:val="000000" w:themeColor="text1"/>
          <w:kern w:val="0"/>
          <w:szCs w:val="24"/>
        </w:rPr>
        <w:t>；合計決算審定數為</w:t>
      </w:r>
      <w:r w:rsidRPr="003C446B">
        <w:rPr>
          <w:rFonts w:ascii="標楷體" w:eastAsia="標楷體" w:hAnsi="標楷體" w:hint="eastAsia"/>
          <w:color w:val="000000" w:themeColor="text1"/>
          <w:kern w:val="0"/>
          <w:szCs w:val="24"/>
        </w:rPr>
        <w:t>32</w:t>
      </w:r>
      <w:r w:rsidRPr="003C446B">
        <w:rPr>
          <w:rFonts w:ascii="標楷體" w:eastAsia="標楷體" w:hAnsi="標楷體"/>
          <w:color w:val="000000" w:themeColor="text1"/>
          <w:kern w:val="0"/>
          <w:szCs w:val="24"/>
        </w:rPr>
        <w:t>億</w:t>
      </w:r>
      <w:r w:rsidRPr="003C446B">
        <w:rPr>
          <w:rFonts w:ascii="標楷體" w:eastAsia="標楷體" w:hAnsi="標楷體" w:hint="eastAsia"/>
          <w:color w:val="000000" w:themeColor="text1"/>
          <w:kern w:val="0"/>
          <w:szCs w:val="24"/>
        </w:rPr>
        <w:t>1,174</w:t>
      </w:r>
      <w:r w:rsidRPr="003C446B">
        <w:rPr>
          <w:rFonts w:ascii="標楷體" w:eastAsia="標楷體" w:hAnsi="標楷體"/>
          <w:color w:val="000000" w:themeColor="text1"/>
          <w:kern w:val="0"/>
          <w:szCs w:val="24"/>
        </w:rPr>
        <w:t>萬餘元，較預算增加2億</w:t>
      </w:r>
      <w:r w:rsidRPr="003C446B">
        <w:rPr>
          <w:rFonts w:ascii="標楷體" w:eastAsia="標楷體" w:hAnsi="標楷體" w:hint="eastAsia"/>
          <w:color w:val="000000" w:themeColor="text1"/>
          <w:kern w:val="0"/>
          <w:szCs w:val="24"/>
        </w:rPr>
        <w:t>3,131</w:t>
      </w:r>
      <w:r w:rsidRPr="003C446B">
        <w:rPr>
          <w:rFonts w:ascii="標楷體" w:eastAsia="標楷體" w:hAnsi="標楷體"/>
          <w:color w:val="000000" w:themeColor="text1"/>
          <w:kern w:val="0"/>
          <w:szCs w:val="24"/>
        </w:rPr>
        <w:t>萬餘元（</w:t>
      </w:r>
      <w:r w:rsidRPr="003C446B">
        <w:rPr>
          <w:rFonts w:ascii="標楷體" w:eastAsia="標楷體" w:hAnsi="標楷體" w:hint="eastAsia"/>
          <w:color w:val="000000" w:themeColor="text1"/>
          <w:kern w:val="0"/>
          <w:szCs w:val="24"/>
        </w:rPr>
        <w:t>7.76</w:t>
      </w:r>
      <w:r w:rsidRPr="003C446B">
        <w:rPr>
          <w:rFonts w:ascii="標楷體" w:eastAsia="標楷體" w:hAnsi="標楷體"/>
          <w:color w:val="000000" w:themeColor="text1"/>
          <w:kern w:val="0"/>
          <w:szCs w:val="24"/>
        </w:rPr>
        <w:t>％），</w:t>
      </w:r>
      <w:r w:rsidRPr="003C446B">
        <w:rPr>
          <w:rFonts w:ascii="標楷體" w:eastAsia="標楷體" w:hAnsi="標楷體" w:hint="eastAsia"/>
          <w:color w:val="000000" w:themeColor="text1"/>
          <w:kern w:val="0"/>
          <w:szCs w:val="24"/>
        </w:rPr>
        <w:t>主要係機動車輛登記數增加，使用牌照稅隨增所致。</w:t>
      </w:r>
    </w:p>
    <w:p w14:paraId="35134173" w14:textId="77777777" w:rsidR="00675FB4" w:rsidRPr="003C446B" w:rsidRDefault="00675FB4" w:rsidP="00FD1028">
      <w:pPr>
        <w:overflowPunct w:val="0"/>
        <w:snapToGrid w:val="0"/>
        <w:spacing w:line="480" w:lineRule="exact"/>
        <w:ind w:firstLineChars="215" w:firstLine="516"/>
        <w:rPr>
          <w:rFonts w:ascii="標楷體" w:eastAsia="標楷體" w:hAnsi="標楷體"/>
          <w:color w:val="000000" w:themeColor="text1"/>
          <w:szCs w:val="24"/>
        </w:rPr>
      </w:pPr>
      <w:r w:rsidRPr="003C446B">
        <w:rPr>
          <w:rFonts w:ascii="標楷體" w:eastAsia="標楷體" w:hAnsi="標楷體" w:hint="eastAsia"/>
          <w:color w:val="000000" w:themeColor="text1"/>
          <w:szCs w:val="24"/>
        </w:rPr>
        <w:t>（二）</w:t>
      </w:r>
      <w:r w:rsidRPr="003C446B">
        <w:rPr>
          <w:rFonts w:ascii="標楷體" w:eastAsia="標楷體" w:hAnsi="標楷體"/>
          <w:color w:val="000000" w:themeColor="text1"/>
          <w:kern w:val="0"/>
          <w:szCs w:val="24"/>
        </w:rPr>
        <w:t>以前年度歲入轉入數計3億8,934萬餘元，決算審核結果，審定實現數3,360萬餘元（8.63％）；減免（註銷）數32萬餘元（0.08％），</w:t>
      </w:r>
      <w:r w:rsidRPr="003C446B">
        <w:rPr>
          <w:rFonts w:ascii="標楷體" w:eastAsia="標楷體" w:hAnsi="標楷體"/>
          <w:color w:val="000000" w:themeColor="text1"/>
          <w:szCs w:val="24"/>
        </w:rPr>
        <w:t>主要係</w:t>
      </w:r>
      <w:r w:rsidRPr="003C446B">
        <w:rPr>
          <w:rFonts w:ascii="標楷體" w:eastAsia="標楷體" w:hAnsi="標楷體" w:hint="eastAsia"/>
          <w:color w:val="000000" w:themeColor="text1"/>
          <w:szCs w:val="24"/>
        </w:rPr>
        <w:t>註銷已逾核課期間之使用牌照稅</w:t>
      </w:r>
      <w:r w:rsidRPr="003C446B">
        <w:rPr>
          <w:rFonts w:ascii="標楷體" w:eastAsia="標楷體" w:hAnsi="標楷體"/>
          <w:color w:val="000000" w:themeColor="text1"/>
          <w:kern w:val="0"/>
          <w:szCs w:val="24"/>
        </w:rPr>
        <w:t>；</w:t>
      </w:r>
      <w:r w:rsidRPr="003C446B">
        <w:rPr>
          <w:rFonts w:ascii="標楷體" w:eastAsia="標楷體" w:hAnsi="標楷體"/>
          <w:color w:val="000000" w:themeColor="text1"/>
          <w:kern w:val="0"/>
          <w:szCs w:val="24"/>
        </w:rPr>
        <w:lastRenderedPageBreak/>
        <w:t>應收保留數3億5,540萬餘元（91.28％），主要係</w:t>
      </w:r>
      <w:r w:rsidRPr="003C446B">
        <w:rPr>
          <w:rFonts w:ascii="標楷體" w:eastAsia="標楷體" w:hAnsi="標楷體" w:hint="eastAsia"/>
          <w:color w:val="000000" w:themeColor="text1"/>
          <w:kern w:val="0"/>
          <w:szCs w:val="24"/>
        </w:rPr>
        <w:t>罰金罰鍰及使用牌照稅之稅課收入，尚待繼續收繳及徵起。</w:t>
      </w:r>
    </w:p>
    <w:p w14:paraId="3EC2B0BE" w14:textId="01306D25" w:rsidR="00675FB4" w:rsidRPr="003C446B" w:rsidRDefault="00675FB4" w:rsidP="00FD1028">
      <w:pPr>
        <w:overflowPunct w:val="0"/>
        <w:snapToGrid w:val="0"/>
        <w:spacing w:line="480" w:lineRule="exact"/>
        <w:ind w:firstLineChars="215" w:firstLine="516"/>
        <w:jc w:val="both"/>
        <w:rPr>
          <w:rFonts w:ascii="標楷體" w:eastAsia="標楷體" w:hAnsi="標楷體"/>
          <w:color w:val="000000" w:themeColor="text1"/>
          <w:kern w:val="0"/>
          <w:szCs w:val="24"/>
        </w:rPr>
      </w:pPr>
      <w:r w:rsidRPr="003C446B">
        <w:rPr>
          <w:rFonts w:ascii="標楷體" w:eastAsia="標楷體" w:hAnsi="標楷體" w:hint="eastAsia"/>
          <w:color w:val="000000" w:themeColor="text1"/>
          <w:szCs w:val="24"/>
        </w:rPr>
        <w:t>（三）</w:t>
      </w:r>
      <w:r w:rsidRPr="003C446B">
        <w:rPr>
          <w:rFonts w:ascii="標楷體" w:eastAsia="標楷體" w:hAnsi="標楷體" w:hint="eastAsia"/>
          <w:color w:val="000000" w:themeColor="text1"/>
          <w:kern w:val="0"/>
          <w:szCs w:val="24"/>
        </w:rPr>
        <w:t>歲出原編列預算數6億1,346萬餘元，經追加預算30萬元，</w:t>
      </w:r>
      <w:r w:rsidRPr="003C446B">
        <w:rPr>
          <w:rFonts w:ascii="標楷體" w:eastAsia="標楷體" w:hAnsi="標楷體" w:hint="eastAsia"/>
          <w:color w:val="000000" w:themeColor="text1"/>
          <w:kern w:val="0"/>
          <w:szCs w:val="28"/>
        </w:rPr>
        <w:t>並因建置資訊設備專用發電機不斷電系統及擋土牆施作工程等事由，經動支第二預備金1,681萬餘元，合計6億3,058萬餘元，決算審核結果，</w:t>
      </w:r>
      <w:r w:rsidRPr="003C446B">
        <w:rPr>
          <w:rFonts w:ascii="標楷體" w:eastAsia="標楷體" w:hAnsi="標楷體"/>
          <w:color w:val="000000" w:themeColor="text1"/>
          <w:kern w:val="0"/>
          <w:szCs w:val="24"/>
        </w:rPr>
        <w:t>審定實現數4億9,696萬餘元（78.81％），應付保留數2,113萬餘元（3.35％），保留原因詳「一</w:t>
      </w:r>
      <w:r w:rsidR="00F701D0">
        <w:rPr>
          <w:rFonts w:ascii="標楷體" w:eastAsia="標楷體" w:hAnsi="標楷體"/>
          <w:color w:val="000000" w:themeColor="text1"/>
          <w:kern w:val="0"/>
          <w:szCs w:val="24"/>
        </w:rPr>
        <w:t>、</w:t>
      </w:r>
      <w:r w:rsidRPr="003C446B">
        <w:rPr>
          <w:rFonts w:ascii="標楷體" w:eastAsia="標楷體" w:hAnsi="標楷體"/>
          <w:color w:val="000000" w:themeColor="text1"/>
          <w:kern w:val="0"/>
          <w:szCs w:val="24"/>
        </w:rPr>
        <w:t>計畫實施之查核」說明；合計決算審定數為5億1,809萬餘元，預算賸餘1億1,248萬餘元（17.84％），主要係</w:t>
      </w:r>
      <w:r w:rsidRPr="003C446B">
        <w:rPr>
          <w:rFonts w:ascii="標楷體" w:eastAsia="標楷體" w:hAnsi="標楷體" w:hint="eastAsia"/>
          <w:color w:val="000000" w:themeColor="text1"/>
          <w:kern w:val="0"/>
          <w:szCs w:val="24"/>
        </w:rPr>
        <w:t>長期債務減少，債務付息相對減支。</w:t>
      </w:r>
    </w:p>
    <w:p w14:paraId="4E034C4E" w14:textId="77777777" w:rsidR="00675FB4" w:rsidRPr="003C446B" w:rsidRDefault="00675FB4" w:rsidP="00FD1028">
      <w:pPr>
        <w:overflowPunct w:val="0"/>
        <w:snapToGrid w:val="0"/>
        <w:spacing w:line="480" w:lineRule="exact"/>
        <w:ind w:firstLineChars="215" w:firstLine="516"/>
        <w:jc w:val="both"/>
        <w:rPr>
          <w:rFonts w:ascii="標楷體" w:eastAsia="標楷體" w:hAnsi="標楷體"/>
          <w:color w:val="000000" w:themeColor="text1"/>
          <w:kern w:val="0"/>
          <w:szCs w:val="24"/>
        </w:rPr>
      </w:pPr>
      <w:r w:rsidRPr="003C446B">
        <w:rPr>
          <w:rFonts w:ascii="標楷體" w:eastAsia="標楷體" w:hAnsi="標楷體" w:hint="eastAsia"/>
          <w:color w:val="000000" w:themeColor="text1"/>
          <w:kern w:val="0"/>
          <w:szCs w:val="24"/>
        </w:rPr>
        <w:t>（四）</w:t>
      </w:r>
      <w:r w:rsidRPr="003C446B">
        <w:rPr>
          <w:rFonts w:ascii="標楷體" w:eastAsia="標楷體" w:hAnsi="標楷體"/>
          <w:color w:val="000000" w:themeColor="text1"/>
          <w:kern w:val="0"/>
          <w:szCs w:val="24"/>
        </w:rPr>
        <w:t>以前年度歲出轉入數計251萬餘元，決算審核結果，審定實現數202萬餘元（80.56％）；減免（註銷）數48萬餘元（19.44％），係</w:t>
      </w:r>
      <w:r w:rsidRPr="003C446B">
        <w:rPr>
          <w:rFonts w:ascii="標楷體" w:eastAsia="標楷體" w:hAnsi="標楷體" w:hint="eastAsia"/>
          <w:color w:val="000000" w:themeColor="text1"/>
          <w:kern w:val="0"/>
          <w:szCs w:val="24"/>
        </w:rPr>
        <w:t>民雄分局辦公廳舍外牆磁磚整修工程委託技術服務案結餘款。</w:t>
      </w:r>
    </w:p>
    <w:p w14:paraId="6F9319A9" w14:textId="77777777" w:rsidR="00675FB4" w:rsidRPr="003C446B" w:rsidRDefault="00675FB4" w:rsidP="00FD1028">
      <w:pPr>
        <w:overflowPunct w:val="0"/>
        <w:snapToGrid w:val="0"/>
        <w:spacing w:line="480" w:lineRule="exact"/>
        <w:ind w:firstLineChars="100" w:firstLine="320"/>
        <w:jc w:val="both"/>
        <w:rPr>
          <w:rFonts w:ascii="標楷體" w:eastAsia="標楷體" w:hAnsi="標楷體"/>
          <w:b/>
          <w:color w:val="000000" w:themeColor="text1"/>
          <w:sz w:val="32"/>
          <w:szCs w:val="32"/>
        </w:rPr>
      </w:pPr>
      <w:r w:rsidRPr="003C446B">
        <w:rPr>
          <w:rFonts w:ascii="標楷體" w:eastAsia="標楷體" w:hAnsi="標楷體" w:hint="eastAsia"/>
          <w:b/>
          <w:color w:val="000000" w:themeColor="text1"/>
          <w:sz w:val="32"/>
          <w:szCs w:val="32"/>
        </w:rPr>
        <w:t>三、重要審核意見</w:t>
      </w:r>
    </w:p>
    <w:p w14:paraId="794C539D" w14:textId="0253F181" w:rsidR="00675FB4" w:rsidRPr="003C446B" w:rsidRDefault="00675FB4" w:rsidP="00FD1028">
      <w:pPr>
        <w:overflowPunct w:val="0"/>
        <w:snapToGrid w:val="0"/>
        <w:spacing w:line="480" w:lineRule="exact"/>
        <w:ind w:firstLineChars="202" w:firstLine="566"/>
        <w:jc w:val="both"/>
        <w:rPr>
          <w:rFonts w:ascii="標楷體" w:eastAsia="標楷體" w:hAnsi="標楷體"/>
          <w:b/>
          <w:bCs/>
          <w:color w:val="000000" w:themeColor="text1"/>
          <w:kern w:val="0"/>
          <w:sz w:val="28"/>
          <w:szCs w:val="28"/>
        </w:rPr>
      </w:pPr>
      <w:r w:rsidRPr="003C446B">
        <w:rPr>
          <w:rFonts w:ascii="標楷體" w:eastAsia="標楷體" w:hAnsi="標楷體" w:hint="eastAsia"/>
          <w:b/>
          <w:bCs/>
          <w:color w:val="000000" w:themeColor="text1"/>
          <w:sz w:val="28"/>
          <w:szCs w:val="28"/>
        </w:rPr>
        <w:t>（一）稅捐稽徵作業經中央考核成績優異，並加強運用跨機關資料辦理地方稅捐徵課作業，惟間有違章案件未辦理改課等情事，仍待檢討改善，以維護租稅公平及增裕庫收。</w:t>
      </w:r>
    </w:p>
    <w:p w14:paraId="76C743F6" w14:textId="77777777" w:rsidR="0020451A" w:rsidRDefault="00675FB4" w:rsidP="00FD1028">
      <w:pPr>
        <w:overflowPunct w:val="0"/>
        <w:snapToGrid w:val="0"/>
        <w:spacing w:line="480" w:lineRule="exact"/>
        <w:ind w:firstLineChars="202" w:firstLine="485"/>
        <w:jc w:val="distribute"/>
        <w:rPr>
          <w:rFonts w:ascii="標楷體" w:eastAsia="標楷體" w:hAnsi="標楷體"/>
          <w:noProof/>
          <w:color w:val="000000" w:themeColor="text1"/>
          <w:szCs w:val="24"/>
        </w:rPr>
      </w:pPr>
      <w:r w:rsidRPr="003C446B">
        <w:rPr>
          <w:rFonts w:hint="eastAsia"/>
          <w:noProof/>
          <w:color w:val="000000" w:themeColor="text1"/>
        </w:rPr>
        <mc:AlternateContent>
          <mc:Choice Requires="wps">
            <w:drawing>
              <wp:anchor distT="0" distB="0" distL="114300" distR="114300" simplePos="0" relativeHeight="251643392" behindDoc="1" locked="0" layoutInCell="1" allowOverlap="1" wp14:anchorId="5FC14D73" wp14:editId="1B2D2DFB">
                <wp:simplePos x="0" y="0"/>
                <wp:positionH relativeFrom="column">
                  <wp:posOffset>2341880</wp:posOffset>
                </wp:positionH>
                <wp:positionV relativeFrom="paragraph">
                  <wp:posOffset>1270635</wp:posOffset>
                </wp:positionV>
                <wp:extent cx="3975735" cy="2699385"/>
                <wp:effectExtent l="0" t="0" r="5715" b="5715"/>
                <wp:wrapTight wrapText="bothSides">
                  <wp:wrapPolygon edited="0">
                    <wp:start x="0" y="0"/>
                    <wp:lineTo x="0" y="21493"/>
                    <wp:lineTo x="21528" y="21493"/>
                    <wp:lineTo x="21528" y="0"/>
                    <wp:lineTo x="0" y="0"/>
                  </wp:wrapPolygon>
                </wp:wrapTight>
                <wp:docPr id="742408587" name="文字方塊 742408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5735" cy="2699385"/>
                        </a:xfrm>
                        <a:prstGeom prst="rect">
                          <a:avLst/>
                        </a:prstGeom>
                        <a:solidFill>
                          <a:srgbClr val="FFFFFF"/>
                        </a:solidFill>
                        <a:ln w="9525">
                          <a:noFill/>
                          <a:miter lim="800000"/>
                          <a:headEnd/>
                          <a:tailEnd/>
                        </a:ln>
                      </wps:spPr>
                      <wps:txbx>
                        <w:txbxContent>
                          <w:tbl>
                            <w:tblPr>
                              <w:tblW w:w="6124" w:type="dxa"/>
                              <w:tblLayout w:type="fixed"/>
                              <w:tblCellMar>
                                <w:left w:w="28" w:type="dxa"/>
                                <w:right w:w="28" w:type="dxa"/>
                              </w:tblCellMar>
                              <w:tblLook w:val="04A0" w:firstRow="1" w:lastRow="0" w:firstColumn="1" w:lastColumn="0" w:noHBand="0" w:noVBand="1"/>
                            </w:tblPr>
                            <w:tblGrid>
                              <w:gridCol w:w="1531"/>
                              <w:gridCol w:w="1531"/>
                              <w:gridCol w:w="1531"/>
                              <w:gridCol w:w="1531"/>
                            </w:tblGrid>
                            <w:tr w:rsidR="007828EA" w14:paraId="6E9A043E" w14:textId="77777777" w:rsidTr="00FF495B">
                              <w:trPr>
                                <w:trHeight w:val="330"/>
                              </w:trPr>
                              <w:tc>
                                <w:tcPr>
                                  <w:tcW w:w="6124" w:type="dxa"/>
                                  <w:gridSpan w:val="4"/>
                                  <w:tcBorders>
                                    <w:top w:val="nil"/>
                                    <w:left w:val="nil"/>
                                    <w:bottom w:val="single" w:sz="4" w:space="0" w:color="auto"/>
                                    <w:right w:val="nil"/>
                                  </w:tcBorders>
                                  <w:noWrap/>
                                  <w:vAlign w:val="center"/>
                                  <w:hideMark/>
                                </w:tcPr>
                                <w:p w14:paraId="516A2D8F" w14:textId="75DC6D99" w:rsidR="007828EA" w:rsidRDefault="007828EA">
                                  <w:pPr>
                                    <w:overflowPunct w:val="0"/>
                                    <w:spacing w:afterLines="50" w:after="120" w:line="240" w:lineRule="exact"/>
                                    <w:jc w:val="center"/>
                                    <w:rPr>
                                      <w:rFonts w:ascii="標楷體" w:eastAsia="標楷體" w:hAnsi="標楷體" w:cs="Times New Roman"/>
                                      <w:b/>
                                      <w:bCs/>
                                      <w:spacing w:val="-6"/>
                                      <w:szCs w:val="28"/>
                                    </w:rPr>
                                  </w:pPr>
                                  <w:r>
                                    <w:rPr>
                                      <w:rFonts w:ascii="標楷體" w:eastAsia="標楷體" w:hAnsi="標楷體" w:cs="Times New Roman" w:hint="eastAsia"/>
                                      <w:b/>
                                      <w:bCs/>
                                      <w:spacing w:val="-6"/>
                                      <w:szCs w:val="28"/>
                                    </w:rPr>
                                    <w:t>表1  嘉義縣地方稅收入統計</w:t>
                                  </w:r>
                                </w:p>
                                <w:p w14:paraId="71629925" w14:textId="77777777" w:rsidR="007828EA" w:rsidRDefault="007828EA">
                                  <w:pPr>
                                    <w:widowControl/>
                                    <w:wordWrap w:val="0"/>
                                    <w:jc w:val="right"/>
                                    <w:rPr>
                                      <w:rFonts w:ascii="新細明體" w:eastAsia="新細明體" w:hAnsi="新細明體" w:cs="新細明體"/>
                                      <w:color w:val="000000"/>
                                      <w:kern w:val="0"/>
                                      <w:sz w:val="20"/>
                                      <w:szCs w:val="20"/>
                                    </w:rPr>
                                  </w:pPr>
                                  <w:r>
                                    <w:rPr>
                                      <w:rFonts w:ascii="標楷體" w:eastAsia="標楷體" w:hAnsi="標楷體" w:cs="Times New Roman" w:hint="eastAsia"/>
                                      <w:sz w:val="20"/>
                                    </w:rPr>
                                    <w:t>單位：新臺幣千元、％</w:t>
                                  </w:r>
                                </w:p>
                              </w:tc>
                            </w:tr>
                            <w:tr w:rsidR="007828EA" w14:paraId="7407A530" w14:textId="77777777" w:rsidTr="00FF495B">
                              <w:trPr>
                                <w:trHeight w:hRule="exact" w:val="737"/>
                              </w:trPr>
                              <w:tc>
                                <w:tcPr>
                                  <w:tcW w:w="1531"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25A1BCA1" w14:textId="77777777" w:rsidR="007828EA" w:rsidRDefault="007828EA" w:rsidP="0020451A">
                                  <w:pPr>
                                    <w:widowControl/>
                                    <w:spacing w:afterLines="50" w:after="12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年度</w:t>
                                  </w:r>
                                </w:p>
                                <w:p w14:paraId="48CE3AF0" w14:textId="77777777" w:rsidR="007828EA" w:rsidRDefault="007828EA" w:rsidP="0020451A">
                                  <w:pPr>
                                    <w:widowControl/>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稅收別</w:t>
                                  </w:r>
                                </w:p>
                              </w:tc>
                              <w:tc>
                                <w:tcPr>
                                  <w:tcW w:w="1531" w:type="dxa"/>
                                  <w:tcBorders>
                                    <w:top w:val="nil"/>
                                    <w:left w:val="nil"/>
                                    <w:bottom w:val="single" w:sz="4" w:space="0" w:color="auto"/>
                                    <w:right w:val="single" w:sz="4" w:space="0" w:color="auto"/>
                                  </w:tcBorders>
                                  <w:noWrap/>
                                  <w:vAlign w:val="center"/>
                                  <w:hideMark/>
                                </w:tcPr>
                                <w:p w14:paraId="2AB7E9D9" w14:textId="77777777" w:rsidR="007828EA" w:rsidRDefault="007828EA" w:rsidP="00FF495B">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1531" w:type="dxa"/>
                                  <w:tcBorders>
                                    <w:top w:val="nil"/>
                                    <w:left w:val="nil"/>
                                    <w:bottom w:val="single" w:sz="4" w:space="0" w:color="auto"/>
                                    <w:right w:val="single" w:sz="4" w:space="0" w:color="auto"/>
                                  </w:tcBorders>
                                  <w:noWrap/>
                                  <w:vAlign w:val="center"/>
                                  <w:hideMark/>
                                </w:tcPr>
                                <w:p w14:paraId="6C92E972" w14:textId="77777777" w:rsidR="007828EA" w:rsidRDefault="007828EA" w:rsidP="00FF495B">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c>
                                <w:tcPr>
                                  <w:tcW w:w="1531" w:type="dxa"/>
                                  <w:tcBorders>
                                    <w:top w:val="nil"/>
                                    <w:left w:val="nil"/>
                                    <w:bottom w:val="single" w:sz="4" w:space="0" w:color="auto"/>
                                    <w:right w:val="single" w:sz="4" w:space="0" w:color="auto"/>
                                  </w:tcBorders>
                                  <w:noWrap/>
                                  <w:vAlign w:val="center"/>
                                  <w:hideMark/>
                                </w:tcPr>
                                <w:p w14:paraId="5B129C6B" w14:textId="77777777" w:rsidR="007828EA" w:rsidRDefault="007828EA" w:rsidP="00FF495B">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w:t>
                                  </w:r>
                                  <w:r>
                                    <w:rPr>
                                      <w:rFonts w:ascii="標楷體" w:hAnsi="標楷體" w:cs="新細明體" w:hint="eastAsia"/>
                                      <w:color w:val="000000"/>
                                      <w:kern w:val="0"/>
                                      <w:sz w:val="20"/>
                                    </w:rPr>
                                    <w:t>4</w:t>
                                  </w:r>
                                </w:p>
                              </w:tc>
                            </w:tr>
                            <w:tr w:rsidR="007828EA" w14:paraId="694BC3D5" w14:textId="77777777" w:rsidTr="00FF495B">
                              <w:trPr>
                                <w:trHeight w:val="340"/>
                              </w:trPr>
                              <w:tc>
                                <w:tcPr>
                                  <w:tcW w:w="1531" w:type="dxa"/>
                                  <w:tcBorders>
                                    <w:top w:val="nil"/>
                                    <w:left w:val="single" w:sz="4" w:space="0" w:color="auto"/>
                                    <w:bottom w:val="single" w:sz="4" w:space="0" w:color="auto"/>
                                    <w:right w:val="single" w:sz="4" w:space="0" w:color="auto"/>
                                  </w:tcBorders>
                                  <w:noWrap/>
                                  <w:vAlign w:val="center"/>
                                  <w:hideMark/>
                                </w:tcPr>
                                <w:p w14:paraId="645906FD" w14:textId="77777777" w:rsidR="007828EA" w:rsidRDefault="007828EA" w:rsidP="00FF495B">
                                  <w:pPr>
                                    <w:widowControl/>
                                    <w:jc w:val="center"/>
                                    <w:rPr>
                                      <w:rFonts w:ascii="標楷體" w:eastAsia="標楷體" w:hAnsi="標楷體" w:cs="新細明體"/>
                                      <w:b/>
                                      <w:color w:val="000000"/>
                                      <w:kern w:val="0"/>
                                      <w:sz w:val="20"/>
                                      <w:szCs w:val="20"/>
                                    </w:rPr>
                                  </w:pPr>
                                  <w:r>
                                    <w:rPr>
                                      <w:rFonts w:ascii="標楷體" w:eastAsia="標楷體" w:hAnsi="標楷體" w:cs="新細明體" w:hint="eastAsia"/>
                                      <w:color w:val="000000"/>
                                      <w:kern w:val="0"/>
                                      <w:sz w:val="20"/>
                                      <w:szCs w:val="20"/>
                                    </w:rPr>
                                    <w:t>地方稅（A）</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66E0F1F" w14:textId="77777777" w:rsidR="007828EA" w:rsidRDefault="007828EA" w:rsidP="00FF495B">
                                  <w:pPr>
                                    <w:widowControl/>
                                    <w:jc w:val="right"/>
                                    <w:rPr>
                                      <w:rFonts w:ascii="標楷體" w:eastAsia="標楷體" w:hAnsi="標楷體"/>
                                      <w:color w:val="000000"/>
                                      <w:sz w:val="20"/>
                                      <w:szCs w:val="20"/>
                                    </w:rPr>
                                  </w:pPr>
                                  <w:r>
                                    <w:rPr>
                                      <w:rFonts w:ascii="標楷體" w:eastAsia="標楷體" w:hAnsi="標楷體" w:hint="eastAsia"/>
                                      <w:sz w:val="20"/>
                                      <w:szCs w:val="20"/>
                                    </w:rPr>
                                    <w:t>2,980,970</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746F1BB" w14:textId="77777777" w:rsidR="007828EA" w:rsidRDefault="007828EA" w:rsidP="00FF495B">
                                  <w:pPr>
                                    <w:widowControl/>
                                    <w:jc w:val="right"/>
                                    <w:rPr>
                                      <w:rFonts w:ascii="標楷體" w:eastAsia="標楷體" w:hAnsi="標楷體"/>
                                      <w:color w:val="000000"/>
                                      <w:sz w:val="20"/>
                                      <w:szCs w:val="20"/>
                                    </w:rPr>
                                  </w:pPr>
                                  <w:r>
                                    <w:rPr>
                                      <w:rFonts w:ascii="標楷體" w:eastAsia="標楷體" w:hAnsi="標楷體" w:hint="eastAsia"/>
                                      <w:sz w:val="20"/>
                                      <w:szCs w:val="20"/>
                                    </w:rPr>
                                    <w:t>3,058,873</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7B441C3" w14:textId="77777777" w:rsidR="007828EA" w:rsidRDefault="007828EA" w:rsidP="00FF495B">
                                  <w:pPr>
                                    <w:widowControl/>
                                    <w:jc w:val="right"/>
                                    <w:rPr>
                                      <w:rFonts w:ascii="標楷體" w:eastAsia="標楷體" w:hAnsi="標楷體"/>
                                      <w:color w:val="000000"/>
                                      <w:sz w:val="20"/>
                                      <w:szCs w:val="20"/>
                                    </w:rPr>
                                  </w:pPr>
                                  <w:r>
                                    <w:rPr>
                                      <w:rFonts w:ascii="標楷體" w:eastAsia="標楷體" w:hAnsi="標楷體" w:hint="eastAsia"/>
                                      <w:sz w:val="20"/>
                                      <w:szCs w:val="20"/>
                                    </w:rPr>
                                    <w:t>3,0</w:t>
                                  </w:r>
                                  <w:r>
                                    <w:rPr>
                                      <w:rFonts w:ascii="標楷體" w:hAnsi="標楷體" w:hint="eastAsia"/>
                                      <w:sz w:val="20"/>
                                    </w:rPr>
                                    <w:t>37</w:t>
                                  </w:r>
                                  <w:r>
                                    <w:rPr>
                                      <w:rFonts w:ascii="標楷體" w:eastAsia="標楷體" w:hAnsi="標楷體" w:hint="eastAsia"/>
                                      <w:sz w:val="20"/>
                                      <w:szCs w:val="20"/>
                                    </w:rPr>
                                    <w:t>,</w:t>
                                  </w:r>
                                  <w:r>
                                    <w:rPr>
                                      <w:rFonts w:ascii="標楷體" w:hAnsi="標楷體" w:hint="eastAsia"/>
                                      <w:sz w:val="20"/>
                                    </w:rPr>
                                    <w:t>439</w:t>
                                  </w:r>
                                </w:p>
                              </w:tc>
                            </w:tr>
                            <w:tr w:rsidR="007828EA" w14:paraId="352879CA" w14:textId="77777777" w:rsidTr="00FF495B">
                              <w:trPr>
                                <w:trHeight w:val="340"/>
                              </w:trPr>
                              <w:tc>
                                <w:tcPr>
                                  <w:tcW w:w="1531" w:type="dxa"/>
                                  <w:tcBorders>
                                    <w:top w:val="nil"/>
                                    <w:left w:val="single" w:sz="4" w:space="0" w:color="auto"/>
                                    <w:bottom w:val="single" w:sz="4" w:space="0" w:color="auto"/>
                                    <w:right w:val="single" w:sz="4" w:space="0" w:color="auto"/>
                                  </w:tcBorders>
                                  <w:noWrap/>
                                  <w:vAlign w:val="center"/>
                                  <w:hideMark/>
                                </w:tcPr>
                                <w:p w14:paraId="1AA4B519" w14:textId="77777777" w:rsidR="007828EA" w:rsidRDefault="007828EA" w:rsidP="00FF495B">
                                  <w:pPr>
                                    <w:widowControl/>
                                    <w:jc w:val="center"/>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合計</w:t>
                                  </w:r>
                                </w:p>
                                <w:p w14:paraId="3BC43714" w14:textId="77777777" w:rsidR="007828EA" w:rsidRDefault="007828EA" w:rsidP="00FF495B">
                                  <w:pPr>
                                    <w:widowControl/>
                                    <w:jc w:val="center"/>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（B＝C＋D）</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181E08A" w14:textId="77777777" w:rsidR="007828EA" w:rsidRDefault="007828EA" w:rsidP="00FF495B">
                                  <w:pPr>
                                    <w:widowControl/>
                                    <w:jc w:val="right"/>
                                    <w:rPr>
                                      <w:rFonts w:ascii="標楷體" w:eastAsia="標楷體" w:hAnsi="標楷體"/>
                                      <w:b/>
                                      <w:color w:val="000000"/>
                                      <w:sz w:val="20"/>
                                      <w:szCs w:val="20"/>
                                    </w:rPr>
                                  </w:pPr>
                                  <w:r>
                                    <w:rPr>
                                      <w:rFonts w:ascii="標楷體" w:hAnsi="標楷體" w:hint="eastAsia"/>
                                      <w:b/>
                                      <w:sz w:val="20"/>
                                    </w:rPr>
                                    <w:t>1,328,501</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E900C04" w14:textId="77777777" w:rsidR="007828EA" w:rsidRDefault="007828EA" w:rsidP="00FF495B">
                                  <w:pPr>
                                    <w:widowControl/>
                                    <w:jc w:val="right"/>
                                    <w:rPr>
                                      <w:rFonts w:ascii="標楷體" w:eastAsia="標楷體" w:hAnsi="標楷體"/>
                                      <w:b/>
                                      <w:color w:val="000000"/>
                                      <w:sz w:val="20"/>
                                      <w:szCs w:val="20"/>
                                    </w:rPr>
                                  </w:pPr>
                                  <w:r>
                                    <w:rPr>
                                      <w:rFonts w:ascii="標楷體" w:hAnsi="標楷體" w:hint="eastAsia"/>
                                      <w:b/>
                                      <w:sz w:val="20"/>
                                    </w:rPr>
                                    <w:t>1,361,864</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729AEED" w14:textId="77777777" w:rsidR="007828EA" w:rsidRDefault="007828EA" w:rsidP="00FF495B">
                                  <w:pPr>
                                    <w:widowControl/>
                                    <w:jc w:val="right"/>
                                    <w:rPr>
                                      <w:rFonts w:ascii="標楷體" w:eastAsia="標楷體" w:hAnsi="標楷體"/>
                                      <w:b/>
                                      <w:color w:val="000000"/>
                                      <w:sz w:val="20"/>
                                      <w:szCs w:val="20"/>
                                    </w:rPr>
                                  </w:pPr>
                                  <w:r>
                                    <w:rPr>
                                      <w:rFonts w:ascii="標楷體" w:hAnsi="標楷體" w:hint="eastAsia"/>
                                      <w:b/>
                                      <w:sz w:val="20"/>
                                    </w:rPr>
                                    <w:t>1,325,422</w:t>
                                  </w:r>
                                </w:p>
                              </w:tc>
                            </w:tr>
                            <w:tr w:rsidR="007828EA" w14:paraId="2A47F3D9" w14:textId="77777777" w:rsidTr="00FF495B">
                              <w:trPr>
                                <w:trHeight w:hRule="exact" w:val="397"/>
                              </w:trPr>
                              <w:tc>
                                <w:tcPr>
                                  <w:tcW w:w="1531" w:type="dxa"/>
                                  <w:tcBorders>
                                    <w:top w:val="nil"/>
                                    <w:left w:val="single" w:sz="4" w:space="0" w:color="auto"/>
                                    <w:bottom w:val="single" w:sz="4" w:space="0" w:color="auto"/>
                                    <w:right w:val="single" w:sz="4" w:space="0" w:color="auto"/>
                                  </w:tcBorders>
                                  <w:noWrap/>
                                  <w:vAlign w:val="center"/>
                                  <w:hideMark/>
                                </w:tcPr>
                                <w:p w14:paraId="6CD4FCFE" w14:textId="77777777" w:rsidR="007828EA" w:rsidRDefault="007828EA" w:rsidP="00FF495B">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土地稅（C）</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1FA8878" w14:textId="77777777" w:rsidR="007828EA" w:rsidRDefault="007828EA" w:rsidP="00FF495B">
                                  <w:pPr>
                                    <w:widowControl/>
                                    <w:jc w:val="right"/>
                                    <w:rPr>
                                      <w:rFonts w:ascii="標楷體" w:eastAsia="標楷體" w:hAnsi="標楷體" w:cs="新細明體"/>
                                      <w:color w:val="000000"/>
                                      <w:kern w:val="0"/>
                                      <w:sz w:val="20"/>
                                      <w:szCs w:val="20"/>
                                    </w:rPr>
                                  </w:pPr>
                                  <w:r>
                                    <w:rPr>
                                      <w:rFonts w:ascii="標楷體" w:hAnsi="標楷體" w:hint="eastAsia"/>
                                      <w:sz w:val="20"/>
                                    </w:rPr>
                                    <w:t>900,257</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3524886" w14:textId="77777777" w:rsidR="007828EA" w:rsidRDefault="007828EA" w:rsidP="00FF495B">
                                  <w:pPr>
                                    <w:widowControl/>
                                    <w:jc w:val="right"/>
                                    <w:rPr>
                                      <w:rFonts w:ascii="標楷體" w:eastAsia="標楷體" w:hAnsi="標楷體" w:cs="新細明體"/>
                                      <w:color w:val="000000"/>
                                      <w:kern w:val="0"/>
                                      <w:sz w:val="20"/>
                                      <w:szCs w:val="20"/>
                                    </w:rPr>
                                  </w:pPr>
                                  <w:r>
                                    <w:rPr>
                                      <w:rFonts w:ascii="標楷體" w:hAnsi="標楷體" w:hint="eastAsia"/>
                                      <w:sz w:val="20"/>
                                    </w:rPr>
                                    <w:t>925,775</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6B509DB" w14:textId="77777777" w:rsidR="007828EA" w:rsidRDefault="007828EA" w:rsidP="00FF495B">
                                  <w:pPr>
                                    <w:widowControl/>
                                    <w:jc w:val="right"/>
                                    <w:rPr>
                                      <w:rFonts w:ascii="標楷體" w:eastAsia="標楷體" w:hAnsi="標楷體" w:cs="新細明體"/>
                                      <w:color w:val="000000"/>
                                      <w:kern w:val="0"/>
                                      <w:sz w:val="20"/>
                                      <w:szCs w:val="20"/>
                                    </w:rPr>
                                  </w:pPr>
                                  <w:r>
                                    <w:rPr>
                                      <w:rFonts w:ascii="標楷體" w:hAnsi="標楷體" w:hint="eastAsia"/>
                                      <w:sz w:val="20"/>
                                    </w:rPr>
                                    <w:t>848,946</w:t>
                                  </w:r>
                                </w:p>
                              </w:tc>
                            </w:tr>
                            <w:tr w:rsidR="007828EA" w14:paraId="24347122" w14:textId="77777777" w:rsidTr="00FF495B">
                              <w:trPr>
                                <w:trHeight w:hRule="exact" w:val="397"/>
                              </w:trPr>
                              <w:tc>
                                <w:tcPr>
                                  <w:tcW w:w="1531" w:type="dxa"/>
                                  <w:tcBorders>
                                    <w:top w:val="nil"/>
                                    <w:left w:val="single" w:sz="4" w:space="0" w:color="auto"/>
                                    <w:bottom w:val="single" w:sz="4" w:space="0" w:color="auto"/>
                                    <w:right w:val="single" w:sz="4" w:space="0" w:color="auto"/>
                                  </w:tcBorders>
                                  <w:noWrap/>
                                  <w:vAlign w:val="center"/>
                                  <w:hideMark/>
                                </w:tcPr>
                                <w:p w14:paraId="256284C8" w14:textId="77777777" w:rsidR="007828EA" w:rsidRDefault="007828EA" w:rsidP="00FF495B">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房屋稅（D）</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F8CA1EE" w14:textId="77777777" w:rsidR="007828EA" w:rsidRDefault="007828EA" w:rsidP="00FF495B">
                                  <w:pPr>
                                    <w:widowControl/>
                                    <w:jc w:val="right"/>
                                    <w:rPr>
                                      <w:rFonts w:ascii="標楷體" w:eastAsia="標楷體" w:hAnsi="標楷體"/>
                                      <w:color w:val="000000"/>
                                      <w:sz w:val="20"/>
                                      <w:szCs w:val="20"/>
                                    </w:rPr>
                                  </w:pPr>
                                  <w:r>
                                    <w:rPr>
                                      <w:rFonts w:ascii="標楷體" w:eastAsia="標楷體" w:hAnsi="標楷體" w:hint="eastAsia"/>
                                      <w:sz w:val="20"/>
                                      <w:szCs w:val="20"/>
                                    </w:rPr>
                                    <w:t>428,244</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12D06EB" w14:textId="77777777" w:rsidR="007828EA" w:rsidRDefault="007828EA" w:rsidP="00FF495B">
                                  <w:pPr>
                                    <w:widowControl/>
                                    <w:jc w:val="right"/>
                                    <w:rPr>
                                      <w:rFonts w:ascii="標楷體" w:eastAsia="標楷體" w:hAnsi="標楷體"/>
                                      <w:color w:val="000000"/>
                                      <w:sz w:val="20"/>
                                      <w:szCs w:val="20"/>
                                    </w:rPr>
                                  </w:pPr>
                                  <w:r>
                                    <w:rPr>
                                      <w:rFonts w:ascii="標楷體" w:eastAsia="標楷體" w:hAnsi="標楷體" w:hint="eastAsia"/>
                                      <w:sz w:val="20"/>
                                      <w:szCs w:val="20"/>
                                    </w:rPr>
                                    <w:t>436,089</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76F4EF3" w14:textId="77777777" w:rsidR="007828EA" w:rsidRDefault="007828EA" w:rsidP="00FF495B">
                                  <w:pPr>
                                    <w:widowControl/>
                                    <w:jc w:val="right"/>
                                    <w:rPr>
                                      <w:rFonts w:ascii="標楷體" w:eastAsia="標楷體" w:hAnsi="標楷體"/>
                                      <w:color w:val="000000"/>
                                      <w:sz w:val="20"/>
                                      <w:szCs w:val="20"/>
                                    </w:rPr>
                                  </w:pPr>
                                  <w:r>
                                    <w:rPr>
                                      <w:rFonts w:ascii="標楷體" w:hAnsi="標楷體" w:hint="eastAsia"/>
                                      <w:sz w:val="20"/>
                                    </w:rPr>
                                    <w:t>476,476</w:t>
                                  </w:r>
                                </w:p>
                              </w:tc>
                            </w:tr>
                            <w:tr w:rsidR="007828EA" w14:paraId="6E6DE0AF" w14:textId="77777777" w:rsidTr="00FF495B">
                              <w:trPr>
                                <w:trHeight w:hRule="exact" w:val="567"/>
                              </w:trPr>
                              <w:tc>
                                <w:tcPr>
                                  <w:tcW w:w="1531" w:type="dxa"/>
                                  <w:tcBorders>
                                    <w:top w:val="nil"/>
                                    <w:left w:val="single" w:sz="4" w:space="0" w:color="auto"/>
                                    <w:bottom w:val="single" w:sz="4" w:space="0" w:color="auto"/>
                                    <w:right w:val="single" w:sz="4" w:space="0" w:color="auto"/>
                                  </w:tcBorders>
                                  <w:noWrap/>
                                  <w:vAlign w:val="center"/>
                                  <w:hideMark/>
                                </w:tcPr>
                                <w:p w14:paraId="0AE4E951" w14:textId="77777777" w:rsidR="007828EA" w:rsidRDefault="007828EA" w:rsidP="00FF495B">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p w14:paraId="0AD7723D" w14:textId="77777777" w:rsidR="007828EA" w:rsidRDefault="007828EA" w:rsidP="00FF495B">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（B/A×100）</w:t>
                                  </w:r>
                                </w:p>
                              </w:tc>
                              <w:tc>
                                <w:tcPr>
                                  <w:tcW w:w="153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6464F47" w14:textId="77777777" w:rsidR="007828EA" w:rsidRDefault="007828EA" w:rsidP="00FF495B">
                                  <w:pPr>
                                    <w:widowControl/>
                                    <w:jc w:val="right"/>
                                    <w:rPr>
                                      <w:rFonts w:ascii="標楷體" w:eastAsia="標楷體" w:hAnsi="標楷體" w:cs="新細明體"/>
                                      <w:color w:val="000000"/>
                                      <w:kern w:val="0"/>
                                      <w:sz w:val="20"/>
                                      <w:szCs w:val="20"/>
                                    </w:rPr>
                                  </w:pPr>
                                  <w:r>
                                    <w:rPr>
                                      <w:rFonts w:ascii="標楷體" w:hAnsi="標楷體" w:hint="eastAsia"/>
                                      <w:sz w:val="20"/>
                                    </w:rPr>
                                    <w:t>44.57</w:t>
                                  </w:r>
                                </w:p>
                              </w:tc>
                              <w:tc>
                                <w:tcPr>
                                  <w:tcW w:w="153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25C0459" w14:textId="77777777" w:rsidR="007828EA" w:rsidRDefault="007828EA" w:rsidP="00FF495B">
                                  <w:pPr>
                                    <w:widowControl/>
                                    <w:jc w:val="right"/>
                                    <w:rPr>
                                      <w:rFonts w:ascii="標楷體" w:eastAsia="標楷體" w:hAnsi="標楷體" w:cs="新細明體"/>
                                      <w:color w:val="000000"/>
                                      <w:kern w:val="0"/>
                                      <w:sz w:val="20"/>
                                      <w:szCs w:val="20"/>
                                    </w:rPr>
                                  </w:pPr>
                                  <w:r>
                                    <w:rPr>
                                      <w:rFonts w:ascii="標楷體" w:hAnsi="標楷體" w:hint="eastAsia"/>
                                      <w:sz w:val="20"/>
                                    </w:rPr>
                                    <w:t>44.52</w:t>
                                  </w:r>
                                </w:p>
                              </w:tc>
                              <w:tc>
                                <w:tcPr>
                                  <w:tcW w:w="153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F1FB4F5" w14:textId="77777777" w:rsidR="007828EA" w:rsidRDefault="007828EA" w:rsidP="00FF495B">
                                  <w:pPr>
                                    <w:widowControl/>
                                    <w:jc w:val="right"/>
                                    <w:rPr>
                                      <w:rFonts w:ascii="標楷體" w:eastAsia="標楷體" w:hAnsi="標楷體" w:cs="新細明體"/>
                                      <w:color w:val="000000"/>
                                      <w:kern w:val="0"/>
                                      <w:sz w:val="20"/>
                                      <w:szCs w:val="20"/>
                                    </w:rPr>
                                  </w:pPr>
                                  <w:r>
                                    <w:rPr>
                                      <w:rFonts w:ascii="標楷體" w:hAnsi="標楷體" w:hint="eastAsia"/>
                                      <w:sz w:val="20"/>
                                    </w:rPr>
                                    <w:t>43.64</w:t>
                                  </w:r>
                                </w:p>
                              </w:tc>
                            </w:tr>
                            <w:tr w:rsidR="007828EA" w14:paraId="5C765D25" w14:textId="77777777" w:rsidTr="00FF495B">
                              <w:trPr>
                                <w:trHeight w:val="330"/>
                              </w:trPr>
                              <w:tc>
                                <w:tcPr>
                                  <w:tcW w:w="6124" w:type="dxa"/>
                                  <w:gridSpan w:val="4"/>
                                  <w:tcBorders>
                                    <w:top w:val="single" w:sz="4" w:space="0" w:color="auto"/>
                                    <w:left w:val="nil"/>
                                    <w:bottom w:val="nil"/>
                                    <w:right w:val="nil"/>
                                  </w:tcBorders>
                                  <w:noWrap/>
                                  <w:vAlign w:val="center"/>
                                  <w:hideMark/>
                                </w:tcPr>
                                <w:p w14:paraId="085196EF" w14:textId="4D1115D9" w:rsidR="007828EA" w:rsidRPr="00FF495B" w:rsidRDefault="007828EA" w:rsidP="00FF495B">
                                  <w:pPr>
                                    <w:overflowPunct w:val="0"/>
                                    <w:ind w:left="540" w:hangingChars="300" w:hanging="540"/>
                                    <w:rPr>
                                      <w:rFonts w:ascii="標楷體" w:eastAsia="標楷體" w:hAnsi="標楷體" w:cs="Times New Roman"/>
                                      <w:sz w:val="18"/>
                                      <w:szCs w:val="18"/>
                                    </w:rPr>
                                  </w:pPr>
                                  <w:r w:rsidRPr="00FF495B">
                                    <w:rPr>
                                      <w:rFonts w:ascii="標楷體" w:eastAsia="標楷體" w:hAnsi="標楷體" w:cs="Times New Roman" w:hint="eastAsia"/>
                                      <w:sz w:val="18"/>
                                      <w:szCs w:val="18"/>
                                    </w:rPr>
                                    <w:t xml:space="preserve">註：1.土地稅及房屋稅之合計數占當年度地方稅比率者以底色標註。 </w:t>
                                  </w:r>
                                </w:p>
                                <w:p w14:paraId="3D17FDF4" w14:textId="5B5B61FF" w:rsidR="007828EA" w:rsidRDefault="007828EA" w:rsidP="00FF495B">
                                  <w:pPr>
                                    <w:overflowPunct w:val="0"/>
                                    <w:ind w:left="540" w:hangingChars="300" w:hanging="540"/>
                                    <w:rPr>
                                      <w:rFonts w:ascii="標楷體" w:eastAsia="標楷體" w:hAnsi="標楷體" w:cs="Times New Roman"/>
                                      <w:sz w:val="18"/>
                                      <w:szCs w:val="18"/>
                                    </w:rPr>
                                  </w:pPr>
                                  <w:r w:rsidRPr="00FF495B">
                                    <w:rPr>
                                      <w:rFonts w:ascii="標楷體" w:eastAsia="標楷體" w:hAnsi="標楷體" w:cs="Times New Roman" w:hint="eastAsia"/>
                                      <w:color w:val="FFFFFF" w:themeColor="background1"/>
                                      <w:sz w:val="18"/>
                                      <w:szCs w:val="18"/>
                                    </w:rPr>
                                    <w:t>註：</w:t>
                                  </w:r>
                                  <w:r w:rsidRPr="00FF495B">
                                    <w:rPr>
                                      <w:rFonts w:ascii="標楷體" w:eastAsia="標楷體" w:hAnsi="標楷體" w:cs="Times New Roman" w:hint="eastAsia"/>
                                      <w:sz w:val="18"/>
                                      <w:szCs w:val="18"/>
                                    </w:rPr>
                                    <w:t>2.資料來源：整理自112至113年度審核報告；114年度嘉義縣總決算。</w:t>
                                  </w:r>
                                </w:p>
                              </w:tc>
                            </w:tr>
                          </w:tbl>
                          <w:p w14:paraId="43E036AC" w14:textId="77777777" w:rsidR="007828EA" w:rsidRDefault="007828EA" w:rsidP="00675FB4">
                            <w:pPr>
                              <w:spacing w:line="6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742408587" o:spid="_x0000_s1141" type="#_x0000_t202" style="position:absolute;left:0;text-align:left;margin-left:184.4pt;margin-top:100.05pt;width:313.05pt;height:212.5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" stroked="f">
                <v:textbox>
                  <w:txbxContent>
                    <w:tbl>
                      <w:tblPr>
                        <w:tblW w:w="6124" w:type="dxa"/>
                        <w:tblLayout w:type="fixed"/>
                        <w:tblCellMar>
                          <w:left w:w="28" w:type="dxa"/>
                          <w:right w:w="28" w:type="dxa"/>
                        </w:tblCellMar>
                        <w:tblLook w:val="04A0" w:firstRow="1" w:lastRow="0" w:firstColumn="1" w:lastColumn="0" w:noHBand="0" w:noVBand="1"/>
                      </w:tblPr>
                      <w:tblGrid>
                        <w:gridCol w:w="1531"/>
                        <w:gridCol w:w="1531"/>
                        <w:gridCol w:w="1531"/>
                        <w:gridCol w:w="1531"/>
                      </w:tblGrid>
                      <w:tr w:rsidR="007828EA" w14:paraId="6E9A043E" w14:textId="77777777" w:rsidTr="00FF495B">
                        <w:trPr>
                          <w:trHeight w:val="330"/>
                        </w:trPr>
                        <w:tc>
                          <w:tcPr>
                            <w:tcW w:w="6124" w:type="dxa"/>
                            <w:gridSpan w:val="4"/>
                            <w:tcBorders>
                              <w:top w:val="nil"/>
                              <w:left w:val="nil"/>
                              <w:bottom w:val="single" w:sz="4" w:space="0" w:color="auto"/>
                              <w:right w:val="nil"/>
                            </w:tcBorders>
                            <w:noWrap/>
                            <w:vAlign w:val="center"/>
                            <w:hideMark/>
                          </w:tcPr>
                          <w:p w14:paraId="516A2D8F" w14:textId="75DC6D99" w:rsidR="007828EA" w:rsidRDefault="007828EA">
                            <w:pPr>
                              <w:overflowPunct w:val="0"/>
                              <w:spacing w:afterLines="50" w:after="120" w:line="240" w:lineRule="exact"/>
                              <w:jc w:val="center"/>
                              <w:rPr>
                                <w:rFonts w:ascii="標楷體" w:eastAsia="標楷體" w:hAnsi="標楷體" w:cs="Times New Roman"/>
                                <w:b/>
                                <w:bCs/>
                                <w:spacing w:val="-6"/>
                                <w:szCs w:val="28"/>
                              </w:rPr>
                            </w:pPr>
                            <w:r>
                              <w:rPr>
                                <w:rFonts w:ascii="標楷體" w:eastAsia="標楷體" w:hAnsi="標楷體" w:cs="Times New Roman" w:hint="eastAsia"/>
                                <w:b/>
                                <w:bCs/>
                                <w:spacing w:val="-6"/>
                                <w:szCs w:val="28"/>
                              </w:rPr>
                              <w:t>表1  嘉義縣地方稅收入統計</w:t>
                            </w:r>
                          </w:p>
                          <w:p w14:paraId="71629925" w14:textId="77777777" w:rsidR="007828EA" w:rsidRDefault="007828EA">
                            <w:pPr>
                              <w:widowControl/>
                              <w:wordWrap w:val="0"/>
                              <w:jc w:val="right"/>
                              <w:rPr>
                                <w:rFonts w:ascii="新細明體" w:eastAsia="新細明體" w:hAnsi="新細明體" w:cs="新細明體"/>
                                <w:color w:val="000000"/>
                                <w:kern w:val="0"/>
                                <w:sz w:val="20"/>
                                <w:szCs w:val="20"/>
                              </w:rPr>
                            </w:pPr>
                            <w:r>
                              <w:rPr>
                                <w:rFonts w:ascii="標楷體" w:eastAsia="標楷體" w:hAnsi="標楷體" w:cs="Times New Roman" w:hint="eastAsia"/>
                                <w:sz w:val="20"/>
                              </w:rPr>
                              <w:t>單位：新臺幣千元、％</w:t>
                            </w:r>
                          </w:p>
                        </w:tc>
                      </w:tr>
                      <w:tr w:rsidR="007828EA" w14:paraId="7407A530" w14:textId="77777777" w:rsidTr="00FF495B">
                        <w:trPr>
                          <w:trHeight w:hRule="exact" w:val="737"/>
                        </w:trPr>
                        <w:tc>
                          <w:tcPr>
                            <w:tcW w:w="1531"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25A1BCA1" w14:textId="77777777" w:rsidR="007828EA" w:rsidRDefault="007828EA" w:rsidP="0020451A">
                            <w:pPr>
                              <w:widowControl/>
                              <w:spacing w:afterLines="50" w:after="12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年度</w:t>
                            </w:r>
                          </w:p>
                          <w:p w14:paraId="48CE3AF0" w14:textId="77777777" w:rsidR="007828EA" w:rsidRDefault="007828EA" w:rsidP="0020451A">
                            <w:pPr>
                              <w:widowControl/>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稅收別</w:t>
                            </w:r>
                          </w:p>
                        </w:tc>
                        <w:tc>
                          <w:tcPr>
                            <w:tcW w:w="1531" w:type="dxa"/>
                            <w:tcBorders>
                              <w:top w:val="nil"/>
                              <w:left w:val="nil"/>
                              <w:bottom w:val="single" w:sz="4" w:space="0" w:color="auto"/>
                              <w:right w:val="single" w:sz="4" w:space="0" w:color="auto"/>
                            </w:tcBorders>
                            <w:noWrap/>
                            <w:vAlign w:val="center"/>
                            <w:hideMark/>
                          </w:tcPr>
                          <w:p w14:paraId="2AB7E9D9" w14:textId="77777777" w:rsidR="007828EA" w:rsidRDefault="007828EA" w:rsidP="00FF495B">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1531" w:type="dxa"/>
                            <w:tcBorders>
                              <w:top w:val="nil"/>
                              <w:left w:val="nil"/>
                              <w:bottom w:val="single" w:sz="4" w:space="0" w:color="auto"/>
                              <w:right w:val="single" w:sz="4" w:space="0" w:color="auto"/>
                            </w:tcBorders>
                            <w:noWrap/>
                            <w:vAlign w:val="center"/>
                            <w:hideMark/>
                          </w:tcPr>
                          <w:p w14:paraId="6C92E972" w14:textId="77777777" w:rsidR="007828EA" w:rsidRDefault="007828EA" w:rsidP="00FF495B">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c>
                          <w:tcPr>
                            <w:tcW w:w="1531" w:type="dxa"/>
                            <w:tcBorders>
                              <w:top w:val="nil"/>
                              <w:left w:val="nil"/>
                              <w:bottom w:val="single" w:sz="4" w:space="0" w:color="auto"/>
                              <w:right w:val="single" w:sz="4" w:space="0" w:color="auto"/>
                            </w:tcBorders>
                            <w:noWrap/>
                            <w:vAlign w:val="center"/>
                            <w:hideMark/>
                          </w:tcPr>
                          <w:p w14:paraId="5B129C6B" w14:textId="77777777" w:rsidR="007828EA" w:rsidRDefault="007828EA" w:rsidP="00FF495B">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w:t>
                            </w:r>
                            <w:r>
                              <w:rPr>
                                <w:rFonts w:ascii="標楷體" w:hAnsi="標楷體" w:cs="新細明體" w:hint="eastAsia"/>
                                <w:color w:val="000000"/>
                                <w:kern w:val="0"/>
                                <w:sz w:val="20"/>
                              </w:rPr>
                              <w:t>4</w:t>
                            </w:r>
                          </w:p>
                        </w:tc>
                      </w:tr>
                      <w:tr w:rsidR="007828EA" w14:paraId="694BC3D5" w14:textId="77777777" w:rsidTr="00FF495B">
                        <w:trPr>
                          <w:trHeight w:val="340"/>
                        </w:trPr>
                        <w:tc>
                          <w:tcPr>
                            <w:tcW w:w="1531" w:type="dxa"/>
                            <w:tcBorders>
                              <w:top w:val="nil"/>
                              <w:left w:val="single" w:sz="4" w:space="0" w:color="auto"/>
                              <w:bottom w:val="single" w:sz="4" w:space="0" w:color="auto"/>
                              <w:right w:val="single" w:sz="4" w:space="0" w:color="auto"/>
                            </w:tcBorders>
                            <w:noWrap/>
                            <w:vAlign w:val="center"/>
                            <w:hideMark/>
                          </w:tcPr>
                          <w:p w14:paraId="645906FD" w14:textId="77777777" w:rsidR="007828EA" w:rsidRDefault="007828EA" w:rsidP="00FF495B">
                            <w:pPr>
                              <w:widowControl/>
                              <w:jc w:val="center"/>
                              <w:rPr>
                                <w:rFonts w:ascii="標楷體" w:eastAsia="標楷體" w:hAnsi="標楷體" w:cs="新細明體"/>
                                <w:b/>
                                <w:color w:val="000000"/>
                                <w:kern w:val="0"/>
                                <w:sz w:val="20"/>
                                <w:szCs w:val="20"/>
                              </w:rPr>
                            </w:pPr>
                            <w:r>
                              <w:rPr>
                                <w:rFonts w:ascii="標楷體" w:eastAsia="標楷體" w:hAnsi="標楷體" w:cs="新細明體" w:hint="eastAsia"/>
                                <w:color w:val="000000"/>
                                <w:kern w:val="0"/>
                                <w:sz w:val="20"/>
                                <w:szCs w:val="20"/>
                              </w:rPr>
                              <w:t>地方稅（A）</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66E0F1F" w14:textId="77777777" w:rsidR="007828EA" w:rsidRDefault="007828EA" w:rsidP="00FF495B">
                            <w:pPr>
                              <w:widowControl/>
                              <w:jc w:val="right"/>
                              <w:rPr>
                                <w:rFonts w:ascii="標楷體" w:eastAsia="標楷體" w:hAnsi="標楷體"/>
                                <w:color w:val="000000"/>
                                <w:sz w:val="20"/>
                                <w:szCs w:val="20"/>
                              </w:rPr>
                            </w:pPr>
                            <w:r>
                              <w:rPr>
                                <w:rFonts w:ascii="標楷體" w:eastAsia="標楷體" w:hAnsi="標楷體" w:hint="eastAsia"/>
                                <w:sz w:val="20"/>
                                <w:szCs w:val="20"/>
                              </w:rPr>
                              <w:t>2,980,970</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746F1BB" w14:textId="77777777" w:rsidR="007828EA" w:rsidRDefault="007828EA" w:rsidP="00FF495B">
                            <w:pPr>
                              <w:widowControl/>
                              <w:jc w:val="right"/>
                              <w:rPr>
                                <w:rFonts w:ascii="標楷體" w:eastAsia="標楷體" w:hAnsi="標楷體"/>
                                <w:color w:val="000000"/>
                                <w:sz w:val="20"/>
                                <w:szCs w:val="20"/>
                              </w:rPr>
                            </w:pPr>
                            <w:r>
                              <w:rPr>
                                <w:rFonts w:ascii="標楷體" w:eastAsia="標楷體" w:hAnsi="標楷體" w:hint="eastAsia"/>
                                <w:sz w:val="20"/>
                                <w:szCs w:val="20"/>
                              </w:rPr>
                              <w:t>3,058,873</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7B441C3" w14:textId="77777777" w:rsidR="007828EA" w:rsidRDefault="007828EA" w:rsidP="00FF495B">
                            <w:pPr>
                              <w:widowControl/>
                              <w:jc w:val="right"/>
                              <w:rPr>
                                <w:rFonts w:ascii="標楷體" w:eastAsia="標楷體" w:hAnsi="標楷體"/>
                                <w:color w:val="000000"/>
                                <w:sz w:val="20"/>
                                <w:szCs w:val="20"/>
                              </w:rPr>
                            </w:pPr>
                            <w:r>
                              <w:rPr>
                                <w:rFonts w:ascii="標楷體" w:eastAsia="標楷體" w:hAnsi="標楷體" w:hint="eastAsia"/>
                                <w:sz w:val="20"/>
                                <w:szCs w:val="20"/>
                              </w:rPr>
                              <w:t>3,0</w:t>
                            </w:r>
                            <w:r>
                              <w:rPr>
                                <w:rFonts w:ascii="標楷體" w:hAnsi="標楷體" w:hint="eastAsia"/>
                                <w:sz w:val="20"/>
                              </w:rPr>
                              <w:t>37</w:t>
                            </w:r>
                            <w:r>
                              <w:rPr>
                                <w:rFonts w:ascii="標楷體" w:eastAsia="標楷體" w:hAnsi="標楷體" w:hint="eastAsia"/>
                                <w:sz w:val="20"/>
                                <w:szCs w:val="20"/>
                              </w:rPr>
                              <w:t>,</w:t>
                            </w:r>
                            <w:r>
                              <w:rPr>
                                <w:rFonts w:ascii="標楷體" w:hAnsi="標楷體" w:hint="eastAsia"/>
                                <w:sz w:val="20"/>
                              </w:rPr>
                              <w:t>439</w:t>
                            </w:r>
                          </w:p>
                        </w:tc>
                      </w:tr>
                      <w:tr w:rsidR="007828EA" w14:paraId="352879CA" w14:textId="77777777" w:rsidTr="00FF495B">
                        <w:trPr>
                          <w:trHeight w:val="340"/>
                        </w:trPr>
                        <w:tc>
                          <w:tcPr>
                            <w:tcW w:w="1531" w:type="dxa"/>
                            <w:tcBorders>
                              <w:top w:val="nil"/>
                              <w:left w:val="single" w:sz="4" w:space="0" w:color="auto"/>
                              <w:bottom w:val="single" w:sz="4" w:space="0" w:color="auto"/>
                              <w:right w:val="single" w:sz="4" w:space="0" w:color="auto"/>
                            </w:tcBorders>
                            <w:noWrap/>
                            <w:vAlign w:val="center"/>
                            <w:hideMark/>
                          </w:tcPr>
                          <w:p w14:paraId="1AA4B519" w14:textId="77777777" w:rsidR="007828EA" w:rsidRDefault="007828EA" w:rsidP="00FF495B">
                            <w:pPr>
                              <w:widowControl/>
                              <w:jc w:val="center"/>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合計</w:t>
                            </w:r>
                          </w:p>
                          <w:p w14:paraId="3BC43714" w14:textId="77777777" w:rsidR="007828EA" w:rsidRDefault="007828EA" w:rsidP="00FF495B">
                            <w:pPr>
                              <w:widowControl/>
                              <w:jc w:val="center"/>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（B＝C＋D）</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181E08A" w14:textId="77777777" w:rsidR="007828EA" w:rsidRDefault="007828EA" w:rsidP="00FF495B">
                            <w:pPr>
                              <w:widowControl/>
                              <w:jc w:val="right"/>
                              <w:rPr>
                                <w:rFonts w:ascii="標楷體" w:eastAsia="標楷體" w:hAnsi="標楷體"/>
                                <w:b/>
                                <w:color w:val="000000"/>
                                <w:sz w:val="20"/>
                                <w:szCs w:val="20"/>
                              </w:rPr>
                            </w:pPr>
                            <w:r>
                              <w:rPr>
                                <w:rFonts w:ascii="標楷體" w:hAnsi="標楷體" w:hint="eastAsia"/>
                                <w:b/>
                                <w:sz w:val="20"/>
                              </w:rPr>
                              <w:t>1,328,501</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E900C04" w14:textId="77777777" w:rsidR="007828EA" w:rsidRDefault="007828EA" w:rsidP="00FF495B">
                            <w:pPr>
                              <w:widowControl/>
                              <w:jc w:val="right"/>
                              <w:rPr>
                                <w:rFonts w:ascii="標楷體" w:eastAsia="標楷體" w:hAnsi="標楷體"/>
                                <w:b/>
                                <w:color w:val="000000"/>
                                <w:sz w:val="20"/>
                                <w:szCs w:val="20"/>
                              </w:rPr>
                            </w:pPr>
                            <w:r>
                              <w:rPr>
                                <w:rFonts w:ascii="標楷體" w:hAnsi="標楷體" w:hint="eastAsia"/>
                                <w:b/>
                                <w:sz w:val="20"/>
                              </w:rPr>
                              <w:t>1,361,864</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729AEED" w14:textId="77777777" w:rsidR="007828EA" w:rsidRDefault="007828EA" w:rsidP="00FF495B">
                            <w:pPr>
                              <w:widowControl/>
                              <w:jc w:val="right"/>
                              <w:rPr>
                                <w:rFonts w:ascii="標楷體" w:eastAsia="標楷體" w:hAnsi="標楷體"/>
                                <w:b/>
                                <w:color w:val="000000"/>
                                <w:sz w:val="20"/>
                                <w:szCs w:val="20"/>
                              </w:rPr>
                            </w:pPr>
                            <w:r>
                              <w:rPr>
                                <w:rFonts w:ascii="標楷體" w:hAnsi="標楷體" w:hint="eastAsia"/>
                                <w:b/>
                                <w:sz w:val="20"/>
                              </w:rPr>
                              <w:t>1,325,422</w:t>
                            </w:r>
                          </w:p>
                        </w:tc>
                      </w:tr>
                      <w:tr w:rsidR="007828EA" w14:paraId="2A47F3D9" w14:textId="77777777" w:rsidTr="00FF495B">
                        <w:trPr>
                          <w:trHeight w:hRule="exact" w:val="397"/>
                        </w:trPr>
                        <w:tc>
                          <w:tcPr>
                            <w:tcW w:w="1531" w:type="dxa"/>
                            <w:tcBorders>
                              <w:top w:val="nil"/>
                              <w:left w:val="single" w:sz="4" w:space="0" w:color="auto"/>
                              <w:bottom w:val="single" w:sz="4" w:space="0" w:color="auto"/>
                              <w:right w:val="single" w:sz="4" w:space="0" w:color="auto"/>
                            </w:tcBorders>
                            <w:noWrap/>
                            <w:vAlign w:val="center"/>
                            <w:hideMark/>
                          </w:tcPr>
                          <w:p w14:paraId="6CD4FCFE" w14:textId="77777777" w:rsidR="007828EA" w:rsidRDefault="007828EA" w:rsidP="00FF495B">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土地稅（C）</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1FA8878" w14:textId="77777777" w:rsidR="007828EA" w:rsidRDefault="007828EA" w:rsidP="00FF495B">
                            <w:pPr>
                              <w:widowControl/>
                              <w:jc w:val="right"/>
                              <w:rPr>
                                <w:rFonts w:ascii="標楷體" w:eastAsia="標楷體" w:hAnsi="標楷體" w:cs="新細明體"/>
                                <w:color w:val="000000"/>
                                <w:kern w:val="0"/>
                                <w:sz w:val="20"/>
                                <w:szCs w:val="20"/>
                              </w:rPr>
                            </w:pPr>
                            <w:r>
                              <w:rPr>
                                <w:rFonts w:ascii="標楷體" w:hAnsi="標楷體" w:hint="eastAsia"/>
                                <w:sz w:val="20"/>
                              </w:rPr>
                              <w:t>900,257</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3524886" w14:textId="77777777" w:rsidR="007828EA" w:rsidRDefault="007828EA" w:rsidP="00FF495B">
                            <w:pPr>
                              <w:widowControl/>
                              <w:jc w:val="right"/>
                              <w:rPr>
                                <w:rFonts w:ascii="標楷體" w:eastAsia="標楷體" w:hAnsi="標楷體" w:cs="新細明體"/>
                                <w:color w:val="000000"/>
                                <w:kern w:val="0"/>
                                <w:sz w:val="20"/>
                                <w:szCs w:val="20"/>
                              </w:rPr>
                            </w:pPr>
                            <w:r>
                              <w:rPr>
                                <w:rFonts w:ascii="標楷體" w:hAnsi="標楷體" w:hint="eastAsia"/>
                                <w:sz w:val="20"/>
                              </w:rPr>
                              <w:t>925,775</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6B509DB" w14:textId="77777777" w:rsidR="007828EA" w:rsidRDefault="007828EA" w:rsidP="00FF495B">
                            <w:pPr>
                              <w:widowControl/>
                              <w:jc w:val="right"/>
                              <w:rPr>
                                <w:rFonts w:ascii="標楷體" w:eastAsia="標楷體" w:hAnsi="標楷體" w:cs="新細明體"/>
                                <w:color w:val="000000"/>
                                <w:kern w:val="0"/>
                                <w:sz w:val="20"/>
                                <w:szCs w:val="20"/>
                              </w:rPr>
                            </w:pPr>
                            <w:r>
                              <w:rPr>
                                <w:rFonts w:ascii="標楷體" w:hAnsi="標楷體" w:hint="eastAsia"/>
                                <w:sz w:val="20"/>
                              </w:rPr>
                              <w:t>848,946</w:t>
                            </w:r>
                          </w:p>
                        </w:tc>
                      </w:tr>
                      <w:tr w:rsidR="007828EA" w14:paraId="24347122" w14:textId="77777777" w:rsidTr="00FF495B">
                        <w:trPr>
                          <w:trHeight w:hRule="exact" w:val="397"/>
                        </w:trPr>
                        <w:tc>
                          <w:tcPr>
                            <w:tcW w:w="1531" w:type="dxa"/>
                            <w:tcBorders>
                              <w:top w:val="nil"/>
                              <w:left w:val="single" w:sz="4" w:space="0" w:color="auto"/>
                              <w:bottom w:val="single" w:sz="4" w:space="0" w:color="auto"/>
                              <w:right w:val="single" w:sz="4" w:space="0" w:color="auto"/>
                            </w:tcBorders>
                            <w:noWrap/>
                            <w:vAlign w:val="center"/>
                            <w:hideMark/>
                          </w:tcPr>
                          <w:p w14:paraId="256284C8" w14:textId="77777777" w:rsidR="007828EA" w:rsidRDefault="007828EA" w:rsidP="00FF495B">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房屋稅（D）</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F8CA1EE" w14:textId="77777777" w:rsidR="007828EA" w:rsidRDefault="007828EA" w:rsidP="00FF495B">
                            <w:pPr>
                              <w:widowControl/>
                              <w:jc w:val="right"/>
                              <w:rPr>
                                <w:rFonts w:ascii="標楷體" w:eastAsia="標楷體" w:hAnsi="標楷體"/>
                                <w:color w:val="000000"/>
                                <w:sz w:val="20"/>
                                <w:szCs w:val="20"/>
                              </w:rPr>
                            </w:pPr>
                            <w:r>
                              <w:rPr>
                                <w:rFonts w:ascii="標楷體" w:eastAsia="標楷體" w:hAnsi="標楷體" w:hint="eastAsia"/>
                                <w:sz w:val="20"/>
                                <w:szCs w:val="20"/>
                              </w:rPr>
                              <w:t>428,244</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12D06EB" w14:textId="77777777" w:rsidR="007828EA" w:rsidRDefault="007828EA" w:rsidP="00FF495B">
                            <w:pPr>
                              <w:widowControl/>
                              <w:jc w:val="right"/>
                              <w:rPr>
                                <w:rFonts w:ascii="標楷體" w:eastAsia="標楷體" w:hAnsi="標楷體"/>
                                <w:color w:val="000000"/>
                                <w:sz w:val="20"/>
                                <w:szCs w:val="20"/>
                              </w:rPr>
                            </w:pPr>
                            <w:r>
                              <w:rPr>
                                <w:rFonts w:ascii="標楷體" w:eastAsia="標楷體" w:hAnsi="標楷體" w:hint="eastAsia"/>
                                <w:sz w:val="20"/>
                                <w:szCs w:val="20"/>
                              </w:rPr>
                              <w:t>436,089</w:t>
                            </w:r>
                          </w:p>
                        </w:tc>
                        <w:tc>
                          <w:tcPr>
                            <w:tcW w:w="15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76F4EF3" w14:textId="77777777" w:rsidR="007828EA" w:rsidRDefault="007828EA" w:rsidP="00FF495B">
                            <w:pPr>
                              <w:widowControl/>
                              <w:jc w:val="right"/>
                              <w:rPr>
                                <w:rFonts w:ascii="標楷體" w:eastAsia="標楷體" w:hAnsi="標楷體"/>
                                <w:color w:val="000000"/>
                                <w:sz w:val="20"/>
                                <w:szCs w:val="20"/>
                              </w:rPr>
                            </w:pPr>
                            <w:r>
                              <w:rPr>
                                <w:rFonts w:ascii="標楷體" w:hAnsi="標楷體" w:hint="eastAsia"/>
                                <w:sz w:val="20"/>
                              </w:rPr>
                              <w:t>476,476</w:t>
                            </w:r>
                          </w:p>
                        </w:tc>
                      </w:tr>
                      <w:tr w:rsidR="007828EA" w14:paraId="6E6DE0AF" w14:textId="77777777" w:rsidTr="00FF495B">
                        <w:trPr>
                          <w:trHeight w:hRule="exact" w:val="567"/>
                        </w:trPr>
                        <w:tc>
                          <w:tcPr>
                            <w:tcW w:w="1531" w:type="dxa"/>
                            <w:tcBorders>
                              <w:top w:val="nil"/>
                              <w:left w:val="single" w:sz="4" w:space="0" w:color="auto"/>
                              <w:bottom w:val="single" w:sz="4" w:space="0" w:color="auto"/>
                              <w:right w:val="single" w:sz="4" w:space="0" w:color="auto"/>
                            </w:tcBorders>
                            <w:noWrap/>
                            <w:vAlign w:val="center"/>
                            <w:hideMark/>
                          </w:tcPr>
                          <w:p w14:paraId="0AE4E951" w14:textId="77777777" w:rsidR="007828EA" w:rsidRDefault="007828EA" w:rsidP="00FF495B">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p w14:paraId="0AD7723D" w14:textId="77777777" w:rsidR="007828EA" w:rsidRDefault="007828EA" w:rsidP="00FF495B">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（B/A×100）</w:t>
                            </w:r>
                          </w:p>
                        </w:tc>
                        <w:tc>
                          <w:tcPr>
                            <w:tcW w:w="153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6464F47" w14:textId="77777777" w:rsidR="007828EA" w:rsidRDefault="007828EA" w:rsidP="00FF495B">
                            <w:pPr>
                              <w:widowControl/>
                              <w:jc w:val="right"/>
                              <w:rPr>
                                <w:rFonts w:ascii="標楷體" w:eastAsia="標楷體" w:hAnsi="標楷體" w:cs="新細明體"/>
                                <w:color w:val="000000"/>
                                <w:kern w:val="0"/>
                                <w:sz w:val="20"/>
                                <w:szCs w:val="20"/>
                              </w:rPr>
                            </w:pPr>
                            <w:r>
                              <w:rPr>
                                <w:rFonts w:ascii="標楷體" w:hAnsi="標楷體" w:hint="eastAsia"/>
                                <w:sz w:val="20"/>
                              </w:rPr>
                              <w:t>44.57</w:t>
                            </w:r>
                          </w:p>
                        </w:tc>
                        <w:tc>
                          <w:tcPr>
                            <w:tcW w:w="153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25C0459" w14:textId="77777777" w:rsidR="007828EA" w:rsidRDefault="007828EA" w:rsidP="00FF495B">
                            <w:pPr>
                              <w:widowControl/>
                              <w:jc w:val="right"/>
                              <w:rPr>
                                <w:rFonts w:ascii="標楷體" w:eastAsia="標楷體" w:hAnsi="標楷體" w:cs="新細明體"/>
                                <w:color w:val="000000"/>
                                <w:kern w:val="0"/>
                                <w:sz w:val="20"/>
                                <w:szCs w:val="20"/>
                              </w:rPr>
                            </w:pPr>
                            <w:r>
                              <w:rPr>
                                <w:rFonts w:ascii="標楷體" w:hAnsi="標楷體" w:hint="eastAsia"/>
                                <w:sz w:val="20"/>
                              </w:rPr>
                              <w:t>44.52</w:t>
                            </w:r>
                          </w:p>
                        </w:tc>
                        <w:tc>
                          <w:tcPr>
                            <w:tcW w:w="153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F1FB4F5" w14:textId="77777777" w:rsidR="007828EA" w:rsidRDefault="007828EA" w:rsidP="00FF495B">
                            <w:pPr>
                              <w:widowControl/>
                              <w:jc w:val="right"/>
                              <w:rPr>
                                <w:rFonts w:ascii="標楷體" w:eastAsia="標楷體" w:hAnsi="標楷體" w:cs="新細明體"/>
                                <w:color w:val="000000"/>
                                <w:kern w:val="0"/>
                                <w:sz w:val="20"/>
                                <w:szCs w:val="20"/>
                              </w:rPr>
                            </w:pPr>
                            <w:r>
                              <w:rPr>
                                <w:rFonts w:ascii="標楷體" w:hAnsi="標楷體" w:hint="eastAsia"/>
                                <w:sz w:val="20"/>
                              </w:rPr>
                              <w:t>43.64</w:t>
                            </w:r>
                          </w:p>
                        </w:tc>
                      </w:tr>
                      <w:tr w:rsidR="007828EA" w14:paraId="5C765D25" w14:textId="77777777" w:rsidTr="00FF495B">
                        <w:trPr>
                          <w:trHeight w:val="330"/>
                        </w:trPr>
                        <w:tc>
                          <w:tcPr>
                            <w:tcW w:w="6124" w:type="dxa"/>
                            <w:gridSpan w:val="4"/>
                            <w:tcBorders>
                              <w:top w:val="single" w:sz="4" w:space="0" w:color="auto"/>
                              <w:left w:val="nil"/>
                              <w:bottom w:val="nil"/>
                              <w:right w:val="nil"/>
                            </w:tcBorders>
                            <w:noWrap/>
                            <w:vAlign w:val="center"/>
                            <w:hideMark/>
                          </w:tcPr>
                          <w:p w14:paraId="085196EF" w14:textId="4D1115D9" w:rsidR="007828EA" w:rsidRPr="00FF495B" w:rsidRDefault="007828EA" w:rsidP="00FF495B">
                            <w:pPr>
                              <w:overflowPunct w:val="0"/>
                              <w:ind w:left="540" w:hangingChars="300" w:hanging="540"/>
                              <w:rPr>
                                <w:rFonts w:ascii="標楷體" w:eastAsia="標楷體" w:hAnsi="標楷體" w:cs="Times New Roman"/>
                                <w:sz w:val="18"/>
                                <w:szCs w:val="18"/>
                              </w:rPr>
                            </w:pPr>
                            <w:r w:rsidRPr="00FF495B">
                              <w:rPr>
                                <w:rFonts w:ascii="標楷體" w:eastAsia="標楷體" w:hAnsi="標楷體" w:cs="Times New Roman" w:hint="eastAsia"/>
                                <w:sz w:val="18"/>
                                <w:szCs w:val="18"/>
                              </w:rPr>
                              <w:t xml:space="preserve">註：1.土地稅及房屋稅之合計數占當年度地方稅比率者以底色標註。 </w:t>
                            </w:r>
                          </w:p>
                          <w:p w14:paraId="3D17FDF4" w14:textId="5B5B61FF" w:rsidR="007828EA" w:rsidRDefault="007828EA" w:rsidP="00FF495B">
                            <w:pPr>
                              <w:overflowPunct w:val="0"/>
                              <w:ind w:left="540" w:hangingChars="300" w:hanging="540"/>
                              <w:rPr>
                                <w:rFonts w:ascii="標楷體" w:eastAsia="標楷體" w:hAnsi="標楷體" w:cs="Times New Roman"/>
                                <w:sz w:val="18"/>
                                <w:szCs w:val="18"/>
                              </w:rPr>
                            </w:pPr>
                            <w:r w:rsidRPr="00FF495B">
                              <w:rPr>
                                <w:rFonts w:ascii="標楷體" w:eastAsia="標楷體" w:hAnsi="標楷體" w:cs="Times New Roman" w:hint="eastAsia"/>
                                <w:color w:val="FFFFFF" w:themeColor="background1"/>
                                <w:sz w:val="18"/>
                                <w:szCs w:val="18"/>
                              </w:rPr>
                              <w:t>註：</w:t>
                            </w:r>
                            <w:r w:rsidRPr="00FF495B">
                              <w:rPr>
                                <w:rFonts w:ascii="標楷體" w:eastAsia="標楷體" w:hAnsi="標楷體" w:cs="Times New Roman" w:hint="eastAsia"/>
                                <w:sz w:val="18"/>
                                <w:szCs w:val="18"/>
                              </w:rPr>
                              <w:t>2.資料來源：整理自112至113年度審核報告；114年度嘉義縣總決算。</w:t>
                            </w:r>
                          </w:p>
                        </w:tc>
                      </w:tr>
                    </w:tbl>
                    <w:p w14:paraId="43E036AC" w14:textId="77777777" w:rsidR="007828EA" w:rsidRDefault="007828EA" w:rsidP="00675FB4">
                      <w:pPr>
                        <w:spacing w:line="60" w:lineRule="exact"/>
                      </w:pPr>
                    </w:p>
                  </w:txbxContent>
                </v:textbox>
                <w10:wrap type="tight"/>
              </v:shape>
            </w:pict>
          </mc:Fallback>
        </mc:AlternateContent>
      </w:r>
      <w:r w:rsidRPr="003C446B">
        <w:rPr>
          <w:rFonts w:ascii="標楷體" w:eastAsia="標楷體" w:hAnsi="標楷體" w:hint="eastAsia"/>
          <w:color w:val="000000" w:themeColor="text1"/>
          <w:szCs w:val="24"/>
        </w:rPr>
        <w:t>依</w:t>
      </w:r>
      <w:r w:rsidRPr="003C446B">
        <w:rPr>
          <w:rFonts w:ascii="標楷體" w:eastAsia="標楷體" w:hAnsi="標楷體" w:hint="eastAsia"/>
          <w:noProof/>
          <w:color w:val="000000" w:themeColor="text1"/>
          <w:szCs w:val="24"/>
        </w:rPr>
        <w:t>臺灣永續發展目標之具體目標10.4揭示，透過推動社會保障措施，照顧經濟弱勢及提升租稅公平，持續改善所得分配。財政稅務局積極辦理各項賦稅捐費徵課業務，近3年度（112至114年度）地價稅及房屋稅收入決算審定數之合計數介於13億2,542萬餘元至13億6,186萬餘元間，占該局稽徵之地方稅收入決算審定數比率為43.64％至44.57％間（表1），係嘉義縣重要稅收來源。中央辦理114年度稅捐稽徵機關稽徵業務考核「稅捐稽徵作業績效類」該局獲評定等級為優等，評比成績為丙組各縣市之第1名。經查該局房屋稅及地價稅課徵業務辦理情形，核有：1.部分土地供未登記工廠或特定工廠使用，惟其地價稅仍按田賦稅率課（免）徵及房屋稅資料僅有住家面積或查無房屋稅資料，核課情形與實際使用情形不符；2.部分土地非供農業使用情事且有查報違規裁罰紀錄，惟各該宗土地全部仍免徵地價稅；3.部分土地有新建水泥</w:t>
      </w:r>
      <w:r w:rsidRPr="003C446B">
        <w:rPr>
          <w:rFonts w:ascii="Cabin" w:eastAsia="標楷體" w:hAnsi="Cabin"/>
          <w:noProof/>
          <w:color w:val="000000" w:themeColor="text1"/>
          <w:szCs w:val="24"/>
        </w:rPr>
        <w:t>、</w:t>
      </w:r>
      <w:r w:rsidRPr="003C446B">
        <w:rPr>
          <w:rFonts w:ascii="標楷體" w:eastAsia="標楷體" w:hAnsi="標楷體" w:hint="eastAsia"/>
          <w:noProof/>
          <w:color w:val="000000" w:themeColor="text1"/>
          <w:szCs w:val="24"/>
        </w:rPr>
        <w:t>鋼骨或鐵皮屋等增</w:t>
      </w:r>
      <w:r w:rsidRPr="003C446B">
        <w:rPr>
          <w:rFonts w:ascii="標楷體" w:eastAsia="標楷體" w:hAnsi="標楷體" w:hint="eastAsia"/>
          <w:noProof/>
          <w:color w:val="000000" w:themeColor="text1"/>
          <w:szCs w:val="24"/>
        </w:rPr>
        <w:lastRenderedPageBreak/>
        <w:t>設建物，惟該筆土地標示查無房屋稅設籍資料等情事，經函請檢討改善。據復：1.2.3.已釐正</w:t>
      </w:r>
    </w:p>
    <w:p w14:paraId="0030AB8B" w14:textId="55872416" w:rsidR="00675FB4" w:rsidRPr="003C446B" w:rsidRDefault="00675FB4" w:rsidP="00DB032B">
      <w:pPr>
        <w:overflowPunct w:val="0"/>
        <w:snapToGrid w:val="0"/>
        <w:spacing w:line="498" w:lineRule="exact"/>
        <w:jc w:val="both"/>
        <w:rPr>
          <w:rFonts w:ascii="標楷體" w:eastAsia="標楷體" w:hAnsi="標楷體"/>
          <w:noProof/>
          <w:color w:val="000000" w:themeColor="text1"/>
          <w:szCs w:val="24"/>
        </w:rPr>
      </w:pPr>
      <w:r w:rsidRPr="003C446B">
        <w:rPr>
          <w:rFonts w:ascii="標楷體" w:eastAsia="標楷體" w:hAnsi="標楷體" w:hint="eastAsia"/>
          <w:noProof/>
          <w:color w:val="000000" w:themeColor="text1"/>
          <w:szCs w:val="24"/>
        </w:rPr>
        <w:t>稅籍資料，截至115年6月20日止，補徵房屋稅及地價稅共177筆，金額共計393萬餘元，另訂定年度房屋稅專案清查作業計畫，並積極與相關主管機關協商依法按時提供相關課稅資料，以防止漏通報情事發生。</w:t>
      </w:r>
    </w:p>
    <w:p w14:paraId="6631B090" w14:textId="77777777" w:rsidR="00675FB4" w:rsidRPr="003C446B" w:rsidRDefault="00675FB4" w:rsidP="00DB032B">
      <w:pPr>
        <w:overflowPunct w:val="0"/>
        <w:snapToGrid w:val="0"/>
        <w:spacing w:line="498" w:lineRule="exact"/>
        <w:ind w:firstLineChars="202" w:firstLine="566"/>
        <w:jc w:val="both"/>
        <w:rPr>
          <w:rFonts w:ascii="標楷體" w:eastAsia="標楷體" w:hAnsi="標楷體"/>
          <w:b/>
          <w:bCs/>
          <w:color w:val="000000" w:themeColor="text1"/>
          <w:sz w:val="28"/>
          <w:szCs w:val="28"/>
        </w:rPr>
      </w:pPr>
      <w:r w:rsidRPr="003C446B">
        <w:rPr>
          <w:rFonts w:ascii="標楷體" w:eastAsia="標楷體" w:hAnsi="標楷體" w:hint="eastAsia"/>
          <w:b/>
          <w:bCs/>
          <w:color w:val="000000" w:themeColor="text1"/>
          <w:sz w:val="28"/>
          <w:szCs w:val="28"/>
        </w:rPr>
        <w:t>（二）訂定年度菸酒稽查及取締小組工作執行計畫，惟間有菸酒業者未列入抽驗、扣押（留）菸酒延遲入庫管理、複檢追蹤機制未臻周延、菸酒獎勵金內控與監督機制未臻完備等情事，亟待檢討改進，以維護合法業者及消費者權益。</w:t>
      </w:r>
    </w:p>
    <w:p w14:paraId="1B4F5F94" w14:textId="6C3581DF" w:rsidR="00675FB4" w:rsidRPr="003C446B" w:rsidRDefault="00F72E12" w:rsidP="00DB032B">
      <w:pPr>
        <w:overflowPunct w:val="0"/>
        <w:snapToGrid w:val="0"/>
        <w:spacing w:line="498" w:lineRule="exact"/>
        <w:ind w:firstLineChars="200" w:firstLine="480"/>
        <w:jc w:val="both"/>
        <w:rPr>
          <w:rFonts w:ascii="標楷體" w:eastAsia="標楷體" w:hAnsi="標楷體"/>
          <w:noProof/>
          <w:color w:val="000000" w:themeColor="text1"/>
          <w:szCs w:val="24"/>
        </w:rPr>
      </w:pPr>
      <w:r w:rsidRPr="003C446B">
        <w:rPr>
          <w:rFonts w:ascii="標楷體" w:eastAsia="標楷體" w:hAnsi="標楷體"/>
          <w:noProof/>
          <w:color w:val="000000" w:themeColor="text1"/>
          <w:szCs w:val="24"/>
        </w:rPr>
        <mc:AlternateContent>
          <mc:Choice Requires="wps">
            <w:drawing>
              <wp:anchor distT="0" distB="0" distL="114300" distR="114300" simplePos="0" relativeHeight="251633152" behindDoc="1" locked="0" layoutInCell="1" allowOverlap="1" wp14:anchorId="4649D87D" wp14:editId="2F49BC2B">
                <wp:simplePos x="0" y="0"/>
                <wp:positionH relativeFrom="column">
                  <wp:posOffset>2863850</wp:posOffset>
                </wp:positionH>
                <wp:positionV relativeFrom="paragraph">
                  <wp:posOffset>1958975</wp:posOffset>
                </wp:positionV>
                <wp:extent cx="3638550" cy="2772410"/>
                <wp:effectExtent l="0" t="0" r="0" b="8890"/>
                <wp:wrapTight wrapText="bothSides">
                  <wp:wrapPolygon edited="0">
                    <wp:start x="0" y="0"/>
                    <wp:lineTo x="0" y="21521"/>
                    <wp:lineTo x="21487" y="21521"/>
                    <wp:lineTo x="21487" y="0"/>
                    <wp:lineTo x="0" y="0"/>
                  </wp:wrapPolygon>
                </wp:wrapTight>
                <wp:docPr id="74240858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8550" cy="2772410"/>
                        </a:xfrm>
                        <a:prstGeom prst="rect">
                          <a:avLst/>
                        </a:prstGeom>
                        <a:solidFill>
                          <a:srgbClr val="FFFFFF"/>
                        </a:solidFill>
                        <a:ln w="9525">
                          <a:noFill/>
                          <a:miter lim="800000"/>
                          <a:headEnd/>
                          <a:tailEnd/>
                        </a:ln>
                      </wps:spPr>
                      <wps:txbx>
                        <w:txbxContent>
                          <w:tbl>
                            <w:tblPr>
                              <w:tblW w:w="5273" w:type="dxa"/>
                              <w:tblLayout w:type="fixed"/>
                              <w:tblCellMar>
                                <w:left w:w="28" w:type="dxa"/>
                                <w:right w:w="28" w:type="dxa"/>
                              </w:tblCellMar>
                              <w:tblLook w:val="04A0" w:firstRow="1" w:lastRow="0" w:firstColumn="1" w:lastColumn="0" w:noHBand="0" w:noVBand="1"/>
                            </w:tblPr>
                            <w:tblGrid>
                              <w:gridCol w:w="1318"/>
                              <w:gridCol w:w="1318"/>
                              <w:gridCol w:w="1318"/>
                              <w:gridCol w:w="1319"/>
                            </w:tblGrid>
                            <w:tr w:rsidR="007828EA" w:rsidRPr="00256846" w14:paraId="505748CE" w14:textId="77777777" w:rsidTr="0020451A">
                              <w:trPr>
                                <w:trHeight w:val="624"/>
                              </w:trPr>
                              <w:tc>
                                <w:tcPr>
                                  <w:tcW w:w="5273" w:type="dxa"/>
                                  <w:gridSpan w:val="4"/>
                                  <w:tcBorders>
                                    <w:bottom w:val="single" w:sz="4" w:space="0" w:color="auto"/>
                                  </w:tcBorders>
                                  <w:shd w:val="clear" w:color="auto" w:fill="auto"/>
                                  <w:noWrap/>
                                  <w:vAlign w:val="bottom"/>
                                  <w:hideMark/>
                                </w:tcPr>
                                <w:p w14:paraId="518A5F29" w14:textId="77777777" w:rsidR="007828EA" w:rsidRPr="00B66ADD" w:rsidRDefault="007828EA" w:rsidP="00A55284">
                                  <w:pPr>
                                    <w:overflowPunct w:val="0"/>
                                    <w:spacing w:afterLines="50" w:after="120" w:line="240" w:lineRule="exact"/>
                                    <w:jc w:val="center"/>
                                    <w:rPr>
                                      <w:rFonts w:ascii="標楷體" w:eastAsia="標楷體" w:hAnsi="標楷體" w:cs="Times New Roman"/>
                                      <w:b/>
                                      <w:bCs/>
                                      <w:spacing w:val="-6"/>
                                      <w:szCs w:val="28"/>
                                    </w:rPr>
                                  </w:pPr>
                                  <w:r w:rsidRPr="00B66ADD">
                                    <w:rPr>
                                      <w:rFonts w:ascii="標楷體" w:eastAsia="標楷體" w:hAnsi="標楷體" w:cs="Times New Roman" w:hint="eastAsia"/>
                                      <w:b/>
                                      <w:bCs/>
                                      <w:spacing w:val="-6"/>
                                      <w:szCs w:val="28"/>
                                    </w:rPr>
                                    <w:t>表</w:t>
                                  </w:r>
                                  <w:r>
                                    <w:rPr>
                                      <w:rFonts w:ascii="標楷體" w:eastAsia="標楷體" w:hAnsi="標楷體" w:cs="Times New Roman" w:hint="eastAsia"/>
                                      <w:b/>
                                      <w:bCs/>
                                      <w:spacing w:val="-6"/>
                                      <w:szCs w:val="28"/>
                                    </w:rPr>
                                    <w:t>2</w:t>
                                  </w:r>
                                  <w:r w:rsidRPr="00B66ADD">
                                    <w:rPr>
                                      <w:rFonts w:ascii="標楷體" w:eastAsia="標楷體" w:hAnsi="標楷體" w:cs="Times New Roman" w:hint="eastAsia"/>
                                      <w:b/>
                                      <w:bCs/>
                                      <w:spacing w:val="-6"/>
                                      <w:szCs w:val="28"/>
                                    </w:rPr>
                                    <w:t xml:space="preserve"> </w:t>
                                  </w:r>
                                  <w:r>
                                    <w:rPr>
                                      <w:rFonts w:ascii="標楷體" w:eastAsia="標楷體" w:hAnsi="標楷體" w:cs="Times New Roman" w:hint="eastAsia"/>
                                      <w:b/>
                                      <w:bCs/>
                                      <w:spacing w:val="-6"/>
                                      <w:szCs w:val="28"/>
                                    </w:rPr>
                                    <w:t xml:space="preserve"> </w:t>
                                  </w:r>
                                  <w:r w:rsidRPr="00B66ADD">
                                    <w:rPr>
                                      <w:rFonts w:ascii="標楷體" w:eastAsia="標楷體" w:hAnsi="標楷體" w:cs="Times New Roman" w:hint="eastAsia"/>
                                      <w:b/>
                                      <w:bCs/>
                                      <w:spacing w:val="-6"/>
                                      <w:szCs w:val="28"/>
                                    </w:rPr>
                                    <w:t>嘉義縣</w:t>
                                  </w:r>
                                  <w:r>
                                    <w:rPr>
                                      <w:rFonts w:ascii="標楷體" w:eastAsia="標楷體" w:hAnsi="標楷體" w:cs="Times New Roman" w:hint="eastAsia"/>
                                      <w:b/>
                                      <w:bCs/>
                                      <w:spacing w:val="-6"/>
                                      <w:szCs w:val="28"/>
                                    </w:rPr>
                                    <w:t>菸酒查緝業務執行情形</w:t>
                                  </w:r>
                                </w:p>
                                <w:p w14:paraId="447179B7" w14:textId="77777777" w:rsidR="007828EA" w:rsidRPr="00256846" w:rsidRDefault="007828EA" w:rsidP="00A55284">
                                  <w:pPr>
                                    <w:widowControl/>
                                    <w:spacing w:line="240" w:lineRule="exact"/>
                                    <w:jc w:val="right"/>
                                    <w:rPr>
                                      <w:rFonts w:ascii="新細明體" w:eastAsia="新細明體" w:hAnsi="新細明體" w:cs="新細明體"/>
                                      <w:color w:val="000000"/>
                                      <w:kern w:val="0"/>
                                      <w:sz w:val="20"/>
                                      <w:szCs w:val="20"/>
                                    </w:rPr>
                                  </w:pPr>
                                  <w:r w:rsidRPr="00F74097">
                                    <w:rPr>
                                      <w:rFonts w:ascii="標楷體" w:eastAsia="標楷體" w:hAnsi="標楷體" w:cs="Times New Roman" w:hint="eastAsia"/>
                                      <w:sz w:val="20"/>
                                    </w:rPr>
                                    <w:t>單位：</w:t>
                                  </w:r>
                                  <w:r>
                                    <w:rPr>
                                      <w:rFonts w:ascii="標楷體" w:eastAsia="標楷體" w:hAnsi="標楷體" w:cs="Times New Roman" w:hint="eastAsia"/>
                                      <w:sz w:val="20"/>
                                    </w:rPr>
                                    <w:t>家</w:t>
                                  </w:r>
                                  <w:r>
                                    <w:rPr>
                                      <w:rFonts w:ascii="Cabin" w:eastAsia="標楷體" w:hAnsi="Cabin" w:cs="Times New Roman"/>
                                      <w:sz w:val="20"/>
                                    </w:rPr>
                                    <w:t>、</w:t>
                                  </w:r>
                                  <w:r>
                                    <w:rPr>
                                      <w:rFonts w:ascii="標楷體" w:eastAsia="標楷體" w:hAnsi="標楷體" w:cs="Times New Roman" w:hint="eastAsia"/>
                                      <w:sz w:val="20"/>
                                    </w:rPr>
                                    <w:t>家次、％</w:t>
                                  </w:r>
                                </w:p>
                              </w:tc>
                            </w:tr>
                            <w:tr w:rsidR="007828EA" w:rsidRPr="00256846" w14:paraId="18BB8F0F" w14:textId="77777777" w:rsidTr="00DB032B">
                              <w:trPr>
                                <w:trHeight w:val="612"/>
                              </w:trPr>
                              <w:tc>
                                <w:tcPr>
                                  <w:tcW w:w="1318"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3F90F32F" w14:textId="77777777" w:rsidR="007828EA" w:rsidRDefault="007828EA" w:rsidP="00FB3C27">
                                  <w:pPr>
                                    <w:widowControl/>
                                    <w:jc w:val="right"/>
                                    <w:rPr>
                                      <w:rFonts w:ascii="標楷體" w:eastAsia="標楷體" w:hAnsi="標楷體" w:cs="新細明體"/>
                                      <w:color w:val="000000"/>
                                      <w:kern w:val="0"/>
                                      <w:sz w:val="20"/>
                                      <w:szCs w:val="20"/>
                                    </w:rPr>
                                  </w:pPr>
                                  <w:r w:rsidRPr="0020451A">
                                    <w:rPr>
                                      <w:rFonts w:ascii="標楷體" w:eastAsia="標楷體" w:hAnsi="標楷體" w:cs="新細明體" w:hint="eastAsia"/>
                                      <w:color w:val="000000"/>
                                      <w:kern w:val="0"/>
                                      <w:sz w:val="20"/>
                                      <w:szCs w:val="20"/>
                                    </w:rPr>
                                    <w:t xml:space="preserve">　  年度</w:t>
                                  </w:r>
                                </w:p>
                                <w:p w14:paraId="7E005FE8" w14:textId="77777777" w:rsidR="007828EA" w:rsidRDefault="007828EA" w:rsidP="0020451A">
                                  <w:pPr>
                                    <w:widowControl/>
                                    <w:jc w:val="center"/>
                                    <w:rPr>
                                      <w:rFonts w:ascii="標楷體" w:eastAsia="標楷體" w:hAnsi="標楷體" w:cs="新細明體"/>
                                      <w:color w:val="000000"/>
                                      <w:kern w:val="0"/>
                                      <w:sz w:val="20"/>
                                      <w:szCs w:val="20"/>
                                    </w:rPr>
                                  </w:pPr>
                                </w:p>
                                <w:p w14:paraId="36CE1E94" w14:textId="77777777" w:rsidR="007828EA" w:rsidRPr="0020451A" w:rsidRDefault="007828EA" w:rsidP="0020451A">
                                  <w:pPr>
                                    <w:widowControl/>
                                    <w:rPr>
                                      <w:rFonts w:ascii="標楷體" w:eastAsia="標楷體" w:hAnsi="標楷體" w:cs="新細明體"/>
                                      <w:color w:val="000000"/>
                                      <w:kern w:val="0"/>
                                      <w:sz w:val="20"/>
                                      <w:szCs w:val="20"/>
                                    </w:rPr>
                                  </w:pPr>
                                  <w:r w:rsidRPr="0020451A">
                                    <w:rPr>
                                      <w:rFonts w:ascii="標楷體" w:eastAsia="標楷體" w:hAnsi="標楷體" w:cs="新細明體" w:hint="eastAsia"/>
                                      <w:color w:val="000000"/>
                                      <w:kern w:val="0"/>
                                      <w:sz w:val="20"/>
                                      <w:szCs w:val="20"/>
                                    </w:rPr>
                                    <w:t>抽驗情形</w:t>
                                  </w:r>
                                </w:p>
                              </w:tc>
                              <w:tc>
                                <w:tcPr>
                                  <w:tcW w:w="1318" w:type="dxa"/>
                                  <w:tcBorders>
                                    <w:top w:val="nil"/>
                                    <w:left w:val="nil"/>
                                    <w:bottom w:val="single" w:sz="4" w:space="0" w:color="auto"/>
                                    <w:right w:val="single" w:sz="4" w:space="0" w:color="auto"/>
                                  </w:tcBorders>
                                  <w:shd w:val="clear" w:color="auto" w:fill="auto"/>
                                  <w:noWrap/>
                                  <w:vAlign w:val="center"/>
                                  <w:hideMark/>
                                </w:tcPr>
                                <w:p w14:paraId="1C77D8B4" w14:textId="77777777" w:rsidR="007828EA" w:rsidRPr="0020451A" w:rsidRDefault="007828EA" w:rsidP="00675FB4">
                                  <w:pPr>
                                    <w:widowControl/>
                                    <w:jc w:val="center"/>
                                    <w:rPr>
                                      <w:rFonts w:ascii="標楷體" w:eastAsia="標楷體" w:hAnsi="標楷體" w:cs="新細明體"/>
                                      <w:color w:val="000000"/>
                                      <w:kern w:val="0"/>
                                      <w:sz w:val="20"/>
                                      <w:szCs w:val="20"/>
                                    </w:rPr>
                                  </w:pPr>
                                  <w:r w:rsidRPr="0020451A">
                                    <w:rPr>
                                      <w:rFonts w:ascii="標楷體" w:eastAsia="標楷體" w:hAnsi="標楷體" w:cs="新細明體" w:hint="eastAsia"/>
                                      <w:color w:val="000000"/>
                                      <w:kern w:val="0"/>
                                      <w:sz w:val="20"/>
                                      <w:szCs w:val="20"/>
                                    </w:rPr>
                                    <w:t>112</w:t>
                                  </w:r>
                                  <w:r w:rsidRPr="0020451A">
                                    <w:rPr>
                                      <w:rFonts w:ascii="標楷體" w:eastAsia="標楷體" w:hAnsi="標楷體" w:cs="新細明體"/>
                                      <w:color w:val="000000"/>
                                      <w:kern w:val="0"/>
                                      <w:sz w:val="20"/>
                                      <w:szCs w:val="20"/>
                                    </w:rPr>
                                    <w:t xml:space="preserve"> </w:t>
                                  </w:r>
                                </w:p>
                              </w:tc>
                              <w:tc>
                                <w:tcPr>
                                  <w:tcW w:w="1318" w:type="dxa"/>
                                  <w:tcBorders>
                                    <w:top w:val="nil"/>
                                    <w:left w:val="nil"/>
                                    <w:bottom w:val="single" w:sz="4" w:space="0" w:color="auto"/>
                                    <w:right w:val="single" w:sz="4" w:space="0" w:color="auto"/>
                                  </w:tcBorders>
                                  <w:shd w:val="clear" w:color="auto" w:fill="auto"/>
                                  <w:noWrap/>
                                  <w:vAlign w:val="center"/>
                                  <w:hideMark/>
                                </w:tcPr>
                                <w:p w14:paraId="3CC12910" w14:textId="77777777" w:rsidR="007828EA" w:rsidRPr="0020451A" w:rsidRDefault="007828EA" w:rsidP="00675FB4">
                                  <w:pPr>
                                    <w:widowControl/>
                                    <w:jc w:val="center"/>
                                    <w:rPr>
                                      <w:rFonts w:ascii="標楷體" w:eastAsia="標楷體" w:hAnsi="標楷體" w:cs="新細明體"/>
                                      <w:color w:val="000000"/>
                                      <w:kern w:val="0"/>
                                      <w:sz w:val="20"/>
                                      <w:szCs w:val="20"/>
                                    </w:rPr>
                                  </w:pPr>
                                  <w:r w:rsidRPr="0020451A">
                                    <w:rPr>
                                      <w:rFonts w:ascii="標楷體" w:eastAsia="標楷體" w:hAnsi="標楷體" w:cs="新細明體" w:hint="eastAsia"/>
                                      <w:color w:val="000000"/>
                                      <w:kern w:val="0"/>
                                      <w:sz w:val="20"/>
                                      <w:szCs w:val="20"/>
                                    </w:rPr>
                                    <w:t>113</w:t>
                                  </w:r>
                                  <w:r w:rsidRPr="0020451A">
                                    <w:rPr>
                                      <w:rFonts w:ascii="標楷體" w:eastAsia="標楷體" w:hAnsi="標楷體" w:cs="新細明體"/>
                                      <w:color w:val="000000"/>
                                      <w:kern w:val="0"/>
                                      <w:sz w:val="20"/>
                                      <w:szCs w:val="20"/>
                                    </w:rPr>
                                    <w:t xml:space="preserve"> </w:t>
                                  </w:r>
                                </w:p>
                              </w:tc>
                              <w:tc>
                                <w:tcPr>
                                  <w:tcW w:w="1319" w:type="dxa"/>
                                  <w:tcBorders>
                                    <w:top w:val="nil"/>
                                    <w:left w:val="nil"/>
                                    <w:bottom w:val="single" w:sz="4" w:space="0" w:color="auto"/>
                                    <w:right w:val="single" w:sz="4" w:space="0" w:color="auto"/>
                                  </w:tcBorders>
                                  <w:shd w:val="clear" w:color="auto" w:fill="auto"/>
                                  <w:noWrap/>
                                  <w:vAlign w:val="center"/>
                                  <w:hideMark/>
                                </w:tcPr>
                                <w:p w14:paraId="59512314" w14:textId="77777777" w:rsidR="007828EA" w:rsidRPr="0020451A" w:rsidRDefault="007828EA" w:rsidP="00675FB4">
                                  <w:pPr>
                                    <w:widowControl/>
                                    <w:jc w:val="center"/>
                                    <w:rPr>
                                      <w:rFonts w:ascii="標楷體" w:eastAsia="標楷體" w:hAnsi="標楷體" w:cs="新細明體"/>
                                      <w:color w:val="000000"/>
                                      <w:kern w:val="0"/>
                                      <w:sz w:val="20"/>
                                      <w:szCs w:val="20"/>
                                    </w:rPr>
                                  </w:pPr>
                                  <w:r w:rsidRPr="0020451A">
                                    <w:rPr>
                                      <w:rFonts w:ascii="標楷體" w:eastAsia="標楷體" w:hAnsi="標楷體" w:cs="新細明體" w:hint="eastAsia"/>
                                      <w:color w:val="000000"/>
                                      <w:kern w:val="0"/>
                                      <w:sz w:val="20"/>
                                      <w:szCs w:val="20"/>
                                    </w:rPr>
                                    <w:t>11</w:t>
                                  </w:r>
                                  <w:r w:rsidRPr="0020451A">
                                    <w:rPr>
                                      <w:rFonts w:ascii="標楷體" w:hAnsi="標楷體" w:cs="新細明體" w:hint="eastAsia"/>
                                      <w:color w:val="000000"/>
                                      <w:kern w:val="0"/>
                                      <w:sz w:val="20"/>
                                    </w:rPr>
                                    <w:t>4</w:t>
                                  </w:r>
                                  <w:r w:rsidRPr="0020451A">
                                    <w:rPr>
                                      <w:rFonts w:ascii="標楷體" w:eastAsia="標楷體" w:hAnsi="標楷體" w:cs="新細明體"/>
                                      <w:color w:val="000000"/>
                                      <w:kern w:val="0"/>
                                      <w:sz w:val="20"/>
                                      <w:szCs w:val="20"/>
                                    </w:rPr>
                                    <w:t xml:space="preserve"> </w:t>
                                  </w:r>
                                </w:p>
                              </w:tc>
                            </w:tr>
                            <w:tr w:rsidR="007828EA" w:rsidRPr="00256846" w14:paraId="46DCF333" w14:textId="77777777" w:rsidTr="00DB032B">
                              <w:trPr>
                                <w:trHeight w:val="612"/>
                              </w:trPr>
                              <w:tc>
                                <w:tcPr>
                                  <w:tcW w:w="1318" w:type="dxa"/>
                                  <w:tcBorders>
                                    <w:top w:val="nil"/>
                                    <w:left w:val="single" w:sz="4" w:space="0" w:color="auto"/>
                                    <w:bottom w:val="single" w:sz="4" w:space="0" w:color="auto"/>
                                    <w:right w:val="single" w:sz="4" w:space="0" w:color="auto"/>
                                  </w:tcBorders>
                                  <w:shd w:val="clear" w:color="auto" w:fill="auto"/>
                                  <w:noWrap/>
                                  <w:vAlign w:val="center"/>
                                </w:tcPr>
                                <w:p w14:paraId="6E6BEF4A" w14:textId="77777777" w:rsidR="007828EA" w:rsidRPr="0020451A" w:rsidRDefault="007828EA" w:rsidP="00675FB4">
                                  <w:pPr>
                                    <w:widowControl/>
                                    <w:jc w:val="center"/>
                                    <w:rPr>
                                      <w:rFonts w:ascii="標楷體" w:eastAsia="標楷體" w:hAnsi="標楷體" w:cs="新細明體"/>
                                      <w:color w:val="000000"/>
                                      <w:kern w:val="0"/>
                                      <w:sz w:val="20"/>
                                      <w:szCs w:val="20"/>
                                    </w:rPr>
                                  </w:pPr>
                                  <w:r w:rsidRPr="0020451A">
                                    <w:rPr>
                                      <w:rFonts w:ascii="標楷體" w:eastAsia="標楷體" w:hAnsi="標楷體" w:cs="新細明體" w:hint="eastAsia"/>
                                      <w:color w:val="000000"/>
                                      <w:kern w:val="0"/>
                                      <w:sz w:val="20"/>
                                      <w:szCs w:val="20"/>
                                    </w:rPr>
                                    <w:t>列管家數</w:t>
                                  </w:r>
                                </w:p>
                              </w:tc>
                              <w:tc>
                                <w:tcPr>
                                  <w:tcW w:w="1318" w:type="dxa"/>
                                  <w:tcBorders>
                                    <w:top w:val="single" w:sz="4" w:space="0" w:color="auto"/>
                                    <w:left w:val="nil"/>
                                    <w:bottom w:val="single" w:sz="4" w:space="0" w:color="auto"/>
                                    <w:right w:val="single" w:sz="4" w:space="0" w:color="auto"/>
                                  </w:tcBorders>
                                  <w:shd w:val="clear" w:color="auto" w:fill="FFFFFF" w:themeFill="background1"/>
                                  <w:noWrap/>
                                  <w:vAlign w:val="center"/>
                                </w:tcPr>
                                <w:p w14:paraId="3DC7D69B" w14:textId="77777777" w:rsidR="007828EA" w:rsidRPr="0020451A" w:rsidRDefault="007828EA" w:rsidP="00675FB4">
                                  <w:pPr>
                                    <w:widowControl/>
                                    <w:jc w:val="right"/>
                                    <w:rPr>
                                      <w:rFonts w:ascii="標楷體" w:eastAsia="標楷體" w:hAnsi="標楷體"/>
                                      <w:color w:val="000000"/>
                                      <w:sz w:val="20"/>
                                      <w:szCs w:val="20"/>
                                    </w:rPr>
                                  </w:pPr>
                                  <w:r w:rsidRPr="0020451A">
                                    <w:rPr>
                                      <w:rFonts w:ascii="標楷體" w:eastAsia="標楷體" w:hAnsi="標楷體"/>
                                      <w:sz w:val="20"/>
                                      <w:szCs w:val="20"/>
                                    </w:rPr>
                                    <w:t>2,126</w:t>
                                  </w:r>
                                </w:p>
                              </w:tc>
                              <w:tc>
                                <w:tcPr>
                                  <w:tcW w:w="1318" w:type="dxa"/>
                                  <w:tcBorders>
                                    <w:top w:val="single" w:sz="4" w:space="0" w:color="auto"/>
                                    <w:left w:val="nil"/>
                                    <w:bottom w:val="single" w:sz="4" w:space="0" w:color="auto"/>
                                    <w:right w:val="single" w:sz="4" w:space="0" w:color="auto"/>
                                  </w:tcBorders>
                                  <w:shd w:val="clear" w:color="auto" w:fill="FFFFFF" w:themeFill="background1"/>
                                  <w:noWrap/>
                                  <w:vAlign w:val="center"/>
                                </w:tcPr>
                                <w:p w14:paraId="3680C15D" w14:textId="77777777" w:rsidR="007828EA" w:rsidRPr="0020451A" w:rsidRDefault="007828EA" w:rsidP="00675FB4">
                                  <w:pPr>
                                    <w:widowControl/>
                                    <w:jc w:val="right"/>
                                    <w:rPr>
                                      <w:rFonts w:ascii="標楷體" w:eastAsia="標楷體" w:hAnsi="標楷體"/>
                                      <w:color w:val="000000"/>
                                      <w:sz w:val="20"/>
                                      <w:szCs w:val="20"/>
                                    </w:rPr>
                                  </w:pPr>
                                  <w:r w:rsidRPr="0020451A">
                                    <w:rPr>
                                      <w:rFonts w:ascii="標楷體" w:eastAsia="標楷體" w:hAnsi="標楷體"/>
                                      <w:sz w:val="20"/>
                                      <w:szCs w:val="20"/>
                                    </w:rPr>
                                    <w:t>2,134</w:t>
                                  </w:r>
                                </w:p>
                              </w:tc>
                              <w:tc>
                                <w:tcPr>
                                  <w:tcW w:w="1319" w:type="dxa"/>
                                  <w:tcBorders>
                                    <w:top w:val="single" w:sz="4" w:space="0" w:color="auto"/>
                                    <w:left w:val="nil"/>
                                    <w:bottom w:val="single" w:sz="4" w:space="0" w:color="auto"/>
                                    <w:right w:val="single" w:sz="4" w:space="0" w:color="auto"/>
                                  </w:tcBorders>
                                  <w:shd w:val="clear" w:color="auto" w:fill="FFFFFF" w:themeFill="background1"/>
                                  <w:noWrap/>
                                  <w:vAlign w:val="center"/>
                                </w:tcPr>
                                <w:p w14:paraId="0486EA73" w14:textId="77777777" w:rsidR="007828EA" w:rsidRPr="0020451A" w:rsidRDefault="007828EA" w:rsidP="00675FB4">
                                  <w:pPr>
                                    <w:widowControl/>
                                    <w:jc w:val="right"/>
                                    <w:rPr>
                                      <w:rFonts w:ascii="標楷體" w:eastAsia="標楷體" w:hAnsi="標楷體"/>
                                      <w:color w:val="000000"/>
                                      <w:sz w:val="20"/>
                                      <w:szCs w:val="20"/>
                                    </w:rPr>
                                  </w:pPr>
                                  <w:r w:rsidRPr="0020451A">
                                    <w:rPr>
                                      <w:rFonts w:ascii="標楷體" w:eastAsia="標楷體" w:hAnsi="標楷體"/>
                                      <w:sz w:val="20"/>
                                      <w:szCs w:val="20"/>
                                    </w:rPr>
                                    <w:t>2,158</w:t>
                                  </w:r>
                                </w:p>
                              </w:tc>
                            </w:tr>
                            <w:tr w:rsidR="007828EA" w:rsidRPr="00256846" w14:paraId="0EA3D5C0" w14:textId="77777777" w:rsidTr="00DB032B">
                              <w:trPr>
                                <w:trHeight w:val="612"/>
                              </w:trPr>
                              <w:tc>
                                <w:tcPr>
                                  <w:tcW w:w="1318" w:type="dxa"/>
                                  <w:tcBorders>
                                    <w:top w:val="nil"/>
                                    <w:left w:val="single" w:sz="4" w:space="0" w:color="auto"/>
                                    <w:bottom w:val="single" w:sz="4" w:space="0" w:color="auto"/>
                                    <w:right w:val="single" w:sz="4" w:space="0" w:color="auto"/>
                                  </w:tcBorders>
                                  <w:shd w:val="clear" w:color="auto" w:fill="auto"/>
                                  <w:noWrap/>
                                  <w:vAlign w:val="center"/>
                                </w:tcPr>
                                <w:p w14:paraId="256AD8ED" w14:textId="77777777" w:rsidR="007828EA" w:rsidRPr="0020451A" w:rsidRDefault="007828EA" w:rsidP="00675FB4">
                                  <w:pPr>
                                    <w:widowControl/>
                                    <w:jc w:val="center"/>
                                    <w:rPr>
                                      <w:rFonts w:ascii="標楷體" w:eastAsia="標楷體" w:hAnsi="標楷體" w:cs="新細明體"/>
                                      <w:color w:val="000000"/>
                                      <w:kern w:val="0"/>
                                      <w:sz w:val="20"/>
                                      <w:szCs w:val="20"/>
                                    </w:rPr>
                                  </w:pPr>
                                  <w:r w:rsidRPr="0020451A">
                                    <w:rPr>
                                      <w:rFonts w:ascii="標楷體" w:eastAsia="標楷體" w:hAnsi="標楷體" w:cs="新細明體" w:hint="eastAsia"/>
                                      <w:color w:val="000000"/>
                                      <w:kern w:val="0"/>
                                      <w:sz w:val="20"/>
                                      <w:szCs w:val="20"/>
                                    </w:rPr>
                                    <w:t>抽驗家數（A）</w:t>
                                  </w:r>
                                </w:p>
                              </w:tc>
                              <w:tc>
                                <w:tcPr>
                                  <w:tcW w:w="1318" w:type="dxa"/>
                                  <w:tcBorders>
                                    <w:top w:val="single" w:sz="4" w:space="0" w:color="auto"/>
                                    <w:left w:val="nil"/>
                                    <w:bottom w:val="single" w:sz="4" w:space="0" w:color="auto"/>
                                    <w:right w:val="single" w:sz="4" w:space="0" w:color="auto"/>
                                  </w:tcBorders>
                                  <w:shd w:val="clear" w:color="auto" w:fill="FFFFFF" w:themeFill="background1"/>
                                  <w:noWrap/>
                                  <w:vAlign w:val="center"/>
                                </w:tcPr>
                                <w:p w14:paraId="0F10B712" w14:textId="77777777" w:rsidR="007828EA" w:rsidRPr="0020451A" w:rsidRDefault="007828EA" w:rsidP="00675FB4">
                                  <w:pPr>
                                    <w:widowControl/>
                                    <w:jc w:val="right"/>
                                    <w:rPr>
                                      <w:rFonts w:ascii="標楷體" w:eastAsia="標楷體" w:hAnsi="標楷體"/>
                                      <w:color w:val="000000"/>
                                      <w:sz w:val="20"/>
                                      <w:szCs w:val="20"/>
                                    </w:rPr>
                                  </w:pPr>
                                  <w:r w:rsidRPr="0020451A">
                                    <w:rPr>
                                      <w:rFonts w:ascii="標楷體" w:hAnsi="標楷體" w:hint="eastAsia"/>
                                      <w:sz w:val="20"/>
                                    </w:rPr>
                                    <w:t>321</w:t>
                                  </w:r>
                                </w:p>
                              </w:tc>
                              <w:tc>
                                <w:tcPr>
                                  <w:tcW w:w="1318" w:type="dxa"/>
                                  <w:tcBorders>
                                    <w:top w:val="single" w:sz="4" w:space="0" w:color="auto"/>
                                    <w:left w:val="nil"/>
                                    <w:bottom w:val="single" w:sz="4" w:space="0" w:color="auto"/>
                                    <w:right w:val="single" w:sz="4" w:space="0" w:color="auto"/>
                                  </w:tcBorders>
                                  <w:shd w:val="clear" w:color="auto" w:fill="FFFFFF" w:themeFill="background1"/>
                                  <w:noWrap/>
                                  <w:vAlign w:val="center"/>
                                </w:tcPr>
                                <w:p w14:paraId="0F4BDF25" w14:textId="77777777" w:rsidR="007828EA" w:rsidRPr="0020451A" w:rsidRDefault="007828EA" w:rsidP="00675FB4">
                                  <w:pPr>
                                    <w:widowControl/>
                                    <w:jc w:val="right"/>
                                    <w:rPr>
                                      <w:rFonts w:ascii="標楷體" w:eastAsia="標楷體" w:hAnsi="標楷體"/>
                                      <w:color w:val="000000"/>
                                      <w:sz w:val="20"/>
                                      <w:szCs w:val="20"/>
                                    </w:rPr>
                                  </w:pPr>
                                  <w:r w:rsidRPr="0020451A">
                                    <w:rPr>
                                      <w:rFonts w:ascii="標楷體" w:hAnsi="標楷體" w:hint="eastAsia"/>
                                      <w:sz w:val="20"/>
                                    </w:rPr>
                                    <w:t>370</w:t>
                                  </w:r>
                                </w:p>
                              </w:tc>
                              <w:tc>
                                <w:tcPr>
                                  <w:tcW w:w="1319" w:type="dxa"/>
                                  <w:tcBorders>
                                    <w:top w:val="single" w:sz="4" w:space="0" w:color="auto"/>
                                    <w:left w:val="nil"/>
                                    <w:bottom w:val="single" w:sz="4" w:space="0" w:color="auto"/>
                                    <w:right w:val="single" w:sz="4" w:space="0" w:color="auto"/>
                                  </w:tcBorders>
                                  <w:shd w:val="clear" w:color="auto" w:fill="FFFFFF" w:themeFill="background1"/>
                                  <w:noWrap/>
                                  <w:vAlign w:val="center"/>
                                </w:tcPr>
                                <w:p w14:paraId="6CBC4B5B" w14:textId="77777777" w:rsidR="007828EA" w:rsidRPr="0020451A" w:rsidRDefault="007828EA" w:rsidP="00675FB4">
                                  <w:pPr>
                                    <w:widowControl/>
                                    <w:jc w:val="right"/>
                                    <w:rPr>
                                      <w:rFonts w:ascii="標楷體" w:eastAsia="標楷體" w:hAnsi="標楷體"/>
                                      <w:color w:val="000000"/>
                                      <w:sz w:val="20"/>
                                      <w:szCs w:val="20"/>
                                    </w:rPr>
                                  </w:pPr>
                                  <w:r w:rsidRPr="0020451A">
                                    <w:rPr>
                                      <w:rFonts w:ascii="標楷體" w:hAnsi="標楷體" w:hint="eastAsia"/>
                                      <w:sz w:val="20"/>
                                    </w:rPr>
                                    <w:t>377</w:t>
                                  </w:r>
                                </w:p>
                              </w:tc>
                            </w:tr>
                            <w:tr w:rsidR="007828EA" w:rsidRPr="00256846" w14:paraId="57120728" w14:textId="77777777" w:rsidTr="00DB032B">
                              <w:trPr>
                                <w:trHeight w:val="612"/>
                              </w:trPr>
                              <w:tc>
                                <w:tcPr>
                                  <w:tcW w:w="1318" w:type="dxa"/>
                                  <w:tcBorders>
                                    <w:top w:val="nil"/>
                                    <w:left w:val="single" w:sz="4" w:space="0" w:color="auto"/>
                                    <w:bottom w:val="single" w:sz="4" w:space="0" w:color="auto"/>
                                    <w:right w:val="single" w:sz="4" w:space="0" w:color="auto"/>
                                  </w:tcBorders>
                                  <w:shd w:val="clear" w:color="auto" w:fill="auto"/>
                                  <w:noWrap/>
                                  <w:vAlign w:val="center"/>
                                  <w:hideMark/>
                                </w:tcPr>
                                <w:p w14:paraId="3E4BEB9C" w14:textId="77777777" w:rsidR="007828EA" w:rsidRPr="0020451A" w:rsidRDefault="007828EA" w:rsidP="00675FB4">
                                  <w:pPr>
                                    <w:widowControl/>
                                    <w:jc w:val="center"/>
                                    <w:rPr>
                                      <w:rFonts w:ascii="標楷體" w:eastAsia="標楷體" w:hAnsi="標楷體" w:cs="新細明體"/>
                                      <w:color w:val="000000"/>
                                      <w:kern w:val="0"/>
                                      <w:sz w:val="20"/>
                                      <w:szCs w:val="20"/>
                                    </w:rPr>
                                  </w:pPr>
                                  <w:r w:rsidRPr="0020451A">
                                    <w:rPr>
                                      <w:rFonts w:ascii="標楷體" w:eastAsia="標楷體" w:hAnsi="標楷體" w:cs="新細明體" w:hint="eastAsia"/>
                                      <w:color w:val="000000"/>
                                      <w:kern w:val="0"/>
                                      <w:sz w:val="20"/>
                                      <w:szCs w:val="20"/>
                                    </w:rPr>
                                    <w:t>不合格者（B）</w:t>
                                  </w:r>
                                </w:p>
                              </w:tc>
                              <w:tc>
                                <w:tcPr>
                                  <w:tcW w:w="131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19A96BE" w14:textId="77777777" w:rsidR="007828EA" w:rsidRPr="0020451A" w:rsidRDefault="007828EA" w:rsidP="00675FB4">
                                  <w:pPr>
                                    <w:widowControl/>
                                    <w:jc w:val="right"/>
                                    <w:rPr>
                                      <w:rFonts w:ascii="標楷體" w:eastAsia="標楷體" w:hAnsi="標楷體" w:cs="新細明體"/>
                                      <w:color w:val="000000"/>
                                      <w:kern w:val="0"/>
                                      <w:sz w:val="20"/>
                                      <w:szCs w:val="20"/>
                                    </w:rPr>
                                  </w:pPr>
                                  <w:r w:rsidRPr="0020451A">
                                    <w:rPr>
                                      <w:rFonts w:ascii="標楷體" w:hAnsi="標楷體" w:hint="eastAsia"/>
                                      <w:sz w:val="20"/>
                                    </w:rPr>
                                    <w:t>68</w:t>
                                  </w:r>
                                </w:p>
                              </w:tc>
                              <w:tc>
                                <w:tcPr>
                                  <w:tcW w:w="131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295AD0D" w14:textId="77777777" w:rsidR="007828EA" w:rsidRPr="0020451A" w:rsidRDefault="007828EA" w:rsidP="00675FB4">
                                  <w:pPr>
                                    <w:widowControl/>
                                    <w:jc w:val="right"/>
                                    <w:rPr>
                                      <w:rFonts w:ascii="標楷體" w:eastAsia="標楷體" w:hAnsi="標楷體" w:cs="新細明體"/>
                                      <w:color w:val="000000"/>
                                      <w:kern w:val="0"/>
                                      <w:sz w:val="20"/>
                                      <w:szCs w:val="20"/>
                                    </w:rPr>
                                  </w:pPr>
                                  <w:r w:rsidRPr="0020451A">
                                    <w:rPr>
                                      <w:rFonts w:ascii="標楷體" w:hAnsi="標楷體" w:hint="eastAsia"/>
                                      <w:sz w:val="20"/>
                                    </w:rPr>
                                    <w:t>30</w:t>
                                  </w:r>
                                </w:p>
                              </w:tc>
                              <w:tc>
                                <w:tcPr>
                                  <w:tcW w:w="1319"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31C7DC6" w14:textId="77777777" w:rsidR="007828EA" w:rsidRPr="0020451A" w:rsidRDefault="007828EA" w:rsidP="00675FB4">
                                  <w:pPr>
                                    <w:widowControl/>
                                    <w:jc w:val="right"/>
                                    <w:rPr>
                                      <w:rFonts w:ascii="標楷體" w:eastAsia="標楷體" w:hAnsi="標楷體" w:cs="新細明體"/>
                                      <w:color w:val="000000"/>
                                      <w:kern w:val="0"/>
                                      <w:sz w:val="20"/>
                                      <w:szCs w:val="20"/>
                                    </w:rPr>
                                  </w:pPr>
                                  <w:r w:rsidRPr="0020451A">
                                    <w:rPr>
                                      <w:rFonts w:ascii="標楷體" w:hAnsi="標楷體" w:hint="eastAsia"/>
                                      <w:sz w:val="20"/>
                                    </w:rPr>
                                    <w:t>14</w:t>
                                  </w:r>
                                </w:p>
                              </w:tc>
                            </w:tr>
                            <w:tr w:rsidR="007828EA" w:rsidRPr="00256846" w14:paraId="6A01DD36" w14:textId="77777777" w:rsidTr="00DB032B">
                              <w:trPr>
                                <w:trHeight w:val="612"/>
                              </w:trPr>
                              <w:tc>
                                <w:tcPr>
                                  <w:tcW w:w="13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A9732E" w14:textId="77777777" w:rsidR="007828EA" w:rsidRPr="0020451A" w:rsidRDefault="007828EA" w:rsidP="00675FB4">
                                  <w:pPr>
                                    <w:widowControl/>
                                    <w:jc w:val="center"/>
                                    <w:rPr>
                                      <w:rFonts w:ascii="標楷體" w:eastAsia="標楷體" w:hAnsi="標楷體" w:cs="新細明體"/>
                                      <w:color w:val="000000"/>
                                      <w:kern w:val="0"/>
                                      <w:sz w:val="20"/>
                                      <w:szCs w:val="20"/>
                                    </w:rPr>
                                  </w:pPr>
                                  <w:r w:rsidRPr="0020451A">
                                    <w:rPr>
                                      <w:rFonts w:ascii="標楷體" w:eastAsia="標楷體" w:hAnsi="標楷體" w:cs="新細明體" w:hint="eastAsia"/>
                                      <w:color w:val="000000"/>
                                      <w:kern w:val="0"/>
                                      <w:sz w:val="20"/>
                                      <w:szCs w:val="20"/>
                                    </w:rPr>
                                    <w:t>占比</w:t>
                                  </w:r>
                                </w:p>
                                <w:p w14:paraId="24B489E6" w14:textId="77777777" w:rsidR="007828EA" w:rsidRPr="0020451A" w:rsidRDefault="007828EA" w:rsidP="00675FB4">
                                  <w:pPr>
                                    <w:widowControl/>
                                    <w:jc w:val="center"/>
                                    <w:rPr>
                                      <w:rFonts w:ascii="標楷體" w:eastAsia="標楷體" w:hAnsi="標楷體" w:cs="新細明體"/>
                                      <w:color w:val="000000"/>
                                      <w:kern w:val="0"/>
                                      <w:sz w:val="20"/>
                                      <w:szCs w:val="20"/>
                                    </w:rPr>
                                  </w:pPr>
                                  <w:r w:rsidRPr="0020451A">
                                    <w:rPr>
                                      <w:rFonts w:ascii="標楷體" w:eastAsia="標楷體" w:hAnsi="標楷體" w:cs="新細明體" w:hint="eastAsia"/>
                                      <w:color w:val="000000"/>
                                      <w:kern w:val="0"/>
                                      <w:sz w:val="20"/>
                                      <w:szCs w:val="20"/>
                                    </w:rPr>
                                    <w:t>（B</w:t>
                                  </w:r>
                                  <w:r w:rsidRPr="0020451A">
                                    <w:rPr>
                                      <w:rFonts w:ascii="標楷體" w:eastAsia="標楷體" w:hAnsi="標楷體" w:cs="新細明體"/>
                                      <w:color w:val="000000"/>
                                      <w:kern w:val="0"/>
                                      <w:sz w:val="20"/>
                                      <w:szCs w:val="20"/>
                                    </w:rPr>
                                    <w:t>/A×100</w:t>
                                  </w:r>
                                  <w:r w:rsidRPr="0020451A">
                                    <w:rPr>
                                      <w:rFonts w:ascii="標楷體" w:eastAsia="標楷體" w:hAnsi="標楷體" w:cs="新細明體" w:hint="eastAsia"/>
                                      <w:color w:val="000000"/>
                                      <w:kern w:val="0"/>
                                      <w:sz w:val="20"/>
                                      <w:szCs w:val="20"/>
                                    </w:rPr>
                                    <w:t>）</w:t>
                                  </w:r>
                                </w:p>
                              </w:tc>
                              <w:tc>
                                <w:tcPr>
                                  <w:tcW w:w="131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D1AFC65" w14:textId="77777777" w:rsidR="007828EA" w:rsidRPr="0020451A" w:rsidRDefault="007828EA" w:rsidP="00675FB4">
                                  <w:pPr>
                                    <w:widowControl/>
                                    <w:jc w:val="right"/>
                                    <w:rPr>
                                      <w:rFonts w:ascii="標楷體" w:eastAsia="標楷體" w:hAnsi="標楷體" w:cs="新細明體"/>
                                      <w:color w:val="000000"/>
                                      <w:kern w:val="0"/>
                                      <w:sz w:val="20"/>
                                      <w:szCs w:val="20"/>
                                    </w:rPr>
                                  </w:pPr>
                                  <w:r w:rsidRPr="0020451A">
                                    <w:rPr>
                                      <w:rFonts w:ascii="標楷體" w:hAnsi="標楷體" w:hint="eastAsia"/>
                                      <w:sz w:val="20"/>
                                    </w:rPr>
                                    <w:t>21.18</w:t>
                                  </w:r>
                                </w:p>
                              </w:tc>
                              <w:tc>
                                <w:tcPr>
                                  <w:tcW w:w="131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F517F3D" w14:textId="77777777" w:rsidR="007828EA" w:rsidRPr="0020451A" w:rsidRDefault="007828EA" w:rsidP="00675FB4">
                                  <w:pPr>
                                    <w:widowControl/>
                                    <w:jc w:val="right"/>
                                    <w:rPr>
                                      <w:rFonts w:ascii="標楷體" w:eastAsia="標楷體" w:hAnsi="標楷體" w:cs="新細明體"/>
                                      <w:color w:val="000000"/>
                                      <w:kern w:val="0"/>
                                      <w:sz w:val="20"/>
                                      <w:szCs w:val="20"/>
                                    </w:rPr>
                                  </w:pPr>
                                  <w:r w:rsidRPr="0020451A">
                                    <w:rPr>
                                      <w:rFonts w:ascii="標楷體" w:hAnsi="標楷體" w:hint="eastAsia"/>
                                      <w:sz w:val="20"/>
                                    </w:rPr>
                                    <w:t>8.11</w:t>
                                  </w:r>
                                </w:p>
                              </w:tc>
                              <w:tc>
                                <w:tcPr>
                                  <w:tcW w:w="1319"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48B2B1E" w14:textId="77777777" w:rsidR="007828EA" w:rsidRPr="0020451A" w:rsidRDefault="007828EA" w:rsidP="00675FB4">
                                  <w:pPr>
                                    <w:widowControl/>
                                    <w:jc w:val="right"/>
                                    <w:rPr>
                                      <w:rFonts w:ascii="標楷體" w:eastAsia="標楷體" w:hAnsi="標楷體" w:cs="新細明體"/>
                                      <w:color w:val="000000"/>
                                      <w:kern w:val="0"/>
                                      <w:sz w:val="20"/>
                                      <w:szCs w:val="20"/>
                                    </w:rPr>
                                  </w:pPr>
                                  <w:r w:rsidRPr="0020451A">
                                    <w:rPr>
                                      <w:rFonts w:ascii="標楷體" w:hAnsi="標楷體" w:hint="eastAsia"/>
                                      <w:sz w:val="20"/>
                                    </w:rPr>
                                    <w:t>3.71</w:t>
                                  </w:r>
                                </w:p>
                              </w:tc>
                            </w:tr>
                            <w:tr w:rsidR="007828EA" w:rsidRPr="00256846" w14:paraId="0EEB2BFA" w14:textId="77777777" w:rsidTr="0020451A">
                              <w:trPr>
                                <w:trHeight w:val="330"/>
                              </w:trPr>
                              <w:tc>
                                <w:tcPr>
                                  <w:tcW w:w="5273" w:type="dxa"/>
                                  <w:gridSpan w:val="4"/>
                                  <w:tcBorders>
                                    <w:top w:val="single" w:sz="4" w:space="0" w:color="auto"/>
                                  </w:tcBorders>
                                  <w:shd w:val="clear" w:color="auto" w:fill="auto"/>
                                  <w:noWrap/>
                                  <w:vAlign w:val="center"/>
                                  <w:hideMark/>
                                </w:tcPr>
                                <w:p w14:paraId="64904D1D" w14:textId="77777777" w:rsidR="007828EA" w:rsidRPr="00CC0A77" w:rsidRDefault="007828EA" w:rsidP="00675FB4">
                                  <w:pPr>
                                    <w:overflowPunct w:val="0"/>
                                    <w:spacing w:afterLines="50" w:after="120" w:line="300" w:lineRule="exact"/>
                                    <w:rPr>
                                      <w:rFonts w:ascii="標楷體" w:eastAsia="標楷體" w:hAnsi="標楷體" w:cs="Times New Roman"/>
                                      <w:sz w:val="18"/>
                                      <w:szCs w:val="18"/>
                                    </w:rPr>
                                  </w:pPr>
                                  <w:r w:rsidRPr="00F74097">
                                    <w:rPr>
                                      <w:rFonts w:ascii="標楷體" w:eastAsia="標楷體" w:hAnsi="標楷體" w:cs="Times New Roman" w:hint="eastAsia"/>
                                      <w:sz w:val="18"/>
                                      <w:szCs w:val="18"/>
                                    </w:rPr>
                                    <w:t>資料來源：整理自嘉義縣</w:t>
                                  </w:r>
                                  <w:r>
                                    <w:rPr>
                                      <w:rFonts w:ascii="標楷體" w:eastAsia="標楷體" w:hAnsi="標楷體" w:cs="Times New Roman" w:hint="eastAsia"/>
                                      <w:sz w:val="18"/>
                                      <w:szCs w:val="18"/>
                                    </w:rPr>
                                    <w:t>財政稅務局提供資料</w:t>
                                  </w:r>
                                  <w:r w:rsidRPr="00F74097">
                                    <w:rPr>
                                      <w:rFonts w:ascii="標楷體" w:eastAsia="標楷體" w:hAnsi="標楷體" w:cs="Times New Roman" w:hint="eastAsia"/>
                                      <w:sz w:val="18"/>
                                      <w:szCs w:val="18"/>
                                    </w:rPr>
                                    <w:t>。</w:t>
                                  </w:r>
                                </w:p>
                              </w:tc>
                            </w:tr>
                          </w:tbl>
                          <w:p w14:paraId="6F02D282" w14:textId="77777777" w:rsidR="007828EA" w:rsidRPr="00E57C0A" w:rsidRDefault="007828EA" w:rsidP="00675FB4">
                            <w:pPr>
                              <w:spacing w:line="6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2" type="#_x0000_t202" style="position:absolute;left:0;text-align:left;margin-left:225.5pt;margin-top:154.25pt;width:286.5pt;height:218.3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" stroked="f">
                <v:textbox>
                  <w:txbxContent>
                    <w:tbl>
                      <w:tblPr>
                        <w:tblW w:w="5273" w:type="dxa"/>
                        <w:tblLayout w:type="fixed"/>
                        <w:tblCellMar>
                          <w:left w:w="28" w:type="dxa"/>
                          <w:right w:w="28" w:type="dxa"/>
                        </w:tblCellMar>
                        <w:tblLook w:val="04A0" w:firstRow="1" w:lastRow="0" w:firstColumn="1" w:lastColumn="0" w:noHBand="0" w:noVBand="1"/>
                      </w:tblPr>
                      <w:tblGrid>
                        <w:gridCol w:w="1318"/>
                        <w:gridCol w:w="1318"/>
                        <w:gridCol w:w="1318"/>
                        <w:gridCol w:w="1319"/>
                      </w:tblGrid>
                      <w:tr w:rsidR="007828EA" w:rsidRPr="00256846" w14:paraId="505748CE" w14:textId="77777777" w:rsidTr="0020451A">
                        <w:trPr>
                          <w:trHeight w:val="624"/>
                        </w:trPr>
                        <w:tc>
                          <w:tcPr>
                            <w:tcW w:w="5273" w:type="dxa"/>
                            <w:gridSpan w:val="4"/>
                            <w:tcBorders>
                              <w:bottom w:val="single" w:sz="4" w:space="0" w:color="auto"/>
                            </w:tcBorders>
                            <w:shd w:val="clear" w:color="auto" w:fill="auto"/>
                            <w:noWrap/>
                            <w:vAlign w:val="bottom"/>
                            <w:hideMark/>
                          </w:tcPr>
                          <w:p w14:paraId="518A5F29" w14:textId="77777777" w:rsidR="007828EA" w:rsidRPr="00B66ADD" w:rsidRDefault="007828EA" w:rsidP="00A55284">
                            <w:pPr>
                              <w:overflowPunct w:val="0"/>
                              <w:spacing w:afterLines="50" w:after="120" w:line="240" w:lineRule="exact"/>
                              <w:jc w:val="center"/>
                              <w:rPr>
                                <w:rFonts w:ascii="標楷體" w:eastAsia="標楷體" w:hAnsi="標楷體" w:cs="Times New Roman"/>
                                <w:b/>
                                <w:bCs/>
                                <w:spacing w:val="-6"/>
                                <w:szCs w:val="28"/>
                              </w:rPr>
                            </w:pPr>
                            <w:r w:rsidRPr="00B66ADD">
                              <w:rPr>
                                <w:rFonts w:ascii="標楷體" w:eastAsia="標楷體" w:hAnsi="標楷體" w:cs="Times New Roman" w:hint="eastAsia"/>
                                <w:b/>
                                <w:bCs/>
                                <w:spacing w:val="-6"/>
                                <w:szCs w:val="28"/>
                              </w:rPr>
                              <w:t>表</w:t>
                            </w:r>
                            <w:r>
                              <w:rPr>
                                <w:rFonts w:ascii="標楷體" w:eastAsia="標楷體" w:hAnsi="標楷體" w:cs="Times New Roman" w:hint="eastAsia"/>
                                <w:b/>
                                <w:bCs/>
                                <w:spacing w:val="-6"/>
                                <w:szCs w:val="28"/>
                              </w:rPr>
                              <w:t>2</w:t>
                            </w:r>
                            <w:r w:rsidRPr="00B66ADD">
                              <w:rPr>
                                <w:rFonts w:ascii="標楷體" w:eastAsia="標楷體" w:hAnsi="標楷體" w:cs="Times New Roman" w:hint="eastAsia"/>
                                <w:b/>
                                <w:bCs/>
                                <w:spacing w:val="-6"/>
                                <w:szCs w:val="28"/>
                              </w:rPr>
                              <w:t xml:space="preserve"> </w:t>
                            </w:r>
                            <w:r>
                              <w:rPr>
                                <w:rFonts w:ascii="標楷體" w:eastAsia="標楷體" w:hAnsi="標楷體" w:cs="Times New Roman" w:hint="eastAsia"/>
                                <w:b/>
                                <w:bCs/>
                                <w:spacing w:val="-6"/>
                                <w:szCs w:val="28"/>
                              </w:rPr>
                              <w:t xml:space="preserve"> </w:t>
                            </w:r>
                            <w:r w:rsidRPr="00B66ADD">
                              <w:rPr>
                                <w:rFonts w:ascii="標楷體" w:eastAsia="標楷體" w:hAnsi="標楷體" w:cs="Times New Roman" w:hint="eastAsia"/>
                                <w:b/>
                                <w:bCs/>
                                <w:spacing w:val="-6"/>
                                <w:szCs w:val="28"/>
                              </w:rPr>
                              <w:t>嘉義縣</w:t>
                            </w:r>
                            <w:r>
                              <w:rPr>
                                <w:rFonts w:ascii="標楷體" w:eastAsia="標楷體" w:hAnsi="標楷體" w:cs="Times New Roman" w:hint="eastAsia"/>
                                <w:b/>
                                <w:bCs/>
                                <w:spacing w:val="-6"/>
                                <w:szCs w:val="28"/>
                              </w:rPr>
                              <w:t>菸酒查緝業務執行情形</w:t>
                            </w:r>
                          </w:p>
                          <w:p w14:paraId="447179B7" w14:textId="77777777" w:rsidR="007828EA" w:rsidRPr="00256846" w:rsidRDefault="007828EA" w:rsidP="00A55284">
                            <w:pPr>
                              <w:widowControl/>
                              <w:spacing w:line="240" w:lineRule="exact"/>
                              <w:jc w:val="right"/>
                              <w:rPr>
                                <w:rFonts w:ascii="新細明體" w:eastAsia="新細明體" w:hAnsi="新細明體" w:cs="新細明體"/>
                                <w:color w:val="000000"/>
                                <w:kern w:val="0"/>
                                <w:sz w:val="20"/>
                                <w:szCs w:val="20"/>
                              </w:rPr>
                            </w:pPr>
                            <w:r w:rsidRPr="00F74097">
                              <w:rPr>
                                <w:rFonts w:ascii="標楷體" w:eastAsia="標楷體" w:hAnsi="標楷體" w:cs="Times New Roman" w:hint="eastAsia"/>
                                <w:sz w:val="20"/>
                              </w:rPr>
                              <w:t>單位：</w:t>
                            </w:r>
                            <w:r>
                              <w:rPr>
                                <w:rFonts w:ascii="標楷體" w:eastAsia="標楷體" w:hAnsi="標楷體" w:cs="Times New Roman" w:hint="eastAsia"/>
                                <w:sz w:val="20"/>
                              </w:rPr>
                              <w:t>家</w:t>
                            </w:r>
                            <w:r>
                              <w:rPr>
                                <w:rFonts w:ascii="Cabin" w:eastAsia="標楷體" w:hAnsi="Cabin" w:cs="Times New Roman"/>
                                <w:sz w:val="20"/>
                              </w:rPr>
                              <w:t>、</w:t>
                            </w:r>
                            <w:r>
                              <w:rPr>
                                <w:rFonts w:ascii="標楷體" w:eastAsia="標楷體" w:hAnsi="標楷體" w:cs="Times New Roman" w:hint="eastAsia"/>
                                <w:sz w:val="20"/>
                              </w:rPr>
                              <w:t>家次、％</w:t>
                            </w:r>
                          </w:p>
                        </w:tc>
                      </w:tr>
                      <w:tr w:rsidR="007828EA" w:rsidRPr="00256846" w14:paraId="18BB8F0F" w14:textId="77777777" w:rsidTr="00DB032B">
                        <w:trPr>
                          <w:trHeight w:val="612"/>
                        </w:trPr>
                        <w:tc>
                          <w:tcPr>
                            <w:tcW w:w="1318"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3F90F32F" w14:textId="77777777" w:rsidR="007828EA" w:rsidRDefault="007828EA" w:rsidP="00FB3C27">
                            <w:pPr>
                              <w:widowControl/>
                              <w:jc w:val="right"/>
                              <w:rPr>
                                <w:rFonts w:ascii="標楷體" w:eastAsia="標楷體" w:hAnsi="標楷體" w:cs="新細明體"/>
                                <w:color w:val="000000"/>
                                <w:kern w:val="0"/>
                                <w:sz w:val="20"/>
                                <w:szCs w:val="20"/>
                              </w:rPr>
                            </w:pPr>
                            <w:r w:rsidRPr="0020451A">
                              <w:rPr>
                                <w:rFonts w:ascii="標楷體" w:eastAsia="標楷體" w:hAnsi="標楷體" w:cs="新細明體" w:hint="eastAsia"/>
                                <w:color w:val="000000"/>
                                <w:kern w:val="0"/>
                                <w:sz w:val="20"/>
                                <w:szCs w:val="20"/>
                              </w:rPr>
                              <w:t xml:space="preserve">　  年度</w:t>
                            </w:r>
                          </w:p>
                          <w:p w14:paraId="7E005FE8" w14:textId="77777777" w:rsidR="007828EA" w:rsidRDefault="007828EA" w:rsidP="0020451A">
                            <w:pPr>
                              <w:widowControl/>
                              <w:jc w:val="center"/>
                              <w:rPr>
                                <w:rFonts w:ascii="標楷體" w:eastAsia="標楷體" w:hAnsi="標楷體" w:cs="新細明體"/>
                                <w:color w:val="000000"/>
                                <w:kern w:val="0"/>
                                <w:sz w:val="20"/>
                                <w:szCs w:val="20"/>
                              </w:rPr>
                            </w:pPr>
                          </w:p>
                          <w:p w14:paraId="36CE1E94" w14:textId="77777777" w:rsidR="007828EA" w:rsidRPr="0020451A" w:rsidRDefault="007828EA" w:rsidP="0020451A">
                            <w:pPr>
                              <w:widowControl/>
                              <w:rPr>
                                <w:rFonts w:ascii="標楷體" w:eastAsia="標楷體" w:hAnsi="標楷體" w:cs="新細明體"/>
                                <w:color w:val="000000"/>
                                <w:kern w:val="0"/>
                                <w:sz w:val="20"/>
                                <w:szCs w:val="20"/>
                              </w:rPr>
                            </w:pPr>
                            <w:r w:rsidRPr="0020451A">
                              <w:rPr>
                                <w:rFonts w:ascii="標楷體" w:eastAsia="標楷體" w:hAnsi="標楷體" w:cs="新細明體" w:hint="eastAsia"/>
                                <w:color w:val="000000"/>
                                <w:kern w:val="0"/>
                                <w:sz w:val="20"/>
                                <w:szCs w:val="20"/>
                              </w:rPr>
                              <w:t>抽驗情形</w:t>
                            </w:r>
                          </w:p>
                        </w:tc>
                        <w:tc>
                          <w:tcPr>
                            <w:tcW w:w="1318" w:type="dxa"/>
                            <w:tcBorders>
                              <w:top w:val="nil"/>
                              <w:left w:val="nil"/>
                              <w:bottom w:val="single" w:sz="4" w:space="0" w:color="auto"/>
                              <w:right w:val="single" w:sz="4" w:space="0" w:color="auto"/>
                            </w:tcBorders>
                            <w:shd w:val="clear" w:color="auto" w:fill="auto"/>
                            <w:noWrap/>
                            <w:vAlign w:val="center"/>
                            <w:hideMark/>
                          </w:tcPr>
                          <w:p w14:paraId="1C77D8B4" w14:textId="77777777" w:rsidR="007828EA" w:rsidRPr="0020451A" w:rsidRDefault="007828EA" w:rsidP="00675FB4">
                            <w:pPr>
                              <w:widowControl/>
                              <w:jc w:val="center"/>
                              <w:rPr>
                                <w:rFonts w:ascii="標楷體" w:eastAsia="標楷體" w:hAnsi="標楷體" w:cs="新細明體"/>
                                <w:color w:val="000000"/>
                                <w:kern w:val="0"/>
                                <w:sz w:val="20"/>
                                <w:szCs w:val="20"/>
                              </w:rPr>
                            </w:pPr>
                            <w:r w:rsidRPr="0020451A">
                              <w:rPr>
                                <w:rFonts w:ascii="標楷體" w:eastAsia="標楷體" w:hAnsi="標楷體" w:cs="新細明體" w:hint="eastAsia"/>
                                <w:color w:val="000000"/>
                                <w:kern w:val="0"/>
                                <w:sz w:val="20"/>
                                <w:szCs w:val="20"/>
                              </w:rPr>
                              <w:t>112</w:t>
                            </w:r>
                            <w:r w:rsidRPr="0020451A">
                              <w:rPr>
                                <w:rFonts w:ascii="標楷體" w:eastAsia="標楷體" w:hAnsi="標楷體" w:cs="新細明體"/>
                                <w:color w:val="000000"/>
                                <w:kern w:val="0"/>
                                <w:sz w:val="20"/>
                                <w:szCs w:val="20"/>
                              </w:rPr>
                              <w:t xml:space="preserve"> </w:t>
                            </w:r>
                          </w:p>
                        </w:tc>
                        <w:tc>
                          <w:tcPr>
                            <w:tcW w:w="1318" w:type="dxa"/>
                            <w:tcBorders>
                              <w:top w:val="nil"/>
                              <w:left w:val="nil"/>
                              <w:bottom w:val="single" w:sz="4" w:space="0" w:color="auto"/>
                              <w:right w:val="single" w:sz="4" w:space="0" w:color="auto"/>
                            </w:tcBorders>
                            <w:shd w:val="clear" w:color="auto" w:fill="auto"/>
                            <w:noWrap/>
                            <w:vAlign w:val="center"/>
                            <w:hideMark/>
                          </w:tcPr>
                          <w:p w14:paraId="3CC12910" w14:textId="77777777" w:rsidR="007828EA" w:rsidRPr="0020451A" w:rsidRDefault="007828EA" w:rsidP="00675FB4">
                            <w:pPr>
                              <w:widowControl/>
                              <w:jc w:val="center"/>
                              <w:rPr>
                                <w:rFonts w:ascii="標楷體" w:eastAsia="標楷體" w:hAnsi="標楷體" w:cs="新細明體"/>
                                <w:color w:val="000000"/>
                                <w:kern w:val="0"/>
                                <w:sz w:val="20"/>
                                <w:szCs w:val="20"/>
                              </w:rPr>
                            </w:pPr>
                            <w:r w:rsidRPr="0020451A">
                              <w:rPr>
                                <w:rFonts w:ascii="標楷體" w:eastAsia="標楷體" w:hAnsi="標楷體" w:cs="新細明體" w:hint="eastAsia"/>
                                <w:color w:val="000000"/>
                                <w:kern w:val="0"/>
                                <w:sz w:val="20"/>
                                <w:szCs w:val="20"/>
                              </w:rPr>
                              <w:t>113</w:t>
                            </w:r>
                            <w:r w:rsidRPr="0020451A">
                              <w:rPr>
                                <w:rFonts w:ascii="標楷體" w:eastAsia="標楷體" w:hAnsi="標楷體" w:cs="新細明體"/>
                                <w:color w:val="000000"/>
                                <w:kern w:val="0"/>
                                <w:sz w:val="20"/>
                                <w:szCs w:val="20"/>
                              </w:rPr>
                              <w:t xml:space="preserve"> </w:t>
                            </w:r>
                          </w:p>
                        </w:tc>
                        <w:tc>
                          <w:tcPr>
                            <w:tcW w:w="1319" w:type="dxa"/>
                            <w:tcBorders>
                              <w:top w:val="nil"/>
                              <w:left w:val="nil"/>
                              <w:bottom w:val="single" w:sz="4" w:space="0" w:color="auto"/>
                              <w:right w:val="single" w:sz="4" w:space="0" w:color="auto"/>
                            </w:tcBorders>
                            <w:shd w:val="clear" w:color="auto" w:fill="auto"/>
                            <w:noWrap/>
                            <w:vAlign w:val="center"/>
                            <w:hideMark/>
                          </w:tcPr>
                          <w:p w14:paraId="59512314" w14:textId="77777777" w:rsidR="007828EA" w:rsidRPr="0020451A" w:rsidRDefault="007828EA" w:rsidP="00675FB4">
                            <w:pPr>
                              <w:widowControl/>
                              <w:jc w:val="center"/>
                              <w:rPr>
                                <w:rFonts w:ascii="標楷體" w:eastAsia="標楷體" w:hAnsi="標楷體" w:cs="新細明體"/>
                                <w:color w:val="000000"/>
                                <w:kern w:val="0"/>
                                <w:sz w:val="20"/>
                                <w:szCs w:val="20"/>
                              </w:rPr>
                            </w:pPr>
                            <w:r w:rsidRPr="0020451A">
                              <w:rPr>
                                <w:rFonts w:ascii="標楷體" w:eastAsia="標楷體" w:hAnsi="標楷體" w:cs="新細明體" w:hint="eastAsia"/>
                                <w:color w:val="000000"/>
                                <w:kern w:val="0"/>
                                <w:sz w:val="20"/>
                                <w:szCs w:val="20"/>
                              </w:rPr>
                              <w:t>11</w:t>
                            </w:r>
                            <w:r w:rsidRPr="0020451A">
                              <w:rPr>
                                <w:rFonts w:ascii="標楷體" w:hAnsi="標楷體" w:cs="新細明體" w:hint="eastAsia"/>
                                <w:color w:val="000000"/>
                                <w:kern w:val="0"/>
                                <w:sz w:val="20"/>
                              </w:rPr>
                              <w:t>4</w:t>
                            </w:r>
                            <w:r w:rsidRPr="0020451A">
                              <w:rPr>
                                <w:rFonts w:ascii="標楷體" w:eastAsia="標楷體" w:hAnsi="標楷體" w:cs="新細明體"/>
                                <w:color w:val="000000"/>
                                <w:kern w:val="0"/>
                                <w:sz w:val="20"/>
                                <w:szCs w:val="20"/>
                              </w:rPr>
                              <w:t xml:space="preserve"> </w:t>
                            </w:r>
                          </w:p>
                        </w:tc>
                      </w:tr>
                      <w:tr w:rsidR="007828EA" w:rsidRPr="00256846" w14:paraId="46DCF333" w14:textId="77777777" w:rsidTr="00DB032B">
                        <w:trPr>
                          <w:trHeight w:val="612"/>
                        </w:trPr>
                        <w:tc>
                          <w:tcPr>
                            <w:tcW w:w="1318" w:type="dxa"/>
                            <w:tcBorders>
                              <w:top w:val="nil"/>
                              <w:left w:val="single" w:sz="4" w:space="0" w:color="auto"/>
                              <w:bottom w:val="single" w:sz="4" w:space="0" w:color="auto"/>
                              <w:right w:val="single" w:sz="4" w:space="0" w:color="auto"/>
                            </w:tcBorders>
                            <w:shd w:val="clear" w:color="auto" w:fill="auto"/>
                            <w:noWrap/>
                            <w:vAlign w:val="center"/>
                          </w:tcPr>
                          <w:p w14:paraId="6E6BEF4A" w14:textId="77777777" w:rsidR="007828EA" w:rsidRPr="0020451A" w:rsidRDefault="007828EA" w:rsidP="00675FB4">
                            <w:pPr>
                              <w:widowControl/>
                              <w:jc w:val="center"/>
                              <w:rPr>
                                <w:rFonts w:ascii="標楷體" w:eastAsia="標楷體" w:hAnsi="標楷體" w:cs="新細明體"/>
                                <w:color w:val="000000"/>
                                <w:kern w:val="0"/>
                                <w:sz w:val="20"/>
                                <w:szCs w:val="20"/>
                              </w:rPr>
                            </w:pPr>
                            <w:r w:rsidRPr="0020451A">
                              <w:rPr>
                                <w:rFonts w:ascii="標楷體" w:eastAsia="標楷體" w:hAnsi="標楷體" w:cs="新細明體" w:hint="eastAsia"/>
                                <w:color w:val="000000"/>
                                <w:kern w:val="0"/>
                                <w:sz w:val="20"/>
                                <w:szCs w:val="20"/>
                              </w:rPr>
                              <w:t>列管家數</w:t>
                            </w:r>
                          </w:p>
                        </w:tc>
                        <w:tc>
                          <w:tcPr>
                            <w:tcW w:w="1318" w:type="dxa"/>
                            <w:tcBorders>
                              <w:top w:val="single" w:sz="4" w:space="0" w:color="auto"/>
                              <w:left w:val="nil"/>
                              <w:bottom w:val="single" w:sz="4" w:space="0" w:color="auto"/>
                              <w:right w:val="single" w:sz="4" w:space="0" w:color="auto"/>
                            </w:tcBorders>
                            <w:shd w:val="clear" w:color="auto" w:fill="FFFFFF" w:themeFill="background1"/>
                            <w:noWrap/>
                            <w:vAlign w:val="center"/>
                          </w:tcPr>
                          <w:p w14:paraId="3DC7D69B" w14:textId="77777777" w:rsidR="007828EA" w:rsidRPr="0020451A" w:rsidRDefault="007828EA" w:rsidP="00675FB4">
                            <w:pPr>
                              <w:widowControl/>
                              <w:jc w:val="right"/>
                              <w:rPr>
                                <w:rFonts w:ascii="標楷體" w:eastAsia="標楷體" w:hAnsi="標楷體"/>
                                <w:color w:val="000000"/>
                                <w:sz w:val="20"/>
                                <w:szCs w:val="20"/>
                              </w:rPr>
                            </w:pPr>
                            <w:r w:rsidRPr="0020451A">
                              <w:rPr>
                                <w:rFonts w:ascii="標楷體" w:eastAsia="標楷體" w:hAnsi="標楷體"/>
                                <w:sz w:val="20"/>
                                <w:szCs w:val="20"/>
                              </w:rPr>
                              <w:t>2,126</w:t>
                            </w:r>
                          </w:p>
                        </w:tc>
                        <w:tc>
                          <w:tcPr>
                            <w:tcW w:w="1318" w:type="dxa"/>
                            <w:tcBorders>
                              <w:top w:val="single" w:sz="4" w:space="0" w:color="auto"/>
                              <w:left w:val="nil"/>
                              <w:bottom w:val="single" w:sz="4" w:space="0" w:color="auto"/>
                              <w:right w:val="single" w:sz="4" w:space="0" w:color="auto"/>
                            </w:tcBorders>
                            <w:shd w:val="clear" w:color="auto" w:fill="FFFFFF" w:themeFill="background1"/>
                            <w:noWrap/>
                            <w:vAlign w:val="center"/>
                          </w:tcPr>
                          <w:p w14:paraId="3680C15D" w14:textId="77777777" w:rsidR="007828EA" w:rsidRPr="0020451A" w:rsidRDefault="007828EA" w:rsidP="00675FB4">
                            <w:pPr>
                              <w:widowControl/>
                              <w:jc w:val="right"/>
                              <w:rPr>
                                <w:rFonts w:ascii="標楷體" w:eastAsia="標楷體" w:hAnsi="標楷體"/>
                                <w:color w:val="000000"/>
                                <w:sz w:val="20"/>
                                <w:szCs w:val="20"/>
                              </w:rPr>
                            </w:pPr>
                            <w:r w:rsidRPr="0020451A">
                              <w:rPr>
                                <w:rFonts w:ascii="標楷體" w:eastAsia="標楷體" w:hAnsi="標楷體"/>
                                <w:sz w:val="20"/>
                                <w:szCs w:val="20"/>
                              </w:rPr>
                              <w:t>2,134</w:t>
                            </w:r>
                          </w:p>
                        </w:tc>
                        <w:tc>
                          <w:tcPr>
                            <w:tcW w:w="1319" w:type="dxa"/>
                            <w:tcBorders>
                              <w:top w:val="single" w:sz="4" w:space="0" w:color="auto"/>
                              <w:left w:val="nil"/>
                              <w:bottom w:val="single" w:sz="4" w:space="0" w:color="auto"/>
                              <w:right w:val="single" w:sz="4" w:space="0" w:color="auto"/>
                            </w:tcBorders>
                            <w:shd w:val="clear" w:color="auto" w:fill="FFFFFF" w:themeFill="background1"/>
                            <w:noWrap/>
                            <w:vAlign w:val="center"/>
                          </w:tcPr>
                          <w:p w14:paraId="0486EA73" w14:textId="77777777" w:rsidR="007828EA" w:rsidRPr="0020451A" w:rsidRDefault="007828EA" w:rsidP="00675FB4">
                            <w:pPr>
                              <w:widowControl/>
                              <w:jc w:val="right"/>
                              <w:rPr>
                                <w:rFonts w:ascii="標楷體" w:eastAsia="標楷體" w:hAnsi="標楷體"/>
                                <w:color w:val="000000"/>
                                <w:sz w:val="20"/>
                                <w:szCs w:val="20"/>
                              </w:rPr>
                            </w:pPr>
                            <w:r w:rsidRPr="0020451A">
                              <w:rPr>
                                <w:rFonts w:ascii="標楷體" w:eastAsia="標楷體" w:hAnsi="標楷體"/>
                                <w:sz w:val="20"/>
                                <w:szCs w:val="20"/>
                              </w:rPr>
                              <w:t>2,158</w:t>
                            </w:r>
                          </w:p>
                        </w:tc>
                      </w:tr>
                      <w:tr w:rsidR="007828EA" w:rsidRPr="00256846" w14:paraId="0EA3D5C0" w14:textId="77777777" w:rsidTr="00DB032B">
                        <w:trPr>
                          <w:trHeight w:val="612"/>
                        </w:trPr>
                        <w:tc>
                          <w:tcPr>
                            <w:tcW w:w="1318" w:type="dxa"/>
                            <w:tcBorders>
                              <w:top w:val="nil"/>
                              <w:left w:val="single" w:sz="4" w:space="0" w:color="auto"/>
                              <w:bottom w:val="single" w:sz="4" w:space="0" w:color="auto"/>
                              <w:right w:val="single" w:sz="4" w:space="0" w:color="auto"/>
                            </w:tcBorders>
                            <w:shd w:val="clear" w:color="auto" w:fill="auto"/>
                            <w:noWrap/>
                            <w:vAlign w:val="center"/>
                          </w:tcPr>
                          <w:p w14:paraId="256AD8ED" w14:textId="77777777" w:rsidR="007828EA" w:rsidRPr="0020451A" w:rsidRDefault="007828EA" w:rsidP="00675FB4">
                            <w:pPr>
                              <w:widowControl/>
                              <w:jc w:val="center"/>
                              <w:rPr>
                                <w:rFonts w:ascii="標楷體" w:eastAsia="標楷體" w:hAnsi="標楷體" w:cs="新細明體"/>
                                <w:color w:val="000000"/>
                                <w:kern w:val="0"/>
                                <w:sz w:val="20"/>
                                <w:szCs w:val="20"/>
                              </w:rPr>
                            </w:pPr>
                            <w:r w:rsidRPr="0020451A">
                              <w:rPr>
                                <w:rFonts w:ascii="標楷體" w:eastAsia="標楷體" w:hAnsi="標楷體" w:cs="新細明體" w:hint="eastAsia"/>
                                <w:color w:val="000000"/>
                                <w:kern w:val="0"/>
                                <w:sz w:val="20"/>
                                <w:szCs w:val="20"/>
                              </w:rPr>
                              <w:t>抽驗家數（A）</w:t>
                            </w:r>
                          </w:p>
                        </w:tc>
                        <w:tc>
                          <w:tcPr>
                            <w:tcW w:w="1318" w:type="dxa"/>
                            <w:tcBorders>
                              <w:top w:val="single" w:sz="4" w:space="0" w:color="auto"/>
                              <w:left w:val="nil"/>
                              <w:bottom w:val="single" w:sz="4" w:space="0" w:color="auto"/>
                              <w:right w:val="single" w:sz="4" w:space="0" w:color="auto"/>
                            </w:tcBorders>
                            <w:shd w:val="clear" w:color="auto" w:fill="FFFFFF" w:themeFill="background1"/>
                            <w:noWrap/>
                            <w:vAlign w:val="center"/>
                          </w:tcPr>
                          <w:p w14:paraId="0F10B712" w14:textId="77777777" w:rsidR="007828EA" w:rsidRPr="0020451A" w:rsidRDefault="007828EA" w:rsidP="00675FB4">
                            <w:pPr>
                              <w:widowControl/>
                              <w:jc w:val="right"/>
                              <w:rPr>
                                <w:rFonts w:ascii="標楷體" w:eastAsia="標楷體" w:hAnsi="標楷體"/>
                                <w:color w:val="000000"/>
                                <w:sz w:val="20"/>
                                <w:szCs w:val="20"/>
                              </w:rPr>
                            </w:pPr>
                            <w:r w:rsidRPr="0020451A">
                              <w:rPr>
                                <w:rFonts w:ascii="標楷體" w:hAnsi="標楷體" w:hint="eastAsia"/>
                                <w:sz w:val="20"/>
                              </w:rPr>
                              <w:t>321</w:t>
                            </w:r>
                          </w:p>
                        </w:tc>
                        <w:tc>
                          <w:tcPr>
                            <w:tcW w:w="1318" w:type="dxa"/>
                            <w:tcBorders>
                              <w:top w:val="single" w:sz="4" w:space="0" w:color="auto"/>
                              <w:left w:val="nil"/>
                              <w:bottom w:val="single" w:sz="4" w:space="0" w:color="auto"/>
                              <w:right w:val="single" w:sz="4" w:space="0" w:color="auto"/>
                            </w:tcBorders>
                            <w:shd w:val="clear" w:color="auto" w:fill="FFFFFF" w:themeFill="background1"/>
                            <w:noWrap/>
                            <w:vAlign w:val="center"/>
                          </w:tcPr>
                          <w:p w14:paraId="0F4BDF25" w14:textId="77777777" w:rsidR="007828EA" w:rsidRPr="0020451A" w:rsidRDefault="007828EA" w:rsidP="00675FB4">
                            <w:pPr>
                              <w:widowControl/>
                              <w:jc w:val="right"/>
                              <w:rPr>
                                <w:rFonts w:ascii="標楷體" w:eastAsia="標楷體" w:hAnsi="標楷體"/>
                                <w:color w:val="000000"/>
                                <w:sz w:val="20"/>
                                <w:szCs w:val="20"/>
                              </w:rPr>
                            </w:pPr>
                            <w:r w:rsidRPr="0020451A">
                              <w:rPr>
                                <w:rFonts w:ascii="標楷體" w:hAnsi="標楷體" w:hint="eastAsia"/>
                                <w:sz w:val="20"/>
                              </w:rPr>
                              <w:t>370</w:t>
                            </w:r>
                          </w:p>
                        </w:tc>
                        <w:tc>
                          <w:tcPr>
                            <w:tcW w:w="1319" w:type="dxa"/>
                            <w:tcBorders>
                              <w:top w:val="single" w:sz="4" w:space="0" w:color="auto"/>
                              <w:left w:val="nil"/>
                              <w:bottom w:val="single" w:sz="4" w:space="0" w:color="auto"/>
                              <w:right w:val="single" w:sz="4" w:space="0" w:color="auto"/>
                            </w:tcBorders>
                            <w:shd w:val="clear" w:color="auto" w:fill="FFFFFF" w:themeFill="background1"/>
                            <w:noWrap/>
                            <w:vAlign w:val="center"/>
                          </w:tcPr>
                          <w:p w14:paraId="6CBC4B5B" w14:textId="77777777" w:rsidR="007828EA" w:rsidRPr="0020451A" w:rsidRDefault="007828EA" w:rsidP="00675FB4">
                            <w:pPr>
                              <w:widowControl/>
                              <w:jc w:val="right"/>
                              <w:rPr>
                                <w:rFonts w:ascii="標楷體" w:eastAsia="標楷體" w:hAnsi="標楷體"/>
                                <w:color w:val="000000"/>
                                <w:sz w:val="20"/>
                                <w:szCs w:val="20"/>
                              </w:rPr>
                            </w:pPr>
                            <w:r w:rsidRPr="0020451A">
                              <w:rPr>
                                <w:rFonts w:ascii="標楷體" w:hAnsi="標楷體" w:hint="eastAsia"/>
                                <w:sz w:val="20"/>
                              </w:rPr>
                              <w:t>377</w:t>
                            </w:r>
                          </w:p>
                        </w:tc>
                      </w:tr>
                      <w:tr w:rsidR="007828EA" w:rsidRPr="00256846" w14:paraId="57120728" w14:textId="77777777" w:rsidTr="00DB032B">
                        <w:trPr>
                          <w:trHeight w:val="612"/>
                        </w:trPr>
                        <w:tc>
                          <w:tcPr>
                            <w:tcW w:w="1318" w:type="dxa"/>
                            <w:tcBorders>
                              <w:top w:val="nil"/>
                              <w:left w:val="single" w:sz="4" w:space="0" w:color="auto"/>
                              <w:bottom w:val="single" w:sz="4" w:space="0" w:color="auto"/>
                              <w:right w:val="single" w:sz="4" w:space="0" w:color="auto"/>
                            </w:tcBorders>
                            <w:shd w:val="clear" w:color="auto" w:fill="auto"/>
                            <w:noWrap/>
                            <w:vAlign w:val="center"/>
                            <w:hideMark/>
                          </w:tcPr>
                          <w:p w14:paraId="3E4BEB9C" w14:textId="77777777" w:rsidR="007828EA" w:rsidRPr="0020451A" w:rsidRDefault="007828EA" w:rsidP="00675FB4">
                            <w:pPr>
                              <w:widowControl/>
                              <w:jc w:val="center"/>
                              <w:rPr>
                                <w:rFonts w:ascii="標楷體" w:eastAsia="標楷體" w:hAnsi="標楷體" w:cs="新細明體"/>
                                <w:color w:val="000000"/>
                                <w:kern w:val="0"/>
                                <w:sz w:val="20"/>
                                <w:szCs w:val="20"/>
                              </w:rPr>
                            </w:pPr>
                            <w:r w:rsidRPr="0020451A">
                              <w:rPr>
                                <w:rFonts w:ascii="標楷體" w:eastAsia="標楷體" w:hAnsi="標楷體" w:cs="新細明體" w:hint="eastAsia"/>
                                <w:color w:val="000000"/>
                                <w:kern w:val="0"/>
                                <w:sz w:val="20"/>
                                <w:szCs w:val="20"/>
                              </w:rPr>
                              <w:t>不合格者（B）</w:t>
                            </w:r>
                          </w:p>
                        </w:tc>
                        <w:tc>
                          <w:tcPr>
                            <w:tcW w:w="131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19A96BE" w14:textId="77777777" w:rsidR="007828EA" w:rsidRPr="0020451A" w:rsidRDefault="007828EA" w:rsidP="00675FB4">
                            <w:pPr>
                              <w:widowControl/>
                              <w:jc w:val="right"/>
                              <w:rPr>
                                <w:rFonts w:ascii="標楷體" w:eastAsia="標楷體" w:hAnsi="標楷體" w:cs="新細明體"/>
                                <w:color w:val="000000"/>
                                <w:kern w:val="0"/>
                                <w:sz w:val="20"/>
                                <w:szCs w:val="20"/>
                              </w:rPr>
                            </w:pPr>
                            <w:r w:rsidRPr="0020451A">
                              <w:rPr>
                                <w:rFonts w:ascii="標楷體" w:hAnsi="標楷體" w:hint="eastAsia"/>
                                <w:sz w:val="20"/>
                              </w:rPr>
                              <w:t>68</w:t>
                            </w:r>
                          </w:p>
                        </w:tc>
                        <w:tc>
                          <w:tcPr>
                            <w:tcW w:w="131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295AD0D" w14:textId="77777777" w:rsidR="007828EA" w:rsidRPr="0020451A" w:rsidRDefault="007828EA" w:rsidP="00675FB4">
                            <w:pPr>
                              <w:widowControl/>
                              <w:jc w:val="right"/>
                              <w:rPr>
                                <w:rFonts w:ascii="標楷體" w:eastAsia="標楷體" w:hAnsi="標楷體" w:cs="新細明體"/>
                                <w:color w:val="000000"/>
                                <w:kern w:val="0"/>
                                <w:sz w:val="20"/>
                                <w:szCs w:val="20"/>
                              </w:rPr>
                            </w:pPr>
                            <w:r w:rsidRPr="0020451A">
                              <w:rPr>
                                <w:rFonts w:ascii="標楷體" w:hAnsi="標楷體" w:hint="eastAsia"/>
                                <w:sz w:val="20"/>
                              </w:rPr>
                              <w:t>30</w:t>
                            </w:r>
                          </w:p>
                        </w:tc>
                        <w:tc>
                          <w:tcPr>
                            <w:tcW w:w="1319"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31C7DC6" w14:textId="77777777" w:rsidR="007828EA" w:rsidRPr="0020451A" w:rsidRDefault="007828EA" w:rsidP="00675FB4">
                            <w:pPr>
                              <w:widowControl/>
                              <w:jc w:val="right"/>
                              <w:rPr>
                                <w:rFonts w:ascii="標楷體" w:eastAsia="標楷體" w:hAnsi="標楷體" w:cs="新細明體"/>
                                <w:color w:val="000000"/>
                                <w:kern w:val="0"/>
                                <w:sz w:val="20"/>
                                <w:szCs w:val="20"/>
                              </w:rPr>
                            </w:pPr>
                            <w:r w:rsidRPr="0020451A">
                              <w:rPr>
                                <w:rFonts w:ascii="標楷體" w:hAnsi="標楷體" w:hint="eastAsia"/>
                                <w:sz w:val="20"/>
                              </w:rPr>
                              <w:t>14</w:t>
                            </w:r>
                          </w:p>
                        </w:tc>
                      </w:tr>
                      <w:tr w:rsidR="007828EA" w:rsidRPr="00256846" w14:paraId="6A01DD36" w14:textId="77777777" w:rsidTr="00DB032B">
                        <w:trPr>
                          <w:trHeight w:val="612"/>
                        </w:trPr>
                        <w:tc>
                          <w:tcPr>
                            <w:tcW w:w="13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A9732E" w14:textId="77777777" w:rsidR="007828EA" w:rsidRPr="0020451A" w:rsidRDefault="007828EA" w:rsidP="00675FB4">
                            <w:pPr>
                              <w:widowControl/>
                              <w:jc w:val="center"/>
                              <w:rPr>
                                <w:rFonts w:ascii="標楷體" w:eastAsia="標楷體" w:hAnsi="標楷體" w:cs="新細明體"/>
                                <w:color w:val="000000"/>
                                <w:kern w:val="0"/>
                                <w:sz w:val="20"/>
                                <w:szCs w:val="20"/>
                              </w:rPr>
                            </w:pPr>
                            <w:r w:rsidRPr="0020451A">
                              <w:rPr>
                                <w:rFonts w:ascii="標楷體" w:eastAsia="標楷體" w:hAnsi="標楷體" w:cs="新細明體" w:hint="eastAsia"/>
                                <w:color w:val="000000"/>
                                <w:kern w:val="0"/>
                                <w:sz w:val="20"/>
                                <w:szCs w:val="20"/>
                              </w:rPr>
                              <w:t>占比</w:t>
                            </w:r>
                          </w:p>
                          <w:p w14:paraId="24B489E6" w14:textId="77777777" w:rsidR="007828EA" w:rsidRPr="0020451A" w:rsidRDefault="007828EA" w:rsidP="00675FB4">
                            <w:pPr>
                              <w:widowControl/>
                              <w:jc w:val="center"/>
                              <w:rPr>
                                <w:rFonts w:ascii="標楷體" w:eastAsia="標楷體" w:hAnsi="標楷體" w:cs="新細明體"/>
                                <w:color w:val="000000"/>
                                <w:kern w:val="0"/>
                                <w:sz w:val="20"/>
                                <w:szCs w:val="20"/>
                              </w:rPr>
                            </w:pPr>
                            <w:r w:rsidRPr="0020451A">
                              <w:rPr>
                                <w:rFonts w:ascii="標楷體" w:eastAsia="標楷體" w:hAnsi="標楷體" w:cs="新細明體" w:hint="eastAsia"/>
                                <w:color w:val="000000"/>
                                <w:kern w:val="0"/>
                                <w:sz w:val="20"/>
                                <w:szCs w:val="20"/>
                              </w:rPr>
                              <w:t>（B</w:t>
                            </w:r>
                            <w:r w:rsidRPr="0020451A">
                              <w:rPr>
                                <w:rFonts w:ascii="標楷體" w:eastAsia="標楷體" w:hAnsi="標楷體" w:cs="新細明體"/>
                                <w:color w:val="000000"/>
                                <w:kern w:val="0"/>
                                <w:sz w:val="20"/>
                                <w:szCs w:val="20"/>
                              </w:rPr>
                              <w:t>/A×100</w:t>
                            </w:r>
                            <w:r w:rsidRPr="0020451A">
                              <w:rPr>
                                <w:rFonts w:ascii="標楷體" w:eastAsia="標楷體" w:hAnsi="標楷體" w:cs="新細明體" w:hint="eastAsia"/>
                                <w:color w:val="000000"/>
                                <w:kern w:val="0"/>
                                <w:sz w:val="20"/>
                                <w:szCs w:val="20"/>
                              </w:rPr>
                              <w:t>）</w:t>
                            </w:r>
                          </w:p>
                        </w:tc>
                        <w:tc>
                          <w:tcPr>
                            <w:tcW w:w="131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D1AFC65" w14:textId="77777777" w:rsidR="007828EA" w:rsidRPr="0020451A" w:rsidRDefault="007828EA" w:rsidP="00675FB4">
                            <w:pPr>
                              <w:widowControl/>
                              <w:jc w:val="right"/>
                              <w:rPr>
                                <w:rFonts w:ascii="標楷體" w:eastAsia="標楷體" w:hAnsi="標楷體" w:cs="新細明體"/>
                                <w:color w:val="000000"/>
                                <w:kern w:val="0"/>
                                <w:sz w:val="20"/>
                                <w:szCs w:val="20"/>
                              </w:rPr>
                            </w:pPr>
                            <w:r w:rsidRPr="0020451A">
                              <w:rPr>
                                <w:rFonts w:ascii="標楷體" w:hAnsi="標楷體" w:hint="eastAsia"/>
                                <w:sz w:val="20"/>
                              </w:rPr>
                              <w:t>21.18</w:t>
                            </w:r>
                          </w:p>
                        </w:tc>
                        <w:tc>
                          <w:tcPr>
                            <w:tcW w:w="131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F517F3D" w14:textId="77777777" w:rsidR="007828EA" w:rsidRPr="0020451A" w:rsidRDefault="007828EA" w:rsidP="00675FB4">
                            <w:pPr>
                              <w:widowControl/>
                              <w:jc w:val="right"/>
                              <w:rPr>
                                <w:rFonts w:ascii="標楷體" w:eastAsia="標楷體" w:hAnsi="標楷體" w:cs="新細明體"/>
                                <w:color w:val="000000"/>
                                <w:kern w:val="0"/>
                                <w:sz w:val="20"/>
                                <w:szCs w:val="20"/>
                              </w:rPr>
                            </w:pPr>
                            <w:r w:rsidRPr="0020451A">
                              <w:rPr>
                                <w:rFonts w:ascii="標楷體" w:hAnsi="標楷體" w:hint="eastAsia"/>
                                <w:sz w:val="20"/>
                              </w:rPr>
                              <w:t>8.11</w:t>
                            </w:r>
                          </w:p>
                        </w:tc>
                        <w:tc>
                          <w:tcPr>
                            <w:tcW w:w="1319"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48B2B1E" w14:textId="77777777" w:rsidR="007828EA" w:rsidRPr="0020451A" w:rsidRDefault="007828EA" w:rsidP="00675FB4">
                            <w:pPr>
                              <w:widowControl/>
                              <w:jc w:val="right"/>
                              <w:rPr>
                                <w:rFonts w:ascii="標楷體" w:eastAsia="標楷體" w:hAnsi="標楷體" w:cs="新細明體"/>
                                <w:color w:val="000000"/>
                                <w:kern w:val="0"/>
                                <w:sz w:val="20"/>
                                <w:szCs w:val="20"/>
                              </w:rPr>
                            </w:pPr>
                            <w:r w:rsidRPr="0020451A">
                              <w:rPr>
                                <w:rFonts w:ascii="標楷體" w:hAnsi="標楷體" w:hint="eastAsia"/>
                                <w:sz w:val="20"/>
                              </w:rPr>
                              <w:t>3.71</w:t>
                            </w:r>
                          </w:p>
                        </w:tc>
                      </w:tr>
                      <w:tr w:rsidR="007828EA" w:rsidRPr="00256846" w14:paraId="0EEB2BFA" w14:textId="77777777" w:rsidTr="0020451A">
                        <w:trPr>
                          <w:trHeight w:val="330"/>
                        </w:trPr>
                        <w:tc>
                          <w:tcPr>
                            <w:tcW w:w="5273" w:type="dxa"/>
                            <w:gridSpan w:val="4"/>
                            <w:tcBorders>
                              <w:top w:val="single" w:sz="4" w:space="0" w:color="auto"/>
                            </w:tcBorders>
                            <w:shd w:val="clear" w:color="auto" w:fill="auto"/>
                            <w:noWrap/>
                            <w:vAlign w:val="center"/>
                            <w:hideMark/>
                          </w:tcPr>
                          <w:p w14:paraId="64904D1D" w14:textId="77777777" w:rsidR="007828EA" w:rsidRPr="00CC0A77" w:rsidRDefault="007828EA" w:rsidP="00675FB4">
                            <w:pPr>
                              <w:overflowPunct w:val="0"/>
                              <w:spacing w:afterLines="50" w:after="120" w:line="300" w:lineRule="exact"/>
                              <w:rPr>
                                <w:rFonts w:ascii="標楷體" w:eastAsia="標楷體" w:hAnsi="標楷體" w:cs="Times New Roman"/>
                                <w:sz w:val="18"/>
                                <w:szCs w:val="18"/>
                              </w:rPr>
                            </w:pPr>
                            <w:r w:rsidRPr="00F74097">
                              <w:rPr>
                                <w:rFonts w:ascii="標楷體" w:eastAsia="標楷體" w:hAnsi="標楷體" w:cs="Times New Roman" w:hint="eastAsia"/>
                                <w:sz w:val="18"/>
                                <w:szCs w:val="18"/>
                              </w:rPr>
                              <w:t>資料來源：整理自嘉義縣</w:t>
                            </w:r>
                            <w:r>
                              <w:rPr>
                                <w:rFonts w:ascii="標楷體" w:eastAsia="標楷體" w:hAnsi="標楷體" w:cs="Times New Roman" w:hint="eastAsia"/>
                                <w:sz w:val="18"/>
                                <w:szCs w:val="18"/>
                              </w:rPr>
                              <w:t>財政稅務局提供資料</w:t>
                            </w:r>
                            <w:r w:rsidRPr="00F74097">
                              <w:rPr>
                                <w:rFonts w:ascii="標楷體" w:eastAsia="標楷體" w:hAnsi="標楷體" w:cs="Times New Roman" w:hint="eastAsia"/>
                                <w:sz w:val="18"/>
                                <w:szCs w:val="18"/>
                              </w:rPr>
                              <w:t>。</w:t>
                            </w:r>
                          </w:p>
                        </w:tc>
                      </w:tr>
                    </w:tbl>
                    <w:p w14:paraId="6F02D282" w14:textId="77777777" w:rsidR="007828EA" w:rsidRPr="00E57C0A" w:rsidRDefault="007828EA" w:rsidP="00675FB4">
                      <w:pPr>
                        <w:spacing w:line="60" w:lineRule="exact"/>
                      </w:pPr>
                    </w:p>
                  </w:txbxContent>
                </v:textbox>
                <w10:wrap type="tight"/>
              </v:shape>
            </w:pict>
          </mc:Fallback>
        </mc:AlternateContent>
      </w:r>
      <w:r w:rsidR="00675FB4" w:rsidRPr="003C446B">
        <w:rPr>
          <w:rFonts w:ascii="標楷體" w:eastAsia="標楷體" w:hAnsi="標楷體" w:hint="eastAsia"/>
          <w:noProof/>
          <w:color w:val="000000" w:themeColor="text1"/>
          <w:szCs w:val="24"/>
        </w:rPr>
        <w:t>財政稅務局為杜絕私劣菸酒品產製、販售，保障民眾身體健康及維護合法業者之權益，依財政部年度加強查緝私劣菸酒策進計畫，訂定年度菸酒稽查及取締小組工作執行計畫，辦理轄區菸酒業者稽查及管理，並受理檢舉查緝轄區內違法產製或買賣私劣菸酒案件，近3年度(112至114年度)列管菸酒製造、進口及販賣業者計</w:t>
      </w:r>
      <w:r w:rsidR="00675FB4" w:rsidRPr="003C446B">
        <w:rPr>
          <w:rFonts w:ascii="標楷體" w:eastAsia="標楷體" w:hAnsi="標楷體"/>
          <w:noProof/>
          <w:color w:val="000000" w:themeColor="text1"/>
          <w:szCs w:val="24"/>
        </w:rPr>
        <w:t>2,126家</w:t>
      </w:r>
      <w:r w:rsidR="00675FB4" w:rsidRPr="003C446B">
        <w:rPr>
          <w:rFonts w:ascii="標楷體" w:eastAsia="標楷體" w:hAnsi="標楷體" w:hint="eastAsia"/>
          <w:noProof/>
          <w:color w:val="000000" w:themeColor="text1"/>
          <w:szCs w:val="24"/>
        </w:rPr>
        <w:t>、</w:t>
      </w:r>
      <w:r w:rsidR="00675FB4" w:rsidRPr="003C446B">
        <w:rPr>
          <w:rFonts w:ascii="標楷體" w:eastAsia="標楷體" w:hAnsi="標楷體"/>
          <w:noProof/>
          <w:color w:val="000000" w:themeColor="text1"/>
          <w:szCs w:val="24"/>
        </w:rPr>
        <w:t>2,134家</w:t>
      </w:r>
      <w:r w:rsidR="00675FB4" w:rsidRPr="003C446B">
        <w:rPr>
          <w:rFonts w:ascii="標楷體" w:eastAsia="標楷體" w:hAnsi="標楷體" w:hint="eastAsia"/>
          <w:noProof/>
          <w:color w:val="000000" w:themeColor="text1"/>
          <w:szCs w:val="24"/>
        </w:rPr>
        <w:t>及</w:t>
      </w:r>
      <w:r w:rsidR="00675FB4" w:rsidRPr="003C446B">
        <w:rPr>
          <w:rFonts w:ascii="標楷體" w:eastAsia="標楷體" w:hAnsi="標楷體"/>
          <w:noProof/>
          <w:color w:val="000000" w:themeColor="text1"/>
          <w:szCs w:val="24"/>
        </w:rPr>
        <w:t>2,158</w:t>
      </w:r>
      <w:r w:rsidR="00675FB4" w:rsidRPr="003C446B">
        <w:rPr>
          <w:rFonts w:ascii="標楷體" w:eastAsia="標楷體" w:hAnsi="標楷體" w:hint="eastAsia"/>
          <w:noProof/>
          <w:color w:val="000000" w:themeColor="text1"/>
          <w:szCs w:val="24"/>
        </w:rPr>
        <w:t>家，共抽驗</w:t>
      </w:r>
      <w:r w:rsidR="00675FB4" w:rsidRPr="003C446B">
        <w:rPr>
          <w:rFonts w:ascii="標楷體" w:eastAsia="標楷體" w:hAnsi="標楷體"/>
          <w:noProof/>
          <w:color w:val="000000" w:themeColor="text1"/>
          <w:szCs w:val="24"/>
        </w:rPr>
        <w:t>321家次</w:t>
      </w:r>
      <w:r w:rsidR="00675FB4" w:rsidRPr="003C446B">
        <w:rPr>
          <w:rFonts w:ascii="標楷體" w:eastAsia="標楷體" w:hAnsi="標楷體" w:hint="eastAsia"/>
          <w:noProof/>
          <w:color w:val="000000" w:themeColor="text1"/>
          <w:szCs w:val="24"/>
        </w:rPr>
        <w:t>、</w:t>
      </w:r>
      <w:r w:rsidR="00675FB4" w:rsidRPr="003C446B">
        <w:rPr>
          <w:rFonts w:ascii="標楷體" w:eastAsia="標楷體" w:hAnsi="標楷體"/>
          <w:noProof/>
          <w:color w:val="000000" w:themeColor="text1"/>
          <w:szCs w:val="24"/>
        </w:rPr>
        <w:t>370家次</w:t>
      </w:r>
      <w:r w:rsidR="00675FB4" w:rsidRPr="003C446B">
        <w:rPr>
          <w:rFonts w:ascii="標楷體" w:eastAsia="標楷體" w:hAnsi="標楷體" w:hint="eastAsia"/>
          <w:noProof/>
          <w:color w:val="000000" w:themeColor="text1"/>
          <w:szCs w:val="24"/>
        </w:rPr>
        <w:t>及</w:t>
      </w:r>
      <w:r w:rsidR="00675FB4" w:rsidRPr="003C446B">
        <w:rPr>
          <w:rFonts w:ascii="標楷體" w:eastAsia="標楷體" w:hAnsi="標楷體"/>
          <w:noProof/>
          <w:color w:val="000000" w:themeColor="text1"/>
          <w:szCs w:val="24"/>
        </w:rPr>
        <w:t>377</w:t>
      </w:r>
      <w:r w:rsidR="00675FB4" w:rsidRPr="003C446B">
        <w:rPr>
          <w:rFonts w:ascii="標楷體" w:eastAsia="標楷體" w:hAnsi="標楷體" w:hint="eastAsia"/>
          <w:noProof/>
          <w:color w:val="000000" w:themeColor="text1"/>
          <w:szCs w:val="24"/>
        </w:rPr>
        <w:t>家次，不合格者計</w:t>
      </w:r>
      <w:r w:rsidR="00675FB4" w:rsidRPr="003C446B">
        <w:rPr>
          <w:rFonts w:ascii="標楷體" w:eastAsia="標楷體" w:hAnsi="標楷體"/>
          <w:noProof/>
          <w:color w:val="000000" w:themeColor="text1"/>
          <w:szCs w:val="24"/>
        </w:rPr>
        <w:t>68家次</w:t>
      </w:r>
      <w:r w:rsidR="00675FB4" w:rsidRPr="003C446B">
        <w:rPr>
          <w:rFonts w:ascii="標楷體" w:eastAsia="標楷體" w:hAnsi="標楷體" w:hint="eastAsia"/>
          <w:noProof/>
          <w:color w:val="000000" w:themeColor="text1"/>
          <w:szCs w:val="24"/>
        </w:rPr>
        <w:t>、</w:t>
      </w:r>
      <w:r w:rsidR="00675FB4" w:rsidRPr="003C446B">
        <w:rPr>
          <w:rFonts w:ascii="標楷體" w:eastAsia="標楷體" w:hAnsi="標楷體"/>
          <w:noProof/>
          <w:color w:val="000000" w:themeColor="text1"/>
          <w:szCs w:val="24"/>
        </w:rPr>
        <w:t>30家次</w:t>
      </w:r>
      <w:r w:rsidR="00675FB4" w:rsidRPr="003C446B">
        <w:rPr>
          <w:rFonts w:ascii="標楷體" w:eastAsia="標楷體" w:hAnsi="標楷體" w:hint="eastAsia"/>
          <w:noProof/>
          <w:color w:val="000000" w:themeColor="text1"/>
          <w:szCs w:val="24"/>
        </w:rPr>
        <w:t>及</w:t>
      </w:r>
      <w:r w:rsidR="00675FB4" w:rsidRPr="003C446B">
        <w:rPr>
          <w:rFonts w:ascii="標楷體" w:eastAsia="標楷體" w:hAnsi="標楷體"/>
          <w:noProof/>
          <w:color w:val="000000" w:themeColor="text1"/>
          <w:szCs w:val="24"/>
        </w:rPr>
        <w:t>14</w:t>
      </w:r>
      <w:r w:rsidR="00675FB4" w:rsidRPr="003C446B">
        <w:rPr>
          <w:rFonts w:ascii="標楷體" w:eastAsia="標楷體" w:hAnsi="標楷體" w:hint="eastAsia"/>
          <w:noProof/>
          <w:color w:val="000000" w:themeColor="text1"/>
          <w:szCs w:val="24"/>
        </w:rPr>
        <w:t>家次，不合格比率21.18％、8.11％及3.71％（表2），逐年減少。經查執行情形，核有：1.部分業者營業項目登記為菸酒相關產業，惟未列為抽檢選案參考，允宜注意強化私劣菸酒查緝管理，以保障消費者權益；2.間有違反菸酒管理法之扣押（留）菸酒延遲辦理入庫或登記造冊等情事，允宜研謀改善並訂定處置、盤點作業及倉庫之管制等作業規範，以強化管理機制；3.實施菸酒業者抽檢作業，轄內112至113年度查獲不合格紀錄之菸酒業者共計98家，惟後續（113及114）年度未追蹤抽檢者計55家，約56.12％，占半數以上，不合格者複檢追蹤機制未臻周妥，甚有連續抽檢之菸酒販賣業者，卻無不合格紀錄之情事，允宜運用相關資訊平台篩選風險性較高之查緝對象，以提升稽查及取締成效；4.近年來迭有發生違法請領菸酒案件獎勵金之刑事案件，允宜依中央主管機關會議決定，研訂核發及請領內部控制及監督機制，俾阻卻詐領獎勵金事件等情事，經函請檢討改善。據復：1.部分商家於商業登記查詢及稅籍登記資料公示查詢之資料，其營業狀況或營業項目不一致，致未列入財政部提供嘉義縣批發零售業基本資料清冊中，將向財政部反</w:t>
      </w:r>
      <w:r w:rsidR="00F701D0">
        <w:rPr>
          <w:rFonts w:ascii="標楷體" w:eastAsia="標楷體" w:hAnsi="標楷體" w:hint="eastAsia"/>
          <w:noProof/>
          <w:color w:val="000000" w:themeColor="text1"/>
          <w:szCs w:val="24"/>
        </w:rPr>
        <w:t>映</w:t>
      </w:r>
      <w:r w:rsidR="00675FB4" w:rsidRPr="003C446B">
        <w:rPr>
          <w:rFonts w:ascii="標楷體" w:eastAsia="標楷體" w:hAnsi="標楷體" w:hint="eastAsia"/>
          <w:noProof/>
          <w:color w:val="000000" w:themeColor="text1"/>
          <w:szCs w:val="24"/>
        </w:rPr>
        <w:t>，並列入年度</w:t>
      </w:r>
      <w:r w:rsidR="00675FB4" w:rsidRPr="003C446B">
        <w:rPr>
          <w:rFonts w:ascii="標楷體" w:eastAsia="標楷體" w:hAnsi="標楷體" w:hint="eastAsia"/>
          <w:noProof/>
          <w:color w:val="000000" w:themeColor="text1"/>
          <w:szCs w:val="24"/>
        </w:rPr>
        <w:lastRenderedPageBreak/>
        <w:t>稽查名單抽檢，以健全菸酒管理並保障消費者權益；2.已研訂嘉義縣財政稅務局違規菸酒案件扣押物倉庫管理作業要點，以強化管理機制及改善延遲辦理入庫之情事；3.爾後對於菸酒業者抽檢不合格之業者，將列為加強輔導稽查對象，實施複檢機制，若仍違法販售，列為列管業者加強稽查；4.已研訂「檢舉或查獲違規菸酒案件獎勵金請領及撥付作業之內部控制與內部稽核作業計畫」，以阻卻詐領獎勵金事件。</w:t>
      </w:r>
    </w:p>
    <w:p w14:paraId="4F127BC5" w14:textId="20DABB92" w:rsidR="00675FB4" w:rsidRPr="003C446B" w:rsidRDefault="00675FB4" w:rsidP="00DB032B">
      <w:pPr>
        <w:overflowPunct w:val="0"/>
        <w:snapToGrid w:val="0"/>
        <w:spacing w:line="498" w:lineRule="exact"/>
        <w:ind w:firstLineChars="215" w:firstLine="603"/>
        <w:jc w:val="both"/>
        <w:rPr>
          <w:rFonts w:ascii="標楷體" w:eastAsia="標楷體" w:hAnsi="標楷體" w:cs="細明體"/>
          <w:b/>
          <w:color w:val="000000" w:themeColor="text1"/>
          <w:sz w:val="28"/>
          <w:szCs w:val="28"/>
        </w:rPr>
      </w:pPr>
      <w:r w:rsidRPr="003C446B">
        <w:rPr>
          <w:rFonts w:ascii="標楷體" w:eastAsia="標楷體" w:hAnsi="標楷體" w:hint="eastAsia"/>
          <w:b/>
          <w:bCs/>
          <w:color w:val="000000" w:themeColor="text1"/>
          <w:sz w:val="28"/>
          <w:szCs w:val="28"/>
        </w:rPr>
        <w:t>（三）</w:t>
      </w:r>
      <w:r w:rsidRPr="00FD1028">
        <w:rPr>
          <w:rFonts w:ascii="標楷體" w:eastAsia="標楷體" w:hAnsi="標楷體" w:cs="細明體" w:hint="eastAsia"/>
          <w:b/>
          <w:color w:val="000000" w:themeColor="text1"/>
          <w:spacing w:val="-4"/>
          <w:sz w:val="28"/>
          <w:szCs w:val="28"/>
        </w:rPr>
        <w:t>積極辦理防止新欠清理舊欠工作，惟運用車牌辨識技術追繳欠稅，尚待研議擴大稅目範圍；軍公教及國營事業人員欠稅案件之送達及執行效率待提升；逾滯納期150日以上</w:t>
      </w:r>
      <w:r w:rsidR="00F704B0" w:rsidRPr="00FD1028">
        <w:rPr>
          <w:rFonts w:ascii="標楷體" w:eastAsia="標楷體" w:hAnsi="標楷體" w:cs="細明體" w:hint="eastAsia"/>
          <w:b/>
          <w:color w:val="000000" w:themeColor="text1"/>
          <w:spacing w:val="-4"/>
          <w:sz w:val="28"/>
          <w:szCs w:val="28"/>
        </w:rPr>
        <w:t>案件未移送執行等情事，允宜研謀改善，以提升欠稅清理成效。</w:t>
      </w:r>
    </w:p>
    <w:p w14:paraId="24533E94" w14:textId="3D386F33" w:rsidR="0020451A" w:rsidRDefault="00F72E12" w:rsidP="00DB032B">
      <w:pPr>
        <w:overflowPunct w:val="0"/>
        <w:snapToGrid w:val="0"/>
        <w:spacing w:line="498" w:lineRule="exact"/>
        <w:ind w:firstLineChars="215" w:firstLine="516"/>
        <w:jc w:val="distribute"/>
        <w:rPr>
          <w:rFonts w:ascii="標楷體" w:eastAsia="標楷體" w:hAnsi="標楷體"/>
          <w:color w:val="000000" w:themeColor="text1"/>
          <w:kern w:val="0"/>
        </w:rPr>
      </w:pPr>
      <w:r w:rsidRPr="003C446B">
        <w:rPr>
          <w:noProof/>
          <w:color w:val="000000" w:themeColor="text1"/>
        </w:rPr>
        <w:drawing>
          <wp:anchor distT="0" distB="0" distL="114300" distR="114300" simplePos="0" relativeHeight="251631104" behindDoc="0" locked="0" layoutInCell="1" allowOverlap="1" wp14:anchorId="038D3180" wp14:editId="3AC48A20">
            <wp:simplePos x="0" y="0"/>
            <wp:positionH relativeFrom="column">
              <wp:posOffset>2145665</wp:posOffset>
            </wp:positionH>
            <wp:positionV relativeFrom="paragraph">
              <wp:posOffset>2866390</wp:posOffset>
            </wp:positionV>
            <wp:extent cx="4310380" cy="3569970"/>
            <wp:effectExtent l="0" t="0" r="0" b="0"/>
            <wp:wrapSquare wrapText="bothSides"/>
            <wp:docPr id="742408634" name="圖表 742408634"/>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14:sizeRelH relativeFrom="page">
              <wp14:pctWidth>0</wp14:pctWidth>
            </wp14:sizeRelH>
            <wp14:sizeRelV relativeFrom="page">
              <wp14:pctHeight>0</wp14:pctHeight>
            </wp14:sizeRelV>
          </wp:anchor>
        </w:drawing>
      </w:r>
      <w:r w:rsidR="00675FB4" w:rsidRPr="003C446B">
        <w:rPr>
          <w:rFonts w:ascii="標楷體" w:eastAsia="標楷體" w:hAnsi="標楷體" w:hint="eastAsia"/>
          <w:color w:val="000000" w:themeColor="text1"/>
          <w:szCs w:val="24"/>
        </w:rPr>
        <w:t>依臺灣永續發展目標之具體目標</w:t>
      </w:r>
      <w:r w:rsidR="00675FB4" w:rsidRPr="003C446B">
        <w:rPr>
          <w:rFonts w:ascii="標楷體" w:eastAsia="標楷體" w:hAnsi="標楷體" w:hint="eastAsia"/>
          <w:color w:val="000000" w:themeColor="text1"/>
          <w:kern w:val="0"/>
        </w:rPr>
        <w:t>10.4揭示，透過推動社會保障措施，照顧經濟弱勢、強化就業能力、促進薪資成長及提升租稅公平，持續改善所得分配。財政稅務局為落實租稅公平，維護優良納稅風氣，減少欠稅情形並增裕庫收，依據財政部訂頒之「徵課管理作業手冊」及「稅捐稽徵機關清理欠稅作業要點」等規定，訂定「年度加強防止新欠清理舊欠工作計畫」，對未逾核課期間或徵收期間之欠稅暨已裁定罰鍰尚未徵起之案件，主動選定重點，加強辦理取證催繳、清理，以落實稽徵作業，並不定期召開清欠業務會議，以檢討清理舊欠及防止新欠。114年度嘉義縣各稅開徵及罰鍰計60萬412件，金額44億5,085萬餘元，實徵及清理計61萬5,254件，金額43億3,812萬餘元，未徵數計2萬5,158件，</w:t>
      </w:r>
      <w:r w:rsidR="00675FB4" w:rsidRPr="003C446B">
        <w:rPr>
          <w:rFonts w:ascii="標楷體" w:eastAsia="標楷體" w:hAnsi="標楷體" w:hint="eastAsia"/>
          <w:bCs/>
          <w:color w:val="000000" w:themeColor="text1"/>
          <w:kern w:val="0"/>
        </w:rPr>
        <w:t>待徵</w:t>
      </w:r>
      <w:r w:rsidR="00675FB4" w:rsidRPr="003C446B">
        <w:rPr>
          <w:rFonts w:ascii="標楷體" w:eastAsia="標楷體" w:hAnsi="標楷體" w:hint="eastAsia"/>
          <w:color w:val="000000" w:themeColor="text1"/>
          <w:kern w:val="0"/>
        </w:rPr>
        <w:t>金額1億1,273萬餘元。近4年度（111至114年度）</w:t>
      </w:r>
      <w:r w:rsidR="00675FB4" w:rsidRPr="003C446B">
        <w:rPr>
          <w:rFonts w:ascii="標楷體" w:eastAsia="標楷體" w:hAnsi="標楷體" w:hint="eastAsia"/>
          <w:bCs/>
          <w:color w:val="000000" w:themeColor="text1"/>
          <w:kern w:val="0"/>
        </w:rPr>
        <w:t>查定稅捐待徵起金額分別為1億4,755萬餘元、9,843萬餘元、9,717萬餘元及1億1,273萬餘元</w:t>
      </w:r>
      <w:r w:rsidR="00F704B0">
        <w:rPr>
          <w:rFonts w:ascii="標楷體" w:eastAsia="標楷體" w:hAnsi="標楷體" w:hint="eastAsia"/>
          <w:bCs/>
          <w:color w:val="000000" w:themeColor="text1"/>
          <w:kern w:val="0"/>
          <w:szCs w:val="24"/>
        </w:rPr>
        <w:t>（圖1</w:t>
      </w:r>
      <w:r w:rsidR="00675FB4" w:rsidRPr="003C446B">
        <w:rPr>
          <w:rFonts w:ascii="標楷體" w:eastAsia="標楷體" w:hAnsi="標楷體" w:hint="eastAsia"/>
          <w:bCs/>
          <w:color w:val="000000" w:themeColor="text1"/>
          <w:kern w:val="0"/>
          <w:szCs w:val="24"/>
        </w:rPr>
        <w:t>）</w:t>
      </w:r>
      <w:r w:rsidR="00675FB4" w:rsidRPr="003C446B">
        <w:rPr>
          <w:rFonts w:ascii="標楷體" w:eastAsia="標楷體" w:hAnsi="標楷體" w:hint="eastAsia"/>
          <w:color w:val="000000" w:themeColor="text1"/>
          <w:kern w:val="0"/>
        </w:rPr>
        <w:t>。經查地方稅欠稅防止及清理情形，核有：1.創新以移動式車載車牌辨識系統科技技術追繳欠稅，惟僅侷限於滯欠牌照稅稅目案件為追繳對象，允宜研議擴大執行範圍之可行性，以提升清欠績效；2.軍、公、教及國營事業人員之欠稅案件送達及執行效率有待提升，允宜強化內部送達時效管控，並加</w:t>
      </w:r>
    </w:p>
    <w:p w14:paraId="13230797" w14:textId="390EDAA9" w:rsidR="00675FB4" w:rsidRPr="003C446B" w:rsidRDefault="00DB032B" w:rsidP="00502740">
      <w:pPr>
        <w:overflowPunct w:val="0"/>
        <w:snapToGrid w:val="0"/>
        <w:spacing w:line="498" w:lineRule="exact"/>
        <w:jc w:val="both"/>
        <w:rPr>
          <w:rFonts w:ascii="標楷體" w:eastAsia="標楷體" w:hAnsi="標楷體"/>
          <w:color w:val="000000" w:themeColor="text1"/>
          <w:szCs w:val="24"/>
        </w:rPr>
      </w:pPr>
      <w:r w:rsidRPr="003C446B">
        <w:rPr>
          <w:rFonts w:ascii="標楷體" w:eastAsia="標楷體" w:hAnsi="標楷體" w:hint="eastAsia"/>
          <w:color w:val="000000" w:themeColor="text1"/>
          <w:kern w:val="0"/>
        </w:rPr>
        <w:lastRenderedPageBreak/>
        <w:t>強與行政執行機關協調聯繫，提升欠稅案件之徵起效率；3.持續辦理欠稅案件送達取證作業，惟部分逾滯納期</w:t>
      </w:r>
      <w:r w:rsidR="00675FB4" w:rsidRPr="003C446B">
        <w:rPr>
          <w:rFonts w:ascii="標楷體" w:eastAsia="標楷體" w:hAnsi="標楷體" w:hint="eastAsia"/>
          <w:color w:val="000000" w:themeColor="text1"/>
          <w:kern w:val="0"/>
        </w:rPr>
        <w:t>150日以上案件尚未移送執行，允宜積極辦理，以加強欠稅清理；4.部分繳款書即將於1年內逾核課期間仍未合法送達，甚有因未完成送達程序致逾核課期間而遭註銷案件，允應檢討並依規定辦理送達取證作業；5.移送行政執行案件逾1個月始完成分案者約占12.19％，允宜研議強化與行政執行機關溝通策略，以提升欠稅徵起成效等情事，經函請檢討改善。據復：1.業自114年10月起將移動式車載車牌辨識系統運用擴大至全部欠稅執行範圍；2.移送執行且逾6個月仍未能徵起軍、公、教及國營事業人員之欠稅，經加強清理後多數已扣薪或已向執行分署申請分期繳納，未能扣薪者，將積極查調欠稅人可供執行實益之財產，供執行分署參考，以徵起欠稅；3.經逐筆查核多數已於114年11月至115年2月間繳納或已移送執行，另未移送執行者，將積極查調相關資料辦理送達取證；4.將積極查調合法繼承人、查訪現住人或評估是否選任遺產管理人以辦理送達，以減少欠稅；另滯納期滿欠稅案件，除定期函詢所在地公所有無選任新管理人外，並現勘及輔導由現住人繳納，加強辦理以減少欠稅；5.經與執行分署溝通，於接獲移送機關之移送案件，即迅予分案，並定期傳送分案回饋檔，俾利掌握案件移送狀態，提升欠稅徵起成效</w:t>
      </w:r>
      <w:r w:rsidR="00675FB4" w:rsidRPr="003C446B">
        <w:rPr>
          <w:rFonts w:ascii="標楷體" w:eastAsia="標楷體" w:hAnsi="標楷體" w:hint="eastAsia"/>
          <w:color w:val="000000" w:themeColor="text1"/>
          <w:szCs w:val="24"/>
        </w:rPr>
        <w:t>。</w:t>
      </w:r>
    </w:p>
    <w:p w14:paraId="41E6E939" w14:textId="77777777" w:rsidR="00675FB4" w:rsidRPr="003C446B" w:rsidRDefault="00675FB4" w:rsidP="00502740">
      <w:pPr>
        <w:overflowPunct w:val="0"/>
        <w:snapToGrid w:val="0"/>
        <w:spacing w:line="498" w:lineRule="exact"/>
        <w:ind w:firstLineChars="100" w:firstLine="320"/>
        <w:jc w:val="both"/>
        <w:rPr>
          <w:rFonts w:ascii="標楷體" w:eastAsia="標楷體" w:hAnsi="標楷體"/>
          <w:b/>
          <w:color w:val="000000" w:themeColor="text1"/>
          <w:sz w:val="32"/>
          <w:szCs w:val="32"/>
        </w:rPr>
      </w:pPr>
      <w:r w:rsidRPr="003C446B">
        <w:rPr>
          <w:rFonts w:ascii="標楷體" w:eastAsia="標楷體" w:hAnsi="標楷體" w:hint="eastAsia"/>
          <w:b/>
          <w:color w:val="000000" w:themeColor="text1"/>
          <w:sz w:val="32"/>
          <w:szCs w:val="32"/>
        </w:rPr>
        <w:t>四</w:t>
      </w:r>
      <w:r w:rsidRPr="003C446B">
        <w:rPr>
          <w:rFonts w:ascii="標楷體" w:eastAsia="標楷體" w:hAnsi="標楷體" w:hint="eastAsia"/>
          <w:b/>
          <w:color w:val="000000" w:themeColor="text1"/>
          <w:kern w:val="0"/>
          <w:sz w:val="32"/>
          <w:szCs w:val="32"/>
        </w:rPr>
        <w:t>、</w:t>
      </w:r>
      <w:r w:rsidRPr="003C446B">
        <w:rPr>
          <w:rFonts w:ascii="標楷體" w:eastAsia="標楷體" w:hAnsi="標楷體" w:hint="eastAsia"/>
          <w:b/>
          <w:color w:val="000000" w:themeColor="text1"/>
          <w:sz w:val="32"/>
          <w:szCs w:val="32"/>
        </w:rPr>
        <w:t>113年度重要審核意見追蹤查核情形</w:t>
      </w:r>
    </w:p>
    <w:p w14:paraId="528E007B" w14:textId="77777777" w:rsidR="00675FB4" w:rsidRPr="003C446B" w:rsidRDefault="00675FB4" w:rsidP="00502740">
      <w:pPr>
        <w:overflowPunct w:val="0"/>
        <w:snapToGrid w:val="0"/>
        <w:spacing w:line="498" w:lineRule="exact"/>
        <w:ind w:firstLineChars="215" w:firstLine="516"/>
        <w:jc w:val="both"/>
        <w:rPr>
          <w:rFonts w:ascii="標楷體" w:eastAsia="標楷體" w:hAnsi="標楷體"/>
          <w:color w:val="000000" w:themeColor="text1"/>
          <w:szCs w:val="24"/>
        </w:rPr>
      </w:pPr>
      <w:r w:rsidRPr="003C446B">
        <w:rPr>
          <w:rFonts w:ascii="標楷體" w:eastAsia="標楷體" w:hAnsi="標楷體" w:hint="eastAsia"/>
          <w:color w:val="000000" w:themeColor="text1"/>
          <w:szCs w:val="24"/>
        </w:rPr>
        <w:t>本室於113年度審核報告內列重要審核意見，有稅捐稽徵機關稽徵業務考核評比成績優異，惟房屋稅及地價稅等徵課作業間有未盡周妥情事，允待強化跨機關資料運用及內部單位橫向通報機制，俾適時釐正稅籍資料並依法改課1項</w:t>
      </w:r>
      <w:r w:rsidRPr="003C446B">
        <w:rPr>
          <w:rFonts w:ascii="標楷體" w:eastAsia="標楷體" w:hAnsi="標楷體" w:hint="eastAsia"/>
          <w:color w:val="000000" w:themeColor="text1"/>
          <w:kern w:val="0"/>
          <w:szCs w:val="24"/>
        </w:rPr>
        <w:t>，經賡續追蹤查核實際辦理結果，已研謀改善或依改善措施持續辦理。</w:t>
      </w:r>
    </w:p>
    <w:p w14:paraId="5948BEDB" w14:textId="77777777" w:rsidR="0020451A" w:rsidRDefault="0020451A" w:rsidP="00502740">
      <w:pPr>
        <w:overflowPunct w:val="0"/>
        <w:spacing w:line="498" w:lineRule="exact"/>
        <w:jc w:val="both"/>
        <w:rPr>
          <w:rFonts w:ascii="標楷體" w:eastAsia="標楷體" w:hAnsi="標楷體"/>
          <w:b/>
          <w:color w:val="000000" w:themeColor="text1"/>
          <w:sz w:val="36"/>
          <w:szCs w:val="32"/>
        </w:rPr>
      </w:pPr>
    </w:p>
    <w:p w14:paraId="2CB5412E" w14:textId="77777777" w:rsidR="00675FB4" w:rsidRPr="003C446B" w:rsidRDefault="00675FB4" w:rsidP="00502740">
      <w:pPr>
        <w:overflowPunct w:val="0"/>
        <w:spacing w:line="498" w:lineRule="exact"/>
        <w:jc w:val="both"/>
        <w:rPr>
          <w:rFonts w:ascii="標楷體" w:eastAsia="標楷體" w:hAnsi="標楷體"/>
          <w:b/>
          <w:color w:val="000000" w:themeColor="text1"/>
          <w:sz w:val="36"/>
          <w:szCs w:val="32"/>
        </w:rPr>
      </w:pPr>
      <w:r w:rsidRPr="003C446B">
        <w:rPr>
          <w:rFonts w:ascii="標楷體" w:eastAsia="標楷體" w:hAnsi="標楷體" w:hint="eastAsia"/>
          <w:b/>
          <w:color w:val="000000" w:themeColor="text1"/>
          <w:sz w:val="36"/>
          <w:szCs w:val="32"/>
        </w:rPr>
        <w:t>拾壹、社會局主管</w:t>
      </w:r>
    </w:p>
    <w:p w14:paraId="40925B07" w14:textId="77777777" w:rsidR="00675FB4" w:rsidRPr="003C446B" w:rsidRDefault="00675FB4" w:rsidP="00502740">
      <w:pPr>
        <w:overflowPunct w:val="0"/>
        <w:snapToGrid w:val="0"/>
        <w:spacing w:line="498" w:lineRule="exact"/>
        <w:ind w:firstLineChars="200" w:firstLine="480"/>
        <w:jc w:val="both"/>
        <w:rPr>
          <w:rFonts w:ascii="標楷體" w:eastAsia="標楷體" w:hAnsi="標楷體"/>
          <w:b/>
          <w:color w:val="000000" w:themeColor="text1"/>
          <w:sz w:val="28"/>
          <w:szCs w:val="28"/>
        </w:rPr>
      </w:pPr>
      <w:r w:rsidRPr="003C446B">
        <w:rPr>
          <w:rFonts w:ascii="標楷體" w:eastAsia="標楷體" w:hAnsi="標楷體" w:hint="eastAsia"/>
          <w:color w:val="000000" w:themeColor="text1"/>
          <w:szCs w:val="28"/>
        </w:rPr>
        <w:t>社會局主管僅嘉義縣社會局1個機關，掌理人民團體、老人福利長期照顧、社會救助、社會工作、婦幼福利、身心障礙等業務。茲將114年度決算審核結果說明如次（</w:t>
      </w:r>
      <w:r w:rsidRPr="003C446B">
        <w:rPr>
          <w:rFonts w:ascii="標楷體" w:eastAsia="標楷體" w:hAnsi="標楷體" w:hint="eastAsia"/>
          <w:bCs/>
          <w:color w:val="000000" w:themeColor="text1"/>
          <w:szCs w:val="24"/>
        </w:rPr>
        <w:t>歲入、歲出決算之審定及各項差異之原因分析等詳細內容，請至審計部全球資訊網/總決算審核報告/總決算審核報告查詢平台查閱；重大公共建設計畫執行情形之查核，請參閱戊、肆、重大公共建設計畫及採購執行情形之查核</w:t>
      </w:r>
      <w:r w:rsidRPr="003C446B">
        <w:rPr>
          <w:rFonts w:ascii="標楷體" w:eastAsia="標楷體" w:hAnsi="標楷體" w:hint="eastAsia"/>
          <w:color w:val="000000" w:themeColor="text1"/>
          <w:szCs w:val="28"/>
        </w:rPr>
        <w:t>）：</w:t>
      </w:r>
    </w:p>
    <w:p w14:paraId="49BAE2CD" w14:textId="77777777" w:rsidR="00675FB4" w:rsidRPr="003C446B" w:rsidRDefault="00675FB4" w:rsidP="00502740">
      <w:pPr>
        <w:overflowPunct w:val="0"/>
        <w:snapToGrid w:val="0"/>
        <w:spacing w:line="498" w:lineRule="exact"/>
        <w:ind w:firstLineChars="100" w:firstLine="320"/>
        <w:jc w:val="both"/>
        <w:rPr>
          <w:rFonts w:ascii="標楷體" w:eastAsia="標楷體" w:hAnsi="標楷體"/>
          <w:b/>
          <w:color w:val="000000" w:themeColor="text1"/>
          <w:sz w:val="32"/>
          <w:szCs w:val="32"/>
        </w:rPr>
      </w:pPr>
      <w:r w:rsidRPr="003C446B">
        <w:rPr>
          <w:rFonts w:ascii="標楷體" w:eastAsia="標楷體" w:hAnsi="標楷體" w:hint="eastAsia"/>
          <w:b/>
          <w:color w:val="000000" w:themeColor="text1"/>
          <w:sz w:val="32"/>
          <w:szCs w:val="32"/>
        </w:rPr>
        <w:t>一、計畫實施之查核</w:t>
      </w:r>
    </w:p>
    <w:p w14:paraId="219BA259" w14:textId="77777777" w:rsidR="00675FB4" w:rsidRPr="003C446B" w:rsidRDefault="00675FB4" w:rsidP="00502740">
      <w:pPr>
        <w:overflowPunct w:val="0"/>
        <w:snapToGrid w:val="0"/>
        <w:spacing w:line="498" w:lineRule="exact"/>
        <w:ind w:firstLineChars="200" w:firstLine="480"/>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業務計畫5項，下分工作計畫17項，包括辦理社會救助、民眾急難救助、災害救助、老人</w:t>
      </w:r>
      <w:r w:rsidRPr="003C446B">
        <w:rPr>
          <w:rFonts w:ascii="標楷體" w:eastAsia="標楷體" w:hAnsi="標楷體" w:hint="eastAsia"/>
          <w:color w:val="000000" w:themeColor="text1"/>
          <w:szCs w:val="28"/>
        </w:rPr>
        <w:lastRenderedPageBreak/>
        <w:t>暨各項社會福利等重要施政項目，</w:t>
      </w:r>
      <w:r w:rsidRPr="003C446B">
        <w:rPr>
          <w:rFonts w:ascii="標楷體" w:eastAsia="標楷體" w:hAnsi="標楷體" w:hint="eastAsia"/>
          <w:color w:val="000000" w:themeColor="text1"/>
          <w:szCs w:val="24"/>
        </w:rPr>
        <w:t>其中已執行完成者3項，尚在執行者14項，主要係建立社區照顧關懷據點並設置巷弄長照站整合計畫，尚未檢據核銷，</w:t>
      </w:r>
      <w:r w:rsidRPr="003C446B">
        <w:rPr>
          <w:rFonts w:ascii="標楷體" w:eastAsia="標楷體" w:hAnsi="標楷體" w:hint="eastAsia"/>
          <w:color w:val="000000" w:themeColor="text1"/>
          <w:szCs w:val="28"/>
        </w:rPr>
        <w:t>須轉入下年度繼續執行。</w:t>
      </w:r>
    </w:p>
    <w:p w14:paraId="6AAFFBEF" w14:textId="77777777" w:rsidR="00675FB4" w:rsidRPr="003C446B" w:rsidRDefault="00675FB4" w:rsidP="00502740">
      <w:pPr>
        <w:tabs>
          <w:tab w:val="left" w:pos="3140"/>
        </w:tabs>
        <w:overflowPunct w:val="0"/>
        <w:snapToGrid w:val="0"/>
        <w:spacing w:line="498" w:lineRule="exact"/>
        <w:ind w:firstLineChars="100" w:firstLine="320"/>
        <w:jc w:val="both"/>
        <w:rPr>
          <w:rFonts w:ascii="標楷體" w:eastAsia="標楷體" w:hAnsi="標楷體" w:cs="Times New Roman"/>
          <w:b/>
          <w:color w:val="000000" w:themeColor="text1"/>
          <w:sz w:val="32"/>
          <w:szCs w:val="32"/>
        </w:rPr>
      </w:pPr>
      <w:r w:rsidRPr="003C446B">
        <w:rPr>
          <w:rFonts w:ascii="標楷體" w:eastAsia="標楷體" w:hAnsi="標楷體" w:hint="eastAsia"/>
          <w:b/>
          <w:color w:val="000000" w:themeColor="text1"/>
          <w:sz w:val="32"/>
          <w:szCs w:val="32"/>
        </w:rPr>
        <w:t>二、預算執行之審核</w:t>
      </w:r>
    </w:p>
    <w:p w14:paraId="7C60E43A" w14:textId="77777777" w:rsidR="00675FB4" w:rsidRPr="003C446B" w:rsidRDefault="00675FB4" w:rsidP="00502740">
      <w:pPr>
        <w:overflowPunct w:val="0"/>
        <w:snapToGrid w:val="0"/>
        <w:spacing w:line="498" w:lineRule="exact"/>
        <w:ind w:firstLineChars="215" w:firstLine="516"/>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（一）</w:t>
      </w:r>
      <w:r w:rsidRPr="003C446B">
        <w:rPr>
          <w:rFonts w:ascii="標楷體" w:eastAsia="標楷體" w:hAnsi="標楷體" w:hint="eastAsia"/>
          <w:color w:val="000000" w:themeColor="text1"/>
          <w:kern w:val="0"/>
          <w:szCs w:val="24"/>
        </w:rPr>
        <w:t>歲入原編列預算數33億3,817萬餘元，經追加預算1億1,376萬餘元，追減預算478萬元，合計34億4,716萬餘元，決算審核結果，審定實現數33億1,577萬餘元，應收保留數9,532萬元，主要係前瞻基礎建設計畫－大埔多功能長照服務中心工程中央補助款，依執行進度核撥</w:t>
      </w:r>
      <w:r w:rsidRPr="003C446B">
        <w:rPr>
          <w:rFonts w:ascii="標楷體" w:eastAsia="標楷體" w:hAnsi="標楷體"/>
          <w:color w:val="000000" w:themeColor="text1"/>
          <w:kern w:val="0"/>
          <w:szCs w:val="24"/>
        </w:rPr>
        <w:t>；</w:t>
      </w:r>
      <w:r w:rsidRPr="003C446B">
        <w:rPr>
          <w:rFonts w:ascii="標楷體" w:eastAsia="標楷體" w:hAnsi="標楷體" w:hint="eastAsia"/>
          <w:color w:val="000000" w:themeColor="text1"/>
          <w:kern w:val="0"/>
          <w:szCs w:val="24"/>
        </w:rPr>
        <w:t>合計決算審定數為34億1,109萬餘元，較預算減少3,607萬餘元（1.05％），主要係育有未滿2歲兒童津貼等中央計畫型補助款，依實際需求核撥</w:t>
      </w:r>
      <w:r w:rsidRPr="003C446B">
        <w:rPr>
          <w:rFonts w:ascii="標楷體" w:eastAsia="標楷體" w:hAnsi="標楷體" w:hint="eastAsia"/>
          <w:color w:val="000000" w:themeColor="text1"/>
          <w:szCs w:val="24"/>
        </w:rPr>
        <w:t>。</w:t>
      </w:r>
    </w:p>
    <w:p w14:paraId="2C206E32" w14:textId="77777777" w:rsidR="00675FB4" w:rsidRPr="003C446B" w:rsidRDefault="00675FB4" w:rsidP="00502740">
      <w:pPr>
        <w:overflowPunct w:val="0"/>
        <w:snapToGrid w:val="0"/>
        <w:spacing w:line="498" w:lineRule="exact"/>
        <w:ind w:firstLineChars="215" w:firstLine="516"/>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（二）</w:t>
      </w:r>
      <w:r w:rsidRPr="003C446B">
        <w:rPr>
          <w:rFonts w:ascii="標楷體" w:eastAsia="標楷體" w:hAnsi="標楷體" w:hint="eastAsia"/>
          <w:color w:val="000000" w:themeColor="text1"/>
          <w:kern w:val="0"/>
          <w:szCs w:val="24"/>
        </w:rPr>
        <w:t>以前年度歲入轉入數計9,367萬餘元，決算審核結果，審定實現數363萬餘元（3.88％）；減免（註銷）數350萬餘元（3.74％），主要係</w:t>
      </w:r>
      <w:r w:rsidRPr="003C446B">
        <w:rPr>
          <w:rFonts w:ascii="標楷體" w:eastAsia="標楷體" w:hAnsi="標楷體" w:hint="eastAsia"/>
          <w:color w:val="000000" w:themeColor="text1"/>
          <w:szCs w:val="28"/>
        </w:rPr>
        <w:t>違反就業服務法之裁罰案件取得執行憑證，註銷帳列應收款；</w:t>
      </w:r>
      <w:r w:rsidRPr="003C446B">
        <w:rPr>
          <w:rFonts w:ascii="標楷體" w:eastAsia="標楷體" w:hAnsi="標楷體" w:hint="eastAsia"/>
          <w:color w:val="000000" w:themeColor="text1"/>
          <w:kern w:val="0"/>
          <w:szCs w:val="24"/>
        </w:rPr>
        <w:t>應收保留數8,653萬餘元（92.38％），主要係</w:t>
      </w:r>
      <w:r w:rsidRPr="003C446B">
        <w:rPr>
          <w:rFonts w:ascii="標楷體" w:eastAsia="標楷體" w:hAnsi="標楷體" w:hint="eastAsia"/>
          <w:color w:val="000000" w:themeColor="text1"/>
        </w:rPr>
        <w:t>前瞻基礎建設計畫－大埔多功能長照服務中心工程中央補助款，依執行進度核發</w:t>
      </w:r>
      <w:r w:rsidRPr="003C446B">
        <w:rPr>
          <w:rFonts w:ascii="標楷體" w:eastAsia="標楷體" w:hAnsi="標楷體" w:hint="eastAsia"/>
          <w:color w:val="000000" w:themeColor="text1"/>
          <w:szCs w:val="28"/>
        </w:rPr>
        <w:t>。</w:t>
      </w:r>
    </w:p>
    <w:p w14:paraId="73304802" w14:textId="2D94B44B" w:rsidR="00675FB4" w:rsidRPr="003C446B" w:rsidRDefault="00675FB4" w:rsidP="00502740">
      <w:pPr>
        <w:overflowPunct w:val="0"/>
        <w:snapToGrid w:val="0"/>
        <w:spacing w:line="498" w:lineRule="exact"/>
        <w:ind w:firstLineChars="215" w:firstLine="516"/>
        <w:jc w:val="both"/>
        <w:rPr>
          <w:rFonts w:ascii="標楷體" w:eastAsia="標楷體" w:hAnsi="標楷體"/>
          <w:color w:val="000000" w:themeColor="text1"/>
        </w:rPr>
      </w:pPr>
      <w:r w:rsidRPr="003C446B">
        <w:rPr>
          <w:rFonts w:ascii="標楷體" w:eastAsia="標楷體" w:hAnsi="標楷體" w:hint="eastAsia"/>
          <w:color w:val="000000" w:themeColor="text1"/>
        </w:rPr>
        <w:t>（三）</w:t>
      </w:r>
      <w:r w:rsidRPr="003C446B">
        <w:rPr>
          <w:rFonts w:ascii="標楷體" w:eastAsia="標楷體" w:hAnsi="標楷體" w:hint="eastAsia"/>
          <w:color w:val="000000" w:themeColor="text1"/>
          <w:kern w:val="0"/>
          <w:szCs w:val="24"/>
        </w:rPr>
        <w:t>歲出原編列預算數62億4,018萬餘元，經追加預算1億6,883萬餘元，追減預算2,928萬餘元，並因人事費不敷支應等事由，動支各類員工待遇準備126萬餘元，合計63億8,100萬餘元，決算審核結果，審定實現數51億1,859萬餘元（80.22％），應付保留數6億4,157萬餘元（10.05％），保留原因詳「一</w:t>
      </w:r>
      <w:r w:rsidR="008B6BCF">
        <w:rPr>
          <w:rFonts w:ascii="標楷體" w:eastAsia="標楷體" w:hAnsi="標楷體" w:hint="eastAsia"/>
          <w:color w:val="000000" w:themeColor="text1"/>
          <w:kern w:val="0"/>
          <w:szCs w:val="24"/>
        </w:rPr>
        <w:t>、</w:t>
      </w:r>
      <w:r w:rsidRPr="003C446B">
        <w:rPr>
          <w:rFonts w:ascii="標楷體" w:eastAsia="標楷體" w:hAnsi="標楷體" w:hint="eastAsia"/>
          <w:color w:val="000000" w:themeColor="text1"/>
          <w:kern w:val="0"/>
          <w:szCs w:val="24"/>
        </w:rPr>
        <w:t>計畫實施之查核」說明；合計決算審定數為57億6,016萬餘元，預算賸餘6億2,083萬餘元（9.73％），主要係長照2.0計畫及身心障礙生活補助等各項社會福利補助經費之賸餘。</w:t>
      </w:r>
    </w:p>
    <w:p w14:paraId="1E475862" w14:textId="696D4030" w:rsidR="00675FB4" w:rsidRPr="003C446B" w:rsidRDefault="00675FB4" w:rsidP="00502740">
      <w:pPr>
        <w:overflowPunct w:val="0"/>
        <w:snapToGrid w:val="0"/>
        <w:spacing w:line="498" w:lineRule="exact"/>
        <w:ind w:firstLineChars="215" w:firstLine="516"/>
        <w:jc w:val="both"/>
        <w:rPr>
          <w:rFonts w:ascii="標楷體" w:eastAsia="標楷體" w:hAnsi="標楷體"/>
          <w:color w:val="000000" w:themeColor="text1"/>
        </w:rPr>
      </w:pPr>
      <w:r w:rsidRPr="003C446B">
        <w:rPr>
          <w:rFonts w:ascii="標楷體" w:eastAsia="標楷體" w:hAnsi="標楷體" w:hint="eastAsia"/>
          <w:color w:val="000000" w:themeColor="text1"/>
        </w:rPr>
        <w:t>（四）</w:t>
      </w:r>
      <w:r w:rsidRPr="003C446B">
        <w:rPr>
          <w:rFonts w:ascii="標楷體" w:eastAsia="標楷體" w:hAnsi="標楷體" w:hint="eastAsia"/>
          <w:color w:val="000000" w:themeColor="text1"/>
          <w:kern w:val="0"/>
          <w:szCs w:val="24"/>
        </w:rPr>
        <w:t>以前年度歲出轉入數計6億8,787萬餘元，決算審核結果，審定實現數4億6,846萬餘元（68.10％）；減免（註銷）數5,824萬餘元（8.47％），主要係建立社區照顧關懷據點並設置巷弄長照站等計畫補助經費之結餘</w:t>
      </w:r>
      <w:r w:rsidRPr="003C446B">
        <w:rPr>
          <w:rFonts w:ascii="標楷體" w:eastAsia="標楷體" w:hAnsi="標楷體"/>
          <w:color w:val="000000" w:themeColor="text1"/>
          <w:kern w:val="0"/>
          <w:szCs w:val="24"/>
        </w:rPr>
        <w:t>；</w:t>
      </w:r>
      <w:r w:rsidRPr="003C446B">
        <w:rPr>
          <w:rFonts w:ascii="標楷體" w:eastAsia="標楷體" w:hAnsi="標楷體" w:hint="eastAsia"/>
          <w:color w:val="000000" w:themeColor="text1"/>
          <w:kern w:val="0"/>
          <w:szCs w:val="24"/>
        </w:rPr>
        <w:t>應付保留數1億6,116萬餘元（23.43％），主要係嘉義縣布袋鎮住宿式長照機構新建工程等案，尚在執行中。</w:t>
      </w:r>
    </w:p>
    <w:p w14:paraId="3216718F" w14:textId="77777777" w:rsidR="00675FB4" w:rsidRPr="003C446B" w:rsidRDefault="00675FB4" w:rsidP="00502740">
      <w:pPr>
        <w:overflowPunct w:val="0"/>
        <w:snapToGrid w:val="0"/>
        <w:spacing w:line="498" w:lineRule="exact"/>
        <w:ind w:firstLineChars="100" w:firstLine="320"/>
        <w:jc w:val="both"/>
        <w:rPr>
          <w:rFonts w:ascii="標楷體" w:eastAsia="標楷體" w:hAnsi="標楷體"/>
          <w:b/>
          <w:color w:val="000000" w:themeColor="text1"/>
          <w:sz w:val="32"/>
          <w:szCs w:val="32"/>
        </w:rPr>
      </w:pPr>
      <w:r w:rsidRPr="003C446B">
        <w:rPr>
          <w:rFonts w:ascii="標楷體" w:eastAsia="標楷體" w:hAnsi="標楷體" w:hint="eastAsia"/>
          <w:b/>
          <w:color w:val="000000" w:themeColor="text1"/>
          <w:sz w:val="32"/>
          <w:szCs w:val="32"/>
        </w:rPr>
        <w:t>三、重要審核意見</w:t>
      </w:r>
    </w:p>
    <w:p w14:paraId="220F3924" w14:textId="77777777" w:rsidR="00675FB4" w:rsidRDefault="00675FB4" w:rsidP="00502740">
      <w:pPr>
        <w:overflowPunct w:val="0"/>
        <w:snapToGrid w:val="0"/>
        <w:spacing w:line="498" w:lineRule="exact"/>
        <w:ind w:firstLineChars="215" w:firstLine="603"/>
        <w:jc w:val="both"/>
        <w:rPr>
          <w:rFonts w:ascii="標楷體" w:eastAsia="標楷體" w:hAnsi="標楷體"/>
          <w:b/>
          <w:color w:val="000000" w:themeColor="text1"/>
          <w:kern w:val="0"/>
          <w:sz w:val="28"/>
          <w:szCs w:val="28"/>
        </w:rPr>
      </w:pPr>
      <w:r w:rsidRPr="003C446B">
        <w:rPr>
          <w:rFonts w:ascii="標楷體" w:eastAsia="標楷體" w:hAnsi="標楷體"/>
          <w:b/>
          <w:color w:val="000000" w:themeColor="text1"/>
          <w:kern w:val="0"/>
          <w:sz w:val="28"/>
          <w:szCs w:val="28"/>
        </w:rPr>
        <w:t>（</w:t>
      </w:r>
      <w:r w:rsidRPr="003C446B">
        <w:rPr>
          <w:rFonts w:ascii="標楷體" w:eastAsia="標楷體" w:hAnsi="標楷體" w:hint="eastAsia"/>
          <w:b/>
          <w:color w:val="000000" w:themeColor="text1"/>
          <w:kern w:val="0"/>
          <w:sz w:val="28"/>
          <w:szCs w:val="28"/>
        </w:rPr>
        <w:t>一</w:t>
      </w:r>
      <w:r w:rsidRPr="003C446B">
        <w:rPr>
          <w:rFonts w:ascii="標楷體" w:eastAsia="標楷體" w:hAnsi="標楷體"/>
          <w:b/>
          <w:color w:val="000000" w:themeColor="text1"/>
          <w:kern w:val="0"/>
          <w:sz w:val="28"/>
          <w:szCs w:val="28"/>
        </w:rPr>
        <w:t>）</w:t>
      </w:r>
      <w:r w:rsidRPr="003C446B">
        <w:rPr>
          <w:rFonts w:ascii="標楷體" w:eastAsia="標楷體" w:hAnsi="標楷體" w:hint="eastAsia"/>
          <w:b/>
          <w:color w:val="000000" w:themeColor="text1"/>
          <w:kern w:val="0"/>
          <w:sz w:val="28"/>
          <w:szCs w:val="28"/>
        </w:rPr>
        <w:t>積極布建身心障礙者照顧服務資源，惟整體據點分布及供需服務推估數存有缺口，且部分資源使用率未及8成，允宜研謀改善，並妥依潛在需求調整設置，以提升服務涵蓋率與使用率。</w:t>
      </w:r>
    </w:p>
    <w:p w14:paraId="6F7AEA52" w14:textId="4F64E3EB" w:rsidR="00502740" w:rsidRDefault="00502740" w:rsidP="00AE20C0">
      <w:pPr>
        <w:overflowPunct w:val="0"/>
        <w:snapToGrid w:val="0"/>
        <w:spacing w:line="498" w:lineRule="exact"/>
        <w:ind w:firstLineChars="215" w:firstLine="516"/>
        <w:jc w:val="distribute"/>
        <w:rPr>
          <w:rFonts w:ascii="標楷體" w:eastAsia="標楷體" w:hAnsi="標楷體" w:cs="標楷體"/>
          <w:noProof/>
          <w:color w:val="000000" w:themeColor="text1"/>
          <w:kern w:val="0"/>
          <w:szCs w:val="24"/>
        </w:rPr>
      </w:pPr>
      <w:r w:rsidRPr="003C446B">
        <w:rPr>
          <w:rFonts w:ascii="標楷體" w:eastAsia="標楷體" w:hAnsi="標楷體" w:cs="標楷體" w:hint="eastAsia"/>
          <w:noProof/>
          <w:color w:val="000000" w:themeColor="text1"/>
          <w:kern w:val="0"/>
          <w:szCs w:val="24"/>
        </w:rPr>
        <w:t>社會局為使身心障礙者能在社區獲得所需的支持與服務，於114年度編列預算14億1,009萬餘元，辦理身心障礙者各項社會福利服務工作及布建身心障礙照顧服務資源，以支持身心障</w:t>
      </w:r>
    </w:p>
    <w:p w14:paraId="3D0FEAC7" w14:textId="6C888EF4" w:rsidR="00675FB4" w:rsidRPr="003C446B" w:rsidRDefault="00502740" w:rsidP="00502740">
      <w:pPr>
        <w:overflowPunct w:val="0"/>
        <w:snapToGrid w:val="0"/>
        <w:spacing w:line="498" w:lineRule="exact"/>
        <w:jc w:val="both"/>
        <w:rPr>
          <w:rFonts w:ascii="標楷體" w:eastAsia="標楷體" w:hAnsi="標楷體"/>
          <w:color w:val="000000" w:themeColor="text1"/>
          <w:spacing w:val="-2"/>
          <w:kern w:val="0"/>
          <w:szCs w:val="32"/>
        </w:rPr>
      </w:pPr>
      <w:r w:rsidRPr="003C446B">
        <w:rPr>
          <w:rFonts w:ascii="新細明體" w:eastAsia="新細明體" w:hAnsi="新細明體" w:cs="新細明體"/>
          <w:noProof/>
          <w:color w:val="000000" w:themeColor="text1"/>
          <w:kern w:val="0"/>
          <w:szCs w:val="24"/>
        </w:rPr>
        <w:lastRenderedPageBreak/>
        <mc:AlternateContent>
          <mc:Choice Requires="wps">
            <w:drawing>
              <wp:anchor distT="0" distB="0" distL="114300" distR="114300" simplePos="0" relativeHeight="251719168" behindDoc="0" locked="0" layoutInCell="1" allowOverlap="1" wp14:anchorId="219392DD" wp14:editId="20F3B290">
                <wp:simplePos x="0" y="0"/>
                <wp:positionH relativeFrom="column">
                  <wp:posOffset>2151380</wp:posOffset>
                </wp:positionH>
                <wp:positionV relativeFrom="paragraph">
                  <wp:posOffset>997585</wp:posOffset>
                </wp:positionV>
                <wp:extent cx="4269740" cy="3048000"/>
                <wp:effectExtent l="0" t="0" r="0" b="0"/>
                <wp:wrapSquare wrapText="bothSides"/>
                <wp:docPr id="74240859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9740" cy="3048000"/>
                        </a:xfrm>
                        <a:prstGeom prst="rect">
                          <a:avLst/>
                        </a:prstGeom>
                        <a:solidFill>
                          <a:srgbClr val="FFFFFF"/>
                        </a:solidFill>
                        <a:ln w="9525">
                          <a:noFill/>
                          <a:miter lim="800000"/>
                          <a:headEnd/>
                          <a:tailEnd/>
                        </a:ln>
                      </wps:spPr>
                      <wps:txbx>
                        <w:txbxContent>
                          <w:p w14:paraId="0E6685E7" w14:textId="77777777" w:rsidR="007828EA" w:rsidRDefault="007828EA" w:rsidP="00502740">
                            <w:pPr>
                              <w:jc w:val="center"/>
                              <w:rPr>
                                <w:rFonts w:ascii="標楷體" w:eastAsia="標楷體" w:hAnsi="標楷體" w:cs="Arial"/>
                                <w:b/>
                                <w:color w:val="000000" w:themeColor="text1"/>
                                <w:szCs w:val="24"/>
                              </w:rPr>
                            </w:pPr>
                            <w:r>
                              <w:rPr>
                                <w:rFonts w:ascii="標楷體" w:eastAsia="標楷體" w:hAnsi="標楷體" w:cs="Arial" w:hint="eastAsia"/>
                                <w:b/>
                                <w:color w:val="000000" w:themeColor="text1"/>
                                <w:szCs w:val="24"/>
                              </w:rPr>
                              <w:t>表1  嘉義縣身心障礙照顧服務資源設置情形</w:t>
                            </w:r>
                          </w:p>
                          <w:p w14:paraId="0E2BAB8A" w14:textId="77777777" w:rsidR="007828EA" w:rsidRDefault="007828EA" w:rsidP="00502740">
                            <w:pPr>
                              <w:tabs>
                                <w:tab w:val="left" w:pos="6946"/>
                              </w:tabs>
                              <w:overflowPunct w:val="0"/>
                              <w:spacing w:line="300" w:lineRule="exact"/>
                              <w:ind w:right="43"/>
                              <w:jc w:val="right"/>
                              <w:rPr>
                                <w:rFonts w:ascii="標楷體" w:eastAsia="標楷體" w:hAnsi="標楷體" w:cs="Arial"/>
                                <w:color w:val="000000" w:themeColor="text1"/>
                                <w:sz w:val="20"/>
                                <w:szCs w:val="18"/>
                              </w:rPr>
                            </w:pPr>
                            <w:r>
                              <w:rPr>
                                <w:rFonts w:ascii="標楷體" w:eastAsia="標楷體" w:hAnsi="標楷體" w:cs="Arial" w:hint="eastAsia"/>
                                <w:color w:val="000000" w:themeColor="text1"/>
                                <w:sz w:val="20"/>
                                <w:szCs w:val="18"/>
                              </w:rPr>
                              <w:t>單位：處、人</w:t>
                            </w:r>
                          </w:p>
                          <w:tbl>
                            <w:tblPr>
                              <w:tblStyle w:val="192"/>
                              <w:tblW w:w="0" w:type="auto"/>
                              <w:tblInd w:w="108" w:type="dxa"/>
                              <w:tblLayout w:type="fixed"/>
                              <w:tblLook w:val="04A0" w:firstRow="1" w:lastRow="0" w:firstColumn="1" w:lastColumn="0" w:noHBand="0" w:noVBand="1"/>
                            </w:tblPr>
                            <w:tblGrid>
                              <w:gridCol w:w="1843"/>
                              <w:gridCol w:w="1134"/>
                              <w:gridCol w:w="1134"/>
                              <w:gridCol w:w="1134"/>
                              <w:gridCol w:w="1134"/>
                            </w:tblGrid>
                            <w:tr w:rsidR="007828EA" w14:paraId="74E3A147" w14:textId="77777777" w:rsidTr="00DB032B">
                              <w:trPr>
                                <w:trHeight w:val="448"/>
                              </w:trPr>
                              <w:tc>
                                <w:tcPr>
                                  <w:tcW w:w="1843" w:type="dxa"/>
                                  <w:tcBorders>
                                    <w:top w:val="single" w:sz="4" w:space="0" w:color="auto"/>
                                    <w:left w:val="single" w:sz="4" w:space="0" w:color="auto"/>
                                    <w:bottom w:val="single" w:sz="4" w:space="0" w:color="auto"/>
                                    <w:right w:val="single" w:sz="4" w:space="0" w:color="auto"/>
                                  </w:tcBorders>
                                  <w:vAlign w:val="center"/>
                                  <w:hideMark/>
                                </w:tcPr>
                                <w:p w14:paraId="3C607E96" w14:textId="77777777" w:rsidR="007828EA" w:rsidRDefault="007828EA" w:rsidP="00DB032B">
                                  <w:pPr>
                                    <w:widowControl/>
                                    <w:ind w:left="390" w:hanging="400"/>
                                    <w:jc w:val="center"/>
                                    <w:textAlignment w:val="center"/>
                                    <w:rPr>
                                      <w:rFonts w:ascii="標楷體" w:hAnsi="標楷體" w:cs="Helvetica"/>
                                      <w:spacing w:val="2"/>
                                      <w:sz w:val="20"/>
                                      <w:szCs w:val="32"/>
                                    </w:rPr>
                                  </w:pPr>
                                  <w:r>
                                    <w:rPr>
                                      <w:rFonts w:ascii="標楷體" w:hAnsi="標楷體" w:cs="Helvetica" w:hint="eastAsia"/>
                                      <w:spacing w:val="2"/>
                                      <w:sz w:val="20"/>
                                      <w:szCs w:val="32"/>
                                    </w:rPr>
                                    <w:t>項目</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515D6" w14:textId="77777777" w:rsidR="007828EA" w:rsidRDefault="007828EA" w:rsidP="00DB032B">
                                  <w:pPr>
                                    <w:widowControl/>
                                    <w:jc w:val="center"/>
                                    <w:textAlignment w:val="center"/>
                                    <w:rPr>
                                      <w:rFonts w:ascii="標楷體" w:eastAsia="新細明體" w:hAnsi="標楷體" w:cs="Helvetica"/>
                                      <w:spacing w:val="2"/>
                                      <w:sz w:val="20"/>
                                      <w:szCs w:val="32"/>
                                    </w:rPr>
                                  </w:pPr>
                                  <w:r>
                                    <w:rPr>
                                      <w:rFonts w:ascii="標楷體" w:hAnsi="標楷體" w:cs="Helvetica" w:hint="eastAsia"/>
                                      <w:spacing w:val="2"/>
                                      <w:sz w:val="20"/>
                                      <w:szCs w:val="32"/>
                                    </w:rPr>
                                    <w:t>現有</w:t>
                                  </w:r>
                                </w:p>
                                <w:p w14:paraId="5B83884F" w14:textId="77777777" w:rsidR="007828EA" w:rsidRDefault="007828EA" w:rsidP="00DB032B">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據點數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11292C" w14:textId="77777777" w:rsidR="007828EA" w:rsidRDefault="007828EA" w:rsidP="00DB032B">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核定服務人數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D655B19" w14:textId="77777777" w:rsidR="007828EA" w:rsidRDefault="007828EA" w:rsidP="00DB032B">
                                  <w:pPr>
                                    <w:widowControl/>
                                    <w:jc w:val="center"/>
                                    <w:textAlignment w:val="center"/>
                                    <w:rPr>
                                      <w:rFonts w:ascii="標楷體" w:eastAsia="新細明體" w:hAnsi="標楷體" w:cs="Helvetica"/>
                                      <w:spacing w:val="2"/>
                                      <w:sz w:val="20"/>
                                      <w:szCs w:val="32"/>
                                    </w:rPr>
                                  </w:pPr>
                                  <w:r>
                                    <w:rPr>
                                      <w:rFonts w:ascii="標楷體" w:hAnsi="標楷體" w:cs="Helvetica" w:hint="eastAsia"/>
                                      <w:spacing w:val="2"/>
                                      <w:sz w:val="20"/>
                                      <w:szCs w:val="32"/>
                                    </w:rPr>
                                    <w:t>新增</w:t>
                                  </w:r>
                                </w:p>
                                <w:p w14:paraId="046486F5" w14:textId="77777777" w:rsidR="007828EA" w:rsidRDefault="007828EA" w:rsidP="00DB032B">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據點數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9A1350" w14:textId="77777777" w:rsidR="007828EA" w:rsidRDefault="007828EA" w:rsidP="00DB032B">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新增可服務人數</w:t>
                                  </w:r>
                                </w:p>
                              </w:tc>
                            </w:tr>
                            <w:tr w:rsidR="007828EA" w14:paraId="346B68AC" w14:textId="77777777" w:rsidTr="00DB032B">
                              <w:trPr>
                                <w:trHeight w:val="448"/>
                              </w:trPr>
                              <w:tc>
                                <w:tcPr>
                                  <w:tcW w:w="1843" w:type="dxa"/>
                                  <w:tcBorders>
                                    <w:top w:val="single" w:sz="4" w:space="0" w:color="auto"/>
                                    <w:left w:val="single" w:sz="4" w:space="0" w:color="auto"/>
                                    <w:bottom w:val="single" w:sz="4" w:space="0" w:color="auto"/>
                                    <w:right w:val="single" w:sz="4" w:space="0" w:color="auto"/>
                                  </w:tcBorders>
                                  <w:vAlign w:val="center"/>
                                  <w:hideMark/>
                                </w:tcPr>
                                <w:p w14:paraId="5BAF09FE" w14:textId="77777777" w:rsidR="007828EA" w:rsidRDefault="007828EA" w:rsidP="00DB032B">
                                  <w:pPr>
                                    <w:widowControl/>
                                    <w:ind w:left="390" w:hanging="400"/>
                                    <w:jc w:val="center"/>
                                    <w:textAlignment w:val="center"/>
                                    <w:rPr>
                                      <w:rFonts w:ascii="標楷體" w:hAnsi="標楷體" w:cs="Helvetica"/>
                                      <w:b/>
                                      <w:spacing w:val="2"/>
                                      <w:sz w:val="20"/>
                                      <w:szCs w:val="32"/>
                                    </w:rPr>
                                  </w:pPr>
                                  <w:r>
                                    <w:rPr>
                                      <w:rFonts w:ascii="標楷體" w:hAnsi="標楷體" w:cs="Helvetica" w:hint="eastAsia"/>
                                      <w:b/>
                                      <w:spacing w:val="2"/>
                                      <w:sz w:val="20"/>
                                      <w:szCs w:val="32"/>
                                    </w:rPr>
                                    <w:t>合計</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1F3002" w14:textId="77777777" w:rsidR="007828EA" w:rsidRDefault="007828EA" w:rsidP="00DB032B">
                                  <w:pPr>
                                    <w:widowControl/>
                                    <w:jc w:val="right"/>
                                    <w:textAlignment w:val="center"/>
                                    <w:rPr>
                                      <w:rFonts w:ascii="標楷體" w:hAnsi="標楷體" w:cs="Helvetica"/>
                                      <w:b/>
                                      <w:spacing w:val="2"/>
                                      <w:sz w:val="20"/>
                                      <w:szCs w:val="32"/>
                                    </w:rPr>
                                  </w:pPr>
                                  <w:r>
                                    <w:rPr>
                                      <w:rFonts w:ascii="標楷體" w:hAnsi="標楷體" w:cs="Helvetica" w:hint="eastAsia"/>
                                      <w:b/>
                                      <w:spacing w:val="2"/>
                                      <w:sz w:val="20"/>
                                      <w:szCs w:val="32"/>
                                    </w:rPr>
                                    <w:t>25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81BBA7" w14:textId="77777777" w:rsidR="007828EA" w:rsidRDefault="007828EA" w:rsidP="00DB032B">
                                  <w:pPr>
                                    <w:widowControl/>
                                    <w:jc w:val="right"/>
                                    <w:textAlignment w:val="center"/>
                                    <w:rPr>
                                      <w:rFonts w:ascii="標楷體" w:hAnsi="標楷體" w:cs="Helvetica"/>
                                      <w:b/>
                                      <w:spacing w:val="2"/>
                                      <w:sz w:val="20"/>
                                      <w:szCs w:val="32"/>
                                    </w:rPr>
                                  </w:pPr>
                                  <w:r>
                                    <w:rPr>
                                      <w:rFonts w:ascii="標楷體" w:hAnsi="標楷體" w:cs="Helvetica" w:hint="eastAsia"/>
                                      <w:b/>
                                      <w:spacing w:val="2"/>
                                      <w:sz w:val="20"/>
                                      <w:szCs w:val="32"/>
                                    </w:rPr>
                                    <w:t>376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08EA55" w14:textId="77777777" w:rsidR="007828EA" w:rsidRDefault="007828EA" w:rsidP="00DB032B">
                                  <w:pPr>
                                    <w:widowControl/>
                                    <w:jc w:val="right"/>
                                    <w:textAlignment w:val="center"/>
                                    <w:rPr>
                                      <w:rFonts w:ascii="標楷體" w:hAnsi="標楷體"/>
                                      <w:b/>
                                      <w:sz w:val="20"/>
                                    </w:rPr>
                                  </w:pPr>
                                  <w:r>
                                    <w:rPr>
                                      <w:rFonts w:ascii="標楷體" w:hAnsi="標楷體" w:hint="eastAsia"/>
                                      <w:b/>
                                      <w:sz w:val="20"/>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1291AE" w14:textId="77777777" w:rsidR="007828EA" w:rsidRDefault="007828EA" w:rsidP="00DB032B">
                                  <w:pPr>
                                    <w:widowControl/>
                                    <w:jc w:val="right"/>
                                    <w:textAlignment w:val="center"/>
                                    <w:rPr>
                                      <w:rFonts w:ascii="標楷體" w:hAnsi="標楷體" w:cs="Helvetica"/>
                                      <w:b/>
                                      <w:spacing w:val="2"/>
                                      <w:sz w:val="20"/>
                                      <w:szCs w:val="32"/>
                                    </w:rPr>
                                  </w:pPr>
                                  <w:r>
                                    <w:rPr>
                                      <w:rFonts w:ascii="標楷體" w:hAnsi="標楷體" w:cs="Helvetica" w:hint="eastAsia"/>
                                      <w:b/>
                                      <w:spacing w:val="2"/>
                                      <w:sz w:val="20"/>
                                      <w:szCs w:val="32"/>
                                    </w:rPr>
                                    <w:t>64</w:t>
                                  </w:r>
                                </w:p>
                              </w:tc>
                            </w:tr>
                            <w:tr w:rsidR="007828EA" w14:paraId="45D5FDBA" w14:textId="77777777" w:rsidTr="00DB032B">
                              <w:trPr>
                                <w:trHeight w:val="448"/>
                              </w:trPr>
                              <w:tc>
                                <w:tcPr>
                                  <w:tcW w:w="1843" w:type="dxa"/>
                                  <w:tcBorders>
                                    <w:top w:val="single" w:sz="4" w:space="0" w:color="auto"/>
                                    <w:left w:val="single" w:sz="4" w:space="0" w:color="auto"/>
                                    <w:bottom w:val="single" w:sz="4" w:space="0" w:color="auto"/>
                                    <w:right w:val="single" w:sz="4" w:space="0" w:color="auto"/>
                                  </w:tcBorders>
                                  <w:vAlign w:val="center"/>
                                  <w:hideMark/>
                                </w:tcPr>
                                <w:p w14:paraId="179B6B9F" w14:textId="77777777" w:rsidR="007828EA" w:rsidRDefault="007828EA" w:rsidP="00DB032B">
                                  <w:pPr>
                                    <w:widowControl/>
                                    <w:ind w:left="390" w:hanging="400"/>
                                    <w:jc w:val="center"/>
                                    <w:textAlignment w:val="center"/>
                                    <w:rPr>
                                      <w:rFonts w:ascii="標楷體" w:hAnsi="標楷體" w:cs="Helvetica"/>
                                      <w:spacing w:val="2"/>
                                      <w:sz w:val="20"/>
                                      <w:szCs w:val="32"/>
                                    </w:rPr>
                                  </w:pPr>
                                  <w:r>
                                    <w:rPr>
                                      <w:rFonts w:ascii="標楷體" w:hAnsi="標楷體" w:cs="Helvetica" w:hint="eastAsia"/>
                                      <w:spacing w:val="2"/>
                                      <w:sz w:val="20"/>
                                      <w:szCs w:val="32"/>
                                    </w:rPr>
                                    <w:t>機構式日間照顧</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7C8422" w14:textId="77777777" w:rsidR="007828EA" w:rsidRDefault="007828EA" w:rsidP="00DB032B">
                                  <w:pPr>
                                    <w:widowControl/>
                                    <w:jc w:val="right"/>
                                    <w:textAlignment w:val="center"/>
                                    <w:rPr>
                                      <w:rFonts w:ascii="標楷體" w:hAnsi="標楷體" w:cs="Helvetica"/>
                                      <w:spacing w:val="2"/>
                                      <w:sz w:val="20"/>
                                      <w:szCs w:val="32"/>
                                    </w:rPr>
                                  </w:pPr>
                                  <w:r>
                                    <w:rPr>
                                      <w:rFonts w:ascii="標楷體" w:hAnsi="標楷體" w:cs="Helvetica" w:hint="eastAsia"/>
                                      <w:spacing w:val="2"/>
                                      <w:sz w:val="20"/>
                                      <w:szCs w:val="32"/>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E5F03C" w14:textId="77777777" w:rsidR="007828EA" w:rsidRDefault="007828EA" w:rsidP="00DB032B">
                                  <w:pPr>
                                    <w:widowControl/>
                                    <w:jc w:val="right"/>
                                    <w:textAlignment w:val="center"/>
                                    <w:rPr>
                                      <w:rFonts w:ascii="標楷體" w:hAnsi="標楷體" w:cs="Helvetica"/>
                                      <w:spacing w:val="2"/>
                                      <w:sz w:val="20"/>
                                      <w:szCs w:val="32"/>
                                    </w:rPr>
                                  </w:pPr>
                                  <w:r>
                                    <w:rPr>
                                      <w:rFonts w:ascii="標楷體" w:hAnsi="標楷體" w:cs="Helvetica" w:hint="eastAsia"/>
                                      <w:spacing w:val="2"/>
                                      <w:sz w:val="20"/>
                                      <w:szCs w:val="32"/>
                                    </w:rPr>
                                    <w:t>93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3DE625" w14:textId="77777777" w:rsidR="007828EA" w:rsidRDefault="007828EA" w:rsidP="00DB032B">
                                  <w:pPr>
                                    <w:widowControl/>
                                    <w:jc w:val="right"/>
                                    <w:textAlignment w:val="center"/>
                                    <w:rPr>
                                      <w:rFonts w:ascii="標楷體" w:eastAsia="標楷體" w:hAnsi="標楷體"/>
                                      <w:sz w:val="20"/>
                                    </w:rPr>
                                  </w:pPr>
                                  <w:r>
                                    <w:rPr>
                                      <w:rFonts w:ascii="標楷體" w:eastAsia="標楷體" w:hAnsi="標楷體" w:hint="eastAsia"/>
                                      <w:sz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CB2E3B3" w14:textId="77777777" w:rsidR="007828EA" w:rsidRDefault="007828EA" w:rsidP="00DB032B">
                                  <w:pPr>
                                    <w:widowControl/>
                                    <w:jc w:val="right"/>
                                    <w:textAlignment w:val="center"/>
                                    <w:rPr>
                                      <w:rFonts w:ascii="標楷體" w:eastAsia="標楷體" w:hAnsi="標楷體" w:cs="Helvetica"/>
                                      <w:spacing w:val="2"/>
                                      <w:sz w:val="20"/>
                                      <w:szCs w:val="32"/>
                                    </w:rPr>
                                  </w:pPr>
                                  <w:r>
                                    <w:rPr>
                                      <w:rFonts w:ascii="標楷體" w:eastAsia="標楷體" w:hAnsi="標楷體" w:hint="eastAsia"/>
                                      <w:noProof/>
                                      <w:kern w:val="0"/>
                                      <w:sz w:val="20"/>
                                      <w:szCs w:val="20"/>
                                    </w:rPr>
                                    <w:t>—</w:t>
                                  </w:r>
                                </w:p>
                              </w:tc>
                            </w:tr>
                            <w:tr w:rsidR="007828EA" w14:paraId="4CF4DA4E" w14:textId="77777777" w:rsidTr="00DB032B">
                              <w:trPr>
                                <w:trHeight w:val="448"/>
                              </w:trPr>
                              <w:tc>
                                <w:tcPr>
                                  <w:tcW w:w="1843" w:type="dxa"/>
                                  <w:tcBorders>
                                    <w:top w:val="single" w:sz="4" w:space="0" w:color="auto"/>
                                    <w:left w:val="single" w:sz="4" w:space="0" w:color="auto"/>
                                    <w:bottom w:val="single" w:sz="4" w:space="0" w:color="auto"/>
                                    <w:right w:val="single" w:sz="4" w:space="0" w:color="auto"/>
                                  </w:tcBorders>
                                  <w:vAlign w:val="center"/>
                                  <w:hideMark/>
                                </w:tcPr>
                                <w:p w14:paraId="3D73AF26" w14:textId="77777777" w:rsidR="007828EA" w:rsidRDefault="007828EA" w:rsidP="00DB032B">
                                  <w:pPr>
                                    <w:widowControl/>
                                    <w:ind w:left="390" w:hanging="400"/>
                                    <w:jc w:val="center"/>
                                    <w:textAlignment w:val="center"/>
                                    <w:rPr>
                                      <w:rFonts w:ascii="標楷體" w:hAnsi="標楷體" w:cs="Helvetica"/>
                                      <w:spacing w:val="2"/>
                                      <w:sz w:val="20"/>
                                      <w:szCs w:val="32"/>
                                    </w:rPr>
                                  </w:pPr>
                                  <w:r>
                                    <w:rPr>
                                      <w:rFonts w:ascii="標楷體" w:hAnsi="標楷體" w:cs="Helvetica" w:hint="eastAsia"/>
                                      <w:spacing w:val="2"/>
                                      <w:sz w:val="20"/>
                                      <w:szCs w:val="32"/>
                                    </w:rPr>
                                    <w:t>社區居住</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1311D5" w14:textId="77777777" w:rsidR="007828EA" w:rsidRDefault="007828EA" w:rsidP="00DB032B">
                                  <w:pPr>
                                    <w:widowControl/>
                                    <w:jc w:val="right"/>
                                    <w:textAlignment w:val="center"/>
                                    <w:rPr>
                                      <w:rFonts w:ascii="標楷體" w:hAnsi="標楷體"/>
                                      <w:sz w:val="20"/>
                                    </w:rPr>
                                  </w:pPr>
                                  <w:r>
                                    <w:rPr>
                                      <w:rFonts w:ascii="標楷體" w:hAnsi="標楷體" w:hint="eastAsia"/>
                                      <w:sz w:val="20"/>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9FE7BA" w14:textId="77777777" w:rsidR="007828EA" w:rsidRDefault="007828EA" w:rsidP="00DB032B">
                                  <w:pPr>
                                    <w:widowControl/>
                                    <w:jc w:val="right"/>
                                    <w:textAlignment w:val="center"/>
                                    <w:rPr>
                                      <w:rFonts w:ascii="標楷體" w:hAnsi="標楷體"/>
                                      <w:sz w:val="20"/>
                                    </w:rPr>
                                  </w:pPr>
                                  <w:r>
                                    <w:rPr>
                                      <w:rFonts w:ascii="標楷體" w:hAnsi="標楷體" w:hint="eastAsia"/>
                                      <w:sz w:val="20"/>
                                    </w:rPr>
                                    <w:t>29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989B21F" w14:textId="77777777" w:rsidR="007828EA" w:rsidRDefault="007828EA" w:rsidP="00DB032B">
                                  <w:pPr>
                                    <w:widowControl/>
                                    <w:jc w:val="right"/>
                                    <w:textAlignment w:val="center"/>
                                    <w:rPr>
                                      <w:rFonts w:ascii="標楷體" w:eastAsia="標楷體" w:hAnsi="標楷體"/>
                                      <w:sz w:val="20"/>
                                    </w:rPr>
                                  </w:pPr>
                                  <w:r>
                                    <w:rPr>
                                      <w:rFonts w:ascii="標楷體" w:eastAsia="標楷體" w:hAnsi="標楷體" w:hint="eastAsia"/>
                                      <w:sz w:val="20"/>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2832A27" w14:textId="77777777" w:rsidR="007828EA" w:rsidRDefault="007828EA" w:rsidP="00DB032B">
                                  <w:pPr>
                                    <w:widowControl/>
                                    <w:jc w:val="right"/>
                                    <w:textAlignment w:val="center"/>
                                    <w:rPr>
                                      <w:rFonts w:ascii="標楷體" w:eastAsia="標楷體" w:hAnsi="標楷體"/>
                                      <w:sz w:val="20"/>
                                    </w:rPr>
                                  </w:pPr>
                                  <w:r>
                                    <w:rPr>
                                      <w:rFonts w:ascii="標楷體" w:eastAsia="標楷體" w:hAnsi="標楷體" w:hint="eastAsia"/>
                                      <w:sz w:val="20"/>
                                    </w:rPr>
                                    <w:t>6</w:t>
                                  </w:r>
                                </w:p>
                              </w:tc>
                            </w:tr>
                            <w:tr w:rsidR="007828EA" w14:paraId="1886513A" w14:textId="77777777" w:rsidTr="00DB032B">
                              <w:trPr>
                                <w:trHeight w:val="448"/>
                              </w:trPr>
                              <w:tc>
                                <w:tcPr>
                                  <w:tcW w:w="1843" w:type="dxa"/>
                                  <w:tcBorders>
                                    <w:top w:val="single" w:sz="4" w:space="0" w:color="auto"/>
                                    <w:left w:val="single" w:sz="4" w:space="0" w:color="auto"/>
                                    <w:bottom w:val="single" w:sz="4" w:space="0" w:color="auto"/>
                                    <w:right w:val="single" w:sz="4" w:space="0" w:color="auto"/>
                                  </w:tcBorders>
                                  <w:vAlign w:val="center"/>
                                  <w:hideMark/>
                                </w:tcPr>
                                <w:p w14:paraId="6867CEC1" w14:textId="77777777" w:rsidR="007828EA" w:rsidRDefault="007828EA" w:rsidP="00DB032B">
                                  <w:pPr>
                                    <w:widowControl/>
                                    <w:ind w:left="390" w:hanging="400"/>
                                    <w:jc w:val="center"/>
                                    <w:textAlignment w:val="center"/>
                                    <w:rPr>
                                      <w:rFonts w:ascii="標楷體" w:hAnsi="標楷體" w:cs="Helvetica"/>
                                      <w:spacing w:val="2"/>
                                      <w:sz w:val="20"/>
                                      <w:szCs w:val="32"/>
                                    </w:rPr>
                                  </w:pPr>
                                  <w:r>
                                    <w:rPr>
                                      <w:rFonts w:ascii="標楷體" w:hAnsi="標楷體" w:cs="Helvetica" w:hint="eastAsia"/>
                                      <w:spacing w:val="2"/>
                                      <w:sz w:val="20"/>
                                      <w:szCs w:val="32"/>
                                    </w:rPr>
                                    <w:t>社區式日間照顧</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73BBF2" w14:textId="77777777" w:rsidR="007828EA" w:rsidRDefault="007828EA" w:rsidP="00DB032B">
                                  <w:pPr>
                                    <w:widowControl/>
                                    <w:jc w:val="right"/>
                                    <w:textAlignment w:val="center"/>
                                    <w:rPr>
                                      <w:rFonts w:ascii="標楷體" w:hAnsi="標楷體"/>
                                      <w:sz w:val="20"/>
                                    </w:rPr>
                                  </w:pPr>
                                  <w:r>
                                    <w:rPr>
                                      <w:rFonts w:ascii="標楷體" w:hAnsi="標楷體" w:hint="eastAsia"/>
                                      <w:sz w:val="20"/>
                                    </w:rPr>
                                    <w:t>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FE1A16" w14:textId="77777777" w:rsidR="007828EA" w:rsidRDefault="007828EA" w:rsidP="00DB032B">
                                  <w:pPr>
                                    <w:widowControl/>
                                    <w:jc w:val="right"/>
                                    <w:textAlignment w:val="center"/>
                                    <w:rPr>
                                      <w:rFonts w:ascii="標楷體" w:hAnsi="標楷體"/>
                                      <w:sz w:val="20"/>
                                    </w:rPr>
                                  </w:pPr>
                                  <w:r>
                                    <w:rPr>
                                      <w:rFonts w:ascii="標楷體" w:hAnsi="標楷體" w:hint="eastAsia"/>
                                      <w:sz w:val="20"/>
                                    </w:rPr>
                                    <w:t>76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3BC2D7" w14:textId="77777777" w:rsidR="007828EA" w:rsidRDefault="007828EA" w:rsidP="00DB032B">
                                  <w:pPr>
                                    <w:widowControl/>
                                    <w:jc w:val="right"/>
                                    <w:textAlignment w:val="center"/>
                                    <w:rPr>
                                      <w:rFonts w:ascii="標楷體" w:eastAsia="標楷體" w:hAnsi="標楷體"/>
                                      <w:sz w:val="20"/>
                                    </w:rPr>
                                  </w:pPr>
                                  <w:r>
                                    <w:rPr>
                                      <w:rFonts w:ascii="標楷體" w:eastAsia="標楷體" w:hAnsi="標楷體" w:hint="eastAsia"/>
                                      <w:noProof/>
                                      <w:kern w:val="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9AE8DE4" w14:textId="77777777" w:rsidR="007828EA" w:rsidRDefault="007828EA" w:rsidP="00DB032B">
                                  <w:pPr>
                                    <w:widowControl/>
                                    <w:jc w:val="right"/>
                                    <w:textAlignment w:val="center"/>
                                    <w:rPr>
                                      <w:rFonts w:ascii="標楷體" w:eastAsia="標楷體" w:hAnsi="標楷體"/>
                                      <w:sz w:val="20"/>
                                    </w:rPr>
                                  </w:pPr>
                                  <w:r>
                                    <w:rPr>
                                      <w:rFonts w:ascii="標楷體" w:eastAsia="標楷體" w:hAnsi="標楷體" w:hint="eastAsia"/>
                                      <w:noProof/>
                                      <w:kern w:val="0"/>
                                      <w:sz w:val="20"/>
                                      <w:szCs w:val="20"/>
                                    </w:rPr>
                                    <w:t>—</w:t>
                                  </w:r>
                                </w:p>
                              </w:tc>
                            </w:tr>
                            <w:tr w:rsidR="007828EA" w14:paraId="61E7F0B4" w14:textId="77777777" w:rsidTr="00DB032B">
                              <w:trPr>
                                <w:trHeight w:val="448"/>
                              </w:trPr>
                              <w:tc>
                                <w:tcPr>
                                  <w:tcW w:w="1843" w:type="dxa"/>
                                  <w:tcBorders>
                                    <w:top w:val="single" w:sz="4" w:space="0" w:color="auto"/>
                                    <w:left w:val="single" w:sz="4" w:space="0" w:color="auto"/>
                                    <w:bottom w:val="single" w:sz="4" w:space="0" w:color="auto"/>
                                    <w:right w:val="single" w:sz="4" w:space="0" w:color="auto"/>
                                  </w:tcBorders>
                                  <w:vAlign w:val="center"/>
                                  <w:hideMark/>
                                </w:tcPr>
                                <w:p w14:paraId="73E6D909" w14:textId="77777777" w:rsidR="007828EA" w:rsidRDefault="007828EA" w:rsidP="00DB032B">
                                  <w:pPr>
                                    <w:widowControl/>
                                    <w:ind w:left="390" w:hanging="400"/>
                                    <w:jc w:val="center"/>
                                    <w:textAlignment w:val="center"/>
                                    <w:rPr>
                                      <w:rFonts w:ascii="標楷體" w:hAnsi="標楷體" w:cs="Helvetica"/>
                                      <w:spacing w:val="2"/>
                                      <w:sz w:val="20"/>
                                      <w:szCs w:val="32"/>
                                    </w:rPr>
                                  </w:pPr>
                                  <w:r>
                                    <w:rPr>
                                      <w:rFonts w:ascii="標楷體" w:hAnsi="標楷體" w:cs="Helvetica" w:hint="eastAsia"/>
                                      <w:spacing w:val="2"/>
                                      <w:sz w:val="20"/>
                                      <w:szCs w:val="32"/>
                                    </w:rPr>
                                    <w:t>家庭托顧</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212C98" w14:textId="77777777" w:rsidR="007828EA" w:rsidRDefault="007828EA" w:rsidP="00DB032B">
                                  <w:pPr>
                                    <w:widowControl/>
                                    <w:jc w:val="right"/>
                                    <w:textAlignment w:val="center"/>
                                    <w:rPr>
                                      <w:rFonts w:ascii="標楷體" w:hAnsi="標楷體" w:cs="Helvetica"/>
                                      <w:spacing w:val="2"/>
                                      <w:sz w:val="20"/>
                                      <w:szCs w:val="32"/>
                                    </w:rPr>
                                  </w:pPr>
                                  <w:r>
                                    <w:rPr>
                                      <w:rFonts w:ascii="標楷體" w:hAnsi="標楷體" w:cs="Helvetica" w:hint="eastAsia"/>
                                      <w:spacing w:val="2"/>
                                      <w:sz w:val="20"/>
                                      <w:szCs w:val="32"/>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B8CD03" w14:textId="77777777" w:rsidR="007828EA" w:rsidRDefault="007828EA" w:rsidP="00DB032B">
                                  <w:pPr>
                                    <w:widowControl/>
                                    <w:jc w:val="right"/>
                                    <w:textAlignment w:val="center"/>
                                    <w:rPr>
                                      <w:rFonts w:ascii="標楷體" w:hAnsi="標楷體" w:cs="Helvetica"/>
                                      <w:spacing w:val="2"/>
                                      <w:sz w:val="20"/>
                                      <w:szCs w:val="32"/>
                                    </w:rPr>
                                  </w:pPr>
                                  <w:r>
                                    <w:rPr>
                                      <w:rFonts w:ascii="標楷體" w:hAnsi="標楷體" w:cs="Helvetica" w:hint="eastAsia"/>
                                      <w:spacing w:val="2"/>
                                      <w:sz w:val="20"/>
                                      <w:szCs w:val="32"/>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9DC76D" w14:textId="77777777" w:rsidR="007828EA" w:rsidRDefault="007828EA" w:rsidP="00DB032B">
                                  <w:pPr>
                                    <w:widowControl/>
                                    <w:jc w:val="right"/>
                                    <w:textAlignment w:val="center"/>
                                    <w:rPr>
                                      <w:rFonts w:ascii="標楷體" w:hAnsi="標楷體"/>
                                      <w:sz w:val="20"/>
                                    </w:rPr>
                                  </w:pPr>
                                  <w:r>
                                    <w:rPr>
                                      <w:rFonts w:ascii="標楷體" w:hAnsi="標楷體" w:hint="eastAsia"/>
                                      <w:sz w:val="20"/>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F88A8C" w14:textId="77777777" w:rsidR="007828EA" w:rsidRDefault="007828EA" w:rsidP="00DB032B">
                                  <w:pPr>
                                    <w:widowControl/>
                                    <w:jc w:val="right"/>
                                    <w:textAlignment w:val="center"/>
                                    <w:rPr>
                                      <w:rFonts w:ascii="標楷體" w:hAnsi="標楷體" w:cs="Helvetica"/>
                                      <w:spacing w:val="2"/>
                                      <w:sz w:val="20"/>
                                      <w:szCs w:val="32"/>
                                    </w:rPr>
                                  </w:pPr>
                                  <w:r>
                                    <w:rPr>
                                      <w:rFonts w:ascii="標楷體" w:hAnsi="標楷體" w:cs="Helvetica" w:hint="eastAsia"/>
                                      <w:spacing w:val="2"/>
                                      <w:sz w:val="20"/>
                                      <w:szCs w:val="32"/>
                                    </w:rPr>
                                    <w:t>6</w:t>
                                  </w:r>
                                </w:p>
                              </w:tc>
                            </w:tr>
                            <w:tr w:rsidR="007828EA" w14:paraId="0C6E835F" w14:textId="77777777" w:rsidTr="00DB032B">
                              <w:trPr>
                                <w:trHeight w:val="448"/>
                              </w:trPr>
                              <w:tc>
                                <w:tcPr>
                                  <w:tcW w:w="1843" w:type="dxa"/>
                                  <w:tcBorders>
                                    <w:top w:val="single" w:sz="4" w:space="0" w:color="auto"/>
                                    <w:left w:val="single" w:sz="4" w:space="0" w:color="auto"/>
                                    <w:bottom w:val="single" w:sz="4" w:space="0" w:color="auto"/>
                                    <w:right w:val="single" w:sz="4" w:space="0" w:color="auto"/>
                                  </w:tcBorders>
                                  <w:vAlign w:val="center"/>
                                  <w:hideMark/>
                                </w:tcPr>
                                <w:p w14:paraId="1A0A0D0C" w14:textId="77777777" w:rsidR="007828EA" w:rsidRDefault="007828EA" w:rsidP="00DB032B">
                                  <w:pPr>
                                    <w:widowControl/>
                                    <w:ind w:left="390" w:hanging="400"/>
                                    <w:jc w:val="center"/>
                                    <w:textAlignment w:val="center"/>
                                    <w:rPr>
                                      <w:rFonts w:ascii="標楷體" w:hAnsi="標楷體" w:cs="Helvetica"/>
                                      <w:spacing w:val="2"/>
                                      <w:sz w:val="20"/>
                                      <w:szCs w:val="32"/>
                                    </w:rPr>
                                  </w:pPr>
                                  <w:r>
                                    <w:rPr>
                                      <w:rFonts w:ascii="標楷體" w:hAnsi="標楷體" w:cs="Helvetica" w:hint="eastAsia"/>
                                      <w:spacing w:val="2"/>
                                      <w:sz w:val="20"/>
                                      <w:szCs w:val="32"/>
                                    </w:rPr>
                                    <w:t>精障協作模式</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A34F2B" w14:textId="77777777" w:rsidR="007828EA" w:rsidRDefault="007828EA" w:rsidP="00DB032B">
                                  <w:pPr>
                                    <w:widowControl/>
                                    <w:jc w:val="right"/>
                                    <w:textAlignment w:val="center"/>
                                    <w:rPr>
                                      <w:rFonts w:ascii="標楷體" w:hAnsi="標楷體" w:cs="Helvetica"/>
                                      <w:spacing w:val="2"/>
                                      <w:sz w:val="20"/>
                                      <w:szCs w:val="32"/>
                                    </w:rPr>
                                  </w:pPr>
                                  <w:r>
                                    <w:rPr>
                                      <w:rFonts w:ascii="標楷體" w:hAnsi="標楷體" w:cs="Helvetica" w:hint="eastAsia"/>
                                      <w:spacing w:val="2"/>
                                      <w:sz w:val="20"/>
                                      <w:szCs w:val="32"/>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A20D4E0" w14:textId="77777777" w:rsidR="007828EA" w:rsidRDefault="007828EA" w:rsidP="00DB032B">
                                  <w:pPr>
                                    <w:widowControl/>
                                    <w:jc w:val="right"/>
                                    <w:textAlignment w:val="center"/>
                                    <w:rPr>
                                      <w:rFonts w:ascii="標楷體" w:hAnsi="標楷體" w:cs="Helvetica"/>
                                      <w:spacing w:val="2"/>
                                      <w:sz w:val="20"/>
                                      <w:szCs w:val="32"/>
                                    </w:rPr>
                                  </w:pPr>
                                  <w:r>
                                    <w:rPr>
                                      <w:rFonts w:ascii="標楷體" w:hAnsi="標楷體" w:cs="Helvetica" w:hint="eastAsia"/>
                                      <w:spacing w:val="2"/>
                                      <w:sz w:val="20"/>
                                      <w:szCs w:val="32"/>
                                    </w:rPr>
                                    <w:t>80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8936E51" w14:textId="77777777" w:rsidR="007828EA" w:rsidRDefault="007828EA" w:rsidP="00DB032B">
                                  <w:pPr>
                                    <w:widowControl/>
                                    <w:jc w:val="right"/>
                                    <w:textAlignment w:val="center"/>
                                    <w:rPr>
                                      <w:rFonts w:ascii="標楷體" w:hAnsi="標楷體"/>
                                      <w:sz w:val="20"/>
                                    </w:rPr>
                                  </w:pPr>
                                  <w:r>
                                    <w:rPr>
                                      <w:rFonts w:ascii="標楷體" w:hAnsi="標楷體" w:hint="eastAsia"/>
                                      <w:sz w:val="20"/>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FBE434" w14:textId="77777777" w:rsidR="007828EA" w:rsidRDefault="007828EA" w:rsidP="00DB032B">
                                  <w:pPr>
                                    <w:widowControl/>
                                    <w:jc w:val="right"/>
                                    <w:textAlignment w:val="center"/>
                                    <w:rPr>
                                      <w:rFonts w:ascii="標楷體" w:hAnsi="標楷體" w:cs="Helvetica"/>
                                      <w:spacing w:val="2"/>
                                      <w:sz w:val="20"/>
                                      <w:szCs w:val="32"/>
                                    </w:rPr>
                                  </w:pPr>
                                  <w:r>
                                    <w:rPr>
                                      <w:rFonts w:ascii="標楷體" w:hAnsi="標楷體" w:cs="Helvetica" w:hint="eastAsia"/>
                                      <w:spacing w:val="2"/>
                                      <w:sz w:val="20"/>
                                      <w:szCs w:val="32"/>
                                    </w:rPr>
                                    <w:t>40</w:t>
                                  </w:r>
                                </w:p>
                              </w:tc>
                            </w:tr>
                            <w:tr w:rsidR="007828EA" w14:paraId="27613850" w14:textId="77777777" w:rsidTr="00DB032B">
                              <w:trPr>
                                <w:trHeight w:val="448"/>
                              </w:trPr>
                              <w:tc>
                                <w:tcPr>
                                  <w:tcW w:w="1843" w:type="dxa"/>
                                  <w:tcBorders>
                                    <w:top w:val="single" w:sz="4" w:space="0" w:color="auto"/>
                                    <w:left w:val="single" w:sz="4" w:space="0" w:color="auto"/>
                                    <w:bottom w:val="single" w:sz="4" w:space="0" w:color="auto"/>
                                    <w:right w:val="single" w:sz="4" w:space="0" w:color="auto"/>
                                  </w:tcBorders>
                                  <w:vAlign w:val="center"/>
                                  <w:hideMark/>
                                </w:tcPr>
                                <w:p w14:paraId="06B29D3F" w14:textId="77777777" w:rsidR="007828EA" w:rsidRDefault="007828EA" w:rsidP="00DB032B">
                                  <w:pPr>
                                    <w:widowControl/>
                                    <w:ind w:left="390" w:hanging="400"/>
                                    <w:jc w:val="center"/>
                                    <w:textAlignment w:val="center"/>
                                    <w:rPr>
                                      <w:rFonts w:ascii="標楷體" w:hAnsi="標楷體" w:cs="Helvetica"/>
                                      <w:spacing w:val="2"/>
                                      <w:sz w:val="20"/>
                                      <w:szCs w:val="32"/>
                                    </w:rPr>
                                  </w:pPr>
                                  <w:r>
                                    <w:rPr>
                                      <w:rFonts w:ascii="標楷體" w:hAnsi="標楷體" w:cs="Helvetica" w:hint="eastAsia"/>
                                      <w:spacing w:val="2"/>
                                      <w:sz w:val="20"/>
                                      <w:szCs w:val="32"/>
                                    </w:rPr>
                                    <w:t>社區日間作業設施</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D47232D" w14:textId="77777777" w:rsidR="007828EA" w:rsidRDefault="007828EA" w:rsidP="00DB032B">
                                  <w:pPr>
                                    <w:widowControl/>
                                    <w:jc w:val="right"/>
                                    <w:textAlignment w:val="center"/>
                                    <w:rPr>
                                      <w:rFonts w:ascii="標楷體" w:hAnsi="標楷體" w:cs="Helvetica"/>
                                      <w:spacing w:val="2"/>
                                      <w:sz w:val="20"/>
                                      <w:szCs w:val="32"/>
                                    </w:rPr>
                                  </w:pPr>
                                  <w:r>
                                    <w:rPr>
                                      <w:rFonts w:ascii="標楷體" w:hAnsi="標楷體" w:cs="Helvetica" w:hint="eastAsia"/>
                                      <w:spacing w:val="2"/>
                                      <w:sz w:val="20"/>
                                      <w:szCs w:val="32"/>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1D2C0B" w14:textId="77777777" w:rsidR="007828EA" w:rsidRDefault="007828EA" w:rsidP="00DB032B">
                                  <w:pPr>
                                    <w:widowControl/>
                                    <w:jc w:val="right"/>
                                    <w:textAlignment w:val="center"/>
                                    <w:rPr>
                                      <w:rFonts w:ascii="標楷體" w:hAnsi="標楷體" w:cs="Helvetica"/>
                                      <w:spacing w:val="2"/>
                                      <w:sz w:val="20"/>
                                      <w:szCs w:val="32"/>
                                    </w:rPr>
                                  </w:pPr>
                                  <w:r>
                                    <w:rPr>
                                      <w:rFonts w:ascii="標楷體" w:hAnsi="標楷體" w:cs="Helvetica" w:hint="eastAsia"/>
                                      <w:spacing w:val="2"/>
                                      <w:sz w:val="20"/>
                                      <w:szCs w:val="32"/>
                                    </w:rPr>
                                    <w:t>86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32F92C3" w14:textId="77777777" w:rsidR="007828EA" w:rsidRDefault="007828EA" w:rsidP="00DB032B">
                                  <w:pPr>
                                    <w:widowControl/>
                                    <w:jc w:val="right"/>
                                    <w:textAlignment w:val="center"/>
                                    <w:rPr>
                                      <w:rFonts w:ascii="標楷體" w:hAnsi="標楷體"/>
                                      <w:sz w:val="20"/>
                                    </w:rPr>
                                  </w:pPr>
                                  <w:r>
                                    <w:rPr>
                                      <w:rFonts w:ascii="標楷體" w:hAnsi="標楷體" w:hint="eastAsia"/>
                                      <w:sz w:val="20"/>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1E2AEB" w14:textId="77777777" w:rsidR="007828EA" w:rsidRDefault="007828EA" w:rsidP="00DB032B">
                                  <w:pPr>
                                    <w:widowControl/>
                                    <w:jc w:val="right"/>
                                    <w:textAlignment w:val="center"/>
                                    <w:rPr>
                                      <w:rFonts w:ascii="標楷體" w:hAnsi="標楷體" w:cs="Helvetica"/>
                                      <w:spacing w:val="2"/>
                                      <w:sz w:val="20"/>
                                      <w:szCs w:val="32"/>
                                    </w:rPr>
                                  </w:pPr>
                                  <w:r>
                                    <w:rPr>
                                      <w:rFonts w:ascii="標楷體" w:hAnsi="標楷體" w:cs="Helvetica" w:hint="eastAsia"/>
                                      <w:spacing w:val="2"/>
                                      <w:sz w:val="20"/>
                                      <w:szCs w:val="32"/>
                                    </w:rPr>
                                    <w:t>12</w:t>
                                  </w:r>
                                </w:p>
                              </w:tc>
                            </w:tr>
                          </w:tbl>
                          <w:p w14:paraId="57BA1EB7" w14:textId="77777777" w:rsidR="007828EA" w:rsidRDefault="007828EA" w:rsidP="00502740">
                            <w:pPr>
                              <w:spacing w:line="280" w:lineRule="exact"/>
                              <w:rPr>
                                <w:rFonts w:ascii="標楷體" w:eastAsia="標楷體" w:hAnsi="標楷體" w:cs="Times New Roman"/>
                                <w:sz w:val="18"/>
                              </w:rPr>
                            </w:pPr>
                            <w:r>
                              <w:rPr>
                                <w:rFonts w:ascii="標楷體" w:eastAsia="標楷體" w:hAnsi="標楷體" w:hint="eastAsia"/>
                                <w:sz w:val="18"/>
                              </w:rPr>
                              <w:t>資料來源：整理自嘉義縣社會局提供資料。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3" type="#_x0000_t202" style="position:absolute;left:0;text-align:left;margin-left:169.4pt;margin-top:78.55pt;width:336.2pt;height:240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" stroked="f">
                <v:textbox>
                  <w:txbxContent>
                    <w:p w14:paraId="0E6685E7" w14:textId="77777777" w:rsidR="007828EA" w:rsidRDefault="007828EA" w:rsidP="00502740">
                      <w:pPr>
                        <w:jc w:val="center"/>
                        <w:rPr>
                          <w:rFonts w:ascii="標楷體" w:eastAsia="標楷體" w:hAnsi="標楷體" w:cs="Arial"/>
                          <w:b/>
                          <w:color w:val="000000" w:themeColor="text1"/>
                          <w:szCs w:val="24"/>
                        </w:rPr>
                      </w:pPr>
                      <w:r>
                        <w:rPr>
                          <w:rFonts w:ascii="標楷體" w:eastAsia="標楷體" w:hAnsi="標楷體" w:cs="Arial" w:hint="eastAsia"/>
                          <w:b/>
                          <w:color w:val="000000" w:themeColor="text1"/>
                          <w:szCs w:val="24"/>
                        </w:rPr>
                        <w:t>表1  嘉義縣身心障礙照顧服務資源設置情形</w:t>
                      </w:r>
                    </w:p>
                    <w:p w14:paraId="0E2BAB8A" w14:textId="77777777" w:rsidR="007828EA" w:rsidRDefault="007828EA" w:rsidP="00502740">
                      <w:pPr>
                        <w:tabs>
                          <w:tab w:val="left" w:pos="6946"/>
                        </w:tabs>
                        <w:overflowPunct w:val="0"/>
                        <w:spacing w:line="300" w:lineRule="exact"/>
                        <w:ind w:right="43"/>
                        <w:jc w:val="right"/>
                        <w:rPr>
                          <w:rFonts w:ascii="標楷體" w:eastAsia="標楷體" w:hAnsi="標楷體" w:cs="Arial"/>
                          <w:color w:val="000000" w:themeColor="text1"/>
                          <w:sz w:val="20"/>
                          <w:szCs w:val="18"/>
                        </w:rPr>
                      </w:pPr>
                      <w:r>
                        <w:rPr>
                          <w:rFonts w:ascii="標楷體" w:eastAsia="標楷體" w:hAnsi="標楷體" w:cs="Arial" w:hint="eastAsia"/>
                          <w:color w:val="000000" w:themeColor="text1"/>
                          <w:sz w:val="20"/>
                          <w:szCs w:val="18"/>
                        </w:rPr>
                        <w:t>單位：處、人</w:t>
                      </w:r>
                    </w:p>
                    <w:tbl>
                      <w:tblPr>
                        <w:tblStyle w:val="192"/>
                        <w:tblW w:w="0" w:type="auto"/>
                        <w:tblInd w:w="108" w:type="dxa"/>
                        <w:tblLayout w:type="fixed"/>
                        <w:tblLook w:val="04A0" w:firstRow="1" w:lastRow="0" w:firstColumn="1" w:lastColumn="0" w:noHBand="0" w:noVBand="1"/>
                      </w:tblPr>
                      <w:tblGrid>
                        <w:gridCol w:w="1843"/>
                        <w:gridCol w:w="1134"/>
                        <w:gridCol w:w="1134"/>
                        <w:gridCol w:w="1134"/>
                        <w:gridCol w:w="1134"/>
                      </w:tblGrid>
                      <w:tr w:rsidR="007828EA" w14:paraId="74E3A147" w14:textId="77777777" w:rsidTr="00DB032B">
                        <w:trPr>
                          <w:trHeight w:val="448"/>
                        </w:trPr>
                        <w:tc>
                          <w:tcPr>
                            <w:tcW w:w="1843" w:type="dxa"/>
                            <w:tcBorders>
                              <w:top w:val="single" w:sz="4" w:space="0" w:color="auto"/>
                              <w:left w:val="single" w:sz="4" w:space="0" w:color="auto"/>
                              <w:bottom w:val="single" w:sz="4" w:space="0" w:color="auto"/>
                              <w:right w:val="single" w:sz="4" w:space="0" w:color="auto"/>
                            </w:tcBorders>
                            <w:vAlign w:val="center"/>
                            <w:hideMark/>
                          </w:tcPr>
                          <w:p w14:paraId="3C607E96" w14:textId="77777777" w:rsidR="007828EA" w:rsidRDefault="007828EA" w:rsidP="00DB032B">
                            <w:pPr>
                              <w:widowControl/>
                              <w:ind w:left="390" w:hanging="400"/>
                              <w:jc w:val="center"/>
                              <w:textAlignment w:val="center"/>
                              <w:rPr>
                                <w:rFonts w:ascii="標楷體" w:hAnsi="標楷體" w:cs="Helvetica"/>
                                <w:spacing w:val="2"/>
                                <w:sz w:val="20"/>
                                <w:szCs w:val="32"/>
                              </w:rPr>
                            </w:pPr>
                            <w:r>
                              <w:rPr>
                                <w:rFonts w:ascii="標楷體" w:hAnsi="標楷體" w:cs="Helvetica" w:hint="eastAsia"/>
                                <w:spacing w:val="2"/>
                                <w:sz w:val="20"/>
                                <w:szCs w:val="32"/>
                              </w:rPr>
                              <w:t>項目</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515D6" w14:textId="77777777" w:rsidR="007828EA" w:rsidRDefault="007828EA" w:rsidP="00DB032B">
                            <w:pPr>
                              <w:widowControl/>
                              <w:jc w:val="center"/>
                              <w:textAlignment w:val="center"/>
                              <w:rPr>
                                <w:rFonts w:ascii="標楷體" w:eastAsia="新細明體" w:hAnsi="標楷體" w:cs="Helvetica"/>
                                <w:spacing w:val="2"/>
                                <w:sz w:val="20"/>
                                <w:szCs w:val="32"/>
                              </w:rPr>
                            </w:pPr>
                            <w:r>
                              <w:rPr>
                                <w:rFonts w:ascii="標楷體" w:hAnsi="標楷體" w:cs="Helvetica" w:hint="eastAsia"/>
                                <w:spacing w:val="2"/>
                                <w:sz w:val="20"/>
                                <w:szCs w:val="32"/>
                              </w:rPr>
                              <w:t>現有</w:t>
                            </w:r>
                          </w:p>
                          <w:p w14:paraId="5B83884F" w14:textId="77777777" w:rsidR="007828EA" w:rsidRDefault="007828EA" w:rsidP="00DB032B">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據點數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11292C" w14:textId="77777777" w:rsidR="007828EA" w:rsidRDefault="007828EA" w:rsidP="00DB032B">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核定服務人數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D655B19" w14:textId="77777777" w:rsidR="007828EA" w:rsidRDefault="007828EA" w:rsidP="00DB032B">
                            <w:pPr>
                              <w:widowControl/>
                              <w:jc w:val="center"/>
                              <w:textAlignment w:val="center"/>
                              <w:rPr>
                                <w:rFonts w:ascii="標楷體" w:eastAsia="新細明體" w:hAnsi="標楷體" w:cs="Helvetica"/>
                                <w:spacing w:val="2"/>
                                <w:sz w:val="20"/>
                                <w:szCs w:val="32"/>
                              </w:rPr>
                            </w:pPr>
                            <w:r>
                              <w:rPr>
                                <w:rFonts w:ascii="標楷體" w:hAnsi="標楷體" w:cs="Helvetica" w:hint="eastAsia"/>
                                <w:spacing w:val="2"/>
                                <w:sz w:val="20"/>
                                <w:szCs w:val="32"/>
                              </w:rPr>
                              <w:t>新增</w:t>
                            </w:r>
                          </w:p>
                          <w:p w14:paraId="046486F5" w14:textId="77777777" w:rsidR="007828EA" w:rsidRDefault="007828EA" w:rsidP="00DB032B">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據點數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9A1350" w14:textId="77777777" w:rsidR="007828EA" w:rsidRDefault="007828EA" w:rsidP="00DB032B">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新增可服務人數</w:t>
                            </w:r>
                          </w:p>
                        </w:tc>
                      </w:tr>
                      <w:tr w:rsidR="007828EA" w14:paraId="346B68AC" w14:textId="77777777" w:rsidTr="00DB032B">
                        <w:trPr>
                          <w:trHeight w:val="448"/>
                        </w:trPr>
                        <w:tc>
                          <w:tcPr>
                            <w:tcW w:w="1843" w:type="dxa"/>
                            <w:tcBorders>
                              <w:top w:val="single" w:sz="4" w:space="0" w:color="auto"/>
                              <w:left w:val="single" w:sz="4" w:space="0" w:color="auto"/>
                              <w:bottom w:val="single" w:sz="4" w:space="0" w:color="auto"/>
                              <w:right w:val="single" w:sz="4" w:space="0" w:color="auto"/>
                            </w:tcBorders>
                            <w:vAlign w:val="center"/>
                            <w:hideMark/>
                          </w:tcPr>
                          <w:p w14:paraId="5BAF09FE" w14:textId="77777777" w:rsidR="007828EA" w:rsidRDefault="007828EA" w:rsidP="00DB032B">
                            <w:pPr>
                              <w:widowControl/>
                              <w:ind w:left="390" w:hanging="400"/>
                              <w:jc w:val="center"/>
                              <w:textAlignment w:val="center"/>
                              <w:rPr>
                                <w:rFonts w:ascii="標楷體" w:hAnsi="標楷體" w:cs="Helvetica"/>
                                <w:b/>
                                <w:spacing w:val="2"/>
                                <w:sz w:val="20"/>
                                <w:szCs w:val="32"/>
                              </w:rPr>
                            </w:pPr>
                            <w:r>
                              <w:rPr>
                                <w:rFonts w:ascii="標楷體" w:hAnsi="標楷體" w:cs="Helvetica" w:hint="eastAsia"/>
                                <w:b/>
                                <w:spacing w:val="2"/>
                                <w:sz w:val="20"/>
                                <w:szCs w:val="32"/>
                              </w:rPr>
                              <w:t>合計</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1F3002" w14:textId="77777777" w:rsidR="007828EA" w:rsidRDefault="007828EA" w:rsidP="00DB032B">
                            <w:pPr>
                              <w:widowControl/>
                              <w:jc w:val="right"/>
                              <w:textAlignment w:val="center"/>
                              <w:rPr>
                                <w:rFonts w:ascii="標楷體" w:hAnsi="標楷體" w:cs="Helvetica"/>
                                <w:b/>
                                <w:spacing w:val="2"/>
                                <w:sz w:val="20"/>
                                <w:szCs w:val="32"/>
                              </w:rPr>
                            </w:pPr>
                            <w:r>
                              <w:rPr>
                                <w:rFonts w:ascii="標楷體" w:hAnsi="標楷體" w:cs="Helvetica" w:hint="eastAsia"/>
                                <w:b/>
                                <w:spacing w:val="2"/>
                                <w:sz w:val="20"/>
                                <w:szCs w:val="32"/>
                              </w:rPr>
                              <w:t>25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81BBA7" w14:textId="77777777" w:rsidR="007828EA" w:rsidRDefault="007828EA" w:rsidP="00DB032B">
                            <w:pPr>
                              <w:widowControl/>
                              <w:jc w:val="right"/>
                              <w:textAlignment w:val="center"/>
                              <w:rPr>
                                <w:rFonts w:ascii="標楷體" w:hAnsi="標楷體" w:cs="Helvetica"/>
                                <w:b/>
                                <w:spacing w:val="2"/>
                                <w:sz w:val="20"/>
                                <w:szCs w:val="32"/>
                              </w:rPr>
                            </w:pPr>
                            <w:r>
                              <w:rPr>
                                <w:rFonts w:ascii="標楷體" w:hAnsi="標楷體" w:cs="Helvetica" w:hint="eastAsia"/>
                                <w:b/>
                                <w:spacing w:val="2"/>
                                <w:sz w:val="20"/>
                                <w:szCs w:val="32"/>
                              </w:rPr>
                              <w:t>376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08EA55" w14:textId="77777777" w:rsidR="007828EA" w:rsidRDefault="007828EA" w:rsidP="00DB032B">
                            <w:pPr>
                              <w:widowControl/>
                              <w:jc w:val="right"/>
                              <w:textAlignment w:val="center"/>
                              <w:rPr>
                                <w:rFonts w:ascii="標楷體" w:hAnsi="標楷體"/>
                                <w:b/>
                                <w:sz w:val="20"/>
                              </w:rPr>
                            </w:pPr>
                            <w:r>
                              <w:rPr>
                                <w:rFonts w:ascii="標楷體" w:hAnsi="標楷體" w:hint="eastAsia"/>
                                <w:b/>
                                <w:sz w:val="20"/>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1291AE" w14:textId="77777777" w:rsidR="007828EA" w:rsidRDefault="007828EA" w:rsidP="00DB032B">
                            <w:pPr>
                              <w:widowControl/>
                              <w:jc w:val="right"/>
                              <w:textAlignment w:val="center"/>
                              <w:rPr>
                                <w:rFonts w:ascii="標楷體" w:hAnsi="標楷體" w:cs="Helvetica"/>
                                <w:b/>
                                <w:spacing w:val="2"/>
                                <w:sz w:val="20"/>
                                <w:szCs w:val="32"/>
                              </w:rPr>
                            </w:pPr>
                            <w:r>
                              <w:rPr>
                                <w:rFonts w:ascii="標楷體" w:hAnsi="標楷體" w:cs="Helvetica" w:hint="eastAsia"/>
                                <w:b/>
                                <w:spacing w:val="2"/>
                                <w:sz w:val="20"/>
                                <w:szCs w:val="32"/>
                              </w:rPr>
                              <w:t>64</w:t>
                            </w:r>
                          </w:p>
                        </w:tc>
                      </w:tr>
                      <w:tr w:rsidR="007828EA" w14:paraId="45D5FDBA" w14:textId="77777777" w:rsidTr="00DB032B">
                        <w:trPr>
                          <w:trHeight w:val="448"/>
                        </w:trPr>
                        <w:tc>
                          <w:tcPr>
                            <w:tcW w:w="1843" w:type="dxa"/>
                            <w:tcBorders>
                              <w:top w:val="single" w:sz="4" w:space="0" w:color="auto"/>
                              <w:left w:val="single" w:sz="4" w:space="0" w:color="auto"/>
                              <w:bottom w:val="single" w:sz="4" w:space="0" w:color="auto"/>
                              <w:right w:val="single" w:sz="4" w:space="0" w:color="auto"/>
                            </w:tcBorders>
                            <w:vAlign w:val="center"/>
                            <w:hideMark/>
                          </w:tcPr>
                          <w:p w14:paraId="179B6B9F" w14:textId="77777777" w:rsidR="007828EA" w:rsidRDefault="007828EA" w:rsidP="00DB032B">
                            <w:pPr>
                              <w:widowControl/>
                              <w:ind w:left="390" w:hanging="400"/>
                              <w:jc w:val="center"/>
                              <w:textAlignment w:val="center"/>
                              <w:rPr>
                                <w:rFonts w:ascii="標楷體" w:hAnsi="標楷體" w:cs="Helvetica"/>
                                <w:spacing w:val="2"/>
                                <w:sz w:val="20"/>
                                <w:szCs w:val="32"/>
                              </w:rPr>
                            </w:pPr>
                            <w:r>
                              <w:rPr>
                                <w:rFonts w:ascii="標楷體" w:hAnsi="標楷體" w:cs="Helvetica" w:hint="eastAsia"/>
                                <w:spacing w:val="2"/>
                                <w:sz w:val="20"/>
                                <w:szCs w:val="32"/>
                              </w:rPr>
                              <w:t>機構式日間照顧</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7C8422" w14:textId="77777777" w:rsidR="007828EA" w:rsidRDefault="007828EA" w:rsidP="00DB032B">
                            <w:pPr>
                              <w:widowControl/>
                              <w:jc w:val="right"/>
                              <w:textAlignment w:val="center"/>
                              <w:rPr>
                                <w:rFonts w:ascii="標楷體" w:hAnsi="標楷體" w:cs="Helvetica"/>
                                <w:spacing w:val="2"/>
                                <w:sz w:val="20"/>
                                <w:szCs w:val="32"/>
                              </w:rPr>
                            </w:pPr>
                            <w:r>
                              <w:rPr>
                                <w:rFonts w:ascii="標楷體" w:hAnsi="標楷體" w:cs="Helvetica" w:hint="eastAsia"/>
                                <w:spacing w:val="2"/>
                                <w:sz w:val="20"/>
                                <w:szCs w:val="32"/>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E5F03C" w14:textId="77777777" w:rsidR="007828EA" w:rsidRDefault="007828EA" w:rsidP="00DB032B">
                            <w:pPr>
                              <w:widowControl/>
                              <w:jc w:val="right"/>
                              <w:textAlignment w:val="center"/>
                              <w:rPr>
                                <w:rFonts w:ascii="標楷體" w:hAnsi="標楷體" w:cs="Helvetica"/>
                                <w:spacing w:val="2"/>
                                <w:sz w:val="20"/>
                                <w:szCs w:val="32"/>
                              </w:rPr>
                            </w:pPr>
                            <w:r>
                              <w:rPr>
                                <w:rFonts w:ascii="標楷體" w:hAnsi="標楷體" w:cs="Helvetica" w:hint="eastAsia"/>
                                <w:spacing w:val="2"/>
                                <w:sz w:val="20"/>
                                <w:szCs w:val="32"/>
                              </w:rPr>
                              <w:t>93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3DE625" w14:textId="77777777" w:rsidR="007828EA" w:rsidRDefault="007828EA" w:rsidP="00DB032B">
                            <w:pPr>
                              <w:widowControl/>
                              <w:jc w:val="right"/>
                              <w:textAlignment w:val="center"/>
                              <w:rPr>
                                <w:rFonts w:ascii="標楷體" w:eastAsia="標楷體" w:hAnsi="標楷體"/>
                                <w:sz w:val="20"/>
                              </w:rPr>
                            </w:pPr>
                            <w:r>
                              <w:rPr>
                                <w:rFonts w:ascii="標楷體" w:eastAsia="標楷體" w:hAnsi="標楷體" w:hint="eastAsia"/>
                                <w:sz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CB2E3B3" w14:textId="77777777" w:rsidR="007828EA" w:rsidRDefault="007828EA" w:rsidP="00DB032B">
                            <w:pPr>
                              <w:widowControl/>
                              <w:jc w:val="right"/>
                              <w:textAlignment w:val="center"/>
                              <w:rPr>
                                <w:rFonts w:ascii="標楷體" w:eastAsia="標楷體" w:hAnsi="標楷體" w:cs="Helvetica"/>
                                <w:spacing w:val="2"/>
                                <w:sz w:val="20"/>
                                <w:szCs w:val="32"/>
                              </w:rPr>
                            </w:pPr>
                            <w:r>
                              <w:rPr>
                                <w:rFonts w:ascii="標楷體" w:eastAsia="標楷體" w:hAnsi="標楷體" w:hint="eastAsia"/>
                                <w:noProof/>
                                <w:kern w:val="0"/>
                                <w:sz w:val="20"/>
                                <w:szCs w:val="20"/>
                              </w:rPr>
                              <w:t>—</w:t>
                            </w:r>
                          </w:p>
                        </w:tc>
                      </w:tr>
                      <w:tr w:rsidR="007828EA" w14:paraId="4CF4DA4E" w14:textId="77777777" w:rsidTr="00DB032B">
                        <w:trPr>
                          <w:trHeight w:val="448"/>
                        </w:trPr>
                        <w:tc>
                          <w:tcPr>
                            <w:tcW w:w="1843" w:type="dxa"/>
                            <w:tcBorders>
                              <w:top w:val="single" w:sz="4" w:space="0" w:color="auto"/>
                              <w:left w:val="single" w:sz="4" w:space="0" w:color="auto"/>
                              <w:bottom w:val="single" w:sz="4" w:space="0" w:color="auto"/>
                              <w:right w:val="single" w:sz="4" w:space="0" w:color="auto"/>
                            </w:tcBorders>
                            <w:vAlign w:val="center"/>
                            <w:hideMark/>
                          </w:tcPr>
                          <w:p w14:paraId="3D73AF26" w14:textId="77777777" w:rsidR="007828EA" w:rsidRDefault="007828EA" w:rsidP="00DB032B">
                            <w:pPr>
                              <w:widowControl/>
                              <w:ind w:left="390" w:hanging="400"/>
                              <w:jc w:val="center"/>
                              <w:textAlignment w:val="center"/>
                              <w:rPr>
                                <w:rFonts w:ascii="標楷體" w:hAnsi="標楷體" w:cs="Helvetica"/>
                                <w:spacing w:val="2"/>
                                <w:sz w:val="20"/>
                                <w:szCs w:val="32"/>
                              </w:rPr>
                            </w:pPr>
                            <w:r>
                              <w:rPr>
                                <w:rFonts w:ascii="標楷體" w:hAnsi="標楷體" w:cs="Helvetica" w:hint="eastAsia"/>
                                <w:spacing w:val="2"/>
                                <w:sz w:val="20"/>
                                <w:szCs w:val="32"/>
                              </w:rPr>
                              <w:t>社區居住</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1311D5" w14:textId="77777777" w:rsidR="007828EA" w:rsidRDefault="007828EA" w:rsidP="00DB032B">
                            <w:pPr>
                              <w:widowControl/>
                              <w:jc w:val="right"/>
                              <w:textAlignment w:val="center"/>
                              <w:rPr>
                                <w:rFonts w:ascii="標楷體" w:hAnsi="標楷體"/>
                                <w:sz w:val="20"/>
                              </w:rPr>
                            </w:pPr>
                            <w:r>
                              <w:rPr>
                                <w:rFonts w:ascii="標楷體" w:hAnsi="標楷體" w:hint="eastAsia"/>
                                <w:sz w:val="20"/>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9FE7BA" w14:textId="77777777" w:rsidR="007828EA" w:rsidRDefault="007828EA" w:rsidP="00DB032B">
                            <w:pPr>
                              <w:widowControl/>
                              <w:jc w:val="right"/>
                              <w:textAlignment w:val="center"/>
                              <w:rPr>
                                <w:rFonts w:ascii="標楷體" w:hAnsi="標楷體"/>
                                <w:sz w:val="20"/>
                              </w:rPr>
                            </w:pPr>
                            <w:r>
                              <w:rPr>
                                <w:rFonts w:ascii="標楷體" w:hAnsi="標楷體" w:hint="eastAsia"/>
                                <w:sz w:val="20"/>
                              </w:rPr>
                              <w:t>29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989B21F" w14:textId="77777777" w:rsidR="007828EA" w:rsidRDefault="007828EA" w:rsidP="00DB032B">
                            <w:pPr>
                              <w:widowControl/>
                              <w:jc w:val="right"/>
                              <w:textAlignment w:val="center"/>
                              <w:rPr>
                                <w:rFonts w:ascii="標楷體" w:eastAsia="標楷體" w:hAnsi="標楷體"/>
                                <w:sz w:val="20"/>
                              </w:rPr>
                            </w:pPr>
                            <w:r>
                              <w:rPr>
                                <w:rFonts w:ascii="標楷體" w:eastAsia="標楷體" w:hAnsi="標楷體" w:hint="eastAsia"/>
                                <w:sz w:val="20"/>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2832A27" w14:textId="77777777" w:rsidR="007828EA" w:rsidRDefault="007828EA" w:rsidP="00DB032B">
                            <w:pPr>
                              <w:widowControl/>
                              <w:jc w:val="right"/>
                              <w:textAlignment w:val="center"/>
                              <w:rPr>
                                <w:rFonts w:ascii="標楷體" w:eastAsia="標楷體" w:hAnsi="標楷體"/>
                                <w:sz w:val="20"/>
                              </w:rPr>
                            </w:pPr>
                            <w:r>
                              <w:rPr>
                                <w:rFonts w:ascii="標楷體" w:eastAsia="標楷體" w:hAnsi="標楷體" w:hint="eastAsia"/>
                                <w:sz w:val="20"/>
                              </w:rPr>
                              <w:t>6</w:t>
                            </w:r>
                          </w:p>
                        </w:tc>
                      </w:tr>
                      <w:tr w:rsidR="007828EA" w14:paraId="1886513A" w14:textId="77777777" w:rsidTr="00DB032B">
                        <w:trPr>
                          <w:trHeight w:val="448"/>
                        </w:trPr>
                        <w:tc>
                          <w:tcPr>
                            <w:tcW w:w="1843" w:type="dxa"/>
                            <w:tcBorders>
                              <w:top w:val="single" w:sz="4" w:space="0" w:color="auto"/>
                              <w:left w:val="single" w:sz="4" w:space="0" w:color="auto"/>
                              <w:bottom w:val="single" w:sz="4" w:space="0" w:color="auto"/>
                              <w:right w:val="single" w:sz="4" w:space="0" w:color="auto"/>
                            </w:tcBorders>
                            <w:vAlign w:val="center"/>
                            <w:hideMark/>
                          </w:tcPr>
                          <w:p w14:paraId="6867CEC1" w14:textId="77777777" w:rsidR="007828EA" w:rsidRDefault="007828EA" w:rsidP="00DB032B">
                            <w:pPr>
                              <w:widowControl/>
                              <w:ind w:left="390" w:hanging="400"/>
                              <w:jc w:val="center"/>
                              <w:textAlignment w:val="center"/>
                              <w:rPr>
                                <w:rFonts w:ascii="標楷體" w:hAnsi="標楷體" w:cs="Helvetica"/>
                                <w:spacing w:val="2"/>
                                <w:sz w:val="20"/>
                                <w:szCs w:val="32"/>
                              </w:rPr>
                            </w:pPr>
                            <w:r>
                              <w:rPr>
                                <w:rFonts w:ascii="標楷體" w:hAnsi="標楷體" w:cs="Helvetica" w:hint="eastAsia"/>
                                <w:spacing w:val="2"/>
                                <w:sz w:val="20"/>
                                <w:szCs w:val="32"/>
                              </w:rPr>
                              <w:t>社區式日間照顧</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73BBF2" w14:textId="77777777" w:rsidR="007828EA" w:rsidRDefault="007828EA" w:rsidP="00DB032B">
                            <w:pPr>
                              <w:widowControl/>
                              <w:jc w:val="right"/>
                              <w:textAlignment w:val="center"/>
                              <w:rPr>
                                <w:rFonts w:ascii="標楷體" w:hAnsi="標楷體"/>
                                <w:sz w:val="20"/>
                              </w:rPr>
                            </w:pPr>
                            <w:r>
                              <w:rPr>
                                <w:rFonts w:ascii="標楷體" w:hAnsi="標楷體" w:hint="eastAsia"/>
                                <w:sz w:val="20"/>
                              </w:rPr>
                              <w:t>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FE1A16" w14:textId="77777777" w:rsidR="007828EA" w:rsidRDefault="007828EA" w:rsidP="00DB032B">
                            <w:pPr>
                              <w:widowControl/>
                              <w:jc w:val="right"/>
                              <w:textAlignment w:val="center"/>
                              <w:rPr>
                                <w:rFonts w:ascii="標楷體" w:hAnsi="標楷體"/>
                                <w:sz w:val="20"/>
                              </w:rPr>
                            </w:pPr>
                            <w:r>
                              <w:rPr>
                                <w:rFonts w:ascii="標楷體" w:hAnsi="標楷體" w:hint="eastAsia"/>
                                <w:sz w:val="20"/>
                              </w:rPr>
                              <w:t>76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3BC2D7" w14:textId="77777777" w:rsidR="007828EA" w:rsidRDefault="007828EA" w:rsidP="00DB032B">
                            <w:pPr>
                              <w:widowControl/>
                              <w:jc w:val="right"/>
                              <w:textAlignment w:val="center"/>
                              <w:rPr>
                                <w:rFonts w:ascii="標楷體" w:eastAsia="標楷體" w:hAnsi="標楷體"/>
                                <w:sz w:val="20"/>
                              </w:rPr>
                            </w:pPr>
                            <w:r>
                              <w:rPr>
                                <w:rFonts w:ascii="標楷體" w:eastAsia="標楷體" w:hAnsi="標楷體" w:hint="eastAsia"/>
                                <w:noProof/>
                                <w:kern w:val="0"/>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9AE8DE4" w14:textId="77777777" w:rsidR="007828EA" w:rsidRDefault="007828EA" w:rsidP="00DB032B">
                            <w:pPr>
                              <w:widowControl/>
                              <w:jc w:val="right"/>
                              <w:textAlignment w:val="center"/>
                              <w:rPr>
                                <w:rFonts w:ascii="標楷體" w:eastAsia="標楷體" w:hAnsi="標楷體"/>
                                <w:sz w:val="20"/>
                              </w:rPr>
                            </w:pPr>
                            <w:r>
                              <w:rPr>
                                <w:rFonts w:ascii="標楷體" w:eastAsia="標楷體" w:hAnsi="標楷體" w:hint="eastAsia"/>
                                <w:noProof/>
                                <w:kern w:val="0"/>
                                <w:sz w:val="20"/>
                                <w:szCs w:val="20"/>
                              </w:rPr>
                              <w:t>—</w:t>
                            </w:r>
                          </w:p>
                        </w:tc>
                      </w:tr>
                      <w:tr w:rsidR="007828EA" w14:paraId="61E7F0B4" w14:textId="77777777" w:rsidTr="00DB032B">
                        <w:trPr>
                          <w:trHeight w:val="448"/>
                        </w:trPr>
                        <w:tc>
                          <w:tcPr>
                            <w:tcW w:w="1843" w:type="dxa"/>
                            <w:tcBorders>
                              <w:top w:val="single" w:sz="4" w:space="0" w:color="auto"/>
                              <w:left w:val="single" w:sz="4" w:space="0" w:color="auto"/>
                              <w:bottom w:val="single" w:sz="4" w:space="0" w:color="auto"/>
                              <w:right w:val="single" w:sz="4" w:space="0" w:color="auto"/>
                            </w:tcBorders>
                            <w:vAlign w:val="center"/>
                            <w:hideMark/>
                          </w:tcPr>
                          <w:p w14:paraId="73E6D909" w14:textId="77777777" w:rsidR="007828EA" w:rsidRDefault="007828EA" w:rsidP="00DB032B">
                            <w:pPr>
                              <w:widowControl/>
                              <w:ind w:left="390" w:hanging="400"/>
                              <w:jc w:val="center"/>
                              <w:textAlignment w:val="center"/>
                              <w:rPr>
                                <w:rFonts w:ascii="標楷體" w:hAnsi="標楷體" w:cs="Helvetica"/>
                                <w:spacing w:val="2"/>
                                <w:sz w:val="20"/>
                                <w:szCs w:val="32"/>
                              </w:rPr>
                            </w:pPr>
                            <w:r>
                              <w:rPr>
                                <w:rFonts w:ascii="標楷體" w:hAnsi="標楷體" w:cs="Helvetica" w:hint="eastAsia"/>
                                <w:spacing w:val="2"/>
                                <w:sz w:val="20"/>
                                <w:szCs w:val="32"/>
                              </w:rPr>
                              <w:t>家庭托顧</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212C98" w14:textId="77777777" w:rsidR="007828EA" w:rsidRDefault="007828EA" w:rsidP="00DB032B">
                            <w:pPr>
                              <w:widowControl/>
                              <w:jc w:val="right"/>
                              <w:textAlignment w:val="center"/>
                              <w:rPr>
                                <w:rFonts w:ascii="標楷體" w:hAnsi="標楷體" w:cs="Helvetica"/>
                                <w:spacing w:val="2"/>
                                <w:sz w:val="20"/>
                                <w:szCs w:val="32"/>
                              </w:rPr>
                            </w:pPr>
                            <w:r>
                              <w:rPr>
                                <w:rFonts w:ascii="標楷體" w:hAnsi="標楷體" w:cs="Helvetica" w:hint="eastAsia"/>
                                <w:spacing w:val="2"/>
                                <w:sz w:val="20"/>
                                <w:szCs w:val="32"/>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B8CD03" w14:textId="77777777" w:rsidR="007828EA" w:rsidRDefault="007828EA" w:rsidP="00DB032B">
                            <w:pPr>
                              <w:widowControl/>
                              <w:jc w:val="right"/>
                              <w:textAlignment w:val="center"/>
                              <w:rPr>
                                <w:rFonts w:ascii="標楷體" w:hAnsi="標楷體" w:cs="Helvetica"/>
                                <w:spacing w:val="2"/>
                                <w:sz w:val="20"/>
                                <w:szCs w:val="32"/>
                              </w:rPr>
                            </w:pPr>
                            <w:r>
                              <w:rPr>
                                <w:rFonts w:ascii="標楷體" w:hAnsi="標楷體" w:cs="Helvetica" w:hint="eastAsia"/>
                                <w:spacing w:val="2"/>
                                <w:sz w:val="20"/>
                                <w:szCs w:val="32"/>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9DC76D" w14:textId="77777777" w:rsidR="007828EA" w:rsidRDefault="007828EA" w:rsidP="00DB032B">
                            <w:pPr>
                              <w:widowControl/>
                              <w:jc w:val="right"/>
                              <w:textAlignment w:val="center"/>
                              <w:rPr>
                                <w:rFonts w:ascii="標楷體" w:hAnsi="標楷體"/>
                                <w:sz w:val="20"/>
                              </w:rPr>
                            </w:pPr>
                            <w:r>
                              <w:rPr>
                                <w:rFonts w:ascii="標楷體" w:hAnsi="標楷體" w:hint="eastAsia"/>
                                <w:sz w:val="20"/>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F88A8C" w14:textId="77777777" w:rsidR="007828EA" w:rsidRDefault="007828EA" w:rsidP="00DB032B">
                            <w:pPr>
                              <w:widowControl/>
                              <w:jc w:val="right"/>
                              <w:textAlignment w:val="center"/>
                              <w:rPr>
                                <w:rFonts w:ascii="標楷體" w:hAnsi="標楷體" w:cs="Helvetica"/>
                                <w:spacing w:val="2"/>
                                <w:sz w:val="20"/>
                                <w:szCs w:val="32"/>
                              </w:rPr>
                            </w:pPr>
                            <w:r>
                              <w:rPr>
                                <w:rFonts w:ascii="標楷體" w:hAnsi="標楷體" w:cs="Helvetica" w:hint="eastAsia"/>
                                <w:spacing w:val="2"/>
                                <w:sz w:val="20"/>
                                <w:szCs w:val="32"/>
                              </w:rPr>
                              <w:t>6</w:t>
                            </w:r>
                          </w:p>
                        </w:tc>
                      </w:tr>
                      <w:tr w:rsidR="007828EA" w14:paraId="0C6E835F" w14:textId="77777777" w:rsidTr="00DB032B">
                        <w:trPr>
                          <w:trHeight w:val="448"/>
                        </w:trPr>
                        <w:tc>
                          <w:tcPr>
                            <w:tcW w:w="1843" w:type="dxa"/>
                            <w:tcBorders>
                              <w:top w:val="single" w:sz="4" w:space="0" w:color="auto"/>
                              <w:left w:val="single" w:sz="4" w:space="0" w:color="auto"/>
                              <w:bottom w:val="single" w:sz="4" w:space="0" w:color="auto"/>
                              <w:right w:val="single" w:sz="4" w:space="0" w:color="auto"/>
                            </w:tcBorders>
                            <w:vAlign w:val="center"/>
                            <w:hideMark/>
                          </w:tcPr>
                          <w:p w14:paraId="1A0A0D0C" w14:textId="77777777" w:rsidR="007828EA" w:rsidRDefault="007828EA" w:rsidP="00DB032B">
                            <w:pPr>
                              <w:widowControl/>
                              <w:ind w:left="390" w:hanging="400"/>
                              <w:jc w:val="center"/>
                              <w:textAlignment w:val="center"/>
                              <w:rPr>
                                <w:rFonts w:ascii="標楷體" w:hAnsi="標楷體" w:cs="Helvetica"/>
                                <w:spacing w:val="2"/>
                                <w:sz w:val="20"/>
                                <w:szCs w:val="32"/>
                              </w:rPr>
                            </w:pPr>
                            <w:r>
                              <w:rPr>
                                <w:rFonts w:ascii="標楷體" w:hAnsi="標楷體" w:cs="Helvetica" w:hint="eastAsia"/>
                                <w:spacing w:val="2"/>
                                <w:sz w:val="20"/>
                                <w:szCs w:val="32"/>
                              </w:rPr>
                              <w:t>精障協作模式</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A34F2B" w14:textId="77777777" w:rsidR="007828EA" w:rsidRDefault="007828EA" w:rsidP="00DB032B">
                            <w:pPr>
                              <w:widowControl/>
                              <w:jc w:val="right"/>
                              <w:textAlignment w:val="center"/>
                              <w:rPr>
                                <w:rFonts w:ascii="標楷體" w:hAnsi="標楷體" w:cs="Helvetica"/>
                                <w:spacing w:val="2"/>
                                <w:sz w:val="20"/>
                                <w:szCs w:val="32"/>
                              </w:rPr>
                            </w:pPr>
                            <w:r>
                              <w:rPr>
                                <w:rFonts w:ascii="標楷體" w:hAnsi="標楷體" w:cs="Helvetica" w:hint="eastAsia"/>
                                <w:spacing w:val="2"/>
                                <w:sz w:val="20"/>
                                <w:szCs w:val="32"/>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A20D4E0" w14:textId="77777777" w:rsidR="007828EA" w:rsidRDefault="007828EA" w:rsidP="00DB032B">
                            <w:pPr>
                              <w:widowControl/>
                              <w:jc w:val="right"/>
                              <w:textAlignment w:val="center"/>
                              <w:rPr>
                                <w:rFonts w:ascii="標楷體" w:hAnsi="標楷體" w:cs="Helvetica"/>
                                <w:spacing w:val="2"/>
                                <w:sz w:val="20"/>
                                <w:szCs w:val="32"/>
                              </w:rPr>
                            </w:pPr>
                            <w:r>
                              <w:rPr>
                                <w:rFonts w:ascii="標楷體" w:hAnsi="標楷體" w:cs="Helvetica" w:hint="eastAsia"/>
                                <w:spacing w:val="2"/>
                                <w:sz w:val="20"/>
                                <w:szCs w:val="32"/>
                              </w:rPr>
                              <w:t>80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8936E51" w14:textId="77777777" w:rsidR="007828EA" w:rsidRDefault="007828EA" w:rsidP="00DB032B">
                            <w:pPr>
                              <w:widowControl/>
                              <w:jc w:val="right"/>
                              <w:textAlignment w:val="center"/>
                              <w:rPr>
                                <w:rFonts w:ascii="標楷體" w:hAnsi="標楷體"/>
                                <w:sz w:val="20"/>
                              </w:rPr>
                            </w:pPr>
                            <w:r>
                              <w:rPr>
                                <w:rFonts w:ascii="標楷體" w:hAnsi="標楷體" w:hint="eastAsia"/>
                                <w:sz w:val="20"/>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FBE434" w14:textId="77777777" w:rsidR="007828EA" w:rsidRDefault="007828EA" w:rsidP="00DB032B">
                            <w:pPr>
                              <w:widowControl/>
                              <w:jc w:val="right"/>
                              <w:textAlignment w:val="center"/>
                              <w:rPr>
                                <w:rFonts w:ascii="標楷體" w:hAnsi="標楷體" w:cs="Helvetica"/>
                                <w:spacing w:val="2"/>
                                <w:sz w:val="20"/>
                                <w:szCs w:val="32"/>
                              </w:rPr>
                            </w:pPr>
                            <w:r>
                              <w:rPr>
                                <w:rFonts w:ascii="標楷體" w:hAnsi="標楷體" w:cs="Helvetica" w:hint="eastAsia"/>
                                <w:spacing w:val="2"/>
                                <w:sz w:val="20"/>
                                <w:szCs w:val="32"/>
                              </w:rPr>
                              <w:t>40</w:t>
                            </w:r>
                          </w:p>
                        </w:tc>
                      </w:tr>
                      <w:tr w:rsidR="007828EA" w14:paraId="27613850" w14:textId="77777777" w:rsidTr="00DB032B">
                        <w:trPr>
                          <w:trHeight w:val="448"/>
                        </w:trPr>
                        <w:tc>
                          <w:tcPr>
                            <w:tcW w:w="1843" w:type="dxa"/>
                            <w:tcBorders>
                              <w:top w:val="single" w:sz="4" w:space="0" w:color="auto"/>
                              <w:left w:val="single" w:sz="4" w:space="0" w:color="auto"/>
                              <w:bottom w:val="single" w:sz="4" w:space="0" w:color="auto"/>
                              <w:right w:val="single" w:sz="4" w:space="0" w:color="auto"/>
                            </w:tcBorders>
                            <w:vAlign w:val="center"/>
                            <w:hideMark/>
                          </w:tcPr>
                          <w:p w14:paraId="06B29D3F" w14:textId="77777777" w:rsidR="007828EA" w:rsidRDefault="007828EA" w:rsidP="00DB032B">
                            <w:pPr>
                              <w:widowControl/>
                              <w:ind w:left="390" w:hanging="400"/>
                              <w:jc w:val="center"/>
                              <w:textAlignment w:val="center"/>
                              <w:rPr>
                                <w:rFonts w:ascii="標楷體" w:hAnsi="標楷體" w:cs="Helvetica"/>
                                <w:spacing w:val="2"/>
                                <w:sz w:val="20"/>
                                <w:szCs w:val="32"/>
                              </w:rPr>
                            </w:pPr>
                            <w:r>
                              <w:rPr>
                                <w:rFonts w:ascii="標楷體" w:hAnsi="標楷體" w:cs="Helvetica" w:hint="eastAsia"/>
                                <w:spacing w:val="2"/>
                                <w:sz w:val="20"/>
                                <w:szCs w:val="32"/>
                              </w:rPr>
                              <w:t>社區日間作業設施</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D47232D" w14:textId="77777777" w:rsidR="007828EA" w:rsidRDefault="007828EA" w:rsidP="00DB032B">
                            <w:pPr>
                              <w:widowControl/>
                              <w:jc w:val="right"/>
                              <w:textAlignment w:val="center"/>
                              <w:rPr>
                                <w:rFonts w:ascii="標楷體" w:hAnsi="標楷體" w:cs="Helvetica"/>
                                <w:spacing w:val="2"/>
                                <w:sz w:val="20"/>
                                <w:szCs w:val="32"/>
                              </w:rPr>
                            </w:pPr>
                            <w:r>
                              <w:rPr>
                                <w:rFonts w:ascii="標楷體" w:hAnsi="標楷體" w:cs="Helvetica" w:hint="eastAsia"/>
                                <w:spacing w:val="2"/>
                                <w:sz w:val="20"/>
                                <w:szCs w:val="32"/>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1D2C0B" w14:textId="77777777" w:rsidR="007828EA" w:rsidRDefault="007828EA" w:rsidP="00DB032B">
                            <w:pPr>
                              <w:widowControl/>
                              <w:jc w:val="right"/>
                              <w:textAlignment w:val="center"/>
                              <w:rPr>
                                <w:rFonts w:ascii="標楷體" w:hAnsi="標楷體" w:cs="Helvetica"/>
                                <w:spacing w:val="2"/>
                                <w:sz w:val="20"/>
                                <w:szCs w:val="32"/>
                              </w:rPr>
                            </w:pPr>
                            <w:r>
                              <w:rPr>
                                <w:rFonts w:ascii="標楷體" w:hAnsi="標楷體" w:cs="Helvetica" w:hint="eastAsia"/>
                                <w:spacing w:val="2"/>
                                <w:sz w:val="20"/>
                                <w:szCs w:val="32"/>
                              </w:rPr>
                              <w:t>86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32F92C3" w14:textId="77777777" w:rsidR="007828EA" w:rsidRDefault="007828EA" w:rsidP="00DB032B">
                            <w:pPr>
                              <w:widowControl/>
                              <w:jc w:val="right"/>
                              <w:textAlignment w:val="center"/>
                              <w:rPr>
                                <w:rFonts w:ascii="標楷體" w:hAnsi="標楷體"/>
                                <w:sz w:val="20"/>
                              </w:rPr>
                            </w:pPr>
                            <w:r>
                              <w:rPr>
                                <w:rFonts w:ascii="標楷體" w:hAnsi="標楷體" w:hint="eastAsia"/>
                                <w:sz w:val="20"/>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1E2AEB" w14:textId="77777777" w:rsidR="007828EA" w:rsidRDefault="007828EA" w:rsidP="00DB032B">
                            <w:pPr>
                              <w:widowControl/>
                              <w:jc w:val="right"/>
                              <w:textAlignment w:val="center"/>
                              <w:rPr>
                                <w:rFonts w:ascii="標楷體" w:hAnsi="標楷體" w:cs="Helvetica"/>
                                <w:spacing w:val="2"/>
                                <w:sz w:val="20"/>
                                <w:szCs w:val="32"/>
                              </w:rPr>
                            </w:pPr>
                            <w:r>
                              <w:rPr>
                                <w:rFonts w:ascii="標楷體" w:hAnsi="標楷體" w:cs="Helvetica" w:hint="eastAsia"/>
                                <w:spacing w:val="2"/>
                                <w:sz w:val="20"/>
                                <w:szCs w:val="32"/>
                              </w:rPr>
                              <w:t>12</w:t>
                            </w:r>
                          </w:p>
                        </w:tc>
                      </w:tr>
                    </w:tbl>
                    <w:p w14:paraId="57BA1EB7" w14:textId="77777777" w:rsidR="007828EA" w:rsidRDefault="007828EA" w:rsidP="00502740">
                      <w:pPr>
                        <w:spacing w:line="280" w:lineRule="exact"/>
                        <w:rPr>
                          <w:rFonts w:ascii="標楷體" w:eastAsia="標楷體" w:hAnsi="標楷體" w:cs="Times New Roman"/>
                          <w:sz w:val="18"/>
                        </w:rPr>
                      </w:pPr>
                      <w:r>
                        <w:rPr>
                          <w:rFonts w:ascii="標楷體" w:eastAsia="標楷體" w:hAnsi="標楷體" w:hint="eastAsia"/>
                          <w:sz w:val="18"/>
                        </w:rPr>
                        <w:t>資料來源：整理自嘉義縣社會局提供資料。</w:t>
                      </w:r>
                    </w:p>
                  </w:txbxContent>
                </v:textbox>
                <w10:wrap type="square"/>
              </v:shape>
            </w:pict>
          </mc:Fallback>
        </mc:AlternateContent>
      </w:r>
      <w:r w:rsidR="00675FB4" w:rsidRPr="003C446B">
        <w:rPr>
          <w:rFonts w:ascii="標楷體" w:eastAsia="標楷體" w:hAnsi="標楷體" w:cs="標楷體" w:hint="eastAsia"/>
          <w:noProof/>
          <w:color w:val="000000" w:themeColor="text1"/>
          <w:kern w:val="0"/>
          <w:szCs w:val="24"/>
        </w:rPr>
        <w:t>礙者住在社區、融入社區，並就近享有各種居家、住所及其他社區支持服務，決算數為12億4,899萬餘元，占預算比率88.58％。經查執行情形，核有：1.積極布建身心障礙者照顧服務資源，惟截至114年9月底止嘉義縣現有據點核定可服務人數為376人</w:t>
      </w:r>
      <w:r w:rsidR="00675FB4" w:rsidRPr="003C446B">
        <w:rPr>
          <w:rFonts w:ascii="標楷體" w:eastAsia="標楷體" w:hAnsi="標楷體" w:hint="eastAsia"/>
          <w:color w:val="000000" w:themeColor="text1"/>
          <w:kern w:val="0"/>
        </w:rPr>
        <w:t>（表1</w:t>
      </w:r>
      <w:r w:rsidR="00675FB4" w:rsidRPr="003C446B">
        <w:rPr>
          <w:rFonts w:ascii="標楷體" w:eastAsia="標楷體" w:hAnsi="標楷體" w:cs="標楷體" w:hint="eastAsia"/>
          <w:noProof/>
          <w:color w:val="000000" w:themeColor="text1"/>
          <w:kern w:val="0"/>
          <w:szCs w:val="24"/>
        </w:rPr>
        <w:t>），與行政院113年4月15日修正之113至117年身心障礙者照顧服務資源布建計畫（身心障礙社區式照顧服務比率26％）推估之需求人數827人，存有缺口達451人，亟待加強訪視身心障礙者生活狀況及調查服務需求，檢討評估現有據點分布及服務量能與潛在需求者推估數差異妥為調整規劃設置，以提升服務涵蓋率；</w:t>
      </w:r>
      <w:r w:rsidR="00675FB4" w:rsidRPr="00502740">
        <w:rPr>
          <w:rFonts w:ascii="標楷體" w:eastAsia="標楷體" w:hAnsi="標楷體" w:cs="標楷體" w:hint="eastAsia"/>
          <w:noProof/>
          <w:color w:val="000000" w:themeColor="text1"/>
          <w:spacing w:val="-2"/>
          <w:kern w:val="0"/>
          <w:szCs w:val="24"/>
        </w:rPr>
        <w:t>2.設置多處據點推動身心障礙者在地服務，惟截至114年10月底止，據點服務使用率未及8成者，計有民雄鄉、東朴子社區居住</w:t>
      </w:r>
      <w:r w:rsidR="00675FB4" w:rsidRPr="00502740">
        <w:rPr>
          <w:rFonts w:ascii="標楷體" w:eastAsia="標楷體" w:hAnsi="標楷體" w:hint="eastAsia"/>
          <w:color w:val="000000" w:themeColor="text1"/>
          <w:spacing w:val="-2"/>
          <w:kern w:val="0"/>
        </w:rPr>
        <w:t>（均</w:t>
      </w:r>
      <w:r w:rsidR="00675FB4" w:rsidRPr="00502740">
        <w:rPr>
          <w:rFonts w:ascii="標楷體" w:eastAsia="標楷體" w:hAnsi="標楷體" w:cs="標楷體" w:hint="eastAsia"/>
          <w:noProof/>
          <w:color w:val="000000" w:themeColor="text1"/>
          <w:spacing w:val="-2"/>
          <w:kern w:val="0"/>
          <w:szCs w:val="24"/>
        </w:rPr>
        <w:t>66.67％）、太保市社區式日間照顧、水上鄉社區居住</w:t>
      </w:r>
      <w:r w:rsidR="00675FB4" w:rsidRPr="00502740">
        <w:rPr>
          <w:rFonts w:ascii="標楷體" w:eastAsia="標楷體" w:hAnsi="標楷體" w:hint="eastAsia"/>
          <w:color w:val="000000" w:themeColor="text1"/>
          <w:spacing w:val="-2"/>
          <w:kern w:val="0"/>
        </w:rPr>
        <w:t>（均</w:t>
      </w:r>
      <w:r w:rsidR="00675FB4" w:rsidRPr="00502740">
        <w:rPr>
          <w:rFonts w:ascii="標楷體" w:eastAsia="標楷體" w:hAnsi="標楷體" w:cs="標楷體" w:hint="eastAsia"/>
          <w:noProof/>
          <w:color w:val="000000" w:themeColor="text1"/>
          <w:spacing w:val="-2"/>
          <w:kern w:val="0"/>
          <w:szCs w:val="24"/>
        </w:rPr>
        <w:t>60.00％）、東石鄉機構式日間照顧</w:t>
      </w:r>
      <w:r w:rsidR="00675FB4" w:rsidRPr="00502740">
        <w:rPr>
          <w:rFonts w:ascii="標楷體" w:eastAsia="標楷體" w:hAnsi="標楷體" w:hint="eastAsia"/>
          <w:color w:val="000000" w:themeColor="text1"/>
          <w:spacing w:val="-2"/>
          <w:kern w:val="0"/>
        </w:rPr>
        <w:t>（</w:t>
      </w:r>
      <w:r w:rsidR="00675FB4" w:rsidRPr="00502740">
        <w:rPr>
          <w:rFonts w:ascii="標楷體" w:eastAsia="標楷體" w:hAnsi="標楷體" w:cs="標楷體" w:hint="eastAsia"/>
          <w:noProof/>
          <w:color w:val="000000" w:themeColor="text1"/>
          <w:spacing w:val="-2"/>
          <w:kern w:val="0"/>
          <w:szCs w:val="24"/>
        </w:rPr>
        <w:t>57.14％）、中埔鄉社區居住（33.33％）及朴子市機構式日間照顧（13.33％）等7處，允宜研謀強化推廣及個案發掘服務，以提升身心障礙者照顧服務人數等情事，經函請研謀改善。據復：1.將持續盤點身心障礙服務需求及現有資源分布情形，並配合中央相關補助計畫，積極輔導民間團體投入設立，以擴充身心障礙照顧資源</w:t>
      </w:r>
      <w:r w:rsidR="00675FB4" w:rsidRPr="00502740">
        <w:rPr>
          <w:rFonts w:ascii="標楷體" w:eastAsia="標楷體" w:hAnsi="標楷體" w:hint="eastAsia"/>
          <w:noProof/>
          <w:color w:val="000000" w:themeColor="text1"/>
          <w:spacing w:val="-2"/>
          <w:kern w:val="0"/>
        </w:rPr>
        <w:t>；2.受限於人力、設置條件或教保員異動頻繁、專業人力招募不易、尚未尋獲適宜場域等因素導致供需失衡，將透過需求與資源盤點，結合中央補助擴充量能，同步推動人力培育與留任，以維持服務品質。</w:t>
      </w:r>
    </w:p>
    <w:p w14:paraId="26AE9FD3" w14:textId="77777777" w:rsidR="00675FB4" w:rsidRPr="003C446B" w:rsidRDefault="00675FB4" w:rsidP="00DB032B">
      <w:pPr>
        <w:overflowPunct w:val="0"/>
        <w:snapToGrid w:val="0"/>
        <w:spacing w:line="498" w:lineRule="exact"/>
        <w:ind w:firstLineChars="200" w:firstLine="561"/>
        <w:jc w:val="both"/>
        <w:rPr>
          <w:rFonts w:ascii="標楷體" w:eastAsia="標楷體" w:hAnsi="標楷體" w:cs="Times New Roman"/>
          <w:b/>
          <w:bCs/>
          <w:color w:val="000000" w:themeColor="text1"/>
          <w:kern w:val="0"/>
          <w:sz w:val="28"/>
          <w:szCs w:val="28"/>
        </w:rPr>
      </w:pPr>
      <w:r w:rsidRPr="003C446B">
        <w:rPr>
          <w:rFonts w:ascii="標楷體" w:eastAsia="標楷體" w:hAnsi="標楷體" w:cs="Times New Roman" w:hint="eastAsia"/>
          <w:b/>
          <w:bCs/>
          <w:color w:val="000000" w:themeColor="text1"/>
          <w:kern w:val="0"/>
          <w:sz w:val="28"/>
          <w:szCs w:val="28"/>
        </w:rPr>
        <w:t>（二）</w:t>
      </w:r>
      <w:r w:rsidRPr="003C446B">
        <w:rPr>
          <w:rFonts w:ascii="標楷體" w:eastAsia="標楷體" w:hAnsi="標楷體" w:hint="eastAsia"/>
          <w:b/>
          <w:color w:val="000000" w:themeColor="text1"/>
          <w:kern w:val="0"/>
          <w:sz w:val="28"/>
          <w:szCs w:val="28"/>
        </w:rPr>
        <w:t>為實現聯合國永續發展之性別平權目標，辦理各項婦女福利業務工作，惟間有地區婦女權益資訊缺漏、弱勢家庭坐月子到嘉（家）服務時數未及7成、專業培訓機制未臻周全等情事，允宜妥謀改善，以提升婦女福利及權益</w:t>
      </w:r>
      <w:r w:rsidRPr="003C446B">
        <w:rPr>
          <w:rFonts w:ascii="標楷體" w:eastAsia="標楷體" w:hAnsi="標楷體" w:cs="Times New Roman" w:hint="eastAsia"/>
          <w:b/>
          <w:bCs/>
          <w:color w:val="000000" w:themeColor="text1"/>
          <w:kern w:val="0"/>
          <w:sz w:val="28"/>
          <w:szCs w:val="28"/>
        </w:rPr>
        <w:t>。</w:t>
      </w:r>
    </w:p>
    <w:p w14:paraId="5DC58E0A" w14:textId="6FD033E2" w:rsidR="00502740" w:rsidRDefault="00502740" w:rsidP="00AE20C0">
      <w:pPr>
        <w:overflowPunct w:val="0"/>
        <w:spacing w:line="498" w:lineRule="exact"/>
        <w:ind w:firstLineChars="200" w:firstLine="480"/>
        <w:jc w:val="distribute"/>
        <w:rPr>
          <w:rFonts w:ascii="標楷體" w:eastAsia="標楷體" w:hAnsi="標楷體" w:cs="標楷體"/>
          <w:noProof/>
          <w:color w:val="000000" w:themeColor="text1"/>
          <w:kern w:val="0"/>
          <w:szCs w:val="24"/>
        </w:rPr>
      </w:pPr>
      <w:r>
        <w:rPr>
          <w:rFonts w:ascii="標楷體" w:eastAsia="標楷體" w:hAnsi="標楷體" w:cs="Times New Roman" w:hint="eastAsia"/>
          <w:kern w:val="0"/>
          <w:szCs w:val="24"/>
        </w:rPr>
        <w:t>依臺灣永續發展目標之核心目標5揭示，實現性別平等及所有女性之賦權，及其具體目標5.6揭示，研議修正優生保健法草案，並提升女性自主權。</w:t>
      </w:r>
      <w:r w:rsidR="00675FB4" w:rsidRPr="003C446B">
        <w:rPr>
          <w:rFonts w:ascii="標楷體" w:eastAsia="標楷體" w:hAnsi="標楷體" w:cs="標楷體" w:hint="eastAsia"/>
          <w:noProof/>
          <w:color w:val="000000" w:themeColor="text1"/>
          <w:kern w:val="0"/>
          <w:szCs w:val="24"/>
        </w:rPr>
        <w:t>社會局於114年度編列預算1億6,875萬餘元，辦理婦女、家庭支持及性別平等等各項婦女福利業務，包含依據114年婦女福利及權益工作計畫，辦理弱勢家庭坐月子暨心理支持、月</w:t>
      </w:r>
      <w:r w:rsidRPr="003C446B">
        <w:rPr>
          <w:rFonts w:ascii="標楷體" w:eastAsia="標楷體" w:hAnsi="標楷體" w:cs="標楷體" w:hint="eastAsia"/>
          <w:noProof/>
          <w:color w:val="000000" w:themeColor="text1"/>
          <w:kern w:val="0"/>
          <w:szCs w:val="24"/>
        </w:rPr>
        <w:t>友善計畫及婦女數位學習等方案，決算數為1</w:t>
      </w:r>
    </w:p>
    <w:p w14:paraId="143618BA" w14:textId="6B0BD825" w:rsidR="00675FB4" w:rsidRPr="003C446B" w:rsidRDefault="00502740" w:rsidP="00502740">
      <w:pPr>
        <w:overflowPunct w:val="0"/>
        <w:spacing w:line="498" w:lineRule="exact"/>
        <w:jc w:val="both"/>
        <w:rPr>
          <w:rFonts w:ascii="標楷體" w:eastAsia="標楷體" w:hAnsi="標楷體"/>
          <w:snapToGrid w:val="0"/>
          <w:color w:val="000000" w:themeColor="text1"/>
          <w:kern w:val="0"/>
        </w:rPr>
      </w:pPr>
      <w:r w:rsidRPr="003C446B">
        <w:rPr>
          <w:rFonts w:ascii="標楷體" w:eastAsia="標楷體" w:hAnsi="標楷體" w:cs="標楷體" w:hint="eastAsia"/>
          <w:noProof/>
          <w:color w:val="000000" w:themeColor="text1"/>
          <w:kern w:val="0"/>
          <w:szCs w:val="24"/>
        </w:rPr>
        <w:lastRenderedPageBreak/>
        <w:t>億4,575萬餘元，</w:t>
      </w:r>
      <w:r w:rsidR="00675FB4" w:rsidRPr="003C446B">
        <w:rPr>
          <w:rFonts w:ascii="標楷體" w:eastAsia="標楷體" w:hAnsi="標楷體" w:cs="標楷體" w:hint="eastAsia"/>
          <w:noProof/>
          <w:color w:val="000000" w:themeColor="text1"/>
          <w:kern w:val="0"/>
          <w:szCs w:val="24"/>
        </w:rPr>
        <w:t>占預算比率86.37％。經查執行情形，核有：1.推動各項婦女福利及性別平等工作，惟間有地區婦女團體未列入公開資訊平臺內，允宜釐清運作情形，以適時更新公開，促進婦女權益及資訊交流；2.設置專區提供婦女福利政策相關資料，惟間有婦女權益促進委員會資訊缺漏情形，允宜檢討改善，以提升民眾查詢及運用婦女福利資源之便利性；3.推動坐月子到嘉</w:t>
      </w:r>
      <w:r w:rsidR="00675FB4" w:rsidRPr="003C446B">
        <w:rPr>
          <w:rFonts w:ascii="標楷體" w:eastAsia="標楷體" w:hAnsi="標楷體" w:hint="eastAsia"/>
          <w:color w:val="000000" w:themeColor="text1"/>
          <w:kern w:val="0"/>
        </w:rPr>
        <w:t>（</w:t>
      </w:r>
      <w:r w:rsidR="00675FB4" w:rsidRPr="003C446B">
        <w:rPr>
          <w:rFonts w:ascii="標楷體" w:eastAsia="標楷體" w:hAnsi="標楷體" w:cs="標楷體" w:hint="eastAsia"/>
          <w:noProof/>
          <w:color w:val="000000" w:themeColor="text1"/>
          <w:kern w:val="0"/>
          <w:szCs w:val="24"/>
        </w:rPr>
        <w:t>家）服務提供弱勢家庭婦女產後支持，</w:t>
      </w:r>
      <w:r w:rsidR="00DB032B" w:rsidRPr="0089075D">
        <w:rPr>
          <w:rFonts w:ascii="新細明體" w:eastAsia="新細明體" w:hAnsi="新細明體" w:cs="新細明體"/>
          <w:noProof/>
          <w:color w:val="000000" w:themeColor="text1"/>
          <w:spacing w:val="-4"/>
          <w:kern w:val="0"/>
          <w:szCs w:val="24"/>
        </w:rPr>
        <mc:AlternateContent>
          <mc:Choice Requires="wps">
            <w:drawing>
              <wp:anchor distT="0" distB="0" distL="114300" distR="114300" simplePos="0" relativeHeight="251692544" behindDoc="0" locked="0" layoutInCell="1" allowOverlap="1" wp14:anchorId="65A13DBD" wp14:editId="4015F5FC">
                <wp:simplePos x="0" y="0"/>
                <wp:positionH relativeFrom="column">
                  <wp:posOffset>2091055</wp:posOffset>
                </wp:positionH>
                <wp:positionV relativeFrom="paragraph">
                  <wp:posOffset>1635760</wp:posOffset>
                </wp:positionV>
                <wp:extent cx="4222750" cy="2122170"/>
                <wp:effectExtent l="0" t="0" r="6350" b="0"/>
                <wp:wrapSquare wrapText="bothSides"/>
                <wp:docPr id="742408590" name="文字方塊 742408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2750" cy="2122170"/>
                        </a:xfrm>
                        <a:prstGeom prst="rect">
                          <a:avLst/>
                        </a:prstGeom>
                        <a:solidFill>
                          <a:srgbClr val="FFFFFF"/>
                        </a:solidFill>
                        <a:ln w="9525">
                          <a:noFill/>
                          <a:miter lim="800000"/>
                          <a:headEnd/>
                          <a:tailEnd/>
                        </a:ln>
                      </wps:spPr>
                      <wps:txbx>
                        <w:txbxContent>
                          <w:p w14:paraId="099698CC" w14:textId="77777777" w:rsidR="007828EA" w:rsidRDefault="007828EA" w:rsidP="00212854">
                            <w:pPr>
                              <w:jc w:val="center"/>
                              <w:rPr>
                                <w:rFonts w:ascii="標楷體" w:eastAsia="標楷體" w:hAnsi="標楷體" w:cs="Arial"/>
                                <w:b/>
                                <w:color w:val="000000" w:themeColor="text1"/>
                                <w:szCs w:val="24"/>
                              </w:rPr>
                            </w:pPr>
                            <w:r>
                              <w:rPr>
                                <w:rFonts w:ascii="標楷體" w:eastAsia="標楷體" w:hAnsi="標楷體" w:cs="Arial" w:hint="eastAsia"/>
                                <w:b/>
                                <w:color w:val="000000" w:themeColor="text1"/>
                                <w:szCs w:val="24"/>
                              </w:rPr>
                              <w:t>表2  嘉義</w:t>
                            </w:r>
                            <w:r w:rsidRPr="00F704B0">
                              <w:rPr>
                                <w:rFonts w:ascii="標楷體" w:eastAsia="標楷體" w:hAnsi="標楷體" w:cs="Arial" w:hint="eastAsia"/>
                                <w:b/>
                                <w:color w:val="000000" w:themeColor="text1"/>
                                <w:szCs w:val="24"/>
                              </w:rPr>
                              <w:t>縣弱勢家庭</w:t>
                            </w:r>
                            <w:r w:rsidRPr="00F704B0">
                              <w:rPr>
                                <w:rFonts w:ascii="標楷體" w:eastAsia="標楷體" w:hAnsi="標楷體" w:cs="標楷體" w:hint="eastAsia"/>
                                <w:b/>
                                <w:noProof/>
                                <w:color w:val="000000" w:themeColor="text1"/>
                                <w:kern w:val="0"/>
                                <w:szCs w:val="24"/>
                              </w:rPr>
                              <w:t>婦女</w:t>
                            </w:r>
                            <w:r w:rsidRPr="00F704B0">
                              <w:rPr>
                                <w:rFonts w:ascii="標楷體" w:eastAsia="標楷體" w:hAnsi="標楷體" w:cs="Arial" w:hint="eastAsia"/>
                                <w:b/>
                                <w:color w:val="000000" w:themeColor="text1"/>
                                <w:szCs w:val="24"/>
                              </w:rPr>
                              <w:t>坐月子到</w:t>
                            </w:r>
                            <w:r>
                              <w:rPr>
                                <w:rFonts w:ascii="標楷體" w:eastAsia="標楷體" w:hAnsi="標楷體" w:cs="Arial" w:hint="eastAsia"/>
                                <w:b/>
                                <w:color w:val="000000" w:themeColor="text1"/>
                                <w:szCs w:val="24"/>
                              </w:rPr>
                              <w:t>嘉（家）服務執行情形</w:t>
                            </w:r>
                          </w:p>
                          <w:p w14:paraId="71708932" w14:textId="77777777" w:rsidR="007828EA" w:rsidRDefault="007828EA" w:rsidP="00212854">
                            <w:pPr>
                              <w:overflowPunct w:val="0"/>
                              <w:spacing w:line="300" w:lineRule="exact"/>
                              <w:ind w:rightChars="-50" w:right="-120"/>
                              <w:jc w:val="right"/>
                              <w:rPr>
                                <w:rFonts w:ascii="標楷體" w:eastAsia="標楷體" w:hAnsi="標楷體" w:cs="Arial"/>
                                <w:color w:val="000000" w:themeColor="text1"/>
                                <w:sz w:val="20"/>
                                <w:szCs w:val="18"/>
                              </w:rPr>
                            </w:pPr>
                            <w:r>
                              <w:rPr>
                                <w:rFonts w:ascii="標楷體" w:eastAsia="標楷體" w:hAnsi="標楷體" w:cs="Arial" w:hint="eastAsia"/>
                                <w:color w:val="000000" w:themeColor="text1"/>
                                <w:sz w:val="20"/>
                                <w:szCs w:val="18"/>
                              </w:rPr>
                              <w:t>單位：人、％</w:t>
                            </w:r>
                          </w:p>
                          <w:tbl>
                            <w:tblPr>
                              <w:tblStyle w:val="193"/>
                              <w:tblW w:w="6454" w:type="dxa"/>
                              <w:tblInd w:w="33" w:type="dxa"/>
                              <w:tblLayout w:type="fixed"/>
                              <w:tblCellMar>
                                <w:left w:w="0" w:type="dxa"/>
                                <w:right w:w="0" w:type="dxa"/>
                              </w:tblCellMar>
                              <w:tblLook w:val="04A0" w:firstRow="1" w:lastRow="0" w:firstColumn="1" w:lastColumn="0" w:noHBand="0" w:noVBand="1"/>
                            </w:tblPr>
                            <w:tblGrid>
                              <w:gridCol w:w="1669"/>
                              <w:gridCol w:w="1595"/>
                              <w:gridCol w:w="1595"/>
                              <w:gridCol w:w="1595"/>
                            </w:tblGrid>
                            <w:tr w:rsidR="007828EA" w14:paraId="2FCCECD3" w14:textId="77777777" w:rsidTr="00212854">
                              <w:trPr>
                                <w:trHeight w:val="397"/>
                              </w:trPr>
                              <w:tc>
                                <w:tcPr>
                                  <w:tcW w:w="1669" w:type="dxa"/>
                                  <w:tcBorders>
                                    <w:top w:val="single" w:sz="4" w:space="0" w:color="auto"/>
                                    <w:left w:val="single" w:sz="4" w:space="0" w:color="auto"/>
                                    <w:bottom w:val="single" w:sz="4" w:space="0" w:color="auto"/>
                                    <w:right w:val="single" w:sz="4" w:space="0" w:color="auto"/>
                                  </w:tcBorders>
                                  <w:vAlign w:val="center"/>
                                  <w:hideMark/>
                                </w:tcPr>
                                <w:p w14:paraId="054C411F" w14:textId="77777777" w:rsidR="007828EA" w:rsidRDefault="007828EA" w:rsidP="00212854">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年度</w:t>
                                  </w:r>
                                </w:p>
                              </w:tc>
                              <w:tc>
                                <w:tcPr>
                                  <w:tcW w:w="1595" w:type="dxa"/>
                                  <w:tcBorders>
                                    <w:top w:val="single" w:sz="4" w:space="0" w:color="auto"/>
                                    <w:left w:val="single" w:sz="4" w:space="0" w:color="auto"/>
                                    <w:bottom w:val="single" w:sz="4" w:space="0" w:color="auto"/>
                                    <w:right w:val="single" w:sz="4" w:space="0" w:color="auto"/>
                                  </w:tcBorders>
                                  <w:vAlign w:val="center"/>
                                  <w:hideMark/>
                                </w:tcPr>
                                <w:p w14:paraId="596B02C6" w14:textId="77777777" w:rsidR="007828EA" w:rsidRDefault="007828EA" w:rsidP="00212854">
                                  <w:pPr>
                                    <w:widowControl/>
                                    <w:jc w:val="center"/>
                                    <w:textAlignment w:val="center"/>
                                    <w:rPr>
                                      <w:rFonts w:ascii="標楷體" w:eastAsia="新細明體" w:hAnsi="標楷體" w:cs="Helvetica"/>
                                      <w:spacing w:val="2"/>
                                      <w:sz w:val="20"/>
                                      <w:szCs w:val="32"/>
                                    </w:rPr>
                                  </w:pPr>
                                  <w:r>
                                    <w:rPr>
                                      <w:rFonts w:ascii="標楷體" w:hAnsi="標楷體" w:cs="Helvetica" w:hint="eastAsia"/>
                                      <w:spacing w:val="2"/>
                                      <w:sz w:val="20"/>
                                      <w:szCs w:val="32"/>
                                    </w:rPr>
                                    <w:t>可提供服務</w:t>
                                  </w:r>
                                </w:p>
                                <w:p w14:paraId="79564ED3" w14:textId="77777777" w:rsidR="007828EA" w:rsidRDefault="007828EA" w:rsidP="00212854">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總時數(A）</w:t>
                                  </w:r>
                                </w:p>
                              </w:tc>
                              <w:tc>
                                <w:tcPr>
                                  <w:tcW w:w="1595" w:type="dxa"/>
                                  <w:tcBorders>
                                    <w:top w:val="single" w:sz="4" w:space="0" w:color="auto"/>
                                    <w:left w:val="single" w:sz="4" w:space="0" w:color="auto"/>
                                    <w:bottom w:val="single" w:sz="4" w:space="0" w:color="auto"/>
                                    <w:right w:val="single" w:sz="4" w:space="0" w:color="auto"/>
                                  </w:tcBorders>
                                  <w:vAlign w:val="center"/>
                                  <w:hideMark/>
                                </w:tcPr>
                                <w:p w14:paraId="7F1B003D" w14:textId="77777777" w:rsidR="007828EA" w:rsidRDefault="007828EA" w:rsidP="00212854">
                                  <w:pPr>
                                    <w:widowControl/>
                                    <w:jc w:val="center"/>
                                    <w:textAlignment w:val="center"/>
                                    <w:rPr>
                                      <w:rFonts w:ascii="標楷體" w:eastAsia="新細明體" w:hAnsi="標楷體" w:cs="Helvetica"/>
                                      <w:spacing w:val="2"/>
                                      <w:sz w:val="20"/>
                                      <w:szCs w:val="32"/>
                                    </w:rPr>
                                  </w:pPr>
                                  <w:r>
                                    <w:rPr>
                                      <w:rFonts w:ascii="標楷體" w:hAnsi="標楷體" w:cs="Helvetica" w:hint="eastAsia"/>
                                      <w:spacing w:val="2"/>
                                      <w:sz w:val="20"/>
                                      <w:szCs w:val="32"/>
                                    </w:rPr>
                                    <w:t>實際服務</w:t>
                                  </w:r>
                                </w:p>
                                <w:p w14:paraId="49E533A6" w14:textId="77777777" w:rsidR="007828EA" w:rsidRDefault="007828EA" w:rsidP="00212854">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時數(B）</w:t>
                                  </w:r>
                                </w:p>
                              </w:tc>
                              <w:tc>
                                <w:tcPr>
                                  <w:tcW w:w="1595" w:type="dxa"/>
                                  <w:tcBorders>
                                    <w:top w:val="single" w:sz="4" w:space="0" w:color="auto"/>
                                    <w:left w:val="single" w:sz="4" w:space="0" w:color="auto"/>
                                    <w:bottom w:val="single" w:sz="4" w:space="0" w:color="auto"/>
                                    <w:right w:val="single" w:sz="4" w:space="0" w:color="auto"/>
                                  </w:tcBorders>
                                  <w:vAlign w:val="center"/>
                                  <w:hideMark/>
                                </w:tcPr>
                                <w:p w14:paraId="78FB3B25" w14:textId="77777777" w:rsidR="007828EA" w:rsidRDefault="007828EA" w:rsidP="00212854">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占比</w:t>
                                  </w:r>
                                </w:p>
                                <w:p w14:paraId="59190475" w14:textId="77777777" w:rsidR="007828EA" w:rsidRDefault="007828EA" w:rsidP="00212854">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(B/A×100）</w:t>
                                  </w:r>
                                </w:p>
                              </w:tc>
                            </w:tr>
                            <w:tr w:rsidR="007828EA" w14:paraId="6B0D6C7A" w14:textId="77777777" w:rsidTr="00212854">
                              <w:trPr>
                                <w:trHeight w:val="397"/>
                              </w:trPr>
                              <w:tc>
                                <w:tcPr>
                                  <w:tcW w:w="1669" w:type="dxa"/>
                                  <w:tcBorders>
                                    <w:top w:val="single" w:sz="4" w:space="0" w:color="auto"/>
                                    <w:left w:val="single" w:sz="4" w:space="0" w:color="auto"/>
                                    <w:bottom w:val="single" w:sz="4" w:space="0" w:color="auto"/>
                                    <w:right w:val="single" w:sz="4" w:space="0" w:color="auto"/>
                                  </w:tcBorders>
                                  <w:vAlign w:val="center"/>
                                  <w:hideMark/>
                                </w:tcPr>
                                <w:p w14:paraId="63A618D7" w14:textId="77777777" w:rsidR="007828EA" w:rsidRDefault="007828EA" w:rsidP="00212854">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111</w:t>
                                  </w:r>
                                </w:p>
                              </w:tc>
                              <w:tc>
                                <w:tcPr>
                                  <w:tcW w:w="1595" w:type="dxa"/>
                                  <w:tcBorders>
                                    <w:top w:val="single" w:sz="4" w:space="0" w:color="auto"/>
                                    <w:left w:val="single" w:sz="4" w:space="0" w:color="auto"/>
                                    <w:bottom w:val="single" w:sz="4" w:space="0" w:color="auto"/>
                                    <w:right w:val="single" w:sz="4" w:space="0" w:color="auto"/>
                                  </w:tcBorders>
                                  <w:vAlign w:val="center"/>
                                  <w:hideMark/>
                                </w:tcPr>
                                <w:p w14:paraId="7613E72A"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2,000</w:t>
                                  </w:r>
                                </w:p>
                              </w:tc>
                              <w:tc>
                                <w:tcPr>
                                  <w:tcW w:w="1595" w:type="dxa"/>
                                  <w:tcBorders>
                                    <w:top w:val="single" w:sz="4" w:space="0" w:color="auto"/>
                                    <w:left w:val="single" w:sz="4" w:space="0" w:color="auto"/>
                                    <w:bottom w:val="single" w:sz="4" w:space="0" w:color="auto"/>
                                    <w:right w:val="single" w:sz="4" w:space="0" w:color="auto"/>
                                  </w:tcBorders>
                                  <w:vAlign w:val="center"/>
                                  <w:hideMark/>
                                </w:tcPr>
                                <w:p w14:paraId="74982825"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584</w:t>
                                  </w:r>
                                </w:p>
                              </w:tc>
                              <w:tc>
                                <w:tcPr>
                                  <w:tcW w:w="1595" w:type="dxa"/>
                                  <w:tcBorders>
                                    <w:top w:val="single" w:sz="4" w:space="0" w:color="auto"/>
                                    <w:left w:val="single" w:sz="4" w:space="0" w:color="auto"/>
                                    <w:bottom w:val="single" w:sz="4" w:space="0" w:color="auto"/>
                                    <w:right w:val="single" w:sz="4" w:space="0" w:color="auto"/>
                                  </w:tcBorders>
                                  <w:vAlign w:val="center"/>
                                  <w:hideMark/>
                                </w:tcPr>
                                <w:p w14:paraId="0C49173E"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29.20</w:t>
                                  </w:r>
                                </w:p>
                              </w:tc>
                            </w:tr>
                            <w:tr w:rsidR="007828EA" w14:paraId="40CE57FA" w14:textId="77777777" w:rsidTr="00212854">
                              <w:trPr>
                                <w:trHeight w:val="397"/>
                              </w:trPr>
                              <w:tc>
                                <w:tcPr>
                                  <w:tcW w:w="1669" w:type="dxa"/>
                                  <w:tcBorders>
                                    <w:top w:val="single" w:sz="4" w:space="0" w:color="auto"/>
                                    <w:left w:val="single" w:sz="4" w:space="0" w:color="auto"/>
                                    <w:bottom w:val="single" w:sz="4" w:space="0" w:color="auto"/>
                                    <w:right w:val="single" w:sz="4" w:space="0" w:color="auto"/>
                                  </w:tcBorders>
                                  <w:vAlign w:val="center"/>
                                  <w:hideMark/>
                                </w:tcPr>
                                <w:p w14:paraId="7D07850B" w14:textId="77777777" w:rsidR="007828EA" w:rsidRDefault="007828EA" w:rsidP="00212854">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112</w:t>
                                  </w:r>
                                </w:p>
                              </w:tc>
                              <w:tc>
                                <w:tcPr>
                                  <w:tcW w:w="1595" w:type="dxa"/>
                                  <w:tcBorders>
                                    <w:top w:val="single" w:sz="4" w:space="0" w:color="auto"/>
                                    <w:left w:val="single" w:sz="4" w:space="0" w:color="auto"/>
                                    <w:bottom w:val="single" w:sz="4" w:space="0" w:color="auto"/>
                                    <w:right w:val="single" w:sz="4" w:space="0" w:color="auto"/>
                                  </w:tcBorders>
                                  <w:vAlign w:val="center"/>
                                  <w:hideMark/>
                                </w:tcPr>
                                <w:p w14:paraId="2487F999"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2,000</w:t>
                                  </w:r>
                                </w:p>
                              </w:tc>
                              <w:tc>
                                <w:tcPr>
                                  <w:tcW w:w="1595" w:type="dxa"/>
                                  <w:tcBorders>
                                    <w:top w:val="single" w:sz="4" w:space="0" w:color="auto"/>
                                    <w:left w:val="single" w:sz="4" w:space="0" w:color="auto"/>
                                    <w:bottom w:val="single" w:sz="4" w:space="0" w:color="auto"/>
                                    <w:right w:val="single" w:sz="4" w:space="0" w:color="auto"/>
                                  </w:tcBorders>
                                  <w:vAlign w:val="center"/>
                                  <w:hideMark/>
                                </w:tcPr>
                                <w:p w14:paraId="0F7F2D24"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1,342</w:t>
                                  </w:r>
                                </w:p>
                              </w:tc>
                              <w:tc>
                                <w:tcPr>
                                  <w:tcW w:w="1595" w:type="dxa"/>
                                  <w:tcBorders>
                                    <w:top w:val="single" w:sz="4" w:space="0" w:color="auto"/>
                                    <w:left w:val="single" w:sz="4" w:space="0" w:color="auto"/>
                                    <w:bottom w:val="single" w:sz="4" w:space="0" w:color="auto"/>
                                    <w:right w:val="single" w:sz="4" w:space="0" w:color="auto"/>
                                  </w:tcBorders>
                                  <w:vAlign w:val="center"/>
                                  <w:hideMark/>
                                </w:tcPr>
                                <w:p w14:paraId="1CF3674B"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67.10</w:t>
                                  </w:r>
                                </w:p>
                              </w:tc>
                            </w:tr>
                            <w:tr w:rsidR="007828EA" w14:paraId="1487AA08" w14:textId="77777777" w:rsidTr="00212854">
                              <w:trPr>
                                <w:trHeight w:val="397"/>
                              </w:trPr>
                              <w:tc>
                                <w:tcPr>
                                  <w:tcW w:w="1669" w:type="dxa"/>
                                  <w:tcBorders>
                                    <w:top w:val="single" w:sz="4" w:space="0" w:color="auto"/>
                                    <w:left w:val="single" w:sz="4" w:space="0" w:color="auto"/>
                                    <w:bottom w:val="single" w:sz="4" w:space="0" w:color="auto"/>
                                    <w:right w:val="single" w:sz="4" w:space="0" w:color="auto"/>
                                  </w:tcBorders>
                                  <w:vAlign w:val="center"/>
                                  <w:hideMark/>
                                </w:tcPr>
                                <w:p w14:paraId="4711E058" w14:textId="77777777" w:rsidR="007828EA" w:rsidRDefault="007828EA" w:rsidP="00212854">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113</w:t>
                                  </w:r>
                                </w:p>
                              </w:tc>
                              <w:tc>
                                <w:tcPr>
                                  <w:tcW w:w="1595" w:type="dxa"/>
                                  <w:tcBorders>
                                    <w:top w:val="single" w:sz="4" w:space="0" w:color="auto"/>
                                    <w:left w:val="single" w:sz="4" w:space="0" w:color="auto"/>
                                    <w:bottom w:val="single" w:sz="4" w:space="0" w:color="auto"/>
                                    <w:right w:val="single" w:sz="4" w:space="0" w:color="auto"/>
                                  </w:tcBorders>
                                  <w:vAlign w:val="center"/>
                                  <w:hideMark/>
                                </w:tcPr>
                                <w:p w14:paraId="13D87799"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2,000</w:t>
                                  </w:r>
                                </w:p>
                              </w:tc>
                              <w:tc>
                                <w:tcPr>
                                  <w:tcW w:w="1595" w:type="dxa"/>
                                  <w:tcBorders>
                                    <w:top w:val="single" w:sz="4" w:space="0" w:color="auto"/>
                                    <w:left w:val="single" w:sz="4" w:space="0" w:color="auto"/>
                                    <w:bottom w:val="single" w:sz="4" w:space="0" w:color="auto"/>
                                    <w:right w:val="single" w:sz="4" w:space="0" w:color="auto"/>
                                  </w:tcBorders>
                                  <w:vAlign w:val="center"/>
                                  <w:hideMark/>
                                </w:tcPr>
                                <w:p w14:paraId="7270E413"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1,096</w:t>
                                  </w:r>
                                </w:p>
                              </w:tc>
                              <w:tc>
                                <w:tcPr>
                                  <w:tcW w:w="1595" w:type="dxa"/>
                                  <w:tcBorders>
                                    <w:top w:val="single" w:sz="4" w:space="0" w:color="auto"/>
                                    <w:left w:val="single" w:sz="4" w:space="0" w:color="auto"/>
                                    <w:bottom w:val="single" w:sz="4" w:space="0" w:color="auto"/>
                                    <w:right w:val="single" w:sz="4" w:space="0" w:color="auto"/>
                                  </w:tcBorders>
                                  <w:vAlign w:val="center"/>
                                  <w:hideMark/>
                                </w:tcPr>
                                <w:p w14:paraId="6FEA8F48"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54.80</w:t>
                                  </w:r>
                                </w:p>
                              </w:tc>
                            </w:tr>
                            <w:tr w:rsidR="007828EA" w14:paraId="6537E149" w14:textId="77777777" w:rsidTr="00212854">
                              <w:trPr>
                                <w:trHeight w:val="397"/>
                              </w:trPr>
                              <w:tc>
                                <w:tcPr>
                                  <w:tcW w:w="1669" w:type="dxa"/>
                                  <w:tcBorders>
                                    <w:top w:val="single" w:sz="4" w:space="0" w:color="auto"/>
                                    <w:left w:val="single" w:sz="4" w:space="0" w:color="auto"/>
                                    <w:bottom w:val="single" w:sz="4" w:space="0" w:color="auto"/>
                                    <w:right w:val="single" w:sz="4" w:space="0" w:color="auto"/>
                                  </w:tcBorders>
                                  <w:vAlign w:val="center"/>
                                  <w:hideMark/>
                                </w:tcPr>
                                <w:p w14:paraId="3392A589" w14:textId="77777777" w:rsidR="007828EA" w:rsidRDefault="007828EA" w:rsidP="00212854">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114</w:t>
                                  </w:r>
                                </w:p>
                                <w:p w14:paraId="1BE54E31" w14:textId="024EBA1D" w:rsidR="007828EA" w:rsidRPr="00212854" w:rsidRDefault="007828EA" w:rsidP="00212854">
                                  <w:pPr>
                                    <w:widowControl/>
                                    <w:jc w:val="center"/>
                                    <w:textAlignment w:val="center"/>
                                    <w:rPr>
                                      <w:rFonts w:ascii="標楷體" w:eastAsiaTheme="minorEastAsia" w:hAnsi="標楷體" w:cs="Helvetica"/>
                                      <w:spacing w:val="2"/>
                                      <w:sz w:val="20"/>
                                      <w:szCs w:val="32"/>
                                    </w:rPr>
                                  </w:pPr>
                                  <w:r>
                                    <w:rPr>
                                      <w:rFonts w:ascii="標楷體" w:eastAsiaTheme="minorEastAsia" w:hAnsi="標楷體" w:cs="Helvetica" w:hint="eastAsia"/>
                                      <w:spacing w:val="2"/>
                                      <w:sz w:val="20"/>
                                      <w:szCs w:val="32"/>
                                    </w:rPr>
                                    <w:t>（</w:t>
                                  </w:r>
                                  <w:r>
                                    <w:rPr>
                                      <w:rFonts w:ascii="標楷體" w:hAnsi="標楷體" w:cs="Helvetica" w:hint="eastAsia"/>
                                      <w:spacing w:val="2"/>
                                      <w:sz w:val="20"/>
                                      <w:szCs w:val="32"/>
                                    </w:rPr>
                                    <w:t>截至10月底）</w:t>
                                  </w:r>
                                </w:p>
                              </w:tc>
                              <w:tc>
                                <w:tcPr>
                                  <w:tcW w:w="1595" w:type="dxa"/>
                                  <w:tcBorders>
                                    <w:top w:val="single" w:sz="4" w:space="0" w:color="auto"/>
                                    <w:left w:val="single" w:sz="4" w:space="0" w:color="auto"/>
                                    <w:bottom w:val="single" w:sz="4" w:space="0" w:color="auto"/>
                                    <w:right w:val="single" w:sz="4" w:space="0" w:color="auto"/>
                                  </w:tcBorders>
                                  <w:vAlign w:val="center"/>
                                  <w:hideMark/>
                                </w:tcPr>
                                <w:p w14:paraId="46F563F9"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2,000</w:t>
                                  </w:r>
                                </w:p>
                              </w:tc>
                              <w:tc>
                                <w:tcPr>
                                  <w:tcW w:w="1595" w:type="dxa"/>
                                  <w:tcBorders>
                                    <w:top w:val="single" w:sz="4" w:space="0" w:color="auto"/>
                                    <w:left w:val="single" w:sz="4" w:space="0" w:color="auto"/>
                                    <w:bottom w:val="single" w:sz="4" w:space="0" w:color="auto"/>
                                    <w:right w:val="single" w:sz="4" w:space="0" w:color="auto"/>
                                  </w:tcBorders>
                                  <w:vAlign w:val="center"/>
                                  <w:hideMark/>
                                </w:tcPr>
                                <w:p w14:paraId="4F092DCF"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820</w:t>
                                  </w:r>
                                </w:p>
                              </w:tc>
                              <w:tc>
                                <w:tcPr>
                                  <w:tcW w:w="1595" w:type="dxa"/>
                                  <w:tcBorders>
                                    <w:top w:val="single" w:sz="4" w:space="0" w:color="auto"/>
                                    <w:left w:val="single" w:sz="4" w:space="0" w:color="auto"/>
                                    <w:bottom w:val="single" w:sz="4" w:space="0" w:color="auto"/>
                                    <w:right w:val="single" w:sz="4" w:space="0" w:color="auto"/>
                                  </w:tcBorders>
                                  <w:vAlign w:val="center"/>
                                  <w:hideMark/>
                                </w:tcPr>
                                <w:p w14:paraId="2E2F3CAF"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41.00</w:t>
                                  </w:r>
                                </w:p>
                              </w:tc>
                            </w:tr>
                          </w:tbl>
                          <w:p w14:paraId="2BCA93F3" w14:textId="77777777" w:rsidR="007828EA" w:rsidRDefault="007828EA" w:rsidP="00E51292">
                            <w:pPr>
                              <w:spacing w:line="280" w:lineRule="exact"/>
                              <w:ind w:left="281" w:hangingChars="156" w:hanging="281"/>
                              <w:rPr>
                                <w:rFonts w:ascii="標楷體" w:eastAsia="標楷體" w:hAnsi="標楷體" w:cs="Times New Roman"/>
                                <w:sz w:val="18"/>
                              </w:rPr>
                            </w:pPr>
                            <w:r>
                              <w:rPr>
                                <w:rFonts w:ascii="標楷體" w:eastAsia="標楷體" w:hAnsi="標楷體" w:hint="eastAsia"/>
                                <w:sz w:val="18"/>
                              </w:rPr>
                              <w:t>資料來源：整理自嘉義縣社會局提供資料。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742408590" o:spid="_x0000_s1144" type="#_x0000_t202" style="position:absolute;left:0;text-align:left;margin-left:164.65pt;margin-top:128.8pt;width:332.5pt;height:167.1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" stroked="f">
                <v:textbox>
                  <w:txbxContent>
                    <w:p w14:paraId="099698CC" w14:textId="77777777" w:rsidR="007828EA" w:rsidRDefault="007828EA" w:rsidP="00212854">
                      <w:pPr>
                        <w:jc w:val="center"/>
                        <w:rPr>
                          <w:rFonts w:ascii="標楷體" w:eastAsia="標楷體" w:hAnsi="標楷體" w:cs="Arial"/>
                          <w:b/>
                          <w:color w:val="000000" w:themeColor="text1"/>
                          <w:szCs w:val="24"/>
                        </w:rPr>
                      </w:pPr>
                      <w:r>
                        <w:rPr>
                          <w:rFonts w:ascii="標楷體" w:eastAsia="標楷體" w:hAnsi="標楷體" w:cs="Arial" w:hint="eastAsia"/>
                          <w:b/>
                          <w:color w:val="000000" w:themeColor="text1"/>
                          <w:szCs w:val="24"/>
                        </w:rPr>
                        <w:t>表2  嘉義</w:t>
                      </w:r>
                      <w:r w:rsidRPr="00F704B0">
                        <w:rPr>
                          <w:rFonts w:ascii="標楷體" w:eastAsia="標楷體" w:hAnsi="標楷體" w:cs="Arial" w:hint="eastAsia"/>
                          <w:b/>
                          <w:color w:val="000000" w:themeColor="text1"/>
                          <w:szCs w:val="24"/>
                        </w:rPr>
                        <w:t>縣弱勢家庭</w:t>
                      </w:r>
                      <w:r w:rsidRPr="00F704B0">
                        <w:rPr>
                          <w:rFonts w:ascii="標楷體" w:eastAsia="標楷體" w:hAnsi="標楷體" w:cs="標楷體" w:hint="eastAsia"/>
                          <w:b/>
                          <w:noProof/>
                          <w:color w:val="000000" w:themeColor="text1"/>
                          <w:kern w:val="0"/>
                          <w:szCs w:val="24"/>
                        </w:rPr>
                        <w:t>婦女</w:t>
                      </w:r>
                      <w:r w:rsidRPr="00F704B0">
                        <w:rPr>
                          <w:rFonts w:ascii="標楷體" w:eastAsia="標楷體" w:hAnsi="標楷體" w:cs="Arial" w:hint="eastAsia"/>
                          <w:b/>
                          <w:color w:val="000000" w:themeColor="text1"/>
                          <w:szCs w:val="24"/>
                        </w:rPr>
                        <w:t>坐月子到</w:t>
                      </w:r>
                      <w:r>
                        <w:rPr>
                          <w:rFonts w:ascii="標楷體" w:eastAsia="標楷體" w:hAnsi="標楷體" w:cs="Arial" w:hint="eastAsia"/>
                          <w:b/>
                          <w:color w:val="000000" w:themeColor="text1"/>
                          <w:szCs w:val="24"/>
                        </w:rPr>
                        <w:t>嘉（家）服務執行情形</w:t>
                      </w:r>
                    </w:p>
                    <w:p w14:paraId="71708932" w14:textId="77777777" w:rsidR="007828EA" w:rsidRDefault="007828EA" w:rsidP="00212854">
                      <w:pPr>
                        <w:overflowPunct w:val="0"/>
                        <w:spacing w:line="300" w:lineRule="exact"/>
                        <w:ind w:rightChars="-50" w:right="-120"/>
                        <w:jc w:val="right"/>
                        <w:rPr>
                          <w:rFonts w:ascii="標楷體" w:eastAsia="標楷體" w:hAnsi="標楷體" w:cs="Arial"/>
                          <w:color w:val="000000" w:themeColor="text1"/>
                          <w:sz w:val="20"/>
                          <w:szCs w:val="18"/>
                        </w:rPr>
                      </w:pPr>
                      <w:r>
                        <w:rPr>
                          <w:rFonts w:ascii="標楷體" w:eastAsia="標楷體" w:hAnsi="標楷體" w:cs="Arial" w:hint="eastAsia"/>
                          <w:color w:val="000000" w:themeColor="text1"/>
                          <w:sz w:val="20"/>
                          <w:szCs w:val="18"/>
                        </w:rPr>
                        <w:t>單位：人、％</w:t>
                      </w:r>
                    </w:p>
                    <w:tbl>
                      <w:tblPr>
                        <w:tblStyle w:val="193"/>
                        <w:tblW w:w="6454" w:type="dxa"/>
                        <w:tblInd w:w="33" w:type="dxa"/>
                        <w:tblLayout w:type="fixed"/>
                        <w:tblCellMar>
                          <w:left w:w="0" w:type="dxa"/>
                          <w:right w:w="0" w:type="dxa"/>
                        </w:tblCellMar>
                        <w:tblLook w:val="04A0" w:firstRow="1" w:lastRow="0" w:firstColumn="1" w:lastColumn="0" w:noHBand="0" w:noVBand="1"/>
                      </w:tblPr>
                      <w:tblGrid>
                        <w:gridCol w:w="1669"/>
                        <w:gridCol w:w="1595"/>
                        <w:gridCol w:w="1595"/>
                        <w:gridCol w:w="1595"/>
                      </w:tblGrid>
                      <w:tr w:rsidR="007828EA" w14:paraId="2FCCECD3" w14:textId="77777777" w:rsidTr="00212854">
                        <w:trPr>
                          <w:trHeight w:val="397"/>
                        </w:trPr>
                        <w:tc>
                          <w:tcPr>
                            <w:tcW w:w="1669" w:type="dxa"/>
                            <w:tcBorders>
                              <w:top w:val="single" w:sz="4" w:space="0" w:color="auto"/>
                              <w:left w:val="single" w:sz="4" w:space="0" w:color="auto"/>
                              <w:bottom w:val="single" w:sz="4" w:space="0" w:color="auto"/>
                              <w:right w:val="single" w:sz="4" w:space="0" w:color="auto"/>
                            </w:tcBorders>
                            <w:vAlign w:val="center"/>
                            <w:hideMark/>
                          </w:tcPr>
                          <w:p w14:paraId="054C411F" w14:textId="77777777" w:rsidR="007828EA" w:rsidRDefault="007828EA" w:rsidP="00212854">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年度</w:t>
                            </w:r>
                          </w:p>
                        </w:tc>
                        <w:tc>
                          <w:tcPr>
                            <w:tcW w:w="1595" w:type="dxa"/>
                            <w:tcBorders>
                              <w:top w:val="single" w:sz="4" w:space="0" w:color="auto"/>
                              <w:left w:val="single" w:sz="4" w:space="0" w:color="auto"/>
                              <w:bottom w:val="single" w:sz="4" w:space="0" w:color="auto"/>
                              <w:right w:val="single" w:sz="4" w:space="0" w:color="auto"/>
                            </w:tcBorders>
                            <w:vAlign w:val="center"/>
                            <w:hideMark/>
                          </w:tcPr>
                          <w:p w14:paraId="596B02C6" w14:textId="77777777" w:rsidR="007828EA" w:rsidRDefault="007828EA" w:rsidP="00212854">
                            <w:pPr>
                              <w:widowControl/>
                              <w:jc w:val="center"/>
                              <w:textAlignment w:val="center"/>
                              <w:rPr>
                                <w:rFonts w:ascii="標楷體" w:eastAsia="新細明體" w:hAnsi="標楷體" w:cs="Helvetica"/>
                                <w:spacing w:val="2"/>
                                <w:sz w:val="20"/>
                                <w:szCs w:val="32"/>
                              </w:rPr>
                            </w:pPr>
                            <w:r>
                              <w:rPr>
                                <w:rFonts w:ascii="標楷體" w:hAnsi="標楷體" w:cs="Helvetica" w:hint="eastAsia"/>
                                <w:spacing w:val="2"/>
                                <w:sz w:val="20"/>
                                <w:szCs w:val="32"/>
                              </w:rPr>
                              <w:t>可提供服務</w:t>
                            </w:r>
                          </w:p>
                          <w:p w14:paraId="79564ED3" w14:textId="77777777" w:rsidR="007828EA" w:rsidRDefault="007828EA" w:rsidP="00212854">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總時數(A）</w:t>
                            </w:r>
                          </w:p>
                        </w:tc>
                        <w:tc>
                          <w:tcPr>
                            <w:tcW w:w="1595" w:type="dxa"/>
                            <w:tcBorders>
                              <w:top w:val="single" w:sz="4" w:space="0" w:color="auto"/>
                              <w:left w:val="single" w:sz="4" w:space="0" w:color="auto"/>
                              <w:bottom w:val="single" w:sz="4" w:space="0" w:color="auto"/>
                              <w:right w:val="single" w:sz="4" w:space="0" w:color="auto"/>
                            </w:tcBorders>
                            <w:vAlign w:val="center"/>
                            <w:hideMark/>
                          </w:tcPr>
                          <w:p w14:paraId="7F1B003D" w14:textId="77777777" w:rsidR="007828EA" w:rsidRDefault="007828EA" w:rsidP="00212854">
                            <w:pPr>
                              <w:widowControl/>
                              <w:jc w:val="center"/>
                              <w:textAlignment w:val="center"/>
                              <w:rPr>
                                <w:rFonts w:ascii="標楷體" w:eastAsia="新細明體" w:hAnsi="標楷體" w:cs="Helvetica"/>
                                <w:spacing w:val="2"/>
                                <w:sz w:val="20"/>
                                <w:szCs w:val="32"/>
                              </w:rPr>
                            </w:pPr>
                            <w:r>
                              <w:rPr>
                                <w:rFonts w:ascii="標楷體" w:hAnsi="標楷體" w:cs="Helvetica" w:hint="eastAsia"/>
                                <w:spacing w:val="2"/>
                                <w:sz w:val="20"/>
                                <w:szCs w:val="32"/>
                              </w:rPr>
                              <w:t>實際服務</w:t>
                            </w:r>
                          </w:p>
                          <w:p w14:paraId="49E533A6" w14:textId="77777777" w:rsidR="007828EA" w:rsidRDefault="007828EA" w:rsidP="00212854">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時數(B）</w:t>
                            </w:r>
                          </w:p>
                        </w:tc>
                        <w:tc>
                          <w:tcPr>
                            <w:tcW w:w="1595" w:type="dxa"/>
                            <w:tcBorders>
                              <w:top w:val="single" w:sz="4" w:space="0" w:color="auto"/>
                              <w:left w:val="single" w:sz="4" w:space="0" w:color="auto"/>
                              <w:bottom w:val="single" w:sz="4" w:space="0" w:color="auto"/>
                              <w:right w:val="single" w:sz="4" w:space="0" w:color="auto"/>
                            </w:tcBorders>
                            <w:vAlign w:val="center"/>
                            <w:hideMark/>
                          </w:tcPr>
                          <w:p w14:paraId="78FB3B25" w14:textId="77777777" w:rsidR="007828EA" w:rsidRDefault="007828EA" w:rsidP="00212854">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占比</w:t>
                            </w:r>
                          </w:p>
                          <w:p w14:paraId="59190475" w14:textId="77777777" w:rsidR="007828EA" w:rsidRDefault="007828EA" w:rsidP="00212854">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(B/A×100）</w:t>
                            </w:r>
                          </w:p>
                        </w:tc>
                      </w:tr>
                      <w:tr w:rsidR="007828EA" w14:paraId="6B0D6C7A" w14:textId="77777777" w:rsidTr="00212854">
                        <w:trPr>
                          <w:trHeight w:val="397"/>
                        </w:trPr>
                        <w:tc>
                          <w:tcPr>
                            <w:tcW w:w="1669" w:type="dxa"/>
                            <w:tcBorders>
                              <w:top w:val="single" w:sz="4" w:space="0" w:color="auto"/>
                              <w:left w:val="single" w:sz="4" w:space="0" w:color="auto"/>
                              <w:bottom w:val="single" w:sz="4" w:space="0" w:color="auto"/>
                              <w:right w:val="single" w:sz="4" w:space="0" w:color="auto"/>
                            </w:tcBorders>
                            <w:vAlign w:val="center"/>
                            <w:hideMark/>
                          </w:tcPr>
                          <w:p w14:paraId="63A618D7" w14:textId="77777777" w:rsidR="007828EA" w:rsidRDefault="007828EA" w:rsidP="00212854">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111</w:t>
                            </w:r>
                          </w:p>
                        </w:tc>
                        <w:tc>
                          <w:tcPr>
                            <w:tcW w:w="1595" w:type="dxa"/>
                            <w:tcBorders>
                              <w:top w:val="single" w:sz="4" w:space="0" w:color="auto"/>
                              <w:left w:val="single" w:sz="4" w:space="0" w:color="auto"/>
                              <w:bottom w:val="single" w:sz="4" w:space="0" w:color="auto"/>
                              <w:right w:val="single" w:sz="4" w:space="0" w:color="auto"/>
                            </w:tcBorders>
                            <w:vAlign w:val="center"/>
                            <w:hideMark/>
                          </w:tcPr>
                          <w:p w14:paraId="7613E72A"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2,000</w:t>
                            </w:r>
                          </w:p>
                        </w:tc>
                        <w:tc>
                          <w:tcPr>
                            <w:tcW w:w="1595" w:type="dxa"/>
                            <w:tcBorders>
                              <w:top w:val="single" w:sz="4" w:space="0" w:color="auto"/>
                              <w:left w:val="single" w:sz="4" w:space="0" w:color="auto"/>
                              <w:bottom w:val="single" w:sz="4" w:space="0" w:color="auto"/>
                              <w:right w:val="single" w:sz="4" w:space="0" w:color="auto"/>
                            </w:tcBorders>
                            <w:vAlign w:val="center"/>
                            <w:hideMark/>
                          </w:tcPr>
                          <w:p w14:paraId="74982825"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584</w:t>
                            </w:r>
                          </w:p>
                        </w:tc>
                        <w:tc>
                          <w:tcPr>
                            <w:tcW w:w="1595" w:type="dxa"/>
                            <w:tcBorders>
                              <w:top w:val="single" w:sz="4" w:space="0" w:color="auto"/>
                              <w:left w:val="single" w:sz="4" w:space="0" w:color="auto"/>
                              <w:bottom w:val="single" w:sz="4" w:space="0" w:color="auto"/>
                              <w:right w:val="single" w:sz="4" w:space="0" w:color="auto"/>
                            </w:tcBorders>
                            <w:vAlign w:val="center"/>
                            <w:hideMark/>
                          </w:tcPr>
                          <w:p w14:paraId="0C49173E"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29.20</w:t>
                            </w:r>
                          </w:p>
                        </w:tc>
                      </w:tr>
                      <w:tr w:rsidR="007828EA" w14:paraId="40CE57FA" w14:textId="77777777" w:rsidTr="00212854">
                        <w:trPr>
                          <w:trHeight w:val="397"/>
                        </w:trPr>
                        <w:tc>
                          <w:tcPr>
                            <w:tcW w:w="1669" w:type="dxa"/>
                            <w:tcBorders>
                              <w:top w:val="single" w:sz="4" w:space="0" w:color="auto"/>
                              <w:left w:val="single" w:sz="4" w:space="0" w:color="auto"/>
                              <w:bottom w:val="single" w:sz="4" w:space="0" w:color="auto"/>
                              <w:right w:val="single" w:sz="4" w:space="0" w:color="auto"/>
                            </w:tcBorders>
                            <w:vAlign w:val="center"/>
                            <w:hideMark/>
                          </w:tcPr>
                          <w:p w14:paraId="7D07850B" w14:textId="77777777" w:rsidR="007828EA" w:rsidRDefault="007828EA" w:rsidP="00212854">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112</w:t>
                            </w:r>
                          </w:p>
                        </w:tc>
                        <w:tc>
                          <w:tcPr>
                            <w:tcW w:w="1595" w:type="dxa"/>
                            <w:tcBorders>
                              <w:top w:val="single" w:sz="4" w:space="0" w:color="auto"/>
                              <w:left w:val="single" w:sz="4" w:space="0" w:color="auto"/>
                              <w:bottom w:val="single" w:sz="4" w:space="0" w:color="auto"/>
                              <w:right w:val="single" w:sz="4" w:space="0" w:color="auto"/>
                            </w:tcBorders>
                            <w:vAlign w:val="center"/>
                            <w:hideMark/>
                          </w:tcPr>
                          <w:p w14:paraId="2487F999"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2,000</w:t>
                            </w:r>
                          </w:p>
                        </w:tc>
                        <w:tc>
                          <w:tcPr>
                            <w:tcW w:w="1595" w:type="dxa"/>
                            <w:tcBorders>
                              <w:top w:val="single" w:sz="4" w:space="0" w:color="auto"/>
                              <w:left w:val="single" w:sz="4" w:space="0" w:color="auto"/>
                              <w:bottom w:val="single" w:sz="4" w:space="0" w:color="auto"/>
                              <w:right w:val="single" w:sz="4" w:space="0" w:color="auto"/>
                            </w:tcBorders>
                            <w:vAlign w:val="center"/>
                            <w:hideMark/>
                          </w:tcPr>
                          <w:p w14:paraId="0F7F2D24"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1,342</w:t>
                            </w:r>
                          </w:p>
                        </w:tc>
                        <w:tc>
                          <w:tcPr>
                            <w:tcW w:w="1595" w:type="dxa"/>
                            <w:tcBorders>
                              <w:top w:val="single" w:sz="4" w:space="0" w:color="auto"/>
                              <w:left w:val="single" w:sz="4" w:space="0" w:color="auto"/>
                              <w:bottom w:val="single" w:sz="4" w:space="0" w:color="auto"/>
                              <w:right w:val="single" w:sz="4" w:space="0" w:color="auto"/>
                            </w:tcBorders>
                            <w:vAlign w:val="center"/>
                            <w:hideMark/>
                          </w:tcPr>
                          <w:p w14:paraId="1CF3674B"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67.10</w:t>
                            </w:r>
                          </w:p>
                        </w:tc>
                      </w:tr>
                      <w:tr w:rsidR="007828EA" w14:paraId="1487AA08" w14:textId="77777777" w:rsidTr="00212854">
                        <w:trPr>
                          <w:trHeight w:val="397"/>
                        </w:trPr>
                        <w:tc>
                          <w:tcPr>
                            <w:tcW w:w="1669" w:type="dxa"/>
                            <w:tcBorders>
                              <w:top w:val="single" w:sz="4" w:space="0" w:color="auto"/>
                              <w:left w:val="single" w:sz="4" w:space="0" w:color="auto"/>
                              <w:bottom w:val="single" w:sz="4" w:space="0" w:color="auto"/>
                              <w:right w:val="single" w:sz="4" w:space="0" w:color="auto"/>
                            </w:tcBorders>
                            <w:vAlign w:val="center"/>
                            <w:hideMark/>
                          </w:tcPr>
                          <w:p w14:paraId="4711E058" w14:textId="77777777" w:rsidR="007828EA" w:rsidRDefault="007828EA" w:rsidP="00212854">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113</w:t>
                            </w:r>
                          </w:p>
                        </w:tc>
                        <w:tc>
                          <w:tcPr>
                            <w:tcW w:w="1595" w:type="dxa"/>
                            <w:tcBorders>
                              <w:top w:val="single" w:sz="4" w:space="0" w:color="auto"/>
                              <w:left w:val="single" w:sz="4" w:space="0" w:color="auto"/>
                              <w:bottom w:val="single" w:sz="4" w:space="0" w:color="auto"/>
                              <w:right w:val="single" w:sz="4" w:space="0" w:color="auto"/>
                            </w:tcBorders>
                            <w:vAlign w:val="center"/>
                            <w:hideMark/>
                          </w:tcPr>
                          <w:p w14:paraId="13D87799"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2,000</w:t>
                            </w:r>
                          </w:p>
                        </w:tc>
                        <w:tc>
                          <w:tcPr>
                            <w:tcW w:w="1595" w:type="dxa"/>
                            <w:tcBorders>
                              <w:top w:val="single" w:sz="4" w:space="0" w:color="auto"/>
                              <w:left w:val="single" w:sz="4" w:space="0" w:color="auto"/>
                              <w:bottom w:val="single" w:sz="4" w:space="0" w:color="auto"/>
                              <w:right w:val="single" w:sz="4" w:space="0" w:color="auto"/>
                            </w:tcBorders>
                            <w:vAlign w:val="center"/>
                            <w:hideMark/>
                          </w:tcPr>
                          <w:p w14:paraId="7270E413"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1,096</w:t>
                            </w:r>
                          </w:p>
                        </w:tc>
                        <w:tc>
                          <w:tcPr>
                            <w:tcW w:w="1595" w:type="dxa"/>
                            <w:tcBorders>
                              <w:top w:val="single" w:sz="4" w:space="0" w:color="auto"/>
                              <w:left w:val="single" w:sz="4" w:space="0" w:color="auto"/>
                              <w:bottom w:val="single" w:sz="4" w:space="0" w:color="auto"/>
                              <w:right w:val="single" w:sz="4" w:space="0" w:color="auto"/>
                            </w:tcBorders>
                            <w:vAlign w:val="center"/>
                            <w:hideMark/>
                          </w:tcPr>
                          <w:p w14:paraId="6FEA8F48"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54.80</w:t>
                            </w:r>
                          </w:p>
                        </w:tc>
                      </w:tr>
                      <w:tr w:rsidR="007828EA" w14:paraId="6537E149" w14:textId="77777777" w:rsidTr="00212854">
                        <w:trPr>
                          <w:trHeight w:val="397"/>
                        </w:trPr>
                        <w:tc>
                          <w:tcPr>
                            <w:tcW w:w="1669" w:type="dxa"/>
                            <w:tcBorders>
                              <w:top w:val="single" w:sz="4" w:space="0" w:color="auto"/>
                              <w:left w:val="single" w:sz="4" w:space="0" w:color="auto"/>
                              <w:bottom w:val="single" w:sz="4" w:space="0" w:color="auto"/>
                              <w:right w:val="single" w:sz="4" w:space="0" w:color="auto"/>
                            </w:tcBorders>
                            <w:vAlign w:val="center"/>
                            <w:hideMark/>
                          </w:tcPr>
                          <w:p w14:paraId="3392A589" w14:textId="77777777" w:rsidR="007828EA" w:rsidRDefault="007828EA" w:rsidP="00212854">
                            <w:pPr>
                              <w:widowControl/>
                              <w:jc w:val="center"/>
                              <w:textAlignment w:val="center"/>
                              <w:rPr>
                                <w:rFonts w:ascii="標楷體" w:hAnsi="標楷體" w:cs="Helvetica"/>
                                <w:spacing w:val="2"/>
                                <w:sz w:val="20"/>
                                <w:szCs w:val="32"/>
                              </w:rPr>
                            </w:pPr>
                            <w:r>
                              <w:rPr>
                                <w:rFonts w:ascii="標楷體" w:hAnsi="標楷體" w:cs="Helvetica" w:hint="eastAsia"/>
                                <w:spacing w:val="2"/>
                                <w:sz w:val="20"/>
                                <w:szCs w:val="32"/>
                              </w:rPr>
                              <w:t>114</w:t>
                            </w:r>
                          </w:p>
                          <w:p w14:paraId="1BE54E31" w14:textId="024EBA1D" w:rsidR="007828EA" w:rsidRPr="00212854" w:rsidRDefault="007828EA" w:rsidP="00212854">
                            <w:pPr>
                              <w:widowControl/>
                              <w:jc w:val="center"/>
                              <w:textAlignment w:val="center"/>
                              <w:rPr>
                                <w:rFonts w:ascii="標楷體" w:eastAsiaTheme="minorEastAsia" w:hAnsi="標楷體" w:cs="Helvetica"/>
                                <w:spacing w:val="2"/>
                                <w:sz w:val="20"/>
                                <w:szCs w:val="32"/>
                              </w:rPr>
                            </w:pPr>
                            <w:r>
                              <w:rPr>
                                <w:rFonts w:ascii="標楷體" w:eastAsiaTheme="minorEastAsia" w:hAnsi="標楷體" w:cs="Helvetica" w:hint="eastAsia"/>
                                <w:spacing w:val="2"/>
                                <w:sz w:val="20"/>
                                <w:szCs w:val="32"/>
                              </w:rPr>
                              <w:t>（</w:t>
                            </w:r>
                            <w:r>
                              <w:rPr>
                                <w:rFonts w:ascii="標楷體" w:hAnsi="標楷體" w:cs="Helvetica" w:hint="eastAsia"/>
                                <w:spacing w:val="2"/>
                                <w:sz w:val="20"/>
                                <w:szCs w:val="32"/>
                              </w:rPr>
                              <w:t>截至10月底）</w:t>
                            </w:r>
                          </w:p>
                        </w:tc>
                        <w:tc>
                          <w:tcPr>
                            <w:tcW w:w="1595" w:type="dxa"/>
                            <w:tcBorders>
                              <w:top w:val="single" w:sz="4" w:space="0" w:color="auto"/>
                              <w:left w:val="single" w:sz="4" w:space="0" w:color="auto"/>
                              <w:bottom w:val="single" w:sz="4" w:space="0" w:color="auto"/>
                              <w:right w:val="single" w:sz="4" w:space="0" w:color="auto"/>
                            </w:tcBorders>
                            <w:vAlign w:val="center"/>
                            <w:hideMark/>
                          </w:tcPr>
                          <w:p w14:paraId="46F563F9"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2,000</w:t>
                            </w:r>
                          </w:p>
                        </w:tc>
                        <w:tc>
                          <w:tcPr>
                            <w:tcW w:w="1595" w:type="dxa"/>
                            <w:tcBorders>
                              <w:top w:val="single" w:sz="4" w:space="0" w:color="auto"/>
                              <w:left w:val="single" w:sz="4" w:space="0" w:color="auto"/>
                              <w:bottom w:val="single" w:sz="4" w:space="0" w:color="auto"/>
                              <w:right w:val="single" w:sz="4" w:space="0" w:color="auto"/>
                            </w:tcBorders>
                            <w:vAlign w:val="center"/>
                            <w:hideMark/>
                          </w:tcPr>
                          <w:p w14:paraId="4F092DCF"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820</w:t>
                            </w:r>
                          </w:p>
                        </w:tc>
                        <w:tc>
                          <w:tcPr>
                            <w:tcW w:w="1595" w:type="dxa"/>
                            <w:tcBorders>
                              <w:top w:val="single" w:sz="4" w:space="0" w:color="auto"/>
                              <w:left w:val="single" w:sz="4" w:space="0" w:color="auto"/>
                              <w:bottom w:val="single" w:sz="4" w:space="0" w:color="auto"/>
                              <w:right w:val="single" w:sz="4" w:space="0" w:color="auto"/>
                            </w:tcBorders>
                            <w:vAlign w:val="center"/>
                            <w:hideMark/>
                          </w:tcPr>
                          <w:p w14:paraId="2E2F3CAF" w14:textId="77777777" w:rsidR="007828EA" w:rsidRDefault="007828EA" w:rsidP="00212854">
                            <w:pPr>
                              <w:widowControl/>
                              <w:ind w:rightChars="20" w:right="48"/>
                              <w:jc w:val="right"/>
                              <w:textAlignment w:val="center"/>
                              <w:rPr>
                                <w:rFonts w:ascii="標楷體" w:hAnsi="標楷體" w:cs="Helvetica"/>
                                <w:spacing w:val="2"/>
                                <w:sz w:val="20"/>
                                <w:szCs w:val="32"/>
                              </w:rPr>
                            </w:pPr>
                            <w:r>
                              <w:rPr>
                                <w:rFonts w:ascii="標楷體" w:hAnsi="標楷體" w:hint="eastAsia"/>
                                <w:sz w:val="20"/>
                              </w:rPr>
                              <w:t>41.00</w:t>
                            </w:r>
                          </w:p>
                        </w:tc>
                      </w:tr>
                    </w:tbl>
                    <w:p w14:paraId="2BCA93F3" w14:textId="77777777" w:rsidR="007828EA" w:rsidRDefault="007828EA" w:rsidP="00E51292">
                      <w:pPr>
                        <w:spacing w:line="280" w:lineRule="exact"/>
                        <w:ind w:left="281" w:hangingChars="156" w:hanging="281"/>
                        <w:rPr>
                          <w:rFonts w:ascii="標楷體" w:eastAsia="標楷體" w:hAnsi="標楷體" w:cs="Times New Roman"/>
                          <w:sz w:val="18"/>
                        </w:rPr>
                      </w:pPr>
                      <w:r>
                        <w:rPr>
                          <w:rFonts w:ascii="標楷體" w:eastAsia="標楷體" w:hAnsi="標楷體" w:hint="eastAsia"/>
                          <w:sz w:val="18"/>
                        </w:rPr>
                        <w:t>資料來源：整理自嘉義縣社會局提供資料。</w:t>
                      </w:r>
                    </w:p>
                  </w:txbxContent>
                </v:textbox>
                <w10:wrap type="square"/>
              </v:shape>
            </w:pict>
          </mc:Fallback>
        </mc:AlternateContent>
      </w:r>
      <w:r w:rsidR="00675FB4" w:rsidRPr="0089075D">
        <w:rPr>
          <w:rFonts w:ascii="標楷體" w:eastAsia="標楷體" w:hAnsi="標楷體" w:cs="標楷體" w:hint="eastAsia"/>
          <w:noProof/>
          <w:color w:val="000000" w:themeColor="text1"/>
          <w:spacing w:val="-4"/>
          <w:kern w:val="0"/>
          <w:szCs w:val="24"/>
        </w:rPr>
        <w:t>惟近4年度</w:t>
      </w:r>
      <w:r w:rsidR="00675FB4" w:rsidRPr="0089075D">
        <w:rPr>
          <w:rFonts w:ascii="標楷體" w:eastAsia="標楷體" w:hAnsi="標楷體" w:hint="eastAsia"/>
          <w:color w:val="000000" w:themeColor="text1"/>
          <w:spacing w:val="-4"/>
          <w:kern w:val="0"/>
        </w:rPr>
        <w:t>（1</w:t>
      </w:r>
      <w:r w:rsidR="00675FB4" w:rsidRPr="0089075D">
        <w:rPr>
          <w:rFonts w:ascii="標楷體" w:eastAsia="標楷體" w:hAnsi="標楷體" w:cs="標楷體" w:hint="eastAsia"/>
          <w:noProof/>
          <w:color w:val="000000" w:themeColor="text1"/>
          <w:spacing w:val="-4"/>
          <w:kern w:val="0"/>
          <w:szCs w:val="24"/>
        </w:rPr>
        <w:t>11至114年10月</w:t>
      </w:r>
      <w:r w:rsidR="00675FB4" w:rsidRPr="003C446B">
        <w:rPr>
          <w:rFonts w:ascii="標楷體" w:eastAsia="標楷體" w:hAnsi="標楷體" w:cs="標楷體" w:hint="eastAsia"/>
          <w:noProof/>
          <w:color w:val="000000" w:themeColor="text1"/>
          <w:kern w:val="0"/>
          <w:szCs w:val="24"/>
        </w:rPr>
        <w:t>底）服務時數未及</w:t>
      </w:r>
      <w:r w:rsidR="00675FB4" w:rsidRPr="00D23B55">
        <w:rPr>
          <w:rFonts w:ascii="標楷體" w:eastAsia="標楷體" w:hAnsi="標楷體" w:cs="標楷體" w:hint="eastAsia"/>
          <w:noProof/>
          <w:color w:val="000000" w:themeColor="text1"/>
          <w:spacing w:val="-2"/>
          <w:kern w:val="0"/>
          <w:szCs w:val="24"/>
        </w:rPr>
        <w:t>7成</w:t>
      </w:r>
      <w:r w:rsidR="00675FB4" w:rsidRPr="00D23B55">
        <w:rPr>
          <w:rFonts w:ascii="標楷體" w:eastAsia="標楷體" w:hAnsi="標楷體" w:hint="eastAsia"/>
          <w:color w:val="000000" w:themeColor="text1"/>
          <w:spacing w:val="-2"/>
          <w:kern w:val="0"/>
        </w:rPr>
        <w:t>（</w:t>
      </w:r>
      <w:r w:rsidR="00675FB4" w:rsidRPr="00D23B55">
        <w:rPr>
          <w:rFonts w:ascii="標楷體" w:eastAsia="標楷體" w:hAnsi="標楷體" w:cs="標楷體" w:hint="eastAsia"/>
          <w:noProof/>
          <w:color w:val="000000" w:themeColor="text1"/>
          <w:spacing w:val="-2"/>
          <w:kern w:val="0"/>
          <w:szCs w:val="24"/>
        </w:rPr>
        <w:t>表2），且部分鄉鎮</w:t>
      </w:r>
      <w:r w:rsidR="00616C93" w:rsidRPr="00D23B55">
        <w:rPr>
          <w:rFonts w:ascii="標楷體" w:eastAsia="標楷體" w:hAnsi="標楷體" w:cs="標楷體" w:hint="eastAsia"/>
          <w:noProof/>
          <w:color w:val="000000" w:themeColor="text1"/>
          <w:spacing w:val="-2"/>
          <w:kern w:val="0"/>
          <w:szCs w:val="24"/>
        </w:rPr>
        <w:t>市</w:t>
      </w:r>
      <w:r w:rsidR="00675FB4" w:rsidRPr="00D23B55">
        <w:rPr>
          <w:rFonts w:ascii="標楷體" w:eastAsia="標楷體" w:hAnsi="標楷體" w:cs="標楷體" w:hint="eastAsia"/>
          <w:noProof/>
          <w:color w:val="000000" w:themeColor="text1"/>
          <w:spacing w:val="-2"/>
          <w:kern w:val="0"/>
          <w:szCs w:val="24"/>
        </w:rPr>
        <w:t>連</w:t>
      </w:r>
      <w:r w:rsidR="00675FB4" w:rsidRPr="003C446B">
        <w:rPr>
          <w:rFonts w:ascii="標楷體" w:eastAsia="標楷體" w:hAnsi="標楷體" w:cs="標楷體" w:hint="eastAsia"/>
          <w:noProof/>
          <w:color w:val="000000" w:themeColor="text1"/>
          <w:kern w:val="0"/>
          <w:szCs w:val="24"/>
        </w:rPr>
        <w:t>年無服務件數，允宜研謀改善並加強個案發掘，以提升弱勢婦女支持協助效能；4.委外辦理到宅坐月子服務人員專業培訓提升服務品質，惟訓練課程開課時間已近契約期滿日，得學以致用並提供後續服務之時間有限，允宜檢討改善，並強化契約相關權利義務條款，以提升服務人員專業度與服務品質等情事，經函請研謀改善。據復：</w:t>
      </w:r>
      <w:r w:rsidR="00675FB4" w:rsidRPr="003C446B">
        <w:rPr>
          <w:rFonts w:ascii="標楷體" w:eastAsia="標楷體" w:hAnsi="標楷體" w:hint="eastAsia"/>
          <w:noProof/>
          <w:color w:val="000000" w:themeColor="text1"/>
          <w:kern w:val="0"/>
        </w:rPr>
        <w:t>1.將配合持續盤點並不定期更新平臺資訊；2.婦女權益促進委員會會議紀錄已公告於社會局網站，爾後將同步更新縣府網站，以提升民眾查詢及運用婦女福利資源之便利性；</w:t>
      </w:r>
      <w:r w:rsidR="00675FB4" w:rsidRPr="003C446B">
        <w:rPr>
          <w:rFonts w:ascii="標楷體" w:eastAsia="標楷體" w:hAnsi="標楷體" w:cs="標楷體" w:hint="eastAsia"/>
          <w:noProof/>
          <w:color w:val="000000" w:themeColor="text1"/>
          <w:kern w:val="0"/>
          <w:szCs w:val="24"/>
        </w:rPr>
        <w:t>3.已於115年度服務契約納入宣導服務，針對特定對象</w:t>
      </w:r>
      <w:r w:rsidR="00E51292">
        <w:rPr>
          <w:rFonts w:ascii="標楷體" w:eastAsia="標楷體" w:hAnsi="標楷體" w:cs="標楷體" w:hint="eastAsia"/>
          <w:noProof/>
          <w:color w:val="000000" w:themeColor="text1"/>
          <w:kern w:val="0"/>
          <w:szCs w:val="24"/>
        </w:rPr>
        <w:t>族</w:t>
      </w:r>
      <w:r w:rsidR="00675FB4" w:rsidRPr="003C446B">
        <w:rPr>
          <w:rFonts w:ascii="標楷體" w:eastAsia="標楷體" w:hAnsi="標楷體" w:cs="標楷體" w:hint="eastAsia"/>
          <w:noProof/>
          <w:color w:val="000000" w:themeColor="text1"/>
          <w:kern w:val="0"/>
          <w:szCs w:val="24"/>
        </w:rPr>
        <w:t>群（如低收、中低收、身心障礙等弱勢族群婦女）加強宣導，並由社會局承辦及社福中心協助於各會議、活動進行宣傳</w:t>
      </w:r>
      <w:r w:rsidR="00675FB4" w:rsidRPr="003C446B">
        <w:rPr>
          <w:rFonts w:ascii="標楷體" w:eastAsia="標楷體" w:hAnsi="標楷體" w:hint="eastAsia"/>
          <w:noProof/>
          <w:color w:val="000000" w:themeColor="text1"/>
          <w:kern w:val="0"/>
        </w:rPr>
        <w:t>；4.已與合約廠商溝通於上半年完成培訓，後續年度規劃於契約中明訂相關權利義務條款</w:t>
      </w:r>
      <w:r w:rsidR="00675FB4" w:rsidRPr="003C446B">
        <w:rPr>
          <w:rFonts w:ascii="標楷體" w:eastAsia="標楷體" w:hAnsi="標楷體" w:hint="eastAsia"/>
          <w:snapToGrid w:val="0"/>
          <w:color w:val="000000" w:themeColor="text1"/>
          <w:kern w:val="0"/>
        </w:rPr>
        <w:t>。</w:t>
      </w:r>
    </w:p>
    <w:p w14:paraId="7A5F5E73" w14:textId="77777777" w:rsidR="00675FB4" w:rsidRPr="003C446B" w:rsidRDefault="00675FB4" w:rsidP="00DB032B">
      <w:pPr>
        <w:overflowPunct w:val="0"/>
        <w:snapToGrid w:val="0"/>
        <w:spacing w:line="498" w:lineRule="exact"/>
        <w:ind w:firstLineChars="200" w:firstLine="561"/>
        <w:jc w:val="both"/>
        <w:rPr>
          <w:rFonts w:ascii="標楷體" w:eastAsia="標楷體" w:hAnsi="標楷體" w:cs="Times New Roman"/>
          <w:b/>
          <w:bCs/>
          <w:color w:val="000000" w:themeColor="text1"/>
          <w:kern w:val="0"/>
          <w:sz w:val="28"/>
          <w:szCs w:val="28"/>
        </w:rPr>
      </w:pPr>
      <w:r w:rsidRPr="003C446B">
        <w:rPr>
          <w:rFonts w:ascii="標楷體" w:eastAsia="標楷體" w:hAnsi="標楷體" w:cs="Times New Roman" w:hint="eastAsia"/>
          <w:b/>
          <w:bCs/>
          <w:color w:val="000000" w:themeColor="text1"/>
          <w:kern w:val="0"/>
          <w:sz w:val="28"/>
          <w:szCs w:val="28"/>
        </w:rPr>
        <w:t>（三）</w:t>
      </w:r>
      <w:r w:rsidRPr="003C446B">
        <w:rPr>
          <w:rFonts w:ascii="標楷體" w:eastAsia="標楷體" w:hAnsi="標楷體" w:hint="eastAsia"/>
          <w:b/>
          <w:color w:val="000000" w:themeColor="text1"/>
          <w:kern w:val="0"/>
          <w:sz w:val="28"/>
          <w:szCs w:val="28"/>
        </w:rPr>
        <w:t>賡續</w:t>
      </w:r>
      <w:r w:rsidRPr="003C446B">
        <w:rPr>
          <w:rFonts w:ascii="標楷體" w:eastAsia="標楷體" w:hAnsi="標楷體" w:hint="eastAsia"/>
          <w:b/>
          <w:bCs/>
          <w:color w:val="000000" w:themeColor="text1"/>
          <w:kern w:val="0"/>
          <w:sz w:val="28"/>
          <w:szCs w:val="32"/>
        </w:rPr>
        <w:t>辦理兒少</w:t>
      </w:r>
      <w:r w:rsidRPr="003C446B">
        <w:rPr>
          <w:rFonts w:ascii="標楷體" w:eastAsia="標楷體" w:hAnsi="標楷體" w:hint="eastAsia"/>
          <w:b/>
          <w:color w:val="000000" w:themeColor="text1"/>
          <w:kern w:val="0"/>
          <w:sz w:val="28"/>
        </w:rPr>
        <w:t>保護服務及安置作業，惟兒少保護案件再通報率遞增、調查報告未依限提出、保護性社工人力長期不足、兒少跨域安置比率偏高等情，允宜研謀改善，以</w:t>
      </w:r>
      <w:r w:rsidRPr="003C446B">
        <w:rPr>
          <w:rFonts w:ascii="標楷體" w:eastAsia="標楷體" w:hAnsi="標楷體" w:hint="eastAsia"/>
          <w:b/>
          <w:bCs/>
          <w:color w:val="000000" w:themeColor="text1"/>
          <w:kern w:val="0"/>
          <w:sz w:val="28"/>
          <w:szCs w:val="32"/>
        </w:rPr>
        <w:t>保障兒少安全與權益</w:t>
      </w:r>
      <w:r w:rsidRPr="003C446B">
        <w:rPr>
          <w:rFonts w:ascii="標楷體" w:eastAsia="標楷體" w:hAnsi="標楷體" w:cs="Times New Roman" w:hint="eastAsia"/>
          <w:b/>
          <w:bCs/>
          <w:color w:val="000000" w:themeColor="text1"/>
          <w:kern w:val="0"/>
          <w:sz w:val="28"/>
          <w:szCs w:val="28"/>
        </w:rPr>
        <w:t>。</w:t>
      </w:r>
    </w:p>
    <w:p w14:paraId="7A17CF3B" w14:textId="77777777" w:rsidR="003E064E" w:rsidRDefault="00675FB4" w:rsidP="003E064E">
      <w:pPr>
        <w:spacing w:line="498" w:lineRule="exact"/>
        <w:ind w:firstLineChars="200" w:firstLine="480"/>
        <w:jc w:val="distribute"/>
        <w:rPr>
          <w:rFonts w:ascii="標楷體" w:eastAsia="標楷體" w:hAnsi="標楷體" w:cs="Times New Roman"/>
          <w:bCs/>
          <w:color w:val="000000" w:themeColor="text1"/>
          <w:kern w:val="0"/>
          <w:szCs w:val="32"/>
        </w:rPr>
      </w:pPr>
      <w:r w:rsidRPr="003C446B">
        <w:rPr>
          <w:rFonts w:ascii="標楷體" w:eastAsia="標楷體" w:hAnsi="標楷體" w:cs="Times New Roman" w:hint="eastAsia"/>
          <w:color w:val="000000" w:themeColor="text1"/>
        </w:rPr>
        <w:t>依臺灣永續發展目標之具體目標11.10揭示，完善兒少保護體系，建構對暴力零容忍及支持兒少在家庭環境中穩定成長的社會安全網，維護兒少安全及加強人口販運防制。政府為促進兒童及少年身心健全發展，保障其權益，增進其福利，於92年5月2日制定兒童及少年福利與權益保障法，推動兒少保護、安置及親職教育等政策。社會局為配合推動中央政策，114年度編列兒少保護服務及兒少安置等相關經費預算數4,299萬餘元，決算數4,033萬餘元，執行率93.80％。經查執行情形，核有：1.</w:t>
      </w:r>
      <w:r w:rsidRPr="003C446B">
        <w:rPr>
          <w:rFonts w:ascii="標楷體" w:eastAsia="標楷體" w:hAnsi="標楷體" w:cs="Times New Roman" w:hint="eastAsia"/>
          <w:bCs/>
          <w:color w:val="000000" w:themeColor="text1"/>
          <w:kern w:val="0"/>
          <w:szCs w:val="32"/>
        </w:rPr>
        <w:t>持續完善兒少保護體系，惟112至114年度，嘉義縣兒少保</w:t>
      </w:r>
    </w:p>
    <w:p w14:paraId="37B75B89" w14:textId="3017D708" w:rsidR="00675FB4" w:rsidRPr="003C446B" w:rsidRDefault="003E064E" w:rsidP="003E064E">
      <w:pPr>
        <w:spacing w:line="498" w:lineRule="exact"/>
        <w:jc w:val="both"/>
        <w:rPr>
          <w:rFonts w:ascii="標楷體" w:eastAsia="標楷體" w:hAnsi="標楷體" w:cs="Times New Roman"/>
          <w:color w:val="000000" w:themeColor="text1"/>
        </w:rPr>
      </w:pPr>
      <w:r>
        <w:rPr>
          <w:rFonts w:ascii="標楷體" w:eastAsia="標楷體" w:hAnsi="標楷體" w:cs="Times New Roman" w:hint="eastAsia"/>
          <w:bCs/>
          <w:noProof/>
          <w:color w:val="000000" w:themeColor="text1"/>
          <w:szCs w:val="32"/>
        </w:rPr>
        <w:lastRenderedPageBreak/>
        <mc:AlternateContent>
          <mc:Choice Requires="wps">
            <w:drawing>
              <wp:anchor distT="0" distB="0" distL="114300" distR="114300" simplePos="0" relativeHeight="251699712" behindDoc="0" locked="0" layoutInCell="1" allowOverlap="1" wp14:anchorId="6355765C" wp14:editId="258A9CD0">
                <wp:simplePos x="0" y="0"/>
                <wp:positionH relativeFrom="column">
                  <wp:posOffset>5474335</wp:posOffset>
                </wp:positionH>
                <wp:positionV relativeFrom="paragraph">
                  <wp:posOffset>4088765</wp:posOffset>
                </wp:positionV>
                <wp:extent cx="464820" cy="335915"/>
                <wp:effectExtent l="0" t="0" r="0" b="0"/>
                <wp:wrapSquare wrapText="bothSides"/>
                <wp:docPr id="74240859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820" cy="335915"/>
                        </a:xfrm>
                        <a:prstGeom prst="rect">
                          <a:avLst/>
                        </a:prstGeom>
                        <a:noFill/>
                        <a:ln w="9525">
                          <a:noFill/>
                          <a:miter lim="800000"/>
                          <a:headEnd/>
                          <a:tailEnd/>
                        </a:ln>
                      </wps:spPr>
                      <wps:txbx>
                        <w:txbxContent>
                          <w:p w14:paraId="3A6AD2DB" w14:textId="77777777" w:rsidR="007828EA" w:rsidRDefault="007828EA" w:rsidP="00CE0112">
                            <w:pPr>
                              <w:rPr>
                                <w:rFonts w:ascii="標楷體" w:eastAsia="標楷體" w:hAnsi="標楷體"/>
                                <w:sz w:val="20"/>
                              </w:rPr>
                            </w:pPr>
                            <w:r>
                              <w:rPr>
                                <w:rFonts w:ascii="標楷體" w:eastAsia="標楷體" w:hAnsi="標楷體" w:hint="eastAsia"/>
                                <w:sz w:val="20"/>
                              </w:rPr>
                              <w:t>年度</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355765C" id="_x0000_s1145" type="#_x0000_t202" style="position:absolute;left:0;text-align:left;margin-left:431.05pt;margin-top:321.95pt;width:36.6pt;height:26.45pt;z-index:251699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" filled="f" stroked="f">
                <v:textbox>
                  <w:txbxContent>
                    <w:p w14:paraId="3A6AD2DB" w14:textId="77777777" w:rsidR="00E625D8" w:rsidRDefault="00E625D8" w:rsidP="00CE0112">
                      <w:pPr>
                        <w:rPr>
                          <w:rFonts w:ascii="標楷體" w:eastAsia="標楷體" w:hAnsi="標楷體"/>
                          <w:sz w:val="20"/>
                        </w:rPr>
                      </w:pPr>
                      <w:r>
                        <w:rPr>
                          <w:rFonts w:ascii="標楷體" w:eastAsia="標楷體" w:hAnsi="標楷體" w:hint="eastAsia"/>
                          <w:sz w:val="20"/>
                        </w:rPr>
                        <w:t>年度</w:t>
                      </w:r>
                    </w:p>
                  </w:txbxContent>
                </v:textbox>
                <w10:wrap type="square"/>
              </v:shape>
            </w:pict>
          </mc:Fallback>
        </mc:AlternateContent>
      </w:r>
      <w:r>
        <w:rPr>
          <w:rFonts w:ascii="標楷體" w:eastAsia="標楷體" w:hAnsi="標楷體" w:cs="Times New Roman" w:hint="eastAsia"/>
          <w:noProof/>
          <w:color w:val="000000" w:themeColor="text1"/>
          <w:szCs w:val="32"/>
        </w:rPr>
        <mc:AlternateContent>
          <mc:Choice Requires="wps">
            <w:drawing>
              <wp:anchor distT="0" distB="0" distL="114300" distR="114300" simplePos="0" relativeHeight="251698688" behindDoc="0" locked="0" layoutInCell="1" allowOverlap="1" wp14:anchorId="68478C4C" wp14:editId="51AEB05A">
                <wp:simplePos x="0" y="0"/>
                <wp:positionH relativeFrom="column">
                  <wp:posOffset>2407285</wp:posOffset>
                </wp:positionH>
                <wp:positionV relativeFrom="paragraph">
                  <wp:posOffset>1358900</wp:posOffset>
                </wp:positionV>
                <wp:extent cx="292735" cy="335915"/>
                <wp:effectExtent l="0" t="0" r="0" b="0"/>
                <wp:wrapSquare wrapText="bothSides"/>
                <wp:docPr id="74240859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735" cy="335915"/>
                        </a:xfrm>
                        <a:prstGeom prst="rect">
                          <a:avLst/>
                        </a:prstGeom>
                        <a:noFill/>
                        <a:ln w="9525">
                          <a:noFill/>
                          <a:miter lim="800000"/>
                          <a:headEnd/>
                          <a:tailEnd/>
                        </a:ln>
                      </wps:spPr>
                      <wps:txbx>
                        <w:txbxContent>
                          <w:p w14:paraId="468D6BBC" w14:textId="77777777" w:rsidR="007828EA" w:rsidRDefault="007828EA" w:rsidP="00CE0112">
                            <w:pPr>
                              <w:rPr>
                                <w:rFonts w:ascii="標楷體" w:eastAsia="標楷體" w:hAnsi="標楷體"/>
                                <w:sz w:val="20"/>
                              </w:rPr>
                            </w:pPr>
                            <w:r>
                              <w:rPr>
                                <w:rFonts w:ascii="標楷體" w:eastAsia="標楷體" w:hAnsi="標楷體" w:hint="eastAsia"/>
                                <w:sz w:val="20"/>
                              </w:rPr>
                              <w:t>人</w:t>
                            </w:r>
                          </w:p>
                        </w:txbxContent>
                      </wps:txbx>
                      <wps:bodyPr rot="0" vert="horz" wrap="square" lIns="91440" tIns="45720" rIns="91440" bIns="45720" anchor="t" anchorCtr="0">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478C4C" id="_x0000_s1146" type="#_x0000_t202" style="position:absolute;left:0;text-align:left;margin-left:189.55pt;margin-top:107pt;width:23.05pt;height:26.45pt;z-index:251698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" filled="f" stroked="f">
                <v:textbox>
                  <w:txbxContent>
                    <w:p w14:paraId="468D6BBC" w14:textId="77777777" w:rsidR="00E625D8" w:rsidRDefault="00E625D8" w:rsidP="00CE0112">
                      <w:pPr>
                        <w:rPr>
                          <w:rFonts w:ascii="標楷體" w:eastAsia="標楷體" w:hAnsi="標楷體"/>
                          <w:sz w:val="20"/>
                        </w:rPr>
                      </w:pPr>
                      <w:r>
                        <w:rPr>
                          <w:rFonts w:ascii="標楷體" w:eastAsia="標楷體" w:hAnsi="標楷體" w:hint="eastAsia"/>
                          <w:sz w:val="20"/>
                        </w:rPr>
                        <w:t>人</w:t>
                      </w:r>
                    </w:p>
                  </w:txbxContent>
                </v:textbox>
                <w10:wrap type="square"/>
              </v:shape>
            </w:pict>
          </mc:Fallback>
        </mc:AlternateContent>
      </w:r>
      <w:r>
        <w:rPr>
          <w:rFonts w:ascii="標楷體" w:eastAsia="標楷體" w:hAnsi="標楷體" w:cs="Times New Roman" w:hint="eastAsia"/>
          <w:noProof/>
          <w:color w:val="000000" w:themeColor="text1"/>
          <w:szCs w:val="32"/>
        </w:rPr>
        <mc:AlternateContent>
          <mc:Choice Requires="wpg">
            <w:drawing>
              <wp:anchor distT="0" distB="0" distL="114300" distR="114300" simplePos="0" relativeHeight="251697664" behindDoc="0" locked="0" layoutInCell="1" allowOverlap="1" wp14:anchorId="40DE86B5" wp14:editId="35B04FE7">
                <wp:simplePos x="0" y="0"/>
                <wp:positionH relativeFrom="column">
                  <wp:posOffset>2319655</wp:posOffset>
                </wp:positionH>
                <wp:positionV relativeFrom="paragraph">
                  <wp:posOffset>1319530</wp:posOffset>
                </wp:positionV>
                <wp:extent cx="4066540" cy="3364865"/>
                <wp:effectExtent l="0" t="0" r="0" b="6985"/>
                <wp:wrapSquare wrapText="bothSides"/>
                <wp:docPr id="17" name="群組 17"/>
                <wp:cNvGraphicFramePr/>
                <a:graphic xmlns:a="http://schemas.openxmlformats.org/drawingml/2006/main">
                  <a:graphicData uri="http://schemas.microsoft.com/office/word/2010/wordprocessingGroup">
                    <wpg:wgp>
                      <wpg:cNvGrpSpPr/>
                      <wpg:grpSpPr>
                        <a:xfrm>
                          <a:off x="0" y="0"/>
                          <a:ext cx="4066540" cy="3364865"/>
                          <a:chOff x="0" y="0"/>
                          <a:chExt cx="4066540" cy="3367105"/>
                        </a:xfrm>
                      </wpg:grpSpPr>
                      <wps:wsp>
                        <wps:cNvPr id="742408593" name="文字方塊 2"/>
                        <wps:cNvSpPr txBox="1">
                          <a:spLocks noChangeArrowheads="1"/>
                        </wps:cNvSpPr>
                        <wps:spPr bwMode="auto">
                          <a:xfrm>
                            <a:off x="0" y="0"/>
                            <a:ext cx="4066540" cy="3307530"/>
                          </a:xfrm>
                          <a:prstGeom prst="rect">
                            <a:avLst/>
                          </a:prstGeom>
                          <a:noFill/>
                          <a:ln w="9525">
                            <a:noFill/>
                            <a:miter lim="800000"/>
                            <a:headEnd/>
                            <a:tailEnd/>
                          </a:ln>
                        </wps:spPr>
                        <wps:txbx>
                          <w:txbxContent>
                            <w:p w14:paraId="3658A82F" w14:textId="77777777" w:rsidR="007828EA" w:rsidRDefault="007828EA" w:rsidP="00CE0112">
                              <w:pPr>
                                <w:jc w:val="center"/>
                                <w:rPr>
                                  <w:rFonts w:ascii="標楷體" w:eastAsia="標楷體" w:hAnsi="標楷體" w:cs="Courier New"/>
                                  <w:b/>
                                  <w:bCs/>
                                  <w:color w:val="000000" w:themeColor="text1"/>
                                  <w:kern w:val="0"/>
                                  <w:szCs w:val="24"/>
                                </w:rPr>
                              </w:pPr>
                              <w:r>
                                <w:rPr>
                                  <w:rFonts w:ascii="標楷體" w:eastAsia="標楷體" w:hAnsi="標楷體" w:cs="Courier New" w:hint="eastAsia"/>
                                  <w:b/>
                                  <w:bCs/>
                                  <w:color w:val="000000" w:themeColor="text1"/>
                                  <w:kern w:val="0"/>
                                  <w:szCs w:val="24"/>
                                </w:rPr>
                                <w:t>圖1  兒少保護性社工人員進用情形</w:t>
                              </w:r>
                            </w:p>
                            <w:p w14:paraId="0238E114" w14:textId="77777777" w:rsidR="007828EA" w:rsidRDefault="007828EA" w:rsidP="00CE0112">
                              <w:pPr>
                                <w:rPr>
                                  <w:rFonts w:ascii="標楷體" w:eastAsia="標楷體" w:hAnsi="標楷體" w:cs="Times New Roman"/>
                                </w:rPr>
                              </w:pPr>
                              <w:r>
                                <w:rPr>
                                  <w:rFonts w:eastAsia="Times New Roman"/>
                                  <w:noProof/>
                                  <w:kern w:val="0"/>
                                  <w:sz w:val="20"/>
                                  <w:szCs w:val="20"/>
                                </w:rPr>
                                <w:drawing>
                                  <wp:inline distT="0" distB="0" distL="0" distR="0" wp14:anchorId="5B1F731D" wp14:editId="65CE6F87">
                                    <wp:extent cx="3931920" cy="2834640"/>
                                    <wp:effectExtent l="0" t="0" r="0" b="0"/>
                                    <wp:docPr id="621343842" name="圖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xbxContent>
                        </wps:txbx>
                        <wps:bodyPr rot="0" vert="horz" wrap="square" lIns="91440" tIns="45720" rIns="91440" bIns="45720" anchor="t" anchorCtr="0">
                          <a:noAutofit/>
                        </wps:bodyPr>
                      </wps:wsp>
                      <wps:wsp>
                        <wps:cNvPr id="742408594" name="文字方塊 2"/>
                        <wps:cNvSpPr txBox="1"/>
                        <wps:spPr>
                          <a:xfrm>
                            <a:off x="69448" y="3081610"/>
                            <a:ext cx="2557728" cy="285495"/>
                          </a:xfrm>
                          <a:prstGeom prst="rect">
                            <a:avLst/>
                          </a:prstGeom>
                          <a:solidFill>
                            <a:sysClr val="window" lastClr="FFFFFF"/>
                          </a:solidFill>
                          <a:ln w="6350">
                            <a:noFill/>
                          </a:ln>
                          <a:effectLst/>
                        </wps:spPr>
                        <wps:txbx>
                          <w:txbxContent>
                            <w:p w14:paraId="0E254324" w14:textId="77777777" w:rsidR="007828EA" w:rsidRDefault="007828EA" w:rsidP="00CE0112">
                              <w:pPr>
                                <w:spacing w:line="240" w:lineRule="exact"/>
                                <w:rPr>
                                  <w:rFonts w:ascii="標楷體" w:eastAsia="標楷體" w:hAnsi="標楷體"/>
                                  <w:sz w:val="18"/>
                                </w:rPr>
                              </w:pPr>
                              <w:r>
                                <w:rPr>
                                  <w:rFonts w:ascii="標楷體" w:eastAsia="標楷體" w:hAnsi="標楷體" w:hint="eastAsia"/>
                                  <w:sz w:val="18"/>
                                </w:rPr>
                                <w:t>資料來源：整理自嘉義縣社會局提供資料。</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0DE86B5" id="群組 17" o:spid="_x0000_s1147" style="position:absolute;left:0;text-align:left;margin-left:182.65pt;margin-top:103.9pt;width:320.2pt;height:264.95pt;z-index:251697664;mso-height-relative:margin" coordsize="40665,33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">
                <v:shape id="_x0000_s1148" type="#_x0000_t202" style="position:absolute;width:40665;height:330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" filled="f" stroked="f">
                  <v:textbox>
                    <w:txbxContent>
                      <w:p w14:paraId="3658A82F" w14:textId="77777777" w:rsidR="00E625D8" w:rsidRDefault="00E625D8" w:rsidP="00CE0112">
                        <w:pPr>
                          <w:jc w:val="center"/>
                          <w:rPr>
                            <w:rFonts w:ascii="標楷體" w:eastAsia="標楷體" w:hAnsi="標楷體" w:cs="Courier New"/>
                            <w:b/>
                            <w:bCs/>
                            <w:color w:val="000000" w:themeColor="text1"/>
                            <w:kern w:val="0"/>
                            <w:szCs w:val="24"/>
                          </w:rPr>
                        </w:pPr>
                        <w:r>
                          <w:rPr>
                            <w:rFonts w:ascii="標楷體" w:eastAsia="標楷體" w:hAnsi="標楷體" w:cs="Courier New" w:hint="eastAsia"/>
                            <w:b/>
                            <w:bCs/>
                            <w:color w:val="000000" w:themeColor="text1"/>
                            <w:kern w:val="0"/>
                            <w:szCs w:val="24"/>
                          </w:rPr>
                          <w:t xml:space="preserve">圖1  </w:t>
                        </w:r>
                        <w:r>
                          <w:rPr>
                            <w:rFonts w:ascii="標楷體" w:eastAsia="標楷體" w:hAnsi="標楷體" w:cs="Courier New" w:hint="eastAsia"/>
                            <w:b/>
                            <w:bCs/>
                            <w:color w:val="000000" w:themeColor="text1"/>
                            <w:kern w:val="0"/>
                            <w:szCs w:val="24"/>
                          </w:rPr>
                          <w:t>兒少保護性社工人員進用情形</w:t>
                        </w:r>
                      </w:p>
                      <w:p w14:paraId="0238E114" w14:textId="77777777" w:rsidR="00E625D8" w:rsidRDefault="00E625D8" w:rsidP="00CE0112">
                        <w:pPr>
                          <w:rPr>
                            <w:rFonts w:ascii="標楷體" w:eastAsia="標楷體" w:hAnsi="標楷體" w:cs="Times New Roman"/>
                          </w:rPr>
                        </w:pPr>
                        <w:r>
                          <w:rPr>
                            <w:rFonts w:eastAsia="Times New Roman"/>
                            <w:noProof/>
                            <w:kern w:val="0"/>
                            <w:sz w:val="20"/>
                            <w:szCs w:val="20"/>
                          </w:rPr>
                          <w:drawing>
                            <wp:inline distT="0" distB="0" distL="0" distR="0" wp14:anchorId="5B1F731D" wp14:editId="65CE6F87">
                              <wp:extent cx="3931920" cy="2834640"/>
                              <wp:effectExtent l="0" t="0" r="0" b="0"/>
                              <wp:docPr id="621343842" name="圖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xbxContent>
                  </v:textbox>
                </v:shape>
                <v:shape id="_x0000_s1149" type="#_x0000_t202" style="position:absolute;left:694;top:30816;width:25577;height:2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" fillcolor="window" stroked="f" strokeweight=".5pt">
                  <v:textbox>
                    <w:txbxContent>
                      <w:p w14:paraId="0E254324" w14:textId="77777777" w:rsidR="00E625D8" w:rsidRDefault="00E625D8" w:rsidP="00CE0112">
                        <w:pPr>
                          <w:spacing w:line="240" w:lineRule="exact"/>
                          <w:rPr>
                            <w:rFonts w:ascii="標楷體" w:eastAsia="標楷體" w:hAnsi="標楷體"/>
                            <w:sz w:val="18"/>
                          </w:rPr>
                        </w:pPr>
                        <w:r>
                          <w:rPr>
                            <w:rFonts w:ascii="標楷體" w:eastAsia="標楷體" w:hAnsi="標楷體" w:hint="eastAsia"/>
                            <w:sz w:val="18"/>
                          </w:rPr>
                          <w:t>資料來源：整理自嘉義縣社會局提供資料。</w:t>
                        </w:r>
                      </w:p>
                    </w:txbxContent>
                  </v:textbox>
                </v:shape>
                <w10:wrap type="square"/>
              </v:group>
            </w:pict>
          </mc:Fallback>
        </mc:AlternateContent>
      </w:r>
      <w:r w:rsidR="00675FB4" w:rsidRPr="003C446B">
        <w:rPr>
          <w:rFonts w:ascii="標楷體" w:eastAsia="標楷體" w:hAnsi="標楷體" w:cs="Times New Roman" w:hint="eastAsia"/>
          <w:bCs/>
          <w:color w:val="000000" w:themeColor="text1"/>
          <w:kern w:val="0"/>
          <w:szCs w:val="32"/>
        </w:rPr>
        <w:t>護性案件通報件數分別為805件、835件及1,000件，月平均件數分別為67.08件、69.58件及83.3</w:t>
      </w:r>
      <w:r w:rsidR="00F133B5">
        <w:rPr>
          <w:rFonts w:ascii="標楷體" w:eastAsia="標楷體" w:hAnsi="標楷體" w:cs="Times New Roman" w:hint="eastAsia"/>
          <w:bCs/>
          <w:color w:val="000000" w:themeColor="text1"/>
          <w:kern w:val="0"/>
          <w:szCs w:val="32"/>
        </w:rPr>
        <w:t>3</w:t>
      </w:r>
      <w:r w:rsidR="00675FB4" w:rsidRPr="003C446B">
        <w:rPr>
          <w:rFonts w:ascii="標楷體" w:eastAsia="標楷體" w:hAnsi="標楷體" w:cs="Times New Roman" w:hint="eastAsia"/>
          <w:bCs/>
          <w:color w:val="000000" w:themeColor="text1"/>
          <w:kern w:val="0"/>
          <w:szCs w:val="32"/>
        </w:rPr>
        <w:t>件，呈現逐年上升趨勢；其中再通報率由113年度1.71％上升至114年度2.19％等情事，允宜協同相關單位跨域研擬有效對策，以保障兒少福祉及強化保護網絡；2.</w:t>
      </w:r>
      <w:r w:rsidR="00675FB4" w:rsidRPr="003C446B">
        <w:rPr>
          <w:rFonts w:ascii="標楷體" w:eastAsia="標楷體" w:hAnsi="標楷體" w:cs="Times New Roman" w:hint="eastAsia"/>
          <w:color w:val="000000" w:themeColor="text1"/>
          <w:szCs w:val="32"/>
        </w:rPr>
        <w:t>部分兒少保護案件未能依限提出調查報告，且保護性社工人力長期不足（圖1），影響案件處理時效與服務品質，允宜檢討改善並強化人力補實與留任措施，以維護兒童及少年權益；3.</w:t>
      </w:r>
      <w:r w:rsidR="00675FB4" w:rsidRPr="003C446B">
        <w:rPr>
          <w:rFonts w:ascii="標楷體" w:eastAsia="標楷體" w:hAnsi="標楷體" w:cs="Times New Roman" w:hint="eastAsia"/>
          <w:bCs/>
          <w:color w:val="000000" w:themeColor="text1"/>
          <w:szCs w:val="32"/>
        </w:rPr>
        <w:t>辦理兒童及少年安置作業（包括寄養、親屬、機構及團體家庭等），惟</w:t>
      </w:r>
      <w:r w:rsidR="00675FB4" w:rsidRPr="003C446B">
        <w:rPr>
          <w:rFonts w:ascii="標楷體" w:eastAsia="標楷體" w:hAnsi="標楷體" w:cs="Times New Roman" w:hint="eastAsia"/>
          <w:color w:val="000000" w:themeColor="text1"/>
          <w:szCs w:val="32"/>
        </w:rPr>
        <w:t>因</w:t>
      </w:r>
      <w:r w:rsidR="00675FB4" w:rsidRPr="003C446B">
        <w:rPr>
          <w:rFonts w:ascii="標楷體" w:eastAsia="標楷體" w:hAnsi="標楷體" w:cs="新細明體" w:hint="eastAsia"/>
          <w:color w:val="000000" w:themeColor="text1"/>
          <w:kern w:val="0"/>
          <w:szCs w:val="32"/>
        </w:rPr>
        <w:t>安置機構</w:t>
      </w:r>
      <w:r w:rsidR="00675FB4" w:rsidRPr="003C446B">
        <w:rPr>
          <w:rFonts w:ascii="標楷體" w:eastAsia="標楷體" w:hAnsi="標楷體" w:cs="Times New Roman" w:hint="eastAsia"/>
          <w:color w:val="000000" w:themeColor="text1"/>
          <w:szCs w:val="32"/>
        </w:rPr>
        <w:t>人力配置不足，致</w:t>
      </w:r>
      <w:r w:rsidR="00675FB4" w:rsidRPr="003C446B">
        <w:rPr>
          <w:rFonts w:ascii="標楷體" w:eastAsia="標楷體" w:hAnsi="標楷體" w:cs="新細明體" w:hint="eastAsia"/>
          <w:color w:val="000000" w:themeColor="text1"/>
          <w:kern w:val="0"/>
          <w:szCs w:val="32"/>
        </w:rPr>
        <w:t>兒少跨域安置</w:t>
      </w:r>
      <w:r w:rsidR="00675FB4" w:rsidRPr="003C446B">
        <w:rPr>
          <w:rFonts w:ascii="標楷體" w:eastAsia="標楷體" w:hAnsi="標楷體" w:cs="Times New Roman" w:hint="eastAsia"/>
          <w:bCs/>
          <w:color w:val="000000" w:themeColor="text1"/>
          <w:szCs w:val="32"/>
        </w:rPr>
        <w:t>比率偏高，且間有寄養家庭漸趨高齡化；及寄養契約雖已明定寄養家庭負擔損害賠償相關規定，惟尚未同步修正嘉義縣兒童及少年家庭寄養辦法等情事，允宜研謀改善，以提升安置品質並維護兒少身心健全發展；4.辦理強制性親職教育輔導，間有拒絕接受輔導之案件，惟因未明訂應完成輔導期限致難以依規裁罰，允宜研謀改善，以提升家長教養知能等情事，</w:t>
      </w:r>
      <w:r w:rsidR="00675FB4" w:rsidRPr="003C446B">
        <w:rPr>
          <w:rFonts w:ascii="標楷體" w:eastAsia="標楷體" w:hAnsi="標楷體" w:cs="Times New Roman" w:hint="eastAsia"/>
          <w:color w:val="000000" w:themeColor="text1"/>
          <w:szCs w:val="28"/>
        </w:rPr>
        <w:t>經函請研謀改善。據復：</w:t>
      </w:r>
      <w:r w:rsidR="00675FB4" w:rsidRPr="003C446B">
        <w:rPr>
          <w:rFonts w:ascii="標楷體" w:eastAsia="標楷體" w:hAnsi="標楷體" w:cs="Times New Roman" w:hint="eastAsia"/>
          <w:bCs/>
          <w:color w:val="000000" w:themeColor="text1"/>
          <w:kern w:val="0"/>
          <w:szCs w:val="32"/>
        </w:rPr>
        <w:t>1.</w:t>
      </w:r>
      <w:r w:rsidR="00675FB4" w:rsidRPr="003C446B">
        <w:rPr>
          <w:rFonts w:ascii="標楷體" w:eastAsia="標楷體" w:hAnsi="標楷體" w:cs="Times New Roman" w:hint="eastAsia"/>
          <w:color w:val="000000" w:themeColor="text1"/>
        </w:rPr>
        <w:t>將持續檢討服務流程、資源介入及結案指標，以提升兒少保護服務整體成效，另針對再通報案件，將視個案需求銜接親職教育、家庭支持方案或密集性追蹤輔導服務，以降低再通報風險，持續強化兒少保護網絡及跨體系合作機制；2.已逐週提醒社工案件逾期時間，並將制定報告格式，以加速案件處理效率，另已逐步規劃新進社工訓練相關期程與教育訓練內容，以期社工能快速理解兒少保護工作概況與個案處遇步驟與概念，降低期待與實際狀況落差的人力流失風險；3.將持續督導並輔導機構改善人力配置及檢討人力流失等問題，並推動引入跨領域人力；另將持續招募及培訓新進寄養家庭，並提供寄養家庭每年身體檢查補助並評估其照顧量能，再由寄養家庭社工協助規劃合適的照顧模式、教育訓練與喘息服務，提升高齡寄養家庭之照顧量能；有關損害賠償之規定，刻正修正嘉義縣兒童及少年家庭寄養辦法中；4.將擬定強制性親職教育裁罰及作業基準，依循適當原則，予以有效之裁處，建立執法之公平性，減少爭議及訴願之行政成本。</w:t>
      </w:r>
    </w:p>
    <w:p w14:paraId="103F770E" w14:textId="77777777" w:rsidR="00675FB4" w:rsidRPr="003C446B" w:rsidRDefault="00675FB4" w:rsidP="00DB032B">
      <w:pPr>
        <w:overflowPunct w:val="0"/>
        <w:snapToGrid w:val="0"/>
        <w:spacing w:line="498" w:lineRule="exact"/>
        <w:ind w:firstLineChars="200" w:firstLine="561"/>
        <w:jc w:val="both"/>
        <w:rPr>
          <w:rFonts w:ascii="標楷體" w:eastAsia="標楷體" w:hAnsi="標楷體" w:cs="Times New Roman"/>
          <w:b/>
          <w:bCs/>
          <w:color w:val="000000" w:themeColor="text1"/>
          <w:kern w:val="0"/>
          <w:sz w:val="28"/>
          <w:szCs w:val="28"/>
        </w:rPr>
      </w:pPr>
      <w:r w:rsidRPr="003C446B">
        <w:rPr>
          <w:rFonts w:ascii="標楷體" w:eastAsia="標楷體" w:hAnsi="標楷體" w:cs="Times New Roman" w:hint="eastAsia"/>
          <w:b/>
          <w:bCs/>
          <w:color w:val="000000" w:themeColor="text1"/>
          <w:kern w:val="0"/>
          <w:sz w:val="28"/>
          <w:szCs w:val="28"/>
        </w:rPr>
        <w:lastRenderedPageBreak/>
        <w:t>（四）</w:t>
      </w:r>
      <w:r w:rsidRPr="003C446B">
        <w:rPr>
          <w:rFonts w:ascii="標楷體" w:eastAsia="標楷體" w:hAnsi="標楷體" w:hint="eastAsia"/>
          <w:b/>
          <w:color w:val="000000" w:themeColor="text1"/>
          <w:kern w:val="0"/>
          <w:sz w:val="28"/>
          <w:szCs w:val="28"/>
        </w:rPr>
        <w:t>建置獨居老人完善福利服務網路以因應超高齡社會，</w:t>
      </w:r>
      <w:r w:rsidRPr="003C446B">
        <w:rPr>
          <w:rFonts w:ascii="標楷體" w:eastAsia="標楷體" w:hAnsi="標楷體" w:hint="eastAsia"/>
          <w:b/>
          <w:color w:val="000000" w:themeColor="text1"/>
          <w:kern w:val="0"/>
          <w:sz w:val="28"/>
        </w:rPr>
        <w:t>惟獨居老人列冊人數與中央推估數差距頗大、緊急救援連線服務安裝比率未達1成、部分鄉鎮</w:t>
      </w:r>
      <w:r w:rsidRPr="003C446B">
        <w:rPr>
          <w:rFonts w:ascii="標楷體" w:eastAsia="標楷體" w:hAnsi="標楷體" w:hint="eastAsia"/>
          <w:b/>
          <w:color w:val="000000" w:themeColor="text1"/>
          <w:kern w:val="0"/>
          <w:sz w:val="28"/>
          <w:szCs w:val="32"/>
        </w:rPr>
        <w:t>關懷訪視頻率偏低等情，允宜加強輔導及協助公所辦理，以穩固支撐高齡社會之永續發展</w:t>
      </w:r>
      <w:r w:rsidRPr="003C446B">
        <w:rPr>
          <w:rFonts w:ascii="標楷體" w:eastAsia="標楷體" w:hAnsi="標楷體" w:cs="Times New Roman" w:hint="eastAsia"/>
          <w:b/>
          <w:bCs/>
          <w:color w:val="000000" w:themeColor="text1"/>
          <w:kern w:val="0"/>
          <w:sz w:val="28"/>
          <w:szCs w:val="28"/>
        </w:rPr>
        <w:t>。</w:t>
      </w:r>
    </w:p>
    <w:p w14:paraId="215DDA62" w14:textId="05C7E012" w:rsidR="003E064E" w:rsidRDefault="003E064E" w:rsidP="003E064E">
      <w:pPr>
        <w:spacing w:line="498" w:lineRule="exact"/>
        <w:ind w:firstLineChars="200" w:firstLine="480"/>
        <w:jc w:val="both"/>
        <w:rPr>
          <w:rFonts w:ascii="標楷體" w:eastAsia="標楷體" w:hAnsi="標楷體" w:cs="Times New Roman"/>
          <w:color w:val="000000" w:themeColor="text1"/>
          <w:szCs w:val="24"/>
        </w:rPr>
      </w:pPr>
      <w:r w:rsidRPr="003C446B">
        <w:rPr>
          <w:rFonts w:ascii="Times New Roman" w:eastAsia="新細明體" w:hAnsi="Times New Roman" w:cs="Times New Roman"/>
          <w:noProof/>
          <w:color w:val="000000" w:themeColor="text1"/>
          <w:szCs w:val="24"/>
        </w:rPr>
        <mc:AlternateContent>
          <mc:Choice Requires="wps">
            <w:drawing>
              <wp:anchor distT="0" distB="0" distL="114300" distR="114300" simplePos="0" relativeHeight="251703808" behindDoc="0" locked="0" layoutInCell="1" allowOverlap="1" wp14:anchorId="5E8F7A12" wp14:editId="47F61747">
                <wp:simplePos x="0" y="0"/>
                <wp:positionH relativeFrom="column">
                  <wp:posOffset>2080260</wp:posOffset>
                </wp:positionH>
                <wp:positionV relativeFrom="paragraph">
                  <wp:posOffset>2873375</wp:posOffset>
                </wp:positionV>
                <wp:extent cx="4237355" cy="4822190"/>
                <wp:effectExtent l="0" t="0" r="0" b="0"/>
                <wp:wrapSquare wrapText="bothSides"/>
                <wp:docPr id="7424085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7355" cy="4822190"/>
                        </a:xfrm>
                        <a:prstGeom prst="rect">
                          <a:avLst/>
                        </a:prstGeom>
                        <a:solidFill>
                          <a:srgbClr val="FFFFFF"/>
                        </a:solidFill>
                        <a:ln w="9525">
                          <a:noFill/>
                          <a:miter lim="800000"/>
                          <a:headEnd/>
                          <a:tailEnd/>
                        </a:ln>
                      </wps:spPr>
                      <wps:txbx>
                        <w:txbxContent>
                          <w:p w14:paraId="3C73A486" w14:textId="77777777" w:rsidR="007828EA" w:rsidRDefault="007828EA" w:rsidP="00FC5132">
                            <w:pPr>
                              <w:jc w:val="center"/>
                              <w:rPr>
                                <w:rFonts w:ascii="標楷體" w:eastAsia="標楷體" w:hAnsi="標楷體" w:cs="Arial"/>
                                <w:b/>
                                <w:color w:val="000000" w:themeColor="text1"/>
                                <w:szCs w:val="24"/>
                              </w:rPr>
                            </w:pPr>
                            <w:r>
                              <w:rPr>
                                <w:rFonts w:ascii="標楷體" w:eastAsia="標楷體" w:hAnsi="標楷體" w:cs="Arial" w:hint="eastAsia"/>
                                <w:b/>
                                <w:color w:val="000000" w:themeColor="text1"/>
                                <w:szCs w:val="24"/>
                              </w:rPr>
                              <w:t>表3  各鄉鎮市獨居老人列冊人數</w:t>
                            </w:r>
                          </w:p>
                          <w:p w14:paraId="3B7B6B37" w14:textId="77777777" w:rsidR="007828EA" w:rsidRDefault="007828EA" w:rsidP="00FC5132">
                            <w:pPr>
                              <w:overflowPunct w:val="0"/>
                              <w:spacing w:line="300" w:lineRule="exact"/>
                              <w:jc w:val="right"/>
                              <w:rPr>
                                <w:rFonts w:ascii="標楷體" w:eastAsia="標楷體" w:hAnsi="標楷體" w:cs="Arial"/>
                                <w:color w:val="000000" w:themeColor="text1"/>
                                <w:sz w:val="20"/>
                                <w:szCs w:val="18"/>
                              </w:rPr>
                            </w:pPr>
                            <w:r>
                              <w:rPr>
                                <w:rFonts w:ascii="標楷體" w:eastAsia="標楷體" w:hAnsi="標楷體" w:cs="Arial" w:hint="eastAsia"/>
                                <w:color w:val="000000" w:themeColor="text1"/>
                                <w:sz w:val="20"/>
                                <w:szCs w:val="18"/>
                              </w:rPr>
                              <w:t>單位：人、％</w:t>
                            </w:r>
                          </w:p>
                          <w:tbl>
                            <w:tblPr>
                              <w:tblStyle w:val="194"/>
                              <w:tblW w:w="6515" w:type="dxa"/>
                              <w:tblInd w:w="108" w:type="dxa"/>
                              <w:tblLook w:val="04A0" w:firstRow="1" w:lastRow="0" w:firstColumn="1" w:lastColumn="0" w:noHBand="0" w:noVBand="1"/>
                            </w:tblPr>
                            <w:tblGrid>
                              <w:gridCol w:w="1218"/>
                              <w:gridCol w:w="1000"/>
                              <w:gridCol w:w="980"/>
                              <w:gridCol w:w="1610"/>
                              <w:gridCol w:w="1707"/>
                            </w:tblGrid>
                            <w:tr w:rsidR="007828EA" w14:paraId="29B82E3B" w14:textId="77777777" w:rsidTr="003E064E">
                              <w:trPr>
                                <w:trHeight w:val="283"/>
                              </w:trPr>
                              <w:tc>
                                <w:tcPr>
                                  <w:tcW w:w="1218" w:type="dxa"/>
                                  <w:vMerge w:val="restart"/>
                                  <w:tcBorders>
                                    <w:top w:val="single" w:sz="4" w:space="0" w:color="auto"/>
                                    <w:left w:val="single" w:sz="4" w:space="0" w:color="auto"/>
                                    <w:bottom w:val="single" w:sz="4" w:space="0" w:color="auto"/>
                                    <w:right w:val="single" w:sz="4" w:space="0" w:color="auto"/>
                                  </w:tcBorders>
                                  <w:vAlign w:val="center"/>
                                  <w:hideMark/>
                                </w:tcPr>
                                <w:p w14:paraId="08CD0236"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鄉鎮市別</w:t>
                                  </w:r>
                                </w:p>
                              </w:tc>
                              <w:tc>
                                <w:tcPr>
                                  <w:tcW w:w="3590" w:type="dxa"/>
                                  <w:gridSpan w:val="3"/>
                                  <w:tcBorders>
                                    <w:top w:val="single" w:sz="4" w:space="0" w:color="auto"/>
                                    <w:left w:val="single" w:sz="4" w:space="0" w:color="auto"/>
                                    <w:bottom w:val="single" w:sz="4" w:space="0" w:color="auto"/>
                                    <w:right w:val="single" w:sz="4" w:space="0" w:color="auto"/>
                                  </w:tcBorders>
                                  <w:vAlign w:val="center"/>
                                  <w:hideMark/>
                                </w:tcPr>
                                <w:p w14:paraId="3BDA944E"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獨居老人列冊人數</w:t>
                                  </w:r>
                                </w:p>
                              </w:tc>
                              <w:tc>
                                <w:tcPr>
                                  <w:tcW w:w="1707" w:type="dxa"/>
                                  <w:vMerge w:val="restart"/>
                                  <w:tcBorders>
                                    <w:top w:val="single" w:sz="4" w:space="0" w:color="auto"/>
                                    <w:left w:val="single" w:sz="4" w:space="0" w:color="auto"/>
                                    <w:bottom w:val="single" w:sz="4" w:space="0" w:color="auto"/>
                                    <w:right w:val="single" w:sz="4" w:space="0" w:color="auto"/>
                                  </w:tcBorders>
                                  <w:vAlign w:val="center"/>
                                  <w:hideMark/>
                                </w:tcPr>
                                <w:p w14:paraId="4B784123"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增減比率</w:t>
                                  </w:r>
                                </w:p>
                                <w:p w14:paraId="5F67BC85"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[（C－A）/A×100]</w:t>
                                  </w:r>
                                </w:p>
                              </w:tc>
                            </w:tr>
                            <w:tr w:rsidR="007828EA" w14:paraId="7753A33E" w14:textId="77777777" w:rsidTr="003E064E">
                              <w:trPr>
                                <w:trHeight w:val="283"/>
                              </w:trPr>
                              <w:tc>
                                <w:tcPr>
                                  <w:tcW w:w="1218" w:type="dxa"/>
                                  <w:vMerge/>
                                  <w:tcBorders>
                                    <w:top w:val="single" w:sz="4" w:space="0" w:color="auto"/>
                                    <w:left w:val="single" w:sz="4" w:space="0" w:color="auto"/>
                                    <w:bottom w:val="single" w:sz="4" w:space="0" w:color="auto"/>
                                    <w:right w:val="single" w:sz="4" w:space="0" w:color="auto"/>
                                  </w:tcBorders>
                                  <w:vAlign w:val="center"/>
                                  <w:hideMark/>
                                </w:tcPr>
                                <w:p w14:paraId="19D26733" w14:textId="77777777" w:rsidR="007828EA" w:rsidRDefault="007828EA" w:rsidP="003E064E">
                                  <w:pPr>
                                    <w:widowControl/>
                                    <w:textAlignment w:val="center"/>
                                    <w:rPr>
                                      <w:rFonts w:ascii="標楷體" w:eastAsia="標楷體" w:hAnsi="標楷體" w:cs="Arial"/>
                                      <w:color w:val="000000" w:themeColor="text1"/>
                                      <w:sz w:val="20"/>
                                      <w:szCs w:val="20"/>
                                    </w:rPr>
                                  </w:pPr>
                                </w:p>
                              </w:tc>
                              <w:tc>
                                <w:tcPr>
                                  <w:tcW w:w="1000" w:type="dxa"/>
                                  <w:tcBorders>
                                    <w:top w:val="single" w:sz="4" w:space="0" w:color="auto"/>
                                    <w:left w:val="single" w:sz="4" w:space="0" w:color="auto"/>
                                    <w:bottom w:val="single" w:sz="4" w:space="0" w:color="auto"/>
                                    <w:right w:val="single" w:sz="4" w:space="0" w:color="auto"/>
                                  </w:tcBorders>
                                  <w:vAlign w:val="center"/>
                                  <w:hideMark/>
                                </w:tcPr>
                                <w:p w14:paraId="37CDDA3B"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112年底</w:t>
                                  </w:r>
                                </w:p>
                                <w:p w14:paraId="6F39E6F1"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（A）</w:t>
                                  </w:r>
                                </w:p>
                              </w:tc>
                              <w:tc>
                                <w:tcPr>
                                  <w:tcW w:w="980" w:type="dxa"/>
                                  <w:tcBorders>
                                    <w:top w:val="single" w:sz="4" w:space="0" w:color="auto"/>
                                    <w:left w:val="single" w:sz="4" w:space="0" w:color="auto"/>
                                    <w:bottom w:val="single" w:sz="4" w:space="0" w:color="auto"/>
                                    <w:right w:val="single" w:sz="4" w:space="0" w:color="auto"/>
                                  </w:tcBorders>
                                  <w:vAlign w:val="center"/>
                                  <w:hideMark/>
                                </w:tcPr>
                                <w:p w14:paraId="1B5D9FC4"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113年底</w:t>
                                  </w:r>
                                </w:p>
                                <w:p w14:paraId="71C6F18D"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（B）</w:t>
                                  </w:r>
                                </w:p>
                              </w:tc>
                              <w:tc>
                                <w:tcPr>
                                  <w:tcW w:w="1610" w:type="dxa"/>
                                  <w:tcBorders>
                                    <w:top w:val="single" w:sz="4" w:space="0" w:color="auto"/>
                                    <w:left w:val="single" w:sz="4" w:space="0" w:color="auto"/>
                                    <w:bottom w:val="single" w:sz="4" w:space="0" w:color="auto"/>
                                    <w:right w:val="single" w:sz="4" w:space="0" w:color="auto"/>
                                  </w:tcBorders>
                                  <w:vAlign w:val="center"/>
                                  <w:hideMark/>
                                </w:tcPr>
                                <w:p w14:paraId="782D95C5"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114年9月底止（C）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D7A7F9" w14:textId="77777777" w:rsidR="007828EA" w:rsidRDefault="007828EA" w:rsidP="003E064E">
                                  <w:pPr>
                                    <w:widowControl/>
                                    <w:textAlignment w:val="center"/>
                                    <w:rPr>
                                      <w:rFonts w:ascii="標楷體" w:eastAsia="標楷體" w:hAnsi="標楷體" w:cs="Arial"/>
                                      <w:color w:val="000000" w:themeColor="text1"/>
                                      <w:sz w:val="20"/>
                                      <w:szCs w:val="20"/>
                                    </w:rPr>
                                  </w:pPr>
                                </w:p>
                              </w:tc>
                            </w:tr>
                            <w:tr w:rsidR="007828EA" w14:paraId="33EBC41A"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5EAA6CAB" w14:textId="77777777" w:rsidR="007828EA" w:rsidRDefault="007828EA" w:rsidP="003E064E">
                                  <w:pPr>
                                    <w:overflowPunct w:val="0"/>
                                    <w:jc w:val="center"/>
                                    <w:textAlignment w:val="center"/>
                                    <w:rPr>
                                      <w:rFonts w:ascii="標楷體" w:eastAsia="標楷體" w:hAnsi="標楷體" w:cs="Arial"/>
                                      <w:b/>
                                      <w:bCs/>
                                      <w:color w:val="000000" w:themeColor="text1"/>
                                      <w:sz w:val="20"/>
                                      <w:szCs w:val="20"/>
                                    </w:rPr>
                                  </w:pPr>
                                  <w:r>
                                    <w:rPr>
                                      <w:rFonts w:ascii="標楷體" w:eastAsia="標楷體" w:hAnsi="標楷體" w:cs="Arial" w:hint="eastAsia"/>
                                      <w:b/>
                                      <w:bCs/>
                                      <w:color w:val="000000" w:themeColor="text1"/>
                                      <w:sz w:val="20"/>
                                      <w:szCs w:val="20"/>
                                    </w:rPr>
                                    <w:t>合計</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B17D2BB" w14:textId="77777777" w:rsidR="007828EA" w:rsidRDefault="007828EA" w:rsidP="003E064E">
                                  <w:pPr>
                                    <w:overflowPunct w:val="0"/>
                                    <w:jc w:val="right"/>
                                    <w:textAlignment w:val="center"/>
                                    <w:rPr>
                                      <w:rFonts w:ascii="標楷體" w:eastAsia="標楷體" w:hAnsi="標楷體" w:cs="Arial"/>
                                      <w:b/>
                                      <w:bCs/>
                                      <w:color w:val="000000" w:themeColor="text1"/>
                                      <w:sz w:val="20"/>
                                      <w:szCs w:val="20"/>
                                    </w:rPr>
                                  </w:pPr>
                                  <w:r>
                                    <w:rPr>
                                      <w:rFonts w:ascii="標楷體" w:eastAsia="標楷體" w:hAnsi="標楷體" w:cs="Arial" w:hint="eastAsia"/>
                                      <w:b/>
                                      <w:bCs/>
                                      <w:color w:val="000000" w:themeColor="text1"/>
                                      <w:sz w:val="20"/>
                                      <w:szCs w:val="20"/>
                                    </w:rPr>
                                    <w:t>1,550</w:t>
                                  </w:r>
                                </w:p>
                              </w:tc>
                              <w:tc>
                                <w:tcPr>
                                  <w:tcW w:w="980" w:type="dxa"/>
                                  <w:tcBorders>
                                    <w:top w:val="single" w:sz="4" w:space="0" w:color="auto"/>
                                    <w:left w:val="single" w:sz="4" w:space="0" w:color="auto"/>
                                    <w:bottom w:val="single" w:sz="4" w:space="0" w:color="auto"/>
                                    <w:right w:val="single" w:sz="4" w:space="0" w:color="auto"/>
                                  </w:tcBorders>
                                  <w:vAlign w:val="center"/>
                                  <w:hideMark/>
                                </w:tcPr>
                                <w:p w14:paraId="6BFC3E60" w14:textId="77777777" w:rsidR="007828EA" w:rsidRDefault="007828EA" w:rsidP="003E064E">
                                  <w:pPr>
                                    <w:overflowPunct w:val="0"/>
                                    <w:jc w:val="right"/>
                                    <w:textAlignment w:val="center"/>
                                    <w:rPr>
                                      <w:rFonts w:ascii="標楷體" w:eastAsia="標楷體" w:hAnsi="標楷體" w:cs="Arial"/>
                                      <w:b/>
                                      <w:bCs/>
                                      <w:color w:val="000000" w:themeColor="text1"/>
                                      <w:sz w:val="20"/>
                                      <w:szCs w:val="20"/>
                                    </w:rPr>
                                  </w:pPr>
                                  <w:r>
                                    <w:rPr>
                                      <w:rFonts w:ascii="標楷體" w:eastAsia="標楷體" w:hAnsi="標楷體" w:cs="Arial" w:hint="eastAsia"/>
                                      <w:b/>
                                      <w:bCs/>
                                      <w:color w:val="000000" w:themeColor="text1"/>
                                      <w:sz w:val="20"/>
                                      <w:szCs w:val="20"/>
                                    </w:rPr>
                                    <w:t>1,737</w:t>
                                  </w:r>
                                </w:p>
                              </w:tc>
                              <w:tc>
                                <w:tcPr>
                                  <w:tcW w:w="1610" w:type="dxa"/>
                                  <w:tcBorders>
                                    <w:top w:val="single" w:sz="4" w:space="0" w:color="auto"/>
                                    <w:left w:val="single" w:sz="4" w:space="0" w:color="auto"/>
                                    <w:bottom w:val="single" w:sz="4" w:space="0" w:color="auto"/>
                                    <w:right w:val="single" w:sz="4" w:space="0" w:color="auto"/>
                                  </w:tcBorders>
                                  <w:vAlign w:val="center"/>
                                  <w:hideMark/>
                                </w:tcPr>
                                <w:p w14:paraId="46F1DF09" w14:textId="77777777" w:rsidR="007828EA" w:rsidRDefault="007828EA" w:rsidP="003E064E">
                                  <w:pPr>
                                    <w:overflowPunct w:val="0"/>
                                    <w:jc w:val="right"/>
                                    <w:textAlignment w:val="center"/>
                                    <w:rPr>
                                      <w:rFonts w:ascii="標楷體" w:eastAsia="標楷體" w:hAnsi="標楷體" w:cs="Arial"/>
                                      <w:b/>
                                      <w:bCs/>
                                      <w:color w:val="000000" w:themeColor="text1"/>
                                      <w:sz w:val="20"/>
                                      <w:szCs w:val="20"/>
                                    </w:rPr>
                                  </w:pPr>
                                  <w:r>
                                    <w:rPr>
                                      <w:rFonts w:ascii="標楷體" w:eastAsia="標楷體" w:hAnsi="標楷體" w:hint="eastAsia"/>
                                      <w:b/>
                                      <w:bCs/>
                                      <w:color w:val="000000" w:themeColor="text1"/>
                                      <w:kern w:val="0"/>
                                      <w:sz w:val="20"/>
                                      <w:szCs w:val="20"/>
                                    </w:rPr>
                                    <w:t>2,235</w:t>
                                  </w:r>
                                </w:p>
                              </w:tc>
                              <w:tc>
                                <w:tcPr>
                                  <w:tcW w:w="1707" w:type="dxa"/>
                                  <w:tcBorders>
                                    <w:top w:val="single" w:sz="4" w:space="0" w:color="auto"/>
                                    <w:left w:val="single" w:sz="4" w:space="0" w:color="auto"/>
                                    <w:bottom w:val="single" w:sz="4" w:space="0" w:color="auto"/>
                                    <w:right w:val="single" w:sz="4" w:space="0" w:color="auto"/>
                                  </w:tcBorders>
                                  <w:vAlign w:val="center"/>
                                  <w:hideMark/>
                                </w:tcPr>
                                <w:p w14:paraId="48064758" w14:textId="77777777" w:rsidR="007828EA" w:rsidRDefault="007828EA" w:rsidP="003E064E">
                                  <w:pPr>
                                    <w:overflowPunct w:val="0"/>
                                    <w:jc w:val="right"/>
                                    <w:textAlignment w:val="center"/>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44.19</w:t>
                                  </w:r>
                                </w:p>
                              </w:tc>
                            </w:tr>
                            <w:tr w:rsidR="007828EA" w14:paraId="1C19A851"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76CED7B5"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六腳鄉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83638C8"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43</w:t>
                                  </w:r>
                                </w:p>
                              </w:tc>
                              <w:tc>
                                <w:tcPr>
                                  <w:tcW w:w="980" w:type="dxa"/>
                                  <w:tcBorders>
                                    <w:top w:val="single" w:sz="4" w:space="0" w:color="auto"/>
                                    <w:left w:val="single" w:sz="4" w:space="0" w:color="auto"/>
                                    <w:bottom w:val="single" w:sz="4" w:space="0" w:color="auto"/>
                                    <w:right w:val="single" w:sz="4" w:space="0" w:color="auto"/>
                                  </w:tcBorders>
                                  <w:vAlign w:val="center"/>
                                  <w:hideMark/>
                                </w:tcPr>
                                <w:p w14:paraId="532D3E93"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66</w:t>
                                  </w:r>
                                </w:p>
                              </w:tc>
                              <w:tc>
                                <w:tcPr>
                                  <w:tcW w:w="1610" w:type="dxa"/>
                                  <w:tcBorders>
                                    <w:top w:val="single" w:sz="4" w:space="0" w:color="auto"/>
                                    <w:left w:val="single" w:sz="4" w:space="0" w:color="auto"/>
                                    <w:bottom w:val="single" w:sz="4" w:space="0" w:color="auto"/>
                                    <w:right w:val="single" w:sz="4" w:space="0" w:color="auto"/>
                                  </w:tcBorders>
                                  <w:vAlign w:val="center"/>
                                  <w:hideMark/>
                                </w:tcPr>
                                <w:p w14:paraId="09C6793A"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220</w:t>
                                  </w:r>
                                </w:p>
                              </w:tc>
                              <w:tc>
                                <w:tcPr>
                                  <w:tcW w:w="1707" w:type="dxa"/>
                                  <w:tcBorders>
                                    <w:top w:val="single" w:sz="4" w:space="0" w:color="auto"/>
                                    <w:left w:val="single" w:sz="4" w:space="0" w:color="auto"/>
                                    <w:bottom w:val="single" w:sz="4" w:space="0" w:color="auto"/>
                                    <w:right w:val="single" w:sz="4" w:space="0" w:color="auto"/>
                                  </w:tcBorders>
                                  <w:vAlign w:val="center"/>
                                  <w:hideMark/>
                                </w:tcPr>
                                <w:p w14:paraId="1E256829"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411.63</w:t>
                                  </w:r>
                                </w:p>
                              </w:tc>
                            </w:tr>
                            <w:tr w:rsidR="007828EA" w14:paraId="152045AE"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1F5AE07A"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民雄鄉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C6272DF"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80</w:t>
                                  </w:r>
                                </w:p>
                              </w:tc>
                              <w:tc>
                                <w:tcPr>
                                  <w:tcW w:w="980" w:type="dxa"/>
                                  <w:tcBorders>
                                    <w:top w:val="single" w:sz="4" w:space="0" w:color="auto"/>
                                    <w:left w:val="single" w:sz="4" w:space="0" w:color="auto"/>
                                    <w:bottom w:val="single" w:sz="4" w:space="0" w:color="auto"/>
                                    <w:right w:val="single" w:sz="4" w:space="0" w:color="auto"/>
                                  </w:tcBorders>
                                  <w:vAlign w:val="center"/>
                                  <w:hideMark/>
                                </w:tcPr>
                                <w:p w14:paraId="67DDCAF2"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69</w:t>
                                  </w:r>
                                </w:p>
                              </w:tc>
                              <w:tc>
                                <w:tcPr>
                                  <w:tcW w:w="1610" w:type="dxa"/>
                                  <w:tcBorders>
                                    <w:top w:val="single" w:sz="4" w:space="0" w:color="auto"/>
                                    <w:left w:val="single" w:sz="4" w:space="0" w:color="auto"/>
                                    <w:bottom w:val="single" w:sz="4" w:space="0" w:color="auto"/>
                                    <w:right w:val="single" w:sz="4" w:space="0" w:color="auto"/>
                                  </w:tcBorders>
                                  <w:vAlign w:val="center"/>
                                  <w:hideMark/>
                                </w:tcPr>
                                <w:p w14:paraId="42BFA285"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182</w:t>
                                  </w:r>
                                </w:p>
                              </w:tc>
                              <w:tc>
                                <w:tcPr>
                                  <w:tcW w:w="1707" w:type="dxa"/>
                                  <w:tcBorders>
                                    <w:top w:val="single" w:sz="4" w:space="0" w:color="auto"/>
                                    <w:left w:val="single" w:sz="4" w:space="0" w:color="auto"/>
                                    <w:bottom w:val="single" w:sz="4" w:space="0" w:color="auto"/>
                                    <w:right w:val="single" w:sz="4" w:space="0" w:color="auto"/>
                                  </w:tcBorders>
                                  <w:vAlign w:val="center"/>
                                  <w:hideMark/>
                                </w:tcPr>
                                <w:p w14:paraId="4CCAA4C7"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127.50</w:t>
                                  </w:r>
                                </w:p>
                              </w:tc>
                            </w:tr>
                            <w:tr w:rsidR="007828EA" w14:paraId="6DBE76FE"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121DE075"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梅山鄉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F389D7B"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47</w:t>
                                  </w:r>
                                </w:p>
                              </w:tc>
                              <w:tc>
                                <w:tcPr>
                                  <w:tcW w:w="980" w:type="dxa"/>
                                  <w:tcBorders>
                                    <w:top w:val="single" w:sz="4" w:space="0" w:color="auto"/>
                                    <w:left w:val="single" w:sz="4" w:space="0" w:color="auto"/>
                                    <w:bottom w:val="single" w:sz="4" w:space="0" w:color="auto"/>
                                    <w:right w:val="single" w:sz="4" w:space="0" w:color="auto"/>
                                  </w:tcBorders>
                                  <w:vAlign w:val="center"/>
                                  <w:hideMark/>
                                </w:tcPr>
                                <w:p w14:paraId="59FE3B45"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86</w:t>
                                  </w:r>
                                </w:p>
                              </w:tc>
                              <w:tc>
                                <w:tcPr>
                                  <w:tcW w:w="1610" w:type="dxa"/>
                                  <w:tcBorders>
                                    <w:top w:val="single" w:sz="4" w:space="0" w:color="auto"/>
                                    <w:left w:val="single" w:sz="4" w:space="0" w:color="auto"/>
                                    <w:bottom w:val="single" w:sz="4" w:space="0" w:color="auto"/>
                                    <w:right w:val="single" w:sz="4" w:space="0" w:color="auto"/>
                                  </w:tcBorders>
                                  <w:vAlign w:val="center"/>
                                  <w:hideMark/>
                                </w:tcPr>
                                <w:p w14:paraId="093499C4"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83</w:t>
                                  </w:r>
                                </w:p>
                              </w:tc>
                              <w:tc>
                                <w:tcPr>
                                  <w:tcW w:w="1707" w:type="dxa"/>
                                  <w:tcBorders>
                                    <w:top w:val="single" w:sz="4" w:space="0" w:color="auto"/>
                                    <w:left w:val="single" w:sz="4" w:space="0" w:color="auto"/>
                                    <w:bottom w:val="single" w:sz="4" w:space="0" w:color="auto"/>
                                    <w:right w:val="single" w:sz="4" w:space="0" w:color="auto"/>
                                  </w:tcBorders>
                                  <w:vAlign w:val="center"/>
                                  <w:hideMark/>
                                </w:tcPr>
                                <w:p w14:paraId="41FBA38F"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76.60</w:t>
                                  </w:r>
                                </w:p>
                              </w:tc>
                            </w:tr>
                            <w:tr w:rsidR="007828EA" w14:paraId="0E3A0885"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3EE7EA81"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大林鎮</w:t>
                                  </w:r>
                                </w:p>
                              </w:tc>
                              <w:tc>
                                <w:tcPr>
                                  <w:tcW w:w="1000" w:type="dxa"/>
                                  <w:tcBorders>
                                    <w:top w:val="single" w:sz="4" w:space="0" w:color="auto"/>
                                    <w:left w:val="single" w:sz="4" w:space="0" w:color="auto"/>
                                    <w:bottom w:val="single" w:sz="4" w:space="0" w:color="auto"/>
                                    <w:right w:val="single" w:sz="4" w:space="0" w:color="auto"/>
                                  </w:tcBorders>
                                  <w:vAlign w:val="center"/>
                                  <w:hideMark/>
                                </w:tcPr>
                                <w:p w14:paraId="621C36FF"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84</w:t>
                                  </w:r>
                                </w:p>
                              </w:tc>
                              <w:tc>
                                <w:tcPr>
                                  <w:tcW w:w="980" w:type="dxa"/>
                                  <w:tcBorders>
                                    <w:top w:val="single" w:sz="4" w:space="0" w:color="auto"/>
                                    <w:left w:val="single" w:sz="4" w:space="0" w:color="auto"/>
                                    <w:bottom w:val="single" w:sz="4" w:space="0" w:color="auto"/>
                                    <w:right w:val="single" w:sz="4" w:space="0" w:color="auto"/>
                                  </w:tcBorders>
                                  <w:vAlign w:val="center"/>
                                  <w:hideMark/>
                                </w:tcPr>
                                <w:p w14:paraId="6F76B032"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114</w:t>
                                  </w:r>
                                </w:p>
                              </w:tc>
                              <w:tc>
                                <w:tcPr>
                                  <w:tcW w:w="1610" w:type="dxa"/>
                                  <w:tcBorders>
                                    <w:top w:val="single" w:sz="4" w:space="0" w:color="auto"/>
                                    <w:left w:val="single" w:sz="4" w:space="0" w:color="auto"/>
                                    <w:bottom w:val="single" w:sz="4" w:space="0" w:color="auto"/>
                                    <w:right w:val="single" w:sz="4" w:space="0" w:color="auto"/>
                                  </w:tcBorders>
                                  <w:vAlign w:val="center"/>
                                  <w:hideMark/>
                                </w:tcPr>
                                <w:p w14:paraId="37526D05"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142</w:t>
                                  </w:r>
                                </w:p>
                              </w:tc>
                              <w:tc>
                                <w:tcPr>
                                  <w:tcW w:w="1707" w:type="dxa"/>
                                  <w:tcBorders>
                                    <w:top w:val="single" w:sz="4" w:space="0" w:color="auto"/>
                                    <w:left w:val="single" w:sz="4" w:space="0" w:color="auto"/>
                                    <w:bottom w:val="single" w:sz="4" w:space="0" w:color="auto"/>
                                    <w:right w:val="single" w:sz="4" w:space="0" w:color="auto"/>
                                  </w:tcBorders>
                                  <w:vAlign w:val="center"/>
                                  <w:hideMark/>
                                </w:tcPr>
                                <w:p w14:paraId="702D2038"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69.05</w:t>
                                  </w:r>
                                </w:p>
                              </w:tc>
                            </w:tr>
                            <w:tr w:rsidR="007828EA" w14:paraId="1B37022E"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636599AD"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朴子市</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BC56700"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99</w:t>
                                  </w:r>
                                </w:p>
                              </w:tc>
                              <w:tc>
                                <w:tcPr>
                                  <w:tcW w:w="980" w:type="dxa"/>
                                  <w:tcBorders>
                                    <w:top w:val="single" w:sz="4" w:space="0" w:color="auto"/>
                                    <w:left w:val="single" w:sz="4" w:space="0" w:color="auto"/>
                                    <w:bottom w:val="single" w:sz="4" w:space="0" w:color="auto"/>
                                    <w:right w:val="single" w:sz="4" w:space="0" w:color="auto"/>
                                  </w:tcBorders>
                                  <w:vAlign w:val="center"/>
                                  <w:hideMark/>
                                </w:tcPr>
                                <w:p w14:paraId="6F0D4D14"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99</w:t>
                                  </w:r>
                                </w:p>
                              </w:tc>
                              <w:tc>
                                <w:tcPr>
                                  <w:tcW w:w="1610" w:type="dxa"/>
                                  <w:tcBorders>
                                    <w:top w:val="single" w:sz="4" w:space="0" w:color="auto"/>
                                    <w:left w:val="single" w:sz="4" w:space="0" w:color="auto"/>
                                    <w:bottom w:val="single" w:sz="4" w:space="0" w:color="auto"/>
                                    <w:right w:val="single" w:sz="4" w:space="0" w:color="auto"/>
                                  </w:tcBorders>
                                  <w:vAlign w:val="center"/>
                                  <w:hideMark/>
                                </w:tcPr>
                                <w:p w14:paraId="6C52EF8D"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160</w:t>
                                  </w:r>
                                </w:p>
                              </w:tc>
                              <w:tc>
                                <w:tcPr>
                                  <w:tcW w:w="1707" w:type="dxa"/>
                                  <w:tcBorders>
                                    <w:top w:val="single" w:sz="4" w:space="0" w:color="auto"/>
                                    <w:left w:val="single" w:sz="4" w:space="0" w:color="auto"/>
                                    <w:bottom w:val="single" w:sz="4" w:space="0" w:color="auto"/>
                                    <w:right w:val="single" w:sz="4" w:space="0" w:color="auto"/>
                                  </w:tcBorders>
                                  <w:vAlign w:val="center"/>
                                  <w:hideMark/>
                                </w:tcPr>
                                <w:p w14:paraId="44BCD4A8"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61.62</w:t>
                                  </w:r>
                                </w:p>
                              </w:tc>
                            </w:tr>
                            <w:tr w:rsidR="007828EA" w14:paraId="217C361C"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285B6DB0"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義竹鄉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568BBDA5"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46</w:t>
                                  </w:r>
                                </w:p>
                              </w:tc>
                              <w:tc>
                                <w:tcPr>
                                  <w:tcW w:w="980" w:type="dxa"/>
                                  <w:tcBorders>
                                    <w:top w:val="single" w:sz="4" w:space="0" w:color="auto"/>
                                    <w:left w:val="single" w:sz="4" w:space="0" w:color="auto"/>
                                    <w:bottom w:val="single" w:sz="4" w:space="0" w:color="auto"/>
                                    <w:right w:val="single" w:sz="4" w:space="0" w:color="auto"/>
                                  </w:tcBorders>
                                  <w:vAlign w:val="center"/>
                                  <w:hideMark/>
                                </w:tcPr>
                                <w:p w14:paraId="49F7526F"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43</w:t>
                                  </w:r>
                                </w:p>
                              </w:tc>
                              <w:tc>
                                <w:tcPr>
                                  <w:tcW w:w="1610" w:type="dxa"/>
                                  <w:tcBorders>
                                    <w:top w:val="single" w:sz="4" w:space="0" w:color="auto"/>
                                    <w:left w:val="single" w:sz="4" w:space="0" w:color="auto"/>
                                    <w:bottom w:val="single" w:sz="4" w:space="0" w:color="auto"/>
                                    <w:right w:val="single" w:sz="4" w:space="0" w:color="auto"/>
                                  </w:tcBorders>
                                  <w:vAlign w:val="center"/>
                                  <w:hideMark/>
                                </w:tcPr>
                                <w:p w14:paraId="302250F4"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71</w:t>
                                  </w:r>
                                </w:p>
                              </w:tc>
                              <w:tc>
                                <w:tcPr>
                                  <w:tcW w:w="1707" w:type="dxa"/>
                                  <w:tcBorders>
                                    <w:top w:val="single" w:sz="4" w:space="0" w:color="auto"/>
                                    <w:left w:val="single" w:sz="4" w:space="0" w:color="auto"/>
                                    <w:bottom w:val="single" w:sz="4" w:space="0" w:color="auto"/>
                                    <w:right w:val="single" w:sz="4" w:space="0" w:color="auto"/>
                                  </w:tcBorders>
                                  <w:vAlign w:val="center"/>
                                  <w:hideMark/>
                                </w:tcPr>
                                <w:p w14:paraId="2F88784F"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54.35</w:t>
                                  </w:r>
                                </w:p>
                              </w:tc>
                            </w:tr>
                            <w:tr w:rsidR="007828EA" w14:paraId="4DA797BA"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3534879F"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水上鄉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3B43A21F"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189</w:t>
                                  </w:r>
                                </w:p>
                              </w:tc>
                              <w:tc>
                                <w:tcPr>
                                  <w:tcW w:w="980" w:type="dxa"/>
                                  <w:tcBorders>
                                    <w:top w:val="single" w:sz="4" w:space="0" w:color="auto"/>
                                    <w:left w:val="single" w:sz="4" w:space="0" w:color="auto"/>
                                    <w:bottom w:val="single" w:sz="4" w:space="0" w:color="auto"/>
                                    <w:right w:val="single" w:sz="4" w:space="0" w:color="auto"/>
                                  </w:tcBorders>
                                  <w:vAlign w:val="center"/>
                                  <w:hideMark/>
                                </w:tcPr>
                                <w:p w14:paraId="2CAF646B"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235</w:t>
                                  </w:r>
                                </w:p>
                              </w:tc>
                              <w:tc>
                                <w:tcPr>
                                  <w:tcW w:w="1610" w:type="dxa"/>
                                  <w:tcBorders>
                                    <w:top w:val="single" w:sz="4" w:space="0" w:color="auto"/>
                                    <w:left w:val="single" w:sz="4" w:space="0" w:color="auto"/>
                                    <w:bottom w:val="single" w:sz="4" w:space="0" w:color="auto"/>
                                    <w:right w:val="single" w:sz="4" w:space="0" w:color="auto"/>
                                  </w:tcBorders>
                                  <w:vAlign w:val="center"/>
                                  <w:hideMark/>
                                </w:tcPr>
                                <w:p w14:paraId="5FAC1896"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282</w:t>
                                  </w:r>
                                </w:p>
                              </w:tc>
                              <w:tc>
                                <w:tcPr>
                                  <w:tcW w:w="1707" w:type="dxa"/>
                                  <w:tcBorders>
                                    <w:top w:val="single" w:sz="4" w:space="0" w:color="auto"/>
                                    <w:left w:val="single" w:sz="4" w:space="0" w:color="auto"/>
                                    <w:bottom w:val="single" w:sz="4" w:space="0" w:color="auto"/>
                                    <w:right w:val="single" w:sz="4" w:space="0" w:color="auto"/>
                                  </w:tcBorders>
                                  <w:vAlign w:val="center"/>
                                  <w:hideMark/>
                                </w:tcPr>
                                <w:p w14:paraId="683829C7"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49.21</w:t>
                                  </w:r>
                                </w:p>
                              </w:tc>
                            </w:tr>
                            <w:tr w:rsidR="007828EA" w14:paraId="34E7E229"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31748BA5"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太保市</w:t>
                                  </w:r>
                                </w:p>
                              </w:tc>
                              <w:tc>
                                <w:tcPr>
                                  <w:tcW w:w="1000" w:type="dxa"/>
                                  <w:tcBorders>
                                    <w:top w:val="single" w:sz="4" w:space="0" w:color="auto"/>
                                    <w:left w:val="single" w:sz="4" w:space="0" w:color="auto"/>
                                    <w:bottom w:val="single" w:sz="4" w:space="0" w:color="auto"/>
                                    <w:right w:val="single" w:sz="4" w:space="0" w:color="auto"/>
                                  </w:tcBorders>
                                  <w:vAlign w:val="center"/>
                                  <w:hideMark/>
                                </w:tcPr>
                                <w:p w14:paraId="5F1E00F2"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60</w:t>
                                  </w:r>
                                </w:p>
                              </w:tc>
                              <w:tc>
                                <w:tcPr>
                                  <w:tcW w:w="980" w:type="dxa"/>
                                  <w:tcBorders>
                                    <w:top w:val="single" w:sz="4" w:space="0" w:color="auto"/>
                                    <w:left w:val="single" w:sz="4" w:space="0" w:color="auto"/>
                                    <w:bottom w:val="single" w:sz="4" w:space="0" w:color="auto"/>
                                    <w:right w:val="single" w:sz="4" w:space="0" w:color="auto"/>
                                  </w:tcBorders>
                                  <w:vAlign w:val="center"/>
                                  <w:hideMark/>
                                </w:tcPr>
                                <w:p w14:paraId="1D17331C"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95</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1081EE"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87</w:t>
                                  </w:r>
                                </w:p>
                              </w:tc>
                              <w:tc>
                                <w:tcPr>
                                  <w:tcW w:w="1707" w:type="dxa"/>
                                  <w:tcBorders>
                                    <w:top w:val="single" w:sz="4" w:space="0" w:color="auto"/>
                                    <w:left w:val="single" w:sz="4" w:space="0" w:color="auto"/>
                                    <w:bottom w:val="single" w:sz="4" w:space="0" w:color="auto"/>
                                    <w:right w:val="single" w:sz="4" w:space="0" w:color="auto"/>
                                  </w:tcBorders>
                                  <w:vAlign w:val="center"/>
                                  <w:hideMark/>
                                </w:tcPr>
                                <w:p w14:paraId="7A55493F"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45.00</w:t>
                                  </w:r>
                                </w:p>
                              </w:tc>
                            </w:tr>
                            <w:tr w:rsidR="007828EA" w14:paraId="613665C6"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3EDC0481"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布袋鎮</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9A598E4"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77</w:t>
                                  </w:r>
                                </w:p>
                              </w:tc>
                              <w:tc>
                                <w:tcPr>
                                  <w:tcW w:w="980" w:type="dxa"/>
                                  <w:tcBorders>
                                    <w:top w:val="single" w:sz="4" w:space="0" w:color="auto"/>
                                    <w:left w:val="single" w:sz="4" w:space="0" w:color="auto"/>
                                    <w:bottom w:val="single" w:sz="4" w:space="0" w:color="auto"/>
                                    <w:right w:val="single" w:sz="4" w:space="0" w:color="auto"/>
                                  </w:tcBorders>
                                  <w:vAlign w:val="center"/>
                                  <w:hideMark/>
                                </w:tcPr>
                                <w:p w14:paraId="00E71602"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74</w:t>
                                  </w:r>
                                </w:p>
                              </w:tc>
                              <w:tc>
                                <w:tcPr>
                                  <w:tcW w:w="1610" w:type="dxa"/>
                                  <w:tcBorders>
                                    <w:top w:val="single" w:sz="4" w:space="0" w:color="auto"/>
                                    <w:left w:val="single" w:sz="4" w:space="0" w:color="auto"/>
                                    <w:bottom w:val="single" w:sz="4" w:space="0" w:color="auto"/>
                                    <w:right w:val="single" w:sz="4" w:space="0" w:color="auto"/>
                                  </w:tcBorders>
                                  <w:vAlign w:val="center"/>
                                  <w:hideMark/>
                                </w:tcPr>
                                <w:p w14:paraId="3C440087"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98</w:t>
                                  </w:r>
                                </w:p>
                              </w:tc>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D4FE8F"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27.27</w:t>
                                  </w:r>
                                </w:p>
                              </w:tc>
                            </w:tr>
                            <w:tr w:rsidR="007828EA" w14:paraId="65507EB1"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7EEB551C"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竹崎鄉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252D20DD"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76</w:t>
                                  </w:r>
                                </w:p>
                              </w:tc>
                              <w:tc>
                                <w:tcPr>
                                  <w:tcW w:w="980" w:type="dxa"/>
                                  <w:tcBorders>
                                    <w:top w:val="single" w:sz="4" w:space="0" w:color="auto"/>
                                    <w:left w:val="single" w:sz="4" w:space="0" w:color="auto"/>
                                    <w:bottom w:val="single" w:sz="4" w:space="0" w:color="auto"/>
                                    <w:right w:val="single" w:sz="4" w:space="0" w:color="auto"/>
                                  </w:tcBorders>
                                  <w:vAlign w:val="center"/>
                                  <w:hideMark/>
                                </w:tcPr>
                                <w:p w14:paraId="4F528458"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95</w:t>
                                  </w:r>
                                </w:p>
                              </w:tc>
                              <w:tc>
                                <w:tcPr>
                                  <w:tcW w:w="1610" w:type="dxa"/>
                                  <w:tcBorders>
                                    <w:top w:val="single" w:sz="4" w:space="0" w:color="auto"/>
                                    <w:left w:val="single" w:sz="4" w:space="0" w:color="auto"/>
                                    <w:bottom w:val="single" w:sz="4" w:space="0" w:color="auto"/>
                                    <w:right w:val="single" w:sz="4" w:space="0" w:color="auto"/>
                                  </w:tcBorders>
                                  <w:vAlign w:val="center"/>
                                  <w:hideMark/>
                                </w:tcPr>
                                <w:p w14:paraId="2BABF771"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96</w:t>
                                  </w:r>
                                </w:p>
                              </w:tc>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406ADC"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26.32</w:t>
                                  </w:r>
                                </w:p>
                              </w:tc>
                            </w:tr>
                            <w:tr w:rsidR="007828EA" w14:paraId="3A7ABECB"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5C194768"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中埔鄉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50D54B54"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126</w:t>
                                  </w:r>
                                </w:p>
                              </w:tc>
                              <w:tc>
                                <w:tcPr>
                                  <w:tcW w:w="980" w:type="dxa"/>
                                  <w:tcBorders>
                                    <w:top w:val="single" w:sz="4" w:space="0" w:color="auto"/>
                                    <w:left w:val="single" w:sz="4" w:space="0" w:color="auto"/>
                                    <w:bottom w:val="single" w:sz="4" w:space="0" w:color="auto"/>
                                    <w:right w:val="single" w:sz="4" w:space="0" w:color="auto"/>
                                  </w:tcBorders>
                                  <w:vAlign w:val="center"/>
                                  <w:hideMark/>
                                </w:tcPr>
                                <w:p w14:paraId="21B7BA99"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150</w:t>
                                  </w:r>
                                </w:p>
                              </w:tc>
                              <w:tc>
                                <w:tcPr>
                                  <w:tcW w:w="1610" w:type="dxa"/>
                                  <w:tcBorders>
                                    <w:top w:val="single" w:sz="4" w:space="0" w:color="auto"/>
                                    <w:left w:val="single" w:sz="4" w:space="0" w:color="auto"/>
                                    <w:bottom w:val="single" w:sz="4" w:space="0" w:color="auto"/>
                                    <w:right w:val="single" w:sz="4" w:space="0" w:color="auto"/>
                                  </w:tcBorders>
                                  <w:vAlign w:val="center"/>
                                  <w:hideMark/>
                                </w:tcPr>
                                <w:p w14:paraId="207E3455"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159</w:t>
                                  </w:r>
                                </w:p>
                              </w:tc>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AA75ED"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26.19</w:t>
                                  </w:r>
                                </w:p>
                              </w:tc>
                            </w:tr>
                            <w:tr w:rsidR="007828EA" w14:paraId="07E58B2B"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11F64658"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溪口鄉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2FF55438"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99</w:t>
                                  </w:r>
                                </w:p>
                              </w:tc>
                              <w:tc>
                                <w:tcPr>
                                  <w:tcW w:w="980" w:type="dxa"/>
                                  <w:tcBorders>
                                    <w:top w:val="single" w:sz="4" w:space="0" w:color="auto"/>
                                    <w:left w:val="single" w:sz="4" w:space="0" w:color="auto"/>
                                    <w:bottom w:val="single" w:sz="4" w:space="0" w:color="auto"/>
                                    <w:right w:val="single" w:sz="4" w:space="0" w:color="auto"/>
                                  </w:tcBorders>
                                  <w:vAlign w:val="center"/>
                                  <w:hideMark/>
                                </w:tcPr>
                                <w:p w14:paraId="71ACAF4C"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100</w:t>
                                  </w:r>
                                </w:p>
                              </w:tc>
                              <w:tc>
                                <w:tcPr>
                                  <w:tcW w:w="1610" w:type="dxa"/>
                                  <w:tcBorders>
                                    <w:top w:val="single" w:sz="4" w:space="0" w:color="auto"/>
                                    <w:left w:val="single" w:sz="4" w:space="0" w:color="auto"/>
                                    <w:bottom w:val="single" w:sz="4" w:space="0" w:color="auto"/>
                                    <w:right w:val="single" w:sz="4" w:space="0" w:color="auto"/>
                                  </w:tcBorders>
                                  <w:vAlign w:val="center"/>
                                  <w:hideMark/>
                                </w:tcPr>
                                <w:p w14:paraId="08CDF757"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121</w:t>
                                  </w:r>
                                </w:p>
                              </w:tc>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7A7A"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hint="eastAsia"/>
                                      <w:color w:val="000000" w:themeColor="text1"/>
                                      <w:sz w:val="20"/>
                                      <w:szCs w:val="20"/>
                                    </w:rPr>
                                    <w:t>22.22</w:t>
                                  </w:r>
                                </w:p>
                              </w:tc>
                            </w:tr>
                            <w:tr w:rsidR="007828EA" w14:paraId="7ECC1FAA"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0C1892DE"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新港鄉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25C70280"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115</w:t>
                                  </w:r>
                                </w:p>
                              </w:tc>
                              <w:tc>
                                <w:tcPr>
                                  <w:tcW w:w="980" w:type="dxa"/>
                                  <w:tcBorders>
                                    <w:top w:val="single" w:sz="4" w:space="0" w:color="auto"/>
                                    <w:left w:val="single" w:sz="4" w:space="0" w:color="auto"/>
                                    <w:bottom w:val="single" w:sz="4" w:space="0" w:color="auto"/>
                                    <w:right w:val="single" w:sz="4" w:space="0" w:color="auto"/>
                                  </w:tcBorders>
                                  <w:vAlign w:val="center"/>
                                  <w:hideMark/>
                                </w:tcPr>
                                <w:p w14:paraId="5EB7B6A6"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128</w:t>
                                  </w:r>
                                </w:p>
                              </w:tc>
                              <w:tc>
                                <w:tcPr>
                                  <w:tcW w:w="1610" w:type="dxa"/>
                                  <w:tcBorders>
                                    <w:top w:val="single" w:sz="4" w:space="0" w:color="auto"/>
                                    <w:left w:val="single" w:sz="4" w:space="0" w:color="auto"/>
                                    <w:bottom w:val="single" w:sz="4" w:space="0" w:color="auto"/>
                                    <w:right w:val="single" w:sz="4" w:space="0" w:color="auto"/>
                                  </w:tcBorders>
                                  <w:vAlign w:val="center"/>
                                  <w:hideMark/>
                                </w:tcPr>
                                <w:p w14:paraId="48E6E974"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139</w:t>
                                  </w:r>
                                </w:p>
                              </w:tc>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96D73D"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20.87</w:t>
                                  </w:r>
                                </w:p>
                              </w:tc>
                            </w:tr>
                            <w:tr w:rsidR="007828EA" w14:paraId="33356E91"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77E7BB29"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大埔鄉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003FE39"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44</w:t>
                                  </w:r>
                                </w:p>
                              </w:tc>
                              <w:tc>
                                <w:tcPr>
                                  <w:tcW w:w="980" w:type="dxa"/>
                                  <w:tcBorders>
                                    <w:top w:val="single" w:sz="4" w:space="0" w:color="auto"/>
                                    <w:left w:val="single" w:sz="4" w:space="0" w:color="auto"/>
                                    <w:bottom w:val="single" w:sz="4" w:space="0" w:color="auto"/>
                                    <w:right w:val="single" w:sz="4" w:space="0" w:color="auto"/>
                                  </w:tcBorders>
                                  <w:vAlign w:val="center"/>
                                  <w:hideMark/>
                                </w:tcPr>
                                <w:p w14:paraId="043C7A99"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43</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F37E14D"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50</w:t>
                                  </w:r>
                                </w:p>
                              </w:tc>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B16C6"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cs="Arial" w:hint="eastAsia"/>
                                      <w:color w:val="000000" w:themeColor="text1"/>
                                      <w:sz w:val="20"/>
                                      <w:szCs w:val="20"/>
                                    </w:rPr>
                                    <w:t>13.64</w:t>
                                  </w:r>
                                </w:p>
                              </w:tc>
                            </w:tr>
                            <w:tr w:rsidR="007828EA" w14:paraId="08858ADA"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23DF72D7"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番路鄉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E45647E"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57</w:t>
                                  </w:r>
                                </w:p>
                              </w:tc>
                              <w:tc>
                                <w:tcPr>
                                  <w:tcW w:w="980" w:type="dxa"/>
                                  <w:tcBorders>
                                    <w:top w:val="single" w:sz="4" w:space="0" w:color="auto"/>
                                    <w:left w:val="single" w:sz="4" w:space="0" w:color="auto"/>
                                    <w:bottom w:val="single" w:sz="4" w:space="0" w:color="auto"/>
                                    <w:right w:val="single" w:sz="4" w:space="0" w:color="auto"/>
                                  </w:tcBorders>
                                  <w:vAlign w:val="center"/>
                                  <w:hideMark/>
                                </w:tcPr>
                                <w:p w14:paraId="572D0D10"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56</w:t>
                                  </w:r>
                                </w:p>
                              </w:tc>
                              <w:tc>
                                <w:tcPr>
                                  <w:tcW w:w="1610" w:type="dxa"/>
                                  <w:tcBorders>
                                    <w:top w:val="single" w:sz="4" w:space="0" w:color="auto"/>
                                    <w:left w:val="single" w:sz="4" w:space="0" w:color="auto"/>
                                    <w:bottom w:val="single" w:sz="4" w:space="0" w:color="auto"/>
                                    <w:right w:val="single" w:sz="4" w:space="0" w:color="auto"/>
                                  </w:tcBorders>
                                  <w:vAlign w:val="center"/>
                                  <w:hideMark/>
                                </w:tcPr>
                                <w:p w14:paraId="765B101A"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61</w:t>
                                  </w:r>
                                </w:p>
                              </w:tc>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85A7DD"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hint="eastAsia"/>
                                      <w:color w:val="000000" w:themeColor="text1"/>
                                      <w:sz w:val="20"/>
                                      <w:szCs w:val="20"/>
                                    </w:rPr>
                                    <w:t>7.02</w:t>
                                  </w:r>
                                </w:p>
                              </w:tc>
                            </w:tr>
                            <w:tr w:rsidR="007828EA" w14:paraId="0EC6C454"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062C7E34"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東石鄉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3F23C6C"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128</w:t>
                                  </w:r>
                                </w:p>
                              </w:tc>
                              <w:tc>
                                <w:tcPr>
                                  <w:tcW w:w="980" w:type="dxa"/>
                                  <w:tcBorders>
                                    <w:top w:val="single" w:sz="4" w:space="0" w:color="auto"/>
                                    <w:left w:val="single" w:sz="4" w:space="0" w:color="auto"/>
                                    <w:bottom w:val="single" w:sz="4" w:space="0" w:color="auto"/>
                                    <w:right w:val="single" w:sz="4" w:space="0" w:color="auto"/>
                                  </w:tcBorders>
                                  <w:vAlign w:val="center"/>
                                  <w:hideMark/>
                                </w:tcPr>
                                <w:p w14:paraId="2F04E988"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124</w:t>
                                  </w:r>
                                </w:p>
                              </w:tc>
                              <w:tc>
                                <w:tcPr>
                                  <w:tcW w:w="1610" w:type="dxa"/>
                                  <w:tcBorders>
                                    <w:top w:val="single" w:sz="4" w:space="0" w:color="auto"/>
                                    <w:left w:val="single" w:sz="4" w:space="0" w:color="auto"/>
                                    <w:bottom w:val="single" w:sz="4" w:space="0" w:color="auto"/>
                                    <w:right w:val="single" w:sz="4" w:space="0" w:color="auto"/>
                                  </w:tcBorders>
                                  <w:vAlign w:val="center"/>
                                  <w:hideMark/>
                                </w:tcPr>
                                <w:p w14:paraId="6A7FC844"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131</w:t>
                                  </w:r>
                                </w:p>
                              </w:tc>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32CBF1"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hint="eastAsia"/>
                                      <w:color w:val="000000" w:themeColor="text1"/>
                                      <w:sz w:val="20"/>
                                      <w:szCs w:val="20"/>
                                    </w:rPr>
                                    <w:t>2.34</w:t>
                                  </w:r>
                                </w:p>
                              </w:tc>
                            </w:tr>
                            <w:tr w:rsidR="007828EA" w14:paraId="73C004F1"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6693F1"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鹿草鄉</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46850D"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128</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6B3158"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120</w:t>
                                  </w:r>
                                </w:p>
                              </w:tc>
                              <w:tc>
                                <w:tcPr>
                                  <w:tcW w:w="16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50CCD7"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115</w:t>
                                  </w:r>
                                </w:p>
                              </w:tc>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CF4612"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hint="eastAsia"/>
                                      <w:color w:val="000000" w:themeColor="text1"/>
                                      <w:sz w:val="20"/>
                                      <w:szCs w:val="20"/>
                                    </w:rPr>
                                    <w:t>-10.16</w:t>
                                  </w:r>
                                </w:p>
                              </w:tc>
                            </w:tr>
                            <w:tr w:rsidR="007828EA" w14:paraId="2674F8DE"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8A7AAD"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阿里山鄉</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9112B1"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52</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6F3F4"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40</w:t>
                                  </w:r>
                                </w:p>
                              </w:tc>
                              <w:tc>
                                <w:tcPr>
                                  <w:tcW w:w="16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49C7D0"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38</w:t>
                                  </w:r>
                                </w:p>
                              </w:tc>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326D1"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-26.92</w:t>
                                  </w:r>
                                </w:p>
                              </w:tc>
                            </w:tr>
                          </w:tbl>
                          <w:p w14:paraId="707C276D" w14:textId="77777777" w:rsidR="007828EA" w:rsidRDefault="007828EA" w:rsidP="00FC5132">
                            <w:pPr>
                              <w:spacing w:line="280" w:lineRule="exact"/>
                              <w:rPr>
                                <w:rFonts w:ascii="標楷體" w:eastAsia="標楷體" w:hAnsi="標楷體" w:cs="Times New Roman"/>
                                <w:sz w:val="18"/>
                              </w:rPr>
                            </w:pPr>
                            <w:r>
                              <w:rPr>
                                <w:rFonts w:ascii="標楷體" w:eastAsia="標楷體" w:hAnsi="標楷體" w:hint="eastAsia"/>
                                <w:sz w:val="18"/>
                              </w:rPr>
                              <w:t>資料來源：整理自嘉義縣社會局提供資料。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0" type="#_x0000_t202" style="position:absolute;left:0;text-align:left;margin-left:163.8pt;margin-top:226.25pt;width:333.65pt;height:379.7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" stroked="f">
                <v:textbox>
                  <w:txbxContent>
                    <w:p w14:paraId="3C73A486" w14:textId="77777777" w:rsidR="007828EA" w:rsidRDefault="007828EA" w:rsidP="00FC5132">
                      <w:pPr>
                        <w:jc w:val="center"/>
                        <w:rPr>
                          <w:rFonts w:ascii="標楷體" w:eastAsia="標楷體" w:hAnsi="標楷體" w:cs="Arial"/>
                          <w:b/>
                          <w:color w:val="000000" w:themeColor="text1"/>
                          <w:szCs w:val="24"/>
                        </w:rPr>
                      </w:pPr>
                      <w:r>
                        <w:rPr>
                          <w:rFonts w:ascii="標楷體" w:eastAsia="標楷體" w:hAnsi="標楷體" w:cs="Arial" w:hint="eastAsia"/>
                          <w:b/>
                          <w:color w:val="000000" w:themeColor="text1"/>
                          <w:szCs w:val="24"/>
                        </w:rPr>
                        <w:t>表3  各鄉鎮市獨居老人列冊人數</w:t>
                      </w:r>
                    </w:p>
                    <w:p w14:paraId="3B7B6B37" w14:textId="77777777" w:rsidR="007828EA" w:rsidRDefault="007828EA" w:rsidP="00FC5132">
                      <w:pPr>
                        <w:overflowPunct w:val="0"/>
                        <w:spacing w:line="300" w:lineRule="exact"/>
                        <w:jc w:val="right"/>
                        <w:rPr>
                          <w:rFonts w:ascii="標楷體" w:eastAsia="標楷體" w:hAnsi="標楷體" w:cs="Arial"/>
                          <w:color w:val="000000" w:themeColor="text1"/>
                          <w:sz w:val="20"/>
                          <w:szCs w:val="18"/>
                        </w:rPr>
                      </w:pPr>
                      <w:r>
                        <w:rPr>
                          <w:rFonts w:ascii="標楷體" w:eastAsia="標楷體" w:hAnsi="標楷體" w:cs="Arial" w:hint="eastAsia"/>
                          <w:color w:val="000000" w:themeColor="text1"/>
                          <w:sz w:val="20"/>
                          <w:szCs w:val="18"/>
                        </w:rPr>
                        <w:t>單位：人、％</w:t>
                      </w:r>
                    </w:p>
                    <w:tbl>
                      <w:tblPr>
                        <w:tblStyle w:val="194"/>
                        <w:tblW w:w="6515" w:type="dxa"/>
                        <w:tblInd w:w="108" w:type="dxa"/>
                        <w:tblLook w:val="04A0" w:firstRow="1" w:lastRow="0" w:firstColumn="1" w:lastColumn="0" w:noHBand="0" w:noVBand="1"/>
                      </w:tblPr>
                      <w:tblGrid>
                        <w:gridCol w:w="1218"/>
                        <w:gridCol w:w="1000"/>
                        <w:gridCol w:w="980"/>
                        <w:gridCol w:w="1610"/>
                        <w:gridCol w:w="1707"/>
                      </w:tblGrid>
                      <w:tr w:rsidR="007828EA" w14:paraId="29B82E3B" w14:textId="77777777" w:rsidTr="003E064E">
                        <w:trPr>
                          <w:trHeight w:val="283"/>
                        </w:trPr>
                        <w:tc>
                          <w:tcPr>
                            <w:tcW w:w="1218" w:type="dxa"/>
                            <w:vMerge w:val="restart"/>
                            <w:tcBorders>
                              <w:top w:val="single" w:sz="4" w:space="0" w:color="auto"/>
                              <w:left w:val="single" w:sz="4" w:space="0" w:color="auto"/>
                              <w:bottom w:val="single" w:sz="4" w:space="0" w:color="auto"/>
                              <w:right w:val="single" w:sz="4" w:space="0" w:color="auto"/>
                            </w:tcBorders>
                            <w:vAlign w:val="center"/>
                            <w:hideMark/>
                          </w:tcPr>
                          <w:p w14:paraId="08CD0236"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鄉鎮市別</w:t>
                            </w:r>
                          </w:p>
                        </w:tc>
                        <w:tc>
                          <w:tcPr>
                            <w:tcW w:w="3590" w:type="dxa"/>
                            <w:gridSpan w:val="3"/>
                            <w:tcBorders>
                              <w:top w:val="single" w:sz="4" w:space="0" w:color="auto"/>
                              <w:left w:val="single" w:sz="4" w:space="0" w:color="auto"/>
                              <w:bottom w:val="single" w:sz="4" w:space="0" w:color="auto"/>
                              <w:right w:val="single" w:sz="4" w:space="0" w:color="auto"/>
                            </w:tcBorders>
                            <w:vAlign w:val="center"/>
                            <w:hideMark/>
                          </w:tcPr>
                          <w:p w14:paraId="3BDA944E"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獨居老人列冊人數</w:t>
                            </w:r>
                          </w:p>
                        </w:tc>
                        <w:tc>
                          <w:tcPr>
                            <w:tcW w:w="1707" w:type="dxa"/>
                            <w:vMerge w:val="restart"/>
                            <w:tcBorders>
                              <w:top w:val="single" w:sz="4" w:space="0" w:color="auto"/>
                              <w:left w:val="single" w:sz="4" w:space="0" w:color="auto"/>
                              <w:bottom w:val="single" w:sz="4" w:space="0" w:color="auto"/>
                              <w:right w:val="single" w:sz="4" w:space="0" w:color="auto"/>
                            </w:tcBorders>
                            <w:vAlign w:val="center"/>
                            <w:hideMark/>
                          </w:tcPr>
                          <w:p w14:paraId="4B784123"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增減比率</w:t>
                            </w:r>
                          </w:p>
                          <w:p w14:paraId="5F67BC85"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[（C－A）/A×100]</w:t>
                            </w:r>
                          </w:p>
                        </w:tc>
                      </w:tr>
                      <w:tr w:rsidR="007828EA" w14:paraId="7753A33E" w14:textId="77777777" w:rsidTr="003E064E">
                        <w:trPr>
                          <w:trHeight w:val="283"/>
                        </w:trPr>
                        <w:tc>
                          <w:tcPr>
                            <w:tcW w:w="1218" w:type="dxa"/>
                            <w:vMerge/>
                            <w:tcBorders>
                              <w:top w:val="single" w:sz="4" w:space="0" w:color="auto"/>
                              <w:left w:val="single" w:sz="4" w:space="0" w:color="auto"/>
                              <w:bottom w:val="single" w:sz="4" w:space="0" w:color="auto"/>
                              <w:right w:val="single" w:sz="4" w:space="0" w:color="auto"/>
                            </w:tcBorders>
                            <w:vAlign w:val="center"/>
                            <w:hideMark/>
                          </w:tcPr>
                          <w:p w14:paraId="19D26733" w14:textId="77777777" w:rsidR="007828EA" w:rsidRDefault="007828EA" w:rsidP="003E064E">
                            <w:pPr>
                              <w:widowControl/>
                              <w:textAlignment w:val="center"/>
                              <w:rPr>
                                <w:rFonts w:ascii="標楷體" w:eastAsia="標楷體" w:hAnsi="標楷體" w:cs="Arial"/>
                                <w:color w:val="000000" w:themeColor="text1"/>
                                <w:sz w:val="20"/>
                                <w:szCs w:val="20"/>
                              </w:rPr>
                            </w:pPr>
                          </w:p>
                        </w:tc>
                        <w:tc>
                          <w:tcPr>
                            <w:tcW w:w="1000" w:type="dxa"/>
                            <w:tcBorders>
                              <w:top w:val="single" w:sz="4" w:space="0" w:color="auto"/>
                              <w:left w:val="single" w:sz="4" w:space="0" w:color="auto"/>
                              <w:bottom w:val="single" w:sz="4" w:space="0" w:color="auto"/>
                              <w:right w:val="single" w:sz="4" w:space="0" w:color="auto"/>
                            </w:tcBorders>
                            <w:vAlign w:val="center"/>
                            <w:hideMark/>
                          </w:tcPr>
                          <w:p w14:paraId="37CDDA3B"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112年底</w:t>
                            </w:r>
                          </w:p>
                          <w:p w14:paraId="6F39E6F1"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（A）</w:t>
                            </w:r>
                          </w:p>
                        </w:tc>
                        <w:tc>
                          <w:tcPr>
                            <w:tcW w:w="980" w:type="dxa"/>
                            <w:tcBorders>
                              <w:top w:val="single" w:sz="4" w:space="0" w:color="auto"/>
                              <w:left w:val="single" w:sz="4" w:space="0" w:color="auto"/>
                              <w:bottom w:val="single" w:sz="4" w:space="0" w:color="auto"/>
                              <w:right w:val="single" w:sz="4" w:space="0" w:color="auto"/>
                            </w:tcBorders>
                            <w:vAlign w:val="center"/>
                            <w:hideMark/>
                          </w:tcPr>
                          <w:p w14:paraId="1B5D9FC4"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113年底</w:t>
                            </w:r>
                          </w:p>
                          <w:p w14:paraId="71C6F18D"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（B）</w:t>
                            </w:r>
                          </w:p>
                        </w:tc>
                        <w:tc>
                          <w:tcPr>
                            <w:tcW w:w="1610" w:type="dxa"/>
                            <w:tcBorders>
                              <w:top w:val="single" w:sz="4" w:space="0" w:color="auto"/>
                              <w:left w:val="single" w:sz="4" w:space="0" w:color="auto"/>
                              <w:bottom w:val="single" w:sz="4" w:space="0" w:color="auto"/>
                              <w:right w:val="single" w:sz="4" w:space="0" w:color="auto"/>
                            </w:tcBorders>
                            <w:vAlign w:val="center"/>
                            <w:hideMark/>
                          </w:tcPr>
                          <w:p w14:paraId="782D95C5"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114年9月底止（C）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D7A7F9" w14:textId="77777777" w:rsidR="007828EA" w:rsidRDefault="007828EA" w:rsidP="003E064E">
                            <w:pPr>
                              <w:widowControl/>
                              <w:textAlignment w:val="center"/>
                              <w:rPr>
                                <w:rFonts w:ascii="標楷體" w:eastAsia="標楷體" w:hAnsi="標楷體" w:cs="Arial"/>
                                <w:color w:val="000000" w:themeColor="text1"/>
                                <w:sz w:val="20"/>
                                <w:szCs w:val="20"/>
                              </w:rPr>
                            </w:pPr>
                          </w:p>
                        </w:tc>
                      </w:tr>
                      <w:tr w:rsidR="007828EA" w14:paraId="33EBC41A"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5EAA6CAB" w14:textId="77777777" w:rsidR="007828EA" w:rsidRDefault="007828EA" w:rsidP="003E064E">
                            <w:pPr>
                              <w:overflowPunct w:val="0"/>
                              <w:jc w:val="center"/>
                              <w:textAlignment w:val="center"/>
                              <w:rPr>
                                <w:rFonts w:ascii="標楷體" w:eastAsia="標楷體" w:hAnsi="標楷體" w:cs="Arial"/>
                                <w:b/>
                                <w:bCs/>
                                <w:color w:val="000000" w:themeColor="text1"/>
                                <w:sz w:val="20"/>
                                <w:szCs w:val="20"/>
                              </w:rPr>
                            </w:pPr>
                            <w:r>
                              <w:rPr>
                                <w:rFonts w:ascii="標楷體" w:eastAsia="標楷體" w:hAnsi="標楷體" w:cs="Arial" w:hint="eastAsia"/>
                                <w:b/>
                                <w:bCs/>
                                <w:color w:val="000000" w:themeColor="text1"/>
                                <w:sz w:val="20"/>
                                <w:szCs w:val="20"/>
                              </w:rPr>
                              <w:t>合計</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B17D2BB" w14:textId="77777777" w:rsidR="007828EA" w:rsidRDefault="007828EA" w:rsidP="003E064E">
                            <w:pPr>
                              <w:overflowPunct w:val="0"/>
                              <w:jc w:val="right"/>
                              <w:textAlignment w:val="center"/>
                              <w:rPr>
                                <w:rFonts w:ascii="標楷體" w:eastAsia="標楷體" w:hAnsi="標楷體" w:cs="Arial"/>
                                <w:b/>
                                <w:bCs/>
                                <w:color w:val="000000" w:themeColor="text1"/>
                                <w:sz w:val="20"/>
                                <w:szCs w:val="20"/>
                              </w:rPr>
                            </w:pPr>
                            <w:r>
                              <w:rPr>
                                <w:rFonts w:ascii="標楷體" w:eastAsia="標楷體" w:hAnsi="標楷體" w:cs="Arial" w:hint="eastAsia"/>
                                <w:b/>
                                <w:bCs/>
                                <w:color w:val="000000" w:themeColor="text1"/>
                                <w:sz w:val="20"/>
                                <w:szCs w:val="20"/>
                              </w:rPr>
                              <w:t>1,550</w:t>
                            </w:r>
                          </w:p>
                        </w:tc>
                        <w:tc>
                          <w:tcPr>
                            <w:tcW w:w="980" w:type="dxa"/>
                            <w:tcBorders>
                              <w:top w:val="single" w:sz="4" w:space="0" w:color="auto"/>
                              <w:left w:val="single" w:sz="4" w:space="0" w:color="auto"/>
                              <w:bottom w:val="single" w:sz="4" w:space="0" w:color="auto"/>
                              <w:right w:val="single" w:sz="4" w:space="0" w:color="auto"/>
                            </w:tcBorders>
                            <w:vAlign w:val="center"/>
                            <w:hideMark/>
                          </w:tcPr>
                          <w:p w14:paraId="6BFC3E60" w14:textId="77777777" w:rsidR="007828EA" w:rsidRDefault="007828EA" w:rsidP="003E064E">
                            <w:pPr>
                              <w:overflowPunct w:val="0"/>
                              <w:jc w:val="right"/>
                              <w:textAlignment w:val="center"/>
                              <w:rPr>
                                <w:rFonts w:ascii="標楷體" w:eastAsia="標楷體" w:hAnsi="標楷體" w:cs="Arial"/>
                                <w:b/>
                                <w:bCs/>
                                <w:color w:val="000000" w:themeColor="text1"/>
                                <w:sz w:val="20"/>
                                <w:szCs w:val="20"/>
                              </w:rPr>
                            </w:pPr>
                            <w:r>
                              <w:rPr>
                                <w:rFonts w:ascii="標楷體" w:eastAsia="標楷體" w:hAnsi="標楷體" w:cs="Arial" w:hint="eastAsia"/>
                                <w:b/>
                                <w:bCs/>
                                <w:color w:val="000000" w:themeColor="text1"/>
                                <w:sz w:val="20"/>
                                <w:szCs w:val="20"/>
                              </w:rPr>
                              <w:t>1,737</w:t>
                            </w:r>
                          </w:p>
                        </w:tc>
                        <w:tc>
                          <w:tcPr>
                            <w:tcW w:w="1610" w:type="dxa"/>
                            <w:tcBorders>
                              <w:top w:val="single" w:sz="4" w:space="0" w:color="auto"/>
                              <w:left w:val="single" w:sz="4" w:space="0" w:color="auto"/>
                              <w:bottom w:val="single" w:sz="4" w:space="0" w:color="auto"/>
                              <w:right w:val="single" w:sz="4" w:space="0" w:color="auto"/>
                            </w:tcBorders>
                            <w:vAlign w:val="center"/>
                            <w:hideMark/>
                          </w:tcPr>
                          <w:p w14:paraId="46F1DF09" w14:textId="77777777" w:rsidR="007828EA" w:rsidRDefault="007828EA" w:rsidP="003E064E">
                            <w:pPr>
                              <w:overflowPunct w:val="0"/>
                              <w:jc w:val="right"/>
                              <w:textAlignment w:val="center"/>
                              <w:rPr>
                                <w:rFonts w:ascii="標楷體" w:eastAsia="標楷體" w:hAnsi="標楷體" w:cs="Arial"/>
                                <w:b/>
                                <w:bCs/>
                                <w:color w:val="000000" w:themeColor="text1"/>
                                <w:sz w:val="20"/>
                                <w:szCs w:val="20"/>
                              </w:rPr>
                            </w:pPr>
                            <w:r>
                              <w:rPr>
                                <w:rFonts w:ascii="標楷體" w:eastAsia="標楷體" w:hAnsi="標楷體" w:hint="eastAsia"/>
                                <w:b/>
                                <w:bCs/>
                                <w:color w:val="000000" w:themeColor="text1"/>
                                <w:kern w:val="0"/>
                                <w:sz w:val="20"/>
                                <w:szCs w:val="20"/>
                              </w:rPr>
                              <w:t>2,235</w:t>
                            </w:r>
                          </w:p>
                        </w:tc>
                        <w:tc>
                          <w:tcPr>
                            <w:tcW w:w="1707" w:type="dxa"/>
                            <w:tcBorders>
                              <w:top w:val="single" w:sz="4" w:space="0" w:color="auto"/>
                              <w:left w:val="single" w:sz="4" w:space="0" w:color="auto"/>
                              <w:bottom w:val="single" w:sz="4" w:space="0" w:color="auto"/>
                              <w:right w:val="single" w:sz="4" w:space="0" w:color="auto"/>
                            </w:tcBorders>
                            <w:vAlign w:val="center"/>
                            <w:hideMark/>
                          </w:tcPr>
                          <w:p w14:paraId="48064758" w14:textId="77777777" w:rsidR="007828EA" w:rsidRDefault="007828EA" w:rsidP="003E064E">
                            <w:pPr>
                              <w:overflowPunct w:val="0"/>
                              <w:jc w:val="right"/>
                              <w:textAlignment w:val="center"/>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44.19</w:t>
                            </w:r>
                          </w:p>
                        </w:tc>
                      </w:tr>
                      <w:tr w:rsidR="007828EA" w14:paraId="1C19A851"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76CED7B5"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六腳鄉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83638C8"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43</w:t>
                            </w:r>
                          </w:p>
                        </w:tc>
                        <w:tc>
                          <w:tcPr>
                            <w:tcW w:w="980" w:type="dxa"/>
                            <w:tcBorders>
                              <w:top w:val="single" w:sz="4" w:space="0" w:color="auto"/>
                              <w:left w:val="single" w:sz="4" w:space="0" w:color="auto"/>
                              <w:bottom w:val="single" w:sz="4" w:space="0" w:color="auto"/>
                              <w:right w:val="single" w:sz="4" w:space="0" w:color="auto"/>
                            </w:tcBorders>
                            <w:vAlign w:val="center"/>
                            <w:hideMark/>
                          </w:tcPr>
                          <w:p w14:paraId="532D3E93"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66</w:t>
                            </w:r>
                          </w:p>
                        </w:tc>
                        <w:tc>
                          <w:tcPr>
                            <w:tcW w:w="1610" w:type="dxa"/>
                            <w:tcBorders>
                              <w:top w:val="single" w:sz="4" w:space="0" w:color="auto"/>
                              <w:left w:val="single" w:sz="4" w:space="0" w:color="auto"/>
                              <w:bottom w:val="single" w:sz="4" w:space="0" w:color="auto"/>
                              <w:right w:val="single" w:sz="4" w:space="0" w:color="auto"/>
                            </w:tcBorders>
                            <w:vAlign w:val="center"/>
                            <w:hideMark/>
                          </w:tcPr>
                          <w:p w14:paraId="09C6793A"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220</w:t>
                            </w:r>
                          </w:p>
                        </w:tc>
                        <w:tc>
                          <w:tcPr>
                            <w:tcW w:w="1707" w:type="dxa"/>
                            <w:tcBorders>
                              <w:top w:val="single" w:sz="4" w:space="0" w:color="auto"/>
                              <w:left w:val="single" w:sz="4" w:space="0" w:color="auto"/>
                              <w:bottom w:val="single" w:sz="4" w:space="0" w:color="auto"/>
                              <w:right w:val="single" w:sz="4" w:space="0" w:color="auto"/>
                            </w:tcBorders>
                            <w:vAlign w:val="center"/>
                            <w:hideMark/>
                          </w:tcPr>
                          <w:p w14:paraId="1E256829"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411.63</w:t>
                            </w:r>
                          </w:p>
                        </w:tc>
                      </w:tr>
                      <w:tr w:rsidR="007828EA" w14:paraId="152045AE"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1F5AE07A"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民雄鄉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C6272DF"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80</w:t>
                            </w:r>
                          </w:p>
                        </w:tc>
                        <w:tc>
                          <w:tcPr>
                            <w:tcW w:w="980" w:type="dxa"/>
                            <w:tcBorders>
                              <w:top w:val="single" w:sz="4" w:space="0" w:color="auto"/>
                              <w:left w:val="single" w:sz="4" w:space="0" w:color="auto"/>
                              <w:bottom w:val="single" w:sz="4" w:space="0" w:color="auto"/>
                              <w:right w:val="single" w:sz="4" w:space="0" w:color="auto"/>
                            </w:tcBorders>
                            <w:vAlign w:val="center"/>
                            <w:hideMark/>
                          </w:tcPr>
                          <w:p w14:paraId="67DDCAF2"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69</w:t>
                            </w:r>
                          </w:p>
                        </w:tc>
                        <w:tc>
                          <w:tcPr>
                            <w:tcW w:w="1610" w:type="dxa"/>
                            <w:tcBorders>
                              <w:top w:val="single" w:sz="4" w:space="0" w:color="auto"/>
                              <w:left w:val="single" w:sz="4" w:space="0" w:color="auto"/>
                              <w:bottom w:val="single" w:sz="4" w:space="0" w:color="auto"/>
                              <w:right w:val="single" w:sz="4" w:space="0" w:color="auto"/>
                            </w:tcBorders>
                            <w:vAlign w:val="center"/>
                            <w:hideMark/>
                          </w:tcPr>
                          <w:p w14:paraId="42BFA285"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182</w:t>
                            </w:r>
                          </w:p>
                        </w:tc>
                        <w:tc>
                          <w:tcPr>
                            <w:tcW w:w="1707" w:type="dxa"/>
                            <w:tcBorders>
                              <w:top w:val="single" w:sz="4" w:space="0" w:color="auto"/>
                              <w:left w:val="single" w:sz="4" w:space="0" w:color="auto"/>
                              <w:bottom w:val="single" w:sz="4" w:space="0" w:color="auto"/>
                              <w:right w:val="single" w:sz="4" w:space="0" w:color="auto"/>
                            </w:tcBorders>
                            <w:vAlign w:val="center"/>
                            <w:hideMark/>
                          </w:tcPr>
                          <w:p w14:paraId="4CCAA4C7"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127.50</w:t>
                            </w:r>
                          </w:p>
                        </w:tc>
                      </w:tr>
                      <w:tr w:rsidR="007828EA" w14:paraId="6DBE76FE"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121DE075"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梅山鄉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F389D7B"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47</w:t>
                            </w:r>
                          </w:p>
                        </w:tc>
                        <w:tc>
                          <w:tcPr>
                            <w:tcW w:w="980" w:type="dxa"/>
                            <w:tcBorders>
                              <w:top w:val="single" w:sz="4" w:space="0" w:color="auto"/>
                              <w:left w:val="single" w:sz="4" w:space="0" w:color="auto"/>
                              <w:bottom w:val="single" w:sz="4" w:space="0" w:color="auto"/>
                              <w:right w:val="single" w:sz="4" w:space="0" w:color="auto"/>
                            </w:tcBorders>
                            <w:vAlign w:val="center"/>
                            <w:hideMark/>
                          </w:tcPr>
                          <w:p w14:paraId="59FE3B45"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86</w:t>
                            </w:r>
                          </w:p>
                        </w:tc>
                        <w:tc>
                          <w:tcPr>
                            <w:tcW w:w="1610" w:type="dxa"/>
                            <w:tcBorders>
                              <w:top w:val="single" w:sz="4" w:space="0" w:color="auto"/>
                              <w:left w:val="single" w:sz="4" w:space="0" w:color="auto"/>
                              <w:bottom w:val="single" w:sz="4" w:space="0" w:color="auto"/>
                              <w:right w:val="single" w:sz="4" w:space="0" w:color="auto"/>
                            </w:tcBorders>
                            <w:vAlign w:val="center"/>
                            <w:hideMark/>
                          </w:tcPr>
                          <w:p w14:paraId="093499C4"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83</w:t>
                            </w:r>
                          </w:p>
                        </w:tc>
                        <w:tc>
                          <w:tcPr>
                            <w:tcW w:w="1707" w:type="dxa"/>
                            <w:tcBorders>
                              <w:top w:val="single" w:sz="4" w:space="0" w:color="auto"/>
                              <w:left w:val="single" w:sz="4" w:space="0" w:color="auto"/>
                              <w:bottom w:val="single" w:sz="4" w:space="0" w:color="auto"/>
                              <w:right w:val="single" w:sz="4" w:space="0" w:color="auto"/>
                            </w:tcBorders>
                            <w:vAlign w:val="center"/>
                            <w:hideMark/>
                          </w:tcPr>
                          <w:p w14:paraId="41FBA38F"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76.60</w:t>
                            </w:r>
                          </w:p>
                        </w:tc>
                      </w:tr>
                      <w:tr w:rsidR="007828EA" w14:paraId="0E3A0885"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3EE7EA81"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大林鎮</w:t>
                            </w:r>
                          </w:p>
                        </w:tc>
                        <w:tc>
                          <w:tcPr>
                            <w:tcW w:w="1000" w:type="dxa"/>
                            <w:tcBorders>
                              <w:top w:val="single" w:sz="4" w:space="0" w:color="auto"/>
                              <w:left w:val="single" w:sz="4" w:space="0" w:color="auto"/>
                              <w:bottom w:val="single" w:sz="4" w:space="0" w:color="auto"/>
                              <w:right w:val="single" w:sz="4" w:space="0" w:color="auto"/>
                            </w:tcBorders>
                            <w:vAlign w:val="center"/>
                            <w:hideMark/>
                          </w:tcPr>
                          <w:p w14:paraId="621C36FF"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84</w:t>
                            </w:r>
                          </w:p>
                        </w:tc>
                        <w:tc>
                          <w:tcPr>
                            <w:tcW w:w="980" w:type="dxa"/>
                            <w:tcBorders>
                              <w:top w:val="single" w:sz="4" w:space="0" w:color="auto"/>
                              <w:left w:val="single" w:sz="4" w:space="0" w:color="auto"/>
                              <w:bottom w:val="single" w:sz="4" w:space="0" w:color="auto"/>
                              <w:right w:val="single" w:sz="4" w:space="0" w:color="auto"/>
                            </w:tcBorders>
                            <w:vAlign w:val="center"/>
                            <w:hideMark/>
                          </w:tcPr>
                          <w:p w14:paraId="6F76B032"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114</w:t>
                            </w:r>
                          </w:p>
                        </w:tc>
                        <w:tc>
                          <w:tcPr>
                            <w:tcW w:w="1610" w:type="dxa"/>
                            <w:tcBorders>
                              <w:top w:val="single" w:sz="4" w:space="0" w:color="auto"/>
                              <w:left w:val="single" w:sz="4" w:space="0" w:color="auto"/>
                              <w:bottom w:val="single" w:sz="4" w:space="0" w:color="auto"/>
                              <w:right w:val="single" w:sz="4" w:space="0" w:color="auto"/>
                            </w:tcBorders>
                            <w:vAlign w:val="center"/>
                            <w:hideMark/>
                          </w:tcPr>
                          <w:p w14:paraId="37526D05"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142</w:t>
                            </w:r>
                          </w:p>
                        </w:tc>
                        <w:tc>
                          <w:tcPr>
                            <w:tcW w:w="1707" w:type="dxa"/>
                            <w:tcBorders>
                              <w:top w:val="single" w:sz="4" w:space="0" w:color="auto"/>
                              <w:left w:val="single" w:sz="4" w:space="0" w:color="auto"/>
                              <w:bottom w:val="single" w:sz="4" w:space="0" w:color="auto"/>
                              <w:right w:val="single" w:sz="4" w:space="0" w:color="auto"/>
                            </w:tcBorders>
                            <w:vAlign w:val="center"/>
                            <w:hideMark/>
                          </w:tcPr>
                          <w:p w14:paraId="702D2038"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69.05</w:t>
                            </w:r>
                          </w:p>
                        </w:tc>
                      </w:tr>
                      <w:tr w:rsidR="007828EA" w14:paraId="1B37022E"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636599AD"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朴子市</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BC56700"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99</w:t>
                            </w:r>
                          </w:p>
                        </w:tc>
                        <w:tc>
                          <w:tcPr>
                            <w:tcW w:w="980" w:type="dxa"/>
                            <w:tcBorders>
                              <w:top w:val="single" w:sz="4" w:space="0" w:color="auto"/>
                              <w:left w:val="single" w:sz="4" w:space="0" w:color="auto"/>
                              <w:bottom w:val="single" w:sz="4" w:space="0" w:color="auto"/>
                              <w:right w:val="single" w:sz="4" w:space="0" w:color="auto"/>
                            </w:tcBorders>
                            <w:vAlign w:val="center"/>
                            <w:hideMark/>
                          </w:tcPr>
                          <w:p w14:paraId="6F0D4D14"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99</w:t>
                            </w:r>
                          </w:p>
                        </w:tc>
                        <w:tc>
                          <w:tcPr>
                            <w:tcW w:w="1610" w:type="dxa"/>
                            <w:tcBorders>
                              <w:top w:val="single" w:sz="4" w:space="0" w:color="auto"/>
                              <w:left w:val="single" w:sz="4" w:space="0" w:color="auto"/>
                              <w:bottom w:val="single" w:sz="4" w:space="0" w:color="auto"/>
                              <w:right w:val="single" w:sz="4" w:space="0" w:color="auto"/>
                            </w:tcBorders>
                            <w:vAlign w:val="center"/>
                            <w:hideMark/>
                          </w:tcPr>
                          <w:p w14:paraId="6C52EF8D"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160</w:t>
                            </w:r>
                          </w:p>
                        </w:tc>
                        <w:tc>
                          <w:tcPr>
                            <w:tcW w:w="1707" w:type="dxa"/>
                            <w:tcBorders>
                              <w:top w:val="single" w:sz="4" w:space="0" w:color="auto"/>
                              <w:left w:val="single" w:sz="4" w:space="0" w:color="auto"/>
                              <w:bottom w:val="single" w:sz="4" w:space="0" w:color="auto"/>
                              <w:right w:val="single" w:sz="4" w:space="0" w:color="auto"/>
                            </w:tcBorders>
                            <w:vAlign w:val="center"/>
                            <w:hideMark/>
                          </w:tcPr>
                          <w:p w14:paraId="44BCD4A8"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61.62</w:t>
                            </w:r>
                          </w:p>
                        </w:tc>
                      </w:tr>
                      <w:tr w:rsidR="007828EA" w14:paraId="217C361C"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285B6DB0"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義竹鄉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568BBDA5"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46</w:t>
                            </w:r>
                          </w:p>
                        </w:tc>
                        <w:tc>
                          <w:tcPr>
                            <w:tcW w:w="980" w:type="dxa"/>
                            <w:tcBorders>
                              <w:top w:val="single" w:sz="4" w:space="0" w:color="auto"/>
                              <w:left w:val="single" w:sz="4" w:space="0" w:color="auto"/>
                              <w:bottom w:val="single" w:sz="4" w:space="0" w:color="auto"/>
                              <w:right w:val="single" w:sz="4" w:space="0" w:color="auto"/>
                            </w:tcBorders>
                            <w:vAlign w:val="center"/>
                            <w:hideMark/>
                          </w:tcPr>
                          <w:p w14:paraId="49F7526F"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43</w:t>
                            </w:r>
                          </w:p>
                        </w:tc>
                        <w:tc>
                          <w:tcPr>
                            <w:tcW w:w="1610" w:type="dxa"/>
                            <w:tcBorders>
                              <w:top w:val="single" w:sz="4" w:space="0" w:color="auto"/>
                              <w:left w:val="single" w:sz="4" w:space="0" w:color="auto"/>
                              <w:bottom w:val="single" w:sz="4" w:space="0" w:color="auto"/>
                              <w:right w:val="single" w:sz="4" w:space="0" w:color="auto"/>
                            </w:tcBorders>
                            <w:vAlign w:val="center"/>
                            <w:hideMark/>
                          </w:tcPr>
                          <w:p w14:paraId="302250F4"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71</w:t>
                            </w:r>
                          </w:p>
                        </w:tc>
                        <w:tc>
                          <w:tcPr>
                            <w:tcW w:w="1707" w:type="dxa"/>
                            <w:tcBorders>
                              <w:top w:val="single" w:sz="4" w:space="0" w:color="auto"/>
                              <w:left w:val="single" w:sz="4" w:space="0" w:color="auto"/>
                              <w:bottom w:val="single" w:sz="4" w:space="0" w:color="auto"/>
                              <w:right w:val="single" w:sz="4" w:space="0" w:color="auto"/>
                            </w:tcBorders>
                            <w:vAlign w:val="center"/>
                            <w:hideMark/>
                          </w:tcPr>
                          <w:p w14:paraId="2F88784F"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54.35</w:t>
                            </w:r>
                          </w:p>
                        </w:tc>
                      </w:tr>
                      <w:tr w:rsidR="007828EA" w14:paraId="4DA797BA"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3534879F"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水上鄉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3B43A21F"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189</w:t>
                            </w:r>
                          </w:p>
                        </w:tc>
                        <w:tc>
                          <w:tcPr>
                            <w:tcW w:w="980" w:type="dxa"/>
                            <w:tcBorders>
                              <w:top w:val="single" w:sz="4" w:space="0" w:color="auto"/>
                              <w:left w:val="single" w:sz="4" w:space="0" w:color="auto"/>
                              <w:bottom w:val="single" w:sz="4" w:space="0" w:color="auto"/>
                              <w:right w:val="single" w:sz="4" w:space="0" w:color="auto"/>
                            </w:tcBorders>
                            <w:vAlign w:val="center"/>
                            <w:hideMark/>
                          </w:tcPr>
                          <w:p w14:paraId="2CAF646B"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235</w:t>
                            </w:r>
                          </w:p>
                        </w:tc>
                        <w:tc>
                          <w:tcPr>
                            <w:tcW w:w="1610" w:type="dxa"/>
                            <w:tcBorders>
                              <w:top w:val="single" w:sz="4" w:space="0" w:color="auto"/>
                              <w:left w:val="single" w:sz="4" w:space="0" w:color="auto"/>
                              <w:bottom w:val="single" w:sz="4" w:space="0" w:color="auto"/>
                              <w:right w:val="single" w:sz="4" w:space="0" w:color="auto"/>
                            </w:tcBorders>
                            <w:vAlign w:val="center"/>
                            <w:hideMark/>
                          </w:tcPr>
                          <w:p w14:paraId="5FAC1896"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282</w:t>
                            </w:r>
                          </w:p>
                        </w:tc>
                        <w:tc>
                          <w:tcPr>
                            <w:tcW w:w="1707" w:type="dxa"/>
                            <w:tcBorders>
                              <w:top w:val="single" w:sz="4" w:space="0" w:color="auto"/>
                              <w:left w:val="single" w:sz="4" w:space="0" w:color="auto"/>
                              <w:bottom w:val="single" w:sz="4" w:space="0" w:color="auto"/>
                              <w:right w:val="single" w:sz="4" w:space="0" w:color="auto"/>
                            </w:tcBorders>
                            <w:vAlign w:val="center"/>
                            <w:hideMark/>
                          </w:tcPr>
                          <w:p w14:paraId="683829C7"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49.21</w:t>
                            </w:r>
                          </w:p>
                        </w:tc>
                      </w:tr>
                      <w:tr w:rsidR="007828EA" w14:paraId="34E7E229"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31748BA5"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太保市</w:t>
                            </w:r>
                          </w:p>
                        </w:tc>
                        <w:tc>
                          <w:tcPr>
                            <w:tcW w:w="1000" w:type="dxa"/>
                            <w:tcBorders>
                              <w:top w:val="single" w:sz="4" w:space="0" w:color="auto"/>
                              <w:left w:val="single" w:sz="4" w:space="0" w:color="auto"/>
                              <w:bottom w:val="single" w:sz="4" w:space="0" w:color="auto"/>
                              <w:right w:val="single" w:sz="4" w:space="0" w:color="auto"/>
                            </w:tcBorders>
                            <w:vAlign w:val="center"/>
                            <w:hideMark/>
                          </w:tcPr>
                          <w:p w14:paraId="5F1E00F2"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60</w:t>
                            </w:r>
                          </w:p>
                        </w:tc>
                        <w:tc>
                          <w:tcPr>
                            <w:tcW w:w="980" w:type="dxa"/>
                            <w:tcBorders>
                              <w:top w:val="single" w:sz="4" w:space="0" w:color="auto"/>
                              <w:left w:val="single" w:sz="4" w:space="0" w:color="auto"/>
                              <w:bottom w:val="single" w:sz="4" w:space="0" w:color="auto"/>
                              <w:right w:val="single" w:sz="4" w:space="0" w:color="auto"/>
                            </w:tcBorders>
                            <w:vAlign w:val="center"/>
                            <w:hideMark/>
                          </w:tcPr>
                          <w:p w14:paraId="1D17331C"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95</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1081EE"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87</w:t>
                            </w:r>
                          </w:p>
                        </w:tc>
                        <w:tc>
                          <w:tcPr>
                            <w:tcW w:w="1707" w:type="dxa"/>
                            <w:tcBorders>
                              <w:top w:val="single" w:sz="4" w:space="0" w:color="auto"/>
                              <w:left w:val="single" w:sz="4" w:space="0" w:color="auto"/>
                              <w:bottom w:val="single" w:sz="4" w:space="0" w:color="auto"/>
                              <w:right w:val="single" w:sz="4" w:space="0" w:color="auto"/>
                            </w:tcBorders>
                            <w:vAlign w:val="center"/>
                            <w:hideMark/>
                          </w:tcPr>
                          <w:p w14:paraId="7A55493F"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45.00</w:t>
                            </w:r>
                          </w:p>
                        </w:tc>
                      </w:tr>
                      <w:tr w:rsidR="007828EA" w14:paraId="613665C6"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3EDC0481"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布袋鎮</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9A598E4"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77</w:t>
                            </w:r>
                          </w:p>
                        </w:tc>
                        <w:tc>
                          <w:tcPr>
                            <w:tcW w:w="980" w:type="dxa"/>
                            <w:tcBorders>
                              <w:top w:val="single" w:sz="4" w:space="0" w:color="auto"/>
                              <w:left w:val="single" w:sz="4" w:space="0" w:color="auto"/>
                              <w:bottom w:val="single" w:sz="4" w:space="0" w:color="auto"/>
                              <w:right w:val="single" w:sz="4" w:space="0" w:color="auto"/>
                            </w:tcBorders>
                            <w:vAlign w:val="center"/>
                            <w:hideMark/>
                          </w:tcPr>
                          <w:p w14:paraId="00E71602"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74</w:t>
                            </w:r>
                          </w:p>
                        </w:tc>
                        <w:tc>
                          <w:tcPr>
                            <w:tcW w:w="1610" w:type="dxa"/>
                            <w:tcBorders>
                              <w:top w:val="single" w:sz="4" w:space="0" w:color="auto"/>
                              <w:left w:val="single" w:sz="4" w:space="0" w:color="auto"/>
                              <w:bottom w:val="single" w:sz="4" w:space="0" w:color="auto"/>
                              <w:right w:val="single" w:sz="4" w:space="0" w:color="auto"/>
                            </w:tcBorders>
                            <w:vAlign w:val="center"/>
                            <w:hideMark/>
                          </w:tcPr>
                          <w:p w14:paraId="3C440087"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98</w:t>
                            </w:r>
                          </w:p>
                        </w:tc>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D4FE8F"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27.27</w:t>
                            </w:r>
                          </w:p>
                        </w:tc>
                      </w:tr>
                      <w:tr w:rsidR="007828EA" w14:paraId="65507EB1"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7EEB551C"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竹崎鄉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252D20DD"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76</w:t>
                            </w:r>
                          </w:p>
                        </w:tc>
                        <w:tc>
                          <w:tcPr>
                            <w:tcW w:w="980" w:type="dxa"/>
                            <w:tcBorders>
                              <w:top w:val="single" w:sz="4" w:space="0" w:color="auto"/>
                              <w:left w:val="single" w:sz="4" w:space="0" w:color="auto"/>
                              <w:bottom w:val="single" w:sz="4" w:space="0" w:color="auto"/>
                              <w:right w:val="single" w:sz="4" w:space="0" w:color="auto"/>
                            </w:tcBorders>
                            <w:vAlign w:val="center"/>
                            <w:hideMark/>
                          </w:tcPr>
                          <w:p w14:paraId="4F528458"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95</w:t>
                            </w:r>
                          </w:p>
                        </w:tc>
                        <w:tc>
                          <w:tcPr>
                            <w:tcW w:w="1610" w:type="dxa"/>
                            <w:tcBorders>
                              <w:top w:val="single" w:sz="4" w:space="0" w:color="auto"/>
                              <w:left w:val="single" w:sz="4" w:space="0" w:color="auto"/>
                              <w:bottom w:val="single" w:sz="4" w:space="0" w:color="auto"/>
                              <w:right w:val="single" w:sz="4" w:space="0" w:color="auto"/>
                            </w:tcBorders>
                            <w:vAlign w:val="center"/>
                            <w:hideMark/>
                          </w:tcPr>
                          <w:p w14:paraId="2BABF771"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96</w:t>
                            </w:r>
                          </w:p>
                        </w:tc>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406ADC"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26.32</w:t>
                            </w:r>
                          </w:p>
                        </w:tc>
                      </w:tr>
                      <w:tr w:rsidR="007828EA" w14:paraId="3A7ABECB"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5C194768"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中埔鄉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50D54B54"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126</w:t>
                            </w:r>
                          </w:p>
                        </w:tc>
                        <w:tc>
                          <w:tcPr>
                            <w:tcW w:w="980" w:type="dxa"/>
                            <w:tcBorders>
                              <w:top w:val="single" w:sz="4" w:space="0" w:color="auto"/>
                              <w:left w:val="single" w:sz="4" w:space="0" w:color="auto"/>
                              <w:bottom w:val="single" w:sz="4" w:space="0" w:color="auto"/>
                              <w:right w:val="single" w:sz="4" w:space="0" w:color="auto"/>
                            </w:tcBorders>
                            <w:vAlign w:val="center"/>
                            <w:hideMark/>
                          </w:tcPr>
                          <w:p w14:paraId="21B7BA99"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150</w:t>
                            </w:r>
                          </w:p>
                        </w:tc>
                        <w:tc>
                          <w:tcPr>
                            <w:tcW w:w="1610" w:type="dxa"/>
                            <w:tcBorders>
                              <w:top w:val="single" w:sz="4" w:space="0" w:color="auto"/>
                              <w:left w:val="single" w:sz="4" w:space="0" w:color="auto"/>
                              <w:bottom w:val="single" w:sz="4" w:space="0" w:color="auto"/>
                              <w:right w:val="single" w:sz="4" w:space="0" w:color="auto"/>
                            </w:tcBorders>
                            <w:vAlign w:val="center"/>
                            <w:hideMark/>
                          </w:tcPr>
                          <w:p w14:paraId="207E3455"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159</w:t>
                            </w:r>
                          </w:p>
                        </w:tc>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AA75ED"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26.19</w:t>
                            </w:r>
                          </w:p>
                        </w:tc>
                      </w:tr>
                      <w:tr w:rsidR="007828EA" w14:paraId="07E58B2B"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11F64658"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溪口鄉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2FF55438"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99</w:t>
                            </w:r>
                          </w:p>
                        </w:tc>
                        <w:tc>
                          <w:tcPr>
                            <w:tcW w:w="980" w:type="dxa"/>
                            <w:tcBorders>
                              <w:top w:val="single" w:sz="4" w:space="0" w:color="auto"/>
                              <w:left w:val="single" w:sz="4" w:space="0" w:color="auto"/>
                              <w:bottom w:val="single" w:sz="4" w:space="0" w:color="auto"/>
                              <w:right w:val="single" w:sz="4" w:space="0" w:color="auto"/>
                            </w:tcBorders>
                            <w:vAlign w:val="center"/>
                            <w:hideMark/>
                          </w:tcPr>
                          <w:p w14:paraId="71ACAF4C"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100</w:t>
                            </w:r>
                          </w:p>
                        </w:tc>
                        <w:tc>
                          <w:tcPr>
                            <w:tcW w:w="1610" w:type="dxa"/>
                            <w:tcBorders>
                              <w:top w:val="single" w:sz="4" w:space="0" w:color="auto"/>
                              <w:left w:val="single" w:sz="4" w:space="0" w:color="auto"/>
                              <w:bottom w:val="single" w:sz="4" w:space="0" w:color="auto"/>
                              <w:right w:val="single" w:sz="4" w:space="0" w:color="auto"/>
                            </w:tcBorders>
                            <w:vAlign w:val="center"/>
                            <w:hideMark/>
                          </w:tcPr>
                          <w:p w14:paraId="08CDF757"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121</w:t>
                            </w:r>
                          </w:p>
                        </w:tc>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7A7A"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hint="eastAsia"/>
                                <w:color w:val="000000" w:themeColor="text1"/>
                                <w:sz w:val="20"/>
                                <w:szCs w:val="20"/>
                              </w:rPr>
                              <w:t>22.22</w:t>
                            </w:r>
                          </w:p>
                        </w:tc>
                      </w:tr>
                      <w:tr w:rsidR="007828EA" w14:paraId="7ECC1FAA"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0C1892DE"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新港鄉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25C70280"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115</w:t>
                            </w:r>
                          </w:p>
                        </w:tc>
                        <w:tc>
                          <w:tcPr>
                            <w:tcW w:w="980" w:type="dxa"/>
                            <w:tcBorders>
                              <w:top w:val="single" w:sz="4" w:space="0" w:color="auto"/>
                              <w:left w:val="single" w:sz="4" w:space="0" w:color="auto"/>
                              <w:bottom w:val="single" w:sz="4" w:space="0" w:color="auto"/>
                              <w:right w:val="single" w:sz="4" w:space="0" w:color="auto"/>
                            </w:tcBorders>
                            <w:vAlign w:val="center"/>
                            <w:hideMark/>
                          </w:tcPr>
                          <w:p w14:paraId="5EB7B6A6"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128</w:t>
                            </w:r>
                          </w:p>
                        </w:tc>
                        <w:tc>
                          <w:tcPr>
                            <w:tcW w:w="1610" w:type="dxa"/>
                            <w:tcBorders>
                              <w:top w:val="single" w:sz="4" w:space="0" w:color="auto"/>
                              <w:left w:val="single" w:sz="4" w:space="0" w:color="auto"/>
                              <w:bottom w:val="single" w:sz="4" w:space="0" w:color="auto"/>
                              <w:right w:val="single" w:sz="4" w:space="0" w:color="auto"/>
                            </w:tcBorders>
                            <w:vAlign w:val="center"/>
                            <w:hideMark/>
                          </w:tcPr>
                          <w:p w14:paraId="48E6E974"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139</w:t>
                            </w:r>
                          </w:p>
                        </w:tc>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96D73D"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20.87</w:t>
                            </w:r>
                          </w:p>
                        </w:tc>
                      </w:tr>
                      <w:tr w:rsidR="007828EA" w14:paraId="33356E91"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77E7BB29"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大埔鄉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003FE39"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44</w:t>
                            </w:r>
                          </w:p>
                        </w:tc>
                        <w:tc>
                          <w:tcPr>
                            <w:tcW w:w="980" w:type="dxa"/>
                            <w:tcBorders>
                              <w:top w:val="single" w:sz="4" w:space="0" w:color="auto"/>
                              <w:left w:val="single" w:sz="4" w:space="0" w:color="auto"/>
                              <w:bottom w:val="single" w:sz="4" w:space="0" w:color="auto"/>
                              <w:right w:val="single" w:sz="4" w:space="0" w:color="auto"/>
                            </w:tcBorders>
                            <w:vAlign w:val="center"/>
                            <w:hideMark/>
                          </w:tcPr>
                          <w:p w14:paraId="043C7A99"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43</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F37E14D"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50</w:t>
                            </w:r>
                          </w:p>
                        </w:tc>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B16C6" w14:textId="77777777" w:rsidR="007828EA" w:rsidRDefault="007828EA" w:rsidP="003E064E">
                            <w:pPr>
                              <w:overflowPunct w:val="0"/>
                              <w:jc w:val="right"/>
                              <w:textAlignment w:val="center"/>
                              <w:rPr>
                                <w:rFonts w:ascii="標楷體" w:eastAsia="標楷體" w:hAnsi="標楷體"/>
                                <w:color w:val="000000" w:themeColor="text1"/>
                                <w:sz w:val="20"/>
                                <w:szCs w:val="20"/>
                              </w:rPr>
                            </w:pPr>
                            <w:r>
                              <w:rPr>
                                <w:rFonts w:ascii="標楷體" w:eastAsia="標楷體" w:hAnsi="標楷體" w:cs="Arial" w:hint="eastAsia"/>
                                <w:color w:val="000000" w:themeColor="text1"/>
                                <w:sz w:val="20"/>
                                <w:szCs w:val="20"/>
                              </w:rPr>
                              <w:t>13.64</w:t>
                            </w:r>
                          </w:p>
                        </w:tc>
                      </w:tr>
                      <w:tr w:rsidR="007828EA" w14:paraId="08858ADA"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23DF72D7"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番路鄉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E45647E"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57</w:t>
                            </w:r>
                          </w:p>
                        </w:tc>
                        <w:tc>
                          <w:tcPr>
                            <w:tcW w:w="980" w:type="dxa"/>
                            <w:tcBorders>
                              <w:top w:val="single" w:sz="4" w:space="0" w:color="auto"/>
                              <w:left w:val="single" w:sz="4" w:space="0" w:color="auto"/>
                              <w:bottom w:val="single" w:sz="4" w:space="0" w:color="auto"/>
                              <w:right w:val="single" w:sz="4" w:space="0" w:color="auto"/>
                            </w:tcBorders>
                            <w:vAlign w:val="center"/>
                            <w:hideMark/>
                          </w:tcPr>
                          <w:p w14:paraId="572D0D10"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56</w:t>
                            </w:r>
                          </w:p>
                        </w:tc>
                        <w:tc>
                          <w:tcPr>
                            <w:tcW w:w="1610" w:type="dxa"/>
                            <w:tcBorders>
                              <w:top w:val="single" w:sz="4" w:space="0" w:color="auto"/>
                              <w:left w:val="single" w:sz="4" w:space="0" w:color="auto"/>
                              <w:bottom w:val="single" w:sz="4" w:space="0" w:color="auto"/>
                              <w:right w:val="single" w:sz="4" w:space="0" w:color="auto"/>
                            </w:tcBorders>
                            <w:vAlign w:val="center"/>
                            <w:hideMark/>
                          </w:tcPr>
                          <w:p w14:paraId="765B101A"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61</w:t>
                            </w:r>
                          </w:p>
                        </w:tc>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85A7DD"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hint="eastAsia"/>
                                <w:color w:val="000000" w:themeColor="text1"/>
                                <w:sz w:val="20"/>
                                <w:szCs w:val="20"/>
                              </w:rPr>
                              <w:t>7.02</w:t>
                            </w:r>
                          </w:p>
                        </w:tc>
                      </w:tr>
                      <w:tr w:rsidR="007828EA" w14:paraId="0EC6C454"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vAlign w:val="center"/>
                            <w:hideMark/>
                          </w:tcPr>
                          <w:p w14:paraId="062C7E34"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東石鄉</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3F23C6C"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128</w:t>
                            </w:r>
                          </w:p>
                        </w:tc>
                        <w:tc>
                          <w:tcPr>
                            <w:tcW w:w="980" w:type="dxa"/>
                            <w:tcBorders>
                              <w:top w:val="single" w:sz="4" w:space="0" w:color="auto"/>
                              <w:left w:val="single" w:sz="4" w:space="0" w:color="auto"/>
                              <w:bottom w:val="single" w:sz="4" w:space="0" w:color="auto"/>
                              <w:right w:val="single" w:sz="4" w:space="0" w:color="auto"/>
                            </w:tcBorders>
                            <w:vAlign w:val="center"/>
                            <w:hideMark/>
                          </w:tcPr>
                          <w:p w14:paraId="2F04E988"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124</w:t>
                            </w:r>
                          </w:p>
                        </w:tc>
                        <w:tc>
                          <w:tcPr>
                            <w:tcW w:w="1610" w:type="dxa"/>
                            <w:tcBorders>
                              <w:top w:val="single" w:sz="4" w:space="0" w:color="auto"/>
                              <w:left w:val="single" w:sz="4" w:space="0" w:color="auto"/>
                              <w:bottom w:val="single" w:sz="4" w:space="0" w:color="auto"/>
                              <w:right w:val="single" w:sz="4" w:space="0" w:color="auto"/>
                            </w:tcBorders>
                            <w:vAlign w:val="center"/>
                            <w:hideMark/>
                          </w:tcPr>
                          <w:p w14:paraId="6A7FC844"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131</w:t>
                            </w:r>
                          </w:p>
                        </w:tc>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32CBF1"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hint="eastAsia"/>
                                <w:color w:val="000000" w:themeColor="text1"/>
                                <w:sz w:val="20"/>
                                <w:szCs w:val="20"/>
                              </w:rPr>
                              <w:t>2.34</w:t>
                            </w:r>
                          </w:p>
                        </w:tc>
                      </w:tr>
                      <w:tr w:rsidR="007828EA" w14:paraId="73C004F1"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6693F1"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鹿草鄉</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46850D"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128</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6B3158"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120</w:t>
                            </w:r>
                          </w:p>
                        </w:tc>
                        <w:tc>
                          <w:tcPr>
                            <w:tcW w:w="16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50CCD7"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115</w:t>
                            </w:r>
                          </w:p>
                        </w:tc>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CF4612"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hint="eastAsia"/>
                                <w:color w:val="000000" w:themeColor="text1"/>
                                <w:sz w:val="20"/>
                                <w:szCs w:val="20"/>
                              </w:rPr>
                              <w:t>-10.16</w:t>
                            </w:r>
                          </w:p>
                        </w:tc>
                      </w:tr>
                      <w:tr w:rsidR="007828EA" w14:paraId="2674F8DE" w14:textId="77777777" w:rsidTr="003E064E">
                        <w:trPr>
                          <w:trHeight w:val="283"/>
                        </w:trPr>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8A7AAD" w14:textId="77777777" w:rsidR="007828EA" w:rsidRDefault="007828EA" w:rsidP="003E064E">
                            <w:pPr>
                              <w:overflowPunct w:val="0"/>
                              <w:jc w:val="center"/>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阿里山鄉</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9112B1"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52</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6F3F4"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40</w:t>
                            </w:r>
                          </w:p>
                        </w:tc>
                        <w:tc>
                          <w:tcPr>
                            <w:tcW w:w="16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49C7D0"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38</w:t>
                            </w:r>
                          </w:p>
                        </w:tc>
                        <w:tc>
                          <w:tcPr>
                            <w:tcW w:w="17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326D1" w14:textId="77777777" w:rsidR="007828EA" w:rsidRDefault="007828EA" w:rsidP="003E064E">
                            <w:pPr>
                              <w:overflowPunct w:val="0"/>
                              <w:jc w:val="right"/>
                              <w:textAlignment w:val="center"/>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-26.92</w:t>
                            </w:r>
                          </w:p>
                        </w:tc>
                      </w:tr>
                    </w:tbl>
                    <w:p w14:paraId="707C276D" w14:textId="77777777" w:rsidR="007828EA" w:rsidRDefault="007828EA" w:rsidP="00FC5132">
                      <w:pPr>
                        <w:spacing w:line="280" w:lineRule="exact"/>
                        <w:rPr>
                          <w:rFonts w:ascii="標楷體" w:eastAsia="標楷體" w:hAnsi="標楷體" w:cs="Times New Roman"/>
                          <w:sz w:val="18"/>
                        </w:rPr>
                      </w:pPr>
                      <w:r>
                        <w:rPr>
                          <w:rFonts w:ascii="標楷體" w:eastAsia="標楷體" w:hAnsi="標楷體" w:hint="eastAsia"/>
                          <w:sz w:val="18"/>
                        </w:rPr>
                        <w:t>資料來源：整理自嘉義縣社會局提供資料。</w:t>
                      </w:r>
                    </w:p>
                  </w:txbxContent>
                </v:textbox>
                <w10:wrap type="square"/>
              </v:shape>
            </w:pict>
          </mc:Fallback>
        </mc:AlternateContent>
      </w:r>
      <w:r w:rsidR="00675FB4" w:rsidRPr="003C446B">
        <w:rPr>
          <w:rFonts w:ascii="標楷體" w:eastAsia="標楷體" w:hAnsi="標楷體" w:cs="Times New Roman" w:hint="eastAsia"/>
          <w:color w:val="000000" w:themeColor="text1"/>
          <w:szCs w:val="24"/>
        </w:rPr>
        <w:t>依臺灣永續發展目標之具體目標1.3揭示，完善全體國民，特別是弱勢群體，在勞保、健保、年金等</w:t>
      </w:r>
      <w:r w:rsidR="00675FB4" w:rsidRPr="003C446B">
        <w:rPr>
          <w:rFonts w:ascii="標楷體" w:eastAsia="標楷體" w:hAnsi="標楷體" w:cs="Times New Roman" w:hint="eastAsia"/>
          <w:color w:val="000000" w:themeColor="text1"/>
        </w:rPr>
        <w:t>社會保險</w:t>
      </w:r>
      <w:r w:rsidR="00675FB4" w:rsidRPr="003C446B">
        <w:rPr>
          <w:rFonts w:ascii="標楷體" w:eastAsia="標楷體" w:hAnsi="標楷體" w:cs="Times New Roman" w:hint="eastAsia"/>
          <w:color w:val="000000" w:themeColor="text1"/>
          <w:szCs w:val="24"/>
        </w:rPr>
        <w:t>體系之保障，並充實長期照顧體系，強化資源布建與服務提供，以及持續推動弱勢老人、兒少之生活扶助。行政院於110年9月27日核定高齡社會白皮書，並於111年11月10日核定「因應超高齡社會對策方案</w:t>
      </w:r>
      <w:r w:rsidR="00675FB4" w:rsidRPr="00370C40">
        <w:rPr>
          <w:rFonts w:ascii="標楷體" w:eastAsia="標楷體" w:hAnsi="標楷體" w:cs="Times New Roman" w:hint="eastAsia"/>
          <w:color w:val="000000" w:themeColor="text1"/>
          <w:szCs w:val="24"/>
        </w:rPr>
        <w:t>（112</w:t>
      </w:r>
      <w:r w:rsidR="00370C40" w:rsidRPr="00370C40">
        <w:rPr>
          <w:rFonts w:ascii="標楷體" w:eastAsia="標楷體" w:hAnsi="標楷體" w:hint="eastAsia"/>
          <w:kern w:val="0"/>
          <w:szCs w:val="24"/>
        </w:rPr>
        <w:t>－</w:t>
      </w:r>
      <w:r w:rsidR="00675FB4" w:rsidRPr="00370C40">
        <w:rPr>
          <w:rFonts w:ascii="標楷體" w:eastAsia="標楷體" w:hAnsi="標楷體" w:cs="Times New Roman" w:hint="eastAsia"/>
          <w:color w:val="000000" w:themeColor="text1"/>
          <w:szCs w:val="24"/>
        </w:rPr>
        <w:t>115年）」</w:t>
      </w:r>
      <w:r w:rsidR="00675FB4" w:rsidRPr="003C446B">
        <w:rPr>
          <w:rFonts w:ascii="標楷體" w:eastAsia="標楷體" w:hAnsi="標楷體" w:cs="Times New Roman" w:hint="eastAsia"/>
          <w:color w:val="000000" w:themeColor="text1"/>
          <w:szCs w:val="24"/>
        </w:rPr>
        <w:t>，期達成增進高齡者健康與自主、提升高齡者社會連結、促進世代和諧共融、建構高齡友善及安全環境、強化社會永續發展等5大目標。又依嘉義縣2025永續發展目標自願檢視報告之人口分析，嘉義縣65歲以上人口數逐年上升。據縣政府民政處統計顯示，嘉義縣已於109年邁入超高齡社會；截至114年底，65歲以上人口達114,069人，占總人口數473,181人之24.11％，其中除太保市老人人口未達20％外，其餘17鄉鎮市均已超逾20％。社會局為辦理獨居老人關懷服務，並建置獨居老人完善福利服務網路，依該前揭對策方案向衛生福利部申請114年度推展社會福利補助計畫，獲核定計畫總經費993萬餘元，截至12月底止執行數714萬餘元，執行率71.92％。經查計畫執行情形，核有：1.持續辦理獨居老人關懷訪視提供服務資源，惟截至114年9月底止列冊獨居老人</w:t>
      </w:r>
      <w:r w:rsidR="00675FB4" w:rsidRPr="003C446B">
        <w:rPr>
          <w:rFonts w:ascii="標楷體" w:eastAsia="標楷體" w:hAnsi="標楷體" w:cs="Times New Roman" w:hint="eastAsia"/>
          <w:color w:val="000000" w:themeColor="text1"/>
          <w:szCs w:val="32"/>
        </w:rPr>
        <w:t>2,235人</w:t>
      </w:r>
      <w:r w:rsidR="00675FB4" w:rsidRPr="003C446B">
        <w:rPr>
          <w:rFonts w:ascii="標楷體" w:eastAsia="標楷體" w:hAnsi="標楷體" w:cs="Times New Roman" w:hint="eastAsia"/>
          <w:color w:val="000000" w:themeColor="text1"/>
          <w:szCs w:val="24"/>
        </w:rPr>
        <w:t>與推估數10,305人差距頗大，其中布袋鎮、溪口鄉等8鄉鎮列冊人數增幅低於全縣平均44.19％，又鹿草鄉及阿里山鄉等2鄉列管人數減少（表3），與該2鄉</w:t>
      </w:r>
    </w:p>
    <w:p w14:paraId="6DC71738" w14:textId="288FA916" w:rsidR="00675FB4" w:rsidRPr="003C446B" w:rsidRDefault="00675FB4" w:rsidP="00B67E7D">
      <w:pPr>
        <w:spacing w:line="480" w:lineRule="exact"/>
        <w:jc w:val="both"/>
        <w:rPr>
          <w:rFonts w:ascii="標楷體" w:eastAsia="標楷體" w:hAnsi="標楷體" w:cs="Times New Roman"/>
          <w:color w:val="000000" w:themeColor="text1"/>
          <w:szCs w:val="24"/>
        </w:rPr>
      </w:pPr>
      <w:r w:rsidRPr="003C446B">
        <w:rPr>
          <w:rFonts w:ascii="標楷體" w:eastAsia="標楷體" w:hAnsi="標楷體" w:cs="Times New Roman" w:hint="eastAsia"/>
          <w:color w:val="000000" w:themeColor="text1"/>
          <w:szCs w:val="24"/>
        </w:rPr>
        <w:lastRenderedPageBreak/>
        <w:t>65歲老人人口皆呈現上升趨勢相互背離，允宜檢視及研析數據隱藏之風險，並運用民政及社政系統協助公所盤點轄內潛在高齡獨居人口，以擴大獨居長者關懷服務涵蓋範圍，強化健康照護服務量能；2.</w:t>
      </w:r>
      <w:r w:rsidRPr="003C446B">
        <w:rPr>
          <w:rFonts w:ascii="標楷體" w:eastAsia="標楷體" w:hAnsi="標楷體" w:cs="Times New Roman" w:hint="eastAsia"/>
          <w:color w:val="000000" w:themeColor="text1"/>
          <w:szCs w:val="32"/>
        </w:rPr>
        <w:t>辦理獨居老人緊急救援連線服務計畫，維護獨居老人居家安全，惟安裝比率未達1成，允宜加強推廣及宣導策略，以維護環境安全品質</w:t>
      </w:r>
      <w:r w:rsidRPr="003C446B">
        <w:rPr>
          <w:rFonts w:ascii="標楷體" w:eastAsia="標楷體" w:hAnsi="標楷體" w:cs="Times New Roman" w:hint="eastAsia"/>
          <w:color w:val="000000" w:themeColor="text1"/>
          <w:szCs w:val="28"/>
        </w:rPr>
        <w:t>；3.</w:t>
      </w:r>
      <w:r w:rsidRPr="003C446B">
        <w:rPr>
          <w:rFonts w:ascii="標楷體" w:eastAsia="標楷體" w:hAnsi="標楷體" w:cs="Times New Roman" w:hint="eastAsia"/>
          <w:color w:val="000000" w:themeColor="text1"/>
          <w:szCs w:val="32"/>
        </w:rPr>
        <w:t>推動獨居老人關懷服務計畫，惟113年度預算執行率僅3成餘，且部分鄉鎮未申辦該計畫或關懷訪視頻率偏低，允宜加強輔導及協助公所辦理，以穩固支撐高齡社會之永續發展等情事</w:t>
      </w:r>
      <w:r w:rsidRPr="003C446B">
        <w:rPr>
          <w:rFonts w:ascii="標楷體" w:eastAsia="標楷體" w:hAnsi="標楷體" w:cs="Times New Roman" w:hint="eastAsia"/>
          <w:color w:val="000000" w:themeColor="text1"/>
          <w:szCs w:val="28"/>
        </w:rPr>
        <w:t>，經函請研謀改善。據復：1.</w:t>
      </w:r>
      <w:r w:rsidRPr="003C446B">
        <w:rPr>
          <w:rFonts w:ascii="標楷體" w:eastAsia="標楷體" w:hAnsi="標楷體" w:cs="Times New Roman" w:hint="eastAsia"/>
          <w:color w:val="000000" w:themeColor="text1"/>
          <w:szCs w:val="24"/>
        </w:rPr>
        <w:t>配合115年中央政策方向，辦理全面性盤點作業，並持續強化造冊作業及關懷訪視量能，逐步擴大關懷服務涵蓋範圍，以降低高齡者孤立風險；2.請各鄉鎮市公所於訪視及關懷過程中，加強向長者及其家屬說明設備功能與實際效益，以提高申裝率及服務涵蓋情形，同時透過中央提供之單獨生活戶名單辦理清查作業，就評估具需求之獨居老人，主動協助申裝緊急救援連線裝置，逐步提升設備安裝率與居家安全保障；3.將志工人力及服務量能納入評鑑指標，透過制度化機制，引導各公所持續推動獨居老人關懷服務，以強化整體服務品質，並預計於115年進行獨居老人服務計畫說明及辦理各公所實地輔導作業，以提升各鄉鎮市推動量能與執行一致性，全面強化獨居老人關懷服務之品質與涵蓋率。</w:t>
      </w:r>
    </w:p>
    <w:p w14:paraId="09D2B5F5" w14:textId="77777777" w:rsidR="00675FB4" w:rsidRPr="003C446B" w:rsidRDefault="00675FB4" w:rsidP="00B67E7D">
      <w:pPr>
        <w:overflowPunct w:val="0"/>
        <w:snapToGrid w:val="0"/>
        <w:spacing w:line="480" w:lineRule="exact"/>
        <w:ind w:firstLineChars="100" w:firstLine="320"/>
        <w:jc w:val="both"/>
        <w:rPr>
          <w:rFonts w:ascii="標楷體" w:eastAsia="標楷體" w:hAnsi="標楷體"/>
          <w:b/>
          <w:color w:val="000000" w:themeColor="text1"/>
          <w:sz w:val="32"/>
          <w:szCs w:val="32"/>
        </w:rPr>
      </w:pPr>
      <w:r w:rsidRPr="003C446B">
        <w:rPr>
          <w:rFonts w:ascii="標楷體" w:eastAsia="標楷體" w:hAnsi="標楷體" w:hint="eastAsia"/>
          <w:b/>
          <w:color w:val="000000" w:themeColor="text1"/>
          <w:sz w:val="32"/>
          <w:szCs w:val="32"/>
        </w:rPr>
        <w:t>四、113年度重要審核意見追蹤查核情形</w:t>
      </w:r>
    </w:p>
    <w:p w14:paraId="739B4028" w14:textId="77777777" w:rsidR="00675FB4" w:rsidRPr="003C446B" w:rsidRDefault="00675FB4" w:rsidP="00B67E7D">
      <w:pPr>
        <w:overflowPunct w:val="0"/>
        <w:snapToGrid w:val="0"/>
        <w:spacing w:line="480" w:lineRule="exact"/>
        <w:ind w:firstLineChars="200" w:firstLine="472"/>
        <w:jc w:val="both"/>
        <w:rPr>
          <w:rFonts w:ascii="標楷體" w:eastAsia="標楷體" w:hAnsi="標楷體"/>
          <w:color w:val="000000" w:themeColor="text1"/>
          <w:spacing w:val="-2"/>
          <w:szCs w:val="28"/>
        </w:rPr>
      </w:pPr>
      <w:r w:rsidRPr="003C446B">
        <w:rPr>
          <w:rFonts w:ascii="標楷體" w:eastAsia="標楷體" w:hAnsi="標楷體" w:hint="eastAsia"/>
          <w:color w:val="000000" w:themeColor="text1"/>
          <w:spacing w:val="-2"/>
          <w:szCs w:val="28"/>
        </w:rPr>
        <w:t>本室於113年度審核報告內列重要審核意見2項，經賡續追蹤查核實際辦理結果，均已研謀改善或依改善措施持續辦理（表4）。</w:t>
      </w:r>
    </w:p>
    <w:tbl>
      <w:tblPr>
        <w:tblpPr w:leftFromText="180" w:rightFromText="180" w:vertAnchor="text" w:horzAnchor="margin" w:tblpY="38"/>
        <w:tblW w:w="9953" w:type="dxa"/>
        <w:tblCellMar>
          <w:left w:w="28" w:type="dxa"/>
          <w:right w:w="28" w:type="dxa"/>
        </w:tblCellMar>
        <w:tblLook w:val="04A0" w:firstRow="1" w:lastRow="0" w:firstColumn="1" w:lastColumn="0" w:noHBand="0" w:noVBand="1"/>
      </w:tblPr>
      <w:tblGrid>
        <w:gridCol w:w="6621"/>
        <w:gridCol w:w="3332"/>
      </w:tblGrid>
      <w:tr w:rsidR="003C446B" w:rsidRPr="003C446B" w14:paraId="6572A96B" w14:textId="77777777" w:rsidTr="00B67E7D">
        <w:trPr>
          <w:trHeight w:val="340"/>
        </w:trPr>
        <w:tc>
          <w:tcPr>
            <w:tcW w:w="9953" w:type="dxa"/>
            <w:gridSpan w:val="2"/>
            <w:vAlign w:val="center"/>
            <w:hideMark/>
          </w:tcPr>
          <w:p w14:paraId="25F93BAA" w14:textId="77777777" w:rsidR="00675FB4" w:rsidRPr="003C446B" w:rsidRDefault="00675FB4" w:rsidP="00B67E7D">
            <w:pPr>
              <w:keepNext/>
              <w:widowControl/>
              <w:topLinePunct/>
              <w:spacing w:line="500" w:lineRule="exact"/>
              <w:jc w:val="center"/>
              <w:rPr>
                <w:rFonts w:ascii="標楷體" w:eastAsia="標楷體" w:hAnsi="標楷體"/>
                <w:b/>
                <w:bCs/>
                <w:color w:val="000000" w:themeColor="text1"/>
                <w:szCs w:val="20"/>
              </w:rPr>
            </w:pPr>
            <w:r w:rsidRPr="003C446B">
              <w:rPr>
                <w:rFonts w:ascii="標楷體" w:eastAsia="標楷體" w:hAnsi="標楷體" w:hint="eastAsia"/>
                <w:b/>
                <w:bCs/>
                <w:color w:val="000000" w:themeColor="text1"/>
                <w:szCs w:val="20"/>
              </w:rPr>
              <w:t>表4　113年度審核報告所列社會局主管重要審核意見覆核辦理情形</w:t>
            </w:r>
          </w:p>
        </w:tc>
      </w:tr>
      <w:tr w:rsidR="003C446B" w:rsidRPr="003C446B" w14:paraId="35644C89" w14:textId="77777777" w:rsidTr="00B67E7D">
        <w:trPr>
          <w:trHeight w:val="567"/>
        </w:trPr>
        <w:tc>
          <w:tcPr>
            <w:tcW w:w="6621" w:type="dxa"/>
            <w:tcBorders>
              <w:top w:val="single" w:sz="4" w:space="0" w:color="auto"/>
              <w:left w:val="single" w:sz="4" w:space="0" w:color="auto"/>
              <w:bottom w:val="single" w:sz="4" w:space="0" w:color="auto"/>
              <w:right w:val="single" w:sz="4" w:space="0" w:color="auto"/>
            </w:tcBorders>
            <w:noWrap/>
            <w:vAlign w:val="center"/>
            <w:hideMark/>
          </w:tcPr>
          <w:p w14:paraId="7ADA64B4" w14:textId="77777777" w:rsidR="00675FB4" w:rsidRPr="003C446B" w:rsidRDefault="00675FB4" w:rsidP="00B67E7D">
            <w:pPr>
              <w:keepNext/>
              <w:widowControl/>
              <w:topLinePunct/>
              <w:spacing w:line="240" w:lineRule="exact"/>
              <w:jc w:val="center"/>
              <w:textAlignment w:val="center"/>
              <w:rPr>
                <w:rFonts w:ascii="標楷體" w:eastAsia="標楷體" w:hAnsi="標楷體" w:cs="新細明體"/>
                <w:color w:val="000000" w:themeColor="text1"/>
                <w:kern w:val="0"/>
                <w:sz w:val="20"/>
                <w:szCs w:val="24"/>
              </w:rPr>
            </w:pPr>
            <w:r w:rsidRPr="003C446B">
              <w:rPr>
                <w:rFonts w:ascii="標楷體" w:eastAsia="標楷體" w:hAnsi="標楷體" w:cs="新細明體" w:hint="eastAsia"/>
                <w:color w:val="000000" w:themeColor="text1"/>
                <w:kern w:val="0"/>
                <w:sz w:val="20"/>
              </w:rPr>
              <w:t>重要審核意見標題</w:t>
            </w:r>
          </w:p>
        </w:tc>
        <w:tc>
          <w:tcPr>
            <w:tcW w:w="3332" w:type="dxa"/>
            <w:tcBorders>
              <w:top w:val="single" w:sz="4" w:space="0" w:color="auto"/>
              <w:left w:val="nil"/>
              <w:bottom w:val="single" w:sz="4" w:space="0" w:color="auto"/>
              <w:right w:val="single" w:sz="4" w:space="0" w:color="auto"/>
            </w:tcBorders>
            <w:noWrap/>
            <w:vAlign w:val="center"/>
            <w:hideMark/>
          </w:tcPr>
          <w:p w14:paraId="275650BE" w14:textId="77777777" w:rsidR="00675FB4" w:rsidRPr="003C446B" w:rsidRDefault="00675FB4" w:rsidP="00B67E7D">
            <w:pPr>
              <w:keepNext/>
              <w:widowControl/>
              <w:topLinePunct/>
              <w:jc w:val="center"/>
              <w:textAlignment w:val="center"/>
              <w:rPr>
                <w:rFonts w:ascii="標楷體" w:eastAsia="標楷體" w:hAnsi="標楷體" w:cs="新細明體"/>
                <w:color w:val="000000" w:themeColor="text1"/>
                <w:kern w:val="0"/>
                <w:sz w:val="20"/>
                <w:szCs w:val="24"/>
              </w:rPr>
            </w:pPr>
            <w:r w:rsidRPr="003C446B">
              <w:rPr>
                <w:rFonts w:ascii="標楷體" w:eastAsia="標楷體" w:hAnsi="標楷體" w:cs="新細明體" w:hint="eastAsia"/>
                <w:color w:val="000000" w:themeColor="text1"/>
                <w:kern w:val="0"/>
                <w:sz w:val="20"/>
              </w:rPr>
              <w:t>說明</w:t>
            </w:r>
          </w:p>
        </w:tc>
      </w:tr>
      <w:tr w:rsidR="003C446B" w:rsidRPr="003C446B" w14:paraId="148F11FB" w14:textId="77777777" w:rsidTr="00B67E7D">
        <w:trPr>
          <w:trHeight w:val="567"/>
        </w:trPr>
        <w:tc>
          <w:tcPr>
            <w:tcW w:w="9953" w:type="dxa"/>
            <w:gridSpan w:val="2"/>
            <w:tcBorders>
              <w:top w:val="nil"/>
              <w:left w:val="single" w:sz="4" w:space="0" w:color="auto"/>
              <w:bottom w:val="single" w:sz="4" w:space="0" w:color="auto"/>
              <w:right w:val="single" w:sz="4" w:space="0" w:color="auto"/>
            </w:tcBorders>
            <w:noWrap/>
            <w:vAlign w:val="center"/>
            <w:hideMark/>
          </w:tcPr>
          <w:p w14:paraId="63D8F07F" w14:textId="77777777" w:rsidR="00675FB4" w:rsidRPr="003C446B" w:rsidRDefault="00675FB4" w:rsidP="00B67E7D">
            <w:pPr>
              <w:keepNext/>
              <w:widowControl/>
              <w:topLinePunct/>
              <w:spacing w:line="280" w:lineRule="exact"/>
              <w:textAlignment w:val="center"/>
              <w:rPr>
                <w:rFonts w:ascii="標楷體" w:eastAsia="標楷體" w:hAnsi="標楷體" w:cs="新細明體"/>
                <w:b/>
                <w:color w:val="000000" w:themeColor="text1"/>
                <w:kern w:val="0"/>
                <w:sz w:val="20"/>
              </w:rPr>
            </w:pPr>
            <w:r w:rsidRPr="003C446B">
              <w:rPr>
                <w:rFonts w:ascii="標楷體" w:eastAsia="標楷體" w:hAnsi="標楷體" w:cs="新細明體" w:hint="eastAsia"/>
                <w:b/>
                <w:color w:val="000000" w:themeColor="text1"/>
                <w:kern w:val="0"/>
                <w:sz w:val="20"/>
              </w:rPr>
              <w:t>已研謀改善或依改善措施持續辦理</w:t>
            </w:r>
          </w:p>
        </w:tc>
      </w:tr>
      <w:tr w:rsidR="003C446B" w:rsidRPr="003C446B" w14:paraId="0C11E57D" w14:textId="77777777" w:rsidTr="00B67E7D">
        <w:trPr>
          <w:trHeight w:val="693"/>
        </w:trPr>
        <w:tc>
          <w:tcPr>
            <w:tcW w:w="6621" w:type="dxa"/>
            <w:tcBorders>
              <w:top w:val="single" w:sz="4" w:space="0" w:color="auto"/>
              <w:left w:val="single" w:sz="4" w:space="0" w:color="auto"/>
              <w:bottom w:val="single" w:sz="4" w:space="0" w:color="auto"/>
              <w:right w:val="single" w:sz="4" w:space="0" w:color="auto"/>
            </w:tcBorders>
            <w:noWrap/>
            <w:vAlign w:val="center"/>
          </w:tcPr>
          <w:p w14:paraId="4FB1757E" w14:textId="77777777" w:rsidR="00675FB4" w:rsidRPr="003C446B" w:rsidRDefault="00675FB4" w:rsidP="00B67E7D">
            <w:pPr>
              <w:keepNext/>
              <w:widowControl/>
              <w:topLinePunct/>
              <w:spacing w:line="280" w:lineRule="exact"/>
              <w:ind w:left="480" w:hangingChars="240" w:hanging="480"/>
              <w:jc w:val="both"/>
              <w:textAlignment w:val="center"/>
              <w:rPr>
                <w:rFonts w:ascii="標楷體" w:eastAsia="標楷體" w:hAnsi="標楷體" w:cs="新細明體"/>
                <w:color w:val="000000" w:themeColor="text1"/>
                <w:kern w:val="0"/>
                <w:sz w:val="20"/>
                <w:szCs w:val="20"/>
              </w:rPr>
            </w:pPr>
            <w:r w:rsidRPr="003C446B">
              <w:rPr>
                <w:rFonts w:ascii="標楷體" w:eastAsia="標楷體" w:hAnsi="標楷體" w:cs="新細明體" w:hint="eastAsia"/>
                <w:color w:val="000000" w:themeColor="text1"/>
                <w:kern w:val="0"/>
                <w:sz w:val="20"/>
                <w:szCs w:val="20"/>
              </w:rPr>
              <w:t>（一）建置物資銀行整合服務平臺，照顧弱勢民眾基本生活需求，惟平臺須另輔以人工作業，系統功能有待強化；部分物資援助個案長期為臨時工或待業中，亟待研議跨域媒合或通報協助就業，以翻轉受援助個案之弱勢框架。</w:t>
            </w:r>
          </w:p>
        </w:tc>
        <w:tc>
          <w:tcPr>
            <w:tcW w:w="3332" w:type="dxa"/>
            <w:vMerge w:val="restart"/>
            <w:tcBorders>
              <w:top w:val="nil"/>
              <w:left w:val="nil"/>
              <w:bottom w:val="single" w:sz="4" w:space="0" w:color="auto"/>
              <w:right w:val="single" w:sz="4" w:space="0" w:color="auto"/>
              <w:tl2br w:val="single" w:sz="4" w:space="0" w:color="auto"/>
            </w:tcBorders>
            <w:noWrap/>
          </w:tcPr>
          <w:p w14:paraId="65F53C29" w14:textId="77777777" w:rsidR="00675FB4" w:rsidRPr="003C446B" w:rsidRDefault="00675FB4" w:rsidP="00B67E7D">
            <w:pPr>
              <w:keepNext/>
              <w:widowControl/>
              <w:topLinePunct/>
              <w:jc w:val="both"/>
              <w:textAlignment w:val="center"/>
              <w:rPr>
                <w:rFonts w:ascii="標楷體" w:eastAsia="標楷體" w:hAnsi="標楷體" w:cs="新細明體"/>
                <w:color w:val="000000" w:themeColor="text1"/>
                <w:kern w:val="0"/>
                <w:sz w:val="20"/>
                <w:szCs w:val="24"/>
              </w:rPr>
            </w:pPr>
          </w:p>
        </w:tc>
      </w:tr>
      <w:tr w:rsidR="003C446B" w:rsidRPr="003C446B" w14:paraId="7B48E9A8" w14:textId="77777777" w:rsidTr="00B67E7D">
        <w:trPr>
          <w:trHeight w:val="930"/>
        </w:trPr>
        <w:tc>
          <w:tcPr>
            <w:tcW w:w="6621" w:type="dxa"/>
            <w:tcBorders>
              <w:top w:val="single" w:sz="4" w:space="0" w:color="auto"/>
              <w:left w:val="single" w:sz="4" w:space="0" w:color="auto"/>
              <w:bottom w:val="single" w:sz="4" w:space="0" w:color="auto"/>
              <w:right w:val="single" w:sz="4" w:space="0" w:color="auto"/>
            </w:tcBorders>
            <w:noWrap/>
            <w:vAlign w:val="center"/>
          </w:tcPr>
          <w:p w14:paraId="259D91CD" w14:textId="77777777" w:rsidR="00675FB4" w:rsidRPr="003C446B" w:rsidRDefault="00675FB4" w:rsidP="00B67E7D">
            <w:pPr>
              <w:keepNext/>
              <w:widowControl/>
              <w:topLinePunct/>
              <w:spacing w:line="280" w:lineRule="exact"/>
              <w:ind w:left="480" w:hangingChars="240" w:hanging="480"/>
              <w:jc w:val="both"/>
              <w:textAlignment w:val="center"/>
              <w:rPr>
                <w:rFonts w:ascii="標楷體" w:eastAsia="標楷體" w:hAnsi="標楷體" w:cs="新細明體"/>
                <w:color w:val="000000" w:themeColor="text1"/>
                <w:kern w:val="0"/>
                <w:sz w:val="20"/>
                <w:szCs w:val="20"/>
              </w:rPr>
            </w:pPr>
            <w:r w:rsidRPr="003C446B">
              <w:rPr>
                <w:rFonts w:ascii="標楷體" w:eastAsia="標楷體" w:hAnsi="標楷體" w:cs="新細明體" w:hint="eastAsia"/>
                <w:color w:val="000000" w:themeColor="text1"/>
                <w:kern w:val="0"/>
                <w:sz w:val="20"/>
                <w:szCs w:val="20"/>
              </w:rPr>
              <w:t>（二）</w:t>
            </w:r>
            <w:r w:rsidRPr="003C446B">
              <w:rPr>
                <w:rFonts w:ascii="標楷體" w:eastAsia="標楷體" w:hAnsi="標楷體" w:cs="新細明體" w:hint="eastAsia"/>
                <w:color w:val="000000" w:themeColor="text1"/>
                <w:spacing w:val="-2"/>
                <w:kern w:val="0"/>
                <w:sz w:val="20"/>
                <w:szCs w:val="20"/>
              </w:rPr>
              <w:t>嘉義縣已邁入超高齡社會，為提升長者照顧服務，積極輔導建立社區照顧關懷據點，惟間有部分鄉鎮市服務據點涵蓋率較低、輔導訪視作業未臻周延、經費核銷進度落後及資訊公開不全等情事，有待檢討改善。</w:t>
            </w:r>
          </w:p>
        </w:tc>
        <w:tc>
          <w:tcPr>
            <w:tcW w:w="3332" w:type="dxa"/>
            <w:vMerge/>
            <w:tcBorders>
              <w:left w:val="nil"/>
              <w:bottom w:val="single" w:sz="4" w:space="0" w:color="auto"/>
              <w:right w:val="single" w:sz="4" w:space="0" w:color="auto"/>
            </w:tcBorders>
            <w:noWrap/>
            <w:vAlign w:val="center"/>
          </w:tcPr>
          <w:p w14:paraId="28EF3174" w14:textId="77777777" w:rsidR="00675FB4" w:rsidRPr="003C446B" w:rsidRDefault="00675FB4" w:rsidP="00B67E7D">
            <w:pPr>
              <w:keepNext/>
              <w:widowControl/>
              <w:topLinePunct/>
              <w:jc w:val="both"/>
              <w:textAlignment w:val="center"/>
              <w:rPr>
                <w:rFonts w:ascii="標楷體" w:eastAsia="標楷體" w:hAnsi="標楷體" w:cs="新細明體"/>
                <w:color w:val="000000" w:themeColor="text1"/>
                <w:kern w:val="0"/>
                <w:sz w:val="20"/>
                <w:szCs w:val="24"/>
              </w:rPr>
            </w:pPr>
          </w:p>
        </w:tc>
      </w:tr>
    </w:tbl>
    <w:p w14:paraId="1AEEBA5A" w14:textId="77777777" w:rsidR="00B67E7D" w:rsidRDefault="00B67E7D" w:rsidP="00FC5132">
      <w:pPr>
        <w:kinsoku w:val="0"/>
        <w:overflowPunct w:val="0"/>
        <w:spacing w:line="510" w:lineRule="exact"/>
        <w:jc w:val="both"/>
        <w:rPr>
          <w:rFonts w:ascii="標楷體" w:eastAsia="標楷體" w:hAnsi="標楷體"/>
          <w:b/>
          <w:color w:val="000000" w:themeColor="text1"/>
          <w:kern w:val="0"/>
          <w:sz w:val="36"/>
          <w:szCs w:val="36"/>
        </w:rPr>
      </w:pPr>
    </w:p>
    <w:p w14:paraId="3738CCEA" w14:textId="77777777" w:rsidR="00675FB4" w:rsidRPr="003C446B" w:rsidRDefault="00675FB4" w:rsidP="00B67E7D">
      <w:pPr>
        <w:kinsoku w:val="0"/>
        <w:overflowPunct w:val="0"/>
        <w:spacing w:line="480" w:lineRule="exact"/>
        <w:jc w:val="both"/>
        <w:rPr>
          <w:rFonts w:ascii="標楷體" w:eastAsia="標楷體" w:hAnsi="標楷體" w:cs="Times New Roman"/>
          <w:b/>
          <w:color w:val="000000" w:themeColor="text1"/>
          <w:kern w:val="0"/>
          <w:sz w:val="36"/>
          <w:szCs w:val="36"/>
        </w:rPr>
      </w:pPr>
      <w:r w:rsidRPr="003C446B">
        <w:rPr>
          <w:rFonts w:ascii="標楷體" w:eastAsia="標楷體" w:hAnsi="標楷體" w:hint="eastAsia"/>
          <w:b/>
          <w:color w:val="000000" w:themeColor="text1"/>
          <w:kern w:val="0"/>
          <w:sz w:val="36"/>
          <w:szCs w:val="36"/>
        </w:rPr>
        <w:t>拾貳、文化觀光局主管</w:t>
      </w:r>
    </w:p>
    <w:p w14:paraId="4624F16D" w14:textId="77777777" w:rsidR="00B67E7D" w:rsidRDefault="00675FB4" w:rsidP="00B67E7D">
      <w:pPr>
        <w:overflowPunct w:val="0"/>
        <w:snapToGrid w:val="0"/>
        <w:spacing w:line="480" w:lineRule="exact"/>
        <w:ind w:firstLineChars="200" w:firstLine="480"/>
        <w:jc w:val="distribute"/>
        <w:rPr>
          <w:rFonts w:ascii="標楷體" w:eastAsia="標楷體" w:hAnsi="標楷體"/>
          <w:color w:val="000000" w:themeColor="text1"/>
          <w:szCs w:val="28"/>
        </w:rPr>
      </w:pPr>
      <w:r w:rsidRPr="003C446B">
        <w:rPr>
          <w:rFonts w:ascii="標楷體" w:eastAsia="標楷體" w:hAnsi="標楷體" w:hint="eastAsia"/>
          <w:color w:val="000000" w:themeColor="text1"/>
          <w:szCs w:val="28"/>
        </w:rPr>
        <w:t>文化觀光局主管計有公務機關2個，包括嘉義縣文化觀光局</w:t>
      </w:r>
      <w:r w:rsidRPr="003C446B">
        <w:rPr>
          <w:rFonts w:ascii="標楷體" w:eastAsia="標楷體" w:hAnsi="標楷體" w:hint="eastAsia"/>
          <w:color w:val="000000" w:themeColor="text1"/>
        </w:rPr>
        <w:t>及</w:t>
      </w:r>
      <w:r w:rsidRPr="003C446B">
        <w:rPr>
          <w:rFonts w:ascii="標楷體" w:eastAsia="標楷體" w:hAnsi="標楷體" w:hint="eastAsia"/>
          <w:color w:val="000000" w:themeColor="text1"/>
          <w:szCs w:val="28"/>
        </w:rPr>
        <w:t>嘉義縣表演藝術中心，掌理文化觀光發展策略、社區總體營造規劃、節慶活動輔導執行、文化資產保存推廣及活化、文化</w:t>
      </w:r>
    </w:p>
    <w:p w14:paraId="191A02A7" w14:textId="30CF2026" w:rsidR="00675FB4" w:rsidRPr="003C446B" w:rsidRDefault="00675FB4" w:rsidP="00B67E7D">
      <w:pPr>
        <w:overflowPunct w:val="0"/>
        <w:snapToGrid w:val="0"/>
        <w:spacing w:line="498" w:lineRule="exact"/>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lastRenderedPageBreak/>
        <w:t>及觀光創意產業輔導推廣、表演藝術活動之策劃及推廣等業務。茲將114年度決算審核結果說明如次（</w:t>
      </w:r>
      <w:r w:rsidR="00501C6C">
        <w:rPr>
          <w:rFonts w:ascii="標楷體" w:eastAsia="標楷體" w:hAnsi="標楷體" w:hint="eastAsia"/>
          <w:color w:val="000000" w:themeColor="text1"/>
          <w:szCs w:val="28"/>
        </w:rPr>
        <w:t>各公務機關</w:t>
      </w:r>
      <w:r w:rsidRPr="003C446B">
        <w:rPr>
          <w:rFonts w:ascii="標楷體" w:eastAsia="標楷體" w:hAnsi="標楷體" w:hint="eastAsia"/>
          <w:color w:val="000000" w:themeColor="text1"/>
          <w:szCs w:val="28"/>
        </w:rPr>
        <w:t>歲入、歲出決算之審定及各項差異之原因分析等詳細內容，請至審計部全球資訊網/總決算審核報告/總決算審核報告查詢平台查閱；重大公共建設計畫執行情形之查核，請參閱戊、肆、重大公共建設計畫及採購執行情形之查核）：</w:t>
      </w:r>
    </w:p>
    <w:p w14:paraId="15E48BC0" w14:textId="77777777" w:rsidR="00675FB4" w:rsidRPr="003C446B" w:rsidRDefault="00675FB4" w:rsidP="00B67E7D">
      <w:pPr>
        <w:overflowPunct w:val="0"/>
        <w:snapToGrid w:val="0"/>
        <w:spacing w:line="498" w:lineRule="exact"/>
        <w:ind w:firstLineChars="100" w:firstLine="320"/>
        <w:jc w:val="both"/>
        <w:rPr>
          <w:rFonts w:ascii="標楷體" w:eastAsia="標楷體" w:hAnsi="標楷體"/>
          <w:b/>
          <w:color w:val="000000" w:themeColor="text1"/>
          <w:sz w:val="32"/>
          <w:szCs w:val="32"/>
        </w:rPr>
      </w:pPr>
      <w:r w:rsidRPr="003C446B">
        <w:rPr>
          <w:rFonts w:ascii="標楷體" w:eastAsia="標楷體" w:hAnsi="標楷體" w:hint="eastAsia"/>
          <w:b/>
          <w:color w:val="000000" w:themeColor="text1"/>
          <w:sz w:val="32"/>
          <w:szCs w:val="32"/>
        </w:rPr>
        <w:t>一</w:t>
      </w:r>
      <w:r w:rsidRPr="003C446B">
        <w:rPr>
          <w:rFonts w:ascii="標楷體" w:eastAsia="標楷體" w:hAnsi="標楷體" w:hint="eastAsia"/>
          <w:b/>
          <w:color w:val="000000" w:themeColor="text1"/>
          <w:kern w:val="0"/>
          <w:sz w:val="32"/>
          <w:szCs w:val="32"/>
        </w:rPr>
        <w:t>、</w:t>
      </w:r>
      <w:r w:rsidRPr="003C446B">
        <w:rPr>
          <w:rFonts w:ascii="標楷體" w:eastAsia="標楷體" w:hAnsi="標楷體" w:hint="eastAsia"/>
          <w:b/>
          <w:color w:val="000000" w:themeColor="text1"/>
          <w:sz w:val="32"/>
          <w:szCs w:val="32"/>
        </w:rPr>
        <w:t>計畫實施之查核</w:t>
      </w:r>
    </w:p>
    <w:p w14:paraId="7BD1F85F" w14:textId="77777777" w:rsidR="00675FB4" w:rsidRPr="003C446B" w:rsidRDefault="00675FB4" w:rsidP="00B67E7D">
      <w:pPr>
        <w:overflowPunct w:val="0"/>
        <w:snapToGrid w:val="0"/>
        <w:spacing w:line="498" w:lineRule="exact"/>
        <w:ind w:firstLineChars="200" w:firstLine="480"/>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業務計畫9項，下分工作計畫9項，包括辦理古蹟維護、文化資產及觀光景點維護管理、觀光產業之輔導與推廣；表演藝術中心展覽及演出活動等重要施政項目，其中已執行完成者2項，尚在執行者7項，主要係嘉義縣縣定古蹟溪口曾氏洋樓及東石郡役所修復等工程，尚在執行中</w:t>
      </w:r>
      <w:r w:rsidRPr="003C446B">
        <w:rPr>
          <w:rFonts w:ascii="標楷體" w:eastAsia="標楷體" w:hAnsi="標楷體" w:hint="eastAsia"/>
          <w:color w:val="000000" w:themeColor="text1"/>
          <w:spacing w:val="-2"/>
          <w:szCs w:val="28"/>
        </w:rPr>
        <w:t>。</w:t>
      </w:r>
    </w:p>
    <w:p w14:paraId="41325A7C" w14:textId="77777777" w:rsidR="00675FB4" w:rsidRPr="003C446B" w:rsidRDefault="00675FB4" w:rsidP="00B67E7D">
      <w:pPr>
        <w:overflowPunct w:val="0"/>
        <w:snapToGrid w:val="0"/>
        <w:spacing w:line="498" w:lineRule="exact"/>
        <w:ind w:firstLineChars="100" w:firstLine="320"/>
        <w:jc w:val="both"/>
        <w:rPr>
          <w:rFonts w:ascii="標楷體" w:eastAsia="標楷體" w:hAnsi="標楷體"/>
          <w:b/>
          <w:color w:val="000000" w:themeColor="text1"/>
          <w:sz w:val="32"/>
          <w:szCs w:val="32"/>
        </w:rPr>
      </w:pPr>
      <w:r w:rsidRPr="003C446B">
        <w:rPr>
          <w:rFonts w:ascii="標楷體" w:eastAsia="標楷體" w:hAnsi="標楷體" w:hint="eastAsia"/>
          <w:b/>
          <w:color w:val="000000" w:themeColor="text1"/>
          <w:sz w:val="32"/>
          <w:szCs w:val="32"/>
        </w:rPr>
        <w:t>二</w:t>
      </w:r>
      <w:r w:rsidRPr="003C446B">
        <w:rPr>
          <w:rFonts w:ascii="標楷體" w:eastAsia="標楷體" w:hAnsi="標楷體" w:hint="eastAsia"/>
          <w:b/>
          <w:color w:val="000000" w:themeColor="text1"/>
          <w:kern w:val="0"/>
          <w:sz w:val="32"/>
          <w:szCs w:val="32"/>
        </w:rPr>
        <w:t>、</w:t>
      </w:r>
      <w:r w:rsidRPr="003C446B">
        <w:rPr>
          <w:rFonts w:ascii="標楷體" w:eastAsia="標楷體" w:hAnsi="標楷體" w:hint="eastAsia"/>
          <w:b/>
          <w:color w:val="000000" w:themeColor="text1"/>
          <w:sz w:val="32"/>
          <w:szCs w:val="32"/>
        </w:rPr>
        <w:t>預算執行之審核</w:t>
      </w:r>
    </w:p>
    <w:p w14:paraId="43C61832" w14:textId="77777777" w:rsidR="00675FB4" w:rsidRPr="003C446B" w:rsidRDefault="00675FB4" w:rsidP="00B67E7D">
      <w:pPr>
        <w:overflowPunct w:val="0"/>
        <w:snapToGrid w:val="0"/>
        <w:spacing w:line="498" w:lineRule="exact"/>
        <w:ind w:firstLineChars="215" w:firstLine="516"/>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（一）歲入原編列預算數1億1,610萬餘元，經追加預算5,169萬餘元，</w:t>
      </w:r>
      <w:r w:rsidRPr="003C446B">
        <w:rPr>
          <w:rFonts w:ascii="標楷體" w:eastAsia="標楷體" w:hAnsi="標楷體"/>
          <w:color w:val="000000" w:themeColor="text1"/>
          <w:szCs w:val="28"/>
        </w:rPr>
        <w:t>追減預算2</w:t>
      </w:r>
      <w:r w:rsidRPr="003C446B">
        <w:rPr>
          <w:rFonts w:ascii="標楷體" w:eastAsia="標楷體" w:hAnsi="標楷體" w:hint="eastAsia"/>
          <w:color w:val="000000" w:themeColor="text1"/>
          <w:szCs w:val="28"/>
        </w:rPr>
        <w:t>,22</w:t>
      </w:r>
      <w:r w:rsidRPr="003C446B">
        <w:rPr>
          <w:rFonts w:ascii="標楷體" w:eastAsia="標楷體" w:hAnsi="標楷體"/>
          <w:color w:val="000000" w:themeColor="text1"/>
          <w:szCs w:val="28"/>
        </w:rPr>
        <w:t>0萬元，合計</w:t>
      </w:r>
      <w:r w:rsidRPr="003C446B">
        <w:rPr>
          <w:rFonts w:ascii="標楷體" w:eastAsia="標楷體" w:hAnsi="標楷體" w:hint="eastAsia"/>
          <w:color w:val="000000" w:themeColor="text1"/>
          <w:szCs w:val="28"/>
        </w:rPr>
        <w:t>1</w:t>
      </w:r>
      <w:r w:rsidRPr="003C446B">
        <w:rPr>
          <w:rFonts w:ascii="標楷體" w:eastAsia="標楷體" w:hAnsi="標楷體"/>
          <w:color w:val="000000" w:themeColor="text1"/>
          <w:szCs w:val="28"/>
        </w:rPr>
        <w:t>億</w:t>
      </w:r>
      <w:r w:rsidRPr="003C446B">
        <w:rPr>
          <w:rFonts w:ascii="標楷體" w:eastAsia="標楷體" w:hAnsi="標楷體" w:hint="eastAsia"/>
          <w:color w:val="000000" w:themeColor="text1"/>
          <w:szCs w:val="28"/>
        </w:rPr>
        <w:t>4</w:t>
      </w:r>
      <w:r w:rsidRPr="003C446B">
        <w:rPr>
          <w:rFonts w:ascii="標楷體" w:eastAsia="標楷體" w:hAnsi="標楷體"/>
          <w:color w:val="000000" w:themeColor="text1"/>
          <w:szCs w:val="28"/>
        </w:rPr>
        <w:t>,</w:t>
      </w:r>
      <w:r w:rsidRPr="003C446B">
        <w:rPr>
          <w:rFonts w:ascii="標楷體" w:eastAsia="標楷體" w:hAnsi="標楷體" w:hint="eastAsia"/>
          <w:color w:val="000000" w:themeColor="text1"/>
          <w:szCs w:val="28"/>
        </w:rPr>
        <w:t>560</w:t>
      </w:r>
      <w:r w:rsidRPr="003C446B">
        <w:rPr>
          <w:rFonts w:ascii="標楷體" w:eastAsia="標楷體" w:hAnsi="標楷體"/>
          <w:color w:val="000000" w:themeColor="text1"/>
          <w:szCs w:val="28"/>
        </w:rPr>
        <w:t>萬餘元</w:t>
      </w:r>
      <w:r w:rsidRPr="003C446B">
        <w:rPr>
          <w:rFonts w:ascii="標楷體" w:eastAsia="標楷體" w:hAnsi="標楷體" w:hint="eastAsia"/>
          <w:color w:val="000000" w:themeColor="text1"/>
          <w:szCs w:val="28"/>
        </w:rPr>
        <w:t>，</w:t>
      </w:r>
      <w:r w:rsidRPr="003C446B">
        <w:rPr>
          <w:rFonts w:ascii="標楷體" w:eastAsia="標楷體" w:hAnsi="標楷體" w:hint="eastAsia"/>
          <w:color w:val="000000" w:themeColor="text1"/>
          <w:kern w:val="0"/>
          <w:szCs w:val="24"/>
        </w:rPr>
        <w:t>決算審核結果，審定實現數7,286萬餘元，應收保留數7,412萬餘元，主要係114年7月丹娜絲颱風及728豪雨（含楊柳風災）－有形文化資產災損案件補助等計畫，中央依執行進度核撥</w:t>
      </w:r>
      <w:r w:rsidRPr="003C446B">
        <w:rPr>
          <w:rFonts w:ascii="標楷體" w:eastAsia="標楷體" w:hAnsi="標楷體"/>
          <w:color w:val="000000" w:themeColor="text1"/>
          <w:szCs w:val="28"/>
        </w:rPr>
        <w:t>；</w:t>
      </w:r>
      <w:r w:rsidRPr="003C446B">
        <w:rPr>
          <w:rFonts w:ascii="標楷體" w:eastAsia="標楷體" w:hAnsi="標楷體" w:hint="eastAsia"/>
          <w:color w:val="000000" w:themeColor="text1"/>
          <w:szCs w:val="28"/>
        </w:rPr>
        <w:t>合計決算審定數為1億4,699萬餘元，較預算增加139萬餘元（0.96％），主要係違反發展觀光條例之裁罰案件較預計增加。</w:t>
      </w:r>
    </w:p>
    <w:p w14:paraId="219B0524" w14:textId="77777777" w:rsidR="00675FB4" w:rsidRPr="003C446B" w:rsidRDefault="00675FB4" w:rsidP="00B67E7D">
      <w:pPr>
        <w:overflowPunct w:val="0"/>
        <w:snapToGrid w:val="0"/>
        <w:spacing w:line="498" w:lineRule="exact"/>
        <w:ind w:firstLineChars="215" w:firstLine="516"/>
        <w:jc w:val="both"/>
        <w:rPr>
          <w:rFonts w:ascii="標楷體" w:eastAsia="標楷體" w:hAnsi="標楷體"/>
          <w:color w:val="000000" w:themeColor="text1"/>
          <w:szCs w:val="28"/>
          <w:shd w:val="clear" w:color="auto" w:fill="FFFF00"/>
        </w:rPr>
      </w:pPr>
      <w:r w:rsidRPr="003C446B">
        <w:rPr>
          <w:rFonts w:ascii="標楷體" w:eastAsia="標楷體" w:hAnsi="標楷體" w:hint="eastAsia"/>
          <w:color w:val="000000" w:themeColor="text1"/>
          <w:szCs w:val="28"/>
        </w:rPr>
        <w:t>（二）</w:t>
      </w:r>
      <w:r w:rsidRPr="003C446B">
        <w:rPr>
          <w:rFonts w:ascii="標楷體" w:eastAsia="標楷體" w:hAnsi="標楷體" w:hint="eastAsia"/>
          <w:color w:val="000000" w:themeColor="text1"/>
          <w:spacing w:val="-4"/>
          <w:szCs w:val="28"/>
        </w:rPr>
        <w:t>以前年度歲入轉入數計7,484萬餘元，決算審核結果，審定實現數4,782萬餘元（63.90％）</w:t>
      </w:r>
      <w:r w:rsidRPr="003C446B">
        <w:rPr>
          <w:rFonts w:ascii="標楷體" w:eastAsia="標楷體" w:hAnsi="標楷體" w:hint="eastAsia"/>
          <w:color w:val="000000" w:themeColor="text1"/>
          <w:kern w:val="0"/>
          <w:szCs w:val="24"/>
        </w:rPr>
        <w:t>；減免（註銷）數295萬餘元（3.95％），主要係景點優化體驗加值等計畫，中央補助款依實際需求核撥；應收保留數2,406萬餘元（32.15％），主要係嘉義縣歷史建築大林萬國戲院修復工程、全國水環境改善計畫，中央補助款依執行進度核撥。</w:t>
      </w:r>
    </w:p>
    <w:p w14:paraId="5320FAC9" w14:textId="174BF0C7" w:rsidR="00675FB4" w:rsidRPr="003C446B" w:rsidRDefault="00675FB4" w:rsidP="00B67E7D">
      <w:pPr>
        <w:overflowPunct w:val="0"/>
        <w:snapToGrid w:val="0"/>
        <w:spacing w:line="498" w:lineRule="exact"/>
        <w:ind w:firstLineChars="215" w:firstLine="516"/>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三）歲出原編列預算數5億2,533萬餘元，經追加預算5億7,501萬餘元，追減預算1億9,652萬餘元，合計9億383萬元，決算審核結果，審定實現數4億2,154萬餘元（46.64％），應付保留數4億5,170萬餘元（49.98％），保留原因詳「一</w:t>
      </w:r>
      <w:r w:rsidR="00F701D0">
        <w:rPr>
          <w:rFonts w:ascii="標楷體" w:eastAsia="標楷體" w:hAnsi="標楷體" w:hint="eastAsia"/>
          <w:color w:val="000000" w:themeColor="text1"/>
          <w:szCs w:val="28"/>
        </w:rPr>
        <w:t>、</w:t>
      </w:r>
      <w:r w:rsidRPr="003C446B">
        <w:rPr>
          <w:rFonts w:ascii="標楷體" w:eastAsia="標楷體" w:hAnsi="標楷體" w:hint="eastAsia"/>
          <w:color w:val="000000" w:themeColor="text1"/>
          <w:szCs w:val="28"/>
        </w:rPr>
        <w:t>計畫實施之查核」說明；合計決算審定數為8億7,325萬餘元，預算賸餘3,057萬餘元（3.38％），主要係員額未補足，人事費節餘。</w:t>
      </w:r>
    </w:p>
    <w:p w14:paraId="3341E084" w14:textId="77777777" w:rsidR="00675FB4" w:rsidRPr="003C446B" w:rsidRDefault="00675FB4" w:rsidP="00B67E7D">
      <w:pPr>
        <w:overflowPunct w:val="0"/>
        <w:snapToGrid w:val="0"/>
        <w:spacing w:line="498" w:lineRule="exact"/>
        <w:ind w:firstLineChars="215" w:firstLine="516"/>
        <w:jc w:val="both"/>
        <w:rPr>
          <w:rFonts w:ascii="標楷體" w:eastAsia="標楷體" w:hAnsi="標楷體"/>
          <w:b/>
          <w:color w:val="000000" w:themeColor="text1"/>
          <w:sz w:val="32"/>
          <w:szCs w:val="32"/>
        </w:rPr>
      </w:pPr>
      <w:r w:rsidRPr="003C446B">
        <w:rPr>
          <w:rFonts w:ascii="標楷體" w:eastAsia="標楷體" w:hAnsi="標楷體" w:hint="eastAsia"/>
          <w:color w:val="000000" w:themeColor="text1"/>
          <w:szCs w:val="28"/>
        </w:rPr>
        <w:t>（四）以前年度歲出轉入數計5億2,312萬餘元，決算審核結果，審定實現數2億7,720萬餘元（52.99％）；減免（註銷）數2,526萬餘元（4.83％），主要係布袋遊艇港海風長堤步道改善工程終止契約之結餘款；應付保留數2億2,064萬餘元（42.18％），主要係梅嶺美術館整建工程，尚在執行中。</w:t>
      </w:r>
    </w:p>
    <w:p w14:paraId="014EE639" w14:textId="04F236D3" w:rsidR="00675FB4" w:rsidRPr="00B67E7D" w:rsidRDefault="00B67E7D" w:rsidP="00601C40">
      <w:pPr>
        <w:overflowPunct w:val="0"/>
        <w:snapToGrid w:val="0"/>
        <w:spacing w:line="536" w:lineRule="exact"/>
        <w:ind w:left="320"/>
        <w:jc w:val="both"/>
        <w:rPr>
          <w:rFonts w:ascii="標楷體" w:eastAsia="標楷體" w:hAnsi="標楷體"/>
          <w:b/>
          <w:color w:val="000000" w:themeColor="text1"/>
          <w:sz w:val="32"/>
          <w:szCs w:val="32"/>
        </w:rPr>
      </w:pPr>
      <w:r>
        <w:rPr>
          <w:rFonts w:ascii="標楷體" w:eastAsia="標楷體" w:hAnsi="標楷體" w:hint="eastAsia"/>
          <w:b/>
          <w:color w:val="000000" w:themeColor="text1"/>
          <w:sz w:val="32"/>
          <w:szCs w:val="32"/>
        </w:rPr>
        <w:lastRenderedPageBreak/>
        <w:t>三、</w:t>
      </w:r>
      <w:r w:rsidR="00675FB4" w:rsidRPr="00B67E7D">
        <w:rPr>
          <w:rFonts w:ascii="標楷體" w:eastAsia="標楷體" w:hAnsi="標楷體" w:hint="eastAsia"/>
          <w:b/>
          <w:color w:val="000000" w:themeColor="text1"/>
          <w:sz w:val="32"/>
          <w:szCs w:val="32"/>
        </w:rPr>
        <w:t>重要審核意見</w:t>
      </w:r>
    </w:p>
    <w:p w14:paraId="4AE2CA02" w14:textId="77777777" w:rsidR="00675FB4" w:rsidRPr="003C446B" w:rsidRDefault="00675FB4" w:rsidP="00601C40">
      <w:pPr>
        <w:spacing w:line="536" w:lineRule="exact"/>
        <w:ind w:firstLineChars="200" w:firstLine="561"/>
        <w:jc w:val="both"/>
        <w:rPr>
          <w:rFonts w:ascii="標楷體" w:eastAsia="標楷體" w:hAnsi="標楷體"/>
          <w:b/>
          <w:color w:val="000000" w:themeColor="text1"/>
          <w:sz w:val="28"/>
        </w:rPr>
      </w:pPr>
      <w:r w:rsidRPr="003C446B">
        <w:rPr>
          <w:rFonts w:ascii="標楷體" w:eastAsia="標楷體" w:hAnsi="標楷體" w:hint="eastAsia"/>
          <w:b/>
          <w:color w:val="000000" w:themeColor="text1"/>
          <w:sz w:val="28"/>
        </w:rPr>
        <w:t>（一）嘉義縣旅宿業輔導業務獲中央考核優等，惟間有非法旅宿業於網路刊登招攬住宿資訊</w:t>
      </w:r>
      <w:r w:rsidRPr="003C446B">
        <w:rPr>
          <w:rFonts w:ascii="標楷體" w:eastAsia="標楷體" w:hAnsi="標楷體"/>
          <w:b/>
          <w:color w:val="000000" w:themeColor="text1"/>
          <w:sz w:val="28"/>
        </w:rPr>
        <w:t>、</w:t>
      </w:r>
      <w:r w:rsidRPr="003C446B">
        <w:rPr>
          <w:rFonts w:ascii="標楷體" w:eastAsia="標楷體" w:hAnsi="標楷體" w:hint="eastAsia"/>
          <w:b/>
          <w:color w:val="000000" w:themeColor="text1"/>
          <w:sz w:val="28"/>
        </w:rPr>
        <w:t>旅宿業者參與自主管理計畫之比率未達2成、推廣嘉義縣旅宿業特色亮點經費核銷存有疑義、</w:t>
      </w:r>
      <w:r w:rsidRPr="003C446B">
        <w:rPr>
          <w:rFonts w:ascii="標楷體" w:eastAsia="標楷體" w:hAnsi="標楷體"/>
          <w:b/>
          <w:color w:val="000000" w:themeColor="text1"/>
          <w:sz w:val="28"/>
        </w:rPr>
        <w:t>新建步道遊憩安全防護未臻周延等情事，允宜研謀改善，以持續優化轄內觀光服務品質與旅遊環境安全。</w:t>
      </w:r>
    </w:p>
    <w:p w14:paraId="796C9C7F" w14:textId="4D88D654" w:rsidR="00675FB4" w:rsidRPr="003C446B" w:rsidRDefault="00675FB4" w:rsidP="00601C40">
      <w:pPr>
        <w:overflowPunct w:val="0"/>
        <w:spacing w:line="536" w:lineRule="exact"/>
        <w:ind w:firstLineChars="200" w:firstLine="480"/>
        <w:jc w:val="both"/>
        <w:rPr>
          <w:rFonts w:ascii="標楷體" w:eastAsia="標楷體" w:hAnsi="標楷體"/>
          <w:color w:val="000000" w:themeColor="text1"/>
        </w:rPr>
      </w:pPr>
      <w:r w:rsidRPr="003C446B">
        <w:rPr>
          <w:rFonts w:ascii="標楷體" w:eastAsia="標楷體" w:hAnsi="標楷體" w:cs="細明體"/>
          <w:noProof/>
          <w:color w:val="000000" w:themeColor="text1"/>
          <w:szCs w:val="28"/>
        </w:rPr>
        <mc:AlternateContent>
          <mc:Choice Requires="wps">
            <w:drawing>
              <wp:anchor distT="0" distB="0" distL="114300" distR="114300" simplePos="0" relativeHeight="251605504" behindDoc="0" locked="0" layoutInCell="1" allowOverlap="1" wp14:anchorId="137E94E6" wp14:editId="46E7C7C6">
                <wp:simplePos x="0" y="0"/>
                <wp:positionH relativeFrom="column">
                  <wp:posOffset>2570480</wp:posOffset>
                </wp:positionH>
                <wp:positionV relativeFrom="paragraph">
                  <wp:posOffset>3812540</wp:posOffset>
                </wp:positionV>
                <wp:extent cx="3736975" cy="1866900"/>
                <wp:effectExtent l="0" t="0" r="0" b="0"/>
                <wp:wrapSquare wrapText="bothSides"/>
                <wp:docPr id="74240859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6975" cy="1866900"/>
                        </a:xfrm>
                        <a:prstGeom prst="rect">
                          <a:avLst/>
                        </a:prstGeom>
                        <a:solidFill>
                          <a:srgbClr val="FFFFFF"/>
                        </a:solidFill>
                        <a:ln w="9525">
                          <a:noFill/>
                          <a:miter lim="800000"/>
                          <a:headEnd/>
                          <a:tailEnd/>
                        </a:ln>
                      </wps:spPr>
                      <wps:txbx>
                        <w:txbxContent>
                          <w:p w14:paraId="2134470D" w14:textId="77777777" w:rsidR="007828EA" w:rsidRPr="00CA111F" w:rsidRDefault="007828EA" w:rsidP="00675FB4">
                            <w:pPr>
                              <w:jc w:val="center"/>
                              <w:rPr>
                                <w:rFonts w:ascii="標楷體" w:eastAsia="標楷體" w:hAnsi="標楷體"/>
                                <w:b/>
                                <w:color w:val="000000" w:themeColor="text1"/>
                              </w:rPr>
                            </w:pPr>
                            <w:r w:rsidRPr="00CA111F">
                              <w:rPr>
                                <w:rFonts w:ascii="標楷體" w:eastAsia="標楷體" w:hAnsi="標楷體" w:hint="eastAsia"/>
                                <w:b/>
                                <w:color w:val="000000" w:themeColor="text1"/>
                              </w:rPr>
                              <w:t>表1</w:t>
                            </w:r>
                            <w:r>
                              <w:rPr>
                                <w:rFonts w:ascii="標楷體" w:eastAsia="標楷體" w:hAnsi="標楷體" w:hint="eastAsia"/>
                                <w:b/>
                                <w:color w:val="000000" w:themeColor="text1"/>
                              </w:rPr>
                              <w:t xml:space="preserve">　</w:t>
                            </w:r>
                            <w:r w:rsidRPr="00CA111F">
                              <w:rPr>
                                <w:rFonts w:ascii="標楷體" w:eastAsia="標楷體" w:hAnsi="標楷體" w:hint="eastAsia"/>
                                <w:b/>
                                <w:color w:val="000000" w:themeColor="text1"/>
                              </w:rPr>
                              <w:t>非法旅宿業者於網路刊登廣告情形</w:t>
                            </w:r>
                          </w:p>
                          <w:p w14:paraId="6D96801B" w14:textId="77777777" w:rsidR="007828EA" w:rsidRPr="00CA111F" w:rsidRDefault="007828EA" w:rsidP="00675FB4">
                            <w:pPr>
                              <w:jc w:val="right"/>
                              <w:rPr>
                                <w:rFonts w:ascii="標楷體" w:eastAsia="標楷體" w:hAnsi="標楷體"/>
                                <w:color w:val="000000" w:themeColor="text1"/>
                                <w:sz w:val="20"/>
                                <w:szCs w:val="20"/>
                              </w:rPr>
                            </w:pPr>
                            <w:r w:rsidRPr="00CA111F">
                              <w:rPr>
                                <w:rFonts w:ascii="標楷體" w:eastAsia="標楷體" w:hAnsi="標楷體" w:hint="eastAsia"/>
                                <w:color w:val="000000" w:themeColor="text1"/>
                                <w:sz w:val="20"/>
                                <w:szCs w:val="20"/>
                              </w:rPr>
                              <w:t>單位：家</w:t>
                            </w:r>
                          </w:p>
                          <w:tbl>
                            <w:tblPr>
                              <w:tblStyle w:val="ad"/>
                              <w:tblW w:w="5803" w:type="dxa"/>
                              <w:jc w:val="center"/>
                              <w:tblLook w:val="04A0" w:firstRow="1" w:lastRow="0" w:firstColumn="1" w:lastColumn="0" w:noHBand="0" w:noVBand="1"/>
                            </w:tblPr>
                            <w:tblGrid>
                              <w:gridCol w:w="2095"/>
                              <w:gridCol w:w="1704"/>
                              <w:gridCol w:w="2004"/>
                            </w:tblGrid>
                            <w:tr w:rsidR="007828EA" w:rsidRPr="00CA111F" w14:paraId="3CE012A8" w14:textId="77777777" w:rsidTr="00675FB4">
                              <w:trPr>
                                <w:trHeight w:val="415"/>
                                <w:jc w:val="center"/>
                              </w:trPr>
                              <w:tc>
                                <w:tcPr>
                                  <w:tcW w:w="2095" w:type="dxa"/>
                                  <w:vAlign w:val="center"/>
                                </w:tcPr>
                                <w:p w14:paraId="41BD8977" w14:textId="77777777" w:rsidR="007828EA" w:rsidRPr="00CA111F" w:rsidRDefault="007828EA" w:rsidP="00675FB4">
                                  <w:pPr>
                                    <w:spacing w:line="280" w:lineRule="exact"/>
                                    <w:jc w:val="center"/>
                                    <w:rPr>
                                      <w:rFonts w:ascii="標楷體" w:eastAsia="標楷體" w:hAnsi="標楷體" w:cs="新細明體"/>
                                      <w:color w:val="000000" w:themeColor="text1"/>
                                      <w:kern w:val="0"/>
                                      <w:sz w:val="20"/>
                                      <w:szCs w:val="20"/>
                                    </w:rPr>
                                  </w:pPr>
                                  <w:r w:rsidRPr="00CA111F">
                                    <w:rPr>
                                      <w:rFonts w:ascii="標楷體" w:eastAsia="標楷體" w:hAnsi="標楷體" w:hint="eastAsia"/>
                                      <w:color w:val="000000" w:themeColor="text1"/>
                                      <w:sz w:val="20"/>
                                      <w:szCs w:val="20"/>
                                    </w:rPr>
                                    <w:t>文化觀光局</w:t>
                                  </w:r>
                                  <w:r w:rsidRPr="00CA111F">
                                    <w:rPr>
                                      <w:rFonts w:ascii="標楷體" w:eastAsia="標楷體" w:hAnsi="標楷體" w:cs="新細明體" w:hint="eastAsia"/>
                                      <w:color w:val="000000" w:themeColor="text1"/>
                                      <w:kern w:val="0"/>
                                      <w:sz w:val="20"/>
                                      <w:szCs w:val="20"/>
                                    </w:rPr>
                                    <w:t>列管情形</w:t>
                                  </w:r>
                                </w:p>
                              </w:tc>
                              <w:tc>
                                <w:tcPr>
                                  <w:tcW w:w="1704" w:type="dxa"/>
                                  <w:vAlign w:val="center"/>
                                </w:tcPr>
                                <w:p w14:paraId="1F4F653C" w14:textId="77777777" w:rsidR="007828EA" w:rsidRPr="00CA111F" w:rsidRDefault="007828EA" w:rsidP="00675FB4">
                                  <w:pPr>
                                    <w:spacing w:line="280" w:lineRule="exact"/>
                                    <w:jc w:val="center"/>
                                    <w:rPr>
                                      <w:rFonts w:ascii="標楷體" w:eastAsia="標楷體" w:hAnsi="標楷體" w:cs="新細明體"/>
                                      <w:color w:val="000000" w:themeColor="text1"/>
                                      <w:kern w:val="0"/>
                                      <w:sz w:val="20"/>
                                      <w:szCs w:val="20"/>
                                    </w:rPr>
                                  </w:pPr>
                                  <w:r w:rsidRPr="00CA111F">
                                    <w:rPr>
                                      <w:rFonts w:ascii="標楷體" w:eastAsia="標楷體" w:hAnsi="標楷體" w:cs="新細明體" w:hint="eastAsia"/>
                                      <w:color w:val="000000" w:themeColor="text1"/>
                                      <w:kern w:val="0"/>
                                      <w:sz w:val="20"/>
                                      <w:szCs w:val="20"/>
                                    </w:rPr>
                                    <w:t>非法旅宿業者</w:t>
                                  </w:r>
                                </w:p>
                              </w:tc>
                              <w:tc>
                                <w:tcPr>
                                  <w:tcW w:w="2004" w:type="dxa"/>
                                  <w:vMerge w:val="restart"/>
                                  <w:vAlign w:val="center"/>
                                </w:tcPr>
                                <w:p w14:paraId="43EB81D1" w14:textId="77777777" w:rsidR="007828EA" w:rsidRPr="00CA111F" w:rsidRDefault="007828EA" w:rsidP="00675FB4">
                                  <w:pPr>
                                    <w:spacing w:line="280" w:lineRule="exact"/>
                                    <w:jc w:val="center"/>
                                    <w:rPr>
                                      <w:rFonts w:ascii="標楷體" w:eastAsia="標楷體" w:hAnsi="標楷體" w:cs="新細明體"/>
                                      <w:color w:val="000000" w:themeColor="text1"/>
                                      <w:kern w:val="0"/>
                                      <w:sz w:val="20"/>
                                      <w:szCs w:val="20"/>
                                    </w:rPr>
                                  </w:pPr>
                                  <w:r w:rsidRPr="00CA111F">
                                    <w:rPr>
                                      <w:rFonts w:ascii="標楷體" w:eastAsia="標楷體" w:hAnsi="標楷體" w:cs="新細明體" w:hint="eastAsia"/>
                                      <w:color w:val="000000" w:themeColor="text1"/>
                                      <w:kern w:val="0"/>
                                      <w:sz w:val="20"/>
                                      <w:szCs w:val="20"/>
                                    </w:rPr>
                                    <w:t>網站名稱</w:t>
                                  </w:r>
                                </w:p>
                              </w:tc>
                            </w:tr>
                            <w:tr w:rsidR="007828EA" w:rsidRPr="00CA111F" w14:paraId="3C343F4B" w14:textId="77777777" w:rsidTr="00675FB4">
                              <w:trPr>
                                <w:trHeight w:val="415"/>
                                <w:jc w:val="center"/>
                              </w:trPr>
                              <w:tc>
                                <w:tcPr>
                                  <w:tcW w:w="2095" w:type="dxa"/>
                                  <w:vAlign w:val="center"/>
                                </w:tcPr>
                                <w:p w14:paraId="7B3887CD" w14:textId="77777777" w:rsidR="007828EA" w:rsidRPr="00CA111F" w:rsidRDefault="007828EA" w:rsidP="00675FB4">
                                  <w:pPr>
                                    <w:spacing w:line="280" w:lineRule="exact"/>
                                    <w:jc w:val="center"/>
                                    <w:rPr>
                                      <w:rFonts w:ascii="標楷體" w:eastAsia="標楷體" w:hAnsi="標楷體"/>
                                      <w:b/>
                                      <w:color w:val="000000" w:themeColor="text1"/>
                                      <w:sz w:val="20"/>
                                      <w:szCs w:val="20"/>
                                    </w:rPr>
                                  </w:pPr>
                                  <w:r w:rsidRPr="00CA111F">
                                    <w:rPr>
                                      <w:rFonts w:ascii="標楷體" w:eastAsia="標楷體" w:hAnsi="標楷體" w:hint="eastAsia"/>
                                      <w:b/>
                                      <w:color w:val="000000" w:themeColor="text1"/>
                                      <w:sz w:val="20"/>
                                      <w:szCs w:val="20"/>
                                    </w:rPr>
                                    <w:t>合計</w:t>
                                  </w:r>
                                </w:p>
                              </w:tc>
                              <w:tc>
                                <w:tcPr>
                                  <w:tcW w:w="1704" w:type="dxa"/>
                                  <w:vAlign w:val="center"/>
                                </w:tcPr>
                                <w:p w14:paraId="42BEBC55" w14:textId="77777777" w:rsidR="007828EA" w:rsidRPr="00CA111F" w:rsidRDefault="007828EA" w:rsidP="00675FB4">
                                  <w:pPr>
                                    <w:spacing w:line="280" w:lineRule="exact"/>
                                    <w:jc w:val="center"/>
                                    <w:rPr>
                                      <w:rFonts w:ascii="標楷體" w:eastAsia="標楷體" w:hAnsi="標楷體"/>
                                      <w:b/>
                                      <w:color w:val="000000" w:themeColor="text1"/>
                                      <w:sz w:val="20"/>
                                      <w:szCs w:val="20"/>
                                    </w:rPr>
                                  </w:pPr>
                                  <w:r w:rsidRPr="00CA111F">
                                    <w:rPr>
                                      <w:rFonts w:ascii="標楷體" w:eastAsia="標楷體" w:hAnsi="標楷體" w:hint="eastAsia"/>
                                      <w:b/>
                                      <w:color w:val="000000" w:themeColor="text1"/>
                                      <w:sz w:val="20"/>
                                      <w:szCs w:val="20"/>
                                    </w:rPr>
                                    <w:t>9</w:t>
                                  </w:r>
                                </w:p>
                              </w:tc>
                              <w:tc>
                                <w:tcPr>
                                  <w:tcW w:w="2004" w:type="dxa"/>
                                  <w:vMerge/>
                                  <w:vAlign w:val="center"/>
                                </w:tcPr>
                                <w:p w14:paraId="2A4BE245" w14:textId="77777777" w:rsidR="007828EA" w:rsidRPr="00CA111F" w:rsidRDefault="007828EA" w:rsidP="00675FB4">
                                  <w:pPr>
                                    <w:spacing w:line="280" w:lineRule="exact"/>
                                    <w:jc w:val="center"/>
                                    <w:rPr>
                                      <w:rFonts w:ascii="標楷體" w:eastAsia="標楷體" w:hAnsi="標楷體"/>
                                      <w:color w:val="000000" w:themeColor="text1"/>
                                      <w:sz w:val="20"/>
                                      <w:szCs w:val="20"/>
                                    </w:rPr>
                                  </w:pPr>
                                </w:p>
                              </w:tc>
                            </w:tr>
                            <w:tr w:rsidR="007828EA" w:rsidRPr="00CA111F" w14:paraId="5EC667E8" w14:textId="77777777" w:rsidTr="00675FB4">
                              <w:trPr>
                                <w:trHeight w:val="415"/>
                                <w:jc w:val="center"/>
                              </w:trPr>
                              <w:tc>
                                <w:tcPr>
                                  <w:tcW w:w="2095" w:type="dxa"/>
                                  <w:vAlign w:val="center"/>
                                </w:tcPr>
                                <w:p w14:paraId="3B6CEC00" w14:textId="77777777" w:rsidR="007828EA" w:rsidRPr="00CA111F" w:rsidRDefault="007828EA" w:rsidP="00675FB4">
                                  <w:pPr>
                                    <w:spacing w:line="280" w:lineRule="exact"/>
                                    <w:jc w:val="center"/>
                                    <w:rPr>
                                      <w:rFonts w:ascii="標楷體" w:eastAsia="標楷體" w:hAnsi="標楷體" w:cs="新細明體"/>
                                      <w:color w:val="000000" w:themeColor="text1"/>
                                      <w:kern w:val="0"/>
                                      <w:sz w:val="20"/>
                                      <w:szCs w:val="20"/>
                                    </w:rPr>
                                  </w:pPr>
                                  <w:r w:rsidRPr="00CA111F">
                                    <w:rPr>
                                      <w:rFonts w:ascii="標楷體" w:eastAsia="標楷體" w:hAnsi="標楷體" w:hint="eastAsia"/>
                                      <w:color w:val="000000" w:themeColor="text1"/>
                                      <w:sz w:val="20"/>
                                      <w:szCs w:val="20"/>
                                    </w:rPr>
                                    <w:t>已列管</w:t>
                                  </w:r>
                                </w:p>
                              </w:tc>
                              <w:tc>
                                <w:tcPr>
                                  <w:tcW w:w="1704" w:type="dxa"/>
                                  <w:vAlign w:val="center"/>
                                </w:tcPr>
                                <w:p w14:paraId="5CA687FA" w14:textId="77777777" w:rsidR="007828EA" w:rsidRPr="00CA111F" w:rsidRDefault="007828EA" w:rsidP="00675FB4">
                                  <w:pPr>
                                    <w:spacing w:line="280" w:lineRule="exact"/>
                                    <w:jc w:val="center"/>
                                    <w:rPr>
                                      <w:rFonts w:ascii="標楷體" w:eastAsia="標楷體" w:hAnsi="標楷體" w:cs="新細明體"/>
                                      <w:color w:val="000000" w:themeColor="text1"/>
                                      <w:kern w:val="0"/>
                                      <w:sz w:val="20"/>
                                      <w:szCs w:val="20"/>
                                    </w:rPr>
                                  </w:pPr>
                                  <w:r w:rsidRPr="00CA111F">
                                    <w:rPr>
                                      <w:rFonts w:ascii="標楷體" w:eastAsia="標楷體" w:hAnsi="標楷體" w:hint="eastAsia"/>
                                      <w:color w:val="000000" w:themeColor="text1"/>
                                      <w:sz w:val="20"/>
                                      <w:szCs w:val="20"/>
                                    </w:rPr>
                                    <w:t>5</w:t>
                                  </w:r>
                                </w:p>
                              </w:tc>
                              <w:tc>
                                <w:tcPr>
                                  <w:tcW w:w="2004" w:type="dxa"/>
                                  <w:vMerge w:val="restart"/>
                                  <w:vAlign w:val="center"/>
                                </w:tcPr>
                                <w:p w14:paraId="7BBB62B3" w14:textId="77777777" w:rsidR="007828EA" w:rsidRPr="00CA111F" w:rsidRDefault="007828EA" w:rsidP="00675FB4">
                                  <w:pPr>
                                    <w:spacing w:line="280" w:lineRule="exact"/>
                                    <w:jc w:val="center"/>
                                    <w:rPr>
                                      <w:rFonts w:ascii="標楷體" w:eastAsia="標楷體" w:hAnsi="標楷體"/>
                                      <w:color w:val="000000" w:themeColor="text1"/>
                                      <w:sz w:val="20"/>
                                      <w:szCs w:val="20"/>
                                    </w:rPr>
                                  </w:pPr>
                                  <w:r w:rsidRPr="00CA111F">
                                    <w:rPr>
                                      <w:rFonts w:ascii="標楷體" w:eastAsia="標楷體" w:hAnsi="標楷體" w:hint="eastAsia"/>
                                      <w:color w:val="000000" w:themeColor="text1"/>
                                      <w:sz w:val="20"/>
                                      <w:szCs w:val="20"/>
                                    </w:rPr>
                                    <w:t>FB、Klook、Agoda、Booking、Trip</w:t>
                                  </w:r>
                                </w:p>
                              </w:tc>
                            </w:tr>
                            <w:tr w:rsidR="007828EA" w:rsidRPr="00CA111F" w14:paraId="4C903D68" w14:textId="77777777" w:rsidTr="00675FB4">
                              <w:trPr>
                                <w:trHeight w:val="415"/>
                                <w:jc w:val="center"/>
                              </w:trPr>
                              <w:tc>
                                <w:tcPr>
                                  <w:tcW w:w="2095" w:type="dxa"/>
                                  <w:vAlign w:val="center"/>
                                </w:tcPr>
                                <w:p w14:paraId="7C8D2B49" w14:textId="77777777" w:rsidR="007828EA" w:rsidRPr="00CA111F" w:rsidRDefault="007828EA" w:rsidP="00675FB4">
                                  <w:pPr>
                                    <w:spacing w:line="280" w:lineRule="exact"/>
                                    <w:jc w:val="center"/>
                                    <w:rPr>
                                      <w:rFonts w:ascii="標楷體" w:eastAsia="標楷體" w:hAnsi="標楷體"/>
                                      <w:color w:val="000000" w:themeColor="text1"/>
                                      <w:sz w:val="20"/>
                                      <w:szCs w:val="20"/>
                                    </w:rPr>
                                  </w:pPr>
                                  <w:r w:rsidRPr="00CA111F">
                                    <w:rPr>
                                      <w:rFonts w:ascii="標楷體" w:eastAsia="標楷體" w:hAnsi="標楷體" w:cs="新細明體" w:hint="eastAsia"/>
                                      <w:color w:val="000000" w:themeColor="text1"/>
                                      <w:kern w:val="0"/>
                                      <w:sz w:val="20"/>
                                      <w:szCs w:val="20"/>
                                    </w:rPr>
                                    <w:t>未列管</w:t>
                                  </w:r>
                                </w:p>
                              </w:tc>
                              <w:tc>
                                <w:tcPr>
                                  <w:tcW w:w="1704" w:type="dxa"/>
                                  <w:vAlign w:val="center"/>
                                </w:tcPr>
                                <w:p w14:paraId="4EC280F6" w14:textId="77777777" w:rsidR="007828EA" w:rsidRPr="00CA111F" w:rsidRDefault="007828EA" w:rsidP="00675FB4">
                                  <w:pPr>
                                    <w:spacing w:line="280" w:lineRule="exact"/>
                                    <w:jc w:val="center"/>
                                    <w:rPr>
                                      <w:rFonts w:ascii="標楷體" w:eastAsia="標楷體" w:hAnsi="標楷體"/>
                                      <w:color w:val="000000" w:themeColor="text1"/>
                                      <w:sz w:val="20"/>
                                      <w:szCs w:val="20"/>
                                    </w:rPr>
                                  </w:pPr>
                                  <w:r w:rsidRPr="00CA111F">
                                    <w:rPr>
                                      <w:rFonts w:ascii="標楷體" w:eastAsia="標楷體" w:hAnsi="標楷體" w:cs="新細明體" w:hint="eastAsia"/>
                                      <w:color w:val="000000" w:themeColor="text1"/>
                                      <w:kern w:val="0"/>
                                      <w:sz w:val="20"/>
                                      <w:szCs w:val="20"/>
                                    </w:rPr>
                                    <w:t>4</w:t>
                                  </w:r>
                                </w:p>
                              </w:tc>
                              <w:tc>
                                <w:tcPr>
                                  <w:tcW w:w="2004" w:type="dxa"/>
                                  <w:vMerge/>
                                  <w:vAlign w:val="center"/>
                                </w:tcPr>
                                <w:p w14:paraId="16DA3782" w14:textId="77777777" w:rsidR="007828EA" w:rsidRPr="00CA111F" w:rsidRDefault="007828EA" w:rsidP="00675FB4">
                                  <w:pPr>
                                    <w:spacing w:line="280" w:lineRule="exact"/>
                                    <w:jc w:val="center"/>
                                    <w:rPr>
                                      <w:rFonts w:ascii="標楷體" w:eastAsia="標楷體" w:hAnsi="標楷體" w:cs="新細明體"/>
                                      <w:color w:val="000000" w:themeColor="text1"/>
                                      <w:kern w:val="0"/>
                                      <w:sz w:val="20"/>
                                      <w:szCs w:val="20"/>
                                    </w:rPr>
                                  </w:pPr>
                                </w:p>
                              </w:tc>
                            </w:tr>
                          </w:tbl>
                          <w:p w14:paraId="5490AE0D" w14:textId="77777777" w:rsidR="007828EA" w:rsidRPr="00CA111F" w:rsidRDefault="007828EA" w:rsidP="00675FB4">
                            <w:pPr>
                              <w:spacing w:line="240" w:lineRule="exact"/>
                              <w:ind w:leftChars="-50" w:left="726" w:hangingChars="470" w:hanging="846"/>
                              <w:jc w:val="both"/>
                              <w:rPr>
                                <w:rFonts w:ascii="標楷體" w:eastAsia="標楷體" w:hAnsi="標楷體"/>
                                <w:b/>
                                <w:color w:val="000000" w:themeColor="text1"/>
                              </w:rPr>
                            </w:pPr>
                            <w:r w:rsidRPr="00CA111F">
                              <w:rPr>
                                <w:rFonts w:ascii="標楷體" w:eastAsia="標楷體" w:hAnsi="標楷體" w:hint="eastAsia"/>
                                <w:color w:val="000000" w:themeColor="text1"/>
                                <w:sz w:val="18"/>
                                <w:szCs w:val="24"/>
                              </w:rPr>
                              <w:t>資料來源：運用爬蟲程式瀏覽分析並擷取網站非法旅宿業者刊登廣告招攬住宿資訊。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1" type="#_x0000_t202" style="position:absolute;left:0;text-align:left;margin-left:202.4pt;margin-top:300.2pt;width:294.25pt;height:147pt;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" stroked="f">
                <v:textbox>
                  <w:txbxContent>
                    <w:p w14:paraId="2134470D" w14:textId="77777777" w:rsidR="007828EA" w:rsidRPr="00CA111F" w:rsidRDefault="007828EA" w:rsidP="00675FB4">
                      <w:pPr>
                        <w:jc w:val="center"/>
                        <w:rPr>
                          <w:rFonts w:ascii="標楷體" w:eastAsia="標楷體" w:hAnsi="標楷體"/>
                          <w:b/>
                          <w:color w:val="000000" w:themeColor="text1"/>
                        </w:rPr>
                      </w:pPr>
                      <w:r w:rsidRPr="00CA111F">
                        <w:rPr>
                          <w:rFonts w:ascii="標楷體" w:eastAsia="標楷體" w:hAnsi="標楷體" w:hint="eastAsia"/>
                          <w:b/>
                          <w:color w:val="000000" w:themeColor="text1"/>
                        </w:rPr>
                        <w:t>表1</w:t>
                      </w:r>
                      <w:r>
                        <w:rPr>
                          <w:rFonts w:ascii="標楷體" w:eastAsia="標楷體" w:hAnsi="標楷體" w:hint="eastAsia"/>
                          <w:b/>
                          <w:color w:val="000000" w:themeColor="text1"/>
                        </w:rPr>
                        <w:t xml:space="preserve">　</w:t>
                      </w:r>
                      <w:r w:rsidRPr="00CA111F">
                        <w:rPr>
                          <w:rFonts w:ascii="標楷體" w:eastAsia="標楷體" w:hAnsi="標楷體" w:hint="eastAsia"/>
                          <w:b/>
                          <w:color w:val="000000" w:themeColor="text1"/>
                        </w:rPr>
                        <w:t>非法旅宿業者於網路刊登廣告情形</w:t>
                      </w:r>
                    </w:p>
                    <w:p w14:paraId="6D96801B" w14:textId="77777777" w:rsidR="007828EA" w:rsidRPr="00CA111F" w:rsidRDefault="007828EA" w:rsidP="00675FB4">
                      <w:pPr>
                        <w:jc w:val="right"/>
                        <w:rPr>
                          <w:rFonts w:ascii="標楷體" w:eastAsia="標楷體" w:hAnsi="標楷體"/>
                          <w:color w:val="000000" w:themeColor="text1"/>
                          <w:sz w:val="20"/>
                          <w:szCs w:val="20"/>
                        </w:rPr>
                      </w:pPr>
                      <w:r w:rsidRPr="00CA111F">
                        <w:rPr>
                          <w:rFonts w:ascii="標楷體" w:eastAsia="標楷體" w:hAnsi="標楷體" w:hint="eastAsia"/>
                          <w:color w:val="000000" w:themeColor="text1"/>
                          <w:sz w:val="20"/>
                          <w:szCs w:val="20"/>
                        </w:rPr>
                        <w:t>單位：家</w:t>
                      </w:r>
                    </w:p>
                    <w:tbl>
                      <w:tblPr>
                        <w:tblStyle w:val="ad"/>
                        <w:tblW w:w="5803" w:type="dxa"/>
                        <w:jc w:val="center"/>
                        <w:tblLook w:val="04A0" w:firstRow="1" w:lastRow="0" w:firstColumn="1" w:lastColumn="0" w:noHBand="0" w:noVBand="1"/>
                      </w:tblPr>
                      <w:tblGrid>
                        <w:gridCol w:w="2095"/>
                        <w:gridCol w:w="1704"/>
                        <w:gridCol w:w="2004"/>
                      </w:tblGrid>
                      <w:tr w:rsidR="007828EA" w:rsidRPr="00CA111F" w14:paraId="3CE012A8" w14:textId="77777777" w:rsidTr="00675FB4">
                        <w:trPr>
                          <w:trHeight w:val="415"/>
                          <w:jc w:val="center"/>
                        </w:trPr>
                        <w:tc>
                          <w:tcPr>
                            <w:tcW w:w="2095" w:type="dxa"/>
                            <w:vAlign w:val="center"/>
                          </w:tcPr>
                          <w:p w14:paraId="41BD8977" w14:textId="77777777" w:rsidR="007828EA" w:rsidRPr="00CA111F" w:rsidRDefault="007828EA" w:rsidP="00675FB4">
                            <w:pPr>
                              <w:spacing w:line="280" w:lineRule="exact"/>
                              <w:jc w:val="center"/>
                              <w:rPr>
                                <w:rFonts w:ascii="標楷體" w:eastAsia="標楷體" w:hAnsi="標楷體" w:cs="新細明體"/>
                                <w:color w:val="000000" w:themeColor="text1"/>
                                <w:kern w:val="0"/>
                                <w:sz w:val="20"/>
                                <w:szCs w:val="20"/>
                              </w:rPr>
                            </w:pPr>
                            <w:r w:rsidRPr="00CA111F">
                              <w:rPr>
                                <w:rFonts w:ascii="標楷體" w:eastAsia="標楷體" w:hAnsi="標楷體" w:hint="eastAsia"/>
                                <w:color w:val="000000" w:themeColor="text1"/>
                                <w:sz w:val="20"/>
                                <w:szCs w:val="20"/>
                              </w:rPr>
                              <w:t>文化觀光局</w:t>
                            </w:r>
                            <w:r w:rsidRPr="00CA111F">
                              <w:rPr>
                                <w:rFonts w:ascii="標楷體" w:eastAsia="標楷體" w:hAnsi="標楷體" w:cs="新細明體" w:hint="eastAsia"/>
                                <w:color w:val="000000" w:themeColor="text1"/>
                                <w:kern w:val="0"/>
                                <w:sz w:val="20"/>
                                <w:szCs w:val="20"/>
                              </w:rPr>
                              <w:t>列管情形</w:t>
                            </w:r>
                          </w:p>
                        </w:tc>
                        <w:tc>
                          <w:tcPr>
                            <w:tcW w:w="1704" w:type="dxa"/>
                            <w:vAlign w:val="center"/>
                          </w:tcPr>
                          <w:p w14:paraId="1F4F653C" w14:textId="77777777" w:rsidR="007828EA" w:rsidRPr="00CA111F" w:rsidRDefault="007828EA" w:rsidP="00675FB4">
                            <w:pPr>
                              <w:spacing w:line="280" w:lineRule="exact"/>
                              <w:jc w:val="center"/>
                              <w:rPr>
                                <w:rFonts w:ascii="標楷體" w:eastAsia="標楷體" w:hAnsi="標楷體" w:cs="新細明體"/>
                                <w:color w:val="000000" w:themeColor="text1"/>
                                <w:kern w:val="0"/>
                                <w:sz w:val="20"/>
                                <w:szCs w:val="20"/>
                              </w:rPr>
                            </w:pPr>
                            <w:r w:rsidRPr="00CA111F">
                              <w:rPr>
                                <w:rFonts w:ascii="標楷體" w:eastAsia="標楷體" w:hAnsi="標楷體" w:cs="新細明體" w:hint="eastAsia"/>
                                <w:color w:val="000000" w:themeColor="text1"/>
                                <w:kern w:val="0"/>
                                <w:sz w:val="20"/>
                                <w:szCs w:val="20"/>
                              </w:rPr>
                              <w:t>非法旅宿業者</w:t>
                            </w:r>
                          </w:p>
                        </w:tc>
                        <w:tc>
                          <w:tcPr>
                            <w:tcW w:w="2004" w:type="dxa"/>
                            <w:vMerge w:val="restart"/>
                            <w:vAlign w:val="center"/>
                          </w:tcPr>
                          <w:p w14:paraId="43EB81D1" w14:textId="77777777" w:rsidR="007828EA" w:rsidRPr="00CA111F" w:rsidRDefault="007828EA" w:rsidP="00675FB4">
                            <w:pPr>
                              <w:spacing w:line="280" w:lineRule="exact"/>
                              <w:jc w:val="center"/>
                              <w:rPr>
                                <w:rFonts w:ascii="標楷體" w:eastAsia="標楷體" w:hAnsi="標楷體" w:cs="新細明體"/>
                                <w:color w:val="000000" w:themeColor="text1"/>
                                <w:kern w:val="0"/>
                                <w:sz w:val="20"/>
                                <w:szCs w:val="20"/>
                              </w:rPr>
                            </w:pPr>
                            <w:r w:rsidRPr="00CA111F">
                              <w:rPr>
                                <w:rFonts w:ascii="標楷體" w:eastAsia="標楷體" w:hAnsi="標楷體" w:cs="新細明體" w:hint="eastAsia"/>
                                <w:color w:val="000000" w:themeColor="text1"/>
                                <w:kern w:val="0"/>
                                <w:sz w:val="20"/>
                                <w:szCs w:val="20"/>
                              </w:rPr>
                              <w:t>網站名稱</w:t>
                            </w:r>
                          </w:p>
                        </w:tc>
                      </w:tr>
                      <w:tr w:rsidR="007828EA" w:rsidRPr="00CA111F" w14:paraId="3C343F4B" w14:textId="77777777" w:rsidTr="00675FB4">
                        <w:trPr>
                          <w:trHeight w:val="415"/>
                          <w:jc w:val="center"/>
                        </w:trPr>
                        <w:tc>
                          <w:tcPr>
                            <w:tcW w:w="2095" w:type="dxa"/>
                            <w:vAlign w:val="center"/>
                          </w:tcPr>
                          <w:p w14:paraId="7B3887CD" w14:textId="77777777" w:rsidR="007828EA" w:rsidRPr="00CA111F" w:rsidRDefault="007828EA" w:rsidP="00675FB4">
                            <w:pPr>
                              <w:spacing w:line="280" w:lineRule="exact"/>
                              <w:jc w:val="center"/>
                              <w:rPr>
                                <w:rFonts w:ascii="標楷體" w:eastAsia="標楷體" w:hAnsi="標楷體"/>
                                <w:b/>
                                <w:color w:val="000000" w:themeColor="text1"/>
                                <w:sz w:val="20"/>
                                <w:szCs w:val="20"/>
                              </w:rPr>
                            </w:pPr>
                            <w:r w:rsidRPr="00CA111F">
                              <w:rPr>
                                <w:rFonts w:ascii="標楷體" w:eastAsia="標楷體" w:hAnsi="標楷體" w:hint="eastAsia"/>
                                <w:b/>
                                <w:color w:val="000000" w:themeColor="text1"/>
                                <w:sz w:val="20"/>
                                <w:szCs w:val="20"/>
                              </w:rPr>
                              <w:t>合計</w:t>
                            </w:r>
                          </w:p>
                        </w:tc>
                        <w:tc>
                          <w:tcPr>
                            <w:tcW w:w="1704" w:type="dxa"/>
                            <w:vAlign w:val="center"/>
                          </w:tcPr>
                          <w:p w14:paraId="42BEBC55" w14:textId="77777777" w:rsidR="007828EA" w:rsidRPr="00CA111F" w:rsidRDefault="007828EA" w:rsidP="00675FB4">
                            <w:pPr>
                              <w:spacing w:line="280" w:lineRule="exact"/>
                              <w:jc w:val="center"/>
                              <w:rPr>
                                <w:rFonts w:ascii="標楷體" w:eastAsia="標楷體" w:hAnsi="標楷體"/>
                                <w:b/>
                                <w:color w:val="000000" w:themeColor="text1"/>
                                <w:sz w:val="20"/>
                                <w:szCs w:val="20"/>
                              </w:rPr>
                            </w:pPr>
                            <w:r w:rsidRPr="00CA111F">
                              <w:rPr>
                                <w:rFonts w:ascii="標楷體" w:eastAsia="標楷體" w:hAnsi="標楷體" w:hint="eastAsia"/>
                                <w:b/>
                                <w:color w:val="000000" w:themeColor="text1"/>
                                <w:sz w:val="20"/>
                                <w:szCs w:val="20"/>
                              </w:rPr>
                              <w:t>9</w:t>
                            </w:r>
                          </w:p>
                        </w:tc>
                        <w:tc>
                          <w:tcPr>
                            <w:tcW w:w="2004" w:type="dxa"/>
                            <w:vMerge/>
                            <w:vAlign w:val="center"/>
                          </w:tcPr>
                          <w:p w14:paraId="2A4BE245" w14:textId="77777777" w:rsidR="007828EA" w:rsidRPr="00CA111F" w:rsidRDefault="007828EA" w:rsidP="00675FB4">
                            <w:pPr>
                              <w:spacing w:line="280" w:lineRule="exact"/>
                              <w:jc w:val="center"/>
                              <w:rPr>
                                <w:rFonts w:ascii="標楷體" w:eastAsia="標楷體" w:hAnsi="標楷體"/>
                                <w:color w:val="000000" w:themeColor="text1"/>
                                <w:sz w:val="20"/>
                                <w:szCs w:val="20"/>
                              </w:rPr>
                            </w:pPr>
                          </w:p>
                        </w:tc>
                      </w:tr>
                      <w:tr w:rsidR="007828EA" w:rsidRPr="00CA111F" w14:paraId="5EC667E8" w14:textId="77777777" w:rsidTr="00675FB4">
                        <w:trPr>
                          <w:trHeight w:val="415"/>
                          <w:jc w:val="center"/>
                        </w:trPr>
                        <w:tc>
                          <w:tcPr>
                            <w:tcW w:w="2095" w:type="dxa"/>
                            <w:vAlign w:val="center"/>
                          </w:tcPr>
                          <w:p w14:paraId="3B6CEC00" w14:textId="77777777" w:rsidR="007828EA" w:rsidRPr="00CA111F" w:rsidRDefault="007828EA" w:rsidP="00675FB4">
                            <w:pPr>
                              <w:spacing w:line="280" w:lineRule="exact"/>
                              <w:jc w:val="center"/>
                              <w:rPr>
                                <w:rFonts w:ascii="標楷體" w:eastAsia="標楷體" w:hAnsi="標楷體" w:cs="新細明體"/>
                                <w:color w:val="000000" w:themeColor="text1"/>
                                <w:kern w:val="0"/>
                                <w:sz w:val="20"/>
                                <w:szCs w:val="20"/>
                              </w:rPr>
                            </w:pPr>
                            <w:r w:rsidRPr="00CA111F">
                              <w:rPr>
                                <w:rFonts w:ascii="標楷體" w:eastAsia="標楷體" w:hAnsi="標楷體" w:hint="eastAsia"/>
                                <w:color w:val="000000" w:themeColor="text1"/>
                                <w:sz w:val="20"/>
                                <w:szCs w:val="20"/>
                              </w:rPr>
                              <w:t>已列管</w:t>
                            </w:r>
                          </w:p>
                        </w:tc>
                        <w:tc>
                          <w:tcPr>
                            <w:tcW w:w="1704" w:type="dxa"/>
                            <w:vAlign w:val="center"/>
                          </w:tcPr>
                          <w:p w14:paraId="5CA687FA" w14:textId="77777777" w:rsidR="007828EA" w:rsidRPr="00CA111F" w:rsidRDefault="007828EA" w:rsidP="00675FB4">
                            <w:pPr>
                              <w:spacing w:line="280" w:lineRule="exact"/>
                              <w:jc w:val="center"/>
                              <w:rPr>
                                <w:rFonts w:ascii="標楷體" w:eastAsia="標楷體" w:hAnsi="標楷體" w:cs="新細明體"/>
                                <w:color w:val="000000" w:themeColor="text1"/>
                                <w:kern w:val="0"/>
                                <w:sz w:val="20"/>
                                <w:szCs w:val="20"/>
                              </w:rPr>
                            </w:pPr>
                            <w:r w:rsidRPr="00CA111F">
                              <w:rPr>
                                <w:rFonts w:ascii="標楷體" w:eastAsia="標楷體" w:hAnsi="標楷體" w:hint="eastAsia"/>
                                <w:color w:val="000000" w:themeColor="text1"/>
                                <w:sz w:val="20"/>
                                <w:szCs w:val="20"/>
                              </w:rPr>
                              <w:t>5</w:t>
                            </w:r>
                          </w:p>
                        </w:tc>
                        <w:tc>
                          <w:tcPr>
                            <w:tcW w:w="2004" w:type="dxa"/>
                            <w:vMerge w:val="restart"/>
                            <w:vAlign w:val="center"/>
                          </w:tcPr>
                          <w:p w14:paraId="7BBB62B3" w14:textId="77777777" w:rsidR="007828EA" w:rsidRPr="00CA111F" w:rsidRDefault="007828EA" w:rsidP="00675FB4">
                            <w:pPr>
                              <w:spacing w:line="280" w:lineRule="exact"/>
                              <w:jc w:val="center"/>
                              <w:rPr>
                                <w:rFonts w:ascii="標楷體" w:eastAsia="標楷體" w:hAnsi="標楷體"/>
                                <w:color w:val="000000" w:themeColor="text1"/>
                                <w:sz w:val="20"/>
                                <w:szCs w:val="20"/>
                              </w:rPr>
                            </w:pPr>
                            <w:r w:rsidRPr="00CA111F">
                              <w:rPr>
                                <w:rFonts w:ascii="標楷體" w:eastAsia="標楷體" w:hAnsi="標楷體" w:hint="eastAsia"/>
                                <w:color w:val="000000" w:themeColor="text1"/>
                                <w:sz w:val="20"/>
                                <w:szCs w:val="20"/>
                              </w:rPr>
                              <w:t>FB、Klook、Agoda、Booking、Trip</w:t>
                            </w:r>
                          </w:p>
                        </w:tc>
                      </w:tr>
                      <w:tr w:rsidR="007828EA" w:rsidRPr="00CA111F" w14:paraId="4C903D68" w14:textId="77777777" w:rsidTr="00675FB4">
                        <w:trPr>
                          <w:trHeight w:val="415"/>
                          <w:jc w:val="center"/>
                        </w:trPr>
                        <w:tc>
                          <w:tcPr>
                            <w:tcW w:w="2095" w:type="dxa"/>
                            <w:vAlign w:val="center"/>
                          </w:tcPr>
                          <w:p w14:paraId="7C8D2B49" w14:textId="77777777" w:rsidR="007828EA" w:rsidRPr="00CA111F" w:rsidRDefault="007828EA" w:rsidP="00675FB4">
                            <w:pPr>
                              <w:spacing w:line="280" w:lineRule="exact"/>
                              <w:jc w:val="center"/>
                              <w:rPr>
                                <w:rFonts w:ascii="標楷體" w:eastAsia="標楷體" w:hAnsi="標楷體"/>
                                <w:color w:val="000000" w:themeColor="text1"/>
                                <w:sz w:val="20"/>
                                <w:szCs w:val="20"/>
                              </w:rPr>
                            </w:pPr>
                            <w:r w:rsidRPr="00CA111F">
                              <w:rPr>
                                <w:rFonts w:ascii="標楷體" w:eastAsia="標楷體" w:hAnsi="標楷體" w:cs="新細明體" w:hint="eastAsia"/>
                                <w:color w:val="000000" w:themeColor="text1"/>
                                <w:kern w:val="0"/>
                                <w:sz w:val="20"/>
                                <w:szCs w:val="20"/>
                              </w:rPr>
                              <w:t>未列管</w:t>
                            </w:r>
                          </w:p>
                        </w:tc>
                        <w:tc>
                          <w:tcPr>
                            <w:tcW w:w="1704" w:type="dxa"/>
                            <w:vAlign w:val="center"/>
                          </w:tcPr>
                          <w:p w14:paraId="4EC280F6" w14:textId="77777777" w:rsidR="007828EA" w:rsidRPr="00CA111F" w:rsidRDefault="007828EA" w:rsidP="00675FB4">
                            <w:pPr>
                              <w:spacing w:line="280" w:lineRule="exact"/>
                              <w:jc w:val="center"/>
                              <w:rPr>
                                <w:rFonts w:ascii="標楷體" w:eastAsia="標楷體" w:hAnsi="標楷體"/>
                                <w:color w:val="000000" w:themeColor="text1"/>
                                <w:sz w:val="20"/>
                                <w:szCs w:val="20"/>
                              </w:rPr>
                            </w:pPr>
                            <w:r w:rsidRPr="00CA111F">
                              <w:rPr>
                                <w:rFonts w:ascii="標楷體" w:eastAsia="標楷體" w:hAnsi="標楷體" w:cs="新細明體" w:hint="eastAsia"/>
                                <w:color w:val="000000" w:themeColor="text1"/>
                                <w:kern w:val="0"/>
                                <w:sz w:val="20"/>
                                <w:szCs w:val="20"/>
                              </w:rPr>
                              <w:t>4</w:t>
                            </w:r>
                          </w:p>
                        </w:tc>
                        <w:tc>
                          <w:tcPr>
                            <w:tcW w:w="2004" w:type="dxa"/>
                            <w:vMerge/>
                            <w:vAlign w:val="center"/>
                          </w:tcPr>
                          <w:p w14:paraId="16DA3782" w14:textId="77777777" w:rsidR="007828EA" w:rsidRPr="00CA111F" w:rsidRDefault="007828EA" w:rsidP="00675FB4">
                            <w:pPr>
                              <w:spacing w:line="280" w:lineRule="exact"/>
                              <w:jc w:val="center"/>
                              <w:rPr>
                                <w:rFonts w:ascii="標楷體" w:eastAsia="標楷體" w:hAnsi="標楷體" w:cs="新細明體"/>
                                <w:color w:val="000000" w:themeColor="text1"/>
                                <w:kern w:val="0"/>
                                <w:sz w:val="20"/>
                                <w:szCs w:val="20"/>
                              </w:rPr>
                            </w:pPr>
                          </w:p>
                        </w:tc>
                      </w:tr>
                    </w:tbl>
                    <w:p w14:paraId="5490AE0D" w14:textId="77777777" w:rsidR="007828EA" w:rsidRPr="00CA111F" w:rsidRDefault="007828EA" w:rsidP="00675FB4">
                      <w:pPr>
                        <w:spacing w:line="240" w:lineRule="exact"/>
                        <w:ind w:leftChars="-50" w:left="726" w:hangingChars="470" w:hanging="846"/>
                        <w:jc w:val="both"/>
                        <w:rPr>
                          <w:rFonts w:ascii="標楷體" w:eastAsia="標楷體" w:hAnsi="標楷體"/>
                          <w:b/>
                          <w:color w:val="000000" w:themeColor="text1"/>
                        </w:rPr>
                      </w:pPr>
                      <w:r w:rsidRPr="00CA111F">
                        <w:rPr>
                          <w:rFonts w:ascii="標楷體" w:eastAsia="標楷體" w:hAnsi="標楷體" w:hint="eastAsia"/>
                          <w:color w:val="000000" w:themeColor="text1"/>
                          <w:sz w:val="18"/>
                          <w:szCs w:val="24"/>
                        </w:rPr>
                        <w:t>資料來源：運用爬蟲程式瀏覽分析並擷取網站非法旅宿業者刊登廣告招攬住宿資訊。</w:t>
                      </w:r>
                    </w:p>
                  </w:txbxContent>
                </v:textbox>
                <w10:wrap type="square"/>
              </v:shape>
            </w:pict>
          </mc:Fallback>
        </mc:AlternateContent>
      </w:r>
      <w:r w:rsidRPr="003C446B">
        <w:rPr>
          <w:rFonts w:ascii="標楷體" w:eastAsia="標楷體" w:hAnsi="標楷體" w:hint="eastAsia"/>
          <w:color w:val="000000" w:themeColor="text1"/>
        </w:rPr>
        <w:t>依臺灣永續發展目標之具體目標</w:t>
      </w:r>
      <w:r w:rsidRPr="003C446B">
        <w:rPr>
          <w:rFonts w:ascii="標楷體" w:eastAsia="標楷體" w:hAnsi="標楷體"/>
          <w:color w:val="000000" w:themeColor="text1"/>
        </w:rPr>
        <w:t>8.8</w:t>
      </w:r>
      <w:r w:rsidRPr="003C446B">
        <w:rPr>
          <w:rFonts w:ascii="標楷體" w:eastAsia="標楷體" w:hAnsi="標楷體" w:hint="eastAsia"/>
          <w:color w:val="000000" w:themeColor="text1"/>
        </w:rPr>
        <w:t>揭示，推動永續觀光發展，引導觀光業提供綠色、在地等旅遊模式，打造臺灣永續觀光環境與提升產業價值。文化觀光局為提升旅宿服務品質，提供旅客優質及安全之住宿環境，依發展觀光條例及民宿管理辦法等規定，執行旅館及民宿之管理、稽查及輔導合法化等工作，並結合親子旅遊宣傳，串聯食、宿、遊、購、行之觀光商機，整合「親子體驗、遊程介紹、親子旅宿」等面向，</w:t>
      </w:r>
      <w:r w:rsidRPr="003C446B">
        <w:rPr>
          <w:rFonts w:ascii="標楷體" w:eastAsia="標楷體" w:hAnsi="標楷體"/>
          <w:color w:val="000000" w:themeColor="text1"/>
        </w:rPr>
        <w:t>114</w:t>
      </w:r>
      <w:r w:rsidRPr="003C446B">
        <w:rPr>
          <w:rFonts w:ascii="標楷體" w:eastAsia="標楷體" w:hAnsi="標楷體" w:hint="eastAsia"/>
          <w:color w:val="000000" w:themeColor="text1"/>
        </w:rPr>
        <w:t>年度辦理主題旅遊行銷計畫經費</w:t>
      </w:r>
      <w:r w:rsidRPr="003C446B">
        <w:rPr>
          <w:rFonts w:ascii="標楷體" w:eastAsia="標楷體" w:hAnsi="標楷體"/>
          <w:color w:val="000000" w:themeColor="text1"/>
        </w:rPr>
        <w:t>800</w:t>
      </w:r>
      <w:r w:rsidRPr="003C446B">
        <w:rPr>
          <w:rFonts w:ascii="標楷體" w:eastAsia="標楷體" w:hAnsi="標楷體" w:hint="eastAsia"/>
          <w:color w:val="000000" w:themeColor="text1"/>
        </w:rPr>
        <w:t>萬元、區域性旅宿風格營造提升計畫經費</w:t>
      </w:r>
      <w:r w:rsidRPr="003C446B">
        <w:rPr>
          <w:rFonts w:ascii="標楷體" w:eastAsia="標楷體" w:hAnsi="標楷體"/>
          <w:color w:val="000000" w:themeColor="text1"/>
        </w:rPr>
        <w:t>450</w:t>
      </w:r>
      <w:r w:rsidRPr="003C446B">
        <w:rPr>
          <w:rFonts w:ascii="標楷體" w:eastAsia="標楷體" w:hAnsi="標楷體" w:hint="eastAsia"/>
          <w:color w:val="000000" w:themeColor="text1"/>
        </w:rPr>
        <w:t>萬元、伴手禮輔導暨行銷推廣計畫經費450萬元，截至114年12月底止，該局列管合法登記旅宿計有380家，非法旅宿計有38家。經查觀光產業輔導及推廣情形，核有：1.辦理旅宿業輔導業務獲中央考核優等，惟間有官網未公告非法旅宿業者或部分辦理停歇業旅宿未即時更新營運狀態等，且非法旅宿業檢查資料列管未臻詳實或檢查項目待修正等情事，允宜研謀改善，以保障民眾住宿安全及消費權益；2.運用爬蟲程式瀏覽分析並擷取網路訂房平臺及Google地圖等之嘉義縣旅宿刊登廣告資訊（表1），發現其中5家為該局已列管之非法旅宿業者，惟另有4家未領取登記證之民宿或旅館等業者，卻未予列管，允宜釐清妥處，以保障消費者及合法旅宿權益；3.</w:t>
      </w:r>
      <w:r w:rsidRPr="003C446B">
        <w:rPr>
          <w:rFonts w:ascii="標楷體" w:eastAsia="標楷體" w:hAnsi="標楷體"/>
          <w:color w:val="000000" w:themeColor="text1"/>
        </w:rPr>
        <w:t>112至114年（截至11月底止）共計稽查非法旅宿241次，其中「未見營業」者計216次，占比高達89.63％，實質稽查成效尚待提升</w:t>
      </w:r>
      <w:r w:rsidRPr="003C446B">
        <w:rPr>
          <w:rFonts w:ascii="標楷體" w:eastAsia="標楷體" w:hAnsi="標楷體" w:hint="eastAsia"/>
          <w:color w:val="000000" w:themeColor="text1"/>
        </w:rPr>
        <w:t>，允宜調整稽查策略，以提升稽查效能；</w:t>
      </w:r>
      <w:r w:rsidRPr="003C446B">
        <w:rPr>
          <w:rFonts w:ascii="標楷體" w:eastAsia="標楷體" w:hAnsi="標楷體"/>
          <w:color w:val="000000" w:themeColor="text1"/>
        </w:rPr>
        <w:t>4.辦理旅宿業自主管理計畫</w:t>
      </w:r>
      <w:r w:rsidRPr="003C446B">
        <w:rPr>
          <w:rFonts w:ascii="標楷體" w:eastAsia="標楷體" w:hAnsi="標楷體" w:hint="eastAsia"/>
          <w:color w:val="000000" w:themeColor="text1"/>
        </w:rPr>
        <w:t>提升旅遊品質</w:t>
      </w:r>
      <w:r w:rsidRPr="003C446B">
        <w:rPr>
          <w:rFonts w:ascii="標楷體" w:eastAsia="標楷體" w:hAnsi="標楷體"/>
          <w:color w:val="000000" w:themeColor="text1"/>
        </w:rPr>
        <w:t>，惟業者參與比率未達2成，推動成效仍待提升，</w:t>
      </w:r>
      <w:r w:rsidRPr="003C446B">
        <w:rPr>
          <w:rFonts w:ascii="標楷體" w:eastAsia="標楷體" w:hAnsi="標楷體" w:hint="eastAsia"/>
          <w:color w:val="000000" w:themeColor="text1"/>
        </w:rPr>
        <w:t>允宜檢討精進推動策略，以提升旅宿業者參與意願，強化整體旅宿業管理效能與服務品質；5.推廣嘉義縣旅宿業特色亮點，並委外營造旅宿業風格，惟</w:t>
      </w:r>
      <w:r w:rsidRPr="003C446B">
        <w:rPr>
          <w:rFonts w:ascii="標楷體" w:eastAsia="標楷體" w:hAnsi="標楷體"/>
          <w:color w:val="000000" w:themeColor="text1"/>
        </w:rPr>
        <w:t>部分</w:t>
      </w:r>
      <w:r w:rsidRPr="003C446B">
        <w:rPr>
          <w:rFonts w:ascii="標楷體" w:eastAsia="標楷體" w:hAnsi="標楷體" w:hint="eastAsia"/>
          <w:color w:val="000000" w:themeColor="text1"/>
        </w:rPr>
        <w:t>補助經費核銷疑義待釐清，且缺乏後續成</w:t>
      </w:r>
      <w:r w:rsidRPr="003C446B">
        <w:rPr>
          <w:rFonts w:ascii="標楷體" w:eastAsia="標楷體" w:hAnsi="標楷體" w:hint="eastAsia"/>
          <w:color w:val="000000" w:themeColor="text1"/>
        </w:rPr>
        <w:lastRenderedPageBreak/>
        <w:t>效追蹤機制，允宜檢討改善，以提升計畫輔導成效；6.積極委外活絡並串聯嘉義步道健行旅遊活動，惟契約價金核銷及審核作業未盡周延，間有廠商推薦之住宿資訊包含非法旅宿業之情事，允宜檢討改善，並加強廠商履約管理，以維消費權益；7.新建阿拔泉山稜線步道，提供民眾健身休閒親近大自然，惟啟用後發生2起緊急救援事件，事後又未進行步道難度分級標示（圖1）或投保公共意外責任險等措施，有待研謀改善，以維護遊憩安全與民眾權益等情事，經函請檢討改善。據復：1.已更新官網資料，並重新檢視及修正相關檢查紀錄表，將法規所規範事項皆詳列於檢查項目，</w:t>
      </w:r>
      <w:r w:rsidRPr="003C446B">
        <w:rPr>
          <w:rFonts w:ascii="標楷體" w:eastAsia="標楷體" w:hAnsi="標楷體"/>
          <w:color w:val="000000" w:themeColor="text1"/>
        </w:rPr>
        <w:t>督導稽查人員覈實填寫</w:t>
      </w:r>
      <w:r w:rsidRPr="003C446B">
        <w:rPr>
          <w:rFonts w:ascii="標楷體" w:eastAsia="標楷體" w:hAnsi="標楷體" w:hint="eastAsia"/>
          <w:color w:val="000000" w:themeColor="text1"/>
        </w:rPr>
        <w:t>；</w:t>
      </w:r>
      <w:r w:rsidRPr="003C446B">
        <w:rPr>
          <w:rFonts w:ascii="標楷體" w:eastAsia="標楷體" w:hAnsi="標楷體"/>
          <w:color w:val="000000" w:themeColor="text1"/>
        </w:rPr>
        <w:t>2.針對未領有登記證卻刊登營業廣告之9家非法業</w:t>
      </w:r>
      <w:r w:rsidR="00601C40" w:rsidRPr="003C446B">
        <w:rPr>
          <w:rFonts w:ascii="標楷體" w:eastAsia="標楷體" w:hAnsi="標楷體" w:hint="eastAsia"/>
          <w:b/>
          <w:noProof/>
          <w:color w:val="000000" w:themeColor="text1"/>
          <w:sz w:val="28"/>
        </w:rPr>
        <mc:AlternateContent>
          <mc:Choice Requires="wpg">
            <w:drawing>
              <wp:anchor distT="0" distB="0" distL="114300" distR="114300" simplePos="0" relativeHeight="251608576" behindDoc="0" locked="0" layoutInCell="1" allowOverlap="1" wp14:anchorId="28196483" wp14:editId="44E7CD9F">
                <wp:simplePos x="0" y="0"/>
                <wp:positionH relativeFrom="margin">
                  <wp:posOffset>3389630</wp:posOffset>
                </wp:positionH>
                <wp:positionV relativeFrom="margin">
                  <wp:posOffset>2568575</wp:posOffset>
                </wp:positionV>
                <wp:extent cx="3048635" cy="3156585"/>
                <wp:effectExtent l="0" t="0" r="0" b="5715"/>
                <wp:wrapSquare wrapText="bothSides"/>
                <wp:docPr id="742408600" name="群組 742408600"/>
                <wp:cNvGraphicFramePr/>
                <a:graphic xmlns:a="http://schemas.openxmlformats.org/drawingml/2006/main">
                  <a:graphicData uri="http://schemas.microsoft.com/office/word/2010/wordprocessingGroup">
                    <wpg:wgp>
                      <wpg:cNvGrpSpPr/>
                      <wpg:grpSpPr>
                        <a:xfrm>
                          <a:off x="0" y="0"/>
                          <a:ext cx="3048635" cy="3156585"/>
                          <a:chOff x="165327" y="0"/>
                          <a:chExt cx="2815776" cy="3158139"/>
                        </a:xfrm>
                      </wpg:grpSpPr>
                      <wps:wsp>
                        <wps:cNvPr id="742408601" name="文字方塊 2"/>
                        <wps:cNvSpPr txBox="1">
                          <a:spLocks noChangeArrowheads="1"/>
                        </wps:cNvSpPr>
                        <wps:spPr bwMode="auto">
                          <a:xfrm>
                            <a:off x="570015" y="0"/>
                            <a:ext cx="1940561" cy="2505710"/>
                          </a:xfrm>
                          <a:prstGeom prst="rect">
                            <a:avLst/>
                          </a:prstGeom>
                          <a:noFill/>
                          <a:ln w="9525">
                            <a:noFill/>
                            <a:miter lim="800000"/>
                            <a:headEnd/>
                            <a:tailEnd/>
                          </a:ln>
                        </wps:spPr>
                        <wps:txbx>
                          <w:txbxContent>
                            <w:p w14:paraId="28551172" w14:textId="77777777" w:rsidR="007828EA" w:rsidRDefault="007828EA" w:rsidP="00675FB4">
                              <w:pPr>
                                <w:jc w:val="center"/>
                                <w:rPr>
                                  <w:rFonts w:ascii="標楷體" w:eastAsia="標楷體" w:hAnsi="標楷體"/>
                                  <w:b/>
                                </w:rPr>
                              </w:pPr>
                              <w:r w:rsidRPr="00747893">
                                <w:rPr>
                                  <w:rFonts w:ascii="標楷體" w:eastAsia="標楷體" w:hAnsi="標楷體" w:hint="eastAsia"/>
                                  <w:b/>
                                </w:rPr>
                                <w:t>圖</w:t>
                              </w:r>
                              <w:r>
                                <w:rPr>
                                  <w:rFonts w:ascii="標楷體" w:eastAsia="標楷體" w:hAnsi="標楷體" w:hint="eastAsia"/>
                                  <w:b/>
                                </w:rPr>
                                <w:t xml:space="preserve">1　</w:t>
                              </w:r>
                              <w:r w:rsidRPr="00D20B1F">
                                <w:rPr>
                                  <w:rFonts w:ascii="標楷體" w:eastAsia="標楷體" w:hAnsi="標楷體"/>
                                  <w:b/>
                                </w:rPr>
                                <w:t>阿拔泉山稜線步道</w:t>
                              </w:r>
                            </w:p>
                          </w:txbxContent>
                        </wps:txbx>
                        <wps:bodyPr rot="0" vert="horz" wrap="square" lIns="91440" tIns="45720" rIns="91440" bIns="45720" anchor="t" anchorCtr="0">
                          <a:noAutofit/>
                        </wps:bodyPr>
                      </wps:wsp>
                      <wpg:grpSp>
                        <wpg:cNvPr id="742408602" name="群組 742408602"/>
                        <wpg:cNvGrpSpPr/>
                        <wpg:grpSpPr>
                          <a:xfrm>
                            <a:off x="165327" y="234180"/>
                            <a:ext cx="2815776" cy="2923959"/>
                            <a:chOff x="165327" y="-33015"/>
                            <a:chExt cx="2815776" cy="2923959"/>
                          </a:xfrm>
                        </wpg:grpSpPr>
                        <wps:wsp>
                          <wps:cNvPr id="742408603" name="文字方塊 2"/>
                          <wps:cNvSpPr txBox="1">
                            <a:spLocks noChangeArrowheads="1"/>
                          </wps:cNvSpPr>
                          <wps:spPr bwMode="auto">
                            <a:xfrm>
                              <a:off x="165327" y="2498494"/>
                              <a:ext cx="2815776" cy="392450"/>
                            </a:xfrm>
                            <a:prstGeom prst="rect">
                              <a:avLst/>
                            </a:prstGeom>
                            <a:noFill/>
                            <a:ln w="9525">
                              <a:noFill/>
                              <a:miter lim="800000"/>
                              <a:headEnd/>
                              <a:tailEnd/>
                            </a:ln>
                          </wps:spPr>
                          <wps:txbx>
                            <w:txbxContent>
                              <w:p w14:paraId="0AD97D0B" w14:textId="77777777" w:rsidR="007828EA" w:rsidRPr="00B93A82" w:rsidRDefault="007828EA" w:rsidP="00675FB4">
                                <w:pPr>
                                  <w:ind w:left="936" w:hangingChars="520" w:hanging="936"/>
                                  <w:rPr>
                                    <w:rFonts w:ascii="標楷體" w:eastAsia="標楷體" w:hAnsi="標楷體"/>
                                    <w:color w:val="000000" w:themeColor="text1"/>
                                    <w:sz w:val="18"/>
                                  </w:rPr>
                                </w:pPr>
                                <w:r w:rsidRPr="00B93A82">
                                  <w:rPr>
                                    <w:rFonts w:ascii="標楷體" w:eastAsia="標楷體" w:hAnsi="標楷體" w:hint="eastAsia"/>
                                    <w:color w:val="000000" w:themeColor="text1"/>
                                    <w:sz w:val="18"/>
                                  </w:rPr>
                                  <w:t>資料來源：整理自嘉義縣文化觀光局網站</w:t>
                                </w:r>
                                <w:r>
                                  <w:rPr>
                                    <w:rFonts w:ascii="標楷體" w:eastAsia="標楷體" w:hAnsi="標楷體" w:hint="eastAsia"/>
                                    <w:color w:val="000000" w:themeColor="text1"/>
                                    <w:sz w:val="18"/>
                                  </w:rPr>
                                  <w:t>及使用</w:t>
                                </w:r>
                                <w:r w:rsidRPr="00B93A82">
                                  <w:rPr>
                                    <w:rFonts w:ascii="標楷體" w:eastAsia="標楷體" w:hAnsi="標楷體" w:hint="eastAsia"/>
                                    <w:color w:val="000000" w:themeColor="text1"/>
                                    <w:sz w:val="18"/>
                                  </w:rPr>
                                  <w:t>Google</w:t>
                                </w:r>
                                <w:r>
                                  <w:rPr>
                                    <w:rFonts w:ascii="標楷體" w:eastAsia="標楷體" w:hAnsi="標楷體" w:hint="eastAsia"/>
                                    <w:color w:val="000000" w:themeColor="text1"/>
                                    <w:sz w:val="18"/>
                                  </w:rPr>
                                  <w:t xml:space="preserve"> </w:t>
                                </w:r>
                                <w:r w:rsidRPr="00B93A82">
                                  <w:rPr>
                                    <w:rFonts w:ascii="標楷體" w:eastAsia="標楷體" w:hAnsi="標楷體" w:hint="eastAsia"/>
                                    <w:color w:val="000000" w:themeColor="text1"/>
                                    <w:sz w:val="18"/>
                                  </w:rPr>
                                  <w:t>Gemini生成圖像。</w:t>
                                </w:r>
                              </w:p>
                              <w:p w14:paraId="549EC372" w14:textId="77777777" w:rsidR="007828EA" w:rsidRPr="0008197A" w:rsidRDefault="007828EA" w:rsidP="00675FB4"/>
                            </w:txbxContent>
                          </wps:txbx>
                          <wps:bodyPr rot="0" vert="horz" wrap="square" lIns="91440" tIns="45720" rIns="91440" bIns="45720" anchor="t" anchorCtr="0">
                            <a:noAutofit/>
                          </wps:bodyPr>
                        </wps:wsp>
                        <pic:pic xmlns:pic="http://schemas.openxmlformats.org/drawingml/2006/picture">
                          <pic:nvPicPr>
                            <pic:cNvPr id="742408604" name="圖片 742408604"/>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bwMode="auto">
                            <a:xfrm>
                              <a:off x="231554" y="-33015"/>
                              <a:ext cx="2652085" cy="2595053"/>
                            </a:xfrm>
                            <a:prstGeom prst="rect">
                              <a:avLst/>
                            </a:prstGeom>
                            <a:ln>
                              <a:noFill/>
                            </a:ln>
                            <a:extLst>
                              <a:ext uri="{53640926-AAD7-44D8-BBD7-CCE9431645EC}">
                                <a14:shadowObscured xmlns:a14="http://schemas.microsoft.com/office/drawing/2010/main"/>
                              </a:ext>
                            </a:extLst>
                          </pic:spPr>
                        </pic:pic>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8196483" id="群組 742408600" o:spid="_x0000_s1152" style="position:absolute;left:0;text-align:left;margin-left:266.9pt;margin-top:202.25pt;width:240.05pt;height:248.55pt;z-index:251608576;mso-position-horizontal-relative:margin;mso-position-vertical-relative:margin;mso-width-relative:margin;mso-height-relative:margin" coordorigin="1653" coordsize="28157,315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">
                <v:shape id="_x0000_s1153" type="#_x0000_t202" style="position:absolute;left:5700;width:19405;height:25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" filled="f" stroked="f">
                  <v:textbox>
                    <w:txbxContent>
                      <w:p w14:paraId="28551172" w14:textId="77777777" w:rsidR="00E625D8" w:rsidRDefault="00E625D8" w:rsidP="00675FB4">
                        <w:pPr>
                          <w:jc w:val="center"/>
                          <w:rPr>
                            <w:rFonts w:ascii="標楷體" w:eastAsia="標楷體" w:hAnsi="標楷體"/>
                            <w:b/>
                          </w:rPr>
                        </w:pPr>
                        <w:r w:rsidRPr="00747893">
                          <w:rPr>
                            <w:rFonts w:ascii="標楷體" w:eastAsia="標楷體" w:hAnsi="標楷體" w:hint="eastAsia"/>
                            <w:b/>
                          </w:rPr>
                          <w:t>圖</w:t>
                        </w:r>
                        <w:r>
                          <w:rPr>
                            <w:rFonts w:ascii="標楷體" w:eastAsia="標楷體" w:hAnsi="標楷體" w:hint="eastAsia"/>
                            <w:b/>
                          </w:rPr>
                          <w:t xml:space="preserve">1　</w:t>
                        </w:r>
                        <w:r w:rsidRPr="00D20B1F">
                          <w:rPr>
                            <w:rFonts w:ascii="標楷體" w:eastAsia="標楷體" w:hAnsi="標楷體"/>
                            <w:b/>
                          </w:rPr>
                          <w:t>阿拔泉山稜線步道</w:t>
                        </w:r>
                      </w:p>
                    </w:txbxContent>
                  </v:textbox>
                </v:shape>
                <v:group id="群組 742408602" o:spid="_x0000_s1154" style="position:absolute;left:1653;top:2341;width:28158;height:29240" coordorigin="1653,-330" coordsize="28157,29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">
                  <v:shape id="_x0000_s1155" type="#_x0000_t202" style="position:absolute;left:1653;top:24984;width:28158;height:3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" filled="f" stroked="f">
                    <v:textbox>
                      <w:txbxContent>
                        <w:p w14:paraId="0AD97D0B" w14:textId="77777777" w:rsidR="00E625D8" w:rsidRPr="00B93A82" w:rsidRDefault="00E625D8" w:rsidP="00675FB4">
                          <w:pPr>
                            <w:ind w:left="936" w:hangingChars="520" w:hanging="936"/>
                            <w:rPr>
                              <w:rFonts w:ascii="標楷體" w:eastAsia="標楷體" w:hAnsi="標楷體"/>
                              <w:color w:val="000000" w:themeColor="text1"/>
                              <w:sz w:val="18"/>
                            </w:rPr>
                          </w:pPr>
                          <w:r w:rsidRPr="00B93A82">
                            <w:rPr>
                              <w:rFonts w:ascii="標楷體" w:eastAsia="標楷體" w:hAnsi="標楷體" w:hint="eastAsia"/>
                              <w:color w:val="000000" w:themeColor="text1"/>
                              <w:sz w:val="18"/>
                            </w:rPr>
                            <w:t>資料來源：整理自嘉義縣文化觀光局網站</w:t>
                          </w:r>
                          <w:r>
                            <w:rPr>
                              <w:rFonts w:ascii="標楷體" w:eastAsia="標楷體" w:hAnsi="標楷體" w:hint="eastAsia"/>
                              <w:color w:val="000000" w:themeColor="text1"/>
                              <w:sz w:val="18"/>
                            </w:rPr>
                            <w:t>及使用</w:t>
                          </w:r>
                          <w:r w:rsidRPr="00B93A82">
                            <w:rPr>
                              <w:rFonts w:ascii="標楷體" w:eastAsia="標楷體" w:hAnsi="標楷體" w:hint="eastAsia"/>
                              <w:color w:val="000000" w:themeColor="text1"/>
                              <w:sz w:val="18"/>
                            </w:rPr>
                            <w:t>Google</w:t>
                          </w:r>
                          <w:r>
                            <w:rPr>
                              <w:rFonts w:ascii="標楷體" w:eastAsia="標楷體" w:hAnsi="標楷體" w:hint="eastAsia"/>
                              <w:color w:val="000000" w:themeColor="text1"/>
                              <w:sz w:val="18"/>
                            </w:rPr>
                            <w:t xml:space="preserve"> </w:t>
                          </w:r>
                          <w:r w:rsidRPr="00B93A82">
                            <w:rPr>
                              <w:rFonts w:ascii="標楷體" w:eastAsia="標楷體" w:hAnsi="標楷體" w:hint="eastAsia"/>
                              <w:color w:val="000000" w:themeColor="text1"/>
                              <w:sz w:val="18"/>
                            </w:rPr>
                            <w:t>Gemini生成圖像。</w:t>
                          </w:r>
                        </w:p>
                        <w:p w14:paraId="549EC372" w14:textId="77777777" w:rsidR="00E625D8" w:rsidRPr="0008197A" w:rsidRDefault="00E625D8" w:rsidP="00675FB4"/>
                      </w:txbxContent>
                    </v:textbox>
                  </v:shape>
                  <v:shape id="圖片 742408604" o:spid="_x0000_s1156" type="#_x0000_t75" style="position:absolute;left:2315;top:-330;width:26521;height:25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">
                    <v:imagedata r:id="rId83" o:title=""/>
                  </v:shape>
                </v:group>
                <w10:wrap type="square" anchorx="margin" anchory="margin"/>
              </v:group>
            </w:pict>
          </mc:Fallback>
        </mc:AlternateContent>
      </w:r>
      <w:r w:rsidRPr="003C446B">
        <w:rPr>
          <w:rFonts w:ascii="標楷體" w:eastAsia="標楷體" w:hAnsi="標楷體"/>
          <w:color w:val="000000" w:themeColor="text1"/>
        </w:rPr>
        <w:t>者，</w:t>
      </w:r>
      <w:r w:rsidRPr="003C446B">
        <w:rPr>
          <w:rFonts w:ascii="標楷體" w:eastAsia="標楷體" w:hAnsi="標楷體" w:hint="eastAsia"/>
          <w:color w:val="000000" w:themeColor="text1"/>
        </w:rPr>
        <w:t>已依發展觀光條例裁罰；3.將彈性調整稽查時段，以提高查緝成功率，確保稽查實效，並對經實地複查確認無營業事實、無市招、亦</w:t>
      </w:r>
      <w:r w:rsidR="00F133B5">
        <w:rPr>
          <w:rFonts w:ascii="標楷體" w:eastAsia="標楷體" w:hAnsi="標楷體" w:hint="eastAsia"/>
          <w:color w:val="000000" w:themeColor="text1"/>
        </w:rPr>
        <w:t>無</w:t>
      </w:r>
      <w:r w:rsidRPr="003C446B">
        <w:rPr>
          <w:rFonts w:ascii="標楷體" w:eastAsia="標楷體" w:hAnsi="標楷體" w:hint="eastAsia"/>
          <w:color w:val="000000" w:themeColor="text1"/>
        </w:rPr>
        <w:t>廣告者，將酌予解除列管，以落實有效管理；4.將參照其他縣市之計畫，修正簡化自主管理紀錄表，以減輕業者負擔及提升參與意願，並加強宣導實質效益，強化整體旅宿管理效能；5.有關未採實支實付</w:t>
      </w:r>
      <w:r w:rsidRPr="003C446B">
        <w:rPr>
          <w:rFonts w:ascii="標楷體" w:eastAsia="標楷體" w:hAnsi="標楷體"/>
          <w:color w:val="000000" w:themeColor="text1"/>
        </w:rPr>
        <w:t>之差額補助款業已全數收回</w:t>
      </w:r>
      <w:r w:rsidRPr="003C446B">
        <w:rPr>
          <w:rFonts w:ascii="標楷體" w:eastAsia="標楷體" w:hAnsi="標楷體" w:hint="eastAsia"/>
          <w:color w:val="000000" w:themeColor="text1"/>
        </w:rPr>
        <w:t>，並規劃於115年度標案契約納入成效反饋及精進意見追蹤機制，俾利追蹤受補助業者之執行成效；6.爾後辦理類似活動將嚴加審核承辦廠商預算合理性與執行可行性，並避免廠商提報未合法立案之旅宿業者住宿資訊情事發生；7.將辦理公共意外責任保險，並製作</w:t>
      </w:r>
      <w:r w:rsidRPr="003C446B">
        <w:rPr>
          <w:rFonts w:ascii="標楷體" w:eastAsia="標楷體" w:hAnsi="標楷體"/>
          <w:color w:val="000000" w:themeColor="text1"/>
        </w:rPr>
        <w:t>阿拔泉山稜線步道屬於第2級之難度分級牌面公告，</w:t>
      </w:r>
      <w:r w:rsidRPr="003C446B">
        <w:rPr>
          <w:rFonts w:ascii="標楷體" w:eastAsia="標楷體" w:hAnsi="標楷體" w:hint="eastAsia"/>
          <w:color w:val="000000" w:themeColor="text1"/>
        </w:rPr>
        <w:t>適合對象為體力稍佳者，</w:t>
      </w:r>
      <w:r w:rsidRPr="003C446B">
        <w:rPr>
          <w:rFonts w:ascii="標楷體" w:eastAsia="標楷體" w:hAnsi="標楷體"/>
          <w:color w:val="000000" w:themeColor="text1"/>
        </w:rPr>
        <w:t>以維護遊憩安全。</w:t>
      </w:r>
    </w:p>
    <w:p w14:paraId="0758AB67" w14:textId="77777777" w:rsidR="00601C40" w:rsidRDefault="00675FB4" w:rsidP="00601C40">
      <w:pPr>
        <w:overflowPunct w:val="0"/>
        <w:spacing w:line="536" w:lineRule="exact"/>
        <w:ind w:firstLineChars="200" w:firstLine="561"/>
        <w:jc w:val="both"/>
        <w:rPr>
          <w:rFonts w:ascii="標楷體" w:eastAsia="標楷體" w:hAnsi="標楷體"/>
          <w:b/>
          <w:color w:val="000000" w:themeColor="text1"/>
          <w:sz w:val="28"/>
          <w:szCs w:val="28"/>
        </w:rPr>
      </w:pPr>
      <w:r w:rsidRPr="003C446B">
        <w:rPr>
          <w:rFonts w:ascii="標楷體" w:eastAsia="標楷體" w:hAnsi="標楷體" w:hint="eastAsia"/>
          <w:b/>
          <w:color w:val="000000" w:themeColor="text1"/>
          <w:sz w:val="28"/>
        </w:rPr>
        <w:t>（二）</w:t>
      </w:r>
      <w:r w:rsidRPr="003C446B">
        <w:rPr>
          <w:rFonts w:ascii="標楷體" w:eastAsia="標楷體" w:hAnsi="標楷體" w:hint="eastAsia"/>
          <w:b/>
          <w:color w:val="000000" w:themeColor="text1"/>
          <w:sz w:val="28"/>
          <w:szCs w:val="28"/>
        </w:rPr>
        <w:t>積極辦理博物館與地方文化館深耕計畫，惟間有部分地方文化館未依規費法定期檢討收費標準、未適時公開藝文資訊、AED及無障礙設施未臻完善、與</w:t>
      </w:r>
      <w:r w:rsidRPr="003C446B">
        <w:rPr>
          <w:rFonts w:ascii="標楷體" w:eastAsia="標楷體" w:hAnsi="標楷體"/>
          <w:b/>
          <w:color w:val="000000" w:themeColor="text1"/>
          <w:sz w:val="28"/>
          <w:szCs w:val="28"/>
        </w:rPr>
        <w:t>大眾運輸</w:t>
      </w:r>
      <w:r w:rsidRPr="003C446B">
        <w:rPr>
          <w:rFonts w:ascii="標楷體" w:eastAsia="標楷體" w:hAnsi="標楷體" w:hint="eastAsia"/>
          <w:b/>
          <w:color w:val="000000" w:themeColor="text1"/>
          <w:sz w:val="28"/>
          <w:szCs w:val="28"/>
        </w:rPr>
        <w:t>距離較遠等</w:t>
      </w:r>
      <w:r w:rsidRPr="003C446B">
        <w:rPr>
          <w:rFonts w:ascii="標楷體" w:eastAsia="標楷體" w:hAnsi="標楷體"/>
          <w:b/>
          <w:color w:val="000000" w:themeColor="text1"/>
          <w:sz w:val="28"/>
          <w:szCs w:val="28"/>
        </w:rPr>
        <w:t>情事</w:t>
      </w:r>
      <w:r w:rsidRPr="003C446B">
        <w:rPr>
          <w:rFonts w:ascii="標楷體" w:eastAsia="標楷體" w:hAnsi="標楷體" w:hint="eastAsia"/>
          <w:b/>
          <w:color w:val="000000" w:themeColor="text1"/>
          <w:sz w:val="28"/>
          <w:szCs w:val="28"/>
        </w:rPr>
        <w:t>，允宜輔導改善，以強化藝文場域配套措施並落實文化平權。</w:t>
      </w:r>
    </w:p>
    <w:p w14:paraId="40C2CD36" w14:textId="77777777" w:rsidR="00FD1028" w:rsidRDefault="00601C40" w:rsidP="00FD1028">
      <w:pPr>
        <w:overflowPunct w:val="0"/>
        <w:spacing w:line="536" w:lineRule="exact"/>
        <w:ind w:firstLineChars="200" w:firstLine="480"/>
        <w:jc w:val="distribute"/>
        <w:rPr>
          <w:rFonts w:ascii="標楷體" w:eastAsia="標楷體" w:hAnsi="標楷體"/>
          <w:color w:val="000000" w:themeColor="text1"/>
        </w:rPr>
      </w:pPr>
      <w:r w:rsidRPr="003C446B">
        <w:rPr>
          <w:rFonts w:ascii="標楷體" w:eastAsia="標楷體" w:hAnsi="標楷體" w:hint="eastAsia"/>
          <w:color w:val="000000" w:themeColor="text1"/>
        </w:rPr>
        <w:t>依臺灣永續發展目標之具體目標</w:t>
      </w:r>
      <w:r w:rsidRPr="003C446B">
        <w:rPr>
          <w:rFonts w:ascii="標楷體" w:eastAsia="標楷體" w:hAnsi="標楷體"/>
          <w:color w:val="000000" w:themeColor="text1"/>
        </w:rPr>
        <w:t>4.7</w:t>
      </w:r>
      <w:r w:rsidRPr="003C446B">
        <w:rPr>
          <w:rFonts w:ascii="標楷體" w:eastAsia="標楷體" w:hAnsi="標楷體" w:hint="eastAsia"/>
          <w:color w:val="000000" w:themeColor="text1"/>
        </w:rPr>
        <w:t>揭示，持續推動多元文化、多樣性發展、文化進用等相關政策，確保學習者掌握推動永續發展所需的知識和技能。為推動博物館與地方文化館永續</w:t>
      </w:r>
    </w:p>
    <w:p w14:paraId="1CEFA6EE" w14:textId="1E50974C" w:rsidR="00675FB4" w:rsidRPr="00900D82" w:rsidRDefault="00BC646A" w:rsidP="00BC646A">
      <w:pPr>
        <w:pStyle w:val="ab"/>
        <w:overflowPunct w:val="0"/>
        <w:spacing w:line="534" w:lineRule="exact"/>
        <w:ind w:leftChars="0" w:left="0"/>
        <w:jc w:val="both"/>
        <w:rPr>
          <w:rFonts w:ascii="標楷體" w:eastAsia="標楷體" w:hAnsi="標楷體"/>
          <w:color w:val="000000" w:themeColor="text1"/>
          <w:spacing w:val="4"/>
        </w:rPr>
      </w:pPr>
      <w:r w:rsidRPr="003C446B">
        <w:rPr>
          <w:rFonts w:ascii="標楷體" w:eastAsia="標楷體" w:hAnsi="標楷體"/>
          <w:noProof/>
          <w:color w:val="000000" w:themeColor="text1"/>
          <w:sz w:val="22"/>
          <w:szCs w:val="24"/>
        </w:rPr>
        <w:lastRenderedPageBreak/>
        <mc:AlternateContent>
          <mc:Choice Requires="wps">
            <w:drawing>
              <wp:anchor distT="0" distB="0" distL="114300" distR="114300" simplePos="0" relativeHeight="251704832" behindDoc="0" locked="0" layoutInCell="1" allowOverlap="1" wp14:anchorId="4D917D45" wp14:editId="0BC82CAC">
                <wp:simplePos x="0" y="0"/>
                <wp:positionH relativeFrom="column">
                  <wp:posOffset>2776855</wp:posOffset>
                </wp:positionH>
                <wp:positionV relativeFrom="paragraph">
                  <wp:posOffset>6490335</wp:posOffset>
                </wp:positionV>
                <wp:extent cx="3611879" cy="2471419"/>
                <wp:effectExtent l="0" t="0" r="8255" b="5715"/>
                <wp:wrapSquare wrapText="bothSides"/>
                <wp:docPr id="7424086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1879" cy="2471419"/>
                        </a:xfrm>
                        <a:prstGeom prst="rect">
                          <a:avLst/>
                        </a:prstGeom>
                        <a:solidFill>
                          <a:srgbClr val="FFFFFF"/>
                        </a:solidFill>
                        <a:ln w="9525">
                          <a:noFill/>
                          <a:miter lim="800000"/>
                          <a:headEnd/>
                          <a:tailEnd/>
                        </a:ln>
                      </wps:spPr>
                      <wps:txbx>
                        <w:txbxContent>
                          <w:p w14:paraId="153D746B" w14:textId="77777777" w:rsidR="007828EA" w:rsidRPr="007131F5" w:rsidRDefault="007828EA" w:rsidP="00544EBA">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leftChars="-18" w:left="627" w:hangingChars="279" w:hanging="670"/>
                              <w:jc w:val="both"/>
                              <w:textDirection w:val="lrTbV"/>
                              <w:rPr>
                                <w:rFonts w:ascii="標楷體" w:eastAsia="標楷體" w:hAnsi="標楷體"/>
                                <w:b/>
                                <w:szCs w:val="28"/>
                              </w:rPr>
                            </w:pPr>
                            <w:r w:rsidRPr="007131F5">
                              <w:rPr>
                                <w:rFonts w:ascii="標楷體" w:eastAsia="標楷體" w:hAnsi="標楷體"/>
                                <w:b/>
                                <w:szCs w:val="28"/>
                              </w:rPr>
                              <w:t>表</w:t>
                            </w:r>
                            <w:r>
                              <w:rPr>
                                <w:rFonts w:ascii="標楷體" w:eastAsia="標楷體" w:hAnsi="標楷體" w:hint="eastAsia"/>
                                <w:b/>
                                <w:szCs w:val="28"/>
                              </w:rPr>
                              <w:t xml:space="preserve">2　</w:t>
                            </w:r>
                            <w:r w:rsidRPr="007131F5">
                              <w:rPr>
                                <w:rFonts w:ascii="標楷體" w:eastAsia="標楷體" w:hAnsi="標楷體"/>
                                <w:b/>
                                <w:szCs w:val="28"/>
                              </w:rPr>
                              <w:t>嘉義縣地方文化</w:t>
                            </w:r>
                            <w:r w:rsidRPr="007131F5">
                              <w:rPr>
                                <w:rFonts w:ascii="標楷體" w:eastAsia="標楷體" w:hAnsi="標楷體" w:hint="eastAsia"/>
                                <w:b/>
                                <w:szCs w:val="28"/>
                              </w:rPr>
                              <w:t>館</w:t>
                            </w:r>
                            <w:r w:rsidRPr="007131F5">
                              <w:rPr>
                                <w:rFonts w:ascii="標楷體" w:eastAsia="標楷體" w:hAnsi="標楷體"/>
                                <w:b/>
                                <w:szCs w:val="28"/>
                              </w:rPr>
                              <w:t>至最近公車站牌距離</w:t>
                            </w:r>
                            <w:r>
                              <w:rPr>
                                <w:rFonts w:ascii="標楷體" w:eastAsia="標楷體" w:hAnsi="標楷體" w:hint="eastAsia"/>
                                <w:b/>
                                <w:szCs w:val="28"/>
                              </w:rPr>
                              <w:t>逾300公尺情形</w:t>
                            </w:r>
                          </w:p>
                          <w:p w14:paraId="71A7DFE5" w14:textId="77777777" w:rsidR="007828EA" w:rsidRPr="007131F5" w:rsidRDefault="007828EA" w:rsidP="007F08D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textDirection w:val="lrTbV"/>
                              <w:rPr>
                                <w:rFonts w:ascii="標楷體" w:eastAsia="標楷體" w:hAnsi="標楷體"/>
                                <w:sz w:val="20"/>
                                <w:szCs w:val="28"/>
                              </w:rPr>
                            </w:pPr>
                            <w:r w:rsidRPr="007131F5">
                              <w:rPr>
                                <w:rFonts w:ascii="標楷體" w:eastAsia="標楷體" w:hAnsi="標楷體" w:hint="eastAsia"/>
                                <w:sz w:val="20"/>
                                <w:szCs w:val="28"/>
                              </w:rPr>
                              <w:t>單位：公尺</w:t>
                            </w:r>
                          </w:p>
                          <w:tbl>
                            <w:tblPr>
                              <w:tblStyle w:val="13"/>
                              <w:tblW w:w="5424" w:type="dxa"/>
                              <w:tblInd w:w="-34" w:type="dxa"/>
                              <w:tblCellMar>
                                <w:left w:w="0" w:type="dxa"/>
                                <w:right w:w="0" w:type="dxa"/>
                              </w:tblCellMar>
                              <w:tblLook w:val="04A0" w:firstRow="1" w:lastRow="0" w:firstColumn="1" w:lastColumn="0" w:noHBand="0" w:noVBand="1"/>
                            </w:tblPr>
                            <w:tblGrid>
                              <w:gridCol w:w="709"/>
                              <w:gridCol w:w="2165"/>
                              <w:gridCol w:w="1275"/>
                              <w:gridCol w:w="1275"/>
                            </w:tblGrid>
                            <w:tr w:rsidR="007828EA" w:rsidRPr="007131F5" w14:paraId="41A071F6" w14:textId="77777777" w:rsidTr="00544EBA">
                              <w:trPr>
                                <w:trHeight w:val="340"/>
                              </w:trPr>
                              <w:tc>
                                <w:tcPr>
                                  <w:tcW w:w="709" w:type="dxa"/>
                                  <w:vAlign w:val="center"/>
                                </w:tcPr>
                                <w:p w14:paraId="504548C7"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textDirection w:val="lrTbV"/>
                                    <w:rPr>
                                      <w:rFonts w:ascii="標楷體" w:eastAsia="標楷體" w:hAnsi="標楷體"/>
                                    </w:rPr>
                                  </w:pPr>
                                  <w:r w:rsidRPr="007131F5">
                                    <w:rPr>
                                      <w:rFonts w:ascii="標楷體" w:eastAsia="標楷體" w:hAnsi="標楷體"/>
                                    </w:rPr>
                                    <w:t>序號</w:t>
                                  </w:r>
                                </w:p>
                              </w:tc>
                              <w:tc>
                                <w:tcPr>
                                  <w:tcW w:w="2165" w:type="dxa"/>
                                  <w:vAlign w:val="center"/>
                                </w:tcPr>
                                <w:p w14:paraId="0D05EC6A"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textDirection w:val="lrTbV"/>
                                    <w:rPr>
                                      <w:rFonts w:ascii="標楷體" w:eastAsia="標楷體" w:hAnsi="標楷體"/>
                                    </w:rPr>
                                  </w:pPr>
                                  <w:r w:rsidRPr="007131F5">
                                    <w:rPr>
                                      <w:rFonts w:ascii="標楷體" w:eastAsia="標楷體" w:hAnsi="標楷體"/>
                                    </w:rPr>
                                    <w:t>地方文化館</w:t>
                                  </w:r>
                                </w:p>
                              </w:tc>
                              <w:tc>
                                <w:tcPr>
                                  <w:tcW w:w="1275" w:type="dxa"/>
                                  <w:vAlign w:val="center"/>
                                </w:tcPr>
                                <w:p w14:paraId="374B441F"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textDirection w:val="lrTbV"/>
                                    <w:rPr>
                                      <w:rFonts w:ascii="標楷體" w:eastAsia="標楷體" w:hAnsi="標楷體"/>
                                    </w:rPr>
                                  </w:pPr>
                                  <w:r w:rsidRPr="007131F5">
                                    <w:rPr>
                                      <w:rFonts w:ascii="標楷體" w:eastAsia="標楷體" w:hAnsi="標楷體"/>
                                    </w:rPr>
                                    <w:t>公車站名</w:t>
                                  </w:r>
                                </w:p>
                              </w:tc>
                              <w:tc>
                                <w:tcPr>
                                  <w:tcW w:w="1275" w:type="dxa"/>
                                  <w:vAlign w:val="center"/>
                                </w:tcPr>
                                <w:p w14:paraId="5D813A24"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textDirection w:val="lrTbV"/>
                                    <w:rPr>
                                      <w:rFonts w:ascii="標楷體" w:eastAsia="標楷體" w:hAnsi="標楷體"/>
                                    </w:rPr>
                                  </w:pPr>
                                  <w:r w:rsidRPr="007131F5">
                                    <w:rPr>
                                      <w:rFonts w:ascii="標楷體" w:eastAsia="標楷體" w:hAnsi="標楷體"/>
                                    </w:rPr>
                                    <w:t>距離</w:t>
                                  </w:r>
                                </w:p>
                              </w:tc>
                            </w:tr>
                            <w:tr w:rsidR="007828EA" w:rsidRPr="007131F5" w14:paraId="3D16B44E" w14:textId="77777777" w:rsidTr="00544EBA">
                              <w:trPr>
                                <w:trHeight w:val="340"/>
                              </w:trPr>
                              <w:tc>
                                <w:tcPr>
                                  <w:tcW w:w="709" w:type="dxa"/>
                                  <w:vAlign w:val="center"/>
                                </w:tcPr>
                                <w:p w14:paraId="4340C003"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textDirection w:val="lrTbV"/>
                                    <w:rPr>
                                      <w:rFonts w:ascii="標楷體" w:eastAsia="標楷體" w:hAnsi="標楷體"/>
                                    </w:rPr>
                                  </w:pPr>
                                  <w:r w:rsidRPr="007131F5">
                                    <w:rPr>
                                      <w:rFonts w:ascii="標楷體" w:eastAsia="標楷體" w:hAnsi="標楷體"/>
                                    </w:rPr>
                                    <w:t>1</w:t>
                                  </w:r>
                                </w:p>
                              </w:tc>
                              <w:tc>
                                <w:tcPr>
                                  <w:tcW w:w="2165" w:type="dxa"/>
                                  <w:vAlign w:val="center"/>
                                </w:tcPr>
                                <w:p w14:paraId="2612FE2B"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Direction w:val="lrTbV"/>
                                    <w:rPr>
                                      <w:rFonts w:ascii="標楷體" w:eastAsia="標楷體" w:hAnsi="標楷體"/>
                                    </w:rPr>
                                  </w:pPr>
                                  <w:r w:rsidRPr="007131F5">
                                    <w:rPr>
                                      <w:rFonts w:ascii="標楷體" w:eastAsia="標楷體" w:hAnsi="標楷體" w:hint="eastAsia"/>
                                      <w:color w:val="000000"/>
                                    </w:rPr>
                                    <w:t>義竹翁岳生古厝文化館</w:t>
                                  </w:r>
                                </w:p>
                              </w:tc>
                              <w:tc>
                                <w:tcPr>
                                  <w:tcW w:w="1275" w:type="dxa"/>
                                  <w:vAlign w:val="center"/>
                                </w:tcPr>
                                <w:p w14:paraId="41AD919C"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Direction w:val="lrTbV"/>
                                    <w:rPr>
                                      <w:rFonts w:ascii="標楷體" w:eastAsia="標楷體" w:hAnsi="標楷體"/>
                                    </w:rPr>
                                  </w:pPr>
                                  <w:r w:rsidRPr="007131F5">
                                    <w:rPr>
                                      <w:rFonts w:ascii="標楷體" w:eastAsia="標楷體" w:hAnsi="標楷體" w:hint="eastAsia"/>
                                      <w:color w:val="000000"/>
                                    </w:rPr>
                                    <w:t>新岑國小</w:t>
                                  </w:r>
                                </w:p>
                              </w:tc>
                              <w:tc>
                                <w:tcPr>
                                  <w:tcW w:w="1275" w:type="dxa"/>
                                  <w:vAlign w:val="center"/>
                                </w:tcPr>
                                <w:p w14:paraId="3AB7ED48" w14:textId="77777777" w:rsidR="007828EA" w:rsidRPr="007131F5" w:rsidRDefault="007828EA" w:rsidP="00544EBA">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Chars="10" w:right="24"/>
                                    <w:jc w:val="right"/>
                                    <w:textDirection w:val="lrTbV"/>
                                    <w:rPr>
                                      <w:rFonts w:ascii="標楷體" w:eastAsia="標楷體" w:hAnsi="標楷體"/>
                                    </w:rPr>
                                  </w:pPr>
                                  <w:r>
                                    <w:rPr>
                                      <w:rFonts w:ascii="標楷體" w:eastAsia="標楷體" w:hAnsi="標楷體" w:hint="eastAsia"/>
                                      <w:color w:val="000000"/>
                                    </w:rPr>
                                    <w:t>6,946</w:t>
                                  </w:r>
                                </w:p>
                              </w:tc>
                            </w:tr>
                            <w:tr w:rsidR="007828EA" w:rsidRPr="007131F5" w14:paraId="042FDFF0" w14:textId="77777777" w:rsidTr="00544EBA">
                              <w:trPr>
                                <w:trHeight w:val="340"/>
                              </w:trPr>
                              <w:tc>
                                <w:tcPr>
                                  <w:tcW w:w="709" w:type="dxa"/>
                                  <w:vAlign w:val="center"/>
                                </w:tcPr>
                                <w:p w14:paraId="2B0FE350"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textDirection w:val="lrTbV"/>
                                    <w:rPr>
                                      <w:rFonts w:ascii="標楷體" w:eastAsia="標楷體" w:hAnsi="標楷體"/>
                                    </w:rPr>
                                  </w:pPr>
                                  <w:r w:rsidRPr="007131F5">
                                    <w:rPr>
                                      <w:rFonts w:ascii="標楷體" w:eastAsia="標楷體" w:hAnsi="標楷體"/>
                                    </w:rPr>
                                    <w:t>2</w:t>
                                  </w:r>
                                </w:p>
                              </w:tc>
                              <w:tc>
                                <w:tcPr>
                                  <w:tcW w:w="2165" w:type="dxa"/>
                                  <w:vAlign w:val="center"/>
                                </w:tcPr>
                                <w:p w14:paraId="1B9038C6"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Direction w:val="lrTbV"/>
                                    <w:rPr>
                                      <w:rFonts w:ascii="標楷體" w:eastAsia="標楷體" w:hAnsi="標楷體"/>
                                      <w:color w:val="000000"/>
                                    </w:rPr>
                                  </w:pPr>
                                  <w:r w:rsidRPr="007131F5">
                                    <w:rPr>
                                      <w:rFonts w:ascii="標楷體" w:eastAsia="標楷體" w:hAnsi="標楷體" w:hint="eastAsia"/>
                                      <w:color w:val="000000"/>
                                    </w:rPr>
                                    <w:t>鹿仔草民俗文化學堂</w:t>
                                  </w:r>
                                </w:p>
                              </w:tc>
                              <w:tc>
                                <w:tcPr>
                                  <w:tcW w:w="1275" w:type="dxa"/>
                                  <w:vAlign w:val="center"/>
                                </w:tcPr>
                                <w:p w14:paraId="06DECD10"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Direction w:val="lrTbV"/>
                                    <w:rPr>
                                      <w:rFonts w:ascii="標楷體" w:eastAsia="標楷體" w:hAnsi="標楷體"/>
                                      <w:color w:val="000000"/>
                                    </w:rPr>
                                  </w:pPr>
                                  <w:r w:rsidRPr="007131F5">
                                    <w:rPr>
                                      <w:rFonts w:ascii="標楷體" w:eastAsia="標楷體" w:hAnsi="標楷體" w:hint="eastAsia"/>
                                      <w:color w:val="000000"/>
                                    </w:rPr>
                                    <w:t>崙子頂</w:t>
                                  </w:r>
                                </w:p>
                              </w:tc>
                              <w:tc>
                                <w:tcPr>
                                  <w:tcW w:w="1275" w:type="dxa"/>
                                  <w:vAlign w:val="center"/>
                                </w:tcPr>
                                <w:p w14:paraId="2C6D9D14" w14:textId="77777777" w:rsidR="007828EA" w:rsidRPr="007131F5" w:rsidRDefault="007828EA" w:rsidP="00544EBA">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Chars="10" w:right="24"/>
                                    <w:jc w:val="right"/>
                                    <w:textDirection w:val="lrTbV"/>
                                    <w:rPr>
                                      <w:rFonts w:ascii="標楷體" w:eastAsia="標楷體" w:hAnsi="標楷體"/>
                                      <w:color w:val="000000"/>
                                    </w:rPr>
                                  </w:pPr>
                                  <w:r>
                                    <w:rPr>
                                      <w:rFonts w:ascii="標楷體" w:eastAsia="標楷體" w:hAnsi="標楷體" w:hint="eastAsia"/>
                                      <w:color w:val="000000"/>
                                    </w:rPr>
                                    <w:t>5,099</w:t>
                                  </w:r>
                                </w:p>
                              </w:tc>
                            </w:tr>
                            <w:tr w:rsidR="007828EA" w:rsidRPr="007131F5" w14:paraId="3D8087B7" w14:textId="77777777" w:rsidTr="00544EBA">
                              <w:trPr>
                                <w:trHeight w:val="340"/>
                              </w:trPr>
                              <w:tc>
                                <w:tcPr>
                                  <w:tcW w:w="709" w:type="dxa"/>
                                  <w:vAlign w:val="center"/>
                                </w:tcPr>
                                <w:p w14:paraId="3BAE9B3B"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textDirection w:val="lrTbV"/>
                                    <w:rPr>
                                      <w:rFonts w:ascii="標楷體" w:eastAsia="標楷體" w:hAnsi="標楷體"/>
                                    </w:rPr>
                                  </w:pPr>
                                  <w:r w:rsidRPr="007131F5">
                                    <w:rPr>
                                      <w:rFonts w:ascii="標楷體" w:eastAsia="標楷體" w:hAnsi="標楷體"/>
                                    </w:rPr>
                                    <w:t>3</w:t>
                                  </w:r>
                                </w:p>
                              </w:tc>
                              <w:tc>
                                <w:tcPr>
                                  <w:tcW w:w="2165" w:type="dxa"/>
                                  <w:vAlign w:val="center"/>
                                </w:tcPr>
                                <w:p w14:paraId="3486043F"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Direction w:val="lrTbV"/>
                                    <w:rPr>
                                      <w:rFonts w:ascii="標楷體" w:eastAsia="標楷體" w:hAnsi="標楷體"/>
                                      <w:color w:val="000000"/>
                                    </w:rPr>
                                  </w:pPr>
                                  <w:r w:rsidRPr="007131F5">
                                    <w:rPr>
                                      <w:rFonts w:ascii="標楷體" w:eastAsia="標楷體" w:hAnsi="標楷體" w:hint="eastAsia"/>
                                      <w:color w:val="000000"/>
                                    </w:rPr>
                                    <w:t>國家廣播文物館</w:t>
                                  </w:r>
                                </w:p>
                              </w:tc>
                              <w:tc>
                                <w:tcPr>
                                  <w:tcW w:w="1275" w:type="dxa"/>
                                  <w:vAlign w:val="center"/>
                                </w:tcPr>
                                <w:p w14:paraId="145DA840"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Direction w:val="lrTbV"/>
                                    <w:rPr>
                                      <w:rFonts w:ascii="標楷體" w:eastAsia="標楷體" w:hAnsi="標楷體"/>
                                      <w:color w:val="000000"/>
                                    </w:rPr>
                                  </w:pPr>
                                  <w:r w:rsidRPr="007131F5">
                                    <w:rPr>
                                      <w:rFonts w:ascii="標楷體" w:eastAsia="標楷體" w:hAnsi="標楷體" w:hint="eastAsia"/>
                                      <w:color w:val="000000"/>
                                    </w:rPr>
                                    <w:t>頂崙村</w:t>
                                  </w:r>
                                </w:p>
                              </w:tc>
                              <w:tc>
                                <w:tcPr>
                                  <w:tcW w:w="1275" w:type="dxa"/>
                                  <w:vAlign w:val="center"/>
                                </w:tcPr>
                                <w:p w14:paraId="680C5E0A" w14:textId="77777777" w:rsidR="007828EA" w:rsidRPr="007131F5" w:rsidRDefault="007828EA" w:rsidP="00544EBA">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Chars="10" w:right="24"/>
                                    <w:jc w:val="right"/>
                                    <w:textDirection w:val="lrTbV"/>
                                    <w:rPr>
                                      <w:rFonts w:ascii="標楷體" w:eastAsia="標楷體" w:hAnsi="標楷體"/>
                                      <w:color w:val="000000"/>
                                    </w:rPr>
                                  </w:pPr>
                                  <w:r>
                                    <w:rPr>
                                      <w:rFonts w:ascii="標楷體" w:eastAsia="標楷體" w:hAnsi="標楷體" w:hint="eastAsia"/>
                                      <w:color w:val="000000"/>
                                    </w:rPr>
                                    <w:t>603</w:t>
                                  </w:r>
                                </w:p>
                              </w:tc>
                            </w:tr>
                            <w:tr w:rsidR="007828EA" w:rsidRPr="007131F5" w14:paraId="241D93BC" w14:textId="77777777" w:rsidTr="00544EBA">
                              <w:trPr>
                                <w:trHeight w:val="340"/>
                              </w:trPr>
                              <w:tc>
                                <w:tcPr>
                                  <w:tcW w:w="709" w:type="dxa"/>
                                  <w:vAlign w:val="center"/>
                                </w:tcPr>
                                <w:p w14:paraId="06E34868"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textDirection w:val="lrTbV"/>
                                    <w:rPr>
                                      <w:rFonts w:ascii="標楷體" w:eastAsia="標楷體" w:hAnsi="標楷體"/>
                                    </w:rPr>
                                  </w:pPr>
                                  <w:r w:rsidRPr="007131F5">
                                    <w:rPr>
                                      <w:rFonts w:ascii="標楷體" w:eastAsia="標楷體" w:hAnsi="標楷體"/>
                                    </w:rPr>
                                    <w:t>4</w:t>
                                  </w:r>
                                </w:p>
                              </w:tc>
                              <w:tc>
                                <w:tcPr>
                                  <w:tcW w:w="2165" w:type="dxa"/>
                                  <w:vAlign w:val="center"/>
                                </w:tcPr>
                                <w:p w14:paraId="585D77D9"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Direction w:val="lrTbV"/>
                                    <w:rPr>
                                      <w:rFonts w:ascii="標楷體" w:eastAsia="標楷體" w:hAnsi="標楷體"/>
                                      <w:color w:val="000000"/>
                                    </w:rPr>
                                  </w:pPr>
                                  <w:r w:rsidRPr="007131F5">
                                    <w:rPr>
                                      <w:rFonts w:ascii="標楷體" w:eastAsia="標楷體" w:hAnsi="標楷體" w:hint="eastAsia"/>
                                      <w:color w:val="000000"/>
                                    </w:rPr>
                                    <w:t>新港閱讀館</w:t>
                                  </w:r>
                                </w:p>
                              </w:tc>
                              <w:tc>
                                <w:tcPr>
                                  <w:tcW w:w="1275" w:type="dxa"/>
                                  <w:vAlign w:val="center"/>
                                </w:tcPr>
                                <w:p w14:paraId="14CBB745"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Direction w:val="lrTbV"/>
                                    <w:rPr>
                                      <w:rFonts w:ascii="標楷體" w:eastAsia="標楷體" w:hAnsi="標楷體"/>
                                      <w:color w:val="000000"/>
                                    </w:rPr>
                                  </w:pPr>
                                  <w:r w:rsidRPr="007131F5">
                                    <w:rPr>
                                      <w:rFonts w:ascii="標楷體" w:eastAsia="標楷體" w:hAnsi="標楷體" w:hint="eastAsia"/>
                                      <w:color w:val="000000"/>
                                    </w:rPr>
                                    <w:t>新港國中</w:t>
                                  </w:r>
                                </w:p>
                              </w:tc>
                              <w:tc>
                                <w:tcPr>
                                  <w:tcW w:w="1275" w:type="dxa"/>
                                  <w:vAlign w:val="center"/>
                                </w:tcPr>
                                <w:p w14:paraId="66429A12" w14:textId="77777777" w:rsidR="007828EA" w:rsidRPr="007131F5" w:rsidRDefault="007828EA" w:rsidP="00544EBA">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Chars="10" w:right="24"/>
                                    <w:jc w:val="right"/>
                                    <w:textDirection w:val="lrTbV"/>
                                    <w:rPr>
                                      <w:rFonts w:ascii="標楷體" w:eastAsia="標楷體" w:hAnsi="標楷體"/>
                                      <w:color w:val="000000"/>
                                    </w:rPr>
                                  </w:pPr>
                                  <w:r>
                                    <w:rPr>
                                      <w:rFonts w:ascii="標楷體" w:eastAsia="標楷體" w:hAnsi="標楷體" w:hint="eastAsia"/>
                                      <w:color w:val="000000"/>
                                    </w:rPr>
                                    <w:t>346</w:t>
                                  </w:r>
                                </w:p>
                              </w:tc>
                            </w:tr>
                            <w:tr w:rsidR="007828EA" w:rsidRPr="007131F5" w14:paraId="16428D17" w14:textId="77777777" w:rsidTr="00544EBA">
                              <w:trPr>
                                <w:trHeight w:val="340"/>
                              </w:trPr>
                              <w:tc>
                                <w:tcPr>
                                  <w:tcW w:w="709" w:type="dxa"/>
                                  <w:vAlign w:val="center"/>
                                </w:tcPr>
                                <w:p w14:paraId="1DB95C0E"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textDirection w:val="lrTbV"/>
                                    <w:rPr>
                                      <w:rFonts w:ascii="標楷體" w:eastAsia="標楷體" w:hAnsi="標楷體"/>
                                    </w:rPr>
                                  </w:pPr>
                                  <w:r w:rsidRPr="007131F5">
                                    <w:rPr>
                                      <w:rFonts w:ascii="標楷體" w:eastAsia="標楷體" w:hAnsi="標楷體"/>
                                    </w:rPr>
                                    <w:t>5</w:t>
                                  </w:r>
                                </w:p>
                              </w:tc>
                              <w:tc>
                                <w:tcPr>
                                  <w:tcW w:w="2165" w:type="dxa"/>
                                  <w:vAlign w:val="center"/>
                                </w:tcPr>
                                <w:p w14:paraId="6B0D46DF"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Direction w:val="lrTbV"/>
                                    <w:rPr>
                                      <w:rFonts w:ascii="標楷體" w:eastAsia="標楷體" w:hAnsi="標楷體"/>
                                      <w:color w:val="000000"/>
                                    </w:rPr>
                                  </w:pPr>
                                  <w:r w:rsidRPr="007131F5">
                                    <w:rPr>
                                      <w:rFonts w:ascii="標楷體" w:eastAsia="標楷體" w:hAnsi="標楷體" w:hint="eastAsia"/>
                                      <w:color w:val="000000"/>
                                    </w:rPr>
                                    <w:t>布袋洲南鹽場</w:t>
                                  </w:r>
                                </w:p>
                              </w:tc>
                              <w:tc>
                                <w:tcPr>
                                  <w:tcW w:w="1275" w:type="dxa"/>
                                  <w:vAlign w:val="center"/>
                                </w:tcPr>
                                <w:p w14:paraId="7764C548"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Direction w:val="lrTbV"/>
                                    <w:rPr>
                                      <w:rFonts w:ascii="標楷體" w:eastAsia="標楷體" w:hAnsi="標楷體"/>
                                      <w:color w:val="000000"/>
                                    </w:rPr>
                                  </w:pPr>
                                  <w:r w:rsidRPr="007131F5">
                                    <w:rPr>
                                      <w:rFonts w:ascii="標楷體" w:eastAsia="標楷體" w:hAnsi="標楷體" w:hint="eastAsia"/>
                                      <w:color w:val="000000"/>
                                    </w:rPr>
                                    <w:t>布袋國小</w:t>
                                  </w:r>
                                </w:p>
                              </w:tc>
                              <w:tc>
                                <w:tcPr>
                                  <w:tcW w:w="1275" w:type="dxa"/>
                                  <w:vAlign w:val="center"/>
                                </w:tcPr>
                                <w:p w14:paraId="6FF14720" w14:textId="77777777" w:rsidR="007828EA" w:rsidRPr="007131F5" w:rsidRDefault="007828EA" w:rsidP="00544EBA">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Chars="10" w:right="24"/>
                                    <w:jc w:val="right"/>
                                    <w:textDirection w:val="lrTbV"/>
                                    <w:rPr>
                                      <w:rFonts w:ascii="標楷體" w:eastAsia="標楷體" w:hAnsi="標楷體"/>
                                      <w:color w:val="000000"/>
                                    </w:rPr>
                                  </w:pPr>
                                  <w:r>
                                    <w:rPr>
                                      <w:rFonts w:ascii="標楷體" w:eastAsia="標楷體" w:hAnsi="標楷體" w:hint="eastAsia"/>
                                      <w:color w:val="000000"/>
                                    </w:rPr>
                                    <w:t>333</w:t>
                                  </w:r>
                                </w:p>
                              </w:tc>
                            </w:tr>
                          </w:tbl>
                          <w:p w14:paraId="122B6594" w14:textId="77777777" w:rsidR="007828EA" w:rsidRPr="007131F5" w:rsidRDefault="007828EA" w:rsidP="00FD35BF">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12" w:left="882" w:hangingChars="506" w:hanging="911"/>
                              <w:textDirection w:val="lrTbV"/>
                              <w:rPr>
                                <w:rFonts w:ascii="標楷體" w:eastAsia="標楷體" w:hAnsi="標楷體"/>
                                <w:sz w:val="18"/>
                                <w:szCs w:val="28"/>
                              </w:rPr>
                            </w:pPr>
                            <w:r w:rsidRPr="007131F5">
                              <w:rPr>
                                <w:rFonts w:ascii="標楷體" w:eastAsia="標楷體" w:hAnsi="標楷體"/>
                                <w:sz w:val="18"/>
                                <w:szCs w:val="28"/>
                              </w:rPr>
                              <w:t>資料來源：整理自嘉義縣文化觀光局提供資料及嘉義縣公共汽車管理處網站。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7" type="#_x0000_t202" style="position:absolute;left:0;text-align:left;margin-left:218.65pt;margin-top:511.05pt;width:284.4pt;height:194.6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" stroked="f">
                <v:textbox>
                  <w:txbxContent>
                    <w:p w14:paraId="153D746B" w14:textId="77777777" w:rsidR="007828EA" w:rsidRPr="007131F5" w:rsidRDefault="007828EA" w:rsidP="00544EBA">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leftChars="-18" w:left="627" w:hangingChars="279" w:hanging="670"/>
                        <w:jc w:val="both"/>
                        <w:textDirection w:val="lrTbV"/>
                        <w:rPr>
                          <w:rFonts w:ascii="標楷體" w:eastAsia="標楷體" w:hAnsi="標楷體"/>
                          <w:b/>
                          <w:szCs w:val="28"/>
                        </w:rPr>
                      </w:pPr>
                      <w:r w:rsidRPr="007131F5">
                        <w:rPr>
                          <w:rFonts w:ascii="標楷體" w:eastAsia="標楷體" w:hAnsi="標楷體"/>
                          <w:b/>
                          <w:szCs w:val="28"/>
                        </w:rPr>
                        <w:t>表</w:t>
                      </w:r>
                      <w:r>
                        <w:rPr>
                          <w:rFonts w:ascii="標楷體" w:eastAsia="標楷體" w:hAnsi="標楷體" w:hint="eastAsia"/>
                          <w:b/>
                          <w:szCs w:val="28"/>
                        </w:rPr>
                        <w:t xml:space="preserve">2　</w:t>
                      </w:r>
                      <w:r w:rsidRPr="007131F5">
                        <w:rPr>
                          <w:rFonts w:ascii="標楷體" w:eastAsia="標楷體" w:hAnsi="標楷體"/>
                          <w:b/>
                          <w:szCs w:val="28"/>
                        </w:rPr>
                        <w:t>嘉義縣地方文化</w:t>
                      </w:r>
                      <w:r w:rsidRPr="007131F5">
                        <w:rPr>
                          <w:rFonts w:ascii="標楷體" w:eastAsia="標楷體" w:hAnsi="標楷體" w:hint="eastAsia"/>
                          <w:b/>
                          <w:szCs w:val="28"/>
                        </w:rPr>
                        <w:t>館</w:t>
                      </w:r>
                      <w:r w:rsidRPr="007131F5">
                        <w:rPr>
                          <w:rFonts w:ascii="標楷體" w:eastAsia="標楷體" w:hAnsi="標楷體"/>
                          <w:b/>
                          <w:szCs w:val="28"/>
                        </w:rPr>
                        <w:t>至最近公車站牌距離</w:t>
                      </w:r>
                      <w:r>
                        <w:rPr>
                          <w:rFonts w:ascii="標楷體" w:eastAsia="標楷體" w:hAnsi="標楷體" w:hint="eastAsia"/>
                          <w:b/>
                          <w:szCs w:val="28"/>
                        </w:rPr>
                        <w:t>逾300公尺情形</w:t>
                      </w:r>
                    </w:p>
                    <w:p w14:paraId="71A7DFE5" w14:textId="77777777" w:rsidR="007828EA" w:rsidRPr="007131F5" w:rsidRDefault="007828EA" w:rsidP="007F08D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jc w:val="right"/>
                        <w:textDirection w:val="lrTbV"/>
                        <w:rPr>
                          <w:rFonts w:ascii="標楷體" w:eastAsia="標楷體" w:hAnsi="標楷體"/>
                          <w:sz w:val="20"/>
                          <w:szCs w:val="28"/>
                        </w:rPr>
                      </w:pPr>
                      <w:r w:rsidRPr="007131F5">
                        <w:rPr>
                          <w:rFonts w:ascii="標楷體" w:eastAsia="標楷體" w:hAnsi="標楷體" w:hint="eastAsia"/>
                          <w:sz w:val="20"/>
                          <w:szCs w:val="28"/>
                        </w:rPr>
                        <w:t>單位：公尺</w:t>
                      </w:r>
                    </w:p>
                    <w:tbl>
                      <w:tblPr>
                        <w:tblStyle w:val="13"/>
                        <w:tblW w:w="5424" w:type="dxa"/>
                        <w:tblInd w:w="-34" w:type="dxa"/>
                        <w:tblCellMar>
                          <w:left w:w="0" w:type="dxa"/>
                          <w:right w:w="0" w:type="dxa"/>
                        </w:tblCellMar>
                        <w:tblLook w:val="04A0" w:firstRow="1" w:lastRow="0" w:firstColumn="1" w:lastColumn="0" w:noHBand="0" w:noVBand="1"/>
                      </w:tblPr>
                      <w:tblGrid>
                        <w:gridCol w:w="709"/>
                        <w:gridCol w:w="2165"/>
                        <w:gridCol w:w="1275"/>
                        <w:gridCol w:w="1275"/>
                      </w:tblGrid>
                      <w:tr w:rsidR="007828EA" w:rsidRPr="007131F5" w14:paraId="41A071F6" w14:textId="77777777" w:rsidTr="00544EBA">
                        <w:trPr>
                          <w:trHeight w:val="340"/>
                        </w:trPr>
                        <w:tc>
                          <w:tcPr>
                            <w:tcW w:w="709" w:type="dxa"/>
                            <w:vAlign w:val="center"/>
                          </w:tcPr>
                          <w:p w14:paraId="504548C7"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textDirection w:val="lrTbV"/>
                              <w:rPr>
                                <w:rFonts w:ascii="標楷體" w:eastAsia="標楷體" w:hAnsi="標楷體"/>
                              </w:rPr>
                            </w:pPr>
                            <w:r w:rsidRPr="007131F5">
                              <w:rPr>
                                <w:rFonts w:ascii="標楷體" w:eastAsia="標楷體" w:hAnsi="標楷體"/>
                              </w:rPr>
                              <w:t>序號</w:t>
                            </w:r>
                          </w:p>
                        </w:tc>
                        <w:tc>
                          <w:tcPr>
                            <w:tcW w:w="2165" w:type="dxa"/>
                            <w:vAlign w:val="center"/>
                          </w:tcPr>
                          <w:p w14:paraId="0D05EC6A"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textDirection w:val="lrTbV"/>
                              <w:rPr>
                                <w:rFonts w:ascii="標楷體" w:eastAsia="標楷體" w:hAnsi="標楷體"/>
                              </w:rPr>
                            </w:pPr>
                            <w:r w:rsidRPr="007131F5">
                              <w:rPr>
                                <w:rFonts w:ascii="標楷體" w:eastAsia="標楷體" w:hAnsi="標楷體"/>
                              </w:rPr>
                              <w:t>地方文化館</w:t>
                            </w:r>
                          </w:p>
                        </w:tc>
                        <w:tc>
                          <w:tcPr>
                            <w:tcW w:w="1275" w:type="dxa"/>
                            <w:vAlign w:val="center"/>
                          </w:tcPr>
                          <w:p w14:paraId="374B441F"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textDirection w:val="lrTbV"/>
                              <w:rPr>
                                <w:rFonts w:ascii="標楷體" w:eastAsia="標楷體" w:hAnsi="標楷體"/>
                              </w:rPr>
                            </w:pPr>
                            <w:r w:rsidRPr="007131F5">
                              <w:rPr>
                                <w:rFonts w:ascii="標楷體" w:eastAsia="標楷體" w:hAnsi="標楷體"/>
                              </w:rPr>
                              <w:t>公車站名</w:t>
                            </w:r>
                          </w:p>
                        </w:tc>
                        <w:tc>
                          <w:tcPr>
                            <w:tcW w:w="1275" w:type="dxa"/>
                            <w:vAlign w:val="center"/>
                          </w:tcPr>
                          <w:p w14:paraId="5D813A24"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textDirection w:val="lrTbV"/>
                              <w:rPr>
                                <w:rFonts w:ascii="標楷體" w:eastAsia="標楷體" w:hAnsi="標楷體"/>
                              </w:rPr>
                            </w:pPr>
                            <w:r w:rsidRPr="007131F5">
                              <w:rPr>
                                <w:rFonts w:ascii="標楷體" w:eastAsia="標楷體" w:hAnsi="標楷體"/>
                              </w:rPr>
                              <w:t>距離</w:t>
                            </w:r>
                          </w:p>
                        </w:tc>
                      </w:tr>
                      <w:tr w:rsidR="007828EA" w:rsidRPr="007131F5" w14:paraId="3D16B44E" w14:textId="77777777" w:rsidTr="00544EBA">
                        <w:trPr>
                          <w:trHeight w:val="340"/>
                        </w:trPr>
                        <w:tc>
                          <w:tcPr>
                            <w:tcW w:w="709" w:type="dxa"/>
                            <w:vAlign w:val="center"/>
                          </w:tcPr>
                          <w:p w14:paraId="4340C003"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textDirection w:val="lrTbV"/>
                              <w:rPr>
                                <w:rFonts w:ascii="標楷體" w:eastAsia="標楷體" w:hAnsi="標楷體"/>
                              </w:rPr>
                            </w:pPr>
                            <w:r w:rsidRPr="007131F5">
                              <w:rPr>
                                <w:rFonts w:ascii="標楷體" w:eastAsia="標楷體" w:hAnsi="標楷體"/>
                              </w:rPr>
                              <w:t>1</w:t>
                            </w:r>
                          </w:p>
                        </w:tc>
                        <w:tc>
                          <w:tcPr>
                            <w:tcW w:w="2165" w:type="dxa"/>
                            <w:vAlign w:val="center"/>
                          </w:tcPr>
                          <w:p w14:paraId="2612FE2B"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Direction w:val="lrTbV"/>
                              <w:rPr>
                                <w:rFonts w:ascii="標楷體" w:eastAsia="標楷體" w:hAnsi="標楷體"/>
                              </w:rPr>
                            </w:pPr>
                            <w:r w:rsidRPr="007131F5">
                              <w:rPr>
                                <w:rFonts w:ascii="標楷體" w:eastAsia="標楷體" w:hAnsi="標楷體" w:hint="eastAsia"/>
                                <w:color w:val="000000"/>
                              </w:rPr>
                              <w:t>義竹翁岳生古厝文化館</w:t>
                            </w:r>
                          </w:p>
                        </w:tc>
                        <w:tc>
                          <w:tcPr>
                            <w:tcW w:w="1275" w:type="dxa"/>
                            <w:vAlign w:val="center"/>
                          </w:tcPr>
                          <w:p w14:paraId="41AD919C"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Direction w:val="lrTbV"/>
                              <w:rPr>
                                <w:rFonts w:ascii="標楷體" w:eastAsia="標楷體" w:hAnsi="標楷體"/>
                              </w:rPr>
                            </w:pPr>
                            <w:r w:rsidRPr="007131F5">
                              <w:rPr>
                                <w:rFonts w:ascii="標楷體" w:eastAsia="標楷體" w:hAnsi="標楷體" w:hint="eastAsia"/>
                                <w:color w:val="000000"/>
                              </w:rPr>
                              <w:t>新岑國小</w:t>
                            </w:r>
                          </w:p>
                        </w:tc>
                        <w:tc>
                          <w:tcPr>
                            <w:tcW w:w="1275" w:type="dxa"/>
                            <w:vAlign w:val="center"/>
                          </w:tcPr>
                          <w:p w14:paraId="3AB7ED48" w14:textId="77777777" w:rsidR="007828EA" w:rsidRPr="007131F5" w:rsidRDefault="007828EA" w:rsidP="00544EBA">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Chars="10" w:right="24"/>
                              <w:jc w:val="right"/>
                              <w:textDirection w:val="lrTbV"/>
                              <w:rPr>
                                <w:rFonts w:ascii="標楷體" w:eastAsia="標楷體" w:hAnsi="標楷體"/>
                              </w:rPr>
                            </w:pPr>
                            <w:r>
                              <w:rPr>
                                <w:rFonts w:ascii="標楷體" w:eastAsia="標楷體" w:hAnsi="標楷體" w:hint="eastAsia"/>
                                <w:color w:val="000000"/>
                              </w:rPr>
                              <w:t>6,946</w:t>
                            </w:r>
                          </w:p>
                        </w:tc>
                      </w:tr>
                      <w:tr w:rsidR="007828EA" w:rsidRPr="007131F5" w14:paraId="042FDFF0" w14:textId="77777777" w:rsidTr="00544EBA">
                        <w:trPr>
                          <w:trHeight w:val="340"/>
                        </w:trPr>
                        <w:tc>
                          <w:tcPr>
                            <w:tcW w:w="709" w:type="dxa"/>
                            <w:vAlign w:val="center"/>
                          </w:tcPr>
                          <w:p w14:paraId="2B0FE350"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textDirection w:val="lrTbV"/>
                              <w:rPr>
                                <w:rFonts w:ascii="標楷體" w:eastAsia="標楷體" w:hAnsi="標楷體"/>
                              </w:rPr>
                            </w:pPr>
                            <w:r w:rsidRPr="007131F5">
                              <w:rPr>
                                <w:rFonts w:ascii="標楷體" w:eastAsia="標楷體" w:hAnsi="標楷體"/>
                              </w:rPr>
                              <w:t>2</w:t>
                            </w:r>
                          </w:p>
                        </w:tc>
                        <w:tc>
                          <w:tcPr>
                            <w:tcW w:w="2165" w:type="dxa"/>
                            <w:vAlign w:val="center"/>
                          </w:tcPr>
                          <w:p w14:paraId="1B9038C6"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Direction w:val="lrTbV"/>
                              <w:rPr>
                                <w:rFonts w:ascii="標楷體" w:eastAsia="標楷體" w:hAnsi="標楷體"/>
                                <w:color w:val="000000"/>
                              </w:rPr>
                            </w:pPr>
                            <w:r w:rsidRPr="007131F5">
                              <w:rPr>
                                <w:rFonts w:ascii="標楷體" w:eastAsia="標楷體" w:hAnsi="標楷體" w:hint="eastAsia"/>
                                <w:color w:val="000000"/>
                              </w:rPr>
                              <w:t>鹿仔草民俗文化學堂</w:t>
                            </w:r>
                          </w:p>
                        </w:tc>
                        <w:tc>
                          <w:tcPr>
                            <w:tcW w:w="1275" w:type="dxa"/>
                            <w:vAlign w:val="center"/>
                          </w:tcPr>
                          <w:p w14:paraId="06DECD10"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Direction w:val="lrTbV"/>
                              <w:rPr>
                                <w:rFonts w:ascii="標楷體" w:eastAsia="標楷體" w:hAnsi="標楷體"/>
                                <w:color w:val="000000"/>
                              </w:rPr>
                            </w:pPr>
                            <w:r w:rsidRPr="007131F5">
                              <w:rPr>
                                <w:rFonts w:ascii="標楷體" w:eastAsia="標楷體" w:hAnsi="標楷體" w:hint="eastAsia"/>
                                <w:color w:val="000000"/>
                              </w:rPr>
                              <w:t>崙子頂</w:t>
                            </w:r>
                          </w:p>
                        </w:tc>
                        <w:tc>
                          <w:tcPr>
                            <w:tcW w:w="1275" w:type="dxa"/>
                            <w:vAlign w:val="center"/>
                          </w:tcPr>
                          <w:p w14:paraId="2C6D9D14" w14:textId="77777777" w:rsidR="007828EA" w:rsidRPr="007131F5" w:rsidRDefault="007828EA" w:rsidP="00544EBA">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Chars="10" w:right="24"/>
                              <w:jc w:val="right"/>
                              <w:textDirection w:val="lrTbV"/>
                              <w:rPr>
                                <w:rFonts w:ascii="標楷體" w:eastAsia="標楷體" w:hAnsi="標楷體"/>
                                <w:color w:val="000000"/>
                              </w:rPr>
                            </w:pPr>
                            <w:r>
                              <w:rPr>
                                <w:rFonts w:ascii="標楷體" w:eastAsia="標楷體" w:hAnsi="標楷體" w:hint="eastAsia"/>
                                <w:color w:val="000000"/>
                              </w:rPr>
                              <w:t>5,099</w:t>
                            </w:r>
                          </w:p>
                        </w:tc>
                      </w:tr>
                      <w:tr w:rsidR="007828EA" w:rsidRPr="007131F5" w14:paraId="3D8087B7" w14:textId="77777777" w:rsidTr="00544EBA">
                        <w:trPr>
                          <w:trHeight w:val="340"/>
                        </w:trPr>
                        <w:tc>
                          <w:tcPr>
                            <w:tcW w:w="709" w:type="dxa"/>
                            <w:vAlign w:val="center"/>
                          </w:tcPr>
                          <w:p w14:paraId="3BAE9B3B"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textDirection w:val="lrTbV"/>
                              <w:rPr>
                                <w:rFonts w:ascii="標楷體" w:eastAsia="標楷體" w:hAnsi="標楷體"/>
                              </w:rPr>
                            </w:pPr>
                            <w:r w:rsidRPr="007131F5">
                              <w:rPr>
                                <w:rFonts w:ascii="標楷體" w:eastAsia="標楷體" w:hAnsi="標楷體"/>
                              </w:rPr>
                              <w:t>3</w:t>
                            </w:r>
                          </w:p>
                        </w:tc>
                        <w:tc>
                          <w:tcPr>
                            <w:tcW w:w="2165" w:type="dxa"/>
                            <w:vAlign w:val="center"/>
                          </w:tcPr>
                          <w:p w14:paraId="3486043F"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Direction w:val="lrTbV"/>
                              <w:rPr>
                                <w:rFonts w:ascii="標楷體" w:eastAsia="標楷體" w:hAnsi="標楷體"/>
                                <w:color w:val="000000"/>
                              </w:rPr>
                            </w:pPr>
                            <w:r w:rsidRPr="007131F5">
                              <w:rPr>
                                <w:rFonts w:ascii="標楷體" w:eastAsia="標楷體" w:hAnsi="標楷體" w:hint="eastAsia"/>
                                <w:color w:val="000000"/>
                              </w:rPr>
                              <w:t>國家廣播文物館</w:t>
                            </w:r>
                          </w:p>
                        </w:tc>
                        <w:tc>
                          <w:tcPr>
                            <w:tcW w:w="1275" w:type="dxa"/>
                            <w:vAlign w:val="center"/>
                          </w:tcPr>
                          <w:p w14:paraId="145DA840"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Direction w:val="lrTbV"/>
                              <w:rPr>
                                <w:rFonts w:ascii="標楷體" w:eastAsia="標楷體" w:hAnsi="標楷體"/>
                                <w:color w:val="000000"/>
                              </w:rPr>
                            </w:pPr>
                            <w:r w:rsidRPr="007131F5">
                              <w:rPr>
                                <w:rFonts w:ascii="標楷體" w:eastAsia="標楷體" w:hAnsi="標楷體" w:hint="eastAsia"/>
                                <w:color w:val="000000"/>
                              </w:rPr>
                              <w:t>頂崙村</w:t>
                            </w:r>
                          </w:p>
                        </w:tc>
                        <w:tc>
                          <w:tcPr>
                            <w:tcW w:w="1275" w:type="dxa"/>
                            <w:vAlign w:val="center"/>
                          </w:tcPr>
                          <w:p w14:paraId="680C5E0A" w14:textId="77777777" w:rsidR="007828EA" w:rsidRPr="007131F5" w:rsidRDefault="007828EA" w:rsidP="00544EBA">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Chars="10" w:right="24"/>
                              <w:jc w:val="right"/>
                              <w:textDirection w:val="lrTbV"/>
                              <w:rPr>
                                <w:rFonts w:ascii="標楷體" w:eastAsia="標楷體" w:hAnsi="標楷體"/>
                                <w:color w:val="000000"/>
                              </w:rPr>
                            </w:pPr>
                            <w:r>
                              <w:rPr>
                                <w:rFonts w:ascii="標楷體" w:eastAsia="標楷體" w:hAnsi="標楷體" w:hint="eastAsia"/>
                                <w:color w:val="000000"/>
                              </w:rPr>
                              <w:t>603</w:t>
                            </w:r>
                          </w:p>
                        </w:tc>
                      </w:tr>
                      <w:tr w:rsidR="007828EA" w:rsidRPr="007131F5" w14:paraId="241D93BC" w14:textId="77777777" w:rsidTr="00544EBA">
                        <w:trPr>
                          <w:trHeight w:val="340"/>
                        </w:trPr>
                        <w:tc>
                          <w:tcPr>
                            <w:tcW w:w="709" w:type="dxa"/>
                            <w:vAlign w:val="center"/>
                          </w:tcPr>
                          <w:p w14:paraId="06E34868"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textDirection w:val="lrTbV"/>
                              <w:rPr>
                                <w:rFonts w:ascii="標楷體" w:eastAsia="標楷體" w:hAnsi="標楷體"/>
                              </w:rPr>
                            </w:pPr>
                            <w:r w:rsidRPr="007131F5">
                              <w:rPr>
                                <w:rFonts w:ascii="標楷體" w:eastAsia="標楷體" w:hAnsi="標楷體"/>
                              </w:rPr>
                              <w:t>4</w:t>
                            </w:r>
                          </w:p>
                        </w:tc>
                        <w:tc>
                          <w:tcPr>
                            <w:tcW w:w="2165" w:type="dxa"/>
                            <w:vAlign w:val="center"/>
                          </w:tcPr>
                          <w:p w14:paraId="585D77D9"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Direction w:val="lrTbV"/>
                              <w:rPr>
                                <w:rFonts w:ascii="標楷體" w:eastAsia="標楷體" w:hAnsi="標楷體"/>
                                <w:color w:val="000000"/>
                              </w:rPr>
                            </w:pPr>
                            <w:r w:rsidRPr="007131F5">
                              <w:rPr>
                                <w:rFonts w:ascii="標楷體" w:eastAsia="標楷體" w:hAnsi="標楷體" w:hint="eastAsia"/>
                                <w:color w:val="000000"/>
                              </w:rPr>
                              <w:t>新港閱讀館</w:t>
                            </w:r>
                          </w:p>
                        </w:tc>
                        <w:tc>
                          <w:tcPr>
                            <w:tcW w:w="1275" w:type="dxa"/>
                            <w:vAlign w:val="center"/>
                          </w:tcPr>
                          <w:p w14:paraId="14CBB745"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Direction w:val="lrTbV"/>
                              <w:rPr>
                                <w:rFonts w:ascii="標楷體" w:eastAsia="標楷體" w:hAnsi="標楷體"/>
                                <w:color w:val="000000"/>
                              </w:rPr>
                            </w:pPr>
                            <w:r w:rsidRPr="007131F5">
                              <w:rPr>
                                <w:rFonts w:ascii="標楷體" w:eastAsia="標楷體" w:hAnsi="標楷體" w:hint="eastAsia"/>
                                <w:color w:val="000000"/>
                              </w:rPr>
                              <w:t>新港國中</w:t>
                            </w:r>
                          </w:p>
                        </w:tc>
                        <w:tc>
                          <w:tcPr>
                            <w:tcW w:w="1275" w:type="dxa"/>
                            <w:vAlign w:val="center"/>
                          </w:tcPr>
                          <w:p w14:paraId="66429A12" w14:textId="77777777" w:rsidR="007828EA" w:rsidRPr="007131F5" w:rsidRDefault="007828EA" w:rsidP="00544EBA">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Chars="10" w:right="24"/>
                              <w:jc w:val="right"/>
                              <w:textDirection w:val="lrTbV"/>
                              <w:rPr>
                                <w:rFonts w:ascii="標楷體" w:eastAsia="標楷體" w:hAnsi="標楷體"/>
                                <w:color w:val="000000"/>
                              </w:rPr>
                            </w:pPr>
                            <w:r>
                              <w:rPr>
                                <w:rFonts w:ascii="標楷體" w:eastAsia="標楷體" w:hAnsi="標楷體" w:hint="eastAsia"/>
                                <w:color w:val="000000"/>
                              </w:rPr>
                              <w:t>346</w:t>
                            </w:r>
                          </w:p>
                        </w:tc>
                      </w:tr>
                      <w:tr w:rsidR="007828EA" w:rsidRPr="007131F5" w14:paraId="16428D17" w14:textId="77777777" w:rsidTr="00544EBA">
                        <w:trPr>
                          <w:trHeight w:val="340"/>
                        </w:trPr>
                        <w:tc>
                          <w:tcPr>
                            <w:tcW w:w="709" w:type="dxa"/>
                            <w:vAlign w:val="center"/>
                          </w:tcPr>
                          <w:p w14:paraId="1DB95C0E"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textDirection w:val="lrTbV"/>
                              <w:rPr>
                                <w:rFonts w:ascii="標楷體" w:eastAsia="標楷體" w:hAnsi="標楷體"/>
                              </w:rPr>
                            </w:pPr>
                            <w:r w:rsidRPr="007131F5">
                              <w:rPr>
                                <w:rFonts w:ascii="標楷體" w:eastAsia="標楷體" w:hAnsi="標楷體"/>
                              </w:rPr>
                              <w:t>5</w:t>
                            </w:r>
                          </w:p>
                        </w:tc>
                        <w:tc>
                          <w:tcPr>
                            <w:tcW w:w="2165" w:type="dxa"/>
                            <w:vAlign w:val="center"/>
                          </w:tcPr>
                          <w:p w14:paraId="6B0D46DF"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Direction w:val="lrTbV"/>
                              <w:rPr>
                                <w:rFonts w:ascii="標楷體" w:eastAsia="標楷體" w:hAnsi="標楷體"/>
                                <w:color w:val="000000"/>
                              </w:rPr>
                            </w:pPr>
                            <w:r w:rsidRPr="007131F5">
                              <w:rPr>
                                <w:rFonts w:ascii="標楷體" w:eastAsia="標楷體" w:hAnsi="標楷體" w:hint="eastAsia"/>
                                <w:color w:val="000000"/>
                              </w:rPr>
                              <w:t>布袋洲南鹽場</w:t>
                            </w:r>
                          </w:p>
                        </w:tc>
                        <w:tc>
                          <w:tcPr>
                            <w:tcW w:w="1275" w:type="dxa"/>
                            <w:vAlign w:val="center"/>
                          </w:tcPr>
                          <w:p w14:paraId="7764C548" w14:textId="77777777" w:rsidR="007828EA" w:rsidRPr="007131F5" w:rsidRDefault="007828EA" w:rsidP="006952F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Direction w:val="lrTbV"/>
                              <w:rPr>
                                <w:rFonts w:ascii="標楷體" w:eastAsia="標楷體" w:hAnsi="標楷體"/>
                                <w:color w:val="000000"/>
                              </w:rPr>
                            </w:pPr>
                            <w:r w:rsidRPr="007131F5">
                              <w:rPr>
                                <w:rFonts w:ascii="標楷體" w:eastAsia="標楷體" w:hAnsi="標楷體" w:hint="eastAsia"/>
                                <w:color w:val="000000"/>
                              </w:rPr>
                              <w:t>布袋國小</w:t>
                            </w:r>
                          </w:p>
                        </w:tc>
                        <w:tc>
                          <w:tcPr>
                            <w:tcW w:w="1275" w:type="dxa"/>
                            <w:vAlign w:val="center"/>
                          </w:tcPr>
                          <w:p w14:paraId="6FF14720" w14:textId="77777777" w:rsidR="007828EA" w:rsidRPr="007131F5" w:rsidRDefault="007828EA" w:rsidP="00544EBA">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Chars="10" w:right="24"/>
                              <w:jc w:val="right"/>
                              <w:textDirection w:val="lrTbV"/>
                              <w:rPr>
                                <w:rFonts w:ascii="標楷體" w:eastAsia="標楷體" w:hAnsi="標楷體"/>
                                <w:color w:val="000000"/>
                              </w:rPr>
                            </w:pPr>
                            <w:r>
                              <w:rPr>
                                <w:rFonts w:ascii="標楷體" w:eastAsia="標楷體" w:hAnsi="標楷體" w:hint="eastAsia"/>
                                <w:color w:val="000000"/>
                              </w:rPr>
                              <w:t>333</w:t>
                            </w:r>
                          </w:p>
                        </w:tc>
                      </w:tr>
                    </w:tbl>
                    <w:p w14:paraId="122B6594" w14:textId="77777777" w:rsidR="007828EA" w:rsidRPr="007131F5" w:rsidRDefault="007828EA" w:rsidP="00FD35BF">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Chars="-12" w:left="882" w:hangingChars="506" w:hanging="911"/>
                        <w:textDirection w:val="lrTbV"/>
                        <w:rPr>
                          <w:rFonts w:ascii="標楷體" w:eastAsia="標楷體" w:hAnsi="標楷體"/>
                          <w:sz w:val="18"/>
                          <w:szCs w:val="28"/>
                        </w:rPr>
                      </w:pPr>
                      <w:r w:rsidRPr="007131F5">
                        <w:rPr>
                          <w:rFonts w:ascii="標楷體" w:eastAsia="標楷體" w:hAnsi="標楷體"/>
                          <w:sz w:val="18"/>
                          <w:szCs w:val="28"/>
                        </w:rPr>
                        <w:t>資料來源：整理自嘉義縣文化觀光局提供資料及嘉義縣公共汽車管理處網站。</w:t>
                      </w:r>
                    </w:p>
                  </w:txbxContent>
                </v:textbox>
                <w10:wrap type="square"/>
              </v:shape>
            </w:pict>
          </mc:Fallback>
        </mc:AlternateContent>
      </w:r>
      <w:r w:rsidR="006952F6" w:rsidRPr="003C446B">
        <w:rPr>
          <w:rFonts w:ascii="標楷體" w:eastAsia="標楷體" w:hAnsi="標楷體" w:hint="eastAsia"/>
          <w:noProof/>
          <w:color w:val="000000" w:themeColor="text1"/>
        </w:rPr>
        <mc:AlternateContent>
          <mc:Choice Requires="wpg">
            <w:drawing>
              <wp:anchor distT="0" distB="0" distL="114300" distR="114300" simplePos="0" relativeHeight="251629056" behindDoc="0" locked="0" layoutInCell="1" allowOverlap="1" wp14:anchorId="1D689239" wp14:editId="19668925">
                <wp:simplePos x="0" y="0"/>
                <wp:positionH relativeFrom="column">
                  <wp:posOffset>3602355</wp:posOffset>
                </wp:positionH>
                <wp:positionV relativeFrom="paragraph">
                  <wp:posOffset>3158490</wp:posOffset>
                </wp:positionV>
                <wp:extent cx="2783840" cy="2256155"/>
                <wp:effectExtent l="0" t="0" r="0" b="0"/>
                <wp:wrapSquare wrapText="bothSides"/>
                <wp:docPr id="742408605" name="群組 742408605"/>
                <wp:cNvGraphicFramePr/>
                <a:graphic xmlns:a="http://schemas.openxmlformats.org/drawingml/2006/main">
                  <a:graphicData uri="http://schemas.microsoft.com/office/word/2010/wordprocessingGroup">
                    <wpg:wgp>
                      <wpg:cNvGrpSpPr/>
                      <wpg:grpSpPr>
                        <a:xfrm>
                          <a:off x="0" y="0"/>
                          <a:ext cx="2783840" cy="2256155"/>
                          <a:chOff x="0" y="0"/>
                          <a:chExt cx="2783840" cy="2256155"/>
                        </a:xfrm>
                      </wpg:grpSpPr>
                      <wpg:grpSp>
                        <wpg:cNvPr id="742408606" name="群組 742408606"/>
                        <wpg:cNvGrpSpPr/>
                        <wpg:grpSpPr>
                          <a:xfrm>
                            <a:off x="0" y="0"/>
                            <a:ext cx="2783840" cy="2256155"/>
                            <a:chOff x="0" y="0"/>
                            <a:chExt cx="2783840" cy="2256262"/>
                          </a:xfrm>
                        </wpg:grpSpPr>
                        <wps:wsp>
                          <wps:cNvPr id="742408607" name="文字方塊 2"/>
                          <wps:cNvSpPr txBox="1">
                            <a:spLocks noChangeArrowheads="1"/>
                          </wps:cNvSpPr>
                          <wps:spPr bwMode="auto">
                            <a:xfrm>
                              <a:off x="0" y="0"/>
                              <a:ext cx="2783840" cy="2256262"/>
                            </a:xfrm>
                            <a:prstGeom prst="rect">
                              <a:avLst/>
                            </a:prstGeom>
                            <a:noFill/>
                            <a:ln w="9525">
                              <a:noFill/>
                              <a:miter lim="800000"/>
                              <a:headEnd/>
                              <a:tailEnd/>
                            </a:ln>
                          </wps:spPr>
                          <wps:txbx>
                            <w:txbxContent>
                              <w:p w14:paraId="0AE8F376" w14:textId="77777777" w:rsidR="007828EA" w:rsidRPr="00747893" w:rsidRDefault="007828EA" w:rsidP="00675FB4">
                                <w:pPr>
                                  <w:jc w:val="center"/>
                                  <w:rPr>
                                    <w:rFonts w:ascii="標楷體" w:eastAsia="標楷體" w:hAnsi="標楷體"/>
                                    <w:b/>
                                  </w:rPr>
                                </w:pPr>
                                <w:r w:rsidRPr="00747893">
                                  <w:rPr>
                                    <w:rFonts w:ascii="標楷體" w:eastAsia="標楷體" w:hAnsi="標楷體" w:hint="eastAsia"/>
                                    <w:b/>
                                  </w:rPr>
                                  <w:t>圖</w:t>
                                </w:r>
                                <w:r>
                                  <w:rPr>
                                    <w:rFonts w:ascii="標楷體" w:eastAsia="標楷體" w:hAnsi="標楷體" w:hint="eastAsia"/>
                                    <w:b/>
                                  </w:rPr>
                                  <w:t>2</w:t>
                                </w:r>
                                <w:r w:rsidRPr="00747893">
                                  <w:rPr>
                                    <w:rFonts w:ascii="標楷體" w:eastAsia="標楷體" w:hAnsi="標楷體" w:hint="eastAsia"/>
                                    <w:b/>
                                  </w:rPr>
                                  <w:t xml:space="preserve">  鄒族自然與文化中心</w:t>
                                </w:r>
                              </w:p>
                              <w:p w14:paraId="25D0A29A" w14:textId="77777777" w:rsidR="007828EA" w:rsidRDefault="007828EA" w:rsidP="00675FB4"/>
                              <w:p w14:paraId="4FFAB247" w14:textId="77777777" w:rsidR="007828EA" w:rsidRDefault="007828EA" w:rsidP="00675FB4"/>
                            </w:txbxContent>
                          </wps:txbx>
                          <wps:bodyPr rot="0" vert="horz" wrap="square" lIns="91440" tIns="45720" rIns="91440" bIns="45720" anchor="t" anchorCtr="0">
                            <a:noAutofit/>
                          </wps:bodyPr>
                        </wps:wsp>
                        <wpg:grpSp>
                          <wpg:cNvPr id="742408608" name="群組 742408608"/>
                          <wpg:cNvGrpSpPr/>
                          <wpg:grpSpPr>
                            <a:xfrm>
                              <a:off x="0" y="261257"/>
                              <a:ext cx="2689761" cy="1995005"/>
                              <a:chOff x="-35626" y="0"/>
                              <a:chExt cx="2689761" cy="1995005"/>
                            </a:xfrm>
                          </wpg:grpSpPr>
                          <pic:pic xmlns:pic="http://schemas.openxmlformats.org/drawingml/2006/picture">
                            <pic:nvPicPr>
                              <pic:cNvPr id="742408609" name="圖片 742408609"/>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bwMode="auto">
                              <a:xfrm>
                                <a:off x="0" y="0"/>
                                <a:ext cx="2654135" cy="1769423"/>
                              </a:xfrm>
                              <a:prstGeom prst="roundRect">
                                <a:avLst>
                                  <a:gd name="adj" fmla="val 8594"/>
                                </a:avLst>
                              </a:prstGeom>
                              <a:solidFill>
                                <a:srgbClr val="FFFFFF">
                                  <a:shade val="85000"/>
                                </a:srgbClr>
                              </a:solidFill>
                              <a:ln>
                                <a:noFill/>
                              </a:ln>
                              <a:effectLst>
                                <a:reflection blurRad="12700" endPos="0" dist="5000" dir="5400000" sy="-100000" algn="bl" rotWithShape="0"/>
                              </a:effectLst>
                              <a:extLst>
                                <a:ext uri="{53640926-AAD7-44D8-BBD7-CCE9431645EC}">
                                  <a14:shadowObscured xmlns:a14="http://schemas.microsoft.com/office/drawing/2010/main"/>
                                </a:ext>
                              </a:extLst>
                            </pic:spPr>
                          </pic:pic>
                          <wps:wsp>
                            <wps:cNvPr id="742408610" name="文字方塊 2"/>
                            <wps:cNvSpPr txBox="1">
                              <a:spLocks noChangeArrowheads="1"/>
                            </wps:cNvSpPr>
                            <wps:spPr bwMode="auto">
                              <a:xfrm>
                                <a:off x="-35626" y="1739735"/>
                                <a:ext cx="2233295" cy="255270"/>
                              </a:xfrm>
                              <a:prstGeom prst="rect">
                                <a:avLst/>
                              </a:prstGeom>
                              <a:noFill/>
                              <a:ln w="9525">
                                <a:noFill/>
                                <a:miter lim="800000"/>
                                <a:headEnd/>
                                <a:tailEnd/>
                              </a:ln>
                            </wps:spPr>
                            <wps:txbx>
                              <w:txbxContent>
                                <w:p w14:paraId="22411812" w14:textId="77777777" w:rsidR="007828EA" w:rsidRPr="00747893" w:rsidRDefault="007828EA" w:rsidP="00675FB4">
                                  <w:pPr>
                                    <w:rPr>
                                      <w:rFonts w:ascii="標楷體" w:eastAsia="標楷體" w:hAnsi="標楷體"/>
                                      <w:sz w:val="18"/>
                                    </w:rPr>
                                  </w:pPr>
                                  <w:r w:rsidRPr="00747893">
                                    <w:rPr>
                                      <w:rFonts w:ascii="標楷體" w:eastAsia="標楷體" w:hAnsi="標楷體" w:hint="eastAsia"/>
                                      <w:sz w:val="18"/>
                                    </w:rPr>
                                    <w:t>資料來源：整理自文化部博物之島網站。</w:t>
                                  </w:r>
                                </w:p>
                              </w:txbxContent>
                            </wps:txbx>
                            <wps:bodyPr rot="0" vert="horz" wrap="square" lIns="91440" tIns="45720" rIns="91440" bIns="45720" anchor="t" anchorCtr="0">
                              <a:noAutofit/>
                            </wps:bodyPr>
                          </wps:wsp>
                        </wpg:grpSp>
                      </wpg:grpSp>
                      <pic:pic xmlns:pic="http://schemas.openxmlformats.org/drawingml/2006/picture">
                        <pic:nvPicPr>
                          <pic:cNvPr id="742408611" name="圖片 742408611"/>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89065" y="302820"/>
                            <a:ext cx="510638" cy="213756"/>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D689239" id="群組 742408605" o:spid="_x0000_s1158" style="position:absolute;left:0;text-align:left;margin-left:283.65pt;margin-top:248.7pt;width:219.2pt;height:177.65pt;z-index:251629056" coordsize="27838,2256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">
                <v:group id="群組 742408606" o:spid="_x0000_s1159" style="position:absolute;width:27838;height:22561" coordsize="27838,22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">
                  <v:shape id="_x0000_s1160" type="#_x0000_t202" style="position:absolute;width:27838;height:22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" filled="f" stroked="f">
                    <v:textbox>
                      <w:txbxContent>
                        <w:p w14:paraId="0AE8F376" w14:textId="77777777" w:rsidR="00E625D8" w:rsidRPr="00747893" w:rsidRDefault="00E625D8" w:rsidP="00675FB4">
                          <w:pPr>
                            <w:jc w:val="center"/>
                            <w:rPr>
                              <w:rFonts w:ascii="標楷體" w:eastAsia="標楷體" w:hAnsi="標楷體"/>
                              <w:b/>
                            </w:rPr>
                          </w:pPr>
                          <w:r w:rsidRPr="00747893">
                            <w:rPr>
                              <w:rFonts w:ascii="標楷體" w:eastAsia="標楷體" w:hAnsi="標楷體" w:hint="eastAsia"/>
                              <w:b/>
                            </w:rPr>
                            <w:t>圖</w:t>
                          </w:r>
                          <w:r>
                            <w:rPr>
                              <w:rFonts w:ascii="標楷體" w:eastAsia="標楷體" w:hAnsi="標楷體" w:hint="eastAsia"/>
                              <w:b/>
                            </w:rPr>
                            <w:t>2</w:t>
                          </w:r>
                          <w:r w:rsidRPr="00747893">
                            <w:rPr>
                              <w:rFonts w:ascii="標楷體" w:eastAsia="標楷體" w:hAnsi="標楷體" w:hint="eastAsia"/>
                              <w:b/>
                            </w:rPr>
                            <w:t xml:space="preserve">  </w:t>
                          </w:r>
                          <w:proofErr w:type="gramStart"/>
                          <w:r w:rsidRPr="00747893">
                            <w:rPr>
                              <w:rFonts w:ascii="標楷體" w:eastAsia="標楷體" w:hAnsi="標楷體" w:hint="eastAsia"/>
                              <w:b/>
                            </w:rPr>
                            <w:t>鄒</w:t>
                          </w:r>
                          <w:proofErr w:type="gramEnd"/>
                          <w:r w:rsidRPr="00747893">
                            <w:rPr>
                              <w:rFonts w:ascii="標楷體" w:eastAsia="標楷體" w:hAnsi="標楷體" w:hint="eastAsia"/>
                              <w:b/>
                            </w:rPr>
                            <w:t>族自然與文化中心</w:t>
                          </w:r>
                        </w:p>
                        <w:p w14:paraId="25D0A29A" w14:textId="77777777" w:rsidR="00E625D8" w:rsidRDefault="00E625D8" w:rsidP="00675FB4"/>
                        <w:p w14:paraId="4FFAB247" w14:textId="77777777" w:rsidR="00E625D8" w:rsidRDefault="00E625D8" w:rsidP="00675FB4"/>
                      </w:txbxContent>
                    </v:textbox>
                  </v:shape>
                  <v:group id="群組 742408608" o:spid="_x0000_s1161" style="position:absolute;top:2612;width:26897;height:19950" coordorigin="-356" coordsize="26897,19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">
                    <v:shape id="圖片 742408609" o:spid="_x0000_s1162" type="#_x0000_t75" style="position:absolute;width:26541;height:17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" adj="1856" filled="t" fillcolor="#ededed">
                      <v:imagedata r:id="rId86" o:title=""/>
                    </v:shape>
                    <v:shape id="_x0000_s1163" type="#_x0000_t202" style="position:absolute;left:-356;top:17397;width:22332;height:2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" filled="f" stroked="f">
                      <v:textbox>
                        <w:txbxContent>
                          <w:p w14:paraId="22411812" w14:textId="77777777" w:rsidR="00E625D8" w:rsidRPr="00747893" w:rsidRDefault="00E625D8" w:rsidP="00675FB4">
                            <w:pPr>
                              <w:rPr>
                                <w:rFonts w:ascii="標楷體" w:eastAsia="標楷體" w:hAnsi="標楷體"/>
                                <w:sz w:val="18"/>
                              </w:rPr>
                            </w:pPr>
                            <w:r w:rsidRPr="00747893">
                              <w:rPr>
                                <w:rFonts w:ascii="標楷體" w:eastAsia="標楷體" w:hAnsi="標楷體" w:hint="eastAsia"/>
                                <w:sz w:val="18"/>
                              </w:rPr>
                              <w:t>資料來源：整理自文化部博物之島網站。</w:t>
                            </w:r>
                          </w:p>
                        </w:txbxContent>
                      </v:textbox>
                    </v:shape>
                  </v:group>
                </v:group>
                <v:shape id="圖片 742408611" o:spid="_x0000_s1164" type="#_x0000_t75" style="position:absolute;left:890;top:3028;width:5107;height:2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" stroked="t" strokecolor="#333" strokeweight="5pt">
                  <v:stroke endcap="round"/>
                  <v:imagedata r:id="rId87" o:title=""/>
                  <v:shadow on="t" type="perspective" color="black" opacity="14417f" origin=",.5" offset="0,23pt" matrix="-52429f,,,-11796f"/>
                  <v:path arrowok="t"/>
                </v:shape>
                <w10:wrap type="square"/>
              </v:group>
            </w:pict>
          </mc:Fallback>
        </mc:AlternateContent>
      </w:r>
      <w:r w:rsidR="00675FB4" w:rsidRPr="003C446B">
        <w:rPr>
          <w:rFonts w:ascii="標楷體" w:eastAsia="標楷體" w:hAnsi="標楷體" w:hint="eastAsia"/>
          <w:color w:val="000000" w:themeColor="text1"/>
        </w:rPr>
        <w:t>發展，強化中央及地方協力，增進知識體系之公共化，促進文化平權與多元參與，並確保人民享有之文化權利，不因族群、語言、性別、性傾向、年齡、地域、宗教信仰、身心狀況、社會經濟地位及其他條件，而受歧視或不合理之差別待遇，文化部推動114-115年度博物館與地方文化館深耕計畫，文化觀光局及嘉義縣地方文化館配合中央政策提報相關計畫，114年度獲核定補助經費計887萬元，截至114年12月底，已全數執行。經查博物館與地方文化館計畫執行情形，核有：1.積極推動地方文化館多元發展，惟部分場館申請補助計畫因工程進度延宕、尚未完成細部規劃設計或計畫多屬例行性館務或活動性質等原因，未獲補助，允宜督促提案單位依審查意見精進計畫內容，以利爭取資源挹注館舍營運；2.部分地方文化館收費標準未依規定實施每3年至少1次之定期檢討程序檢討修正，未能合理反</w:t>
      </w:r>
      <w:r w:rsidR="00F133B5">
        <w:rPr>
          <w:rFonts w:ascii="標楷體" w:eastAsia="標楷體" w:hAnsi="標楷體" w:hint="eastAsia"/>
          <w:color w:val="000000" w:themeColor="text1"/>
        </w:rPr>
        <w:t>映</w:t>
      </w:r>
      <w:r w:rsidR="00675FB4" w:rsidRPr="003C446B">
        <w:rPr>
          <w:rFonts w:ascii="標楷體" w:eastAsia="標楷體" w:hAnsi="標楷體" w:hint="eastAsia"/>
          <w:color w:val="000000" w:themeColor="text1"/>
        </w:rPr>
        <w:t>成本變動，允宜檢討改善，以維持規費收入之合理性；3.鄒族自然與文化中心（圖2）未完成文化部「博物之島」網站登錄，影響藝文資訊透明度與普及性，允宜積極輔導館舍加強資訊公開，以提升嘉義縣地方文化館之可近性與能見度；4.積極爭取經費打造中央廣播電臺國家廣播文物館友善環境，惟無障礙電梯工程推動進度停滯，影響年長者及行動不便者文化近用權益，允宜積極檢討改善並研擬因應對策，以落實文化平權；5.部分地方文化館尚未設置自動體外心臟電擊去顫器（AED），允</w:t>
      </w:r>
      <w:r w:rsidR="00675FB4" w:rsidRPr="00BC646A">
        <w:rPr>
          <w:rFonts w:ascii="標楷體" w:eastAsia="標楷體" w:hAnsi="標楷體" w:hint="eastAsia"/>
          <w:color w:val="000000" w:themeColor="text1"/>
        </w:rPr>
        <w:t>宜輔導改善，以確保民眾於突發緊急事件發生時，能即時取得必要救護設備，維護公共安全；6.地方文化館距大眾運輸系統超過300至650公尺以下者計有國家廣播文物館等3間，另義竹翁岳生古厝文化館及鹿仔草民俗文化學堂等2間地方文化館之距離均超過5公</w:t>
      </w:r>
      <w:r w:rsidR="00675FB4" w:rsidRPr="00BC646A">
        <w:rPr>
          <w:rFonts w:ascii="標楷體" w:eastAsia="標楷體" w:hAnsi="標楷體" w:hint="eastAsia"/>
          <w:color w:val="000000" w:themeColor="text1"/>
          <w:spacing w:val="-4"/>
        </w:rPr>
        <w:t>里（表2），顯示部分地方文化館距大眾運</w:t>
      </w:r>
      <w:r w:rsidR="00675FB4" w:rsidRPr="00BC646A">
        <w:rPr>
          <w:rFonts w:ascii="標楷體" w:eastAsia="標楷體" w:hAnsi="標楷體" w:hint="eastAsia"/>
          <w:color w:val="000000" w:themeColor="text1"/>
        </w:rPr>
        <w:t>輸系統較遠，不利吸引遊客前</w:t>
      </w:r>
      <w:r w:rsidR="00675FB4" w:rsidRPr="006952F6">
        <w:rPr>
          <w:rFonts w:ascii="標楷體" w:eastAsia="標楷體" w:hAnsi="標楷體" w:hint="eastAsia"/>
          <w:color w:val="000000" w:themeColor="text1"/>
        </w:rPr>
        <w:t>來旅遊，允宜積極研謀改善方案，以強化地方文化館之可達性及落實地域平權措施等情事，經函請研謀改善。據復：1.後續提</w:t>
      </w:r>
      <w:r w:rsidR="00675FB4" w:rsidRPr="006952F6">
        <w:rPr>
          <w:rFonts w:ascii="標楷體" w:eastAsia="標楷體" w:hAnsi="標楷體" w:hint="eastAsia"/>
          <w:color w:val="000000" w:themeColor="text1"/>
        </w:rPr>
        <w:lastRenderedPageBreak/>
        <w:t>案作業中將加強審查工程期程可行性，要求提案單位避免重複性或短期活動性質之提</w:t>
      </w:r>
      <w:r w:rsidR="00675FB4" w:rsidRPr="00900D82">
        <w:rPr>
          <w:rFonts w:ascii="標楷體" w:eastAsia="標楷體" w:hAnsi="標楷體" w:hint="eastAsia"/>
          <w:color w:val="000000" w:themeColor="text1"/>
          <w:spacing w:val="4"/>
        </w:rPr>
        <w:t>案，並協助地方文化館理解文化部補助政策重點，以爭取補助資源；2.將輔導及追蹤各地方文化館至少每3年辦理1次定期檢討程序，必要時可提供行政之協助，確保地方文化館營運財務之健全發展；3.鄒族自然與文化中心已於文化部「博物之島」網站完成登錄作業；4.無障礙電梯工程施作部分，經中央廣播電臺討論協商及邀請專家學者討論後，考量施作預算與迫切性，決議暫緩無障礙電梯施工項目，改以其他文化平權措施替代，預計116年完成無障礙替代動線、多感官與多語彙之展示詮釋系統等</w:t>
      </w:r>
      <w:r w:rsidR="00675FB4" w:rsidRPr="00900D82">
        <w:rPr>
          <w:rFonts w:ascii="標楷體" w:eastAsia="標楷體" w:hAnsi="標楷體"/>
          <w:color w:val="000000" w:themeColor="text1"/>
          <w:spacing w:val="4"/>
        </w:rPr>
        <w:t>服務替代</w:t>
      </w:r>
      <w:r w:rsidR="00675FB4" w:rsidRPr="00900D82">
        <w:rPr>
          <w:rFonts w:ascii="標楷體" w:eastAsia="標楷體" w:hAnsi="標楷體" w:hint="eastAsia"/>
          <w:color w:val="000000" w:themeColor="text1"/>
          <w:spacing w:val="4"/>
        </w:rPr>
        <w:t>，補足廣播館文化近用權益；5.將持續督導各館所研議於館內適當位置設置AED，並持續輔導各館所改善公共安全設備配置，以</w:t>
      </w:r>
      <w:r w:rsidR="00675FB4" w:rsidRPr="00900D82">
        <w:rPr>
          <w:rFonts w:ascii="標楷體" w:eastAsia="標楷體" w:hAnsi="標楷體"/>
          <w:color w:val="000000" w:themeColor="text1"/>
          <w:spacing w:val="4"/>
        </w:rPr>
        <w:t>建構安全藝文場域</w:t>
      </w:r>
      <w:r w:rsidR="00675FB4" w:rsidRPr="00900D82">
        <w:rPr>
          <w:rFonts w:ascii="標楷體" w:eastAsia="標楷體" w:hAnsi="標楷體" w:hint="eastAsia"/>
          <w:color w:val="000000" w:themeColor="text1"/>
          <w:spacing w:val="4"/>
        </w:rPr>
        <w:t>；6.將持續</w:t>
      </w:r>
      <w:r w:rsidR="00675FB4" w:rsidRPr="00900D82">
        <w:rPr>
          <w:rFonts w:ascii="標楷體" w:eastAsia="標楷體" w:hAnsi="標楷體"/>
          <w:color w:val="000000" w:themeColor="text1"/>
          <w:spacing w:val="4"/>
        </w:rPr>
        <w:t>輔導各地方文化館舍與公車或計程車隊合作，配合展覽增設定時接駁或預約路線</w:t>
      </w:r>
      <w:r w:rsidR="00675FB4" w:rsidRPr="00900D82">
        <w:rPr>
          <w:rFonts w:ascii="標楷體" w:eastAsia="標楷體" w:hAnsi="標楷體" w:hint="eastAsia"/>
          <w:color w:val="000000" w:themeColor="text1"/>
          <w:spacing w:val="4"/>
        </w:rPr>
        <w:t>，以落實地域平權及文化近用政策目標。</w:t>
      </w:r>
    </w:p>
    <w:p w14:paraId="58AE5FB6" w14:textId="1D79B2D8" w:rsidR="00601C40" w:rsidRPr="003C446B" w:rsidRDefault="00675FB4" w:rsidP="00BC646A">
      <w:pPr>
        <w:pStyle w:val="ab"/>
        <w:overflowPunct w:val="0"/>
        <w:spacing w:line="534" w:lineRule="exact"/>
        <w:ind w:leftChars="0" w:left="0" w:firstLineChars="200" w:firstLine="561"/>
        <w:jc w:val="both"/>
        <w:rPr>
          <w:rFonts w:ascii="標楷體" w:eastAsia="標楷體" w:hAnsi="標楷體" w:cs="細明體"/>
          <w:b/>
          <w:color w:val="000000" w:themeColor="text1"/>
          <w:sz w:val="28"/>
          <w:szCs w:val="28"/>
        </w:rPr>
      </w:pPr>
      <w:r w:rsidRPr="003C446B">
        <w:rPr>
          <w:rFonts w:ascii="標楷體" w:eastAsia="標楷體" w:hAnsi="標楷體" w:hint="eastAsia"/>
          <w:b/>
          <w:color w:val="000000" w:themeColor="text1"/>
          <w:sz w:val="28"/>
        </w:rPr>
        <w:t>（三）</w:t>
      </w:r>
      <w:r w:rsidRPr="003C446B">
        <w:rPr>
          <w:rFonts w:ascii="標楷體" w:eastAsia="標楷體" w:hAnsi="標楷體" w:cs="細明體" w:hint="eastAsia"/>
          <w:b/>
          <w:color w:val="000000" w:themeColor="text1"/>
          <w:sz w:val="28"/>
          <w:szCs w:val="28"/>
        </w:rPr>
        <w:t>積極推動</w:t>
      </w:r>
      <w:r w:rsidRPr="003C446B">
        <w:rPr>
          <w:rFonts w:ascii="標楷體" w:eastAsia="標楷體" w:hAnsi="標楷體" w:cs="細明體"/>
          <w:b/>
          <w:color w:val="000000" w:themeColor="text1"/>
          <w:sz w:val="28"/>
          <w:szCs w:val="28"/>
        </w:rPr>
        <w:t>藝文扎根並</w:t>
      </w:r>
      <w:r w:rsidRPr="003C446B">
        <w:rPr>
          <w:rFonts w:ascii="標楷體" w:eastAsia="標楷體" w:hAnsi="標楷體" w:cs="細明體" w:hint="eastAsia"/>
          <w:b/>
          <w:color w:val="000000" w:themeColor="text1"/>
          <w:sz w:val="28"/>
          <w:szCs w:val="28"/>
        </w:rPr>
        <w:t>扶植在地藝文團體，惟間有</w:t>
      </w:r>
      <w:r w:rsidRPr="003C446B">
        <w:rPr>
          <w:rFonts w:ascii="標楷體" w:eastAsia="標楷體" w:hAnsi="標楷體" w:cs="細明體"/>
          <w:b/>
          <w:color w:val="000000" w:themeColor="text1"/>
          <w:sz w:val="28"/>
          <w:szCs w:val="28"/>
        </w:rPr>
        <w:t>校園藝術活動推廣率</w:t>
      </w:r>
      <w:r w:rsidRPr="003C446B">
        <w:rPr>
          <w:rFonts w:ascii="標楷體" w:eastAsia="標楷體" w:hAnsi="標楷體" w:cs="細明體" w:hint="eastAsia"/>
          <w:b/>
          <w:color w:val="000000" w:themeColor="text1"/>
          <w:sz w:val="28"/>
          <w:szCs w:val="28"/>
        </w:rPr>
        <w:t>、藝術展演上座率及</w:t>
      </w:r>
      <w:r w:rsidRPr="003C446B">
        <w:rPr>
          <w:rFonts w:ascii="標楷體" w:eastAsia="標楷體" w:hAnsi="標楷體" w:cs="細明體"/>
          <w:b/>
          <w:color w:val="000000" w:themeColor="text1"/>
          <w:sz w:val="28"/>
          <w:szCs w:val="28"/>
        </w:rPr>
        <w:t>在地演藝團隊演出率偏低</w:t>
      </w:r>
      <w:r w:rsidRPr="003C446B">
        <w:rPr>
          <w:rFonts w:ascii="標楷體" w:eastAsia="標楷體" w:hAnsi="標楷體" w:cs="細明體" w:hint="eastAsia"/>
          <w:b/>
          <w:color w:val="000000" w:themeColor="text1"/>
          <w:sz w:val="28"/>
          <w:szCs w:val="28"/>
        </w:rPr>
        <w:t>；梅嶺美術館整建工程一再流標</w:t>
      </w:r>
      <w:r w:rsidRPr="003C446B">
        <w:rPr>
          <w:rFonts w:ascii="標楷體" w:eastAsia="標楷體" w:hAnsi="標楷體" w:cs="細明體"/>
          <w:b/>
          <w:color w:val="000000" w:themeColor="text1"/>
          <w:sz w:val="28"/>
          <w:szCs w:val="28"/>
        </w:rPr>
        <w:t>等情事</w:t>
      </w:r>
      <w:r w:rsidRPr="003C446B">
        <w:rPr>
          <w:rFonts w:ascii="標楷體" w:eastAsia="標楷體" w:hAnsi="標楷體" w:cs="細明體" w:hint="eastAsia"/>
          <w:b/>
          <w:color w:val="000000" w:themeColor="text1"/>
          <w:sz w:val="28"/>
          <w:szCs w:val="28"/>
        </w:rPr>
        <w:t>，</w:t>
      </w:r>
      <w:r w:rsidRPr="003C446B">
        <w:rPr>
          <w:rFonts w:ascii="標楷體" w:eastAsia="標楷體" w:hAnsi="標楷體" w:cs="細明體"/>
          <w:b/>
          <w:color w:val="000000" w:themeColor="text1"/>
          <w:sz w:val="28"/>
          <w:szCs w:val="28"/>
        </w:rPr>
        <w:t>允宜研謀精進行銷及扶植策略，</w:t>
      </w:r>
      <w:r w:rsidRPr="003C446B">
        <w:rPr>
          <w:rFonts w:ascii="標楷體" w:eastAsia="標楷體" w:hAnsi="標楷體" w:cs="細明體"/>
          <w:b/>
          <w:color w:val="000000" w:themeColor="text1"/>
          <w:w w:val="92"/>
          <w:kern w:val="0"/>
          <w:sz w:val="28"/>
          <w:szCs w:val="28"/>
          <w:fitText w:val="1807" w:id="-420835071"/>
        </w:rPr>
        <w:t>俾利藝文永續</w:t>
      </w:r>
      <w:r w:rsidRPr="003C446B">
        <w:rPr>
          <w:rFonts w:ascii="標楷體" w:eastAsia="標楷體" w:hAnsi="標楷體" w:cs="細明體"/>
          <w:b/>
          <w:color w:val="000000" w:themeColor="text1"/>
          <w:spacing w:val="1"/>
          <w:w w:val="92"/>
          <w:kern w:val="0"/>
          <w:sz w:val="28"/>
          <w:szCs w:val="28"/>
          <w:fitText w:val="1807" w:id="-420835071"/>
        </w:rPr>
        <w:t>發</w:t>
      </w:r>
      <w:r w:rsidRPr="003C446B">
        <w:rPr>
          <w:rFonts w:ascii="標楷體" w:eastAsia="標楷體" w:hAnsi="標楷體" w:cs="細明體"/>
          <w:b/>
          <w:color w:val="000000" w:themeColor="text1"/>
          <w:sz w:val="28"/>
          <w:szCs w:val="28"/>
        </w:rPr>
        <w:t>展</w:t>
      </w:r>
      <w:r w:rsidRPr="003C446B">
        <w:rPr>
          <w:rFonts w:ascii="標楷體" w:eastAsia="標楷體" w:hAnsi="標楷體" w:cs="細明體" w:hint="eastAsia"/>
          <w:b/>
          <w:color w:val="000000" w:themeColor="text1"/>
          <w:sz w:val="28"/>
          <w:szCs w:val="28"/>
        </w:rPr>
        <w:t>。</w:t>
      </w:r>
    </w:p>
    <w:p w14:paraId="175CA026" w14:textId="0DE7CA88" w:rsidR="006952F6" w:rsidRDefault="006952F6" w:rsidP="00753BB8">
      <w:pPr>
        <w:pStyle w:val="ab"/>
        <w:tabs>
          <w:tab w:val="left" w:pos="9781"/>
        </w:tabs>
        <w:overflowPunct w:val="0"/>
        <w:spacing w:line="534" w:lineRule="exact"/>
        <w:ind w:leftChars="0" w:left="0" w:firstLineChars="200" w:firstLine="480"/>
        <w:jc w:val="distribute"/>
        <w:rPr>
          <w:rFonts w:ascii="標楷體" w:eastAsia="標楷體" w:hAnsi="標楷體"/>
          <w:color w:val="000000" w:themeColor="text1"/>
        </w:rPr>
      </w:pPr>
      <w:r w:rsidRPr="003C446B">
        <w:rPr>
          <w:rFonts w:ascii="標楷體" w:eastAsia="標楷體" w:hAnsi="標楷體" w:cs="標楷體" w:hint="eastAsia"/>
          <w:noProof/>
          <w:color w:val="000000" w:themeColor="text1"/>
          <w:spacing w:val="-2"/>
          <w:szCs w:val="24"/>
        </w:rPr>
        <mc:AlternateContent>
          <mc:Choice Requires="wpg">
            <w:drawing>
              <wp:anchor distT="0" distB="0" distL="114300" distR="114300" simplePos="0" relativeHeight="251659776" behindDoc="0" locked="0" layoutInCell="1" allowOverlap="1" wp14:anchorId="37D6DAF9" wp14:editId="0DA80EEF">
                <wp:simplePos x="0" y="0"/>
                <wp:positionH relativeFrom="column">
                  <wp:posOffset>3484880</wp:posOffset>
                </wp:positionH>
                <wp:positionV relativeFrom="paragraph">
                  <wp:posOffset>1113790</wp:posOffset>
                </wp:positionV>
                <wp:extent cx="2914650" cy="3375660"/>
                <wp:effectExtent l="0" t="0" r="0" b="0"/>
                <wp:wrapSquare wrapText="bothSides"/>
                <wp:docPr id="742408613" name="群組 742408613"/>
                <wp:cNvGraphicFramePr/>
                <a:graphic xmlns:a="http://schemas.openxmlformats.org/drawingml/2006/main">
                  <a:graphicData uri="http://schemas.microsoft.com/office/word/2010/wordprocessingGroup">
                    <wpg:wgp>
                      <wpg:cNvGrpSpPr/>
                      <wpg:grpSpPr>
                        <a:xfrm>
                          <a:off x="0" y="0"/>
                          <a:ext cx="2914650" cy="3375660"/>
                          <a:chOff x="-97132" y="1"/>
                          <a:chExt cx="3671187" cy="2781219"/>
                        </a:xfrm>
                      </wpg:grpSpPr>
                      <wpg:grpSp>
                        <wpg:cNvPr id="742408614" name="群組 742408614"/>
                        <wpg:cNvGrpSpPr/>
                        <wpg:grpSpPr>
                          <a:xfrm>
                            <a:off x="-97132" y="1"/>
                            <a:ext cx="3671187" cy="2724715"/>
                            <a:chOff x="-97137" y="-135477"/>
                            <a:chExt cx="3671404" cy="2725184"/>
                          </a:xfrm>
                        </wpg:grpSpPr>
                        <wpg:grpSp>
                          <wpg:cNvPr id="742408615" name="群組 742408615"/>
                          <wpg:cNvGrpSpPr/>
                          <wpg:grpSpPr>
                            <a:xfrm>
                              <a:off x="166126" y="300289"/>
                              <a:ext cx="3282564" cy="2289418"/>
                              <a:chOff x="-55711" y="91179"/>
                              <a:chExt cx="4932761" cy="5519420"/>
                            </a:xfrm>
                          </wpg:grpSpPr>
                          <pic:pic xmlns:pic="http://schemas.openxmlformats.org/drawingml/2006/picture">
                            <pic:nvPicPr>
                              <pic:cNvPr id="742408616" name="圖片 742408616"/>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55711" y="91179"/>
                                <a:ext cx="4932761" cy="5519420"/>
                              </a:xfrm>
                              <a:prstGeom prst="rect">
                                <a:avLst/>
                              </a:prstGeom>
                            </pic:spPr>
                          </pic:pic>
                          <pic:pic xmlns:pic="http://schemas.openxmlformats.org/drawingml/2006/picture">
                            <pic:nvPicPr>
                              <pic:cNvPr id="742408617" name="圖片 742408617"/>
                              <pic:cNvPicPr>
                                <a:picLocks noChangeAspect="1"/>
                              </pic:cNvPicPr>
                            </pic:nvPicPr>
                            <pic:blipFill>
                              <a:blip r:embed="rId89" cstate="print">
                                <a:extLst>
                                  <a:ext uri="{28A0092B-C50C-407E-A947-70E740481C1C}">
                                    <a14:useLocalDpi xmlns:a14="http://schemas.microsoft.com/office/drawing/2010/main" val="0"/>
                                  </a:ext>
                                </a:extLst>
                              </a:blip>
                              <a:stretch>
                                <a:fillRect/>
                              </a:stretch>
                            </pic:blipFill>
                            <pic:spPr>
                              <a:xfrm>
                                <a:off x="0" y="3048000"/>
                                <a:ext cx="2514600" cy="2074333"/>
                              </a:xfrm>
                              <a:prstGeom prst="rect">
                                <a:avLst/>
                              </a:prstGeom>
                            </pic:spPr>
                          </pic:pic>
                          <wps:wsp>
                            <wps:cNvPr id="742408618" name="向上箭號 742408618"/>
                            <wps:cNvSpPr/>
                            <wps:spPr>
                              <a:xfrm>
                                <a:off x="949645" y="2515057"/>
                                <a:ext cx="320260" cy="2080330"/>
                              </a:xfrm>
                              <a:prstGeom prst="upArrow">
                                <a:avLst/>
                              </a:prstGeom>
                              <a:noFill/>
                              <a:ln w="25400" cap="flat" cmpd="sng" algn="ctr">
                                <a:solidFill>
                                  <a:srgbClr val="00206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42408619" name="文字方塊 2"/>
                          <wps:cNvSpPr txBox="1">
                            <a:spLocks noChangeArrowheads="1"/>
                          </wps:cNvSpPr>
                          <wps:spPr bwMode="auto">
                            <a:xfrm>
                              <a:off x="-97137" y="-135477"/>
                              <a:ext cx="3671404" cy="529293"/>
                            </a:xfrm>
                            <a:prstGeom prst="rect">
                              <a:avLst/>
                            </a:prstGeom>
                            <a:noFill/>
                            <a:ln w="9525">
                              <a:noFill/>
                              <a:miter lim="800000"/>
                              <a:headEnd/>
                              <a:tailEnd/>
                            </a:ln>
                          </wps:spPr>
                          <wps:txbx>
                            <w:txbxContent>
                              <w:p w14:paraId="4D1828F0" w14:textId="77777777" w:rsidR="007828EA" w:rsidRPr="006952F6" w:rsidRDefault="007828EA" w:rsidP="006952F6">
                                <w:pPr>
                                  <w:ind w:left="639" w:hangingChars="280" w:hanging="639"/>
                                  <w:jc w:val="right"/>
                                  <w:rPr>
                                    <w:rFonts w:ascii="標楷體" w:eastAsia="標楷體" w:hAnsi="標楷體"/>
                                    <w:b/>
                                    <w:spacing w:val="-6"/>
                                  </w:rPr>
                                </w:pPr>
                                <w:r w:rsidRPr="006952F6">
                                  <w:rPr>
                                    <w:rFonts w:ascii="標楷體" w:eastAsia="標楷體" w:hAnsi="標楷體" w:hint="eastAsia"/>
                                    <w:b/>
                                    <w:spacing w:val="-6"/>
                                  </w:rPr>
                                  <w:t xml:space="preserve">圖3　</w:t>
                                </w:r>
                                <w:r w:rsidRPr="006952F6">
                                  <w:rPr>
                                    <w:rFonts w:ascii="標楷體" w:eastAsia="標楷體" w:hAnsi="標楷體" w:cs="標楷體"/>
                                    <w:b/>
                                    <w:color w:val="000000" w:themeColor="text1"/>
                                    <w:spacing w:val="-6"/>
                                    <w:szCs w:val="24"/>
                                    <w:lang w:eastAsia="ar-SA"/>
                                  </w:rPr>
                                  <w:t>親子藝術節</w:t>
                                </w:r>
                                <w:r w:rsidRPr="006952F6">
                                  <w:rPr>
                                    <w:rFonts w:ascii="標楷體" w:eastAsia="標楷體" w:hAnsi="標楷體" w:cs="標楷體" w:hint="eastAsia"/>
                                    <w:b/>
                                    <w:color w:val="000000" w:themeColor="text1"/>
                                    <w:spacing w:val="-6"/>
                                    <w:szCs w:val="24"/>
                                  </w:rPr>
                                  <w:t>演出時間及位置示意圖</w:t>
                                </w:r>
                              </w:p>
                            </w:txbxContent>
                          </wps:txbx>
                          <wps:bodyPr rot="0" vert="horz" wrap="square" lIns="91440" tIns="45720" rIns="91440" bIns="45720" anchor="t" anchorCtr="0">
                            <a:noAutofit/>
                          </wps:bodyPr>
                        </wps:wsp>
                      </wpg:grpSp>
                      <wps:wsp>
                        <wps:cNvPr id="742408620" name="文字方塊 2"/>
                        <wps:cNvSpPr txBox="1">
                          <a:spLocks noChangeArrowheads="1"/>
                        </wps:cNvSpPr>
                        <wps:spPr bwMode="auto">
                          <a:xfrm>
                            <a:off x="12556" y="2484674"/>
                            <a:ext cx="3561498" cy="296546"/>
                          </a:xfrm>
                          <a:prstGeom prst="rect">
                            <a:avLst/>
                          </a:prstGeom>
                          <a:solidFill>
                            <a:sysClr val="window" lastClr="FFFFFF"/>
                          </a:solidFill>
                          <a:ln w="25400" cap="flat" cmpd="sng" algn="ctr">
                            <a:noFill/>
                            <a:prstDash val="solid"/>
                            <a:headEnd/>
                            <a:tailEnd/>
                          </a:ln>
                          <a:effectLst/>
                        </wps:spPr>
                        <wps:txbx>
                          <w:txbxContent>
                            <w:p w14:paraId="6F9CFB3B" w14:textId="77777777" w:rsidR="007828EA" w:rsidRDefault="007828EA" w:rsidP="00675FB4">
                              <w:r w:rsidRPr="00BA4A83">
                                <w:rPr>
                                  <w:rFonts w:ascii="標楷體" w:eastAsia="標楷體" w:hAnsi="標楷體" w:hint="eastAsia"/>
                                  <w:sz w:val="18"/>
                                  <w:szCs w:val="18"/>
                                </w:rPr>
                                <w:t>資料來源：</w:t>
                              </w:r>
                              <w:r w:rsidRPr="00BA4A83">
                                <w:rPr>
                                  <w:rFonts w:ascii="標楷體" w:eastAsia="標楷體" w:hAnsi="標楷體" w:hint="eastAsia"/>
                                  <w:color w:val="000000" w:themeColor="text1"/>
                                  <w:kern w:val="0"/>
                                  <w:sz w:val="18"/>
                                  <w:szCs w:val="18"/>
                                </w:rPr>
                                <w:t>整理</w:t>
                              </w:r>
                              <w:r w:rsidRPr="00B23A5B">
                                <w:rPr>
                                  <w:rFonts w:ascii="標楷體" w:eastAsia="標楷體" w:hAnsi="標楷體" w:hint="eastAsia"/>
                                  <w:color w:val="000000" w:themeColor="text1"/>
                                  <w:kern w:val="0"/>
                                  <w:sz w:val="18"/>
                                  <w:szCs w:val="18"/>
                                </w:rPr>
                                <w:t>自嘉義縣表演藝術中心提供資料。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7D6DAF9" id="群組 742408613" o:spid="_x0000_s1165" style="position:absolute;left:0;text-align:left;margin-left:274.4pt;margin-top:87.7pt;width:229.5pt;height:265.8pt;z-index:251659776;mso-width-relative:margin;mso-height-relative:margin" coordorigin="-971" coordsize="36711,278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">
                <v:group id="群組 742408614" o:spid="_x0000_s1166" style="position:absolute;left:-971;width:36711;height:27247" coordorigin="-971,-1354" coordsize="36714,27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">
                  <v:group id="群組 742408615" o:spid="_x0000_s1167" style="position:absolute;left:1661;top:3002;width:32825;height:22895" coordorigin="-557,911" coordsize="49327,5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">
                    <v:shape id="圖片 742408616" o:spid="_x0000_s1168" type="#_x0000_t75" style="position:absolute;left:-557;top:911;width:49327;height:55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">
                      <v:imagedata r:id="rId90" o:title=""/>
                    </v:shape>
                    <v:shape id="圖片 742408617" o:spid="_x0000_s1169" type="#_x0000_t75" style="position:absolute;top:30480;width:25146;height:20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">
                      <v:imagedata r:id="rId91" o:title=""/>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向上箭號 742408618" o:spid="_x0000_s1170" type="#_x0000_t68" style="position:absolute;left:9496;top:25150;width:3203;height:208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" adj="1663" filled="f" strokecolor="#002060" strokeweight="2pt"/>
                  </v:group>
                  <v:shape id="_x0000_s1171" type="#_x0000_t202" style="position:absolute;left:-971;top:-1354;width:36713;height:5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" filled="f" stroked="f">
                    <v:textbox>
                      <w:txbxContent>
                        <w:p w14:paraId="4D1828F0" w14:textId="77777777" w:rsidR="00E625D8" w:rsidRPr="006952F6" w:rsidRDefault="00E625D8" w:rsidP="006952F6">
                          <w:pPr>
                            <w:ind w:left="639" w:hangingChars="280" w:hanging="639"/>
                            <w:jc w:val="right"/>
                            <w:rPr>
                              <w:rFonts w:ascii="標楷體" w:eastAsia="標楷體" w:hAnsi="標楷體"/>
                              <w:b/>
                              <w:spacing w:val="-6"/>
                            </w:rPr>
                          </w:pPr>
                          <w:r w:rsidRPr="006952F6">
                            <w:rPr>
                              <w:rFonts w:ascii="標楷體" w:eastAsia="標楷體" w:hAnsi="標楷體" w:hint="eastAsia"/>
                              <w:b/>
                              <w:spacing w:val="-6"/>
                            </w:rPr>
                            <w:t xml:space="preserve">圖3　</w:t>
                          </w:r>
                          <w:r w:rsidRPr="006952F6">
                            <w:rPr>
                              <w:rFonts w:ascii="標楷體" w:eastAsia="標楷體" w:hAnsi="標楷體" w:cs="標楷體"/>
                              <w:b/>
                              <w:color w:val="000000" w:themeColor="text1"/>
                              <w:spacing w:val="-6"/>
                              <w:szCs w:val="24"/>
                              <w:lang w:eastAsia="ar-SA"/>
                            </w:rPr>
                            <w:t>親子藝術節</w:t>
                          </w:r>
                          <w:r w:rsidRPr="006952F6">
                            <w:rPr>
                              <w:rFonts w:ascii="標楷體" w:eastAsia="標楷體" w:hAnsi="標楷體" w:cs="標楷體" w:hint="eastAsia"/>
                              <w:b/>
                              <w:color w:val="000000" w:themeColor="text1"/>
                              <w:spacing w:val="-6"/>
                              <w:szCs w:val="24"/>
                            </w:rPr>
                            <w:t>演出時間及位置示意圖</w:t>
                          </w:r>
                        </w:p>
                      </w:txbxContent>
                    </v:textbox>
                  </v:shape>
                </v:group>
                <v:shape id="_x0000_s1172" type="#_x0000_t202" style="position:absolute;left:125;top:24846;width:35615;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" fillcolor="window" stroked="f" strokeweight="2pt">
                  <v:textbox>
                    <w:txbxContent>
                      <w:p w14:paraId="6F9CFB3B" w14:textId="77777777" w:rsidR="00E625D8" w:rsidRDefault="00E625D8" w:rsidP="00675FB4">
                        <w:r w:rsidRPr="00BA4A83">
                          <w:rPr>
                            <w:rFonts w:ascii="標楷體" w:eastAsia="標楷體" w:hAnsi="標楷體" w:hint="eastAsia"/>
                            <w:sz w:val="18"/>
                            <w:szCs w:val="18"/>
                          </w:rPr>
                          <w:t>資料來源：</w:t>
                        </w:r>
                        <w:r w:rsidRPr="00BA4A83">
                          <w:rPr>
                            <w:rFonts w:ascii="標楷體" w:eastAsia="標楷體" w:hAnsi="標楷體" w:hint="eastAsia"/>
                            <w:color w:val="000000" w:themeColor="text1"/>
                            <w:kern w:val="0"/>
                            <w:sz w:val="18"/>
                            <w:szCs w:val="18"/>
                          </w:rPr>
                          <w:t>整理</w:t>
                        </w:r>
                        <w:r w:rsidRPr="00B23A5B">
                          <w:rPr>
                            <w:rFonts w:ascii="標楷體" w:eastAsia="標楷體" w:hAnsi="標楷體" w:hint="eastAsia"/>
                            <w:color w:val="000000" w:themeColor="text1"/>
                            <w:kern w:val="0"/>
                            <w:sz w:val="18"/>
                            <w:szCs w:val="18"/>
                          </w:rPr>
                          <w:t>自嘉義縣表演藝術中心提供資料。</w:t>
                        </w:r>
                      </w:p>
                    </w:txbxContent>
                  </v:textbox>
                </v:shape>
                <w10:wrap type="square"/>
              </v:group>
            </w:pict>
          </mc:Fallback>
        </mc:AlternateContent>
      </w:r>
      <w:r w:rsidR="00423F39" w:rsidRPr="003C446B">
        <w:rPr>
          <w:rFonts w:ascii="標楷體" w:eastAsia="標楷體" w:hAnsi="標楷體" w:hint="eastAsia"/>
          <w:color w:val="000000" w:themeColor="text1"/>
        </w:rPr>
        <w:t>依臺灣永續發展目標之具體目標</w:t>
      </w:r>
      <w:r w:rsidR="00423F39" w:rsidRPr="003C446B">
        <w:rPr>
          <w:rFonts w:ascii="標楷體" w:eastAsia="標楷體" w:hAnsi="標楷體"/>
          <w:color w:val="000000" w:themeColor="text1"/>
        </w:rPr>
        <w:t>4.7</w:t>
      </w:r>
      <w:r w:rsidR="00423F39" w:rsidRPr="003C446B">
        <w:rPr>
          <w:rFonts w:ascii="標楷體" w:eastAsia="標楷體" w:hAnsi="標楷體" w:hint="eastAsia"/>
          <w:color w:val="000000" w:themeColor="text1"/>
        </w:rPr>
        <w:t>揭示，持續推動多元文化、多樣性發展、文化進用等相關政策，確保學習者掌握推動永續發展所需的知識和技能。</w:t>
      </w:r>
      <w:r w:rsidR="00675FB4" w:rsidRPr="003C446B">
        <w:rPr>
          <w:rFonts w:ascii="標楷體" w:eastAsia="標楷體" w:hAnsi="標楷體" w:hint="eastAsia"/>
          <w:color w:val="000000" w:themeColor="text1"/>
        </w:rPr>
        <w:t>嘉義縣表演藝術中心為推動藝文扎根，透過辦理親子藝術節</w:t>
      </w:r>
      <w:r w:rsidR="00675FB4" w:rsidRPr="003C446B">
        <w:rPr>
          <w:rFonts w:ascii="標楷體" w:eastAsia="標楷體" w:hAnsi="標楷體" w:cs="標楷體" w:hint="eastAsia"/>
          <w:color w:val="000000" w:themeColor="text1"/>
          <w:spacing w:val="-2"/>
          <w:szCs w:val="24"/>
          <w:lang w:eastAsia="ar-SA"/>
        </w:rPr>
        <w:t>（圖3）</w:t>
      </w:r>
      <w:r w:rsidR="00675FB4" w:rsidRPr="003C446B">
        <w:rPr>
          <w:rFonts w:ascii="標楷體" w:eastAsia="標楷體" w:hAnsi="標楷體" w:hint="eastAsia"/>
          <w:color w:val="000000" w:themeColor="text1"/>
        </w:rPr>
        <w:t>、草草戲劇節及來嘉玩偶等活動，串聯年度展演規劃，促進各類型表演藝術均衡發展，並培育表演團隊持續成長。又為提升展演活動品質，設置「藝術展演委員會」，每年召開2次（4月及10月）審查申請案件，審核結果依分數列等，以維持場地專業使用並提升整體展演品質。另為扶植在地藝文團體，受理其申請駐館，並積極爭取文化部補助，規劃多元主題藝文節目及場館設施，設有視聽教室、演藝廳、實驗劇場、展覽廳、芙蕖廳、水榭舞台、蝴蝶劇場、涼亭劇場、排練教室及淥波居等表演藝術設施，場館類型多元，營造友善表演環境。經查藝術展演推動</w:t>
      </w:r>
    </w:p>
    <w:p w14:paraId="29844525" w14:textId="627057CF" w:rsidR="00675FB4" w:rsidRPr="00753BB8" w:rsidRDefault="00753BB8" w:rsidP="00753BB8">
      <w:pPr>
        <w:pStyle w:val="ab"/>
        <w:tabs>
          <w:tab w:val="left" w:pos="9781"/>
        </w:tabs>
        <w:overflowPunct w:val="0"/>
        <w:spacing w:line="534" w:lineRule="exact"/>
        <w:ind w:leftChars="0" w:left="0"/>
        <w:jc w:val="both"/>
        <w:rPr>
          <w:rFonts w:ascii="標楷體" w:eastAsia="標楷體" w:hAnsi="標楷體"/>
          <w:color w:val="000000" w:themeColor="text1"/>
          <w:spacing w:val="2"/>
        </w:rPr>
      </w:pPr>
      <w:r w:rsidRPr="003C446B">
        <w:rPr>
          <w:rFonts w:ascii="標楷體" w:eastAsia="標楷體" w:hAnsi="標楷體" w:cs="新細明體"/>
          <w:b/>
          <w:bCs/>
          <w:noProof/>
          <w:color w:val="000000" w:themeColor="text1"/>
          <w:kern w:val="0"/>
          <w:szCs w:val="28"/>
        </w:rPr>
        <w:lastRenderedPageBreak/>
        <mc:AlternateContent>
          <mc:Choice Requires="wps">
            <w:drawing>
              <wp:anchor distT="0" distB="0" distL="114300" distR="114300" simplePos="0" relativeHeight="251642368" behindDoc="0" locked="0" layoutInCell="1" allowOverlap="1" wp14:anchorId="0781CBB4" wp14:editId="0351AD09">
                <wp:simplePos x="0" y="0"/>
                <wp:positionH relativeFrom="column">
                  <wp:posOffset>3092450</wp:posOffset>
                </wp:positionH>
                <wp:positionV relativeFrom="paragraph">
                  <wp:posOffset>1091565</wp:posOffset>
                </wp:positionV>
                <wp:extent cx="3307715" cy="3937000"/>
                <wp:effectExtent l="0" t="0" r="6985" b="6350"/>
                <wp:wrapSquare wrapText="bothSides"/>
                <wp:docPr id="742408621" name="文字方塊 742408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7715" cy="3937000"/>
                        </a:xfrm>
                        <a:prstGeom prst="rect">
                          <a:avLst/>
                        </a:prstGeom>
                        <a:solidFill>
                          <a:srgbClr val="FFFFFF"/>
                        </a:solidFill>
                        <a:ln w="9525">
                          <a:noFill/>
                          <a:miter lim="800000"/>
                          <a:headEnd/>
                          <a:tailEnd/>
                        </a:ln>
                      </wps:spPr>
                      <wps:txbx>
                        <w:txbxContent>
                          <w:p w14:paraId="7A89043D" w14:textId="77777777" w:rsidR="007828EA" w:rsidRDefault="007828EA" w:rsidP="00BC646A">
                            <w:pPr>
                              <w:ind w:left="673" w:hangingChars="280" w:hanging="673"/>
                              <w:rPr>
                                <w:rFonts w:ascii="標楷體" w:eastAsia="標楷體" w:hAnsi="標楷體" w:cs="新細明體"/>
                                <w:b/>
                                <w:bCs/>
                                <w:color w:val="000000" w:themeColor="text1"/>
                                <w:kern w:val="0"/>
                                <w:szCs w:val="28"/>
                              </w:rPr>
                            </w:pPr>
                            <w:r w:rsidRPr="00B23A5B">
                              <w:rPr>
                                <w:rFonts w:ascii="標楷體" w:eastAsia="標楷體" w:hAnsi="標楷體" w:cs="新細明體" w:hint="eastAsia"/>
                                <w:b/>
                                <w:bCs/>
                                <w:color w:val="000000" w:themeColor="text1"/>
                                <w:kern w:val="0"/>
                                <w:szCs w:val="28"/>
                              </w:rPr>
                              <w:t>表</w:t>
                            </w:r>
                            <w:r>
                              <w:rPr>
                                <w:rFonts w:ascii="標楷體" w:eastAsia="標楷體" w:hAnsi="標楷體" w:cs="新細明體" w:hint="eastAsia"/>
                                <w:b/>
                                <w:bCs/>
                                <w:color w:val="000000" w:themeColor="text1"/>
                                <w:kern w:val="0"/>
                                <w:szCs w:val="28"/>
                              </w:rPr>
                              <w:t xml:space="preserve">3　</w:t>
                            </w:r>
                            <w:r w:rsidRPr="00A1659C">
                              <w:rPr>
                                <w:rFonts w:ascii="標楷體" w:eastAsia="標楷體" w:hAnsi="標楷體" w:hint="eastAsia"/>
                                <w:b/>
                                <w:bCs/>
                                <w:color w:val="000000" w:themeColor="text1"/>
                                <w:szCs w:val="28"/>
                              </w:rPr>
                              <w:t>藝術展演</w:t>
                            </w:r>
                            <w:r w:rsidRPr="00B23A5B">
                              <w:rPr>
                                <w:rFonts w:ascii="標楷體" w:eastAsia="標楷體" w:hAnsi="標楷體" w:hint="eastAsia"/>
                                <w:b/>
                                <w:bCs/>
                                <w:color w:val="000000" w:themeColor="text1"/>
                                <w:szCs w:val="28"/>
                              </w:rPr>
                              <w:t>案件上座率未達3成</w:t>
                            </w:r>
                            <w:r w:rsidRPr="00B23A5B">
                              <w:rPr>
                                <w:rFonts w:ascii="標楷體" w:eastAsia="標楷體" w:hAnsi="標楷體" w:cs="新細明體" w:hint="eastAsia"/>
                                <w:b/>
                                <w:bCs/>
                                <w:color w:val="000000" w:themeColor="text1"/>
                                <w:kern w:val="0"/>
                                <w:szCs w:val="28"/>
                              </w:rPr>
                              <w:t>情形</w:t>
                            </w:r>
                          </w:p>
                          <w:p w14:paraId="7574857A" w14:textId="77777777" w:rsidR="007828EA" w:rsidRDefault="007828EA" w:rsidP="00BC646A">
                            <w:pPr>
                              <w:spacing w:line="240" w:lineRule="exact"/>
                              <w:jc w:val="right"/>
                              <w:rPr>
                                <w:rFonts w:ascii="標楷體" w:eastAsia="標楷體" w:hAnsi="標楷體" w:cs="新細明體"/>
                                <w:bCs/>
                                <w:color w:val="000000" w:themeColor="text1"/>
                                <w:kern w:val="0"/>
                                <w:sz w:val="20"/>
                                <w:szCs w:val="28"/>
                              </w:rPr>
                            </w:pPr>
                            <w:r w:rsidRPr="00BA3661">
                              <w:rPr>
                                <w:rFonts w:ascii="標楷體" w:eastAsia="標楷體" w:hAnsi="標楷體" w:cs="新細明體" w:hint="eastAsia"/>
                                <w:bCs/>
                                <w:color w:val="000000" w:themeColor="text1"/>
                                <w:kern w:val="0"/>
                                <w:sz w:val="20"/>
                                <w:szCs w:val="28"/>
                              </w:rPr>
                              <w:t>單位：</w:t>
                            </w:r>
                            <w:r>
                              <w:rPr>
                                <w:rFonts w:ascii="標楷體" w:eastAsia="標楷體" w:hAnsi="標楷體" w:cs="新細明體" w:hint="eastAsia"/>
                                <w:bCs/>
                                <w:color w:val="000000" w:themeColor="text1"/>
                                <w:kern w:val="0"/>
                                <w:sz w:val="20"/>
                                <w:szCs w:val="28"/>
                              </w:rPr>
                              <w:t>新臺幣</w:t>
                            </w:r>
                            <w:r w:rsidRPr="00BA3661">
                              <w:rPr>
                                <w:rFonts w:ascii="標楷體" w:eastAsia="標楷體" w:hAnsi="標楷體" w:cs="新細明體" w:hint="eastAsia"/>
                                <w:bCs/>
                                <w:color w:val="000000" w:themeColor="text1"/>
                                <w:kern w:val="0"/>
                                <w:sz w:val="20"/>
                                <w:szCs w:val="28"/>
                              </w:rPr>
                              <w:t>元、％</w:t>
                            </w:r>
                          </w:p>
                          <w:tbl>
                            <w:tblPr>
                              <w:tblW w:w="4922" w:type="dxa"/>
                              <w:tblCellMar>
                                <w:left w:w="28" w:type="dxa"/>
                                <w:right w:w="28" w:type="dxa"/>
                              </w:tblCellMar>
                              <w:tblLook w:val="04A0" w:firstRow="1" w:lastRow="0" w:firstColumn="1" w:lastColumn="0" w:noHBand="0" w:noVBand="1"/>
                            </w:tblPr>
                            <w:tblGrid>
                              <w:gridCol w:w="568"/>
                              <w:gridCol w:w="1587"/>
                              <w:gridCol w:w="1842"/>
                              <w:gridCol w:w="925"/>
                            </w:tblGrid>
                            <w:tr w:rsidR="007828EA" w:rsidRPr="00B23A5B" w14:paraId="2BAA9A41" w14:textId="77777777" w:rsidTr="00753BB8">
                              <w:trPr>
                                <w:trHeight w:val="510"/>
                              </w:trPr>
                              <w:tc>
                                <w:tcPr>
                                  <w:tcW w:w="568" w:type="dxa"/>
                                  <w:tcBorders>
                                    <w:top w:val="single" w:sz="4" w:space="0" w:color="auto"/>
                                    <w:left w:val="single" w:sz="4" w:space="0" w:color="auto"/>
                                    <w:bottom w:val="single" w:sz="4" w:space="0" w:color="auto"/>
                                    <w:right w:val="single" w:sz="4" w:space="0" w:color="auto"/>
                                  </w:tcBorders>
                                  <w:vAlign w:val="center"/>
                                  <w:hideMark/>
                                </w:tcPr>
                                <w:p w14:paraId="12319A20"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序號</w:t>
                                  </w:r>
                                </w:p>
                              </w:tc>
                              <w:tc>
                                <w:tcPr>
                                  <w:tcW w:w="1587" w:type="dxa"/>
                                  <w:tcBorders>
                                    <w:top w:val="single" w:sz="4" w:space="0" w:color="auto"/>
                                    <w:left w:val="nil"/>
                                    <w:bottom w:val="single" w:sz="4" w:space="0" w:color="auto"/>
                                    <w:right w:val="single" w:sz="4" w:space="0" w:color="auto"/>
                                  </w:tcBorders>
                                  <w:vAlign w:val="center"/>
                                  <w:hideMark/>
                                </w:tcPr>
                                <w:p w14:paraId="13F27A65"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演出日期</w:t>
                                  </w:r>
                                </w:p>
                              </w:tc>
                              <w:tc>
                                <w:tcPr>
                                  <w:tcW w:w="1842" w:type="dxa"/>
                                  <w:tcBorders>
                                    <w:top w:val="single" w:sz="4" w:space="0" w:color="auto"/>
                                    <w:left w:val="nil"/>
                                    <w:bottom w:val="single" w:sz="4" w:space="0" w:color="auto"/>
                                    <w:right w:val="single" w:sz="4" w:space="0" w:color="auto"/>
                                  </w:tcBorders>
                                  <w:vAlign w:val="center"/>
                                  <w:hideMark/>
                                </w:tcPr>
                                <w:p w14:paraId="584E3414"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採購</w:t>
                                  </w:r>
                                  <w:r>
                                    <w:rPr>
                                      <w:rFonts w:ascii="標楷體" w:eastAsia="標楷體" w:hAnsi="標楷體" w:cs="新細明體" w:hint="eastAsia"/>
                                      <w:bCs/>
                                      <w:color w:val="000000" w:themeColor="text1"/>
                                      <w:kern w:val="0"/>
                                      <w:sz w:val="20"/>
                                      <w:szCs w:val="20"/>
                                    </w:rPr>
                                    <w:t>（</w:t>
                                  </w:r>
                                  <w:r w:rsidRPr="00A1659C">
                                    <w:rPr>
                                      <w:rFonts w:ascii="標楷體" w:eastAsia="標楷體" w:hAnsi="標楷體" w:cs="新細明體" w:hint="eastAsia"/>
                                      <w:bCs/>
                                      <w:color w:val="000000" w:themeColor="text1"/>
                                      <w:kern w:val="0"/>
                                      <w:sz w:val="20"/>
                                      <w:szCs w:val="20"/>
                                    </w:rPr>
                                    <w:t>補助</w:t>
                                  </w:r>
                                  <w:r>
                                    <w:rPr>
                                      <w:rFonts w:ascii="標楷體" w:eastAsia="標楷體" w:hAnsi="標楷體" w:cs="新細明體" w:hint="eastAsia"/>
                                      <w:bCs/>
                                      <w:color w:val="000000" w:themeColor="text1"/>
                                      <w:kern w:val="0"/>
                                      <w:sz w:val="20"/>
                                      <w:szCs w:val="20"/>
                                    </w:rPr>
                                    <w:t>）</w:t>
                                  </w:r>
                                  <w:r w:rsidRPr="00A1659C">
                                    <w:rPr>
                                      <w:rFonts w:ascii="標楷體" w:eastAsia="標楷體" w:hAnsi="標楷體" w:cs="新細明體" w:hint="eastAsia"/>
                                      <w:bCs/>
                                      <w:color w:val="000000" w:themeColor="text1"/>
                                      <w:kern w:val="0"/>
                                      <w:sz w:val="20"/>
                                      <w:szCs w:val="20"/>
                                    </w:rPr>
                                    <w:t>金額</w:t>
                                  </w:r>
                                </w:p>
                              </w:tc>
                              <w:tc>
                                <w:tcPr>
                                  <w:tcW w:w="925" w:type="dxa"/>
                                  <w:tcBorders>
                                    <w:top w:val="single" w:sz="4" w:space="0" w:color="auto"/>
                                    <w:left w:val="nil"/>
                                    <w:bottom w:val="single" w:sz="4" w:space="0" w:color="auto"/>
                                    <w:right w:val="single" w:sz="4" w:space="0" w:color="auto"/>
                                  </w:tcBorders>
                                  <w:vAlign w:val="center"/>
                                  <w:hideMark/>
                                </w:tcPr>
                                <w:p w14:paraId="4B30D6BB"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上座率</w:t>
                                  </w:r>
                                </w:p>
                              </w:tc>
                            </w:tr>
                            <w:tr w:rsidR="007828EA" w:rsidRPr="00B23A5B" w14:paraId="4DFE0494" w14:textId="77777777" w:rsidTr="00753BB8">
                              <w:trPr>
                                <w:trHeight w:val="510"/>
                              </w:trPr>
                              <w:tc>
                                <w:tcPr>
                                  <w:tcW w:w="568" w:type="dxa"/>
                                  <w:tcBorders>
                                    <w:top w:val="single" w:sz="4" w:space="0" w:color="auto"/>
                                    <w:left w:val="single" w:sz="4" w:space="0" w:color="auto"/>
                                    <w:bottom w:val="single" w:sz="4" w:space="0" w:color="auto"/>
                                    <w:right w:val="single" w:sz="4" w:space="0" w:color="auto"/>
                                  </w:tcBorders>
                                  <w:vAlign w:val="center"/>
                                  <w:hideMark/>
                                </w:tcPr>
                                <w:p w14:paraId="4AEC6CAE"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1</w:t>
                                  </w:r>
                                </w:p>
                              </w:tc>
                              <w:tc>
                                <w:tcPr>
                                  <w:tcW w:w="1587" w:type="dxa"/>
                                  <w:tcBorders>
                                    <w:top w:val="single" w:sz="4" w:space="0" w:color="auto"/>
                                    <w:left w:val="nil"/>
                                    <w:bottom w:val="single" w:sz="4" w:space="0" w:color="auto"/>
                                    <w:right w:val="single" w:sz="4" w:space="0" w:color="auto"/>
                                  </w:tcBorders>
                                  <w:vAlign w:val="center"/>
                                  <w:hideMark/>
                                </w:tcPr>
                                <w:p w14:paraId="6B122A79" w14:textId="77777777" w:rsidR="007828EA" w:rsidRPr="00B23A5B" w:rsidRDefault="007828EA" w:rsidP="00BC646A">
                                  <w:pPr>
                                    <w:widowControl/>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112</w:t>
                                  </w:r>
                                  <w:r>
                                    <w:rPr>
                                      <w:rFonts w:ascii="標楷體" w:eastAsia="標楷體" w:hAnsi="標楷體" w:cs="新細明體" w:hint="eastAsia"/>
                                      <w:color w:val="000000" w:themeColor="text1"/>
                                      <w:kern w:val="0"/>
                                      <w:sz w:val="20"/>
                                      <w:szCs w:val="20"/>
                                    </w:rPr>
                                    <w:t>年</w:t>
                                  </w:r>
                                  <w:r w:rsidRPr="00B23A5B">
                                    <w:rPr>
                                      <w:rFonts w:ascii="標楷體" w:eastAsia="標楷體" w:hAnsi="標楷體" w:cs="新細明體" w:hint="eastAsia"/>
                                      <w:color w:val="000000" w:themeColor="text1"/>
                                      <w:kern w:val="0"/>
                                      <w:sz w:val="20"/>
                                      <w:szCs w:val="20"/>
                                    </w:rPr>
                                    <w:t>10</w:t>
                                  </w:r>
                                  <w:r>
                                    <w:rPr>
                                      <w:rFonts w:ascii="標楷體" w:eastAsia="標楷體" w:hAnsi="標楷體" w:cs="新細明體" w:hint="eastAsia"/>
                                      <w:color w:val="000000" w:themeColor="text1"/>
                                      <w:kern w:val="0"/>
                                      <w:sz w:val="20"/>
                                      <w:szCs w:val="20"/>
                                    </w:rPr>
                                    <w:t>月</w:t>
                                  </w:r>
                                  <w:r w:rsidRPr="00B23A5B">
                                    <w:rPr>
                                      <w:rFonts w:ascii="標楷體" w:eastAsia="標楷體" w:hAnsi="標楷體" w:cs="新細明體" w:hint="eastAsia"/>
                                      <w:color w:val="000000" w:themeColor="text1"/>
                                      <w:kern w:val="0"/>
                                      <w:sz w:val="20"/>
                                      <w:szCs w:val="20"/>
                                    </w:rPr>
                                    <w:t>14</w:t>
                                  </w:r>
                                  <w:r>
                                    <w:rPr>
                                      <w:rFonts w:ascii="標楷體" w:eastAsia="標楷體" w:hAnsi="標楷體" w:cs="新細明體" w:hint="eastAsia"/>
                                      <w:color w:val="000000" w:themeColor="text1"/>
                                      <w:kern w:val="0"/>
                                      <w:sz w:val="20"/>
                                      <w:szCs w:val="20"/>
                                    </w:rPr>
                                    <w:t>日</w:t>
                                  </w:r>
                                </w:p>
                              </w:tc>
                              <w:tc>
                                <w:tcPr>
                                  <w:tcW w:w="1842" w:type="dxa"/>
                                  <w:tcBorders>
                                    <w:top w:val="single" w:sz="4" w:space="0" w:color="auto"/>
                                    <w:left w:val="nil"/>
                                    <w:bottom w:val="single" w:sz="4" w:space="0" w:color="auto"/>
                                    <w:right w:val="single" w:sz="4" w:space="0" w:color="auto"/>
                                  </w:tcBorders>
                                  <w:vAlign w:val="center"/>
                                  <w:hideMark/>
                                </w:tcPr>
                                <w:p w14:paraId="32F446F0" w14:textId="77777777" w:rsidR="007828EA" w:rsidRPr="00B23A5B" w:rsidRDefault="007828EA" w:rsidP="00BC646A">
                                  <w:pPr>
                                    <w:widowControl/>
                                    <w:jc w:val="right"/>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 xml:space="preserve">20,000 </w:t>
                                  </w:r>
                                </w:p>
                              </w:tc>
                              <w:tc>
                                <w:tcPr>
                                  <w:tcW w:w="925" w:type="dxa"/>
                                  <w:tcBorders>
                                    <w:top w:val="single" w:sz="4" w:space="0" w:color="auto"/>
                                    <w:left w:val="nil"/>
                                    <w:bottom w:val="single" w:sz="4" w:space="0" w:color="auto"/>
                                    <w:right w:val="single" w:sz="4" w:space="0" w:color="auto"/>
                                  </w:tcBorders>
                                  <w:vAlign w:val="center"/>
                                  <w:hideMark/>
                                </w:tcPr>
                                <w:p w14:paraId="60523D14" w14:textId="77777777" w:rsidR="007828EA" w:rsidRPr="00A1659C" w:rsidRDefault="007828EA" w:rsidP="00BC646A">
                                  <w:pPr>
                                    <w:widowControl/>
                                    <w:jc w:val="right"/>
                                    <w:textAlignment w:val="center"/>
                                    <w:rPr>
                                      <w:rFonts w:ascii="標楷體" w:eastAsia="標楷體" w:hAnsi="標楷體" w:cs="新細明體"/>
                                      <w:color w:val="000000" w:themeColor="text1"/>
                                      <w:kern w:val="0"/>
                                      <w:sz w:val="20"/>
                                      <w:szCs w:val="20"/>
                                    </w:rPr>
                                  </w:pPr>
                                  <w:r w:rsidRPr="00A1659C">
                                    <w:rPr>
                                      <w:rFonts w:ascii="標楷體" w:eastAsia="標楷體" w:hAnsi="標楷體" w:cs="新細明體" w:hint="eastAsia"/>
                                      <w:color w:val="000000" w:themeColor="text1"/>
                                      <w:kern w:val="0"/>
                                      <w:sz w:val="20"/>
                                      <w:szCs w:val="20"/>
                                    </w:rPr>
                                    <w:t>9.4</w:t>
                                  </w:r>
                                  <w:r>
                                    <w:rPr>
                                      <w:rFonts w:ascii="標楷體" w:eastAsia="標楷體" w:hAnsi="標楷體" w:cs="新細明體" w:hint="eastAsia"/>
                                      <w:color w:val="000000" w:themeColor="text1"/>
                                      <w:kern w:val="0"/>
                                      <w:sz w:val="20"/>
                                      <w:szCs w:val="20"/>
                                    </w:rPr>
                                    <w:t>0</w:t>
                                  </w:r>
                                </w:p>
                              </w:tc>
                            </w:tr>
                            <w:tr w:rsidR="007828EA" w:rsidRPr="00B23A5B" w14:paraId="39985BEA" w14:textId="77777777" w:rsidTr="00753BB8">
                              <w:trPr>
                                <w:trHeight w:val="510"/>
                              </w:trPr>
                              <w:tc>
                                <w:tcPr>
                                  <w:tcW w:w="568" w:type="dxa"/>
                                  <w:tcBorders>
                                    <w:top w:val="single" w:sz="4" w:space="0" w:color="auto"/>
                                    <w:left w:val="single" w:sz="4" w:space="0" w:color="auto"/>
                                    <w:bottom w:val="single" w:sz="4" w:space="0" w:color="auto"/>
                                    <w:right w:val="single" w:sz="4" w:space="0" w:color="auto"/>
                                  </w:tcBorders>
                                  <w:vAlign w:val="center"/>
                                  <w:hideMark/>
                                </w:tcPr>
                                <w:p w14:paraId="25027337"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2</w:t>
                                  </w:r>
                                </w:p>
                              </w:tc>
                              <w:tc>
                                <w:tcPr>
                                  <w:tcW w:w="1587" w:type="dxa"/>
                                  <w:tcBorders>
                                    <w:top w:val="single" w:sz="4" w:space="0" w:color="auto"/>
                                    <w:left w:val="nil"/>
                                    <w:bottom w:val="single" w:sz="4" w:space="0" w:color="auto"/>
                                    <w:right w:val="single" w:sz="4" w:space="0" w:color="auto"/>
                                  </w:tcBorders>
                                  <w:vAlign w:val="center"/>
                                  <w:hideMark/>
                                </w:tcPr>
                                <w:p w14:paraId="6A0AC976" w14:textId="77777777" w:rsidR="007828EA" w:rsidRPr="00B23A5B" w:rsidRDefault="007828EA" w:rsidP="00BC646A">
                                  <w:pPr>
                                    <w:widowControl/>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112</w:t>
                                  </w:r>
                                  <w:r>
                                    <w:rPr>
                                      <w:rFonts w:ascii="標楷體" w:eastAsia="標楷體" w:hAnsi="標楷體" w:cs="新細明體" w:hint="eastAsia"/>
                                      <w:color w:val="000000" w:themeColor="text1"/>
                                      <w:kern w:val="0"/>
                                      <w:sz w:val="20"/>
                                      <w:szCs w:val="20"/>
                                    </w:rPr>
                                    <w:t>年</w:t>
                                  </w:r>
                                  <w:r w:rsidRPr="00B23A5B">
                                    <w:rPr>
                                      <w:rFonts w:ascii="標楷體" w:eastAsia="標楷體" w:hAnsi="標楷體" w:cs="新細明體" w:hint="eastAsia"/>
                                      <w:color w:val="000000" w:themeColor="text1"/>
                                      <w:kern w:val="0"/>
                                      <w:sz w:val="20"/>
                                      <w:szCs w:val="20"/>
                                    </w:rPr>
                                    <w:t>11</w:t>
                                  </w:r>
                                  <w:r>
                                    <w:rPr>
                                      <w:rFonts w:ascii="標楷體" w:eastAsia="標楷體" w:hAnsi="標楷體" w:cs="新細明體" w:hint="eastAsia"/>
                                      <w:color w:val="000000" w:themeColor="text1"/>
                                      <w:kern w:val="0"/>
                                      <w:sz w:val="20"/>
                                      <w:szCs w:val="20"/>
                                    </w:rPr>
                                    <w:t>月</w:t>
                                  </w:r>
                                  <w:r w:rsidRPr="00B23A5B">
                                    <w:rPr>
                                      <w:rFonts w:ascii="標楷體" w:eastAsia="標楷體" w:hAnsi="標楷體" w:cs="新細明體" w:hint="eastAsia"/>
                                      <w:color w:val="000000" w:themeColor="text1"/>
                                      <w:kern w:val="0"/>
                                      <w:sz w:val="20"/>
                                      <w:szCs w:val="20"/>
                                    </w:rPr>
                                    <w:t>11</w:t>
                                  </w:r>
                                  <w:r>
                                    <w:rPr>
                                      <w:rFonts w:ascii="標楷體" w:eastAsia="標楷體" w:hAnsi="標楷體" w:cs="新細明體" w:hint="eastAsia"/>
                                      <w:color w:val="000000" w:themeColor="text1"/>
                                      <w:kern w:val="0"/>
                                      <w:sz w:val="20"/>
                                      <w:szCs w:val="20"/>
                                    </w:rPr>
                                    <w:t>日</w:t>
                                  </w:r>
                                </w:p>
                              </w:tc>
                              <w:tc>
                                <w:tcPr>
                                  <w:tcW w:w="1842" w:type="dxa"/>
                                  <w:tcBorders>
                                    <w:top w:val="single" w:sz="4" w:space="0" w:color="auto"/>
                                    <w:left w:val="nil"/>
                                    <w:bottom w:val="single" w:sz="4" w:space="0" w:color="auto"/>
                                    <w:right w:val="single" w:sz="4" w:space="0" w:color="auto"/>
                                  </w:tcBorders>
                                  <w:vAlign w:val="center"/>
                                  <w:hideMark/>
                                </w:tcPr>
                                <w:p w14:paraId="3ADFB4D2" w14:textId="77777777" w:rsidR="007828EA" w:rsidRPr="00B23A5B" w:rsidRDefault="007828EA" w:rsidP="00BC646A">
                                  <w:pPr>
                                    <w:widowControl/>
                                    <w:jc w:val="right"/>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 xml:space="preserve">30,000 </w:t>
                                  </w:r>
                                </w:p>
                              </w:tc>
                              <w:tc>
                                <w:tcPr>
                                  <w:tcW w:w="925" w:type="dxa"/>
                                  <w:tcBorders>
                                    <w:top w:val="single" w:sz="4" w:space="0" w:color="auto"/>
                                    <w:left w:val="nil"/>
                                    <w:bottom w:val="single" w:sz="4" w:space="0" w:color="auto"/>
                                    <w:right w:val="single" w:sz="4" w:space="0" w:color="auto"/>
                                  </w:tcBorders>
                                  <w:vAlign w:val="center"/>
                                  <w:hideMark/>
                                </w:tcPr>
                                <w:p w14:paraId="3328A6EB" w14:textId="77777777" w:rsidR="007828EA" w:rsidRPr="00A1659C" w:rsidRDefault="007828EA" w:rsidP="00BC646A">
                                  <w:pPr>
                                    <w:widowControl/>
                                    <w:jc w:val="right"/>
                                    <w:textAlignment w:val="center"/>
                                    <w:rPr>
                                      <w:rFonts w:ascii="標楷體" w:eastAsia="標楷體" w:hAnsi="標楷體" w:cs="新細明體"/>
                                      <w:color w:val="000000" w:themeColor="text1"/>
                                      <w:kern w:val="0"/>
                                      <w:sz w:val="20"/>
                                      <w:szCs w:val="20"/>
                                    </w:rPr>
                                  </w:pPr>
                                  <w:r w:rsidRPr="00A1659C">
                                    <w:rPr>
                                      <w:rFonts w:ascii="標楷體" w:eastAsia="標楷體" w:hAnsi="標楷體" w:cs="新細明體" w:hint="eastAsia"/>
                                      <w:color w:val="000000" w:themeColor="text1"/>
                                      <w:kern w:val="0"/>
                                      <w:sz w:val="20"/>
                                      <w:szCs w:val="20"/>
                                    </w:rPr>
                                    <w:t>2.8</w:t>
                                  </w:r>
                                  <w:r>
                                    <w:rPr>
                                      <w:rFonts w:ascii="標楷體" w:eastAsia="標楷體" w:hAnsi="標楷體" w:cs="新細明體" w:hint="eastAsia"/>
                                      <w:color w:val="000000" w:themeColor="text1"/>
                                      <w:kern w:val="0"/>
                                      <w:sz w:val="20"/>
                                      <w:szCs w:val="20"/>
                                    </w:rPr>
                                    <w:t>0</w:t>
                                  </w:r>
                                </w:p>
                              </w:tc>
                            </w:tr>
                            <w:tr w:rsidR="007828EA" w:rsidRPr="00B23A5B" w14:paraId="10784231" w14:textId="77777777" w:rsidTr="00753BB8">
                              <w:trPr>
                                <w:trHeight w:val="510"/>
                              </w:trPr>
                              <w:tc>
                                <w:tcPr>
                                  <w:tcW w:w="568" w:type="dxa"/>
                                  <w:tcBorders>
                                    <w:top w:val="single" w:sz="4" w:space="0" w:color="auto"/>
                                    <w:left w:val="single" w:sz="4" w:space="0" w:color="auto"/>
                                    <w:bottom w:val="single" w:sz="4" w:space="0" w:color="auto"/>
                                    <w:right w:val="single" w:sz="4" w:space="0" w:color="auto"/>
                                  </w:tcBorders>
                                  <w:vAlign w:val="center"/>
                                  <w:hideMark/>
                                </w:tcPr>
                                <w:p w14:paraId="250AF1FB"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3</w:t>
                                  </w:r>
                                </w:p>
                              </w:tc>
                              <w:tc>
                                <w:tcPr>
                                  <w:tcW w:w="1587" w:type="dxa"/>
                                  <w:tcBorders>
                                    <w:top w:val="single" w:sz="4" w:space="0" w:color="auto"/>
                                    <w:left w:val="nil"/>
                                    <w:bottom w:val="single" w:sz="4" w:space="0" w:color="auto"/>
                                    <w:right w:val="single" w:sz="4" w:space="0" w:color="auto"/>
                                  </w:tcBorders>
                                  <w:vAlign w:val="center"/>
                                  <w:hideMark/>
                                </w:tcPr>
                                <w:p w14:paraId="2FF1F916" w14:textId="77777777" w:rsidR="007828EA" w:rsidRPr="00B23A5B" w:rsidRDefault="007828EA" w:rsidP="00BC646A">
                                  <w:pPr>
                                    <w:widowControl/>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113</w:t>
                                  </w:r>
                                  <w:r>
                                    <w:rPr>
                                      <w:rFonts w:ascii="標楷體" w:eastAsia="標楷體" w:hAnsi="標楷體" w:cs="新細明體" w:hint="eastAsia"/>
                                      <w:color w:val="000000" w:themeColor="text1"/>
                                      <w:kern w:val="0"/>
                                      <w:sz w:val="20"/>
                                      <w:szCs w:val="20"/>
                                    </w:rPr>
                                    <w:t>年</w:t>
                                  </w:r>
                                  <w:r w:rsidRPr="00B23A5B">
                                    <w:rPr>
                                      <w:rFonts w:ascii="標楷體" w:eastAsia="標楷體" w:hAnsi="標楷體" w:cs="新細明體" w:hint="eastAsia"/>
                                      <w:color w:val="000000" w:themeColor="text1"/>
                                      <w:kern w:val="0"/>
                                      <w:sz w:val="20"/>
                                      <w:szCs w:val="20"/>
                                    </w:rPr>
                                    <w:t>4</w:t>
                                  </w:r>
                                  <w:r>
                                    <w:rPr>
                                      <w:rFonts w:ascii="標楷體" w:eastAsia="標楷體" w:hAnsi="標楷體" w:cs="新細明體" w:hint="eastAsia"/>
                                      <w:color w:val="000000" w:themeColor="text1"/>
                                      <w:kern w:val="0"/>
                                      <w:sz w:val="20"/>
                                      <w:szCs w:val="20"/>
                                    </w:rPr>
                                    <w:t>月</w:t>
                                  </w:r>
                                  <w:r w:rsidRPr="00B23A5B">
                                    <w:rPr>
                                      <w:rFonts w:ascii="標楷體" w:eastAsia="標楷體" w:hAnsi="標楷體" w:cs="新細明體" w:hint="eastAsia"/>
                                      <w:color w:val="000000" w:themeColor="text1"/>
                                      <w:kern w:val="0"/>
                                      <w:sz w:val="20"/>
                                      <w:szCs w:val="20"/>
                                    </w:rPr>
                                    <w:t>13</w:t>
                                  </w:r>
                                  <w:r>
                                    <w:rPr>
                                      <w:rFonts w:ascii="標楷體" w:eastAsia="標楷體" w:hAnsi="標楷體" w:cs="新細明體" w:hint="eastAsia"/>
                                      <w:color w:val="000000" w:themeColor="text1"/>
                                      <w:kern w:val="0"/>
                                      <w:sz w:val="20"/>
                                      <w:szCs w:val="20"/>
                                    </w:rPr>
                                    <w:t>日</w:t>
                                  </w:r>
                                </w:p>
                              </w:tc>
                              <w:tc>
                                <w:tcPr>
                                  <w:tcW w:w="1842" w:type="dxa"/>
                                  <w:tcBorders>
                                    <w:top w:val="single" w:sz="4" w:space="0" w:color="auto"/>
                                    <w:left w:val="nil"/>
                                    <w:bottom w:val="single" w:sz="4" w:space="0" w:color="auto"/>
                                    <w:right w:val="single" w:sz="4" w:space="0" w:color="auto"/>
                                  </w:tcBorders>
                                  <w:vAlign w:val="center"/>
                                  <w:hideMark/>
                                </w:tcPr>
                                <w:p w14:paraId="70ED7EBB" w14:textId="77777777" w:rsidR="007828EA" w:rsidRPr="00B23A5B" w:rsidRDefault="007828EA" w:rsidP="00BC646A">
                                  <w:pPr>
                                    <w:widowControl/>
                                    <w:jc w:val="right"/>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 xml:space="preserve">100,000 </w:t>
                                  </w:r>
                                </w:p>
                              </w:tc>
                              <w:tc>
                                <w:tcPr>
                                  <w:tcW w:w="925" w:type="dxa"/>
                                  <w:tcBorders>
                                    <w:top w:val="single" w:sz="4" w:space="0" w:color="auto"/>
                                    <w:left w:val="nil"/>
                                    <w:bottom w:val="single" w:sz="4" w:space="0" w:color="auto"/>
                                    <w:right w:val="single" w:sz="4" w:space="0" w:color="auto"/>
                                  </w:tcBorders>
                                  <w:vAlign w:val="center"/>
                                  <w:hideMark/>
                                </w:tcPr>
                                <w:p w14:paraId="6223BF8C" w14:textId="77777777" w:rsidR="007828EA" w:rsidRPr="00A1659C" w:rsidRDefault="007828EA" w:rsidP="00BC646A">
                                  <w:pPr>
                                    <w:widowControl/>
                                    <w:jc w:val="right"/>
                                    <w:textAlignment w:val="center"/>
                                    <w:rPr>
                                      <w:rFonts w:ascii="標楷體" w:eastAsia="標楷體" w:hAnsi="標楷體" w:cs="新細明體"/>
                                      <w:color w:val="000000" w:themeColor="text1"/>
                                      <w:kern w:val="0"/>
                                      <w:sz w:val="20"/>
                                      <w:szCs w:val="20"/>
                                    </w:rPr>
                                  </w:pPr>
                                  <w:r w:rsidRPr="00A1659C">
                                    <w:rPr>
                                      <w:rFonts w:ascii="標楷體" w:eastAsia="標楷體" w:hAnsi="標楷體" w:cs="新細明體" w:hint="eastAsia"/>
                                      <w:color w:val="000000" w:themeColor="text1"/>
                                      <w:kern w:val="0"/>
                                      <w:sz w:val="20"/>
                                      <w:szCs w:val="20"/>
                                    </w:rPr>
                                    <w:t>16</w:t>
                                  </w:r>
                                  <w:r>
                                    <w:rPr>
                                      <w:rFonts w:ascii="標楷體" w:eastAsia="標楷體" w:hAnsi="標楷體" w:cs="新細明體" w:hint="eastAsia"/>
                                      <w:color w:val="000000" w:themeColor="text1"/>
                                      <w:kern w:val="0"/>
                                      <w:sz w:val="20"/>
                                      <w:szCs w:val="20"/>
                                    </w:rPr>
                                    <w:t>.00</w:t>
                                  </w:r>
                                </w:p>
                              </w:tc>
                            </w:tr>
                            <w:tr w:rsidR="007828EA" w:rsidRPr="00B23A5B" w14:paraId="3A6BFA83" w14:textId="77777777" w:rsidTr="00753BB8">
                              <w:trPr>
                                <w:trHeight w:val="510"/>
                              </w:trPr>
                              <w:tc>
                                <w:tcPr>
                                  <w:tcW w:w="568" w:type="dxa"/>
                                  <w:tcBorders>
                                    <w:top w:val="single" w:sz="4" w:space="0" w:color="auto"/>
                                    <w:left w:val="single" w:sz="4" w:space="0" w:color="auto"/>
                                    <w:bottom w:val="single" w:sz="4" w:space="0" w:color="auto"/>
                                    <w:right w:val="single" w:sz="4" w:space="0" w:color="auto"/>
                                  </w:tcBorders>
                                  <w:vAlign w:val="center"/>
                                  <w:hideMark/>
                                </w:tcPr>
                                <w:p w14:paraId="70900D97"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4</w:t>
                                  </w:r>
                                </w:p>
                              </w:tc>
                              <w:tc>
                                <w:tcPr>
                                  <w:tcW w:w="1587" w:type="dxa"/>
                                  <w:tcBorders>
                                    <w:top w:val="single" w:sz="4" w:space="0" w:color="auto"/>
                                    <w:left w:val="nil"/>
                                    <w:bottom w:val="single" w:sz="4" w:space="0" w:color="auto"/>
                                    <w:right w:val="single" w:sz="4" w:space="0" w:color="auto"/>
                                  </w:tcBorders>
                                  <w:vAlign w:val="center"/>
                                  <w:hideMark/>
                                </w:tcPr>
                                <w:p w14:paraId="6166581C" w14:textId="77777777" w:rsidR="007828EA" w:rsidRPr="00B23A5B" w:rsidRDefault="007828EA" w:rsidP="00BC646A">
                                  <w:pPr>
                                    <w:widowControl/>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113</w:t>
                                  </w:r>
                                  <w:r>
                                    <w:rPr>
                                      <w:rFonts w:ascii="標楷體" w:eastAsia="標楷體" w:hAnsi="標楷體" w:cs="新細明體" w:hint="eastAsia"/>
                                      <w:color w:val="000000" w:themeColor="text1"/>
                                      <w:kern w:val="0"/>
                                      <w:sz w:val="20"/>
                                      <w:szCs w:val="20"/>
                                    </w:rPr>
                                    <w:t>年</w:t>
                                  </w:r>
                                  <w:r w:rsidRPr="00B23A5B">
                                    <w:rPr>
                                      <w:rFonts w:ascii="標楷體" w:eastAsia="標楷體" w:hAnsi="標楷體" w:cs="新細明體" w:hint="eastAsia"/>
                                      <w:color w:val="000000" w:themeColor="text1"/>
                                      <w:kern w:val="0"/>
                                      <w:sz w:val="20"/>
                                      <w:szCs w:val="20"/>
                                    </w:rPr>
                                    <w:t>10</w:t>
                                  </w:r>
                                  <w:r>
                                    <w:rPr>
                                      <w:rFonts w:ascii="標楷體" w:eastAsia="標楷體" w:hAnsi="標楷體" w:cs="新細明體" w:hint="eastAsia"/>
                                      <w:color w:val="000000" w:themeColor="text1"/>
                                      <w:kern w:val="0"/>
                                      <w:sz w:val="20"/>
                                      <w:szCs w:val="20"/>
                                    </w:rPr>
                                    <w:t>月</w:t>
                                  </w:r>
                                  <w:r w:rsidRPr="00B23A5B">
                                    <w:rPr>
                                      <w:rFonts w:ascii="標楷體" w:eastAsia="標楷體" w:hAnsi="標楷體" w:cs="新細明體" w:hint="eastAsia"/>
                                      <w:color w:val="000000" w:themeColor="text1"/>
                                      <w:kern w:val="0"/>
                                      <w:sz w:val="20"/>
                                      <w:szCs w:val="20"/>
                                    </w:rPr>
                                    <w:t>26</w:t>
                                  </w:r>
                                  <w:r>
                                    <w:rPr>
                                      <w:rFonts w:ascii="標楷體" w:eastAsia="標楷體" w:hAnsi="標楷體" w:cs="新細明體" w:hint="eastAsia"/>
                                      <w:color w:val="000000" w:themeColor="text1"/>
                                      <w:kern w:val="0"/>
                                      <w:sz w:val="20"/>
                                      <w:szCs w:val="20"/>
                                    </w:rPr>
                                    <w:t>日</w:t>
                                  </w:r>
                                </w:p>
                              </w:tc>
                              <w:tc>
                                <w:tcPr>
                                  <w:tcW w:w="1842" w:type="dxa"/>
                                  <w:tcBorders>
                                    <w:top w:val="single" w:sz="4" w:space="0" w:color="auto"/>
                                    <w:left w:val="nil"/>
                                    <w:bottom w:val="single" w:sz="4" w:space="0" w:color="auto"/>
                                    <w:right w:val="single" w:sz="4" w:space="0" w:color="auto"/>
                                  </w:tcBorders>
                                  <w:vAlign w:val="center"/>
                                  <w:hideMark/>
                                </w:tcPr>
                                <w:p w14:paraId="2E4F068F" w14:textId="77777777" w:rsidR="007828EA" w:rsidRPr="00B23A5B" w:rsidRDefault="007828EA" w:rsidP="00BC646A">
                                  <w:pPr>
                                    <w:widowControl/>
                                    <w:jc w:val="right"/>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 xml:space="preserve">60,000 </w:t>
                                  </w:r>
                                </w:p>
                              </w:tc>
                              <w:tc>
                                <w:tcPr>
                                  <w:tcW w:w="925" w:type="dxa"/>
                                  <w:tcBorders>
                                    <w:top w:val="single" w:sz="4" w:space="0" w:color="auto"/>
                                    <w:left w:val="nil"/>
                                    <w:bottom w:val="single" w:sz="4" w:space="0" w:color="auto"/>
                                    <w:right w:val="single" w:sz="4" w:space="0" w:color="auto"/>
                                  </w:tcBorders>
                                  <w:vAlign w:val="center"/>
                                  <w:hideMark/>
                                </w:tcPr>
                                <w:p w14:paraId="28BB745E" w14:textId="77777777" w:rsidR="007828EA" w:rsidRPr="00A1659C" w:rsidRDefault="007828EA" w:rsidP="00BC646A">
                                  <w:pPr>
                                    <w:widowControl/>
                                    <w:jc w:val="right"/>
                                    <w:textAlignment w:val="center"/>
                                    <w:rPr>
                                      <w:rFonts w:ascii="標楷體" w:eastAsia="標楷體" w:hAnsi="標楷體" w:cs="新細明體"/>
                                      <w:color w:val="000000" w:themeColor="text1"/>
                                      <w:kern w:val="0"/>
                                      <w:sz w:val="20"/>
                                      <w:szCs w:val="20"/>
                                    </w:rPr>
                                  </w:pPr>
                                  <w:r w:rsidRPr="00A1659C">
                                    <w:rPr>
                                      <w:rFonts w:ascii="標楷體" w:eastAsia="標楷體" w:hAnsi="標楷體" w:cs="新細明體" w:hint="eastAsia"/>
                                      <w:color w:val="000000" w:themeColor="text1"/>
                                      <w:kern w:val="0"/>
                                      <w:sz w:val="20"/>
                                      <w:szCs w:val="20"/>
                                    </w:rPr>
                                    <w:t>24</w:t>
                                  </w:r>
                                  <w:r>
                                    <w:rPr>
                                      <w:rFonts w:ascii="標楷體" w:eastAsia="標楷體" w:hAnsi="標楷體" w:cs="新細明體" w:hint="eastAsia"/>
                                      <w:color w:val="000000" w:themeColor="text1"/>
                                      <w:kern w:val="0"/>
                                      <w:sz w:val="20"/>
                                      <w:szCs w:val="20"/>
                                    </w:rPr>
                                    <w:t>.00</w:t>
                                  </w:r>
                                </w:p>
                              </w:tc>
                            </w:tr>
                            <w:tr w:rsidR="007828EA" w:rsidRPr="00B23A5B" w14:paraId="7D3D6609" w14:textId="77777777" w:rsidTr="00753BB8">
                              <w:trPr>
                                <w:trHeight w:val="510"/>
                              </w:trPr>
                              <w:tc>
                                <w:tcPr>
                                  <w:tcW w:w="568" w:type="dxa"/>
                                  <w:tcBorders>
                                    <w:top w:val="single" w:sz="4" w:space="0" w:color="auto"/>
                                    <w:left w:val="single" w:sz="4" w:space="0" w:color="auto"/>
                                    <w:bottom w:val="single" w:sz="4" w:space="0" w:color="auto"/>
                                    <w:right w:val="single" w:sz="4" w:space="0" w:color="auto"/>
                                  </w:tcBorders>
                                  <w:vAlign w:val="center"/>
                                  <w:hideMark/>
                                </w:tcPr>
                                <w:p w14:paraId="5B764E8D"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5</w:t>
                                  </w:r>
                                </w:p>
                              </w:tc>
                              <w:tc>
                                <w:tcPr>
                                  <w:tcW w:w="1587" w:type="dxa"/>
                                  <w:tcBorders>
                                    <w:top w:val="single" w:sz="4" w:space="0" w:color="auto"/>
                                    <w:left w:val="nil"/>
                                    <w:bottom w:val="single" w:sz="4" w:space="0" w:color="auto"/>
                                    <w:right w:val="single" w:sz="4" w:space="0" w:color="auto"/>
                                  </w:tcBorders>
                                  <w:vAlign w:val="center"/>
                                  <w:hideMark/>
                                </w:tcPr>
                                <w:p w14:paraId="64B064B1" w14:textId="77777777" w:rsidR="007828EA" w:rsidRPr="00B23A5B" w:rsidRDefault="007828EA" w:rsidP="00BC646A">
                                  <w:pPr>
                                    <w:widowControl/>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113</w:t>
                                  </w:r>
                                  <w:r>
                                    <w:rPr>
                                      <w:rFonts w:ascii="標楷體" w:eastAsia="標楷體" w:hAnsi="標楷體" w:cs="新細明體" w:hint="eastAsia"/>
                                      <w:color w:val="000000" w:themeColor="text1"/>
                                      <w:kern w:val="0"/>
                                      <w:sz w:val="20"/>
                                      <w:szCs w:val="20"/>
                                    </w:rPr>
                                    <w:t>年</w:t>
                                  </w:r>
                                  <w:r w:rsidRPr="00B23A5B">
                                    <w:rPr>
                                      <w:rFonts w:ascii="標楷體" w:eastAsia="標楷體" w:hAnsi="標楷體" w:cs="新細明體" w:hint="eastAsia"/>
                                      <w:color w:val="000000" w:themeColor="text1"/>
                                      <w:kern w:val="0"/>
                                      <w:sz w:val="20"/>
                                      <w:szCs w:val="20"/>
                                    </w:rPr>
                                    <w:t>10</w:t>
                                  </w:r>
                                  <w:r>
                                    <w:rPr>
                                      <w:rFonts w:ascii="標楷體" w:eastAsia="標楷體" w:hAnsi="標楷體" w:cs="新細明體" w:hint="eastAsia"/>
                                      <w:color w:val="000000" w:themeColor="text1"/>
                                      <w:kern w:val="0"/>
                                      <w:sz w:val="20"/>
                                      <w:szCs w:val="20"/>
                                    </w:rPr>
                                    <w:t>月</w:t>
                                  </w:r>
                                  <w:r w:rsidRPr="00B23A5B">
                                    <w:rPr>
                                      <w:rFonts w:ascii="標楷體" w:eastAsia="標楷體" w:hAnsi="標楷體" w:cs="新細明體" w:hint="eastAsia"/>
                                      <w:color w:val="000000" w:themeColor="text1"/>
                                      <w:kern w:val="0"/>
                                      <w:sz w:val="20"/>
                                      <w:szCs w:val="20"/>
                                    </w:rPr>
                                    <w:t>12</w:t>
                                  </w:r>
                                  <w:r>
                                    <w:rPr>
                                      <w:rFonts w:ascii="標楷體" w:eastAsia="標楷體" w:hAnsi="標楷體" w:cs="新細明體" w:hint="eastAsia"/>
                                      <w:color w:val="000000" w:themeColor="text1"/>
                                      <w:kern w:val="0"/>
                                      <w:sz w:val="20"/>
                                      <w:szCs w:val="20"/>
                                    </w:rPr>
                                    <w:t>日</w:t>
                                  </w:r>
                                </w:p>
                              </w:tc>
                              <w:tc>
                                <w:tcPr>
                                  <w:tcW w:w="1842" w:type="dxa"/>
                                  <w:tcBorders>
                                    <w:top w:val="single" w:sz="4" w:space="0" w:color="auto"/>
                                    <w:left w:val="nil"/>
                                    <w:bottom w:val="single" w:sz="4" w:space="0" w:color="auto"/>
                                    <w:right w:val="single" w:sz="4" w:space="0" w:color="auto"/>
                                  </w:tcBorders>
                                  <w:vAlign w:val="center"/>
                                  <w:hideMark/>
                                </w:tcPr>
                                <w:p w14:paraId="5E13C299" w14:textId="77777777" w:rsidR="007828EA" w:rsidRPr="00B23A5B" w:rsidRDefault="007828EA" w:rsidP="00BC646A">
                                  <w:pPr>
                                    <w:widowControl/>
                                    <w:jc w:val="right"/>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 xml:space="preserve">60,000 </w:t>
                                  </w:r>
                                </w:p>
                              </w:tc>
                              <w:tc>
                                <w:tcPr>
                                  <w:tcW w:w="925" w:type="dxa"/>
                                  <w:tcBorders>
                                    <w:top w:val="single" w:sz="4" w:space="0" w:color="auto"/>
                                    <w:left w:val="nil"/>
                                    <w:bottom w:val="single" w:sz="4" w:space="0" w:color="auto"/>
                                    <w:right w:val="single" w:sz="4" w:space="0" w:color="auto"/>
                                  </w:tcBorders>
                                  <w:vAlign w:val="center"/>
                                  <w:hideMark/>
                                </w:tcPr>
                                <w:p w14:paraId="371D61CA" w14:textId="77777777" w:rsidR="007828EA" w:rsidRPr="00A1659C" w:rsidRDefault="007828EA" w:rsidP="00BC646A">
                                  <w:pPr>
                                    <w:widowControl/>
                                    <w:jc w:val="right"/>
                                    <w:textAlignment w:val="center"/>
                                    <w:rPr>
                                      <w:rFonts w:ascii="標楷體" w:eastAsia="標楷體" w:hAnsi="標楷體" w:cs="新細明體"/>
                                      <w:color w:val="000000" w:themeColor="text1"/>
                                      <w:kern w:val="0"/>
                                      <w:sz w:val="20"/>
                                      <w:szCs w:val="20"/>
                                    </w:rPr>
                                  </w:pPr>
                                  <w:r w:rsidRPr="00A1659C">
                                    <w:rPr>
                                      <w:rFonts w:ascii="標楷體" w:eastAsia="標楷體" w:hAnsi="標楷體" w:cs="新細明體" w:hint="eastAsia"/>
                                      <w:color w:val="000000" w:themeColor="text1"/>
                                      <w:kern w:val="0"/>
                                      <w:sz w:val="20"/>
                                      <w:szCs w:val="20"/>
                                    </w:rPr>
                                    <w:t>18</w:t>
                                  </w:r>
                                  <w:r>
                                    <w:rPr>
                                      <w:rFonts w:ascii="標楷體" w:eastAsia="標楷體" w:hAnsi="標楷體" w:cs="新細明體" w:hint="eastAsia"/>
                                      <w:color w:val="000000" w:themeColor="text1"/>
                                      <w:kern w:val="0"/>
                                      <w:sz w:val="20"/>
                                      <w:szCs w:val="20"/>
                                    </w:rPr>
                                    <w:t>.00</w:t>
                                  </w:r>
                                </w:p>
                              </w:tc>
                            </w:tr>
                            <w:tr w:rsidR="007828EA" w:rsidRPr="00B23A5B" w14:paraId="1642BEB9" w14:textId="77777777" w:rsidTr="00753BB8">
                              <w:trPr>
                                <w:trHeight w:val="510"/>
                              </w:trPr>
                              <w:tc>
                                <w:tcPr>
                                  <w:tcW w:w="568" w:type="dxa"/>
                                  <w:tcBorders>
                                    <w:top w:val="single" w:sz="4" w:space="0" w:color="auto"/>
                                    <w:left w:val="single" w:sz="4" w:space="0" w:color="auto"/>
                                    <w:bottom w:val="single" w:sz="4" w:space="0" w:color="auto"/>
                                    <w:right w:val="single" w:sz="4" w:space="0" w:color="auto"/>
                                  </w:tcBorders>
                                  <w:vAlign w:val="center"/>
                                  <w:hideMark/>
                                </w:tcPr>
                                <w:p w14:paraId="37805770"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6</w:t>
                                  </w:r>
                                </w:p>
                              </w:tc>
                              <w:tc>
                                <w:tcPr>
                                  <w:tcW w:w="1587" w:type="dxa"/>
                                  <w:tcBorders>
                                    <w:top w:val="single" w:sz="4" w:space="0" w:color="auto"/>
                                    <w:left w:val="nil"/>
                                    <w:bottom w:val="single" w:sz="4" w:space="0" w:color="auto"/>
                                    <w:right w:val="single" w:sz="4" w:space="0" w:color="auto"/>
                                  </w:tcBorders>
                                  <w:vAlign w:val="center"/>
                                  <w:hideMark/>
                                </w:tcPr>
                                <w:p w14:paraId="51A73A61" w14:textId="77777777" w:rsidR="007828EA" w:rsidRPr="00B23A5B" w:rsidRDefault="007828EA" w:rsidP="00BC646A">
                                  <w:pPr>
                                    <w:widowControl/>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113</w:t>
                                  </w:r>
                                  <w:r>
                                    <w:rPr>
                                      <w:rFonts w:ascii="標楷體" w:eastAsia="標楷體" w:hAnsi="標楷體" w:cs="新細明體" w:hint="eastAsia"/>
                                      <w:color w:val="000000" w:themeColor="text1"/>
                                      <w:kern w:val="0"/>
                                      <w:sz w:val="20"/>
                                      <w:szCs w:val="20"/>
                                    </w:rPr>
                                    <w:t>年</w:t>
                                  </w:r>
                                  <w:r w:rsidRPr="00B23A5B">
                                    <w:rPr>
                                      <w:rFonts w:ascii="標楷體" w:eastAsia="標楷體" w:hAnsi="標楷體" w:cs="新細明體" w:hint="eastAsia"/>
                                      <w:color w:val="000000" w:themeColor="text1"/>
                                      <w:kern w:val="0"/>
                                      <w:sz w:val="20"/>
                                      <w:szCs w:val="20"/>
                                    </w:rPr>
                                    <w:t>1</w:t>
                                  </w:r>
                                  <w:r>
                                    <w:rPr>
                                      <w:rFonts w:ascii="標楷體" w:eastAsia="標楷體" w:hAnsi="標楷體" w:cs="新細明體" w:hint="eastAsia"/>
                                      <w:color w:val="000000" w:themeColor="text1"/>
                                      <w:kern w:val="0"/>
                                      <w:sz w:val="20"/>
                                      <w:szCs w:val="20"/>
                                    </w:rPr>
                                    <w:t>月</w:t>
                                  </w:r>
                                  <w:r w:rsidRPr="00B23A5B">
                                    <w:rPr>
                                      <w:rFonts w:ascii="標楷體" w:eastAsia="標楷體" w:hAnsi="標楷體" w:cs="新細明體" w:hint="eastAsia"/>
                                      <w:color w:val="000000" w:themeColor="text1"/>
                                      <w:kern w:val="0"/>
                                      <w:sz w:val="20"/>
                                      <w:szCs w:val="20"/>
                                    </w:rPr>
                                    <w:t>11</w:t>
                                  </w:r>
                                  <w:r>
                                    <w:rPr>
                                      <w:rFonts w:ascii="標楷體" w:eastAsia="標楷體" w:hAnsi="標楷體" w:cs="新細明體" w:hint="eastAsia"/>
                                      <w:color w:val="000000" w:themeColor="text1"/>
                                      <w:kern w:val="0"/>
                                      <w:sz w:val="20"/>
                                      <w:szCs w:val="20"/>
                                    </w:rPr>
                                    <w:t>日</w:t>
                                  </w:r>
                                </w:p>
                              </w:tc>
                              <w:tc>
                                <w:tcPr>
                                  <w:tcW w:w="1842" w:type="dxa"/>
                                  <w:tcBorders>
                                    <w:top w:val="single" w:sz="4" w:space="0" w:color="auto"/>
                                    <w:left w:val="nil"/>
                                    <w:bottom w:val="single" w:sz="4" w:space="0" w:color="auto"/>
                                    <w:right w:val="single" w:sz="4" w:space="0" w:color="auto"/>
                                  </w:tcBorders>
                                  <w:vAlign w:val="center"/>
                                  <w:hideMark/>
                                </w:tcPr>
                                <w:p w14:paraId="17777B26" w14:textId="77777777" w:rsidR="007828EA" w:rsidRPr="00B23A5B" w:rsidRDefault="007828EA" w:rsidP="00BC646A">
                                  <w:pPr>
                                    <w:widowControl/>
                                    <w:jc w:val="right"/>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 xml:space="preserve">10,000 </w:t>
                                  </w:r>
                                </w:p>
                              </w:tc>
                              <w:tc>
                                <w:tcPr>
                                  <w:tcW w:w="925" w:type="dxa"/>
                                  <w:tcBorders>
                                    <w:top w:val="single" w:sz="4" w:space="0" w:color="auto"/>
                                    <w:left w:val="nil"/>
                                    <w:bottom w:val="single" w:sz="4" w:space="0" w:color="auto"/>
                                    <w:right w:val="single" w:sz="4" w:space="0" w:color="auto"/>
                                  </w:tcBorders>
                                  <w:vAlign w:val="center"/>
                                  <w:hideMark/>
                                </w:tcPr>
                                <w:p w14:paraId="5DBC2776" w14:textId="77777777" w:rsidR="007828EA" w:rsidRPr="00A1659C" w:rsidRDefault="007828EA" w:rsidP="00BC646A">
                                  <w:pPr>
                                    <w:widowControl/>
                                    <w:jc w:val="right"/>
                                    <w:textAlignment w:val="center"/>
                                    <w:rPr>
                                      <w:rFonts w:ascii="標楷體" w:eastAsia="標楷體" w:hAnsi="標楷體" w:cs="新細明體"/>
                                      <w:color w:val="000000" w:themeColor="text1"/>
                                      <w:kern w:val="0"/>
                                      <w:sz w:val="20"/>
                                      <w:szCs w:val="20"/>
                                    </w:rPr>
                                  </w:pPr>
                                  <w:r w:rsidRPr="00A1659C">
                                    <w:rPr>
                                      <w:rFonts w:ascii="標楷體" w:eastAsia="標楷體" w:hAnsi="標楷體" w:cs="新細明體" w:hint="eastAsia"/>
                                      <w:color w:val="000000" w:themeColor="text1"/>
                                      <w:kern w:val="0"/>
                                      <w:sz w:val="20"/>
                                      <w:szCs w:val="20"/>
                                    </w:rPr>
                                    <w:t>29</w:t>
                                  </w:r>
                                  <w:r>
                                    <w:rPr>
                                      <w:rFonts w:ascii="標楷體" w:eastAsia="標楷體" w:hAnsi="標楷體" w:cs="新細明體" w:hint="eastAsia"/>
                                      <w:color w:val="000000" w:themeColor="text1"/>
                                      <w:kern w:val="0"/>
                                      <w:sz w:val="20"/>
                                      <w:szCs w:val="20"/>
                                    </w:rPr>
                                    <w:t>.00</w:t>
                                  </w:r>
                                </w:p>
                              </w:tc>
                            </w:tr>
                            <w:tr w:rsidR="007828EA" w:rsidRPr="00B23A5B" w14:paraId="21D68AB1" w14:textId="77777777" w:rsidTr="00753BB8">
                              <w:trPr>
                                <w:trHeight w:val="510"/>
                              </w:trPr>
                              <w:tc>
                                <w:tcPr>
                                  <w:tcW w:w="568" w:type="dxa"/>
                                  <w:tcBorders>
                                    <w:top w:val="single" w:sz="4" w:space="0" w:color="auto"/>
                                    <w:left w:val="single" w:sz="4" w:space="0" w:color="auto"/>
                                    <w:bottom w:val="single" w:sz="4" w:space="0" w:color="auto"/>
                                    <w:right w:val="single" w:sz="4" w:space="0" w:color="auto"/>
                                  </w:tcBorders>
                                  <w:vAlign w:val="center"/>
                                  <w:hideMark/>
                                </w:tcPr>
                                <w:p w14:paraId="199B856B"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7</w:t>
                                  </w:r>
                                </w:p>
                              </w:tc>
                              <w:tc>
                                <w:tcPr>
                                  <w:tcW w:w="1587" w:type="dxa"/>
                                  <w:tcBorders>
                                    <w:top w:val="single" w:sz="4" w:space="0" w:color="auto"/>
                                    <w:left w:val="nil"/>
                                    <w:bottom w:val="single" w:sz="4" w:space="0" w:color="auto"/>
                                    <w:right w:val="single" w:sz="4" w:space="0" w:color="auto"/>
                                  </w:tcBorders>
                                  <w:vAlign w:val="center"/>
                                  <w:hideMark/>
                                </w:tcPr>
                                <w:p w14:paraId="7E5A14E9" w14:textId="77777777" w:rsidR="007828EA" w:rsidRPr="00B23A5B" w:rsidRDefault="007828EA" w:rsidP="00BC646A">
                                  <w:pPr>
                                    <w:widowControl/>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114</w:t>
                                  </w:r>
                                  <w:r>
                                    <w:rPr>
                                      <w:rFonts w:ascii="標楷體" w:eastAsia="標楷體" w:hAnsi="標楷體" w:cs="新細明體" w:hint="eastAsia"/>
                                      <w:color w:val="000000" w:themeColor="text1"/>
                                      <w:kern w:val="0"/>
                                      <w:sz w:val="20"/>
                                      <w:szCs w:val="20"/>
                                    </w:rPr>
                                    <w:t>年</w:t>
                                  </w:r>
                                  <w:r w:rsidRPr="00B23A5B">
                                    <w:rPr>
                                      <w:rFonts w:ascii="標楷體" w:eastAsia="標楷體" w:hAnsi="標楷體" w:cs="新細明體" w:hint="eastAsia"/>
                                      <w:color w:val="000000" w:themeColor="text1"/>
                                      <w:kern w:val="0"/>
                                      <w:sz w:val="20"/>
                                      <w:szCs w:val="20"/>
                                    </w:rPr>
                                    <w:t>4</w:t>
                                  </w:r>
                                  <w:r>
                                    <w:rPr>
                                      <w:rFonts w:ascii="標楷體" w:eastAsia="標楷體" w:hAnsi="標楷體" w:cs="新細明體" w:hint="eastAsia"/>
                                      <w:color w:val="000000" w:themeColor="text1"/>
                                      <w:kern w:val="0"/>
                                      <w:sz w:val="20"/>
                                      <w:szCs w:val="20"/>
                                    </w:rPr>
                                    <w:t>月</w:t>
                                  </w:r>
                                  <w:r w:rsidRPr="00B23A5B">
                                    <w:rPr>
                                      <w:rFonts w:ascii="標楷體" w:eastAsia="標楷體" w:hAnsi="標楷體" w:cs="新細明體" w:hint="eastAsia"/>
                                      <w:color w:val="000000" w:themeColor="text1"/>
                                      <w:kern w:val="0"/>
                                      <w:sz w:val="20"/>
                                      <w:szCs w:val="20"/>
                                    </w:rPr>
                                    <w:t>3</w:t>
                                  </w:r>
                                  <w:r>
                                    <w:rPr>
                                      <w:rFonts w:ascii="標楷體" w:eastAsia="標楷體" w:hAnsi="標楷體" w:cs="新細明體" w:hint="eastAsia"/>
                                      <w:color w:val="000000" w:themeColor="text1"/>
                                      <w:kern w:val="0"/>
                                      <w:sz w:val="20"/>
                                      <w:szCs w:val="20"/>
                                    </w:rPr>
                                    <w:t>日</w:t>
                                  </w:r>
                                </w:p>
                              </w:tc>
                              <w:tc>
                                <w:tcPr>
                                  <w:tcW w:w="1842" w:type="dxa"/>
                                  <w:tcBorders>
                                    <w:top w:val="single" w:sz="4" w:space="0" w:color="auto"/>
                                    <w:left w:val="nil"/>
                                    <w:bottom w:val="single" w:sz="4" w:space="0" w:color="auto"/>
                                    <w:right w:val="single" w:sz="4" w:space="0" w:color="auto"/>
                                  </w:tcBorders>
                                  <w:vAlign w:val="center"/>
                                  <w:hideMark/>
                                </w:tcPr>
                                <w:p w14:paraId="60E133F1" w14:textId="77777777" w:rsidR="007828EA" w:rsidRPr="00B23A5B" w:rsidRDefault="007828EA" w:rsidP="00BC646A">
                                  <w:pPr>
                                    <w:widowControl/>
                                    <w:jc w:val="right"/>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 xml:space="preserve">980,000 </w:t>
                                  </w:r>
                                </w:p>
                              </w:tc>
                              <w:tc>
                                <w:tcPr>
                                  <w:tcW w:w="925" w:type="dxa"/>
                                  <w:tcBorders>
                                    <w:top w:val="single" w:sz="4" w:space="0" w:color="auto"/>
                                    <w:left w:val="nil"/>
                                    <w:bottom w:val="single" w:sz="4" w:space="0" w:color="auto"/>
                                    <w:right w:val="single" w:sz="4" w:space="0" w:color="auto"/>
                                  </w:tcBorders>
                                  <w:vAlign w:val="center"/>
                                  <w:hideMark/>
                                </w:tcPr>
                                <w:p w14:paraId="3A9283C9" w14:textId="77777777" w:rsidR="007828EA" w:rsidRPr="00A1659C" w:rsidRDefault="007828EA" w:rsidP="00BC646A">
                                  <w:pPr>
                                    <w:widowControl/>
                                    <w:jc w:val="right"/>
                                    <w:textAlignment w:val="center"/>
                                    <w:rPr>
                                      <w:rFonts w:ascii="標楷體" w:eastAsia="標楷體" w:hAnsi="標楷體" w:cs="新細明體"/>
                                      <w:color w:val="000000" w:themeColor="text1"/>
                                      <w:kern w:val="0"/>
                                      <w:sz w:val="20"/>
                                      <w:szCs w:val="20"/>
                                    </w:rPr>
                                  </w:pPr>
                                  <w:r w:rsidRPr="00A1659C">
                                    <w:rPr>
                                      <w:rFonts w:ascii="標楷體" w:eastAsia="標楷體" w:hAnsi="標楷體" w:cs="新細明體" w:hint="eastAsia"/>
                                      <w:color w:val="000000" w:themeColor="text1"/>
                                      <w:kern w:val="0"/>
                                      <w:sz w:val="20"/>
                                      <w:szCs w:val="20"/>
                                    </w:rPr>
                                    <w:t>28</w:t>
                                  </w:r>
                                  <w:r>
                                    <w:rPr>
                                      <w:rFonts w:ascii="標楷體" w:eastAsia="標楷體" w:hAnsi="標楷體" w:cs="新細明體" w:hint="eastAsia"/>
                                      <w:color w:val="000000" w:themeColor="text1"/>
                                      <w:kern w:val="0"/>
                                      <w:sz w:val="20"/>
                                      <w:szCs w:val="20"/>
                                    </w:rPr>
                                    <w:t>.00</w:t>
                                  </w:r>
                                </w:p>
                              </w:tc>
                            </w:tr>
                            <w:tr w:rsidR="007828EA" w:rsidRPr="00B23A5B" w14:paraId="629CAB21" w14:textId="77777777" w:rsidTr="00753BB8">
                              <w:trPr>
                                <w:trHeight w:val="510"/>
                              </w:trPr>
                              <w:tc>
                                <w:tcPr>
                                  <w:tcW w:w="568" w:type="dxa"/>
                                  <w:tcBorders>
                                    <w:top w:val="single" w:sz="4" w:space="0" w:color="auto"/>
                                    <w:left w:val="single" w:sz="4" w:space="0" w:color="auto"/>
                                    <w:bottom w:val="single" w:sz="4" w:space="0" w:color="auto"/>
                                    <w:right w:val="single" w:sz="4" w:space="0" w:color="auto"/>
                                  </w:tcBorders>
                                  <w:vAlign w:val="center"/>
                                  <w:hideMark/>
                                </w:tcPr>
                                <w:p w14:paraId="3E936585"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8</w:t>
                                  </w:r>
                                </w:p>
                              </w:tc>
                              <w:tc>
                                <w:tcPr>
                                  <w:tcW w:w="1587" w:type="dxa"/>
                                  <w:tcBorders>
                                    <w:top w:val="single" w:sz="4" w:space="0" w:color="auto"/>
                                    <w:left w:val="nil"/>
                                    <w:bottom w:val="single" w:sz="4" w:space="0" w:color="auto"/>
                                    <w:right w:val="single" w:sz="4" w:space="0" w:color="auto"/>
                                  </w:tcBorders>
                                  <w:vAlign w:val="center"/>
                                  <w:hideMark/>
                                </w:tcPr>
                                <w:p w14:paraId="37AA6227" w14:textId="77777777" w:rsidR="007828EA" w:rsidRPr="00B23A5B" w:rsidRDefault="007828EA" w:rsidP="00BC646A">
                                  <w:pPr>
                                    <w:widowControl/>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114</w:t>
                                  </w:r>
                                  <w:r>
                                    <w:rPr>
                                      <w:rFonts w:ascii="標楷體" w:eastAsia="標楷體" w:hAnsi="標楷體" w:cs="新細明體" w:hint="eastAsia"/>
                                      <w:color w:val="000000" w:themeColor="text1"/>
                                      <w:kern w:val="0"/>
                                      <w:sz w:val="20"/>
                                      <w:szCs w:val="20"/>
                                    </w:rPr>
                                    <w:t>年</w:t>
                                  </w:r>
                                  <w:r w:rsidRPr="00B23A5B">
                                    <w:rPr>
                                      <w:rFonts w:ascii="標楷體" w:eastAsia="標楷體" w:hAnsi="標楷體" w:cs="新細明體" w:hint="eastAsia"/>
                                      <w:color w:val="000000" w:themeColor="text1"/>
                                      <w:kern w:val="0"/>
                                      <w:sz w:val="20"/>
                                      <w:szCs w:val="20"/>
                                    </w:rPr>
                                    <w:t>4</w:t>
                                  </w:r>
                                  <w:r>
                                    <w:rPr>
                                      <w:rFonts w:ascii="標楷體" w:eastAsia="標楷體" w:hAnsi="標楷體" w:cs="新細明體" w:hint="eastAsia"/>
                                      <w:color w:val="000000" w:themeColor="text1"/>
                                      <w:kern w:val="0"/>
                                      <w:sz w:val="20"/>
                                      <w:szCs w:val="20"/>
                                    </w:rPr>
                                    <w:t>月</w:t>
                                  </w:r>
                                  <w:r w:rsidRPr="00B23A5B">
                                    <w:rPr>
                                      <w:rFonts w:ascii="標楷體" w:eastAsia="標楷體" w:hAnsi="標楷體" w:cs="新細明體" w:hint="eastAsia"/>
                                      <w:color w:val="000000" w:themeColor="text1"/>
                                      <w:kern w:val="0"/>
                                      <w:sz w:val="20"/>
                                      <w:szCs w:val="20"/>
                                    </w:rPr>
                                    <w:t>26</w:t>
                                  </w:r>
                                  <w:r>
                                    <w:rPr>
                                      <w:rFonts w:ascii="標楷體" w:eastAsia="標楷體" w:hAnsi="標楷體" w:cs="新細明體" w:hint="eastAsia"/>
                                      <w:color w:val="000000" w:themeColor="text1"/>
                                      <w:kern w:val="0"/>
                                      <w:sz w:val="20"/>
                                      <w:szCs w:val="20"/>
                                    </w:rPr>
                                    <w:t>日</w:t>
                                  </w:r>
                                </w:p>
                              </w:tc>
                              <w:tc>
                                <w:tcPr>
                                  <w:tcW w:w="1842" w:type="dxa"/>
                                  <w:tcBorders>
                                    <w:top w:val="single" w:sz="4" w:space="0" w:color="auto"/>
                                    <w:left w:val="nil"/>
                                    <w:bottom w:val="single" w:sz="4" w:space="0" w:color="auto"/>
                                    <w:right w:val="single" w:sz="4" w:space="0" w:color="auto"/>
                                  </w:tcBorders>
                                  <w:vAlign w:val="center"/>
                                  <w:hideMark/>
                                </w:tcPr>
                                <w:p w14:paraId="1E844CE9" w14:textId="77777777" w:rsidR="007828EA" w:rsidRPr="00B23A5B" w:rsidRDefault="007828EA" w:rsidP="00BC646A">
                                  <w:pPr>
                                    <w:widowControl/>
                                    <w:jc w:val="right"/>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 xml:space="preserve">20,000 </w:t>
                                  </w:r>
                                </w:p>
                              </w:tc>
                              <w:tc>
                                <w:tcPr>
                                  <w:tcW w:w="925" w:type="dxa"/>
                                  <w:tcBorders>
                                    <w:top w:val="single" w:sz="4" w:space="0" w:color="auto"/>
                                    <w:left w:val="nil"/>
                                    <w:bottom w:val="single" w:sz="4" w:space="0" w:color="auto"/>
                                    <w:right w:val="single" w:sz="4" w:space="0" w:color="auto"/>
                                  </w:tcBorders>
                                  <w:vAlign w:val="center"/>
                                  <w:hideMark/>
                                </w:tcPr>
                                <w:p w14:paraId="548738D8" w14:textId="77777777" w:rsidR="007828EA" w:rsidRPr="00A1659C" w:rsidRDefault="007828EA" w:rsidP="00BC646A">
                                  <w:pPr>
                                    <w:widowControl/>
                                    <w:jc w:val="right"/>
                                    <w:textAlignment w:val="center"/>
                                    <w:rPr>
                                      <w:rFonts w:ascii="標楷體" w:eastAsia="標楷體" w:hAnsi="標楷體" w:cs="新細明體"/>
                                      <w:color w:val="000000" w:themeColor="text1"/>
                                      <w:kern w:val="0"/>
                                      <w:sz w:val="20"/>
                                      <w:szCs w:val="20"/>
                                    </w:rPr>
                                  </w:pPr>
                                  <w:r w:rsidRPr="00A1659C">
                                    <w:rPr>
                                      <w:rFonts w:ascii="標楷體" w:eastAsia="標楷體" w:hAnsi="標楷體" w:cs="新細明體" w:hint="eastAsia"/>
                                      <w:color w:val="000000" w:themeColor="text1"/>
                                      <w:kern w:val="0"/>
                                      <w:sz w:val="20"/>
                                      <w:szCs w:val="20"/>
                                    </w:rPr>
                                    <w:t>23.6</w:t>
                                  </w:r>
                                  <w:r>
                                    <w:rPr>
                                      <w:rFonts w:ascii="標楷體" w:eastAsia="標楷體" w:hAnsi="標楷體" w:cs="新細明體" w:hint="eastAsia"/>
                                      <w:color w:val="000000" w:themeColor="text1"/>
                                      <w:kern w:val="0"/>
                                      <w:sz w:val="20"/>
                                      <w:szCs w:val="20"/>
                                    </w:rPr>
                                    <w:t>0</w:t>
                                  </w:r>
                                </w:p>
                              </w:tc>
                            </w:tr>
                            <w:tr w:rsidR="007828EA" w:rsidRPr="00B23A5B" w14:paraId="05FB22A7" w14:textId="77777777" w:rsidTr="00753BB8">
                              <w:trPr>
                                <w:trHeight w:val="510"/>
                              </w:trPr>
                              <w:tc>
                                <w:tcPr>
                                  <w:tcW w:w="568" w:type="dxa"/>
                                  <w:tcBorders>
                                    <w:top w:val="single" w:sz="4" w:space="0" w:color="auto"/>
                                    <w:left w:val="single" w:sz="4" w:space="0" w:color="auto"/>
                                    <w:bottom w:val="single" w:sz="4" w:space="0" w:color="auto"/>
                                    <w:right w:val="single" w:sz="4" w:space="0" w:color="auto"/>
                                  </w:tcBorders>
                                  <w:vAlign w:val="center"/>
                                  <w:hideMark/>
                                </w:tcPr>
                                <w:p w14:paraId="2F5E0A13"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9</w:t>
                                  </w:r>
                                </w:p>
                              </w:tc>
                              <w:tc>
                                <w:tcPr>
                                  <w:tcW w:w="1587" w:type="dxa"/>
                                  <w:tcBorders>
                                    <w:top w:val="single" w:sz="4" w:space="0" w:color="auto"/>
                                    <w:left w:val="nil"/>
                                    <w:bottom w:val="single" w:sz="4" w:space="0" w:color="auto"/>
                                    <w:right w:val="single" w:sz="4" w:space="0" w:color="auto"/>
                                  </w:tcBorders>
                                  <w:vAlign w:val="center"/>
                                  <w:hideMark/>
                                </w:tcPr>
                                <w:p w14:paraId="45B542C2" w14:textId="77777777" w:rsidR="007828EA" w:rsidRPr="00B23A5B" w:rsidRDefault="007828EA" w:rsidP="00BC646A">
                                  <w:pPr>
                                    <w:widowControl/>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114</w:t>
                                  </w:r>
                                  <w:r>
                                    <w:rPr>
                                      <w:rFonts w:ascii="標楷體" w:eastAsia="標楷體" w:hAnsi="標楷體" w:cs="新細明體" w:hint="eastAsia"/>
                                      <w:color w:val="000000" w:themeColor="text1"/>
                                      <w:kern w:val="0"/>
                                      <w:sz w:val="20"/>
                                      <w:szCs w:val="20"/>
                                    </w:rPr>
                                    <w:t>年</w:t>
                                  </w:r>
                                  <w:r w:rsidRPr="00B23A5B">
                                    <w:rPr>
                                      <w:rFonts w:ascii="標楷體" w:eastAsia="標楷體" w:hAnsi="標楷體" w:cs="新細明體" w:hint="eastAsia"/>
                                      <w:color w:val="000000" w:themeColor="text1"/>
                                      <w:kern w:val="0"/>
                                      <w:sz w:val="20"/>
                                      <w:szCs w:val="20"/>
                                    </w:rPr>
                                    <w:t>6</w:t>
                                  </w:r>
                                  <w:r>
                                    <w:rPr>
                                      <w:rFonts w:ascii="標楷體" w:eastAsia="標楷體" w:hAnsi="標楷體" w:cs="新細明體" w:hint="eastAsia"/>
                                      <w:color w:val="000000" w:themeColor="text1"/>
                                      <w:kern w:val="0"/>
                                      <w:sz w:val="20"/>
                                      <w:szCs w:val="20"/>
                                    </w:rPr>
                                    <w:t>月</w:t>
                                  </w:r>
                                  <w:r w:rsidRPr="00B23A5B">
                                    <w:rPr>
                                      <w:rFonts w:ascii="標楷體" w:eastAsia="標楷體" w:hAnsi="標楷體" w:cs="新細明體" w:hint="eastAsia"/>
                                      <w:color w:val="000000" w:themeColor="text1"/>
                                      <w:kern w:val="0"/>
                                      <w:sz w:val="20"/>
                                      <w:szCs w:val="20"/>
                                    </w:rPr>
                                    <w:t>22</w:t>
                                  </w:r>
                                  <w:r>
                                    <w:rPr>
                                      <w:rFonts w:ascii="標楷體" w:eastAsia="標楷體" w:hAnsi="標楷體" w:cs="新細明體" w:hint="eastAsia"/>
                                      <w:color w:val="000000" w:themeColor="text1"/>
                                      <w:kern w:val="0"/>
                                      <w:sz w:val="20"/>
                                      <w:szCs w:val="20"/>
                                    </w:rPr>
                                    <w:t>日</w:t>
                                  </w:r>
                                </w:p>
                              </w:tc>
                              <w:tc>
                                <w:tcPr>
                                  <w:tcW w:w="1842" w:type="dxa"/>
                                  <w:tcBorders>
                                    <w:top w:val="single" w:sz="4" w:space="0" w:color="auto"/>
                                    <w:left w:val="nil"/>
                                    <w:bottom w:val="single" w:sz="4" w:space="0" w:color="auto"/>
                                    <w:right w:val="single" w:sz="4" w:space="0" w:color="auto"/>
                                  </w:tcBorders>
                                  <w:vAlign w:val="center"/>
                                  <w:hideMark/>
                                </w:tcPr>
                                <w:p w14:paraId="55CEEDBC" w14:textId="77777777" w:rsidR="007828EA" w:rsidRPr="00B23A5B" w:rsidRDefault="007828EA" w:rsidP="00BC646A">
                                  <w:pPr>
                                    <w:widowControl/>
                                    <w:jc w:val="right"/>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 xml:space="preserve">50,000 </w:t>
                                  </w:r>
                                </w:p>
                              </w:tc>
                              <w:tc>
                                <w:tcPr>
                                  <w:tcW w:w="925" w:type="dxa"/>
                                  <w:tcBorders>
                                    <w:top w:val="single" w:sz="4" w:space="0" w:color="auto"/>
                                    <w:left w:val="nil"/>
                                    <w:bottom w:val="single" w:sz="4" w:space="0" w:color="auto"/>
                                    <w:right w:val="single" w:sz="4" w:space="0" w:color="auto"/>
                                  </w:tcBorders>
                                  <w:vAlign w:val="center"/>
                                  <w:hideMark/>
                                </w:tcPr>
                                <w:p w14:paraId="7E83164A" w14:textId="77777777" w:rsidR="007828EA" w:rsidRPr="00A1659C" w:rsidRDefault="007828EA" w:rsidP="00BC646A">
                                  <w:pPr>
                                    <w:widowControl/>
                                    <w:jc w:val="right"/>
                                    <w:textAlignment w:val="center"/>
                                    <w:rPr>
                                      <w:rFonts w:ascii="標楷體" w:eastAsia="標楷體" w:hAnsi="標楷體" w:cs="新細明體"/>
                                      <w:color w:val="000000" w:themeColor="text1"/>
                                      <w:kern w:val="0"/>
                                      <w:sz w:val="20"/>
                                      <w:szCs w:val="20"/>
                                    </w:rPr>
                                  </w:pPr>
                                  <w:r w:rsidRPr="00A1659C">
                                    <w:rPr>
                                      <w:rFonts w:ascii="標楷體" w:eastAsia="標楷體" w:hAnsi="標楷體" w:cs="新細明體" w:hint="eastAsia"/>
                                      <w:color w:val="000000" w:themeColor="text1"/>
                                      <w:kern w:val="0"/>
                                      <w:sz w:val="20"/>
                                      <w:szCs w:val="20"/>
                                    </w:rPr>
                                    <w:t>26.4</w:t>
                                  </w:r>
                                  <w:r>
                                    <w:rPr>
                                      <w:rFonts w:ascii="標楷體" w:eastAsia="標楷體" w:hAnsi="標楷體" w:cs="新細明體" w:hint="eastAsia"/>
                                      <w:color w:val="000000" w:themeColor="text1"/>
                                      <w:kern w:val="0"/>
                                      <w:sz w:val="20"/>
                                      <w:szCs w:val="20"/>
                                    </w:rPr>
                                    <w:t>0</w:t>
                                  </w:r>
                                </w:p>
                              </w:tc>
                            </w:tr>
                          </w:tbl>
                          <w:p w14:paraId="0E6D0742" w14:textId="77777777" w:rsidR="007828EA" w:rsidRDefault="007828EA" w:rsidP="004A39AD">
                            <w:pPr>
                              <w:spacing w:line="280" w:lineRule="exact"/>
                              <w:ind w:leftChars="-20" w:left="-48"/>
                            </w:pPr>
                            <w:r w:rsidRPr="00B23A5B">
                              <w:rPr>
                                <w:rFonts w:ascii="標楷體" w:eastAsia="標楷體" w:hAnsi="標楷體" w:hint="eastAsia"/>
                                <w:color w:val="000000" w:themeColor="text1"/>
                                <w:kern w:val="0"/>
                                <w:sz w:val="18"/>
                                <w:szCs w:val="18"/>
                              </w:rPr>
                              <w:t>資料來源：整理自嘉義縣表演藝術中心提供資料。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742408621" o:spid="_x0000_s1173" type="#_x0000_t202" style="position:absolute;left:0;text-align:left;margin-left:243.5pt;margin-top:85.95pt;width:260.45pt;height:310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" stroked="f">
                <v:textbox>
                  <w:txbxContent>
                    <w:p w14:paraId="7A89043D" w14:textId="77777777" w:rsidR="007828EA" w:rsidRDefault="007828EA" w:rsidP="00BC646A">
                      <w:pPr>
                        <w:ind w:left="673" w:hangingChars="280" w:hanging="673"/>
                        <w:rPr>
                          <w:rFonts w:ascii="標楷體" w:eastAsia="標楷體" w:hAnsi="標楷體" w:cs="新細明體"/>
                          <w:b/>
                          <w:bCs/>
                          <w:color w:val="000000" w:themeColor="text1"/>
                          <w:kern w:val="0"/>
                          <w:szCs w:val="28"/>
                        </w:rPr>
                      </w:pPr>
                      <w:r w:rsidRPr="00B23A5B">
                        <w:rPr>
                          <w:rFonts w:ascii="標楷體" w:eastAsia="標楷體" w:hAnsi="標楷體" w:cs="新細明體" w:hint="eastAsia"/>
                          <w:b/>
                          <w:bCs/>
                          <w:color w:val="000000" w:themeColor="text1"/>
                          <w:kern w:val="0"/>
                          <w:szCs w:val="28"/>
                        </w:rPr>
                        <w:t>表</w:t>
                      </w:r>
                      <w:r>
                        <w:rPr>
                          <w:rFonts w:ascii="標楷體" w:eastAsia="標楷體" w:hAnsi="標楷體" w:cs="新細明體" w:hint="eastAsia"/>
                          <w:b/>
                          <w:bCs/>
                          <w:color w:val="000000" w:themeColor="text1"/>
                          <w:kern w:val="0"/>
                          <w:szCs w:val="28"/>
                        </w:rPr>
                        <w:t xml:space="preserve">3　</w:t>
                      </w:r>
                      <w:r w:rsidRPr="00A1659C">
                        <w:rPr>
                          <w:rFonts w:ascii="標楷體" w:eastAsia="標楷體" w:hAnsi="標楷體" w:hint="eastAsia"/>
                          <w:b/>
                          <w:bCs/>
                          <w:color w:val="000000" w:themeColor="text1"/>
                          <w:szCs w:val="28"/>
                        </w:rPr>
                        <w:t>藝術展演</w:t>
                      </w:r>
                      <w:r w:rsidRPr="00B23A5B">
                        <w:rPr>
                          <w:rFonts w:ascii="標楷體" w:eastAsia="標楷體" w:hAnsi="標楷體" w:hint="eastAsia"/>
                          <w:b/>
                          <w:bCs/>
                          <w:color w:val="000000" w:themeColor="text1"/>
                          <w:szCs w:val="28"/>
                        </w:rPr>
                        <w:t>案件上座率未達3成</w:t>
                      </w:r>
                      <w:r w:rsidRPr="00B23A5B">
                        <w:rPr>
                          <w:rFonts w:ascii="標楷體" w:eastAsia="標楷體" w:hAnsi="標楷體" w:cs="新細明體" w:hint="eastAsia"/>
                          <w:b/>
                          <w:bCs/>
                          <w:color w:val="000000" w:themeColor="text1"/>
                          <w:kern w:val="0"/>
                          <w:szCs w:val="28"/>
                        </w:rPr>
                        <w:t>情形</w:t>
                      </w:r>
                    </w:p>
                    <w:p w14:paraId="7574857A" w14:textId="77777777" w:rsidR="007828EA" w:rsidRDefault="007828EA" w:rsidP="00BC646A">
                      <w:pPr>
                        <w:spacing w:line="240" w:lineRule="exact"/>
                        <w:jc w:val="right"/>
                        <w:rPr>
                          <w:rFonts w:ascii="標楷體" w:eastAsia="標楷體" w:hAnsi="標楷體" w:cs="新細明體"/>
                          <w:bCs/>
                          <w:color w:val="000000" w:themeColor="text1"/>
                          <w:kern w:val="0"/>
                          <w:sz w:val="20"/>
                          <w:szCs w:val="28"/>
                        </w:rPr>
                      </w:pPr>
                      <w:r w:rsidRPr="00BA3661">
                        <w:rPr>
                          <w:rFonts w:ascii="標楷體" w:eastAsia="標楷體" w:hAnsi="標楷體" w:cs="新細明體" w:hint="eastAsia"/>
                          <w:bCs/>
                          <w:color w:val="000000" w:themeColor="text1"/>
                          <w:kern w:val="0"/>
                          <w:sz w:val="20"/>
                          <w:szCs w:val="28"/>
                        </w:rPr>
                        <w:t>單位：</w:t>
                      </w:r>
                      <w:r>
                        <w:rPr>
                          <w:rFonts w:ascii="標楷體" w:eastAsia="標楷體" w:hAnsi="標楷體" w:cs="新細明體" w:hint="eastAsia"/>
                          <w:bCs/>
                          <w:color w:val="000000" w:themeColor="text1"/>
                          <w:kern w:val="0"/>
                          <w:sz w:val="20"/>
                          <w:szCs w:val="28"/>
                        </w:rPr>
                        <w:t>新臺幣</w:t>
                      </w:r>
                      <w:r w:rsidRPr="00BA3661">
                        <w:rPr>
                          <w:rFonts w:ascii="標楷體" w:eastAsia="標楷體" w:hAnsi="標楷體" w:cs="新細明體" w:hint="eastAsia"/>
                          <w:bCs/>
                          <w:color w:val="000000" w:themeColor="text1"/>
                          <w:kern w:val="0"/>
                          <w:sz w:val="20"/>
                          <w:szCs w:val="28"/>
                        </w:rPr>
                        <w:t>元、％</w:t>
                      </w:r>
                    </w:p>
                    <w:tbl>
                      <w:tblPr>
                        <w:tblW w:w="4922" w:type="dxa"/>
                        <w:tblCellMar>
                          <w:left w:w="28" w:type="dxa"/>
                          <w:right w:w="28" w:type="dxa"/>
                        </w:tblCellMar>
                        <w:tblLook w:val="04A0" w:firstRow="1" w:lastRow="0" w:firstColumn="1" w:lastColumn="0" w:noHBand="0" w:noVBand="1"/>
                      </w:tblPr>
                      <w:tblGrid>
                        <w:gridCol w:w="568"/>
                        <w:gridCol w:w="1587"/>
                        <w:gridCol w:w="1842"/>
                        <w:gridCol w:w="925"/>
                      </w:tblGrid>
                      <w:tr w:rsidR="007828EA" w:rsidRPr="00B23A5B" w14:paraId="2BAA9A41" w14:textId="77777777" w:rsidTr="00753BB8">
                        <w:trPr>
                          <w:trHeight w:val="510"/>
                        </w:trPr>
                        <w:tc>
                          <w:tcPr>
                            <w:tcW w:w="568" w:type="dxa"/>
                            <w:tcBorders>
                              <w:top w:val="single" w:sz="4" w:space="0" w:color="auto"/>
                              <w:left w:val="single" w:sz="4" w:space="0" w:color="auto"/>
                              <w:bottom w:val="single" w:sz="4" w:space="0" w:color="auto"/>
                              <w:right w:val="single" w:sz="4" w:space="0" w:color="auto"/>
                            </w:tcBorders>
                            <w:vAlign w:val="center"/>
                            <w:hideMark/>
                          </w:tcPr>
                          <w:p w14:paraId="12319A20"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序號</w:t>
                            </w:r>
                          </w:p>
                        </w:tc>
                        <w:tc>
                          <w:tcPr>
                            <w:tcW w:w="1587" w:type="dxa"/>
                            <w:tcBorders>
                              <w:top w:val="single" w:sz="4" w:space="0" w:color="auto"/>
                              <w:left w:val="nil"/>
                              <w:bottom w:val="single" w:sz="4" w:space="0" w:color="auto"/>
                              <w:right w:val="single" w:sz="4" w:space="0" w:color="auto"/>
                            </w:tcBorders>
                            <w:vAlign w:val="center"/>
                            <w:hideMark/>
                          </w:tcPr>
                          <w:p w14:paraId="13F27A65"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演出日期</w:t>
                            </w:r>
                          </w:p>
                        </w:tc>
                        <w:tc>
                          <w:tcPr>
                            <w:tcW w:w="1842" w:type="dxa"/>
                            <w:tcBorders>
                              <w:top w:val="single" w:sz="4" w:space="0" w:color="auto"/>
                              <w:left w:val="nil"/>
                              <w:bottom w:val="single" w:sz="4" w:space="0" w:color="auto"/>
                              <w:right w:val="single" w:sz="4" w:space="0" w:color="auto"/>
                            </w:tcBorders>
                            <w:vAlign w:val="center"/>
                            <w:hideMark/>
                          </w:tcPr>
                          <w:p w14:paraId="584E3414"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採購</w:t>
                            </w:r>
                            <w:r>
                              <w:rPr>
                                <w:rFonts w:ascii="標楷體" w:eastAsia="標楷體" w:hAnsi="標楷體" w:cs="新細明體" w:hint="eastAsia"/>
                                <w:bCs/>
                                <w:color w:val="000000" w:themeColor="text1"/>
                                <w:kern w:val="0"/>
                                <w:sz w:val="20"/>
                                <w:szCs w:val="20"/>
                              </w:rPr>
                              <w:t>（</w:t>
                            </w:r>
                            <w:r w:rsidRPr="00A1659C">
                              <w:rPr>
                                <w:rFonts w:ascii="標楷體" w:eastAsia="標楷體" w:hAnsi="標楷體" w:cs="新細明體" w:hint="eastAsia"/>
                                <w:bCs/>
                                <w:color w:val="000000" w:themeColor="text1"/>
                                <w:kern w:val="0"/>
                                <w:sz w:val="20"/>
                                <w:szCs w:val="20"/>
                              </w:rPr>
                              <w:t>補助</w:t>
                            </w:r>
                            <w:r>
                              <w:rPr>
                                <w:rFonts w:ascii="標楷體" w:eastAsia="標楷體" w:hAnsi="標楷體" w:cs="新細明體" w:hint="eastAsia"/>
                                <w:bCs/>
                                <w:color w:val="000000" w:themeColor="text1"/>
                                <w:kern w:val="0"/>
                                <w:sz w:val="20"/>
                                <w:szCs w:val="20"/>
                              </w:rPr>
                              <w:t>）</w:t>
                            </w:r>
                            <w:r w:rsidRPr="00A1659C">
                              <w:rPr>
                                <w:rFonts w:ascii="標楷體" w:eastAsia="標楷體" w:hAnsi="標楷體" w:cs="新細明體" w:hint="eastAsia"/>
                                <w:bCs/>
                                <w:color w:val="000000" w:themeColor="text1"/>
                                <w:kern w:val="0"/>
                                <w:sz w:val="20"/>
                                <w:szCs w:val="20"/>
                              </w:rPr>
                              <w:t>金額</w:t>
                            </w:r>
                          </w:p>
                        </w:tc>
                        <w:tc>
                          <w:tcPr>
                            <w:tcW w:w="925" w:type="dxa"/>
                            <w:tcBorders>
                              <w:top w:val="single" w:sz="4" w:space="0" w:color="auto"/>
                              <w:left w:val="nil"/>
                              <w:bottom w:val="single" w:sz="4" w:space="0" w:color="auto"/>
                              <w:right w:val="single" w:sz="4" w:space="0" w:color="auto"/>
                            </w:tcBorders>
                            <w:vAlign w:val="center"/>
                            <w:hideMark/>
                          </w:tcPr>
                          <w:p w14:paraId="4B30D6BB"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上座率</w:t>
                            </w:r>
                          </w:p>
                        </w:tc>
                      </w:tr>
                      <w:tr w:rsidR="007828EA" w:rsidRPr="00B23A5B" w14:paraId="4DFE0494" w14:textId="77777777" w:rsidTr="00753BB8">
                        <w:trPr>
                          <w:trHeight w:val="510"/>
                        </w:trPr>
                        <w:tc>
                          <w:tcPr>
                            <w:tcW w:w="568" w:type="dxa"/>
                            <w:tcBorders>
                              <w:top w:val="single" w:sz="4" w:space="0" w:color="auto"/>
                              <w:left w:val="single" w:sz="4" w:space="0" w:color="auto"/>
                              <w:bottom w:val="single" w:sz="4" w:space="0" w:color="auto"/>
                              <w:right w:val="single" w:sz="4" w:space="0" w:color="auto"/>
                            </w:tcBorders>
                            <w:vAlign w:val="center"/>
                            <w:hideMark/>
                          </w:tcPr>
                          <w:p w14:paraId="4AEC6CAE"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1</w:t>
                            </w:r>
                          </w:p>
                        </w:tc>
                        <w:tc>
                          <w:tcPr>
                            <w:tcW w:w="1587" w:type="dxa"/>
                            <w:tcBorders>
                              <w:top w:val="single" w:sz="4" w:space="0" w:color="auto"/>
                              <w:left w:val="nil"/>
                              <w:bottom w:val="single" w:sz="4" w:space="0" w:color="auto"/>
                              <w:right w:val="single" w:sz="4" w:space="0" w:color="auto"/>
                            </w:tcBorders>
                            <w:vAlign w:val="center"/>
                            <w:hideMark/>
                          </w:tcPr>
                          <w:p w14:paraId="6B122A79" w14:textId="77777777" w:rsidR="007828EA" w:rsidRPr="00B23A5B" w:rsidRDefault="007828EA" w:rsidP="00BC646A">
                            <w:pPr>
                              <w:widowControl/>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112</w:t>
                            </w:r>
                            <w:r>
                              <w:rPr>
                                <w:rFonts w:ascii="標楷體" w:eastAsia="標楷體" w:hAnsi="標楷體" w:cs="新細明體" w:hint="eastAsia"/>
                                <w:color w:val="000000" w:themeColor="text1"/>
                                <w:kern w:val="0"/>
                                <w:sz w:val="20"/>
                                <w:szCs w:val="20"/>
                              </w:rPr>
                              <w:t>年</w:t>
                            </w:r>
                            <w:r w:rsidRPr="00B23A5B">
                              <w:rPr>
                                <w:rFonts w:ascii="標楷體" w:eastAsia="標楷體" w:hAnsi="標楷體" w:cs="新細明體" w:hint="eastAsia"/>
                                <w:color w:val="000000" w:themeColor="text1"/>
                                <w:kern w:val="0"/>
                                <w:sz w:val="20"/>
                                <w:szCs w:val="20"/>
                              </w:rPr>
                              <w:t>10</w:t>
                            </w:r>
                            <w:r>
                              <w:rPr>
                                <w:rFonts w:ascii="標楷體" w:eastAsia="標楷體" w:hAnsi="標楷體" w:cs="新細明體" w:hint="eastAsia"/>
                                <w:color w:val="000000" w:themeColor="text1"/>
                                <w:kern w:val="0"/>
                                <w:sz w:val="20"/>
                                <w:szCs w:val="20"/>
                              </w:rPr>
                              <w:t>月</w:t>
                            </w:r>
                            <w:r w:rsidRPr="00B23A5B">
                              <w:rPr>
                                <w:rFonts w:ascii="標楷體" w:eastAsia="標楷體" w:hAnsi="標楷體" w:cs="新細明體" w:hint="eastAsia"/>
                                <w:color w:val="000000" w:themeColor="text1"/>
                                <w:kern w:val="0"/>
                                <w:sz w:val="20"/>
                                <w:szCs w:val="20"/>
                              </w:rPr>
                              <w:t>14</w:t>
                            </w:r>
                            <w:r>
                              <w:rPr>
                                <w:rFonts w:ascii="標楷體" w:eastAsia="標楷體" w:hAnsi="標楷體" w:cs="新細明體" w:hint="eastAsia"/>
                                <w:color w:val="000000" w:themeColor="text1"/>
                                <w:kern w:val="0"/>
                                <w:sz w:val="20"/>
                                <w:szCs w:val="20"/>
                              </w:rPr>
                              <w:t>日</w:t>
                            </w:r>
                          </w:p>
                        </w:tc>
                        <w:tc>
                          <w:tcPr>
                            <w:tcW w:w="1842" w:type="dxa"/>
                            <w:tcBorders>
                              <w:top w:val="single" w:sz="4" w:space="0" w:color="auto"/>
                              <w:left w:val="nil"/>
                              <w:bottom w:val="single" w:sz="4" w:space="0" w:color="auto"/>
                              <w:right w:val="single" w:sz="4" w:space="0" w:color="auto"/>
                            </w:tcBorders>
                            <w:vAlign w:val="center"/>
                            <w:hideMark/>
                          </w:tcPr>
                          <w:p w14:paraId="32F446F0" w14:textId="77777777" w:rsidR="007828EA" w:rsidRPr="00B23A5B" w:rsidRDefault="007828EA" w:rsidP="00BC646A">
                            <w:pPr>
                              <w:widowControl/>
                              <w:jc w:val="right"/>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 xml:space="preserve">20,000 </w:t>
                            </w:r>
                          </w:p>
                        </w:tc>
                        <w:tc>
                          <w:tcPr>
                            <w:tcW w:w="925" w:type="dxa"/>
                            <w:tcBorders>
                              <w:top w:val="single" w:sz="4" w:space="0" w:color="auto"/>
                              <w:left w:val="nil"/>
                              <w:bottom w:val="single" w:sz="4" w:space="0" w:color="auto"/>
                              <w:right w:val="single" w:sz="4" w:space="0" w:color="auto"/>
                            </w:tcBorders>
                            <w:vAlign w:val="center"/>
                            <w:hideMark/>
                          </w:tcPr>
                          <w:p w14:paraId="60523D14" w14:textId="77777777" w:rsidR="007828EA" w:rsidRPr="00A1659C" w:rsidRDefault="007828EA" w:rsidP="00BC646A">
                            <w:pPr>
                              <w:widowControl/>
                              <w:jc w:val="right"/>
                              <w:textAlignment w:val="center"/>
                              <w:rPr>
                                <w:rFonts w:ascii="標楷體" w:eastAsia="標楷體" w:hAnsi="標楷體" w:cs="新細明體"/>
                                <w:color w:val="000000" w:themeColor="text1"/>
                                <w:kern w:val="0"/>
                                <w:sz w:val="20"/>
                                <w:szCs w:val="20"/>
                              </w:rPr>
                            </w:pPr>
                            <w:r w:rsidRPr="00A1659C">
                              <w:rPr>
                                <w:rFonts w:ascii="標楷體" w:eastAsia="標楷體" w:hAnsi="標楷體" w:cs="新細明體" w:hint="eastAsia"/>
                                <w:color w:val="000000" w:themeColor="text1"/>
                                <w:kern w:val="0"/>
                                <w:sz w:val="20"/>
                                <w:szCs w:val="20"/>
                              </w:rPr>
                              <w:t>9.4</w:t>
                            </w:r>
                            <w:r>
                              <w:rPr>
                                <w:rFonts w:ascii="標楷體" w:eastAsia="標楷體" w:hAnsi="標楷體" w:cs="新細明體" w:hint="eastAsia"/>
                                <w:color w:val="000000" w:themeColor="text1"/>
                                <w:kern w:val="0"/>
                                <w:sz w:val="20"/>
                                <w:szCs w:val="20"/>
                              </w:rPr>
                              <w:t>0</w:t>
                            </w:r>
                          </w:p>
                        </w:tc>
                      </w:tr>
                      <w:tr w:rsidR="007828EA" w:rsidRPr="00B23A5B" w14:paraId="39985BEA" w14:textId="77777777" w:rsidTr="00753BB8">
                        <w:trPr>
                          <w:trHeight w:val="510"/>
                        </w:trPr>
                        <w:tc>
                          <w:tcPr>
                            <w:tcW w:w="568" w:type="dxa"/>
                            <w:tcBorders>
                              <w:top w:val="single" w:sz="4" w:space="0" w:color="auto"/>
                              <w:left w:val="single" w:sz="4" w:space="0" w:color="auto"/>
                              <w:bottom w:val="single" w:sz="4" w:space="0" w:color="auto"/>
                              <w:right w:val="single" w:sz="4" w:space="0" w:color="auto"/>
                            </w:tcBorders>
                            <w:vAlign w:val="center"/>
                            <w:hideMark/>
                          </w:tcPr>
                          <w:p w14:paraId="25027337"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2</w:t>
                            </w:r>
                          </w:p>
                        </w:tc>
                        <w:tc>
                          <w:tcPr>
                            <w:tcW w:w="1587" w:type="dxa"/>
                            <w:tcBorders>
                              <w:top w:val="single" w:sz="4" w:space="0" w:color="auto"/>
                              <w:left w:val="nil"/>
                              <w:bottom w:val="single" w:sz="4" w:space="0" w:color="auto"/>
                              <w:right w:val="single" w:sz="4" w:space="0" w:color="auto"/>
                            </w:tcBorders>
                            <w:vAlign w:val="center"/>
                            <w:hideMark/>
                          </w:tcPr>
                          <w:p w14:paraId="6A0AC976" w14:textId="77777777" w:rsidR="007828EA" w:rsidRPr="00B23A5B" w:rsidRDefault="007828EA" w:rsidP="00BC646A">
                            <w:pPr>
                              <w:widowControl/>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112</w:t>
                            </w:r>
                            <w:r>
                              <w:rPr>
                                <w:rFonts w:ascii="標楷體" w:eastAsia="標楷體" w:hAnsi="標楷體" w:cs="新細明體" w:hint="eastAsia"/>
                                <w:color w:val="000000" w:themeColor="text1"/>
                                <w:kern w:val="0"/>
                                <w:sz w:val="20"/>
                                <w:szCs w:val="20"/>
                              </w:rPr>
                              <w:t>年</w:t>
                            </w:r>
                            <w:r w:rsidRPr="00B23A5B">
                              <w:rPr>
                                <w:rFonts w:ascii="標楷體" w:eastAsia="標楷體" w:hAnsi="標楷體" w:cs="新細明體" w:hint="eastAsia"/>
                                <w:color w:val="000000" w:themeColor="text1"/>
                                <w:kern w:val="0"/>
                                <w:sz w:val="20"/>
                                <w:szCs w:val="20"/>
                              </w:rPr>
                              <w:t>11</w:t>
                            </w:r>
                            <w:r>
                              <w:rPr>
                                <w:rFonts w:ascii="標楷體" w:eastAsia="標楷體" w:hAnsi="標楷體" w:cs="新細明體" w:hint="eastAsia"/>
                                <w:color w:val="000000" w:themeColor="text1"/>
                                <w:kern w:val="0"/>
                                <w:sz w:val="20"/>
                                <w:szCs w:val="20"/>
                              </w:rPr>
                              <w:t>月</w:t>
                            </w:r>
                            <w:r w:rsidRPr="00B23A5B">
                              <w:rPr>
                                <w:rFonts w:ascii="標楷體" w:eastAsia="標楷體" w:hAnsi="標楷體" w:cs="新細明體" w:hint="eastAsia"/>
                                <w:color w:val="000000" w:themeColor="text1"/>
                                <w:kern w:val="0"/>
                                <w:sz w:val="20"/>
                                <w:szCs w:val="20"/>
                              </w:rPr>
                              <w:t>11</w:t>
                            </w:r>
                            <w:r>
                              <w:rPr>
                                <w:rFonts w:ascii="標楷體" w:eastAsia="標楷體" w:hAnsi="標楷體" w:cs="新細明體" w:hint="eastAsia"/>
                                <w:color w:val="000000" w:themeColor="text1"/>
                                <w:kern w:val="0"/>
                                <w:sz w:val="20"/>
                                <w:szCs w:val="20"/>
                              </w:rPr>
                              <w:t>日</w:t>
                            </w:r>
                          </w:p>
                        </w:tc>
                        <w:tc>
                          <w:tcPr>
                            <w:tcW w:w="1842" w:type="dxa"/>
                            <w:tcBorders>
                              <w:top w:val="single" w:sz="4" w:space="0" w:color="auto"/>
                              <w:left w:val="nil"/>
                              <w:bottom w:val="single" w:sz="4" w:space="0" w:color="auto"/>
                              <w:right w:val="single" w:sz="4" w:space="0" w:color="auto"/>
                            </w:tcBorders>
                            <w:vAlign w:val="center"/>
                            <w:hideMark/>
                          </w:tcPr>
                          <w:p w14:paraId="3ADFB4D2" w14:textId="77777777" w:rsidR="007828EA" w:rsidRPr="00B23A5B" w:rsidRDefault="007828EA" w:rsidP="00BC646A">
                            <w:pPr>
                              <w:widowControl/>
                              <w:jc w:val="right"/>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 xml:space="preserve">30,000 </w:t>
                            </w:r>
                          </w:p>
                        </w:tc>
                        <w:tc>
                          <w:tcPr>
                            <w:tcW w:w="925" w:type="dxa"/>
                            <w:tcBorders>
                              <w:top w:val="single" w:sz="4" w:space="0" w:color="auto"/>
                              <w:left w:val="nil"/>
                              <w:bottom w:val="single" w:sz="4" w:space="0" w:color="auto"/>
                              <w:right w:val="single" w:sz="4" w:space="0" w:color="auto"/>
                            </w:tcBorders>
                            <w:vAlign w:val="center"/>
                            <w:hideMark/>
                          </w:tcPr>
                          <w:p w14:paraId="3328A6EB" w14:textId="77777777" w:rsidR="007828EA" w:rsidRPr="00A1659C" w:rsidRDefault="007828EA" w:rsidP="00BC646A">
                            <w:pPr>
                              <w:widowControl/>
                              <w:jc w:val="right"/>
                              <w:textAlignment w:val="center"/>
                              <w:rPr>
                                <w:rFonts w:ascii="標楷體" w:eastAsia="標楷體" w:hAnsi="標楷體" w:cs="新細明體"/>
                                <w:color w:val="000000" w:themeColor="text1"/>
                                <w:kern w:val="0"/>
                                <w:sz w:val="20"/>
                                <w:szCs w:val="20"/>
                              </w:rPr>
                            </w:pPr>
                            <w:r w:rsidRPr="00A1659C">
                              <w:rPr>
                                <w:rFonts w:ascii="標楷體" w:eastAsia="標楷體" w:hAnsi="標楷體" w:cs="新細明體" w:hint="eastAsia"/>
                                <w:color w:val="000000" w:themeColor="text1"/>
                                <w:kern w:val="0"/>
                                <w:sz w:val="20"/>
                                <w:szCs w:val="20"/>
                              </w:rPr>
                              <w:t>2.8</w:t>
                            </w:r>
                            <w:r>
                              <w:rPr>
                                <w:rFonts w:ascii="標楷體" w:eastAsia="標楷體" w:hAnsi="標楷體" w:cs="新細明體" w:hint="eastAsia"/>
                                <w:color w:val="000000" w:themeColor="text1"/>
                                <w:kern w:val="0"/>
                                <w:sz w:val="20"/>
                                <w:szCs w:val="20"/>
                              </w:rPr>
                              <w:t>0</w:t>
                            </w:r>
                          </w:p>
                        </w:tc>
                      </w:tr>
                      <w:tr w:rsidR="007828EA" w:rsidRPr="00B23A5B" w14:paraId="10784231" w14:textId="77777777" w:rsidTr="00753BB8">
                        <w:trPr>
                          <w:trHeight w:val="510"/>
                        </w:trPr>
                        <w:tc>
                          <w:tcPr>
                            <w:tcW w:w="568" w:type="dxa"/>
                            <w:tcBorders>
                              <w:top w:val="single" w:sz="4" w:space="0" w:color="auto"/>
                              <w:left w:val="single" w:sz="4" w:space="0" w:color="auto"/>
                              <w:bottom w:val="single" w:sz="4" w:space="0" w:color="auto"/>
                              <w:right w:val="single" w:sz="4" w:space="0" w:color="auto"/>
                            </w:tcBorders>
                            <w:vAlign w:val="center"/>
                            <w:hideMark/>
                          </w:tcPr>
                          <w:p w14:paraId="250AF1FB"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3</w:t>
                            </w:r>
                          </w:p>
                        </w:tc>
                        <w:tc>
                          <w:tcPr>
                            <w:tcW w:w="1587" w:type="dxa"/>
                            <w:tcBorders>
                              <w:top w:val="single" w:sz="4" w:space="0" w:color="auto"/>
                              <w:left w:val="nil"/>
                              <w:bottom w:val="single" w:sz="4" w:space="0" w:color="auto"/>
                              <w:right w:val="single" w:sz="4" w:space="0" w:color="auto"/>
                            </w:tcBorders>
                            <w:vAlign w:val="center"/>
                            <w:hideMark/>
                          </w:tcPr>
                          <w:p w14:paraId="2FF1F916" w14:textId="77777777" w:rsidR="007828EA" w:rsidRPr="00B23A5B" w:rsidRDefault="007828EA" w:rsidP="00BC646A">
                            <w:pPr>
                              <w:widowControl/>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113</w:t>
                            </w:r>
                            <w:r>
                              <w:rPr>
                                <w:rFonts w:ascii="標楷體" w:eastAsia="標楷體" w:hAnsi="標楷體" w:cs="新細明體" w:hint="eastAsia"/>
                                <w:color w:val="000000" w:themeColor="text1"/>
                                <w:kern w:val="0"/>
                                <w:sz w:val="20"/>
                                <w:szCs w:val="20"/>
                              </w:rPr>
                              <w:t>年</w:t>
                            </w:r>
                            <w:r w:rsidRPr="00B23A5B">
                              <w:rPr>
                                <w:rFonts w:ascii="標楷體" w:eastAsia="標楷體" w:hAnsi="標楷體" w:cs="新細明體" w:hint="eastAsia"/>
                                <w:color w:val="000000" w:themeColor="text1"/>
                                <w:kern w:val="0"/>
                                <w:sz w:val="20"/>
                                <w:szCs w:val="20"/>
                              </w:rPr>
                              <w:t>4</w:t>
                            </w:r>
                            <w:r>
                              <w:rPr>
                                <w:rFonts w:ascii="標楷體" w:eastAsia="標楷體" w:hAnsi="標楷體" w:cs="新細明體" w:hint="eastAsia"/>
                                <w:color w:val="000000" w:themeColor="text1"/>
                                <w:kern w:val="0"/>
                                <w:sz w:val="20"/>
                                <w:szCs w:val="20"/>
                              </w:rPr>
                              <w:t>月</w:t>
                            </w:r>
                            <w:r w:rsidRPr="00B23A5B">
                              <w:rPr>
                                <w:rFonts w:ascii="標楷體" w:eastAsia="標楷體" w:hAnsi="標楷體" w:cs="新細明體" w:hint="eastAsia"/>
                                <w:color w:val="000000" w:themeColor="text1"/>
                                <w:kern w:val="0"/>
                                <w:sz w:val="20"/>
                                <w:szCs w:val="20"/>
                              </w:rPr>
                              <w:t>13</w:t>
                            </w:r>
                            <w:r>
                              <w:rPr>
                                <w:rFonts w:ascii="標楷體" w:eastAsia="標楷體" w:hAnsi="標楷體" w:cs="新細明體" w:hint="eastAsia"/>
                                <w:color w:val="000000" w:themeColor="text1"/>
                                <w:kern w:val="0"/>
                                <w:sz w:val="20"/>
                                <w:szCs w:val="20"/>
                              </w:rPr>
                              <w:t>日</w:t>
                            </w:r>
                          </w:p>
                        </w:tc>
                        <w:tc>
                          <w:tcPr>
                            <w:tcW w:w="1842" w:type="dxa"/>
                            <w:tcBorders>
                              <w:top w:val="single" w:sz="4" w:space="0" w:color="auto"/>
                              <w:left w:val="nil"/>
                              <w:bottom w:val="single" w:sz="4" w:space="0" w:color="auto"/>
                              <w:right w:val="single" w:sz="4" w:space="0" w:color="auto"/>
                            </w:tcBorders>
                            <w:vAlign w:val="center"/>
                            <w:hideMark/>
                          </w:tcPr>
                          <w:p w14:paraId="70ED7EBB" w14:textId="77777777" w:rsidR="007828EA" w:rsidRPr="00B23A5B" w:rsidRDefault="007828EA" w:rsidP="00BC646A">
                            <w:pPr>
                              <w:widowControl/>
                              <w:jc w:val="right"/>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 xml:space="preserve">100,000 </w:t>
                            </w:r>
                          </w:p>
                        </w:tc>
                        <w:tc>
                          <w:tcPr>
                            <w:tcW w:w="925" w:type="dxa"/>
                            <w:tcBorders>
                              <w:top w:val="single" w:sz="4" w:space="0" w:color="auto"/>
                              <w:left w:val="nil"/>
                              <w:bottom w:val="single" w:sz="4" w:space="0" w:color="auto"/>
                              <w:right w:val="single" w:sz="4" w:space="0" w:color="auto"/>
                            </w:tcBorders>
                            <w:vAlign w:val="center"/>
                            <w:hideMark/>
                          </w:tcPr>
                          <w:p w14:paraId="6223BF8C" w14:textId="77777777" w:rsidR="007828EA" w:rsidRPr="00A1659C" w:rsidRDefault="007828EA" w:rsidP="00BC646A">
                            <w:pPr>
                              <w:widowControl/>
                              <w:jc w:val="right"/>
                              <w:textAlignment w:val="center"/>
                              <w:rPr>
                                <w:rFonts w:ascii="標楷體" w:eastAsia="標楷體" w:hAnsi="標楷體" w:cs="新細明體"/>
                                <w:color w:val="000000" w:themeColor="text1"/>
                                <w:kern w:val="0"/>
                                <w:sz w:val="20"/>
                                <w:szCs w:val="20"/>
                              </w:rPr>
                            </w:pPr>
                            <w:r w:rsidRPr="00A1659C">
                              <w:rPr>
                                <w:rFonts w:ascii="標楷體" w:eastAsia="標楷體" w:hAnsi="標楷體" w:cs="新細明體" w:hint="eastAsia"/>
                                <w:color w:val="000000" w:themeColor="text1"/>
                                <w:kern w:val="0"/>
                                <w:sz w:val="20"/>
                                <w:szCs w:val="20"/>
                              </w:rPr>
                              <w:t>16</w:t>
                            </w:r>
                            <w:r>
                              <w:rPr>
                                <w:rFonts w:ascii="標楷體" w:eastAsia="標楷體" w:hAnsi="標楷體" w:cs="新細明體" w:hint="eastAsia"/>
                                <w:color w:val="000000" w:themeColor="text1"/>
                                <w:kern w:val="0"/>
                                <w:sz w:val="20"/>
                                <w:szCs w:val="20"/>
                              </w:rPr>
                              <w:t>.00</w:t>
                            </w:r>
                          </w:p>
                        </w:tc>
                      </w:tr>
                      <w:tr w:rsidR="007828EA" w:rsidRPr="00B23A5B" w14:paraId="3A6BFA83" w14:textId="77777777" w:rsidTr="00753BB8">
                        <w:trPr>
                          <w:trHeight w:val="510"/>
                        </w:trPr>
                        <w:tc>
                          <w:tcPr>
                            <w:tcW w:w="568" w:type="dxa"/>
                            <w:tcBorders>
                              <w:top w:val="single" w:sz="4" w:space="0" w:color="auto"/>
                              <w:left w:val="single" w:sz="4" w:space="0" w:color="auto"/>
                              <w:bottom w:val="single" w:sz="4" w:space="0" w:color="auto"/>
                              <w:right w:val="single" w:sz="4" w:space="0" w:color="auto"/>
                            </w:tcBorders>
                            <w:vAlign w:val="center"/>
                            <w:hideMark/>
                          </w:tcPr>
                          <w:p w14:paraId="70900D97"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4</w:t>
                            </w:r>
                          </w:p>
                        </w:tc>
                        <w:tc>
                          <w:tcPr>
                            <w:tcW w:w="1587" w:type="dxa"/>
                            <w:tcBorders>
                              <w:top w:val="single" w:sz="4" w:space="0" w:color="auto"/>
                              <w:left w:val="nil"/>
                              <w:bottom w:val="single" w:sz="4" w:space="0" w:color="auto"/>
                              <w:right w:val="single" w:sz="4" w:space="0" w:color="auto"/>
                            </w:tcBorders>
                            <w:vAlign w:val="center"/>
                            <w:hideMark/>
                          </w:tcPr>
                          <w:p w14:paraId="6166581C" w14:textId="77777777" w:rsidR="007828EA" w:rsidRPr="00B23A5B" w:rsidRDefault="007828EA" w:rsidP="00BC646A">
                            <w:pPr>
                              <w:widowControl/>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113</w:t>
                            </w:r>
                            <w:r>
                              <w:rPr>
                                <w:rFonts w:ascii="標楷體" w:eastAsia="標楷體" w:hAnsi="標楷體" w:cs="新細明體" w:hint="eastAsia"/>
                                <w:color w:val="000000" w:themeColor="text1"/>
                                <w:kern w:val="0"/>
                                <w:sz w:val="20"/>
                                <w:szCs w:val="20"/>
                              </w:rPr>
                              <w:t>年</w:t>
                            </w:r>
                            <w:r w:rsidRPr="00B23A5B">
                              <w:rPr>
                                <w:rFonts w:ascii="標楷體" w:eastAsia="標楷體" w:hAnsi="標楷體" w:cs="新細明體" w:hint="eastAsia"/>
                                <w:color w:val="000000" w:themeColor="text1"/>
                                <w:kern w:val="0"/>
                                <w:sz w:val="20"/>
                                <w:szCs w:val="20"/>
                              </w:rPr>
                              <w:t>10</w:t>
                            </w:r>
                            <w:r>
                              <w:rPr>
                                <w:rFonts w:ascii="標楷體" w:eastAsia="標楷體" w:hAnsi="標楷體" w:cs="新細明體" w:hint="eastAsia"/>
                                <w:color w:val="000000" w:themeColor="text1"/>
                                <w:kern w:val="0"/>
                                <w:sz w:val="20"/>
                                <w:szCs w:val="20"/>
                              </w:rPr>
                              <w:t>月</w:t>
                            </w:r>
                            <w:r w:rsidRPr="00B23A5B">
                              <w:rPr>
                                <w:rFonts w:ascii="標楷體" w:eastAsia="標楷體" w:hAnsi="標楷體" w:cs="新細明體" w:hint="eastAsia"/>
                                <w:color w:val="000000" w:themeColor="text1"/>
                                <w:kern w:val="0"/>
                                <w:sz w:val="20"/>
                                <w:szCs w:val="20"/>
                              </w:rPr>
                              <w:t>26</w:t>
                            </w:r>
                            <w:r>
                              <w:rPr>
                                <w:rFonts w:ascii="標楷體" w:eastAsia="標楷體" w:hAnsi="標楷體" w:cs="新細明體" w:hint="eastAsia"/>
                                <w:color w:val="000000" w:themeColor="text1"/>
                                <w:kern w:val="0"/>
                                <w:sz w:val="20"/>
                                <w:szCs w:val="20"/>
                              </w:rPr>
                              <w:t>日</w:t>
                            </w:r>
                          </w:p>
                        </w:tc>
                        <w:tc>
                          <w:tcPr>
                            <w:tcW w:w="1842" w:type="dxa"/>
                            <w:tcBorders>
                              <w:top w:val="single" w:sz="4" w:space="0" w:color="auto"/>
                              <w:left w:val="nil"/>
                              <w:bottom w:val="single" w:sz="4" w:space="0" w:color="auto"/>
                              <w:right w:val="single" w:sz="4" w:space="0" w:color="auto"/>
                            </w:tcBorders>
                            <w:vAlign w:val="center"/>
                            <w:hideMark/>
                          </w:tcPr>
                          <w:p w14:paraId="2E4F068F" w14:textId="77777777" w:rsidR="007828EA" w:rsidRPr="00B23A5B" w:rsidRDefault="007828EA" w:rsidP="00BC646A">
                            <w:pPr>
                              <w:widowControl/>
                              <w:jc w:val="right"/>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 xml:space="preserve">60,000 </w:t>
                            </w:r>
                          </w:p>
                        </w:tc>
                        <w:tc>
                          <w:tcPr>
                            <w:tcW w:w="925" w:type="dxa"/>
                            <w:tcBorders>
                              <w:top w:val="single" w:sz="4" w:space="0" w:color="auto"/>
                              <w:left w:val="nil"/>
                              <w:bottom w:val="single" w:sz="4" w:space="0" w:color="auto"/>
                              <w:right w:val="single" w:sz="4" w:space="0" w:color="auto"/>
                            </w:tcBorders>
                            <w:vAlign w:val="center"/>
                            <w:hideMark/>
                          </w:tcPr>
                          <w:p w14:paraId="28BB745E" w14:textId="77777777" w:rsidR="007828EA" w:rsidRPr="00A1659C" w:rsidRDefault="007828EA" w:rsidP="00BC646A">
                            <w:pPr>
                              <w:widowControl/>
                              <w:jc w:val="right"/>
                              <w:textAlignment w:val="center"/>
                              <w:rPr>
                                <w:rFonts w:ascii="標楷體" w:eastAsia="標楷體" w:hAnsi="標楷體" w:cs="新細明體"/>
                                <w:color w:val="000000" w:themeColor="text1"/>
                                <w:kern w:val="0"/>
                                <w:sz w:val="20"/>
                                <w:szCs w:val="20"/>
                              </w:rPr>
                            </w:pPr>
                            <w:r w:rsidRPr="00A1659C">
                              <w:rPr>
                                <w:rFonts w:ascii="標楷體" w:eastAsia="標楷體" w:hAnsi="標楷體" w:cs="新細明體" w:hint="eastAsia"/>
                                <w:color w:val="000000" w:themeColor="text1"/>
                                <w:kern w:val="0"/>
                                <w:sz w:val="20"/>
                                <w:szCs w:val="20"/>
                              </w:rPr>
                              <w:t>24</w:t>
                            </w:r>
                            <w:r>
                              <w:rPr>
                                <w:rFonts w:ascii="標楷體" w:eastAsia="標楷體" w:hAnsi="標楷體" w:cs="新細明體" w:hint="eastAsia"/>
                                <w:color w:val="000000" w:themeColor="text1"/>
                                <w:kern w:val="0"/>
                                <w:sz w:val="20"/>
                                <w:szCs w:val="20"/>
                              </w:rPr>
                              <w:t>.00</w:t>
                            </w:r>
                          </w:p>
                        </w:tc>
                      </w:tr>
                      <w:tr w:rsidR="007828EA" w:rsidRPr="00B23A5B" w14:paraId="7D3D6609" w14:textId="77777777" w:rsidTr="00753BB8">
                        <w:trPr>
                          <w:trHeight w:val="510"/>
                        </w:trPr>
                        <w:tc>
                          <w:tcPr>
                            <w:tcW w:w="568" w:type="dxa"/>
                            <w:tcBorders>
                              <w:top w:val="single" w:sz="4" w:space="0" w:color="auto"/>
                              <w:left w:val="single" w:sz="4" w:space="0" w:color="auto"/>
                              <w:bottom w:val="single" w:sz="4" w:space="0" w:color="auto"/>
                              <w:right w:val="single" w:sz="4" w:space="0" w:color="auto"/>
                            </w:tcBorders>
                            <w:vAlign w:val="center"/>
                            <w:hideMark/>
                          </w:tcPr>
                          <w:p w14:paraId="5B764E8D"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5</w:t>
                            </w:r>
                          </w:p>
                        </w:tc>
                        <w:tc>
                          <w:tcPr>
                            <w:tcW w:w="1587" w:type="dxa"/>
                            <w:tcBorders>
                              <w:top w:val="single" w:sz="4" w:space="0" w:color="auto"/>
                              <w:left w:val="nil"/>
                              <w:bottom w:val="single" w:sz="4" w:space="0" w:color="auto"/>
                              <w:right w:val="single" w:sz="4" w:space="0" w:color="auto"/>
                            </w:tcBorders>
                            <w:vAlign w:val="center"/>
                            <w:hideMark/>
                          </w:tcPr>
                          <w:p w14:paraId="64B064B1" w14:textId="77777777" w:rsidR="007828EA" w:rsidRPr="00B23A5B" w:rsidRDefault="007828EA" w:rsidP="00BC646A">
                            <w:pPr>
                              <w:widowControl/>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113</w:t>
                            </w:r>
                            <w:r>
                              <w:rPr>
                                <w:rFonts w:ascii="標楷體" w:eastAsia="標楷體" w:hAnsi="標楷體" w:cs="新細明體" w:hint="eastAsia"/>
                                <w:color w:val="000000" w:themeColor="text1"/>
                                <w:kern w:val="0"/>
                                <w:sz w:val="20"/>
                                <w:szCs w:val="20"/>
                              </w:rPr>
                              <w:t>年</w:t>
                            </w:r>
                            <w:r w:rsidRPr="00B23A5B">
                              <w:rPr>
                                <w:rFonts w:ascii="標楷體" w:eastAsia="標楷體" w:hAnsi="標楷體" w:cs="新細明體" w:hint="eastAsia"/>
                                <w:color w:val="000000" w:themeColor="text1"/>
                                <w:kern w:val="0"/>
                                <w:sz w:val="20"/>
                                <w:szCs w:val="20"/>
                              </w:rPr>
                              <w:t>10</w:t>
                            </w:r>
                            <w:r>
                              <w:rPr>
                                <w:rFonts w:ascii="標楷體" w:eastAsia="標楷體" w:hAnsi="標楷體" w:cs="新細明體" w:hint="eastAsia"/>
                                <w:color w:val="000000" w:themeColor="text1"/>
                                <w:kern w:val="0"/>
                                <w:sz w:val="20"/>
                                <w:szCs w:val="20"/>
                              </w:rPr>
                              <w:t>月</w:t>
                            </w:r>
                            <w:r w:rsidRPr="00B23A5B">
                              <w:rPr>
                                <w:rFonts w:ascii="標楷體" w:eastAsia="標楷體" w:hAnsi="標楷體" w:cs="新細明體" w:hint="eastAsia"/>
                                <w:color w:val="000000" w:themeColor="text1"/>
                                <w:kern w:val="0"/>
                                <w:sz w:val="20"/>
                                <w:szCs w:val="20"/>
                              </w:rPr>
                              <w:t>12</w:t>
                            </w:r>
                            <w:r>
                              <w:rPr>
                                <w:rFonts w:ascii="標楷體" w:eastAsia="標楷體" w:hAnsi="標楷體" w:cs="新細明體" w:hint="eastAsia"/>
                                <w:color w:val="000000" w:themeColor="text1"/>
                                <w:kern w:val="0"/>
                                <w:sz w:val="20"/>
                                <w:szCs w:val="20"/>
                              </w:rPr>
                              <w:t>日</w:t>
                            </w:r>
                          </w:p>
                        </w:tc>
                        <w:tc>
                          <w:tcPr>
                            <w:tcW w:w="1842" w:type="dxa"/>
                            <w:tcBorders>
                              <w:top w:val="single" w:sz="4" w:space="0" w:color="auto"/>
                              <w:left w:val="nil"/>
                              <w:bottom w:val="single" w:sz="4" w:space="0" w:color="auto"/>
                              <w:right w:val="single" w:sz="4" w:space="0" w:color="auto"/>
                            </w:tcBorders>
                            <w:vAlign w:val="center"/>
                            <w:hideMark/>
                          </w:tcPr>
                          <w:p w14:paraId="5E13C299" w14:textId="77777777" w:rsidR="007828EA" w:rsidRPr="00B23A5B" w:rsidRDefault="007828EA" w:rsidP="00BC646A">
                            <w:pPr>
                              <w:widowControl/>
                              <w:jc w:val="right"/>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 xml:space="preserve">60,000 </w:t>
                            </w:r>
                          </w:p>
                        </w:tc>
                        <w:tc>
                          <w:tcPr>
                            <w:tcW w:w="925" w:type="dxa"/>
                            <w:tcBorders>
                              <w:top w:val="single" w:sz="4" w:space="0" w:color="auto"/>
                              <w:left w:val="nil"/>
                              <w:bottom w:val="single" w:sz="4" w:space="0" w:color="auto"/>
                              <w:right w:val="single" w:sz="4" w:space="0" w:color="auto"/>
                            </w:tcBorders>
                            <w:vAlign w:val="center"/>
                            <w:hideMark/>
                          </w:tcPr>
                          <w:p w14:paraId="371D61CA" w14:textId="77777777" w:rsidR="007828EA" w:rsidRPr="00A1659C" w:rsidRDefault="007828EA" w:rsidP="00BC646A">
                            <w:pPr>
                              <w:widowControl/>
                              <w:jc w:val="right"/>
                              <w:textAlignment w:val="center"/>
                              <w:rPr>
                                <w:rFonts w:ascii="標楷體" w:eastAsia="標楷體" w:hAnsi="標楷體" w:cs="新細明體"/>
                                <w:color w:val="000000" w:themeColor="text1"/>
                                <w:kern w:val="0"/>
                                <w:sz w:val="20"/>
                                <w:szCs w:val="20"/>
                              </w:rPr>
                            </w:pPr>
                            <w:r w:rsidRPr="00A1659C">
                              <w:rPr>
                                <w:rFonts w:ascii="標楷體" w:eastAsia="標楷體" w:hAnsi="標楷體" w:cs="新細明體" w:hint="eastAsia"/>
                                <w:color w:val="000000" w:themeColor="text1"/>
                                <w:kern w:val="0"/>
                                <w:sz w:val="20"/>
                                <w:szCs w:val="20"/>
                              </w:rPr>
                              <w:t>18</w:t>
                            </w:r>
                            <w:r>
                              <w:rPr>
                                <w:rFonts w:ascii="標楷體" w:eastAsia="標楷體" w:hAnsi="標楷體" w:cs="新細明體" w:hint="eastAsia"/>
                                <w:color w:val="000000" w:themeColor="text1"/>
                                <w:kern w:val="0"/>
                                <w:sz w:val="20"/>
                                <w:szCs w:val="20"/>
                              </w:rPr>
                              <w:t>.00</w:t>
                            </w:r>
                          </w:p>
                        </w:tc>
                      </w:tr>
                      <w:tr w:rsidR="007828EA" w:rsidRPr="00B23A5B" w14:paraId="1642BEB9" w14:textId="77777777" w:rsidTr="00753BB8">
                        <w:trPr>
                          <w:trHeight w:val="510"/>
                        </w:trPr>
                        <w:tc>
                          <w:tcPr>
                            <w:tcW w:w="568" w:type="dxa"/>
                            <w:tcBorders>
                              <w:top w:val="single" w:sz="4" w:space="0" w:color="auto"/>
                              <w:left w:val="single" w:sz="4" w:space="0" w:color="auto"/>
                              <w:bottom w:val="single" w:sz="4" w:space="0" w:color="auto"/>
                              <w:right w:val="single" w:sz="4" w:space="0" w:color="auto"/>
                            </w:tcBorders>
                            <w:vAlign w:val="center"/>
                            <w:hideMark/>
                          </w:tcPr>
                          <w:p w14:paraId="37805770"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6</w:t>
                            </w:r>
                          </w:p>
                        </w:tc>
                        <w:tc>
                          <w:tcPr>
                            <w:tcW w:w="1587" w:type="dxa"/>
                            <w:tcBorders>
                              <w:top w:val="single" w:sz="4" w:space="0" w:color="auto"/>
                              <w:left w:val="nil"/>
                              <w:bottom w:val="single" w:sz="4" w:space="0" w:color="auto"/>
                              <w:right w:val="single" w:sz="4" w:space="0" w:color="auto"/>
                            </w:tcBorders>
                            <w:vAlign w:val="center"/>
                            <w:hideMark/>
                          </w:tcPr>
                          <w:p w14:paraId="51A73A61" w14:textId="77777777" w:rsidR="007828EA" w:rsidRPr="00B23A5B" w:rsidRDefault="007828EA" w:rsidP="00BC646A">
                            <w:pPr>
                              <w:widowControl/>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113</w:t>
                            </w:r>
                            <w:r>
                              <w:rPr>
                                <w:rFonts w:ascii="標楷體" w:eastAsia="標楷體" w:hAnsi="標楷體" w:cs="新細明體" w:hint="eastAsia"/>
                                <w:color w:val="000000" w:themeColor="text1"/>
                                <w:kern w:val="0"/>
                                <w:sz w:val="20"/>
                                <w:szCs w:val="20"/>
                              </w:rPr>
                              <w:t>年</w:t>
                            </w:r>
                            <w:r w:rsidRPr="00B23A5B">
                              <w:rPr>
                                <w:rFonts w:ascii="標楷體" w:eastAsia="標楷體" w:hAnsi="標楷體" w:cs="新細明體" w:hint="eastAsia"/>
                                <w:color w:val="000000" w:themeColor="text1"/>
                                <w:kern w:val="0"/>
                                <w:sz w:val="20"/>
                                <w:szCs w:val="20"/>
                              </w:rPr>
                              <w:t>1</w:t>
                            </w:r>
                            <w:r>
                              <w:rPr>
                                <w:rFonts w:ascii="標楷體" w:eastAsia="標楷體" w:hAnsi="標楷體" w:cs="新細明體" w:hint="eastAsia"/>
                                <w:color w:val="000000" w:themeColor="text1"/>
                                <w:kern w:val="0"/>
                                <w:sz w:val="20"/>
                                <w:szCs w:val="20"/>
                              </w:rPr>
                              <w:t>月</w:t>
                            </w:r>
                            <w:r w:rsidRPr="00B23A5B">
                              <w:rPr>
                                <w:rFonts w:ascii="標楷體" w:eastAsia="標楷體" w:hAnsi="標楷體" w:cs="新細明體" w:hint="eastAsia"/>
                                <w:color w:val="000000" w:themeColor="text1"/>
                                <w:kern w:val="0"/>
                                <w:sz w:val="20"/>
                                <w:szCs w:val="20"/>
                              </w:rPr>
                              <w:t>11</w:t>
                            </w:r>
                            <w:r>
                              <w:rPr>
                                <w:rFonts w:ascii="標楷體" w:eastAsia="標楷體" w:hAnsi="標楷體" w:cs="新細明體" w:hint="eastAsia"/>
                                <w:color w:val="000000" w:themeColor="text1"/>
                                <w:kern w:val="0"/>
                                <w:sz w:val="20"/>
                                <w:szCs w:val="20"/>
                              </w:rPr>
                              <w:t>日</w:t>
                            </w:r>
                          </w:p>
                        </w:tc>
                        <w:tc>
                          <w:tcPr>
                            <w:tcW w:w="1842" w:type="dxa"/>
                            <w:tcBorders>
                              <w:top w:val="single" w:sz="4" w:space="0" w:color="auto"/>
                              <w:left w:val="nil"/>
                              <w:bottom w:val="single" w:sz="4" w:space="0" w:color="auto"/>
                              <w:right w:val="single" w:sz="4" w:space="0" w:color="auto"/>
                            </w:tcBorders>
                            <w:vAlign w:val="center"/>
                            <w:hideMark/>
                          </w:tcPr>
                          <w:p w14:paraId="17777B26" w14:textId="77777777" w:rsidR="007828EA" w:rsidRPr="00B23A5B" w:rsidRDefault="007828EA" w:rsidP="00BC646A">
                            <w:pPr>
                              <w:widowControl/>
                              <w:jc w:val="right"/>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 xml:space="preserve">10,000 </w:t>
                            </w:r>
                          </w:p>
                        </w:tc>
                        <w:tc>
                          <w:tcPr>
                            <w:tcW w:w="925" w:type="dxa"/>
                            <w:tcBorders>
                              <w:top w:val="single" w:sz="4" w:space="0" w:color="auto"/>
                              <w:left w:val="nil"/>
                              <w:bottom w:val="single" w:sz="4" w:space="0" w:color="auto"/>
                              <w:right w:val="single" w:sz="4" w:space="0" w:color="auto"/>
                            </w:tcBorders>
                            <w:vAlign w:val="center"/>
                            <w:hideMark/>
                          </w:tcPr>
                          <w:p w14:paraId="5DBC2776" w14:textId="77777777" w:rsidR="007828EA" w:rsidRPr="00A1659C" w:rsidRDefault="007828EA" w:rsidP="00BC646A">
                            <w:pPr>
                              <w:widowControl/>
                              <w:jc w:val="right"/>
                              <w:textAlignment w:val="center"/>
                              <w:rPr>
                                <w:rFonts w:ascii="標楷體" w:eastAsia="標楷體" w:hAnsi="標楷體" w:cs="新細明體"/>
                                <w:color w:val="000000" w:themeColor="text1"/>
                                <w:kern w:val="0"/>
                                <w:sz w:val="20"/>
                                <w:szCs w:val="20"/>
                              </w:rPr>
                            </w:pPr>
                            <w:r w:rsidRPr="00A1659C">
                              <w:rPr>
                                <w:rFonts w:ascii="標楷體" w:eastAsia="標楷體" w:hAnsi="標楷體" w:cs="新細明體" w:hint="eastAsia"/>
                                <w:color w:val="000000" w:themeColor="text1"/>
                                <w:kern w:val="0"/>
                                <w:sz w:val="20"/>
                                <w:szCs w:val="20"/>
                              </w:rPr>
                              <w:t>29</w:t>
                            </w:r>
                            <w:r>
                              <w:rPr>
                                <w:rFonts w:ascii="標楷體" w:eastAsia="標楷體" w:hAnsi="標楷體" w:cs="新細明體" w:hint="eastAsia"/>
                                <w:color w:val="000000" w:themeColor="text1"/>
                                <w:kern w:val="0"/>
                                <w:sz w:val="20"/>
                                <w:szCs w:val="20"/>
                              </w:rPr>
                              <w:t>.00</w:t>
                            </w:r>
                          </w:p>
                        </w:tc>
                      </w:tr>
                      <w:tr w:rsidR="007828EA" w:rsidRPr="00B23A5B" w14:paraId="21D68AB1" w14:textId="77777777" w:rsidTr="00753BB8">
                        <w:trPr>
                          <w:trHeight w:val="510"/>
                        </w:trPr>
                        <w:tc>
                          <w:tcPr>
                            <w:tcW w:w="568" w:type="dxa"/>
                            <w:tcBorders>
                              <w:top w:val="single" w:sz="4" w:space="0" w:color="auto"/>
                              <w:left w:val="single" w:sz="4" w:space="0" w:color="auto"/>
                              <w:bottom w:val="single" w:sz="4" w:space="0" w:color="auto"/>
                              <w:right w:val="single" w:sz="4" w:space="0" w:color="auto"/>
                            </w:tcBorders>
                            <w:vAlign w:val="center"/>
                            <w:hideMark/>
                          </w:tcPr>
                          <w:p w14:paraId="199B856B"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7</w:t>
                            </w:r>
                          </w:p>
                        </w:tc>
                        <w:tc>
                          <w:tcPr>
                            <w:tcW w:w="1587" w:type="dxa"/>
                            <w:tcBorders>
                              <w:top w:val="single" w:sz="4" w:space="0" w:color="auto"/>
                              <w:left w:val="nil"/>
                              <w:bottom w:val="single" w:sz="4" w:space="0" w:color="auto"/>
                              <w:right w:val="single" w:sz="4" w:space="0" w:color="auto"/>
                            </w:tcBorders>
                            <w:vAlign w:val="center"/>
                            <w:hideMark/>
                          </w:tcPr>
                          <w:p w14:paraId="7E5A14E9" w14:textId="77777777" w:rsidR="007828EA" w:rsidRPr="00B23A5B" w:rsidRDefault="007828EA" w:rsidP="00BC646A">
                            <w:pPr>
                              <w:widowControl/>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114</w:t>
                            </w:r>
                            <w:r>
                              <w:rPr>
                                <w:rFonts w:ascii="標楷體" w:eastAsia="標楷體" w:hAnsi="標楷體" w:cs="新細明體" w:hint="eastAsia"/>
                                <w:color w:val="000000" w:themeColor="text1"/>
                                <w:kern w:val="0"/>
                                <w:sz w:val="20"/>
                                <w:szCs w:val="20"/>
                              </w:rPr>
                              <w:t>年</w:t>
                            </w:r>
                            <w:r w:rsidRPr="00B23A5B">
                              <w:rPr>
                                <w:rFonts w:ascii="標楷體" w:eastAsia="標楷體" w:hAnsi="標楷體" w:cs="新細明體" w:hint="eastAsia"/>
                                <w:color w:val="000000" w:themeColor="text1"/>
                                <w:kern w:val="0"/>
                                <w:sz w:val="20"/>
                                <w:szCs w:val="20"/>
                              </w:rPr>
                              <w:t>4</w:t>
                            </w:r>
                            <w:r>
                              <w:rPr>
                                <w:rFonts w:ascii="標楷體" w:eastAsia="標楷體" w:hAnsi="標楷體" w:cs="新細明體" w:hint="eastAsia"/>
                                <w:color w:val="000000" w:themeColor="text1"/>
                                <w:kern w:val="0"/>
                                <w:sz w:val="20"/>
                                <w:szCs w:val="20"/>
                              </w:rPr>
                              <w:t>月</w:t>
                            </w:r>
                            <w:r w:rsidRPr="00B23A5B">
                              <w:rPr>
                                <w:rFonts w:ascii="標楷體" w:eastAsia="標楷體" w:hAnsi="標楷體" w:cs="新細明體" w:hint="eastAsia"/>
                                <w:color w:val="000000" w:themeColor="text1"/>
                                <w:kern w:val="0"/>
                                <w:sz w:val="20"/>
                                <w:szCs w:val="20"/>
                              </w:rPr>
                              <w:t>3</w:t>
                            </w:r>
                            <w:r>
                              <w:rPr>
                                <w:rFonts w:ascii="標楷體" w:eastAsia="標楷體" w:hAnsi="標楷體" w:cs="新細明體" w:hint="eastAsia"/>
                                <w:color w:val="000000" w:themeColor="text1"/>
                                <w:kern w:val="0"/>
                                <w:sz w:val="20"/>
                                <w:szCs w:val="20"/>
                              </w:rPr>
                              <w:t>日</w:t>
                            </w:r>
                          </w:p>
                        </w:tc>
                        <w:tc>
                          <w:tcPr>
                            <w:tcW w:w="1842" w:type="dxa"/>
                            <w:tcBorders>
                              <w:top w:val="single" w:sz="4" w:space="0" w:color="auto"/>
                              <w:left w:val="nil"/>
                              <w:bottom w:val="single" w:sz="4" w:space="0" w:color="auto"/>
                              <w:right w:val="single" w:sz="4" w:space="0" w:color="auto"/>
                            </w:tcBorders>
                            <w:vAlign w:val="center"/>
                            <w:hideMark/>
                          </w:tcPr>
                          <w:p w14:paraId="60E133F1" w14:textId="77777777" w:rsidR="007828EA" w:rsidRPr="00B23A5B" w:rsidRDefault="007828EA" w:rsidP="00BC646A">
                            <w:pPr>
                              <w:widowControl/>
                              <w:jc w:val="right"/>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 xml:space="preserve">980,000 </w:t>
                            </w:r>
                          </w:p>
                        </w:tc>
                        <w:tc>
                          <w:tcPr>
                            <w:tcW w:w="925" w:type="dxa"/>
                            <w:tcBorders>
                              <w:top w:val="single" w:sz="4" w:space="0" w:color="auto"/>
                              <w:left w:val="nil"/>
                              <w:bottom w:val="single" w:sz="4" w:space="0" w:color="auto"/>
                              <w:right w:val="single" w:sz="4" w:space="0" w:color="auto"/>
                            </w:tcBorders>
                            <w:vAlign w:val="center"/>
                            <w:hideMark/>
                          </w:tcPr>
                          <w:p w14:paraId="3A9283C9" w14:textId="77777777" w:rsidR="007828EA" w:rsidRPr="00A1659C" w:rsidRDefault="007828EA" w:rsidP="00BC646A">
                            <w:pPr>
                              <w:widowControl/>
                              <w:jc w:val="right"/>
                              <w:textAlignment w:val="center"/>
                              <w:rPr>
                                <w:rFonts w:ascii="標楷體" w:eastAsia="標楷體" w:hAnsi="標楷體" w:cs="新細明體"/>
                                <w:color w:val="000000" w:themeColor="text1"/>
                                <w:kern w:val="0"/>
                                <w:sz w:val="20"/>
                                <w:szCs w:val="20"/>
                              </w:rPr>
                            </w:pPr>
                            <w:r w:rsidRPr="00A1659C">
                              <w:rPr>
                                <w:rFonts w:ascii="標楷體" w:eastAsia="標楷體" w:hAnsi="標楷體" w:cs="新細明體" w:hint="eastAsia"/>
                                <w:color w:val="000000" w:themeColor="text1"/>
                                <w:kern w:val="0"/>
                                <w:sz w:val="20"/>
                                <w:szCs w:val="20"/>
                              </w:rPr>
                              <w:t>28</w:t>
                            </w:r>
                            <w:r>
                              <w:rPr>
                                <w:rFonts w:ascii="標楷體" w:eastAsia="標楷體" w:hAnsi="標楷體" w:cs="新細明體" w:hint="eastAsia"/>
                                <w:color w:val="000000" w:themeColor="text1"/>
                                <w:kern w:val="0"/>
                                <w:sz w:val="20"/>
                                <w:szCs w:val="20"/>
                              </w:rPr>
                              <w:t>.00</w:t>
                            </w:r>
                          </w:p>
                        </w:tc>
                      </w:tr>
                      <w:tr w:rsidR="007828EA" w:rsidRPr="00B23A5B" w14:paraId="629CAB21" w14:textId="77777777" w:rsidTr="00753BB8">
                        <w:trPr>
                          <w:trHeight w:val="510"/>
                        </w:trPr>
                        <w:tc>
                          <w:tcPr>
                            <w:tcW w:w="568" w:type="dxa"/>
                            <w:tcBorders>
                              <w:top w:val="single" w:sz="4" w:space="0" w:color="auto"/>
                              <w:left w:val="single" w:sz="4" w:space="0" w:color="auto"/>
                              <w:bottom w:val="single" w:sz="4" w:space="0" w:color="auto"/>
                              <w:right w:val="single" w:sz="4" w:space="0" w:color="auto"/>
                            </w:tcBorders>
                            <w:vAlign w:val="center"/>
                            <w:hideMark/>
                          </w:tcPr>
                          <w:p w14:paraId="3E936585"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8</w:t>
                            </w:r>
                          </w:p>
                        </w:tc>
                        <w:tc>
                          <w:tcPr>
                            <w:tcW w:w="1587" w:type="dxa"/>
                            <w:tcBorders>
                              <w:top w:val="single" w:sz="4" w:space="0" w:color="auto"/>
                              <w:left w:val="nil"/>
                              <w:bottom w:val="single" w:sz="4" w:space="0" w:color="auto"/>
                              <w:right w:val="single" w:sz="4" w:space="0" w:color="auto"/>
                            </w:tcBorders>
                            <w:vAlign w:val="center"/>
                            <w:hideMark/>
                          </w:tcPr>
                          <w:p w14:paraId="37AA6227" w14:textId="77777777" w:rsidR="007828EA" w:rsidRPr="00B23A5B" w:rsidRDefault="007828EA" w:rsidP="00BC646A">
                            <w:pPr>
                              <w:widowControl/>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114</w:t>
                            </w:r>
                            <w:r>
                              <w:rPr>
                                <w:rFonts w:ascii="標楷體" w:eastAsia="標楷體" w:hAnsi="標楷體" w:cs="新細明體" w:hint="eastAsia"/>
                                <w:color w:val="000000" w:themeColor="text1"/>
                                <w:kern w:val="0"/>
                                <w:sz w:val="20"/>
                                <w:szCs w:val="20"/>
                              </w:rPr>
                              <w:t>年</w:t>
                            </w:r>
                            <w:r w:rsidRPr="00B23A5B">
                              <w:rPr>
                                <w:rFonts w:ascii="標楷體" w:eastAsia="標楷體" w:hAnsi="標楷體" w:cs="新細明體" w:hint="eastAsia"/>
                                <w:color w:val="000000" w:themeColor="text1"/>
                                <w:kern w:val="0"/>
                                <w:sz w:val="20"/>
                                <w:szCs w:val="20"/>
                              </w:rPr>
                              <w:t>4</w:t>
                            </w:r>
                            <w:r>
                              <w:rPr>
                                <w:rFonts w:ascii="標楷體" w:eastAsia="標楷體" w:hAnsi="標楷體" w:cs="新細明體" w:hint="eastAsia"/>
                                <w:color w:val="000000" w:themeColor="text1"/>
                                <w:kern w:val="0"/>
                                <w:sz w:val="20"/>
                                <w:szCs w:val="20"/>
                              </w:rPr>
                              <w:t>月</w:t>
                            </w:r>
                            <w:r w:rsidRPr="00B23A5B">
                              <w:rPr>
                                <w:rFonts w:ascii="標楷體" w:eastAsia="標楷體" w:hAnsi="標楷體" w:cs="新細明體" w:hint="eastAsia"/>
                                <w:color w:val="000000" w:themeColor="text1"/>
                                <w:kern w:val="0"/>
                                <w:sz w:val="20"/>
                                <w:szCs w:val="20"/>
                              </w:rPr>
                              <w:t>26</w:t>
                            </w:r>
                            <w:r>
                              <w:rPr>
                                <w:rFonts w:ascii="標楷體" w:eastAsia="標楷體" w:hAnsi="標楷體" w:cs="新細明體" w:hint="eastAsia"/>
                                <w:color w:val="000000" w:themeColor="text1"/>
                                <w:kern w:val="0"/>
                                <w:sz w:val="20"/>
                                <w:szCs w:val="20"/>
                              </w:rPr>
                              <w:t>日</w:t>
                            </w:r>
                          </w:p>
                        </w:tc>
                        <w:tc>
                          <w:tcPr>
                            <w:tcW w:w="1842" w:type="dxa"/>
                            <w:tcBorders>
                              <w:top w:val="single" w:sz="4" w:space="0" w:color="auto"/>
                              <w:left w:val="nil"/>
                              <w:bottom w:val="single" w:sz="4" w:space="0" w:color="auto"/>
                              <w:right w:val="single" w:sz="4" w:space="0" w:color="auto"/>
                            </w:tcBorders>
                            <w:vAlign w:val="center"/>
                            <w:hideMark/>
                          </w:tcPr>
                          <w:p w14:paraId="1E844CE9" w14:textId="77777777" w:rsidR="007828EA" w:rsidRPr="00B23A5B" w:rsidRDefault="007828EA" w:rsidP="00BC646A">
                            <w:pPr>
                              <w:widowControl/>
                              <w:jc w:val="right"/>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 xml:space="preserve">20,000 </w:t>
                            </w:r>
                          </w:p>
                        </w:tc>
                        <w:tc>
                          <w:tcPr>
                            <w:tcW w:w="925" w:type="dxa"/>
                            <w:tcBorders>
                              <w:top w:val="single" w:sz="4" w:space="0" w:color="auto"/>
                              <w:left w:val="nil"/>
                              <w:bottom w:val="single" w:sz="4" w:space="0" w:color="auto"/>
                              <w:right w:val="single" w:sz="4" w:space="0" w:color="auto"/>
                            </w:tcBorders>
                            <w:vAlign w:val="center"/>
                            <w:hideMark/>
                          </w:tcPr>
                          <w:p w14:paraId="548738D8" w14:textId="77777777" w:rsidR="007828EA" w:rsidRPr="00A1659C" w:rsidRDefault="007828EA" w:rsidP="00BC646A">
                            <w:pPr>
                              <w:widowControl/>
                              <w:jc w:val="right"/>
                              <w:textAlignment w:val="center"/>
                              <w:rPr>
                                <w:rFonts w:ascii="標楷體" w:eastAsia="標楷體" w:hAnsi="標楷體" w:cs="新細明體"/>
                                <w:color w:val="000000" w:themeColor="text1"/>
                                <w:kern w:val="0"/>
                                <w:sz w:val="20"/>
                                <w:szCs w:val="20"/>
                              </w:rPr>
                            </w:pPr>
                            <w:r w:rsidRPr="00A1659C">
                              <w:rPr>
                                <w:rFonts w:ascii="標楷體" w:eastAsia="標楷體" w:hAnsi="標楷體" w:cs="新細明體" w:hint="eastAsia"/>
                                <w:color w:val="000000" w:themeColor="text1"/>
                                <w:kern w:val="0"/>
                                <w:sz w:val="20"/>
                                <w:szCs w:val="20"/>
                              </w:rPr>
                              <w:t>23.6</w:t>
                            </w:r>
                            <w:r>
                              <w:rPr>
                                <w:rFonts w:ascii="標楷體" w:eastAsia="標楷體" w:hAnsi="標楷體" w:cs="新細明體" w:hint="eastAsia"/>
                                <w:color w:val="000000" w:themeColor="text1"/>
                                <w:kern w:val="0"/>
                                <w:sz w:val="20"/>
                                <w:szCs w:val="20"/>
                              </w:rPr>
                              <w:t>0</w:t>
                            </w:r>
                          </w:p>
                        </w:tc>
                      </w:tr>
                      <w:tr w:rsidR="007828EA" w:rsidRPr="00B23A5B" w14:paraId="05FB22A7" w14:textId="77777777" w:rsidTr="00753BB8">
                        <w:trPr>
                          <w:trHeight w:val="510"/>
                        </w:trPr>
                        <w:tc>
                          <w:tcPr>
                            <w:tcW w:w="568" w:type="dxa"/>
                            <w:tcBorders>
                              <w:top w:val="single" w:sz="4" w:space="0" w:color="auto"/>
                              <w:left w:val="single" w:sz="4" w:space="0" w:color="auto"/>
                              <w:bottom w:val="single" w:sz="4" w:space="0" w:color="auto"/>
                              <w:right w:val="single" w:sz="4" w:space="0" w:color="auto"/>
                            </w:tcBorders>
                            <w:vAlign w:val="center"/>
                            <w:hideMark/>
                          </w:tcPr>
                          <w:p w14:paraId="2F5E0A13" w14:textId="77777777" w:rsidR="007828EA" w:rsidRPr="00A1659C" w:rsidRDefault="007828EA" w:rsidP="00BC646A">
                            <w:pPr>
                              <w:widowControl/>
                              <w:jc w:val="center"/>
                              <w:textAlignment w:val="center"/>
                              <w:rPr>
                                <w:rFonts w:ascii="標楷體" w:eastAsia="標楷體" w:hAnsi="標楷體" w:cs="新細明體"/>
                                <w:bCs/>
                                <w:color w:val="000000" w:themeColor="text1"/>
                                <w:kern w:val="0"/>
                                <w:sz w:val="20"/>
                                <w:szCs w:val="20"/>
                              </w:rPr>
                            </w:pPr>
                            <w:r w:rsidRPr="00A1659C">
                              <w:rPr>
                                <w:rFonts w:ascii="標楷體" w:eastAsia="標楷體" w:hAnsi="標楷體" w:cs="新細明體" w:hint="eastAsia"/>
                                <w:bCs/>
                                <w:color w:val="000000" w:themeColor="text1"/>
                                <w:kern w:val="0"/>
                                <w:sz w:val="20"/>
                                <w:szCs w:val="20"/>
                              </w:rPr>
                              <w:t>9</w:t>
                            </w:r>
                          </w:p>
                        </w:tc>
                        <w:tc>
                          <w:tcPr>
                            <w:tcW w:w="1587" w:type="dxa"/>
                            <w:tcBorders>
                              <w:top w:val="single" w:sz="4" w:space="0" w:color="auto"/>
                              <w:left w:val="nil"/>
                              <w:bottom w:val="single" w:sz="4" w:space="0" w:color="auto"/>
                              <w:right w:val="single" w:sz="4" w:space="0" w:color="auto"/>
                            </w:tcBorders>
                            <w:vAlign w:val="center"/>
                            <w:hideMark/>
                          </w:tcPr>
                          <w:p w14:paraId="45B542C2" w14:textId="77777777" w:rsidR="007828EA" w:rsidRPr="00B23A5B" w:rsidRDefault="007828EA" w:rsidP="00BC646A">
                            <w:pPr>
                              <w:widowControl/>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114</w:t>
                            </w:r>
                            <w:r>
                              <w:rPr>
                                <w:rFonts w:ascii="標楷體" w:eastAsia="標楷體" w:hAnsi="標楷體" w:cs="新細明體" w:hint="eastAsia"/>
                                <w:color w:val="000000" w:themeColor="text1"/>
                                <w:kern w:val="0"/>
                                <w:sz w:val="20"/>
                                <w:szCs w:val="20"/>
                              </w:rPr>
                              <w:t>年</w:t>
                            </w:r>
                            <w:r w:rsidRPr="00B23A5B">
                              <w:rPr>
                                <w:rFonts w:ascii="標楷體" w:eastAsia="標楷體" w:hAnsi="標楷體" w:cs="新細明體" w:hint="eastAsia"/>
                                <w:color w:val="000000" w:themeColor="text1"/>
                                <w:kern w:val="0"/>
                                <w:sz w:val="20"/>
                                <w:szCs w:val="20"/>
                              </w:rPr>
                              <w:t>6</w:t>
                            </w:r>
                            <w:r>
                              <w:rPr>
                                <w:rFonts w:ascii="標楷體" w:eastAsia="標楷體" w:hAnsi="標楷體" w:cs="新細明體" w:hint="eastAsia"/>
                                <w:color w:val="000000" w:themeColor="text1"/>
                                <w:kern w:val="0"/>
                                <w:sz w:val="20"/>
                                <w:szCs w:val="20"/>
                              </w:rPr>
                              <w:t>月</w:t>
                            </w:r>
                            <w:r w:rsidRPr="00B23A5B">
                              <w:rPr>
                                <w:rFonts w:ascii="標楷體" w:eastAsia="標楷體" w:hAnsi="標楷體" w:cs="新細明體" w:hint="eastAsia"/>
                                <w:color w:val="000000" w:themeColor="text1"/>
                                <w:kern w:val="0"/>
                                <w:sz w:val="20"/>
                                <w:szCs w:val="20"/>
                              </w:rPr>
                              <w:t>22</w:t>
                            </w:r>
                            <w:r>
                              <w:rPr>
                                <w:rFonts w:ascii="標楷體" w:eastAsia="標楷體" w:hAnsi="標楷體" w:cs="新細明體" w:hint="eastAsia"/>
                                <w:color w:val="000000" w:themeColor="text1"/>
                                <w:kern w:val="0"/>
                                <w:sz w:val="20"/>
                                <w:szCs w:val="20"/>
                              </w:rPr>
                              <w:t>日</w:t>
                            </w:r>
                          </w:p>
                        </w:tc>
                        <w:tc>
                          <w:tcPr>
                            <w:tcW w:w="1842" w:type="dxa"/>
                            <w:tcBorders>
                              <w:top w:val="single" w:sz="4" w:space="0" w:color="auto"/>
                              <w:left w:val="nil"/>
                              <w:bottom w:val="single" w:sz="4" w:space="0" w:color="auto"/>
                              <w:right w:val="single" w:sz="4" w:space="0" w:color="auto"/>
                            </w:tcBorders>
                            <w:vAlign w:val="center"/>
                            <w:hideMark/>
                          </w:tcPr>
                          <w:p w14:paraId="55CEEDBC" w14:textId="77777777" w:rsidR="007828EA" w:rsidRPr="00B23A5B" w:rsidRDefault="007828EA" w:rsidP="00BC646A">
                            <w:pPr>
                              <w:widowControl/>
                              <w:jc w:val="right"/>
                              <w:textAlignment w:val="center"/>
                              <w:rPr>
                                <w:rFonts w:ascii="標楷體" w:eastAsia="標楷體" w:hAnsi="標楷體" w:cs="新細明體"/>
                                <w:color w:val="000000" w:themeColor="text1"/>
                                <w:kern w:val="0"/>
                                <w:sz w:val="20"/>
                                <w:szCs w:val="20"/>
                              </w:rPr>
                            </w:pPr>
                            <w:r w:rsidRPr="00B23A5B">
                              <w:rPr>
                                <w:rFonts w:ascii="標楷體" w:eastAsia="標楷體" w:hAnsi="標楷體" w:cs="新細明體" w:hint="eastAsia"/>
                                <w:color w:val="000000" w:themeColor="text1"/>
                                <w:kern w:val="0"/>
                                <w:sz w:val="20"/>
                                <w:szCs w:val="20"/>
                              </w:rPr>
                              <w:t xml:space="preserve">50,000 </w:t>
                            </w:r>
                          </w:p>
                        </w:tc>
                        <w:tc>
                          <w:tcPr>
                            <w:tcW w:w="925" w:type="dxa"/>
                            <w:tcBorders>
                              <w:top w:val="single" w:sz="4" w:space="0" w:color="auto"/>
                              <w:left w:val="nil"/>
                              <w:bottom w:val="single" w:sz="4" w:space="0" w:color="auto"/>
                              <w:right w:val="single" w:sz="4" w:space="0" w:color="auto"/>
                            </w:tcBorders>
                            <w:vAlign w:val="center"/>
                            <w:hideMark/>
                          </w:tcPr>
                          <w:p w14:paraId="7E83164A" w14:textId="77777777" w:rsidR="007828EA" w:rsidRPr="00A1659C" w:rsidRDefault="007828EA" w:rsidP="00BC646A">
                            <w:pPr>
                              <w:widowControl/>
                              <w:jc w:val="right"/>
                              <w:textAlignment w:val="center"/>
                              <w:rPr>
                                <w:rFonts w:ascii="標楷體" w:eastAsia="標楷體" w:hAnsi="標楷體" w:cs="新細明體"/>
                                <w:color w:val="000000" w:themeColor="text1"/>
                                <w:kern w:val="0"/>
                                <w:sz w:val="20"/>
                                <w:szCs w:val="20"/>
                              </w:rPr>
                            </w:pPr>
                            <w:r w:rsidRPr="00A1659C">
                              <w:rPr>
                                <w:rFonts w:ascii="標楷體" w:eastAsia="標楷體" w:hAnsi="標楷體" w:cs="新細明體" w:hint="eastAsia"/>
                                <w:color w:val="000000" w:themeColor="text1"/>
                                <w:kern w:val="0"/>
                                <w:sz w:val="20"/>
                                <w:szCs w:val="20"/>
                              </w:rPr>
                              <w:t>26.4</w:t>
                            </w:r>
                            <w:r>
                              <w:rPr>
                                <w:rFonts w:ascii="標楷體" w:eastAsia="標楷體" w:hAnsi="標楷體" w:cs="新細明體" w:hint="eastAsia"/>
                                <w:color w:val="000000" w:themeColor="text1"/>
                                <w:kern w:val="0"/>
                                <w:sz w:val="20"/>
                                <w:szCs w:val="20"/>
                              </w:rPr>
                              <w:t>0</w:t>
                            </w:r>
                          </w:p>
                        </w:tc>
                      </w:tr>
                    </w:tbl>
                    <w:p w14:paraId="0E6D0742" w14:textId="77777777" w:rsidR="007828EA" w:rsidRDefault="007828EA" w:rsidP="004A39AD">
                      <w:pPr>
                        <w:spacing w:line="280" w:lineRule="exact"/>
                        <w:ind w:leftChars="-20" w:left="-48"/>
                      </w:pPr>
                      <w:r w:rsidRPr="00B23A5B">
                        <w:rPr>
                          <w:rFonts w:ascii="標楷體" w:eastAsia="標楷體" w:hAnsi="標楷體" w:hint="eastAsia"/>
                          <w:color w:val="000000" w:themeColor="text1"/>
                          <w:kern w:val="0"/>
                          <w:sz w:val="18"/>
                          <w:szCs w:val="18"/>
                        </w:rPr>
                        <w:t>資料來源：整理自嘉義縣表演藝術中心提供資料。</w:t>
                      </w:r>
                    </w:p>
                  </w:txbxContent>
                </v:textbox>
                <w10:wrap type="square"/>
              </v:shape>
            </w:pict>
          </mc:Fallback>
        </mc:AlternateContent>
      </w:r>
      <w:r w:rsidRPr="003C446B">
        <w:rPr>
          <w:rFonts w:ascii="標楷體" w:eastAsia="標楷體" w:hAnsi="標楷體" w:hint="eastAsia"/>
          <w:color w:val="000000" w:themeColor="text1"/>
        </w:rPr>
        <w:t>及場地管理情形，核有：1.積極辦理校園藝術推廣活動，惟縣立國民高中小學計154所（含分校11所），已進校推廣26所，尚有128所未進校</w:t>
      </w:r>
      <w:r w:rsidR="006952F6" w:rsidRPr="003C446B">
        <w:rPr>
          <w:rFonts w:ascii="標楷體" w:eastAsia="標楷體" w:hAnsi="標楷體" w:hint="eastAsia"/>
          <w:color w:val="000000" w:themeColor="text1"/>
        </w:rPr>
        <w:t>推廣，比率達83.12％，且偏遠地區國民中小學校97所，實際參與者僅梅山國中等3所學校，允宜檢討</w:t>
      </w:r>
      <w:r w:rsidR="00675FB4" w:rsidRPr="003C446B">
        <w:rPr>
          <w:rFonts w:ascii="標楷體" w:eastAsia="標楷體" w:hAnsi="標楷體" w:hint="eastAsia"/>
          <w:color w:val="000000" w:themeColor="text1"/>
        </w:rPr>
        <w:t>精進推廣策略，以提升藝術教育品質，並落實教育機會均等；2.成立藝術展演委員會辦理藝術展演活動審核，惟部分演出團隊藝術展演案件上座率偏低，甚有未達3成情事（表3），允宜研析原委，並強化補助資源配置之效益性及有效提升節目品質；3.訂定嘉義縣傑出演藝團隊徵選與獎勵作業要點，建置傑出演藝團隊獎勵機制，惟在地演藝團隊進館演出比率偏低，允宜檢討並精進扶植策略，促進展演多樣性並提升演出機會，俾利在地藝文永續發</w:t>
      </w:r>
      <w:r w:rsidR="00675FB4" w:rsidRPr="00753BB8">
        <w:rPr>
          <w:rFonts w:ascii="標楷體" w:eastAsia="標楷體" w:hAnsi="標楷體" w:hint="eastAsia"/>
          <w:color w:val="000000" w:themeColor="text1"/>
          <w:spacing w:val="2"/>
        </w:rPr>
        <w:t>展；4.梅嶺美術館為嘉義縣重要之文化資產和文化展館，惟因未即時掌握其整建現況致事後須取消部分展覽，且工程一再流標，允宜檢討因應，促進地方文化藝術發展；5.部分場地保證金未依規定收取或未掣立收據，場地管理作業未臻嚴謹，允宜研謀改善內部管理效能；6.辦理藝文採購作業，惟間有向拒絕往來廠商辦理小額採購之情形，允宜注意檢討改進及加強內部控制與審核作業等情事，經函請檢討改善。據復：1.未來將調整合適之團隊與經費，將藝文推廣至偏遠區域學校，並提升進校推廣比例；2.已於114年第2次審查會提供演出團隊歷史上座率資料供委員審酌參考，並研議結合在地活動宣傳行銷方向，以逐步提升新創團隊之能見度及演出效益；3.將加強鼓勵在地表演藝術團隊踴躍參與徵選，並於藝術展演審查會中敘明團隊在地屬性供委員審酌之參考，促進在地藝文發展之多元性與永續性；4.梅嶺美術館整建工程已於114年12月23日順利決標，後續將嚴格控管工程進度，期能儘速提供優質藝文展覽空間；5.將檢討作業流程未臻嚴謹之處，後續將落實內控及審核作業；6.將於辦理類似相關活動時確認廠商是否為行政院公共工程委員會公告之拒絕往來廠商。</w:t>
      </w:r>
    </w:p>
    <w:p w14:paraId="525D6C04" w14:textId="2BBB8442" w:rsidR="00675FB4" w:rsidRPr="003C446B" w:rsidRDefault="00675FB4" w:rsidP="00753BB8">
      <w:pPr>
        <w:pStyle w:val="ab"/>
        <w:overflowPunct w:val="0"/>
        <w:spacing w:line="534" w:lineRule="exact"/>
        <w:ind w:leftChars="0" w:left="0" w:firstLineChars="200" w:firstLine="561"/>
        <w:jc w:val="both"/>
        <w:rPr>
          <w:rFonts w:ascii="標楷體" w:eastAsia="標楷體" w:hAnsi="標楷體" w:cs="細明體"/>
          <w:b/>
          <w:color w:val="000000" w:themeColor="text1"/>
          <w:sz w:val="28"/>
          <w:szCs w:val="28"/>
        </w:rPr>
      </w:pPr>
      <w:r w:rsidRPr="003C446B">
        <w:rPr>
          <w:rFonts w:ascii="標楷體" w:eastAsia="標楷體" w:hAnsi="標楷體" w:cs="細明體" w:hint="eastAsia"/>
          <w:b/>
          <w:color w:val="000000" w:themeColor="text1"/>
          <w:sz w:val="28"/>
          <w:szCs w:val="28"/>
        </w:rPr>
        <w:lastRenderedPageBreak/>
        <w:t>（四）為建構永續特質的城市與鄉村，辦理歷史建築萬國戲院修復再利用計畫，惟間有未覈實要求施工廠商依約提送匠師等相關資格文件、工程進度落後及仍未取得使用執照並開放使用等情，允宜檢討改善，以達文化永續發展之目標。</w:t>
      </w:r>
    </w:p>
    <w:p w14:paraId="07EADC45" w14:textId="10502870" w:rsidR="00753BB8" w:rsidRDefault="00753BB8" w:rsidP="00753BB8">
      <w:pPr>
        <w:pStyle w:val="ab"/>
        <w:tabs>
          <w:tab w:val="left" w:pos="9781"/>
        </w:tabs>
        <w:overflowPunct w:val="0"/>
        <w:spacing w:line="534" w:lineRule="exact"/>
        <w:ind w:leftChars="0" w:left="0" w:firstLineChars="200" w:firstLine="480"/>
        <w:jc w:val="distribute"/>
        <w:rPr>
          <w:rFonts w:ascii="標楷體" w:eastAsia="標楷體" w:hAnsi="標楷體"/>
          <w:color w:val="000000" w:themeColor="text1"/>
        </w:rPr>
      </w:pPr>
      <w:r w:rsidRPr="003C446B">
        <w:rPr>
          <w:rFonts w:ascii="標楷體" w:eastAsia="標楷體" w:hAnsi="標楷體" w:hint="eastAsia"/>
          <w:noProof/>
          <w:color w:val="000000" w:themeColor="text1"/>
        </w:rPr>
        <mc:AlternateContent>
          <mc:Choice Requires="wps">
            <w:drawing>
              <wp:anchor distT="0" distB="0" distL="114300" distR="114300" simplePos="0" relativeHeight="251705856" behindDoc="0" locked="0" layoutInCell="1" allowOverlap="1" wp14:anchorId="2AB3D384" wp14:editId="6F67ED4F">
                <wp:simplePos x="0" y="0"/>
                <wp:positionH relativeFrom="column">
                  <wp:posOffset>1339215</wp:posOffset>
                </wp:positionH>
                <wp:positionV relativeFrom="paragraph">
                  <wp:posOffset>3481070</wp:posOffset>
                </wp:positionV>
                <wp:extent cx="5075555" cy="2601595"/>
                <wp:effectExtent l="0" t="0" r="0" b="0"/>
                <wp:wrapSquare wrapText="bothSides"/>
                <wp:docPr id="742408629" name="文字方塊 742408629"/>
                <wp:cNvGraphicFramePr/>
                <a:graphic xmlns:a="http://schemas.openxmlformats.org/drawingml/2006/main">
                  <a:graphicData uri="http://schemas.microsoft.com/office/word/2010/wordprocessingShape">
                    <wps:wsp>
                      <wps:cNvSpPr txBox="1"/>
                      <wps:spPr>
                        <a:xfrm>
                          <a:off x="0" y="0"/>
                          <a:ext cx="5075555" cy="26015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126BB38" w14:textId="77777777" w:rsidR="007828EA" w:rsidRDefault="007828EA" w:rsidP="00A01D26">
                            <w:pPr>
                              <w:jc w:val="center"/>
                              <w:rPr>
                                <w:rFonts w:ascii="標楷體" w:eastAsia="標楷體" w:hAnsi="標楷體" w:cs="新細明體"/>
                                <w:b/>
                                <w:kern w:val="0"/>
                                <w:szCs w:val="24"/>
                              </w:rPr>
                            </w:pPr>
                            <w:r w:rsidRPr="00CD292B">
                              <w:rPr>
                                <w:rFonts w:ascii="標楷體" w:eastAsia="標楷體" w:hAnsi="標楷體" w:cs="新細明體" w:hint="eastAsia"/>
                                <w:b/>
                                <w:kern w:val="0"/>
                                <w:szCs w:val="24"/>
                              </w:rPr>
                              <w:t>表</w:t>
                            </w:r>
                            <w:r>
                              <w:rPr>
                                <w:rFonts w:ascii="標楷體" w:eastAsia="標楷體" w:hAnsi="標楷體" w:cs="新細明體" w:hint="eastAsia"/>
                                <w:b/>
                                <w:kern w:val="0"/>
                                <w:szCs w:val="24"/>
                              </w:rPr>
                              <w:t xml:space="preserve">4　</w:t>
                            </w:r>
                            <w:r w:rsidRPr="00624552">
                              <w:rPr>
                                <w:rFonts w:ascii="標楷體" w:eastAsia="標楷體" w:hAnsi="標楷體" w:cs="新細明體" w:hint="eastAsia"/>
                                <w:b/>
                                <w:kern w:val="0"/>
                                <w:szCs w:val="24"/>
                              </w:rPr>
                              <w:t>歷史建築萬國戲院修復再利用計畫</w:t>
                            </w:r>
                            <w:r>
                              <w:rPr>
                                <w:rFonts w:ascii="標楷體" w:eastAsia="標楷體" w:hAnsi="標楷體" w:cs="新細明體" w:hint="eastAsia"/>
                                <w:b/>
                                <w:kern w:val="0"/>
                                <w:szCs w:val="24"/>
                              </w:rPr>
                              <w:t>經費</w:t>
                            </w:r>
                          </w:p>
                          <w:p w14:paraId="15E90FD0" w14:textId="77777777" w:rsidR="007828EA" w:rsidRDefault="007828EA" w:rsidP="00A01D26">
                            <w:pPr>
                              <w:spacing w:line="240" w:lineRule="exact"/>
                              <w:jc w:val="right"/>
                              <w:rPr>
                                <w:rFonts w:ascii="標楷體" w:eastAsia="標楷體" w:hAnsi="標楷體" w:cs="新細明體"/>
                                <w:bCs/>
                                <w:kern w:val="0"/>
                                <w:sz w:val="20"/>
                                <w:szCs w:val="20"/>
                              </w:rPr>
                            </w:pPr>
                            <w:r w:rsidRPr="00D06F6C">
                              <w:rPr>
                                <w:rFonts w:ascii="標楷體" w:eastAsia="標楷體" w:hAnsi="標楷體" w:cs="新細明體" w:hint="eastAsia"/>
                                <w:bCs/>
                                <w:kern w:val="0"/>
                                <w:sz w:val="20"/>
                                <w:szCs w:val="20"/>
                              </w:rPr>
                              <w:t>單位</w:t>
                            </w:r>
                            <w:r>
                              <w:rPr>
                                <w:rFonts w:ascii="標楷體" w:eastAsia="標楷體" w:hAnsi="標楷體" w:cs="新細明體" w:hint="eastAsia"/>
                                <w:bCs/>
                                <w:kern w:val="0"/>
                                <w:sz w:val="20"/>
                                <w:szCs w:val="20"/>
                              </w:rPr>
                              <w:t>：</w:t>
                            </w:r>
                            <w:r w:rsidRPr="00D06F6C">
                              <w:rPr>
                                <w:rFonts w:ascii="標楷體" w:eastAsia="標楷體" w:hAnsi="標楷體" w:cs="新細明體" w:hint="eastAsia"/>
                                <w:bCs/>
                                <w:kern w:val="0"/>
                                <w:sz w:val="20"/>
                                <w:szCs w:val="20"/>
                              </w:rPr>
                              <w:t>新臺幣千元</w:t>
                            </w:r>
                          </w:p>
                          <w:tbl>
                            <w:tblPr>
                              <w:tblW w:w="7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7"/>
                              <w:gridCol w:w="1588"/>
                              <w:gridCol w:w="992"/>
                              <w:gridCol w:w="1559"/>
                              <w:gridCol w:w="851"/>
                              <w:gridCol w:w="1134"/>
                              <w:gridCol w:w="472"/>
                              <w:gridCol w:w="520"/>
                            </w:tblGrid>
                            <w:tr w:rsidR="007828EA" w14:paraId="0BE6F63D" w14:textId="77777777" w:rsidTr="00753BB8">
                              <w:trPr>
                                <w:trHeight w:val="567"/>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29106872" w14:textId="77777777" w:rsidR="007828EA" w:rsidRPr="009318B9" w:rsidRDefault="007828EA" w:rsidP="00753BB8">
                                  <w:pPr>
                                    <w:widowControl/>
                                    <w:adjustRightInd w:val="0"/>
                                    <w:jc w:val="center"/>
                                    <w:textAlignment w:val="baseline"/>
                                    <w:rPr>
                                      <w:rFonts w:ascii="標楷體" w:eastAsia="標楷體" w:hAnsi="標楷體" w:cs="新細明體"/>
                                      <w:bCs/>
                                      <w:kern w:val="0"/>
                                      <w:sz w:val="20"/>
                                      <w:szCs w:val="20"/>
                                    </w:rPr>
                                  </w:pPr>
                                  <w:r w:rsidRPr="009318B9">
                                    <w:rPr>
                                      <w:rFonts w:ascii="標楷體" w:eastAsia="標楷體" w:hAnsi="標楷體" w:cs="新細明體" w:hint="eastAsia"/>
                                      <w:bCs/>
                                      <w:kern w:val="0"/>
                                      <w:sz w:val="20"/>
                                      <w:szCs w:val="20"/>
                                    </w:rPr>
                                    <w:t>項次</w:t>
                                  </w:r>
                                </w:p>
                              </w:tc>
                              <w:tc>
                                <w:tcPr>
                                  <w:tcW w:w="1588" w:type="dxa"/>
                                  <w:tcBorders>
                                    <w:top w:val="single" w:sz="4" w:space="0" w:color="auto"/>
                                    <w:left w:val="single" w:sz="4" w:space="0" w:color="auto"/>
                                    <w:bottom w:val="single" w:sz="4" w:space="0" w:color="auto"/>
                                    <w:right w:val="single" w:sz="4" w:space="0" w:color="auto"/>
                                  </w:tcBorders>
                                  <w:noWrap/>
                                  <w:vAlign w:val="center"/>
                                  <w:hideMark/>
                                </w:tcPr>
                                <w:p w14:paraId="758394A2" w14:textId="77777777" w:rsidR="007828EA" w:rsidRPr="009318B9" w:rsidRDefault="007828EA" w:rsidP="00753BB8">
                                  <w:pPr>
                                    <w:widowControl/>
                                    <w:adjustRightInd w:val="0"/>
                                    <w:jc w:val="center"/>
                                    <w:textAlignment w:val="baseline"/>
                                    <w:rPr>
                                      <w:rFonts w:ascii="標楷體" w:eastAsia="標楷體" w:hAnsi="標楷體" w:cs="新細明體"/>
                                      <w:bCs/>
                                      <w:kern w:val="0"/>
                                      <w:sz w:val="20"/>
                                      <w:szCs w:val="20"/>
                                    </w:rPr>
                                  </w:pPr>
                                  <w:r w:rsidRPr="009318B9">
                                    <w:rPr>
                                      <w:rFonts w:ascii="標楷體" w:eastAsia="標楷體" w:hAnsi="標楷體" w:cs="新細明體" w:hint="eastAsia"/>
                                      <w:bCs/>
                                      <w:kern w:val="0"/>
                                      <w:sz w:val="20"/>
                                      <w:szCs w:val="20"/>
                                    </w:rPr>
                                    <w:t>補助計畫</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53EA0608" w14:textId="77777777" w:rsidR="007828EA" w:rsidRPr="009318B9" w:rsidRDefault="007828EA" w:rsidP="00753BB8">
                                  <w:pPr>
                                    <w:widowControl/>
                                    <w:adjustRightInd w:val="0"/>
                                    <w:jc w:val="center"/>
                                    <w:textAlignment w:val="baseline"/>
                                    <w:rPr>
                                      <w:rFonts w:ascii="標楷體" w:eastAsia="標楷體" w:hAnsi="標楷體" w:cs="新細明體"/>
                                      <w:bCs/>
                                      <w:kern w:val="0"/>
                                      <w:sz w:val="20"/>
                                      <w:szCs w:val="20"/>
                                    </w:rPr>
                                  </w:pPr>
                                  <w:r w:rsidRPr="009318B9">
                                    <w:rPr>
                                      <w:rFonts w:ascii="標楷體" w:eastAsia="標楷體" w:hAnsi="標楷體" w:cs="新細明體" w:hint="eastAsia"/>
                                      <w:bCs/>
                                      <w:kern w:val="0"/>
                                      <w:sz w:val="20"/>
                                      <w:szCs w:val="20"/>
                                    </w:rPr>
                                    <w:t>補助機關</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53F6526C" w14:textId="77777777" w:rsidR="007828EA" w:rsidRPr="009318B9" w:rsidRDefault="007828EA" w:rsidP="00753BB8">
                                  <w:pPr>
                                    <w:widowControl/>
                                    <w:adjustRightInd w:val="0"/>
                                    <w:jc w:val="center"/>
                                    <w:textAlignment w:val="baseline"/>
                                    <w:rPr>
                                      <w:rFonts w:ascii="標楷體" w:eastAsia="標楷體" w:hAnsi="標楷體" w:cs="新細明體"/>
                                      <w:bCs/>
                                      <w:kern w:val="0"/>
                                      <w:sz w:val="20"/>
                                      <w:szCs w:val="20"/>
                                    </w:rPr>
                                  </w:pPr>
                                  <w:r w:rsidRPr="009318B9">
                                    <w:rPr>
                                      <w:rFonts w:ascii="標楷體" w:eastAsia="標楷體" w:hAnsi="標楷體" w:cs="新細明體" w:hint="eastAsia"/>
                                      <w:bCs/>
                                      <w:kern w:val="0"/>
                                      <w:sz w:val="20"/>
                                      <w:szCs w:val="20"/>
                                    </w:rPr>
                                    <w:t>補助日期</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C4DA31" w14:textId="77777777" w:rsidR="007828EA" w:rsidRPr="009318B9" w:rsidRDefault="007828EA" w:rsidP="00753BB8">
                                  <w:pPr>
                                    <w:widowControl/>
                                    <w:adjustRightInd w:val="0"/>
                                    <w:jc w:val="center"/>
                                    <w:textAlignment w:val="baseline"/>
                                    <w:rPr>
                                      <w:rFonts w:ascii="標楷體" w:eastAsia="標楷體" w:hAnsi="標楷體" w:cs="新細明體"/>
                                      <w:bCs/>
                                      <w:kern w:val="0"/>
                                      <w:sz w:val="20"/>
                                      <w:szCs w:val="20"/>
                                    </w:rPr>
                                  </w:pPr>
                                  <w:r w:rsidRPr="009318B9">
                                    <w:rPr>
                                      <w:rFonts w:ascii="標楷體" w:eastAsia="標楷體" w:hAnsi="標楷體" w:cs="新細明體" w:hint="eastAsia"/>
                                      <w:bCs/>
                                      <w:kern w:val="0"/>
                                      <w:sz w:val="20"/>
                                      <w:szCs w:val="20"/>
                                    </w:rPr>
                                    <w:t>總經費</w:t>
                                  </w:r>
                                </w:p>
                              </w:tc>
                              <w:tc>
                                <w:tcPr>
                                  <w:tcW w:w="1134" w:type="dxa"/>
                                  <w:tcBorders>
                                    <w:top w:val="single" w:sz="4" w:space="0" w:color="auto"/>
                                    <w:left w:val="single" w:sz="4" w:space="0" w:color="auto"/>
                                    <w:bottom w:val="single" w:sz="4" w:space="0" w:color="auto"/>
                                    <w:right w:val="single" w:sz="4" w:space="0" w:color="auto"/>
                                  </w:tcBorders>
                                  <w:vAlign w:val="center"/>
                                </w:tcPr>
                                <w:p w14:paraId="39F3654A" w14:textId="77777777" w:rsidR="007828EA" w:rsidRPr="009318B9" w:rsidRDefault="007828EA" w:rsidP="00753BB8">
                                  <w:pPr>
                                    <w:widowControl/>
                                    <w:adjustRightInd w:val="0"/>
                                    <w:jc w:val="center"/>
                                    <w:textAlignment w:val="baseline"/>
                                    <w:rPr>
                                      <w:rFonts w:ascii="標楷體" w:eastAsia="標楷體" w:hAnsi="標楷體" w:cs="新細明體"/>
                                      <w:bCs/>
                                      <w:kern w:val="0"/>
                                      <w:sz w:val="20"/>
                                      <w:szCs w:val="20"/>
                                    </w:rPr>
                                  </w:pPr>
                                  <w:r w:rsidRPr="009318B9">
                                    <w:rPr>
                                      <w:rFonts w:ascii="標楷體" w:eastAsia="標楷體" w:hAnsi="標楷體" w:cs="新細明體" w:hint="eastAsia"/>
                                      <w:bCs/>
                                      <w:kern w:val="0"/>
                                      <w:sz w:val="20"/>
                                      <w:szCs w:val="20"/>
                                    </w:rPr>
                                    <w:t>中央補助款</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49819968" w14:textId="77777777" w:rsidR="007828EA" w:rsidRPr="009318B9" w:rsidRDefault="007828EA" w:rsidP="00753BB8">
                                  <w:pPr>
                                    <w:widowControl/>
                                    <w:adjustRightInd w:val="0"/>
                                    <w:jc w:val="center"/>
                                    <w:textAlignment w:val="baseline"/>
                                    <w:rPr>
                                      <w:rFonts w:ascii="標楷體" w:eastAsia="標楷體" w:hAnsi="標楷體" w:cs="新細明體"/>
                                      <w:bCs/>
                                      <w:kern w:val="0"/>
                                      <w:sz w:val="20"/>
                                      <w:szCs w:val="20"/>
                                    </w:rPr>
                                  </w:pPr>
                                  <w:r w:rsidRPr="009318B9">
                                    <w:rPr>
                                      <w:rFonts w:ascii="標楷體" w:eastAsia="標楷體" w:hAnsi="標楷體" w:cs="新細明體" w:hint="eastAsia"/>
                                      <w:bCs/>
                                      <w:kern w:val="0"/>
                                      <w:sz w:val="20"/>
                                      <w:szCs w:val="20"/>
                                    </w:rPr>
                                    <w:t>地方自籌</w:t>
                                  </w:r>
                                </w:p>
                              </w:tc>
                            </w:tr>
                            <w:tr w:rsidR="007828EA" w14:paraId="3FFFD22B" w14:textId="77777777" w:rsidTr="00753BB8">
                              <w:trPr>
                                <w:trHeight w:val="567"/>
                              </w:trPr>
                              <w:tc>
                                <w:tcPr>
                                  <w:tcW w:w="4706" w:type="dxa"/>
                                  <w:gridSpan w:val="4"/>
                                  <w:tcBorders>
                                    <w:top w:val="single" w:sz="4" w:space="0" w:color="auto"/>
                                    <w:left w:val="single" w:sz="4" w:space="0" w:color="auto"/>
                                    <w:bottom w:val="single" w:sz="4" w:space="0" w:color="auto"/>
                                    <w:right w:val="single" w:sz="4" w:space="0" w:color="auto"/>
                                  </w:tcBorders>
                                  <w:noWrap/>
                                  <w:vAlign w:val="center"/>
                                </w:tcPr>
                                <w:p w14:paraId="36813244" w14:textId="77777777" w:rsidR="007828EA" w:rsidRPr="009318B9" w:rsidRDefault="007828EA" w:rsidP="00753BB8">
                                  <w:pPr>
                                    <w:widowControl/>
                                    <w:adjustRightInd w:val="0"/>
                                    <w:jc w:val="center"/>
                                    <w:textAlignment w:val="baseline"/>
                                    <w:rPr>
                                      <w:rFonts w:ascii="標楷體" w:eastAsia="標楷體" w:hAnsi="標楷體" w:cs="新細明體"/>
                                      <w:b/>
                                      <w:bCs/>
                                      <w:kern w:val="0"/>
                                      <w:sz w:val="20"/>
                                      <w:szCs w:val="20"/>
                                    </w:rPr>
                                  </w:pPr>
                                  <w:r w:rsidRPr="009318B9">
                                    <w:rPr>
                                      <w:rFonts w:ascii="標楷體" w:eastAsia="標楷體" w:hAnsi="標楷體" w:cs="新細明體" w:hint="eastAsia"/>
                                      <w:b/>
                                      <w:bCs/>
                                      <w:kern w:val="0"/>
                                      <w:sz w:val="20"/>
                                      <w:szCs w:val="20"/>
                                    </w:rPr>
                                    <w:t>合計</w:t>
                                  </w:r>
                                </w:p>
                              </w:tc>
                              <w:tc>
                                <w:tcPr>
                                  <w:tcW w:w="851" w:type="dxa"/>
                                  <w:tcBorders>
                                    <w:top w:val="single" w:sz="4" w:space="0" w:color="auto"/>
                                    <w:left w:val="single" w:sz="4" w:space="0" w:color="auto"/>
                                    <w:bottom w:val="single" w:sz="4" w:space="0" w:color="auto"/>
                                    <w:right w:val="single" w:sz="4" w:space="0" w:color="auto"/>
                                  </w:tcBorders>
                                  <w:vAlign w:val="center"/>
                                </w:tcPr>
                                <w:p w14:paraId="157225B6" w14:textId="77777777" w:rsidR="007828EA" w:rsidRPr="009318B9" w:rsidRDefault="007828EA" w:rsidP="00753BB8">
                                  <w:pPr>
                                    <w:widowControl/>
                                    <w:adjustRightInd w:val="0"/>
                                    <w:jc w:val="right"/>
                                    <w:textAlignment w:val="baseline"/>
                                    <w:rPr>
                                      <w:rFonts w:ascii="標楷體" w:eastAsia="標楷體" w:hAnsi="標楷體" w:cs="新細明體"/>
                                      <w:b/>
                                      <w:bCs/>
                                      <w:kern w:val="0"/>
                                      <w:sz w:val="20"/>
                                      <w:szCs w:val="20"/>
                                    </w:rPr>
                                  </w:pPr>
                                  <w:r w:rsidRPr="009318B9">
                                    <w:rPr>
                                      <w:rFonts w:ascii="標楷體" w:eastAsia="標楷體" w:hAnsi="標楷體" w:cs="新細明體" w:hint="eastAsia"/>
                                      <w:b/>
                                      <w:kern w:val="0"/>
                                      <w:sz w:val="20"/>
                                      <w:szCs w:val="20"/>
                                    </w:rPr>
                                    <w:t>60,000</w:t>
                                  </w:r>
                                </w:p>
                              </w:tc>
                              <w:tc>
                                <w:tcPr>
                                  <w:tcW w:w="1134" w:type="dxa"/>
                                  <w:tcBorders>
                                    <w:top w:val="single" w:sz="4" w:space="0" w:color="auto"/>
                                    <w:left w:val="single" w:sz="4" w:space="0" w:color="auto"/>
                                    <w:bottom w:val="single" w:sz="4" w:space="0" w:color="auto"/>
                                    <w:right w:val="single" w:sz="4" w:space="0" w:color="auto"/>
                                  </w:tcBorders>
                                  <w:vAlign w:val="center"/>
                                </w:tcPr>
                                <w:p w14:paraId="571D63C6" w14:textId="77777777" w:rsidR="007828EA" w:rsidRPr="009318B9" w:rsidRDefault="007828EA" w:rsidP="00753BB8">
                                  <w:pPr>
                                    <w:widowControl/>
                                    <w:adjustRightInd w:val="0"/>
                                    <w:jc w:val="right"/>
                                    <w:textAlignment w:val="baseline"/>
                                    <w:rPr>
                                      <w:rFonts w:ascii="標楷體" w:eastAsia="標楷體" w:hAnsi="標楷體" w:cs="新細明體"/>
                                      <w:b/>
                                      <w:bCs/>
                                      <w:kern w:val="0"/>
                                      <w:sz w:val="20"/>
                                      <w:szCs w:val="20"/>
                                    </w:rPr>
                                  </w:pPr>
                                  <w:r w:rsidRPr="009318B9">
                                    <w:rPr>
                                      <w:rFonts w:ascii="標楷體" w:eastAsia="標楷體" w:hAnsi="標楷體" w:cs="新細明體" w:hint="eastAsia"/>
                                      <w:b/>
                                      <w:bCs/>
                                      <w:kern w:val="0"/>
                                      <w:sz w:val="20"/>
                                      <w:szCs w:val="20"/>
                                    </w:rPr>
                                    <w:t>51,750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1D8986A9" w14:textId="77777777" w:rsidR="007828EA" w:rsidRPr="009318B9" w:rsidRDefault="007828EA" w:rsidP="00753BB8">
                                  <w:pPr>
                                    <w:widowControl/>
                                    <w:adjustRightInd w:val="0"/>
                                    <w:jc w:val="right"/>
                                    <w:textAlignment w:val="baseline"/>
                                    <w:rPr>
                                      <w:rFonts w:ascii="標楷體" w:eastAsia="標楷體" w:hAnsi="標楷體" w:cs="新細明體"/>
                                      <w:b/>
                                      <w:bCs/>
                                      <w:kern w:val="0"/>
                                      <w:sz w:val="20"/>
                                      <w:szCs w:val="20"/>
                                    </w:rPr>
                                  </w:pPr>
                                  <w:r w:rsidRPr="009318B9">
                                    <w:rPr>
                                      <w:rFonts w:ascii="標楷體" w:eastAsia="標楷體" w:hAnsi="標楷體" w:cs="新細明體" w:hint="eastAsia"/>
                                      <w:b/>
                                      <w:bCs/>
                                      <w:kern w:val="0"/>
                                      <w:sz w:val="20"/>
                                      <w:szCs w:val="20"/>
                                    </w:rPr>
                                    <w:t>8,250</w:t>
                                  </w:r>
                                </w:p>
                              </w:tc>
                            </w:tr>
                            <w:tr w:rsidR="007828EA" w14:paraId="0D7A4808" w14:textId="77777777" w:rsidTr="00753BB8">
                              <w:trPr>
                                <w:trHeight w:val="964"/>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542E8E1E" w14:textId="77777777" w:rsidR="007828EA" w:rsidRDefault="007828EA" w:rsidP="00753BB8">
                                  <w:pPr>
                                    <w:widowControl/>
                                    <w:adjustRightInd w:val="0"/>
                                    <w:jc w:val="center"/>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90EEE37" w14:textId="77777777" w:rsidR="007828EA" w:rsidRDefault="007828EA" w:rsidP="00753BB8">
                                  <w:pPr>
                                    <w:widowControl/>
                                    <w:adjustRightInd w:val="0"/>
                                    <w:jc w:val="both"/>
                                    <w:textAlignment w:val="baseline"/>
                                    <w:rPr>
                                      <w:rFonts w:ascii="標楷體" w:eastAsia="標楷體" w:hAnsi="標楷體" w:cs="新細明體"/>
                                      <w:kern w:val="0"/>
                                      <w:sz w:val="20"/>
                                      <w:szCs w:val="20"/>
                                    </w:rPr>
                                  </w:pPr>
                                  <w:r w:rsidRPr="007073C2">
                                    <w:rPr>
                                      <w:rFonts w:ascii="標楷體" w:eastAsia="標楷體" w:hAnsi="標楷體" w:cs="新細明體" w:hint="eastAsia"/>
                                      <w:kern w:val="0"/>
                                      <w:sz w:val="20"/>
                                      <w:szCs w:val="20"/>
                                    </w:rPr>
                                    <w:t>老戲院</w:t>
                                  </w:r>
                                  <w:r>
                                    <w:rPr>
                                      <w:rFonts w:ascii="標楷體" w:eastAsia="標楷體" w:hAnsi="標楷體" w:cs="新細明體" w:hint="eastAsia"/>
                                      <w:kern w:val="0"/>
                                      <w:sz w:val="20"/>
                                      <w:szCs w:val="20"/>
                                    </w:rPr>
                                    <w:t>ｘ</w:t>
                                  </w:r>
                                  <w:r w:rsidRPr="007073C2">
                                    <w:rPr>
                                      <w:rFonts w:ascii="標楷體" w:eastAsia="標楷體" w:hAnsi="標楷體" w:cs="新細明體" w:hint="eastAsia"/>
                                      <w:kern w:val="0"/>
                                      <w:sz w:val="20"/>
                                      <w:szCs w:val="20"/>
                                    </w:rPr>
                                    <w:t>新體驗</w:t>
                                  </w:r>
                                  <w:r>
                                    <w:rPr>
                                      <w:rFonts w:ascii="標楷體" w:eastAsia="標楷體" w:hAnsi="標楷體" w:cs="新細明體" w:hint="eastAsia"/>
                                      <w:kern w:val="0"/>
                                      <w:sz w:val="20"/>
                                      <w:szCs w:val="20"/>
                                    </w:rPr>
                                    <w:t>－</w:t>
                                  </w:r>
                                  <w:r w:rsidRPr="007073C2">
                                    <w:rPr>
                                      <w:rFonts w:ascii="標楷體" w:eastAsia="標楷體" w:hAnsi="標楷體" w:cs="新細明體" w:hint="eastAsia"/>
                                      <w:kern w:val="0"/>
                                      <w:sz w:val="20"/>
                                      <w:szCs w:val="20"/>
                                    </w:rPr>
                                    <w:t>找回曾經的美好時光計畫</w:t>
                                  </w:r>
                                </w:p>
                              </w:tc>
                              <w:tc>
                                <w:tcPr>
                                  <w:tcW w:w="992" w:type="dxa"/>
                                  <w:vMerge w:val="restart"/>
                                  <w:tcBorders>
                                    <w:top w:val="single" w:sz="4" w:space="0" w:color="auto"/>
                                    <w:left w:val="single" w:sz="4" w:space="0" w:color="auto"/>
                                    <w:right w:val="single" w:sz="4" w:space="0" w:color="auto"/>
                                  </w:tcBorders>
                                  <w:noWrap/>
                                  <w:vAlign w:val="center"/>
                                  <w:hideMark/>
                                </w:tcPr>
                                <w:p w14:paraId="6CD57B3C" w14:textId="77777777" w:rsidR="007828EA" w:rsidRPr="007073C2" w:rsidRDefault="007828EA" w:rsidP="00753BB8">
                                  <w:pPr>
                                    <w:adjustRightInd w:val="0"/>
                                    <w:jc w:val="center"/>
                                    <w:textAlignment w:val="baseline"/>
                                    <w:rPr>
                                      <w:rFonts w:ascii="標楷體" w:eastAsia="標楷體" w:hAnsi="標楷體" w:cs="新細明體"/>
                                      <w:bCs/>
                                      <w:kern w:val="0"/>
                                      <w:sz w:val="20"/>
                                      <w:szCs w:val="20"/>
                                    </w:rPr>
                                  </w:pPr>
                                  <w:r w:rsidRPr="007073C2">
                                    <w:rPr>
                                      <w:rFonts w:ascii="標楷體" w:eastAsia="標楷體" w:hAnsi="標楷體" w:cs="新細明體" w:hint="eastAsia"/>
                                      <w:bCs/>
                                      <w:kern w:val="0"/>
                                      <w:sz w:val="20"/>
                                      <w:szCs w:val="20"/>
                                    </w:rPr>
                                    <w:t>文化部</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54E5A308" w14:textId="77777777" w:rsidR="007828EA" w:rsidRDefault="007828EA" w:rsidP="00753BB8">
                                  <w:pPr>
                                    <w:widowControl/>
                                    <w:adjustRightInd w:val="0"/>
                                    <w:jc w:val="right"/>
                                    <w:textAlignment w:val="baseline"/>
                                    <w:rPr>
                                      <w:rFonts w:ascii="標楷體" w:eastAsia="標楷體" w:hAnsi="標楷體" w:cs="新細明體"/>
                                      <w:kern w:val="0"/>
                                      <w:sz w:val="20"/>
                                      <w:szCs w:val="20"/>
                                    </w:rPr>
                                  </w:pPr>
                                  <w:r w:rsidRPr="00624552">
                                    <w:rPr>
                                      <w:rFonts w:ascii="標楷體" w:eastAsia="標楷體" w:hAnsi="標楷體" w:cs="新細明體" w:hint="eastAsia"/>
                                      <w:kern w:val="0"/>
                                      <w:sz w:val="20"/>
                                      <w:szCs w:val="20"/>
                                    </w:rPr>
                                    <w:t>107年10月16日</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AC5C07" w14:textId="77777777" w:rsidR="007828EA" w:rsidRDefault="007828EA" w:rsidP="00753BB8">
                                  <w:pPr>
                                    <w:widowControl/>
                                    <w:adjustRightInd w:val="0"/>
                                    <w:jc w:val="right"/>
                                    <w:textAlignment w:val="baseline"/>
                                    <w:rPr>
                                      <w:rFonts w:ascii="標楷體" w:eastAsia="標楷體" w:hAnsi="標楷體" w:cs="新細明體"/>
                                      <w:kern w:val="0"/>
                                      <w:sz w:val="20"/>
                                      <w:szCs w:val="20"/>
                                    </w:rPr>
                                  </w:pPr>
                                  <w:r>
                                    <w:rPr>
                                      <w:rFonts w:ascii="標楷體" w:eastAsia="標楷體" w:hAnsi="標楷體" w:cs="新細明體" w:hint="eastAsia"/>
                                      <w:kern w:val="0"/>
                                      <w:sz w:val="20"/>
                                      <w:szCs w:val="20"/>
                                    </w:rPr>
                                    <w:t>1</w:t>
                                  </w:r>
                                  <w:r w:rsidRPr="00624552">
                                    <w:rPr>
                                      <w:rFonts w:ascii="標楷體" w:eastAsia="標楷體" w:hAnsi="標楷體" w:cs="新細明體" w:hint="eastAsia"/>
                                      <w:kern w:val="0"/>
                                      <w:sz w:val="20"/>
                                      <w:szCs w:val="20"/>
                                    </w:rPr>
                                    <w:t>5</w:t>
                                  </w:r>
                                  <w:r>
                                    <w:rPr>
                                      <w:rFonts w:ascii="標楷體" w:eastAsia="標楷體" w:hAnsi="標楷體" w:cs="新細明體" w:hint="eastAsia"/>
                                      <w:kern w:val="0"/>
                                      <w:sz w:val="20"/>
                                      <w:szCs w:val="20"/>
                                    </w:rPr>
                                    <w:t>,0</w:t>
                                  </w:r>
                                  <w:r w:rsidRPr="00624552">
                                    <w:rPr>
                                      <w:rFonts w:ascii="標楷體" w:eastAsia="標楷體" w:hAnsi="標楷體" w:cs="新細明體" w:hint="eastAsia"/>
                                      <w:kern w:val="0"/>
                                      <w:sz w:val="20"/>
                                      <w:szCs w:val="20"/>
                                    </w:rPr>
                                    <w:t>00</w:t>
                                  </w:r>
                                </w:p>
                              </w:tc>
                              <w:tc>
                                <w:tcPr>
                                  <w:tcW w:w="1134" w:type="dxa"/>
                                  <w:tcBorders>
                                    <w:top w:val="single" w:sz="4" w:space="0" w:color="auto"/>
                                    <w:left w:val="single" w:sz="4" w:space="0" w:color="auto"/>
                                    <w:bottom w:val="single" w:sz="4" w:space="0" w:color="auto"/>
                                    <w:right w:val="single" w:sz="4" w:space="0" w:color="auto"/>
                                  </w:tcBorders>
                                  <w:vAlign w:val="center"/>
                                </w:tcPr>
                                <w:p w14:paraId="57531E28" w14:textId="77777777" w:rsidR="007828EA" w:rsidRDefault="007828EA" w:rsidP="00753BB8">
                                  <w:pPr>
                                    <w:widowControl/>
                                    <w:adjustRightInd w:val="0"/>
                                    <w:jc w:val="right"/>
                                    <w:textAlignment w:val="baseline"/>
                                    <w:rPr>
                                      <w:rFonts w:ascii="標楷體" w:eastAsia="標楷體" w:hAnsi="標楷體" w:cs="新細明體"/>
                                      <w:kern w:val="0"/>
                                      <w:sz w:val="20"/>
                                      <w:szCs w:val="20"/>
                                    </w:rPr>
                                  </w:pPr>
                                  <w:r>
                                    <w:rPr>
                                      <w:rFonts w:ascii="標楷體" w:eastAsia="標楷體" w:hAnsi="標楷體" w:cs="新細明體" w:hint="eastAsia"/>
                                      <w:kern w:val="0"/>
                                      <w:sz w:val="20"/>
                                      <w:szCs w:val="20"/>
                                    </w:rPr>
                                    <w:t>13,500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2AB8C56A" w14:textId="77777777" w:rsidR="007828EA" w:rsidRDefault="007828EA" w:rsidP="00753BB8">
                                  <w:pPr>
                                    <w:widowControl/>
                                    <w:adjustRightInd w:val="0"/>
                                    <w:jc w:val="right"/>
                                    <w:textAlignment w:val="baseline"/>
                                    <w:rPr>
                                      <w:rFonts w:ascii="標楷體" w:eastAsia="標楷體" w:hAnsi="標楷體" w:cs="新細明體"/>
                                      <w:kern w:val="0"/>
                                      <w:sz w:val="20"/>
                                      <w:szCs w:val="20"/>
                                    </w:rPr>
                                  </w:pPr>
                                  <w:r>
                                    <w:rPr>
                                      <w:rFonts w:ascii="標楷體" w:eastAsia="標楷體" w:hAnsi="標楷體" w:cs="新細明體" w:hint="eastAsia"/>
                                      <w:kern w:val="0"/>
                                      <w:sz w:val="20"/>
                                      <w:szCs w:val="20"/>
                                    </w:rPr>
                                    <w:t>1,500</w:t>
                                  </w:r>
                                </w:p>
                              </w:tc>
                            </w:tr>
                            <w:tr w:rsidR="007828EA" w14:paraId="0265C5C1" w14:textId="77777777" w:rsidTr="00753BB8">
                              <w:trPr>
                                <w:trHeight w:val="964"/>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272A0A30" w14:textId="77777777" w:rsidR="007828EA" w:rsidRDefault="007828EA" w:rsidP="00753BB8">
                                  <w:pPr>
                                    <w:widowControl/>
                                    <w:adjustRightInd w:val="0"/>
                                    <w:jc w:val="center"/>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2</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2D59E85" w14:textId="77777777" w:rsidR="007828EA" w:rsidRDefault="007828EA" w:rsidP="00753BB8">
                                  <w:pPr>
                                    <w:widowControl/>
                                    <w:adjustRightInd w:val="0"/>
                                    <w:jc w:val="both"/>
                                    <w:textAlignment w:val="baseline"/>
                                    <w:rPr>
                                      <w:rFonts w:ascii="標楷體" w:eastAsia="標楷體" w:hAnsi="標楷體" w:cs="新細明體"/>
                                      <w:kern w:val="0"/>
                                      <w:sz w:val="20"/>
                                      <w:szCs w:val="20"/>
                                    </w:rPr>
                                  </w:pPr>
                                  <w:r w:rsidRPr="007073C2">
                                    <w:rPr>
                                      <w:rFonts w:ascii="標楷體" w:eastAsia="標楷體" w:hAnsi="標楷體" w:cs="新細明體" w:hint="eastAsia"/>
                                      <w:kern w:val="0"/>
                                      <w:sz w:val="20"/>
                                      <w:szCs w:val="20"/>
                                    </w:rPr>
                                    <w:t>嘉義縣歷史建築大林萬國戲院修復工程</w:t>
                                  </w:r>
                                </w:p>
                              </w:tc>
                              <w:tc>
                                <w:tcPr>
                                  <w:tcW w:w="992" w:type="dxa"/>
                                  <w:vMerge/>
                                  <w:tcBorders>
                                    <w:left w:val="single" w:sz="4" w:space="0" w:color="auto"/>
                                    <w:bottom w:val="single" w:sz="4" w:space="0" w:color="auto"/>
                                    <w:right w:val="single" w:sz="4" w:space="0" w:color="auto"/>
                                  </w:tcBorders>
                                  <w:noWrap/>
                                  <w:vAlign w:val="center"/>
                                  <w:hideMark/>
                                </w:tcPr>
                                <w:p w14:paraId="282F07F2" w14:textId="77777777" w:rsidR="007828EA" w:rsidRPr="007073C2" w:rsidRDefault="007828EA" w:rsidP="00753BB8">
                                  <w:pPr>
                                    <w:widowControl/>
                                    <w:adjustRightInd w:val="0"/>
                                    <w:jc w:val="center"/>
                                    <w:textAlignment w:val="baseline"/>
                                    <w:rPr>
                                      <w:rFonts w:ascii="標楷體" w:eastAsia="標楷體" w:hAnsi="標楷體" w:cs="新細明體"/>
                                      <w:bCs/>
                                      <w:kern w:val="0"/>
                                      <w:sz w:val="20"/>
                                      <w:szCs w:val="20"/>
                                    </w:rPr>
                                  </w:pP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2F508829" w14:textId="77777777" w:rsidR="007828EA" w:rsidRDefault="007828EA" w:rsidP="00753BB8">
                                  <w:pPr>
                                    <w:widowControl/>
                                    <w:adjustRightInd w:val="0"/>
                                    <w:jc w:val="right"/>
                                    <w:textAlignment w:val="baseline"/>
                                    <w:rPr>
                                      <w:rFonts w:ascii="標楷體" w:eastAsia="標楷體" w:hAnsi="標楷體" w:cs="新細明體"/>
                                      <w:kern w:val="0"/>
                                      <w:sz w:val="20"/>
                                      <w:szCs w:val="20"/>
                                    </w:rPr>
                                  </w:pPr>
                                  <w:r w:rsidRPr="00624552">
                                    <w:rPr>
                                      <w:rFonts w:ascii="標楷體" w:eastAsia="標楷體" w:hAnsi="標楷體" w:cs="新細明體" w:hint="eastAsia"/>
                                      <w:kern w:val="0"/>
                                      <w:sz w:val="20"/>
                                      <w:szCs w:val="20"/>
                                    </w:rPr>
                                    <w:t>112年11月1日</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845E0B" w14:textId="77777777" w:rsidR="007828EA" w:rsidRDefault="007828EA" w:rsidP="00753BB8">
                                  <w:pPr>
                                    <w:widowControl/>
                                    <w:adjustRightInd w:val="0"/>
                                    <w:jc w:val="right"/>
                                    <w:textAlignment w:val="baseline"/>
                                    <w:rPr>
                                      <w:rFonts w:ascii="標楷體" w:eastAsia="標楷體" w:hAnsi="標楷體" w:cs="新細明體"/>
                                      <w:kern w:val="0"/>
                                      <w:sz w:val="20"/>
                                      <w:szCs w:val="20"/>
                                    </w:rPr>
                                  </w:pPr>
                                  <w:r>
                                    <w:rPr>
                                      <w:rFonts w:ascii="標楷體" w:eastAsia="標楷體" w:hAnsi="標楷體" w:cs="新細明體" w:hint="eastAsia"/>
                                      <w:kern w:val="0"/>
                                      <w:sz w:val="20"/>
                                      <w:szCs w:val="20"/>
                                    </w:rPr>
                                    <w:t>4</w:t>
                                  </w:r>
                                  <w:r w:rsidRPr="00624552">
                                    <w:rPr>
                                      <w:rFonts w:ascii="標楷體" w:eastAsia="標楷體" w:hAnsi="標楷體" w:cs="新細明體" w:hint="eastAsia"/>
                                      <w:kern w:val="0"/>
                                      <w:sz w:val="20"/>
                                      <w:szCs w:val="20"/>
                                    </w:rPr>
                                    <w:t>5</w:t>
                                  </w:r>
                                  <w:r>
                                    <w:rPr>
                                      <w:rFonts w:ascii="標楷體" w:eastAsia="標楷體" w:hAnsi="標楷體" w:cs="新細明體" w:hint="eastAsia"/>
                                      <w:kern w:val="0"/>
                                      <w:sz w:val="20"/>
                                      <w:szCs w:val="20"/>
                                    </w:rPr>
                                    <w:t>,0</w:t>
                                  </w:r>
                                  <w:r w:rsidRPr="00624552">
                                    <w:rPr>
                                      <w:rFonts w:ascii="標楷體" w:eastAsia="標楷體" w:hAnsi="標楷體" w:cs="新細明體" w:hint="eastAsia"/>
                                      <w:kern w:val="0"/>
                                      <w:sz w:val="20"/>
                                      <w:szCs w:val="20"/>
                                    </w:rPr>
                                    <w:t>00</w:t>
                                  </w:r>
                                </w:p>
                              </w:tc>
                              <w:tc>
                                <w:tcPr>
                                  <w:tcW w:w="1134" w:type="dxa"/>
                                  <w:tcBorders>
                                    <w:top w:val="single" w:sz="4" w:space="0" w:color="auto"/>
                                    <w:left w:val="single" w:sz="4" w:space="0" w:color="auto"/>
                                    <w:bottom w:val="single" w:sz="4" w:space="0" w:color="auto"/>
                                    <w:right w:val="single" w:sz="4" w:space="0" w:color="auto"/>
                                  </w:tcBorders>
                                  <w:vAlign w:val="center"/>
                                </w:tcPr>
                                <w:p w14:paraId="54189AF8" w14:textId="77777777" w:rsidR="007828EA" w:rsidRDefault="007828EA" w:rsidP="00753BB8">
                                  <w:pPr>
                                    <w:widowControl/>
                                    <w:adjustRightInd w:val="0"/>
                                    <w:jc w:val="right"/>
                                    <w:textAlignment w:val="baseline"/>
                                    <w:rPr>
                                      <w:rFonts w:ascii="標楷體" w:eastAsia="標楷體" w:hAnsi="標楷體" w:cs="新細明體"/>
                                      <w:kern w:val="0"/>
                                      <w:sz w:val="20"/>
                                      <w:szCs w:val="20"/>
                                    </w:rPr>
                                  </w:pPr>
                                  <w:r>
                                    <w:rPr>
                                      <w:rFonts w:ascii="標楷體" w:eastAsia="標楷體" w:hAnsi="標楷體" w:cs="新細明體" w:hint="eastAsia"/>
                                      <w:kern w:val="0"/>
                                      <w:sz w:val="20"/>
                                      <w:szCs w:val="20"/>
                                    </w:rPr>
                                    <w:t>38,250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4EFE072A" w14:textId="77777777" w:rsidR="007828EA" w:rsidRDefault="007828EA" w:rsidP="00753BB8">
                                  <w:pPr>
                                    <w:widowControl/>
                                    <w:adjustRightInd w:val="0"/>
                                    <w:jc w:val="right"/>
                                    <w:textAlignment w:val="baseline"/>
                                    <w:rPr>
                                      <w:rFonts w:ascii="標楷體" w:eastAsia="標楷體" w:hAnsi="標楷體" w:cs="新細明體"/>
                                      <w:kern w:val="0"/>
                                      <w:sz w:val="20"/>
                                      <w:szCs w:val="20"/>
                                    </w:rPr>
                                  </w:pPr>
                                  <w:r>
                                    <w:rPr>
                                      <w:rFonts w:ascii="標楷體" w:eastAsia="標楷體" w:hAnsi="標楷體" w:cs="新細明體" w:hint="eastAsia"/>
                                      <w:kern w:val="0"/>
                                      <w:sz w:val="20"/>
                                      <w:szCs w:val="20"/>
                                    </w:rPr>
                                    <w:t>6,750</w:t>
                                  </w:r>
                                </w:p>
                              </w:tc>
                            </w:tr>
                            <w:tr w:rsidR="007828EA" w14:paraId="65D8BC0B" w14:textId="77777777" w:rsidTr="00675FB4">
                              <w:trPr>
                                <w:trHeight w:val="261"/>
                              </w:trPr>
                              <w:tc>
                                <w:tcPr>
                                  <w:tcW w:w="5557" w:type="dxa"/>
                                  <w:gridSpan w:val="5"/>
                                  <w:tcBorders>
                                    <w:top w:val="single" w:sz="4" w:space="0" w:color="auto"/>
                                    <w:left w:val="nil"/>
                                    <w:bottom w:val="nil"/>
                                    <w:right w:val="nil"/>
                                  </w:tcBorders>
                                  <w:noWrap/>
                                  <w:vAlign w:val="center"/>
                                  <w:hideMark/>
                                </w:tcPr>
                                <w:p w14:paraId="15603B62" w14:textId="77777777" w:rsidR="007828EA" w:rsidRDefault="007828EA" w:rsidP="00675FB4">
                                  <w:pPr>
                                    <w:widowControl/>
                                    <w:adjustRightInd w:val="0"/>
                                    <w:spacing w:line="180" w:lineRule="exact"/>
                                    <w:textAlignment w:val="baseline"/>
                                    <w:rPr>
                                      <w:rFonts w:ascii="標楷體" w:eastAsia="標楷體" w:hAnsi="標楷體" w:cs="Times New Roman"/>
                                      <w:spacing w:val="16"/>
                                      <w:kern w:val="0"/>
                                      <w:sz w:val="20"/>
                                      <w:szCs w:val="20"/>
                                    </w:rPr>
                                  </w:pPr>
                                  <w:r>
                                    <w:rPr>
                                      <w:rFonts w:ascii="標楷體" w:eastAsia="標楷體" w:hAnsi="標楷體" w:cs="新細明體" w:hint="eastAsia"/>
                                      <w:kern w:val="0"/>
                                      <w:sz w:val="18"/>
                                      <w:szCs w:val="18"/>
                                    </w:rPr>
                                    <w:t>資料來源：整理自嘉義縣文化觀光局提供資料</w:t>
                                  </w:r>
                                  <w:r>
                                    <w:rPr>
                                      <w:rFonts w:ascii="標楷體" w:eastAsia="標楷體" w:hAnsi="標楷體" w:cs="新細明體" w:hint="eastAsia"/>
                                      <w:spacing w:val="16"/>
                                      <w:kern w:val="0"/>
                                      <w:sz w:val="18"/>
                                      <w:szCs w:val="18"/>
                                    </w:rPr>
                                    <w:t>。</w:t>
                                  </w:r>
                                </w:p>
                              </w:tc>
                              <w:tc>
                                <w:tcPr>
                                  <w:tcW w:w="1606" w:type="dxa"/>
                                  <w:gridSpan w:val="2"/>
                                  <w:tcBorders>
                                    <w:top w:val="single" w:sz="4" w:space="0" w:color="auto"/>
                                    <w:left w:val="nil"/>
                                    <w:bottom w:val="nil"/>
                                    <w:right w:val="nil"/>
                                  </w:tcBorders>
                                </w:tcPr>
                                <w:p w14:paraId="27D2CFE9" w14:textId="77777777" w:rsidR="007828EA" w:rsidRDefault="007828EA" w:rsidP="00675FB4">
                                  <w:pPr>
                                    <w:widowControl/>
                                    <w:adjustRightInd w:val="0"/>
                                    <w:spacing w:line="180" w:lineRule="exact"/>
                                    <w:textAlignment w:val="baseline"/>
                                    <w:rPr>
                                      <w:rFonts w:ascii="標楷體" w:eastAsia="標楷體" w:hAnsi="標楷體" w:cs="新細明體"/>
                                      <w:kern w:val="0"/>
                                      <w:sz w:val="18"/>
                                      <w:szCs w:val="18"/>
                                    </w:rPr>
                                  </w:pPr>
                                </w:p>
                              </w:tc>
                              <w:tc>
                                <w:tcPr>
                                  <w:tcW w:w="520" w:type="dxa"/>
                                  <w:tcBorders>
                                    <w:top w:val="single" w:sz="4" w:space="0" w:color="auto"/>
                                    <w:left w:val="nil"/>
                                    <w:bottom w:val="nil"/>
                                    <w:right w:val="nil"/>
                                  </w:tcBorders>
                                </w:tcPr>
                                <w:p w14:paraId="5D7ED5B0" w14:textId="77777777" w:rsidR="007828EA" w:rsidRDefault="007828EA" w:rsidP="00675FB4">
                                  <w:pPr>
                                    <w:widowControl/>
                                    <w:adjustRightInd w:val="0"/>
                                    <w:spacing w:line="180" w:lineRule="exact"/>
                                    <w:textAlignment w:val="baseline"/>
                                    <w:rPr>
                                      <w:rFonts w:ascii="標楷體" w:eastAsia="標楷體" w:hAnsi="標楷體" w:cs="新細明體"/>
                                      <w:kern w:val="0"/>
                                      <w:sz w:val="18"/>
                                      <w:szCs w:val="18"/>
                                    </w:rPr>
                                  </w:pPr>
                                </w:p>
                              </w:tc>
                            </w:tr>
                          </w:tbl>
                          <w:p w14:paraId="46B2DC8B" w14:textId="77777777" w:rsidR="007828EA" w:rsidRPr="004174BF" w:rsidRDefault="007828EA" w:rsidP="00A01D2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742408629" o:spid="_x0000_s1174" type="#_x0000_t202" style="position:absolute;left:0;text-align:left;margin-left:105.45pt;margin-top:274.1pt;width:399.65pt;height:204.85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" filled="f" stroked="f" strokeweight=".5pt">
                <v:textbox>
                  <w:txbxContent>
                    <w:p w14:paraId="1126BB38" w14:textId="77777777" w:rsidR="007828EA" w:rsidRDefault="007828EA" w:rsidP="00A01D26">
                      <w:pPr>
                        <w:jc w:val="center"/>
                        <w:rPr>
                          <w:rFonts w:ascii="標楷體" w:eastAsia="標楷體" w:hAnsi="標楷體" w:cs="新細明體"/>
                          <w:b/>
                          <w:kern w:val="0"/>
                          <w:szCs w:val="24"/>
                        </w:rPr>
                      </w:pPr>
                      <w:r w:rsidRPr="00CD292B">
                        <w:rPr>
                          <w:rFonts w:ascii="標楷體" w:eastAsia="標楷體" w:hAnsi="標楷體" w:cs="新細明體" w:hint="eastAsia"/>
                          <w:b/>
                          <w:kern w:val="0"/>
                          <w:szCs w:val="24"/>
                        </w:rPr>
                        <w:t>表</w:t>
                      </w:r>
                      <w:r>
                        <w:rPr>
                          <w:rFonts w:ascii="標楷體" w:eastAsia="標楷體" w:hAnsi="標楷體" w:cs="新細明體" w:hint="eastAsia"/>
                          <w:b/>
                          <w:kern w:val="0"/>
                          <w:szCs w:val="24"/>
                        </w:rPr>
                        <w:t xml:space="preserve">4　</w:t>
                      </w:r>
                      <w:r w:rsidRPr="00624552">
                        <w:rPr>
                          <w:rFonts w:ascii="標楷體" w:eastAsia="標楷體" w:hAnsi="標楷體" w:cs="新細明體" w:hint="eastAsia"/>
                          <w:b/>
                          <w:kern w:val="0"/>
                          <w:szCs w:val="24"/>
                        </w:rPr>
                        <w:t>歷史建築萬國戲院修復再利用計畫</w:t>
                      </w:r>
                      <w:r>
                        <w:rPr>
                          <w:rFonts w:ascii="標楷體" w:eastAsia="標楷體" w:hAnsi="標楷體" w:cs="新細明體" w:hint="eastAsia"/>
                          <w:b/>
                          <w:kern w:val="0"/>
                          <w:szCs w:val="24"/>
                        </w:rPr>
                        <w:t>經費</w:t>
                      </w:r>
                    </w:p>
                    <w:p w14:paraId="15E90FD0" w14:textId="77777777" w:rsidR="007828EA" w:rsidRDefault="007828EA" w:rsidP="00A01D26">
                      <w:pPr>
                        <w:spacing w:line="240" w:lineRule="exact"/>
                        <w:jc w:val="right"/>
                        <w:rPr>
                          <w:rFonts w:ascii="標楷體" w:eastAsia="標楷體" w:hAnsi="標楷體" w:cs="新細明體"/>
                          <w:bCs/>
                          <w:kern w:val="0"/>
                          <w:sz w:val="20"/>
                          <w:szCs w:val="20"/>
                        </w:rPr>
                      </w:pPr>
                      <w:r w:rsidRPr="00D06F6C">
                        <w:rPr>
                          <w:rFonts w:ascii="標楷體" w:eastAsia="標楷體" w:hAnsi="標楷體" w:cs="新細明體" w:hint="eastAsia"/>
                          <w:bCs/>
                          <w:kern w:val="0"/>
                          <w:sz w:val="20"/>
                          <w:szCs w:val="20"/>
                        </w:rPr>
                        <w:t>單位</w:t>
                      </w:r>
                      <w:r>
                        <w:rPr>
                          <w:rFonts w:ascii="標楷體" w:eastAsia="標楷體" w:hAnsi="標楷體" w:cs="新細明體" w:hint="eastAsia"/>
                          <w:bCs/>
                          <w:kern w:val="0"/>
                          <w:sz w:val="20"/>
                          <w:szCs w:val="20"/>
                        </w:rPr>
                        <w:t>：</w:t>
                      </w:r>
                      <w:r w:rsidRPr="00D06F6C">
                        <w:rPr>
                          <w:rFonts w:ascii="標楷體" w:eastAsia="標楷體" w:hAnsi="標楷體" w:cs="新細明體" w:hint="eastAsia"/>
                          <w:bCs/>
                          <w:kern w:val="0"/>
                          <w:sz w:val="20"/>
                          <w:szCs w:val="20"/>
                        </w:rPr>
                        <w:t>新臺幣千元</w:t>
                      </w:r>
                    </w:p>
                    <w:tbl>
                      <w:tblPr>
                        <w:tblW w:w="7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7"/>
                        <w:gridCol w:w="1588"/>
                        <w:gridCol w:w="992"/>
                        <w:gridCol w:w="1559"/>
                        <w:gridCol w:w="851"/>
                        <w:gridCol w:w="1134"/>
                        <w:gridCol w:w="472"/>
                        <w:gridCol w:w="520"/>
                      </w:tblGrid>
                      <w:tr w:rsidR="007828EA" w14:paraId="0BE6F63D" w14:textId="77777777" w:rsidTr="00753BB8">
                        <w:trPr>
                          <w:trHeight w:val="567"/>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29106872" w14:textId="77777777" w:rsidR="007828EA" w:rsidRPr="009318B9" w:rsidRDefault="007828EA" w:rsidP="00753BB8">
                            <w:pPr>
                              <w:widowControl/>
                              <w:adjustRightInd w:val="0"/>
                              <w:jc w:val="center"/>
                              <w:textAlignment w:val="baseline"/>
                              <w:rPr>
                                <w:rFonts w:ascii="標楷體" w:eastAsia="標楷體" w:hAnsi="標楷體" w:cs="新細明體"/>
                                <w:bCs/>
                                <w:kern w:val="0"/>
                                <w:sz w:val="20"/>
                                <w:szCs w:val="20"/>
                              </w:rPr>
                            </w:pPr>
                            <w:r w:rsidRPr="009318B9">
                              <w:rPr>
                                <w:rFonts w:ascii="標楷體" w:eastAsia="標楷體" w:hAnsi="標楷體" w:cs="新細明體" w:hint="eastAsia"/>
                                <w:bCs/>
                                <w:kern w:val="0"/>
                                <w:sz w:val="20"/>
                                <w:szCs w:val="20"/>
                              </w:rPr>
                              <w:t>項次</w:t>
                            </w:r>
                          </w:p>
                        </w:tc>
                        <w:tc>
                          <w:tcPr>
                            <w:tcW w:w="1588" w:type="dxa"/>
                            <w:tcBorders>
                              <w:top w:val="single" w:sz="4" w:space="0" w:color="auto"/>
                              <w:left w:val="single" w:sz="4" w:space="0" w:color="auto"/>
                              <w:bottom w:val="single" w:sz="4" w:space="0" w:color="auto"/>
                              <w:right w:val="single" w:sz="4" w:space="0" w:color="auto"/>
                            </w:tcBorders>
                            <w:noWrap/>
                            <w:vAlign w:val="center"/>
                            <w:hideMark/>
                          </w:tcPr>
                          <w:p w14:paraId="758394A2" w14:textId="77777777" w:rsidR="007828EA" w:rsidRPr="009318B9" w:rsidRDefault="007828EA" w:rsidP="00753BB8">
                            <w:pPr>
                              <w:widowControl/>
                              <w:adjustRightInd w:val="0"/>
                              <w:jc w:val="center"/>
                              <w:textAlignment w:val="baseline"/>
                              <w:rPr>
                                <w:rFonts w:ascii="標楷體" w:eastAsia="標楷體" w:hAnsi="標楷體" w:cs="新細明體"/>
                                <w:bCs/>
                                <w:kern w:val="0"/>
                                <w:sz w:val="20"/>
                                <w:szCs w:val="20"/>
                              </w:rPr>
                            </w:pPr>
                            <w:r w:rsidRPr="009318B9">
                              <w:rPr>
                                <w:rFonts w:ascii="標楷體" w:eastAsia="標楷體" w:hAnsi="標楷體" w:cs="新細明體" w:hint="eastAsia"/>
                                <w:bCs/>
                                <w:kern w:val="0"/>
                                <w:sz w:val="20"/>
                                <w:szCs w:val="20"/>
                              </w:rPr>
                              <w:t>補助計畫</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53EA0608" w14:textId="77777777" w:rsidR="007828EA" w:rsidRPr="009318B9" w:rsidRDefault="007828EA" w:rsidP="00753BB8">
                            <w:pPr>
                              <w:widowControl/>
                              <w:adjustRightInd w:val="0"/>
                              <w:jc w:val="center"/>
                              <w:textAlignment w:val="baseline"/>
                              <w:rPr>
                                <w:rFonts w:ascii="標楷體" w:eastAsia="標楷體" w:hAnsi="標楷體" w:cs="新細明體"/>
                                <w:bCs/>
                                <w:kern w:val="0"/>
                                <w:sz w:val="20"/>
                                <w:szCs w:val="20"/>
                              </w:rPr>
                            </w:pPr>
                            <w:r w:rsidRPr="009318B9">
                              <w:rPr>
                                <w:rFonts w:ascii="標楷體" w:eastAsia="標楷體" w:hAnsi="標楷體" w:cs="新細明體" w:hint="eastAsia"/>
                                <w:bCs/>
                                <w:kern w:val="0"/>
                                <w:sz w:val="20"/>
                                <w:szCs w:val="20"/>
                              </w:rPr>
                              <w:t>補助機關</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53F6526C" w14:textId="77777777" w:rsidR="007828EA" w:rsidRPr="009318B9" w:rsidRDefault="007828EA" w:rsidP="00753BB8">
                            <w:pPr>
                              <w:widowControl/>
                              <w:adjustRightInd w:val="0"/>
                              <w:jc w:val="center"/>
                              <w:textAlignment w:val="baseline"/>
                              <w:rPr>
                                <w:rFonts w:ascii="標楷體" w:eastAsia="標楷體" w:hAnsi="標楷體" w:cs="新細明體"/>
                                <w:bCs/>
                                <w:kern w:val="0"/>
                                <w:sz w:val="20"/>
                                <w:szCs w:val="20"/>
                              </w:rPr>
                            </w:pPr>
                            <w:r w:rsidRPr="009318B9">
                              <w:rPr>
                                <w:rFonts w:ascii="標楷體" w:eastAsia="標楷體" w:hAnsi="標楷體" w:cs="新細明體" w:hint="eastAsia"/>
                                <w:bCs/>
                                <w:kern w:val="0"/>
                                <w:sz w:val="20"/>
                                <w:szCs w:val="20"/>
                              </w:rPr>
                              <w:t>補助日期</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C4DA31" w14:textId="77777777" w:rsidR="007828EA" w:rsidRPr="009318B9" w:rsidRDefault="007828EA" w:rsidP="00753BB8">
                            <w:pPr>
                              <w:widowControl/>
                              <w:adjustRightInd w:val="0"/>
                              <w:jc w:val="center"/>
                              <w:textAlignment w:val="baseline"/>
                              <w:rPr>
                                <w:rFonts w:ascii="標楷體" w:eastAsia="標楷體" w:hAnsi="標楷體" w:cs="新細明體"/>
                                <w:bCs/>
                                <w:kern w:val="0"/>
                                <w:sz w:val="20"/>
                                <w:szCs w:val="20"/>
                              </w:rPr>
                            </w:pPr>
                            <w:r w:rsidRPr="009318B9">
                              <w:rPr>
                                <w:rFonts w:ascii="標楷體" w:eastAsia="標楷體" w:hAnsi="標楷體" w:cs="新細明體" w:hint="eastAsia"/>
                                <w:bCs/>
                                <w:kern w:val="0"/>
                                <w:sz w:val="20"/>
                                <w:szCs w:val="20"/>
                              </w:rPr>
                              <w:t>總經費</w:t>
                            </w:r>
                          </w:p>
                        </w:tc>
                        <w:tc>
                          <w:tcPr>
                            <w:tcW w:w="1134" w:type="dxa"/>
                            <w:tcBorders>
                              <w:top w:val="single" w:sz="4" w:space="0" w:color="auto"/>
                              <w:left w:val="single" w:sz="4" w:space="0" w:color="auto"/>
                              <w:bottom w:val="single" w:sz="4" w:space="0" w:color="auto"/>
                              <w:right w:val="single" w:sz="4" w:space="0" w:color="auto"/>
                            </w:tcBorders>
                            <w:vAlign w:val="center"/>
                          </w:tcPr>
                          <w:p w14:paraId="39F3654A" w14:textId="77777777" w:rsidR="007828EA" w:rsidRPr="009318B9" w:rsidRDefault="007828EA" w:rsidP="00753BB8">
                            <w:pPr>
                              <w:widowControl/>
                              <w:adjustRightInd w:val="0"/>
                              <w:jc w:val="center"/>
                              <w:textAlignment w:val="baseline"/>
                              <w:rPr>
                                <w:rFonts w:ascii="標楷體" w:eastAsia="標楷體" w:hAnsi="標楷體" w:cs="新細明體"/>
                                <w:bCs/>
                                <w:kern w:val="0"/>
                                <w:sz w:val="20"/>
                                <w:szCs w:val="20"/>
                              </w:rPr>
                            </w:pPr>
                            <w:r w:rsidRPr="009318B9">
                              <w:rPr>
                                <w:rFonts w:ascii="標楷體" w:eastAsia="標楷體" w:hAnsi="標楷體" w:cs="新細明體" w:hint="eastAsia"/>
                                <w:bCs/>
                                <w:kern w:val="0"/>
                                <w:sz w:val="20"/>
                                <w:szCs w:val="20"/>
                              </w:rPr>
                              <w:t>中央補助款</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49819968" w14:textId="77777777" w:rsidR="007828EA" w:rsidRPr="009318B9" w:rsidRDefault="007828EA" w:rsidP="00753BB8">
                            <w:pPr>
                              <w:widowControl/>
                              <w:adjustRightInd w:val="0"/>
                              <w:jc w:val="center"/>
                              <w:textAlignment w:val="baseline"/>
                              <w:rPr>
                                <w:rFonts w:ascii="標楷體" w:eastAsia="標楷體" w:hAnsi="標楷體" w:cs="新細明體"/>
                                <w:bCs/>
                                <w:kern w:val="0"/>
                                <w:sz w:val="20"/>
                                <w:szCs w:val="20"/>
                              </w:rPr>
                            </w:pPr>
                            <w:r w:rsidRPr="009318B9">
                              <w:rPr>
                                <w:rFonts w:ascii="標楷體" w:eastAsia="標楷體" w:hAnsi="標楷體" w:cs="新細明體" w:hint="eastAsia"/>
                                <w:bCs/>
                                <w:kern w:val="0"/>
                                <w:sz w:val="20"/>
                                <w:szCs w:val="20"/>
                              </w:rPr>
                              <w:t>地方自籌</w:t>
                            </w:r>
                          </w:p>
                        </w:tc>
                      </w:tr>
                      <w:tr w:rsidR="007828EA" w14:paraId="3FFFD22B" w14:textId="77777777" w:rsidTr="00753BB8">
                        <w:trPr>
                          <w:trHeight w:val="567"/>
                        </w:trPr>
                        <w:tc>
                          <w:tcPr>
                            <w:tcW w:w="4706" w:type="dxa"/>
                            <w:gridSpan w:val="4"/>
                            <w:tcBorders>
                              <w:top w:val="single" w:sz="4" w:space="0" w:color="auto"/>
                              <w:left w:val="single" w:sz="4" w:space="0" w:color="auto"/>
                              <w:bottom w:val="single" w:sz="4" w:space="0" w:color="auto"/>
                              <w:right w:val="single" w:sz="4" w:space="0" w:color="auto"/>
                            </w:tcBorders>
                            <w:noWrap/>
                            <w:vAlign w:val="center"/>
                          </w:tcPr>
                          <w:p w14:paraId="36813244" w14:textId="77777777" w:rsidR="007828EA" w:rsidRPr="009318B9" w:rsidRDefault="007828EA" w:rsidP="00753BB8">
                            <w:pPr>
                              <w:widowControl/>
                              <w:adjustRightInd w:val="0"/>
                              <w:jc w:val="center"/>
                              <w:textAlignment w:val="baseline"/>
                              <w:rPr>
                                <w:rFonts w:ascii="標楷體" w:eastAsia="標楷體" w:hAnsi="標楷體" w:cs="新細明體"/>
                                <w:b/>
                                <w:bCs/>
                                <w:kern w:val="0"/>
                                <w:sz w:val="20"/>
                                <w:szCs w:val="20"/>
                              </w:rPr>
                            </w:pPr>
                            <w:r w:rsidRPr="009318B9">
                              <w:rPr>
                                <w:rFonts w:ascii="標楷體" w:eastAsia="標楷體" w:hAnsi="標楷體" w:cs="新細明體" w:hint="eastAsia"/>
                                <w:b/>
                                <w:bCs/>
                                <w:kern w:val="0"/>
                                <w:sz w:val="20"/>
                                <w:szCs w:val="20"/>
                              </w:rPr>
                              <w:t>合計</w:t>
                            </w:r>
                          </w:p>
                        </w:tc>
                        <w:tc>
                          <w:tcPr>
                            <w:tcW w:w="851" w:type="dxa"/>
                            <w:tcBorders>
                              <w:top w:val="single" w:sz="4" w:space="0" w:color="auto"/>
                              <w:left w:val="single" w:sz="4" w:space="0" w:color="auto"/>
                              <w:bottom w:val="single" w:sz="4" w:space="0" w:color="auto"/>
                              <w:right w:val="single" w:sz="4" w:space="0" w:color="auto"/>
                            </w:tcBorders>
                            <w:vAlign w:val="center"/>
                          </w:tcPr>
                          <w:p w14:paraId="157225B6" w14:textId="77777777" w:rsidR="007828EA" w:rsidRPr="009318B9" w:rsidRDefault="007828EA" w:rsidP="00753BB8">
                            <w:pPr>
                              <w:widowControl/>
                              <w:adjustRightInd w:val="0"/>
                              <w:jc w:val="right"/>
                              <w:textAlignment w:val="baseline"/>
                              <w:rPr>
                                <w:rFonts w:ascii="標楷體" w:eastAsia="標楷體" w:hAnsi="標楷體" w:cs="新細明體"/>
                                <w:b/>
                                <w:bCs/>
                                <w:kern w:val="0"/>
                                <w:sz w:val="20"/>
                                <w:szCs w:val="20"/>
                              </w:rPr>
                            </w:pPr>
                            <w:r w:rsidRPr="009318B9">
                              <w:rPr>
                                <w:rFonts w:ascii="標楷體" w:eastAsia="標楷體" w:hAnsi="標楷體" w:cs="新細明體" w:hint="eastAsia"/>
                                <w:b/>
                                <w:kern w:val="0"/>
                                <w:sz w:val="20"/>
                                <w:szCs w:val="20"/>
                              </w:rPr>
                              <w:t>60,000</w:t>
                            </w:r>
                          </w:p>
                        </w:tc>
                        <w:tc>
                          <w:tcPr>
                            <w:tcW w:w="1134" w:type="dxa"/>
                            <w:tcBorders>
                              <w:top w:val="single" w:sz="4" w:space="0" w:color="auto"/>
                              <w:left w:val="single" w:sz="4" w:space="0" w:color="auto"/>
                              <w:bottom w:val="single" w:sz="4" w:space="0" w:color="auto"/>
                              <w:right w:val="single" w:sz="4" w:space="0" w:color="auto"/>
                            </w:tcBorders>
                            <w:vAlign w:val="center"/>
                          </w:tcPr>
                          <w:p w14:paraId="571D63C6" w14:textId="77777777" w:rsidR="007828EA" w:rsidRPr="009318B9" w:rsidRDefault="007828EA" w:rsidP="00753BB8">
                            <w:pPr>
                              <w:widowControl/>
                              <w:adjustRightInd w:val="0"/>
                              <w:jc w:val="right"/>
                              <w:textAlignment w:val="baseline"/>
                              <w:rPr>
                                <w:rFonts w:ascii="標楷體" w:eastAsia="標楷體" w:hAnsi="標楷體" w:cs="新細明體"/>
                                <w:b/>
                                <w:bCs/>
                                <w:kern w:val="0"/>
                                <w:sz w:val="20"/>
                                <w:szCs w:val="20"/>
                              </w:rPr>
                            </w:pPr>
                            <w:r w:rsidRPr="009318B9">
                              <w:rPr>
                                <w:rFonts w:ascii="標楷體" w:eastAsia="標楷體" w:hAnsi="標楷體" w:cs="新細明體" w:hint="eastAsia"/>
                                <w:b/>
                                <w:bCs/>
                                <w:kern w:val="0"/>
                                <w:sz w:val="20"/>
                                <w:szCs w:val="20"/>
                              </w:rPr>
                              <w:t>51,750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1D8986A9" w14:textId="77777777" w:rsidR="007828EA" w:rsidRPr="009318B9" w:rsidRDefault="007828EA" w:rsidP="00753BB8">
                            <w:pPr>
                              <w:widowControl/>
                              <w:adjustRightInd w:val="0"/>
                              <w:jc w:val="right"/>
                              <w:textAlignment w:val="baseline"/>
                              <w:rPr>
                                <w:rFonts w:ascii="標楷體" w:eastAsia="標楷體" w:hAnsi="標楷體" w:cs="新細明體"/>
                                <w:b/>
                                <w:bCs/>
                                <w:kern w:val="0"/>
                                <w:sz w:val="20"/>
                                <w:szCs w:val="20"/>
                              </w:rPr>
                            </w:pPr>
                            <w:r w:rsidRPr="009318B9">
                              <w:rPr>
                                <w:rFonts w:ascii="標楷體" w:eastAsia="標楷體" w:hAnsi="標楷體" w:cs="新細明體" w:hint="eastAsia"/>
                                <w:b/>
                                <w:bCs/>
                                <w:kern w:val="0"/>
                                <w:sz w:val="20"/>
                                <w:szCs w:val="20"/>
                              </w:rPr>
                              <w:t>8,250</w:t>
                            </w:r>
                          </w:p>
                        </w:tc>
                      </w:tr>
                      <w:tr w:rsidR="007828EA" w14:paraId="0D7A4808" w14:textId="77777777" w:rsidTr="00753BB8">
                        <w:trPr>
                          <w:trHeight w:val="964"/>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542E8E1E" w14:textId="77777777" w:rsidR="007828EA" w:rsidRDefault="007828EA" w:rsidP="00753BB8">
                            <w:pPr>
                              <w:widowControl/>
                              <w:adjustRightInd w:val="0"/>
                              <w:jc w:val="center"/>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90EEE37" w14:textId="77777777" w:rsidR="007828EA" w:rsidRDefault="007828EA" w:rsidP="00753BB8">
                            <w:pPr>
                              <w:widowControl/>
                              <w:adjustRightInd w:val="0"/>
                              <w:jc w:val="both"/>
                              <w:textAlignment w:val="baseline"/>
                              <w:rPr>
                                <w:rFonts w:ascii="標楷體" w:eastAsia="標楷體" w:hAnsi="標楷體" w:cs="新細明體"/>
                                <w:kern w:val="0"/>
                                <w:sz w:val="20"/>
                                <w:szCs w:val="20"/>
                              </w:rPr>
                            </w:pPr>
                            <w:r w:rsidRPr="007073C2">
                              <w:rPr>
                                <w:rFonts w:ascii="標楷體" w:eastAsia="標楷體" w:hAnsi="標楷體" w:cs="新細明體" w:hint="eastAsia"/>
                                <w:kern w:val="0"/>
                                <w:sz w:val="20"/>
                                <w:szCs w:val="20"/>
                              </w:rPr>
                              <w:t>老戲院</w:t>
                            </w:r>
                            <w:r>
                              <w:rPr>
                                <w:rFonts w:ascii="標楷體" w:eastAsia="標楷體" w:hAnsi="標楷體" w:cs="新細明體" w:hint="eastAsia"/>
                                <w:kern w:val="0"/>
                                <w:sz w:val="20"/>
                                <w:szCs w:val="20"/>
                              </w:rPr>
                              <w:t>ｘ</w:t>
                            </w:r>
                            <w:r w:rsidRPr="007073C2">
                              <w:rPr>
                                <w:rFonts w:ascii="標楷體" w:eastAsia="標楷體" w:hAnsi="標楷體" w:cs="新細明體" w:hint="eastAsia"/>
                                <w:kern w:val="0"/>
                                <w:sz w:val="20"/>
                                <w:szCs w:val="20"/>
                              </w:rPr>
                              <w:t>新體驗</w:t>
                            </w:r>
                            <w:r>
                              <w:rPr>
                                <w:rFonts w:ascii="標楷體" w:eastAsia="標楷體" w:hAnsi="標楷體" w:cs="新細明體" w:hint="eastAsia"/>
                                <w:kern w:val="0"/>
                                <w:sz w:val="20"/>
                                <w:szCs w:val="20"/>
                              </w:rPr>
                              <w:t>－</w:t>
                            </w:r>
                            <w:r w:rsidRPr="007073C2">
                              <w:rPr>
                                <w:rFonts w:ascii="標楷體" w:eastAsia="標楷體" w:hAnsi="標楷體" w:cs="新細明體" w:hint="eastAsia"/>
                                <w:kern w:val="0"/>
                                <w:sz w:val="20"/>
                                <w:szCs w:val="20"/>
                              </w:rPr>
                              <w:t>找回曾經的美好時光計畫</w:t>
                            </w:r>
                          </w:p>
                        </w:tc>
                        <w:tc>
                          <w:tcPr>
                            <w:tcW w:w="992" w:type="dxa"/>
                            <w:vMerge w:val="restart"/>
                            <w:tcBorders>
                              <w:top w:val="single" w:sz="4" w:space="0" w:color="auto"/>
                              <w:left w:val="single" w:sz="4" w:space="0" w:color="auto"/>
                              <w:right w:val="single" w:sz="4" w:space="0" w:color="auto"/>
                            </w:tcBorders>
                            <w:noWrap/>
                            <w:vAlign w:val="center"/>
                            <w:hideMark/>
                          </w:tcPr>
                          <w:p w14:paraId="6CD57B3C" w14:textId="77777777" w:rsidR="007828EA" w:rsidRPr="007073C2" w:rsidRDefault="007828EA" w:rsidP="00753BB8">
                            <w:pPr>
                              <w:adjustRightInd w:val="0"/>
                              <w:jc w:val="center"/>
                              <w:textAlignment w:val="baseline"/>
                              <w:rPr>
                                <w:rFonts w:ascii="標楷體" w:eastAsia="標楷體" w:hAnsi="標楷體" w:cs="新細明體"/>
                                <w:bCs/>
                                <w:kern w:val="0"/>
                                <w:sz w:val="20"/>
                                <w:szCs w:val="20"/>
                              </w:rPr>
                            </w:pPr>
                            <w:r w:rsidRPr="007073C2">
                              <w:rPr>
                                <w:rFonts w:ascii="標楷體" w:eastAsia="標楷體" w:hAnsi="標楷體" w:cs="新細明體" w:hint="eastAsia"/>
                                <w:bCs/>
                                <w:kern w:val="0"/>
                                <w:sz w:val="20"/>
                                <w:szCs w:val="20"/>
                              </w:rPr>
                              <w:t>文化部</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54E5A308" w14:textId="77777777" w:rsidR="007828EA" w:rsidRDefault="007828EA" w:rsidP="00753BB8">
                            <w:pPr>
                              <w:widowControl/>
                              <w:adjustRightInd w:val="0"/>
                              <w:jc w:val="right"/>
                              <w:textAlignment w:val="baseline"/>
                              <w:rPr>
                                <w:rFonts w:ascii="標楷體" w:eastAsia="標楷體" w:hAnsi="標楷體" w:cs="新細明體"/>
                                <w:kern w:val="0"/>
                                <w:sz w:val="20"/>
                                <w:szCs w:val="20"/>
                              </w:rPr>
                            </w:pPr>
                            <w:r w:rsidRPr="00624552">
                              <w:rPr>
                                <w:rFonts w:ascii="標楷體" w:eastAsia="標楷體" w:hAnsi="標楷體" w:cs="新細明體" w:hint="eastAsia"/>
                                <w:kern w:val="0"/>
                                <w:sz w:val="20"/>
                                <w:szCs w:val="20"/>
                              </w:rPr>
                              <w:t>107年10月16日</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AC5C07" w14:textId="77777777" w:rsidR="007828EA" w:rsidRDefault="007828EA" w:rsidP="00753BB8">
                            <w:pPr>
                              <w:widowControl/>
                              <w:adjustRightInd w:val="0"/>
                              <w:jc w:val="right"/>
                              <w:textAlignment w:val="baseline"/>
                              <w:rPr>
                                <w:rFonts w:ascii="標楷體" w:eastAsia="標楷體" w:hAnsi="標楷體" w:cs="新細明體"/>
                                <w:kern w:val="0"/>
                                <w:sz w:val="20"/>
                                <w:szCs w:val="20"/>
                              </w:rPr>
                            </w:pPr>
                            <w:r>
                              <w:rPr>
                                <w:rFonts w:ascii="標楷體" w:eastAsia="標楷體" w:hAnsi="標楷體" w:cs="新細明體" w:hint="eastAsia"/>
                                <w:kern w:val="0"/>
                                <w:sz w:val="20"/>
                                <w:szCs w:val="20"/>
                              </w:rPr>
                              <w:t>1</w:t>
                            </w:r>
                            <w:r w:rsidRPr="00624552">
                              <w:rPr>
                                <w:rFonts w:ascii="標楷體" w:eastAsia="標楷體" w:hAnsi="標楷體" w:cs="新細明體" w:hint="eastAsia"/>
                                <w:kern w:val="0"/>
                                <w:sz w:val="20"/>
                                <w:szCs w:val="20"/>
                              </w:rPr>
                              <w:t>5</w:t>
                            </w:r>
                            <w:r>
                              <w:rPr>
                                <w:rFonts w:ascii="標楷體" w:eastAsia="標楷體" w:hAnsi="標楷體" w:cs="新細明體" w:hint="eastAsia"/>
                                <w:kern w:val="0"/>
                                <w:sz w:val="20"/>
                                <w:szCs w:val="20"/>
                              </w:rPr>
                              <w:t>,0</w:t>
                            </w:r>
                            <w:r w:rsidRPr="00624552">
                              <w:rPr>
                                <w:rFonts w:ascii="標楷體" w:eastAsia="標楷體" w:hAnsi="標楷體" w:cs="新細明體" w:hint="eastAsia"/>
                                <w:kern w:val="0"/>
                                <w:sz w:val="20"/>
                                <w:szCs w:val="20"/>
                              </w:rPr>
                              <w:t>00</w:t>
                            </w:r>
                          </w:p>
                        </w:tc>
                        <w:tc>
                          <w:tcPr>
                            <w:tcW w:w="1134" w:type="dxa"/>
                            <w:tcBorders>
                              <w:top w:val="single" w:sz="4" w:space="0" w:color="auto"/>
                              <w:left w:val="single" w:sz="4" w:space="0" w:color="auto"/>
                              <w:bottom w:val="single" w:sz="4" w:space="0" w:color="auto"/>
                              <w:right w:val="single" w:sz="4" w:space="0" w:color="auto"/>
                            </w:tcBorders>
                            <w:vAlign w:val="center"/>
                          </w:tcPr>
                          <w:p w14:paraId="57531E28" w14:textId="77777777" w:rsidR="007828EA" w:rsidRDefault="007828EA" w:rsidP="00753BB8">
                            <w:pPr>
                              <w:widowControl/>
                              <w:adjustRightInd w:val="0"/>
                              <w:jc w:val="right"/>
                              <w:textAlignment w:val="baseline"/>
                              <w:rPr>
                                <w:rFonts w:ascii="標楷體" w:eastAsia="標楷體" w:hAnsi="標楷體" w:cs="新細明體"/>
                                <w:kern w:val="0"/>
                                <w:sz w:val="20"/>
                                <w:szCs w:val="20"/>
                              </w:rPr>
                            </w:pPr>
                            <w:r>
                              <w:rPr>
                                <w:rFonts w:ascii="標楷體" w:eastAsia="標楷體" w:hAnsi="標楷體" w:cs="新細明體" w:hint="eastAsia"/>
                                <w:kern w:val="0"/>
                                <w:sz w:val="20"/>
                                <w:szCs w:val="20"/>
                              </w:rPr>
                              <w:t>13,500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2AB8C56A" w14:textId="77777777" w:rsidR="007828EA" w:rsidRDefault="007828EA" w:rsidP="00753BB8">
                            <w:pPr>
                              <w:widowControl/>
                              <w:adjustRightInd w:val="0"/>
                              <w:jc w:val="right"/>
                              <w:textAlignment w:val="baseline"/>
                              <w:rPr>
                                <w:rFonts w:ascii="標楷體" w:eastAsia="標楷體" w:hAnsi="標楷體" w:cs="新細明體"/>
                                <w:kern w:val="0"/>
                                <w:sz w:val="20"/>
                                <w:szCs w:val="20"/>
                              </w:rPr>
                            </w:pPr>
                            <w:r>
                              <w:rPr>
                                <w:rFonts w:ascii="標楷體" w:eastAsia="標楷體" w:hAnsi="標楷體" w:cs="新細明體" w:hint="eastAsia"/>
                                <w:kern w:val="0"/>
                                <w:sz w:val="20"/>
                                <w:szCs w:val="20"/>
                              </w:rPr>
                              <w:t>1,500</w:t>
                            </w:r>
                          </w:p>
                        </w:tc>
                      </w:tr>
                      <w:tr w:rsidR="007828EA" w14:paraId="0265C5C1" w14:textId="77777777" w:rsidTr="00753BB8">
                        <w:trPr>
                          <w:trHeight w:val="964"/>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272A0A30" w14:textId="77777777" w:rsidR="007828EA" w:rsidRDefault="007828EA" w:rsidP="00753BB8">
                            <w:pPr>
                              <w:widowControl/>
                              <w:adjustRightInd w:val="0"/>
                              <w:jc w:val="center"/>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2</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2D59E85" w14:textId="77777777" w:rsidR="007828EA" w:rsidRDefault="007828EA" w:rsidP="00753BB8">
                            <w:pPr>
                              <w:widowControl/>
                              <w:adjustRightInd w:val="0"/>
                              <w:jc w:val="both"/>
                              <w:textAlignment w:val="baseline"/>
                              <w:rPr>
                                <w:rFonts w:ascii="標楷體" w:eastAsia="標楷體" w:hAnsi="標楷體" w:cs="新細明體"/>
                                <w:kern w:val="0"/>
                                <w:sz w:val="20"/>
                                <w:szCs w:val="20"/>
                              </w:rPr>
                            </w:pPr>
                            <w:r w:rsidRPr="007073C2">
                              <w:rPr>
                                <w:rFonts w:ascii="標楷體" w:eastAsia="標楷體" w:hAnsi="標楷體" w:cs="新細明體" w:hint="eastAsia"/>
                                <w:kern w:val="0"/>
                                <w:sz w:val="20"/>
                                <w:szCs w:val="20"/>
                              </w:rPr>
                              <w:t>嘉義縣歷史建築大林萬國戲院修復工程</w:t>
                            </w:r>
                          </w:p>
                        </w:tc>
                        <w:tc>
                          <w:tcPr>
                            <w:tcW w:w="992" w:type="dxa"/>
                            <w:vMerge/>
                            <w:tcBorders>
                              <w:left w:val="single" w:sz="4" w:space="0" w:color="auto"/>
                              <w:bottom w:val="single" w:sz="4" w:space="0" w:color="auto"/>
                              <w:right w:val="single" w:sz="4" w:space="0" w:color="auto"/>
                            </w:tcBorders>
                            <w:noWrap/>
                            <w:vAlign w:val="center"/>
                            <w:hideMark/>
                          </w:tcPr>
                          <w:p w14:paraId="282F07F2" w14:textId="77777777" w:rsidR="007828EA" w:rsidRPr="007073C2" w:rsidRDefault="007828EA" w:rsidP="00753BB8">
                            <w:pPr>
                              <w:widowControl/>
                              <w:adjustRightInd w:val="0"/>
                              <w:jc w:val="center"/>
                              <w:textAlignment w:val="baseline"/>
                              <w:rPr>
                                <w:rFonts w:ascii="標楷體" w:eastAsia="標楷體" w:hAnsi="標楷體" w:cs="新細明體"/>
                                <w:bCs/>
                                <w:kern w:val="0"/>
                                <w:sz w:val="20"/>
                                <w:szCs w:val="20"/>
                              </w:rPr>
                            </w:pP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2F508829" w14:textId="77777777" w:rsidR="007828EA" w:rsidRDefault="007828EA" w:rsidP="00753BB8">
                            <w:pPr>
                              <w:widowControl/>
                              <w:adjustRightInd w:val="0"/>
                              <w:jc w:val="right"/>
                              <w:textAlignment w:val="baseline"/>
                              <w:rPr>
                                <w:rFonts w:ascii="標楷體" w:eastAsia="標楷體" w:hAnsi="標楷體" w:cs="新細明體"/>
                                <w:kern w:val="0"/>
                                <w:sz w:val="20"/>
                                <w:szCs w:val="20"/>
                              </w:rPr>
                            </w:pPr>
                            <w:r w:rsidRPr="00624552">
                              <w:rPr>
                                <w:rFonts w:ascii="標楷體" w:eastAsia="標楷體" w:hAnsi="標楷體" w:cs="新細明體" w:hint="eastAsia"/>
                                <w:kern w:val="0"/>
                                <w:sz w:val="20"/>
                                <w:szCs w:val="20"/>
                              </w:rPr>
                              <w:t>112年11月1日</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845E0B" w14:textId="77777777" w:rsidR="007828EA" w:rsidRDefault="007828EA" w:rsidP="00753BB8">
                            <w:pPr>
                              <w:widowControl/>
                              <w:adjustRightInd w:val="0"/>
                              <w:jc w:val="right"/>
                              <w:textAlignment w:val="baseline"/>
                              <w:rPr>
                                <w:rFonts w:ascii="標楷體" w:eastAsia="標楷體" w:hAnsi="標楷體" w:cs="新細明體"/>
                                <w:kern w:val="0"/>
                                <w:sz w:val="20"/>
                                <w:szCs w:val="20"/>
                              </w:rPr>
                            </w:pPr>
                            <w:r>
                              <w:rPr>
                                <w:rFonts w:ascii="標楷體" w:eastAsia="標楷體" w:hAnsi="標楷體" w:cs="新細明體" w:hint="eastAsia"/>
                                <w:kern w:val="0"/>
                                <w:sz w:val="20"/>
                                <w:szCs w:val="20"/>
                              </w:rPr>
                              <w:t>4</w:t>
                            </w:r>
                            <w:r w:rsidRPr="00624552">
                              <w:rPr>
                                <w:rFonts w:ascii="標楷體" w:eastAsia="標楷體" w:hAnsi="標楷體" w:cs="新細明體" w:hint="eastAsia"/>
                                <w:kern w:val="0"/>
                                <w:sz w:val="20"/>
                                <w:szCs w:val="20"/>
                              </w:rPr>
                              <w:t>5</w:t>
                            </w:r>
                            <w:r>
                              <w:rPr>
                                <w:rFonts w:ascii="標楷體" w:eastAsia="標楷體" w:hAnsi="標楷體" w:cs="新細明體" w:hint="eastAsia"/>
                                <w:kern w:val="0"/>
                                <w:sz w:val="20"/>
                                <w:szCs w:val="20"/>
                              </w:rPr>
                              <w:t>,0</w:t>
                            </w:r>
                            <w:r w:rsidRPr="00624552">
                              <w:rPr>
                                <w:rFonts w:ascii="標楷體" w:eastAsia="標楷體" w:hAnsi="標楷體" w:cs="新細明體" w:hint="eastAsia"/>
                                <w:kern w:val="0"/>
                                <w:sz w:val="20"/>
                                <w:szCs w:val="20"/>
                              </w:rPr>
                              <w:t>00</w:t>
                            </w:r>
                          </w:p>
                        </w:tc>
                        <w:tc>
                          <w:tcPr>
                            <w:tcW w:w="1134" w:type="dxa"/>
                            <w:tcBorders>
                              <w:top w:val="single" w:sz="4" w:space="0" w:color="auto"/>
                              <w:left w:val="single" w:sz="4" w:space="0" w:color="auto"/>
                              <w:bottom w:val="single" w:sz="4" w:space="0" w:color="auto"/>
                              <w:right w:val="single" w:sz="4" w:space="0" w:color="auto"/>
                            </w:tcBorders>
                            <w:vAlign w:val="center"/>
                          </w:tcPr>
                          <w:p w14:paraId="54189AF8" w14:textId="77777777" w:rsidR="007828EA" w:rsidRDefault="007828EA" w:rsidP="00753BB8">
                            <w:pPr>
                              <w:widowControl/>
                              <w:adjustRightInd w:val="0"/>
                              <w:jc w:val="right"/>
                              <w:textAlignment w:val="baseline"/>
                              <w:rPr>
                                <w:rFonts w:ascii="標楷體" w:eastAsia="標楷體" w:hAnsi="標楷體" w:cs="新細明體"/>
                                <w:kern w:val="0"/>
                                <w:sz w:val="20"/>
                                <w:szCs w:val="20"/>
                              </w:rPr>
                            </w:pPr>
                            <w:r>
                              <w:rPr>
                                <w:rFonts w:ascii="標楷體" w:eastAsia="標楷體" w:hAnsi="標楷體" w:cs="新細明體" w:hint="eastAsia"/>
                                <w:kern w:val="0"/>
                                <w:sz w:val="20"/>
                                <w:szCs w:val="20"/>
                              </w:rPr>
                              <w:t>38,250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4EFE072A" w14:textId="77777777" w:rsidR="007828EA" w:rsidRDefault="007828EA" w:rsidP="00753BB8">
                            <w:pPr>
                              <w:widowControl/>
                              <w:adjustRightInd w:val="0"/>
                              <w:jc w:val="right"/>
                              <w:textAlignment w:val="baseline"/>
                              <w:rPr>
                                <w:rFonts w:ascii="標楷體" w:eastAsia="標楷體" w:hAnsi="標楷體" w:cs="新細明體"/>
                                <w:kern w:val="0"/>
                                <w:sz w:val="20"/>
                                <w:szCs w:val="20"/>
                              </w:rPr>
                            </w:pPr>
                            <w:r>
                              <w:rPr>
                                <w:rFonts w:ascii="標楷體" w:eastAsia="標楷體" w:hAnsi="標楷體" w:cs="新細明體" w:hint="eastAsia"/>
                                <w:kern w:val="0"/>
                                <w:sz w:val="20"/>
                                <w:szCs w:val="20"/>
                              </w:rPr>
                              <w:t>6,750</w:t>
                            </w:r>
                          </w:p>
                        </w:tc>
                      </w:tr>
                      <w:tr w:rsidR="007828EA" w14:paraId="65D8BC0B" w14:textId="77777777" w:rsidTr="00675FB4">
                        <w:trPr>
                          <w:trHeight w:val="261"/>
                        </w:trPr>
                        <w:tc>
                          <w:tcPr>
                            <w:tcW w:w="5557" w:type="dxa"/>
                            <w:gridSpan w:val="5"/>
                            <w:tcBorders>
                              <w:top w:val="single" w:sz="4" w:space="0" w:color="auto"/>
                              <w:left w:val="nil"/>
                              <w:bottom w:val="nil"/>
                              <w:right w:val="nil"/>
                            </w:tcBorders>
                            <w:noWrap/>
                            <w:vAlign w:val="center"/>
                            <w:hideMark/>
                          </w:tcPr>
                          <w:p w14:paraId="15603B62" w14:textId="77777777" w:rsidR="007828EA" w:rsidRDefault="007828EA" w:rsidP="00675FB4">
                            <w:pPr>
                              <w:widowControl/>
                              <w:adjustRightInd w:val="0"/>
                              <w:spacing w:line="180" w:lineRule="exact"/>
                              <w:textAlignment w:val="baseline"/>
                              <w:rPr>
                                <w:rFonts w:ascii="標楷體" w:eastAsia="標楷體" w:hAnsi="標楷體" w:cs="Times New Roman"/>
                                <w:spacing w:val="16"/>
                                <w:kern w:val="0"/>
                                <w:sz w:val="20"/>
                                <w:szCs w:val="20"/>
                              </w:rPr>
                            </w:pPr>
                            <w:r>
                              <w:rPr>
                                <w:rFonts w:ascii="標楷體" w:eastAsia="標楷體" w:hAnsi="標楷體" w:cs="新細明體" w:hint="eastAsia"/>
                                <w:kern w:val="0"/>
                                <w:sz w:val="18"/>
                                <w:szCs w:val="18"/>
                              </w:rPr>
                              <w:t>資料來源：整理自嘉義縣文化觀光局提供資料</w:t>
                            </w:r>
                            <w:r>
                              <w:rPr>
                                <w:rFonts w:ascii="標楷體" w:eastAsia="標楷體" w:hAnsi="標楷體" w:cs="新細明體" w:hint="eastAsia"/>
                                <w:spacing w:val="16"/>
                                <w:kern w:val="0"/>
                                <w:sz w:val="18"/>
                                <w:szCs w:val="18"/>
                              </w:rPr>
                              <w:t>。</w:t>
                            </w:r>
                          </w:p>
                        </w:tc>
                        <w:tc>
                          <w:tcPr>
                            <w:tcW w:w="1606" w:type="dxa"/>
                            <w:gridSpan w:val="2"/>
                            <w:tcBorders>
                              <w:top w:val="single" w:sz="4" w:space="0" w:color="auto"/>
                              <w:left w:val="nil"/>
                              <w:bottom w:val="nil"/>
                              <w:right w:val="nil"/>
                            </w:tcBorders>
                          </w:tcPr>
                          <w:p w14:paraId="27D2CFE9" w14:textId="77777777" w:rsidR="007828EA" w:rsidRDefault="007828EA" w:rsidP="00675FB4">
                            <w:pPr>
                              <w:widowControl/>
                              <w:adjustRightInd w:val="0"/>
                              <w:spacing w:line="180" w:lineRule="exact"/>
                              <w:textAlignment w:val="baseline"/>
                              <w:rPr>
                                <w:rFonts w:ascii="標楷體" w:eastAsia="標楷體" w:hAnsi="標楷體" w:cs="新細明體"/>
                                <w:kern w:val="0"/>
                                <w:sz w:val="18"/>
                                <w:szCs w:val="18"/>
                              </w:rPr>
                            </w:pPr>
                          </w:p>
                        </w:tc>
                        <w:tc>
                          <w:tcPr>
                            <w:tcW w:w="520" w:type="dxa"/>
                            <w:tcBorders>
                              <w:top w:val="single" w:sz="4" w:space="0" w:color="auto"/>
                              <w:left w:val="nil"/>
                              <w:bottom w:val="nil"/>
                              <w:right w:val="nil"/>
                            </w:tcBorders>
                          </w:tcPr>
                          <w:p w14:paraId="5D7ED5B0" w14:textId="77777777" w:rsidR="007828EA" w:rsidRDefault="007828EA" w:rsidP="00675FB4">
                            <w:pPr>
                              <w:widowControl/>
                              <w:adjustRightInd w:val="0"/>
                              <w:spacing w:line="180" w:lineRule="exact"/>
                              <w:textAlignment w:val="baseline"/>
                              <w:rPr>
                                <w:rFonts w:ascii="標楷體" w:eastAsia="標楷體" w:hAnsi="標楷體" w:cs="新細明體"/>
                                <w:kern w:val="0"/>
                                <w:sz w:val="18"/>
                                <w:szCs w:val="18"/>
                              </w:rPr>
                            </w:pPr>
                          </w:p>
                        </w:tc>
                      </w:tr>
                    </w:tbl>
                    <w:p w14:paraId="46B2DC8B" w14:textId="77777777" w:rsidR="007828EA" w:rsidRPr="004174BF" w:rsidRDefault="007828EA" w:rsidP="00A01D26"/>
                  </w:txbxContent>
                </v:textbox>
                <w10:wrap type="square"/>
              </v:shape>
            </w:pict>
          </mc:Fallback>
        </mc:AlternateContent>
      </w:r>
      <w:r w:rsidRPr="003C446B">
        <w:rPr>
          <w:rFonts w:ascii="標楷體" w:eastAsia="標楷體" w:hAnsi="標楷體" w:cs="Times New Roman"/>
          <w:noProof/>
          <w:color w:val="000000" w:themeColor="text1"/>
          <w:kern w:val="0"/>
          <w:szCs w:val="28"/>
        </w:rPr>
        <mc:AlternateContent>
          <mc:Choice Requires="wpg">
            <w:drawing>
              <wp:anchor distT="0" distB="0" distL="114300" distR="114300" simplePos="0" relativeHeight="251667968" behindDoc="1" locked="0" layoutInCell="1" allowOverlap="1" wp14:anchorId="0A2EA695" wp14:editId="0107F501">
                <wp:simplePos x="0" y="0"/>
                <wp:positionH relativeFrom="column">
                  <wp:posOffset>1425575</wp:posOffset>
                </wp:positionH>
                <wp:positionV relativeFrom="paragraph">
                  <wp:posOffset>417195</wp:posOffset>
                </wp:positionV>
                <wp:extent cx="4881880" cy="2288540"/>
                <wp:effectExtent l="0" t="0" r="13970" b="0"/>
                <wp:wrapSquare wrapText="bothSides"/>
                <wp:docPr id="742408622" name="群組 742408622"/>
                <wp:cNvGraphicFramePr/>
                <a:graphic xmlns:a="http://schemas.openxmlformats.org/drawingml/2006/main">
                  <a:graphicData uri="http://schemas.microsoft.com/office/word/2010/wordprocessingGroup">
                    <wpg:wgp>
                      <wpg:cNvGrpSpPr/>
                      <wpg:grpSpPr>
                        <a:xfrm>
                          <a:off x="0" y="0"/>
                          <a:ext cx="4881880" cy="2288540"/>
                          <a:chOff x="-82059" y="-11724"/>
                          <a:chExt cx="4882659" cy="2291262"/>
                        </a:xfrm>
                      </wpg:grpSpPr>
                      <wps:wsp>
                        <wps:cNvPr id="742408623" name="文字方塊 1"/>
                        <wps:cNvSpPr txBox="1">
                          <a:spLocks noChangeArrowheads="1"/>
                        </wps:cNvSpPr>
                        <wps:spPr bwMode="auto">
                          <a:xfrm>
                            <a:off x="-82059" y="-11724"/>
                            <a:ext cx="4812324" cy="287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A489BB" w14:textId="77777777" w:rsidR="007828EA" w:rsidRPr="00742509" w:rsidRDefault="007828EA" w:rsidP="00675FB4">
                              <w:pPr>
                                <w:pStyle w:val="Web"/>
                                <w:jc w:val="center"/>
                                <w:rPr>
                                  <w:rFonts w:ascii="標楷體" w:eastAsia="標楷體" w:hAnsi="標楷體" w:cs="+mn-cs"/>
                                  <w:b/>
                                  <w:szCs w:val="14"/>
                                </w:rPr>
                              </w:pPr>
                              <w:r w:rsidRPr="00CD292B">
                                <w:rPr>
                                  <w:rFonts w:ascii="標楷體" w:eastAsia="標楷體" w:hAnsi="標楷體" w:cs="新細明體" w:hint="eastAsia"/>
                                  <w:b/>
                                  <w:kern w:val="0"/>
                                </w:rPr>
                                <w:t>圖4　大林鎮</w:t>
                              </w:r>
                              <w:r w:rsidRPr="00CD292B">
                                <w:rPr>
                                  <w:rFonts w:ascii="標楷體" w:eastAsia="標楷體" w:hAnsi="標楷體" w:cs="+mn-cs" w:hint="eastAsia"/>
                                  <w:b/>
                                  <w:szCs w:val="14"/>
                                </w:rPr>
                                <w:t>萬國戲院</w:t>
                              </w:r>
                            </w:p>
                          </w:txbxContent>
                        </wps:txbx>
                        <wps:bodyPr rot="0" vert="horz" wrap="square" lIns="91440" tIns="45720" rIns="91440" bIns="45720" anchor="t" anchorCtr="0" upright="1">
                          <a:noAutofit/>
                        </wps:bodyPr>
                      </wps:wsp>
                      <pic:pic xmlns:pic="http://schemas.openxmlformats.org/drawingml/2006/picture">
                        <pic:nvPicPr>
                          <pic:cNvPr id="742408624" name="圖片 742408624"/>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a:off x="35169" y="281344"/>
                            <a:ext cx="2643554" cy="1711569"/>
                          </a:xfrm>
                          <a:prstGeom prst="roundRect">
                            <a:avLst>
                              <a:gd name="adj" fmla="val 8594"/>
                            </a:avLst>
                          </a:prstGeom>
                          <a:solidFill>
                            <a:srgbClr val="FFFFFF">
                              <a:shade val="85000"/>
                            </a:srgbClr>
                          </a:solidFill>
                          <a:ln>
                            <a:noFill/>
                          </a:ln>
                          <a:effectLst>
                            <a:reflection blurRad="12700" stA="0" endPos="28000" dist="5000" dir="5400000" sy="-100000" algn="bl" rotWithShape="0"/>
                          </a:effectLst>
                        </pic:spPr>
                      </pic:pic>
                      <wps:wsp>
                        <wps:cNvPr id="742408625" name="流程圖: 接點 742408625"/>
                        <wps:cNvSpPr/>
                        <wps:spPr>
                          <a:xfrm>
                            <a:off x="996462" y="990590"/>
                            <a:ext cx="92956" cy="95961"/>
                          </a:xfrm>
                          <a:prstGeom prst="flowChartConnector">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2408626" name="文字方塊 1"/>
                        <wps:cNvSpPr txBox="1">
                          <a:spLocks noChangeArrowheads="1"/>
                        </wps:cNvSpPr>
                        <wps:spPr bwMode="auto">
                          <a:xfrm>
                            <a:off x="0" y="2039797"/>
                            <a:ext cx="4445107" cy="2397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8BF070" w14:textId="39435C9C" w:rsidR="007828EA" w:rsidRPr="00D96A23" w:rsidRDefault="007828EA" w:rsidP="006952F6">
                              <w:pPr>
                                <w:pStyle w:val="Web"/>
                                <w:spacing w:beforeLines="10" w:before="24"/>
                                <w:ind w:leftChars="-59" w:left="-142"/>
                                <w:rPr>
                                  <w:rFonts w:ascii="標楷體" w:eastAsia="標楷體" w:hAnsi="標楷體" w:cs="+mn-cs"/>
                                  <w:sz w:val="18"/>
                                  <w:szCs w:val="14"/>
                                </w:rPr>
                              </w:pPr>
                              <w:r>
                                <w:rPr>
                                  <w:rFonts w:ascii="標楷體" w:eastAsia="標楷體" w:hAnsi="標楷體" w:cs="+mn-cs" w:hint="eastAsia"/>
                                  <w:sz w:val="18"/>
                                  <w:szCs w:val="14"/>
                                </w:rPr>
                                <w:t>資料來</w:t>
                              </w:r>
                              <w:r w:rsidRPr="00D96A23">
                                <w:rPr>
                                  <w:rFonts w:ascii="標楷體" w:eastAsia="標楷體" w:hAnsi="標楷體" w:cs="+mn-cs" w:hint="eastAsia"/>
                                  <w:sz w:val="18"/>
                                  <w:szCs w:val="14"/>
                                </w:rPr>
                                <w:t>源</w:t>
                              </w:r>
                              <w:r>
                                <w:rPr>
                                  <w:rFonts w:ascii="標楷體" w:eastAsia="標楷體" w:hAnsi="標楷體" w:cs="+mn-cs" w:hint="eastAsia"/>
                                  <w:sz w:val="18"/>
                                  <w:szCs w:val="14"/>
                                </w:rPr>
                                <w:t>：整理自嘉義縣</w:t>
                              </w:r>
                              <w:r w:rsidRPr="00D96A23">
                                <w:rPr>
                                  <w:rFonts w:ascii="標楷體" w:eastAsia="標楷體" w:hAnsi="標楷體" w:cs="+mn-cs" w:hint="eastAsia"/>
                                  <w:sz w:val="18"/>
                                  <w:szCs w:val="14"/>
                                </w:rPr>
                                <w:t>文化觀光局</w:t>
                              </w:r>
                              <w:r>
                                <w:rPr>
                                  <w:rFonts w:ascii="標楷體" w:eastAsia="標楷體" w:hAnsi="標楷體" w:cs="+mn-cs" w:hint="eastAsia"/>
                                  <w:sz w:val="18"/>
                                  <w:szCs w:val="14"/>
                                </w:rPr>
                                <w:t>提供資料。</w:t>
                              </w:r>
                            </w:p>
                            <w:p w14:paraId="4493D36D" w14:textId="77777777" w:rsidR="007828EA" w:rsidRPr="00046955" w:rsidRDefault="007828EA" w:rsidP="00675FB4">
                              <w:pPr>
                                <w:pStyle w:val="Web"/>
                                <w:ind w:leftChars="-59" w:left="-142"/>
                                <w:rPr>
                                  <w:sz w:val="32"/>
                                </w:rPr>
                              </w:pPr>
                            </w:p>
                          </w:txbxContent>
                        </wps:txbx>
                        <wps:bodyPr rot="0" vert="horz" wrap="square" lIns="91440" tIns="45720" rIns="91440" bIns="45720" anchor="t" anchorCtr="0" upright="1">
                          <a:noAutofit/>
                        </wps:bodyPr>
                      </wps:wsp>
                      <pic:pic xmlns:pic="http://schemas.openxmlformats.org/drawingml/2006/picture">
                        <pic:nvPicPr>
                          <pic:cNvPr id="742408627" name="圖片 742408627"/>
                          <pic:cNvPicPr>
                            <a:picLocks noChangeAspect="1"/>
                          </pic:cNvPicPr>
                        </pic:nvPicPr>
                        <pic:blipFill rotWithShape="1">
                          <a:blip r:embed="rId93">
                            <a:extLst>
                              <a:ext uri="{28A0092B-C50C-407E-A947-70E740481C1C}">
                                <a14:useLocalDpi xmlns:a14="http://schemas.microsoft.com/office/drawing/2010/main" val="0"/>
                              </a:ext>
                            </a:extLst>
                          </a:blip>
                          <a:srcRect b="10433"/>
                          <a:stretch/>
                        </pic:blipFill>
                        <pic:spPr bwMode="auto">
                          <a:xfrm>
                            <a:off x="2244969" y="275482"/>
                            <a:ext cx="2555631" cy="1723292"/>
                          </a:xfrm>
                          <a:prstGeom prst="rect">
                            <a:avLst/>
                          </a:prstGeom>
                          <a:ln>
                            <a:noFill/>
                          </a:ln>
                          <a:effectLst>
                            <a:softEdge rad="112500"/>
                          </a:effectLst>
                        </pic:spPr>
                      </pic:pic>
                      <wps:wsp>
                        <wps:cNvPr id="742408628" name="圓角矩形圖說文字 742408628"/>
                        <wps:cNvSpPr/>
                        <wps:spPr>
                          <a:xfrm>
                            <a:off x="2227385" y="281344"/>
                            <a:ext cx="2573020" cy="1717040"/>
                          </a:xfrm>
                          <a:prstGeom prst="wedgeRoundRectCallout">
                            <a:avLst>
                              <a:gd name="adj1" fmla="val -92602"/>
                              <a:gd name="adj2" fmla="val -7299"/>
                              <a:gd name="adj3" fmla="val 16667"/>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1587A8F" w14:textId="77777777" w:rsidR="007828EA" w:rsidRDefault="007828EA" w:rsidP="00675F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A2EA695" id="群組 742408622" o:spid="_x0000_s1175" style="position:absolute;left:0;text-align:left;margin-left:112.25pt;margin-top:32.85pt;width:384.4pt;height:180.2pt;z-index:-251648512;mso-width-relative:margin;mso-height-relative:margin" coordorigin="-820,-117" coordsize="48826,2291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">
                <v:shape id="_x0000_s1176" type="#_x0000_t202" style="position:absolute;left:-820;top:-117;width:48122;height:2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" filled="f" stroked="f">
                  <v:textbox>
                    <w:txbxContent>
                      <w:p w14:paraId="5AA489BB" w14:textId="77777777" w:rsidR="00E625D8" w:rsidRPr="00742509" w:rsidRDefault="00E625D8" w:rsidP="00675FB4">
                        <w:pPr>
                          <w:pStyle w:val="Web"/>
                          <w:jc w:val="center"/>
                          <w:rPr>
                            <w:rFonts w:ascii="標楷體" w:eastAsia="標楷體" w:hAnsi="標楷體" w:cs="+mn-cs"/>
                            <w:b/>
                            <w:szCs w:val="14"/>
                          </w:rPr>
                        </w:pPr>
                        <w:r w:rsidRPr="00CD292B">
                          <w:rPr>
                            <w:rFonts w:ascii="標楷體" w:eastAsia="標楷體" w:hAnsi="標楷體" w:cs="新細明體" w:hint="eastAsia"/>
                            <w:b/>
                            <w:kern w:val="0"/>
                          </w:rPr>
                          <w:t>圖4　大林鎮</w:t>
                        </w:r>
                        <w:r w:rsidRPr="00CD292B">
                          <w:rPr>
                            <w:rFonts w:ascii="標楷體" w:eastAsia="標楷體" w:hAnsi="標楷體" w:cs="+mn-cs" w:hint="eastAsia"/>
                            <w:b/>
                            <w:szCs w:val="14"/>
                          </w:rPr>
                          <w:t>萬國戲院</w:t>
                        </w:r>
                      </w:p>
                    </w:txbxContent>
                  </v:textbox>
                </v:shape>
                <v:shape id="圖片 742408624" o:spid="_x0000_s1177" type="#_x0000_t75" style="position:absolute;left:351;top:2813;width:26436;height:171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" adj="1856" filled="t" fillcolor="#ededed">
                  <v:imagedata r:id="rId94" o:title=""/>
                </v:shape>
                <v:shape id="流程圖: 接點 742408625" o:spid="_x0000_s1178" type="#_x0000_t120" style="position:absolute;left:9964;top:9905;width:930;height: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" fillcolor="red" strokecolor="red" strokeweight="2pt"/>
                <v:shape id="_x0000_s1179" type="#_x0000_t202" style="position:absolute;top:20397;width:44451;height:2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" filled="f" stroked="f">
                  <v:textbox>
                    <w:txbxContent>
                      <w:p w14:paraId="658BF070" w14:textId="39435C9C" w:rsidR="00E625D8" w:rsidRPr="00D96A23" w:rsidRDefault="00E625D8" w:rsidP="006952F6">
                        <w:pPr>
                          <w:pStyle w:val="Web"/>
                          <w:spacing w:beforeLines="10" w:before="24"/>
                          <w:ind w:leftChars="-59" w:left="-142"/>
                          <w:rPr>
                            <w:rFonts w:ascii="標楷體" w:eastAsia="標楷體" w:hAnsi="標楷體" w:cs="+mn-cs"/>
                            <w:sz w:val="18"/>
                            <w:szCs w:val="14"/>
                          </w:rPr>
                        </w:pPr>
                        <w:r>
                          <w:rPr>
                            <w:rFonts w:ascii="標楷體" w:eastAsia="標楷體" w:hAnsi="標楷體" w:cs="+mn-cs" w:hint="eastAsia"/>
                            <w:sz w:val="18"/>
                            <w:szCs w:val="14"/>
                          </w:rPr>
                          <w:t>資料來</w:t>
                        </w:r>
                        <w:r w:rsidRPr="00D96A23">
                          <w:rPr>
                            <w:rFonts w:ascii="標楷體" w:eastAsia="標楷體" w:hAnsi="標楷體" w:cs="+mn-cs" w:hint="eastAsia"/>
                            <w:sz w:val="18"/>
                            <w:szCs w:val="14"/>
                          </w:rPr>
                          <w:t>源</w:t>
                        </w:r>
                        <w:r>
                          <w:rPr>
                            <w:rFonts w:ascii="標楷體" w:eastAsia="標楷體" w:hAnsi="標楷體" w:cs="+mn-cs" w:hint="eastAsia"/>
                            <w:sz w:val="18"/>
                            <w:szCs w:val="14"/>
                          </w:rPr>
                          <w:t>：整理自嘉義縣</w:t>
                        </w:r>
                        <w:r w:rsidRPr="00D96A23">
                          <w:rPr>
                            <w:rFonts w:ascii="標楷體" w:eastAsia="標楷體" w:hAnsi="標楷體" w:cs="+mn-cs" w:hint="eastAsia"/>
                            <w:sz w:val="18"/>
                            <w:szCs w:val="14"/>
                          </w:rPr>
                          <w:t>文化觀光局</w:t>
                        </w:r>
                        <w:r>
                          <w:rPr>
                            <w:rFonts w:ascii="標楷體" w:eastAsia="標楷體" w:hAnsi="標楷體" w:cs="+mn-cs" w:hint="eastAsia"/>
                            <w:sz w:val="18"/>
                            <w:szCs w:val="14"/>
                          </w:rPr>
                          <w:t>提供資料。</w:t>
                        </w:r>
                      </w:p>
                      <w:p w14:paraId="4493D36D" w14:textId="77777777" w:rsidR="00E625D8" w:rsidRPr="00046955" w:rsidRDefault="00E625D8" w:rsidP="00675FB4">
                        <w:pPr>
                          <w:pStyle w:val="Web"/>
                          <w:ind w:leftChars="-59" w:left="-142"/>
                          <w:rPr>
                            <w:sz w:val="32"/>
                          </w:rPr>
                        </w:pPr>
                      </w:p>
                    </w:txbxContent>
                  </v:textbox>
                </v:shape>
                <v:shape id="圖片 742408627" o:spid="_x0000_s1180" type="#_x0000_t75" style="position:absolute;left:22449;top:2754;width:25557;height:172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">
                  <v:imagedata r:id="rId95" o:title="" cropbottom="6837f"/>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圓角矩形圖說文字 742408628" o:spid="_x0000_s1181" type="#_x0000_t62" style="position:absolute;left:22273;top:2813;width:25731;height:171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" adj="-9202,9223" filled="f" strokecolor="black [3213]" strokeweight=".25pt">
                  <v:textbox>
                    <w:txbxContent>
                      <w:p w14:paraId="31587A8F" w14:textId="77777777" w:rsidR="00E625D8" w:rsidRDefault="00E625D8" w:rsidP="00675FB4">
                        <w:pPr>
                          <w:jc w:val="center"/>
                        </w:pPr>
                      </w:p>
                    </w:txbxContent>
                  </v:textbox>
                </v:shape>
                <w10:wrap type="square"/>
              </v:group>
            </w:pict>
          </mc:Fallback>
        </mc:AlternateContent>
      </w:r>
      <w:r w:rsidR="00675FB4" w:rsidRPr="003C446B">
        <w:rPr>
          <w:rFonts w:ascii="標楷體" w:eastAsia="標楷體" w:hAnsi="標楷體" w:hint="eastAsia"/>
          <w:color w:val="000000" w:themeColor="text1"/>
        </w:rPr>
        <w:t>依據縣政府發布「嘉義縣自願檢視報告」5.11永續城市揭示，建構具安全、韌性及永續特質的城市與鄉村。嘉義縣大林鎮萬國戲院建築物於57年興建，縣政府於107年7月6日登錄為歷史建築（圖4）；文化觀光局嗣為延續</w:t>
      </w:r>
      <w:r w:rsidR="00675FB4" w:rsidRPr="006952F6">
        <w:rPr>
          <w:rFonts w:ascii="標楷體" w:eastAsia="標楷體" w:hAnsi="標楷體" w:hint="eastAsia"/>
          <w:color w:val="000000" w:themeColor="text1"/>
          <w:spacing w:val="-6"/>
        </w:rPr>
        <w:t>戲院原有使用功能，於107年10月16日及112年11月1日獲文化部</w:t>
      </w:r>
      <w:r w:rsidR="00370C40">
        <w:rPr>
          <w:rFonts w:ascii="標楷體" w:eastAsia="標楷體" w:hAnsi="標楷體" w:hint="eastAsia"/>
          <w:color w:val="000000" w:themeColor="text1"/>
          <w:spacing w:val="-6"/>
        </w:rPr>
        <w:t>核定經費</w:t>
      </w:r>
      <w:r w:rsidR="00675FB4" w:rsidRPr="006952F6">
        <w:rPr>
          <w:rFonts w:ascii="標楷體" w:eastAsia="標楷體" w:hAnsi="標楷體" w:hint="eastAsia"/>
          <w:color w:val="000000" w:themeColor="text1"/>
          <w:spacing w:val="-6"/>
        </w:rPr>
        <w:t>6,000萬元（表4），</w:t>
      </w:r>
      <w:r w:rsidR="00675FB4" w:rsidRPr="003C446B">
        <w:rPr>
          <w:rFonts w:ascii="標楷體" w:eastAsia="標楷體" w:hAnsi="標楷體" w:hint="eastAsia"/>
          <w:color w:val="000000" w:themeColor="text1"/>
        </w:rPr>
        <w:t>辦理歷史建築萬國戲院修復再利用計畫，打造地方影視音表演基地，修復其建築物、提升其硬體設備，並賦予其表演空間及展覽效能。經查計畫執行情形，核有：1.為確保歷史建築修復品質於契約之施工說明書加註工地負責人及匠師，應符合古蹟修復及再利用辦法第11條規定辦理，惟卻未覈實要求施工廠商依約提送相關資格文件，迄114年底仍未完成；2.截至115年3月工程預定進度90.00％，實際進度50.00％，落後達40個百分點，惟因未持續積極改善工程進度落後，及修正因應計畫等情，衍生計畫自107至114年執行逾7年，仍未取得使用執照並開放使用；3.材料設備抽（檢）驗費用之工項未依公共工程施工品質管理作業要點規定以量化編列；4.公共工程標案管理系統未覈實填報，其中歷史建</w:t>
      </w:r>
    </w:p>
    <w:p w14:paraId="6505AB8B" w14:textId="323FB695" w:rsidR="00675FB4" w:rsidRPr="003C446B" w:rsidRDefault="00675FB4" w:rsidP="00753BB8">
      <w:pPr>
        <w:pStyle w:val="ab"/>
        <w:tabs>
          <w:tab w:val="left" w:pos="9781"/>
        </w:tabs>
        <w:overflowPunct w:val="0"/>
        <w:spacing w:line="538" w:lineRule="exact"/>
        <w:ind w:leftChars="0" w:left="0"/>
        <w:jc w:val="both"/>
        <w:rPr>
          <w:rFonts w:ascii="標楷體" w:eastAsia="標楷體" w:hAnsi="標楷體"/>
          <w:color w:val="000000" w:themeColor="text1"/>
        </w:rPr>
      </w:pPr>
      <w:r w:rsidRPr="003C446B">
        <w:rPr>
          <w:rFonts w:ascii="標楷體" w:eastAsia="標楷體" w:hAnsi="標楷體" w:hint="eastAsia"/>
          <w:color w:val="000000" w:themeColor="text1"/>
        </w:rPr>
        <w:lastRenderedPageBreak/>
        <w:t>築萬國戲院修復再利用計畫之工程工作報告書及工程監造勞務案，屬非工程類之標案，且尚在執行，卻填載已解約等情事，經函請研謀改善。據復：1.</w:t>
      </w:r>
      <w:r w:rsidR="00F133B5" w:rsidRPr="003C446B">
        <w:rPr>
          <w:rFonts w:ascii="標楷體" w:eastAsia="標楷體" w:hAnsi="標楷體" w:hint="eastAsia"/>
          <w:color w:val="000000" w:themeColor="text1"/>
        </w:rPr>
        <w:t>將依契約規定要求承包商提送工地負責人及匠師資格文件</w:t>
      </w:r>
      <w:r w:rsidRPr="003C446B">
        <w:rPr>
          <w:rFonts w:ascii="標楷體" w:eastAsia="標楷體" w:hAnsi="標楷體" w:hint="eastAsia"/>
          <w:color w:val="000000" w:themeColor="text1"/>
        </w:rPr>
        <w:t>；2</w:t>
      </w:r>
      <w:r w:rsidR="00F133B5">
        <w:rPr>
          <w:rFonts w:ascii="標楷體" w:eastAsia="標楷體" w:hAnsi="標楷體" w:hint="eastAsia"/>
          <w:color w:val="000000" w:themeColor="text1"/>
        </w:rPr>
        <w:t>.</w:t>
      </w:r>
      <w:r w:rsidR="00F133B5" w:rsidRPr="003C446B">
        <w:rPr>
          <w:rFonts w:ascii="標楷體" w:eastAsia="標楷體" w:hAnsi="標楷體" w:hint="eastAsia"/>
          <w:color w:val="000000" w:themeColor="text1"/>
        </w:rPr>
        <w:t>後續將積極趕工，以利工程進度</w:t>
      </w:r>
      <w:r w:rsidRPr="003C446B">
        <w:rPr>
          <w:rFonts w:ascii="標楷體" w:eastAsia="標楷體" w:hAnsi="標楷體" w:hint="eastAsia"/>
          <w:color w:val="000000" w:themeColor="text1"/>
        </w:rPr>
        <w:t>；3.嗣後依監造計畫</w:t>
      </w:r>
      <w:r w:rsidR="00F133B5">
        <w:rPr>
          <w:rFonts w:ascii="標楷體" w:eastAsia="標楷體" w:hAnsi="標楷體" w:hint="eastAsia"/>
          <w:color w:val="000000" w:themeColor="text1"/>
        </w:rPr>
        <w:t>巷</w:t>
      </w:r>
      <w:r w:rsidRPr="003C446B">
        <w:rPr>
          <w:rFonts w:ascii="標楷體" w:eastAsia="標楷體" w:hAnsi="標楷體" w:hint="eastAsia"/>
          <w:color w:val="000000" w:themeColor="text1"/>
        </w:rPr>
        <w:t>之材料設備檢驗管制總表辦理抽驗；4.爾後切實檢視填報作業，避免類此情事發生。</w:t>
      </w:r>
    </w:p>
    <w:p w14:paraId="2592E863" w14:textId="77777777" w:rsidR="00675FB4" w:rsidRPr="003C446B" w:rsidRDefault="00675FB4" w:rsidP="00753BB8">
      <w:pPr>
        <w:overflowPunct w:val="0"/>
        <w:snapToGrid w:val="0"/>
        <w:spacing w:line="538" w:lineRule="exact"/>
        <w:ind w:firstLineChars="100" w:firstLine="320"/>
        <w:jc w:val="both"/>
        <w:rPr>
          <w:rFonts w:ascii="標楷體" w:eastAsia="標楷體" w:hAnsi="標楷體" w:cs="Times New Roman"/>
          <w:noProof/>
          <w:color w:val="000000" w:themeColor="text1"/>
          <w:kern w:val="16"/>
          <w:szCs w:val="24"/>
        </w:rPr>
      </w:pPr>
      <w:r w:rsidRPr="003C446B">
        <w:rPr>
          <w:rFonts w:ascii="標楷體" w:eastAsia="標楷體" w:hAnsi="標楷體" w:hint="eastAsia"/>
          <w:b/>
          <w:color w:val="000000" w:themeColor="text1"/>
          <w:sz w:val="32"/>
          <w:szCs w:val="32"/>
        </w:rPr>
        <w:t>四、113年度重要審核意見追蹤查核情形</w:t>
      </w:r>
    </w:p>
    <w:p w14:paraId="0FE9DF3B" w14:textId="77777777" w:rsidR="00675FB4" w:rsidRPr="003C446B" w:rsidRDefault="00675FB4" w:rsidP="00753BB8">
      <w:pPr>
        <w:overflowPunct w:val="0"/>
        <w:snapToGrid w:val="0"/>
        <w:spacing w:afterLines="50" w:after="120" w:line="538" w:lineRule="exact"/>
        <w:ind w:firstLineChars="200" w:firstLine="480"/>
        <w:jc w:val="both"/>
        <w:rPr>
          <w:rFonts w:ascii="標楷體" w:eastAsia="標楷體" w:hAnsi="標楷體"/>
          <w:bCs/>
          <w:color w:val="000000" w:themeColor="text1"/>
          <w:kern w:val="0"/>
          <w:szCs w:val="28"/>
        </w:rPr>
      </w:pPr>
      <w:r w:rsidRPr="003C446B">
        <w:rPr>
          <w:rFonts w:ascii="標楷體" w:eastAsia="標楷體" w:hAnsi="標楷體" w:hint="eastAsia"/>
          <w:bCs/>
          <w:color w:val="000000" w:themeColor="text1"/>
          <w:kern w:val="0"/>
          <w:szCs w:val="28"/>
        </w:rPr>
        <w:t>本室於113年度審核報告內列重要審核意見3項，經賡續追蹤查核實際辦理結果，均已研謀改善或依改善措施持續辦理（表5）。</w:t>
      </w:r>
    </w:p>
    <w:tbl>
      <w:tblPr>
        <w:tblW w:w="9953" w:type="dxa"/>
        <w:tblInd w:w="28" w:type="dxa"/>
        <w:tblCellMar>
          <w:left w:w="28" w:type="dxa"/>
          <w:right w:w="28" w:type="dxa"/>
        </w:tblCellMar>
        <w:tblLook w:val="04A0" w:firstRow="1" w:lastRow="0" w:firstColumn="1" w:lastColumn="0" w:noHBand="0" w:noVBand="1"/>
      </w:tblPr>
      <w:tblGrid>
        <w:gridCol w:w="7230"/>
        <w:gridCol w:w="2723"/>
      </w:tblGrid>
      <w:tr w:rsidR="003C446B" w:rsidRPr="003C446B" w14:paraId="2EF5877B" w14:textId="77777777" w:rsidTr="00753BB8">
        <w:trPr>
          <w:trHeight w:val="567"/>
        </w:trPr>
        <w:tc>
          <w:tcPr>
            <w:tcW w:w="9953" w:type="dxa"/>
            <w:gridSpan w:val="2"/>
            <w:vAlign w:val="center"/>
            <w:hideMark/>
          </w:tcPr>
          <w:p w14:paraId="1A2595EE" w14:textId="77777777" w:rsidR="00675FB4" w:rsidRPr="003C446B" w:rsidRDefault="00675FB4" w:rsidP="00675FB4">
            <w:pPr>
              <w:widowControl/>
              <w:spacing w:beforeLines="50" w:before="120" w:line="300" w:lineRule="exact"/>
              <w:jc w:val="center"/>
              <w:rPr>
                <w:rFonts w:ascii="標楷體" w:eastAsia="標楷體" w:hAnsi="標楷體"/>
                <w:color w:val="000000" w:themeColor="text1"/>
                <w:szCs w:val="28"/>
              </w:rPr>
            </w:pPr>
            <w:r w:rsidRPr="003C446B">
              <w:rPr>
                <w:rFonts w:ascii="標楷體" w:eastAsia="標楷體" w:hAnsi="標楷體" w:cs="Times New Roman" w:hint="eastAsia"/>
                <w:b/>
                <w:bCs/>
                <w:color w:val="000000" w:themeColor="text1"/>
                <w:szCs w:val="20"/>
              </w:rPr>
              <w:t>表5　113年度審核報告所列文化觀光局主管重要審核意見覆核辦理情形</w:t>
            </w:r>
          </w:p>
        </w:tc>
      </w:tr>
      <w:tr w:rsidR="003C446B" w:rsidRPr="003C446B" w14:paraId="63EFED67" w14:textId="77777777" w:rsidTr="00753BB8">
        <w:trPr>
          <w:trHeight w:val="624"/>
        </w:trPr>
        <w:tc>
          <w:tcPr>
            <w:tcW w:w="7230" w:type="dxa"/>
            <w:tcBorders>
              <w:top w:val="single" w:sz="4" w:space="0" w:color="auto"/>
              <w:left w:val="single" w:sz="4" w:space="0" w:color="auto"/>
              <w:bottom w:val="single" w:sz="4" w:space="0" w:color="auto"/>
              <w:right w:val="single" w:sz="4" w:space="0" w:color="auto"/>
            </w:tcBorders>
            <w:noWrap/>
            <w:vAlign w:val="center"/>
            <w:hideMark/>
          </w:tcPr>
          <w:p w14:paraId="1C5B401E" w14:textId="77777777" w:rsidR="00675FB4" w:rsidRPr="003C446B" w:rsidRDefault="00675FB4" w:rsidP="00675FB4">
            <w:pPr>
              <w:widowControl/>
              <w:jc w:val="center"/>
              <w:textAlignment w:val="center"/>
              <w:rPr>
                <w:rFonts w:ascii="標楷體" w:eastAsia="標楷體" w:hAnsi="標楷體" w:cs="新細明體"/>
                <w:color w:val="000000" w:themeColor="text1"/>
                <w:kern w:val="0"/>
                <w:sz w:val="20"/>
                <w:szCs w:val="24"/>
              </w:rPr>
            </w:pPr>
            <w:r w:rsidRPr="003C446B">
              <w:rPr>
                <w:rFonts w:ascii="標楷體" w:eastAsia="標楷體" w:hAnsi="標楷體" w:cs="新細明體" w:hint="eastAsia"/>
                <w:color w:val="000000" w:themeColor="text1"/>
                <w:kern w:val="0"/>
                <w:sz w:val="20"/>
                <w:szCs w:val="24"/>
              </w:rPr>
              <w:t>重要審核意見標題</w:t>
            </w:r>
          </w:p>
        </w:tc>
        <w:tc>
          <w:tcPr>
            <w:tcW w:w="2723" w:type="dxa"/>
            <w:tcBorders>
              <w:top w:val="single" w:sz="4" w:space="0" w:color="auto"/>
              <w:left w:val="nil"/>
              <w:bottom w:val="single" w:sz="4" w:space="0" w:color="auto"/>
              <w:right w:val="single" w:sz="4" w:space="0" w:color="auto"/>
            </w:tcBorders>
            <w:noWrap/>
            <w:vAlign w:val="center"/>
            <w:hideMark/>
          </w:tcPr>
          <w:p w14:paraId="73B78ED8" w14:textId="77777777" w:rsidR="00675FB4" w:rsidRPr="003C446B" w:rsidRDefault="00675FB4" w:rsidP="00675FB4">
            <w:pPr>
              <w:widowControl/>
              <w:jc w:val="center"/>
              <w:textAlignment w:val="center"/>
              <w:rPr>
                <w:rFonts w:ascii="標楷體" w:eastAsia="標楷體" w:hAnsi="標楷體" w:cs="新細明體"/>
                <w:color w:val="000000" w:themeColor="text1"/>
                <w:kern w:val="0"/>
                <w:sz w:val="20"/>
                <w:szCs w:val="24"/>
              </w:rPr>
            </w:pPr>
            <w:r w:rsidRPr="003C446B">
              <w:rPr>
                <w:rFonts w:ascii="標楷體" w:eastAsia="標楷體" w:hAnsi="標楷體" w:cs="新細明體" w:hint="eastAsia"/>
                <w:color w:val="000000" w:themeColor="text1"/>
                <w:kern w:val="0"/>
                <w:sz w:val="20"/>
                <w:szCs w:val="24"/>
              </w:rPr>
              <w:t>說明</w:t>
            </w:r>
          </w:p>
        </w:tc>
      </w:tr>
      <w:tr w:rsidR="003C446B" w:rsidRPr="003C446B" w14:paraId="148A4445" w14:textId="77777777" w:rsidTr="00753BB8">
        <w:trPr>
          <w:trHeight w:val="624"/>
        </w:trPr>
        <w:tc>
          <w:tcPr>
            <w:tcW w:w="9953" w:type="dxa"/>
            <w:gridSpan w:val="2"/>
            <w:tcBorders>
              <w:top w:val="nil"/>
              <w:left w:val="single" w:sz="4" w:space="0" w:color="auto"/>
              <w:bottom w:val="single" w:sz="4" w:space="0" w:color="auto"/>
              <w:right w:val="single" w:sz="4" w:space="0" w:color="auto"/>
            </w:tcBorders>
            <w:noWrap/>
            <w:vAlign w:val="center"/>
            <w:hideMark/>
          </w:tcPr>
          <w:p w14:paraId="067368DB" w14:textId="77777777" w:rsidR="00675FB4" w:rsidRPr="003C446B" w:rsidRDefault="00675FB4" w:rsidP="00C627F9">
            <w:pPr>
              <w:widowControl/>
              <w:topLinePunct/>
              <w:spacing w:line="320" w:lineRule="exact"/>
              <w:textAlignment w:val="center"/>
              <w:rPr>
                <w:rFonts w:ascii="標楷體" w:eastAsia="標楷體" w:hAnsi="標楷體" w:cs="新細明體"/>
                <w:b/>
                <w:color w:val="000000" w:themeColor="text1"/>
                <w:kern w:val="0"/>
                <w:sz w:val="20"/>
                <w:szCs w:val="24"/>
              </w:rPr>
            </w:pPr>
            <w:r w:rsidRPr="003C446B">
              <w:rPr>
                <w:rFonts w:ascii="標楷體" w:eastAsia="標楷體" w:hAnsi="標楷體" w:cs="新細明體" w:hint="eastAsia"/>
                <w:b/>
                <w:color w:val="000000" w:themeColor="text1"/>
                <w:kern w:val="0"/>
                <w:sz w:val="20"/>
                <w:szCs w:val="24"/>
              </w:rPr>
              <w:t>已研謀改善或依改善措施持續辦理</w:t>
            </w:r>
          </w:p>
        </w:tc>
      </w:tr>
      <w:tr w:rsidR="003C446B" w:rsidRPr="003C446B" w14:paraId="319A1D0E" w14:textId="77777777" w:rsidTr="00753BB8">
        <w:trPr>
          <w:trHeight w:val="794"/>
        </w:trPr>
        <w:tc>
          <w:tcPr>
            <w:tcW w:w="7230" w:type="dxa"/>
            <w:tcBorders>
              <w:top w:val="single" w:sz="4" w:space="0" w:color="auto"/>
              <w:left w:val="single" w:sz="4" w:space="0" w:color="auto"/>
              <w:bottom w:val="single" w:sz="4" w:space="0" w:color="auto"/>
              <w:right w:val="single" w:sz="4" w:space="0" w:color="auto"/>
            </w:tcBorders>
            <w:noWrap/>
            <w:hideMark/>
          </w:tcPr>
          <w:p w14:paraId="1769D313" w14:textId="77777777" w:rsidR="00675FB4" w:rsidRPr="003C446B" w:rsidRDefault="00675FB4" w:rsidP="00753BB8">
            <w:pPr>
              <w:widowControl/>
              <w:topLinePunct/>
              <w:spacing w:line="280" w:lineRule="exact"/>
              <w:ind w:leftChars="47" w:left="615" w:hangingChars="251" w:hanging="502"/>
              <w:jc w:val="both"/>
              <w:textAlignment w:val="center"/>
              <w:rPr>
                <w:rFonts w:ascii="標楷體" w:eastAsia="標楷體" w:hAnsi="標楷體" w:cs="新細明體"/>
                <w:color w:val="000000" w:themeColor="text1"/>
                <w:kern w:val="0"/>
                <w:sz w:val="20"/>
                <w:szCs w:val="20"/>
              </w:rPr>
            </w:pPr>
            <w:r w:rsidRPr="003C446B">
              <w:rPr>
                <w:rFonts w:ascii="標楷體" w:eastAsia="標楷體" w:hAnsi="標楷體" w:cs="新細明體" w:hint="eastAsia"/>
                <w:color w:val="000000" w:themeColor="text1"/>
                <w:kern w:val="0"/>
                <w:sz w:val="20"/>
                <w:szCs w:val="20"/>
              </w:rPr>
              <w:t>（一）</w:t>
            </w:r>
            <w:r w:rsidRPr="003C446B">
              <w:rPr>
                <w:rFonts w:ascii="標楷體" w:eastAsia="標楷體" w:hAnsi="標楷體" w:hint="eastAsia"/>
                <w:bCs/>
                <w:color w:val="000000" w:themeColor="text1"/>
                <w:kern w:val="0"/>
                <w:sz w:val="20"/>
                <w:szCs w:val="20"/>
              </w:rPr>
              <w:t>持續辦理嘉義縣轄內吊橋、登山步道及自行車道等觀光設施之檢測修護工作，惟間有吊橋未依規定頻率檢測、部分劣損嚴重迄未修復、未依約督促廠商於重大風災發生後辦理特別檢測等情事，亟待研謀改善，以營造友善旅遊環境及降低致災風險。</w:t>
            </w:r>
          </w:p>
        </w:tc>
        <w:tc>
          <w:tcPr>
            <w:tcW w:w="2723" w:type="dxa"/>
            <w:vMerge w:val="restart"/>
            <w:tcBorders>
              <w:top w:val="single" w:sz="4" w:space="0" w:color="auto"/>
              <w:left w:val="nil"/>
              <w:bottom w:val="single" w:sz="4" w:space="0" w:color="auto"/>
              <w:right w:val="single" w:sz="4" w:space="0" w:color="auto"/>
              <w:tl2br w:val="single" w:sz="4" w:space="0" w:color="auto"/>
            </w:tcBorders>
            <w:noWrap/>
            <w:vAlign w:val="center"/>
          </w:tcPr>
          <w:p w14:paraId="51D348BB" w14:textId="77777777" w:rsidR="00675FB4" w:rsidRPr="003C446B" w:rsidRDefault="00675FB4" w:rsidP="00753BB8">
            <w:pPr>
              <w:widowControl/>
              <w:spacing w:line="280" w:lineRule="exact"/>
              <w:textAlignment w:val="center"/>
              <w:rPr>
                <w:rFonts w:ascii="標楷體" w:eastAsia="標楷體" w:hAnsi="標楷體" w:cs="新細明體"/>
                <w:color w:val="000000" w:themeColor="text1"/>
                <w:kern w:val="0"/>
                <w:sz w:val="20"/>
                <w:szCs w:val="24"/>
              </w:rPr>
            </w:pPr>
          </w:p>
        </w:tc>
      </w:tr>
      <w:tr w:rsidR="003C446B" w:rsidRPr="003C446B" w14:paraId="7D1D0C0D" w14:textId="77777777" w:rsidTr="00753BB8">
        <w:trPr>
          <w:trHeight w:val="794"/>
        </w:trPr>
        <w:tc>
          <w:tcPr>
            <w:tcW w:w="7230" w:type="dxa"/>
            <w:tcBorders>
              <w:top w:val="single" w:sz="4" w:space="0" w:color="auto"/>
              <w:left w:val="single" w:sz="4" w:space="0" w:color="auto"/>
              <w:bottom w:val="single" w:sz="4" w:space="0" w:color="auto"/>
              <w:right w:val="single" w:sz="4" w:space="0" w:color="auto"/>
            </w:tcBorders>
            <w:noWrap/>
            <w:hideMark/>
          </w:tcPr>
          <w:p w14:paraId="005963E1" w14:textId="77777777" w:rsidR="00675FB4" w:rsidRPr="003C446B" w:rsidRDefault="00675FB4" w:rsidP="00753BB8">
            <w:pPr>
              <w:widowControl/>
              <w:topLinePunct/>
              <w:spacing w:line="280" w:lineRule="exact"/>
              <w:ind w:leftChars="47" w:left="587" w:hangingChars="237" w:hanging="474"/>
              <w:jc w:val="both"/>
              <w:textAlignment w:val="center"/>
              <w:rPr>
                <w:rFonts w:ascii="標楷體" w:eastAsia="標楷體" w:hAnsi="標楷體" w:cs="新細明體"/>
                <w:color w:val="000000" w:themeColor="text1"/>
                <w:kern w:val="0"/>
                <w:sz w:val="20"/>
                <w:szCs w:val="20"/>
              </w:rPr>
            </w:pPr>
            <w:r w:rsidRPr="003C446B">
              <w:rPr>
                <w:rFonts w:ascii="標楷體" w:eastAsia="標楷體" w:hAnsi="標楷體" w:cs="新細明體" w:hint="eastAsia"/>
                <w:color w:val="000000" w:themeColor="text1"/>
                <w:kern w:val="0"/>
                <w:sz w:val="20"/>
                <w:szCs w:val="20"/>
              </w:rPr>
              <w:t>（二）</w:t>
            </w:r>
            <w:r w:rsidRPr="003C446B">
              <w:rPr>
                <w:rFonts w:ascii="標楷體" w:eastAsia="標楷體" w:hAnsi="標楷體" w:hint="eastAsia"/>
                <w:bCs/>
                <w:color w:val="000000" w:themeColor="text1"/>
                <w:kern w:val="0"/>
                <w:sz w:val="20"/>
                <w:szCs w:val="20"/>
              </w:rPr>
              <w:t>為修復縣定古蹟東石郡役所原有風貌辦理規劃設計作業，惟歷時2年餘仍未完成，且後續工程經費未獲文化部同意補助；未依文化資產保存法規定舉辦說明會及公聽會等，允宜研謀改善，以帶動地方文化及觀光發展。</w:t>
            </w:r>
          </w:p>
        </w:tc>
        <w:tc>
          <w:tcPr>
            <w:tcW w:w="0" w:type="auto"/>
            <w:vMerge/>
            <w:tcBorders>
              <w:left w:val="nil"/>
              <w:bottom w:val="single" w:sz="4" w:space="0" w:color="auto"/>
              <w:right w:val="single" w:sz="4" w:space="0" w:color="auto"/>
              <w:tl2br w:val="single" w:sz="4" w:space="0" w:color="auto"/>
            </w:tcBorders>
            <w:vAlign w:val="center"/>
            <w:hideMark/>
          </w:tcPr>
          <w:p w14:paraId="00594E4A" w14:textId="77777777" w:rsidR="00675FB4" w:rsidRPr="003C446B" w:rsidRDefault="00675FB4" w:rsidP="00753BB8">
            <w:pPr>
              <w:widowControl/>
              <w:spacing w:line="280" w:lineRule="exact"/>
              <w:textAlignment w:val="center"/>
              <w:rPr>
                <w:rFonts w:ascii="標楷體" w:eastAsia="標楷體" w:hAnsi="標楷體" w:cs="新細明體"/>
                <w:color w:val="000000" w:themeColor="text1"/>
                <w:kern w:val="0"/>
                <w:sz w:val="20"/>
                <w:szCs w:val="24"/>
              </w:rPr>
            </w:pPr>
          </w:p>
        </w:tc>
      </w:tr>
      <w:tr w:rsidR="003C446B" w:rsidRPr="003C446B" w14:paraId="29CA71CD" w14:textId="77777777" w:rsidTr="00753BB8">
        <w:trPr>
          <w:trHeight w:val="794"/>
        </w:trPr>
        <w:tc>
          <w:tcPr>
            <w:tcW w:w="7230" w:type="dxa"/>
            <w:tcBorders>
              <w:top w:val="single" w:sz="4" w:space="0" w:color="auto"/>
              <w:left w:val="single" w:sz="4" w:space="0" w:color="auto"/>
              <w:bottom w:val="single" w:sz="4" w:space="0" w:color="auto"/>
              <w:right w:val="single" w:sz="4" w:space="0" w:color="auto"/>
            </w:tcBorders>
            <w:noWrap/>
          </w:tcPr>
          <w:p w14:paraId="5E644C83" w14:textId="77777777" w:rsidR="00675FB4" w:rsidRPr="003C446B" w:rsidRDefault="00675FB4" w:rsidP="00753BB8">
            <w:pPr>
              <w:widowControl/>
              <w:topLinePunct/>
              <w:spacing w:line="280" w:lineRule="exact"/>
              <w:ind w:leftChars="47" w:left="587" w:hangingChars="237" w:hanging="474"/>
              <w:jc w:val="both"/>
              <w:textAlignment w:val="center"/>
              <w:rPr>
                <w:rFonts w:ascii="標楷體" w:eastAsia="標楷體" w:hAnsi="標楷體" w:cs="新細明體"/>
                <w:color w:val="000000" w:themeColor="text1"/>
                <w:kern w:val="0"/>
                <w:sz w:val="20"/>
                <w:szCs w:val="20"/>
              </w:rPr>
            </w:pPr>
            <w:r w:rsidRPr="003C446B">
              <w:rPr>
                <w:rFonts w:ascii="標楷體" w:eastAsia="標楷體" w:hAnsi="標楷體" w:cs="新細明體" w:hint="eastAsia"/>
                <w:color w:val="000000" w:themeColor="text1"/>
                <w:kern w:val="0"/>
                <w:sz w:val="20"/>
                <w:szCs w:val="20"/>
              </w:rPr>
              <w:t>（三）</w:t>
            </w:r>
            <w:r w:rsidRPr="003C446B">
              <w:rPr>
                <w:rFonts w:ascii="標楷體" w:eastAsia="標楷體" w:hAnsi="標楷體" w:hint="eastAsia"/>
                <w:bCs/>
                <w:color w:val="000000" w:themeColor="text1"/>
                <w:kern w:val="0"/>
                <w:sz w:val="20"/>
                <w:szCs w:val="20"/>
              </w:rPr>
              <w:t>設置公共藝術專戶統籌辦理文化藝術事務，惟未積極規劃運用專戶經費，且公共藝術作品未納列財產管理，允宜檢討改善，以增進財產管理維護及使用效能。</w:t>
            </w:r>
          </w:p>
        </w:tc>
        <w:tc>
          <w:tcPr>
            <w:tcW w:w="0" w:type="auto"/>
            <w:vMerge/>
            <w:tcBorders>
              <w:left w:val="nil"/>
              <w:bottom w:val="single" w:sz="4" w:space="0" w:color="auto"/>
              <w:right w:val="single" w:sz="4" w:space="0" w:color="auto"/>
              <w:tl2br w:val="single" w:sz="4" w:space="0" w:color="auto"/>
            </w:tcBorders>
            <w:vAlign w:val="center"/>
          </w:tcPr>
          <w:p w14:paraId="48D83733" w14:textId="77777777" w:rsidR="00675FB4" w:rsidRPr="003C446B" w:rsidRDefault="00675FB4" w:rsidP="00753BB8">
            <w:pPr>
              <w:widowControl/>
              <w:spacing w:line="280" w:lineRule="exact"/>
              <w:textAlignment w:val="center"/>
              <w:rPr>
                <w:rFonts w:ascii="標楷體" w:eastAsia="標楷體" w:hAnsi="標楷體" w:cs="新細明體"/>
                <w:color w:val="000000" w:themeColor="text1"/>
                <w:kern w:val="0"/>
                <w:sz w:val="20"/>
                <w:szCs w:val="24"/>
              </w:rPr>
            </w:pPr>
          </w:p>
        </w:tc>
      </w:tr>
    </w:tbl>
    <w:p w14:paraId="00134E2D" w14:textId="77777777" w:rsidR="006952F6" w:rsidRDefault="006952F6" w:rsidP="00753BB8">
      <w:pPr>
        <w:widowControl/>
        <w:spacing w:line="538" w:lineRule="exact"/>
        <w:rPr>
          <w:rFonts w:ascii="標楷體" w:eastAsia="標楷體" w:hAnsi="標楷體"/>
          <w:b/>
          <w:color w:val="000000" w:themeColor="text1"/>
          <w:sz w:val="36"/>
          <w:szCs w:val="32"/>
        </w:rPr>
      </w:pPr>
    </w:p>
    <w:p w14:paraId="02C276BA" w14:textId="77777777" w:rsidR="00675FB4" w:rsidRPr="003C446B" w:rsidRDefault="00675FB4" w:rsidP="00753BB8">
      <w:pPr>
        <w:widowControl/>
        <w:spacing w:line="538" w:lineRule="exact"/>
        <w:rPr>
          <w:rFonts w:ascii="標楷體" w:eastAsia="標楷體" w:hAnsi="標楷體"/>
          <w:b/>
          <w:color w:val="000000" w:themeColor="text1"/>
          <w:sz w:val="36"/>
          <w:szCs w:val="32"/>
        </w:rPr>
      </w:pPr>
      <w:r w:rsidRPr="003C446B">
        <w:rPr>
          <w:rFonts w:ascii="標楷體" w:eastAsia="標楷體" w:hAnsi="標楷體" w:hint="eastAsia"/>
          <w:b/>
          <w:color w:val="000000" w:themeColor="text1"/>
          <w:sz w:val="36"/>
          <w:szCs w:val="32"/>
        </w:rPr>
        <w:t>拾參、人事處主管</w:t>
      </w:r>
    </w:p>
    <w:p w14:paraId="795165F4" w14:textId="529EE440" w:rsidR="00675FB4" w:rsidRPr="003C446B" w:rsidRDefault="00675FB4" w:rsidP="00753BB8">
      <w:pPr>
        <w:overflowPunct w:val="0"/>
        <w:snapToGrid w:val="0"/>
        <w:spacing w:line="538" w:lineRule="exact"/>
        <w:ind w:firstLineChars="200" w:firstLine="480"/>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人事處主管僅嘉義縣人力發展所1個機關，掌理縣屬機關學校暨鄉鎮市公所公教員工法規、專業知能訓練等業務。茲將114年度決算審核結果說明如次（歲入、歲出決算之審定及各項差異之原因分析等詳細內容，請至審計部全球資訊網/總決算審核報告/總決算審核報告查詢平台查閱）：</w:t>
      </w:r>
    </w:p>
    <w:p w14:paraId="42C13E2D" w14:textId="77777777" w:rsidR="00675FB4" w:rsidRPr="003C446B" w:rsidRDefault="00675FB4" w:rsidP="00753BB8">
      <w:pPr>
        <w:overflowPunct w:val="0"/>
        <w:snapToGrid w:val="0"/>
        <w:spacing w:line="538" w:lineRule="exact"/>
        <w:ind w:firstLineChars="100" w:firstLine="320"/>
        <w:jc w:val="both"/>
        <w:rPr>
          <w:rFonts w:ascii="標楷體" w:eastAsia="標楷體" w:hAnsi="標楷體"/>
          <w:b/>
          <w:color w:val="000000" w:themeColor="text1"/>
          <w:sz w:val="32"/>
          <w:szCs w:val="32"/>
        </w:rPr>
      </w:pPr>
      <w:bookmarkStart w:id="50" w:name="_Toc203529589"/>
      <w:r w:rsidRPr="003C446B">
        <w:rPr>
          <w:rFonts w:ascii="標楷體" w:eastAsia="標楷體" w:hAnsi="標楷體" w:hint="eastAsia"/>
          <w:b/>
          <w:color w:val="000000" w:themeColor="text1"/>
          <w:sz w:val="32"/>
          <w:szCs w:val="32"/>
        </w:rPr>
        <w:t>一、計畫實施之查核</w:t>
      </w:r>
      <w:bookmarkEnd w:id="50"/>
    </w:p>
    <w:p w14:paraId="0A7B0A8F" w14:textId="77777777" w:rsidR="00675FB4" w:rsidRPr="003C446B" w:rsidRDefault="00675FB4" w:rsidP="00753BB8">
      <w:pPr>
        <w:overflowPunct w:val="0"/>
        <w:snapToGrid w:val="0"/>
        <w:spacing w:line="538" w:lineRule="exact"/>
        <w:ind w:firstLineChars="200" w:firstLine="480"/>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業務計畫3項，下分工作計畫3項，包括辦理公教人員訓練、培訓專業知能、改善廳舍設施及更新教學設備等業務，均全數執行完成。</w:t>
      </w:r>
    </w:p>
    <w:p w14:paraId="2D50CAFF" w14:textId="77777777" w:rsidR="00675FB4" w:rsidRPr="003C446B" w:rsidRDefault="00675FB4" w:rsidP="00753BB8">
      <w:pPr>
        <w:overflowPunct w:val="0"/>
        <w:snapToGrid w:val="0"/>
        <w:spacing w:line="538" w:lineRule="exact"/>
        <w:ind w:firstLineChars="100" w:firstLine="320"/>
        <w:jc w:val="both"/>
        <w:rPr>
          <w:rFonts w:ascii="標楷體" w:eastAsia="標楷體" w:hAnsi="標楷體"/>
          <w:b/>
          <w:color w:val="000000" w:themeColor="text1"/>
          <w:sz w:val="32"/>
          <w:szCs w:val="32"/>
        </w:rPr>
      </w:pPr>
      <w:bookmarkStart w:id="51" w:name="_Toc203529590"/>
      <w:r w:rsidRPr="003C446B">
        <w:rPr>
          <w:rFonts w:ascii="標楷體" w:eastAsia="標楷體" w:hAnsi="標楷體" w:hint="eastAsia"/>
          <w:b/>
          <w:color w:val="000000" w:themeColor="text1"/>
          <w:sz w:val="32"/>
          <w:szCs w:val="32"/>
        </w:rPr>
        <w:t>二</w:t>
      </w:r>
      <w:r w:rsidRPr="003C446B">
        <w:rPr>
          <w:rFonts w:ascii="標楷體" w:eastAsia="標楷體" w:hAnsi="標楷體" w:hint="eastAsia"/>
          <w:b/>
          <w:color w:val="000000" w:themeColor="text1"/>
          <w:kern w:val="0"/>
          <w:sz w:val="32"/>
          <w:szCs w:val="32"/>
        </w:rPr>
        <w:t>、</w:t>
      </w:r>
      <w:r w:rsidRPr="003C446B">
        <w:rPr>
          <w:rFonts w:ascii="標楷體" w:eastAsia="標楷體" w:hAnsi="標楷體" w:hint="eastAsia"/>
          <w:b/>
          <w:color w:val="000000" w:themeColor="text1"/>
          <w:sz w:val="32"/>
          <w:szCs w:val="32"/>
        </w:rPr>
        <w:t>預算執行之審核</w:t>
      </w:r>
      <w:bookmarkEnd w:id="51"/>
    </w:p>
    <w:p w14:paraId="0F885136" w14:textId="77777777" w:rsidR="00675FB4" w:rsidRPr="003C446B" w:rsidRDefault="00675FB4" w:rsidP="00753BB8">
      <w:pPr>
        <w:overflowPunct w:val="0"/>
        <w:snapToGrid w:val="0"/>
        <w:spacing w:line="536" w:lineRule="exact"/>
        <w:ind w:firstLineChars="215" w:firstLine="516"/>
        <w:jc w:val="both"/>
        <w:rPr>
          <w:rFonts w:ascii="標楷體" w:eastAsia="標楷體" w:hAnsi="標楷體"/>
          <w:color w:val="000000" w:themeColor="text1"/>
          <w:szCs w:val="24"/>
        </w:rPr>
      </w:pPr>
      <w:bookmarkStart w:id="52" w:name="_Toc203529591"/>
      <w:r w:rsidRPr="003C446B">
        <w:rPr>
          <w:rFonts w:ascii="標楷體" w:eastAsia="標楷體" w:hAnsi="標楷體" w:hint="eastAsia"/>
          <w:color w:val="000000" w:themeColor="text1"/>
          <w:szCs w:val="24"/>
        </w:rPr>
        <w:lastRenderedPageBreak/>
        <w:t>（一）歲入預算數60萬餘元，決算審核結果，審定實現數79萬餘元，較預算增加19萬餘元（31.56％），主要係租借研習場地等收入較預計增加所致。</w:t>
      </w:r>
      <w:bookmarkEnd w:id="52"/>
    </w:p>
    <w:p w14:paraId="4D60D935" w14:textId="6B98F074" w:rsidR="00675FB4" w:rsidRPr="0057644B" w:rsidRDefault="00675FB4" w:rsidP="00753BB8">
      <w:pPr>
        <w:overflowPunct w:val="0"/>
        <w:snapToGrid w:val="0"/>
        <w:spacing w:line="536" w:lineRule="exact"/>
        <w:ind w:firstLineChars="215" w:firstLine="516"/>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4"/>
        </w:rPr>
        <w:t>（二）歲出原編列預算數2,301萬餘元，因辦理人力發展所各類設施、設備毀損之修復經費等事由，經動支第二預備金34萬元，合計2,335萬餘元，決算審核結果，審定實現數2,228萬餘元（95.45％），預算賸餘106萬餘元（4.55％），主要係</w:t>
      </w:r>
      <w:r w:rsidRPr="003C446B">
        <w:rPr>
          <w:rFonts w:ascii="標楷體" w:eastAsia="標楷體" w:hAnsi="標楷體" w:hint="eastAsia"/>
          <w:color w:val="000000" w:themeColor="text1"/>
          <w:szCs w:val="28"/>
        </w:rPr>
        <w:t>人事費之節餘。</w:t>
      </w:r>
    </w:p>
    <w:p w14:paraId="558E1C23" w14:textId="77777777" w:rsidR="00753BB8" w:rsidRDefault="00753BB8" w:rsidP="00753BB8">
      <w:pPr>
        <w:overflowPunct w:val="0"/>
        <w:spacing w:line="536" w:lineRule="exact"/>
        <w:jc w:val="both"/>
        <w:rPr>
          <w:rFonts w:ascii="標楷體" w:eastAsia="標楷體" w:hAnsi="標楷體"/>
          <w:b/>
          <w:color w:val="000000" w:themeColor="text1"/>
          <w:sz w:val="36"/>
          <w:szCs w:val="36"/>
        </w:rPr>
      </w:pPr>
    </w:p>
    <w:p w14:paraId="1779AE08" w14:textId="77777777" w:rsidR="00675FB4" w:rsidRPr="003C446B" w:rsidRDefault="00675FB4" w:rsidP="00753BB8">
      <w:pPr>
        <w:overflowPunct w:val="0"/>
        <w:spacing w:line="536" w:lineRule="exact"/>
        <w:jc w:val="both"/>
        <w:rPr>
          <w:rFonts w:ascii="標楷體" w:eastAsia="標楷體" w:hAnsi="標楷體"/>
          <w:b/>
          <w:color w:val="000000" w:themeColor="text1"/>
          <w:sz w:val="36"/>
          <w:szCs w:val="36"/>
        </w:rPr>
      </w:pPr>
      <w:r w:rsidRPr="003C446B">
        <w:rPr>
          <w:rFonts w:ascii="標楷體" w:eastAsia="標楷體" w:hAnsi="標楷體" w:hint="eastAsia"/>
          <w:b/>
          <w:color w:val="000000" w:themeColor="text1"/>
          <w:sz w:val="36"/>
          <w:szCs w:val="36"/>
        </w:rPr>
        <w:t>拾肆、統籌支撥科目</w:t>
      </w:r>
    </w:p>
    <w:p w14:paraId="32163256" w14:textId="1B5685F4" w:rsidR="00675FB4" w:rsidRPr="003C446B" w:rsidRDefault="00675FB4" w:rsidP="00753BB8">
      <w:pPr>
        <w:overflowPunct w:val="0"/>
        <w:snapToGrid w:val="0"/>
        <w:spacing w:line="536" w:lineRule="exact"/>
        <w:ind w:firstLineChars="200" w:firstLine="480"/>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統籌支撥科目包括公務人員退休及撫卹給付、公務人員各項補助及慰問金、公務人員各項補助、災害準備金、各類員工待遇準備等5項業務。茲將114年度決算審核結果說明如次（歲出決算之審定及各項差異之原因分析等詳細內容，請至審計部全球資訊網/總決算審核報告/總決算審核報告查詢平台查閱）：</w:t>
      </w:r>
    </w:p>
    <w:p w14:paraId="1895E762" w14:textId="77777777" w:rsidR="00675FB4" w:rsidRPr="003C446B" w:rsidRDefault="00675FB4" w:rsidP="00753BB8">
      <w:pPr>
        <w:overflowPunct w:val="0"/>
        <w:snapToGrid w:val="0"/>
        <w:spacing w:line="536" w:lineRule="exact"/>
        <w:ind w:firstLineChars="100" w:firstLine="320"/>
        <w:jc w:val="both"/>
        <w:rPr>
          <w:rFonts w:ascii="標楷體" w:eastAsia="標楷體" w:hAnsi="標楷體"/>
          <w:b/>
          <w:color w:val="000000" w:themeColor="text1"/>
          <w:sz w:val="32"/>
          <w:szCs w:val="32"/>
        </w:rPr>
      </w:pPr>
      <w:r w:rsidRPr="003C446B">
        <w:rPr>
          <w:rFonts w:ascii="標楷體" w:eastAsia="標楷體" w:hAnsi="標楷體" w:hint="eastAsia"/>
          <w:b/>
          <w:color w:val="000000" w:themeColor="text1"/>
          <w:sz w:val="32"/>
          <w:szCs w:val="32"/>
        </w:rPr>
        <w:t>一</w:t>
      </w:r>
      <w:r w:rsidRPr="003C446B">
        <w:rPr>
          <w:rFonts w:ascii="標楷體" w:eastAsia="標楷體" w:hAnsi="標楷體" w:hint="eastAsia"/>
          <w:b/>
          <w:color w:val="000000" w:themeColor="text1"/>
          <w:kern w:val="0"/>
          <w:sz w:val="32"/>
          <w:szCs w:val="32"/>
        </w:rPr>
        <w:t>、</w:t>
      </w:r>
      <w:r w:rsidRPr="003C446B">
        <w:rPr>
          <w:rFonts w:ascii="標楷體" w:eastAsia="標楷體" w:hAnsi="標楷體" w:hint="eastAsia"/>
          <w:b/>
          <w:color w:val="000000" w:themeColor="text1"/>
          <w:sz w:val="32"/>
          <w:szCs w:val="32"/>
        </w:rPr>
        <w:t>計畫實施之查核</w:t>
      </w:r>
    </w:p>
    <w:p w14:paraId="49DA61C8" w14:textId="77777777" w:rsidR="00675FB4" w:rsidRPr="003C446B" w:rsidRDefault="00675FB4" w:rsidP="00753BB8">
      <w:pPr>
        <w:overflowPunct w:val="0"/>
        <w:snapToGrid w:val="0"/>
        <w:spacing w:line="536" w:lineRule="exact"/>
        <w:ind w:firstLineChars="200" w:firstLine="480"/>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業務計畫5項，下分工作計畫6項，包括執行嘉義縣各機關單位公務人員退休金、撫卹金、公務人員執行職務意外傷亡慰問金、公務人員各項補助、災害準備金、各類員工待遇準備等業務，其中已執行完成者5項，尚在執行者1項，主要係114年9月樺加沙颱風公共設施復建等工程，尚在執行中，須轉入下年度繼續執行。</w:t>
      </w:r>
    </w:p>
    <w:p w14:paraId="59E624EC" w14:textId="77777777" w:rsidR="00675FB4" w:rsidRPr="003C446B" w:rsidRDefault="00675FB4" w:rsidP="00753BB8">
      <w:pPr>
        <w:overflowPunct w:val="0"/>
        <w:snapToGrid w:val="0"/>
        <w:spacing w:line="536" w:lineRule="exact"/>
        <w:ind w:firstLineChars="100" w:firstLine="320"/>
        <w:jc w:val="both"/>
        <w:rPr>
          <w:rFonts w:ascii="標楷體" w:eastAsia="標楷體" w:hAnsi="標楷體"/>
          <w:b/>
          <w:color w:val="000000" w:themeColor="text1"/>
          <w:sz w:val="32"/>
          <w:szCs w:val="32"/>
        </w:rPr>
      </w:pPr>
      <w:r w:rsidRPr="003C446B">
        <w:rPr>
          <w:rFonts w:ascii="標楷體" w:eastAsia="標楷體" w:hAnsi="標楷體" w:hint="eastAsia"/>
          <w:b/>
          <w:color w:val="000000" w:themeColor="text1"/>
          <w:sz w:val="32"/>
          <w:szCs w:val="32"/>
        </w:rPr>
        <w:t>二</w:t>
      </w:r>
      <w:r w:rsidRPr="003C446B">
        <w:rPr>
          <w:rFonts w:ascii="標楷體" w:eastAsia="標楷體" w:hAnsi="標楷體" w:hint="eastAsia"/>
          <w:b/>
          <w:color w:val="000000" w:themeColor="text1"/>
          <w:kern w:val="0"/>
          <w:sz w:val="32"/>
          <w:szCs w:val="32"/>
        </w:rPr>
        <w:t>、</w:t>
      </w:r>
      <w:r w:rsidRPr="003C446B">
        <w:rPr>
          <w:rFonts w:ascii="標楷體" w:eastAsia="標楷體" w:hAnsi="標楷體" w:hint="eastAsia"/>
          <w:b/>
          <w:color w:val="000000" w:themeColor="text1"/>
          <w:sz w:val="32"/>
          <w:szCs w:val="32"/>
        </w:rPr>
        <w:t>預算執行之審核</w:t>
      </w:r>
    </w:p>
    <w:p w14:paraId="6D2367D2" w14:textId="77777777" w:rsidR="00675FB4" w:rsidRPr="003C446B" w:rsidRDefault="00675FB4" w:rsidP="00753BB8">
      <w:pPr>
        <w:overflowPunct w:val="0"/>
        <w:snapToGrid w:val="0"/>
        <w:spacing w:line="536" w:lineRule="exact"/>
        <w:ind w:firstLineChars="215" w:firstLine="516"/>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（一）歲出原編列預算數18億8,050萬餘元</w:t>
      </w:r>
      <w:r w:rsidRPr="003C446B">
        <w:rPr>
          <w:color w:val="000000" w:themeColor="text1"/>
        </w:rPr>
        <w:t>，</w:t>
      </w:r>
      <w:r w:rsidRPr="003C446B">
        <w:rPr>
          <w:rFonts w:ascii="標楷體" w:eastAsia="標楷體" w:hAnsi="標楷體" w:hint="eastAsia"/>
          <w:color w:val="000000" w:themeColor="text1"/>
          <w:szCs w:val="28"/>
        </w:rPr>
        <w:t>因竹崎戶政事務所及社會局人事費不敷支應，經動支各類員工待遇準備153萬餘元，併入該單位預算執行，合計18億7,896萬餘元，決算審核結果，審定實現數9億8,113萬餘元（52.22％），應付保留數2億31萬餘元（10.66％），保留原因詳「一、計畫實施之查核」說明；合計決算審定數11億8,144萬餘元，預算賸餘6億9,751萬餘元（37.12％），主要係各機關申請動支後之賸餘款。</w:t>
      </w:r>
    </w:p>
    <w:p w14:paraId="53511060" w14:textId="67EE0525" w:rsidR="00753BB8" w:rsidRDefault="00675FB4" w:rsidP="00753BB8">
      <w:pPr>
        <w:overflowPunct w:val="0"/>
        <w:snapToGrid w:val="0"/>
        <w:spacing w:line="536" w:lineRule="exact"/>
        <w:ind w:firstLineChars="215" w:firstLine="516"/>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二）以前年度歲出轉入數計2億6,817萬餘元，決算審核結果，審定實現數2億5,618萬餘元（95.53％）；減免（註銷）數96萬餘元（0.36％），主要係工程結餘款；應付保留數1,102萬餘元（4.11％），主要係108年7月豪雨－嘉143線4K+000災修工程，尚在執行中，仍須保留繼續執行。</w:t>
      </w:r>
      <w:r w:rsidR="00753BB8">
        <w:rPr>
          <w:rFonts w:ascii="標楷體" w:eastAsia="標楷體" w:hAnsi="標楷體"/>
          <w:color w:val="000000" w:themeColor="text1"/>
          <w:szCs w:val="28"/>
        </w:rPr>
        <w:br w:type="page"/>
      </w:r>
    </w:p>
    <w:p w14:paraId="3CB55B26" w14:textId="77777777" w:rsidR="00675FB4" w:rsidRPr="003C446B" w:rsidRDefault="00675FB4" w:rsidP="00063BBE">
      <w:pPr>
        <w:overflowPunct w:val="0"/>
        <w:spacing w:line="516" w:lineRule="exact"/>
        <w:jc w:val="both"/>
        <w:rPr>
          <w:rFonts w:ascii="標楷體" w:eastAsia="標楷體" w:hAnsi="標楷體"/>
          <w:b/>
          <w:color w:val="000000" w:themeColor="text1"/>
          <w:sz w:val="36"/>
          <w:szCs w:val="36"/>
        </w:rPr>
      </w:pPr>
      <w:r w:rsidRPr="003C446B">
        <w:rPr>
          <w:rFonts w:ascii="標楷體" w:eastAsia="標楷體" w:hAnsi="標楷體" w:hint="eastAsia"/>
          <w:b/>
          <w:color w:val="000000" w:themeColor="text1"/>
          <w:sz w:val="36"/>
          <w:szCs w:val="36"/>
        </w:rPr>
        <w:lastRenderedPageBreak/>
        <w:t>拾伍、第二預備金</w:t>
      </w:r>
    </w:p>
    <w:p w14:paraId="147689CA" w14:textId="77777777" w:rsidR="00675FB4" w:rsidRPr="003C446B" w:rsidRDefault="00675FB4" w:rsidP="00063BBE">
      <w:pPr>
        <w:overflowPunct w:val="0"/>
        <w:snapToGrid w:val="0"/>
        <w:spacing w:line="516" w:lineRule="exact"/>
        <w:ind w:firstLineChars="100" w:firstLine="320"/>
        <w:jc w:val="both"/>
        <w:rPr>
          <w:rFonts w:ascii="標楷體" w:eastAsia="標楷體" w:hAnsi="標楷體"/>
          <w:b/>
          <w:color w:val="000000" w:themeColor="text1"/>
          <w:sz w:val="32"/>
          <w:szCs w:val="32"/>
        </w:rPr>
      </w:pPr>
      <w:r w:rsidRPr="003C446B">
        <w:rPr>
          <w:rFonts w:ascii="標楷體" w:eastAsia="標楷體" w:hAnsi="標楷體" w:hint="eastAsia"/>
          <w:b/>
          <w:color w:val="000000" w:themeColor="text1"/>
          <w:sz w:val="32"/>
          <w:szCs w:val="32"/>
        </w:rPr>
        <w:t>一、預算執行之審核</w:t>
      </w:r>
    </w:p>
    <w:p w14:paraId="2290D1B7" w14:textId="1588EF0C" w:rsidR="00675FB4" w:rsidRPr="003C446B" w:rsidRDefault="00675FB4" w:rsidP="00063BBE">
      <w:pPr>
        <w:overflowPunct w:val="0"/>
        <w:snapToGrid w:val="0"/>
        <w:spacing w:line="516" w:lineRule="exact"/>
        <w:ind w:firstLineChars="200" w:firstLine="480"/>
        <w:jc w:val="both"/>
        <w:rPr>
          <w:rFonts w:ascii="標楷體" w:eastAsia="標楷體" w:hAnsi="標楷體"/>
          <w:color w:val="000000" w:themeColor="text1"/>
          <w:szCs w:val="28"/>
        </w:rPr>
      </w:pPr>
      <w:r w:rsidRPr="003C446B">
        <w:rPr>
          <w:rFonts w:ascii="標楷體" w:eastAsia="標楷體" w:hAnsi="標楷體" w:hint="eastAsia"/>
          <w:color w:val="000000" w:themeColor="text1"/>
          <w:szCs w:val="28"/>
        </w:rPr>
        <w:t>第二預備金預算數8千萬元，計有縣政府等8個主管機關，依預算法第70條規定申請動支，經縣政府核准動支6,384萬餘元（79.80％），未動支數1,615萬餘元（20.20％）。嘉義縣各機關申請核准動支第二預備金之總額，占年度歲出決算審定數423億8,109萬餘元之0.15％，動支數額均經併入各機關年度預算配合相關計畫執行，縣政府並依預算法第70條規定編具第二預備金動支數額表，於115年2月24日以府主歲字第1150051975號函請縣議會審議，業經縣議會第20屆第19、20次臨時會審議通過（115年3月18日嘉議20議字第1150000267號函）。</w:t>
      </w:r>
      <w:r w:rsidR="004F14EA">
        <w:rPr>
          <w:rFonts w:ascii="標楷體" w:eastAsia="標楷體" w:hAnsi="標楷體" w:hint="eastAsia"/>
          <w:color w:val="000000" w:themeColor="text1"/>
          <w:szCs w:val="28"/>
        </w:rPr>
        <w:t>（</w:t>
      </w:r>
      <w:r w:rsidRPr="003C446B">
        <w:rPr>
          <w:rFonts w:ascii="標楷體" w:eastAsia="標楷體" w:hAnsi="標楷體" w:hint="eastAsia"/>
          <w:color w:val="000000" w:themeColor="text1"/>
          <w:szCs w:val="28"/>
        </w:rPr>
        <w:t>第二預備金動支事由及數額，請至審計部全球資訊網/總決算審核報告/總決算審核報告查詢平台查閱</w:t>
      </w:r>
      <w:r w:rsidR="004F14EA">
        <w:rPr>
          <w:rFonts w:ascii="標楷體" w:eastAsia="標楷體" w:hAnsi="標楷體" w:hint="eastAsia"/>
          <w:color w:val="000000" w:themeColor="text1"/>
          <w:szCs w:val="28"/>
        </w:rPr>
        <w:t>）</w:t>
      </w:r>
      <w:r w:rsidRPr="003C446B">
        <w:rPr>
          <w:rFonts w:ascii="標楷體" w:eastAsia="標楷體" w:hAnsi="標楷體" w:hint="eastAsia"/>
          <w:color w:val="000000" w:themeColor="text1"/>
          <w:szCs w:val="28"/>
        </w:rPr>
        <w:t>。</w:t>
      </w:r>
    </w:p>
    <w:p w14:paraId="28CA3053" w14:textId="77777777" w:rsidR="00675FB4" w:rsidRPr="003C446B" w:rsidRDefault="00675FB4" w:rsidP="00063BBE">
      <w:pPr>
        <w:overflowPunct w:val="0"/>
        <w:snapToGrid w:val="0"/>
        <w:spacing w:line="516" w:lineRule="exact"/>
        <w:ind w:firstLineChars="100" w:firstLine="320"/>
        <w:jc w:val="both"/>
        <w:rPr>
          <w:rFonts w:ascii="標楷體" w:eastAsia="標楷體" w:hAnsi="標楷體"/>
          <w:b/>
          <w:color w:val="000000" w:themeColor="text1"/>
          <w:sz w:val="32"/>
          <w:szCs w:val="32"/>
        </w:rPr>
      </w:pPr>
      <w:r w:rsidRPr="003C446B">
        <w:rPr>
          <w:rFonts w:ascii="標楷體" w:eastAsia="標楷體" w:hAnsi="標楷體" w:hint="eastAsia"/>
          <w:b/>
          <w:color w:val="000000" w:themeColor="text1"/>
          <w:sz w:val="32"/>
          <w:szCs w:val="32"/>
        </w:rPr>
        <w:t>二、重要審核意見</w:t>
      </w:r>
    </w:p>
    <w:p w14:paraId="6FACA7A2" w14:textId="77777777" w:rsidR="00675FB4" w:rsidRPr="003C446B" w:rsidRDefault="00675FB4" w:rsidP="00063BBE">
      <w:pPr>
        <w:overflowPunct w:val="0"/>
        <w:spacing w:line="516" w:lineRule="exact"/>
        <w:ind w:firstLineChars="200" w:firstLine="561"/>
        <w:jc w:val="both"/>
        <w:textDirection w:val="lrTbV"/>
        <w:rPr>
          <w:rFonts w:ascii="標楷體" w:eastAsia="標楷體" w:hAnsi="標楷體"/>
          <w:b/>
          <w:color w:val="000000" w:themeColor="text1"/>
          <w:sz w:val="28"/>
          <w:szCs w:val="28"/>
        </w:rPr>
      </w:pPr>
      <w:r w:rsidRPr="003C446B">
        <w:rPr>
          <w:rFonts w:ascii="標楷體" w:eastAsia="標楷體" w:hAnsi="標楷體" w:hint="eastAsia"/>
          <w:b/>
          <w:color w:val="000000" w:themeColor="text1"/>
          <w:sz w:val="28"/>
          <w:szCs w:val="28"/>
        </w:rPr>
        <w:t>第二預備金保留比率較113年度下降，惟仍有動支金額全數辦理保留且年底前始申請動支情形，允宜督促檢討改善，以提升第二預備金執行效能。</w:t>
      </w:r>
    </w:p>
    <w:p w14:paraId="59882CD9" w14:textId="77777777" w:rsidR="00044203" w:rsidRDefault="00675FB4" w:rsidP="00063BBE">
      <w:pPr>
        <w:overflowPunct w:val="0"/>
        <w:snapToGrid w:val="0"/>
        <w:spacing w:line="516" w:lineRule="exact"/>
        <w:ind w:firstLineChars="200" w:firstLine="480"/>
        <w:jc w:val="both"/>
        <w:rPr>
          <w:rFonts w:ascii="標楷體" w:eastAsia="標楷體" w:hAnsi="標楷體"/>
          <w:noProof/>
          <w:color w:val="000000" w:themeColor="text1"/>
        </w:rPr>
      </w:pPr>
      <w:r w:rsidRPr="003C446B">
        <w:rPr>
          <w:rFonts w:ascii="標楷體" w:eastAsia="標楷體" w:hAnsi="標楷體" w:hint="eastAsia"/>
          <w:noProof/>
          <w:color w:val="000000" w:themeColor="text1"/>
        </w:rPr>
        <mc:AlternateContent>
          <mc:Choice Requires="wpg">
            <w:drawing>
              <wp:anchor distT="0" distB="0" distL="114300" distR="114300" simplePos="0" relativeHeight="251672064" behindDoc="0" locked="0" layoutInCell="1" allowOverlap="1" wp14:anchorId="6614A4EF" wp14:editId="294ED0CD">
                <wp:simplePos x="0" y="0"/>
                <wp:positionH relativeFrom="column">
                  <wp:posOffset>1461135</wp:posOffset>
                </wp:positionH>
                <wp:positionV relativeFrom="paragraph">
                  <wp:posOffset>528955</wp:posOffset>
                </wp:positionV>
                <wp:extent cx="4975225" cy="4145915"/>
                <wp:effectExtent l="0" t="0" r="0" b="6985"/>
                <wp:wrapSquare wrapText="bothSides"/>
                <wp:docPr id="742408630" name="群組 742408630"/>
                <wp:cNvGraphicFramePr/>
                <a:graphic xmlns:a="http://schemas.openxmlformats.org/drawingml/2006/main">
                  <a:graphicData uri="http://schemas.microsoft.com/office/word/2010/wordprocessingGroup">
                    <wpg:wgp>
                      <wpg:cNvGrpSpPr/>
                      <wpg:grpSpPr>
                        <a:xfrm>
                          <a:off x="0" y="0"/>
                          <a:ext cx="4975225" cy="4145915"/>
                          <a:chOff x="2611363" y="-2597150"/>
                          <a:chExt cx="5503937" cy="4129689"/>
                        </a:xfrm>
                        <a:noFill/>
                      </wpg:grpSpPr>
                      <wps:wsp>
                        <wps:cNvPr id="742408631" name="文字方塊 2"/>
                        <wps:cNvSpPr txBox="1">
                          <a:spLocks noChangeArrowheads="1"/>
                        </wps:cNvSpPr>
                        <wps:spPr bwMode="auto">
                          <a:xfrm>
                            <a:off x="2611363" y="-2597150"/>
                            <a:ext cx="5503937" cy="4019550"/>
                          </a:xfrm>
                          <a:prstGeom prst="rect">
                            <a:avLst/>
                          </a:prstGeom>
                          <a:grpFill/>
                          <a:ln w="9525">
                            <a:noFill/>
                            <a:miter lim="800000"/>
                            <a:headEnd/>
                            <a:tailEnd/>
                          </a:ln>
                        </wps:spPr>
                        <wps:txbx>
                          <w:txbxContent>
                            <w:p w14:paraId="37AAF47D" w14:textId="77777777" w:rsidR="007828EA" w:rsidRDefault="007828EA" w:rsidP="00675FB4">
                              <w:pPr>
                                <w:jc w:val="center"/>
                              </w:pPr>
                              <w:r>
                                <w:rPr>
                                  <w:noProof/>
                                </w:rPr>
                                <w:drawing>
                                  <wp:inline distT="0" distB="0" distL="0" distR="0" wp14:anchorId="1B44F25C" wp14:editId="5AC83EB2">
                                    <wp:extent cx="5133975" cy="3819525"/>
                                    <wp:effectExtent l="0" t="0" r="0" b="0"/>
                                    <wp:docPr id="621343843" name="圖表 621343843"/>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xbxContent>
                        </wps:txbx>
                        <wps:bodyPr rot="0" vert="horz" wrap="square" lIns="91440" tIns="45720" rIns="91440" bIns="45720" anchor="t" anchorCtr="0">
                          <a:noAutofit/>
                        </wps:bodyPr>
                      </wps:wsp>
                      <wps:wsp>
                        <wps:cNvPr id="742408632" name="文字方塊 742408632"/>
                        <wps:cNvSpPr txBox="1"/>
                        <wps:spPr>
                          <a:xfrm>
                            <a:off x="2661440" y="1185792"/>
                            <a:ext cx="2828514" cy="34674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C8D9D0" w14:textId="77777777" w:rsidR="007828EA" w:rsidRPr="006829E2" w:rsidRDefault="007828EA" w:rsidP="00675FB4">
                              <w:pPr>
                                <w:spacing w:line="240" w:lineRule="exact"/>
                                <w:rPr>
                                  <w:rFonts w:ascii="標楷體" w:eastAsia="標楷體" w:hAnsi="標楷體"/>
                                  <w:sz w:val="18"/>
                                </w:rPr>
                              </w:pPr>
                              <w:r w:rsidRPr="006829E2">
                                <w:rPr>
                                  <w:rFonts w:ascii="標楷體" w:eastAsia="標楷體" w:hAnsi="標楷體" w:hint="eastAsia"/>
                                  <w:sz w:val="18"/>
                                </w:rPr>
                                <w:t>資料來源：整理自</w:t>
                              </w:r>
                              <w:r>
                                <w:rPr>
                                  <w:rFonts w:ascii="標楷體" w:eastAsia="標楷體" w:hAnsi="標楷體" w:hint="eastAsia"/>
                                  <w:sz w:val="18"/>
                                </w:rPr>
                                <w:t>嘉義縣政府提供資料。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614A4EF" id="群組 742408630" o:spid="_x0000_s1182" style="position:absolute;left:0;text-align:left;margin-left:115.05pt;margin-top:41.65pt;width:391.75pt;height:326.45pt;z-index:251672064;mso-width-relative:margin;mso-height-relative:margin" coordorigin="26113,-25971" coordsize="55039,41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">
                <v:shape id="_x0000_s1183" type="#_x0000_t202" style="position:absolute;left:26113;top:-25971;width:55040;height:40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" filled="f" stroked="f">
                  <v:textbox>
                    <w:txbxContent>
                      <w:p w14:paraId="37AAF47D" w14:textId="77777777" w:rsidR="00E625D8" w:rsidRDefault="00E625D8" w:rsidP="00675FB4">
                        <w:pPr>
                          <w:jc w:val="center"/>
                        </w:pPr>
                        <w:r>
                          <w:rPr>
                            <w:noProof/>
                          </w:rPr>
                          <w:drawing>
                            <wp:inline distT="0" distB="0" distL="0" distR="0" wp14:anchorId="1B44F25C" wp14:editId="5AC83EB2">
                              <wp:extent cx="5133975" cy="3819525"/>
                              <wp:effectExtent l="0" t="0" r="0" b="0"/>
                              <wp:docPr id="621343843" name="圖表 621343843"/>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xbxContent>
                  </v:textbox>
                </v:shape>
                <v:shape id="文字方塊 742408632" o:spid="_x0000_s1184" type="#_x0000_t202" style="position:absolute;left:26614;top:11857;width:28285;height:3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" filled="f" stroked="f" strokeweight=".5pt">
                  <v:textbox>
                    <w:txbxContent>
                      <w:p w14:paraId="3FC8D9D0" w14:textId="77777777" w:rsidR="00E625D8" w:rsidRPr="006829E2" w:rsidRDefault="00E625D8" w:rsidP="00675FB4">
                        <w:pPr>
                          <w:spacing w:line="240" w:lineRule="exact"/>
                          <w:rPr>
                            <w:rFonts w:ascii="標楷體" w:eastAsia="標楷體" w:hAnsi="標楷體"/>
                            <w:sz w:val="18"/>
                          </w:rPr>
                        </w:pPr>
                        <w:r w:rsidRPr="006829E2">
                          <w:rPr>
                            <w:rFonts w:ascii="標楷體" w:eastAsia="標楷體" w:hAnsi="標楷體" w:hint="eastAsia"/>
                            <w:sz w:val="18"/>
                          </w:rPr>
                          <w:t>資料來源：整理自</w:t>
                        </w:r>
                        <w:r>
                          <w:rPr>
                            <w:rFonts w:ascii="標楷體" w:eastAsia="標楷體" w:hAnsi="標楷體" w:hint="eastAsia"/>
                            <w:sz w:val="18"/>
                          </w:rPr>
                          <w:t>嘉義縣政府提供資料。</w:t>
                        </w:r>
                      </w:p>
                    </w:txbxContent>
                  </v:textbox>
                </v:shape>
                <w10:wrap type="square"/>
              </v:group>
            </w:pict>
          </mc:Fallback>
        </mc:AlternateContent>
      </w:r>
      <w:r w:rsidRPr="003C446B">
        <w:rPr>
          <w:rFonts w:ascii="標楷體" w:eastAsia="標楷體" w:hAnsi="標楷體" w:hint="eastAsia"/>
          <w:noProof/>
          <w:color w:val="000000" w:themeColor="text1"/>
        </w:rPr>
        <w:t>依各機關單位預算執行要點第31點規定，各機關有合於預算法第70條各款情事者，經檢討年度預算相關經費確實無法容納，得申請動支第二預備金。惟動支時，應衡酌執行能力，避免於年度結束申請保留。經查114年度嘉義縣總預算編列第二預備金8,000萬元，核准縣政府等8個主管機關合計動支數額6,384萬餘元（圖1），執行結果，</w:t>
      </w:r>
    </w:p>
    <w:p w14:paraId="4DA7D6A1" w14:textId="379B423B" w:rsidR="00675FB4" w:rsidRPr="003C446B" w:rsidRDefault="00A206BA" w:rsidP="00A206BA">
      <w:pPr>
        <w:overflowPunct w:val="0"/>
        <w:snapToGrid w:val="0"/>
        <w:spacing w:line="516" w:lineRule="exact"/>
        <w:jc w:val="both"/>
        <w:rPr>
          <w:rFonts w:ascii="標楷體" w:eastAsia="標楷體" w:hAnsi="標楷體"/>
          <w:b/>
          <w:color w:val="000000" w:themeColor="text1"/>
          <w:sz w:val="32"/>
          <w:szCs w:val="32"/>
        </w:rPr>
      </w:pPr>
      <w:r w:rsidRPr="003C446B">
        <w:rPr>
          <w:rFonts w:ascii="標楷體" w:eastAsia="標楷體" w:hAnsi="標楷體"/>
          <w:noProof/>
          <w:color w:val="000000" w:themeColor="text1"/>
        </w:rPr>
        <w:lastRenderedPageBreak/>
        <mc:AlternateContent>
          <mc:Choice Requires="wps">
            <w:drawing>
              <wp:anchor distT="0" distB="0" distL="114300" distR="114300" simplePos="0" relativeHeight="251677184" behindDoc="0" locked="0" layoutInCell="1" allowOverlap="1" wp14:anchorId="79B3F3BD" wp14:editId="4FAD0D1C">
                <wp:simplePos x="0" y="0"/>
                <wp:positionH relativeFrom="column">
                  <wp:posOffset>55880</wp:posOffset>
                </wp:positionH>
                <wp:positionV relativeFrom="paragraph">
                  <wp:posOffset>1330960</wp:posOffset>
                </wp:positionV>
                <wp:extent cx="6346825" cy="4269105"/>
                <wp:effectExtent l="0" t="0" r="0" b="0"/>
                <wp:wrapSquare wrapText="bothSides"/>
                <wp:docPr id="7424086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6825" cy="4269105"/>
                        </a:xfrm>
                        <a:prstGeom prst="rect">
                          <a:avLst/>
                        </a:prstGeom>
                        <a:solidFill>
                          <a:srgbClr val="FFFFFF"/>
                        </a:solidFill>
                        <a:ln w="9525">
                          <a:noFill/>
                          <a:miter lim="800000"/>
                          <a:headEnd/>
                          <a:tailEnd/>
                        </a:ln>
                      </wps:spPr>
                      <wps:txbx>
                        <w:txbxContent>
                          <w:p w14:paraId="4788AA09" w14:textId="77777777" w:rsidR="007828EA" w:rsidRPr="00254C31" w:rsidRDefault="007828EA" w:rsidP="00332E88">
                            <w:pPr>
                              <w:overflowPunct w:val="0"/>
                              <w:topLinePunct/>
                              <w:autoSpaceDE w:val="0"/>
                              <w:autoSpaceDN w:val="0"/>
                              <w:spacing w:beforeLines="50" w:before="120" w:line="280" w:lineRule="exact"/>
                              <w:jc w:val="center"/>
                              <w:rPr>
                                <w:rFonts w:ascii="標楷體" w:eastAsia="標楷體" w:hAnsi="標楷體" w:cs="Times New Roman"/>
                                <w:b/>
                                <w:color w:val="000000"/>
                                <w:kern w:val="16"/>
                                <w:szCs w:val="24"/>
                              </w:rPr>
                            </w:pPr>
                            <w:r w:rsidRPr="00254C31">
                              <w:rPr>
                                <w:rFonts w:ascii="標楷體" w:eastAsia="標楷體" w:hAnsi="標楷體" w:cs="Times New Roman" w:hint="eastAsia"/>
                                <w:b/>
                                <w:color w:val="000000"/>
                                <w:kern w:val="16"/>
                                <w:szCs w:val="24"/>
                              </w:rPr>
                              <w:t>表1  114年度第二預備金申請動支後全數申請保留案件</w:t>
                            </w:r>
                          </w:p>
                          <w:p w14:paraId="60F00717" w14:textId="77777777" w:rsidR="007828EA" w:rsidRPr="00254C31" w:rsidRDefault="007828EA" w:rsidP="00A01D26">
                            <w:pPr>
                              <w:overflowPunct w:val="0"/>
                              <w:topLinePunct/>
                              <w:autoSpaceDE w:val="0"/>
                              <w:autoSpaceDN w:val="0"/>
                              <w:spacing w:beforeLines="50" w:before="120" w:line="300" w:lineRule="exact"/>
                              <w:jc w:val="right"/>
                              <w:rPr>
                                <w:rFonts w:ascii="標楷體" w:eastAsia="標楷體" w:hAnsi="標楷體" w:cs="Times New Roman"/>
                                <w:b/>
                                <w:color w:val="000000"/>
                                <w:kern w:val="16"/>
                                <w:sz w:val="28"/>
                                <w:szCs w:val="24"/>
                              </w:rPr>
                            </w:pPr>
                            <w:r w:rsidRPr="00254C31">
                              <w:rPr>
                                <w:rFonts w:ascii="標楷體" w:eastAsia="標楷體" w:hAnsi="標楷體" w:cs="Times New Roman" w:hint="eastAsia"/>
                                <w:color w:val="000000"/>
                                <w:sz w:val="20"/>
                              </w:rPr>
                              <w:t>單位:新臺幣千元</w:t>
                            </w:r>
                          </w:p>
                          <w:tbl>
                            <w:tblPr>
                              <w:tblStyle w:val="ad"/>
                              <w:tblW w:w="9843" w:type="dxa"/>
                              <w:tblInd w:w="-34" w:type="dxa"/>
                              <w:tblLook w:val="04A0" w:firstRow="1" w:lastRow="0" w:firstColumn="1" w:lastColumn="0" w:noHBand="0" w:noVBand="1"/>
                            </w:tblPr>
                            <w:tblGrid>
                              <w:gridCol w:w="709"/>
                              <w:gridCol w:w="1560"/>
                              <w:gridCol w:w="4252"/>
                              <w:gridCol w:w="1559"/>
                              <w:gridCol w:w="1763"/>
                            </w:tblGrid>
                            <w:tr w:rsidR="007828EA" w:rsidRPr="00254C31" w14:paraId="4995E19E" w14:textId="77777777" w:rsidTr="00A206BA">
                              <w:trPr>
                                <w:trHeight w:val="595"/>
                              </w:trPr>
                              <w:tc>
                                <w:tcPr>
                                  <w:tcW w:w="709" w:type="dxa"/>
                                  <w:vAlign w:val="center"/>
                                </w:tcPr>
                                <w:p w14:paraId="734CE5CD"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color w:val="000000"/>
                                      <w:kern w:val="16"/>
                                      <w:sz w:val="20"/>
                                      <w:szCs w:val="20"/>
                                    </w:rPr>
                                    <w:t>序號</w:t>
                                  </w:r>
                                </w:p>
                              </w:tc>
                              <w:tc>
                                <w:tcPr>
                                  <w:tcW w:w="1560" w:type="dxa"/>
                                  <w:vAlign w:val="center"/>
                                </w:tcPr>
                                <w:p w14:paraId="6818F19E" w14:textId="77777777" w:rsidR="007828EA" w:rsidRPr="00A55A80" w:rsidRDefault="007828EA" w:rsidP="00A206BA">
                                  <w:pPr>
                                    <w:overflowPunct w:val="0"/>
                                    <w:topLinePunct/>
                                    <w:autoSpaceDE w:val="0"/>
                                    <w:autoSpaceDN w:val="0"/>
                                    <w:jc w:val="center"/>
                                    <w:rPr>
                                      <w:rFonts w:ascii="標楷體" w:eastAsia="標楷體" w:hAnsi="標楷體" w:cs="新細明體"/>
                                      <w:color w:val="000000"/>
                                      <w:kern w:val="0"/>
                                      <w:sz w:val="20"/>
                                      <w:szCs w:val="20"/>
                                    </w:rPr>
                                  </w:pPr>
                                  <w:r w:rsidRPr="00254C31">
                                    <w:rPr>
                                      <w:rFonts w:ascii="標楷體" w:eastAsia="標楷體" w:hAnsi="標楷體" w:cs="新細明體"/>
                                      <w:color w:val="000000"/>
                                      <w:kern w:val="0"/>
                                      <w:sz w:val="20"/>
                                      <w:szCs w:val="20"/>
                                    </w:rPr>
                                    <w:t>申請動支機關</w:t>
                                  </w:r>
                                </w:p>
                              </w:tc>
                              <w:tc>
                                <w:tcPr>
                                  <w:tcW w:w="4252" w:type="dxa"/>
                                  <w:vAlign w:val="center"/>
                                </w:tcPr>
                                <w:p w14:paraId="1FFA15E3"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color w:val="000000"/>
                                      <w:kern w:val="16"/>
                                      <w:sz w:val="20"/>
                                      <w:szCs w:val="20"/>
                                    </w:rPr>
                                    <w:t>項目</w:t>
                                  </w:r>
                                </w:p>
                              </w:tc>
                              <w:tc>
                                <w:tcPr>
                                  <w:tcW w:w="1559" w:type="dxa"/>
                                  <w:vAlign w:val="center"/>
                                </w:tcPr>
                                <w:p w14:paraId="582676FC" w14:textId="77777777" w:rsidR="007828EA" w:rsidRPr="00254C31" w:rsidRDefault="007828EA" w:rsidP="00A206BA">
                                  <w:pPr>
                                    <w:overflowPunct w:val="0"/>
                                    <w:topLinePunct/>
                                    <w:autoSpaceDE w:val="0"/>
                                    <w:autoSpaceDN w:val="0"/>
                                    <w:jc w:val="center"/>
                                    <w:rPr>
                                      <w:rFonts w:ascii="標楷體" w:eastAsia="標楷體" w:hAnsi="標楷體" w:cs="新細明體"/>
                                      <w:color w:val="000000"/>
                                      <w:kern w:val="0"/>
                                      <w:sz w:val="20"/>
                                      <w:szCs w:val="20"/>
                                    </w:rPr>
                                  </w:pPr>
                                  <w:r w:rsidRPr="00254C31">
                                    <w:rPr>
                                      <w:rFonts w:ascii="標楷體" w:eastAsia="標楷體" w:hAnsi="標楷體" w:cs="新細明體" w:hint="eastAsia"/>
                                      <w:color w:val="000000"/>
                                      <w:kern w:val="0"/>
                                      <w:sz w:val="20"/>
                                      <w:szCs w:val="20"/>
                                    </w:rPr>
                                    <w:t>動支數全數</w:t>
                                  </w:r>
                                </w:p>
                                <w:p w14:paraId="56AF935D"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新細明體" w:hint="eastAsia"/>
                                      <w:color w:val="000000"/>
                                      <w:kern w:val="0"/>
                                      <w:sz w:val="20"/>
                                      <w:szCs w:val="20"/>
                                    </w:rPr>
                                    <w:t>申請保留金額</w:t>
                                  </w:r>
                                </w:p>
                              </w:tc>
                              <w:tc>
                                <w:tcPr>
                                  <w:tcW w:w="1763" w:type="dxa"/>
                                  <w:vAlign w:val="center"/>
                                </w:tcPr>
                                <w:p w14:paraId="28B52D41"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color w:val="000000"/>
                                      <w:kern w:val="16"/>
                                      <w:sz w:val="20"/>
                                      <w:szCs w:val="20"/>
                                    </w:rPr>
                                    <w:t>申請動支日期</w:t>
                                  </w:r>
                                </w:p>
                              </w:tc>
                            </w:tr>
                            <w:tr w:rsidR="007828EA" w:rsidRPr="00254C31" w14:paraId="591004DC" w14:textId="77777777" w:rsidTr="00A206BA">
                              <w:trPr>
                                <w:trHeight w:val="595"/>
                              </w:trPr>
                              <w:tc>
                                <w:tcPr>
                                  <w:tcW w:w="709" w:type="dxa"/>
                                  <w:vAlign w:val="center"/>
                                </w:tcPr>
                                <w:p w14:paraId="15FD3D6C"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Pr>
                                      <w:rFonts w:ascii="標楷體" w:eastAsia="標楷體" w:hAnsi="標楷體" w:cs="Times New Roman" w:hint="eastAsia"/>
                                      <w:color w:val="000000"/>
                                      <w:kern w:val="16"/>
                                      <w:sz w:val="20"/>
                                      <w:szCs w:val="20"/>
                                    </w:rPr>
                                    <w:t>1</w:t>
                                  </w:r>
                                </w:p>
                              </w:tc>
                              <w:tc>
                                <w:tcPr>
                                  <w:tcW w:w="1560" w:type="dxa"/>
                                  <w:vMerge w:val="restart"/>
                                  <w:vAlign w:val="center"/>
                                </w:tcPr>
                                <w:p w14:paraId="2F2A159A" w14:textId="77777777" w:rsidR="007828EA" w:rsidRPr="00254C31" w:rsidRDefault="007828EA" w:rsidP="00A206BA">
                                  <w:pPr>
                                    <w:overflowPunct w:val="0"/>
                                    <w:topLinePunct/>
                                    <w:autoSpaceDE w:val="0"/>
                                    <w:autoSpaceDN w:val="0"/>
                                    <w:jc w:val="center"/>
                                    <w:rPr>
                                      <w:rFonts w:ascii="標楷體" w:eastAsia="標楷體" w:hAnsi="標楷體"/>
                                      <w:sz w:val="20"/>
                                      <w:szCs w:val="20"/>
                                    </w:rPr>
                                  </w:pPr>
                                  <w:r>
                                    <w:rPr>
                                      <w:rFonts w:ascii="標楷體" w:eastAsia="標楷體" w:hAnsi="標楷體" w:hint="eastAsia"/>
                                      <w:sz w:val="20"/>
                                      <w:szCs w:val="20"/>
                                    </w:rPr>
                                    <w:t>縣政府</w:t>
                                  </w:r>
                                </w:p>
                              </w:tc>
                              <w:tc>
                                <w:tcPr>
                                  <w:tcW w:w="4252" w:type="dxa"/>
                                  <w:vAlign w:val="center"/>
                                </w:tcPr>
                                <w:p w14:paraId="7C8B85B7" w14:textId="77777777" w:rsidR="007828EA" w:rsidRPr="00254C31" w:rsidRDefault="007828EA" w:rsidP="00A206BA">
                                  <w:pPr>
                                    <w:widowControl/>
                                    <w:jc w:val="both"/>
                                    <w:rPr>
                                      <w:rFonts w:ascii="標楷體" w:eastAsia="標楷體" w:hAnsi="標楷體" w:cs="Times New Roman"/>
                                      <w:color w:val="000000"/>
                                      <w:spacing w:val="-2"/>
                                      <w:sz w:val="20"/>
                                      <w:szCs w:val="20"/>
                                    </w:rPr>
                                  </w:pPr>
                                  <w:r w:rsidRPr="00254C31">
                                    <w:rPr>
                                      <w:rFonts w:ascii="標楷體" w:eastAsia="標楷體" w:hAnsi="標楷體" w:cs="Times New Roman"/>
                                      <w:color w:val="000000"/>
                                      <w:spacing w:val="-2"/>
                                      <w:sz w:val="20"/>
                                      <w:szCs w:val="20"/>
                                    </w:rPr>
                                    <w:t>嘉義縣鹿草鄉鴨母寮水岸空間及周邊環境縫合整體規劃暨鴨母寮大排北岸工程</w:t>
                                  </w:r>
                                </w:p>
                              </w:tc>
                              <w:tc>
                                <w:tcPr>
                                  <w:tcW w:w="1559" w:type="dxa"/>
                                  <w:vAlign w:val="center"/>
                                </w:tcPr>
                                <w:p w14:paraId="0F95B658" w14:textId="77777777" w:rsidR="007828EA" w:rsidRPr="00254C31" w:rsidRDefault="007828EA" w:rsidP="00A206BA">
                                  <w:pPr>
                                    <w:overflowPunct w:val="0"/>
                                    <w:topLinePunct/>
                                    <w:autoSpaceDE w:val="0"/>
                                    <w:autoSpaceDN w:val="0"/>
                                    <w:jc w:val="right"/>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3,210</w:t>
                                  </w:r>
                                </w:p>
                              </w:tc>
                              <w:tc>
                                <w:tcPr>
                                  <w:tcW w:w="1763" w:type="dxa"/>
                                  <w:shd w:val="clear" w:color="auto" w:fill="auto"/>
                                  <w:vAlign w:val="center"/>
                                </w:tcPr>
                                <w:p w14:paraId="7D8100FE"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114</w:t>
                                  </w:r>
                                  <w:r>
                                    <w:rPr>
                                      <w:rFonts w:ascii="標楷體" w:eastAsia="標楷體" w:hAnsi="標楷體" w:cs="Times New Roman" w:hint="eastAsia"/>
                                      <w:color w:val="000000"/>
                                      <w:kern w:val="16"/>
                                      <w:sz w:val="20"/>
                                      <w:szCs w:val="20"/>
                                    </w:rPr>
                                    <w:t>年</w:t>
                                  </w:r>
                                  <w:r w:rsidRPr="00254C31">
                                    <w:rPr>
                                      <w:rFonts w:ascii="標楷體" w:eastAsia="標楷體" w:hAnsi="標楷體" w:cs="Times New Roman" w:hint="eastAsia"/>
                                      <w:color w:val="000000"/>
                                      <w:kern w:val="16"/>
                                      <w:sz w:val="20"/>
                                      <w:szCs w:val="20"/>
                                    </w:rPr>
                                    <w:t>12</w:t>
                                  </w:r>
                                  <w:r>
                                    <w:rPr>
                                      <w:rFonts w:ascii="標楷體" w:eastAsia="標楷體" w:hAnsi="標楷體" w:cs="Times New Roman" w:hint="eastAsia"/>
                                      <w:color w:val="000000"/>
                                      <w:kern w:val="16"/>
                                      <w:sz w:val="20"/>
                                      <w:szCs w:val="20"/>
                                    </w:rPr>
                                    <w:t>月</w:t>
                                  </w:r>
                                  <w:r w:rsidRPr="00254C31">
                                    <w:rPr>
                                      <w:rFonts w:ascii="標楷體" w:eastAsia="標楷體" w:hAnsi="標楷體" w:cs="Times New Roman" w:hint="eastAsia"/>
                                      <w:color w:val="000000"/>
                                      <w:kern w:val="16"/>
                                      <w:sz w:val="20"/>
                                      <w:szCs w:val="20"/>
                                    </w:rPr>
                                    <w:t>19</w:t>
                                  </w:r>
                                  <w:r>
                                    <w:rPr>
                                      <w:rFonts w:ascii="標楷體" w:eastAsia="標楷體" w:hAnsi="標楷體" w:cs="Times New Roman" w:hint="eastAsia"/>
                                      <w:color w:val="000000"/>
                                      <w:kern w:val="16"/>
                                      <w:sz w:val="20"/>
                                      <w:szCs w:val="20"/>
                                    </w:rPr>
                                    <w:t>日</w:t>
                                  </w:r>
                                </w:p>
                              </w:tc>
                            </w:tr>
                            <w:tr w:rsidR="007828EA" w:rsidRPr="00254C31" w14:paraId="2D996C38" w14:textId="77777777" w:rsidTr="00A206BA">
                              <w:trPr>
                                <w:trHeight w:val="595"/>
                              </w:trPr>
                              <w:tc>
                                <w:tcPr>
                                  <w:tcW w:w="709" w:type="dxa"/>
                                  <w:vAlign w:val="center"/>
                                </w:tcPr>
                                <w:p w14:paraId="56975E09"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Pr>
                                      <w:rFonts w:ascii="標楷體" w:eastAsia="標楷體" w:hAnsi="標楷體" w:cs="Times New Roman" w:hint="eastAsia"/>
                                      <w:color w:val="000000"/>
                                      <w:kern w:val="16"/>
                                      <w:sz w:val="20"/>
                                      <w:szCs w:val="20"/>
                                    </w:rPr>
                                    <w:t>2</w:t>
                                  </w:r>
                                </w:p>
                              </w:tc>
                              <w:tc>
                                <w:tcPr>
                                  <w:tcW w:w="1560" w:type="dxa"/>
                                  <w:vMerge/>
                                  <w:vAlign w:val="center"/>
                                </w:tcPr>
                                <w:p w14:paraId="07FF719D" w14:textId="77777777" w:rsidR="007828EA" w:rsidRPr="00254C31" w:rsidRDefault="007828EA" w:rsidP="00A206BA">
                                  <w:pPr>
                                    <w:overflowPunct w:val="0"/>
                                    <w:topLinePunct/>
                                    <w:autoSpaceDE w:val="0"/>
                                    <w:autoSpaceDN w:val="0"/>
                                    <w:jc w:val="center"/>
                                    <w:rPr>
                                      <w:rFonts w:ascii="標楷體" w:eastAsia="標楷體" w:hAnsi="標楷體"/>
                                      <w:sz w:val="20"/>
                                      <w:szCs w:val="20"/>
                                    </w:rPr>
                                  </w:pPr>
                                </w:p>
                              </w:tc>
                              <w:tc>
                                <w:tcPr>
                                  <w:tcW w:w="4252" w:type="dxa"/>
                                  <w:vAlign w:val="center"/>
                                </w:tcPr>
                                <w:p w14:paraId="6DB64E8D" w14:textId="77777777" w:rsidR="007828EA" w:rsidRPr="00254C31" w:rsidRDefault="007828EA" w:rsidP="00A206BA">
                                  <w:pPr>
                                    <w:widowControl/>
                                    <w:jc w:val="both"/>
                                    <w:rPr>
                                      <w:rFonts w:ascii="標楷體" w:eastAsia="標楷體" w:hAnsi="標楷體" w:cs="Times New Roman"/>
                                      <w:color w:val="000000"/>
                                      <w:spacing w:val="-2"/>
                                      <w:sz w:val="20"/>
                                      <w:szCs w:val="20"/>
                                    </w:rPr>
                                  </w:pPr>
                                  <w:r w:rsidRPr="00254C31">
                                    <w:rPr>
                                      <w:rFonts w:ascii="標楷體" w:eastAsia="標楷體" w:hAnsi="標楷體" w:cs="Times New Roman"/>
                                      <w:color w:val="000000"/>
                                      <w:spacing w:val="-2"/>
                                      <w:sz w:val="20"/>
                                      <w:szCs w:val="20"/>
                                    </w:rPr>
                                    <w:t>指定專業團體受理災民委託紅黃色危險標誌建築物之「損壞評估」作業</w:t>
                                  </w:r>
                                </w:p>
                              </w:tc>
                              <w:tc>
                                <w:tcPr>
                                  <w:tcW w:w="1559" w:type="dxa"/>
                                  <w:vAlign w:val="center"/>
                                </w:tcPr>
                                <w:p w14:paraId="05F0721C" w14:textId="77777777" w:rsidR="007828EA" w:rsidRPr="00254C31" w:rsidRDefault="007828EA" w:rsidP="00A206BA">
                                  <w:pPr>
                                    <w:overflowPunct w:val="0"/>
                                    <w:topLinePunct/>
                                    <w:autoSpaceDE w:val="0"/>
                                    <w:autoSpaceDN w:val="0"/>
                                    <w:jc w:val="right"/>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2,400</w:t>
                                  </w:r>
                                </w:p>
                              </w:tc>
                              <w:tc>
                                <w:tcPr>
                                  <w:tcW w:w="1763" w:type="dxa"/>
                                  <w:shd w:val="clear" w:color="auto" w:fill="auto"/>
                                  <w:vAlign w:val="center"/>
                                </w:tcPr>
                                <w:p w14:paraId="74564B73"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color w:val="000000"/>
                                      <w:kern w:val="16"/>
                                      <w:sz w:val="20"/>
                                      <w:szCs w:val="20"/>
                                    </w:rPr>
                                    <w:t>114</w:t>
                                  </w:r>
                                  <w:r>
                                    <w:rPr>
                                      <w:rFonts w:ascii="標楷體" w:eastAsia="標楷體" w:hAnsi="標楷體" w:cs="Times New Roman" w:hint="eastAsia"/>
                                      <w:color w:val="000000"/>
                                      <w:kern w:val="16"/>
                                      <w:sz w:val="20"/>
                                      <w:szCs w:val="20"/>
                                    </w:rPr>
                                    <w:t>年</w:t>
                                  </w:r>
                                  <w:r w:rsidRPr="00254C31">
                                    <w:rPr>
                                      <w:rFonts w:ascii="標楷體" w:eastAsia="標楷體" w:hAnsi="標楷體" w:cs="Times New Roman"/>
                                      <w:color w:val="000000"/>
                                      <w:kern w:val="16"/>
                                      <w:sz w:val="20"/>
                                      <w:szCs w:val="20"/>
                                    </w:rPr>
                                    <w:t>2</w:t>
                                  </w:r>
                                  <w:r>
                                    <w:rPr>
                                      <w:rFonts w:ascii="標楷體" w:eastAsia="標楷體" w:hAnsi="標楷體" w:cs="Times New Roman" w:hint="eastAsia"/>
                                      <w:color w:val="000000"/>
                                      <w:kern w:val="16"/>
                                      <w:sz w:val="20"/>
                                      <w:szCs w:val="20"/>
                                    </w:rPr>
                                    <w:t>月</w:t>
                                  </w:r>
                                  <w:r w:rsidRPr="00254C31">
                                    <w:rPr>
                                      <w:rFonts w:ascii="標楷體" w:eastAsia="標楷體" w:hAnsi="標楷體" w:cs="Times New Roman"/>
                                      <w:color w:val="000000"/>
                                      <w:kern w:val="16"/>
                                      <w:sz w:val="20"/>
                                      <w:szCs w:val="20"/>
                                    </w:rPr>
                                    <w:t>4</w:t>
                                  </w:r>
                                  <w:r>
                                    <w:rPr>
                                      <w:rFonts w:ascii="標楷體" w:eastAsia="標楷體" w:hAnsi="標楷體" w:cs="Times New Roman" w:hint="eastAsia"/>
                                      <w:color w:val="000000"/>
                                      <w:kern w:val="16"/>
                                      <w:sz w:val="20"/>
                                      <w:szCs w:val="20"/>
                                    </w:rPr>
                                    <w:t>日</w:t>
                                  </w:r>
                                </w:p>
                              </w:tc>
                            </w:tr>
                            <w:tr w:rsidR="007828EA" w:rsidRPr="00254C31" w14:paraId="1C9042A0" w14:textId="77777777" w:rsidTr="00A206BA">
                              <w:trPr>
                                <w:trHeight w:val="595"/>
                              </w:trPr>
                              <w:tc>
                                <w:tcPr>
                                  <w:tcW w:w="709" w:type="dxa"/>
                                  <w:vAlign w:val="center"/>
                                </w:tcPr>
                                <w:p w14:paraId="71D97A7B"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Pr>
                                      <w:rFonts w:ascii="標楷體" w:eastAsia="標楷體" w:hAnsi="標楷體" w:cs="Times New Roman" w:hint="eastAsia"/>
                                      <w:color w:val="000000"/>
                                      <w:kern w:val="16"/>
                                      <w:sz w:val="20"/>
                                      <w:szCs w:val="20"/>
                                    </w:rPr>
                                    <w:t>3</w:t>
                                  </w:r>
                                </w:p>
                              </w:tc>
                              <w:tc>
                                <w:tcPr>
                                  <w:tcW w:w="1560" w:type="dxa"/>
                                  <w:vMerge/>
                                  <w:vAlign w:val="center"/>
                                </w:tcPr>
                                <w:p w14:paraId="3F3CAE3B" w14:textId="77777777" w:rsidR="007828EA" w:rsidRPr="00254C31" w:rsidRDefault="007828EA" w:rsidP="00A206BA">
                                  <w:pPr>
                                    <w:overflowPunct w:val="0"/>
                                    <w:topLinePunct/>
                                    <w:autoSpaceDE w:val="0"/>
                                    <w:autoSpaceDN w:val="0"/>
                                    <w:jc w:val="center"/>
                                    <w:rPr>
                                      <w:rFonts w:ascii="標楷體" w:eastAsia="標楷體" w:hAnsi="標楷體"/>
                                      <w:sz w:val="20"/>
                                      <w:szCs w:val="20"/>
                                    </w:rPr>
                                  </w:pPr>
                                </w:p>
                              </w:tc>
                              <w:tc>
                                <w:tcPr>
                                  <w:tcW w:w="4252" w:type="dxa"/>
                                  <w:vAlign w:val="center"/>
                                </w:tcPr>
                                <w:p w14:paraId="15F4D67E" w14:textId="77777777" w:rsidR="007828EA" w:rsidRPr="00254C31" w:rsidRDefault="007828EA" w:rsidP="00A206BA">
                                  <w:pPr>
                                    <w:widowControl/>
                                    <w:jc w:val="both"/>
                                    <w:rPr>
                                      <w:rFonts w:ascii="標楷體" w:eastAsia="標楷體" w:hAnsi="標楷體" w:cs="Times New Roman"/>
                                      <w:color w:val="000000"/>
                                      <w:spacing w:val="-2"/>
                                      <w:sz w:val="20"/>
                                      <w:szCs w:val="20"/>
                                    </w:rPr>
                                  </w:pPr>
                                  <w:r w:rsidRPr="00254C31">
                                    <w:rPr>
                                      <w:rFonts w:ascii="標楷體" w:eastAsia="標楷體" w:hAnsi="標楷體" w:cs="Times New Roman"/>
                                      <w:color w:val="000000"/>
                                      <w:spacing w:val="-2"/>
                                      <w:sz w:val="20"/>
                                      <w:szCs w:val="20"/>
                                    </w:rPr>
                                    <w:t>嘉義縣政府暨所屬各機關工程人力多元進用方案試辦計畫</w:t>
                                  </w:r>
                                </w:p>
                              </w:tc>
                              <w:tc>
                                <w:tcPr>
                                  <w:tcW w:w="1559" w:type="dxa"/>
                                  <w:vAlign w:val="center"/>
                                </w:tcPr>
                                <w:p w14:paraId="6CD55711" w14:textId="77777777" w:rsidR="007828EA" w:rsidRPr="00254C31" w:rsidRDefault="007828EA" w:rsidP="00A206BA">
                                  <w:pPr>
                                    <w:overflowPunct w:val="0"/>
                                    <w:topLinePunct/>
                                    <w:autoSpaceDE w:val="0"/>
                                    <w:autoSpaceDN w:val="0"/>
                                    <w:jc w:val="right"/>
                                    <w:rPr>
                                      <w:rFonts w:ascii="標楷體" w:eastAsia="標楷體" w:hAnsi="標楷體" w:cs="Times New Roman"/>
                                      <w:color w:val="000000"/>
                                      <w:kern w:val="16"/>
                                      <w:sz w:val="20"/>
                                      <w:szCs w:val="20"/>
                                    </w:rPr>
                                  </w:pPr>
                                  <w:r w:rsidRPr="00254C31">
                                    <w:rPr>
                                      <w:rFonts w:ascii="標楷體" w:eastAsia="標楷體" w:hAnsi="標楷體" w:cs="Times New Roman"/>
                                      <w:color w:val="000000"/>
                                      <w:kern w:val="16"/>
                                      <w:sz w:val="20"/>
                                      <w:szCs w:val="20"/>
                                    </w:rPr>
                                    <w:t>1</w:t>
                                  </w:r>
                                  <w:r w:rsidRPr="00254C31">
                                    <w:rPr>
                                      <w:rFonts w:ascii="標楷體" w:eastAsia="標楷體" w:hAnsi="標楷體" w:cs="Times New Roman" w:hint="eastAsia"/>
                                      <w:color w:val="000000"/>
                                      <w:kern w:val="16"/>
                                      <w:sz w:val="20"/>
                                      <w:szCs w:val="20"/>
                                    </w:rPr>
                                    <w:t>,200</w:t>
                                  </w:r>
                                </w:p>
                              </w:tc>
                              <w:tc>
                                <w:tcPr>
                                  <w:tcW w:w="1763" w:type="dxa"/>
                                  <w:shd w:val="clear" w:color="auto" w:fill="auto"/>
                                  <w:vAlign w:val="center"/>
                                </w:tcPr>
                                <w:p w14:paraId="4F7A2953"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114</w:t>
                                  </w:r>
                                  <w:r>
                                    <w:rPr>
                                      <w:rFonts w:ascii="標楷體" w:eastAsia="標楷體" w:hAnsi="標楷體" w:cs="Times New Roman" w:hint="eastAsia"/>
                                      <w:color w:val="000000"/>
                                      <w:kern w:val="16"/>
                                      <w:sz w:val="20"/>
                                      <w:szCs w:val="20"/>
                                    </w:rPr>
                                    <w:t>年</w:t>
                                  </w:r>
                                  <w:r w:rsidRPr="00254C31">
                                    <w:rPr>
                                      <w:rFonts w:ascii="標楷體" w:eastAsia="標楷體" w:hAnsi="標楷體" w:cs="Times New Roman" w:hint="eastAsia"/>
                                      <w:color w:val="000000"/>
                                      <w:kern w:val="16"/>
                                      <w:sz w:val="20"/>
                                      <w:szCs w:val="20"/>
                                    </w:rPr>
                                    <w:t>11</w:t>
                                  </w:r>
                                  <w:r>
                                    <w:rPr>
                                      <w:rFonts w:ascii="標楷體" w:eastAsia="標楷體" w:hAnsi="標楷體" w:cs="Times New Roman" w:hint="eastAsia"/>
                                      <w:color w:val="000000"/>
                                      <w:kern w:val="16"/>
                                      <w:sz w:val="20"/>
                                      <w:szCs w:val="20"/>
                                    </w:rPr>
                                    <w:t>月</w:t>
                                  </w:r>
                                  <w:r w:rsidRPr="00254C31">
                                    <w:rPr>
                                      <w:rFonts w:ascii="標楷體" w:eastAsia="標楷體" w:hAnsi="標楷體" w:cs="Times New Roman" w:hint="eastAsia"/>
                                      <w:color w:val="000000"/>
                                      <w:kern w:val="16"/>
                                      <w:sz w:val="20"/>
                                      <w:szCs w:val="20"/>
                                    </w:rPr>
                                    <w:t>25</w:t>
                                  </w:r>
                                  <w:r>
                                    <w:rPr>
                                      <w:rFonts w:ascii="標楷體" w:eastAsia="標楷體" w:hAnsi="標楷體" w:cs="Times New Roman" w:hint="eastAsia"/>
                                      <w:color w:val="000000"/>
                                      <w:kern w:val="16"/>
                                      <w:sz w:val="20"/>
                                      <w:szCs w:val="20"/>
                                    </w:rPr>
                                    <w:t>日</w:t>
                                  </w:r>
                                </w:p>
                              </w:tc>
                            </w:tr>
                            <w:tr w:rsidR="007828EA" w:rsidRPr="00254C31" w14:paraId="6548A784" w14:textId="77777777" w:rsidTr="00A206BA">
                              <w:trPr>
                                <w:trHeight w:val="595"/>
                              </w:trPr>
                              <w:tc>
                                <w:tcPr>
                                  <w:tcW w:w="709" w:type="dxa"/>
                                  <w:vAlign w:val="center"/>
                                </w:tcPr>
                                <w:p w14:paraId="6558B60F"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Pr>
                                      <w:rFonts w:ascii="標楷體" w:eastAsia="標楷體" w:hAnsi="標楷體" w:cs="Times New Roman" w:hint="eastAsia"/>
                                      <w:color w:val="000000"/>
                                      <w:kern w:val="16"/>
                                      <w:sz w:val="20"/>
                                      <w:szCs w:val="20"/>
                                    </w:rPr>
                                    <w:t>4</w:t>
                                  </w:r>
                                </w:p>
                              </w:tc>
                              <w:tc>
                                <w:tcPr>
                                  <w:tcW w:w="1560" w:type="dxa"/>
                                  <w:vMerge/>
                                  <w:vAlign w:val="center"/>
                                </w:tcPr>
                                <w:p w14:paraId="174D57A9" w14:textId="77777777" w:rsidR="007828EA" w:rsidRPr="00254C31" w:rsidRDefault="007828EA" w:rsidP="00A206BA">
                                  <w:pPr>
                                    <w:overflowPunct w:val="0"/>
                                    <w:topLinePunct/>
                                    <w:autoSpaceDE w:val="0"/>
                                    <w:autoSpaceDN w:val="0"/>
                                    <w:jc w:val="both"/>
                                    <w:rPr>
                                      <w:rFonts w:ascii="標楷體" w:eastAsia="標楷體" w:hAnsi="標楷體"/>
                                      <w:sz w:val="20"/>
                                      <w:szCs w:val="20"/>
                                    </w:rPr>
                                  </w:pPr>
                                </w:p>
                              </w:tc>
                              <w:tc>
                                <w:tcPr>
                                  <w:tcW w:w="4252" w:type="dxa"/>
                                  <w:vAlign w:val="center"/>
                                </w:tcPr>
                                <w:p w14:paraId="0D28ABB0" w14:textId="77777777" w:rsidR="007828EA" w:rsidRPr="00254C31" w:rsidRDefault="007828EA" w:rsidP="00A206BA">
                                  <w:pPr>
                                    <w:widowControl/>
                                    <w:jc w:val="both"/>
                                    <w:rPr>
                                      <w:rFonts w:ascii="標楷體" w:eastAsia="標楷體" w:hAnsi="標楷體"/>
                                      <w:sz w:val="20"/>
                                      <w:szCs w:val="20"/>
                                    </w:rPr>
                                  </w:pPr>
                                  <w:r w:rsidRPr="00254C31">
                                    <w:rPr>
                                      <w:rFonts w:ascii="標楷體" w:eastAsia="標楷體" w:hAnsi="標楷體" w:cs="Times New Roman"/>
                                      <w:color w:val="000000"/>
                                      <w:spacing w:val="-2"/>
                                      <w:sz w:val="20"/>
                                      <w:szCs w:val="20"/>
                                    </w:rPr>
                                    <w:t>嘉義縣區域農遊軸帶整合推動亮點行銷計畫</w:t>
                                  </w:r>
                                </w:p>
                              </w:tc>
                              <w:tc>
                                <w:tcPr>
                                  <w:tcW w:w="1559" w:type="dxa"/>
                                  <w:vAlign w:val="center"/>
                                </w:tcPr>
                                <w:p w14:paraId="6C4F48BD" w14:textId="77777777" w:rsidR="007828EA" w:rsidRPr="00254C31" w:rsidRDefault="007828EA" w:rsidP="00A206BA">
                                  <w:pPr>
                                    <w:overflowPunct w:val="0"/>
                                    <w:topLinePunct/>
                                    <w:autoSpaceDE w:val="0"/>
                                    <w:autoSpaceDN w:val="0"/>
                                    <w:jc w:val="right"/>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858</w:t>
                                  </w:r>
                                </w:p>
                              </w:tc>
                              <w:tc>
                                <w:tcPr>
                                  <w:tcW w:w="1763" w:type="dxa"/>
                                  <w:shd w:val="clear" w:color="auto" w:fill="auto"/>
                                  <w:vAlign w:val="center"/>
                                </w:tcPr>
                                <w:p w14:paraId="38A677A4"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114</w:t>
                                  </w:r>
                                  <w:r>
                                    <w:rPr>
                                      <w:rFonts w:ascii="標楷體" w:eastAsia="標楷體" w:hAnsi="標楷體" w:cs="Times New Roman" w:hint="eastAsia"/>
                                      <w:color w:val="000000"/>
                                      <w:kern w:val="16"/>
                                      <w:sz w:val="20"/>
                                      <w:szCs w:val="20"/>
                                    </w:rPr>
                                    <w:t>年</w:t>
                                  </w:r>
                                  <w:r w:rsidRPr="00254C31">
                                    <w:rPr>
                                      <w:rFonts w:ascii="標楷體" w:eastAsia="標楷體" w:hAnsi="標楷體" w:cs="Times New Roman" w:hint="eastAsia"/>
                                      <w:color w:val="000000"/>
                                      <w:kern w:val="16"/>
                                      <w:sz w:val="20"/>
                                      <w:szCs w:val="20"/>
                                    </w:rPr>
                                    <w:t>8</w:t>
                                  </w:r>
                                  <w:r>
                                    <w:rPr>
                                      <w:rFonts w:ascii="標楷體" w:eastAsia="標楷體" w:hAnsi="標楷體" w:cs="Times New Roman" w:hint="eastAsia"/>
                                      <w:color w:val="000000"/>
                                      <w:kern w:val="16"/>
                                      <w:sz w:val="20"/>
                                      <w:szCs w:val="20"/>
                                    </w:rPr>
                                    <w:t>月</w:t>
                                  </w:r>
                                  <w:r w:rsidRPr="00254C31">
                                    <w:rPr>
                                      <w:rFonts w:ascii="標楷體" w:eastAsia="標楷體" w:hAnsi="標楷體" w:cs="Times New Roman" w:hint="eastAsia"/>
                                      <w:color w:val="000000"/>
                                      <w:kern w:val="16"/>
                                      <w:sz w:val="20"/>
                                      <w:szCs w:val="20"/>
                                    </w:rPr>
                                    <w:t>14</w:t>
                                  </w:r>
                                  <w:r>
                                    <w:rPr>
                                      <w:rFonts w:ascii="標楷體" w:eastAsia="標楷體" w:hAnsi="標楷體" w:cs="Times New Roman" w:hint="eastAsia"/>
                                      <w:color w:val="000000"/>
                                      <w:kern w:val="16"/>
                                      <w:sz w:val="20"/>
                                      <w:szCs w:val="20"/>
                                    </w:rPr>
                                    <w:t>日</w:t>
                                  </w:r>
                                </w:p>
                              </w:tc>
                            </w:tr>
                            <w:tr w:rsidR="007828EA" w:rsidRPr="00254C31" w14:paraId="176068D8" w14:textId="77777777" w:rsidTr="00A206BA">
                              <w:trPr>
                                <w:trHeight w:val="595"/>
                              </w:trPr>
                              <w:tc>
                                <w:tcPr>
                                  <w:tcW w:w="709" w:type="dxa"/>
                                  <w:vAlign w:val="center"/>
                                </w:tcPr>
                                <w:p w14:paraId="2F4F6419"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Pr>
                                      <w:rFonts w:ascii="標楷體" w:eastAsia="標楷體" w:hAnsi="標楷體" w:cs="Times New Roman" w:hint="eastAsia"/>
                                      <w:color w:val="000000"/>
                                      <w:kern w:val="16"/>
                                      <w:sz w:val="20"/>
                                      <w:szCs w:val="20"/>
                                    </w:rPr>
                                    <w:t>5</w:t>
                                  </w:r>
                                </w:p>
                              </w:tc>
                              <w:tc>
                                <w:tcPr>
                                  <w:tcW w:w="1560" w:type="dxa"/>
                                  <w:vMerge/>
                                  <w:vAlign w:val="center"/>
                                </w:tcPr>
                                <w:p w14:paraId="13BFD133"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p>
                              </w:tc>
                              <w:tc>
                                <w:tcPr>
                                  <w:tcW w:w="4252" w:type="dxa"/>
                                  <w:vAlign w:val="center"/>
                                </w:tcPr>
                                <w:p w14:paraId="40C95B42" w14:textId="77777777" w:rsidR="007828EA" w:rsidRPr="00254C31" w:rsidRDefault="007828EA" w:rsidP="00A206BA">
                                  <w:pPr>
                                    <w:widowControl/>
                                    <w:jc w:val="both"/>
                                    <w:rPr>
                                      <w:rFonts w:ascii="標楷體" w:eastAsia="標楷體" w:hAnsi="標楷體"/>
                                      <w:sz w:val="20"/>
                                      <w:szCs w:val="20"/>
                                    </w:rPr>
                                  </w:pPr>
                                  <w:r w:rsidRPr="00254C31">
                                    <w:rPr>
                                      <w:rFonts w:ascii="標楷體" w:eastAsia="標楷體" w:hAnsi="標楷體" w:cs="Times New Roman"/>
                                      <w:color w:val="000000"/>
                                      <w:spacing w:val="-2"/>
                                      <w:sz w:val="20"/>
                                      <w:szCs w:val="20"/>
                                    </w:rPr>
                                    <w:t>嘉義縣休閒農業區分級輔導計畫配合款</w:t>
                                  </w:r>
                                </w:p>
                              </w:tc>
                              <w:tc>
                                <w:tcPr>
                                  <w:tcW w:w="1559" w:type="dxa"/>
                                  <w:vAlign w:val="center"/>
                                </w:tcPr>
                                <w:p w14:paraId="07BEC2A1" w14:textId="77777777" w:rsidR="007828EA" w:rsidRPr="00254C31" w:rsidRDefault="007828EA" w:rsidP="00A206BA">
                                  <w:pPr>
                                    <w:overflowPunct w:val="0"/>
                                    <w:topLinePunct/>
                                    <w:autoSpaceDE w:val="0"/>
                                    <w:autoSpaceDN w:val="0"/>
                                    <w:jc w:val="right"/>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526</w:t>
                                  </w:r>
                                </w:p>
                              </w:tc>
                              <w:tc>
                                <w:tcPr>
                                  <w:tcW w:w="1763" w:type="dxa"/>
                                  <w:shd w:val="clear" w:color="auto" w:fill="auto"/>
                                  <w:vAlign w:val="center"/>
                                </w:tcPr>
                                <w:p w14:paraId="3C3D5130"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114</w:t>
                                  </w:r>
                                  <w:r>
                                    <w:rPr>
                                      <w:rFonts w:ascii="標楷體" w:eastAsia="標楷體" w:hAnsi="標楷體" w:cs="Times New Roman" w:hint="eastAsia"/>
                                      <w:color w:val="000000"/>
                                      <w:kern w:val="16"/>
                                      <w:sz w:val="20"/>
                                      <w:szCs w:val="20"/>
                                    </w:rPr>
                                    <w:t>年</w:t>
                                  </w:r>
                                  <w:r w:rsidRPr="00254C31">
                                    <w:rPr>
                                      <w:rFonts w:ascii="標楷體" w:eastAsia="標楷體" w:hAnsi="標楷體" w:cs="Times New Roman" w:hint="eastAsia"/>
                                      <w:color w:val="000000"/>
                                      <w:kern w:val="16"/>
                                      <w:sz w:val="20"/>
                                      <w:szCs w:val="20"/>
                                    </w:rPr>
                                    <w:t>9</w:t>
                                  </w:r>
                                  <w:r>
                                    <w:rPr>
                                      <w:rFonts w:ascii="標楷體" w:eastAsia="標楷體" w:hAnsi="標楷體" w:cs="Times New Roman" w:hint="eastAsia"/>
                                      <w:color w:val="000000"/>
                                      <w:kern w:val="16"/>
                                      <w:sz w:val="20"/>
                                      <w:szCs w:val="20"/>
                                    </w:rPr>
                                    <w:t>月</w:t>
                                  </w:r>
                                  <w:r w:rsidRPr="00254C31">
                                    <w:rPr>
                                      <w:rFonts w:ascii="標楷體" w:eastAsia="標楷體" w:hAnsi="標楷體" w:cs="Times New Roman" w:hint="eastAsia"/>
                                      <w:color w:val="000000"/>
                                      <w:kern w:val="16"/>
                                      <w:sz w:val="20"/>
                                      <w:szCs w:val="20"/>
                                    </w:rPr>
                                    <w:t>30</w:t>
                                  </w:r>
                                  <w:r>
                                    <w:rPr>
                                      <w:rFonts w:ascii="標楷體" w:eastAsia="標楷體" w:hAnsi="標楷體" w:cs="Times New Roman" w:hint="eastAsia"/>
                                      <w:color w:val="000000"/>
                                      <w:kern w:val="16"/>
                                      <w:sz w:val="20"/>
                                      <w:szCs w:val="20"/>
                                    </w:rPr>
                                    <w:t>日</w:t>
                                  </w:r>
                                </w:p>
                              </w:tc>
                            </w:tr>
                            <w:tr w:rsidR="007828EA" w:rsidRPr="00254C31" w14:paraId="5C2BB73B" w14:textId="77777777" w:rsidTr="00A206BA">
                              <w:trPr>
                                <w:trHeight w:val="595"/>
                              </w:trPr>
                              <w:tc>
                                <w:tcPr>
                                  <w:tcW w:w="709" w:type="dxa"/>
                                  <w:vAlign w:val="center"/>
                                </w:tcPr>
                                <w:p w14:paraId="68A2E81B"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color w:val="000000"/>
                                      <w:kern w:val="16"/>
                                      <w:sz w:val="20"/>
                                      <w:szCs w:val="20"/>
                                    </w:rPr>
                                    <w:t>6</w:t>
                                  </w:r>
                                </w:p>
                              </w:tc>
                              <w:tc>
                                <w:tcPr>
                                  <w:tcW w:w="1560" w:type="dxa"/>
                                  <w:vAlign w:val="center"/>
                                </w:tcPr>
                                <w:p w14:paraId="4CAF3225"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color w:val="000000"/>
                                      <w:kern w:val="16"/>
                                      <w:sz w:val="20"/>
                                      <w:szCs w:val="20"/>
                                    </w:rPr>
                                    <w:t>衛生局</w:t>
                                  </w:r>
                                </w:p>
                              </w:tc>
                              <w:tc>
                                <w:tcPr>
                                  <w:tcW w:w="4252" w:type="dxa"/>
                                  <w:vAlign w:val="center"/>
                                </w:tcPr>
                                <w:p w14:paraId="78238337" w14:textId="77777777" w:rsidR="007828EA" w:rsidRPr="00254C31" w:rsidRDefault="007828EA" w:rsidP="00A206BA">
                                  <w:pPr>
                                    <w:widowControl/>
                                    <w:jc w:val="both"/>
                                    <w:rPr>
                                      <w:rFonts w:ascii="標楷體" w:eastAsia="標楷體" w:hAnsi="標楷體" w:cs="Times New Roman"/>
                                      <w:color w:val="000000"/>
                                      <w:kern w:val="16"/>
                                      <w:sz w:val="20"/>
                                      <w:szCs w:val="20"/>
                                    </w:rPr>
                                  </w:pPr>
                                  <w:r w:rsidRPr="00254C31">
                                    <w:rPr>
                                      <w:rFonts w:ascii="標楷體" w:eastAsia="標楷體" w:hAnsi="標楷體" w:cs="Times New Roman"/>
                                      <w:color w:val="000000"/>
                                      <w:spacing w:val="-2"/>
                                      <w:sz w:val="20"/>
                                      <w:szCs w:val="20"/>
                                    </w:rPr>
                                    <w:t>水上鄉衛生所異地興建工程</w:t>
                                  </w:r>
                                </w:p>
                              </w:tc>
                              <w:tc>
                                <w:tcPr>
                                  <w:tcW w:w="1559" w:type="dxa"/>
                                  <w:vAlign w:val="center"/>
                                </w:tcPr>
                                <w:p w14:paraId="056DC3A7" w14:textId="77777777" w:rsidR="007828EA" w:rsidRPr="00254C31" w:rsidRDefault="007828EA" w:rsidP="00A206BA">
                                  <w:pPr>
                                    <w:overflowPunct w:val="0"/>
                                    <w:topLinePunct/>
                                    <w:autoSpaceDE w:val="0"/>
                                    <w:autoSpaceDN w:val="0"/>
                                    <w:jc w:val="right"/>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3,000</w:t>
                                  </w:r>
                                </w:p>
                              </w:tc>
                              <w:tc>
                                <w:tcPr>
                                  <w:tcW w:w="1763" w:type="dxa"/>
                                  <w:shd w:val="clear" w:color="auto" w:fill="auto"/>
                                  <w:vAlign w:val="center"/>
                                </w:tcPr>
                                <w:p w14:paraId="5EF79C15"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CC28E2">
                                    <w:rPr>
                                      <w:rFonts w:ascii="標楷體" w:eastAsia="標楷體" w:hAnsi="標楷體" w:cs="Times New Roman" w:hint="eastAsia"/>
                                      <w:color w:val="000000"/>
                                      <w:kern w:val="16"/>
                                      <w:sz w:val="20"/>
                                      <w:szCs w:val="20"/>
                                    </w:rPr>
                                    <w:t>114年12</w:t>
                                  </w:r>
                                  <w:r>
                                    <w:rPr>
                                      <w:rFonts w:ascii="標楷體" w:eastAsia="標楷體" w:hAnsi="標楷體" w:cs="Times New Roman" w:hint="eastAsia"/>
                                      <w:color w:val="000000"/>
                                      <w:kern w:val="16"/>
                                      <w:sz w:val="20"/>
                                      <w:szCs w:val="20"/>
                                    </w:rPr>
                                    <w:t>月</w:t>
                                  </w:r>
                                  <w:r w:rsidRPr="00254C31">
                                    <w:rPr>
                                      <w:rFonts w:ascii="標楷體" w:eastAsia="標楷體" w:hAnsi="標楷體" w:cs="Times New Roman" w:hint="eastAsia"/>
                                      <w:color w:val="000000"/>
                                      <w:kern w:val="16"/>
                                      <w:sz w:val="20"/>
                                      <w:szCs w:val="20"/>
                                    </w:rPr>
                                    <w:t>3</w:t>
                                  </w:r>
                                  <w:r>
                                    <w:rPr>
                                      <w:rFonts w:ascii="標楷體" w:eastAsia="標楷體" w:hAnsi="標楷體" w:cs="Times New Roman" w:hint="eastAsia"/>
                                      <w:color w:val="000000"/>
                                      <w:kern w:val="16"/>
                                      <w:sz w:val="20"/>
                                      <w:szCs w:val="20"/>
                                    </w:rPr>
                                    <w:t>日</w:t>
                                  </w:r>
                                </w:p>
                              </w:tc>
                            </w:tr>
                            <w:tr w:rsidR="007828EA" w:rsidRPr="00254C31" w14:paraId="587A1F4A" w14:textId="77777777" w:rsidTr="00A206BA">
                              <w:trPr>
                                <w:trHeight w:val="595"/>
                              </w:trPr>
                              <w:tc>
                                <w:tcPr>
                                  <w:tcW w:w="709" w:type="dxa"/>
                                  <w:vAlign w:val="center"/>
                                </w:tcPr>
                                <w:p w14:paraId="142137F7"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color w:val="000000"/>
                                      <w:kern w:val="16"/>
                                      <w:sz w:val="20"/>
                                      <w:szCs w:val="20"/>
                                    </w:rPr>
                                    <w:t>7</w:t>
                                  </w:r>
                                </w:p>
                              </w:tc>
                              <w:tc>
                                <w:tcPr>
                                  <w:tcW w:w="1560" w:type="dxa"/>
                                  <w:vMerge w:val="restart"/>
                                  <w:vAlign w:val="center"/>
                                </w:tcPr>
                                <w:p w14:paraId="596CB6ED"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color w:val="000000"/>
                                      <w:kern w:val="16"/>
                                      <w:sz w:val="20"/>
                                      <w:szCs w:val="20"/>
                                    </w:rPr>
                                    <w:t>財政稅務局</w:t>
                                  </w:r>
                                </w:p>
                              </w:tc>
                              <w:tc>
                                <w:tcPr>
                                  <w:tcW w:w="4252" w:type="dxa"/>
                                  <w:vAlign w:val="center"/>
                                </w:tcPr>
                                <w:p w14:paraId="3AB284C7" w14:textId="77777777" w:rsidR="007828EA" w:rsidRPr="00254C31" w:rsidRDefault="007828EA" w:rsidP="00A206BA">
                                  <w:pPr>
                                    <w:widowControl/>
                                    <w:jc w:val="both"/>
                                    <w:rPr>
                                      <w:rFonts w:ascii="標楷體" w:eastAsia="標楷體" w:hAnsi="標楷體" w:cs="Times New Roman"/>
                                      <w:color w:val="000000"/>
                                      <w:kern w:val="16"/>
                                      <w:sz w:val="20"/>
                                      <w:szCs w:val="20"/>
                                    </w:rPr>
                                  </w:pPr>
                                  <w:r w:rsidRPr="00254C31">
                                    <w:rPr>
                                      <w:rFonts w:ascii="標楷體" w:eastAsia="標楷體" w:hAnsi="標楷體" w:cs="Times New Roman"/>
                                      <w:color w:val="000000"/>
                                      <w:spacing w:val="-2"/>
                                      <w:sz w:val="20"/>
                                      <w:szCs w:val="20"/>
                                    </w:rPr>
                                    <w:t>擋土牆施作工程</w:t>
                                  </w:r>
                                </w:p>
                              </w:tc>
                              <w:tc>
                                <w:tcPr>
                                  <w:tcW w:w="1559" w:type="dxa"/>
                                  <w:vAlign w:val="center"/>
                                </w:tcPr>
                                <w:p w14:paraId="6D9CA899" w14:textId="77777777" w:rsidR="007828EA" w:rsidRPr="00254C31" w:rsidRDefault="007828EA" w:rsidP="00A206BA">
                                  <w:pPr>
                                    <w:overflowPunct w:val="0"/>
                                    <w:topLinePunct/>
                                    <w:autoSpaceDE w:val="0"/>
                                    <w:autoSpaceDN w:val="0"/>
                                    <w:jc w:val="right"/>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3,368</w:t>
                                  </w:r>
                                </w:p>
                              </w:tc>
                              <w:tc>
                                <w:tcPr>
                                  <w:tcW w:w="1763" w:type="dxa"/>
                                  <w:shd w:val="clear" w:color="auto" w:fill="auto"/>
                                  <w:vAlign w:val="center"/>
                                </w:tcPr>
                                <w:p w14:paraId="2DFCDB69"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114</w:t>
                                  </w:r>
                                  <w:r>
                                    <w:rPr>
                                      <w:rFonts w:ascii="標楷體" w:eastAsia="標楷體" w:hAnsi="標楷體" w:cs="Times New Roman" w:hint="eastAsia"/>
                                      <w:color w:val="000000"/>
                                      <w:kern w:val="16"/>
                                      <w:sz w:val="20"/>
                                      <w:szCs w:val="20"/>
                                    </w:rPr>
                                    <w:t>年</w:t>
                                  </w:r>
                                  <w:r w:rsidRPr="00254C31">
                                    <w:rPr>
                                      <w:rFonts w:ascii="標楷體" w:eastAsia="標楷體" w:hAnsi="標楷體" w:cs="Times New Roman" w:hint="eastAsia"/>
                                      <w:color w:val="000000"/>
                                      <w:kern w:val="16"/>
                                      <w:sz w:val="20"/>
                                      <w:szCs w:val="20"/>
                                    </w:rPr>
                                    <w:t>8</w:t>
                                  </w:r>
                                  <w:r>
                                    <w:rPr>
                                      <w:rFonts w:ascii="標楷體" w:eastAsia="標楷體" w:hAnsi="標楷體" w:cs="Times New Roman" w:hint="eastAsia"/>
                                      <w:color w:val="000000"/>
                                      <w:kern w:val="16"/>
                                      <w:sz w:val="20"/>
                                      <w:szCs w:val="20"/>
                                    </w:rPr>
                                    <w:t>月</w:t>
                                  </w:r>
                                  <w:r w:rsidRPr="00254C31">
                                    <w:rPr>
                                      <w:rFonts w:ascii="標楷體" w:eastAsia="標楷體" w:hAnsi="標楷體" w:cs="Times New Roman" w:hint="eastAsia"/>
                                      <w:color w:val="000000"/>
                                      <w:kern w:val="16"/>
                                      <w:sz w:val="20"/>
                                      <w:szCs w:val="20"/>
                                    </w:rPr>
                                    <w:t>15</w:t>
                                  </w:r>
                                  <w:r>
                                    <w:rPr>
                                      <w:rFonts w:ascii="標楷體" w:eastAsia="標楷體" w:hAnsi="標楷體" w:cs="Times New Roman" w:hint="eastAsia"/>
                                      <w:color w:val="000000"/>
                                      <w:kern w:val="16"/>
                                      <w:sz w:val="20"/>
                                      <w:szCs w:val="20"/>
                                    </w:rPr>
                                    <w:t>日</w:t>
                                  </w:r>
                                </w:p>
                              </w:tc>
                            </w:tr>
                            <w:tr w:rsidR="007828EA" w:rsidRPr="00254C31" w14:paraId="0A90591F" w14:textId="77777777" w:rsidTr="00A206BA">
                              <w:trPr>
                                <w:trHeight w:val="595"/>
                              </w:trPr>
                              <w:tc>
                                <w:tcPr>
                                  <w:tcW w:w="709" w:type="dxa"/>
                                  <w:vAlign w:val="center"/>
                                </w:tcPr>
                                <w:p w14:paraId="600F330C"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color w:val="000000"/>
                                      <w:kern w:val="16"/>
                                      <w:sz w:val="20"/>
                                      <w:szCs w:val="20"/>
                                    </w:rPr>
                                    <w:t>8</w:t>
                                  </w:r>
                                </w:p>
                              </w:tc>
                              <w:tc>
                                <w:tcPr>
                                  <w:tcW w:w="1560" w:type="dxa"/>
                                  <w:vMerge/>
                                  <w:vAlign w:val="center"/>
                                </w:tcPr>
                                <w:p w14:paraId="4226330B" w14:textId="77777777" w:rsidR="007828EA" w:rsidRPr="00254C31" w:rsidRDefault="007828EA" w:rsidP="00A206BA">
                                  <w:pPr>
                                    <w:overflowPunct w:val="0"/>
                                    <w:topLinePunct/>
                                    <w:autoSpaceDE w:val="0"/>
                                    <w:autoSpaceDN w:val="0"/>
                                    <w:rPr>
                                      <w:rFonts w:ascii="標楷體" w:eastAsia="標楷體" w:hAnsi="標楷體" w:cs="Times New Roman"/>
                                      <w:color w:val="000000"/>
                                      <w:kern w:val="16"/>
                                      <w:sz w:val="20"/>
                                      <w:szCs w:val="20"/>
                                    </w:rPr>
                                  </w:pPr>
                                </w:p>
                              </w:tc>
                              <w:tc>
                                <w:tcPr>
                                  <w:tcW w:w="4252" w:type="dxa"/>
                                  <w:vAlign w:val="center"/>
                                </w:tcPr>
                                <w:p w14:paraId="4E81051C" w14:textId="77777777" w:rsidR="007828EA" w:rsidRPr="00254C31" w:rsidRDefault="007828EA" w:rsidP="00A206BA">
                                  <w:pPr>
                                    <w:widowControl/>
                                    <w:jc w:val="both"/>
                                    <w:rPr>
                                      <w:rFonts w:ascii="標楷體" w:eastAsia="標楷體" w:hAnsi="標楷體" w:cs="Times New Roman"/>
                                      <w:color w:val="000000"/>
                                      <w:kern w:val="16"/>
                                      <w:sz w:val="20"/>
                                      <w:szCs w:val="20"/>
                                    </w:rPr>
                                  </w:pPr>
                                  <w:r>
                                    <w:rPr>
                                      <w:rFonts w:ascii="標楷體" w:eastAsia="標楷體" w:hAnsi="標楷體" w:cs="Times New Roman"/>
                                      <w:color w:val="000000"/>
                                      <w:spacing w:val="-2"/>
                                      <w:sz w:val="20"/>
                                      <w:szCs w:val="20"/>
                                    </w:rPr>
                                    <w:t>嘉稅一村宿舍石</w:t>
                                  </w:r>
                                  <w:r>
                                    <w:rPr>
                                      <w:rFonts w:ascii="標楷體" w:eastAsia="標楷體" w:hAnsi="標楷體" w:cs="Times New Roman" w:hint="eastAsia"/>
                                      <w:color w:val="000000"/>
                                      <w:spacing w:val="-2"/>
                                      <w:sz w:val="20"/>
                                      <w:szCs w:val="20"/>
                                    </w:rPr>
                                    <w:t>綿</w:t>
                                  </w:r>
                                  <w:r w:rsidRPr="00254C31">
                                    <w:rPr>
                                      <w:rFonts w:ascii="標楷體" w:eastAsia="標楷體" w:hAnsi="標楷體" w:cs="Times New Roman"/>
                                      <w:color w:val="000000"/>
                                      <w:spacing w:val="-2"/>
                                      <w:sz w:val="20"/>
                                      <w:szCs w:val="20"/>
                                    </w:rPr>
                                    <w:t>瓦受損屋頂拆除清運費用</w:t>
                                  </w:r>
                                </w:p>
                              </w:tc>
                              <w:tc>
                                <w:tcPr>
                                  <w:tcW w:w="1559" w:type="dxa"/>
                                  <w:vAlign w:val="center"/>
                                </w:tcPr>
                                <w:p w14:paraId="46ADF463" w14:textId="77777777" w:rsidR="007828EA" w:rsidRPr="00254C31" w:rsidRDefault="007828EA" w:rsidP="00A206BA">
                                  <w:pPr>
                                    <w:overflowPunct w:val="0"/>
                                    <w:topLinePunct/>
                                    <w:autoSpaceDE w:val="0"/>
                                    <w:autoSpaceDN w:val="0"/>
                                    <w:jc w:val="right"/>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3,310</w:t>
                                  </w:r>
                                </w:p>
                              </w:tc>
                              <w:tc>
                                <w:tcPr>
                                  <w:tcW w:w="1763" w:type="dxa"/>
                                  <w:shd w:val="clear" w:color="auto" w:fill="auto"/>
                                  <w:vAlign w:val="center"/>
                                </w:tcPr>
                                <w:p w14:paraId="1A85656A"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color w:val="000000"/>
                                      <w:kern w:val="16"/>
                                      <w:sz w:val="20"/>
                                      <w:szCs w:val="20"/>
                                    </w:rPr>
                                    <w:t>114</w:t>
                                  </w:r>
                                  <w:r>
                                    <w:rPr>
                                      <w:rFonts w:ascii="標楷體" w:eastAsia="標楷體" w:hAnsi="標楷體" w:cs="Times New Roman" w:hint="eastAsia"/>
                                      <w:color w:val="000000"/>
                                      <w:kern w:val="16"/>
                                      <w:sz w:val="20"/>
                                      <w:szCs w:val="20"/>
                                    </w:rPr>
                                    <w:t>年</w:t>
                                  </w:r>
                                  <w:r w:rsidRPr="00254C31">
                                    <w:rPr>
                                      <w:rFonts w:ascii="標楷體" w:eastAsia="標楷體" w:hAnsi="標楷體" w:cs="Times New Roman"/>
                                      <w:color w:val="000000"/>
                                      <w:kern w:val="16"/>
                                      <w:sz w:val="20"/>
                                      <w:szCs w:val="20"/>
                                    </w:rPr>
                                    <w:t>8</w:t>
                                  </w:r>
                                  <w:r>
                                    <w:rPr>
                                      <w:rFonts w:ascii="標楷體" w:eastAsia="標楷體" w:hAnsi="標楷體" w:cs="Times New Roman" w:hint="eastAsia"/>
                                      <w:color w:val="000000"/>
                                      <w:kern w:val="16"/>
                                      <w:sz w:val="20"/>
                                      <w:szCs w:val="20"/>
                                    </w:rPr>
                                    <w:t>月</w:t>
                                  </w:r>
                                  <w:r w:rsidRPr="00254C31">
                                    <w:rPr>
                                      <w:rFonts w:ascii="標楷體" w:eastAsia="標楷體" w:hAnsi="標楷體" w:cs="Times New Roman"/>
                                      <w:color w:val="000000"/>
                                      <w:kern w:val="16"/>
                                      <w:sz w:val="20"/>
                                      <w:szCs w:val="20"/>
                                    </w:rPr>
                                    <w:t>15</w:t>
                                  </w:r>
                                  <w:r>
                                    <w:rPr>
                                      <w:rFonts w:ascii="標楷體" w:eastAsia="標楷體" w:hAnsi="標楷體" w:cs="Times New Roman" w:hint="eastAsia"/>
                                      <w:color w:val="000000"/>
                                      <w:kern w:val="16"/>
                                      <w:sz w:val="20"/>
                                      <w:szCs w:val="20"/>
                                    </w:rPr>
                                    <w:t>日</w:t>
                                  </w:r>
                                </w:p>
                              </w:tc>
                            </w:tr>
                          </w:tbl>
                          <w:p w14:paraId="5EB7A3EC" w14:textId="77777777" w:rsidR="007828EA" w:rsidRPr="00CC28E2" w:rsidRDefault="007828EA" w:rsidP="00675FB4">
                            <w:pPr>
                              <w:pStyle w:val="Web"/>
                              <w:spacing w:line="240" w:lineRule="exact"/>
                              <w:ind w:leftChars="-50" w:left="-120"/>
                            </w:pPr>
                            <w:r w:rsidRPr="00254C31">
                              <w:rPr>
                                <w:rFonts w:ascii="標楷體" w:eastAsia="標楷體" w:hAnsi="標楷體" w:cstheme="minorBidi" w:hint="eastAsia"/>
                                <w:sz w:val="18"/>
                                <w:szCs w:val="18"/>
                              </w:rPr>
                              <w:t>資料來源：整理自嘉義縣政府提供資料。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5" type="#_x0000_t202" style="position:absolute;left:0;text-align:left;margin-left:4.4pt;margin-top:104.8pt;width:499.75pt;height:336.1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" stroked="f">
                <v:textbox>
                  <w:txbxContent>
                    <w:p w14:paraId="4788AA09" w14:textId="77777777" w:rsidR="007828EA" w:rsidRPr="00254C31" w:rsidRDefault="007828EA" w:rsidP="00332E88">
                      <w:pPr>
                        <w:overflowPunct w:val="0"/>
                        <w:topLinePunct/>
                        <w:autoSpaceDE w:val="0"/>
                        <w:autoSpaceDN w:val="0"/>
                        <w:spacing w:beforeLines="50" w:before="120" w:line="280" w:lineRule="exact"/>
                        <w:jc w:val="center"/>
                        <w:rPr>
                          <w:rFonts w:ascii="標楷體" w:eastAsia="標楷體" w:hAnsi="標楷體" w:cs="Times New Roman"/>
                          <w:b/>
                          <w:color w:val="000000"/>
                          <w:kern w:val="16"/>
                          <w:szCs w:val="24"/>
                        </w:rPr>
                      </w:pPr>
                      <w:r w:rsidRPr="00254C31">
                        <w:rPr>
                          <w:rFonts w:ascii="標楷體" w:eastAsia="標楷體" w:hAnsi="標楷體" w:cs="Times New Roman" w:hint="eastAsia"/>
                          <w:b/>
                          <w:color w:val="000000"/>
                          <w:kern w:val="16"/>
                          <w:szCs w:val="24"/>
                        </w:rPr>
                        <w:t>表1  114年度第二預備金申請動支後全數申請保留案件</w:t>
                      </w:r>
                    </w:p>
                    <w:p w14:paraId="60F00717" w14:textId="77777777" w:rsidR="007828EA" w:rsidRPr="00254C31" w:rsidRDefault="007828EA" w:rsidP="00A01D26">
                      <w:pPr>
                        <w:overflowPunct w:val="0"/>
                        <w:topLinePunct/>
                        <w:autoSpaceDE w:val="0"/>
                        <w:autoSpaceDN w:val="0"/>
                        <w:spacing w:beforeLines="50" w:before="120" w:line="300" w:lineRule="exact"/>
                        <w:jc w:val="right"/>
                        <w:rPr>
                          <w:rFonts w:ascii="標楷體" w:eastAsia="標楷體" w:hAnsi="標楷體" w:cs="Times New Roman"/>
                          <w:b/>
                          <w:color w:val="000000"/>
                          <w:kern w:val="16"/>
                          <w:sz w:val="28"/>
                          <w:szCs w:val="24"/>
                        </w:rPr>
                      </w:pPr>
                      <w:r w:rsidRPr="00254C31">
                        <w:rPr>
                          <w:rFonts w:ascii="標楷體" w:eastAsia="標楷體" w:hAnsi="標楷體" w:cs="Times New Roman" w:hint="eastAsia"/>
                          <w:color w:val="000000"/>
                          <w:sz w:val="20"/>
                        </w:rPr>
                        <w:t>單位:新臺幣千元</w:t>
                      </w:r>
                    </w:p>
                    <w:tbl>
                      <w:tblPr>
                        <w:tblStyle w:val="ad"/>
                        <w:tblW w:w="9843" w:type="dxa"/>
                        <w:tblInd w:w="-34" w:type="dxa"/>
                        <w:tblLook w:val="04A0" w:firstRow="1" w:lastRow="0" w:firstColumn="1" w:lastColumn="0" w:noHBand="0" w:noVBand="1"/>
                      </w:tblPr>
                      <w:tblGrid>
                        <w:gridCol w:w="709"/>
                        <w:gridCol w:w="1560"/>
                        <w:gridCol w:w="4252"/>
                        <w:gridCol w:w="1559"/>
                        <w:gridCol w:w="1763"/>
                      </w:tblGrid>
                      <w:tr w:rsidR="007828EA" w:rsidRPr="00254C31" w14:paraId="4995E19E" w14:textId="77777777" w:rsidTr="00A206BA">
                        <w:trPr>
                          <w:trHeight w:val="595"/>
                        </w:trPr>
                        <w:tc>
                          <w:tcPr>
                            <w:tcW w:w="709" w:type="dxa"/>
                            <w:vAlign w:val="center"/>
                          </w:tcPr>
                          <w:p w14:paraId="734CE5CD"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color w:val="000000"/>
                                <w:kern w:val="16"/>
                                <w:sz w:val="20"/>
                                <w:szCs w:val="20"/>
                              </w:rPr>
                              <w:t>序號</w:t>
                            </w:r>
                          </w:p>
                        </w:tc>
                        <w:tc>
                          <w:tcPr>
                            <w:tcW w:w="1560" w:type="dxa"/>
                            <w:vAlign w:val="center"/>
                          </w:tcPr>
                          <w:p w14:paraId="6818F19E" w14:textId="77777777" w:rsidR="007828EA" w:rsidRPr="00A55A80" w:rsidRDefault="007828EA" w:rsidP="00A206BA">
                            <w:pPr>
                              <w:overflowPunct w:val="0"/>
                              <w:topLinePunct/>
                              <w:autoSpaceDE w:val="0"/>
                              <w:autoSpaceDN w:val="0"/>
                              <w:jc w:val="center"/>
                              <w:rPr>
                                <w:rFonts w:ascii="標楷體" w:eastAsia="標楷體" w:hAnsi="標楷體" w:cs="新細明體"/>
                                <w:color w:val="000000"/>
                                <w:kern w:val="0"/>
                                <w:sz w:val="20"/>
                                <w:szCs w:val="20"/>
                              </w:rPr>
                            </w:pPr>
                            <w:r w:rsidRPr="00254C31">
                              <w:rPr>
                                <w:rFonts w:ascii="標楷體" w:eastAsia="標楷體" w:hAnsi="標楷體" w:cs="新細明體"/>
                                <w:color w:val="000000"/>
                                <w:kern w:val="0"/>
                                <w:sz w:val="20"/>
                                <w:szCs w:val="20"/>
                              </w:rPr>
                              <w:t>申請動支機關</w:t>
                            </w:r>
                          </w:p>
                        </w:tc>
                        <w:tc>
                          <w:tcPr>
                            <w:tcW w:w="4252" w:type="dxa"/>
                            <w:vAlign w:val="center"/>
                          </w:tcPr>
                          <w:p w14:paraId="1FFA15E3"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color w:val="000000"/>
                                <w:kern w:val="16"/>
                                <w:sz w:val="20"/>
                                <w:szCs w:val="20"/>
                              </w:rPr>
                              <w:t>項目</w:t>
                            </w:r>
                          </w:p>
                        </w:tc>
                        <w:tc>
                          <w:tcPr>
                            <w:tcW w:w="1559" w:type="dxa"/>
                            <w:vAlign w:val="center"/>
                          </w:tcPr>
                          <w:p w14:paraId="582676FC" w14:textId="77777777" w:rsidR="007828EA" w:rsidRPr="00254C31" w:rsidRDefault="007828EA" w:rsidP="00A206BA">
                            <w:pPr>
                              <w:overflowPunct w:val="0"/>
                              <w:topLinePunct/>
                              <w:autoSpaceDE w:val="0"/>
                              <w:autoSpaceDN w:val="0"/>
                              <w:jc w:val="center"/>
                              <w:rPr>
                                <w:rFonts w:ascii="標楷體" w:eastAsia="標楷體" w:hAnsi="標楷體" w:cs="新細明體"/>
                                <w:color w:val="000000"/>
                                <w:kern w:val="0"/>
                                <w:sz w:val="20"/>
                                <w:szCs w:val="20"/>
                              </w:rPr>
                            </w:pPr>
                            <w:r w:rsidRPr="00254C31">
                              <w:rPr>
                                <w:rFonts w:ascii="標楷體" w:eastAsia="標楷體" w:hAnsi="標楷體" w:cs="新細明體" w:hint="eastAsia"/>
                                <w:color w:val="000000"/>
                                <w:kern w:val="0"/>
                                <w:sz w:val="20"/>
                                <w:szCs w:val="20"/>
                              </w:rPr>
                              <w:t>動支數全數</w:t>
                            </w:r>
                          </w:p>
                          <w:p w14:paraId="56AF935D"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新細明體" w:hint="eastAsia"/>
                                <w:color w:val="000000"/>
                                <w:kern w:val="0"/>
                                <w:sz w:val="20"/>
                                <w:szCs w:val="20"/>
                              </w:rPr>
                              <w:t>申請保留金額</w:t>
                            </w:r>
                          </w:p>
                        </w:tc>
                        <w:tc>
                          <w:tcPr>
                            <w:tcW w:w="1763" w:type="dxa"/>
                            <w:vAlign w:val="center"/>
                          </w:tcPr>
                          <w:p w14:paraId="28B52D41"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color w:val="000000"/>
                                <w:kern w:val="16"/>
                                <w:sz w:val="20"/>
                                <w:szCs w:val="20"/>
                              </w:rPr>
                              <w:t>申請動支日期</w:t>
                            </w:r>
                          </w:p>
                        </w:tc>
                      </w:tr>
                      <w:tr w:rsidR="007828EA" w:rsidRPr="00254C31" w14:paraId="591004DC" w14:textId="77777777" w:rsidTr="00A206BA">
                        <w:trPr>
                          <w:trHeight w:val="595"/>
                        </w:trPr>
                        <w:tc>
                          <w:tcPr>
                            <w:tcW w:w="709" w:type="dxa"/>
                            <w:vAlign w:val="center"/>
                          </w:tcPr>
                          <w:p w14:paraId="15FD3D6C"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Pr>
                                <w:rFonts w:ascii="標楷體" w:eastAsia="標楷體" w:hAnsi="標楷體" w:cs="Times New Roman" w:hint="eastAsia"/>
                                <w:color w:val="000000"/>
                                <w:kern w:val="16"/>
                                <w:sz w:val="20"/>
                                <w:szCs w:val="20"/>
                              </w:rPr>
                              <w:t>1</w:t>
                            </w:r>
                          </w:p>
                        </w:tc>
                        <w:tc>
                          <w:tcPr>
                            <w:tcW w:w="1560" w:type="dxa"/>
                            <w:vMerge w:val="restart"/>
                            <w:vAlign w:val="center"/>
                          </w:tcPr>
                          <w:p w14:paraId="2F2A159A" w14:textId="77777777" w:rsidR="007828EA" w:rsidRPr="00254C31" w:rsidRDefault="007828EA" w:rsidP="00A206BA">
                            <w:pPr>
                              <w:overflowPunct w:val="0"/>
                              <w:topLinePunct/>
                              <w:autoSpaceDE w:val="0"/>
                              <w:autoSpaceDN w:val="0"/>
                              <w:jc w:val="center"/>
                              <w:rPr>
                                <w:rFonts w:ascii="標楷體" w:eastAsia="標楷體" w:hAnsi="標楷體"/>
                                <w:sz w:val="20"/>
                                <w:szCs w:val="20"/>
                              </w:rPr>
                            </w:pPr>
                            <w:r>
                              <w:rPr>
                                <w:rFonts w:ascii="標楷體" w:eastAsia="標楷體" w:hAnsi="標楷體" w:hint="eastAsia"/>
                                <w:sz w:val="20"/>
                                <w:szCs w:val="20"/>
                              </w:rPr>
                              <w:t>縣政府</w:t>
                            </w:r>
                          </w:p>
                        </w:tc>
                        <w:tc>
                          <w:tcPr>
                            <w:tcW w:w="4252" w:type="dxa"/>
                            <w:vAlign w:val="center"/>
                          </w:tcPr>
                          <w:p w14:paraId="7C8B85B7" w14:textId="77777777" w:rsidR="007828EA" w:rsidRPr="00254C31" w:rsidRDefault="007828EA" w:rsidP="00A206BA">
                            <w:pPr>
                              <w:widowControl/>
                              <w:jc w:val="both"/>
                              <w:rPr>
                                <w:rFonts w:ascii="標楷體" w:eastAsia="標楷體" w:hAnsi="標楷體" w:cs="Times New Roman"/>
                                <w:color w:val="000000"/>
                                <w:spacing w:val="-2"/>
                                <w:sz w:val="20"/>
                                <w:szCs w:val="20"/>
                              </w:rPr>
                            </w:pPr>
                            <w:r w:rsidRPr="00254C31">
                              <w:rPr>
                                <w:rFonts w:ascii="標楷體" w:eastAsia="標楷體" w:hAnsi="標楷體" w:cs="Times New Roman"/>
                                <w:color w:val="000000"/>
                                <w:spacing w:val="-2"/>
                                <w:sz w:val="20"/>
                                <w:szCs w:val="20"/>
                              </w:rPr>
                              <w:t>嘉義縣鹿草鄉鴨母寮水岸空間及周邊環境縫合整體規劃暨鴨母寮大排北岸工程</w:t>
                            </w:r>
                          </w:p>
                        </w:tc>
                        <w:tc>
                          <w:tcPr>
                            <w:tcW w:w="1559" w:type="dxa"/>
                            <w:vAlign w:val="center"/>
                          </w:tcPr>
                          <w:p w14:paraId="0F95B658" w14:textId="77777777" w:rsidR="007828EA" w:rsidRPr="00254C31" w:rsidRDefault="007828EA" w:rsidP="00A206BA">
                            <w:pPr>
                              <w:overflowPunct w:val="0"/>
                              <w:topLinePunct/>
                              <w:autoSpaceDE w:val="0"/>
                              <w:autoSpaceDN w:val="0"/>
                              <w:jc w:val="right"/>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3,210</w:t>
                            </w:r>
                          </w:p>
                        </w:tc>
                        <w:tc>
                          <w:tcPr>
                            <w:tcW w:w="1763" w:type="dxa"/>
                            <w:shd w:val="clear" w:color="auto" w:fill="auto"/>
                            <w:vAlign w:val="center"/>
                          </w:tcPr>
                          <w:p w14:paraId="7D8100FE"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114</w:t>
                            </w:r>
                            <w:r>
                              <w:rPr>
                                <w:rFonts w:ascii="標楷體" w:eastAsia="標楷體" w:hAnsi="標楷體" w:cs="Times New Roman" w:hint="eastAsia"/>
                                <w:color w:val="000000"/>
                                <w:kern w:val="16"/>
                                <w:sz w:val="20"/>
                                <w:szCs w:val="20"/>
                              </w:rPr>
                              <w:t>年</w:t>
                            </w:r>
                            <w:r w:rsidRPr="00254C31">
                              <w:rPr>
                                <w:rFonts w:ascii="標楷體" w:eastAsia="標楷體" w:hAnsi="標楷體" w:cs="Times New Roman" w:hint="eastAsia"/>
                                <w:color w:val="000000"/>
                                <w:kern w:val="16"/>
                                <w:sz w:val="20"/>
                                <w:szCs w:val="20"/>
                              </w:rPr>
                              <w:t>12</w:t>
                            </w:r>
                            <w:r>
                              <w:rPr>
                                <w:rFonts w:ascii="標楷體" w:eastAsia="標楷體" w:hAnsi="標楷體" w:cs="Times New Roman" w:hint="eastAsia"/>
                                <w:color w:val="000000"/>
                                <w:kern w:val="16"/>
                                <w:sz w:val="20"/>
                                <w:szCs w:val="20"/>
                              </w:rPr>
                              <w:t>月</w:t>
                            </w:r>
                            <w:r w:rsidRPr="00254C31">
                              <w:rPr>
                                <w:rFonts w:ascii="標楷體" w:eastAsia="標楷體" w:hAnsi="標楷體" w:cs="Times New Roman" w:hint="eastAsia"/>
                                <w:color w:val="000000"/>
                                <w:kern w:val="16"/>
                                <w:sz w:val="20"/>
                                <w:szCs w:val="20"/>
                              </w:rPr>
                              <w:t>19</w:t>
                            </w:r>
                            <w:r>
                              <w:rPr>
                                <w:rFonts w:ascii="標楷體" w:eastAsia="標楷體" w:hAnsi="標楷體" w:cs="Times New Roman" w:hint="eastAsia"/>
                                <w:color w:val="000000"/>
                                <w:kern w:val="16"/>
                                <w:sz w:val="20"/>
                                <w:szCs w:val="20"/>
                              </w:rPr>
                              <w:t>日</w:t>
                            </w:r>
                          </w:p>
                        </w:tc>
                      </w:tr>
                      <w:tr w:rsidR="007828EA" w:rsidRPr="00254C31" w14:paraId="2D996C38" w14:textId="77777777" w:rsidTr="00A206BA">
                        <w:trPr>
                          <w:trHeight w:val="595"/>
                        </w:trPr>
                        <w:tc>
                          <w:tcPr>
                            <w:tcW w:w="709" w:type="dxa"/>
                            <w:vAlign w:val="center"/>
                          </w:tcPr>
                          <w:p w14:paraId="56975E09"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Pr>
                                <w:rFonts w:ascii="標楷體" w:eastAsia="標楷體" w:hAnsi="標楷體" w:cs="Times New Roman" w:hint="eastAsia"/>
                                <w:color w:val="000000"/>
                                <w:kern w:val="16"/>
                                <w:sz w:val="20"/>
                                <w:szCs w:val="20"/>
                              </w:rPr>
                              <w:t>2</w:t>
                            </w:r>
                          </w:p>
                        </w:tc>
                        <w:tc>
                          <w:tcPr>
                            <w:tcW w:w="1560" w:type="dxa"/>
                            <w:vMerge/>
                            <w:vAlign w:val="center"/>
                          </w:tcPr>
                          <w:p w14:paraId="07FF719D" w14:textId="77777777" w:rsidR="007828EA" w:rsidRPr="00254C31" w:rsidRDefault="007828EA" w:rsidP="00A206BA">
                            <w:pPr>
                              <w:overflowPunct w:val="0"/>
                              <w:topLinePunct/>
                              <w:autoSpaceDE w:val="0"/>
                              <w:autoSpaceDN w:val="0"/>
                              <w:jc w:val="center"/>
                              <w:rPr>
                                <w:rFonts w:ascii="標楷體" w:eastAsia="標楷體" w:hAnsi="標楷體"/>
                                <w:sz w:val="20"/>
                                <w:szCs w:val="20"/>
                              </w:rPr>
                            </w:pPr>
                          </w:p>
                        </w:tc>
                        <w:tc>
                          <w:tcPr>
                            <w:tcW w:w="4252" w:type="dxa"/>
                            <w:vAlign w:val="center"/>
                          </w:tcPr>
                          <w:p w14:paraId="6DB64E8D" w14:textId="77777777" w:rsidR="007828EA" w:rsidRPr="00254C31" w:rsidRDefault="007828EA" w:rsidP="00A206BA">
                            <w:pPr>
                              <w:widowControl/>
                              <w:jc w:val="both"/>
                              <w:rPr>
                                <w:rFonts w:ascii="標楷體" w:eastAsia="標楷體" w:hAnsi="標楷體" w:cs="Times New Roman"/>
                                <w:color w:val="000000"/>
                                <w:spacing w:val="-2"/>
                                <w:sz w:val="20"/>
                                <w:szCs w:val="20"/>
                              </w:rPr>
                            </w:pPr>
                            <w:r w:rsidRPr="00254C31">
                              <w:rPr>
                                <w:rFonts w:ascii="標楷體" w:eastAsia="標楷體" w:hAnsi="標楷體" w:cs="Times New Roman"/>
                                <w:color w:val="000000"/>
                                <w:spacing w:val="-2"/>
                                <w:sz w:val="20"/>
                                <w:szCs w:val="20"/>
                              </w:rPr>
                              <w:t>指定專業團體受理災民委託紅黃色危險標誌建築物之「損壞評估」作業</w:t>
                            </w:r>
                          </w:p>
                        </w:tc>
                        <w:tc>
                          <w:tcPr>
                            <w:tcW w:w="1559" w:type="dxa"/>
                            <w:vAlign w:val="center"/>
                          </w:tcPr>
                          <w:p w14:paraId="05F0721C" w14:textId="77777777" w:rsidR="007828EA" w:rsidRPr="00254C31" w:rsidRDefault="007828EA" w:rsidP="00A206BA">
                            <w:pPr>
                              <w:overflowPunct w:val="0"/>
                              <w:topLinePunct/>
                              <w:autoSpaceDE w:val="0"/>
                              <w:autoSpaceDN w:val="0"/>
                              <w:jc w:val="right"/>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2,400</w:t>
                            </w:r>
                          </w:p>
                        </w:tc>
                        <w:tc>
                          <w:tcPr>
                            <w:tcW w:w="1763" w:type="dxa"/>
                            <w:shd w:val="clear" w:color="auto" w:fill="auto"/>
                            <w:vAlign w:val="center"/>
                          </w:tcPr>
                          <w:p w14:paraId="74564B73"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color w:val="000000"/>
                                <w:kern w:val="16"/>
                                <w:sz w:val="20"/>
                                <w:szCs w:val="20"/>
                              </w:rPr>
                              <w:t>114</w:t>
                            </w:r>
                            <w:r>
                              <w:rPr>
                                <w:rFonts w:ascii="標楷體" w:eastAsia="標楷體" w:hAnsi="標楷體" w:cs="Times New Roman" w:hint="eastAsia"/>
                                <w:color w:val="000000"/>
                                <w:kern w:val="16"/>
                                <w:sz w:val="20"/>
                                <w:szCs w:val="20"/>
                              </w:rPr>
                              <w:t>年</w:t>
                            </w:r>
                            <w:r w:rsidRPr="00254C31">
                              <w:rPr>
                                <w:rFonts w:ascii="標楷體" w:eastAsia="標楷體" w:hAnsi="標楷體" w:cs="Times New Roman"/>
                                <w:color w:val="000000"/>
                                <w:kern w:val="16"/>
                                <w:sz w:val="20"/>
                                <w:szCs w:val="20"/>
                              </w:rPr>
                              <w:t>2</w:t>
                            </w:r>
                            <w:r>
                              <w:rPr>
                                <w:rFonts w:ascii="標楷體" w:eastAsia="標楷體" w:hAnsi="標楷體" w:cs="Times New Roman" w:hint="eastAsia"/>
                                <w:color w:val="000000"/>
                                <w:kern w:val="16"/>
                                <w:sz w:val="20"/>
                                <w:szCs w:val="20"/>
                              </w:rPr>
                              <w:t>月</w:t>
                            </w:r>
                            <w:r w:rsidRPr="00254C31">
                              <w:rPr>
                                <w:rFonts w:ascii="標楷體" w:eastAsia="標楷體" w:hAnsi="標楷體" w:cs="Times New Roman"/>
                                <w:color w:val="000000"/>
                                <w:kern w:val="16"/>
                                <w:sz w:val="20"/>
                                <w:szCs w:val="20"/>
                              </w:rPr>
                              <w:t>4</w:t>
                            </w:r>
                            <w:r>
                              <w:rPr>
                                <w:rFonts w:ascii="標楷體" w:eastAsia="標楷體" w:hAnsi="標楷體" w:cs="Times New Roman" w:hint="eastAsia"/>
                                <w:color w:val="000000"/>
                                <w:kern w:val="16"/>
                                <w:sz w:val="20"/>
                                <w:szCs w:val="20"/>
                              </w:rPr>
                              <w:t>日</w:t>
                            </w:r>
                          </w:p>
                        </w:tc>
                      </w:tr>
                      <w:tr w:rsidR="007828EA" w:rsidRPr="00254C31" w14:paraId="1C9042A0" w14:textId="77777777" w:rsidTr="00A206BA">
                        <w:trPr>
                          <w:trHeight w:val="595"/>
                        </w:trPr>
                        <w:tc>
                          <w:tcPr>
                            <w:tcW w:w="709" w:type="dxa"/>
                            <w:vAlign w:val="center"/>
                          </w:tcPr>
                          <w:p w14:paraId="71D97A7B"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Pr>
                                <w:rFonts w:ascii="標楷體" w:eastAsia="標楷體" w:hAnsi="標楷體" w:cs="Times New Roman" w:hint="eastAsia"/>
                                <w:color w:val="000000"/>
                                <w:kern w:val="16"/>
                                <w:sz w:val="20"/>
                                <w:szCs w:val="20"/>
                              </w:rPr>
                              <w:t>3</w:t>
                            </w:r>
                          </w:p>
                        </w:tc>
                        <w:tc>
                          <w:tcPr>
                            <w:tcW w:w="1560" w:type="dxa"/>
                            <w:vMerge/>
                            <w:vAlign w:val="center"/>
                          </w:tcPr>
                          <w:p w14:paraId="3F3CAE3B" w14:textId="77777777" w:rsidR="007828EA" w:rsidRPr="00254C31" w:rsidRDefault="007828EA" w:rsidP="00A206BA">
                            <w:pPr>
                              <w:overflowPunct w:val="0"/>
                              <w:topLinePunct/>
                              <w:autoSpaceDE w:val="0"/>
                              <w:autoSpaceDN w:val="0"/>
                              <w:jc w:val="center"/>
                              <w:rPr>
                                <w:rFonts w:ascii="標楷體" w:eastAsia="標楷體" w:hAnsi="標楷體"/>
                                <w:sz w:val="20"/>
                                <w:szCs w:val="20"/>
                              </w:rPr>
                            </w:pPr>
                          </w:p>
                        </w:tc>
                        <w:tc>
                          <w:tcPr>
                            <w:tcW w:w="4252" w:type="dxa"/>
                            <w:vAlign w:val="center"/>
                          </w:tcPr>
                          <w:p w14:paraId="15F4D67E" w14:textId="77777777" w:rsidR="007828EA" w:rsidRPr="00254C31" w:rsidRDefault="007828EA" w:rsidP="00A206BA">
                            <w:pPr>
                              <w:widowControl/>
                              <w:jc w:val="both"/>
                              <w:rPr>
                                <w:rFonts w:ascii="標楷體" w:eastAsia="標楷體" w:hAnsi="標楷體" w:cs="Times New Roman"/>
                                <w:color w:val="000000"/>
                                <w:spacing w:val="-2"/>
                                <w:sz w:val="20"/>
                                <w:szCs w:val="20"/>
                              </w:rPr>
                            </w:pPr>
                            <w:r w:rsidRPr="00254C31">
                              <w:rPr>
                                <w:rFonts w:ascii="標楷體" w:eastAsia="標楷體" w:hAnsi="標楷體" w:cs="Times New Roman"/>
                                <w:color w:val="000000"/>
                                <w:spacing w:val="-2"/>
                                <w:sz w:val="20"/>
                                <w:szCs w:val="20"/>
                              </w:rPr>
                              <w:t>嘉義縣政府暨所屬各機關工程人力多元進用方案試辦計畫</w:t>
                            </w:r>
                          </w:p>
                        </w:tc>
                        <w:tc>
                          <w:tcPr>
                            <w:tcW w:w="1559" w:type="dxa"/>
                            <w:vAlign w:val="center"/>
                          </w:tcPr>
                          <w:p w14:paraId="6CD55711" w14:textId="77777777" w:rsidR="007828EA" w:rsidRPr="00254C31" w:rsidRDefault="007828EA" w:rsidP="00A206BA">
                            <w:pPr>
                              <w:overflowPunct w:val="0"/>
                              <w:topLinePunct/>
                              <w:autoSpaceDE w:val="0"/>
                              <w:autoSpaceDN w:val="0"/>
                              <w:jc w:val="right"/>
                              <w:rPr>
                                <w:rFonts w:ascii="標楷體" w:eastAsia="標楷體" w:hAnsi="標楷體" w:cs="Times New Roman"/>
                                <w:color w:val="000000"/>
                                <w:kern w:val="16"/>
                                <w:sz w:val="20"/>
                                <w:szCs w:val="20"/>
                              </w:rPr>
                            </w:pPr>
                            <w:r w:rsidRPr="00254C31">
                              <w:rPr>
                                <w:rFonts w:ascii="標楷體" w:eastAsia="標楷體" w:hAnsi="標楷體" w:cs="Times New Roman"/>
                                <w:color w:val="000000"/>
                                <w:kern w:val="16"/>
                                <w:sz w:val="20"/>
                                <w:szCs w:val="20"/>
                              </w:rPr>
                              <w:t>1</w:t>
                            </w:r>
                            <w:r w:rsidRPr="00254C31">
                              <w:rPr>
                                <w:rFonts w:ascii="標楷體" w:eastAsia="標楷體" w:hAnsi="標楷體" w:cs="Times New Roman" w:hint="eastAsia"/>
                                <w:color w:val="000000"/>
                                <w:kern w:val="16"/>
                                <w:sz w:val="20"/>
                                <w:szCs w:val="20"/>
                              </w:rPr>
                              <w:t>,200</w:t>
                            </w:r>
                          </w:p>
                        </w:tc>
                        <w:tc>
                          <w:tcPr>
                            <w:tcW w:w="1763" w:type="dxa"/>
                            <w:shd w:val="clear" w:color="auto" w:fill="auto"/>
                            <w:vAlign w:val="center"/>
                          </w:tcPr>
                          <w:p w14:paraId="4F7A2953"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114</w:t>
                            </w:r>
                            <w:r>
                              <w:rPr>
                                <w:rFonts w:ascii="標楷體" w:eastAsia="標楷體" w:hAnsi="標楷體" w:cs="Times New Roman" w:hint="eastAsia"/>
                                <w:color w:val="000000"/>
                                <w:kern w:val="16"/>
                                <w:sz w:val="20"/>
                                <w:szCs w:val="20"/>
                              </w:rPr>
                              <w:t>年</w:t>
                            </w:r>
                            <w:r w:rsidRPr="00254C31">
                              <w:rPr>
                                <w:rFonts w:ascii="標楷體" w:eastAsia="標楷體" w:hAnsi="標楷體" w:cs="Times New Roman" w:hint="eastAsia"/>
                                <w:color w:val="000000"/>
                                <w:kern w:val="16"/>
                                <w:sz w:val="20"/>
                                <w:szCs w:val="20"/>
                              </w:rPr>
                              <w:t>11</w:t>
                            </w:r>
                            <w:r>
                              <w:rPr>
                                <w:rFonts w:ascii="標楷體" w:eastAsia="標楷體" w:hAnsi="標楷體" w:cs="Times New Roman" w:hint="eastAsia"/>
                                <w:color w:val="000000"/>
                                <w:kern w:val="16"/>
                                <w:sz w:val="20"/>
                                <w:szCs w:val="20"/>
                              </w:rPr>
                              <w:t>月</w:t>
                            </w:r>
                            <w:r w:rsidRPr="00254C31">
                              <w:rPr>
                                <w:rFonts w:ascii="標楷體" w:eastAsia="標楷體" w:hAnsi="標楷體" w:cs="Times New Roman" w:hint="eastAsia"/>
                                <w:color w:val="000000"/>
                                <w:kern w:val="16"/>
                                <w:sz w:val="20"/>
                                <w:szCs w:val="20"/>
                              </w:rPr>
                              <w:t>25</w:t>
                            </w:r>
                            <w:r>
                              <w:rPr>
                                <w:rFonts w:ascii="標楷體" w:eastAsia="標楷體" w:hAnsi="標楷體" w:cs="Times New Roman" w:hint="eastAsia"/>
                                <w:color w:val="000000"/>
                                <w:kern w:val="16"/>
                                <w:sz w:val="20"/>
                                <w:szCs w:val="20"/>
                              </w:rPr>
                              <w:t>日</w:t>
                            </w:r>
                          </w:p>
                        </w:tc>
                      </w:tr>
                      <w:tr w:rsidR="007828EA" w:rsidRPr="00254C31" w14:paraId="6548A784" w14:textId="77777777" w:rsidTr="00A206BA">
                        <w:trPr>
                          <w:trHeight w:val="595"/>
                        </w:trPr>
                        <w:tc>
                          <w:tcPr>
                            <w:tcW w:w="709" w:type="dxa"/>
                            <w:vAlign w:val="center"/>
                          </w:tcPr>
                          <w:p w14:paraId="6558B60F"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Pr>
                                <w:rFonts w:ascii="標楷體" w:eastAsia="標楷體" w:hAnsi="標楷體" w:cs="Times New Roman" w:hint="eastAsia"/>
                                <w:color w:val="000000"/>
                                <w:kern w:val="16"/>
                                <w:sz w:val="20"/>
                                <w:szCs w:val="20"/>
                              </w:rPr>
                              <w:t>4</w:t>
                            </w:r>
                          </w:p>
                        </w:tc>
                        <w:tc>
                          <w:tcPr>
                            <w:tcW w:w="1560" w:type="dxa"/>
                            <w:vMerge/>
                            <w:vAlign w:val="center"/>
                          </w:tcPr>
                          <w:p w14:paraId="174D57A9" w14:textId="77777777" w:rsidR="007828EA" w:rsidRPr="00254C31" w:rsidRDefault="007828EA" w:rsidP="00A206BA">
                            <w:pPr>
                              <w:overflowPunct w:val="0"/>
                              <w:topLinePunct/>
                              <w:autoSpaceDE w:val="0"/>
                              <w:autoSpaceDN w:val="0"/>
                              <w:jc w:val="both"/>
                              <w:rPr>
                                <w:rFonts w:ascii="標楷體" w:eastAsia="標楷體" w:hAnsi="標楷體"/>
                                <w:sz w:val="20"/>
                                <w:szCs w:val="20"/>
                              </w:rPr>
                            </w:pPr>
                          </w:p>
                        </w:tc>
                        <w:tc>
                          <w:tcPr>
                            <w:tcW w:w="4252" w:type="dxa"/>
                            <w:vAlign w:val="center"/>
                          </w:tcPr>
                          <w:p w14:paraId="0D28ABB0" w14:textId="77777777" w:rsidR="007828EA" w:rsidRPr="00254C31" w:rsidRDefault="007828EA" w:rsidP="00A206BA">
                            <w:pPr>
                              <w:widowControl/>
                              <w:jc w:val="both"/>
                              <w:rPr>
                                <w:rFonts w:ascii="標楷體" w:eastAsia="標楷體" w:hAnsi="標楷體"/>
                                <w:sz w:val="20"/>
                                <w:szCs w:val="20"/>
                              </w:rPr>
                            </w:pPr>
                            <w:r w:rsidRPr="00254C31">
                              <w:rPr>
                                <w:rFonts w:ascii="標楷體" w:eastAsia="標楷體" w:hAnsi="標楷體" w:cs="Times New Roman"/>
                                <w:color w:val="000000"/>
                                <w:spacing w:val="-2"/>
                                <w:sz w:val="20"/>
                                <w:szCs w:val="20"/>
                              </w:rPr>
                              <w:t>嘉義縣區域農遊軸帶整合推動亮點行銷計畫</w:t>
                            </w:r>
                          </w:p>
                        </w:tc>
                        <w:tc>
                          <w:tcPr>
                            <w:tcW w:w="1559" w:type="dxa"/>
                            <w:vAlign w:val="center"/>
                          </w:tcPr>
                          <w:p w14:paraId="6C4F48BD" w14:textId="77777777" w:rsidR="007828EA" w:rsidRPr="00254C31" w:rsidRDefault="007828EA" w:rsidP="00A206BA">
                            <w:pPr>
                              <w:overflowPunct w:val="0"/>
                              <w:topLinePunct/>
                              <w:autoSpaceDE w:val="0"/>
                              <w:autoSpaceDN w:val="0"/>
                              <w:jc w:val="right"/>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858</w:t>
                            </w:r>
                          </w:p>
                        </w:tc>
                        <w:tc>
                          <w:tcPr>
                            <w:tcW w:w="1763" w:type="dxa"/>
                            <w:shd w:val="clear" w:color="auto" w:fill="auto"/>
                            <w:vAlign w:val="center"/>
                          </w:tcPr>
                          <w:p w14:paraId="38A677A4"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114</w:t>
                            </w:r>
                            <w:r>
                              <w:rPr>
                                <w:rFonts w:ascii="標楷體" w:eastAsia="標楷體" w:hAnsi="標楷體" w:cs="Times New Roman" w:hint="eastAsia"/>
                                <w:color w:val="000000"/>
                                <w:kern w:val="16"/>
                                <w:sz w:val="20"/>
                                <w:szCs w:val="20"/>
                              </w:rPr>
                              <w:t>年</w:t>
                            </w:r>
                            <w:r w:rsidRPr="00254C31">
                              <w:rPr>
                                <w:rFonts w:ascii="標楷體" w:eastAsia="標楷體" w:hAnsi="標楷體" w:cs="Times New Roman" w:hint="eastAsia"/>
                                <w:color w:val="000000"/>
                                <w:kern w:val="16"/>
                                <w:sz w:val="20"/>
                                <w:szCs w:val="20"/>
                              </w:rPr>
                              <w:t>8</w:t>
                            </w:r>
                            <w:r>
                              <w:rPr>
                                <w:rFonts w:ascii="標楷體" w:eastAsia="標楷體" w:hAnsi="標楷體" w:cs="Times New Roman" w:hint="eastAsia"/>
                                <w:color w:val="000000"/>
                                <w:kern w:val="16"/>
                                <w:sz w:val="20"/>
                                <w:szCs w:val="20"/>
                              </w:rPr>
                              <w:t>月</w:t>
                            </w:r>
                            <w:r w:rsidRPr="00254C31">
                              <w:rPr>
                                <w:rFonts w:ascii="標楷體" w:eastAsia="標楷體" w:hAnsi="標楷體" w:cs="Times New Roman" w:hint="eastAsia"/>
                                <w:color w:val="000000"/>
                                <w:kern w:val="16"/>
                                <w:sz w:val="20"/>
                                <w:szCs w:val="20"/>
                              </w:rPr>
                              <w:t>14</w:t>
                            </w:r>
                            <w:r>
                              <w:rPr>
                                <w:rFonts w:ascii="標楷體" w:eastAsia="標楷體" w:hAnsi="標楷體" w:cs="Times New Roman" w:hint="eastAsia"/>
                                <w:color w:val="000000"/>
                                <w:kern w:val="16"/>
                                <w:sz w:val="20"/>
                                <w:szCs w:val="20"/>
                              </w:rPr>
                              <w:t>日</w:t>
                            </w:r>
                          </w:p>
                        </w:tc>
                      </w:tr>
                      <w:tr w:rsidR="007828EA" w:rsidRPr="00254C31" w14:paraId="176068D8" w14:textId="77777777" w:rsidTr="00A206BA">
                        <w:trPr>
                          <w:trHeight w:val="595"/>
                        </w:trPr>
                        <w:tc>
                          <w:tcPr>
                            <w:tcW w:w="709" w:type="dxa"/>
                            <w:vAlign w:val="center"/>
                          </w:tcPr>
                          <w:p w14:paraId="2F4F6419"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Pr>
                                <w:rFonts w:ascii="標楷體" w:eastAsia="標楷體" w:hAnsi="標楷體" w:cs="Times New Roman" w:hint="eastAsia"/>
                                <w:color w:val="000000"/>
                                <w:kern w:val="16"/>
                                <w:sz w:val="20"/>
                                <w:szCs w:val="20"/>
                              </w:rPr>
                              <w:t>5</w:t>
                            </w:r>
                          </w:p>
                        </w:tc>
                        <w:tc>
                          <w:tcPr>
                            <w:tcW w:w="1560" w:type="dxa"/>
                            <w:vMerge/>
                            <w:vAlign w:val="center"/>
                          </w:tcPr>
                          <w:p w14:paraId="13BFD133"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p>
                        </w:tc>
                        <w:tc>
                          <w:tcPr>
                            <w:tcW w:w="4252" w:type="dxa"/>
                            <w:vAlign w:val="center"/>
                          </w:tcPr>
                          <w:p w14:paraId="40C95B42" w14:textId="77777777" w:rsidR="007828EA" w:rsidRPr="00254C31" w:rsidRDefault="007828EA" w:rsidP="00A206BA">
                            <w:pPr>
                              <w:widowControl/>
                              <w:jc w:val="both"/>
                              <w:rPr>
                                <w:rFonts w:ascii="標楷體" w:eastAsia="標楷體" w:hAnsi="標楷體"/>
                                <w:sz w:val="20"/>
                                <w:szCs w:val="20"/>
                              </w:rPr>
                            </w:pPr>
                            <w:r w:rsidRPr="00254C31">
                              <w:rPr>
                                <w:rFonts w:ascii="標楷體" w:eastAsia="標楷體" w:hAnsi="標楷體" w:cs="Times New Roman"/>
                                <w:color w:val="000000"/>
                                <w:spacing w:val="-2"/>
                                <w:sz w:val="20"/>
                                <w:szCs w:val="20"/>
                              </w:rPr>
                              <w:t>嘉義縣休閒農業區分級輔導計畫配合款</w:t>
                            </w:r>
                          </w:p>
                        </w:tc>
                        <w:tc>
                          <w:tcPr>
                            <w:tcW w:w="1559" w:type="dxa"/>
                            <w:vAlign w:val="center"/>
                          </w:tcPr>
                          <w:p w14:paraId="07BEC2A1" w14:textId="77777777" w:rsidR="007828EA" w:rsidRPr="00254C31" w:rsidRDefault="007828EA" w:rsidP="00A206BA">
                            <w:pPr>
                              <w:overflowPunct w:val="0"/>
                              <w:topLinePunct/>
                              <w:autoSpaceDE w:val="0"/>
                              <w:autoSpaceDN w:val="0"/>
                              <w:jc w:val="right"/>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526</w:t>
                            </w:r>
                          </w:p>
                        </w:tc>
                        <w:tc>
                          <w:tcPr>
                            <w:tcW w:w="1763" w:type="dxa"/>
                            <w:shd w:val="clear" w:color="auto" w:fill="auto"/>
                            <w:vAlign w:val="center"/>
                          </w:tcPr>
                          <w:p w14:paraId="3C3D5130"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114</w:t>
                            </w:r>
                            <w:r>
                              <w:rPr>
                                <w:rFonts w:ascii="標楷體" w:eastAsia="標楷體" w:hAnsi="標楷體" w:cs="Times New Roman" w:hint="eastAsia"/>
                                <w:color w:val="000000"/>
                                <w:kern w:val="16"/>
                                <w:sz w:val="20"/>
                                <w:szCs w:val="20"/>
                              </w:rPr>
                              <w:t>年</w:t>
                            </w:r>
                            <w:r w:rsidRPr="00254C31">
                              <w:rPr>
                                <w:rFonts w:ascii="標楷體" w:eastAsia="標楷體" w:hAnsi="標楷體" w:cs="Times New Roman" w:hint="eastAsia"/>
                                <w:color w:val="000000"/>
                                <w:kern w:val="16"/>
                                <w:sz w:val="20"/>
                                <w:szCs w:val="20"/>
                              </w:rPr>
                              <w:t>9</w:t>
                            </w:r>
                            <w:r>
                              <w:rPr>
                                <w:rFonts w:ascii="標楷體" w:eastAsia="標楷體" w:hAnsi="標楷體" w:cs="Times New Roman" w:hint="eastAsia"/>
                                <w:color w:val="000000"/>
                                <w:kern w:val="16"/>
                                <w:sz w:val="20"/>
                                <w:szCs w:val="20"/>
                              </w:rPr>
                              <w:t>月</w:t>
                            </w:r>
                            <w:r w:rsidRPr="00254C31">
                              <w:rPr>
                                <w:rFonts w:ascii="標楷體" w:eastAsia="標楷體" w:hAnsi="標楷體" w:cs="Times New Roman" w:hint="eastAsia"/>
                                <w:color w:val="000000"/>
                                <w:kern w:val="16"/>
                                <w:sz w:val="20"/>
                                <w:szCs w:val="20"/>
                              </w:rPr>
                              <w:t>30</w:t>
                            </w:r>
                            <w:r>
                              <w:rPr>
                                <w:rFonts w:ascii="標楷體" w:eastAsia="標楷體" w:hAnsi="標楷體" w:cs="Times New Roman" w:hint="eastAsia"/>
                                <w:color w:val="000000"/>
                                <w:kern w:val="16"/>
                                <w:sz w:val="20"/>
                                <w:szCs w:val="20"/>
                              </w:rPr>
                              <w:t>日</w:t>
                            </w:r>
                          </w:p>
                        </w:tc>
                      </w:tr>
                      <w:tr w:rsidR="007828EA" w:rsidRPr="00254C31" w14:paraId="5C2BB73B" w14:textId="77777777" w:rsidTr="00A206BA">
                        <w:trPr>
                          <w:trHeight w:val="595"/>
                        </w:trPr>
                        <w:tc>
                          <w:tcPr>
                            <w:tcW w:w="709" w:type="dxa"/>
                            <w:vAlign w:val="center"/>
                          </w:tcPr>
                          <w:p w14:paraId="68A2E81B"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color w:val="000000"/>
                                <w:kern w:val="16"/>
                                <w:sz w:val="20"/>
                                <w:szCs w:val="20"/>
                              </w:rPr>
                              <w:t>6</w:t>
                            </w:r>
                          </w:p>
                        </w:tc>
                        <w:tc>
                          <w:tcPr>
                            <w:tcW w:w="1560" w:type="dxa"/>
                            <w:vAlign w:val="center"/>
                          </w:tcPr>
                          <w:p w14:paraId="4CAF3225"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color w:val="000000"/>
                                <w:kern w:val="16"/>
                                <w:sz w:val="20"/>
                                <w:szCs w:val="20"/>
                              </w:rPr>
                              <w:t>衛生局</w:t>
                            </w:r>
                          </w:p>
                        </w:tc>
                        <w:tc>
                          <w:tcPr>
                            <w:tcW w:w="4252" w:type="dxa"/>
                            <w:vAlign w:val="center"/>
                          </w:tcPr>
                          <w:p w14:paraId="78238337" w14:textId="77777777" w:rsidR="007828EA" w:rsidRPr="00254C31" w:rsidRDefault="007828EA" w:rsidP="00A206BA">
                            <w:pPr>
                              <w:widowControl/>
                              <w:jc w:val="both"/>
                              <w:rPr>
                                <w:rFonts w:ascii="標楷體" w:eastAsia="標楷體" w:hAnsi="標楷體" w:cs="Times New Roman"/>
                                <w:color w:val="000000"/>
                                <w:kern w:val="16"/>
                                <w:sz w:val="20"/>
                                <w:szCs w:val="20"/>
                              </w:rPr>
                            </w:pPr>
                            <w:r w:rsidRPr="00254C31">
                              <w:rPr>
                                <w:rFonts w:ascii="標楷體" w:eastAsia="標楷體" w:hAnsi="標楷體" w:cs="Times New Roman"/>
                                <w:color w:val="000000"/>
                                <w:spacing w:val="-2"/>
                                <w:sz w:val="20"/>
                                <w:szCs w:val="20"/>
                              </w:rPr>
                              <w:t>水上鄉衛生所異地興建工程</w:t>
                            </w:r>
                          </w:p>
                        </w:tc>
                        <w:tc>
                          <w:tcPr>
                            <w:tcW w:w="1559" w:type="dxa"/>
                            <w:vAlign w:val="center"/>
                          </w:tcPr>
                          <w:p w14:paraId="056DC3A7" w14:textId="77777777" w:rsidR="007828EA" w:rsidRPr="00254C31" w:rsidRDefault="007828EA" w:rsidP="00A206BA">
                            <w:pPr>
                              <w:overflowPunct w:val="0"/>
                              <w:topLinePunct/>
                              <w:autoSpaceDE w:val="0"/>
                              <w:autoSpaceDN w:val="0"/>
                              <w:jc w:val="right"/>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3,000</w:t>
                            </w:r>
                          </w:p>
                        </w:tc>
                        <w:tc>
                          <w:tcPr>
                            <w:tcW w:w="1763" w:type="dxa"/>
                            <w:shd w:val="clear" w:color="auto" w:fill="auto"/>
                            <w:vAlign w:val="center"/>
                          </w:tcPr>
                          <w:p w14:paraId="5EF79C15"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CC28E2">
                              <w:rPr>
                                <w:rFonts w:ascii="標楷體" w:eastAsia="標楷體" w:hAnsi="標楷體" w:cs="Times New Roman" w:hint="eastAsia"/>
                                <w:color w:val="000000"/>
                                <w:kern w:val="16"/>
                                <w:sz w:val="20"/>
                                <w:szCs w:val="20"/>
                              </w:rPr>
                              <w:t>114年12</w:t>
                            </w:r>
                            <w:r>
                              <w:rPr>
                                <w:rFonts w:ascii="標楷體" w:eastAsia="標楷體" w:hAnsi="標楷體" w:cs="Times New Roman" w:hint="eastAsia"/>
                                <w:color w:val="000000"/>
                                <w:kern w:val="16"/>
                                <w:sz w:val="20"/>
                                <w:szCs w:val="20"/>
                              </w:rPr>
                              <w:t>月</w:t>
                            </w:r>
                            <w:r w:rsidRPr="00254C31">
                              <w:rPr>
                                <w:rFonts w:ascii="標楷體" w:eastAsia="標楷體" w:hAnsi="標楷體" w:cs="Times New Roman" w:hint="eastAsia"/>
                                <w:color w:val="000000"/>
                                <w:kern w:val="16"/>
                                <w:sz w:val="20"/>
                                <w:szCs w:val="20"/>
                              </w:rPr>
                              <w:t>3</w:t>
                            </w:r>
                            <w:r>
                              <w:rPr>
                                <w:rFonts w:ascii="標楷體" w:eastAsia="標楷體" w:hAnsi="標楷體" w:cs="Times New Roman" w:hint="eastAsia"/>
                                <w:color w:val="000000"/>
                                <w:kern w:val="16"/>
                                <w:sz w:val="20"/>
                                <w:szCs w:val="20"/>
                              </w:rPr>
                              <w:t>日</w:t>
                            </w:r>
                          </w:p>
                        </w:tc>
                      </w:tr>
                      <w:tr w:rsidR="007828EA" w:rsidRPr="00254C31" w14:paraId="587A1F4A" w14:textId="77777777" w:rsidTr="00A206BA">
                        <w:trPr>
                          <w:trHeight w:val="595"/>
                        </w:trPr>
                        <w:tc>
                          <w:tcPr>
                            <w:tcW w:w="709" w:type="dxa"/>
                            <w:vAlign w:val="center"/>
                          </w:tcPr>
                          <w:p w14:paraId="142137F7"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color w:val="000000"/>
                                <w:kern w:val="16"/>
                                <w:sz w:val="20"/>
                                <w:szCs w:val="20"/>
                              </w:rPr>
                              <w:t>7</w:t>
                            </w:r>
                          </w:p>
                        </w:tc>
                        <w:tc>
                          <w:tcPr>
                            <w:tcW w:w="1560" w:type="dxa"/>
                            <w:vMerge w:val="restart"/>
                            <w:vAlign w:val="center"/>
                          </w:tcPr>
                          <w:p w14:paraId="596CB6ED"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color w:val="000000"/>
                                <w:kern w:val="16"/>
                                <w:sz w:val="20"/>
                                <w:szCs w:val="20"/>
                              </w:rPr>
                              <w:t>財政稅務局</w:t>
                            </w:r>
                          </w:p>
                        </w:tc>
                        <w:tc>
                          <w:tcPr>
                            <w:tcW w:w="4252" w:type="dxa"/>
                            <w:vAlign w:val="center"/>
                          </w:tcPr>
                          <w:p w14:paraId="3AB284C7" w14:textId="77777777" w:rsidR="007828EA" w:rsidRPr="00254C31" w:rsidRDefault="007828EA" w:rsidP="00A206BA">
                            <w:pPr>
                              <w:widowControl/>
                              <w:jc w:val="both"/>
                              <w:rPr>
                                <w:rFonts w:ascii="標楷體" w:eastAsia="標楷體" w:hAnsi="標楷體" w:cs="Times New Roman"/>
                                <w:color w:val="000000"/>
                                <w:kern w:val="16"/>
                                <w:sz w:val="20"/>
                                <w:szCs w:val="20"/>
                              </w:rPr>
                            </w:pPr>
                            <w:r w:rsidRPr="00254C31">
                              <w:rPr>
                                <w:rFonts w:ascii="標楷體" w:eastAsia="標楷體" w:hAnsi="標楷體" w:cs="Times New Roman"/>
                                <w:color w:val="000000"/>
                                <w:spacing w:val="-2"/>
                                <w:sz w:val="20"/>
                                <w:szCs w:val="20"/>
                              </w:rPr>
                              <w:t>擋土牆施作工程</w:t>
                            </w:r>
                          </w:p>
                        </w:tc>
                        <w:tc>
                          <w:tcPr>
                            <w:tcW w:w="1559" w:type="dxa"/>
                            <w:vAlign w:val="center"/>
                          </w:tcPr>
                          <w:p w14:paraId="6D9CA899" w14:textId="77777777" w:rsidR="007828EA" w:rsidRPr="00254C31" w:rsidRDefault="007828EA" w:rsidP="00A206BA">
                            <w:pPr>
                              <w:overflowPunct w:val="0"/>
                              <w:topLinePunct/>
                              <w:autoSpaceDE w:val="0"/>
                              <w:autoSpaceDN w:val="0"/>
                              <w:jc w:val="right"/>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3,368</w:t>
                            </w:r>
                          </w:p>
                        </w:tc>
                        <w:tc>
                          <w:tcPr>
                            <w:tcW w:w="1763" w:type="dxa"/>
                            <w:shd w:val="clear" w:color="auto" w:fill="auto"/>
                            <w:vAlign w:val="center"/>
                          </w:tcPr>
                          <w:p w14:paraId="2DFCDB69"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114</w:t>
                            </w:r>
                            <w:r>
                              <w:rPr>
                                <w:rFonts w:ascii="標楷體" w:eastAsia="標楷體" w:hAnsi="標楷體" w:cs="Times New Roman" w:hint="eastAsia"/>
                                <w:color w:val="000000"/>
                                <w:kern w:val="16"/>
                                <w:sz w:val="20"/>
                                <w:szCs w:val="20"/>
                              </w:rPr>
                              <w:t>年</w:t>
                            </w:r>
                            <w:r w:rsidRPr="00254C31">
                              <w:rPr>
                                <w:rFonts w:ascii="標楷體" w:eastAsia="標楷體" w:hAnsi="標楷體" w:cs="Times New Roman" w:hint="eastAsia"/>
                                <w:color w:val="000000"/>
                                <w:kern w:val="16"/>
                                <w:sz w:val="20"/>
                                <w:szCs w:val="20"/>
                              </w:rPr>
                              <w:t>8</w:t>
                            </w:r>
                            <w:r>
                              <w:rPr>
                                <w:rFonts w:ascii="標楷體" w:eastAsia="標楷體" w:hAnsi="標楷體" w:cs="Times New Roman" w:hint="eastAsia"/>
                                <w:color w:val="000000"/>
                                <w:kern w:val="16"/>
                                <w:sz w:val="20"/>
                                <w:szCs w:val="20"/>
                              </w:rPr>
                              <w:t>月</w:t>
                            </w:r>
                            <w:r w:rsidRPr="00254C31">
                              <w:rPr>
                                <w:rFonts w:ascii="標楷體" w:eastAsia="標楷體" w:hAnsi="標楷體" w:cs="Times New Roman" w:hint="eastAsia"/>
                                <w:color w:val="000000"/>
                                <w:kern w:val="16"/>
                                <w:sz w:val="20"/>
                                <w:szCs w:val="20"/>
                              </w:rPr>
                              <w:t>15</w:t>
                            </w:r>
                            <w:r>
                              <w:rPr>
                                <w:rFonts w:ascii="標楷體" w:eastAsia="標楷體" w:hAnsi="標楷體" w:cs="Times New Roman" w:hint="eastAsia"/>
                                <w:color w:val="000000"/>
                                <w:kern w:val="16"/>
                                <w:sz w:val="20"/>
                                <w:szCs w:val="20"/>
                              </w:rPr>
                              <w:t>日</w:t>
                            </w:r>
                          </w:p>
                        </w:tc>
                      </w:tr>
                      <w:tr w:rsidR="007828EA" w:rsidRPr="00254C31" w14:paraId="0A90591F" w14:textId="77777777" w:rsidTr="00A206BA">
                        <w:trPr>
                          <w:trHeight w:val="595"/>
                        </w:trPr>
                        <w:tc>
                          <w:tcPr>
                            <w:tcW w:w="709" w:type="dxa"/>
                            <w:vAlign w:val="center"/>
                          </w:tcPr>
                          <w:p w14:paraId="600F330C"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color w:val="000000"/>
                                <w:kern w:val="16"/>
                                <w:sz w:val="20"/>
                                <w:szCs w:val="20"/>
                              </w:rPr>
                              <w:t>8</w:t>
                            </w:r>
                          </w:p>
                        </w:tc>
                        <w:tc>
                          <w:tcPr>
                            <w:tcW w:w="1560" w:type="dxa"/>
                            <w:vMerge/>
                            <w:vAlign w:val="center"/>
                          </w:tcPr>
                          <w:p w14:paraId="4226330B" w14:textId="77777777" w:rsidR="007828EA" w:rsidRPr="00254C31" w:rsidRDefault="007828EA" w:rsidP="00A206BA">
                            <w:pPr>
                              <w:overflowPunct w:val="0"/>
                              <w:topLinePunct/>
                              <w:autoSpaceDE w:val="0"/>
                              <w:autoSpaceDN w:val="0"/>
                              <w:rPr>
                                <w:rFonts w:ascii="標楷體" w:eastAsia="標楷體" w:hAnsi="標楷體" w:cs="Times New Roman"/>
                                <w:color w:val="000000"/>
                                <w:kern w:val="16"/>
                                <w:sz w:val="20"/>
                                <w:szCs w:val="20"/>
                              </w:rPr>
                            </w:pPr>
                          </w:p>
                        </w:tc>
                        <w:tc>
                          <w:tcPr>
                            <w:tcW w:w="4252" w:type="dxa"/>
                            <w:vAlign w:val="center"/>
                          </w:tcPr>
                          <w:p w14:paraId="4E81051C" w14:textId="77777777" w:rsidR="007828EA" w:rsidRPr="00254C31" w:rsidRDefault="007828EA" w:rsidP="00A206BA">
                            <w:pPr>
                              <w:widowControl/>
                              <w:jc w:val="both"/>
                              <w:rPr>
                                <w:rFonts w:ascii="標楷體" w:eastAsia="標楷體" w:hAnsi="標楷體" w:cs="Times New Roman"/>
                                <w:color w:val="000000"/>
                                <w:kern w:val="16"/>
                                <w:sz w:val="20"/>
                                <w:szCs w:val="20"/>
                              </w:rPr>
                            </w:pPr>
                            <w:r>
                              <w:rPr>
                                <w:rFonts w:ascii="標楷體" w:eastAsia="標楷體" w:hAnsi="標楷體" w:cs="Times New Roman"/>
                                <w:color w:val="000000"/>
                                <w:spacing w:val="-2"/>
                                <w:sz w:val="20"/>
                                <w:szCs w:val="20"/>
                              </w:rPr>
                              <w:t>嘉稅一村宿舍石</w:t>
                            </w:r>
                            <w:r>
                              <w:rPr>
                                <w:rFonts w:ascii="標楷體" w:eastAsia="標楷體" w:hAnsi="標楷體" w:cs="Times New Roman" w:hint="eastAsia"/>
                                <w:color w:val="000000"/>
                                <w:spacing w:val="-2"/>
                                <w:sz w:val="20"/>
                                <w:szCs w:val="20"/>
                              </w:rPr>
                              <w:t>綿</w:t>
                            </w:r>
                            <w:r w:rsidRPr="00254C31">
                              <w:rPr>
                                <w:rFonts w:ascii="標楷體" w:eastAsia="標楷體" w:hAnsi="標楷體" w:cs="Times New Roman"/>
                                <w:color w:val="000000"/>
                                <w:spacing w:val="-2"/>
                                <w:sz w:val="20"/>
                                <w:szCs w:val="20"/>
                              </w:rPr>
                              <w:t>瓦受損屋頂拆除清運費用</w:t>
                            </w:r>
                          </w:p>
                        </w:tc>
                        <w:tc>
                          <w:tcPr>
                            <w:tcW w:w="1559" w:type="dxa"/>
                            <w:vAlign w:val="center"/>
                          </w:tcPr>
                          <w:p w14:paraId="46ADF463" w14:textId="77777777" w:rsidR="007828EA" w:rsidRPr="00254C31" w:rsidRDefault="007828EA" w:rsidP="00A206BA">
                            <w:pPr>
                              <w:overflowPunct w:val="0"/>
                              <w:topLinePunct/>
                              <w:autoSpaceDE w:val="0"/>
                              <w:autoSpaceDN w:val="0"/>
                              <w:jc w:val="right"/>
                              <w:rPr>
                                <w:rFonts w:ascii="標楷體" w:eastAsia="標楷體" w:hAnsi="標楷體" w:cs="Times New Roman"/>
                                <w:color w:val="000000"/>
                                <w:kern w:val="16"/>
                                <w:sz w:val="20"/>
                                <w:szCs w:val="20"/>
                              </w:rPr>
                            </w:pPr>
                            <w:r w:rsidRPr="00254C31">
                              <w:rPr>
                                <w:rFonts w:ascii="標楷體" w:eastAsia="標楷體" w:hAnsi="標楷體" w:cs="Times New Roman" w:hint="eastAsia"/>
                                <w:color w:val="000000"/>
                                <w:kern w:val="16"/>
                                <w:sz w:val="20"/>
                                <w:szCs w:val="20"/>
                              </w:rPr>
                              <w:t>3,310</w:t>
                            </w:r>
                          </w:p>
                        </w:tc>
                        <w:tc>
                          <w:tcPr>
                            <w:tcW w:w="1763" w:type="dxa"/>
                            <w:shd w:val="clear" w:color="auto" w:fill="auto"/>
                            <w:vAlign w:val="center"/>
                          </w:tcPr>
                          <w:p w14:paraId="1A85656A" w14:textId="77777777" w:rsidR="007828EA" w:rsidRPr="00254C31" w:rsidRDefault="007828EA" w:rsidP="00A206BA">
                            <w:pPr>
                              <w:overflowPunct w:val="0"/>
                              <w:topLinePunct/>
                              <w:autoSpaceDE w:val="0"/>
                              <w:autoSpaceDN w:val="0"/>
                              <w:jc w:val="center"/>
                              <w:rPr>
                                <w:rFonts w:ascii="標楷體" w:eastAsia="標楷體" w:hAnsi="標楷體" w:cs="Times New Roman"/>
                                <w:color w:val="000000"/>
                                <w:kern w:val="16"/>
                                <w:sz w:val="20"/>
                                <w:szCs w:val="20"/>
                              </w:rPr>
                            </w:pPr>
                            <w:r w:rsidRPr="00254C31">
                              <w:rPr>
                                <w:rFonts w:ascii="標楷體" w:eastAsia="標楷體" w:hAnsi="標楷體" w:cs="Times New Roman"/>
                                <w:color w:val="000000"/>
                                <w:kern w:val="16"/>
                                <w:sz w:val="20"/>
                                <w:szCs w:val="20"/>
                              </w:rPr>
                              <w:t>114</w:t>
                            </w:r>
                            <w:r>
                              <w:rPr>
                                <w:rFonts w:ascii="標楷體" w:eastAsia="標楷體" w:hAnsi="標楷體" w:cs="Times New Roman" w:hint="eastAsia"/>
                                <w:color w:val="000000"/>
                                <w:kern w:val="16"/>
                                <w:sz w:val="20"/>
                                <w:szCs w:val="20"/>
                              </w:rPr>
                              <w:t>年</w:t>
                            </w:r>
                            <w:r w:rsidRPr="00254C31">
                              <w:rPr>
                                <w:rFonts w:ascii="標楷體" w:eastAsia="標楷體" w:hAnsi="標楷體" w:cs="Times New Roman"/>
                                <w:color w:val="000000"/>
                                <w:kern w:val="16"/>
                                <w:sz w:val="20"/>
                                <w:szCs w:val="20"/>
                              </w:rPr>
                              <w:t>8</w:t>
                            </w:r>
                            <w:r>
                              <w:rPr>
                                <w:rFonts w:ascii="標楷體" w:eastAsia="標楷體" w:hAnsi="標楷體" w:cs="Times New Roman" w:hint="eastAsia"/>
                                <w:color w:val="000000"/>
                                <w:kern w:val="16"/>
                                <w:sz w:val="20"/>
                                <w:szCs w:val="20"/>
                              </w:rPr>
                              <w:t>月</w:t>
                            </w:r>
                            <w:r w:rsidRPr="00254C31">
                              <w:rPr>
                                <w:rFonts w:ascii="標楷體" w:eastAsia="標楷體" w:hAnsi="標楷體" w:cs="Times New Roman"/>
                                <w:color w:val="000000"/>
                                <w:kern w:val="16"/>
                                <w:sz w:val="20"/>
                                <w:szCs w:val="20"/>
                              </w:rPr>
                              <w:t>15</w:t>
                            </w:r>
                            <w:r>
                              <w:rPr>
                                <w:rFonts w:ascii="標楷體" w:eastAsia="標楷體" w:hAnsi="標楷體" w:cs="Times New Roman" w:hint="eastAsia"/>
                                <w:color w:val="000000"/>
                                <w:kern w:val="16"/>
                                <w:sz w:val="20"/>
                                <w:szCs w:val="20"/>
                              </w:rPr>
                              <w:t>日</w:t>
                            </w:r>
                          </w:p>
                        </w:tc>
                      </w:tr>
                    </w:tbl>
                    <w:p w14:paraId="5EB7A3EC" w14:textId="77777777" w:rsidR="007828EA" w:rsidRPr="00CC28E2" w:rsidRDefault="007828EA" w:rsidP="00675FB4">
                      <w:pPr>
                        <w:pStyle w:val="Web"/>
                        <w:spacing w:line="240" w:lineRule="exact"/>
                        <w:ind w:leftChars="-50" w:left="-120"/>
                      </w:pPr>
                      <w:r w:rsidRPr="00254C31">
                        <w:rPr>
                          <w:rFonts w:ascii="標楷體" w:eastAsia="標楷體" w:hAnsi="標楷體" w:cstheme="minorBidi" w:hint="eastAsia"/>
                          <w:sz w:val="18"/>
                          <w:szCs w:val="18"/>
                        </w:rPr>
                        <w:t>資料來源：整理自嘉義縣政府提供資料。</w:t>
                      </w:r>
                    </w:p>
                  </w:txbxContent>
                </v:textbox>
                <w10:wrap type="square"/>
              </v:shape>
            </w:pict>
          </mc:Fallback>
        </mc:AlternateContent>
      </w:r>
      <w:r w:rsidR="00675FB4" w:rsidRPr="003C446B">
        <w:rPr>
          <w:rFonts w:ascii="標楷體" w:eastAsia="標楷體" w:hAnsi="標楷體" w:hint="eastAsia"/>
          <w:noProof/>
          <w:color w:val="000000" w:themeColor="text1"/>
        </w:rPr>
        <w:t>實際數4,260萬餘元，應付保留數1,945萬餘元，保留比率30.47％，較113年度77.58％下降47.11個百分點，</w:t>
      </w:r>
      <w:r w:rsidR="00675FB4" w:rsidRPr="003C446B">
        <w:rPr>
          <w:rFonts w:ascii="標楷體" w:eastAsia="標楷體" w:hAnsi="標楷體"/>
          <w:noProof/>
          <w:color w:val="000000" w:themeColor="text1"/>
        </w:rPr>
        <w:t>保留情形已有改善</w:t>
      </w:r>
      <w:r w:rsidR="00675FB4" w:rsidRPr="003C446B">
        <w:rPr>
          <w:rFonts w:ascii="標楷體" w:eastAsia="標楷體" w:hAnsi="標楷體" w:hint="eastAsia"/>
          <w:noProof/>
          <w:color w:val="000000" w:themeColor="text1"/>
        </w:rPr>
        <w:t>，惟114年度</w:t>
      </w:r>
      <w:r w:rsidR="00675FB4" w:rsidRPr="003C446B">
        <w:rPr>
          <w:rFonts w:ascii="標楷體" w:eastAsia="標楷體" w:hAnsi="標楷體"/>
          <w:noProof/>
          <w:color w:val="000000" w:themeColor="text1"/>
        </w:rPr>
        <w:t>核</w:t>
      </w:r>
      <w:r w:rsidR="00675FB4" w:rsidRPr="003C446B">
        <w:rPr>
          <w:rFonts w:ascii="標楷體" w:eastAsia="標楷體" w:hAnsi="標楷體" w:hint="eastAsia"/>
          <w:noProof/>
          <w:color w:val="000000" w:themeColor="text1"/>
        </w:rPr>
        <w:t>准</w:t>
      </w:r>
      <w:r w:rsidR="00675FB4" w:rsidRPr="003C446B">
        <w:rPr>
          <w:rFonts w:ascii="標楷體" w:eastAsia="標楷體" w:hAnsi="標楷體"/>
          <w:noProof/>
          <w:color w:val="000000" w:themeColor="text1"/>
        </w:rPr>
        <w:t>動支</w:t>
      </w:r>
      <w:r w:rsidR="00675FB4" w:rsidRPr="003C446B">
        <w:rPr>
          <w:rFonts w:ascii="標楷體" w:eastAsia="標楷體" w:hAnsi="標楷體" w:hint="eastAsia"/>
          <w:noProof/>
          <w:color w:val="000000" w:themeColor="text1"/>
        </w:rPr>
        <w:t>第二預備金計52</w:t>
      </w:r>
      <w:r w:rsidR="00675FB4" w:rsidRPr="003C446B">
        <w:rPr>
          <w:rFonts w:ascii="標楷體" w:eastAsia="標楷體" w:hAnsi="標楷體"/>
          <w:noProof/>
          <w:color w:val="000000" w:themeColor="text1"/>
        </w:rPr>
        <w:t>案</w:t>
      </w:r>
      <w:r w:rsidR="00675FB4" w:rsidRPr="003C446B">
        <w:rPr>
          <w:rFonts w:ascii="標楷體" w:eastAsia="標楷體" w:hAnsi="標楷體" w:hint="eastAsia"/>
          <w:noProof/>
          <w:color w:val="000000" w:themeColor="text1"/>
        </w:rPr>
        <w:t>，年度終了未執行完竣而</w:t>
      </w:r>
      <w:r w:rsidR="00675FB4" w:rsidRPr="003C446B">
        <w:rPr>
          <w:rFonts w:ascii="標楷體" w:eastAsia="標楷體" w:hAnsi="標楷體"/>
          <w:noProof/>
          <w:color w:val="000000" w:themeColor="text1"/>
        </w:rPr>
        <w:t>辦理保留者計有</w:t>
      </w:r>
      <w:r w:rsidR="00675FB4" w:rsidRPr="003C446B">
        <w:rPr>
          <w:rFonts w:ascii="標楷體" w:eastAsia="標楷體" w:hAnsi="標楷體" w:hint="eastAsia"/>
          <w:noProof/>
          <w:color w:val="000000" w:themeColor="text1"/>
        </w:rPr>
        <w:t>縣政府、衛生局、財政稅務局及家畜疾病防治所等4個機關，共計9</w:t>
      </w:r>
      <w:r w:rsidR="00675FB4" w:rsidRPr="003C446B">
        <w:rPr>
          <w:rFonts w:ascii="標楷體" w:eastAsia="標楷體" w:hAnsi="標楷體"/>
          <w:noProof/>
          <w:color w:val="000000" w:themeColor="text1"/>
        </w:rPr>
        <w:t>案</w:t>
      </w:r>
      <w:r w:rsidR="00675FB4" w:rsidRPr="003C446B">
        <w:rPr>
          <w:rFonts w:ascii="標楷體" w:eastAsia="標楷體" w:hAnsi="標楷體" w:hint="eastAsia"/>
          <w:noProof/>
          <w:color w:val="000000" w:themeColor="text1"/>
        </w:rPr>
        <w:t>，其中除家畜疾病防治所外，其餘機關計8案全數辦理保留（表1），且其中有3案係於114年度結束前2個月（11至12月）始申請動支，致未及於年度內完成執行，亟待妥為評估所需經費與考量動支時點，以提升第二預備金執行效能</w:t>
      </w:r>
      <w:r w:rsidR="00675FB4" w:rsidRPr="003C446B">
        <w:rPr>
          <w:rFonts w:ascii="標楷體" w:eastAsia="標楷體" w:hAnsi="標楷體"/>
          <w:noProof/>
          <w:color w:val="000000" w:themeColor="text1"/>
        </w:rPr>
        <w:t>，經函請研謀改善。據復：</w:t>
      </w:r>
      <w:r w:rsidR="00675FB4" w:rsidRPr="003C446B">
        <w:rPr>
          <w:rFonts w:ascii="標楷體" w:eastAsia="標楷體" w:hAnsi="標楷體" w:hint="eastAsia"/>
          <w:noProof/>
          <w:color w:val="000000" w:themeColor="text1"/>
        </w:rPr>
        <w:t>將強化審核縣政府各單位及所屬機關動支第二預備金之案件，並審慎評估業務計畫之急迫性及執行期程是否跨年度；另對於接近年底提出申請案件，依規定從嚴審核，降低年底前動支金額全數辦理保留情形，以提升第二預備金執行效能。</w:t>
      </w:r>
    </w:p>
    <w:p w14:paraId="3AE1C42B" w14:textId="214A39E1" w:rsidR="00675FB4" w:rsidRPr="003C446B" w:rsidRDefault="00675FB4" w:rsidP="00A206BA">
      <w:pPr>
        <w:overflowPunct w:val="0"/>
        <w:snapToGrid w:val="0"/>
        <w:spacing w:line="516" w:lineRule="exact"/>
        <w:ind w:firstLineChars="100" w:firstLine="320"/>
        <w:jc w:val="both"/>
        <w:rPr>
          <w:rFonts w:ascii="標楷體" w:eastAsia="標楷體" w:hAnsi="標楷體"/>
          <w:b/>
          <w:color w:val="000000" w:themeColor="text1"/>
          <w:sz w:val="32"/>
          <w:szCs w:val="32"/>
        </w:rPr>
      </w:pPr>
      <w:r w:rsidRPr="003C446B">
        <w:rPr>
          <w:rFonts w:ascii="標楷體" w:eastAsia="標楷體" w:hAnsi="標楷體" w:hint="eastAsia"/>
          <w:b/>
          <w:color w:val="000000" w:themeColor="text1"/>
          <w:sz w:val="32"/>
          <w:szCs w:val="32"/>
        </w:rPr>
        <w:t>三、113年度重要審核意見追蹤查核情形</w:t>
      </w:r>
    </w:p>
    <w:p w14:paraId="10588E01" w14:textId="77777777" w:rsidR="003D0DD1" w:rsidRDefault="00675FB4" w:rsidP="00A206BA">
      <w:pPr>
        <w:overflowPunct w:val="0"/>
        <w:spacing w:line="516" w:lineRule="exact"/>
        <w:ind w:left="28" w:firstLineChars="200" w:firstLine="472"/>
        <w:jc w:val="both"/>
        <w:rPr>
          <w:rFonts w:ascii="標楷體" w:eastAsia="標楷體" w:hAnsi="標楷體"/>
          <w:bCs/>
          <w:color w:val="000000" w:themeColor="text1"/>
          <w:spacing w:val="-2"/>
          <w:kern w:val="0"/>
          <w:szCs w:val="28"/>
        </w:rPr>
        <w:sectPr w:rsidR="003D0DD1" w:rsidSect="00D96239">
          <w:footerReference w:type="default" r:id="rId98"/>
          <w:pgSz w:w="11906" w:h="16838" w:code="9"/>
          <w:pgMar w:top="1418" w:right="991" w:bottom="1418" w:left="992" w:header="1021" w:footer="737" w:gutter="0"/>
          <w:pgNumType w:start="1"/>
          <w:cols w:space="425"/>
          <w:docGrid w:linePitch="435"/>
        </w:sectPr>
      </w:pPr>
      <w:r w:rsidRPr="003C446B">
        <w:rPr>
          <w:rFonts w:ascii="標楷體" w:eastAsia="標楷體" w:hAnsi="標楷體" w:hint="eastAsia"/>
          <w:bCs/>
          <w:color w:val="000000" w:themeColor="text1"/>
          <w:spacing w:val="-2"/>
          <w:kern w:val="0"/>
          <w:szCs w:val="28"/>
        </w:rPr>
        <w:t>本室於113年度審核報告內列重要審核意見，有第二預備金核准動支數額保留比率呈遞增趨勢，惟間有部分動支案件於年度結束時全數申請保留；同類型計畫連續2年度以相同事由申請動支等情事，允宜督促檢討改善，以符規定意旨1項，經核部分仍待繼續改善，已再研提審核意見通知檢討改善。</w:t>
      </w:r>
    </w:p>
    <w:p w14:paraId="24E88ED3" w14:textId="77777777" w:rsidR="003D0DD1" w:rsidRDefault="003D0DD1" w:rsidP="003D0DD1">
      <w:pPr>
        <w:overflowPunct w:val="0"/>
        <w:spacing w:line="500" w:lineRule="exact"/>
        <w:ind w:right="6"/>
        <w:jc w:val="right"/>
        <w:rPr>
          <w:rFonts w:ascii="標楷體" w:eastAsia="標楷體" w:hAnsi="標楷體"/>
          <w:b/>
          <w:bCs/>
          <w:snapToGrid w:val="0"/>
          <w:sz w:val="40"/>
          <w:szCs w:val="52"/>
        </w:rPr>
      </w:pPr>
      <w:r>
        <w:rPr>
          <w:rFonts w:ascii="標楷體" w:eastAsia="標楷體" w:hAnsi="標楷體" w:hint="eastAsia"/>
          <w:b/>
          <w:bCs/>
          <w:snapToGrid w:val="0"/>
          <w:sz w:val="40"/>
          <w:szCs w:val="52"/>
        </w:rPr>
        <w:lastRenderedPageBreak/>
        <w:t>丙、最終審</w:t>
      </w:r>
    </w:p>
    <w:p w14:paraId="08BBF29F" w14:textId="77777777" w:rsidR="003D0DD1" w:rsidRDefault="003D0DD1" w:rsidP="003D0DD1">
      <w:pPr>
        <w:overflowPunct w:val="0"/>
        <w:ind w:right="6"/>
        <w:jc w:val="right"/>
        <w:rPr>
          <w:rFonts w:ascii="標楷體" w:eastAsia="標楷體" w:hAnsi="標楷體"/>
          <w:b/>
          <w:snapToGrid w:val="0"/>
          <w:spacing w:val="20"/>
          <w:sz w:val="32"/>
          <w:szCs w:val="32"/>
          <w:u w:val="single"/>
        </w:rPr>
      </w:pPr>
      <w:r>
        <w:rPr>
          <w:rFonts w:ascii="標楷體" w:eastAsia="標楷體" w:hAnsi="標楷體" w:hint="eastAsia"/>
          <w:b/>
          <w:snapToGrid w:val="0"/>
          <w:spacing w:val="20"/>
          <w:sz w:val="32"/>
          <w:szCs w:val="32"/>
          <w:u w:val="single"/>
        </w:rPr>
        <w:t>壹、中華民國114年度嘉義縣總決算</w:t>
      </w:r>
    </w:p>
    <w:p w14:paraId="2D57798E" w14:textId="77777777" w:rsidR="003D0DD1" w:rsidRDefault="003D0DD1" w:rsidP="003D0DD1">
      <w:pPr>
        <w:overflowPunct w:val="0"/>
        <w:spacing w:beforeLines="50" w:before="120" w:afterLines="10" w:after="24" w:line="240" w:lineRule="exact"/>
        <w:jc w:val="right"/>
        <w:rPr>
          <w:rFonts w:ascii="標楷體" w:eastAsia="標楷體" w:hAnsi="標楷體"/>
          <w:snapToGrid w:val="0"/>
          <w:sz w:val="20"/>
          <w:szCs w:val="24"/>
        </w:rPr>
      </w:pPr>
    </w:p>
    <w:tbl>
      <w:tblPr>
        <w:tblW w:w="9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23"/>
        <w:gridCol w:w="2192"/>
        <w:gridCol w:w="2192"/>
        <w:gridCol w:w="2192"/>
      </w:tblGrid>
      <w:tr w:rsidR="003D0DD1" w14:paraId="674878F6" w14:textId="77777777" w:rsidTr="00E607AC">
        <w:trPr>
          <w:trHeight w:hRule="exact" w:val="454"/>
        </w:trPr>
        <w:tc>
          <w:tcPr>
            <w:tcW w:w="1712" w:type="pct"/>
            <w:vMerge w:val="restart"/>
            <w:tcBorders>
              <w:top w:val="single" w:sz="4" w:space="0" w:color="auto"/>
              <w:left w:val="nil"/>
              <w:bottom w:val="single" w:sz="4" w:space="0" w:color="auto"/>
              <w:right w:val="single" w:sz="4" w:space="0" w:color="auto"/>
            </w:tcBorders>
            <w:vAlign w:val="center"/>
            <w:hideMark/>
          </w:tcPr>
          <w:p w14:paraId="0FDF147B" w14:textId="77777777" w:rsidR="003D0DD1" w:rsidRDefault="003D0DD1" w:rsidP="00E607AC">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科目</w:t>
            </w:r>
          </w:p>
        </w:tc>
        <w:tc>
          <w:tcPr>
            <w:tcW w:w="1096" w:type="pct"/>
            <w:vMerge w:val="restart"/>
            <w:tcBorders>
              <w:top w:val="single" w:sz="4" w:space="0" w:color="auto"/>
              <w:left w:val="single" w:sz="4" w:space="0" w:color="auto"/>
              <w:bottom w:val="single" w:sz="4" w:space="0" w:color="auto"/>
              <w:right w:val="single" w:sz="4" w:space="0" w:color="auto"/>
            </w:tcBorders>
            <w:vAlign w:val="center"/>
            <w:hideMark/>
          </w:tcPr>
          <w:p w14:paraId="7C2168A1" w14:textId="77777777" w:rsidR="003D0DD1" w:rsidRDefault="003D0DD1" w:rsidP="00E607AC">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預算數</w:t>
            </w:r>
          </w:p>
        </w:tc>
        <w:tc>
          <w:tcPr>
            <w:tcW w:w="1096" w:type="pct"/>
            <w:vMerge w:val="restart"/>
            <w:tcBorders>
              <w:top w:val="single" w:sz="4" w:space="0" w:color="auto"/>
              <w:left w:val="single" w:sz="4" w:space="0" w:color="auto"/>
              <w:bottom w:val="single" w:sz="4" w:space="0" w:color="auto"/>
              <w:right w:val="single" w:sz="4" w:space="0" w:color="auto"/>
            </w:tcBorders>
            <w:vAlign w:val="center"/>
            <w:hideMark/>
          </w:tcPr>
          <w:p w14:paraId="28B7E04D" w14:textId="77777777" w:rsidR="003D0DD1" w:rsidRDefault="003D0DD1" w:rsidP="00E607AC">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決算數</w:t>
            </w:r>
          </w:p>
        </w:tc>
        <w:tc>
          <w:tcPr>
            <w:tcW w:w="1096" w:type="pct"/>
            <w:tcBorders>
              <w:top w:val="single" w:sz="4" w:space="0" w:color="auto"/>
              <w:left w:val="single" w:sz="4" w:space="0" w:color="auto"/>
              <w:bottom w:val="single" w:sz="4" w:space="0" w:color="auto"/>
              <w:right w:val="nil"/>
            </w:tcBorders>
            <w:vAlign w:val="center"/>
            <w:hideMark/>
          </w:tcPr>
          <w:p w14:paraId="3124AE89" w14:textId="77777777" w:rsidR="003D0DD1" w:rsidRDefault="003D0DD1" w:rsidP="00E607AC">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決算審</w:t>
            </w:r>
          </w:p>
        </w:tc>
      </w:tr>
      <w:tr w:rsidR="003D0DD1" w14:paraId="478E0732" w14:textId="77777777" w:rsidTr="00E607AC">
        <w:trPr>
          <w:trHeight w:hRule="exact" w:val="454"/>
        </w:trPr>
        <w:tc>
          <w:tcPr>
            <w:tcW w:w="1712" w:type="pct"/>
            <w:vMerge/>
            <w:tcBorders>
              <w:top w:val="single" w:sz="4" w:space="0" w:color="auto"/>
              <w:left w:val="nil"/>
              <w:bottom w:val="single" w:sz="4" w:space="0" w:color="auto"/>
              <w:right w:val="single" w:sz="4" w:space="0" w:color="auto"/>
            </w:tcBorders>
            <w:vAlign w:val="center"/>
            <w:hideMark/>
          </w:tcPr>
          <w:p w14:paraId="6255623C" w14:textId="77777777" w:rsidR="003D0DD1" w:rsidRDefault="003D0DD1" w:rsidP="00E607AC">
            <w:pPr>
              <w:widowControl/>
              <w:rPr>
                <w:rFonts w:ascii="標楷體" w:eastAsia="標楷體" w:hAnsi="標楷體"/>
                <w:snapToGrid w:val="0"/>
                <w:kern w:val="16"/>
                <w:sz w:val="20"/>
                <w:szCs w:val="24"/>
              </w:rPr>
            </w:pPr>
          </w:p>
        </w:tc>
        <w:tc>
          <w:tcPr>
            <w:tcW w:w="1096" w:type="pct"/>
            <w:vMerge/>
            <w:tcBorders>
              <w:top w:val="single" w:sz="4" w:space="0" w:color="auto"/>
              <w:left w:val="single" w:sz="4" w:space="0" w:color="auto"/>
              <w:bottom w:val="single" w:sz="4" w:space="0" w:color="auto"/>
              <w:right w:val="single" w:sz="4" w:space="0" w:color="auto"/>
            </w:tcBorders>
            <w:vAlign w:val="center"/>
            <w:hideMark/>
          </w:tcPr>
          <w:p w14:paraId="00A69515" w14:textId="77777777" w:rsidR="003D0DD1" w:rsidRDefault="003D0DD1" w:rsidP="00E607AC">
            <w:pPr>
              <w:widowControl/>
              <w:rPr>
                <w:rFonts w:ascii="標楷體" w:eastAsia="標楷體" w:hAnsi="標楷體"/>
                <w:snapToGrid w:val="0"/>
                <w:kern w:val="16"/>
                <w:sz w:val="20"/>
                <w:szCs w:val="24"/>
              </w:rPr>
            </w:pPr>
          </w:p>
        </w:tc>
        <w:tc>
          <w:tcPr>
            <w:tcW w:w="1096" w:type="pct"/>
            <w:vMerge/>
            <w:tcBorders>
              <w:top w:val="single" w:sz="4" w:space="0" w:color="auto"/>
              <w:left w:val="single" w:sz="4" w:space="0" w:color="auto"/>
              <w:bottom w:val="single" w:sz="4" w:space="0" w:color="auto"/>
              <w:right w:val="single" w:sz="4" w:space="0" w:color="auto"/>
            </w:tcBorders>
            <w:vAlign w:val="center"/>
            <w:hideMark/>
          </w:tcPr>
          <w:p w14:paraId="11B1EEB8" w14:textId="77777777" w:rsidR="003D0DD1" w:rsidRDefault="003D0DD1" w:rsidP="00E607AC">
            <w:pPr>
              <w:widowControl/>
              <w:rPr>
                <w:rFonts w:ascii="標楷體" w:eastAsia="標楷體" w:hAnsi="標楷體"/>
                <w:snapToGrid w:val="0"/>
                <w:kern w:val="16"/>
                <w:sz w:val="20"/>
                <w:szCs w:val="24"/>
              </w:rPr>
            </w:pPr>
          </w:p>
        </w:tc>
        <w:tc>
          <w:tcPr>
            <w:tcW w:w="1096" w:type="pct"/>
            <w:tcBorders>
              <w:top w:val="nil"/>
              <w:left w:val="single" w:sz="4" w:space="0" w:color="auto"/>
              <w:bottom w:val="single" w:sz="4" w:space="0" w:color="auto"/>
              <w:right w:val="single" w:sz="4" w:space="0" w:color="auto"/>
            </w:tcBorders>
            <w:vAlign w:val="center"/>
            <w:hideMark/>
          </w:tcPr>
          <w:p w14:paraId="721FC323" w14:textId="77777777" w:rsidR="003D0DD1" w:rsidRDefault="003D0DD1" w:rsidP="00E607AC">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金額</w:t>
            </w:r>
          </w:p>
        </w:tc>
      </w:tr>
      <w:tr w:rsidR="003D0DD1" w14:paraId="7C2BBB7F" w14:textId="77777777" w:rsidTr="00E607AC">
        <w:trPr>
          <w:trHeight w:val="614"/>
        </w:trPr>
        <w:tc>
          <w:tcPr>
            <w:tcW w:w="1712" w:type="pct"/>
            <w:tcBorders>
              <w:top w:val="nil"/>
              <w:left w:val="nil"/>
              <w:bottom w:val="nil"/>
              <w:right w:val="single" w:sz="4" w:space="0" w:color="auto"/>
            </w:tcBorders>
            <w:vAlign w:val="center"/>
            <w:hideMark/>
          </w:tcPr>
          <w:p w14:paraId="2EB6D392" w14:textId="77777777" w:rsidR="003D0DD1" w:rsidRPr="0054767E" w:rsidRDefault="003D0DD1" w:rsidP="00E607AC">
            <w:pPr>
              <w:overflowPunct w:val="0"/>
              <w:topLinePunct/>
              <w:jc w:val="both"/>
              <w:rPr>
                <w:rFonts w:ascii="標楷體" w:eastAsia="標楷體" w:hAnsi="標楷體"/>
                <w:b/>
                <w:kern w:val="16"/>
                <w:sz w:val="20"/>
                <w:szCs w:val="20"/>
              </w:rPr>
            </w:pPr>
            <w:r w:rsidRPr="0054767E">
              <w:rPr>
                <w:rFonts w:ascii="標楷體" w:eastAsia="標楷體" w:hAnsi="標楷體" w:hint="eastAsia"/>
                <w:b/>
                <w:noProof/>
                <w:sz w:val="20"/>
                <w:szCs w:val="20"/>
              </w:rPr>
              <w:t>一、歲入合計</w:t>
            </w:r>
          </w:p>
        </w:tc>
        <w:tc>
          <w:tcPr>
            <w:tcW w:w="1096" w:type="pct"/>
            <w:tcBorders>
              <w:top w:val="nil"/>
              <w:left w:val="single" w:sz="4" w:space="0" w:color="auto"/>
              <w:bottom w:val="nil"/>
              <w:right w:val="single" w:sz="4" w:space="0" w:color="auto"/>
            </w:tcBorders>
            <w:vAlign w:val="center"/>
            <w:hideMark/>
          </w:tcPr>
          <w:p w14:paraId="36DF49AD" w14:textId="77777777" w:rsidR="003D0DD1" w:rsidRPr="00DD5BC1" w:rsidRDefault="003D0DD1" w:rsidP="00E607AC">
            <w:pPr>
              <w:jc w:val="right"/>
              <w:rPr>
                <w:rFonts w:ascii="細明體" w:eastAsia="細明體" w:hAnsi="細明體"/>
                <w:b/>
                <w:noProof/>
                <w:sz w:val="20"/>
                <w:szCs w:val="20"/>
              </w:rPr>
            </w:pPr>
            <w:r w:rsidRPr="00DD5BC1">
              <w:rPr>
                <w:rFonts w:ascii="細明體" w:eastAsia="細明體" w:hAnsi="細明體" w:hint="eastAsia"/>
                <w:b/>
                <w:noProof/>
                <w:sz w:val="20"/>
                <w:szCs w:val="20"/>
              </w:rPr>
              <w:t>46,217,752,000</w:t>
            </w:r>
          </w:p>
        </w:tc>
        <w:tc>
          <w:tcPr>
            <w:tcW w:w="1096" w:type="pct"/>
            <w:tcBorders>
              <w:top w:val="nil"/>
              <w:left w:val="single" w:sz="4" w:space="0" w:color="auto"/>
              <w:bottom w:val="nil"/>
              <w:right w:val="single" w:sz="4" w:space="0" w:color="auto"/>
            </w:tcBorders>
            <w:vAlign w:val="center"/>
            <w:hideMark/>
          </w:tcPr>
          <w:p w14:paraId="2F1A502F" w14:textId="77777777" w:rsidR="003D0DD1" w:rsidRPr="00DD5BC1" w:rsidRDefault="003D0DD1" w:rsidP="00E607AC">
            <w:pPr>
              <w:jc w:val="right"/>
              <w:rPr>
                <w:rFonts w:ascii="細明體" w:eastAsia="細明體" w:hAnsi="細明體"/>
                <w:b/>
                <w:noProof/>
                <w:sz w:val="20"/>
                <w:szCs w:val="20"/>
              </w:rPr>
            </w:pPr>
            <w:r w:rsidRPr="00DD5BC1">
              <w:rPr>
                <w:rFonts w:ascii="細明體" w:eastAsia="細明體" w:hAnsi="細明體" w:hint="eastAsia"/>
                <w:b/>
                <w:noProof/>
                <w:sz w:val="20"/>
                <w:szCs w:val="20"/>
              </w:rPr>
              <w:t>45,911,571,060</w:t>
            </w:r>
          </w:p>
        </w:tc>
        <w:tc>
          <w:tcPr>
            <w:tcW w:w="1096" w:type="pct"/>
            <w:tcBorders>
              <w:top w:val="nil"/>
              <w:left w:val="single" w:sz="4" w:space="0" w:color="auto"/>
              <w:bottom w:val="nil"/>
              <w:right w:val="single" w:sz="4" w:space="0" w:color="auto"/>
            </w:tcBorders>
            <w:vAlign w:val="center"/>
            <w:hideMark/>
          </w:tcPr>
          <w:p w14:paraId="1F82E8DA" w14:textId="77777777" w:rsidR="003D0DD1" w:rsidRPr="00DD5BC1" w:rsidRDefault="003D0DD1" w:rsidP="00E607AC">
            <w:pPr>
              <w:jc w:val="right"/>
              <w:rPr>
                <w:rFonts w:ascii="細明體" w:eastAsia="細明體" w:hAnsi="細明體"/>
                <w:b/>
                <w:noProof/>
                <w:sz w:val="20"/>
                <w:szCs w:val="20"/>
              </w:rPr>
            </w:pPr>
            <w:r w:rsidRPr="00DD5BC1">
              <w:rPr>
                <w:rFonts w:ascii="細明體" w:eastAsia="細明體" w:hAnsi="細明體" w:hint="eastAsia"/>
                <w:b/>
                <w:noProof/>
                <w:sz w:val="20"/>
                <w:szCs w:val="20"/>
              </w:rPr>
              <w:t>45,940,193,914</w:t>
            </w:r>
          </w:p>
        </w:tc>
      </w:tr>
      <w:tr w:rsidR="003D0DD1" w14:paraId="74203A3A" w14:textId="77777777" w:rsidTr="00E607AC">
        <w:trPr>
          <w:trHeight w:val="614"/>
        </w:trPr>
        <w:tc>
          <w:tcPr>
            <w:tcW w:w="1712" w:type="pct"/>
            <w:tcBorders>
              <w:top w:val="nil"/>
              <w:left w:val="nil"/>
              <w:bottom w:val="nil"/>
              <w:right w:val="single" w:sz="4" w:space="0" w:color="auto"/>
            </w:tcBorders>
            <w:vAlign w:val="center"/>
            <w:hideMark/>
          </w:tcPr>
          <w:p w14:paraId="34C50234" w14:textId="77777777" w:rsidR="003D0DD1" w:rsidRPr="0054767E" w:rsidRDefault="003D0DD1" w:rsidP="00E607AC">
            <w:pPr>
              <w:overflowPunct w:val="0"/>
              <w:topLinePunct/>
              <w:ind w:leftChars="85" w:left="204"/>
              <w:jc w:val="both"/>
              <w:rPr>
                <w:rFonts w:ascii="標楷體" w:eastAsia="標楷體" w:hAnsi="標楷體"/>
                <w:kern w:val="16"/>
                <w:sz w:val="20"/>
                <w:szCs w:val="20"/>
              </w:rPr>
            </w:pPr>
            <w:r w:rsidRPr="0054767E">
              <w:rPr>
                <w:rFonts w:ascii="標楷體" w:eastAsia="標楷體" w:hAnsi="標楷體" w:hint="eastAsia"/>
                <w:noProof/>
                <w:sz w:val="20"/>
                <w:szCs w:val="20"/>
              </w:rPr>
              <w:t>1.稅課收入</w:t>
            </w:r>
          </w:p>
        </w:tc>
        <w:tc>
          <w:tcPr>
            <w:tcW w:w="1096" w:type="pct"/>
            <w:tcBorders>
              <w:top w:val="nil"/>
              <w:left w:val="single" w:sz="4" w:space="0" w:color="auto"/>
              <w:bottom w:val="nil"/>
              <w:right w:val="single" w:sz="4" w:space="0" w:color="auto"/>
            </w:tcBorders>
            <w:vAlign w:val="center"/>
            <w:hideMark/>
          </w:tcPr>
          <w:p w14:paraId="04F26387"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17,808,823,000</w:t>
            </w:r>
          </w:p>
        </w:tc>
        <w:tc>
          <w:tcPr>
            <w:tcW w:w="1096" w:type="pct"/>
            <w:tcBorders>
              <w:top w:val="nil"/>
              <w:left w:val="single" w:sz="4" w:space="0" w:color="auto"/>
              <w:bottom w:val="nil"/>
              <w:right w:val="single" w:sz="4" w:space="0" w:color="auto"/>
            </w:tcBorders>
            <w:vAlign w:val="center"/>
            <w:hideMark/>
          </w:tcPr>
          <w:p w14:paraId="61E0F554"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18,229,944,277</w:t>
            </w:r>
          </w:p>
        </w:tc>
        <w:tc>
          <w:tcPr>
            <w:tcW w:w="1096" w:type="pct"/>
            <w:tcBorders>
              <w:top w:val="nil"/>
              <w:left w:val="single" w:sz="4" w:space="0" w:color="auto"/>
              <w:bottom w:val="nil"/>
              <w:right w:val="single" w:sz="4" w:space="0" w:color="auto"/>
            </w:tcBorders>
            <w:vAlign w:val="center"/>
            <w:hideMark/>
          </w:tcPr>
          <w:p w14:paraId="0E3075B4"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18,229,944,277</w:t>
            </w:r>
          </w:p>
        </w:tc>
      </w:tr>
      <w:tr w:rsidR="003D0DD1" w14:paraId="38EEE34B" w14:textId="77777777" w:rsidTr="00E607AC">
        <w:trPr>
          <w:trHeight w:val="614"/>
        </w:trPr>
        <w:tc>
          <w:tcPr>
            <w:tcW w:w="1712" w:type="pct"/>
            <w:tcBorders>
              <w:top w:val="nil"/>
              <w:left w:val="nil"/>
              <w:bottom w:val="nil"/>
              <w:right w:val="single" w:sz="4" w:space="0" w:color="auto"/>
            </w:tcBorders>
            <w:vAlign w:val="center"/>
            <w:hideMark/>
          </w:tcPr>
          <w:p w14:paraId="1366B9FC" w14:textId="77777777" w:rsidR="003D0DD1" w:rsidRPr="00AD2A7A" w:rsidRDefault="003D0DD1" w:rsidP="00E607AC">
            <w:pPr>
              <w:overflowPunct w:val="0"/>
              <w:topLinePunct/>
              <w:ind w:leftChars="85" w:left="204"/>
              <w:jc w:val="both"/>
              <w:rPr>
                <w:rFonts w:ascii="標楷體" w:eastAsia="標楷體" w:hAnsi="標楷體"/>
                <w:noProof/>
                <w:sz w:val="20"/>
                <w:szCs w:val="20"/>
              </w:rPr>
            </w:pPr>
            <w:r w:rsidRPr="0054767E">
              <w:rPr>
                <w:rFonts w:ascii="標楷體" w:eastAsia="標楷體" w:hAnsi="標楷體" w:hint="eastAsia"/>
                <w:noProof/>
                <w:sz w:val="20"/>
                <w:szCs w:val="20"/>
              </w:rPr>
              <w:t>2.罰款及賠償收入</w:t>
            </w:r>
          </w:p>
        </w:tc>
        <w:tc>
          <w:tcPr>
            <w:tcW w:w="1096" w:type="pct"/>
            <w:tcBorders>
              <w:top w:val="nil"/>
              <w:left w:val="single" w:sz="4" w:space="0" w:color="auto"/>
              <w:bottom w:val="nil"/>
              <w:right w:val="single" w:sz="4" w:space="0" w:color="auto"/>
            </w:tcBorders>
            <w:vAlign w:val="center"/>
            <w:hideMark/>
          </w:tcPr>
          <w:p w14:paraId="66F9B636"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215,297,000</w:t>
            </w:r>
          </w:p>
        </w:tc>
        <w:tc>
          <w:tcPr>
            <w:tcW w:w="1096" w:type="pct"/>
            <w:tcBorders>
              <w:top w:val="nil"/>
              <w:left w:val="single" w:sz="4" w:space="0" w:color="auto"/>
              <w:bottom w:val="nil"/>
              <w:right w:val="single" w:sz="4" w:space="0" w:color="auto"/>
            </w:tcBorders>
            <w:vAlign w:val="center"/>
            <w:hideMark/>
          </w:tcPr>
          <w:p w14:paraId="14D02244"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381,606,624</w:t>
            </w:r>
          </w:p>
        </w:tc>
        <w:tc>
          <w:tcPr>
            <w:tcW w:w="1096" w:type="pct"/>
            <w:tcBorders>
              <w:top w:val="nil"/>
              <w:left w:val="single" w:sz="4" w:space="0" w:color="auto"/>
              <w:bottom w:val="nil"/>
              <w:right w:val="single" w:sz="4" w:space="0" w:color="auto"/>
            </w:tcBorders>
            <w:vAlign w:val="center"/>
            <w:hideMark/>
          </w:tcPr>
          <w:p w14:paraId="0FBF4CB8"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381,606,624</w:t>
            </w:r>
          </w:p>
        </w:tc>
      </w:tr>
      <w:tr w:rsidR="003D0DD1" w14:paraId="53A7F892" w14:textId="77777777" w:rsidTr="00E607AC">
        <w:trPr>
          <w:trHeight w:val="614"/>
        </w:trPr>
        <w:tc>
          <w:tcPr>
            <w:tcW w:w="1712" w:type="pct"/>
            <w:tcBorders>
              <w:top w:val="nil"/>
              <w:left w:val="nil"/>
              <w:bottom w:val="nil"/>
              <w:right w:val="single" w:sz="4" w:space="0" w:color="auto"/>
            </w:tcBorders>
            <w:vAlign w:val="center"/>
            <w:hideMark/>
          </w:tcPr>
          <w:p w14:paraId="3F9293C8" w14:textId="77777777" w:rsidR="003D0DD1" w:rsidRPr="00AD2A7A" w:rsidRDefault="003D0DD1" w:rsidP="00E607AC">
            <w:pPr>
              <w:overflowPunct w:val="0"/>
              <w:topLinePunct/>
              <w:ind w:leftChars="85" w:left="204"/>
              <w:jc w:val="both"/>
              <w:rPr>
                <w:rFonts w:ascii="標楷體" w:eastAsia="標楷體" w:hAnsi="標楷體"/>
                <w:noProof/>
                <w:sz w:val="20"/>
                <w:szCs w:val="20"/>
              </w:rPr>
            </w:pPr>
            <w:r w:rsidRPr="0054767E">
              <w:rPr>
                <w:rFonts w:ascii="標楷體" w:eastAsia="標楷體" w:hAnsi="標楷體" w:hint="eastAsia"/>
                <w:noProof/>
                <w:sz w:val="20"/>
                <w:szCs w:val="20"/>
              </w:rPr>
              <w:t>3.規費收入</w:t>
            </w:r>
          </w:p>
        </w:tc>
        <w:tc>
          <w:tcPr>
            <w:tcW w:w="1096" w:type="pct"/>
            <w:tcBorders>
              <w:top w:val="nil"/>
              <w:left w:val="single" w:sz="4" w:space="0" w:color="auto"/>
              <w:bottom w:val="nil"/>
              <w:right w:val="single" w:sz="4" w:space="0" w:color="auto"/>
            </w:tcBorders>
            <w:vAlign w:val="center"/>
            <w:hideMark/>
          </w:tcPr>
          <w:p w14:paraId="753C29D5"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332,997,000</w:t>
            </w:r>
          </w:p>
        </w:tc>
        <w:tc>
          <w:tcPr>
            <w:tcW w:w="1096" w:type="pct"/>
            <w:tcBorders>
              <w:top w:val="nil"/>
              <w:left w:val="single" w:sz="4" w:space="0" w:color="auto"/>
              <w:bottom w:val="nil"/>
              <w:right w:val="single" w:sz="4" w:space="0" w:color="auto"/>
            </w:tcBorders>
            <w:vAlign w:val="center"/>
            <w:hideMark/>
          </w:tcPr>
          <w:p w14:paraId="201DC9D7"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343,141,655</w:t>
            </w:r>
          </w:p>
        </w:tc>
        <w:tc>
          <w:tcPr>
            <w:tcW w:w="1096" w:type="pct"/>
            <w:tcBorders>
              <w:top w:val="nil"/>
              <w:left w:val="single" w:sz="4" w:space="0" w:color="auto"/>
              <w:bottom w:val="nil"/>
              <w:right w:val="single" w:sz="4" w:space="0" w:color="auto"/>
            </w:tcBorders>
            <w:vAlign w:val="center"/>
            <w:hideMark/>
          </w:tcPr>
          <w:p w14:paraId="31D50184"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343,141,655</w:t>
            </w:r>
          </w:p>
        </w:tc>
      </w:tr>
      <w:tr w:rsidR="003D0DD1" w14:paraId="4B5F0D7C" w14:textId="77777777" w:rsidTr="00E607AC">
        <w:trPr>
          <w:trHeight w:val="614"/>
        </w:trPr>
        <w:tc>
          <w:tcPr>
            <w:tcW w:w="1712" w:type="pct"/>
            <w:tcBorders>
              <w:top w:val="nil"/>
              <w:left w:val="nil"/>
              <w:bottom w:val="nil"/>
              <w:right w:val="single" w:sz="4" w:space="0" w:color="auto"/>
            </w:tcBorders>
            <w:vAlign w:val="center"/>
            <w:hideMark/>
          </w:tcPr>
          <w:p w14:paraId="6DF7EE26" w14:textId="77777777" w:rsidR="003D0DD1" w:rsidRPr="00AD2A7A" w:rsidRDefault="003D0DD1" w:rsidP="00E607AC">
            <w:pPr>
              <w:overflowPunct w:val="0"/>
              <w:topLinePunct/>
              <w:ind w:leftChars="85" w:left="204"/>
              <w:jc w:val="both"/>
              <w:rPr>
                <w:rFonts w:ascii="標楷體" w:eastAsia="標楷體" w:hAnsi="標楷體"/>
                <w:noProof/>
                <w:sz w:val="20"/>
                <w:szCs w:val="20"/>
              </w:rPr>
            </w:pPr>
            <w:r w:rsidRPr="0054767E">
              <w:rPr>
                <w:rFonts w:ascii="標楷體" w:eastAsia="標楷體" w:hAnsi="標楷體" w:hint="eastAsia"/>
                <w:noProof/>
                <w:sz w:val="20"/>
                <w:szCs w:val="20"/>
              </w:rPr>
              <w:t>4.信託管理收入</w:t>
            </w:r>
          </w:p>
        </w:tc>
        <w:tc>
          <w:tcPr>
            <w:tcW w:w="1096" w:type="pct"/>
            <w:tcBorders>
              <w:top w:val="nil"/>
              <w:left w:val="single" w:sz="4" w:space="0" w:color="auto"/>
              <w:bottom w:val="nil"/>
              <w:right w:val="single" w:sz="4" w:space="0" w:color="auto"/>
            </w:tcBorders>
            <w:vAlign w:val="center"/>
            <w:hideMark/>
          </w:tcPr>
          <w:p w14:paraId="5B782456"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180,000</w:t>
            </w:r>
          </w:p>
        </w:tc>
        <w:tc>
          <w:tcPr>
            <w:tcW w:w="1096" w:type="pct"/>
            <w:tcBorders>
              <w:top w:val="nil"/>
              <w:left w:val="single" w:sz="4" w:space="0" w:color="auto"/>
              <w:bottom w:val="nil"/>
              <w:right w:val="single" w:sz="4" w:space="0" w:color="auto"/>
            </w:tcBorders>
            <w:vAlign w:val="center"/>
            <w:hideMark/>
          </w:tcPr>
          <w:p w14:paraId="2B16CCE3"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178,492</w:t>
            </w:r>
          </w:p>
        </w:tc>
        <w:tc>
          <w:tcPr>
            <w:tcW w:w="1096" w:type="pct"/>
            <w:tcBorders>
              <w:top w:val="nil"/>
              <w:left w:val="single" w:sz="4" w:space="0" w:color="auto"/>
              <w:bottom w:val="nil"/>
              <w:right w:val="single" w:sz="4" w:space="0" w:color="auto"/>
            </w:tcBorders>
            <w:vAlign w:val="center"/>
            <w:hideMark/>
          </w:tcPr>
          <w:p w14:paraId="24BEEB8C"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178,492</w:t>
            </w:r>
          </w:p>
        </w:tc>
      </w:tr>
      <w:tr w:rsidR="003D0DD1" w14:paraId="6966FB6F" w14:textId="77777777" w:rsidTr="00E607AC">
        <w:trPr>
          <w:trHeight w:val="614"/>
        </w:trPr>
        <w:tc>
          <w:tcPr>
            <w:tcW w:w="1712" w:type="pct"/>
            <w:tcBorders>
              <w:top w:val="nil"/>
              <w:left w:val="nil"/>
              <w:bottom w:val="nil"/>
              <w:right w:val="single" w:sz="4" w:space="0" w:color="auto"/>
            </w:tcBorders>
            <w:vAlign w:val="center"/>
            <w:hideMark/>
          </w:tcPr>
          <w:p w14:paraId="18952DA8" w14:textId="77777777" w:rsidR="003D0DD1" w:rsidRPr="00AD2A7A" w:rsidRDefault="003D0DD1" w:rsidP="00E607AC">
            <w:pPr>
              <w:overflowPunct w:val="0"/>
              <w:topLinePunct/>
              <w:ind w:leftChars="85" w:left="204"/>
              <w:jc w:val="both"/>
              <w:rPr>
                <w:rFonts w:ascii="標楷體" w:eastAsia="標楷體" w:hAnsi="標楷體"/>
                <w:noProof/>
                <w:sz w:val="20"/>
                <w:szCs w:val="20"/>
              </w:rPr>
            </w:pPr>
            <w:r w:rsidRPr="0054767E">
              <w:rPr>
                <w:rFonts w:ascii="標楷體" w:eastAsia="標楷體" w:hAnsi="標楷體" w:hint="eastAsia"/>
                <w:noProof/>
                <w:sz w:val="20"/>
                <w:szCs w:val="20"/>
              </w:rPr>
              <w:t>5.財產收入</w:t>
            </w:r>
          </w:p>
        </w:tc>
        <w:tc>
          <w:tcPr>
            <w:tcW w:w="1096" w:type="pct"/>
            <w:tcBorders>
              <w:top w:val="nil"/>
              <w:left w:val="single" w:sz="4" w:space="0" w:color="auto"/>
              <w:bottom w:val="nil"/>
              <w:right w:val="single" w:sz="4" w:space="0" w:color="auto"/>
            </w:tcBorders>
            <w:vAlign w:val="center"/>
            <w:hideMark/>
          </w:tcPr>
          <w:p w14:paraId="2E05572E"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129,821,000</w:t>
            </w:r>
          </w:p>
        </w:tc>
        <w:tc>
          <w:tcPr>
            <w:tcW w:w="1096" w:type="pct"/>
            <w:tcBorders>
              <w:top w:val="nil"/>
              <w:left w:val="single" w:sz="4" w:space="0" w:color="auto"/>
              <w:bottom w:val="nil"/>
              <w:right w:val="single" w:sz="4" w:space="0" w:color="auto"/>
            </w:tcBorders>
            <w:vAlign w:val="center"/>
            <w:hideMark/>
          </w:tcPr>
          <w:p w14:paraId="1DEE4EB0"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209,735,332</w:t>
            </w:r>
          </w:p>
        </w:tc>
        <w:tc>
          <w:tcPr>
            <w:tcW w:w="1096" w:type="pct"/>
            <w:tcBorders>
              <w:top w:val="nil"/>
              <w:left w:val="single" w:sz="4" w:space="0" w:color="auto"/>
              <w:bottom w:val="nil"/>
              <w:right w:val="single" w:sz="4" w:space="0" w:color="auto"/>
            </w:tcBorders>
            <w:vAlign w:val="center"/>
            <w:hideMark/>
          </w:tcPr>
          <w:p w14:paraId="5A4D7AA5"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209,735,332</w:t>
            </w:r>
          </w:p>
        </w:tc>
      </w:tr>
      <w:tr w:rsidR="003D0DD1" w14:paraId="33BF1720" w14:textId="77777777" w:rsidTr="00E607AC">
        <w:trPr>
          <w:trHeight w:val="614"/>
        </w:trPr>
        <w:tc>
          <w:tcPr>
            <w:tcW w:w="1712" w:type="pct"/>
            <w:tcBorders>
              <w:top w:val="nil"/>
              <w:left w:val="nil"/>
              <w:bottom w:val="nil"/>
              <w:right w:val="single" w:sz="4" w:space="0" w:color="auto"/>
            </w:tcBorders>
            <w:vAlign w:val="center"/>
            <w:hideMark/>
          </w:tcPr>
          <w:p w14:paraId="2EC8B5F4" w14:textId="77777777" w:rsidR="003D0DD1" w:rsidRPr="00AD2A7A" w:rsidRDefault="003D0DD1" w:rsidP="00E607AC">
            <w:pPr>
              <w:overflowPunct w:val="0"/>
              <w:topLinePunct/>
              <w:ind w:leftChars="85" w:left="204"/>
              <w:jc w:val="both"/>
              <w:rPr>
                <w:rFonts w:ascii="標楷體" w:eastAsia="標楷體" w:hAnsi="標楷體"/>
                <w:noProof/>
                <w:sz w:val="20"/>
                <w:szCs w:val="20"/>
              </w:rPr>
            </w:pPr>
            <w:r w:rsidRPr="0054767E">
              <w:rPr>
                <w:rFonts w:ascii="標楷體" w:eastAsia="標楷體" w:hAnsi="標楷體" w:hint="eastAsia"/>
                <w:noProof/>
                <w:sz w:val="20"/>
                <w:szCs w:val="20"/>
              </w:rPr>
              <w:t>6.營業盈餘及事業收入</w:t>
            </w:r>
          </w:p>
        </w:tc>
        <w:tc>
          <w:tcPr>
            <w:tcW w:w="1096" w:type="pct"/>
            <w:tcBorders>
              <w:top w:val="nil"/>
              <w:left w:val="single" w:sz="4" w:space="0" w:color="auto"/>
              <w:bottom w:val="nil"/>
              <w:right w:val="single" w:sz="4" w:space="0" w:color="auto"/>
            </w:tcBorders>
            <w:vAlign w:val="center"/>
            <w:hideMark/>
          </w:tcPr>
          <w:p w14:paraId="64F9294E"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176,075,000</w:t>
            </w:r>
          </w:p>
        </w:tc>
        <w:tc>
          <w:tcPr>
            <w:tcW w:w="1096" w:type="pct"/>
            <w:tcBorders>
              <w:top w:val="nil"/>
              <w:left w:val="single" w:sz="4" w:space="0" w:color="auto"/>
              <w:bottom w:val="nil"/>
              <w:right w:val="single" w:sz="4" w:space="0" w:color="auto"/>
            </w:tcBorders>
            <w:vAlign w:val="center"/>
            <w:hideMark/>
          </w:tcPr>
          <w:p w14:paraId="45B2831B"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176,074,900</w:t>
            </w:r>
          </w:p>
        </w:tc>
        <w:tc>
          <w:tcPr>
            <w:tcW w:w="1096" w:type="pct"/>
            <w:tcBorders>
              <w:top w:val="nil"/>
              <w:left w:val="single" w:sz="4" w:space="0" w:color="auto"/>
              <w:bottom w:val="nil"/>
              <w:right w:val="single" w:sz="4" w:space="0" w:color="auto"/>
            </w:tcBorders>
            <w:vAlign w:val="center"/>
            <w:hideMark/>
          </w:tcPr>
          <w:p w14:paraId="6C5C809E"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176,074,900</w:t>
            </w:r>
          </w:p>
        </w:tc>
      </w:tr>
      <w:tr w:rsidR="003D0DD1" w14:paraId="724CB402" w14:textId="77777777" w:rsidTr="00E607AC">
        <w:trPr>
          <w:trHeight w:val="614"/>
        </w:trPr>
        <w:tc>
          <w:tcPr>
            <w:tcW w:w="1712" w:type="pct"/>
            <w:tcBorders>
              <w:top w:val="nil"/>
              <w:left w:val="nil"/>
              <w:bottom w:val="nil"/>
              <w:right w:val="single" w:sz="4" w:space="0" w:color="auto"/>
            </w:tcBorders>
            <w:vAlign w:val="center"/>
            <w:hideMark/>
          </w:tcPr>
          <w:p w14:paraId="44E6E57D" w14:textId="77777777" w:rsidR="003D0DD1" w:rsidRPr="00AD2A7A" w:rsidRDefault="003D0DD1" w:rsidP="00E607AC">
            <w:pPr>
              <w:overflowPunct w:val="0"/>
              <w:topLinePunct/>
              <w:ind w:leftChars="85" w:left="204"/>
              <w:jc w:val="both"/>
              <w:rPr>
                <w:rFonts w:ascii="標楷體" w:eastAsia="標楷體" w:hAnsi="標楷體"/>
                <w:noProof/>
                <w:sz w:val="20"/>
                <w:szCs w:val="20"/>
              </w:rPr>
            </w:pPr>
            <w:r w:rsidRPr="0054767E">
              <w:rPr>
                <w:rFonts w:ascii="標楷體" w:eastAsia="標楷體" w:hAnsi="標楷體" w:hint="eastAsia"/>
                <w:noProof/>
                <w:sz w:val="20"/>
                <w:szCs w:val="20"/>
              </w:rPr>
              <w:t>7.補助及協助收入</w:t>
            </w:r>
          </w:p>
        </w:tc>
        <w:tc>
          <w:tcPr>
            <w:tcW w:w="1096" w:type="pct"/>
            <w:tcBorders>
              <w:top w:val="nil"/>
              <w:left w:val="single" w:sz="4" w:space="0" w:color="auto"/>
              <w:bottom w:val="nil"/>
              <w:right w:val="single" w:sz="4" w:space="0" w:color="auto"/>
            </w:tcBorders>
            <w:vAlign w:val="center"/>
            <w:hideMark/>
          </w:tcPr>
          <w:p w14:paraId="68FED575"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26,881,838,000</w:t>
            </w:r>
          </w:p>
        </w:tc>
        <w:tc>
          <w:tcPr>
            <w:tcW w:w="1096" w:type="pct"/>
            <w:tcBorders>
              <w:top w:val="nil"/>
              <w:left w:val="single" w:sz="4" w:space="0" w:color="auto"/>
              <w:bottom w:val="nil"/>
              <w:right w:val="single" w:sz="4" w:space="0" w:color="auto"/>
            </w:tcBorders>
            <w:vAlign w:val="center"/>
            <w:hideMark/>
          </w:tcPr>
          <w:p w14:paraId="134FDCAC"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25,872,871,314</w:t>
            </w:r>
          </w:p>
        </w:tc>
        <w:tc>
          <w:tcPr>
            <w:tcW w:w="1096" w:type="pct"/>
            <w:tcBorders>
              <w:top w:val="nil"/>
              <w:left w:val="single" w:sz="4" w:space="0" w:color="auto"/>
              <w:bottom w:val="nil"/>
              <w:right w:val="single" w:sz="4" w:space="0" w:color="auto"/>
            </w:tcBorders>
            <w:vAlign w:val="center"/>
            <w:hideMark/>
          </w:tcPr>
          <w:p w14:paraId="79D16CED"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25,881,494,168</w:t>
            </w:r>
          </w:p>
        </w:tc>
      </w:tr>
      <w:tr w:rsidR="003D0DD1" w14:paraId="7562D347" w14:textId="77777777" w:rsidTr="00E607AC">
        <w:trPr>
          <w:trHeight w:val="614"/>
        </w:trPr>
        <w:tc>
          <w:tcPr>
            <w:tcW w:w="1712" w:type="pct"/>
            <w:tcBorders>
              <w:top w:val="nil"/>
              <w:left w:val="nil"/>
              <w:bottom w:val="nil"/>
              <w:right w:val="single" w:sz="4" w:space="0" w:color="auto"/>
            </w:tcBorders>
            <w:vAlign w:val="center"/>
            <w:hideMark/>
          </w:tcPr>
          <w:p w14:paraId="03A2B0EF" w14:textId="77777777" w:rsidR="003D0DD1" w:rsidRPr="00AD2A7A" w:rsidRDefault="003D0DD1" w:rsidP="00E607AC">
            <w:pPr>
              <w:overflowPunct w:val="0"/>
              <w:topLinePunct/>
              <w:ind w:leftChars="85" w:left="204"/>
              <w:jc w:val="both"/>
              <w:rPr>
                <w:rFonts w:ascii="標楷體" w:eastAsia="標楷體" w:hAnsi="標楷體"/>
                <w:noProof/>
                <w:sz w:val="20"/>
                <w:szCs w:val="20"/>
              </w:rPr>
            </w:pPr>
            <w:r w:rsidRPr="0054767E">
              <w:rPr>
                <w:rFonts w:ascii="標楷體" w:eastAsia="標楷體" w:hAnsi="標楷體" w:hint="eastAsia"/>
                <w:noProof/>
                <w:sz w:val="20"/>
                <w:szCs w:val="20"/>
              </w:rPr>
              <w:t>8.其他收入</w:t>
            </w:r>
          </w:p>
        </w:tc>
        <w:tc>
          <w:tcPr>
            <w:tcW w:w="1096" w:type="pct"/>
            <w:tcBorders>
              <w:top w:val="nil"/>
              <w:left w:val="single" w:sz="4" w:space="0" w:color="auto"/>
              <w:bottom w:val="nil"/>
              <w:right w:val="single" w:sz="4" w:space="0" w:color="auto"/>
            </w:tcBorders>
            <w:vAlign w:val="center"/>
            <w:hideMark/>
          </w:tcPr>
          <w:p w14:paraId="136A6C36"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672,721,000</w:t>
            </w:r>
          </w:p>
        </w:tc>
        <w:tc>
          <w:tcPr>
            <w:tcW w:w="1096" w:type="pct"/>
            <w:tcBorders>
              <w:top w:val="nil"/>
              <w:left w:val="single" w:sz="4" w:space="0" w:color="auto"/>
              <w:bottom w:val="nil"/>
              <w:right w:val="single" w:sz="4" w:space="0" w:color="auto"/>
            </w:tcBorders>
            <w:vAlign w:val="center"/>
            <w:hideMark/>
          </w:tcPr>
          <w:p w14:paraId="74C60D9C"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698,018,466</w:t>
            </w:r>
          </w:p>
        </w:tc>
        <w:tc>
          <w:tcPr>
            <w:tcW w:w="1096" w:type="pct"/>
            <w:tcBorders>
              <w:top w:val="nil"/>
              <w:left w:val="single" w:sz="4" w:space="0" w:color="auto"/>
              <w:bottom w:val="nil"/>
              <w:right w:val="single" w:sz="4" w:space="0" w:color="auto"/>
            </w:tcBorders>
            <w:vAlign w:val="center"/>
            <w:hideMark/>
          </w:tcPr>
          <w:p w14:paraId="6D050A23"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718,018,466</w:t>
            </w:r>
          </w:p>
        </w:tc>
      </w:tr>
      <w:tr w:rsidR="003D0DD1" w14:paraId="314CCE85" w14:textId="77777777" w:rsidTr="00E607AC">
        <w:trPr>
          <w:trHeight w:val="614"/>
        </w:trPr>
        <w:tc>
          <w:tcPr>
            <w:tcW w:w="1712" w:type="pct"/>
            <w:tcBorders>
              <w:top w:val="nil"/>
              <w:left w:val="nil"/>
              <w:bottom w:val="nil"/>
              <w:right w:val="single" w:sz="4" w:space="0" w:color="auto"/>
            </w:tcBorders>
            <w:vAlign w:val="center"/>
            <w:hideMark/>
          </w:tcPr>
          <w:p w14:paraId="6B5040A7" w14:textId="77777777" w:rsidR="003D0DD1" w:rsidRPr="0054767E" w:rsidRDefault="003D0DD1" w:rsidP="00E607AC">
            <w:pPr>
              <w:overflowPunct w:val="0"/>
              <w:topLinePunct/>
              <w:jc w:val="both"/>
              <w:rPr>
                <w:rFonts w:ascii="標楷體" w:eastAsia="標楷體" w:hAnsi="標楷體"/>
                <w:b/>
                <w:kern w:val="16"/>
                <w:sz w:val="20"/>
                <w:szCs w:val="20"/>
              </w:rPr>
            </w:pPr>
            <w:r w:rsidRPr="0054767E">
              <w:rPr>
                <w:rFonts w:ascii="標楷體" w:eastAsia="標楷體" w:hAnsi="標楷體" w:hint="eastAsia"/>
                <w:b/>
                <w:noProof/>
                <w:sz w:val="20"/>
                <w:szCs w:val="20"/>
              </w:rPr>
              <w:t>二、歲出合計</w:t>
            </w:r>
          </w:p>
        </w:tc>
        <w:tc>
          <w:tcPr>
            <w:tcW w:w="1096" w:type="pct"/>
            <w:tcBorders>
              <w:top w:val="nil"/>
              <w:left w:val="single" w:sz="4" w:space="0" w:color="auto"/>
              <w:bottom w:val="nil"/>
              <w:right w:val="single" w:sz="4" w:space="0" w:color="auto"/>
            </w:tcBorders>
            <w:vAlign w:val="center"/>
            <w:hideMark/>
          </w:tcPr>
          <w:p w14:paraId="00CD3C3C" w14:textId="77777777" w:rsidR="003D0DD1" w:rsidRPr="00DD5BC1" w:rsidRDefault="003D0DD1" w:rsidP="00E607AC">
            <w:pPr>
              <w:jc w:val="right"/>
              <w:rPr>
                <w:rFonts w:ascii="細明體" w:eastAsia="細明體" w:hAnsi="細明體"/>
                <w:b/>
                <w:noProof/>
                <w:sz w:val="20"/>
                <w:szCs w:val="20"/>
              </w:rPr>
            </w:pPr>
            <w:r w:rsidRPr="00DD5BC1">
              <w:rPr>
                <w:rFonts w:ascii="細明體" w:eastAsia="細明體" w:hAnsi="細明體" w:hint="eastAsia"/>
                <w:b/>
                <w:noProof/>
                <w:sz w:val="20"/>
                <w:szCs w:val="20"/>
              </w:rPr>
              <w:t>46,217,202,000</w:t>
            </w:r>
          </w:p>
        </w:tc>
        <w:tc>
          <w:tcPr>
            <w:tcW w:w="1096" w:type="pct"/>
            <w:tcBorders>
              <w:top w:val="nil"/>
              <w:left w:val="single" w:sz="4" w:space="0" w:color="auto"/>
              <w:bottom w:val="nil"/>
              <w:right w:val="single" w:sz="4" w:space="0" w:color="auto"/>
            </w:tcBorders>
            <w:vAlign w:val="center"/>
            <w:hideMark/>
          </w:tcPr>
          <w:p w14:paraId="5C8C7D1F" w14:textId="77777777" w:rsidR="003D0DD1" w:rsidRPr="00DD5BC1" w:rsidRDefault="003D0DD1" w:rsidP="00E607AC">
            <w:pPr>
              <w:jc w:val="right"/>
              <w:rPr>
                <w:rFonts w:ascii="細明體" w:eastAsia="細明體" w:hAnsi="細明體"/>
                <w:b/>
                <w:noProof/>
                <w:sz w:val="20"/>
                <w:szCs w:val="20"/>
              </w:rPr>
            </w:pPr>
            <w:r w:rsidRPr="00DD5BC1">
              <w:rPr>
                <w:rFonts w:ascii="細明體" w:eastAsia="細明體" w:hAnsi="細明體" w:hint="eastAsia"/>
                <w:b/>
                <w:noProof/>
                <w:sz w:val="20"/>
                <w:szCs w:val="20"/>
              </w:rPr>
              <w:t>42,395,814,636</w:t>
            </w:r>
          </w:p>
        </w:tc>
        <w:tc>
          <w:tcPr>
            <w:tcW w:w="1096" w:type="pct"/>
            <w:tcBorders>
              <w:top w:val="nil"/>
              <w:left w:val="single" w:sz="4" w:space="0" w:color="auto"/>
              <w:bottom w:val="nil"/>
              <w:right w:val="single" w:sz="4" w:space="0" w:color="auto"/>
            </w:tcBorders>
            <w:vAlign w:val="center"/>
            <w:hideMark/>
          </w:tcPr>
          <w:p w14:paraId="14A8F85D" w14:textId="77777777" w:rsidR="003D0DD1" w:rsidRPr="00DD5BC1" w:rsidRDefault="003D0DD1" w:rsidP="00E607AC">
            <w:pPr>
              <w:jc w:val="right"/>
              <w:rPr>
                <w:rFonts w:ascii="細明體" w:eastAsia="細明體" w:hAnsi="細明體"/>
                <w:b/>
                <w:noProof/>
                <w:sz w:val="20"/>
                <w:szCs w:val="20"/>
              </w:rPr>
            </w:pPr>
            <w:r w:rsidRPr="00DD5BC1">
              <w:rPr>
                <w:rFonts w:ascii="細明體" w:eastAsia="細明體" w:hAnsi="細明體" w:hint="eastAsia"/>
                <w:b/>
                <w:noProof/>
                <w:sz w:val="20"/>
                <w:szCs w:val="20"/>
              </w:rPr>
              <w:t>42,381,098,316</w:t>
            </w:r>
          </w:p>
        </w:tc>
      </w:tr>
      <w:tr w:rsidR="003D0DD1" w14:paraId="542090DB" w14:textId="77777777" w:rsidTr="00E607AC">
        <w:trPr>
          <w:trHeight w:val="614"/>
        </w:trPr>
        <w:tc>
          <w:tcPr>
            <w:tcW w:w="1712" w:type="pct"/>
            <w:tcBorders>
              <w:top w:val="nil"/>
              <w:left w:val="nil"/>
              <w:bottom w:val="nil"/>
              <w:right w:val="single" w:sz="4" w:space="0" w:color="auto"/>
            </w:tcBorders>
            <w:vAlign w:val="center"/>
            <w:hideMark/>
          </w:tcPr>
          <w:p w14:paraId="6A9B89C6" w14:textId="77777777" w:rsidR="003D0DD1" w:rsidRPr="0054767E" w:rsidRDefault="003D0DD1" w:rsidP="00E607AC">
            <w:pPr>
              <w:overflowPunct w:val="0"/>
              <w:topLinePunct/>
              <w:ind w:leftChars="85" w:left="204"/>
              <w:jc w:val="both"/>
              <w:rPr>
                <w:rFonts w:ascii="標楷體" w:eastAsia="標楷體" w:hAnsi="標楷體"/>
                <w:noProof/>
                <w:sz w:val="20"/>
                <w:szCs w:val="20"/>
              </w:rPr>
            </w:pPr>
            <w:r w:rsidRPr="0054767E">
              <w:rPr>
                <w:rFonts w:ascii="標楷體" w:eastAsia="標楷體" w:hAnsi="標楷體" w:hint="eastAsia"/>
                <w:noProof/>
                <w:sz w:val="20"/>
                <w:szCs w:val="20"/>
              </w:rPr>
              <w:t>1.一般政務支出</w:t>
            </w:r>
          </w:p>
        </w:tc>
        <w:tc>
          <w:tcPr>
            <w:tcW w:w="1096" w:type="pct"/>
            <w:tcBorders>
              <w:top w:val="nil"/>
              <w:left w:val="single" w:sz="4" w:space="0" w:color="auto"/>
              <w:bottom w:val="nil"/>
              <w:right w:val="single" w:sz="4" w:space="0" w:color="auto"/>
            </w:tcBorders>
            <w:vAlign w:val="center"/>
            <w:hideMark/>
          </w:tcPr>
          <w:p w14:paraId="6C015961"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6,518,738,000</w:t>
            </w:r>
          </w:p>
        </w:tc>
        <w:tc>
          <w:tcPr>
            <w:tcW w:w="1096" w:type="pct"/>
            <w:tcBorders>
              <w:top w:val="nil"/>
              <w:left w:val="single" w:sz="4" w:space="0" w:color="auto"/>
              <w:bottom w:val="nil"/>
              <w:right w:val="single" w:sz="4" w:space="0" w:color="auto"/>
            </w:tcBorders>
            <w:vAlign w:val="center"/>
            <w:hideMark/>
          </w:tcPr>
          <w:p w14:paraId="0ACEC006"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5,939,983,844</w:t>
            </w:r>
          </w:p>
        </w:tc>
        <w:tc>
          <w:tcPr>
            <w:tcW w:w="1096" w:type="pct"/>
            <w:tcBorders>
              <w:top w:val="nil"/>
              <w:left w:val="single" w:sz="4" w:space="0" w:color="auto"/>
              <w:bottom w:val="nil"/>
              <w:right w:val="single" w:sz="4" w:space="0" w:color="auto"/>
            </w:tcBorders>
            <w:vAlign w:val="center"/>
            <w:hideMark/>
          </w:tcPr>
          <w:p w14:paraId="38A95B4E"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5,939,983,844</w:t>
            </w:r>
          </w:p>
        </w:tc>
      </w:tr>
      <w:tr w:rsidR="003D0DD1" w14:paraId="576DB438" w14:textId="77777777" w:rsidTr="00E607AC">
        <w:trPr>
          <w:trHeight w:val="614"/>
        </w:trPr>
        <w:tc>
          <w:tcPr>
            <w:tcW w:w="1712" w:type="pct"/>
            <w:tcBorders>
              <w:top w:val="nil"/>
              <w:left w:val="nil"/>
              <w:bottom w:val="nil"/>
              <w:right w:val="single" w:sz="4" w:space="0" w:color="auto"/>
            </w:tcBorders>
            <w:vAlign w:val="center"/>
            <w:hideMark/>
          </w:tcPr>
          <w:p w14:paraId="00621361" w14:textId="77777777" w:rsidR="003D0DD1" w:rsidRPr="0054767E" w:rsidRDefault="003D0DD1" w:rsidP="00E607AC">
            <w:pPr>
              <w:overflowPunct w:val="0"/>
              <w:topLinePunct/>
              <w:ind w:leftChars="85" w:left="204"/>
              <w:jc w:val="both"/>
              <w:rPr>
                <w:rFonts w:ascii="標楷體" w:eastAsia="標楷體" w:hAnsi="標楷體"/>
                <w:noProof/>
                <w:sz w:val="20"/>
                <w:szCs w:val="20"/>
              </w:rPr>
            </w:pPr>
            <w:r w:rsidRPr="0054767E">
              <w:rPr>
                <w:rFonts w:ascii="標楷體" w:eastAsia="標楷體" w:hAnsi="標楷體" w:hint="eastAsia"/>
                <w:noProof/>
                <w:sz w:val="20"/>
                <w:szCs w:val="20"/>
              </w:rPr>
              <w:t>2.教育科學文化支出</w:t>
            </w:r>
          </w:p>
        </w:tc>
        <w:tc>
          <w:tcPr>
            <w:tcW w:w="1096" w:type="pct"/>
            <w:tcBorders>
              <w:top w:val="nil"/>
              <w:left w:val="single" w:sz="4" w:space="0" w:color="auto"/>
              <w:bottom w:val="nil"/>
              <w:right w:val="single" w:sz="4" w:space="0" w:color="auto"/>
            </w:tcBorders>
            <w:vAlign w:val="center"/>
            <w:hideMark/>
          </w:tcPr>
          <w:p w14:paraId="4D8E2057"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10,398,147,000</w:t>
            </w:r>
          </w:p>
        </w:tc>
        <w:tc>
          <w:tcPr>
            <w:tcW w:w="1096" w:type="pct"/>
            <w:tcBorders>
              <w:top w:val="nil"/>
              <w:left w:val="single" w:sz="4" w:space="0" w:color="auto"/>
              <w:bottom w:val="nil"/>
              <w:right w:val="single" w:sz="4" w:space="0" w:color="auto"/>
            </w:tcBorders>
            <w:vAlign w:val="center"/>
            <w:hideMark/>
          </w:tcPr>
          <w:p w14:paraId="607B9AF9"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9,992,281,084</w:t>
            </w:r>
          </w:p>
        </w:tc>
        <w:tc>
          <w:tcPr>
            <w:tcW w:w="1096" w:type="pct"/>
            <w:tcBorders>
              <w:top w:val="nil"/>
              <w:left w:val="single" w:sz="4" w:space="0" w:color="auto"/>
              <w:bottom w:val="nil"/>
              <w:right w:val="single" w:sz="4" w:space="0" w:color="auto"/>
            </w:tcBorders>
            <w:vAlign w:val="center"/>
            <w:hideMark/>
          </w:tcPr>
          <w:p w14:paraId="00F523DE"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9,992,281,084</w:t>
            </w:r>
          </w:p>
        </w:tc>
      </w:tr>
      <w:tr w:rsidR="003D0DD1" w14:paraId="36084A4B" w14:textId="77777777" w:rsidTr="00E607AC">
        <w:trPr>
          <w:trHeight w:val="614"/>
        </w:trPr>
        <w:tc>
          <w:tcPr>
            <w:tcW w:w="1712" w:type="pct"/>
            <w:tcBorders>
              <w:top w:val="nil"/>
              <w:left w:val="nil"/>
              <w:bottom w:val="nil"/>
              <w:right w:val="single" w:sz="4" w:space="0" w:color="auto"/>
            </w:tcBorders>
            <w:vAlign w:val="center"/>
            <w:hideMark/>
          </w:tcPr>
          <w:p w14:paraId="26A7A781" w14:textId="77777777" w:rsidR="003D0DD1" w:rsidRPr="0054767E" w:rsidRDefault="003D0DD1" w:rsidP="00E607AC">
            <w:pPr>
              <w:overflowPunct w:val="0"/>
              <w:topLinePunct/>
              <w:ind w:leftChars="85" w:left="204"/>
              <w:jc w:val="both"/>
              <w:rPr>
                <w:rFonts w:ascii="標楷體" w:eastAsia="標楷體" w:hAnsi="標楷體"/>
                <w:noProof/>
                <w:sz w:val="20"/>
                <w:szCs w:val="20"/>
              </w:rPr>
            </w:pPr>
            <w:r w:rsidRPr="0054767E">
              <w:rPr>
                <w:rFonts w:ascii="標楷體" w:eastAsia="標楷體" w:hAnsi="標楷體" w:hint="eastAsia"/>
                <w:noProof/>
                <w:sz w:val="20"/>
                <w:szCs w:val="20"/>
              </w:rPr>
              <w:t>3.經濟發展支出</w:t>
            </w:r>
          </w:p>
        </w:tc>
        <w:tc>
          <w:tcPr>
            <w:tcW w:w="1096" w:type="pct"/>
            <w:tcBorders>
              <w:top w:val="nil"/>
              <w:left w:val="single" w:sz="4" w:space="0" w:color="auto"/>
              <w:bottom w:val="nil"/>
              <w:right w:val="single" w:sz="4" w:space="0" w:color="auto"/>
            </w:tcBorders>
            <w:vAlign w:val="center"/>
            <w:hideMark/>
          </w:tcPr>
          <w:p w14:paraId="08D1D908"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16,475,651,000</w:t>
            </w:r>
          </w:p>
        </w:tc>
        <w:tc>
          <w:tcPr>
            <w:tcW w:w="1096" w:type="pct"/>
            <w:tcBorders>
              <w:top w:val="nil"/>
              <w:left w:val="single" w:sz="4" w:space="0" w:color="auto"/>
              <w:bottom w:val="nil"/>
              <w:right w:val="single" w:sz="4" w:space="0" w:color="auto"/>
            </w:tcBorders>
            <w:vAlign w:val="center"/>
            <w:hideMark/>
          </w:tcPr>
          <w:p w14:paraId="757FC139"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15,376,765,612</w:t>
            </w:r>
          </w:p>
        </w:tc>
        <w:tc>
          <w:tcPr>
            <w:tcW w:w="1096" w:type="pct"/>
            <w:tcBorders>
              <w:top w:val="nil"/>
              <w:left w:val="single" w:sz="4" w:space="0" w:color="auto"/>
              <w:bottom w:val="nil"/>
              <w:right w:val="single" w:sz="4" w:space="0" w:color="auto"/>
            </w:tcBorders>
            <w:vAlign w:val="center"/>
            <w:hideMark/>
          </w:tcPr>
          <w:p w14:paraId="4124A630"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15,362,049,292</w:t>
            </w:r>
          </w:p>
        </w:tc>
      </w:tr>
      <w:tr w:rsidR="003D0DD1" w14:paraId="184AE457" w14:textId="77777777" w:rsidTr="00E607AC">
        <w:trPr>
          <w:trHeight w:val="614"/>
        </w:trPr>
        <w:tc>
          <w:tcPr>
            <w:tcW w:w="1712" w:type="pct"/>
            <w:tcBorders>
              <w:top w:val="nil"/>
              <w:left w:val="nil"/>
              <w:bottom w:val="nil"/>
              <w:right w:val="single" w:sz="4" w:space="0" w:color="auto"/>
            </w:tcBorders>
            <w:vAlign w:val="center"/>
            <w:hideMark/>
          </w:tcPr>
          <w:p w14:paraId="7716E454" w14:textId="77777777" w:rsidR="003D0DD1" w:rsidRPr="0054767E" w:rsidRDefault="003D0DD1" w:rsidP="00E607AC">
            <w:pPr>
              <w:overflowPunct w:val="0"/>
              <w:topLinePunct/>
              <w:ind w:leftChars="85" w:left="204"/>
              <w:jc w:val="both"/>
              <w:rPr>
                <w:rFonts w:ascii="標楷體" w:eastAsia="標楷體" w:hAnsi="標楷體"/>
                <w:noProof/>
                <w:sz w:val="20"/>
                <w:szCs w:val="20"/>
              </w:rPr>
            </w:pPr>
            <w:r w:rsidRPr="0054767E">
              <w:rPr>
                <w:rFonts w:ascii="標楷體" w:eastAsia="標楷體" w:hAnsi="標楷體" w:hint="eastAsia"/>
                <w:noProof/>
                <w:sz w:val="20"/>
                <w:szCs w:val="20"/>
              </w:rPr>
              <w:t>4.社會福利支出</w:t>
            </w:r>
          </w:p>
        </w:tc>
        <w:tc>
          <w:tcPr>
            <w:tcW w:w="1096" w:type="pct"/>
            <w:tcBorders>
              <w:top w:val="nil"/>
              <w:left w:val="single" w:sz="4" w:space="0" w:color="auto"/>
              <w:bottom w:val="nil"/>
              <w:right w:val="single" w:sz="4" w:space="0" w:color="auto"/>
            </w:tcBorders>
            <w:vAlign w:val="center"/>
            <w:hideMark/>
          </w:tcPr>
          <w:p w14:paraId="4442567D"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8,129,595,000</w:t>
            </w:r>
          </w:p>
        </w:tc>
        <w:tc>
          <w:tcPr>
            <w:tcW w:w="1096" w:type="pct"/>
            <w:tcBorders>
              <w:top w:val="nil"/>
              <w:left w:val="single" w:sz="4" w:space="0" w:color="auto"/>
              <w:bottom w:val="nil"/>
              <w:right w:val="single" w:sz="4" w:space="0" w:color="auto"/>
            </w:tcBorders>
            <w:vAlign w:val="center"/>
            <w:hideMark/>
          </w:tcPr>
          <w:p w14:paraId="3FFCC982"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7,299,702,671</w:t>
            </w:r>
          </w:p>
        </w:tc>
        <w:tc>
          <w:tcPr>
            <w:tcW w:w="1096" w:type="pct"/>
            <w:tcBorders>
              <w:top w:val="nil"/>
              <w:left w:val="single" w:sz="4" w:space="0" w:color="auto"/>
              <w:bottom w:val="nil"/>
              <w:right w:val="single" w:sz="4" w:space="0" w:color="auto"/>
            </w:tcBorders>
            <w:vAlign w:val="center"/>
            <w:hideMark/>
          </w:tcPr>
          <w:p w14:paraId="5FCB60BC"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7,299,702,671</w:t>
            </w:r>
          </w:p>
        </w:tc>
      </w:tr>
      <w:tr w:rsidR="003D0DD1" w14:paraId="60E871A7" w14:textId="77777777" w:rsidTr="00E607AC">
        <w:trPr>
          <w:trHeight w:val="614"/>
        </w:trPr>
        <w:tc>
          <w:tcPr>
            <w:tcW w:w="1712" w:type="pct"/>
            <w:tcBorders>
              <w:top w:val="nil"/>
              <w:left w:val="nil"/>
              <w:bottom w:val="nil"/>
              <w:right w:val="single" w:sz="4" w:space="0" w:color="auto"/>
            </w:tcBorders>
            <w:vAlign w:val="center"/>
            <w:hideMark/>
          </w:tcPr>
          <w:p w14:paraId="0C26A17E" w14:textId="77777777" w:rsidR="003D0DD1" w:rsidRPr="0054767E" w:rsidRDefault="003D0DD1" w:rsidP="00E607AC">
            <w:pPr>
              <w:overflowPunct w:val="0"/>
              <w:topLinePunct/>
              <w:ind w:leftChars="85" w:left="204"/>
              <w:jc w:val="both"/>
              <w:rPr>
                <w:rFonts w:ascii="標楷體" w:eastAsia="標楷體" w:hAnsi="標楷體"/>
                <w:noProof/>
                <w:sz w:val="20"/>
                <w:szCs w:val="20"/>
              </w:rPr>
            </w:pPr>
            <w:r w:rsidRPr="0054767E">
              <w:rPr>
                <w:rFonts w:ascii="標楷體" w:eastAsia="標楷體" w:hAnsi="標楷體" w:hint="eastAsia"/>
                <w:noProof/>
                <w:sz w:val="20"/>
                <w:szCs w:val="20"/>
              </w:rPr>
              <w:t>5.社區發展及環境保護支出</w:t>
            </w:r>
          </w:p>
        </w:tc>
        <w:tc>
          <w:tcPr>
            <w:tcW w:w="1096" w:type="pct"/>
            <w:tcBorders>
              <w:top w:val="nil"/>
              <w:left w:val="single" w:sz="4" w:space="0" w:color="auto"/>
              <w:bottom w:val="nil"/>
              <w:right w:val="single" w:sz="4" w:space="0" w:color="auto"/>
            </w:tcBorders>
            <w:vAlign w:val="center"/>
            <w:hideMark/>
          </w:tcPr>
          <w:p w14:paraId="410E27FB"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770,594,000</w:t>
            </w:r>
          </w:p>
        </w:tc>
        <w:tc>
          <w:tcPr>
            <w:tcW w:w="1096" w:type="pct"/>
            <w:tcBorders>
              <w:top w:val="nil"/>
              <w:left w:val="single" w:sz="4" w:space="0" w:color="auto"/>
              <w:bottom w:val="nil"/>
              <w:right w:val="single" w:sz="4" w:space="0" w:color="auto"/>
            </w:tcBorders>
            <w:vAlign w:val="center"/>
            <w:hideMark/>
          </w:tcPr>
          <w:p w14:paraId="57208D6B"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707,528,228</w:t>
            </w:r>
          </w:p>
        </w:tc>
        <w:tc>
          <w:tcPr>
            <w:tcW w:w="1096" w:type="pct"/>
            <w:tcBorders>
              <w:top w:val="nil"/>
              <w:left w:val="single" w:sz="4" w:space="0" w:color="auto"/>
              <w:bottom w:val="nil"/>
              <w:right w:val="single" w:sz="4" w:space="0" w:color="auto"/>
            </w:tcBorders>
            <w:vAlign w:val="center"/>
            <w:hideMark/>
          </w:tcPr>
          <w:p w14:paraId="16DE156B"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707,528,228</w:t>
            </w:r>
          </w:p>
        </w:tc>
      </w:tr>
      <w:tr w:rsidR="003D0DD1" w14:paraId="68C6900B" w14:textId="77777777" w:rsidTr="00E607AC">
        <w:trPr>
          <w:trHeight w:val="614"/>
        </w:trPr>
        <w:tc>
          <w:tcPr>
            <w:tcW w:w="1712" w:type="pct"/>
            <w:tcBorders>
              <w:top w:val="nil"/>
              <w:left w:val="nil"/>
              <w:bottom w:val="nil"/>
              <w:right w:val="single" w:sz="4" w:space="0" w:color="auto"/>
            </w:tcBorders>
            <w:vAlign w:val="center"/>
            <w:hideMark/>
          </w:tcPr>
          <w:p w14:paraId="505CEDF5" w14:textId="77777777" w:rsidR="003D0DD1" w:rsidRPr="0054767E" w:rsidRDefault="003D0DD1" w:rsidP="00E607AC">
            <w:pPr>
              <w:overflowPunct w:val="0"/>
              <w:topLinePunct/>
              <w:ind w:leftChars="85" w:left="204"/>
              <w:jc w:val="both"/>
              <w:rPr>
                <w:rFonts w:ascii="標楷體" w:eastAsia="標楷體" w:hAnsi="標楷體"/>
                <w:noProof/>
                <w:sz w:val="20"/>
                <w:szCs w:val="20"/>
              </w:rPr>
            </w:pPr>
            <w:r w:rsidRPr="0054767E">
              <w:rPr>
                <w:rFonts w:ascii="標楷體" w:eastAsia="標楷體" w:hAnsi="標楷體" w:hint="eastAsia"/>
                <w:noProof/>
                <w:sz w:val="20"/>
                <w:szCs w:val="20"/>
              </w:rPr>
              <w:t>6.退休撫卹支出</w:t>
            </w:r>
          </w:p>
        </w:tc>
        <w:tc>
          <w:tcPr>
            <w:tcW w:w="1096" w:type="pct"/>
            <w:tcBorders>
              <w:top w:val="nil"/>
              <w:left w:val="single" w:sz="4" w:space="0" w:color="auto"/>
              <w:bottom w:val="nil"/>
              <w:right w:val="single" w:sz="4" w:space="0" w:color="auto"/>
            </w:tcBorders>
            <w:vAlign w:val="center"/>
            <w:hideMark/>
          </w:tcPr>
          <w:p w14:paraId="1821A520"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2,752,702,000</w:t>
            </w:r>
          </w:p>
        </w:tc>
        <w:tc>
          <w:tcPr>
            <w:tcW w:w="1096" w:type="pct"/>
            <w:tcBorders>
              <w:top w:val="nil"/>
              <w:left w:val="single" w:sz="4" w:space="0" w:color="auto"/>
              <w:bottom w:val="nil"/>
              <w:right w:val="single" w:sz="4" w:space="0" w:color="auto"/>
            </w:tcBorders>
            <w:vAlign w:val="center"/>
            <w:hideMark/>
          </w:tcPr>
          <w:p w14:paraId="5DC87D49"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2,416,072,333</w:t>
            </w:r>
          </w:p>
        </w:tc>
        <w:tc>
          <w:tcPr>
            <w:tcW w:w="1096" w:type="pct"/>
            <w:tcBorders>
              <w:top w:val="nil"/>
              <w:left w:val="single" w:sz="4" w:space="0" w:color="auto"/>
              <w:bottom w:val="nil"/>
              <w:right w:val="single" w:sz="4" w:space="0" w:color="auto"/>
            </w:tcBorders>
            <w:vAlign w:val="center"/>
            <w:hideMark/>
          </w:tcPr>
          <w:p w14:paraId="6F7B505A"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2,416,072,333</w:t>
            </w:r>
          </w:p>
        </w:tc>
      </w:tr>
      <w:tr w:rsidR="003D0DD1" w14:paraId="3E611F60" w14:textId="77777777" w:rsidTr="00E607AC">
        <w:trPr>
          <w:trHeight w:val="614"/>
        </w:trPr>
        <w:tc>
          <w:tcPr>
            <w:tcW w:w="1712" w:type="pct"/>
            <w:tcBorders>
              <w:top w:val="nil"/>
              <w:left w:val="nil"/>
              <w:bottom w:val="nil"/>
              <w:right w:val="single" w:sz="4" w:space="0" w:color="auto"/>
            </w:tcBorders>
            <w:vAlign w:val="center"/>
            <w:hideMark/>
          </w:tcPr>
          <w:p w14:paraId="2490DFDF" w14:textId="77777777" w:rsidR="003D0DD1" w:rsidRPr="0054767E" w:rsidRDefault="003D0DD1" w:rsidP="00E607AC">
            <w:pPr>
              <w:overflowPunct w:val="0"/>
              <w:topLinePunct/>
              <w:ind w:leftChars="85" w:left="204"/>
              <w:jc w:val="both"/>
              <w:rPr>
                <w:rFonts w:ascii="標楷體" w:eastAsia="標楷體" w:hAnsi="標楷體"/>
                <w:noProof/>
                <w:sz w:val="20"/>
                <w:szCs w:val="20"/>
              </w:rPr>
            </w:pPr>
            <w:r w:rsidRPr="0054767E">
              <w:rPr>
                <w:rFonts w:ascii="標楷體" w:eastAsia="標楷體" w:hAnsi="標楷體" w:hint="eastAsia"/>
                <w:noProof/>
                <w:sz w:val="20"/>
                <w:szCs w:val="20"/>
              </w:rPr>
              <w:t>7.債務支出</w:t>
            </w:r>
          </w:p>
        </w:tc>
        <w:tc>
          <w:tcPr>
            <w:tcW w:w="1096" w:type="pct"/>
            <w:tcBorders>
              <w:top w:val="nil"/>
              <w:left w:val="single" w:sz="4" w:space="0" w:color="auto"/>
              <w:bottom w:val="nil"/>
              <w:right w:val="single" w:sz="4" w:space="0" w:color="auto"/>
            </w:tcBorders>
            <w:vAlign w:val="center"/>
            <w:hideMark/>
          </w:tcPr>
          <w:p w14:paraId="64E93ABD"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230,000,000</w:t>
            </w:r>
          </w:p>
        </w:tc>
        <w:tc>
          <w:tcPr>
            <w:tcW w:w="1096" w:type="pct"/>
            <w:tcBorders>
              <w:top w:val="nil"/>
              <w:left w:val="single" w:sz="4" w:space="0" w:color="auto"/>
              <w:bottom w:val="nil"/>
              <w:right w:val="single" w:sz="4" w:space="0" w:color="auto"/>
            </w:tcBorders>
            <w:vAlign w:val="center"/>
            <w:hideMark/>
          </w:tcPr>
          <w:p w14:paraId="627F3E7F"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137,246,703</w:t>
            </w:r>
          </w:p>
        </w:tc>
        <w:tc>
          <w:tcPr>
            <w:tcW w:w="1096" w:type="pct"/>
            <w:tcBorders>
              <w:top w:val="nil"/>
              <w:left w:val="single" w:sz="4" w:space="0" w:color="auto"/>
              <w:bottom w:val="nil"/>
              <w:right w:val="single" w:sz="4" w:space="0" w:color="auto"/>
            </w:tcBorders>
            <w:vAlign w:val="center"/>
            <w:hideMark/>
          </w:tcPr>
          <w:p w14:paraId="468D862C"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137,246,703</w:t>
            </w:r>
          </w:p>
        </w:tc>
      </w:tr>
      <w:tr w:rsidR="003D0DD1" w14:paraId="72A9CDFA" w14:textId="77777777" w:rsidTr="00E607AC">
        <w:trPr>
          <w:trHeight w:val="614"/>
        </w:trPr>
        <w:tc>
          <w:tcPr>
            <w:tcW w:w="1712" w:type="pct"/>
            <w:tcBorders>
              <w:top w:val="nil"/>
              <w:left w:val="nil"/>
              <w:bottom w:val="nil"/>
              <w:right w:val="single" w:sz="4" w:space="0" w:color="auto"/>
            </w:tcBorders>
            <w:vAlign w:val="center"/>
            <w:hideMark/>
          </w:tcPr>
          <w:p w14:paraId="2EFD741A" w14:textId="77777777" w:rsidR="003D0DD1" w:rsidRPr="0054767E" w:rsidRDefault="003D0DD1" w:rsidP="00E607AC">
            <w:pPr>
              <w:overflowPunct w:val="0"/>
              <w:topLinePunct/>
              <w:ind w:leftChars="85" w:left="204"/>
              <w:jc w:val="both"/>
              <w:rPr>
                <w:rFonts w:ascii="標楷體" w:eastAsia="標楷體" w:hAnsi="標楷體"/>
                <w:noProof/>
                <w:sz w:val="20"/>
                <w:szCs w:val="20"/>
              </w:rPr>
            </w:pPr>
            <w:r w:rsidRPr="0054767E">
              <w:rPr>
                <w:rFonts w:ascii="標楷體" w:eastAsia="標楷體" w:hAnsi="標楷體" w:hint="eastAsia"/>
                <w:noProof/>
                <w:sz w:val="20"/>
                <w:szCs w:val="20"/>
              </w:rPr>
              <w:t>8.補助及其他支出</w:t>
            </w:r>
          </w:p>
        </w:tc>
        <w:tc>
          <w:tcPr>
            <w:tcW w:w="1096" w:type="pct"/>
            <w:tcBorders>
              <w:top w:val="nil"/>
              <w:left w:val="single" w:sz="4" w:space="0" w:color="auto"/>
              <w:bottom w:val="nil"/>
              <w:right w:val="single" w:sz="4" w:space="0" w:color="auto"/>
            </w:tcBorders>
            <w:vAlign w:val="center"/>
            <w:hideMark/>
          </w:tcPr>
          <w:p w14:paraId="4C5BD533"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941,775,000</w:t>
            </w:r>
          </w:p>
        </w:tc>
        <w:tc>
          <w:tcPr>
            <w:tcW w:w="1096" w:type="pct"/>
            <w:tcBorders>
              <w:top w:val="nil"/>
              <w:left w:val="single" w:sz="4" w:space="0" w:color="auto"/>
              <w:bottom w:val="nil"/>
              <w:right w:val="single" w:sz="4" w:space="0" w:color="auto"/>
            </w:tcBorders>
            <w:vAlign w:val="center"/>
            <w:hideMark/>
          </w:tcPr>
          <w:p w14:paraId="7A0ED180"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526,234,161</w:t>
            </w:r>
          </w:p>
        </w:tc>
        <w:tc>
          <w:tcPr>
            <w:tcW w:w="1096" w:type="pct"/>
            <w:tcBorders>
              <w:top w:val="nil"/>
              <w:left w:val="single" w:sz="4" w:space="0" w:color="auto"/>
              <w:bottom w:val="nil"/>
              <w:right w:val="single" w:sz="4" w:space="0" w:color="auto"/>
            </w:tcBorders>
            <w:vAlign w:val="center"/>
            <w:hideMark/>
          </w:tcPr>
          <w:p w14:paraId="258822BF" w14:textId="77777777" w:rsidR="003D0DD1" w:rsidRPr="00DD5BC1" w:rsidRDefault="003D0DD1" w:rsidP="00E607AC">
            <w:pPr>
              <w:jc w:val="right"/>
              <w:rPr>
                <w:rFonts w:ascii="細明體" w:eastAsia="細明體" w:hAnsi="細明體"/>
                <w:noProof/>
                <w:sz w:val="20"/>
                <w:szCs w:val="20"/>
              </w:rPr>
            </w:pPr>
            <w:r w:rsidRPr="00DD5BC1">
              <w:rPr>
                <w:rFonts w:ascii="細明體" w:eastAsia="細明體" w:hAnsi="細明體" w:hint="eastAsia"/>
                <w:noProof/>
                <w:sz w:val="20"/>
                <w:szCs w:val="20"/>
              </w:rPr>
              <w:t>526,234,161</w:t>
            </w:r>
          </w:p>
        </w:tc>
      </w:tr>
      <w:tr w:rsidR="003D0DD1" w14:paraId="296F3824" w14:textId="77777777" w:rsidTr="00E607AC">
        <w:trPr>
          <w:trHeight w:val="614"/>
        </w:trPr>
        <w:tc>
          <w:tcPr>
            <w:tcW w:w="1712" w:type="pct"/>
            <w:tcBorders>
              <w:top w:val="nil"/>
              <w:left w:val="nil"/>
              <w:bottom w:val="single" w:sz="4" w:space="0" w:color="auto"/>
              <w:right w:val="single" w:sz="4" w:space="0" w:color="auto"/>
            </w:tcBorders>
            <w:vAlign w:val="center"/>
            <w:hideMark/>
          </w:tcPr>
          <w:p w14:paraId="774FF2CB" w14:textId="77777777" w:rsidR="003D0DD1" w:rsidRPr="0054767E" w:rsidRDefault="003D0DD1" w:rsidP="00E607AC">
            <w:pPr>
              <w:overflowPunct w:val="0"/>
              <w:topLinePunct/>
              <w:jc w:val="both"/>
              <w:rPr>
                <w:rFonts w:ascii="標楷體" w:eastAsia="標楷體" w:hAnsi="標楷體"/>
                <w:b/>
                <w:kern w:val="16"/>
                <w:sz w:val="20"/>
                <w:szCs w:val="20"/>
              </w:rPr>
            </w:pPr>
            <w:r w:rsidRPr="0054767E">
              <w:rPr>
                <w:rFonts w:ascii="標楷體" w:eastAsia="標楷體" w:hAnsi="標楷體" w:hint="eastAsia"/>
                <w:b/>
                <w:noProof/>
                <w:sz w:val="20"/>
                <w:szCs w:val="20"/>
              </w:rPr>
              <w:t>三、歲入歲出餘絀</w:t>
            </w:r>
          </w:p>
        </w:tc>
        <w:tc>
          <w:tcPr>
            <w:tcW w:w="1096" w:type="pct"/>
            <w:tcBorders>
              <w:top w:val="nil"/>
              <w:left w:val="single" w:sz="4" w:space="0" w:color="auto"/>
              <w:bottom w:val="single" w:sz="4" w:space="0" w:color="auto"/>
              <w:right w:val="single" w:sz="4" w:space="0" w:color="auto"/>
            </w:tcBorders>
            <w:vAlign w:val="center"/>
            <w:hideMark/>
          </w:tcPr>
          <w:p w14:paraId="51224311" w14:textId="77777777" w:rsidR="003D0DD1" w:rsidRPr="00DD5BC1" w:rsidRDefault="003D0DD1" w:rsidP="00E607AC">
            <w:pPr>
              <w:jc w:val="right"/>
              <w:rPr>
                <w:rFonts w:ascii="細明體" w:eastAsia="細明體" w:hAnsi="細明體"/>
                <w:b/>
                <w:noProof/>
                <w:sz w:val="20"/>
                <w:szCs w:val="20"/>
              </w:rPr>
            </w:pPr>
            <w:r w:rsidRPr="00DD5BC1">
              <w:rPr>
                <w:rFonts w:ascii="細明體" w:eastAsia="細明體" w:hAnsi="細明體" w:hint="eastAsia"/>
                <w:b/>
                <w:noProof/>
                <w:sz w:val="20"/>
                <w:szCs w:val="20"/>
              </w:rPr>
              <w:t>550,000</w:t>
            </w:r>
          </w:p>
        </w:tc>
        <w:tc>
          <w:tcPr>
            <w:tcW w:w="1096" w:type="pct"/>
            <w:tcBorders>
              <w:top w:val="nil"/>
              <w:left w:val="single" w:sz="4" w:space="0" w:color="auto"/>
              <w:bottom w:val="single" w:sz="4" w:space="0" w:color="auto"/>
              <w:right w:val="single" w:sz="4" w:space="0" w:color="auto"/>
            </w:tcBorders>
            <w:vAlign w:val="center"/>
            <w:hideMark/>
          </w:tcPr>
          <w:p w14:paraId="2A73BD9E" w14:textId="77777777" w:rsidR="003D0DD1" w:rsidRPr="00DD5BC1" w:rsidRDefault="003D0DD1" w:rsidP="00E607AC">
            <w:pPr>
              <w:jc w:val="right"/>
              <w:rPr>
                <w:rFonts w:ascii="細明體" w:eastAsia="細明體" w:hAnsi="細明體"/>
                <w:b/>
                <w:noProof/>
                <w:sz w:val="20"/>
                <w:szCs w:val="20"/>
              </w:rPr>
            </w:pPr>
            <w:r w:rsidRPr="00DD5BC1">
              <w:rPr>
                <w:rFonts w:ascii="細明體" w:eastAsia="細明體" w:hAnsi="細明體" w:hint="eastAsia"/>
                <w:b/>
                <w:noProof/>
                <w:sz w:val="20"/>
                <w:szCs w:val="20"/>
              </w:rPr>
              <w:t>3,515,756,424</w:t>
            </w:r>
          </w:p>
        </w:tc>
        <w:tc>
          <w:tcPr>
            <w:tcW w:w="1096" w:type="pct"/>
            <w:tcBorders>
              <w:top w:val="nil"/>
              <w:left w:val="single" w:sz="4" w:space="0" w:color="auto"/>
              <w:bottom w:val="single" w:sz="4" w:space="0" w:color="auto"/>
              <w:right w:val="single" w:sz="4" w:space="0" w:color="auto"/>
            </w:tcBorders>
            <w:vAlign w:val="center"/>
            <w:hideMark/>
          </w:tcPr>
          <w:p w14:paraId="353E1317" w14:textId="77777777" w:rsidR="003D0DD1" w:rsidRPr="00DD5BC1" w:rsidRDefault="003D0DD1" w:rsidP="00E607AC">
            <w:pPr>
              <w:jc w:val="right"/>
              <w:rPr>
                <w:rFonts w:ascii="細明體" w:eastAsia="細明體" w:hAnsi="細明體"/>
                <w:b/>
                <w:noProof/>
                <w:sz w:val="20"/>
                <w:szCs w:val="20"/>
              </w:rPr>
            </w:pPr>
            <w:r w:rsidRPr="00DD5BC1">
              <w:rPr>
                <w:rFonts w:ascii="細明體" w:eastAsia="細明體" w:hAnsi="細明體" w:hint="eastAsia"/>
                <w:b/>
                <w:noProof/>
                <w:sz w:val="20"/>
                <w:szCs w:val="20"/>
              </w:rPr>
              <w:t>3,559,095,598</w:t>
            </w:r>
          </w:p>
        </w:tc>
      </w:tr>
    </w:tbl>
    <w:p w14:paraId="2AC98E4D" w14:textId="77777777" w:rsidR="003D0DD1" w:rsidRDefault="003D0DD1" w:rsidP="003D0DD1">
      <w:pPr>
        <w:overflowPunct w:val="0"/>
        <w:spacing w:line="500" w:lineRule="exact"/>
        <w:ind w:right="6"/>
        <w:rPr>
          <w:rFonts w:ascii="標楷體" w:eastAsia="標楷體" w:hAnsi="標楷體" w:cs="Times New Roman"/>
          <w:snapToGrid w:val="0"/>
          <w:spacing w:val="20"/>
          <w:kern w:val="16"/>
          <w:sz w:val="32"/>
        </w:rPr>
      </w:pPr>
      <w:r>
        <w:rPr>
          <w:rFonts w:ascii="標楷體" w:eastAsia="標楷體" w:hAnsi="標楷體" w:hint="eastAsia"/>
          <w:b/>
          <w:bCs/>
          <w:snapToGrid w:val="0"/>
          <w:sz w:val="40"/>
          <w:szCs w:val="52"/>
        </w:rPr>
        <w:lastRenderedPageBreak/>
        <w:t>定數額表</w:t>
      </w:r>
    </w:p>
    <w:p w14:paraId="1164F5EB" w14:textId="77777777" w:rsidR="003D0DD1" w:rsidRDefault="003D0DD1" w:rsidP="003D0DD1">
      <w:pPr>
        <w:overflowPunct w:val="0"/>
        <w:ind w:right="6"/>
        <w:rPr>
          <w:rFonts w:ascii="標楷體" w:eastAsia="標楷體" w:hAnsi="標楷體"/>
          <w:snapToGrid w:val="0"/>
          <w:spacing w:val="20"/>
          <w:sz w:val="32"/>
          <w:szCs w:val="32"/>
          <w:u w:val="single"/>
        </w:rPr>
      </w:pPr>
      <w:r>
        <w:rPr>
          <w:rFonts w:ascii="標楷體" w:eastAsia="標楷體" w:hAnsi="標楷體" w:hint="eastAsia"/>
          <w:b/>
          <w:snapToGrid w:val="0"/>
          <w:spacing w:val="20"/>
          <w:sz w:val="32"/>
          <w:szCs w:val="32"/>
          <w:u w:val="single"/>
        </w:rPr>
        <w:t>歲入歲出決算審定數簡明比較表</w:t>
      </w:r>
    </w:p>
    <w:p w14:paraId="693AF8F5" w14:textId="77777777" w:rsidR="003D0DD1" w:rsidRDefault="003D0DD1" w:rsidP="003D0DD1">
      <w:pPr>
        <w:overflowPunct w:val="0"/>
        <w:spacing w:beforeLines="50" w:before="120" w:afterLines="10" w:after="24" w:line="240" w:lineRule="exact"/>
        <w:jc w:val="right"/>
        <w:rPr>
          <w:rFonts w:ascii="標楷體" w:eastAsia="標楷體" w:hAnsi="標楷體"/>
          <w:snapToGrid w:val="0"/>
          <w:sz w:val="20"/>
        </w:rPr>
      </w:pPr>
      <w:r>
        <w:rPr>
          <w:rFonts w:ascii="標楷體" w:eastAsia="標楷體" w:hAnsi="標楷體" w:hint="eastAsia"/>
          <w:snapToGrid w:val="0"/>
          <w:sz w:val="20"/>
        </w:rPr>
        <w:t>單位：新臺幣元</w:t>
      </w:r>
    </w:p>
    <w:tbl>
      <w:tblPr>
        <w:tblW w:w="995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88"/>
        <w:gridCol w:w="2586"/>
        <w:gridCol w:w="1652"/>
        <w:gridCol w:w="2572"/>
        <w:gridCol w:w="1555"/>
      </w:tblGrid>
      <w:tr w:rsidR="003D0DD1" w14:paraId="05E66370" w14:textId="77777777" w:rsidTr="00E607AC">
        <w:trPr>
          <w:trHeight w:hRule="exact" w:val="454"/>
        </w:trPr>
        <w:tc>
          <w:tcPr>
            <w:tcW w:w="798" w:type="pct"/>
            <w:tcBorders>
              <w:top w:val="single" w:sz="4" w:space="0" w:color="auto"/>
              <w:left w:val="nil"/>
              <w:bottom w:val="single" w:sz="4" w:space="0" w:color="auto"/>
              <w:right w:val="single" w:sz="4" w:space="0" w:color="auto"/>
            </w:tcBorders>
            <w:vAlign w:val="center"/>
            <w:hideMark/>
          </w:tcPr>
          <w:p w14:paraId="166DBEE0" w14:textId="77777777" w:rsidR="003D0DD1" w:rsidRDefault="003D0DD1" w:rsidP="00E607AC">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定數</w:t>
            </w:r>
          </w:p>
        </w:tc>
        <w:tc>
          <w:tcPr>
            <w:tcW w:w="2129" w:type="pct"/>
            <w:gridSpan w:val="2"/>
            <w:tcBorders>
              <w:top w:val="single" w:sz="4" w:space="0" w:color="auto"/>
              <w:left w:val="single" w:sz="4" w:space="0" w:color="auto"/>
              <w:bottom w:val="single" w:sz="4" w:space="0" w:color="auto"/>
              <w:right w:val="single" w:sz="4" w:space="0" w:color="auto"/>
            </w:tcBorders>
            <w:vAlign w:val="center"/>
            <w:hideMark/>
          </w:tcPr>
          <w:p w14:paraId="0B40521F" w14:textId="77777777" w:rsidR="003D0DD1" w:rsidRDefault="003D0DD1" w:rsidP="00E607AC">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決算審定數與預算數比較增減</w:t>
            </w:r>
          </w:p>
        </w:tc>
        <w:tc>
          <w:tcPr>
            <w:tcW w:w="2073" w:type="pct"/>
            <w:gridSpan w:val="2"/>
            <w:tcBorders>
              <w:top w:val="single" w:sz="4" w:space="0" w:color="auto"/>
              <w:left w:val="single" w:sz="4" w:space="0" w:color="auto"/>
              <w:bottom w:val="single" w:sz="4" w:space="0" w:color="auto"/>
              <w:right w:val="nil"/>
            </w:tcBorders>
            <w:vAlign w:val="center"/>
            <w:hideMark/>
          </w:tcPr>
          <w:p w14:paraId="3D9B3253" w14:textId="77777777" w:rsidR="003D0DD1" w:rsidRDefault="003D0DD1" w:rsidP="00E607AC">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決算審定數與決算數比較增減</w:t>
            </w:r>
          </w:p>
        </w:tc>
      </w:tr>
      <w:tr w:rsidR="003D0DD1" w14:paraId="679ED9EA" w14:textId="77777777" w:rsidTr="00E607AC">
        <w:trPr>
          <w:trHeight w:hRule="exact" w:val="454"/>
        </w:trPr>
        <w:tc>
          <w:tcPr>
            <w:tcW w:w="798" w:type="pct"/>
            <w:tcBorders>
              <w:top w:val="single" w:sz="4" w:space="0" w:color="auto"/>
              <w:left w:val="nil"/>
              <w:bottom w:val="single" w:sz="4" w:space="0" w:color="auto"/>
              <w:right w:val="single" w:sz="4" w:space="0" w:color="auto"/>
            </w:tcBorders>
            <w:vAlign w:val="center"/>
            <w:hideMark/>
          </w:tcPr>
          <w:p w14:paraId="72816586" w14:textId="77777777" w:rsidR="003D0DD1" w:rsidRDefault="003D0DD1" w:rsidP="00E607AC">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占總數％</w:t>
            </w:r>
          </w:p>
        </w:tc>
        <w:tc>
          <w:tcPr>
            <w:tcW w:w="1299" w:type="pct"/>
            <w:tcBorders>
              <w:top w:val="single" w:sz="4" w:space="0" w:color="auto"/>
              <w:left w:val="single" w:sz="4" w:space="0" w:color="auto"/>
              <w:bottom w:val="single" w:sz="4" w:space="0" w:color="auto"/>
              <w:right w:val="single" w:sz="4" w:space="0" w:color="auto"/>
            </w:tcBorders>
            <w:vAlign w:val="center"/>
            <w:hideMark/>
          </w:tcPr>
          <w:p w14:paraId="6920BB77" w14:textId="77777777" w:rsidR="003D0DD1" w:rsidRDefault="003D0DD1" w:rsidP="00E607AC">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金額</w:t>
            </w:r>
          </w:p>
        </w:tc>
        <w:tc>
          <w:tcPr>
            <w:tcW w:w="830" w:type="pct"/>
            <w:tcBorders>
              <w:top w:val="single" w:sz="4" w:space="0" w:color="auto"/>
              <w:left w:val="single" w:sz="4" w:space="0" w:color="auto"/>
              <w:bottom w:val="single" w:sz="4" w:space="0" w:color="auto"/>
              <w:right w:val="single" w:sz="4" w:space="0" w:color="auto"/>
            </w:tcBorders>
            <w:vAlign w:val="center"/>
            <w:hideMark/>
          </w:tcPr>
          <w:p w14:paraId="27C4B2C0" w14:textId="77777777" w:rsidR="003D0DD1" w:rsidRDefault="003D0DD1" w:rsidP="00E607AC">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w:t>
            </w:r>
          </w:p>
        </w:tc>
        <w:tc>
          <w:tcPr>
            <w:tcW w:w="1292" w:type="pct"/>
            <w:tcBorders>
              <w:top w:val="single" w:sz="4" w:space="0" w:color="auto"/>
              <w:left w:val="single" w:sz="4" w:space="0" w:color="auto"/>
              <w:bottom w:val="single" w:sz="4" w:space="0" w:color="auto"/>
              <w:right w:val="single" w:sz="4" w:space="0" w:color="auto"/>
            </w:tcBorders>
            <w:vAlign w:val="center"/>
            <w:hideMark/>
          </w:tcPr>
          <w:p w14:paraId="400A4684" w14:textId="77777777" w:rsidR="003D0DD1" w:rsidRDefault="003D0DD1" w:rsidP="00E607AC">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金額</w:t>
            </w:r>
          </w:p>
        </w:tc>
        <w:tc>
          <w:tcPr>
            <w:tcW w:w="781" w:type="pct"/>
            <w:tcBorders>
              <w:top w:val="single" w:sz="4" w:space="0" w:color="auto"/>
              <w:left w:val="single" w:sz="4" w:space="0" w:color="auto"/>
              <w:bottom w:val="single" w:sz="4" w:space="0" w:color="auto"/>
              <w:right w:val="nil"/>
            </w:tcBorders>
            <w:vAlign w:val="center"/>
            <w:hideMark/>
          </w:tcPr>
          <w:p w14:paraId="65401CD4" w14:textId="77777777" w:rsidR="003D0DD1" w:rsidRDefault="003D0DD1" w:rsidP="00E607AC">
            <w:pPr>
              <w:overflowPunct w:val="0"/>
              <w:topLinePunct/>
              <w:ind w:left="45" w:right="96"/>
              <w:jc w:val="distribute"/>
              <w:rPr>
                <w:rFonts w:ascii="標楷體" w:eastAsia="標楷體" w:hAnsi="標楷體"/>
                <w:snapToGrid w:val="0"/>
                <w:kern w:val="16"/>
                <w:sz w:val="20"/>
                <w:szCs w:val="24"/>
              </w:rPr>
            </w:pPr>
            <w:r>
              <w:rPr>
                <w:rFonts w:ascii="標楷體" w:eastAsia="標楷體" w:hAnsi="標楷體" w:hint="eastAsia"/>
                <w:snapToGrid w:val="0"/>
                <w:sz w:val="20"/>
              </w:rPr>
              <w:t>％</w:t>
            </w:r>
          </w:p>
        </w:tc>
      </w:tr>
      <w:tr w:rsidR="003D0DD1" w14:paraId="5A38A6AD" w14:textId="77777777" w:rsidTr="00E607AC">
        <w:trPr>
          <w:trHeight w:val="614"/>
        </w:trPr>
        <w:tc>
          <w:tcPr>
            <w:tcW w:w="798" w:type="pct"/>
            <w:tcBorders>
              <w:top w:val="nil"/>
              <w:left w:val="nil"/>
              <w:bottom w:val="nil"/>
              <w:right w:val="single" w:sz="4" w:space="0" w:color="auto"/>
            </w:tcBorders>
            <w:vAlign w:val="center"/>
            <w:hideMark/>
          </w:tcPr>
          <w:p w14:paraId="541ACB3C" w14:textId="77777777" w:rsidR="003D0DD1" w:rsidRPr="00DD5BC1" w:rsidRDefault="003D0DD1" w:rsidP="00E607AC">
            <w:pPr>
              <w:jc w:val="right"/>
              <w:rPr>
                <w:rFonts w:ascii="細明體" w:eastAsia="細明體" w:hAnsi="細明體"/>
                <w:b/>
                <w:noProof/>
                <w:sz w:val="20"/>
              </w:rPr>
            </w:pPr>
            <w:r w:rsidRPr="00DD5BC1">
              <w:rPr>
                <w:rFonts w:ascii="細明體" w:eastAsia="細明體" w:hAnsi="細明體" w:hint="eastAsia"/>
                <w:b/>
                <w:noProof/>
                <w:sz w:val="20"/>
              </w:rPr>
              <w:t>100.00</w:t>
            </w:r>
          </w:p>
        </w:tc>
        <w:tc>
          <w:tcPr>
            <w:tcW w:w="1299" w:type="pct"/>
            <w:tcBorders>
              <w:top w:val="nil"/>
              <w:left w:val="single" w:sz="4" w:space="0" w:color="auto"/>
              <w:bottom w:val="nil"/>
              <w:right w:val="single" w:sz="4" w:space="0" w:color="auto"/>
            </w:tcBorders>
            <w:vAlign w:val="center"/>
            <w:hideMark/>
          </w:tcPr>
          <w:p w14:paraId="22F3A5D9" w14:textId="77777777" w:rsidR="003D0DD1" w:rsidRPr="00DD5BC1" w:rsidRDefault="003D0DD1" w:rsidP="00E607AC">
            <w:pPr>
              <w:jc w:val="right"/>
              <w:rPr>
                <w:rFonts w:ascii="細明體" w:eastAsia="細明體" w:hAnsi="細明體"/>
                <w:b/>
                <w:noProof/>
                <w:sz w:val="20"/>
              </w:rPr>
            </w:pPr>
            <w:r w:rsidRPr="00DD5BC1">
              <w:rPr>
                <w:rFonts w:ascii="細明體" w:eastAsia="細明體" w:hAnsi="細明體" w:hint="eastAsia"/>
                <w:b/>
                <w:noProof/>
                <w:sz w:val="20"/>
              </w:rPr>
              <w:t>- 277,558,086</w:t>
            </w:r>
          </w:p>
        </w:tc>
        <w:tc>
          <w:tcPr>
            <w:tcW w:w="830" w:type="pct"/>
            <w:tcBorders>
              <w:top w:val="nil"/>
              <w:left w:val="single" w:sz="4" w:space="0" w:color="auto"/>
              <w:bottom w:val="nil"/>
              <w:right w:val="single" w:sz="4" w:space="0" w:color="auto"/>
            </w:tcBorders>
            <w:vAlign w:val="center"/>
            <w:hideMark/>
          </w:tcPr>
          <w:p w14:paraId="782E42A1" w14:textId="77777777" w:rsidR="003D0DD1" w:rsidRPr="00DD5BC1" w:rsidRDefault="003D0DD1" w:rsidP="00E607AC">
            <w:pPr>
              <w:jc w:val="right"/>
              <w:rPr>
                <w:rFonts w:ascii="細明體" w:eastAsia="細明體" w:hAnsi="細明體"/>
                <w:b/>
                <w:noProof/>
                <w:sz w:val="20"/>
              </w:rPr>
            </w:pPr>
            <w:r w:rsidRPr="00DD5BC1">
              <w:rPr>
                <w:rFonts w:ascii="細明體" w:eastAsia="細明體" w:hAnsi="細明體" w:hint="eastAsia"/>
                <w:b/>
                <w:noProof/>
                <w:sz w:val="20"/>
              </w:rPr>
              <w:t>- 0.60</w:t>
            </w:r>
          </w:p>
        </w:tc>
        <w:tc>
          <w:tcPr>
            <w:tcW w:w="1292" w:type="pct"/>
            <w:tcBorders>
              <w:top w:val="nil"/>
              <w:left w:val="single" w:sz="4" w:space="0" w:color="auto"/>
              <w:bottom w:val="nil"/>
              <w:right w:val="single" w:sz="4" w:space="0" w:color="auto"/>
            </w:tcBorders>
            <w:vAlign w:val="center"/>
            <w:hideMark/>
          </w:tcPr>
          <w:p w14:paraId="21BF21A9" w14:textId="77777777" w:rsidR="003D0DD1" w:rsidRPr="00DD5BC1" w:rsidRDefault="003D0DD1" w:rsidP="00E607AC">
            <w:pPr>
              <w:jc w:val="right"/>
              <w:rPr>
                <w:rFonts w:ascii="細明體" w:eastAsia="細明體" w:hAnsi="細明體"/>
                <w:b/>
                <w:noProof/>
                <w:sz w:val="20"/>
              </w:rPr>
            </w:pPr>
            <w:r w:rsidRPr="00DD5BC1">
              <w:rPr>
                <w:rFonts w:ascii="細明體" w:eastAsia="細明體" w:hAnsi="細明體" w:hint="eastAsia"/>
                <w:b/>
                <w:noProof/>
                <w:sz w:val="20"/>
              </w:rPr>
              <w:t>28,622,854</w:t>
            </w:r>
          </w:p>
        </w:tc>
        <w:tc>
          <w:tcPr>
            <w:tcW w:w="781" w:type="pct"/>
            <w:tcBorders>
              <w:top w:val="nil"/>
              <w:left w:val="single" w:sz="4" w:space="0" w:color="auto"/>
              <w:bottom w:val="nil"/>
              <w:right w:val="nil"/>
            </w:tcBorders>
            <w:vAlign w:val="center"/>
            <w:hideMark/>
          </w:tcPr>
          <w:p w14:paraId="3C7B1DF2" w14:textId="77777777" w:rsidR="003D0DD1" w:rsidRPr="00DD5BC1" w:rsidRDefault="003D0DD1" w:rsidP="00E607AC">
            <w:pPr>
              <w:jc w:val="right"/>
              <w:rPr>
                <w:rFonts w:ascii="細明體" w:eastAsia="細明體" w:hAnsi="細明體"/>
                <w:b/>
                <w:noProof/>
                <w:sz w:val="20"/>
              </w:rPr>
            </w:pPr>
            <w:r w:rsidRPr="00DD5BC1">
              <w:rPr>
                <w:rFonts w:ascii="細明體" w:eastAsia="細明體" w:hAnsi="細明體" w:hint="eastAsia"/>
                <w:b/>
                <w:noProof/>
                <w:sz w:val="20"/>
              </w:rPr>
              <w:t>0.06</w:t>
            </w:r>
          </w:p>
        </w:tc>
      </w:tr>
      <w:tr w:rsidR="003D0DD1" w14:paraId="760860F0" w14:textId="77777777" w:rsidTr="00E607AC">
        <w:trPr>
          <w:trHeight w:val="614"/>
        </w:trPr>
        <w:tc>
          <w:tcPr>
            <w:tcW w:w="798" w:type="pct"/>
            <w:tcBorders>
              <w:top w:val="nil"/>
              <w:left w:val="nil"/>
              <w:bottom w:val="nil"/>
              <w:right w:val="single" w:sz="4" w:space="0" w:color="auto"/>
            </w:tcBorders>
            <w:vAlign w:val="center"/>
            <w:hideMark/>
          </w:tcPr>
          <w:p w14:paraId="4A5F2BEA"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39.68</w:t>
            </w:r>
          </w:p>
        </w:tc>
        <w:tc>
          <w:tcPr>
            <w:tcW w:w="1299" w:type="pct"/>
            <w:tcBorders>
              <w:top w:val="nil"/>
              <w:left w:val="single" w:sz="4" w:space="0" w:color="auto"/>
              <w:bottom w:val="nil"/>
              <w:right w:val="single" w:sz="4" w:space="0" w:color="auto"/>
            </w:tcBorders>
            <w:vAlign w:val="center"/>
            <w:hideMark/>
          </w:tcPr>
          <w:p w14:paraId="40248D85"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421,121,277</w:t>
            </w:r>
          </w:p>
        </w:tc>
        <w:tc>
          <w:tcPr>
            <w:tcW w:w="830" w:type="pct"/>
            <w:tcBorders>
              <w:top w:val="nil"/>
              <w:left w:val="single" w:sz="4" w:space="0" w:color="auto"/>
              <w:bottom w:val="nil"/>
              <w:right w:val="single" w:sz="4" w:space="0" w:color="auto"/>
            </w:tcBorders>
            <w:vAlign w:val="center"/>
            <w:hideMark/>
          </w:tcPr>
          <w:p w14:paraId="5555F52A"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2.36</w:t>
            </w:r>
          </w:p>
        </w:tc>
        <w:tc>
          <w:tcPr>
            <w:tcW w:w="1292" w:type="pct"/>
            <w:tcBorders>
              <w:top w:val="nil"/>
              <w:left w:val="single" w:sz="4" w:space="0" w:color="auto"/>
              <w:bottom w:val="nil"/>
              <w:right w:val="single" w:sz="4" w:space="0" w:color="auto"/>
            </w:tcBorders>
            <w:vAlign w:val="center"/>
            <w:hideMark/>
          </w:tcPr>
          <w:p w14:paraId="5DAB41E5"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c>
          <w:tcPr>
            <w:tcW w:w="781" w:type="pct"/>
            <w:tcBorders>
              <w:top w:val="nil"/>
              <w:left w:val="single" w:sz="4" w:space="0" w:color="auto"/>
              <w:bottom w:val="nil"/>
              <w:right w:val="nil"/>
            </w:tcBorders>
            <w:vAlign w:val="center"/>
            <w:hideMark/>
          </w:tcPr>
          <w:p w14:paraId="0E0BCEC7"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r>
      <w:tr w:rsidR="003D0DD1" w14:paraId="59C89061" w14:textId="77777777" w:rsidTr="00E607AC">
        <w:trPr>
          <w:trHeight w:val="614"/>
        </w:trPr>
        <w:tc>
          <w:tcPr>
            <w:tcW w:w="798" w:type="pct"/>
            <w:tcBorders>
              <w:top w:val="nil"/>
              <w:left w:val="nil"/>
              <w:bottom w:val="nil"/>
              <w:right w:val="single" w:sz="4" w:space="0" w:color="auto"/>
            </w:tcBorders>
            <w:vAlign w:val="center"/>
            <w:hideMark/>
          </w:tcPr>
          <w:p w14:paraId="3A7BBD51"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0.83</w:t>
            </w:r>
          </w:p>
        </w:tc>
        <w:tc>
          <w:tcPr>
            <w:tcW w:w="1299" w:type="pct"/>
            <w:tcBorders>
              <w:top w:val="nil"/>
              <w:left w:val="single" w:sz="4" w:space="0" w:color="auto"/>
              <w:bottom w:val="nil"/>
              <w:right w:val="single" w:sz="4" w:space="0" w:color="auto"/>
            </w:tcBorders>
            <w:vAlign w:val="center"/>
            <w:hideMark/>
          </w:tcPr>
          <w:p w14:paraId="381A9615"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166,309,624</w:t>
            </w:r>
          </w:p>
        </w:tc>
        <w:tc>
          <w:tcPr>
            <w:tcW w:w="830" w:type="pct"/>
            <w:tcBorders>
              <w:top w:val="nil"/>
              <w:left w:val="single" w:sz="4" w:space="0" w:color="auto"/>
              <w:bottom w:val="nil"/>
              <w:right w:val="single" w:sz="4" w:space="0" w:color="auto"/>
            </w:tcBorders>
            <w:vAlign w:val="center"/>
            <w:hideMark/>
          </w:tcPr>
          <w:p w14:paraId="6EFC6C4F"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77.25</w:t>
            </w:r>
          </w:p>
        </w:tc>
        <w:tc>
          <w:tcPr>
            <w:tcW w:w="1292" w:type="pct"/>
            <w:tcBorders>
              <w:top w:val="nil"/>
              <w:left w:val="single" w:sz="4" w:space="0" w:color="auto"/>
              <w:bottom w:val="nil"/>
              <w:right w:val="single" w:sz="4" w:space="0" w:color="auto"/>
            </w:tcBorders>
            <w:vAlign w:val="center"/>
            <w:hideMark/>
          </w:tcPr>
          <w:p w14:paraId="64D3F3E1"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c>
          <w:tcPr>
            <w:tcW w:w="781" w:type="pct"/>
            <w:tcBorders>
              <w:top w:val="nil"/>
              <w:left w:val="single" w:sz="4" w:space="0" w:color="auto"/>
              <w:bottom w:val="nil"/>
              <w:right w:val="nil"/>
            </w:tcBorders>
            <w:vAlign w:val="center"/>
            <w:hideMark/>
          </w:tcPr>
          <w:p w14:paraId="323FEF35"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r>
      <w:tr w:rsidR="003D0DD1" w14:paraId="3E193CCE" w14:textId="77777777" w:rsidTr="00E607AC">
        <w:trPr>
          <w:trHeight w:val="614"/>
        </w:trPr>
        <w:tc>
          <w:tcPr>
            <w:tcW w:w="798" w:type="pct"/>
            <w:tcBorders>
              <w:top w:val="nil"/>
              <w:left w:val="nil"/>
              <w:bottom w:val="nil"/>
              <w:right w:val="single" w:sz="4" w:space="0" w:color="auto"/>
            </w:tcBorders>
            <w:vAlign w:val="center"/>
            <w:hideMark/>
          </w:tcPr>
          <w:p w14:paraId="7E57C80E"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0.75</w:t>
            </w:r>
          </w:p>
        </w:tc>
        <w:tc>
          <w:tcPr>
            <w:tcW w:w="1299" w:type="pct"/>
            <w:tcBorders>
              <w:top w:val="nil"/>
              <w:left w:val="single" w:sz="4" w:space="0" w:color="auto"/>
              <w:bottom w:val="nil"/>
              <w:right w:val="single" w:sz="4" w:space="0" w:color="auto"/>
            </w:tcBorders>
            <w:vAlign w:val="center"/>
            <w:hideMark/>
          </w:tcPr>
          <w:p w14:paraId="08A2B3BB"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10,144,655</w:t>
            </w:r>
          </w:p>
        </w:tc>
        <w:tc>
          <w:tcPr>
            <w:tcW w:w="830" w:type="pct"/>
            <w:tcBorders>
              <w:top w:val="nil"/>
              <w:left w:val="single" w:sz="4" w:space="0" w:color="auto"/>
              <w:bottom w:val="nil"/>
              <w:right w:val="single" w:sz="4" w:space="0" w:color="auto"/>
            </w:tcBorders>
            <w:vAlign w:val="center"/>
            <w:hideMark/>
          </w:tcPr>
          <w:p w14:paraId="64D5BD1C"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3.05</w:t>
            </w:r>
          </w:p>
        </w:tc>
        <w:tc>
          <w:tcPr>
            <w:tcW w:w="1292" w:type="pct"/>
            <w:tcBorders>
              <w:top w:val="nil"/>
              <w:left w:val="single" w:sz="4" w:space="0" w:color="auto"/>
              <w:bottom w:val="nil"/>
              <w:right w:val="single" w:sz="4" w:space="0" w:color="auto"/>
            </w:tcBorders>
            <w:vAlign w:val="center"/>
            <w:hideMark/>
          </w:tcPr>
          <w:p w14:paraId="76C4D381"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c>
          <w:tcPr>
            <w:tcW w:w="781" w:type="pct"/>
            <w:tcBorders>
              <w:top w:val="nil"/>
              <w:left w:val="single" w:sz="4" w:space="0" w:color="auto"/>
              <w:bottom w:val="nil"/>
              <w:right w:val="nil"/>
            </w:tcBorders>
            <w:vAlign w:val="center"/>
            <w:hideMark/>
          </w:tcPr>
          <w:p w14:paraId="77F2F11F"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r>
      <w:tr w:rsidR="003D0DD1" w14:paraId="62B27E16" w14:textId="77777777" w:rsidTr="00E607AC">
        <w:trPr>
          <w:trHeight w:val="614"/>
        </w:trPr>
        <w:tc>
          <w:tcPr>
            <w:tcW w:w="798" w:type="pct"/>
            <w:tcBorders>
              <w:top w:val="nil"/>
              <w:left w:val="nil"/>
              <w:bottom w:val="nil"/>
              <w:right w:val="single" w:sz="4" w:space="0" w:color="auto"/>
            </w:tcBorders>
            <w:vAlign w:val="center"/>
            <w:hideMark/>
          </w:tcPr>
          <w:p w14:paraId="693E7F21"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0.00</w:t>
            </w:r>
          </w:p>
        </w:tc>
        <w:tc>
          <w:tcPr>
            <w:tcW w:w="1299" w:type="pct"/>
            <w:tcBorders>
              <w:top w:val="nil"/>
              <w:left w:val="single" w:sz="4" w:space="0" w:color="auto"/>
              <w:bottom w:val="nil"/>
              <w:right w:val="single" w:sz="4" w:space="0" w:color="auto"/>
            </w:tcBorders>
            <w:vAlign w:val="center"/>
            <w:hideMark/>
          </w:tcPr>
          <w:p w14:paraId="1D9FFC18"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- 1,508</w:t>
            </w:r>
          </w:p>
        </w:tc>
        <w:tc>
          <w:tcPr>
            <w:tcW w:w="830" w:type="pct"/>
            <w:tcBorders>
              <w:top w:val="nil"/>
              <w:left w:val="single" w:sz="4" w:space="0" w:color="auto"/>
              <w:bottom w:val="nil"/>
              <w:right w:val="single" w:sz="4" w:space="0" w:color="auto"/>
            </w:tcBorders>
            <w:vAlign w:val="center"/>
            <w:hideMark/>
          </w:tcPr>
          <w:p w14:paraId="1D96D5CD"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- 0.84</w:t>
            </w:r>
          </w:p>
        </w:tc>
        <w:tc>
          <w:tcPr>
            <w:tcW w:w="1292" w:type="pct"/>
            <w:tcBorders>
              <w:top w:val="nil"/>
              <w:left w:val="single" w:sz="4" w:space="0" w:color="auto"/>
              <w:bottom w:val="nil"/>
              <w:right w:val="single" w:sz="4" w:space="0" w:color="auto"/>
            </w:tcBorders>
            <w:vAlign w:val="center"/>
            <w:hideMark/>
          </w:tcPr>
          <w:p w14:paraId="3E94CBFA"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c>
          <w:tcPr>
            <w:tcW w:w="781" w:type="pct"/>
            <w:tcBorders>
              <w:top w:val="nil"/>
              <w:left w:val="single" w:sz="4" w:space="0" w:color="auto"/>
              <w:bottom w:val="nil"/>
              <w:right w:val="nil"/>
            </w:tcBorders>
            <w:vAlign w:val="center"/>
            <w:hideMark/>
          </w:tcPr>
          <w:p w14:paraId="6D61F9A1"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r>
      <w:tr w:rsidR="003D0DD1" w14:paraId="4DE8A648" w14:textId="77777777" w:rsidTr="00E607AC">
        <w:trPr>
          <w:trHeight w:val="614"/>
        </w:trPr>
        <w:tc>
          <w:tcPr>
            <w:tcW w:w="798" w:type="pct"/>
            <w:tcBorders>
              <w:top w:val="nil"/>
              <w:left w:val="nil"/>
              <w:bottom w:val="nil"/>
              <w:right w:val="single" w:sz="4" w:space="0" w:color="auto"/>
            </w:tcBorders>
            <w:vAlign w:val="center"/>
            <w:hideMark/>
          </w:tcPr>
          <w:p w14:paraId="749C01B5"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0.46</w:t>
            </w:r>
          </w:p>
        </w:tc>
        <w:tc>
          <w:tcPr>
            <w:tcW w:w="1299" w:type="pct"/>
            <w:tcBorders>
              <w:top w:val="nil"/>
              <w:left w:val="single" w:sz="4" w:space="0" w:color="auto"/>
              <w:bottom w:val="nil"/>
              <w:right w:val="single" w:sz="4" w:space="0" w:color="auto"/>
            </w:tcBorders>
            <w:vAlign w:val="center"/>
            <w:hideMark/>
          </w:tcPr>
          <w:p w14:paraId="1FFA764A"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79,914,332</w:t>
            </w:r>
          </w:p>
        </w:tc>
        <w:tc>
          <w:tcPr>
            <w:tcW w:w="830" w:type="pct"/>
            <w:tcBorders>
              <w:top w:val="nil"/>
              <w:left w:val="single" w:sz="4" w:space="0" w:color="auto"/>
              <w:bottom w:val="nil"/>
              <w:right w:val="single" w:sz="4" w:space="0" w:color="auto"/>
            </w:tcBorders>
            <w:vAlign w:val="center"/>
            <w:hideMark/>
          </w:tcPr>
          <w:p w14:paraId="6698C055"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61.56</w:t>
            </w:r>
          </w:p>
        </w:tc>
        <w:tc>
          <w:tcPr>
            <w:tcW w:w="1292" w:type="pct"/>
            <w:tcBorders>
              <w:top w:val="nil"/>
              <w:left w:val="single" w:sz="4" w:space="0" w:color="auto"/>
              <w:bottom w:val="nil"/>
              <w:right w:val="single" w:sz="4" w:space="0" w:color="auto"/>
            </w:tcBorders>
            <w:vAlign w:val="center"/>
            <w:hideMark/>
          </w:tcPr>
          <w:p w14:paraId="0D1779B6"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c>
          <w:tcPr>
            <w:tcW w:w="781" w:type="pct"/>
            <w:tcBorders>
              <w:top w:val="nil"/>
              <w:left w:val="single" w:sz="4" w:space="0" w:color="auto"/>
              <w:bottom w:val="nil"/>
              <w:right w:val="nil"/>
            </w:tcBorders>
            <w:vAlign w:val="center"/>
            <w:hideMark/>
          </w:tcPr>
          <w:p w14:paraId="58A5061F"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r>
      <w:tr w:rsidR="003D0DD1" w14:paraId="40EB6223" w14:textId="77777777" w:rsidTr="00E607AC">
        <w:trPr>
          <w:trHeight w:val="614"/>
        </w:trPr>
        <w:tc>
          <w:tcPr>
            <w:tcW w:w="798" w:type="pct"/>
            <w:tcBorders>
              <w:top w:val="nil"/>
              <w:left w:val="nil"/>
              <w:bottom w:val="nil"/>
              <w:right w:val="single" w:sz="4" w:space="0" w:color="auto"/>
            </w:tcBorders>
            <w:vAlign w:val="center"/>
            <w:hideMark/>
          </w:tcPr>
          <w:p w14:paraId="713FFBE2"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0.38</w:t>
            </w:r>
          </w:p>
        </w:tc>
        <w:tc>
          <w:tcPr>
            <w:tcW w:w="1299" w:type="pct"/>
            <w:tcBorders>
              <w:top w:val="nil"/>
              <w:left w:val="single" w:sz="4" w:space="0" w:color="auto"/>
              <w:bottom w:val="nil"/>
              <w:right w:val="single" w:sz="4" w:space="0" w:color="auto"/>
            </w:tcBorders>
            <w:vAlign w:val="center"/>
            <w:hideMark/>
          </w:tcPr>
          <w:p w14:paraId="3EAF043D"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- 100</w:t>
            </w:r>
          </w:p>
        </w:tc>
        <w:tc>
          <w:tcPr>
            <w:tcW w:w="830" w:type="pct"/>
            <w:tcBorders>
              <w:top w:val="nil"/>
              <w:left w:val="single" w:sz="4" w:space="0" w:color="auto"/>
              <w:bottom w:val="nil"/>
              <w:right w:val="single" w:sz="4" w:space="0" w:color="auto"/>
            </w:tcBorders>
            <w:vAlign w:val="center"/>
            <w:hideMark/>
          </w:tcPr>
          <w:p w14:paraId="5B426ACE"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- 0.00</w:t>
            </w:r>
          </w:p>
        </w:tc>
        <w:tc>
          <w:tcPr>
            <w:tcW w:w="1292" w:type="pct"/>
            <w:tcBorders>
              <w:top w:val="nil"/>
              <w:left w:val="single" w:sz="4" w:space="0" w:color="auto"/>
              <w:bottom w:val="nil"/>
              <w:right w:val="single" w:sz="4" w:space="0" w:color="auto"/>
            </w:tcBorders>
            <w:vAlign w:val="center"/>
            <w:hideMark/>
          </w:tcPr>
          <w:p w14:paraId="1E084817"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c>
          <w:tcPr>
            <w:tcW w:w="781" w:type="pct"/>
            <w:tcBorders>
              <w:top w:val="nil"/>
              <w:left w:val="single" w:sz="4" w:space="0" w:color="auto"/>
              <w:bottom w:val="nil"/>
              <w:right w:val="nil"/>
            </w:tcBorders>
            <w:vAlign w:val="center"/>
            <w:hideMark/>
          </w:tcPr>
          <w:p w14:paraId="3EC2595F"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r>
      <w:tr w:rsidR="003D0DD1" w14:paraId="1319BAEE" w14:textId="77777777" w:rsidTr="00E607AC">
        <w:trPr>
          <w:trHeight w:val="614"/>
        </w:trPr>
        <w:tc>
          <w:tcPr>
            <w:tcW w:w="798" w:type="pct"/>
            <w:tcBorders>
              <w:top w:val="nil"/>
              <w:left w:val="nil"/>
              <w:bottom w:val="nil"/>
              <w:right w:val="single" w:sz="4" w:space="0" w:color="auto"/>
            </w:tcBorders>
            <w:vAlign w:val="center"/>
            <w:hideMark/>
          </w:tcPr>
          <w:p w14:paraId="21209D47"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56.34</w:t>
            </w:r>
          </w:p>
        </w:tc>
        <w:tc>
          <w:tcPr>
            <w:tcW w:w="1299" w:type="pct"/>
            <w:tcBorders>
              <w:top w:val="nil"/>
              <w:left w:val="single" w:sz="4" w:space="0" w:color="auto"/>
              <w:bottom w:val="nil"/>
              <w:right w:val="single" w:sz="4" w:space="0" w:color="auto"/>
            </w:tcBorders>
            <w:vAlign w:val="center"/>
            <w:hideMark/>
          </w:tcPr>
          <w:p w14:paraId="7B3E67FC"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- 1,000,343,832</w:t>
            </w:r>
          </w:p>
        </w:tc>
        <w:tc>
          <w:tcPr>
            <w:tcW w:w="830" w:type="pct"/>
            <w:tcBorders>
              <w:top w:val="nil"/>
              <w:left w:val="single" w:sz="4" w:space="0" w:color="auto"/>
              <w:bottom w:val="nil"/>
              <w:right w:val="single" w:sz="4" w:space="0" w:color="auto"/>
            </w:tcBorders>
            <w:vAlign w:val="center"/>
            <w:hideMark/>
          </w:tcPr>
          <w:p w14:paraId="24281B6B"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- 3.72</w:t>
            </w:r>
          </w:p>
        </w:tc>
        <w:tc>
          <w:tcPr>
            <w:tcW w:w="1292" w:type="pct"/>
            <w:tcBorders>
              <w:top w:val="nil"/>
              <w:left w:val="single" w:sz="4" w:space="0" w:color="auto"/>
              <w:bottom w:val="nil"/>
              <w:right w:val="single" w:sz="4" w:space="0" w:color="auto"/>
            </w:tcBorders>
            <w:vAlign w:val="center"/>
            <w:hideMark/>
          </w:tcPr>
          <w:p w14:paraId="31B0AEDD"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8,622,854</w:t>
            </w:r>
          </w:p>
        </w:tc>
        <w:tc>
          <w:tcPr>
            <w:tcW w:w="781" w:type="pct"/>
            <w:tcBorders>
              <w:top w:val="nil"/>
              <w:left w:val="single" w:sz="4" w:space="0" w:color="auto"/>
              <w:bottom w:val="nil"/>
              <w:right w:val="nil"/>
            </w:tcBorders>
            <w:vAlign w:val="center"/>
            <w:hideMark/>
          </w:tcPr>
          <w:p w14:paraId="623129B4"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0.03</w:t>
            </w:r>
          </w:p>
        </w:tc>
      </w:tr>
      <w:tr w:rsidR="003D0DD1" w14:paraId="7897FB91" w14:textId="77777777" w:rsidTr="00E607AC">
        <w:trPr>
          <w:trHeight w:val="614"/>
        </w:trPr>
        <w:tc>
          <w:tcPr>
            <w:tcW w:w="798" w:type="pct"/>
            <w:tcBorders>
              <w:top w:val="nil"/>
              <w:left w:val="nil"/>
              <w:bottom w:val="nil"/>
              <w:right w:val="single" w:sz="4" w:space="0" w:color="auto"/>
            </w:tcBorders>
            <w:vAlign w:val="center"/>
            <w:hideMark/>
          </w:tcPr>
          <w:p w14:paraId="5D24FC73"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1.56</w:t>
            </w:r>
          </w:p>
        </w:tc>
        <w:tc>
          <w:tcPr>
            <w:tcW w:w="1299" w:type="pct"/>
            <w:tcBorders>
              <w:top w:val="nil"/>
              <w:left w:val="single" w:sz="4" w:space="0" w:color="auto"/>
              <w:bottom w:val="nil"/>
              <w:right w:val="single" w:sz="4" w:space="0" w:color="auto"/>
            </w:tcBorders>
            <w:vAlign w:val="center"/>
            <w:hideMark/>
          </w:tcPr>
          <w:p w14:paraId="6EF5A642"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45,297,466</w:t>
            </w:r>
          </w:p>
        </w:tc>
        <w:tc>
          <w:tcPr>
            <w:tcW w:w="830" w:type="pct"/>
            <w:tcBorders>
              <w:top w:val="nil"/>
              <w:left w:val="single" w:sz="4" w:space="0" w:color="auto"/>
              <w:bottom w:val="nil"/>
              <w:right w:val="single" w:sz="4" w:space="0" w:color="auto"/>
            </w:tcBorders>
            <w:vAlign w:val="center"/>
            <w:hideMark/>
          </w:tcPr>
          <w:p w14:paraId="60F8340D"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6.73</w:t>
            </w:r>
          </w:p>
        </w:tc>
        <w:tc>
          <w:tcPr>
            <w:tcW w:w="1292" w:type="pct"/>
            <w:tcBorders>
              <w:top w:val="nil"/>
              <w:left w:val="single" w:sz="4" w:space="0" w:color="auto"/>
              <w:bottom w:val="nil"/>
              <w:right w:val="single" w:sz="4" w:space="0" w:color="auto"/>
            </w:tcBorders>
            <w:vAlign w:val="center"/>
            <w:hideMark/>
          </w:tcPr>
          <w:p w14:paraId="2CF1BD27"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20,000,000</w:t>
            </w:r>
          </w:p>
        </w:tc>
        <w:tc>
          <w:tcPr>
            <w:tcW w:w="781" w:type="pct"/>
            <w:tcBorders>
              <w:top w:val="nil"/>
              <w:left w:val="single" w:sz="4" w:space="0" w:color="auto"/>
              <w:bottom w:val="nil"/>
              <w:right w:val="nil"/>
            </w:tcBorders>
            <w:vAlign w:val="center"/>
            <w:hideMark/>
          </w:tcPr>
          <w:p w14:paraId="50F24042"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2.87</w:t>
            </w:r>
          </w:p>
        </w:tc>
      </w:tr>
      <w:tr w:rsidR="003D0DD1" w14:paraId="71576D39" w14:textId="77777777" w:rsidTr="00E607AC">
        <w:trPr>
          <w:trHeight w:val="614"/>
        </w:trPr>
        <w:tc>
          <w:tcPr>
            <w:tcW w:w="798" w:type="pct"/>
            <w:tcBorders>
              <w:top w:val="nil"/>
              <w:left w:val="nil"/>
              <w:bottom w:val="nil"/>
              <w:right w:val="single" w:sz="4" w:space="0" w:color="auto"/>
            </w:tcBorders>
            <w:vAlign w:val="center"/>
            <w:hideMark/>
          </w:tcPr>
          <w:p w14:paraId="799AD079" w14:textId="77777777" w:rsidR="003D0DD1" w:rsidRPr="00DD5BC1" w:rsidRDefault="003D0DD1" w:rsidP="00E607AC">
            <w:pPr>
              <w:jc w:val="right"/>
              <w:rPr>
                <w:rFonts w:ascii="細明體" w:eastAsia="細明體" w:hAnsi="細明體"/>
                <w:b/>
                <w:noProof/>
                <w:sz w:val="20"/>
              </w:rPr>
            </w:pPr>
            <w:r w:rsidRPr="00DD5BC1">
              <w:rPr>
                <w:rFonts w:ascii="細明體" w:eastAsia="細明體" w:hAnsi="細明體" w:hint="eastAsia"/>
                <w:b/>
                <w:noProof/>
                <w:sz w:val="20"/>
              </w:rPr>
              <w:t>100.00</w:t>
            </w:r>
          </w:p>
        </w:tc>
        <w:tc>
          <w:tcPr>
            <w:tcW w:w="1299" w:type="pct"/>
            <w:tcBorders>
              <w:top w:val="nil"/>
              <w:left w:val="single" w:sz="4" w:space="0" w:color="auto"/>
              <w:bottom w:val="nil"/>
              <w:right w:val="single" w:sz="4" w:space="0" w:color="auto"/>
            </w:tcBorders>
            <w:vAlign w:val="center"/>
            <w:hideMark/>
          </w:tcPr>
          <w:p w14:paraId="433CBA40" w14:textId="77777777" w:rsidR="003D0DD1" w:rsidRPr="00DD5BC1" w:rsidRDefault="003D0DD1" w:rsidP="00E607AC">
            <w:pPr>
              <w:jc w:val="right"/>
              <w:rPr>
                <w:rFonts w:ascii="細明體" w:eastAsia="細明體" w:hAnsi="細明體"/>
                <w:b/>
                <w:noProof/>
                <w:sz w:val="20"/>
              </w:rPr>
            </w:pPr>
            <w:r w:rsidRPr="00DD5BC1">
              <w:rPr>
                <w:rFonts w:ascii="細明體" w:eastAsia="細明體" w:hAnsi="細明體" w:hint="eastAsia"/>
                <w:b/>
                <w:noProof/>
                <w:sz w:val="20"/>
              </w:rPr>
              <w:t>- 3,836,103,684</w:t>
            </w:r>
          </w:p>
        </w:tc>
        <w:tc>
          <w:tcPr>
            <w:tcW w:w="830" w:type="pct"/>
            <w:tcBorders>
              <w:top w:val="nil"/>
              <w:left w:val="single" w:sz="4" w:space="0" w:color="auto"/>
              <w:bottom w:val="nil"/>
              <w:right w:val="single" w:sz="4" w:space="0" w:color="auto"/>
            </w:tcBorders>
            <w:vAlign w:val="center"/>
            <w:hideMark/>
          </w:tcPr>
          <w:p w14:paraId="0BC212AD" w14:textId="77777777" w:rsidR="003D0DD1" w:rsidRPr="00DD5BC1" w:rsidRDefault="003D0DD1" w:rsidP="00E607AC">
            <w:pPr>
              <w:jc w:val="right"/>
              <w:rPr>
                <w:rFonts w:ascii="細明體" w:eastAsia="細明體" w:hAnsi="細明體"/>
                <w:b/>
                <w:noProof/>
                <w:sz w:val="20"/>
              </w:rPr>
            </w:pPr>
            <w:r w:rsidRPr="00DD5BC1">
              <w:rPr>
                <w:rFonts w:ascii="細明體" w:eastAsia="細明體" w:hAnsi="細明體" w:hint="eastAsia"/>
                <w:b/>
                <w:noProof/>
                <w:sz w:val="20"/>
              </w:rPr>
              <w:t>- 8.30</w:t>
            </w:r>
          </w:p>
        </w:tc>
        <w:tc>
          <w:tcPr>
            <w:tcW w:w="1292" w:type="pct"/>
            <w:tcBorders>
              <w:top w:val="nil"/>
              <w:left w:val="single" w:sz="4" w:space="0" w:color="auto"/>
              <w:bottom w:val="nil"/>
              <w:right w:val="single" w:sz="4" w:space="0" w:color="auto"/>
            </w:tcBorders>
            <w:vAlign w:val="center"/>
            <w:hideMark/>
          </w:tcPr>
          <w:p w14:paraId="2F534021" w14:textId="77777777" w:rsidR="003D0DD1" w:rsidRPr="00DD5BC1" w:rsidRDefault="003D0DD1" w:rsidP="00E607AC">
            <w:pPr>
              <w:jc w:val="right"/>
              <w:rPr>
                <w:rFonts w:ascii="細明體" w:eastAsia="細明體" w:hAnsi="細明體"/>
                <w:b/>
                <w:noProof/>
                <w:sz w:val="20"/>
              </w:rPr>
            </w:pPr>
            <w:r w:rsidRPr="00DD5BC1">
              <w:rPr>
                <w:rFonts w:ascii="細明體" w:eastAsia="細明體" w:hAnsi="細明體" w:hint="eastAsia"/>
                <w:b/>
                <w:noProof/>
                <w:sz w:val="20"/>
              </w:rPr>
              <w:t>- 14,716,320</w:t>
            </w:r>
          </w:p>
        </w:tc>
        <w:tc>
          <w:tcPr>
            <w:tcW w:w="781" w:type="pct"/>
            <w:tcBorders>
              <w:top w:val="nil"/>
              <w:left w:val="single" w:sz="4" w:space="0" w:color="auto"/>
              <w:bottom w:val="nil"/>
              <w:right w:val="nil"/>
            </w:tcBorders>
            <w:vAlign w:val="center"/>
            <w:hideMark/>
          </w:tcPr>
          <w:p w14:paraId="27CFFE31" w14:textId="77777777" w:rsidR="003D0DD1" w:rsidRPr="00DD5BC1" w:rsidRDefault="003D0DD1" w:rsidP="00E607AC">
            <w:pPr>
              <w:jc w:val="right"/>
              <w:rPr>
                <w:rFonts w:ascii="細明體" w:eastAsia="細明體" w:hAnsi="細明體"/>
                <w:b/>
                <w:noProof/>
                <w:sz w:val="20"/>
              </w:rPr>
            </w:pPr>
            <w:r w:rsidRPr="00DD5BC1">
              <w:rPr>
                <w:rFonts w:ascii="細明體" w:eastAsia="細明體" w:hAnsi="細明體" w:hint="eastAsia"/>
                <w:b/>
                <w:noProof/>
                <w:sz w:val="20"/>
              </w:rPr>
              <w:t>- 0.03</w:t>
            </w:r>
          </w:p>
        </w:tc>
      </w:tr>
      <w:tr w:rsidR="003D0DD1" w14:paraId="35B04CF1" w14:textId="77777777" w:rsidTr="00E607AC">
        <w:trPr>
          <w:trHeight w:val="614"/>
        </w:trPr>
        <w:tc>
          <w:tcPr>
            <w:tcW w:w="798" w:type="pct"/>
            <w:tcBorders>
              <w:top w:val="nil"/>
              <w:left w:val="nil"/>
              <w:bottom w:val="nil"/>
              <w:right w:val="single" w:sz="4" w:space="0" w:color="auto"/>
            </w:tcBorders>
            <w:vAlign w:val="center"/>
            <w:hideMark/>
          </w:tcPr>
          <w:p w14:paraId="4206123A"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14.02</w:t>
            </w:r>
          </w:p>
        </w:tc>
        <w:tc>
          <w:tcPr>
            <w:tcW w:w="1299" w:type="pct"/>
            <w:tcBorders>
              <w:top w:val="nil"/>
              <w:left w:val="single" w:sz="4" w:space="0" w:color="auto"/>
              <w:bottom w:val="nil"/>
              <w:right w:val="single" w:sz="4" w:space="0" w:color="auto"/>
            </w:tcBorders>
            <w:vAlign w:val="center"/>
            <w:hideMark/>
          </w:tcPr>
          <w:p w14:paraId="7DF611E9"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- 578,754,156</w:t>
            </w:r>
          </w:p>
        </w:tc>
        <w:tc>
          <w:tcPr>
            <w:tcW w:w="830" w:type="pct"/>
            <w:tcBorders>
              <w:top w:val="nil"/>
              <w:left w:val="single" w:sz="4" w:space="0" w:color="auto"/>
              <w:bottom w:val="nil"/>
              <w:right w:val="single" w:sz="4" w:space="0" w:color="auto"/>
            </w:tcBorders>
            <w:vAlign w:val="center"/>
            <w:hideMark/>
          </w:tcPr>
          <w:p w14:paraId="641A057D"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- 8.88</w:t>
            </w:r>
          </w:p>
        </w:tc>
        <w:tc>
          <w:tcPr>
            <w:tcW w:w="1292" w:type="pct"/>
            <w:tcBorders>
              <w:top w:val="nil"/>
              <w:left w:val="single" w:sz="4" w:space="0" w:color="auto"/>
              <w:bottom w:val="nil"/>
              <w:right w:val="single" w:sz="4" w:space="0" w:color="auto"/>
            </w:tcBorders>
            <w:vAlign w:val="center"/>
            <w:hideMark/>
          </w:tcPr>
          <w:p w14:paraId="55517156"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c>
          <w:tcPr>
            <w:tcW w:w="781" w:type="pct"/>
            <w:tcBorders>
              <w:top w:val="nil"/>
              <w:left w:val="single" w:sz="4" w:space="0" w:color="auto"/>
              <w:bottom w:val="nil"/>
              <w:right w:val="nil"/>
            </w:tcBorders>
            <w:vAlign w:val="center"/>
            <w:hideMark/>
          </w:tcPr>
          <w:p w14:paraId="3075E3C8"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r>
      <w:tr w:rsidR="003D0DD1" w14:paraId="2676ECC1" w14:textId="77777777" w:rsidTr="00E607AC">
        <w:trPr>
          <w:trHeight w:val="614"/>
        </w:trPr>
        <w:tc>
          <w:tcPr>
            <w:tcW w:w="798" w:type="pct"/>
            <w:tcBorders>
              <w:top w:val="nil"/>
              <w:left w:val="nil"/>
              <w:bottom w:val="nil"/>
              <w:right w:val="single" w:sz="4" w:space="0" w:color="auto"/>
            </w:tcBorders>
            <w:vAlign w:val="center"/>
            <w:hideMark/>
          </w:tcPr>
          <w:p w14:paraId="478498DC"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23.58</w:t>
            </w:r>
          </w:p>
        </w:tc>
        <w:tc>
          <w:tcPr>
            <w:tcW w:w="1299" w:type="pct"/>
            <w:tcBorders>
              <w:top w:val="nil"/>
              <w:left w:val="single" w:sz="4" w:space="0" w:color="auto"/>
              <w:bottom w:val="nil"/>
              <w:right w:val="single" w:sz="4" w:space="0" w:color="auto"/>
            </w:tcBorders>
            <w:vAlign w:val="center"/>
            <w:hideMark/>
          </w:tcPr>
          <w:p w14:paraId="44E90B8F"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- 405,865,916</w:t>
            </w:r>
          </w:p>
        </w:tc>
        <w:tc>
          <w:tcPr>
            <w:tcW w:w="830" w:type="pct"/>
            <w:tcBorders>
              <w:top w:val="nil"/>
              <w:left w:val="single" w:sz="4" w:space="0" w:color="auto"/>
              <w:bottom w:val="nil"/>
              <w:right w:val="single" w:sz="4" w:space="0" w:color="auto"/>
            </w:tcBorders>
            <w:vAlign w:val="center"/>
            <w:hideMark/>
          </w:tcPr>
          <w:p w14:paraId="3B6D4C69"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- 3.90</w:t>
            </w:r>
          </w:p>
        </w:tc>
        <w:tc>
          <w:tcPr>
            <w:tcW w:w="1292" w:type="pct"/>
            <w:tcBorders>
              <w:top w:val="nil"/>
              <w:left w:val="single" w:sz="4" w:space="0" w:color="auto"/>
              <w:bottom w:val="nil"/>
              <w:right w:val="single" w:sz="4" w:space="0" w:color="auto"/>
            </w:tcBorders>
            <w:vAlign w:val="center"/>
            <w:hideMark/>
          </w:tcPr>
          <w:p w14:paraId="6B191B5A"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c>
          <w:tcPr>
            <w:tcW w:w="781" w:type="pct"/>
            <w:tcBorders>
              <w:top w:val="nil"/>
              <w:left w:val="single" w:sz="4" w:space="0" w:color="auto"/>
              <w:bottom w:val="nil"/>
              <w:right w:val="nil"/>
            </w:tcBorders>
            <w:vAlign w:val="center"/>
            <w:hideMark/>
          </w:tcPr>
          <w:p w14:paraId="3D3B4947"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r>
      <w:tr w:rsidR="003D0DD1" w14:paraId="3214BCF7" w14:textId="77777777" w:rsidTr="00E607AC">
        <w:trPr>
          <w:trHeight w:val="614"/>
        </w:trPr>
        <w:tc>
          <w:tcPr>
            <w:tcW w:w="798" w:type="pct"/>
            <w:tcBorders>
              <w:top w:val="nil"/>
              <w:left w:val="nil"/>
              <w:bottom w:val="nil"/>
              <w:right w:val="single" w:sz="4" w:space="0" w:color="auto"/>
            </w:tcBorders>
            <w:vAlign w:val="center"/>
            <w:hideMark/>
          </w:tcPr>
          <w:p w14:paraId="3B65784A"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36.25</w:t>
            </w:r>
          </w:p>
        </w:tc>
        <w:tc>
          <w:tcPr>
            <w:tcW w:w="1299" w:type="pct"/>
            <w:tcBorders>
              <w:top w:val="nil"/>
              <w:left w:val="single" w:sz="4" w:space="0" w:color="auto"/>
              <w:bottom w:val="nil"/>
              <w:right w:val="single" w:sz="4" w:space="0" w:color="auto"/>
            </w:tcBorders>
            <w:vAlign w:val="center"/>
            <w:hideMark/>
          </w:tcPr>
          <w:p w14:paraId="3EC46FFF"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- 1,113,601,708</w:t>
            </w:r>
          </w:p>
        </w:tc>
        <w:tc>
          <w:tcPr>
            <w:tcW w:w="830" w:type="pct"/>
            <w:tcBorders>
              <w:top w:val="nil"/>
              <w:left w:val="single" w:sz="4" w:space="0" w:color="auto"/>
              <w:bottom w:val="nil"/>
              <w:right w:val="single" w:sz="4" w:space="0" w:color="auto"/>
            </w:tcBorders>
            <w:vAlign w:val="center"/>
            <w:hideMark/>
          </w:tcPr>
          <w:p w14:paraId="11095D8F"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- 6.76</w:t>
            </w:r>
          </w:p>
        </w:tc>
        <w:tc>
          <w:tcPr>
            <w:tcW w:w="1292" w:type="pct"/>
            <w:tcBorders>
              <w:top w:val="nil"/>
              <w:left w:val="single" w:sz="4" w:space="0" w:color="auto"/>
              <w:bottom w:val="nil"/>
              <w:right w:val="single" w:sz="4" w:space="0" w:color="auto"/>
            </w:tcBorders>
            <w:vAlign w:val="center"/>
            <w:hideMark/>
          </w:tcPr>
          <w:p w14:paraId="2F56FB36"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- 14,716,320</w:t>
            </w:r>
          </w:p>
        </w:tc>
        <w:tc>
          <w:tcPr>
            <w:tcW w:w="781" w:type="pct"/>
            <w:tcBorders>
              <w:top w:val="nil"/>
              <w:left w:val="single" w:sz="4" w:space="0" w:color="auto"/>
              <w:bottom w:val="nil"/>
              <w:right w:val="nil"/>
            </w:tcBorders>
            <w:vAlign w:val="center"/>
            <w:hideMark/>
          </w:tcPr>
          <w:p w14:paraId="36F00C4D"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- 0.10</w:t>
            </w:r>
          </w:p>
        </w:tc>
      </w:tr>
      <w:tr w:rsidR="003D0DD1" w14:paraId="0DAE3DB1" w14:textId="77777777" w:rsidTr="00E607AC">
        <w:trPr>
          <w:trHeight w:val="614"/>
        </w:trPr>
        <w:tc>
          <w:tcPr>
            <w:tcW w:w="798" w:type="pct"/>
            <w:tcBorders>
              <w:top w:val="nil"/>
              <w:left w:val="nil"/>
              <w:bottom w:val="nil"/>
              <w:right w:val="single" w:sz="4" w:space="0" w:color="auto"/>
            </w:tcBorders>
            <w:vAlign w:val="center"/>
            <w:hideMark/>
          </w:tcPr>
          <w:p w14:paraId="60A22526"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17.22</w:t>
            </w:r>
          </w:p>
        </w:tc>
        <w:tc>
          <w:tcPr>
            <w:tcW w:w="1299" w:type="pct"/>
            <w:tcBorders>
              <w:top w:val="nil"/>
              <w:left w:val="single" w:sz="4" w:space="0" w:color="auto"/>
              <w:bottom w:val="nil"/>
              <w:right w:val="single" w:sz="4" w:space="0" w:color="auto"/>
            </w:tcBorders>
            <w:vAlign w:val="center"/>
            <w:hideMark/>
          </w:tcPr>
          <w:p w14:paraId="4777FF57"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- 829,892,329</w:t>
            </w:r>
          </w:p>
        </w:tc>
        <w:tc>
          <w:tcPr>
            <w:tcW w:w="830" w:type="pct"/>
            <w:tcBorders>
              <w:top w:val="nil"/>
              <w:left w:val="single" w:sz="4" w:space="0" w:color="auto"/>
              <w:bottom w:val="nil"/>
              <w:right w:val="single" w:sz="4" w:space="0" w:color="auto"/>
            </w:tcBorders>
            <w:vAlign w:val="center"/>
            <w:hideMark/>
          </w:tcPr>
          <w:p w14:paraId="618B92F5"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- 10.21</w:t>
            </w:r>
          </w:p>
        </w:tc>
        <w:tc>
          <w:tcPr>
            <w:tcW w:w="1292" w:type="pct"/>
            <w:tcBorders>
              <w:top w:val="nil"/>
              <w:left w:val="single" w:sz="4" w:space="0" w:color="auto"/>
              <w:bottom w:val="nil"/>
              <w:right w:val="single" w:sz="4" w:space="0" w:color="auto"/>
            </w:tcBorders>
            <w:vAlign w:val="center"/>
            <w:hideMark/>
          </w:tcPr>
          <w:p w14:paraId="42919F7D"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c>
          <w:tcPr>
            <w:tcW w:w="781" w:type="pct"/>
            <w:tcBorders>
              <w:top w:val="nil"/>
              <w:left w:val="single" w:sz="4" w:space="0" w:color="auto"/>
              <w:bottom w:val="nil"/>
              <w:right w:val="nil"/>
            </w:tcBorders>
            <w:vAlign w:val="center"/>
            <w:hideMark/>
          </w:tcPr>
          <w:p w14:paraId="67A05A1F"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r>
      <w:tr w:rsidR="003D0DD1" w14:paraId="0D275DF1" w14:textId="77777777" w:rsidTr="00E607AC">
        <w:trPr>
          <w:trHeight w:val="614"/>
        </w:trPr>
        <w:tc>
          <w:tcPr>
            <w:tcW w:w="798" w:type="pct"/>
            <w:tcBorders>
              <w:top w:val="nil"/>
              <w:left w:val="nil"/>
              <w:bottom w:val="nil"/>
              <w:right w:val="single" w:sz="4" w:space="0" w:color="auto"/>
            </w:tcBorders>
            <w:vAlign w:val="center"/>
            <w:hideMark/>
          </w:tcPr>
          <w:p w14:paraId="70816E63"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1.67</w:t>
            </w:r>
          </w:p>
        </w:tc>
        <w:tc>
          <w:tcPr>
            <w:tcW w:w="1299" w:type="pct"/>
            <w:tcBorders>
              <w:top w:val="nil"/>
              <w:left w:val="single" w:sz="4" w:space="0" w:color="auto"/>
              <w:bottom w:val="nil"/>
              <w:right w:val="single" w:sz="4" w:space="0" w:color="auto"/>
            </w:tcBorders>
            <w:vAlign w:val="center"/>
            <w:hideMark/>
          </w:tcPr>
          <w:p w14:paraId="3074C9EC"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- 63,065,772</w:t>
            </w:r>
          </w:p>
        </w:tc>
        <w:tc>
          <w:tcPr>
            <w:tcW w:w="830" w:type="pct"/>
            <w:tcBorders>
              <w:top w:val="nil"/>
              <w:left w:val="single" w:sz="4" w:space="0" w:color="auto"/>
              <w:bottom w:val="nil"/>
              <w:right w:val="single" w:sz="4" w:space="0" w:color="auto"/>
            </w:tcBorders>
            <w:vAlign w:val="center"/>
            <w:hideMark/>
          </w:tcPr>
          <w:p w14:paraId="0B732340"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- 8.18</w:t>
            </w:r>
          </w:p>
        </w:tc>
        <w:tc>
          <w:tcPr>
            <w:tcW w:w="1292" w:type="pct"/>
            <w:tcBorders>
              <w:top w:val="nil"/>
              <w:left w:val="single" w:sz="4" w:space="0" w:color="auto"/>
              <w:bottom w:val="nil"/>
              <w:right w:val="single" w:sz="4" w:space="0" w:color="auto"/>
            </w:tcBorders>
            <w:vAlign w:val="center"/>
            <w:hideMark/>
          </w:tcPr>
          <w:p w14:paraId="5B1C10C9"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c>
          <w:tcPr>
            <w:tcW w:w="781" w:type="pct"/>
            <w:tcBorders>
              <w:top w:val="nil"/>
              <w:left w:val="single" w:sz="4" w:space="0" w:color="auto"/>
              <w:bottom w:val="nil"/>
              <w:right w:val="nil"/>
            </w:tcBorders>
            <w:vAlign w:val="center"/>
            <w:hideMark/>
          </w:tcPr>
          <w:p w14:paraId="5EBCD43F"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r>
      <w:tr w:rsidR="003D0DD1" w14:paraId="0AFDA1A9" w14:textId="77777777" w:rsidTr="00E607AC">
        <w:trPr>
          <w:trHeight w:val="614"/>
        </w:trPr>
        <w:tc>
          <w:tcPr>
            <w:tcW w:w="798" w:type="pct"/>
            <w:tcBorders>
              <w:top w:val="nil"/>
              <w:left w:val="nil"/>
              <w:bottom w:val="nil"/>
              <w:right w:val="single" w:sz="4" w:space="0" w:color="auto"/>
            </w:tcBorders>
            <w:vAlign w:val="center"/>
            <w:hideMark/>
          </w:tcPr>
          <w:p w14:paraId="3A4B8CFD"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5.70</w:t>
            </w:r>
          </w:p>
        </w:tc>
        <w:tc>
          <w:tcPr>
            <w:tcW w:w="1299" w:type="pct"/>
            <w:tcBorders>
              <w:top w:val="nil"/>
              <w:left w:val="single" w:sz="4" w:space="0" w:color="auto"/>
              <w:bottom w:val="nil"/>
              <w:right w:val="single" w:sz="4" w:space="0" w:color="auto"/>
            </w:tcBorders>
            <w:vAlign w:val="center"/>
            <w:hideMark/>
          </w:tcPr>
          <w:p w14:paraId="7F6CA6B7"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- 336,629,667</w:t>
            </w:r>
          </w:p>
        </w:tc>
        <w:tc>
          <w:tcPr>
            <w:tcW w:w="830" w:type="pct"/>
            <w:tcBorders>
              <w:top w:val="nil"/>
              <w:left w:val="single" w:sz="4" w:space="0" w:color="auto"/>
              <w:bottom w:val="nil"/>
              <w:right w:val="single" w:sz="4" w:space="0" w:color="auto"/>
            </w:tcBorders>
            <w:vAlign w:val="center"/>
            <w:hideMark/>
          </w:tcPr>
          <w:p w14:paraId="0644AE66"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- 12.23</w:t>
            </w:r>
          </w:p>
        </w:tc>
        <w:tc>
          <w:tcPr>
            <w:tcW w:w="1292" w:type="pct"/>
            <w:tcBorders>
              <w:top w:val="nil"/>
              <w:left w:val="single" w:sz="4" w:space="0" w:color="auto"/>
              <w:bottom w:val="nil"/>
              <w:right w:val="single" w:sz="4" w:space="0" w:color="auto"/>
            </w:tcBorders>
            <w:vAlign w:val="center"/>
            <w:hideMark/>
          </w:tcPr>
          <w:p w14:paraId="13E33289"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c>
          <w:tcPr>
            <w:tcW w:w="781" w:type="pct"/>
            <w:tcBorders>
              <w:top w:val="nil"/>
              <w:left w:val="single" w:sz="4" w:space="0" w:color="auto"/>
              <w:bottom w:val="nil"/>
              <w:right w:val="nil"/>
            </w:tcBorders>
            <w:vAlign w:val="center"/>
            <w:hideMark/>
          </w:tcPr>
          <w:p w14:paraId="0E165D15"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r>
      <w:tr w:rsidR="003D0DD1" w14:paraId="2BD85A58" w14:textId="77777777" w:rsidTr="00E607AC">
        <w:trPr>
          <w:trHeight w:val="614"/>
        </w:trPr>
        <w:tc>
          <w:tcPr>
            <w:tcW w:w="798" w:type="pct"/>
            <w:tcBorders>
              <w:top w:val="nil"/>
              <w:left w:val="nil"/>
              <w:bottom w:val="nil"/>
              <w:right w:val="single" w:sz="4" w:space="0" w:color="auto"/>
            </w:tcBorders>
            <w:vAlign w:val="center"/>
            <w:hideMark/>
          </w:tcPr>
          <w:p w14:paraId="3F2F7842"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0.32</w:t>
            </w:r>
          </w:p>
        </w:tc>
        <w:tc>
          <w:tcPr>
            <w:tcW w:w="1299" w:type="pct"/>
            <w:tcBorders>
              <w:top w:val="nil"/>
              <w:left w:val="single" w:sz="4" w:space="0" w:color="auto"/>
              <w:bottom w:val="nil"/>
              <w:right w:val="single" w:sz="4" w:space="0" w:color="auto"/>
            </w:tcBorders>
            <w:vAlign w:val="center"/>
            <w:hideMark/>
          </w:tcPr>
          <w:p w14:paraId="1B2547BB"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- 92,753,297</w:t>
            </w:r>
          </w:p>
        </w:tc>
        <w:tc>
          <w:tcPr>
            <w:tcW w:w="830" w:type="pct"/>
            <w:tcBorders>
              <w:top w:val="nil"/>
              <w:left w:val="single" w:sz="4" w:space="0" w:color="auto"/>
              <w:bottom w:val="nil"/>
              <w:right w:val="single" w:sz="4" w:space="0" w:color="auto"/>
            </w:tcBorders>
            <w:vAlign w:val="center"/>
            <w:hideMark/>
          </w:tcPr>
          <w:p w14:paraId="003D9CEA"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- 40.33</w:t>
            </w:r>
          </w:p>
        </w:tc>
        <w:tc>
          <w:tcPr>
            <w:tcW w:w="1292" w:type="pct"/>
            <w:tcBorders>
              <w:top w:val="nil"/>
              <w:left w:val="single" w:sz="4" w:space="0" w:color="auto"/>
              <w:bottom w:val="nil"/>
              <w:right w:val="single" w:sz="4" w:space="0" w:color="auto"/>
            </w:tcBorders>
            <w:vAlign w:val="center"/>
            <w:hideMark/>
          </w:tcPr>
          <w:p w14:paraId="56B97787"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c>
          <w:tcPr>
            <w:tcW w:w="781" w:type="pct"/>
            <w:tcBorders>
              <w:top w:val="nil"/>
              <w:left w:val="single" w:sz="4" w:space="0" w:color="auto"/>
              <w:bottom w:val="nil"/>
              <w:right w:val="nil"/>
            </w:tcBorders>
            <w:vAlign w:val="center"/>
            <w:hideMark/>
          </w:tcPr>
          <w:p w14:paraId="242B4A91"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r>
      <w:tr w:rsidR="003D0DD1" w14:paraId="505BA10F" w14:textId="77777777" w:rsidTr="00E607AC">
        <w:trPr>
          <w:trHeight w:val="614"/>
        </w:trPr>
        <w:tc>
          <w:tcPr>
            <w:tcW w:w="798" w:type="pct"/>
            <w:tcBorders>
              <w:top w:val="nil"/>
              <w:left w:val="nil"/>
              <w:bottom w:val="nil"/>
              <w:right w:val="single" w:sz="4" w:space="0" w:color="auto"/>
            </w:tcBorders>
            <w:vAlign w:val="center"/>
            <w:hideMark/>
          </w:tcPr>
          <w:p w14:paraId="260EA841"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1.24</w:t>
            </w:r>
          </w:p>
        </w:tc>
        <w:tc>
          <w:tcPr>
            <w:tcW w:w="1299" w:type="pct"/>
            <w:tcBorders>
              <w:top w:val="nil"/>
              <w:left w:val="single" w:sz="4" w:space="0" w:color="auto"/>
              <w:bottom w:val="nil"/>
              <w:right w:val="single" w:sz="4" w:space="0" w:color="auto"/>
            </w:tcBorders>
            <w:vAlign w:val="center"/>
            <w:hideMark/>
          </w:tcPr>
          <w:p w14:paraId="1B5987A1"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- 415,540,839</w:t>
            </w:r>
          </w:p>
        </w:tc>
        <w:tc>
          <w:tcPr>
            <w:tcW w:w="830" w:type="pct"/>
            <w:tcBorders>
              <w:top w:val="nil"/>
              <w:left w:val="single" w:sz="4" w:space="0" w:color="auto"/>
              <w:bottom w:val="nil"/>
              <w:right w:val="single" w:sz="4" w:space="0" w:color="auto"/>
            </w:tcBorders>
            <w:vAlign w:val="center"/>
            <w:hideMark/>
          </w:tcPr>
          <w:p w14:paraId="54B4DFF0"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- 44.12</w:t>
            </w:r>
          </w:p>
        </w:tc>
        <w:tc>
          <w:tcPr>
            <w:tcW w:w="1292" w:type="pct"/>
            <w:tcBorders>
              <w:top w:val="nil"/>
              <w:left w:val="single" w:sz="4" w:space="0" w:color="auto"/>
              <w:bottom w:val="nil"/>
              <w:right w:val="single" w:sz="4" w:space="0" w:color="auto"/>
            </w:tcBorders>
            <w:vAlign w:val="center"/>
            <w:hideMark/>
          </w:tcPr>
          <w:p w14:paraId="39FFD9B9"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c>
          <w:tcPr>
            <w:tcW w:w="781" w:type="pct"/>
            <w:tcBorders>
              <w:top w:val="nil"/>
              <w:left w:val="single" w:sz="4" w:space="0" w:color="auto"/>
              <w:bottom w:val="nil"/>
              <w:right w:val="nil"/>
            </w:tcBorders>
            <w:vAlign w:val="center"/>
            <w:hideMark/>
          </w:tcPr>
          <w:p w14:paraId="27505863" w14:textId="77777777" w:rsidR="003D0DD1" w:rsidRPr="00DD5BC1" w:rsidRDefault="003D0DD1" w:rsidP="00E607AC">
            <w:pPr>
              <w:jc w:val="right"/>
              <w:rPr>
                <w:rFonts w:ascii="細明體" w:eastAsia="細明體" w:hAnsi="細明體"/>
                <w:noProof/>
                <w:sz w:val="20"/>
              </w:rPr>
            </w:pPr>
            <w:r w:rsidRPr="00DD5BC1">
              <w:rPr>
                <w:rFonts w:ascii="細明體" w:eastAsia="細明體" w:hAnsi="細明體" w:hint="eastAsia"/>
                <w:noProof/>
                <w:sz w:val="20"/>
              </w:rPr>
              <w:t>－</w:t>
            </w:r>
          </w:p>
        </w:tc>
      </w:tr>
      <w:tr w:rsidR="003D0DD1" w14:paraId="0DD83D77" w14:textId="77777777" w:rsidTr="00E607AC">
        <w:trPr>
          <w:trHeight w:val="614"/>
        </w:trPr>
        <w:tc>
          <w:tcPr>
            <w:tcW w:w="798" w:type="pct"/>
            <w:tcBorders>
              <w:top w:val="nil"/>
              <w:left w:val="nil"/>
              <w:bottom w:val="single" w:sz="4" w:space="0" w:color="auto"/>
              <w:right w:val="single" w:sz="4" w:space="0" w:color="auto"/>
            </w:tcBorders>
            <w:vAlign w:val="center"/>
            <w:hideMark/>
          </w:tcPr>
          <w:p w14:paraId="663EA725" w14:textId="77777777" w:rsidR="003D0DD1" w:rsidRPr="00DD5BC1" w:rsidRDefault="003D0DD1" w:rsidP="00E607AC">
            <w:pPr>
              <w:jc w:val="right"/>
              <w:rPr>
                <w:rFonts w:ascii="細明體" w:eastAsia="細明體" w:hAnsi="細明體"/>
                <w:b/>
                <w:noProof/>
                <w:sz w:val="20"/>
              </w:rPr>
            </w:pPr>
            <w:r w:rsidRPr="00DD5BC1">
              <w:rPr>
                <w:rFonts w:ascii="細明體" w:eastAsia="細明體" w:hAnsi="細明體" w:hint="eastAsia"/>
                <w:b/>
                <w:noProof/>
                <w:sz w:val="20"/>
              </w:rPr>
              <w:t>100.00</w:t>
            </w:r>
          </w:p>
        </w:tc>
        <w:tc>
          <w:tcPr>
            <w:tcW w:w="1299" w:type="pct"/>
            <w:tcBorders>
              <w:top w:val="nil"/>
              <w:left w:val="single" w:sz="4" w:space="0" w:color="auto"/>
              <w:bottom w:val="single" w:sz="4" w:space="0" w:color="auto"/>
              <w:right w:val="single" w:sz="4" w:space="0" w:color="auto"/>
            </w:tcBorders>
            <w:vAlign w:val="center"/>
            <w:hideMark/>
          </w:tcPr>
          <w:p w14:paraId="0C9F2976" w14:textId="77777777" w:rsidR="003D0DD1" w:rsidRPr="00DD5BC1" w:rsidRDefault="003D0DD1" w:rsidP="00E607AC">
            <w:pPr>
              <w:jc w:val="right"/>
              <w:rPr>
                <w:rFonts w:ascii="細明體" w:eastAsia="細明體" w:hAnsi="細明體"/>
                <w:b/>
                <w:noProof/>
                <w:sz w:val="20"/>
              </w:rPr>
            </w:pPr>
            <w:r w:rsidRPr="00DD5BC1">
              <w:rPr>
                <w:rFonts w:ascii="細明體" w:eastAsia="細明體" w:hAnsi="細明體" w:hint="eastAsia"/>
                <w:b/>
                <w:noProof/>
                <w:sz w:val="20"/>
              </w:rPr>
              <w:t>3,558,545,598</w:t>
            </w:r>
          </w:p>
        </w:tc>
        <w:tc>
          <w:tcPr>
            <w:tcW w:w="830" w:type="pct"/>
            <w:tcBorders>
              <w:top w:val="nil"/>
              <w:left w:val="single" w:sz="4" w:space="0" w:color="auto"/>
              <w:bottom w:val="single" w:sz="4" w:space="0" w:color="auto"/>
              <w:right w:val="single" w:sz="4" w:space="0" w:color="auto"/>
            </w:tcBorders>
            <w:vAlign w:val="center"/>
            <w:hideMark/>
          </w:tcPr>
          <w:p w14:paraId="51064060" w14:textId="77777777" w:rsidR="003D0DD1" w:rsidRPr="00DD5BC1" w:rsidRDefault="003D0DD1" w:rsidP="00E607AC">
            <w:pPr>
              <w:jc w:val="right"/>
              <w:rPr>
                <w:rFonts w:ascii="細明體" w:eastAsia="細明體" w:hAnsi="細明體"/>
                <w:b/>
                <w:noProof/>
                <w:sz w:val="20"/>
              </w:rPr>
            </w:pPr>
            <w:r w:rsidRPr="00DD5BC1">
              <w:rPr>
                <w:rFonts w:ascii="細明體" w:eastAsia="細明體" w:hAnsi="細明體" w:hint="eastAsia"/>
                <w:b/>
                <w:noProof/>
                <w:sz w:val="20"/>
              </w:rPr>
              <w:t>647,008.29</w:t>
            </w:r>
          </w:p>
        </w:tc>
        <w:tc>
          <w:tcPr>
            <w:tcW w:w="1292" w:type="pct"/>
            <w:tcBorders>
              <w:top w:val="nil"/>
              <w:left w:val="single" w:sz="4" w:space="0" w:color="auto"/>
              <w:bottom w:val="single" w:sz="4" w:space="0" w:color="auto"/>
              <w:right w:val="single" w:sz="4" w:space="0" w:color="auto"/>
            </w:tcBorders>
            <w:vAlign w:val="center"/>
            <w:hideMark/>
          </w:tcPr>
          <w:p w14:paraId="77E078AA" w14:textId="77777777" w:rsidR="003D0DD1" w:rsidRPr="00DD5BC1" w:rsidRDefault="003D0DD1" w:rsidP="00E607AC">
            <w:pPr>
              <w:jc w:val="right"/>
              <w:rPr>
                <w:rFonts w:ascii="細明體" w:eastAsia="細明體" w:hAnsi="細明體"/>
                <w:b/>
                <w:noProof/>
                <w:sz w:val="20"/>
              </w:rPr>
            </w:pPr>
            <w:r w:rsidRPr="00DD5BC1">
              <w:rPr>
                <w:rFonts w:ascii="細明體" w:eastAsia="細明體" w:hAnsi="細明體" w:hint="eastAsia"/>
                <w:b/>
                <w:noProof/>
                <w:sz w:val="20"/>
              </w:rPr>
              <w:t>43,339,174</w:t>
            </w:r>
          </w:p>
        </w:tc>
        <w:tc>
          <w:tcPr>
            <w:tcW w:w="781" w:type="pct"/>
            <w:tcBorders>
              <w:top w:val="nil"/>
              <w:left w:val="single" w:sz="4" w:space="0" w:color="auto"/>
              <w:bottom w:val="single" w:sz="4" w:space="0" w:color="auto"/>
              <w:right w:val="nil"/>
            </w:tcBorders>
            <w:vAlign w:val="center"/>
            <w:hideMark/>
          </w:tcPr>
          <w:p w14:paraId="79821122" w14:textId="77777777" w:rsidR="003D0DD1" w:rsidRPr="00DD5BC1" w:rsidRDefault="003D0DD1" w:rsidP="00E607AC">
            <w:pPr>
              <w:jc w:val="right"/>
              <w:rPr>
                <w:rFonts w:ascii="細明體" w:eastAsia="細明體" w:hAnsi="細明體"/>
                <w:b/>
                <w:noProof/>
                <w:sz w:val="20"/>
              </w:rPr>
            </w:pPr>
            <w:r w:rsidRPr="00DD5BC1">
              <w:rPr>
                <w:rFonts w:ascii="細明體" w:eastAsia="細明體" w:hAnsi="細明體" w:hint="eastAsia"/>
                <w:b/>
                <w:noProof/>
                <w:sz w:val="20"/>
              </w:rPr>
              <w:t>1.23</w:t>
            </w:r>
          </w:p>
        </w:tc>
      </w:tr>
    </w:tbl>
    <w:p w14:paraId="3BBAB84D" w14:textId="77777777" w:rsidR="003D0DD1" w:rsidRDefault="003D0DD1" w:rsidP="003D0DD1">
      <w:pPr>
        <w:overflowPunct w:val="0"/>
        <w:jc w:val="center"/>
        <w:rPr>
          <w:rFonts w:ascii="標楷體" w:eastAsia="標楷體" w:hAnsi="標楷體" w:cs="Times New Roman"/>
          <w:b/>
          <w:bCs/>
          <w:kern w:val="16"/>
          <w:sz w:val="32"/>
          <w:szCs w:val="32"/>
          <w:u w:val="single"/>
        </w:rPr>
      </w:pPr>
      <w:r>
        <w:rPr>
          <w:rFonts w:ascii="標楷體" w:eastAsia="標楷體" w:hAnsi="標楷體" w:hint="eastAsia"/>
          <w:b/>
          <w:bCs/>
          <w:sz w:val="32"/>
          <w:szCs w:val="32"/>
          <w:u w:val="single"/>
        </w:rPr>
        <w:lastRenderedPageBreak/>
        <w:t>貳、中華民國114年度嘉義縣總決算</w:t>
      </w:r>
      <w:bookmarkStart w:id="53" w:name="丙2、收支比較"/>
      <w:r>
        <w:rPr>
          <w:rFonts w:ascii="標楷體" w:eastAsia="標楷體" w:hAnsi="標楷體" w:hint="eastAsia"/>
          <w:b/>
          <w:bCs/>
          <w:sz w:val="32"/>
          <w:szCs w:val="32"/>
          <w:u w:val="single"/>
        </w:rPr>
        <w:t>審定後收支簡明比較分析表</w:t>
      </w:r>
      <w:bookmarkEnd w:id="53"/>
    </w:p>
    <w:p w14:paraId="053D330D" w14:textId="77777777" w:rsidR="003D0DD1" w:rsidRDefault="003D0DD1" w:rsidP="003D0DD1">
      <w:pPr>
        <w:overflowPunct w:val="0"/>
        <w:spacing w:beforeLines="50" w:before="120" w:afterLines="10" w:after="24" w:line="240" w:lineRule="exact"/>
        <w:jc w:val="right"/>
        <w:rPr>
          <w:rFonts w:ascii="標楷體" w:eastAsia="標楷體" w:hAnsi="標楷體"/>
          <w:sz w:val="20"/>
          <w:szCs w:val="24"/>
        </w:rPr>
      </w:pPr>
      <w:r>
        <w:rPr>
          <w:rFonts w:ascii="標楷體" w:eastAsia="標楷體" w:hAnsi="標楷體" w:hint="eastAsia"/>
          <w:sz w:val="20"/>
        </w:rPr>
        <w:t>單位：新</w:t>
      </w:r>
      <w:r>
        <w:rPr>
          <w:rFonts w:ascii="標楷體" w:eastAsia="標楷體" w:hAnsi="標楷體" w:hint="eastAsia"/>
          <w:snapToGrid w:val="0"/>
          <w:sz w:val="20"/>
        </w:rPr>
        <w:t>臺幣</w:t>
      </w:r>
      <w:r>
        <w:rPr>
          <w:rFonts w:ascii="標楷體" w:eastAsia="標楷體" w:hAnsi="標楷體" w:hint="eastAsia"/>
          <w:sz w:val="20"/>
        </w:rPr>
        <w:t>元</w:t>
      </w:r>
    </w:p>
    <w:tbl>
      <w:tblPr>
        <w:tblW w:w="10011" w:type="dxa"/>
        <w:tblLayout w:type="fixed"/>
        <w:tblCellMar>
          <w:left w:w="0" w:type="dxa"/>
          <w:right w:w="0" w:type="dxa"/>
        </w:tblCellMar>
        <w:tblLook w:val="04A0" w:firstRow="1" w:lastRow="0" w:firstColumn="1" w:lastColumn="0" w:noHBand="0" w:noVBand="1"/>
      </w:tblPr>
      <w:tblGrid>
        <w:gridCol w:w="1724"/>
        <w:gridCol w:w="1372"/>
        <w:gridCol w:w="616"/>
        <w:gridCol w:w="1372"/>
        <w:gridCol w:w="615"/>
        <w:gridCol w:w="1372"/>
        <w:gridCol w:w="616"/>
        <w:gridCol w:w="1456"/>
        <w:gridCol w:w="868"/>
      </w:tblGrid>
      <w:tr w:rsidR="003D0DD1" w:rsidRPr="001115F6" w14:paraId="70417760" w14:textId="77777777" w:rsidTr="00E607AC">
        <w:trPr>
          <w:cantSplit/>
          <w:trHeight w:hRule="exact" w:val="567"/>
        </w:trPr>
        <w:tc>
          <w:tcPr>
            <w:tcW w:w="1724" w:type="dxa"/>
            <w:vMerge w:val="restart"/>
            <w:tcBorders>
              <w:top w:val="single" w:sz="4" w:space="0" w:color="auto"/>
              <w:left w:val="nil"/>
              <w:bottom w:val="single" w:sz="4" w:space="0" w:color="000000"/>
              <w:right w:val="nil"/>
            </w:tcBorders>
            <w:noWrap/>
            <w:tcMar>
              <w:top w:w="30" w:type="dxa"/>
              <w:left w:w="30" w:type="dxa"/>
              <w:bottom w:w="0" w:type="dxa"/>
              <w:right w:w="30" w:type="dxa"/>
            </w:tcMar>
            <w:vAlign w:val="center"/>
            <w:hideMark/>
          </w:tcPr>
          <w:p w14:paraId="17DC1B5E" w14:textId="77777777" w:rsidR="003D0DD1" w:rsidRPr="001115F6" w:rsidRDefault="003D0DD1" w:rsidP="00E607AC">
            <w:pPr>
              <w:ind w:left="45" w:right="96"/>
              <w:jc w:val="distribute"/>
              <w:textAlignment w:val="center"/>
              <w:rPr>
                <w:rFonts w:ascii="標楷體" w:eastAsia="標楷體" w:hAnsi="標楷體" w:cs="Times New Roman"/>
                <w:sz w:val="20"/>
                <w:szCs w:val="18"/>
              </w:rPr>
            </w:pPr>
            <w:r w:rsidRPr="001115F6">
              <w:rPr>
                <w:rFonts w:ascii="標楷體" w:eastAsia="標楷體" w:hAnsi="標楷體" w:cs="Times New Roman" w:hint="eastAsia"/>
                <w:sz w:val="20"/>
                <w:szCs w:val="18"/>
              </w:rPr>
              <w:t>項目</w:t>
            </w:r>
          </w:p>
        </w:tc>
        <w:tc>
          <w:tcPr>
            <w:tcW w:w="1988" w:type="dxa"/>
            <w:gridSpan w:val="2"/>
            <w:tcBorders>
              <w:top w:val="single" w:sz="4" w:space="0" w:color="auto"/>
              <w:left w:val="single" w:sz="4" w:space="0" w:color="auto"/>
              <w:bottom w:val="nil"/>
              <w:right w:val="single" w:sz="4" w:space="0" w:color="000000"/>
            </w:tcBorders>
            <w:noWrap/>
            <w:tcMar>
              <w:top w:w="30" w:type="dxa"/>
              <w:left w:w="30" w:type="dxa"/>
              <w:bottom w:w="0" w:type="dxa"/>
              <w:right w:w="30" w:type="dxa"/>
            </w:tcMar>
            <w:vAlign w:val="center"/>
            <w:hideMark/>
          </w:tcPr>
          <w:p w14:paraId="7212ADFA" w14:textId="77777777" w:rsidR="003D0DD1" w:rsidRPr="001115F6" w:rsidRDefault="003D0DD1" w:rsidP="00E607AC">
            <w:pPr>
              <w:ind w:left="45" w:right="96"/>
              <w:jc w:val="distribute"/>
              <w:textAlignment w:val="center"/>
              <w:rPr>
                <w:rFonts w:ascii="標楷體" w:eastAsia="標楷體" w:hAnsi="標楷體" w:cs="Times New Roman"/>
                <w:sz w:val="20"/>
                <w:szCs w:val="18"/>
              </w:rPr>
            </w:pPr>
            <w:r w:rsidRPr="001115F6">
              <w:rPr>
                <w:rFonts w:ascii="標楷體" w:eastAsia="標楷體" w:hAnsi="標楷體" w:cs="Times New Roman" w:hint="eastAsia"/>
                <w:sz w:val="20"/>
                <w:szCs w:val="18"/>
              </w:rPr>
              <w:t>預算數</w:t>
            </w:r>
          </w:p>
        </w:tc>
        <w:tc>
          <w:tcPr>
            <w:tcW w:w="1987" w:type="dxa"/>
            <w:gridSpan w:val="2"/>
            <w:tcBorders>
              <w:top w:val="single" w:sz="4" w:space="0" w:color="auto"/>
              <w:left w:val="nil"/>
              <w:bottom w:val="nil"/>
              <w:right w:val="single" w:sz="4" w:space="0" w:color="000000"/>
            </w:tcBorders>
            <w:noWrap/>
            <w:tcMar>
              <w:top w:w="30" w:type="dxa"/>
              <w:left w:w="30" w:type="dxa"/>
              <w:bottom w:w="0" w:type="dxa"/>
              <w:right w:w="30" w:type="dxa"/>
            </w:tcMar>
            <w:vAlign w:val="center"/>
            <w:hideMark/>
          </w:tcPr>
          <w:p w14:paraId="51A93EF0" w14:textId="77777777" w:rsidR="003D0DD1" w:rsidRPr="001115F6" w:rsidRDefault="003D0DD1" w:rsidP="00E607AC">
            <w:pPr>
              <w:ind w:left="45" w:right="96"/>
              <w:jc w:val="distribute"/>
              <w:textAlignment w:val="center"/>
              <w:rPr>
                <w:rFonts w:ascii="標楷體" w:eastAsia="標楷體" w:hAnsi="標楷體" w:cs="Times New Roman"/>
                <w:sz w:val="20"/>
                <w:szCs w:val="18"/>
              </w:rPr>
            </w:pPr>
            <w:r w:rsidRPr="001115F6">
              <w:rPr>
                <w:rFonts w:ascii="標楷體" w:eastAsia="標楷體" w:hAnsi="標楷體" w:cs="Times New Roman" w:hint="eastAsia"/>
                <w:sz w:val="20"/>
                <w:szCs w:val="18"/>
              </w:rPr>
              <w:t>決算數</w:t>
            </w:r>
          </w:p>
        </w:tc>
        <w:tc>
          <w:tcPr>
            <w:tcW w:w="1988" w:type="dxa"/>
            <w:gridSpan w:val="2"/>
            <w:tcBorders>
              <w:top w:val="single" w:sz="4" w:space="0" w:color="auto"/>
              <w:left w:val="nil"/>
              <w:bottom w:val="nil"/>
              <w:right w:val="single" w:sz="4" w:space="0" w:color="000000"/>
            </w:tcBorders>
            <w:noWrap/>
            <w:tcMar>
              <w:top w:w="30" w:type="dxa"/>
              <w:left w:w="30" w:type="dxa"/>
              <w:bottom w:w="0" w:type="dxa"/>
              <w:right w:w="30" w:type="dxa"/>
            </w:tcMar>
            <w:vAlign w:val="center"/>
            <w:hideMark/>
          </w:tcPr>
          <w:p w14:paraId="64E06569" w14:textId="77777777" w:rsidR="003D0DD1" w:rsidRPr="001115F6" w:rsidRDefault="003D0DD1" w:rsidP="00E607AC">
            <w:pPr>
              <w:ind w:left="45" w:right="96"/>
              <w:jc w:val="distribute"/>
              <w:textAlignment w:val="center"/>
              <w:rPr>
                <w:rFonts w:ascii="標楷體" w:eastAsia="標楷體" w:hAnsi="標楷體" w:cs="Times New Roman"/>
                <w:sz w:val="20"/>
                <w:szCs w:val="18"/>
              </w:rPr>
            </w:pPr>
            <w:r w:rsidRPr="001115F6">
              <w:rPr>
                <w:rFonts w:ascii="標楷體" w:eastAsia="標楷體" w:hAnsi="標楷體" w:cs="Times New Roman" w:hint="eastAsia"/>
                <w:sz w:val="20"/>
                <w:szCs w:val="18"/>
              </w:rPr>
              <w:t>決算審定數</w:t>
            </w:r>
          </w:p>
        </w:tc>
        <w:tc>
          <w:tcPr>
            <w:tcW w:w="2324" w:type="dxa"/>
            <w:gridSpan w:val="2"/>
            <w:tcBorders>
              <w:top w:val="single" w:sz="4" w:space="0" w:color="auto"/>
              <w:left w:val="nil"/>
              <w:bottom w:val="single" w:sz="4" w:space="0" w:color="auto"/>
              <w:right w:val="nil"/>
            </w:tcBorders>
            <w:tcMar>
              <w:top w:w="30" w:type="dxa"/>
              <w:left w:w="30" w:type="dxa"/>
              <w:bottom w:w="0" w:type="dxa"/>
              <w:right w:w="30" w:type="dxa"/>
            </w:tcMar>
            <w:vAlign w:val="center"/>
            <w:hideMark/>
          </w:tcPr>
          <w:p w14:paraId="0F9F6063" w14:textId="77777777" w:rsidR="003D0DD1" w:rsidRPr="001115F6" w:rsidRDefault="003D0DD1" w:rsidP="00E607AC">
            <w:pPr>
              <w:ind w:left="45" w:right="96"/>
              <w:jc w:val="distribute"/>
              <w:textAlignment w:val="center"/>
              <w:rPr>
                <w:rFonts w:ascii="標楷體" w:eastAsia="標楷體" w:hAnsi="標楷體" w:cs="Times New Roman"/>
                <w:sz w:val="20"/>
                <w:szCs w:val="18"/>
              </w:rPr>
            </w:pPr>
            <w:r w:rsidRPr="001115F6">
              <w:rPr>
                <w:rFonts w:ascii="標楷體" w:eastAsia="標楷體" w:hAnsi="標楷體" w:cs="Times New Roman" w:hint="eastAsia"/>
                <w:sz w:val="20"/>
                <w:szCs w:val="18"/>
              </w:rPr>
              <w:t>決算審定數與</w:t>
            </w:r>
            <w:r w:rsidRPr="001115F6">
              <w:rPr>
                <w:rFonts w:ascii="標楷體" w:eastAsia="標楷體" w:hAnsi="標楷體" w:cs="Times New Roman" w:hint="eastAsia"/>
                <w:sz w:val="20"/>
                <w:szCs w:val="18"/>
              </w:rPr>
              <w:br/>
              <w:t>預算數比較增減</w:t>
            </w:r>
          </w:p>
        </w:tc>
      </w:tr>
      <w:tr w:rsidR="003D0DD1" w:rsidRPr="001115F6" w14:paraId="5BF47853" w14:textId="77777777" w:rsidTr="00E607AC">
        <w:trPr>
          <w:cantSplit/>
          <w:trHeight w:hRule="exact" w:val="567"/>
        </w:trPr>
        <w:tc>
          <w:tcPr>
            <w:tcW w:w="1724" w:type="dxa"/>
            <w:vMerge/>
            <w:tcBorders>
              <w:top w:val="single" w:sz="4" w:space="0" w:color="auto"/>
              <w:left w:val="nil"/>
              <w:bottom w:val="single" w:sz="4" w:space="0" w:color="000000"/>
              <w:right w:val="nil"/>
            </w:tcBorders>
            <w:vAlign w:val="center"/>
            <w:hideMark/>
          </w:tcPr>
          <w:p w14:paraId="1A8D8DAC" w14:textId="77777777" w:rsidR="003D0DD1" w:rsidRPr="001115F6" w:rsidRDefault="003D0DD1" w:rsidP="00E607AC">
            <w:pPr>
              <w:widowControl/>
              <w:textAlignment w:val="center"/>
              <w:rPr>
                <w:rFonts w:ascii="標楷體" w:eastAsia="標楷體" w:hAnsi="標楷體" w:cs="Times New Roman"/>
                <w:sz w:val="20"/>
                <w:szCs w:val="18"/>
              </w:rPr>
            </w:pPr>
          </w:p>
        </w:tc>
        <w:tc>
          <w:tcPr>
            <w:tcW w:w="1372" w:type="dxa"/>
            <w:tcBorders>
              <w:top w:val="single" w:sz="4" w:space="0" w:color="auto"/>
              <w:left w:val="single" w:sz="4" w:space="0" w:color="auto"/>
              <w:bottom w:val="single" w:sz="4" w:space="0" w:color="auto"/>
              <w:right w:val="single" w:sz="4" w:space="0" w:color="auto"/>
            </w:tcBorders>
            <w:noWrap/>
            <w:tcMar>
              <w:top w:w="30" w:type="dxa"/>
              <w:left w:w="30" w:type="dxa"/>
              <w:bottom w:w="0" w:type="dxa"/>
              <w:right w:w="30" w:type="dxa"/>
            </w:tcMar>
            <w:vAlign w:val="center"/>
            <w:hideMark/>
          </w:tcPr>
          <w:p w14:paraId="4380B343" w14:textId="77777777" w:rsidR="003D0DD1" w:rsidRPr="001115F6" w:rsidRDefault="003D0DD1" w:rsidP="00E607AC">
            <w:pPr>
              <w:ind w:left="45" w:right="96"/>
              <w:jc w:val="distribute"/>
              <w:textAlignment w:val="center"/>
              <w:rPr>
                <w:rFonts w:ascii="標楷體" w:eastAsia="標楷體" w:hAnsi="標楷體" w:cs="Times New Roman"/>
                <w:sz w:val="20"/>
                <w:szCs w:val="18"/>
              </w:rPr>
            </w:pPr>
            <w:r w:rsidRPr="001115F6">
              <w:rPr>
                <w:rFonts w:ascii="標楷體" w:eastAsia="標楷體" w:hAnsi="標楷體" w:cs="Times New Roman" w:hint="eastAsia"/>
                <w:sz w:val="20"/>
                <w:szCs w:val="18"/>
              </w:rPr>
              <w:t>金額</w:t>
            </w:r>
          </w:p>
        </w:tc>
        <w:tc>
          <w:tcPr>
            <w:tcW w:w="616" w:type="dxa"/>
            <w:tcBorders>
              <w:top w:val="single" w:sz="4" w:space="0" w:color="auto"/>
              <w:left w:val="nil"/>
              <w:bottom w:val="single" w:sz="4" w:space="0" w:color="auto"/>
              <w:right w:val="single" w:sz="4" w:space="0" w:color="auto"/>
            </w:tcBorders>
            <w:tcMar>
              <w:top w:w="30" w:type="dxa"/>
              <w:left w:w="30" w:type="dxa"/>
              <w:bottom w:w="0" w:type="dxa"/>
              <w:right w:w="30" w:type="dxa"/>
            </w:tcMar>
            <w:vAlign w:val="center"/>
            <w:hideMark/>
          </w:tcPr>
          <w:p w14:paraId="3B69D886" w14:textId="77777777" w:rsidR="003D0DD1" w:rsidRPr="001115F6" w:rsidRDefault="003D0DD1" w:rsidP="00E607AC">
            <w:pPr>
              <w:ind w:left="45" w:right="96"/>
              <w:jc w:val="distribute"/>
              <w:textAlignment w:val="center"/>
              <w:rPr>
                <w:rFonts w:ascii="標楷體" w:eastAsia="標楷體" w:hAnsi="標楷體" w:cs="Times New Roman"/>
                <w:sz w:val="20"/>
                <w:szCs w:val="18"/>
              </w:rPr>
            </w:pPr>
            <w:r w:rsidRPr="001115F6">
              <w:rPr>
                <w:rFonts w:ascii="標楷體" w:eastAsia="標楷體" w:hAnsi="標楷體" w:cs="Times New Roman" w:hint="eastAsia"/>
                <w:sz w:val="20"/>
                <w:szCs w:val="18"/>
              </w:rPr>
              <w:t>％</w:t>
            </w:r>
          </w:p>
        </w:tc>
        <w:tc>
          <w:tcPr>
            <w:tcW w:w="1372" w:type="dxa"/>
            <w:tcBorders>
              <w:top w:val="single" w:sz="4" w:space="0" w:color="auto"/>
              <w:left w:val="nil"/>
              <w:bottom w:val="single" w:sz="4" w:space="0" w:color="auto"/>
              <w:right w:val="single" w:sz="4" w:space="0" w:color="auto"/>
            </w:tcBorders>
            <w:noWrap/>
            <w:tcMar>
              <w:top w:w="30" w:type="dxa"/>
              <w:left w:w="30" w:type="dxa"/>
              <w:bottom w:w="0" w:type="dxa"/>
              <w:right w:w="30" w:type="dxa"/>
            </w:tcMar>
            <w:vAlign w:val="center"/>
            <w:hideMark/>
          </w:tcPr>
          <w:p w14:paraId="66A45595" w14:textId="77777777" w:rsidR="003D0DD1" w:rsidRPr="001115F6" w:rsidRDefault="003D0DD1" w:rsidP="00E607AC">
            <w:pPr>
              <w:ind w:left="45" w:right="96"/>
              <w:jc w:val="distribute"/>
              <w:textAlignment w:val="center"/>
              <w:rPr>
                <w:rFonts w:ascii="標楷體" w:eastAsia="標楷體" w:hAnsi="標楷體" w:cs="Times New Roman"/>
                <w:sz w:val="20"/>
                <w:szCs w:val="18"/>
              </w:rPr>
            </w:pPr>
            <w:r w:rsidRPr="001115F6">
              <w:rPr>
                <w:rFonts w:ascii="標楷體" w:eastAsia="標楷體" w:hAnsi="標楷體" w:cs="Times New Roman" w:hint="eastAsia"/>
                <w:sz w:val="20"/>
                <w:szCs w:val="18"/>
              </w:rPr>
              <w:t>金額</w:t>
            </w:r>
          </w:p>
        </w:tc>
        <w:tc>
          <w:tcPr>
            <w:tcW w:w="615" w:type="dxa"/>
            <w:tcBorders>
              <w:top w:val="single" w:sz="4" w:space="0" w:color="auto"/>
              <w:left w:val="nil"/>
              <w:bottom w:val="single" w:sz="4" w:space="0" w:color="auto"/>
              <w:right w:val="single" w:sz="4" w:space="0" w:color="auto"/>
            </w:tcBorders>
            <w:tcMar>
              <w:top w:w="30" w:type="dxa"/>
              <w:left w:w="30" w:type="dxa"/>
              <w:bottom w:w="0" w:type="dxa"/>
              <w:right w:w="30" w:type="dxa"/>
            </w:tcMar>
            <w:vAlign w:val="center"/>
            <w:hideMark/>
          </w:tcPr>
          <w:p w14:paraId="49742B37" w14:textId="77777777" w:rsidR="003D0DD1" w:rsidRPr="001115F6" w:rsidRDefault="003D0DD1" w:rsidP="00E607AC">
            <w:pPr>
              <w:ind w:left="45" w:right="96"/>
              <w:jc w:val="distribute"/>
              <w:textAlignment w:val="center"/>
              <w:rPr>
                <w:rFonts w:ascii="標楷體" w:eastAsia="標楷體" w:hAnsi="標楷體" w:cs="Times New Roman"/>
                <w:sz w:val="20"/>
                <w:szCs w:val="18"/>
              </w:rPr>
            </w:pPr>
            <w:r w:rsidRPr="001115F6">
              <w:rPr>
                <w:rFonts w:ascii="標楷體" w:eastAsia="標楷體" w:hAnsi="標楷體" w:cs="Times New Roman" w:hint="eastAsia"/>
                <w:sz w:val="20"/>
                <w:szCs w:val="18"/>
              </w:rPr>
              <w:t>％</w:t>
            </w:r>
          </w:p>
        </w:tc>
        <w:tc>
          <w:tcPr>
            <w:tcW w:w="1372" w:type="dxa"/>
            <w:tcBorders>
              <w:top w:val="single" w:sz="4" w:space="0" w:color="auto"/>
              <w:left w:val="nil"/>
              <w:bottom w:val="single" w:sz="4" w:space="0" w:color="auto"/>
              <w:right w:val="single" w:sz="4" w:space="0" w:color="auto"/>
            </w:tcBorders>
            <w:noWrap/>
            <w:tcMar>
              <w:top w:w="30" w:type="dxa"/>
              <w:left w:w="30" w:type="dxa"/>
              <w:bottom w:w="0" w:type="dxa"/>
              <w:right w:w="30" w:type="dxa"/>
            </w:tcMar>
            <w:vAlign w:val="center"/>
            <w:hideMark/>
          </w:tcPr>
          <w:p w14:paraId="08AAC103" w14:textId="77777777" w:rsidR="003D0DD1" w:rsidRPr="001115F6" w:rsidRDefault="003D0DD1" w:rsidP="00E607AC">
            <w:pPr>
              <w:ind w:left="45" w:right="96"/>
              <w:jc w:val="distribute"/>
              <w:textAlignment w:val="center"/>
              <w:rPr>
                <w:rFonts w:ascii="標楷體" w:eastAsia="標楷體" w:hAnsi="標楷體" w:cs="Times New Roman"/>
                <w:sz w:val="20"/>
                <w:szCs w:val="18"/>
              </w:rPr>
            </w:pPr>
            <w:r w:rsidRPr="001115F6">
              <w:rPr>
                <w:rFonts w:ascii="標楷體" w:eastAsia="標楷體" w:hAnsi="標楷體" w:cs="Times New Roman" w:hint="eastAsia"/>
                <w:sz w:val="20"/>
                <w:szCs w:val="18"/>
              </w:rPr>
              <w:t>金額</w:t>
            </w:r>
          </w:p>
        </w:tc>
        <w:tc>
          <w:tcPr>
            <w:tcW w:w="616" w:type="dxa"/>
            <w:tcBorders>
              <w:top w:val="single" w:sz="4" w:space="0" w:color="auto"/>
              <w:left w:val="nil"/>
              <w:bottom w:val="single" w:sz="4" w:space="0" w:color="auto"/>
              <w:right w:val="single" w:sz="4" w:space="0" w:color="auto"/>
            </w:tcBorders>
            <w:tcMar>
              <w:top w:w="30" w:type="dxa"/>
              <w:left w:w="30" w:type="dxa"/>
              <w:bottom w:w="0" w:type="dxa"/>
              <w:right w:w="30" w:type="dxa"/>
            </w:tcMar>
            <w:vAlign w:val="center"/>
            <w:hideMark/>
          </w:tcPr>
          <w:p w14:paraId="19BB5660" w14:textId="77777777" w:rsidR="003D0DD1" w:rsidRPr="001115F6" w:rsidRDefault="003D0DD1" w:rsidP="00E607AC">
            <w:pPr>
              <w:ind w:left="45" w:right="96"/>
              <w:jc w:val="distribute"/>
              <w:textAlignment w:val="center"/>
              <w:rPr>
                <w:rFonts w:ascii="標楷體" w:eastAsia="標楷體" w:hAnsi="標楷體" w:cs="Times New Roman"/>
                <w:sz w:val="20"/>
                <w:szCs w:val="18"/>
              </w:rPr>
            </w:pPr>
            <w:r w:rsidRPr="001115F6">
              <w:rPr>
                <w:rFonts w:ascii="標楷體" w:eastAsia="標楷體" w:hAnsi="標楷體" w:cs="Times New Roman" w:hint="eastAsia"/>
                <w:sz w:val="20"/>
                <w:szCs w:val="18"/>
              </w:rPr>
              <w:t>％</w:t>
            </w:r>
          </w:p>
        </w:tc>
        <w:tc>
          <w:tcPr>
            <w:tcW w:w="1456" w:type="dxa"/>
            <w:tcBorders>
              <w:top w:val="nil"/>
              <w:left w:val="nil"/>
              <w:bottom w:val="single" w:sz="4" w:space="0" w:color="auto"/>
              <w:right w:val="single" w:sz="4" w:space="0" w:color="auto"/>
            </w:tcBorders>
            <w:tcMar>
              <w:top w:w="30" w:type="dxa"/>
              <w:left w:w="30" w:type="dxa"/>
              <w:bottom w:w="0" w:type="dxa"/>
              <w:right w:w="30" w:type="dxa"/>
            </w:tcMar>
            <w:vAlign w:val="center"/>
            <w:hideMark/>
          </w:tcPr>
          <w:p w14:paraId="42ED62E3" w14:textId="77777777" w:rsidR="003D0DD1" w:rsidRPr="001115F6" w:rsidRDefault="003D0DD1" w:rsidP="00E607AC">
            <w:pPr>
              <w:ind w:left="45" w:right="96"/>
              <w:jc w:val="distribute"/>
              <w:textAlignment w:val="center"/>
              <w:rPr>
                <w:rFonts w:ascii="標楷體" w:eastAsia="標楷體" w:hAnsi="標楷體" w:cs="Times New Roman"/>
                <w:sz w:val="20"/>
                <w:szCs w:val="18"/>
              </w:rPr>
            </w:pPr>
            <w:r w:rsidRPr="001115F6">
              <w:rPr>
                <w:rFonts w:ascii="標楷體" w:eastAsia="標楷體" w:hAnsi="標楷體" w:cs="Times New Roman" w:hint="eastAsia"/>
                <w:sz w:val="20"/>
                <w:szCs w:val="18"/>
              </w:rPr>
              <w:t>金額</w:t>
            </w:r>
          </w:p>
        </w:tc>
        <w:tc>
          <w:tcPr>
            <w:tcW w:w="868" w:type="dxa"/>
            <w:tcBorders>
              <w:top w:val="nil"/>
              <w:left w:val="nil"/>
              <w:bottom w:val="single" w:sz="4" w:space="0" w:color="auto"/>
              <w:right w:val="nil"/>
            </w:tcBorders>
            <w:tcMar>
              <w:top w:w="30" w:type="dxa"/>
              <w:left w:w="30" w:type="dxa"/>
              <w:bottom w:w="0" w:type="dxa"/>
              <w:right w:w="30" w:type="dxa"/>
            </w:tcMar>
            <w:vAlign w:val="center"/>
            <w:hideMark/>
          </w:tcPr>
          <w:p w14:paraId="27F77948" w14:textId="77777777" w:rsidR="003D0DD1" w:rsidRPr="001115F6" w:rsidRDefault="003D0DD1" w:rsidP="00E607AC">
            <w:pPr>
              <w:ind w:left="45" w:right="96"/>
              <w:jc w:val="distribute"/>
              <w:textAlignment w:val="center"/>
              <w:rPr>
                <w:rFonts w:ascii="標楷體" w:eastAsia="標楷體" w:hAnsi="標楷體" w:cs="Times New Roman"/>
                <w:sz w:val="20"/>
                <w:szCs w:val="18"/>
              </w:rPr>
            </w:pPr>
            <w:r w:rsidRPr="001115F6">
              <w:rPr>
                <w:rFonts w:ascii="標楷體" w:eastAsia="標楷體" w:hAnsi="標楷體" w:cs="Times New Roman" w:hint="eastAsia"/>
                <w:sz w:val="20"/>
                <w:szCs w:val="18"/>
              </w:rPr>
              <w:t>％</w:t>
            </w:r>
          </w:p>
        </w:tc>
      </w:tr>
      <w:tr w:rsidR="003D0DD1" w:rsidRPr="001115F6" w14:paraId="1E2481C0" w14:textId="77777777" w:rsidTr="00E607AC">
        <w:trPr>
          <w:trHeight w:val="1026"/>
        </w:trPr>
        <w:tc>
          <w:tcPr>
            <w:tcW w:w="1724" w:type="dxa"/>
            <w:tcBorders>
              <w:top w:val="nil"/>
              <w:left w:val="nil"/>
              <w:bottom w:val="nil"/>
              <w:right w:val="single" w:sz="4" w:space="0" w:color="auto"/>
            </w:tcBorders>
            <w:noWrap/>
            <w:tcMar>
              <w:top w:w="30" w:type="dxa"/>
              <w:left w:w="30" w:type="dxa"/>
              <w:bottom w:w="0" w:type="dxa"/>
              <w:right w:w="30" w:type="dxa"/>
            </w:tcMar>
            <w:vAlign w:val="center"/>
            <w:hideMark/>
          </w:tcPr>
          <w:p w14:paraId="4CB8F8B2" w14:textId="77777777" w:rsidR="003D0DD1" w:rsidRPr="00946968" w:rsidRDefault="003D0DD1" w:rsidP="00E607AC">
            <w:pPr>
              <w:jc w:val="both"/>
              <w:rPr>
                <w:rFonts w:ascii="標楷體" w:eastAsia="標楷體" w:hAnsi="標楷體" w:cs="Times New Roman"/>
                <w:b/>
                <w:sz w:val="20"/>
                <w:szCs w:val="17"/>
              </w:rPr>
            </w:pPr>
            <w:r w:rsidRPr="00946968">
              <w:rPr>
                <w:rFonts w:ascii="標楷體" w:eastAsia="標楷體" w:hAnsi="標楷體" w:cs="Times New Roman" w:hint="eastAsia"/>
                <w:b/>
                <w:bCs/>
                <w:noProof/>
                <w:kern w:val="0"/>
                <w:sz w:val="20"/>
                <w:szCs w:val="17"/>
              </w:rPr>
              <w:t>一、收入合計</w:t>
            </w:r>
          </w:p>
        </w:tc>
        <w:tc>
          <w:tcPr>
            <w:tcW w:w="1372"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6F2997C2" w14:textId="77777777" w:rsidR="003D0DD1" w:rsidRPr="00DD5BC1" w:rsidRDefault="003D0DD1" w:rsidP="00E607AC">
            <w:pPr>
              <w:jc w:val="right"/>
              <w:rPr>
                <w:rFonts w:ascii="細明體" w:eastAsia="細明體" w:hAnsi="細明體"/>
                <w:b/>
                <w:noProof/>
                <w:spacing w:val="-8"/>
                <w:sz w:val="20"/>
                <w:szCs w:val="17"/>
              </w:rPr>
            </w:pPr>
            <w:r w:rsidRPr="00DD5BC1">
              <w:rPr>
                <w:rFonts w:ascii="細明體" w:eastAsia="細明體" w:hAnsi="細明體" w:hint="eastAsia"/>
                <w:b/>
                <w:noProof/>
                <w:spacing w:val="-8"/>
                <w:sz w:val="20"/>
                <w:szCs w:val="17"/>
              </w:rPr>
              <w:t>52,717,752,000</w:t>
            </w:r>
          </w:p>
        </w:tc>
        <w:tc>
          <w:tcPr>
            <w:tcW w:w="616"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29AFD82D" w14:textId="77777777" w:rsidR="003D0DD1" w:rsidRPr="00DD5BC1" w:rsidRDefault="003D0DD1" w:rsidP="00E607AC">
            <w:pPr>
              <w:ind w:leftChars="-8" w:left="-18" w:rightChars="-10" w:right="-24" w:hanging="1"/>
              <w:jc w:val="right"/>
              <w:rPr>
                <w:rFonts w:ascii="細明體" w:eastAsia="細明體" w:hAnsi="細明體"/>
                <w:b/>
                <w:noProof/>
                <w:spacing w:val="-8"/>
                <w:sz w:val="20"/>
                <w:szCs w:val="17"/>
              </w:rPr>
            </w:pPr>
            <w:r w:rsidRPr="00DD5BC1">
              <w:rPr>
                <w:rFonts w:ascii="細明體" w:eastAsia="細明體" w:hAnsi="細明體" w:hint="eastAsia"/>
                <w:b/>
                <w:noProof/>
                <w:spacing w:val="-8"/>
                <w:sz w:val="20"/>
                <w:szCs w:val="17"/>
              </w:rPr>
              <w:t>100.00</w:t>
            </w:r>
          </w:p>
        </w:tc>
        <w:tc>
          <w:tcPr>
            <w:tcW w:w="1372"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5A0502FF" w14:textId="77777777" w:rsidR="003D0DD1" w:rsidRPr="00DD5BC1" w:rsidRDefault="003D0DD1" w:rsidP="00E607AC">
            <w:pPr>
              <w:jc w:val="right"/>
              <w:rPr>
                <w:rFonts w:ascii="細明體" w:eastAsia="細明體" w:hAnsi="細明體"/>
                <w:b/>
                <w:noProof/>
                <w:spacing w:val="-8"/>
                <w:sz w:val="20"/>
                <w:szCs w:val="17"/>
              </w:rPr>
            </w:pPr>
            <w:r w:rsidRPr="00DD5BC1">
              <w:rPr>
                <w:rFonts w:ascii="細明體" w:eastAsia="細明體" w:hAnsi="細明體" w:hint="eastAsia"/>
                <w:b/>
                <w:noProof/>
                <w:spacing w:val="-8"/>
                <w:sz w:val="20"/>
                <w:szCs w:val="17"/>
              </w:rPr>
              <w:t>50,311,571,060</w:t>
            </w:r>
          </w:p>
        </w:tc>
        <w:tc>
          <w:tcPr>
            <w:tcW w:w="615"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0D50E9E0" w14:textId="77777777" w:rsidR="003D0DD1" w:rsidRPr="00DD5BC1" w:rsidRDefault="003D0DD1" w:rsidP="00E607AC">
            <w:pPr>
              <w:jc w:val="right"/>
              <w:rPr>
                <w:rFonts w:ascii="細明體" w:eastAsia="細明體" w:hAnsi="細明體"/>
                <w:b/>
                <w:noProof/>
                <w:spacing w:val="-8"/>
                <w:sz w:val="20"/>
                <w:szCs w:val="17"/>
              </w:rPr>
            </w:pPr>
            <w:r w:rsidRPr="00DD5BC1">
              <w:rPr>
                <w:rFonts w:ascii="細明體" w:eastAsia="細明體" w:hAnsi="細明體" w:hint="eastAsia"/>
                <w:b/>
                <w:noProof/>
                <w:spacing w:val="-8"/>
                <w:sz w:val="20"/>
                <w:szCs w:val="17"/>
              </w:rPr>
              <w:t>100.00</w:t>
            </w:r>
          </w:p>
        </w:tc>
        <w:tc>
          <w:tcPr>
            <w:tcW w:w="1372"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7428E5CD" w14:textId="77777777" w:rsidR="003D0DD1" w:rsidRPr="00DD5BC1" w:rsidRDefault="003D0DD1" w:rsidP="00E607AC">
            <w:pPr>
              <w:jc w:val="right"/>
              <w:rPr>
                <w:rFonts w:ascii="細明體" w:eastAsia="細明體" w:hAnsi="細明體"/>
                <w:b/>
                <w:noProof/>
                <w:spacing w:val="-8"/>
                <w:sz w:val="20"/>
                <w:szCs w:val="17"/>
              </w:rPr>
            </w:pPr>
            <w:r w:rsidRPr="00DD5BC1">
              <w:rPr>
                <w:rFonts w:ascii="細明體" w:eastAsia="細明體" w:hAnsi="細明體" w:hint="eastAsia"/>
                <w:b/>
                <w:noProof/>
                <w:spacing w:val="-8"/>
                <w:sz w:val="20"/>
                <w:szCs w:val="17"/>
              </w:rPr>
              <w:t>50,340,193,914</w:t>
            </w:r>
          </w:p>
        </w:tc>
        <w:tc>
          <w:tcPr>
            <w:tcW w:w="616"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6004E8D9" w14:textId="77777777" w:rsidR="003D0DD1" w:rsidRPr="00DD5BC1" w:rsidRDefault="003D0DD1" w:rsidP="00E607AC">
            <w:pPr>
              <w:jc w:val="right"/>
              <w:rPr>
                <w:rFonts w:ascii="細明體" w:eastAsia="細明體" w:hAnsi="細明體"/>
                <w:b/>
                <w:noProof/>
                <w:spacing w:val="-8"/>
                <w:sz w:val="20"/>
                <w:szCs w:val="17"/>
              </w:rPr>
            </w:pPr>
            <w:r w:rsidRPr="00DD5BC1">
              <w:rPr>
                <w:rFonts w:ascii="細明體" w:eastAsia="細明體" w:hAnsi="細明體" w:hint="eastAsia"/>
                <w:b/>
                <w:noProof/>
                <w:spacing w:val="-8"/>
                <w:sz w:val="20"/>
                <w:szCs w:val="17"/>
              </w:rPr>
              <w:t>100.00</w:t>
            </w:r>
          </w:p>
        </w:tc>
        <w:tc>
          <w:tcPr>
            <w:tcW w:w="1456"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3765C4F1" w14:textId="77777777" w:rsidR="003D0DD1" w:rsidRPr="00DD5BC1" w:rsidRDefault="003D0DD1" w:rsidP="00E607AC">
            <w:pPr>
              <w:jc w:val="right"/>
              <w:rPr>
                <w:rFonts w:ascii="細明體" w:eastAsia="細明體" w:hAnsi="細明體"/>
                <w:b/>
                <w:noProof/>
                <w:spacing w:val="-14"/>
                <w:sz w:val="20"/>
                <w:szCs w:val="17"/>
              </w:rPr>
            </w:pPr>
            <w:r w:rsidRPr="00DD5BC1">
              <w:rPr>
                <w:rFonts w:ascii="細明體" w:eastAsia="細明體" w:hAnsi="細明體" w:hint="eastAsia"/>
                <w:b/>
                <w:noProof/>
                <w:spacing w:val="-14"/>
                <w:sz w:val="20"/>
                <w:szCs w:val="17"/>
              </w:rPr>
              <w:t>- 2,377,558,086</w:t>
            </w:r>
          </w:p>
        </w:tc>
        <w:tc>
          <w:tcPr>
            <w:tcW w:w="868" w:type="dxa"/>
            <w:tcBorders>
              <w:top w:val="nil"/>
              <w:left w:val="single" w:sz="4" w:space="0" w:color="auto"/>
              <w:bottom w:val="nil"/>
              <w:right w:val="nil"/>
            </w:tcBorders>
            <w:noWrap/>
            <w:tcMar>
              <w:top w:w="30" w:type="dxa"/>
              <w:left w:w="30" w:type="dxa"/>
              <w:bottom w:w="0" w:type="dxa"/>
              <w:right w:w="30" w:type="dxa"/>
            </w:tcMar>
            <w:vAlign w:val="center"/>
            <w:hideMark/>
          </w:tcPr>
          <w:p w14:paraId="564131E8" w14:textId="77777777" w:rsidR="003D0DD1" w:rsidRPr="00DD5BC1" w:rsidRDefault="003D0DD1" w:rsidP="00E607AC">
            <w:pPr>
              <w:jc w:val="right"/>
              <w:rPr>
                <w:rFonts w:ascii="細明體" w:eastAsia="細明體" w:hAnsi="細明體"/>
                <w:b/>
                <w:noProof/>
                <w:spacing w:val="-8"/>
                <w:sz w:val="20"/>
                <w:szCs w:val="17"/>
              </w:rPr>
            </w:pPr>
            <w:r w:rsidRPr="00DD5BC1">
              <w:rPr>
                <w:rFonts w:ascii="細明體" w:eastAsia="細明體" w:hAnsi="細明體" w:hint="eastAsia"/>
                <w:b/>
                <w:noProof/>
                <w:spacing w:val="-8"/>
                <w:sz w:val="20"/>
                <w:szCs w:val="17"/>
              </w:rPr>
              <w:t>- 4.51</w:t>
            </w:r>
          </w:p>
        </w:tc>
      </w:tr>
      <w:tr w:rsidR="003D0DD1" w:rsidRPr="001115F6" w14:paraId="2B409F6A" w14:textId="77777777" w:rsidTr="00E607AC">
        <w:trPr>
          <w:trHeight w:val="1026"/>
        </w:trPr>
        <w:tc>
          <w:tcPr>
            <w:tcW w:w="1724" w:type="dxa"/>
            <w:tcBorders>
              <w:top w:val="nil"/>
              <w:left w:val="nil"/>
              <w:bottom w:val="nil"/>
              <w:right w:val="single" w:sz="4" w:space="0" w:color="auto"/>
            </w:tcBorders>
            <w:noWrap/>
            <w:tcMar>
              <w:top w:w="30" w:type="dxa"/>
              <w:left w:w="30" w:type="dxa"/>
              <w:bottom w:w="0" w:type="dxa"/>
              <w:right w:w="30" w:type="dxa"/>
            </w:tcMar>
            <w:vAlign w:val="center"/>
            <w:hideMark/>
          </w:tcPr>
          <w:p w14:paraId="79926EE0" w14:textId="77777777" w:rsidR="003D0DD1" w:rsidRPr="00946968" w:rsidRDefault="003D0DD1" w:rsidP="00E607AC">
            <w:pPr>
              <w:ind w:leftChars="100" w:left="240"/>
              <w:jc w:val="both"/>
              <w:rPr>
                <w:rFonts w:ascii="標楷體" w:eastAsia="標楷體" w:hAnsi="標楷體" w:cs="Times New Roman"/>
                <w:sz w:val="20"/>
                <w:szCs w:val="17"/>
              </w:rPr>
            </w:pPr>
            <w:r w:rsidRPr="00946968">
              <w:rPr>
                <w:rFonts w:ascii="標楷體" w:eastAsia="標楷體" w:hAnsi="標楷體" w:cs="Times New Roman" w:hint="eastAsia"/>
                <w:bCs/>
                <w:noProof/>
                <w:kern w:val="0"/>
                <w:sz w:val="20"/>
                <w:szCs w:val="17"/>
              </w:rPr>
              <w:t>(一)歲入</w:t>
            </w:r>
          </w:p>
        </w:tc>
        <w:tc>
          <w:tcPr>
            <w:tcW w:w="1372"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01B47633"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46,217,752,000</w:t>
            </w:r>
          </w:p>
        </w:tc>
        <w:tc>
          <w:tcPr>
            <w:tcW w:w="616"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03272885"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87.67</w:t>
            </w:r>
          </w:p>
        </w:tc>
        <w:tc>
          <w:tcPr>
            <w:tcW w:w="1372"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104A2D52"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45,911,571,060</w:t>
            </w:r>
          </w:p>
        </w:tc>
        <w:tc>
          <w:tcPr>
            <w:tcW w:w="615"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08B95357"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91.25</w:t>
            </w:r>
          </w:p>
        </w:tc>
        <w:tc>
          <w:tcPr>
            <w:tcW w:w="1372"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48BEF76E"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45,940,193,914</w:t>
            </w:r>
          </w:p>
        </w:tc>
        <w:tc>
          <w:tcPr>
            <w:tcW w:w="616"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612721E7"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91.26</w:t>
            </w:r>
          </w:p>
        </w:tc>
        <w:tc>
          <w:tcPr>
            <w:tcW w:w="1456"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354C749C"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- 277,558,086</w:t>
            </w:r>
          </w:p>
        </w:tc>
        <w:tc>
          <w:tcPr>
            <w:tcW w:w="868" w:type="dxa"/>
            <w:tcBorders>
              <w:top w:val="nil"/>
              <w:left w:val="single" w:sz="4" w:space="0" w:color="auto"/>
              <w:bottom w:val="nil"/>
              <w:right w:val="nil"/>
            </w:tcBorders>
            <w:noWrap/>
            <w:tcMar>
              <w:top w:w="30" w:type="dxa"/>
              <w:left w:w="30" w:type="dxa"/>
              <w:bottom w:w="0" w:type="dxa"/>
              <w:right w:w="30" w:type="dxa"/>
            </w:tcMar>
            <w:vAlign w:val="center"/>
            <w:hideMark/>
          </w:tcPr>
          <w:p w14:paraId="51224868"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- 0.60</w:t>
            </w:r>
          </w:p>
        </w:tc>
      </w:tr>
      <w:tr w:rsidR="003D0DD1" w:rsidRPr="001115F6" w14:paraId="58F3CD0B" w14:textId="77777777" w:rsidTr="00E607AC">
        <w:trPr>
          <w:trHeight w:val="1026"/>
        </w:trPr>
        <w:tc>
          <w:tcPr>
            <w:tcW w:w="1724" w:type="dxa"/>
            <w:tcBorders>
              <w:top w:val="nil"/>
              <w:left w:val="nil"/>
              <w:bottom w:val="nil"/>
              <w:right w:val="single" w:sz="4" w:space="0" w:color="auto"/>
            </w:tcBorders>
            <w:noWrap/>
            <w:tcMar>
              <w:top w:w="30" w:type="dxa"/>
              <w:left w:w="30" w:type="dxa"/>
              <w:bottom w:w="0" w:type="dxa"/>
              <w:right w:w="30" w:type="dxa"/>
            </w:tcMar>
            <w:vAlign w:val="center"/>
            <w:hideMark/>
          </w:tcPr>
          <w:p w14:paraId="693072FB" w14:textId="77777777" w:rsidR="003D0DD1" w:rsidRPr="00946968" w:rsidRDefault="003D0DD1" w:rsidP="00E607AC">
            <w:pPr>
              <w:ind w:leftChars="100" w:left="240"/>
              <w:jc w:val="both"/>
              <w:rPr>
                <w:rFonts w:ascii="標楷體" w:eastAsia="標楷體" w:hAnsi="標楷體" w:cs="Times New Roman"/>
                <w:sz w:val="20"/>
                <w:szCs w:val="17"/>
              </w:rPr>
            </w:pPr>
            <w:r w:rsidRPr="00946968">
              <w:rPr>
                <w:rFonts w:ascii="標楷體" w:eastAsia="標楷體" w:hAnsi="標楷體" w:cs="Times New Roman" w:hint="eastAsia"/>
                <w:bCs/>
                <w:noProof/>
                <w:kern w:val="0"/>
                <w:sz w:val="20"/>
                <w:szCs w:val="17"/>
              </w:rPr>
              <w:t>(二)債務之舉借</w:t>
            </w:r>
          </w:p>
        </w:tc>
        <w:tc>
          <w:tcPr>
            <w:tcW w:w="1372"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02B80059"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6,500,000,000</w:t>
            </w:r>
          </w:p>
        </w:tc>
        <w:tc>
          <w:tcPr>
            <w:tcW w:w="616"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67F1FECB"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12.33</w:t>
            </w:r>
          </w:p>
        </w:tc>
        <w:tc>
          <w:tcPr>
            <w:tcW w:w="1372"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49C88EE2"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4,400,000,000</w:t>
            </w:r>
          </w:p>
        </w:tc>
        <w:tc>
          <w:tcPr>
            <w:tcW w:w="615"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2E1E5C7A"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8.75</w:t>
            </w:r>
          </w:p>
        </w:tc>
        <w:tc>
          <w:tcPr>
            <w:tcW w:w="1372"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5DCE8F22"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4,400,000,000</w:t>
            </w:r>
          </w:p>
        </w:tc>
        <w:tc>
          <w:tcPr>
            <w:tcW w:w="616"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5855EAE2"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8.74</w:t>
            </w:r>
          </w:p>
        </w:tc>
        <w:tc>
          <w:tcPr>
            <w:tcW w:w="1456"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7320D0A4" w14:textId="77777777" w:rsidR="003D0DD1" w:rsidRPr="00DD5BC1" w:rsidRDefault="003D0DD1" w:rsidP="00E607AC">
            <w:pPr>
              <w:jc w:val="right"/>
              <w:rPr>
                <w:rFonts w:ascii="細明體" w:eastAsia="細明體" w:hAnsi="細明體"/>
                <w:noProof/>
                <w:spacing w:val="-14"/>
                <w:sz w:val="20"/>
                <w:szCs w:val="17"/>
              </w:rPr>
            </w:pPr>
            <w:r w:rsidRPr="00DD5BC1">
              <w:rPr>
                <w:rFonts w:ascii="細明體" w:eastAsia="細明體" w:hAnsi="細明體" w:hint="eastAsia"/>
                <w:noProof/>
                <w:spacing w:val="-14"/>
                <w:sz w:val="20"/>
                <w:szCs w:val="17"/>
              </w:rPr>
              <w:t>- 2,100,000,000</w:t>
            </w:r>
          </w:p>
        </w:tc>
        <w:tc>
          <w:tcPr>
            <w:tcW w:w="868" w:type="dxa"/>
            <w:tcBorders>
              <w:top w:val="nil"/>
              <w:left w:val="single" w:sz="4" w:space="0" w:color="auto"/>
              <w:bottom w:val="nil"/>
              <w:right w:val="nil"/>
            </w:tcBorders>
            <w:noWrap/>
            <w:tcMar>
              <w:top w:w="30" w:type="dxa"/>
              <w:left w:w="30" w:type="dxa"/>
              <w:bottom w:w="0" w:type="dxa"/>
              <w:right w:w="30" w:type="dxa"/>
            </w:tcMar>
            <w:vAlign w:val="center"/>
            <w:hideMark/>
          </w:tcPr>
          <w:p w14:paraId="4CF11D09" w14:textId="77777777" w:rsidR="003D0DD1" w:rsidRPr="00DD5BC1" w:rsidRDefault="003D0DD1" w:rsidP="00E607AC">
            <w:pPr>
              <w:jc w:val="right"/>
              <w:rPr>
                <w:rFonts w:ascii="細明體" w:eastAsia="細明體" w:hAnsi="細明體"/>
                <w:noProof/>
                <w:spacing w:val="-12"/>
                <w:sz w:val="20"/>
                <w:szCs w:val="17"/>
              </w:rPr>
            </w:pPr>
            <w:r w:rsidRPr="00DD5BC1">
              <w:rPr>
                <w:rFonts w:ascii="細明體" w:eastAsia="細明體" w:hAnsi="細明體" w:hint="eastAsia"/>
                <w:noProof/>
                <w:spacing w:val="-12"/>
                <w:sz w:val="20"/>
                <w:szCs w:val="17"/>
              </w:rPr>
              <w:t>- 32.31</w:t>
            </w:r>
          </w:p>
        </w:tc>
      </w:tr>
      <w:tr w:rsidR="003D0DD1" w:rsidRPr="001115F6" w14:paraId="041E99B7" w14:textId="77777777" w:rsidTr="00E607AC">
        <w:trPr>
          <w:trHeight w:val="1026"/>
        </w:trPr>
        <w:tc>
          <w:tcPr>
            <w:tcW w:w="1724" w:type="dxa"/>
            <w:tcBorders>
              <w:top w:val="nil"/>
              <w:left w:val="nil"/>
              <w:bottom w:val="nil"/>
              <w:right w:val="single" w:sz="4" w:space="0" w:color="auto"/>
            </w:tcBorders>
            <w:noWrap/>
            <w:tcMar>
              <w:top w:w="30" w:type="dxa"/>
              <w:left w:w="30" w:type="dxa"/>
              <w:bottom w:w="0" w:type="dxa"/>
              <w:right w:w="30" w:type="dxa"/>
            </w:tcMar>
            <w:vAlign w:val="center"/>
            <w:hideMark/>
          </w:tcPr>
          <w:p w14:paraId="1C0DF29E" w14:textId="77777777" w:rsidR="003D0DD1" w:rsidRPr="00946968" w:rsidRDefault="003D0DD1" w:rsidP="00E607AC">
            <w:pPr>
              <w:jc w:val="both"/>
              <w:rPr>
                <w:rFonts w:ascii="標楷體" w:eastAsia="標楷體" w:hAnsi="標楷體" w:cs="Times New Roman"/>
                <w:b/>
                <w:sz w:val="20"/>
                <w:szCs w:val="17"/>
              </w:rPr>
            </w:pPr>
            <w:r w:rsidRPr="00946968">
              <w:rPr>
                <w:rFonts w:ascii="標楷體" w:eastAsia="標楷體" w:hAnsi="標楷體" w:cs="Times New Roman" w:hint="eastAsia"/>
                <w:b/>
                <w:bCs/>
                <w:noProof/>
                <w:kern w:val="0"/>
                <w:sz w:val="20"/>
                <w:szCs w:val="17"/>
              </w:rPr>
              <w:t>二、支出合計</w:t>
            </w:r>
          </w:p>
        </w:tc>
        <w:tc>
          <w:tcPr>
            <w:tcW w:w="1372"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5E216626" w14:textId="77777777" w:rsidR="003D0DD1" w:rsidRPr="00DD5BC1" w:rsidRDefault="003D0DD1" w:rsidP="00E607AC">
            <w:pPr>
              <w:jc w:val="right"/>
              <w:rPr>
                <w:rFonts w:ascii="細明體" w:eastAsia="細明體" w:hAnsi="細明體"/>
                <w:b/>
                <w:noProof/>
                <w:spacing w:val="-8"/>
                <w:sz w:val="20"/>
                <w:szCs w:val="17"/>
              </w:rPr>
            </w:pPr>
            <w:r w:rsidRPr="00DD5BC1">
              <w:rPr>
                <w:rFonts w:ascii="細明體" w:eastAsia="細明體" w:hAnsi="細明體" w:hint="eastAsia"/>
                <w:b/>
                <w:noProof/>
                <w:spacing w:val="-8"/>
                <w:sz w:val="20"/>
                <w:szCs w:val="17"/>
              </w:rPr>
              <w:t>52,717,202,000</w:t>
            </w:r>
          </w:p>
        </w:tc>
        <w:tc>
          <w:tcPr>
            <w:tcW w:w="616"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425895F9" w14:textId="77777777" w:rsidR="003D0DD1" w:rsidRPr="00DD5BC1" w:rsidRDefault="003D0DD1" w:rsidP="00E607AC">
            <w:pPr>
              <w:ind w:leftChars="-8" w:left="-18" w:rightChars="-10" w:right="-24" w:hanging="1"/>
              <w:jc w:val="right"/>
              <w:rPr>
                <w:rFonts w:ascii="細明體" w:eastAsia="細明體" w:hAnsi="細明體"/>
                <w:b/>
                <w:noProof/>
                <w:spacing w:val="-8"/>
                <w:sz w:val="20"/>
                <w:szCs w:val="17"/>
              </w:rPr>
            </w:pPr>
            <w:r w:rsidRPr="00DD5BC1">
              <w:rPr>
                <w:rFonts w:ascii="細明體" w:eastAsia="細明體" w:hAnsi="細明體" w:hint="eastAsia"/>
                <w:b/>
                <w:noProof/>
                <w:spacing w:val="-8"/>
                <w:sz w:val="20"/>
                <w:szCs w:val="17"/>
              </w:rPr>
              <w:t>100.00</w:t>
            </w:r>
          </w:p>
        </w:tc>
        <w:tc>
          <w:tcPr>
            <w:tcW w:w="1372"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5B7E46F3" w14:textId="77777777" w:rsidR="003D0DD1" w:rsidRPr="00DD5BC1" w:rsidRDefault="003D0DD1" w:rsidP="00E607AC">
            <w:pPr>
              <w:jc w:val="right"/>
              <w:rPr>
                <w:rFonts w:ascii="細明體" w:eastAsia="細明體" w:hAnsi="細明體"/>
                <w:b/>
                <w:noProof/>
                <w:spacing w:val="-8"/>
                <w:sz w:val="20"/>
                <w:szCs w:val="17"/>
              </w:rPr>
            </w:pPr>
            <w:r w:rsidRPr="00DD5BC1">
              <w:rPr>
                <w:rFonts w:ascii="細明體" w:eastAsia="細明體" w:hAnsi="細明體" w:hint="eastAsia"/>
                <w:b/>
                <w:noProof/>
                <w:spacing w:val="-8"/>
                <w:sz w:val="20"/>
                <w:szCs w:val="17"/>
              </w:rPr>
              <w:t>47,325,814,636</w:t>
            </w:r>
          </w:p>
        </w:tc>
        <w:tc>
          <w:tcPr>
            <w:tcW w:w="615"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1674BBC9" w14:textId="77777777" w:rsidR="003D0DD1" w:rsidRPr="00DD5BC1" w:rsidRDefault="003D0DD1" w:rsidP="00E607AC">
            <w:pPr>
              <w:jc w:val="right"/>
              <w:rPr>
                <w:rFonts w:ascii="細明體" w:eastAsia="細明體" w:hAnsi="細明體"/>
                <w:b/>
                <w:noProof/>
                <w:spacing w:val="-8"/>
                <w:sz w:val="20"/>
                <w:szCs w:val="17"/>
              </w:rPr>
            </w:pPr>
            <w:r w:rsidRPr="00DD5BC1">
              <w:rPr>
                <w:rFonts w:ascii="細明體" w:eastAsia="細明體" w:hAnsi="細明體" w:hint="eastAsia"/>
                <w:b/>
                <w:noProof/>
                <w:spacing w:val="-8"/>
                <w:sz w:val="20"/>
                <w:szCs w:val="17"/>
              </w:rPr>
              <w:t>94.07</w:t>
            </w:r>
          </w:p>
        </w:tc>
        <w:tc>
          <w:tcPr>
            <w:tcW w:w="1372"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1754C9E4" w14:textId="77777777" w:rsidR="003D0DD1" w:rsidRPr="00DD5BC1" w:rsidRDefault="003D0DD1" w:rsidP="00E607AC">
            <w:pPr>
              <w:jc w:val="right"/>
              <w:rPr>
                <w:rFonts w:ascii="細明體" w:eastAsia="細明體" w:hAnsi="細明體"/>
                <w:b/>
                <w:noProof/>
                <w:spacing w:val="-8"/>
                <w:sz w:val="20"/>
                <w:szCs w:val="17"/>
              </w:rPr>
            </w:pPr>
            <w:r w:rsidRPr="00DD5BC1">
              <w:rPr>
                <w:rFonts w:ascii="細明體" w:eastAsia="細明體" w:hAnsi="細明體" w:hint="eastAsia"/>
                <w:b/>
                <w:noProof/>
                <w:spacing w:val="-8"/>
                <w:sz w:val="20"/>
                <w:szCs w:val="17"/>
              </w:rPr>
              <w:t>47,311,098,316</w:t>
            </w:r>
          </w:p>
        </w:tc>
        <w:tc>
          <w:tcPr>
            <w:tcW w:w="616"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2AD1E853" w14:textId="77777777" w:rsidR="003D0DD1" w:rsidRPr="00DD5BC1" w:rsidRDefault="003D0DD1" w:rsidP="00E607AC">
            <w:pPr>
              <w:jc w:val="right"/>
              <w:rPr>
                <w:rFonts w:ascii="細明體" w:eastAsia="細明體" w:hAnsi="細明體"/>
                <w:b/>
                <w:noProof/>
                <w:spacing w:val="-8"/>
                <w:sz w:val="20"/>
                <w:szCs w:val="17"/>
              </w:rPr>
            </w:pPr>
            <w:r w:rsidRPr="00DD5BC1">
              <w:rPr>
                <w:rFonts w:ascii="細明體" w:eastAsia="細明體" w:hAnsi="細明體" w:hint="eastAsia"/>
                <w:b/>
                <w:noProof/>
                <w:spacing w:val="-8"/>
                <w:sz w:val="20"/>
                <w:szCs w:val="17"/>
              </w:rPr>
              <w:t>93.98</w:t>
            </w:r>
          </w:p>
        </w:tc>
        <w:tc>
          <w:tcPr>
            <w:tcW w:w="1456"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51CA9058" w14:textId="77777777" w:rsidR="003D0DD1" w:rsidRPr="00DD5BC1" w:rsidRDefault="003D0DD1" w:rsidP="00E607AC">
            <w:pPr>
              <w:jc w:val="right"/>
              <w:rPr>
                <w:rFonts w:ascii="細明體" w:eastAsia="細明體" w:hAnsi="細明體"/>
                <w:b/>
                <w:noProof/>
                <w:spacing w:val="-14"/>
                <w:sz w:val="20"/>
                <w:szCs w:val="17"/>
              </w:rPr>
            </w:pPr>
            <w:r w:rsidRPr="00DD5BC1">
              <w:rPr>
                <w:rFonts w:ascii="細明體" w:eastAsia="細明體" w:hAnsi="細明體" w:hint="eastAsia"/>
                <w:b/>
                <w:noProof/>
                <w:spacing w:val="-14"/>
                <w:sz w:val="20"/>
                <w:szCs w:val="17"/>
              </w:rPr>
              <w:t>- 5,406,103,684</w:t>
            </w:r>
          </w:p>
        </w:tc>
        <w:tc>
          <w:tcPr>
            <w:tcW w:w="868" w:type="dxa"/>
            <w:tcBorders>
              <w:top w:val="nil"/>
              <w:left w:val="single" w:sz="4" w:space="0" w:color="auto"/>
              <w:bottom w:val="nil"/>
              <w:right w:val="nil"/>
            </w:tcBorders>
            <w:noWrap/>
            <w:tcMar>
              <w:top w:w="30" w:type="dxa"/>
              <w:left w:w="30" w:type="dxa"/>
              <w:bottom w:w="0" w:type="dxa"/>
              <w:right w:w="30" w:type="dxa"/>
            </w:tcMar>
            <w:vAlign w:val="center"/>
            <w:hideMark/>
          </w:tcPr>
          <w:p w14:paraId="631051CA" w14:textId="77777777" w:rsidR="003D0DD1" w:rsidRPr="00DD5BC1" w:rsidRDefault="003D0DD1" w:rsidP="00E607AC">
            <w:pPr>
              <w:jc w:val="right"/>
              <w:rPr>
                <w:rFonts w:ascii="細明體" w:eastAsia="細明體" w:hAnsi="細明體"/>
                <w:b/>
                <w:noProof/>
                <w:spacing w:val="-12"/>
                <w:sz w:val="20"/>
                <w:szCs w:val="17"/>
              </w:rPr>
            </w:pPr>
            <w:r w:rsidRPr="00DD5BC1">
              <w:rPr>
                <w:rFonts w:ascii="細明體" w:eastAsia="細明體" w:hAnsi="細明體" w:hint="eastAsia"/>
                <w:b/>
                <w:noProof/>
                <w:spacing w:val="-12"/>
                <w:sz w:val="20"/>
                <w:szCs w:val="17"/>
              </w:rPr>
              <w:t>- 10.25</w:t>
            </w:r>
          </w:p>
        </w:tc>
      </w:tr>
      <w:tr w:rsidR="003D0DD1" w:rsidRPr="001115F6" w14:paraId="2A792D10" w14:textId="77777777" w:rsidTr="00E607AC">
        <w:trPr>
          <w:trHeight w:val="1026"/>
        </w:trPr>
        <w:tc>
          <w:tcPr>
            <w:tcW w:w="1724" w:type="dxa"/>
            <w:tcBorders>
              <w:top w:val="nil"/>
              <w:left w:val="nil"/>
              <w:bottom w:val="nil"/>
              <w:right w:val="single" w:sz="4" w:space="0" w:color="auto"/>
            </w:tcBorders>
            <w:noWrap/>
            <w:tcMar>
              <w:top w:w="30" w:type="dxa"/>
              <w:left w:w="30" w:type="dxa"/>
              <w:bottom w:w="0" w:type="dxa"/>
              <w:right w:w="30" w:type="dxa"/>
            </w:tcMar>
            <w:vAlign w:val="center"/>
            <w:hideMark/>
          </w:tcPr>
          <w:p w14:paraId="24FBA11A" w14:textId="77777777" w:rsidR="003D0DD1" w:rsidRPr="00946968" w:rsidRDefault="003D0DD1" w:rsidP="00E607AC">
            <w:pPr>
              <w:ind w:leftChars="100" w:left="240"/>
              <w:jc w:val="both"/>
              <w:rPr>
                <w:rFonts w:ascii="標楷體" w:eastAsia="標楷體" w:hAnsi="標楷體" w:cs="Times New Roman"/>
                <w:sz w:val="20"/>
                <w:szCs w:val="17"/>
              </w:rPr>
            </w:pPr>
            <w:r w:rsidRPr="00946968">
              <w:rPr>
                <w:rFonts w:ascii="標楷體" w:eastAsia="標楷體" w:hAnsi="標楷體" w:cs="Times New Roman" w:hint="eastAsia"/>
                <w:bCs/>
                <w:noProof/>
                <w:kern w:val="0"/>
                <w:sz w:val="20"/>
                <w:szCs w:val="17"/>
              </w:rPr>
              <w:t>(一)歲出</w:t>
            </w:r>
          </w:p>
        </w:tc>
        <w:tc>
          <w:tcPr>
            <w:tcW w:w="1372"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64602EF2"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46,217,202,000</w:t>
            </w:r>
          </w:p>
        </w:tc>
        <w:tc>
          <w:tcPr>
            <w:tcW w:w="616"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58F5E536"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87.67</w:t>
            </w:r>
          </w:p>
        </w:tc>
        <w:tc>
          <w:tcPr>
            <w:tcW w:w="1372"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6C6726A6"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42,395,814,636</w:t>
            </w:r>
          </w:p>
        </w:tc>
        <w:tc>
          <w:tcPr>
            <w:tcW w:w="615"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4C42ACEF"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84.27</w:t>
            </w:r>
          </w:p>
        </w:tc>
        <w:tc>
          <w:tcPr>
            <w:tcW w:w="1372"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34F125C4"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42,381,098,316</w:t>
            </w:r>
          </w:p>
        </w:tc>
        <w:tc>
          <w:tcPr>
            <w:tcW w:w="616"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22429AFC"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84.19</w:t>
            </w:r>
          </w:p>
        </w:tc>
        <w:tc>
          <w:tcPr>
            <w:tcW w:w="1456"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704073A9" w14:textId="77777777" w:rsidR="003D0DD1" w:rsidRPr="00DD5BC1" w:rsidRDefault="003D0DD1" w:rsidP="00E607AC">
            <w:pPr>
              <w:jc w:val="right"/>
              <w:rPr>
                <w:rFonts w:ascii="細明體" w:eastAsia="細明體" w:hAnsi="細明體"/>
                <w:noProof/>
                <w:spacing w:val="-14"/>
                <w:sz w:val="20"/>
                <w:szCs w:val="17"/>
              </w:rPr>
            </w:pPr>
            <w:r w:rsidRPr="00DD5BC1">
              <w:rPr>
                <w:rFonts w:ascii="細明體" w:eastAsia="細明體" w:hAnsi="細明體" w:hint="eastAsia"/>
                <w:noProof/>
                <w:spacing w:val="-14"/>
                <w:sz w:val="20"/>
                <w:szCs w:val="17"/>
              </w:rPr>
              <w:t>- 3,836,103,684</w:t>
            </w:r>
          </w:p>
        </w:tc>
        <w:tc>
          <w:tcPr>
            <w:tcW w:w="868" w:type="dxa"/>
            <w:tcBorders>
              <w:top w:val="nil"/>
              <w:left w:val="single" w:sz="4" w:space="0" w:color="auto"/>
              <w:bottom w:val="nil"/>
              <w:right w:val="nil"/>
            </w:tcBorders>
            <w:noWrap/>
            <w:tcMar>
              <w:top w:w="30" w:type="dxa"/>
              <w:left w:w="30" w:type="dxa"/>
              <w:bottom w:w="0" w:type="dxa"/>
              <w:right w:w="30" w:type="dxa"/>
            </w:tcMar>
            <w:vAlign w:val="center"/>
            <w:hideMark/>
          </w:tcPr>
          <w:p w14:paraId="73A20A7C"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- 8.30</w:t>
            </w:r>
          </w:p>
        </w:tc>
      </w:tr>
      <w:tr w:rsidR="003D0DD1" w:rsidRPr="001115F6" w14:paraId="366137BA" w14:textId="77777777" w:rsidTr="00E607AC">
        <w:trPr>
          <w:trHeight w:val="1026"/>
        </w:trPr>
        <w:tc>
          <w:tcPr>
            <w:tcW w:w="1724" w:type="dxa"/>
            <w:tcBorders>
              <w:top w:val="nil"/>
              <w:left w:val="nil"/>
              <w:bottom w:val="nil"/>
              <w:right w:val="single" w:sz="4" w:space="0" w:color="auto"/>
            </w:tcBorders>
            <w:noWrap/>
            <w:tcMar>
              <w:top w:w="30" w:type="dxa"/>
              <w:left w:w="30" w:type="dxa"/>
              <w:bottom w:w="0" w:type="dxa"/>
              <w:right w:w="30" w:type="dxa"/>
            </w:tcMar>
            <w:vAlign w:val="center"/>
            <w:hideMark/>
          </w:tcPr>
          <w:p w14:paraId="05C27597" w14:textId="77777777" w:rsidR="003D0DD1" w:rsidRPr="00946968" w:rsidRDefault="003D0DD1" w:rsidP="00E607AC">
            <w:pPr>
              <w:ind w:leftChars="100" w:left="240"/>
              <w:jc w:val="both"/>
              <w:rPr>
                <w:rFonts w:ascii="標楷體" w:eastAsia="標楷體" w:hAnsi="標楷體" w:cs="Times New Roman"/>
                <w:sz w:val="20"/>
                <w:szCs w:val="17"/>
              </w:rPr>
            </w:pPr>
            <w:r w:rsidRPr="00946968">
              <w:rPr>
                <w:rFonts w:ascii="標楷體" w:eastAsia="標楷體" w:hAnsi="標楷體" w:cs="Times New Roman" w:hint="eastAsia"/>
                <w:bCs/>
                <w:noProof/>
                <w:kern w:val="0"/>
                <w:sz w:val="20"/>
                <w:szCs w:val="17"/>
              </w:rPr>
              <w:t>(二)債務之償還</w:t>
            </w:r>
          </w:p>
        </w:tc>
        <w:tc>
          <w:tcPr>
            <w:tcW w:w="1372"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1025CCDE"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6,500,000,000</w:t>
            </w:r>
          </w:p>
        </w:tc>
        <w:tc>
          <w:tcPr>
            <w:tcW w:w="616"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15311E2B"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12.33</w:t>
            </w:r>
          </w:p>
        </w:tc>
        <w:tc>
          <w:tcPr>
            <w:tcW w:w="1372"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185F0FF8"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4,930,000,000</w:t>
            </w:r>
          </w:p>
        </w:tc>
        <w:tc>
          <w:tcPr>
            <w:tcW w:w="615"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11F4675A"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9.80</w:t>
            </w:r>
          </w:p>
        </w:tc>
        <w:tc>
          <w:tcPr>
            <w:tcW w:w="1372"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682D9B65"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4,930,000,000</w:t>
            </w:r>
          </w:p>
        </w:tc>
        <w:tc>
          <w:tcPr>
            <w:tcW w:w="616"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38AF5845" w14:textId="77777777" w:rsidR="003D0DD1" w:rsidRPr="00DD5BC1" w:rsidRDefault="003D0DD1" w:rsidP="00E607AC">
            <w:pPr>
              <w:jc w:val="right"/>
              <w:rPr>
                <w:rFonts w:ascii="細明體" w:eastAsia="細明體" w:hAnsi="細明體"/>
                <w:noProof/>
                <w:spacing w:val="-8"/>
                <w:sz w:val="20"/>
                <w:szCs w:val="17"/>
              </w:rPr>
            </w:pPr>
            <w:r w:rsidRPr="00DD5BC1">
              <w:rPr>
                <w:rFonts w:ascii="細明體" w:eastAsia="細明體" w:hAnsi="細明體" w:hint="eastAsia"/>
                <w:noProof/>
                <w:spacing w:val="-8"/>
                <w:sz w:val="20"/>
                <w:szCs w:val="17"/>
              </w:rPr>
              <w:t>9.79</w:t>
            </w:r>
          </w:p>
        </w:tc>
        <w:tc>
          <w:tcPr>
            <w:tcW w:w="1456"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39DA1C18" w14:textId="77777777" w:rsidR="003D0DD1" w:rsidRPr="00DD5BC1" w:rsidRDefault="003D0DD1" w:rsidP="00E607AC">
            <w:pPr>
              <w:jc w:val="right"/>
              <w:rPr>
                <w:rFonts w:ascii="細明體" w:eastAsia="細明體" w:hAnsi="細明體"/>
                <w:noProof/>
                <w:spacing w:val="-14"/>
                <w:sz w:val="20"/>
                <w:szCs w:val="17"/>
              </w:rPr>
            </w:pPr>
            <w:r w:rsidRPr="00DD5BC1">
              <w:rPr>
                <w:rFonts w:ascii="細明體" w:eastAsia="細明體" w:hAnsi="細明體" w:hint="eastAsia"/>
                <w:noProof/>
                <w:spacing w:val="-14"/>
                <w:sz w:val="20"/>
                <w:szCs w:val="17"/>
              </w:rPr>
              <w:t>- 1,570,000,000</w:t>
            </w:r>
          </w:p>
        </w:tc>
        <w:tc>
          <w:tcPr>
            <w:tcW w:w="868" w:type="dxa"/>
            <w:tcBorders>
              <w:top w:val="nil"/>
              <w:left w:val="single" w:sz="4" w:space="0" w:color="auto"/>
              <w:bottom w:val="nil"/>
              <w:right w:val="nil"/>
            </w:tcBorders>
            <w:noWrap/>
            <w:tcMar>
              <w:top w:w="30" w:type="dxa"/>
              <w:left w:w="30" w:type="dxa"/>
              <w:bottom w:w="0" w:type="dxa"/>
              <w:right w:w="30" w:type="dxa"/>
            </w:tcMar>
            <w:vAlign w:val="center"/>
            <w:hideMark/>
          </w:tcPr>
          <w:p w14:paraId="7F749410" w14:textId="77777777" w:rsidR="003D0DD1" w:rsidRPr="00DD5BC1" w:rsidRDefault="003D0DD1" w:rsidP="00E607AC">
            <w:pPr>
              <w:jc w:val="right"/>
              <w:rPr>
                <w:rFonts w:ascii="細明體" w:eastAsia="細明體" w:hAnsi="細明體"/>
                <w:noProof/>
                <w:spacing w:val="-12"/>
                <w:sz w:val="20"/>
                <w:szCs w:val="17"/>
              </w:rPr>
            </w:pPr>
            <w:r w:rsidRPr="00DD5BC1">
              <w:rPr>
                <w:rFonts w:ascii="細明體" w:eastAsia="細明體" w:hAnsi="細明體" w:hint="eastAsia"/>
                <w:noProof/>
                <w:spacing w:val="-12"/>
                <w:sz w:val="20"/>
                <w:szCs w:val="17"/>
              </w:rPr>
              <w:t>- 24.15</w:t>
            </w:r>
          </w:p>
        </w:tc>
      </w:tr>
      <w:tr w:rsidR="003D0DD1" w:rsidRPr="001115F6" w14:paraId="760A95D8" w14:textId="77777777" w:rsidTr="00E607AC">
        <w:trPr>
          <w:trHeight w:val="1026"/>
        </w:trPr>
        <w:tc>
          <w:tcPr>
            <w:tcW w:w="1724" w:type="dxa"/>
            <w:tcBorders>
              <w:top w:val="nil"/>
              <w:left w:val="nil"/>
              <w:bottom w:val="single" w:sz="4" w:space="0" w:color="auto"/>
              <w:right w:val="single" w:sz="4" w:space="0" w:color="auto"/>
            </w:tcBorders>
            <w:noWrap/>
            <w:tcMar>
              <w:top w:w="30" w:type="dxa"/>
              <w:left w:w="30" w:type="dxa"/>
              <w:bottom w:w="0" w:type="dxa"/>
              <w:right w:w="30" w:type="dxa"/>
            </w:tcMar>
            <w:vAlign w:val="center"/>
            <w:hideMark/>
          </w:tcPr>
          <w:p w14:paraId="4AA3B59C" w14:textId="77777777" w:rsidR="003D0DD1" w:rsidRPr="00946968" w:rsidRDefault="003D0DD1" w:rsidP="00E607AC">
            <w:pPr>
              <w:jc w:val="both"/>
              <w:rPr>
                <w:rFonts w:ascii="標楷體" w:eastAsia="標楷體" w:hAnsi="標楷體" w:cs="Times New Roman"/>
                <w:b/>
                <w:sz w:val="20"/>
                <w:szCs w:val="17"/>
              </w:rPr>
            </w:pPr>
            <w:r w:rsidRPr="00946968">
              <w:rPr>
                <w:rFonts w:ascii="標楷體" w:eastAsia="標楷體" w:hAnsi="標楷體" w:cs="Times New Roman" w:hint="eastAsia"/>
                <w:b/>
                <w:bCs/>
                <w:noProof/>
                <w:kern w:val="0"/>
                <w:sz w:val="20"/>
                <w:szCs w:val="17"/>
              </w:rPr>
              <w:t>三、收支餘絀</w:t>
            </w:r>
          </w:p>
        </w:tc>
        <w:tc>
          <w:tcPr>
            <w:tcW w:w="1372" w:type="dxa"/>
            <w:tcBorders>
              <w:top w:val="nil"/>
              <w:left w:val="single" w:sz="4" w:space="0" w:color="auto"/>
              <w:bottom w:val="single" w:sz="4" w:space="0" w:color="auto"/>
              <w:right w:val="single" w:sz="4" w:space="0" w:color="auto"/>
            </w:tcBorders>
            <w:noWrap/>
            <w:tcMar>
              <w:top w:w="30" w:type="dxa"/>
              <w:left w:w="30" w:type="dxa"/>
              <w:bottom w:w="0" w:type="dxa"/>
              <w:right w:w="30" w:type="dxa"/>
            </w:tcMar>
            <w:vAlign w:val="center"/>
            <w:hideMark/>
          </w:tcPr>
          <w:p w14:paraId="057AEFC0" w14:textId="77777777" w:rsidR="003D0DD1" w:rsidRPr="00DD5BC1" w:rsidRDefault="003D0DD1" w:rsidP="00E607AC">
            <w:pPr>
              <w:jc w:val="right"/>
              <w:rPr>
                <w:rFonts w:ascii="細明體" w:eastAsia="細明體" w:hAnsi="細明體"/>
                <w:b/>
                <w:noProof/>
                <w:spacing w:val="-8"/>
                <w:sz w:val="20"/>
                <w:szCs w:val="17"/>
              </w:rPr>
            </w:pPr>
            <w:r w:rsidRPr="00DD5BC1">
              <w:rPr>
                <w:rFonts w:ascii="細明體" w:eastAsia="細明體" w:hAnsi="細明體" w:hint="eastAsia"/>
                <w:b/>
                <w:noProof/>
                <w:spacing w:val="-8"/>
                <w:sz w:val="20"/>
                <w:szCs w:val="17"/>
              </w:rPr>
              <w:t>550,000</w:t>
            </w:r>
          </w:p>
        </w:tc>
        <w:tc>
          <w:tcPr>
            <w:tcW w:w="616" w:type="dxa"/>
            <w:tcBorders>
              <w:top w:val="nil"/>
              <w:left w:val="single" w:sz="4" w:space="0" w:color="auto"/>
              <w:bottom w:val="single" w:sz="4" w:space="0" w:color="auto"/>
              <w:right w:val="single" w:sz="4" w:space="0" w:color="auto"/>
            </w:tcBorders>
            <w:noWrap/>
            <w:tcMar>
              <w:top w:w="30" w:type="dxa"/>
              <w:left w:w="30" w:type="dxa"/>
              <w:bottom w:w="0" w:type="dxa"/>
              <w:right w:w="30" w:type="dxa"/>
            </w:tcMar>
            <w:vAlign w:val="center"/>
            <w:hideMark/>
          </w:tcPr>
          <w:p w14:paraId="584C5691" w14:textId="77777777" w:rsidR="003D0DD1" w:rsidRPr="00DD5BC1" w:rsidRDefault="003D0DD1" w:rsidP="00E607AC">
            <w:pPr>
              <w:jc w:val="right"/>
              <w:rPr>
                <w:rFonts w:ascii="細明體" w:eastAsia="細明體" w:hAnsi="細明體"/>
                <w:b/>
                <w:noProof/>
                <w:spacing w:val="-8"/>
                <w:sz w:val="20"/>
                <w:szCs w:val="17"/>
              </w:rPr>
            </w:pPr>
            <w:r w:rsidRPr="00DD5BC1">
              <w:rPr>
                <w:rFonts w:ascii="細明體" w:eastAsia="細明體" w:hAnsi="細明體" w:hint="eastAsia"/>
                <w:b/>
                <w:noProof/>
                <w:spacing w:val="-8"/>
                <w:sz w:val="20"/>
                <w:szCs w:val="17"/>
              </w:rPr>
              <w:t>－</w:t>
            </w:r>
          </w:p>
        </w:tc>
        <w:tc>
          <w:tcPr>
            <w:tcW w:w="1372" w:type="dxa"/>
            <w:tcBorders>
              <w:top w:val="nil"/>
              <w:left w:val="single" w:sz="4" w:space="0" w:color="auto"/>
              <w:bottom w:val="single" w:sz="4" w:space="0" w:color="auto"/>
              <w:right w:val="single" w:sz="4" w:space="0" w:color="auto"/>
            </w:tcBorders>
            <w:noWrap/>
            <w:tcMar>
              <w:top w:w="30" w:type="dxa"/>
              <w:left w:w="30" w:type="dxa"/>
              <w:bottom w:w="0" w:type="dxa"/>
              <w:right w:w="30" w:type="dxa"/>
            </w:tcMar>
            <w:vAlign w:val="center"/>
            <w:hideMark/>
          </w:tcPr>
          <w:p w14:paraId="03A1CCE6" w14:textId="77777777" w:rsidR="003D0DD1" w:rsidRPr="00DD5BC1" w:rsidRDefault="003D0DD1" w:rsidP="00E607AC">
            <w:pPr>
              <w:jc w:val="right"/>
              <w:rPr>
                <w:rFonts w:ascii="細明體" w:eastAsia="細明體" w:hAnsi="細明體"/>
                <w:b/>
                <w:noProof/>
                <w:spacing w:val="-8"/>
                <w:sz w:val="20"/>
                <w:szCs w:val="17"/>
              </w:rPr>
            </w:pPr>
            <w:r w:rsidRPr="00DD5BC1">
              <w:rPr>
                <w:rFonts w:ascii="細明體" w:eastAsia="細明體" w:hAnsi="細明體" w:hint="eastAsia"/>
                <w:b/>
                <w:noProof/>
                <w:spacing w:val="-8"/>
                <w:sz w:val="20"/>
                <w:szCs w:val="17"/>
              </w:rPr>
              <w:t>2,985,756,424</w:t>
            </w:r>
          </w:p>
        </w:tc>
        <w:tc>
          <w:tcPr>
            <w:tcW w:w="615" w:type="dxa"/>
            <w:tcBorders>
              <w:top w:val="nil"/>
              <w:left w:val="single" w:sz="4" w:space="0" w:color="auto"/>
              <w:bottom w:val="single" w:sz="4" w:space="0" w:color="auto"/>
              <w:right w:val="single" w:sz="4" w:space="0" w:color="auto"/>
            </w:tcBorders>
            <w:noWrap/>
            <w:tcMar>
              <w:top w:w="30" w:type="dxa"/>
              <w:left w:w="30" w:type="dxa"/>
              <w:bottom w:w="0" w:type="dxa"/>
              <w:right w:w="30" w:type="dxa"/>
            </w:tcMar>
            <w:vAlign w:val="center"/>
            <w:hideMark/>
          </w:tcPr>
          <w:p w14:paraId="713E4D52" w14:textId="77777777" w:rsidR="003D0DD1" w:rsidRPr="00DD5BC1" w:rsidRDefault="003D0DD1" w:rsidP="00E607AC">
            <w:pPr>
              <w:jc w:val="right"/>
              <w:rPr>
                <w:rFonts w:ascii="細明體" w:eastAsia="細明體" w:hAnsi="細明體"/>
                <w:b/>
                <w:noProof/>
                <w:spacing w:val="-8"/>
                <w:sz w:val="20"/>
                <w:szCs w:val="17"/>
              </w:rPr>
            </w:pPr>
            <w:r w:rsidRPr="00DD5BC1">
              <w:rPr>
                <w:rFonts w:ascii="細明體" w:eastAsia="細明體" w:hAnsi="細明體" w:hint="eastAsia"/>
                <w:b/>
                <w:noProof/>
                <w:spacing w:val="-8"/>
                <w:sz w:val="20"/>
                <w:szCs w:val="17"/>
              </w:rPr>
              <w:t>5.93</w:t>
            </w:r>
          </w:p>
        </w:tc>
        <w:tc>
          <w:tcPr>
            <w:tcW w:w="1372" w:type="dxa"/>
            <w:tcBorders>
              <w:top w:val="nil"/>
              <w:left w:val="single" w:sz="4" w:space="0" w:color="auto"/>
              <w:bottom w:val="single" w:sz="4" w:space="0" w:color="auto"/>
              <w:right w:val="single" w:sz="4" w:space="0" w:color="auto"/>
            </w:tcBorders>
            <w:noWrap/>
            <w:tcMar>
              <w:top w:w="30" w:type="dxa"/>
              <w:left w:w="30" w:type="dxa"/>
              <w:bottom w:w="0" w:type="dxa"/>
              <w:right w:w="30" w:type="dxa"/>
            </w:tcMar>
            <w:vAlign w:val="center"/>
            <w:hideMark/>
          </w:tcPr>
          <w:p w14:paraId="7E2944B6" w14:textId="77777777" w:rsidR="003D0DD1" w:rsidRPr="00DD5BC1" w:rsidRDefault="003D0DD1" w:rsidP="00E607AC">
            <w:pPr>
              <w:jc w:val="right"/>
              <w:rPr>
                <w:rFonts w:ascii="細明體" w:eastAsia="細明體" w:hAnsi="細明體"/>
                <w:b/>
                <w:noProof/>
                <w:spacing w:val="-8"/>
                <w:sz w:val="20"/>
                <w:szCs w:val="17"/>
              </w:rPr>
            </w:pPr>
            <w:r w:rsidRPr="00DD5BC1">
              <w:rPr>
                <w:rFonts w:ascii="細明體" w:eastAsia="細明體" w:hAnsi="細明體" w:hint="eastAsia"/>
                <w:b/>
                <w:noProof/>
                <w:spacing w:val="-8"/>
                <w:sz w:val="20"/>
                <w:szCs w:val="17"/>
              </w:rPr>
              <w:t>3,029,095,598</w:t>
            </w:r>
          </w:p>
        </w:tc>
        <w:tc>
          <w:tcPr>
            <w:tcW w:w="616" w:type="dxa"/>
            <w:tcBorders>
              <w:top w:val="nil"/>
              <w:left w:val="single" w:sz="4" w:space="0" w:color="auto"/>
              <w:bottom w:val="single" w:sz="4" w:space="0" w:color="auto"/>
              <w:right w:val="single" w:sz="4" w:space="0" w:color="auto"/>
            </w:tcBorders>
            <w:noWrap/>
            <w:tcMar>
              <w:top w:w="30" w:type="dxa"/>
              <w:left w:w="30" w:type="dxa"/>
              <w:bottom w:w="0" w:type="dxa"/>
              <w:right w:w="30" w:type="dxa"/>
            </w:tcMar>
            <w:vAlign w:val="center"/>
            <w:hideMark/>
          </w:tcPr>
          <w:p w14:paraId="103DF920" w14:textId="77777777" w:rsidR="003D0DD1" w:rsidRPr="00DD5BC1" w:rsidRDefault="003D0DD1" w:rsidP="00E607AC">
            <w:pPr>
              <w:jc w:val="right"/>
              <w:rPr>
                <w:rFonts w:ascii="細明體" w:eastAsia="細明體" w:hAnsi="細明體"/>
                <w:b/>
                <w:noProof/>
                <w:spacing w:val="-8"/>
                <w:sz w:val="20"/>
                <w:szCs w:val="17"/>
              </w:rPr>
            </w:pPr>
            <w:r w:rsidRPr="00DD5BC1">
              <w:rPr>
                <w:rFonts w:ascii="細明體" w:eastAsia="細明體" w:hAnsi="細明體" w:hint="eastAsia"/>
                <w:b/>
                <w:noProof/>
                <w:spacing w:val="-8"/>
                <w:sz w:val="20"/>
                <w:szCs w:val="17"/>
              </w:rPr>
              <w:t>6.02</w:t>
            </w:r>
          </w:p>
        </w:tc>
        <w:tc>
          <w:tcPr>
            <w:tcW w:w="1456" w:type="dxa"/>
            <w:tcBorders>
              <w:top w:val="nil"/>
              <w:left w:val="single" w:sz="4" w:space="0" w:color="auto"/>
              <w:bottom w:val="single" w:sz="4" w:space="0" w:color="auto"/>
              <w:right w:val="single" w:sz="4" w:space="0" w:color="auto"/>
            </w:tcBorders>
            <w:noWrap/>
            <w:tcMar>
              <w:top w:w="30" w:type="dxa"/>
              <w:left w:w="30" w:type="dxa"/>
              <w:bottom w:w="0" w:type="dxa"/>
              <w:right w:w="30" w:type="dxa"/>
            </w:tcMar>
            <w:vAlign w:val="center"/>
            <w:hideMark/>
          </w:tcPr>
          <w:p w14:paraId="348AEF9B" w14:textId="77777777" w:rsidR="003D0DD1" w:rsidRPr="00DD5BC1" w:rsidRDefault="003D0DD1" w:rsidP="00E607AC">
            <w:pPr>
              <w:jc w:val="right"/>
              <w:rPr>
                <w:rFonts w:ascii="細明體" w:eastAsia="細明體" w:hAnsi="細明體"/>
                <w:b/>
                <w:noProof/>
                <w:spacing w:val="-8"/>
                <w:sz w:val="20"/>
                <w:szCs w:val="17"/>
              </w:rPr>
            </w:pPr>
            <w:r w:rsidRPr="00DD5BC1">
              <w:rPr>
                <w:rFonts w:ascii="細明體" w:eastAsia="細明體" w:hAnsi="細明體" w:hint="eastAsia"/>
                <w:b/>
                <w:noProof/>
                <w:spacing w:val="-8"/>
                <w:sz w:val="20"/>
                <w:szCs w:val="17"/>
              </w:rPr>
              <w:t>3,028,545,598</w:t>
            </w:r>
          </w:p>
        </w:tc>
        <w:tc>
          <w:tcPr>
            <w:tcW w:w="868" w:type="dxa"/>
            <w:tcBorders>
              <w:top w:val="nil"/>
              <w:left w:val="single" w:sz="4" w:space="0" w:color="auto"/>
              <w:bottom w:val="single" w:sz="4" w:space="0" w:color="auto"/>
              <w:right w:val="nil"/>
            </w:tcBorders>
            <w:noWrap/>
            <w:tcMar>
              <w:top w:w="30" w:type="dxa"/>
              <w:left w:w="30" w:type="dxa"/>
              <w:bottom w:w="0" w:type="dxa"/>
              <w:right w:w="30" w:type="dxa"/>
            </w:tcMar>
            <w:vAlign w:val="center"/>
            <w:hideMark/>
          </w:tcPr>
          <w:p w14:paraId="5116E2E0" w14:textId="77777777" w:rsidR="003D0DD1" w:rsidRPr="00DD5BC1" w:rsidRDefault="003D0DD1" w:rsidP="00E607AC">
            <w:pPr>
              <w:ind w:leftChars="-15" w:left="14" w:hangingChars="31" w:hanging="50"/>
              <w:jc w:val="right"/>
              <w:rPr>
                <w:rFonts w:ascii="細明體" w:eastAsia="細明體" w:hAnsi="細明體"/>
                <w:b/>
                <w:noProof/>
                <w:spacing w:val="-20"/>
                <w:sz w:val="20"/>
                <w:szCs w:val="17"/>
              </w:rPr>
            </w:pPr>
            <w:r w:rsidRPr="00DD5BC1">
              <w:rPr>
                <w:rFonts w:ascii="細明體" w:eastAsia="細明體" w:hAnsi="細明體" w:hint="eastAsia"/>
                <w:b/>
                <w:noProof/>
                <w:spacing w:val="-20"/>
                <w:sz w:val="20"/>
                <w:szCs w:val="17"/>
              </w:rPr>
              <w:t>550,644.65</w:t>
            </w:r>
          </w:p>
        </w:tc>
      </w:tr>
    </w:tbl>
    <w:p w14:paraId="0F2383F2" w14:textId="77777777" w:rsidR="003D0DD1" w:rsidRPr="00761204" w:rsidRDefault="003D0DD1" w:rsidP="003D0DD1">
      <w:pPr>
        <w:overflowPunct w:val="0"/>
        <w:adjustRightInd w:val="0"/>
        <w:snapToGrid w:val="0"/>
        <w:spacing w:line="20" w:lineRule="exact"/>
        <w:jc w:val="center"/>
        <w:textAlignment w:val="top"/>
        <w:rPr>
          <w:rFonts w:ascii="標楷體" w:eastAsia="標楷體" w:hAnsi="標楷體"/>
          <w:color w:val="000000" w:themeColor="text1"/>
          <w:szCs w:val="28"/>
        </w:rPr>
      </w:pPr>
    </w:p>
    <w:p w14:paraId="608993C8" w14:textId="77777777" w:rsidR="003D0DD1" w:rsidRPr="004F04E3" w:rsidRDefault="003D0DD1" w:rsidP="003D0DD1">
      <w:pPr>
        <w:spacing w:beforeLines="150" w:before="360"/>
        <w:jc w:val="center"/>
        <w:rPr>
          <w:rFonts w:ascii="標楷體" w:eastAsia="標楷體" w:hAnsi="標楷體" w:cs="Times New Roman"/>
          <w:b/>
          <w:bCs/>
          <w:sz w:val="32"/>
          <w:szCs w:val="32"/>
          <w:u w:val="single"/>
        </w:rPr>
      </w:pPr>
      <w:r w:rsidRPr="004F04E3">
        <w:rPr>
          <w:rFonts w:ascii="標楷體" w:eastAsia="標楷體" w:hAnsi="標楷體" w:cs="Times New Roman" w:hint="eastAsia"/>
          <w:b/>
          <w:bCs/>
          <w:sz w:val="32"/>
          <w:szCs w:val="32"/>
          <w:u w:val="single"/>
        </w:rPr>
        <w:t>參、中華民國114年度嘉義縣融資調度決算審定表</w:t>
      </w:r>
    </w:p>
    <w:p w14:paraId="18F75AB1" w14:textId="77777777" w:rsidR="003D0DD1" w:rsidRPr="004F04E3" w:rsidRDefault="003D0DD1" w:rsidP="003D0DD1">
      <w:pPr>
        <w:overflowPunct w:val="0"/>
        <w:spacing w:beforeLines="50" w:before="120" w:afterLines="10" w:after="24" w:line="240" w:lineRule="exact"/>
        <w:jc w:val="right"/>
        <w:rPr>
          <w:rFonts w:ascii="標楷體" w:eastAsia="標楷體" w:hAnsi="標楷體" w:cs="Times New Roman"/>
          <w:sz w:val="20"/>
          <w:szCs w:val="24"/>
        </w:rPr>
      </w:pPr>
      <w:r w:rsidRPr="004F04E3">
        <w:rPr>
          <w:rFonts w:ascii="標楷體" w:eastAsia="標楷體" w:hAnsi="標楷體" w:cs="Times New Roman" w:hint="eastAsia"/>
          <w:sz w:val="20"/>
        </w:rPr>
        <w:t>單位：新臺幣元</w:t>
      </w:r>
    </w:p>
    <w:tbl>
      <w:tblPr>
        <w:tblW w:w="10011" w:type="dxa"/>
        <w:tblLayout w:type="fixed"/>
        <w:tblCellMar>
          <w:left w:w="0" w:type="dxa"/>
          <w:right w:w="0" w:type="dxa"/>
        </w:tblCellMar>
        <w:tblLook w:val="04A0" w:firstRow="1" w:lastRow="0" w:firstColumn="1" w:lastColumn="0" w:noHBand="0" w:noVBand="1"/>
      </w:tblPr>
      <w:tblGrid>
        <w:gridCol w:w="1591"/>
        <w:gridCol w:w="1297"/>
        <w:gridCol w:w="1261"/>
        <w:gridCol w:w="1233"/>
        <w:gridCol w:w="1232"/>
        <w:gridCol w:w="1247"/>
        <w:gridCol w:w="1443"/>
        <w:gridCol w:w="707"/>
      </w:tblGrid>
      <w:tr w:rsidR="003D0DD1" w:rsidRPr="004F04E3" w14:paraId="0A925A13" w14:textId="77777777" w:rsidTr="00E607AC">
        <w:trPr>
          <w:cantSplit/>
          <w:trHeight w:val="567"/>
        </w:trPr>
        <w:tc>
          <w:tcPr>
            <w:tcW w:w="1591" w:type="dxa"/>
            <w:vMerge w:val="restart"/>
            <w:tcBorders>
              <w:top w:val="single" w:sz="4" w:space="0" w:color="auto"/>
              <w:left w:val="nil"/>
              <w:bottom w:val="single" w:sz="4" w:space="0" w:color="000000"/>
              <w:right w:val="single" w:sz="4" w:space="0" w:color="auto"/>
            </w:tcBorders>
            <w:tcMar>
              <w:top w:w="30" w:type="dxa"/>
              <w:left w:w="30" w:type="dxa"/>
              <w:bottom w:w="0" w:type="dxa"/>
              <w:right w:w="30" w:type="dxa"/>
            </w:tcMar>
            <w:vAlign w:val="center"/>
            <w:hideMark/>
          </w:tcPr>
          <w:p w14:paraId="645EF584" w14:textId="77777777" w:rsidR="003D0DD1" w:rsidRPr="004F04E3" w:rsidRDefault="003D0DD1" w:rsidP="00E607AC">
            <w:pPr>
              <w:overflowPunct w:val="0"/>
              <w:topLinePunct/>
              <w:ind w:left="45" w:right="45"/>
              <w:jc w:val="distribute"/>
              <w:textAlignment w:val="center"/>
              <w:rPr>
                <w:rFonts w:ascii="標楷體" w:eastAsia="標楷體" w:hAnsi="標楷體" w:cs="Times New Roman"/>
                <w:sz w:val="20"/>
              </w:rPr>
            </w:pPr>
            <w:r w:rsidRPr="004F04E3">
              <w:rPr>
                <w:rFonts w:ascii="標楷體" w:eastAsia="標楷體" w:hAnsi="標楷體" w:cs="Times New Roman" w:hint="eastAsia"/>
                <w:sz w:val="20"/>
              </w:rPr>
              <w:t>項目</w:t>
            </w:r>
          </w:p>
        </w:tc>
        <w:tc>
          <w:tcPr>
            <w:tcW w:w="1297" w:type="dxa"/>
            <w:vMerge w:val="restart"/>
            <w:tcBorders>
              <w:top w:val="single" w:sz="4" w:space="0" w:color="auto"/>
              <w:left w:val="single" w:sz="4" w:space="0" w:color="auto"/>
              <w:bottom w:val="single" w:sz="4" w:space="0" w:color="000000"/>
              <w:right w:val="single" w:sz="4" w:space="0" w:color="auto"/>
            </w:tcBorders>
            <w:tcMar>
              <w:top w:w="30" w:type="dxa"/>
              <w:left w:w="30" w:type="dxa"/>
              <w:bottom w:w="0" w:type="dxa"/>
              <w:right w:w="30" w:type="dxa"/>
            </w:tcMar>
            <w:vAlign w:val="center"/>
            <w:hideMark/>
          </w:tcPr>
          <w:p w14:paraId="29FDB227" w14:textId="77777777" w:rsidR="003D0DD1" w:rsidRPr="004F04E3" w:rsidRDefault="003D0DD1" w:rsidP="00E607AC">
            <w:pPr>
              <w:overflowPunct w:val="0"/>
              <w:topLinePunct/>
              <w:ind w:left="45" w:right="45"/>
              <w:jc w:val="distribute"/>
              <w:textAlignment w:val="center"/>
              <w:rPr>
                <w:rFonts w:ascii="標楷體" w:eastAsia="標楷體" w:hAnsi="標楷體" w:cs="Times New Roman"/>
                <w:sz w:val="20"/>
              </w:rPr>
            </w:pPr>
            <w:r w:rsidRPr="004F04E3">
              <w:rPr>
                <w:rFonts w:ascii="標楷體" w:eastAsia="標楷體" w:hAnsi="標楷體" w:cs="Times New Roman" w:hint="eastAsia"/>
                <w:sz w:val="20"/>
              </w:rPr>
              <w:t>預算數</w:t>
            </w:r>
          </w:p>
        </w:tc>
        <w:tc>
          <w:tcPr>
            <w:tcW w:w="1261" w:type="dxa"/>
            <w:vMerge w:val="restart"/>
            <w:tcBorders>
              <w:top w:val="single" w:sz="4" w:space="0" w:color="auto"/>
              <w:left w:val="single" w:sz="4" w:space="0" w:color="auto"/>
              <w:bottom w:val="single" w:sz="4" w:space="0" w:color="000000"/>
              <w:right w:val="single" w:sz="4" w:space="0" w:color="auto"/>
            </w:tcBorders>
            <w:tcMar>
              <w:top w:w="30" w:type="dxa"/>
              <w:left w:w="30" w:type="dxa"/>
              <w:bottom w:w="0" w:type="dxa"/>
              <w:right w:w="30" w:type="dxa"/>
            </w:tcMar>
            <w:vAlign w:val="center"/>
            <w:hideMark/>
          </w:tcPr>
          <w:p w14:paraId="04A85CE9" w14:textId="77777777" w:rsidR="003D0DD1" w:rsidRPr="004F04E3" w:rsidRDefault="003D0DD1" w:rsidP="00E607AC">
            <w:pPr>
              <w:overflowPunct w:val="0"/>
              <w:topLinePunct/>
              <w:ind w:left="45" w:right="45"/>
              <w:jc w:val="distribute"/>
              <w:textAlignment w:val="center"/>
              <w:rPr>
                <w:rFonts w:ascii="標楷體" w:eastAsia="標楷體" w:hAnsi="標楷體" w:cs="Times New Roman"/>
                <w:sz w:val="20"/>
              </w:rPr>
            </w:pPr>
            <w:r w:rsidRPr="004F04E3">
              <w:rPr>
                <w:rFonts w:ascii="標楷體" w:eastAsia="標楷體" w:hAnsi="標楷體" w:cs="Times New Roman" w:hint="eastAsia"/>
                <w:sz w:val="20"/>
              </w:rPr>
              <w:t>決算數</w:t>
            </w:r>
          </w:p>
        </w:tc>
        <w:tc>
          <w:tcPr>
            <w:tcW w:w="3712" w:type="dxa"/>
            <w:gridSpan w:val="3"/>
            <w:tcBorders>
              <w:top w:val="single" w:sz="4" w:space="0" w:color="auto"/>
              <w:left w:val="nil"/>
              <w:bottom w:val="nil"/>
              <w:right w:val="single" w:sz="4" w:space="0" w:color="000000"/>
            </w:tcBorders>
            <w:tcMar>
              <w:top w:w="30" w:type="dxa"/>
              <w:left w:w="30" w:type="dxa"/>
              <w:bottom w:w="0" w:type="dxa"/>
              <w:right w:w="30" w:type="dxa"/>
            </w:tcMar>
            <w:vAlign w:val="center"/>
            <w:hideMark/>
          </w:tcPr>
          <w:p w14:paraId="4A0108D9" w14:textId="77777777" w:rsidR="003D0DD1" w:rsidRPr="004F04E3" w:rsidRDefault="003D0DD1" w:rsidP="00E607AC">
            <w:pPr>
              <w:overflowPunct w:val="0"/>
              <w:topLinePunct/>
              <w:ind w:left="45" w:right="45"/>
              <w:jc w:val="distribute"/>
              <w:textAlignment w:val="center"/>
              <w:rPr>
                <w:rFonts w:ascii="標楷體" w:eastAsia="標楷體" w:hAnsi="標楷體" w:cs="Times New Roman"/>
                <w:sz w:val="20"/>
              </w:rPr>
            </w:pPr>
            <w:r w:rsidRPr="004F04E3">
              <w:rPr>
                <w:rFonts w:ascii="標楷體" w:eastAsia="標楷體" w:hAnsi="標楷體" w:cs="Times New Roman" w:hint="eastAsia"/>
                <w:sz w:val="20"/>
              </w:rPr>
              <w:t>決算審定數</w:t>
            </w:r>
          </w:p>
        </w:tc>
        <w:tc>
          <w:tcPr>
            <w:tcW w:w="2150" w:type="dxa"/>
            <w:gridSpan w:val="2"/>
            <w:tcBorders>
              <w:top w:val="single" w:sz="4" w:space="0" w:color="auto"/>
              <w:left w:val="nil"/>
              <w:bottom w:val="nil"/>
              <w:right w:val="nil"/>
            </w:tcBorders>
            <w:tcMar>
              <w:top w:w="30" w:type="dxa"/>
              <w:left w:w="30" w:type="dxa"/>
              <w:bottom w:w="0" w:type="dxa"/>
              <w:right w:w="30" w:type="dxa"/>
            </w:tcMar>
            <w:hideMark/>
          </w:tcPr>
          <w:p w14:paraId="24BD3B22" w14:textId="77777777" w:rsidR="003D0DD1" w:rsidRPr="004F04E3" w:rsidRDefault="003D0DD1" w:rsidP="00E607AC">
            <w:pPr>
              <w:overflowPunct w:val="0"/>
              <w:topLinePunct/>
              <w:spacing w:beforeLines="10" w:before="24" w:line="240" w:lineRule="exact"/>
              <w:ind w:left="45" w:right="45"/>
              <w:jc w:val="distribute"/>
              <w:textAlignment w:val="center"/>
              <w:rPr>
                <w:rFonts w:ascii="標楷體" w:eastAsia="標楷體" w:hAnsi="標楷體" w:cs="Times New Roman"/>
                <w:sz w:val="20"/>
              </w:rPr>
            </w:pPr>
            <w:r w:rsidRPr="004F04E3">
              <w:rPr>
                <w:rFonts w:ascii="標楷體" w:eastAsia="標楷體" w:hAnsi="標楷體" w:cs="Times New Roman" w:hint="eastAsia"/>
                <w:sz w:val="20"/>
              </w:rPr>
              <w:t>決算審定數與</w:t>
            </w:r>
            <w:r w:rsidRPr="004F04E3">
              <w:rPr>
                <w:rFonts w:ascii="標楷體" w:eastAsia="標楷體" w:hAnsi="標楷體" w:cs="Times New Roman" w:hint="eastAsia"/>
                <w:sz w:val="20"/>
              </w:rPr>
              <w:br/>
              <w:t>預算數比較增減</w:t>
            </w:r>
          </w:p>
        </w:tc>
      </w:tr>
      <w:tr w:rsidR="003D0DD1" w:rsidRPr="004F04E3" w14:paraId="6D970BF9" w14:textId="77777777" w:rsidTr="00E607AC">
        <w:trPr>
          <w:cantSplit/>
          <w:trHeight w:val="567"/>
        </w:trPr>
        <w:tc>
          <w:tcPr>
            <w:tcW w:w="1591" w:type="dxa"/>
            <w:vMerge/>
            <w:tcBorders>
              <w:top w:val="single" w:sz="4" w:space="0" w:color="auto"/>
              <w:left w:val="nil"/>
              <w:bottom w:val="single" w:sz="4" w:space="0" w:color="000000"/>
              <w:right w:val="single" w:sz="4" w:space="0" w:color="auto"/>
            </w:tcBorders>
            <w:vAlign w:val="center"/>
            <w:hideMark/>
          </w:tcPr>
          <w:p w14:paraId="2B9652C3" w14:textId="77777777" w:rsidR="003D0DD1" w:rsidRPr="004F04E3" w:rsidRDefault="003D0DD1" w:rsidP="00E607AC">
            <w:pPr>
              <w:widowControl/>
              <w:rPr>
                <w:rFonts w:ascii="標楷體" w:eastAsia="標楷體" w:hAnsi="標楷體" w:cs="Times New Roman"/>
                <w:sz w:val="20"/>
              </w:rPr>
            </w:pPr>
          </w:p>
        </w:tc>
        <w:tc>
          <w:tcPr>
            <w:tcW w:w="1297" w:type="dxa"/>
            <w:vMerge/>
            <w:tcBorders>
              <w:top w:val="single" w:sz="4" w:space="0" w:color="auto"/>
              <w:left w:val="single" w:sz="4" w:space="0" w:color="auto"/>
              <w:bottom w:val="single" w:sz="4" w:space="0" w:color="000000"/>
              <w:right w:val="single" w:sz="4" w:space="0" w:color="auto"/>
            </w:tcBorders>
            <w:vAlign w:val="center"/>
            <w:hideMark/>
          </w:tcPr>
          <w:p w14:paraId="40F1BDBC" w14:textId="77777777" w:rsidR="003D0DD1" w:rsidRPr="004F04E3" w:rsidRDefault="003D0DD1" w:rsidP="00E607AC">
            <w:pPr>
              <w:widowControl/>
              <w:rPr>
                <w:rFonts w:ascii="標楷體" w:eastAsia="標楷體" w:hAnsi="標楷體" w:cs="Times New Roman"/>
                <w:sz w:val="20"/>
              </w:rPr>
            </w:pPr>
          </w:p>
        </w:tc>
        <w:tc>
          <w:tcPr>
            <w:tcW w:w="1261" w:type="dxa"/>
            <w:vMerge/>
            <w:tcBorders>
              <w:top w:val="single" w:sz="4" w:space="0" w:color="auto"/>
              <w:left w:val="single" w:sz="4" w:space="0" w:color="auto"/>
              <w:bottom w:val="single" w:sz="4" w:space="0" w:color="000000"/>
              <w:right w:val="single" w:sz="4" w:space="0" w:color="auto"/>
            </w:tcBorders>
            <w:vAlign w:val="center"/>
            <w:hideMark/>
          </w:tcPr>
          <w:p w14:paraId="1508A64C" w14:textId="77777777" w:rsidR="003D0DD1" w:rsidRPr="004F04E3" w:rsidRDefault="003D0DD1" w:rsidP="00E607AC">
            <w:pPr>
              <w:widowControl/>
              <w:rPr>
                <w:rFonts w:ascii="標楷體" w:eastAsia="標楷體" w:hAnsi="標楷體" w:cs="Times New Roman"/>
                <w:sz w:val="20"/>
              </w:rPr>
            </w:pPr>
          </w:p>
        </w:tc>
        <w:tc>
          <w:tcPr>
            <w:tcW w:w="1233" w:type="dxa"/>
            <w:tcBorders>
              <w:top w:val="single" w:sz="4" w:space="0" w:color="auto"/>
              <w:left w:val="nil"/>
              <w:bottom w:val="single" w:sz="4" w:space="0" w:color="auto"/>
              <w:right w:val="single" w:sz="4" w:space="0" w:color="auto"/>
            </w:tcBorders>
            <w:tcMar>
              <w:top w:w="30" w:type="dxa"/>
              <w:left w:w="30" w:type="dxa"/>
              <w:bottom w:w="0" w:type="dxa"/>
              <w:right w:w="30" w:type="dxa"/>
            </w:tcMar>
            <w:vAlign w:val="center"/>
            <w:hideMark/>
          </w:tcPr>
          <w:p w14:paraId="07E072A7" w14:textId="77777777" w:rsidR="003D0DD1" w:rsidRPr="004F04E3" w:rsidRDefault="003D0DD1" w:rsidP="00E607AC">
            <w:pPr>
              <w:overflowPunct w:val="0"/>
              <w:topLinePunct/>
              <w:ind w:left="45" w:right="45"/>
              <w:jc w:val="distribute"/>
              <w:textAlignment w:val="center"/>
              <w:rPr>
                <w:rFonts w:ascii="標楷體" w:eastAsia="標楷體" w:hAnsi="標楷體" w:cs="Times New Roman"/>
                <w:sz w:val="20"/>
              </w:rPr>
            </w:pPr>
            <w:r w:rsidRPr="004F04E3">
              <w:rPr>
                <w:rFonts w:ascii="標楷體" w:eastAsia="標楷體" w:hAnsi="標楷體" w:cs="Times New Roman" w:hint="eastAsia"/>
                <w:sz w:val="20"/>
              </w:rPr>
              <w:t>實現數</w:t>
            </w:r>
          </w:p>
        </w:tc>
        <w:tc>
          <w:tcPr>
            <w:tcW w:w="1232" w:type="dxa"/>
            <w:tcBorders>
              <w:top w:val="single" w:sz="4" w:space="0" w:color="auto"/>
              <w:left w:val="nil"/>
              <w:bottom w:val="single" w:sz="4" w:space="0" w:color="auto"/>
              <w:right w:val="single" w:sz="4" w:space="0" w:color="auto"/>
            </w:tcBorders>
            <w:tcMar>
              <w:top w:w="30" w:type="dxa"/>
              <w:left w:w="30" w:type="dxa"/>
              <w:bottom w:w="0" w:type="dxa"/>
              <w:right w:w="30" w:type="dxa"/>
            </w:tcMar>
            <w:vAlign w:val="center"/>
            <w:hideMark/>
          </w:tcPr>
          <w:p w14:paraId="489B1741" w14:textId="77777777" w:rsidR="003D0DD1" w:rsidRPr="004F04E3" w:rsidRDefault="003D0DD1" w:rsidP="00E607AC">
            <w:pPr>
              <w:overflowPunct w:val="0"/>
              <w:topLinePunct/>
              <w:ind w:left="45" w:right="45"/>
              <w:jc w:val="distribute"/>
              <w:textAlignment w:val="center"/>
              <w:rPr>
                <w:rFonts w:ascii="標楷體" w:eastAsia="標楷體" w:hAnsi="標楷體" w:cs="Times New Roman"/>
                <w:sz w:val="20"/>
              </w:rPr>
            </w:pPr>
            <w:r w:rsidRPr="004F04E3">
              <w:rPr>
                <w:rFonts w:ascii="標楷體" w:eastAsia="標楷體" w:hAnsi="標楷體" w:cs="Times New Roman" w:hint="eastAsia"/>
                <w:sz w:val="20"/>
              </w:rPr>
              <w:t>保留數</w:t>
            </w:r>
          </w:p>
        </w:tc>
        <w:tc>
          <w:tcPr>
            <w:tcW w:w="1247" w:type="dxa"/>
            <w:tcBorders>
              <w:top w:val="single" w:sz="4" w:space="0" w:color="auto"/>
              <w:left w:val="nil"/>
              <w:bottom w:val="single" w:sz="4" w:space="0" w:color="auto"/>
              <w:right w:val="single" w:sz="4" w:space="0" w:color="auto"/>
            </w:tcBorders>
            <w:tcMar>
              <w:top w:w="30" w:type="dxa"/>
              <w:left w:w="30" w:type="dxa"/>
              <w:bottom w:w="0" w:type="dxa"/>
              <w:right w:w="30" w:type="dxa"/>
            </w:tcMar>
            <w:vAlign w:val="center"/>
            <w:hideMark/>
          </w:tcPr>
          <w:p w14:paraId="00D8075D" w14:textId="77777777" w:rsidR="003D0DD1" w:rsidRPr="004F04E3" w:rsidRDefault="003D0DD1" w:rsidP="00E607AC">
            <w:pPr>
              <w:overflowPunct w:val="0"/>
              <w:topLinePunct/>
              <w:ind w:left="45" w:right="45"/>
              <w:jc w:val="distribute"/>
              <w:textAlignment w:val="center"/>
              <w:rPr>
                <w:rFonts w:ascii="標楷體" w:eastAsia="標楷體" w:hAnsi="標楷體" w:cs="Times New Roman"/>
                <w:sz w:val="20"/>
              </w:rPr>
            </w:pPr>
            <w:r w:rsidRPr="004F04E3">
              <w:rPr>
                <w:rFonts w:ascii="標楷體" w:eastAsia="標楷體" w:hAnsi="標楷體" w:cs="Times New Roman" w:hint="eastAsia"/>
                <w:sz w:val="20"/>
              </w:rPr>
              <w:t>合計</w:t>
            </w:r>
          </w:p>
        </w:tc>
        <w:tc>
          <w:tcPr>
            <w:tcW w:w="1443" w:type="dxa"/>
            <w:tcBorders>
              <w:top w:val="single" w:sz="4" w:space="0" w:color="auto"/>
              <w:left w:val="nil"/>
              <w:bottom w:val="single" w:sz="4" w:space="0" w:color="auto"/>
              <w:right w:val="single" w:sz="4" w:space="0" w:color="auto"/>
            </w:tcBorders>
            <w:tcMar>
              <w:top w:w="30" w:type="dxa"/>
              <w:left w:w="30" w:type="dxa"/>
              <w:bottom w:w="0" w:type="dxa"/>
              <w:right w:w="30" w:type="dxa"/>
            </w:tcMar>
            <w:vAlign w:val="center"/>
            <w:hideMark/>
          </w:tcPr>
          <w:p w14:paraId="7A9F19BA" w14:textId="77777777" w:rsidR="003D0DD1" w:rsidRPr="004F04E3" w:rsidRDefault="003D0DD1" w:rsidP="00E607AC">
            <w:pPr>
              <w:overflowPunct w:val="0"/>
              <w:topLinePunct/>
              <w:ind w:left="45" w:right="45"/>
              <w:jc w:val="distribute"/>
              <w:textAlignment w:val="center"/>
              <w:rPr>
                <w:rFonts w:ascii="標楷體" w:eastAsia="標楷體" w:hAnsi="標楷體" w:cs="Times New Roman"/>
                <w:sz w:val="20"/>
              </w:rPr>
            </w:pPr>
            <w:r w:rsidRPr="004F04E3">
              <w:rPr>
                <w:rFonts w:ascii="標楷體" w:eastAsia="標楷體" w:hAnsi="標楷體" w:cs="Times New Roman" w:hint="eastAsia"/>
                <w:sz w:val="20"/>
              </w:rPr>
              <w:t>金額</w:t>
            </w:r>
          </w:p>
        </w:tc>
        <w:tc>
          <w:tcPr>
            <w:tcW w:w="707" w:type="dxa"/>
            <w:tcBorders>
              <w:top w:val="single" w:sz="4" w:space="0" w:color="auto"/>
              <w:left w:val="nil"/>
              <w:bottom w:val="single" w:sz="4" w:space="0" w:color="auto"/>
              <w:right w:val="nil"/>
            </w:tcBorders>
            <w:tcMar>
              <w:top w:w="30" w:type="dxa"/>
              <w:left w:w="30" w:type="dxa"/>
              <w:bottom w:w="0" w:type="dxa"/>
              <w:right w:w="30" w:type="dxa"/>
            </w:tcMar>
            <w:vAlign w:val="center"/>
            <w:hideMark/>
          </w:tcPr>
          <w:p w14:paraId="44AAF573" w14:textId="77777777" w:rsidR="003D0DD1" w:rsidRPr="004F04E3" w:rsidRDefault="003D0DD1" w:rsidP="00E607AC">
            <w:pPr>
              <w:overflowPunct w:val="0"/>
              <w:topLinePunct/>
              <w:ind w:left="45" w:right="45"/>
              <w:jc w:val="distribute"/>
              <w:textAlignment w:val="center"/>
              <w:rPr>
                <w:rFonts w:ascii="標楷體" w:eastAsia="標楷體" w:hAnsi="標楷體" w:cs="Times New Roman"/>
                <w:sz w:val="20"/>
              </w:rPr>
            </w:pPr>
            <w:r w:rsidRPr="004F04E3">
              <w:rPr>
                <w:rFonts w:ascii="標楷體" w:eastAsia="標楷體" w:hAnsi="標楷體" w:cs="Times New Roman" w:hint="eastAsia"/>
                <w:sz w:val="20"/>
              </w:rPr>
              <w:t>％</w:t>
            </w:r>
          </w:p>
        </w:tc>
      </w:tr>
      <w:tr w:rsidR="003D0DD1" w:rsidRPr="004F04E3" w14:paraId="1FB0C465" w14:textId="77777777" w:rsidTr="00E607AC">
        <w:trPr>
          <w:trHeight w:val="1026"/>
        </w:trPr>
        <w:tc>
          <w:tcPr>
            <w:tcW w:w="1591" w:type="dxa"/>
            <w:tcBorders>
              <w:top w:val="nil"/>
              <w:left w:val="nil"/>
              <w:bottom w:val="nil"/>
              <w:right w:val="single" w:sz="4" w:space="0" w:color="auto"/>
            </w:tcBorders>
            <w:tcMar>
              <w:top w:w="30" w:type="dxa"/>
              <w:left w:w="30" w:type="dxa"/>
              <w:bottom w:w="0" w:type="dxa"/>
              <w:right w:w="30" w:type="dxa"/>
            </w:tcMar>
            <w:vAlign w:val="center"/>
            <w:hideMark/>
          </w:tcPr>
          <w:p w14:paraId="56B34F6F" w14:textId="77777777" w:rsidR="003D0DD1" w:rsidRPr="004F04E3" w:rsidRDefault="003D0DD1" w:rsidP="00E607AC">
            <w:pPr>
              <w:topLinePunct/>
              <w:jc w:val="distribute"/>
              <w:rPr>
                <w:rFonts w:ascii="標楷體" w:eastAsia="標楷體" w:hAnsi="標楷體" w:cs="Times New Roman"/>
                <w:kern w:val="16"/>
                <w:sz w:val="20"/>
                <w:szCs w:val="24"/>
              </w:rPr>
            </w:pPr>
            <w:r w:rsidRPr="004F04E3">
              <w:rPr>
                <w:rFonts w:ascii="標楷體" w:eastAsia="標楷體" w:hAnsi="標楷體" w:cs="Times New Roman" w:hint="eastAsia"/>
                <w:noProof/>
                <w:sz w:val="20"/>
              </w:rPr>
              <w:t>一、債務之舉借</w:t>
            </w:r>
          </w:p>
        </w:tc>
        <w:tc>
          <w:tcPr>
            <w:tcW w:w="1297" w:type="dxa"/>
            <w:tcBorders>
              <w:top w:val="nil"/>
              <w:left w:val="single" w:sz="4" w:space="0" w:color="auto"/>
              <w:bottom w:val="nil"/>
              <w:right w:val="single" w:sz="4" w:space="0" w:color="auto"/>
            </w:tcBorders>
            <w:tcMar>
              <w:top w:w="30" w:type="dxa"/>
              <w:left w:w="30" w:type="dxa"/>
              <w:bottom w:w="0" w:type="dxa"/>
              <w:right w:w="30" w:type="dxa"/>
            </w:tcMar>
            <w:vAlign w:val="center"/>
            <w:hideMark/>
          </w:tcPr>
          <w:p w14:paraId="37FB3875" w14:textId="77777777" w:rsidR="003D0DD1" w:rsidRPr="00DD5BC1" w:rsidRDefault="003D0DD1" w:rsidP="00E607AC">
            <w:pPr>
              <w:jc w:val="right"/>
              <w:rPr>
                <w:rFonts w:ascii="細明體" w:eastAsia="細明體" w:hAnsi="細明體" w:cs="Times New Roman"/>
                <w:bCs/>
                <w:noProof/>
                <w:spacing w:val="-10"/>
                <w:sz w:val="20"/>
                <w:szCs w:val="20"/>
              </w:rPr>
            </w:pPr>
            <w:r w:rsidRPr="00DD5BC1">
              <w:rPr>
                <w:rFonts w:ascii="細明體" w:eastAsia="細明體" w:hAnsi="細明體" w:cs="Times New Roman" w:hint="eastAsia"/>
                <w:bCs/>
                <w:noProof/>
                <w:spacing w:val="-10"/>
                <w:sz w:val="20"/>
                <w:szCs w:val="20"/>
              </w:rPr>
              <w:t>6,500,000,000</w:t>
            </w:r>
          </w:p>
        </w:tc>
        <w:tc>
          <w:tcPr>
            <w:tcW w:w="1261" w:type="dxa"/>
            <w:tcBorders>
              <w:top w:val="nil"/>
              <w:left w:val="single" w:sz="4" w:space="0" w:color="auto"/>
              <w:bottom w:val="nil"/>
              <w:right w:val="single" w:sz="4" w:space="0" w:color="auto"/>
            </w:tcBorders>
            <w:tcMar>
              <w:top w:w="30" w:type="dxa"/>
              <w:left w:w="30" w:type="dxa"/>
              <w:bottom w:w="0" w:type="dxa"/>
              <w:right w:w="30" w:type="dxa"/>
            </w:tcMar>
            <w:vAlign w:val="center"/>
            <w:hideMark/>
          </w:tcPr>
          <w:p w14:paraId="3BB19FE5" w14:textId="77777777" w:rsidR="003D0DD1" w:rsidRPr="00DD5BC1" w:rsidRDefault="003D0DD1" w:rsidP="00E607AC">
            <w:pPr>
              <w:jc w:val="right"/>
              <w:rPr>
                <w:rFonts w:ascii="細明體" w:eastAsia="細明體" w:hAnsi="細明體" w:cs="Times New Roman"/>
                <w:bCs/>
                <w:noProof/>
                <w:spacing w:val="-10"/>
                <w:sz w:val="20"/>
                <w:szCs w:val="20"/>
              </w:rPr>
            </w:pPr>
            <w:r w:rsidRPr="00DD5BC1">
              <w:rPr>
                <w:rFonts w:ascii="細明體" w:eastAsia="細明體" w:hAnsi="細明體" w:cs="Times New Roman" w:hint="eastAsia"/>
                <w:bCs/>
                <w:noProof/>
                <w:spacing w:val="-10"/>
                <w:sz w:val="20"/>
                <w:szCs w:val="20"/>
              </w:rPr>
              <w:t>4,400,000,000</w:t>
            </w:r>
          </w:p>
        </w:tc>
        <w:tc>
          <w:tcPr>
            <w:tcW w:w="1233" w:type="dxa"/>
            <w:tcBorders>
              <w:top w:val="nil"/>
              <w:left w:val="single" w:sz="4" w:space="0" w:color="auto"/>
              <w:bottom w:val="nil"/>
              <w:right w:val="single" w:sz="4" w:space="0" w:color="auto"/>
            </w:tcBorders>
            <w:tcMar>
              <w:top w:w="30" w:type="dxa"/>
              <w:left w:w="30" w:type="dxa"/>
              <w:bottom w:w="0" w:type="dxa"/>
              <w:right w:w="30" w:type="dxa"/>
            </w:tcMar>
            <w:vAlign w:val="center"/>
            <w:hideMark/>
          </w:tcPr>
          <w:p w14:paraId="284FE14B" w14:textId="77777777" w:rsidR="003D0DD1" w:rsidRPr="00DD5BC1" w:rsidRDefault="003D0DD1" w:rsidP="00E607AC">
            <w:pPr>
              <w:jc w:val="right"/>
              <w:rPr>
                <w:rFonts w:ascii="細明體" w:eastAsia="細明體" w:hAnsi="細明體" w:cs="Times New Roman"/>
                <w:bCs/>
                <w:noProof/>
                <w:spacing w:val="-10"/>
                <w:sz w:val="20"/>
                <w:szCs w:val="20"/>
              </w:rPr>
            </w:pPr>
            <w:r w:rsidRPr="00DD5BC1">
              <w:rPr>
                <w:rFonts w:ascii="細明體" w:eastAsia="細明體" w:hAnsi="細明體" w:cs="Times New Roman" w:hint="eastAsia"/>
                <w:bCs/>
                <w:noProof/>
                <w:spacing w:val="-10"/>
                <w:sz w:val="20"/>
                <w:szCs w:val="20"/>
              </w:rPr>
              <w:t>2,000,000,000</w:t>
            </w:r>
          </w:p>
        </w:tc>
        <w:tc>
          <w:tcPr>
            <w:tcW w:w="1232" w:type="dxa"/>
            <w:tcBorders>
              <w:top w:val="nil"/>
              <w:left w:val="single" w:sz="4" w:space="0" w:color="auto"/>
              <w:bottom w:val="nil"/>
              <w:right w:val="single" w:sz="4" w:space="0" w:color="auto"/>
            </w:tcBorders>
            <w:noWrap/>
            <w:tcMar>
              <w:top w:w="30" w:type="dxa"/>
              <w:left w:w="30" w:type="dxa"/>
              <w:bottom w:w="0" w:type="dxa"/>
              <w:right w:w="30" w:type="dxa"/>
            </w:tcMar>
            <w:vAlign w:val="center"/>
            <w:hideMark/>
          </w:tcPr>
          <w:p w14:paraId="1B82D091" w14:textId="77777777" w:rsidR="003D0DD1" w:rsidRPr="00DD5BC1" w:rsidRDefault="003D0DD1" w:rsidP="00E607AC">
            <w:pPr>
              <w:jc w:val="right"/>
              <w:rPr>
                <w:rFonts w:ascii="細明體" w:eastAsia="細明體" w:hAnsi="細明體" w:cs="Times New Roman"/>
                <w:bCs/>
                <w:noProof/>
                <w:spacing w:val="-10"/>
                <w:sz w:val="20"/>
                <w:szCs w:val="20"/>
              </w:rPr>
            </w:pPr>
            <w:r w:rsidRPr="00DD5BC1">
              <w:rPr>
                <w:rFonts w:ascii="細明體" w:eastAsia="細明體" w:hAnsi="細明體" w:cs="Times New Roman" w:hint="eastAsia"/>
                <w:bCs/>
                <w:noProof/>
                <w:spacing w:val="-10"/>
                <w:sz w:val="20"/>
                <w:szCs w:val="20"/>
              </w:rPr>
              <w:t>2,400,000,000</w:t>
            </w:r>
          </w:p>
        </w:tc>
        <w:tc>
          <w:tcPr>
            <w:tcW w:w="1247" w:type="dxa"/>
            <w:tcBorders>
              <w:top w:val="nil"/>
              <w:left w:val="single" w:sz="4" w:space="0" w:color="auto"/>
              <w:bottom w:val="nil"/>
              <w:right w:val="single" w:sz="4" w:space="0" w:color="auto"/>
            </w:tcBorders>
            <w:tcMar>
              <w:top w:w="30" w:type="dxa"/>
              <w:left w:w="30" w:type="dxa"/>
              <w:bottom w:w="0" w:type="dxa"/>
              <w:right w:w="30" w:type="dxa"/>
            </w:tcMar>
            <w:vAlign w:val="center"/>
            <w:hideMark/>
          </w:tcPr>
          <w:p w14:paraId="048807BF" w14:textId="77777777" w:rsidR="003D0DD1" w:rsidRPr="00DD5BC1" w:rsidRDefault="003D0DD1" w:rsidP="00E607AC">
            <w:pPr>
              <w:jc w:val="right"/>
              <w:rPr>
                <w:rFonts w:ascii="細明體" w:eastAsia="細明體" w:hAnsi="細明體" w:cs="Times New Roman"/>
                <w:bCs/>
                <w:noProof/>
                <w:spacing w:val="-10"/>
                <w:sz w:val="20"/>
                <w:szCs w:val="20"/>
              </w:rPr>
            </w:pPr>
            <w:r w:rsidRPr="00DD5BC1">
              <w:rPr>
                <w:rFonts w:ascii="細明體" w:eastAsia="細明體" w:hAnsi="細明體" w:cs="Times New Roman" w:hint="eastAsia"/>
                <w:bCs/>
                <w:noProof/>
                <w:spacing w:val="-10"/>
                <w:sz w:val="20"/>
                <w:szCs w:val="20"/>
              </w:rPr>
              <w:t>4,400,000,000</w:t>
            </w:r>
          </w:p>
        </w:tc>
        <w:tc>
          <w:tcPr>
            <w:tcW w:w="1443" w:type="dxa"/>
            <w:tcBorders>
              <w:top w:val="nil"/>
              <w:left w:val="single" w:sz="4" w:space="0" w:color="auto"/>
              <w:bottom w:val="nil"/>
              <w:right w:val="single" w:sz="4" w:space="0" w:color="auto"/>
            </w:tcBorders>
            <w:tcMar>
              <w:top w:w="30" w:type="dxa"/>
              <w:left w:w="30" w:type="dxa"/>
              <w:bottom w:w="0" w:type="dxa"/>
              <w:right w:w="30" w:type="dxa"/>
            </w:tcMar>
            <w:vAlign w:val="center"/>
            <w:hideMark/>
          </w:tcPr>
          <w:p w14:paraId="719DDF49" w14:textId="77777777" w:rsidR="003D0DD1" w:rsidRPr="00DD5BC1" w:rsidRDefault="003D0DD1" w:rsidP="00E607AC">
            <w:pPr>
              <w:wordWrap w:val="0"/>
              <w:jc w:val="right"/>
              <w:rPr>
                <w:rFonts w:ascii="細明體" w:eastAsia="細明體" w:hAnsi="細明體" w:cs="Times New Roman"/>
                <w:bCs/>
                <w:noProof/>
                <w:spacing w:val="-10"/>
                <w:sz w:val="20"/>
                <w:szCs w:val="20"/>
              </w:rPr>
            </w:pPr>
            <w:r w:rsidRPr="00DD5BC1">
              <w:rPr>
                <w:rFonts w:ascii="細明體" w:eastAsia="細明體" w:hAnsi="細明體" w:cs="Times New Roman" w:hint="eastAsia"/>
                <w:bCs/>
                <w:noProof/>
                <w:spacing w:val="-10"/>
                <w:sz w:val="20"/>
                <w:szCs w:val="20"/>
              </w:rPr>
              <w:t>- 2,100,000,000</w:t>
            </w:r>
          </w:p>
        </w:tc>
        <w:tc>
          <w:tcPr>
            <w:tcW w:w="707" w:type="dxa"/>
            <w:tcBorders>
              <w:top w:val="nil"/>
              <w:left w:val="single" w:sz="4" w:space="0" w:color="auto"/>
              <w:bottom w:val="nil"/>
              <w:right w:val="nil"/>
            </w:tcBorders>
            <w:tcMar>
              <w:top w:w="30" w:type="dxa"/>
              <w:left w:w="30" w:type="dxa"/>
              <w:bottom w:w="0" w:type="dxa"/>
              <w:right w:w="30" w:type="dxa"/>
            </w:tcMar>
            <w:vAlign w:val="center"/>
            <w:hideMark/>
          </w:tcPr>
          <w:p w14:paraId="508BD680" w14:textId="77777777" w:rsidR="003D0DD1" w:rsidRPr="00DD5BC1" w:rsidRDefault="003D0DD1" w:rsidP="00E607AC">
            <w:pPr>
              <w:jc w:val="right"/>
              <w:rPr>
                <w:rFonts w:ascii="細明體" w:eastAsia="細明體" w:hAnsi="細明體" w:cs="Times New Roman"/>
                <w:bCs/>
                <w:noProof/>
                <w:spacing w:val="-10"/>
                <w:sz w:val="20"/>
                <w:szCs w:val="20"/>
              </w:rPr>
            </w:pPr>
            <w:r w:rsidRPr="00DD5BC1">
              <w:rPr>
                <w:rFonts w:ascii="細明體" w:eastAsia="細明體" w:hAnsi="細明體" w:cs="Times New Roman" w:hint="eastAsia"/>
                <w:bCs/>
                <w:noProof/>
                <w:spacing w:val="-10"/>
                <w:sz w:val="20"/>
                <w:szCs w:val="20"/>
              </w:rPr>
              <w:t>- 32.31</w:t>
            </w:r>
          </w:p>
        </w:tc>
      </w:tr>
      <w:tr w:rsidR="003D0DD1" w:rsidRPr="004F04E3" w14:paraId="1EDD10DF" w14:textId="77777777" w:rsidTr="00E607AC">
        <w:trPr>
          <w:trHeight w:val="1026"/>
        </w:trPr>
        <w:tc>
          <w:tcPr>
            <w:tcW w:w="1591" w:type="dxa"/>
            <w:tcBorders>
              <w:top w:val="nil"/>
              <w:left w:val="nil"/>
              <w:bottom w:val="single" w:sz="4" w:space="0" w:color="auto"/>
              <w:right w:val="single" w:sz="4" w:space="0" w:color="auto"/>
            </w:tcBorders>
            <w:tcMar>
              <w:top w:w="30" w:type="dxa"/>
              <w:left w:w="30" w:type="dxa"/>
              <w:bottom w:w="0" w:type="dxa"/>
              <w:right w:w="30" w:type="dxa"/>
            </w:tcMar>
            <w:vAlign w:val="center"/>
            <w:hideMark/>
          </w:tcPr>
          <w:p w14:paraId="5B6B0CA3" w14:textId="77777777" w:rsidR="003D0DD1" w:rsidRPr="004F04E3" w:rsidRDefault="003D0DD1" w:rsidP="00E607AC">
            <w:pPr>
              <w:topLinePunct/>
              <w:jc w:val="distribute"/>
              <w:rPr>
                <w:rFonts w:ascii="標楷體" w:eastAsia="標楷體" w:hAnsi="標楷體" w:cs="Times New Roman"/>
                <w:kern w:val="16"/>
                <w:sz w:val="20"/>
                <w:szCs w:val="24"/>
              </w:rPr>
            </w:pPr>
            <w:r w:rsidRPr="004F04E3">
              <w:rPr>
                <w:rFonts w:ascii="標楷體" w:eastAsia="標楷體" w:hAnsi="標楷體" w:cs="Times New Roman" w:hint="eastAsia"/>
                <w:noProof/>
                <w:sz w:val="20"/>
              </w:rPr>
              <w:t>二、債務之償還</w:t>
            </w:r>
          </w:p>
        </w:tc>
        <w:tc>
          <w:tcPr>
            <w:tcW w:w="1297" w:type="dxa"/>
            <w:tcBorders>
              <w:top w:val="nil"/>
              <w:left w:val="single" w:sz="4" w:space="0" w:color="auto"/>
              <w:bottom w:val="single" w:sz="4" w:space="0" w:color="auto"/>
              <w:right w:val="single" w:sz="4" w:space="0" w:color="auto"/>
            </w:tcBorders>
            <w:tcMar>
              <w:top w:w="30" w:type="dxa"/>
              <w:left w:w="30" w:type="dxa"/>
              <w:bottom w:w="0" w:type="dxa"/>
              <w:right w:w="30" w:type="dxa"/>
            </w:tcMar>
            <w:vAlign w:val="center"/>
            <w:hideMark/>
          </w:tcPr>
          <w:p w14:paraId="34D0C107" w14:textId="77777777" w:rsidR="003D0DD1" w:rsidRPr="00DD5BC1" w:rsidRDefault="003D0DD1" w:rsidP="00E607AC">
            <w:pPr>
              <w:jc w:val="right"/>
              <w:rPr>
                <w:rFonts w:ascii="細明體" w:eastAsia="細明體" w:hAnsi="細明體" w:cs="Times New Roman"/>
                <w:bCs/>
                <w:noProof/>
                <w:spacing w:val="-10"/>
                <w:sz w:val="20"/>
                <w:szCs w:val="20"/>
              </w:rPr>
            </w:pPr>
            <w:r w:rsidRPr="00DD5BC1">
              <w:rPr>
                <w:rFonts w:ascii="細明體" w:eastAsia="細明體" w:hAnsi="細明體" w:cs="Times New Roman" w:hint="eastAsia"/>
                <w:bCs/>
                <w:noProof/>
                <w:spacing w:val="-10"/>
                <w:sz w:val="20"/>
                <w:szCs w:val="20"/>
              </w:rPr>
              <w:t>6,500,000,000</w:t>
            </w:r>
          </w:p>
        </w:tc>
        <w:tc>
          <w:tcPr>
            <w:tcW w:w="1261" w:type="dxa"/>
            <w:tcBorders>
              <w:top w:val="nil"/>
              <w:left w:val="single" w:sz="4" w:space="0" w:color="auto"/>
              <w:bottom w:val="single" w:sz="4" w:space="0" w:color="auto"/>
              <w:right w:val="single" w:sz="4" w:space="0" w:color="auto"/>
            </w:tcBorders>
            <w:tcMar>
              <w:top w:w="30" w:type="dxa"/>
              <w:left w:w="30" w:type="dxa"/>
              <w:bottom w:w="0" w:type="dxa"/>
              <w:right w:w="30" w:type="dxa"/>
            </w:tcMar>
            <w:vAlign w:val="center"/>
            <w:hideMark/>
          </w:tcPr>
          <w:p w14:paraId="4789EE07" w14:textId="77777777" w:rsidR="003D0DD1" w:rsidRPr="00DD5BC1" w:rsidRDefault="003D0DD1" w:rsidP="00E607AC">
            <w:pPr>
              <w:jc w:val="right"/>
              <w:rPr>
                <w:rFonts w:ascii="細明體" w:eastAsia="細明體" w:hAnsi="細明體" w:cs="Times New Roman"/>
                <w:bCs/>
                <w:noProof/>
                <w:spacing w:val="-10"/>
                <w:sz w:val="20"/>
                <w:szCs w:val="20"/>
              </w:rPr>
            </w:pPr>
            <w:r w:rsidRPr="00DD5BC1">
              <w:rPr>
                <w:rFonts w:ascii="細明體" w:eastAsia="細明體" w:hAnsi="細明體" w:cs="Times New Roman" w:hint="eastAsia"/>
                <w:bCs/>
                <w:noProof/>
                <w:spacing w:val="-10"/>
                <w:sz w:val="20"/>
                <w:szCs w:val="20"/>
              </w:rPr>
              <w:t>4,930,000,000</w:t>
            </w:r>
          </w:p>
        </w:tc>
        <w:tc>
          <w:tcPr>
            <w:tcW w:w="1233" w:type="dxa"/>
            <w:tcBorders>
              <w:top w:val="nil"/>
              <w:left w:val="single" w:sz="4" w:space="0" w:color="auto"/>
              <w:bottom w:val="single" w:sz="4" w:space="0" w:color="auto"/>
              <w:right w:val="single" w:sz="4" w:space="0" w:color="auto"/>
            </w:tcBorders>
            <w:tcMar>
              <w:top w:w="30" w:type="dxa"/>
              <w:left w:w="30" w:type="dxa"/>
              <w:bottom w:w="0" w:type="dxa"/>
              <w:right w:w="30" w:type="dxa"/>
            </w:tcMar>
            <w:vAlign w:val="center"/>
            <w:hideMark/>
          </w:tcPr>
          <w:p w14:paraId="117D5D22" w14:textId="77777777" w:rsidR="003D0DD1" w:rsidRPr="00DD5BC1" w:rsidRDefault="003D0DD1" w:rsidP="00E607AC">
            <w:pPr>
              <w:jc w:val="right"/>
              <w:rPr>
                <w:rFonts w:ascii="細明體" w:eastAsia="細明體" w:hAnsi="細明體" w:cs="Times New Roman"/>
                <w:bCs/>
                <w:noProof/>
                <w:spacing w:val="-10"/>
                <w:sz w:val="20"/>
                <w:szCs w:val="20"/>
              </w:rPr>
            </w:pPr>
            <w:r w:rsidRPr="00DD5BC1">
              <w:rPr>
                <w:rFonts w:ascii="細明體" w:eastAsia="細明體" w:hAnsi="細明體" w:cs="Times New Roman" w:hint="eastAsia"/>
                <w:bCs/>
                <w:noProof/>
                <w:spacing w:val="-10"/>
                <w:sz w:val="20"/>
                <w:szCs w:val="20"/>
              </w:rPr>
              <w:t>4,930,000,000</w:t>
            </w:r>
          </w:p>
        </w:tc>
        <w:tc>
          <w:tcPr>
            <w:tcW w:w="1232" w:type="dxa"/>
            <w:tcBorders>
              <w:top w:val="nil"/>
              <w:left w:val="single" w:sz="4" w:space="0" w:color="auto"/>
              <w:bottom w:val="single" w:sz="4" w:space="0" w:color="auto"/>
              <w:right w:val="single" w:sz="4" w:space="0" w:color="auto"/>
            </w:tcBorders>
            <w:noWrap/>
            <w:tcMar>
              <w:top w:w="30" w:type="dxa"/>
              <w:left w:w="30" w:type="dxa"/>
              <w:bottom w:w="0" w:type="dxa"/>
              <w:right w:w="30" w:type="dxa"/>
            </w:tcMar>
            <w:vAlign w:val="center"/>
            <w:hideMark/>
          </w:tcPr>
          <w:p w14:paraId="116AABFC" w14:textId="77777777" w:rsidR="003D0DD1" w:rsidRPr="00DD5BC1" w:rsidRDefault="003D0DD1" w:rsidP="00E607AC">
            <w:pPr>
              <w:jc w:val="right"/>
              <w:rPr>
                <w:rFonts w:ascii="細明體" w:eastAsia="細明體" w:hAnsi="細明體" w:cs="Times New Roman"/>
                <w:bCs/>
                <w:noProof/>
                <w:spacing w:val="-10"/>
                <w:sz w:val="20"/>
                <w:szCs w:val="20"/>
              </w:rPr>
            </w:pPr>
            <w:r w:rsidRPr="00DD5BC1">
              <w:rPr>
                <w:rFonts w:ascii="細明體" w:eastAsia="細明體" w:hAnsi="細明體" w:cs="Times New Roman" w:hint="eastAsia"/>
                <w:bCs/>
                <w:noProof/>
                <w:spacing w:val="-10"/>
                <w:sz w:val="20"/>
                <w:szCs w:val="20"/>
              </w:rPr>
              <w:t>－</w:t>
            </w:r>
          </w:p>
        </w:tc>
        <w:tc>
          <w:tcPr>
            <w:tcW w:w="1247" w:type="dxa"/>
            <w:tcBorders>
              <w:top w:val="nil"/>
              <w:left w:val="single" w:sz="4" w:space="0" w:color="auto"/>
              <w:bottom w:val="single" w:sz="4" w:space="0" w:color="auto"/>
              <w:right w:val="single" w:sz="4" w:space="0" w:color="auto"/>
            </w:tcBorders>
            <w:tcMar>
              <w:top w:w="30" w:type="dxa"/>
              <w:left w:w="30" w:type="dxa"/>
              <w:bottom w:w="0" w:type="dxa"/>
              <w:right w:w="30" w:type="dxa"/>
            </w:tcMar>
            <w:vAlign w:val="center"/>
            <w:hideMark/>
          </w:tcPr>
          <w:p w14:paraId="445492BA" w14:textId="77777777" w:rsidR="003D0DD1" w:rsidRPr="00DD5BC1" w:rsidRDefault="003D0DD1" w:rsidP="00E607AC">
            <w:pPr>
              <w:jc w:val="right"/>
              <w:rPr>
                <w:rFonts w:ascii="細明體" w:eastAsia="細明體" w:hAnsi="細明體" w:cs="Times New Roman"/>
                <w:bCs/>
                <w:noProof/>
                <w:spacing w:val="-10"/>
                <w:sz w:val="20"/>
                <w:szCs w:val="20"/>
              </w:rPr>
            </w:pPr>
            <w:r w:rsidRPr="00DD5BC1">
              <w:rPr>
                <w:rFonts w:ascii="細明體" w:eastAsia="細明體" w:hAnsi="細明體" w:cs="Times New Roman" w:hint="eastAsia"/>
                <w:bCs/>
                <w:noProof/>
                <w:spacing w:val="-10"/>
                <w:sz w:val="20"/>
                <w:szCs w:val="20"/>
              </w:rPr>
              <w:t>4,930,000,000</w:t>
            </w:r>
          </w:p>
        </w:tc>
        <w:tc>
          <w:tcPr>
            <w:tcW w:w="1443" w:type="dxa"/>
            <w:tcBorders>
              <w:top w:val="nil"/>
              <w:left w:val="single" w:sz="4" w:space="0" w:color="auto"/>
              <w:bottom w:val="single" w:sz="4" w:space="0" w:color="auto"/>
              <w:right w:val="single" w:sz="4" w:space="0" w:color="auto"/>
            </w:tcBorders>
            <w:tcMar>
              <w:top w:w="30" w:type="dxa"/>
              <w:left w:w="30" w:type="dxa"/>
              <w:bottom w:w="0" w:type="dxa"/>
              <w:right w:w="30" w:type="dxa"/>
            </w:tcMar>
            <w:vAlign w:val="center"/>
            <w:hideMark/>
          </w:tcPr>
          <w:p w14:paraId="7B8DBB8A" w14:textId="77777777" w:rsidR="003D0DD1" w:rsidRPr="00DD5BC1" w:rsidRDefault="003D0DD1" w:rsidP="00E607AC">
            <w:pPr>
              <w:wordWrap w:val="0"/>
              <w:jc w:val="right"/>
              <w:rPr>
                <w:rFonts w:ascii="細明體" w:eastAsia="細明體" w:hAnsi="細明體" w:cs="Times New Roman"/>
                <w:bCs/>
                <w:noProof/>
                <w:spacing w:val="-10"/>
                <w:sz w:val="20"/>
                <w:szCs w:val="20"/>
              </w:rPr>
            </w:pPr>
            <w:r w:rsidRPr="00DD5BC1">
              <w:rPr>
                <w:rFonts w:ascii="細明體" w:eastAsia="細明體" w:hAnsi="細明體" w:cs="Times New Roman" w:hint="eastAsia"/>
                <w:bCs/>
                <w:noProof/>
                <w:spacing w:val="-10"/>
                <w:sz w:val="20"/>
                <w:szCs w:val="20"/>
              </w:rPr>
              <w:t>- 1,570,000,000</w:t>
            </w:r>
          </w:p>
        </w:tc>
        <w:tc>
          <w:tcPr>
            <w:tcW w:w="707" w:type="dxa"/>
            <w:tcBorders>
              <w:top w:val="nil"/>
              <w:left w:val="single" w:sz="4" w:space="0" w:color="auto"/>
              <w:bottom w:val="single" w:sz="4" w:space="0" w:color="auto"/>
              <w:right w:val="nil"/>
            </w:tcBorders>
            <w:tcMar>
              <w:top w:w="30" w:type="dxa"/>
              <w:left w:w="30" w:type="dxa"/>
              <w:bottom w:w="0" w:type="dxa"/>
              <w:right w:w="30" w:type="dxa"/>
            </w:tcMar>
            <w:vAlign w:val="center"/>
            <w:hideMark/>
          </w:tcPr>
          <w:p w14:paraId="07609266" w14:textId="77777777" w:rsidR="003D0DD1" w:rsidRPr="00DD5BC1" w:rsidRDefault="003D0DD1" w:rsidP="00E607AC">
            <w:pPr>
              <w:jc w:val="right"/>
              <w:rPr>
                <w:rFonts w:ascii="細明體" w:eastAsia="細明體" w:hAnsi="細明體" w:cs="Times New Roman"/>
                <w:bCs/>
                <w:noProof/>
                <w:spacing w:val="-10"/>
                <w:sz w:val="20"/>
                <w:szCs w:val="20"/>
              </w:rPr>
            </w:pPr>
            <w:r w:rsidRPr="00DD5BC1">
              <w:rPr>
                <w:rFonts w:ascii="細明體" w:eastAsia="細明體" w:hAnsi="細明體" w:cs="Times New Roman" w:hint="eastAsia"/>
                <w:bCs/>
                <w:noProof/>
                <w:spacing w:val="-10"/>
                <w:sz w:val="20"/>
                <w:szCs w:val="20"/>
              </w:rPr>
              <w:t>- 24.15</w:t>
            </w:r>
          </w:p>
        </w:tc>
      </w:tr>
    </w:tbl>
    <w:p w14:paraId="21DD0F3C" w14:textId="77777777" w:rsidR="003D0DD1" w:rsidRPr="00651E7C" w:rsidRDefault="003D0DD1" w:rsidP="003D0DD1">
      <w:pPr>
        <w:pageBreakBefore/>
        <w:overflowPunct w:val="0"/>
        <w:jc w:val="center"/>
        <w:rPr>
          <w:rFonts w:ascii="標楷體" w:eastAsia="標楷體" w:hAnsi="標楷體" w:cs="Times New Roman"/>
          <w:b/>
          <w:spacing w:val="-4"/>
          <w:sz w:val="32"/>
          <w:szCs w:val="32"/>
          <w:u w:val="single"/>
        </w:rPr>
      </w:pPr>
      <w:r w:rsidRPr="00651E7C">
        <w:rPr>
          <w:rFonts w:ascii="標楷體" w:eastAsia="標楷體" w:hAnsi="標楷體" w:cs="Times New Roman" w:hint="eastAsia"/>
          <w:b/>
          <w:bCs/>
          <w:spacing w:val="-4"/>
          <w:sz w:val="32"/>
          <w:szCs w:val="32"/>
          <w:u w:val="single"/>
        </w:rPr>
        <w:lastRenderedPageBreak/>
        <w:t>肆、中華民國114年度嘉義縣營業基金損益計算審定數額綜計表</w:t>
      </w:r>
      <w:r w:rsidRPr="00651E7C">
        <w:rPr>
          <w:rFonts w:ascii="標楷體" w:eastAsia="標楷體" w:hAnsi="標楷體" w:cs="Times New Roman" w:hint="eastAsia"/>
          <w:b/>
          <w:bCs/>
          <w:spacing w:val="-4"/>
          <w:sz w:val="28"/>
          <w:szCs w:val="28"/>
        </w:rPr>
        <w:t>(基金別)</w:t>
      </w:r>
    </w:p>
    <w:p w14:paraId="389E2A91" w14:textId="77777777" w:rsidR="003D0DD1" w:rsidRPr="00CC2865" w:rsidRDefault="003D0DD1" w:rsidP="003D0DD1">
      <w:pPr>
        <w:overflowPunct w:val="0"/>
        <w:spacing w:beforeLines="50" w:before="120" w:afterLines="10" w:after="24" w:line="240" w:lineRule="exact"/>
        <w:jc w:val="right"/>
        <w:rPr>
          <w:rFonts w:ascii="標楷體" w:eastAsia="標楷體" w:hAnsi="標楷體"/>
          <w:snapToGrid w:val="0"/>
          <w:sz w:val="20"/>
        </w:rPr>
      </w:pPr>
      <w:r w:rsidRPr="00CC2865">
        <w:rPr>
          <w:rFonts w:ascii="標楷體" w:eastAsia="標楷體" w:hAnsi="標楷體" w:hint="eastAsia"/>
          <w:snapToGrid w:val="0"/>
          <w:sz w:val="20"/>
        </w:rPr>
        <w:t xml:space="preserve">                                                                          單位：新臺幣元</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44"/>
        <w:gridCol w:w="1190"/>
        <w:gridCol w:w="1098"/>
        <w:gridCol w:w="1099"/>
        <w:gridCol w:w="1029"/>
        <w:gridCol w:w="1029"/>
        <w:gridCol w:w="630"/>
        <w:gridCol w:w="523"/>
        <w:gridCol w:w="524"/>
        <w:gridCol w:w="524"/>
      </w:tblGrid>
      <w:tr w:rsidR="003D0DD1" w:rsidRPr="00651E7C" w14:paraId="5680B2CA" w14:textId="77777777" w:rsidTr="00DD5BC1">
        <w:trPr>
          <w:cantSplit/>
          <w:trHeight w:hRule="exact" w:val="567"/>
          <w:jc w:val="center"/>
        </w:trPr>
        <w:tc>
          <w:tcPr>
            <w:tcW w:w="2344" w:type="dxa"/>
            <w:vMerge w:val="restart"/>
            <w:tcBorders>
              <w:top w:val="single" w:sz="4" w:space="0" w:color="auto"/>
              <w:left w:val="nil"/>
              <w:bottom w:val="single" w:sz="4" w:space="0" w:color="auto"/>
              <w:right w:val="single" w:sz="4" w:space="0" w:color="auto"/>
            </w:tcBorders>
            <w:vAlign w:val="center"/>
            <w:hideMark/>
          </w:tcPr>
          <w:p w14:paraId="26D3D83D" w14:textId="77777777" w:rsidR="003D0DD1" w:rsidRPr="00651E7C" w:rsidRDefault="003D0DD1" w:rsidP="00E607AC">
            <w:pPr>
              <w:overflowPunct w:val="0"/>
              <w:ind w:left="45" w:right="45"/>
              <w:jc w:val="distribute"/>
              <w:textAlignment w:val="center"/>
              <w:rPr>
                <w:rFonts w:ascii="標楷體" w:eastAsia="標楷體" w:hAnsi="標楷體" w:cs="Times New Roman"/>
                <w:sz w:val="20"/>
                <w:szCs w:val="20"/>
              </w:rPr>
            </w:pPr>
            <w:r w:rsidRPr="00651E7C">
              <w:rPr>
                <w:rFonts w:ascii="標楷體" w:eastAsia="標楷體" w:hAnsi="標楷體" w:cs="Times New Roman" w:hint="eastAsia"/>
                <w:sz w:val="20"/>
                <w:szCs w:val="20"/>
              </w:rPr>
              <w:t>基金名稱</w:t>
            </w:r>
          </w:p>
        </w:tc>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281B74A7" w14:textId="77777777" w:rsidR="003D0DD1" w:rsidRPr="00651E7C" w:rsidRDefault="003D0DD1" w:rsidP="00E607AC">
            <w:pPr>
              <w:overflowPunct w:val="0"/>
              <w:ind w:left="45" w:right="45"/>
              <w:jc w:val="distribute"/>
              <w:textAlignment w:val="center"/>
              <w:rPr>
                <w:rFonts w:ascii="標楷體" w:eastAsia="標楷體" w:hAnsi="標楷體" w:cs="Times New Roman"/>
                <w:sz w:val="20"/>
                <w:szCs w:val="20"/>
              </w:rPr>
            </w:pPr>
            <w:r w:rsidRPr="00651E7C">
              <w:rPr>
                <w:rFonts w:ascii="標楷體" w:eastAsia="標楷體" w:hAnsi="標楷體" w:cs="Times New Roman" w:hint="eastAsia"/>
                <w:sz w:val="20"/>
                <w:szCs w:val="20"/>
              </w:rPr>
              <w:t>預算數</w:t>
            </w:r>
          </w:p>
        </w:tc>
        <w:tc>
          <w:tcPr>
            <w:tcW w:w="1098" w:type="dxa"/>
            <w:vMerge w:val="restart"/>
            <w:tcBorders>
              <w:top w:val="single" w:sz="4" w:space="0" w:color="auto"/>
              <w:left w:val="single" w:sz="4" w:space="0" w:color="auto"/>
              <w:bottom w:val="single" w:sz="4" w:space="0" w:color="auto"/>
              <w:right w:val="single" w:sz="4" w:space="0" w:color="auto"/>
            </w:tcBorders>
            <w:vAlign w:val="center"/>
            <w:hideMark/>
          </w:tcPr>
          <w:p w14:paraId="4056F200" w14:textId="77777777" w:rsidR="003D0DD1" w:rsidRPr="00651E7C" w:rsidRDefault="003D0DD1" w:rsidP="00E607AC">
            <w:pPr>
              <w:overflowPunct w:val="0"/>
              <w:ind w:left="45" w:right="45"/>
              <w:jc w:val="distribute"/>
              <w:textAlignment w:val="center"/>
              <w:rPr>
                <w:rFonts w:ascii="標楷體" w:eastAsia="標楷體" w:hAnsi="標楷體" w:cs="Times New Roman"/>
                <w:sz w:val="20"/>
                <w:szCs w:val="20"/>
              </w:rPr>
            </w:pPr>
            <w:r w:rsidRPr="00651E7C">
              <w:rPr>
                <w:rFonts w:ascii="標楷體" w:eastAsia="標楷體" w:hAnsi="標楷體" w:cs="Times New Roman" w:hint="eastAsia"/>
                <w:spacing w:val="-20"/>
                <w:sz w:val="20"/>
                <w:szCs w:val="20"/>
              </w:rPr>
              <w:t>決算數</w:t>
            </w:r>
          </w:p>
        </w:tc>
        <w:tc>
          <w:tcPr>
            <w:tcW w:w="1099" w:type="dxa"/>
            <w:vMerge w:val="restart"/>
            <w:tcBorders>
              <w:top w:val="single" w:sz="4" w:space="0" w:color="auto"/>
              <w:left w:val="single" w:sz="4" w:space="0" w:color="auto"/>
              <w:bottom w:val="single" w:sz="4" w:space="0" w:color="auto"/>
              <w:right w:val="single" w:sz="4" w:space="0" w:color="auto"/>
            </w:tcBorders>
            <w:vAlign w:val="center"/>
            <w:hideMark/>
          </w:tcPr>
          <w:p w14:paraId="628EC0D7" w14:textId="77777777" w:rsidR="003D0DD1" w:rsidRPr="00651E7C" w:rsidRDefault="003D0DD1" w:rsidP="00E607AC">
            <w:pPr>
              <w:overflowPunct w:val="0"/>
              <w:ind w:left="45" w:right="45"/>
              <w:jc w:val="distribute"/>
              <w:textAlignment w:val="center"/>
              <w:rPr>
                <w:rFonts w:ascii="標楷體" w:eastAsia="標楷體" w:hAnsi="標楷體" w:cs="Times New Roman"/>
                <w:spacing w:val="-16"/>
                <w:sz w:val="20"/>
                <w:szCs w:val="20"/>
              </w:rPr>
            </w:pPr>
            <w:r w:rsidRPr="00651E7C">
              <w:rPr>
                <w:rFonts w:ascii="標楷體" w:eastAsia="標楷體" w:hAnsi="標楷體" w:cs="Times New Roman" w:hint="eastAsia"/>
                <w:spacing w:val="-16"/>
                <w:sz w:val="20"/>
                <w:szCs w:val="20"/>
              </w:rPr>
              <w:t>決算審定數</w:t>
            </w:r>
          </w:p>
        </w:tc>
        <w:tc>
          <w:tcPr>
            <w:tcW w:w="2688" w:type="dxa"/>
            <w:gridSpan w:val="3"/>
            <w:tcBorders>
              <w:top w:val="single" w:sz="4" w:space="0" w:color="auto"/>
              <w:left w:val="single" w:sz="4" w:space="0" w:color="auto"/>
              <w:bottom w:val="single" w:sz="4" w:space="0" w:color="auto"/>
              <w:right w:val="single" w:sz="4" w:space="0" w:color="auto"/>
            </w:tcBorders>
            <w:vAlign w:val="center"/>
            <w:hideMark/>
          </w:tcPr>
          <w:p w14:paraId="1988E5F4" w14:textId="77777777" w:rsidR="003D0DD1" w:rsidRPr="00651E7C" w:rsidRDefault="003D0DD1" w:rsidP="00E607AC">
            <w:pPr>
              <w:overflowPunct w:val="0"/>
              <w:spacing w:line="240" w:lineRule="exact"/>
              <w:ind w:left="45" w:right="45"/>
              <w:jc w:val="distribute"/>
              <w:textAlignment w:val="center"/>
              <w:rPr>
                <w:rFonts w:ascii="標楷體" w:eastAsia="標楷體" w:hAnsi="標楷體" w:cs="Times New Roman"/>
                <w:sz w:val="20"/>
                <w:szCs w:val="20"/>
              </w:rPr>
            </w:pPr>
            <w:r w:rsidRPr="00651E7C">
              <w:rPr>
                <w:rFonts w:ascii="標楷體" w:eastAsia="標楷體" w:hAnsi="標楷體" w:cs="Times New Roman" w:hint="eastAsia"/>
                <w:sz w:val="20"/>
                <w:szCs w:val="20"/>
              </w:rPr>
              <w:t>決算審定數與</w:t>
            </w:r>
          </w:p>
          <w:p w14:paraId="33EA800F" w14:textId="77777777" w:rsidR="003D0DD1" w:rsidRPr="00651E7C" w:rsidRDefault="003D0DD1" w:rsidP="00E607AC">
            <w:pPr>
              <w:overflowPunct w:val="0"/>
              <w:spacing w:line="240" w:lineRule="exact"/>
              <w:ind w:left="45" w:right="45"/>
              <w:jc w:val="distribute"/>
              <w:textAlignment w:val="center"/>
              <w:rPr>
                <w:rFonts w:ascii="標楷體" w:eastAsia="標楷體" w:hAnsi="標楷體" w:cs="Times New Roman"/>
                <w:sz w:val="20"/>
                <w:szCs w:val="20"/>
              </w:rPr>
            </w:pPr>
            <w:r w:rsidRPr="00651E7C">
              <w:rPr>
                <w:rFonts w:ascii="標楷體" w:eastAsia="標楷體" w:hAnsi="標楷體" w:cs="Times New Roman" w:hint="eastAsia"/>
                <w:sz w:val="20"/>
                <w:szCs w:val="20"/>
              </w:rPr>
              <w:t>預算數比較</w:t>
            </w:r>
          </w:p>
        </w:tc>
        <w:tc>
          <w:tcPr>
            <w:tcW w:w="1571" w:type="dxa"/>
            <w:gridSpan w:val="3"/>
            <w:tcBorders>
              <w:top w:val="single" w:sz="4" w:space="0" w:color="auto"/>
              <w:left w:val="single" w:sz="4" w:space="0" w:color="auto"/>
              <w:bottom w:val="single" w:sz="4" w:space="0" w:color="auto"/>
              <w:right w:val="nil"/>
            </w:tcBorders>
            <w:vAlign w:val="center"/>
            <w:hideMark/>
          </w:tcPr>
          <w:p w14:paraId="463F7EB0" w14:textId="77777777" w:rsidR="003D0DD1" w:rsidRPr="00651E7C" w:rsidRDefault="003D0DD1" w:rsidP="00E607AC">
            <w:pPr>
              <w:overflowPunct w:val="0"/>
              <w:spacing w:line="240" w:lineRule="exact"/>
              <w:ind w:left="45" w:right="45"/>
              <w:jc w:val="distribute"/>
              <w:textAlignment w:val="center"/>
              <w:rPr>
                <w:rFonts w:ascii="標楷體" w:eastAsia="標楷體" w:hAnsi="標楷體" w:cs="Times New Roman"/>
                <w:sz w:val="20"/>
                <w:szCs w:val="20"/>
              </w:rPr>
            </w:pPr>
            <w:r w:rsidRPr="00651E7C">
              <w:rPr>
                <w:rFonts w:ascii="標楷體" w:eastAsia="標楷體" w:hAnsi="標楷體" w:cs="Times New Roman" w:hint="eastAsia"/>
                <w:sz w:val="20"/>
                <w:szCs w:val="20"/>
              </w:rPr>
              <w:t>決算審定數與</w:t>
            </w:r>
          </w:p>
          <w:p w14:paraId="0CEC0B78" w14:textId="77777777" w:rsidR="003D0DD1" w:rsidRPr="00651E7C" w:rsidRDefault="003D0DD1" w:rsidP="00E607AC">
            <w:pPr>
              <w:overflowPunct w:val="0"/>
              <w:spacing w:line="240" w:lineRule="exact"/>
              <w:ind w:left="45" w:right="45"/>
              <w:jc w:val="distribute"/>
              <w:textAlignment w:val="center"/>
              <w:rPr>
                <w:rFonts w:ascii="標楷體" w:eastAsia="標楷體" w:hAnsi="標楷體" w:cs="Times New Roman"/>
                <w:sz w:val="20"/>
                <w:szCs w:val="20"/>
              </w:rPr>
            </w:pPr>
            <w:r w:rsidRPr="00651E7C">
              <w:rPr>
                <w:rFonts w:ascii="標楷體" w:eastAsia="標楷體" w:hAnsi="標楷體" w:cs="Times New Roman" w:hint="eastAsia"/>
                <w:sz w:val="20"/>
                <w:szCs w:val="20"/>
              </w:rPr>
              <w:t>決算數比較</w:t>
            </w:r>
          </w:p>
        </w:tc>
      </w:tr>
      <w:tr w:rsidR="00DD5BC1" w:rsidRPr="00651E7C" w14:paraId="1128F4F1" w14:textId="77777777" w:rsidTr="00DD5BC1">
        <w:trPr>
          <w:cantSplit/>
          <w:trHeight w:hRule="exact" w:val="567"/>
          <w:jc w:val="center"/>
        </w:trPr>
        <w:tc>
          <w:tcPr>
            <w:tcW w:w="2344" w:type="dxa"/>
            <w:vMerge/>
            <w:tcBorders>
              <w:top w:val="single" w:sz="4" w:space="0" w:color="auto"/>
              <w:left w:val="nil"/>
              <w:bottom w:val="single" w:sz="4" w:space="0" w:color="auto"/>
              <w:right w:val="single" w:sz="4" w:space="0" w:color="auto"/>
            </w:tcBorders>
            <w:vAlign w:val="center"/>
            <w:hideMark/>
          </w:tcPr>
          <w:p w14:paraId="2257D211" w14:textId="77777777" w:rsidR="003D0DD1" w:rsidRPr="00651E7C" w:rsidRDefault="003D0DD1" w:rsidP="00E607AC">
            <w:pPr>
              <w:widowControl/>
              <w:textAlignment w:val="center"/>
              <w:rPr>
                <w:rFonts w:ascii="標楷體" w:eastAsia="標楷體" w:hAnsi="標楷體" w:cs="Times New Roman"/>
                <w:sz w:val="20"/>
                <w:szCs w:val="20"/>
              </w:rPr>
            </w:pPr>
          </w:p>
        </w:tc>
        <w:tc>
          <w:tcPr>
            <w:tcW w:w="1190" w:type="dxa"/>
            <w:vMerge/>
            <w:tcBorders>
              <w:top w:val="single" w:sz="4" w:space="0" w:color="auto"/>
              <w:left w:val="single" w:sz="4" w:space="0" w:color="auto"/>
              <w:bottom w:val="single" w:sz="4" w:space="0" w:color="auto"/>
              <w:right w:val="single" w:sz="4" w:space="0" w:color="auto"/>
            </w:tcBorders>
            <w:vAlign w:val="center"/>
            <w:hideMark/>
          </w:tcPr>
          <w:p w14:paraId="1E22921F" w14:textId="77777777" w:rsidR="003D0DD1" w:rsidRPr="00651E7C" w:rsidRDefault="003D0DD1" w:rsidP="00E607AC">
            <w:pPr>
              <w:widowControl/>
              <w:textAlignment w:val="center"/>
              <w:rPr>
                <w:rFonts w:ascii="標楷體" w:eastAsia="標楷體" w:hAnsi="標楷體" w:cs="Times New Roman"/>
                <w:sz w:val="20"/>
                <w:szCs w:val="20"/>
              </w:rPr>
            </w:pPr>
          </w:p>
        </w:tc>
        <w:tc>
          <w:tcPr>
            <w:tcW w:w="1098" w:type="dxa"/>
            <w:vMerge/>
            <w:tcBorders>
              <w:top w:val="single" w:sz="4" w:space="0" w:color="auto"/>
              <w:left w:val="single" w:sz="4" w:space="0" w:color="auto"/>
              <w:bottom w:val="single" w:sz="4" w:space="0" w:color="auto"/>
              <w:right w:val="single" w:sz="4" w:space="0" w:color="auto"/>
            </w:tcBorders>
            <w:vAlign w:val="center"/>
            <w:hideMark/>
          </w:tcPr>
          <w:p w14:paraId="2F4C6EBA" w14:textId="77777777" w:rsidR="003D0DD1" w:rsidRPr="00651E7C" w:rsidRDefault="003D0DD1" w:rsidP="00E607AC">
            <w:pPr>
              <w:widowControl/>
              <w:textAlignment w:val="center"/>
              <w:rPr>
                <w:rFonts w:ascii="標楷體" w:eastAsia="標楷體" w:hAnsi="標楷體" w:cs="Times New Roman"/>
                <w:sz w:val="20"/>
                <w:szCs w:val="20"/>
              </w:rPr>
            </w:pPr>
          </w:p>
        </w:tc>
        <w:tc>
          <w:tcPr>
            <w:tcW w:w="1099" w:type="dxa"/>
            <w:vMerge/>
            <w:tcBorders>
              <w:top w:val="single" w:sz="4" w:space="0" w:color="auto"/>
              <w:left w:val="single" w:sz="4" w:space="0" w:color="auto"/>
              <w:bottom w:val="single" w:sz="4" w:space="0" w:color="auto"/>
              <w:right w:val="single" w:sz="4" w:space="0" w:color="auto"/>
            </w:tcBorders>
            <w:vAlign w:val="center"/>
            <w:hideMark/>
          </w:tcPr>
          <w:p w14:paraId="2240A9A4" w14:textId="77777777" w:rsidR="003D0DD1" w:rsidRPr="00651E7C" w:rsidRDefault="003D0DD1" w:rsidP="00E607AC">
            <w:pPr>
              <w:widowControl/>
              <w:textAlignment w:val="center"/>
              <w:rPr>
                <w:rFonts w:ascii="標楷體" w:eastAsia="標楷體" w:hAnsi="標楷體" w:cs="Times New Roman"/>
                <w:spacing w:val="-16"/>
                <w:sz w:val="20"/>
                <w:szCs w:val="20"/>
              </w:rPr>
            </w:pPr>
          </w:p>
        </w:tc>
        <w:tc>
          <w:tcPr>
            <w:tcW w:w="1029" w:type="dxa"/>
            <w:tcBorders>
              <w:top w:val="nil"/>
              <w:left w:val="single" w:sz="4" w:space="0" w:color="auto"/>
              <w:bottom w:val="single" w:sz="4" w:space="0" w:color="auto"/>
              <w:right w:val="single" w:sz="4" w:space="0" w:color="auto"/>
            </w:tcBorders>
            <w:vAlign w:val="center"/>
            <w:hideMark/>
          </w:tcPr>
          <w:p w14:paraId="25B8CAC7" w14:textId="77777777" w:rsidR="003D0DD1" w:rsidRPr="00651E7C" w:rsidRDefault="003D0DD1" w:rsidP="00E607AC">
            <w:pPr>
              <w:overflowPunct w:val="0"/>
              <w:ind w:left="45" w:right="45"/>
              <w:jc w:val="distribute"/>
              <w:textAlignment w:val="center"/>
              <w:rPr>
                <w:rFonts w:ascii="標楷體" w:eastAsia="標楷體" w:hAnsi="標楷體" w:cs="Times New Roman"/>
                <w:sz w:val="20"/>
                <w:szCs w:val="20"/>
              </w:rPr>
            </w:pPr>
            <w:r w:rsidRPr="00651E7C">
              <w:rPr>
                <w:rFonts w:ascii="標楷體" w:eastAsia="標楷體" w:hAnsi="標楷體" w:cs="Times New Roman" w:hint="eastAsia"/>
                <w:sz w:val="20"/>
                <w:szCs w:val="20"/>
              </w:rPr>
              <w:t>增</w:t>
            </w:r>
          </w:p>
        </w:tc>
        <w:tc>
          <w:tcPr>
            <w:tcW w:w="1029" w:type="dxa"/>
            <w:tcBorders>
              <w:top w:val="nil"/>
              <w:left w:val="single" w:sz="4" w:space="0" w:color="auto"/>
              <w:bottom w:val="single" w:sz="4" w:space="0" w:color="auto"/>
              <w:right w:val="single" w:sz="4" w:space="0" w:color="auto"/>
            </w:tcBorders>
            <w:vAlign w:val="center"/>
            <w:hideMark/>
          </w:tcPr>
          <w:p w14:paraId="3D47F1BC" w14:textId="77777777" w:rsidR="003D0DD1" w:rsidRPr="00651E7C" w:rsidRDefault="003D0DD1" w:rsidP="00E607AC">
            <w:pPr>
              <w:overflowPunct w:val="0"/>
              <w:ind w:left="45" w:right="45"/>
              <w:jc w:val="distribute"/>
              <w:textAlignment w:val="center"/>
              <w:rPr>
                <w:rFonts w:ascii="標楷體" w:eastAsia="標楷體" w:hAnsi="標楷體" w:cs="Times New Roman"/>
                <w:sz w:val="20"/>
                <w:szCs w:val="20"/>
              </w:rPr>
            </w:pPr>
            <w:r w:rsidRPr="00651E7C">
              <w:rPr>
                <w:rFonts w:ascii="標楷體" w:eastAsia="標楷體" w:hAnsi="標楷體" w:cs="Times New Roman" w:hint="eastAsia"/>
                <w:sz w:val="20"/>
                <w:szCs w:val="20"/>
              </w:rPr>
              <w:t>減</w:t>
            </w:r>
          </w:p>
        </w:tc>
        <w:tc>
          <w:tcPr>
            <w:tcW w:w="630" w:type="dxa"/>
            <w:tcBorders>
              <w:top w:val="nil"/>
              <w:left w:val="single" w:sz="4" w:space="0" w:color="auto"/>
              <w:bottom w:val="single" w:sz="4" w:space="0" w:color="auto"/>
              <w:right w:val="single" w:sz="4" w:space="0" w:color="auto"/>
            </w:tcBorders>
            <w:vAlign w:val="center"/>
            <w:hideMark/>
          </w:tcPr>
          <w:p w14:paraId="0C11910B" w14:textId="77777777" w:rsidR="003D0DD1" w:rsidRPr="00651E7C" w:rsidRDefault="003D0DD1" w:rsidP="00E607AC">
            <w:pPr>
              <w:overflowPunct w:val="0"/>
              <w:ind w:left="45" w:right="45"/>
              <w:jc w:val="distribute"/>
              <w:textAlignment w:val="center"/>
              <w:rPr>
                <w:rFonts w:ascii="標楷體" w:eastAsia="標楷體" w:hAnsi="標楷體" w:cs="Times New Roman"/>
                <w:sz w:val="20"/>
                <w:szCs w:val="20"/>
              </w:rPr>
            </w:pPr>
            <w:r w:rsidRPr="00651E7C">
              <w:rPr>
                <w:rFonts w:ascii="標楷體" w:eastAsia="標楷體" w:hAnsi="標楷體" w:cs="Times New Roman" w:hint="eastAsia"/>
                <w:sz w:val="20"/>
                <w:szCs w:val="20"/>
              </w:rPr>
              <w:t>％</w:t>
            </w:r>
          </w:p>
        </w:tc>
        <w:tc>
          <w:tcPr>
            <w:tcW w:w="523" w:type="dxa"/>
            <w:tcBorders>
              <w:top w:val="nil"/>
              <w:left w:val="single" w:sz="4" w:space="0" w:color="auto"/>
              <w:bottom w:val="single" w:sz="4" w:space="0" w:color="auto"/>
              <w:right w:val="single" w:sz="4" w:space="0" w:color="auto"/>
            </w:tcBorders>
            <w:vAlign w:val="center"/>
            <w:hideMark/>
          </w:tcPr>
          <w:p w14:paraId="18F5FB03" w14:textId="77777777" w:rsidR="003D0DD1" w:rsidRPr="00651E7C" w:rsidRDefault="003D0DD1" w:rsidP="00E607AC">
            <w:pPr>
              <w:overflowPunct w:val="0"/>
              <w:ind w:left="45" w:right="45"/>
              <w:jc w:val="distribute"/>
              <w:textAlignment w:val="center"/>
              <w:rPr>
                <w:rFonts w:ascii="標楷體" w:eastAsia="標楷體" w:hAnsi="標楷體" w:cs="Times New Roman"/>
                <w:sz w:val="20"/>
                <w:szCs w:val="20"/>
              </w:rPr>
            </w:pPr>
            <w:r w:rsidRPr="00651E7C">
              <w:rPr>
                <w:rFonts w:ascii="標楷體" w:eastAsia="標楷體" w:hAnsi="標楷體" w:cs="Times New Roman" w:hint="eastAsia"/>
                <w:sz w:val="20"/>
                <w:szCs w:val="20"/>
              </w:rPr>
              <w:t>增</w:t>
            </w:r>
          </w:p>
        </w:tc>
        <w:tc>
          <w:tcPr>
            <w:tcW w:w="524" w:type="dxa"/>
            <w:tcBorders>
              <w:top w:val="nil"/>
              <w:left w:val="single" w:sz="4" w:space="0" w:color="auto"/>
              <w:bottom w:val="single" w:sz="4" w:space="0" w:color="auto"/>
              <w:right w:val="single" w:sz="4" w:space="0" w:color="auto"/>
            </w:tcBorders>
            <w:vAlign w:val="center"/>
            <w:hideMark/>
          </w:tcPr>
          <w:p w14:paraId="2FAB556B" w14:textId="77777777" w:rsidR="003D0DD1" w:rsidRPr="00651E7C" w:rsidRDefault="003D0DD1" w:rsidP="00E607AC">
            <w:pPr>
              <w:overflowPunct w:val="0"/>
              <w:ind w:left="45" w:right="45"/>
              <w:jc w:val="distribute"/>
              <w:textAlignment w:val="center"/>
              <w:rPr>
                <w:rFonts w:ascii="標楷體" w:eastAsia="標楷體" w:hAnsi="標楷體" w:cs="Times New Roman"/>
                <w:sz w:val="20"/>
                <w:szCs w:val="20"/>
              </w:rPr>
            </w:pPr>
            <w:r w:rsidRPr="00651E7C">
              <w:rPr>
                <w:rFonts w:ascii="標楷體" w:eastAsia="標楷體" w:hAnsi="標楷體" w:cs="Times New Roman" w:hint="eastAsia"/>
                <w:sz w:val="20"/>
                <w:szCs w:val="20"/>
              </w:rPr>
              <w:t>減</w:t>
            </w:r>
          </w:p>
        </w:tc>
        <w:tc>
          <w:tcPr>
            <w:tcW w:w="524" w:type="dxa"/>
            <w:tcBorders>
              <w:top w:val="nil"/>
              <w:left w:val="single" w:sz="4" w:space="0" w:color="auto"/>
              <w:bottom w:val="single" w:sz="4" w:space="0" w:color="auto"/>
              <w:right w:val="nil"/>
            </w:tcBorders>
            <w:vAlign w:val="center"/>
            <w:hideMark/>
          </w:tcPr>
          <w:p w14:paraId="5AF8AD9B" w14:textId="77777777" w:rsidR="003D0DD1" w:rsidRPr="00651E7C" w:rsidRDefault="003D0DD1" w:rsidP="00E607AC">
            <w:pPr>
              <w:overflowPunct w:val="0"/>
              <w:ind w:left="45" w:right="45"/>
              <w:jc w:val="distribute"/>
              <w:textAlignment w:val="center"/>
              <w:rPr>
                <w:rFonts w:ascii="標楷體" w:eastAsia="標楷體" w:hAnsi="標楷體" w:cs="Times New Roman"/>
                <w:sz w:val="20"/>
                <w:szCs w:val="20"/>
              </w:rPr>
            </w:pPr>
            <w:r w:rsidRPr="00651E7C">
              <w:rPr>
                <w:rFonts w:ascii="標楷體" w:eastAsia="標楷體" w:hAnsi="標楷體" w:cs="Times New Roman" w:hint="eastAsia"/>
                <w:sz w:val="20"/>
                <w:szCs w:val="20"/>
              </w:rPr>
              <w:t>％</w:t>
            </w:r>
          </w:p>
        </w:tc>
      </w:tr>
      <w:tr w:rsidR="00DD5BC1" w:rsidRPr="00651E7C" w14:paraId="542445CB" w14:textId="77777777" w:rsidTr="00DD5BC1">
        <w:trPr>
          <w:cantSplit/>
          <w:trHeight w:val="816"/>
          <w:jc w:val="center"/>
        </w:trPr>
        <w:tc>
          <w:tcPr>
            <w:tcW w:w="2344" w:type="dxa"/>
            <w:tcBorders>
              <w:top w:val="single" w:sz="4" w:space="0" w:color="auto"/>
              <w:left w:val="nil"/>
              <w:bottom w:val="nil"/>
              <w:right w:val="single" w:sz="4" w:space="0" w:color="auto"/>
            </w:tcBorders>
            <w:vAlign w:val="center"/>
            <w:hideMark/>
          </w:tcPr>
          <w:p w14:paraId="6B498F06" w14:textId="77777777" w:rsidR="003D0DD1" w:rsidRPr="00651E7C" w:rsidRDefault="003D0DD1" w:rsidP="00E607AC">
            <w:pPr>
              <w:overflowPunct w:val="0"/>
              <w:topLinePunct/>
              <w:ind w:rightChars="30" w:right="72"/>
              <w:jc w:val="distribute"/>
              <w:rPr>
                <w:rFonts w:ascii="標楷體" w:eastAsia="標楷體" w:hAnsi="標楷體" w:cs="Times New Roman"/>
                <w:b/>
                <w:bCs/>
                <w:kern w:val="16"/>
                <w:sz w:val="20"/>
                <w:szCs w:val="24"/>
              </w:rPr>
            </w:pPr>
            <w:r w:rsidRPr="00651E7C">
              <w:rPr>
                <w:rFonts w:ascii="標楷體" w:eastAsia="標楷體" w:hAnsi="標楷體" w:cs="Times New Roman" w:hint="eastAsia"/>
                <w:b/>
                <w:bCs/>
                <w:kern w:val="16"/>
                <w:sz w:val="20"/>
                <w:szCs w:val="24"/>
              </w:rPr>
              <w:t>收入部分</w:t>
            </w:r>
          </w:p>
        </w:tc>
        <w:tc>
          <w:tcPr>
            <w:tcW w:w="1190" w:type="dxa"/>
            <w:tcBorders>
              <w:top w:val="single" w:sz="4" w:space="0" w:color="auto"/>
              <w:left w:val="single" w:sz="4" w:space="0" w:color="auto"/>
              <w:bottom w:val="nil"/>
              <w:right w:val="single" w:sz="4" w:space="0" w:color="auto"/>
            </w:tcBorders>
            <w:vAlign w:val="center"/>
          </w:tcPr>
          <w:p w14:paraId="0000D258" w14:textId="77777777" w:rsidR="003D0DD1" w:rsidRPr="00DD5BC1" w:rsidRDefault="003D0DD1" w:rsidP="00E607AC">
            <w:pPr>
              <w:overflowPunct w:val="0"/>
              <w:topLinePunct/>
              <w:jc w:val="both"/>
              <w:rPr>
                <w:rFonts w:ascii="細明體" w:eastAsia="細明體" w:hAnsi="細明體" w:cs="Times New Roman"/>
                <w:spacing w:val="-10"/>
                <w:kern w:val="16"/>
                <w:sz w:val="20"/>
                <w:szCs w:val="20"/>
              </w:rPr>
            </w:pPr>
          </w:p>
        </w:tc>
        <w:tc>
          <w:tcPr>
            <w:tcW w:w="1098" w:type="dxa"/>
            <w:tcBorders>
              <w:top w:val="single" w:sz="4" w:space="0" w:color="auto"/>
              <w:left w:val="single" w:sz="4" w:space="0" w:color="auto"/>
              <w:bottom w:val="nil"/>
              <w:right w:val="single" w:sz="4" w:space="0" w:color="auto"/>
            </w:tcBorders>
            <w:vAlign w:val="center"/>
          </w:tcPr>
          <w:p w14:paraId="3A922281" w14:textId="77777777" w:rsidR="003D0DD1" w:rsidRPr="00DD5BC1" w:rsidRDefault="003D0DD1" w:rsidP="00E607AC">
            <w:pPr>
              <w:tabs>
                <w:tab w:val="left" w:pos="480"/>
                <w:tab w:val="center" w:pos="4153"/>
                <w:tab w:val="right" w:pos="8306"/>
              </w:tabs>
              <w:overflowPunct w:val="0"/>
              <w:ind w:left="640" w:hanging="320"/>
              <w:rPr>
                <w:rFonts w:ascii="細明體" w:eastAsia="細明體" w:hAnsi="細明體" w:cs="Times New Roman"/>
                <w:spacing w:val="-10"/>
                <w:sz w:val="20"/>
                <w:szCs w:val="20"/>
              </w:rPr>
            </w:pPr>
          </w:p>
        </w:tc>
        <w:tc>
          <w:tcPr>
            <w:tcW w:w="1099" w:type="dxa"/>
            <w:tcBorders>
              <w:top w:val="single" w:sz="4" w:space="0" w:color="auto"/>
              <w:left w:val="single" w:sz="4" w:space="0" w:color="auto"/>
              <w:bottom w:val="nil"/>
              <w:right w:val="single" w:sz="4" w:space="0" w:color="auto"/>
            </w:tcBorders>
            <w:vAlign w:val="center"/>
          </w:tcPr>
          <w:p w14:paraId="134292F9" w14:textId="77777777" w:rsidR="003D0DD1" w:rsidRPr="00DD5BC1" w:rsidRDefault="003D0DD1" w:rsidP="00E607AC">
            <w:pPr>
              <w:tabs>
                <w:tab w:val="left" w:pos="480"/>
                <w:tab w:val="center" w:pos="4153"/>
                <w:tab w:val="right" w:pos="8306"/>
              </w:tabs>
              <w:overflowPunct w:val="0"/>
              <w:ind w:left="640" w:hanging="320"/>
              <w:rPr>
                <w:rFonts w:ascii="細明體" w:eastAsia="細明體" w:hAnsi="細明體" w:cs="Times New Roman"/>
                <w:spacing w:val="-10"/>
                <w:sz w:val="20"/>
                <w:szCs w:val="20"/>
              </w:rPr>
            </w:pPr>
          </w:p>
        </w:tc>
        <w:tc>
          <w:tcPr>
            <w:tcW w:w="1029" w:type="dxa"/>
            <w:tcBorders>
              <w:top w:val="single" w:sz="4" w:space="0" w:color="auto"/>
              <w:left w:val="single" w:sz="4" w:space="0" w:color="auto"/>
              <w:bottom w:val="nil"/>
              <w:right w:val="single" w:sz="4" w:space="0" w:color="auto"/>
            </w:tcBorders>
            <w:vAlign w:val="center"/>
          </w:tcPr>
          <w:p w14:paraId="7C0D0F21" w14:textId="77777777" w:rsidR="003D0DD1" w:rsidRPr="00DD5BC1" w:rsidRDefault="003D0DD1" w:rsidP="00E607AC">
            <w:pPr>
              <w:overflowPunct w:val="0"/>
              <w:ind w:leftChars="30" w:left="72" w:rightChars="30" w:right="72"/>
              <w:jc w:val="distribute"/>
              <w:rPr>
                <w:rFonts w:ascii="細明體" w:eastAsia="細明體" w:hAnsi="細明體" w:cs="Times New Roman"/>
                <w:spacing w:val="-10"/>
                <w:sz w:val="20"/>
                <w:szCs w:val="20"/>
              </w:rPr>
            </w:pPr>
          </w:p>
        </w:tc>
        <w:tc>
          <w:tcPr>
            <w:tcW w:w="1029" w:type="dxa"/>
            <w:tcBorders>
              <w:top w:val="single" w:sz="4" w:space="0" w:color="auto"/>
              <w:left w:val="single" w:sz="4" w:space="0" w:color="auto"/>
              <w:bottom w:val="nil"/>
              <w:right w:val="single" w:sz="4" w:space="0" w:color="auto"/>
            </w:tcBorders>
            <w:vAlign w:val="center"/>
          </w:tcPr>
          <w:p w14:paraId="1C0A596E" w14:textId="77777777" w:rsidR="003D0DD1" w:rsidRPr="00DD5BC1" w:rsidRDefault="003D0DD1" w:rsidP="00E607AC">
            <w:pPr>
              <w:overflowPunct w:val="0"/>
              <w:ind w:leftChars="30" w:left="72" w:rightChars="30" w:right="72"/>
              <w:jc w:val="distribute"/>
              <w:rPr>
                <w:rFonts w:ascii="細明體" w:eastAsia="細明體" w:hAnsi="細明體" w:cs="Times New Roman"/>
                <w:spacing w:val="-10"/>
                <w:sz w:val="20"/>
                <w:szCs w:val="20"/>
              </w:rPr>
            </w:pPr>
          </w:p>
        </w:tc>
        <w:tc>
          <w:tcPr>
            <w:tcW w:w="630" w:type="dxa"/>
            <w:tcBorders>
              <w:top w:val="single" w:sz="4" w:space="0" w:color="auto"/>
              <w:left w:val="single" w:sz="4" w:space="0" w:color="auto"/>
              <w:bottom w:val="nil"/>
              <w:right w:val="single" w:sz="4" w:space="0" w:color="auto"/>
            </w:tcBorders>
            <w:vAlign w:val="center"/>
          </w:tcPr>
          <w:p w14:paraId="54158EED" w14:textId="77777777" w:rsidR="003D0DD1" w:rsidRPr="00DD5BC1" w:rsidRDefault="003D0DD1" w:rsidP="00E607AC">
            <w:pPr>
              <w:overflowPunct w:val="0"/>
              <w:ind w:leftChars="30" w:left="72" w:rightChars="30" w:right="72"/>
              <w:jc w:val="distribute"/>
              <w:rPr>
                <w:rFonts w:ascii="細明體" w:eastAsia="細明體" w:hAnsi="細明體" w:cs="Times New Roman"/>
                <w:spacing w:val="-10"/>
                <w:sz w:val="20"/>
                <w:szCs w:val="20"/>
              </w:rPr>
            </w:pPr>
          </w:p>
        </w:tc>
        <w:tc>
          <w:tcPr>
            <w:tcW w:w="523" w:type="dxa"/>
            <w:tcBorders>
              <w:top w:val="single" w:sz="4" w:space="0" w:color="auto"/>
              <w:left w:val="single" w:sz="4" w:space="0" w:color="auto"/>
              <w:bottom w:val="nil"/>
              <w:right w:val="single" w:sz="4" w:space="0" w:color="auto"/>
            </w:tcBorders>
            <w:vAlign w:val="center"/>
          </w:tcPr>
          <w:p w14:paraId="5A18FC41" w14:textId="77777777" w:rsidR="003D0DD1" w:rsidRPr="00DD5BC1" w:rsidRDefault="003D0DD1" w:rsidP="00E607AC">
            <w:pPr>
              <w:overflowPunct w:val="0"/>
              <w:ind w:leftChars="30" w:left="72" w:rightChars="30" w:right="72"/>
              <w:jc w:val="distribute"/>
              <w:rPr>
                <w:rFonts w:ascii="細明體" w:eastAsia="細明體" w:hAnsi="細明體" w:cs="Times New Roman"/>
                <w:sz w:val="20"/>
                <w:szCs w:val="20"/>
              </w:rPr>
            </w:pPr>
          </w:p>
        </w:tc>
        <w:tc>
          <w:tcPr>
            <w:tcW w:w="524" w:type="dxa"/>
            <w:tcBorders>
              <w:top w:val="single" w:sz="4" w:space="0" w:color="auto"/>
              <w:left w:val="single" w:sz="4" w:space="0" w:color="auto"/>
              <w:bottom w:val="nil"/>
              <w:right w:val="single" w:sz="4" w:space="0" w:color="auto"/>
            </w:tcBorders>
            <w:vAlign w:val="center"/>
          </w:tcPr>
          <w:p w14:paraId="0B922182" w14:textId="77777777" w:rsidR="003D0DD1" w:rsidRPr="00DD5BC1" w:rsidRDefault="003D0DD1" w:rsidP="00E607AC">
            <w:pPr>
              <w:overflowPunct w:val="0"/>
              <w:ind w:leftChars="30" w:left="72" w:rightChars="30" w:right="72"/>
              <w:jc w:val="distribute"/>
              <w:rPr>
                <w:rFonts w:ascii="細明體" w:eastAsia="細明體" w:hAnsi="細明體" w:cs="Times New Roman"/>
                <w:sz w:val="20"/>
                <w:szCs w:val="20"/>
              </w:rPr>
            </w:pPr>
          </w:p>
        </w:tc>
        <w:tc>
          <w:tcPr>
            <w:tcW w:w="524" w:type="dxa"/>
            <w:tcBorders>
              <w:top w:val="single" w:sz="4" w:space="0" w:color="auto"/>
              <w:left w:val="single" w:sz="4" w:space="0" w:color="auto"/>
              <w:bottom w:val="nil"/>
              <w:right w:val="nil"/>
            </w:tcBorders>
            <w:vAlign w:val="center"/>
          </w:tcPr>
          <w:p w14:paraId="001C2E2E" w14:textId="77777777" w:rsidR="003D0DD1" w:rsidRPr="00DD5BC1" w:rsidRDefault="003D0DD1" w:rsidP="00E607AC">
            <w:pPr>
              <w:overflowPunct w:val="0"/>
              <w:ind w:leftChars="30" w:left="72" w:rightChars="30" w:right="72"/>
              <w:jc w:val="distribute"/>
              <w:rPr>
                <w:rFonts w:ascii="細明體" w:eastAsia="細明體" w:hAnsi="細明體" w:cs="Times New Roman"/>
                <w:sz w:val="20"/>
                <w:szCs w:val="20"/>
              </w:rPr>
            </w:pPr>
          </w:p>
        </w:tc>
      </w:tr>
      <w:tr w:rsidR="00DD5BC1" w:rsidRPr="00651E7C" w14:paraId="56EE7808" w14:textId="77777777" w:rsidTr="00DD5BC1">
        <w:trPr>
          <w:cantSplit/>
          <w:trHeight w:val="816"/>
          <w:jc w:val="center"/>
        </w:trPr>
        <w:tc>
          <w:tcPr>
            <w:tcW w:w="2344" w:type="dxa"/>
            <w:tcBorders>
              <w:top w:val="nil"/>
              <w:left w:val="nil"/>
              <w:bottom w:val="nil"/>
              <w:right w:val="single" w:sz="4" w:space="0" w:color="auto"/>
            </w:tcBorders>
            <w:vAlign w:val="center"/>
            <w:hideMark/>
          </w:tcPr>
          <w:p w14:paraId="0E966799" w14:textId="77777777" w:rsidR="003D0DD1" w:rsidRPr="00651E7C" w:rsidRDefault="003D0DD1" w:rsidP="00E607AC">
            <w:pPr>
              <w:overflowPunct w:val="0"/>
              <w:topLinePunct/>
              <w:ind w:leftChars="50" w:left="120" w:rightChars="30" w:right="72"/>
              <w:jc w:val="distribute"/>
              <w:rPr>
                <w:rFonts w:ascii="標楷體" w:eastAsia="標楷體" w:hAnsi="標楷體" w:cs="Times New Roman"/>
                <w:b/>
                <w:bCs/>
                <w:kern w:val="16"/>
                <w:sz w:val="20"/>
                <w:szCs w:val="24"/>
              </w:rPr>
            </w:pPr>
            <w:r w:rsidRPr="00651E7C">
              <w:rPr>
                <w:rFonts w:ascii="標楷體" w:eastAsia="標楷體" w:hAnsi="標楷體" w:cs="Times New Roman" w:hint="eastAsia"/>
                <w:b/>
                <w:bCs/>
                <w:sz w:val="20"/>
              </w:rPr>
              <w:t>合計</w:t>
            </w:r>
          </w:p>
        </w:tc>
        <w:tc>
          <w:tcPr>
            <w:tcW w:w="1190" w:type="dxa"/>
            <w:tcBorders>
              <w:top w:val="nil"/>
              <w:left w:val="single" w:sz="4" w:space="0" w:color="auto"/>
              <w:bottom w:val="nil"/>
              <w:right w:val="single" w:sz="4" w:space="0" w:color="auto"/>
            </w:tcBorders>
            <w:vAlign w:val="center"/>
            <w:hideMark/>
          </w:tcPr>
          <w:p w14:paraId="3B111B32"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206,568,000</w:t>
            </w:r>
          </w:p>
        </w:tc>
        <w:tc>
          <w:tcPr>
            <w:tcW w:w="1098" w:type="dxa"/>
            <w:tcBorders>
              <w:top w:val="nil"/>
              <w:left w:val="single" w:sz="4" w:space="0" w:color="auto"/>
              <w:bottom w:val="nil"/>
              <w:right w:val="single" w:sz="4" w:space="0" w:color="auto"/>
            </w:tcBorders>
            <w:vAlign w:val="center"/>
            <w:hideMark/>
          </w:tcPr>
          <w:p w14:paraId="1A4D1300"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243,423,695</w:t>
            </w:r>
          </w:p>
        </w:tc>
        <w:tc>
          <w:tcPr>
            <w:tcW w:w="1099" w:type="dxa"/>
            <w:tcBorders>
              <w:top w:val="nil"/>
              <w:left w:val="single" w:sz="4" w:space="0" w:color="auto"/>
              <w:bottom w:val="nil"/>
              <w:right w:val="single" w:sz="4" w:space="0" w:color="auto"/>
            </w:tcBorders>
            <w:vAlign w:val="center"/>
            <w:hideMark/>
          </w:tcPr>
          <w:p w14:paraId="19DEA591"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243,423,695</w:t>
            </w:r>
          </w:p>
        </w:tc>
        <w:tc>
          <w:tcPr>
            <w:tcW w:w="1029" w:type="dxa"/>
            <w:tcBorders>
              <w:top w:val="nil"/>
              <w:left w:val="single" w:sz="4" w:space="0" w:color="auto"/>
              <w:bottom w:val="nil"/>
              <w:right w:val="single" w:sz="4" w:space="0" w:color="auto"/>
            </w:tcBorders>
            <w:vAlign w:val="center"/>
            <w:hideMark/>
          </w:tcPr>
          <w:p w14:paraId="0D8278DB" w14:textId="77777777" w:rsidR="003D0DD1" w:rsidRPr="00DD5BC1" w:rsidRDefault="003D0DD1" w:rsidP="00E607AC">
            <w:pPr>
              <w:overflowPunct w:val="0"/>
              <w:topLinePunct/>
              <w:ind w:rightChars="15" w:right="36"/>
              <w:jc w:val="center"/>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36,855,695</w:t>
            </w:r>
          </w:p>
        </w:tc>
        <w:tc>
          <w:tcPr>
            <w:tcW w:w="1029" w:type="dxa"/>
            <w:tcBorders>
              <w:top w:val="nil"/>
              <w:left w:val="single" w:sz="4" w:space="0" w:color="auto"/>
              <w:bottom w:val="nil"/>
              <w:right w:val="single" w:sz="4" w:space="0" w:color="auto"/>
            </w:tcBorders>
            <w:vAlign w:val="center"/>
            <w:hideMark/>
          </w:tcPr>
          <w:p w14:paraId="6163207B"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w:t>
            </w:r>
          </w:p>
        </w:tc>
        <w:tc>
          <w:tcPr>
            <w:tcW w:w="630" w:type="dxa"/>
            <w:tcBorders>
              <w:top w:val="nil"/>
              <w:left w:val="single" w:sz="4" w:space="0" w:color="auto"/>
              <w:bottom w:val="nil"/>
              <w:right w:val="single" w:sz="4" w:space="0" w:color="auto"/>
            </w:tcBorders>
            <w:vAlign w:val="center"/>
            <w:hideMark/>
          </w:tcPr>
          <w:p w14:paraId="32E1EDFE"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 xml:space="preserve"> 17.84</w:t>
            </w:r>
          </w:p>
        </w:tc>
        <w:tc>
          <w:tcPr>
            <w:tcW w:w="523" w:type="dxa"/>
            <w:tcBorders>
              <w:top w:val="nil"/>
              <w:left w:val="single" w:sz="4" w:space="0" w:color="auto"/>
              <w:bottom w:val="nil"/>
              <w:right w:val="single" w:sz="4" w:space="0" w:color="auto"/>
            </w:tcBorders>
            <w:vAlign w:val="center"/>
            <w:hideMark/>
          </w:tcPr>
          <w:p w14:paraId="207404EA" w14:textId="77777777" w:rsidR="003D0DD1" w:rsidRPr="00DD5BC1" w:rsidRDefault="003D0DD1" w:rsidP="00E607AC">
            <w:pPr>
              <w:overflowPunct w:val="0"/>
              <w:topLinePunct/>
              <w:ind w:leftChars="-100" w:left="-240" w:rightChars="15" w:right="36"/>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c>
          <w:tcPr>
            <w:tcW w:w="524" w:type="dxa"/>
            <w:tcBorders>
              <w:top w:val="nil"/>
              <w:left w:val="single" w:sz="4" w:space="0" w:color="auto"/>
              <w:bottom w:val="nil"/>
              <w:right w:val="single" w:sz="4" w:space="0" w:color="auto"/>
            </w:tcBorders>
            <w:vAlign w:val="center"/>
            <w:hideMark/>
          </w:tcPr>
          <w:p w14:paraId="1DED3E1B" w14:textId="77777777" w:rsidR="003D0DD1" w:rsidRPr="00DD5BC1" w:rsidRDefault="003D0DD1" w:rsidP="00E607AC">
            <w:pPr>
              <w:overflowPunct w:val="0"/>
              <w:topLinePunct/>
              <w:ind w:leftChars="-100" w:left="-240" w:rightChars="15" w:right="36"/>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c>
          <w:tcPr>
            <w:tcW w:w="524" w:type="dxa"/>
            <w:tcBorders>
              <w:top w:val="nil"/>
              <w:left w:val="single" w:sz="4" w:space="0" w:color="auto"/>
              <w:bottom w:val="nil"/>
              <w:right w:val="nil"/>
            </w:tcBorders>
            <w:vAlign w:val="center"/>
            <w:hideMark/>
          </w:tcPr>
          <w:p w14:paraId="31745505" w14:textId="77777777" w:rsidR="003D0DD1" w:rsidRPr="00DD5BC1" w:rsidRDefault="003D0DD1" w:rsidP="00E607AC">
            <w:pPr>
              <w:overflowPunct w:val="0"/>
              <w:topLinePunct/>
              <w:ind w:leftChars="-100" w:left="-240" w:rightChars="15" w:right="36"/>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r>
      <w:tr w:rsidR="00DD5BC1" w:rsidRPr="00651E7C" w14:paraId="61EA8779" w14:textId="77777777" w:rsidTr="00DD5BC1">
        <w:trPr>
          <w:cantSplit/>
          <w:trHeight w:val="816"/>
          <w:jc w:val="center"/>
        </w:trPr>
        <w:tc>
          <w:tcPr>
            <w:tcW w:w="2344" w:type="dxa"/>
            <w:tcBorders>
              <w:top w:val="nil"/>
              <w:left w:val="nil"/>
              <w:bottom w:val="nil"/>
              <w:right w:val="single" w:sz="4" w:space="0" w:color="auto"/>
            </w:tcBorders>
            <w:vAlign w:val="center"/>
            <w:hideMark/>
          </w:tcPr>
          <w:p w14:paraId="157FB53B" w14:textId="77777777" w:rsidR="003D0DD1" w:rsidRPr="00651E7C" w:rsidRDefault="003D0DD1" w:rsidP="00E607AC">
            <w:pPr>
              <w:overflowPunct w:val="0"/>
              <w:ind w:leftChars="100" w:left="240" w:rightChars="30" w:right="72"/>
              <w:jc w:val="distribute"/>
              <w:rPr>
                <w:rFonts w:ascii="標楷體" w:eastAsia="標楷體" w:hAnsi="標楷體" w:cs="Times New Roman"/>
                <w:b/>
                <w:bCs/>
                <w:sz w:val="20"/>
                <w:szCs w:val="20"/>
              </w:rPr>
            </w:pPr>
            <w:r w:rsidRPr="00651E7C">
              <w:rPr>
                <w:rFonts w:ascii="標楷體" w:eastAsia="標楷體" w:hAnsi="標楷體" w:cs="Times New Roman" w:hint="eastAsia"/>
                <w:b/>
                <w:bCs/>
                <w:sz w:val="20"/>
                <w:szCs w:val="20"/>
              </w:rPr>
              <w:t>縣政府主管</w:t>
            </w:r>
          </w:p>
        </w:tc>
        <w:tc>
          <w:tcPr>
            <w:tcW w:w="1190" w:type="dxa"/>
            <w:tcBorders>
              <w:top w:val="nil"/>
              <w:left w:val="single" w:sz="4" w:space="0" w:color="auto"/>
              <w:bottom w:val="nil"/>
              <w:right w:val="single" w:sz="4" w:space="0" w:color="auto"/>
            </w:tcBorders>
            <w:vAlign w:val="center"/>
            <w:hideMark/>
          </w:tcPr>
          <w:p w14:paraId="5F58689B"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206,568,000</w:t>
            </w:r>
          </w:p>
        </w:tc>
        <w:tc>
          <w:tcPr>
            <w:tcW w:w="1098" w:type="dxa"/>
            <w:tcBorders>
              <w:top w:val="nil"/>
              <w:left w:val="single" w:sz="4" w:space="0" w:color="auto"/>
              <w:bottom w:val="nil"/>
              <w:right w:val="single" w:sz="4" w:space="0" w:color="auto"/>
            </w:tcBorders>
            <w:vAlign w:val="center"/>
            <w:hideMark/>
          </w:tcPr>
          <w:p w14:paraId="5DB1E9C8"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243,423,695</w:t>
            </w:r>
          </w:p>
        </w:tc>
        <w:tc>
          <w:tcPr>
            <w:tcW w:w="1099" w:type="dxa"/>
            <w:tcBorders>
              <w:top w:val="nil"/>
              <w:left w:val="single" w:sz="4" w:space="0" w:color="auto"/>
              <w:bottom w:val="nil"/>
              <w:right w:val="single" w:sz="4" w:space="0" w:color="auto"/>
            </w:tcBorders>
            <w:vAlign w:val="center"/>
            <w:hideMark/>
          </w:tcPr>
          <w:p w14:paraId="0D6297F1"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243,423,695</w:t>
            </w:r>
          </w:p>
        </w:tc>
        <w:tc>
          <w:tcPr>
            <w:tcW w:w="1029" w:type="dxa"/>
            <w:tcBorders>
              <w:top w:val="nil"/>
              <w:left w:val="single" w:sz="4" w:space="0" w:color="auto"/>
              <w:bottom w:val="nil"/>
              <w:right w:val="single" w:sz="4" w:space="0" w:color="auto"/>
            </w:tcBorders>
            <w:vAlign w:val="center"/>
            <w:hideMark/>
          </w:tcPr>
          <w:p w14:paraId="1A6BBCD0" w14:textId="77777777" w:rsidR="003D0DD1" w:rsidRPr="00DD5BC1" w:rsidRDefault="003D0DD1" w:rsidP="00E607AC">
            <w:pPr>
              <w:overflowPunct w:val="0"/>
              <w:topLinePunct/>
              <w:ind w:rightChars="15" w:right="36"/>
              <w:jc w:val="center"/>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36,855,695</w:t>
            </w:r>
          </w:p>
        </w:tc>
        <w:tc>
          <w:tcPr>
            <w:tcW w:w="1029" w:type="dxa"/>
            <w:tcBorders>
              <w:top w:val="nil"/>
              <w:left w:val="single" w:sz="4" w:space="0" w:color="auto"/>
              <w:bottom w:val="nil"/>
              <w:right w:val="single" w:sz="4" w:space="0" w:color="auto"/>
            </w:tcBorders>
            <w:vAlign w:val="center"/>
            <w:hideMark/>
          </w:tcPr>
          <w:p w14:paraId="32373D3F"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w:t>
            </w:r>
          </w:p>
        </w:tc>
        <w:tc>
          <w:tcPr>
            <w:tcW w:w="630" w:type="dxa"/>
            <w:tcBorders>
              <w:top w:val="nil"/>
              <w:left w:val="single" w:sz="4" w:space="0" w:color="auto"/>
              <w:bottom w:val="nil"/>
              <w:right w:val="single" w:sz="4" w:space="0" w:color="auto"/>
            </w:tcBorders>
            <w:vAlign w:val="center"/>
            <w:hideMark/>
          </w:tcPr>
          <w:p w14:paraId="0C3570E2"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 xml:space="preserve"> 17.84</w:t>
            </w:r>
          </w:p>
        </w:tc>
        <w:tc>
          <w:tcPr>
            <w:tcW w:w="523" w:type="dxa"/>
            <w:tcBorders>
              <w:top w:val="nil"/>
              <w:left w:val="single" w:sz="4" w:space="0" w:color="auto"/>
              <w:bottom w:val="nil"/>
              <w:right w:val="single" w:sz="4" w:space="0" w:color="auto"/>
            </w:tcBorders>
            <w:vAlign w:val="center"/>
            <w:hideMark/>
          </w:tcPr>
          <w:p w14:paraId="79383D27" w14:textId="77777777" w:rsidR="003D0DD1" w:rsidRPr="00DD5BC1" w:rsidRDefault="003D0DD1" w:rsidP="00E607AC">
            <w:pPr>
              <w:overflowPunct w:val="0"/>
              <w:topLinePunct/>
              <w:ind w:leftChars="-100" w:left="-240" w:rightChars="15" w:right="36"/>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c>
          <w:tcPr>
            <w:tcW w:w="524" w:type="dxa"/>
            <w:tcBorders>
              <w:top w:val="nil"/>
              <w:left w:val="single" w:sz="4" w:space="0" w:color="auto"/>
              <w:bottom w:val="nil"/>
              <w:right w:val="single" w:sz="4" w:space="0" w:color="auto"/>
            </w:tcBorders>
            <w:vAlign w:val="center"/>
            <w:hideMark/>
          </w:tcPr>
          <w:p w14:paraId="7D8F0410" w14:textId="77777777" w:rsidR="003D0DD1" w:rsidRPr="00DD5BC1" w:rsidRDefault="003D0DD1" w:rsidP="00E607AC">
            <w:pPr>
              <w:overflowPunct w:val="0"/>
              <w:topLinePunct/>
              <w:ind w:leftChars="-100" w:left="-240" w:rightChars="15" w:right="36"/>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c>
          <w:tcPr>
            <w:tcW w:w="524" w:type="dxa"/>
            <w:tcBorders>
              <w:top w:val="nil"/>
              <w:left w:val="single" w:sz="4" w:space="0" w:color="auto"/>
              <w:bottom w:val="nil"/>
              <w:right w:val="nil"/>
            </w:tcBorders>
            <w:vAlign w:val="center"/>
            <w:hideMark/>
          </w:tcPr>
          <w:p w14:paraId="729BE69A" w14:textId="77777777" w:rsidR="003D0DD1" w:rsidRPr="00DD5BC1" w:rsidRDefault="003D0DD1" w:rsidP="00E607AC">
            <w:pPr>
              <w:overflowPunct w:val="0"/>
              <w:topLinePunct/>
              <w:ind w:leftChars="-100" w:left="-240" w:rightChars="15" w:right="36"/>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r>
      <w:tr w:rsidR="00DD5BC1" w:rsidRPr="00651E7C" w14:paraId="7C88A45D" w14:textId="77777777" w:rsidTr="00DD5BC1">
        <w:trPr>
          <w:cantSplit/>
          <w:trHeight w:val="816"/>
          <w:jc w:val="center"/>
        </w:trPr>
        <w:tc>
          <w:tcPr>
            <w:tcW w:w="2344" w:type="dxa"/>
            <w:tcBorders>
              <w:top w:val="nil"/>
              <w:left w:val="nil"/>
              <w:bottom w:val="nil"/>
              <w:right w:val="single" w:sz="4" w:space="0" w:color="auto"/>
            </w:tcBorders>
            <w:vAlign w:val="center"/>
            <w:hideMark/>
          </w:tcPr>
          <w:p w14:paraId="7D5C0B97" w14:textId="77777777" w:rsidR="003D0DD1" w:rsidRPr="00651E7C" w:rsidRDefault="003D0DD1" w:rsidP="00E607AC">
            <w:pPr>
              <w:overflowPunct w:val="0"/>
              <w:topLinePunct/>
              <w:ind w:leftChars="150" w:left="360" w:rightChars="30" w:right="72"/>
              <w:jc w:val="distribute"/>
              <w:rPr>
                <w:rFonts w:ascii="標楷體" w:eastAsia="標楷體" w:hAnsi="標楷體" w:cs="Times New Roman"/>
                <w:spacing w:val="-8"/>
                <w:kern w:val="16"/>
                <w:sz w:val="20"/>
                <w:szCs w:val="24"/>
              </w:rPr>
            </w:pPr>
            <w:r w:rsidRPr="00651E7C">
              <w:rPr>
                <w:rFonts w:ascii="標楷體" w:eastAsia="標楷體" w:hAnsi="標楷體" w:cs="Times New Roman" w:hint="eastAsia"/>
                <w:spacing w:val="-8"/>
                <w:sz w:val="20"/>
              </w:rPr>
              <w:t>嘉義縣公共汽車管理處</w:t>
            </w:r>
          </w:p>
        </w:tc>
        <w:tc>
          <w:tcPr>
            <w:tcW w:w="1190" w:type="dxa"/>
            <w:tcBorders>
              <w:top w:val="nil"/>
              <w:left w:val="single" w:sz="4" w:space="0" w:color="auto"/>
              <w:bottom w:val="nil"/>
              <w:right w:val="single" w:sz="4" w:space="0" w:color="auto"/>
            </w:tcBorders>
            <w:vAlign w:val="center"/>
            <w:hideMark/>
          </w:tcPr>
          <w:p w14:paraId="4F358981"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r w:rsidRPr="00DD5BC1">
              <w:rPr>
                <w:rFonts w:ascii="細明體" w:eastAsia="細明體" w:hAnsi="細明體" w:cs="Times New Roman" w:hint="eastAsia"/>
                <w:noProof/>
                <w:spacing w:val="-10"/>
                <w:sz w:val="20"/>
                <w:szCs w:val="20"/>
              </w:rPr>
              <w:t>206,568,000</w:t>
            </w:r>
          </w:p>
        </w:tc>
        <w:tc>
          <w:tcPr>
            <w:tcW w:w="1098" w:type="dxa"/>
            <w:tcBorders>
              <w:top w:val="nil"/>
              <w:left w:val="single" w:sz="4" w:space="0" w:color="auto"/>
              <w:bottom w:val="nil"/>
              <w:right w:val="single" w:sz="4" w:space="0" w:color="auto"/>
            </w:tcBorders>
            <w:vAlign w:val="center"/>
            <w:hideMark/>
          </w:tcPr>
          <w:p w14:paraId="53E8F832"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r w:rsidRPr="00DD5BC1">
              <w:rPr>
                <w:rFonts w:ascii="細明體" w:eastAsia="細明體" w:hAnsi="細明體" w:cs="Times New Roman" w:hint="eastAsia"/>
                <w:noProof/>
                <w:spacing w:val="-10"/>
                <w:sz w:val="20"/>
                <w:szCs w:val="20"/>
              </w:rPr>
              <w:t>243,423,695</w:t>
            </w:r>
          </w:p>
        </w:tc>
        <w:tc>
          <w:tcPr>
            <w:tcW w:w="1099" w:type="dxa"/>
            <w:tcBorders>
              <w:top w:val="nil"/>
              <w:left w:val="single" w:sz="4" w:space="0" w:color="auto"/>
              <w:bottom w:val="nil"/>
              <w:right w:val="single" w:sz="4" w:space="0" w:color="auto"/>
            </w:tcBorders>
            <w:vAlign w:val="center"/>
            <w:hideMark/>
          </w:tcPr>
          <w:p w14:paraId="2B868A4E"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r w:rsidRPr="00DD5BC1">
              <w:rPr>
                <w:rFonts w:ascii="細明體" w:eastAsia="細明體" w:hAnsi="細明體" w:cs="Times New Roman" w:hint="eastAsia"/>
                <w:noProof/>
                <w:spacing w:val="-10"/>
                <w:sz w:val="20"/>
                <w:szCs w:val="20"/>
              </w:rPr>
              <w:t>243,423,695</w:t>
            </w:r>
          </w:p>
        </w:tc>
        <w:tc>
          <w:tcPr>
            <w:tcW w:w="1029" w:type="dxa"/>
            <w:tcBorders>
              <w:top w:val="nil"/>
              <w:left w:val="single" w:sz="4" w:space="0" w:color="auto"/>
              <w:bottom w:val="nil"/>
              <w:right w:val="single" w:sz="4" w:space="0" w:color="auto"/>
            </w:tcBorders>
            <w:vAlign w:val="center"/>
            <w:hideMark/>
          </w:tcPr>
          <w:p w14:paraId="63749AA4"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r w:rsidRPr="00DD5BC1">
              <w:rPr>
                <w:rFonts w:ascii="細明體" w:eastAsia="細明體" w:hAnsi="細明體" w:cs="Times New Roman" w:hint="eastAsia"/>
                <w:noProof/>
                <w:spacing w:val="-10"/>
                <w:sz w:val="20"/>
                <w:szCs w:val="20"/>
              </w:rPr>
              <w:t>36,855,695</w:t>
            </w:r>
          </w:p>
        </w:tc>
        <w:tc>
          <w:tcPr>
            <w:tcW w:w="1029" w:type="dxa"/>
            <w:tcBorders>
              <w:top w:val="nil"/>
              <w:left w:val="single" w:sz="4" w:space="0" w:color="auto"/>
              <w:bottom w:val="nil"/>
              <w:right w:val="single" w:sz="4" w:space="0" w:color="auto"/>
            </w:tcBorders>
            <w:vAlign w:val="center"/>
            <w:hideMark/>
          </w:tcPr>
          <w:p w14:paraId="0B5D6A49"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r w:rsidRPr="00DD5BC1">
              <w:rPr>
                <w:rFonts w:ascii="細明體" w:eastAsia="細明體" w:hAnsi="細明體" w:cs="Times New Roman" w:hint="eastAsia"/>
                <w:noProof/>
                <w:spacing w:val="-10"/>
                <w:sz w:val="20"/>
                <w:szCs w:val="20"/>
              </w:rPr>
              <w:t>－</w:t>
            </w:r>
          </w:p>
        </w:tc>
        <w:tc>
          <w:tcPr>
            <w:tcW w:w="630" w:type="dxa"/>
            <w:tcBorders>
              <w:top w:val="nil"/>
              <w:left w:val="single" w:sz="4" w:space="0" w:color="auto"/>
              <w:bottom w:val="nil"/>
              <w:right w:val="single" w:sz="4" w:space="0" w:color="auto"/>
            </w:tcBorders>
            <w:vAlign w:val="center"/>
            <w:hideMark/>
          </w:tcPr>
          <w:p w14:paraId="19C32ACB"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r w:rsidRPr="00DD5BC1">
              <w:rPr>
                <w:rFonts w:ascii="細明體" w:eastAsia="細明體" w:hAnsi="細明體" w:cs="Times New Roman" w:hint="eastAsia"/>
                <w:noProof/>
                <w:spacing w:val="-10"/>
                <w:sz w:val="20"/>
                <w:szCs w:val="20"/>
              </w:rPr>
              <w:t xml:space="preserve"> 17.84</w:t>
            </w:r>
          </w:p>
        </w:tc>
        <w:tc>
          <w:tcPr>
            <w:tcW w:w="523" w:type="dxa"/>
            <w:tcBorders>
              <w:top w:val="nil"/>
              <w:left w:val="single" w:sz="4" w:space="0" w:color="auto"/>
              <w:bottom w:val="nil"/>
              <w:right w:val="single" w:sz="4" w:space="0" w:color="auto"/>
            </w:tcBorders>
            <w:vAlign w:val="center"/>
            <w:hideMark/>
          </w:tcPr>
          <w:p w14:paraId="6F4D7107" w14:textId="77777777" w:rsidR="003D0DD1" w:rsidRPr="00DD5BC1" w:rsidRDefault="003D0DD1" w:rsidP="00E607AC">
            <w:pPr>
              <w:overflowPunct w:val="0"/>
              <w:topLinePunct/>
              <w:ind w:rightChars="15" w:right="36"/>
              <w:jc w:val="right"/>
              <w:rPr>
                <w:rFonts w:ascii="細明體" w:eastAsia="細明體" w:hAnsi="細明體" w:cs="Times New Roman"/>
                <w:noProof/>
                <w:sz w:val="20"/>
                <w:szCs w:val="20"/>
              </w:rPr>
            </w:pPr>
            <w:r w:rsidRPr="00DD5BC1">
              <w:rPr>
                <w:rFonts w:ascii="細明體" w:eastAsia="細明體" w:hAnsi="細明體" w:cs="Times New Roman" w:hint="eastAsia"/>
                <w:noProof/>
                <w:sz w:val="20"/>
                <w:szCs w:val="20"/>
              </w:rPr>
              <w:t>－</w:t>
            </w:r>
          </w:p>
        </w:tc>
        <w:tc>
          <w:tcPr>
            <w:tcW w:w="524" w:type="dxa"/>
            <w:tcBorders>
              <w:top w:val="nil"/>
              <w:left w:val="single" w:sz="4" w:space="0" w:color="auto"/>
              <w:bottom w:val="nil"/>
              <w:right w:val="single" w:sz="4" w:space="0" w:color="auto"/>
            </w:tcBorders>
            <w:vAlign w:val="center"/>
            <w:hideMark/>
          </w:tcPr>
          <w:p w14:paraId="08F61E18" w14:textId="77777777" w:rsidR="003D0DD1" w:rsidRPr="00DD5BC1" w:rsidRDefault="003D0DD1" w:rsidP="00E607AC">
            <w:pPr>
              <w:overflowPunct w:val="0"/>
              <w:topLinePunct/>
              <w:ind w:rightChars="15" w:right="36"/>
              <w:jc w:val="right"/>
              <w:rPr>
                <w:rFonts w:ascii="細明體" w:eastAsia="細明體" w:hAnsi="細明體" w:cs="Times New Roman"/>
                <w:noProof/>
                <w:sz w:val="20"/>
                <w:szCs w:val="20"/>
              </w:rPr>
            </w:pPr>
            <w:r w:rsidRPr="00DD5BC1">
              <w:rPr>
                <w:rFonts w:ascii="細明體" w:eastAsia="細明體" w:hAnsi="細明體" w:cs="Times New Roman" w:hint="eastAsia"/>
                <w:noProof/>
                <w:sz w:val="20"/>
                <w:szCs w:val="20"/>
              </w:rPr>
              <w:t>－</w:t>
            </w:r>
          </w:p>
        </w:tc>
        <w:tc>
          <w:tcPr>
            <w:tcW w:w="524" w:type="dxa"/>
            <w:tcBorders>
              <w:top w:val="nil"/>
              <w:left w:val="single" w:sz="4" w:space="0" w:color="auto"/>
              <w:bottom w:val="nil"/>
              <w:right w:val="nil"/>
            </w:tcBorders>
            <w:vAlign w:val="center"/>
            <w:hideMark/>
          </w:tcPr>
          <w:p w14:paraId="64ED3EA1" w14:textId="77777777" w:rsidR="003D0DD1" w:rsidRPr="00DD5BC1" w:rsidRDefault="003D0DD1" w:rsidP="00E607AC">
            <w:pPr>
              <w:overflowPunct w:val="0"/>
              <w:topLinePunct/>
              <w:ind w:rightChars="15" w:right="36"/>
              <w:jc w:val="right"/>
              <w:rPr>
                <w:rFonts w:ascii="細明體" w:eastAsia="細明體" w:hAnsi="細明體" w:cs="Times New Roman"/>
                <w:noProof/>
                <w:sz w:val="20"/>
                <w:szCs w:val="20"/>
              </w:rPr>
            </w:pPr>
            <w:r w:rsidRPr="00DD5BC1">
              <w:rPr>
                <w:rFonts w:ascii="細明體" w:eastAsia="細明體" w:hAnsi="細明體" w:cs="Times New Roman" w:hint="eastAsia"/>
                <w:noProof/>
                <w:sz w:val="20"/>
                <w:szCs w:val="20"/>
              </w:rPr>
              <w:t>－</w:t>
            </w:r>
          </w:p>
        </w:tc>
      </w:tr>
      <w:tr w:rsidR="00DD5BC1" w:rsidRPr="00651E7C" w14:paraId="0B54B2FF" w14:textId="77777777" w:rsidTr="00DD5BC1">
        <w:trPr>
          <w:cantSplit/>
          <w:trHeight w:val="816"/>
          <w:jc w:val="center"/>
        </w:trPr>
        <w:tc>
          <w:tcPr>
            <w:tcW w:w="2344" w:type="dxa"/>
            <w:tcBorders>
              <w:top w:val="nil"/>
              <w:left w:val="nil"/>
              <w:bottom w:val="nil"/>
              <w:right w:val="single" w:sz="4" w:space="0" w:color="auto"/>
            </w:tcBorders>
            <w:vAlign w:val="center"/>
          </w:tcPr>
          <w:p w14:paraId="211689FC" w14:textId="77777777" w:rsidR="003D0DD1" w:rsidRPr="00651E7C" w:rsidRDefault="003D0DD1" w:rsidP="00E607AC">
            <w:pPr>
              <w:overflowPunct w:val="0"/>
              <w:topLinePunct/>
              <w:ind w:leftChars="176" w:left="422" w:rightChars="30" w:right="72"/>
              <w:jc w:val="distribute"/>
              <w:rPr>
                <w:rFonts w:ascii="標楷體" w:eastAsia="標楷體" w:hAnsi="標楷體" w:cs="Times New Roman"/>
                <w:spacing w:val="-8"/>
                <w:sz w:val="20"/>
              </w:rPr>
            </w:pPr>
          </w:p>
        </w:tc>
        <w:tc>
          <w:tcPr>
            <w:tcW w:w="1190" w:type="dxa"/>
            <w:tcBorders>
              <w:top w:val="nil"/>
              <w:left w:val="single" w:sz="4" w:space="0" w:color="auto"/>
              <w:bottom w:val="nil"/>
              <w:right w:val="single" w:sz="4" w:space="0" w:color="auto"/>
            </w:tcBorders>
            <w:vAlign w:val="center"/>
          </w:tcPr>
          <w:p w14:paraId="78B8484F" w14:textId="77777777" w:rsidR="003D0DD1" w:rsidRPr="00DD5BC1" w:rsidRDefault="003D0DD1" w:rsidP="00E607AC">
            <w:pPr>
              <w:overflowPunct w:val="0"/>
              <w:topLinePunct/>
              <w:ind w:rightChars="15" w:right="36"/>
              <w:jc w:val="right"/>
              <w:rPr>
                <w:rFonts w:ascii="細明體" w:eastAsia="細明體" w:hAnsi="細明體" w:cs="Times New Roman"/>
                <w:spacing w:val="-10"/>
                <w:sz w:val="20"/>
                <w:szCs w:val="20"/>
              </w:rPr>
            </w:pPr>
          </w:p>
        </w:tc>
        <w:tc>
          <w:tcPr>
            <w:tcW w:w="1098" w:type="dxa"/>
            <w:tcBorders>
              <w:top w:val="nil"/>
              <w:left w:val="single" w:sz="4" w:space="0" w:color="auto"/>
              <w:bottom w:val="nil"/>
              <w:right w:val="single" w:sz="4" w:space="0" w:color="auto"/>
            </w:tcBorders>
            <w:vAlign w:val="center"/>
          </w:tcPr>
          <w:p w14:paraId="50BAEEA4" w14:textId="77777777" w:rsidR="003D0DD1" w:rsidRPr="00DD5BC1" w:rsidRDefault="003D0DD1" w:rsidP="00E607AC">
            <w:pPr>
              <w:overflowPunct w:val="0"/>
              <w:topLinePunct/>
              <w:ind w:rightChars="15" w:right="36"/>
              <w:jc w:val="right"/>
              <w:rPr>
                <w:rFonts w:ascii="細明體" w:eastAsia="細明體" w:hAnsi="細明體" w:cs="Times New Roman"/>
                <w:spacing w:val="-10"/>
                <w:sz w:val="20"/>
                <w:szCs w:val="20"/>
              </w:rPr>
            </w:pPr>
          </w:p>
        </w:tc>
        <w:tc>
          <w:tcPr>
            <w:tcW w:w="1099" w:type="dxa"/>
            <w:tcBorders>
              <w:top w:val="nil"/>
              <w:left w:val="single" w:sz="4" w:space="0" w:color="auto"/>
              <w:bottom w:val="nil"/>
              <w:right w:val="single" w:sz="4" w:space="0" w:color="auto"/>
            </w:tcBorders>
            <w:vAlign w:val="center"/>
          </w:tcPr>
          <w:p w14:paraId="2E61F1CE" w14:textId="77777777" w:rsidR="003D0DD1" w:rsidRPr="00DD5BC1" w:rsidRDefault="003D0DD1" w:rsidP="00E607AC">
            <w:pPr>
              <w:overflowPunct w:val="0"/>
              <w:topLinePunct/>
              <w:ind w:rightChars="15" w:right="36"/>
              <w:jc w:val="right"/>
              <w:rPr>
                <w:rFonts w:ascii="細明體" w:eastAsia="細明體" w:hAnsi="細明體" w:cs="Times New Roman"/>
                <w:spacing w:val="-10"/>
                <w:sz w:val="20"/>
                <w:szCs w:val="20"/>
              </w:rPr>
            </w:pPr>
          </w:p>
        </w:tc>
        <w:tc>
          <w:tcPr>
            <w:tcW w:w="1029" w:type="dxa"/>
            <w:tcBorders>
              <w:top w:val="nil"/>
              <w:left w:val="single" w:sz="4" w:space="0" w:color="auto"/>
              <w:bottom w:val="nil"/>
              <w:right w:val="single" w:sz="4" w:space="0" w:color="auto"/>
            </w:tcBorders>
            <w:vAlign w:val="center"/>
          </w:tcPr>
          <w:p w14:paraId="7E8638B5" w14:textId="77777777" w:rsidR="003D0DD1" w:rsidRPr="00DD5BC1" w:rsidRDefault="003D0DD1" w:rsidP="00E607AC">
            <w:pPr>
              <w:overflowPunct w:val="0"/>
              <w:topLinePunct/>
              <w:ind w:rightChars="15" w:right="36"/>
              <w:jc w:val="right"/>
              <w:rPr>
                <w:rFonts w:ascii="細明體" w:eastAsia="細明體" w:hAnsi="細明體" w:cs="Times New Roman"/>
                <w:spacing w:val="-10"/>
                <w:sz w:val="20"/>
                <w:szCs w:val="20"/>
              </w:rPr>
            </w:pPr>
          </w:p>
        </w:tc>
        <w:tc>
          <w:tcPr>
            <w:tcW w:w="1029" w:type="dxa"/>
            <w:tcBorders>
              <w:top w:val="nil"/>
              <w:left w:val="single" w:sz="4" w:space="0" w:color="auto"/>
              <w:bottom w:val="nil"/>
              <w:right w:val="single" w:sz="4" w:space="0" w:color="auto"/>
            </w:tcBorders>
            <w:vAlign w:val="center"/>
          </w:tcPr>
          <w:p w14:paraId="7E3A85E4" w14:textId="77777777" w:rsidR="003D0DD1" w:rsidRPr="00DD5BC1" w:rsidRDefault="003D0DD1" w:rsidP="00E607AC">
            <w:pPr>
              <w:overflowPunct w:val="0"/>
              <w:topLinePunct/>
              <w:ind w:rightChars="15" w:right="36"/>
              <w:jc w:val="right"/>
              <w:rPr>
                <w:rFonts w:ascii="細明體" w:eastAsia="細明體" w:hAnsi="細明體" w:cs="Times New Roman"/>
                <w:bCs/>
                <w:spacing w:val="-10"/>
                <w:sz w:val="20"/>
                <w:szCs w:val="20"/>
              </w:rPr>
            </w:pPr>
          </w:p>
        </w:tc>
        <w:tc>
          <w:tcPr>
            <w:tcW w:w="630" w:type="dxa"/>
            <w:tcBorders>
              <w:top w:val="nil"/>
              <w:left w:val="single" w:sz="4" w:space="0" w:color="auto"/>
              <w:bottom w:val="nil"/>
              <w:right w:val="single" w:sz="4" w:space="0" w:color="auto"/>
            </w:tcBorders>
            <w:vAlign w:val="center"/>
          </w:tcPr>
          <w:p w14:paraId="262F6BB3" w14:textId="77777777" w:rsidR="003D0DD1" w:rsidRPr="00DD5BC1" w:rsidRDefault="003D0DD1" w:rsidP="00E607AC">
            <w:pPr>
              <w:overflowPunct w:val="0"/>
              <w:topLinePunct/>
              <w:ind w:rightChars="15" w:right="36"/>
              <w:jc w:val="right"/>
              <w:rPr>
                <w:rFonts w:ascii="細明體" w:eastAsia="細明體" w:hAnsi="細明體" w:cs="Times New Roman"/>
                <w:spacing w:val="-10"/>
                <w:sz w:val="20"/>
                <w:szCs w:val="20"/>
              </w:rPr>
            </w:pPr>
          </w:p>
        </w:tc>
        <w:tc>
          <w:tcPr>
            <w:tcW w:w="523" w:type="dxa"/>
            <w:tcBorders>
              <w:top w:val="nil"/>
              <w:left w:val="single" w:sz="4" w:space="0" w:color="auto"/>
              <w:bottom w:val="nil"/>
              <w:right w:val="single" w:sz="4" w:space="0" w:color="auto"/>
            </w:tcBorders>
            <w:vAlign w:val="center"/>
          </w:tcPr>
          <w:p w14:paraId="04436CDA" w14:textId="77777777" w:rsidR="003D0DD1" w:rsidRPr="00DD5BC1" w:rsidRDefault="003D0DD1" w:rsidP="00E607AC">
            <w:pPr>
              <w:overflowPunct w:val="0"/>
              <w:topLinePunct/>
              <w:ind w:rightChars="15" w:right="36"/>
              <w:jc w:val="right"/>
              <w:rPr>
                <w:rFonts w:ascii="細明體" w:eastAsia="細明體" w:hAnsi="細明體" w:cs="Times New Roman"/>
                <w:bCs/>
                <w:spacing w:val="-4"/>
                <w:w w:val="90"/>
                <w:sz w:val="20"/>
                <w:szCs w:val="20"/>
              </w:rPr>
            </w:pPr>
          </w:p>
        </w:tc>
        <w:tc>
          <w:tcPr>
            <w:tcW w:w="524" w:type="dxa"/>
            <w:tcBorders>
              <w:top w:val="nil"/>
              <w:left w:val="single" w:sz="4" w:space="0" w:color="auto"/>
              <w:bottom w:val="nil"/>
              <w:right w:val="single" w:sz="4" w:space="0" w:color="auto"/>
            </w:tcBorders>
            <w:vAlign w:val="center"/>
          </w:tcPr>
          <w:p w14:paraId="29B38ADD" w14:textId="77777777" w:rsidR="003D0DD1" w:rsidRPr="00DD5BC1" w:rsidRDefault="003D0DD1" w:rsidP="00E607AC">
            <w:pPr>
              <w:overflowPunct w:val="0"/>
              <w:topLinePunct/>
              <w:ind w:rightChars="15" w:right="36"/>
              <w:jc w:val="right"/>
              <w:rPr>
                <w:rFonts w:ascii="細明體" w:eastAsia="細明體" w:hAnsi="細明體" w:cs="Times New Roman"/>
                <w:bCs/>
                <w:spacing w:val="-4"/>
                <w:w w:val="90"/>
                <w:sz w:val="20"/>
                <w:szCs w:val="20"/>
              </w:rPr>
            </w:pPr>
          </w:p>
        </w:tc>
        <w:tc>
          <w:tcPr>
            <w:tcW w:w="524" w:type="dxa"/>
            <w:tcBorders>
              <w:top w:val="nil"/>
              <w:left w:val="single" w:sz="4" w:space="0" w:color="auto"/>
              <w:bottom w:val="nil"/>
              <w:right w:val="nil"/>
            </w:tcBorders>
            <w:vAlign w:val="center"/>
          </w:tcPr>
          <w:p w14:paraId="67E30571" w14:textId="77777777" w:rsidR="003D0DD1" w:rsidRPr="00DD5BC1" w:rsidRDefault="003D0DD1" w:rsidP="00E607AC">
            <w:pPr>
              <w:overflowPunct w:val="0"/>
              <w:topLinePunct/>
              <w:ind w:rightChars="15" w:right="36"/>
              <w:jc w:val="right"/>
              <w:rPr>
                <w:rFonts w:ascii="細明體" w:eastAsia="細明體" w:hAnsi="細明體" w:cs="Times New Roman"/>
                <w:bCs/>
                <w:spacing w:val="-4"/>
                <w:w w:val="90"/>
                <w:sz w:val="20"/>
                <w:szCs w:val="20"/>
              </w:rPr>
            </w:pPr>
          </w:p>
        </w:tc>
      </w:tr>
      <w:tr w:rsidR="00DD5BC1" w:rsidRPr="00651E7C" w14:paraId="252FC145" w14:textId="77777777" w:rsidTr="00DD5BC1">
        <w:trPr>
          <w:cantSplit/>
          <w:trHeight w:val="816"/>
          <w:jc w:val="center"/>
        </w:trPr>
        <w:tc>
          <w:tcPr>
            <w:tcW w:w="2344" w:type="dxa"/>
            <w:tcBorders>
              <w:top w:val="nil"/>
              <w:left w:val="nil"/>
              <w:bottom w:val="nil"/>
              <w:right w:val="single" w:sz="4" w:space="0" w:color="auto"/>
            </w:tcBorders>
            <w:vAlign w:val="center"/>
            <w:hideMark/>
          </w:tcPr>
          <w:p w14:paraId="4B63862D" w14:textId="77777777" w:rsidR="003D0DD1" w:rsidRPr="00651E7C" w:rsidRDefault="003D0DD1" w:rsidP="00E607AC">
            <w:pPr>
              <w:overflowPunct w:val="0"/>
              <w:topLinePunct/>
              <w:ind w:rightChars="30" w:right="72"/>
              <w:jc w:val="distribute"/>
              <w:rPr>
                <w:rFonts w:ascii="標楷體" w:eastAsia="標楷體" w:hAnsi="標楷體" w:cs="Times New Roman"/>
                <w:b/>
                <w:bCs/>
                <w:kern w:val="16"/>
                <w:sz w:val="20"/>
                <w:szCs w:val="24"/>
              </w:rPr>
            </w:pPr>
            <w:r w:rsidRPr="00651E7C">
              <w:rPr>
                <w:rFonts w:ascii="標楷體" w:eastAsia="標楷體" w:hAnsi="標楷體" w:cs="Times New Roman" w:hint="eastAsia"/>
                <w:b/>
                <w:bCs/>
                <w:kern w:val="16"/>
                <w:sz w:val="20"/>
                <w:szCs w:val="24"/>
              </w:rPr>
              <w:t>支出部分</w:t>
            </w:r>
          </w:p>
        </w:tc>
        <w:tc>
          <w:tcPr>
            <w:tcW w:w="1190" w:type="dxa"/>
            <w:tcBorders>
              <w:top w:val="nil"/>
              <w:left w:val="single" w:sz="4" w:space="0" w:color="auto"/>
              <w:bottom w:val="nil"/>
              <w:right w:val="single" w:sz="4" w:space="0" w:color="auto"/>
            </w:tcBorders>
            <w:vAlign w:val="center"/>
          </w:tcPr>
          <w:p w14:paraId="441F4643" w14:textId="77777777" w:rsidR="003D0DD1" w:rsidRPr="00DD5BC1" w:rsidRDefault="003D0DD1" w:rsidP="00E607AC">
            <w:pPr>
              <w:overflowPunct w:val="0"/>
              <w:topLinePunct/>
              <w:ind w:rightChars="15" w:right="36"/>
              <w:jc w:val="right"/>
              <w:rPr>
                <w:rFonts w:ascii="細明體" w:eastAsia="細明體" w:hAnsi="細明體" w:cs="Times New Roman"/>
                <w:spacing w:val="-10"/>
                <w:sz w:val="20"/>
                <w:szCs w:val="20"/>
              </w:rPr>
            </w:pPr>
          </w:p>
        </w:tc>
        <w:tc>
          <w:tcPr>
            <w:tcW w:w="1098" w:type="dxa"/>
            <w:tcBorders>
              <w:top w:val="nil"/>
              <w:left w:val="single" w:sz="4" w:space="0" w:color="auto"/>
              <w:bottom w:val="nil"/>
              <w:right w:val="single" w:sz="4" w:space="0" w:color="auto"/>
            </w:tcBorders>
            <w:vAlign w:val="center"/>
          </w:tcPr>
          <w:p w14:paraId="7ED750FA" w14:textId="77777777" w:rsidR="003D0DD1" w:rsidRPr="00DD5BC1" w:rsidRDefault="003D0DD1" w:rsidP="00E607AC">
            <w:pPr>
              <w:overflowPunct w:val="0"/>
              <w:topLinePunct/>
              <w:ind w:rightChars="15" w:right="36"/>
              <w:jc w:val="right"/>
              <w:rPr>
                <w:rFonts w:ascii="細明體" w:eastAsia="細明體" w:hAnsi="細明體" w:cs="Times New Roman"/>
                <w:spacing w:val="-10"/>
                <w:sz w:val="20"/>
                <w:szCs w:val="20"/>
              </w:rPr>
            </w:pPr>
          </w:p>
        </w:tc>
        <w:tc>
          <w:tcPr>
            <w:tcW w:w="1099" w:type="dxa"/>
            <w:tcBorders>
              <w:top w:val="nil"/>
              <w:left w:val="single" w:sz="4" w:space="0" w:color="auto"/>
              <w:bottom w:val="nil"/>
              <w:right w:val="single" w:sz="4" w:space="0" w:color="auto"/>
            </w:tcBorders>
            <w:vAlign w:val="center"/>
          </w:tcPr>
          <w:p w14:paraId="254A8274"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p>
        </w:tc>
        <w:tc>
          <w:tcPr>
            <w:tcW w:w="1029" w:type="dxa"/>
            <w:tcBorders>
              <w:top w:val="nil"/>
              <w:left w:val="single" w:sz="4" w:space="0" w:color="auto"/>
              <w:bottom w:val="nil"/>
              <w:right w:val="single" w:sz="4" w:space="0" w:color="auto"/>
            </w:tcBorders>
            <w:vAlign w:val="center"/>
          </w:tcPr>
          <w:p w14:paraId="367B6AE4" w14:textId="77777777" w:rsidR="003D0DD1" w:rsidRPr="00DD5BC1" w:rsidRDefault="003D0DD1" w:rsidP="00E607AC">
            <w:pPr>
              <w:overflowPunct w:val="0"/>
              <w:topLinePunct/>
              <w:ind w:rightChars="15" w:right="36"/>
              <w:jc w:val="right"/>
              <w:rPr>
                <w:rFonts w:ascii="細明體" w:eastAsia="細明體" w:hAnsi="細明體" w:cs="Times New Roman"/>
                <w:spacing w:val="-10"/>
                <w:sz w:val="20"/>
                <w:szCs w:val="20"/>
              </w:rPr>
            </w:pPr>
          </w:p>
        </w:tc>
        <w:tc>
          <w:tcPr>
            <w:tcW w:w="1029" w:type="dxa"/>
            <w:tcBorders>
              <w:top w:val="nil"/>
              <w:left w:val="single" w:sz="4" w:space="0" w:color="auto"/>
              <w:bottom w:val="nil"/>
              <w:right w:val="single" w:sz="4" w:space="0" w:color="auto"/>
            </w:tcBorders>
            <w:vAlign w:val="center"/>
          </w:tcPr>
          <w:p w14:paraId="37C082FF" w14:textId="77777777" w:rsidR="003D0DD1" w:rsidRPr="00DD5BC1" w:rsidRDefault="003D0DD1" w:rsidP="00E607AC">
            <w:pPr>
              <w:overflowPunct w:val="0"/>
              <w:topLinePunct/>
              <w:ind w:rightChars="15" w:right="36"/>
              <w:jc w:val="right"/>
              <w:rPr>
                <w:rFonts w:ascii="細明體" w:eastAsia="細明體" w:hAnsi="細明體" w:cs="Times New Roman"/>
                <w:bCs/>
                <w:spacing w:val="-10"/>
                <w:sz w:val="20"/>
                <w:szCs w:val="20"/>
              </w:rPr>
            </w:pPr>
          </w:p>
        </w:tc>
        <w:tc>
          <w:tcPr>
            <w:tcW w:w="630" w:type="dxa"/>
            <w:tcBorders>
              <w:top w:val="nil"/>
              <w:left w:val="single" w:sz="4" w:space="0" w:color="auto"/>
              <w:bottom w:val="nil"/>
              <w:right w:val="single" w:sz="4" w:space="0" w:color="auto"/>
            </w:tcBorders>
            <w:vAlign w:val="center"/>
          </w:tcPr>
          <w:p w14:paraId="6F6E4621" w14:textId="77777777" w:rsidR="003D0DD1" w:rsidRPr="00DD5BC1" w:rsidRDefault="003D0DD1" w:rsidP="00E607AC">
            <w:pPr>
              <w:overflowPunct w:val="0"/>
              <w:topLinePunct/>
              <w:ind w:rightChars="15" w:right="36"/>
              <w:jc w:val="right"/>
              <w:rPr>
                <w:rFonts w:ascii="細明體" w:eastAsia="細明體" w:hAnsi="細明體" w:cs="Times New Roman"/>
                <w:spacing w:val="-10"/>
                <w:sz w:val="20"/>
                <w:szCs w:val="20"/>
              </w:rPr>
            </w:pPr>
          </w:p>
        </w:tc>
        <w:tc>
          <w:tcPr>
            <w:tcW w:w="523" w:type="dxa"/>
            <w:tcBorders>
              <w:top w:val="nil"/>
              <w:left w:val="single" w:sz="4" w:space="0" w:color="auto"/>
              <w:bottom w:val="nil"/>
              <w:right w:val="single" w:sz="4" w:space="0" w:color="auto"/>
            </w:tcBorders>
            <w:vAlign w:val="center"/>
          </w:tcPr>
          <w:p w14:paraId="7485437D" w14:textId="77777777" w:rsidR="003D0DD1" w:rsidRPr="00DD5BC1" w:rsidRDefault="003D0DD1" w:rsidP="00E607AC">
            <w:pPr>
              <w:overflowPunct w:val="0"/>
              <w:topLinePunct/>
              <w:ind w:rightChars="15" w:right="36"/>
              <w:jc w:val="right"/>
              <w:rPr>
                <w:rFonts w:ascii="細明體" w:eastAsia="細明體" w:hAnsi="細明體" w:cs="Times New Roman"/>
                <w:bCs/>
                <w:spacing w:val="-4"/>
                <w:w w:val="90"/>
                <w:sz w:val="20"/>
                <w:szCs w:val="20"/>
              </w:rPr>
            </w:pPr>
          </w:p>
        </w:tc>
        <w:tc>
          <w:tcPr>
            <w:tcW w:w="524" w:type="dxa"/>
            <w:tcBorders>
              <w:top w:val="nil"/>
              <w:left w:val="single" w:sz="4" w:space="0" w:color="auto"/>
              <w:bottom w:val="nil"/>
              <w:right w:val="single" w:sz="4" w:space="0" w:color="auto"/>
            </w:tcBorders>
            <w:vAlign w:val="center"/>
          </w:tcPr>
          <w:p w14:paraId="377B1B01" w14:textId="77777777" w:rsidR="003D0DD1" w:rsidRPr="00DD5BC1" w:rsidRDefault="003D0DD1" w:rsidP="00E607AC">
            <w:pPr>
              <w:overflowPunct w:val="0"/>
              <w:topLinePunct/>
              <w:ind w:rightChars="15" w:right="36"/>
              <w:jc w:val="right"/>
              <w:rPr>
                <w:rFonts w:ascii="細明體" w:eastAsia="細明體" w:hAnsi="細明體" w:cs="Times New Roman"/>
                <w:bCs/>
                <w:spacing w:val="-4"/>
                <w:w w:val="90"/>
                <w:sz w:val="20"/>
                <w:szCs w:val="20"/>
              </w:rPr>
            </w:pPr>
          </w:p>
        </w:tc>
        <w:tc>
          <w:tcPr>
            <w:tcW w:w="524" w:type="dxa"/>
            <w:tcBorders>
              <w:top w:val="nil"/>
              <w:left w:val="single" w:sz="4" w:space="0" w:color="auto"/>
              <w:bottom w:val="nil"/>
              <w:right w:val="nil"/>
            </w:tcBorders>
            <w:vAlign w:val="center"/>
          </w:tcPr>
          <w:p w14:paraId="752846C4" w14:textId="77777777" w:rsidR="003D0DD1" w:rsidRPr="00DD5BC1" w:rsidRDefault="003D0DD1" w:rsidP="00E607AC">
            <w:pPr>
              <w:overflowPunct w:val="0"/>
              <w:topLinePunct/>
              <w:ind w:rightChars="15" w:right="36"/>
              <w:jc w:val="right"/>
              <w:rPr>
                <w:rFonts w:ascii="細明體" w:eastAsia="細明體" w:hAnsi="細明體" w:cs="Times New Roman"/>
                <w:bCs/>
                <w:spacing w:val="-4"/>
                <w:w w:val="90"/>
                <w:sz w:val="20"/>
                <w:szCs w:val="20"/>
              </w:rPr>
            </w:pPr>
          </w:p>
        </w:tc>
      </w:tr>
      <w:tr w:rsidR="00DD5BC1" w:rsidRPr="00651E7C" w14:paraId="0A429F4E" w14:textId="77777777" w:rsidTr="00DD5BC1">
        <w:trPr>
          <w:cantSplit/>
          <w:trHeight w:val="816"/>
          <w:jc w:val="center"/>
        </w:trPr>
        <w:tc>
          <w:tcPr>
            <w:tcW w:w="2344" w:type="dxa"/>
            <w:tcBorders>
              <w:top w:val="nil"/>
              <w:left w:val="nil"/>
              <w:bottom w:val="nil"/>
              <w:right w:val="single" w:sz="4" w:space="0" w:color="auto"/>
            </w:tcBorders>
            <w:vAlign w:val="center"/>
            <w:hideMark/>
          </w:tcPr>
          <w:p w14:paraId="3416357B" w14:textId="77777777" w:rsidR="003D0DD1" w:rsidRPr="00651E7C" w:rsidRDefault="003D0DD1" w:rsidP="00E607AC">
            <w:pPr>
              <w:overflowPunct w:val="0"/>
              <w:topLinePunct/>
              <w:ind w:leftChars="50" w:left="120" w:rightChars="30" w:right="72"/>
              <w:jc w:val="distribute"/>
              <w:rPr>
                <w:rFonts w:ascii="標楷體" w:eastAsia="標楷體" w:hAnsi="標楷體" w:cs="Times New Roman"/>
                <w:b/>
                <w:bCs/>
                <w:sz w:val="20"/>
              </w:rPr>
            </w:pPr>
            <w:r w:rsidRPr="00651E7C">
              <w:rPr>
                <w:rFonts w:ascii="標楷體" w:eastAsia="標楷體" w:hAnsi="標楷體" w:cs="Times New Roman" w:hint="eastAsia"/>
                <w:b/>
                <w:bCs/>
                <w:sz w:val="20"/>
              </w:rPr>
              <w:t>合計</w:t>
            </w:r>
          </w:p>
        </w:tc>
        <w:tc>
          <w:tcPr>
            <w:tcW w:w="1190" w:type="dxa"/>
            <w:tcBorders>
              <w:top w:val="nil"/>
              <w:left w:val="single" w:sz="4" w:space="0" w:color="auto"/>
              <w:bottom w:val="nil"/>
              <w:right w:val="single" w:sz="4" w:space="0" w:color="auto"/>
            </w:tcBorders>
            <w:vAlign w:val="center"/>
            <w:hideMark/>
          </w:tcPr>
          <w:p w14:paraId="530E791D"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231,534,000</w:t>
            </w:r>
          </w:p>
        </w:tc>
        <w:tc>
          <w:tcPr>
            <w:tcW w:w="1098" w:type="dxa"/>
            <w:tcBorders>
              <w:top w:val="nil"/>
              <w:left w:val="single" w:sz="4" w:space="0" w:color="auto"/>
              <w:bottom w:val="nil"/>
              <w:right w:val="single" w:sz="4" w:space="0" w:color="auto"/>
            </w:tcBorders>
            <w:vAlign w:val="center"/>
            <w:hideMark/>
          </w:tcPr>
          <w:p w14:paraId="6D4927AC"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212,091,292</w:t>
            </w:r>
          </w:p>
        </w:tc>
        <w:tc>
          <w:tcPr>
            <w:tcW w:w="1099" w:type="dxa"/>
            <w:tcBorders>
              <w:top w:val="nil"/>
              <w:left w:val="single" w:sz="4" w:space="0" w:color="auto"/>
              <w:bottom w:val="nil"/>
              <w:right w:val="single" w:sz="4" w:space="0" w:color="auto"/>
            </w:tcBorders>
            <w:vAlign w:val="center"/>
            <w:hideMark/>
          </w:tcPr>
          <w:p w14:paraId="2A83DF08"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212,091,292</w:t>
            </w:r>
          </w:p>
        </w:tc>
        <w:tc>
          <w:tcPr>
            <w:tcW w:w="1029" w:type="dxa"/>
            <w:tcBorders>
              <w:top w:val="nil"/>
              <w:left w:val="single" w:sz="4" w:space="0" w:color="auto"/>
              <w:bottom w:val="nil"/>
              <w:right w:val="single" w:sz="4" w:space="0" w:color="auto"/>
            </w:tcBorders>
            <w:vAlign w:val="center"/>
            <w:hideMark/>
          </w:tcPr>
          <w:p w14:paraId="200FFEF7"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w:t>
            </w:r>
          </w:p>
        </w:tc>
        <w:tc>
          <w:tcPr>
            <w:tcW w:w="1029" w:type="dxa"/>
            <w:tcBorders>
              <w:top w:val="nil"/>
              <w:left w:val="single" w:sz="4" w:space="0" w:color="auto"/>
              <w:bottom w:val="nil"/>
              <w:right w:val="single" w:sz="4" w:space="0" w:color="auto"/>
            </w:tcBorders>
            <w:vAlign w:val="center"/>
            <w:hideMark/>
          </w:tcPr>
          <w:p w14:paraId="20B50108"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19,442,708</w:t>
            </w:r>
          </w:p>
        </w:tc>
        <w:tc>
          <w:tcPr>
            <w:tcW w:w="630" w:type="dxa"/>
            <w:tcBorders>
              <w:top w:val="nil"/>
              <w:left w:val="single" w:sz="4" w:space="0" w:color="auto"/>
              <w:bottom w:val="nil"/>
              <w:right w:val="single" w:sz="4" w:space="0" w:color="auto"/>
            </w:tcBorders>
            <w:vAlign w:val="center"/>
            <w:hideMark/>
          </w:tcPr>
          <w:p w14:paraId="5AF54554"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- 8.40</w:t>
            </w:r>
          </w:p>
        </w:tc>
        <w:tc>
          <w:tcPr>
            <w:tcW w:w="523" w:type="dxa"/>
            <w:tcBorders>
              <w:top w:val="nil"/>
              <w:left w:val="single" w:sz="4" w:space="0" w:color="auto"/>
              <w:bottom w:val="nil"/>
              <w:right w:val="single" w:sz="4" w:space="0" w:color="auto"/>
            </w:tcBorders>
            <w:vAlign w:val="center"/>
            <w:hideMark/>
          </w:tcPr>
          <w:p w14:paraId="0E7194EA" w14:textId="77777777" w:rsidR="003D0DD1" w:rsidRPr="00DD5BC1" w:rsidRDefault="003D0DD1" w:rsidP="00E607AC">
            <w:pPr>
              <w:overflowPunct w:val="0"/>
              <w:topLinePunct/>
              <w:ind w:rightChars="15" w:right="36"/>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c>
          <w:tcPr>
            <w:tcW w:w="524" w:type="dxa"/>
            <w:tcBorders>
              <w:top w:val="nil"/>
              <w:left w:val="single" w:sz="4" w:space="0" w:color="auto"/>
              <w:bottom w:val="nil"/>
              <w:right w:val="single" w:sz="4" w:space="0" w:color="auto"/>
            </w:tcBorders>
            <w:vAlign w:val="center"/>
            <w:hideMark/>
          </w:tcPr>
          <w:p w14:paraId="366A8FFA" w14:textId="77777777" w:rsidR="003D0DD1" w:rsidRPr="00DD5BC1" w:rsidRDefault="003D0DD1" w:rsidP="00E607AC">
            <w:pPr>
              <w:overflowPunct w:val="0"/>
              <w:topLinePunct/>
              <w:ind w:rightChars="15" w:right="36"/>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c>
          <w:tcPr>
            <w:tcW w:w="524" w:type="dxa"/>
            <w:tcBorders>
              <w:top w:val="nil"/>
              <w:left w:val="single" w:sz="4" w:space="0" w:color="auto"/>
              <w:bottom w:val="nil"/>
              <w:right w:val="nil"/>
            </w:tcBorders>
            <w:vAlign w:val="center"/>
            <w:hideMark/>
          </w:tcPr>
          <w:p w14:paraId="312241CA" w14:textId="77777777" w:rsidR="003D0DD1" w:rsidRPr="00DD5BC1" w:rsidRDefault="003D0DD1" w:rsidP="00E607AC">
            <w:pPr>
              <w:overflowPunct w:val="0"/>
              <w:topLinePunct/>
              <w:ind w:rightChars="15" w:right="36"/>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r>
      <w:tr w:rsidR="00DD5BC1" w:rsidRPr="00651E7C" w14:paraId="3BA32C3F" w14:textId="77777777" w:rsidTr="00DD5BC1">
        <w:trPr>
          <w:cantSplit/>
          <w:trHeight w:val="816"/>
          <w:jc w:val="center"/>
        </w:trPr>
        <w:tc>
          <w:tcPr>
            <w:tcW w:w="2344" w:type="dxa"/>
            <w:tcBorders>
              <w:top w:val="nil"/>
              <w:left w:val="nil"/>
              <w:bottom w:val="nil"/>
              <w:right w:val="single" w:sz="4" w:space="0" w:color="auto"/>
            </w:tcBorders>
            <w:vAlign w:val="center"/>
            <w:hideMark/>
          </w:tcPr>
          <w:p w14:paraId="38E61A4D" w14:textId="77777777" w:rsidR="003D0DD1" w:rsidRPr="00651E7C" w:rsidRDefault="003D0DD1" w:rsidP="00E607AC">
            <w:pPr>
              <w:overflowPunct w:val="0"/>
              <w:ind w:leftChars="100" w:left="240" w:rightChars="30" w:right="72"/>
              <w:jc w:val="distribute"/>
              <w:rPr>
                <w:rFonts w:ascii="標楷體" w:eastAsia="標楷體" w:hAnsi="標楷體" w:cs="Times New Roman"/>
                <w:b/>
                <w:bCs/>
                <w:sz w:val="20"/>
                <w:szCs w:val="20"/>
              </w:rPr>
            </w:pPr>
            <w:r w:rsidRPr="00651E7C">
              <w:rPr>
                <w:rFonts w:ascii="標楷體" w:eastAsia="標楷體" w:hAnsi="標楷體" w:cs="Times New Roman" w:hint="eastAsia"/>
                <w:b/>
                <w:bCs/>
                <w:sz w:val="20"/>
                <w:szCs w:val="20"/>
              </w:rPr>
              <w:t>縣政府主管</w:t>
            </w:r>
          </w:p>
        </w:tc>
        <w:tc>
          <w:tcPr>
            <w:tcW w:w="1190" w:type="dxa"/>
            <w:tcBorders>
              <w:top w:val="nil"/>
              <w:left w:val="single" w:sz="4" w:space="0" w:color="auto"/>
              <w:bottom w:val="nil"/>
              <w:right w:val="single" w:sz="4" w:space="0" w:color="auto"/>
            </w:tcBorders>
            <w:vAlign w:val="center"/>
            <w:hideMark/>
          </w:tcPr>
          <w:p w14:paraId="6E8BC0D4"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231,534,000</w:t>
            </w:r>
          </w:p>
        </w:tc>
        <w:tc>
          <w:tcPr>
            <w:tcW w:w="1098" w:type="dxa"/>
            <w:tcBorders>
              <w:top w:val="nil"/>
              <w:left w:val="single" w:sz="4" w:space="0" w:color="auto"/>
              <w:bottom w:val="nil"/>
              <w:right w:val="single" w:sz="4" w:space="0" w:color="auto"/>
            </w:tcBorders>
            <w:vAlign w:val="center"/>
            <w:hideMark/>
          </w:tcPr>
          <w:p w14:paraId="02718273"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212,091,292</w:t>
            </w:r>
          </w:p>
        </w:tc>
        <w:tc>
          <w:tcPr>
            <w:tcW w:w="1099" w:type="dxa"/>
            <w:tcBorders>
              <w:top w:val="nil"/>
              <w:left w:val="single" w:sz="4" w:space="0" w:color="auto"/>
              <w:bottom w:val="nil"/>
              <w:right w:val="single" w:sz="4" w:space="0" w:color="auto"/>
            </w:tcBorders>
            <w:vAlign w:val="center"/>
            <w:hideMark/>
          </w:tcPr>
          <w:p w14:paraId="57A62BF3"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212,091,292</w:t>
            </w:r>
          </w:p>
        </w:tc>
        <w:tc>
          <w:tcPr>
            <w:tcW w:w="1029" w:type="dxa"/>
            <w:tcBorders>
              <w:top w:val="nil"/>
              <w:left w:val="single" w:sz="4" w:space="0" w:color="auto"/>
              <w:bottom w:val="nil"/>
              <w:right w:val="single" w:sz="4" w:space="0" w:color="auto"/>
            </w:tcBorders>
            <w:vAlign w:val="center"/>
            <w:hideMark/>
          </w:tcPr>
          <w:p w14:paraId="1CF0EFA2"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w:t>
            </w:r>
          </w:p>
        </w:tc>
        <w:tc>
          <w:tcPr>
            <w:tcW w:w="1029" w:type="dxa"/>
            <w:tcBorders>
              <w:top w:val="nil"/>
              <w:left w:val="single" w:sz="4" w:space="0" w:color="auto"/>
              <w:bottom w:val="nil"/>
              <w:right w:val="single" w:sz="4" w:space="0" w:color="auto"/>
            </w:tcBorders>
            <w:vAlign w:val="center"/>
            <w:hideMark/>
          </w:tcPr>
          <w:p w14:paraId="6225E8F9"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19,442,708</w:t>
            </w:r>
          </w:p>
        </w:tc>
        <w:tc>
          <w:tcPr>
            <w:tcW w:w="630" w:type="dxa"/>
            <w:tcBorders>
              <w:top w:val="nil"/>
              <w:left w:val="single" w:sz="4" w:space="0" w:color="auto"/>
              <w:bottom w:val="nil"/>
              <w:right w:val="single" w:sz="4" w:space="0" w:color="auto"/>
            </w:tcBorders>
            <w:vAlign w:val="center"/>
            <w:hideMark/>
          </w:tcPr>
          <w:p w14:paraId="63679177"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- 8.40</w:t>
            </w:r>
          </w:p>
        </w:tc>
        <w:tc>
          <w:tcPr>
            <w:tcW w:w="523" w:type="dxa"/>
            <w:tcBorders>
              <w:top w:val="nil"/>
              <w:left w:val="single" w:sz="4" w:space="0" w:color="auto"/>
              <w:bottom w:val="nil"/>
              <w:right w:val="single" w:sz="4" w:space="0" w:color="auto"/>
            </w:tcBorders>
            <w:vAlign w:val="center"/>
            <w:hideMark/>
          </w:tcPr>
          <w:p w14:paraId="1744697C" w14:textId="77777777" w:rsidR="003D0DD1" w:rsidRPr="00DD5BC1" w:rsidRDefault="003D0DD1" w:rsidP="00E607AC">
            <w:pPr>
              <w:overflowPunct w:val="0"/>
              <w:topLinePunct/>
              <w:ind w:rightChars="15" w:right="36"/>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c>
          <w:tcPr>
            <w:tcW w:w="524" w:type="dxa"/>
            <w:tcBorders>
              <w:top w:val="nil"/>
              <w:left w:val="single" w:sz="4" w:space="0" w:color="auto"/>
              <w:bottom w:val="nil"/>
              <w:right w:val="single" w:sz="4" w:space="0" w:color="auto"/>
            </w:tcBorders>
            <w:vAlign w:val="center"/>
            <w:hideMark/>
          </w:tcPr>
          <w:p w14:paraId="368F7910" w14:textId="77777777" w:rsidR="003D0DD1" w:rsidRPr="00DD5BC1" w:rsidRDefault="003D0DD1" w:rsidP="00E607AC">
            <w:pPr>
              <w:overflowPunct w:val="0"/>
              <w:topLinePunct/>
              <w:ind w:rightChars="15" w:right="36"/>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c>
          <w:tcPr>
            <w:tcW w:w="524" w:type="dxa"/>
            <w:tcBorders>
              <w:top w:val="nil"/>
              <w:left w:val="single" w:sz="4" w:space="0" w:color="auto"/>
              <w:bottom w:val="nil"/>
              <w:right w:val="nil"/>
            </w:tcBorders>
            <w:vAlign w:val="center"/>
            <w:hideMark/>
          </w:tcPr>
          <w:p w14:paraId="39242B70" w14:textId="77777777" w:rsidR="003D0DD1" w:rsidRPr="00DD5BC1" w:rsidRDefault="003D0DD1" w:rsidP="00E607AC">
            <w:pPr>
              <w:overflowPunct w:val="0"/>
              <w:topLinePunct/>
              <w:ind w:rightChars="15" w:right="36"/>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r>
      <w:tr w:rsidR="00DD5BC1" w:rsidRPr="00651E7C" w14:paraId="744590B4" w14:textId="77777777" w:rsidTr="00DD5BC1">
        <w:trPr>
          <w:cantSplit/>
          <w:trHeight w:val="816"/>
          <w:jc w:val="center"/>
        </w:trPr>
        <w:tc>
          <w:tcPr>
            <w:tcW w:w="2344" w:type="dxa"/>
            <w:tcBorders>
              <w:top w:val="nil"/>
              <w:left w:val="nil"/>
              <w:bottom w:val="nil"/>
              <w:right w:val="single" w:sz="4" w:space="0" w:color="auto"/>
            </w:tcBorders>
            <w:vAlign w:val="center"/>
            <w:hideMark/>
          </w:tcPr>
          <w:p w14:paraId="7DE54E71" w14:textId="77777777" w:rsidR="003D0DD1" w:rsidRPr="00651E7C" w:rsidRDefault="003D0DD1" w:rsidP="00E607AC">
            <w:pPr>
              <w:overflowPunct w:val="0"/>
              <w:topLinePunct/>
              <w:ind w:leftChars="150" w:left="360" w:rightChars="30" w:right="72"/>
              <w:jc w:val="distribute"/>
              <w:rPr>
                <w:rFonts w:ascii="標楷體" w:eastAsia="標楷體" w:hAnsi="標楷體" w:cs="Times New Roman"/>
                <w:spacing w:val="-8"/>
                <w:sz w:val="20"/>
              </w:rPr>
            </w:pPr>
            <w:r w:rsidRPr="00651E7C">
              <w:rPr>
                <w:rFonts w:ascii="標楷體" w:eastAsia="標楷體" w:hAnsi="標楷體" w:cs="Times New Roman" w:hint="eastAsia"/>
                <w:spacing w:val="-8"/>
                <w:sz w:val="20"/>
              </w:rPr>
              <w:t>嘉義縣公共汽車管理處</w:t>
            </w:r>
          </w:p>
        </w:tc>
        <w:tc>
          <w:tcPr>
            <w:tcW w:w="1190" w:type="dxa"/>
            <w:tcBorders>
              <w:top w:val="nil"/>
              <w:left w:val="single" w:sz="4" w:space="0" w:color="auto"/>
              <w:bottom w:val="nil"/>
              <w:right w:val="single" w:sz="4" w:space="0" w:color="auto"/>
            </w:tcBorders>
            <w:vAlign w:val="center"/>
            <w:hideMark/>
          </w:tcPr>
          <w:p w14:paraId="60FF31EB"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r w:rsidRPr="00DD5BC1">
              <w:rPr>
                <w:rFonts w:ascii="細明體" w:eastAsia="細明體" w:hAnsi="細明體" w:cs="Times New Roman" w:hint="eastAsia"/>
                <w:noProof/>
                <w:spacing w:val="-10"/>
                <w:sz w:val="20"/>
                <w:szCs w:val="20"/>
              </w:rPr>
              <w:t>231,534,000</w:t>
            </w:r>
          </w:p>
        </w:tc>
        <w:tc>
          <w:tcPr>
            <w:tcW w:w="1098" w:type="dxa"/>
            <w:tcBorders>
              <w:top w:val="nil"/>
              <w:left w:val="single" w:sz="4" w:space="0" w:color="auto"/>
              <w:bottom w:val="nil"/>
              <w:right w:val="single" w:sz="4" w:space="0" w:color="auto"/>
            </w:tcBorders>
            <w:vAlign w:val="center"/>
            <w:hideMark/>
          </w:tcPr>
          <w:p w14:paraId="392B01BA"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r w:rsidRPr="00DD5BC1">
              <w:rPr>
                <w:rFonts w:ascii="細明體" w:eastAsia="細明體" w:hAnsi="細明體" w:cs="Times New Roman" w:hint="eastAsia"/>
                <w:noProof/>
                <w:spacing w:val="-10"/>
                <w:sz w:val="20"/>
                <w:szCs w:val="20"/>
              </w:rPr>
              <w:t>212,091,292</w:t>
            </w:r>
          </w:p>
        </w:tc>
        <w:tc>
          <w:tcPr>
            <w:tcW w:w="1099" w:type="dxa"/>
            <w:tcBorders>
              <w:top w:val="nil"/>
              <w:left w:val="single" w:sz="4" w:space="0" w:color="auto"/>
              <w:bottom w:val="nil"/>
              <w:right w:val="single" w:sz="4" w:space="0" w:color="auto"/>
            </w:tcBorders>
            <w:vAlign w:val="center"/>
            <w:hideMark/>
          </w:tcPr>
          <w:p w14:paraId="41EE11FD"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r w:rsidRPr="00DD5BC1">
              <w:rPr>
                <w:rFonts w:ascii="細明體" w:eastAsia="細明體" w:hAnsi="細明體" w:cs="Times New Roman" w:hint="eastAsia"/>
                <w:noProof/>
                <w:spacing w:val="-10"/>
                <w:sz w:val="20"/>
                <w:szCs w:val="20"/>
              </w:rPr>
              <w:t>212,091,292</w:t>
            </w:r>
          </w:p>
        </w:tc>
        <w:tc>
          <w:tcPr>
            <w:tcW w:w="1029" w:type="dxa"/>
            <w:tcBorders>
              <w:top w:val="nil"/>
              <w:left w:val="single" w:sz="4" w:space="0" w:color="auto"/>
              <w:bottom w:val="nil"/>
              <w:right w:val="single" w:sz="4" w:space="0" w:color="auto"/>
            </w:tcBorders>
            <w:vAlign w:val="center"/>
            <w:hideMark/>
          </w:tcPr>
          <w:p w14:paraId="6534F372"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r w:rsidRPr="00DD5BC1">
              <w:rPr>
                <w:rFonts w:ascii="細明體" w:eastAsia="細明體" w:hAnsi="細明體" w:cs="Times New Roman" w:hint="eastAsia"/>
                <w:noProof/>
                <w:spacing w:val="-10"/>
                <w:sz w:val="20"/>
                <w:szCs w:val="20"/>
              </w:rPr>
              <w:t>－</w:t>
            </w:r>
          </w:p>
        </w:tc>
        <w:tc>
          <w:tcPr>
            <w:tcW w:w="1029" w:type="dxa"/>
            <w:tcBorders>
              <w:top w:val="nil"/>
              <w:left w:val="single" w:sz="4" w:space="0" w:color="auto"/>
              <w:bottom w:val="nil"/>
              <w:right w:val="single" w:sz="4" w:space="0" w:color="auto"/>
            </w:tcBorders>
            <w:vAlign w:val="center"/>
            <w:hideMark/>
          </w:tcPr>
          <w:p w14:paraId="3B6C42C4"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r w:rsidRPr="00DD5BC1">
              <w:rPr>
                <w:rFonts w:ascii="細明體" w:eastAsia="細明體" w:hAnsi="細明體" w:cs="Times New Roman" w:hint="eastAsia"/>
                <w:noProof/>
                <w:spacing w:val="-10"/>
                <w:sz w:val="20"/>
                <w:szCs w:val="20"/>
              </w:rPr>
              <w:t>19,442,708</w:t>
            </w:r>
          </w:p>
        </w:tc>
        <w:tc>
          <w:tcPr>
            <w:tcW w:w="630" w:type="dxa"/>
            <w:tcBorders>
              <w:top w:val="nil"/>
              <w:left w:val="single" w:sz="4" w:space="0" w:color="auto"/>
              <w:bottom w:val="nil"/>
              <w:right w:val="single" w:sz="4" w:space="0" w:color="auto"/>
            </w:tcBorders>
            <w:vAlign w:val="center"/>
            <w:hideMark/>
          </w:tcPr>
          <w:p w14:paraId="434A37B0"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r w:rsidRPr="00DD5BC1">
              <w:rPr>
                <w:rFonts w:ascii="細明體" w:eastAsia="細明體" w:hAnsi="細明體" w:cs="Times New Roman" w:hint="eastAsia"/>
                <w:noProof/>
                <w:spacing w:val="-10"/>
                <w:sz w:val="20"/>
                <w:szCs w:val="20"/>
              </w:rPr>
              <w:t>- 8.40</w:t>
            </w:r>
          </w:p>
        </w:tc>
        <w:tc>
          <w:tcPr>
            <w:tcW w:w="523" w:type="dxa"/>
            <w:tcBorders>
              <w:top w:val="nil"/>
              <w:left w:val="single" w:sz="4" w:space="0" w:color="auto"/>
              <w:bottom w:val="nil"/>
              <w:right w:val="single" w:sz="4" w:space="0" w:color="auto"/>
            </w:tcBorders>
            <w:vAlign w:val="center"/>
            <w:hideMark/>
          </w:tcPr>
          <w:p w14:paraId="114736A7" w14:textId="77777777" w:rsidR="003D0DD1" w:rsidRPr="00DD5BC1" w:rsidRDefault="003D0DD1" w:rsidP="00E607AC">
            <w:pPr>
              <w:overflowPunct w:val="0"/>
              <w:topLinePunct/>
              <w:ind w:rightChars="15" w:right="36"/>
              <w:jc w:val="right"/>
              <w:rPr>
                <w:rFonts w:ascii="細明體" w:eastAsia="細明體" w:hAnsi="細明體" w:cs="Times New Roman"/>
                <w:noProof/>
                <w:sz w:val="20"/>
                <w:szCs w:val="20"/>
              </w:rPr>
            </w:pPr>
            <w:r w:rsidRPr="00DD5BC1">
              <w:rPr>
                <w:rFonts w:ascii="細明體" w:eastAsia="細明體" w:hAnsi="細明體" w:cs="Times New Roman" w:hint="eastAsia"/>
                <w:noProof/>
                <w:sz w:val="20"/>
                <w:szCs w:val="20"/>
              </w:rPr>
              <w:t>－</w:t>
            </w:r>
          </w:p>
        </w:tc>
        <w:tc>
          <w:tcPr>
            <w:tcW w:w="524" w:type="dxa"/>
            <w:tcBorders>
              <w:top w:val="nil"/>
              <w:left w:val="single" w:sz="4" w:space="0" w:color="auto"/>
              <w:bottom w:val="nil"/>
              <w:right w:val="single" w:sz="4" w:space="0" w:color="auto"/>
            </w:tcBorders>
            <w:vAlign w:val="center"/>
            <w:hideMark/>
          </w:tcPr>
          <w:p w14:paraId="740864BB" w14:textId="77777777" w:rsidR="003D0DD1" w:rsidRPr="00DD5BC1" w:rsidRDefault="003D0DD1" w:rsidP="00E607AC">
            <w:pPr>
              <w:overflowPunct w:val="0"/>
              <w:topLinePunct/>
              <w:ind w:rightChars="15" w:right="36"/>
              <w:jc w:val="right"/>
              <w:rPr>
                <w:rFonts w:ascii="細明體" w:eastAsia="細明體" w:hAnsi="細明體" w:cs="Times New Roman"/>
                <w:noProof/>
                <w:sz w:val="20"/>
                <w:szCs w:val="20"/>
              </w:rPr>
            </w:pPr>
            <w:r w:rsidRPr="00DD5BC1">
              <w:rPr>
                <w:rFonts w:ascii="細明體" w:eastAsia="細明體" w:hAnsi="細明體" w:cs="Times New Roman" w:hint="eastAsia"/>
                <w:noProof/>
                <w:sz w:val="20"/>
                <w:szCs w:val="20"/>
              </w:rPr>
              <w:t>－</w:t>
            </w:r>
          </w:p>
        </w:tc>
        <w:tc>
          <w:tcPr>
            <w:tcW w:w="524" w:type="dxa"/>
            <w:tcBorders>
              <w:top w:val="nil"/>
              <w:left w:val="single" w:sz="4" w:space="0" w:color="auto"/>
              <w:bottom w:val="nil"/>
              <w:right w:val="nil"/>
            </w:tcBorders>
            <w:vAlign w:val="center"/>
            <w:hideMark/>
          </w:tcPr>
          <w:p w14:paraId="010D3F64" w14:textId="77777777" w:rsidR="003D0DD1" w:rsidRPr="00DD5BC1" w:rsidRDefault="003D0DD1" w:rsidP="00E607AC">
            <w:pPr>
              <w:overflowPunct w:val="0"/>
              <w:topLinePunct/>
              <w:ind w:rightChars="15" w:right="36"/>
              <w:jc w:val="right"/>
              <w:rPr>
                <w:rFonts w:ascii="細明體" w:eastAsia="細明體" w:hAnsi="細明體" w:cs="Times New Roman"/>
                <w:noProof/>
                <w:sz w:val="20"/>
                <w:szCs w:val="20"/>
              </w:rPr>
            </w:pPr>
            <w:r w:rsidRPr="00DD5BC1">
              <w:rPr>
                <w:rFonts w:ascii="細明體" w:eastAsia="細明體" w:hAnsi="細明體" w:cs="Times New Roman" w:hint="eastAsia"/>
                <w:noProof/>
                <w:sz w:val="20"/>
                <w:szCs w:val="20"/>
              </w:rPr>
              <w:t>－</w:t>
            </w:r>
          </w:p>
        </w:tc>
      </w:tr>
      <w:tr w:rsidR="00DD5BC1" w:rsidRPr="00651E7C" w14:paraId="4599EB4D" w14:textId="77777777" w:rsidTr="00DD5BC1">
        <w:trPr>
          <w:cantSplit/>
          <w:trHeight w:val="816"/>
          <w:jc w:val="center"/>
        </w:trPr>
        <w:tc>
          <w:tcPr>
            <w:tcW w:w="2344" w:type="dxa"/>
            <w:tcBorders>
              <w:top w:val="nil"/>
              <w:left w:val="nil"/>
              <w:bottom w:val="nil"/>
              <w:right w:val="single" w:sz="4" w:space="0" w:color="auto"/>
            </w:tcBorders>
            <w:vAlign w:val="center"/>
          </w:tcPr>
          <w:p w14:paraId="2BCD3E22" w14:textId="77777777" w:rsidR="003D0DD1" w:rsidRPr="00651E7C" w:rsidRDefault="003D0DD1" w:rsidP="00E607AC">
            <w:pPr>
              <w:overflowPunct w:val="0"/>
              <w:topLinePunct/>
              <w:ind w:leftChars="176" w:left="422" w:rightChars="30" w:right="72"/>
              <w:jc w:val="distribute"/>
              <w:rPr>
                <w:rFonts w:ascii="標楷體" w:eastAsia="標楷體" w:hAnsi="標楷體" w:cs="Times New Roman"/>
                <w:spacing w:val="-8"/>
                <w:sz w:val="20"/>
              </w:rPr>
            </w:pPr>
          </w:p>
        </w:tc>
        <w:tc>
          <w:tcPr>
            <w:tcW w:w="1190" w:type="dxa"/>
            <w:tcBorders>
              <w:top w:val="nil"/>
              <w:left w:val="single" w:sz="4" w:space="0" w:color="auto"/>
              <w:bottom w:val="nil"/>
              <w:right w:val="single" w:sz="4" w:space="0" w:color="auto"/>
            </w:tcBorders>
            <w:vAlign w:val="center"/>
          </w:tcPr>
          <w:p w14:paraId="7BD55D37"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p>
        </w:tc>
        <w:tc>
          <w:tcPr>
            <w:tcW w:w="1098" w:type="dxa"/>
            <w:tcBorders>
              <w:top w:val="nil"/>
              <w:left w:val="single" w:sz="4" w:space="0" w:color="auto"/>
              <w:bottom w:val="nil"/>
              <w:right w:val="single" w:sz="4" w:space="0" w:color="auto"/>
            </w:tcBorders>
            <w:vAlign w:val="center"/>
          </w:tcPr>
          <w:p w14:paraId="4365F008"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p>
        </w:tc>
        <w:tc>
          <w:tcPr>
            <w:tcW w:w="1099" w:type="dxa"/>
            <w:tcBorders>
              <w:top w:val="nil"/>
              <w:left w:val="single" w:sz="4" w:space="0" w:color="auto"/>
              <w:bottom w:val="nil"/>
              <w:right w:val="single" w:sz="4" w:space="0" w:color="auto"/>
            </w:tcBorders>
            <w:vAlign w:val="center"/>
          </w:tcPr>
          <w:p w14:paraId="38B62FDC"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p>
        </w:tc>
        <w:tc>
          <w:tcPr>
            <w:tcW w:w="1029" w:type="dxa"/>
            <w:tcBorders>
              <w:top w:val="nil"/>
              <w:left w:val="single" w:sz="4" w:space="0" w:color="auto"/>
              <w:bottom w:val="nil"/>
              <w:right w:val="single" w:sz="4" w:space="0" w:color="auto"/>
            </w:tcBorders>
            <w:vAlign w:val="center"/>
          </w:tcPr>
          <w:p w14:paraId="4056D34E"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p>
        </w:tc>
        <w:tc>
          <w:tcPr>
            <w:tcW w:w="1029" w:type="dxa"/>
            <w:tcBorders>
              <w:top w:val="nil"/>
              <w:left w:val="single" w:sz="4" w:space="0" w:color="auto"/>
              <w:bottom w:val="nil"/>
              <w:right w:val="single" w:sz="4" w:space="0" w:color="auto"/>
            </w:tcBorders>
            <w:vAlign w:val="center"/>
          </w:tcPr>
          <w:p w14:paraId="5DF51CA5"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p>
        </w:tc>
        <w:tc>
          <w:tcPr>
            <w:tcW w:w="630" w:type="dxa"/>
            <w:tcBorders>
              <w:top w:val="nil"/>
              <w:left w:val="single" w:sz="4" w:space="0" w:color="auto"/>
              <w:bottom w:val="nil"/>
              <w:right w:val="single" w:sz="4" w:space="0" w:color="auto"/>
            </w:tcBorders>
            <w:vAlign w:val="center"/>
          </w:tcPr>
          <w:p w14:paraId="1F58C075"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p>
        </w:tc>
        <w:tc>
          <w:tcPr>
            <w:tcW w:w="523" w:type="dxa"/>
            <w:tcBorders>
              <w:top w:val="nil"/>
              <w:left w:val="single" w:sz="4" w:space="0" w:color="auto"/>
              <w:bottom w:val="nil"/>
              <w:right w:val="single" w:sz="4" w:space="0" w:color="auto"/>
            </w:tcBorders>
            <w:vAlign w:val="center"/>
          </w:tcPr>
          <w:p w14:paraId="2ADC0C2A" w14:textId="77777777" w:rsidR="003D0DD1" w:rsidRPr="00DD5BC1" w:rsidRDefault="003D0DD1" w:rsidP="00E607AC">
            <w:pPr>
              <w:overflowPunct w:val="0"/>
              <w:topLinePunct/>
              <w:ind w:rightChars="15" w:right="36"/>
              <w:jc w:val="right"/>
              <w:rPr>
                <w:rFonts w:ascii="細明體" w:eastAsia="細明體" w:hAnsi="細明體" w:cs="Times New Roman"/>
                <w:noProof/>
                <w:sz w:val="20"/>
                <w:szCs w:val="20"/>
              </w:rPr>
            </w:pPr>
          </w:p>
        </w:tc>
        <w:tc>
          <w:tcPr>
            <w:tcW w:w="524" w:type="dxa"/>
            <w:tcBorders>
              <w:top w:val="nil"/>
              <w:left w:val="single" w:sz="4" w:space="0" w:color="auto"/>
              <w:bottom w:val="nil"/>
              <w:right w:val="single" w:sz="4" w:space="0" w:color="auto"/>
            </w:tcBorders>
            <w:vAlign w:val="center"/>
          </w:tcPr>
          <w:p w14:paraId="56CB81EC" w14:textId="77777777" w:rsidR="003D0DD1" w:rsidRPr="00DD5BC1" w:rsidRDefault="003D0DD1" w:rsidP="00E607AC">
            <w:pPr>
              <w:overflowPunct w:val="0"/>
              <w:topLinePunct/>
              <w:ind w:rightChars="15" w:right="36"/>
              <w:jc w:val="right"/>
              <w:rPr>
                <w:rFonts w:ascii="細明體" w:eastAsia="細明體" w:hAnsi="細明體" w:cs="Times New Roman"/>
                <w:noProof/>
                <w:sz w:val="20"/>
                <w:szCs w:val="20"/>
              </w:rPr>
            </w:pPr>
          </w:p>
        </w:tc>
        <w:tc>
          <w:tcPr>
            <w:tcW w:w="524" w:type="dxa"/>
            <w:tcBorders>
              <w:top w:val="nil"/>
              <w:left w:val="single" w:sz="4" w:space="0" w:color="auto"/>
              <w:bottom w:val="nil"/>
              <w:right w:val="nil"/>
            </w:tcBorders>
            <w:vAlign w:val="center"/>
          </w:tcPr>
          <w:p w14:paraId="58440C55" w14:textId="77777777" w:rsidR="003D0DD1" w:rsidRPr="00DD5BC1" w:rsidRDefault="003D0DD1" w:rsidP="00E607AC">
            <w:pPr>
              <w:overflowPunct w:val="0"/>
              <w:topLinePunct/>
              <w:ind w:rightChars="15" w:right="36"/>
              <w:jc w:val="right"/>
              <w:rPr>
                <w:rFonts w:ascii="細明體" w:eastAsia="細明體" w:hAnsi="細明體" w:cs="Times New Roman"/>
                <w:noProof/>
                <w:sz w:val="20"/>
                <w:szCs w:val="20"/>
              </w:rPr>
            </w:pPr>
          </w:p>
        </w:tc>
      </w:tr>
      <w:tr w:rsidR="00DD5BC1" w:rsidRPr="00651E7C" w14:paraId="06D3DD8A" w14:textId="77777777" w:rsidTr="00DD5BC1">
        <w:trPr>
          <w:cantSplit/>
          <w:trHeight w:val="816"/>
          <w:jc w:val="center"/>
        </w:trPr>
        <w:tc>
          <w:tcPr>
            <w:tcW w:w="2344" w:type="dxa"/>
            <w:tcBorders>
              <w:top w:val="nil"/>
              <w:left w:val="nil"/>
              <w:bottom w:val="nil"/>
              <w:right w:val="single" w:sz="4" w:space="0" w:color="auto"/>
            </w:tcBorders>
            <w:vAlign w:val="center"/>
            <w:hideMark/>
          </w:tcPr>
          <w:p w14:paraId="3CE4BB52" w14:textId="77777777" w:rsidR="003D0DD1" w:rsidRPr="00651E7C" w:rsidRDefault="003D0DD1" w:rsidP="00E607AC">
            <w:pPr>
              <w:overflowPunct w:val="0"/>
              <w:topLinePunct/>
              <w:ind w:rightChars="30" w:right="72"/>
              <w:jc w:val="distribute"/>
              <w:rPr>
                <w:rFonts w:ascii="標楷體" w:eastAsia="標楷體" w:hAnsi="標楷體" w:cs="Times New Roman"/>
                <w:b/>
                <w:bCs/>
                <w:kern w:val="16"/>
                <w:sz w:val="20"/>
                <w:szCs w:val="24"/>
              </w:rPr>
            </w:pPr>
            <w:r w:rsidRPr="00651E7C">
              <w:rPr>
                <w:rFonts w:ascii="標楷體" w:eastAsia="標楷體" w:hAnsi="標楷體" w:cs="Times New Roman" w:hint="eastAsia"/>
                <w:b/>
                <w:bCs/>
                <w:kern w:val="16"/>
                <w:sz w:val="20"/>
                <w:szCs w:val="24"/>
              </w:rPr>
              <w:t>淨利（淨損）部分</w:t>
            </w:r>
          </w:p>
        </w:tc>
        <w:tc>
          <w:tcPr>
            <w:tcW w:w="1190" w:type="dxa"/>
            <w:tcBorders>
              <w:top w:val="nil"/>
              <w:left w:val="single" w:sz="4" w:space="0" w:color="auto"/>
              <w:bottom w:val="nil"/>
              <w:right w:val="single" w:sz="4" w:space="0" w:color="auto"/>
            </w:tcBorders>
            <w:vAlign w:val="center"/>
          </w:tcPr>
          <w:p w14:paraId="2DF3042B"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p>
        </w:tc>
        <w:tc>
          <w:tcPr>
            <w:tcW w:w="1098" w:type="dxa"/>
            <w:tcBorders>
              <w:top w:val="nil"/>
              <w:left w:val="single" w:sz="4" w:space="0" w:color="auto"/>
              <w:bottom w:val="nil"/>
              <w:right w:val="single" w:sz="4" w:space="0" w:color="auto"/>
            </w:tcBorders>
            <w:vAlign w:val="center"/>
          </w:tcPr>
          <w:p w14:paraId="5EF3B51E"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p>
        </w:tc>
        <w:tc>
          <w:tcPr>
            <w:tcW w:w="1099" w:type="dxa"/>
            <w:tcBorders>
              <w:top w:val="nil"/>
              <w:left w:val="single" w:sz="4" w:space="0" w:color="auto"/>
              <w:bottom w:val="nil"/>
              <w:right w:val="single" w:sz="4" w:space="0" w:color="auto"/>
            </w:tcBorders>
            <w:vAlign w:val="center"/>
          </w:tcPr>
          <w:p w14:paraId="46783563"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p>
        </w:tc>
        <w:tc>
          <w:tcPr>
            <w:tcW w:w="1029" w:type="dxa"/>
            <w:tcBorders>
              <w:top w:val="nil"/>
              <w:left w:val="single" w:sz="4" w:space="0" w:color="auto"/>
              <w:bottom w:val="nil"/>
              <w:right w:val="single" w:sz="4" w:space="0" w:color="auto"/>
            </w:tcBorders>
            <w:vAlign w:val="center"/>
          </w:tcPr>
          <w:p w14:paraId="0CA4E99D"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p>
        </w:tc>
        <w:tc>
          <w:tcPr>
            <w:tcW w:w="1029" w:type="dxa"/>
            <w:tcBorders>
              <w:top w:val="nil"/>
              <w:left w:val="single" w:sz="4" w:space="0" w:color="auto"/>
              <w:bottom w:val="nil"/>
              <w:right w:val="single" w:sz="4" w:space="0" w:color="auto"/>
            </w:tcBorders>
            <w:vAlign w:val="center"/>
          </w:tcPr>
          <w:p w14:paraId="2DA2ECED"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p>
        </w:tc>
        <w:tc>
          <w:tcPr>
            <w:tcW w:w="630" w:type="dxa"/>
            <w:tcBorders>
              <w:top w:val="nil"/>
              <w:left w:val="single" w:sz="4" w:space="0" w:color="auto"/>
              <w:bottom w:val="nil"/>
              <w:right w:val="single" w:sz="4" w:space="0" w:color="auto"/>
            </w:tcBorders>
            <w:vAlign w:val="center"/>
          </w:tcPr>
          <w:p w14:paraId="5E67FF1C"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p>
        </w:tc>
        <w:tc>
          <w:tcPr>
            <w:tcW w:w="523" w:type="dxa"/>
            <w:tcBorders>
              <w:top w:val="nil"/>
              <w:left w:val="single" w:sz="4" w:space="0" w:color="auto"/>
              <w:bottom w:val="nil"/>
              <w:right w:val="single" w:sz="4" w:space="0" w:color="auto"/>
            </w:tcBorders>
            <w:vAlign w:val="center"/>
          </w:tcPr>
          <w:p w14:paraId="56B2CC28" w14:textId="77777777" w:rsidR="003D0DD1" w:rsidRPr="00DD5BC1" w:rsidRDefault="003D0DD1" w:rsidP="00E607AC">
            <w:pPr>
              <w:overflowPunct w:val="0"/>
              <w:topLinePunct/>
              <w:ind w:rightChars="15" w:right="36"/>
              <w:jc w:val="right"/>
              <w:rPr>
                <w:rFonts w:ascii="細明體" w:eastAsia="細明體" w:hAnsi="細明體" w:cs="Times New Roman"/>
                <w:noProof/>
                <w:sz w:val="20"/>
                <w:szCs w:val="20"/>
              </w:rPr>
            </w:pPr>
          </w:p>
        </w:tc>
        <w:tc>
          <w:tcPr>
            <w:tcW w:w="524" w:type="dxa"/>
            <w:tcBorders>
              <w:top w:val="nil"/>
              <w:left w:val="single" w:sz="4" w:space="0" w:color="auto"/>
              <w:bottom w:val="nil"/>
              <w:right w:val="single" w:sz="4" w:space="0" w:color="auto"/>
            </w:tcBorders>
            <w:vAlign w:val="center"/>
          </w:tcPr>
          <w:p w14:paraId="244F0575" w14:textId="77777777" w:rsidR="003D0DD1" w:rsidRPr="00DD5BC1" w:rsidRDefault="003D0DD1" w:rsidP="00E607AC">
            <w:pPr>
              <w:overflowPunct w:val="0"/>
              <w:topLinePunct/>
              <w:ind w:rightChars="15" w:right="36"/>
              <w:jc w:val="right"/>
              <w:rPr>
                <w:rFonts w:ascii="細明體" w:eastAsia="細明體" w:hAnsi="細明體" w:cs="Times New Roman"/>
                <w:noProof/>
                <w:sz w:val="20"/>
                <w:szCs w:val="20"/>
              </w:rPr>
            </w:pPr>
          </w:p>
        </w:tc>
        <w:tc>
          <w:tcPr>
            <w:tcW w:w="524" w:type="dxa"/>
            <w:tcBorders>
              <w:top w:val="nil"/>
              <w:left w:val="single" w:sz="4" w:space="0" w:color="auto"/>
              <w:bottom w:val="nil"/>
              <w:right w:val="nil"/>
            </w:tcBorders>
            <w:vAlign w:val="center"/>
          </w:tcPr>
          <w:p w14:paraId="069114B3" w14:textId="77777777" w:rsidR="003D0DD1" w:rsidRPr="00DD5BC1" w:rsidRDefault="003D0DD1" w:rsidP="00E607AC">
            <w:pPr>
              <w:overflowPunct w:val="0"/>
              <w:topLinePunct/>
              <w:ind w:rightChars="15" w:right="36"/>
              <w:jc w:val="right"/>
              <w:rPr>
                <w:rFonts w:ascii="細明體" w:eastAsia="細明體" w:hAnsi="細明體" w:cs="Times New Roman"/>
                <w:noProof/>
                <w:sz w:val="20"/>
                <w:szCs w:val="20"/>
              </w:rPr>
            </w:pPr>
          </w:p>
        </w:tc>
      </w:tr>
      <w:tr w:rsidR="00DD5BC1" w:rsidRPr="00651E7C" w14:paraId="559FA0F3" w14:textId="77777777" w:rsidTr="00DD5BC1">
        <w:trPr>
          <w:cantSplit/>
          <w:trHeight w:val="816"/>
          <w:jc w:val="center"/>
        </w:trPr>
        <w:tc>
          <w:tcPr>
            <w:tcW w:w="2344" w:type="dxa"/>
            <w:tcBorders>
              <w:top w:val="nil"/>
              <w:left w:val="nil"/>
              <w:bottom w:val="nil"/>
              <w:right w:val="single" w:sz="4" w:space="0" w:color="auto"/>
            </w:tcBorders>
            <w:vAlign w:val="center"/>
            <w:hideMark/>
          </w:tcPr>
          <w:p w14:paraId="08E6A7B1" w14:textId="77777777" w:rsidR="003D0DD1" w:rsidRPr="00651E7C" w:rsidRDefault="003D0DD1" w:rsidP="00E607AC">
            <w:pPr>
              <w:overflowPunct w:val="0"/>
              <w:topLinePunct/>
              <w:ind w:leftChars="50" w:left="120" w:rightChars="30" w:right="72"/>
              <w:jc w:val="distribute"/>
              <w:rPr>
                <w:rFonts w:ascii="標楷體" w:eastAsia="標楷體" w:hAnsi="標楷體" w:cs="Times New Roman"/>
                <w:b/>
                <w:bCs/>
                <w:sz w:val="20"/>
              </w:rPr>
            </w:pPr>
            <w:r w:rsidRPr="00651E7C">
              <w:rPr>
                <w:rFonts w:ascii="標楷體" w:eastAsia="標楷體" w:hAnsi="標楷體" w:cs="Times New Roman" w:hint="eastAsia"/>
                <w:b/>
                <w:bCs/>
                <w:sz w:val="20"/>
              </w:rPr>
              <w:t>合計</w:t>
            </w:r>
          </w:p>
        </w:tc>
        <w:tc>
          <w:tcPr>
            <w:tcW w:w="1190" w:type="dxa"/>
            <w:tcBorders>
              <w:top w:val="nil"/>
              <w:left w:val="single" w:sz="4" w:space="0" w:color="auto"/>
              <w:bottom w:val="nil"/>
              <w:right w:val="single" w:sz="4" w:space="0" w:color="auto"/>
            </w:tcBorders>
            <w:vAlign w:val="center"/>
            <w:hideMark/>
          </w:tcPr>
          <w:p w14:paraId="13BBD964"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- 24,966,000</w:t>
            </w:r>
          </w:p>
        </w:tc>
        <w:tc>
          <w:tcPr>
            <w:tcW w:w="1098" w:type="dxa"/>
            <w:tcBorders>
              <w:top w:val="nil"/>
              <w:left w:val="single" w:sz="4" w:space="0" w:color="auto"/>
              <w:bottom w:val="nil"/>
              <w:right w:val="single" w:sz="4" w:space="0" w:color="auto"/>
            </w:tcBorders>
            <w:vAlign w:val="center"/>
            <w:hideMark/>
          </w:tcPr>
          <w:p w14:paraId="288F8BA0"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31,332,403</w:t>
            </w:r>
          </w:p>
        </w:tc>
        <w:tc>
          <w:tcPr>
            <w:tcW w:w="1099" w:type="dxa"/>
            <w:tcBorders>
              <w:top w:val="nil"/>
              <w:left w:val="single" w:sz="4" w:space="0" w:color="auto"/>
              <w:bottom w:val="nil"/>
              <w:right w:val="single" w:sz="4" w:space="0" w:color="auto"/>
            </w:tcBorders>
            <w:vAlign w:val="center"/>
            <w:hideMark/>
          </w:tcPr>
          <w:p w14:paraId="25EC38BE"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31,332,403</w:t>
            </w:r>
          </w:p>
        </w:tc>
        <w:tc>
          <w:tcPr>
            <w:tcW w:w="1029" w:type="dxa"/>
            <w:tcBorders>
              <w:top w:val="nil"/>
              <w:left w:val="single" w:sz="4" w:space="0" w:color="auto"/>
              <w:bottom w:val="nil"/>
              <w:right w:val="single" w:sz="4" w:space="0" w:color="auto"/>
            </w:tcBorders>
            <w:vAlign w:val="center"/>
            <w:hideMark/>
          </w:tcPr>
          <w:p w14:paraId="72498CAA"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56,298,403</w:t>
            </w:r>
          </w:p>
        </w:tc>
        <w:tc>
          <w:tcPr>
            <w:tcW w:w="1029" w:type="dxa"/>
            <w:tcBorders>
              <w:top w:val="nil"/>
              <w:left w:val="single" w:sz="4" w:space="0" w:color="auto"/>
              <w:bottom w:val="nil"/>
              <w:right w:val="single" w:sz="4" w:space="0" w:color="auto"/>
            </w:tcBorders>
            <w:vAlign w:val="center"/>
            <w:hideMark/>
          </w:tcPr>
          <w:p w14:paraId="0AA64614"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w:t>
            </w:r>
          </w:p>
        </w:tc>
        <w:tc>
          <w:tcPr>
            <w:tcW w:w="630" w:type="dxa"/>
            <w:tcBorders>
              <w:top w:val="nil"/>
              <w:left w:val="single" w:sz="4" w:space="0" w:color="auto"/>
              <w:bottom w:val="nil"/>
              <w:right w:val="single" w:sz="4" w:space="0" w:color="auto"/>
            </w:tcBorders>
            <w:vAlign w:val="center"/>
            <w:hideMark/>
          </w:tcPr>
          <w:p w14:paraId="27DB2B88"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w:t>
            </w:r>
          </w:p>
        </w:tc>
        <w:tc>
          <w:tcPr>
            <w:tcW w:w="523" w:type="dxa"/>
            <w:tcBorders>
              <w:top w:val="nil"/>
              <w:left w:val="single" w:sz="4" w:space="0" w:color="auto"/>
              <w:bottom w:val="nil"/>
              <w:right w:val="single" w:sz="4" w:space="0" w:color="auto"/>
            </w:tcBorders>
            <w:vAlign w:val="center"/>
            <w:hideMark/>
          </w:tcPr>
          <w:p w14:paraId="1E21D813" w14:textId="77777777" w:rsidR="003D0DD1" w:rsidRPr="00DD5BC1" w:rsidRDefault="003D0DD1" w:rsidP="00E607AC">
            <w:pPr>
              <w:overflowPunct w:val="0"/>
              <w:topLinePunct/>
              <w:ind w:rightChars="15" w:right="36"/>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c>
          <w:tcPr>
            <w:tcW w:w="524" w:type="dxa"/>
            <w:tcBorders>
              <w:top w:val="nil"/>
              <w:left w:val="single" w:sz="4" w:space="0" w:color="auto"/>
              <w:bottom w:val="nil"/>
              <w:right w:val="single" w:sz="4" w:space="0" w:color="auto"/>
            </w:tcBorders>
            <w:vAlign w:val="center"/>
            <w:hideMark/>
          </w:tcPr>
          <w:p w14:paraId="136B1850" w14:textId="77777777" w:rsidR="003D0DD1" w:rsidRPr="00DD5BC1" w:rsidRDefault="003D0DD1" w:rsidP="00E607AC">
            <w:pPr>
              <w:overflowPunct w:val="0"/>
              <w:topLinePunct/>
              <w:ind w:rightChars="15" w:right="36"/>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c>
          <w:tcPr>
            <w:tcW w:w="524" w:type="dxa"/>
            <w:tcBorders>
              <w:top w:val="nil"/>
              <w:left w:val="single" w:sz="4" w:space="0" w:color="auto"/>
              <w:bottom w:val="nil"/>
              <w:right w:val="nil"/>
            </w:tcBorders>
            <w:vAlign w:val="center"/>
            <w:hideMark/>
          </w:tcPr>
          <w:p w14:paraId="0E906C83" w14:textId="77777777" w:rsidR="003D0DD1" w:rsidRPr="00DD5BC1" w:rsidRDefault="003D0DD1" w:rsidP="00E607AC">
            <w:pPr>
              <w:overflowPunct w:val="0"/>
              <w:topLinePunct/>
              <w:ind w:rightChars="15" w:right="36"/>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r>
      <w:tr w:rsidR="00DD5BC1" w:rsidRPr="00651E7C" w14:paraId="5A58DAE1" w14:textId="77777777" w:rsidTr="00DD5BC1">
        <w:trPr>
          <w:cantSplit/>
          <w:trHeight w:val="816"/>
          <w:jc w:val="center"/>
        </w:trPr>
        <w:tc>
          <w:tcPr>
            <w:tcW w:w="2344" w:type="dxa"/>
            <w:tcBorders>
              <w:top w:val="nil"/>
              <w:left w:val="nil"/>
              <w:bottom w:val="nil"/>
              <w:right w:val="single" w:sz="4" w:space="0" w:color="auto"/>
            </w:tcBorders>
            <w:vAlign w:val="center"/>
            <w:hideMark/>
          </w:tcPr>
          <w:p w14:paraId="67EE6F6E" w14:textId="77777777" w:rsidR="003D0DD1" w:rsidRPr="00651E7C" w:rsidRDefault="003D0DD1" w:rsidP="00E607AC">
            <w:pPr>
              <w:overflowPunct w:val="0"/>
              <w:ind w:leftChars="100" w:left="240" w:rightChars="30" w:right="72"/>
              <w:jc w:val="distribute"/>
              <w:rPr>
                <w:rFonts w:ascii="標楷體" w:eastAsia="標楷體" w:hAnsi="標楷體" w:cs="Times New Roman"/>
                <w:b/>
                <w:bCs/>
                <w:spacing w:val="-8"/>
                <w:sz w:val="20"/>
                <w:szCs w:val="20"/>
              </w:rPr>
            </w:pPr>
            <w:r w:rsidRPr="00651E7C">
              <w:rPr>
                <w:rFonts w:ascii="標楷體" w:eastAsia="標楷體" w:hAnsi="標楷體" w:cs="Times New Roman" w:hint="eastAsia"/>
                <w:b/>
                <w:bCs/>
                <w:sz w:val="20"/>
                <w:szCs w:val="20"/>
              </w:rPr>
              <w:t>縣政府主管</w:t>
            </w:r>
          </w:p>
        </w:tc>
        <w:tc>
          <w:tcPr>
            <w:tcW w:w="1190" w:type="dxa"/>
            <w:tcBorders>
              <w:top w:val="nil"/>
              <w:left w:val="single" w:sz="4" w:space="0" w:color="auto"/>
              <w:bottom w:val="nil"/>
              <w:right w:val="single" w:sz="4" w:space="0" w:color="auto"/>
            </w:tcBorders>
            <w:vAlign w:val="center"/>
            <w:hideMark/>
          </w:tcPr>
          <w:p w14:paraId="4135B10B"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- 24,966,000</w:t>
            </w:r>
          </w:p>
        </w:tc>
        <w:tc>
          <w:tcPr>
            <w:tcW w:w="1098" w:type="dxa"/>
            <w:tcBorders>
              <w:top w:val="nil"/>
              <w:left w:val="single" w:sz="4" w:space="0" w:color="auto"/>
              <w:bottom w:val="nil"/>
              <w:right w:val="single" w:sz="4" w:space="0" w:color="auto"/>
            </w:tcBorders>
            <w:vAlign w:val="center"/>
            <w:hideMark/>
          </w:tcPr>
          <w:p w14:paraId="43D5C3EB"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31,332,403</w:t>
            </w:r>
          </w:p>
        </w:tc>
        <w:tc>
          <w:tcPr>
            <w:tcW w:w="1099" w:type="dxa"/>
            <w:tcBorders>
              <w:top w:val="nil"/>
              <w:left w:val="single" w:sz="4" w:space="0" w:color="auto"/>
              <w:bottom w:val="nil"/>
              <w:right w:val="single" w:sz="4" w:space="0" w:color="auto"/>
            </w:tcBorders>
            <w:vAlign w:val="center"/>
            <w:hideMark/>
          </w:tcPr>
          <w:p w14:paraId="7AC9EECD"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31,332,403</w:t>
            </w:r>
          </w:p>
        </w:tc>
        <w:tc>
          <w:tcPr>
            <w:tcW w:w="1029" w:type="dxa"/>
            <w:tcBorders>
              <w:top w:val="nil"/>
              <w:left w:val="single" w:sz="4" w:space="0" w:color="auto"/>
              <w:bottom w:val="nil"/>
              <w:right w:val="single" w:sz="4" w:space="0" w:color="auto"/>
            </w:tcBorders>
            <w:vAlign w:val="center"/>
            <w:hideMark/>
          </w:tcPr>
          <w:p w14:paraId="2FDB25E9"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56,298,403</w:t>
            </w:r>
          </w:p>
        </w:tc>
        <w:tc>
          <w:tcPr>
            <w:tcW w:w="1029" w:type="dxa"/>
            <w:tcBorders>
              <w:top w:val="nil"/>
              <w:left w:val="single" w:sz="4" w:space="0" w:color="auto"/>
              <w:bottom w:val="nil"/>
              <w:right w:val="single" w:sz="4" w:space="0" w:color="auto"/>
            </w:tcBorders>
            <w:vAlign w:val="center"/>
            <w:hideMark/>
          </w:tcPr>
          <w:p w14:paraId="054A23CE"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w:t>
            </w:r>
          </w:p>
        </w:tc>
        <w:tc>
          <w:tcPr>
            <w:tcW w:w="630" w:type="dxa"/>
            <w:tcBorders>
              <w:top w:val="nil"/>
              <w:left w:val="single" w:sz="4" w:space="0" w:color="auto"/>
              <w:bottom w:val="nil"/>
              <w:right w:val="single" w:sz="4" w:space="0" w:color="auto"/>
            </w:tcBorders>
            <w:vAlign w:val="center"/>
            <w:hideMark/>
          </w:tcPr>
          <w:p w14:paraId="084C463E" w14:textId="77777777" w:rsidR="003D0DD1" w:rsidRPr="00DD5BC1" w:rsidRDefault="003D0DD1" w:rsidP="00E607AC">
            <w:pPr>
              <w:overflowPunct w:val="0"/>
              <w:topLinePunct/>
              <w:ind w:rightChars="15" w:right="36"/>
              <w:jc w:val="right"/>
              <w:rPr>
                <w:rFonts w:ascii="細明體" w:eastAsia="細明體" w:hAnsi="細明體" w:cs="Times New Roman"/>
                <w:b/>
                <w:noProof/>
                <w:spacing w:val="-10"/>
                <w:sz w:val="20"/>
                <w:szCs w:val="20"/>
              </w:rPr>
            </w:pPr>
            <w:r w:rsidRPr="00DD5BC1">
              <w:rPr>
                <w:rFonts w:ascii="細明體" w:eastAsia="細明體" w:hAnsi="細明體" w:cs="Times New Roman" w:hint="eastAsia"/>
                <w:b/>
                <w:noProof/>
                <w:spacing w:val="-10"/>
                <w:sz w:val="20"/>
                <w:szCs w:val="20"/>
              </w:rPr>
              <w:t>--</w:t>
            </w:r>
          </w:p>
        </w:tc>
        <w:tc>
          <w:tcPr>
            <w:tcW w:w="523" w:type="dxa"/>
            <w:tcBorders>
              <w:top w:val="nil"/>
              <w:left w:val="single" w:sz="4" w:space="0" w:color="auto"/>
              <w:bottom w:val="nil"/>
              <w:right w:val="single" w:sz="4" w:space="0" w:color="auto"/>
            </w:tcBorders>
            <w:vAlign w:val="center"/>
            <w:hideMark/>
          </w:tcPr>
          <w:p w14:paraId="712F7909" w14:textId="77777777" w:rsidR="003D0DD1" w:rsidRPr="00DD5BC1" w:rsidRDefault="003D0DD1" w:rsidP="00E607AC">
            <w:pPr>
              <w:overflowPunct w:val="0"/>
              <w:topLinePunct/>
              <w:ind w:rightChars="15" w:right="36"/>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c>
          <w:tcPr>
            <w:tcW w:w="524" w:type="dxa"/>
            <w:tcBorders>
              <w:top w:val="nil"/>
              <w:left w:val="single" w:sz="4" w:space="0" w:color="auto"/>
              <w:bottom w:val="nil"/>
              <w:right w:val="single" w:sz="4" w:space="0" w:color="auto"/>
            </w:tcBorders>
            <w:vAlign w:val="center"/>
            <w:hideMark/>
          </w:tcPr>
          <w:p w14:paraId="4543372B" w14:textId="77777777" w:rsidR="003D0DD1" w:rsidRPr="00DD5BC1" w:rsidRDefault="003D0DD1" w:rsidP="00E607AC">
            <w:pPr>
              <w:overflowPunct w:val="0"/>
              <w:topLinePunct/>
              <w:ind w:rightChars="15" w:right="36"/>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c>
          <w:tcPr>
            <w:tcW w:w="524" w:type="dxa"/>
            <w:tcBorders>
              <w:top w:val="nil"/>
              <w:left w:val="single" w:sz="4" w:space="0" w:color="auto"/>
              <w:bottom w:val="nil"/>
              <w:right w:val="nil"/>
            </w:tcBorders>
            <w:vAlign w:val="center"/>
            <w:hideMark/>
          </w:tcPr>
          <w:p w14:paraId="3EA851DA" w14:textId="77777777" w:rsidR="003D0DD1" w:rsidRPr="00DD5BC1" w:rsidRDefault="003D0DD1" w:rsidP="00E607AC">
            <w:pPr>
              <w:overflowPunct w:val="0"/>
              <w:topLinePunct/>
              <w:ind w:rightChars="15" w:right="36"/>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r>
      <w:tr w:rsidR="00DD5BC1" w:rsidRPr="00651E7C" w14:paraId="61FD829D" w14:textId="77777777" w:rsidTr="00DD5BC1">
        <w:trPr>
          <w:cantSplit/>
          <w:trHeight w:val="816"/>
          <w:jc w:val="center"/>
        </w:trPr>
        <w:tc>
          <w:tcPr>
            <w:tcW w:w="2344" w:type="dxa"/>
            <w:tcBorders>
              <w:top w:val="nil"/>
              <w:left w:val="nil"/>
              <w:bottom w:val="single" w:sz="4" w:space="0" w:color="auto"/>
              <w:right w:val="single" w:sz="4" w:space="0" w:color="auto"/>
            </w:tcBorders>
            <w:vAlign w:val="center"/>
            <w:hideMark/>
          </w:tcPr>
          <w:p w14:paraId="1DD1DCE8" w14:textId="77777777" w:rsidR="003D0DD1" w:rsidRPr="00651E7C" w:rsidRDefault="003D0DD1" w:rsidP="00E607AC">
            <w:pPr>
              <w:overflowPunct w:val="0"/>
              <w:topLinePunct/>
              <w:ind w:leftChars="150" w:left="360" w:rightChars="30" w:right="72"/>
              <w:jc w:val="distribute"/>
              <w:rPr>
                <w:rFonts w:ascii="標楷體" w:eastAsia="標楷體" w:hAnsi="標楷體" w:cs="Times New Roman"/>
                <w:spacing w:val="-8"/>
                <w:sz w:val="20"/>
              </w:rPr>
            </w:pPr>
            <w:r w:rsidRPr="00651E7C">
              <w:rPr>
                <w:rFonts w:ascii="標楷體" w:eastAsia="標楷體" w:hAnsi="標楷體" w:cs="Times New Roman" w:hint="eastAsia"/>
                <w:spacing w:val="-8"/>
                <w:sz w:val="20"/>
              </w:rPr>
              <w:t>嘉義縣公共汽車管理處</w:t>
            </w:r>
          </w:p>
        </w:tc>
        <w:tc>
          <w:tcPr>
            <w:tcW w:w="1190" w:type="dxa"/>
            <w:tcBorders>
              <w:top w:val="nil"/>
              <w:left w:val="single" w:sz="4" w:space="0" w:color="auto"/>
              <w:bottom w:val="single" w:sz="4" w:space="0" w:color="auto"/>
              <w:right w:val="single" w:sz="4" w:space="0" w:color="auto"/>
            </w:tcBorders>
            <w:vAlign w:val="center"/>
            <w:hideMark/>
          </w:tcPr>
          <w:p w14:paraId="17146ABA"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r w:rsidRPr="00DD5BC1">
              <w:rPr>
                <w:rFonts w:ascii="細明體" w:eastAsia="細明體" w:hAnsi="細明體" w:cs="Times New Roman" w:hint="eastAsia"/>
                <w:noProof/>
                <w:spacing w:val="-10"/>
                <w:sz w:val="20"/>
                <w:szCs w:val="20"/>
              </w:rPr>
              <w:t>- 24,966,000</w:t>
            </w:r>
          </w:p>
        </w:tc>
        <w:tc>
          <w:tcPr>
            <w:tcW w:w="1098" w:type="dxa"/>
            <w:tcBorders>
              <w:top w:val="nil"/>
              <w:left w:val="single" w:sz="4" w:space="0" w:color="auto"/>
              <w:bottom w:val="single" w:sz="4" w:space="0" w:color="auto"/>
              <w:right w:val="single" w:sz="4" w:space="0" w:color="auto"/>
            </w:tcBorders>
            <w:vAlign w:val="center"/>
            <w:hideMark/>
          </w:tcPr>
          <w:p w14:paraId="054F2F20"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r w:rsidRPr="00DD5BC1">
              <w:rPr>
                <w:rFonts w:ascii="細明體" w:eastAsia="細明體" w:hAnsi="細明體" w:cs="Times New Roman" w:hint="eastAsia"/>
                <w:noProof/>
                <w:spacing w:val="-10"/>
                <w:sz w:val="20"/>
                <w:szCs w:val="20"/>
              </w:rPr>
              <w:t>31,332,403</w:t>
            </w:r>
          </w:p>
        </w:tc>
        <w:tc>
          <w:tcPr>
            <w:tcW w:w="1099" w:type="dxa"/>
            <w:tcBorders>
              <w:top w:val="nil"/>
              <w:left w:val="single" w:sz="4" w:space="0" w:color="auto"/>
              <w:bottom w:val="single" w:sz="4" w:space="0" w:color="auto"/>
              <w:right w:val="single" w:sz="4" w:space="0" w:color="auto"/>
            </w:tcBorders>
            <w:vAlign w:val="center"/>
            <w:hideMark/>
          </w:tcPr>
          <w:p w14:paraId="49CF9207"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r w:rsidRPr="00DD5BC1">
              <w:rPr>
                <w:rFonts w:ascii="細明體" w:eastAsia="細明體" w:hAnsi="細明體" w:cs="Times New Roman" w:hint="eastAsia"/>
                <w:noProof/>
                <w:spacing w:val="-10"/>
                <w:sz w:val="20"/>
                <w:szCs w:val="20"/>
              </w:rPr>
              <w:t>31,332,403</w:t>
            </w:r>
          </w:p>
        </w:tc>
        <w:tc>
          <w:tcPr>
            <w:tcW w:w="1029" w:type="dxa"/>
            <w:tcBorders>
              <w:top w:val="nil"/>
              <w:left w:val="single" w:sz="4" w:space="0" w:color="auto"/>
              <w:bottom w:val="single" w:sz="4" w:space="0" w:color="auto"/>
              <w:right w:val="single" w:sz="4" w:space="0" w:color="auto"/>
            </w:tcBorders>
            <w:vAlign w:val="center"/>
            <w:hideMark/>
          </w:tcPr>
          <w:p w14:paraId="3B21E13F"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r w:rsidRPr="00DD5BC1">
              <w:rPr>
                <w:rFonts w:ascii="細明體" w:eastAsia="細明體" w:hAnsi="細明體" w:cs="Times New Roman" w:hint="eastAsia"/>
                <w:noProof/>
                <w:spacing w:val="-10"/>
                <w:sz w:val="20"/>
                <w:szCs w:val="20"/>
              </w:rPr>
              <w:t>56,298,403</w:t>
            </w:r>
          </w:p>
        </w:tc>
        <w:tc>
          <w:tcPr>
            <w:tcW w:w="1029" w:type="dxa"/>
            <w:tcBorders>
              <w:top w:val="nil"/>
              <w:left w:val="single" w:sz="4" w:space="0" w:color="auto"/>
              <w:bottom w:val="single" w:sz="4" w:space="0" w:color="auto"/>
              <w:right w:val="single" w:sz="4" w:space="0" w:color="auto"/>
            </w:tcBorders>
            <w:vAlign w:val="center"/>
            <w:hideMark/>
          </w:tcPr>
          <w:p w14:paraId="1DCB0B66"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r w:rsidRPr="00DD5BC1">
              <w:rPr>
                <w:rFonts w:ascii="細明體" w:eastAsia="細明體" w:hAnsi="細明體" w:cs="Times New Roman" w:hint="eastAsia"/>
                <w:noProof/>
                <w:spacing w:val="-10"/>
                <w:sz w:val="20"/>
                <w:szCs w:val="20"/>
              </w:rPr>
              <w:t>－</w:t>
            </w:r>
          </w:p>
        </w:tc>
        <w:tc>
          <w:tcPr>
            <w:tcW w:w="630" w:type="dxa"/>
            <w:tcBorders>
              <w:top w:val="nil"/>
              <w:left w:val="single" w:sz="4" w:space="0" w:color="auto"/>
              <w:bottom w:val="single" w:sz="4" w:space="0" w:color="auto"/>
              <w:right w:val="single" w:sz="4" w:space="0" w:color="auto"/>
            </w:tcBorders>
            <w:vAlign w:val="center"/>
            <w:hideMark/>
          </w:tcPr>
          <w:p w14:paraId="118115E9" w14:textId="77777777" w:rsidR="003D0DD1" w:rsidRPr="00DD5BC1" w:rsidRDefault="003D0DD1" w:rsidP="00E607AC">
            <w:pPr>
              <w:overflowPunct w:val="0"/>
              <w:topLinePunct/>
              <w:ind w:rightChars="15" w:right="36"/>
              <w:jc w:val="right"/>
              <w:rPr>
                <w:rFonts w:ascii="細明體" w:eastAsia="細明體" w:hAnsi="細明體" w:cs="Times New Roman"/>
                <w:noProof/>
                <w:spacing w:val="-10"/>
                <w:sz w:val="20"/>
                <w:szCs w:val="20"/>
              </w:rPr>
            </w:pPr>
            <w:r w:rsidRPr="00DD5BC1">
              <w:rPr>
                <w:rFonts w:ascii="細明體" w:eastAsia="細明體" w:hAnsi="細明體" w:cs="Times New Roman" w:hint="eastAsia"/>
                <w:noProof/>
                <w:spacing w:val="-10"/>
                <w:sz w:val="20"/>
                <w:szCs w:val="20"/>
              </w:rPr>
              <w:t>--</w:t>
            </w:r>
          </w:p>
        </w:tc>
        <w:tc>
          <w:tcPr>
            <w:tcW w:w="523" w:type="dxa"/>
            <w:tcBorders>
              <w:top w:val="nil"/>
              <w:left w:val="single" w:sz="4" w:space="0" w:color="auto"/>
              <w:bottom w:val="single" w:sz="4" w:space="0" w:color="auto"/>
              <w:right w:val="single" w:sz="4" w:space="0" w:color="auto"/>
            </w:tcBorders>
            <w:vAlign w:val="center"/>
            <w:hideMark/>
          </w:tcPr>
          <w:p w14:paraId="2032348F" w14:textId="77777777" w:rsidR="003D0DD1" w:rsidRPr="00DD5BC1" w:rsidRDefault="003D0DD1" w:rsidP="00E607AC">
            <w:pPr>
              <w:overflowPunct w:val="0"/>
              <w:topLinePunct/>
              <w:ind w:rightChars="15" w:right="36"/>
              <w:jc w:val="right"/>
              <w:rPr>
                <w:rFonts w:ascii="細明體" w:eastAsia="細明體" w:hAnsi="細明體" w:cs="Times New Roman"/>
                <w:noProof/>
                <w:sz w:val="20"/>
                <w:szCs w:val="20"/>
              </w:rPr>
            </w:pPr>
            <w:r w:rsidRPr="00DD5BC1">
              <w:rPr>
                <w:rFonts w:ascii="細明體" w:eastAsia="細明體" w:hAnsi="細明體" w:cs="Times New Roman" w:hint="eastAsia"/>
                <w:noProof/>
                <w:sz w:val="20"/>
                <w:szCs w:val="20"/>
              </w:rPr>
              <w:t>－</w:t>
            </w:r>
          </w:p>
        </w:tc>
        <w:tc>
          <w:tcPr>
            <w:tcW w:w="524" w:type="dxa"/>
            <w:tcBorders>
              <w:top w:val="nil"/>
              <w:left w:val="single" w:sz="4" w:space="0" w:color="auto"/>
              <w:bottom w:val="single" w:sz="4" w:space="0" w:color="auto"/>
              <w:right w:val="single" w:sz="4" w:space="0" w:color="auto"/>
            </w:tcBorders>
            <w:vAlign w:val="center"/>
            <w:hideMark/>
          </w:tcPr>
          <w:p w14:paraId="41170C2B" w14:textId="77777777" w:rsidR="003D0DD1" w:rsidRPr="00DD5BC1" w:rsidRDefault="003D0DD1" w:rsidP="00E607AC">
            <w:pPr>
              <w:overflowPunct w:val="0"/>
              <w:topLinePunct/>
              <w:ind w:rightChars="15" w:right="36"/>
              <w:jc w:val="right"/>
              <w:rPr>
                <w:rFonts w:ascii="細明體" w:eastAsia="細明體" w:hAnsi="細明體" w:cs="Times New Roman"/>
                <w:noProof/>
                <w:sz w:val="20"/>
                <w:szCs w:val="20"/>
              </w:rPr>
            </w:pPr>
            <w:r w:rsidRPr="00DD5BC1">
              <w:rPr>
                <w:rFonts w:ascii="細明體" w:eastAsia="細明體" w:hAnsi="細明體" w:cs="Times New Roman" w:hint="eastAsia"/>
                <w:noProof/>
                <w:sz w:val="20"/>
                <w:szCs w:val="20"/>
              </w:rPr>
              <w:t>－</w:t>
            </w:r>
          </w:p>
        </w:tc>
        <w:tc>
          <w:tcPr>
            <w:tcW w:w="524" w:type="dxa"/>
            <w:tcBorders>
              <w:top w:val="nil"/>
              <w:left w:val="single" w:sz="4" w:space="0" w:color="auto"/>
              <w:bottom w:val="single" w:sz="4" w:space="0" w:color="auto"/>
              <w:right w:val="nil"/>
            </w:tcBorders>
            <w:vAlign w:val="center"/>
            <w:hideMark/>
          </w:tcPr>
          <w:p w14:paraId="2C3AACA2" w14:textId="77777777" w:rsidR="003D0DD1" w:rsidRPr="00DD5BC1" w:rsidRDefault="003D0DD1" w:rsidP="00E607AC">
            <w:pPr>
              <w:overflowPunct w:val="0"/>
              <w:topLinePunct/>
              <w:ind w:rightChars="15" w:right="36"/>
              <w:jc w:val="right"/>
              <w:rPr>
                <w:rFonts w:ascii="細明體" w:eastAsia="細明體" w:hAnsi="細明體" w:cs="Times New Roman"/>
                <w:noProof/>
                <w:sz w:val="20"/>
                <w:szCs w:val="20"/>
              </w:rPr>
            </w:pPr>
            <w:r w:rsidRPr="00DD5BC1">
              <w:rPr>
                <w:rFonts w:ascii="細明體" w:eastAsia="細明體" w:hAnsi="細明體" w:cs="Times New Roman" w:hint="eastAsia"/>
                <w:noProof/>
                <w:sz w:val="20"/>
                <w:szCs w:val="20"/>
              </w:rPr>
              <w:t>－</w:t>
            </w:r>
          </w:p>
        </w:tc>
      </w:tr>
    </w:tbl>
    <w:p w14:paraId="5588B0FA" w14:textId="77777777" w:rsidR="003D0DD1" w:rsidRPr="00651E7C" w:rsidRDefault="003D0DD1" w:rsidP="003D0DD1">
      <w:pPr>
        <w:overflowPunct w:val="0"/>
        <w:spacing w:line="240" w:lineRule="exact"/>
        <w:ind w:left="620" w:hangingChars="310" w:hanging="620"/>
        <w:jc w:val="both"/>
        <w:rPr>
          <w:rFonts w:ascii="標楷體" w:eastAsia="標楷體" w:hAnsi="標楷體" w:cs="Times New Roman"/>
          <w:color w:val="000000" w:themeColor="text1"/>
          <w:sz w:val="20"/>
        </w:rPr>
      </w:pPr>
      <w:r w:rsidRPr="00651E7C">
        <w:rPr>
          <w:rFonts w:ascii="標楷體" w:eastAsia="標楷體" w:hAnsi="標楷體" w:cs="Times New Roman" w:hint="eastAsia"/>
          <w:color w:val="000000" w:themeColor="text1"/>
          <w:sz w:val="20"/>
        </w:rPr>
        <w:t>註：1.營業總收入決算審定數含營業收入214,960,248元及營業外收入28,463,447元。</w:t>
      </w:r>
    </w:p>
    <w:p w14:paraId="77FA4EE5" w14:textId="77777777" w:rsidR="003D0DD1" w:rsidRPr="00651E7C" w:rsidRDefault="003D0DD1" w:rsidP="003D0DD1">
      <w:pPr>
        <w:overflowPunct w:val="0"/>
        <w:spacing w:line="240" w:lineRule="exact"/>
        <w:ind w:leftChars="175" w:left="614" w:hangingChars="97" w:hanging="194"/>
        <w:rPr>
          <w:rFonts w:ascii="標楷體" w:eastAsia="標楷體" w:hAnsi="標楷體" w:cs="Times New Roman"/>
          <w:color w:val="FF0000"/>
          <w:szCs w:val="28"/>
        </w:rPr>
      </w:pPr>
      <w:bookmarkStart w:id="54" w:name="_Hlk42785521"/>
      <w:r w:rsidRPr="00651E7C">
        <w:rPr>
          <w:rFonts w:ascii="標楷體" w:eastAsia="標楷體" w:hAnsi="標楷體" w:cs="Times New Roman" w:hint="eastAsia"/>
          <w:color w:val="000000" w:themeColor="text1"/>
          <w:sz w:val="20"/>
        </w:rPr>
        <w:t>2.營業總支出決算審定數含營業成本166,808,421元</w:t>
      </w:r>
      <w:r w:rsidRPr="00651E7C">
        <w:rPr>
          <w:rFonts w:ascii="新細明體" w:eastAsia="新細明體" w:hAnsi="新細明體" w:cs="Times New Roman" w:hint="eastAsia"/>
          <w:color w:val="000000" w:themeColor="text1"/>
          <w:sz w:val="20"/>
        </w:rPr>
        <w:t>、</w:t>
      </w:r>
      <w:r w:rsidRPr="00651E7C">
        <w:rPr>
          <w:rFonts w:ascii="標楷體" w:eastAsia="標楷體" w:hAnsi="標楷體" w:cs="Times New Roman" w:hint="eastAsia"/>
          <w:color w:val="000000" w:themeColor="text1"/>
          <w:sz w:val="20"/>
        </w:rPr>
        <w:t>營業費用38,401,570元及營業外費用6,881,301元。</w:t>
      </w:r>
      <w:bookmarkEnd w:id="54"/>
    </w:p>
    <w:p w14:paraId="58B18C7E" w14:textId="77777777" w:rsidR="003D0DD1" w:rsidRPr="00171C6B" w:rsidRDefault="003D0DD1" w:rsidP="003D0DD1">
      <w:pPr>
        <w:overflowPunct w:val="0"/>
        <w:spacing w:line="500" w:lineRule="exact"/>
        <w:jc w:val="right"/>
        <w:rPr>
          <w:rFonts w:ascii="標楷體" w:eastAsia="標楷體" w:hAnsi="標楷體" w:cs="Times New Roman"/>
          <w:snapToGrid w:val="0"/>
          <w:kern w:val="16"/>
          <w:sz w:val="32"/>
          <w:szCs w:val="32"/>
        </w:rPr>
      </w:pPr>
      <w:r w:rsidRPr="00171C6B">
        <w:rPr>
          <w:rFonts w:ascii="標楷體" w:eastAsia="標楷體" w:hAnsi="標楷體" w:cs="Times New Roman" w:hint="eastAsia"/>
          <w:b/>
          <w:bCs/>
          <w:snapToGrid w:val="0"/>
          <w:sz w:val="32"/>
          <w:szCs w:val="32"/>
          <w:u w:val="single"/>
        </w:rPr>
        <w:lastRenderedPageBreak/>
        <w:t>伍、中華民國114年度嘉義縣非營業特種基金</w:t>
      </w:r>
    </w:p>
    <w:p w14:paraId="2E67ADCB" w14:textId="77777777" w:rsidR="003D0DD1" w:rsidRPr="00171C6B" w:rsidRDefault="003D0DD1" w:rsidP="003D0DD1">
      <w:pPr>
        <w:overflowPunct w:val="0"/>
        <w:spacing w:beforeLines="50" w:before="120" w:afterLines="10" w:after="24" w:line="240" w:lineRule="exact"/>
        <w:jc w:val="right"/>
        <w:rPr>
          <w:rFonts w:ascii="標楷體" w:eastAsia="標楷體" w:hAnsi="標楷體" w:cs="Times New Roman"/>
          <w:snapToGrid w:val="0"/>
          <w:sz w:val="20"/>
        </w:rPr>
      </w:pPr>
    </w:p>
    <w:tbl>
      <w:tblPr>
        <w:tblW w:w="9960" w:type="dxa"/>
        <w:tblLayout w:type="fixed"/>
        <w:tblCellMar>
          <w:left w:w="0" w:type="dxa"/>
          <w:right w:w="0" w:type="dxa"/>
        </w:tblCellMar>
        <w:tblLook w:val="04A0" w:firstRow="1" w:lastRow="0" w:firstColumn="1" w:lastColumn="0" w:noHBand="0" w:noVBand="1"/>
      </w:tblPr>
      <w:tblGrid>
        <w:gridCol w:w="4032"/>
        <w:gridCol w:w="1976"/>
        <w:gridCol w:w="1976"/>
        <w:gridCol w:w="1976"/>
      </w:tblGrid>
      <w:tr w:rsidR="003D0DD1" w:rsidRPr="00171C6B" w14:paraId="068DF9AA" w14:textId="77777777" w:rsidTr="00E607AC">
        <w:trPr>
          <w:trHeight w:val="293"/>
        </w:trPr>
        <w:tc>
          <w:tcPr>
            <w:tcW w:w="4032" w:type="dxa"/>
            <w:vMerge w:val="restart"/>
            <w:tcBorders>
              <w:top w:val="single" w:sz="4" w:space="0" w:color="auto"/>
              <w:left w:val="nil"/>
              <w:bottom w:val="single" w:sz="4" w:space="0" w:color="000000"/>
              <w:right w:val="single" w:sz="4" w:space="0" w:color="auto"/>
            </w:tcBorders>
            <w:shd w:val="clear" w:color="auto" w:fill="FFFFFF"/>
            <w:tcMar>
              <w:top w:w="14" w:type="dxa"/>
              <w:left w:w="14" w:type="dxa"/>
              <w:bottom w:w="0" w:type="dxa"/>
              <w:right w:w="14" w:type="dxa"/>
            </w:tcMar>
            <w:vAlign w:val="center"/>
            <w:hideMark/>
          </w:tcPr>
          <w:p w14:paraId="5A830D6D" w14:textId="77777777" w:rsidR="003D0DD1" w:rsidRPr="00171C6B" w:rsidRDefault="003D0DD1" w:rsidP="00E607AC">
            <w:pPr>
              <w:overflowPunct w:val="0"/>
              <w:topLinePunct/>
              <w:ind w:left="57" w:right="57"/>
              <w:jc w:val="distribute"/>
              <w:textAlignment w:val="center"/>
              <w:rPr>
                <w:rFonts w:ascii="標楷體" w:eastAsia="標楷體" w:hAnsi="標楷體" w:cs="Arial Unicode MS"/>
                <w:snapToGrid w:val="0"/>
                <w:kern w:val="16"/>
                <w:sz w:val="20"/>
                <w:szCs w:val="24"/>
              </w:rPr>
            </w:pPr>
            <w:r w:rsidRPr="00171C6B">
              <w:rPr>
                <w:rFonts w:ascii="標楷體" w:eastAsia="標楷體" w:hAnsi="標楷體" w:cs="Times New Roman" w:hint="eastAsia"/>
                <w:snapToGrid w:val="0"/>
                <w:sz w:val="20"/>
              </w:rPr>
              <w:t>基金名稱</w:t>
            </w:r>
          </w:p>
        </w:tc>
        <w:tc>
          <w:tcPr>
            <w:tcW w:w="1976" w:type="dxa"/>
            <w:vMerge w:val="restart"/>
            <w:tcBorders>
              <w:top w:val="single" w:sz="4" w:space="0" w:color="auto"/>
              <w:left w:val="single" w:sz="4" w:space="0" w:color="auto"/>
              <w:bottom w:val="single" w:sz="4" w:space="0" w:color="000000"/>
              <w:right w:val="single" w:sz="4" w:space="0" w:color="auto"/>
            </w:tcBorders>
            <w:shd w:val="clear" w:color="auto" w:fill="FFFFFF"/>
            <w:tcMar>
              <w:top w:w="14" w:type="dxa"/>
              <w:left w:w="14" w:type="dxa"/>
              <w:bottom w:w="0" w:type="dxa"/>
              <w:right w:w="14" w:type="dxa"/>
            </w:tcMar>
            <w:vAlign w:val="center"/>
            <w:hideMark/>
          </w:tcPr>
          <w:p w14:paraId="70A6EFC7" w14:textId="77777777" w:rsidR="003D0DD1" w:rsidRPr="00171C6B" w:rsidRDefault="003D0DD1" w:rsidP="00E607AC">
            <w:pPr>
              <w:overflowPunct w:val="0"/>
              <w:topLinePunct/>
              <w:ind w:left="57" w:right="57"/>
              <w:jc w:val="distribute"/>
              <w:textAlignment w:val="center"/>
              <w:rPr>
                <w:rFonts w:ascii="標楷體" w:eastAsia="標楷體" w:hAnsi="標楷體" w:cs="Arial Unicode MS"/>
                <w:snapToGrid w:val="0"/>
                <w:kern w:val="16"/>
                <w:sz w:val="20"/>
                <w:szCs w:val="24"/>
              </w:rPr>
            </w:pPr>
            <w:r w:rsidRPr="00171C6B">
              <w:rPr>
                <w:rFonts w:ascii="標楷體" w:eastAsia="標楷體" w:hAnsi="標楷體" w:cs="Times New Roman" w:hint="eastAsia"/>
                <w:snapToGrid w:val="0"/>
                <w:sz w:val="20"/>
              </w:rPr>
              <w:t>預算數</w:t>
            </w:r>
          </w:p>
        </w:tc>
        <w:tc>
          <w:tcPr>
            <w:tcW w:w="1976" w:type="dxa"/>
            <w:vMerge w:val="restart"/>
            <w:tcBorders>
              <w:top w:val="single" w:sz="4" w:space="0" w:color="auto"/>
              <w:left w:val="single" w:sz="4" w:space="0" w:color="auto"/>
              <w:bottom w:val="single" w:sz="4" w:space="0" w:color="000000"/>
              <w:right w:val="single" w:sz="4" w:space="0" w:color="auto"/>
            </w:tcBorders>
            <w:shd w:val="clear" w:color="auto" w:fill="FFFFFF"/>
            <w:tcMar>
              <w:top w:w="14" w:type="dxa"/>
              <w:left w:w="14" w:type="dxa"/>
              <w:bottom w:w="0" w:type="dxa"/>
              <w:right w:w="14" w:type="dxa"/>
            </w:tcMar>
            <w:vAlign w:val="center"/>
            <w:hideMark/>
          </w:tcPr>
          <w:p w14:paraId="4F4995AF" w14:textId="77777777" w:rsidR="003D0DD1" w:rsidRPr="00171C6B" w:rsidRDefault="003D0DD1" w:rsidP="00E607AC">
            <w:pPr>
              <w:overflowPunct w:val="0"/>
              <w:topLinePunct/>
              <w:ind w:left="57" w:right="57"/>
              <w:jc w:val="distribute"/>
              <w:textAlignment w:val="center"/>
              <w:rPr>
                <w:rFonts w:ascii="標楷體" w:eastAsia="標楷體" w:hAnsi="標楷體" w:cs="Arial Unicode MS"/>
                <w:snapToGrid w:val="0"/>
                <w:kern w:val="16"/>
                <w:sz w:val="20"/>
                <w:szCs w:val="24"/>
              </w:rPr>
            </w:pPr>
            <w:r w:rsidRPr="00171C6B">
              <w:rPr>
                <w:rFonts w:ascii="標楷體" w:eastAsia="標楷體" w:hAnsi="標楷體" w:cs="Times New Roman" w:hint="eastAsia"/>
                <w:snapToGrid w:val="0"/>
                <w:sz w:val="20"/>
              </w:rPr>
              <w:t>決算數</w:t>
            </w:r>
          </w:p>
        </w:tc>
        <w:tc>
          <w:tcPr>
            <w:tcW w:w="1976" w:type="dxa"/>
            <w:vMerge w:val="restart"/>
            <w:tcBorders>
              <w:top w:val="single" w:sz="4" w:space="0" w:color="auto"/>
              <w:left w:val="single" w:sz="4" w:space="0" w:color="auto"/>
              <w:bottom w:val="single" w:sz="4" w:space="0" w:color="000000"/>
              <w:right w:val="single" w:sz="4" w:space="0" w:color="auto"/>
            </w:tcBorders>
            <w:shd w:val="clear" w:color="auto" w:fill="FFFFFF"/>
            <w:tcMar>
              <w:top w:w="14" w:type="dxa"/>
              <w:left w:w="14" w:type="dxa"/>
              <w:bottom w:w="0" w:type="dxa"/>
              <w:right w:w="14" w:type="dxa"/>
            </w:tcMar>
            <w:vAlign w:val="center"/>
            <w:hideMark/>
          </w:tcPr>
          <w:p w14:paraId="55004618" w14:textId="77777777" w:rsidR="003D0DD1" w:rsidRPr="00171C6B" w:rsidRDefault="003D0DD1" w:rsidP="00E607AC">
            <w:pPr>
              <w:overflowPunct w:val="0"/>
              <w:topLinePunct/>
              <w:ind w:left="57" w:right="57"/>
              <w:jc w:val="distribute"/>
              <w:textAlignment w:val="center"/>
              <w:rPr>
                <w:rFonts w:ascii="標楷體" w:eastAsia="標楷體" w:hAnsi="標楷體" w:cs="Arial Unicode MS"/>
                <w:snapToGrid w:val="0"/>
                <w:kern w:val="16"/>
                <w:sz w:val="20"/>
                <w:szCs w:val="24"/>
              </w:rPr>
            </w:pPr>
            <w:r w:rsidRPr="00171C6B">
              <w:rPr>
                <w:rFonts w:ascii="標楷體" w:eastAsia="標楷體" w:hAnsi="標楷體" w:cs="Times New Roman" w:hint="eastAsia"/>
                <w:snapToGrid w:val="0"/>
                <w:sz w:val="20"/>
              </w:rPr>
              <w:t>決算審定數</w:t>
            </w:r>
          </w:p>
        </w:tc>
      </w:tr>
      <w:tr w:rsidR="003D0DD1" w:rsidRPr="00171C6B" w14:paraId="4DA16B0C" w14:textId="77777777" w:rsidTr="00E607AC">
        <w:trPr>
          <w:trHeight w:val="293"/>
        </w:trPr>
        <w:tc>
          <w:tcPr>
            <w:tcW w:w="4032" w:type="dxa"/>
            <w:vMerge/>
            <w:tcBorders>
              <w:top w:val="single" w:sz="4" w:space="0" w:color="auto"/>
              <w:left w:val="nil"/>
              <w:bottom w:val="single" w:sz="4" w:space="0" w:color="000000"/>
              <w:right w:val="single" w:sz="4" w:space="0" w:color="auto"/>
            </w:tcBorders>
            <w:vAlign w:val="center"/>
            <w:hideMark/>
          </w:tcPr>
          <w:p w14:paraId="0FAF944D" w14:textId="77777777" w:rsidR="003D0DD1" w:rsidRPr="00171C6B" w:rsidRDefault="003D0DD1" w:rsidP="00E607AC">
            <w:pPr>
              <w:widowControl/>
              <w:rPr>
                <w:rFonts w:ascii="標楷體" w:eastAsia="標楷體" w:hAnsi="標楷體" w:cs="Arial Unicode MS"/>
                <w:snapToGrid w:val="0"/>
                <w:kern w:val="16"/>
                <w:sz w:val="20"/>
                <w:szCs w:val="24"/>
              </w:rPr>
            </w:pPr>
          </w:p>
        </w:tc>
        <w:tc>
          <w:tcPr>
            <w:tcW w:w="1976" w:type="dxa"/>
            <w:vMerge/>
            <w:tcBorders>
              <w:top w:val="single" w:sz="4" w:space="0" w:color="auto"/>
              <w:left w:val="single" w:sz="4" w:space="0" w:color="auto"/>
              <w:bottom w:val="single" w:sz="4" w:space="0" w:color="000000"/>
              <w:right w:val="single" w:sz="4" w:space="0" w:color="auto"/>
            </w:tcBorders>
            <w:vAlign w:val="center"/>
            <w:hideMark/>
          </w:tcPr>
          <w:p w14:paraId="5DD90186" w14:textId="77777777" w:rsidR="003D0DD1" w:rsidRPr="00171C6B" w:rsidRDefault="003D0DD1" w:rsidP="00E607AC">
            <w:pPr>
              <w:widowControl/>
              <w:rPr>
                <w:rFonts w:ascii="標楷體" w:eastAsia="標楷體" w:hAnsi="標楷體" w:cs="Arial Unicode MS"/>
                <w:snapToGrid w:val="0"/>
                <w:kern w:val="16"/>
                <w:sz w:val="20"/>
                <w:szCs w:val="24"/>
              </w:rPr>
            </w:pPr>
          </w:p>
        </w:tc>
        <w:tc>
          <w:tcPr>
            <w:tcW w:w="1976" w:type="dxa"/>
            <w:vMerge/>
            <w:tcBorders>
              <w:top w:val="single" w:sz="4" w:space="0" w:color="auto"/>
              <w:left w:val="single" w:sz="4" w:space="0" w:color="auto"/>
              <w:bottom w:val="single" w:sz="4" w:space="0" w:color="000000"/>
              <w:right w:val="single" w:sz="4" w:space="0" w:color="auto"/>
            </w:tcBorders>
            <w:vAlign w:val="center"/>
            <w:hideMark/>
          </w:tcPr>
          <w:p w14:paraId="691C4A51" w14:textId="77777777" w:rsidR="003D0DD1" w:rsidRPr="00171C6B" w:rsidRDefault="003D0DD1" w:rsidP="00E607AC">
            <w:pPr>
              <w:widowControl/>
              <w:rPr>
                <w:rFonts w:ascii="標楷體" w:eastAsia="標楷體" w:hAnsi="標楷體" w:cs="Arial Unicode MS"/>
                <w:snapToGrid w:val="0"/>
                <w:kern w:val="16"/>
                <w:sz w:val="20"/>
                <w:szCs w:val="24"/>
              </w:rPr>
            </w:pPr>
          </w:p>
        </w:tc>
        <w:tc>
          <w:tcPr>
            <w:tcW w:w="1976" w:type="dxa"/>
            <w:vMerge/>
            <w:tcBorders>
              <w:top w:val="single" w:sz="4" w:space="0" w:color="auto"/>
              <w:left w:val="single" w:sz="4" w:space="0" w:color="auto"/>
              <w:bottom w:val="single" w:sz="4" w:space="0" w:color="000000"/>
              <w:right w:val="single" w:sz="4" w:space="0" w:color="auto"/>
            </w:tcBorders>
            <w:vAlign w:val="center"/>
            <w:hideMark/>
          </w:tcPr>
          <w:p w14:paraId="7D5C010E" w14:textId="77777777" w:rsidR="003D0DD1" w:rsidRPr="00171C6B" w:rsidRDefault="003D0DD1" w:rsidP="00E607AC">
            <w:pPr>
              <w:widowControl/>
              <w:rPr>
                <w:rFonts w:ascii="標楷體" w:eastAsia="標楷體" w:hAnsi="標楷體" w:cs="Arial Unicode MS"/>
                <w:snapToGrid w:val="0"/>
                <w:kern w:val="16"/>
                <w:sz w:val="20"/>
                <w:szCs w:val="24"/>
              </w:rPr>
            </w:pPr>
          </w:p>
        </w:tc>
      </w:tr>
      <w:tr w:rsidR="003D0DD1" w:rsidRPr="00171C6B" w14:paraId="19B67311"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44949A07" w14:textId="77777777" w:rsidR="003D0DD1" w:rsidRPr="00171C6B" w:rsidRDefault="003D0DD1" w:rsidP="00E607AC">
            <w:pPr>
              <w:overflowPunct w:val="0"/>
              <w:topLinePunct/>
              <w:spacing w:line="240" w:lineRule="exact"/>
              <w:ind w:left="57" w:right="57"/>
              <w:jc w:val="distribute"/>
              <w:textAlignment w:val="center"/>
              <w:rPr>
                <w:rFonts w:ascii="標楷體" w:eastAsia="標楷體" w:hAnsi="標楷體" w:cs="Arial Unicode MS"/>
                <w:b/>
                <w:bCs/>
                <w:snapToGrid w:val="0"/>
                <w:kern w:val="16"/>
                <w:sz w:val="20"/>
                <w:szCs w:val="18"/>
              </w:rPr>
            </w:pPr>
            <w:r w:rsidRPr="00171C6B">
              <w:rPr>
                <w:rFonts w:ascii="標楷體" w:eastAsia="標楷體" w:hAnsi="標楷體" w:cs="Times New Roman" w:hint="eastAsia"/>
                <w:b/>
                <w:bCs/>
                <w:snapToGrid w:val="0"/>
                <w:sz w:val="20"/>
                <w:szCs w:val="18"/>
              </w:rPr>
              <w:t>收入部分</w:t>
            </w:r>
          </w:p>
        </w:tc>
        <w:tc>
          <w:tcPr>
            <w:tcW w:w="1976" w:type="dxa"/>
            <w:tcBorders>
              <w:top w:val="nil"/>
              <w:left w:val="nil"/>
              <w:bottom w:val="nil"/>
              <w:right w:val="single" w:sz="4" w:space="0" w:color="auto"/>
            </w:tcBorders>
            <w:tcMar>
              <w:top w:w="14" w:type="dxa"/>
              <w:left w:w="14" w:type="dxa"/>
              <w:bottom w:w="0" w:type="dxa"/>
              <w:right w:w="14" w:type="dxa"/>
            </w:tcMar>
            <w:vAlign w:val="center"/>
          </w:tcPr>
          <w:p w14:paraId="13E5E340"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Times New Roman"/>
                <w:b/>
                <w:kern w:val="16"/>
                <w:sz w:val="20"/>
                <w:szCs w:val="18"/>
              </w:rPr>
            </w:pPr>
          </w:p>
        </w:tc>
        <w:tc>
          <w:tcPr>
            <w:tcW w:w="1976" w:type="dxa"/>
            <w:tcBorders>
              <w:top w:val="nil"/>
              <w:left w:val="nil"/>
              <w:bottom w:val="nil"/>
              <w:right w:val="single" w:sz="4" w:space="0" w:color="auto"/>
            </w:tcBorders>
            <w:tcMar>
              <w:top w:w="14" w:type="dxa"/>
              <w:left w:w="14" w:type="dxa"/>
              <w:bottom w:w="0" w:type="dxa"/>
              <w:right w:w="14" w:type="dxa"/>
            </w:tcMar>
            <w:vAlign w:val="center"/>
          </w:tcPr>
          <w:p w14:paraId="754BC685"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Times New Roman"/>
                <w:b/>
                <w:kern w:val="16"/>
                <w:sz w:val="20"/>
                <w:szCs w:val="18"/>
              </w:rPr>
            </w:pPr>
          </w:p>
        </w:tc>
        <w:tc>
          <w:tcPr>
            <w:tcW w:w="1976" w:type="dxa"/>
            <w:tcBorders>
              <w:top w:val="nil"/>
              <w:left w:val="nil"/>
              <w:bottom w:val="nil"/>
              <w:right w:val="single" w:sz="4" w:space="0" w:color="auto"/>
            </w:tcBorders>
            <w:tcMar>
              <w:top w:w="14" w:type="dxa"/>
              <w:left w:w="14" w:type="dxa"/>
              <w:bottom w:w="0" w:type="dxa"/>
              <w:right w:w="14" w:type="dxa"/>
            </w:tcMar>
            <w:vAlign w:val="center"/>
          </w:tcPr>
          <w:p w14:paraId="770BC5F6"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Times New Roman"/>
                <w:b/>
                <w:kern w:val="16"/>
                <w:sz w:val="20"/>
                <w:szCs w:val="18"/>
              </w:rPr>
            </w:pPr>
          </w:p>
        </w:tc>
      </w:tr>
      <w:tr w:rsidR="003D0DD1" w:rsidRPr="00171C6B" w14:paraId="5C480FEC"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07692108" w14:textId="77777777" w:rsidR="003D0DD1" w:rsidRPr="00171C6B" w:rsidRDefault="003D0DD1" w:rsidP="00E607AC">
            <w:pPr>
              <w:overflowPunct w:val="0"/>
              <w:topLinePunct/>
              <w:spacing w:line="240" w:lineRule="exact"/>
              <w:ind w:leftChars="110" w:left="264" w:right="57"/>
              <w:jc w:val="distribute"/>
              <w:textAlignment w:val="center"/>
              <w:rPr>
                <w:rFonts w:ascii="標楷體" w:eastAsia="標楷體" w:hAnsi="標楷體" w:cs="Arial Unicode MS"/>
                <w:b/>
                <w:bCs/>
                <w:snapToGrid w:val="0"/>
                <w:kern w:val="16"/>
                <w:sz w:val="20"/>
                <w:szCs w:val="18"/>
              </w:rPr>
            </w:pPr>
            <w:r w:rsidRPr="00171C6B">
              <w:rPr>
                <w:rFonts w:ascii="標楷體" w:eastAsia="標楷體" w:hAnsi="標楷體" w:cs="Times New Roman" w:hint="eastAsia"/>
                <w:b/>
                <w:bCs/>
                <w:snapToGrid w:val="0"/>
                <w:sz w:val="20"/>
                <w:szCs w:val="18"/>
              </w:rPr>
              <w:t>合計</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6724D8D1"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413,443,000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0B9EAA83"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520,774,566</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61001C3C"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520,774,566</w:t>
            </w:r>
          </w:p>
        </w:tc>
      </w:tr>
      <w:tr w:rsidR="003D0DD1" w:rsidRPr="00171C6B" w14:paraId="6BFFE390"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5397C0AD" w14:textId="77777777" w:rsidR="003D0DD1" w:rsidRPr="00171C6B" w:rsidRDefault="003D0DD1" w:rsidP="00E607AC">
            <w:pPr>
              <w:overflowPunct w:val="0"/>
              <w:topLinePunct/>
              <w:spacing w:line="240" w:lineRule="exact"/>
              <w:ind w:leftChars="110" w:left="264" w:right="57"/>
              <w:jc w:val="distribute"/>
              <w:textAlignment w:val="center"/>
              <w:rPr>
                <w:rFonts w:ascii="標楷體" w:eastAsia="標楷體" w:hAnsi="標楷體" w:cs="Arial Unicode MS"/>
                <w:b/>
                <w:bCs/>
                <w:snapToGrid w:val="0"/>
                <w:kern w:val="16"/>
                <w:sz w:val="20"/>
                <w:szCs w:val="18"/>
              </w:rPr>
            </w:pPr>
            <w:r w:rsidRPr="00171C6B">
              <w:rPr>
                <w:rFonts w:ascii="標楷體" w:eastAsia="標楷體" w:hAnsi="標楷體" w:cs="Times New Roman" w:hint="eastAsia"/>
                <w:b/>
                <w:bCs/>
                <w:snapToGrid w:val="0"/>
                <w:sz w:val="20"/>
                <w:szCs w:val="18"/>
              </w:rPr>
              <w:t>縣政府主管</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7FC794EB"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222,693,000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26A9070A"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323,555,609</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3D7FD44A"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323,555,609</w:t>
            </w:r>
          </w:p>
        </w:tc>
      </w:tr>
      <w:tr w:rsidR="003D0DD1" w:rsidRPr="00171C6B" w14:paraId="5F99D6E7"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52C9EC7E" w14:textId="77777777" w:rsidR="003D0DD1" w:rsidRPr="00171C6B" w:rsidRDefault="003D0DD1" w:rsidP="00E607AC">
            <w:pPr>
              <w:overflowPunct w:val="0"/>
              <w:topLinePunct/>
              <w:spacing w:line="240" w:lineRule="exact"/>
              <w:ind w:leftChars="210" w:left="504" w:right="57"/>
              <w:jc w:val="distribute"/>
              <w:textAlignment w:val="center"/>
              <w:rPr>
                <w:rFonts w:ascii="標楷體" w:eastAsia="標楷體" w:hAnsi="標楷體" w:cs="Arial Unicode MS"/>
                <w:snapToGrid w:val="0"/>
                <w:spacing w:val="-10"/>
                <w:kern w:val="16"/>
                <w:sz w:val="20"/>
                <w:szCs w:val="18"/>
              </w:rPr>
            </w:pPr>
            <w:r w:rsidRPr="00171C6B">
              <w:rPr>
                <w:rFonts w:ascii="標楷體" w:eastAsia="標楷體" w:hAnsi="標楷體" w:cs="Times New Roman" w:hint="eastAsia"/>
                <w:snapToGrid w:val="0"/>
                <w:sz w:val="20"/>
                <w:szCs w:val="18"/>
              </w:rPr>
              <w:t>嘉義縣產業園區開發管理基金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27828E3E"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222,693,000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5697ACA6"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323,555,609</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13C74B20"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323,555,609</w:t>
            </w:r>
          </w:p>
        </w:tc>
      </w:tr>
      <w:tr w:rsidR="003D0DD1" w:rsidRPr="00171C6B" w14:paraId="32308D42"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2BD63250" w14:textId="77777777" w:rsidR="003D0DD1" w:rsidRPr="00171C6B" w:rsidRDefault="003D0DD1" w:rsidP="00E607AC">
            <w:pPr>
              <w:overflowPunct w:val="0"/>
              <w:topLinePunct/>
              <w:spacing w:line="240" w:lineRule="exact"/>
              <w:ind w:leftChars="210" w:left="504" w:right="57"/>
              <w:jc w:val="distribute"/>
              <w:textAlignment w:val="center"/>
              <w:rPr>
                <w:rFonts w:ascii="標楷體" w:eastAsia="標楷體" w:hAnsi="標楷體" w:cs="Times New Roman"/>
                <w:snapToGrid w:val="0"/>
                <w:spacing w:val="-10"/>
                <w:sz w:val="20"/>
                <w:szCs w:val="18"/>
              </w:rPr>
            </w:pPr>
            <w:r w:rsidRPr="00171C6B">
              <w:rPr>
                <w:rFonts w:ascii="標楷體" w:eastAsia="標楷體" w:hAnsi="標楷體" w:cs="Times New Roman" w:hint="eastAsia"/>
                <w:snapToGrid w:val="0"/>
                <w:spacing w:val="-10"/>
                <w:sz w:val="20"/>
                <w:szCs w:val="18"/>
              </w:rPr>
              <w:t>嘉義縣軌道開發基金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5354EB19" w14:textId="77777777" w:rsidR="003D0DD1" w:rsidRPr="00DD5BC1" w:rsidRDefault="003D0DD1" w:rsidP="00E607AC">
            <w:pPr>
              <w:ind w:rightChars="14" w:right="34"/>
              <w:jc w:val="right"/>
              <w:rPr>
                <w:rFonts w:ascii="細明體" w:eastAsia="細明體" w:hAnsi="細明體" w:cs="Times New Roman"/>
                <w:noProof/>
                <w:sz w:val="20"/>
                <w:szCs w:val="20"/>
              </w:rPr>
            </w:pPr>
            <w:r w:rsidRPr="00DD5BC1">
              <w:rPr>
                <w:rFonts w:ascii="細明體" w:eastAsia="細明體" w:hAnsi="細明體" w:cs="Times New Roman" w:hint="eastAsia"/>
                <w:spacing w:val="4"/>
                <w:sz w:val="20"/>
                <w:szCs w:val="20"/>
              </w:rPr>
              <w:t>－</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7BCBF538" w14:textId="77777777" w:rsidR="003D0DD1" w:rsidRPr="00DD5BC1" w:rsidRDefault="003D0DD1" w:rsidP="00E607AC">
            <w:pPr>
              <w:ind w:rightChars="14" w:right="34"/>
              <w:jc w:val="right"/>
              <w:rPr>
                <w:rFonts w:ascii="細明體" w:eastAsia="細明體" w:hAnsi="細明體" w:cs="Times New Roman"/>
                <w:noProof/>
                <w:sz w:val="20"/>
                <w:szCs w:val="20"/>
              </w:rPr>
            </w:pPr>
            <w:r w:rsidRPr="00DD5BC1">
              <w:rPr>
                <w:rFonts w:ascii="細明體" w:eastAsia="細明體" w:hAnsi="細明體" w:cs="Times New Roman" w:hint="eastAsia"/>
                <w:spacing w:val="4"/>
                <w:sz w:val="20"/>
                <w:szCs w:val="20"/>
              </w:rPr>
              <w:t>－</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5A8B6F10" w14:textId="77777777" w:rsidR="003D0DD1" w:rsidRPr="00DD5BC1" w:rsidRDefault="003D0DD1" w:rsidP="00E607AC">
            <w:pPr>
              <w:ind w:rightChars="14" w:right="34"/>
              <w:jc w:val="right"/>
              <w:rPr>
                <w:rFonts w:ascii="細明體" w:eastAsia="細明體" w:hAnsi="細明體" w:cs="Times New Roman"/>
                <w:noProof/>
                <w:sz w:val="20"/>
                <w:szCs w:val="20"/>
              </w:rPr>
            </w:pPr>
            <w:r w:rsidRPr="00DD5BC1">
              <w:rPr>
                <w:rFonts w:ascii="細明體" w:eastAsia="細明體" w:hAnsi="細明體" w:cs="Times New Roman" w:hint="eastAsia"/>
                <w:sz w:val="20"/>
                <w:szCs w:val="20"/>
              </w:rPr>
              <w:t>－</w:t>
            </w:r>
          </w:p>
        </w:tc>
      </w:tr>
      <w:tr w:rsidR="003D0DD1" w:rsidRPr="00171C6B" w14:paraId="37C58C59"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0BA7EBA8" w14:textId="77777777" w:rsidR="003D0DD1" w:rsidRPr="00171C6B" w:rsidRDefault="003D0DD1" w:rsidP="00E607AC">
            <w:pPr>
              <w:overflowPunct w:val="0"/>
              <w:topLinePunct/>
              <w:spacing w:line="240" w:lineRule="exact"/>
              <w:ind w:leftChars="110" w:left="264" w:right="57"/>
              <w:jc w:val="distribute"/>
              <w:textAlignment w:val="center"/>
              <w:rPr>
                <w:rFonts w:ascii="標楷體" w:eastAsia="標楷體" w:hAnsi="標楷體" w:cs="Arial Unicode MS"/>
                <w:b/>
                <w:bCs/>
                <w:snapToGrid w:val="0"/>
                <w:kern w:val="16"/>
                <w:sz w:val="20"/>
                <w:szCs w:val="18"/>
              </w:rPr>
            </w:pPr>
            <w:r w:rsidRPr="00171C6B">
              <w:rPr>
                <w:rFonts w:ascii="標楷體" w:eastAsia="標楷體" w:hAnsi="標楷體" w:cs="Times New Roman" w:hint="eastAsia"/>
                <w:b/>
                <w:bCs/>
                <w:snapToGrid w:val="0"/>
                <w:sz w:val="20"/>
                <w:szCs w:val="18"/>
              </w:rPr>
              <w:t>民政處主管</w:t>
            </w:r>
          </w:p>
        </w:tc>
        <w:tc>
          <w:tcPr>
            <w:tcW w:w="1976" w:type="dxa"/>
            <w:tcMar>
              <w:top w:w="14" w:type="dxa"/>
              <w:left w:w="14" w:type="dxa"/>
              <w:bottom w:w="0" w:type="dxa"/>
              <w:right w:w="14" w:type="dxa"/>
            </w:tcMar>
            <w:vAlign w:val="center"/>
            <w:hideMark/>
          </w:tcPr>
          <w:p w14:paraId="440834DE"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5,270,000</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14:paraId="09E10244"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707,912</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1820A779"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707,912</w:t>
            </w:r>
          </w:p>
        </w:tc>
      </w:tr>
      <w:tr w:rsidR="003D0DD1" w:rsidRPr="00171C6B" w14:paraId="7B7DCDC2"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30A5FF6F" w14:textId="77777777" w:rsidR="003D0DD1" w:rsidRPr="00171C6B" w:rsidRDefault="003D0DD1" w:rsidP="00E607AC">
            <w:pPr>
              <w:overflowPunct w:val="0"/>
              <w:topLinePunct/>
              <w:spacing w:line="240" w:lineRule="exact"/>
              <w:ind w:leftChars="210" w:left="504" w:right="57"/>
              <w:jc w:val="distribute"/>
              <w:textAlignment w:val="center"/>
              <w:rPr>
                <w:rFonts w:ascii="標楷體" w:eastAsia="標楷體" w:hAnsi="標楷體" w:cs="Arial Unicode MS"/>
                <w:snapToGrid w:val="0"/>
                <w:kern w:val="16"/>
                <w:sz w:val="20"/>
                <w:szCs w:val="18"/>
              </w:rPr>
            </w:pPr>
            <w:r w:rsidRPr="00171C6B">
              <w:rPr>
                <w:rFonts w:ascii="標楷體" w:eastAsia="標楷體" w:hAnsi="標楷體" w:cs="Times New Roman" w:hint="eastAsia"/>
                <w:snapToGrid w:val="0"/>
                <w:sz w:val="20"/>
                <w:szCs w:val="18"/>
              </w:rPr>
              <w:t>嘉義縣公共造產基金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6B451BA4"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5,270,000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55424602"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707,912</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6A849610"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707,912</w:t>
            </w:r>
          </w:p>
        </w:tc>
      </w:tr>
      <w:tr w:rsidR="003D0DD1" w:rsidRPr="00171C6B" w14:paraId="27BBBC16" w14:textId="77777777" w:rsidTr="00E607AC">
        <w:trPr>
          <w:trHeight w:val="340"/>
        </w:trPr>
        <w:tc>
          <w:tcPr>
            <w:tcW w:w="4032" w:type="dxa"/>
            <w:tcMar>
              <w:top w:w="14" w:type="dxa"/>
              <w:left w:w="14" w:type="dxa"/>
              <w:bottom w:w="0" w:type="dxa"/>
              <w:right w:w="14" w:type="dxa"/>
            </w:tcMar>
            <w:vAlign w:val="center"/>
            <w:hideMark/>
          </w:tcPr>
          <w:p w14:paraId="244B8589" w14:textId="77777777" w:rsidR="003D0DD1" w:rsidRPr="00171C6B" w:rsidRDefault="003D0DD1" w:rsidP="00E607AC">
            <w:pPr>
              <w:overflowPunct w:val="0"/>
              <w:topLinePunct/>
              <w:spacing w:line="240" w:lineRule="exact"/>
              <w:ind w:leftChars="110" w:left="264" w:right="57"/>
              <w:jc w:val="distribute"/>
              <w:textAlignment w:val="center"/>
              <w:rPr>
                <w:rFonts w:ascii="標楷體" w:eastAsia="標楷體" w:hAnsi="標楷體" w:cs="Arial Unicode MS"/>
                <w:b/>
                <w:bCs/>
                <w:snapToGrid w:val="0"/>
                <w:kern w:val="16"/>
                <w:sz w:val="20"/>
                <w:szCs w:val="18"/>
              </w:rPr>
            </w:pPr>
            <w:r w:rsidRPr="00171C6B">
              <w:rPr>
                <w:rFonts w:ascii="標楷體" w:eastAsia="標楷體" w:hAnsi="標楷體" w:cs="Times New Roman" w:hint="eastAsia"/>
                <w:b/>
                <w:bCs/>
                <w:snapToGrid w:val="0"/>
                <w:sz w:val="20"/>
                <w:szCs w:val="18"/>
              </w:rPr>
              <w:t>地政處主管</w:t>
            </w:r>
          </w:p>
        </w:tc>
        <w:tc>
          <w:tcPr>
            <w:tcW w:w="1976" w:type="dxa"/>
            <w:tcBorders>
              <w:top w:val="nil"/>
              <w:left w:val="single" w:sz="4" w:space="0" w:color="auto"/>
              <w:bottom w:val="nil"/>
              <w:right w:val="nil"/>
            </w:tcBorders>
            <w:tcMar>
              <w:top w:w="14" w:type="dxa"/>
              <w:left w:w="14" w:type="dxa"/>
              <w:bottom w:w="0" w:type="dxa"/>
              <w:right w:w="14" w:type="dxa"/>
            </w:tcMar>
            <w:vAlign w:val="center"/>
            <w:hideMark/>
          </w:tcPr>
          <w:p w14:paraId="004EAE91"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4,586,000</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14:paraId="658BA353"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5,415,368</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39059F44"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5,415,368</w:t>
            </w:r>
          </w:p>
        </w:tc>
      </w:tr>
      <w:tr w:rsidR="003D0DD1" w:rsidRPr="00171C6B" w14:paraId="2B926D7D"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682B5D4C" w14:textId="77777777" w:rsidR="003D0DD1" w:rsidRPr="00171C6B" w:rsidRDefault="003D0DD1" w:rsidP="00E607AC">
            <w:pPr>
              <w:overflowPunct w:val="0"/>
              <w:topLinePunct/>
              <w:spacing w:line="240" w:lineRule="exact"/>
              <w:ind w:leftChars="210" w:left="504" w:right="57"/>
              <w:jc w:val="distribute"/>
              <w:textAlignment w:val="center"/>
              <w:rPr>
                <w:rFonts w:ascii="標楷體" w:eastAsia="標楷體" w:hAnsi="標楷體" w:cs="Arial Unicode MS"/>
                <w:snapToGrid w:val="0"/>
                <w:kern w:val="16"/>
                <w:sz w:val="20"/>
                <w:szCs w:val="18"/>
              </w:rPr>
            </w:pPr>
            <w:r w:rsidRPr="00171C6B">
              <w:rPr>
                <w:rFonts w:ascii="標楷體" w:eastAsia="標楷體" w:hAnsi="標楷體" w:cs="Times New Roman" w:hint="eastAsia"/>
                <w:snapToGrid w:val="0"/>
                <w:sz w:val="20"/>
                <w:szCs w:val="18"/>
              </w:rPr>
              <w:t>嘉義縣實施平均地權基金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62A72D7C"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4,586,000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4288D812"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5,415,368</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16D60535"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5,415,368</w:t>
            </w:r>
          </w:p>
        </w:tc>
      </w:tr>
      <w:tr w:rsidR="003D0DD1" w:rsidRPr="00171C6B" w14:paraId="2691877E" w14:textId="77777777" w:rsidTr="00E607AC">
        <w:trPr>
          <w:trHeight w:val="340"/>
        </w:trPr>
        <w:tc>
          <w:tcPr>
            <w:tcW w:w="4032" w:type="dxa"/>
            <w:tcMar>
              <w:top w:w="14" w:type="dxa"/>
              <w:left w:w="14" w:type="dxa"/>
              <w:bottom w:w="0" w:type="dxa"/>
              <w:right w:w="14" w:type="dxa"/>
            </w:tcMar>
            <w:vAlign w:val="center"/>
            <w:hideMark/>
          </w:tcPr>
          <w:p w14:paraId="2B7F26D5" w14:textId="77777777" w:rsidR="003D0DD1" w:rsidRPr="00171C6B" w:rsidRDefault="003D0DD1" w:rsidP="00E607AC">
            <w:pPr>
              <w:overflowPunct w:val="0"/>
              <w:topLinePunct/>
              <w:spacing w:line="240" w:lineRule="exact"/>
              <w:ind w:leftChars="110" w:left="264" w:right="57"/>
              <w:jc w:val="distribute"/>
              <w:textAlignment w:val="center"/>
              <w:rPr>
                <w:rFonts w:ascii="標楷體" w:eastAsia="標楷體" w:hAnsi="標楷體" w:cs="Arial Unicode MS"/>
                <w:b/>
                <w:bCs/>
                <w:snapToGrid w:val="0"/>
                <w:kern w:val="16"/>
                <w:sz w:val="20"/>
                <w:szCs w:val="18"/>
              </w:rPr>
            </w:pPr>
            <w:r w:rsidRPr="00171C6B">
              <w:rPr>
                <w:rFonts w:ascii="標楷體" w:eastAsia="標楷體" w:hAnsi="標楷體" w:cs="Times New Roman" w:hint="eastAsia"/>
                <w:b/>
                <w:bCs/>
                <w:snapToGrid w:val="0"/>
                <w:sz w:val="20"/>
                <w:szCs w:val="18"/>
              </w:rPr>
              <w:t>衛生局主管</w:t>
            </w:r>
          </w:p>
        </w:tc>
        <w:tc>
          <w:tcPr>
            <w:tcW w:w="1976" w:type="dxa"/>
            <w:tcBorders>
              <w:top w:val="nil"/>
              <w:left w:val="single" w:sz="4" w:space="0" w:color="auto"/>
              <w:bottom w:val="nil"/>
              <w:right w:val="nil"/>
            </w:tcBorders>
            <w:tcMar>
              <w:top w:w="14" w:type="dxa"/>
              <w:left w:w="14" w:type="dxa"/>
              <w:bottom w:w="0" w:type="dxa"/>
              <w:right w:w="14" w:type="dxa"/>
            </w:tcMar>
            <w:vAlign w:val="center"/>
            <w:hideMark/>
          </w:tcPr>
          <w:p w14:paraId="48018BBA"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180,894,000</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14:paraId="7E5A29F2"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191,095,677</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64081EC6"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191,095,677</w:t>
            </w:r>
          </w:p>
        </w:tc>
      </w:tr>
      <w:tr w:rsidR="003D0DD1" w:rsidRPr="00171C6B" w14:paraId="45D419C4"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3807C663" w14:textId="77777777" w:rsidR="003D0DD1" w:rsidRPr="00171C6B" w:rsidRDefault="003D0DD1" w:rsidP="00E607AC">
            <w:pPr>
              <w:overflowPunct w:val="0"/>
              <w:topLinePunct/>
              <w:spacing w:line="240" w:lineRule="exact"/>
              <w:ind w:leftChars="210" w:left="504" w:right="57"/>
              <w:jc w:val="distribute"/>
              <w:textAlignment w:val="center"/>
              <w:rPr>
                <w:rFonts w:ascii="標楷體" w:eastAsia="標楷體" w:hAnsi="標楷體" w:cs="Arial Unicode MS"/>
                <w:snapToGrid w:val="0"/>
                <w:kern w:val="16"/>
                <w:sz w:val="20"/>
                <w:szCs w:val="18"/>
              </w:rPr>
            </w:pPr>
            <w:r w:rsidRPr="00171C6B">
              <w:rPr>
                <w:rFonts w:ascii="標楷體" w:eastAsia="標楷體" w:hAnsi="標楷體" w:cs="Times New Roman" w:hint="eastAsia"/>
                <w:snapToGrid w:val="0"/>
                <w:sz w:val="20"/>
                <w:szCs w:val="18"/>
              </w:rPr>
              <w:t>嘉義縣衛生醫療基金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1D52A719"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180,894,000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06E1297A"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191,095,677</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0700D410"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191,095,677</w:t>
            </w:r>
          </w:p>
        </w:tc>
      </w:tr>
      <w:tr w:rsidR="003D0DD1" w:rsidRPr="00171C6B" w14:paraId="0C4FF5D8" w14:textId="77777777" w:rsidTr="00E607AC">
        <w:trPr>
          <w:trHeight w:val="340"/>
        </w:trPr>
        <w:tc>
          <w:tcPr>
            <w:tcW w:w="4032" w:type="dxa"/>
            <w:tcMar>
              <w:top w:w="14" w:type="dxa"/>
              <w:left w:w="14" w:type="dxa"/>
              <w:bottom w:w="0" w:type="dxa"/>
              <w:right w:w="14" w:type="dxa"/>
            </w:tcMar>
            <w:vAlign w:val="center"/>
          </w:tcPr>
          <w:p w14:paraId="74ED57A1" w14:textId="77777777" w:rsidR="003D0DD1" w:rsidRPr="00171C6B" w:rsidRDefault="003D0DD1" w:rsidP="00E607AC">
            <w:pPr>
              <w:overflowPunct w:val="0"/>
              <w:topLinePunct/>
              <w:spacing w:line="240" w:lineRule="exact"/>
              <w:ind w:left="57" w:right="57"/>
              <w:jc w:val="both"/>
              <w:textAlignment w:val="center"/>
              <w:rPr>
                <w:rFonts w:ascii="標楷體" w:eastAsia="標楷體" w:hAnsi="標楷體" w:cs="Times New Roman"/>
                <w:snapToGrid w:val="0"/>
                <w:kern w:val="16"/>
                <w:sz w:val="20"/>
                <w:szCs w:val="32"/>
              </w:rPr>
            </w:pP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tcPr>
          <w:p w14:paraId="5047BD1D"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c>
          <w:tcPr>
            <w:tcW w:w="1976" w:type="dxa"/>
            <w:tcMar>
              <w:top w:w="14" w:type="dxa"/>
              <w:left w:w="14" w:type="dxa"/>
              <w:bottom w:w="0" w:type="dxa"/>
              <w:right w:w="14" w:type="dxa"/>
            </w:tcMar>
            <w:vAlign w:val="center"/>
          </w:tcPr>
          <w:p w14:paraId="6B2EE4AA"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Times New Roman"/>
                <w:kern w:val="16"/>
                <w:sz w:val="20"/>
                <w:szCs w:val="20"/>
              </w:rPr>
            </w:pP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tcPr>
          <w:p w14:paraId="01073384"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Times New Roman"/>
                <w:kern w:val="16"/>
                <w:sz w:val="20"/>
                <w:szCs w:val="20"/>
              </w:rPr>
            </w:pPr>
          </w:p>
        </w:tc>
      </w:tr>
      <w:tr w:rsidR="003D0DD1" w:rsidRPr="00171C6B" w14:paraId="768ACA84" w14:textId="77777777" w:rsidTr="00E607AC">
        <w:trPr>
          <w:trHeight w:val="340"/>
        </w:trPr>
        <w:tc>
          <w:tcPr>
            <w:tcW w:w="4032" w:type="dxa"/>
            <w:tcMar>
              <w:top w:w="14" w:type="dxa"/>
              <w:left w:w="14" w:type="dxa"/>
              <w:bottom w:w="0" w:type="dxa"/>
              <w:right w:w="14" w:type="dxa"/>
            </w:tcMar>
            <w:vAlign w:val="center"/>
            <w:hideMark/>
          </w:tcPr>
          <w:p w14:paraId="72971D5C" w14:textId="77777777" w:rsidR="003D0DD1" w:rsidRPr="00171C6B" w:rsidRDefault="003D0DD1" w:rsidP="00E607AC">
            <w:pPr>
              <w:overflowPunct w:val="0"/>
              <w:topLinePunct/>
              <w:spacing w:line="240" w:lineRule="exact"/>
              <w:ind w:left="57" w:right="57"/>
              <w:jc w:val="distribute"/>
              <w:textAlignment w:val="center"/>
              <w:rPr>
                <w:rFonts w:ascii="標楷體" w:eastAsia="標楷體" w:hAnsi="標楷體" w:cs="Arial Unicode MS"/>
                <w:b/>
                <w:bCs/>
                <w:snapToGrid w:val="0"/>
                <w:kern w:val="16"/>
                <w:sz w:val="20"/>
                <w:szCs w:val="18"/>
              </w:rPr>
            </w:pPr>
            <w:r w:rsidRPr="00171C6B">
              <w:rPr>
                <w:rFonts w:ascii="標楷體" w:eastAsia="標楷體" w:hAnsi="標楷體" w:cs="Times New Roman" w:hint="eastAsia"/>
                <w:b/>
                <w:bCs/>
                <w:snapToGrid w:val="0"/>
                <w:sz w:val="20"/>
                <w:szCs w:val="18"/>
              </w:rPr>
              <w:t>支出部分</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tcPr>
          <w:p w14:paraId="2A4E391D"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c>
          <w:tcPr>
            <w:tcW w:w="1976" w:type="dxa"/>
            <w:tcMar>
              <w:top w:w="14" w:type="dxa"/>
              <w:left w:w="14" w:type="dxa"/>
              <w:bottom w:w="0" w:type="dxa"/>
              <w:right w:w="14" w:type="dxa"/>
            </w:tcMar>
            <w:vAlign w:val="center"/>
          </w:tcPr>
          <w:p w14:paraId="15F1D1F3"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Times New Roman"/>
                <w:kern w:val="16"/>
                <w:sz w:val="20"/>
                <w:szCs w:val="20"/>
              </w:rPr>
            </w:pP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tcPr>
          <w:p w14:paraId="79100488"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Times New Roman"/>
                <w:kern w:val="16"/>
                <w:sz w:val="20"/>
                <w:szCs w:val="20"/>
              </w:rPr>
            </w:pPr>
          </w:p>
        </w:tc>
      </w:tr>
      <w:tr w:rsidR="003D0DD1" w:rsidRPr="00171C6B" w14:paraId="0B98BFD9"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4588268F" w14:textId="77777777" w:rsidR="003D0DD1" w:rsidRPr="00171C6B" w:rsidRDefault="003D0DD1" w:rsidP="00E607AC">
            <w:pPr>
              <w:overflowPunct w:val="0"/>
              <w:topLinePunct/>
              <w:spacing w:line="240" w:lineRule="exact"/>
              <w:ind w:leftChars="110" w:left="264" w:right="57"/>
              <w:jc w:val="distribute"/>
              <w:textAlignment w:val="center"/>
              <w:rPr>
                <w:rFonts w:ascii="標楷體" w:eastAsia="標楷體" w:hAnsi="標楷體" w:cs="Arial Unicode MS"/>
                <w:b/>
                <w:bCs/>
                <w:snapToGrid w:val="0"/>
                <w:kern w:val="16"/>
                <w:sz w:val="20"/>
                <w:szCs w:val="18"/>
              </w:rPr>
            </w:pPr>
            <w:r w:rsidRPr="00171C6B">
              <w:rPr>
                <w:rFonts w:ascii="標楷體" w:eastAsia="標楷體" w:hAnsi="標楷體" w:cs="Times New Roman" w:hint="eastAsia"/>
                <w:b/>
                <w:bCs/>
                <w:snapToGrid w:val="0"/>
                <w:sz w:val="20"/>
                <w:szCs w:val="18"/>
              </w:rPr>
              <w:t>合計</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133C187D"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407,518,000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03843367"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421,067,480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01B4AE8B"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421,067,480</w:t>
            </w:r>
          </w:p>
        </w:tc>
      </w:tr>
      <w:tr w:rsidR="003D0DD1" w:rsidRPr="00171C6B" w14:paraId="1887DF98"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7E04A7E5" w14:textId="77777777" w:rsidR="003D0DD1" w:rsidRPr="00171C6B" w:rsidRDefault="003D0DD1" w:rsidP="00E607AC">
            <w:pPr>
              <w:overflowPunct w:val="0"/>
              <w:topLinePunct/>
              <w:spacing w:line="240" w:lineRule="exact"/>
              <w:ind w:leftChars="110" w:left="264" w:right="57"/>
              <w:jc w:val="distribute"/>
              <w:textAlignment w:val="center"/>
              <w:rPr>
                <w:rFonts w:ascii="標楷體" w:eastAsia="標楷體" w:hAnsi="標楷體" w:cs="Arial Unicode MS"/>
                <w:b/>
                <w:bCs/>
                <w:snapToGrid w:val="0"/>
                <w:kern w:val="16"/>
                <w:sz w:val="20"/>
                <w:szCs w:val="18"/>
              </w:rPr>
            </w:pPr>
            <w:r w:rsidRPr="00171C6B">
              <w:rPr>
                <w:rFonts w:ascii="標楷體" w:eastAsia="標楷體" w:hAnsi="標楷體" w:cs="Times New Roman" w:hint="eastAsia"/>
                <w:b/>
                <w:bCs/>
                <w:snapToGrid w:val="0"/>
                <w:sz w:val="20"/>
                <w:szCs w:val="18"/>
              </w:rPr>
              <w:t>縣政府主管</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13A9F8A4"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197,699,000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7AB46AE4"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153,814,843</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76759952"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153,814,843</w:t>
            </w:r>
          </w:p>
        </w:tc>
      </w:tr>
      <w:tr w:rsidR="003D0DD1" w:rsidRPr="00171C6B" w14:paraId="335EDCC6"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2F9986FD" w14:textId="77777777" w:rsidR="003D0DD1" w:rsidRPr="00171C6B" w:rsidRDefault="003D0DD1" w:rsidP="00E607AC">
            <w:pPr>
              <w:overflowPunct w:val="0"/>
              <w:topLinePunct/>
              <w:spacing w:line="240" w:lineRule="exact"/>
              <w:ind w:leftChars="210" w:left="504" w:right="57"/>
              <w:jc w:val="distribute"/>
              <w:textAlignment w:val="center"/>
              <w:rPr>
                <w:rFonts w:ascii="標楷體" w:eastAsia="標楷體" w:hAnsi="標楷體" w:cs="Arial Unicode MS"/>
                <w:snapToGrid w:val="0"/>
                <w:spacing w:val="-10"/>
                <w:kern w:val="16"/>
                <w:sz w:val="20"/>
                <w:szCs w:val="18"/>
              </w:rPr>
            </w:pPr>
            <w:r w:rsidRPr="00171C6B">
              <w:rPr>
                <w:rFonts w:ascii="標楷體" w:eastAsia="標楷體" w:hAnsi="標楷體" w:cs="Times New Roman" w:hint="eastAsia"/>
                <w:snapToGrid w:val="0"/>
                <w:sz w:val="20"/>
                <w:szCs w:val="18"/>
              </w:rPr>
              <w:t>嘉義縣產業園區開發管理基金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2FDC574D"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197,699,000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330DF213"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153,814,843</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390C9938"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153,814,843</w:t>
            </w:r>
          </w:p>
        </w:tc>
      </w:tr>
      <w:tr w:rsidR="003D0DD1" w:rsidRPr="00171C6B" w14:paraId="3B4F6F8B"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59487331" w14:textId="77777777" w:rsidR="003D0DD1" w:rsidRPr="00171C6B" w:rsidRDefault="003D0DD1" w:rsidP="00E607AC">
            <w:pPr>
              <w:overflowPunct w:val="0"/>
              <w:topLinePunct/>
              <w:spacing w:line="240" w:lineRule="exact"/>
              <w:ind w:leftChars="210" w:left="504" w:right="57"/>
              <w:jc w:val="distribute"/>
              <w:textAlignment w:val="center"/>
              <w:rPr>
                <w:rFonts w:ascii="標楷體" w:eastAsia="標楷體" w:hAnsi="標楷體" w:cs="Times New Roman"/>
                <w:snapToGrid w:val="0"/>
                <w:spacing w:val="-10"/>
                <w:sz w:val="20"/>
                <w:szCs w:val="18"/>
              </w:rPr>
            </w:pPr>
            <w:r w:rsidRPr="00171C6B">
              <w:rPr>
                <w:rFonts w:ascii="標楷體" w:eastAsia="標楷體" w:hAnsi="標楷體" w:cs="Times New Roman" w:hint="eastAsia"/>
                <w:snapToGrid w:val="0"/>
                <w:spacing w:val="-10"/>
                <w:sz w:val="20"/>
                <w:szCs w:val="18"/>
              </w:rPr>
              <w:t>嘉義縣軌道開發基金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4B7801C8" w14:textId="77777777" w:rsidR="003D0DD1" w:rsidRPr="00DD5BC1" w:rsidRDefault="003D0DD1" w:rsidP="00E607AC">
            <w:pPr>
              <w:ind w:rightChars="14" w:right="34"/>
              <w:jc w:val="right"/>
              <w:rPr>
                <w:rFonts w:ascii="細明體" w:eastAsia="細明體" w:hAnsi="細明體" w:cs="Times New Roman"/>
                <w:noProof/>
                <w:sz w:val="20"/>
                <w:szCs w:val="20"/>
              </w:rPr>
            </w:pPr>
            <w:r w:rsidRPr="00DD5BC1">
              <w:rPr>
                <w:rFonts w:ascii="細明體" w:eastAsia="細明體" w:hAnsi="細明體" w:cs="Times New Roman" w:hint="eastAsia"/>
                <w:spacing w:val="4"/>
                <w:sz w:val="20"/>
                <w:szCs w:val="20"/>
              </w:rPr>
              <w:t>－</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55E92D79" w14:textId="77777777" w:rsidR="003D0DD1" w:rsidRPr="00DD5BC1" w:rsidRDefault="003D0DD1" w:rsidP="00E607AC">
            <w:pPr>
              <w:ind w:rightChars="14" w:right="34"/>
              <w:jc w:val="right"/>
              <w:rPr>
                <w:rFonts w:ascii="細明體" w:eastAsia="細明體" w:hAnsi="細明體" w:cs="Times New Roman"/>
                <w:noProof/>
                <w:sz w:val="20"/>
                <w:szCs w:val="20"/>
              </w:rPr>
            </w:pPr>
            <w:r w:rsidRPr="00DD5BC1">
              <w:rPr>
                <w:rFonts w:ascii="細明體" w:eastAsia="細明體" w:hAnsi="細明體" w:cs="Times New Roman" w:hint="eastAsia"/>
                <w:spacing w:val="4"/>
                <w:sz w:val="20"/>
                <w:szCs w:val="20"/>
              </w:rPr>
              <w:t>－</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6D82504C" w14:textId="77777777" w:rsidR="003D0DD1" w:rsidRPr="00DD5BC1" w:rsidRDefault="003D0DD1" w:rsidP="00E607AC">
            <w:pPr>
              <w:ind w:rightChars="14" w:right="34"/>
              <w:jc w:val="right"/>
              <w:rPr>
                <w:rFonts w:ascii="細明體" w:eastAsia="細明體" w:hAnsi="細明體" w:cs="Times New Roman"/>
                <w:noProof/>
                <w:sz w:val="20"/>
                <w:szCs w:val="20"/>
              </w:rPr>
            </w:pPr>
            <w:r w:rsidRPr="00DD5BC1">
              <w:rPr>
                <w:rFonts w:ascii="細明體" w:eastAsia="細明體" w:hAnsi="細明體" w:cs="Times New Roman" w:hint="eastAsia"/>
                <w:sz w:val="20"/>
                <w:szCs w:val="20"/>
              </w:rPr>
              <w:t>－</w:t>
            </w:r>
          </w:p>
        </w:tc>
      </w:tr>
      <w:tr w:rsidR="003D0DD1" w:rsidRPr="00171C6B" w14:paraId="7163694A"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7176EBC1" w14:textId="77777777" w:rsidR="003D0DD1" w:rsidRPr="00171C6B" w:rsidRDefault="003D0DD1" w:rsidP="00E607AC">
            <w:pPr>
              <w:overflowPunct w:val="0"/>
              <w:topLinePunct/>
              <w:spacing w:line="240" w:lineRule="exact"/>
              <w:ind w:leftChars="110" w:left="264" w:right="57"/>
              <w:jc w:val="distribute"/>
              <w:textAlignment w:val="center"/>
              <w:rPr>
                <w:rFonts w:ascii="標楷體" w:eastAsia="標楷體" w:hAnsi="標楷體" w:cs="Arial Unicode MS"/>
                <w:b/>
                <w:bCs/>
                <w:snapToGrid w:val="0"/>
                <w:kern w:val="16"/>
                <w:sz w:val="20"/>
                <w:szCs w:val="18"/>
              </w:rPr>
            </w:pPr>
            <w:r w:rsidRPr="00171C6B">
              <w:rPr>
                <w:rFonts w:ascii="標楷體" w:eastAsia="標楷體" w:hAnsi="標楷體" w:cs="Times New Roman" w:hint="eastAsia"/>
                <w:b/>
                <w:bCs/>
                <w:snapToGrid w:val="0"/>
                <w:sz w:val="20"/>
                <w:szCs w:val="18"/>
              </w:rPr>
              <w:t>民政處主管</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7A3F3728"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1,836,000</w:t>
            </w:r>
          </w:p>
        </w:tc>
        <w:tc>
          <w:tcPr>
            <w:tcW w:w="1976" w:type="dxa"/>
            <w:tcMar>
              <w:top w:w="14" w:type="dxa"/>
              <w:left w:w="14" w:type="dxa"/>
              <w:bottom w:w="0" w:type="dxa"/>
              <w:right w:w="14" w:type="dxa"/>
            </w:tcMar>
            <w:vAlign w:val="center"/>
            <w:hideMark/>
          </w:tcPr>
          <w:p w14:paraId="6633F709"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1,587,435</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14:paraId="7298F7B2"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1,587,435</w:t>
            </w:r>
          </w:p>
        </w:tc>
      </w:tr>
      <w:tr w:rsidR="003D0DD1" w:rsidRPr="00171C6B" w14:paraId="3DB31BB1"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0DCB1F04" w14:textId="77777777" w:rsidR="003D0DD1" w:rsidRPr="00171C6B" w:rsidRDefault="003D0DD1" w:rsidP="00E607AC">
            <w:pPr>
              <w:overflowPunct w:val="0"/>
              <w:topLinePunct/>
              <w:spacing w:line="240" w:lineRule="exact"/>
              <w:ind w:leftChars="210" w:left="504" w:right="57"/>
              <w:jc w:val="distribute"/>
              <w:textAlignment w:val="center"/>
              <w:rPr>
                <w:rFonts w:ascii="標楷體" w:eastAsia="標楷體" w:hAnsi="標楷體" w:cs="Arial Unicode MS"/>
                <w:snapToGrid w:val="0"/>
                <w:kern w:val="16"/>
                <w:sz w:val="20"/>
                <w:szCs w:val="18"/>
              </w:rPr>
            </w:pPr>
            <w:r w:rsidRPr="00171C6B">
              <w:rPr>
                <w:rFonts w:ascii="標楷體" w:eastAsia="標楷體" w:hAnsi="標楷體" w:cs="Times New Roman" w:hint="eastAsia"/>
                <w:snapToGrid w:val="0"/>
                <w:sz w:val="20"/>
                <w:szCs w:val="18"/>
              </w:rPr>
              <w:t>嘉義縣公共造產基金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44719BEB"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1,836,000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55775A71"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1,587,435</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5ED5733F"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1,587,435</w:t>
            </w:r>
          </w:p>
        </w:tc>
      </w:tr>
      <w:tr w:rsidR="003D0DD1" w:rsidRPr="00171C6B" w14:paraId="60B4B8C1" w14:textId="77777777" w:rsidTr="00E607AC">
        <w:trPr>
          <w:trHeight w:val="340"/>
        </w:trPr>
        <w:tc>
          <w:tcPr>
            <w:tcW w:w="4032" w:type="dxa"/>
            <w:tcMar>
              <w:top w:w="14" w:type="dxa"/>
              <w:left w:w="14" w:type="dxa"/>
              <w:bottom w:w="0" w:type="dxa"/>
              <w:right w:w="14" w:type="dxa"/>
            </w:tcMar>
            <w:vAlign w:val="center"/>
            <w:hideMark/>
          </w:tcPr>
          <w:p w14:paraId="1B3A2D0B" w14:textId="77777777" w:rsidR="003D0DD1" w:rsidRPr="00171C6B" w:rsidRDefault="003D0DD1" w:rsidP="00E607AC">
            <w:pPr>
              <w:overflowPunct w:val="0"/>
              <w:topLinePunct/>
              <w:spacing w:line="240" w:lineRule="exact"/>
              <w:ind w:leftChars="110" w:left="264" w:right="57"/>
              <w:jc w:val="distribute"/>
              <w:textAlignment w:val="center"/>
              <w:rPr>
                <w:rFonts w:ascii="標楷體" w:eastAsia="標楷體" w:hAnsi="標楷體" w:cs="Arial Unicode MS"/>
                <w:b/>
                <w:bCs/>
                <w:snapToGrid w:val="0"/>
                <w:kern w:val="16"/>
                <w:sz w:val="20"/>
                <w:szCs w:val="18"/>
              </w:rPr>
            </w:pPr>
            <w:r w:rsidRPr="00171C6B">
              <w:rPr>
                <w:rFonts w:ascii="標楷體" w:eastAsia="標楷體" w:hAnsi="標楷體" w:cs="Times New Roman" w:hint="eastAsia"/>
                <w:b/>
                <w:bCs/>
                <w:snapToGrid w:val="0"/>
                <w:sz w:val="20"/>
                <w:szCs w:val="18"/>
              </w:rPr>
              <w:t>地政處主管</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14:paraId="21DECD60"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34,420,000</w:t>
            </w:r>
          </w:p>
        </w:tc>
        <w:tc>
          <w:tcPr>
            <w:tcW w:w="1976" w:type="dxa"/>
            <w:tcMar>
              <w:top w:w="14" w:type="dxa"/>
              <w:left w:w="14" w:type="dxa"/>
              <w:bottom w:w="0" w:type="dxa"/>
              <w:right w:w="14" w:type="dxa"/>
            </w:tcMar>
            <w:vAlign w:val="center"/>
            <w:hideMark/>
          </w:tcPr>
          <w:p w14:paraId="7B798F33"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93,251,566</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14:paraId="017781A1"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93,251,566</w:t>
            </w:r>
          </w:p>
        </w:tc>
      </w:tr>
      <w:tr w:rsidR="003D0DD1" w:rsidRPr="00171C6B" w14:paraId="77A24AF6"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1020B7F5" w14:textId="77777777" w:rsidR="003D0DD1" w:rsidRPr="00171C6B" w:rsidRDefault="003D0DD1" w:rsidP="00E607AC">
            <w:pPr>
              <w:overflowPunct w:val="0"/>
              <w:topLinePunct/>
              <w:spacing w:line="240" w:lineRule="exact"/>
              <w:ind w:leftChars="210" w:left="504" w:right="57"/>
              <w:jc w:val="distribute"/>
              <w:textAlignment w:val="center"/>
              <w:rPr>
                <w:rFonts w:ascii="標楷體" w:eastAsia="標楷體" w:hAnsi="標楷體" w:cs="Arial Unicode MS"/>
                <w:snapToGrid w:val="0"/>
                <w:kern w:val="16"/>
                <w:sz w:val="20"/>
                <w:szCs w:val="18"/>
              </w:rPr>
            </w:pPr>
            <w:r w:rsidRPr="00171C6B">
              <w:rPr>
                <w:rFonts w:ascii="標楷體" w:eastAsia="標楷體" w:hAnsi="標楷體" w:cs="Times New Roman" w:hint="eastAsia"/>
                <w:snapToGrid w:val="0"/>
                <w:sz w:val="20"/>
                <w:szCs w:val="18"/>
              </w:rPr>
              <w:t>嘉義縣實施平均地權基金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523DE9E6"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34,420,000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2C4309BA"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93,251,566</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22D8F100"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93,251,566</w:t>
            </w:r>
          </w:p>
        </w:tc>
      </w:tr>
      <w:tr w:rsidR="003D0DD1" w:rsidRPr="00171C6B" w14:paraId="315C7542" w14:textId="77777777" w:rsidTr="00E607AC">
        <w:trPr>
          <w:trHeight w:val="340"/>
        </w:trPr>
        <w:tc>
          <w:tcPr>
            <w:tcW w:w="4032" w:type="dxa"/>
            <w:tcMar>
              <w:top w:w="14" w:type="dxa"/>
              <w:left w:w="14" w:type="dxa"/>
              <w:bottom w:w="0" w:type="dxa"/>
              <w:right w:w="14" w:type="dxa"/>
            </w:tcMar>
            <w:vAlign w:val="center"/>
            <w:hideMark/>
          </w:tcPr>
          <w:p w14:paraId="2822C7E3" w14:textId="77777777" w:rsidR="003D0DD1" w:rsidRPr="00171C6B" w:rsidRDefault="003D0DD1" w:rsidP="00E607AC">
            <w:pPr>
              <w:overflowPunct w:val="0"/>
              <w:topLinePunct/>
              <w:spacing w:line="240" w:lineRule="exact"/>
              <w:ind w:leftChars="110" w:left="264" w:right="57"/>
              <w:jc w:val="distribute"/>
              <w:textAlignment w:val="center"/>
              <w:rPr>
                <w:rFonts w:ascii="標楷體" w:eastAsia="標楷體" w:hAnsi="標楷體" w:cs="Arial Unicode MS"/>
                <w:b/>
                <w:bCs/>
                <w:snapToGrid w:val="0"/>
                <w:kern w:val="16"/>
                <w:sz w:val="20"/>
                <w:szCs w:val="18"/>
              </w:rPr>
            </w:pPr>
            <w:r w:rsidRPr="00171C6B">
              <w:rPr>
                <w:rFonts w:ascii="標楷體" w:eastAsia="標楷體" w:hAnsi="標楷體" w:cs="Times New Roman" w:hint="eastAsia"/>
                <w:b/>
                <w:bCs/>
                <w:snapToGrid w:val="0"/>
                <w:sz w:val="20"/>
                <w:szCs w:val="18"/>
              </w:rPr>
              <w:t>衛生局主管</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14:paraId="595B2781"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173,563,000</w:t>
            </w:r>
          </w:p>
        </w:tc>
        <w:tc>
          <w:tcPr>
            <w:tcW w:w="1976" w:type="dxa"/>
            <w:tcMar>
              <w:top w:w="14" w:type="dxa"/>
              <w:left w:w="14" w:type="dxa"/>
              <w:bottom w:w="0" w:type="dxa"/>
              <w:right w:w="14" w:type="dxa"/>
            </w:tcMar>
            <w:vAlign w:val="center"/>
            <w:hideMark/>
          </w:tcPr>
          <w:p w14:paraId="19076A1D"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172,413,636</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14:paraId="4C7EA3BD"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172,413,636</w:t>
            </w:r>
          </w:p>
        </w:tc>
      </w:tr>
      <w:tr w:rsidR="003D0DD1" w:rsidRPr="00171C6B" w14:paraId="10A20356"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430B3886" w14:textId="77777777" w:rsidR="003D0DD1" w:rsidRPr="00171C6B" w:rsidRDefault="003D0DD1" w:rsidP="00E607AC">
            <w:pPr>
              <w:overflowPunct w:val="0"/>
              <w:topLinePunct/>
              <w:spacing w:line="240" w:lineRule="exact"/>
              <w:ind w:leftChars="210" w:left="504" w:right="57"/>
              <w:jc w:val="distribute"/>
              <w:textAlignment w:val="center"/>
              <w:rPr>
                <w:rFonts w:ascii="標楷體" w:eastAsia="標楷體" w:hAnsi="標楷體" w:cs="Arial Unicode MS"/>
                <w:snapToGrid w:val="0"/>
                <w:kern w:val="16"/>
                <w:sz w:val="20"/>
                <w:szCs w:val="18"/>
              </w:rPr>
            </w:pPr>
            <w:r w:rsidRPr="00171C6B">
              <w:rPr>
                <w:rFonts w:ascii="標楷體" w:eastAsia="標楷體" w:hAnsi="標楷體" w:cs="Times New Roman" w:hint="eastAsia"/>
                <w:snapToGrid w:val="0"/>
                <w:sz w:val="20"/>
                <w:szCs w:val="18"/>
              </w:rPr>
              <w:t>嘉義縣衛生醫療基金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20843477"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173,563,000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0ADD6D29"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172,413,636</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6BB16CA6"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172,413,636</w:t>
            </w:r>
          </w:p>
        </w:tc>
      </w:tr>
      <w:tr w:rsidR="003D0DD1" w:rsidRPr="00171C6B" w14:paraId="3324D82A" w14:textId="77777777" w:rsidTr="00E607AC">
        <w:trPr>
          <w:trHeight w:val="340"/>
        </w:trPr>
        <w:tc>
          <w:tcPr>
            <w:tcW w:w="4032" w:type="dxa"/>
            <w:tcMar>
              <w:top w:w="14" w:type="dxa"/>
              <w:left w:w="14" w:type="dxa"/>
              <w:bottom w:w="0" w:type="dxa"/>
              <w:right w:w="14" w:type="dxa"/>
            </w:tcMar>
            <w:vAlign w:val="center"/>
          </w:tcPr>
          <w:p w14:paraId="3266A46E" w14:textId="77777777" w:rsidR="003D0DD1" w:rsidRPr="00171C6B" w:rsidRDefault="003D0DD1" w:rsidP="00E607AC">
            <w:pPr>
              <w:overflowPunct w:val="0"/>
              <w:topLinePunct/>
              <w:spacing w:line="240" w:lineRule="exact"/>
              <w:ind w:left="57" w:right="57"/>
              <w:jc w:val="both"/>
              <w:textAlignment w:val="center"/>
              <w:rPr>
                <w:rFonts w:ascii="標楷體" w:eastAsia="標楷體" w:hAnsi="標楷體" w:cs="Times New Roman"/>
                <w:snapToGrid w:val="0"/>
                <w:kern w:val="16"/>
                <w:sz w:val="20"/>
                <w:szCs w:val="32"/>
              </w:rPr>
            </w:pP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tcPr>
          <w:p w14:paraId="26BECD8E"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c>
          <w:tcPr>
            <w:tcW w:w="1976" w:type="dxa"/>
            <w:tcMar>
              <w:top w:w="14" w:type="dxa"/>
              <w:left w:w="14" w:type="dxa"/>
              <w:bottom w:w="0" w:type="dxa"/>
              <w:right w:w="14" w:type="dxa"/>
            </w:tcMar>
            <w:vAlign w:val="center"/>
          </w:tcPr>
          <w:p w14:paraId="00E07FE8"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Times New Roman"/>
                <w:kern w:val="16"/>
                <w:sz w:val="20"/>
                <w:szCs w:val="20"/>
              </w:rPr>
            </w:pP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tcPr>
          <w:p w14:paraId="3F97870D"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Times New Roman"/>
                <w:kern w:val="16"/>
                <w:sz w:val="20"/>
                <w:szCs w:val="20"/>
              </w:rPr>
            </w:pPr>
          </w:p>
        </w:tc>
      </w:tr>
      <w:tr w:rsidR="003D0DD1" w:rsidRPr="00171C6B" w14:paraId="11F81407" w14:textId="77777777" w:rsidTr="00E607AC">
        <w:trPr>
          <w:trHeight w:val="340"/>
        </w:trPr>
        <w:tc>
          <w:tcPr>
            <w:tcW w:w="4032" w:type="dxa"/>
            <w:tcMar>
              <w:top w:w="14" w:type="dxa"/>
              <w:left w:w="14" w:type="dxa"/>
              <w:bottom w:w="0" w:type="dxa"/>
              <w:right w:w="14" w:type="dxa"/>
            </w:tcMar>
            <w:vAlign w:val="center"/>
            <w:hideMark/>
          </w:tcPr>
          <w:p w14:paraId="27858B6A" w14:textId="77777777" w:rsidR="003D0DD1" w:rsidRPr="00171C6B" w:rsidRDefault="003D0DD1" w:rsidP="00E607AC">
            <w:pPr>
              <w:overflowPunct w:val="0"/>
              <w:topLinePunct/>
              <w:spacing w:line="240" w:lineRule="exact"/>
              <w:ind w:left="57" w:right="57"/>
              <w:jc w:val="distribute"/>
              <w:textAlignment w:val="center"/>
              <w:rPr>
                <w:rFonts w:ascii="標楷體" w:eastAsia="標楷體" w:hAnsi="標楷體" w:cs="Arial Unicode MS"/>
                <w:b/>
                <w:bCs/>
                <w:snapToGrid w:val="0"/>
                <w:kern w:val="16"/>
                <w:sz w:val="20"/>
                <w:szCs w:val="18"/>
              </w:rPr>
            </w:pPr>
            <w:r w:rsidRPr="00171C6B">
              <w:rPr>
                <w:rFonts w:ascii="標楷體" w:eastAsia="標楷體" w:hAnsi="標楷體" w:cs="Times New Roman" w:hint="eastAsia"/>
                <w:b/>
                <w:bCs/>
                <w:snapToGrid w:val="0"/>
                <w:sz w:val="20"/>
                <w:szCs w:val="18"/>
              </w:rPr>
              <w:t>餘絀部分</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tcPr>
          <w:p w14:paraId="49423846"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c>
          <w:tcPr>
            <w:tcW w:w="1976" w:type="dxa"/>
            <w:tcMar>
              <w:top w:w="14" w:type="dxa"/>
              <w:left w:w="14" w:type="dxa"/>
              <w:bottom w:w="0" w:type="dxa"/>
              <w:right w:w="14" w:type="dxa"/>
            </w:tcMar>
            <w:vAlign w:val="center"/>
          </w:tcPr>
          <w:p w14:paraId="0C75BC4F"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Times New Roman"/>
                <w:kern w:val="16"/>
                <w:sz w:val="20"/>
                <w:szCs w:val="20"/>
              </w:rPr>
            </w:pP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tcPr>
          <w:p w14:paraId="1BC5E53D"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Times New Roman"/>
                <w:kern w:val="16"/>
                <w:sz w:val="20"/>
                <w:szCs w:val="20"/>
              </w:rPr>
            </w:pPr>
          </w:p>
        </w:tc>
      </w:tr>
      <w:tr w:rsidR="003D0DD1" w:rsidRPr="00171C6B" w14:paraId="531BCB93"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7525133A" w14:textId="77777777" w:rsidR="003D0DD1" w:rsidRPr="00171C6B" w:rsidRDefault="003D0DD1" w:rsidP="00E607AC">
            <w:pPr>
              <w:overflowPunct w:val="0"/>
              <w:topLinePunct/>
              <w:spacing w:line="240" w:lineRule="exact"/>
              <w:ind w:leftChars="110" w:left="264" w:right="57"/>
              <w:jc w:val="distribute"/>
              <w:textAlignment w:val="center"/>
              <w:rPr>
                <w:rFonts w:ascii="標楷體" w:eastAsia="標楷體" w:hAnsi="標楷體" w:cs="Arial Unicode MS"/>
                <w:b/>
                <w:bCs/>
                <w:snapToGrid w:val="0"/>
                <w:kern w:val="16"/>
                <w:sz w:val="20"/>
                <w:szCs w:val="18"/>
              </w:rPr>
            </w:pPr>
            <w:r w:rsidRPr="00171C6B">
              <w:rPr>
                <w:rFonts w:ascii="標楷體" w:eastAsia="標楷體" w:hAnsi="標楷體" w:cs="Times New Roman" w:hint="eastAsia"/>
                <w:b/>
                <w:bCs/>
                <w:snapToGrid w:val="0"/>
                <w:sz w:val="20"/>
                <w:szCs w:val="18"/>
              </w:rPr>
              <w:t>合計</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2A5F8B3D"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5,925,000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2E6D5DAE"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99,707,086</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34AFB0BB"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99,707,086</w:t>
            </w:r>
          </w:p>
        </w:tc>
      </w:tr>
      <w:tr w:rsidR="003D0DD1" w:rsidRPr="00171C6B" w14:paraId="512C7E70"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6C5DB7D7" w14:textId="77777777" w:rsidR="003D0DD1" w:rsidRPr="00171C6B" w:rsidRDefault="003D0DD1" w:rsidP="00E607AC">
            <w:pPr>
              <w:overflowPunct w:val="0"/>
              <w:topLinePunct/>
              <w:spacing w:line="240" w:lineRule="exact"/>
              <w:ind w:leftChars="110" w:left="264" w:right="57"/>
              <w:jc w:val="distribute"/>
              <w:textAlignment w:val="center"/>
              <w:rPr>
                <w:rFonts w:ascii="標楷體" w:eastAsia="標楷體" w:hAnsi="標楷體" w:cs="Arial Unicode MS"/>
                <w:b/>
                <w:bCs/>
                <w:snapToGrid w:val="0"/>
                <w:kern w:val="16"/>
                <w:sz w:val="20"/>
                <w:szCs w:val="18"/>
              </w:rPr>
            </w:pPr>
            <w:r w:rsidRPr="00171C6B">
              <w:rPr>
                <w:rFonts w:ascii="標楷體" w:eastAsia="標楷體" w:hAnsi="標楷體" w:cs="Times New Roman" w:hint="eastAsia"/>
                <w:b/>
                <w:bCs/>
                <w:snapToGrid w:val="0"/>
                <w:sz w:val="20"/>
                <w:szCs w:val="18"/>
              </w:rPr>
              <w:t>縣政府主管</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6262B375"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24,994,000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7F8B6F2F"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169,740,766</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23355C8E"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169,740,766</w:t>
            </w:r>
          </w:p>
        </w:tc>
      </w:tr>
      <w:tr w:rsidR="003D0DD1" w:rsidRPr="00171C6B" w14:paraId="78A8A9A0"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32FB7A23" w14:textId="77777777" w:rsidR="003D0DD1" w:rsidRPr="00171C6B" w:rsidRDefault="003D0DD1" w:rsidP="00E607AC">
            <w:pPr>
              <w:overflowPunct w:val="0"/>
              <w:topLinePunct/>
              <w:spacing w:line="240" w:lineRule="exact"/>
              <w:ind w:leftChars="210" w:left="504" w:right="57"/>
              <w:jc w:val="distribute"/>
              <w:textAlignment w:val="center"/>
              <w:rPr>
                <w:rFonts w:ascii="標楷體" w:eastAsia="標楷體" w:hAnsi="標楷體" w:cs="Arial Unicode MS"/>
                <w:snapToGrid w:val="0"/>
                <w:spacing w:val="-10"/>
                <w:kern w:val="16"/>
                <w:sz w:val="20"/>
                <w:szCs w:val="18"/>
              </w:rPr>
            </w:pPr>
            <w:r w:rsidRPr="00171C6B">
              <w:rPr>
                <w:rFonts w:ascii="標楷體" w:eastAsia="標楷體" w:hAnsi="標楷體" w:cs="Times New Roman" w:hint="eastAsia"/>
                <w:snapToGrid w:val="0"/>
                <w:sz w:val="20"/>
                <w:szCs w:val="18"/>
              </w:rPr>
              <w:t>嘉義縣產業園區開發管理基金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74895652"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24,994,000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53C17E2D"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169,740,766</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41125DE3"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169,740,766</w:t>
            </w:r>
          </w:p>
        </w:tc>
      </w:tr>
      <w:tr w:rsidR="003D0DD1" w:rsidRPr="00171C6B" w14:paraId="2754F469"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798048FF" w14:textId="77777777" w:rsidR="003D0DD1" w:rsidRPr="00171C6B" w:rsidRDefault="003D0DD1" w:rsidP="00E607AC">
            <w:pPr>
              <w:overflowPunct w:val="0"/>
              <w:topLinePunct/>
              <w:spacing w:line="240" w:lineRule="exact"/>
              <w:ind w:leftChars="210" w:left="504" w:right="57"/>
              <w:jc w:val="distribute"/>
              <w:textAlignment w:val="center"/>
              <w:rPr>
                <w:rFonts w:ascii="標楷體" w:eastAsia="標楷體" w:hAnsi="標楷體" w:cs="Times New Roman"/>
                <w:snapToGrid w:val="0"/>
                <w:spacing w:val="-10"/>
                <w:sz w:val="20"/>
                <w:szCs w:val="18"/>
              </w:rPr>
            </w:pPr>
            <w:r w:rsidRPr="00171C6B">
              <w:rPr>
                <w:rFonts w:ascii="標楷體" w:eastAsia="標楷體" w:hAnsi="標楷體" w:cs="Times New Roman" w:hint="eastAsia"/>
                <w:snapToGrid w:val="0"/>
                <w:spacing w:val="-10"/>
                <w:sz w:val="20"/>
                <w:szCs w:val="18"/>
              </w:rPr>
              <w:t>嘉義縣軌道開發基金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497D51CD" w14:textId="77777777" w:rsidR="003D0DD1" w:rsidRPr="00DD5BC1" w:rsidRDefault="003D0DD1" w:rsidP="00E607AC">
            <w:pPr>
              <w:ind w:rightChars="14" w:right="34"/>
              <w:jc w:val="right"/>
              <w:rPr>
                <w:rFonts w:ascii="細明體" w:eastAsia="細明體" w:hAnsi="細明體" w:cs="Times New Roman"/>
                <w:noProof/>
                <w:sz w:val="20"/>
                <w:szCs w:val="20"/>
              </w:rPr>
            </w:pPr>
            <w:r w:rsidRPr="00DD5BC1">
              <w:rPr>
                <w:rFonts w:ascii="細明體" w:eastAsia="細明體" w:hAnsi="細明體" w:cs="Times New Roman" w:hint="eastAsia"/>
                <w:spacing w:val="4"/>
                <w:sz w:val="20"/>
                <w:szCs w:val="20"/>
              </w:rPr>
              <w:t>－</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67B8065A" w14:textId="77777777" w:rsidR="003D0DD1" w:rsidRPr="00DD5BC1" w:rsidRDefault="003D0DD1" w:rsidP="00E607AC">
            <w:pPr>
              <w:ind w:rightChars="14" w:right="34"/>
              <w:jc w:val="right"/>
              <w:rPr>
                <w:rFonts w:ascii="細明體" w:eastAsia="細明體" w:hAnsi="細明體" w:cs="Times New Roman"/>
                <w:noProof/>
                <w:sz w:val="20"/>
                <w:szCs w:val="20"/>
              </w:rPr>
            </w:pPr>
            <w:r w:rsidRPr="00DD5BC1">
              <w:rPr>
                <w:rFonts w:ascii="細明體" w:eastAsia="細明體" w:hAnsi="細明體" w:cs="Times New Roman" w:hint="eastAsia"/>
                <w:spacing w:val="4"/>
                <w:sz w:val="20"/>
                <w:szCs w:val="20"/>
              </w:rPr>
              <w:t>－</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19D8A595" w14:textId="77777777" w:rsidR="003D0DD1" w:rsidRPr="00DD5BC1" w:rsidRDefault="003D0DD1" w:rsidP="00E607AC">
            <w:pPr>
              <w:ind w:rightChars="14" w:right="34"/>
              <w:jc w:val="right"/>
              <w:rPr>
                <w:rFonts w:ascii="細明體" w:eastAsia="細明體" w:hAnsi="細明體" w:cs="Times New Roman"/>
                <w:noProof/>
                <w:sz w:val="20"/>
                <w:szCs w:val="20"/>
              </w:rPr>
            </w:pPr>
            <w:r w:rsidRPr="00DD5BC1">
              <w:rPr>
                <w:rFonts w:ascii="細明體" w:eastAsia="細明體" w:hAnsi="細明體" w:cs="Times New Roman" w:hint="eastAsia"/>
                <w:sz w:val="20"/>
                <w:szCs w:val="20"/>
              </w:rPr>
              <w:t>－</w:t>
            </w:r>
          </w:p>
        </w:tc>
      </w:tr>
      <w:tr w:rsidR="003D0DD1" w:rsidRPr="00171C6B" w14:paraId="2D4B19F4" w14:textId="77777777" w:rsidTr="00E607AC">
        <w:trPr>
          <w:trHeight w:val="340"/>
        </w:trPr>
        <w:tc>
          <w:tcPr>
            <w:tcW w:w="4032" w:type="dxa"/>
            <w:tcMar>
              <w:top w:w="14" w:type="dxa"/>
              <w:left w:w="14" w:type="dxa"/>
              <w:bottom w:w="0" w:type="dxa"/>
              <w:right w:w="14" w:type="dxa"/>
            </w:tcMar>
            <w:vAlign w:val="center"/>
            <w:hideMark/>
          </w:tcPr>
          <w:p w14:paraId="01312B3A" w14:textId="77777777" w:rsidR="003D0DD1" w:rsidRPr="00171C6B" w:rsidRDefault="003D0DD1" w:rsidP="00E607AC">
            <w:pPr>
              <w:overflowPunct w:val="0"/>
              <w:topLinePunct/>
              <w:spacing w:line="240" w:lineRule="exact"/>
              <w:ind w:leftChars="110" w:left="264" w:right="57"/>
              <w:jc w:val="distribute"/>
              <w:textAlignment w:val="center"/>
              <w:rPr>
                <w:rFonts w:ascii="標楷體" w:eastAsia="標楷體" w:hAnsi="標楷體" w:cs="Arial Unicode MS"/>
                <w:b/>
                <w:bCs/>
                <w:snapToGrid w:val="0"/>
                <w:kern w:val="16"/>
                <w:sz w:val="20"/>
                <w:szCs w:val="18"/>
              </w:rPr>
            </w:pPr>
            <w:r w:rsidRPr="00171C6B">
              <w:rPr>
                <w:rFonts w:ascii="標楷體" w:eastAsia="標楷體" w:hAnsi="標楷體" w:cs="Times New Roman" w:hint="eastAsia"/>
                <w:b/>
                <w:bCs/>
                <w:snapToGrid w:val="0"/>
                <w:sz w:val="20"/>
                <w:szCs w:val="18"/>
              </w:rPr>
              <w:t>民政處主管</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14:paraId="565403B2"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3,434,000</w:t>
            </w:r>
          </w:p>
        </w:tc>
        <w:tc>
          <w:tcPr>
            <w:tcW w:w="1976" w:type="dxa"/>
            <w:tcMar>
              <w:top w:w="14" w:type="dxa"/>
              <w:left w:w="14" w:type="dxa"/>
              <w:bottom w:w="0" w:type="dxa"/>
              <w:right w:w="14" w:type="dxa"/>
            </w:tcMar>
            <w:vAlign w:val="center"/>
            <w:hideMark/>
          </w:tcPr>
          <w:p w14:paraId="701EA345"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- 879,523</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14:paraId="626A910A"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- 879,523</w:t>
            </w:r>
          </w:p>
        </w:tc>
      </w:tr>
      <w:tr w:rsidR="003D0DD1" w:rsidRPr="00171C6B" w14:paraId="0BABC2B4"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352F8001" w14:textId="77777777" w:rsidR="003D0DD1" w:rsidRPr="00171C6B" w:rsidRDefault="003D0DD1" w:rsidP="00E607AC">
            <w:pPr>
              <w:overflowPunct w:val="0"/>
              <w:topLinePunct/>
              <w:spacing w:line="240" w:lineRule="exact"/>
              <w:ind w:leftChars="210" w:left="504" w:right="57"/>
              <w:jc w:val="distribute"/>
              <w:textAlignment w:val="center"/>
              <w:rPr>
                <w:rFonts w:ascii="標楷體" w:eastAsia="標楷體" w:hAnsi="標楷體" w:cs="Arial Unicode MS"/>
                <w:snapToGrid w:val="0"/>
                <w:kern w:val="16"/>
                <w:sz w:val="20"/>
                <w:szCs w:val="18"/>
              </w:rPr>
            </w:pPr>
            <w:r w:rsidRPr="00171C6B">
              <w:rPr>
                <w:rFonts w:ascii="標楷體" w:eastAsia="標楷體" w:hAnsi="標楷體" w:cs="Times New Roman" w:hint="eastAsia"/>
                <w:snapToGrid w:val="0"/>
                <w:sz w:val="20"/>
                <w:szCs w:val="18"/>
              </w:rPr>
              <w:t>嘉義縣公共造產基金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7A4E8272"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3,434,000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30EF58AF"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- 879,523</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692A026B"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- 879,523</w:t>
            </w:r>
          </w:p>
        </w:tc>
      </w:tr>
      <w:tr w:rsidR="003D0DD1" w:rsidRPr="00171C6B" w14:paraId="4E8C3310" w14:textId="77777777" w:rsidTr="00E607AC">
        <w:trPr>
          <w:trHeight w:val="340"/>
        </w:trPr>
        <w:tc>
          <w:tcPr>
            <w:tcW w:w="4032" w:type="dxa"/>
            <w:tcMar>
              <w:top w:w="14" w:type="dxa"/>
              <w:left w:w="14" w:type="dxa"/>
              <w:bottom w:w="0" w:type="dxa"/>
              <w:right w:w="14" w:type="dxa"/>
            </w:tcMar>
            <w:vAlign w:val="center"/>
            <w:hideMark/>
          </w:tcPr>
          <w:p w14:paraId="57592238" w14:textId="77777777" w:rsidR="003D0DD1" w:rsidRPr="00171C6B" w:rsidRDefault="003D0DD1" w:rsidP="00E607AC">
            <w:pPr>
              <w:overflowPunct w:val="0"/>
              <w:topLinePunct/>
              <w:spacing w:line="240" w:lineRule="exact"/>
              <w:ind w:leftChars="110" w:left="264" w:right="57"/>
              <w:jc w:val="distribute"/>
              <w:textAlignment w:val="center"/>
              <w:rPr>
                <w:rFonts w:ascii="標楷體" w:eastAsia="標楷體" w:hAnsi="標楷體" w:cs="Arial Unicode MS"/>
                <w:b/>
                <w:bCs/>
                <w:snapToGrid w:val="0"/>
                <w:kern w:val="16"/>
                <w:sz w:val="20"/>
                <w:szCs w:val="18"/>
              </w:rPr>
            </w:pPr>
            <w:r w:rsidRPr="00171C6B">
              <w:rPr>
                <w:rFonts w:ascii="標楷體" w:eastAsia="標楷體" w:hAnsi="標楷體" w:cs="Times New Roman" w:hint="eastAsia"/>
                <w:b/>
                <w:bCs/>
                <w:snapToGrid w:val="0"/>
                <w:sz w:val="20"/>
                <w:szCs w:val="18"/>
              </w:rPr>
              <w:t>地政處主管</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14:paraId="1182AC57"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- 29,834,000</w:t>
            </w:r>
          </w:p>
        </w:tc>
        <w:tc>
          <w:tcPr>
            <w:tcW w:w="1976" w:type="dxa"/>
            <w:tcMar>
              <w:top w:w="14" w:type="dxa"/>
              <w:left w:w="14" w:type="dxa"/>
              <w:bottom w:w="0" w:type="dxa"/>
              <w:right w:w="14" w:type="dxa"/>
            </w:tcMar>
            <w:vAlign w:val="center"/>
            <w:hideMark/>
          </w:tcPr>
          <w:p w14:paraId="5D1A51F5"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- 87,836,198</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14:paraId="55C7015D"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- 87,836,198</w:t>
            </w:r>
          </w:p>
        </w:tc>
      </w:tr>
      <w:tr w:rsidR="003D0DD1" w:rsidRPr="00171C6B" w14:paraId="42D1E35C" w14:textId="77777777" w:rsidTr="00E607AC">
        <w:trPr>
          <w:trHeight w:val="340"/>
        </w:trPr>
        <w:tc>
          <w:tcPr>
            <w:tcW w:w="4032" w:type="dxa"/>
            <w:tcBorders>
              <w:top w:val="nil"/>
              <w:left w:val="nil"/>
              <w:bottom w:val="nil"/>
              <w:right w:val="single" w:sz="4" w:space="0" w:color="auto"/>
            </w:tcBorders>
            <w:tcMar>
              <w:top w:w="14" w:type="dxa"/>
              <w:left w:w="14" w:type="dxa"/>
              <w:bottom w:w="0" w:type="dxa"/>
              <w:right w:w="14" w:type="dxa"/>
            </w:tcMar>
            <w:vAlign w:val="center"/>
            <w:hideMark/>
          </w:tcPr>
          <w:p w14:paraId="738FC453" w14:textId="77777777" w:rsidR="003D0DD1" w:rsidRPr="00171C6B" w:rsidRDefault="003D0DD1" w:rsidP="00E607AC">
            <w:pPr>
              <w:overflowPunct w:val="0"/>
              <w:topLinePunct/>
              <w:spacing w:line="240" w:lineRule="exact"/>
              <w:ind w:leftChars="210" w:left="504" w:right="57"/>
              <w:jc w:val="distribute"/>
              <w:textAlignment w:val="center"/>
              <w:rPr>
                <w:rFonts w:ascii="標楷體" w:eastAsia="標楷體" w:hAnsi="標楷體" w:cs="Arial Unicode MS"/>
                <w:snapToGrid w:val="0"/>
                <w:kern w:val="16"/>
                <w:sz w:val="20"/>
                <w:szCs w:val="18"/>
              </w:rPr>
            </w:pPr>
            <w:r w:rsidRPr="00171C6B">
              <w:rPr>
                <w:rFonts w:ascii="標楷體" w:eastAsia="標楷體" w:hAnsi="標楷體" w:cs="Times New Roman" w:hint="eastAsia"/>
                <w:snapToGrid w:val="0"/>
                <w:sz w:val="20"/>
                <w:szCs w:val="18"/>
              </w:rPr>
              <w:t>嘉義縣實施平均地權基金</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6D6BAA59"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- 29,834,000</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5672FE75"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- 87,836,198</w:t>
            </w:r>
          </w:p>
        </w:tc>
        <w:tc>
          <w:tcPr>
            <w:tcW w:w="1976" w:type="dxa"/>
            <w:tcBorders>
              <w:top w:val="nil"/>
              <w:left w:val="nil"/>
              <w:bottom w:val="nil"/>
              <w:right w:val="single" w:sz="4" w:space="0" w:color="auto"/>
            </w:tcBorders>
            <w:tcMar>
              <w:top w:w="14" w:type="dxa"/>
              <w:left w:w="14" w:type="dxa"/>
              <w:bottom w:w="0" w:type="dxa"/>
              <w:right w:w="14" w:type="dxa"/>
            </w:tcMar>
            <w:vAlign w:val="center"/>
            <w:hideMark/>
          </w:tcPr>
          <w:p w14:paraId="1498BE86"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- 87,836,198</w:t>
            </w:r>
          </w:p>
        </w:tc>
      </w:tr>
      <w:tr w:rsidR="003D0DD1" w:rsidRPr="00171C6B" w14:paraId="1D3926B6" w14:textId="77777777" w:rsidTr="00E607AC">
        <w:trPr>
          <w:trHeight w:val="340"/>
        </w:trPr>
        <w:tc>
          <w:tcPr>
            <w:tcW w:w="4032" w:type="dxa"/>
            <w:tcMar>
              <w:top w:w="14" w:type="dxa"/>
              <w:left w:w="14" w:type="dxa"/>
              <w:bottom w:w="0" w:type="dxa"/>
              <w:right w:w="14" w:type="dxa"/>
            </w:tcMar>
            <w:vAlign w:val="center"/>
            <w:hideMark/>
          </w:tcPr>
          <w:p w14:paraId="090C219C" w14:textId="77777777" w:rsidR="003D0DD1" w:rsidRPr="00171C6B" w:rsidRDefault="003D0DD1" w:rsidP="00E607AC">
            <w:pPr>
              <w:overflowPunct w:val="0"/>
              <w:topLinePunct/>
              <w:spacing w:line="240" w:lineRule="exact"/>
              <w:ind w:leftChars="110" w:left="264" w:right="57"/>
              <w:jc w:val="distribute"/>
              <w:textAlignment w:val="center"/>
              <w:rPr>
                <w:rFonts w:ascii="標楷體" w:eastAsia="標楷體" w:hAnsi="標楷體" w:cs="Arial Unicode MS"/>
                <w:b/>
                <w:bCs/>
                <w:snapToGrid w:val="0"/>
                <w:kern w:val="16"/>
                <w:sz w:val="20"/>
                <w:szCs w:val="18"/>
              </w:rPr>
            </w:pPr>
            <w:r w:rsidRPr="00171C6B">
              <w:rPr>
                <w:rFonts w:ascii="標楷體" w:eastAsia="標楷體" w:hAnsi="標楷體" w:cs="Times New Roman" w:hint="eastAsia"/>
                <w:b/>
                <w:bCs/>
                <w:snapToGrid w:val="0"/>
                <w:sz w:val="20"/>
                <w:szCs w:val="18"/>
              </w:rPr>
              <w:t>衛生局主管</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14:paraId="31720157"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7,331,000</w:t>
            </w:r>
          </w:p>
        </w:tc>
        <w:tc>
          <w:tcPr>
            <w:tcW w:w="1976" w:type="dxa"/>
            <w:tcMar>
              <w:top w:w="14" w:type="dxa"/>
              <w:left w:w="14" w:type="dxa"/>
              <w:bottom w:w="0" w:type="dxa"/>
              <w:right w:w="14" w:type="dxa"/>
            </w:tcMar>
            <w:vAlign w:val="center"/>
            <w:hideMark/>
          </w:tcPr>
          <w:p w14:paraId="7DAA2BC3"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18,682,041</w:t>
            </w:r>
          </w:p>
        </w:tc>
        <w:tc>
          <w:tcPr>
            <w:tcW w:w="1976" w:type="dxa"/>
            <w:tcBorders>
              <w:top w:val="nil"/>
              <w:left w:val="single" w:sz="4" w:space="0" w:color="auto"/>
              <w:bottom w:val="nil"/>
              <w:right w:val="single" w:sz="4" w:space="0" w:color="auto"/>
            </w:tcBorders>
            <w:tcMar>
              <w:top w:w="14" w:type="dxa"/>
              <w:left w:w="14" w:type="dxa"/>
              <w:bottom w:w="0" w:type="dxa"/>
              <w:right w:w="14" w:type="dxa"/>
            </w:tcMar>
            <w:vAlign w:val="center"/>
            <w:hideMark/>
          </w:tcPr>
          <w:p w14:paraId="045DCAC9"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18,682,041</w:t>
            </w:r>
          </w:p>
        </w:tc>
      </w:tr>
      <w:tr w:rsidR="003D0DD1" w:rsidRPr="00171C6B" w14:paraId="51B0BBDE" w14:textId="77777777" w:rsidTr="00E607AC">
        <w:trPr>
          <w:trHeight w:val="340"/>
        </w:trPr>
        <w:tc>
          <w:tcPr>
            <w:tcW w:w="4032" w:type="dxa"/>
            <w:tcBorders>
              <w:top w:val="nil"/>
              <w:left w:val="nil"/>
              <w:bottom w:val="single" w:sz="4" w:space="0" w:color="auto"/>
              <w:right w:val="single" w:sz="4" w:space="0" w:color="auto"/>
            </w:tcBorders>
            <w:tcMar>
              <w:top w:w="14" w:type="dxa"/>
              <w:left w:w="14" w:type="dxa"/>
              <w:bottom w:w="0" w:type="dxa"/>
              <w:right w:w="14" w:type="dxa"/>
            </w:tcMar>
            <w:vAlign w:val="center"/>
            <w:hideMark/>
          </w:tcPr>
          <w:p w14:paraId="348ED59B" w14:textId="77777777" w:rsidR="003D0DD1" w:rsidRPr="00171C6B" w:rsidRDefault="003D0DD1" w:rsidP="00E607AC">
            <w:pPr>
              <w:overflowPunct w:val="0"/>
              <w:topLinePunct/>
              <w:spacing w:line="240" w:lineRule="exact"/>
              <w:ind w:leftChars="210" w:left="504" w:right="57"/>
              <w:jc w:val="distribute"/>
              <w:textAlignment w:val="center"/>
              <w:rPr>
                <w:rFonts w:ascii="標楷體" w:eastAsia="標楷體" w:hAnsi="標楷體" w:cs="Arial Unicode MS"/>
                <w:snapToGrid w:val="0"/>
                <w:kern w:val="16"/>
                <w:sz w:val="20"/>
                <w:szCs w:val="18"/>
              </w:rPr>
            </w:pPr>
            <w:r w:rsidRPr="00171C6B">
              <w:rPr>
                <w:rFonts w:ascii="標楷體" w:eastAsia="標楷體" w:hAnsi="標楷體" w:cs="Times New Roman" w:hint="eastAsia"/>
                <w:snapToGrid w:val="0"/>
                <w:sz w:val="20"/>
                <w:szCs w:val="18"/>
              </w:rPr>
              <w:t>嘉義縣衛生醫療基金</w:t>
            </w:r>
          </w:p>
        </w:tc>
        <w:tc>
          <w:tcPr>
            <w:tcW w:w="1976" w:type="dxa"/>
            <w:tcBorders>
              <w:top w:val="nil"/>
              <w:left w:val="nil"/>
              <w:bottom w:val="single" w:sz="4" w:space="0" w:color="auto"/>
              <w:right w:val="single" w:sz="4" w:space="0" w:color="auto"/>
            </w:tcBorders>
            <w:tcMar>
              <w:top w:w="14" w:type="dxa"/>
              <w:left w:w="14" w:type="dxa"/>
              <w:bottom w:w="0" w:type="dxa"/>
              <w:right w:w="14" w:type="dxa"/>
            </w:tcMar>
            <w:vAlign w:val="center"/>
            <w:hideMark/>
          </w:tcPr>
          <w:p w14:paraId="66A56BB4"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7,331,000</w:t>
            </w:r>
          </w:p>
        </w:tc>
        <w:tc>
          <w:tcPr>
            <w:tcW w:w="1976" w:type="dxa"/>
            <w:tcBorders>
              <w:top w:val="nil"/>
              <w:left w:val="nil"/>
              <w:bottom w:val="single" w:sz="4" w:space="0" w:color="auto"/>
              <w:right w:val="single" w:sz="4" w:space="0" w:color="auto"/>
            </w:tcBorders>
            <w:tcMar>
              <w:top w:w="14" w:type="dxa"/>
              <w:left w:w="14" w:type="dxa"/>
              <w:bottom w:w="0" w:type="dxa"/>
              <w:right w:w="14" w:type="dxa"/>
            </w:tcMar>
            <w:vAlign w:val="center"/>
            <w:hideMark/>
          </w:tcPr>
          <w:p w14:paraId="7321D4C5"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18,682,041</w:t>
            </w:r>
          </w:p>
        </w:tc>
        <w:tc>
          <w:tcPr>
            <w:tcW w:w="1976" w:type="dxa"/>
            <w:tcBorders>
              <w:top w:val="nil"/>
              <w:left w:val="nil"/>
              <w:bottom w:val="single" w:sz="4" w:space="0" w:color="auto"/>
              <w:right w:val="single" w:sz="4" w:space="0" w:color="auto"/>
            </w:tcBorders>
            <w:tcMar>
              <w:top w:w="14" w:type="dxa"/>
              <w:left w:w="14" w:type="dxa"/>
              <w:bottom w:w="0" w:type="dxa"/>
              <w:right w:w="14" w:type="dxa"/>
            </w:tcMar>
            <w:vAlign w:val="center"/>
            <w:hideMark/>
          </w:tcPr>
          <w:p w14:paraId="73EC777C"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18,682,041</w:t>
            </w:r>
          </w:p>
        </w:tc>
      </w:tr>
    </w:tbl>
    <w:p w14:paraId="04241C2D" w14:textId="77777777" w:rsidR="003D0DD1" w:rsidRPr="00171C6B" w:rsidRDefault="003D0DD1" w:rsidP="003D0DD1">
      <w:pPr>
        <w:pageBreakBefore/>
        <w:overflowPunct w:val="0"/>
        <w:spacing w:line="500" w:lineRule="exact"/>
        <w:rPr>
          <w:rFonts w:ascii="標楷體" w:eastAsia="標楷體" w:hAnsi="標楷體" w:cs="Times New Roman"/>
          <w:b/>
          <w:bCs/>
          <w:snapToGrid w:val="0"/>
          <w:kern w:val="16"/>
          <w:sz w:val="32"/>
          <w:szCs w:val="32"/>
          <w:u w:val="single"/>
        </w:rPr>
      </w:pPr>
      <w:bookmarkStart w:id="55" w:name="丙5、作業基金收支餘絀審定表"/>
      <w:r w:rsidRPr="00171C6B">
        <w:rPr>
          <w:rFonts w:ascii="標楷體" w:eastAsia="標楷體" w:hAnsi="標楷體" w:cs="Times New Roman" w:hint="eastAsia"/>
          <w:b/>
          <w:bCs/>
          <w:snapToGrid w:val="0"/>
          <w:sz w:val="32"/>
          <w:szCs w:val="32"/>
          <w:u w:val="single"/>
        </w:rPr>
        <w:lastRenderedPageBreak/>
        <w:t>收支餘絀審定數額綜計表－作業基金</w:t>
      </w:r>
      <w:r w:rsidRPr="00171C6B">
        <w:rPr>
          <w:rFonts w:ascii="標楷體" w:eastAsia="標楷體" w:hAnsi="標楷體" w:cs="Times New Roman" w:hint="eastAsia"/>
          <w:b/>
          <w:bCs/>
          <w:snapToGrid w:val="0"/>
          <w:sz w:val="28"/>
          <w:szCs w:val="32"/>
        </w:rPr>
        <w:t>（基金別</w:t>
      </w:r>
      <w:bookmarkEnd w:id="55"/>
      <w:r w:rsidRPr="00171C6B">
        <w:rPr>
          <w:rFonts w:ascii="標楷體" w:eastAsia="標楷體" w:hAnsi="標楷體" w:cs="Times New Roman" w:hint="eastAsia"/>
          <w:b/>
          <w:bCs/>
          <w:snapToGrid w:val="0"/>
          <w:sz w:val="28"/>
          <w:szCs w:val="32"/>
        </w:rPr>
        <w:t>）</w:t>
      </w:r>
    </w:p>
    <w:p w14:paraId="7859ACBB" w14:textId="77777777" w:rsidR="003D0DD1" w:rsidRPr="00171C6B" w:rsidRDefault="003D0DD1" w:rsidP="003D0DD1">
      <w:pPr>
        <w:overflowPunct w:val="0"/>
        <w:spacing w:beforeLines="50" w:before="120" w:afterLines="10" w:after="24" w:line="240" w:lineRule="exact"/>
        <w:jc w:val="right"/>
        <w:rPr>
          <w:rFonts w:ascii="標楷體" w:eastAsia="標楷體" w:hAnsi="標楷體" w:cs="Times New Roman"/>
          <w:snapToGrid w:val="0"/>
          <w:sz w:val="20"/>
          <w:szCs w:val="24"/>
        </w:rPr>
      </w:pPr>
      <w:r w:rsidRPr="00171C6B">
        <w:rPr>
          <w:rFonts w:ascii="標楷體" w:eastAsia="標楷體" w:hAnsi="標楷體" w:cs="Times New Roman" w:hint="eastAsia"/>
          <w:snapToGrid w:val="0"/>
          <w:sz w:val="20"/>
        </w:rPr>
        <w:t>單位：新臺幣元</w:t>
      </w:r>
    </w:p>
    <w:tbl>
      <w:tblPr>
        <w:tblW w:w="9945" w:type="dxa"/>
        <w:tblLayout w:type="fixed"/>
        <w:tblCellMar>
          <w:left w:w="0" w:type="dxa"/>
          <w:right w:w="0" w:type="dxa"/>
        </w:tblCellMar>
        <w:tblLook w:val="04A0" w:firstRow="1" w:lastRow="0" w:firstColumn="1" w:lastColumn="0" w:noHBand="0" w:noVBand="1"/>
      </w:tblPr>
      <w:tblGrid>
        <w:gridCol w:w="1891"/>
        <w:gridCol w:w="1892"/>
        <w:gridCol w:w="1205"/>
        <w:gridCol w:w="1919"/>
        <w:gridCol w:w="1906"/>
        <w:gridCol w:w="1132"/>
      </w:tblGrid>
      <w:tr w:rsidR="003D0DD1" w:rsidRPr="00171C6B" w14:paraId="3C7860F1" w14:textId="77777777" w:rsidTr="00E607AC">
        <w:trPr>
          <w:trHeight w:val="283"/>
        </w:trPr>
        <w:tc>
          <w:tcPr>
            <w:tcW w:w="4987" w:type="dxa"/>
            <w:gridSpan w:val="3"/>
            <w:tcBorders>
              <w:top w:val="single" w:sz="4" w:space="0" w:color="auto"/>
              <w:left w:val="nil"/>
              <w:bottom w:val="nil"/>
              <w:right w:val="single" w:sz="4" w:space="0" w:color="000000"/>
            </w:tcBorders>
            <w:shd w:val="clear" w:color="auto" w:fill="FFFFFF"/>
            <w:tcMar>
              <w:top w:w="14" w:type="dxa"/>
              <w:left w:w="14" w:type="dxa"/>
              <w:bottom w:w="0" w:type="dxa"/>
              <w:right w:w="14" w:type="dxa"/>
            </w:tcMar>
            <w:vAlign w:val="center"/>
            <w:hideMark/>
          </w:tcPr>
          <w:p w14:paraId="23447F97" w14:textId="77777777" w:rsidR="003D0DD1" w:rsidRPr="00171C6B" w:rsidRDefault="003D0DD1" w:rsidP="00E607AC">
            <w:pPr>
              <w:overflowPunct w:val="0"/>
              <w:topLinePunct/>
              <w:ind w:left="57" w:right="57"/>
              <w:jc w:val="distribute"/>
              <w:textAlignment w:val="center"/>
              <w:rPr>
                <w:rFonts w:ascii="標楷體" w:eastAsia="標楷體" w:hAnsi="標楷體" w:cs="Arial Unicode MS"/>
                <w:snapToGrid w:val="0"/>
                <w:kern w:val="16"/>
                <w:sz w:val="20"/>
                <w:szCs w:val="24"/>
              </w:rPr>
            </w:pPr>
            <w:r w:rsidRPr="00171C6B">
              <w:rPr>
                <w:rFonts w:ascii="標楷體" w:eastAsia="標楷體" w:hAnsi="標楷體" w:cs="Times New Roman" w:hint="eastAsia"/>
                <w:snapToGrid w:val="0"/>
                <w:sz w:val="20"/>
              </w:rPr>
              <w:t>決算審定數與預算數比較</w:t>
            </w:r>
          </w:p>
        </w:tc>
        <w:tc>
          <w:tcPr>
            <w:tcW w:w="4955" w:type="dxa"/>
            <w:gridSpan w:val="3"/>
            <w:tcBorders>
              <w:top w:val="single" w:sz="4" w:space="0" w:color="auto"/>
              <w:left w:val="nil"/>
              <w:bottom w:val="nil"/>
              <w:right w:val="nil"/>
            </w:tcBorders>
            <w:shd w:val="clear" w:color="auto" w:fill="FFFFFF"/>
            <w:tcMar>
              <w:top w:w="14" w:type="dxa"/>
              <w:left w:w="14" w:type="dxa"/>
              <w:bottom w:w="0" w:type="dxa"/>
              <w:right w:w="14" w:type="dxa"/>
            </w:tcMar>
            <w:vAlign w:val="center"/>
            <w:hideMark/>
          </w:tcPr>
          <w:p w14:paraId="15DF8EDD" w14:textId="77777777" w:rsidR="003D0DD1" w:rsidRPr="00171C6B" w:rsidRDefault="003D0DD1" w:rsidP="00E607AC">
            <w:pPr>
              <w:overflowPunct w:val="0"/>
              <w:topLinePunct/>
              <w:ind w:left="57" w:right="57"/>
              <w:jc w:val="distribute"/>
              <w:textAlignment w:val="center"/>
              <w:rPr>
                <w:rFonts w:ascii="標楷體" w:eastAsia="標楷體" w:hAnsi="標楷體" w:cs="Arial Unicode MS"/>
                <w:snapToGrid w:val="0"/>
                <w:kern w:val="16"/>
                <w:sz w:val="20"/>
                <w:szCs w:val="24"/>
              </w:rPr>
            </w:pPr>
            <w:r w:rsidRPr="00171C6B">
              <w:rPr>
                <w:rFonts w:ascii="標楷體" w:eastAsia="標楷體" w:hAnsi="標楷體" w:cs="Times New Roman" w:hint="eastAsia"/>
                <w:snapToGrid w:val="0"/>
                <w:sz w:val="20"/>
              </w:rPr>
              <w:t>決算審定數與決算數比較</w:t>
            </w:r>
          </w:p>
        </w:tc>
      </w:tr>
      <w:tr w:rsidR="003D0DD1" w:rsidRPr="00171C6B" w14:paraId="73051422" w14:textId="77777777" w:rsidTr="00E607AC">
        <w:trPr>
          <w:trHeight w:val="283"/>
        </w:trPr>
        <w:tc>
          <w:tcPr>
            <w:tcW w:w="1891" w:type="dxa"/>
            <w:tcBorders>
              <w:top w:val="single" w:sz="4" w:space="0" w:color="auto"/>
              <w:left w:val="nil"/>
              <w:bottom w:val="single" w:sz="4" w:space="0" w:color="auto"/>
              <w:right w:val="single" w:sz="4" w:space="0" w:color="auto"/>
            </w:tcBorders>
            <w:shd w:val="clear" w:color="auto" w:fill="FFFFFF"/>
            <w:tcMar>
              <w:top w:w="14" w:type="dxa"/>
              <w:left w:w="14" w:type="dxa"/>
              <w:bottom w:w="0" w:type="dxa"/>
              <w:right w:w="14" w:type="dxa"/>
            </w:tcMar>
            <w:vAlign w:val="center"/>
            <w:hideMark/>
          </w:tcPr>
          <w:p w14:paraId="712BE147" w14:textId="77777777" w:rsidR="003D0DD1" w:rsidRPr="00171C6B" w:rsidRDefault="003D0DD1" w:rsidP="00E607AC">
            <w:pPr>
              <w:overflowPunct w:val="0"/>
              <w:topLinePunct/>
              <w:ind w:left="57" w:right="57"/>
              <w:jc w:val="distribute"/>
              <w:textAlignment w:val="center"/>
              <w:rPr>
                <w:rFonts w:ascii="標楷體" w:eastAsia="標楷體" w:hAnsi="標楷體" w:cs="Arial Unicode MS"/>
                <w:snapToGrid w:val="0"/>
                <w:kern w:val="16"/>
                <w:sz w:val="20"/>
                <w:szCs w:val="24"/>
              </w:rPr>
            </w:pPr>
            <w:r w:rsidRPr="00171C6B">
              <w:rPr>
                <w:rFonts w:ascii="標楷體" w:eastAsia="標楷體" w:hAnsi="標楷體" w:cs="Times New Roman" w:hint="eastAsia"/>
                <w:snapToGrid w:val="0"/>
                <w:sz w:val="20"/>
              </w:rPr>
              <w:t>增</w:t>
            </w:r>
          </w:p>
        </w:tc>
        <w:tc>
          <w:tcPr>
            <w:tcW w:w="1891" w:type="dxa"/>
            <w:tcBorders>
              <w:top w:val="single" w:sz="4" w:space="0" w:color="auto"/>
              <w:left w:val="nil"/>
              <w:bottom w:val="single" w:sz="4" w:space="0" w:color="auto"/>
              <w:right w:val="single" w:sz="4" w:space="0" w:color="auto"/>
            </w:tcBorders>
            <w:shd w:val="clear" w:color="auto" w:fill="FFFFFF"/>
            <w:tcMar>
              <w:top w:w="14" w:type="dxa"/>
              <w:left w:w="14" w:type="dxa"/>
              <w:bottom w:w="0" w:type="dxa"/>
              <w:right w:w="14" w:type="dxa"/>
            </w:tcMar>
            <w:vAlign w:val="center"/>
            <w:hideMark/>
          </w:tcPr>
          <w:p w14:paraId="3B6E57EE" w14:textId="77777777" w:rsidR="003D0DD1" w:rsidRPr="00171C6B" w:rsidRDefault="003D0DD1" w:rsidP="00E607AC">
            <w:pPr>
              <w:overflowPunct w:val="0"/>
              <w:topLinePunct/>
              <w:ind w:left="57" w:right="57"/>
              <w:jc w:val="distribute"/>
              <w:textAlignment w:val="center"/>
              <w:rPr>
                <w:rFonts w:ascii="標楷體" w:eastAsia="標楷體" w:hAnsi="標楷體" w:cs="Arial Unicode MS"/>
                <w:snapToGrid w:val="0"/>
                <w:kern w:val="16"/>
                <w:sz w:val="20"/>
                <w:szCs w:val="24"/>
              </w:rPr>
            </w:pPr>
            <w:r w:rsidRPr="00171C6B">
              <w:rPr>
                <w:rFonts w:ascii="標楷體" w:eastAsia="標楷體" w:hAnsi="標楷體" w:cs="Times New Roman" w:hint="eastAsia"/>
                <w:snapToGrid w:val="0"/>
                <w:sz w:val="20"/>
              </w:rPr>
              <w:t>減</w:t>
            </w:r>
          </w:p>
        </w:tc>
        <w:tc>
          <w:tcPr>
            <w:tcW w:w="1205" w:type="dxa"/>
            <w:tcBorders>
              <w:top w:val="single" w:sz="4" w:space="0" w:color="auto"/>
              <w:left w:val="nil"/>
              <w:bottom w:val="single" w:sz="4" w:space="0" w:color="auto"/>
              <w:right w:val="single" w:sz="4" w:space="0" w:color="auto"/>
            </w:tcBorders>
            <w:shd w:val="clear" w:color="auto" w:fill="FFFFFF"/>
            <w:tcMar>
              <w:top w:w="14" w:type="dxa"/>
              <w:left w:w="14" w:type="dxa"/>
              <w:bottom w:w="0" w:type="dxa"/>
              <w:right w:w="14" w:type="dxa"/>
            </w:tcMar>
            <w:vAlign w:val="center"/>
            <w:hideMark/>
          </w:tcPr>
          <w:p w14:paraId="1330181C" w14:textId="77777777" w:rsidR="003D0DD1" w:rsidRPr="00171C6B" w:rsidRDefault="003D0DD1" w:rsidP="00E607AC">
            <w:pPr>
              <w:overflowPunct w:val="0"/>
              <w:topLinePunct/>
              <w:ind w:left="57" w:right="57"/>
              <w:jc w:val="distribute"/>
              <w:textAlignment w:val="center"/>
              <w:rPr>
                <w:rFonts w:ascii="標楷體" w:eastAsia="標楷體" w:hAnsi="標楷體" w:cs="Arial Unicode MS"/>
                <w:snapToGrid w:val="0"/>
                <w:kern w:val="16"/>
                <w:sz w:val="20"/>
                <w:szCs w:val="24"/>
              </w:rPr>
            </w:pPr>
            <w:r w:rsidRPr="00171C6B">
              <w:rPr>
                <w:rFonts w:ascii="標楷體" w:eastAsia="標楷體" w:hAnsi="標楷體" w:cs="Times New Roman" w:hint="eastAsia"/>
                <w:snapToGrid w:val="0"/>
                <w:sz w:val="20"/>
              </w:rPr>
              <w:t>％</w:t>
            </w:r>
          </w:p>
        </w:tc>
        <w:tc>
          <w:tcPr>
            <w:tcW w:w="1918" w:type="dxa"/>
            <w:tcBorders>
              <w:top w:val="single" w:sz="4" w:space="0" w:color="auto"/>
              <w:left w:val="nil"/>
              <w:bottom w:val="single" w:sz="4" w:space="0" w:color="auto"/>
              <w:right w:val="single" w:sz="4" w:space="0" w:color="auto"/>
            </w:tcBorders>
            <w:shd w:val="clear" w:color="auto" w:fill="FFFFFF"/>
            <w:tcMar>
              <w:top w:w="14" w:type="dxa"/>
              <w:left w:w="14" w:type="dxa"/>
              <w:bottom w:w="0" w:type="dxa"/>
              <w:right w:w="14" w:type="dxa"/>
            </w:tcMar>
            <w:vAlign w:val="center"/>
            <w:hideMark/>
          </w:tcPr>
          <w:p w14:paraId="3719AB10" w14:textId="77777777" w:rsidR="003D0DD1" w:rsidRPr="00171C6B" w:rsidRDefault="003D0DD1" w:rsidP="00E607AC">
            <w:pPr>
              <w:overflowPunct w:val="0"/>
              <w:topLinePunct/>
              <w:ind w:left="57" w:right="57"/>
              <w:jc w:val="distribute"/>
              <w:textAlignment w:val="center"/>
              <w:rPr>
                <w:rFonts w:ascii="標楷體" w:eastAsia="標楷體" w:hAnsi="標楷體" w:cs="Arial Unicode MS"/>
                <w:snapToGrid w:val="0"/>
                <w:kern w:val="16"/>
                <w:sz w:val="20"/>
                <w:szCs w:val="24"/>
              </w:rPr>
            </w:pPr>
            <w:r w:rsidRPr="00171C6B">
              <w:rPr>
                <w:rFonts w:ascii="標楷體" w:eastAsia="標楷體" w:hAnsi="標楷體" w:cs="Times New Roman" w:hint="eastAsia"/>
                <w:snapToGrid w:val="0"/>
                <w:sz w:val="20"/>
              </w:rPr>
              <w:t>增</w:t>
            </w:r>
          </w:p>
        </w:tc>
        <w:tc>
          <w:tcPr>
            <w:tcW w:w="1905" w:type="dxa"/>
            <w:tcBorders>
              <w:top w:val="single" w:sz="4" w:space="0" w:color="auto"/>
              <w:left w:val="nil"/>
              <w:bottom w:val="single" w:sz="4" w:space="0" w:color="auto"/>
              <w:right w:val="single" w:sz="4" w:space="0" w:color="auto"/>
            </w:tcBorders>
            <w:shd w:val="clear" w:color="auto" w:fill="FFFFFF"/>
            <w:tcMar>
              <w:top w:w="14" w:type="dxa"/>
              <w:left w:w="14" w:type="dxa"/>
              <w:bottom w:w="0" w:type="dxa"/>
              <w:right w:w="14" w:type="dxa"/>
            </w:tcMar>
            <w:vAlign w:val="center"/>
            <w:hideMark/>
          </w:tcPr>
          <w:p w14:paraId="6EC443D3" w14:textId="77777777" w:rsidR="003D0DD1" w:rsidRPr="00171C6B" w:rsidRDefault="003D0DD1" w:rsidP="00E607AC">
            <w:pPr>
              <w:overflowPunct w:val="0"/>
              <w:topLinePunct/>
              <w:ind w:left="57" w:right="57"/>
              <w:jc w:val="distribute"/>
              <w:textAlignment w:val="center"/>
              <w:rPr>
                <w:rFonts w:ascii="標楷體" w:eastAsia="標楷體" w:hAnsi="標楷體" w:cs="Arial Unicode MS"/>
                <w:snapToGrid w:val="0"/>
                <w:kern w:val="16"/>
                <w:sz w:val="20"/>
                <w:szCs w:val="24"/>
              </w:rPr>
            </w:pPr>
            <w:r w:rsidRPr="00171C6B">
              <w:rPr>
                <w:rFonts w:ascii="標楷體" w:eastAsia="標楷體" w:hAnsi="標楷體" w:cs="Times New Roman" w:hint="eastAsia"/>
                <w:snapToGrid w:val="0"/>
                <w:sz w:val="20"/>
              </w:rPr>
              <w:t>減</w:t>
            </w:r>
          </w:p>
        </w:tc>
        <w:tc>
          <w:tcPr>
            <w:tcW w:w="1132" w:type="dxa"/>
            <w:tcBorders>
              <w:top w:val="single" w:sz="4" w:space="0" w:color="auto"/>
              <w:left w:val="nil"/>
              <w:bottom w:val="single" w:sz="4" w:space="0" w:color="auto"/>
              <w:right w:val="nil"/>
            </w:tcBorders>
            <w:shd w:val="clear" w:color="auto" w:fill="FFFFFF"/>
            <w:tcMar>
              <w:top w:w="14" w:type="dxa"/>
              <w:left w:w="14" w:type="dxa"/>
              <w:bottom w:w="0" w:type="dxa"/>
              <w:right w:w="14" w:type="dxa"/>
            </w:tcMar>
            <w:vAlign w:val="center"/>
            <w:hideMark/>
          </w:tcPr>
          <w:p w14:paraId="7A6AECA3" w14:textId="77777777" w:rsidR="003D0DD1" w:rsidRPr="00171C6B" w:rsidRDefault="003D0DD1" w:rsidP="00E607AC">
            <w:pPr>
              <w:overflowPunct w:val="0"/>
              <w:topLinePunct/>
              <w:ind w:left="57" w:right="57"/>
              <w:jc w:val="distribute"/>
              <w:textAlignment w:val="center"/>
              <w:rPr>
                <w:rFonts w:ascii="標楷體" w:eastAsia="標楷體" w:hAnsi="標楷體" w:cs="Arial Unicode MS"/>
                <w:snapToGrid w:val="0"/>
                <w:kern w:val="16"/>
                <w:sz w:val="20"/>
                <w:szCs w:val="24"/>
              </w:rPr>
            </w:pPr>
            <w:r w:rsidRPr="00171C6B">
              <w:rPr>
                <w:rFonts w:ascii="標楷體" w:eastAsia="標楷體" w:hAnsi="標楷體" w:cs="Times New Roman" w:hint="eastAsia"/>
                <w:snapToGrid w:val="0"/>
                <w:sz w:val="20"/>
              </w:rPr>
              <w:t>％</w:t>
            </w:r>
          </w:p>
        </w:tc>
      </w:tr>
      <w:tr w:rsidR="003D0DD1" w:rsidRPr="00171C6B" w14:paraId="37BBC515"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tcPr>
          <w:p w14:paraId="24E26459"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Times New Roman"/>
                <w:b/>
                <w:kern w:val="16"/>
                <w:sz w:val="20"/>
                <w:szCs w:val="18"/>
              </w:rPr>
            </w:pPr>
          </w:p>
        </w:tc>
        <w:tc>
          <w:tcPr>
            <w:tcW w:w="1891" w:type="dxa"/>
            <w:tcBorders>
              <w:top w:val="nil"/>
              <w:left w:val="nil"/>
              <w:bottom w:val="nil"/>
              <w:right w:val="single" w:sz="4" w:space="0" w:color="auto"/>
            </w:tcBorders>
            <w:tcMar>
              <w:top w:w="14" w:type="dxa"/>
              <w:left w:w="14" w:type="dxa"/>
              <w:bottom w:w="0" w:type="dxa"/>
              <w:right w:w="14" w:type="dxa"/>
            </w:tcMar>
            <w:vAlign w:val="center"/>
          </w:tcPr>
          <w:p w14:paraId="1C3077E3"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Times New Roman"/>
                <w:b/>
                <w:kern w:val="16"/>
                <w:sz w:val="20"/>
                <w:szCs w:val="18"/>
              </w:rPr>
            </w:pPr>
          </w:p>
        </w:tc>
        <w:tc>
          <w:tcPr>
            <w:tcW w:w="1205" w:type="dxa"/>
            <w:tcBorders>
              <w:top w:val="nil"/>
              <w:left w:val="nil"/>
              <w:bottom w:val="nil"/>
              <w:right w:val="single" w:sz="4" w:space="0" w:color="auto"/>
            </w:tcBorders>
            <w:tcMar>
              <w:top w:w="14" w:type="dxa"/>
              <w:left w:w="14" w:type="dxa"/>
              <w:bottom w:w="0" w:type="dxa"/>
              <w:right w:w="14" w:type="dxa"/>
            </w:tcMar>
            <w:vAlign w:val="center"/>
          </w:tcPr>
          <w:p w14:paraId="0A73F2DF"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Times New Roman"/>
                <w:b/>
                <w:kern w:val="16"/>
                <w:sz w:val="20"/>
                <w:szCs w:val="18"/>
              </w:rPr>
            </w:pPr>
          </w:p>
        </w:tc>
        <w:tc>
          <w:tcPr>
            <w:tcW w:w="1918" w:type="dxa"/>
            <w:tcBorders>
              <w:top w:val="nil"/>
              <w:left w:val="nil"/>
              <w:bottom w:val="nil"/>
              <w:right w:val="single" w:sz="4" w:space="0" w:color="auto"/>
            </w:tcBorders>
            <w:tcMar>
              <w:top w:w="14" w:type="dxa"/>
              <w:left w:w="14" w:type="dxa"/>
              <w:bottom w:w="0" w:type="dxa"/>
              <w:right w:w="14" w:type="dxa"/>
            </w:tcMar>
            <w:vAlign w:val="center"/>
          </w:tcPr>
          <w:p w14:paraId="1D38F95B"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Times New Roman"/>
                <w:b/>
                <w:kern w:val="16"/>
                <w:sz w:val="20"/>
                <w:szCs w:val="18"/>
              </w:rPr>
            </w:pPr>
          </w:p>
        </w:tc>
        <w:tc>
          <w:tcPr>
            <w:tcW w:w="1905" w:type="dxa"/>
            <w:tcBorders>
              <w:top w:val="nil"/>
              <w:left w:val="nil"/>
              <w:bottom w:val="nil"/>
              <w:right w:val="single" w:sz="4" w:space="0" w:color="auto"/>
            </w:tcBorders>
            <w:tcMar>
              <w:top w:w="14" w:type="dxa"/>
              <w:left w:w="14" w:type="dxa"/>
              <w:bottom w:w="0" w:type="dxa"/>
              <w:right w:w="14" w:type="dxa"/>
            </w:tcMar>
            <w:vAlign w:val="center"/>
          </w:tcPr>
          <w:p w14:paraId="2DC2CF35"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Times New Roman"/>
                <w:b/>
                <w:kern w:val="16"/>
                <w:sz w:val="20"/>
                <w:szCs w:val="18"/>
              </w:rPr>
            </w:pPr>
          </w:p>
        </w:tc>
        <w:tc>
          <w:tcPr>
            <w:tcW w:w="1132" w:type="dxa"/>
            <w:tcMar>
              <w:top w:w="14" w:type="dxa"/>
              <w:left w:w="14" w:type="dxa"/>
              <w:bottom w:w="0" w:type="dxa"/>
              <w:right w:w="14" w:type="dxa"/>
            </w:tcMar>
            <w:vAlign w:val="center"/>
          </w:tcPr>
          <w:p w14:paraId="2593F21B"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Times New Roman"/>
                <w:b/>
                <w:kern w:val="16"/>
                <w:sz w:val="20"/>
                <w:szCs w:val="18"/>
              </w:rPr>
            </w:pPr>
          </w:p>
        </w:tc>
      </w:tr>
      <w:tr w:rsidR="003D0DD1" w:rsidRPr="00171C6B" w14:paraId="72CA31DD"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39849736"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107,331,566</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2EA9D1A1"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43DBCD41"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25.96</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625E0031"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4B3A3FE0"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132" w:type="dxa"/>
            <w:tcMar>
              <w:top w:w="14" w:type="dxa"/>
              <w:left w:w="14" w:type="dxa"/>
              <w:bottom w:w="0" w:type="dxa"/>
              <w:right w:w="14" w:type="dxa"/>
            </w:tcMar>
            <w:vAlign w:val="center"/>
            <w:hideMark/>
          </w:tcPr>
          <w:p w14:paraId="14B159AE"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r>
      <w:tr w:rsidR="003D0DD1" w:rsidRPr="00171C6B" w14:paraId="05FC39E6"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51E7DA54"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100,862,609</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46AFA9D9"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5C13C1CC"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45.29</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7CFE9263"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4D42D3A7"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132" w:type="dxa"/>
            <w:tcMar>
              <w:top w:w="14" w:type="dxa"/>
              <w:left w:w="14" w:type="dxa"/>
              <w:bottom w:w="0" w:type="dxa"/>
              <w:right w:w="14" w:type="dxa"/>
            </w:tcMar>
            <w:vAlign w:val="center"/>
            <w:hideMark/>
          </w:tcPr>
          <w:p w14:paraId="17BE98E5"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r>
      <w:tr w:rsidR="003D0DD1" w:rsidRPr="00171C6B" w14:paraId="10E7FE3A"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3845E294"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100,862,609</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6C12202E"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0E696B71"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45.29</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7D4B82B9"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54E2E7A5"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132" w:type="dxa"/>
            <w:tcMar>
              <w:top w:w="14" w:type="dxa"/>
              <w:left w:w="14" w:type="dxa"/>
              <w:bottom w:w="0" w:type="dxa"/>
              <w:right w:w="14" w:type="dxa"/>
            </w:tcMar>
            <w:vAlign w:val="center"/>
            <w:hideMark/>
          </w:tcPr>
          <w:p w14:paraId="1FDD8946"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r>
      <w:tr w:rsidR="003D0DD1" w:rsidRPr="00171C6B" w14:paraId="79A5EBE6"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2F10A899"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2D20D1E5"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5F210FA3"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1261CB11"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4CB7FF66"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132" w:type="dxa"/>
            <w:tcMar>
              <w:top w:w="14" w:type="dxa"/>
              <w:left w:w="14" w:type="dxa"/>
              <w:bottom w:w="0" w:type="dxa"/>
              <w:right w:w="14" w:type="dxa"/>
            </w:tcMar>
            <w:vAlign w:val="center"/>
            <w:hideMark/>
          </w:tcPr>
          <w:p w14:paraId="49CDDD0C"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r>
      <w:tr w:rsidR="003D0DD1" w:rsidRPr="00171C6B" w14:paraId="7E992E27"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6D57CEE3"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5CA8CFE0"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4,562,088</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533BB67D"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- 86.57</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34D4CBC0"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629965A1"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132" w:type="dxa"/>
            <w:tcMar>
              <w:top w:w="14" w:type="dxa"/>
              <w:left w:w="14" w:type="dxa"/>
              <w:bottom w:w="0" w:type="dxa"/>
              <w:right w:w="14" w:type="dxa"/>
            </w:tcMar>
            <w:vAlign w:val="center"/>
            <w:hideMark/>
          </w:tcPr>
          <w:p w14:paraId="31DCCC5F"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r>
      <w:tr w:rsidR="003D0DD1" w:rsidRPr="00171C6B" w14:paraId="2DB310AC"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558C7F9C"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0A085DD0"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4,562,088</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7E03BBBE"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- 86.57</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7046574A"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558FA80B"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132" w:type="dxa"/>
            <w:tcMar>
              <w:top w:w="14" w:type="dxa"/>
              <w:left w:w="14" w:type="dxa"/>
              <w:bottom w:w="0" w:type="dxa"/>
              <w:right w:w="14" w:type="dxa"/>
            </w:tcMar>
            <w:vAlign w:val="center"/>
            <w:hideMark/>
          </w:tcPr>
          <w:p w14:paraId="032E9913"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r>
      <w:tr w:rsidR="003D0DD1" w:rsidRPr="00171C6B" w14:paraId="0A6F339C"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499354C0"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829,368</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3427386C"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5FAC4593"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18.08</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6EF5F709"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6D12FDEA"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132" w:type="dxa"/>
            <w:tcMar>
              <w:top w:w="14" w:type="dxa"/>
              <w:left w:w="14" w:type="dxa"/>
              <w:bottom w:w="0" w:type="dxa"/>
              <w:right w:w="14" w:type="dxa"/>
            </w:tcMar>
            <w:vAlign w:val="center"/>
            <w:hideMark/>
          </w:tcPr>
          <w:p w14:paraId="0CA3FEB6"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r>
      <w:tr w:rsidR="003D0DD1" w:rsidRPr="00171C6B" w14:paraId="322AA312"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671B9095"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829,368</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278684B7"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6E9E1920"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18.08</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4236C6C1"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4A73A3C4"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132" w:type="dxa"/>
            <w:tcMar>
              <w:top w:w="14" w:type="dxa"/>
              <w:left w:w="14" w:type="dxa"/>
              <w:bottom w:w="0" w:type="dxa"/>
              <w:right w:w="14" w:type="dxa"/>
            </w:tcMar>
            <w:vAlign w:val="center"/>
            <w:hideMark/>
          </w:tcPr>
          <w:p w14:paraId="515E853F"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r>
      <w:tr w:rsidR="003D0DD1" w:rsidRPr="00171C6B" w14:paraId="6EC3F604"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28BEB392"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10,201,677</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36FBAD33"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70304A1A"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5.64</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0797B9B7"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62BC551B"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132" w:type="dxa"/>
            <w:tcMar>
              <w:top w:w="14" w:type="dxa"/>
              <w:left w:w="14" w:type="dxa"/>
              <w:bottom w:w="0" w:type="dxa"/>
              <w:right w:w="14" w:type="dxa"/>
            </w:tcMar>
            <w:vAlign w:val="center"/>
            <w:hideMark/>
          </w:tcPr>
          <w:p w14:paraId="6E19CC6A"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r>
      <w:tr w:rsidR="003D0DD1" w:rsidRPr="00171C6B" w14:paraId="339FBBB0"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6EC1ECDD"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10,201,677</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20A8CC67"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06B65779"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5.64</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1C467E72"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576DABD0"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132" w:type="dxa"/>
            <w:tcMar>
              <w:top w:w="14" w:type="dxa"/>
              <w:left w:w="14" w:type="dxa"/>
              <w:bottom w:w="0" w:type="dxa"/>
              <w:right w:w="14" w:type="dxa"/>
            </w:tcMar>
            <w:vAlign w:val="center"/>
            <w:hideMark/>
          </w:tcPr>
          <w:p w14:paraId="25652095"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r>
      <w:tr w:rsidR="003D0DD1" w:rsidRPr="00171C6B" w14:paraId="7DF1338D"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tcPr>
          <w:p w14:paraId="11F01453"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c>
          <w:tcPr>
            <w:tcW w:w="1891" w:type="dxa"/>
            <w:tcBorders>
              <w:top w:val="nil"/>
              <w:left w:val="nil"/>
              <w:bottom w:val="nil"/>
              <w:right w:val="single" w:sz="4" w:space="0" w:color="auto"/>
            </w:tcBorders>
            <w:tcMar>
              <w:top w:w="14" w:type="dxa"/>
              <w:left w:w="14" w:type="dxa"/>
              <w:bottom w:w="0" w:type="dxa"/>
              <w:right w:w="14" w:type="dxa"/>
            </w:tcMar>
            <w:vAlign w:val="center"/>
          </w:tcPr>
          <w:p w14:paraId="42486F45"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c>
          <w:tcPr>
            <w:tcW w:w="1205" w:type="dxa"/>
            <w:tcBorders>
              <w:top w:val="nil"/>
              <w:left w:val="nil"/>
              <w:bottom w:val="nil"/>
              <w:right w:val="single" w:sz="4" w:space="0" w:color="auto"/>
            </w:tcBorders>
            <w:tcMar>
              <w:top w:w="14" w:type="dxa"/>
              <w:left w:w="14" w:type="dxa"/>
              <w:bottom w:w="0" w:type="dxa"/>
              <w:right w:w="14" w:type="dxa"/>
            </w:tcMar>
            <w:vAlign w:val="center"/>
          </w:tcPr>
          <w:p w14:paraId="6FE18FF7" w14:textId="77777777" w:rsidR="003D0DD1" w:rsidRPr="00DD5BC1" w:rsidRDefault="003D0DD1" w:rsidP="00E607AC">
            <w:pPr>
              <w:overflowPunct w:val="0"/>
              <w:topLinePunct/>
              <w:spacing w:line="240" w:lineRule="exact"/>
              <w:ind w:rightChars="10" w:right="24"/>
              <w:jc w:val="right"/>
              <w:textAlignment w:val="center"/>
              <w:rPr>
                <w:rFonts w:ascii="細明體" w:eastAsia="細明體" w:hAnsi="細明體" w:cs="Arial Unicode MS"/>
                <w:kern w:val="16"/>
                <w:sz w:val="20"/>
                <w:szCs w:val="20"/>
              </w:rPr>
            </w:pPr>
          </w:p>
        </w:tc>
        <w:tc>
          <w:tcPr>
            <w:tcW w:w="1918" w:type="dxa"/>
            <w:tcBorders>
              <w:top w:val="nil"/>
              <w:left w:val="nil"/>
              <w:bottom w:val="nil"/>
              <w:right w:val="single" w:sz="4" w:space="0" w:color="auto"/>
            </w:tcBorders>
            <w:tcMar>
              <w:top w:w="14" w:type="dxa"/>
              <w:left w:w="14" w:type="dxa"/>
              <w:bottom w:w="0" w:type="dxa"/>
              <w:right w:w="14" w:type="dxa"/>
            </w:tcMar>
            <w:vAlign w:val="center"/>
          </w:tcPr>
          <w:p w14:paraId="3B5CF822"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c>
          <w:tcPr>
            <w:tcW w:w="1905" w:type="dxa"/>
            <w:tcBorders>
              <w:top w:val="nil"/>
              <w:left w:val="nil"/>
              <w:bottom w:val="nil"/>
              <w:right w:val="single" w:sz="4" w:space="0" w:color="auto"/>
            </w:tcBorders>
            <w:tcMar>
              <w:top w:w="14" w:type="dxa"/>
              <w:left w:w="14" w:type="dxa"/>
              <w:bottom w:w="0" w:type="dxa"/>
              <w:right w:w="14" w:type="dxa"/>
            </w:tcMar>
            <w:vAlign w:val="center"/>
          </w:tcPr>
          <w:p w14:paraId="78A7FE80"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c>
          <w:tcPr>
            <w:tcW w:w="1132" w:type="dxa"/>
            <w:tcMar>
              <w:top w:w="14" w:type="dxa"/>
              <w:left w:w="14" w:type="dxa"/>
              <w:bottom w:w="0" w:type="dxa"/>
              <w:right w:w="14" w:type="dxa"/>
            </w:tcMar>
            <w:vAlign w:val="center"/>
          </w:tcPr>
          <w:p w14:paraId="5FDB5FA5"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r>
      <w:tr w:rsidR="003D0DD1" w:rsidRPr="00171C6B" w14:paraId="290EAC19"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tcPr>
          <w:p w14:paraId="295396AB"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c>
          <w:tcPr>
            <w:tcW w:w="1891" w:type="dxa"/>
            <w:tcBorders>
              <w:top w:val="nil"/>
              <w:left w:val="nil"/>
              <w:bottom w:val="nil"/>
              <w:right w:val="single" w:sz="4" w:space="0" w:color="auto"/>
            </w:tcBorders>
            <w:noWrap/>
            <w:tcMar>
              <w:top w:w="14" w:type="dxa"/>
              <w:left w:w="14" w:type="dxa"/>
              <w:bottom w:w="0" w:type="dxa"/>
              <w:right w:w="14" w:type="dxa"/>
            </w:tcMar>
            <w:vAlign w:val="center"/>
          </w:tcPr>
          <w:p w14:paraId="06C7EE13"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c>
          <w:tcPr>
            <w:tcW w:w="1205" w:type="dxa"/>
            <w:tcBorders>
              <w:top w:val="nil"/>
              <w:left w:val="nil"/>
              <w:bottom w:val="nil"/>
              <w:right w:val="single" w:sz="4" w:space="0" w:color="auto"/>
            </w:tcBorders>
            <w:tcMar>
              <w:top w:w="14" w:type="dxa"/>
              <w:left w:w="14" w:type="dxa"/>
              <w:bottom w:w="0" w:type="dxa"/>
              <w:right w:w="14" w:type="dxa"/>
            </w:tcMar>
            <w:vAlign w:val="center"/>
          </w:tcPr>
          <w:p w14:paraId="3F04FB1C" w14:textId="77777777" w:rsidR="003D0DD1" w:rsidRPr="00DD5BC1" w:rsidRDefault="003D0DD1" w:rsidP="00E607AC">
            <w:pPr>
              <w:overflowPunct w:val="0"/>
              <w:topLinePunct/>
              <w:spacing w:line="240" w:lineRule="exact"/>
              <w:ind w:rightChars="10" w:right="24"/>
              <w:jc w:val="right"/>
              <w:textAlignment w:val="center"/>
              <w:rPr>
                <w:rFonts w:ascii="細明體" w:eastAsia="細明體" w:hAnsi="細明體" w:cs="Arial Unicode MS"/>
                <w:kern w:val="16"/>
                <w:sz w:val="20"/>
                <w:szCs w:val="20"/>
              </w:rPr>
            </w:pPr>
          </w:p>
        </w:tc>
        <w:tc>
          <w:tcPr>
            <w:tcW w:w="1918" w:type="dxa"/>
            <w:tcBorders>
              <w:top w:val="nil"/>
              <w:left w:val="nil"/>
              <w:bottom w:val="nil"/>
              <w:right w:val="single" w:sz="4" w:space="0" w:color="auto"/>
            </w:tcBorders>
            <w:tcMar>
              <w:top w:w="14" w:type="dxa"/>
              <w:left w:w="14" w:type="dxa"/>
              <w:bottom w:w="0" w:type="dxa"/>
              <w:right w:w="14" w:type="dxa"/>
            </w:tcMar>
            <w:vAlign w:val="center"/>
          </w:tcPr>
          <w:p w14:paraId="3D224175"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c>
          <w:tcPr>
            <w:tcW w:w="1905" w:type="dxa"/>
            <w:tcBorders>
              <w:top w:val="nil"/>
              <w:left w:val="nil"/>
              <w:bottom w:val="nil"/>
              <w:right w:val="single" w:sz="4" w:space="0" w:color="auto"/>
            </w:tcBorders>
            <w:tcMar>
              <w:top w:w="14" w:type="dxa"/>
              <w:left w:w="14" w:type="dxa"/>
              <w:bottom w:w="0" w:type="dxa"/>
              <w:right w:w="14" w:type="dxa"/>
            </w:tcMar>
            <w:vAlign w:val="center"/>
          </w:tcPr>
          <w:p w14:paraId="6635E8A3"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c>
          <w:tcPr>
            <w:tcW w:w="1132" w:type="dxa"/>
            <w:tcMar>
              <w:top w:w="14" w:type="dxa"/>
              <w:left w:w="14" w:type="dxa"/>
              <w:bottom w:w="0" w:type="dxa"/>
              <w:right w:w="14" w:type="dxa"/>
            </w:tcMar>
            <w:vAlign w:val="center"/>
          </w:tcPr>
          <w:p w14:paraId="3D2AABD4"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r>
      <w:tr w:rsidR="003D0DD1" w:rsidRPr="00171C6B" w14:paraId="47B93E98"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32ED0AE2"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13,549,480</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4AC744BC"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59A4C8D2"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3.32</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21B9090A"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529C9BEC"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132" w:type="dxa"/>
            <w:tcMar>
              <w:top w:w="14" w:type="dxa"/>
              <w:left w:w="14" w:type="dxa"/>
              <w:bottom w:w="0" w:type="dxa"/>
              <w:right w:w="14" w:type="dxa"/>
            </w:tcMar>
            <w:vAlign w:val="center"/>
            <w:hideMark/>
          </w:tcPr>
          <w:p w14:paraId="5D169E06"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r>
      <w:tr w:rsidR="003D0DD1" w:rsidRPr="00171C6B" w14:paraId="5A716598"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28A33512"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1837C3F1"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43,884,157</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2E64A435"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- 22.20</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65FC4CCF"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1B1B8CF3"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132" w:type="dxa"/>
            <w:tcMar>
              <w:top w:w="14" w:type="dxa"/>
              <w:left w:w="14" w:type="dxa"/>
              <w:bottom w:w="0" w:type="dxa"/>
              <w:right w:w="14" w:type="dxa"/>
            </w:tcMar>
            <w:vAlign w:val="center"/>
            <w:hideMark/>
          </w:tcPr>
          <w:p w14:paraId="0AFB0166"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r>
      <w:tr w:rsidR="003D0DD1" w:rsidRPr="00171C6B" w14:paraId="00BC1E0E"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4B535342"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56ADD90D"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43,884,157</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666CABE6"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- 22.20</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720B9122"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40CBCBD9"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132" w:type="dxa"/>
            <w:tcMar>
              <w:top w:w="14" w:type="dxa"/>
              <w:left w:w="14" w:type="dxa"/>
              <w:bottom w:w="0" w:type="dxa"/>
              <w:right w:w="14" w:type="dxa"/>
            </w:tcMar>
            <w:vAlign w:val="center"/>
            <w:hideMark/>
          </w:tcPr>
          <w:p w14:paraId="65581F78"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r>
      <w:tr w:rsidR="003D0DD1" w:rsidRPr="00171C6B" w14:paraId="6720D033"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4BD9C24C"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7BFFB4D3"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1BC8F871"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07EFCF36"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15ECFB06"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132" w:type="dxa"/>
            <w:tcMar>
              <w:top w:w="14" w:type="dxa"/>
              <w:left w:w="14" w:type="dxa"/>
              <w:bottom w:w="0" w:type="dxa"/>
              <w:right w:w="14" w:type="dxa"/>
            </w:tcMar>
            <w:vAlign w:val="center"/>
            <w:hideMark/>
          </w:tcPr>
          <w:p w14:paraId="3F66D5B1"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r>
      <w:tr w:rsidR="003D0DD1" w:rsidRPr="00171C6B" w14:paraId="3DCA95A4"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70E019C1"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6048EA29"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248,565</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684C1A35"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- 13.54</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4A9651FF"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03D48F50"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132" w:type="dxa"/>
            <w:tcMar>
              <w:top w:w="14" w:type="dxa"/>
              <w:left w:w="14" w:type="dxa"/>
              <w:bottom w:w="0" w:type="dxa"/>
              <w:right w:w="14" w:type="dxa"/>
            </w:tcMar>
            <w:vAlign w:val="center"/>
            <w:hideMark/>
          </w:tcPr>
          <w:p w14:paraId="0C8AA437"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r>
      <w:tr w:rsidR="003D0DD1" w:rsidRPr="00171C6B" w14:paraId="37762265"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1FDB8F3E"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45130F1F"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248,565</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0737EAB0"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- 13.54</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07330DED"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4CA9E21D"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132" w:type="dxa"/>
            <w:tcMar>
              <w:top w:w="14" w:type="dxa"/>
              <w:left w:w="14" w:type="dxa"/>
              <w:bottom w:w="0" w:type="dxa"/>
              <w:right w:w="14" w:type="dxa"/>
            </w:tcMar>
            <w:vAlign w:val="center"/>
            <w:hideMark/>
          </w:tcPr>
          <w:p w14:paraId="2C544209"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r>
      <w:tr w:rsidR="003D0DD1" w:rsidRPr="00171C6B" w14:paraId="7ACBECB2"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4A124F56"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58,831,566</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3B7A7D7E"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652D3026"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170.92</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119D18CB"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52CCE84E"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132" w:type="dxa"/>
            <w:tcMar>
              <w:top w:w="14" w:type="dxa"/>
              <w:left w:w="14" w:type="dxa"/>
              <w:bottom w:w="0" w:type="dxa"/>
              <w:right w:w="14" w:type="dxa"/>
            </w:tcMar>
            <w:vAlign w:val="center"/>
            <w:hideMark/>
          </w:tcPr>
          <w:p w14:paraId="19F8D9E5"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r>
      <w:tr w:rsidR="003D0DD1" w:rsidRPr="00171C6B" w14:paraId="0D833746"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7C4465F1"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58,831,566</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6707C35D"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2FDEA785"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170.92</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0BCD5FE7"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60E4D870"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132" w:type="dxa"/>
            <w:tcMar>
              <w:top w:w="14" w:type="dxa"/>
              <w:left w:w="14" w:type="dxa"/>
              <w:bottom w:w="0" w:type="dxa"/>
              <w:right w:w="14" w:type="dxa"/>
            </w:tcMar>
            <w:vAlign w:val="center"/>
            <w:hideMark/>
          </w:tcPr>
          <w:p w14:paraId="46503161"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r>
      <w:tr w:rsidR="003D0DD1" w:rsidRPr="00171C6B" w14:paraId="5C0AFB08"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7DEC3485"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69A7C614"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1,149,364</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6466DF88"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- 0.66</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599A3E52"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0D55A86F"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132" w:type="dxa"/>
            <w:tcMar>
              <w:top w:w="14" w:type="dxa"/>
              <w:left w:w="14" w:type="dxa"/>
              <w:bottom w:w="0" w:type="dxa"/>
              <w:right w:w="14" w:type="dxa"/>
            </w:tcMar>
            <w:vAlign w:val="center"/>
            <w:hideMark/>
          </w:tcPr>
          <w:p w14:paraId="2A2B593B"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r>
      <w:tr w:rsidR="003D0DD1" w:rsidRPr="00171C6B" w14:paraId="2B97F8AF"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2C4D5080"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2D161C3D"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1,149,364</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44460C8D"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- 0.66</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4E5C667F"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49D4F7D8"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132" w:type="dxa"/>
            <w:tcMar>
              <w:top w:w="14" w:type="dxa"/>
              <w:left w:w="14" w:type="dxa"/>
              <w:bottom w:w="0" w:type="dxa"/>
              <w:right w:w="14" w:type="dxa"/>
            </w:tcMar>
            <w:vAlign w:val="center"/>
            <w:hideMark/>
          </w:tcPr>
          <w:p w14:paraId="0A34EDEB"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r>
      <w:tr w:rsidR="003D0DD1" w:rsidRPr="00171C6B" w14:paraId="4D34F698"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tcPr>
          <w:p w14:paraId="002C20C7"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c>
          <w:tcPr>
            <w:tcW w:w="1891" w:type="dxa"/>
            <w:tcBorders>
              <w:top w:val="nil"/>
              <w:left w:val="nil"/>
              <w:bottom w:val="nil"/>
              <w:right w:val="single" w:sz="4" w:space="0" w:color="auto"/>
            </w:tcBorders>
            <w:tcMar>
              <w:top w:w="14" w:type="dxa"/>
              <w:left w:w="14" w:type="dxa"/>
              <w:bottom w:w="0" w:type="dxa"/>
              <w:right w:w="14" w:type="dxa"/>
            </w:tcMar>
            <w:vAlign w:val="center"/>
          </w:tcPr>
          <w:p w14:paraId="37F2258B"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c>
          <w:tcPr>
            <w:tcW w:w="1205" w:type="dxa"/>
            <w:tcBorders>
              <w:top w:val="nil"/>
              <w:left w:val="nil"/>
              <w:bottom w:val="nil"/>
              <w:right w:val="single" w:sz="4" w:space="0" w:color="auto"/>
            </w:tcBorders>
            <w:tcMar>
              <w:top w:w="14" w:type="dxa"/>
              <w:left w:w="14" w:type="dxa"/>
              <w:bottom w:w="0" w:type="dxa"/>
              <w:right w:w="14" w:type="dxa"/>
            </w:tcMar>
            <w:vAlign w:val="center"/>
          </w:tcPr>
          <w:p w14:paraId="5F9728A0" w14:textId="77777777" w:rsidR="003D0DD1" w:rsidRPr="00DD5BC1" w:rsidRDefault="003D0DD1" w:rsidP="00E607AC">
            <w:pPr>
              <w:overflowPunct w:val="0"/>
              <w:topLinePunct/>
              <w:spacing w:line="240" w:lineRule="exact"/>
              <w:ind w:rightChars="10" w:right="24"/>
              <w:jc w:val="right"/>
              <w:textAlignment w:val="center"/>
              <w:rPr>
                <w:rFonts w:ascii="細明體" w:eastAsia="細明體" w:hAnsi="細明體" w:cs="Arial Unicode MS"/>
                <w:kern w:val="16"/>
                <w:sz w:val="20"/>
                <w:szCs w:val="20"/>
              </w:rPr>
            </w:pPr>
          </w:p>
        </w:tc>
        <w:tc>
          <w:tcPr>
            <w:tcW w:w="1918" w:type="dxa"/>
            <w:tcBorders>
              <w:top w:val="nil"/>
              <w:left w:val="nil"/>
              <w:bottom w:val="nil"/>
              <w:right w:val="single" w:sz="4" w:space="0" w:color="auto"/>
            </w:tcBorders>
            <w:tcMar>
              <w:top w:w="14" w:type="dxa"/>
              <w:left w:w="14" w:type="dxa"/>
              <w:bottom w:w="0" w:type="dxa"/>
              <w:right w:w="14" w:type="dxa"/>
            </w:tcMar>
            <w:vAlign w:val="center"/>
          </w:tcPr>
          <w:p w14:paraId="44FE7644"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c>
          <w:tcPr>
            <w:tcW w:w="1905" w:type="dxa"/>
            <w:tcBorders>
              <w:top w:val="nil"/>
              <w:left w:val="nil"/>
              <w:bottom w:val="nil"/>
              <w:right w:val="single" w:sz="4" w:space="0" w:color="auto"/>
            </w:tcBorders>
            <w:tcMar>
              <w:top w:w="14" w:type="dxa"/>
              <w:left w:w="14" w:type="dxa"/>
              <w:bottom w:w="0" w:type="dxa"/>
              <w:right w:w="14" w:type="dxa"/>
            </w:tcMar>
            <w:vAlign w:val="center"/>
          </w:tcPr>
          <w:p w14:paraId="710BD702"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c>
          <w:tcPr>
            <w:tcW w:w="1132" w:type="dxa"/>
            <w:tcMar>
              <w:top w:w="14" w:type="dxa"/>
              <w:left w:w="14" w:type="dxa"/>
              <w:bottom w:w="0" w:type="dxa"/>
              <w:right w:w="14" w:type="dxa"/>
            </w:tcMar>
            <w:vAlign w:val="center"/>
          </w:tcPr>
          <w:p w14:paraId="6E444C6D"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r>
      <w:tr w:rsidR="003D0DD1" w:rsidRPr="00171C6B" w14:paraId="00692155"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tcPr>
          <w:p w14:paraId="03E50EF2"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c>
          <w:tcPr>
            <w:tcW w:w="1891" w:type="dxa"/>
            <w:tcBorders>
              <w:top w:val="nil"/>
              <w:left w:val="nil"/>
              <w:bottom w:val="nil"/>
              <w:right w:val="single" w:sz="4" w:space="0" w:color="auto"/>
            </w:tcBorders>
            <w:tcMar>
              <w:top w:w="14" w:type="dxa"/>
              <w:left w:w="14" w:type="dxa"/>
              <w:bottom w:w="0" w:type="dxa"/>
              <w:right w:w="14" w:type="dxa"/>
            </w:tcMar>
            <w:vAlign w:val="center"/>
          </w:tcPr>
          <w:p w14:paraId="057B18B5"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c>
          <w:tcPr>
            <w:tcW w:w="1205" w:type="dxa"/>
            <w:tcBorders>
              <w:top w:val="nil"/>
              <w:left w:val="nil"/>
              <w:bottom w:val="nil"/>
              <w:right w:val="single" w:sz="4" w:space="0" w:color="auto"/>
            </w:tcBorders>
            <w:tcMar>
              <w:top w:w="14" w:type="dxa"/>
              <w:left w:w="14" w:type="dxa"/>
              <w:bottom w:w="0" w:type="dxa"/>
              <w:right w:w="14" w:type="dxa"/>
            </w:tcMar>
            <w:vAlign w:val="center"/>
          </w:tcPr>
          <w:p w14:paraId="5E6F9378" w14:textId="77777777" w:rsidR="003D0DD1" w:rsidRPr="00DD5BC1" w:rsidRDefault="003D0DD1" w:rsidP="00E607AC">
            <w:pPr>
              <w:overflowPunct w:val="0"/>
              <w:topLinePunct/>
              <w:spacing w:line="240" w:lineRule="exact"/>
              <w:ind w:rightChars="10" w:right="24"/>
              <w:jc w:val="right"/>
              <w:textAlignment w:val="center"/>
              <w:rPr>
                <w:rFonts w:ascii="細明體" w:eastAsia="細明體" w:hAnsi="細明體" w:cs="Arial Unicode MS"/>
                <w:kern w:val="16"/>
                <w:sz w:val="20"/>
                <w:szCs w:val="20"/>
              </w:rPr>
            </w:pPr>
          </w:p>
        </w:tc>
        <w:tc>
          <w:tcPr>
            <w:tcW w:w="1918" w:type="dxa"/>
            <w:tcBorders>
              <w:top w:val="nil"/>
              <w:left w:val="nil"/>
              <w:bottom w:val="nil"/>
              <w:right w:val="single" w:sz="4" w:space="0" w:color="auto"/>
            </w:tcBorders>
            <w:tcMar>
              <w:top w:w="14" w:type="dxa"/>
              <w:left w:w="14" w:type="dxa"/>
              <w:bottom w:w="0" w:type="dxa"/>
              <w:right w:w="14" w:type="dxa"/>
            </w:tcMar>
            <w:vAlign w:val="center"/>
          </w:tcPr>
          <w:p w14:paraId="797959E0"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c>
          <w:tcPr>
            <w:tcW w:w="1905" w:type="dxa"/>
            <w:tcBorders>
              <w:top w:val="nil"/>
              <w:left w:val="nil"/>
              <w:bottom w:val="nil"/>
              <w:right w:val="single" w:sz="4" w:space="0" w:color="auto"/>
            </w:tcBorders>
            <w:tcMar>
              <w:top w:w="14" w:type="dxa"/>
              <w:left w:w="14" w:type="dxa"/>
              <w:bottom w:w="0" w:type="dxa"/>
              <w:right w:w="14" w:type="dxa"/>
            </w:tcMar>
            <w:vAlign w:val="center"/>
          </w:tcPr>
          <w:p w14:paraId="3F79ED2C"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c>
          <w:tcPr>
            <w:tcW w:w="1132" w:type="dxa"/>
            <w:tcMar>
              <w:top w:w="14" w:type="dxa"/>
              <w:left w:w="14" w:type="dxa"/>
              <w:bottom w:w="0" w:type="dxa"/>
              <w:right w:w="14" w:type="dxa"/>
            </w:tcMar>
            <w:vAlign w:val="center"/>
          </w:tcPr>
          <w:p w14:paraId="438C8222" w14:textId="77777777" w:rsidR="003D0DD1" w:rsidRPr="00DD5BC1" w:rsidRDefault="003D0DD1" w:rsidP="00E607AC">
            <w:pPr>
              <w:overflowPunct w:val="0"/>
              <w:topLinePunct/>
              <w:spacing w:line="240" w:lineRule="exact"/>
              <w:ind w:right="57"/>
              <w:jc w:val="right"/>
              <w:textAlignment w:val="center"/>
              <w:rPr>
                <w:rFonts w:ascii="細明體" w:eastAsia="細明體" w:hAnsi="細明體" w:cs="Arial Unicode MS"/>
                <w:kern w:val="16"/>
                <w:sz w:val="20"/>
                <w:szCs w:val="20"/>
              </w:rPr>
            </w:pPr>
          </w:p>
        </w:tc>
      </w:tr>
      <w:tr w:rsidR="003D0DD1" w:rsidRPr="00171C6B" w14:paraId="3D74816C"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5C305839"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93,782,086</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45B57234"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5CEB018A"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1,582.82</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3EA7045E"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285F5FF1"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132" w:type="dxa"/>
            <w:tcMar>
              <w:top w:w="14" w:type="dxa"/>
              <w:left w:w="14" w:type="dxa"/>
              <w:bottom w:w="0" w:type="dxa"/>
              <w:right w:w="14" w:type="dxa"/>
            </w:tcMar>
            <w:vAlign w:val="center"/>
            <w:hideMark/>
          </w:tcPr>
          <w:p w14:paraId="6DF07990"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r>
      <w:tr w:rsidR="003D0DD1" w:rsidRPr="00171C6B" w14:paraId="1166FDB2"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3995ECAB"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144,746,766</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47A52D32"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26C39F2C"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579.13</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39BE23D1"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4E70D1AE"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132" w:type="dxa"/>
            <w:tcMar>
              <w:top w:w="14" w:type="dxa"/>
              <w:left w:w="14" w:type="dxa"/>
              <w:bottom w:w="0" w:type="dxa"/>
              <w:right w:w="14" w:type="dxa"/>
            </w:tcMar>
            <w:vAlign w:val="center"/>
            <w:hideMark/>
          </w:tcPr>
          <w:p w14:paraId="5928E85C"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r>
      <w:tr w:rsidR="003D0DD1" w:rsidRPr="00171C6B" w14:paraId="078B51FD"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371F5B33"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144,746,766</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48FA7C95"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4C8A3DCA"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579.13</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6E714A2B"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0B374105"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132" w:type="dxa"/>
            <w:tcMar>
              <w:top w:w="14" w:type="dxa"/>
              <w:left w:w="14" w:type="dxa"/>
              <w:bottom w:w="0" w:type="dxa"/>
              <w:right w:w="14" w:type="dxa"/>
            </w:tcMar>
            <w:vAlign w:val="center"/>
            <w:hideMark/>
          </w:tcPr>
          <w:p w14:paraId="61C617C9"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r>
      <w:tr w:rsidR="003D0DD1" w:rsidRPr="00171C6B" w14:paraId="2943E34F"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06D513D5"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37667958"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7149E9D3"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3B9C4115"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74799F2A"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132" w:type="dxa"/>
            <w:tcMar>
              <w:top w:w="14" w:type="dxa"/>
              <w:left w:w="14" w:type="dxa"/>
              <w:bottom w:w="0" w:type="dxa"/>
              <w:right w:w="14" w:type="dxa"/>
            </w:tcMar>
            <w:vAlign w:val="center"/>
            <w:hideMark/>
          </w:tcPr>
          <w:p w14:paraId="78DBF49B"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r>
      <w:tr w:rsidR="003D0DD1" w:rsidRPr="00171C6B" w14:paraId="1B3E907B"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2C741110"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7BBF5199"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4,313,523</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75AA6306"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24A5D48B"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08D7999D"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132" w:type="dxa"/>
            <w:tcMar>
              <w:top w:w="14" w:type="dxa"/>
              <w:left w:w="14" w:type="dxa"/>
              <w:bottom w:w="0" w:type="dxa"/>
              <w:right w:w="14" w:type="dxa"/>
            </w:tcMar>
            <w:vAlign w:val="center"/>
            <w:hideMark/>
          </w:tcPr>
          <w:p w14:paraId="522CC997"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r>
      <w:tr w:rsidR="003D0DD1" w:rsidRPr="00171C6B" w14:paraId="682FE3C8"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4A39845E"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1B97E125"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4,313,523</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2CA4F77F"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4FB79FAC"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52756FD6"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132" w:type="dxa"/>
            <w:tcMar>
              <w:top w:w="14" w:type="dxa"/>
              <w:left w:w="14" w:type="dxa"/>
              <w:bottom w:w="0" w:type="dxa"/>
              <w:right w:w="14" w:type="dxa"/>
            </w:tcMar>
            <w:vAlign w:val="center"/>
            <w:hideMark/>
          </w:tcPr>
          <w:p w14:paraId="7E504339"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r>
      <w:tr w:rsidR="003D0DD1" w:rsidRPr="00171C6B" w14:paraId="469C7F99"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10425616"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5BED4915"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58,002,198</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39198239"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194.42</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22A58526"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42F1BE5F"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132" w:type="dxa"/>
            <w:tcMar>
              <w:top w:w="14" w:type="dxa"/>
              <w:left w:w="14" w:type="dxa"/>
              <w:bottom w:w="0" w:type="dxa"/>
              <w:right w:w="14" w:type="dxa"/>
            </w:tcMar>
            <w:vAlign w:val="center"/>
            <w:hideMark/>
          </w:tcPr>
          <w:p w14:paraId="4F212BDC"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r>
      <w:tr w:rsidR="003D0DD1" w:rsidRPr="00171C6B" w14:paraId="3C0AAEC3"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7CD7E0E7"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00DBF356"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58,002,198</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1112CFA2"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194.42</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19B445D5"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33E7C267"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132" w:type="dxa"/>
            <w:tcMar>
              <w:top w:w="14" w:type="dxa"/>
              <w:left w:w="14" w:type="dxa"/>
              <w:bottom w:w="0" w:type="dxa"/>
              <w:right w:w="14" w:type="dxa"/>
            </w:tcMar>
            <w:vAlign w:val="center"/>
            <w:hideMark/>
          </w:tcPr>
          <w:p w14:paraId="5D19A639"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r>
      <w:tr w:rsidR="003D0DD1" w:rsidRPr="00171C6B" w14:paraId="6642167E" w14:textId="77777777" w:rsidTr="00E607AC">
        <w:trPr>
          <w:trHeight w:val="340"/>
        </w:trPr>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00DF4D1B"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11,351,041</w:t>
            </w:r>
          </w:p>
        </w:tc>
        <w:tc>
          <w:tcPr>
            <w:tcW w:w="1891" w:type="dxa"/>
            <w:tcBorders>
              <w:top w:val="nil"/>
              <w:left w:val="nil"/>
              <w:bottom w:val="nil"/>
              <w:right w:val="single" w:sz="4" w:space="0" w:color="auto"/>
            </w:tcBorders>
            <w:tcMar>
              <w:top w:w="14" w:type="dxa"/>
              <w:left w:w="14" w:type="dxa"/>
              <w:bottom w:w="0" w:type="dxa"/>
              <w:right w:w="14" w:type="dxa"/>
            </w:tcMar>
            <w:vAlign w:val="center"/>
            <w:hideMark/>
          </w:tcPr>
          <w:p w14:paraId="119DA541"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b/>
                <w:spacing w:val="4"/>
                <w:sz w:val="20"/>
                <w:szCs w:val="20"/>
              </w:rPr>
              <w:t>－</w:t>
            </w:r>
          </w:p>
        </w:tc>
        <w:tc>
          <w:tcPr>
            <w:tcW w:w="1205" w:type="dxa"/>
            <w:tcBorders>
              <w:top w:val="nil"/>
              <w:left w:val="nil"/>
              <w:bottom w:val="nil"/>
              <w:right w:val="single" w:sz="4" w:space="0" w:color="auto"/>
            </w:tcBorders>
            <w:tcMar>
              <w:top w:w="14" w:type="dxa"/>
              <w:left w:w="14" w:type="dxa"/>
              <w:bottom w:w="0" w:type="dxa"/>
              <w:right w:w="14" w:type="dxa"/>
            </w:tcMar>
            <w:vAlign w:val="center"/>
            <w:hideMark/>
          </w:tcPr>
          <w:p w14:paraId="67D97B0A"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154.84</w:t>
            </w:r>
          </w:p>
        </w:tc>
        <w:tc>
          <w:tcPr>
            <w:tcW w:w="1918" w:type="dxa"/>
            <w:tcBorders>
              <w:top w:val="nil"/>
              <w:left w:val="nil"/>
              <w:bottom w:val="nil"/>
              <w:right w:val="single" w:sz="4" w:space="0" w:color="auto"/>
            </w:tcBorders>
            <w:tcMar>
              <w:top w:w="14" w:type="dxa"/>
              <w:left w:w="14" w:type="dxa"/>
              <w:bottom w:w="0" w:type="dxa"/>
              <w:right w:w="14" w:type="dxa"/>
            </w:tcMar>
            <w:vAlign w:val="center"/>
            <w:hideMark/>
          </w:tcPr>
          <w:p w14:paraId="1D521E77"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905" w:type="dxa"/>
            <w:tcBorders>
              <w:top w:val="nil"/>
              <w:left w:val="nil"/>
              <w:bottom w:val="nil"/>
              <w:right w:val="single" w:sz="4" w:space="0" w:color="auto"/>
            </w:tcBorders>
            <w:tcMar>
              <w:top w:w="14" w:type="dxa"/>
              <w:left w:w="14" w:type="dxa"/>
              <w:bottom w:w="0" w:type="dxa"/>
              <w:right w:w="14" w:type="dxa"/>
            </w:tcMar>
            <w:vAlign w:val="center"/>
            <w:hideMark/>
          </w:tcPr>
          <w:p w14:paraId="726785B5"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c>
          <w:tcPr>
            <w:tcW w:w="1132" w:type="dxa"/>
            <w:tcMar>
              <w:top w:w="14" w:type="dxa"/>
              <w:left w:w="14" w:type="dxa"/>
              <w:bottom w:w="0" w:type="dxa"/>
              <w:right w:w="14" w:type="dxa"/>
            </w:tcMar>
            <w:vAlign w:val="center"/>
            <w:hideMark/>
          </w:tcPr>
          <w:p w14:paraId="08815FBA"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b/>
                <w:sz w:val="20"/>
                <w:szCs w:val="20"/>
              </w:rPr>
              <w:t>－</w:t>
            </w:r>
          </w:p>
        </w:tc>
      </w:tr>
      <w:tr w:rsidR="003D0DD1" w:rsidRPr="00171C6B" w14:paraId="5687BDEE" w14:textId="77777777" w:rsidTr="00E607AC">
        <w:trPr>
          <w:trHeight w:val="340"/>
        </w:trPr>
        <w:tc>
          <w:tcPr>
            <w:tcW w:w="1891" w:type="dxa"/>
            <w:tcBorders>
              <w:top w:val="nil"/>
              <w:left w:val="nil"/>
              <w:bottom w:val="single" w:sz="4" w:space="0" w:color="auto"/>
              <w:right w:val="single" w:sz="4" w:space="0" w:color="auto"/>
            </w:tcBorders>
            <w:tcMar>
              <w:top w:w="14" w:type="dxa"/>
              <w:left w:w="14" w:type="dxa"/>
              <w:bottom w:w="0" w:type="dxa"/>
              <w:right w:w="14" w:type="dxa"/>
            </w:tcMar>
            <w:vAlign w:val="center"/>
            <w:hideMark/>
          </w:tcPr>
          <w:p w14:paraId="1065DB42"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11,351,041</w:t>
            </w:r>
          </w:p>
        </w:tc>
        <w:tc>
          <w:tcPr>
            <w:tcW w:w="1891" w:type="dxa"/>
            <w:tcBorders>
              <w:top w:val="nil"/>
              <w:left w:val="nil"/>
              <w:bottom w:val="single" w:sz="4" w:space="0" w:color="auto"/>
              <w:right w:val="single" w:sz="4" w:space="0" w:color="auto"/>
            </w:tcBorders>
            <w:tcMar>
              <w:top w:w="14" w:type="dxa"/>
              <w:left w:w="14" w:type="dxa"/>
              <w:bottom w:w="0" w:type="dxa"/>
              <w:right w:w="14" w:type="dxa"/>
            </w:tcMar>
            <w:vAlign w:val="center"/>
            <w:hideMark/>
          </w:tcPr>
          <w:p w14:paraId="2E9933A4" w14:textId="77777777" w:rsidR="003D0DD1" w:rsidRPr="00DD5BC1" w:rsidRDefault="003D0DD1" w:rsidP="00E607AC">
            <w:pPr>
              <w:jc w:val="right"/>
              <w:rPr>
                <w:rFonts w:ascii="細明體" w:eastAsia="細明體" w:hAnsi="細明體" w:cs="Times New Roman"/>
                <w:spacing w:val="4"/>
                <w:sz w:val="20"/>
                <w:szCs w:val="20"/>
                <w:highlight w:val="yellow"/>
              </w:rPr>
            </w:pPr>
            <w:r w:rsidRPr="00DD5BC1">
              <w:rPr>
                <w:rFonts w:ascii="細明體" w:eastAsia="細明體" w:hAnsi="細明體" w:cs="Times New Roman" w:hint="eastAsia"/>
                <w:spacing w:val="4"/>
                <w:sz w:val="20"/>
                <w:szCs w:val="20"/>
              </w:rPr>
              <w:t>－</w:t>
            </w:r>
          </w:p>
        </w:tc>
        <w:tc>
          <w:tcPr>
            <w:tcW w:w="1205" w:type="dxa"/>
            <w:tcBorders>
              <w:top w:val="nil"/>
              <w:left w:val="nil"/>
              <w:bottom w:val="single" w:sz="4" w:space="0" w:color="auto"/>
              <w:right w:val="single" w:sz="4" w:space="0" w:color="auto"/>
            </w:tcBorders>
            <w:tcMar>
              <w:top w:w="14" w:type="dxa"/>
              <w:left w:w="14" w:type="dxa"/>
              <w:bottom w:w="0" w:type="dxa"/>
              <w:right w:w="14" w:type="dxa"/>
            </w:tcMar>
            <w:vAlign w:val="center"/>
            <w:hideMark/>
          </w:tcPr>
          <w:p w14:paraId="465EEB0D"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154.84</w:t>
            </w:r>
          </w:p>
        </w:tc>
        <w:tc>
          <w:tcPr>
            <w:tcW w:w="1918" w:type="dxa"/>
            <w:tcBorders>
              <w:top w:val="nil"/>
              <w:left w:val="nil"/>
              <w:bottom w:val="single" w:sz="4" w:space="0" w:color="auto"/>
              <w:right w:val="single" w:sz="4" w:space="0" w:color="auto"/>
            </w:tcBorders>
            <w:tcMar>
              <w:top w:w="14" w:type="dxa"/>
              <w:left w:w="14" w:type="dxa"/>
              <w:bottom w:w="0" w:type="dxa"/>
              <w:right w:w="14" w:type="dxa"/>
            </w:tcMar>
            <w:vAlign w:val="center"/>
            <w:hideMark/>
          </w:tcPr>
          <w:p w14:paraId="426C2EB5"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905" w:type="dxa"/>
            <w:tcBorders>
              <w:top w:val="nil"/>
              <w:left w:val="nil"/>
              <w:bottom w:val="single" w:sz="4" w:space="0" w:color="auto"/>
              <w:right w:val="single" w:sz="4" w:space="0" w:color="auto"/>
            </w:tcBorders>
            <w:tcMar>
              <w:top w:w="14" w:type="dxa"/>
              <w:left w:w="14" w:type="dxa"/>
              <w:bottom w:w="0" w:type="dxa"/>
              <w:right w:w="14" w:type="dxa"/>
            </w:tcMar>
            <w:vAlign w:val="center"/>
            <w:hideMark/>
          </w:tcPr>
          <w:p w14:paraId="4B48BF8D"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c>
          <w:tcPr>
            <w:tcW w:w="1132" w:type="dxa"/>
            <w:tcBorders>
              <w:top w:val="nil"/>
              <w:left w:val="nil"/>
              <w:bottom w:val="single" w:sz="4" w:space="0" w:color="auto"/>
              <w:right w:val="nil"/>
            </w:tcBorders>
            <w:tcMar>
              <w:top w:w="14" w:type="dxa"/>
              <w:left w:w="14" w:type="dxa"/>
              <w:bottom w:w="0" w:type="dxa"/>
              <w:right w:w="14" w:type="dxa"/>
            </w:tcMar>
            <w:vAlign w:val="center"/>
            <w:hideMark/>
          </w:tcPr>
          <w:p w14:paraId="40E97058" w14:textId="77777777" w:rsidR="003D0DD1" w:rsidRPr="00DD5BC1" w:rsidRDefault="003D0DD1" w:rsidP="00E607AC">
            <w:pPr>
              <w:jc w:val="right"/>
              <w:rPr>
                <w:rFonts w:ascii="細明體" w:eastAsia="細明體" w:hAnsi="細明體" w:cs="Times New Roman"/>
                <w:sz w:val="20"/>
                <w:szCs w:val="20"/>
                <w:highlight w:val="yellow"/>
              </w:rPr>
            </w:pPr>
            <w:r w:rsidRPr="00DD5BC1">
              <w:rPr>
                <w:rFonts w:ascii="細明體" w:eastAsia="細明體" w:hAnsi="細明體" w:cs="Times New Roman" w:hint="eastAsia"/>
                <w:sz w:val="20"/>
                <w:szCs w:val="20"/>
              </w:rPr>
              <w:t>－</w:t>
            </w:r>
          </w:p>
        </w:tc>
      </w:tr>
    </w:tbl>
    <w:p w14:paraId="308E24C2" w14:textId="77777777" w:rsidR="003D0DD1" w:rsidRPr="00171C6B" w:rsidRDefault="003D0DD1" w:rsidP="003D0DD1">
      <w:pPr>
        <w:overflowPunct w:val="0"/>
        <w:jc w:val="center"/>
        <w:rPr>
          <w:rFonts w:ascii="標楷體" w:eastAsia="標楷體" w:hAnsi="標楷體" w:cs="Times New Roman"/>
          <w:color w:val="FF0000"/>
          <w:sz w:val="2"/>
          <w:szCs w:val="2"/>
        </w:rPr>
      </w:pPr>
    </w:p>
    <w:p w14:paraId="58250363" w14:textId="77777777" w:rsidR="003D0DD1" w:rsidRPr="00171C6B" w:rsidRDefault="003D0DD1" w:rsidP="003D0DD1">
      <w:pPr>
        <w:pageBreakBefore/>
        <w:overflowPunct w:val="0"/>
        <w:jc w:val="right"/>
        <w:rPr>
          <w:rFonts w:ascii="標楷體" w:eastAsia="標楷體" w:hAnsi="標楷體" w:cs="Times New Roman"/>
          <w:b/>
          <w:kern w:val="16"/>
          <w:sz w:val="32"/>
          <w:szCs w:val="32"/>
          <w:u w:val="single"/>
        </w:rPr>
      </w:pPr>
      <w:r w:rsidRPr="00171C6B">
        <w:rPr>
          <w:rFonts w:ascii="標楷體" w:eastAsia="標楷體" w:hAnsi="標楷體" w:cs="Times New Roman" w:hint="eastAsia"/>
          <w:b/>
          <w:sz w:val="32"/>
          <w:szCs w:val="32"/>
          <w:u w:val="single"/>
        </w:rPr>
        <w:lastRenderedPageBreak/>
        <w:t>陸、中華民國114年度嘉義縣非營業特種基金來源</w:t>
      </w:r>
    </w:p>
    <w:p w14:paraId="1EFFCFCC" w14:textId="77777777" w:rsidR="003D0DD1" w:rsidRPr="00171C6B" w:rsidRDefault="003D0DD1" w:rsidP="003D0DD1">
      <w:pPr>
        <w:overflowPunct w:val="0"/>
        <w:spacing w:beforeLines="50" w:before="120" w:afterLines="10" w:after="24" w:line="240" w:lineRule="exact"/>
        <w:jc w:val="right"/>
        <w:rPr>
          <w:rFonts w:ascii="標楷體" w:eastAsia="標楷體" w:hAnsi="標楷體" w:cs="Times New Roman"/>
          <w:spacing w:val="40"/>
          <w:sz w:val="20"/>
          <w:szCs w:val="20"/>
        </w:rPr>
      </w:pPr>
    </w:p>
    <w:tbl>
      <w:tblPr>
        <w:tblW w:w="9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61"/>
        <w:gridCol w:w="2088"/>
        <w:gridCol w:w="2088"/>
        <w:gridCol w:w="2104"/>
      </w:tblGrid>
      <w:tr w:rsidR="003D0DD1" w:rsidRPr="00171C6B" w14:paraId="4419A67D" w14:textId="77777777" w:rsidTr="00E607AC">
        <w:trPr>
          <w:cantSplit/>
          <w:trHeight w:hRule="exact" w:val="907"/>
          <w:jc w:val="center"/>
        </w:trPr>
        <w:tc>
          <w:tcPr>
            <w:tcW w:w="3661" w:type="dxa"/>
            <w:tcBorders>
              <w:top w:val="single" w:sz="4" w:space="0" w:color="auto"/>
              <w:left w:val="nil"/>
              <w:bottom w:val="single" w:sz="4" w:space="0" w:color="auto"/>
              <w:right w:val="single" w:sz="4" w:space="0" w:color="auto"/>
            </w:tcBorders>
            <w:vAlign w:val="center"/>
            <w:hideMark/>
          </w:tcPr>
          <w:p w14:paraId="56D38EFD" w14:textId="77777777" w:rsidR="003D0DD1" w:rsidRPr="00171C6B" w:rsidRDefault="003D0DD1" w:rsidP="00E607AC">
            <w:pPr>
              <w:overflowPunct w:val="0"/>
              <w:ind w:leftChars="30" w:left="72" w:rightChars="30" w:right="72"/>
              <w:jc w:val="distribute"/>
              <w:rPr>
                <w:rFonts w:ascii="標楷體" w:eastAsia="標楷體" w:hAnsi="標楷體" w:cs="Times New Roman"/>
                <w:sz w:val="20"/>
                <w:szCs w:val="20"/>
              </w:rPr>
            </w:pPr>
            <w:r w:rsidRPr="00171C6B">
              <w:rPr>
                <w:rFonts w:ascii="標楷體" w:eastAsia="標楷體" w:hAnsi="標楷體" w:cs="Times New Roman" w:hint="eastAsia"/>
                <w:sz w:val="20"/>
                <w:szCs w:val="20"/>
              </w:rPr>
              <w:t>基金名稱</w:t>
            </w:r>
          </w:p>
        </w:tc>
        <w:tc>
          <w:tcPr>
            <w:tcW w:w="2088" w:type="dxa"/>
            <w:tcBorders>
              <w:top w:val="single" w:sz="4" w:space="0" w:color="auto"/>
              <w:left w:val="single" w:sz="4" w:space="0" w:color="auto"/>
              <w:bottom w:val="single" w:sz="4" w:space="0" w:color="auto"/>
              <w:right w:val="single" w:sz="4" w:space="0" w:color="auto"/>
            </w:tcBorders>
            <w:vAlign w:val="center"/>
            <w:hideMark/>
          </w:tcPr>
          <w:p w14:paraId="0D215D80" w14:textId="77777777" w:rsidR="003D0DD1" w:rsidRPr="00171C6B" w:rsidRDefault="003D0DD1" w:rsidP="00E607AC">
            <w:pPr>
              <w:overflowPunct w:val="0"/>
              <w:ind w:leftChars="30" w:left="72" w:rightChars="30" w:right="72"/>
              <w:jc w:val="distribute"/>
              <w:rPr>
                <w:rFonts w:ascii="標楷體" w:eastAsia="標楷體" w:hAnsi="標楷體" w:cs="Times New Roman"/>
                <w:sz w:val="20"/>
                <w:szCs w:val="20"/>
              </w:rPr>
            </w:pPr>
            <w:r w:rsidRPr="00171C6B">
              <w:rPr>
                <w:rFonts w:ascii="標楷體" w:eastAsia="標楷體" w:hAnsi="標楷體" w:cs="Times New Roman" w:hint="eastAsia"/>
                <w:sz w:val="20"/>
                <w:szCs w:val="20"/>
              </w:rPr>
              <w:t>預算數</w:t>
            </w:r>
          </w:p>
        </w:tc>
        <w:tc>
          <w:tcPr>
            <w:tcW w:w="2088" w:type="dxa"/>
            <w:tcBorders>
              <w:top w:val="single" w:sz="4" w:space="0" w:color="auto"/>
              <w:left w:val="single" w:sz="4" w:space="0" w:color="auto"/>
              <w:bottom w:val="single" w:sz="4" w:space="0" w:color="auto"/>
              <w:right w:val="single" w:sz="4" w:space="0" w:color="auto"/>
            </w:tcBorders>
            <w:vAlign w:val="center"/>
            <w:hideMark/>
          </w:tcPr>
          <w:p w14:paraId="540CA5F4" w14:textId="77777777" w:rsidR="003D0DD1" w:rsidRPr="00171C6B" w:rsidRDefault="003D0DD1" w:rsidP="00E607AC">
            <w:pPr>
              <w:overflowPunct w:val="0"/>
              <w:ind w:leftChars="30" w:left="72" w:rightChars="30" w:right="72"/>
              <w:jc w:val="distribute"/>
              <w:rPr>
                <w:rFonts w:ascii="標楷體" w:eastAsia="標楷體" w:hAnsi="標楷體" w:cs="Times New Roman"/>
                <w:sz w:val="20"/>
                <w:szCs w:val="20"/>
              </w:rPr>
            </w:pPr>
            <w:r w:rsidRPr="00171C6B">
              <w:rPr>
                <w:rFonts w:ascii="標楷體" w:eastAsia="標楷體" w:hAnsi="標楷體" w:cs="Times New Roman" w:hint="eastAsia"/>
                <w:spacing w:val="-20"/>
                <w:sz w:val="20"/>
                <w:szCs w:val="20"/>
              </w:rPr>
              <w:t>決算數</w:t>
            </w:r>
          </w:p>
        </w:tc>
        <w:tc>
          <w:tcPr>
            <w:tcW w:w="2104" w:type="dxa"/>
            <w:tcBorders>
              <w:top w:val="single" w:sz="4" w:space="0" w:color="auto"/>
              <w:left w:val="single" w:sz="4" w:space="0" w:color="auto"/>
              <w:bottom w:val="single" w:sz="4" w:space="0" w:color="auto"/>
              <w:right w:val="single" w:sz="4" w:space="0" w:color="auto"/>
            </w:tcBorders>
            <w:vAlign w:val="center"/>
            <w:hideMark/>
          </w:tcPr>
          <w:p w14:paraId="04477329" w14:textId="77777777" w:rsidR="003D0DD1" w:rsidRPr="00171C6B" w:rsidRDefault="003D0DD1" w:rsidP="00E607AC">
            <w:pPr>
              <w:overflowPunct w:val="0"/>
              <w:ind w:leftChars="30" w:left="72" w:rightChars="30" w:right="72"/>
              <w:jc w:val="distribute"/>
              <w:rPr>
                <w:rFonts w:ascii="標楷體" w:eastAsia="標楷體" w:hAnsi="標楷體" w:cs="Times New Roman"/>
                <w:sz w:val="20"/>
                <w:szCs w:val="20"/>
              </w:rPr>
            </w:pPr>
            <w:r w:rsidRPr="00171C6B">
              <w:rPr>
                <w:rFonts w:ascii="標楷體" w:eastAsia="標楷體" w:hAnsi="標楷體" w:cs="Times New Roman" w:hint="eastAsia"/>
                <w:sz w:val="20"/>
                <w:szCs w:val="20"/>
              </w:rPr>
              <w:t>決算審定數</w:t>
            </w:r>
          </w:p>
        </w:tc>
      </w:tr>
      <w:tr w:rsidR="003D0DD1" w:rsidRPr="00171C6B" w14:paraId="09A31812" w14:textId="77777777" w:rsidTr="00E607AC">
        <w:trPr>
          <w:cantSplit/>
          <w:trHeight w:val="405"/>
          <w:jc w:val="center"/>
        </w:trPr>
        <w:tc>
          <w:tcPr>
            <w:tcW w:w="3661" w:type="dxa"/>
            <w:tcBorders>
              <w:top w:val="single" w:sz="4" w:space="0" w:color="auto"/>
              <w:left w:val="nil"/>
              <w:bottom w:val="nil"/>
              <w:right w:val="single" w:sz="4" w:space="0" w:color="auto"/>
            </w:tcBorders>
            <w:vAlign w:val="center"/>
            <w:hideMark/>
          </w:tcPr>
          <w:p w14:paraId="2714E4E6" w14:textId="77777777" w:rsidR="003D0DD1" w:rsidRPr="00171C6B" w:rsidRDefault="003D0DD1" w:rsidP="00E607AC">
            <w:pPr>
              <w:overflowPunct w:val="0"/>
              <w:topLinePunct/>
              <w:ind w:leftChars="10" w:left="24" w:right="57"/>
              <w:jc w:val="distribute"/>
              <w:rPr>
                <w:rFonts w:ascii="標楷體" w:eastAsia="標楷體" w:hAnsi="標楷體" w:cs="Times New Roman"/>
                <w:b/>
                <w:kern w:val="16"/>
                <w:sz w:val="20"/>
                <w:szCs w:val="20"/>
              </w:rPr>
            </w:pPr>
            <w:r w:rsidRPr="00171C6B">
              <w:rPr>
                <w:rFonts w:ascii="標楷體" w:eastAsia="標楷體" w:hAnsi="標楷體" w:cs="Times New Roman" w:hint="eastAsia"/>
                <w:b/>
                <w:sz w:val="20"/>
                <w:szCs w:val="20"/>
              </w:rPr>
              <w:t>來源部分</w:t>
            </w:r>
          </w:p>
        </w:tc>
        <w:tc>
          <w:tcPr>
            <w:tcW w:w="2088" w:type="dxa"/>
            <w:tcBorders>
              <w:top w:val="nil"/>
              <w:left w:val="single" w:sz="4" w:space="0" w:color="auto"/>
              <w:bottom w:val="nil"/>
              <w:right w:val="single" w:sz="4" w:space="0" w:color="auto"/>
            </w:tcBorders>
            <w:vAlign w:val="center"/>
          </w:tcPr>
          <w:p w14:paraId="679E1D13" w14:textId="77777777" w:rsidR="003D0DD1" w:rsidRPr="00DD5BC1" w:rsidRDefault="003D0DD1" w:rsidP="00E607AC">
            <w:pPr>
              <w:overflowPunct w:val="0"/>
              <w:topLinePunct/>
              <w:ind w:right="10"/>
              <w:jc w:val="right"/>
              <w:rPr>
                <w:rFonts w:ascii="細明體" w:eastAsia="細明體" w:hAnsi="細明體" w:cs="Times New Roman"/>
                <w:b/>
                <w:kern w:val="16"/>
                <w:sz w:val="20"/>
                <w:szCs w:val="24"/>
              </w:rPr>
            </w:pPr>
          </w:p>
        </w:tc>
        <w:tc>
          <w:tcPr>
            <w:tcW w:w="2088" w:type="dxa"/>
            <w:tcBorders>
              <w:top w:val="nil"/>
              <w:left w:val="single" w:sz="4" w:space="0" w:color="auto"/>
              <w:bottom w:val="nil"/>
              <w:right w:val="single" w:sz="4" w:space="0" w:color="auto"/>
            </w:tcBorders>
            <w:vAlign w:val="center"/>
          </w:tcPr>
          <w:p w14:paraId="37CE53B8" w14:textId="77777777" w:rsidR="003D0DD1" w:rsidRPr="00DD5BC1" w:rsidRDefault="003D0DD1" w:rsidP="00E607AC">
            <w:pPr>
              <w:overflowPunct w:val="0"/>
              <w:topLinePunct/>
              <w:ind w:right="10"/>
              <w:jc w:val="right"/>
              <w:rPr>
                <w:rFonts w:ascii="細明體" w:eastAsia="細明體" w:hAnsi="細明體" w:cs="Times New Roman"/>
                <w:b/>
                <w:kern w:val="16"/>
                <w:sz w:val="20"/>
                <w:szCs w:val="24"/>
              </w:rPr>
            </w:pPr>
          </w:p>
        </w:tc>
        <w:tc>
          <w:tcPr>
            <w:tcW w:w="2104" w:type="dxa"/>
            <w:tcBorders>
              <w:top w:val="nil"/>
              <w:left w:val="single" w:sz="4" w:space="0" w:color="auto"/>
              <w:bottom w:val="nil"/>
              <w:right w:val="single" w:sz="4" w:space="0" w:color="auto"/>
            </w:tcBorders>
            <w:vAlign w:val="center"/>
          </w:tcPr>
          <w:p w14:paraId="016E9051" w14:textId="77777777" w:rsidR="003D0DD1" w:rsidRPr="00DD5BC1" w:rsidRDefault="003D0DD1" w:rsidP="00E607AC">
            <w:pPr>
              <w:overflowPunct w:val="0"/>
              <w:topLinePunct/>
              <w:ind w:right="10"/>
              <w:jc w:val="right"/>
              <w:rPr>
                <w:rFonts w:ascii="細明體" w:eastAsia="細明體" w:hAnsi="細明體" w:cs="Times New Roman"/>
                <w:b/>
                <w:kern w:val="16"/>
                <w:sz w:val="20"/>
                <w:szCs w:val="24"/>
              </w:rPr>
            </w:pPr>
          </w:p>
        </w:tc>
      </w:tr>
      <w:tr w:rsidR="003D0DD1" w:rsidRPr="00171C6B" w14:paraId="24482975" w14:textId="77777777" w:rsidTr="00E607AC">
        <w:trPr>
          <w:cantSplit/>
          <w:trHeight w:val="405"/>
          <w:jc w:val="center"/>
        </w:trPr>
        <w:tc>
          <w:tcPr>
            <w:tcW w:w="3661" w:type="dxa"/>
            <w:tcBorders>
              <w:top w:val="nil"/>
              <w:left w:val="nil"/>
              <w:bottom w:val="nil"/>
              <w:right w:val="single" w:sz="4" w:space="0" w:color="auto"/>
            </w:tcBorders>
            <w:vAlign w:val="center"/>
            <w:hideMark/>
          </w:tcPr>
          <w:p w14:paraId="50DF1732" w14:textId="77777777" w:rsidR="003D0DD1" w:rsidRPr="00171C6B" w:rsidRDefault="003D0DD1" w:rsidP="00E607AC">
            <w:pPr>
              <w:overflowPunct w:val="0"/>
              <w:topLinePunct/>
              <w:ind w:leftChars="110" w:left="264" w:right="57"/>
              <w:jc w:val="distribute"/>
              <w:rPr>
                <w:rFonts w:ascii="標楷體" w:eastAsia="標楷體" w:hAnsi="標楷體" w:cs="Times New Roman"/>
                <w:b/>
                <w:kern w:val="16"/>
                <w:sz w:val="20"/>
                <w:szCs w:val="20"/>
              </w:rPr>
            </w:pPr>
            <w:r w:rsidRPr="00171C6B">
              <w:rPr>
                <w:rFonts w:ascii="標楷體" w:eastAsia="標楷體" w:hAnsi="標楷體" w:cs="Times New Roman" w:hint="eastAsia"/>
                <w:b/>
                <w:noProof/>
                <w:sz w:val="20"/>
                <w:szCs w:val="20"/>
              </w:rPr>
              <w:t>合　　　　　　　　　　計</w:t>
            </w:r>
          </w:p>
        </w:tc>
        <w:tc>
          <w:tcPr>
            <w:tcW w:w="2088" w:type="dxa"/>
            <w:tcBorders>
              <w:top w:val="nil"/>
              <w:left w:val="single" w:sz="4" w:space="0" w:color="auto"/>
              <w:bottom w:val="nil"/>
              <w:right w:val="single" w:sz="4" w:space="0" w:color="auto"/>
            </w:tcBorders>
            <w:vAlign w:val="center"/>
            <w:hideMark/>
          </w:tcPr>
          <w:p w14:paraId="1989C866"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11,844,665,000</w:t>
            </w:r>
          </w:p>
        </w:tc>
        <w:tc>
          <w:tcPr>
            <w:tcW w:w="2088" w:type="dxa"/>
            <w:tcBorders>
              <w:top w:val="nil"/>
              <w:left w:val="single" w:sz="4" w:space="0" w:color="auto"/>
              <w:bottom w:val="nil"/>
              <w:right w:val="single" w:sz="4" w:space="0" w:color="auto"/>
            </w:tcBorders>
            <w:vAlign w:val="center"/>
            <w:hideMark/>
          </w:tcPr>
          <w:p w14:paraId="55D9AA26"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12,297,352,628</w:t>
            </w:r>
          </w:p>
        </w:tc>
        <w:tc>
          <w:tcPr>
            <w:tcW w:w="2104" w:type="dxa"/>
            <w:tcBorders>
              <w:top w:val="nil"/>
              <w:left w:val="single" w:sz="4" w:space="0" w:color="auto"/>
              <w:bottom w:val="nil"/>
              <w:right w:val="single" w:sz="4" w:space="0" w:color="auto"/>
            </w:tcBorders>
            <w:vAlign w:val="center"/>
            <w:hideMark/>
          </w:tcPr>
          <w:p w14:paraId="1A615D62"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12,297,352,628</w:t>
            </w:r>
          </w:p>
        </w:tc>
      </w:tr>
      <w:tr w:rsidR="003D0DD1" w:rsidRPr="00171C6B" w14:paraId="74B52193" w14:textId="77777777" w:rsidTr="00E607AC">
        <w:trPr>
          <w:cantSplit/>
          <w:trHeight w:val="405"/>
          <w:jc w:val="center"/>
        </w:trPr>
        <w:tc>
          <w:tcPr>
            <w:tcW w:w="3661" w:type="dxa"/>
            <w:tcBorders>
              <w:top w:val="nil"/>
              <w:left w:val="nil"/>
              <w:bottom w:val="nil"/>
              <w:right w:val="single" w:sz="4" w:space="0" w:color="auto"/>
            </w:tcBorders>
            <w:vAlign w:val="center"/>
            <w:hideMark/>
          </w:tcPr>
          <w:p w14:paraId="7F6B3176" w14:textId="77777777" w:rsidR="003D0DD1" w:rsidRPr="00171C6B" w:rsidRDefault="003D0DD1" w:rsidP="00E607AC">
            <w:pPr>
              <w:overflowPunct w:val="0"/>
              <w:topLinePunct/>
              <w:ind w:leftChars="110" w:left="264" w:right="57"/>
              <w:jc w:val="distribute"/>
              <w:rPr>
                <w:rFonts w:ascii="標楷體" w:eastAsia="標楷體" w:hAnsi="標楷體" w:cs="Times New Roman"/>
                <w:b/>
                <w:kern w:val="16"/>
                <w:sz w:val="20"/>
                <w:szCs w:val="20"/>
              </w:rPr>
            </w:pPr>
            <w:r w:rsidRPr="00171C6B">
              <w:rPr>
                <w:rFonts w:ascii="標楷體" w:eastAsia="標楷體" w:hAnsi="標楷體" w:cs="Times New Roman" w:hint="eastAsia"/>
                <w:b/>
                <w:noProof/>
                <w:sz w:val="20"/>
                <w:szCs w:val="20"/>
              </w:rPr>
              <w:t>縣政府主管</w:t>
            </w:r>
          </w:p>
        </w:tc>
        <w:tc>
          <w:tcPr>
            <w:tcW w:w="2088" w:type="dxa"/>
            <w:tcBorders>
              <w:top w:val="nil"/>
              <w:left w:val="single" w:sz="4" w:space="0" w:color="auto"/>
              <w:bottom w:val="nil"/>
              <w:right w:val="single" w:sz="4" w:space="0" w:color="auto"/>
            </w:tcBorders>
            <w:vAlign w:val="center"/>
            <w:hideMark/>
          </w:tcPr>
          <w:p w14:paraId="4E557267"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10,856,926,000</w:t>
            </w:r>
          </w:p>
        </w:tc>
        <w:tc>
          <w:tcPr>
            <w:tcW w:w="2088" w:type="dxa"/>
            <w:tcBorders>
              <w:top w:val="nil"/>
              <w:left w:val="single" w:sz="4" w:space="0" w:color="auto"/>
              <w:bottom w:val="nil"/>
              <w:right w:val="single" w:sz="4" w:space="0" w:color="auto"/>
            </w:tcBorders>
            <w:vAlign w:val="center"/>
            <w:hideMark/>
          </w:tcPr>
          <w:p w14:paraId="3F12C10B"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11,093,027,982</w:t>
            </w:r>
          </w:p>
        </w:tc>
        <w:tc>
          <w:tcPr>
            <w:tcW w:w="2104" w:type="dxa"/>
            <w:tcBorders>
              <w:top w:val="nil"/>
              <w:left w:val="single" w:sz="4" w:space="0" w:color="auto"/>
              <w:bottom w:val="nil"/>
              <w:right w:val="single" w:sz="4" w:space="0" w:color="auto"/>
            </w:tcBorders>
            <w:vAlign w:val="center"/>
            <w:hideMark/>
          </w:tcPr>
          <w:p w14:paraId="4D84A4DA"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11,093,027,982</w:t>
            </w:r>
          </w:p>
        </w:tc>
      </w:tr>
      <w:tr w:rsidR="003D0DD1" w:rsidRPr="00171C6B" w14:paraId="720E89AB" w14:textId="77777777" w:rsidTr="00E607AC">
        <w:trPr>
          <w:cantSplit/>
          <w:trHeight w:val="405"/>
          <w:jc w:val="center"/>
        </w:trPr>
        <w:tc>
          <w:tcPr>
            <w:tcW w:w="3661" w:type="dxa"/>
            <w:tcBorders>
              <w:top w:val="nil"/>
              <w:left w:val="nil"/>
              <w:bottom w:val="nil"/>
              <w:right w:val="single" w:sz="4" w:space="0" w:color="auto"/>
            </w:tcBorders>
            <w:vAlign w:val="center"/>
            <w:hideMark/>
          </w:tcPr>
          <w:p w14:paraId="63D5F132" w14:textId="77777777" w:rsidR="003D0DD1" w:rsidRPr="00171C6B" w:rsidRDefault="003D0DD1" w:rsidP="00E607AC">
            <w:pPr>
              <w:overflowPunct w:val="0"/>
              <w:topLinePunct/>
              <w:ind w:leftChars="210" w:left="504" w:right="57"/>
              <w:jc w:val="distribute"/>
              <w:rPr>
                <w:rFonts w:ascii="標楷體" w:eastAsia="標楷體" w:hAnsi="標楷體" w:cs="Times New Roman"/>
                <w:kern w:val="16"/>
                <w:sz w:val="20"/>
                <w:szCs w:val="20"/>
              </w:rPr>
            </w:pPr>
            <w:r w:rsidRPr="00171C6B">
              <w:rPr>
                <w:rFonts w:ascii="標楷體" w:eastAsia="標楷體" w:hAnsi="標楷體" w:cs="Times New Roman" w:hint="eastAsia"/>
                <w:noProof/>
                <w:sz w:val="20"/>
                <w:szCs w:val="20"/>
              </w:rPr>
              <w:t>嘉義縣地方教育發展基金</w:t>
            </w:r>
          </w:p>
        </w:tc>
        <w:tc>
          <w:tcPr>
            <w:tcW w:w="2088" w:type="dxa"/>
            <w:tcBorders>
              <w:top w:val="nil"/>
              <w:left w:val="single" w:sz="4" w:space="0" w:color="auto"/>
              <w:bottom w:val="nil"/>
              <w:right w:val="single" w:sz="4" w:space="0" w:color="auto"/>
            </w:tcBorders>
            <w:vAlign w:val="center"/>
            <w:hideMark/>
          </w:tcPr>
          <w:p w14:paraId="2193017A"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10,786,226,000</w:t>
            </w:r>
          </w:p>
        </w:tc>
        <w:tc>
          <w:tcPr>
            <w:tcW w:w="2088" w:type="dxa"/>
            <w:tcBorders>
              <w:top w:val="nil"/>
              <w:left w:val="single" w:sz="4" w:space="0" w:color="auto"/>
              <w:bottom w:val="nil"/>
              <w:right w:val="single" w:sz="4" w:space="0" w:color="auto"/>
            </w:tcBorders>
            <w:vAlign w:val="center"/>
            <w:hideMark/>
          </w:tcPr>
          <w:p w14:paraId="1FAC77E5"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11,000,252,415</w:t>
            </w:r>
          </w:p>
        </w:tc>
        <w:tc>
          <w:tcPr>
            <w:tcW w:w="2104" w:type="dxa"/>
            <w:tcBorders>
              <w:top w:val="nil"/>
              <w:left w:val="single" w:sz="4" w:space="0" w:color="auto"/>
              <w:bottom w:val="nil"/>
              <w:right w:val="single" w:sz="4" w:space="0" w:color="auto"/>
            </w:tcBorders>
            <w:vAlign w:val="center"/>
            <w:hideMark/>
          </w:tcPr>
          <w:p w14:paraId="3680461D"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11,000,252,415</w:t>
            </w:r>
          </w:p>
        </w:tc>
      </w:tr>
      <w:tr w:rsidR="003D0DD1" w:rsidRPr="00171C6B" w14:paraId="66300D6E" w14:textId="77777777" w:rsidTr="00E607AC">
        <w:trPr>
          <w:cantSplit/>
          <w:trHeight w:val="405"/>
          <w:jc w:val="center"/>
        </w:trPr>
        <w:tc>
          <w:tcPr>
            <w:tcW w:w="3661" w:type="dxa"/>
            <w:tcBorders>
              <w:top w:val="nil"/>
              <w:left w:val="nil"/>
              <w:bottom w:val="nil"/>
              <w:right w:val="single" w:sz="4" w:space="0" w:color="auto"/>
            </w:tcBorders>
            <w:vAlign w:val="center"/>
            <w:hideMark/>
          </w:tcPr>
          <w:p w14:paraId="32C45BBC" w14:textId="77777777" w:rsidR="003D0DD1" w:rsidRPr="00171C6B" w:rsidRDefault="003D0DD1" w:rsidP="00E607AC">
            <w:pPr>
              <w:overflowPunct w:val="0"/>
              <w:topLinePunct/>
              <w:ind w:leftChars="210" w:left="504" w:right="57"/>
              <w:jc w:val="distribute"/>
              <w:rPr>
                <w:rFonts w:ascii="標楷體" w:eastAsia="標楷體" w:hAnsi="標楷體" w:cs="Times New Roman"/>
                <w:noProof/>
                <w:sz w:val="20"/>
                <w:szCs w:val="20"/>
              </w:rPr>
            </w:pPr>
            <w:r w:rsidRPr="00171C6B">
              <w:rPr>
                <w:rFonts w:ascii="標楷體" w:eastAsia="標楷體" w:hAnsi="標楷體" w:cs="Times New Roman" w:hint="eastAsia"/>
                <w:noProof/>
                <w:sz w:val="20"/>
                <w:szCs w:val="20"/>
              </w:rPr>
              <w:t>嘉義縣農業發展基金</w:t>
            </w:r>
          </w:p>
        </w:tc>
        <w:tc>
          <w:tcPr>
            <w:tcW w:w="2088" w:type="dxa"/>
            <w:tcBorders>
              <w:top w:val="nil"/>
              <w:left w:val="single" w:sz="4" w:space="0" w:color="auto"/>
              <w:bottom w:val="nil"/>
              <w:right w:val="single" w:sz="4" w:space="0" w:color="auto"/>
            </w:tcBorders>
            <w:vAlign w:val="center"/>
            <w:hideMark/>
          </w:tcPr>
          <w:p w14:paraId="32000374"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55,650,000</w:t>
            </w:r>
          </w:p>
        </w:tc>
        <w:tc>
          <w:tcPr>
            <w:tcW w:w="2088" w:type="dxa"/>
            <w:tcBorders>
              <w:top w:val="nil"/>
              <w:left w:val="single" w:sz="4" w:space="0" w:color="auto"/>
              <w:bottom w:val="nil"/>
              <w:right w:val="single" w:sz="4" w:space="0" w:color="auto"/>
            </w:tcBorders>
            <w:vAlign w:val="center"/>
            <w:hideMark/>
          </w:tcPr>
          <w:p w14:paraId="45914FE8"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78,324,784</w:t>
            </w:r>
          </w:p>
        </w:tc>
        <w:tc>
          <w:tcPr>
            <w:tcW w:w="2104" w:type="dxa"/>
            <w:tcBorders>
              <w:top w:val="nil"/>
              <w:left w:val="single" w:sz="4" w:space="0" w:color="auto"/>
              <w:bottom w:val="nil"/>
              <w:right w:val="single" w:sz="4" w:space="0" w:color="auto"/>
            </w:tcBorders>
            <w:vAlign w:val="center"/>
            <w:hideMark/>
          </w:tcPr>
          <w:p w14:paraId="72B35E28"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78,324,784</w:t>
            </w:r>
          </w:p>
        </w:tc>
      </w:tr>
      <w:tr w:rsidR="003D0DD1" w:rsidRPr="00171C6B" w14:paraId="1274BF27" w14:textId="77777777" w:rsidTr="00E607AC">
        <w:trPr>
          <w:cantSplit/>
          <w:trHeight w:val="405"/>
          <w:jc w:val="center"/>
        </w:trPr>
        <w:tc>
          <w:tcPr>
            <w:tcW w:w="3661" w:type="dxa"/>
            <w:tcBorders>
              <w:top w:val="nil"/>
              <w:left w:val="nil"/>
              <w:bottom w:val="nil"/>
              <w:right w:val="single" w:sz="4" w:space="0" w:color="auto"/>
            </w:tcBorders>
            <w:vAlign w:val="center"/>
            <w:hideMark/>
          </w:tcPr>
          <w:p w14:paraId="5C801A30" w14:textId="77777777" w:rsidR="003D0DD1" w:rsidRPr="00171C6B" w:rsidRDefault="003D0DD1" w:rsidP="00E607AC">
            <w:pPr>
              <w:overflowPunct w:val="0"/>
              <w:topLinePunct/>
              <w:ind w:leftChars="210" w:left="504" w:right="57"/>
              <w:jc w:val="distribute"/>
              <w:rPr>
                <w:rFonts w:ascii="標楷體" w:eastAsia="標楷體" w:hAnsi="標楷體" w:cs="Times New Roman"/>
                <w:noProof/>
                <w:sz w:val="20"/>
                <w:szCs w:val="20"/>
              </w:rPr>
            </w:pPr>
            <w:r w:rsidRPr="00171C6B">
              <w:rPr>
                <w:rFonts w:ascii="標楷體" w:eastAsia="標楷體" w:hAnsi="標楷體" w:cs="Times New Roman" w:hint="eastAsia"/>
                <w:noProof/>
                <w:sz w:val="20"/>
                <w:szCs w:val="20"/>
              </w:rPr>
              <w:t>嘉義縣身心障礙者就業基金</w:t>
            </w:r>
          </w:p>
        </w:tc>
        <w:tc>
          <w:tcPr>
            <w:tcW w:w="2088" w:type="dxa"/>
            <w:tcBorders>
              <w:top w:val="nil"/>
              <w:left w:val="single" w:sz="4" w:space="0" w:color="auto"/>
              <w:bottom w:val="nil"/>
              <w:right w:val="single" w:sz="4" w:space="0" w:color="auto"/>
            </w:tcBorders>
            <w:vAlign w:val="center"/>
            <w:hideMark/>
          </w:tcPr>
          <w:p w14:paraId="39798C7D"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15,050,000</w:t>
            </w:r>
          </w:p>
        </w:tc>
        <w:tc>
          <w:tcPr>
            <w:tcW w:w="2088" w:type="dxa"/>
            <w:tcBorders>
              <w:top w:val="nil"/>
              <w:left w:val="single" w:sz="4" w:space="0" w:color="auto"/>
              <w:bottom w:val="nil"/>
              <w:right w:val="single" w:sz="4" w:space="0" w:color="auto"/>
            </w:tcBorders>
            <w:vAlign w:val="center"/>
            <w:hideMark/>
          </w:tcPr>
          <w:p w14:paraId="070F6437"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14,450,783</w:t>
            </w:r>
          </w:p>
        </w:tc>
        <w:tc>
          <w:tcPr>
            <w:tcW w:w="2104" w:type="dxa"/>
            <w:tcBorders>
              <w:top w:val="nil"/>
              <w:left w:val="single" w:sz="4" w:space="0" w:color="auto"/>
              <w:bottom w:val="nil"/>
              <w:right w:val="single" w:sz="4" w:space="0" w:color="auto"/>
            </w:tcBorders>
            <w:vAlign w:val="center"/>
            <w:hideMark/>
          </w:tcPr>
          <w:p w14:paraId="74844C6C"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14,450,783</w:t>
            </w:r>
          </w:p>
        </w:tc>
      </w:tr>
      <w:tr w:rsidR="003D0DD1" w:rsidRPr="00171C6B" w14:paraId="14208668" w14:textId="77777777" w:rsidTr="00E607AC">
        <w:trPr>
          <w:cantSplit/>
          <w:trHeight w:val="405"/>
          <w:jc w:val="center"/>
        </w:trPr>
        <w:tc>
          <w:tcPr>
            <w:tcW w:w="3661" w:type="dxa"/>
            <w:tcBorders>
              <w:top w:val="nil"/>
              <w:left w:val="nil"/>
              <w:bottom w:val="nil"/>
              <w:right w:val="single" w:sz="4" w:space="0" w:color="auto"/>
            </w:tcBorders>
            <w:vAlign w:val="center"/>
            <w:hideMark/>
          </w:tcPr>
          <w:p w14:paraId="23D5EEA5" w14:textId="77777777" w:rsidR="003D0DD1" w:rsidRPr="00171C6B" w:rsidRDefault="003D0DD1" w:rsidP="00E607AC">
            <w:pPr>
              <w:overflowPunct w:val="0"/>
              <w:topLinePunct/>
              <w:ind w:leftChars="110" w:left="264" w:right="57"/>
              <w:jc w:val="distribute"/>
              <w:rPr>
                <w:rFonts w:ascii="標楷體" w:eastAsia="標楷體" w:hAnsi="標楷體" w:cs="Times New Roman"/>
                <w:b/>
                <w:kern w:val="16"/>
                <w:sz w:val="20"/>
                <w:szCs w:val="20"/>
              </w:rPr>
            </w:pPr>
            <w:r w:rsidRPr="00171C6B">
              <w:rPr>
                <w:rFonts w:ascii="標楷體" w:eastAsia="標楷體" w:hAnsi="標楷體" w:cs="Times New Roman" w:hint="eastAsia"/>
                <w:b/>
                <w:noProof/>
                <w:sz w:val="20"/>
                <w:szCs w:val="20"/>
              </w:rPr>
              <w:t>環境保護局主管</w:t>
            </w:r>
          </w:p>
        </w:tc>
        <w:tc>
          <w:tcPr>
            <w:tcW w:w="2088" w:type="dxa"/>
            <w:tcBorders>
              <w:top w:val="nil"/>
              <w:left w:val="single" w:sz="4" w:space="0" w:color="auto"/>
              <w:bottom w:val="nil"/>
              <w:right w:val="single" w:sz="4" w:space="0" w:color="auto"/>
            </w:tcBorders>
            <w:vAlign w:val="center"/>
            <w:hideMark/>
          </w:tcPr>
          <w:p w14:paraId="6131019D"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987,739,000</w:t>
            </w:r>
          </w:p>
        </w:tc>
        <w:tc>
          <w:tcPr>
            <w:tcW w:w="2088" w:type="dxa"/>
            <w:tcBorders>
              <w:top w:val="nil"/>
              <w:left w:val="single" w:sz="4" w:space="0" w:color="auto"/>
              <w:bottom w:val="nil"/>
              <w:right w:val="single" w:sz="4" w:space="0" w:color="auto"/>
            </w:tcBorders>
            <w:vAlign w:val="center"/>
            <w:hideMark/>
          </w:tcPr>
          <w:p w14:paraId="3017BD6D"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1,204,324,646</w:t>
            </w:r>
          </w:p>
        </w:tc>
        <w:tc>
          <w:tcPr>
            <w:tcW w:w="2104" w:type="dxa"/>
            <w:tcBorders>
              <w:top w:val="nil"/>
              <w:left w:val="single" w:sz="4" w:space="0" w:color="auto"/>
              <w:bottom w:val="nil"/>
              <w:right w:val="single" w:sz="4" w:space="0" w:color="auto"/>
            </w:tcBorders>
            <w:vAlign w:val="center"/>
            <w:hideMark/>
          </w:tcPr>
          <w:p w14:paraId="19CACCD3"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1,204,324,646</w:t>
            </w:r>
          </w:p>
        </w:tc>
      </w:tr>
      <w:tr w:rsidR="003D0DD1" w:rsidRPr="00171C6B" w14:paraId="2D1CD33E" w14:textId="77777777" w:rsidTr="00E607AC">
        <w:trPr>
          <w:cantSplit/>
          <w:trHeight w:val="405"/>
          <w:jc w:val="center"/>
        </w:trPr>
        <w:tc>
          <w:tcPr>
            <w:tcW w:w="3661" w:type="dxa"/>
            <w:tcBorders>
              <w:top w:val="nil"/>
              <w:left w:val="nil"/>
              <w:bottom w:val="nil"/>
              <w:right w:val="single" w:sz="4" w:space="0" w:color="auto"/>
            </w:tcBorders>
            <w:vAlign w:val="center"/>
            <w:hideMark/>
          </w:tcPr>
          <w:p w14:paraId="3ED10FC2" w14:textId="77777777" w:rsidR="003D0DD1" w:rsidRPr="00171C6B" w:rsidRDefault="003D0DD1" w:rsidP="00E607AC">
            <w:pPr>
              <w:overflowPunct w:val="0"/>
              <w:topLinePunct/>
              <w:ind w:leftChars="210" w:left="504" w:right="57"/>
              <w:jc w:val="distribute"/>
              <w:rPr>
                <w:rFonts w:ascii="標楷體" w:eastAsia="標楷體" w:hAnsi="標楷體" w:cs="Times New Roman"/>
                <w:noProof/>
                <w:sz w:val="20"/>
                <w:szCs w:val="20"/>
              </w:rPr>
            </w:pPr>
            <w:r w:rsidRPr="00171C6B">
              <w:rPr>
                <w:rFonts w:ascii="標楷體" w:eastAsia="標楷體" w:hAnsi="標楷體" w:cs="Times New Roman" w:hint="eastAsia"/>
                <w:noProof/>
                <w:sz w:val="20"/>
                <w:szCs w:val="20"/>
              </w:rPr>
              <w:t>嘉義縣環境污染防制基金</w:t>
            </w:r>
          </w:p>
        </w:tc>
        <w:tc>
          <w:tcPr>
            <w:tcW w:w="2088" w:type="dxa"/>
            <w:tcBorders>
              <w:top w:val="nil"/>
              <w:left w:val="single" w:sz="4" w:space="0" w:color="auto"/>
              <w:bottom w:val="nil"/>
              <w:right w:val="single" w:sz="4" w:space="0" w:color="auto"/>
            </w:tcBorders>
            <w:vAlign w:val="center"/>
            <w:hideMark/>
          </w:tcPr>
          <w:p w14:paraId="7556665B"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205,578,000</w:t>
            </w:r>
          </w:p>
        </w:tc>
        <w:tc>
          <w:tcPr>
            <w:tcW w:w="2088" w:type="dxa"/>
            <w:tcBorders>
              <w:top w:val="nil"/>
              <w:left w:val="single" w:sz="4" w:space="0" w:color="auto"/>
              <w:bottom w:val="nil"/>
              <w:right w:val="single" w:sz="4" w:space="0" w:color="auto"/>
            </w:tcBorders>
            <w:vAlign w:val="center"/>
            <w:hideMark/>
          </w:tcPr>
          <w:p w14:paraId="0EA1ABF2"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249,273,040</w:t>
            </w:r>
          </w:p>
        </w:tc>
        <w:tc>
          <w:tcPr>
            <w:tcW w:w="2104" w:type="dxa"/>
            <w:tcBorders>
              <w:top w:val="nil"/>
              <w:left w:val="single" w:sz="4" w:space="0" w:color="auto"/>
              <w:bottom w:val="nil"/>
              <w:right w:val="single" w:sz="4" w:space="0" w:color="auto"/>
            </w:tcBorders>
            <w:vAlign w:val="center"/>
            <w:hideMark/>
          </w:tcPr>
          <w:p w14:paraId="6B4E1231"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249,273,040</w:t>
            </w:r>
          </w:p>
        </w:tc>
      </w:tr>
      <w:tr w:rsidR="003D0DD1" w:rsidRPr="00171C6B" w14:paraId="0B501E1A" w14:textId="77777777" w:rsidTr="00E607AC">
        <w:trPr>
          <w:cantSplit/>
          <w:trHeight w:val="405"/>
          <w:jc w:val="center"/>
        </w:trPr>
        <w:tc>
          <w:tcPr>
            <w:tcW w:w="3661" w:type="dxa"/>
            <w:tcBorders>
              <w:top w:val="nil"/>
              <w:left w:val="nil"/>
              <w:bottom w:val="nil"/>
              <w:right w:val="single" w:sz="4" w:space="0" w:color="auto"/>
            </w:tcBorders>
            <w:vAlign w:val="center"/>
            <w:hideMark/>
          </w:tcPr>
          <w:p w14:paraId="45E0CBAA" w14:textId="77777777" w:rsidR="003D0DD1" w:rsidRPr="00171C6B" w:rsidRDefault="003D0DD1" w:rsidP="00E607AC">
            <w:pPr>
              <w:overflowPunct w:val="0"/>
              <w:topLinePunct/>
              <w:ind w:leftChars="210" w:left="504" w:right="57"/>
              <w:jc w:val="distribute"/>
              <w:rPr>
                <w:rFonts w:ascii="標楷體" w:eastAsia="標楷體" w:hAnsi="標楷體" w:cs="Times New Roman"/>
                <w:noProof/>
                <w:sz w:val="20"/>
                <w:szCs w:val="20"/>
              </w:rPr>
            </w:pPr>
            <w:r w:rsidRPr="00171C6B">
              <w:rPr>
                <w:rFonts w:ascii="標楷體" w:eastAsia="標楷體" w:hAnsi="標楷體" w:cs="Times New Roman" w:hint="eastAsia"/>
                <w:noProof/>
                <w:sz w:val="20"/>
                <w:szCs w:val="20"/>
              </w:rPr>
              <w:t>嘉義縣廢棄物清除處理基金</w:t>
            </w:r>
          </w:p>
        </w:tc>
        <w:tc>
          <w:tcPr>
            <w:tcW w:w="2088" w:type="dxa"/>
            <w:tcBorders>
              <w:top w:val="nil"/>
              <w:left w:val="single" w:sz="4" w:space="0" w:color="auto"/>
              <w:bottom w:val="nil"/>
              <w:right w:val="single" w:sz="4" w:space="0" w:color="auto"/>
            </w:tcBorders>
            <w:vAlign w:val="center"/>
            <w:hideMark/>
          </w:tcPr>
          <w:p w14:paraId="5BF1FFF0"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723,258,000</w:t>
            </w:r>
          </w:p>
        </w:tc>
        <w:tc>
          <w:tcPr>
            <w:tcW w:w="2088" w:type="dxa"/>
            <w:tcBorders>
              <w:top w:val="nil"/>
              <w:left w:val="single" w:sz="4" w:space="0" w:color="auto"/>
              <w:bottom w:val="nil"/>
              <w:right w:val="single" w:sz="4" w:space="0" w:color="auto"/>
            </w:tcBorders>
            <w:vAlign w:val="center"/>
            <w:hideMark/>
          </w:tcPr>
          <w:p w14:paraId="6DF48974"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895,056,017</w:t>
            </w:r>
          </w:p>
        </w:tc>
        <w:tc>
          <w:tcPr>
            <w:tcW w:w="2104" w:type="dxa"/>
            <w:tcBorders>
              <w:top w:val="nil"/>
              <w:left w:val="single" w:sz="4" w:space="0" w:color="auto"/>
              <w:bottom w:val="nil"/>
              <w:right w:val="single" w:sz="4" w:space="0" w:color="auto"/>
            </w:tcBorders>
            <w:vAlign w:val="center"/>
            <w:hideMark/>
          </w:tcPr>
          <w:p w14:paraId="594A1D3A"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895,056,017</w:t>
            </w:r>
          </w:p>
        </w:tc>
      </w:tr>
      <w:tr w:rsidR="003D0DD1" w:rsidRPr="00171C6B" w14:paraId="4CCF0AFD" w14:textId="77777777" w:rsidTr="00E607AC">
        <w:trPr>
          <w:cantSplit/>
          <w:trHeight w:val="405"/>
          <w:jc w:val="center"/>
        </w:trPr>
        <w:tc>
          <w:tcPr>
            <w:tcW w:w="3661" w:type="dxa"/>
            <w:tcBorders>
              <w:top w:val="nil"/>
              <w:left w:val="nil"/>
              <w:bottom w:val="nil"/>
              <w:right w:val="single" w:sz="4" w:space="0" w:color="auto"/>
            </w:tcBorders>
            <w:vAlign w:val="center"/>
            <w:hideMark/>
          </w:tcPr>
          <w:p w14:paraId="1B9F91BB" w14:textId="77777777" w:rsidR="003D0DD1" w:rsidRPr="00171C6B" w:rsidRDefault="003D0DD1" w:rsidP="00E607AC">
            <w:pPr>
              <w:overflowPunct w:val="0"/>
              <w:topLinePunct/>
              <w:ind w:leftChars="210" w:left="504" w:right="57"/>
              <w:jc w:val="distribute"/>
              <w:rPr>
                <w:rFonts w:ascii="標楷體" w:eastAsia="標楷體" w:hAnsi="標楷體" w:cs="Times New Roman"/>
                <w:noProof/>
                <w:sz w:val="20"/>
                <w:szCs w:val="20"/>
              </w:rPr>
            </w:pPr>
            <w:r w:rsidRPr="00171C6B">
              <w:rPr>
                <w:rFonts w:ascii="標楷體" w:eastAsia="標楷體" w:hAnsi="標楷體" w:cs="Times New Roman" w:hint="eastAsia"/>
                <w:noProof/>
                <w:sz w:val="20"/>
                <w:szCs w:val="20"/>
              </w:rPr>
              <w:t>嘉義縣環境教育基金</w:t>
            </w:r>
          </w:p>
        </w:tc>
        <w:tc>
          <w:tcPr>
            <w:tcW w:w="2088" w:type="dxa"/>
            <w:tcBorders>
              <w:top w:val="nil"/>
              <w:left w:val="single" w:sz="4" w:space="0" w:color="auto"/>
              <w:bottom w:val="nil"/>
              <w:right w:val="single" w:sz="4" w:space="0" w:color="auto"/>
            </w:tcBorders>
            <w:vAlign w:val="center"/>
            <w:hideMark/>
          </w:tcPr>
          <w:p w14:paraId="53A674F2"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58,903,000</w:t>
            </w:r>
          </w:p>
        </w:tc>
        <w:tc>
          <w:tcPr>
            <w:tcW w:w="2088" w:type="dxa"/>
            <w:tcBorders>
              <w:top w:val="nil"/>
              <w:left w:val="single" w:sz="4" w:space="0" w:color="auto"/>
              <w:bottom w:val="nil"/>
              <w:right w:val="single" w:sz="4" w:space="0" w:color="auto"/>
            </w:tcBorders>
            <w:vAlign w:val="center"/>
            <w:hideMark/>
          </w:tcPr>
          <w:p w14:paraId="33E142BA"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59,995,589</w:t>
            </w:r>
          </w:p>
        </w:tc>
        <w:tc>
          <w:tcPr>
            <w:tcW w:w="2104" w:type="dxa"/>
            <w:tcBorders>
              <w:top w:val="nil"/>
              <w:left w:val="single" w:sz="4" w:space="0" w:color="auto"/>
              <w:bottom w:val="nil"/>
              <w:right w:val="single" w:sz="4" w:space="0" w:color="auto"/>
            </w:tcBorders>
            <w:vAlign w:val="center"/>
            <w:hideMark/>
          </w:tcPr>
          <w:p w14:paraId="63C9B91A"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59,995,589</w:t>
            </w:r>
          </w:p>
        </w:tc>
      </w:tr>
      <w:tr w:rsidR="003D0DD1" w:rsidRPr="00171C6B" w14:paraId="3800E93D" w14:textId="77777777" w:rsidTr="00E607AC">
        <w:trPr>
          <w:cantSplit/>
          <w:trHeight w:val="405"/>
          <w:jc w:val="center"/>
        </w:trPr>
        <w:tc>
          <w:tcPr>
            <w:tcW w:w="3661" w:type="dxa"/>
            <w:tcBorders>
              <w:top w:val="nil"/>
              <w:left w:val="nil"/>
              <w:bottom w:val="nil"/>
              <w:right w:val="single" w:sz="4" w:space="0" w:color="auto"/>
            </w:tcBorders>
            <w:vAlign w:val="center"/>
            <w:hideMark/>
          </w:tcPr>
          <w:p w14:paraId="3DE55F02" w14:textId="77777777" w:rsidR="003D0DD1" w:rsidRPr="00171C6B" w:rsidRDefault="003D0DD1" w:rsidP="00E607AC">
            <w:pPr>
              <w:overflowPunct w:val="0"/>
              <w:topLinePunct/>
              <w:ind w:leftChars="10" w:left="24" w:right="57"/>
              <w:jc w:val="distribute"/>
              <w:rPr>
                <w:rFonts w:ascii="標楷體" w:eastAsia="標楷體" w:hAnsi="標楷體" w:cs="Times New Roman"/>
                <w:b/>
                <w:kern w:val="16"/>
                <w:sz w:val="20"/>
                <w:szCs w:val="20"/>
              </w:rPr>
            </w:pPr>
            <w:r w:rsidRPr="00171C6B">
              <w:rPr>
                <w:rFonts w:ascii="標楷體" w:eastAsia="標楷體" w:hAnsi="標楷體" w:cs="Times New Roman" w:hint="eastAsia"/>
                <w:b/>
                <w:sz w:val="20"/>
                <w:szCs w:val="20"/>
              </w:rPr>
              <w:t>用途部分</w:t>
            </w:r>
          </w:p>
        </w:tc>
        <w:tc>
          <w:tcPr>
            <w:tcW w:w="2088" w:type="dxa"/>
            <w:tcBorders>
              <w:top w:val="nil"/>
              <w:left w:val="single" w:sz="4" w:space="0" w:color="auto"/>
              <w:bottom w:val="nil"/>
              <w:right w:val="single" w:sz="4" w:space="0" w:color="auto"/>
            </w:tcBorders>
            <w:vAlign w:val="center"/>
          </w:tcPr>
          <w:p w14:paraId="237A9410" w14:textId="77777777" w:rsidR="003D0DD1" w:rsidRPr="00DD5BC1" w:rsidRDefault="003D0DD1" w:rsidP="00E607AC">
            <w:pPr>
              <w:overflowPunct w:val="0"/>
              <w:topLinePunct/>
              <w:ind w:right="10"/>
              <w:jc w:val="right"/>
              <w:rPr>
                <w:rFonts w:ascii="細明體" w:eastAsia="細明體" w:hAnsi="細明體" w:cs="Times New Roman"/>
                <w:b/>
                <w:kern w:val="16"/>
                <w:sz w:val="20"/>
                <w:szCs w:val="20"/>
              </w:rPr>
            </w:pPr>
          </w:p>
        </w:tc>
        <w:tc>
          <w:tcPr>
            <w:tcW w:w="2088" w:type="dxa"/>
            <w:tcBorders>
              <w:top w:val="nil"/>
              <w:left w:val="single" w:sz="4" w:space="0" w:color="auto"/>
              <w:bottom w:val="nil"/>
              <w:right w:val="single" w:sz="4" w:space="0" w:color="auto"/>
            </w:tcBorders>
            <w:vAlign w:val="center"/>
          </w:tcPr>
          <w:p w14:paraId="308EF677" w14:textId="77777777" w:rsidR="003D0DD1" w:rsidRPr="00DD5BC1" w:rsidRDefault="003D0DD1" w:rsidP="00E607AC">
            <w:pPr>
              <w:overflowPunct w:val="0"/>
              <w:topLinePunct/>
              <w:ind w:right="10"/>
              <w:jc w:val="right"/>
              <w:rPr>
                <w:rFonts w:ascii="細明體" w:eastAsia="細明體" w:hAnsi="細明體" w:cs="Times New Roman"/>
                <w:b/>
                <w:kern w:val="16"/>
                <w:sz w:val="20"/>
                <w:szCs w:val="20"/>
              </w:rPr>
            </w:pPr>
          </w:p>
        </w:tc>
        <w:tc>
          <w:tcPr>
            <w:tcW w:w="2104" w:type="dxa"/>
            <w:tcBorders>
              <w:top w:val="nil"/>
              <w:left w:val="single" w:sz="4" w:space="0" w:color="auto"/>
              <w:bottom w:val="nil"/>
              <w:right w:val="single" w:sz="4" w:space="0" w:color="auto"/>
            </w:tcBorders>
            <w:vAlign w:val="center"/>
          </w:tcPr>
          <w:p w14:paraId="77920619" w14:textId="77777777" w:rsidR="003D0DD1" w:rsidRPr="00DD5BC1" w:rsidRDefault="003D0DD1" w:rsidP="00E607AC">
            <w:pPr>
              <w:overflowPunct w:val="0"/>
              <w:topLinePunct/>
              <w:ind w:right="10"/>
              <w:jc w:val="right"/>
              <w:rPr>
                <w:rFonts w:ascii="細明體" w:eastAsia="細明體" w:hAnsi="細明體" w:cs="Times New Roman"/>
                <w:b/>
                <w:kern w:val="16"/>
                <w:sz w:val="20"/>
                <w:szCs w:val="20"/>
              </w:rPr>
            </w:pPr>
          </w:p>
        </w:tc>
      </w:tr>
      <w:tr w:rsidR="003D0DD1" w:rsidRPr="00171C6B" w14:paraId="7625F801" w14:textId="77777777" w:rsidTr="00E607AC">
        <w:trPr>
          <w:cantSplit/>
          <w:trHeight w:val="405"/>
          <w:jc w:val="center"/>
        </w:trPr>
        <w:tc>
          <w:tcPr>
            <w:tcW w:w="3661" w:type="dxa"/>
            <w:tcBorders>
              <w:top w:val="nil"/>
              <w:left w:val="nil"/>
              <w:bottom w:val="nil"/>
              <w:right w:val="single" w:sz="4" w:space="0" w:color="auto"/>
            </w:tcBorders>
            <w:vAlign w:val="center"/>
            <w:hideMark/>
          </w:tcPr>
          <w:p w14:paraId="1600A241" w14:textId="77777777" w:rsidR="003D0DD1" w:rsidRPr="00171C6B" w:rsidRDefault="003D0DD1" w:rsidP="00E607AC">
            <w:pPr>
              <w:overflowPunct w:val="0"/>
              <w:topLinePunct/>
              <w:ind w:leftChars="110" w:left="264" w:right="57"/>
              <w:jc w:val="distribute"/>
              <w:rPr>
                <w:rFonts w:ascii="標楷體" w:eastAsia="標楷體" w:hAnsi="標楷體" w:cs="Times New Roman"/>
                <w:b/>
                <w:kern w:val="16"/>
                <w:sz w:val="20"/>
                <w:szCs w:val="20"/>
              </w:rPr>
            </w:pPr>
            <w:r w:rsidRPr="00171C6B">
              <w:rPr>
                <w:rFonts w:ascii="標楷體" w:eastAsia="標楷體" w:hAnsi="標楷體" w:cs="Times New Roman" w:hint="eastAsia"/>
                <w:b/>
                <w:noProof/>
                <w:sz w:val="20"/>
                <w:szCs w:val="20"/>
              </w:rPr>
              <w:t>合　　　　　　　　　　計</w:t>
            </w:r>
          </w:p>
        </w:tc>
        <w:tc>
          <w:tcPr>
            <w:tcW w:w="2088" w:type="dxa"/>
            <w:tcBorders>
              <w:top w:val="nil"/>
              <w:left w:val="single" w:sz="4" w:space="0" w:color="auto"/>
              <w:bottom w:val="nil"/>
              <w:right w:val="single" w:sz="4" w:space="0" w:color="auto"/>
            </w:tcBorders>
            <w:vAlign w:val="center"/>
            <w:hideMark/>
          </w:tcPr>
          <w:p w14:paraId="315D49F7"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szCs w:val="20"/>
              </w:rPr>
              <w:t>12,995,037,000</w:t>
            </w:r>
          </w:p>
        </w:tc>
        <w:tc>
          <w:tcPr>
            <w:tcW w:w="2088" w:type="dxa"/>
            <w:tcBorders>
              <w:top w:val="nil"/>
              <w:left w:val="single" w:sz="4" w:space="0" w:color="auto"/>
              <w:bottom w:val="nil"/>
              <w:right w:val="single" w:sz="4" w:space="0" w:color="auto"/>
            </w:tcBorders>
            <w:vAlign w:val="center"/>
            <w:hideMark/>
          </w:tcPr>
          <w:p w14:paraId="62EB64F7"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szCs w:val="20"/>
              </w:rPr>
              <w:t>12,580,795,698</w:t>
            </w:r>
          </w:p>
        </w:tc>
        <w:tc>
          <w:tcPr>
            <w:tcW w:w="2104" w:type="dxa"/>
            <w:tcBorders>
              <w:top w:val="nil"/>
              <w:left w:val="single" w:sz="4" w:space="0" w:color="auto"/>
              <w:bottom w:val="nil"/>
              <w:right w:val="single" w:sz="4" w:space="0" w:color="auto"/>
            </w:tcBorders>
            <w:vAlign w:val="center"/>
            <w:hideMark/>
          </w:tcPr>
          <w:p w14:paraId="7B8D4892"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szCs w:val="20"/>
              </w:rPr>
              <w:t>12,580,795,698</w:t>
            </w:r>
          </w:p>
        </w:tc>
      </w:tr>
      <w:tr w:rsidR="003D0DD1" w:rsidRPr="00171C6B" w14:paraId="318D167F" w14:textId="77777777" w:rsidTr="00E607AC">
        <w:trPr>
          <w:cantSplit/>
          <w:trHeight w:val="405"/>
          <w:jc w:val="center"/>
        </w:trPr>
        <w:tc>
          <w:tcPr>
            <w:tcW w:w="3661" w:type="dxa"/>
            <w:tcBorders>
              <w:top w:val="nil"/>
              <w:left w:val="nil"/>
              <w:bottom w:val="nil"/>
              <w:right w:val="single" w:sz="4" w:space="0" w:color="auto"/>
            </w:tcBorders>
            <w:vAlign w:val="center"/>
            <w:hideMark/>
          </w:tcPr>
          <w:p w14:paraId="29A83F04" w14:textId="77777777" w:rsidR="003D0DD1" w:rsidRPr="00171C6B" w:rsidRDefault="003D0DD1" w:rsidP="00E607AC">
            <w:pPr>
              <w:overflowPunct w:val="0"/>
              <w:topLinePunct/>
              <w:ind w:leftChars="110" w:left="264" w:right="57"/>
              <w:jc w:val="distribute"/>
              <w:rPr>
                <w:rFonts w:ascii="標楷體" w:eastAsia="標楷體" w:hAnsi="標楷體" w:cs="Times New Roman"/>
                <w:b/>
                <w:kern w:val="16"/>
                <w:sz w:val="20"/>
                <w:szCs w:val="20"/>
              </w:rPr>
            </w:pPr>
            <w:r w:rsidRPr="00171C6B">
              <w:rPr>
                <w:rFonts w:ascii="標楷體" w:eastAsia="標楷體" w:hAnsi="標楷體" w:cs="Times New Roman" w:hint="eastAsia"/>
                <w:b/>
                <w:noProof/>
                <w:sz w:val="20"/>
                <w:szCs w:val="20"/>
              </w:rPr>
              <w:t>縣政府主管</w:t>
            </w:r>
          </w:p>
        </w:tc>
        <w:tc>
          <w:tcPr>
            <w:tcW w:w="2088" w:type="dxa"/>
            <w:tcBorders>
              <w:top w:val="nil"/>
              <w:left w:val="single" w:sz="4" w:space="0" w:color="auto"/>
              <w:bottom w:val="nil"/>
              <w:right w:val="single" w:sz="4" w:space="0" w:color="auto"/>
            </w:tcBorders>
            <w:vAlign w:val="center"/>
            <w:hideMark/>
          </w:tcPr>
          <w:p w14:paraId="368651A6"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szCs w:val="20"/>
              </w:rPr>
              <w:t>11,877,883,000</w:t>
            </w:r>
          </w:p>
        </w:tc>
        <w:tc>
          <w:tcPr>
            <w:tcW w:w="2088" w:type="dxa"/>
            <w:tcBorders>
              <w:top w:val="nil"/>
              <w:left w:val="single" w:sz="4" w:space="0" w:color="auto"/>
              <w:bottom w:val="nil"/>
              <w:right w:val="single" w:sz="4" w:space="0" w:color="auto"/>
            </w:tcBorders>
            <w:vAlign w:val="center"/>
            <w:hideMark/>
          </w:tcPr>
          <w:p w14:paraId="59F714EF"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szCs w:val="20"/>
              </w:rPr>
              <w:t>11,459,413,213</w:t>
            </w:r>
          </w:p>
        </w:tc>
        <w:tc>
          <w:tcPr>
            <w:tcW w:w="2104" w:type="dxa"/>
            <w:tcBorders>
              <w:top w:val="nil"/>
              <w:left w:val="single" w:sz="4" w:space="0" w:color="auto"/>
              <w:bottom w:val="nil"/>
              <w:right w:val="single" w:sz="4" w:space="0" w:color="auto"/>
            </w:tcBorders>
            <w:vAlign w:val="center"/>
            <w:hideMark/>
          </w:tcPr>
          <w:p w14:paraId="76EB0789"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szCs w:val="20"/>
              </w:rPr>
              <w:t>11,459,413,213</w:t>
            </w:r>
          </w:p>
        </w:tc>
      </w:tr>
      <w:tr w:rsidR="003D0DD1" w:rsidRPr="00171C6B" w14:paraId="4D2B58DD" w14:textId="77777777" w:rsidTr="00E607AC">
        <w:trPr>
          <w:cantSplit/>
          <w:trHeight w:val="405"/>
          <w:jc w:val="center"/>
        </w:trPr>
        <w:tc>
          <w:tcPr>
            <w:tcW w:w="3661" w:type="dxa"/>
            <w:tcBorders>
              <w:top w:val="nil"/>
              <w:left w:val="nil"/>
              <w:bottom w:val="nil"/>
              <w:right w:val="single" w:sz="4" w:space="0" w:color="auto"/>
            </w:tcBorders>
            <w:vAlign w:val="center"/>
            <w:hideMark/>
          </w:tcPr>
          <w:p w14:paraId="0CA4C634" w14:textId="77777777" w:rsidR="003D0DD1" w:rsidRPr="00171C6B" w:rsidRDefault="003D0DD1" w:rsidP="00E607AC">
            <w:pPr>
              <w:overflowPunct w:val="0"/>
              <w:topLinePunct/>
              <w:ind w:leftChars="210" w:left="504" w:right="57"/>
              <w:jc w:val="distribute"/>
              <w:rPr>
                <w:rFonts w:ascii="標楷體" w:eastAsia="標楷體" w:hAnsi="標楷體" w:cs="Times New Roman"/>
                <w:kern w:val="16"/>
                <w:sz w:val="20"/>
                <w:szCs w:val="20"/>
              </w:rPr>
            </w:pPr>
            <w:r w:rsidRPr="00171C6B">
              <w:rPr>
                <w:rFonts w:ascii="標楷體" w:eastAsia="標楷體" w:hAnsi="標楷體" w:cs="Times New Roman" w:hint="eastAsia"/>
                <w:noProof/>
                <w:sz w:val="20"/>
                <w:szCs w:val="20"/>
              </w:rPr>
              <w:t>嘉義縣地方教育發展基金</w:t>
            </w:r>
          </w:p>
        </w:tc>
        <w:tc>
          <w:tcPr>
            <w:tcW w:w="2088" w:type="dxa"/>
            <w:tcBorders>
              <w:top w:val="nil"/>
              <w:left w:val="single" w:sz="4" w:space="0" w:color="auto"/>
              <w:bottom w:val="nil"/>
              <w:right w:val="single" w:sz="4" w:space="0" w:color="auto"/>
            </w:tcBorders>
            <w:vAlign w:val="center"/>
            <w:hideMark/>
          </w:tcPr>
          <w:p w14:paraId="285477FB"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11,763,084,000</w:t>
            </w:r>
          </w:p>
        </w:tc>
        <w:tc>
          <w:tcPr>
            <w:tcW w:w="2088" w:type="dxa"/>
            <w:tcBorders>
              <w:top w:val="nil"/>
              <w:left w:val="single" w:sz="4" w:space="0" w:color="auto"/>
              <w:bottom w:val="nil"/>
              <w:right w:val="single" w:sz="4" w:space="0" w:color="auto"/>
            </w:tcBorders>
            <w:vAlign w:val="center"/>
            <w:hideMark/>
          </w:tcPr>
          <w:p w14:paraId="4B8BAFC6"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11,354,180,838</w:t>
            </w:r>
          </w:p>
        </w:tc>
        <w:tc>
          <w:tcPr>
            <w:tcW w:w="2104" w:type="dxa"/>
            <w:tcBorders>
              <w:top w:val="nil"/>
              <w:left w:val="single" w:sz="4" w:space="0" w:color="auto"/>
              <w:bottom w:val="nil"/>
              <w:right w:val="single" w:sz="4" w:space="0" w:color="auto"/>
            </w:tcBorders>
            <w:vAlign w:val="center"/>
            <w:hideMark/>
          </w:tcPr>
          <w:p w14:paraId="48E325BB"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11,354,180,838</w:t>
            </w:r>
          </w:p>
        </w:tc>
      </w:tr>
      <w:tr w:rsidR="003D0DD1" w:rsidRPr="00171C6B" w14:paraId="557F5E47" w14:textId="77777777" w:rsidTr="00E607AC">
        <w:trPr>
          <w:cantSplit/>
          <w:trHeight w:val="405"/>
          <w:jc w:val="center"/>
        </w:trPr>
        <w:tc>
          <w:tcPr>
            <w:tcW w:w="3661" w:type="dxa"/>
            <w:tcBorders>
              <w:top w:val="nil"/>
              <w:left w:val="nil"/>
              <w:bottom w:val="nil"/>
              <w:right w:val="single" w:sz="4" w:space="0" w:color="auto"/>
            </w:tcBorders>
            <w:vAlign w:val="center"/>
            <w:hideMark/>
          </w:tcPr>
          <w:p w14:paraId="12FCFFA3" w14:textId="77777777" w:rsidR="003D0DD1" w:rsidRPr="00171C6B" w:rsidRDefault="003D0DD1" w:rsidP="00E607AC">
            <w:pPr>
              <w:overflowPunct w:val="0"/>
              <w:topLinePunct/>
              <w:ind w:leftChars="210" w:left="504" w:right="57"/>
              <w:jc w:val="distribute"/>
              <w:rPr>
                <w:rFonts w:ascii="標楷體" w:eastAsia="標楷體" w:hAnsi="標楷體" w:cs="Times New Roman"/>
                <w:noProof/>
                <w:sz w:val="20"/>
                <w:szCs w:val="20"/>
              </w:rPr>
            </w:pPr>
            <w:r w:rsidRPr="00171C6B">
              <w:rPr>
                <w:rFonts w:ascii="標楷體" w:eastAsia="標楷體" w:hAnsi="標楷體" w:cs="Times New Roman" w:hint="eastAsia"/>
                <w:noProof/>
                <w:sz w:val="20"/>
                <w:szCs w:val="20"/>
              </w:rPr>
              <w:t>嘉義縣農業發展基金</w:t>
            </w:r>
          </w:p>
        </w:tc>
        <w:tc>
          <w:tcPr>
            <w:tcW w:w="2088" w:type="dxa"/>
            <w:tcBorders>
              <w:top w:val="nil"/>
              <w:left w:val="single" w:sz="4" w:space="0" w:color="auto"/>
              <w:bottom w:val="nil"/>
              <w:right w:val="single" w:sz="4" w:space="0" w:color="auto"/>
            </w:tcBorders>
            <w:vAlign w:val="center"/>
            <w:hideMark/>
          </w:tcPr>
          <w:p w14:paraId="0EE7D288"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100,000,000</w:t>
            </w:r>
          </w:p>
        </w:tc>
        <w:tc>
          <w:tcPr>
            <w:tcW w:w="2088" w:type="dxa"/>
            <w:tcBorders>
              <w:top w:val="nil"/>
              <w:left w:val="single" w:sz="4" w:space="0" w:color="auto"/>
              <w:bottom w:val="nil"/>
              <w:right w:val="single" w:sz="4" w:space="0" w:color="auto"/>
            </w:tcBorders>
            <w:vAlign w:val="center"/>
            <w:hideMark/>
          </w:tcPr>
          <w:p w14:paraId="6E84555D"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90,864,587</w:t>
            </w:r>
          </w:p>
        </w:tc>
        <w:tc>
          <w:tcPr>
            <w:tcW w:w="2104" w:type="dxa"/>
            <w:tcBorders>
              <w:top w:val="nil"/>
              <w:left w:val="single" w:sz="4" w:space="0" w:color="auto"/>
              <w:bottom w:val="nil"/>
              <w:right w:val="single" w:sz="4" w:space="0" w:color="auto"/>
            </w:tcBorders>
            <w:vAlign w:val="center"/>
            <w:hideMark/>
          </w:tcPr>
          <w:p w14:paraId="65CBC632"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90,864,587</w:t>
            </w:r>
          </w:p>
        </w:tc>
      </w:tr>
      <w:tr w:rsidR="003D0DD1" w:rsidRPr="00171C6B" w14:paraId="72B32D9D" w14:textId="77777777" w:rsidTr="00E607AC">
        <w:trPr>
          <w:cantSplit/>
          <w:trHeight w:val="405"/>
          <w:jc w:val="center"/>
        </w:trPr>
        <w:tc>
          <w:tcPr>
            <w:tcW w:w="3661" w:type="dxa"/>
            <w:tcBorders>
              <w:top w:val="nil"/>
              <w:left w:val="nil"/>
              <w:bottom w:val="nil"/>
              <w:right w:val="single" w:sz="4" w:space="0" w:color="auto"/>
            </w:tcBorders>
            <w:vAlign w:val="center"/>
            <w:hideMark/>
          </w:tcPr>
          <w:p w14:paraId="1250BC23" w14:textId="77777777" w:rsidR="003D0DD1" w:rsidRPr="00171C6B" w:rsidRDefault="003D0DD1" w:rsidP="00E607AC">
            <w:pPr>
              <w:overflowPunct w:val="0"/>
              <w:topLinePunct/>
              <w:ind w:leftChars="210" w:left="504" w:right="57"/>
              <w:jc w:val="distribute"/>
              <w:rPr>
                <w:rFonts w:ascii="標楷體" w:eastAsia="標楷體" w:hAnsi="標楷體" w:cs="Times New Roman"/>
                <w:noProof/>
                <w:sz w:val="20"/>
                <w:szCs w:val="20"/>
              </w:rPr>
            </w:pPr>
            <w:r w:rsidRPr="00171C6B">
              <w:rPr>
                <w:rFonts w:ascii="標楷體" w:eastAsia="標楷體" w:hAnsi="標楷體" w:cs="Times New Roman" w:hint="eastAsia"/>
                <w:noProof/>
                <w:sz w:val="20"/>
                <w:szCs w:val="20"/>
              </w:rPr>
              <w:t>嘉義縣身心障礙者就業基金</w:t>
            </w:r>
          </w:p>
        </w:tc>
        <w:tc>
          <w:tcPr>
            <w:tcW w:w="2088" w:type="dxa"/>
            <w:tcBorders>
              <w:top w:val="nil"/>
              <w:left w:val="single" w:sz="4" w:space="0" w:color="auto"/>
              <w:bottom w:val="nil"/>
              <w:right w:val="single" w:sz="4" w:space="0" w:color="auto"/>
            </w:tcBorders>
            <w:vAlign w:val="center"/>
            <w:hideMark/>
          </w:tcPr>
          <w:p w14:paraId="3E4E453C"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14,799,000</w:t>
            </w:r>
          </w:p>
        </w:tc>
        <w:tc>
          <w:tcPr>
            <w:tcW w:w="2088" w:type="dxa"/>
            <w:tcBorders>
              <w:top w:val="nil"/>
              <w:left w:val="single" w:sz="4" w:space="0" w:color="auto"/>
              <w:bottom w:val="nil"/>
              <w:right w:val="single" w:sz="4" w:space="0" w:color="auto"/>
            </w:tcBorders>
            <w:vAlign w:val="center"/>
            <w:hideMark/>
          </w:tcPr>
          <w:p w14:paraId="5BC2E351"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14,367,788</w:t>
            </w:r>
          </w:p>
        </w:tc>
        <w:tc>
          <w:tcPr>
            <w:tcW w:w="2104" w:type="dxa"/>
            <w:tcBorders>
              <w:top w:val="nil"/>
              <w:left w:val="single" w:sz="4" w:space="0" w:color="auto"/>
              <w:bottom w:val="nil"/>
              <w:right w:val="single" w:sz="4" w:space="0" w:color="auto"/>
            </w:tcBorders>
            <w:vAlign w:val="center"/>
            <w:hideMark/>
          </w:tcPr>
          <w:p w14:paraId="5E977011"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14,367,788</w:t>
            </w:r>
          </w:p>
        </w:tc>
      </w:tr>
      <w:tr w:rsidR="003D0DD1" w:rsidRPr="00171C6B" w14:paraId="252AEA71" w14:textId="77777777" w:rsidTr="00E607AC">
        <w:trPr>
          <w:cantSplit/>
          <w:trHeight w:val="405"/>
          <w:jc w:val="center"/>
        </w:trPr>
        <w:tc>
          <w:tcPr>
            <w:tcW w:w="3661" w:type="dxa"/>
            <w:tcBorders>
              <w:top w:val="nil"/>
              <w:left w:val="nil"/>
              <w:bottom w:val="nil"/>
              <w:right w:val="single" w:sz="4" w:space="0" w:color="auto"/>
            </w:tcBorders>
            <w:vAlign w:val="center"/>
            <w:hideMark/>
          </w:tcPr>
          <w:p w14:paraId="5EE9E063" w14:textId="77777777" w:rsidR="003D0DD1" w:rsidRPr="00171C6B" w:rsidRDefault="003D0DD1" w:rsidP="00E607AC">
            <w:pPr>
              <w:overflowPunct w:val="0"/>
              <w:topLinePunct/>
              <w:ind w:leftChars="110" w:left="264" w:right="57"/>
              <w:jc w:val="distribute"/>
              <w:rPr>
                <w:rFonts w:ascii="標楷體" w:eastAsia="標楷體" w:hAnsi="標楷體" w:cs="Times New Roman"/>
                <w:b/>
                <w:kern w:val="16"/>
                <w:sz w:val="20"/>
                <w:szCs w:val="20"/>
              </w:rPr>
            </w:pPr>
            <w:r w:rsidRPr="00171C6B">
              <w:rPr>
                <w:rFonts w:ascii="標楷體" w:eastAsia="標楷體" w:hAnsi="標楷體" w:cs="Times New Roman" w:hint="eastAsia"/>
                <w:b/>
                <w:noProof/>
                <w:sz w:val="20"/>
                <w:szCs w:val="20"/>
              </w:rPr>
              <w:t>環境保護局主管</w:t>
            </w:r>
          </w:p>
        </w:tc>
        <w:tc>
          <w:tcPr>
            <w:tcW w:w="2088" w:type="dxa"/>
            <w:tcBorders>
              <w:top w:val="nil"/>
              <w:left w:val="single" w:sz="4" w:space="0" w:color="auto"/>
              <w:bottom w:val="nil"/>
              <w:right w:val="single" w:sz="4" w:space="0" w:color="auto"/>
            </w:tcBorders>
            <w:vAlign w:val="center"/>
            <w:hideMark/>
          </w:tcPr>
          <w:p w14:paraId="4D5215A6"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szCs w:val="20"/>
              </w:rPr>
              <w:t>1,117,154,000</w:t>
            </w:r>
          </w:p>
        </w:tc>
        <w:tc>
          <w:tcPr>
            <w:tcW w:w="2088" w:type="dxa"/>
            <w:tcBorders>
              <w:top w:val="nil"/>
              <w:left w:val="single" w:sz="4" w:space="0" w:color="auto"/>
              <w:bottom w:val="nil"/>
              <w:right w:val="single" w:sz="4" w:space="0" w:color="auto"/>
            </w:tcBorders>
            <w:vAlign w:val="center"/>
            <w:hideMark/>
          </w:tcPr>
          <w:p w14:paraId="6115596B"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szCs w:val="20"/>
              </w:rPr>
              <w:t>1,121,382,485</w:t>
            </w:r>
          </w:p>
        </w:tc>
        <w:tc>
          <w:tcPr>
            <w:tcW w:w="2104" w:type="dxa"/>
            <w:tcBorders>
              <w:top w:val="nil"/>
              <w:left w:val="single" w:sz="4" w:space="0" w:color="auto"/>
              <w:bottom w:val="nil"/>
              <w:right w:val="single" w:sz="4" w:space="0" w:color="auto"/>
            </w:tcBorders>
            <w:vAlign w:val="center"/>
            <w:hideMark/>
          </w:tcPr>
          <w:p w14:paraId="0B144F17"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szCs w:val="20"/>
              </w:rPr>
              <w:t>1,121,382,485</w:t>
            </w:r>
          </w:p>
        </w:tc>
      </w:tr>
      <w:tr w:rsidR="003D0DD1" w:rsidRPr="00171C6B" w14:paraId="28E88936" w14:textId="77777777" w:rsidTr="00E607AC">
        <w:trPr>
          <w:cantSplit/>
          <w:trHeight w:val="405"/>
          <w:jc w:val="center"/>
        </w:trPr>
        <w:tc>
          <w:tcPr>
            <w:tcW w:w="3661" w:type="dxa"/>
            <w:tcBorders>
              <w:top w:val="nil"/>
              <w:left w:val="nil"/>
              <w:bottom w:val="nil"/>
              <w:right w:val="single" w:sz="4" w:space="0" w:color="auto"/>
            </w:tcBorders>
            <w:vAlign w:val="center"/>
            <w:hideMark/>
          </w:tcPr>
          <w:p w14:paraId="7A70B6A8" w14:textId="77777777" w:rsidR="003D0DD1" w:rsidRPr="00171C6B" w:rsidRDefault="003D0DD1" w:rsidP="00E607AC">
            <w:pPr>
              <w:overflowPunct w:val="0"/>
              <w:topLinePunct/>
              <w:ind w:leftChars="210" w:left="504" w:right="57"/>
              <w:jc w:val="distribute"/>
              <w:rPr>
                <w:rFonts w:ascii="標楷體" w:eastAsia="標楷體" w:hAnsi="標楷體" w:cs="Times New Roman"/>
                <w:noProof/>
                <w:sz w:val="20"/>
                <w:szCs w:val="20"/>
              </w:rPr>
            </w:pPr>
            <w:r w:rsidRPr="00171C6B">
              <w:rPr>
                <w:rFonts w:ascii="標楷體" w:eastAsia="標楷體" w:hAnsi="標楷體" w:cs="Times New Roman" w:hint="eastAsia"/>
                <w:noProof/>
                <w:sz w:val="20"/>
                <w:szCs w:val="20"/>
              </w:rPr>
              <w:t>嘉義縣環境污染防制基金</w:t>
            </w:r>
          </w:p>
        </w:tc>
        <w:tc>
          <w:tcPr>
            <w:tcW w:w="2088" w:type="dxa"/>
            <w:tcBorders>
              <w:top w:val="nil"/>
              <w:left w:val="single" w:sz="4" w:space="0" w:color="auto"/>
              <w:bottom w:val="nil"/>
              <w:right w:val="single" w:sz="4" w:space="0" w:color="auto"/>
            </w:tcBorders>
            <w:vAlign w:val="center"/>
            <w:hideMark/>
          </w:tcPr>
          <w:p w14:paraId="511C416B"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264,831,000</w:t>
            </w:r>
          </w:p>
        </w:tc>
        <w:tc>
          <w:tcPr>
            <w:tcW w:w="2088" w:type="dxa"/>
            <w:tcBorders>
              <w:top w:val="nil"/>
              <w:left w:val="single" w:sz="4" w:space="0" w:color="auto"/>
              <w:bottom w:val="nil"/>
              <w:right w:val="single" w:sz="4" w:space="0" w:color="auto"/>
            </w:tcBorders>
            <w:vAlign w:val="center"/>
            <w:hideMark/>
          </w:tcPr>
          <w:p w14:paraId="44067F69"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269,445,819</w:t>
            </w:r>
          </w:p>
        </w:tc>
        <w:tc>
          <w:tcPr>
            <w:tcW w:w="2104" w:type="dxa"/>
            <w:tcBorders>
              <w:top w:val="nil"/>
              <w:left w:val="single" w:sz="4" w:space="0" w:color="auto"/>
              <w:bottom w:val="nil"/>
              <w:right w:val="single" w:sz="4" w:space="0" w:color="auto"/>
            </w:tcBorders>
            <w:vAlign w:val="center"/>
            <w:hideMark/>
          </w:tcPr>
          <w:p w14:paraId="4852BB4E"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269,445,819</w:t>
            </w:r>
          </w:p>
        </w:tc>
      </w:tr>
      <w:tr w:rsidR="003D0DD1" w:rsidRPr="00171C6B" w14:paraId="32E987AF" w14:textId="77777777" w:rsidTr="00E607AC">
        <w:trPr>
          <w:cantSplit/>
          <w:trHeight w:val="405"/>
          <w:jc w:val="center"/>
        </w:trPr>
        <w:tc>
          <w:tcPr>
            <w:tcW w:w="3661" w:type="dxa"/>
            <w:tcBorders>
              <w:top w:val="nil"/>
              <w:left w:val="nil"/>
              <w:bottom w:val="nil"/>
              <w:right w:val="single" w:sz="4" w:space="0" w:color="auto"/>
            </w:tcBorders>
            <w:vAlign w:val="center"/>
            <w:hideMark/>
          </w:tcPr>
          <w:p w14:paraId="7BE4A957" w14:textId="77777777" w:rsidR="003D0DD1" w:rsidRPr="00171C6B" w:rsidRDefault="003D0DD1" w:rsidP="00E607AC">
            <w:pPr>
              <w:overflowPunct w:val="0"/>
              <w:topLinePunct/>
              <w:ind w:leftChars="210" w:left="504" w:right="57"/>
              <w:jc w:val="distribute"/>
              <w:rPr>
                <w:rFonts w:ascii="標楷體" w:eastAsia="標楷體" w:hAnsi="標楷體" w:cs="Times New Roman"/>
                <w:noProof/>
                <w:sz w:val="20"/>
                <w:szCs w:val="20"/>
              </w:rPr>
            </w:pPr>
            <w:r w:rsidRPr="00171C6B">
              <w:rPr>
                <w:rFonts w:ascii="標楷體" w:eastAsia="標楷體" w:hAnsi="標楷體" w:cs="Times New Roman" w:hint="eastAsia"/>
                <w:noProof/>
                <w:sz w:val="20"/>
                <w:szCs w:val="20"/>
              </w:rPr>
              <w:t>嘉義縣廢棄物清除處理基金</w:t>
            </w:r>
          </w:p>
        </w:tc>
        <w:tc>
          <w:tcPr>
            <w:tcW w:w="2088" w:type="dxa"/>
            <w:tcBorders>
              <w:top w:val="nil"/>
              <w:left w:val="single" w:sz="4" w:space="0" w:color="auto"/>
              <w:bottom w:val="nil"/>
              <w:right w:val="single" w:sz="4" w:space="0" w:color="auto"/>
            </w:tcBorders>
            <w:vAlign w:val="center"/>
            <w:hideMark/>
          </w:tcPr>
          <w:p w14:paraId="0E416ED0"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786,640,000</w:t>
            </w:r>
          </w:p>
        </w:tc>
        <w:tc>
          <w:tcPr>
            <w:tcW w:w="2088" w:type="dxa"/>
            <w:tcBorders>
              <w:top w:val="nil"/>
              <w:left w:val="single" w:sz="4" w:space="0" w:color="auto"/>
              <w:bottom w:val="nil"/>
              <w:right w:val="single" w:sz="4" w:space="0" w:color="auto"/>
            </w:tcBorders>
            <w:vAlign w:val="center"/>
            <w:hideMark/>
          </w:tcPr>
          <w:p w14:paraId="7F44CCF1"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789,979,740</w:t>
            </w:r>
          </w:p>
        </w:tc>
        <w:tc>
          <w:tcPr>
            <w:tcW w:w="2104" w:type="dxa"/>
            <w:tcBorders>
              <w:top w:val="nil"/>
              <w:left w:val="single" w:sz="4" w:space="0" w:color="auto"/>
              <w:bottom w:val="nil"/>
              <w:right w:val="single" w:sz="4" w:space="0" w:color="auto"/>
            </w:tcBorders>
            <w:vAlign w:val="center"/>
            <w:hideMark/>
          </w:tcPr>
          <w:p w14:paraId="0D774046"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789,979,740</w:t>
            </w:r>
          </w:p>
        </w:tc>
      </w:tr>
      <w:tr w:rsidR="003D0DD1" w:rsidRPr="00171C6B" w14:paraId="0D834F59" w14:textId="77777777" w:rsidTr="00E607AC">
        <w:trPr>
          <w:cantSplit/>
          <w:trHeight w:val="405"/>
          <w:jc w:val="center"/>
        </w:trPr>
        <w:tc>
          <w:tcPr>
            <w:tcW w:w="3661" w:type="dxa"/>
            <w:tcBorders>
              <w:top w:val="nil"/>
              <w:left w:val="nil"/>
              <w:bottom w:val="nil"/>
              <w:right w:val="single" w:sz="4" w:space="0" w:color="auto"/>
            </w:tcBorders>
            <w:vAlign w:val="center"/>
            <w:hideMark/>
          </w:tcPr>
          <w:p w14:paraId="44071EA3" w14:textId="77777777" w:rsidR="003D0DD1" w:rsidRPr="00171C6B" w:rsidRDefault="003D0DD1" w:rsidP="00E607AC">
            <w:pPr>
              <w:overflowPunct w:val="0"/>
              <w:topLinePunct/>
              <w:ind w:leftChars="210" w:left="504" w:right="57"/>
              <w:jc w:val="distribute"/>
              <w:rPr>
                <w:rFonts w:ascii="標楷體" w:eastAsia="標楷體" w:hAnsi="標楷體" w:cs="Times New Roman"/>
                <w:noProof/>
                <w:sz w:val="20"/>
                <w:szCs w:val="20"/>
              </w:rPr>
            </w:pPr>
            <w:r w:rsidRPr="00171C6B">
              <w:rPr>
                <w:rFonts w:ascii="標楷體" w:eastAsia="標楷體" w:hAnsi="標楷體" w:cs="Times New Roman" w:hint="eastAsia"/>
                <w:noProof/>
                <w:sz w:val="20"/>
                <w:szCs w:val="20"/>
              </w:rPr>
              <w:t>嘉義縣環境教育基金</w:t>
            </w:r>
          </w:p>
        </w:tc>
        <w:tc>
          <w:tcPr>
            <w:tcW w:w="2088" w:type="dxa"/>
            <w:tcBorders>
              <w:top w:val="nil"/>
              <w:left w:val="single" w:sz="4" w:space="0" w:color="auto"/>
              <w:bottom w:val="nil"/>
              <w:right w:val="single" w:sz="4" w:space="0" w:color="auto"/>
            </w:tcBorders>
            <w:vAlign w:val="center"/>
            <w:hideMark/>
          </w:tcPr>
          <w:p w14:paraId="602F39CA"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65,683,000</w:t>
            </w:r>
          </w:p>
        </w:tc>
        <w:tc>
          <w:tcPr>
            <w:tcW w:w="2088" w:type="dxa"/>
            <w:tcBorders>
              <w:top w:val="nil"/>
              <w:left w:val="single" w:sz="4" w:space="0" w:color="auto"/>
              <w:bottom w:val="nil"/>
              <w:right w:val="single" w:sz="4" w:space="0" w:color="auto"/>
            </w:tcBorders>
            <w:vAlign w:val="center"/>
            <w:hideMark/>
          </w:tcPr>
          <w:p w14:paraId="0EC8EDC7"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61,956,926</w:t>
            </w:r>
          </w:p>
        </w:tc>
        <w:tc>
          <w:tcPr>
            <w:tcW w:w="2104" w:type="dxa"/>
            <w:tcBorders>
              <w:top w:val="nil"/>
              <w:left w:val="single" w:sz="4" w:space="0" w:color="auto"/>
              <w:bottom w:val="nil"/>
              <w:right w:val="single" w:sz="4" w:space="0" w:color="auto"/>
            </w:tcBorders>
            <w:vAlign w:val="center"/>
            <w:hideMark/>
          </w:tcPr>
          <w:p w14:paraId="4D569447"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61,956,926</w:t>
            </w:r>
          </w:p>
        </w:tc>
      </w:tr>
      <w:tr w:rsidR="003D0DD1" w:rsidRPr="00171C6B" w14:paraId="45005013" w14:textId="77777777" w:rsidTr="00E607AC">
        <w:trPr>
          <w:cantSplit/>
          <w:trHeight w:val="405"/>
          <w:jc w:val="center"/>
        </w:trPr>
        <w:tc>
          <w:tcPr>
            <w:tcW w:w="3661" w:type="dxa"/>
            <w:tcBorders>
              <w:top w:val="nil"/>
              <w:left w:val="nil"/>
              <w:bottom w:val="nil"/>
              <w:right w:val="single" w:sz="4" w:space="0" w:color="auto"/>
            </w:tcBorders>
            <w:vAlign w:val="center"/>
            <w:hideMark/>
          </w:tcPr>
          <w:p w14:paraId="0187BDDC" w14:textId="77777777" w:rsidR="003D0DD1" w:rsidRPr="00171C6B" w:rsidRDefault="003D0DD1" w:rsidP="00E607AC">
            <w:pPr>
              <w:overflowPunct w:val="0"/>
              <w:topLinePunct/>
              <w:ind w:leftChars="10" w:left="24" w:right="57"/>
              <w:jc w:val="distribute"/>
              <w:rPr>
                <w:rFonts w:ascii="標楷體" w:eastAsia="標楷體" w:hAnsi="標楷體" w:cs="Times New Roman"/>
                <w:b/>
                <w:kern w:val="16"/>
                <w:sz w:val="20"/>
                <w:szCs w:val="20"/>
              </w:rPr>
            </w:pPr>
            <w:r w:rsidRPr="00171C6B">
              <w:rPr>
                <w:rFonts w:ascii="標楷體" w:eastAsia="標楷體" w:hAnsi="標楷體" w:cs="Times New Roman" w:hint="eastAsia"/>
                <w:b/>
                <w:sz w:val="20"/>
                <w:szCs w:val="20"/>
              </w:rPr>
              <w:t>餘絀部分</w:t>
            </w:r>
          </w:p>
        </w:tc>
        <w:tc>
          <w:tcPr>
            <w:tcW w:w="2088" w:type="dxa"/>
            <w:tcBorders>
              <w:top w:val="nil"/>
              <w:left w:val="single" w:sz="4" w:space="0" w:color="auto"/>
              <w:bottom w:val="nil"/>
              <w:right w:val="single" w:sz="4" w:space="0" w:color="auto"/>
            </w:tcBorders>
            <w:vAlign w:val="center"/>
          </w:tcPr>
          <w:p w14:paraId="4F8B610F" w14:textId="77777777" w:rsidR="003D0DD1" w:rsidRPr="00DD5BC1" w:rsidRDefault="003D0DD1" w:rsidP="00E607AC">
            <w:pPr>
              <w:overflowPunct w:val="0"/>
              <w:topLinePunct/>
              <w:ind w:right="10"/>
              <w:jc w:val="right"/>
              <w:rPr>
                <w:rFonts w:ascii="細明體" w:eastAsia="細明體" w:hAnsi="細明體" w:cs="Times New Roman"/>
                <w:b/>
                <w:kern w:val="16"/>
                <w:sz w:val="20"/>
                <w:szCs w:val="20"/>
              </w:rPr>
            </w:pPr>
          </w:p>
        </w:tc>
        <w:tc>
          <w:tcPr>
            <w:tcW w:w="2088" w:type="dxa"/>
            <w:tcBorders>
              <w:top w:val="nil"/>
              <w:left w:val="single" w:sz="4" w:space="0" w:color="auto"/>
              <w:bottom w:val="nil"/>
              <w:right w:val="single" w:sz="4" w:space="0" w:color="auto"/>
            </w:tcBorders>
            <w:vAlign w:val="center"/>
          </w:tcPr>
          <w:p w14:paraId="311768DF" w14:textId="77777777" w:rsidR="003D0DD1" w:rsidRPr="00DD5BC1" w:rsidRDefault="003D0DD1" w:rsidP="00E607AC">
            <w:pPr>
              <w:overflowPunct w:val="0"/>
              <w:topLinePunct/>
              <w:ind w:right="10"/>
              <w:jc w:val="right"/>
              <w:rPr>
                <w:rFonts w:ascii="細明體" w:eastAsia="細明體" w:hAnsi="細明體" w:cs="Times New Roman"/>
                <w:b/>
                <w:kern w:val="16"/>
                <w:sz w:val="20"/>
                <w:szCs w:val="20"/>
              </w:rPr>
            </w:pPr>
          </w:p>
        </w:tc>
        <w:tc>
          <w:tcPr>
            <w:tcW w:w="2104" w:type="dxa"/>
            <w:tcBorders>
              <w:top w:val="nil"/>
              <w:left w:val="single" w:sz="4" w:space="0" w:color="auto"/>
              <w:bottom w:val="nil"/>
              <w:right w:val="single" w:sz="4" w:space="0" w:color="auto"/>
            </w:tcBorders>
            <w:vAlign w:val="center"/>
          </w:tcPr>
          <w:p w14:paraId="6A1F11F2" w14:textId="77777777" w:rsidR="003D0DD1" w:rsidRPr="00DD5BC1" w:rsidRDefault="003D0DD1" w:rsidP="00E607AC">
            <w:pPr>
              <w:overflowPunct w:val="0"/>
              <w:topLinePunct/>
              <w:ind w:right="10"/>
              <w:jc w:val="right"/>
              <w:rPr>
                <w:rFonts w:ascii="細明體" w:eastAsia="細明體" w:hAnsi="細明體" w:cs="Times New Roman"/>
                <w:b/>
                <w:kern w:val="16"/>
                <w:sz w:val="20"/>
                <w:szCs w:val="20"/>
              </w:rPr>
            </w:pPr>
          </w:p>
        </w:tc>
      </w:tr>
      <w:tr w:rsidR="003D0DD1" w:rsidRPr="00171C6B" w14:paraId="5A117430" w14:textId="77777777" w:rsidTr="00E607AC">
        <w:trPr>
          <w:cantSplit/>
          <w:trHeight w:val="405"/>
          <w:jc w:val="center"/>
        </w:trPr>
        <w:tc>
          <w:tcPr>
            <w:tcW w:w="3661" w:type="dxa"/>
            <w:tcBorders>
              <w:top w:val="nil"/>
              <w:left w:val="nil"/>
              <w:bottom w:val="nil"/>
              <w:right w:val="single" w:sz="4" w:space="0" w:color="auto"/>
            </w:tcBorders>
            <w:vAlign w:val="center"/>
            <w:hideMark/>
          </w:tcPr>
          <w:p w14:paraId="380CB69B" w14:textId="77777777" w:rsidR="003D0DD1" w:rsidRPr="00171C6B" w:rsidRDefault="003D0DD1" w:rsidP="00E607AC">
            <w:pPr>
              <w:overflowPunct w:val="0"/>
              <w:topLinePunct/>
              <w:ind w:leftChars="110" w:left="264" w:right="57"/>
              <w:jc w:val="distribute"/>
              <w:rPr>
                <w:rFonts w:ascii="標楷體" w:eastAsia="標楷體" w:hAnsi="標楷體" w:cs="Times New Roman"/>
                <w:b/>
                <w:kern w:val="16"/>
                <w:sz w:val="20"/>
                <w:szCs w:val="20"/>
              </w:rPr>
            </w:pPr>
            <w:r w:rsidRPr="00171C6B">
              <w:rPr>
                <w:rFonts w:ascii="標楷體" w:eastAsia="標楷體" w:hAnsi="標楷體" w:cs="Times New Roman" w:hint="eastAsia"/>
                <w:b/>
                <w:noProof/>
                <w:sz w:val="20"/>
                <w:szCs w:val="20"/>
              </w:rPr>
              <w:t>合　　　　　　　　　　計</w:t>
            </w:r>
          </w:p>
        </w:tc>
        <w:tc>
          <w:tcPr>
            <w:tcW w:w="2088" w:type="dxa"/>
            <w:tcBorders>
              <w:top w:val="nil"/>
              <w:left w:val="single" w:sz="4" w:space="0" w:color="auto"/>
              <w:bottom w:val="nil"/>
              <w:right w:val="single" w:sz="4" w:space="0" w:color="auto"/>
            </w:tcBorders>
            <w:vAlign w:val="center"/>
            <w:hideMark/>
          </w:tcPr>
          <w:p w14:paraId="5AC619A5"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- 1,150,372,000</w:t>
            </w:r>
          </w:p>
        </w:tc>
        <w:tc>
          <w:tcPr>
            <w:tcW w:w="2088" w:type="dxa"/>
            <w:tcBorders>
              <w:top w:val="nil"/>
              <w:left w:val="single" w:sz="4" w:space="0" w:color="auto"/>
              <w:bottom w:val="nil"/>
              <w:right w:val="single" w:sz="4" w:space="0" w:color="auto"/>
            </w:tcBorders>
            <w:vAlign w:val="center"/>
            <w:hideMark/>
          </w:tcPr>
          <w:p w14:paraId="7CD2B7C3"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- 283,443,070</w:t>
            </w:r>
          </w:p>
        </w:tc>
        <w:tc>
          <w:tcPr>
            <w:tcW w:w="2104" w:type="dxa"/>
            <w:tcBorders>
              <w:top w:val="nil"/>
              <w:left w:val="single" w:sz="4" w:space="0" w:color="auto"/>
              <w:bottom w:val="nil"/>
              <w:right w:val="single" w:sz="4" w:space="0" w:color="auto"/>
            </w:tcBorders>
            <w:vAlign w:val="center"/>
            <w:hideMark/>
          </w:tcPr>
          <w:p w14:paraId="3AE0B877"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- 283,443,070</w:t>
            </w:r>
          </w:p>
        </w:tc>
      </w:tr>
      <w:tr w:rsidR="003D0DD1" w:rsidRPr="00171C6B" w14:paraId="3A595C3F" w14:textId="77777777" w:rsidTr="00E607AC">
        <w:trPr>
          <w:cantSplit/>
          <w:trHeight w:val="405"/>
          <w:jc w:val="center"/>
        </w:trPr>
        <w:tc>
          <w:tcPr>
            <w:tcW w:w="3661" w:type="dxa"/>
            <w:tcBorders>
              <w:top w:val="nil"/>
              <w:left w:val="nil"/>
              <w:bottom w:val="nil"/>
              <w:right w:val="single" w:sz="4" w:space="0" w:color="auto"/>
            </w:tcBorders>
            <w:vAlign w:val="center"/>
            <w:hideMark/>
          </w:tcPr>
          <w:p w14:paraId="6AA32FCC" w14:textId="77777777" w:rsidR="003D0DD1" w:rsidRPr="00171C6B" w:rsidRDefault="003D0DD1" w:rsidP="00E607AC">
            <w:pPr>
              <w:overflowPunct w:val="0"/>
              <w:topLinePunct/>
              <w:ind w:leftChars="110" w:left="264" w:right="57"/>
              <w:jc w:val="distribute"/>
              <w:rPr>
                <w:rFonts w:ascii="標楷體" w:eastAsia="標楷體" w:hAnsi="標楷體" w:cs="Times New Roman"/>
                <w:b/>
                <w:kern w:val="16"/>
                <w:sz w:val="20"/>
                <w:szCs w:val="20"/>
              </w:rPr>
            </w:pPr>
            <w:r w:rsidRPr="00171C6B">
              <w:rPr>
                <w:rFonts w:ascii="標楷體" w:eastAsia="標楷體" w:hAnsi="標楷體" w:cs="Times New Roman" w:hint="eastAsia"/>
                <w:b/>
                <w:noProof/>
                <w:sz w:val="20"/>
                <w:szCs w:val="20"/>
              </w:rPr>
              <w:t>縣政府主管</w:t>
            </w:r>
          </w:p>
        </w:tc>
        <w:tc>
          <w:tcPr>
            <w:tcW w:w="2088" w:type="dxa"/>
            <w:tcBorders>
              <w:top w:val="nil"/>
              <w:left w:val="single" w:sz="4" w:space="0" w:color="auto"/>
              <w:bottom w:val="nil"/>
              <w:right w:val="single" w:sz="4" w:space="0" w:color="auto"/>
            </w:tcBorders>
            <w:vAlign w:val="center"/>
            <w:hideMark/>
          </w:tcPr>
          <w:p w14:paraId="116DA790"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- 1,020,957,000</w:t>
            </w:r>
          </w:p>
        </w:tc>
        <w:tc>
          <w:tcPr>
            <w:tcW w:w="2088" w:type="dxa"/>
            <w:tcBorders>
              <w:top w:val="nil"/>
              <w:left w:val="single" w:sz="4" w:space="0" w:color="auto"/>
              <w:bottom w:val="nil"/>
              <w:right w:val="single" w:sz="4" w:space="0" w:color="auto"/>
            </w:tcBorders>
            <w:vAlign w:val="center"/>
            <w:hideMark/>
          </w:tcPr>
          <w:p w14:paraId="36C1FBDB"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- 366,385,231</w:t>
            </w:r>
          </w:p>
        </w:tc>
        <w:tc>
          <w:tcPr>
            <w:tcW w:w="2104" w:type="dxa"/>
            <w:tcBorders>
              <w:top w:val="nil"/>
              <w:left w:val="single" w:sz="4" w:space="0" w:color="auto"/>
              <w:bottom w:val="nil"/>
              <w:right w:val="single" w:sz="4" w:space="0" w:color="auto"/>
            </w:tcBorders>
            <w:vAlign w:val="center"/>
            <w:hideMark/>
          </w:tcPr>
          <w:p w14:paraId="4AE7D168"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- 366,385,231</w:t>
            </w:r>
          </w:p>
        </w:tc>
      </w:tr>
      <w:tr w:rsidR="003D0DD1" w:rsidRPr="00171C6B" w14:paraId="6B2E29AB" w14:textId="77777777" w:rsidTr="00E607AC">
        <w:trPr>
          <w:cantSplit/>
          <w:trHeight w:val="405"/>
          <w:jc w:val="center"/>
        </w:trPr>
        <w:tc>
          <w:tcPr>
            <w:tcW w:w="3661" w:type="dxa"/>
            <w:tcBorders>
              <w:top w:val="nil"/>
              <w:left w:val="nil"/>
              <w:bottom w:val="nil"/>
              <w:right w:val="single" w:sz="4" w:space="0" w:color="auto"/>
            </w:tcBorders>
            <w:vAlign w:val="center"/>
            <w:hideMark/>
          </w:tcPr>
          <w:p w14:paraId="1134B215" w14:textId="77777777" w:rsidR="003D0DD1" w:rsidRPr="00171C6B" w:rsidRDefault="003D0DD1" w:rsidP="00E607AC">
            <w:pPr>
              <w:overflowPunct w:val="0"/>
              <w:topLinePunct/>
              <w:ind w:leftChars="210" w:left="504" w:right="57"/>
              <w:jc w:val="distribute"/>
              <w:rPr>
                <w:rFonts w:ascii="標楷體" w:eastAsia="標楷體" w:hAnsi="標楷體" w:cs="Times New Roman"/>
                <w:kern w:val="16"/>
                <w:sz w:val="20"/>
                <w:szCs w:val="20"/>
              </w:rPr>
            </w:pPr>
            <w:r w:rsidRPr="00171C6B">
              <w:rPr>
                <w:rFonts w:ascii="標楷體" w:eastAsia="標楷體" w:hAnsi="標楷體" w:cs="Times New Roman" w:hint="eastAsia"/>
                <w:noProof/>
                <w:sz w:val="20"/>
                <w:szCs w:val="20"/>
              </w:rPr>
              <w:t>嘉義縣地方教育發展基金</w:t>
            </w:r>
          </w:p>
        </w:tc>
        <w:tc>
          <w:tcPr>
            <w:tcW w:w="2088" w:type="dxa"/>
            <w:tcBorders>
              <w:top w:val="nil"/>
              <w:left w:val="single" w:sz="4" w:space="0" w:color="auto"/>
              <w:bottom w:val="nil"/>
              <w:right w:val="single" w:sz="4" w:space="0" w:color="auto"/>
            </w:tcBorders>
            <w:vAlign w:val="center"/>
            <w:hideMark/>
          </w:tcPr>
          <w:p w14:paraId="2DA09743"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- 976,858,000</w:t>
            </w:r>
          </w:p>
        </w:tc>
        <w:tc>
          <w:tcPr>
            <w:tcW w:w="2088" w:type="dxa"/>
            <w:tcBorders>
              <w:top w:val="nil"/>
              <w:left w:val="single" w:sz="4" w:space="0" w:color="auto"/>
              <w:bottom w:val="nil"/>
              <w:right w:val="single" w:sz="4" w:space="0" w:color="auto"/>
            </w:tcBorders>
            <w:vAlign w:val="center"/>
            <w:hideMark/>
          </w:tcPr>
          <w:p w14:paraId="04D7B1B2"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- 353,928,423</w:t>
            </w:r>
          </w:p>
        </w:tc>
        <w:tc>
          <w:tcPr>
            <w:tcW w:w="2104" w:type="dxa"/>
            <w:tcBorders>
              <w:top w:val="nil"/>
              <w:left w:val="single" w:sz="4" w:space="0" w:color="auto"/>
              <w:bottom w:val="nil"/>
              <w:right w:val="single" w:sz="4" w:space="0" w:color="auto"/>
            </w:tcBorders>
            <w:vAlign w:val="center"/>
            <w:hideMark/>
          </w:tcPr>
          <w:p w14:paraId="61C8B0A9"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- 353,928,423</w:t>
            </w:r>
          </w:p>
        </w:tc>
      </w:tr>
      <w:tr w:rsidR="003D0DD1" w:rsidRPr="00171C6B" w14:paraId="019C7807" w14:textId="77777777" w:rsidTr="00E607AC">
        <w:trPr>
          <w:cantSplit/>
          <w:trHeight w:val="405"/>
          <w:jc w:val="center"/>
        </w:trPr>
        <w:tc>
          <w:tcPr>
            <w:tcW w:w="3661" w:type="dxa"/>
            <w:tcBorders>
              <w:top w:val="nil"/>
              <w:left w:val="nil"/>
              <w:bottom w:val="nil"/>
              <w:right w:val="single" w:sz="4" w:space="0" w:color="auto"/>
            </w:tcBorders>
            <w:vAlign w:val="center"/>
            <w:hideMark/>
          </w:tcPr>
          <w:p w14:paraId="65018300" w14:textId="77777777" w:rsidR="003D0DD1" w:rsidRPr="00171C6B" w:rsidRDefault="003D0DD1" w:rsidP="00E607AC">
            <w:pPr>
              <w:overflowPunct w:val="0"/>
              <w:topLinePunct/>
              <w:ind w:leftChars="210" w:left="504" w:right="57"/>
              <w:jc w:val="distribute"/>
              <w:rPr>
                <w:rFonts w:ascii="標楷體" w:eastAsia="標楷體" w:hAnsi="標楷體" w:cs="Times New Roman"/>
                <w:noProof/>
                <w:sz w:val="20"/>
                <w:szCs w:val="20"/>
              </w:rPr>
            </w:pPr>
            <w:r w:rsidRPr="00171C6B">
              <w:rPr>
                <w:rFonts w:ascii="標楷體" w:eastAsia="標楷體" w:hAnsi="標楷體" w:cs="Times New Roman" w:hint="eastAsia"/>
                <w:noProof/>
                <w:sz w:val="20"/>
                <w:szCs w:val="20"/>
              </w:rPr>
              <w:t>嘉義縣農業發展基金</w:t>
            </w:r>
          </w:p>
        </w:tc>
        <w:tc>
          <w:tcPr>
            <w:tcW w:w="2088" w:type="dxa"/>
            <w:tcBorders>
              <w:top w:val="nil"/>
              <w:left w:val="single" w:sz="4" w:space="0" w:color="auto"/>
              <w:bottom w:val="nil"/>
              <w:right w:val="single" w:sz="4" w:space="0" w:color="auto"/>
            </w:tcBorders>
            <w:vAlign w:val="center"/>
            <w:hideMark/>
          </w:tcPr>
          <w:p w14:paraId="060B76D6"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- 44,350,000</w:t>
            </w:r>
          </w:p>
        </w:tc>
        <w:tc>
          <w:tcPr>
            <w:tcW w:w="2088" w:type="dxa"/>
            <w:tcBorders>
              <w:top w:val="nil"/>
              <w:left w:val="single" w:sz="4" w:space="0" w:color="auto"/>
              <w:bottom w:val="nil"/>
              <w:right w:val="single" w:sz="4" w:space="0" w:color="auto"/>
            </w:tcBorders>
            <w:vAlign w:val="center"/>
            <w:hideMark/>
          </w:tcPr>
          <w:p w14:paraId="00DAAF6F"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- 12,539,803</w:t>
            </w:r>
          </w:p>
        </w:tc>
        <w:tc>
          <w:tcPr>
            <w:tcW w:w="2104" w:type="dxa"/>
            <w:tcBorders>
              <w:top w:val="nil"/>
              <w:left w:val="single" w:sz="4" w:space="0" w:color="auto"/>
              <w:bottom w:val="nil"/>
              <w:right w:val="single" w:sz="4" w:space="0" w:color="auto"/>
            </w:tcBorders>
            <w:vAlign w:val="center"/>
            <w:hideMark/>
          </w:tcPr>
          <w:p w14:paraId="6088F7EF"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- 12,539,803</w:t>
            </w:r>
          </w:p>
        </w:tc>
      </w:tr>
      <w:tr w:rsidR="003D0DD1" w:rsidRPr="00171C6B" w14:paraId="216EF432" w14:textId="77777777" w:rsidTr="00E607AC">
        <w:trPr>
          <w:cantSplit/>
          <w:trHeight w:val="405"/>
          <w:jc w:val="center"/>
        </w:trPr>
        <w:tc>
          <w:tcPr>
            <w:tcW w:w="3661" w:type="dxa"/>
            <w:tcBorders>
              <w:top w:val="nil"/>
              <w:left w:val="nil"/>
              <w:bottom w:val="nil"/>
              <w:right w:val="single" w:sz="4" w:space="0" w:color="auto"/>
            </w:tcBorders>
            <w:vAlign w:val="center"/>
            <w:hideMark/>
          </w:tcPr>
          <w:p w14:paraId="6AB54835" w14:textId="77777777" w:rsidR="003D0DD1" w:rsidRPr="00171C6B" w:rsidRDefault="003D0DD1" w:rsidP="00E607AC">
            <w:pPr>
              <w:overflowPunct w:val="0"/>
              <w:topLinePunct/>
              <w:ind w:leftChars="210" w:left="504" w:right="57"/>
              <w:jc w:val="distribute"/>
              <w:rPr>
                <w:rFonts w:ascii="標楷體" w:eastAsia="標楷體" w:hAnsi="標楷體" w:cs="Times New Roman"/>
                <w:noProof/>
                <w:sz w:val="20"/>
                <w:szCs w:val="20"/>
              </w:rPr>
            </w:pPr>
            <w:r w:rsidRPr="00171C6B">
              <w:rPr>
                <w:rFonts w:ascii="標楷體" w:eastAsia="標楷體" w:hAnsi="標楷體" w:cs="Times New Roman" w:hint="eastAsia"/>
                <w:noProof/>
                <w:sz w:val="20"/>
                <w:szCs w:val="20"/>
              </w:rPr>
              <w:t>嘉義縣身心障礙者就業基金</w:t>
            </w:r>
          </w:p>
        </w:tc>
        <w:tc>
          <w:tcPr>
            <w:tcW w:w="2088" w:type="dxa"/>
            <w:tcBorders>
              <w:top w:val="nil"/>
              <w:left w:val="single" w:sz="4" w:space="0" w:color="auto"/>
              <w:bottom w:val="nil"/>
              <w:right w:val="single" w:sz="4" w:space="0" w:color="auto"/>
            </w:tcBorders>
            <w:vAlign w:val="center"/>
            <w:hideMark/>
          </w:tcPr>
          <w:p w14:paraId="47A004C7"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251,000</w:t>
            </w:r>
          </w:p>
        </w:tc>
        <w:tc>
          <w:tcPr>
            <w:tcW w:w="2088" w:type="dxa"/>
            <w:tcBorders>
              <w:top w:val="nil"/>
              <w:left w:val="single" w:sz="4" w:space="0" w:color="auto"/>
              <w:bottom w:val="nil"/>
              <w:right w:val="single" w:sz="4" w:space="0" w:color="auto"/>
            </w:tcBorders>
            <w:vAlign w:val="center"/>
            <w:hideMark/>
          </w:tcPr>
          <w:p w14:paraId="60E41E55"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82,995</w:t>
            </w:r>
          </w:p>
        </w:tc>
        <w:tc>
          <w:tcPr>
            <w:tcW w:w="2104" w:type="dxa"/>
            <w:tcBorders>
              <w:top w:val="nil"/>
              <w:left w:val="single" w:sz="4" w:space="0" w:color="auto"/>
              <w:bottom w:val="nil"/>
              <w:right w:val="single" w:sz="4" w:space="0" w:color="auto"/>
            </w:tcBorders>
            <w:vAlign w:val="center"/>
            <w:hideMark/>
          </w:tcPr>
          <w:p w14:paraId="2A6C8D21"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82,995</w:t>
            </w:r>
          </w:p>
        </w:tc>
      </w:tr>
      <w:tr w:rsidR="003D0DD1" w:rsidRPr="00171C6B" w14:paraId="2C19180B" w14:textId="77777777" w:rsidTr="00E607AC">
        <w:trPr>
          <w:cantSplit/>
          <w:trHeight w:val="405"/>
          <w:jc w:val="center"/>
        </w:trPr>
        <w:tc>
          <w:tcPr>
            <w:tcW w:w="3661" w:type="dxa"/>
            <w:tcBorders>
              <w:top w:val="nil"/>
              <w:left w:val="nil"/>
              <w:bottom w:val="nil"/>
              <w:right w:val="single" w:sz="4" w:space="0" w:color="auto"/>
            </w:tcBorders>
            <w:vAlign w:val="center"/>
            <w:hideMark/>
          </w:tcPr>
          <w:p w14:paraId="389AE766" w14:textId="77777777" w:rsidR="003D0DD1" w:rsidRPr="00171C6B" w:rsidRDefault="003D0DD1" w:rsidP="00E607AC">
            <w:pPr>
              <w:overflowPunct w:val="0"/>
              <w:topLinePunct/>
              <w:ind w:leftChars="110" w:left="264" w:right="57"/>
              <w:jc w:val="distribute"/>
              <w:rPr>
                <w:rFonts w:ascii="標楷體" w:eastAsia="標楷體" w:hAnsi="標楷體" w:cs="Times New Roman"/>
                <w:b/>
                <w:kern w:val="16"/>
                <w:sz w:val="20"/>
                <w:szCs w:val="20"/>
              </w:rPr>
            </w:pPr>
            <w:r w:rsidRPr="00171C6B">
              <w:rPr>
                <w:rFonts w:ascii="標楷體" w:eastAsia="標楷體" w:hAnsi="標楷體" w:cs="Times New Roman" w:hint="eastAsia"/>
                <w:b/>
                <w:noProof/>
                <w:sz w:val="20"/>
                <w:szCs w:val="20"/>
              </w:rPr>
              <w:t>環境保護局主管</w:t>
            </w:r>
          </w:p>
        </w:tc>
        <w:tc>
          <w:tcPr>
            <w:tcW w:w="2088" w:type="dxa"/>
            <w:tcBorders>
              <w:top w:val="nil"/>
              <w:left w:val="single" w:sz="4" w:space="0" w:color="auto"/>
              <w:bottom w:val="nil"/>
              <w:right w:val="single" w:sz="4" w:space="0" w:color="auto"/>
            </w:tcBorders>
            <w:vAlign w:val="center"/>
            <w:hideMark/>
          </w:tcPr>
          <w:p w14:paraId="29AC079A"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- 129,415,000</w:t>
            </w:r>
          </w:p>
        </w:tc>
        <w:tc>
          <w:tcPr>
            <w:tcW w:w="2088" w:type="dxa"/>
            <w:tcBorders>
              <w:top w:val="nil"/>
              <w:left w:val="single" w:sz="4" w:space="0" w:color="auto"/>
              <w:bottom w:val="nil"/>
              <w:right w:val="single" w:sz="4" w:space="0" w:color="auto"/>
            </w:tcBorders>
            <w:vAlign w:val="center"/>
            <w:hideMark/>
          </w:tcPr>
          <w:p w14:paraId="47AC66BA"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82,942,161</w:t>
            </w:r>
          </w:p>
        </w:tc>
        <w:tc>
          <w:tcPr>
            <w:tcW w:w="2104" w:type="dxa"/>
            <w:tcBorders>
              <w:top w:val="nil"/>
              <w:left w:val="single" w:sz="4" w:space="0" w:color="auto"/>
              <w:bottom w:val="nil"/>
              <w:right w:val="single" w:sz="4" w:space="0" w:color="auto"/>
            </w:tcBorders>
            <w:vAlign w:val="center"/>
            <w:hideMark/>
          </w:tcPr>
          <w:p w14:paraId="3BEDC7DC"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82,942,161</w:t>
            </w:r>
          </w:p>
        </w:tc>
      </w:tr>
      <w:tr w:rsidR="003D0DD1" w:rsidRPr="00171C6B" w14:paraId="601A526D" w14:textId="77777777" w:rsidTr="00E607AC">
        <w:trPr>
          <w:cantSplit/>
          <w:trHeight w:val="405"/>
          <w:jc w:val="center"/>
        </w:trPr>
        <w:tc>
          <w:tcPr>
            <w:tcW w:w="3661" w:type="dxa"/>
            <w:tcBorders>
              <w:top w:val="nil"/>
              <w:left w:val="nil"/>
              <w:bottom w:val="nil"/>
              <w:right w:val="single" w:sz="4" w:space="0" w:color="auto"/>
            </w:tcBorders>
            <w:vAlign w:val="center"/>
            <w:hideMark/>
          </w:tcPr>
          <w:p w14:paraId="59BC1EA8" w14:textId="77777777" w:rsidR="003D0DD1" w:rsidRPr="00171C6B" w:rsidRDefault="003D0DD1" w:rsidP="00E607AC">
            <w:pPr>
              <w:overflowPunct w:val="0"/>
              <w:topLinePunct/>
              <w:ind w:leftChars="210" w:left="504" w:right="57"/>
              <w:jc w:val="distribute"/>
              <w:rPr>
                <w:rFonts w:ascii="標楷體" w:eastAsia="標楷體" w:hAnsi="標楷體" w:cs="Times New Roman"/>
                <w:noProof/>
                <w:sz w:val="20"/>
                <w:szCs w:val="20"/>
              </w:rPr>
            </w:pPr>
            <w:r w:rsidRPr="00171C6B">
              <w:rPr>
                <w:rFonts w:ascii="標楷體" w:eastAsia="標楷體" w:hAnsi="標楷體" w:cs="Times New Roman" w:hint="eastAsia"/>
                <w:noProof/>
                <w:sz w:val="20"/>
                <w:szCs w:val="20"/>
              </w:rPr>
              <w:t>嘉義縣環境污染防制基金</w:t>
            </w:r>
          </w:p>
        </w:tc>
        <w:tc>
          <w:tcPr>
            <w:tcW w:w="2088" w:type="dxa"/>
            <w:tcBorders>
              <w:top w:val="nil"/>
              <w:left w:val="single" w:sz="4" w:space="0" w:color="auto"/>
              <w:bottom w:val="nil"/>
              <w:right w:val="single" w:sz="4" w:space="0" w:color="auto"/>
            </w:tcBorders>
            <w:vAlign w:val="center"/>
            <w:hideMark/>
          </w:tcPr>
          <w:p w14:paraId="20F109DF"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- 59,253,000</w:t>
            </w:r>
          </w:p>
        </w:tc>
        <w:tc>
          <w:tcPr>
            <w:tcW w:w="2088" w:type="dxa"/>
            <w:tcBorders>
              <w:top w:val="nil"/>
              <w:left w:val="single" w:sz="4" w:space="0" w:color="auto"/>
              <w:bottom w:val="nil"/>
              <w:right w:val="single" w:sz="4" w:space="0" w:color="auto"/>
            </w:tcBorders>
            <w:vAlign w:val="center"/>
            <w:hideMark/>
          </w:tcPr>
          <w:p w14:paraId="5A1466A2"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- 20,172,779</w:t>
            </w:r>
          </w:p>
        </w:tc>
        <w:tc>
          <w:tcPr>
            <w:tcW w:w="2104" w:type="dxa"/>
            <w:tcBorders>
              <w:top w:val="nil"/>
              <w:left w:val="single" w:sz="4" w:space="0" w:color="auto"/>
              <w:bottom w:val="nil"/>
              <w:right w:val="single" w:sz="4" w:space="0" w:color="auto"/>
            </w:tcBorders>
            <w:vAlign w:val="center"/>
            <w:hideMark/>
          </w:tcPr>
          <w:p w14:paraId="5BB23EA6"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- 20,172,779</w:t>
            </w:r>
          </w:p>
        </w:tc>
      </w:tr>
      <w:tr w:rsidR="003D0DD1" w:rsidRPr="00171C6B" w14:paraId="0AA8B253" w14:textId="77777777" w:rsidTr="00E607AC">
        <w:trPr>
          <w:cantSplit/>
          <w:trHeight w:val="405"/>
          <w:jc w:val="center"/>
        </w:trPr>
        <w:tc>
          <w:tcPr>
            <w:tcW w:w="3661" w:type="dxa"/>
            <w:tcBorders>
              <w:top w:val="nil"/>
              <w:left w:val="nil"/>
              <w:bottom w:val="nil"/>
              <w:right w:val="single" w:sz="4" w:space="0" w:color="auto"/>
            </w:tcBorders>
            <w:vAlign w:val="center"/>
            <w:hideMark/>
          </w:tcPr>
          <w:p w14:paraId="6CD8FD8E" w14:textId="77777777" w:rsidR="003D0DD1" w:rsidRPr="00171C6B" w:rsidRDefault="003D0DD1" w:rsidP="00E607AC">
            <w:pPr>
              <w:overflowPunct w:val="0"/>
              <w:topLinePunct/>
              <w:ind w:leftChars="210" w:left="504" w:right="57"/>
              <w:jc w:val="distribute"/>
              <w:rPr>
                <w:rFonts w:ascii="標楷體" w:eastAsia="標楷體" w:hAnsi="標楷體" w:cs="Times New Roman"/>
                <w:noProof/>
                <w:sz w:val="20"/>
                <w:szCs w:val="20"/>
              </w:rPr>
            </w:pPr>
            <w:r w:rsidRPr="00171C6B">
              <w:rPr>
                <w:rFonts w:ascii="標楷體" w:eastAsia="標楷體" w:hAnsi="標楷體" w:cs="Times New Roman" w:hint="eastAsia"/>
                <w:noProof/>
                <w:sz w:val="20"/>
                <w:szCs w:val="20"/>
              </w:rPr>
              <w:t>嘉義縣廢棄物清除處理基金</w:t>
            </w:r>
          </w:p>
        </w:tc>
        <w:tc>
          <w:tcPr>
            <w:tcW w:w="2088" w:type="dxa"/>
            <w:tcBorders>
              <w:top w:val="nil"/>
              <w:left w:val="single" w:sz="4" w:space="0" w:color="auto"/>
              <w:bottom w:val="nil"/>
              <w:right w:val="single" w:sz="4" w:space="0" w:color="auto"/>
            </w:tcBorders>
            <w:vAlign w:val="center"/>
            <w:hideMark/>
          </w:tcPr>
          <w:p w14:paraId="5B84283F"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- 63,382,000</w:t>
            </w:r>
          </w:p>
        </w:tc>
        <w:tc>
          <w:tcPr>
            <w:tcW w:w="2088" w:type="dxa"/>
            <w:tcBorders>
              <w:top w:val="nil"/>
              <w:left w:val="single" w:sz="4" w:space="0" w:color="auto"/>
              <w:bottom w:val="nil"/>
              <w:right w:val="single" w:sz="4" w:space="0" w:color="auto"/>
            </w:tcBorders>
            <w:vAlign w:val="center"/>
            <w:hideMark/>
          </w:tcPr>
          <w:p w14:paraId="7808D5DF"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105,076,277</w:t>
            </w:r>
          </w:p>
        </w:tc>
        <w:tc>
          <w:tcPr>
            <w:tcW w:w="2104" w:type="dxa"/>
            <w:tcBorders>
              <w:top w:val="nil"/>
              <w:left w:val="single" w:sz="4" w:space="0" w:color="auto"/>
              <w:bottom w:val="nil"/>
              <w:right w:val="single" w:sz="4" w:space="0" w:color="auto"/>
            </w:tcBorders>
            <w:vAlign w:val="center"/>
            <w:hideMark/>
          </w:tcPr>
          <w:p w14:paraId="0601B5D0"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105,076,277</w:t>
            </w:r>
          </w:p>
        </w:tc>
      </w:tr>
      <w:tr w:rsidR="003D0DD1" w:rsidRPr="00171C6B" w14:paraId="63433B6F" w14:textId="77777777" w:rsidTr="00E607AC">
        <w:trPr>
          <w:cantSplit/>
          <w:trHeight w:val="405"/>
          <w:jc w:val="center"/>
        </w:trPr>
        <w:tc>
          <w:tcPr>
            <w:tcW w:w="3661" w:type="dxa"/>
            <w:tcBorders>
              <w:top w:val="nil"/>
              <w:left w:val="nil"/>
              <w:bottom w:val="single" w:sz="4" w:space="0" w:color="auto"/>
              <w:right w:val="single" w:sz="4" w:space="0" w:color="auto"/>
            </w:tcBorders>
            <w:vAlign w:val="center"/>
            <w:hideMark/>
          </w:tcPr>
          <w:p w14:paraId="04CDD1C1" w14:textId="77777777" w:rsidR="003D0DD1" w:rsidRPr="00171C6B" w:rsidRDefault="003D0DD1" w:rsidP="00E607AC">
            <w:pPr>
              <w:overflowPunct w:val="0"/>
              <w:topLinePunct/>
              <w:ind w:leftChars="210" w:left="504" w:right="57"/>
              <w:jc w:val="distribute"/>
              <w:rPr>
                <w:rFonts w:ascii="標楷體" w:eastAsia="標楷體" w:hAnsi="標楷體" w:cs="Times New Roman"/>
                <w:noProof/>
                <w:sz w:val="20"/>
                <w:szCs w:val="20"/>
              </w:rPr>
            </w:pPr>
            <w:r w:rsidRPr="00171C6B">
              <w:rPr>
                <w:rFonts w:ascii="標楷體" w:eastAsia="標楷體" w:hAnsi="標楷體" w:cs="Times New Roman" w:hint="eastAsia"/>
                <w:noProof/>
                <w:sz w:val="20"/>
                <w:szCs w:val="20"/>
              </w:rPr>
              <w:t>嘉義縣環境教育基金</w:t>
            </w:r>
          </w:p>
        </w:tc>
        <w:tc>
          <w:tcPr>
            <w:tcW w:w="2088" w:type="dxa"/>
            <w:tcBorders>
              <w:top w:val="nil"/>
              <w:left w:val="single" w:sz="4" w:space="0" w:color="auto"/>
              <w:bottom w:val="single" w:sz="4" w:space="0" w:color="auto"/>
              <w:right w:val="single" w:sz="4" w:space="0" w:color="auto"/>
            </w:tcBorders>
            <w:vAlign w:val="center"/>
            <w:hideMark/>
          </w:tcPr>
          <w:p w14:paraId="66F4840C"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- 6,780,000</w:t>
            </w:r>
          </w:p>
        </w:tc>
        <w:tc>
          <w:tcPr>
            <w:tcW w:w="2088" w:type="dxa"/>
            <w:tcBorders>
              <w:top w:val="nil"/>
              <w:left w:val="single" w:sz="4" w:space="0" w:color="auto"/>
              <w:bottom w:val="single" w:sz="4" w:space="0" w:color="auto"/>
              <w:right w:val="single" w:sz="4" w:space="0" w:color="auto"/>
            </w:tcBorders>
            <w:vAlign w:val="center"/>
            <w:hideMark/>
          </w:tcPr>
          <w:p w14:paraId="4D7A9D45"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- 1,961,337</w:t>
            </w:r>
          </w:p>
        </w:tc>
        <w:tc>
          <w:tcPr>
            <w:tcW w:w="2104" w:type="dxa"/>
            <w:tcBorders>
              <w:top w:val="nil"/>
              <w:left w:val="single" w:sz="4" w:space="0" w:color="auto"/>
              <w:bottom w:val="single" w:sz="4" w:space="0" w:color="auto"/>
              <w:right w:val="single" w:sz="4" w:space="0" w:color="auto"/>
            </w:tcBorders>
            <w:vAlign w:val="center"/>
            <w:hideMark/>
          </w:tcPr>
          <w:p w14:paraId="73F042E5"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- 1,961,337</w:t>
            </w:r>
          </w:p>
        </w:tc>
      </w:tr>
    </w:tbl>
    <w:p w14:paraId="254BEF10" w14:textId="77777777" w:rsidR="003D0DD1" w:rsidRPr="00171C6B" w:rsidRDefault="003D0DD1" w:rsidP="003D0DD1">
      <w:pPr>
        <w:overflowPunct w:val="0"/>
        <w:rPr>
          <w:rFonts w:ascii="標楷體" w:eastAsia="標楷體" w:hAnsi="標楷體" w:cs="Times New Roman"/>
          <w:b/>
          <w:sz w:val="32"/>
          <w:szCs w:val="32"/>
          <w:u w:val="single"/>
        </w:rPr>
      </w:pPr>
      <w:bookmarkStart w:id="56" w:name="丙6、特別收入基金用途及餘絀表"/>
      <w:r w:rsidRPr="00171C6B">
        <w:rPr>
          <w:rFonts w:ascii="標楷體" w:eastAsia="標楷體" w:hAnsi="標楷體" w:cs="Times New Roman" w:hint="eastAsia"/>
          <w:b/>
          <w:sz w:val="32"/>
          <w:szCs w:val="32"/>
          <w:u w:val="single"/>
        </w:rPr>
        <w:lastRenderedPageBreak/>
        <w:t>用途及餘絀審定數額綜計表－特別收入基金</w:t>
      </w:r>
      <w:r w:rsidRPr="00171C6B">
        <w:rPr>
          <w:rFonts w:ascii="標楷體" w:eastAsia="標楷體" w:hAnsi="標楷體" w:cs="Times New Roman" w:hint="eastAsia"/>
          <w:b/>
          <w:sz w:val="28"/>
          <w:szCs w:val="28"/>
        </w:rPr>
        <w:t>（基金別）</w:t>
      </w:r>
    </w:p>
    <w:bookmarkEnd w:id="56"/>
    <w:p w14:paraId="6D1EF534" w14:textId="77777777" w:rsidR="003D0DD1" w:rsidRPr="00171C6B" w:rsidRDefault="003D0DD1" w:rsidP="003D0DD1">
      <w:pPr>
        <w:overflowPunct w:val="0"/>
        <w:spacing w:beforeLines="50" w:before="120" w:afterLines="10" w:after="24" w:line="240" w:lineRule="exact"/>
        <w:jc w:val="right"/>
        <w:rPr>
          <w:rFonts w:ascii="標楷體" w:eastAsia="標楷體" w:hAnsi="標楷體" w:cs="Times New Roman"/>
          <w:snapToGrid w:val="0"/>
          <w:sz w:val="20"/>
        </w:rPr>
      </w:pPr>
      <w:r w:rsidRPr="00171C6B">
        <w:rPr>
          <w:rFonts w:ascii="標楷體" w:eastAsia="標楷體" w:hAnsi="標楷體" w:cs="Times New Roman" w:hint="eastAsia"/>
          <w:snapToGrid w:val="0"/>
          <w:sz w:val="20"/>
        </w:rPr>
        <w:t>單位：新臺幣元</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81"/>
        <w:gridCol w:w="1880"/>
        <w:gridCol w:w="1208"/>
        <w:gridCol w:w="1911"/>
        <w:gridCol w:w="1912"/>
        <w:gridCol w:w="1123"/>
      </w:tblGrid>
      <w:tr w:rsidR="003D0DD1" w:rsidRPr="00171C6B" w14:paraId="61DBD10B" w14:textId="77777777" w:rsidTr="00E607AC">
        <w:trPr>
          <w:cantSplit/>
          <w:trHeight w:hRule="exact" w:val="454"/>
          <w:jc w:val="center"/>
        </w:trPr>
        <w:tc>
          <w:tcPr>
            <w:tcW w:w="4969" w:type="dxa"/>
            <w:gridSpan w:val="3"/>
            <w:tcBorders>
              <w:top w:val="single" w:sz="4" w:space="0" w:color="auto"/>
              <w:left w:val="nil"/>
              <w:bottom w:val="single" w:sz="4" w:space="0" w:color="auto"/>
              <w:right w:val="single" w:sz="4" w:space="0" w:color="auto"/>
            </w:tcBorders>
            <w:vAlign w:val="center"/>
            <w:hideMark/>
          </w:tcPr>
          <w:p w14:paraId="57B1B52A" w14:textId="77777777" w:rsidR="003D0DD1" w:rsidRPr="00171C6B" w:rsidRDefault="003D0DD1" w:rsidP="00E607AC">
            <w:pPr>
              <w:overflowPunct w:val="0"/>
              <w:ind w:leftChars="30" w:left="72" w:rightChars="30" w:right="72"/>
              <w:jc w:val="distribute"/>
              <w:rPr>
                <w:rFonts w:ascii="標楷體" w:eastAsia="標楷體" w:hAnsi="標楷體" w:cs="Times New Roman"/>
                <w:sz w:val="20"/>
                <w:szCs w:val="20"/>
              </w:rPr>
            </w:pPr>
            <w:r w:rsidRPr="00171C6B">
              <w:rPr>
                <w:rFonts w:ascii="標楷體" w:eastAsia="標楷體" w:hAnsi="標楷體" w:cs="Times New Roman" w:hint="eastAsia"/>
                <w:sz w:val="20"/>
                <w:szCs w:val="20"/>
              </w:rPr>
              <w:t>決算審定數與預算數比較</w:t>
            </w:r>
          </w:p>
        </w:tc>
        <w:tc>
          <w:tcPr>
            <w:tcW w:w="4946" w:type="dxa"/>
            <w:gridSpan w:val="3"/>
            <w:tcBorders>
              <w:top w:val="single" w:sz="4" w:space="0" w:color="auto"/>
              <w:left w:val="single" w:sz="4" w:space="0" w:color="auto"/>
              <w:bottom w:val="single" w:sz="4" w:space="0" w:color="auto"/>
              <w:right w:val="nil"/>
            </w:tcBorders>
            <w:vAlign w:val="center"/>
            <w:hideMark/>
          </w:tcPr>
          <w:p w14:paraId="577FEE0A" w14:textId="77777777" w:rsidR="003D0DD1" w:rsidRPr="00171C6B" w:rsidRDefault="003D0DD1" w:rsidP="00E607AC">
            <w:pPr>
              <w:overflowPunct w:val="0"/>
              <w:ind w:leftChars="30" w:left="72" w:rightChars="30" w:right="72"/>
              <w:jc w:val="distribute"/>
              <w:rPr>
                <w:rFonts w:ascii="標楷體" w:eastAsia="標楷體" w:hAnsi="標楷體" w:cs="Times New Roman"/>
                <w:sz w:val="20"/>
                <w:szCs w:val="20"/>
              </w:rPr>
            </w:pPr>
            <w:r w:rsidRPr="00171C6B">
              <w:rPr>
                <w:rFonts w:ascii="標楷體" w:eastAsia="標楷體" w:hAnsi="標楷體" w:cs="Times New Roman" w:hint="eastAsia"/>
                <w:sz w:val="20"/>
                <w:szCs w:val="20"/>
              </w:rPr>
              <w:t>決算審定數與決算數比較</w:t>
            </w:r>
          </w:p>
        </w:tc>
      </w:tr>
      <w:tr w:rsidR="003D0DD1" w:rsidRPr="00171C6B" w14:paraId="7BC7B8B7" w14:textId="77777777" w:rsidTr="00E607AC">
        <w:trPr>
          <w:cantSplit/>
          <w:trHeight w:hRule="exact" w:val="454"/>
          <w:jc w:val="center"/>
        </w:trPr>
        <w:tc>
          <w:tcPr>
            <w:tcW w:w="1881" w:type="dxa"/>
            <w:tcBorders>
              <w:top w:val="single" w:sz="4" w:space="0" w:color="auto"/>
              <w:left w:val="nil"/>
              <w:bottom w:val="single" w:sz="4" w:space="0" w:color="auto"/>
              <w:right w:val="single" w:sz="4" w:space="0" w:color="auto"/>
            </w:tcBorders>
            <w:vAlign w:val="center"/>
            <w:hideMark/>
          </w:tcPr>
          <w:p w14:paraId="48EF83EA" w14:textId="77777777" w:rsidR="003D0DD1" w:rsidRPr="00171C6B" w:rsidRDefault="003D0DD1" w:rsidP="00E607AC">
            <w:pPr>
              <w:overflowPunct w:val="0"/>
              <w:ind w:leftChars="30" w:left="72" w:rightChars="30" w:right="72"/>
              <w:jc w:val="distribute"/>
              <w:rPr>
                <w:rFonts w:ascii="標楷體" w:eastAsia="標楷體" w:hAnsi="標楷體" w:cs="Times New Roman"/>
                <w:sz w:val="20"/>
                <w:szCs w:val="20"/>
              </w:rPr>
            </w:pPr>
            <w:r w:rsidRPr="00171C6B">
              <w:rPr>
                <w:rFonts w:ascii="標楷體" w:eastAsia="標楷體" w:hAnsi="標楷體" w:cs="Times New Roman" w:hint="eastAsia"/>
                <w:sz w:val="20"/>
                <w:szCs w:val="20"/>
              </w:rPr>
              <w:t>增</w:t>
            </w:r>
          </w:p>
        </w:tc>
        <w:tc>
          <w:tcPr>
            <w:tcW w:w="1880" w:type="dxa"/>
            <w:tcBorders>
              <w:top w:val="single" w:sz="4" w:space="0" w:color="auto"/>
              <w:left w:val="single" w:sz="4" w:space="0" w:color="auto"/>
              <w:bottom w:val="single" w:sz="4" w:space="0" w:color="auto"/>
              <w:right w:val="single" w:sz="4" w:space="0" w:color="auto"/>
            </w:tcBorders>
            <w:vAlign w:val="center"/>
            <w:hideMark/>
          </w:tcPr>
          <w:p w14:paraId="27A47795" w14:textId="77777777" w:rsidR="003D0DD1" w:rsidRPr="00171C6B" w:rsidRDefault="003D0DD1" w:rsidP="00E607AC">
            <w:pPr>
              <w:overflowPunct w:val="0"/>
              <w:ind w:leftChars="30" w:left="72" w:rightChars="30" w:right="72"/>
              <w:jc w:val="distribute"/>
              <w:rPr>
                <w:rFonts w:ascii="標楷體" w:eastAsia="標楷體" w:hAnsi="標楷體" w:cs="Times New Roman"/>
                <w:sz w:val="20"/>
                <w:szCs w:val="20"/>
              </w:rPr>
            </w:pPr>
            <w:r w:rsidRPr="00171C6B">
              <w:rPr>
                <w:rFonts w:ascii="標楷體" w:eastAsia="標楷體" w:hAnsi="標楷體" w:cs="Times New Roman" w:hint="eastAsia"/>
                <w:sz w:val="20"/>
                <w:szCs w:val="20"/>
              </w:rPr>
              <w:t>減</w:t>
            </w:r>
          </w:p>
        </w:tc>
        <w:tc>
          <w:tcPr>
            <w:tcW w:w="1208" w:type="dxa"/>
            <w:tcBorders>
              <w:top w:val="single" w:sz="4" w:space="0" w:color="auto"/>
              <w:left w:val="single" w:sz="4" w:space="0" w:color="auto"/>
              <w:bottom w:val="single" w:sz="4" w:space="0" w:color="auto"/>
              <w:right w:val="single" w:sz="4" w:space="0" w:color="auto"/>
            </w:tcBorders>
            <w:vAlign w:val="center"/>
            <w:hideMark/>
          </w:tcPr>
          <w:p w14:paraId="6B8C6538" w14:textId="77777777" w:rsidR="003D0DD1" w:rsidRPr="00171C6B" w:rsidRDefault="003D0DD1" w:rsidP="00E607AC">
            <w:pPr>
              <w:overflowPunct w:val="0"/>
              <w:ind w:leftChars="30" w:left="72" w:rightChars="30" w:right="72"/>
              <w:jc w:val="distribute"/>
              <w:rPr>
                <w:rFonts w:ascii="標楷體" w:eastAsia="標楷體" w:hAnsi="標楷體" w:cs="Times New Roman"/>
                <w:sz w:val="20"/>
                <w:szCs w:val="20"/>
              </w:rPr>
            </w:pPr>
            <w:r w:rsidRPr="00171C6B">
              <w:rPr>
                <w:rFonts w:ascii="標楷體" w:eastAsia="標楷體" w:hAnsi="標楷體" w:cs="Times New Roman" w:hint="eastAsia"/>
                <w:sz w:val="20"/>
                <w:szCs w:val="20"/>
              </w:rPr>
              <w:t>％</w:t>
            </w:r>
          </w:p>
        </w:tc>
        <w:tc>
          <w:tcPr>
            <w:tcW w:w="1911" w:type="dxa"/>
            <w:tcBorders>
              <w:top w:val="single" w:sz="4" w:space="0" w:color="auto"/>
              <w:left w:val="single" w:sz="4" w:space="0" w:color="auto"/>
              <w:bottom w:val="single" w:sz="4" w:space="0" w:color="auto"/>
              <w:right w:val="single" w:sz="4" w:space="0" w:color="auto"/>
            </w:tcBorders>
            <w:vAlign w:val="center"/>
            <w:hideMark/>
          </w:tcPr>
          <w:p w14:paraId="04140A3C" w14:textId="77777777" w:rsidR="003D0DD1" w:rsidRPr="00171C6B" w:rsidRDefault="003D0DD1" w:rsidP="00E607AC">
            <w:pPr>
              <w:overflowPunct w:val="0"/>
              <w:ind w:leftChars="30" w:left="72" w:rightChars="30" w:right="72"/>
              <w:jc w:val="distribute"/>
              <w:rPr>
                <w:rFonts w:ascii="標楷體" w:eastAsia="標楷體" w:hAnsi="標楷體" w:cs="Times New Roman"/>
                <w:sz w:val="20"/>
                <w:szCs w:val="20"/>
              </w:rPr>
            </w:pPr>
            <w:r w:rsidRPr="00171C6B">
              <w:rPr>
                <w:rFonts w:ascii="標楷體" w:eastAsia="標楷體" w:hAnsi="標楷體" w:cs="Times New Roman" w:hint="eastAsia"/>
                <w:sz w:val="20"/>
                <w:szCs w:val="20"/>
              </w:rPr>
              <w:t>增</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FD96110" w14:textId="77777777" w:rsidR="003D0DD1" w:rsidRPr="00171C6B" w:rsidRDefault="003D0DD1" w:rsidP="00E607AC">
            <w:pPr>
              <w:overflowPunct w:val="0"/>
              <w:ind w:leftChars="30" w:left="72" w:rightChars="30" w:right="72"/>
              <w:jc w:val="distribute"/>
              <w:rPr>
                <w:rFonts w:ascii="標楷體" w:eastAsia="標楷體" w:hAnsi="標楷體" w:cs="Times New Roman"/>
                <w:sz w:val="20"/>
                <w:szCs w:val="20"/>
              </w:rPr>
            </w:pPr>
            <w:r w:rsidRPr="00171C6B">
              <w:rPr>
                <w:rFonts w:ascii="標楷體" w:eastAsia="標楷體" w:hAnsi="標楷體" w:cs="Times New Roman" w:hint="eastAsia"/>
                <w:sz w:val="20"/>
                <w:szCs w:val="20"/>
              </w:rPr>
              <w:t>減</w:t>
            </w:r>
          </w:p>
        </w:tc>
        <w:tc>
          <w:tcPr>
            <w:tcW w:w="1123" w:type="dxa"/>
            <w:tcBorders>
              <w:top w:val="single" w:sz="4" w:space="0" w:color="auto"/>
              <w:left w:val="single" w:sz="4" w:space="0" w:color="auto"/>
              <w:bottom w:val="single" w:sz="4" w:space="0" w:color="auto"/>
              <w:right w:val="nil"/>
            </w:tcBorders>
            <w:vAlign w:val="center"/>
            <w:hideMark/>
          </w:tcPr>
          <w:p w14:paraId="216D5E4F" w14:textId="77777777" w:rsidR="003D0DD1" w:rsidRPr="00171C6B" w:rsidRDefault="003D0DD1" w:rsidP="00E607AC">
            <w:pPr>
              <w:overflowPunct w:val="0"/>
              <w:ind w:leftChars="30" w:left="72" w:rightChars="30" w:right="72"/>
              <w:jc w:val="distribute"/>
              <w:rPr>
                <w:rFonts w:ascii="標楷體" w:eastAsia="標楷體" w:hAnsi="標楷體" w:cs="Times New Roman"/>
                <w:sz w:val="20"/>
                <w:szCs w:val="20"/>
              </w:rPr>
            </w:pPr>
            <w:r w:rsidRPr="00171C6B">
              <w:rPr>
                <w:rFonts w:ascii="標楷體" w:eastAsia="標楷體" w:hAnsi="標楷體" w:cs="Times New Roman" w:hint="eastAsia"/>
                <w:sz w:val="20"/>
                <w:szCs w:val="20"/>
              </w:rPr>
              <w:t>％</w:t>
            </w:r>
          </w:p>
        </w:tc>
      </w:tr>
      <w:tr w:rsidR="003D0DD1" w:rsidRPr="00171C6B" w14:paraId="592A8554" w14:textId="77777777" w:rsidTr="00E607AC">
        <w:trPr>
          <w:cantSplit/>
          <w:trHeight w:val="404"/>
          <w:jc w:val="center"/>
        </w:trPr>
        <w:tc>
          <w:tcPr>
            <w:tcW w:w="1881" w:type="dxa"/>
            <w:tcBorders>
              <w:top w:val="nil"/>
              <w:left w:val="nil"/>
              <w:bottom w:val="nil"/>
              <w:right w:val="single" w:sz="4" w:space="0" w:color="auto"/>
            </w:tcBorders>
            <w:vAlign w:val="center"/>
          </w:tcPr>
          <w:p w14:paraId="38063147" w14:textId="77777777" w:rsidR="003D0DD1" w:rsidRPr="00DD5BC1" w:rsidRDefault="003D0DD1" w:rsidP="00E607AC">
            <w:pPr>
              <w:overflowPunct w:val="0"/>
              <w:topLinePunct/>
              <w:ind w:right="57"/>
              <w:jc w:val="right"/>
              <w:rPr>
                <w:rFonts w:ascii="細明體" w:eastAsia="細明體" w:hAnsi="細明體" w:cs="Times New Roman"/>
                <w:b/>
                <w:kern w:val="16"/>
                <w:sz w:val="20"/>
                <w:szCs w:val="24"/>
              </w:rPr>
            </w:pPr>
          </w:p>
        </w:tc>
        <w:tc>
          <w:tcPr>
            <w:tcW w:w="1880" w:type="dxa"/>
            <w:tcBorders>
              <w:top w:val="nil"/>
              <w:left w:val="single" w:sz="4" w:space="0" w:color="auto"/>
              <w:bottom w:val="nil"/>
              <w:right w:val="single" w:sz="4" w:space="0" w:color="auto"/>
            </w:tcBorders>
            <w:vAlign w:val="center"/>
          </w:tcPr>
          <w:p w14:paraId="609D40BD" w14:textId="77777777" w:rsidR="003D0DD1" w:rsidRPr="00DD5BC1" w:rsidRDefault="003D0DD1" w:rsidP="00E607AC">
            <w:pPr>
              <w:overflowPunct w:val="0"/>
              <w:topLinePunct/>
              <w:ind w:right="57"/>
              <w:jc w:val="right"/>
              <w:rPr>
                <w:rFonts w:ascii="細明體" w:eastAsia="細明體" w:hAnsi="細明體" w:cs="Times New Roman"/>
                <w:b/>
                <w:kern w:val="16"/>
                <w:sz w:val="20"/>
                <w:szCs w:val="24"/>
              </w:rPr>
            </w:pPr>
          </w:p>
        </w:tc>
        <w:tc>
          <w:tcPr>
            <w:tcW w:w="1208" w:type="dxa"/>
            <w:tcBorders>
              <w:top w:val="nil"/>
              <w:left w:val="single" w:sz="4" w:space="0" w:color="auto"/>
              <w:bottom w:val="nil"/>
              <w:right w:val="single" w:sz="4" w:space="0" w:color="auto"/>
            </w:tcBorders>
            <w:vAlign w:val="center"/>
          </w:tcPr>
          <w:p w14:paraId="0BC98B99" w14:textId="77777777" w:rsidR="003D0DD1" w:rsidRPr="00DD5BC1" w:rsidRDefault="003D0DD1" w:rsidP="00E607AC">
            <w:pPr>
              <w:overflowPunct w:val="0"/>
              <w:topLinePunct/>
              <w:ind w:right="57"/>
              <w:jc w:val="right"/>
              <w:rPr>
                <w:rFonts w:ascii="細明體" w:eastAsia="細明體" w:hAnsi="細明體" w:cs="Times New Roman"/>
                <w:b/>
                <w:kern w:val="16"/>
                <w:sz w:val="20"/>
                <w:szCs w:val="24"/>
              </w:rPr>
            </w:pPr>
          </w:p>
        </w:tc>
        <w:tc>
          <w:tcPr>
            <w:tcW w:w="1911" w:type="dxa"/>
            <w:tcBorders>
              <w:top w:val="nil"/>
              <w:left w:val="single" w:sz="4" w:space="0" w:color="auto"/>
              <w:bottom w:val="nil"/>
              <w:right w:val="single" w:sz="4" w:space="0" w:color="auto"/>
            </w:tcBorders>
            <w:vAlign w:val="center"/>
          </w:tcPr>
          <w:p w14:paraId="4DFD2680" w14:textId="77777777" w:rsidR="003D0DD1" w:rsidRPr="00DD5BC1" w:rsidRDefault="003D0DD1" w:rsidP="00E607AC">
            <w:pPr>
              <w:overflowPunct w:val="0"/>
              <w:topLinePunct/>
              <w:ind w:right="57"/>
              <w:jc w:val="right"/>
              <w:rPr>
                <w:rFonts w:ascii="細明體" w:eastAsia="細明體" w:hAnsi="細明體" w:cs="Times New Roman"/>
                <w:b/>
                <w:kern w:val="16"/>
                <w:sz w:val="20"/>
                <w:szCs w:val="24"/>
              </w:rPr>
            </w:pPr>
          </w:p>
        </w:tc>
        <w:tc>
          <w:tcPr>
            <w:tcW w:w="1912" w:type="dxa"/>
            <w:tcBorders>
              <w:top w:val="nil"/>
              <w:left w:val="single" w:sz="4" w:space="0" w:color="auto"/>
              <w:bottom w:val="nil"/>
              <w:right w:val="single" w:sz="4" w:space="0" w:color="auto"/>
            </w:tcBorders>
            <w:vAlign w:val="center"/>
          </w:tcPr>
          <w:p w14:paraId="03BAE601" w14:textId="77777777" w:rsidR="003D0DD1" w:rsidRPr="00DD5BC1" w:rsidRDefault="003D0DD1" w:rsidP="00E607AC">
            <w:pPr>
              <w:overflowPunct w:val="0"/>
              <w:topLinePunct/>
              <w:ind w:right="57"/>
              <w:jc w:val="right"/>
              <w:rPr>
                <w:rFonts w:ascii="細明體" w:eastAsia="細明體" w:hAnsi="細明體" w:cs="Times New Roman"/>
                <w:b/>
                <w:kern w:val="16"/>
                <w:sz w:val="20"/>
                <w:szCs w:val="24"/>
              </w:rPr>
            </w:pPr>
          </w:p>
        </w:tc>
        <w:tc>
          <w:tcPr>
            <w:tcW w:w="1123" w:type="dxa"/>
            <w:tcBorders>
              <w:top w:val="nil"/>
              <w:left w:val="single" w:sz="4" w:space="0" w:color="auto"/>
              <w:bottom w:val="nil"/>
              <w:right w:val="nil"/>
            </w:tcBorders>
            <w:vAlign w:val="center"/>
          </w:tcPr>
          <w:p w14:paraId="34165E40" w14:textId="77777777" w:rsidR="003D0DD1" w:rsidRPr="00DD5BC1" w:rsidRDefault="003D0DD1" w:rsidP="00E607AC">
            <w:pPr>
              <w:overflowPunct w:val="0"/>
              <w:topLinePunct/>
              <w:ind w:right="57"/>
              <w:jc w:val="right"/>
              <w:rPr>
                <w:rFonts w:ascii="細明體" w:eastAsia="細明體" w:hAnsi="細明體" w:cs="Times New Roman"/>
                <w:b/>
                <w:kern w:val="16"/>
                <w:sz w:val="20"/>
                <w:szCs w:val="24"/>
              </w:rPr>
            </w:pPr>
          </w:p>
        </w:tc>
      </w:tr>
      <w:tr w:rsidR="003D0DD1" w:rsidRPr="00171C6B" w14:paraId="0C0BAB86" w14:textId="77777777" w:rsidTr="00E607AC">
        <w:trPr>
          <w:cantSplit/>
          <w:trHeight w:val="404"/>
          <w:jc w:val="center"/>
        </w:trPr>
        <w:tc>
          <w:tcPr>
            <w:tcW w:w="1881" w:type="dxa"/>
            <w:tcBorders>
              <w:top w:val="nil"/>
              <w:left w:val="nil"/>
              <w:bottom w:val="nil"/>
              <w:right w:val="single" w:sz="4" w:space="0" w:color="auto"/>
            </w:tcBorders>
            <w:vAlign w:val="center"/>
            <w:hideMark/>
          </w:tcPr>
          <w:p w14:paraId="4F49DDAD"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452,687,628</w:t>
            </w:r>
          </w:p>
        </w:tc>
        <w:tc>
          <w:tcPr>
            <w:tcW w:w="1880" w:type="dxa"/>
            <w:tcBorders>
              <w:top w:val="nil"/>
              <w:left w:val="single" w:sz="4" w:space="0" w:color="auto"/>
              <w:bottom w:val="nil"/>
              <w:right w:val="single" w:sz="4" w:space="0" w:color="auto"/>
            </w:tcBorders>
            <w:vAlign w:val="center"/>
            <w:hideMark/>
          </w:tcPr>
          <w:p w14:paraId="5FCA20D8"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w:t>
            </w:r>
          </w:p>
        </w:tc>
        <w:tc>
          <w:tcPr>
            <w:tcW w:w="1208" w:type="dxa"/>
            <w:tcBorders>
              <w:top w:val="nil"/>
              <w:left w:val="single" w:sz="4" w:space="0" w:color="auto"/>
              <w:bottom w:val="nil"/>
              <w:right w:val="single" w:sz="4" w:space="0" w:color="auto"/>
            </w:tcBorders>
            <w:vAlign w:val="center"/>
            <w:hideMark/>
          </w:tcPr>
          <w:p w14:paraId="685AE6FE"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rPr>
              <w:t>3.82</w:t>
            </w:r>
          </w:p>
        </w:tc>
        <w:tc>
          <w:tcPr>
            <w:tcW w:w="1911" w:type="dxa"/>
            <w:tcBorders>
              <w:top w:val="nil"/>
              <w:left w:val="single" w:sz="4" w:space="0" w:color="auto"/>
              <w:bottom w:val="nil"/>
              <w:right w:val="single" w:sz="4" w:space="0" w:color="auto"/>
            </w:tcBorders>
            <w:vAlign w:val="center"/>
            <w:hideMark/>
          </w:tcPr>
          <w:p w14:paraId="025C8707"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pacing w:val="4"/>
                <w:sz w:val="20"/>
              </w:rPr>
              <w:t>－</w:t>
            </w:r>
          </w:p>
        </w:tc>
        <w:tc>
          <w:tcPr>
            <w:tcW w:w="1912" w:type="dxa"/>
            <w:tcBorders>
              <w:top w:val="nil"/>
              <w:left w:val="single" w:sz="4" w:space="0" w:color="auto"/>
              <w:bottom w:val="nil"/>
              <w:right w:val="single" w:sz="4" w:space="0" w:color="auto"/>
            </w:tcBorders>
            <w:vAlign w:val="center"/>
            <w:hideMark/>
          </w:tcPr>
          <w:p w14:paraId="32B4C879"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pacing w:val="4"/>
                <w:sz w:val="20"/>
              </w:rPr>
              <w:t>－</w:t>
            </w:r>
          </w:p>
        </w:tc>
        <w:tc>
          <w:tcPr>
            <w:tcW w:w="1123" w:type="dxa"/>
            <w:tcBorders>
              <w:top w:val="nil"/>
              <w:left w:val="single" w:sz="4" w:space="0" w:color="auto"/>
              <w:bottom w:val="nil"/>
              <w:right w:val="nil"/>
            </w:tcBorders>
            <w:vAlign w:val="center"/>
            <w:hideMark/>
          </w:tcPr>
          <w:p w14:paraId="5C7B94E3"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rPr>
              <w:t>－</w:t>
            </w:r>
          </w:p>
        </w:tc>
      </w:tr>
      <w:tr w:rsidR="003D0DD1" w:rsidRPr="00171C6B" w14:paraId="26CEF5A0" w14:textId="77777777" w:rsidTr="00E607AC">
        <w:trPr>
          <w:cantSplit/>
          <w:trHeight w:val="404"/>
          <w:jc w:val="center"/>
        </w:trPr>
        <w:tc>
          <w:tcPr>
            <w:tcW w:w="1881" w:type="dxa"/>
            <w:tcBorders>
              <w:top w:val="nil"/>
              <w:left w:val="nil"/>
              <w:bottom w:val="nil"/>
              <w:right w:val="single" w:sz="4" w:space="0" w:color="auto"/>
            </w:tcBorders>
            <w:vAlign w:val="center"/>
            <w:hideMark/>
          </w:tcPr>
          <w:p w14:paraId="36BFEC1A"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236,101,982</w:t>
            </w:r>
          </w:p>
        </w:tc>
        <w:tc>
          <w:tcPr>
            <w:tcW w:w="1880" w:type="dxa"/>
            <w:tcBorders>
              <w:top w:val="nil"/>
              <w:left w:val="single" w:sz="4" w:space="0" w:color="auto"/>
              <w:bottom w:val="nil"/>
              <w:right w:val="single" w:sz="4" w:space="0" w:color="auto"/>
            </w:tcBorders>
            <w:vAlign w:val="center"/>
            <w:hideMark/>
          </w:tcPr>
          <w:p w14:paraId="7BD172AA"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w:t>
            </w:r>
          </w:p>
        </w:tc>
        <w:tc>
          <w:tcPr>
            <w:tcW w:w="1208" w:type="dxa"/>
            <w:tcBorders>
              <w:top w:val="nil"/>
              <w:left w:val="single" w:sz="4" w:space="0" w:color="auto"/>
              <w:bottom w:val="nil"/>
              <w:right w:val="single" w:sz="4" w:space="0" w:color="auto"/>
            </w:tcBorders>
            <w:vAlign w:val="center"/>
            <w:hideMark/>
          </w:tcPr>
          <w:p w14:paraId="2D28E011"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rPr>
              <w:t>2.17</w:t>
            </w:r>
          </w:p>
        </w:tc>
        <w:tc>
          <w:tcPr>
            <w:tcW w:w="1911" w:type="dxa"/>
            <w:tcBorders>
              <w:top w:val="nil"/>
              <w:left w:val="single" w:sz="4" w:space="0" w:color="auto"/>
              <w:bottom w:val="nil"/>
              <w:right w:val="single" w:sz="4" w:space="0" w:color="auto"/>
            </w:tcBorders>
            <w:vAlign w:val="center"/>
            <w:hideMark/>
          </w:tcPr>
          <w:p w14:paraId="1428ACD8"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pacing w:val="4"/>
                <w:sz w:val="20"/>
              </w:rPr>
              <w:t>－</w:t>
            </w:r>
          </w:p>
        </w:tc>
        <w:tc>
          <w:tcPr>
            <w:tcW w:w="1912" w:type="dxa"/>
            <w:tcBorders>
              <w:top w:val="nil"/>
              <w:left w:val="single" w:sz="4" w:space="0" w:color="auto"/>
              <w:bottom w:val="nil"/>
              <w:right w:val="single" w:sz="4" w:space="0" w:color="auto"/>
            </w:tcBorders>
            <w:vAlign w:val="center"/>
            <w:hideMark/>
          </w:tcPr>
          <w:p w14:paraId="777B8493"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pacing w:val="4"/>
                <w:sz w:val="20"/>
              </w:rPr>
              <w:t>－</w:t>
            </w:r>
          </w:p>
        </w:tc>
        <w:tc>
          <w:tcPr>
            <w:tcW w:w="1123" w:type="dxa"/>
            <w:tcBorders>
              <w:top w:val="nil"/>
              <w:left w:val="single" w:sz="4" w:space="0" w:color="auto"/>
              <w:bottom w:val="nil"/>
              <w:right w:val="nil"/>
            </w:tcBorders>
            <w:vAlign w:val="center"/>
            <w:hideMark/>
          </w:tcPr>
          <w:p w14:paraId="5899FEC0"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rPr>
              <w:t>－</w:t>
            </w:r>
          </w:p>
        </w:tc>
      </w:tr>
      <w:tr w:rsidR="003D0DD1" w:rsidRPr="00171C6B" w14:paraId="254A50E9" w14:textId="77777777" w:rsidTr="00E607AC">
        <w:trPr>
          <w:cantSplit/>
          <w:trHeight w:val="404"/>
          <w:jc w:val="center"/>
        </w:trPr>
        <w:tc>
          <w:tcPr>
            <w:tcW w:w="1881" w:type="dxa"/>
            <w:tcBorders>
              <w:top w:val="nil"/>
              <w:left w:val="nil"/>
              <w:bottom w:val="nil"/>
              <w:right w:val="single" w:sz="4" w:space="0" w:color="auto"/>
            </w:tcBorders>
            <w:vAlign w:val="center"/>
            <w:hideMark/>
          </w:tcPr>
          <w:p w14:paraId="6CB1C7D9"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214,026,415</w:t>
            </w:r>
          </w:p>
        </w:tc>
        <w:tc>
          <w:tcPr>
            <w:tcW w:w="1880" w:type="dxa"/>
            <w:tcBorders>
              <w:top w:val="nil"/>
              <w:left w:val="single" w:sz="4" w:space="0" w:color="auto"/>
              <w:bottom w:val="nil"/>
              <w:right w:val="single" w:sz="4" w:space="0" w:color="auto"/>
            </w:tcBorders>
            <w:vAlign w:val="center"/>
            <w:hideMark/>
          </w:tcPr>
          <w:p w14:paraId="7B4CD008"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w:t>
            </w:r>
          </w:p>
        </w:tc>
        <w:tc>
          <w:tcPr>
            <w:tcW w:w="1208" w:type="dxa"/>
            <w:tcBorders>
              <w:top w:val="nil"/>
              <w:left w:val="single" w:sz="4" w:space="0" w:color="auto"/>
              <w:bottom w:val="nil"/>
              <w:right w:val="single" w:sz="4" w:space="0" w:color="auto"/>
            </w:tcBorders>
            <w:vAlign w:val="center"/>
            <w:hideMark/>
          </w:tcPr>
          <w:p w14:paraId="4CD5BB04"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1.98</w:t>
            </w:r>
          </w:p>
        </w:tc>
        <w:tc>
          <w:tcPr>
            <w:tcW w:w="1911" w:type="dxa"/>
            <w:tcBorders>
              <w:top w:val="nil"/>
              <w:left w:val="single" w:sz="4" w:space="0" w:color="auto"/>
              <w:bottom w:val="nil"/>
              <w:right w:val="single" w:sz="4" w:space="0" w:color="auto"/>
            </w:tcBorders>
            <w:vAlign w:val="center"/>
            <w:hideMark/>
          </w:tcPr>
          <w:p w14:paraId="3E7468E3"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912" w:type="dxa"/>
            <w:tcBorders>
              <w:top w:val="nil"/>
              <w:left w:val="single" w:sz="4" w:space="0" w:color="auto"/>
              <w:bottom w:val="nil"/>
              <w:right w:val="single" w:sz="4" w:space="0" w:color="auto"/>
            </w:tcBorders>
            <w:vAlign w:val="center"/>
            <w:hideMark/>
          </w:tcPr>
          <w:p w14:paraId="12E89D8A"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123" w:type="dxa"/>
            <w:tcBorders>
              <w:top w:val="nil"/>
              <w:left w:val="single" w:sz="4" w:space="0" w:color="auto"/>
              <w:bottom w:val="nil"/>
              <w:right w:val="nil"/>
            </w:tcBorders>
            <w:vAlign w:val="center"/>
            <w:hideMark/>
          </w:tcPr>
          <w:p w14:paraId="00F07F25"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w:t>
            </w:r>
          </w:p>
        </w:tc>
      </w:tr>
      <w:tr w:rsidR="003D0DD1" w:rsidRPr="00171C6B" w14:paraId="6E625F07" w14:textId="77777777" w:rsidTr="00E607AC">
        <w:trPr>
          <w:cantSplit/>
          <w:trHeight w:val="404"/>
          <w:jc w:val="center"/>
        </w:trPr>
        <w:tc>
          <w:tcPr>
            <w:tcW w:w="1881" w:type="dxa"/>
            <w:tcBorders>
              <w:top w:val="nil"/>
              <w:left w:val="nil"/>
              <w:bottom w:val="nil"/>
              <w:right w:val="single" w:sz="4" w:space="0" w:color="auto"/>
            </w:tcBorders>
            <w:vAlign w:val="center"/>
            <w:hideMark/>
          </w:tcPr>
          <w:p w14:paraId="2F0EC367"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22,674,784</w:t>
            </w:r>
          </w:p>
        </w:tc>
        <w:tc>
          <w:tcPr>
            <w:tcW w:w="1880" w:type="dxa"/>
            <w:tcBorders>
              <w:top w:val="nil"/>
              <w:left w:val="single" w:sz="4" w:space="0" w:color="auto"/>
              <w:bottom w:val="nil"/>
              <w:right w:val="single" w:sz="4" w:space="0" w:color="auto"/>
            </w:tcBorders>
            <w:vAlign w:val="center"/>
            <w:hideMark/>
          </w:tcPr>
          <w:p w14:paraId="646B13B4"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w:t>
            </w:r>
          </w:p>
        </w:tc>
        <w:tc>
          <w:tcPr>
            <w:tcW w:w="1208" w:type="dxa"/>
            <w:tcBorders>
              <w:top w:val="nil"/>
              <w:left w:val="single" w:sz="4" w:space="0" w:color="auto"/>
              <w:bottom w:val="nil"/>
              <w:right w:val="single" w:sz="4" w:space="0" w:color="auto"/>
            </w:tcBorders>
            <w:vAlign w:val="center"/>
            <w:hideMark/>
          </w:tcPr>
          <w:p w14:paraId="7ADFDB4F"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40.75</w:t>
            </w:r>
          </w:p>
        </w:tc>
        <w:tc>
          <w:tcPr>
            <w:tcW w:w="1911" w:type="dxa"/>
            <w:tcBorders>
              <w:top w:val="nil"/>
              <w:left w:val="single" w:sz="4" w:space="0" w:color="auto"/>
              <w:bottom w:val="nil"/>
              <w:right w:val="single" w:sz="4" w:space="0" w:color="auto"/>
            </w:tcBorders>
            <w:vAlign w:val="center"/>
            <w:hideMark/>
          </w:tcPr>
          <w:p w14:paraId="78ED520B"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912" w:type="dxa"/>
            <w:tcBorders>
              <w:top w:val="nil"/>
              <w:left w:val="single" w:sz="4" w:space="0" w:color="auto"/>
              <w:bottom w:val="nil"/>
              <w:right w:val="single" w:sz="4" w:space="0" w:color="auto"/>
            </w:tcBorders>
            <w:vAlign w:val="center"/>
            <w:hideMark/>
          </w:tcPr>
          <w:p w14:paraId="43716303"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123" w:type="dxa"/>
            <w:tcBorders>
              <w:top w:val="nil"/>
              <w:left w:val="single" w:sz="4" w:space="0" w:color="auto"/>
              <w:bottom w:val="nil"/>
              <w:right w:val="nil"/>
            </w:tcBorders>
            <w:vAlign w:val="center"/>
            <w:hideMark/>
          </w:tcPr>
          <w:p w14:paraId="6FF03D08"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w:t>
            </w:r>
          </w:p>
        </w:tc>
      </w:tr>
      <w:tr w:rsidR="003D0DD1" w:rsidRPr="00171C6B" w14:paraId="68AAC4AE" w14:textId="77777777" w:rsidTr="00E607AC">
        <w:trPr>
          <w:cantSplit/>
          <w:trHeight w:val="404"/>
          <w:jc w:val="center"/>
        </w:trPr>
        <w:tc>
          <w:tcPr>
            <w:tcW w:w="1881" w:type="dxa"/>
            <w:tcBorders>
              <w:top w:val="nil"/>
              <w:left w:val="nil"/>
              <w:bottom w:val="nil"/>
              <w:right w:val="single" w:sz="4" w:space="0" w:color="auto"/>
            </w:tcBorders>
            <w:vAlign w:val="center"/>
            <w:hideMark/>
          </w:tcPr>
          <w:p w14:paraId="4EE48AF3"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w:t>
            </w:r>
          </w:p>
        </w:tc>
        <w:tc>
          <w:tcPr>
            <w:tcW w:w="1880" w:type="dxa"/>
            <w:tcBorders>
              <w:top w:val="nil"/>
              <w:left w:val="single" w:sz="4" w:space="0" w:color="auto"/>
              <w:bottom w:val="nil"/>
              <w:right w:val="single" w:sz="4" w:space="0" w:color="auto"/>
            </w:tcBorders>
            <w:vAlign w:val="center"/>
            <w:hideMark/>
          </w:tcPr>
          <w:p w14:paraId="30B36C69"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599,217</w:t>
            </w:r>
          </w:p>
        </w:tc>
        <w:tc>
          <w:tcPr>
            <w:tcW w:w="1208" w:type="dxa"/>
            <w:tcBorders>
              <w:top w:val="nil"/>
              <w:left w:val="single" w:sz="4" w:space="0" w:color="auto"/>
              <w:bottom w:val="nil"/>
              <w:right w:val="single" w:sz="4" w:space="0" w:color="auto"/>
            </w:tcBorders>
            <w:vAlign w:val="center"/>
            <w:hideMark/>
          </w:tcPr>
          <w:p w14:paraId="6E52D3B4"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- 3.98</w:t>
            </w:r>
          </w:p>
        </w:tc>
        <w:tc>
          <w:tcPr>
            <w:tcW w:w="1911" w:type="dxa"/>
            <w:tcBorders>
              <w:top w:val="nil"/>
              <w:left w:val="single" w:sz="4" w:space="0" w:color="auto"/>
              <w:bottom w:val="nil"/>
              <w:right w:val="single" w:sz="4" w:space="0" w:color="auto"/>
            </w:tcBorders>
            <w:vAlign w:val="center"/>
            <w:hideMark/>
          </w:tcPr>
          <w:p w14:paraId="7A909F3E"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912" w:type="dxa"/>
            <w:tcBorders>
              <w:top w:val="nil"/>
              <w:left w:val="single" w:sz="4" w:space="0" w:color="auto"/>
              <w:bottom w:val="nil"/>
              <w:right w:val="single" w:sz="4" w:space="0" w:color="auto"/>
            </w:tcBorders>
            <w:vAlign w:val="center"/>
            <w:hideMark/>
          </w:tcPr>
          <w:p w14:paraId="1939FB4C"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123" w:type="dxa"/>
            <w:tcBorders>
              <w:top w:val="nil"/>
              <w:left w:val="single" w:sz="4" w:space="0" w:color="auto"/>
              <w:bottom w:val="nil"/>
              <w:right w:val="nil"/>
            </w:tcBorders>
            <w:vAlign w:val="center"/>
            <w:hideMark/>
          </w:tcPr>
          <w:p w14:paraId="606A4A21"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w:t>
            </w:r>
          </w:p>
        </w:tc>
      </w:tr>
      <w:tr w:rsidR="003D0DD1" w:rsidRPr="00171C6B" w14:paraId="74839014" w14:textId="77777777" w:rsidTr="00E607AC">
        <w:trPr>
          <w:cantSplit/>
          <w:trHeight w:val="404"/>
          <w:jc w:val="center"/>
        </w:trPr>
        <w:tc>
          <w:tcPr>
            <w:tcW w:w="1881" w:type="dxa"/>
            <w:tcBorders>
              <w:top w:val="nil"/>
              <w:left w:val="nil"/>
              <w:bottom w:val="nil"/>
              <w:right w:val="single" w:sz="4" w:space="0" w:color="auto"/>
            </w:tcBorders>
            <w:vAlign w:val="center"/>
            <w:hideMark/>
          </w:tcPr>
          <w:p w14:paraId="7A48283D"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216,585,646</w:t>
            </w:r>
          </w:p>
        </w:tc>
        <w:tc>
          <w:tcPr>
            <w:tcW w:w="1880" w:type="dxa"/>
            <w:tcBorders>
              <w:top w:val="nil"/>
              <w:left w:val="single" w:sz="4" w:space="0" w:color="auto"/>
              <w:bottom w:val="nil"/>
              <w:right w:val="single" w:sz="4" w:space="0" w:color="auto"/>
            </w:tcBorders>
            <w:vAlign w:val="center"/>
            <w:hideMark/>
          </w:tcPr>
          <w:p w14:paraId="3D3CB4FB"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w:t>
            </w:r>
          </w:p>
        </w:tc>
        <w:tc>
          <w:tcPr>
            <w:tcW w:w="1208" w:type="dxa"/>
            <w:tcBorders>
              <w:top w:val="nil"/>
              <w:left w:val="single" w:sz="4" w:space="0" w:color="auto"/>
              <w:bottom w:val="nil"/>
              <w:right w:val="single" w:sz="4" w:space="0" w:color="auto"/>
            </w:tcBorders>
            <w:vAlign w:val="center"/>
            <w:hideMark/>
          </w:tcPr>
          <w:p w14:paraId="5CF7CEBC"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rPr>
              <w:t>21.93</w:t>
            </w:r>
          </w:p>
        </w:tc>
        <w:tc>
          <w:tcPr>
            <w:tcW w:w="1911" w:type="dxa"/>
            <w:tcBorders>
              <w:top w:val="nil"/>
              <w:left w:val="single" w:sz="4" w:space="0" w:color="auto"/>
              <w:bottom w:val="nil"/>
              <w:right w:val="single" w:sz="4" w:space="0" w:color="auto"/>
            </w:tcBorders>
            <w:vAlign w:val="center"/>
            <w:hideMark/>
          </w:tcPr>
          <w:p w14:paraId="29C2DC10"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pacing w:val="4"/>
                <w:sz w:val="20"/>
              </w:rPr>
              <w:t>－</w:t>
            </w:r>
          </w:p>
        </w:tc>
        <w:tc>
          <w:tcPr>
            <w:tcW w:w="1912" w:type="dxa"/>
            <w:tcBorders>
              <w:top w:val="nil"/>
              <w:left w:val="single" w:sz="4" w:space="0" w:color="auto"/>
              <w:bottom w:val="nil"/>
              <w:right w:val="single" w:sz="4" w:space="0" w:color="auto"/>
            </w:tcBorders>
            <w:vAlign w:val="center"/>
            <w:hideMark/>
          </w:tcPr>
          <w:p w14:paraId="33811C84"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pacing w:val="4"/>
                <w:sz w:val="20"/>
              </w:rPr>
              <w:t>－</w:t>
            </w:r>
          </w:p>
        </w:tc>
        <w:tc>
          <w:tcPr>
            <w:tcW w:w="1123" w:type="dxa"/>
            <w:tcBorders>
              <w:top w:val="nil"/>
              <w:left w:val="single" w:sz="4" w:space="0" w:color="auto"/>
              <w:bottom w:val="nil"/>
              <w:right w:val="nil"/>
            </w:tcBorders>
            <w:vAlign w:val="center"/>
            <w:hideMark/>
          </w:tcPr>
          <w:p w14:paraId="7B2FD176"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rPr>
              <w:t>－</w:t>
            </w:r>
          </w:p>
        </w:tc>
      </w:tr>
      <w:tr w:rsidR="003D0DD1" w:rsidRPr="00171C6B" w14:paraId="51354F9D" w14:textId="77777777" w:rsidTr="00E607AC">
        <w:trPr>
          <w:cantSplit/>
          <w:trHeight w:val="404"/>
          <w:jc w:val="center"/>
        </w:trPr>
        <w:tc>
          <w:tcPr>
            <w:tcW w:w="1881" w:type="dxa"/>
            <w:tcBorders>
              <w:top w:val="nil"/>
              <w:left w:val="nil"/>
              <w:bottom w:val="nil"/>
              <w:right w:val="single" w:sz="4" w:space="0" w:color="auto"/>
            </w:tcBorders>
            <w:vAlign w:val="center"/>
            <w:hideMark/>
          </w:tcPr>
          <w:p w14:paraId="763B44FA"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43,695,040</w:t>
            </w:r>
          </w:p>
        </w:tc>
        <w:tc>
          <w:tcPr>
            <w:tcW w:w="1880" w:type="dxa"/>
            <w:tcBorders>
              <w:top w:val="nil"/>
              <w:left w:val="single" w:sz="4" w:space="0" w:color="auto"/>
              <w:bottom w:val="nil"/>
              <w:right w:val="single" w:sz="4" w:space="0" w:color="auto"/>
            </w:tcBorders>
            <w:vAlign w:val="center"/>
            <w:hideMark/>
          </w:tcPr>
          <w:p w14:paraId="5AD21272"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w:t>
            </w:r>
          </w:p>
        </w:tc>
        <w:tc>
          <w:tcPr>
            <w:tcW w:w="1208" w:type="dxa"/>
            <w:tcBorders>
              <w:top w:val="nil"/>
              <w:left w:val="single" w:sz="4" w:space="0" w:color="auto"/>
              <w:bottom w:val="nil"/>
              <w:right w:val="single" w:sz="4" w:space="0" w:color="auto"/>
            </w:tcBorders>
            <w:vAlign w:val="center"/>
            <w:hideMark/>
          </w:tcPr>
          <w:p w14:paraId="481A8158"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21.25</w:t>
            </w:r>
          </w:p>
        </w:tc>
        <w:tc>
          <w:tcPr>
            <w:tcW w:w="1911" w:type="dxa"/>
            <w:tcBorders>
              <w:top w:val="nil"/>
              <w:left w:val="single" w:sz="4" w:space="0" w:color="auto"/>
              <w:bottom w:val="nil"/>
              <w:right w:val="single" w:sz="4" w:space="0" w:color="auto"/>
            </w:tcBorders>
            <w:vAlign w:val="center"/>
            <w:hideMark/>
          </w:tcPr>
          <w:p w14:paraId="3BE0F652"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912" w:type="dxa"/>
            <w:tcBorders>
              <w:top w:val="nil"/>
              <w:left w:val="single" w:sz="4" w:space="0" w:color="auto"/>
              <w:bottom w:val="nil"/>
              <w:right w:val="single" w:sz="4" w:space="0" w:color="auto"/>
            </w:tcBorders>
            <w:vAlign w:val="center"/>
            <w:hideMark/>
          </w:tcPr>
          <w:p w14:paraId="40566A1A"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123" w:type="dxa"/>
            <w:tcBorders>
              <w:top w:val="nil"/>
              <w:left w:val="single" w:sz="4" w:space="0" w:color="auto"/>
              <w:bottom w:val="nil"/>
              <w:right w:val="nil"/>
            </w:tcBorders>
            <w:vAlign w:val="center"/>
            <w:hideMark/>
          </w:tcPr>
          <w:p w14:paraId="4E3137C5"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w:t>
            </w:r>
          </w:p>
        </w:tc>
      </w:tr>
      <w:tr w:rsidR="003D0DD1" w:rsidRPr="00171C6B" w14:paraId="1D6B2AC1" w14:textId="77777777" w:rsidTr="00E607AC">
        <w:trPr>
          <w:cantSplit/>
          <w:trHeight w:val="404"/>
          <w:jc w:val="center"/>
        </w:trPr>
        <w:tc>
          <w:tcPr>
            <w:tcW w:w="1881" w:type="dxa"/>
            <w:tcBorders>
              <w:top w:val="nil"/>
              <w:left w:val="nil"/>
              <w:bottom w:val="nil"/>
              <w:right w:val="single" w:sz="4" w:space="0" w:color="auto"/>
            </w:tcBorders>
            <w:vAlign w:val="center"/>
            <w:hideMark/>
          </w:tcPr>
          <w:p w14:paraId="053C2C14"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171,798,017</w:t>
            </w:r>
          </w:p>
        </w:tc>
        <w:tc>
          <w:tcPr>
            <w:tcW w:w="1880" w:type="dxa"/>
            <w:tcBorders>
              <w:top w:val="nil"/>
              <w:left w:val="single" w:sz="4" w:space="0" w:color="auto"/>
              <w:bottom w:val="nil"/>
              <w:right w:val="single" w:sz="4" w:space="0" w:color="auto"/>
            </w:tcBorders>
            <w:vAlign w:val="center"/>
            <w:hideMark/>
          </w:tcPr>
          <w:p w14:paraId="7073C046"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w:t>
            </w:r>
          </w:p>
        </w:tc>
        <w:tc>
          <w:tcPr>
            <w:tcW w:w="1208" w:type="dxa"/>
            <w:tcBorders>
              <w:top w:val="nil"/>
              <w:left w:val="single" w:sz="4" w:space="0" w:color="auto"/>
              <w:bottom w:val="nil"/>
              <w:right w:val="single" w:sz="4" w:space="0" w:color="auto"/>
            </w:tcBorders>
            <w:vAlign w:val="center"/>
            <w:hideMark/>
          </w:tcPr>
          <w:p w14:paraId="23A4226F"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23.75</w:t>
            </w:r>
          </w:p>
        </w:tc>
        <w:tc>
          <w:tcPr>
            <w:tcW w:w="1911" w:type="dxa"/>
            <w:tcBorders>
              <w:top w:val="nil"/>
              <w:left w:val="single" w:sz="4" w:space="0" w:color="auto"/>
              <w:bottom w:val="nil"/>
              <w:right w:val="single" w:sz="4" w:space="0" w:color="auto"/>
            </w:tcBorders>
            <w:vAlign w:val="center"/>
            <w:hideMark/>
          </w:tcPr>
          <w:p w14:paraId="6AC9D077"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912" w:type="dxa"/>
            <w:tcBorders>
              <w:top w:val="nil"/>
              <w:left w:val="single" w:sz="4" w:space="0" w:color="auto"/>
              <w:bottom w:val="nil"/>
              <w:right w:val="single" w:sz="4" w:space="0" w:color="auto"/>
            </w:tcBorders>
            <w:vAlign w:val="center"/>
            <w:hideMark/>
          </w:tcPr>
          <w:p w14:paraId="5B4F64C2"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123" w:type="dxa"/>
            <w:tcBorders>
              <w:top w:val="nil"/>
              <w:left w:val="single" w:sz="4" w:space="0" w:color="auto"/>
              <w:bottom w:val="nil"/>
              <w:right w:val="nil"/>
            </w:tcBorders>
            <w:vAlign w:val="center"/>
            <w:hideMark/>
          </w:tcPr>
          <w:p w14:paraId="0FD94650"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w:t>
            </w:r>
          </w:p>
        </w:tc>
      </w:tr>
      <w:tr w:rsidR="003D0DD1" w:rsidRPr="00171C6B" w14:paraId="7C243F0F" w14:textId="77777777" w:rsidTr="00E607AC">
        <w:trPr>
          <w:cantSplit/>
          <w:trHeight w:val="404"/>
          <w:jc w:val="center"/>
        </w:trPr>
        <w:tc>
          <w:tcPr>
            <w:tcW w:w="1881" w:type="dxa"/>
            <w:tcBorders>
              <w:top w:val="nil"/>
              <w:left w:val="nil"/>
              <w:bottom w:val="nil"/>
              <w:right w:val="single" w:sz="4" w:space="0" w:color="auto"/>
            </w:tcBorders>
            <w:vAlign w:val="center"/>
            <w:hideMark/>
          </w:tcPr>
          <w:p w14:paraId="3353F0BA"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1,092,589</w:t>
            </w:r>
          </w:p>
        </w:tc>
        <w:tc>
          <w:tcPr>
            <w:tcW w:w="1880" w:type="dxa"/>
            <w:tcBorders>
              <w:top w:val="nil"/>
              <w:left w:val="single" w:sz="4" w:space="0" w:color="auto"/>
              <w:bottom w:val="nil"/>
              <w:right w:val="single" w:sz="4" w:space="0" w:color="auto"/>
            </w:tcBorders>
            <w:vAlign w:val="center"/>
            <w:hideMark/>
          </w:tcPr>
          <w:p w14:paraId="3646D568"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w:t>
            </w:r>
          </w:p>
        </w:tc>
        <w:tc>
          <w:tcPr>
            <w:tcW w:w="1208" w:type="dxa"/>
            <w:tcBorders>
              <w:top w:val="nil"/>
              <w:left w:val="single" w:sz="4" w:space="0" w:color="auto"/>
              <w:bottom w:val="nil"/>
              <w:right w:val="single" w:sz="4" w:space="0" w:color="auto"/>
            </w:tcBorders>
            <w:vAlign w:val="center"/>
            <w:hideMark/>
          </w:tcPr>
          <w:p w14:paraId="5675B558"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1.85</w:t>
            </w:r>
          </w:p>
        </w:tc>
        <w:tc>
          <w:tcPr>
            <w:tcW w:w="1911" w:type="dxa"/>
            <w:tcBorders>
              <w:top w:val="nil"/>
              <w:left w:val="single" w:sz="4" w:space="0" w:color="auto"/>
              <w:bottom w:val="nil"/>
              <w:right w:val="single" w:sz="4" w:space="0" w:color="auto"/>
            </w:tcBorders>
            <w:vAlign w:val="center"/>
            <w:hideMark/>
          </w:tcPr>
          <w:p w14:paraId="7CBAE481"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912" w:type="dxa"/>
            <w:tcBorders>
              <w:top w:val="nil"/>
              <w:left w:val="single" w:sz="4" w:space="0" w:color="auto"/>
              <w:bottom w:val="nil"/>
              <w:right w:val="single" w:sz="4" w:space="0" w:color="auto"/>
            </w:tcBorders>
            <w:vAlign w:val="center"/>
            <w:hideMark/>
          </w:tcPr>
          <w:p w14:paraId="28DD2C84"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123" w:type="dxa"/>
            <w:tcBorders>
              <w:top w:val="nil"/>
              <w:left w:val="single" w:sz="4" w:space="0" w:color="auto"/>
              <w:bottom w:val="nil"/>
              <w:right w:val="nil"/>
            </w:tcBorders>
            <w:vAlign w:val="center"/>
            <w:hideMark/>
          </w:tcPr>
          <w:p w14:paraId="48017CF9"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w:t>
            </w:r>
          </w:p>
        </w:tc>
      </w:tr>
      <w:tr w:rsidR="003D0DD1" w:rsidRPr="00171C6B" w14:paraId="24D300F5" w14:textId="77777777" w:rsidTr="00E607AC">
        <w:trPr>
          <w:cantSplit/>
          <w:trHeight w:val="404"/>
          <w:jc w:val="center"/>
        </w:trPr>
        <w:tc>
          <w:tcPr>
            <w:tcW w:w="1881" w:type="dxa"/>
            <w:tcBorders>
              <w:top w:val="nil"/>
              <w:left w:val="nil"/>
              <w:bottom w:val="nil"/>
              <w:right w:val="single" w:sz="4" w:space="0" w:color="auto"/>
            </w:tcBorders>
            <w:vAlign w:val="center"/>
          </w:tcPr>
          <w:p w14:paraId="15942427" w14:textId="77777777" w:rsidR="003D0DD1" w:rsidRPr="00DD5BC1" w:rsidRDefault="003D0DD1" w:rsidP="00E607AC">
            <w:pPr>
              <w:overflowPunct w:val="0"/>
              <w:topLinePunct/>
              <w:ind w:right="10"/>
              <w:jc w:val="right"/>
              <w:rPr>
                <w:rFonts w:ascii="細明體" w:eastAsia="細明體" w:hAnsi="細明體" w:cs="Times New Roman"/>
                <w:b/>
                <w:kern w:val="16"/>
                <w:sz w:val="20"/>
                <w:szCs w:val="20"/>
              </w:rPr>
            </w:pPr>
          </w:p>
        </w:tc>
        <w:tc>
          <w:tcPr>
            <w:tcW w:w="1880" w:type="dxa"/>
            <w:tcBorders>
              <w:top w:val="nil"/>
              <w:left w:val="single" w:sz="4" w:space="0" w:color="auto"/>
              <w:bottom w:val="nil"/>
              <w:right w:val="single" w:sz="4" w:space="0" w:color="auto"/>
            </w:tcBorders>
            <w:vAlign w:val="center"/>
          </w:tcPr>
          <w:p w14:paraId="6F3BAFD3" w14:textId="77777777" w:rsidR="003D0DD1" w:rsidRPr="00DD5BC1" w:rsidRDefault="003D0DD1" w:rsidP="00E607AC">
            <w:pPr>
              <w:overflowPunct w:val="0"/>
              <w:topLinePunct/>
              <w:ind w:right="10"/>
              <w:jc w:val="right"/>
              <w:rPr>
                <w:rFonts w:ascii="細明體" w:eastAsia="細明體" w:hAnsi="細明體" w:cs="Times New Roman"/>
                <w:b/>
                <w:kern w:val="16"/>
                <w:sz w:val="20"/>
                <w:szCs w:val="20"/>
              </w:rPr>
            </w:pPr>
          </w:p>
        </w:tc>
        <w:tc>
          <w:tcPr>
            <w:tcW w:w="1208" w:type="dxa"/>
            <w:tcBorders>
              <w:top w:val="nil"/>
              <w:left w:val="single" w:sz="4" w:space="0" w:color="auto"/>
              <w:bottom w:val="nil"/>
              <w:right w:val="single" w:sz="4" w:space="0" w:color="auto"/>
            </w:tcBorders>
            <w:vAlign w:val="center"/>
          </w:tcPr>
          <w:p w14:paraId="5FD532AD" w14:textId="77777777" w:rsidR="003D0DD1" w:rsidRPr="00DD5BC1" w:rsidRDefault="003D0DD1" w:rsidP="00E607AC">
            <w:pPr>
              <w:overflowPunct w:val="0"/>
              <w:topLinePunct/>
              <w:ind w:right="10"/>
              <w:jc w:val="right"/>
              <w:rPr>
                <w:rFonts w:ascii="細明體" w:eastAsia="細明體" w:hAnsi="細明體" w:cs="Times New Roman"/>
                <w:b/>
                <w:kern w:val="16"/>
                <w:sz w:val="20"/>
                <w:szCs w:val="20"/>
              </w:rPr>
            </w:pPr>
          </w:p>
        </w:tc>
        <w:tc>
          <w:tcPr>
            <w:tcW w:w="1911" w:type="dxa"/>
            <w:tcBorders>
              <w:top w:val="nil"/>
              <w:left w:val="single" w:sz="4" w:space="0" w:color="auto"/>
              <w:bottom w:val="nil"/>
              <w:right w:val="single" w:sz="4" w:space="0" w:color="auto"/>
            </w:tcBorders>
            <w:vAlign w:val="center"/>
          </w:tcPr>
          <w:p w14:paraId="11060EF6" w14:textId="77777777" w:rsidR="003D0DD1" w:rsidRPr="00DD5BC1" w:rsidRDefault="003D0DD1" w:rsidP="00E607AC">
            <w:pPr>
              <w:overflowPunct w:val="0"/>
              <w:topLinePunct/>
              <w:ind w:right="10"/>
              <w:jc w:val="right"/>
              <w:rPr>
                <w:rFonts w:ascii="細明體" w:eastAsia="細明體" w:hAnsi="細明體" w:cs="Times New Roman"/>
                <w:b/>
                <w:kern w:val="16"/>
                <w:sz w:val="20"/>
                <w:szCs w:val="20"/>
              </w:rPr>
            </w:pPr>
          </w:p>
        </w:tc>
        <w:tc>
          <w:tcPr>
            <w:tcW w:w="1912" w:type="dxa"/>
            <w:tcBorders>
              <w:top w:val="nil"/>
              <w:left w:val="single" w:sz="4" w:space="0" w:color="auto"/>
              <w:bottom w:val="nil"/>
              <w:right w:val="single" w:sz="4" w:space="0" w:color="auto"/>
            </w:tcBorders>
            <w:vAlign w:val="center"/>
          </w:tcPr>
          <w:p w14:paraId="3078AD5D" w14:textId="77777777" w:rsidR="003D0DD1" w:rsidRPr="00DD5BC1" w:rsidRDefault="003D0DD1" w:rsidP="00E607AC">
            <w:pPr>
              <w:overflowPunct w:val="0"/>
              <w:topLinePunct/>
              <w:ind w:right="10"/>
              <w:jc w:val="right"/>
              <w:rPr>
                <w:rFonts w:ascii="細明體" w:eastAsia="細明體" w:hAnsi="細明體" w:cs="Times New Roman"/>
                <w:b/>
                <w:kern w:val="16"/>
                <w:sz w:val="20"/>
                <w:szCs w:val="20"/>
              </w:rPr>
            </w:pPr>
          </w:p>
        </w:tc>
        <w:tc>
          <w:tcPr>
            <w:tcW w:w="1123" w:type="dxa"/>
            <w:tcBorders>
              <w:top w:val="nil"/>
              <w:left w:val="single" w:sz="4" w:space="0" w:color="auto"/>
              <w:bottom w:val="nil"/>
              <w:right w:val="nil"/>
            </w:tcBorders>
            <w:vAlign w:val="center"/>
          </w:tcPr>
          <w:p w14:paraId="209F92E4" w14:textId="77777777" w:rsidR="003D0DD1" w:rsidRPr="00DD5BC1" w:rsidRDefault="003D0DD1" w:rsidP="00E607AC">
            <w:pPr>
              <w:overflowPunct w:val="0"/>
              <w:topLinePunct/>
              <w:ind w:right="10"/>
              <w:jc w:val="right"/>
              <w:rPr>
                <w:rFonts w:ascii="細明體" w:eastAsia="細明體" w:hAnsi="細明體" w:cs="Times New Roman"/>
                <w:b/>
                <w:kern w:val="16"/>
                <w:sz w:val="20"/>
                <w:szCs w:val="20"/>
              </w:rPr>
            </w:pPr>
          </w:p>
        </w:tc>
      </w:tr>
      <w:tr w:rsidR="003D0DD1" w:rsidRPr="00171C6B" w14:paraId="11128982" w14:textId="77777777" w:rsidTr="00E607AC">
        <w:trPr>
          <w:cantSplit/>
          <w:trHeight w:val="404"/>
          <w:jc w:val="center"/>
        </w:trPr>
        <w:tc>
          <w:tcPr>
            <w:tcW w:w="1881" w:type="dxa"/>
            <w:tcBorders>
              <w:top w:val="nil"/>
              <w:left w:val="nil"/>
              <w:bottom w:val="nil"/>
              <w:right w:val="single" w:sz="4" w:space="0" w:color="auto"/>
            </w:tcBorders>
            <w:vAlign w:val="center"/>
            <w:hideMark/>
          </w:tcPr>
          <w:p w14:paraId="4DD87F76"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szCs w:val="20"/>
              </w:rPr>
              <w:t>－</w:t>
            </w:r>
          </w:p>
        </w:tc>
        <w:tc>
          <w:tcPr>
            <w:tcW w:w="1880" w:type="dxa"/>
            <w:tcBorders>
              <w:top w:val="nil"/>
              <w:left w:val="single" w:sz="4" w:space="0" w:color="auto"/>
              <w:bottom w:val="nil"/>
              <w:right w:val="single" w:sz="4" w:space="0" w:color="auto"/>
            </w:tcBorders>
            <w:vAlign w:val="center"/>
            <w:hideMark/>
          </w:tcPr>
          <w:p w14:paraId="059E9E26"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szCs w:val="20"/>
              </w:rPr>
              <w:t>414,241,302</w:t>
            </w:r>
          </w:p>
        </w:tc>
        <w:tc>
          <w:tcPr>
            <w:tcW w:w="1208" w:type="dxa"/>
            <w:tcBorders>
              <w:top w:val="nil"/>
              <w:left w:val="single" w:sz="4" w:space="0" w:color="auto"/>
              <w:bottom w:val="nil"/>
              <w:right w:val="single" w:sz="4" w:space="0" w:color="auto"/>
            </w:tcBorders>
            <w:vAlign w:val="center"/>
            <w:hideMark/>
          </w:tcPr>
          <w:p w14:paraId="3125C7D6"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szCs w:val="20"/>
              </w:rPr>
              <w:t>- 3.19</w:t>
            </w:r>
          </w:p>
        </w:tc>
        <w:tc>
          <w:tcPr>
            <w:tcW w:w="1911" w:type="dxa"/>
            <w:tcBorders>
              <w:top w:val="nil"/>
              <w:left w:val="single" w:sz="4" w:space="0" w:color="auto"/>
              <w:bottom w:val="nil"/>
              <w:right w:val="single" w:sz="4" w:space="0" w:color="auto"/>
            </w:tcBorders>
            <w:vAlign w:val="center"/>
            <w:hideMark/>
          </w:tcPr>
          <w:p w14:paraId="117020C8"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szCs w:val="20"/>
              </w:rPr>
              <w:t>－</w:t>
            </w:r>
          </w:p>
        </w:tc>
        <w:tc>
          <w:tcPr>
            <w:tcW w:w="1912" w:type="dxa"/>
            <w:tcBorders>
              <w:top w:val="nil"/>
              <w:left w:val="single" w:sz="4" w:space="0" w:color="auto"/>
              <w:bottom w:val="nil"/>
              <w:right w:val="single" w:sz="4" w:space="0" w:color="auto"/>
            </w:tcBorders>
            <w:vAlign w:val="center"/>
            <w:hideMark/>
          </w:tcPr>
          <w:p w14:paraId="15A64970"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szCs w:val="20"/>
              </w:rPr>
              <w:t>－</w:t>
            </w:r>
          </w:p>
        </w:tc>
        <w:tc>
          <w:tcPr>
            <w:tcW w:w="1123" w:type="dxa"/>
            <w:tcBorders>
              <w:top w:val="nil"/>
              <w:left w:val="single" w:sz="4" w:space="0" w:color="auto"/>
              <w:bottom w:val="nil"/>
              <w:right w:val="nil"/>
            </w:tcBorders>
            <w:vAlign w:val="center"/>
            <w:hideMark/>
          </w:tcPr>
          <w:p w14:paraId="275C0AAE"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szCs w:val="20"/>
              </w:rPr>
              <w:t>－</w:t>
            </w:r>
          </w:p>
        </w:tc>
      </w:tr>
      <w:tr w:rsidR="003D0DD1" w:rsidRPr="00171C6B" w14:paraId="6392F029" w14:textId="77777777" w:rsidTr="00E607AC">
        <w:trPr>
          <w:cantSplit/>
          <w:trHeight w:val="404"/>
          <w:jc w:val="center"/>
        </w:trPr>
        <w:tc>
          <w:tcPr>
            <w:tcW w:w="1881" w:type="dxa"/>
            <w:tcBorders>
              <w:top w:val="nil"/>
              <w:left w:val="nil"/>
              <w:bottom w:val="nil"/>
              <w:right w:val="single" w:sz="4" w:space="0" w:color="auto"/>
            </w:tcBorders>
            <w:vAlign w:val="center"/>
            <w:hideMark/>
          </w:tcPr>
          <w:p w14:paraId="0F3200F8"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szCs w:val="20"/>
              </w:rPr>
              <w:t>－</w:t>
            </w:r>
          </w:p>
        </w:tc>
        <w:tc>
          <w:tcPr>
            <w:tcW w:w="1880" w:type="dxa"/>
            <w:tcBorders>
              <w:top w:val="nil"/>
              <w:left w:val="single" w:sz="4" w:space="0" w:color="auto"/>
              <w:bottom w:val="nil"/>
              <w:right w:val="single" w:sz="4" w:space="0" w:color="auto"/>
            </w:tcBorders>
            <w:vAlign w:val="center"/>
            <w:hideMark/>
          </w:tcPr>
          <w:p w14:paraId="0C5BDB2D"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szCs w:val="20"/>
              </w:rPr>
              <w:t>418,469,787</w:t>
            </w:r>
          </w:p>
        </w:tc>
        <w:tc>
          <w:tcPr>
            <w:tcW w:w="1208" w:type="dxa"/>
            <w:tcBorders>
              <w:top w:val="nil"/>
              <w:left w:val="single" w:sz="4" w:space="0" w:color="auto"/>
              <w:bottom w:val="nil"/>
              <w:right w:val="single" w:sz="4" w:space="0" w:color="auto"/>
            </w:tcBorders>
            <w:vAlign w:val="center"/>
            <w:hideMark/>
          </w:tcPr>
          <w:p w14:paraId="3AF3FFDA"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szCs w:val="20"/>
              </w:rPr>
              <w:t>- 3.52</w:t>
            </w:r>
          </w:p>
        </w:tc>
        <w:tc>
          <w:tcPr>
            <w:tcW w:w="1911" w:type="dxa"/>
            <w:tcBorders>
              <w:top w:val="nil"/>
              <w:left w:val="single" w:sz="4" w:space="0" w:color="auto"/>
              <w:bottom w:val="nil"/>
              <w:right w:val="single" w:sz="4" w:space="0" w:color="auto"/>
            </w:tcBorders>
            <w:vAlign w:val="center"/>
            <w:hideMark/>
          </w:tcPr>
          <w:p w14:paraId="3DAB1202"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szCs w:val="20"/>
              </w:rPr>
              <w:t>－</w:t>
            </w:r>
          </w:p>
        </w:tc>
        <w:tc>
          <w:tcPr>
            <w:tcW w:w="1912" w:type="dxa"/>
            <w:tcBorders>
              <w:top w:val="nil"/>
              <w:left w:val="single" w:sz="4" w:space="0" w:color="auto"/>
              <w:bottom w:val="nil"/>
              <w:right w:val="single" w:sz="4" w:space="0" w:color="auto"/>
            </w:tcBorders>
            <w:vAlign w:val="center"/>
            <w:hideMark/>
          </w:tcPr>
          <w:p w14:paraId="66DE98F6"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szCs w:val="20"/>
              </w:rPr>
              <w:t>－</w:t>
            </w:r>
          </w:p>
        </w:tc>
        <w:tc>
          <w:tcPr>
            <w:tcW w:w="1123" w:type="dxa"/>
            <w:tcBorders>
              <w:top w:val="nil"/>
              <w:left w:val="single" w:sz="4" w:space="0" w:color="auto"/>
              <w:bottom w:val="nil"/>
              <w:right w:val="nil"/>
            </w:tcBorders>
            <w:vAlign w:val="center"/>
            <w:hideMark/>
          </w:tcPr>
          <w:p w14:paraId="049F0517"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szCs w:val="20"/>
              </w:rPr>
              <w:t>－</w:t>
            </w:r>
          </w:p>
        </w:tc>
      </w:tr>
      <w:tr w:rsidR="003D0DD1" w:rsidRPr="00171C6B" w14:paraId="518919AA" w14:textId="77777777" w:rsidTr="00E607AC">
        <w:trPr>
          <w:cantSplit/>
          <w:trHeight w:val="404"/>
          <w:jc w:val="center"/>
        </w:trPr>
        <w:tc>
          <w:tcPr>
            <w:tcW w:w="1881" w:type="dxa"/>
            <w:tcBorders>
              <w:top w:val="nil"/>
              <w:left w:val="nil"/>
              <w:bottom w:val="nil"/>
              <w:right w:val="single" w:sz="4" w:space="0" w:color="auto"/>
            </w:tcBorders>
            <w:vAlign w:val="center"/>
            <w:hideMark/>
          </w:tcPr>
          <w:p w14:paraId="17144690"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w:t>
            </w:r>
          </w:p>
        </w:tc>
        <w:tc>
          <w:tcPr>
            <w:tcW w:w="1880" w:type="dxa"/>
            <w:tcBorders>
              <w:top w:val="nil"/>
              <w:left w:val="single" w:sz="4" w:space="0" w:color="auto"/>
              <w:bottom w:val="nil"/>
              <w:right w:val="single" w:sz="4" w:space="0" w:color="auto"/>
            </w:tcBorders>
            <w:vAlign w:val="center"/>
            <w:hideMark/>
          </w:tcPr>
          <w:p w14:paraId="7FE3CAD7"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408,903,162</w:t>
            </w:r>
          </w:p>
        </w:tc>
        <w:tc>
          <w:tcPr>
            <w:tcW w:w="1208" w:type="dxa"/>
            <w:tcBorders>
              <w:top w:val="nil"/>
              <w:left w:val="single" w:sz="4" w:space="0" w:color="auto"/>
              <w:bottom w:val="nil"/>
              <w:right w:val="single" w:sz="4" w:space="0" w:color="auto"/>
            </w:tcBorders>
            <w:vAlign w:val="center"/>
            <w:hideMark/>
          </w:tcPr>
          <w:p w14:paraId="60E993B6"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- 3.48</w:t>
            </w:r>
          </w:p>
        </w:tc>
        <w:tc>
          <w:tcPr>
            <w:tcW w:w="1911" w:type="dxa"/>
            <w:tcBorders>
              <w:top w:val="nil"/>
              <w:left w:val="single" w:sz="4" w:space="0" w:color="auto"/>
              <w:bottom w:val="nil"/>
              <w:right w:val="single" w:sz="4" w:space="0" w:color="auto"/>
            </w:tcBorders>
            <w:vAlign w:val="center"/>
            <w:hideMark/>
          </w:tcPr>
          <w:p w14:paraId="7BD4A5D3"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w:t>
            </w:r>
          </w:p>
        </w:tc>
        <w:tc>
          <w:tcPr>
            <w:tcW w:w="1912" w:type="dxa"/>
            <w:tcBorders>
              <w:top w:val="nil"/>
              <w:left w:val="single" w:sz="4" w:space="0" w:color="auto"/>
              <w:bottom w:val="nil"/>
              <w:right w:val="single" w:sz="4" w:space="0" w:color="auto"/>
            </w:tcBorders>
            <w:vAlign w:val="center"/>
            <w:hideMark/>
          </w:tcPr>
          <w:p w14:paraId="27EA8165"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w:t>
            </w:r>
          </w:p>
        </w:tc>
        <w:tc>
          <w:tcPr>
            <w:tcW w:w="1123" w:type="dxa"/>
            <w:tcBorders>
              <w:top w:val="nil"/>
              <w:left w:val="single" w:sz="4" w:space="0" w:color="auto"/>
              <w:bottom w:val="nil"/>
              <w:right w:val="nil"/>
            </w:tcBorders>
            <w:vAlign w:val="center"/>
            <w:hideMark/>
          </w:tcPr>
          <w:p w14:paraId="6A72CF57"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w:t>
            </w:r>
          </w:p>
        </w:tc>
      </w:tr>
      <w:tr w:rsidR="003D0DD1" w:rsidRPr="00171C6B" w14:paraId="4B4B123B" w14:textId="77777777" w:rsidTr="00E607AC">
        <w:trPr>
          <w:cantSplit/>
          <w:trHeight w:val="404"/>
          <w:jc w:val="center"/>
        </w:trPr>
        <w:tc>
          <w:tcPr>
            <w:tcW w:w="1881" w:type="dxa"/>
            <w:tcBorders>
              <w:top w:val="nil"/>
              <w:left w:val="nil"/>
              <w:bottom w:val="nil"/>
              <w:right w:val="single" w:sz="4" w:space="0" w:color="auto"/>
            </w:tcBorders>
            <w:vAlign w:val="center"/>
            <w:hideMark/>
          </w:tcPr>
          <w:p w14:paraId="13AA7F87"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w:t>
            </w:r>
          </w:p>
        </w:tc>
        <w:tc>
          <w:tcPr>
            <w:tcW w:w="1880" w:type="dxa"/>
            <w:tcBorders>
              <w:top w:val="nil"/>
              <w:left w:val="single" w:sz="4" w:space="0" w:color="auto"/>
              <w:bottom w:val="nil"/>
              <w:right w:val="single" w:sz="4" w:space="0" w:color="auto"/>
            </w:tcBorders>
            <w:vAlign w:val="center"/>
            <w:hideMark/>
          </w:tcPr>
          <w:p w14:paraId="0EEB1FAF"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9,135,413</w:t>
            </w:r>
          </w:p>
        </w:tc>
        <w:tc>
          <w:tcPr>
            <w:tcW w:w="1208" w:type="dxa"/>
            <w:tcBorders>
              <w:top w:val="nil"/>
              <w:left w:val="single" w:sz="4" w:space="0" w:color="auto"/>
              <w:bottom w:val="nil"/>
              <w:right w:val="single" w:sz="4" w:space="0" w:color="auto"/>
            </w:tcBorders>
            <w:vAlign w:val="center"/>
            <w:hideMark/>
          </w:tcPr>
          <w:p w14:paraId="6D2B348B"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- 9.14</w:t>
            </w:r>
          </w:p>
        </w:tc>
        <w:tc>
          <w:tcPr>
            <w:tcW w:w="1911" w:type="dxa"/>
            <w:tcBorders>
              <w:top w:val="nil"/>
              <w:left w:val="single" w:sz="4" w:space="0" w:color="auto"/>
              <w:bottom w:val="nil"/>
              <w:right w:val="single" w:sz="4" w:space="0" w:color="auto"/>
            </w:tcBorders>
            <w:vAlign w:val="center"/>
            <w:hideMark/>
          </w:tcPr>
          <w:p w14:paraId="2D8BACA3"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w:t>
            </w:r>
          </w:p>
        </w:tc>
        <w:tc>
          <w:tcPr>
            <w:tcW w:w="1912" w:type="dxa"/>
            <w:tcBorders>
              <w:top w:val="nil"/>
              <w:left w:val="single" w:sz="4" w:space="0" w:color="auto"/>
              <w:bottom w:val="nil"/>
              <w:right w:val="single" w:sz="4" w:space="0" w:color="auto"/>
            </w:tcBorders>
            <w:vAlign w:val="center"/>
            <w:hideMark/>
          </w:tcPr>
          <w:p w14:paraId="626AB1AB"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w:t>
            </w:r>
          </w:p>
        </w:tc>
        <w:tc>
          <w:tcPr>
            <w:tcW w:w="1123" w:type="dxa"/>
            <w:tcBorders>
              <w:top w:val="nil"/>
              <w:left w:val="single" w:sz="4" w:space="0" w:color="auto"/>
              <w:bottom w:val="nil"/>
              <w:right w:val="nil"/>
            </w:tcBorders>
            <w:vAlign w:val="center"/>
            <w:hideMark/>
          </w:tcPr>
          <w:p w14:paraId="322EDFC3"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w:t>
            </w:r>
          </w:p>
        </w:tc>
      </w:tr>
      <w:tr w:rsidR="003D0DD1" w:rsidRPr="00171C6B" w14:paraId="6AF89437" w14:textId="77777777" w:rsidTr="00E607AC">
        <w:trPr>
          <w:cantSplit/>
          <w:trHeight w:val="404"/>
          <w:jc w:val="center"/>
        </w:trPr>
        <w:tc>
          <w:tcPr>
            <w:tcW w:w="1881" w:type="dxa"/>
            <w:tcBorders>
              <w:top w:val="nil"/>
              <w:left w:val="nil"/>
              <w:bottom w:val="nil"/>
              <w:right w:val="single" w:sz="4" w:space="0" w:color="auto"/>
            </w:tcBorders>
            <w:vAlign w:val="center"/>
            <w:hideMark/>
          </w:tcPr>
          <w:p w14:paraId="1A074BD6"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w:t>
            </w:r>
          </w:p>
        </w:tc>
        <w:tc>
          <w:tcPr>
            <w:tcW w:w="1880" w:type="dxa"/>
            <w:tcBorders>
              <w:top w:val="nil"/>
              <w:left w:val="single" w:sz="4" w:space="0" w:color="auto"/>
              <w:bottom w:val="nil"/>
              <w:right w:val="single" w:sz="4" w:space="0" w:color="auto"/>
            </w:tcBorders>
            <w:vAlign w:val="center"/>
            <w:hideMark/>
          </w:tcPr>
          <w:p w14:paraId="24F50186"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431,212</w:t>
            </w:r>
          </w:p>
        </w:tc>
        <w:tc>
          <w:tcPr>
            <w:tcW w:w="1208" w:type="dxa"/>
            <w:tcBorders>
              <w:top w:val="nil"/>
              <w:left w:val="single" w:sz="4" w:space="0" w:color="auto"/>
              <w:bottom w:val="nil"/>
              <w:right w:val="single" w:sz="4" w:space="0" w:color="auto"/>
            </w:tcBorders>
            <w:vAlign w:val="center"/>
            <w:hideMark/>
          </w:tcPr>
          <w:p w14:paraId="66482EAB"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- 2.91</w:t>
            </w:r>
          </w:p>
        </w:tc>
        <w:tc>
          <w:tcPr>
            <w:tcW w:w="1911" w:type="dxa"/>
            <w:tcBorders>
              <w:top w:val="nil"/>
              <w:left w:val="single" w:sz="4" w:space="0" w:color="auto"/>
              <w:bottom w:val="nil"/>
              <w:right w:val="single" w:sz="4" w:space="0" w:color="auto"/>
            </w:tcBorders>
            <w:vAlign w:val="center"/>
            <w:hideMark/>
          </w:tcPr>
          <w:p w14:paraId="7A3350C7"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w:t>
            </w:r>
          </w:p>
        </w:tc>
        <w:tc>
          <w:tcPr>
            <w:tcW w:w="1912" w:type="dxa"/>
            <w:tcBorders>
              <w:top w:val="nil"/>
              <w:left w:val="single" w:sz="4" w:space="0" w:color="auto"/>
              <w:bottom w:val="nil"/>
              <w:right w:val="single" w:sz="4" w:space="0" w:color="auto"/>
            </w:tcBorders>
            <w:vAlign w:val="center"/>
            <w:hideMark/>
          </w:tcPr>
          <w:p w14:paraId="1DAEC966"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w:t>
            </w:r>
          </w:p>
        </w:tc>
        <w:tc>
          <w:tcPr>
            <w:tcW w:w="1123" w:type="dxa"/>
            <w:tcBorders>
              <w:top w:val="nil"/>
              <w:left w:val="single" w:sz="4" w:space="0" w:color="auto"/>
              <w:bottom w:val="nil"/>
              <w:right w:val="nil"/>
            </w:tcBorders>
            <w:vAlign w:val="center"/>
            <w:hideMark/>
          </w:tcPr>
          <w:p w14:paraId="5570FF22"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w:t>
            </w:r>
          </w:p>
        </w:tc>
      </w:tr>
      <w:tr w:rsidR="003D0DD1" w:rsidRPr="00171C6B" w14:paraId="40790455" w14:textId="77777777" w:rsidTr="00E607AC">
        <w:trPr>
          <w:cantSplit/>
          <w:trHeight w:val="404"/>
          <w:jc w:val="center"/>
        </w:trPr>
        <w:tc>
          <w:tcPr>
            <w:tcW w:w="1881" w:type="dxa"/>
            <w:tcBorders>
              <w:top w:val="nil"/>
              <w:left w:val="nil"/>
              <w:bottom w:val="nil"/>
              <w:right w:val="single" w:sz="4" w:space="0" w:color="auto"/>
            </w:tcBorders>
            <w:vAlign w:val="center"/>
            <w:hideMark/>
          </w:tcPr>
          <w:p w14:paraId="5D5AEC27"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szCs w:val="20"/>
              </w:rPr>
              <w:t>4,228,485</w:t>
            </w:r>
          </w:p>
        </w:tc>
        <w:tc>
          <w:tcPr>
            <w:tcW w:w="1880" w:type="dxa"/>
            <w:tcBorders>
              <w:top w:val="nil"/>
              <w:left w:val="single" w:sz="4" w:space="0" w:color="auto"/>
              <w:bottom w:val="nil"/>
              <w:right w:val="single" w:sz="4" w:space="0" w:color="auto"/>
            </w:tcBorders>
            <w:vAlign w:val="center"/>
            <w:hideMark/>
          </w:tcPr>
          <w:p w14:paraId="04227CD9"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szCs w:val="20"/>
              </w:rPr>
              <w:t>－</w:t>
            </w:r>
          </w:p>
        </w:tc>
        <w:tc>
          <w:tcPr>
            <w:tcW w:w="1208" w:type="dxa"/>
            <w:tcBorders>
              <w:top w:val="nil"/>
              <w:left w:val="single" w:sz="4" w:space="0" w:color="auto"/>
              <w:bottom w:val="nil"/>
              <w:right w:val="single" w:sz="4" w:space="0" w:color="auto"/>
            </w:tcBorders>
            <w:vAlign w:val="center"/>
            <w:hideMark/>
          </w:tcPr>
          <w:p w14:paraId="3A1C3ACB"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szCs w:val="20"/>
              </w:rPr>
              <w:t>0.38</w:t>
            </w:r>
          </w:p>
        </w:tc>
        <w:tc>
          <w:tcPr>
            <w:tcW w:w="1911" w:type="dxa"/>
            <w:tcBorders>
              <w:top w:val="nil"/>
              <w:left w:val="single" w:sz="4" w:space="0" w:color="auto"/>
              <w:bottom w:val="nil"/>
              <w:right w:val="single" w:sz="4" w:space="0" w:color="auto"/>
            </w:tcBorders>
            <w:vAlign w:val="center"/>
            <w:hideMark/>
          </w:tcPr>
          <w:p w14:paraId="68084CCB"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szCs w:val="20"/>
              </w:rPr>
              <w:t>－</w:t>
            </w:r>
          </w:p>
        </w:tc>
        <w:tc>
          <w:tcPr>
            <w:tcW w:w="1912" w:type="dxa"/>
            <w:tcBorders>
              <w:top w:val="nil"/>
              <w:left w:val="single" w:sz="4" w:space="0" w:color="auto"/>
              <w:bottom w:val="nil"/>
              <w:right w:val="single" w:sz="4" w:space="0" w:color="auto"/>
            </w:tcBorders>
            <w:vAlign w:val="center"/>
            <w:hideMark/>
          </w:tcPr>
          <w:p w14:paraId="2176F9CA"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szCs w:val="20"/>
              </w:rPr>
              <w:t>－</w:t>
            </w:r>
          </w:p>
        </w:tc>
        <w:tc>
          <w:tcPr>
            <w:tcW w:w="1123" w:type="dxa"/>
            <w:tcBorders>
              <w:top w:val="nil"/>
              <w:left w:val="single" w:sz="4" w:space="0" w:color="auto"/>
              <w:bottom w:val="nil"/>
              <w:right w:val="nil"/>
            </w:tcBorders>
            <w:vAlign w:val="center"/>
            <w:hideMark/>
          </w:tcPr>
          <w:p w14:paraId="6C597F64"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szCs w:val="20"/>
              </w:rPr>
              <w:t>－</w:t>
            </w:r>
          </w:p>
        </w:tc>
      </w:tr>
      <w:tr w:rsidR="003D0DD1" w:rsidRPr="00171C6B" w14:paraId="2EA23737" w14:textId="77777777" w:rsidTr="00E607AC">
        <w:trPr>
          <w:cantSplit/>
          <w:trHeight w:val="404"/>
          <w:jc w:val="center"/>
        </w:trPr>
        <w:tc>
          <w:tcPr>
            <w:tcW w:w="1881" w:type="dxa"/>
            <w:tcBorders>
              <w:top w:val="nil"/>
              <w:left w:val="nil"/>
              <w:bottom w:val="nil"/>
              <w:right w:val="single" w:sz="4" w:space="0" w:color="auto"/>
            </w:tcBorders>
            <w:vAlign w:val="center"/>
            <w:hideMark/>
          </w:tcPr>
          <w:p w14:paraId="7DA80505"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4,614,819</w:t>
            </w:r>
          </w:p>
        </w:tc>
        <w:tc>
          <w:tcPr>
            <w:tcW w:w="1880" w:type="dxa"/>
            <w:tcBorders>
              <w:top w:val="nil"/>
              <w:left w:val="single" w:sz="4" w:space="0" w:color="auto"/>
              <w:bottom w:val="nil"/>
              <w:right w:val="single" w:sz="4" w:space="0" w:color="auto"/>
            </w:tcBorders>
            <w:vAlign w:val="center"/>
            <w:hideMark/>
          </w:tcPr>
          <w:p w14:paraId="31D59058"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w:t>
            </w:r>
          </w:p>
        </w:tc>
        <w:tc>
          <w:tcPr>
            <w:tcW w:w="1208" w:type="dxa"/>
            <w:tcBorders>
              <w:top w:val="nil"/>
              <w:left w:val="single" w:sz="4" w:space="0" w:color="auto"/>
              <w:bottom w:val="nil"/>
              <w:right w:val="single" w:sz="4" w:space="0" w:color="auto"/>
            </w:tcBorders>
            <w:vAlign w:val="center"/>
            <w:hideMark/>
          </w:tcPr>
          <w:p w14:paraId="690F5FCD"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1.74</w:t>
            </w:r>
          </w:p>
        </w:tc>
        <w:tc>
          <w:tcPr>
            <w:tcW w:w="1911" w:type="dxa"/>
            <w:tcBorders>
              <w:top w:val="nil"/>
              <w:left w:val="single" w:sz="4" w:space="0" w:color="auto"/>
              <w:bottom w:val="nil"/>
              <w:right w:val="single" w:sz="4" w:space="0" w:color="auto"/>
            </w:tcBorders>
            <w:vAlign w:val="center"/>
            <w:hideMark/>
          </w:tcPr>
          <w:p w14:paraId="0DDB2187"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w:t>
            </w:r>
          </w:p>
        </w:tc>
        <w:tc>
          <w:tcPr>
            <w:tcW w:w="1912" w:type="dxa"/>
            <w:tcBorders>
              <w:top w:val="nil"/>
              <w:left w:val="single" w:sz="4" w:space="0" w:color="auto"/>
              <w:bottom w:val="nil"/>
              <w:right w:val="single" w:sz="4" w:space="0" w:color="auto"/>
            </w:tcBorders>
            <w:vAlign w:val="center"/>
            <w:hideMark/>
          </w:tcPr>
          <w:p w14:paraId="2AA1FAA8"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w:t>
            </w:r>
          </w:p>
        </w:tc>
        <w:tc>
          <w:tcPr>
            <w:tcW w:w="1123" w:type="dxa"/>
            <w:tcBorders>
              <w:top w:val="nil"/>
              <w:left w:val="single" w:sz="4" w:space="0" w:color="auto"/>
              <w:bottom w:val="nil"/>
              <w:right w:val="nil"/>
            </w:tcBorders>
            <w:vAlign w:val="center"/>
            <w:hideMark/>
          </w:tcPr>
          <w:p w14:paraId="2319C4DE"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w:t>
            </w:r>
          </w:p>
        </w:tc>
      </w:tr>
      <w:tr w:rsidR="003D0DD1" w:rsidRPr="00171C6B" w14:paraId="4DEBA4A6" w14:textId="77777777" w:rsidTr="00E607AC">
        <w:trPr>
          <w:cantSplit/>
          <w:trHeight w:val="404"/>
          <w:jc w:val="center"/>
        </w:trPr>
        <w:tc>
          <w:tcPr>
            <w:tcW w:w="1881" w:type="dxa"/>
            <w:tcBorders>
              <w:top w:val="nil"/>
              <w:left w:val="nil"/>
              <w:bottom w:val="nil"/>
              <w:right w:val="single" w:sz="4" w:space="0" w:color="auto"/>
            </w:tcBorders>
            <w:vAlign w:val="center"/>
            <w:hideMark/>
          </w:tcPr>
          <w:p w14:paraId="202D0629"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3,339,740</w:t>
            </w:r>
          </w:p>
        </w:tc>
        <w:tc>
          <w:tcPr>
            <w:tcW w:w="1880" w:type="dxa"/>
            <w:tcBorders>
              <w:top w:val="nil"/>
              <w:left w:val="single" w:sz="4" w:space="0" w:color="auto"/>
              <w:bottom w:val="nil"/>
              <w:right w:val="single" w:sz="4" w:space="0" w:color="auto"/>
            </w:tcBorders>
            <w:vAlign w:val="center"/>
            <w:hideMark/>
          </w:tcPr>
          <w:p w14:paraId="7A5209D0"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w:t>
            </w:r>
          </w:p>
        </w:tc>
        <w:tc>
          <w:tcPr>
            <w:tcW w:w="1208" w:type="dxa"/>
            <w:tcBorders>
              <w:top w:val="nil"/>
              <w:left w:val="single" w:sz="4" w:space="0" w:color="auto"/>
              <w:bottom w:val="nil"/>
              <w:right w:val="single" w:sz="4" w:space="0" w:color="auto"/>
            </w:tcBorders>
            <w:vAlign w:val="center"/>
            <w:hideMark/>
          </w:tcPr>
          <w:p w14:paraId="384F763C"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0.42</w:t>
            </w:r>
          </w:p>
        </w:tc>
        <w:tc>
          <w:tcPr>
            <w:tcW w:w="1911" w:type="dxa"/>
            <w:tcBorders>
              <w:top w:val="nil"/>
              <w:left w:val="single" w:sz="4" w:space="0" w:color="auto"/>
              <w:bottom w:val="nil"/>
              <w:right w:val="single" w:sz="4" w:space="0" w:color="auto"/>
            </w:tcBorders>
            <w:vAlign w:val="center"/>
            <w:hideMark/>
          </w:tcPr>
          <w:p w14:paraId="5B77B76F"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w:t>
            </w:r>
          </w:p>
        </w:tc>
        <w:tc>
          <w:tcPr>
            <w:tcW w:w="1912" w:type="dxa"/>
            <w:tcBorders>
              <w:top w:val="nil"/>
              <w:left w:val="single" w:sz="4" w:space="0" w:color="auto"/>
              <w:bottom w:val="nil"/>
              <w:right w:val="single" w:sz="4" w:space="0" w:color="auto"/>
            </w:tcBorders>
            <w:vAlign w:val="center"/>
            <w:hideMark/>
          </w:tcPr>
          <w:p w14:paraId="1AC4FCC9"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w:t>
            </w:r>
          </w:p>
        </w:tc>
        <w:tc>
          <w:tcPr>
            <w:tcW w:w="1123" w:type="dxa"/>
            <w:tcBorders>
              <w:top w:val="nil"/>
              <w:left w:val="single" w:sz="4" w:space="0" w:color="auto"/>
              <w:bottom w:val="nil"/>
              <w:right w:val="nil"/>
            </w:tcBorders>
            <w:vAlign w:val="center"/>
            <w:hideMark/>
          </w:tcPr>
          <w:p w14:paraId="12226E3C"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w:t>
            </w:r>
          </w:p>
        </w:tc>
      </w:tr>
      <w:tr w:rsidR="003D0DD1" w:rsidRPr="00171C6B" w14:paraId="0CBEDBD8" w14:textId="77777777" w:rsidTr="00E607AC">
        <w:trPr>
          <w:cantSplit/>
          <w:trHeight w:val="404"/>
          <w:jc w:val="center"/>
        </w:trPr>
        <w:tc>
          <w:tcPr>
            <w:tcW w:w="1881" w:type="dxa"/>
            <w:tcBorders>
              <w:top w:val="nil"/>
              <w:left w:val="nil"/>
              <w:bottom w:val="nil"/>
              <w:right w:val="single" w:sz="4" w:space="0" w:color="auto"/>
            </w:tcBorders>
            <w:vAlign w:val="center"/>
            <w:hideMark/>
          </w:tcPr>
          <w:p w14:paraId="64185EA0"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w:t>
            </w:r>
          </w:p>
        </w:tc>
        <w:tc>
          <w:tcPr>
            <w:tcW w:w="1880" w:type="dxa"/>
            <w:tcBorders>
              <w:top w:val="nil"/>
              <w:left w:val="single" w:sz="4" w:space="0" w:color="auto"/>
              <w:bottom w:val="nil"/>
              <w:right w:val="single" w:sz="4" w:space="0" w:color="auto"/>
            </w:tcBorders>
            <w:vAlign w:val="center"/>
            <w:hideMark/>
          </w:tcPr>
          <w:p w14:paraId="15F316AA"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szCs w:val="20"/>
              </w:rPr>
              <w:t>3,726,074</w:t>
            </w:r>
          </w:p>
        </w:tc>
        <w:tc>
          <w:tcPr>
            <w:tcW w:w="1208" w:type="dxa"/>
            <w:tcBorders>
              <w:top w:val="nil"/>
              <w:left w:val="single" w:sz="4" w:space="0" w:color="auto"/>
              <w:bottom w:val="nil"/>
              <w:right w:val="single" w:sz="4" w:space="0" w:color="auto"/>
            </w:tcBorders>
            <w:vAlign w:val="center"/>
            <w:hideMark/>
          </w:tcPr>
          <w:p w14:paraId="29B938DF"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- 5.67</w:t>
            </w:r>
          </w:p>
        </w:tc>
        <w:tc>
          <w:tcPr>
            <w:tcW w:w="1911" w:type="dxa"/>
            <w:tcBorders>
              <w:top w:val="nil"/>
              <w:left w:val="single" w:sz="4" w:space="0" w:color="auto"/>
              <w:bottom w:val="nil"/>
              <w:right w:val="single" w:sz="4" w:space="0" w:color="auto"/>
            </w:tcBorders>
            <w:vAlign w:val="center"/>
            <w:hideMark/>
          </w:tcPr>
          <w:p w14:paraId="41C796EE"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w:t>
            </w:r>
          </w:p>
        </w:tc>
        <w:tc>
          <w:tcPr>
            <w:tcW w:w="1912" w:type="dxa"/>
            <w:tcBorders>
              <w:top w:val="nil"/>
              <w:left w:val="single" w:sz="4" w:space="0" w:color="auto"/>
              <w:bottom w:val="nil"/>
              <w:right w:val="single" w:sz="4" w:space="0" w:color="auto"/>
            </w:tcBorders>
            <w:vAlign w:val="center"/>
            <w:hideMark/>
          </w:tcPr>
          <w:p w14:paraId="20F61316"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w:t>
            </w:r>
          </w:p>
        </w:tc>
        <w:tc>
          <w:tcPr>
            <w:tcW w:w="1123" w:type="dxa"/>
            <w:tcBorders>
              <w:top w:val="nil"/>
              <w:left w:val="single" w:sz="4" w:space="0" w:color="auto"/>
              <w:bottom w:val="nil"/>
              <w:right w:val="nil"/>
            </w:tcBorders>
            <w:vAlign w:val="center"/>
            <w:hideMark/>
          </w:tcPr>
          <w:p w14:paraId="1B46F8AE"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szCs w:val="20"/>
              </w:rPr>
              <w:t>－</w:t>
            </w:r>
          </w:p>
        </w:tc>
      </w:tr>
      <w:tr w:rsidR="003D0DD1" w:rsidRPr="00171C6B" w14:paraId="384EC550" w14:textId="77777777" w:rsidTr="00E607AC">
        <w:trPr>
          <w:cantSplit/>
          <w:trHeight w:val="404"/>
          <w:jc w:val="center"/>
        </w:trPr>
        <w:tc>
          <w:tcPr>
            <w:tcW w:w="1881" w:type="dxa"/>
            <w:tcBorders>
              <w:top w:val="nil"/>
              <w:left w:val="nil"/>
              <w:bottom w:val="nil"/>
              <w:right w:val="single" w:sz="4" w:space="0" w:color="auto"/>
            </w:tcBorders>
            <w:vAlign w:val="center"/>
          </w:tcPr>
          <w:p w14:paraId="11049C87" w14:textId="77777777" w:rsidR="003D0DD1" w:rsidRPr="00DD5BC1" w:rsidRDefault="003D0DD1" w:rsidP="00E607AC">
            <w:pPr>
              <w:overflowPunct w:val="0"/>
              <w:topLinePunct/>
              <w:ind w:right="10"/>
              <w:jc w:val="right"/>
              <w:rPr>
                <w:rFonts w:ascii="細明體" w:eastAsia="細明體" w:hAnsi="細明體" w:cs="Times New Roman"/>
                <w:b/>
                <w:kern w:val="16"/>
                <w:sz w:val="20"/>
                <w:szCs w:val="20"/>
              </w:rPr>
            </w:pPr>
          </w:p>
        </w:tc>
        <w:tc>
          <w:tcPr>
            <w:tcW w:w="1880" w:type="dxa"/>
            <w:tcBorders>
              <w:top w:val="nil"/>
              <w:left w:val="single" w:sz="4" w:space="0" w:color="auto"/>
              <w:bottom w:val="nil"/>
              <w:right w:val="single" w:sz="4" w:space="0" w:color="auto"/>
            </w:tcBorders>
            <w:vAlign w:val="center"/>
          </w:tcPr>
          <w:p w14:paraId="78F59D37" w14:textId="77777777" w:rsidR="003D0DD1" w:rsidRPr="00DD5BC1" w:rsidRDefault="003D0DD1" w:rsidP="00E607AC">
            <w:pPr>
              <w:overflowPunct w:val="0"/>
              <w:topLinePunct/>
              <w:ind w:right="10"/>
              <w:jc w:val="right"/>
              <w:rPr>
                <w:rFonts w:ascii="細明體" w:eastAsia="細明體" w:hAnsi="細明體" w:cs="Times New Roman"/>
                <w:b/>
                <w:kern w:val="16"/>
                <w:sz w:val="20"/>
                <w:szCs w:val="20"/>
              </w:rPr>
            </w:pPr>
          </w:p>
        </w:tc>
        <w:tc>
          <w:tcPr>
            <w:tcW w:w="1208" w:type="dxa"/>
            <w:tcBorders>
              <w:top w:val="nil"/>
              <w:left w:val="single" w:sz="4" w:space="0" w:color="auto"/>
              <w:bottom w:val="nil"/>
              <w:right w:val="single" w:sz="4" w:space="0" w:color="auto"/>
            </w:tcBorders>
            <w:vAlign w:val="center"/>
          </w:tcPr>
          <w:p w14:paraId="019D2D56" w14:textId="77777777" w:rsidR="003D0DD1" w:rsidRPr="00DD5BC1" w:rsidRDefault="003D0DD1" w:rsidP="00E607AC">
            <w:pPr>
              <w:overflowPunct w:val="0"/>
              <w:topLinePunct/>
              <w:ind w:right="10"/>
              <w:jc w:val="right"/>
              <w:rPr>
                <w:rFonts w:ascii="細明體" w:eastAsia="細明體" w:hAnsi="細明體" w:cs="Times New Roman"/>
                <w:b/>
                <w:kern w:val="16"/>
                <w:sz w:val="20"/>
                <w:szCs w:val="20"/>
              </w:rPr>
            </w:pPr>
          </w:p>
        </w:tc>
        <w:tc>
          <w:tcPr>
            <w:tcW w:w="1911" w:type="dxa"/>
            <w:tcBorders>
              <w:top w:val="nil"/>
              <w:left w:val="single" w:sz="4" w:space="0" w:color="auto"/>
              <w:bottom w:val="nil"/>
              <w:right w:val="single" w:sz="4" w:space="0" w:color="auto"/>
            </w:tcBorders>
            <w:vAlign w:val="center"/>
          </w:tcPr>
          <w:p w14:paraId="05E0F484" w14:textId="77777777" w:rsidR="003D0DD1" w:rsidRPr="00DD5BC1" w:rsidRDefault="003D0DD1" w:rsidP="00E607AC">
            <w:pPr>
              <w:overflowPunct w:val="0"/>
              <w:topLinePunct/>
              <w:ind w:right="10"/>
              <w:jc w:val="right"/>
              <w:rPr>
                <w:rFonts w:ascii="細明體" w:eastAsia="細明體" w:hAnsi="細明體" w:cs="Times New Roman"/>
                <w:b/>
                <w:kern w:val="16"/>
                <w:sz w:val="20"/>
                <w:szCs w:val="20"/>
              </w:rPr>
            </w:pPr>
          </w:p>
        </w:tc>
        <w:tc>
          <w:tcPr>
            <w:tcW w:w="1912" w:type="dxa"/>
            <w:tcBorders>
              <w:top w:val="nil"/>
              <w:left w:val="single" w:sz="4" w:space="0" w:color="auto"/>
              <w:bottom w:val="nil"/>
              <w:right w:val="single" w:sz="4" w:space="0" w:color="auto"/>
            </w:tcBorders>
            <w:vAlign w:val="center"/>
          </w:tcPr>
          <w:p w14:paraId="22112F3E" w14:textId="77777777" w:rsidR="003D0DD1" w:rsidRPr="00DD5BC1" w:rsidRDefault="003D0DD1" w:rsidP="00E607AC">
            <w:pPr>
              <w:overflowPunct w:val="0"/>
              <w:topLinePunct/>
              <w:ind w:right="10"/>
              <w:jc w:val="right"/>
              <w:rPr>
                <w:rFonts w:ascii="細明體" w:eastAsia="細明體" w:hAnsi="細明體" w:cs="Times New Roman"/>
                <w:b/>
                <w:kern w:val="16"/>
                <w:sz w:val="20"/>
                <w:szCs w:val="20"/>
              </w:rPr>
            </w:pPr>
          </w:p>
        </w:tc>
        <w:tc>
          <w:tcPr>
            <w:tcW w:w="1123" w:type="dxa"/>
            <w:tcBorders>
              <w:top w:val="nil"/>
              <w:left w:val="single" w:sz="4" w:space="0" w:color="auto"/>
              <w:bottom w:val="nil"/>
              <w:right w:val="nil"/>
            </w:tcBorders>
            <w:vAlign w:val="center"/>
          </w:tcPr>
          <w:p w14:paraId="084E20D8" w14:textId="77777777" w:rsidR="003D0DD1" w:rsidRPr="00DD5BC1" w:rsidRDefault="003D0DD1" w:rsidP="00E607AC">
            <w:pPr>
              <w:overflowPunct w:val="0"/>
              <w:topLinePunct/>
              <w:ind w:right="10"/>
              <w:jc w:val="right"/>
              <w:rPr>
                <w:rFonts w:ascii="細明體" w:eastAsia="細明體" w:hAnsi="細明體" w:cs="Times New Roman"/>
                <w:b/>
                <w:kern w:val="16"/>
                <w:sz w:val="20"/>
                <w:szCs w:val="20"/>
              </w:rPr>
            </w:pPr>
          </w:p>
        </w:tc>
      </w:tr>
      <w:tr w:rsidR="003D0DD1" w:rsidRPr="00171C6B" w14:paraId="32947AD5" w14:textId="77777777" w:rsidTr="00E607AC">
        <w:trPr>
          <w:cantSplit/>
          <w:trHeight w:val="404"/>
          <w:jc w:val="center"/>
        </w:trPr>
        <w:tc>
          <w:tcPr>
            <w:tcW w:w="1881" w:type="dxa"/>
            <w:tcBorders>
              <w:top w:val="nil"/>
              <w:left w:val="nil"/>
              <w:bottom w:val="nil"/>
              <w:right w:val="single" w:sz="4" w:space="0" w:color="auto"/>
            </w:tcBorders>
            <w:vAlign w:val="center"/>
            <w:hideMark/>
          </w:tcPr>
          <w:p w14:paraId="40F47128"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866,928,930</w:t>
            </w:r>
          </w:p>
        </w:tc>
        <w:tc>
          <w:tcPr>
            <w:tcW w:w="1880" w:type="dxa"/>
            <w:tcBorders>
              <w:top w:val="nil"/>
              <w:left w:val="single" w:sz="4" w:space="0" w:color="auto"/>
              <w:bottom w:val="nil"/>
              <w:right w:val="single" w:sz="4" w:space="0" w:color="auto"/>
            </w:tcBorders>
            <w:vAlign w:val="center"/>
            <w:hideMark/>
          </w:tcPr>
          <w:p w14:paraId="7CA5DAA7"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w:t>
            </w:r>
          </w:p>
        </w:tc>
        <w:tc>
          <w:tcPr>
            <w:tcW w:w="1208" w:type="dxa"/>
            <w:tcBorders>
              <w:top w:val="nil"/>
              <w:left w:val="single" w:sz="4" w:space="0" w:color="auto"/>
              <w:bottom w:val="nil"/>
              <w:right w:val="single" w:sz="4" w:space="0" w:color="auto"/>
            </w:tcBorders>
            <w:vAlign w:val="center"/>
            <w:hideMark/>
          </w:tcPr>
          <w:p w14:paraId="01C231AE"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rPr>
              <w:t>- 75.36</w:t>
            </w:r>
          </w:p>
        </w:tc>
        <w:tc>
          <w:tcPr>
            <w:tcW w:w="1911" w:type="dxa"/>
            <w:tcBorders>
              <w:top w:val="nil"/>
              <w:left w:val="single" w:sz="4" w:space="0" w:color="auto"/>
              <w:bottom w:val="nil"/>
              <w:right w:val="single" w:sz="4" w:space="0" w:color="auto"/>
            </w:tcBorders>
            <w:vAlign w:val="center"/>
            <w:hideMark/>
          </w:tcPr>
          <w:p w14:paraId="11F8A12D"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pacing w:val="4"/>
                <w:sz w:val="20"/>
              </w:rPr>
              <w:t>－</w:t>
            </w:r>
          </w:p>
        </w:tc>
        <w:tc>
          <w:tcPr>
            <w:tcW w:w="1912" w:type="dxa"/>
            <w:tcBorders>
              <w:top w:val="nil"/>
              <w:left w:val="single" w:sz="4" w:space="0" w:color="auto"/>
              <w:bottom w:val="nil"/>
              <w:right w:val="single" w:sz="4" w:space="0" w:color="auto"/>
            </w:tcBorders>
            <w:vAlign w:val="center"/>
            <w:hideMark/>
          </w:tcPr>
          <w:p w14:paraId="0A4C0156"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pacing w:val="4"/>
                <w:sz w:val="20"/>
              </w:rPr>
              <w:t>－</w:t>
            </w:r>
          </w:p>
        </w:tc>
        <w:tc>
          <w:tcPr>
            <w:tcW w:w="1123" w:type="dxa"/>
            <w:tcBorders>
              <w:top w:val="nil"/>
              <w:left w:val="single" w:sz="4" w:space="0" w:color="auto"/>
              <w:bottom w:val="nil"/>
              <w:right w:val="nil"/>
            </w:tcBorders>
            <w:vAlign w:val="center"/>
            <w:hideMark/>
          </w:tcPr>
          <w:p w14:paraId="20DBFD63"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rPr>
              <w:t>－</w:t>
            </w:r>
          </w:p>
        </w:tc>
      </w:tr>
      <w:tr w:rsidR="003D0DD1" w:rsidRPr="00171C6B" w14:paraId="77CA170F" w14:textId="77777777" w:rsidTr="00E607AC">
        <w:trPr>
          <w:cantSplit/>
          <w:trHeight w:val="404"/>
          <w:jc w:val="center"/>
        </w:trPr>
        <w:tc>
          <w:tcPr>
            <w:tcW w:w="1881" w:type="dxa"/>
            <w:tcBorders>
              <w:top w:val="nil"/>
              <w:left w:val="nil"/>
              <w:bottom w:val="nil"/>
              <w:right w:val="single" w:sz="4" w:space="0" w:color="auto"/>
            </w:tcBorders>
            <w:vAlign w:val="center"/>
            <w:hideMark/>
          </w:tcPr>
          <w:p w14:paraId="05391C3E"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654,571,769</w:t>
            </w:r>
          </w:p>
        </w:tc>
        <w:tc>
          <w:tcPr>
            <w:tcW w:w="1880" w:type="dxa"/>
            <w:tcBorders>
              <w:top w:val="nil"/>
              <w:left w:val="single" w:sz="4" w:space="0" w:color="auto"/>
              <w:bottom w:val="nil"/>
              <w:right w:val="single" w:sz="4" w:space="0" w:color="auto"/>
            </w:tcBorders>
            <w:vAlign w:val="center"/>
            <w:hideMark/>
          </w:tcPr>
          <w:p w14:paraId="7AFD2859"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w:t>
            </w:r>
          </w:p>
        </w:tc>
        <w:tc>
          <w:tcPr>
            <w:tcW w:w="1208" w:type="dxa"/>
            <w:tcBorders>
              <w:top w:val="nil"/>
              <w:left w:val="single" w:sz="4" w:space="0" w:color="auto"/>
              <w:bottom w:val="nil"/>
              <w:right w:val="single" w:sz="4" w:space="0" w:color="auto"/>
            </w:tcBorders>
            <w:vAlign w:val="center"/>
            <w:hideMark/>
          </w:tcPr>
          <w:p w14:paraId="5D01D684"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rPr>
              <w:t>- 64.11</w:t>
            </w:r>
          </w:p>
        </w:tc>
        <w:tc>
          <w:tcPr>
            <w:tcW w:w="1911" w:type="dxa"/>
            <w:tcBorders>
              <w:top w:val="nil"/>
              <w:left w:val="single" w:sz="4" w:space="0" w:color="auto"/>
              <w:bottom w:val="nil"/>
              <w:right w:val="single" w:sz="4" w:space="0" w:color="auto"/>
            </w:tcBorders>
            <w:vAlign w:val="center"/>
            <w:hideMark/>
          </w:tcPr>
          <w:p w14:paraId="2A8F6D48"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pacing w:val="4"/>
                <w:sz w:val="20"/>
              </w:rPr>
              <w:t>－</w:t>
            </w:r>
          </w:p>
        </w:tc>
        <w:tc>
          <w:tcPr>
            <w:tcW w:w="1912" w:type="dxa"/>
            <w:tcBorders>
              <w:top w:val="nil"/>
              <w:left w:val="single" w:sz="4" w:space="0" w:color="auto"/>
              <w:bottom w:val="nil"/>
              <w:right w:val="single" w:sz="4" w:space="0" w:color="auto"/>
            </w:tcBorders>
            <w:vAlign w:val="center"/>
            <w:hideMark/>
          </w:tcPr>
          <w:p w14:paraId="5B602923"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pacing w:val="4"/>
                <w:sz w:val="20"/>
              </w:rPr>
              <w:t>－</w:t>
            </w:r>
          </w:p>
        </w:tc>
        <w:tc>
          <w:tcPr>
            <w:tcW w:w="1123" w:type="dxa"/>
            <w:tcBorders>
              <w:top w:val="nil"/>
              <w:left w:val="single" w:sz="4" w:space="0" w:color="auto"/>
              <w:bottom w:val="nil"/>
              <w:right w:val="nil"/>
            </w:tcBorders>
            <w:vAlign w:val="center"/>
            <w:hideMark/>
          </w:tcPr>
          <w:p w14:paraId="13171695"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rPr>
              <w:t>－</w:t>
            </w:r>
          </w:p>
        </w:tc>
      </w:tr>
      <w:tr w:rsidR="003D0DD1" w:rsidRPr="00171C6B" w14:paraId="3F681E1C" w14:textId="77777777" w:rsidTr="00E607AC">
        <w:trPr>
          <w:cantSplit/>
          <w:trHeight w:val="404"/>
          <w:jc w:val="center"/>
        </w:trPr>
        <w:tc>
          <w:tcPr>
            <w:tcW w:w="1881" w:type="dxa"/>
            <w:tcBorders>
              <w:top w:val="nil"/>
              <w:left w:val="nil"/>
              <w:bottom w:val="nil"/>
              <w:right w:val="single" w:sz="4" w:space="0" w:color="auto"/>
            </w:tcBorders>
            <w:vAlign w:val="center"/>
            <w:hideMark/>
          </w:tcPr>
          <w:p w14:paraId="1EE39EDA"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622,929,577</w:t>
            </w:r>
          </w:p>
        </w:tc>
        <w:tc>
          <w:tcPr>
            <w:tcW w:w="1880" w:type="dxa"/>
            <w:tcBorders>
              <w:top w:val="nil"/>
              <w:left w:val="single" w:sz="4" w:space="0" w:color="auto"/>
              <w:bottom w:val="nil"/>
              <w:right w:val="single" w:sz="4" w:space="0" w:color="auto"/>
            </w:tcBorders>
            <w:vAlign w:val="center"/>
            <w:hideMark/>
          </w:tcPr>
          <w:p w14:paraId="1D51C32D"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w:t>
            </w:r>
          </w:p>
        </w:tc>
        <w:tc>
          <w:tcPr>
            <w:tcW w:w="1208" w:type="dxa"/>
            <w:tcBorders>
              <w:top w:val="nil"/>
              <w:left w:val="single" w:sz="4" w:space="0" w:color="auto"/>
              <w:bottom w:val="nil"/>
              <w:right w:val="single" w:sz="4" w:space="0" w:color="auto"/>
            </w:tcBorders>
            <w:vAlign w:val="center"/>
            <w:hideMark/>
          </w:tcPr>
          <w:p w14:paraId="64B94EBE"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- 63.77</w:t>
            </w:r>
          </w:p>
        </w:tc>
        <w:tc>
          <w:tcPr>
            <w:tcW w:w="1911" w:type="dxa"/>
            <w:tcBorders>
              <w:top w:val="nil"/>
              <w:left w:val="single" w:sz="4" w:space="0" w:color="auto"/>
              <w:bottom w:val="nil"/>
              <w:right w:val="single" w:sz="4" w:space="0" w:color="auto"/>
            </w:tcBorders>
            <w:vAlign w:val="center"/>
            <w:hideMark/>
          </w:tcPr>
          <w:p w14:paraId="340EAE1C"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912" w:type="dxa"/>
            <w:tcBorders>
              <w:top w:val="nil"/>
              <w:left w:val="single" w:sz="4" w:space="0" w:color="auto"/>
              <w:bottom w:val="nil"/>
              <w:right w:val="single" w:sz="4" w:space="0" w:color="auto"/>
            </w:tcBorders>
            <w:vAlign w:val="center"/>
            <w:hideMark/>
          </w:tcPr>
          <w:p w14:paraId="323A2EE8"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123" w:type="dxa"/>
            <w:tcBorders>
              <w:top w:val="nil"/>
              <w:left w:val="single" w:sz="4" w:space="0" w:color="auto"/>
              <w:bottom w:val="nil"/>
              <w:right w:val="nil"/>
            </w:tcBorders>
            <w:vAlign w:val="center"/>
            <w:hideMark/>
          </w:tcPr>
          <w:p w14:paraId="7D263FBD"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w:t>
            </w:r>
          </w:p>
        </w:tc>
      </w:tr>
      <w:tr w:rsidR="003D0DD1" w:rsidRPr="00171C6B" w14:paraId="3E045A6D" w14:textId="77777777" w:rsidTr="00E607AC">
        <w:trPr>
          <w:cantSplit/>
          <w:trHeight w:val="404"/>
          <w:jc w:val="center"/>
        </w:trPr>
        <w:tc>
          <w:tcPr>
            <w:tcW w:w="1881" w:type="dxa"/>
            <w:tcBorders>
              <w:top w:val="nil"/>
              <w:left w:val="nil"/>
              <w:bottom w:val="nil"/>
              <w:right w:val="single" w:sz="4" w:space="0" w:color="auto"/>
            </w:tcBorders>
            <w:vAlign w:val="center"/>
            <w:hideMark/>
          </w:tcPr>
          <w:p w14:paraId="1857FA1B"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31,810,197</w:t>
            </w:r>
          </w:p>
        </w:tc>
        <w:tc>
          <w:tcPr>
            <w:tcW w:w="1880" w:type="dxa"/>
            <w:tcBorders>
              <w:top w:val="nil"/>
              <w:left w:val="single" w:sz="4" w:space="0" w:color="auto"/>
              <w:bottom w:val="nil"/>
              <w:right w:val="single" w:sz="4" w:space="0" w:color="auto"/>
            </w:tcBorders>
            <w:vAlign w:val="center"/>
            <w:hideMark/>
          </w:tcPr>
          <w:p w14:paraId="0222A0CC"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w:t>
            </w:r>
          </w:p>
        </w:tc>
        <w:tc>
          <w:tcPr>
            <w:tcW w:w="1208" w:type="dxa"/>
            <w:tcBorders>
              <w:top w:val="nil"/>
              <w:left w:val="single" w:sz="4" w:space="0" w:color="auto"/>
              <w:bottom w:val="nil"/>
              <w:right w:val="single" w:sz="4" w:space="0" w:color="auto"/>
            </w:tcBorders>
            <w:vAlign w:val="center"/>
            <w:hideMark/>
          </w:tcPr>
          <w:p w14:paraId="057F746D"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- 71.73</w:t>
            </w:r>
          </w:p>
        </w:tc>
        <w:tc>
          <w:tcPr>
            <w:tcW w:w="1911" w:type="dxa"/>
            <w:tcBorders>
              <w:top w:val="nil"/>
              <w:left w:val="single" w:sz="4" w:space="0" w:color="auto"/>
              <w:bottom w:val="nil"/>
              <w:right w:val="single" w:sz="4" w:space="0" w:color="auto"/>
            </w:tcBorders>
            <w:vAlign w:val="center"/>
            <w:hideMark/>
          </w:tcPr>
          <w:p w14:paraId="05A22390"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912" w:type="dxa"/>
            <w:tcBorders>
              <w:top w:val="nil"/>
              <w:left w:val="single" w:sz="4" w:space="0" w:color="auto"/>
              <w:bottom w:val="nil"/>
              <w:right w:val="single" w:sz="4" w:space="0" w:color="auto"/>
            </w:tcBorders>
            <w:vAlign w:val="center"/>
            <w:hideMark/>
          </w:tcPr>
          <w:p w14:paraId="383B0AFE"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123" w:type="dxa"/>
            <w:tcBorders>
              <w:top w:val="nil"/>
              <w:left w:val="single" w:sz="4" w:space="0" w:color="auto"/>
              <w:bottom w:val="nil"/>
              <w:right w:val="nil"/>
            </w:tcBorders>
            <w:vAlign w:val="center"/>
            <w:hideMark/>
          </w:tcPr>
          <w:p w14:paraId="4C218BFE"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w:t>
            </w:r>
          </w:p>
        </w:tc>
      </w:tr>
      <w:tr w:rsidR="003D0DD1" w:rsidRPr="00171C6B" w14:paraId="7682C4BF" w14:textId="77777777" w:rsidTr="00E607AC">
        <w:trPr>
          <w:cantSplit/>
          <w:trHeight w:val="404"/>
          <w:jc w:val="center"/>
        </w:trPr>
        <w:tc>
          <w:tcPr>
            <w:tcW w:w="1881" w:type="dxa"/>
            <w:tcBorders>
              <w:top w:val="nil"/>
              <w:left w:val="nil"/>
              <w:bottom w:val="nil"/>
              <w:right w:val="single" w:sz="4" w:space="0" w:color="auto"/>
            </w:tcBorders>
            <w:vAlign w:val="center"/>
            <w:hideMark/>
          </w:tcPr>
          <w:p w14:paraId="480DE88E"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w:t>
            </w:r>
          </w:p>
        </w:tc>
        <w:tc>
          <w:tcPr>
            <w:tcW w:w="1880" w:type="dxa"/>
            <w:tcBorders>
              <w:top w:val="nil"/>
              <w:left w:val="single" w:sz="4" w:space="0" w:color="auto"/>
              <w:bottom w:val="nil"/>
              <w:right w:val="single" w:sz="4" w:space="0" w:color="auto"/>
            </w:tcBorders>
            <w:vAlign w:val="center"/>
            <w:hideMark/>
          </w:tcPr>
          <w:p w14:paraId="589F6B12"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168,005</w:t>
            </w:r>
          </w:p>
        </w:tc>
        <w:tc>
          <w:tcPr>
            <w:tcW w:w="1208" w:type="dxa"/>
            <w:tcBorders>
              <w:top w:val="nil"/>
              <w:left w:val="single" w:sz="4" w:space="0" w:color="auto"/>
              <w:bottom w:val="nil"/>
              <w:right w:val="single" w:sz="4" w:space="0" w:color="auto"/>
            </w:tcBorders>
            <w:vAlign w:val="center"/>
            <w:hideMark/>
          </w:tcPr>
          <w:p w14:paraId="76DB896C"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- 66.93</w:t>
            </w:r>
          </w:p>
        </w:tc>
        <w:tc>
          <w:tcPr>
            <w:tcW w:w="1911" w:type="dxa"/>
            <w:tcBorders>
              <w:top w:val="nil"/>
              <w:left w:val="single" w:sz="4" w:space="0" w:color="auto"/>
              <w:bottom w:val="nil"/>
              <w:right w:val="single" w:sz="4" w:space="0" w:color="auto"/>
            </w:tcBorders>
            <w:vAlign w:val="center"/>
            <w:hideMark/>
          </w:tcPr>
          <w:p w14:paraId="5F33E60D"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912" w:type="dxa"/>
            <w:tcBorders>
              <w:top w:val="nil"/>
              <w:left w:val="single" w:sz="4" w:space="0" w:color="auto"/>
              <w:bottom w:val="nil"/>
              <w:right w:val="single" w:sz="4" w:space="0" w:color="auto"/>
            </w:tcBorders>
            <w:vAlign w:val="center"/>
            <w:hideMark/>
          </w:tcPr>
          <w:p w14:paraId="650D5743"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123" w:type="dxa"/>
            <w:tcBorders>
              <w:top w:val="nil"/>
              <w:left w:val="single" w:sz="4" w:space="0" w:color="auto"/>
              <w:bottom w:val="nil"/>
              <w:right w:val="nil"/>
            </w:tcBorders>
            <w:vAlign w:val="center"/>
            <w:hideMark/>
          </w:tcPr>
          <w:p w14:paraId="4BD99DAD"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w:t>
            </w:r>
          </w:p>
        </w:tc>
      </w:tr>
      <w:tr w:rsidR="003D0DD1" w:rsidRPr="00171C6B" w14:paraId="306A887A" w14:textId="77777777" w:rsidTr="00E607AC">
        <w:trPr>
          <w:cantSplit/>
          <w:trHeight w:val="404"/>
          <w:jc w:val="center"/>
        </w:trPr>
        <w:tc>
          <w:tcPr>
            <w:tcW w:w="1881" w:type="dxa"/>
            <w:tcBorders>
              <w:top w:val="nil"/>
              <w:left w:val="nil"/>
              <w:bottom w:val="nil"/>
              <w:right w:val="single" w:sz="4" w:space="0" w:color="auto"/>
            </w:tcBorders>
            <w:vAlign w:val="center"/>
            <w:hideMark/>
          </w:tcPr>
          <w:p w14:paraId="11C2B77E"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212,357,161</w:t>
            </w:r>
          </w:p>
        </w:tc>
        <w:tc>
          <w:tcPr>
            <w:tcW w:w="1880" w:type="dxa"/>
            <w:tcBorders>
              <w:top w:val="nil"/>
              <w:left w:val="single" w:sz="4" w:space="0" w:color="auto"/>
              <w:bottom w:val="nil"/>
              <w:right w:val="single" w:sz="4" w:space="0" w:color="auto"/>
            </w:tcBorders>
            <w:vAlign w:val="center"/>
            <w:hideMark/>
          </w:tcPr>
          <w:p w14:paraId="76062A06"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b/>
                <w:spacing w:val="4"/>
                <w:sz w:val="20"/>
              </w:rPr>
              <w:t>－</w:t>
            </w:r>
          </w:p>
        </w:tc>
        <w:tc>
          <w:tcPr>
            <w:tcW w:w="1208" w:type="dxa"/>
            <w:tcBorders>
              <w:top w:val="nil"/>
              <w:left w:val="single" w:sz="4" w:space="0" w:color="auto"/>
              <w:bottom w:val="nil"/>
              <w:right w:val="single" w:sz="4" w:space="0" w:color="auto"/>
            </w:tcBorders>
            <w:vAlign w:val="center"/>
            <w:hideMark/>
          </w:tcPr>
          <w:p w14:paraId="65870C6F"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rPr>
              <w:t>--</w:t>
            </w:r>
          </w:p>
        </w:tc>
        <w:tc>
          <w:tcPr>
            <w:tcW w:w="1911" w:type="dxa"/>
            <w:tcBorders>
              <w:top w:val="nil"/>
              <w:left w:val="single" w:sz="4" w:space="0" w:color="auto"/>
              <w:bottom w:val="nil"/>
              <w:right w:val="single" w:sz="4" w:space="0" w:color="auto"/>
            </w:tcBorders>
            <w:vAlign w:val="center"/>
            <w:hideMark/>
          </w:tcPr>
          <w:p w14:paraId="08F4D9AA"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pacing w:val="4"/>
                <w:sz w:val="20"/>
              </w:rPr>
              <w:t>－</w:t>
            </w:r>
          </w:p>
        </w:tc>
        <w:tc>
          <w:tcPr>
            <w:tcW w:w="1912" w:type="dxa"/>
            <w:tcBorders>
              <w:top w:val="nil"/>
              <w:left w:val="single" w:sz="4" w:space="0" w:color="auto"/>
              <w:bottom w:val="nil"/>
              <w:right w:val="single" w:sz="4" w:space="0" w:color="auto"/>
            </w:tcBorders>
            <w:vAlign w:val="center"/>
            <w:hideMark/>
          </w:tcPr>
          <w:p w14:paraId="344F1258"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pacing w:val="4"/>
                <w:sz w:val="20"/>
              </w:rPr>
              <w:t>－</w:t>
            </w:r>
          </w:p>
        </w:tc>
        <w:tc>
          <w:tcPr>
            <w:tcW w:w="1123" w:type="dxa"/>
            <w:tcBorders>
              <w:top w:val="nil"/>
              <w:left w:val="single" w:sz="4" w:space="0" w:color="auto"/>
              <w:bottom w:val="nil"/>
              <w:right w:val="nil"/>
            </w:tcBorders>
            <w:vAlign w:val="center"/>
            <w:hideMark/>
          </w:tcPr>
          <w:p w14:paraId="587F8DAA"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b/>
                <w:sz w:val="20"/>
              </w:rPr>
              <w:t>－</w:t>
            </w:r>
          </w:p>
        </w:tc>
      </w:tr>
      <w:tr w:rsidR="003D0DD1" w:rsidRPr="00171C6B" w14:paraId="55B6F46F" w14:textId="77777777" w:rsidTr="00E607AC">
        <w:trPr>
          <w:cantSplit/>
          <w:trHeight w:val="404"/>
          <w:jc w:val="center"/>
        </w:trPr>
        <w:tc>
          <w:tcPr>
            <w:tcW w:w="1881" w:type="dxa"/>
            <w:tcBorders>
              <w:top w:val="nil"/>
              <w:left w:val="nil"/>
              <w:bottom w:val="nil"/>
              <w:right w:val="single" w:sz="4" w:space="0" w:color="auto"/>
            </w:tcBorders>
            <w:vAlign w:val="center"/>
            <w:hideMark/>
          </w:tcPr>
          <w:p w14:paraId="0202825F"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39,080,221</w:t>
            </w:r>
          </w:p>
        </w:tc>
        <w:tc>
          <w:tcPr>
            <w:tcW w:w="1880" w:type="dxa"/>
            <w:tcBorders>
              <w:top w:val="nil"/>
              <w:left w:val="single" w:sz="4" w:space="0" w:color="auto"/>
              <w:bottom w:val="nil"/>
              <w:right w:val="single" w:sz="4" w:space="0" w:color="auto"/>
            </w:tcBorders>
            <w:vAlign w:val="center"/>
            <w:hideMark/>
          </w:tcPr>
          <w:p w14:paraId="35502604"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w:t>
            </w:r>
          </w:p>
        </w:tc>
        <w:tc>
          <w:tcPr>
            <w:tcW w:w="1208" w:type="dxa"/>
            <w:tcBorders>
              <w:top w:val="nil"/>
              <w:left w:val="single" w:sz="4" w:space="0" w:color="auto"/>
              <w:bottom w:val="nil"/>
              <w:right w:val="single" w:sz="4" w:space="0" w:color="auto"/>
            </w:tcBorders>
            <w:vAlign w:val="center"/>
            <w:hideMark/>
          </w:tcPr>
          <w:p w14:paraId="5ECF4770"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- 65.95</w:t>
            </w:r>
          </w:p>
        </w:tc>
        <w:tc>
          <w:tcPr>
            <w:tcW w:w="1911" w:type="dxa"/>
            <w:tcBorders>
              <w:top w:val="nil"/>
              <w:left w:val="single" w:sz="4" w:space="0" w:color="auto"/>
              <w:bottom w:val="nil"/>
              <w:right w:val="single" w:sz="4" w:space="0" w:color="auto"/>
            </w:tcBorders>
            <w:vAlign w:val="center"/>
            <w:hideMark/>
          </w:tcPr>
          <w:p w14:paraId="50F47851"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912" w:type="dxa"/>
            <w:tcBorders>
              <w:top w:val="nil"/>
              <w:left w:val="single" w:sz="4" w:space="0" w:color="auto"/>
              <w:bottom w:val="nil"/>
              <w:right w:val="single" w:sz="4" w:space="0" w:color="auto"/>
            </w:tcBorders>
            <w:vAlign w:val="center"/>
            <w:hideMark/>
          </w:tcPr>
          <w:p w14:paraId="4DB89317"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123" w:type="dxa"/>
            <w:tcBorders>
              <w:top w:val="nil"/>
              <w:left w:val="single" w:sz="4" w:space="0" w:color="auto"/>
              <w:bottom w:val="nil"/>
              <w:right w:val="nil"/>
            </w:tcBorders>
            <w:vAlign w:val="center"/>
            <w:hideMark/>
          </w:tcPr>
          <w:p w14:paraId="3CEFC720"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w:t>
            </w:r>
          </w:p>
        </w:tc>
      </w:tr>
      <w:tr w:rsidR="003D0DD1" w:rsidRPr="00171C6B" w14:paraId="2AE56D18" w14:textId="77777777" w:rsidTr="00E607AC">
        <w:trPr>
          <w:cantSplit/>
          <w:trHeight w:val="404"/>
          <w:jc w:val="center"/>
        </w:trPr>
        <w:tc>
          <w:tcPr>
            <w:tcW w:w="1881" w:type="dxa"/>
            <w:tcBorders>
              <w:top w:val="nil"/>
              <w:left w:val="nil"/>
              <w:bottom w:val="nil"/>
              <w:right w:val="single" w:sz="4" w:space="0" w:color="auto"/>
            </w:tcBorders>
            <w:vAlign w:val="center"/>
            <w:hideMark/>
          </w:tcPr>
          <w:p w14:paraId="66CC300C"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168,458,277</w:t>
            </w:r>
          </w:p>
        </w:tc>
        <w:tc>
          <w:tcPr>
            <w:tcW w:w="1880" w:type="dxa"/>
            <w:tcBorders>
              <w:top w:val="nil"/>
              <w:left w:val="single" w:sz="4" w:space="0" w:color="auto"/>
              <w:bottom w:val="nil"/>
              <w:right w:val="single" w:sz="4" w:space="0" w:color="auto"/>
            </w:tcBorders>
            <w:vAlign w:val="center"/>
            <w:hideMark/>
          </w:tcPr>
          <w:p w14:paraId="425C2183"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w:t>
            </w:r>
          </w:p>
        </w:tc>
        <w:tc>
          <w:tcPr>
            <w:tcW w:w="1208" w:type="dxa"/>
            <w:tcBorders>
              <w:top w:val="nil"/>
              <w:left w:val="single" w:sz="4" w:space="0" w:color="auto"/>
              <w:bottom w:val="nil"/>
              <w:right w:val="single" w:sz="4" w:space="0" w:color="auto"/>
            </w:tcBorders>
            <w:vAlign w:val="center"/>
            <w:hideMark/>
          </w:tcPr>
          <w:p w14:paraId="637E80AB"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w:t>
            </w:r>
          </w:p>
        </w:tc>
        <w:tc>
          <w:tcPr>
            <w:tcW w:w="1911" w:type="dxa"/>
            <w:tcBorders>
              <w:top w:val="nil"/>
              <w:left w:val="single" w:sz="4" w:space="0" w:color="auto"/>
              <w:bottom w:val="nil"/>
              <w:right w:val="single" w:sz="4" w:space="0" w:color="auto"/>
            </w:tcBorders>
            <w:vAlign w:val="center"/>
            <w:hideMark/>
          </w:tcPr>
          <w:p w14:paraId="071B1769"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912" w:type="dxa"/>
            <w:tcBorders>
              <w:top w:val="nil"/>
              <w:left w:val="single" w:sz="4" w:space="0" w:color="auto"/>
              <w:bottom w:val="nil"/>
              <w:right w:val="single" w:sz="4" w:space="0" w:color="auto"/>
            </w:tcBorders>
            <w:vAlign w:val="center"/>
            <w:hideMark/>
          </w:tcPr>
          <w:p w14:paraId="355DD137"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123" w:type="dxa"/>
            <w:tcBorders>
              <w:top w:val="nil"/>
              <w:left w:val="single" w:sz="4" w:space="0" w:color="auto"/>
              <w:bottom w:val="nil"/>
              <w:right w:val="nil"/>
            </w:tcBorders>
            <w:vAlign w:val="center"/>
            <w:hideMark/>
          </w:tcPr>
          <w:p w14:paraId="6B2FFC0D"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w:t>
            </w:r>
          </w:p>
        </w:tc>
      </w:tr>
      <w:tr w:rsidR="003D0DD1" w:rsidRPr="00171C6B" w14:paraId="4EF0B64D" w14:textId="77777777" w:rsidTr="00E607AC">
        <w:trPr>
          <w:cantSplit/>
          <w:trHeight w:val="404"/>
          <w:jc w:val="center"/>
        </w:trPr>
        <w:tc>
          <w:tcPr>
            <w:tcW w:w="1881" w:type="dxa"/>
            <w:tcBorders>
              <w:top w:val="nil"/>
              <w:left w:val="nil"/>
              <w:bottom w:val="single" w:sz="4" w:space="0" w:color="auto"/>
              <w:right w:val="single" w:sz="4" w:space="0" w:color="auto"/>
            </w:tcBorders>
            <w:vAlign w:val="center"/>
            <w:hideMark/>
          </w:tcPr>
          <w:p w14:paraId="3E96FAA0"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4,818,663</w:t>
            </w:r>
          </w:p>
        </w:tc>
        <w:tc>
          <w:tcPr>
            <w:tcW w:w="1880" w:type="dxa"/>
            <w:tcBorders>
              <w:top w:val="nil"/>
              <w:left w:val="single" w:sz="4" w:space="0" w:color="auto"/>
              <w:bottom w:val="single" w:sz="4" w:space="0" w:color="auto"/>
              <w:right w:val="single" w:sz="4" w:space="0" w:color="auto"/>
            </w:tcBorders>
            <w:vAlign w:val="center"/>
            <w:hideMark/>
          </w:tcPr>
          <w:p w14:paraId="41199BD9" w14:textId="77777777" w:rsidR="003D0DD1" w:rsidRPr="00DD5BC1" w:rsidRDefault="003D0DD1" w:rsidP="00E607AC">
            <w:pPr>
              <w:jc w:val="right"/>
              <w:rPr>
                <w:rFonts w:ascii="細明體" w:eastAsia="細明體" w:hAnsi="細明體" w:cs="Times New Roman"/>
                <w:spacing w:val="4"/>
                <w:sz w:val="20"/>
                <w:szCs w:val="20"/>
              </w:rPr>
            </w:pPr>
            <w:r w:rsidRPr="00DD5BC1">
              <w:rPr>
                <w:rFonts w:ascii="細明體" w:eastAsia="細明體" w:hAnsi="細明體" w:cs="Times New Roman" w:hint="eastAsia"/>
                <w:spacing w:val="4"/>
                <w:sz w:val="20"/>
              </w:rPr>
              <w:t>－</w:t>
            </w:r>
          </w:p>
        </w:tc>
        <w:tc>
          <w:tcPr>
            <w:tcW w:w="1208" w:type="dxa"/>
            <w:tcBorders>
              <w:top w:val="nil"/>
              <w:left w:val="single" w:sz="4" w:space="0" w:color="auto"/>
              <w:bottom w:val="single" w:sz="4" w:space="0" w:color="auto"/>
              <w:right w:val="single" w:sz="4" w:space="0" w:color="auto"/>
            </w:tcBorders>
            <w:vAlign w:val="center"/>
            <w:hideMark/>
          </w:tcPr>
          <w:p w14:paraId="0E7CB7DD"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- 71.07</w:t>
            </w:r>
          </w:p>
        </w:tc>
        <w:tc>
          <w:tcPr>
            <w:tcW w:w="1911" w:type="dxa"/>
            <w:tcBorders>
              <w:top w:val="nil"/>
              <w:left w:val="single" w:sz="4" w:space="0" w:color="auto"/>
              <w:bottom w:val="single" w:sz="4" w:space="0" w:color="auto"/>
              <w:right w:val="single" w:sz="4" w:space="0" w:color="auto"/>
            </w:tcBorders>
            <w:vAlign w:val="center"/>
            <w:hideMark/>
          </w:tcPr>
          <w:p w14:paraId="61A65F91"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912" w:type="dxa"/>
            <w:tcBorders>
              <w:top w:val="nil"/>
              <w:left w:val="single" w:sz="4" w:space="0" w:color="auto"/>
              <w:bottom w:val="single" w:sz="4" w:space="0" w:color="auto"/>
              <w:right w:val="single" w:sz="4" w:space="0" w:color="auto"/>
            </w:tcBorders>
            <w:vAlign w:val="center"/>
            <w:hideMark/>
          </w:tcPr>
          <w:p w14:paraId="46AD260D"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pacing w:val="4"/>
                <w:sz w:val="20"/>
              </w:rPr>
              <w:t>－</w:t>
            </w:r>
          </w:p>
        </w:tc>
        <w:tc>
          <w:tcPr>
            <w:tcW w:w="1123" w:type="dxa"/>
            <w:tcBorders>
              <w:top w:val="nil"/>
              <w:left w:val="single" w:sz="4" w:space="0" w:color="auto"/>
              <w:bottom w:val="single" w:sz="4" w:space="0" w:color="auto"/>
              <w:right w:val="nil"/>
            </w:tcBorders>
            <w:vAlign w:val="center"/>
            <w:hideMark/>
          </w:tcPr>
          <w:p w14:paraId="7B999B88" w14:textId="77777777" w:rsidR="003D0DD1" w:rsidRPr="00DD5BC1" w:rsidRDefault="003D0DD1" w:rsidP="00E607AC">
            <w:pPr>
              <w:jc w:val="right"/>
              <w:rPr>
                <w:rFonts w:ascii="細明體" w:eastAsia="細明體" w:hAnsi="細明體" w:cs="Times New Roman"/>
                <w:sz w:val="20"/>
                <w:szCs w:val="20"/>
              </w:rPr>
            </w:pPr>
            <w:r w:rsidRPr="00DD5BC1">
              <w:rPr>
                <w:rFonts w:ascii="細明體" w:eastAsia="細明體" w:hAnsi="細明體" w:cs="Times New Roman" w:hint="eastAsia"/>
                <w:sz w:val="20"/>
              </w:rPr>
              <w:t>－</w:t>
            </w:r>
          </w:p>
        </w:tc>
      </w:tr>
    </w:tbl>
    <w:p w14:paraId="038E9898" w14:textId="77777777" w:rsidR="003D0DD1" w:rsidRDefault="003D0DD1" w:rsidP="003D0DD1">
      <w:pPr>
        <w:overflowPunct w:val="0"/>
        <w:jc w:val="right"/>
        <w:rPr>
          <w:rFonts w:ascii="標楷體" w:eastAsia="標楷體" w:hAnsi="標楷體" w:cs="Times New Roman"/>
          <w:b/>
          <w:bCs/>
          <w:snapToGrid w:val="0"/>
          <w:kern w:val="52"/>
          <w:sz w:val="40"/>
          <w:szCs w:val="40"/>
        </w:rPr>
        <w:sectPr w:rsidR="003D0DD1">
          <w:footerReference w:type="default" r:id="rId99"/>
          <w:pgSz w:w="11906" w:h="16838"/>
          <w:pgMar w:top="1418" w:right="992" w:bottom="1418" w:left="992" w:header="1021" w:footer="737" w:gutter="0"/>
          <w:pgNumType w:start="1"/>
          <w:cols w:space="720"/>
        </w:sectPr>
      </w:pPr>
    </w:p>
    <w:p w14:paraId="1080B2EC" w14:textId="77777777" w:rsidR="003D0DD1" w:rsidRPr="00C9586E" w:rsidRDefault="003D0DD1" w:rsidP="003D0DD1">
      <w:pPr>
        <w:overflowPunct w:val="0"/>
        <w:jc w:val="right"/>
        <w:rPr>
          <w:rFonts w:ascii="標楷體" w:eastAsia="標楷體" w:hAnsi="標楷體" w:cs="Times New Roman"/>
          <w:b/>
          <w:spacing w:val="10"/>
          <w:sz w:val="32"/>
          <w:szCs w:val="32"/>
          <w:u w:val="single"/>
        </w:rPr>
      </w:pPr>
      <w:r w:rsidRPr="00C9586E">
        <w:rPr>
          <w:rFonts w:ascii="標楷體" w:eastAsia="標楷體" w:hAnsi="標楷體" w:cs="Times New Roman" w:hint="eastAsia"/>
          <w:b/>
          <w:bCs/>
          <w:snapToGrid w:val="0"/>
          <w:kern w:val="52"/>
          <w:sz w:val="40"/>
          <w:szCs w:val="40"/>
        </w:rPr>
        <w:lastRenderedPageBreak/>
        <w:t>丁、決算修</w:t>
      </w:r>
    </w:p>
    <w:p w14:paraId="345CC7F3" w14:textId="77777777" w:rsidR="003D0DD1" w:rsidRPr="00C9586E" w:rsidRDefault="003D0DD1" w:rsidP="003D0DD1">
      <w:pPr>
        <w:overflowPunct w:val="0"/>
        <w:jc w:val="right"/>
        <w:rPr>
          <w:rFonts w:ascii="標楷體" w:eastAsia="標楷體" w:hAnsi="標楷體" w:cs="Times New Roman"/>
          <w:b/>
          <w:spacing w:val="10"/>
          <w:sz w:val="32"/>
          <w:szCs w:val="32"/>
          <w:u w:val="single"/>
        </w:rPr>
      </w:pPr>
      <w:r w:rsidRPr="00C9586E">
        <w:rPr>
          <w:rFonts w:ascii="標楷體" w:eastAsia="標楷體" w:hAnsi="標楷體" w:cs="Times New Roman" w:hint="eastAsia"/>
          <w:b/>
          <w:spacing w:val="10"/>
          <w:sz w:val="32"/>
          <w:szCs w:val="32"/>
          <w:u w:val="single"/>
        </w:rPr>
        <w:t>壹、中華民國114年度嘉義縣</w:t>
      </w:r>
    </w:p>
    <w:tbl>
      <w:tblPr>
        <w:tblW w:w="0" w:type="auto"/>
        <w:tblLayout w:type="fixed"/>
        <w:tblLook w:val="04A0" w:firstRow="1" w:lastRow="0" w:firstColumn="1" w:lastColumn="0" w:noHBand="0" w:noVBand="1"/>
      </w:tblPr>
      <w:tblGrid>
        <w:gridCol w:w="94"/>
        <w:gridCol w:w="317"/>
        <w:gridCol w:w="123"/>
        <w:gridCol w:w="193"/>
        <w:gridCol w:w="316"/>
        <w:gridCol w:w="2557"/>
        <w:gridCol w:w="3573"/>
        <w:gridCol w:w="1446"/>
        <w:gridCol w:w="1412"/>
        <w:gridCol w:w="11"/>
      </w:tblGrid>
      <w:tr w:rsidR="003D0DD1" w:rsidRPr="00C9586E" w14:paraId="546E5620" w14:textId="77777777" w:rsidTr="00E607AC">
        <w:trPr>
          <w:gridAfter w:val="1"/>
          <w:wAfter w:w="11" w:type="dxa"/>
          <w:trHeight w:val="278"/>
        </w:trPr>
        <w:tc>
          <w:tcPr>
            <w:tcW w:w="534" w:type="dxa"/>
            <w:gridSpan w:val="3"/>
            <w:hideMark/>
          </w:tcPr>
          <w:p w14:paraId="666F824D" w14:textId="77777777" w:rsidR="003D0DD1" w:rsidRPr="00C9586E" w:rsidRDefault="003D0DD1" w:rsidP="00E607AC">
            <w:pPr>
              <w:snapToGrid w:val="0"/>
              <w:spacing w:line="200" w:lineRule="atLeast"/>
              <w:ind w:rightChars="-50" w:right="-120"/>
              <w:rPr>
                <w:rFonts w:ascii="標楷體" w:eastAsia="標楷體" w:hAnsi="標楷體" w:cs="Times New Roman"/>
                <w:sz w:val="20"/>
              </w:rPr>
            </w:pPr>
            <w:r w:rsidRPr="00C9586E">
              <w:rPr>
                <w:rFonts w:ascii="標楷體" w:eastAsia="標楷體" w:hAnsi="標楷體" w:cs="Times New Roman" w:hint="eastAsia"/>
                <w:sz w:val="20"/>
              </w:rPr>
              <w:t>經常</w:t>
            </w:r>
          </w:p>
        </w:tc>
        <w:tc>
          <w:tcPr>
            <w:tcW w:w="9497" w:type="dxa"/>
            <w:gridSpan w:val="6"/>
            <w:vMerge w:val="restart"/>
            <w:vAlign w:val="center"/>
            <w:hideMark/>
          </w:tcPr>
          <w:p w14:paraId="5EE6B9AF" w14:textId="77777777" w:rsidR="003D0DD1" w:rsidRPr="00C9586E" w:rsidRDefault="003D0DD1" w:rsidP="00E607AC">
            <w:pPr>
              <w:snapToGrid w:val="0"/>
              <w:spacing w:line="200" w:lineRule="atLeast"/>
              <w:ind w:leftChars="-50" w:left="-120"/>
              <w:jc w:val="both"/>
              <w:rPr>
                <w:rFonts w:ascii="標楷體" w:eastAsia="標楷體" w:hAnsi="標楷體" w:cs="Times New Roman"/>
                <w:sz w:val="20"/>
              </w:rPr>
            </w:pPr>
            <w:r w:rsidRPr="00C9586E">
              <w:rPr>
                <w:rFonts w:ascii="標楷體" w:eastAsia="標楷體" w:hAnsi="標楷體" w:cs="Times New Roman" w:hint="eastAsia"/>
                <w:sz w:val="20"/>
              </w:rPr>
              <w:t>門併計</w:t>
            </w:r>
          </w:p>
        </w:tc>
      </w:tr>
      <w:tr w:rsidR="003D0DD1" w:rsidRPr="00C9586E" w14:paraId="27D2CAC7" w14:textId="77777777" w:rsidTr="00E607AC">
        <w:trPr>
          <w:gridAfter w:val="1"/>
          <w:wAfter w:w="11" w:type="dxa"/>
          <w:trHeight w:val="278"/>
        </w:trPr>
        <w:tc>
          <w:tcPr>
            <w:tcW w:w="534" w:type="dxa"/>
            <w:gridSpan w:val="3"/>
            <w:hideMark/>
          </w:tcPr>
          <w:p w14:paraId="27EAE484" w14:textId="77777777" w:rsidR="003D0DD1" w:rsidRPr="00C9586E" w:rsidRDefault="003D0DD1" w:rsidP="00E607AC">
            <w:pPr>
              <w:snapToGrid w:val="0"/>
              <w:spacing w:line="200" w:lineRule="atLeast"/>
              <w:ind w:rightChars="-50" w:right="-120"/>
              <w:rPr>
                <w:rFonts w:ascii="標楷體" w:eastAsia="標楷體" w:hAnsi="標楷體" w:cs="Times New Roman"/>
                <w:sz w:val="20"/>
              </w:rPr>
            </w:pPr>
            <w:r w:rsidRPr="00C9586E">
              <w:rPr>
                <w:rFonts w:ascii="標楷體" w:eastAsia="標楷體" w:hAnsi="標楷體" w:cs="Times New Roman" w:hint="eastAsia"/>
                <w:sz w:val="20"/>
              </w:rPr>
              <w:t>資本</w:t>
            </w:r>
          </w:p>
        </w:tc>
        <w:tc>
          <w:tcPr>
            <w:tcW w:w="9497" w:type="dxa"/>
            <w:gridSpan w:val="6"/>
            <w:vMerge/>
            <w:vAlign w:val="center"/>
            <w:hideMark/>
          </w:tcPr>
          <w:p w14:paraId="794D5C17" w14:textId="77777777" w:rsidR="003D0DD1" w:rsidRPr="00C9586E" w:rsidRDefault="003D0DD1" w:rsidP="00E607AC">
            <w:pPr>
              <w:widowControl/>
              <w:rPr>
                <w:rFonts w:ascii="標楷體" w:eastAsia="標楷體" w:hAnsi="標楷體" w:cs="Times New Roman"/>
                <w:sz w:val="20"/>
              </w:rPr>
            </w:pPr>
          </w:p>
        </w:tc>
      </w:tr>
      <w:tr w:rsidR="003D0DD1" w:rsidRPr="00C9586E" w14:paraId="29D5C13C" w14:textId="77777777" w:rsidTr="00E607AC">
        <w:trPr>
          <w:gridBefore w:val="1"/>
          <w:wBefore w:w="94" w:type="dxa"/>
          <w:cantSplit/>
          <w:trHeight w:hRule="exact" w:val="284"/>
          <w:tblHeader/>
        </w:trPr>
        <w:tc>
          <w:tcPr>
            <w:tcW w:w="3506" w:type="dxa"/>
            <w:gridSpan w:val="5"/>
            <w:vMerge w:val="restart"/>
            <w:tcBorders>
              <w:top w:val="single" w:sz="4" w:space="0" w:color="auto"/>
              <w:left w:val="nil"/>
              <w:bottom w:val="single" w:sz="4" w:space="0" w:color="auto"/>
              <w:right w:val="single" w:sz="4" w:space="0" w:color="auto"/>
            </w:tcBorders>
            <w:tcMar>
              <w:top w:w="0" w:type="dxa"/>
              <w:left w:w="28" w:type="dxa"/>
              <w:bottom w:w="0" w:type="dxa"/>
              <w:right w:w="28" w:type="dxa"/>
            </w:tcMar>
            <w:vAlign w:val="center"/>
            <w:hideMark/>
          </w:tcPr>
          <w:p w14:paraId="5CBA07D6" w14:textId="77777777" w:rsidR="003D0DD1" w:rsidRPr="00C9586E" w:rsidRDefault="003D0DD1" w:rsidP="00E607AC">
            <w:pPr>
              <w:overflowPunct w:val="0"/>
              <w:topLinePunct/>
              <w:ind w:left="79" w:right="79"/>
              <w:jc w:val="distribute"/>
              <w:rPr>
                <w:rFonts w:ascii="標楷體" w:eastAsia="標楷體" w:hAnsi="標楷體" w:cs="Times New Roman"/>
                <w:kern w:val="16"/>
                <w:sz w:val="20"/>
                <w:szCs w:val="24"/>
              </w:rPr>
            </w:pPr>
            <w:r w:rsidRPr="00C9586E">
              <w:rPr>
                <w:rFonts w:ascii="標楷體" w:eastAsia="標楷體" w:hAnsi="標楷體" w:cs="Times New Roman" w:hint="eastAsia"/>
                <w:sz w:val="20"/>
              </w:rPr>
              <w:t>科目</w:t>
            </w:r>
          </w:p>
        </w:tc>
        <w:tc>
          <w:tcPr>
            <w:tcW w:w="3573"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7CB8AE2" w14:textId="77777777" w:rsidR="003D0DD1" w:rsidRPr="00C9586E" w:rsidRDefault="003D0DD1" w:rsidP="00E607AC">
            <w:pPr>
              <w:overflowPunct w:val="0"/>
              <w:topLinePunct/>
              <w:ind w:left="91" w:right="91"/>
              <w:jc w:val="distribute"/>
              <w:rPr>
                <w:rFonts w:ascii="標楷體" w:eastAsia="標楷體" w:hAnsi="標楷體" w:cs="Times New Roman"/>
                <w:kern w:val="16"/>
                <w:sz w:val="20"/>
                <w:szCs w:val="24"/>
              </w:rPr>
            </w:pPr>
            <w:r w:rsidRPr="00C9586E">
              <w:rPr>
                <w:rFonts w:ascii="標楷體" w:eastAsia="標楷體" w:hAnsi="標楷體" w:cs="Times New Roman" w:hint="eastAsia"/>
                <w:sz w:val="20"/>
              </w:rPr>
              <w:t>修正內容</w:t>
            </w:r>
          </w:p>
        </w:tc>
        <w:tc>
          <w:tcPr>
            <w:tcW w:w="2869" w:type="dxa"/>
            <w:gridSpan w:val="3"/>
            <w:tcBorders>
              <w:top w:val="single" w:sz="4" w:space="0" w:color="auto"/>
              <w:left w:val="single" w:sz="4" w:space="0" w:color="auto"/>
              <w:bottom w:val="single" w:sz="4" w:space="0" w:color="auto"/>
              <w:right w:val="nil"/>
            </w:tcBorders>
            <w:tcMar>
              <w:top w:w="0" w:type="dxa"/>
              <w:left w:w="28" w:type="dxa"/>
              <w:bottom w:w="0" w:type="dxa"/>
              <w:right w:w="28" w:type="dxa"/>
            </w:tcMar>
            <w:vAlign w:val="center"/>
            <w:hideMark/>
          </w:tcPr>
          <w:p w14:paraId="069C00C2" w14:textId="77777777" w:rsidR="003D0DD1" w:rsidRPr="00C9586E" w:rsidRDefault="003D0DD1" w:rsidP="00E607AC">
            <w:pPr>
              <w:overflowPunct w:val="0"/>
              <w:topLinePunct/>
              <w:ind w:leftChars="30" w:left="72"/>
              <w:rPr>
                <w:rFonts w:ascii="標楷體" w:eastAsia="標楷體" w:hAnsi="標楷體" w:cs="Times New Roman"/>
                <w:kern w:val="16"/>
                <w:sz w:val="20"/>
                <w:szCs w:val="24"/>
              </w:rPr>
            </w:pPr>
            <w:r w:rsidRPr="00C9586E">
              <w:rPr>
                <w:rFonts w:ascii="標楷體" w:eastAsia="標楷體" w:hAnsi="標楷體" w:cs="Times New Roman" w:hint="eastAsia"/>
                <w:sz w:val="20"/>
              </w:rPr>
              <w:t>修</w:t>
            </w:r>
          </w:p>
        </w:tc>
      </w:tr>
      <w:tr w:rsidR="003D0DD1" w:rsidRPr="00C9586E" w14:paraId="416B16A8" w14:textId="77777777" w:rsidTr="00E607AC">
        <w:trPr>
          <w:gridBefore w:val="1"/>
          <w:wBefore w:w="94" w:type="dxa"/>
          <w:cantSplit/>
          <w:trHeight w:hRule="exact" w:val="284"/>
          <w:tblHeader/>
        </w:trPr>
        <w:tc>
          <w:tcPr>
            <w:tcW w:w="3506" w:type="dxa"/>
            <w:gridSpan w:val="5"/>
            <w:vMerge/>
            <w:tcBorders>
              <w:top w:val="nil"/>
              <w:left w:val="nil"/>
              <w:bottom w:val="nil"/>
              <w:right w:val="nil"/>
            </w:tcBorders>
            <w:vAlign w:val="center"/>
            <w:hideMark/>
          </w:tcPr>
          <w:p w14:paraId="0862DB77" w14:textId="77777777" w:rsidR="003D0DD1" w:rsidRPr="00C9586E" w:rsidRDefault="003D0DD1" w:rsidP="00E607AC">
            <w:pPr>
              <w:widowControl/>
              <w:rPr>
                <w:rFonts w:ascii="標楷體" w:eastAsia="標楷體" w:hAnsi="標楷體" w:cs="Times New Roman"/>
                <w:kern w:val="16"/>
                <w:sz w:val="20"/>
                <w:szCs w:val="24"/>
              </w:rPr>
            </w:pPr>
          </w:p>
        </w:tc>
        <w:tc>
          <w:tcPr>
            <w:tcW w:w="3573" w:type="dxa"/>
            <w:vMerge/>
            <w:tcBorders>
              <w:top w:val="single" w:sz="4" w:space="0" w:color="auto"/>
              <w:left w:val="single" w:sz="4" w:space="0" w:color="auto"/>
              <w:bottom w:val="single" w:sz="4" w:space="0" w:color="auto"/>
              <w:right w:val="single" w:sz="4" w:space="0" w:color="auto"/>
            </w:tcBorders>
            <w:vAlign w:val="center"/>
            <w:hideMark/>
          </w:tcPr>
          <w:p w14:paraId="538A0E57" w14:textId="77777777" w:rsidR="003D0DD1" w:rsidRPr="00C9586E" w:rsidRDefault="003D0DD1" w:rsidP="00E607AC">
            <w:pPr>
              <w:widowControl/>
              <w:rPr>
                <w:rFonts w:ascii="標楷體" w:eastAsia="標楷體" w:hAnsi="標楷體" w:cs="Times New Roman"/>
                <w:kern w:val="16"/>
                <w:sz w:val="20"/>
                <w:szCs w:val="24"/>
              </w:rPr>
            </w:pPr>
          </w:p>
        </w:tc>
        <w:tc>
          <w:tcPr>
            <w:tcW w:w="2869"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254FC97" w14:textId="77777777" w:rsidR="003D0DD1" w:rsidRPr="00C9586E" w:rsidRDefault="003D0DD1" w:rsidP="00E607AC">
            <w:pPr>
              <w:overflowPunct w:val="0"/>
              <w:topLinePunct/>
              <w:ind w:left="91" w:right="91"/>
              <w:jc w:val="distribute"/>
              <w:rPr>
                <w:rFonts w:ascii="標楷體" w:eastAsia="標楷體" w:hAnsi="標楷體" w:cs="Times New Roman"/>
                <w:kern w:val="16"/>
                <w:sz w:val="20"/>
                <w:szCs w:val="24"/>
              </w:rPr>
            </w:pPr>
            <w:r w:rsidRPr="00C9586E">
              <w:rPr>
                <w:rFonts w:ascii="標楷體" w:eastAsia="標楷體" w:hAnsi="標楷體" w:cs="Times New Roman" w:hint="eastAsia"/>
                <w:sz w:val="20"/>
              </w:rPr>
              <w:t>實現數</w:t>
            </w:r>
          </w:p>
        </w:tc>
      </w:tr>
      <w:tr w:rsidR="003D0DD1" w:rsidRPr="00C9586E" w14:paraId="0DCE4BAF" w14:textId="77777777" w:rsidTr="00E607AC">
        <w:trPr>
          <w:gridBefore w:val="1"/>
          <w:wBefore w:w="94" w:type="dxa"/>
          <w:cantSplit/>
          <w:trHeight w:hRule="exact" w:val="284"/>
          <w:tblHeader/>
        </w:trPr>
        <w:tc>
          <w:tcPr>
            <w:tcW w:w="317" w:type="dxa"/>
            <w:tcBorders>
              <w:top w:val="single" w:sz="4" w:space="0" w:color="auto"/>
              <w:left w:val="nil"/>
              <w:bottom w:val="single" w:sz="4" w:space="0" w:color="auto"/>
              <w:right w:val="single" w:sz="4" w:space="0" w:color="auto"/>
            </w:tcBorders>
            <w:tcMar>
              <w:top w:w="0" w:type="dxa"/>
              <w:left w:w="28" w:type="dxa"/>
              <w:bottom w:w="0" w:type="dxa"/>
              <w:right w:w="28" w:type="dxa"/>
            </w:tcMar>
            <w:vAlign w:val="center"/>
            <w:hideMark/>
          </w:tcPr>
          <w:p w14:paraId="4450F0CA" w14:textId="77777777" w:rsidR="003D0DD1" w:rsidRPr="00C9586E" w:rsidRDefault="003D0DD1" w:rsidP="00E607AC">
            <w:pPr>
              <w:overflowPunct w:val="0"/>
              <w:topLinePunct/>
              <w:ind w:rightChars="20" w:right="48"/>
              <w:jc w:val="center"/>
              <w:rPr>
                <w:rFonts w:ascii="標楷體" w:eastAsia="標楷體" w:hAnsi="標楷體" w:cs="Times New Roman"/>
                <w:kern w:val="16"/>
                <w:sz w:val="20"/>
                <w:szCs w:val="24"/>
              </w:rPr>
            </w:pPr>
            <w:r w:rsidRPr="00C9586E">
              <w:rPr>
                <w:rFonts w:ascii="標楷體" w:eastAsia="標楷體" w:hAnsi="標楷體" w:cs="Times New Roman" w:hint="eastAsia"/>
                <w:sz w:val="20"/>
              </w:rPr>
              <w:t>款</w:t>
            </w:r>
          </w:p>
        </w:tc>
        <w:tc>
          <w:tcPr>
            <w:tcW w:w="316"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0325357" w14:textId="77777777" w:rsidR="003D0DD1" w:rsidRPr="00C9586E" w:rsidRDefault="003D0DD1" w:rsidP="00E607AC">
            <w:pPr>
              <w:overflowPunct w:val="0"/>
              <w:topLinePunct/>
              <w:ind w:rightChars="20" w:right="48"/>
              <w:jc w:val="center"/>
              <w:rPr>
                <w:rFonts w:ascii="標楷體" w:eastAsia="標楷體" w:hAnsi="標楷體" w:cs="Times New Roman"/>
                <w:kern w:val="16"/>
                <w:sz w:val="20"/>
                <w:szCs w:val="24"/>
              </w:rPr>
            </w:pPr>
            <w:r w:rsidRPr="00C9586E">
              <w:rPr>
                <w:rFonts w:ascii="標楷體" w:eastAsia="標楷體" w:hAnsi="標楷體" w:cs="Times New Roman" w:hint="eastAsia"/>
                <w:sz w:val="20"/>
              </w:rPr>
              <w:t>項</w:t>
            </w:r>
          </w:p>
        </w:tc>
        <w:tc>
          <w:tcPr>
            <w:tcW w:w="31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5B42844" w14:textId="77777777" w:rsidR="003D0DD1" w:rsidRPr="00C9586E" w:rsidRDefault="003D0DD1" w:rsidP="00E607AC">
            <w:pPr>
              <w:overflowPunct w:val="0"/>
              <w:topLinePunct/>
              <w:ind w:rightChars="20" w:right="48"/>
              <w:jc w:val="center"/>
              <w:rPr>
                <w:rFonts w:ascii="標楷體" w:eastAsia="標楷體" w:hAnsi="標楷體" w:cs="Times New Roman"/>
                <w:kern w:val="16"/>
                <w:sz w:val="20"/>
                <w:szCs w:val="24"/>
              </w:rPr>
            </w:pPr>
            <w:r w:rsidRPr="00C9586E">
              <w:rPr>
                <w:rFonts w:ascii="標楷體" w:eastAsia="標楷體" w:hAnsi="標楷體" w:cs="Times New Roman" w:hint="eastAsia"/>
                <w:sz w:val="20"/>
              </w:rPr>
              <w:t>目</w:t>
            </w:r>
          </w:p>
        </w:tc>
        <w:tc>
          <w:tcPr>
            <w:tcW w:w="255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B7995B0" w14:textId="77777777" w:rsidR="003D0DD1" w:rsidRPr="00C9586E" w:rsidRDefault="003D0DD1" w:rsidP="00E607AC">
            <w:pPr>
              <w:overflowPunct w:val="0"/>
              <w:topLinePunct/>
              <w:ind w:left="79" w:right="79"/>
              <w:jc w:val="distribute"/>
              <w:rPr>
                <w:rFonts w:ascii="標楷體" w:eastAsia="標楷體" w:hAnsi="標楷體" w:cs="Times New Roman"/>
                <w:kern w:val="16"/>
                <w:sz w:val="20"/>
                <w:szCs w:val="24"/>
              </w:rPr>
            </w:pPr>
            <w:r w:rsidRPr="00C9586E">
              <w:rPr>
                <w:rFonts w:ascii="標楷體" w:eastAsia="標楷體" w:hAnsi="標楷體" w:cs="Times New Roman" w:hint="eastAsia"/>
                <w:sz w:val="20"/>
              </w:rPr>
              <w:t>名稱</w:t>
            </w:r>
          </w:p>
        </w:tc>
        <w:tc>
          <w:tcPr>
            <w:tcW w:w="3573" w:type="dxa"/>
            <w:vMerge/>
            <w:tcBorders>
              <w:top w:val="single" w:sz="4" w:space="0" w:color="auto"/>
              <w:left w:val="single" w:sz="4" w:space="0" w:color="auto"/>
              <w:bottom w:val="single" w:sz="4" w:space="0" w:color="auto"/>
              <w:right w:val="single" w:sz="4" w:space="0" w:color="auto"/>
            </w:tcBorders>
            <w:vAlign w:val="center"/>
            <w:hideMark/>
          </w:tcPr>
          <w:p w14:paraId="02706ABE" w14:textId="77777777" w:rsidR="003D0DD1" w:rsidRPr="00C9586E" w:rsidRDefault="003D0DD1" w:rsidP="00E607AC">
            <w:pPr>
              <w:widowControl/>
              <w:rPr>
                <w:rFonts w:ascii="標楷體" w:eastAsia="標楷體" w:hAnsi="標楷體" w:cs="Times New Roman"/>
                <w:kern w:val="16"/>
                <w:sz w:val="20"/>
                <w:szCs w:val="24"/>
              </w:rPr>
            </w:pPr>
          </w:p>
        </w:tc>
        <w:tc>
          <w:tcPr>
            <w:tcW w:w="1446"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DBB9A6B" w14:textId="77777777" w:rsidR="003D0DD1" w:rsidRPr="00C9586E" w:rsidRDefault="003D0DD1" w:rsidP="00E607AC">
            <w:pPr>
              <w:overflowPunct w:val="0"/>
              <w:topLinePunct/>
              <w:jc w:val="center"/>
              <w:rPr>
                <w:rFonts w:ascii="標楷體" w:eastAsia="標楷體" w:hAnsi="標楷體" w:cs="Times New Roman"/>
                <w:kern w:val="16"/>
                <w:sz w:val="20"/>
                <w:szCs w:val="24"/>
              </w:rPr>
            </w:pPr>
            <w:r w:rsidRPr="00C9586E">
              <w:rPr>
                <w:rFonts w:ascii="標楷體" w:eastAsia="標楷體" w:hAnsi="標楷體" w:cs="Times New Roman" w:hint="eastAsia"/>
                <w:sz w:val="20"/>
              </w:rPr>
              <w:t>增</w:t>
            </w:r>
          </w:p>
        </w:tc>
        <w:tc>
          <w:tcPr>
            <w:tcW w:w="1423" w:type="dxa"/>
            <w:gridSpan w:val="2"/>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11FD8D6" w14:textId="77777777" w:rsidR="003D0DD1" w:rsidRPr="00C9586E" w:rsidRDefault="003D0DD1" w:rsidP="00E607AC">
            <w:pPr>
              <w:overflowPunct w:val="0"/>
              <w:topLinePunct/>
              <w:jc w:val="center"/>
              <w:rPr>
                <w:rFonts w:ascii="標楷體" w:eastAsia="標楷體" w:hAnsi="標楷體" w:cs="Times New Roman"/>
                <w:kern w:val="16"/>
                <w:sz w:val="20"/>
                <w:szCs w:val="24"/>
              </w:rPr>
            </w:pPr>
            <w:r w:rsidRPr="00C9586E">
              <w:rPr>
                <w:rFonts w:ascii="標楷體" w:eastAsia="標楷體" w:hAnsi="標楷體" w:cs="Times New Roman" w:hint="eastAsia"/>
                <w:sz w:val="20"/>
              </w:rPr>
              <w:t>減</w:t>
            </w:r>
          </w:p>
        </w:tc>
      </w:tr>
      <w:tr w:rsidR="003D0DD1" w:rsidRPr="00C9586E" w14:paraId="0EE7C3A1" w14:textId="77777777" w:rsidTr="00E607AC">
        <w:trPr>
          <w:gridBefore w:val="1"/>
          <w:wBefore w:w="94" w:type="dxa"/>
          <w:cantSplit/>
          <w:trHeight w:hRule="exact" w:val="170"/>
        </w:trPr>
        <w:tc>
          <w:tcPr>
            <w:tcW w:w="317" w:type="dxa"/>
            <w:tcBorders>
              <w:top w:val="nil"/>
              <w:left w:val="nil"/>
              <w:bottom w:val="nil"/>
              <w:right w:val="single" w:sz="4" w:space="0" w:color="auto"/>
            </w:tcBorders>
            <w:tcMar>
              <w:top w:w="0" w:type="dxa"/>
              <w:left w:w="28" w:type="dxa"/>
              <w:bottom w:w="0" w:type="dxa"/>
              <w:right w:w="28" w:type="dxa"/>
            </w:tcMar>
          </w:tcPr>
          <w:p w14:paraId="3E3A260E" w14:textId="77777777" w:rsidR="003D0DD1" w:rsidRPr="00C9586E" w:rsidRDefault="003D0DD1" w:rsidP="00E607AC">
            <w:pPr>
              <w:overflowPunct w:val="0"/>
              <w:topLinePunct/>
              <w:jc w:val="center"/>
              <w:rPr>
                <w:rFonts w:ascii="標楷體" w:eastAsia="標楷體" w:hAnsi="標楷體" w:cs="Times New Roman"/>
                <w:b/>
                <w:kern w:val="16"/>
                <w:sz w:val="20"/>
                <w:szCs w:val="24"/>
              </w:rPr>
            </w:pPr>
          </w:p>
        </w:tc>
        <w:tc>
          <w:tcPr>
            <w:tcW w:w="316" w:type="dxa"/>
            <w:gridSpan w:val="2"/>
            <w:tcBorders>
              <w:top w:val="nil"/>
              <w:left w:val="single" w:sz="4" w:space="0" w:color="auto"/>
              <w:bottom w:val="nil"/>
              <w:right w:val="single" w:sz="4" w:space="0" w:color="auto"/>
            </w:tcBorders>
            <w:tcMar>
              <w:top w:w="0" w:type="dxa"/>
              <w:left w:w="28" w:type="dxa"/>
              <w:bottom w:w="0" w:type="dxa"/>
              <w:right w:w="28" w:type="dxa"/>
            </w:tcMar>
          </w:tcPr>
          <w:p w14:paraId="57D2CABD" w14:textId="77777777" w:rsidR="003D0DD1" w:rsidRPr="00C9586E" w:rsidRDefault="003D0DD1" w:rsidP="00E607AC">
            <w:pPr>
              <w:overflowPunct w:val="0"/>
              <w:topLinePunct/>
              <w:jc w:val="center"/>
              <w:rPr>
                <w:rFonts w:ascii="標楷體" w:eastAsia="標楷體" w:hAnsi="標楷體" w:cs="Times New Roman"/>
                <w:b/>
                <w:kern w:val="16"/>
                <w:sz w:val="20"/>
                <w:szCs w:val="24"/>
              </w:rPr>
            </w:pPr>
          </w:p>
        </w:tc>
        <w:tc>
          <w:tcPr>
            <w:tcW w:w="316" w:type="dxa"/>
            <w:tcBorders>
              <w:top w:val="nil"/>
              <w:left w:val="single" w:sz="4" w:space="0" w:color="auto"/>
              <w:bottom w:val="nil"/>
              <w:right w:val="single" w:sz="4" w:space="0" w:color="auto"/>
            </w:tcBorders>
            <w:tcMar>
              <w:top w:w="0" w:type="dxa"/>
              <w:left w:w="28" w:type="dxa"/>
              <w:bottom w:w="0" w:type="dxa"/>
              <w:right w:w="28" w:type="dxa"/>
            </w:tcMar>
          </w:tcPr>
          <w:p w14:paraId="4CB8A4D4" w14:textId="77777777" w:rsidR="003D0DD1" w:rsidRPr="00C9586E" w:rsidRDefault="003D0DD1" w:rsidP="00E607AC">
            <w:pPr>
              <w:overflowPunct w:val="0"/>
              <w:topLinePunct/>
              <w:jc w:val="center"/>
              <w:rPr>
                <w:rFonts w:ascii="標楷體" w:eastAsia="標楷體" w:hAnsi="標楷體" w:cs="Times New Roman"/>
                <w:b/>
                <w:kern w:val="16"/>
                <w:sz w:val="20"/>
                <w:szCs w:val="24"/>
              </w:rPr>
            </w:pPr>
          </w:p>
        </w:tc>
        <w:tc>
          <w:tcPr>
            <w:tcW w:w="2557" w:type="dxa"/>
            <w:tcBorders>
              <w:top w:val="nil"/>
              <w:left w:val="single" w:sz="4" w:space="0" w:color="auto"/>
              <w:bottom w:val="nil"/>
              <w:right w:val="single" w:sz="4" w:space="0" w:color="auto"/>
            </w:tcBorders>
            <w:tcMar>
              <w:top w:w="0" w:type="dxa"/>
              <w:left w:w="28" w:type="dxa"/>
              <w:bottom w:w="0" w:type="dxa"/>
              <w:right w:w="28" w:type="dxa"/>
            </w:tcMar>
          </w:tcPr>
          <w:p w14:paraId="62982FA2" w14:textId="77777777" w:rsidR="003D0DD1" w:rsidRPr="00C9586E" w:rsidRDefault="003D0DD1" w:rsidP="00E607AC">
            <w:pPr>
              <w:overflowPunct w:val="0"/>
              <w:topLinePunct/>
              <w:jc w:val="distribute"/>
              <w:rPr>
                <w:rFonts w:ascii="標楷體" w:eastAsia="標楷體" w:hAnsi="標楷體" w:cs="Times New Roman"/>
                <w:b/>
                <w:noProof/>
                <w:kern w:val="16"/>
                <w:sz w:val="20"/>
                <w:szCs w:val="24"/>
              </w:rPr>
            </w:pPr>
          </w:p>
        </w:tc>
        <w:tc>
          <w:tcPr>
            <w:tcW w:w="3573" w:type="dxa"/>
            <w:tcBorders>
              <w:top w:val="nil"/>
              <w:left w:val="single" w:sz="4" w:space="0" w:color="auto"/>
              <w:bottom w:val="nil"/>
              <w:right w:val="single" w:sz="4" w:space="0" w:color="auto"/>
            </w:tcBorders>
            <w:tcMar>
              <w:top w:w="0" w:type="dxa"/>
              <w:left w:w="28" w:type="dxa"/>
              <w:bottom w:w="0" w:type="dxa"/>
              <w:right w:w="28" w:type="dxa"/>
            </w:tcMar>
          </w:tcPr>
          <w:p w14:paraId="036832CC" w14:textId="77777777" w:rsidR="003D0DD1" w:rsidRPr="00C9586E" w:rsidRDefault="003D0DD1" w:rsidP="00E607AC">
            <w:pPr>
              <w:overflowPunct w:val="0"/>
              <w:topLinePunct/>
              <w:jc w:val="both"/>
              <w:rPr>
                <w:rFonts w:ascii="標楷體" w:eastAsia="標楷體" w:hAnsi="標楷體" w:cs="Times New Roman"/>
                <w:b/>
                <w:kern w:val="16"/>
                <w:sz w:val="20"/>
                <w:szCs w:val="24"/>
              </w:rPr>
            </w:pPr>
          </w:p>
        </w:tc>
        <w:tc>
          <w:tcPr>
            <w:tcW w:w="1446" w:type="dxa"/>
            <w:tcBorders>
              <w:top w:val="nil"/>
              <w:left w:val="single" w:sz="4" w:space="0" w:color="auto"/>
              <w:bottom w:val="nil"/>
              <w:right w:val="single" w:sz="4" w:space="0" w:color="auto"/>
            </w:tcBorders>
            <w:tcMar>
              <w:top w:w="0" w:type="dxa"/>
              <w:left w:w="28" w:type="dxa"/>
              <w:bottom w:w="0" w:type="dxa"/>
              <w:right w:w="28" w:type="dxa"/>
            </w:tcMar>
          </w:tcPr>
          <w:p w14:paraId="4F716086" w14:textId="77777777" w:rsidR="003D0DD1" w:rsidRPr="00C9586E" w:rsidRDefault="003D0DD1" w:rsidP="00E607AC">
            <w:pPr>
              <w:overflowPunct w:val="0"/>
              <w:topLinePunct/>
              <w:jc w:val="right"/>
              <w:rPr>
                <w:rFonts w:ascii="標楷體" w:eastAsia="標楷體" w:hAnsi="標楷體" w:cs="Times New Roman"/>
                <w:b/>
                <w:noProof/>
                <w:kern w:val="16"/>
                <w:sz w:val="20"/>
                <w:szCs w:val="24"/>
              </w:rPr>
            </w:pPr>
          </w:p>
        </w:tc>
        <w:tc>
          <w:tcPr>
            <w:tcW w:w="1423" w:type="dxa"/>
            <w:gridSpan w:val="2"/>
            <w:tcBorders>
              <w:top w:val="nil"/>
              <w:left w:val="single" w:sz="4" w:space="0" w:color="auto"/>
              <w:bottom w:val="nil"/>
              <w:right w:val="single" w:sz="4" w:space="0" w:color="auto"/>
            </w:tcBorders>
            <w:tcMar>
              <w:top w:w="0" w:type="dxa"/>
              <w:left w:w="28" w:type="dxa"/>
              <w:bottom w:w="0" w:type="dxa"/>
              <w:right w:w="28" w:type="dxa"/>
            </w:tcMar>
          </w:tcPr>
          <w:p w14:paraId="4B90D928" w14:textId="77777777" w:rsidR="003D0DD1" w:rsidRPr="00C9586E" w:rsidRDefault="003D0DD1" w:rsidP="00E607AC">
            <w:pPr>
              <w:overflowPunct w:val="0"/>
              <w:topLinePunct/>
              <w:jc w:val="right"/>
              <w:rPr>
                <w:rFonts w:ascii="標楷體" w:eastAsia="標楷體" w:hAnsi="標楷體" w:cs="Times New Roman"/>
                <w:b/>
                <w:noProof/>
                <w:kern w:val="16"/>
                <w:sz w:val="20"/>
                <w:szCs w:val="24"/>
              </w:rPr>
            </w:pPr>
          </w:p>
        </w:tc>
      </w:tr>
      <w:tr w:rsidR="003D0DD1" w:rsidRPr="00C9586E" w14:paraId="51E77ED4" w14:textId="77777777" w:rsidTr="00E607AC">
        <w:trPr>
          <w:gridBefore w:val="1"/>
          <w:wBefore w:w="94" w:type="dxa"/>
          <w:cantSplit/>
          <w:trHeight w:val="1628"/>
        </w:trPr>
        <w:tc>
          <w:tcPr>
            <w:tcW w:w="317" w:type="dxa"/>
            <w:tcBorders>
              <w:top w:val="nil"/>
              <w:left w:val="nil"/>
              <w:bottom w:val="nil"/>
              <w:right w:val="single" w:sz="4" w:space="0" w:color="auto"/>
            </w:tcBorders>
            <w:tcMar>
              <w:top w:w="0" w:type="dxa"/>
              <w:left w:w="28" w:type="dxa"/>
              <w:bottom w:w="0" w:type="dxa"/>
              <w:right w:w="28" w:type="dxa"/>
            </w:tcMar>
          </w:tcPr>
          <w:p w14:paraId="6C48A0C5" w14:textId="77777777" w:rsidR="003D0DD1" w:rsidRPr="00C9586E" w:rsidRDefault="003D0DD1" w:rsidP="00E607AC">
            <w:pPr>
              <w:overflowPunct w:val="0"/>
              <w:topLinePunct/>
              <w:ind w:rightChars="20" w:right="48"/>
              <w:jc w:val="center"/>
              <w:rPr>
                <w:rFonts w:ascii="細明體" w:eastAsia="細明體" w:hAnsi="細明體" w:cs="Times New Roman"/>
                <w:b/>
                <w:noProof/>
                <w:kern w:val="16"/>
                <w:sz w:val="20"/>
                <w:szCs w:val="24"/>
              </w:rPr>
            </w:pPr>
          </w:p>
        </w:tc>
        <w:tc>
          <w:tcPr>
            <w:tcW w:w="316" w:type="dxa"/>
            <w:gridSpan w:val="2"/>
            <w:tcBorders>
              <w:top w:val="nil"/>
              <w:left w:val="single" w:sz="4" w:space="0" w:color="auto"/>
              <w:bottom w:val="nil"/>
              <w:right w:val="single" w:sz="4" w:space="0" w:color="auto"/>
            </w:tcBorders>
            <w:tcMar>
              <w:top w:w="0" w:type="dxa"/>
              <w:left w:w="28" w:type="dxa"/>
              <w:bottom w:w="0" w:type="dxa"/>
              <w:right w:w="28" w:type="dxa"/>
            </w:tcMar>
          </w:tcPr>
          <w:p w14:paraId="394CA8FE" w14:textId="77777777" w:rsidR="003D0DD1" w:rsidRPr="00C9586E" w:rsidRDefault="003D0DD1" w:rsidP="00E607AC">
            <w:pPr>
              <w:overflowPunct w:val="0"/>
              <w:topLinePunct/>
              <w:ind w:rightChars="20" w:right="48"/>
              <w:jc w:val="center"/>
              <w:rPr>
                <w:rFonts w:ascii="細明體" w:eastAsia="細明體" w:hAnsi="細明體" w:cs="Times New Roman"/>
                <w:b/>
                <w:noProof/>
                <w:kern w:val="16"/>
                <w:sz w:val="20"/>
                <w:szCs w:val="24"/>
              </w:rPr>
            </w:pPr>
          </w:p>
        </w:tc>
        <w:tc>
          <w:tcPr>
            <w:tcW w:w="316" w:type="dxa"/>
            <w:tcBorders>
              <w:top w:val="nil"/>
              <w:left w:val="single" w:sz="4" w:space="0" w:color="auto"/>
              <w:bottom w:val="nil"/>
              <w:right w:val="single" w:sz="4" w:space="0" w:color="auto"/>
            </w:tcBorders>
            <w:tcMar>
              <w:top w:w="0" w:type="dxa"/>
              <w:left w:w="28" w:type="dxa"/>
              <w:bottom w:w="0" w:type="dxa"/>
              <w:right w:w="28" w:type="dxa"/>
            </w:tcMar>
          </w:tcPr>
          <w:p w14:paraId="4CFBE2D4" w14:textId="77777777" w:rsidR="003D0DD1" w:rsidRPr="00C9586E" w:rsidRDefault="003D0DD1" w:rsidP="00E607AC">
            <w:pPr>
              <w:overflowPunct w:val="0"/>
              <w:topLinePunct/>
              <w:ind w:rightChars="20" w:right="48"/>
              <w:jc w:val="center"/>
              <w:rPr>
                <w:rFonts w:ascii="細明體" w:eastAsia="細明體" w:hAnsi="細明體" w:cs="Times New Roman"/>
                <w:b/>
                <w:noProof/>
                <w:kern w:val="16"/>
                <w:sz w:val="20"/>
                <w:szCs w:val="24"/>
              </w:rPr>
            </w:pPr>
          </w:p>
        </w:tc>
        <w:tc>
          <w:tcPr>
            <w:tcW w:w="2557" w:type="dxa"/>
            <w:tcBorders>
              <w:top w:val="nil"/>
              <w:left w:val="single" w:sz="4" w:space="0" w:color="auto"/>
              <w:bottom w:val="nil"/>
              <w:right w:val="single" w:sz="4" w:space="0" w:color="auto"/>
            </w:tcBorders>
            <w:tcMar>
              <w:top w:w="0" w:type="dxa"/>
              <w:left w:w="28" w:type="dxa"/>
              <w:bottom w:w="0" w:type="dxa"/>
              <w:right w:w="28" w:type="dxa"/>
            </w:tcMar>
            <w:hideMark/>
          </w:tcPr>
          <w:p w14:paraId="7639AE96" w14:textId="77777777" w:rsidR="003D0DD1" w:rsidRPr="00C9586E" w:rsidRDefault="003D0DD1" w:rsidP="00E607AC">
            <w:pPr>
              <w:overflowPunct w:val="0"/>
              <w:topLinePunct/>
              <w:jc w:val="distribute"/>
              <w:rPr>
                <w:rFonts w:ascii="標楷體" w:eastAsia="標楷體" w:hAnsi="標楷體" w:cs="Times New Roman"/>
                <w:b/>
                <w:noProof/>
                <w:kern w:val="16"/>
                <w:sz w:val="20"/>
                <w:szCs w:val="24"/>
              </w:rPr>
            </w:pPr>
            <w:r w:rsidRPr="00C9586E">
              <w:rPr>
                <w:rFonts w:ascii="標楷體" w:eastAsia="標楷體" w:hAnsi="標楷體" w:cs="Times New Roman" w:hint="eastAsia"/>
                <w:b/>
                <w:noProof/>
                <w:sz w:val="20"/>
              </w:rPr>
              <w:t>總計</w:t>
            </w:r>
          </w:p>
        </w:tc>
        <w:tc>
          <w:tcPr>
            <w:tcW w:w="3573" w:type="dxa"/>
            <w:tcBorders>
              <w:top w:val="nil"/>
              <w:left w:val="single" w:sz="4" w:space="0" w:color="auto"/>
              <w:bottom w:val="nil"/>
              <w:right w:val="single" w:sz="4" w:space="0" w:color="auto"/>
            </w:tcBorders>
            <w:tcMar>
              <w:top w:w="0" w:type="dxa"/>
              <w:left w:w="28" w:type="dxa"/>
              <w:bottom w:w="0" w:type="dxa"/>
              <w:right w:w="28" w:type="dxa"/>
            </w:tcMar>
          </w:tcPr>
          <w:p w14:paraId="1DEBACF3" w14:textId="77777777" w:rsidR="003D0DD1" w:rsidRPr="00C9586E" w:rsidRDefault="003D0DD1" w:rsidP="00E607AC">
            <w:pPr>
              <w:overflowPunct w:val="0"/>
              <w:topLinePunct/>
              <w:jc w:val="both"/>
              <w:rPr>
                <w:rFonts w:ascii="標楷體" w:eastAsia="標楷體" w:hAnsi="標楷體" w:cs="Times New Roman"/>
                <w:b/>
                <w:kern w:val="16"/>
                <w:sz w:val="20"/>
                <w:szCs w:val="24"/>
              </w:rPr>
            </w:pPr>
          </w:p>
        </w:tc>
        <w:tc>
          <w:tcPr>
            <w:tcW w:w="1446" w:type="dxa"/>
            <w:tcBorders>
              <w:top w:val="nil"/>
              <w:left w:val="single" w:sz="4" w:space="0" w:color="auto"/>
              <w:bottom w:val="nil"/>
              <w:right w:val="single" w:sz="4" w:space="0" w:color="auto"/>
            </w:tcBorders>
            <w:tcMar>
              <w:top w:w="0" w:type="dxa"/>
              <w:left w:w="28" w:type="dxa"/>
              <w:bottom w:w="0" w:type="dxa"/>
              <w:right w:w="28" w:type="dxa"/>
            </w:tcMar>
            <w:hideMark/>
          </w:tcPr>
          <w:p w14:paraId="7556B4E0" w14:textId="77777777" w:rsidR="003D0DD1" w:rsidRPr="00DD5BC1" w:rsidRDefault="003D0DD1" w:rsidP="00E607AC">
            <w:pPr>
              <w:overflowPunct w:val="0"/>
              <w:topLinePunct/>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21,517,000</w:t>
            </w:r>
          </w:p>
        </w:tc>
        <w:tc>
          <w:tcPr>
            <w:tcW w:w="1423" w:type="dxa"/>
            <w:gridSpan w:val="2"/>
            <w:tcBorders>
              <w:top w:val="nil"/>
              <w:left w:val="single" w:sz="4" w:space="0" w:color="auto"/>
              <w:bottom w:val="nil"/>
              <w:right w:val="single" w:sz="4" w:space="0" w:color="auto"/>
            </w:tcBorders>
            <w:tcMar>
              <w:top w:w="0" w:type="dxa"/>
              <w:left w:w="28" w:type="dxa"/>
              <w:bottom w:w="0" w:type="dxa"/>
              <w:right w:w="28" w:type="dxa"/>
            </w:tcMar>
            <w:hideMark/>
          </w:tcPr>
          <w:p w14:paraId="1A65E3F9" w14:textId="77777777" w:rsidR="003D0DD1" w:rsidRPr="00DD5BC1" w:rsidRDefault="003D0DD1" w:rsidP="00E607AC">
            <w:pPr>
              <w:overflowPunct w:val="0"/>
              <w:topLinePunct/>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12,894,146</w:t>
            </w:r>
          </w:p>
        </w:tc>
      </w:tr>
      <w:tr w:rsidR="003D0DD1" w:rsidRPr="00C9586E" w14:paraId="649ABA6C" w14:textId="77777777" w:rsidTr="00E607AC">
        <w:trPr>
          <w:gridBefore w:val="1"/>
          <w:wBefore w:w="94" w:type="dxa"/>
          <w:cantSplit/>
          <w:trHeight w:val="1628"/>
        </w:trPr>
        <w:tc>
          <w:tcPr>
            <w:tcW w:w="317" w:type="dxa"/>
            <w:tcBorders>
              <w:top w:val="nil"/>
              <w:left w:val="nil"/>
              <w:bottom w:val="nil"/>
              <w:right w:val="single" w:sz="4" w:space="0" w:color="auto"/>
            </w:tcBorders>
            <w:tcMar>
              <w:top w:w="0" w:type="dxa"/>
              <w:left w:w="28" w:type="dxa"/>
              <w:bottom w:w="0" w:type="dxa"/>
              <w:right w:w="28" w:type="dxa"/>
            </w:tcMar>
            <w:hideMark/>
          </w:tcPr>
          <w:p w14:paraId="38F96DC6" w14:textId="77777777" w:rsidR="003D0DD1" w:rsidRPr="00C9586E" w:rsidRDefault="003D0DD1" w:rsidP="00E607AC">
            <w:pPr>
              <w:overflowPunct w:val="0"/>
              <w:topLinePunct/>
              <w:ind w:rightChars="20" w:right="48"/>
              <w:jc w:val="center"/>
              <w:rPr>
                <w:rFonts w:ascii="細明體" w:eastAsia="細明體" w:hAnsi="細明體" w:cs="Times New Roman"/>
                <w:b/>
                <w:noProof/>
                <w:kern w:val="16"/>
                <w:sz w:val="20"/>
                <w:szCs w:val="24"/>
              </w:rPr>
            </w:pPr>
            <w:r w:rsidRPr="00C9586E">
              <w:rPr>
                <w:rFonts w:ascii="細明體" w:eastAsia="細明體" w:hAnsi="細明體" w:cs="Times New Roman" w:hint="eastAsia"/>
                <w:b/>
                <w:noProof/>
                <w:sz w:val="20"/>
              </w:rPr>
              <w:t>7</w:t>
            </w:r>
          </w:p>
        </w:tc>
        <w:tc>
          <w:tcPr>
            <w:tcW w:w="316" w:type="dxa"/>
            <w:gridSpan w:val="2"/>
            <w:tcBorders>
              <w:top w:val="nil"/>
              <w:left w:val="single" w:sz="4" w:space="0" w:color="auto"/>
              <w:bottom w:val="nil"/>
              <w:right w:val="single" w:sz="4" w:space="0" w:color="auto"/>
            </w:tcBorders>
            <w:tcMar>
              <w:top w:w="0" w:type="dxa"/>
              <w:left w:w="28" w:type="dxa"/>
              <w:bottom w:w="0" w:type="dxa"/>
              <w:right w:w="28" w:type="dxa"/>
            </w:tcMar>
          </w:tcPr>
          <w:p w14:paraId="53F507D7" w14:textId="77777777" w:rsidR="003D0DD1" w:rsidRPr="00C9586E" w:rsidRDefault="003D0DD1" w:rsidP="00E607AC">
            <w:pPr>
              <w:overflowPunct w:val="0"/>
              <w:topLinePunct/>
              <w:ind w:rightChars="20" w:right="48"/>
              <w:jc w:val="center"/>
              <w:rPr>
                <w:rFonts w:ascii="細明體" w:eastAsia="細明體" w:hAnsi="細明體" w:cs="Times New Roman"/>
                <w:noProof/>
                <w:kern w:val="16"/>
                <w:sz w:val="20"/>
                <w:szCs w:val="24"/>
              </w:rPr>
            </w:pPr>
          </w:p>
        </w:tc>
        <w:tc>
          <w:tcPr>
            <w:tcW w:w="316" w:type="dxa"/>
            <w:tcBorders>
              <w:top w:val="nil"/>
              <w:left w:val="single" w:sz="4" w:space="0" w:color="auto"/>
              <w:bottom w:val="nil"/>
              <w:right w:val="single" w:sz="4" w:space="0" w:color="auto"/>
            </w:tcBorders>
            <w:tcMar>
              <w:top w:w="0" w:type="dxa"/>
              <w:left w:w="28" w:type="dxa"/>
              <w:bottom w:w="0" w:type="dxa"/>
              <w:right w:w="28" w:type="dxa"/>
            </w:tcMar>
          </w:tcPr>
          <w:p w14:paraId="7A3AA4CF" w14:textId="77777777" w:rsidR="003D0DD1" w:rsidRPr="00C9586E" w:rsidRDefault="003D0DD1" w:rsidP="00E607AC">
            <w:pPr>
              <w:overflowPunct w:val="0"/>
              <w:topLinePunct/>
              <w:ind w:rightChars="20" w:right="48"/>
              <w:jc w:val="center"/>
              <w:rPr>
                <w:rFonts w:ascii="細明體" w:eastAsia="細明體" w:hAnsi="細明體" w:cs="Times New Roman"/>
                <w:noProof/>
                <w:kern w:val="16"/>
                <w:sz w:val="20"/>
                <w:szCs w:val="24"/>
              </w:rPr>
            </w:pPr>
          </w:p>
        </w:tc>
        <w:tc>
          <w:tcPr>
            <w:tcW w:w="2557" w:type="dxa"/>
            <w:tcBorders>
              <w:top w:val="nil"/>
              <w:left w:val="single" w:sz="4" w:space="0" w:color="auto"/>
              <w:bottom w:val="nil"/>
              <w:right w:val="single" w:sz="4" w:space="0" w:color="auto"/>
            </w:tcBorders>
            <w:tcMar>
              <w:top w:w="0" w:type="dxa"/>
              <w:left w:w="28" w:type="dxa"/>
              <w:bottom w:w="0" w:type="dxa"/>
              <w:right w:w="28" w:type="dxa"/>
            </w:tcMar>
            <w:hideMark/>
          </w:tcPr>
          <w:p w14:paraId="36D19402" w14:textId="77777777" w:rsidR="003D0DD1" w:rsidRPr="00C9586E" w:rsidRDefault="003D0DD1" w:rsidP="00E607AC">
            <w:pPr>
              <w:overflowPunct w:val="0"/>
              <w:topLinePunct/>
              <w:jc w:val="distribute"/>
              <w:rPr>
                <w:rFonts w:ascii="標楷體" w:eastAsia="標楷體" w:hAnsi="標楷體" w:cs="Times New Roman"/>
                <w:b/>
                <w:noProof/>
                <w:kern w:val="16"/>
                <w:sz w:val="20"/>
                <w:szCs w:val="24"/>
              </w:rPr>
            </w:pPr>
            <w:r w:rsidRPr="00C9586E">
              <w:rPr>
                <w:rFonts w:ascii="標楷體" w:eastAsia="標楷體" w:hAnsi="標楷體" w:cs="Times New Roman" w:hint="eastAsia"/>
                <w:b/>
                <w:noProof/>
                <w:sz w:val="20"/>
              </w:rPr>
              <w:t>補助及協助收入</w:t>
            </w:r>
          </w:p>
        </w:tc>
        <w:tc>
          <w:tcPr>
            <w:tcW w:w="3573" w:type="dxa"/>
            <w:tcBorders>
              <w:top w:val="nil"/>
              <w:left w:val="single" w:sz="4" w:space="0" w:color="auto"/>
              <w:bottom w:val="nil"/>
              <w:right w:val="single" w:sz="4" w:space="0" w:color="auto"/>
            </w:tcBorders>
            <w:tcMar>
              <w:top w:w="0" w:type="dxa"/>
              <w:left w:w="28" w:type="dxa"/>
              <w:bottom w:w="0" w:type="dxa"/>
              <w:right w:w="28" w:type="dxa"/>
            </w:tcMar>
          </w:tcPr>
          <w:p w14:paraId="2127DF7A" w14:textId="77777777" w:rsidR="003D0DD1" w:rsidRPr="00C9586E" w:rsidRDefault="003D0DD1" w:rsidP="00E607AC">
            <w:pPr>
              <w:overflowPunct w:val="0"/>
              <w:topLinePunct/>
              <w:jc w:val="both"/>
              <w:rPr>
                <w:rFonts w:ascii="標楷體" w:eastAsia="標楷體" w:hAnsi="標楷體" w:cs="Times New Roman"/>
                <w:noProof/>
                <w:kern w:val="16"/>
                <w:sz w:val="20"/>
                <w:szCs w:val="24"/>
              </w:rPr>
            </w:pPr>
          </w:p>
        </w:tc>
        <w:tc>
          <w:tcPr>
            <w:tcW w:w="1446" w:type="dxa"/>
            <w:tcBorders>
              <w:top w:val="nil"/>
              <w:left w:val="single" w:sz="4" w:space="0" w:color="auto"/>
              <w:bottom w:val="nil"/>
              <w:right w:val="single" w:sz="4" w:space="0" w:color="auto"/>
            </w:tcBorders>
            <w:tcMar>
              <w:top w:w="0" w:type="dxa"/>
              <w:left w:w="28" w:type="dxa"/>
              <w:bottom w:w="0" w:type="dxa"/>
              <w:right w:w="28" w:type="dxa"/>
            </w:tcMar>
            <w:hideMark/>
          </w:tcPr>
          <w:p w14:paraId="11B5217E" w14:textId="77777777" w:rsidR="003D0DD1" w:rsidRPr="00DD5BC1" w:rsidRDefault="003D0DD1" w:rsidP="00E607AC">
            <w:pPr>
              <w:overflowPunct w:val="0"/>
              <w:topLinePunct/>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21,517,000</w:t>
            </w:r>
          </w:p>
        </w:tc>
        <w:tc>
          <w:tcPr>
            <w:tcW w:w="1423" w:type="dxa"/>
            <w:gridSpan w:val="2"/>
            <w:tcBorders>
              <w:top w:val="nil"/>
              <w:left w:val="single" w:sz="4" w:space="0" w:color="auto"/>
              <w:bottom w:val="nil"/>
              <w:right w:val="single" w:sz="4" w:space="0" w:color="auto"/>
            </w:tcBorders>
            <w:tcMar>
              <w:top w:w="0" w:type="dxa"/>
              <w:left w:w="28" w:type="dxa"/>
              <w:bottom w:w="0" w:type="dxa"/>
              <w:right w:w="28" w:type="dxa"/>
            </w:tcMar>
            <w:hideMark/>
          </w:tcPr>
          <w:p w14:paraId="6CD28DE7" w14:textId="77777777" w:rsidR="003D0DD1" w:rsidRPr="00DD5BC1" w:rsidRDefault="003D0DD1" w:rsidP="00E607AC">
            <w:pPr>
              <w:overflowPunct w:val="0"/>
              <w:topLinePunct/>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12,894,146</w:t>
            </w:r>
          </w:p>
        </w:tc>
      </w:tr>
      <w:tr w:rsidR="003D0DD1" w:rsidRPr="00C9586E" w14:paraId="72CA528E" w14:textId="77777777" w:rsidTr="00E607AC">
        <w:trPr>
          <w:gridBefore w:val="1"/>
          <w:wBefore w:w="94" w:type="dxa"/>
          <w:cantSplit/>
          <w:trHeight w:val="1628"/>
        </w:trPr>
        <w:tc>
          <w:tcPr>
            <w:tcW w:w="317" w:type="dxa"/>
            <w:tcBorders>
              <w:top w:val="nil"/>
              <w:left w:val="nil"/>
              <w:bottom w:val="nil"/>
              <w:right w:val="single" w:sz="4" w:space="0" w:color="auto"/>
            </w:tcBorders>
            <w:tcMar>
              <w:top w:w="0" w:type="dxa"/>
              <w:left w:w="28" w:type="dxa"/>
              <w:bottom w:w="0" w:type="dxa"/>
              <w:right w:w="28" w:type="dxa"/>
            </w:tcMar>
          </w:tcPr>
          <w:p w14:paraId="1EEEA378" w14:textId="77777777" w:rsidR="003D0DD1" w:rsidRPr="00C9586E" w:rsidRDefault="003D0DD1" w:rsidP="00E607AC">
            <w:pPr>
              <w:overflowPunct w:val="0"/>
              <w:topLinePunct/>
              <w:ind w:rightChars="20" w:right="48"/>
              <w:jc w:val="center"/>
              <w:rPr>
                <w:rFonts w:ascii="細明體" w:eastAsia="細明體" w:hAnsi="細明體" w:cs="Times New Roman"/>
                <w:noProof/>
                <w:kern w:val="16"/>
                <w:sz w:val="20"/>
                <w:szCs w:val="24"/>
              </w:rPr>
            </w:pPr>
          </w:p>
        </w:tc>
        <w:tc>
          <w:tcPr>
            <w:tcW w:w="316" w:type="dxa"/>
            <w:gridSpan w:val="2"/>
            <w:tcBorders>
              <w:top w:val="nil"/>
              <w:left w:val="single" w:sz="4" w:space="0" w:color="auto"/>
              <w:bottom w:val="nil"/>
              <w:right w:val="single" w:sz="4" w:space="0" w:color="auto"/>
            </w:tcBorders>
            <w:tcMar>
              <w:top w:w="0" w:type="dxa"/>
              <w:left w:w="28" w:type="dxa"/>
              <w:bottom w:w="0" w:type="dxa"/>
              <w:right w:w="28" w:type="dxa"/>
            </w:tcMar>
            <w:hideMark/>
          </w:tcPr>
          <w:p w14:paraId="4401EB17" w14:textId="77777777" w:rsidR="003D0DD1" w:rsidRPr="00C9586E" w:rsidRDefault="003D0DD1" w:rsidP="00E607AC">
            <w:pPr>
              <w:overflowPunct w:val="0"/>
              <w:topLinePunct/>
              <w:ind w:rightChars="20" w:right="48"/>
              <w:jc w:val="center"/>
              <w:rPr>
                <w:rFonts w:ascii="細明體" w:eastAsia="細明體" w:hAnsi="細明體" w:cs="Times New Roman"/>
                <w:noProof/>
                <w:kern w:val="16"/>
                <w:sz w:val="20"/>
                <w:szCs w:val="24"/>
              </w:rPr>
            </w:pPr>
            <w:r w:rsidRPr="00C9586E">
              <w:rPr>
                <w:rFonts w:ascii="細明體" w:eastAsia="細明體" w:hAnsi="細明體" w:cs="Times New Roman" w:hint="eastAsia"/>
                <w:noProof/>
                <w:sz w:val="20"/>
              </w:rPr>
              <w:t>1</w:t>
            </w:r>
          </w:p>
        </w:tc>
        <w:tc>
          <w:tcPr>
            <w:tcW w:w="316" w:type="dxa"/>
            <w:tcBorders>
              <w:top w:val="nil"/>
              <w:left w:val="single" w:sz="4" w:space="0" w:color="auto"/>
              <w:bottom w:val="nil"/>
              <w:right w:val="single" w:sz="4" w:space="0" w:color="auto"/>
            </w:tcBorders>
            <w:tcMar>
              <w:top w:w="0" w:type="dxa"/>
              <w:left w:w="28" w:type="dxa"/>
              <w:bottom w:w="0" w:type="dxa"/>
              <w:right w:w="28" w:type="dxa"/>
            </w:tcMar>
          </w:tcPr>
          <w:p w14:paraId="18A4A98C" w14:textId="77777777" w:rsidR="003D0DD1" w:rsidRPr="00C9586E" w:rsidRDefault="003D0DD1" w:rsidP="00E607AC">
            <w:pPr>
              <w:overflowPunct w:val="0"/>
              <w:topLinePunct/>
              <w:ind w:rightChars="20" w:right="48"/>
              <w:jc w:val="center"/>
              <w:rPr>
                <w:rFonts w:ascii="細明體" w:eastAsia="細明體" w:hAnsi="細明體" w:cs="Times New Roman"/>
                <w:noProof/>
                <w:kern w:val="16"/>
                <w:sz w:val="20"/>
                <w:szCs w:val="24"/>
              </w:rPr>
            </w:pPr>
          </w:p>
        </w:tc>
        <w:tc>
          <w:tcPr>
            <w:tcW w:w="2557" w:type="dxa"/>
            <w:tcBorders>
              <w:top w:val="nil"/>
              <w:left w:val="single" w:sz="4" w:space="0" w:color="auto"/>
              <w:bottom w:val="nil"/>
              <w:right w:val="single" w:sz="4" w:space="0" w:color="auto"/>
            </w:tcBorders>
            <w:tcMar>
              <w:top w:w="0" w:type="dxa"/>
              <w:left w:w="28" w:type="dxa"/>
              <w:bottom w:w="0" w:type="dxa"/>
              <w:right w:w="28" w:type="dxa"/>
            </w:tcMar>
            <w:hideMark/>
          </w:tcPr>
          <w:p w14:paraId="000931AF" w14:textId="77777777" w:rsidR="003D0DD1" w:rsidRPr="00C9586E" w:rsidRDefault="003D0DD1" w:rsidP="00E607AC">
            <w:pPr>
              <w:overflowPunct w:val="0"/>
              <w:topLinePunct/>
              <w:ind w:leftChars="100" w:left="240"/>
              <w:jc w:val="distribute"/>
              <w:rPr>
                <w:rFonts w:ascii="標楷體" w:eastAsia="標楷體" w:hAnsi="標楷體" w:cs="Times New Roman"/>
                <w:noProof/>
                <w:kern w:val="16"/>
                <w:sz w:val="20"/>
                <w:szCs w:val="24"/>
              </w:rPr>
            </w:pPr>
            <w:r w:rsidRPr="00C9586E">
              <w:rPr>
                <w:rFonts w:ascii="標楷體" w:eastAsia="標楷體" w:hAnsi="標楷體" w:cs="Times New Roman" w:hint="eastAsia"/>
                <w:noProof/>
                <w:sz w:val="20"/>
              </w:rPr>
              <w:t>嘉義縣政府</w:t>
            </w:r>
          </w:p>
        </w:tc>
        <w:tc>
          <w:tcPr>
            <w:tcW w:w="3573" w:type="dxa"/>
            <w:tcBorders>
              <w:top w:val="nil"/>
              <w:left w:val="single" w:sz="4" w:space="0" w:color="auto"/>
              <w:bottom w:val="nil"/>
              <w:right w:val="single" w:sz="4" w:space="0" w:color="auto"/>
            </w:tcBorders>
            <w:tcMar>
              <w:top w:w="0" w:type="dxa"/>
              <w:left w:w="28" w:type="dxa"/>
              <w:bottom w:w="0" w:type="dxa"/>
              <w:right w:w="28" w:type="dxa"/>
            </w:tcMar>
          </w:tcPr>
          <w:p w14:paraId="7BC3C789" w14:textId="77777777" w:rsidR="003D0DD1" w:rsidRPr="00C9586E" w:rsidRDefault="003D0DD1" w:rsidP="00E607AC">
            <w:pPr>
              <w:overflowPunct w:val="0"/>
              <w:topLinePunct/>
              <w:jc w:val="both"/>
              <w:rPr>
                <w:rFonts w:ascii="標楷體" w:eastAsia="標楷體" w:hAnsi="標楷體" w:cs="Times New Roman"/>
                <w:noProof/>
                <w:kern w:val="16"/>
                <w:sz w:val="20"/>
                <w:szCs w:val="24"/>
              </w:rPr>
            </w:pPr>
          </w:p>
        </w:tc>
        <w:tc>
          <w:tcPr>
            <w:tcW w:w="1446" w:type="dxa"/>
            <w:tcBorders>
              <w:top w:val="nil"/>
              <w:left w:val="single" w:sz="4" w:space="0" w:color="auto"/>
              <w:bottom w:val="nil"/>
              <w:right w:val="single" w:sz="4" w:space="0" w:color="auto"/>
            </w:tcBorders>
            <w:tcMar>
              <w:top w:w="0" w:type="dxa"/>
              <w:left w:w="28" w:type="dxa"/>
              <w:bottom w:w="0" w:type="dxa"/>
              <w:right w:w="28" w:type="dxa"/>
            </w:tcMar>
            <w:hideMark/>
          </w:tcPr>
          <w:p w14:paraId="20CABF1F" w14:textId="77777777" w:rsidR="003D0DD1" w:rsidRPr="00DD5BC1" w:rsidRDefault="003D0DD1" w:rsidP="00E607AC">
            <w:pPr>
              <w:jc w:val="right"/>
              <w:rPr>
                <w:rFonts w:ascii="細明體" w:eastAsia="細明體" w:hAnsi="細明體" w:cs="Times New Roman"/>
                <w:noProof/>
                <w:sz w:val="20"/>
              </w:rPr>
            </w:pPr>
            <w:r w:rsidRPr="00DD5BC1">
              <w:rPr>
                <w:rFonts w:ascii="細明體" w:eastAsia="細明體" w:hAnsi="細明體" w:cs="Times New Roman" w:hint="eastAsia"/>
                <w:noProof/>
                <w:sz w:val="20"/>
              </w:rPr>
              <w:t>21,517,000</w:t>
            </w:r>
          </w:p>
        </w:tc>
        <w:tc>
          <w:tcPr>
            <w:tcW w:w="1423" w:type="dxa"/>
            <w:gridSpan w:val="2"/>
            <w:tcBorders>
              <w:top w:val="nil"/>
              <w:left w:val="single" w:sz="4" w:space="0" w:color="auto"/>
              <w:bottom w:val="nil"/>
              <w:right w:val="single" w:sz="4" w:space="0" w:color="auto"/>
            </w:tcBorders>
            <w:tcMar>
              <w:top w:w="0" w:type="dxa"/>
              <w:left w:w="28" w:type="dxa"/>
              <w:bottom w:w="0" w:type="dxa"/>
              <w:right w:w="28" w:type="dxa"/>
            </w:tcMar>
            <w:hideMark/>
          </w:tcPr>
          <w:p w14:paraId="1D12BC31" w14:textId="77777777" w:rsidR="003D0DD1" w:rsidRPr="00DD5BC1" w:rsidRDefault="003D0DD1" w:rsidP="00E607AC">
            <w:pPr>
              <w:jc w:val="right"/>
              <w:rPr>
                <w:rFonts w:ascii="細明體" w:eastAsia="細明體" w:hAnsi="細明體" w:cs="Times New Roman"/>
                <w:noProof/>
                <w:sz w:val="20"/>
              </w:rPr>
            </w:pPr>
            <w:r w:rsidRPr="00DD5BC1">
              <w:rPr>
                <w:rFonts w:ascii="細明體" w:eastAsia="細明體" w:hAnsi="細明體" w:cs="Times New Roman" w:hint="eastAsia"/>
                <w:noProof/>
                <w:sz w:val="20"/>
              </w:rPr>
              <w:t>12,894,146</w:t>
            </w:r>
          </w:p>
        </w:tc>
      </w:tr>
      <w:tr w:rsidR="003D0DD1" w:rsidRPr="00C9586E" w14:paraId="45D6C31E" w14:textId="77777777" w:rsidTr="00E607AC">
        <w:trPr>
          <w:gridBefore w:val="1"/>
          <w:wBefore w:w="94" w:type="dxa"/>
          <w:cantSplit/>
          <w:trHeight w:val="1628"/>
        </w:trPr>
        <w:tc>
          <w:tcPr>
            <w:tcW w:w="317" w:type="dxa"/>
            <w:tcBorders>
              <w:top w:val="nil"/>
              <w:left w:val="nil"/>
              <w:bottom w:val="nil"/>
              <w:right w:val="single" w:sz="4" w:space="0" w:color="auto"/>
            </w:tcBorders>
            <w:tcMar>
              <w:top w:w="0" w:type="dxa"/>
              <w:left w:w="28" w:type="dxa"/>
              <w:bottom w:w="0" w:type="dxa"/>
              <w:right w:w="28" w:type="dxa"/>
            </w:tcMar>
          </w:tcPr>
          <w:p w14:paraId="56CDF89C" w14:textId="77777777" w:rsidR="003D0DD1" w:rsidRPr="00C9586E" w:rsidRDefault="003D0DD1" w:rsidP="00E607AC">
            <w:pPr>
              <w:overflowPunct w:val="0"/>
              <w:topLinePunct/>
              <w:ind w:rightChars="20" w:right="48"/>
              <w:jc w:val="center"/>
              <w:rPr>
                <w:rFonts w:ascii="細明體" w:eastAsia="細明體" w:hAnsi="細明體" w:cs="Times New Roman"/>
                <w:noProof/>
                <w:kern w:val="16"/>
                <w:sz w:val="20"/>
                <w:szCs w:val="24"/>
              </w:rPr>
            </w:pPr>
          </w:p>
        </w:tc>
        <w:tc>
          <w:tcPr>
            <w:tcW w:w="316" w:type="dxa"/>
            <w:gridSpan w:val="2"/>
            <w:tcBorders>
              <w:top w:val="nil"/>
              <w:left w:val="single" w:sz="4" w:space="0" w:color="auto"/>
              <w:bottom w:val="nil"/>
              <w:right w:val="single" w:sz="4" w:space="0" w:color="auto"/>
            </w:tcBorders>
            <w:tcMar>
              <w:top w:w="0" w:type="dxa"/>
              <w:left w:w="28" w:type="dxa"/>
              <w:bottom w:w="0" w:type="dxa"/>
              <w:right w:w="28" w:type="dxa"/>
            </w:tcMar>
          </w:tcPr>
          <w:p w14:paraId="36C76F95" w14:textId="77777777" w:rsidR="003D0DD1" w:rsidRPr="00C9586E" w:rsidRDefault="003D0DD1" w:rsidP="00E607AC">
            <w:pPr>
              <w:overflowPunct w:val="0"/>
              <w:topLinePunct/>
              <w:ind w:rightChars="20" w:right="48"/>
              <w:jc w:val="center"/>
              <w:rPr>
                <w:rFonts w:ascii="細明體" w:eastAsia="細明體" w:hAnsi="細明體" w:cs="Times New Roman"/>
                <w:noProof/>
                <w:kern w:val="16"/>
                <w:sz w:val="20"/>
                <w:szCs w:val="24"/>
              </w:rPr>
            </w:pPr>
          </w:p>
        </w:tc>
        <w:tc>
          <w:tcPr>
            <w:tcW w:w="316" w:type="dxa"/>
            <w:tcBorders>
              <w:top w:val="nil"/>
              <w:left w:val="single" w:sz="4" w:space="0" w:color="auto"/>
              <w:bottom w:val="nil"/>
              <w:right w:val="single" w:sz="4" w:space="0" w:color="auto"/>
            </w:tcBorders>
            <w:tcMar>
              <w:top w:w="0" w:type="dxa"/>
              <w:left w:w="28" w:type="dxa"/>
              <w:bottom w:w="0" w:type="dxa"/>
              <w:right w:w="28" w:type="dxa"/>
            </w:tcMar>
            <w:hideMark/>
          </w:tcPr>
          <w:p w14:paraId="1C108B16" w14:textId="77777777" w:rsidR="003D0DD1" w:rsidRPr="00C9586E" w:rsidRDefault="003D0DD1" w:rsidP="00E607AC">
            <w:pPr>
              <w:overflowPunct w:val="0"/>
              <w:topLinePunct/>
              <w:ind w:rightChars="20" w:right="48"/>
              <w:jc w:val="center"/>
              <w:rPr>
                <w:rFonts w:ascii="細明體" w:eastAsia="細明體" w:hAnsi="細明體" w:cs="Times New Roman"/>
                <w:noProof/>
                <w:kern w:val="16"/>
                <w:sz w:val="20"/>
                <w:szCs w:val="24"/>
              </w:rPr>
            </w:pPr>
            <w:r w:rsidRPr="00C9586E">
              <w:rPr>
                <w:rFonts w:ascii="細明體" w:eastAsia="細明體" w:hAnsi="細明體" w:cs="Times New Roman" w:hint="eastAsia"/>
                <w:noProof/>
                <w:sz w:val="20"/>
              </w:rPr>
              <w:t>1</w:t>
            </w:r>
          </w:p>
        </w:tc>
        <w:tc>
          <w:tcPr>
            <w:tcW w:w="2557" w:type="dxa"/>
            <w:tcBorders>
              <w:top w:val="nil"/>
              <w:left w:val="single" w:sz="4" w:space="0" w:color="auto"/>
              <w:bottom w:val="nil"/>
              <w:right w:val="single" w:sz="4" w:space="0" w:color="auto"/>
            </w:tcBorders>
            <w:tcMar>
              <w:top w:w="0" w:type="dxa"/>
              <w:left w:w="28" w:type="dxa"/>
              <w:bottom w:w="0" w:type="dxa"/>
              <w:right w:w="28" w:type="dxa"/>
            </w:tcMar>
            <w:hideMark/>
          </w:tcPr>
          <w:p w14:paraId="41B48A4F" w14:textId="77777777" w:rsidR="003D0DD1" w:rsidRPr="00C9586E" w:rsidRDefault="003D0DD1" w:rsidP="00E607AC">
            <w:pPr>
              <w:overflowPunct w:val="0"/>
              <w:topLinePunct/>
              <w:ind w:leftChars="200" w:left="480"/>
              <w:jc w:val="distribute"/>
              <w:rPr>
                <w:rFonts w:ascii="標楷體" w:eastAsia="標楷體" w:hAnsi="標楷體" w:cs="Times New Roman"/>
                <w:noProof/>
                <w:kern w:val="16"/>
                <w:sz w:val="20"/>
                <w:szCs w:val="24"/>
              </w:rPr>
            </w:pPr>
            <w:r w:rsidRPr="00C9586E">
              <w:rPr>
                <w:rFonts w:ascii="標楷體" w:eastAsia="標楷體" w:hAnsi="標楷體" w:cs="Times New Roman" w:hint="eastAsia"/>
                <w:noProof/>
                <w:sz w:val="20"/>
              </w:rPr>
              <w:t>上級政府補助收入</w:t>
            </w:r>
          </w:p>
        </w:tc>
        <w:tc>
          <w:tcPr>
            <w:tcW w:w="3573" w:type="dxa"/>
            <w:tcBorders>
              <w:top w:val="nil"/>
              <w:left w:val="single" w:sz="4" w:space="0" w:color="auto"/>
              <w:bottom w:val="nil"/>
              <w:right w:val="single" w:sz="4" w:space="0" w:color="auto"/>
            </w:tcBorders>
            <w:tcMar>
              <w:top w:w="0" w:type="dxa"/>
              <w:left w:w="28" w:type="dxa"/>
              <w:bottom w:w="0" w:type="dxa"/>
              <w:right w:w="28" w:type="dxa"/>
            </w:tcMar>
            <w:hideMark/>
          </w:tcPr>
          <w:p w14:paraId="462ABED5" w14:textId="77777777" w:rsidR="003D0DD1" w:rsidRPr="00C9586E" w:rsidRDefault="003D0DD1" w:rsidP="00E607AC">
            <w:pPr>
              <w:overflowPunct w:val="0"/>
              <w:topLinePunct/>
              <w:jc w:val="both"/>
              <w:rPr>
                <w:rFonts w:ascii="標楷體" w:eastAsia="標楷體" w:hAnsi="標楷體" w:cs="Times New Roman"/>
                <w:noProof/>
                <w:kern w:val="16"/>
                <w:sz w:val="20"/>
                <w:szCs w:val="24"/>
              </w:rPr>
            </w:pPr>
            <w:r w:rsidRPr="00C9586E">
              <w:rPr>
                <w:rFonts w:ascii="標楷體" w:eastAsia="標楷體" w:hAnsi="標楷體" w:cs="Times New Roman" w:hint="eastAsia"/>
                <w:noProof/>
                <w:sz w:val="20"/>
              </w:rPr>
              <w:t>增列中央增撥一般性補助款；減列溢收中央計畫型補助收入。</w:t>
            </w:r>
          </w:p>
        </w:tc>
        <w:tc>
          <w:tcPr>
            <w:tcW w:w="1446" w:type="dxa"/>
            <w:tcBorders>
              <w:top w:val="nil"/>
              <w:left w:val="single" w:sz="4" w:space="0" w:color="auto"/>
              <w:bottom w:val="nil"/>
              <w:right w:val="single" w:sz="4" w:space="0" w:color="auto"/>
            </w:tcBorders>
            <w:tcMar>
              <w:top w:w="0" w:type="dxa"/>
              <w:left w:w="28" w:type="dxa"/>
              <w:bottom w:w="0" w:type="dxa"/>
              <w:right w:w="28" w:type="dxa"/>
            </w:tcMar>
            <w:hideMark/>
          </w:tcPr>
          <w:p w14:paraId="70E7CBD1" w14:textId="77777777" w:rsidR="003D0DD1" w:rsidRPr="00DD5BC1" w:rsidRDefault="003D0DD1" w:rsidP="00E607AC">
            <w:pPr>
              <w:jc w:val="right"/>
              <w:rPr>
                <w:rFonts w:ascii="細明體" w:eastAsia="細明體" w:hAnsi="細明體" w:cs="Times New Roman"/>
                <w:noProof/>
                <w:sz w:val="20"/>
              </w:rPr>
            </w:pPr>
            <w:r w:rsidRPr="00DD5BC1">
              <w:rPr>
                <w:rFonts w:ascii="細明體" w:eastAsia="細明體" w:hAnsi="細明體" w:cs="Times New Roman" w:hint="eastAsia"/>
                <w:noProof/>
                <w:sz w:val="20"/>
              </w:rPr>
              <w:t>21,517,000</w:t>
            </w:r>
          </w:p>
        </w:tc>
        <w:tc>
          <w:tcPr>
            <w:tcW w:w="1423" w:type="dxa"/>
            <w:gridSpan w:val="2"/>
            <w:tcBorders>
              <w:top w:val="nil"/>
              <w:left w:val="single" w:sz="4" w:space="0" w:color="auto"/>
              <w:bottom w:val="nil"/>
              <w:right w:val="single" w:sz="4" w:space="0" w:color="auto"/>
            </w:tcBorders>
            <w:tcMar>
              <w:top w:w="0" w:type="dxa"/>
              <w:left w:w="28" w:type="dxa"/>
              <w:bottom w:w="0" w:type="dxa"/>
              <w:right w:w="28" w:type="dxa"/>
            </w:tcMar>
            <w:hideMark/>
          </w:tcPr>
          <w:p w14:paraId="0782F3FC" w14:textId="77777777" w:rsidR="003D0DD1" w:rsidRPr="00DD5BC1" w:rsidRDefault="003D0DD1" w:rsidP="00E607AC">
            <w:pPr>
              <w:jc w:val="right"/>
              <w:rPr>
                <w:rFonts w:ascii="細明體" w:eastAsia="細明體" w:hAnsi="細明體" w:cs="Times New Roman"/>
                <w:noProof/>
                <w:sz w:val="20"/>
              </w:rPr>
            </w:pPr>
            <w:r w:rsidRPr="00DD5BC1">
              <w:rPr>
                <w:rFonts w:ascii="細明體" w:eastAsia="細明體" w:hAnsi="細明體" w:cs="Times New Roman" w:hint="eastAsia"/>
                <w:noProof/>
                <w:sz w:val="20"/>
              </w:rPr>
              <w:t>12,894,146</w:t>
            </w:r>
          </w:p>
        </w:tc>
      </w:tr>
      <w:tr w:rsidR="003D0DD1" w:rsidRPr="00C9586E" w14:paraId="4D306073" w14:textId="77777777" w:rsidTr="00E607AC">
        <w:trPr>
          <w:gridBefore w:val="1"/>
          <w:wBefore w:w="94" w:type="dxa"/>
          <w:cantSplit/>
          <w:trHeight w:val="1628"/>
        </w:trPr>
        <w:tc>
          <w:tcPr>
            <w:tcW w:w="317" w:type="dxa"/>
            <w:tcBorders>
              <w:top w:val="nil"/>
              <w:left w:val="nil"/>
              <w:bottom w:val="nil"/>
              <w:right w:val="single" w:sz="4" w:space="0" w:color="auto"/>
            </w:tcBorders>
            <w:tcMar>
              <w:top w:w="0" w:type="dxa"/>
              <w:left w:w="28" w:type="dxa"/>
              <w:bottom w:w="0" w:type="dxa"/>
              <w:right w:w="28" w:type="dxa"/>
            </w:tcMar>
            <w:hideMark/>
          </w:tcPr>
          <w:p w14:paraId="5B08350E" w14:textId="77777777" w:rsidR="003D0DD1" w:rsidRPr="00C9586E" w:rsidRDefault="003D0DD1" w:rsidP="00E607AC">
            <w:pPr>
              <w:overflowPunct w:val="0"/>
              <w:topLinePunct/>
              <w:ind w:rightChars="20" w:right="48"/>
              <w:jc w:val="center"/>
              <w:rPr>
                <w:rFonts w:ascii="細明體" w:eastAsia="細明體" w:hAnsi="細明體" w:cs="Times New Roman"/>
                <w:b/>
                <w:noProof/>
                <w:sz w:val="20"/>
              </w:rPr>
            </w:pPr>
            <w:r w:rsidRPr="00C9586E">
              <w:rPr>
                <w:rFonts w:ascii="細明體" w:eastAsia="細明體" w:hAnsi="細明體" w:cs="Times New Roman" w:hint="eastAsia"/>
                <w:b/>
                <w:noProof/>
                <w:sz w:val="20"/>
              </w:rPr>
              <w:t>9</w:t>
            </w:r>
          </w:p>
        </w:tc>
        <w:tc>
          <w:tcPr>
            <w:tcW w:w="316" w:type="dxa"/>
            <w:gridSpan w:val="2"/>
            <w:tcBorders>
              <w:top w:val="nil"/>
              <w:left w:val="single" w:sz="4" w:space="0" w:color="auto"/>
              <w:bottom w:val="nil"/>
              <w:right w:val="single" w:sz="4" w:space="0" w:color="auto"/>
            </w:tcBorders>
            <w:tcMar>
              <w:top w:w="0" w:type="dxa"/>
              <w:left w:w="28" w:type="dxa"/>
              <w:bottom w:w="0" w:type="dxa"/>
              <w:right w:w="28" w:type="dxa"/>
            </w:tcMar>
          </w:tcPr>
          <w:p w14:paraId="64E84E26" w14:textId="77777777" w:rsidR="003D0DD1" w:rsidRPr="00C9586E" w:rsidRDefault="003D0DD1" w:rsidP="00E607AC">
            <w:pPr>
              <w:overflowPunct w:val="0"/>
              <w:topLinePunct/>
              <w:ind w:rightChars="20" w:right="48"/>
              <w:jc w:val="center"/>
              <w:rPr>
                <w:rFonts w:ascii="細明體" w:eastAsia="細明體" w:hAnsi="細明體" w:cs="Times New Roman"/>
                <w:noProof/>
                <w:kern w:val="16"/>
                <w:sz w:val="20"/>
                <w:szCs w:val="24"/>
              </w:rPr>
            </w:pPr>
          </w:p>
        </w:tc>
        <w:tc>
          <w:tcPr>
            <w:tcW w:w="316" w:type="dxa"/>
            <w:tcBorders>
              <w:top w:val="nil"/>
              <w:left w:val="single" w:sz="4" w:space="0" w:color="auto"/>
              <w:bottom w:val="nil"/>
              <w:right w:val="single" w:sz="4" w:space="0" w:color="auto"/>
            </w:tcBorders>
            <w:tcMar>
              <w:top w:w="0" w:type="dxa"/>
              <w:left w:w="28" w:type="dxa"/>
              <w:bottom w:w="0" w:type="dxa"/>
              <w:right w:w="28" w:type="dxa"/>
            </w:tcMar>
          </w:tcPr>
          <w:p w14:paraId="3F0AEF81" w14:textId="77777777" w:rsidR="003D0DD1" w:rsidRPr="00C9586E" w:rsidRDefault="003D0DD1" w:rsidP="00E607AC">
            <w:pPr>
              <w:overflowPunct w:val="0"/>
              <w:topLinePunct/>
              <w:ind w:rightChars="20" w:right="48"/>
              <w:jc w:val="center"/>
              <w:rPr>
                <w:rFonts w:ascii="細明體" w:eastAsia="細明體" w:hAnsi="細明體" w:cs="Times New Roman"/>
                <w:noProof/>
                <w:sz w:val="20"/>
              </w:rPr>
            </w:pPr>
          </w:p>
        </w:tc>
        <w:tc>
          <w:tcPr>
            <w:tcW w:w="2557" w:type="dxa"/>
            <w:tcBorders>
              <w:top w:val="nil"/>
              <w:left w:val="single" w:sz="4" w:space="0" w:color="auto"/>
              <w:bottom w:val="nil"/>
              <w:right w:val="single" w:sz="4" w:space="0" w:color="auto"/>
            </w:tcBorders>
            <w:tcMar>
              <w:top w:w="0" w:type="dxa"/>
              <w:left w:w="28" w:type="dxa"/>
              <w:bottom w:w="0" w:type="dxa"/>
              <w:right w:w="28" w:type="dxa"/>
            </w:tcMar>
            <w:hideMark/>
          </w:tcPr>
          <w:p w14:paraId="219310B1" w14:textId="77777777" w:rsidR="003D0DD1" w:rsidRPr="00C9586E" w:rsidRDefault="003D0DD1" w:rsidP="00E607AC">
            <w:pPr>
              <w:overflowPunct w:val="0"/>
              <w:topLinePunct/>
              <w:jc w:val="distribute"/>
              <w:rPr>
                <w:rFonts w:ascii="標楷體" w:eastAsia="標楷體" w:hAnsi="標楷體" w:cs="Times New Roman"/>
                <w:b/>
                <w:noProof/>
                <w:sz w:val="20"/>
              </w:rPr>
            </w:pPr>
            <w:r w:rsidRPr="00C9586E">
              <w:rPr>
                <w:rFonts w:ascii="標楷體" w:eastAsia="標楷體" w:hAnsi="標楷體" w:cs="Times New Roman" w:hint="eastAsia"/>
                <w:b/>
                <w:noProof/>
                <w:sz w:val="20"/>
              </w:rPr>
              <w:t>其他收入</w:t>
            </w:r>
          </w:p>
        </w:tc>
        <w:tc>
          <w:tcPr>
            <w:tcW w:w="3573" w:type="dxa"/>
            <w:tcBorders>
              <w:top w:val="nil"/>
              <w:left w:val="single" w:sz="4" w:space="0" w:color="auto"/>
              <w:bottom w:val="nil"/>
              <w:right w:val="single" w:sz="4" w:space="0" w:color="auto"/>
            </w:tcBorders>
            <w:tcMar>
              <w:top w:w="0" w:type="dxa"/>
              <w:left w:w="28" w:type="dxa"/>
              <w:bottom w:w="0" w:type="dxa"/>
              <w:right w:w="28" w:type="dxa"/>
            </w:tcMar>
          </w:tcPr>
          <w:p w14:paraId="21F40E33" w14:textId="77777777" w:rsidR="003D0DD1" w:rsidRPr="00C9586E" w:rsidRDefault="003D0DD1" w:rsidP="00E607AC">
            <w:pPr>
              <w:overflowPunct w:val="0"/>
              <w:topLinePunct/>
              <w:jc w:val="both"/>
              <w:rPr>
                <w:rFonts w:ascii="標楷體" w:eastAsia="標楷體" w:hAnsi="標楷體" w:cs="Times New Roman"/>
                <w:noProof/>
                <w:sz w:val="20"/>
              </w:rPr>
            </w:pPr>
          </w:p>
        </w:tc>
        <w:tc>
          <w:tcPr>
            <w:tcW w:w="1446" w:type="dxa"/>
            <w:tcBorders>
              <w:top w:val="nil"/>
              <w:left w:val="single" w:sz="4" w:space="0" w:color="auto"/>
              <w:bottom w:val="nil"/>
              <w:right w:val="single" w:sz="4" w:space="0" w:color="auto"/>
            </w:tcBorders>
            <w:tcMar>
              <w:top w:w="0" w:type="dxa"/>
              <w:left w:w="28" w:type="dxa"/>
              <w:bottom w:w="0" w:type="dxa"/>
              <w:right w:w="28" w:type="dxa"/>
            </w:tcMar>
            <w:hideMark/>
          </w:tcPr>
          <w:p w14:paraId="2AD18156" w14:textId="77777777" w:rsidR="003D0DD1" w:rsidRPr="00DD5BC1" w:rsidRDefault="003D0DD1" w:rsidP="00E607AC">
            <w:pPr>
              <w:jc w:val="right"/>
              <w:rPr>
                <w:rFonts w:ascii="細明體" w:eastAsia="細明體" w:hAnsi="細明體" w:cs="Times New Roman"/>
                <w:noProof/>
                <w:sz w:val="20"/>
              </w:rPr>
            </w:pPr>
            <w:r w:rsidRPr="00DD5BC1">
              <w:rPr>
                <w:rFonts w:ascii="細明體" w:eastAsia="細明體" w:hAnsi="細明體" w:cs="Times New Roman" w:hint="eastAsia"/>
                <w:noProof/>
                <w:sz w:val="20"/>
              </w:rPr>
              <w:t>－</w:t>
            </w:r>
          </w:p>
        </w:tc>
        <w:tc>
          <w:tcPr>
            <w:tcW w:w="1423" w:type="dxa"/>
            <w:gridSpan w:val="2"/>
            <w:tcBorders>
              <w:top w:val="nil"/>
              <w:left w:val="single" w:sz="4" w:space="0" w:color="auto"/>
              <w:bottom w:val="nil"/>
              <w:right w:val="single" w:sz="4" w:space="0" w:color="auto"/>
            </w:tcBorders>
            <w:tcMar>
              <w:top w:w="0" w:type="dxa"/>
              <w:left w:w="28" w:type="dxa"/>
              <w:bottom w:w="0" w:type="dxa"/>
              <w:right w:w="28" w:type="dxa"/>
            </w:tcMar>
            <w:hideMark/>
          </w:tcPr>
          <w:p w14:paraId="425B8CAB" w14:textId="77777777" w:rsidR="003D0DD1" w:rsidRPr="00DD5BC1" w:rsidRDefault="003D0DD1" w:rsidP="00E607AC">
            <w:pPr>
              <w:jc w:val="right"/>
              <w:rPr>
                <w:rFonts w:ascii="細明體" w:eastAsia="細明體" w:hAnsi="細明體" w:cs="Times New Roman"/>
                <w:noProof/>
                <w:sz w:val="20"/>
              </w:rPr>
            </w:pPr>
            <w:r w:rsidRPr="00DD5BC1">
              <w:rPr>
                <w:rFonts w:ascii="細明體" w:eastAsia="細明體" w:hAnsi="細明體" w:cs="Times New Roman" w:hint="eastAsia"/>
                <w:noProof/>
                <w:sz w:val="20"/>
              </w:rPr>
              <w:t>－</w:t>
            </w:r>
          </w:p>
        </w:tc>
      </w:tr>
      <w:tr w:rsidR="003D0DD1" w:rsidRPr="00C9586E" w14:paraId="4303DC1F" w14:textId="77777777" w:rsidTr="00E607AC">
        <w:trPr>
          <w:gridBefore w:val="1"/>
          <w:wBefore w:w="94" w:type="dxa"/>
          <w:cantSplit/>
          <w:trHeight w:val="1628"/>
        </w:trPr>
        <w:tc>
          <w:tcPr>
            <w:tcW w:w="317" w:type="dxa"/>
            <w:tcBorders>
              <w:top w:val="nil"/>
              <w:left w:val="nil"/>
              <w:bottom w:val="nil"/>
              <w:right w:val="single" w:sz="4" w:space="0" w:color="auto"/>
            </w:tcBorders>
            <w:tcMar>
              <w:top w:w="0" w:type="dxa"/>
              <w:left w:w="28" w:type="dxa"/>
              <w:bottom w:w="0" w:type="dxa"/>
              <w:right w:w="28" w:type="dxa"/>
            </w:tcMar>
          </w:tcPr>
          <w:p w14:paraId="53F0FDEF" w14:textId="77777777" w:rsidR="003D0DD1" w:rsidRPr="00C9586E" w:rsidRDefault="003D0DD1" w:rsidP="00E607AC">
            <w:pPr>
              <w:rPr>
                <w:rFonts w:ascii="Calibri" w:eastAsia="新細明體" w:hAnsi="Calibri" w:cs="Times New Roman"/>
              </w:rPr>
            </w:pPr>
          </w:p>
        </w:tc>
        <w:tc>
          <w:tcPr>
            <w:tcW w:w="316" w:type="dxa"/>
            <w:gridSpan w:val="2"/>
            <w:tcBorders>
              <w:top w:val="nil"/>
              <w:left w:val="single" w:sz="4" w:space="0" w:color="auto"/>
              <w:bottom w:val="nil"/>
              <w:right w:val="single" w:sz="4" w:space="0" w:color="auto"/>
            </w:tcBorders>
            <w:tcMar>
              <w:top w:w="0" w:type="dxa"/>
              <w:left w:w="28" w:type="dxa"/>
              <w:bottom w:w="0" w:type="dxa"/>
              <w:right w:w="28" w:type="dxa"/>
            </w:tcMar>
            <w:hideMark/>
          </w:tcPr>
          <w:p w14:paraId="5F4A91B7" w14:textId="77777777" w:rsidR="003D0DD1" w:rsidRPr="00C9586E" w:rsidRDefault="003D0DD1" w:rsidP="00E607AC">
            <w:pPr>
              <w:overflowPunct w:val="0"/>
              <w:topLinePunct/>
              <w:ind w:rightChars="20" w:right="48"/>
              <w:jc w:val="center"/>
              <w:rPr>
                <w:rFonts w:ascii="細明體" w:eastAsia="細明體" w:hAnsi="細明體" w:cs="Times New Roman"/>
                <w:noProof/>
                <w:sz w:val="20"/>
              </w:rPr>
            </w:pPr>
            <w:r w:rsidRPr="00C9586E">
              <w:rPr>
                <w:rFonts w:ascii="細明體" w:eastAsia="細明體" w:hAnsi="細明體" w:cs="Times New Roman" w:hint="eastAsia"/>
                <w:noProof/>
                <w:sz w:val="20"/>
              </w:rPr>
              <w:t>1</w:t>
            </w:r>
          </w:p>
        </w:tc>
        <w:tc>
          <w:tcPr>
            <w:tcW w:w="316" w:type="dxa"/>
            <w:tcBorders>
              <w:top w:val="nil"/>
              <w:left w:val="single" w:sz="4" w:space="0" w:color="auto"/>
              <w:bottom w:val="nil"/>
              <w:right w:val="single" w:sz="4" w:space="0" w:color="auto"/>
            </w:tcBorders>
            <w:tcMar>
              <w:top w:w="0" w:type="dxa"/>
              <w:left w:w="28" w:type="dxa"/>
              <w:bottom w:w="0" w:type="dxa"/>
              <w:right w:w="28" w:type="dxa"/>
            </w:tcMar>
          </w:tcPr>
          <w:p w14:paraId="4AC4F5CB" w14:textId="77777777" w:rsidR="003D0DD1" w:rsidRPr="00C9586E" w:rsidRDefault="003D0DD1" w:rsidP="00E607AC">
            <w:pPr>
              <w:rPr>
                <w:rFonts w:ascii="Calibri" w:eastAsia="新細明體" w:hAnsi="Calibri" w:cs="Times New Roman"/>
              </w:rPr>
            </w:pPr>
          </w:p>
        </w:tc>
        <w:tc>
          <w:tcPr>
            <w:tcW w:w="2557" w:type="dxa"/>
            <w:tcBorders>
              <w:top w:val="nil"/>
              <w:left w:val="single" w:sz="4" w:space="0" w:color="auto"/>
              <w:bottom w:val="nil"/>
              <w:right w:val="single" w:sz="4" w:space="0" w:color="auto"/>
            </w:tcBorders>
            <w:tcMar>
              <w:top w:w="0" w:type="dxa"/>
              <w:left w:w="28" w:type="dxa"/>
              <w:bottom w:w="0" w:type="dxa"/>
              <w:right w:w="28" w:type="dxa"/>
            </w:tcMar>
            <w:hideMark/>
          </w:tcPr>
          <w:p w14:paraId="01163E33" w14:textId="77777777" w:rsidR="003D0DD1" w:rsidRPr="00C9586E" w:rsidRDefault="003D0DD1" w:rsidP="00E607AC">
            <w:pPr>
              <w:overflowPunct w:val="0"/>
              <w:topLinePunct/>
              <w:ind w:leftChars="100" w:left="240"/>
              <w:jc w:val="distribute"/>
              <w:rPr>
                <w:rFonts w:ascii="標楷體" w:eastAsia="標楷體" w:hAnsi="標楷體" w:cs="Times New Roman"/>
                <w:noProof/>
                <w:sz w:val="20"/>
              </w:rPr>
            </w:pPr>
            <w:r w:rsidRPr="00C9586E">
              <w:rPr>
                <w:rFonts w:ascii="標楷體" w:eastAsia="標楷體" w:hAnsi="標楷體" w:cs="Times New Roman" w:hint="eastAsia"/>
                <w:noProof/>
                <w:sz w:val="20"/>
              </w:rPr>
              <w:t>嘉義縣政府</w:t>
            </w:r>
          </w:p>
        </w:tc>
        <w:tc>
          <w:tcPr>
            <w:tcW w:w="3573" w:type="dxa"/>
            <w:tcBorders>
              <w:top w:val="nil"/>
              <w:left w:val="single" w:sz="4" w:space="0" w:color="auto"/>
              <w:bottom w:val="nil"/>
              <w:right w:val="single" w:sz="4" w:space="0" w:color="auto"/>
            </w:tcBorders>
            <w:tcMar>
              <w:top w:w="0" w:type="dxa"/>
              <w:left w:w="28" w:type="dxa"/>
              <w:bottom w:w="0" w:type="dxa"/>
              <w:right w:w="28" w:type="dxa"/>
            </w:tcMar>
          </w:tcPr>
          <w:p w14:paraId="4D5CC8A6" w14:textId="77777777" w:rsidR="003D0DD1" w:rsidRPr="00C9586E" w:rsidRDefault="003D0DD1" w:rsidP="00E607AC">
            <w:pPr>
              <w:rPr>
                <w:rFonts w:ascii="Calibri" w:eastAsia="新細明體" w:hAnsi="Calibri" w:cs="Times New Roman"/>
              </w:rPr>
            </w:pPr>
          </w:p>
        </w:tc>
        <w:tc>
          <w:tcPr>
            <w:tcW w:w="1446" w:type="dxa"/>
            <w:tcBorders>
              <w:top w:val="nil"/>
              <w:left w:val="single" w:sz="4" w:space="0" w:color="auto"/>
              <w:bottom w:val="nil"/>
              <w:right w:val="single" w:sz="4" w:space="0" w:color="auto"/>
            </w:tcBorders>
            <w:tcMar>
              <w:top w:w="0" w:type="dxa"/>
              <w:left w:w="28" w:type="dxa"/>
              <w:bottom w:w="0" w:type="dxa"/>
              <w:right w:w="28" w:type="dxa"/>
            </w:tcMar>
            <w:hideMark/>
          </w:tcPr>
          <w:p w14:paraId="7B8A62E4" w14:textId="77777777" w:rsidR="003D0DD1" w:rsidRPr="00DD5BC1" w:rsidRDefault="003D0DD1" w:rsidP="00E607AC">
            <w:pPr>
              <w:overflowPunct w:val="0"/>
              <w:topLinePunct/>
              <w:ind w:right="57"/>
              <w:jc w:val="right"/>
              <w:rPr>
                <w:rFonts w:ascii="細明體" w:eastAsia="細明體" w:hAnsi="細明體" w:cs="Times New Roman"/>
                <w:noProof/>
                <w:kern w:val="16"/>
                <w:sz w:val="20"/>
                <w:szCs w:val="24"/>
              </w:rPr>
            </w:pPr>
            <w:r w:rsidRPr="00DD5BC1">
              <w:rPr>
                <w:rFonts w:ascii="細明體" w:eastAsia="細明體" w:hAnsi="細明體" w:cs="Times New Roman" w:hint="eastAsia"/>
                <w:noProof/>
                <w:sz w:val="20"/>
              </w:rPr>
              <w:t>－</w:t>
            </w:r>
          </w:p>
        </w:tc>
        <w:tc>
          <w:tcPr>
            <w:tcW w:w="1423" w:type="dxa"/>
            <w:gridSpan w:val="2"/>
            <w:tcBorders>
              <w:top w:val="nil"/>
              <w:left w:val="single" w:sz="4" w:space="0" w:color="auto"/>
              <w:bottom w:val="nil"/>
              <w:right w:val="single" w:sz="4" w:space="0" w:color="auto"/>
            </w:tcBorders>
            <w:tcMar>
              <w:top w:w="0" w:type="dxa"/>
              <w:left w:w="28" w:type="dxa"/>
              <w:bottom w:w="0" w:type="dxa"/>
              <w:right w:w="28" w:type="dxa"/>
            </w:tcMar>
            <w:hideMark/>
          </w:tcPr>
          <w:p w14:paraId="0700C14A" w14:textId="77777777" w:rsidR="003D0DD1" w:rsidRPr="00DD5BC1" w:rsidRDefault="003D0DD1" w:rsidP="00E607AC">
            <w:pPr>
              <w:overflowPunct w:val="0"/>
              <w:topLinePunct/>
              <w:ind w:right="57"/>
              <w:jc w:val="right"/>
              <w:rPr>
                <w:rFonts w:ascii="細明體" w:eastAsia="細明體" w:hAnsi="細明體" w:cs="Times New Roman"/>
                <w:noProof/>
                <w:kern w:val="16"/>
                <w:sz w:val="20"/>
                <w:szCs w:val="24"/>
              </w:rPr>
            </w:pPr>
            <w:r w:rsidRPr="00DD5BC1">
              <w:rPr>
                <w:rFonts w:ascii="細明體" w:eastAsia="細明體" w:hAnsi="細明體" w:cs="Times New Roman" w:hint="eastAsia"/>
                <w:noProof/>
                <w:kern w:val="16"/>
                <w:sz w:val="20"/>
                <w:szCs w:val="24"/>
              </w:rPr>
              <w:t>－</w:t>
            </w:r>
          </w:p>
        </w:tc>
      </w:tr>
      <w:tr w:rsidR="003D0DD1" w:rsidRPr="00C9586E" w14:paraId="2B451F7B" w14:textId="77777777" w:rsidTr="00E607AC">
        <w:trPr>
          <w:gridBefore w:val="1"/>
          <w:wBefore w:w="94" w:type="dxa"/>
          <w:cantSplit/>
          <w:trHeight w:val="1628"/>
        </w:trPr>
        <w:tc>
          <w:tcPr>
            <w:tcW w:w="317" w:type="dxa"/>
            <w:tcBorders>
              <w:top w:val="nil"/>
              <w:left w:val="nil"/>
              <w:bottom w:val="single" w:sz="4" w:space="0" w:color="auto"/>
              <w:right w:val="single" w:sz="4" w:space="0" w:color="auto"/>
            </w:tcBorders>
            <w:tcMar>
              <w:top w:w="0" w:type="dxa"/>
              <w:left w:w="28" w:type="dxa"/>
              <w:bottom w:w="0" w:type="dxa"/>
              <w:right w:w="28" w:type="dxa"/>
            </w:tcMar>
          </w:tcPr>
          <w:p w14:paraId="0620597F" w14:textId="77777777" w:rsidR="003D0DD1" w:rsidRPr="00C9586E" w:rsidRDefault="003D0DD1" w:rsidP="00E607AC">
            <w:pPr>
              <w:rPr>
                <w:rFonts w:ascii="Calibri" w:eastAsia="新細明體" w:hAnsi="Calibri" w:cs="Times New Roman"/>
              </w:rPr>
            </w:pPr>
          </w:p>
        </w:tc>
        <w:tc>
          <w:tcPr>
            <w:tcW w:w="316" w:type="dxa"/>
            <w:gridSpan w:val="2"/>
            <w:tcBorders>
              <w:top w:val="nil"/>
              <w:left w:val="single" w:sz="4" w:space="0" w:color="auto"/>
              <w:bottom w:val="single" w:sz="4" w:space="0" w:color="auto"/>
              <w:right w:val="single" w:sz="4" w:space="0" w:color="auto"/>
            </w:tcBorders>
            <w:tcMar>
              <w:top w:w="0" w:type="dxa"/>
              <w:left w:w="28" w:type="dxa"/>
              <w:bottom w:w="0" w:type="dxa"/>
              <w:right w:w="28" w:type="dxa"/>
            </w:tcMar>
          </w:tcPr>
          <w:p w14:paraId="22161483" w14:textId="77777777" w:rsidR="003D0DD1" w:rsidRPr="00C9586E" w:rsidRDefault="003D0DD1" w:rsidP="00E607AC">
            <w:pPr>
              <w:rPr>
                <w:rFonts w:ascii="Calibri" w:eastAsia="新細明體" w:hAnsi="Calibri" w:cs="Times New Roman"/>
              </w:rPr>
            </w:pPr>
          </w:p>
        </w:tc>
        <w:tc>
          <w:tcPr>
            <w:tcW w:w="316" w:type="dxa"/>
            <w:tcBorders>
              <w:top w:val="nil"/>
              <w:left w:val="single" w:sz="4" w:space="0" w:color="auto"/>
              <w:bottom w:val="single" w:sz="4" w:space="0" w:color="auto"/>
              <w:right w:val="single" w:sz="4" w:space="0" w:color="auto"/>
            </w:tcBorders>
            <w:tcMar>
              <w:top w:w="0" w:type="dxa"/>
              <w:left w:w="28" w:type="dxa"/>
              <w:bottom w:w="0" w:type="dxa"/>
              <w:right w:w="28" w:type="dxa"/>
            </w:tcMar>
            <w:hideMark/>
          </w:tcPr>
          <w:p w14:paraId="441DA1FB" w14:textId="77777777" w:rsidR="003D0DD1" w:rsidRPr="00C9586E" w:rsidRDefault="003D0DD1" w:rsidP="00E607AC">
            <w:pPr>
              <w:overflowPunct w:val="0"/>
              <w:topLinePunct/>
              <w:ind w:rightChars="20" w:right="48"/>
              <w:jc w:val="center"/>
              <w:rPr>
                <w:rFonts w:ascii="Calibri" w:eastAsia="新細明體" w:hAnsi="Calibri" w:cs="Times New Roman"/>
              </w:rPr>
            </w:pPr>
            <w:r w:rsidRPr="00C9586E">
              <w:rPr>
                <w:rFonts w:ascii="細明體" w:eastAsia="細明體" w:hAnsi="細明體" w:cs="Times New Roman" w:hint="eastAsia"/>
                <w:noProof/>
                <w:sz w:val="20"/>
              </w:rPr>
              <w:t>1</w:t>
            </w:r>
          </w:p>
        </w:tc>
        <w:tc>
          <w:tcPr>
            <w:tcW w:w="2557" w:type="dxa"/>
            <w:tcBorders>
              <w:top w:val="nil"/>
              <w:left w:val="single" w:sz="4" w:space="0" w:color="auto"/>
              <w:bottom w:val="single" w:sz="4" w:space="0" w:color="auto"/>
              <w:right w:val="single" w:sz="4" w:space="0" w:color="auto"/>
            </w:tcBorders>
            <w:tcMar>
              <w:top w:w="0" w:type="dxa"/>
              <w:left w:w="28" w:type="dxa"/>
              <w:bottom w:w="0" w:type="dxa"/>
              <w:right w:w="28" w:type="dxa"/>
            </w:tcMar>
            <w:hideMark/>
          </w:tcPr>
          <w:p w14:paraId="3FDC0375" w14:textId="77777777" w:rsidR="003D0DD1" w:rsidRPr="00C9586E" w:rsidRDefault="003D0DD1" w:rsidP="00E607AC">
            <w:pPr>
              <w:overflowPunct w:val="0"/>
              <w:topLinePunct/>
              <w:ind w:leftChars="200" w:left="480"/>
              <w:jc w:val="distribute"/>
              <w:rPr>
                <w:rFonts w:ascii="標楷體" w:eastAsia="標楷體" w:hAnsi="標楷體" w:cs="Times New Roman"/>
                <w:noProof/>
                <w:sz w:val="20"/>
              </w:rPr>
            </w:pPr>
            <w:r w:rsidRPr="00C9586E">
              <w:rPr>
                <w:rFonts w:ascii="標楷體" w:eastAsia="標楷體" w:hAnsi="標楷體" w:cs="Times New Roman" w:hint="eastAsia"/>
                <w:noProof/>
                <w:sz w:val="20"/>
              </w:rPr>
              <w:t>雜項收入</w:t>
            </w:r>
          </w:p>
        </w:tc>
        <w:tc>
          <w:tcPr>
            <w:tcW w:w="3573" w:type="dxa"/>
            <w:tcBorders>
              <w:top w:val="nil"/>
              <w:left w:val="single" w:sz="4" w:space="0" w:color="auto"/>
              <w:bottom w:val="single" w:sz="4" w:space="0" w:color="auto"/>
              <w:right w:val="single" w:sz="4" w:space="0" w:color="auto"/>
            </w:tcBorders>
            <w:tcMar>
              <w:top w:w="0" w:type="dxa"/>
              <w:left w:w="28" w:type="dxa"/>
              <w:bottom w:w="0" w:type="dxa"/>
              <w:right w:w="28" w:type="dxa"/>
            </w:tcMar>
            <w:hideMark/>
          </w:tcPr>
          <w:p w14:paraId="767D8135" w14:textId="77777777" w:rsidR="003D0DD1" w:rsidRPr="00C9586E" w:rsidRDefault="003D0DD1" w:rsidP="00E607AC">
            <w:pPr>
              <w:overflowPunct w:val="0"/>
              <w:topLinePunct/>
              <w:jc w:val="both"/>
              <w:rPr>
                <w:rFonts w:ascii="Calibri" w:eastAsia="新細明體" w:hAnsi="Calibri" w:cs="Times New Roman"/>
              </w:rPr>
            </w:pPr>
            <w:r w:rsidRPr="00C9586E">
              <w:rPr>
                <w:rFonts w:ascii="標楷體" w:eastAsia="標楷體" w:hAnsi="標楷體" w:cs="Times New Roman" w:hint="eastAsia"/>
                <w:noProof/>
                <w:sz w:val="20"/>
              </w:rPr>
              <w:t>增列應收嘉義縣環境污染防制基金之補助收入。</w:t>
            </w:r>
          </w:p>
        </w:tc>
        <w:tc>
          <w:tcPr>
            <w:tcW w:w="1446" w:type="dxa"/>
            <w:tcBorders>
              <w:top w:val="nil"/>
              <w:left w:val="single" w:sz="4" w:space="0" w:color="auto"/>
              <w:bottom w:val="single" w:sz="4" w:space="0" w:color="auto"/>
              <w:right w:val="single" w:sz="4" w:space="0" w:color="auto"/>
            </w:tcBorders>
            <w:tcMar>
              <w:top w:w="0" w:type="dxa"/>
              <w:left w:w="28" w:type="dxa"/>
              <w:bottom w:w="0" w:type="dxa"/>
              <w:right w:w="28" w:type="dxa"/>
            </w:tcMar>
            <w:hideMark/>
          </w:tcPr>
          <w:p w14:paraId="47D2C910" w14:textId="77777777" w:rsidR="003D0DD1" w:rsidRPr="00DD5BC1" w:rsidRDefault="003D0DD1" w:rsidP="00E607AC">
            <w:pPr>
              <w:overflowPunct w:val="0"/>
              <w:topLinePunct/>
              <w:ind w:right="57"/>
              <w:jc w:val="right"/>
              <w:rPr>
                <w:rFonts w:ascii="細明體" w:eastAsia="細明體" w:hAnsi="細明體" w:cs="Times New Roman"/>
                <w:noProof/>
                <w:kern w:val="16"/>
                <w:sz w:val="20"/>
                <w:szCs w:val="24"/>
              </w:rPr>
            </w:pPr>
            <w:r w:rsidRPr="00DD5BC1">
              <w:rPr>
                <w:rFonts w:ascii="細明體" w:eastAsia="細明體" w:hAnsi="細明體" w:cs="Times New Roman" w:hint="eastAsia"/>
                <w:noProof/>
                <w:sz w:val="20"/>
              </w:rPr>
              <w:t>－</w:t>
            </w:r>
          </w:p>
        </w:tc>
        <w:tc>
          <w:tcPr>
            <w:tcW w:w="1423" w:type="dxa"/>
            <w:gridSpan w:val="2"/>
            <w:tcBorders>
              <w:top w:val="nil"/>
              <w:left w:val="single" w:sz="4" w:space="0" w:color="auto"/>
              <w:bottom w:val="single" w:sz="4" w:space="0" w:color="auto"/>
              <w:right w:val="single" w:sz="4" w:space="0" w:color="auto"/>
            </w:tcBorders>
            <w:tcMar>
              <w:top w:w="0" w:type="dxa"/>
              <w:left w:w="28" w:type="dxa"/>
              <w:bottom w:w="0" w:type="dxa"/>
              <w:right w:w="28" w:type="dxa"/>
            </w:tcMar>
            <w:hideMark/>
          </w:tcPr>
          <w:p w14:paraId="7C78398F" w14:textId="77777777" w:rsidR="003D0DD1" w:rsidRPr="00DD5BC1" w:rsidRDefault="003D0DD1" w:rsidP="00E607AC">
            <w:pPr>
              <w:overflowPunct w:val="0"/>
              <w:topLinePunct/>
              <w:ind w:right="57"/>
              <w:jc w:val="right"/>
              <w:rPr>
                <w:rFonts w:ascii="細明體" w:eastAsia="細明體" w:hAnsi="細明體" w:cs="Times New Roman"/>
                <w:noProof/>
                <w:kern w:val="16"/>
                <w:sz w:val="20"/>
                <w:szCs w:val="24"/>
              </w:rPr>
            </w:pPr>
            <w:r w:rsidRPr="00DD5BC1">
              <w:rPr>
                <w:rFonts w:ascii="細明體" w:eastAsia="細明體" w:hAnsi="細明體" w:cs="Times New Roman" w:hint="eastAsia"/>
                <w:noProof/>
                <w:kern w:val="16"/>
                <w:sz w:val="20"/>
                <w:szCs w:val="24"/>
              </w:rPr>
              <w:t>－</w:t>
            </w:r>
          </w:p>
        </w:tc>
      </w:tr>
    </w:tbl>
    <w:p w14:paraId="15D58754" w14:textId="77777777" w:rsidR="003D0DD1" w:rsidRPr="00C9586E" w:rsidRDefault="003D0DD1" w:rsidP="003D0DD1">
      <w:pPr>
        <w:overflowPunct w:val="0"/>
        <w:rPr>
          <w:rFonts w:ascii="標楷體" w:eastAsia="標楷體" w:hAnsi="標楷體" w:cs="Times New Roman"/>
          <w:b/>
          <w:bCs/>
          <w:snapToGrid w:val="0"/>
          <w:kern w:val="52"/>
          <w:sz w:val="40"/>
          <w:szCs w:val="40"/>
        </w:rPr>
      </w:pPr>
      <w:r w:rsidRPr="00C9586E">
        <w:rPr>
          <w:rFonts w:ascii="標楷體" w:eastAsia="標楷體" w:hAnsi="標楷體" w:cs="Times New Roman" w:hint="eastAsia"/>
          <w:b/>
          <w:bCs/>
          <w:snapToGrid w:val="0"/>
          <w:kern w:val="52"/>
          <w:sz w:val="40"/>
          <w:szCs w:val="40"/>
        </w:rPr>
        <w:lastRenderedPageBreak/>
        <w:t>正數明細表</w:t>
      </w:r>
    </w:p>
    <w:p w14:paraId="3BB56C98" w14:textId="77777777" w:rsidR="003D0DD1" w:rsidRPr="00C9586E" w:rsidRDefault="003D0DD1" w:rsidP="003D0DD1">
      <w:pPr>
        <w:overflowPunct w:val="0"/>
        <w:rPr>
          <w:rFonts w:ascii="標楷體" w:eastAsia="標楷體" w:hAnsi="標楷體" w:cs="Times New Roman"/>
          <w:b/>
          <w:spacing w:val="10"/>
          <w:sz w:val="32"/>
          <w:szCs w:val="32"/>
          <w:u w:val="single"/>
        </w:rPr>
      </w:pPr>
      <w:r w:rsidRPr="00C9586E">
        <w:rPr>
          <w:rFonts w:ascii="標楷體" w:eastAsia="標楷體" w:hAnsi="標楷體" w:cs="Times New Roman" w:hint="eastAsia"/>
          <w:b/>
          <w:spacing w:val="10"/>
          <w:sz w:val="32"/>
          <w:szCs w:val="32"/>
          <w:u w:val="single"/>
        </w:rPr>
        <w:t>總決算歲入決算修正數明細表</w:t>
      </w:r>
    </w:p>
    <w:p w14:paraId="3A13DD35" w14:textId="77777777" w:rsidR="003D0DD1" w:rsidRPr="00C9586E" w:rsidRDefault="003D0DD1" w:rsidP="003D0DD1">
      <w:pPr>
        <w:overflowPunct w:val="0"/>
        <w:spacing w:beforeLines="120" w:before="288" w:afterLines="10" w:after="24" w:line="240" w:lineRule="exact"/>
        <w:jc w:val="right"/>
        <w:rPr>
          <w:rFonts w:ascii="標楷體" w:eastAsia="標楷體" w:hAnsi="標楷體" w:cs="Times New Roman"/>
          <w:spacing w:val="-20"/>
          <w:sz w:val="20"/>
          <w:szCs w:val="24"/>
        </w:rPr>
      </w:pPr>
      <w:r w:rsidRPr="00C9586E">
        <w:rPr>
          <w:rFonts w:ascii="標楷體" w:eastAsia="標楷體" w:hAnsi="標楷體" w:cs="Times New Roman" w:hint="eastAsia"/>
          <w:sz w:val="20"/>
        </w:rPr>
        <w:t>單位：</w:t>
      </w:r>
      <w:r w:rsidRPr="00C9586E">
        <w:rPr>
          <w:rFonts w:ascii="標楷體" w:eastAsia="標楷體" w:hAnsi="標楷體" w:cs="Times New Roman" w:hint="eastAsia"/>
          <w:snapToGrid w:val="0"/>
          <w:sz w:val="20"/>
        </w:rPr>
        <w:t>新臺幣</w:t>
      </w:r>
      <w:r w:rsidRPr="00C9586E">
        <w:rPr>
          <w:rFonts w:ascii="標楷體" w:eastAsia="標楷體" w:hAnsi="標楷體" w:cs="Times New Roman" w:hint="eastAsia"/>
          <w:sz w:val="20"/>
        </w:rPr>
        <w:t>元</w:t>
      </w:r>
    </w:p>
    <w:tbl>
      <w:tblPr>
        <w:tblW w:w="9930" w:type="dxa"/>
        <w:tblInd w:w="28" w:type="dxa"/>
        <w:tblBorders>
          <w:insideV w:val="single" w:sz="4" w:space="0" w:color="auto"/>
        </w:tblBorders>
        <w:tblLayout w:type="fixed"/>
        <w:tblCellMar>
          <w:left w:w="28" w:type="dxa"/>
          <w:right w:w="28" w:type="dxa"/>
        </w:tblCellMar>
        <w:tblLook w:val="04A0" w:firstRow="1" w:lastRow="0" w:firstColumn="1" w:lastColumn="0" w:noHBand="0" w:noVBand="1"/>
      </w:tblPr>
      <w:tblGrid>
        <w:gridCol w:w="1241"/>
        <w:gridCol w:w="1241"/>
        <w:gridCol w:w="1240"/>
        <w:gridCol w:w="1241"/>
        <w:gridCol w:w="1241"/>
        <w:gridCol w:w="1241"/>
        <w:gridCol w:w="1243"/>
        <w:gridCol w:w="1242"/>
      </w:tblGrid>
      <w:tr w:rsidR="003D0DD1" w:rsidRPr="00C9586E" w14:paraId="271E7FAF" w14:textId="77777777" w:rsidTr="00E607AC">
        <w:trPr>
          <w:cantSplit/>
          <w:trHeight w:hRule="exact" w:val="284"/>
          <w:tblHeader/>
        </w:trPr>
        <w:tc>
          <w:tcPr>
            <w:tcW w:w="7445" w:type="dxa"/>
            <w:gridSpan w:val="6"/>
            <w:tcBorders>
              <w:top w:val="single" w:sz="4" w:space="0" w:color="auto"/>
              <w:left w:val="nil"/>
              <w:bottom w:val="single" w:sz="4" w:space="0" w:color="auto"/>
              <w:right w:val="single" w:sz="12" w:space="0" w:color="auto"/>
            </w:tcBorders>
            <w:vAlign w:val="center"/>
            <w:hideMark/>
          </w:tcPr>
          <w:p w14:paraId="271A19DD" w14:textId="77777777" w:rsidR="003D0DD1" w:rsidRPr="00C9586E" w:rsidRDefault="003D0DD1" w:rsidP="00E607AC">
            <w:pPr>
              <w:overflowPunct w:val="0"/>
              <w:topLinePunct/>
              <w:ind w:left="1106" w:right="100"/>
              <w:jc w:val="distribute"/>
              <w:rPr>
                <w:rFonts w:ascii="標楷體" w:eastAsia="標楷體" w:hAnsi="標楷體" w:cs="Times New Roman"/>
                <w:kern w:val="16"/>
                <w:sz w:val="20"/>
                <w:szCs w:val="24"/>
              </w:rPr>
            </w:pPr>
            <w:r w:rsidRPr="00C9586E">
              <w:rPr>
                <w:rFonts w:ascii="標楷體" w:eastAsia="標楷體" w:hAnsi="標楷體" w:cs="Times New Roman" w:hint="eastAsia"/>
                <w:sz w:val="20"/>
              </w:rPr>
              <w:t>正                                 數</w:t>
            </w:r>
          </w:p>
        </w:tc>
        <w:tc>
          <w:tcPr>
            <w:tcW w:w="1243" w:type="dxa"/>
            <w:vMerge w:val="restart"/>
            <w:tcBorders>
              <w:top w:val="single" w:sz="12" w:space="0" w:color="auto"/>
              <w:left w:val="single" w:sz="12" w:space="0" w:color="auto"/>
              <w:bottom w:val="single" w:sz="4" w:space="0" w:color="auto"/>
              <w:right w:val="single" w:sz="12" w:space="0" w:color="auto"/>
            </w:tcBorders>
            <w:vAlign w:val="center"/>
            <w:hideMark/>
          </w:tcPr>
          <w:p w14:paraId="2F5F046F" w14:textId="77777777" w:rsidR="003D0DD1" w:rsidRPr="00C9586E" w:rsidRDefault="003D0DD1" w:rsidP="00E607AC">
            <w:pPr>
              <w:overflowPunct w:val="0"/>
              <w:topLinePunct/>
              <w:ind w:rightChars="6" w:right="14"/>
              <w:jc w:val="distribute"/>
              <w:rPr>
                <w:rFonts w:ascii="標楷體" w:eastAsia="標楷體" w:hAnsi="標楷體" w:cs="Times New Roman"/>
                <w:spacing w:val="-4"/>
                <w:kern w:val="16"/>
                <w:sz w:val="20"/>
                <w:szCs w:val="24"/>
              </w:rPr>
            </w:pPr>
            <w:r w:rsidRPr="00C9586E">
              <w:rPr>
                <w:rFonts w:ascii="標楷體" w:eastAsia="標楷體" w:hAnsi="標楷體" w:cs="Times New Roman" w:hint="eastAsia"/>
                <w:spacing w:val="-4"/>
                <w:sz w:val="20"/>
              </w:rPr>
              <w:t>應繳回縣庫數</w:t>
            </w:r>
          </w:p>
        </w:tc>
        <w:tc>
          <w:tcPr>
            <w:tcW w:w="1242" w:type="dxa"/>
            <w:vMerge w:val="restart"/>
            <w:tcBorders>
              <w:top w:val="single" w:sz="4" w:space="0" w:color="auto"/>
              <w:left w:val="single" w:sz="12" w:space="0" w:color="auto"/>
              <w:bottom w:val="single" w:sz="4" w:space="0" w:color="auto"/>
              <w:right w:val="nil"/>
            </w:tcBorders>
            <w:vAlign w:val="center"/>
            <w:hideMark/>
          </w:tcPr>
          <w:p w14:paraId="6B39E54C" w14:textId="77777777" w:rsidR="003D0DD1" w:rsidRPr="00C9586E" w:rsidRDefault="003D0DD1" w:rsidP="00E607AC">
            <w:pPr>
              <w:overflowPunct w:val="0"/>
              <w:topLinePunct/>
              <w:ind w:left="79" w:right="79"/>
              <w:jc w:val="distribute"/>
              <w:rPr>
                <w:rFonts w:ascii="標楷體" w:eastAsia="標楷體" w:hAnsi="標楷體" w:cs="Times New Roman"/>
                <w:kern w:val="16"/>
                <w:sz w:val="20"/>
                <w:szCs w:val="24"/>
              </w:rPr>
            </w:pPr>
            <w:r w:rsidRPr="00C9586E">
              <w:rPr>
                <w:rFonts w:ascii="標楷體" w:eastAsia="標楷體" w:hAnsi="標楷體" w:cs="Times New Roman" w:hint="eastAsia"/>
                <w:sz w:val="20"/>
              </w:rPr>
              <w:t>備     註</w:t>
            </w:r>
          </w:p>
        </w:tc>
      </w:tr>
      <w:tr w:rsidR="003D0DD1" w:rsidRPr="00C9586E" w14:paraId="1A5327E9" w14:textId="77777777" w:rsidTr="00E607AC">
        <w:trPr>
          <w:cantSplit/>
          <w:trHeight w:hRule="exact" w:val="284"/>
          <w:tblHeader/>
        </w:trPr>
        <w:tc>
          <w:tcPr>
            <w:tcW w:w="2482" w:type="dxa"/>
            <w:gridSpan w:val="2"/>
            <w:tcBorders>
              <w:top w:val="single" w:sz="4" w:space="0" w:color="auto"/>
              <w:left w:val="nil"/>
              <w:bottom w:val="single" w:sz="4" w:space="0" w:color="auto"/>
              <w:right w:val="single" w:sz="4" w:space="0" w:color="auto"/>
            </w:tcBorders>
            <w:vAlign w:val="center"/>
            <w:hideMark/>
          </w:tcPr>
          <w:p w14:paraId="581525C7" w14:textId="77777777" w:rsidR="003D0DD1" w:rsidRPr="00C9586E" w:rsidRDefault="003D0DD1" w:rsidP="00E607AC">
            <w:pPr>
              <w:overflowPunct w:val="0"/>
              <w:topLinePunct/>
              <w:ind w:left="91" w:right="91"/>
              <w:jc w:val="distribute"/>
              <w:rPr>
                <w:rFonts w:ascii="標楷體" w:eastAsia="標楷體" w:hAnsi="標楷體" w:cs="Times New Roman"/>
                <w:kern w:val="16"/>
                <w:sz w:val="20"/>
                <w:szCs w:val="24"/>
              </w:rPr>
            </w:pPr>
            <w:r w:rsidRPr="00C9586E">
              <w:rPr>
                <w:rFonts w:ascii="標楷體" w:eastAsia="標楷體" w:hAnsi="標楷體" w:cs="Times New Roman" w:hint="eastAsia"/>
                <w:sz w:val="20"/>
              </w:rPr>
              <w:t>應收數</w:t>
            </w:r>
          </w:p>
        </w:tc>
        <w:tc>
          <w:tcPr>
            <w:tcW w:w="2481" w:type="dxa"/>
            <w:gridSpan w:val="2"/>
            <w:tcBorders>
              <w:top w:val="single" w:sz="4" w:space="0" w:color="auto"/>
              <w:left w:val="single" w:sz="4" w:space="0" w:color="auto"/>
              <w:bottom w:val="single" w:sz="4" w:space="0" w:color="auto"/>
              <w:right w:val="single" w:sz="4" w:space="0" w:color="auto"/>
            </w:tcBorders>
            <w:vAlign w:val="center"/>
            <w:hideMark/>
          </w:tcPr>
          <w:p w14:paraId="3E572EE4" w14:textId="77777777" w:rsidR="003D0DD1" w:rsidRPr="00C9586E" w:rsidRDefault="003D0DD1" w:rsidP="00E607AC">
            <w:pPr>
              <w:overflowPunct w:val="0"/>
              <w:topLinePunct/>
              <w:ind w:left="91" w:right="91"/>
              <w:jc w:val="distribute"/>
              <w:rPr>
                <w:rFonts w:ascii="標楷體" w:eastAsia="標楷體" w:hAnsi="標楷體" w:cs="Times New Roman"/>
                <w:kern w:val="16"/>
                <w:sz w:val="20"/>
                <w:szCs w:val="24"/>
              </w:rPr>
            </w:pPr>
            <w:r w:rsidRPr="00C9586E">
              <w:rPr>
                <w:rFonts w:ascii="標楷體" w:eastAsia="標楷體" w:hAnsi="標楷體" w:cs="Times New Roman" w:hint="eastAsia"/>
                <w:sz w:val="20"/>
              </w:rPr>
              <w:t>保留數</w:t>
            </w:r>
          </w:p>
        </w:tc>
        <w:tc>
          <w:tcPr>
            <w:tcW w:w="2482" w:type="dxa"/>
            <w:gridSpan w:val="2"/>
            <w:tcBorders>
              <w:top w:val="single" w:sz="4" w:space="0" w:color="auto"/>
              <w:left w:val="single" w:sz="4" w:space="0" w:color="auto"/>
              <w:bottom w:val="single" w:sz="4" w:space="0" w:color="auto"/>
              <w:right w:val="single" w:sz="12" w:space="0" w:color="auto"/>
            </w:tcBorders>
            <w:vAlign w:val="center"/>
            <w:hideMark/>
          </w:tcPr>
          <w:p w14:paraId="31AEB460" w14:textId="77777777" w:rsidR="003D0DD1" w:rsidRPr="00C9586E" w:rsidRDefault="003D0DD1" w:rsidP="00E607AC">
            <w:pPr>
              <w:overflowPunct w:val="0"/>
              <w:topLinePunct/>
              <w:ind w:left="91" w:right="91"/>
              <w:jc w:val="distribute"/>
              <w:rPr>
                <w:rFonts w:ascii="標楷體" w:eastAsia="標楷體" w:hAnsi="標楷體" w:cs="Times New Roman"/>
                <w:kern w:val="16"/>
                <w:sz w:val="20"/>
                <w:szCs w:val="24"/>
              </w:rPr>
            </w:pPr>
            <w:r w:rsidRPr="00C9586E">
              <w:rPr>
                <w:rFonts w:ascii="標楷體" w:eastAsia="標楷體" w:hAnsi="標楷體" w:cs="Times New Roman" w:hint="eastAsia"/>
                <w:sz w:val="20"/>
              </w:rPr>
              <w:t>合計</w:t>
            </w:r>
          </w:p>
        </w:tc>
        <w:tc>
          <w:tcPr>
            <w:tcW w:w="1243" w:type="dxa"/>
            <w:vMerge/>
            <w:tcBorders>
              <w:top w:val="single" w:sz="12" w:space="0" w:color="auto"/>
              <w:left w:val="single" w:sz="12" w:space="0" w:color="auto"/>
              <w:bottom w:val="single" w:sz="4" w:space="0" w:color="auto"/>
              <w:right w:val="single" w:sz="12" w:space="0" w:color="auto"/>
            </w:tcBorders>
            <w:vAlign w:val="center"/>
            <w:hideMark/>
          </w:tcPr>
          <w:p w14:paraId="164A8EA9" w14:textId="77777777" w:rsidR="003D0DD1" w:rsidRPr="00C9586E" w:rsidRDefault="003D0DD1" w:rsidP="00E607AC">
            <w:pPr>
              <w:widowControl/>
              <w:rPr>
                <w:rFonts w:ascii="標楷體" w:eastAsia="標楷體" w:hAnsi="標楷體" w:cs="Times New Roman"/>
                <w:spacing w:val="-4"/>
                <w:kern w:val="16"/>
                <w:sz w:val="20"/>
                <w:szCs w:val="24"/>
              </w:rPr>
            </w:pPr>
          </w:p>
        </w:tc>
        <w:tc>
          <w:tcPr>
            <w:tcW w:w="1242" w:type="dxa"/>
            <w:vMerge/>
            <w:tcBorders>
              <w:top w:val="single" w:sz="4" w:space="0" w:color="auto"/>
              <w:left w:val="single" w:sz="12" w:space="0" w:color="auto"/>
              <w:bottom w:val="single" w:sz="4" w:space="0" w:color="auto"/>
              <w:right w:val="nil"/>
            </w:tcBorders>
            <w:vAlign w:val="center"/>
            <w:hideMark/>
          </w:tcPr>
          <w:p w14:paraId="454F9D52" w14:textId="77777777" w:rsidR="003D0DD1" w:rsidRPr="00C9586E" w:rsidRDefault="003D0DD1" w:rsidP="00E607AC">
            <w:pPr>
              <w:widowControl/>
              <w:rPr>
                <w:rFonts w:ascii="標楷體" w:eastAsia="標楷體" w:hAnsi="標楷體" w:cs="Times New Roman"/>
                <w:kern w:val="16"/>
                <w:sz w:val="20"/>
                <w:szCs w:val="24"/>
              </w:rPr>
            </w:pPr>
          </w:p>
        </w:tc>
      </w:tr>
      <w:tr w:rsidR="003D0DD1" w:rsidRPr="00C9586E" w14:paraId="2E094206" w14:textId="77777777" w:rsidTr="00E607AC">
        <w:trPr>
          <w:cantSplit/>
          <w:trHeight w:hRule="exact" w:val="284"/>
          <w:tblHeader/>
        </w:trPr>
        <w:tc>
          <w:tcPr>
            <w:tcW w:w="1241" w:type="dxa"/>
            <w:tcBorders>
              <w:top w:val="nil"/>
              <w:left w:val="nil"/>
              <w:bottom w:val="single" w:sz="4" w:space="0" w:color="auto"/>
              <w:right w:val="single" w:sz="4" w:space="0" w:color="auto"/>
            </w:tcBorders>
            <w:vAlign w:val="center"/>
            <w:hideMark/>
          </w:tcPr>
          <w:p w14:paraId="032ED650" w14:textId="77777777" w:rsidR="003D0DD1" w:rsidRPr="00C9586E" w:rsidRDefault="003D0DD1" w:rsidP="00E607AC">
            <w:pPr>
              <w:overflowPunct w:val="0"/>
              <w:topLinePunct/>
              <w:jc w:val="center"/>
              <w:rPr>
                <w:rFonts w:ascii="標楷體" w:eastAsia="標楷體" w:hAnsi="標楷體" w:cs="Times New Roman"/>
                <w:kern w:val="16"/>
                <w:sz w:val="20"/>
                <w:szCs w:val="24"/>
              </w:rPr>
            </w:pPr>
            <w:r w:rsidRPr="00C9586E">
              <w:rPr>
                <w:rFonts w:ascii="標楷體" w:eastAsia="標楷體" w:hAnsi="標楷體" w:cs="Times New Roman" w:hint="eastAsia"/>
                <w:sz w:val="20"/>
              </w:rPr>
              <w:t>增</w:t>
            </w:r>
          </w:p>
        </w:tc>
        <w:tc>
          <w:tcPr>
            <w:tcW w:w="1241" w:type="dxa"/>
            <w:tcBorders>
              <w:top w:val="nil"/>
              <w:left w:val="single" w:sz="4" w:space="0" w:color="auto"/>
              <w:bottom w:val="single" w:sz="4" w:space="0" w:color="auto"/>
              <w:right w:val="single" w:sz="4" w:space="0" w:color="auto"/>
            </w:tcBorders>
            <w:vAlign w:val="center"/>
            <w:hideMark/>
          </w:tcPr>
          <w:p w14:paraId="36E0652C" w14:textId="77777777" w:rsidR="003D0DD1" w:rsidRPr="00C9586E" w:rsidRDefault="003D0DD1" w:rsidP="00E607AC">
            <w:pPr>
              <w:overflowPunct w:val="0"/>
              <w:topLinePunct/>
              <w:jc w:val="center"/>
              <w:rPr>
                <w:rFonts w:ascii="標楷體" w:eastAsia="標楷體" w:hAnsi="標楷體" w:cs="Times New Roman"/>
                <w:kern w:val="16"/>
                <w:sz w:val="20"/>
                <w:szCs w:val="24"/>
              </w:rPr>
            </w:pPr>
            <w:r w:rsidRPr="00C9586E">
              <w:rPr>
                <w:rFonts w:ascii="標楷體" w:eastAsia="標楷體" w:hAnsi="標楷體" w:cs="Times New Roman" w:hint="eastAsia"/>
                <w:sz w:val="20"/>
              </w:rPr>
              <w:t>減</w:t>
            </w:r>
          </w:p>
        </w:tc>
        <w:tc>
          <w:tcPr>
            <w:tcW w:w="1240" w:type="dxa"/>
            <w:tcBorders>
              <w:top w:val="nil"/>
              <w:left w:val="single" w:sz="4" w:space="0" w:color="auto"/>
              <w:bottom w:val="single" w:sz="4" w:space="0" w:color="auto"/>
              <w:right w:val="single" w:sz="4" w:space="0" w:color="auto"/>
            </w:tcBorders>
            <w:vAlign w:val="center"/>
            <w:hideMark/>
          </w:tcPr>
          <w:p w14:paraId="599625F9" w14:textId="77777777" w:rsidR="003D0DD1" w:rsidRPr="00C9586E" w:rsidRDefault="003D0DD1" w:rsidP="00E607AC">
            <w:pPr>
              <w:overflowPunct w:val="0"/>
              <w:topLinePunct/>
              <w:jc w:val="center"/>
              <w:rPr>
                <w:rFonts w:ascii="標楷體" w:eastAsia="標楷體" w:hAnsi="標楷體" w:cs="Times New Roman"/>
                <w:kern w:val="16"/>
                <w:sz w:val="20"/>
                <w:szCs w:val="24"/>
              </w:rPr>
            </w:pPr>
            <w:r w:rsidRPr="00C9586E">
              <w:rPr>
                <w:rFonts w:ascii="標楷體" w:eastAsia="標楷體" w:hAnsi="標楷體" w:cs="Times New Roman" w:hint="eastAsia"/>
                <w:sz w:val="20"/>
              </w:rPr>
              <w:t>增</w:t>
            </w:r>
          </w:p>
        </w:tc>
        <w:tc>
          <w:tcPr>
            <w:tcW w:w="1241" w:type="dxa"/>
            <w:tcBorders>
              <w:top w:val="nil"/>
              <w:left w:val="single" w:sz="4" w:space="0" w:color="auto"/>
              <w:bottom w:val="single" w:sz="4" w:space="0" w:color="auto"/>
              <w:right w:val="single" w:sz="4" w:space="0" w:color="auto"/>
            </w:tcBorders>
            <w:vAlign w:val="center"/>
            <w:hideMark/>
          </w:tcPr>
          <w:p w14:paraId="703B9BE5" w14:textId="77777777" w:rsidR="003D0DD1" w:rsidRPr="00C9586E" w:rsidRDefault="003D0DD1" w:rsidP="00E607AC">
            <w:pPr>
              <w:overflowPunct w:val="0"/>
              <w:topLinePunct/>
              <w:jc w:val="center"/>
              <w:rPr>
                <w:rFonts w:ascii="標楷體" w:eastAsia="標楷體" w:hAnsi="標楷體" w:cs="Times New Roman"/>
                <w:kern w:val="16"/>
                <w:sz w:val="20"/>
                <w:szCs w:val="24"/>
              </w:rPr>
            </w:pPr>
            <w:r w:rsidRPr="00C9586E">
              <w:rPr>
                <w:rFonts w:ascii="標楷體" w:eastAsia="標楷體" w:hAnsi="標楷體" w:cs="Times New Roman" w:hint="eastAsia"/>
                <w:sz w:val="20"/>
              </w:rPr>
              <w:t>減</w:t>
            </w:r>
          </w:p>
        </w:tc>
        <w:tc>
          <w:tcPr>
            <w:tcW w:w="1241" w:type="dxa"/>
            <w:tcBorders>
              <w:top w:val="nil"/>
              <w:left w:val="single" w:sz="4" w:space="0" w:color="auto"/>
              <w:bottom w:val="single" w:sz="4" w:space="0" w:color="auto"/>
              <w:right w:val="single" w:sz="4" w:space="0" w:color="auto"/>
            </w:tcBorders>
            <w:vAlign w:val="center"/>
            <w:hideMark/>
          </w:tcPr>
          <w:p w14:paraId="39D8833F" w14:textId="77777777" w:rsidR="003D0DD1" w:rsidRPr="00C9586E" w:rsidRDefault="003D0DD1" w:rsidP="00E607AC">
            <w:pPr>
              <w:overflowPunct w:val="0"/>
              <w:topLinePunct/>
              <w:jc w:val="center"/>
              <w:rPr>
                <w:rFonts w:ascii="標楷體" w:eastAsia="標楷體" w:hAnsi="標楷體" w:cs="Times New Roman"/>
                <w:kern w:val="16"/>
                <w:sz w:val="20"/>
                <w:szCs w:val="24"/>
              </w:rPr>
            </w:pPr>
            <w:r w:rsidRPr="00C9586E">
              <w:rPr>
                <w:rFonts w:ascii="標楷體" w:eastAsia="標楷體" w:hAnsi="標楷體" w:cs="Times New Roman" w:hint="eastAsia"/>
                <w:sz w:val="20"/>
              </w:rPr>
              <w:t>增</w:t>
            </w:r>
          </w:p>
        </w:tc>
        <w:tc>
          <w:tcPr>
            <w:tcW w:w="1241" w:type="dxa"/>
            <w:tcBorders>
              <w:top w:val="nil"/>
              <w:left w:val="single" w:sz="4" w:space="0" w:color="auto"/>
              <w:bottom w:val="single" w:sz="4" w:space="0" w:color="auto"/>
              <w:right w:val="single" w:sz="12" w:space="0" w:color="auto"/>
            </w:tcBorders>
            <w:vAlign w:val="center"/>
            <w:hideMark/>
          </w:tcPr>
          <w:p w14:paraId="422FE6D2" w14:textId="77777777" w:rsidR="003D0DD1" w:rsidRPr="00C9586E" w:rsidRDefault="003D0DD1" w:rsidP="00E607AC">
            <w:pPr>
              <w:overflowPunct w:val="0"/>
              <w:topLinePunct/>
              <w:jc w:val="center"/>
              <w:rPr>
                <w:rFonts w:ascii="標楷體" w:eastAsia="標楷體" w:hAnsi="標楷體" w:cs="Times New Roman"/>
                <w:kern w:val="16"/>
                <w:sz w:val="20"/>
                <w:szCs w:val="24"/>
              </w:rPr>
            </w:pPr>
            <w:r w:rsidRPr="00C9586E">
              <w:rPr>
                <w:rFonts w:ascii="標楷體" w:eastAsia="標楷體" w:hAnsi="標楷體" w:cs="Times New Roman" w:hint="eastAsia"/>
                <w:sz w:val="20"/>
              </w:rPr>
              <w:t>減</w:t>
            </w:r>
          </w:p>
        </w:tc>
        <w:tc>
          <w:tcPr>
            <w:tcW w:w="1243" w:type="dxa"/>
            <w:vMerge/>
            <w:tcBorders>
              <w:top w:val="single" w:sz="12" w:space="0" w:color="auto"/>
              <w:left w:val="single" w:sz="12" w:space="0" w:color="auto"/>
              <w:bottom w:val="single" w:sz="4" w:space="0" w:color="auto"/>
              <w:right w:val="single" w:sz="12" w:space="0" w:color="auto"/>
            </w:tcBorders>
            <w:vAlign w:val="center"/>
            <w:hideMark/>
          </w:tcPr>
          <w:p w14:paraId="42B6E573" w14:textId="77777777" w:rsidR="003D0DD1" w:rsidRPr="00C9586E" w:rsidRDefault="003D0DD1" w:rsidP="00E607AC">
            <w:pPr>
              <w:widowControl/>
              <w:rPr>
                <w:rFonts w:ascii="標楷體" w:eastAsia="標楷體" w:hAnsi="標楷體" w:cs="Times New Roman"/>
                <w:spacing w:val="-4"/>
                <w:kern w:val="16"/>
                <w:sz w:val="20"/>
                <w:szCs w:val="24"/>
              </w:rPr>
            </w:pPr>
          </w:p>
        </w:tc>
        <w:tc>
          <w:tcPr>
            <w:tcW w:w="1242" w:type="dxa"/>
            <w:vMerge/>
            <w:tcBorders>
              <w:top w:val="single" w:sz="4" w:space="0" w:color="auto"/>
              <w:left w:val="single" w:sz="12" w:space="0" w:color="auto"/>
              <w:bottom w:val="single" w:sz="4" w:space="0" w:color="auto"/>
              <w:right w:val="nil"/>
            </w:tcBorders>
            <w:vAlign w:val="center"/>
            <w:hideMark/>
          </w:tcPr>
          <w:p w14:paraId="7D8D3A79" w14:textId="77777777" w:rsidR="003D0DD1" w:rsidRPr="00C9586E" w:rsidRDefault="003D0DD1" w:rsidP="00E607AC">
            <w:pPr>
              <w:widowControl/>
              <w:rPr>
                <w:rFonts w:ascii="標楷體" w:eastAsia="標楷體" w:hAnsi="標楷體" w:cs="Times New Roman"/>
                <w:kern w:val="16"/>
                <w:sz w:val="20"/>
                <w:szCs w:val="24"/>
              </w:rPr>
            </w:pPr>
          </w:p>
        </w:tc>
      </w:tr>
      <w:tr w:rsidR="003D0DD1" w:rsidRPr="00C9586E" w14:paraId="637BBC6D" w14:textId="77777777" w:rsidTr="00E607AC">
        <w:trPr>
          <w:cantSplit/>
          <w:trHeight w:hRule="exact" w:val="170"/>
        </w:trPr>
        <w:tc>
          <w:tcPr>
            <w:tcW w:w="1241" w:type="dxa"/>
            <w:tcBorders>
              <w:top w:val="nil"/>
              <w:left w:val="nil"/>
              <w:bottom w:val="nil"/>
              <w:right w:val="single" w:sz="4" w:space="0" w:color="auto"/>
            </w:tcBorders>
          </w:tcPr>
          <w:p w14:paraId="3436A2A4" w14:textId="77777777" w:rsidR="003D0DD1" w:rsidRPr="00C9586E" w:rsidRDefault="003D0DD1" w:rsidP="00E607AC">
            <w:pPr>
              <w:overflowPunct w:val="0"/>
              <w:topLinePunct/>
              <w:jc w:val="right"/>
              <w:rPr>
                <w:rFonts w:ascii="標楷體" w:eastAsia="標楷體" w:hAnsi="標楷體" w:cs="Times New Roman"/>
                <w:b/>
                <w:noProof/>
                <w:kern w:val="16"/>
                <w:sz w:val="20"/>
                <w:szCs w:val="24"/>
              </w:rPr>
            </w:pPr>
          </w:p>
        </w:tc>
        <w:tc>
          <w:tcPr>
            <w:tcW w:w="1241" w:type="dxa"/>
            <w:tcBorders>
              <w:top w:val="nil"/>
              <w:left w:val="single" w:sz="4" w:space="0" w:color="auto"/>
              <w:bottom w:val="nil"/>
              <w:right w:val="single" w:sz="4" w:space="0" w:color="auto"/>
            </w:tcBorders>
          </w:tcPr>
          <w:p w14:paraId="2F0A4BD7" w14:textId="77777777" w:rsidR="003D0DD1" w:rsidRPr="00C9586E" w:rsidRDefault="003D0DD1" w:rsidP="00E607AC">
            <w:pPr>
              <w:overflowPunct w:val="0"/>
              <w:topLinePunct/>
              <w:jc w:val="right"/>
              <w:rPr>
                <w:rFonts w:ascii="標楷體" w:eastAsia="標楷體" w:hAnsi="標楷體" w:cs="Times New Roman"/>
                <w:b/>
                <w:noProof/>
                <w:kern w:val="16"/>
                <w:sz w:val="20"/>
                <w:szCs w:val="24"/>
              </w:rPr>
            </w:pPr>
          </w:p>
        </w:tc>
        <w:tc>
          <w:tcPr>
            <w:tcW w:w="1240" w:type="dxa"/>
            <w:tcBorders>
              <w:top w:val="nil"/>
              <w:left w:val="single" w:sz="4" w:space="0" w:color="auto"/>
              <w:bottom w:val="nil"/>
              <w:right w:val="single" w:sz="4" w:space="0" w:color="auto"/>
            </w:tcBorders>
          </w:tcPr>
          <w:p w14:paraId="390C3DEA" w14:textId="77777777" w:rsidR="003D0DD1" w:rsidRPr="00C9586E" w:rsidRDefault="003D0DD1" w:rsidP="00E607AC">
            <w:pPr>
              <w:overflowPunct w:val="0"/>
              <w:topLinePunct/>
              <w:jc w:val="right"/>
              <w:rPr>
                <w:rFonts w:ascii="標楷體" w:eastAsia="標楷體" w:hAnsi="標楷體" w:cs="Times New Roman"/>
                <w:b/>
                <w:noProof/>
                <w:kern w:val="16"/>
                <w:sz w:val="20"/>
                <w:szCs w:val="24"/>
              </w:rPr>
            </w:pPr>
          </w:p>
        </w:tc>
        <w:tc>
          <w:tcPr>
            <w:tcW w:w="1241" w:type="dxa"/>
            <w:tcBorders>
              <w:top w:val="nil"/>
              <w:left w:val="single" w:sz="4" w:space="0" w:color="auto"/>
              <w:bottom w:val="nil"/>
              <w:right w:val="single" w:sz="4" w:space="0" w:color="auto"/>
            </w:tcBorders>
          </w:tcPr>
          <w:p w14:paraId="25B00670" w14:textId="77777777" w:rsidR="003D0DD1" w:rsidRPr="00C9586E" w:rsidRDefault="003D0DD1" w:rsidP="00E607AC">
            <w:pPr>
              <w:overflowPunct w:val="0"/>
              <w:topLinePunct/>
              <w:jc w:val="right"/>
              <w:rPr>
                <w:rFonts w:ascii="標楷體" w:eastAsia="標楷體" w:hAnsi="標楷體" w:cs="Times New Roman"/>
                <w:b/>
                <w:noProof/>
                <w:kern w:val="16"/>
                <w:sz w:val="20"/>
                <w:szCs w:val="24"/>
              </w:rPr>
            </w:pPr>
          </w:p>
        </w:tc>
        <w:tc>
          <w:tcPr>
            <w:tcW w:w="1241" w:type="dxa"/>
            <w:tcBorders>
              <w:top w:val="nil"/>
              <w:left w:val="single" w:sz="4" w:space="0" w:color="auto"/>
              <w:bottom w:val="nil"/>
              <w:right w:val="single" w:sz="4" w:space="0" w:color="auto"/>
            </w:tcBorders>
          </w:tcPr>
          <w:p w14:paraId="6CF3B4A7" w14:textId="77777777" w:rsidR="003D0DD1" w:rsidRPr="00C9586E" w:rsidRDefault="003D0DD1" w:rsidP="00E607AC">
            <w:pPr>
              <w:overflowPunct w:val="0"/>
              <w:topLinePunct/>
              <w:jc w:val="right"/>
              <w:rPr>
                <w:rFonts w:ascii="標楷體" w:eastAsia="標楷體" w:hAnsi="標楷體" w:cs="Times New Roman"/>
                <w:b/>
                <w:noProof/>
                <w:kern w:val="16"/>
                <w:sz w:val="20"/>
                <w:szCs w:val="24"/>
              </w:rPr>
            </w:pPr>
          </w:p>
        </w:tc>
        <w:tc>
          <w:tcPr>
            <w:tcW w:w="1241" w:type="dxa"/>
            <w:tcBorders>
              <w:top w:val="nil"/>
              <w:left w:val="single" w:sz="4" w:space="0" w:color="auto"/>
              <w:bottom w:val="nil"/>
              <w:right w:val="single" w:sz="12" w:space="0" w:color="auto"/>
            </w:tcBorders>
          </w:tcPr>
          <w:p w14:paraId="5C664CD3" w14:textId="77777777" w:rsidR="003D0DD1" w:rsidRPr="00C9586E" w:rsidRDefault="003D0DD1" w:rsidP="00E607AC">
            <w:pPr>
              <w:overflowPunct w:val="0"/>
              <w:topLinePunct/>
              <w:jc w:val="right"/>
              <w:rPr>
                <w:rFonts w:ascii="標楷體" w:eastAsia="標楷體" w:hAnsi="標楷體" w:cs="Times New Roman"/>
                <w:b/>
                <w:noProof/>
                <w:kern w:val="16"/>
                <w:sz w:val="20"/>
                <w:szCs w:val="24"/>
              </w:rPr>
            </w:pPr>
          </w:p>
        </w:tc>
        <w:tc>
          <w:tcPr>
            <w:tcW w:w="1243" w:type="dxa"/>
            <w:tcBorders>
              <w:top w:val="nil"/>
              <w:left w:val="single" w:sz="12" w:space="0" w:color="auto"/>
              <w:bottom w:val="nil"/>
              <w:right w:val="single" w:sz="12" w:space="0" w:color="auto"/>
            </w:tcBorders>
          </w:tcPr>
          <w:p w14:paraId="5B9E12B1" w14:textId="77777777" w:rsidR="003D0DD1" w:rsidRPr="00C9586E" w:rsidRDefault="003D0DD1" w:rsidP="00E607AC">
            <w:pPr>
              <w:overflowPunct w:val="0"/>
              <w:topLinePunct/>
              <w:jc w:val="right"/>
              <w:rPr>
                <w:rFonts w:ascii="標楷體" w:eastAsia="標楷體" w:hAnsi="標楷體" w:cs="Times New Roman"/>
                <w:b/>
                <w:noProof/>
                <w:kern w:val="16"/>
                <w:sz w:val="20"/>
                <w:szCs w:val="24"/>
              </w:rPr>
            </w:pPr>
          </w:p>
        </w:tc>
        <w:tc>
          <w:tcPr>
            <w:tcW w:w="1242" w:type="dxa"/>
            <w:tcBorders>
              <w:top w:val="nil"/>
              <w:left w:val="single" w:sz="12" w:space="0" w:color="auto"/>
              <w:bottom w:val="nil"/>
              <w:right w:val="nil"/>
            </w:tcBorders>
          </w:tcPr>
          <w:p w14:paraId="5A3FFA8C" w14:textId="77777777" w:rsidR="003D0DD1" w:rsidRPr="00C9586E" w:rsidRDefault="003D0DD1" w:rsidP="00E607AC">
            <w:pPr>
              <w:overflowPunct w:val="0"/>
              <w:topLinePunct/>
              <w:jc w:val="both"/>
              <w:rPr>
                <w:rFonts w:ascii="標楷體" w:eastAsia="標楷體" w:hAnsi="標楷體" w:cs="Times New Roman"/>
                <w:b/>
                <w:kern w:val="16"/>
                <w:sz w:val="20"/>
                <w:szCs w:val="24"/>
              </w:rPr>
            </w:pPr>
          </w:p>
        </w:tc>
      </w:tr>
      <w:tr w:rsidR="003D0DD1" w:rsidRPr="00C9586E" w14:paraId="5667A3F2" w14:textId="77777777" w:rsidTr="00E607AC">
        <w:trPr>
          <w:cantSplit/>
          <w:trHeight w:val="1626"/>
        </w:trPr>
        <w:tc>
          <w:tcPr>
            <w:tcW w:w="1241" w:type="dxa"/>
            <w:tcBorders>
              <w:top w:val="nil"/>
              <w:left w:val="nil"/>
              <w:bottom w:val="nil"/>
              <w:right w:val="single" w:sz="4" w:space="0" w:color="auto"/>
            </w:tcBorders>
            <w:hideMark/>
          </w:tcPr>
          <w:p w14:paraId="1CF88D32" w14:textId="77777777" w:rsidR="003D0DD1" w:rsidRPr="00DD5BC1" w:rsidRDefault="003D0DD1" w:rsidP="00E607AC">
            <w:pPr>
              <w:overflowPunct w:val="0"/>
              <w:topLinePunct/>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20,000,000</w:t>
            </w:r>
          </w:p>
        </w:tc>
        <w:tc>
          <w:tcPr>
            <w:tcW w:w="1241" w:type="dxa"/>
            <w:tcBorders>
              <w:top w:val="nil"/>
              <w:left w:val="single" w:sz="4" w:space="0" w:color="auto"/>
              <w:bottom w:val="nil"/>
              <w:right w:val="single" w:sz="4" w:space="0" w:color="auto"/>
            </w:tcBorders>
            <w:hideMark/>
          </w:tcPr>
          <w:p w14:paraId="064D8AB7" w14:textId="77777777" w:rsidR="003D0DD1" w:rsidRPr="00DD5BC1" w:rsidRDefault="003D0DD1" w:rsidP="00E607AC">
            <w:pPr>
              <w:overflowPunct w:val="0"/>
              <w:topLinePunct/>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c>
          <w:tcPr>
            <w:tcW w:w="1240" w:type="dxa"/>
            <w:tcBorders>
              <w:top w:val="nil"/>
              <w:left w:val="single" w:sz="4" w:space="0" w:color="auto"/>
              <w:bottom w:val="nil"/>
              <w:right w:val="single" w:sz="4" w:space="0" w:color="auto"/>
            </w:tcBorders>
            <w:hideMark/>
          </w:tcPr>
          <w:p w14:paraId="67CF2FE5" w14:textId="77777777" w:rsidR="003D0DD1" w:rsidRPr="00DD5BC1" w:rsidRDefault="003D0DD1" w:rsidP="00E607AC">
            <w:pPr>
              <w:overflowPunct w:val="0"/>
              <w:topLinePunct/>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c>
          <w:tcPr>
            <w:tcW w:w="1241" w:type="dxa"/>
            <w:tcBorders>
              <w:top w:val="nil"/>
              <w:left w:val="single" w:sz="4" w:space="0" w:color="auto"/>
              <w:bottom w:val="nil"/>
              <w:right w:val="single" w:sz="4" w:space="0" w:color="auto"/>
            </w:tcBorders>
            <w:hideMark/>
          </w:tcPr>
          <w:p w14:paraId="126D64D9" w14:textId="77777777" w:rsidR="003D0DD1" w:rsidRPr="00DD5BC1" w:rsidRDefault="003D0DD1" w:rsidP="00E607AC">
            <w:pPr>
              <w:overflowPunct w:val="0"/>
              <w:topLinePunct/>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c>
          <w:tcPr>
            <w:tcW w:w="1241" w:type="dxa"/>
            <w:tcBorders>
              <w:top w:val="nil"/>
              <w:left w:val="single" w:sz="4" w:space="0" w:color="auto"/>
              <w:bottom w:val="nil"/>
              <w:right w:val="single" w:sz="4" w:space="0" w:color="auto"/>
            </w:tcBorders>
            <w:hideMark/>
          </w:tcPr>
          <w:p w14:paraId="09C28797" w14:textId="77777777" w:rsidR="003D0DD1" w:rsidRPr="00DD5BC1" w:rsidRDefault="003D0DD1" w:rsidP="00E607AC">
            <w:pPr>
              <w:overflowPunct w:val="0"/>
              <w:topLinePunct/>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41,517,000</w:t>
            </w:r>
          </w:p>
        </w:tc>
        <w:tc>
          <w:tcPr>
            <w:tcW w:w="1241" w:type="dxa"/>
            <w:tcBorders>
              <w:top w:val="nil"/>
              <w:left w:val="single" w:sz="4" w:space="0" w:color="auto"/>
              <w:bottom w:val="nil"/>
              <w:right w:val="single" w:sz="12" w:space="0" w:color="auto"/>
            </w:tcBorders>
            <w:hideMark/>
          </w:tcPr>
          <w:p w14:paraId="06D86C86" w14:textId="77777777" w:rsidR="003D0DD1" w:rsidRPr="00DD5BC1" w:rsidRDefault="003D0DD1" w:rsidP="00E607AC">
            <w:pPr>
              <w:overflowPunct w:val="0"/>
              <w:topLinePunct/>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12,894,146</w:t>
            </w:r>
          </w:p>
        </w:tc>
        <w:tc>
          <w:tcPr>
            <w:tcW w:w="1243" w:type="dxa"/>
            <w:tcBorders>
              <w:top w:val="nil"/>
              <w:left w:val="single" w:sz="12" w:space="0" w:color="auto"/>
              <w:bottom w:val="nil"/>
              <w:right w:val="single" w:sz="12" w:space="0" w:color="auto"/>
            </w:tcBorders>
            <w:hideMark/>
          </w:tcPr>
          <w:p w14:paraId="37C7FACA" w14:textId="77777777" w:rsidR="003D0DD1" w:rsidRPr="00DD5BC1" w:rsidRDefault="003D0DD1" w:rsidP="00E607AC">
            <w:pPr>
              <w:overflowPunct w:val="0"/>
              <w:topLinePunct/>
              <w:jc w:val="right"/>
              <w:rPr>
                <w:rFonts w:ascii="細明體" w:eastAsia="細明體" w:hAnsi="細明體" w:cs="Times New Roman"/>
                <w:b/>
                <w:noProof/>
                <w:color w:val="FF0000"/>
                <w:sz w:val="20"/>
                <w:szCs w:val="20"/>
              </w:rPr>
            </w:pPr>
            <w:r w:rsidRPr="00DD5BC1">
              <w:rPr>
                <w:rFonts w:ascii="細明體" w:eastAsia="細明體" w:hAnsi="細明體" w:cs="Times New Roman" w:hint="eastAsia"/>
                <w:b/>
                <w:noProof/>
                <w:sz w:val="20"/>
                <w:szCs w:val="20"/>
              </w:rPr>
              <w:t>41,517,000</w:t>
            </w:r>
          </w:p>
        </w:tc>
        <w:tc>
          <w:tcPr>
            <w:tcW w:w="1242" w:type="dxa"/>
            <w:tcBorders>
              <w:top w:val="nil"/>
              <w:left w:val="single" w:sz="12" w:space="0" w:color="auto"/>
              <w:bottom w:val="nil"/>
              <w:right w:val="nil"/>
            </w:tcBorders>
          </w:tcPr>
          <w:p w14:paraId="0DECF45F" w14:textId="77777777" w:rsidR="003D0DD1" w:rsidRPr="00DD5BC1" w:rsidRDefault="003D0DD1" w:rsidP="00E607AC">
            <w:pPr>
              <w:overflowPunct w:val="0"/>
              <w:topLinePunct/>
              <w:jc w:val="right"/>
              <w:rPr>
                <w:rFonts w:ascii="細明體" w:eastAsia="細明體" w:hAnsi="細明體" w:cs="Times New Roman"/>
                <w:b/>
                <w:noProof/>
                <w:kern w:val="16"/>
                <w:sz w:val="20"/>
                <w:szCs w:val="20"/>
              </w:rPr>
            </w:pPr>
          </w:p>
        </w:tc>
      </w:tr>
      <w:tr w:rsidR="003D0DD1" w:rsidRPr="00C9586E" w14:paraId="3F9CC441" w14:textId="77777777" w:rsidTr="00E607AC">
        <w:trPr>
          <w:cantSplit/>
          <w:trHeight w:val="1626"/>
        </w:trPr>
        <w:tc>
          <w:tcPr>
            <w:tcW w:w="1241" w:type="dxa"/>
            <w:tcBorders>
              <w:top w:val="nil"/>
              <w:left w:val="nil"/>
              <w:bottom w:val="nil"/>
              <w:right w:val="single" w:sz="4" w:space="0" w:color="auto"/>
            </w:tcBorders>
            <w:hideMark/>
          </w:tcPr>
          <w:p w14:paraId="61096709" w14:textId="77777777" w:rsidR="003D0DD1" w:rsidRPr="00DD5BC1" w:rsidRDefault="003D0DD1" w:rsidP="00E607AC">
            <w:pPr>
              <w:overflowPunct w:val="0"/>
              <w:topLinePunct/>
              <w:jc w:val="right"/>
              <w:rPr>
                <w:rFonts w:ascii="細明體" w:eastAsia="細明體" w:hAnsi="細明體" w:cs="Times New Roman"/>
                <w:b/>
                <w:noProof/>
                <w:sz w:val="20"/>
                <w:szCs w:val="20"/>
              </w:rPr>
            </w:pPr>
            <w:r w:rsidRPr="00DD5BC1">
              <w:rPr>
                <w:rFonts w:ascii="細明體" w:eastAsia="細明體" w:hAnsi="細明體" w:cs="Times New Roman" w:hint="eastAsia"/>
              </w:rPr>
              <w:t>－</w:t>
            </w:r>
          </w:p>
        </w:tc>
        <w:tc>
          <w:tcPr>
            <w:tcW w:w="1241" w:type="dxa"/>
            <w:tcBorders>
              <w:top w:val="nil"/>
              <w:left w:val="single" w:sz="4" w:space="0" w:color="auto"/>
              <w:bottom w:val="nil"/>
              <w:right w:val="single" w:sz="4" w:space="0" w:color="auto"/>
            </w:tcBorders>
            <w:hideMark/>
          </w:tcPr>
          <w:p w14:paraId="40C2A23B" w14:textId="77777777" w:rsidR="003D0DD1" w:rsidRPr="00DD5BC1" w:rsidRDefault="003D0DD1" w:rsidP="00E607AC">
            <w:pPr>
              <w:overflowPunct w:val="0"/>
              <w:topLinePunct/>
              <w:jc w:val="right"/>
              <w:rPr>
                <w:rFonts w:ascii="細明體" w:eastAsia="細明體" w:hAnsi="細明體" w:cs="Times New Roman"/>
                <w:b/>
                <w:noProof/>
                <w:sz w:val="20"/>
                <w:szCs w:val="20"/>
              </w:rPr>
            </w:pPr>
            <w:r w:rsidRPr="00DD5BC1">
              <w:rPr>
                <w:rFonts w:ascii="細明體" w:eastAsia="細明體" w:hAnsi="細明體" w:cs="Times New Roman" w:hint="eastAsia"/>
              </w:rPr>
              <w:t>－</w:t>
            </w:r>
          </w:p>
        </w:tc>
        <w:tc>
          <w:tcPr>
            <w:tcW w:w="1240" w:type="dxa"/>
            <w:tcBorders>
              <w:top w:val="nil"/>
              <w:left w:val="single" w:sz="4" w:space="0" w:color="auto"/>
              <w:bottom w:val="nil"/>
              <w:right w:val="single" w:sz="4" w:space="0" w:color="auto"/>
            </w:tcBorders>
            <w:hideMark/>
          </w:tcPr>
          <w:p w14:paraId="05D682BC" w14:textId="77777777" w:rsidR="003D0DD1" w:rsidRPr="00DD5BC1" w:rsidRDefault="003D0DD1" w:rsidP="00E607AC">
            <w:pPr>
              <w:overflowPunct w:val="0"/>
              <w:topLinePunct/>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c>
          <w:tcPr>
            <w:tcW w:w="1241" w:type="dxa"/>
            <w:tcBorders>
              <w:top w:val="nil"/>
              <w:left w:val="single" w:sz="4" w:space="0" w:color="auto"/>
              <w:bottom w:val="nil"/>
              <w:right w:val="single" w:sz="4" w:space="0" w:color="auto"/>
            </w:tcBorders>
            <w:hideMark/>
          </w:tcPr>
          <w:p w14:paraId="11621CD9" w14:textId="77777777" w:rsidR="003D0DD1" w:rsidRPr="00DD5BC1" w:rsidRDefault="003D0DD1" w:rsidP="00E607AC">
            <w:pPr>
              <w:overflowPunct w:val="0"/>
              <w:topLinePunct/>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w:t>
            </w:r>
          </w:p>
        </w:tc>
        <w:tc>
          <w:tcPr>
            <w:tcW w:w="1241" w:type="dxa"/>
            <w:tcBorders>
              <w:top w:val="nil"/>
              <w:left w:val="single" w:sz="4" w:space="0" w:color="auto"/>
              <w:bottom w:val="nil"/>
              <w:right w:val="single" w:sz="4" w:space="0" w:color="auto"/>
            </w:tcBorders>
            <w:hideMark/>
          </w:tcPr>
          <w:p w14:paraId="7BF96D4C" w14:textId="77777777" w:rsidR="003D0DD1" w:rsidRPr="00DD5BC1" w:rsidRDefault="003D0DD1" w:rsidP="00E607AC">
            <w:pPr>
              <w:overflowPunct w:val="0"/>
              <w:topLinePunct/>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21,517,000</w:t>
            </w:r>
          </w:p>
        </w:tc>
        <w:tc>
          <w:tcPr>
            <w:tcW w:w="1241" w:type="dxa"/>
            <w:tcBorders>
              <w:top w:val="nil"/>
              <w:left w:val="single" w:sz="4" w:space="0" w:color="auto"/>
              <w:bottom w:val="nil"/>
              <w:right w:val="single" w:sz="12" w:space="0" w:color="auto"/>
            </w:tcBorders>
            <w:hideMark/>
          </w:tcPr>
          <w:p w14:paraId="2AE2ECDB" w14:textId="77777777" w:rsidR="003D0DD1" w:rsidRPr="00DD5BC1" w:rsidRDefault="003D0DD1" w:rsidP="00E607AC">
            <w:pPr>
              <w:overflowPunct w:val="0"/>
              <w:topLinePunct/>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12,894,146</w:t>
            </w:r>
          </w:p>
        </w:tc>
        <w:tc>
          <w:tcPr>
            <w:tcW w:w="1243" w:type="dxa"/>
            <w:tcBorders>
              <w:top w:val="nil"/>
              <w:left w:val="single" w:sz="12" w:space="0" w:color="auto"/>
              <w:bottom w:val="nil"/>
              <w:right w:val="single" w:sz="12" w:space="0" w:color="auto"/>
            </w:tcBorders>
            <w:hideMark/>
          </w:tcPr>
          <w:p w14:paraId="5EA544EE" w14:textId="77777777" w:rsidR="003D0DD1" w:rsidRPr="00DD5BC1" w:rsidRDefault="003D0DD1" w:rsidP="00E607AC">
            <w:pPr>
              <w:overflowPunct w:val="0"/>
              <w:topLinePunct/>
              <w:jc w:val="right"/>
              <w:rPr>
                <w:rFonts w:ascii="細明體" w:eastAsia="細明體" w:hAnsi="細明體" w:cs="Times New Roman"/>
                <w:b/>
                <w:noProof/>
                <w:color w:val="FF0000"/>
                <w:sz w:val="20"/>
                <w:szCs w:val="20"/>
              </w:rPr>
            </w:pPr>
            <w:r w:rsidRPr="00DD5BC1">
              <w:rPr>
                <w:rFonts w:ascii="細明體" w:eastAsia="細明體" w:hAnsi="細明體" w:cs="Times New Roman" w:hint="eastAsia"/>
                <w:b/>
                <w:noProof/>
                <w:sz w:val="20"/>
                <w:szCs w:val="20"/>
              </w:rPr>
              <w:t>21,517,000</w:t>
            </w:r>
          </w:p>
        </w:tc>
        <w:tc>
          <w:tcPr>
            <w:tcW w:w="1242" w:type="dxa"/>
            <w:tcBorders>
              <w:top w:val="nil"/>
              <w:left w:val="single" w:sz="12" w:space="0" w:color="auto"/>
              <w:bottom w:val="nil"/>
              <w:right w:val="nil"/>
            </w:tcBorders>
          </w:tcPr>
          <w:p w14:paraId="05524138" w14:textId="77777777" w:rsidR="003D0DD1" w:rsidRPr="00DD5BC1" w:rsidRDefault="003D0DD1" w:rsidP="00E607AC">
            <w:pPr>
              <w:overflowPunct w:val="0"/>
              <w:topLinePunct/>
              <w:ind w:right="57"/>
              <w:jc w:val="both"/>
              <w:rPr>
                <w:rFonts w:ascii="細明體" w:eastAsia="細明體" w:hAnsi="細明體" w:cs="Times New Roman"/>
                <w:kern w:val="16"/>
                <w:sz w:val="20"/>
                <w:szCs w:val="20"/>
              </w:rPr>
            </w:pPr>
          </w:p>
        </w:tc>
      </w:tr>
      <w:tr w:rsidR="003D0DD1" w:rsidRPr="00C9586E" w14:paraId="4378994E" w14:textId="77777777" w:rsidTr="00E607AC">
        <w:trPr>
          <w:cantSplit/>
          <w:trHeight w:val="1626"/>
        </w:trPr>
        <w:tc>
          <w:tcPr>
            <w:tcW w:w="1241" w:type="dxa"/>
            <w:tcBorders>
              <w:top w:val="nil"/>
              <w:left w:val="nil"/>
              <w:bottom w:val="nil"/>
              <w:right w:val="single" w:sz="4" w:space="0" w:color="auto"/>
            </w:tcBorders>
            <w:hideMark/>
          </w:tcPr>
          <w:p w14:paraId="7C21D351" w14:textId="77777777" w:rsidR="003D0DD1" w:rsidRPr="00DD5BC1" w:rsidRDefault="003D0DD1" w:rsidP="00E607AC">
            <w:pPr>
              <w:jc w:val="right"/>
              <w:rPr>
                <w:rFonts w:ascii="細明體" w:eastAsia="細明體" w:hAnsi="細明體" w:cs="Times New Roman"/>
                <w:sz w:val="20"/>
              </w:rPr>
            </w:pPr>
            <w:r w:rsidRPr="00DD5BC1">
              <w:rPr>
                <w:rFonts w:ascii="細明體" w:eastAsia="細明體" w:hAnsi="細明體" w:cs="Times New Roman" w:hint="eastAsia"/>
                <w:noProof/>
                <w:sz w:val="20"/>
              </w:rPr>
              <w:t>－</w:t>
            </w:r>
          </w:p>
        </w:tc>
        <w:tc>
          <w:tcPr>
            <w:tcW w:w="1241" w:type="dxa"/>
            <w:tcBorders>
              <w:top w:val="nil"/>
              <w:left w:val="single" w:sz="4" w:space="0" w:color="auto"/>
              <w:bottom w:val="nil"/>
              <w:right w:val="single" w:sz="4" w:space="0" w:color="auto"/>
            </w:tcBorders>
            <w:hideMark/>
          </w:tcPr>
          <w:p w14:paraId="38B4C53C" w14:textId="77777777" w:rsidR="003D0DD1" w:rsidRPr="00DD5BC1" w:rsidRDefault="003D0DD1" w:rsidP="00E607AC">
            <w:pPr>
              <w:jc w:val="right"/>
              <w:rPr>
                <w:rFonts w:ascii="細明體" w:eastAsia="細明體" w:hAnsi="細明體" w:cs="Times New Roman"/>
                <w:sz w:val="20"/>
              </w:rPr>
            </w:pPr>
            <w:r w:rsidRPr="00DD5BC1">
              <w:rPr>
                <w:rFonts w:ascii="細明體" w:eastAsia="細明體" w:hAnsi="細明體" w:cs="Times New Roman" w:hint="eastAsia"/>
                <w:noProof/>
                <w:sz w:val="20"/>
              </w:rPr>
              <w:t>－</w:t>
            </w:r>
          </w:p>
        </w:tc>
        <w:tc>
          <w:tcPr>
            <w:tcW w:w="1240" w:type="dxa"/>
            <w:tcBorders>
              <w:top w:val="nil"/>
              <w:left w:val="single" w:sz="4" w:space="0" w:color="auto"/>
              <w:bottom w:val="nil"/>
              <w:right w:val="single" w:sz="4" w:space="0" w:color="auto"/>
            </w:tcBorders>
            <w:hideMark/>
          </w:tcPr>
          <w:p w14:paraId="09FF5D8D" w14:textId="77777777" w:rsidR="003D0DD1" w:rsidRPr="00DD5BC1" w:rsidRDefault="003D0DD1" w:rsidP="00E607AC">
            <w:pPr>
              <w:jc w:val="right"/>
              <w:rPr>
                <w:rFonts w:ascii="細明體" w:eastAsia="細明體" w:hAnsi="細明體" w:cs="Times New Roman"/>
                <w:sz w:val="20"/>
              </w:rPr>
            </w:pPr>
            <w:r w:rsidRPr="00DD5BC1">
              <w:rPr>
                <w:rFonts w:ascii="細明體" w:eastAsia="細明體" w:hAnsi="細明體" w:cs="Times New Roman" w:hint="eastAsia"/>
                <w:noProof/>
                <w:sz w:val="20"/>
              </w:rPr>
              <w:t>－</w:t>
            </w:r>
          </w:p>
        </w:tc>
        <w:tc>
          <w:tcPr>
            <w:tcW w:w="1241" w:type="dxa"/>
            <w:tcBorders>
              <w:top w:val="nil"/>
              <w:left w:val="single" w:sz="4" w:space="0" w:color="auto"/>
              <w:bottom w:val="nil"/>
              <w:right w:val="single" w:sz="4" w:space="0" w:color="auto"/>
            </w:tcBorders>
            <w:hideMark/>
          </w:tcPr>
          <w:p w14:paraId="24B49A07" w14:textId="77777777" w:rsidR="003D0DD1" w:rsidRPr="00DD5BC1" w:rsidRDefault="003D0DD1" w:rsidP="00E607AC">
            <w:pPr>
              <w:jc w:val="right"/>
              <w:rPr>
                <w:rFonts w:ascii="細明體" w:eastAsia="細明體" w:hAnsi="細明體" w:cs="Times New Roman"/>
                <w:sz w:val="20"/>
              </w:rPr>
            </w:pPr>
            <w:r w:rsidRPr="00DD5BC1">
              <w:rPr>
                <w:rFonts w:ascii="細明體" w:eastAsia="細明體" w:hAnsi="細明體" w:cs="Times New Roman" w:hint="eastAsia"/>
                <w:noProof/>
                <w:sz w:val="20"/>
              </w:rPr>
              <w:t>－</w:t>
            </w:r>
          </w:p>
        </w:tc>
        <w:tc>
          <w:tcPr>
            <w:tcW w:w="1241" w:type="dxa"/>
            <w:tcBorders>
              <w:top w:val="nil"/>
              <w:left w:val="single" w:sz="4" w:space="0" w:color="auto"/>
              <w:bottom w:val="nil"/>
              <w:right w:val="single" w:sz="4" w:space="0" w:color="auto"/>
            </w:tcBorders>
            <w:hideMark/>
          </w:tcPr>
          <w:p w14:paraId="3F85D409" w14:textId="77777777" w:rsidR="003D0DD1" w:rsidRPr="00DD5BC1" w:rsidRDefault="003D0DD1" w:rsidP="00E607AC">
            <w:pPr>
              <w:jc w:val="right"/>
              <w:rPr>
                <w:rFonts w:ascii="細明體" w:eastAsia="細明體" w:hAnsi="細明體" w:cs="Times New Roman"/>
                <w:noProof/>
                <w:sz w:val="20"/>
              </w:rPr>
            </w:pPr>
            <w:r w:rsidRPr="00DD5BC1">
              <w:rPr>
                <w:rFonts w:ascii="細明體" w:eastAsia="細明體" w:hAnsi="細明體" w:cs="Times New Roman" w:hint="eastAsia"/>
                <w:noProof/>
                <w:sz w:val="20"/>
              </w:rPr>
              <w:t>21,517,000</w:t>
            </w:r>
          </w:p>
        </w:tc>
        <w:tc>
          <w:tcPr>
            <w:tcW w:w="1241" w:type="dxa"/>
            <w:tcBorders>
              <w:top w:val="nil"/>
              <w:left w:val="single" w:sz="4" w:space="0" w:color="auto"/>
              <w:bottom w:val="nil"/>
              <w:right w:val="single" w:sz="12" w:space="0" w:color="auto"/>
            </w:tcBorders>
            <w:hideMark/>
          </w:tcPr>
          <w:p w14:paraId="0C2440C7" w14:textId="77777777" w:rsidR="003D0DD1" w:rsidRPr="00DD5BC1" w:rsidRDefault="003D0DD1" w:rsidP="00E607AC">
            <w:pPr>
              <w:jc w:val="right"/>
              <w:rPr>
                <w:rFonts w:ascii="細明體" w:eastAsia="細明體" w:hAnsi="細明體" w:cs="Times New Roman"/>
                <w:noProof/>
                <w:sz w:val="20"/>
              </w:rPr>
            </w:pPr>
            <w:r w:rsidRPr="00DD5BC1">
              <w:rPr>
                <w:rFonts w:ascii="細明體" w:eastAsia="細明體" w:hAnsi="細明體" w:cs="Times New Roman" w:hint="eastAsia"/>
                <w:noProof/>
                <w:sz w:val="20"/>
              </w:rPr>
              <w:t>12,894,146</w:t>
            </w:r>
          </w:p>
        </w:tc>
        <w:tc>
          <w:tcPr>
            <w:tcW w:w="1243" w:type="dxa"/>
            <w:tcBorders>
              <w:top w:val="nil"/>
              <w:left w:val="single" w:sz="12" w:space="0" w:color="auto"/>
              <w:bottom w:val="nil"/>
              <w:right w:val="single" w:sz="12" w:space="0" w:color="auto"/>
            </w:tcBorders>
            <w:hideMark/>
          </w:tcPr>
          <w:p w14:paraId="65D5CE29" w14:textId="77777777" w:rsidR="003D0DD1" w:rsidRPr="00DD5BC1" w:rsidRDefault="003D0DD1" w:rsidP="00E607AC">
            <w:pPr>
              <w:jc w:val="right"/>
              <w:rPr>
                <w:rFonts w:ascii="細明體" w:eastAsia="細明體" w:hAnsi="細明體" w:cs="Times New Roman"/>
                <w:color w:val="FF0000"/>
                <w:sz w:val="20"/>
              </w:rPr>
            </w:pPr>
            <w:r w:rsidRPr="00DD5BC1">
              <w:rPr>
                <w:rFonts w:ascii="細明體" w:eastAsia="細明體" w:hAnsi="細明體" w:cs="Times New Roman" w:hint="eastAsia"/>
                <w:noProof/>
                <w:sz w:val="20"/>
              </w:rPr>
              <w:t>21,517,000</w:t>
            </w:r>
          </w:p>
        </w:tc>
        <w:tc>
          <w:tcPr>
            <w:tcW w:w="1242" w:type="dxa"/>
            <w:tcBorders>
              <w:top w:val="nil"/>
              <w:left w:val="single" w:sz="12" w:space="0" w:color="auto"/>
              <w:bottom w:val="nil"/>
              <w:right w:val="nil"/>
            </w:tcBorders>
          </w:tcPr>
          <w:p w14:paraId="5652D9C1" w14:textId="77777777" w:rsidR="003D0DD1" w:rsidRPr="00DD5BC1" w:rsidRDefault="003D0DD1" w:rsidP="00E607AC">
            <w:pPr>
              <w:overflowPunct w:val="0"/>
              <w:topLinePunct/>
              <w:ind w:right="57"/>
              <w:jc w:val="both"/>
              <w:rPr>
                <w:rFonts w:ascii="細明體" w:eastAsia="細明體" w:hAnsi="細明體" w:cs="Times New Roman"/>
                <w:kern w:val="16"/>
                <w:sz w:val="20"/>
                <w:szCs w:val="20"/>
              </w:rPr>
            </w:pPr>
          </w:p>
        </w:tc>
      </w:tr>
      <w:tr w:rsidR="003D0DD1" w:rsidRPr="00C9586E" w14:paraId="48E1B53F" w14:textId="77777777" w:rsidTr="00E607AC">
        <w:trPr>
          <w:cantSplit/>
          <w:trHeight w:val="1626"/>
        </w:trPr>
        <w:tc>
          <w:tcPr>
            <w:tcW w:w="1241" w:type="dxa"/>
            <w:tcBorders>
              <w:top w:val="nil"/>
              <w:left w:val="nil"/>
              <w:bottom w:val="nil"/>
              <w:right w:val="single" w:sz="4" w:space="0" w:color="auto"/>
            </w:tcBorders>
            <w:hideMark/>
          </w:tcPr>
          <w:p w14:paraId="049E1729" w14:textId="77777777" w:rsidR="003D0DD1" w:rsidRPr="00DD5BC1" w:rsidRDefault="003D0DD1" w:rsidP="00E607AC">
            <w:pPr>
              <w:jc w:val="right"/>
              <w:rPr>
                <w:rFonts w:ascii="細明體" w:eastAsia="細明體" w:hAnsi="細明體" w:cs="Times New Roman"/>
                <w:sz w:val="20"/>
              </w:rPr>
            </w:pPr>
            <w:r w:rsidRPr="00DD5BC1">
              <w:rPr>
                <w:rFonts w:ascii="細明體" w:eastAsia="細明體" w:hAnsi="細明體" w:cs="Times New Roman" w:hint="eastAsia"/>
                <w:noProof/>
                <w:sz w:val="20"/>
              </w:rPr>
              <w:t>－</w:t>
            </w:r>
          </w:p>
        </w:tc>
        <w:tc>
          <w:tcPr>
            <w:tcW w:w="1241" w:type="dxa"/>
            <w:tcBorders>
              <w:top w:val="nil"/>
              <w:left w:val="single" w:sz="4" w:space="0" w:color="auto"/>
              <w:bottom w:val="nil"/>
              <w:right w:val="single" w:sz="4" w:space="0" w:color="auto"/>
            </w:tcBorders>
            <w:hideMark/>
          </w:tcPr>
          <w:p w14:paraId="3FEB40DC" w14:textId="77777777" w:rsidR="003D0DD1" w:rsidRPr="00DD5BC1" w:rsidRDefault="003D0DD1" w:rsidP="00E607AC">
            <w:pPr>
              <w:jc w:val="right"/>
              <w:rPr>
                <w:rFonts w:ascii="細明體" w:eastAsia="細明體" w:hAnsi="細明體" w:cs="Times New Roman"/>
                <w:sz w:val="20"/>
              </w:rPr>
            </w:pPr>
            <w:r w:rsidRPr="00DD5BC1">
              <w:rPr>
                <w:rFonts w:ascii="細明體" w:eastAsia="細明體" w:hAnsi="細明體" w:cs="Times New Roman" w:hint="eastAsia"/>
                <w:noProof/>
                <w:sz w:val="20"/>
              </w:rPr>
              <w:t>－</w:t>
            </w:r>
          </w:p>
        </w:tc>
        <w:tc>
          <w:tcPr>
            <w:tcW w:w="1240" w:type="dxa"/>
            <w:tcBorders>
              <w:top w:val="nil"/>
              <w:left w:val="single" w:sz="4" w:space="0" w:color="auto"/>
              <w:bottom w:val="nil"/>
              <w:right w:val="single" w:sz="4" w:space="0" w:color="auto"/>
            </w:tcBorders>
            <w:hideMark/>
          </w:tcPr>
          <w:p w14:paraId="3F23FDE8" w14:textId="77777777" w:rsidR="003D0DD1" w:rsidRPr="00DD5BC1" w:rsidRDefault="003D0DD1" w:rsidP="00E607AC">
            <w:pPr>
              <w:jc w:val="right"/>
              <w:rPr>
                <w:rFonts w:ascii="細明體" w:eastAsia="細明體" w:hAnsi="細明體" w:cs="Times New Roman"/>
                <w:sz w:val="20"/>
              </w:rPr>
            </w:pPr>
            <w:r w:rsidRPr="00DD5BC1">
              <w:rPr>
                <w:rFonts w:ascii="細明體" w:eastAsia="細明體" w:hAnsi="細明體" w:cs="Times New Roman" w:hint="eastAsia"/>
                <w:noProof/>
                <w:sz w:val="20"/>
              </w:rPr>
              <w:t>－</w:t>
            </w:r>
          </w:p>
        </w:tc>
        <w:tc>
          <w:tcPr>
            <w:tcW w:w="1241" w:type="dxa"/>
            <w:tcBorders>
              <w:top w:val="nil"/>
              <w:left w:val="single" w:sz="4" w:space="0" w:color="auto"/>
              <w:bottom w:val="nil"/>
              <w:right w:val="single" w:sz="4" w:space="0" w:color="auto"/>
            </w:tcBorders>
            <w:hideMark/>
          </w:tcPr>
          <w:p w14:paraId="62D079C8" w14:textId="77777777" w:rsidR="003D0DD1" w:rsidRPr="00DD5BC1" w:rsidRDefault="003D0DD1" w:rsidP="00E607AC">
            <w:pPr>
              <w:jc w:val="right"/>
              <w:rPr>
                <w:rFonts w:ascii="細明體" w:eastAsia="細明體" w:hAnsi="細明體" w:cs="Times New Roman"/>
                <w:sz w:val="20"/>
              </w:rPr>
            </w:pPr>
            <w:r w:rsidRPr="00DD5BC1">
              <w:rPr>
                <w:rFonts w:ascii="細明體" w:eastAsia="細明體" w:hAnsi="細明體" w:cs="Times New Roman" w:hint="eastAsia"/>
                <w:noProof/>
                <w:sz w:val="20"/>
              </w:rPr>
              <w:t>－</w:t>
            </w:r>
          </w:p>
        </w:tc>
        <w:tc>
          <w:tcPr>
            <w:tcW w:w="1241" w:type="dxa"/>
            <w:tcBorders>
              <w:top w:val="nil"/>
              <w:left w:val="single" w:sz="4" w:space="0" w:color="auto"/>
              <w:bottom w:val="nil"/>
              <w:right w:val="single" w:sz="4" w:space="0" w:color="auto"/>
            </w:tcBorders>
            <w:hideMark/>
          </w:tcPr>
          <w:p w14:paraId="72DCD8F3" w14:textId="77777777" w:rsidR="003D0DD1" w:rsidRPr="00DD5BC1" w:rsidRDefault="003D0DD1" w:rsidP="00E607AC">
            <w:pPr>
              <w:jc w:val="right"/>
              <w:rPr>
                <w:rFonts w:ascii="細明體" w:eastAsia="細明體" w:hAnsi="細明體" w:cs="Times New Roman"/>
                <w:noProof/>
                <w:sz w:val="20"/>
              </w:rPr>
            </w:pPr>
            <w:r w:rsidRPr="00DD5BC1">
              <w:rPr>
                <w:rFonts w:ascii="細明體" w:eastAsia="細明體" w:hAnsi="細明體" w:cs="Times New Roman" w:hint="eastAsia"/>
                <w:noProof/>
                <w:sz w:val="20"/>
              </w:rPr>
              <w:t>21,517,000</w:t>
            </w:r>
          </w:p>
        </w:tc>
        <w:tc>
          <w:tcPr>
            <w:tcW w:w="1241" w:type="dxa"/>
            <w:tcBorders>
              <w:top w:val="nil"/>
              <w:left w:val="single" w:sz="4" w:space="0" w:color="auto"/>
              <w:bottom w:val="nil"/>
              <w:right w:val="single" w:sz="12" w:space="0" w:color="auto"/>
            </w:tcBorders>
            <w:hideMark/>
          </w:tcPr>
          <w:p w14:paraId="1D7BE6AE" w14:textId="77777777" w:rsidR="003D0DD1" w:rsidRPr="00DD5BC1" w:rsidRDefault="003D0DD1" w:rsidP="00E607AC">
            <w:pPr>
              <w:jc w:val="right"/>
              <w:rPr>
                <w:rFonts w:ascii="細明體" w:eastAsia="細明體" w:hAnsi="細明體" w:cs="Times New Roman"/>
                <w:noProof/>
                <w:sz w:val="20"/>
              </w:rPr>
            </w:pPr>
            <w:r w:rsidRPr="00DD5BC1">
              <w:rPr>
                <w:rFonts w:ascii="細明體" w:eastAsia="細明體" w:hAnsi="細明體" w:cs="Times New Roman" w:hint="eastAsia"/>
                <w:noProof/>
                <w:sz w:val="20"/>
              </w:rPr>
              <w:t>12,894,146</w:t>
            </w:r>
          </w:p>
        </w:tc>
        <w:tc>
          <w:tcPr>
            <w:tcW w:w="1243" w:type="dxa"/>
            <w:tcBorders>
              <w:top w:val="nil"/>
              <w:left w:val="single" w:sz="12" w:space="0" w:color="auto"/>
              <w:bottom w:val="nil"/>
              <w:right w:val="single" w:sz="12" w:space="0" w:color="auto"/>
            </w:tcBorders>
            <w:hideMark/>
          </w:tcPr>
          <w:p w14:paraId="354D5330" w14:textId="77777777" w:rsidR="003D0DD1" w:rsidRPr="00DD5BC1" w:rsidRDefault="003D0DD1" w:rsidP="00E607AC">
            <w:pPr>
              <w:jc w:val="right"/>
              <w:rPr>
                <w:rFonts w:ascii="細明體" w:eastAsia="細明體" w:hAnsi="細明體" w:cs="Times New Roman"/>
                <w:color w:val="FF0000"/>
                <w:sz w:val="20"/>
              </w:rPr>
            </w:pPr>
            <w:r w:rsidRPr="00DD5BC1">
              <w:rPr>
                <w:rFonts w:ascii="細明體" w:eastAsia="細明體" w:hAnsi="細明體" w:cs="Times New Roman" w:hint="eastAsia"/>
                <w:noProof/>
                <w:sz w:val="20"/>
              </w:rPr>
              <w:t>21,517,000</w:t>
            </w:r>
          </w:p>
        </w:tc>
        <w:tc>
          <w:tcPr>
            <w:tcW w:w="1242" w:type="dxa"/>
            <w:tcBorders>
              <w:top w:val="nil"/>
              <w:left w:val="single" w:sz="12" w:space="0" w:color="auto"/>
              <w:bottom w:val="nil"/>
              <w:right w:val="nil"/>
            </w:tcBorders>
          </w:tcPr>
          <w:p w14:paraId="727D3831" w14:textId="77777777" w:rsidR="003D0DD1" w:rsidRPr="00DD5BC1" w:rsidRDefault="003D0DD1" w:rsidP="00E607AC">
            <w:pPr>
              <w:overflowPunct w:val="0"/>
              <w:topLinePunct/>
              <w:ind w:right="57"/>
              <w:jc w:val="both"/>
              <w:rPr>
                <w:rFonts w:ascii="細明體" w:eastAsia="細明體" w:hAnsi="細明體" w:cs="Times New Roman"/>
                <w:kern w:val="16"/>
                <w:sz w:val="20"/>
                <w:szCs w:val="20"/>
              </w:rPr>
            </w:pPr>
          </w:p>
        </w:tc>
      </w:tr>
      <w:tr w:rsidR="003D0DD1" w:rsidRPr="00C9586E" w14:paraId="7513AC3D" w14:textId="77777777" w:rsidTr="00E607AC">
        <w:trPr>
          <w:cantSplit/>
          <w:trHeight w:val="1626"/>
        </w:trPr>
        <w:tc>
          <w:tcPr>
            <w:tcW w:w="1241" w:type="dxa"/>
            <w:tcBorders>
              <w:top w:val="nil"/>
              <w:left w:val="nil"/>
              <w:bottom w:val="nil"/>
              <w:right w:val="single" w:sz="4" w:space="0" w:color="auto"/>
            </w:tcBorders>
            <w:hideMark/>
          </w:tcPr>
          <w:p w14:paraId="15F31F0F" w14:textId="77777777" w:rsidR="003D0DD1" w:rsidRPr="00DD5BC1" w:rsidRDefault="003D0DD1" w:rsidP="00E607AC">
            <w:pPr>
              <w:overflowPunct w:val="0"/>
              <w:topLinePunct/>
              <w:jc w:val="right"/>
              <w:rPr>
                <w:rFonts w:ascii="細明體" w:eastAsia="細明體" w:hAnsi="細明體" w:cs="Times New Roman"/>
                <w:b/>
                <w:noProof/>
                <w:sz w:val="20"/>
                <w:szCs w:val="20"/>
              </w:rPr>
            </w:pPr>
            <w:r w:rsidRPr="00DD5BC1">
              <w:rPr>
                <w:rFonts w:ascii="細明體" w:eastAsia="細明體" w:hAnsi="細明體" w:cs="Times New Roman" w:hint="eastAsia"/>
                <w:b/>
                <w:noProof/>
                <w:sz w:val="20"/>
                <w:szCs w:val="20"/>
              </w:rPr>
              <w:t>20,000,000</w:t>
            </w:r>
          </w:p>
        </w:tc>
        <w:tc>
          <w:tcPr>
            <w:tcW w:w="1241" w:type="dxa"/>
            <w:tcBorders>
              <w:top w:val="nil"/>
              <w:left w:val="single" w:sz="4" w:space="0" w:color="auto"/>
              <w:bottom w:val="nil"/>
              <w:right w:val="single" w:sz="4" w:space="0" w:color="auto"/>
            </w:tcBorders>
            <w:hideMark/>
          </w:tcPr>
          <w:p w14:paraId="2AFB4EE1" w14:textId="77777777" w:rsidR="003D0DD1" w:rsidRPr="00DD5BC1" w:rsidRDefault="003D0DD1" w:rsidP="00E607AC">
            <w:pPr>
              <w:jc w:val="right"/>
              <w:rPr>
                <w:rFonts w:ascii="細明體" w:eastAsia="細明體" w:hAnsi="細明體" w:cs="Times New Roman"/>
                <w:sz w:val="20"/>
              </w:rPr>
            </w:pPr>
            <w:r w:rsidRPr="00DD5BC1">
              <w:rPr>
                <w:rFonts w:ascii="細明體" w:eastAsia="細明體" w:hAnsi="細明體" w:cs="Times New Roman" w:hint="eastAsia"/>
                <w:noProof/>
                <w:sz w:val="20"/>
              </w:rPr>
              <w:t>－</w:t>
            </w:r>
          </w:p>
        </w:tc>
        <w:tc>
          <w:tcPr>
            <w:tcW w:w="1240" w:type="dxa"/>
            <w:tcBorders>
              <w:top w:val="nil"/>
              <w:left w:val="single" w:sz="4" w:space="0" w:color="auto"/>
              <w:bottom w:val="nil"/>
              <w:right w:val="single" w:sz="4" w:space="0" w:color="auto"/>
            </w:tcBorders>
            <w:hideMark/>
          </w:tcPr>
          <w:p w14:paraId="060DCBB5" w14:textId="77777777" w:rsidR="003D0DD1" w:rsidRPr="00DD5BC1" w:rsidRDefault="003D0DD1" w:rsidP="00E607AC">
            <w:pPr>
              <w:jc w:val="right"/>
              <w:rPr>
                <w:rFonts w:ascii="細明體" w:eastAsia="細明體" w:hAnsi="細明體" w:cs="Times New Roman"/>
                <w:sz w:val="20"/>
              </w:rPr>
            </w:pPr>
            <w:r w:rsidRPr="00DD5BC1">
              <w:rPr>
                <w:rFonts w:ascii="細明體" w:eastAsia="細明體" w:hAnsi="細明體" w:cs="Times New Roman" w:hint="eastAsia"/>
                <w:noProof/>
                <w:sz w:val="20"/>
              </w:rPr>
              <w:t>－</w:t>
            </w:r>
          </w:p>
        </w:tc>
        <w:tc>
          <w:tcPr>
            <w:tcW w:w="1241" w:type="dxa"/>
            <w:tcBorders>
              <w:top w:val="nil"/>
              <w:left w:val="single" w:sz="4" w:space="0" w:color="auto"/>
              <w:bottom w:val="nil"/>
              <w:right w:val="single" w:sz="4" w:space="0" w:color="auto"/>
            </w:tcBorders>
            <w:hideMark/>
          </w:tcPr>
          <w:p w14:paraId="5A4C9A8C" w14:textId="77777777" w:rsidR="003D0DD1" w:rsidRPr="00DD5BC1" w:rsidRDefault="003D0DD1" w:rsidP="00E607AC">
            <w:pPr>
              <w:jc w:val="right"/>
              <w:rPr>
                <w:rFonts w:ascii="細明體" w:eastAsia="細明體" w:hAnsi="細明體" w:cs="Times New Roman"/>
                <w:sz w:val="20"/>
              </w:rPr>
            </w:pPr>
            <w:r w:rsidRPr="00DD5BC1">
              <w:rPr>
                <w:rFonts w:ascii="細明體" w:eastAsia="細明體" w:hAnsi="細明體" w:cs="Times New Roman" w:hint="eastAsia"/>
                <w:noProof/>
                <w:sz w:val="20"/>
              </w:rPr>
              <w:t>－</w:t>
            </w:r>
          </w:p>
        </w:tc>
        <w:tc>
          <w:tcPr>
            <w:tcW w:w="1241" w:type="dxa"/>
            <w:tcBorders>
              <w:top w:val="nil"/>
              <w:left w:val="single" w:sz="4" w:space="0" w:color="auto"/>
              <w:bottom w:val="nil"/>
              <w:right w:val="single" w:sz="4" w:space="0" w:color="auto"/>
            </w:tcBorders>
            <w:hideMark/>
          </w:tcPr>
          <w:p w14:paraId="47D1C4C0" w14:textId="77777777" w:rsidR="003D0DD1" w:rsidRPr="00DD5BC1" w:rsidRDefault="003D0DD1" w:rsidP="00E607AC">
            <w:pPr>
              <w:jc w:val="right"/>
              <w:rPr>
                <w:rFonts w:ascii="細明體" w:eastAsia="細明體" w:hAnsi="細明體" w:cs="Times New Roman"/>
                <w:sz w:val="20"/>
              </w:rPr>
            </w:pPr>
            <w:r w:rsidRPr="00DD5BC1">
              <w:rPr>
                <w:rFonts w:ascii="細明體" w:eastAsia="細明體" w:hAnsi="細明體" w:cs="Times New Roman" w:hint="eastAsia"/>
                <w:b/>
                <w:noProof/>
                <w:sz w:val="20"/>
                <w:szCs w:val="20"/>
              </w:rPr>
              <w:t>20,000,000</w:t>
            </w:r>
          </w:p>
        </w:tc>
        <w:tc>
          <w:tcPr>
            <w:tcW w:w="1241" w:type="dxa"/>
            <w:tcBorders>
              <w:top w:val="nil"/>
              <w:left w:val="single" w:sz="4" w:space="0" w:color="auto"/>
              <w:bottom w:val="nil"/>
              <w:right w:val="single" w:sz="12" w:space="0" w:color="auto"/>
            </w:tcBorders>
            <w:hideMark/>
          </w:tcPr>
          <w:p w14:paraId="5575D610" w14:textId="77777777" w:rsidR="003D0DD1" w:rsidRPr="00DD5BC1" w:rsidRDefault="003D0DD1" w:rsidP="00E607AC">
            <w:pPr>
              <w:jc w:val="right"/>
              <w:rPr>
                <w:rFonts w:ascii="細明體" w:eastAsia="細明體" w:hAnsi="細明體" w:cs="Times New Roman"/>
                <w:sz w:val="20"/>
              </w:rPr>
            </w:pPr>
            <w:r w:rsidRPr="00DD5BC1">
              <w:rPr>
                <w:rFonts w:ascii="細明體" w:eastAsia="細明體" w:hAnsi="細明體" w:cs="Times New Roman" w:hint="eastAsia"/>
                <w:noProof/>
                <w:sz w:val="20"/>
              </w:rPr>
              <w:t>－</w:t>
            </w:r>
          </w:p>
        </w:tc>
        <w:tc>
          <w:tcPr>
            <w:tcW w:w="1243" w:type="dxa"/>
            <w:tcBorders>
              <w:top w:val="nil"/>
              <w:left w:val="single" w:sz="12" w:space="0" w:color="auto"/>
              <w:bottom w:val="nil"/>
              <w:right w:val="single" w:sz="12" w:space="0" w:color="auto"/>
            </w:tcBorders>
            <w:hideMark/>
          </w:tcPr>
          <w:p w14:paraId="24A1F543" w14:textId="77777777" w:rsidR="003D0DD1" w:rsidRPr="00DD5BC1" w:rsidRDefault="003D0DD1" w:rsidP="00E607AC">
            <w:pPr>
              <w:jc w:val="right"/>
              <w:rPr>
                <w:rFonts w:ascii="細明體" w:eastAsia="細明體" w:hAnsi="細明體" w:cs="Times New Roman"/>
                <w:sz w:val="20"/>
              </w:rPr>
            </w:pPr>
            <w:r w:rsidRPr="00DD5BC1">
              <w:rPr>
                <w:rFonts w:ascii="細明體" w:eastAsia="細明體" w:hAnsi="細明體" w:cs="Times New Roman" w:hint="eastAsia"/>
                <w:b/>
                <w:noProof/>
                <w:sz w:val="20"/>
                <w:szCs w:val="20"/>
              </w:rPr>
              <w:t>20,000,000</w:t>
            </w:r>
          </w:p>
        </w:tc>
        <w:tc>
          <w:tcPr>
            <w:tcW w:w="1242" w:type="dxa"/>
            <w:tcBorders>
              <w:top w:val="nil"/>
              <w:left w:val="single" w:sz="12" w:space="0" w:color="auto"/>
              <w:bottom w:val="nil"/>
              <w:right w:val="nil"/>
            </w:tcBorders>
          </w:tcPr>
          <w:p w14:paraId="744ACFD2" w14:textId="77777777" w:rsidR="003D0DD1" w:rsidRPr="00DD5BC1" w:rsidRDefault="003D0DD1" w:rsidP="00E607AC">
            <w:pPr>
              <w:overflowPunct w:val="0"/>
              <w:topLinePunct/>
              <w:ind w:right="57"/>
              <w:jc w:val="both"/>
              <w:rPr>
                <w:rFonts w:ascii="細明體" w:eastAsia="細明體" w:hAnsi="細明體" w:cs="Times New Roman"/>
                <w:kern w:val="16"/>
                <w:sz w:val="20"/>
                <w:szCs w:val="20"/>
              </w:rPr>
            </w:pPr>
          </w:p>
        </w:tc>
      </w:tr>
      <w:tr w:rsidR="003D0DD1" w:rsidRPr="00C9586E" w14:paraId="5B7870AC" w14:textId="77777777" w:rsidTr="00E607AC">
        <w:trPr>
          <w:cantSplit/>
          <w:trHeight w:val="1626"/>
        </w:trPr>
        <w:tc>
          <w:tcPr>
            <w:tcW w:w="1241" w:type="dxa"/>
            <w:tcBorders>
              <w:top w:val="nil"/>
              <w:left w:val="nil"/>
              <w:bottom w:val="nil"/>
              <w:right w:val="single" w:sz="4" w:space="0" w:color="auto"/>
            </w:tcBorders>
            <w:hideMark/>
          </w:tcPr>
          <w:p w14:paraId="0EC3913B" w14:textId="77777777" w:rsidR="003D0DD1" w:rsidRPr="00DD5BC1" w:rsidRDefault="003D0DD1" w:rsidP="00E607AC">
            <w:pPr>
              <w:jc w:val="right"/>
              <w:rPr>
                <w:rFonts w:ascii="細明體" w:eastAsia="細明體" w:hAnsi="細明體" w:cs="Times New Roman"/>
                <w:sz w:val="20"/>
              </w:rPr>
            </w:pPr>
            <w:r w:rsidRPr="00DD5BC1">
              <w:rPr>
                <w:rFonts w:ascii="細明體" w:eastAsia="細明體" w:hAnsi="細明體" w:cs="Times New Roman" w:hint="eastAsia"/>
                <w:noProof/>
                <w:sz w:val="20"/>
              </w:rPr>
              <w:t>20,000,000</w:t>
            </w:r>
          </w:p>
        </w:tc>
        <w:tc>
          <w:tcPr>
            <w:tcW w:w="1241" w:type="dxa"/>
            <w:tcBorders>
              <w:top w:val="nil"/>
              <w:left w:val="single" w:sz="4" w:space="0" w:color="auto"/>
              <w:bottom w:val="nil"/>
              <w:right w:val="single" w:sz="4" w:space="0" w:color="auto"/>
            </w:tcBorders>
            <w:hideMark/>
          </w:tcPr>
          <w:p w14:paraId="7FA73BA7" w14:textId="77777777" w:rsidR="003D0DD1" w:rsidRPr="00DD5BC1" w:rsidRDefault="003D0DD1" w:rsidP="00E607AC">
            <w:pPr>
              <w:jc w:val="right"/>
              <w:rPr>
                <w:rFonts w:ascii="細明體" w:eastAsia="細明體" w:hAnsi="細明體" w:cs="Times New Roman"/>
                <w:sz w:val="20"/>
              </w:rPr>
            </w:pPr>
            <w:r w:rsidRPr="00DD5BC1">
              <w:rPr>
                <w:rFonts w:ascii="細明體" w:eastAsia="細明體" w:hAnsi="細明體" w:cs="Times New Roman" w:hint="eastAsia"/>
                <w:noProof/>
                <w:sz w:val="20"/>
              </w:rPr>
              <w:t>－</w:t>
            </w:r>
          </w:p>
        </w:tc>
        <w:tc>
          <w:tcPr>
            <w:tcW w:w="1240" w:type="dxa"/>
            <w:tcBorders>
              <w:top w:val="nil"/>
              <w:left w:val="single" w:sz="4" w:space="0" w:color="auto"/>
              <w:bottom w:val="nil"/>
              <w:right w:val="single" w:sz="4" w:space="0" w:color="auto"/>
            </w:tcBorders>
            <w:hideMark/>
          </w:tcPr>
          <w:p w14:paraId="4DA870D9" w14:textId="77777777" w:rsidR="003D0DD1" w:rsidRPr="00DD5BC1" w:rsidRDefault="003D0DD1" w:rsidP="00E607AC">
            <w:pPr>
              <w:jc w:val="right"/>
              <w:rPr>
                <w:rFonts w:ascii="細明體" w:eastAsia="細明體" w:hAnsi="細明體" w:cs="Times New Roman"/>
                <w:sz w:val="20"/>
              </w:rPr>
            </w:pPr>
            <w:r w:rsidRPr="00DD5BC1">
              <w:rPr>
                <w:rFonts w:ascii="細明體" w:eastAsia="細明體" w:hAnsi="細明體" w:cs="Times New Roman" w:hint="eastAsia"/>
                <w:noProof/>
                <w:sz w:val="20"/>
              </w:rPr>
              <w:t>－</w:t>
            </w:r>
          </w:p>
        </w:tc>
        <w:tc>
          <w:tcPr>
            <w:tcW w:w="1241" w:type="dxa"/>
            <w:tcBorders>
              <w:top w:val="nil"/>
              <w:left w:val="single" w:sz="4" w:space="0" w:color="auto"/>
              <w:bottom w:val="nil"/>
              <w:right w:val="single" w:sz="4" w:space="0" w:color="auto"/>
            </w:tcBorders>
            <w:hideMark/>
          </w:tcPr>
          <w:p w14:paraId="51FE2659" w14:textId="77777777" w:rsidR="003D0DD1" w:rsidRPr="00DD5BC1" w:rsidRDefault="003D0DD1" w:rsidP="00E607AC">
            <w:pPr>
              <w:jc w:val="right"/>
              <w:rPr>
                <w:rFonts w:ascii="細明體" w:eastAsia="細明體" w:hAnsi="細明體" w:cs="Times New Roman"/>
                <w:sz w:val="20"/>
              </w:rPr>
            </w:pPr>
            <w:r w:rsidRPr="00DD5BC1">
              <w:rPr>
                <w:rFonts w:ascii="細明體" w:eastAsia="細明體" w:hAnsi="細明體" w:cs="Times New Roman" w:hint="eastAsia"/>
                <w:noProof/>
                <w:sz w:val="20"/>
              </w:rPr>
              <w:t>－</w:t>
            </w:r>
          </w:p>
        </w:tc>
        <w:tc>
          <w:tcPr>
            <w:tcW w:w="1241" w:type="dxa"/>
            <w:tcBorders>
              <w:top w:val="nil"/>
              <w:left w:val="single" w:sz="4" w:space="0" w:color="auto"/>
              <w:bottom w:val="nil"/>
              <w:right w:val="single" w:sz="4" w:space="0" w:color="auto"/>
            </w:tcBorders>
            <w:hideMark/>
          </w:tcPr>
          <w:p w14:paraId="1E12054B" w14:textId="77777777" w:rsidR="003D0DD1" w:rsidRPr="00DD5BC1" w:rsidRDefault="003D0DD1" w:rsidP="00E607AC">
            <w:pPr>
              <w:jc w:val="right"/>
              <w:rPr>
                <w:rFonts w:ascii="細明體" w:eastAsia="細明體" w:hAnsi="細明體" w:cs="Times New Roman"/>
                <w:sz w:val="20"/>
              </w:rPr>
            </w:pPr>
            <w:r w:rsidRPr="00DD5BC1">
              <w:rPr>
                <w:rFonts w:ascii="細明體" w:eastAsia="細明體" w:hAnsi="細明體" w:cs="Times New Roman" w:hint="eastAsia"/>
                <w:noProof/>
                <w:sz w:val="20"/>
                <w:szCs w:val="20"/>
              </w:rPr>
              <w:t>20,000,000</w:t>
            </w:r>
          </w:p>
        </w:tc>
        <w:tc>
          <w:tcPr>
            <w:tcW w:w="1241" w:type="dxa"/>
            <w:tcBorders>
              <w:top w:val="nil"/>
              <w:left w:val="single" w:sz="4" w:space="0" w:color="auto"/>
              <w:bottom w:val="nil"/>
              <w:right w:val="single" w:sz="12" w:space="0" w:color="auto"/>
            </w:tcBorders>
            <w:hideMark/>
          </w:tcPr>
          <w:p w14:paraId="3461C35F" w14:textId="77777777" w:rsidR="003D0DD1" w:rsidRPr="00DD5BC1" w:rsidRDefault="003D0DD1" w:rsidP="00E607AC">
            <w:pPr>
              <w:jc w:val="right"/>
              <w:rPr>
                <w:rFonts w:ascii="細明體" w:eastAsia="細明體" w:hAnsi="細明體" w:cs="Times New Roman"/>
                <w:sz w:val="20"/>
              </w:rPr>
            </w:pPr>
            <w:r w:rsidRPr="00DD5BC1">
              <w:rPr>
                <w:rFonts w:ascii="細明體" w:eastAsia="細明體" w:hAnsi="細明體" w:cs="Times New Roman" w:hint="eastAsia"/>
                <w:noProof/>
                <w:sz w:val="20"/>
              </w:rPr>
              <w:t>－</w:t>
            </w:r>
          </w:p>
        </w:tc>
        <w:tc>
          <w:tcPr>
            <w:tcW w:w="1243" w:type="dxa"/>
            <w:tcBorders>
              <w:top w:val="nil"/>
              <w:left w:val="single" w:sz="12" w:space="0" w:color="auto"/>
              <w:bottom w:val="nil"/>
              <w:right w:val="single" w:sz="12" w:space="0" w:color="auto"/>
            </w:tcBorders>
            <w:hideMark/>
          </w:tcPr>
          <w:p w14:paraId="2590E509" w14:textId="77777777" w:rsidR="003D0DD1" w:rsidRPr="00DD5BC1" w:rsidRDefault="003D0DD1" w:rsidP="00E607AC">
            <w:pPr>
              <w:jc w:val="right"/>
              <w:rPr>
                <w:rFonts w:ascii="細明體" w:eastAsia="細明體" w:hAnsi="細明體" w:cs="Times New Roman"/>
                <w:sz w:val="20"/>
              </w:rPr>
            </w:pPr>
            <w:r w:rsidRPr="00DD5BC1">
              <w:rPr>
                <w:rFonts w:ascii="細明體" w:eastAsia="細明體" w:hAnsi="細明體" w:cs="Times New Roman" w:hint="eastAsia"/>
                <w:noProof/>
                <w:sz w:val="20"/>
                <w:szCs w:val="20"/>
              </w:rPr>
              <w:t>20,000,000</w:t>
            </w:r>
          </w:p>
        </w:tc>
        <w:tc>
          <w:tcPr>
            <w:tcW w:w="1242" w:type="dxa"/>
            <w:tcBorders>
              <w:top w:val="nil"/>
              <w:left w:val="single" w:sz="12" w:space="0" w:color="auto"/>
              <w:bottom w:val="nil"/>
              <w:right w:val="nil"/>
            </w:tcBorders>
          </w:tcPr>
          <w:p w14:paraId="42AF55B9" w14:textId="77777777" w:rsidR="003D0DD1" w:rsidRPr="00DD5BC1" w:rsidRDefault="003D0DD1" w:rsidP="00E607AC">
            <w:pPr>
              <w:overflowPunct w:val="0"/>
              <w:topLinePunct/>
              <w:ind w:right="57"/>
              <w:jc w:val="both"/>
              <w:rPr>
                <w:rFonts w:ascii="細明體" w:eastAsia="細明體" w:hAnsi="細明體" w:cs="Times New Roman"/>
                <w:kern w:val="16"/>
                <w:sz w:val="20"/>
                <w:szCs w:val="20"/>
              </w:rPr>
            </w:pPr>
          </w:p>
        </w:tc>
      </w:tr>
      <w:tr w:rsidR="003D0DD1" w:rsidRPr="00C9586E" w14:paraId="40B72D24" w14:textId="77777777" w:rsidTr="00E607AC">
        <w:trPr>
          <w:cantSplit/>
          <w:trHeight w:val="1626"/>
        </w:trPr>
        <w:tc>
          <w:tcPr>
            <w:tcW w:w="1241" w:type="dxa"/>
            <w:tcBorders>
              <w:top w:val="nil"/>
              <w:left w:val="nil"/>
              <w:bottom w:val="single" w:sz="4" w:space="0" w:color="auto"/>
              <w:right w:val="single" w:sz="4" w:space="0" w:color="auto"/>
            </w:tcBorders>
            <w:hideMark/>
          </w:tcPr>
          <w:p w14:paraId="368767DA" w14:textId="77777777" w:rsidR="003D0DD1" w:rsidRPr="00DD5BC1" w:rsidRDefault="003D0DD1" w:rsidP="00E607AC">
            <w:pPr>
              <w:jc w:val="right"/>
              <w:rPr>
                <w:rFonts w:ascii="細明體" w:eastAsia="細明體" w:hAnsi="細明體" w:cs="Times New Roman"/>
                <w:noProof/>
                <w:sz w:val="20"/>
              </w:rPr>
            </w:pPr>
            <w:r w:rsidRPr="00DD5BC1">
              <w:rPr>
                <w:rFonts w:ascii="細明體" w:eastAsia="細明體" w:hAnsi="細明體" w:cs="Times New Roman" w:hint="eastAsia"/>
                <w:noProof/>
                <w:sz w:val="20"/>
              </w:rPr>
              <w:t>20,000,000</w:t>
            </w:r>
          </w:p>
        </w:tc>
        <w:tc>
          <w:tcPr>
            <w:tcW w:w="1241" w:type="dxa"/>
            <w:tcBorders>
              <w:top w:val="nil"/>
              <w:left w:val="single" w:sz="4" w:space="0" w:color="auto"/>
              <w:bottom w:val="single" w:sz="4" w:space="0" w:color="auto"/>
              <w:right w:val="single" w:sz="4" w:space="0" w:color="auto"/>
            </w:tcBorders>
            <w:hideMark/>
          </w:tcPr>
          <w:p w14:paraId="03A7E938" w14:textId="77777777" w:rsidR="003D0DD1" w:rsidRPr="00DD5BC1" w:rsidRDefault="003D0DD1" w:rsidP="00E607AC">
            <w:pPr>
              <w:jc w:val="right"/>
              <w:rPr>
                <w:rFonts w:ascii="細明體" w:eastAsia="細明體" w:hAnsi="細明體" w:cs="Times New Roman"/>
                <w:noProof/>
                <w:sz w:val="20"/>
              </w:rPr>
            </w:pPr>
            <w:r w:rsidRPr="00DD5BC1">
              <w:rPr>
                <w:rFonts w:ascii="細明體" w:eastAsia="細明體" w:hAnsi="細明體" w:cs="Times New Roman" w:hint="eastAsia"/>
                <w:noProof/>
                <w:sz w:val="20"/>
              </w:rPr>
              <w:t>－</w:t>
            </w:r>
          </w:p>
        </w:tc>
        <w:tc>
          <w:tcPr>
            <w:tcW w:w="1240" w:type="dxa"/>
            <w:tcBorders>
              <w:top w:val="nil"/>
              <w:left w:val="single" w:sz="4" w:space="0" w:color="auto"/>
              <w:bottom w:val="single" w:sz="4" w:space="0" w:color="auto"/>
              <w:right w:val="single" w:sz="4" w:space="0" w:color="auto"/>
            </w:tcBorders>
            <w:hideMark/>
          </w:tcPr>
          <w:p w14:paraId="5BAAC6B5" w14:textId="77777777" w:rsidR="003D0DD1" w:rsidRPr="00DD5BC1" w:rsidRDefault="003D0DD1" w:rsidP="00E607AC">
            <w:pPr>
              <w:jc w:val="right"/>
              <w:rPr>
                <w:rFonts w:ascii="細明體" w:eastAsia="細明體" w:hAnsi="細明體" w:cs="Times New Roman"/>
                <w:noProof/>
                <w:sz w:val="20"/>
              </w:rPr>
            </w:pPr>
            <w:r w:rsidRPr="00DD5BC1">
              <w:rPr>
                <w:rFonts w:ascii="細明體" w:eastAsia="細明體" w:hAnsi="細明體" w:cs="Times New Roman" w:hint="eastAsia"/>
                <w:noProof/>
                <w:sz w:val="20"/>
              </w:rPr>
              <w:t>－</w:t>
            </w:r>
          </w:p>
        </w:tc>
        <w:tc>
          <w:tcPr>
            <w:tcW w:w="1241" w:type="dxa"/>
            <w:tcBorders>
              <w:top w:val="nil"/>
              <w:left w:val="single" w:sz="4" w:space="0" w:color="auto"/>
              <w:bottom w:val="single" w:sz="4" w:space="0" w:color="auto"/>
              <w:right w:val="single" w:sz="4" w:space="0" w:color="auto"/>
            </w:tcBorders>
            <w:hideMark/>
          </w:tcPr>
          <w:p w14:paraId="419604E4" w14:textId="77777777" w:rsidR="003D0DD1" w:rsidRPr="00DD5BC1" w:rsidRDefault="003D0DD1" w:rsidP="00E607AC">
            <w:pPr>
              <w:jc w:val="right"/>
              <w:rPr>
                <w:rFonts w:ascii="細明體" w:eastAsia="細明體" w:hAnsi="細明體" w:cs="Times New Roman"/>
                <w:noProof/>
                <w:sz w:val="20"/>
              </w:rPr>
            </w:pPr>
            <w:r w:rsidRPr="00DD5BC1">
              <w:rPr>
                <w:rFonts w:ascii="細明體" w:eastAsia="細明體" w:hAnsi="細明體" w:cs="Times New Roman" w:hint="eastAsia"/>
                <w:noProof/>
                <w:sz w:val="20"/>
              </w:rPr>
              <w:t>－</w:t>
            </w:r>
          </w:p>
        </w:tc>
        <w:tc>
          <w:tcPr>
            <w:tcW w:w="1241" w:type="dxa"/>
            <w:tcBorders>
              <w:top w:val="nil"/>
              <w:left w:val="single" w:sz="4" w:space="0" w:color="auto"/>
              <w:bottom w:val="single" w:sz="4" w:space="0" w:color="auto"/>
              <w:right w:val="single" w:sz="4" w:space="0" w:color="auto"/>
            </w:tcBorders>
            <w:hideMark/>
          </w:tcPr>
          <w:p w14:paraId="33467153" w14:textId="77777777" w:rsidR="003D0DD1" w:rsidRPr="00DD5BC1" w:rsidRDefault="003D0DD1" w:rsidP="00E607AC">
            <w:pPr>
              <w:jc w:val="right"/>
              <w:rPr>
                <w:rFonts w:ascii="細明體" w:eastAsia="細明體" w:hAnsi="細明體" w:cs="Times New Roman"/>
                <w:noProof/>
                <w:sz w:val="20"/>
              </w:rPr>
            </w:pPr>
            <w:r w:rsidRPr="00DD5BC1">
              <w:rPr>
                <w:rFonts w:ascii="細明體" w:eastAsia="細明體" w:hAnsi="細明體" w:cs="Times New Roman" w:hint="eastAsia"/>
                <w:noProof/>
                <w:sz w:val="20"/>
                <w:szCs w:val="20"/>
              </w:rPr>
              <w:t>20,000,000</w:t>
            </w:r>
          </w:p>
        </w:tc>
        <w:tc>
          <w:tcPr>
            <w:tcW w:w="1241" w:type="dxa"/>
            <w:tcBorders>
              <w:top w:val="nil"/>
              <w:left w:val="single" w:sz="4" w:space="0" w:color="auto"/>
              <w:bottom w:val="single" w:sz="4" w:space="0" w:color="auto"/>
              <w:right w:val="single" w:sz="12" w:space="0" w:color="auto"/>
            </w:tcBorders>
            <w:hideMark/>
          </w:tcPr>
          <w:p w14:paraId="30765678" w14:textId="77777777" w:rsidR="003D0DD1" w:rsidRPr="00DD5BC1" w:rsidRDefault="003D0DD1" w:rsidP="00E607AC">
            <w:pPr>
              <w:jc w:val="right"/>
              <w:rPr>
                <w:rFonts w:ascii="細明體" w:eastAsia="細明體" w:hAnsi="細明體" w:cs="Times New Roman"/>
                <w:noProof/>
                <w:sz w:val="20"/>
                <w:szCs w:val="20"/>
              </w:rPr>
            </w:pPr>
            <w:r w:rsidRPr="00DD5BC1">
              <w:rPr>
                <w:rFonts w:ascii="細明體" w:eastAsia="細明體" w:hAnsi="細明體" w:cs="Times New Roman" w:hint="eastAsia"/>
                <w:noProof/>
                <w:sz w:val="20"/>
              </w:rPr>
              <w:t>－</w:t>
            </w:r>
          </w:p>
        </w:tc>
        <w:tc>
          <w:tcPr>
            <w:tcW w:w="1243" w:type="dxa"/>
            <w:tcBorders>
              <w:top w:val="nil"/>
              <w:left w:val="single" w:sz="12" w:space="0" w:color="auto"/>
              <w:bottom w:val="single" w:sz="12" w:space="0" w:color="auto"/>
              <w:right w:val="single" w:sz="12" w:space="0" w:color="auto"/>
            </w:tcBorders>
            <w:hideMark/>
          </w:tcPr>
          <w:p w14:paraId="46E000DA" w14:textId="77777777" w:rsidR="003D0DD1" w:rsidRPr="00DD5BC1" w:rsidRDefault="003D0DD1" w:rsidP="00E607AC">
            <w:pPr>
              <w:jc w:val="right"/>
              <w:rPr>
                <w:rFonts w:ascii="細明體" w:eastAsia="細明體" w:hAnsi="細明體" w:cs="Times New Roman"/>
                <w:noProof/>
                <w:sz w:val="20"/>
              </w:rPr>
            </w:pPr>
            <w:r w:rsidRPr="00DD5BC1">
              <w:rPr>
                <w:rFonts w:ascii="細明體" w:eastAsia="細明體" w:hAnsi="細明體" w:cs="Times New Roman" w:hint="eastAsia"/>
                <w:noProof/>
                <w:sz w:val="20"/>
                <w:szCs w:val="20"/>
              </w:rPr>
              <w:t>20,000,000</w:t>
            </w:r>
          </w:p>
        </w:tc>
        <w:tc>
          <w:tcPr>
            <w:tcW w:w="1242" w:type="dxa"/>
            <w:tcBorders>
              <w:top w:val="nil"/>
              <w:left w:val="single" w:sz="12" w:space="0" w:color="auto"/>
              <w:bottom w:val="single" w:sz="4" w:space="0" w:color="auto"/>
              <w:right w:val="nil"/>
            </w:tcBorders>
          </w:tcPr>
          <w:p w14:paraId="1A8D7B12" w14:textId="77777777" w:rsidR="003D0DD1" w:rsidRPr="00DD5BC1" w:rsidRDefault="003D0DD1" w:rsidP="00E607AC">
            <w:pPr>
              <w:overflowPunct w:val="0"/>
              <w:topLinePunct/>
              <w:ind w:right="57"/>
              <w:jc w:val="both"/>
              <w:rPr>
                <w:rFonts w:ascii="細明體" w:eastAsia="細明體" w:hAnsi="細明體" w:cs="Times New Roman"/>
                <w:kern w:val="16"/>
                <w:sz w:val="20"/>
                <w:szCs w:val="20"/>
              </w:rPr>
            </w:pPr>
          </w:p>
        </w:tc>
      </w:tr>
    </w:tbl>
    <w:p w14:paraId="4E4BA27B" w14:textId="77777777" w:rsidR="003D0DD1" w:rsidRPr="00C9586E" w:rsidRDefault="003D0DD1" w:rsidP="003D0DD1">
      <w:pPr>
        <w:overflowPunct w:val="0"/>
        <w:jc w:val="right"/>
        <w:rPr>
          <w:rFonts w:ascii="標楷體" w:eastAsia="標楷體" w:hAnsi="標楷體" w:cs="Times New Roman"/>
          <w:b/>
          <w:spacing w:val="10"/>
          <w:sz w:val="32"/>
          <w:szCs w:val="32"/>
          <w:u w:val="single"/>
        </w:rPr>
      </w:pPr>
      <w:r w:rsidRPr="00C9586E">
        <w:rPr>
          <w:rFonts w:ascii="標楷體" w:eastAsia="標楷體" w:hAnsi="標楷體" w:cs="Times New Roman" w:hint="eastAsia"/>
          <w:b/>
          <w:spacing w:val="10"/>
          <w:sz w:val="32"/>
          <w:szCs w:val="32"/>
          <w:u w:val="single"/>
        </w:rPr>
        <w:lastRenderedPageBreak/>
        <w:t>貳、中華民國114年度嘉義縣</w:t>
      </w:r>
    </w:p>
    <w:tbl>
      <w:tblPr>
        <w:tblW w:w="0" w:type="auto"/>
        <w:tblLayout w:type="fixed"/>
        <w:tblLook w:val="04A0" w:firstRow="1" w:lastRow="0" w:firstColumn="1" w:lastColumn="0" w:noHBand="0" w:noVBand="1"/>
      </w:tblPr>
      <w:tblGrid>
        <w:gridCol w:w="94"/>
        <w:gridCol w:w="317"/>
        <w:gridCol w:w="123"/>
        <w:gridCol w:w="193"/>
        <w:gridCol w:w="316"/>
        <w:gridCol w:w="2558"/>
        <w:gridCol w:w="3575"/>
        <w:gridCol w:w="1442"/>
        <w:gridCol w:w="1443"/>
      </w:tblGrid>
      <w:tr w:rsidR="003D0DD1" w:rsidRPr="00C9586E" w14:paraId="780FF7C7" w14:textId="77777777" w:rsidTr="00E607AC">
        <w:trPr>
          <w:trHeight w:hRule="exact" w:val="255"/>
        </w:trPr>
        <w:tc>
          <w:tcPr>
            <w:tcW w:w="534" w:type="dxa"/>
            <w:gridSpan w:val="3"/>
            <w:hideMark/>
          </w:tcPr>
          <w:p w14:paraId="46A531CF" w14:textId="77777777" w:rsidR="003D0DD1" w:rsidRPr="00C9586E" w:rsidRDefault="003D0DD1" w:rsidP="00E607AC">
            <w:pPr>
              <w:snapToGrid w:val="0"/>
              <w:spacing w:line="200" w:lineRule="atLeast"/>
              <w:ind w:rightChars="-50" w:right="-120"/>
              <w:jc w:val="right"/>
              <w:rPr>
                <w:rFonts w:ascii="標楷體" w:eastAsia="標楷體" w:hAnsi="標楷體" w:cs="Times New Roman"/>
                <w:sz w:val="20"/>
              </w:rPr>
            </w:pPr>
            <w:r w:rsidRPr="00C9586E">
              <w:rPr>
                <w:rFonts w:ascii="標楷體" w:eastAsia="標楷體" w:hAnsi="標楷體" w:cs="Times New Roman" w:hint="eastAsia"/>
                <w:sz w:val="20"/>
              </w:rPr>
              <w:t>經常</w:t>
            </w:r>
          </w:p>
        </w:tc>
        <w:tc>
          <w:tcPr>
            <w:tcW w:w="9527" w:type="dxa"/>
            <w:gridSpan w:val="6"/>
            <w:vMerge w:val="restart"/>
            <w:vAlign w:val="center"/>
            <w:hideMark/>
          </w:tcPr>
          <w:p w14:paraId="4A74A5F8" w14:textId="77777777" w:rsidR="003D0DD1" w:rsidRPr="00C9586E" w:rsidRDefault="003D0DD1" w:rsidP="00E607AC">
            <w:pPr>
              <w:snapToGrid w:val="0"/>
              <w:spacing w:line="200" w:lineRule="atLeast"/>
              <w:ind w:leftChars="-50" w:left="-120"/>
              <w:jc w:val="both"/>
              <w:rPr>
                <w:rFonts w:ascii="標楷體" w:eastAsia="標楷體" w:hAnsi="標楷體" w:cs="Times New Roman"/>
                <w:sz w:val="20"/>
              </w:rPr>
            </w:pPr>
            <w:r w:rsidRPr="00C9586E">
              <w:rPr>
                <w:rFonts w:ascii="標楷體" w:eastAsia="標楷體" w:hAnsi="標楷體" w:cs="Times New Roman" w:hint="eastAsia"/>
                <w:sz w:val="20"/>
              </w:rPr>
              <w:t>門併計</w:t>
            </w:r>
          </w:p>
        </w:tc>
      </w:tr>
      <w:tr w:rsidR="003D0DD1" w:rsidRPr="00C9586E" w14:paraId="3828A3F9" w14:textId="77777777" w:rsidTr="00E607AC">
        <w:trPr>
          <w:trHeight w:hRule="exact" w:val="255"/>
        </w:trPr>
        <w:tc>
          <w:tcPr>
            <w:tcW w:w="534" w:type="dxa"/>
            <w:gridSpan w:val="3"/>
            <w:hideMark/>
          </w:tcPr>
          <w:p w14:paraId="17A18196" w14:textId="77777777" w:rsidR="003D0DD1" w:rsidRPr="00C9586E" w:rsidRDefault="003D0DD1" w:rsidP="00E607AC">
            <w:pPr>
              <w:snapToGrid w:val="0"/>
              <w:spacing w:line="200" w:lineRule="atLeast"/>
              <w:ind w:rightChars="-50" w:right="-120"/>
              <w:jc w:val="right"/>
              <w:rPr>
                <w:rFonts w:ascii="標楷體" w:eastAsia="標楷體" w:hAnsi="標楷體" w:cs="Times New Roman"/>
                <w:sz w:val="20"/>
              </w:rPr>
            </w:pPr>
            <w:r w:rsidRPr="00C9586E">
              <w:rPr>
                <w:rFonts w:ascii="標楷體" w:eastAsia="標楷體" w:hAnsi="標楷體" w:cs="Times New Roman" w:hint="eastAsia"/>
                <w:sz w:val="20"/>
              </w:rPr>
              <w:t>資本</w:t>
            </w:r>
          </w:p>
        </w:tc>
        <w:tc>
          <w:tcPr>
            <w:tcW w:w="9527" w:type="dxa"/>
            <w:gridSpan w:val="6"/>
            <w:vMerge/>
            <w:vAlign w:val="center"/>
            <w:hideMark/>
          </w:tcPr>
          <w:p w14:paraId="29F5075F" w14:textId="77777777" w:rsidR="003D0DD1" w:rsidRPr="00C9586E" w:rsidRDefault="003D0DD1" w:rsidP="00E607AC">
            <w:pPr>
              <w:widowControl/>
              <w:rPr>
                <w:rFonts w:ascii="標楷體" w:eastAsia="標楷體" w:hAnsi="標楷體" w:cs="Times New Roman"/>
                <w:sz w:val="20"/>
              </w:rPr>
            </w:pPr>
          </w:p>
        </w:tc>
      </w:tr>
      <w:tr w:rsidR="003D0DD1" w:rsidRPr="00C9586E" w14:paraId="02A8B118" w14:textId="77777777" w:rsidTr="00E607AC">
        <w:trPr>
          <w:gridBefore w:val="1"/>
          <w:wBefore w:w="94" w:type="dxa"/>
          <w:cantSplit/>
          <w:trHeight w:hRule="exact" w:val="284"/>
          <w:tblHeader/>
        </w:trPr>
        <w:tc>
          <w:tcPr>
            <w:tcW w:w="3507" w:type="dxa"/>
            <w:gridSpan w:val="5"/>
            <w:vMerge w:val="restart"/>
            <w:tcBorders>
              <w:top w:val="single" w:sz="4" w:space="0" w:color="auto"/>
              <w:left w:val="nil"/>
              <w:bottom w:val="single" w:sz="4" w:space="0" w:color="auto"/>
              <w:right w:val="single" w:sz="4" w:space="0" w:color="auto"/>
            </w:tcBorders>
            <w:tcMar>
              <w:top w:w="0" w:type="dxa"/>
              <w:left w:w="28" w:type="dxa"/>
              <w:bottom w:w="0" w:type="dxa"/>
              <w:right w:w="28" w:type="dxa"/>
            </w:tcMar>
            <w:vAlign w:val="center"/>
            <w:hideMark/>
          </w:tcPr>
          <w:p w14:paraId="0A2766D8" w14:textId="77777777" w:rsidR="003D0DD1" w:rsidRPr="00C9586E" w:rsidRDefault="003D0DD1" w:rsidP="00E607AC">
            <w:pPr>
              <w:overflowPunct w:val="0"/>
              <w:topLinePunct/>
              <w:ind w:left="79" w:right="79"/>
              <w:jc w:val="distribute"/>
              <w:rPr>
                <w:rFonts w:ascii="標楷體" w:eastAsia="標楷體" w:hAnsi="標楷體" w:cs="Times New Roman"/>
                <w:kern w:val="16"/>
                <w:sz w:val="20"/>
                <w:szCs w:val="24"/>
              </w:rPr>
            </w:pPr>
            <w:r w:rsidRPr="00C9586E">
              <w:rPr>
                <w:rFonts w:ascii="標楷體" w:eastAsia="標楷體" w:hAnsi="標楷體" w:cs="Times New Roman" w:hint="eastAsia"/>
                <w:sz w:val="20"/>
              </w:rPr>
              <w:t>科目</w:t>
            </w:r>
          </w:p>
        </w:tc>
        <w:tc>
          <w:tcPr>
            <w:tcW w:w="3575"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4A128B7" w14:textId="77777777" w:rsidR="003D0DD1" w:rsidRPr="00C9586E" w:rsidRDefault="003D0DD1" w:rsidP="00E607AC">
            <w:pPr>
              <w:overflowPunct w:val="0"/>
              <w:topLinePunct/>
              <w:ind w:left="91" w:right="91"/>
              <w:jc w:val="distribute"/>
              <w:rPr>
                <w:rFonts w:ascii="標楷體" w:eastAsia="標楷體" w:hAnsi="標楷體" w:cs="Times New Roman"/>
                <w:kern w:val="16"/>
                <w:sz w:val="20"/>
                <w:szCs w:val="24"/>
              </w:rPr>
            </w:pPr>
            <w:r w:rsidRPr="00C9586E">
              <w:rPr>
                <w:rFonts w:ascii="標楷體" w:eastAsia="標楷體" w:hAnsi="標楷體" w:cs="Times New Roman" w:hint="eastAsia"/>
                <w:sz w:val="20"/>
              </w:rPr>
              <w:t>修正內容</w:t>
            </w:r>
          </w:p>
        </w:tc>
        <w:tc>
          <w:tcPr>
            <w:tcW w:w="2885" w:type="dxa"/>
            <w:gridSpan w:val="2"/>
            <w:tcBorders>
              <w:top w:val="single" w:sz="4" w:space="0" w:color="auto"/>
              <w:left w:val="single" w:sz="4" w:space="0" w:color="auto"/>
              <w:bottom w:val="single" w:sz="4" w:space="0" w:color="auto"/>
              <w:right w:val="nil"/>
            </w:tcBorders>
            <w:tcMar>
              <w:top w:w="0" w:type="dxa"/>
              <w:left w:w="28" w:type="dxa"/>
              <w:bottom w:w="0" w:type="dxa"/>
              <w:right w:w="28" w:type="dxa"/>
            </w:tcMar>
            <w:vAlign w:val="center"/>
            <w:hideMark/>
          </w:tcPr>
          <w:p w14:paraId="55A3A974" w14:textId="77777777" w:rsidR="003D0DD1" w:rsidRPr="00C9586E" w:rsidRDefault="003D0DD1" w:rsidP="00E607AC">
            <w:pPr>
              <w:overflowPunct w:val="0"/>
              <w:topLinePunct/>
              <w:ind w:leftChars="35" w:left="84"/>
              <w:rPr>
                <w:rFonts w:ascii="標楷體" w:eastAsia="標楷體" w:hAnsi="標楷體" w:cs="Times New Roman"/>
                <w:kern w:val="16"/>
                <w:sz w:val="20"/>
                <w:szCs w:val="24"/>
              </w:rPr>
            </w:pPr>
            <w:r w:rsidRPr="00C9586E">
              <w:rPr>
                <w:rFonts w:ascii="標楷體" w:eastAsia="標楷體" w:hAnsi="標楷體" w:cs="Times New Roman" w:hint="eastAsia"/>
                <w:sz w:val="20"/>
              </w:rPr>
              <w:t>修</w:t>
            </w:r>
          </w:p>
        </w:tc>
      </w:tr>
      <w:tr w:rsidR="003D0DD1" w:rsidRPr="00C9586E" w14:paraId="5E2C113F" w14:textId="77777777" w:rsidTr="00E607AC">
        <w:trPr>
          <w:gridBefore w:val="1"/>
          <w:wBefore w:w="94" w:type="dxa"/>
          <w:cantSplit/>
          <w:trHeight w:hRule="exact" w:val="284"/>
          <w:tblHeader/>
        </w:trPr>
        <w:tc>
          <w:tcPr>
            <w:tcW w:w="3507" w:type="dxa"/>
            <w:gridSpan w:val="5"/>
            <w:vMerge/>
            <w:tcBorders>
              <w:top w:val="nil"/>
              <w:left w:val="nil"/>
              <w:bottom w:val="nil"/>
              <w:right w:val="nil"/>
            </w:tcBorders>
            <w:vAlign w:val="center"/>
            <w:hideMark/>
          </w:tcPr>
          <w:p w14:paraId="1C9E930E" w14:textId="77777777" w:rsidR="003D0DD1" w:rsidRPr="00C9586E" w:rsidRDefault="003D0DD1" w:rsidP="00E607AC">
            <w:pPr>
              <w:widowControl/>
              <w:rPr>
                <w:rFonts w:ascii="標楷體" w:eastAsia="標楷體" w:hAnsi="標楷體" w:cs="Times New Roman"/>
                <w:kern w:val="16"/>
                <w:sz w:val="20"/>
                <w:szCs w:val="24"/>
              </w:rPr>
            </w:pPr>
          </w:p>
        </w:tc>
        <w:tc>
          <w:tcPr>
            <w:tcW w:w="3575" w:type="dxa"/>
            <w:vMerge/>
            <w:tcBorders>
              <w:top w:val="single" w:sz="4" w:space="0" w:color="auto"/>
              <w:left w:val="single" w:sz="4" w:space="0" w:color="auto"/>
              <w:bottom w:val="single" w:sz="4" w:space="0" w:color="auto"/>
              <w:right w:val="single" w:sz="4" w:space="0" w:color="auto"/>
            </w:tcBorders>
            <w:vAlign w:val="center"/>
            <w:hideMark/>
          </w:tcPr>
          <w:p w14:paraId="0A7C2F72" w14:textId="77777777" w:rsidR="003D0DD1" w:rsidRPr="00C9586E" w:rsidRDefault="003D0DD1" w:rsidP="00E607AC">
            <w:pPr>
              <w:widowControl/>
              <w:rPr>
                <w:rFonts w:ascii="標楷體" w:eastAsia="標楷體" w:hAnsi="標楷體" w:cs="Times New Roman"/>
                <w:kern w:val="16"/>
                <w:sz w:val="20"/>
                <w:szCs w:val="24"/>
              </w:rPr>
            </w:pPr>
          </w:p>
        </w:tc>
        <w:tc>
          <w:tcPr>
            <w:tcW w:w="2885"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934EB19" w14:textId="77777777" w:rsidR="003D0DD1" w:rsidRPr="00C9586E" w:rsidRDefault="003D0DD1" w:rsidP="00E607AC">
            <w:pPr>
              <w:overflowPunct w:val="0"/>
              <w:topLinePunct/>
              <w:ind w:left="91" w:right="91"/>
              <w:jc w:val="distribute"/>
              <w:rPr>
                <w:rFonts w:ascii="標楷體" w:eastAsia="標楷體" w:hAnsi="標楷體" w:cs="Times New Roman"/>
                <w:kern w:val="16"/>
                <w:sz w:val="20"/>
                <w:szCs w:val="24"/>
              </w:rPr>
            </w:pPr>
            <w:r w:rsidRPr="00C9586E">
              <w:rPr>
                <w:rFonts w:ascii="標楷體" w:eastAsia="標楷體" w:hAnsi="標楷體" w:cs="Times New Roman" w:hint="eastAsia"/>
                <w:sz w:val="20"/>
              </w:rPr>
              <w:t>實現數</w:t>
            </w:r>
          </w:p>
        </w:tc>
      </w:tr>
      <w:tr w:rsidR="003D0DD1" w:rsidRPr="00C9586E" w14:paraId="309437AA" w14:textId="77777777" w:rsidTr="00E607AC">
        <w:trPr>
          <w:gridBefore w:val="1"/>
          <w:wBefore w:w="94" w:type="dxa"/>
          <w:cantSplit/>
          <w:trHeight w:hRule="exact" w:val="284"/>
          <w:tblHeader/>
        </w:trPr>
        <w:tc>
          <w:tcPr>
            <w:tcW w:w="317" w:type="dxa"/>
            <w:tcBorders>
              <w:top w:val="single" w:sz="4" w:space="0" w:color="auto"/>
              <w:left w:val="nil"/>
              <w:bottom w:val="single" w:sz="4" w:space="0" w:color="auto"/>
              <w:right w:val="single" w:sz="4" w:space="0" w:color="auto"/>
            </w:tcBorders>
            <w:tcMar>
              <w:top w:w="0" w:type="dxa"/>
              <w:left w:w="28" w:type="dxa"/>
              <w:bottom w:w="0" w:type="dxa"/>
              <w:right w:w="28" w:type="dxa"/>
            </w:tcMar>
            <w:vAlign w:val="center"/>
            <w:hideMark/>
          </w:tcPr>
          <w:p w14:paraId="5B9E7EB1" w14:textId="77777777" w:rsidR="003D0DD1" w:rsidRPr="00C9586E" w:rsidRDefault="003D0DD1" w:rsidP="00E607AC">
            <w:pPr>
              <w:overflowPunct w:val="0"/>
              <w:topLinePunct/>
              <w:ind w:rightChars="20" w:right="48"/>
              <w:jc w:val="center"/>
              <w:rPr>
                <w:rFonts w:ascii="標楷體" w:eastAsia="標楷體" w:hAnsi="標楷體" w:cs="Times New Roman"/>
                <w:kern w:val="16"/>
                <w:sz w:val="20"/>
                <w:szCs w:val="24"/>
              </w:rPr>
            </w:pPr>
            <w:r w:rsidRPr="00C9586E">
              <w:rPr>
                <w:rFonts w:ascii="標楷體" w:eastAsia="標楷體" w:hAnsi="標楷體" w:cs="Times New Roman" w:hint="eastAsia"/>
                <w:sz w:val="20"/>
              </w:rPr>
              <w:t>款</w:t>
            </w:r>
          </w:p>
        </w:tc>
        <w:tc>
          <w:tcPr>
            <w:tcW w:w="316"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A6F4036" w14:textId="77777777" w:rsidR="003D0DD1" w:rsidRPr="00C9586E" w:rsidRDefault="003D0DD1" w:rsidP="00E607AC">
            <w:pPr>
              <w:overflowPunct w:val="0"/>
              <w:topLinePunct/>
              <w:ind w:rightChars="20" w:right="48"/>
              <w:jc w:val="center"/>
              <w:rPr>
                <w:rFonts w:ascii="標楷體" w:eastAsia="標楷體" w:hAnsi="標楷體" w:cs="Times New Roman"/>
                <w:kern w:val="16"/>
                <w:sz w:val="20"/>
                <w:szCs w:val="24"/>
              </w:rPr>
            </w:pPr>
            <w:r w:rsidRPr="00C9586E">
              <w:rPr>
                <w:rFonts w:ascii="標楷體" w:eastAsia="標楷體" w:hAnsi="標楷體" w:cs="Times New Roman" w:hint="eastAsia"/>
                <w:sz w:val="20"/>
              </w:rPr>
              <w:t>項</w:t>
            </w:r>
          </w:p>
        </w:tc>
        <w:tc>
          <w:tcPr>
            <w:tcW w:w="31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8FF57BF" w14:textId="77777777" w:rsidR="003D0DD1" w:rsidRPr="00C9586E" w:rsidRDefault="003D0DD1" w:rsidP="00E607AC">
            <w:pPr>
              <w:overflowPunct w:val="0"/>
              <w:topLinePunct/>
              <w:ind w:rightChars="20" w:right="48"/>
              <w:jc w:val="center"/>
              <w:rPr>
                <w:rFonts w:ascii="標楷體" w:eastAsia="標楷體" w:hAnsi="標楷體" w:cs="Times New Roman"/>
                <w:kern w:val="16"/>
                <w:sz w:val="20"/>
                <w:szCs w:val="24"/>
              </w:rPr>
            </w:pPr>
            <w:r w:rsidRPr="00C9586E">
              <w:rPr>
                <w:rFonts w:ascii="標楷體" w:eastAsia="標楷體" w:hAnsi="標楷體" w:cs="Times New Roman" w:hint="eastAsia"/>
                <w:sz w:val="20"/>
              </w:rPr>
              <w:t>目</w:t>
            </w:r>
          </w:p>
        </w:tc>
        <w:tc>
          <w:tcPr>
            <w:tcW w:w="255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6D60518" w14:textId="77777777" w:rsidR="003D0DD1" w:rsidRPr="00C9586E" w:rsidRDefault="003D0DD1" w:rsidP="00E607AC">
            <w:pPr>
              <w:overflowPunct w:val="0"/>
              <w:topLinePunct/>
              <w:ind w:left="79" w:right="79"/>
              <w:jc w:val="distribute"/>
              <w:rPr>
                <w:rFonts w:ascii="標楷體" w:eastAsia="標楷體" w:hAnsi="標楷體" w:cs="Times New Roman"/>
                <w:kern w:val="16"/>
                <w:sz w:val="20"/>
                <w:szCs w:val="24"/>
              </w:rPr>
            </w:pPr>
            <w:r w:rsidRPr="00C9586E">
              <w:rPr>
                <w:rFonts w:ascii="標楷體" w:eastAsia="標楷體" w:hAnsi="標楷體" w:cs="Times New Roman" w:hint="eastAsia"/>
                <w:sz w:val="20"/>
              </w:rPr>
              <w:t>名稱</w:t>
            </w:r>
          </w:p>
        </w:tc>
        <w:tc>
          <w:tcPr>
            <w:tcW w:w="3575" w:type="dxa"/>
            <w:vMerge/>
            <w:tcBorders>
              <w:top w:val="single" w:sz="4" w:space="0" w:color="auto"/>
              <w:left w:val="single" w:sz="4" w:space="0" w:color="auto"/>
              <w:bottom w:val="single" w:sz="4" w:space="0" w:color="auto"/>
              <w:right w:val="single" w:sz="4" w:space="0" w:color="auto"/>
            </w:tcBorders>
            <w:vAlign w:val="center"/>
            <w:hideMark/>
          </w:tcPr>
          <w:p w14:paraId="5B8E20DD" w14:textId="77777777" w:rsidR="003D0DD1" w:rsidRPr="00C9586E" w:rsidRDefault="003D0DD1" w:rsidP="00E607AC">
            <w:pPr>
              <w:widowControl/>
              <w:rPr>
                <w:rFonts w:ascii="標楷體" w:eastAsia="標楷體" w:hAnsi="標楷體" w:cs="Times New Roman"/>
                <w:kern w:val="16"/>
                <w:sz w:val="20"/>
                <w:szCs w:val="24"/>
              </w:rPr>
            </w:pPr>
          </w:p>
        </w:tc>
        <w:tc>
          <w:tcPr>
            <w:tcW w:w="144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68FB27F" w14:textId="77777777" w:rsidR="003D0DD1" w:rsidRPr="00C9586E" w:rsidRDefault="003D0DD1" w:rsidP="00E607AC">
            <w:pPr>
              <w:overflowPunct w:val="0"/>
              <w:topLinePunct/>
              <w:jc w:val="center"/>
              <w:rPr>
                <w:rFonts w:ascii="標楷體" w:eastAsia="標楷體" w:hAnsi="標楷體" w:cs="Times New Roman"/>
                <w:kern w:val="16"/>
                <w:sz w:val="20"/>
                <w:szCs w:val="24"/>
              </w:rPr>
            </w:pPr>
            <w:r w:rsidRPr="00C9586E">
              <w:rPr>
                <w:rFonts w:ascii="標楷體" w:eastAsia="標楷體" w:hAnsi="標楷體" w:cs="Times New Roman" w:hint="eastAsia"/>
                <w:sz w:val="20"/>
              </w:rPr>
              <w:t>增</w:t>
            </w:r>
          </w:p>
        </w:tc>
        <w:tc>
          <w:tcPr>
            <w:tcW w:w="1443"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1BFA7C7" w14:textId="77777777" w:rsidR="003D0DD1" w:rsidRPr="00C9586E" w:rsidRDefault="003D0DD1" w:rsidP="00E607AC">
            <w:pPr>
              <w:overflowPunct w:val="0"/>
              <w:topLinePunct/>
              <w:jc w:val="center"/>
              <w:rPr>
                <w:rFonts w:ascii="標楷體" w:eastAsia="標楷體" w:hAnsi="標楷體" w:cs="Times New Roman"/>
                <w:kern w:val="16"/>
                <w:sz w:val="20"/>
                <w:szCs w:val="24"/>
              </w:rPr>
            </w:pPr>
            <w:r w:rsidRPr="00C9586E">
              <w:rPr>
                <w:rFonts w:ascii="標楷體" w:eastAsia="標楷體" w:hAnsi="標楷體" w:cs="Times New Roman" w:hint="eastAsia"/>
                <w:sz w:val="20"/>
              </w:rPr>
              <w:t>減</w:t>
            </w:r>
          </w:p>
        </w:tc>
      </w:tr>
      <w:tr w:rsidR="003D0DD1" w:rsidRPr="00C9586E" w14:paraId="1D6C1708" w14:textId="77777777" w:rsidTr="00E607AC">
        <w:trPr>
          <w:gridBefore w:val="1"/>
          <w:wBefore w:w="94" w:type="dxa"/>
          <w:cantSplit/>
          <w:trHeight w:hRule="exact" w:val="170"/>
        </w:trPr>
        <w:tc>
          <w:tcPr>
            <w:tcW w:w="317" w:type="dxa"/>
            <w:tcBorders>
              <w:top w:val="nil"/>
              <w:left w:val="nil"/>
              <w:bottom w:val="nil"/>
              <w:right w:val="single" w:sz="4" w:space="0" w:color="auto"/>
            </w:tcBorders>
            <w:tcMar>
              <w:top w:w="0" w:type="dxa"/>
              <w:left w:w="28" w:type="dxa"/>
              <w:bottom w:w="0" w:type="dxa"/>
              <w:right w:w="28" w:type="dxa"/>
            </w:tcMar>
          </w:tcPr>
          <w:p w14:paraId="41283B58" w14:textId="77777777" w:rsidR="003D0DD1" w:rsidRPr="00C9586E" w:rsidRDefault="003D0DD1" w:rsidP="00E607AC">
            <w:pPr>
              <w:overflowPunct w:val="0"/>
              <w:topLinePunct/>
              <w:ind w:rightChars="20" w:right="48"/>
              <w:jc w:val="center"/>
              <w:rPr>
                <w:rFonts w:ascii="標楷體" w:eastAsia="標楷體" w:hAnsi="標楷體" w:cs="Times New Roman"/>
                <w:b/>
                <w:kern w:val="16"/>
                <w:sz w:val="20"/>
                <w:szCs w:val="24"/>
              </w:rPr>
            </w:pPr>
          </w:p>
        </w:tc>
        <w:tc>
          <w:tcPr>
            <w:tcW w:w="316" w:type="dxa"/>
            <w:gridSpan w:val="2"/>
            <w:tcBorders>
              <w:top w:val="nil"/>
              <w:left w:val="single" w:sz="4" w:space="0" w:color="auto"/>
              <w:bottom w:val="nil"/>
              <w:right w:val="single" w:sz="4" w:space="0" w:color="auto"/>
            </w:tcBorders>
            <w:tcMar>
              <w:top w:w="0" w:type="dxa"/>
              <w:left w:w="28" w:type="dxa"/>
              <w:bottom w:w="0" w:type="dxa"/>
              <w:right w:w="28" w:type="dxa"/>
            </w:tcMar>
          </w:tcPr>
          <w:p w14:paraId="3F796D7E" w14:textId="77777777" w:rsidR="003D0DD1" w:rsidRPr="00C9586E" w:rsidRDefault="003D0DD1" w:rsidP="00E607AC">
            <w:pPr>
              <w:overflowPunct w:val="0"/>
              <w:topLinePunct/>
              <w:ind w:rightChars="20" w:right="48"/>
              <w:jc w:val="center"/>
              <w:rPr>
                <w:rFonts w:ascii="標楷體" w:eastAsia="標楷體" w:hAnsi="標楷體" w:cs="Times New Roman"/>
                <w:b/>
                <w:kern w:val="16"/>
                <w:sz w:val="20"/>
                <w:szCs w:val="24"/>
              </w:rPr>
            </w:pPr>
          </w:p>
        </w:tc>
        <w:tc>
          <w:tcPr>
            <w:tcW w:w="316" w:type="dxa"/>
            <w:tcBorders>
              <w:top w:val="nil"/>
              <w:left w:val="single" w:sz="4" w:space="0" w:color="auto"/>
              <w:bottom w:val="nil"/>
              <w:right w:val="single" w:sz="4" w:space="0" w:color="auto"/>
            </w:tcBorders>
            <w:tcMar>
              <w:top w:w="0" w:type="dxa"/>
              <w:left w:w="28" w:type="dxa"/>
              <w:bottom w:w="0" w:type="dxa"/>
              <w:right w:w="28" w:type="dxa"/>
            </w:tcMar>
          </w:tcPr>
          <w:p w14:paraId="306A6267" w14:textId="77777777" w:rsidR="003D0DD1" w:rsidRPr="00C9586E" w:rsidRDefault="003D0DD1" w:rsidP="00E607AC">
            <w:pPr>
              <w:overflowPunct w:val="0"/>
              <w:topLinePunct/>
              <w:ind w:rightChars="20" w:right="48"/>
              <w:jc w:val="center"/>
              <w:rPr>
                <w:rFonts w:ascii="標楷體" w:eastAsia="標楷體" w:hAnsi="標楷體" w:cs="Times New Roman"/>
                <w:b/>
                <w:kern w:val="16"/>
                <w:sz w:val="20"/>
                <w:szCs w:val="24"/>
              </w:rPr>
            </w:pPr>
          </w:p>
        </w:tc>
        <w:tc>
          <w:tcPr>
            <w:tcW w:w="2558" w:type="dxa"/>
            <w:tcBorders>
              <w:top w:val="nil"/>
              <w:left w:val="single" w:sz="4" w:space="0" w:color="auto"/>
              <w:bottom w:val="nil"/>
              <w:right w:val="single" w:sz="4" w:space="0" w:color="auto"/>
            </w:tcBorders>
            <w:tcMar>
              <w:top w:w="0" w:type="dxa"/>
              <w:left w:w="28" w:type="dxa"/>
              <w:bottom w:w="0" w:type="dxa"/>
              <w:right w:w="28" w:type="dxa"/>
            </w:tcMar>
          </w:tcPr>
          <w:p w14:paraId="7C4DC4E8" w14:textId="77777777" w:rsidR="003D0DD1" w:rsidRPr="00C9586E" w:rsidRDefault="003D0DD1" w:rsidP="00E607AC">
            <w:pPr>
              <w:overflowPunct w:val="0"/>
              <w:topLinePunct/>
              <w:jc w:val="distribute"/>
              <w:rPr>
                <w:rFonts w:ascii="標楷體" w:eastAsia="標楷體" w:hAnsi="標楷體" w:cs="Times New Roman"/>
                <w:b/>
                <w:noProof/>
                <w:kern w:val="16"/>
                <w:sz w:val="20"/>
                <w:szCs w:val="24"/>
              </w:rPr>
            </w:pPr>
          </w:p>
        </w:tc>
        <w:tc>
          <w:tcPr>
            <w:tcW w:w="3575" w:type="dxa"/>
            <w:tcBorders>
              <w:top w:val="nil"/>
              <w:left w:val="single" w:sz="4" w:space="0" w:color="auto"/>
              <w:bottom w:val="nil"/>
              <w:right w:val="single" w:sz="4" w:space="0" w:color="auto"/>
            </w:tcBorders>
            <w:tcMar>
              <w:top w:w="0" w:type="dxa"/>
              <w:left w:w="28" w:type="dxa"/>
              <w:bottom w:w="0" w:type="dxa"/>
              <w:right w:w="28" w:type="dxa"/>
            </w:tcMar>
          </w:tcPr>
          <w:p w14:paraId="4E880106" w14:textId="77777777" w:rsidR="003D0DD1" w:rsidRPr="00C9586E" w:rsidRDefault="003D0DD1" w:rsidP="00E607AC">
            <w:pPr>
              <w:overflowPunct w:val="0"/>
              <w:topLinePunct/>
              <w:jc w:val="both"/>
              <w:rPr>
                <w:rFonts w:ascii="標楷體" w:eastAsia="標楷體" w:hAnsi="標楷體" w:cs="Times New Roman"/>
                <w:b/>
                <w:kern w:val="16"/>
                <w:sz w:val="20"/>
                <w:szCs w:val="24"/>
              </w:rPr>
            </w:pPr>
          </w:p>
        </w:tc>
        <w:tc>
          <w:tcPr>
            <w:tcW w:w="1442" w:type="dxa"/>
            <w:tcBorders>
              <w:top w:val="nil"/>
              <w:left w:val="single" w:sz="4" w:space="0" w:color="auto"/>
              <w:bottom w:val="nil"/>
              <w:right w:val="single" w:sz="4" w:space="0" w:color="auto"/>
            </w:tcBorders>
            <w:tcMar>
              <w:top w:w="0" w:type="dxa"/>
              <w:left w:w="28" w:type="dxa"/>
              <w:bottom w:w="0" w:type="dxa"/>
              <w:right w:w="28" w:type="dxa"/>
            </w:tcMar>
          </w:tcPr>
          <w:p w14:paraId="529C300D" w14:textId="77777777" w:rsidR="003D0DD1" w:rsidRPr="00C9586E" w:rsidRDefault="003D0DD1" w:rsidP="00E607AC">
            <w:pPr>
              <w:overflowPunct w:val="0"/>
              <w:topLinePunct/>
              <w:jc w:val="right"/>
              <w:rPr>
                <w:rFonts w:ascii="標楷體" w:eastAsia="標楷體" w:hAnsi="標楷體" w:cs="Times New Roman"/>
                <w:b/>
                <w:noProof/>
                <w:kern w:val="16"/>
                <w:sz w:val="20"/>
                <w:szCs w:val="24"/>
              </w:rPr>
            </w:pPr>
          </w:p>
        </w:tc>
        <w:tc>
          <w:tcPr>
            <w:tcW w:w="1443" w:type="dxa"/>
            <w:tcBorders>
              <w:top w:val="nil"/>
              <w:left w:val="single" w:sz="4" w:space="0" w:color="auto"/>
              <w:bottom w:val="nil"/>
              <w:right w:val="single" w:sz="4" w:space="0" w:color="auto"/>
            </w:tcBorders>
            <w:tcMar>
              <w:top w:w="0" w:type="dxa"/>
              <w:left w:w="28" w:type="dxa"/>
              <w:bottom w:w="0" w:type="dxa"/>
              <w:right w:w="28" w:type="dxa"/>
            </w:tcMar>
          </w:tcPr>
          <w:p w14:paraId="4CEC39A4" w14:textId="77777777" w:rsidR="003D0DD1" w:rsidRPr="00C9586E" w:rsidRDefault="003D0DD1" w:rsidP="00E607AC">
            <w:pPr>
              <w:overflowPunct w:val="0"/>
              <w:topLinePunct/>
              <w:jc w:val="right"/>
              <w:rPr>
                <w:rFonts w:ascii="標楷體" w:eastAsia="標楷體" w:hAnsi="標楷體" w:cs="Times New Roman"/>
                <w:b/>
                <w:noProof/>
                <w:kern w:val="16"/>
                <w:sz w:val="20"/>
                <w:szCs w:val="24"/>
              </w:rPr>
            </w:pPr>
          </w:p>
        </w:tc>
      </w:tr>
      <w:tr w:rsidR="003D0DD1" w:rsidRPr="00C9586E" w14:paraId="21214073" w14:textId="77777777" w:rsidTr="00E607AC">
        <w:trPr>
          <w:gridBefore w:val="1"/>
          <w:wBefore w:w="94" w:type="dxa"/>
          <w:cantSplit/>
          <w:trHeight w:val="2388"/>
        </w:trPr>
        <w:tc>
          <w:tcPr>
            <w:tcW w:w="317" w:type="dxa"/>
            <w:tcBorders>
              <w:top w:val="nil"/>
              <w:left w:val="nil"/>
              <w:bottom w:val="nil"/>
              <w:right w:val="single" w:sz="4" w:space="0" w:color="auto"/>
            </w:tcBorders>
            <w:tcMar>
              <w:top w:w="0" w:type="dxa"/>
              <w:left w:w="28" w:type="dxa"/>
              <w:bottom w:w="0" w:type="dxa"/>
              <w:right w:w="28" w:type="dxa"/>
            </w:tcMar>
          </w:tcPr>
          <w:p w14:paraId="56BC4833" w14:textId="77777777" w:rsidR="003D0DD1" w:rsidRPr="00C9586E" w:rsidRDefault="003D0DD1" w:rsidP="00E607AC">
            <w:pPr>
              <w:overflowPunct w:val="0"/>
              <w:topLinePunct/>
              <w:ind w:rightChars="20" w:right="48"/>
              <w:jc w:val="center"/>
              <w:rPr>
                <w:rFonts w:ascii="標楷體" w:eastAsia="標楷體" w:hAnsi="標楷體" w:cs="Times New Roman"/>
                <w:b/>
                <w:kern w:val="16"/>
                <w:sz w:val="20"/>
                <w:szCs w:val="24"/>
              </w:rPr>
            </w:pPr>
          </w:p>
        </w:tc>
        <w:tc>
          <w:tcPr>
            <w:tcW w:w="316" w:type="dxa"/>
            <w:gridSpan w:val="2"/>
            <w:tcBorders>
              <w:top w:val="nil"/>
              <w:left w:val="single" w:sz="4" w:space="0" w:color="auto"/>
              <w:bottom w:val="nil"/>
              <w:right w:val="single" w:sz="4" w:space="0" w:color="auto"/>
            </w:tcBorders>
            <w:tcMar>
              <w:top w:w="0" w:type="dxa"/>
              <w:left w:w="28" w:type="dxa"/>
              <w:bottom w:w="0" w:type="dxa"/>
              <w:right w:w="28" w:type="dxa"/>
            </w:tcMar>
          </w:tcPr>
          <w:p w14:paraId="102AB282" w14:textId="77777777" w:rsidR="003D0DD1" w:rsidRPr="00C9586E" w:rsidRDefault="003D0DD1" w:rsidP="00E607AC">
            <w:pPr>
              <w:overflowPunct w:val="0"/>
              <w:topLinePunct/>
              <w:ind w:rightChars="20" w:right="48"/>
              <w:jc w:val="center"/>
              <w:rPr>
                <w:rFonts w:ascii="標楷體" w:eastAsia="標楷體" w:hAnsi="標楷體" w:cs="Times New Roman"/>
                <w:b/>
                <w:kern w:val="16"/>
                <w:sz w:val="20"/>
                <w:szCs w:val="24"/>
              </w:rPr>
            </w:pPr>
          </w:p>
        </w:tc>
        <w:tc>
          <w:tcPr>
            <w:tcW w:w="316" w:type="dxa"/>
            <w:tcBorders>
              <w:top w:val="nil"/>
              <w:left w:val="single" w:sz="4" w:space="0" w:color="auto"/>
              <w:bottom w:val="nil"/>
              <w:right w:val="single" w:sz="4" w:space="0" w:color="auto"/>
            </w:tcBorders>
            <w:tcMar>
              <w:top w:w="0" w:type="dxa"/>
              <w:left w:w="28" w:type="dxa"/>
              <w:bottom w:w="0" w:type="dxa"/>
              <w:right w:w="28" w:type="dxa"/>
            </w:tcMar>
          </w:tcPr>
          <w:p w14:paraId="510EE0DE" w14:textId="77777777" w:rsidR="003D0DD1" w:rsidRPr="00C9586E" w:rsidRDefault="003D0DD1" w:rsidP="00E607AC">
            <w:pPr>
              <w:overflowPunct w:val="0"/>
              <w:topLinePunct/>
              <w:ind w:rightChars="20" w:right="48"/>
              <w:jc w:val="center"/>
              <w:rPr>
                <w:rFonts w:ascii="標楷體" w:eastAsia="標楷體" w:hAnsi="標楷體" w:cs="Times New Roman"/>
                <w:b/>
                <w:kern w:val="16"/>
                <w:sz w:val="20"/>
                <w:szCs w:val="24"/>
              </w:rPr>
            </w:pPr>
          </w:p>
        </w:tc>
        <w:tc>
          <w:tcPr>
            <w:tcW w:w="2558" w:type="dxa"/>
            <w:tcBorders>
              <w:top w:val="nil"/>
              <w:left w:val="single" w:sz="4" w:space="0" w:color="auto"/>
              <w:bottom w:val="nil"/>
              <w:right w:val="single" w:sz="4" w:space="0" w:color="auto"/>
            </w:tcBorders>
            <w:tcMar>
              <w:top w:w="0" w:type="dxa"/>
              <w:left w:w="28" w:type="dxa"/>
              <w:bottom w:w="0" w:type="dxa"/>
              <w:right w:w="28" w:type="dxa"/>
            </w:tcMar>
            <w:hideMark/>
          </w:tcPr>
          <w:p w14:paraId="42D594F7" w14:textId="77777777" w:rsidR="003D0DD1" w:rsidRPr="00C9586E" w:rsidRDefault="003D0DD1" w:rsidP="00E607AC">
            <w:pPr>
              <w:overflowPunct w:val="0"/>
              <w:topLinePunct/>
              <w:jc w:val="distribute"/>
              <w:rPr>
                <w:rFonts w:ascii="標楷體" w:eastAsia="標楷體" w:hAnsi="標楷體" w:cs="Times New Roman"/>
                <w:b/>
                <w:kern w:val="16"/>
                <w:sz w:val="20"/>
                <w:szCs w:val="24"/>
              </w:rPr>
            </w:pPr>
            <w:r w:rsidRPr="00C9586E">
              <w:rPr>
                <w:rFonts w:ascii="標楷體" w:eastAsia="標楷體" w:hAnsi="標楷體" w:cs="Times New Roman" w:hint="eastAsia"/>
                <w:b/>
                <w:noProof/>
                <w:sz w:val="20"/>
              </w:rPr>
              <w:t>總計</w:t>
            </w:r>
          </w:p>
        </w:tc>
        <w:tc>
          <w:tcPr>
            <w:tcW w:w="3575" w:type="dxa"/>
            <w:tcBorders>
              <w:top w:val="nil"/>
              <w:left w:val="single" w:sz="4" w:space="0" w:color="auto"/>
              <w:bottom w:val="nil"/>
              <w:right w:val="single" w:sz="4" w:space="0" w:color="auto"/>
            </w:tcBorders>
            <w:tcMar>
              <w:top w:w="0" w:type="dxa"/>
              <w:left w:w="28" w:type="dxa"/>
              <w:bottom w:w="0" w:type="dxa"/>
              <w:right w:w="28" w:type="dxa"/>
            </w:tcMar>
          </w:tcPr>
          <w:p w14:paraId="16C0AC49" w14:textId="77777777" w:rsidR="003D0DD1" w:rsidRPr="00C9586E" w:rsidRDefault="003D0DD1" w:rsidP="00E607AC">
            <w:pPr>
              <w:overflowPunct w:val="0"/>
              <w:topLinePunct/>
              <w:jc w:val="both"/>
              <w:rPr>
                <w:rFonts w:ascii="標楷體" w:eastAsia="標楷體" w:hAnsi="標楷體" w:cs="Times New Roman"/>
                <w:b/>
                <w:kern w:val="16"/>
                <w:sz w:val="20"/>
                <w:szCs w:val="24"/>
              </w:rPr>
            </w:pPr>
          </w:p>
        </w:tc>
        <w:tc>
          <w:tcPr>
            <w:tcW w:w="1442" w:type="dxa"/>
            <w:tcBorders>
              <w:top w:val="nil"/>
              <w:left w:val="single" w:sz="4" w:space="0" w:color="auto"/>
              <w:bottom w:val="nil"/>
              <w:right w:val="single" w:sz="4" w:space="0" w:color="auto"/>
            </w:tcBorders>
            <w:tcMar>
              <w:top w:w="0" w:type="dxa"/>
              <w:left w:w="28" w:type="dxa"/>
              <w:bottom w:w="0" w:type="dxa"/>
              <w:right w:w="28" w:type="dxa"/>
            </w:tcMar>
            <w:hideMark/>
          </w:tcPr>
          <w:p w14:paraId="789E3D37" w14:textId="77777777" w:rsidR="003D0DD1" w:rsidRPr="00DD5BC1" w:rsidRDefault="003D0DD1" w:rsidP="00E607AC">
            <w:pPr>
              <w:overflowPunct w:val="0"/>
              <w:topLinePunct/>
              <w:jc w:val="right"/>
              <w:rPr>
                <w:rFonts w:ascii="細明體" w:eastAsia="細明體" w:hAnsi="細明體" w:cs="Times New Roman"/>
                <w:b/>
                <w:noProof/>
                <w:kern w:val="16"/>
                <w:sz w:val="20"/>
                <w:szCs w:val="24"/>
              </w:rPr>
            </w:pPr>
            <w:r w:rsidRPr="00DD5BC1">
              <w:rPr>
                <w:rFonts w:ascii="細明體" w:eastAsia="細明體" w:hAnsi="細明體" w:cs="Times New Roman" w:hint="eastAsia"/>
                <w:b/>
                <w:noProof/>
                <w:kern w:val="16"/>
                <w:sz w:val="20"/>
                <w:szCs w:val="24"/>
              </w:rPr>
              <w:t>－</w:t>
            </w:r>
          </w:p>
        </w:tc>
        <w:tc>
          <w:tcPr>
            <w:tcW w:w="1443" w:type="dxa"/>
            <w:tcBorders>
              <w:top w:val="nil"/>
              <w:left w:val="single" w:sz="4" w:space="0" w:color="auto"/>
              <w:bottom w:val="nil"/>
              <w:right w:val="single" w:sz="4" w:space="0" w:color="auto"/>
            </w:tcBorders>
            <w:tcMar>
              <w:top w:w="0" w:type="dxa"/>
              <w:left w:w="28" w:type="dxa"/>
              <w:bottom w:w="0" w:type="dxa"/>
              <w:right w:w="28" w:type="dxa"/>
            </w:tcMar>
            <w:hideMark/>
          </w:tcPr>
          <w:p w14:paraId="699F58DF" w14:textId="77777777" w:rsidR="003D0DD1" w:rsidRPr="00DD5BC1" w:rsidRDefault="003D0DD1" w:rsidP="00E607AC">
            <w:pPr>
              <w:overflowPunct w:val="0"/>
              <w:topLinePunct/>
              <w:jc w:val="right"/>
              <w:rPr>
                <w:rFonts w:ascii="細明體" w:eastAsia="細明體" w:hAnsi="細明體" w:cs="Times New Roman"/>
                <w:b/>
                <w:noProof/>
                <w:kern w:val="16"/>
                <w:sz w:val="20"/>
                <w:szCs w:val="24"/>
              </w:rPr>
            </w:pPr>
            <w:r w:rsidRPr="00DD5BC1">
              <w:rPr>
                <w:rFonts w:ascii="細明體" w:eastAsia="細明體" w:hAnsi="細明體" w:cs="Times New Roman" w:hint="eastAsia"/>
                <w:b/>
                <w:noProof/>
                <w:kern w:val="16"/>
                <w:sz w:val="20"/>
                <w:szCs w:val="24"/>
              </w:rPr>
              <w:t>－</w:t>
            </w:r>
          </w:p>
        </w:tc>
      </w:tr>
      <w:tr w:rsidR="003D0DD1" w:rsidRPr="00C9586E" w14:paraId="71CB6006" w14:textId="77777777" w:rsidTr="00E607AC">
        <w:trPr>
          <w:gridBefore w:val="1"/>
          <w:wBefore w:w="94" w:type="dxa"/>
          <w:cantSplit/>
          <w:trHeight w:val="2388"/>
        </w:trPr>
        <w:tc>
          <w:tcPr>
            <w:tcW w:w="317" w:type="dxa"/>
            <w:tcBorders>
              <w:top w:val="nil"/>
              <w:left w:val="nil"/>
              <w:bottom w:val="nil"/>
              <w:right w:val="single" w:sz="4" w:space="0" w:color="auto"/>
            </w:tcBorders>
            <w:tcMar>
              <w:top w:w="0" w:type="dxa"/>
              <w:left w:w="28" w:type="dxa"/>
              <w:bottom w:w="0" w:type="dxa"/>
              <w:right w:w="28" w:type="dxa"/>
            </w:tcMar>
            <w:hideMark/>
          </w:tcPr>
          <w:p w14:paraId="13B242AA" w14:textId="77777777" w:rsidR="003D0DD1" w:rsidRPr="00C9586E" w:rsidRDefault="003D0DD1" w:rsidP="00E607AC">
            <w:pPr>
              <w:overflowPunct w:val="0"/>
              <w:topLinePunct/>
              <w:ind w:rightChars="20" w:right="48"/>
              <w:jc w:val="center"/>
              <w:rPr>
                <w:rFonts w:ascii="細明體" w:eastAsia="細明體" w:hAnsi="細明體" w:cs="Times New Roman"/>
                <w:b/>
                <w:kern w:val="16"/>
                <w:sz w:val="20"/>
                <w:szCs w:val="24"/>
              </w:rPr>
            </w:pPr>
            <w:r w:rsidRPr="00C9586E">
              <w:rPr>
                <w:rFonts w:ascii="細明體" w:eastAsia="細明體" w:hAnsi="細明體" w:cs="Times New Roman" w:hint="eastAsia"/>
                <w:b/>
                <w:kern w:val="16"/>
                <w:sz w:val="20"/>
                <w:szCs w:val="24"/>
              </w:rPr>
              <w:t>2</w:t>
            </w:r>
          </w:p>
        </w:tc>
        <w:tc>
          <w:tcPr>
            <w:tcW w:w="316" w:type="dxa"/>
            <w:gridSpan w:val="2"/>
            <w:tcBorders>
              <w:top w:val="nil"/>
              <w:left w:val="single" w:sz="4" w:space="0" w:color="auto"/>
              <w:bottom w:val="nil"/>
              <w:right w:val="single" w:sz="4" w:space="0" w:color="auto"/>
            </w:tcBorders>
            <w:tcMar>
              <w:top w:w="0" w:type="dxa"/>
              <w:left w:w="28" w:type="dxa"/>
              <w:bottom w:w="0" w:type="dxa"/>
              <w:right w:w="28" w:type="dxa"/>
            </w:tcMar>
          </w:tcPr>
          <w:p w14:paraId="38B420CA" w14:textId="77777777" w:rsidR="003D0DD1" w:rsidRPr="00C9586E" w:rsidRDefault="003D0DD1" w:rsidP="00E607AC">
            <w:pPr>
              <w:overflowPunct w:val="0"/>
              <w:topLinePunct/>
              <w:ind w:rightChars="20" w:right="48"/>
              <w:jc w:val="center"/>
              <w:rPr>
                <w:rFonts w:ascii="細明體" w:eastAsia="細明體" w:hAnsi="細明體" w:cs="Times New Roman"/>
                <w:b/>
                <w:kern w:val="16"/>
                <w:sz w:val="20"/>
                <w:szCs w:val="24"/>
              </w:rPr>
            </w:pPr>
          </w:p>
        </w:tc>
        <w:tc>
          <w:tcPr>
            <w:tcW w:w="316" w:type="dxa"/>
            <w:tcBorders>
              <w:top w:val="nil"/>
              <w:left w:val="single" w:sz="4" w:space="0" w:color="auto"/>
              <w:bottom w:val="nil"/>
              <w:right w:val="single" w:sz="4" w:space="0" w:color="auto"/>
            </w:tcBorders>
            <w:tcMar>
              <w:top w:w="0" w:type="dxa"/>
              <w:left w:w="28" w:type="dxa"/>
              <w:bottom w:w="0" w:type="dxa"/>
              <w:right w:w="28" w:type="dxa"/>
            </w:tcMar>
          </w:tcPr>
          <w:p w14:paraId="715AC597" w14:textId="77777777" w:rsidR="003D0DD1" w:rsidRPr="00C9586E" w:rsidRDefault="003D0DD1" w:rsidP="00E607AC">
            <w:pPr>
              <w:overflowPunct w:val="0"/>
              <w:topLinePunct/>
              <w:ind w:rightChars="20" w:right="48"/>
              <w:jc w:val="center"/>
              <w:rPr>
                <w:rFonts w:ascii="細明體" w:eastAsia="細明體" w:hAnsi="細明體" w:cs="Times New Roman"/>
                <w:b/>
                <w:kern w:val="16"/>
                <w:sz w:val="20"/>
                <w:szCs w:val="24"/>
              </w:rPr>
            </w:pPr>
          </w:p>
        </w:tc>
        <w:tc>
          <w:tcPr>
            <w:tcW w:w="2558" w:type="dxa"/>
            <w:tcBorders>
              <w:top w:val="nil"/>
              <w:left w:val="single" w:sz="4" w:space="0" w:color="auto"/>
              <w:bottom w:val="nil"/>
              <w:right w:val="single" w:sz="4" w:space="0" w:color="auto"/>
            </w:tcBorders>
            <w:tcMar>
              <w:top w:w="0" w:type="dxa"/>
              <w:left w:w="28" w:type="dxa"/>
              <w:bottom w:w="0" w:type="dxa"/>
              <w:right w:w="28" w:type="dxa"/>
            </w:tcMar>
            <w:hideMark/>
          </w:tcPr>
          <w:p w14:paraId="425B1463" w14:textId="77777777" w:rsidR="003D0DD1" w:rsidRPr="00C9586E" w:rsidRDefault="003D0DD1" w:rsidP="00E607AC">
            <w:pPr>
              <w:overflowPunct w:val="0"/>
              <w:topLinePunct/>
              <w:jc w:val="distribute"/>
              <w:rPr>
                <w:rFonts w:ascii="標楷體" w:eastAsia="標楷體" w:hAnsi="標楷體" w:cs="Times New Roman"/>
                <w:b/>
                <w:kern w:val="16"/>
                <w:sz w:val="20"/>
                <w:szCs w:val="24"/>
              </w:rPr>
            </w:pPr>
            <w:r w:rsidRPr="00C9586E">
              <w:rPr>
                <w:rFonts w:ascii="標楷體" w:eastAsia="標楷體" w:hAnsi="標楷體" w:cs="Times New Roman" w:hint="eastAsia"/>
                <w:b/>
                <w:noProof/>
                <w:sz w:val="20"/>
              </w:rPr>
              <w:t>縣政府主管</w:t>
            </w:r>
          </w:p>
        </w:tc>
        <w:tc>
          <w:tcPr>
            <w:tcW w:w="3575" w:type="dxa"/>
            <w:tcBorders>
              <w:top w:val="nil"/>
              <w:left w:val="single" w:sz="4" w:space="0" w:color="auto"/>
              <w:bottom w:val="nil"/>
              <w:right w:val="single" w:sz="4" w:space="0" w:color="auto"/>
            </w:tcBorders>
            <w:tcMar>
              <w:top w:w="0" w:type="dxa"/>
              <w:left w:w="28" w:type="dxa"/>
              <w:bottom w:w="0" w:type="dxa"/>
              <w:right w:w="28" w:type="dxa"/>
            </w:tcMar>
          </w:tcPr>
          <w:p w14:paraId="3B29EE69" w14:textId="77777777" w:rsidR="003D0DD1" w:rsidRPr="00C9586E" w:rsidRDefault="003D0DD1" w:rsidP="00E607AC">
            <w:pPr>
              <w:overflowPunct w:val="0"/>
              <w:topLinePunct/>
              <w:jc w:val="both"/>
              <w:rPr>
                <w:rFonts w:ascii="標楷體" w:eastAsia="標楷體" w:hAnsi="標楷體" w:cs="Times New Roman"/>
                <w:noProof/>
                <w:kern w:val="16"/>
                <w:sz w:val="20"/>
                <w:szCs w:val="24"/>
              </w:rPr>
            </w:pPr>
          </w:p>
        </w:tc>
        <w:tc>
          <w:tcPr>
            <w:tcW w:w="1442" w:type="dxa"/>
            <w:tcBorders>
              <w:top w:val="nil"/>
              <w:left w:val="single" w:sz="4" w:space="0" w:color="auto"/>
              <w:bottom w:val="nil"/>
              <w:right w:val="single" w:sz="4" w:space="0" w:color="auto"/>
            </w:tcBorders>
            <w:tcMar>
              <w:top w:w="0" w:type="dxa"/>
              <w:left w:w="28" w:type="dxa"/>
              <w:bottom w:w="0" w:type="dxa"/>
              <w:right w:w="28" w:type="dxa"/>
            </w:tcMar>
            <w:hideMark/>
          </w:tcPr>
          <w:p w14:paraId="52AC00D2" w14:textId="77777777" w:rsidR="003D0DD1" w:rsidRPr="00DD5BC1" w:rsidRDefault="003D0DD1" w:rsidP="00E607AC">
            <w:pPr>
              <w:overflowPunct w:val="0"/>
              <w:topLinePunct/>
              <w:jc w:val="right"/>
              <w:rPr>
                <w:rFonts w:ascii="細明體" w:eastAsia="細明體" w:hAnsi="細明體" w:cs="Times New Roman"/>
                <w:b/>
                <w:noProof/>
                <w:kern w:val="16"/>
                <w:sz w:val="20"/>
                <w:szCs w:val="24"/>
              </w:rPr>
            </w:pPr>
            <w:r w:rsidRPr="00DD5BC1">
              <w:rPr>
                <w:rFonts w:ascii="細明體" w:eastAsia="細明體" w:hAnsi="細明體" w:cs="Times New Roman" w:hint="eastAsia"/>
                <w:b/>
                <w:noProof/>
                <w:kern w:val="16"/>
                <w:sz w:val="20"/>
                <w:szCs w:val="24"/>
              </w:rPr>
              <w:t>－</w:t>
            </w:r>
          </w:p>
        </w:tc>
        <w:tc>
          <w:tcPr>
            <w:tcW w:w="1443" w:type="dxa"/>
            <w:tcBorders>
              <w:top w:val="nil"/>
              <w:left w:val="single" w:sz="4" w:space="0" w:color="auto"/>
              <w:bottom w:val="nil"/>
              <w:right w:val="single" w:sz="4" w:space="0" w:color="auto"/>
            </w:tcBorders>
            <w:tcMar>
              <w:top w:w="0" w:type="dxa"/>
              <w:left w:w="28" w:type="dxa"/>
              <w:bottom w:w="0" w:type="dxa"/>
              <w:right w:w="28" w:type="dxa"/>
            </w:tcMar>
            <w:hideMark/>
          </w:tcPr>
          <w:p w14:paraId="2BA8477D" w14:textId="77777777" w:rsidR="003D0DD1" w:rsidRPr="00DD5BC1" w:rsidRDefault="003D0DD1" w:rsidP="00E607AC">
            <w:pPr>
              <w:overflowPunct w:val="0"/>
              <w:topLinePunct/>
              <w:jc w:val="right"/>
              <w:rPr>
                <w:rFonts w:ascii="細明體" w:eastAsia="細明體" w:hAnsi="細明體" w:cs="Times New Roman"/>
                <w:b/>
                <w:noProof/>
                <w:kern w:val="16"/>
                <w:sz w:val="20"/>
                <w:szCs w:val="24"/>
              </w:rPr>
            </w:pPr>
            <w:r w:rsidRPr="00DD5BC1">
              <w:rPr>
                <w:rFonts w:ascii="細明體" w:eastAsia="細明體" w:hAnsi="細明體" w:cs="Times New Roman" w:hint="eastAsia"/>
                <w:b/>
                <w:noProof/>
                <w:kern w:val="16"/>
                <w:sz w:val="20"/>
                <w:szCs w:val="24"/>
              </w:rPr>
              <w:t>－</w:t>
            </w:r>
          </w:p>
        </w:tc>
      </w:tr>
      <w:tr w:rsidR="003D0DD1" w:rsidRPr="00C9586E" w14:paraId="00665B71" w14:textId="77777777" w:rsidTr="00E607AC">
        <w:trPr>
          <w:gridBefore w:val="1"/>
          <w:wBefore w:w="94" w:type="dxa"/>
          <w:cantSplit/>
          <w:trHeight w:val="2388"/>
        </w:trPr>
        <w:tc>
          <w:tcPr>
            <w:tcW w:w="317" w:type="dxa"/>
            <w:tcBorders>
              <w:top w:val="nil"/>
              <w:left w:val="nil"/>
              <w:bottom w:val="nil"/>
              <w:right w:val="single" w:sz="4" w:space="0" w:color="auto"/>
            </w:tcBorders>
            <w:tcMar>
              <w:top w:w="0" w:type="dxa"/>
              <w:left w:w="28" w:type="dxa"/>
              <w:bottom w:w="0" w:type="dxa"/>
              <w:right w:w="28" w:type="dxa"/>
            </w:tcMar>
          </w:tcPr>
          <w:p w14:paraId="222FA950" w14:textId="77777777" w:rsidR="003D0DD1" w:rsidRPr="00C9586E" w:rsidRDefault="003D0DD1" w:rsidP="00E607AC">
            <w:pPr>
              <w:overflowPunct w:val="0"/>
              <w:topLinePunct/>
              <w:ind w:rightChars="20" w:right="48"/>
              <w:jc w:val="center"/>
              <w:rPr>
                <w:rFonts w:ascii="細明體" w:eastAsia="細明體" w:hAnsi="細明體" w:cs="Times New Roman"/>
                <w:kern w:val="16"/>
                <w:sz w:val="20"/>
                <w:szCs w:val="24"/>
              </w:rPr>
            </w:pPr>
          </w:p>
        </w:tc>
        <w:tc>
          <w:tcPr>
            <w:tcW w:w="316" w:type="dxa"/>
            <w:gridSpan w:val="2"/>
            <w:tcBorders>
              <w:top w:val="nil"/>
              <w:left w:val="single" w:sz="4" w:space="0" w:color="auto"/>
              <w:bottom w:val="nil"/>
              <w:right w:val="single" w:sz="4" w:space="0" w:color="auto"/>
            </w:tcBorders>
            <w:tcMar>
              <w:top w:w="0" w:type="dxa"/>
              <w:left w:w="28" w:type="dxa"/>
              <w:bottom w:w="0" w:type="dxa"/>
              <w:right w:w="28" w:type="dxa"/>
            </w:tcMar>
            <w:hideMark/>
          </w:tcPr>
          <w:p w14:paraId="197F2188" w14:textId="77777777" w:rsidR="003D0DD1" w:rsidRPr="00C9586E" w:rsidRDefault="003D0DD1" w:rsidP="00E607AC">
            <w:pPr>
              <w:overflowPunct w:val="0"/>
              <w:topLinePunct/>
              <w:ind w:rightChars="20" w:right="48"/>
              <w:jc w:val="center"/>
              <w:rPr>
                <w:rFonts w:ascii="細明體" w:eastAsia="細明體" w:hAnsi="細明體" w:cs="Times New Roman"/>
                <w:kern w:val="16"/>
                <w:sz w:val="20"/>
                <w:szCs w:val="24"/>
              </w:rPr>
            </w:pPr>
            <w:r w:rsidRPr="00C9586E">
              <w:rPr>
                <w:rFonts w:ascii="細明體" w:eastAsia="細明體" w:hAnsi="細明體" w:cs="Times New Roman" w:hint="eastAsia"/>
                <w:noProof/>
                <w:sz w:val="20"/>
              </w:rPr>
              <w:t>1</w:t>
            </w:r>
          </w:p>
        </w:tc>
        <w:tc>
          <w:tcPr>
            <w:tcW w:w="316" w:type="dxa"/>
            <w:tcBorders>
              <w:top w:val="nil"/>
              <w:left w:val="single" w:sz="4" w:space="0" w:color="auto"/>
              <w:bottom w:val="nil"/>
              <w:right w:val="single" w:sz="4" w:space="0" w:color="auto"/>
            </w:tcBorders>
            <w:tcMar>
              <w:top w:w="0" w:type="dxa"/>
              <w:left w:w="28" w:type="dxa"/>
              <w:bottom w:w="0" w:type="dxa"/>
              <w:right w:w="28" w:type="dxa"/>
            </w:tcMar>
          </w:tcPr>
          <w:p w14:paraId="3D360C1D" w14:textId="77777777" w:rsidR="003D0DD1" w:rsidRPr="00C9586E" w:rsidRDefault="003D0DD1" w:rsidP="00E607AC">
            <w:pPr>
              <w:overflowPunct w:val="0"/>
              <w:topLinePunct/>
              <w:ind w:rightChars="20" w:right="48"/>
              <w:jc w:val="center"/>
              <w:rPr>
                <w:rFonts w:ascii="細明體" w:eastAsia="細明體" w:hAnsi="細明體" w:cs="Times New Roman"/>
                <w:kern w:val="16"/>
                <w:sz w:val="20"/>
                <w:szCs w:val="24"/>
              </w:rPr>
            </w:pPr>
          </w:p>
        </w:tc>
        <w:tc>
          <w:tcPr>
            <w:tcW w:w="2558" w:type="dxa"/>
            <w:tcBorders>
              <w:top w:val="nil"/>
              <w:left w:val="single" w:sz="4" w:space="0" w:color="auto"/>
              <w:bottom w:val="nil"/>
              <w:right w:val="single" w:sz="4" w:space="0" w:color="auto"/>
            </w:tcBorders>
            <w:tcMar>
              <w:top w:w="0" w:type="dxa"/>
              <w:left w:w="28" w:type="dxa"/>
              <w:bottom w:w="0" w:type="dxa"/>
              <w:right w:w="28" w:type="dxa"/>
            </w:tcMar>
            <w:hideMark/>
          </w:tcPr>
          <w:p w14:paraId="5D7B86BB" w14:textId="77777777" w:rsidR="003D0DD1" w:rsidRPr="00C9586E" w:rsidRDefault="003D0DD1" w:rsidP="00E607AC">
            <w:pPr>
              <w:overflowPunct w:val="0"/>
              <w:topLinePunct/>
              <w:ind w:leftChars="100" w:left="240"/>
              <w:jc w:val="distribute"/>
              <w:rPr>
                <w:rFonts w:ascii="標楷體" w:eastAsia="標楷體" w:hAnsi="標楷體" w:cs="Times New Roman"/>
                <w:kern w:val="16"/>
                <w:sz w:val="20"/>
                <w:szCs w:val="24"/>
              </w:rPr>
            </w:pPr>
            <w:r w:rsidRPr="00C9586E">
              <w:rPr>
                <w:rFonts w:ascii="標楷體" w:eastAsia="標楷體" w:hAnsi="標楷體" w:cs="Times New Roman" w:hint="eastAsia"/>
                <w:noProof/>
                <w:sz w:val="20"/>
              </w:rPr>
              <w:t>嘉義縣政府</w:t>
            </w:r>
          </w:p>
        </w:tc>
        <w:tc>
          <w:tcPr>
            <w:tcW w:w="3575" w:type="dxa"/>
            <w:tcBorders>
              <w:top w:val="nil"/>
              <w:left w:val="single" w:sz="4" w:space="0" w:color="auto"/>
              <w:bottom w:val="nil"/>
              <w:right w:val="single" w:sz="4" w:space="0" w:color="auto"/>
            </w:tcBorders>
            <w:tcMar>
              <w:top w:w="0" w:type="dxa"/>
              <w:left w:w="28" w:type="dxa"/>
              <w:bottom w:w="0" w:type="dxa"/>
              <w:right w:w="28" w:type="dxa"/>
            </w:tcMar>
          </w:tcPr>
          <w:p w14:paraId="66EC97BC" w14:textId="77777777" w:rsidR="003D0DD1" w:rsidRPr="00C9586E" w:rsidRDefault="003D0DD1" w:rsidP="00E607AC">
            <w:pPr>
              <w:overflowPunct w:val="0"/>
              <w:topLinePunct/>
              <w:jc w:val="both"/>
              <w:rPr>
                <w:rFonts w:ascii="標楷體" w:eastAsia="標楷體" w:hAnsi="標楷體" w:cs="Times New Roman"/>
                <w:noProof/>
                <w:kern w:val="16"/>
                <w:sz w:val="20"/>
                <w:szCs w:val="24"/>
              </w:rPr>
            </w:pPr>
          </w:p>
        </w:tc>
        <w:tc>
          <w:tcPr>
            <w:tcW w:w="1442" w:type="dxa"/>
            <w:tcBorders>
              <w:top w:val="nil"/>
              <w:left w:val="single" w:sz="4" w:space="0" w:color="auto"/>
              <w:bottom w:val="nil"/>
              <w:right w:val="single" w:sz="4" w:space="0" w:color="auto"/>
            </w:tcBorders>
            <w:tcMar>
              <w:top w:w="0" w:type="dxa"/>
              <w:left w:w="28" w:type="dxa"/>
              <w:bottom w:w="0" w:type="dxa"/>
              <w:right w:w="28" w:type="dxa"/>
            </w:tcMar>
            <w:hideMark/>
          </w:tcPr>
          <w:p w14:paraId="1D860567" w14:textId="77777777" w:rsidR="003D0DD1" w:rsidRPr="00DD5BC1" w:rsidRDefault="003D0DD1" w:rsidP="00E607AC">
            <w:pPr>
              <w:overflowPunct w:val="0"/>
              <w:topLinePunct/>
              <w:jc w:val="right"/>
              <w:rPr>
                <w:rFonts w:ascii="細明體" w:eastAsia="細明體" w:hAnsi="細明體" w:cs="Times New Roman"/>
                <w:noProof/>
                <w:kern w:val="16"/>
                <w:sz w:val="20"/>
                <w:szCs w:val="24"/>
              </w:rPr>
            </w:pPr>
            <w:r w:rsidRPr="00DD5BC1">
              <w:rPr>
                <w:rFonts w:ascii="細明體" w:eastAsia="細明體" w:hAnsi="細明體" w:cs="Times New Roman" w:hint="eastAsia"/>
                <w:noProof/>
                <w:kern w:val="16"/>
                <w:sz w:val="20"/>
                <w:szCs w:val="24"/>
              </w:rPr>
              <w:t>－</w:t>
            </w:r>
          </w:p>
        </w:tc>
        <w:tc>
          <w:tcPr>
            <w:tcW w:w="1443" w:type="dxa"/>
            <w:tcBorders>
              <w:top w:val="nil"/>
              <w:left w:val="single" w:sz="4" w:space="0" w:color="auto"/>
              <w:bottom w:val="nil"/>
              <w:right w:val="single" w:sz="4" w:space="0" w:color="auto"/>
            </w:tcBorders>
            <w:tcMar>
              <w:top w:w="0" w:type="dxa"/>
              <w:left w:w="28" w:type="dxa"/>
              <w:bottom w:w="0" w:type="dxa"/>
              <w:right w:w="28" w:type="dxa"/>
            </w:tcMar>
            <w:hideMark/>
          </w:tcPr>
          <w:p w14:paraId="398A0ECB" w14:textId="77777777" w:rsidR="003D0DD1" w:rsidRPr="00DD5BC1" w:rsidRDefault="003D0DD1" w:rsidP="00E607AC">
            <w:pPr>
              <w:overflowPunct w:val="0"/>
              <w:topLinePunct/>
              <w:jc w:val="right"/>
              <w:rPr>
                <w:rFonts w:ascii="細明體" w:eastAsia="細明體" w:hAnsi="細明體" w:cs="Times New Roman"/>
                <w:noProof/>
                <w:kern w:val="16"/>
                <w:sz w:val="20"/>
                <w:szCs w:val="24"/>
              </w:rPr>
            </w:pPr>
            <w:r w:rsidRPr="00DD5BC1">
              <w:rPr>
                <w:rFonts w:ascii="細明體" w:eastAsia="細明體" w:hAnsi="細明體" w:cs="Times New Roman" w:hint="eastAsia"/>
                <w:noProof/>
                <w:kern w:val="16"/>
                <w:sz w:val="20"/>
                <w:szCs w:val="24"/>
              </w:rPr>
              <w:t>－</w:t>
            </w:r>
          </w:p>
        </w:tc>
      </w:tr>
      <w:tr w:rsidR="003D0DD1" w:rsidRPr="00C9586E" w14:paraId="7135931B" w14:textId="77777777" w:rsidTr="00E607AC">
        <w:trPr>
          <w:gridBefore w:val="1"/>
          <w:wBefore w:w="94" w:type="dxa"/>
          <w:cantSplit/>
          <w:trHeight w:val="2388"/>
        </w:trPr>
        <w:tc>
          <w:tcPr>
            <w:tcW w:w="317" w:type="dxa"/>
            <w:tcBorders>
              <w:top w:val="nil"/>
              <w:left w:val="nil"/>
              <w:bottom w:val="nil"/>
              <w:right w:val="single" w:sz="4" w:space="0" w:color="auto"/>
            </w:tcBorders>
            <w:tcMar>
              <w:top w:w="0" w:type="dxa"/>
              <w:left w:w="28" w:type="dxa"/>
              <w:bottom w:w="0" w:type="dxa"/>
              <w:right w:w="28" w:type="dxa"/>
            </w:tcMar>
          </w:tcPr>
          <w:p w14:paraId="71CE9B6C" w14:textId="77777777" w:rsidR="003D0DD1" w:rsidRPr="00C9586E" w:rsidRDefault="003D0DD1" w:rsidP="00E607AC">
            <w:pPr>
              <w:overflowPunct w:val="0"/>
              <w:topLinePunct/>
              <w:ind w:rightChars="20" w:right="48"/>
              <w:jc w:val="center"/>
              <w:rPr>
                <w:rFonts w:ascii="細明體" w:eastAsia="細明體" w:hAnsi="細明體" w:cs="Times New Roman"/>
                <w:kern w:val="16"/>
                <w:sz w:val="20"/>
                <w:szCs w:val="24"/>
              </w:rPr>
            </w:pPr>
          </w:p>
        </w:tc>
        <w:tc>
          <w:tcPr>
            <w:tcW w:w="316" w:type="dxa"/>
            <w:gridSpan w:val="2"/>
            <w:tcBorders>
              <w:top w:val="nil"/>
              <w:left w:val="single" w:sz="4" w:space="0" w:color="auto"/>
              <w:bottom w:val="nil"/>
              <w:right w:val="single" w:sz="4" w:space="0" w:color="auto"/>
            </w:tcBorders>
            <w:tcMar>
              <w:top w:w="0" w:type="dxa"/>
              <w:left w:w="28" w:type="dxa"/>
              <w:bottom w:w="0" w:type="dxa"/>
              <w:right w:w="28" w:type="dxa"/>
            </w:tcMar>
          </w:tcPr>
          <w:p w14:paraId="1E2D5FDF" w14:textId="77777777" w:rsidR="003D0DD1" w:rsidRPr="00C9586E" w:rsidRDefault="003D0DD1" w:rsidP="00E607AC">
            <w:pPr>
              <w:overflowPunct w:val="0"/>
              <w:topLinePunct/>
              <w:ind w:rightChars="20" w:right="48"/>
              <w:jc w:val="center"/>
              <w:rPr>
                <w:rFonts w:ascii="細明體" w:eastAsia="細明體" w:hAnsi="細明體" w:cs="Times New Roman"/>
                <w:kern w:val="16"/>
                <w:sz w:val="20"/>
                <w:szCs w:val="24"/>
              </w:rPr>
            </w:pPr>
          </w:p>
        </w:tc>
        <w:tc>
          <w:tcPr>
            <w:tcW w:w="316" w:type="dxa"/>
            <w:tcBorders>
              <w:top w:val="nil"/>
              <w:left w:val="single" w:sz="4" w:space="0" w:color="auto"/>
              <w:bottom w:val="nil"/>
              <w:right w:val="single" w:sz="4" w:space="0" w:color="auto"/>
            </w:tcBorders>
            <w:tcMar>
              <w:top w:w="0" w:type="dxa"/>
              <w:left w:w="28" w:type="dxa"/>
              <w:bottom w:w="0" w:type="dxa"/>
              <w:right w:w="28" w:type="dxa"/>
            </w:tcMar>
            <w:hideMark/>
          </w:tcPr>
          <w:p w14:paraId="4DC3A396" w14:textId="77777777" w:rsidR="003D0DD1" w:rsidRPr="00C9586E" w:rsidRDefault="003D0DD1" w:rsidP="00E607AC">
            <w:pPr>
              <w:overflowPunct w:val="0"/>
              <w:topLinePunct/>
              <w:jc w:val="center"/>
              <w:rPr>
                <w:rFonts w:ascii="細明體" w:eastAsia="細明體" w:hAnsi="細明體" w:cs="Times New Roman"/>
                <w:sz w:val="20"/>
                <w:szCs w:val="24"/>
              </w:rPr>
            </w:pPr>
            <w:r w:rsidRPr="00C9586E">
              <w:rPr>
                <w:rFonts w:ascii="細明體" w:eastAsia="細明體" w:hAnsi="細明體" w:cs="Times New Roman" w:hint="eastAsia"/>
                <w:sz w:val="20"/>
                <w:szCs w:val="24"/>
              </w:rPr>
              <w:t>16</w:t>
            </w:r>
          </w:p>
        </w:tc>
        <w:tc>
          <w:tcPr>
            <w:tcW w:w="2558" w:type="dxa"/>
            <w:tcBorders>
              <w:top w:val="nil"/>
              <w:left w:val="single" w:sz="4" w:space="0" w:color="auto"/>
              <w:bottom w:val="nil"/>
              <w:right w:val="single" w:sz="4" w:space="0" w:color="auto"/>
            </w:tcBorders>
            <w:tcMar>
              <w:top w:w="0" w:type="dxa"/>
              <w:left w:w="28" w:type="dxa"/>
              <w:bottom w:w="0" w:type="dxa"/>
              <w:right w:w="28" w:type="dxa"/>
            </w:tcMar>
            <w:hideMark/>
          </w:tcPr>
          <w:p w14:paraId="65678675" w14:textId="77777777" w:rsidR="003D0DD1" w:rsidRPr="00C9586E" w:rsidRDefault="003D0DD1" w:rsidP="00E607AC">
            <w:pPr>
              <w:overflowPunct w:val="0"/>
              <w:topLinePunct/>
              <w:ind w:leftChars="200" w:left="480"/>
              <w:jc w:val="distribute"/>
              <w:rPr>
                <w:rFonts w:ascii="標楷體" w:eastAsia="標楷體" w:hAnsi="標楷體" w:cs="Times New Roman"/>
                <w:noProof/>
                <w:kern w:val="16"/>
                <w:sz w:val="20"/>
                <w:szCs w:val="24"/>
              </w:rPr>
            </w:pPr>
            <w:r w:rsidRPr="00C9586E">
              <w:rPr>
                <w:rFonts w:ascii="標楷體" w:eastAsia="標楷體" w:hAnsi="標楷體" w:cs="Times New Roman" w:hint="eastAsia"/>
                <w:noProof/>
                <w:kern w:val="16"/>
                <w:sz w:val="20"/>
                <w:szCs w:val="24"/>
              </w:rPr>
              <w:t>水利工程</w:t>
            </w:r>
          </w:p>
        </w:tc>
        <w:tc>
          <w:tcPr>
            <w:tcW w:w="3575" w:type="dxa"/>
            <w:tcBorders>
              <w:top w:val="nil"/>
              <w:left w:val="single" w:sz="4" w:space="0" w:color="auto"/>
              <w:bottom w:val="nil"/>
              <w:right w:val="single" w:sz="4" w:space="0" w:color="auto"/>
            </w:tcBorders>
            <w:tcMar>
              <w:top w:w="0" w:type="dxa"/>
              <w:left w:w="28" w:type="dxa"/>
              <w:bottom w:w="0" w:type="dxa"/>
              <w:right w:w="28" w:type="dxa"/>
            </w:tcMar>
            <w:hideMark/>
          </w:tcPr>
          <w:p w14:paraId="4F9E35F5" w14:textId="77777777" w:rsidR="003D0DD1" w:rsidRPr="00C9586E" w:rsidRDefault="003D0DD1" w:rsidP="00E607AC">
            <w:pPr>
              <w:overflowPunct w:val="0"/>
              <w:topLinePunct/>
              <w:jc w:val="both"/>
              <w:rPr>
                <w:rFonts w:ascii="標楷體" w:eastAsia="標楷體" w:hAnsi="標楷體" w:cs="Times New Roman"/>
                <w:noProof/>
                <w:kern w:val="16"/>
                <w:sz w:val="20"/>
                <w:szCs w:val="24"/>
              </w:rPr>
            </w:pPr>
            <w:r w:rsidRPr="00C9586E">
              <w:rPr>
                <w:rFonts w:ascii="標楷體" w:eastAsia="標楷體" w:hAnsi="標楷體" w:cs="Times New Roman" w:hint="eastAsia"/>
                <w:noProof/>
                <w:sz w:val="20"/>
              </w:rPr>
              <w:t>減列無須保留之計畫經費。</w:t>
            </w:r>
          </w:p>
        </w:tc>
        <w:tc>
          <w:tcPr>
            <w:tcW w:w="1442" w:type="dxa"/>
            <w:tcBorders>
              <w:top w:val="nil"/>
              <w:left w:val="single" w:sz="4" w:space="0" w:color="auto"/>
              <w:bottom w:val="nil"/>
              <w:right w:val="single" w:sz="4" w:space="0" w:color="auto"/>
            </w:tcBorders>
            <w:tcMar>
              <w:top w:w="0" w:type="dxa"/>
              <w:left w:w="28" w:type="dxa"/>
              <w:bottom w:w="0" w:type="dxa"/>
              <w:right w:w="28" w:type="dxa"/>
            </w:tcMar>
            <w:hideMark/>
          </w:tcPr>
          <w:p w14:paraId="0388D0B9" w14:textId="77777777" w:rsidR="003D0DD1" w:rsidRPr="00DD5BC1" w:rsidRDefault="003D0DD1" w:rsidP="00E607AC">
            <w:pPr>
              <w:overflowPunct w:val="0"/>
              <w:topLinePunct/>
              <w:jc w:val="right"/>
              <w:rPr>
                <w:rFonts w:ascii="細明體" w:eastAsia="細明體" w:hAnsi="細明體" w:cs="Times New Roman"/>
                <w:noProof/>
                <w:kern w:val="16"/>
                <w:sz w:val="20"/>
                <w:szCs w:val="24"/>
              </w:rPr>
            </w:pPr>
            <w:r w:rsidRPr="00DD5BC1">
              <w:rPr>
                <w:rFonts w:ascii="細明體" w:eastAsia="細明體" w:hAnsi="細明體" w:cs="Times New Roman" w:hint="eastAsia"/>
                <w:noProof/>
                <w:kern w:val="16"/>
                <w:sz w:val="20"/>
                <w:szCs w:val="24"/>
              </w:rPr>
              <w:t>－</w:t>
            </w:r>
          </w:p>
        </w:tc>
        <w:tc>
          <w:tcPr>
            <w:tcW w:w="1443" w:type="dxa"/>
            <w:tcBorders>
              <w:top w:val="nil"/>
              <w:left w:val="single" w:sz="4" w:space="0" w:color="auto"/>
              <w:bottom w:val="nil"/>
              <w:right w:val="single" w:sz="4" w:space="0" w:color="auto"/>
            </w:tcBorders>
            <w:tcMar>
              <w:top w:w="0" w:type="dxa"/>
              <w:left w:w="28" w:type="dxa"/>
              <w:bottom w:w="0" w:type="dxa"/>
              <w:right w:w="28" w:type="dxa"/>
            </w:tcMar>
            <w:hideMark/>
          </w:tcPr>
          <w:p w14:paraId="32BBFF15" w14:textId="77777777" w:rsidR="003D0DD1" w:rsidRPr="00DD5BC1" w:rsidRDefault="003D0DD1" w:rsidP="00E607AC">
            <w:pPr>
              <w:overflowPunct w:val="0"/>
              <w:topLinePunct/>
              <w:jc w:val="right"/>
              <w:rPr>
                <w:rFonts w:ascii="細明體" w:eastAsia="細明體" w:hAnsi="細明體" w:cs="Times New Roman"/>
                <w:noProof/>
                <w:kern w:val="16"/>
                <w:sz w:val="20"/>
                <w:szCs w:val="24"/>
              </w:rPr>
            </w:pPr>
            <w:r w:rsidRPr="00DD5BC1">
              <w:rPr>
                <w:rFonts w:ascii="細明體" w:eastAsia="細明體" w:hAnsi="細明體" w:cs="Times New Roman" w:hint="eastAsia"/>
                <w:noProof/>
                <w:kern w:val="16"/>
                <w:sz w:val="20"/>
                <w:szCs w:val="24"/>
              </w:rPr>
              <w:t>－</w:t>
            </w:r>
          </w:p>
        </w:tc>
      </w:tr>
      <w:tr w:rsidR="003D0DD1" w:rsidRPr="00C9586E" w14:paraId="5E46CD5D" w14:textId="77777777" w:rsidTr="00E607AC">
        <w:trPr>
          <w:gridBefore w:val="1"/>
          <w:wBefore w:w="94" w:type="dxa"/>
          <w:cantSplit/>
          <w:trHeight w:val="2388"/>
        </w:trPr>
        <w:tc>
          <w:tcPr>
            <w:tcW w:w="317" w:type="dxa"/>
            <w:tcBorders>
              <w:top w:val="nil"/>
              <w:left w:val="nil"/>
              <w:bottom w:val="single" w:sz="4" w:space="0" w:color="auto"/>
              <w:right w:val="single" w:sz="4" w:space="0" w:color="auto"/>
            </w:tcBorders>
            <w:tcMar>
              <w:top w:w="0" w:type="dxa"/>
              <w:left w:w="28" w:type="dxa"/>
              <w:bottom w:w="0" w:type="dxa"/>
              <w:right w:w="28" w:type="dxa"/>
            </w:tcMar>
          </w:tcPr>
          <w:p w14:paraId="2F5961C7" w14:textId="77777777" w:rsidR="003D0DD1" w:rsidRPr="00C9586E" w:rsidRDefault="003D0DD1" w:rsidP="00E607AC">
            <w:pPr>
              <w:overflowPunct w:val="0"/>
              <w:topLinePunct/>
              <w:ind w:rightChars="20" w:right="48"/>
              <w:jc w:val="both"/>
              <w:rPr>
                <w:rFonts w:ascii="細明體" w:eastAsia="細明體" w:hAnsi="細明體" w:cs="Times New Roman"/>
                <w:kern w:val="16"/>
                <w:sz w:val="20"/>
                <w:szCs w:val="24"/>
              </w:rPr>
            </w:pPr>
          </w:p>
        </w:tc>
        <w:tc>
          <w:tcPr>
            <w:tcW w:w="316" w:type="dxa"/>
            <w:gridSpan w:val="2"/>
            <w:tcBorders>
              <w:top w:val="nil"/>
              <w:left w:val="single" w:sz="4" w:space="0" w:color="auto"/>
              <w:bottom w:val="single" w:sz="4" w:space="0" w:color="auto"/>
              <w:right w:val="single" w:sz="4" w:space="0" w:color="auto"/>
            </w:tcBorders>
            <w:tcMar>
              <w:top w:w="0" w:type="dxa"/>
              <w:left w:w="28" w:type="dxa"/>
              <w:bottom w:w="0" w:type="dxa"/>
              <w:right w:w="28" w:type="dxa"/>
            </w:tcMar>
          </w:tcPr>
          <w:p w14:paraId="1308E996" w14:textId="77777777" w:rsidR="003D0DD1" w:rsidRPr="00C9586E" w:rsidRDefault="003D0DD1" w:rsidP="00E607AC">
            <w:pPr>
              <w:overflowPunct w:val="0"/>
              <w:topLinePunct/>
              <w:ind w:rightChars="20" w:right="48"/>
              <w:jc w:val="both"/>
              <w:rPr>
                <w:rFonts w:ascii="細明體" w:eastAsia="細明體" w:hAnsi="細明體" w:cs="Times New Roman"/>
                <w:noProof/>
                <w:sz w:val="20"/>
              </w:rPr>
            </w:pPr>
          </w:p>
        </w:tc>
        <w:tc>
          <w:tcPr>
            <w:tcW w:w="316" w:type="dxa"/>
            <w:tcBorders>
              <w:top w:val="nil"/>
              <w:left w:val="single" w:sz="4" w:space="0" w:color="auto"/>
              <w:bottom w:val="single" w:sz="4" w:space="0" w:color="auto"/>
              <w:right w:val="single" w:sz="4" w:space="0" w:color="auto"/>
            </w:tcBorders>
            <w:tcMar>
              <w:top w:w="0" w:type="dxa"/>
              <w:left w:w="28" w:type="dxa"/>
              <w:bottom w:w="0" w:type="dxa"/>
              <w:right w:w="28" w:type="dxa"/>
            </w:tcMar>
            <w:hideMark/>
          </w:tcPr>
          <w:p w14:paraId="57F5CE3F" w14:textId="77777777" w:rsidR="003D0DD1" w:rsidRPr="00C9586E" w:rsidRDefault="003D0DD1" w:rsidP="00E607AC">
            <w:pPr>
              <w:overflowPunct w:val="0"/>
              <w:topLinePunct/>
              <w:ind w:rightChars="20" w:right="48"/>
              <w:jc w:val="center"/>
              <w:rPr>
                <w:rFonts w:ascii="細明體" w:eastAsia="細明體" w:hAnsi="細明體" w:cs="Times New Roman"/>
                <w:noProof/>
                <w:sz w:val="20"/>
              </w:rPr>
            </w:pPr>
            <w:r w:rsidRPr="00C9586E">
              <w:rPr>
                <w:rFonts w:ascii="細明體" w:eastAsia="細明體" w:hAnsi="細明體" w:cs="Times New Roman" w:hint="eastAsia"/>
                <w:noProof/>
                <w:sz w:val="20"/>
              </w:rPr>
              <w:t>29</w:t>
            </w:r>
          </w:p>
        </w:tc>
        <w:tc>
          <w:tcPr>
            <w:tcW w:w="2558" w:type="dxa"/>
            <w:tcBorders>
              <w:top w:val="nil"/>
              <w:left w:val="single" w:sz="4" w:space="0" w:color="auto"/>
              <w:bottom w:val="single" w:sz="4" w:space="0" w:color="auto"/>
              <w:right w:val="single" w:sz="4" w:space="0" w:color="auto"/>
            </w:tcBorders>
            <w:tcMar>
              <w:top w:w="0" w:type="dxa"/>
              <w:left w:w="28" w:type="dxa"/>
              <w:bottom w:w="0" w:type="dxa"/>
              <w:right w:w="28" w:type="dxa"/>
            </w:tcMar>
            <w:hideMark/>
          </w:tcPr>
          <w:p w14:paraId="0BF62DEB" w14:textId="77777777" w:rsidR="003D0DD1" w:rsidRPr="00C9586E" w:rsidRDefault="003D0DD1" w:rsidP="00E607AC">
            <w:pPr>
              <w:overflowPunct w:val="0"/>
              <w:topLinePunct/>
              <w:ind w:leftChars="200" w:left="480"/>
              <w:jc w:val="distribute"/>
              <w:rPr>
                <w:rFonts w:ascii="標楷體" w:eastAsia="標楷體" w:hAnsi="標楷體" w:cs="Times New Roman"/>
                <w:noProof/>
                <w:sz w:val="20"/>
              </w:rPr>
            </w:pPr>
            <w:r w:rsidRPr="00C9586E">
              <w:rPr>
                <w:rFonts w:ascii="標楷體" w:eastAsia="標楷體" w:hAnsi="標楷體" w:cs="Times New Roman" w:hint="eastAsia"/>
                <w:noProof/>
                <w:sz w:val="20"/>
              </w:rPr>
              <w:t>營業基金</w:t>
            </w:r>
          </w:p>
        </w:tc>
        <w:tc>
          <w:tcPr>
            <w:tcW w:w="3575" w:type="dxa"/>
            <w:tcBorders>
              <w:top w:val="nil"/>
              <w:left w:val="single" w:sz="4" w:space="0" w:color="auto"/>
              <w:bottom w:val="single" w:sz="4" w:space="0" w:color="auto"/>
              <w:right w:val="single" w:sz="4" w:space="0" w:color="auto"/>
            </w:tcBorders>
            <w:tcMar>
              <w:top w:w="0" w:type="dxa"/>
              <w:left w:w="28" w:type="dxa"/>
              <w:bottom w:w="0" w:type="dxa"/>
              <w:right w:w="28" w:type="dxa"/>
            </w:tcMar>
            <w:hideMark/>
          </w:tcPr>
          <w:p w14:paraId="7E4C3A7A" w14:textId="77777777" w:rsidR="003D0DD1" w:rsidRPr="00C9586E" w:rsidRDefault="003D0DD1" w:rsidP="00E607AC">
            <w:pPr>
              <w:overflowPunct w:val="0"/>
              <w:topLinePunct/>
              <w:jc w:val="both"/>
              <w:rPr>
                <w:rFonts w:ascii="標楷體" w:eastAsia="標楷體" w:hAnsi="標楷體" w:cs="Times New Roman"/>
                <w:noProof/>
                <w:sz w:val="20"/>
              </w:rPr>
            </w:pPr>
            <w:r w:rsidRPr="00C9586E">
              <w:rPr>
                <w:rFonts w:ascii="標楷體" w:eastAsia="標楷體" w:hAnsi="標楷體" w:cs="Times New Roman" w:hint="eastAsia"/>
                <w:noProof/>
                <w:sz w:val="20"/>
              </w:rPr>
              <w:t>減列投資公共汽車管理處採購電動大客車賸餘款。</w:t>
            </w:r>
          </w:p>
        </w:tc>
        <w:tc>
          <w:tcPr>
            <w:tcW w:w="1442" w:type="dxa"/>
            <w:tcBorders>
              <w:top w:val="nil"/>
              <w:left w:val="single" w:sz="4" w:space="0" w:color="auto"/>
              <w:bottom w:val="single" w:sz="4" w:space="0" w:color="auto"/>
              <w:right w:val="single" w:sz="4" w:space="0" w:color="auto"/>
            </w:tcBorders>
            <w:tcMar>
              <w:top w:w="0" w:type="dxa"/>
              <w:left w:w="28" w:type="dxa"/>
              <w:bottom w:w="0" w:type="dxa"/>
              <w:right w:w="28" w:type="dxa"/>
            </w:tcMar>
            <w:hideMark/>
          </w:tcPr>
          <w:p w14:paraId="4D6C5DAB" w14:textId="77777777" w:rsidR="003D0DD1" w:rsidRPr="00DD5BC1" w:rsidRDefault="003D0DD1" w:rsidP="00E607AC">
            <w:pPr>
              <w:jc w:val="right"/>
              <w:rPr>
                <w:rFonts w:ascii="細明體" w:eastAsia="細明體" w:hAnsi="細明體" w:cs="Times New Roman"/>
                <w:sz w:val="20"/>
              </w:rPr>
            </w:pPr>
            <w:r w:rsidRPr="00DD5BC1">
              <w:rPr>
                <w:rFonts w:ascii="細明體" w:eastAsia="細明體" w:hAnsi="細明體" w:cs="Times New Roman" w:hint="eastAsia"/>
                <w:noProof/>
                <w:kern w:val="16"/>
                <w:sz w:val="20"/>
                <w:szCs w:val="24"/>
              </w:rPr>
              <w:t>－</w:t>
            </w:r>
          </w:p>
        </w:tc>
        <w:tc>
          <w:tcPr>
            <w:tcW w:w="1443" w:type="dxa"/>
            <w:tcBorders>
              <w:top w:val="nil"/>
              <w:left w:val="single" w:sz="4" w:space="0" w:color="auto"/>
              <w:bottom w:val="single" w:sz="4" w:space="0" w:color="auto"/>
              <w:right w:val="single" w:sz="4" w:space="0" w:color="auto"/>
            </w:tcBorders>
            <w:tcMar>
              <w:top w:w="0" w:type="dxa"/>
              <w:left w:w="28" w:type="dxa"/>
              <w:bottom w:w="0" w:type="dxa"/>
              <w:right w:w="28" w:type="dxa"/>
            </w:tcMar>
            <w:hideMark/>
          </w:tcPr>
          <w:p w14:paraId="515252FE" w14:textId="77777777" w:rsidR="003D0DD1" w:rsidRPr="00DD5BC1" w:rsidRDefault="003D0DD1" w:rsidP="00E607AC">
            <w:pPr>
              <w:overflowPunct w:val="0"/>
              <w:topLinePunct/>
              <w:jc w:val="right"/>
              <w:rPr>
                <w:rFonts w:ascii="細明體" w:eastAsia="細明體" w:hAnsi="細明體" w:cs="Times New Roman"/>
                <w:noProof/>
                <w:kern w:val="16"/>
                <w:sz w:val="20"/>
                <w:szCs w:val="24"/>
              </w:rPr>
            </w:pPr>
            <w:r w:rsidRPr="00DD5BC1">
              <w:rPr>
                <w:rFonts w:ascii="細明體" w:eastAsia="細明體" w:hAnsi="細明體" w:cs="Times New Roman" w:hint="eastAsia"/>
                <w:noProof/>
                <w:kern w:val="16"/>
                <w:sz w:val="20"/>
                <w:szCs w:val="24"/>
              </w:rPr>
              <w:t>－</w:t>
            </w:r>
          </w:p>
        </w:tc>
      </w:tr>
    </w:tbl>
    <w:p w14:paraId="5D41429F" w14:textId="77777777" w:rsidR="003D0DD1" w:rsidRPr="00C9586E" w:rsidRDefault="003D0DD1" w:rsidP="003D0DD1">
      <w:pPr>
        <w:overflowPunct w:val="0"/>
        <w:rPr>
          <w:rFonts w:ascii="標楷體" w:eastAsia="標楷體" w:hAnsi="標楷體" w:cs="Times New Roman"/>
          <w:spacing w:val="10"/>
          <w:sz w:val="32"/>
          <w:szCs w:val="32"/>
        </w:rPr>
      </w:pPr>
      <w:r w:rsidRPr="00C9586E">
        <w:rPr>
          <w:rFonts w:ascii="標楷體" w:eastAsia="標楷體" w:hAnsi="標楷體" w:cs="Times New Roman" w:hint="eastAsia"/>
          <w:b/>
          <w:spacing w:val="10"/>
          <w:sz w:val="32"/>
          <w:szCs w:val="32"/>
          <w:u w:val="single"/>
        </w:rPr>
        <w:lastRenderedPageBreak/>
        <w:t>總決算歲出決算修正數明細表</w:t>
      </w:r>
    </w:p>
    <w:p w14:paraId="2BA5C5CC" w14:textId="77777777" w:rsidR="003D0DD1" w:rsidRPr="00C9586E" w:rsidRDefault="003D0DD1" w:rsidP="003D0DD1">
      <w:pPr>
        <w:overflowPunct w:val="0"/>
        <w:spacing w:beforeLines="100" w:before="240" w:afterLines="10" w:after="24" w:line="240" w:lineRule="exact"/>
        <w:jc w:val="right"/>
        <w:rPr>
          <w:rFonts w:ascii="標楷體" w:eastAsia="標楷體" w:hAnsi="標楷體" w:cs="Times New Roman"/>
          <w:spacing w:val="-20"/>
          <w:sz w:val="20"/>
          <w:szCs w:val="24"/>
        </w:rPr>
      </w:pPr>
      <w:r w:rsidRPr="00C9586E">
        <w:rPr>
          <w:rFonts w:ascii="標楷體" w:eastAsia="標楷體" w:hAnsi="標楷體" w:cs="Times New Roman" w:hint="eastAsia"/>
          <w:sz w:val="20"/>
        </w:rPr>
        <w:t>單位：</w:t>
      </w:r>
      <w:r w:rsidRPr="00C9586E">
        <w:rPr>
          <w:rFonts w:ascii="標楷體" w:eastAsia="標楷體" w:hAnsi="標楷體" w:cs="Times New Roman" w:hint="eastAsia"/>
          <w:snapToGrid w:val="0"/>
          <w:sz w:val="20"/>
        </w:rPr>
        <w:t>新臺幣</w:t>
      </w:r>
      <w:r w:rsidRPr="00C9586E">
        <w:rPr>
          <w:rFonts w:ascii="標楷體" w:eastAsia="標楷體" w:hAnsi="標楷體" w:cs="Times New Roman" w:hint="eastAsia"/>
          <w:sz w:val="20"/>
        </w:rPr>
        <w:t>元</w:t>
      </w:r>
    </w:p>
    <w:tbl>
      <w:tblPr>
        <w:tblW w:w="9945" w:type="dxa"/>
        <w:tblInd w:w="28" w:type="dxa"/>
        <w:tblBorders>
          <w:insideV w:val="single" w:sz="4" w:space="0" w:color="auto"/>
        </w:tblBorders>
        <w:tblLayout w:type="fixed"/>
        <w:tblCellMar>
          <w:left w:w="28" w:type="dxa"/>
          <w:right w:w="28" w:type="dxa"/>
        </w:tblCellMar>
        <w:tblLook w:val="04A0" w:firstRow="1" w:lastRow="0" w:firstColumn="1" w:lastColumn="0" w:noHBand="0" w:noVBand="1"/>
      </w:tblPr>
      <w:tblGrid>
        <w:gridCol w:w="1063"/>
        <w:gridCol w:w="1121"/>
        <w:gridCol w:w="1070"/>
        <w:gridCol w:w="1069"/>
        <w:gridCol w:w="6"/>
        <w:gridCol w:w="1064"/>
        <w:gridCol w:w="1161"/>
        <w:gridCol w:w="1064"/>
        <w:gridCol w:w="1120"/>
        <w:gridCol w:w="1207"/>
      </w:tblGrid>
      <w:tr w:rsidR="003D0DD1" w:rsidRPr="00C9586E" w14:paraId="08742322" w14:textId="77777777" w:rsidTr="00E607AC">
        <w:trPr>
          <w:cantSplit/>
          <w:trHeight w:hRule="exact" w:val="284"/>
          <w:tblHeader/>
        </w:trPr>
        <w:tc>
          <w:tcPr>
            <w:tcW w:w="6551" w:type="dxa"/>
            <w:gridSpan w:val="7"/>
            <w:tcBorders>
              <w:top w:val="single" w:sz="4" w:space="0" w:color="auto"/>
              <w:left w:val="nil"/>
              <w:bottom w:val="single" w:sz="4" w:space="0" w:color="auto"/>
              <w:right w:val="single" w:sz="12" w:space="0" w:color="auto"/>
            </w:tcBorders>
            <w:vAlign w:val="center"/>
            <w:hideMark/>
          </w:tcPr>
          <w:p w14:paraId="11A1FC81" w14:textId="77777777" w:rsidR="003D0DD1" w:rsidRPr="00C9586E" w:rsidRDefault="003D0DD1" w:rsidP="00E607AC">
            <w:pPr>
              <w:overflowPunct w:val="0"/>
              <w:topLinePunct/>
              <w:ind w:left="994" w:right="76"/>
              <w:jc w:val="distribute"/>
              <w:rPr>
                <w:rFonts w:ascii="標楷體" w:eastAsia="標楷體" w:hAnsi="標楷體" w:cs="Times New Roman"/>
                <w:kern w:val="16"/>
                <w:sz w:val="20"/>
                <w:szCs w:val="24"/>
              </w:rPr>
            </w:pPr>
            <w:r w:rsidRPr="00C9586E">
              <w:rPr>
                <w:rFonts w:ascii="標楷體" w:eastAsia="標楷體" w:hAnsi="標楷體" w:cs="Times New Roman" w:hint="eastAsia"/>
                <w:sz w:val="20"/>
              </w:rPr>
              <w:t>正                                 數</w:t>
            </w:r>
          </w:p>
        </w:tc>
        <w:tc>
          <w:tcPr>
            <w:tcW w:w="2184" w:type="dxa"/>
            <w:gridSpan w:val="2"/>
            <w:vMerge w:val="restart"/>
            <w:tcBorders>
              <w:top w:val="single" w:sz="12" w:space="0" w:color="auto"/>
              <w:left w:val="single" w:sz="12" w:space="0" w:color="auto"/>
              <w:bottom w:val="single" w:sz="4" w:space="0" w:color="auto"/>
              <w:right w:val="single" w:sz="12" w:space="0" w:color="auto"/>
            </w:tcBorders>
            <w:vAlign w:val="center"/>
            <w:hideMark/>
          </w:tcPr>
          <w:p w14:paraId="0E6088BA" w14:textId="77777777" w:rsidR="003D0DD1" w:rsidRPr="00C9586E" w:rsidRDefault="003D0DD1" w:rsidP="00E607AC">
            <w:pPr>
              <w:overflowPunct w:val="0"/>
              <w:topLinePunct/>
              <w:ind w:left="79" w:right="79"/>
              <w:jc w:val="distribute"/>
              <w:rPr>
                <w:rFonts w:ascii="標楷體" w:eastAsia="標楷體" w:hAnsi="標楷體" w:cs="Times New Roman"/>
                <w:kern w:val="16"/>
                <w:sz w:val="20"/>
                <w:szCs w:val="24"/>
              </w:rPr>
            </w:pPr>
            <w:r w:rsidRPr="00C9586E">
              <w:rPr>
                <w:rFonts w:ascii="標楷體" w:eastAsia="標楷體" w:hAnsi="標楷體" w:cs="Times New Roman" w:hint="eastAsia"/>
                <w:sz w:val="20"/>
              </w:rPr>
              <w:t>應繳回縣庫數</w:t>
            </w:r>
          </w:p>
        </w:tc>
        <w:tc>
          <w:tcPr>
            <w:tcW w:w="1207" w:type="dxa"/>
            <w:vMerge w:val="restart"/>
            <w:tcBorders>
              <w:top w:val="single" w:sz="4" w:space="0" w:color="auto"/>
              <w:left w:val="single" w:sz="12" w:space="0" w:color="auto"/>
              <w:bottom w:val="single" w:sz="4" w:space="0" w:color="auto"/>
              <w:right w:val="nil"/>
            </w:tcBorders>
            <w:vAlign w:val="center"/>
            <w:hideMark/>
          </w:tcPr>
          <w:p w14:paraId="286A1353" w14:textId="77777777" w:rsidR="003D0DD1" w:rsidRPr="00C9586E" w:rsidRDefault="003D0DD1" w:rsidP="00E607AC">
            <w:pPr>
              <w:overflowPunct w:val="0"/>
              <w:topLinePunct/>
              <w:ind w:left="79" w:right="79"/>
              <w:jc w:val="distribute"/>
              <w:rPr>
                <w:rFonts w:ascii="標楷體" w:eastAsia="標楷體" w:hAnsi="標楷體" w:cs="Times New Roman"/>
                <w:kern w:val="16"/>
                <w:sz w:val="20"/>
                <w:szCs w:val="24"/>
              </w:rPr>
            </w:pPr>
            <w:r w:rsidRPr="00C9586E">
              <w:rPr>
                <w:rFonts w:ascii="標楷體" w:eastAsia="標楷體" w:hAnsi="標楷體" w:cs="Times New Roman" w:hint="eastAsia"/>
                <w:sz w:val="20"/>
              </w:rPr>
              <w:t>備     註</w:t>
            </w:r>
          </w:p>
        </w:tc>
      </w:tr>
      <w:tr w:rsidR="003D0DD1" w:rsidRPr="00C9586E" w14:paraId="50F1548D" w14:textId="77777777" w:rsidTr="00E607AC">
        <w:trPr>
          <w:cantSplit/>
          <w:trHeight w:hRule="exact" w:val="284"/>
          <w:tblHeader/>
        </w:trPr>
        <w:tc>
          <w:tcPr>
            <w:tcW w:w="2182" w:type="dxa"/>
            <w:gridSpan w:val="2"/>
            <w:tcBorders>
              <w:top w:val="single" w:sz="4" w:space="0" w:color="auto"/>
              <w:left w:val="nil"/>
              <w:bottom w:val="single" w:sz="4" w:space="0" w:color="auto"/>
              <w:right w:val="single" w:sz="4" w:space="0" w:color="auto"/>
            </w:tcBorders>
            <w:vAlign w:val="center"/>
            <w:hideMark/>
          </w:tcPr>
          <w:p w14:paraId="6A7489DE" w14:textId="77777777" w:rsidR="003D0DD1" w:rsidRPr="00C9586E" w:rsidRDefault="003D0DD1" w:rsidP="00E607AC">
            <w:pPr>
              <w:overflowPunct w:val="0"/>
              <w:topLinePunct/>
              <w:ind w:left="91" w:right="91"/>
              <w:jc w:val="distribute"/>
              <w:rPr>
                <w:rFonts w:ascii="標楷體" w:eastAsia="標楷體" w:hAnsi="標楷體" w:cs="Times New Roman"/>
                <w:kern w:val="16"/>
                <w:sz w:val="20"/>
                <w:szCs w:val="24"/>
              </w:rPr>
            </w:pPr>
            <w:r w:rsidRPr="00C9586E">
              <w:rPr>
                <w:rFonts w:ascii="標楷體" w:eastAsia="標楷體" w:hAnsi="標楷體" w:cs="Times New Roman" w:hint="eastAsia"/>
                <w:sz w:val="20"/>
              </w:rPr>
              <w:t>應付數</w:t>
            </w:r>
          </w:p>
        </w:tc>
        <w:tc>
          <w:tcPr>
            <w:tcW w:w="2144" w:type="dxa"/>
            <w:gridSpan w:val="3"/>
            <w:tcBorders>
              <w:top w:val="single" w:sz="4" w:space="0" w:color="auto"/>
              <w:left w:val="single" w:sz="4" w:space="0" w:color="auto"/>
              <w:bottom w:val="single" w:sz="4" w:space="0" w:color="auto"/>
              <w:right w:val="single" w:sz="4" w:space="0" w:color="auto"/>
            </w:tcBorders>
            <w:vAlign w:val="center"/>
            <w:hideMark/>
          </w:tcPr>
          <w:p w14:paraId="13DA0489" w14:textId="77777777" w:rsidR="003D0DD1" w:rsidRPr="00C9586E" w:rsidRDefault="003D0DD1" w:rsidP="00E607AC">
            <w:pPr>
              <w:overflowPunct w:val="0"/>
              <w:topLinePunct/>
              <w:ind w:left="91" w:right="91"/>
              <w:jc w:val="distribute"/>
              <w:rPr>
                <w:rFonts w:ascii="標楷體" w:eastAsia="標楷體" w:hAnsi="標楷體" w:cs="Times New Roman"/>
                <w:kern w:val="16"/>
                <w:sz w:val="20"/>
                <w:szCs w:val="24"/>
              </w:rPr>
            </w:pPr>
            <w:r w:rsidRPr="00C9586E">
              <w:rPr>
                <w:rFonts w:ascii="標楷體" w:eastAsia="標楷體" w:hAnsi="標楷體" w:cs="Times New Roman" w:hint="eastAsia"/>
                <w:sz w:val="20"/>
              </w:rPr>
              <w:t>保留數</w:t>
            </w:r>
          </w:p>
        </w:tc>
        <w:tc>
          <w:tcPr>
            <w:tcW w:w="2225" w:type="dxa"/>
            <w:gridSpan w:val="2"/>
            <w:tcBorders>
              <w:top w:val="single" w:sz="4" w:space="0" w:color="auto"/>
              <w:left w:val="single" w:sz="4" w:space="0" w:color="auto"/>
              <w:bottom w:val="single" w:sz="4" w:space="0" w:color="auto"/>
              <w:right w:val="single" w:sz="12" w:space="0" w:color="auto"/>
            </w:tcBorders>
            <w:vAlign w:val="center"/>
            <w:hideMark/>
          </w:tcPr>
          <w:p w14:paraId="2DECAB0D" w14:textId="77777777" w:rsidR="003D0DD1" w:rsidRPr="00C9586E" w:rsidRDefault="003D0DD1" w:rsidP="00E607AC">
            <w:pPr>
              <w:overflowPunct w:val="0"/>
              <w:topLinePunct/>
              <w:ind w:left="91" w:right="91"/>
              <w:jc w:val="distribute"/>
              <w:rPr>
                <w:rFonts w:ascii="標楷體" w:eastAsia="標楷體" w:hAnsi="標楷體" w:cs="Times New Roman"/>
                <w:kern w:val="16"/>
                <w:sz w:val="20"/>
                <w:szCs w:val="24"/>
              </w:rPr>
            </w:pPr>
            <w:r w:rsidRPr="00C9586E">
              <w:rPr>
                <w:rFonts w:ascii="標楷體" w:eastAsia="標楷體" w:hAnsi="標楷體" w:cs="Times New Roman" w:hint="eastAsia"/>
                <w:sz w:val="20"/>
              </w:rPr>
              <w:t>合計</w:t>
            </w:r>
          </w:p>
        </w:tc>
        <w:tc>
          <w:tcPr>
            <w:tcW w:w="3304" w:type="dxa"/>
            <w:gridSpan w:val="2"/>
            <w:vMerge/>
            <w:tcBorders>
              <w:top w:val="single" w:sz="12" w:space="0" w:color="auto"/>
              <w:left w:val="single" w:sz="12" w:space="0" w:color="auto"/>
              <w:bottom w:val="single" w:sz="4" w:space="0" w:color="auto"/>
              <w:right w:val="single" w:sz="12" w:space="0" w:color="auto"/>
            </w:tcBorders>
            <w:vAlign w:val="center"/>
            <w:hideMark/>
          </w:tcPr>
          <w:p w14:paraId="6B6ADCCC" w14:textId="77777777" w:rsidR="003D0DD1" w:rsidRPr="00C9586E" w:rsidRDefault="003D0DD1" w:rsidP="00E607AC">
            <w:pPr>
              <w:widowControl/>
              <w:rPr>
                <w:rFonts w:ascii="標楷體" w:eastAsia="標楷體" w:hAnsi="標楷體" w:cs="Times New Roman"/>
                <w:kern w:val="16"/>
                <w:sz w:val="20"/>
                <w:szCs w:val="24"/>
              </w:rPr>
            </w:pPr>
          </w:p>
        </w:tc>
        <w:tc>
          <w:tcPr>
            <w:tcW w:w="1207" w:type="dxa"/>
            <w:vMerge/>
            <w:tcBorders>
              <w:top w:val="single" w:sz="4" w:space="0" w:color="auto"/>
              <w:left w:val="single" w:sz="12" w:space="0" w:color="auto"/>
              <w:bottom w:val="single" w:sz="4" w:space="0" w:color="auto"/>
              <w:right w:val="nil"/>
            </w:tcBorders>
            <w:vAlign w:val="center"/>
            <w:hideMark/>
          </w:tcPr>
          <w:p w14:paraId="7DA57E75" w14:textId="77777777" w:rsidR="003D0DD1" w:rsidRPr="00C9586E" w:rsidRDefault="003D0DD1" w:rsidP="00E607AC">
            <w:pPr>
              <w:widowControl/>
              <w:rPr>
                <w:rFonts w:ascii="標楷體" w:eastAsia="標楷體" w:hAnsi="標楷體" w:cs="Times New Roman"/>
                <w:kern w:val="16"/>
                <w:sz w:val="20"/>
                <w:szCs w:val="24"/>
              </w:rPr>
            </w:pPr>
          </w:p>
        </w:tc>
      </w:tr>
      <w:tr w:rsidR="003D0DD1" w:rsidRPr="00C9586E" w14:paraId="57EC2466" w14:textId="77777777" w:rsidTr="00E607AC">
        <w:trPr>
          <w:cantSplit/>
          <w:trHeight w:hRule="exact" w:val="284"/>
          <w:tblHeader/>
        </w:trPr>
        <w:tc>
          <w:tcPr>
            <w:tcW w:w="1062" w:type="dxa"/>
            <w:tcBorders>
              <w:top w:val="nil"/>
              <w:left w:val="nil"/>
              <w:bottom w:val="single" w:sz="4" w:space="0" w:color="auto"/>
              <w:right w:val="single" w:sz="4" w:space="0" w:color="auto"/>
            </w:tcBorders>
            <w:vAlign w:val="center"/>
            <w:hideMark/>
          </w:tcPr>
          <w:p w14:paraId="55457D6A" w14:textId="77777777" w:rsidR="003D0DD1" w:rsidRPr="00C9586E" w:rsidRDefault="003D0DD1" w:rsidP="00E607AC">
            <w:pPr>
              <w:overflowPunct w:val="0"/>
              <w:topLinePunct/>
              <w:jc w:val="center"/>
              <w:rPr>
                <w:rFonts w:ascii="標楷體" w:eastAsia="標楷體" w:hAnsi="標楷體" w:cs="Times New Roman"/>
                <w:kern w:val="16"/>
                <w:sz w:val="20"/>
                <w:szCs w:val="24"/>
              </w:rPr>
            </w:pPr>
            <w:r w:rsidRPr="00C9586E">
              <w:rPr>
                <w:rFonts w:ascii="標楷體" w:eastAsia="標楷體" w:hAnsi="標楷體" w:cs="Times New Roman" w:hint="eastAsia"/>
                <w:sz w:val="20"/>
              </w:rPr>
              <w:t>增</w:t>
            </w:r>
          </w:p>
        </w:tc>
        <w:tc>
          <w:tcPr>
            <w:tcW w:w="1120" w:type="dxa"/>
            <w:tcBorders>
              <w:top w:val="nil"/>
              <w:left w:val="single" w:sz="4" w:space="0" w:color="auto"/>
              <w:bottom w:val="single" w:sz="4" w:space="0" w:color="auto"/>
              <w:right w:val="single" w:sz="4" w:space="0" w:color="auto"/>
            </w:tcBorders>
            <w:vAlign w:val="center"/>
            <w:hideMark/>
          </w:tcPr>
          <w:p w14:paraId="65E91D54" w14:textId="77777777" w:rsidR="003D0DD1" w:rsidRPr="00C9586E" w:rsidRDefault="003D0DD1" w:rsidP="00E607AC">
            <w:pPr>
              <w:overflowPunct w:val="0"/>
              <w:topLinePunct/>
              <w:jc w:val="center"/>
              <w:rPr>
                <w:rFonts w:ascii="標楷體" w:eastAsia="標楷體" w:hAnsi="標楷體" w:cs="Times New Roman"/>
                <w:kern w:val="16"/>
                <w:sz w:val="20"/>
                <w:szCs w:val="24"/>
              </w:rPr>
            </w:pPr>
            <w:r w:rsidRPr="00C9586E">
              <w:rPr>
                <w:rFonts w:ascii="標楷體" w:eastAsia="標楷體" w:hAnsi="標楷體" w:cs="Times New Roman" w:hint="eastAsia"/>
                <w:sz w:val="20"/>
              </w:rPr>
              <w:t>減</w:t>
            </w:r>
          </w:p>
        </w:tc>
        <w:tc>
          <w:tcPr>
            <w:tcW w:w="1069" w:type="dxa"/>
            <w:tcBorders>
              <w:top w:val="nil"/>
              <w:left w:val="single" w:sz="4" w:space="0" w:color="auto"/>
              <w:bottom w:val="single" w:sz="4" w:space="0" w:color="auto"/>
              <w:right w:val="single" w:sz="4" w:space="0" w:color="auto"/>
            </w:tcBorders>
            <w:vAlign w:val="center"/>
            <w:hideMark/>
          </w:tcPr>
          <w:p w14:paraId="3B1706D8" w14:textId="77777777" w:rsidR="003D0DD1" w:rsidRPr="00C9586E" w:rsidRDefault="003D0DD1" w:rsidP="00E607AC">
            <w:pPr>
              <w:overflowPunct w:val="0"/>
              <w:topLinePunct/>
              <w:jc w:val="center"/>
              <w:rPr>
                <w:rFonts w:ascii="標楷體" w:eastAsia="標楷體" w:hAnsi="標楷體" w:cs="Times New Roman"/>
                <w:kern w:val="16"/>
                <w:sz w:val="20"/>
                <w:szCs w:val="24"/>
              </w:rPr>
            </w:pPr>
            <w:r w:rsidRPr="00C9586E">
              <w:rPr>
                <w:rFonts w:ascii="標楷體" w:eastAsia="標楷體" w:hAnsi="標楷體" w:cs="Times New Roman" w:hint="eastAsia"/>
                <w:sz w:val="20"/>
              </w:rPr>
              <w:t>增</w:t>
            </w:r>
          </w:p>
        </w:tc>
        <w:tc>
          <w:tcPr>
            <w:tcW w:w="1069" w:type="dxa"/>
            <w:tcBorders>
              <w:top w:val="nil"/>
              <w:left w:val="single" w:sz="4" w:space="0" w:color="auto"/>
              <w:bottom w:val="single" w:sz="4" w:space="0" w:color="auto"/>
              <w:right w:val="single" w:sz="4" w:space="0" w:color="auto"/>
            </w:tcBorders>
            <w:vAlign w:val="center"/>
            <w:hideMark/>
          </w:tcPr>
          <w:p w14:paraId="7D6E5273" w14:textId="77777777" w:rsidR="003D0DD1" w:rsidRPr="00C9586E" w:rsidRDefault="003D0DD1" w:rsidP="00E607AC">
            <w:pPr>
              <w:overflowPunct w:val="0"/>
              <w:topLinePunct/>
              <w:jc w:val="center"/>
              <w:rPr>
                <w:rFonts w:ascii="標楷體" w:eastAsia="標楷體" w:hAnsi="標楷體" w:cs="Times New Roman"/>
                <w:kern w:val="16"/>
                <w:sz w:val="20"/>
                <w:szCs w:val="24"/>
              </w:rPr>
            </w:pPr>
            <w:r w:rsidRPr="00C9586E">
              <w:rPr>
                <w:rFonts w:ascii="標楷體" w:eastAsia="標楷體" w:hAnsi="標楷體" w:cs="Times New Roman" w:hint="eastAsia"/>
                <w:sz w:val="20"/>
              </w:rPr>
              <w:t>減</w:t>
            </w:r>
          </w:p>
        </w:tc>
        <w:tc>
          <w:tcPr>
            <w:tcW w:w="1070" w:type="dxa"/>
            <w:gridSpan w:val="2"/>
            <w:tcBorders>
              <w:top w:val="nil"/>
              <w:left w:val="single" w:sz="4" w:space="0" w:color="auto"/>
              <w:bottom w:val="single" w:sz="4" w:space="0" w:color="auto"/>
              <w:right w:val="single" w:sz="4" w:space="0" w:color="auto"/>
            </w:tcBorders>
            <w:vAlign w:val="center"/>
            <w:hideMark/>
          </w:tcPr>
          <w:p w14:paraId="0C5DF8A5" w14:textId="77777777" w:rsidR="003D0DD1" w:rsidRPr="00C9586E" w:rsidRDefault="003D0DD1" w:rsidP="00E607AC">
            <w:pPr>
              <w:overflowPunct w:val="0"/>
              <w:topLinePunct/>
              <w:jc w:val="center"/>
              <w:rPr>
                <w:rFonts w:ascii="標楷體" w:eastAsia="標楷體" w:hAnsi="標楷體" w:cs="Times New Roman"/>
                <w:kern w:val="16"/>
                <w:sz w:val="20"/>
                <w:szCs w:val="24"/>
              </w:rPr>
            </w:pPr>
            <w:r w:rsidRPr="00C9586E">
              <w:rPr>
                <w:rFonts w:ascii="標楷體" w:eastAsia="標楷體" w:hAnsi="標楷體" w:cs="Times New Roman" w:hint="eastAsia"/>
                <w:sz w:val="20"/>
              </w:rPr>
              <w:t>增</w:t>
            </w:r>
          </w:p>
        </w:tc>
        <w:tc>
          <w:tcPr>
            <w:tcW w:w="1161" w:type="dxa"/>
            <w:tcBorders>
              <w:top w:val="nil"/>
              <w:left w:val="single" w:sz="4" w:space="0" w:color="auto"/>
              <w:bottom w:val="single" w:sz="4" w:space="0" w:color="auto"/>
              <w:right w:val="single" w:sz="12" w:space="0" w:color="auto"/>
            </w:tcBorders>
            <w:vAlign w:val="center"/>
            <w:hideMark/>
          </w:tcPr>
          <w:p w14:paraId="0C1896F4" w14:textId="77777777" w:rsidR="003D0DD1" w:rsidRPr="00C9586E" w:rsidRDefault="003D0DD1" w:rsidP="00E607AC">
            <w:pPr>
              <w:overflowPunct w:val="0"/>
              <w:topLinePunct/>
              <w:jc w:val="center"/>
              <w:rPr>
                <w:rFonts w:ascii="標楷體" w:eastAsia="標楷體" w:hAnsi="標楷體" w:cs="Times New Roman"/>
                <w:kern w:val="16"/>
                <w:sz w:val="20"/>
                <w:szCs w:val="24"/>
              </w:rPr>
            </w:pPr>
            <w:r w:rsidRPr="00C9586E">
              <w:rPr>
                <w:rFonts w:ascii="標楷體" w:eastAsia="標楷體" w:hAnsi="標楷體" w:cs="Times New Roman" w:hint="eastAsia"/>
                <w:sz w:val="20"/>
              </w:rPr>
              <w:t>減</w:t>
            </w:r>
          </w:p>
        </w:tc>
        <w:tc>
          <w:tcPr>
            <w:tcW w:w="1064" w:type="dxa"/>
            <w:tcBorders>
              <w:top w:val="single" w:sz="4" w:space="0" w:color="auto"/>
              <w:left w:val="single" w:sz="12" w:space="0" w:color="auto"/>
              <w:bottom w:val="single" w:sz="4" w:space="0" w:color="auto"/>
              <w:right w:val="single" w:sz="4" w:space="0" w:color="auto"/>
            </w:tcBorders>
            <w:vAlign w:val="center"/>
            <w:hideMark/>
          </w:tcPr>
          <w:p w14:paraId="2663CD48" w14:textId="77777777" w:rsidR="003D0DD1" w:rsidRPr="00C9586E" w:rsidRDefault="003D0DD1" w:rsidP="00E607AC">
            <w:pPr>
              <w:overflowPunct w:val="0"/>
              <w:topLinePunct/>
              <w:ind w:left="28" w:right="28"/>
              <w:jc w:val="distribute"/>
              <w:rPr>
                <w:rFonts w:ascii="標楷體" w:eastAsia="標楷體" w:hAnsi="標楷體" w:cs="Times New Roman"/>
                <w:kern w:val="16"/>
                <w:sz w:val="20"/>
                <w:szCs w:val="24"/>
              </w:rPr>
            </w:pPr>
            <w:r w:rsidRPr="00C9586E">
              <w:rPr>
                <w:rFonts w:ascii="標楷體" w:eastAsia="標楷體" w:hAnsi="標楷體" w:cs="Times New Roman" w:hint="eastAsia"/>
                <w:sz w:val="20"/>
              </w:rPr>
              <w:t>剔除數</w:t>
            </w:r>
          </w:p>
        </w:tc>
        <w:tc>
          <w:tcPr>
            <w:tcW w:w="1120" w:type="dxa"/>
            <w:tcBorders>
              <w:top w:val="single" w:sz="4" w:space="0" w:color="auto"/>
              <w:left w:val="single" w:sz="4" w:space="0" w:color="auto"/>
              <w:bottom w:val="single" w:sz="4" w:space="0" w:color="auto"/>
              <w:right w:val="single" w:sz="12" w:space="0" w:color="auto"/>
            </w:tcBorders>
            <w:vAlign w:val="center"/>
            <w:hideMark/>
          </w:tcPr>
          <w:p w14:paraId="5DC7174D" w14:textId="77777777" w:rsidR="003D0DD1" w:rsidRPr="00C9586E" w:rsidRDefault="003D0DD1" w:rsidP="00E607AC">
            <w:pPr>
              <w:overflowPunct w:val="0"/>
              <w:topLinePunct/>
              <w:ind w:left="28" w:right="28"/>
              <w:jc w:val="distribute"/>
              <w:rPr>
                <w:rFonts w:ascii="標楷體" w:eastAsia="標楷體" w:hAnsi="標楷體" w:cs="Times New Roman"/>
                <w:kern w:val="16"/>
                <w:sz w:val="20"/>
                <w:szCs w:val="24"/>
              </w:rPr>
            </w:pPr>
            <w:r w:rsidRPr="00C9586E">
              <w:rPr>
                <w:rFonts w:ascii="標楷體" w:eastAsia="標楷體" w:hAnsi="標楷體" w:cs="Times New Roman" w:hint="eastAsia"/>
                <w:sz w:val="20"/>
              </w:rPr>
              <w:t>減列數</w:t>
            </w:r>
          </w:p>
        </w:tc>
        <w:tc>
          <w:tcPr>
            <w:tcW w:w="1207" w:type="dxa"/>
            <w:vMerge/>
            <w:tcBorders>
              <w:top w:val="single" w:sz="4" w:space="0" w:color="auto"/>
              <w:left w:val="single" w:sz="12" w:space="0" w:color="auto"/>
              <w:bottom w:val="single" w:sz="4" w:space="0" w:color="auto"/>
              <w:right w:val="nil"/>
            </w:tcBorders>
            <w:vAlign w:val="center"/>
            <w:hideMark/>
          </w:tcPr>
          <w:p w14:paraId="39D5BE23" w14:textId="77777777" w:rsidR="003D0DD1" w:rsidRPr="00C9586E" w:rsidRDefault="003D0DD1" w:rsidP="00E607AC">
            <w:pPr>
              <w:widowControl/>
              <w:rPr>
                <w:rFonts w:ascii="標楷體" w:eastAsia="標楷體" w:hAnsi="標楷體" w:cs="Times New Roman"/>
                <w:kern w:val="16"/>
                <w:sz w:val="20"/>
                <w:szCs w:val="24"/>
              </w:rPr>
            </w:pPr>
          </w:p>
        </w:tc>
      </w:tr>
      <w:tr w:rsidR="003D0DD1" w:rsidRPr="00C9586E" w14:paraId="2571BB8F" w14:textId="77777777" w:rsidTr="00E607AC">
        <w:trPr>
          <w:cantSplit/>
          <w:trHeight w:hRule="exact" w:val="170"/>
        </w:trPr>
        <w:tc>
          <w:tcPr>
            <w:tcW w:w="1062" w:type="dxa"/>
            <w:tcBorders>
              <w:top w:val="nil"/>
              <w:left w:val="nil"/>
              <w:bottom w:val="nil"/>
              <w:right w:val="single" w:sz="4" w:space="0" w:color="auto"/>
            </w:tcBorders>
          </w:tcPr>
          <w:p w14:paraId="193D352C" w14:textId="77777777" w:rsidR="003D0DD1" w:rsidRPr="00C9586E" w:rsidRDefault="003D0DD1" w:rsidP="00E607AC">
            <w:pPr>
              <w:overflowPunct w:val="0"/>
              <w:topLinePunct/>
              <w:jc w:val="right"/>
              <w:rPr>
                <w:rFonts w:ascii="標楷體" w:eastAsia="標楷體" w:hAnsi="標楷體" w:cs="Times New Roman"/>
                <w:b/>
                <w:noProof/>
                <w:kern w:val="16"/>
                <w:sz w:val="20"/>
                <w:szCs w:val="24"/>
              </w:rPr>
            </w:pPr>
          </w:p>
        </w:tc>
        <w:tc>
          <w:tcPr>
            <w:tcW w:w="1120" w:type="dxa"/>
            <w:tcBorders>
              <w:top w:val="nil"/>
              <w:left w:val="single" w:sz="4" w:space="0" w:color="auto"/>
              <w:bottom w:val="nil"/>
              <w:right w:val="single" w:sz="4" w:space="0" w:color="auto"/>
            </w:tcBorders>
          </w:tcPr>
          <w:p w14:paraId="5C2DA3D6" w14:textId="77777777" w:rsidR="003D0DD1" w:rsidRPr="00C9586E" w:rsidRDefault="003D0DD1" w:rsidP="00E607AC">
            <w:pPr>
              <w:overflowPunct w:val="0"/>
              <w:topLinePunct/>
              <w:jc w:val="right"/>
              <w:rPr>
                <w:rFonts w:ascii="標楷體" w:eastAsia="標楷體" w:hAnsi="標楷體" w:cs="Times New Roman"/>
                <w:b/>
                <w:noProof/>
                <w:kern w:val="16"/>
                <w:sz w:val="20"/>
                <w:szCs w:val="24"/>
              </w:rPr>
            </w:pPr>
          </w:p>
        </w:tc>
        <w:tc>
          <w:tcPr>
            <w:tcW w:w="1069" w:type="dxa"/>
            <w:tcBorders>
              <w:top w:val="nil"/>
              <w:left w:val="single" w:sz="4" w:space="0" w:color="auto"/>
              <w:bottom w:val="nil"/>
              <w:right w:val="single" w:sz="4" w:space="0" w:color="auto"/>
            </w:tcBorders>
          </w:tcPr>
          <w:p w14:paraId="5DF33430" w14:textId="77777777" w:rsidR="003D0DD1" w:rsidRPr="00C9586E" w:rsidRDefault="003D0DD1" w:rsidP="00E607AC">
            <w:pPr>
              <w:overflowPunct w:val="0"/>
              <w:topLinePunct/>
              <w:jc w:val="right"/>
              <w:rPr>
                <w:rFonts w:ascii="標楷體" w:eastAsia="標楷體" w:hAnsi="標楷體" w:cs="Times New Roman"/>
                <w:b/>
                <w:noProof/>
                <w:kern w:val="16"/>
                <w:sz w:val="20"/>
                <w:szCs w:val="24"/>
              </w:rPr>
            </w:pPr>
          </w:p>
        </w:tc>
        <w:tc>
          <w:tcPr>
            <w:tcW w:w="1069" w:type="dxa"/>
            <w:tcBorders>
              <w:top w:val="nil"/>
              <w:left w:val="single" w:sz="4" w:space="0" w:color="auto"/>
              <w:bottom w:val="nil"/>
              <w:right w:val="single" w:sz="4" w:space="0" w:color="auto"/>
            </w:tcBorders>
          </w:tcPr>
          <w:p w14:paraId="56260168" w14:textId="77777777" w:rsidR="003D0DD1" w:rsidRPr="00C9586E" w:rsidRDefault="003D0DD1" w:rsidP="00E607AC">
            <w:pPr>
              <w:overflowPunct w:val="0"/>
              <w:topLinePunct/>
              <w:jc w:val="right"/>
              <w:rPr>
                <w:rFonts w:ascii="標楷體" w:eastAsia="標楷體" w:hAnsi="標楷體" w:cs="Times New Roman"/>
                <w:b/>
                <w:noProof/>
                <w:kern w:val="16"/>
                <w:sz w:val="20"/>
                <w:szCs w:val="24"/>
              </w:rPr>
            </w:pPr>
          </w:p>
        </w:tc>
        <w:tc>
          <w:tcPr>
            <w:tcW w:w="1070" w:type="dxa"/>
            <w:gridSpan w:val="2"/>
            <w:tcBorders>
              <w:top w:val="nil"/>
              <w:left w:val="single" w:sz="4" w:space="0" w:color="auto"/>
              <w:bottom w:val="nil"/>
              <w:right w:val="single" w:sz="4" w:space="0" w:color="auto"/>
            </w:tcBorders>
          </w:tcPr>
          <w:p w14:paraId="0B10E92C" w14:textId="77777777" w:rsidR="003D0DD1" w:rsidRPr="00C9586E" w:rsidRDefault="003D0DD1" w:rsidP="00E607AC">
            <w:pPr>
              <w:overflowPunct w:val="0"/>
              <w:topLinePunct/>
              <w:jc w:val="right"/>
              <w:rPr>
                <w:rFonts w:ascii="標楷體" w:eastAsia="標楷體" w:hAnsi="標楷體" w:cs="Times New Roman"/>
                <w:b/>
                <w:noProof/>
                <w:kern w:val="16"/>
                <w:sz w:val="20"/>
                <w:szCs w:val="24"/>
              </w:rPr>
            </w:pPr>
          </w:p>
        </w:tc>
        <w:tc>
          <w:tcPr>
            <w:tcW w:w="1161" w:type="dxa"/>
            <w:tcBorders>
              <w:top w:val="nil"/>
              <w:left w:val="single" w:sz="4" w:space="0" w:color="auto"/>
              <w:bottom w:val="nil"/>
              <w:right w:val="single" w:sz="12" w:space="0" w:color="auto"/>
            </w:tcBorders>
          </w:tcPr>
          <w:p w14:paraId="22CDF02A" w14:textId="77777777" w:rsidR="003D0DD1" w:rsidRPr="00C9586E" w:rsidRDefault="003D0DD1" w:rsidP="00E607AC">
            <w:pPr>
              <w:overflowPunct w:val="0"/>
              <w:topLinePunct/>
              <w:jc w:val="right"/>
              <w:rPr>
                <w:rFonts w:ascii="標楷體" w:eastAsia="標楷體" w:hAnsi="標楷體" w:cs="Times New Roman"/>
                <w:b/>
                <w:noProof/>
                <w:kern w:val="16"/>
                <w:sz w:val="20"/>
                <w:szCs w:val="24"/>
              </w:rPr>
            </w:pPr>
          </w:p>
        </w:tc>
        <w:tc>
          <w:tcPr>
            <w:tcW w:w="1064" w:type="dxa"/>
            <w:tcBorders>
              <w:top w:val="single" w:sz="4" w:space="0" w:color="auto"/>
              <w:left w:val="single" w:sz="12" w:space="0" w:color="auto"/>
              <w:bottom w:val="nil"/>
              <w:right w:val="single" w:sz="4" w:space="0" w:color="auto"/>
            </w:tcBorders>
          </w:tcPr>
          <w:p w14:paraId="5183310E" w14:textId="77777777" w:rsidR="003D0DD1" w:rsidRPr="00C9586E" w:rsidRDefault="003D0DD1" w:rsidP="00E607AC">
            <w:pPr>
              <w:overflowPunct w:val="0"/>
              <w:topLinePunct/>
              <w:jc w:val="right"/>
              <w:rPr>
                <w:rFonts w:ascii="標楷體" w:eastAsia="標楷體" w:hAnsi="標楷體" w:cs="Times New Roman"/>
                <w:b/>
                <w:noProof/>
                <w:kern w:val="16"/>
                <w:sz w:val="20"/>
                <w:szCs w:val="24"/>
              </w:rPr>
            </w:pPr>
          </w:p>
        </w:tc>
        <w:tc>
          <w:tcPr>
            <w:tcW w:w="1120" w:type="dxa"/>
            <w:tcBorders>
              <w:top w:val="single" w:sz="4" w:space="0" w:color="auto"/>
              <w:left w:val="single" w:sz="4" w:space="0" w:color="auto"/>
              <w:bottom w:val="nil"/>
              <w:right w:val="single" w:sz="12" w:space="0" w:color="auto"/>
            </w:tcBorders>
          </w:tcPr>
          <w:p w14:paraId="30FDCFF6" w14:textId="77777777" w:rsidR="003D0DD1" w:rsidRPr="00C9586E" w:rsidRDefault="003D0DD1" w:rsidP="00E607AC">
            <w:pPr>
              <w:overflowPunct w:val="0"/>
              <w:topLinePunct/>
              <w:jc w:val="right"/>
              <w:rPr>
                <w:rFonts w:ascii="標楷體" w:eastAsia="標楷體" w:hAnsi="標楷體" w:cs="Times New Roman"/>
                <w:b/>
                <w:noProof/>
                <w:kern w:val="16"/>
                <w:sz w:val="20"/>
                <w:szCs w:val="24"/>
              </w:rPr>
            </w:pPr>
          </w:p>
        </w:tc>
        <w:tc>
          <w:tcPr>
            <w:tcW w:w="1207" w:type="dxa"/>
            <w:tcBorders>
              <w:top w:val="nil"/>
              <w:left w:val="single" w:sz="12" w:space="0" w:color="auto"/>
              <w:bottom w:val="nil"/>
              <w:right w:val="nil"/>
            </w:tcBorders>
          </w:tcPr>
          <w:p w14:paraId="141FDD19" w14:textId="77777777" w:rsidR="003D0DD1" w:rsidRPr="00C9586E" w:rsidRDefault="003D0DD1" w:rsidP="00E607AC">
            <w:pPr>
              <w:overflowPunct w:val="0"/>
              <w:topLinePunct/>
              <w:jc w:val="both"/>
              <w:rPr>
                <w:rFonts w:ascii="標楷體" w:eastAsia="標楷體" w:hAnsi="標楷體" w:cs="Times New Roman"/>
                <w:b/>
                <w:kern w:val="16"/>
                <w:sz w:val="20"/>
                <w:szCs w:val="24"/>
              </w:rPr>
            </w:pPr>
          </w:p>
        </w:tc>
      </w:tr>
      <w:tr w:rsidR="003D0DD1" w:rsidRPr="00C9586E" w14:paraId="4339F5A4" w14:textId="77777777" w:rsidTr="00E607AC">
        <w:trPr>
          <w:cantSplit/>
          <w:trHeight w:val="2385"/>
        </w:trPr>
        <w:tc>
          <w:tcPr>
            <w:tcW w:w="1062" w:type="dxa"/>
            <w:tcBorders>
              <w:top w:val="nil"/>
              <w:left w:val="nil"/>
              <w:bottom w:val="nil"/>
              <w:right w:val="single" w:sz="4" w:space="0" w:color="auto"/>
            </w:tcBorders>
            <w:hideMark/>
          </w:tcPr>
          <w:p w14:paraId="17352EA0" w14:textId="77777777" w:rsidR="003D0DD1" w:rsidRPr="00DD5BC1" w:rsidRDefault="003D0DD1" w:rsidP="00E607AC">
            <w:pPr>
              <w:overflowPunct w:val="0"/>
              <w:topLinePunct/>
              <w:ind w:right="57"/>
              <w:jc w:val="right"/>
              <w:rPr>
                <w:rFonts w:ascii="細明體" w:eastAsia="細明體" w:hAnsi="細明體" w:cs="Times New Roman"/>
                <w:b/>
                <w:kern w:val="16"/>
                <w:sz w:val="20"/>
                <w:szCs w:val="24"/>
              </w:rPr>
            </w:pPr>
            <w:r w:rsidRPr="00DD5BC1">
              <w:rPr>
                <w:rFonts w:ascii="細明體" w:eastAsia="細明體" w:hAnsi="細明體" w:cs="Times New Roman" w:hint="eastAsia"/>
                <w:b/>
                <w:kern w:val="16"/>
                <w:sz w:val="20"/>
                <w:szCs w:val="24"/>
              </w:rPr>
              <w:t>－</w:t>
            </w:r>
          </w:p>
        </w:tc>
        <w:tc>
          <w:tcPr>
            <w:tcW w:w="1120" w:type="dxa"/>
            <w:tcBorders>
              <w:top w:val="nil"/>
              <w:left w:val="single" w:sz="4" w:space="0" w:color="auto"/>
              <w:bottom w:val="nil"/>
              <w:right w:val="single" w:sz="4" w:space="0" w:color="auto"/>
            </w:tcBorders>
            <w:hideMark/>
          </w:tcPr>
          <w:p w14:paraId="6E4A6326" w14:textId="77777777" w:rsidR="003D0DD1" w:rsidRPr="00DD5BC1" w:rsidRDefault="003D0DD1" w:rsidP="00E607AC">
            <w:pPr>
              <w:overflowPunct w:val="0"/>
              <w:topLinePunct/>
              <w:ind w:right="57"/>
              <w:jc w:val="right"/>
              <w:rPr>
                <w:rFonts w:ascii="細明體" w:eastAsia="細明體" w:hAnsi="細明體" w:cs="Times New Roman"/>
                <w:b/>
                <w:kern w:val="16"/>
                <w:sz w:val="20"/>
                <w:szCs w:val="24"/>
              </w:rPr>
            </w:pPr>
            <w:r w:rsidRPr="00DD5BC1">
              <w:rPr>
                <w:rFonts w:ascii="細明體" w:eastAsia="細明體" w:hAnsi="細明體" w:cs="Times New Roman" w:hint="eastAsia"/>
                <w:b/>
                <w:kern w:val="16"/>
                <w:sz w:val="20"/>
                <w:szCs w:val="24"/>
              </w:rPr>
              <w:t>14,716,320</w:t>
            </w:r>
          </w:p>
        </w:tc>
        <w:tc>
          <w:tcPr>
            <w:tcW w:w="1069" w:type="dxa"/>
            <w:tcBorders>
              <w:top w:val="nil"/>
              <w:left w:val="single" w:sz="4" w:space="0" w:color="auto"/>
              <w:bottom w:val="nil"/>
              <w:right w:val="single" w:sz="4" w:space="0" w:color="auto"/>
            </w:tcBorders>
            <w:hideMark/>
          </w:tcPr>
          <w:p w14:paraId="36CA9D65" w14:textId="77777777" w:rsidR="003D0DD1" w:rsidRPr="00DD5BC1" w:rsidRDefault="003D0DD1" w:rsidP="00E607AC">
            <w:pPr>
              <w:overflowPunct w:val="0"/>
              <w:topLinePunct/>
              <w:ind w:right="57"/>
              <w:jc w:val="right"/>
              <w:rPr>
                <w:rFonts w:ascii="細明體" w:eastAsia="細明體" w:hAnsi="細明體" w:cs="Times New Roman"/>
                <w:b/>
                <w:kern w:val="16"/>
                <w:sz w:val="20"/>
                <w:szCs w:val="24"/>
              </w:rPr>
            </w:pPr>
            <w:r w:rsidRPr="00DD5BC1">
              <w:rPr>
                <w:rFonts w:ascii="細明體" w:eastAsia="細明體" w:hAnsi="細明體" w:cs="Times New Roman" w:hint="eastAsia"/>
                <w:b/>
                <w:kern w:val="16"/>
                <w:sz w:val="20"/>
                <w:szCs w:val="24"/>
              </w:rPr>
              <w:t>－</w:t>
            </w:r>
          </w:p>
        </w:tc>
        <w:tc>
          <w:tcPr>
            <w:tcW w:w="1069" w:type="dxa"/>
            <w:tcBorders>
              <w:top w:val="nil"/>
              <w:left w:val="single" w:sz="4" w:space="0" w:color="auto"/>
              <w:bottom w:val="nil"/>
              <w:right w:val="single" w:sz="4" w:space="0" w:color="auto"/>
            </w:tcBorders>
            <w:hideMark/>
          </w:tcPr>
          <w:p w14:paraId="1604F772" w14:textId="77777777" w:rsidR="003D0DD1" w:rsidRPr="00DD5BC1" w:rsidRDefault="003D0DD1" w:rsidP="00E607AC">
            <w:pPr>
              <w:overflowPunct w:val="0"/>
              <w:topLinePunct/>
              <w:ind w:right="57"/>
              <w:jc w:val="right"/>
              <w:rPr>
                <w:rFonts w:ascii="細明體" w:eastAsia="細明體" w:hAnsi="細明體" w:cs="Times New Roman"/>
                <w:b/>
                <w:kern w:val="16"/>
                <w:sz w:val="20"/>
                <w:szCs w:val="24"/>
              </w:rPr>
            </w:pPr>
            <w:r w:rsidRPr="00DD5BC1">
              <w:rPr>
                <w:rFonts w:ascii="細明體" w:eastAsia="細明體" w:hAnsi="細明體" w:cs="Times New Roman" w:hint="eastAsia"/>
                <w:b/>
                <w:kern w:val="16"/>
                <w:sz w:val="20"/>
                <w:szCs w:val="24"/>
              </w:rPr>
              <w:t>－</w:t>
            </w:r>
          </w:p>
        </w:tc>
        <w:tc>
          <w:tcPr>
            <w:tcW w:w="1070" w:type="dxa"/>
            <w:gridSpan w:val="2"/>
            <w:tcBorders>
              <w:top w:val="nil"/>
              <w:left w:val="single" w:sz="4" w:space="0" w:color="auto"/>
              <w:bottom w:val="nil"/>
              <w:right w:val="single" w:sz="4" w:space="0" w:color="auto"/>
            </w:tcBorders>
            <w:hideMark/>
          </w:tcPr>
          <w:p w14:paraId="57959C64" w14:textId="77777777" w:rsidR="003D0DD1" w:rsidRPr="00DD5BC1" w:rsidRDefault="003D0DD1" w:rsidP="00E607AC">
            <w:pPr>
              <w:overflowPunct w:val="0"/>
              <w:topLinePunct/>
              <w:ind w:right="57"/>
              <w:jc w:val="right"/>
              <w:rPr>
                <w:rFonts w:ascii="細明體" w:eastAsia="細明體" w:hAnsi="細明體" w:cs="Times New Roman"/>
                <w:b/>
                <w:kern w:val="16"/>
                <w:sz w:val="20"/>
                <w:szCs w:val="24"/>
              </w:rPr>
            </w:pPr>
            <w:r w:rsidRPr="00DD5BC1">
              <w:rPr>
                <w:rFonts w:ascii="細明體" w:eastAsia="細明體" w:hAnsi="細明體" w:cs="Times New Roman" w:hint="eastAsia"/>
                <w:b/>
                <w:kern w:val="16"/>
                <w:sz w:val="20"/>
                <w:szCs w:val="24"/>
              </w:rPr>
              <w:t>－</w:t>
            </w:r>
          </w:p>
        </w:tc>
        <w:tc>
          <w:tcPr>
            <w:tcW w:w="1161" w:type="dxa"/>
            <w:tcBorders>
              <w:top w:val="nil"/>
              <w:left w:val="single" w:sz="4" w:space="0" w:color="auto"/>
              <w:bottom w:val="nil"/>
              <w:right w:val="single" w:sz="12" w:space="0" w:color="auto"/>
            </w:tcBorders>
            <w:hideMark/>
          </w:tcPr>
          <w:p w14:paraId="219D8936" w14:textId="77777777" w:rsidR="003D0DD1" w:rsidRPr="00DD5BC1" w:rsidRDefault="003D0DD1" w:rsidP="00E607AC">
            <w:pPr>
              <w:overflowPunct w:val="0"/>
              <w:topLinePunct/>
              <w:ind w:right="57"/>
              <w:jc w:val="right"/>
              <w:rPr>
                <w:rFonts w:ascii="細明體" w:eastAsia="細明體" w:hAnsi="細明體" w:cs="Times New Roman"/>
                <w:b/>
                <w:kern w:val="16"/>
                <w:sz w:val="20"/>
                <w:szCs w:val="24"/>
              </w:rPr>
            </w:pPr>
            <w:r w:rsidRPr="00DD5BC1">
              <w:rPr>
                <w:rFonts w:ascii="細明體" w:eastAsia="細明體" w:hAnsi="細明體" w:cs="Times New Roman" w:hint="eastAsia"/>
                <w:b/>
                <w:kern w:val="16"/>
                <w:sz w:val="20"/>
                <w:szCs w:val="24"/>
              </w:rPr>
              <w:t>14,716,320</w:t>
            </w:r>
          </w:p>
        </w:tc>
        <w:tc>
          <w:tcPr>
            <w:tcW w:w="1064" w:type="dxa"/>
            <w:tcBorders>
              <w:top w:val="nil"/>
              <w:left w:val="single" w:sz="12" w:space="0" w:color="auto"/>
              <w:bottom w:val="nil"/>
              <w:right w:val="single" w:sz="4" w:space="0" w:color="auto"/>
            </w:tcBorders>
            <w:hideMark/>
          </w:tcPr>
          <w:p w14:paraId="33A5B123" w14:textId="77777777" w:rsidR="003D0DD1" w:rsidRPr="00DD5BC1" w:rsidRDefault="003D0DD1" w:rsidP="00E607AC">
            <w:pPr>
              <w:overflowPunct w:val="0"/>
              <w:topLinePunct/>
              <w:ind w:right="57"/>
              <w:jc w:val="right"/>
              <w:rPr>
                <w:rFonts w:ascii="細明體" w:eastAsia="細明體" w:hAnsi="細明體" w:cs="Times New Roman"/>
                <w:b/>
                <w:kern w:val="16"/>
                <w:sz w:val="20"/>
                <w:szCs w:val="24"/>
              </w:rPr>
            </w:pPr>
            <w:r w:rsidRPr="00DD5BC1">
              <w:rPr>
                <w:rFonts w:ascii="細明體" w:eastAsia="細明體" w:hAnsi="細明體" w:cs="Times New Roman" w:hint="eastAsia"/>
                <w:b/>
                <w:kern w:val="16"/>
                <w:sz w:val="20"/>
                <w:szCs w:val="24"/>
              </w:rPr>
              <w:t>－</w:t>
            </w:r>
          </w:p>
        </w:tc>
        <w:tc>
          <w:tcPr>
            <w:tcW w:w="1120" w:type="dxa"/>
            <w:tcBorders>
              <w:top w:val="nil"/>
              <w:left w:val="single" w:sz="4" w:space="0" w:color="auto"/>
              <w:bottom w:val="nil"/>
              <w:right w:val="single" w:sz="12" w:space="0" w:color="auto"/>
            </w:tcBorders>
            <w:hideMark/>
          </w:tcPr>
          <w:p w14:paraId="7689615B" w14:textId="77777777" w:rsidR="003D0DD1" w:rsidRPr="00DD5BC1" w:rsidRDefault="003D0DD1" w:rsidP="00E607AC">
            <w:pPr>
              <w:overflowPunct w:val="0"/>
              <w:topLinePunct/>
              <w:ind w:right="57"/>
              <w:jc w:val="right"/>
              <w:rPr>
                <w:rFonts w:ascii="細明體" w:eastAsia="細明體" w:hAnsi="細明體" w:cs="Times New Roman"/>
                <w:b/>
                <w:kern w:val="16"/>
                <w:sz w:val="20"/>
                <w:szCs w:val="24"/>
              </w:rPr>
            </w:pPr>
            <w:r w:rsidRPr="00DD5BC1">
              <w:rPr>
                <w:rFonts w:ascii="細明體" w:eastAsia="細明體" w:hAnsi="細明體" w:cs="Times New Roman" w:hint="eastAsia"/>
                <w:b/>
                <w:kern w:val="16"/>
                <w:sz w:val="20"/>
                <w:szCs w:val="24"/>
              </w:rPr>
              <w:t>14,716,320</w:t>
            </w:r>
          </w:p>
        </w:tc>
        <w:tc>
          <w:tcPr>
            <w:tcW w:w="1207" w:type="dxa"/>
            <w:tcBorders>
              <w:top w:val="nil"/>
              <w:left w:val="single" w:sz="12" w:space="0" w:color="auto"/>
              <w:bottom w:val="nil"/>
              <w:right w:val="nil"/>
            </w:tcBorders>
          </w:tcPr>
          <w:p w14:paraId="0F68D181" w14:textId="77777777" w:rsidR="003D0DD1" w:rsidRPr="00C9586E" w:rsidRDefault="003D0DD1" w:rsidP="00E607AC">
            <w:pPr>
              <w:overflowPunct w:val="0"/>
              <w:topLinePunct/>
              <w:jc w:val="both"/>
              <w:rPr>
                <w:rFonts w:ascii="標楷體" w:eastAsia="標楷體" w:hAnsi="標楷體" w:cs="Times New Roman"/>
                <w:b/>
                <w:kern w:val="16"/>
                <w:sz w:val="20"/>
                <w:szCs w:val="24"/>
              </w:rPr>
            </w:pPr>
          </w:p>
        </w:tc>
      </w:tr>
      <w:tr w:rsidR="003D0DD1" w:rsidRPr="00C9586E" w14:paraId="7A019348" w14:textId="77777777" w:rsidTr="00E607AC">
        <w:trPr>
          <w:cantSplit/>
          <w:trHeight w:val="2385"/>
        </w:trPr>
        <w:tc>
          <w:tcPr>
            <w:tcW w:w="1062" w:type="dxa"/>
            <w:tcBorders>
              <w:top w:val="nil"/>
              <w:left w:val="nil"/>
              <w:bottom w:val="nil"/>
              <w:right w:val="single" w:sz="4" w:space="0" w:color="auto"/>
            </w:tcBorders>
            <w:hideMark/>
          </w:tcPr>
          <w:p w14:paraId="21915BC3" w14:textId="77777777" w:rsidR="003D0DD1" w:rsidRPr="00DD5BC1" w:rsidRDefault="003D0DD1" w:rsidP="00E607AC">
            <w:pPr>
              <w:overflowPunct w:val="0"/>
              <w:topLinePunct/>
              <w:ind w:right="57"/>
              <w:jc w:val="right"/>
              <w:rPr>
                <w:rFonts w:ascii="細明體" w:eastAsia="細明體" w:hAnsi="細明體" w:cs="Times New Roman"/>
                <w:b/>
                <w:kern w:val="16"/>
                <w:sz w:val="20"/>
                <w:szCs w:val="24"/>
              </w:rPr>
            </w:pPr>
            <w:r w:rsidRPr="00DD5BC1">
              <w:rPr>
                <w:rFonts w:ascii="細明體" w:eastAsia="細明體" w:hAnsi="細明體" w:cs="Times New Roman" w:hint="eastAsia"/>
                <w:b/>
                <w:kern w:val="16"/>
                <w:sz w:val="20"/>
                <w:szCs w:val="24"/>
              </w:rPr>
              <w:t>－</w:t>
            </w:r>
          </w:p>
        </w:tc>
        <w:tc>
          <w:tcPr>
            <w:tcW w:w="1120" w:type="dxa"/>
            <w:tcBorders>
              <w:top w:val="nil"/>
              <w:left w:val="single" w:sz="4" w:space="0" w:color="auto"/>
              <w:bottom w:val="nil"/>
              <w:right w:val="single" w:sz="4" w:space="0" w:color="auto"/>
            </w:tcBorders>
            <w:hideMark/>
          </w:tcPr>
          <w:p w14:paraId="607A10BE" w14:textId="77777777" w:rsidR="003D0DD1" w:rsidRPr="00DD5BC1" w:rsidRDefault="003D0DD1" w:rsidP="00E607AC">
            <w:pPr>
              <w:overflowPunct w:val="0"/>
              <w:topLinePunct/>
              <w:ind w:right="57"/>
              <w:jc w:val="right"/>
              <w:rPr>
                <w:rFonts w:ascii="細明體" w:eastAsia="細明體" w:hAnsi="細明體" w:cs="Times New Roman"/>
                <w:b/>
                <w:kern w:val="16"/>
                <w:sz w:val="20"/>
                <w:szCs w:val="24"/>
              </w:rPr>
            </w:pPr>
            <w:r w:rsidRPr="00DD5BC1">
              <w:rPr>
                <w:rFonts w:ascii="細明體" w:eastAsia="細明體" w:hAnsi="細明體" w:cs="Times New Roman" w:hint="eastAsia"/>
                <w:b/>
                <w:kern w:val="16"/>
                <w:sz w:val="20"/>
                <w:szCs w:val="24"/>
              </w:rPr>
              <w:t>14,716,320</w:t>
            </w:r>
          </w:p>
        </w:tc>
        <w:tc>
          <w:tcPr>
            <w:tcW w:w="1069" w:type="dxa"/>
            <w:tcBorders>
              <w:top w:val="nil"/>
              <w:left w:val="single" w:sz="4" w:space="0" w:color="auto"/>
              <w:bottom w:val="nil"/>
              <w:right w:val="single" w:sz="4" w:space="0" w:color="auto"/>
            </w:tcBorders>
            <w:hideMark/>
          </w:tcPr>
          <w:p w14:paraId="45E13F1C" w14:textId="77777777" w:rsidR="003D0DD1" w:rsidRPr="00DD5BC1" w:rsidRDefault="003D0DD1" w:rsidP="00E607AC">
            <w:pPr>
              <w:overflowPunct w:val="0"/>
              <w:topLinePunct/>
              <w:ind w:right="57"/>
              <w:jc w:val="right"/>
              <w:rPr>
                <w:rFonts w:ascii="細明體" w:eastAsia="細明體" w:hAnsi="細明體" w:cs="Times New Roman"/>
                <w:b/>
                <w:kern w:val="16"/>
                <w:sz w:val="20"/>
                <w:szCs w:val="24"/>
              </w:rPr>
            </w:pPr>
            <w:r w:rsidRPr="00DD5BC1">
              <w:rPr>
                <w:rFonts w:ascii="細明體" w:eastAsia="細明體" w:hAnsi="細明體" w:cs="Times New Roman" w:hint="eastAsia"/>
                <w:b/>
                <w:kern w:val="16"/>
                <w:sz w:val="20"/>
                <w:szCs w:val="24"/>
              </w:rPr>
              <w:t>－</w:t>
            </w:r>
          </w:p>
        </w:tc>
        <w:tc>
          <w:tcPr>
            <w:tcW w:w="1069" w:type="dxa"/>
            <w:tcBorders>
              <w:top w:val="nil"/>
              <w:left w:val="single" w:sz="4" w:space="0" w:color="auto"/>
              <w:bottom w:val="nil"/>
              <w:right w:val="single" w:sz="4" w:space="0" w:color="auto"/>
            </w:tcBorders>
            <w:hideMark/>
          </w:tcPr>
          <w:p w14:paraId="6D3EF933" w14:textId="77777777" w:rsidR="003D0DD1" w:rsidRPr="00DD5BC1" w:rsidRDefault="003D0DD1" w:rsidP="00E607AC">
            <w:pPr>
              <w:overflowPunct w:val="0"/>
              <w:topLinePunct/>
              <w:ind w:right="57"/>
              <w:jc w:val="right"/>
              <w:rPr>
                <w:rFonts w:ascii="細明體" w:eastAsia="細明體" w:hAnsi="細明體" w:cs="Times New Roman"/>
                <w:b/>
                <w:kern w:val="16"/>
                <w:sz w:val="20"/>
                <w:szCs w:val="24"/>
              </w:rPr>
            </w:pPr>
            <w:r w:rsidRPr="00DD5BC1">
              <w:rPr>
                <w:rFonts w:ascii="細明體" w:eastAsia="細明體" w:hAnsi="細明體" w:cs="Times New Roman" w:hint="eastAsia"/>
                <w:b/>
                <w:kern w:val="16"/>
                <w:sz w:val="20"/>
                <w:szCs w:val="24"/>
              </w:rPr>
              <w:t>－</w:t>
            </w:r>
          </w:p>
        </w:tc>
        <w:tc>
          <w:tcPr>
            <w:tcW w:w="1070" w:type="dxa"/>
            <w:gridSpan w:val="2"/>
            <w:tcBorders>
              <w:top w:val="nil"/>
              <w:left w:val="single" w:sz="4" w:space="0" w:color="auto"/>
              <w:bottom w:val="nil"/>
              <w:right w:val="single" w:sz="4" w:space="0" w:color="auto"/>
            </w:tcBorders>
            <w:hideMark/>
          </w:tcPr>
          <w:p w14:paraId="23EB062D" w14:textId="77777777" w:rsidR="003D0DD1" w:rsidRPr="00DD5BC1" w:rsidRDefault="003D0DD1" w:rsidP="00E607AC">
            <w:pPr>
              <w:overflowPunct w:val="0"/>
              <w:topLinePunct/>
              <w:ind w:right="57"/>
              <w:jc w:val="right"/>
              <w:rPr>
                <w:rFonts w:ascii="細明體" w:eastAsia="細明體" w:hAnsi="細明體" w:cs="Times New Roman"/>
                <w:b/>
                <w:kern w:val="16"/>
                <w:sz w:val="20"/>
                <w:szCs w:val="24"/>
              </w:rPr>
            </w:pPr>
            <w:r w:rsidRPr="00DD5BC1">
              <w:rPr>
                <w:rFonts w:ascii="細明體" w:eastAsia="細明體" w:hAnsi="細明體" w:cs="Times New Roman" w:hint="eastAsia"/>
                <w:b/>
                <w:kern w:val="16"/>
                <w:sz w:val="20"/>
                <w:szCs w:val="24"/>
              </w:rPr>
              <w:t>－</w:t>
            </w:r>
          </w:p>
        </w:tc>
        <w:tc>
          <w:tcPr>
            <w:tcW w:w="1161" w:type="dxa"/>
            <w:tcBorders>
              <w:top w:val="nil"/>
              <w:left w:val="single" w:sz="4" w:space="0" w:color="auto"/>
              <w:bottom w:val="nil"/>
              <w:right w:val="single" w:sz="12" w:space="0" w:color="auto"/>
            </w:tcBorders>
            <w:hideMark/>
          </w:tcPr>
          <w:p w14:paraId="0A58AE83" w14:textId="77777777" w:rsidR="003D0DD1" w:rsidRPr="00DD5BC1" w:rsidRDefault="003D0DD1" w:rsidP="00E607AC">
            <w:pPr>
              <w:overflowPunct w:val="0"/>
              <w:topLinePunct/>
              <w:ind w:right="57"/>
              <w:jc w:val="right"/>
              <w:rPr>
                <w:rFonts w:ascii="細明體" w:eastAsia="細明體" w:hAnsi="細明體" w:cs="Times New Roman"/>
                <w:b/>
                <w:kern w:val="16"/>
                <w:sz w:val="20"/>
                <w:szCs w:val="24"/>
              </w:rPr>
            </w:pPr>
            <w:r w:rsidRPr="00DD5BC1">
              <w:rPr>
                <w:rFonts w:ascii="細明體" w:eastAsia="細明體" w:hAnsi="細明體" w:cs="Times New Roman" w:hint="eastAsia"/>
                <w:b/>
                <w:kern w:val="16"/>
                <w:sz w:val="20"/>
                <w:szCs w:val="24"/>
              </w:rPr>
              <w:t>14,716,320</w:t>
            </w:r>
          </w:p>
        </w:tc>
        <w:tc>
          <w:tcPr>
            <w:tcW w:w="1064" w:type="dxa"/>
            <w:tcBorders>
              <w:top w:val="nil"/>
              <w:left w:val="single" w:sz="12" w:space="0" w:color="auto"/>
              <w:bottom w:val="nil"/>
              <w:right w:val="single" w:sz="4" w:space="0" w:color="auto"/>
            </w:tcBorders>
            <w:hideMark/>
          </w:tcPr>
          <w:p w14:paraId="072B99FB" w14:textId="77777777" w:rsidR="003D0DD1" w:rsidRPr="00DD5BC1" w:rsidRDefault="003D0DD1" w:rsidP="00E607AC">
            <w:pPr>
              <w:overflowPunct w:val="0"/>
              <w:topLinePunct/>
              <w:ind w:right="57"/>
              <w:jc w:val="right"/>
              <w:rPr>
                <w:rFonts w:ascii="細明體" w:eastAsia="細明體" w:hAnsi="細明體" w:cs="Times New Roman"/>
                <w:b/>
                <w:kern w:val="16"/>
                <w:sz w:val="20"/>
                <w:szCs w:val="24"/>
              </w:rPr>
            </w:pPr>
            <w:r w:rsidRPr="00DD5BC1">
              <w:rPr>
                <w:rFonts w:ascii="細明體" w:eastAsia="細明體" w:hAnsi="細明體" w:cs="Times New Roman" w:hint="eastAsia"/>
                <w:b/>
                <w:kern w:val="16"/>
                <w:sz w:val="20"/>
                <w:szCs w:val="24"/>
              </w:rPr>
              <w:t>－</w:t>
            </w:r>
          </w:p>
        </w:tc>
        <w:tc>
          <w:tcPr>
            <w:tcW w:w="1120" w:type="dxa"/>
            <w:tcBorders>
              <w:top w:val="nil"/>
              <w:left w:val="single" w:sz="4" w:space="0" w:color="auto"/>
              <w:bottom w:val="nil"/>
              <w:right w:val="single" w:sz="12" w:space="0" w:color="auto"/>
            </w:tcBorders>
            <w:hideMark/>
          </w:tcPr>
          <w:p w14:paraId="2EBEE31D" w14:textId="77777777" w:rsidR="003D0DD1" w:rsidRPr="00DD5BC1" w:rsidRDefault="003D0DD1" w:rsidP="00E607AC">
            <w:pPr>
              <w:overflowPunct w:val="0"/>
              <w:topLinePunct/>
              <w:ind w:right="57"/>
              <w:jc w:val="right"/>
              <w:rPr>
                <w:rFonts w:ascii="細明體" w:eastAsia="細明體" w:hAnsi="細明體" w:cs="Times New Roman"/>
                <w:b/>
                <w:kern w:val="16"/>
                <w:sz w:val="20"/>
                <w:szCs w:val="24"/>
              </w:rPr>
            </w:pPr>
            <w:r w:rsidRPr="00DD5BC1">
              <w:rPr>
                <w:rFonts w:ascii="細明體" w:eastAsia="細明體" w:hAnsi="細明體" w:cs="Times New Roman" w:hint="eastAsia"/>
                <w:b/>
                <w:kern w:val="16"/>
                <w:sz w:val="20"/>
                <w:szCs w:val="24"/>
              </w:rPr>
              <w:t>14,716,320</w:t>
            </w:r>
          </w:p>
        </w:tc>
        <w:tc>
          <w:tcPr>
            <w:tcW w:w="1207" w:type="dxa"/>
            <w:tcBorders>
              <w:top w:val="nil"/>
              <w:left w:val="single" w:sz="12" w:space="0" w:color="auto"/>
              <w:bottom w:val="nil"/>
              <w:right w:val="nil"/>
            </w:tcBorders>
          </w:tcPr>
          <w:p w14:paraId="6C1B9A76" w14:textId="77777777" w:rsidR="003D0DD1" w:rsidRPr="00C9586E" w:rsidRDefault="003D0DD1" w:rsidP="00E607AC">
            <w:pPr>
              <w:overflowPunct w:val="0"/>
              <w:topLinePunct/>
              <w:jc w:val="both"/>
              <w:rPr>
                <w:rFonts w:ascii="標楷體" w:eastAsia="標楷體" w:hAnsi="標楷體" w:cs="Times New Roman"/>
                <w:b/>
                <w:kern w:val="16"/>
                <w:sz w:val="20"/>
                <w:szCs w:val="24"/>
              </w:rPr>
            </w:pPr>
          </w:p>
        </w:tc>
      </w:tr>
      <w:tr w:rsidR="003D0DD1" w:rsidRPr="00C9586E" w14:paraId="03332A5E" w14:textId="77777777" w:rsidTr="00E607AC">
        <w:trPr>
          <w:cantSplit/>
          <w:trHeight w:val="2385"/>
        </w:trPr>
        <w:tc>
          <w:tcPr>
            <w:tcW w:w="1062" w:type="dxa"/>
            <w:tcBorders>
              <w:top w:val="nil"/>
              <w:left w:val="nil"/>
              <w:bottom w:val="nil"/>
              <w:right w:val="single" w:sz="4" w:space="0" w:color="auto"/>
            </w:tcBorders>
            <w:hideMark/>
          </w:tcPr>
          <w:p w14:paraId="297C1915" w14:textId="77777777" w:rsidR="003D0DD1" w:rsidRPr="00DD5BC1" w:rsidRDefault="003D0DD1" w:rsidP="00E607AC">
            <w:pPr>
              <w:overflowPunct w:val="0"/>
              <w:topLinePunct/>
              <w:ind w:right="57"/>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w:t>
            </w:r>
          </w:p>
        </w:tc>
        <w:tc>
          <w:tcPr>
            <w:tcW w:w="1120" w:type="dxa"/>
            <w:tcBorders>
              <w:top w:val="nil"/>
              <w:left w:val="single" w:sz="4" w:space="0" w:color="auto"/>
              <w:bottom w:val="nil"/>
              <w:right w:val="single" w:sz="4" w:space="0" w:color="auto"/>
            </w:tcBorders>
            <w:hideMark/>
          </w:tcPr>
          <w:p w14:paraId="18DB1213" w14:textId="77777777" w:rsidR="003D0DD1" w:rsidRPr="00DD5BC1" w:rsidRDefault="003D0DD1" w:rsidP="00E607AC">
            <w:pPr>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14,716,320</w:t>
            </w:r>
          </w:p>
        </w:tc>
        <w:tc>
          <w:tcPr>
            <w:tcW w:w="1069" w:type="dxa"/>
            <w:tcBorders>
              <w:top w:val="nil"/>
              <w:left w:val="single" w:sz="4" w:space="0" w:color="auto"/>
              <w:bottom w:val="nil"/>
              <w:right w:val="single" w:sz="4" w:space="0" w:color="auto"/>
            </w:tcBorders>
            <w:hideMark/>
          </w:tcPr>
          <w:p w14:paraId="27511568" w14:textId="77777777" w:rsidR="003D0DD1" w:rsidRPr="00DD5BC1" w:rsidRDefault="003D0DD1" w:rsidP="00E607AC">
            <w:pPr>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w:t>
            </w:r>
          </w:p>
        </w:tc>
        <w:tc>
          <w:tcPr>
            <w:tcW w:w="1069" w:type="dxa"/>
            <w:tcBorders>
              <w:top w:val="nil"/>
              <w:left w:val="single" w:sz="4" w:space="0" w:color="auto"/>
              <w:bottom w:val="nil"/>
              <w:right w:val="single" w:sz="4" w:space="0" w:color="auto"/>
            </w:tcBorders>
            <w:hideMark/>
          </w:tcPr>
          <w:p w14:paraId="6CAEFA97" w14:textId="77777777" w:rsidR="003D0DD1" w:rsidRPr="00DD5BC1" w:rsidRDefault="003D0DD1" w:rsidP="00E607AC">
            <w:pPr>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w:t>
            </w:r>
          </w:p>
        </w:tc>
        <w:tc>
          <w:tcPr>
            <w:tcW w:w="1070" w:type="dxa"/>
            <w:gridSpan w:val="2"/>
            <w:tcBorders>
              <w:top w:val="nil"/>
              <w:left w:val="single" w:sz="4" w:space="0" w:color="auto"/>
              <w:bottom w:val="nil"/>
              <w:right w:val="single" w:sz="4" w:space="0" w:color="auto"/>
            </w:tcBorders>
            <w:hideMark/>
          </w:tcPr>
          <w:p w14:paraId="0FD05B75" w14:textId="77777777" w:rsidR="003D0DD1" w:rsidRPr="00DD5BC1" w:rsidRDefault="003D0DD1" w:rsidP="00E607AC">
            <w:pPr>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w:t>
            </w:r>
          </w:p>
        </w:tc>
        <w:tc>
          <w:tcPr>
            <w:tcW w:w="1161" w:type="dxa"/>
            <w:tcBorders>
              <w:top w:val="nil"/>
              <w:left w:val="single" w:sz="4" w:space="0" w:color="auto"/>
              <w:bottom w:val="nil"/>
              <w:right w:val="single" w:sz="12" w:space="0" w:color="auto"/>
            </w:tcBorders>
            <w:hideMark/>
          </w:tcPr>
          <w:p w14:paraId="475160DC" w14:textId="77777777" w:rsidR="003D0DD1" w:rsidRPr="00DD5BC1" w:rsidRDefault="003D0DD1" w:rsidP="00E607AC">
            <w:pPr>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14,716,320</w:t>
            </w:r>
          </w:p>
        </w:tc>
        <w:tc>
          <w:tcPr>
            <w:tcW w:w="1064" w:type="dxa"/>
            <w:tcBorders>
              <w:top w:val="nil"/>
              <w:left w:val="single" w:sz="12" w:space="0" w:color="auto"/>
              <w:bottom w:val="nil"/>
              <w:right w:val="single" w:sz="4" w:space="0" w:color="auto"/>
            </w:tcBorders>
            <w:hideMark/>
          </w:tcPr>
          <w:p w14:paraId="17FDAB18" w14:textId="77777777" w:rsidR="003D0DD1" w:rsidRPr="00DD5BC1" w:rsidRDefault="003D0DD1" w:rsidP="00E607AC">
            <w:pPr>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w:t>
            </w:r>
          </w:p>
        </w:tc>
        <w:tc>
          <w:tcPr>
            <w:tcW w:w="1120" w:type="dxa"/>
            <w:tcBorders>
              <w:top w:val="nil"/>
              <w:left w:val="single" w:sz="4" w:space="0" w:color="auto"/>
              <w:bottom w:val="nil"/>
              <w:right w:val="single" w:sz="12" w:space="0" w:color="auto"/>
            </w:tcBorders>
            <w:hideMark/>
          </w:tcPr>
          <w:p w14:paraId="79998305" w14:textId="77777777" w:rsidR="003D0DD1" w:rsidRPr="00DD5BC1" w:rsidRDefault="003D0DD1" w:rsidP="00E607AC">
            <w:pPr>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14,716,320</w:t>
            </w:r>
          </w:p>
        </w:tc>
        <w:tc>
          <w:tcPr>
            <w:tcW w:w="1207" w:type="dxa"/>
            <w:tcBorders>
              <w:top w:val="nil"/>
              <w:left w:val="single" w:sz="12" w:space="0" w:color="auto"/>
              <w:bottom w:val="nil"/>
              <w:right w:val="nil"/>
            </w:tcBorders>
          </w:tcPr>
          <w:p w14:paraId="114445B7" w14:textId="77777777" w:rsidR="003D0DD1" w:rsidRPr="00C9586E" w:rsidRDefault="003D0DD1" w:rsidP="00E607AC">
            <w:pPr>
              <w:overflowPunct w:val="0"/>
              <w:topLinePunct/>
              <w:jc w:val="both"/>
              <w:rPr>
                <w:rFonts w:ascii="標楷體" w:eastAsia="標楷體" w:hAnsi="標楷體" w:cs="Times New Roman"/>
                <w:kern w:val="16"/>
                <w:sz w:val="20"/>
                <w:szCs w:val="24"/>
              </w:rPr>
            </w:pPr>
          </w:p>
        </w:tc>
      </w:tr>
      <w:tr w:rsidR="003D0DD1" w:rsidRPr="00C9586E" w14:paraId="02B8B52E" w14:textId="77777777" w:rsidTr="00E607AC">
        <w:trPr>
          <w:cantSplit/>
          <w:trHeight w:val="2385"/>
        </w:trPr>
        <w:tc>
          <w:tcPr>
            <w:tcW w:w="1062" w:type="dxa"/>
            <w:tcBorders>
              <w:top w:val="nil"/>
              <w:left w:val="nil"/>
              <w:bottom w:val="nil"/>
              <w:right w:val="single" w:sz="4" w:space="0" w:color="auto"/>
            </w:tcBorders>
            <w:hideMark/>
          </w:tcPr>
          <w:p w14:paraId="5CED040E" w14:textId="77777777" w:rsidR="003D0DD1" w:rsidRPr="00DD5BC1" w:rsidRDefault="003D0DD1" w:rsidP="00E607AC">
            <w:pPr>
              <w:overflowPunct w:val="0"/>
              <w:topLinePunct/>
              <w:ind w:right="57"/>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w:t>
            </w:r>
          </w:p>
        </w:tc>
        <w:tc>
          <w:tcPr>
            <w:tcW w:w="1120" w:type="dxa"/>
            <w:tcBorders>
              <w:top w:val="nil"/>
              <w:left w:val="single" w:sz="4" w:space="0" w:color="auto"/>
              <w:bottom w:val="nil"/>
              <w:right w:val="single" w:sz="4" w:space="0" w:color="auto"/>
            </w:tcBorders>
            <w:hideMark/>
          </w:tcPr>
          <w:p w14:paraId="0BC177DD" w14:textId="77777777" w:rsidR="003D0DD1" w:rsidRPr="00DD5BC1" w:rsidRDefault="003D0DD1" w:rsidP="00E607AC">
            <w:pPr>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8,330,936</w:t>
            </w:r>
          </w:p>
        </w:tc>
        <w:tc>
          <w:tcPr>
            <w:tcW w:w="1069" w:type="dxa"/>
            <w:tcBorders>
              <w:top w:val="nil"/>
              <w:left w:val="single" w:sz="4" w:space="0" w:color="auto"/>
              <w:bottom w:val="nil"/>
              <w:right w:val="single" w:sz="4" w:space="0" w:color="auto"/>
            </w:tcBorders>
            <w:hideMark/>
          </w:tcPr>
          <w:p w14:paraId="18201D8C" w14:textId="77777777" w:rsidR="003D0DD1" w:rsidRPr="00DD5BC1" w:rsidRDefault="003D0DD1" w:rsidP="00E607AC">
            <w:pPr>
              <w:overflowPunct w:val="0"/>
              <w:topLinePunct/>
              <w:ind w:right="57"/>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w:t>
            </w:r>
          </w:p>
        </w:tc>
        <w:tc>
          <w:tcPr>
            <w:tcW w:w="1069" w:type="dxa"/>
            <w:tcBorders>
              <w:top w:val="nil"/>
              <w:left w:val="single" w:sz="4" w:space="0" w:color="auto"/>
              <w:bottom w:val="nil"/>
              <w:right w:val="single" w:sz="4" w:space="0" w:color="auto"/>
            </w:tcBorders>
            <w:hideMark/>
          </w:tcPr>
          <w:p w14:paraId="231A498B" w14:textId="77777777" w:rsidR="003D0DD1" w:rsidRPr="00DD5BC1" w:rsidRDefault="003D0DD1" w:rsidP="00E607AC">
            <w:pPr>
              <w:overflowPunct w:val="0"/>
              <w:topLinePunct/>
              <w:ind w:right="57"/>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w:t>
            </w:r>
          </w:p>
        </w:tc>
        <w:tc>
          <w:tcPr>
            <w:tcW w:w="1070" w:type="dxa"/>
            <w:gridSpan w:val="2"/>
            <w:tcBorders>
              <w:top w:val="nil"/>
              <w:left w:val="single" w:sz="4" w:space="0" w:color="auto"/>
              <w:bottom w:val="nil"/>
              <w:right w:val="single" w:sz="4" w:space="0" w:color="auto"/>
            </w:tcBorders>
            <w:hideMark/>
          </w:tcPr>
          <w:p w14:paraId="4284307D" w14:textId="77777777" w:rsidR="003D0DD1" w:rsidRPr="00DD5BC1" w:rsidRDefault="003D0DD1" w:rsidP="00E607AC">
            <w:pPr>
              <w:overflowPunct w:val="0"/>
              <w:topLinePunct/>
              <w:ind w:right="57"/>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w:t>
            </w:r>
          </w:p>
        </w:tc>
        <w:tc>
          <w:tcPr>
            <w:tcW w:w="1161" w:type="dxa"/>
            <w:tcBorders>
              <w:top w:val="nil"/>
              <w:left w:val="single" w:sz="4" w:space="0" w:color="auto"/>
              <w:bottom w:val="nil"/>
              <w:right w:val="single" w:sz="12" w:space="0" w:color="auto"/>
            </w:tcBorders>
            <w:hideMark/>
          </w:tcPr>
          <w:p w14:paraId="644500D4" w14:textId="77777777" w:rsidR="003D0DD1" w:rsidRPr="00DD5BC1" w:rsidRDefault="003D0DD1" w:rsidP="00E607AC">
            <w:pPr>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8,330,936</w:t>
            </w:r>
          </w:p>
        </w:tc>
        <w:tc>
          <w:tcPr>
            <w:tcW w:w="1064" w:type="dxa"/>
            <w:tcBorders>
              <w:top w:val="nil"/>
              <w:left w:val="single" w:sz="12" w:space="0" w:color="auto"/>
              <w:bottom w:val="nil"/>
              <w:right w:val="single" w:sz="4" w:space="0" w:color="auto"/>
            </w:tcBorders>
            <w:hideMark/>
          </w:tcPr>
          <w:p w14:paraId="463DA18D" w14:textId="77777777" w:rsidR="003D0DD1" w:rsidRPr="00DD5BC1" w:rsidRDefault="003D0DD1" w:rsidP="00E607AC">
            <w:pPr>
              <w:overflowPunct w:val="0"/>
              <w:topLinePunct/>
              <w:ind w:right="57"/>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w:t>
            </w:r>
          </w:p>
        </w:tc>
        <w:tc>
          <w:tcPr>
            <w:tcW w:w="1120" w:type="dxa"/>
            <w:tcBorders>
              <w:top w:val="nil"/>
              <w:left w:val="single" w:sz="4" w:space="0" w:color="auto"/>
              <w:bottom w:val="nil"/>
              <w:right w:val="single" w:sz="12" w:space="0" w:color="auto"/>
            </w:tcBorders>
            <w:hideMark/>
          </w:tcPr>
          <w:p w14:paraId="456B8493" w14:textId="77777777" w:rsidR="003D0DD1" w:rsidRPr="00DD5BC1" w:rsidRDefault="003D0DD1" w:rsidP="00E607AC">
            <w:pPr>
              <w:overflowPunct w:val="0"/>
              <w:topLinePunct/>
              <w:ind w:right="57"/>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8,330,936</w:t>
            </w:r>
          </w:p>
        </w:tc>
        <w:tc>
          <w:tcPr>
            <w:tcW w:w="1207" w:type="dxa"/>
            <w:tcBorders>
              <w:top w:val="nil"/>
              <w:left w:val="single" w:sz="12" w:space="0" w:color="auto"/>
              <w:bottom w:val="nil"/>
              <w:right w:val="nil"/>
            </w:tcBorders>
            <w:hideMark/>
          </w:tcPr>
          <w:p w14:paraId="48C9D9E3" w14:textId="77777777" w:rsidR="003D0DD1" w:rsidRPr="00C9586E" w:rsidRDefault="003D0DD1" w:rsidP="00E607AC">
            <w:pPr>
              <w:overflowPunct w:val="0"/>
              <w:topLinePunct/>
              <w:rPr>
                <w:rFonts w:ascii="標楷體" w:eastAsia="標楷體" w:hAnsi="標楷體" w:cs="Times New Roman"/>
                <w:kern w:val="16"/>
                <w:sz w:val="20"/>
                <w:szCs w:val="24"/>
              </w:rPr>
            </w:pPr>
            <w:r w:rsidRPr="00C9586E">
              <w:rPr>
                <w:rFonts w:ascii="標楷體" w:eastAsia="標楷體" w:hAnsi="標楷體" w:cs="Times New Roman" w:hint="eastAsia"/>
                <w:kern w:val="16"/>
                <w:sz w:val="20"/>
                <w:szCs w:val="24"/>
              </w:rPr>
              <w:t>縣庫未撥款。</w:t>
            </w:r>
          </w:p>
        </w:tc>
      </w:tr>
      <w:tr w:rsidR="003D0DD1" w:rsidRPr="00C9586E" w14:paraId="71595471" w14:textId="77777777" w:rsidTr="00E607AC">
        <w:trPr>
          <w:cantSplit/>
          <w:trHeight w:val="2385"/>
        </w:trPr>
        <w:tc>
          <w:tcPr>
            <w:tcW w:w="1062" w:type="dxa"/>
            <w:tcBorders>
              <w:top w:val="nil"/>
              <w:left w:val="nil"/>
              <w:bottom w:val="single" w:sz="4" w:space="0" w:color="auto"/>
              <w:right w:val="single" w:sz="4" w:space="0" w:color="auto"/>
            </w:tcBorders>
            <w:hideMark/>
          </w:tcPr>
          <w:p w14:paraId="030B65C7" w14:textId="77777777" w:rsidR="003D0DD1" w:rsidRPr="00DD5BC1" w:rsidRDefault="003D0DD1" w:rsidP="00E607AC">
            <w:pPr>
              <w:overflowPunct w:val="0"/>
              <w:topLinePunct/>
              <w:ind w:right="57"/>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w:t>
            </w:r>
          </w:p>
        </w:tc>
        <w:tc>
          <w:tcPr>
            <w:tcW w:w="1120" w:type="dxa"/>
            <w:tcBorders>
              <w:top w:val="nil"/>
              <w:left w:val="single" w:sz="4" w:space="0" w:color="auto"/>
              <w:bottom w:val="single" w:sz="4" w:space="0" w:color="auto"/>
              <w:right w:val="single" w:sz="4" w:space="0" w:color="auto"/>
            </w:tcBorders>
            <w:hideMark/>
          </w:tcPr>
          <w:p w14:paraId="674C4262" w14:textId="77777777" w:rsidR="003D0DD1" w:rsidRPr="00DD5BC1" w:rsidRDefault="003D0DD1" w:rsidP="00E607AC">
            <w:pPr>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6,385,384</w:t>
            </w:r>
          </w:p>
        </w:tc>
        <w:tc>
          <w:tcPr>
            <w:tcW w:w="1069" w:type="dxa"/>
            <w:tcBorders>
              <w:top w:val="nil"/>
              <w:left w:val="single" w:sz="4" w:space="0" w:color="auto"/>
              <w:bottom w:val="single" w:sz="4" w:space="0" w:color="auto"/>
              <w:right w:val="single" w:sz="4" w:space="0" w:color="auto"/>
            </w:tcBorders>
            <w:hideMark/>
          </w:tcPr>
          <w:p w14:paraId="739B9830" w14:textId="77777777" w:rsidR="003D0DD1" w:rsidRPr="00DD5BC1" w:rsidRDefault="003D0DD1" w:rsidP="00E607AC">
            <w:pPr>
              <w:overflowPunct w:val="0"/>
              <w:topLinePunct/>
              <w:ind w:right="57"/>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w:t>
            </w:r>
          </w:p>
        </w:tc>
        <w:tc>
          <w:tcPr>
            <w:tcW w:w="1069" w:type="dxa"/>
            <w:tcBorders>
              <w:top w:val="nil"/>
              <w:left w:val="single" w:sz="4" w:space="0" w:color="auto"/>
              <w:bottom w:val="single" w:sz="4" w:space="0" w:color="auto"/>
              <w:right w:val="single" w:sz="4" w:space="0" w:color="auto"/>
            </w:tcBorders>
            <w:hideMark/>
          </w:tcPr>
          <w:p w14:paraId="332A65E5" w14:textId="77777777" w:rsidR="003D0DD1" w:rsidRPr="00DD5BC1" w:rsidRDefault="003D0DD1" w:rsidP="00E607AC">
            <w:pPr>
              <w:overflowPunct w:val="0"/>
              <w:topLinePunct/>
              <w:ind w:right="57"/>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w:t>
            </w:r>
          </w:p>
        </w:tc>
        <w:tc>
          <w:tcPr>
            <w:tcW w:w="1070" w:type="dxa"/>
            <w:gridSpan w:val="2"/>
            <w:tcBorders>
              <w:top w:val="nil"/>
              <w:left w:val="single" w:sz="4" w:space="0" w:color="auto"/>
              <w:bottom w:val="single" w:sz="4" w:space="0" w:color="auto"/>
              <w:right w:val="single" w:sz="4" w:space="0" w:color="auto"/>
            </w:tcBorders>
            <w:hideMark/>
          </w:tcPr>
          <w:p w14:paraId="7C93D0CA" w14:textId="77777777" w:rsidR="003D0DD1" w:rsidRPr="00DD5BC1" w:rsidRDefault="003D0DD1" w:rsidP="00E607AC">
            <w:pPr>
              <w:overflowPunct w:val="0"/>
              <w:topLinePunct/>
              <w:ind w:right="57"/>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w:t>
            </w:r>
          </w:p>
        </w:tc>
        <w:tc>
          <w:tcPr>
            <w:tcW w:w="1161" w:type="dxa"/>
            <w:tcBorders>
              <w:top w:val="nil"/>
              <w:left w:val="single" w:sz="4" w:space="0" w:color="auto"/>
              <w:bottom w:val="single" w:sz="4" w:space="0" w:color="auto"/>
              <w:right w:val="single" w:sz="12" w:space="0" w:color="auto"/>
            </w:tcBorders>
            <w:hideMark/>
          </w:tcPr>
          <w:p w14:paraId="4DBDC3FA" w14:textId="77777777" w:rsidR="003D0DD1" w:rsidRPr="00DD5BC1" w:rsidRDefault="003D0DD1" w:rsidP="00E607AC">
            <w:pPr>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6,385,384</w:t>
            </w:r>
          </w:p>
        </w:tc>
        <w:tc>
          <w:tcPr>
            <w:tcW w:w="1064" w:type="dxa"/>
            <w:tcBorders>
              <w:top w:val="nil"/>
              <w:left w:val="single" w:sz="12" w:space="0" w:color="auto"/>
              <w:bottom w:val="single" w:sz="12" w:space="0" w:color="auto"/>
              <w:right w:val="single" w:sz="4" w:space="0" w:color="auto"/>
            </w:tcBorders>
            <w:hideMark/>
          </w:tcPr>
          <w:p w14:paraId="04142B8F" w14:textId="77777777" w:rsidR="003D0DD1" w:rsidRPr="00DD5BC1" w:rsidRDefault="003D0DD1" w:rsidP="00E607AC">
            <w:pPr>
              <w:overflowPunct w:val="0"/>
              <w:topLinePunct/>
              <w:ind w:right="57"/>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w:t>
            </w:r>
          </w:p>
        </w:tc>
        <w:tc>
          <w:tcPr>
            <w:tcW w:w="1120" w:type="dxa"/>
            <w:tcBorders>
              <w:top w:val="nil"/>
              <w:left w:val="single" w:sz="4" w:space="0" w:color="auto"/>
              <w:bottom w:val="single" w:sz="12" w:space="0" w:color="auto"/>
              <w:right w:val="single" w:sz="12" w:space="0" w:color="auto"/>
            </w:tcBorders>
            <w:hideMark/>
          </w:tcPr>
          <w:p w14:paraId="14D7C958" w14:textId="77777777" w:rsidR="003D0DD1" w:rsidRPr="00DD5BC1" w:rsidRDefault="003D0DD1" w:rsidP="00E607AC">
            <w:pPr>
              <w:overflowPunct w:val="0"/>
              <w:topLinePunct/>
              <w:ind w:right="57"/>
              <w:jc w:val="right"/>
              <w:rPr>
                <w:rFonts w:ascii="細明體" w:eastAsia="細明體" w:hAnsi="細明體" w:cs="Times New Roman"/>
                <w:kern w:val="16"/>
                <w:sz w:val="20"/>
                <w:szCs w:val="24"/>
              </w:rPr>
            </w:pPr>
            <w:r w:rsidRPr="00DD5BC1">
              <w:rPr>
                <w:rFonts w:ascii="細明體" w:eastAsia="細明體" w:hAnsi="細明體" w:cs="Times New Roman" w:hint="eastAsia"/>
                <w:kern w:val="16"/>
                <w:sz w:val="20"/>
                <w:szCs w:val="24"/>
              </w:rPr>
              <w:t>6,385,384</w:t>
            </w:r>
          </w:p>
        </w:tc>
        <w:tc>
          <w:tcPr>
            <w:tcW w:w="1207" w:type="dxa"/>
            <w:tcBorders>
              <w:top w:val="nil"/>
              <w:left w:val="single" w:sz="12" w:space="0" w:color="auto"/>
              <w:bottom w:val="single" w:sz="4" w:space="0" w:color="auto"/>
              <w:right w:val="nil"/>
            </w:tcBorders>
            <w:hideMark/>
          </w:tcPr>
          <w:p w14:paraId="3553F7E1" w14:textId="77777777" w:rsidR="003D0DD1" w:rsidRPr="00C9586E" w:rsidRDefault="003D0DD1" w:rsidP="00E607AC">
            <w:pPr>
              <w:overflowPunct w:val="0"/>
              <w:topLinePunct/>
              <w:rPr>
                <w:rFonts w:ascii="標楷體" w:eastAsia="標楷體" w:hAnsi="標楷體" w:cs="Times New Roman"/>
                <w:kern w:val="16"/>
                <w:sz w:val="20"/>
                <w:szCs w:val="24"/>
              </w:rPr>
            </w:pPr>
            <w:r w:rsidRPr="00C9586E">
              <w:rPr>
                <w:rFonts w:ascii="標楷體" w:eastAsia="標楷體" w:hAnsi="標楷體" w:cs="Times New Roman" w:hint="eastAsia"/>
                <w:kern w:val="16"/>
                <w:sz w:val="20"/>
                <w:szCs w:val="24"/>
              </w:rPr>
              <w:t>縣庫未撥款。</w:t>
            </w:r>
          </w:p>
        </w:tc>
      </w:tr>
    </w:tbl>
    <w:p w14:paraId="0B096DDD" w14:textId="77777777" w:rsidR="003D0DD1" w:rsidRPr="00C9586E" w:rsidRDefault="003D0DD1" w:rsidP="003D0DD1">
      <w:pPr>
        <w:overflowPunct w:val="0"/>
        <w:jc w:val="right"/>
        <w:rPr>
          <w:rFonts w:ascii="標楷體" w:eastAsia="標楷體" w:hAnsi="標楷體" w:cs="Times New Roman"/>
          <w:color w:val="FF0000"/>
          <w:sz w:val="2"/>
          <w:szCs w:val="2"/>
        </w:rPr>
      </w:pPr>
    </w:p>
    <w:p w14:paraId="03C85FAD" w14:textId="77777777" w:rsidR="003D0DD1" w:rsidRPr="00213493" w:rsidRDefault="003D0DD1" w:rsidP="003D0DD1">
      <w:pPr>
        <w:overflowPunct w:val="0"/>
        <w:jc w:val="right"/>
        <w:rPr>
          <w:rFonts w:ascii="標楷體" w:eastAsia="標楷體" w:hAnsi="標楷體" w:cs="Times New Roman"/>
          <w:b/>
          <w:sz w:val="32"/>
          <w:szCs w:val="32"/>
          <w:u w:val="single"/>
        </w:rPr>
      </w:pPr>
      <w:r>
        <w:rPr>
          <w:rFonts w:ascii="標楷體" w:eastAsia="標楷體" w:hAnsi="標楷體" w:cs="Times New Roman" w:hint="eastAsia"/>
          <w:b/>
          <w:sz w:val="32"/>
          <w:szCs w:val="32"/>
          <w:u w:val="single"/>
        </w:rPr>
        <w:lastRenderedPageBreak/>
        <w:t>參</w:t>
      </w:r>
      <w:r w:rsidRPr="00213493">
        <w:rPr>
          <w:rFonts w:ascii="標楷體" w:eastAsia="標楷體" w:hAnsi="標楷體" w:cs="Times New Roman" w:hint="eastAsia"/>
          <w:b/>
          <w:sz w:val="32"/>
          <w:szCs w:val="32"/>
          <w:u w:val="single"/>
        </w:rPr>
        <w:t>、中華民國114年度嘉義縣總決算</w:t>
      </w:r>
    </w:p>
    <w:tbl>
      <w:tblPr>
        <w:tblW w:w="0" w:type="auto"/>
        <w:tblLayout w:type="fixed"/>
        <w:tblLook w:val="04A0" w:firstRow="1" w:lastRow="0" w:firstColumn="1" w:lastColumn="0" w:noHBand="0" w:noVBand="1"/>
      </w:tblPr>
      <w:tblGrid>
        <w:gridCol w:w="80"/>
        <w:gridCol w:w="454"/>
        <w:gridCol w:w="189"/>
        <w:gridCol w:w="336"/>
        <w:gridCol w:w="336"/>
        <w:gridCol w:w="336"/>
        <w:gridCol w:w="2424"/>
        <w:gridCol w:w="2050"/>
        <w:gridCol w:w="1084"/>
        <w:gridCol w:w="851"/>
        <w:gridCol w:w="1039"/>
        <w:gridCol w:w="897"/>
        <w:gridCol w:w="13"/>
      </w:tblGrid>
      <w:tr w:rsidR="003D0DD1" w:rsidRPr="00213493" w14:paraId="371A4B66" w14:textId="77777777" w:rsidTr="00E607AC">
        <w:trPr>
          <w:trHeight w:val="272"/>
        </w:trPr>
        <w:tc>
          <w:tcPr>
            <w:tcW w:w="534" w:type="dxa"/>
            <w:gridSpan w:val="2"/>
            <w:hideMark/>
          </w:tcPr>
          <w:p w14:paraId="390B1FA7" w14:textId="77777777" w:rsidR="003D0DD1" w:rsidRPr="00213493" w:rsidRDefault="003D0DD1" w:rsidP="00E607AC">
            <w:pPr>
              <w:snapToGrid w:val="0"/>
              <w:spacing w:line="200" w:lineRule="atLeast"/>
              <w:ind w:rightChars="-50" w:right="-120"/>
              <w:jc w:val="right"/>
              <w:rPr>
                <w:rFonts w:ascii="標楷體" w:eastAsia="標楷體" w:hAnsi="標楷體" w:cs="Times New Roman"/>
                <w:sz w:val="20"/>
              </w:rPr>
            </w:pPr>
            <w:r w:rsidRPr="00213493">
              <w:rPr>
                <w:rFonts w:ascii="標楷體" w:eastAsia="標楷體" w:hAnsi="標楷體" w:cs="Times New Roman" w:hint="eastAsia"/>
                <w:sz w:val="20"/>
              </w:rPr>
              <w:t>經常</w:t>
            </w:r>
          </w:p>
        </w:tc>
        <w:tc>
          <w:tcPr>
            <w:tcW w:w="9555" w:type="dxa"/>
            <w:gridSpan w:val="11"/>
            <w:vMerge w:val="restart"/>
            <w:vAlign w:val="center"/>
            <w:hideMark/>
          </w:tcPr>
          <w:p w14:paraId="7ACA1F28" w14:textId="77777777" w:rsidR="003D0DD1" w:rsidRPr="00213493" w:rsidRDefault="003D0DD1" w:rsidP="00E607AC">
            <w:pPr>
              <w:snapToGrid w:val="0"/>
              <w:spacing w:line="200" w:lineRule="atLeast"/>
              <w:ind w:leftChars="-50" w:left="-120"/>
              <w:jc w:val="both"/>
              <w:rPr>
                <w:rFonts w:ascii="標楷體" w:eastAsia="標楷體" w:hAnsi="標楷體" w:cs="Times New Roman"/>
                <w:sz w:val="20"/>
              </w:rPr>
            </w:pPr>
            <w:r w:rsidRPr="00213493">
              <w:rPr>
                <w:rFonts w:ascii="標楷體" w:eastAsia="標楷體" w:hAnsi="標楷體" w:cs="Times New Roman" w:hint="eastAsia"/>
                <w:sz w:val="20"/>
              </w:rPr>
              <w:t>門併計</w:t>
            </w:r>
          </w:p>
        </w:tc>
      </w:tr>
      <w:tr w:rsidR="003D0DD1" w:rsidRPr="00213493" w14:paraId="1473CE6F" w14:textId="77777777" w:rsidTr="00E607AC">
        <w:trPr>
          <w:trHeight w:val="272"/>
        </w:trPr>
        <w:tc>
          <w:tcPr>
            <w:tcW w:w="534" w:type="dxa"/>
            <w:gridSpan w:val="2"/>
            <w:hideMark/>
          </w:tcPr>
          <w:p w14:paraId="06CB6A4A" w14:textId="77777777" w:rsidR="003D0DD1" w:rsidRPr="00213493" w:rsidRDefault="003D0DD1" w:rsidP="00E607AC">
            <w:pPr>
              <w:snapToGrid w:val="0"/>
              <w:spacing w:line="200" w:lineRule="atLeast"/>
              <w:ind w:rightChars="-50" w:right="-120"/>
              <w:jc w:val="right"/>
              <w:rPr>
                <w:rFonts w:ascii="標楷體" w:eastAsia="標楷體" w:hAnsi="標楷體" w:cs="Times New Roman"/>
                <w:sz w:val="20"/>
              </w:rPr>
            </w:pPr>
            <w:r w:rsidRPr="00213493">
              <w:rPr>
                <w:rFonts w:ascii="標楷體" w:eastAsia="標楷體" w:hAnsi="標楷體" w:cs="Times New Roman" w:hint="eastAsia"/>
                <w:sz w:val="20"/>
              </w:rPr>
              <w:t>資本</w:t>
            </w:r>
          </w:p>
        </w:tc>
        <w:tc>
          <w:tcPr>
            <w:tcW w:w="9555" w:type="dxa"/>
            <w:gridSpan w:val="11"/>
            <w:vMerge/>
            <w:vAlign w:val="center"/>
            <w:hideMark/>
          </w:tcPr>
          <w:p w14:paraId="44B95161" w14:textId="77777777" w:rsidR="003D0DD1" w:rsidRPr="00213493" w:rsidRDefault="003D0DD1" w:rsidP="00E607AC">
            <w:pPr>
              <w:widowControl/>
              <w:rPr>
                <w:rFonts w:ascii="標楷體" w:eastAsia="標楷體" w:hAnsi="標楷體" w:cs="Times New Roman"/>
                <w:sz w:val="20"/>
              </w:rPr>
            </w:pPr>
          </w:p>
        </w:tc>
      </w:tr>
      <w:tr w:rsidR="003D0DD1" w:rsidRPr="00213493" w14:paraId="4646B8E8" w14:textId="77777777" w:rsidTr="00E607AC">
        <w:trPr>
          <w:gridBefore w:val="1"/>
          <w:gridAfter w:val="1"/>
          <w:wBefore w:w="80" w:type="dxa"/>
          <w:wAfter w:w="13" w:type="dxa"/>
          <w:cantSplit/>
          <w:trHeight w:hRule="exact" w:val="283"/>
        </w:trPr>
        <w:tc>
          <w:tcPr>
            <w:tcW w:w="4075" w:type="dxa"/>
            <w:gridSpan w:val="6"/>
            <w:vMerge w:val="restart"/>
            <w:tcBorders>
              <w:top w:val="single" w:sz="4" w:space="0" w:color="auto"/>
              <w:left w:val="nil"/>
              <w:bottom w:val="nil"/>
              <w:right w:val="single" w:sz="4" w:space="0" w:color="auto"/>
            </w:tcBorders>
            <w:tcMar>
              <w:top w:w="0" w:type="dxa"/>
              <w:left w:w="28" w:type="dxa"/>
              <w:bottom w:w="0" w:type="dxa"/>
              <w:right w:w="28" w:type="dxa"/>
            </w:tcMar>
            <w:vAlign w:val="center"/>
            <w:hideMark/>
          </w:tcPr>
          <w:p w14:paraId="39C323C9" w14:textId="77777777" w:rsidR="003D0DD1" w:rsidRPr="00213493" w:rsidRDefault="003D0DD1" w:rsidP="00E607AC">
            <w:pPr>
              <w:overflowPunct w:val="0"/>
              <w:topLinePunct/>
              <w:spacing w:line="200" w:lineRule="exact"/>
              <w:ind w:left="79" w:right="79"/>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科目</w:t>
            </w:r>
          </w:p>
        </w:tc>
        <w:tc>
          <w:tcPr>
            <w:tcW w:w="2050"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E4096FC" w14:textId="77777777" w:rsidR="003D0DD1" w:rsidRPr="00213493" w:rsidRDefault="003D0DD1" w:rsidP="00E607AC">
            <w:pPr>
              <w:overflowPunct w:val="0"/>
              <w:topLinePunct/>
              <w:spacing w:line="200" w:lineRule="exact"/>
              <w:ind w:left="91" w:right="91"/>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修正內容</w:t>
            </w:r>
          </w:p>
        </w:tc>
        <w:tc>
          <w:tcPr>
            <w:tcW w:w="3871" w:type="dxa"/>
            <w:gridSpan w:val="4"/>
            <w:tcBorders>
              <w:top w:val="single" w:sz="4" w:space="0" w:color="auto"/>
              <w:left w:val="single" w:sz="4" w:space="0" w:color="auto"/>
              <w:bottom w:val="single" w:sz="4" w:space="0" w:color="auto"/>
              <w:right w:val="nil"/>
            </w:tcBorders>
            <w:tcMar>
              <w:top w:w="0" w:type="dxa"/>
              <w:left w:w="28" w:type="dxa"/>
              <w:bottom w:w="0" w:type="dxa"/>
              <w:right w:w="28" w:type="dxa"/>
            </w:tcMar>
            <w:vAlign w:val="center"/>
            <w:hideMark/>
          </w:tcPr>
          <w:p w14:paraId="5EED0787" w14:textId="77777777" w:rsidR="003D0DD1" w:rsidRPr="00213493" w:rsidRDefault="003D0DD1" w:rsidP="00E607AC">
            <w:pPr>
              <w:overflowPunct w:val="0"/>
              <w:topLinePunct/>
              <w:spacing w:line="200" w:lineRule="exact"/>
              <w:ind w:firstLineChars="45" w:firstLine="90"/>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修</w:t>
            </w:r>
          </w:p>
        </w:tc>
      </w:tr>
      <w:tr w:rsidR="003D0DD1" w:rsidRPr="00213493" w14:paraId="2D69C174" w14:textId="77777777" w:rsidTr="00E607AC">
        <w:trPr>
          <w:gridBefore w:val="1"/>
          <w:gridAfter w:val="1"/>
          <w:wBefore w:w="80" w:type="dxa"/>
          <w:wAfter w:w="13" w:type="dxa"/>
          <w:cantSplit/>
          <w:trHeight w:hRule="exact" w:val="283"/>
        </w:trPr>
        <w:tc>
          <w:tcPr>
            <w:tcW w:w="4075" w:type="dxa"/>
            <w:gridSpan w:val="6"/>
            <w:vMerge/>
            <w:tcBorders>
              <w:top w:val="nil"/>
              <w:left w:val="nil"/>
              <w:bottom w:val="nil"/>
              <w:right w:val="nil"/>
            </w:tcBorders>
            <w:vAlign w:val="center"/>
            <w:hideMark/>
          </w:tcPr>
          <w:p w14:paraId="22308795" w14:textId="77777777" w:rsidR="003D0DD1" w:rsidRPr="00213493" w:rsidRDefault="003D0DD1" w:rsidP="00E607AC">
            <w:pPr>
              <w:widowControl/>
              <w:rPr>
                <w:rFonts w:ascii="標楷體" w:eastAsia="標楷體" w:hAnsi="標楷體" w:cs="Times New Roman"/>
                <w:kern w:val="16"/>
                <w:sz w:val="20"/>
                <w:szCs w:val="24"/>
              </w:rPr>
            </w:pPr>
          </w:p>
        </w:tc>
        <w:tc>
          <w:tcPr>
            <w:tcW w:w="2050" w:type="dxa"/>
            <w:vMerge/>
            <w:tcBorders>
              <w:top w:val="single" w:sz="4" w:space="0" w:color="auto"/>
              <w:left w:val="single" w:sz="4" w:space="0" w:color="auto"/>
              <w:bottom w:val="single" w:sz="4" w:space="0" w:color="auto"/>
              <w:right w:val="single" w:sz="4" w:space="0" w:color="auto"/>
            </w:tcBorders>
            <w:vAlign w:val="center"/>
            <w:hideMark/>
          </w:tcPr>
          <w:p w14:paraId="3ACE16CD" w14:textId="77777777" w:rsidR="003D0DD1" w:rsidRPr="00213493" w:rsidRDefault="003D0DD1" w:rsidP="00E607AC">
            <w:pPr>
              <w:widowControl/>
              <w:rPr>
                <w:rFonts w:ascii="標楷體" w:eastAsia="標楷體" w:hAnsi="標楷體" w:cs="Times New Roman"/>
                <w:kern w:val="16"/>
                <w:sz w:val="20"/>
                <w:szCs w:val="24"/>
              </w:rPr>
            </w:pPr>
          </w:p>
        </w:tc>
        <w:tc>
          <w:tcPr>
            <w:tcW w:w="3871" w:type="dxa"/>
            <w:gridSpan w:val="4"/>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F4D8EBE" w14:textId="77777777" w:rsidR="003D0DD1" w:rsidRPr="00213493" w:rsidRDefault="003D0DD1" w:rsidP="00E607AC">
            <w:pPr>
              <w:overflowPunct w:val="0"/>
              <w:topLinePunct/>
              <w:spacing w:line="200" w:lineRule="exact"/>
              <w:ind w:left="91" w:right="91"/>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減免（註銷）數</w:t>
            </w:r>
          </w:p>
        </w:tc>
      </w:tr>
      <w:tr w:rsidR="003D0DD1" w:rsidRPr="00213493" w14:paraId="50835CE4" w14:textId="77777777" w:rsidTr="00E607AC">
        <w:trPr>
          <w:gridBefore w:val="1"/>
          <w:gridAfter w:val="1"/>
          <w:wBefore w:w="80" w:type="dxa"/>
          <w:wAfter w:w="13" w:type="dxa"/>
          <w:cantSplit/>
          <w:trHeight w:hRule="exact" w:val="283"/>
        </w:trPr>
        <w:tc>
          <w:tcPr>
            <w:tcW w:w="4075" w:type="dxa"/>
            <w:gridSpan w:val="6"/>
            <w:vMerge/>
            <w:tcBorders>
              <w:top w:val="nil"/>
              <w:left w:val="nil"/>
              <w:bottom w:val="nil"/>
              <w:right w:val="nil"/>
            </w:tcBorders>
            <w:vAlign w:val="center"/>
            <w:hideMark/>
          </w:tcPr>
          <w:p w14:paraId="4D2F3BFB" w14:textId="77777777" w:rsidR="003D0DD1" w:rsidRPr="00213493" w:rsidRDefault="003D0DD1" w:rsidP="00E607AC">
            <w:pPr>
              <w:widowControl/>
              <w:rPr>
                <w:rFonts w:ascii="標楷體" w:eastAsia="標楷體" w:hAnsi="標楷體" w:cs="Times New Roman"/>
                <w:kern w:val="16"/>
                <w:sz w:val="20"/>
                <w:szCs w:val="24"/>
              </w:rPr>
            </w:pPr>
          </w:p>
        </w:tc>
        <w:tc>
          <w:tcPr>
            <w:tcW w:w="2050" w:type="dxa"/>
            <w:vMerge/>
            <w:tcBorders>
              <w:top w:val="single" w:sz="4" w:space="0" w:color="auto"/>
              <w:left w:val="single" w:sz="4" w:space="0" w:color="auto"/>
              <w:bottom w:val="single" w:sz="4" w:space="0" w:color="auto"/>
              <w:right w:val="single" w:sz="4" w:space="0" w:color="auto"/>
            </w:tcBorders>
            <w:vAlign w:val="center"/>
            <w:hideMark/>
          </w:tcPr>
          <w:p w14:paraId="281CF8E8" w14:textId="77777777" w:rsidR="003D0DD1" w:rsidRPr="00213493" w:rsidRDefault="003D0DD1" w:rsidP="00E607AC">
            <w:pPr>
              <w:widowControl/>
              <w:rPr>
                <w:rFonts w:ascii="標楷體" w:eastAsia="標楷體" w:hAnsi="標楷體" w:cs="Times New Roman"/>
                <w:kern w:val="16"/>
                <w:sz w:val="20"/>
                <w:szCs w:val="24"/>
              </w:rPr>
            </w:pPr>
          </w:p>
        </w:tc>
        <w:tc>
          <w:tcPr>
            <w:tcW w:w="1935" w:type="dxa"/>
            <w:gridSpan w:val="2"/>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7A85A542" w14:textId="77777777" w:rsidR="003D0DD1" w:rsidRPr="00213493" w:rsidRDefault="003D0DD1" w:rsidP="00E607AC">
            <w:pPr>
              <w:overflowPunct w:val="0"/>
              <w:topLinePunct/>
              <w:spacing w:line="200" w:lineRule="exact"/>
              <w:ind w:left="79" w:right="79"/>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應付數</w:t>
            </w:r>
          </w:p>
        </w:tc>
        <w:tc>
          <w:tcPr>
            <w:tcW w:w="1936" w:type="dxa"/>
            <w:gridSpan w:val="2"/>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7421D207" w14:textId="77777777" w:rsidR="003D0DD1" w:rsidRPr="00213493" w:rsidRDefault="003D0DD1" w:rsidP="00E607AC">
            <w:pPr>
              <w:overflowPunct w:val="0"/>
              <w:topLinePunct/>
              <w:spacing w:line="200" w:lineRule="exact"/>
              <w:ind w:left="79" w:right="79"/>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保留數</w:t>
            </w:r>
          </w:p>
        </w:tc>
      </w:tr>
      <w:tr w:rsidR="003D0DD1" w:rsidRPr="00213493" w14:paraId="3C044245" w14:textId="77777777" w:rsidTr="00E607AC">
        <w:trPr>
          <w:gridBefore w:val="1"/>
          <w:gridAfter w:val="1"/>
          <w:wBefore w:w="80" w:type="dxa"/>
          <w:wAfter w:w="13" w:type="dxa"/>
          <w:cantSplit/>
          <w:trHeight w:hRule="exact" w:val="283"/>
        </w:trPr>
        <w:tc>
          <w:tcPr>
            <w:tcW w:w="643" w:type="dxa"/>
            <w:gridSpan w:val="2"/>
            <w:tcBorders>
              <w:top w:val="single" w:sz="4" w:space="0" w:color="auto"/>
              <w:left w:val="nil"/>
              <w:bottom w:val="single" w:sz="4" w:space="0" w:color="auto"/>
              <w:right w:val="single" w:sz="4" w:space="0" w:color="auto"/>
            </w:tcBorders>
            <w:tcMar>
              <w:top w:w="0" w:type="dxa"/>
              <w:left w:w="28" w:type="dxa"/>
              <w:bottom w:w="0" w:type="dxa"/>
              <w:right w:w="28" w:type="dxa"/>
            </w:tcMar>
            <w:vAlign w:val="center"/>
            <w:hideMark/>
          </w:tcPr>
          <w:p w14:paraId="5A8F6487" w14:textId="77777777" w:rsidR="003D0DD1" w:rsidRPr="00213493" w:rsidRDefault="003D0DD1" w:rsidP="00E607AC">
            <w:pPr>
              <w:overflowPunct w:val="0"/>
              <w:topLinePunct/>
              <w:spacing w:line="200" w:lineRule="exact"/>
              <w:ind w:right="28"/>
              <w:jc w:val="center"/>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年度</w:t>
            </w:r>
          </w:p>
        </w:tc>
        <w:tc>
          <w:tcPr>
            <w:tcW w:w="336" w:type="dxa"/>
            <w:tcBorders>
              <w:top w:val="single" w:sz="4" w:space="0" w:color="auto"/>
              <w:left w:val="nil"/>
              <w:bottom w:val="single" w:sz="4" w:space="0" w:color="auto"/>
              <w:right w:val="single" w:sz="4" w:space="0" w:color="auto"/>
            </w:tcBorders>
            <w:tcMar>
              <w:top w:w="0" w:type="dxa"/>
              <w:left w:w="28" w:type="dxa"/>
              <w:bottom w:w="0" w:type="dxa"/>
              <w:right w:w="28" w:type="dxa"/>
            </w:tcMar>
            <w:vAlign w:val="center"/>
            <w:hideMark/>
          </w:tcPr>
          <w:p w14:paraId="4A1076BE" w14:textId="77777777" w:rsidR="003D0DD1" w:rsidRPr="00213493" w:rsidRDefault="003D0DD1" w:rsidP="00E607AC">
            <w:pPr>
              <w:overflowPunct w:val="0"/>
              <w:topLinePunct/>
              <w:spacing w:line="200" w:lineRule="exact"/>
              <w:jc w:val="center"/>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款</w:t>
            </w:r>
          </w:p>
        </w:tc>
        <w:tc>
          <w:tcPr>
            <w:tcW w:w="33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4A83FD8" w14:textId="77777777" w:rsidR="003D0DD1" w:rsidRPr="00213493" w:rsidRDefault="003D0DD1" w:rsidP="00E607AC">
            <w:pPr>
              <w:overflowPunct w:val="0"/>
              <w:topLinePunct/>
              <w:spacing w:line="200" w:lineRule="exact"/>
              <w:jc w:val="center"/>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項</w:t>
            </w:r>
          </w:p>
        </w:tc>
        <w:tc>
          <w:tcPr>
            <w:tcW w:w="33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5A64617" w14:textId="77777777" w:rsidR="003D0DD1" w:rsidRPr="00213493" w:rsidRDefault="003D0DD1" w:rsidP="00E607AC">
            <w:pPr>
              <w:overflowPunct w:val="0"/>
              <w:topLinePunct/>
              <w:spacing w:line="200" w:lineRule="exact"/>
              <w:jc w:val="center"/>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目</w:t>
            </w:r>
          </w:p>
        </w:tc>
        <w:tc>
          <w:tcPr>
            <w:tcW w:w="242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6DBCDAE" w14:textId="77777777" w:rsidR="003D0DD1" w:rsidRPr="00213493" w:rsidRDefault="003D0DD1" w:rsidP="00E607AC">
            <w:pPr>
              <w:overflowPunct w:val="0"/>
              <w:topLinePunct/>
              <w:spacing w:line="200" w:lineRule="exact"/>
              <w:ind w:left="79" w:right="79"/>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名稱</w:t>
            </w:r>
          </w:p>
        </w:tc>
        <w:tc>
          <w:tcPr>
            <w:tcW w:w="2050" w:type="dxa"/>
            <w:vMerge/>
            <w:tcBorders>
              <w:top w:val="single" w:sz="4" w:space="0" w:color="auto"/>
              <w:left w:val="single" w:sz="4" w:space="0" w:color="auto"/>
              <w:bottom w:val="single" w:sz="4" w:space="0" w:color="auto"/>
              <w:right w:val="single" w:sz="4" w:space="0" w:color="auto"/>
            </w:tcBorders>
            <w:vAlign w:val="center"/>
            <w:hideMark/>
          </w:tcPr>
          <w:p w14:paraId="396E4049" w14:textId="77777777" w:rsidR="003D0DD1" w:rsidRPr="00213493" w:rsidRDefault="003D0DD1" w:rsidP="00E607AC">
            <w:pPr>
              <w:widowControl/>
              <w:rPr>
                <w:rFonts w:ascii="標楷體" w:eastAsia="標楷體" w:hAnsi="標楷體" w:cs="Times New Roman"/>
                <w:kern w:val="16"/>
                <w:sz w:val="20"/>
                <w:szCs w:val="24"/>
              </w:rPr>
            </w:pPr>
          </w:p>
        </w:tc>
        <w:tc>
          <w:tcPr>
            <w:tcW w:w="108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5A51393" w14:textId="77777777" w:rsidR="003D0DD1" w:rsidRPr="00213493" w:rsidRDefault="003D0DD1" w:rsidP="00E607AC">
            <w:pPr>
              <w:overflowPunct w:val="0"/>
              <w:topLinePunct/>
              <w:spacing w:line="200" w:lineRule="exact"/>
              <w:ind w:left="79" w:right="79"/>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增</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8ECCD30" w14:textId="77777777" w:rsidR="003D0DD1" w:rsidRPr="00213493" w:rsidRDefault="003D0DD1" w:rsidP="00E607AC">
            <w:pPr>
              <w:overflowPunct w:val="0"/>
              <w:topLinePunct/>
              <w:spacing w:line="200" w:lineRule="exact"/>
              <w:ind w:left="79" w:right="79"/>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減</w:t>
            </w:r>
          </w:p>
        </w:tc>
        <w:tc>
          <w:tcPr>
            <w:tcW w:w="103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F887BA8" w14:textId="77777777" w:rsidR="003D0DD1" w:rsidRPr="00213493" w:rsidRDefault="003D0DD1" w:rsidP="00E607AC">
            <w:pPr>
              <w:overflowPunct w:val="0"/>
              <w:topLinePunct/>
              <w:spacing w:line="200" w:lineRule="exact"/>
              <w:ind w:left="79" w:right="79"/>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增</w:t>
            </w:r>
          </w:p>
        </w:tc>
        <w:tc>
          <w:tcPr>
            <w:tcW w:w="89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1FCD856" w14:textId="77777777" w:rsidR="003D0DD1" w:rsidRPr="00213493" w:rsidRDefault="003D0DD1" w:rsidP="00E607AC">
            <w:pPr>
              <w:overflowPunct w:val="0"/>
              <w:topLinePunct/>
              <w:spacing w:line="200" w:lineRule="exact"/>
              <w:ind w:left="79" w:right="79"/>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減</w:t>
            </w:r>
          </w:p>
        </w:tc>
      </w:tr>
      <w:tr w:rsidR="003D0DD1" w:rsidRPr="00213493" w14:paraId="57A965F7" w14:textId="77777777" w:rsidTr="00E607AC">
        <w:trPr>
          <w:gridBefore w:val="1"/>
          <w:gridAfter w:val="1"/>
          <w:wBefore w:w="80" w:type="dxa"/>
          <w:wAfter w:w="13" w:type="dxa"/>
          <w:cantSplit/>
          <w:trHeight w:val="2934"/>
        </w:trPr>
        <w:tc>
          <w:tcPr>
            <w:tcW w:w="643" w:type="dxa"/>
            <w:gridSpan w:val="2"/>
            <w:tcBorders>
              <w:top w:val="nil"/>
              <w:left w:val="nil"/>
              <w:bottom w:val="nil"/>
              <w:right w:val="single" w:sz="4" w:space="0" w:color="auto"/>
            </w:tcBorders>
            <w:tcMar>
              <w:top w:w="0" w:type="dxa"/>
              <w:left w:w="28" w:type="dxa"/>
              <w:bottom w:w="0" w:type="dxa"/>
              <w:right w:w="28" w:type="dxa"/>
            </w:tcMar>
          </w:tcPr>
          <w:p w14:paraId="0A6F218B" w14:textId="77777777" w:rsidR="003D0DD1" w:rsidRPr="00213493" w:rsidRDefault="003D0DD1" w:rsidP="00E607AC">
            <w:pPr>
              <w:overflowPunct w:val="0"/>
              <w:topLinePunct/>
              <w:spacing w:beforeLines="50" w:before="120"/>
              <w:jc w:val="center"/>
              <w:rPr>
                <w:rFonts w:ascii="細明體" w:eastAsia="細明體" w:hAnsi="細明體" w:cs="Times New Roman"/>
                <w:b/>
                <w:kern w:val="16"/>
                <w:sz w:val="20"/>
                <w:szCs w:val="24"/>
              </w:rPr>
            </w:pPr>
          </w:p>
        </w:tc>
        <w:tc>
          <w:tcPr>
            <w:tcW w:w="336" w:type="dxa"/>
            <w:tcBorders>
              <w:top w:val="nil"/>
              <w:left w:val="single" w:sz="4" w:space="0" w:color="auto"/>
              <w:bottom w:val="nil"/>
              <w:right w:val="single" w:sz="4" w:space="0" w:color="auto"/>
            </w:tcBorders>
            <w:tcMar>
              <w:top w:w="0" w:type="dxa"/>
              <w:left w:w="28" w:type="dxa"/>
              <w:bottom w:w="0" w:type="dxa"/>
              <w:right w:w="28" w:type="dxa"/>
            </w:tcMar>
          </w:tcPr>
          <w:p w14:paraId="6466881E" w14:textId="77777777" w:rsidR="003D0DD1" w:rsidRPr="00213493" w:rsidRDefault="003D0DD1" w:rsidP="00E607AC">
            <w:pPr>
              <w:overflowPunct w:val="0"/>
              <w:topLinePunct/>
              <w:spacing w:beforeLines="50" w:before="120"/>
              <w:jc w:val="center"/>
              <w:rPr>
                <w:rFonts w:ascii="細明體" w:eastAsia="細明體" w:hAnsi="細明體" w:cs="Times New Roman"/>
                <w:b/>
                <w:kern w:val="16"/>
                <w:sz w:val="20"/>
                <w:szCs w:val="24"/>
              </w:rPr>
            </w:pPr>
          </w:p>
        </w:tc>
        <w:tc>
          <w:tcPr>
            <w:tcW w:w="336" w:type="dxa"/>
            <w:tcBorders>
              <w:top w:val="nil"/>
              <w:left w:val="single" w:sz="4" w:space="0" w:color="auto"/>
              <w:bottom w:val="nil"/>
              <w:right w:val="single" w:sz="4" w:space="0" w:color="auto"/>
            </w:tcBorders>
            <w:tcMar>
              <w:top w:w="0" w:type="dxa"/>
              <w:left w:w="28" w:type="dxa"/>
              <w:bottom w:w="0" w:type="dxa"/>
              <w:right w:w="28" w:type="dxa"/>
            </w:tcMar>
          </w:tcPr>
          <w:p w14:paraId="4C80D0B2" w14:textId="77777777" w:rsidR="003D0DD1" w:rsidRPr="00213493" w:rsidRDefault="003D0DD1" w:rsidP="00E607AC">
            <w:pPr>
              <w:overflowPunct w:val="0"/>
              <w:topLinePunct/>
              <w:spacing w:beforeLines="50" w:before="120"/>
              <w:jc w:val="center"/>
              <w:rPr>
                <w:rFonts w:ascii="細明體" w:eastAsia="細明體" w:hAnsi="細明體" w:cs="Times New Roman"/>
                <w:b/>
                <w:kern w:val="16"/>
                <w:sz w:val="20"/>
                <w:szCs w:val="24"/>
              </w:rPr>
            </w:pPr>
          </w:p>
        </w:tc>
        <w:tc>
          <w:tcPr>
            <w:tcW w:w="336" w:type="dxa"/>
            <w:tcBorders>
              <w:top w:val="nil"/>
              <w:left w:val="single" w:sz="4" w:space="0" w:color="auto"/>
              <w:bottom w:val="nil"/>
              <w:right w:val="single" w:sz="4" w:space="0" w:color="auto"/>
            </w:tcBorders>
            <w:tcMar>
              <w:top w:w="0" w:type="dxa"/>
              <w:left w:w="28" w:type="dxa"/>
              <w:bottom w:w="0" w:type="dxa"/>
              <w:right w:w="28" w:type="dxa"/>
            </w:tcMar>
          </w:tcPr>
          <w:p w14:paraId="04D328CA" w14:textId="77777777" w:rsidR="003D0DD1" w:rsidRPr="00213493" w:rsidRDefault="003D0DD1" w:rsidP="00E607AC">
            <w:pPr>
              <w:overflowPunct w:val="0"/>
              <w:topLinePunct/>
              <w:spacing w:beforeLines="50" w:before="120"/>
              <w:jc w:val="center"/>
              <w:rPr>
                <w:rFonts w:ascii="細明體" w:eastAsia="細明體" w:hAnsi="細明體" w:cs="Times New Roman"/>
                <w:b/>
                <w:kern w:val="16"/>
                <w:sz w:val="20"/>
                <w:szCs w:val="24"/>
              </w:rPr>
            </w:pPr>
          </w:p>
        </w:tc>
        <w:tc>
          <w:tcPr>
            <w:tcW w:w="2424" w:type="dxa"/>
            <w:tcBorders>
              <w:top w:val="nil"/>
              <w:left w:val="single" w:sz="4" w:space="0" w:color="auto"/>
              <w:bottom w:val="nil"/>
              <w:right w:val="single" w:sz="4" w:space="0" w:color="auto"/>
            </w:tcBorders>
            <w:tcMar>
              <w:top w:w="0" w:type="dxa"/>
              <w:left w:w="28" w:type="dxa"/>
              <w:bottom w:w="0" w:type="dxa"/>
              <w:right w:w="28" w:type="dxa"/>
            </w:tcMar>
            <w:hideMark/>
          </w:tcPr>
          <w:p w14:paraId="33D084FB" w14:textId="77777777" w:rsidR="003D0DD1" w:rsidRPr="00213493" w:rsidRDefault="003D0DD1" w:rsidP="00E607AC">
            <w:pPr>
              <w:overflowPunct w:val="0"/>
              <w:topLinePunct/>
              <w:spacing w:beforeLines="50" w:before="120"/>
              <w:ind w:rightChars="10" w:right="24"/>
              <w:jc w:val="distribute"/>
              <w:outlineLvl w:val="0"/>
              <w:rPr>
                <w:rFonts w:ascii="標楷體" w:eastAsia="標楷體" w:hAnsi="標楷體" w:cs="Times New Roman"/>
                <w:bCs/>
                <w:kern w:val="52"/>
                <w:sz w:val="20"/>
                <w:szCs w:val="52"/>
              </w:rPr>
            </w:pPr>
            <w:r w:rsidRPr="00213493">
              <w:rPr>
                <w:rFonts w:ascii="標楷體" w:eastAsia="標楷體" w:hAnsi="標楷體" w:cs="Times New Roman" w:hint="eastAsia"/>
                <w:b/>
                <w:kern w:val="52"/>
                <w:sz w:val="20"/>
                <w:szCs w:val="52"/>
              </w:rPr>
              <w:t>合計</w:t>
            </w:r>
          </w:p>
        </w:tc>
        <w:tc>
          <w:tcPr>
            <w:tcW w:w="2050" w:type="dxa"/>
            <w:tcBorders>
              <w:top w:val="nil"/>
              <w:left w:val="single" w:sz="4" w:space="0" w:color="auto"/>
              <w:bottom w:val="nil"/>
              <w:right w:val="single" w:sz="4" w:space="0" w:color="auto"/>
            </w:tcBorders>
            <w:tcMar>
              <w:top w:w="0" w:type="dxa"/>
              <w:left w:w="28" w:type="dxa"/>
              <w:bottom w:w="0" w:type="dxa"/>
              <w:right w:w="28" w:type="dxa"/>
            </w:tcMar>
          </w:tcPr>
          <w:p w14:paraId="618A627B" w14:textId="77777777" w:rsidR="003D0DD1" w:rsidRPr="00213493" w:rsidRDefault="003D0DD1" w:rsidP="00E607AC">
            <w:pPr>
              <w:overflowPunct w:val="0"/>
              <w:topLinePunct/>
              <w:spacing w:beforeLines="50" w:before="120"/>
              <w:jc w:val="both"/>
              <w:rPr>
                <w:rFonts w:ascii="標楷體" w:eastAsia="標楷體" w:hAnsi="標楷體" w:cs="Times New Roman"/>
                <w:b/>
                <w:kern w:val="16"/>
                <w:sz w:val="20"/>
                <w:szCs w:val="24"/>
              </w:rPr>
            </w:pPr>
          </w:p>
        </w:tc>
        <w:tc>
          <w:tcPr>
            <w:tcW w:w="1084" w:type="dxa"/>
            <w:tcBorders>
              <w:top w:val="nil"/>
              <w:left w:val="single" w:sz="4" w:space="0" w:color="auto"/>
              <w:bottom w:val="nil"/>
              <w:right w:val="single" w:sz="4" w:space="0" w:color="auto"/>
            </w:tcBorders>
            <w:tcMar>
              <w:top w:w="0" w:type="dxa"/>
              <w:left w:w="28" w:type="dxa"/>
              <w:bottom w:w="0" w:type="dxa"/>
              <w:right w:w="28" w:type="dxa"/>
            </w:tcMar>
            <w:hideMark/>
          </w:tcPr>
          <w:p w14:paraId="14F0E599" w14:textId="77777777" w:rsidR="003D0DD1" w:rsidRPr="00DD5BC1" w:rsidRDefault="003D0DD1" w:rsidP="00E607AC">
            <w:pPr>
              <w:spacing w:beforeLines="50" w:before="120"/>
              <w:jc w:val="right"/>
              <w:rPr>
                <w:rFonts w:ascii="細明體" w:eastAsia="細明體" w:hAnsi="細明體" w:cs="Times New Roman"/>
                <w:b/>
                <w:sz w:val="20"/>
                <w:szCs w:val="20"/>
              </w:rPr>
            </w:pPr>
            <w:r w:rsidRPr="00DD5BC1">
              <w:rPr>
                <w:rFonts w:ascii="細明體" w:eastAsia="細明體" w:hAnsi="細明體" w:cs="Times New Roman" w:hint="eastAsia"/>
                <w:b/>
                <w:noProof/>
                <w:sz w:val="20"/>
              </w:rPr>
              <w:t>58,217,554</w:t>
            </w:r>
          </w:p>
        </w:tc>
        <w:tc>
          <w:tcPr>
            <w:tcW w:w="851" w:type="dxa"/>
            <w:tcBorders>
              <w:top w:val="nil"/>
              <w:left w:val="single" w:sz="4" w:space="0" w:color="auto"/>
              <w:bottom w:val="nil"/>
              <w:right w:val="single" w:sz="4" w:space="0" w:color="auto"/>
            </w:tcBorders>
            <w:tcMar>
              <w:top w:w="0" w:type="dxa"/>
              <w:left w:w="28" w:type="dxa"/>
              <w:bottom w:w="0" w:type="dxa"/>
              <w:right w:w="28" w:type="dxa"/>
            </w:tcMar>
            <w:hideMark/>
          </w:tcPr>
          <w:p w14:paraId="78A4DB0C" w14:textId="77777777" w:rsidR="003D0DD1" w:rsidRPr="00DD5BC1" w:rsidRDefault="003D0DD1" w:rsidP="00E607AC">
            <w:pPr>
              <w:overflowPunct w:val="0"/>
              <w:topLinePunct/>
              <w:spacing w:beforeLines="50" w:before="120"/>
              <w:jc w:val="right"/>
              <w:rPr>
                <w:rFonts w:ascii="細明體" w:eastAsia="細明體" w:hAnsi="細明體" w:cs="Times New Roman"/>
                <w:b/>
                <w:kern w:val="16"/>
                <w:sz w:val="20"/>
                <w:szCs w:val="24"/>
              </w:rPr>
            </w:pPr>
            <w:r w:rsidRPr="00DD5BC1">
              <w:rPr>
                <w:rFonts w:ascii="細明體" w:eastAsia="細明體" w:hAnsi="細明體" w:cs="Times New Roman" w:hint="eastAsia"/>
                <w:b/>
                <w:noProof/>
                <w:sz w:val="20"/>
              </w:rPr>
              <w:t>－</w:t>
            </w:r>
          </w:p>
        </w:tc>
        <w:tc>
          <w:tcPr>
            <w:tcW w:w="1039" w:type="dxa"/>
            <w:tcBorders>
              <w:top w:val="nil"/>
              <w:left w:val="single" w:sz="4" w:space="0" w:color="auto"/>
              <w:bottom w:val="nil"/>
              <w:right w:val="single" w:sz="4" w:space="0" w:color="auto"/>
            </w:tcBorders>
            <w:tcMar>
              <w:top w:w="0" w:type="dxa"/>
              <w:left w:w="28" w:type="dxa"/>
              <w:bottom w:w="0" w:type="dxa"/>
              <w:right w:w="28" w:type="dxa"/>
            </w:tcMar>
            <w:hideMark/>
          </w:tcPr>
          <w:p w14:paraId="67744B9A" w14:textId="77777777" w:rsidR="003D0DD1" w:rsidRPr="00DD5BC1" w:rsidRDefault="003D0DD1" w:rsidP="00E607AC">
            <w:pPr>
              <w:spacing w:beforeLines="50" w:before="120"/>
              <w:jc w:val="right"/>
              <w:rPr>
                <w:rFonts w:ascii="細明體" w:eastAsia="細明體" w:hAnsi="細明體" w:cs="Times New Roman"/>
                <w:b/>
                <w:sz w:val="20"/>
                <w:szCs w:val="20"/>
              </w:rPr>
            </w:pPr>
            <w:r w:rsidRPr="00DD5BC1">
              <w:rPr>
                <w:rFonts w:ascii="細明體" w:eastAsia="細明體" w:hAnsi="細明體" w:cs="Times New Roman" w:hint="eastAsia"/>
                <w:b/>
                <w:noProof/>
                <w:sz w:val="20"/>
              </w:rPr>
              <w:t>－</w:t>
            </w:r>
          </w:p>
        </w:tc>
        <w:tc>
          <w:tcPr>
            <w:tcW w:w="897" w:type="dxa"/>
            <w:tcBorders>
              <w:top w:val="nil"/>
              <w:left w:val="single" w:sz="4" w:space="0" w:color="auto"/>
              <w:bottom w:val="nil"/>
              <w:right w:val="single" w:sz="4" w:space="0" w:color="auto"/>
            </w:tcBorders>
            <w:tcMar>
              <w:top w:w="0" w:type="dxa"/>
              <w:left w:w="28" w:type="dxa"/>
              <w:bottom w:w="0" w:type="dxa"/>
              <w:right w:w="28" w:type="dxa"/>
            </w:tcMar>
            <w:hideMark/>
          </w:tcPr>
          <w:p w14:paraId="738530AE" w14:textId="77777777" w:rsidR="003D0DD1" w:rsidRPr="00DD5BC1" w:rsidRDefault="003D0DD1" w:rsidP="00E607AC">
            <w:pPr>
              <w:overflowPunct w:val="0"/>
              <w:topLinePunct/>
              <w:spacing w:beforeLines="50" w:before="120"/>
              <w:jc w:val="right"/>
              <w:rPr>
                <w:rFonts w:ascii="細明體" w:eastAsia="細明體" w:hAnsi="細明體" w:cs="Times New Roman"/>
                <w:b/>
                <w:kern w:val="16"/>
                <w:sz w:val="20"/>
                <w:szCs w:val="24"/>
              </w:rPr>
            </w:pPr>
            <w:r w:rsidRPr="00DD5BC1">
              <w:rPr>
                <w:rFonts w:ascii="細明體" w:eastAsia="細明體" w:hAnsi="細明體" w:cs="Times New Roman" w:hint="eastAsia"/>
                <w:b/>
                <w:noProof/>
                <w:sz w:val="20"/>
              </w:rPr>
              <w:t>－</w:t>
            </w:r>
          </w:p>
        </w:tc>
      </w:tr>
      <w:tr w:rsidR="003D0DD1" w:rsidRPr="00213493" w14:paraId="017BAC00" w14:textId="77777777" w:rsidTr="00E607AC">
        <w:trPr>
          <w:gridBefore w:val="1"/>
          <w:gridAfter w:val="1"/>
          <w:wBefore w:w="80" w:type="dxa"/>
          <w:wAfter w:w="13" w:type="dxa"/>
          <w:cantSplit/>
          <w:trHeight w:val="2934"/>
        </w:trPr>
        <w:tc>
          <w:tcPr>
            <w:tcW w:w="643" w:type="dxa"/>
            <w:gridSpan w:val="2"/>
            <w:tcBorders>
              <w:top w:val="nil"/>
              <w:left w:val="nil"/>
              <w:bottom w:val="nil"/>
              <w:right w:val="single" w:sz="4" w:space="0" w:color="auto"/>
            </w:tcBorders>
            <w:tcMar>
              <w:top w:w="0" w:type="dxa"/>
              <w:left w:w="28" w:type="dxa"/>
              <w:bottom w:w="0" w:type="dxa"/>
              <w:right w:w="28" w:type="dxa"/>
            </w:tcMar>
            <w:hideMark/>
          </w:tcPr>
          <w:p w14:paraId="18B99E28" w14:textId="77777777" w:rsidR="003D0DD1" w:rsidRPr="00213493" w:rsidRDefault="003D0DD1" w:rsidP="00E607AC">
            <w:pPr>
              <w:overflowPunct w:val="0"/>
              <w:topLinePunct/>
              <w:spacing w:beforeLines="50" w:before="120"/>
              <w:jc w:val="center"/>
              <w:rPr>
                <w:rFonts w:ascii="細明體" w:eastAsia="細明體" w:hAnsi="細明體" w:cs="Times New Roman"/>
                <w:b/>
                <w:kern w:val="16"/>
                <w:sz w:val="20"/>
                <w:szCs w:val="24"/>
              </w:rPr>
            </w:pPr>
            <w:r w:rsidRPr="00213493">
              <w:rPr>
                <w:rFonts w:ascii="細明體" w:eastAsia="細明體" w:hAnsi="細明體" w:cs="Times New Roman" w:hint="eastAsia"/>
                <w:b/>
                <w:sz w:val="20"/>
              </w:rPr>
              <w:t>110</w:t>
            </w:r>
          </w:p>
        </w:tc>
        <w:tc>
          <w:tcPr>
            <w:tcW w:w="336" w:type="dxa"/>
            <w:tcBorders>
              <w:top w:val="nil"/>
              <w:left w:val="single" w:sz="4" w:space="0" w:color="auto"/>
              <w:bottom w:val="nil"/>
              <w:right w:val="single" w:sz="4" w:space="0" w:color="auto"/>
            </w:tcBorders>
            <w:tcMar>
              <w:top w:w="0" w:type="dxa"/>
              <w:left w:w="28" w:type="dxa"/>
              <w:bottom w:w="0" w:type="dxa"/>
              <w:right w:w="28" w:type="dxa"/>
            </w:tcMar>
            <w:hideMark/>
          </w:tcPr>
          <w:p w14:paraId="23F52DD0" w14:textId="77777777" w:rsidR="003D0DD1" w:rsidRPr="00213493" w:rsidRDefault="003D0DD1" w:rsidP="00E607AC">
            <w:pPr>
              <w:overflowPunct w:val="0"/>
              <w:topLinePunct/>
              <w:spacing w:beforeLines="50" w:before="120"/>
              <w:jc w:val="center"/>
              <w:rPr>
                <w:rFonts w:ascii="細明體" w:eastAsia="細明體" w:hAnsi="細明體" w:cs="Times New Roman"/>
                <w:b/>
                <w:kern w:val="16"/>
                <w:sz w:val="20"/>
                <w:szCs w:val="24"/>
              </w:rPr>
            </w:pPr>
            <w:r w:rsidRPr="00213493">
              <w:rPr>
                <w:rFonts w:ascii="細明體" w:eastAsia="細明體" w:hAnsi="細明體" w:cs="Times New Roman" w:hint="eastAsia"/>
                <w:b/>
                <w:sz w:val="20"/>
              </w:rPr>
              <w:t>2</w:t>
            </w:r>
          </w:p>
        </w:tc>
        <w:tc>
          <w:tcPr>
            <w:tcW w:w="336" w:type="dxa"/>
            <w:tcBorders>
              <w:top w:val="nil"/>
              <w:left w:val="single" w:sz="4" w:space="0" w:color="auto"/>
              <w:bottom w:val="nil"/>
              <w:right w:val="single" w:sz="4" w:space="0" w:color="auto"/>
            </w:tcBorders>
            <w:tcMar>
              <w:top w:w="0" w:type="dxa"/>
              <w:left w:w="28" w:type="dxa"/>
              <w:bottom w:w="0" w:type="dxa"/>
              <w:right w:w="28" w:type="dxa"/>
            </w:tcMar>
          </w:tcPr>
          <w:p w14:paraId="0FEB50C5" w14:textId="77777777" w:rsidR="003D0DD1" w:rsidRPr="00213493" w:rsidRDefault="003D0DD1" w:rsidP="00E607AC">
            <w:pPr>
              <w:overflowPunct w:val="0"/>
              <w:topLinePunct/>
              <w:spacing w:beforeLines="50" w:before="120"/>
              <w:jc w:val="center"/>
              <w:rPr>
                <w:rFonts w:ascii="細明體" w:eastAsia="細明體" w:hAnsi="細明體" w:cs="Times New Roman"/>
                <w:b/>
                <w:kern w:val="16"/>
                <w:sz w:val="20"/>
                <w:szCs w:val="24"/>
              </w:rPr>
            </w:pPr>
          </w:p>
        </w:tc>
        <w:tc>
          <w:tcPr>
            <w:tcW w:w="336" w:type="dxa"/>
            <w:tcBorders>
              <w:top w:val="nil"/>
              <w:left w:val="single" w:sz="4" w:space="0" w:color="auto"/>
              <w:bottom w:val="nil"/>
              <w:right w:val="single" w:sz="4" w:space="0" w:color="auto"/>
            </w:tcBorders>
            <w:tcMar>
              <w:top w:w="0" w:type="dxa"/>
              <w:left w:w="28" w:type="dxa"/>
              <w:bottom w:w="0" w:type="dxa"/>
              <w:right w:w="28" w:type="dxa"/>
            </w:tcMar>
          </w:tcPr>
          <w:p w14:paraId="51863EA0" w14:textId="77777777" w:rsidR="003D0DD1" w:rsidRPr="00213493" w:rsidRDefault="003D0DD1" w:rsidP="00E607AC">
            <w:pPr>
              <w:overflowPunct w:val="0"/>
              <w:topLinePunct/>
              <w:spacing w:beforeLines="50" w:before="120"/>
              <w:jc w:val="center"/>
              <w:rPr>
                <w:rFonts w:ascii="細明體" w:eastAsia="細明體" w:hAnsi="細明體" w:cs="Times New Roman"/>
                <w:b/>
                <w:kern w:val="16"/>
                <w:sz w:val="20"/>
                <w:szCs w:val="24"/>
              </w:rPr>
            </w:pPr>
          </w:p>
        </w:tc>
        <w:tc>
          <w:tcPr>
            <w:tcW w:w="2424" w:type="dxa"/>
            <w:tcBorders>
              <w:top w:val="nil"/>
              <w:left w:val="single" w:sz="4" w:space="0" w:color="auto"/>
              <w:bottom w:val="nil"/>
              <w:right w:val="single" w:sz="4" w:space="0" w:color="auto"/>
            </w:tcBorders>
            <w:tcMar>
              <w:top w:w="0" w:type="dxa"/>
              <w:left w:w="28" w:type="dxa"/>
              <w:bottom w:w="0" w:type="dxa"/>
              <w:right w:w="28" w:type="dxa"/>
            </w:tcMar>
            <w:hideMark/>
          </w:tcPr>
          <w:p w14:paraId="261D6EA5" w14:textId="77777777" w:rsidR="003D0DD1" w:rsidRPr="00213493" w:rsidRDefault="003D0DD1" w:rsidP="00E607AC">
            <w:pPr>
              <w:overflowPunct w:val="0"/>
              <w:topLinePunct/>
              <w:spacing w:beforeLines="50" w:before="120"/>
              <w:ind w:rightChars="10" w:right="24"/>
              <w:jc w:val="distribute"/>
              <w:outlineLvl w:val="0"/>
              <w:rPr>
                <w:rFonts w:ascii="標楷體" w:eastAsia="標楷體" w:hAnsi="標楷體" w:cs="Times New Roman"/>
                <w:b/>
                <w:bCs/>
                <w:kern w:val="52"/>
                <w:sz w:val="20"/>
                <w:szCs w:val="52"/>
              </w:rPr>
            </w:pPr>
            <w:r w:rsidRPr="00213493">
              <w:rPr>
                <w:rFonts w:ascii="標楷體" w:eastAsia="標楷體" w:hAnsi="標楷體" w:cs="Times New Roman" w:hint="eastAsia"/>
                <w:b/>
                <w:kern w:val="52"/>
                <w:sz w:val="20"/>
                <w:szCs w:val="52"/>
              </w:rPr>
              <w:t>縣政府</w:t>
            </w:r>
            <w:r w:rsidRPr="00213493">
              <w:rPr>
                <w:rFonts w:ascii="標楷體" w:eastAsia="標楷體" w:hAnsi="標楷體" w:cs="Times New Roman" w:hint="eastAsia"/>
                <w:b/>
                <w:bCs/>
                <w:kern w:val="52"/>
                <w:sz w:val="20"/>
                <w:szCs w:val="52"/>
              </w:rPr>
              <w:t>主管</w:t>
            </w:r>
          </w:p>
        </w:tc>
        <w:tc>
          <w:tcPr>
            <w:tcW w:w="2050" w:type="dxa"/>
            <w:tcBorders>
              <w:top w:val="nil"/>
              <w:left w:val="single" w:sz="4" w:space="0" w:color="auto"/>
              <w:bottom w:val="nil"/>
              <w:right w:val="single" w:sz="4" w:space="0" w:color="auto"/>
            </w:tcBorders>
            <w:tcMar>
              <w:top w:w="0" w:type="dxa"/>
              <w:left w:w="28" w:type="dxa"/>
              <w:bottom w:w="0" w:type="dxa"/>
              <w:right w:w="28" w:type="dxa"/>
            </w:tcMar>
          </w:tcPr>
          <w:p w14:paraId="522A86B5" w14:textId="77777777" w:rsidR="003D0DD1" w:rsidRPr="00213493" w:rsidRDefault="003D0DD1" w:rsidP="00E607AC">
            <w:pPr>
              <w:overflowPunct w:val="0"/>
              <w:topLinePunct/>
              <w:spacing w:beforeLines="50" w:before="120"/>
              <w:jc w:val="both"/>
              <w:rPr>
                <w:rFonts w:ascii="標楷體" w:eastAsia="標楷體" w:hAnsi="標楷體" w:cs="Times New Roman"/>
                <w:b/>
                <w:kern w:val="16"/>
                <w:sz w:val="20"/>
                <w:szCs w:val="24"/>
              </w:rPr>
            </w:pPr>
          </w:p>
        </w:tc>
        <w:tc>
          <w:tcPr>
            <w:tcW w:w="1084" w:type="dxa"/>
            <w:tcBorders>
              <w:top w:val="nil"/>
              <w:left w:val="single" w:sz="4" w:space="0" w:color="auto"/>
              <w:bottom w:val="nil"/>
              <w:right w:val="single" w:sz="4" w:space="0" w:color="auto"/>
            </w:tcBorders>
            <w:tcMar>
              <w:top w:w="0" w:type="dxa"/>
              <w:left w:w="28" w:type="dxa"/>
              <w:bottom w:w="0" w:type="dxa"/>
              <w:right w:w="28" w:type="dxa"/>
            </w:tcMar>
            <w:hideMark/>
          </w:tcPr>
          <w:p w14:paraId="447EB4A1" w14:textId="77777777" w:rsidR="003D0DD1" w:rsidRPr="00DD5BC1" w:rsidRDefault="003D0DD1" w:rsidP="00E607AC">
            <w:pPr>
              <w:spacing w:beforeLines="50" w:before="120"/>
              <w:jc w:val="right"/>
              <w:rPr>
                <w:rFonts w:ascii="細明體" w:eastAsia="細明體" w:hAnsi="細明體" w:cs="Times New Roman"/>
                <w:b/>
                <w:sz w:val="20"/>
                <w:szCs w:val="20"/>
              </w:rPr>
            </w:pPr>
            <w:r w:rsidRPr="00DD5BC1">
              <w:rPr>
                <w:rFonts w:ascii="細明體" w:eastAsia="細明體" w:hAnsi="細明體" w:cs="Times New Roman" w:hint="eastAsia"/>
                <w:b/>
                <w:noProof/>
                <w:sz w:val="20"/>
              </w:rPr>
              <w:t>58,217,554</w:t>
            </w:r>
          </w:p>
        </w:tc>
        <w:tc>
          <w:tcPr>
            <w:tcW w:w="851" w:type="dxa"/>
            <w:tcBorders>
              <w:top w:val="nil"/>
              <w:left w:val="single" w:sz="4" w:space="0" w:color="auto"/>
              <w:bottom w:val="nil"/>
              <w:right w:val="single" w:sz="4" w:space="0" w:color="auto"/>
            </w:tcBorders>
            <w:tcMar>
              <w:top w:w="0" w:type="dxa"/>
              <w:left w:w="28" w:type="dxa"/>
              <w:bottom w:w="0" w:type="dxa"/>
              <w:right w:w="28" w:type="dxa"/>
            </w:tcMar>
            <w:hideMark/>
          </w:tcPr>
          <w:p w14:paraId="4BE46D63" w14:textId="77777777" w:rsidR="003D0DD1" w:rsidRPr="00DD5BC1" w:rsidRDefault="003D0DD1" w:rsidP="00E607AC">
            <w:pPr>
              <w:overflowPunct w:val="0"/>
              <w:topLinePunct/>
              <w:spacing w:beforeLines="50" w:before="120"/>
              <w:jc w:val="right"/>
              <w:rPr>
                <w:rFonts w:ascii="細明體" w:eastAsia="細明體" w:hAnsi="細明體" w:cs="Times New Roman"/>
                <w:b/>
                <w:kern w:val="16"/>
                <w:sz w:val="20"/>
                <w:szCs w:val="24"/>
              </w:rPr>
            </w:pPr>
            <w:r w:rsidRPr="00DD5BC1">
              <w:rPr>
                <w:rFonts w:ascii="細明體" w:eastAsia="細明體" w:hAnsi="細明體" w:cs="Times New Roman" w:hint="eastAsia"/>
                <w:b/>
                <w:noProof/>
                <w:sz w:val="20"/>
              </w:rPr>
              <w:t>－</w:t>
            </w:r>
          </w:p>
        </w:tc>
        <w:tc>
          <w:tcPr>
            <w:tcW w:w="1039" w:type="dxa"/>
            <w:tcBorders>
              <w:top w:val="nil"/>
              <w:left w:val="single" w:sz="4" w:space="0" w:color="auto"/>
              <w:bottom w:val="nil"/>
              <w:right w:val="single" w:sz="4" w:space="0" w:color="auto"/>
            </w:tcBorders>
            <w:tcMar>
              <w:top w:w="0" w:type="dxa"/>
              <w:left w:w="28" w:type="dxa"/>
              <w:bottom w:w="0" w:type="dxa"/>
              <w:right w:w="28" w:type="dxa"/>
            </w:tcMar>
            <w:hideMark/>
          </w:tcPr>
          <w:p w14:paraId="15455432" w14:textId="77777777" w:rsidR="003D0DD1" w:rsidRPr="00DD5BC1" w:rsidRDefault="003D0DD1" w:rsidP="00E607AC">
            <w:pPr>
              <w:spacing w:beforeLines="50" w:before="120"/>
              <w:jc w:val="right"/>
              <w:rPr>
                <w:rFonts w:ascii="細明體" w:eastAsia="細明體" w:hAnsi="細明體" w:cs="Times New Roman"/>
                <w:b/>
                <w:sz w:val="20"/>
                <w:szCs w:val="20"/>
              </w:rPr>
            </w:pPr>
            <w:r w:rsidRPr="00DD5BC1">
              <w:rPr>
                <w:rFonts w:ascii="細明體" w:eastAsia="細明體" w:hAnsi="細明體" w:cs="Times New Roman" w:hint="eastAsia"/>
                <w:b/>
                <w:noProof/>
                <w:sz w:val="20"/>
              </w:rPr>
              <w:t>－</w:t>
            </w:r>
          </w:p>
        </w:tc>
        <w:tc>
          <w:tcPr>
            <w:tcW w:w="897" w:type="dxa"/>
            <w:tcBorders>
              <w:top w:val="nil"/>
              <w:left w:val="single" w:sz="4" w:space="0" w:color="auto"/>
              <w:bottom w:val="nil"/>
              <w:right w:val="single" w:sz="4" w:space="0" w:color="auto"/>
            </w:tcBorders>
            <w:tcMar>
              <w:top w:w="0" w:type="dxa"/>
              <w:left w:w="28" w:type="dxa"/>
              <w:bottom w:w="0" w:type="dxa"/>
              <w:right w:w="28" w:type="dxa"/>
            </w:tcMar>
            <w:hideMark/>
          </w:tcPr>
          <w:p w14:paraId="1FBBC4DA" w14:textId="77777777" w:rsidR="003D0DD1" w:rsidRPr="00DD5BC1" w:rsidRDefault="003D0DD1" w:rsidP="00E607AC">
            <w:pPr>
              <w:overflowPunct w:val="0"/>
              <w:topLinePunct/>
              <w:spacing w:beforeLines="50" w:before="120"/>
              <w:jc w:val="right"/>
              <w:rPr>
                <w:rFonts w:ascii="細明體" w:eastAsia="細明體" w:hAnsi="細明體" w:cs="Times New Roman"/>
                <w:b/>
                <w:kern w:val="16"/>
                <w:sz w:val="20"/>
                <w:szCs w:val="24"/>
              </w:rPr>
            </w:pPr>
            <w:r w:rsidRPr="00DD5BC1">
              <w:rPr>
                <w:rFonts w:ascii="細明體" w:eastAsia="細明體" w:hAnsi="細明體" w:cs="Times New Roman" w:hint="eastAsia"/>
                <w:b/>
                <w:noProof/>
                <w:sz w:val="20"/>
              </w:rPr>
              <w:t>－</w:t>
            </w:r>
          </w:p>
        </w:tc>
      </w:tr>
      <w:tr w:rsidR="003D0DD1" w:rsidRPr="00213493" w14:paraId="238DF1F2" w14:textId="77777777" w:rsidTr="00E607AC">
        <w:trPr>
          <w:gridBefore w:val="1"/>
          <w:gridAfter w:val="1"/>
          <w:wBefore w:w="80" w:type="dxa"/>
          <w:wAfter w:w="13" w:type="dxa"/>
          <w:cantSplit/>
          <w:trHeight w:val="2934"/>
        </w:trPr>
        <w:tc>
          <w:tcPr>
            <w:tcW w:w="643" w:type="dxa"/>
            <w:gridSpan w:val="2"/>
            <w:tcBorders>
              <w:top w:val="nil"/>
              <w:left w:val="nil"/>
              <w:bottom w:val="nil"/>
              <w:right w:val="single" w:sz="4" w:space="0" w:color="auto"/>
            </w:tcBorders>
            <w:tcMar>
              <w:top w:w="0" w:type="dxa"/>
              <w:left w:w="28" w:type="dxa"/>
              <w:bottom w:w="0" w:type="dxa"/>
              <w:right w:w="28" w:type="dxa"/>
            </w:tcMar>
          </w:tcPr>
          <w:p w14:paraId="00823673" w14:textId="77777777" w:rsidR="003D0DD1" w:rsidRPr="00213493" w:rsidRDefault="003D0DD1" w:rsidP="00E607AC">
            <w:pPr>
              <w:overflowPunct w:val="0"/>
              <w:topLinePunct/>
              <w:spacing w:beforeLines="50" w:before="120"/>
              <w:jc w:val="center"/>
              <w:rPr>
                <w:rFonts w:ascii="細明體" w:eastAsia="細明體" w:hAnsi="細明體" w:cs="Times New Roman"/>
                <w:kern w:val="16"/>
                <w:sz w:val="20"/>
                <w:szCs w:val="24"/>
              </w:rPr>
            </w:pPr>
          </w:p>
        </w:tc>
        <w:tc>
          <w:tcPr>
            <w:tcW w:w="336" w:type="dxa"/>
            <w:tcBorders>
              <w:top w:val="nil"/>
              <w:left w:val="single" w:sz="4" w:space="0" w:color="auto"/>
              <w:bottom w:val="nil"/>
              <w:right w:val="single" w:sz="4" w:space="0" w:color="auto"/>
            </w:tcBorders>
            <w:tcMar>
              <w:top w:w="0" w:type="dxa"/>
              <w:left w:w="28" w:type="dxa"/>
              <w:bottom w:w="0" w:type="dxa"/>
              <w:right w:w="28" w:type="dxa"/>
            </w:tcMar>
          </w:tcPr>
          <w:p w14:paraId="1E6F80F8" w14:textId="77777777" w:rsidR="003D0DD1" w:rsidRPr="00213493" w:rsidRDefault="003D0DD1" w:rsidP="00E607AC">
            <w:pPr>
              <w:overflowPunct w:val="0"/>
              <w:topLinePunct/>
              <w:spacing w:beforeLines="50" w:before="120"/>
              <w:jc w:val="center"/>
              <w:rPr>
                <w:rFonts w:ascii="細明體" w:eastAsia="細明體" w:hAnsi="細明體" w:cs="Times New Roman"/>
                <w:kern w:val="16"/>
                <w:sz w:val="20"/>
                <w:szCs w:val="24"/>
              </w:rPr>
            </w:pPr>
          </w:p>
        </w:tc>
        <w:tc>
          <w:tcPr>
            <w:tcW w:w="336" w:type="dxa"/>
            <w:tcBorders>
              <w:top w:val="nil"/>
              <w:left w:val="single" w:sz="4" w:space="0" w:color="auto"/>
              <w:bottom w:val="nil"/>
              <w:right w:val="single" w:sz="4" w:space="0" w:color="auto"/>
            </w:tcBorders>
            <w:tcMar>
              <w:top w:w="0" w:type="dxa"/>
              <w:left w:w="28" w:type="dxa"/>
              <w:bottom w:w="0" w:type="dxa"/>
              <w:right w:w="28" w:type="dxa"/>
            </w:tcMar>
            <w:hideMark/>
          </w:tcPr>
          <w:p w14:paraId="36B368FF" w14:textId="77777777" w:rsidR="003D0DD1" w:rsidRPr="00213493" w:rsidRDefault="003D0DD1" w:rsidP="00E607AC">
            <w:pPr>
              <w:overflowPunct w:val="0"/>
              <w:topLinePunct/>
              <w:spacing w:beforeLines="50" w:before="120"/>
              <w:jc w:val="center"/>
              <w:rPr>
                <w:rFonts w:ascii="細明體" w:eastAsia="細明體" w:hAnsi="細明體" w:cs="Times New Roman"/>
                <w:kern w:val="16"/>
                <w:sz w:val="20"/>
                <w:szCs w:val="24"/>
              </w:rPr>
            </w:pPr>
            <w:r w:rsidRPr="00213493">
              <w:rPr>
                <w:rFonts w:ascii="細明體" w:eastAsia="細明體" w:hAnsi="細明體" w:cs="Times New Roman" w:hint="eastAsia"/>
                <w:sz w:val="20"/>
              </w:rPr>
              <w:t>1</w:t>
            </w:r>
          </w:p>
        </w:tc>
        <w:tc>
          <w:tcPr>
            <w:tcW w:w="336" w:type="dxa"/>
            <w:tcBorders>
              <w:top w:val="nil"/>
              <w:left w:val="single" w:sz="4" w:space="0" w:color="auto"/>
              <w:bottom w:val="nil"/>
              <w:right w:val="single" w:sz="4" w:space="0" w:color="auto"/>
            </w:tcBorders>
            <w:tcMar>
              <w:top w:w="0" w:type="dxa"/>
              <w:left w:w="28" w:type="dxa"/>
              <w:bottom w:w="0" w:type="dxa"/>
              <w:right w:w="28" w:type="dxa"/>
            </w:tcMar>
          </w:tcPr>
          <w:p w14:paraId="1BCFC0FD" w14:textId="77777777" w:rsidR="003D0DD1" w:rsidRPr="00213493" w:rsidRDefault="003D0DD1" w:rsidP="00E607AC">
            <w:pPr>
              <w:overflowPunct w:val="0"/>
              <w:topLinePunct/>
              <w:spacing w:beforeLines="50" w:before="120"/>
              <w:jc w:val="center"/>
              <w:rPr>
                <w:rFonts w:ascii="細明體" w:eastAsia="細明體" w:hAnsi="細明體" w:cs="Times New Roman"/>
                <w:kern w:val="16"/>
                <w:sz w:val="20"/>
                <w:szCs w:val="24"/>
              </w:rPr>
            </w:pPr>
          </w:p>
        </w:tc>
        <w:tc>
          <w:tcPr>
            <w:tcW w:w="2424" w:type="dxa"/>
            <w:tcBorders>
              <w:top w:val="nil"/>
              <w:left w:val="single" w:sz="4" w:space="0" w:color="auto"/>
              <w:bottom w:val="nil"/>
              <w:right w:val="single" w:sz="4" w:space="0" w:color="auto"/>
            </w:tcBorders>
            <w:tcMar>
              <w:top w:w="0" w:type="dxa"/>
              <w:left w:w="28" w:type="dxa"/>
              <w:bottom w:w="0" w:type="dxa"/>
              <w:right w:w="28" w:type="dxa"/>
            </w:tcMar>
            <w:hideMark/>
          </w:tcPr>
          <w:p w14:paraId="0C2B6A80" w14:textId="77777777" w:rsidR="003D0DD1" w:rsidRPr="00213493" w:rsidRDefault="003D0DD1" w:rsidP="00E607AC">
            <w:pPr>
              <w:overflowPunct w:val="0"/>
              <w:topLinePunct/>
              <w:spacing w:beforeLines="50" w:before="120"/>
              <w:ind w:left="200"/>
              <w:jc w:val="distribute"/>
              <w:outlineLvl w:val="0"/>
              <w:rPr>
                <w:rFonts w:ascii="標楷體" w:eastAsia="標楷體" w:hAnsi="標楷體" w:cs="Times New Roman"/>
                <w:bCs/>
                <w:kern w:val="52"/>
                <w:sz w:val="20"/>
                <w:szCs w:val="52"/>
              </w:rPr>
            </w:pPr>
            <w:r w:rsidRPr="00213493">
              <w:rPr>
                <w:rFonts w:ascii="標楷體" w:eastAsia="標楷體" w:hAnsi="標楷體" w:cs="Times New Roman" w:hint="eastAsia"/>
                <w:kern w:val="52"/>
                <w:sz w:val="20"/>
                <w:szCs w:val="52"/>
              </w:rPr>
              <w:t>嘉義縣</w:t>
            </w:r>
            <w:r w:rsidRPr="00213493">
              <w:rPr>
                <w:rFonts w:ascii="標楷體" w:eastAsia="標楷體" w:hAnsi="標楷體" w:cs="Times New Roman" w:hint="eastAsia"/>
                <w:bCs/>
                <w:kern w:val="52"/>
                <w:sz w:val="20"/>
                <w:szCs w:val="52"/>
              </w:rPr>
              <w:t>政府</w:t>
            </w:r>
          </w:p>
        </w:tc>
        <w:tc>
          <w:tcPr>
            <w:tcW w:w="2050" w:type="dxa"/>
            <w:tcBorders>
              <w:top w:val="nil"/>
              <w:left w:val="single" w:sz="4" w:space="0" w:color="auto"/>
              <w:bottom w:val="nil"/>
              <w:right w:val="single" w:sz="4" w:space="0" w:color="auto"/>
            </w:tcBorders>
            <w:tcMar>
              <w:top w:w="0" w:type="dxa"/>
              <w:left w:w="28" w:type="dxa"/>
              <w:bottom w:w="0" w:type="dxa"/>
              <w:right w:w="28" w:type="dxa"/>
            </w:tcMar>
          </w:tcPr>
          <w:p w14:paraId="78A17A00" w14:textId="77777777" w:rsidR="003D0DD1" w:rsidRPr="00213493" w:rsidRDefault="003D0DD1" w:rsidP="00E607AC">
            <w:pPr>
              <w:overflowPunct w:val="0"/>
              <w:topLinePunct/>
              <w:spacing w:beforeLines="50" w:before="120"/>
              <w:jc w:val="both"/>
              <w:rPr>
                <w:rFonts w:ascii="標楷體" w:eastAsia="標楷體" w:hAnsi="標楷體" w:cs="Times New Roman"/>
                <w:kern w:val="16"/>
                <w:sz w:val="20"/>
                <w:szCs w:val="24"/>
              </w:rPr>
            </w:pPr>
          </w:p>
        </w:tc>
        <w:tc>
          <w:tcPr>
            <w:tcW w:w="1084" w:type="dxa"/>
            <w:tcBorders>
              <w:top w:val="nil"/>
              <w:left w:val="single" w:sz="4" w:space="0" w:color="auto"/>
              <w:bottom w:val="nil"/>
              <w:right w:val="single" w:sz="4" w:space="0" w:color="auto"/>
            </w:tcBorders>
            <w:tcMar>
              <w:top w:w="0" w:type="dxa"/>
              <w:left w:w="28" w:type="dxa"/>
              <w:bottom w:w="0" w:type="dxa"/>
              <w:right w:w="28" w:type="dxa"/>
            </w:tcMar>
            <w:hideMark/>
          </w:tcPr>
          <w:p w14:paraId="65D25978" w14:textId="77777777" w:rsidR="003D0DD1" w:rsidRPr="00DD5BC1" w:rsidRDefault="003D0DD1" w:rsidP="00E607AC">
            <w:pPr>
              <w:spacing w:beforeLines="50" w:before="120"/>
              <w:jc w:val="right"/>
              <w:rPr>
                <w:rFonts w:ascii="細明體" w:eastAsia="細明體" w:hAnsi="細明體" w:cs="Times New Roman"/>
                <w:sz w:val="20"/>
                <w:szCs w:val="20"/>
              </w:rPr>
            </w:pPr>
            <w:r w:rsidRPr="00DD5BC1">
              <w:rPr>
                <w:rFonts w:ascii="細明體" w:eastAsia="細明體" w:hAnsi="細明體" w:cs="Times New Roman" w:hint="eastAsia"/>
                <w:noProof/>
                <w:sz w:val="20"/>
              </w:rPr>
              <w:t>58,217,554</w:t>
            </w:r>
          </w:p>
        </w:tc>
        <w:tc>
          <w:tcPr>
            <w:tcW w:w="851" w:type="dxa"/>
            <w:tcBorders>
              <w:top w:val="nil"/>
              <w:left w:val="single" w:sz="4" w:space="0" w:color="auto"/>
              <w:bottom w:val="nil"/>
              <w:right w:val="single" w:sz="4" w:space="0" w:color="auto"/>
            </w:tcBorders>
            <w:tcMar>
              <w:top w:w="0" w:type="dxa"/>
              <w:left w:w="28" w:type="dxa"/>
              <w:bottom w:w="0" w:type="dxa"/>
              <w:right w:w="28" w:type="dxa"/>
            </w:tcMar>
            <w:hideMark/>
          </w:tcPr>
          <w:p w14:paraId="51BF3A04" w14:textId="77777777" w:rsidR="003D0DD1" w:rsidRPr="00DD5BC1" w:rsidRDefault="003D0DD1" w:rsidP="00E607AC">
            <w:pPr>
              <w:overflowPunct w:val="0"/>
              <w:topLinePunct/>
              <w:spacing w:beforeLines="50" w:before="120"/>
              <w:jc w:val="right"/>
              <w:rPr>
                <w:rFonts w:ascii="細明體" w:eastAsia="細明體" w:hAnsi="細明體" w:cs="Times New Roman"/>
                <w:kern w:val="16"/>
                <w:sz w:val="20"/>
                <w:szCs w:val="24"/>
              </w:rPr>
            </w:pPr>
            <w:r w:rsidRPr="00DD5BC1">
              <w:rPr>
                <w:rFonts w:ascii="細明體" w:eastAsia="細明體" w:hAnsi="細明體" w:cs="Times New Roman" w:hint="eastAsia"/>
                <w:noProof/>
                <w:sz w:val="20"/>
              </w:rPr>
              <w:t>－</w:t>
            </w:r>
          </w:p>
        </w:tc>
        <w:tc>
          <w:tcPr>
            <w:tcW w:w="1039" w:type="dxa"/>
            <w:tcBorders>
              <w:top w:val="nil"/>
              <w:left w:val="single" w:sz="4" w:space="0" w:color="auto"/>
              <w:bottom w:val="nil"/>
              <w:right w:val="single" w:sz="4" w:space="0" w:color="auto"/>
            </w:tcBorders>
            <w:tcMar>
              <w:top w:w="0" w:type="dxa"/>
              <w:left w:w="28" w:type="dxa"/>
              <w:bottom w:w="0" w:type="dxa"/>
              <w:right w:w="28" w:type="dxa"/>
            </w:tcMar>
            <w:hideMark/>
          </w:tcPr>
          <w:p w14:paraId="30219B19" w14:textId="77777777" w:rsidR="003D0DD1" w:rsidRPr="00DD5BC1" w:rsidRDefault="003D0DD1" w:rsidP="00E607AC">
            <w:pPr>
              <w:spacing w:beforeLines="50" w:before="120"/>
              <w:jc w:val="right"/>
              <w:rPr>
                <w:rFonts w:ascii="細明體" w:eastAsia="細明體" w:hAnsi="細明體" w:cs="Times New Roman"/>
                <w:sz w:val="20"/>
                <w:szCs w:val="20"/>
              </w:rPr>
            </w:pPr>
            <w:r w:rsidRPr="00DD5BC1">
              <w:rPr>
                <w:rFonts w:ascii="細明體" w:eastAsia="細明體" w:hAnsi="細明體" w:cs="Times New Roman" w:hint="eastAsia"/>
                <w:noProof/>
                <w:sz w:val="20"/>
              </w:rPr>
              <w:t>－</w:t>
            </w:r>
          </w:p>
        </w:tc>
        <w:tc>
          <w:tcPr>
            <w:tcW w:w="897" w:type="dxa"/>
            <w:tcBorders>
              <w:top w:val="nil"/>
              <w:left w:val="single" w:sz="4" w:space="0" w:color="auto"/>
              <w:bottom w:val="nil"/>
              <w:right w:val="single" w:sz="4" w:space="0" w:color="auto"/>
            </w:tcBorders>
            <w:tcMar>
              <w:top w:w="0" w:type="dxa"/>
              <w:left w:w="28" w:type="dxa"/>
              <w:bottom w:w="0" w:type="dxa"/>
              <w:right w:w="28" w:type="dxa"/>
            </w:tcMar>
            <w:hideMark/>
          </w:tcPr>
          <w:p w14:paraId="1447DA49" w14:textId="77777777" w:rsidR="003D0DD1" w:rsidRPr="00DD5BC1" w:rsidRDefault="003D0DD1" w:rsidP="00E607AC">
            <w:pPr>
              <w:overflowPunct w:val="0"/>
              <w:topLinePunct/>
              <w:spacing w:beforeLines="50" w:before="120"/>
              <w:jc w:val="right"/>
              <w:rPr>
                <w:rFonts w:ascii="細明體" w:eastAsia="細明體" w:hAnsi="細明體" w:cs="Times New Roman"/>
                <w:kern w:val="16"/>
                <w:sz w:val="20"/>
                <w:szCs w:val="24"/>
              </w:rPr>
            </w:pPr>
            <w:r w:rsidRPr="00DD5BC1">
              <w:rPr>
                <w:rFonts w:ascii="細明體" w:eastAsia="細明體" w:hAnsi="細明體" w:cs="Times New Roman" w:hint="eastAsia"/>
                <w:noProof/>
                <w:sz w:val="20"/>
              </w:rPr>
              <w:t>－</w:t>
            </w:r>
          </w:p>
        </w:tc>
      </w:tr>
      <w:tr w:rsidR="003D0DD1" w:rsidRPr="00213493" w14:paraId="009F79B4" w14:textId="77777777" w:rsidTr="00E607AC">
        <w:trPr>
          <w:gridBefore w:val="1"/>
          <w:gridAfter w:val="1"/>
          <w:wBefore w:w="80" w:type="dxa"/>
          <w:wAfter w:w="13" w:type="dxa"/>
          <w:cantSplit/>
          <w:trHeight w:val="2934"/>
        </w:trPr>
        <w:tc>
          <w:tcPr>
            <w:tcW w:w="643" w:type="dxa"/>
            <w:gridSpan w:val="2"/>
            <w:tcBorders>
              <w:top w:val="nil"/>
              <w:left w:val="nil"/>
              <w:bottom w:val="single" w:sz="4" w:space="0" w:color="auto"/>
              <w:right w:val="single" w:sz="4" w:space="0" w:color="auto"/>
            </w:tcBorders>
            <w:tcMar>
              <w:top w:w="0" w:type="dxa"/>
              <w:left w:w="28" w:type="dxa"/>
              <w:bottom w:w="0" w:type="dxa"/>
              <w:right w:w="28" w:type="dxa"/>
            </w:tcMar>
          </w:tcPr>
          <w:p w14:paraId="17879913" w14:textId="77777777" w:rsidR="003D0DD1" w:rsidRPr="00213493" w:rsidRDefault="003D0DD1" w:rsidP="00E607AC">
            <w:pPr>
              <w:overflowPunct w:val="0"/>
              <w:topLinePunct/>
              <w:spacing w:beforeLines="50" w:before="120"/>
              <w:jc w:val="center"/>
              <w:rPr>
                <w:rFonts w:ascii="細明體" w:eastAsia="細明體" w:hAnsi="細明體" w:cs="Times New Roman"/>
                <w:kern w:val="16"/>
                <w:sz w:val="20"/>
                <w:szCs w:val="24"/>
              </w:rPr>
            </w:pPr>
          </w:p>
        </w:tc>
        <w:tc>
          <w:tcPr>
            <w:tcW w:w="336" w:type="dxa"/>
            <w:tcBorders>
              <w:top w:val="nil"/>
              <w:left w:val="single" w:sz="4" w:space="0" w:color="auto"/>
              <w:bottom w:val="single" w:sz="4" w:space="0" w:color="auto"/>
              <w:right w:val="single" w:sz="4" w:space="0" w:color="auto"/>
            </w:tcBorders>
            <w:tcMar>
              <w:top w:w="0" w:type="dxa"/>
              <w:left w:w="28" w:type="dxa"/>
              <w:bottom w:w="0" w:type="dxa"/>
              <w:right w:w="28" w:type="dxa"/>
            </w:tcMar>
          </w:tcPr>
          <w:p w14:paraId="48081E4E" w14:textId="77777777" w:rsidR="003D0DD1" w:rsidRPr="00213493" w:rsidRDefault="003D0DD1" w:rsidP="00E607AC">
            <w:pPr>
              <w:overflowPunct w:val="0"/>
              <w:topLinePunct/>
              <w:spacing w:beforeLines="50" w:before="120"/>
              <w:jc w:val="center"/>
              <w:rPr>
                <w:rFonts w:ascii="細明體" w:eastAsia="細明體" w:hAnsi="細明體" w:cs="Times New Roman"/>
                <w:kern w:val="16"/>
                <w:sz w:val="20"/>
                <w:szCs w:val="24"/>
              </w:rPr>
            </w:pPr>
          </w:p>
        </w:tc>
        <w:tc>
          <w:tcPr>
            <w:tcW w:w="336" w:type="dxa"/>
            <w:tcBorders>
              <w:top w:val="nil"/>
              <w:left w:val="single" w:sz="4" w:space="0" w:color="auto"/>
              <w:bottom w:val="single" w:sz="4" w:space="0" w:color="auto"/>
              <w:right w:val="single" w:sz="4" w:space="0" w:color="auto"/>
            </w:tcBorders>
            <w:tcMar>
              <w:top w:w="0" w:type="dxa"/>
              <w:left w:w="28" w:type="dxa"/>
              <w:bottom w:w="0" w:type="dxa"/>
              <w:right w:w="28" w:type="dxa"/>
            </w:tcMar>
          </w:tcPr>
          <w:p w14:paraId="7A7F7D36" w14:textId="77777777" w:rsidR="003D0DD1" w:rsidRPr="00213493" w:rsidRDefault="003D0DD1" w:rsidP="00E607AC">
            <w:pPr>
              <w:overflowPunct w:val="0"/>
              <w:topLinePunct/>
              <w:spacing w:beforeLines="50" w:before="120"/>
              <w:jc w:val="center"/>
              <w:rPr>
                <w:rFonts w:ascii="細明體" w:eastAsia="細明體" w:hAnsi="細明體" w:cs="Times New Roman"/>
                <w:kern w:val="16"/>
                <w:sz w:val="20"/>
                <w:szCs w:val="24"/>
              </w:rPr>
            </w:pPr>
          </w:p>
        </w:tc>
        <w:tc>
          <w:tcPr>
            <w:tcW w:w="336" w:type="dxa"/>
            <w:tcBorders>
              <w:top w:val="nil"/>
              <w:left w:val="single" w:sz="4" w:space="0" w:color="auto"/>
              <w:bottom w:val="single" w:sz="4" w:space="0" w:color="auto"/>
              <w:right w:val="single" w:sz="4" w:space="0" w:color="auto"/>
            </w:tcBorders>
            <w:tcMar>
              <w:top w:w="0" w:type="dxa"/>
              <w:left w:w="28" w:type="dxa"/>
              <w:bottom w:w="0" w:type="dxa"/>
              <w:right w:w="28" w:type="dxa"/>
            </w:tcMar>
            <w:hideMark/>
          </w:tcPr>
          <w:p w14:paraId="07F36985" w14:textId="77777777" w:rsidR="003D0DD1" w:rsidRPr="00213493" w:rsidRDefault="003D0DD1" w:rsidP="00E607AC">
            <w:pPr>
              <w:overflowPunct w:val="0"/>
              <w:topLinePunct/>
              <w:spacing w:beforeLines="50" w:before="120"/>
              <w:jc w:val="center"/>
              <w:rPr>
                <w:rFonts w:ascii="細明體" w:eastAsia="細明體" w:hAnsi="細明體" w:cs="Times New Roman"/>
                <w:sz w:val="20"/>
              </w:rPr>
            </w:pPr>
            <w:r w:rsidRPr="00213493">
              <w:rPr>
                <w:rFonts w:ascii="細明體" w:eastAsia="細明體" w:hAnsi="細明體" w:cs="Times New Roman" w:hint="eastAsia"/>
                <w:kern w:val="16"/>
                <w:sz w:val="20"/>
                <w:szCs w:val="24"/>
              </w:rPr>
              <w:t>35</w:t>
            </w:r>
          </w:p>
        </w:tc>
        <w:tc>
          <w:tcPr>
            <w:tcW w:w="2424" w:type="dxa"/>
            <w:tcBorders>
              <w:top w:val="nil"/>
              <w:left w:val="single" w:sz="4" w:space="0" w:color="auto"/>
              <w:bottom w:val="single" w:sz="4" w:space="0" w:color="auto"/>
              <w:right w:val="single" w:sz="4" w:space="0" w:color="auto"/>
            </w:tcBorders>
            <w:tcMar>
              <w:top w:w="0" w:type="dxa"/>
              <w:left w:w="28" w:type="dxa"/>
              <w:bottom w:w="0" w:type="dxa"/>
              <w:right w:w="28" w:type="dxa"/>
            </w:tcMar>
            <w:hideMark/>
          </w:tcPr>
          <w:p w14:paraId="2023D22F" w14:textId="77777777" w:rsidR="003D0DD1" w:rsidRPr="00213493" w:rsidRDefault="003D0DD1" w:rsidP="00E607AC">
            <w:pPr>
              <w:overflowPunct w:val="0"/>
              <w:topLinePunct/>
              <w:spacing w:beforeLines="50" w:before="120"/>
              <w:ind w:left="415" w:rightChars="10" w:right="24"/>
              <w:jc w:val="distribute"/>
              <w:outlineLvl w:val="0"/>
              <w:rPr>
                <w:rFonts w:ascii="標楷體" w:eastAsia="標楷體" w:hAnsi="標楷體" w:cs="Times New Roman"/>
                <w:kern w:val="52"/>
                <w:sz w:val="20"/>
                <w:szCs w:val="52"/>
              </w:rPr>
            </w:pPr>
            <w:r w:rsidRPr="00213493">
              <w:rPr>
                <w:rFonts w:ascii="標楷體" w:eastAsia="標楷體" w:hAnsi="標楷體" w:cs="Times New Roman" w:hint="eastAsia"/>
                <w:noProof/>
                <w:sz w:val="20"/>
              </w:rPr>
              <w:t>建管行政</w:t>
            </w:r>
          </w:p>
        </w:tc>
        <w:tc>
          <w:tcPr>
            <w:tcW w:w="2050" w:type="dxa"/>
            <w:tcBorders>
              <w:top w:val="nil"/>
              <w:left w:val="single" w:sz="4" w:space="0" w:color="auto"/>
              <w:bottom w:val="single" w:sz="4" w:space="0" w:color="auto"/>
              <w:right w:val="single" w:sz="4" w:space="0" w:color="auto"/>
            </w:tcBorders>
            <w:tcMar>
              <w:top w:w="0" w:type="dxa"/>
              <w:left w:w="28" w:type="dxa"/>
              <w:bottom w:w="0" w:type="dxa"/>
              <w:right w:w="28" w:type="dxa"/>
            </w:tcMar>
            <w:hideMark/>
          </w:tcPr>
          <w:p w14:paraId="194317C3" w14:textId="77777777" w:rsidR="003D0DD1" w:rsidRPr="00213493" w:rsidRDefault="003D0DD1" w:rsidP="00E607AC">
            <w:pPr>
              <w:overflowPunct w:val="0"/>
              <w:topLinePunct/>
              <w:spacing w:beforeLines="50" w:before="120"/>
              <w:jc w:val="both"/>
              <w:rPr>
                <w:rFonts w:ascii="標楷體" w:eastAsia="標楷體" w:hAnsi="標楷體" w:cs="Times New Roman"/>
                <w:kern w:val="16"/>
                <w:sz w:val="20"/>
                <w:szCs w:val="24"/>
              </w:rPr>
            </w:pPr>
            <w:r w:rsidRPr="00213493">
              <w:rPr>
                <w:rFonts w:ascii="標楷體" w:eastAsia="標楷體" w:hAnsi="標楷體" w:cs="Times New Roman" w:hint="eastAsia"/>
                <w:noProof/>
                <w:sz w:val="20"/>
              </w:rPr>
              <w:t>減列無須保留之計畫經費</w:t>
            </w:r>
            <w:r w:rsidRPr="00213493">
              <w:rPr>
                <w:rFonts w:ascii="標楷體" w:eastAsia="標楷體" w:hAnsi="標楷體" w:cs="Times New Roman" w:hint="eastAsia"/>
                <w:bCs/>
                <w:noProof/>
                <w:sz w:val="20"/>
              </w:rPr>
              <w:t>。</w:t>
            </w:r>
          </w:p>
        </w:tc>
        <w:tc>
          <w:tcPr>
            <w:tcW w:w="1084" w:type="dxa"/>
            <w:tcBorders>
              <w:top w:val="nil"/>
              <w:left w:val="single" w:sz="4" w:space="0" w:color="auto"/>
              <w:bottom w:val="single" w:sz="4" w:space="0" w:color="auto"/>
              <w:right w:val="single" w:sz="4" w:space="0" w:color="auto"/>
            </w:tcBorders>
            <w:tcMar>
              <w:top w:w="0" w:type="dxa"/>
              <w:left w:w="28" w:type="dxa"/>
              <w:bottom w:w="0" w:type="dxa"/>
              <w:right w:w="28" w:type="dxa"/>
            </w:tcMar>
            <w:hideMark/>
          </w:tcPr>
          <w:p w14:paraId="3DF360A4" w14:textId="77777777" w:rsidR="003D0DD1" w:rsidRPr="00DD5BC1" w:rsidRDefault="003D0DD1" w:rsidP="00E607AC">
            <w:pPr>
              <w:spacing w:beforeLines="50" w:before="120"/>
              <w:jc w:val="right"/>
              <w:rPr>
                <w:rFonts w:ascii="細明體" w:eastAsia="細明體" w:hAnsi="細明體" w:cs="Times New Roman"/>
                <w:noProof/>
                <w:sz w:val="20"/>
              </w:rPr>
            </w:pPr>
            <w:r w:rsidRPr="00DD5BC1">
              <w:rPr>
                <w:rFonts w:ascii="細明體" w:eastAsia="細明體" w:hAnsi="細明體" w:cs="Times New Roman" w:hint="eastAsia"/>
                <w:noProof/>
                <w:sz w:val="20"/>
              </w:rPr>
              <w:t>58,217,554</w:t>
            </w:r>
          </w:p>
        </w:tc>
        <w:tc>
          <w:tcPr>
            <w:tcW w:w="851" w:type="dxa"/>
            <w:tcBorders>
              <w:top w:val="nil"/>
              <w:left w:val="single" w:sz="4" w:space="0" w:color="auto"/>
              <w:bottom w:val="single" w:sz="4" w:space="0" w:color="auto"/>
              <w:right w:val="single" w:sz="4" w:space="0" w:color="auto"/>
            </w:tcBorders>
            <w:tcMar>
              <w:top w:w="0" w:type="dxa"/>
              <w:left w:w="28" w:type="dxa"/>
              <w:bottom w:w="0" w:type="dxa"/>
              <w:right w:w="28" w:type="dxa"/>
            </w:tcMar>
            <w:hideMark/>
          </w:tcPr>
          <w:p w14:paraId="3CCF5463" w14:textId="77777777" w:rsidR="003D0DD1" w:rsidRPr="00DD5BC1" w:rsidRDefault="003D0DD1" w:rsidP="00E607AC">
            <w:pPr>
              <w:overflowPunct w:val="0"/>
              <w:topLinePunct/>
              <w:spacing w:beforeLines="50" w:before="120"/>
              <w:jc w:val="right"/>
              <w:rPr>
                <w:rFonts w:ascii="細明體" w:eastAsia="細明體" w:hAnsi="細明體" w:cs="Times New Roman"/>
                <w:noProof/>
                <w:sz w:val="20"/>
              </w:rPr>
            </w:pPr>
            <w:r w:rsidRPr="00DD5BC1">
              <w:rPr>
                <w:rFonts w:ascii="細明體" w:eastAsia="細明體" w:hAnsi="細明體" w:cs="Times New Roman" w:hint="eastAsia"/>
                <w:noProof/>
                <w:sz w:val="20"/>
              </w:rPr>
              <w:t>－</w:t>
            </w:r>
          </w:p>
        </w:tc>
        <w:tc>
          <w:tcPr>
            <w:tcW w:w="1039" w:type="dxa"/>
            <w:tcBorders>
              <w:top w:val="nil"/>
              <w:left w:val="single" w:sz="4" w:space="0" w:color="auto"/>
              <w:bottom w:val="single" w:sz="4" w:space="0" w:color="auto"/>
              <w:right w:val="single" w:sz="4" w:space="0" w:color="auto"/>
            </w:tcBorders>
            <w:tcMar>
              <w:top w:w="0" w:type="dxa"/>
              <w:left w:w="28" w:type="dxa"/>
              <w:bottom w:w="0" w:type="dxa"/>
              <w:right w:w="28" w:type="dxa"/>
            </w:tcMar>
            <w:hideMark/>
          </w:tcPr>
          <w:p w14:paraId="78E52783" w14:textId="77777777" w:rsidR="003D0DD1" w:rsidRPr="00DD5BC1" w:rsidRDefault="003D0DD1" w:rsidP="00E607AC">
            <w:pPr>
              <w:spacing w:beforeLines="50" w:before="120"/>
              <w:jc w:val="right"/>
              <w:rPr>
                <w:rFonts w:ascii="細明體" w:eastAsia="細明體" w:hAnsi="細明體" w:cs="Times New Roman"/>
                <w:noProof/>
                <w:sz w:val="20"/>
              </w:rPr>
            </w:pPr>
            <w:r w:rsidRPr="00DD5BC1">
              <w:rPr>
                <w:rFonts w:ascii="細明體" w:eastAsia="細明體" w:hAnsi="細明體" w:cs="Times New Roman" w:hint="eastAsia"/>
                <w:noProof/>
                <w:sz w:val="20"/>
              </w:rPr>
              <w:t>－</w:t>
            </w:r>
          </w:p>
        </w:tc>
        <w:tc>
          <w:tcPr>
            <w:tcW w:w="897" w:type="dxa"/>
            <w:tcBorders>
              <w:top w:val="nil"/>
              <w:left w:val="single" w:sz="4" w:space="0" w:color="auto"/>
              <w:bottom w:val="single" w:sz="4" w:space="0" w:color="auto"/>
              <w:right w:val="single" w:sz="4" w:space="0" w:color="auto"/>
            </w:tcBorders>
            <w:tcMar>
              <w:top w:w="0" w:type="dxa"/>
              <w:left w:w="28" w:type="dxa"/>
              <w:bottom w:w="0" w:type="dxa"/>
              <w:right w:w="28" w:type="dxa"/>
            </w:tcMar>
            <w:hideMark/>
          </w:tcPr>
          <w:p w14:paraId="0A29CCB9" w14:textId="77777777" w:rsidR="003D0DD1" w:rsidRPr="00DD5BC1" w:rsidRDefault="003D0DD1" w:rsidP="00E607AC">
            <w:pPr>
              <w:overflowPunct w:val="0"/>
              <w:topLinePunct/>
              <w:spacing w:beforeLines="50" w:before="120"/>
              <w:jc w:val="right"/>
              <w:rPr>
                <w:rFonts w:ascii="細明體" w:eastAsia="細明體" w:hAnsi="細明體" w:cs="Times New Roman"/>
                <w:noProof/>
                <w:sz w:val="20"/>
              </w:rPr>
            </w:pPr>
            <w:r w:rsidRPr="00DD5BC1">
              <w:rPr>
                <w:rFonts w:ascii="細明體" w:eastAsia="細明體" w:hAnsi="細明體" w:cs="Times New Roman" w:hint="eastAsia"/>
                <w:noProof/>
                <w:sz w:val="20"/>
              </w:rPr>
              <w:t>－</w:t>
            </w:r>
          </w:p>
        </w:tc>
      </w:tr>
    </w:tbl>
    <w:p w14:paraId="010C8D1E" w14:textId="77777777" w:rsidR="003D0DD1" w:rsidRPr="00213493" w:rsidRDefault="003D0DD1" w:rsidP="003D0DD1">
      <w:pPr>
        <w:overflowPunct w:val="0"/>
        <w:rPr>
          <w:rFonts w:ascii="標楷體" w:eastAsia="標楷體" w:hAnsi="標楷體" w:cs="Times New Roman"/>
          <w:b/>
          <w:sz w:val="32"/>
          <w:szCs w:val="32"/>
          <w:u w:val="single"/>
        </w:rPr>
      </w:pPr>
      <w:r w:rsidRPr="00213493">
        <w:rPr>
          <w:rFonts w:ascii="標楷體" w:eastAsia="標楷體" w:hAnsi="標楷體" w:cs="Times New Roman" w:hint="eastAsia"/>
          <w:b/>
          <w:sz w:val="32"/>
          <w:szCs w:val="32"/>
          <w:u w:val="single"/>
        </w:rPr>
        <w:lastRenderedPageBreak/>
        <w:t>以前年度歲出轉入數決算修正數明細表</w:t>
      </w:r>
    </w:p>
    <w:p w14:paraId="598E5725" w14:textId="77777777" w:rsidR="003D0DD1" w:rsidRPr="00213493" w:rsidRDefault="003D0DD1" w:rsidP="003D0DD1">
      <w:pPr>
        <w:overflowPunct w:val="0"/>
        <w:spacing w:beforeLines="120" w:before="288" w:afterLines="10" w:after="24" w:line="240" w:lineRule="exact"/>
        <w:jc w:val="right"/>
        <w:rPr>
          <w:rFonts w:ascii="標楷體" w:eastAsia="標楷體" w:hAnsi="標楷體" w:cs="Times New Roman"/>
          <w:szCs w:val="24"/>
        </w:rPr>
      </w:pPr>
      <w:r w:rsidRPr="00213493">
        <w:rPr>
          <w:rFonts w:ascii="標楷體" w:eastAsia="標楷體" w:hAnsi="標楷體" w:cs="Times New Roman" w:hint="eastAsia"/>
          <w:sz w:val="20"/>
        </w:rPr>
        <w:t>單位：新</w:t>
      </w:r>
      <w:r w:rsidRPr="00213493">
        <w:rPr>
          <w:rFonts w:ascii="標楷體" w:eastAsia="標楷體" w:hAnsi="標楷體" w:cs="Times New Roman" w:hint="eastAsia"/>
          <w:snapToGrid w:val="0"/>
          <w:sz w:val="20"/>
        </w:rPr>
        <w:t>臺幣</w:t>
      </w:r>
      <w:r w:rsidRPr="00213493">
        <w:rPr>
          <w:rFonts w:ascii="標楷體" w:eastAsia="標楷體" w:hAnsi="標楷體" w:cs="Times New Roman" w:hint="eastAsia"/>
          <w:sz w:val="20"/>
        </w:rPr>
        <w:t>元</w:t>
      </w:r>
    </w:p>
    <w:tbl>
      <w:tblPr>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29"/>
        <w:gridCol w:w="828"/>
        <w:gridCol w:w="829"/>
        <w:gridCol w:w="831"/>
        <w:gridCol w:w="681"/>
        <w:gridCol w:w="1135"/>
        <w:gridCol w:w="682"/>
        <w:gridCol w:w="1067"/>
        <w:gridCol w:w="1076"/>
        <w:gridCol w:w="1076"/>
        <w:gridCol w:w="956"/>
      </w:tblGrid>
      <w:tr w:rsidR="003D0DD1" w:rsidRPr="00213493" w14:paraId="5C1EC227" w14:textId="77777777" w:rsidTr="00E607AC">
        <w:trPr>
          <w:cantSplit/>
          <w:trHeight w:hRule="exact" w:val="283"/>
        </w:trPr>
        <w:tc>
          <w:tcPr>
            <w:tcW w:w="6879" w:type="dxa"/>
            <w:gridSpan w:val="8"/>
            <w:tcBorders>
              <w:top w:val="single" w:sz="4" w:space="0" w:color="auto"/>
              <w:left w:val="nil"/>
              <w:bottom w:val="nil"/>
              <w:right w:val="single" w:sz="12" w:space="0" w:color="auto"/>
            </w:tcBorders>
            <w:vAlign w:val="center"/>
            <w:hideMark/>
          </w:tcPr>
          <w:p w14:paraId="44B201F7" w14:textId="77777777" w:rsidR="003D0DD1" w:rsidRPr="00213493" w:rsidRDefault="003D0DD1" w:rsidP="00E607AC">
            <w:pPr>
              <w:tabs>
                <w:tab w:val="left" w:pos="4962"/>
              </w:tabs>
              <w:overflowPunct w:val="0"/>
              <w:topLinePunct/>
              <w:spacing w:line="200" w:lineRule="exact"/>
              <w:ind w:left="709" w:right="90"/>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正   數</w:t>
            </w:r>
          </w:p>
        </w:tc>
        <w:tc>
          <w:tcPr>
            <w:tcW w:w="2150" w:type="dxa"/>
            <w:gridSpan w:val="2"/>
            <w:vMerge w:val="restart"/>
            <w:tcBorders>
              <w:top w:val="single" w:sz="12" w:space="0" w:color="auto"/>
              <w:left w:val="single" w:sz="12" w:space="0" w:color="auto"/>
              <w:bottom w:val="single" w:sz="4" w:space="0" w:color="auto"/>
              <w:right w:val="single" w:sz="12" w:space="0" w:color="auto"/>
            </w:tcBorders>
            <w:vAlign w:val="center"/>
            <w:hideMark/>
          </w:tcPr>
          <w:p w14:paraId="7C0231F3" w14:textId="77777777" w:rsidR="003D0DD1" w:rsidRPr="00213493" w:rsidRDefault="003D0DD1" w:rsidP="00E607AC">
            <w:pPr>
              <w:overflowPunct w:val="0"/>
              <w:topLinePunct/>
              <w:spacing w:line="200" w:lineRule="exact"/>
              <w:ind w:left="91" w:right="91"/>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應繳回縣庫數</w:t>
            </w:r>
          </w:p>
        </w:tc>
        <w:tc>
          <w:tcPr>
            <w:tcW w:w="955" w:type="dxa"/>
            <w:vMerge w:val="restart"/>
            <w:tcBorders>
              <w:top w:val="single" w:sz="4" w:space="0" w:color="auto"/>
              <w:left w:val="single" w:sz="12" w:space="0" w:color="auto"/>
              <w:bottom w:val="single" w:sz="4" w:space="0" w:color="auto"/>
              <w:right w:val="nil"/>
            </w:tcBorders>
            <w:vAlign w:val="center"/>
            <w:hideMark/>
          </w:tcPr>
          <w:p w14:paraId="7B433395" w14:textId="77777777" w:rsidR="003D0DD1" w:rsidRPr="00213493" w:rsidRDefault="003D0DD1" w:rsidP="00E607AC">
            <w:pPr>
              <w:overflowPunct w:val="0"/>
              <w:topLinePunct/>
              <w:spacing w:line="200" w:lineRule="exact"/>
              <w:ind w:left="113" w:right="113"/>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備註</w:t>
            </w:r>
          </w:p>
        </w:tc>
      </w:tr>
      <w:tr w:rsidR="003D0DD1" w:rsidRPr="00213493" w14:paraId="782E8C80" w14:textId="77777777" w:rsidTr="00E607AC">
        <w:trPr>
          <w:cantSplit/>
          <w:trHeight w:hRule="exact" w:val="283"/>
        </w:trPr>
        <w:tc>
          <w:tcPr>
            <w:tcW w:w="3316" w:type="dxa"/>
            <w:gridSpan w:val="4"/>
            <w:tcBorders>
              <w:top w:val="single" w:sz="4" w:space="0" w:color="auto"/>
              <w:left w:val="nil"/>
              <w:bottom w:val="nil"/>
              <w:right w:val="single" w:sz="4" w:space="0" w:color="auto"/>
            </w:tcBorders>
            <w:vAlign w:val="center"/>
            <w:hideMark/>
          </w:tcPr>
          <w:p w14:paraId="230B4915" w14:textId="77777777" w:rsidR="003D0DD1" w:rsidRPr="00213493" w:rsidRDefault="003D0DD1" w:rsidP="00E607AC">
            <w:pPr>
              <w:overflowPunct w:val="0"/>
              <w:topLinePunct/>
              <w:spacing w:line="200" w:lineRule="exact"/>
              <w:ind w:left="91" w:right="91"/>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實現數</w:t>
            </w:r>
          </w:p>
        </w:tc>
        <w:tc>
          <w:tcPr>
            <w:tcW w:w="3563" w:type="dxa"/>
            <w:gridSpan w:val="4"/>
            <w:tcBorders>
              <w:top w:val="single" w:sz="4" w:space="0" w:color="auto"/>
              <w:left w:val="single" w:sz="4" w:space="0" w:color="auto"/>
              <w:bottom w:val="single" w:sz="4" w:space="0" w:color="auto"/>
              <w:right w:val="single" w:sz="12" w:space="0" w:color="auto"/>
            </w:tcBorders>
            <w:vAlign w:val="center"/>
            <w:hideMark/>
          </w:tcPr>
          <w:p w14:paraId="02FF6839" w14:textId="77777777" w:rsidR="003D0DD1" w:rsidRPr="00213493" w:rsidRDefault="003D0DD1" w:rsidP="00E607AC">
            <w:pPr>
              <w:overflowPunct w:val="0"/>
              <w:topLinePunct/>
              <w:spacing w:line="200" w:lineRule="exact"/>
              <w:ind w:left="91" w:right="91"/>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未結清數</w:t>
            </w:r>
          </w:p>
        </w:tc>
        <w:tc>
          <w:tcPr>
            <w:tcW w:w="3225" w:type="dxa"/>
            <w:gridSpan w:val="2"/>
            <w:vMerge/>
            <w:tcBorders>
              <w:top w:val="single" w:sz="12" w:space="0" w:color="auto"/>
              <w:left w:val="single" w:sz="12" w:space="0" w:color="auto"/>
              <w:bottom w:val="single" w:sz="4" w:space="0" w:color="auto"/>
              <w:right w:val="single" w:sz="12" w:space="0" w:color="auto"/>
            </w:tcBorders>
            <w:vAlign w:val="center"/>
            <w:hideMark/>
          </w:tcPr>
          <w:p w14:paraId="1B4E1206" w14:textId="77777777" w:rsidR="003D0DD1" w:rsidRPr="00213493" w:rsidRDefault="003D0DD1" w:rsidP="00E607AC">
            <w:pPr>
              <w:widowControl/>
              <w:rPr>
                <w:rFonts w:ascii="標楷體" w:eastAsia="標楷體" w:hAnsi="標楷體" w:cs="Times New Roman"/>
                <w:kern w:val="16"/>
                <w:sz w:val="20"/>
                <w:szCs w:val="24"/>
              </w:rPr>
            </w:pPr>
          </w:p>
        </w:tc>
        <w:tc>
          <w:tcPr>
            <w:tcW w:w="955" w:type="dxa"/>
            <w:vMerge/>
            <w:tcBorders>
              <w:top w:val="single" w:sz="4" w:space="0" w:color="auto"/>
              <w:left w:val="single" w:sz="12" w:space="0" w:color="auto"/>
              <w:bottom w:val="single" w:sz="4" w:space="0" w:color="auto"/>
              <w:right w:val="nil"/>
            </w:tcBorders>
            <w:vAlign w:val="center"/>
            <w:hideMark/>
          </w:tcPr>
          <w:p w14:paraId="1D163651" w14:textId="77777777" w:rsidR="003D0DD1" w:rsidRPr="00213493" w:rsidRDefault="003D0DD1" w:rsidP="00E607AC">
            <w:pPr>
              <w:widowControl/>
              <w:rPr>
                <w:rFonts w:ascii="標楷體" w:eastAsia="標楷體" w:hAnsi="標楷體" w:cs="Times New Roman"/>
                <w:kern w:val="16"/>
                <w:sz w:val="20"/>
                <w:szCs w:val="24"/>
              </w:rPr>
            </w:pPr>
          </w:p>
        </w:tc>
      </w:tr>
      <w:tr w:rsidR="003D0DD1" w:rsidRPr="00213493" w14:paraId="489A941E" w14:textId="77777777" w:rsidTr="00E607AC">
        <w:trPr>
          <w:cantSplit/>
          <w:trHeight w:hRule="exact" w:val="283"/>
        </w:trPr>
        <w:tc>
          <w:tcPr>
            <w:tcW w:w="1656" w:type="dxa"/>
            <w:gridSpan w:val="2"/>
            <w:tcBorders>
              <w:top w:val="single" w:sz="4" w:space="0" w:color="auto"/>
              <w:left w:val="nil"/>
              <w:bottom w:val="nil"/>
              <w:right w:val="single" w:sz="4" w:space="0" w:color="auto"/>
            </w:tcBorders>
            <w:vAlign w:val="center"/>
            <w:hideMark/>
          </w:tcPr>
          <w:p w14:paraId="2CD10ADB" w14:textId="77777777" w:rsidR="003D0DD1" w:rsidRPr="00213493" w:rsidRDefault="003D0DD1" w:rsidP="00E607AC">
            <w:pPr>
              <w:overflowPunct w:val="0"/>
              <w:topLinePunct/>
              <w:spacing w:line="200" w:lineRule="exact"/>
              <w:ind w:left="79" w:right="79"/>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應付數</w:t>
            </w:r>
          </w:p>
        </w:tc>
        <w:tc>
          <w:tcPr>
            <w:tcW w:w="1660" w:type="dxa"/>
            <w:gridSpan w:val="2"/>
            <w:tcBorders>
              <w:top w:val="single" w:sz="4" w:space="0" w:color="auto"/>
              <w:left w:val="nil"/>
              <w:bottom w:val="nil"/>
              <w:right w:val="single" w:sz="4" w:space="0" w:color="auto"/>
            </w:tcBorders>
            <w:vAlign w:val="center"/>
            <w:hideMark/>
          </w:tcPr>
          <w:p w14:paraId="6A9A2CE0" w14:textId="77777777" w:rsidR="003D0DD1" w:rsidRPr="00213493" w:rsidRDefault="003D0DD1" w:rsidP="00E607AC">
            <w:pPr>
              <w:overflowPunct w:val="0"/>
              <w:topLinePunct/>
              <w:spacing w:line="200" w:lineRule="exact"/>
              <w:ind w:left="79" w:right="79"/>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保留數</w:t>
            </w:r>
          </w:p>
        </w:tc>
        <w:tc>
          <w:tcPr>
            <w:tcW w:w="1815" w:type="dxa"/>
            <w:gridSpan w:val="2"/>
            <w:tcBorders>
              <w:top w:val="single" w:sz="4" w:space="0" w:color="auto"/>
              <w:left w:val="single" w:sz="4" w:space="0" w:color="auto"/>
              <w:bottom w:val="nil"/>
              <w:right w:val="single" w:sz="4" w:space="0" w:color="auto"/>
            </w:tcBorders>
            <w:vAlign w:val="center"/>
            <w:hideMark/>
          </w:tcPr>
          <w:p w14:paraId="37B88BDB" w14:textId="77777777" w:rsidR="003D0DD1" w:rsidRPr="00213493" w:rsidRDefault="003D0DD1" w:rsidP="00E607AC">
            <w:pPr>
              <w:overflowPunct w:val="0"/>
              <w:topLinePunct/>
              <w:spacing w:line="200" w:lineRule="exact"/>
              <w:ind w:left="79" w:right="79"/>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應付數</w:t>
            </w:r>
          </w:p>
        </w:tc>
        <w:tc>
          <w:tcPr>
            <w:tcW w:w="1748" w:type="dxa"/>
            <w:gridSpan w:val="2"/>
            <w:tcBorders>
              <w:top w:val="single" w:sz="4" w:space="0" w:color="auto"/>
              <w:left w:val="single" w:sz="4" w:space="0" w:color="auto"/>
              <w:bottom w:val="nil"/>
              <w:right w:val="single" w:sz="12" w:space="0" w:color="auto"/>
            </w:tcBorders>
            <w:vAlign w:val="center"/>
            <w:hideMark/>
          </w:tcPr>
          <w:p w14:paraId="3DDA1B6A" w14:textId="77777777" w:rsidR="003D0DD1" w:rsidRPr="00213493" w:rsidRDefault="003D0DD1" w:rsidP="00E607AC">
            <w:pPr>
              <w:overflowPunct w:val="0"/>
              <w:topLinePunct/>
              <w:spacing w:line="200" w:lineRule="exact"/>
              <w:ind w:left="79" w:right="79"/>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保留數</w:t>
            </w:r>
          </w:p>
        </w:tc>
        <w:tc>
          <w:tcPr>
            <w:tcW w:w="1075" w:type="dxa"/>
            <w:vMerge w:val="restart"/>
            <w:tcBorders>
              <w:top w:val="single" w:sz="4" w:space="0" w:color="auto"/>
              <w:left w:val="single" w:sz="12" w:space="0" w:color="auto"/>
              <w:bottom w:val="single" w:sz="4" w:space="0" w:color="auto"/>
              <w:right w:val="single" w:sz="4" w:space="0" w:color="auto"/>
            </w:tcBorders>
            <w:vAlign w:val="center"/>
            <w:hideMark/>
          </w:tcPr>
          <w:p w14:paraId="735A7697" w14:textId="77777777" w:rsidR="003D0DD1" w:rsidRPr="00213493" w:rsidRDefault="003D0DD1" w:rsidP="00E607AC">
            <w:pPr>
              <w:overflowPunct w:val="0"/>
              <w:topLinePunct/>
              <w:spacing w:line="200" w:lineRule="exact"/>
              <w:ind w:left="77" w:right="79"/>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剔除數</w:t>
            </w:r>
          </w:p>
        </w:tc>
        <w:tc>
          <w:tcPr>
            <w:tcW w:w="1075" w:type="dxa"/>
            <w:vMerge w:val="restart"/>
            <w:tcBorders>
              <w:top w:val="single" w:sz="4" w:space="0" w:color="auto"/>
              <w:left w:val="single" w:sz="4" w:space="0" w:color="auto"/>
              <w:bottom w:val="single" w:sz="4" w:space="0" w:color="auto"/>
              <w:right w:val="single" w:sz="12" w:space="0" w:color="auto"/>
            </w:tcBorders>
            <w:vAlign w:val="center"/>
            <w:hideMark/>
          </w:tcPr>
          <w:p w14:paraId="70846AD3" w14:textId="77777777" w:rsidR="003D0DD1" w:rsidRPr="00213493" w:rsidRDefault="003D0DD1" w:rsidP="00E607AC">
            <w:pPr>
              <w:overflowPunct w:val="0"/>
              <w:topLinePunct/>
              <w:spacing w:line="200" w:lineRule="exact"/>
              <w:ind w:left="77" w:right="79"/>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減列數</w:t>
            </w:r>
          </w:p>
        </w:tc>
        <w:tc>
          <w:tcPr>
            <w:tcW w:w="955" w:type="dxa"/>
            <w:vMerge/>
            <w:tcBorders>
              <w:top w:val="single" w:sz="4" w:space="0" w:color="auto"/>
              <w:left w:val="single" w:sz="12" w:space="0" w:color="auto"/>
              <w:bottom w:val="single" w:sz="4" w:space="0" w:color="auto"/>
              <w:right w:val="nil"/>
            </w:tcBorders>
            <w:vAlign w:val="center"/>
            <w:hideMark/>
          </w:tcPr>
          <w:p w14:paraId="2303171E" w14:textId="77777777" w:rsidR="003D0DD1" w:rsidRPr="00213493" w:rsidRDefault="003D0DD1" w:rsidP="00E607AC">
            <w:pPr>
              <w:widowControl/>
              <w:rPr>
                <w:rFonts w:ascii="標楷體" w:eastAsia="標楷體" w:hAnsi="標楷體" w:cs="Times New Roman"/>
                <w:kern w:val="16"/>
                <w:sz w:val="20"/>
                <w:szCs w:val="24"/>
              </w:rPr>
            </w:pPr>
          </w:p>
        </w:tc>
      </w:tr>
      <w:tr w:rsidR="003D0DD1" w:rsidRPr="00213493" w14:paraId="56868941" w14:textId="77777777" w:rsidTr="00E607AC">
        <w:trPr>
          <w:cantSplit/>
          <w:trHeight w:hRule="exact" w:val="283"/>
        </w:trPr>
        <w:tc>
          <w:tcPr>
            <w:tcW w:w="828" w:type="dxa"/>
            <w:tcBorders>
              <w:top w:val="single" w:sz="4" w:space="0" w:color="auto"/>
              <w:left w:val="nil"/>
              <w:bottom w:val="single" w:sz="4" w:space="0" w:color="auto"/>
              <w:right w:val="single" w:sz="4" w:space="0" w:color="auto"/>
            </w:tcBorders>
            <w:vAlign w:val="center"/>
            <w:hideMark/>
          </w:tcPr>
          <w:p w14:paraId="6D3121E8" w14:textId="77777777" w:rsidR="003D0DD1" w:rsidRPr="00213493" w:rsidRDefault="003D0DD1" w:rsidP="00E607AC">
            <w:pPr>
              <w:overflowPunct w:val="0"/>
              <w:topLinePunct/>
              <w:spacing w:line="200" w:lineRule="exact"/>
              <w:ind w:left="79" w:right="79"/>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增</w:t>
            </w:r>
          </w:p>
        </w:tc>
        <w:tc>
          <w:tcPr>
            <w:tcW w:w="828" w:type="dxa"/>
            <w:tcBorders>
              <w:top w:val="single" w:sz="4" w:space="0" w:color="auto"/>
              <w:left w:val="nil"/>
              <w:bottom w:val="single" w:sz="4" w:space="0" w:color="auto"/>
              <w:right w:val="single" w:sz="4" w:space="0" w:color="auto"/>
            </w:tcBorders>
            <w:vAlign w:val="center"/>
            <w:hideMark/>
          </w:tcPr>
          <w:p w14:paraId="10EEA769" w14:textId="77777777" w:rsidR="003D0DD1" w:rsidRPr="00213493" w:rsidRDefault="003D0DD1" w:rsidP="00E607AC">
            <w:pPr>
              <w:overflowPunct w:val="0"/>
              <w:topLinePunct/>
              <w:spacing w:line="200" w:lineRule="exact"/>
              <w:ind w:left="79" w:right="79"/>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減</w:t>
            </w:r>
          </w:p>
        </w:tc>
        <w:tc>
          <w:tcPr>
            <w:tcW w:w="829" w:type="dxa"/>
            <w:tcBorders>
              <w:top w:val="single" w:sz="4" w:space="0" w:color="auto"/>
              <w:left w:val="single" w:sz="4" w:space="0" w:color="auto"/>
              <w:bottom w:val="single" w:sz="4" w:space="0" w:color="auto"/>
              <w:right w:val="single" w:sz="4" w:space="0" w:color="auto"/>
            </w:tcBorders>
            <w:vAlign w:val="center"/>
            <w:hideMark/>
          </w:tcPr>
          <w:p w14:paraId="2E9930CD" w14:textId="77777777" w:rsidR="003D0DD1" w:rsidRPr="00213493" w:rsidRDefault="003D0DD1" w:rsidP="00E607AC">
            <w:pPr>
              <w:overflowPunct w:val="0"/>
              <w:topLinePunct/>
              <w:spacing w:line="200" w:lineRule="exact"/>
              <w:ind w:left="79" w:right="79"/>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增</w:t>
            </w:r>
          </w:p>
        </w:tc>
        <w:tc>
          <w:tcPr>
            <w:tcW w:w="831" w:type="dxa"/>
            <w:tcBorders>
              <w:top w:val="single" w:sz="4" w:space="0" w:color="auto"/>
              <w:left w:val="single" w:sz="4" w:space="0" w:color="auto"/>
              <w:bottom w:val="single" w:sz="4" w:space="0" w:color="auto"/>
              <w:right w:val="single" w:sz="4" w:space="0" w:color="auto"/>
            </w:tcBorders>
            <w:vAlign w:val="center"/>
            <w:hideMark/>
          </w:tcPr>
          <w:p w14:paraId="45F1F127" w14:textId="77777777" w:rsidR="003D0DD1" w:rsidRPr="00213493" w:rsidRDefault="003D0DD1" w:rsidP="00E607AC">
            <w:pPr>
              <w:overflowPunct w:val="0"/>
              <w:topLinePunct/>
              <w:spacing w:line="200" w:lineRule="exact"/>
              <w:ind w:left="79" w:right="79"/>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減</w:t>
            </w:r>
          </w:p>
        </w:tc>
        <w:tc>
          <w:tcPr>
            <w:tcW w:w="681" w:type="dxa"/>
            <w:tcBorders>
              <w:top w:val="single" w:sz="4" w:space="0" w:color="auto"/>
              <w:left w:val="single" w:sz="4" w:space="0" w:color="auto"/>
              <w:bottom w:val="single" w:sz="4" w:space="0" w:color="auto"/>
              <w:right w:val="single" w:sz="4" w:space="0" w:color="auto"/>
            </w:tcBorders>
            <w:vAlign w:val="center"/>
            <w:hideMark/>
          </w:tcPr>
          <w:p w14:paraId="6DBD4659" w14:textId="77777777" w:rsidR="003D0DD1" w:rsidRPr="00213493" w:rsidRDefault="003D0DD1" w:rsidP="00E607AC">
            <w:pPr>
              <w:overflowPunct w:val="0"/>
              <w:topLinePunct/>
              <w:spacing w:line="200" w:lineRule="exact"/>
              <w:ind w:left="79" w:right="79"/>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增</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40B4BA" w14:textId="77777777" w:rsidR="003D0DD1" w:rsidRPr="00213493" w:rsidRDefault="003D0DD1" w:rsidP="00E607AC">
            <w:pPr>
              <w:overflowPunct w:val="0"/>
              <w:topLinePunct/>
              <w:spacing w:line="200" w:lineRule="exact"/>
              <w:ind w:left="79" w:right="79"/>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減</w:t>
            </w:r>
          </w:p>
        </w:tc>
        <w:tc>
          <w:tcPr>
            <w:tcW w:w="682" w:type="dxa"/>
            <w:tcBorders>
              <w:top w:val="single" w:sz="4" w:space="0" w:color="auto"/>
              <w:left w:val="single" w:sz="4" w:space="0" w:color="auto"/>
              <w:bottom w:val="single" w:sz="4" w:space="0" w:color="auto"/>
              <w:right w:val="single" w:sz="4" w:space="0" w:color="auto"/>
            </w:tcBorders>
            <w:vAlign w:val="center"/>
            <w:hideMark/>
          </w:tcPr>
          <w:p w14:paraId="7A6208BA" w14:textId="77777777" w:rsidR="003D0DD1" w:rsidRPr="00213493" w:rsidRDefault="003D0DD1" w:rsidP="00E607AC">
            <w:pPr>
              <w:overflowPunct w:val="0"/>
              <w:topLinePunct/>
              <w:spacing w:line="200" w:lineRule="exact"/>
              <w:ind w:left="79" w:right="79"/>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增</w:t>
            </w:r>
          </w:p>
        </w:tc>
        <w:tc>
          <w:tcPr>
            <w:tcW w:w="1066" w:type="dxa"/>
            <w:tcBorders>
              <w:top w:val="single" w:sz="4" w:space="0" w:color="auto"/>
              <w:left w:val="single" w:sz="4" w:space="0" w:color="auto"/>
              <w:bottom w:val="single" w:sz="4" w:space="0" w:color="auto"/>
              <w:right w:val="single" w:sz="12" w:space="0" w:color="auto"/>
            </w:tcBorders>
            <w:vAlign w:val="center"/>
            <w:hideMark/>
          </w:tcPr>
          <w:p w14:paraId="1DF5BA83" w14:textId="77777777" w:rsidR="003D0DD1" w:rsidRPr="00213493" w:rsidRDefault="003D0DD1" w:rsidP="00E607AC">
            <w:pPr>
              <w:overflowPunct w:val="0"/>
              <w:topLinePunct/>
              <w:spacing w:line="200" w:lineRule="exact"/>
              <w:ind w:left="79" w:right="79"/>
              <w:jc w:val="distribute"/>
              <w:textAlignment w:val="center"/>
              <w:rPr>
                <w:rFonts w:ascii="標楷體" w:eastAsia="標楷體" w:hAnsi="標楷體" w:cs="Times New Roman"/>
                <w:kern w:val="16"/>
                <w:sz w:val="20"/>
                <w:szCs w:val="24"/>
              </w:rPr>
            </w:pPr>
            <w:r w:rsidRPr="00213493">
              <w:rPr>
                <w:rFonts w:ascii="標楷體" w:eastAsia="標楷體" w:hAnsi="標楷體" w:cs="Times New Roman" w:hint="eastAsia"/>
                <w:sz w:val="20"/>
              </w:rPr>
              <w:t>減</w:t>
            </w:r>
          </w:p>
        </w:tc>
        <w:tc>
          <w:tcPr>
            <w:tcW w:w="2150" w:type="dxa"/>
            <w:vMerge/>
            <w:tcBorders>
              <w:top w:val="single" w:sz="4" w:space="0" w:color="auto"/>
              <w:left w:val="single" w:sz="12" w:space="0" w:color="auto"/>
              <w:bottom w:val="single" w:sz="4" w:space="0" w:color="auto"/>
              <w:right w:val="single" w:sz="4" w:space="0" w:color="auto"/>
            </w:tcBorders>
            <w:vAlign w:val="center"/>
            <w:hideMark/>
          </w:tcPr>
          <w:p w14:paraId="7700FFA4" w14:textId="77777777" w:rsidR="003D0DD1" w:rsidRPr="00213493" w:rsidRDefault="003D0DD1" w:rsidP="00E607AC">
            <w:pPr>
              <w:widowControl/>
              <w:rPr>
                <w:rFonts w:ascii="標楷體" w:eastAsia="標楷體" w:hAnsi="標楷體" w:cs="Times New Roman"/>
                <w:kern w:val="16"/>
                <w:sz w:val="20"/>
                <w:szCs w:val="24"/>
              </w:rPr>
            </w:pPr>
          </w:p>
        </w:tc>
        <w:tc>
          <w:tcPr>
            <w:tcW w:w="1075" w:type="dxa"/>
            <w:vMerge/>
            <w:tcBorders>
              <w:top w:val="single" w:sz="4" w:space="0" w:color="auto"/>
              <w:left w:val="single" w:sz="4" w:space="0" w:color="auto"/>
              <w:bottom w:val="single" w:sz="4" w:space="0" w:color="auto"/>
              <w:right w:val="single" w:sz="12" w:space="0" w:color="auto"/>
            </w:tcBorders>
            <w:vAlign w:val="center"/>
            <w:hideMark/>
          </w:tcPr>
          <w:p w14:paraId="7C5C1E6D" w14:textId="77777777" w:rsidR="003D0DD1" w:rsidRPr="00213493" w:rsidRDefault="003D0DD1" w:rsidP="00E607AC">
            <w:pPr>
              <w:widowControl/>
              <w:rPr>
                <w:rFonts w:ascii="標楷體" w:eastAsia="標楷體" w:hAnsi="標楷體" w:cs="Times New Roman"/>
                <w:kern w:val="16"/>
                <w:sz w:val="20"/>
                <w:szCs w:val="24"/>
              </w:rPr>
            </w:pPr>
          </w:p>
        </w:tc>
        <w:tc>
          <w:tcPr>
            <w:tcW w:w="955" w:type="dxa"/>
            <w:vMerge/>
            <w:tcBorders>
              <w:top w:val="single" w:sz="4" w:space="0" w:color="auto"/>
              <w:left w:val="single" w:sz="12" w:space="0" w:color="auto"/>
              <w:bottom w:val="single" w:sz="4" w:space="0" w:color="auto"/>
              <w:right w:val="nil"/>
            </w:tcBorders>
            <w:vAlign w:val="center"/>
            <w:hideMark/>
          </w:tcPr>
          <w:p w14:paraId="75083282" w14:textId="77777777" w:rsidR="003D0DD1" w:rsidRPr="00213493" w:rsidRDefault="003D0DD1" w:rsidP="00E607AC">
            <w:pPr>
              <w:widowControl/>
              <w:rPr>
                <w:rFonts w:ascii="標楷體" w:eastAsia="標楷體" w:hAnsi="標楷體" w:cs="Times New Roman"/>
                <w:kern w:val="16"/>
                <w:sz w:val="20"/>
                <w:szCs w:val="24"/>
              </w:rPr>
            </w:pPr>
          </w:p>
        </w:tc>
      </w:tr>
      <w:tr w:rsidR="003D0DD1" w:rsidRPr="00213493" w14:paraId="1A53EF38" w14:textId="77777777" w:rsidTr="00E607AC">
        <w:trPr>
          <w:cantSplit/>
          <w:trHeight w:val="2940"/>
        </w:trPr>
        <w:tc>
          <w:tcPr>
            <w:tcW w:w="828" w:type="dxa"/>
            <w:tcBorders>
              <w:top w:val="nil"/>
              <w:left w:val="nil"/>
              <w:bottom w:val="nil"/>
              <w:right w:val="single" w:sz="4" w:space="0" w:color="auto"/>
            </w:tcBorders>
            <w:hideMark/>
          </w:tcPr>
          <w:p w14:paraId="024C6F57" w14:textId="77777777" w:rsidR="003D0DD1" w:rsidRPr="00DD5BC1" w:rsidRDefault="003D0DD1" w:rsidP="00E607AC">
            <w:pPr>
              <w:overflowPunct w:val="0"/>
              <w:topLinePunct/>
              <w:spacing w:beforeLines="50" w:before="120"/>
              <w:jc w:val="right"/>
              <w:rPr>
                <w:rFonts w:ascii="細明體" w:eastAsia="細明體" w:hAnsi="細明體" w:cs="Times New Roman"/>
                <w:b/>
                <w:kern w:val="16"/>
                <w:sz w:val="20"/>
                <w:szCs w:val="20"/>
              </w:rPr>
            </w:pPr>
            <w:r w:rsidRPr="00DD5BC1">
              <w:rPr>
                <w:rFonts w:ascii="細明體" w:eastAsia="細明體" w:hAnsi="細明體" w:cs="Times New Roman" w:hint="eastAsia"/>
                <w:b/>
                <w:noProof/>
                <w:sz w:val="20"/>
                <w:szCs w:val="20"/>
              </w:rPr>
              <w:t>－</w:t>
            </w:r>
          </w:p>
        </w:tc>
        <w:tc>
          <w:tcPr>
            <w:tcW w:w="828" w:type="dxa"/>
            <w:tcBorders>
              <w:top w:val="nil"/>
              <w:left w:val="single" w:sz="4" w:space="0" w:color="auto"/>
              <w:bottom w:val="nil"/>
              <w:right w:val="single" w:sz="4" w:space="0" w:color="auto"/>
            </w:tcBorders>
            <w:hideMark/>
          </w:tcPr>
          <w:p w14:paraId="4957FF39" w14:textId="77777777" w:rsidR="003D0DD1" w:rsidRPr="00DD5BC1" w:rsidRDefault="003D0DD1" w:rsidP="00E607AC">
            <w:pPr>
              <w:overflowPunct w:val="0"/>
              <w:topLinePunct/>
              <w:spacing w:beforeLines="50" w:before="120"/>
              <w:jc w:val="right"/>
              <w:rPr>
                <w:rFonts w:ascii="細明體" w:eastAsia="細明體" w:hAnsi="細明體" w:cs="Times New Roman"/>
                <w:b/>
                <w:kern w:val="16"/>
                <w:sz w:val="20"/>
                <w:szCs w:val="20"/>
              </w:rPr>
            </w:pPr>
            <w:r w:rsidRPr="00DD5BC1">
              <w:rPr>
                <w:rFonts w:ascii="細明體" w:eastAsia="細明體" w:hAnsi="細明體" w:cs="Times New Roman" w:hint="eastAsia"/>
                <w:b/>
                <w:noProof/>
                <w:sz w:val="20"/>
                <w:szCs w:val="20"/>
              </w:rPr>
              <w:t>－</w:t>
            </w:r>
          </w:p>
        </w:tc>
        <w:tc>
          <w:tcPr>
            <w:tcW w:w="829" w:type="dxa"/>
            <w:tcBorders>
              <w:top w:val="nil"/>
              <w:left w:val="single" w:sz="4" w:space="0" w:color="auto"/>
              <w:bottom w:val="nil"/>
              <w:right w:val="single" w:sz="4" w:space="0" w:color="auto"/>
            </w:tcBorders>
            <w:hideMark/>
          </w:tcPr>
          <w:p w14:paraId="4FE70467" w14:textId="77777777" w:rsidR="003D0DD1" w:rsidRPr="00DD5BC1" w:rsidRDefault="003D0DD1" w:rsidP="00E607AC">
            <w:pPr>
              <w:overflowPunct w:val="0"/>
              <w:topLinePunct/>
              <w:spacing w:beforeLines="50" w:before="120"/>
              <w:jc w:val="right"/>
              <w:rPr>
                <w:rFonts w:ascii="細明體" w:eastAsia="細明體" w:hAnsi="細明體" w:cs="Times New Roman"/>
                <w:b/>
                <w:kern w:val="16"/>
                <w:sz w:val="20"/>
                <w:szCs w:val="20"/>
              </w:rPr>
            </w:pPr>
            <w:r w:rsidRPr="00DD5BC1">
              <w:rPr>
                <w:rFonts w:ascii="細明體" w:eastAsia="細明體" w:hAnsi="細明體" w:cs="Times New Roman" w:hint="eastAsia"/>
                <w:b/>
                <w:noProof/>
                <w:sz w:val="20"/>
                <w:szCs w:val="20"/>
              </w:rPr>
              <w:t>－</w:t>
            </w:r>
          </w:p>
        </w:tc>
        <w:tc>
          <w:tcPr>
            <w:tcW w:w="831" w:type="dxa"/>
            <w:tcBorders>
              <w:top w:val="nil"/>
              <w:left w:val="single" w:sz="4" w:space="0" w:color="auto"/>
              <w:bottom w:val="nil"/>
              <w:right w:val="single" w:sz="4" w:space="0" w:color="auto"/>
            </w:tcBorders>
            <w:hideMark/>
          </w:tcPr>
          <w:p w14:paraId="6CA0B3F7" w14:textId="77777777" w:rsidR="003D0DD1" w:rsidRPr="00DD5BC1" w:rsidRDefault="003D0DD1" w:rsidP="00E607AC">
            <w:pPr>
              <w:overflowPunct w:val="0"/>
              <w:topLinePunct/>
              <w:spacing w:beforeLines="50" w:before="120"/>
              <w:jc w:val="right"/>
              <w:rPr>
                <w:rFonts w:ascii="細明體" w:eastAsia="細明體" w:hAnsi="細明體" w:cs="Times New Roman"/>
                <w:b/>
                <w:kern w:val="16"/>
                <w:sz w:val="20"/>
                <w:szCs w:val="20"/>
              </w:rPr>
            </w:pPr>
            <w:r w:rsidRPr="00DD5BC1">
              <w:rPr>
                <w:rFonts w:ascii="細明體" w:eastAsia="細明體" w:hAnsi="細明體" w:cs="Times New Roman" w:hint="eastAsia"/>
                <w:b/>
                <w:noProof/>
                <w:sz w:val="20"/>
                <w:szCs w:val="20"/>
              </w:rPr>
              <w:t>－</w:t>
            </w:r>
          </w:p>
        </w:tc>
        <w:tc>
          <w:tcPr>
            <w:tcW w:w="681" w:type="dxa"/>
            <w:tcBorders>
              <w:top w:val="nil"/>
              <w:left w:val="single" w:sz="4" w:space="0" w:color="auto"/>
              <w:bottom w:val="nil"/>
              <w:right w:val="single" w:sz="4" w:space="0" w:color="auto"/>
            </w:tcBorders>
            <w:hideMark/>
          </w:tcPr>
          <w:p w14:paraId="6C24EEAF" w14:textId="77777777" w:rsidR="003D0DD1" w:rsidRPr="00DD5BC1" w:rsidRDefault="003D0DD1" w:rsidP="00E607AC">
            <w:pPr>
              <w:overflowPunct w:val="0"/>
              <w:topLinePunct/>
              <w:spacing w:beforeLines="50" w:before="120"/>
              <w:jc w:val="right"/>
              <w:rPr>
                <w:rFonts w:ascii="細明體" w:eastAsia="細明體" w:hAnsi="細明體" w:cs="Times New Roman"/>
                <w:b/>
                <w:kern w:val="16"/>
                <w:sz w:val="20"/>
                <w:szCs w:val="20"/>
              </w:rPr>
            </w:pPr>
            <w:r w:rsidRPr="00DD5BC1">
              <w:rPr>
                <w:rFonts w:ascii="細明體" w:eastAsia="細明體" w:hAnsi="細明體" w:cs="Times New Roman" w:hint="eastAsia"/>
                <w:b/>
                <w:noProof/>
                <w:sz w:val="20"/>
                <w:szCs w:val="20"/>
              </w:rPr>
              <w:t>－</w:t>
            </w:r>
          </w:p>
        </w:tc>
        <w:tc>
          <w:tcPr>
            <w:tcW w:w="1134" w:type="dxa"/>
            <w:tcBorders>
              <w:top w:val="nil"/>
              <w:left w:val="single" w:sz="4" w:space="0" w:color="auto"/>
              <w:bottom w:val="nil"/>
              <w:right w:val="single" w:sz="4" w:space="0" w:color="auto"/>
            </w:tcBorders>
            <w:hideMark/>
          </w:tcPr>
          <w:p w14:paraId="5FE59566" w14:textId="77777777" w:rsidR="003D0DD1" w:rsidRPr="00DD5BC1" w:rsidRDefault="003D0DD1" w:rsidP="00E607AC">
            <w:pPr>
              <w:spacing w:beforeLines="50" w:before="120"/>
              <w:jc w:val="right"/>
              <w:rPr>
                <w:rFonts w:ascii="細明體" w:eastAsia="細明體" w:hAnsi="細明體" w:cs="Times New Roman"/>
                <w:b/>
                <w:sz w:val="20"/>
                <w:szCs w:val="20"/>
              </w:rPr>
            </w:pPr>
            <w:r w:rsidRPr="00DD5BC1">
              <w:rPr>
                <w:rFonts w:ascii="細明體" w:eastAsia="細明體" w:hAnsi="細明體" w:cs="Times New Roman" w:hint="eastAsia"/>
                <w:b/>
                <w:noProof/>
                <w:sz w:val="20"/>
              </w:rPr>
              <w:t>58,217,554</w:t>
            </w:r>
          </w:p>
        </w:tc>
        <w:tc>
          <w:tcPr>
            <w:tcW w:w="682" w:type="dxa"/>
            <w:tcBorders>
              <w:top w:val="nil"/>
              <w:left w:val="single" w:sz="4" w:space="0" w:color="auto"/>
              <w:bottom w:val="nil"/>
              <w:right w:val="single" w:sz="4" w:space="0" w:color="auto"/>
            </w:tcBorders>
            <w:hideMark/>
          </w:tcPr>
          <w:p w14:paraId="05A16491" w14:textId="77777777" w:rsidR="003D0DD1" w:rsidRPr="00DD5BC1" w:rsidRDefault="003D0DD1" w:rsidP="00E607AC">
            <w:pPr>
              <w:overflowPunct w:val="0"/>
              <w:topLinePunct/>
              <w:spacing w:beforeLines="50" w:before="120"/>
              <w:jc w:val="right"/>
              <w:rPr>
                <w:rFonts w:ascii="細明體" w:eastAsia="細明體" w:hAnsi="細明體" w:cs="Times New Roman"/>
                <w:b/>
                <w:kern w:val="16"/>
                <w:sz w:val="20"/>
                <w:szCs w:val="20"/>
              </w:rPr>
            </w:pPr>
            <w:r w:rsidRPr="00DD5BC1">
              <w:rPr>
                <w:rFonts w:ascii="細明體" w:eastAsia="細明體" w:hAnsi="細明體" w:cs="Times New Roman" w:hint="eastAsia"/>
                <w:b/>
                <w:noProof/>
                <w:sz w:val="20"/>
                <w:szCs w:val="20"/>
              </w:rPr>
              <w:t>－</w:t>
            </w:r>
          </w:p>
        </w:tc>
        <w:tc>
          <w:tcPr>
            <w:tcW w:w="1066" w:type="dxa"/>
            <w:tcBorders>
              <w:top w:val="nil"/>
              <w:left w:val="single" w:sz="4" w:space="0" w:color="auto"/>
              <w:bottom w:val="nil"/>
              <w:right w:val="single" w:sz="12" w:space="0" w:color="auto"/>
            </w:tcBorders>
            <w:hideMark/>
          </w:tcPr>
          <w:p w14:paraId="1B9BC17B" w14:textId="77777777" w:rsidR="003D0DD1" w:rsidRPr="00DD5BC1" w:rsidRDefault="003D0DD1" w:rsidP="00E607AC">
            <w:pPr>
              <w:spacing w:beforeLines="50" w:before="120"/>
              <w:jc w:val="right"/>
              <w:rPr>
                <w:rFonts w:ascii="細明體" w:eastAsia="細明體" w:hAnsi="細明體" w:cs="Times New Roman"/>
                <w:b/>
                <w:sz w:val="20"/>
                <w:szCs w:val="20"/>
              </w:rPr>
            </w:pPr>
            <w:r w:rsidRPr="00DD5BC1">
              <w:rPr>
                <w:rFonts w:ascii="細明體" w:eastAsia="細明體" w:hAnsi="細明體" w:cs="Times New Roman" w:hint="eastAsia"/>
                <w:b/>
                <w:noProof/>
                <w:sz w:val="20"/>
                <w:szCs w:val="20"/>
              </w:rPr>
              <w:t>－</w:t>
            </w:r>
          </w:p>
        </w:tc>
        <w:tc>
          <w:tcPr>
            <w:tcW w:w="1075" w:type="dxa"/>
            <w:tcBorders>
              <w:top w:val="nil"/>
              <w:left w:val="single" w:sz="12" w:space="0" w:color="auto"/>
              <w:bottom w:val="nil"/>
              <w:right w:val="single" w:sz="4" w:space="0" w:color="auto"/>
            </w:tcBorders>
            <w:hideMark/>
          </w:tcPr>
          <w:p w14:paraId="415A4501" w14:textId="77777777" w:rsidR="003D0DD1" w:rsidRPr="00DD5BC1" w:rsidRDefault="003D0DD1" w:rsidP="00E607AC">
            <w:pPr>
              <w:overflowPunct w:val="0"/>
              <w:topLinePunct/>
              <w:spacing w:beforeLines="50" w:before="120"/>
              <w:jc w:val="right"/>
              <w:rPr>
                <w:rFonts w:ascii="細明體" w:eastAsia="細明體" w:hAnsi="細明體" w:cs="Times New Roman"/>
                <w:b/>
                <w:kern w:val="16"/>
                <w:sz w:val="20"/>
                <w:szCs w:val="20"/>
              </w:rPr>
            </w:pPr>
            <w:r w:rsidRPr="00DD5BC1">
              <w:rPr>
                <w:rFonts w:ascii="細明體" w:eastAsia="細明體" w:hAnsi="細明體" w:cs="Times New Roman" w:hint="eastAsia"/>
                <w:b/>
                <w:noProof/>
                <w:sz w:val="20"/>
                <w:szCs w:val="20"/>
              </w:rPr>
              <w:t>－</w:t>
            </w:r>
          </w:p>
        </w:tc>
        <w:tc>
          <w:tcPr>
            <w:tcW w:w="1075" w:type="dxa"/>
            <w:tcBorders>
              <w:top w:val="nil"/>
              <w:left w:val="single" w:sz="4" w:space="0" w:color="auto"/>
              <w:bottom w:val="nil"/>
              <w:right w:val="single" w:sz="12" w:space="0" w:color="auto"/>
            </w:tcBorders>
            <w:hideMark/>
          </w:tcPr>
          <w:p w14:paraId="3F160F7B" w14:textId="77777777" w:rsidR="003D0DD1" w:rsidRPr="00DD5BC1" w:rsidRDefault="003D0DD1" w:rsidP="00E607AC">
            <w:pPr>
              <w:spacing w:beforeLines="50" w:before="120"/>
              <w:jc w:val="right"/>
              <w:rPr>
                <w:rFonts w:ascii="細明體" w:eastAsia="細明體" w:hAnsi="細明體" w:cs="Times New Roman"/>
                <w:b/>
                <w:noProof/>
                <w:sz w:val="20"/>
              </w:rPr>
            </w:pPr>
            <w:r w:rsidRPr="00DD5BC1">
              <w:rPr>
                <w:rFonts w:ascii="細明體" w:eastAsia="細明體" w:hAnsi="細明體" w:cs="Times New Roman" w:hint="eastAsia"/>
                <w:b/>
                <w:noProof/>
                <w:sz w:val="20"/>
              </w:rPr>
              <w:t>58,217,554</w:t>
            </w:r>
          </w:p>
        </w:tc>
        <w:tc>
          <w:tcPr>
            <w:tcW w:w="955" w:type="dxa"/>
            <w:tcBorders>
              <w:top w:val="nil"/>
              <w:left w:val="single" w:sz="12" w:space="0" w:color="auto"/>
              <w:bottom w:val="nil"/>
              <w:right w:val="nil"/>
            </w:tcBorders>
          </w:tcPr>
          <w:p w14:paraId="4C5CAC89" w14:textId="77777777" w:rsidR="003D0DD1" w:rsidRPr="00213493" w:rsidRDefault="003D0DD1" w:rsidP="00E607AC">
            <w:pPr>
              <w:overflowPunct w:val="0"/>
              <w:topLinePunct/>
              <w:spacing w:beforeLines="50" w:before="120"/>
              <w:jc w:val="right"/>
              <w:rPr>
                <w:rFonts w:ascii="細明體" w:eastAsia="細明體" w:hAnsi="細明體" w:cs="Times New Roman"/>
                <w:b/>
                <w:kern w:val="16"/>
                <w:sz w:val="20"/>
                <w:szCs w:val="20"/>
              </w:rPr>
            </w:pPr>
          </w:p>
        </w:tc>
      </w:tr>
      <w:tr w:rsidR="003D0DD1" w:rsidRPr="00213493" w14:paraId="2890987C" w14:textId="77777777" w:rsidTr="00E607AC">
        <w:trPr>
          <w:cantSplit/>
          <w:trHeight w:val="2940"/>
        </w:trPr>
        <w:tc>
          <w:tcPr>
            <w:tcW w:w="828" w:type="dxa"/>
            <w:tcBorders>
              <w:top w:val="nil"/>
              <w:left w:val="nil"/>
              <w:bottom w:val="nil"/>
              <w:right w:val="single" w:sz="4" w:space="0" w:color="auto"/>
            </w:tcBorders>
            <w:hideMark/>
          </w:tcPr>
          <w:p w14:paraId="210CFCF4" w14:textId="77777777" w:rsidR="003D0DD1" w:rsidRPr="00DD5BC1" w:rsidRDefault="003D0DD1" w:rsidP="00E607AC">
            <w:pPr>
              <w:overflowPunct w:val="0"/>
              <w:topLinePunct/>
              <w:spacing w:beforeLines="50" w:before="120"/>
              <w:jc w:val="right"/>
              <w:rPr>
                <w:rFonts w:ascii="細明體" w:eastAsia="細明體" w:hAnsi="細明體" w:cs="Times New Roman"/>
                <w:b/>
                <w:kern w:val="16"/>
                <w:sz w:val="20"/>
                <w:szCs w:val="20"/>
              </w:rPr>
            </w:pPr>
            <w:r w:rsidRPr="00DD5BC1">
              <w:rPr>
                <w:rFonts w:ascii="細明體" w:eastAsia="細明體" w:hAnsi="細明體" w:cs="Times New Roman" w:hint="eastAsia"/>
                <w:b/>
                <w:noProof/>
                <w:sz w:val="20"/>
                <w:szCs w:val="20"/>
              </w:rPr>
              <w:t>－</w:t>
            </w:r>
          </w:p>
        </w:tc>
        <w:tc>
          <w:tcPr>
            <w:tcW w:w="828" w:type="dxa"/>
            <w:tcBorders>
              <w:top w:val="nil"/>
              <w:left w:val="single" w:sz="4" w:space="0" w:color="auto"/>
              <w:bottom w:val="nil"/>
              <w:right w:val="single" w:sz="4" w:space="0" w:color="auto"/>
            </w:tcBorders>
            <w:hideMark/>
          </w:tcPr>
          <w:p w14:paraId="0A50ECAB" w14:textId="77777777" w:rsidR="003D0DD1" w:rsidRPr="00DD5BC1" w:rsidRDefault="003D0DD1" w:rsidP="00E607AC">
            <w:pPr>
              <w:overflowPunct w:val="0"/>
              <w:topLinePunct/>
              <w:spacing w:beforeLines="50" w:before="120"/>
              <w:jc w:val="right"/>
              <w:rPr>
                <w:rFonts w:ascii="細明體" w:eastAsia="細明體" w:hAnsi="細明體" w:cs="Times New Roman"/>
                <w:b/>
                <w:kern w:val="16"/>
                <w:sz w:val="20"/>
                <w:szCs w:val="20"/>
              </w:rPr>
            </w:pPr>
            <w:r w:rsidRPr="00DD5BC1">
              <w:rPr>
                <w:rFonts w:ascii="細明體" w:eastAsia="細明體" w:hAnsi="細明體" w:cs="Times New Roman" w:hint="eastAsia"/>
                <w:b/>
                <w:noProof/>
                <w:sz w:val="20"/>
                <w:szCs w:val="20"/>
              </w:rPr>
              <w:t>－</w:t>
            </w:r>
          </w:p>
        </w:tc>
        <w:tc>
          <w:tcPr>
            <w:tcW w:w="829" w:type="dxa"/>
            <w:tcBorders>
              <w:top w:val="nil"/>
              <w:left w:val="single" w:sz="4" w:space="0" w:color="auto"/>
              <w:bottom w:val="nil"/>
              <w:right w:val="single" w:sz="4" w:space="0" w:color="auto"/>
            </w:tcBorders>
            <w:hideMark/>
          </w:tcPr>
          <w:p w14:paraId="5D940F4C" w14:textId="77777777" w:rsidR="003D0DD1" w:rsidRPr="00DD5BC1" w:rsidRDefault="003D0DD1" w:rsidP="00E607AC">
            <w:pPr>
              <w:overflowPunct w:val="0"/>
              <w:topLinePunct/>
              <w:spacing w:beforeLines="50" w:before="120"/>
              <w:jc w:val="right"/>
              <w:rPr>
                <w:rFonts w:ascii="細明體" w:eastAsia="細明體" w:hAnsi="細明體" w:cs="Times New Roman"/>
                <w:b/>
                <w:kern w:val="16"/>
                <w:sz w:val="20"/>
                <w:szCs w:val="20"/>
              </w:rPr>
            </w:pPr>
            <w:r w:rsidRPr="00DD5BC1">
              <w:rPr>
                <w:rFonts w:ascii="細明體" w:eastAsia="細明體" w:hAnsi="細明體" w:cs="Times New Roman" w:hint="eastAsia"/>
                <w:b/>
                <w:noProof/>
                <w:sz w:val="20"/>
                <w:szCs w:val="20"/>
              </w:rPr>
              <w:t>－</w:t>
            </w:r>
          </w:p>
        </w:tc>
        <w:tc>
          <w:tcPr>
            <w:tcW w:w="831" w:type="dxa"/>
            <w:tcBorders>
              <w:top w:val="nil"/>
              <w:left w:val="single" w:sz="4" w:space="0" w:color="auto"/>
              <w:bottom w:val="nil"/>
              <w:right w:val="single" w:sz="4" w:space="0" w:color="auto"/>
            </w:tcBorders>
            <w:hideMark/>
          </w:tcPr>
          <w:p w14:paraId="141BB2C6" w14:textId="77777777" w:rsidR="003D0DD1" w:rsidRPr="00DD5BC1" w:rsidRDefault="003D0DD1" w:rsidP="00E607AC">
            <w:pPr>
              <w:overflowPunct w:val="0"/>
              <w:topLinePunct/>
              <w:spacing w:beforeLines="50" w:before="120"/>
              <w:jc w:val="right"/>
              <w:rPr>
                <w:rFonts w:ascii="細明體" w:eastAsia="細明體" w:hAnsi="細明體" w:cs="Times New Roman"/>
                <w:b/>
                <w:kern w:val="16"/>
                <w:sz w:val="20"/>
                <w:szCs w:val="20"/>
              </w:rPr>
            </w:pPr>
            <w:r w:rsidRPr="00DD5BC1">
              <w:rPr>
                <w:rFonts w:ascii="細明體" w:eastAsia="細明體" w:hAnsi="細明體" w:cs="Times New Roman" w:hint="eastAsia"/>
                <w:b/>
                <w:noProof/>
                <w:sz w:val="20"/>
                <w:szCs w:val="20"/>
              </w:rPr>
              <w:t>－</w:t>
            </w:r>
          </w:p>
        </w:tc>
        <w:tc>
          <w:tcPr>
            <w:tcW w:w="681" w:type="dxa"/>
            <w:tcBorders>
              <w:top w:val="nil"/>
              <w:left w:val="single" w:sz="4" w:space="0" w:color="auto"/>
              <w:bottom w:val="nil"/>
              <w:right w:val="single" w:sz="4" w:space="0" w:color="auto"/>
            </w:tcBorders>
            <w:hideMark/>
          </w:tcPr>
          <w:p w14:paraId="05A61972" w14:textId="77777777" w:rsidR="003D0DD1" w:rsidRPr="00DD5BC1" w:rsidRDefault="003D0DD1" w:rsidP="00E607AC">
            <w:pPr>
              <w:overflowPunct w:val="0"/>
              <w:topLinePunct/>
              <w:spacing w:beforeLines="50" w:before="120"/>
              <w:jc w:val="right"/>
              <w:rPr>
                <w:rFonts w:ascii="細明體" w:eastAsia="細明體" w:hAnsi="細明體" w:cs="Times New Roman"/>
                <w:b/>
                <w:kern w:val="16"/>
                <w:sz w:val="20"/>
                <w:szCs w:val="20"/>
              </w:rPr>
            </w:pPr>
            <w:r w:rsidRPr="00DD5BC1">
              <w:rPr>
                <w:rFonts w:ascii="細明體" w:eastAsia="細明體" w:hAnsi="細明體" w:cs="Times New Roman" w:hint="eastAsia"/>
                <w:b/>
                <w:noProof/>
                <w:sz w:val="20"/>
                <w:szCs w:val="20"/>
              </w:rPr>
              <w:t>－</w:t>
            </w:r>
          </w:p>
        </w:tc>
        <w:tc>
          <w:tcPr>
            <w:tcW w:w="1134" w:type="dxa"/>
            <w:tcBorders>
              <w:top w:val="nil"/>
              <w:left w:val="single" w:sz="4" w:space="0" w:color="auto"/>
              <w:bottom w:val="nil"/>
              <w:right w:val="single" w:sz="4" w:space="0" w:color="auto"/>
            </w:tcBorders>
            <w:hideMark/>
          </w:tcPr>
          <w:p w14:paraId="502AD0C7" w14:textId="77777777" w:rsidR="003D0DD1" w:rsidRPr="00DD5BC1" w:rsidRDefault="003D0DD1" w:rsidP="00E607AC">
            <w:pPr>
              <w:spacing w:beforeLines="50" w:before="120"/>
              <w:jc w:val="right"/>
              <w:rPr>
                <w:rFonts w:ascii="細明體" w:eastAsia="細明體" w:hAnsi="細明體" w:cs="Times New Roman"/>
                <w:b/>
                <w:sz w:val="20"/>
                <w:szCs w:val="20"/>
              </w:rPr>
            </w:pPr>
            <w:r w:rsidRPr="00DD5BC1">
              <w:rPr>
                <w:rFonts w:ascii="細明體" w:eastAsia="細明體" w:hAnsi="細明體" w:cs="Times New Roman" w:hint="eastAsia"/>
                <w:b/>
                <w:noProof/>
                <w:sz w:val="20"/>
              </w:rPr>
              <w:t>58,217,554</w:t>
            </w:r>
          </w:p>
        </w:tc>
        <w:tc>
          <w:tcPr>
            <w:tcW w:w="682" w:type="dxa"/>
            <w:tcBorders>
              <w:top w:val="nil"/>
              <w:left w:val="single" w:sz="4" w:space="0" w:color="auto"/>
              <w:bottom w:val="nil"/>
              <w:right w:val="single" w:sz="4" w:space="0" w:color="auto"/>
            </w:tcBorders>
            <w:hideMark/>
          </w:tcPr>
          <w:p w14:paraId="15983C23" w14:textId="77777777" w:rsidR="003D0DD1" w:rsidRPr="00DD5BC1" w:rsidRDefault="003D0DD1" w:rsidP="00E607AC">
            <w:pPr>
              <w:overflowPunct w:val="0"/>
              <w:topLinePunct/>
              <w:spacing w:beforeLines="50" w:before="120"/>
              <w:jc w:val="right"/>
              <w:rPr>
                <w:rFonts w:ascii="細明體" w:eastAsia="細明體" w:hAnsi="細明體" w:cs="Times New Roman"/>
                <w:b/>
                <w:kern w:val="16"/>
                <w:sz w:val="20"/>
                <w:szCs w:val="20"/>
              </w:rPr>
            </w:pPr>
            <w:r w:rsidRPr="00DD5BC1">
              <w:rPr>
                <w:rFonts w:ascii="細明體" w:eastAsia="細明體" w:hAnsi="細明體" w:cs="Times New Roman" w:hint="eastAsia"/>
                <w:b/>
                <w:noProof/>
                <w:sz w:val="20"/>
                <w:szCs w:val="20"/>
              </w:rPr>
              <w:t>－</w:t>
            </w:r>
          </w:p>
        </w:tc>
        <w:tc>
          <w:tcPr>
            <w:tcW w:w="1066" w:type="dxa"/>
            <w:tcBorders>
              <w:top w:val="nil"/>
              <w:left w:val="single" w:sz="4" w:space="0" w:color="auto"/>
              <w:bottom w:val="nil"/>
              <w:right w:val="single" w:sz="12" w:space="0" w:color="auto"/>
            </w:tcBorders>
            <w:hideMark/>
          </w:tcPr>
          <w:p w14:paraId="0C47B607" w14:textId="77777777" w:rsidR="003D0DD1" w:rsidRPr="00DD5BC1" w:rsidRDefault="003D0DD1" w:rsidP="00E607AC">
            <w:pPr>
              <w:spacing w:beforeLines="50" w:before="120"/>
              <w:jc w:val="right"/>
              <w:rPr>
                <w:rFonts w:ascii="細明體" w:eastAsia="細明體" w:hAnsi="細明體" w:cs="Times New Roman"/>
                <w:b/>
                <w:sz w:val="20"/>
                <w:szCs w:val="20"/>
              </w:rPr>
            </w:pPr>
            <w:r w:rsidRPr="00DD5BC1">
              <w:rPr>
                <w:rFonts w:ascii="細明體" w:eastAsia="細明體" w:hAnsi="細明體" w:cs="Times New Roman" w:hint="eastAsia"/>
                <w:b/>
                <w:noProof/>
                <w:sz w:val="20"/>
                <w:szCs w:val="20"/>
              </w:rPr>
              <w:t>－</w:t>
            </w:r>
          </w:p>
        </w:tc>
        <w:tc>
          <w:tcPr>
            <w:tcW w:w="1075" w:type="dxa"/>
            <w:tcBorders>
              <w:top w:val="nil"/>
              <w:left w:val="single" w:sz="12" w:space="0" w:color="auto"/>
              <w:bottom w:val="nil"/>
              <w:right w:val="single" w:sz="4" w:space="0" w:color="auto"/>
            </w:tcBorders>
            <w:hideMark/>
          </w:tcPr>
          <w:p w14:paraId="361EDD92" w14:textId="77777777" w:rsidR="003D0DD1" w:rsidRPr="00DD5BC1" w:rsidRDefault="003D0DD1" w:rsidP="00E607AC">
            <w:pPr>
              <w:overflowPunct w:val="0"/>
              <w:topLinePunct/>
              <w:spacing w:beforeLines="50" w:before="120"/>
              <w:jc w:val="right"/>
              <w:rPr>
                <w:rFonts w:ascii="細明體" w:eastAsia="細明體" w:hAnsi="細明體" w:cs="Times New Roman"/>
                <w:b/>
                <w:kern w:val="16"/>
                <w:sz w:val="20"/>
                <w:szCs w:val="20"/>
              </w:rPr>
            </w:pPr>
            <w:r w:rsidRPr="00DD5BC1">
              <w:rPr>
                <w:rFonts w:ascii="細明體" w:eastAsia="細明體" w:hAnsi="細明體" w:cs="Times New Roman" w:hint="eastAsia"/>
                <w:b/>
                <w:noProof/>
                <w:sz w:val="20"/>
                <w:szCs w:val="20"/>
              </w:rPr>
              <w:t>－</w:t>
            </w:r>
          </w:p>
        </w:tc>
        <w:tc>
          <w:tcPr>
            <w:tcW w:w="1075" w:type="dxa"/>
            <w:tcBorders>
              <w:top w:val="nil"/>
              <w:left w:val="single" w:sz="4" w:space="0" w:color="auto"/>
              <w:bottom w:val="nil"/>
              <w:right w:val="single" w:sz="12" w:space="0" w:color="auto"/>
            </w:tcBorders>
            <w:hideMark/>
          </w:tcPr>
          <w:p w14:paraId="5926F843" w14:textId="77777777" w:rsidR="003D0DD1" w:rsidRPr="00DD5BC1" w:rsidRDefault="003D0DD1" w:rsidP="00E607AC">
            <w:pPr>
              <w:spacing w:beforeLines="50" w:before="120"/>
              <w:jc w:val="right"/>
              <w:rPr>
                <w:rFonts w:ascii="細明體" w:eastAsia="細明體" w:hAnsi="細明體" w:cs="Times New Roman"/>
                <w:b/>
                <w:noProof/>
                <w:sz w:val="20"/>
              </w:rPr>
            </w:pPr>
            <w:r w:rsidRPr="00DD5BC1">
              <w:rPr>
                <w:rFonts w:ascii="細明體" w:eastAsia="細明體" w:hAnsi="細明體" w:cs="Times New Roman" w:hint="eastAsia"/>
                <w:b/>
                <w:noProof/>
                <w:sz w:val="20"/>
              </w:rPr>
              <w:t>58,217,554</w:t>
            </w:r>
          </w:p>
        </w:tc>
        <w:tc>
          <w:tcPr>
            <w:tcW w:w="955" w:type="dxa"/>
            <w:tcBorders>
              <w:top w:val="nil"/>
              <w:left w:val="single" w:sz="12" w:space="0" w:color="auto"/>
              <w:bottom w:val="nil"/>
              <w:right w:val="nil"/>
            </w:tcBorders>
          </w:tcPr>
          <w:p w14:paraId="470F1475" w14:textId="77777777" w:rsidR="003D0DD1" w:rsidRPr="00213493" w:rsidRDefault="003D0DD1" w:rsidP="00E607AC">
            <w:pPr>
              <w:overflowPunct w:val="0"/>
              <w:topLinePunct/>
              <w:spacing w:beforeLines="50" w:before="120"/>
              <w:jc w:val="right"/>
              <w:rPr>
                <w:rFonts w:ascii="細明體" w:eastAsia="細明體" w:hAnsi="細明體" w:cs="Times New Roman"/>
                <w:b/>
                <w:kern w:val="16"/>
                <w:sz w:val="20"/>
                <w:szCs w:val="20"/>
              </w:rPr>
            </w:pPr>
          </w:p>
        </w:tc>
      </w:tr>
      <w:tr w:rsidR="003D0DD1" w:rsidRPr="00213493" w14:paraId="6183C563" w14:textId="77777777" w:rsidTr="00E607AC">
        <w:trPr>
          <w:cantSplit/>
          <w:trHeight w:val="2940"/>
        </w:trPr>
        <w:tc>
          <w:tcPr>
            <w:tcW w:w="828" w:type="dxa"/>
            <w:tcBorders>
              <w:top w:val="nil"/>
              <w:left w:val="nil"/>
              <w:bottom w:val="nil"/>
              <w:right w:val="single" w:sz="4" w:space="0" w:color="auto"/>
            </w:tcBorders>
            <w:hideMark/>
          </w:tcPr>
          <w:p w14:paraId="4E368791" w14:textId="77777777" w:rsidR="003D0DD1" w:rsidRPr="00DD5BC1" w:rsidRDefault="003D0DD1" w:rsidP="00E607AC">
            <w:pPr>
              <w:overflowPunct w:val="0"/>
              <w:topLinePunct/>
              <w:spacing w:beforeLines="50" w:before="120"/>
              <w:jc w:val="right"/>
              <w:rPr>
                <w:rFonts w:ascii="細明體" w:eastAsia="細明體" w:hAnsi="細明體" w:cs="Times New Roman"/>
                <w:kern w:val="16"/>
                <w:sz w:val="20"/>
                <w:szCs w:val="20"/>
              </w:rPr>
            </w:pPr>
            <w:r w:rsidRPr="00DD5BC1">
              <w:rPr>
                <w:rFonts w:ascii="細明體" w:eastAsia="細明體" w:hAnsi="細明體" w:cs="Times New Roman" w:hint="eastAsia"/>
                <w:noProof/>
                <w:sz w:val="20"/>
                <w:szCs w:val="20"/>
              </w:rPr>
              <w:t>－</w:t>
            </w:r>
          </w:p>
        </w:tc>
        <w:tc>
          <w:tcPr>
            <w:tcW w:w="828" w:type="dxa"/>
            <w:tcBorders>
              <w:top w:val="nil"/>
              <w:left w:val="single" w:sz="4" w:space="0" w:color="auto"/>
              <w:bottom w:val="nil"/>
              <w:right w:val="single" w:sz="4" w:space="0" w:color="auto"/>
            </w:tcBorders>
            <w:hideMark/>
          </w:tcPr>
          <w:p w14:paraId="1CFB9A33" w14:textId="77777777" w:rsidR="003D0DD1" w:rsidRPr="00DD5BC1" w:rsidRDefault="003D0DD1" w:rsidP="00E607AC">
            <w:pPr>
              <w:overflowPunct w:val="0"/>
              <w:topLinePunct/>
              <w:spacing w:beforeLines="50" w:before="120"/>
              <w:jc w:val="right"/>
              <w:rPr>
                <w:rFonts w:ascii="細明體" w:eastAsia="細明體" w:hAnsi="細明體" w:cs="Times New Roman"/>
                <w:kern w:val="16"/>
                <w:sz w:val="20"/>
                <w:szCs w:val="20"/>
              </w:rPr>
            </w:pPr>
            <w:r w:rsidRPr="00DD5BC1">
              <w:rPr>
                <w:rFonts w:ascii="細明體" w:eastAsia="細明體" w:hAnsi="細明體" w:cs="Times New Roman" w:hint="eastAsia"/>
                <w:noProof/>
                <w:sz w:val="20"/>
                <w:szCs w:val="20"/>
              </w:rPr>
              <w:t>－</w:t>
            </w:r>
          </w:p>
        </w:tc>
        <w:tc>
          <w:tcPr>
            <w:tcW w:w="829" w:type="dxa"/>
            <w:tcBorders>
              <w:top w:val="nil"/>
              <w:left w:val="single" w:sz="4" w:space="0" w:color="auto"/>
              <w:bottom w:val="nil"/>
              <w:right w:val="single" w:sz="4" w:space="0" w:color="auto"/>
            </w:tcBorders>
            <w:hideMark/>
          </w:tcPr>
          <w:p w14:paraId="7B5745CE" w14:textId="77777777" w:rsidR="003D0DD1" w:rsidRPr="00DD5BC1" w:rsidRDefault="003D0DD1" w:rsidP="00E607AC">
            <w:pPr>
              <w:overflowPunct w:val="0"/>
              <w:topLinePunct/>
              <w:spacing w:beforeLines="50" w:before="120"/>
              <w:jc w:val="right"/>
              <w:rPr>
                <w:rFonts w:ascii="細明體" w:eastAsia="細明體" w:hAnsi="細明體" w:cs="Times New Roman"/>
                <w:kern w:val="16"/>
                <w:sz w:val="20"/>
                <w:szCs w:val="20"/>
              </w:rPr>
            </w:pPr>
            <w:r w:rsidRPr="00DD5BC1">
              <w:rPr>
                <w:rFonts w:ascii="細明體" w:eastAsia="細明體" w:hAnsi="細明體" w:cs="Times New Roman" w:hint="eastAsia"/>
                <w:noProof/>
                <w:sz w:val="20"/>
                <w:szCs w:val="20"/>
              </w:rPr>
              <w:t>－</w:t>
            </w:r>
          </w:p>
        </w:tc>
        <w:tc>
          <w:tcPr>
            <w:tcW w:w="831" w:type="dxa"/>
            <w:tcBorders>
              <w:top w:val="nil"/>
              <w:left w:val="single" w:sz="4" w:space="0" w:color="auto"/>
              <w:bottom w:val="nil"/>
              <w:right w:val="single" w:sz="4" w:space="0" w:color="auto"/>
            </w:tcBorders>
            <w:hideMark/>
          </w:tcPr>
          <w:p w14:paraId="5E1DE147" w14:textId="77777777" w:rsidR="003D0DD1" w:rsidRPr="00DD5BC1" w:rsidRDefault="003D0DD1" w:rsidP="00E607AC">
            <w:pPr>
              <w:overflowPunct w:val="0"/>
              <w:topLinePunct/>
              <w:spacing w:beforeLines="50" w:before="120"/>
              <w:jc w:val="right"/>
              <w:rPr>
                <w:rFonts w:ascii="細明體" w:eastAsia="細明體" w:hAnsi="細明體" w:cs="Times New Roman"/>
                <w:kern w:val="16"/>
                <w:sz w:val="20"/>
                <w:szCs w:val="20"/>
              </w:rPr>
            </w:pPr>
            <w:r w:rsidRPr="00DD5BC1">
              <w:rPr>
                <w:rFonts w:ascii="細明體" w:eastAsia="細明體" w:hAnsi="細明體" w:cs="Times New Roman" w:hint="eastAsia"/>
                <w:noProof/>
                <w:sz w:val="20"/>
                <w:szCs w:val="20"/>
              </w:rPr>
              <w:t>－</w:t>
            </w:r>
          </w:p>
        </w:tc>
        <w:tc>
          <w:tcPr>
            <w:tcW w:w="681" w:type="dxa"/>
            <w:tcBorders>
              <w:top w:val="nil"/>
              <w:left w:val="single" w:sz="4" w:space="0" w:color="auto"/>
              <w:bottom w:val="nil"/>
              <w:right w:val="single" w:sz="4" w:space="0" w:color="auto"/>
            </w:tcBorders>
            <w:hideMark/>
          </w:tcPr>
          <w:p w14:paraId="3B583AEF" w14:textId="77777777" w:rsidR="003D0DD1" w:rsidRPr="00DD5BC1" w:rsidRDefault="003D0DD1" w:rsidP="00E607AC">
            <w:pPr>
              <w:overflowPunct w:val="0"/>
              <w:topLinePunct/>
              <w:spacing w:beforeLines="50" w:before="120"/>
              <w:ind w:leftChars="100" w:left="240"/>
              <w:jc w:val="right"/>
              <w:rPr>
                <w:rFonts w:ascii="細明體" w:eastAsia="細明體" w:hAnsi="細明體" w:cs="Times New Roman"/>
                <w:kern w:val="16"/>
                <w:sz w:val="20"/>
                <w:szCs w:val="20"/>
              </w:rPr>
            </w:pPr>
            <w:r w:rsidRPr="00DD5BC1">
              <w:rPr>
                <w:rFonts w:ascii="細明體" w:eastAsia="細明體" w:hAnsi="細明體" w:cs="Times New Roman" w:hint="eastAsia"/>
                <w:noProof/>
                <w:sz w:val="20"/>
                <w:szCs w:val="20"/>
              </w:rPr>
              <w:t>－</w:t>
            </w:r>
          </w:p>
        </w:tc>
        <w:tc>
          <w:tcPr>
            <w:tcW w:w="1134" w:type="dxa"/>
            <w:tcBorders>
              <w:top w:val="nil"/>
              <w:left w:val="single" w:sz="4" w:space="0" w:color="auto"/>
              <w:bottom w:val="nil"/>
              <w:right w:val="single" w:sz="4" w:space="0" w:color="auto"/>
            </w:tcBorders>
            <w:hideMark/>
          </w:tcPr>
          <w:p w14:paraId="42D9AA02" w14:textId="77777777" w:rsidR="003D0DD1" w:rsidRPr="00DD5BC1" w:rsidRDefault="003D0DD1" w:rsidP="00E607AC">
            <w:pPr>
              <w:spacing w:beforeLines="50" w:before="120"/>
              <w:jc w:val="right"/>
              <w:rPr>
                <w:rFonts w:ascii="細明體" w:eastAsia="細明體" w:hAnsi="細明體" w:cs="Times New Roman"/>
                <w:sz w:val="20"/>
                <w:szCs w:val="20"/>
              </w:rPr>
            </w:pPr>
            <w:r w:rsidRPr="00DD5BC1">
              <w:rPr>
                <w:rFonts w:ascii="細明體" w:eastAsia="細明體" w:hAnsi="細明體" w:cs="Times New Roman" w:hint="eastAsia"/>
                <w:noProof/>
                <w:sz w:val="20"/>
              </w:rPr>
              <w:t>58,217,554</w:t>
            </w:r>
          </w:p>
        </w:tc>
        <w:tc>
          <w:tcPr>
            <w:tcW w:w="682" w:type="dxa"/>
            <w:tcBorders>
              <w:top w:val="nil"/>
              <w:left w:val="single" w:sz="4" w:space="0" w:color="auto"/>
              <w:bottom w:val="nil"/>
              <w:right w:val="single" w:sz="4" w:space="0" w:color="auto"/>
            </w:tcBorders>
            <w:hideMark/>
          </w:tcPr>
          <w:p w14:paraId="335BD7A2" w14:textId="77777777" w:rsidR="003D0DD1" w:rsidRPr="00DD5BC1" w:rsidRDefault="003D0DD1" w:rsidP="00E607AC">
            <w:pPr>
              <w:overflowPunct w:val="0"/>
              <w:topLinePunct/>
              <w:spacing w:beforeLines="50" w:before="120"/>
              <w:jc w:val="right"/>
              <w:rPr>
                <w:rFonts w:ascii="細明體" w:eastAsia="細明體" w:hAnsi="細明體" w:cs="Times New Roman"/>
                <w:kern w:val="16"/>
                <w:sz w:val="20"/>
                <w:szCs w:val="20"/>
              </w:rPr>
            </w:pPr>
            <w:r w:rsidRPr="00DD5BC1">
              <w:rPr>
                <w:rFonts w:ascii="細明體" w:eastAsia="細明體" w:hAnsi="細明體" w:cs="Times New Roman" w:hint="eastAsia"/>
                <w:noProof/>
                <w:sz w:val="20"/>
                <w:szCs w:val="20"/>
              </w:rPr>
              <w:t>－</w:t>
            </w:r>
          </w:p>
        </w:tc>
        <w:tc>
          <w:tcPr>
            <w:tcW w:w="1066" w:type="dxa"/>
            <w:tcBorders>
              <w:top w:val="nil"/>
              <w:left w:val="single" w:sz="4" w:space="0" w:color="auto"/>
              <w:bottom w:val="nil"/>
              <w:right w:val="single" w:sz="12" w:space="0" w:color="auto"/>
            </w:tcBorders>
            <w:hideMark/>
          </w:tcPr>
          <w:p w14:paraId="656C3193" w14:textId="77777777" w:rsidR="003D0DD1" w:rsidRPr="00DD5BC1" w:rsidRDefault="003D0DD1" w:rsidP="00E607AC">
            <w:pPr>
              <w:spacing w:beforeLines="50" w:before="120"/>
              <w:jc w:val="right"/>
              <w:rPr>
                <w:rFonts w:ascii="細明體" w:eastAsia="細明體" w:hAnsi="細明體" w:cs="Times New Roman"/>
                <w:sz w:val="20"/>
                <w:szCs w:val="20"/>
              </w:rPr>
            </w:pPr>
            <w:r w:rsidRPr="00DD5BC1">
              <w:rPr>
                <w:rFonts w:ascii="細明體" w:eastAsia="細明體" w:hAnsi="細明體" w:cs="Times New Roman" w:hint="eastAsia"/>
                <w:noProof/>
                <w:sz w:val="20"/>
                <w:szCs w:val="20"/>
              </w:rPr>
              <w:t>－</w:t>
            </w:r>
          </w:p>
        </w:tc>
        <w:tc>
          <w:tcPr>
            <w:tcW w:w="1075" w:type="dxa"/>
            <w:tcBorders>
              <w:top w:val="nil"/>
              <w:left w:val="single" w:sz="12" w:space="0" w:color="auto"/>
              <w:bottom w:val="nil"/>
              <w:right w:val="single" w:sz="4" w:space="0" w:color="auto"/>
            </w:tcBorders>
            <w:hideMark/>
          </w:tcPr>
          <w:p w14:paraId="02B6B870" w14:textId="77777777" w:rsidR="003D0DD1" w:rsidRPr="00DD5BC1" w:rsidRDefault="003D0DD1" w:rsidP="00E607AC">
            <w:pPr>
              <w:overflowPunct w:val="0"/>
              <w:topLinePunct/>
              <w:spacing w:beforeLines="50" w:before="120"/>
              <w:jc w:val="right"/>
              <w:rPr>
                <w:rFonts w:ascii="細明體" w:eastAsia="細明體" w:hAnsi="細明體" w:cs="Times New Roman"/>
                <w:kern w:val="16"/>
                <w:sz w:val="20"/>
                <w:szCs w:val="20"/>
              </w:rPr>
            </w:pPr>
            <w:r w:rsidRPr="00DD5BC1">
              <w:rPr>
                <w:rFonts w:ascii="細明體" w:eastAsia="細明體" w:hAnsi="細明體" w:cs="Times New Roman" w:hint="eastAsia"/>
                <w:noProof/>
                <w:sz w:val="20"/>
                <w:szCs w:val="20"/>
              </w:rPr>
              <w:t>－</w:t>
            </w:r>
          </w:p>
        </w:tc>
        <w:tc>
          <w:tcPr>
            <w:tcW w:w="1075" w:type="dxa"/>
            <w:tcBorders>
              <w:top w:val="nil"/>
              <w:left w:val="single" w:sz="4" w:space="0" w:color="auto"/>
              <w:bottom w:val="nil"/>
              <w:right w:val="single" w:sz="12" w:space="0" w:color="auto"/>
            </w:tcBorders>
            <w:hideMark/>
          </w:tcPr>
          <w:p w14:paraId="36CE409C" w14:textId="77777777" w:rsidR="003D0DD1" w:rsidRPr="00DD5BC1" w:rsidRDefault="003D0DD1" w:rsidP="00E607AC">
            <w:pPr>
              <w:spacing w:beforeLines="50" w:before="120"/>
              <w:jc w:val="right"/>
              <w:rPr>
                <w:rFonts w:ascii="細明體" w:eastAsia="細明體" w:hAnsi="細明體" w:cs="Times New Roman"/>
                <w:noProof/>
                <w:sz w:val="20"/>
              </w:rPr>
            </w:pPr>
            <w:r w:rsidRPr="00DD5BC1">
              <w:rPr>
                <w:rFonts w:ascii="細明體" w:eastAsia="細明體" w:hAnsi="細明體" w:cs="Times New Roman" w:hint="eastAsia"/>
                <w:noProof/>
                <w:sz w:val="20"/>
              </w:rPr>
              <w:t>58,217,554</w:t>
            </w:r>
          </w:p>
        </w:tc>
        <w:tc>
          <w:tcPr>
            <w:tcW w:w="955" w:type="dxa"/>
            <w:tcBorders>
              <w:top w:val="nil"/>
              <w:left w:val="single" w:sz="12" w:space="0" w:color="auto"/>
              <w:bottom w:val="nil"/>
              <w:right w:val="nil"/>
            </w:tcBorders>
          </w:tcPr>
          <w:p w14:paraId="219162B0" w14:textId="77777777" w:rsidR="003D0DD1" w:rsidRPr="00213493" w:rsidRDefault="003D0DD1" w:rsidP="00E607AC">
            <w:pPr>
              <w:overflowPunct w:val="0"/>
              <w:topLinePunct/>
              <w:spacing w:beforeLines="50" w:before="120"/>
              <w:jc w:val="right"/>
              <w:rPr>
                <w:rFonts w:ascii="細明體" w:eastAsia="細明體" w:hAnsi="細明體" w:cs="Times New Roman"/>
                <w:kern w:val="16"/>
                <w:sz w:val="20"/>
                <w:szCs w:val="20"/>
              </w:rPr>
            </w:pPr>
          </w:p>
        </w:tc>
      </w:tr>
      <w:tr w:rsidR="003D0DD1" w:rsidRPr="00213493" w14:paraId="005D6C63" w14:textId="77777777" w:rsidTr="00E607AC">
        <w:trPr>
          <w:cantSplit/>
          <w:trHeight w:val="2940"/>
        </w:trPr>
        <w:tc>
          <w:tcPr>
            <w:tcW w:w="828" w:type="dxa"/>
            <w:tcBorders>
              <w:top w:val="nil"/>
              <w:left w:val="nil"/>
              <w:bottom w:val="single" w:sz="4" w:space="0" w:color="auto"/>
              <w:right w:val="single" w:sz="4" w:space="0" w:color="auto"/>
            </w:tcBorders>
            <w:hideMark/>
          </w:tcPr>
          <w:p w14:paraId="173863CC" w14:textId="77777777" w:rsidR="003D0DD1" w:rsidRPr="00DD5BC1" w:rsidRDefault="003D0DD1" w:rsidP="00E607AC">
            <w:pPr>
              <w:overflowPunct w:val="0"/>
              <w:topLinePunct/>
              <w:spacing w:beforeLines="50" w:before="120"/>
              <w:jc w:val="right"/>
              <w:rPr>
                <w:rFonts w:ascii="細明體" w:eastAsia="細明體" w:hAnsi="細明體" w:cs="Times New Roman"/>
                <w:noProof/>
                <w:sz w:val="20"/>
                <w:szCs w:val="20"/>
              </w:rPr>
            </w:pPr>
            <w:r w:rsidRPr="00DD5BC1">
              <w:rPr>
                <w:rFonts w:ascii="細明體" w:eastAsia="細明體" w:hAnsi="細明體" w:cs="Times New Roman" w:hint="eastAsia"/>
                <w:noProof/>
                <w:sz w:val="20"/>
                <w:szCs w:val="20"/>
              </w:rPr>
              <w:t>－</w:t>
            </w:r>
          </w:p>
        </w:tc>
        <w:tc>
          <w:tcPr>
            <w:tcW w:w="828" w:type="dxa"/>
            <w:tcBorders>
              <w:top w:val="nil"/>
              <w:left w:val="single" w:sz="4" w:space="0" w:color="auto"/>
              <w:bottom w:val="single" w:sz="4" w:space="0" w:color="auto"/>
              <w:right w:val="single" w:sz="4" w:space="0" w:color="auto"/>
            </w:tcBorders>
            <w:hideMark/>
          </w:tcPr>
          <w:p w14:paraId="6959541C" w14:textId="77777777" w:rsidR="003D0DD1" w:rsidRPr="00DD5BC1" w:rsidRDefault="003D0DD1" w:rsidP="00E607AC">
            <w:pPr>
              <w:overflowPunct w:val="0"/>
              <w:topLinePunct/>
              <w:spacing w:beforeLines="50" w:before="120"/>
              <w:jc w:val="right"/>
              <w:rPr>
                <w:rFonts w:ascii="細明體" w:eastAsia="細明體" w:hAnsi="細明體" w:cs="Times New Roman"/>
                <w:noProof/>
                <w:sz w:val="20"/>
                <w:szCs w:val="20"/>
              </w:rPr>
            </w:pPr>
            <w:r w:rsidRPr="00DD5BC1">
              <w:rPr>
                <w:rFonts w:ascii="細明體" w:eastAsia="細明體" w:hAnsi="細明體" w:cs="Times New Roman" w:hint="eastAsia"/>
                <w:noProof/>
                <w:sz w:val="20"/>
                <w:szCs w:val="20"/>
              </w:rPr>
              <w:t>－</w:t>
            </w:r>
          </w:p>
        </w:tc>
        <w:tc>
          <w:tcPr>
            <w:tcW w:w="829" w:type="dxa"/>
            <w:tcBorders>
              <w:top w:val="nil"/>
              <w:left w:val="single" w:sz="4" w:space="0" w:color="auto"/>
              <w:bottom w:val="single" w:sz="4" w:space="0" w:color="auto"/>
              <w:right w:val="single" w:sz="4" w:space="0" w:color="auto"/>
            </w:tcBorders>
            <w:hideMark/>
          </w:tcPr>
          <w:p w14:paraId="22FCAF8F" w14:textId="77777777" w:rsidR="003D0DD1" w:rsidRPr="00DD5BC1" w:rsidRDefault="003D0DD1" w:rsidP="00E607AC">
            <w:pPr>
              <w:overflowPunct w:val="0"/>
              <w:topLinePunct/>
              <w:spacing w:beforeLines="50" w:before="120"/>
              <w:jc w:val="right"/>
              <w:rPr>
                <w:rFonts w:ascii="細明體" w:eastAsia="細明體" w:hAnsi="細明體" w:cs="Times New Roman"/>
                <w:noProof/>
                <w:sz w:val="20"/>
                <w:szCs w:val="20"/>
              </w:rPr>
            </w:pPr>
            <w:r w:rsidRPr="00DD5BC1">
              <w:rPr>
                <w:rFonts w:ascii="細明體" w:eastAsia="細明體" w:hAnsi="細明體" w:cs="Times New Roman" w:hint="eastAsia"/>
                <w:noProof/>
                <w:sz w:val="20"/>
                <w:szCs w:val="20"/>
              </w:rPr>
              <w:t>－</w:t>
            </w:r>
          </w:p>
        </w:tc>
        <w:tc>
          <w:tcPr>
            <w:tcW w:w="831" w:type="dxa"/>
            <w:tcBorders>
              <w:top w:val="nil"/>
              <w:left w:val="single" w:sz="4" w:space="0" w:color="auto"/>
              <w:bottom w:val="single" w:sz="4" w:space="0" w:color="auto"/>
              <w:right w:val="single" w:sz="4" w:space="0" w:color="auto"/>
            </w:tcBorders>
            <w:hideMark/>
          </w:tcPr>
          <w:p w14:paraId="52E7BE51" w14:textId="77777777" w:rsidR="003D0DD1" w:rsidRPr="00DD5BC1" w:rsidRDefault="003D0DD1" w:rsidP="00E607AC">
            <w:pPr>
              <w:overflowPunct w:val="0"/>
              <w:topLinePunct/>
              <w:spacing w:beforeLines="50" w:before="120"/>
              <w:jc w:val="right"/>
              <w:rPr>
                <w:rFonts w:ascii="細明體" w:eastAsia="細明體" w:hAnsi="細明體" w:cs="Times New Roman"/>
                <w:noProof/>
                <w:sz w:val="20"/>
                <w:szCs w:val="20"/>
              </w:rPr>
            </w:pPr>
            <w:r w:rsidRPr="00DD5BC1">
              <w:rPr>
                <w:rFonts w:ascii="細明體" w:eastAsia="細明體" w:hAnsi="細明體" w:cs="Times New Roman" w:hint="eastAsia"/>
                <w:noProof/>
                <w:sz w:val="20"/>
                <w:szCs w:val="20"/>
              </w:rPr>
              <w:t>－</w:t>
            </w:r>
          </w:p>
        </w:tc>
        <w:tc>
          <w:tcPr>
            <w:tcW w:w="681" w:type="dxa"/>
            <w:tcBorders>
              <w:top w:val="nil"/>
              <w:left w:val="single" w:sz="4" w:space="0" w:color="auto"/>
              <w:bottom w:val="single" w:sz="4" w:space="0" w:color="auto"/>
              <w:right w:val="single" w:sz="4" w:space="0" w:color="auto"/>
            </w:tcBorders>
            <w:hideMark/>
          </w:tcPr>
          <w:p w14:paraId="1F7CFA33" w14:textId="77777777" w:rsidR="003D0DD1" w:rsidRPr="00DD5BC1" w:rsidRDefault="003D0DD1" w:rsidP="00E607AC">
            <w:pPr>
              <w:keepNext/>
              <w:topLinePunct/>
              <w:spacing w:beforeLines="50" w:before="120"/>
              <w:jc w:val="right"/>
              <w:rPr>
                <w:rFonts w:ascii="細明體" w:eastAsia="細明體" w:hAnsi="細明體" w:cs="Times New Roman"/>
                <w:noProof/>
                <w:sz w:val="20"/>
                <w:szCs w:val="20"/>
              </w:rPr>
            </w:pPr>
            <w:r w:rsidRPr="00DD5BC1">
              <w:rPr>
                <w:rFonts w:ascii="細明體" w:eastAsia="細明體" w:hAnsi="細明體" w:cs="Times New Roman" w:hint="eastAsia"/>
                <w:noProof/>
                <w:sz w:val="20"/>
                <w:szCs w:val="20"/>
              </w:rPr>
              <w:t>－</w:t>
            </w:r>
          </w:p>
        </w:tc>
        <w:tc>
          <w:tcPr>
            <w:tcW w:w="1134" w:type="dxa"/>
            <w:tcBorders>
              <w:top w:val="nil"/>
              <w:left w:val="single" w:sz="4" w:space="0" w:color="auto"/>
              <w:bottom w:val="single" w:sz="4" w:space="0" w:color="auto"/>
              <w:right w:val="single" w:sz="4" w:space="0" w:color="auto"/>
            </w:tcBorders>
            <w:hideMark/>
          </w:tcPr>
          <w:p w14:paraId="18974907" w14:textId="77777777" w:rsidR="003D0DD1" w:rsidRPr="00DD5BC1" w:rsidRDefault="003D0DD1" w:rsidP="00E607AC">
            <w:pPr>
              <w:spacing w:beforeLines="50" w:before="120"/>
              <w:jc w:val="right"/>
              <w:rPr>
                <w:rFonts w:ascii="細明體" w:eastAsia="細明體" w:hAnsi="細明體" w:cs="Times New Roman"/>
                <w:sz w:val="20"/>
                <w:szCs w:val="20"/>
              </w:rPr>
            </w:pPr>
            <w:r w:rsidRPr="00DD5BC1">
              <w:rPr>
                <w:rFonts w:ascii="細明體" w:eastAsia="細明體" w:hAnsi="細明體" w:cs="Times New Roman" w:hint="eastAsia"/>
                <w:noProof/>
                <w:sz w:val="20"/>
              </w:rPr>
              <w:t>58,217,554</w:t>
            </w:r>
          </w:p>
        </w:tc>
        <w:tc>
          <w:tcPr>
            <w:tcW w:w="682" w:type="dxa"/>
            <w:tcBorders>
              <w:top w:val="nil"/>
              <w:left w:val="single" w:sz="4" w:space="0" w:color="auto"/>
              <w:bottom w:val="single" w:sz="4" w:space="0" w:color="auto"/>
              <w:right w:val="single" w:sz="4" w:space="0" w:color="auto"/>
            </w:tcBorders>
            <w:hideMark/>
          </w:tcPr>
          <w:p w14:paraId="7ED9447E" w14:textId="77777777" w:rsidR="003D0DD1" w:rsidRPr="00DD5BC1" w:rsidRDefault="003D0DD1" w:rsidP="00E607AC">
            <w:pPr>
              <w:overflowPunct w:val="0"/>
              <w:topLinePunct/>
              <w:spacing w:beforeLines="50" w:before="120"/>
              <w:jc w:val="right"/>
              <w:rPr>
                <w:rFonts w:ascii="細明體" w:eastAsia="細明體" w:hAnsi="細明體" w:cs="Times New Roman"/>
                <w:noProof/>
                <w:sz w:val="20"/>
                <w:szCs w:val="20"/>
              </w:rPr>
            </w:pPr>
            <w:r w:rsidRPr="00DD5BC1">
              <w:rPr>
                <w:rFonts w:ascii="細明體" w:eastAsia="細明體" w:hAnsi="細明體" w:cs="Times New Roman" w:hint="eastAsia"/>
                <w:noProof/>
                <w:sz w:val="20"/>
                <w:szCs w:val="20"/>
              </w:rPr>
              <w:t>－</w:t>
            </w:r>
          </w:p>
        </w:tc>
        <w:tc>
          <w:tcPr>
            <w:tcW w:w="1066" w:type="dxa"/>
            <w:tcBorders>
              <w:top w:val="nil"/>
              <w:left w:val="single" w:sz="4" w:space="0" w:color="auto"/>
              <w:bottom w:val="single" w:sz="4" w:space="0" w:color="auto"/>
              <w:right w:val="single" w:sz="12" w:space="0" w:color="auto"/>
            </w:tcBorders>
            <w:hideMark/>
          </w:tcPr>
          <w:p w14:paraId="70258364" w14:textId="77777777" w:rsidR="003D0DD1" w:rsidRPr="00DD5BC1" w:rsidRDefault="003D0DD1" w:rsidP="00E607AC">
            <w:pPr>
              <w:spacing w:beforeLines="50" w:before="120"/>
              <w:jc w:val="right"/>
              <w:rPr>
                <w:rFonts w:ascii="細明體" w:eastAsia="細明體" w:hAnsi="細明體" w:cs="Times New Roman"/>
                <w:noProof/>
                <w:sz w:val="20"/>
                <w:szCs w:val="20"/>
              </w:rPr>
            </w:pPr>
            <w:r w:rsidRPr="00DD5BC1">
              <w:rPr>
                <w:rFonts w:ascii="細明體" w:eastAsia="細明體" w:hAnsi="細明體" w:cs="Times New Roman" w:hint="eastAsia"/>
                <w:noProof/>
                <w:sz w:val="20"/>
                <w:szCs w:val="20"/>
              </w:rPr>
              <w:t>－</w:t>
            </w:r>
          </w:p>
        </w:tc>
        <w:tc>
          <w:tcPr>
            <w:tcW w:w="1075" w:type="dxa"/>
            <w:tcBorders>
              <w:top w:val="nil"/>
              <w:left w:val="single" w:sz="12" w:space="0" w:color="auto"/>
              <w:bottom w:val="single" w:sz="12" w:space="0" w:color="auto"/>
              <w:right w:val="single" w:sz="4" w:space="0" w:color="auto"/>
            </w:tcBorders>
            <w:hideMark/>
          </w:tcPr>
          <w:p w14:paraId="6A2E89A3" w14:textId="77777777" w:rsidR="003D0DD1" w:rsidRPr="00DD5BC1" w:rsidRDefault="003D0DD1" w:rsidP="00E607AC">
            <w:pPr>
              <w:overflowPunct w:val="0"/>
              <w:topLinePunct/>
              <w:spacing w:beforeLines="50" w:before="120"/>
              <w:jc w:val="right"/>
              <w:rPr>
                <w:rFonts w:ascii="細明體" w:eastAsia="細明體" w:hAnsi="細明體" w:cs="Times New Roman"/>
                <w:noProof/>
                <w:sz w:val="20"/>
                <w:szCs w:val="20"/>
              </w:rPr>
            </w:pPr>
            <w:r w:rsidRPr="00DD5BC1">
              <w:rPr>
                <w:rFonts w:ascii="細明體" w:eastAsia="細明體" w:hAnsi="細明體" w:cs="Times New Roman" w:hint="eastAsia"/>
                <w:noProof/>
                <w:sz w:val="20"/>
                <w:szCs w:val="20"/>
              </w:rPr>
              <w:t>－</w:t>
            </w:r>
          </w:p>
        </w:tc>
        <w:tc>
          <w:tcPr>
            <w:tcW w:w="1075" w:type="dxa"/>
            <w:tcBorders>
              <w:top w:val="nil"/>
              <w:left w:val="single" w:sz="4" w:space="0" w:color="auto"/>
              <w:bottom w:val="single" w:sz="12" w:space="0" w:color="auto"/>
              <w:right w:val="single" w:sz="12" w:space="0" w:color="auto"/>
            </w:tcBorders>
            <w:hideMark/>
          </w:tcPr>
          <w:p w14:paraId="16632B3A" w14:textId="77777777" w:rsidR="003D0DD1" w:rsidRPr="00DD5BC1" w:rsidRDefault="003D0DD1" w:rsidP="00E607AC">
            <w:pPr>
              <w:spacing w:beforeLines="50" w:before="120"/>
              <w:jc w:val="right"/>
              <w:rPr>
                <w:rFonts w:ascii="細明體" w:eastAsia="細明體" w:hAnsi="細明體" w:cs="Times New Roman"/>
                <w:sz w:val="20"/>
                <w:szCs w:val="20"/>
              </w:rPr>
            </w:pPr>
            <w:r w:rsidRPr="00DD5BC1">
              <w:rPr>
                <w:rFonts w:ascii="細明體" w:eastAsia="細明體" w:hAnsi="細明體" w:cs="Times New Roman" w:hint="eastAsia"/>
                <w:noProof/>
                <w:sz w:val="20"/>
              </w:rPr>
              <w:t>58,217,554</w:t>
            </w:r>
          </w:p>
        </w:tc>
        <w:tc>
          <w:tcPr>
            <w:tcW w:w="955" w:type="dxa"/>
            <w:tcBorders>
              <w:top w:val="nil"/>
              <w:left w:val="single" w:sz="12" w:space="0" w:color="auto"/>
              <w:bottom w:val="single" w:sz="4" w:space="0" w:color="auto"/>
              <w:right w:val="nil"/>
            </w:tcBorders>
            <w:hideMark/>
          </w:tcPr>
          <w:p w14:paraId="757E10F5" w14:textId="77777777" w:rsidR="003D0DD1" w:rsidRPr="00213493" w:rsidRDefault="003D0DD1" w:rsidP="00E607AC">
            <w:pPr>
              <w:overflowPunct w:val="0"/>
              <w:topLinePunct/>
              <w:spacing w:beforeLines="50" w:before="120"/>
              <w:rPr>
                <w:rFonts w:ascii="細明體" w:eastAsia="細明體" w:hAnsi="細明體" w:cs="Times New Roman"/>
                <w:kern w:val="16"/>
                <w:sz w:val="20"/>
                <w:szCs w:val="20"/>
              </w:rPr>
            </w:pPr>
            <w:r w:rsidRPr="00213493">
              <w:rPr>
                <w:rFonts w:ascii="標楷體" w:eastAsia="標楷體" w:hAnsi="標楷體" w:cs="Times New Roman" w:hint="eastAsia"/>
                <w:spacing w:val="-12"/>
                <w:w w:val="90"/>
                <w:sz w:val="20"/>
              </w:rPr>
              <w:t>縣庫未撥款。</w:t>
            </w:r>
          </w:p>
        </w:tc>
      </w:tr>
    </w:tbl>
    <w:p w14:paraId="1B13BC4D" w14:textId="77777777" w:rsidR="003D0DD1" w:rsidRPr="00213493" w:rsidRDefault="003D0DD1" w:rsidP="003D0DD1">
      <w:pPr>
        <w:overflowPunct w:val="0"/>
        <w:adjustRightInd w:val="0"/>
        <w:snapToGrid w:val="0"/>
        <w:jc w:val="center"/>
        <w:textAlignment w:val="top"/>
        <w:rPr>
          <w:rFonts w:ascii="細明體" w:eastAsia="細明體" w:hAnsi="細明體" w:cs="Times New Roman"/>
          <w:color w:val="FF0000"/>
          <w:sz w:val="2"/>
          <w:szCs w:val="2"/>
        </w:rPr>
      </w:pPr>
    </w:p>
    <w:p w14:paraId="5F2BA180" w14:textId="77777777" w:rsidR="003D0DD1" w:rsidRPr="00213493" w:rsidRDefault="003D0DD1" w:rsidP="003D0DD1">
      <w:pPr>
        <w:widowControl/>
        <w:rPr>
          <w:rFonts w:ascii="標楷體" w:eastAsia="標楷體" w:hAnsi="標楷體" w:cs="Times New Roman"/>
          <w:b/>
          <w:kern w:val="0"/>
          <w:sz w:val="40"/>
          <w:szCs w:val="36"/>
        </w:rPr>
        <w:sectPr w:rsidR="003D0DD1" w:rsidRPr="00213493">
          <w:footerReference w:type="default" r:id="rId100"/>
          <w:pgSz w:w="11906" w:h="16838"/>
          <w:pgMar w:top="1418" w:right="992" w:bottom="1418" w:left="992" w:header="1021" w:footer="737" w:gutter="0"/>
          <w:pgNumType w:start="1"/>
          <w:cols w:space="720"/>
        </w:sectPr>
      </w:pPr>
    </w:p>
    <w:p w14:paraId="21FC4533" w14:textId="77777777" w:rsidR="007A24AC" w:rsidRDefault="007A24AC" w:rsidP="00A61DB5">
      <w:pPr>
        <w:overflowPunct w:val="0"/>
        <w:spacing w:line="398" w:lineRule="exact"/>
        <w:jc w:val="center"/>
        <w:rPr>
          <w:rFonts w:ascii="標楷體" w:eastAsia="標楷體" w:hAnsi="標楷體"/>
          <w:b/>
          <w:color w:val="000000" w:themeColor="text1"/>
          <w:sz w:val="40"/>
          <w:szCs w:val="36"/>
        </w:rPr>
      </w:pPr>
      <w:r>
        <w:rPr>
          <w:rFonts w:ascii="標楷體" w:eastAsia="標楷體" w:hAnsi="標楷體" w:hint="eastAsia"/>
          <w:b/>
          <w:color w:val="000000" w:themeColor="text1"/>
          <w:sz w:val="40"/>
          <w:szCs w:val="36"/>
        </w:rPr>
        <w:lastRenderedPageBreak/>
        <w:t>戊、附　　錄</w:t>
      </w:r>
    </w:p>
    <w:p w14:paraId="65F784F3" w14:textId="77777777" w:rsidR="007A24AC" w:rsidRDefault="007A24AC" w:rsidP="00A61DB5">
      <w:pPr>
        <w:overflowPunct w:val="0"/>
        <w:spacing w:line="398" w:lineRule="exact"/>
        <w:jc w:val="both"/>
        <w:rPr>
          <w:rFonts w:ascii="標楷體" w:eastAsia="標楷體" w:hAnsi="標楷體"/>
          <w:b/>
          <w:color w:val="000000" w:themeColor="text1"/>
          <w:sz w:val="36"/>
          <w:szCs w:val="32"/>
        </w:rPr>
      </w:pPr>
      <w:r>
        <w:rPr>
          <w:rFonts w:ascii="標楷體" w:eastAsia="標楷體" w:hAnsi="標楷體" w:hint="eastAsia"/>
          <w:b/>
          <w:color w:val="000000" w:themeColor="text1"/>
          <w:sz w:val="36"/>
          <w:szCs w:val="32"/>
        </w:rPr>
        <w:t>壹、公庫年度出納終結報告之查核</w:t>
      </w:r>
    </w:p>
    <w:p w14:paraId="63B44CCB" w14:textId="77777777" w:rsidR="007A24AC" w:rsidRDefault="007A24AC" w:rsidP="00A61DB5">
      <w:pPr>
        <w:overflowPunct w:val="0"/>
        <w:snapToGrid w:val="0"/>
        <w:spacing w:line="398" w:lineRule="exact"/>
        <w:ind w:firstLineChars="200" w:firstLine="480"/>
        <w:jc w:val="both"/>
        <w:rPr>
          <w:rFonts w:ascii="標楷體" w:eastAsia="標楷體" w:hAnsi="標楷體"/>
          <w:szCs w:val="28"/>
        </w:rPr>
      </w:pPr>
      <w:r>
        <w:rPr>
          <w:rFonts w:ascii="標楷體" w:eastAsia="標楷體" w:hAnsi="標楷體" w:hint="eastAsia"/>
          <w:szCs w:val="28"/>
        </w:rPr>
        <w:t>114年度嘉義縣總決算公庫年度出納終結報告，經予書面審核，並派員就地抽查，茲將公庫收支及結存等情形分述如次：</w:t>
      </w:r>
    </w:p>
    <w:p w14:paraId="16F304E1" w14:textId="77777777" w:rsidR="007A24AC" w:rsidRDefault="007A24AC" w:rsidP="00A61DB5">
      <w:pPr>
        <w:overflowPunct w:val="0"/>
        <w:snapToGrid w:val="0"/>
        <w:spacing w:line="398"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t>一、公庫收支餘絀及結存情形</w:t>
      </w:r>
    </w:p>
    <w:p w14:paraId="040EEC41" w14:textId="77777777" w:rsidR="007A24AC" w:rsidRDefault="007A24AC" w:rsidP="00A61DB5">
      <w:pPr>
        <w:overflowPunct w:val="0"/>
        <w:snapToGrid w:val="0"/>
        <w:spacing w:line="398"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（一）公庫收支餘絀</w:t>
      </w:r>
    </w:p>
    <w:p w14:paraId="4B8A3C26" w14:textId="77777777" w:rsidR="007A24AC" w:rsidRDefault="007A24AC" w:rsidP="00A61DB5">
      <w:pPr>
        <w:overflowPunct w:val="0"/>
        <w:snapToGrid w:val="0"/>
        <w:spacing w:line="398" w:lineRule="exact"/>
        <w:ind w:firstLineChars="200" w:firstLine="480"/>
        <w:jc w:val="both"/>
        <w:rPr>
          <w:rFonts w:ascii="標楷體" w:eastAsia="標楷體" w:hAnsi="標楷體"/>
          <w:szCs w:val="28"/>
        </w:rPr>
      </w:pPr>
      <w:r>
        <w:rPr>
          <w:rFonts w:ascii="標楷體" w:eastAsia="標楷體" w:hAnsi="標楷體" w:hint="eastAsia"/>
          <w:szCs w:val="28"/>
        </w:rPr>
        <w:t>114年度收入部分，繳付公庫數443億1,024萬餘元；支出部分，公庫撥入數428億1,549萬餘元，收支相抵計賸餘14億9,475萬餘元，其餘絀情形如次：</w:t>
      </w:r>
    </w:p>
    <w:p w14:paraId="11326309" w14:textId="77777777" w:rsidR="007A24AC" w:rsidRDefault="007A24AC" w:rsidP="00A61DB5">
      <w:pPr>
        <w:overflowPunct w:val="0"/>
        <w:snapToGrid w:val="0"/>
        <w:spacing w:line="398" w:lineRule="exact"/>
        <w:ind w:firstLineChars="300" w:firstLine="721"/>
        <w:jc w:val="both"/>
        <w:rPr>
          <w:rFonts w:ascii="標楷體" w:eastAsia="標楷體" w:hAnsi="標楷體"/>
          <w:szCs w:val="28"/>
        </w:rPr>
      </w:pPr>
      <w:r>
        <w:rPr>
          <w:rFonts w:ascii="標楷體" w:eastAsia="標楷體" w:hAnsi="標楷體" w:hint="eastAsia"/>
          <w:b/>
          <w:bCs/>
          <w:szCs w:val="28"/>
        </w:rPr>
        <w:t>1.114年度總決算部分：</w:t>
      </w:r>
      <w:r>
        <w:rPr>
          <w:rFonts w:ascii="標楷體" w:eastAsia="標楷體" w:hAnsi="標楷體" w:hint="eastAsia"/>
          <w:szCs w:val="28"/>
        </w:rPr>
        <w:t>歲入實收數391億5,109萬餘元，歲出實支數305億562萬餘元，收支相抵計賸餘86億4,547萬餘元。</w:t>
      </w:r>
    </w:p>
    <w:p w14:paraId="550E12F4" w14:textId="77777777" w:rsidR="007A24AC" w:rsidRDefault="007A24AC" w:rsidP="00A61DB5">
      <w:pPr>
        <w:overflowPunct w:val="0"/>
        <w:snapToGrid w:val="0"/>
        <w:spacing w:line="398" w:lineRule="exact"/>
        <w:ind w:firstLineChars="300" w:firstLine="721"/>
        <w:jc w:val="both"/>
        <w:rPr>
          <w:rFonts w:ascii="標楷體" w:eastAsia="標楷體" w:hAnsi="標楷體"/>
          <w:szCs w:val="28"/>
        </w:rPr>
      </w:pPr>
      <w:r>
        <w:rPr>
          <w:rFonts w:ascii="標楷體" w:eastAsia="標楷體" w:hAnsi="標楷體" w:hint="eastAsia"/>
          <w:b/>
          <w:bCs/>
          <w:szCs w:val="28"/>
        </w:rPr>
        <w:t>2.不屬於114年度總決算部分：</w:t>
      </w:r>
      <w:r>
        <w:rPr>
          <w:rFonts w:ascii="標楷體" w:eastAsia="標楷體" w:hAnsi="標楷體" w:hint="eastAsia"/>
          <w:bCs/>
          <w:szCs w:val="28"/>
        </w:rPr>
        <w:t>總決算</w:t>
      </w:r>
      <w:r>
        <w:rPr>
          <w:rFonts w:ascii="標楷體" w:eastAsia="標楷體" w:hAnsi="標楷體" w:hint="eastAsia"/>
          <w:szCs w:val="28"/>
        </w:rPr>
        <w:t>以前年度收入計收31億5,915萬餘元；總決算以前年度支出計支69億1,844萬餘元、墊付款4億6,142萬餘元。收支相抵計短絀42億2,071萬餘元。</w:t>
      </w:r>
    </w:p>
    <w:p w14:paraId="17FA0DCF" w14:textId="77777777" w:rsidR="007A24AC" w:rsidRDefault="007A24AC" w:rsidP="00A61DB5">
      <w:pPr>
        <w:overflowPunct w:val="0"/>
        <w:snapToGrid w:val="0"/>
        <w:spacing w:line="398" w:lineRule="exact"/>
        <w:ind w:firstLineChars="300" w:firstLine="721"/>
        <w:jc w:val="both"/>
        <w:rPr>
          <w:rFonts w:ascii="標楷體" w:eastAsia="標楷體" w:hAnsi="標楷體"/>
          <w:szCs w:val="28"/>
        </w:rPr>
      </w:pPr>
      <w:r>
        <w:rPr>
          <w:rFonts w:ascii="標楷體" w:eastAsia="標楷體" w:hAnsi="標楷體" w:hint="eastAsia"/>
          <w:b/>
          <w:bCs/>
          <w:szCs w:val="28"/>
        </w:rPr>
        <w:t>3.債務之舉借及償還部分：</w:t>
      </w:r>
      <w:r>
        <w:rPr>
          <w:rFonts w:ascii="標楷體" w:eastAsia="標楷體" w:hAnsi="標楷體" w:hint="eastAsia"/>
          <w:bCs/>
          <w:szCs w:val="28"/>
        </w:rPr>
        <w:t>總決算</w:t>
      </w:r>
      <w:r>
        <w:rPr>
          <w:rFonts w:ascii="標楷體" w:eastAsia="標楷體" w:hAnsi="標楷體" w:hint="eastAsia"/>
          <w:szCs w:val="28"/>
        </w:rPr>
        <w:t>114年度債務舉借收入20億元，總決算債務償還支出49億3,000萬元，收支相抵後短絀29億3,000萬元。</w:t>
      </w:r>
    </w:p>
    <w:p w14:paraId="6EF078A4" w14:textId="77777777" w:rsidR="007A24AC" w:rsidRDefault="007A24AC" w:rsidP="00A61DB5">
      <w:pPr>
        <w:overflowPunct w:val="0"/>
        <w:snapToGrid w:val="0"/>
        <w:spacing w:line="398" w:lineRule="exact"/>
        <w:ind w:firstLineChars="200" w:firstLine="480"/>
        <w:jc w:val="both"/>
        <w:rPr>
          <w:rFonts w:ascii="標楷體" w:eastAsia="標楷體" w:hAnsi="標楷體"/>
          <w:szCs w:val="28"/>
        </w:rPr>
      </w:pPr>
      <w:r>
        <w:rPr>
          <w:rFonts w:ascii="標楷體" w:eastAsia="標楷體" w:hAnsi="標楷體" w:hint="eastAsia"/>
          <w:szCs w:val="28"/>
        </w:rPr>
        <w:t>上述賸餘與短絀相抵後，計賸餘14億9,475萬餘元，即為114年度縣庫賸餘。</w:t>
      </w:r>
    </w:p>
    <w:p w14:paraId="1A511F7F" w14:textId="77777777" w:rsidR="007A24AC" w:rsidRDefault="007A24AC" w:rsidP="00A61DB5">
      <w:pPr>
        <w:overflowPunct w:val="0"/>
        <w:snapToGrid w:val="0"/>
        <w:spacing w:line="398"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（二）公庫結存</w:t>
      </w:r>
    </w:p>
    <w:p w14:paraId="3531FE9D" w14:textId="77777777" w:rsidR="007A24AC" w:rsidRDefault="007A24AC" w:rsidP="00A61DB5">
      <w:pPr>
        <w:overflowPunct w:val="0"/>
        <w:snapToGrid w:val="0"/>
        <w:spacing w:line="398" w:lineRule="exact"/>
        <w:ind w:firstLineChars="200" w:firstLine="480"/>
        <w:jc w:val="both"/>
        <w:rPr>
          <w:rFonts w:ascii="標楷體" w:eastAsia="標楷體" w:hAnsi="標楷體"/>
          <w:szCs w:val="28"/>
        </w:rPr>
      </w:pPr>
      <w:r>
        <w:rPr>
          <w:rFonts w:ascii="標楷體" w:eastAsia="標楷體" w:hAnsi="標楷體" w:hint="eastAsia"/>
          <w:szCs w:val="28"/>
        </w:rPr>
        <w:t>114年度縣庫賸餘14億9,475萬餘元，加計113年度縣庫結存轉入數85億5,168萬餘元、特種基金淨減保管款存放餘額5億5,925萬餘元、各機關淨增保管款存放餘額3,869萬餘元，114年度縣庫結存數為95億2,587萬餘元。</w:t>
      </w:r>
    </w:p>
    <w:p w14:paraId="5A019EB5" w14:textId="77777777" w:rsidR="007A24AC" w:rsidRDefault="007A24AC" w:rsidP="00A61DB5">
      <w:pPr>
        <w:overflowPunct w:val="0"/>
        <w:snapToGrid w:val="0"/>
        <w:spacing w:line="398" w:lineRule="exact"/>
        <w:ind w:leftChars="133" w:left="975" w:hangingChars="210" w:hanging="656"/>
        <w:jc w:val="both"/>
        <w:rPr>
          <w:rFonts w:ascii="標楷體" w:eastAsia="標楷體" w:hAnsi="標楷體"/>
          <w:b/>
          <w:spacing w:val="-4"/>
          <w:sz w:val="32"/>
          <w:szCs w:val="32"/>
        </w:rPr>
      </w:pPr>
      <w:r>
        <w:rPr>
          <w:rFonts w:ascii="標楷體" w:eastAsia="標楷體" w:hAnsi="標楷體" w:hint="eastAsia"/>
          <w:b/>
          <w:spacing w:val="-4"/>
          <w:sz w:val="32"/>
          <w:szCs w:val="32"/>
        </w:rPr>
        <w:t>二、114年度總決算收支實現審定數與繳付公庫數及公庫撥入數之分析</w:t>
      </w:r>
    </w:p>
    <w:p w14:paraId="0B325F26" w14:textId="77777777" w:rsidR="007A24AC" w:rsidRDefault="007A24AC" w:rsidP="00A61DB5">
      <w:pPr>
        <w:overflowPunct w:val="0"/>
        <w:snapToGrid w:val="0"/>
        <w:spacing w:line="398"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（一）總決算收入實現審定數與繳付公庫數之分析</w:t>
      </w:r>
    </w:p>
    <w:p w14:paraId="2678DCAB" w14:textId="77777777" w:rsidR="007A24AC" w:rsidRDefault="007A24AC" w:rsidP="00A61DB5">
      <w:pPr>
        <w:overflowPunct w:val="0"/>
        <w:snapToGrid w:val="0"/>
        <w:spacing w:line="398" w:lineRule="exact"/>
        <w:ind w:firstLineChars="200" w:firstLine="480"/>
        <w:jc w:val="both"/>
        <w:rPr>
          <w:rFonts w:ascii="標楷體" w:eastAsia="標楷體" w:hAnsi="標楷體"/>
          <w:szCs w:val="28"/>
        </w:rPr>
      </w:pPr>
      <w:r>
        <w:rPr>
          <w:rFonts w:ascii="標楷體" w:eastAsia="標楷體" w:hAnsi="標楷體" w:hint="eastAsia"/>
          <w:szCs w:val="28"/>
        </w:rPr>
        <w:t>114年度總決算收入實現審定數440億4,314萬餘元，與繳付公庫數443億1,024萬餘元相較，差異2億6,710萬餘元，其差異原因如次：</w:t>
      </w:r>
    </w:p>
    <w:p w14:paraId="05B657E1" w14:textId="77777777" w:rsidR="007A24AC" w:rsidRDefault="007A24AC" w:rsidP="00A61DB5">
      <w:pPr>
        <w:overflowPunct w:val="0"/>
        <w:snapToGrid w:val="0"/>
        <w:spacing w:line="398" w:lineRule="exact"/>
        <w:ind w:firstLineChars="300" w:firstLine="720"/>
        <w:jc w:val="both"/>
        <w:rPr>
          <w:rFonts w:ascii="標楷體" w:eastAsia="標楷體" w:hAnsi="標楷體"/>
          <w:szCs w:val="28"/>
        </w:rPr>
      </w:pPr>
      <w:r>
        <w:rPr>
          <w:rFonts w:ascii="標楷體" w:eastAsia="標楷體" w:hAnsi="標楷體" w:hint="eastAsia"/>
          <w:szCs w:val="28"/>
        </w:rPr>
        <w:t>1.減項862萬餘元，係本室修正數。</w:t>
      </w:r>
    </w:p>
    <w:p w14:paraId="3F55F85A" w14:textId="77777777" w:rsidR="007A24AC" w:rsidRDefault="007A24AC" w:rsidP="00A61DB5">
      <w:pPr>
        <w:overflowPunct w:val="0"/>
        <w:snapToGrid w:val="0"/>
        <w:spacing w:line="398" w:lineRule="exact"/>
        <w:ind w:firstLineChars="300" w:firstLine="720"/>
        <w:jc w:val="both"/>
        <w:rPr>
          <w:rFonts w:ascii="標楷體" w:eastAsia="標楷體" w:hAnsi="標楷體"/>
          <w:szCs w:val="28"/>
        </w:rPr>
      </w:pPr>
      <w:r>
        <w:rPr>
          <w:rFonts w:ascii="標楷體" w:eastAsia="標楷體" w:hAnsi="標楷體" w:hint="eastAsia"/>
          <w:szCs w:val="28"/>
        </w:rPr>
        <w:t>2.加項2億7,572萬餘元，包括：</w:t>
      </w:r>
    </w:p>
    <w:p w14:paraId="60257593" w14:textId="77777777" w:rsidR="007A24AC" w:rsidRDefault="007A24AC" w:rsidP="00A61DB5">
      <w:pPr>
        <w:overflowPunct w:val="0"/>
        <w:snapToGrid w:val="0"/>
        <w:spacing w:line="398" w:lineRule="exact"/>
        <w:ind w:leftChars="100" w:left="240" w:firstLineChars="300" w:firstLine="720"/>
        <w:jc w:val="both"/>
        <w:rPr>
          <w:rFonts w:ascii="標楷體" w:eastAsia="標楷體" w:hAnsi="標楷體"/>
          <w:szCs w:val="28"/>
        </w:rPr>
      </w:pPr>
      <w:r>
        <w:rPr>
          <w:rFonts w:ascii="標楷體" w:eastAsia="標楷體" w:hAnsi="標楷體" w:hint="eastAsia"/>
          <w:szCs w:val="28"/>
        </w:rPr>
        <w:t>（1）以前年度撥款於114年度繳還數2,337萬餘元。</w:t>
      </w:r>
    </w:p>
    <w:p w14:paraId="181C834A" w14:textId="77777777" w:rsidR="007A24AC" w:rsidRDefault="007A24AC" w:rsidP="00A61DB5">
      <w:pPr>
        <w:overflowPunct w:val="0"/>
        <w:snapToGrid w:val="0"/>
        <w:spacing w:line="398" w:lineRule="exact"/>
        <w:ind w:leftChars="100" w:left="240" w:firstLineChars="300" w:firstLine="720"/>
        <w:jc w:val="both"/>
        <w:rPr>
          <w:rFonts w:ascii="標楷體" w:eastAsia="標楷體" w:hAnsi="標楷體"/>
          <w:szCs w:val="28"/>
        </w:rPr>
      </w:pPr>
      <w:r>
        <w:rPr>
          <w:rFonts w:ascii="標楷體" w:eastAsia="標楷體" w:hAnsi="標楷體" w:hint="eastAsia"/>
          <w:szCs w:val="28"/>
        </w:rPr>
        <w:t>（2）預收款2億5,235萬餘元。</w:t>
      </w:r>
    </w:p>
    <w:p w14:paraId="18E55D2A" w14:textId="77777777" w:rsidR="007A24AC" w:rsidRDefault="007A24AC" w:rsidP="00A61DB5">
      <w:pPr>
        <w:overflowPunct w:val="0"/>
        <w:snapToGrid w:val="0"/>
        <w:spacing w:line="398" w:lineRule="exact"/>
        <w:ind w:leftChars="100" w:left="240" w:firstLineChars="300" w:firstLine="720"/>
        <w:jc w:val="both"/>
        <w:rPr>
          <w:rFonts w:ascii="標楷體" w:eastAsia="標楷體" w:hAnsi="標楷體"/>
          <w:szCs w:val="28"/>
        </w:rPr>
      </w:pPr>
      <w:r>
        <w:rPr>
          <w:rFonts w:ascii="標楷體" w:eastAsia="標楷體" w:hAnsi="標楷體" w:hint="eastAsia"/>
          <w:szCs w:val="28"/>
        </w:rPr>
        <w:t>（3）剔除經費2,178元。</w:t>
      </w:r>
    </w:p>
    <w:p w14:paraId="3233DF56" w14:textId="77777777" w:rsidR="007A24AC" w:rsidRDefault="007A24AC" w:rsidP="00A61DB5">
      <w:pPr>
        <w:overflowPunct w:val="0"/>
        <w:snapToGrid w:val="0"/>
        <w:spacing w:line="398" w:lineRule="exact"/>
        <w:ind w:firstLineChars="300" w:firstLine="696"/>
        <w:jc w:val="both"/>
        <w:rPr>
          <w:rFonts w:ascii="標楷體" w:eastAsia="標楷體" w:hAnsi="標楷體"/>
          <w:spacing w:val="-4"/>
          <w:szCs w:val="28"/>
        </w:rPr>
      </w:pPr>
      <w:r>
        <w:rPr>
          <w:rFonts w:ascii="標楷體" w:eastAsia="標楷體" w:hAnsi="標楷體" w:hint="eastAsia"/>
          <w:spacing w:val="-4"/>
          <w:szCs w:val="28"/>
        </w:rPr>
        <w:t>3.上述加項與減項數額相抵後，差額2億6,710萬餘元，即為總決算收入實現審定數與繳付公庫數之差額。</w:t>
      </w:r>
    </w:p>
    <w:p w14:paraId="0B0BC03C" w14:textId="77777777" w:rsidR="007A24AC" w:rsidRDefault="007A24AC" w:rsidP="00A61DB5">
      <w:pPr>
        <w:overflowPunct w:val="0"/>
        <w:snapToGrid w:val="0"/>
        <w:spacing w:line="398"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（二）總決算支出實現審定數與公庫撥入數之分析</w:t>
      </w:r>
    </w:p>
    <w:p w14:paraId="5CDA770A" w14:textId="77777777" w:rsidR="007A24AC" w:rsidRDefault="007A24AC" w:rsidP="00A61DB5">
      <w:pPr>
        <w:overflowPunct w:val="0"/>
        <w:snapToGrid w:val="0"/>
        <w:spacing w:line="398" w:lineRule="exact"/>
        <w:ind w:firstLineChars="200" w:firstLine="480"/>
        <w:jc w:val="both"/>
        <w:rPr>
          <w:rFonts w:ascii="標楷體" w:eastAsia="標楷體" w:hAnsi="標楷體"/>
          <w:szCs w:val="28"/>
        </w:rPr>
      </w:pPr>
      <w:r>
        <w:rPr>
          <w:rFonts w:ascii="標楷體" w:eastAsia="標楷體" w:hAnsi="標楷體" w:hint="eastAsia"/>
          <w:szCs w:val="28"/>
        </w:rPr>
        <w:t>114年度總決算支出實現審定數413億3,108萬餘元，與公庫撥入數428億1,549萬餘元相較，差異14億8,441萬餘元，其差異原因如次：</w:t>
      </w:r>
    </w:p>
    <w:p w14:paraId="4415B225" w14:textId="77777777" w:rsidR="007A24AC" w:rsidRDefault="007A24AC" w:rsidP="00A61DB5">
      <w:pPr>
        <w:overflowPunct w:val="0"/>
        <w:snapToGrid w:val="0"/>
        <w:spacing w:line="398" w:lineRule="exact"/>
        <w:ind w:firstLineChars="300" w:firstLine="720"/>
        <w:jc w:val="both"/>
        <w:rPr>
          <w:rFonts w:ascii="標楷體" w:eastAsia="標楷體" w:hAnsi="標楷體"/>
          <w:szCs w:val="28"/>
        </w:rPr>
      </w:pPr>
      <w:r>
        <w:rPr>
          <w:rFonts w:ascii="標楷體" w:eastAsia="標楷體" w:hAnsi="標楷體" w:hint="eastAsia"/>
          <w:szCs w:val="28"/>
        </w:rPr>
        <w:t>1.加項18億75萬餘元，包括：</w:t>
      </w:r>
    </w:p>
    <w:p w14:paraId="0F60046B" w14:textId="77777777" w:rsidR="007A24AC" w:rsidRDefault="007A24AC" w:rsidP="00A61DB5">
      <w:pPr>
        <w:overflowPunct w:val="0"/>
        <w:snapToGrid w:val="0"/>
        <w:spacing w:line="398" w:lineRule="exact"/>
        <w:ind w:leftChars="100" w:left="240" w:firstLineChars="300" w:firstLine="720"/>
        <w:jc w:val="both"/>
        <w:rPr>
          <w:rFonts w:ascii="標楷體" w:eastAsia="標楷體" w:hAnsi="標楷體"/>
          <w:szCs w:val="28"/>
        </w:rPr>
      </w:pPr>
      <w:r>
        <w:rPr>
          <w:rFonts w:ascii="標楷體" w:eastAsia="標楷體" w:hAnsi="標楷體" w:hint="eastAsia"/>
          <w:szCs w:val="28"/>
        </w:rPr>
        <w:lastRenderedPageBreak/>
        <w:t>（1）預付款5億6,934萬餘元。</w:t>
      </w:r>
    </w:p>
    <w:p w14:paraId="71964194" w14:textId="77777777" w:rsidR="007A24AC" w:rsidRDefault="007A24AC" w:rsidP="00A61DB5">
      <w:pPr>
        <w:overflowPunct w:val="0"/>
        <w:snapToGrid w:val="0"/>
        <w:spacing w:line="398" w:lineRule="exact"/>
        <w:ind w:leftChars="100" w:left="240" w:firstLineChars="300" w:firstLine="720"/>
        <w:jc w:val="both"/>
        <w:rPr>
          <w:rFonts w:ascii="標楷體" w:eastAsia="標楷體" w:hAnsi="標楷體"/>
          <w:szCs w:val="28"/>
        </w:rPr>
      </w:pPr>
      <w:r>
        <w:rPr>
          <w:rFonts w:ascii="標楷體" w:eastAsia="標楷體" w:hAnsi="標楷體" w:hint="eastAsia"/>
          <w:szCs w:val="28"/>
        </w:rPr>
        <w:t>（2）存出保證金1萬餘元。</w:t>
      </w:r>
    </w:p>
    <w:p w14:paraId="2C5EBA43" w14:textId="77777777" w:rsidR="007A24AC" w:rsidRDefault="007A24AC" w:rsidP="00A61DB5">
      <w:pPr>
        <w:overflowPunct w:val="0"/>
        <w:snapToGrid w:val="0"/>
        <w:spacing w:line="398" w:lineRule="exact"/>
        <w:ind w:leftChars="100" w:left="240" w:firstLineChars="300" w:firstLine="720"/>
        <w:jc w:val="both"/>
        <w:rPr>
          <w:rFonts w:ascii="標楷體" w:eastAsia="標楷體" w:hAnsi="標楷體"/>
          <w:szCs w:val="28"/>
        </w:rPr>
      </w:pPr>
      <w:r>
        <w:rPr>
          <w:rFonts w:ascii="標楷體" w:eastAsia="標楷體" w:hAnsi="標楷體" w:hint="eastAsia"/>
          <w:szCs w:val="28"/>
        </w:rPr>
        <w:t>（3）退還收入（預收）款7億6,372萬餘元。</w:t>
      </w:r>
    </w:p>
    <w:p w14:paraId="491C5A9B" w14:textId="77777777" w:rsidR="007A24AC" w:rsidRDefault="007A24AC" w:rsidP="00A61DB5">
      <w:pPr>
        <w:overflowPunct w:val="0"/>
        <w:snapToGrid w:val="0"/>
        <w:spacing w:line="398" w:lineRule="exact"/>
        <w:ind w:leftChars="100" w:left="240" w:firstLineChars="300" w:firstLine="720"/>
        <w:jc w:val="both"/>
        <w:rPr>
          <w:rFonts w:ascii="標楷體" w:eastAsia="標楷體" w:hAnsi="標楷體"/>
          <w:szCs w:val="28"/>
        </w:rPr>
      </w:pPr>
      <w:r>
        <w:rPr>
          <w:rFonts w:ascii="標楷體" w:eastAsia="標楷體" w:hAnsi="標楷體" w:hint="eastAsia"/>
          <w:szCs w:val="28"/>
        </w:rPr>
        <w:t>（4）墊付款4億6,768萬餘元。</w:t>
      </w:r>
    </w:p>
    <w:p w14:paraId="5FCCC3F9" w14:textId="77777777" w:rsidR="007A24AC" w:rsidRDefault="007A24AC" w:rsidP="00A61DB5">
      <w:pPr>
        <w:overflowPunct w:val="0"/>
        <w:snapToGrid w:val="0"/>
        <w:spacing w:line="398" w:lineRule="exact"/>
        <w:ind w:firstLineChars="300" w:firstLine="720"/>
        <w:jc w:val="both"/>
        <w:rPr>
          <w:rFonts w:ascii="標楷體" w:eastAsia="標楷體" w:hAnsi="標楷體"/>
          <w:szCs w:val="28"/>
        </w:rPr>
      </w:pPr>
      <w:r>
        <w:rPr>
          <w:rFonts w:ascii="標楷體" w:eastAsia="標楷體" w:hAnsi="標楷體" w:hint="eastAsia"/>
          <w:szCs w:val="28"/>
        </w:rPr>
        <w:t>2.減項3億1,634萬餘元，係以前年度撥款於114年度實現數3億984萬餘元及墊付轉正數650萬餘元。</w:t>
      </w:r>
    </w:p>
    <w:p w14:paraId="4D87153A" w14:textId="77777777" w:rsidR="007A24AC" w:rsidRDefault="007A24AC" w:rsidP="00A61DB5">
      <w:pPr>
        <w:overflowPunct w:val="0"/>
        <w:snapToGrid w:val="0"/>
        <w:spacing w:line="398" w:lineRule="exact"/>
        <w:ind w:firstLineChars="300" w:firstLine="720"/>
        <w:jc w:val="both"/>
        <w:rPr>
          <w:rFonts w:ascii="標楷體" w:eastAsia="標楷體" w:hAnsi="標楷體"/>
          <w:szCs w:val="28"/>
        </w:rPr>
      </w:pPr>
      <w:r>
        <w:rPr>
          <w:rFonts w:ascii="標楷體" w:eastAsia="標楷體" w:hAnsi="標楷體" w:hint="eastAsia"/>
          <w:szCs w:val="28"/>
        </w:rPr>
        <w:t>3.</w:t>
      </w:r>
      <w:r>
        <w:rPr>
          <w:rFonts w:ascii="標楷體" w:eastAsia="標楷體" w:hAnsi="標楷體" w:hint="eastAsia"/>
          <w:bCs/>
          <w:szCs w:val="28"/>
        </w:rPr>
        <w:t>上述加</w:t>
      </w:r>
      <w:r>
        <w:rPr>
          <w:rFonts w:ascii="標楷體" w:eastAsia="標楷體" w:hAnsi="標楷體" w:hint="eastAsia"/>
          <w:szCs w:val="28"/>
        </w:rPr>
        <w:t>項與減項數額相抵後，差額14億8,441萬餘元，即為總決算支出實現審定數與公庫撥入數之差額。</w:t>
      </w:r>
    </w:p>
    <w:p w14:paraId="52462FE1" w14:textId="77777777" w:rsidR="007A24AC" w:rsidRDefault="007A24AC" w:rsidP="00A61DB5">
      <w:pPr>
        <w:overflowPunct w:val="0"/>
        <w:snapToGrid w:val="0"/>
        <w:spacing w:line="398"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t>三、114年度總決算餘絀審定數與公庫餘絀之分析</w:t>
      </w:r>
    </w:p>
    <w:p w14:paraId="69A7B476" w14:textId="77777777" w:rsidR="007A24AC" w:rsidRDefault="007A24AC" w:rsidP="00A61DB5">
      <w:pPr>
        <w:overflowPunct w:val="0"/>
        <w:snapToGrid w:val="0"/>
        <w:spacing w:line="398" w:lineRule="exact"/>
        <w:ind w:firstLineChars="200" w:firstLine="480"/>
        <w:jc w:val="both"/>
        <w:rPr>
          <w:rFonts w:ascii="標楷體" w:eastAsia="標楷體" w:hAnsi="標楷體"/>
          <w:szCs w:val="28"/>
        </w:rPr>
      </w:pPr>
      <w:r>
        <w:rPr>
          <w:rFonts w:ascii="標楷體" w:eastAsia="標楷體" w:hAnsi="標楷體" w:hint="eastAsia"/>
          <w:szCs w:val="28"/>
        </w:rPr>
        <w:t>114年度審定歲入決算數459億4,019萬餘元，歲出決算數423億8,109萬餘元，相抵後歲</w:t>
      </w:r>
      <w:r>
        <w:rPr>
          <w:rFonts w:ascii="標楷體" w:eastAsia="標楷體" w:hAnsi="標楷體" w:hint="eastAsia"/>
          <w:spacing w:val="2"/>
          <w:szCs w:val="28"/>
        </w:rPr>
        <w:t>入歲出賸餘35億5,909萬餘元；繳付公庫數443億1,024萬餘元，與公庫撥入數428億1,549萬餘</w:t>
      </w:r>
      <w:r>
        <w:rPr>
          <w:rFonts w:ascii="標楷體" w:eastAsia="標楷體" w:hAnsi="標楷體" w:hint="eastAsia"/>
          <w:szCs w:val="28"/>
        </w:rPr>
        <w:t>元，相抵後縣庫收支賸餘14億9,475萬餘元。114年度縣庫收支賸餘與歲入歲出賸餘審定數差異20億6,434萬餘元，其差異原因如次：</w:t>
      </w:r>
    </w:p>
    <w:p w14:paraId="61C2F805" w14:textId="77777777" w:rsidR="007A24AC" w:rsidRDefault="007A24AC" w:rsidP="00A61DB5">
      <w:pPr>
        <w:overflowPunct w:val="0"/>
        <w:snapToGrid w:val="0"/>
        <w:spacing w:line="398"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（一）加項193億6,604萬餘元，包括：</w:t>
      </w:r>
    </w:p>
    <w:p w14:paraId="0FB1B9E7" w14:textId="77777777" w:rsidR="007A24AC" w:rsidRDefault="007A24AC" w:rsidP="00A61DB5">
      <w:pPr>
        <w:overflowPunct w:val="0"/>
        <w:snapToGrid w:val="0"/>
        <w:spacing w:line="398" w:lineRule="exact"/>
        <w:ind w:firstLineChars="300" w:firstLine="720"/>
        <w:jc w:val="both"/>
        <w:rPr>
          <w:rFonts w:ascii="標楷體" w:eastAsia="標楷體" w:hAnsi="標楷體"/>
          <w:szCs w:val="28"/>
        </w:rPr>
      </w:pPr>
      <w:r>
        <w:rPr>
          <w:rFonts w:ascii="標楷體" w:eastAsia="標楷體" w:hAnsi="標楷體" w:hint="eastAsia"/>
          <w:szCs w:val="28"/>
        </w:rPr>
        <w:t>1.114年度縣庫已列支，而不屬114年度總決算歲出部分123億988萬餘元。</w:t>
      </w:r>
    </w:p>
    <w:p w14:paraId="30357D7B" w14:textId="77777777" w:rsidR="007A24AC" w:rsidRDefault="007A24AC" w:rsidP="00A61DB5">
      <w:pPr>
        <w:overflowPunct w:val="0"/>
        <w:snapToGrid w:val="0"/>
        <w:spacing w:line="398" w:lineRule="exact"/>
        <w:ind w:leftChars="100" w:left="240" w:firstLineChars="300" w:firstLine="720"/>
        <w:jc w:val="both"/>
        <w:rPr>
          <w:rFonts w:ascii="標楷體" w:eastAsia="標楷體" w:hAnsi="標楷體"/>
          <w:szCs w:val="28"/>
        </w:rPr>
      </w:pPr>
      <w:bookmarkStart w:id="57" w:name="_Hlk168512118"/>
      <w:r>
        <w:rPr>
          <w:rFonts w:ascii="標楷體" w:eastAsia="標楷體" w:hAnsi="標楷體" w:hint="eastAsia"/>
          <w:szCs w:val="28"/>
        </w:rPr>
        <w:t>（1）支付各機關以前年度支出61億5,472萬餘元。</w:t>
      </w:r>
    </w:p>
    <w:p w14:paraId="0F1B91C2" w14:textId="77777777" w:rsidR="007A24AC" w:rsidRDefault="007A24AC" w:rsidP="00A61DB5">
      <w:pPr>
        <w:overflowPunct w:val="0"/>
        <w:snapToGrid w:val="0"/>
        <w:spacing w:line="398" w:lineRule="exact"/>
        <w:ind w:leftChars="100" w:left="240" w:firstLineChars="300" w:firstLine="720"/>
        <w:jc w:val="both"/>
        <w:rPr>
          <w:rFonts w:ascii="標楷體" w:eastAsia="標楷體" w:hAnsi="標楷體"/>
          <w:szCs w:val="28"/>
        </w:rPr>
      </w:pPr>
      <w:r>
        <w:rPr>
          <w:rFonts w:ascii="標楷體" w:eastAsia="標楷體" w:hAnsi="標楷體" w:hint="eastAsia"/>
          <w:szCs w:val="28"/>
        </w:rPr>
        <w:t>（2）退還以前年度歲入5億8,088萬餘元。</w:t>
      </w:r>
    </w:p>
    <w:bookmarkEnd w:id="57"/>
    <w:p w14:paraId="2FB36A30" w14:textId="77777777" w:rsidR="007A24AC" w:rsidRDefault="007A24AC" w:rsidP="00A61DB5">
      <w:pPr>
        <w:overflowPunct w:val="0"/>
        <w:snapToGrid w:val="0"/>
        <w:spacing w:line="398" w:lineRule="exact"/>
        <w:ind w:leftChars="100" w:left="240" w:firstLineChars="300" w:firstLine="720"/>
        <w:jc w:val="both"/>
        <w:rPr>
          <w:rFonts w:ascii="標楷體" w:eastAsia="標楷體" w:hAnsi="標楷體"/>
          <w:szCs w:val="28"/>
        </w:rPr>
      </w:pPr>
      <w:r>
        <w:rPr>
          <w:rFonts w:ascii="標楷體" w:eastAsia="標楷體" w:hAnsi="標楷體" w:hint="eastAsia"/>
          <w:szCs w:val="28"/>
        </w:rPr>
        <w:t>（3）退還預收款1億8,283萬餘元。</w:t>
      </w:r>
    </w:p>
    <w:p w14:paraId="10FD7B72" w14:textId="77777777" w:rsidR="007A24AC" w:rsidRDefault="007A24AC" w:rsidP="00A61DB5">
      <w:pPr>
        <w:overflowPunct w:val="0"/>
        <w:snapToGrid w:val="0"/>
        <w:spacing w:line="398" w:lineRule="exact"/>
        <w:ind w:leftChars="100" w:left="240" w:firstLineChars="300" w:firstLine="720"/>
        <w:jc w:val="both"/>
        <w:rPr>
          <w:rFonts w:ascii="標楷體" w:eastAsia="標楷體" w:hAnsi="標楷體"/>
          <w:szCs w:val="28"/>
        </w:rPr>
      </w:pPr>
      <w:r>
        <w:rPr>
          <w:rFonts w:ascii="標楷體" w:eastAsia="標楷體" w:hAnsi="標楷體" w:hint="eastAsia"/>
          <w:szCs w:val="28"/>
        </w:rPr>
        <w:t>（4）114年度總決算債務償還支出49億3,000萬元。</w:t>
      </w:r>
    </w:p>
    <w:p w14:paraId="67758D3E" w14:textId="77777777" w:rsidR="007A24AC" w:rsidRDefault="007A24AC" w:rsidP="00A61DB5">
      <w:pPr>
        <w:overflowPunct w:val="0"/>
        <w:snapToGrid w:val="0"/>
        <w:spacing w:line="398" w:lineRule="exact"/>
        <w:ind w:leftChars="100" w:left="240" w:firstLineChars="300" w:firstLine="720"/>
        <w:jc w:val="both"/>
        <w:rPr>
          <w:rFonts w:ascii="標楷體" w:eastAsia="標楷體" w:hAnsi="標楷體"/>
          <w:szCs w:val="28"/>
        </w:rPr>
      </w:pPr>
      <w:r>
        <w:rPr>
          <w:rFonts w:ascii="標楷體" w:eastAsia="標楷體" w:hAnsi="標楷體" w:hint="eastAsia"/>
          <w:szCs w:val="28"/>
        </w:rPr>
        <w:t>（5）墊付款4億6,142萬餘元。</w:t>
      </w:r>
    </w:p>
    <w:p w14:paraId="23B872A5" w14:textId="77777777" w:rsidR="007A24AC" w:rsidRDefault="007A24AC" w:rsidP="00A61DB5">
      <w:pPr>
        <w:overflowPunct w:val="0"/>
        <w:snapToGrid w:val="0"/>
        <w:spacing w:line="398" w:lineRule="exact"/>
        <w:ind w:leftChars="100" w:left="240" w:firstLineChars="300" w:firstLine="720"/>
        <w:jc w:val="both"/>
        <w:rPr>
          <w:rFonts w:ascii="標楷體" w:eastAsia="標楷體" w:hAnsi="標楷體"/>
          <w:szCs w:val="28"/>
        </w:rPr>
      </w:pPr>
      <w:r>
        <w:rPr>
          <w:rFonts w:ascii="標楷體" w:eastAsia="標楷體" w:hAnsi="標楷體" w:hint="eastAsia"/>
          <w:szCs w:val="28"/>
        </w:rPr>
        <w:t>（6）支付各機關存出保證金1萬餘元。</w:t>
      </w:r>
    </w:p>
    <w:p w14:paraId="7612E5BA" w14:textId="77777777" w:rsidR="007A24AC" w:rsidRDefault="007A24AC" w:rsidP="00A61DB5">
      <w:pPr>
        <w:overflowPunct w:val="0"/>
        <w:snapToGrid w:val="0"/>
        <w:spacing w:line="398" w:lineRule="exact"/>
        <w:ind w:firstLineChars="300" w:firstLine="720"/>
        <w:jc w:val="both"/>
        <w:rPr>
          <w:rFonts w:ascii="標楷體" w:eastAsia="標楷體" w:hAnsi="標楷體"/>
          <w:szCs w:val="28"/>
        </w:rPr>
      </w:pPr>
      <w:r>
        <w:rPr>
          <w:rFonts w:ascii="標楷體" w:eastAsia="標楷體" w:hAnsi="標楷體" w:hint="eastAsia"/>
          <w:szCs w:val="28"/>
        </w:rPr>
        <w:t>2.總決算列縣庫尚未收到之應收歲入款70億1,282萬餘元。</w:t>
      </w:r>
    </w:p>
    <w:p w14:paraId="4E03FCD7" w14:textId="77777777" w:rsidR="007A24AC" w:rsidRDefault="007A24AC" w:rsidP="00A61DB5">
      <w:pPr>
        <w:overflowPunct w:val="0"/>
        <w:snapToGrid w:val="0"/>
        <w:spacing w:line="398" w:lineRule="exact"/>
        <w:ind w:firstLineChars="300" w:firstLine="720"/>
        <w:jc w:val="both"/>
        <w:rPr>
          <w:rFonts w:ascii="標楷體" w:eastAsia="標楷體" w:hAnsi="標楷體"/>
          <w:szCs w:val="28"/>
        </w:rPr>
      </w:pPr>
      <w:r>
        <w:rPr>
          <w:rFonts w:ascii="標楷體" w:eastAsia="標楷體" w:hAnsi="標楷體" w:hint="eastAsia"/>
          <w:szCs w:val="28"/>
        </w:rPr>
        <w:t>3.本室修正數4,333萬餘元。</w:t>
      </w:r>
    </w:p>
    <w:p w14:paraId="0A07B015" w14:textId="77777777" w:rsidR="007A24AC" w:rsidRDefault="007A24AC" w:rsidP="00A61DB5">
      <w:pPr>
        <w:overflowPunct w:val="0"/>
        <w:snapToGrid w:val="0"/>
        <w:spacing w:line="398"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（二）減項173億170萬餘元，包括：</w:t>
      </w:r>
    </w:p>
    <w:p w14:paraId="63FABF4A" w14:textId="77777777" w:rsidR="007A24AC" w:rsidRDefault="007A24AC" w:rsidP="00A61DB5">
      <w:pPr>
        <w:overflowPunct w:val="0"/>
        <w:snapToGrid w:val="0"/>
        <w:spacing w:line="398" w:lineRule="exact"/>
        <w:ind w:firstLineChars="300" w:firstLine="720"/>
        <w:jc w:val="both"/>
        <w:rPr>
          <w:rFonts w:ascii="標楷體" w:eastAsia="標楷體" w:hAnsi="標楷體"/>
          <w:szCs w:val="28"/>
        </w:rPr>
      </w:pPr>
      <w:r>
        <w:rPr>
          <w:rFonts w:ascii="標楷體" w:eastAsia="標楷體" w:hAnsi="標楷體" w:hint="eastAsia"/>
          <w:szCs w:val="28"/>
        </w:rPr>
        <w:t>1.114年度縣庫已列收，而不屬114年度總決算歲入部分54億1,150萬餘元。</w:t>
      </w:r>
    </w:p>
    <w:p w14:paraId="2589536D" w14:textId="77777777" w:rsidR="007A24AC" w:rsidRDefault="007A24AC" w:rsidP="00A61DB5">
      <w:pPr>
        <w:overflowPunct w:val="0"/>
        <w:snapToGrid w:val="0"/>
        <w:spacing w:line="398" w:lineRule="exact"/>
        <w:ind w:leftChars="100" w:left="240" w:firstLineChars="300" w:firstLine="720"/>
        <w:jc w:val="both"/>
        <w:rPr>
          <w:rFonts w:ascii="標楷體" w:eastAsia="標楷體" w:hAnsi="標楷體"/>
          <w:szCs w:val="28"/>
        </w:rPr>
      </w:pPr>
      <w:r>
        <w:rPr>
          <w:rFonts w:ascii="標楷體" w:eastAsia="標楷體" w:hAnsi="標楷體" w:hint="eastAsia"/>
          <w:szCs w:val="28"/>
        </w:rPr>
        <w:t>（1）各機關解繳以前年度歲入31億3,577萬餘元。</w:t>
      </w:r>
    </w:p>
    <w:p w14:paraId="20523266" w14:textId="77777777" w:rsidR="007A24AC" w:rsidRDefault="007A24AC" w:rsidP="00A61DB5">
      <w:pPr>
        <w:overflowPunct w:val="0"/>
        <w:snapToGrid w:val="0"/>
        <w:spacing w:line="398" w:lineRule="exact"/>
        <w:ind w:leftChars="100" w:left="240" w:firstLineChars="300" w:firstLine="720"/>
        <w:jc w:val="both"/>
        <w:rPr>
          <w:rFonts w:ascii="標楷體" w:eastAsia="標楷體" w:hAnsi="標楷體"/>
          <w:szCs w:val="28"/>
        </w:rPr>
      </w:pPr>
      <w:r>
        <w:rPr>
          <w:rFonts w:ascii="標楷體" w:eastAsia="標楷體" w:hAnsi="標楷體" w:hint="eastAsia"/>
          <w:szCs w:val="28"/>
        </w:rPr>
        <w:t>（2）解繳應收剔除經費2,178元。</w:t>
      </w:r>
    </w:p>
    <w:p w14:paraId="0C643692" w14:textId="77777777" w:rsidR="007A24AC" w:rsidRDefault="007A24AC" w:rsidP="00A61DB5">
      <w:pPr>
        <w:overflowPunct w:val="0"/>
        <w:snapToGrid w:val="0"/>
        <w:spacing w:line="398" w:lineRule="exact"/>
        <w:ind w:leftChars="100" w:left="240" w:firstLineChars="300" w:firstLine="720"/>
        <w:jc w:val="both"/>
        <w:rPr>
          <w:rFonts w:ascii="標楷體" w:eastAsia="標楷體" w:hAnsi="標楷體"/>
          <w:szCs w:val="28"/>
        </w:rPr>
      </w:pPr>
      <w:r>
        <w:rPr>
          <w:rFonts w:ascii="標楷體" w:eastAsia="標楷體" w:hAnsi="標楷體" w:hint="eastAsia"/>
          <w:szCs w:val="28"/>
        </w:rPr>
        <w:t>（3）各機關解繳以前年度歲出賸餘2,337萬餘元。</w:t>
      </w:r>
    </w:p>
    <w:p w14:paraId="7B8E2566" w14:textId="77777777" w:rsidR="007A24AC" w:rsidRDefault="007A24AC" w:rsidP="00A61DB5">
      <w:pPr>
        <w:overflowPunct w:val="0"/>
        <w:snapToGrid w:val="0"/>
        <w:spacing w:line="398" w:lineRule="exact"/>
        <w:ind w:leftChars="100" w:left="240" w:firstLineChars="300" w:firstLine="720"/>
        <w:jc w:val="both"/>
        <w:rPr>
          <w:rFonts w:ascii="標楷體" w:eastAsia="標楷體" w:hAnsi="標楷體"/>
          <w:szCs w:val="28"/>
        </w:rPr>
      </w:pPr>
      <w:r>
        <w:rPr>
          <w:rFonts w:ascii="標楷體" w:eastAsia="標楷體" w:hAnsi="標楷體" w:hint="eastAsia"/>
          <w:szCs w:val="28"/>
        </w:rPr>
        <w:t>（4）預收款2億5,235萬餘元。</w:t>
      </w:r>
    </w:p>
    <w:p w14:paraId="173DBA43" w14:textId="77777777" w:rsidR="007A24AC" w:rsidRDefault="007A24AC" w:rsidP="00A61DB5">
      <w:pPr>
        <w:overflowPunct w:val="0"/>
        <w:snapToGrid w:val="0"/>
        <w:spacing w:line="398" w:lineRule="exact"/>
        <w:ind w:leftChars="100" w:left="240" w:firstLineChars="300" w:firstLine="720"/>
        <w:jc w:val="both"/>
        <w:rPr>
          <w:rFonts w:ascii="標楷體" w:eastAsia="標楷體" w:hAnsi="標楷體"/>
          <w:szCs w:val="28"/>
        </w:rPr>
      </w:pPr>
      <w:r>
        <w:rPr>
          <w:rFonts w:ascii="標楷體" w:eastAsia="標楷體" w:hAnsi="標楷體" w:hint="eastAsia"/>
          <w:szCs w:val="28"/>
        </w:rPr>
        <w:t>（5）114年度總決算債務舉借收入20億元。</w:t>
      </w:r>
    </w:p>
    <w:p w14:paraId="361F47B9" w14:textId="77777777" w:rsidR="007A24AC" w:rsidRDefault="007A24AC" w:rsidP="00A61DB5">
      <w:pPr>
        <w:overflowPunct w:val="0"/>
        <w:snapToGrid w:val="0"/>
        <w:spacing w:line="398" w:lineRule="exact"/>
        <w:ind w:firstLineChars="300" w:firstLine="720"/>
        <w:jc w:val="both"/>
        <w:rPr>
          <w:rFonts w:ascii="標楷體" w:eastAsia="標楷體" w:hAnsi="標楷體"/>
          <w:szCs w:val="28"/>
        </w:rPr>
      </w:pPr>
      <w:r>
        <w:rPr>
          <w:rFonts w:ascii="標楷體" w:eastAsia="標楷體" w:hAnsi="標楷體" w:hint="eastAsia"/>
          <w:szCs w:val="28"/>
        </w:rPr>
        <w:t>2.總決算列縣庫尚未撥付之應付歲出款118億9,020萬餘元。</w:t>
      </w:r>
    </w:p>
    <w:p w14:paraId="690F6490" w14:textId="77777777" w:rsidR="007A24AC" w:rsidRDefault="007A24AC" w:rsidP="00A61DB5">
      <w:pPr>
        <w:overflowPunct w:val="0"/>
        <w:snapToGrid w:val="0"/>
        <w:spacing w:line="398"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（三）上述加項與減項數額相抵後，差額20億6,434萬餘元，即為縣庫收支賸餘與歲入歲出賸餘審定數之差額。</w:t>
      </w:r>
    </w:p>
    <w:p w14:paraId="0E91D8C9" w14:textId="77777777" w:rsidR="007A24AC" w:rsidRDefault="007A24AC" w:rsidP="00A61DB5">
      <w:pPr>
        <w:overflowPunct w:val="0"/>
        <w:snapToGrid w:val="0"/>
        <w:spacing w:line="398" w:lineRule="exact"/>
        <w:ind w:firstLineChars="200" w:firstLine="480"/>
        <w:jc w:val="both"/>
        <w:rPr>
          <w:rFonts w:ascii="標楷體" w:eastAsia="標楷體" w:hAnsi="標楷體"/>
          <w:szCs w:val="28"/>
        </w:rPr>
      </w:pPr>
      <w:r>
        <w:rPr>
          <w:rFonts w:ascii="標楷體" w:eastAsia="標楷體" w:hAnsi="標楷體" w:hint="eastAsia"/>
          <w:szCs w:val="28"/>
        </w:rPr>
        <w:t>茲將114年度收入實現審定數與繳付公庫數、支出實現審定數與公庫撥入數、公庫餘絀與總決算餘絀審定數差額，列表分析如次：</w:t>
      </w:r>
    </w:p>
    <w:p w14:paraId="0C363CC9" w14:textId="77777777" w:rsidR="007A24AC" w:rsidRDefault="007A24AC" w:rsidP="007A24AC">
      <w:pPr>
        <w:pageBreakBefore/>
        <w:overflowPunct w:val="0"/>
        <w:jc w:val="right"/>
        <w:rPr>
          <w:rFonts w:ascii="標楷體" w:eastAsia="標楷體" w:hAnsi="標楷體"/>
          <w:snapToGrid w:val="0"/>
          <w:sz w:val="32"/>
          <w:szCs w:val="32"/>
        </w:rPr>
      </w:pPr>
      <w:r>
        <w:rPr>
          <w:rFonts w:ascii="標楷體" w:eastAsia="標楷體" w:hAnsi="標楷體" w:hint="eastAsia"/>
          <w:b/>
          <w:bCs/>
          <w:snapToGrid w:val="0"/>
          <w:sz w:val="32"/>
          <w:szCs w:val="32"/>
          <w:u w:val="single"/>
        </w:rPr>
        <w:lastRenderedPageBreak/>
        <w:t>收入實現審定數與</w:t>
      </w:r>
    </w:p>
    <w:p w14:paraId="17C6B37A" w14:textId="77777777" w:rsidR="007A24AC" w:rsidRDefault="007A24AC" w:rsidP="007A24AC">
      <w:pPr>
        <w:overflowPunct w:val="0"/>
        <w:spacing w:line="440" w:lineRule="exact"/>
        <w:jc w:val="right"/>
        <w:rPr>
          <w:rFonts w:ascii="標楷體" w:eastAsia="標楷體" w:hAnsi="標楷體"/>
          <w:snapToGrid w:val="0"/>
        </w:rPr>
      </w:pPr>
      <w:r>
        <w:rPr>
          <w:rFonts w:ascii="標楷體" w:eastAsia="標楷體" w:hAnsi="標楷體" w:hint="eastAsia"/>
          <w:snapToGrid w:val="0"/>
        </w:rPr>
        <w:t>中 華 民 國</w:t>
      </w:r>
    </w:p>
    <w:p w14:paraId="3CE01B99" w14:textId="77777777" w:rsidR="007A24AC" w:rsidRDefault="007A24AC" w:rsidP="007A24AC">
      <w:pPr>
        <w:overflowPunct w:val="0"/>
        <w:spacing w:beforeLines="50" w:before="120" w:afterLines="10" w:after="24" w:line="240" w:lineRule="exact"/>
        <w:jc w:val="right"/>
        <w:rPr>
          <w:rFonts w:ascii="標楷體" w:eastAsia="標楷體" w:hAnsi="標楷體"/>
          <w:snapToGrid w:val="0"/>
          <w:sz w:val="20"/>
        </w:rPr>
      </w:pPr>
    </w:p>
    <w:tbl>
      <w:tblPr>
        <w:tblW w:w="5000" w:type="pct"/>
        <w:tblCellMar>
          <w:left w:w="0" w:type="dxa"/>
          <w:right w:w="0" w:type="dxa"/>
        </w:tblCellMar>
        <w:tblLook w:val="04A0" w:firstRow="1" w:lastRow="0" w:firstColumn="1" w:lastColumn="0" w:noHBand="0" w:noVBand="1"/>
      </w:tblPr>
      <w:tblGrid>
        <w:gridCol w:w="2832"/>
        <w:gridCol w:w="1504"/>
        <w:gridCol w:w="1147"/>
        <w:gridCol w:w="1032"/>
        <w:gridCol w:w="1044"/>
        <w:gridCol w:w="1413"/>
        <w:gridCol w:w="951"/>
      </w:tblGrid>
      <w:tr w:rsidR="007A24AC" w14:paraId="47C9814B" w14:textId="77777777" w:rsidTr="007A24AC">
        <w:trPr>
          <w:trHeight w:hRule="exact" w:val="567"/>
        </w:trPr>
        <w:tc>
          <w:tcPr>
            <w:tcW w:w="1427" w:type="pct"/>
            <w:vMerge w:val="restart"/>
            <w:tcBorders>
              <w:top w:val="single" w:sz="4" w:space="0" w:color="auto"/>
              <w:left w:val="nil"/>
              <w:bottom w:val="single" w:sz="4" w:space="0" w:color="000000"/>
              <w:right w:val="single" w:sz="4" w:space="0" w:color="auto"/>
            </w:tcBorders>
            <w:vAlign w:val="center"/>
            <w:hideMark/>
          </w:tcPr>
          <w:p w14:paraId="7C8F92F9" w14:textId="77777777" w:rsidR="007A24AC" w:rsidRDefault="007A24AC">
            <w:pPr>
              <w:overflowPunct w:val="0"/>
              <w:topLinePunct/>
              <w:ind w:left="57" w:right="57"/>
              <w:jc w:val="distribute"/>
              <w:textAlignment w:val="center"/>
              <w:rPr>
                <w:rFonts w:ascii="標楷體" w:eastAsia="標楷體" w:hAnsi="標楷體" w:cs="Arial Unicode MS"/>
                <w:kern w:val="16"/>
                <w:sz w:val="20"/>
                <w:szCs w:val="20"/>
              </w:rPr>
            </w:pPr>
            <w:r>
              <w:rPr>
                <w:rFonts w:ascii="標楷體" w:eastAsia="標楷體" w:hAnsi="標楷體" w:hint="eastAsia"/>
                <w:sz w:val="20"/>
                <w:szCs w:val="20"/>
              </w:rPr>
              <w:t>項目</w:t>
            </w:r>
          </w:p>
        </w:tc>
        <w:tc>
          <w:tcPr>
            <w:tcW w:w="758" w:type="pct"/>
            <w:vMerge w:val="restart"/>
            <w:tcBorders>
              <w:top w:val="single" w:sz="4" w:space="0" w:color="auto"/>
              <w:left w:val="single" w:sz="4" w:space="0" w:color="auto"/>
              <w:bottom w:val="single" w:sz="4" w:space="0" w:color="000000"/>
              <w:right w:val="single" w:sz="4" w:space="0" w:color="auto"/>
            </w:tcBorders>
            <w:vAlign w:val="center"/>
            <w:hideMark/>
          </w:tcPr>
          <w:p w14:paraId="2B0644DB" w14:textId="77777777" w:rsidR="007A24AC" w:rsidRDefault="007A24AC">
            <w:pPr>
              <w:overflowPunct w:val="0"/>
              <w:ind w:left="57" w:right="57"/>
              <w:jc w:val="distribute"/>
              <w:textAlignment w:val="center"/>
              <w:rPr>
                <w:rFonts w:ascii="標楷體" w:eastAsia="標楷體" w:hAnsi="標楷體" w:cs="Times New Roman"/>
                <w:kern w:val="16"/>
                <w:sz w:val="20"/>
                <w:szCs w:val="20"/>
              </w:rPr>
            </w:pPr>
            <w:r>
              <w:rPr>
                <w:rFonts w:ascii="標楷體" w:eastAsia="標楷體" w:hAnsi="標楷體" w:hint="eastAsia"/>
                <w:sz w:val="20"/>
                <w:szCs w:val="20"/>
              </w:rPr>
              <w:t>收入</w:t>
            </w:r>
          </w:p>
          <w:p w14:paraId="2A8C5CB4" w14:textId="77777777" w:rsidR="007A24AC" w:rsidRDefault="007A24AC">
            <w:pPr>
              <w:overflowPunct w:val="0"/>
              <w:topLinePunct/>
              <w:ind w:left="57" w:right="57"/>
              <w:jc w:val="distribute"/>
              <w:textAlignment w:val="center"/>
              <w:rPr>
                <w:rFonts w:ascii="標楷體" w:eastAsia="標楷體" w:hAnsi="標楷體" w:cs="Arial Unicode MS"/>
                <w:kern w:val="16"/>
                <w:sz w:val="20"/>
                <w:szCs w:val="20"/>
              </w:rPr>
            </w:pPr>
            <w:r>
              <w:rPr>
                <w:rFonts w:ascii="標楷體" w:eastAsia="標楷體" w:hAnsi="標楷體" w:hint="eastAsia"/>
                <w:sz w:val="20"/>
                <w:szCs w:val="20"/>
              </w:rPr>
              <w:t>實現審定數</w:t>
            </w:r>
          </w:p>
        </w:tc>
        <w:tc>
          <w:tcPr>
            <w:tcW w:w="1624" w:type="pct"/>
            <w:gridSpan w:val="3"/>
            <w:tcBorders>
              <w:top w:val="single" w:sz="4" w:space="0" w:color="auto"/>
              <w:left w:val="nil"/>
              <w:bottom w:val="single" w:sz="4" w:space="0" w:color="auto"/>
              <w:right w:val="single" w:sz="4" w:space="0" w:color="auto"/>
            </w:tcBorders>
            <w:vAlign w:val="center"/>
            <w:hideMark/>
          </w:tcPr>
          <w:p w14:paraId="65CD2261" w14:textId="77777777" w:rsidR="007A24AC" w:rsidRDefault="007A24AC">
            <w:pPr>
              <w:overflowPunct w:val="0"/>
              <w:topLinePunct/>
              <w:ind w:left="57" w:right="57"/>
              <w:jc w:val="distribute"/>
              <w:textAlignment w:val="center"/>
              <w:rPr>
                <w:rFonts w:ascii="標楷體" w:eastAsia="標楷體" w:hAnsi="標楷體"/>
                <w:kern w:val="16"/>
                <w:sz w:val="20"/>
                <w:szCs w:val="20"/>
              </w:rPr>
            </w:pPr>
            <w:r>
              <w:rPr>
                <w:rFonts w:ascii="標楷體" w:eastAsia="標楷體" w:hAnsi="標楷體" w:hint="eastAsia"/>
                <w:sz w:val="20"/>
                <w:szCs w:val="20"/>
              </w:rPr>
              <w:t>減項</w:t>
            </w:r>
          </w:p>
        </w:tc>
        <w:tc>
          <w:tcPr>
            <w:tcW w:w="1191" w:type="pct"/>
            <w:gridSpan w:val="2"/>
            <w:tcBorders>
              <w:top w:val="single" w:sz="4" w:space="0" w:color="auto"/>
              <w:left w:val="single" w:sz="4" w:space="0" w:color="auto"/>
              <w:bottom w:val="single" w:sz="4" w:space="0" w:color="auto"/>
              <w:right w:val="nil"/>
            </w:tcBorders>
            <w:vAlign w:val="center"/>
            <w:hideMark/>
          </w:tcPr>
          <w:p w14:paraId="09ACDDE6" w14:textId="77777777" w:rsidR="007A24AC" w:rsidRDefault="007A24AC">
            <w:pPr>
              <w:overflowPunct w:val="0"/>
              <w:topLinePunct/>
              <w:ind w:left="43" w:right="1018"/>
              <w:textAlignment w:val="center"/>
              <w:rPr>
                <w:rFonts w:ascii="標楷體" w:eastAsia="標楷體" w:hAnsi="標楷體"/>
                <w:kern w:val="16"/>
                <w:sz w:val="20"/>
                <w:szCs w:val="20"/>
              </w:rPr>
            </w:pPr>
            <w:r>
              <w:rPr>
                <w:rFonts w:ascii="標楷體" w:eastAsia="標楷體" w:hAnsi="標楷體" w:hint="eastAsia"/>
                <w:kern w:val="16"/>
                <w:sz w:val="20"/>
                <w:szCs w:val="20"/>
              </w:rPr>
              <w:t>加</w:t>
            </w:r>
          </w:p>
        </w:tc>
      </w:tr>
      <w:tr w:rsidR="007A24AC" w14:paraId="6DB11CBA" w14:textId="77777777" w:rsidTr="006855F0">
        <w:trPr>
          <w:trHeight w:val="283"/>
        </w:trPr>
        <w:tc>
          <w:tcPr>
            <w:tcW w:w="0" w:type="auto"/>
            <w:vMerge/>
            <w:tcBorders>
              <w:top w:val="single" w:sz="4" w:space="0" w:color="auto"/>
              <w:left w:val="nil"/>
              <w:bottom w:val="single" w:sz="4" w:space="0" w:color="000000"/>
              <w:right w:val="single" w:sz="4" w:space="0" w:color="auto"/>
            </w:tcBorders>
            <w:vAlign w:val="center"/>
            <w:hideMark/>
          </w:tcPr>
          <w:p w14:paraId="1871F1B1" w14:textId="77777777" w:rsidR="007A24AC" w:rsidRDefault="007A24AC">
            <w:pPr>
              <w:widowControl/>
              <w:rPr>
                <w:rFonts w:ascii="標楷體" w:eastAsia="標楷體" w:hAnsi="標楷體" w:cs="Arial Unicode MS"/>
                <w:kern w:val="16"/>
                <w:sz w:val="20"/>
                <w:szCs w:val="20"/>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651C5CD" w14:textId="77777777" w:rsidR="007A24AC" w:rsidRDefault="007A24AC">
            <w:pPr>
              <w:widowControl/>
              <w:rPr>
                <w:rFonts w:ascii="標楷體" w:eastAsia="標楷體" w:hAnsi="標楷體" w:cs="Arial Unicode MS"/>
                <w:kern w:val="16"/>
                <w:sz w:val="20"/>
                <w:szCs w:val="20"/>
              </w:rPr>
            </w:pPr>
          </w:p>
        </w:tc>
        <w:tc>
          <w:tcPr>
            <w:tcW w:w="578" w:type="pct"/>
            <w:vMerge w:val="restart"/>
            <w:tcBorders>
              <w:top w:val="nil"/>
              <w:left w:val="single" w:sz="4" w:space="0" w:color="auto"/>
              <w:bottom w:val="single" w:sz="4" w:space="0" w:color="000000"/>
              <w:right w:val="single" w:sz="4" w:space="0" w:color="auto"/>
            </w:tcBorders>
            <w:vAlign w:val="center"/>
            <w:hideMark/>
          </w:tcPr>
          <w:p w14:paraId="6A1E33A5" w14:textId="77777777" w:rsidR="007A24AC" w:rsidRDefault="007A24AC">
            <w:pPr>
              <w:overflowPunct w:val="0"/>
              <w:topLinePunct/>
              <w:ind w:left="57" w:right="57"/>
              <w:jc w:val="distribute"/>
              <w:textAlignment w:val="center"/>
              <w:rPr>
                <w:rFonts w:ascii="標楷體" w:eastAsia="標楷體" w:hAnsi="標楷體" w:cs="Arial Unicode MS"/>
                <w:b/>
                <w:spacing w:val="-24"/>
                <w:kern w:val="16"/>
                <w:sz w:val="20"/>
                <w:szCs w:val="20"/>
              </w:rPr>
            </w:pPr>
            <w:r>
              <w:rPr>
                <w:rFonts w:ascii="標楷體" w:eastAsia="標楷體" w:hAnsi="標楷體" w:cs="Arial Unicode MS" w:hint="eastAsia"/>
                <w:spacing w:val="-24"/>
                <w:kern w:val="16"/>
                <w:sz w:val="20"/>
                <w:szCs w:val="20"/>
              </w:rPr>
              <w:t>收入待納庫數</w:t>
            </w:r>
          </w:p>
        </w:tc>
        <w:tc>
          <w:tcPr>
            <w:tcW w:w="520" w:type="pct"/>
            <w:vMerge w:val="restart"/>
            <w:tcBorders>
              <w:top w:val="single" w:sz="4" w:space="0" w:color="auto"/>
              <w:left w:val="single" w:sz="4" w:space="0" w:color="auto"/>
              <w:bottom w:val="single" w:sz="4" w:space="0" w:color="auto"/>
              <w:right w:val="single" w:sz="4" w:space="0" w:color="auto"/>
            </w:tcBorders>
            <w:vAlign w:val="center"/>
            <w:hideMark/>
          </w:tcPr>
          <w:p w14:paraId="23B0298B" w14:textId="77777777" w:rsidR="007A24AC" w:rsidRDefault="007A24AC">
            <w:pPr>
              <w:overflowPunct w:val="0"/>
              <w:topLinePunct/>
              <w:ind w:left="57" w:right="57"/>
              <w:jc w:val="distribute"/>
              <w:textAlignment w:val="center"/>
              <w:rPr>
                <w:rFonts w:ascii="標楷體" w:eastAsia="標楷體" w:hAnsi="標楷體"/>
                <w:sz w:val="20"/>
                <w:szCs w:val="20"/>
              </w:rPr>
            </w:pPr>
            <w:r>
              <w:rPr>
                <w:rFonts w:ascii="標楷體" w:eastAsia="標楷體" w:hAnsi="標楷體" w:hint="eastAsia"/>
                <w:sz w:val="20"/>
                <w:szCs w:val="20"/>
              </w:rPr>
              <w:t>修正數</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383682DA" w14:textId="77777777" w:rsidR="007A24AC" w:rsidRDefault="007A24AC">
            <w:pPr>
              <w:overflowPunct w:val="0"/>
              <w:topLinePunct/>
              <w:ind w:left="57" w:right="57"/>
              <w:jc w:val="distribute"/>
              <w:textAlignment w:val="center"/>
              <w:rPr>
                <w:rFonts w:ascii="標楷體" w:eastAsia="標楷體" w:hAnsi="標楷體"/>
                <w:sz w:val="20"/>
                <w:szCs w:val="20"/>
              </w:rPr>
            </w:pPr>
            <w:r>
              <w:rPr>
                <w:rFonts w:ascii="標楷體" w:eastAsia="標楷體" w:hAnsi="標楷體" w:hint="eastAsia"/>
                <w:sz w:val="20"/>
                <w:szCs w:val="20"/>
              </w:rPr>
              <w:t>合計</w:t>
            </w:r>
          </w:p>
        </w:tc>
        <w:tc>
          <w:tcPr>
            <w:tcW w:w="712" w:type="pct"/>
            <w:vMerge w:val="restart"/>
            <w:tcBorders>
              <w:top w:val="nil"/>
              <w:left w:val="single" w:sz="4" w:space="0" w:color="auto"/>
              <w:bottom w:val="single" w:sz="4" w:space="0" w:color="000000"/>
              <w:right w:val="single" w:sz="4" w:space="0" w:color="auto"/>
            </w:tcBorders>
            <w:vAlign w:val="center"/>
            <w:hideMark/>
          </w:tcPr>
          <w:p w14:paraId="1E46B85E" w14:textId="77777777" w:rsidR="007A24AC" w:rsidRDefault="007A24AC">
            <w:pPr>
              <w:overflowPunct w:val="0"/>
              <w:topLinePunct/>
              <w:ind w:left="57" w:right="57"/>
              <w:jc w:val="distribute"/>
              <w:textAlignment w:val="center"/>
              <w:rPr>
                <w:rFonts w:ascii="標楷體" w:eastAsia="標楷體" w:hAnsi="標楷體" w:cs="新細明體"/>
                <w:kern w:val="16"/>
                <w:sz w:val="20"/>
                <w:szCs w:val="20"/>
              </w:rPr>
            </w:pPr>
            <w:r>
              <w:rPr>
                <w:rFonts w:ascii="標楷體" w:eastAsia="標楷體" w:hAnsi="標楷體" w:cs="新細明體" w:hint="eastAsia"/>
                <w:kern w:val="16"/>
                <w:sz w:val="20"/>
                <w:szCs w:val="20"/>
              </w:rPr>
              <w:t>以前年度</w:t>
            </w:r>
          </w:p>
          <w:p w14:paraId="1A1BB974" w14:textId="77777777" w:rsidR="007A24AC" w:rsidRDefault="007A24AC">
            <w:pPr>
              <w:overflowPunct w:val="0"/>
              <w:topLinePunct/>
              <w:ind w:left="57" w:right="57"/>
              <w:jc w:val="distribute"/>
              <w:textAlignment w:val="center"/>
              <w:rPr>
                <w:rFonts w:ascii="標楷體" w:eastAsia="標楷體" w:hAnsi="標楷體" w:cs="Arial Unicode MS"/>
                <w:spacing w:val="-24"/>
                <w:kern w:val="16"/>
                <w:sz w:val="20"/>
                <w:szCs w:val="20"/>
              </w:rPr>
            </w:pPr>
            <w:r>
              <w:rPr>
                <w:rFonts w:ascii="標楷體" w:eastAsia="標楷體" w:hAnsi="標楷體" w:cs="新細明體" w:hint="eastAsia"/>
                <w:kern w:val="16"/>
                <w:sz w:val="20"/>
                <w:szCs w:val="20"/>
              </w:rPr>
              <w:t>待納庫繳庫數</w:t>
            </w:r>
          </w:p>
        </w:tc>
        <w:tc>
          <w:tcPr>
            <w:tcW w:w="479" w:type="pct"/>
            <w:tcBorders>
              <w:top w:val="single" w:sz="4" w:space="0" w:color="auto"/>
              <w:left w:val="single" w:sz="4" w:space="0" w:color="auto"/>
              <w:bottom w:val="single" w:sz="4" w:space="0" w:color="auto"/>
              <w:right w:val="nil"/>
            </w:tcBorders>
            <w:vAlign w:val="center"/>
            <w:hideMark/>
          </w:tcPr>
          <w:p w14:paraId="34A65FAC" w14:textId="77777777" w:rsidR="007A24AC" w:rsidRDefault="007A24AC">
            <w:pPr>
              <w:overflowPunct w:val="0"/>
              <w:topLinePunct/>
              <w:ind w:left="57" w:right="57"/>
              <w:jc w:val="distribute"/>
              <w:textAlignment w:val="center"/>
              <w:rPr>
                <w:rFonts w:ascii="標楷體" w:eastAsia="標楷體" w:hAnsi="標楷體" w:cs="新細明體"/>
                <w:kern w:val="16"/>
                <w:sz w:val="20"/>
                <w:szCs w:val="20"/>
              </w:rPr>
            </w:pPr>
            <w:r>
              <w:rPr>
                <w:rFonts w:ascii="標楷體" w:eastAsia="標楷體" w:hAnsi="標楷體" w:cs="新細明體" w:hint="eastAsia"/>
                <w:kern w:val="16"/>
                <w:sz w:val="20"/>
                <w:szCs w:val="20"/>
              </w:rPr>
              <w:t>以前年度</w:t>
            </w:r>
          </w:p>
        </w:tc>
      </w:tr>
      <w:tr w:rsidR="007A24AC" w14:paraId="4B5585B9" w14:textId="77777777" w:rsidTr="006855F0">
        <w:trPr>
          <w:trHeight w:val="283"/>
        </w:trPr>
        <w:tc>
          <w:tcPr>
            <w:tcW w:w="0" w:type="auto"/>
            <w:vMerge/>
            <w:tcBorders>
              <w:top w:val="single" w:sz="4" w:space="0" w:color="auto"/>
              <w:left w:val="nil"/>
              <w:bottom w:val="single" w:sz="4" w:space="0" w:color="000000"/>
              <w:right w:val="single" w:sz="4" w:space="0" w:color="auto"/>
            </w:tcBorders>
            <w:vAlign w:val="center"/>
            <w:hideMark/>
          </w:tcPr>
          <w:p w14:paraId="3EA80435" w14:textId="77777777" w:rsidR="007A24AC" w:rsidRDefault="007A24AC">
            <w:pPr>
              <w:widowControl/>
              <w:rPr>
                <w:rFonts w:ascii="標楷體" w:eastAsia="標楷體" w:hAnsi="標楷體" w:cs="Arial Unicode MS"/>
                <w:kern w:val="16"/>
                <w:sz w:val="20"/>
                <w:szCs w:val="20"/>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EB629D0" w14:textId="77777777" w:rsidR="007A24AC" w:rsidRDefault="007A24AC">
            <w:pPr>
              <w:widowControl/>
              <w:rPr>
                <w:rFonts w:ascii="標楷體" w:eastAsia="標楷體" w:hAnsi="標楷體" w:cs="Arial Unicode MS"/>
                <w:kern w:val="16"/>
                <w:sz w:val="20"/>
                <w:szCs w:val="20"/>
              </w:rPr>
            </w:pPr>
          </w:p>
        </w:tc>
        <w:tc>
          <w:tcPr>
            <w:tcW w:w="0" w:type="auto"/>
            <w:vMerge/>
            <w:tcBorders>
              <w:top w:val="nil"/>
              <w:left w:val="single" w:sz="4" w:space="0" w:color="auto"/>
              <w:bottom w:val="single" w:sz="4" w:space="0" w:color="000000"/>
              <w:right w:val="single" w:sz="4" w:space="0" w:color="auto"/>
            </w:tcBorders>
            <w:vAlign w:val="center"/>
            <w:hideMark/>
          </w:tcPr>
          <w:p w14:paraId="3D6EF21F" w14:textId="77777777" w:rsidR="007A24AC" w:rsidRDefault="007A24AC">
            <w:pPr>
              <w:widowControl/>
              <w:rPr>
                <w:rFonts w:ascii="標楷體" w:eastAsia="標楷體" w:hAnsi="標楷體" w:cs="Arial Unicode MS"/>
                <w:b/>
                <w:spacing w:val="-24"/>
                <w:kern w:val="16"/>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4B55C4" w14:textId="77777777" w:rsidR="007A24AC" w:rsidRDefault="007A24AC">
            <w:pPr>
              <w:widowControl/>
              <w:rPr>
                <w:rFonts w:ascii="標楷體" w:eastAsia="標楷體" w:hAnsi="標楷體"/>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63D7C" w14:textId="77777777" w:rsidR="007A24AC" w:rsidRDefault="007A24AC">
            <w:pPr>
              <w:widowControl/>
              <w:rPr>
                <w:rFonts w:ascii="標楷體" w:eastAsia="標楷體" w:hAnsi="標楷體"/>
                <w:sz w:val="20"/>
                <w:szCs w:val="20"/>
              </w:rPr>
            </w:pPr>
          </w:p>
        </w:tc>
        <w:tc>
          <w:tcPr>
            <w:tcW w:w="0" w:type="auto"/>
            <w:vMerge/>
            <w:tcBorders>
              <w:top w:val="nil"/>
              <w:left w:val="single" w:sz="4" w:space="0" w:color="auto"/>
              <w:bottom w:val="single" w:sz="4" w:space="0" w:color="000000"/>
              <w:right w:val="single" w:sz="4" w:space="0" w:color="auto"/>
            </w:tcBorders>
            <w:vAlign w:val="center"/>
            <w:hideMark/>
          </w:tcPr>
          <w:p w14:paraId="0B118C80" w14:textId="77777777" w:rsidR="007A24AC" w:rsidRDefault="007A24AC">
            <w:pPr>
              <w:widowControl/>
              <w:rPr>
                <w:rFonts w:ascii="標楷體" w:eastAsia="標楷體" w:hAnsi="標楷體" w:cs="Arial Unicode MS"/>
                <w:spacing w:val="-24"/>
                <w:kern w:val="16"/>
                <w:sz w:val="20"/>
                <w:szCs w:val="20"/>
              </w:rPr>
            </w:pPr>
          </w:p>
        </w:tc>
        <w:tc>
          <w:tcPr>
            <w:tcW w:w="479" w:type="pct"/>
            <w:tcBorders>
              <w:top w:val="single" w:sz="4" w:space="0" w:color="auto"/>
              <w:left w:val="single" w:sz="4" w:space="0" w:color="auto"/>
              <w:bottom w:val="single" w:sz="4" w:space="0" w:color="000000"/>
              <w:right w:val="single" w:sz="4" w:space="0" w:color="auto"/>
            </w:tcBorders>
            <w:vAlign w:val="center"/>
            <w:hideMark/>
          </w:tcPr>
          <w:p w14:paraId="3B47C4CB" w14:textId="77777777" w:rsidR="007A24AC" w:rsidRDefault="007A24AC">
            <w:pPr>
              <w:overflowPunct w:val="0"/>
              <w:topLinePunct/>
              <w:ind w:left="57" w:right="57"/>
              <w:jc w:val="distribute"/>
              <w:textAlignment w:val="center"/>
              <w:rPr>
                <w:rFonts w:ascii="標楷體" w:eastAsia="標楷體" w:hAnsi="標楷體" w:cs="新細明體"/>
                <w:kern w:val="16"/>
                <w:sz w:val="20"/>
                <w:szCs w:val="20"/>
              </w:rPr>
            </w:pPr>
            <w:r>
              <w:rPr>
                <w:rFonts w:ascii="標楷體" w:eastAsia="標楷體" w:hAnsi="標楷體" w:cs="新細明體" w:hint="eastAsia"/>
                <w:kern w:val="16"/>
                <w:sz w:val="20"/>
                <w:szCs w:val="20"/>
              </w:rPr>
              <w:t>材料</w:t>
            </w:r>
          </w:p>
        </w:tc>
      </w:tr>
      <w:tr w:rsidR="007A24AC" w14:paraId="475516E1" w14:textId="77777777" w:rsidTr="006855F0">
        <w:trPr>
          <w:trHeight w:val="718"/>
        </w:trPr>
        <w:tc>
          <w:tcPr>
            <w:tcW w:w="1427" w:type="pct"/>
            <w:tcBorders>
              <w:top w:val="nil"/>
              <w:left w:val="nil"/>
              <w:bottom w:val="nil"/>
              <w:right w:val="single" w:sz="4" w:space="0" w:color="auto"/>
            </w:tcBorders>
            <w:noWrap/>
            <w:vAlign w:val="center"/>
            <w:hideMark/>
          </w:tcPr>
          <w:p w14:paraId="2AF7EC37" w14:textId="77777777" w:rsidR="007A24AC" w:rsidRDefault="007A24AC">
            <w:pPr>
              <w:overflowPunct w:val="0"/>
              <w:topLinePunct/>
              <w:spacing w:line="240" w:lineRule="exact"/>
              <w:ind w:left="57" w:right="57"/>
              <w:jc w:val="distribute"/>
              <w:textAlignment w:val="center"/>
              <w:rPr>
                <w:rFonts w:ascii="標楷體" w:eastAsia="標楷體" w:hAnsi="標楷體" w:cs="Arial Unicode MS"/>
                <w:b/>
                <w:bCs/>
                <w:kern w:val="16"/>
                <w:sz w:val="20"/>
                <w:szCs w:val="20"/>
              </w:rPr>
            </w:pPr>
            <w:r>
              <w:rPr>
                <w:rFonts w:ascii="標楷體" w:eastAsia="標楷體" w:hAnsi="標楷體" w:hint="eastAsia"/>
                <w:b/>
                <w:bCs/>
                <w:sz w:val="20"/>
                <w:szCs w:val="20"/>
              </w:rPr>
              <w:t>收入合計數</w:t>
            </w:r>
          </w:p>
        </w:tc>
        <w:tc>
          <w:tcPr>
            <w:tcW w:w="758" w:type="pct"/>
            <w:tcBorders>
              <w:top w:val="nil"/>
              <w:left w:val="nil"/>
              <w:bottom w:val="nil"/>
              <w:right w:val="single" w:sz="4" w:space="0" w:color="auto"/>
            </w:tcBorders>
            <w:vAlign w:val="center"/>
            <w:hideMark/>
          </w:tcPr>
          <w:p w14:paraId="042DC3F0"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44,043,142,736</w:t>
            </w:r>
          </w:p>
        </w:tc>
        <w:tc>
          <w:tcPr>
            <w:tcW w:w="578" w:type="pct"/>
            <w:tcBorders>
              <w:top w:val="nil"/>
              <w:left w:val="nil"/>
              <w:bottom w:val="nil"/>
              <w:right w:val="single" w:sz="4" w:space="0" w:color="auto"/>
            </w:tcBorders>
            <w:vAlign w:val="center"/>
            <w:hideMark/>
          </w:tcPr>
          <w:p w14:paraId="6AC28C60"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520" w:type="pct"/>
            <w:tcBorders>
              <w:top w:val="single" w:sz="4" w:space="0" w:color="auto"/>
              <w:left w:val="nil"/>
              <w:bottom w:val="nil"/>
              <w:right w:val="single" w:sz="4" w:space="0" w:color="auto"/>
            </w:tcBorders>
            <w:vAlign w:val="center"/>
            <w:hideMark/>
          </w:tcPr>
          <w:p w14:paraId="449035F0"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8,622,854</w:t>
            </w:r>
          </w:p>
        </w:tc>
        <w:tc>
          <w:tcPr>
            <w:tcW w:w="525" w:type="pct"/>
            <w:tcBorders>
              <w:top w:val="single" w:sz="4" w:space="0" w:color="auto"/>
              <w:left w:val="single" w:sz="4" w:space="0" w:color="auto"/>
              <w:bottom w:val="nil"/>
              <w:right w:val="single" w:sz="4" w:space="0" w:color="auto"/>
            </w:tcBorders>
            <w:vAlign w:val="center"/>
            <w:hideMark/>
          </w:tcPr>
          <w:p w14:paraId="6B7203B7"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8,622,854</w:t>
            </w:r>
          </w:p>
        </w:tc>
        <w:tc>
          <w:tcPr>
            <w:tcW w:w="712" w:type="pct"/>
            <w:tcBorders>
              <w:top w:val="single" w:sz="4" w:space="0" w:color="000000"/>
              <w:left w:val="single" w:sz="4" w:space="0" w:color="auto"/>
              <w:bottom w:val="nil"/>
              <w:right w:val="single" w:sz="4" w:space="0" w:color="auto"/>
            </w:tcBorders>
            <w:vAlign w:val="center"/>
            <w:hideMark/>
          </w:tcPr>
          <w:p w14:paraId="100560EB"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479" w:type="pct"/>
            <w:tcBorders>
              <w:top w:val="single" w:sz="4" w:space="0" w:color="000000"/>
              <w:left w:val="nil"/>
              <w:bottom w:val="nil"/>
              <w:right w:val="single" w:sz="4" w:space="0" w:color="auto"/>
            </w:tcBorders>
            <w:vAlign w:val="center"/>
            <w:hideMark/>
          </w:tcPr>
          <w:p w14:paraId="3963DE54"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 xml:space="preserve">－  </w:t>
            </w:r>
          </w:p>
        </w:tc>
      </w:tr>
      <w:tr w:rsidR="007A24AC" w14:paraId="113084A6" w14:textId="77777777" w:rsidTr="006855F0">
        <w:trPr>
          <w:trHeight w:val="718"/>
        </w:trPr>
        <w:tc>
          <w:tcPr>
            <w:tcW w:w="1427" w:type="pct"/>
            <w:tcBorders>
              <w:top w:val="nil"/>
              <w:left w:val="nil"/>
              <w:bottom w:val="nil"/>
              <w:right w:val="single" w:sz="4" w:space="0" w:color="auto"/>
            </w:tcBorders>
            <w:noWrap/>
            <w:vAlign w:val="center"/>
            <w:hideMark/>
          </w:tcPr>
          <w:p w14:paraId="265B91D4" w14:textId="77777777" w:rsidR="007A24AC" w:rsidRDefault="007A24AC">
            <w:pPr>
              <w:overflowPunct w:val="0"/>
              <w:topLinePunct/>
              <w:spacing w:line="240" w:lineRule="exact"/>
              <w:ind w:left="294" w:rightChars="25" w:right="60"/>
              <w:jc w:val="distribute"/>
              <w:textAlignment w:val="center"/>
              <w:rPr>
                <w:rFonts w:ascii="標楷體" w:eastAsia="標楷體" w:hAnsi="標楷體" w:cs="Arial Unicode MS"/>
                <w:b/>
                <w:bCs/>
                <w:kern w:val="16"/>
                <w:sz w:val="20"/>
                <w:szCs w:val="20"/>
              </w:rPr>
            </w:pPr>
            <w:r>
              <w:rPr>
                <w:rFonts w:ascii="標楷體" w:eastAsia="標楷體" w:hAnsi="標楷體" w:hint="eastAsia"/>
                <w:b/>
                <w:bCs/>
                <w:sz w:val="20"/>
                <w:szCs w:val="20"/>
              </w:rPr>
              <w:t>114年度收入</w:t>
            </w:r>
          </w:p>
        </w:tc>
        <w:tc>
          <w:tcPr>
            <w:tcW w:w="758" w:type="pct"/>
            <w:tcBorders>
              <w:top w:val="nil"/>
              <w:left w:val="nil"/>
              <w:bottom w:val="nil"/>
              <w:right w:val="single" w:sz="4" w:space="0" w:color="auto"/>
            </w:tcBorders>
            <w:vAlign w:val="center"/>
            <w:hideMark/>
          </w:tcPr>
          <w:p w14:paraId="21F62E8F" w14:textId="77777777" w:rsidR="007A24AC" w:rsidRDefault="007A24AC">
            <w:pPr>
              <w:overflowPunct w:val="0"/>
              <w:topLinePunct/>
              <w:spacing w:line="240" w:lineRule="exact"/>
              <w:ind w:right="57"/>
              <w:jc w:val="right"/>
              <w:textAlignment w:val="center"/>
              <w:rPr>
                <w:rFonts w:ascii="細明體" w:eastAsia="細明體" w:hAnsi="細明體"/>
                <w:b/>
                <w:sz w:val="20"/>
                <w:szCs w:val="20"/>
              </w:rPr>
            </w:pPr>
            <w:r>
              <w:rPr>
                <w:rFonts w:ascii="細明體" w:eastAsia="細明體" w:hAnsi="細明體" w:hint="eastAsia"/>
                <w:b/>
                <w:sz w:val="20"/>
                <w:szCs w:val="20"/>
              </w:rPr>
              <w:t>38,907,365,551</w:t>
            </w:r>
          </w:p>
        </w:tc>
        <w:tc>
          <w:tcPr>
            <w:tcW w:w="578" w:type="pct"/>
            <w:tcBorders>
              <w:top w:val="nil"/>
              <w:left w:val="nil"/>
              <w:bottom w:val="nil"/>
              <w:right w:val="single" w:sz="4" w:space="0" w:color="auto"/>
            </w:tcBorders>
            <w:vAlign w:val="center"/>
            <w:hideMark/>
          </w:tcPr>
          <w:p w14:paraId="7C64F4CB"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520" w:type="pct"/>
            <w:tcBorders>
              <w:top w:val="nil"/>
              <w:left w:val="nil"/>
              <w:bottom w:val="nil"/>
              <w:right w:val="single" w:sz="4" w:space="0" w:color="auto"/>
            </w:tcBorders>
            <w:vAlign w:val="center"/>
            <w:hideMark/>
          </w:tcPr>
          <w:p w14:paraId="48100F93"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8,622,854</w:t>
            </w:r>
          </w:p>
        </w:tc>
        <w:tc>
          <w:tcPr>
            <w:tcW w:w="525" w:type="pct"/>
            <w:tcBorders>
              <w:top w:val="nil"/>
              <w:left w:val="single" w:sz="4" w:space="0" w:color="auto"/>
              <w:bottom w:val="nil"/>
              <w:right w:val="single" w:sz="4" w:space="0" w:color="auto"/>
            </w:tcBorders>
            <w:vAlign w:val="center"/>
            <w:hideMark/>
          </w:tcPr>
          <w:p w14:paraId="2B324FBF"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8,622,854</w:t>
            </w:r>
          </w:p>
        </w:tc>
        <w:tc>
          <w:tcPr>
            <w:tcW w:w="712" w:type="pct"/>
            <w:tcBorders>
              <w:top w:val="nil"/>
              <w:left w:val="single" w:sz="4" w:space="0" w:color="auto"/>
              <w:bottom w:val="nil"/>
              <w:right w:val="single" w:sz="4" w:space="0" w:color="auto"/>
            </w:tcBorders>
            <w:vAlign w:val="center"/>
            <w:hideMark/>
          </w:tcPr>
          <w:p w14:paraId="442A27F4"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479" w:type="pct"/>
            <w:tcBorders>
              <w:top w:val="nil"/>
              <w:left w:val="nil"/>
              <w:bottom w:val="nil"/>
              <w:right w:val="single" w:sz="4" w:space="0" w:color="auto"/>
            </w:tcBorders>
            <w:vAlign w:val="center"/>
            <w:hideMark/>
          </w:tcPr>
          <w:p w14:paraId="204BA61E"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r>
      <w:tr w:rsidR="007A24AC" w14:paraId="57EBAB46" w14:textId="77777777" w:rsidTr="006855F0">
        <w:trPr>
          <w:trHeight w:val="718"/>
        </w:trPr>
        <w:tc>
          <w:tcPr>
            <w:tcW w:w="1427" w:type="pct"/>
            <w:tcBorders>
              <w:top w:val="nil"/>
              <w:left w:val="nil"/>
              <w:bottom w:val="nil"/>
              <w:right w:val="single" w:sz="4" w:space="0" w:color="auto"/>
            </w:tcBorders>
            <w:noWrap/>
            <w:vAlign w:val="center"/>
            <w:hideMark/>
          </w:tcPr>
          <w:p w14:paraId="0D5D8D2E" w14:textId="77777777" w:rsidR="007A24AC" w:rsidRDefault="007A24AC">
            <w:pPr>
              <w:overflowPunct w:val="0"/>
              <w:topLinePunct/>
              <w:spacing w:line="240" w:lineRule="exact"/>
              <w:ind w:leftChars="210" w:left="504" w:right="57"/>
              <w:jc w:val="distribute"/>
              <w:textAlignment w:val="center"/>
              <w:rPr>
                <w:rFonts w:ascii="標楷體" w:eastAsia="標楷體" w:hAnsi="標楷體" w:cs="Arial Unicode MS"/>
                <w:kern w:val="16"/>
                <w:sz w:val="20"/>
                <w:szCs w:val="20"/>
              </w:rPr>
            </w:pPr>
            <w:r>
              <w:rPr>
                <w:rFonts w:ascii="標楷體" w:eastAsia="標楷體" w:hAnsi="標楷體" w:hint="eastAsia"/>
                <w:sz w:val="20"/>
                <w:szCs w:val="20"/>
              </w:rPr>
              <w:t>稅課收入</w:t>
            </w:r>
          </w:p>
        </w:tc>
        <w:tc>
          <w:tcPr>
            <w:tcW w:w="758" w:type="pct"/>
            <w:tcBorders>
              <w:top w:val="nil"/>
              <w:left w:val="nil"/>
              <w:bottom w:val="nil"/>
              <w:right w:val="single" w:sz="4" w:space="0" w:color="auto"/>
            </w:tcBorders>
            <w:vAlign w:val="center"/>
            <w:hideMark/>
          </w:tcPr>
          <w:p w14:paraId="58FDCC04" w14:textId="77777777" w:rsidR="007A24AC" w:rsidRDefault="007A24AC">
            <w:pPr>
              <w:overflowPunct w:val="0"/>
              <w:topLinePunct/>
              <w:spacing w:line="240" w:lineRule="exact"/>
              <w:ind w:right="57"/>
              <w:jc w:val="right"/>
              <w:textAlignment w:val="center"/>
              <w:rPr>
                <w:rFonts w:ascii="細明體" w:eastAsia="細明體" w:hAnsi="細明體"/>
                <w:sz w:val="20"/>
                <w:szCs w:val="20"/>
              </w:rPr>
            </w:pPr>
            <w:r>
              <w:rPr>
                <w:rFonts w:ascii="細明體" w:eastAsia="細明體" w:hAnsi="細明體" w:hint="eastAsia"/>
                <w:sz w:val="20"/>
                <w:szCs w:val="20"/>
              </w:rPr>
              <w:t>14,513,020,429</w:t>
            </w:r>
          </w:p>
        </w:tc>
        <w:tc>
          <w:tcPr>
            <w:tcW w:w="578" w:type="pct"/>
            <w:tcBorders>
              <w:top w:val="nil"/>
              <w:left w:val="nil"/>
              <w:bottom w:val="nil"/>
              <w:right w:val="single" w:sz="4" w:space="0" w:color="auto"/>
            </w:tcBorders>
            <w:vAlign w:val="center"/>
            <w:hideMark/>
          </w:tcPr>
          <w:p w14:paraId="1B88990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w:t>
            </w:r>
          </w:p>
        </w:tc>
        <w:tc>
          <w:tcPr>
            <w:tcW w:w="520" w:type="pct"/>
            <w:tcBorders>
              <w:top w:val="nil"/>
              <w:left w:val="nil"/>
              <w:bottom w:val="nil"/>
              <w:right w:val="single" w:sz="4" w:space="0" w:color="auto"/>
            </w:tcBorders>
            <w:vAlign w:val="center"/>
            <w:hideMark/>
          </w:tcPr>
          <w:p w14:paraId="6263B11B"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525" w:type="pct"/>
            <w:tcBorders>
              <w:top w:val="nil"/>
              <w:left w:val="single" w:sz="4" w:space="0" w:color="auto"/>
              <w:bottom w:val="nil"/>
              <w:right w:val="single" w:sz="4" w:space="0" w:color="auto"/>
            </w:tcBorders>
            <w:vAlign w:val="center"/>
            <w:hideMark/>
          </w:tcPr>
          <w:p w14:paraId="258E338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712" w:type="pct"/>
            <w:tcBorders>
              <w:top w:val="nil"/>
              <w:left w:val="single" w:sz="4" w:space="0" w:color="auto"/>
              <w:bottom w:val="nil"/>
              <w:right w:val="single" w:sz="4" w:space="0" w:color="auto"/>
            </w:tcBorders>
            <w:vAlign w:val="center"/>
            <w:hideMark/>
          </w:tcPr>
          <w:p w14:paraId="5B5C5A6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479" w:type="pct"/>
            <w:tcBorders>
              <w:top w:val="nil"/>
              <w:left w:val="nil"/>
              <w:bottom w:val="nil"/>
              <w:right w:val="single" w:sz="4" w:space="0" w:color="auto"/>
            </w:tcBorders>
            <w:vAlign w:val="center"/>
            <w:hideMark/>
          </w:tcPr>
          <w:p w14:paraId="0105D5E7"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r>
      <w:tr w:rsidR="007A24AC" w14:paraId="5CD5BEC8" w14:textId="77777777" w:rsidTr="006855F0">
        <w:trPr>
          <w:trHeight w:val="718"/>
        </w:trPr>
        <w:tc>
          <w:tcPr>
            <w:tcW w:w="1427" w:type="pct"/>
            <w:tcBorders>
              <w:top w:val="nil"/>
              <w:left w:val="nil"/>
              <w:bottom w:val="nil"/>
              <w:right w:val="single" w:sz="4" w:space="0" w:color="auto"/>
            </w:tcBorders>
            <w:noWrap/>
            <w:vAlign w:val="center"/>
            <w:hideMark/>
          </w:tcPr>
          <w:p w14:paraId="07168AA7"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罰款及賠償收入</w:t>
            </w:r>
          </w:p>
        </w:tc>
        <w:tc>
          <w:tcPr>
            <w:tcW w:w="758" w:type="pct"/>
            <w:tcBorders>
              <w:top w:val="nil"/>
              <w:left w:val="nil"/>
              <w:bottom w:val="nil"/>
              <w:right w:val="single" w:sz="4" w:space="0" w:color="auto"/>
            </w:tcBorders>
            <w:vAlign w:val="center"/>
            <w:hideMark/>
          </w:tcPr>
          <w:p w14:paraId="06D1EF08" w14:textId="77777777" w:rsidR="007A24AC" w:rsidRDefault="007A24AC">
            <w:pPr>
              <w:overflowPunct w:val="0"/>
              <w:topLinePunct/>
              <w:spacing w:line="240" w:lineRule="exact"/>
              <w:ind w:right="57"/>
              <w:jc w:val="right"/>
              <w:textAlignment w:val="center"/>
              <w:rPr>
                <w:rFonts w:ascii="細明體" w:eastAsia="細明體" w:hAnsi="細明體"/>
                <w:sz w:val="20"/>
                <w:szCs w:val="20"/>
              </w:rPr>
            </w:pPr>
            <w:r>
              <w:rPr>
                <w:rFonts w:ascii="細明體" w:eastAsia="細明體" w:hAnsi="細明體" w:hint="eastAsia"/>
                <w:sz w:val="20"/>
                <w:szCs w:val="20"/>
              </w:rPr>
              <w:t>285,281,955</w:t>
            </w:r>
          </w:p>
        </w:tc>
        <w:tc>
          <w:tcPr>
            <w:tcW w:w="578" w:type="pct"/>
            <w:tcBorders>
              <w:top w:val="nil"/>
              <w:left w:val="nil"/>
              <w:bottom w:val="nil"/>
              <w:right w:val="single" w:sz="4" w:space="0" w:color="auto"/>
            </w:tcBorders>
            <w:vAlign w:val="center"/>
            <w:hideMark/>
          </w:tcPr>
          <w:p w14:paraId="3ECBA886"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520" w:type="pct"/>
            <w:tcBorders>
              <w:top w:val="nil"/>
              <w:left w:val="nil"/>
              <w:bottom w:val="nil"/>
              <w:right w:val="single" w:sz="4" w:space="0" w:color="auto"/>
            </w:tcBorders>
            <w:vAlign w:val="center"/>
            <w:hideMark/>
          </w:tcPr>
          <w:p w14:paraId="260CF360"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525" w:type="pct"/>
            <w:tcBorders>
              <w:top w:val="nil"/>
              <w:left w:val="single" w:sz="4" w:space="0" w:color="auto"/>
              <w:bottom w:val="nil"/>
              <w:right w:val="single" w:sz="4" w:space="0" w:color="auto"/>
            </w:tcBorders>
            <w:vAlign w:val="center"/>
            <w:hideMark/>
          </w:tcPr>
          <w:p w14:paraId="59E1636B"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712" w:type="pct"/>
            <w:tcBorders>
              <w:top w:val="nil"/>
              <w:left w:val="single" w:sz="4" w:space="0" w:color="auto"/>
              <w:bottom w:val="nil"/>
              <w:right w:val="single" w:sz="4" w:space="0" w:color="auto"/>
            </w:tcBorders>
            <w:vAlign w:val="center"/>
            <w:hideMark/>
          </w:tcPr>
          <w:p w14:paraId="36AFECE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479" w:type="pct"/>
            <w:tcBorders>
              <w:top w:val="nil"/>
              <w:left w:val="nil"/>
              <w:bottom w:val="nil"/>
              <w:right w:val="single" w:sz="4" w:space="0" w:color="auto"/>
            </w:tcBorders>
            <w:vAlign w:val="center"/>
            <w:hideMark/>
          </w:tcPr>
          <w:p w14:paraId="161FCBAF"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r>
      <w:tr w:rsidR="007A24AC" w14:paraId="47D45A0F" w14:textId="77777777" w:rsidTr="006855F0">
        <w:trPr>
          <w:trHeight w:val="718"/>
        </w:trPr>
        <w:tc>
          <w:tcPr>
            <w:tcW w:w="1427" w:type="pct"/>
            <w:tcBorders>
              <w:top w:val="nil"/>
              <w:left w:val="nil"/>
              <w:bottom w:val="nil"/>
              <w:right w:val="single" w:sz="4" w:space="0" w:color="auto"/>
            </w:tcBorders>
            <w:noWrap/>
            <w:vAlign w:val="center"/>
            <w:hideMark/>
          </w:tcPr>
          <w:p w14:paraId="0F04E011"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規費收入</w:t>
            </w:r>
          </w:p>
        </w:tc>
        <w:tc>
          <w:tcPr>
            <w:tcW w:w="758" w:type="pct"/>
            <w:tcBorders>
              <w:top w:val="nil"/>
              <w:left w:val="nil"/>
              <w:bottom w:val="nil"/>
              <w:right w:val="single" w:sz="4" w:space="0" w:color="auto"/>
            </w:tcBorders>
            <w:vAlign w:val="center"/>
            <w:hideMark/>
          </w:tcPr>
          <w:p w14:paraId="4914A4BF" w14:textId="77777777" w:rsidR="007A24AC" w:rsidRDefault="007A24AC">
            <w:pPr>
              <w:overflowPunct w:val="0"/>
              <w:topLinePunct/>
              <w:spacing w:line="240" w:lineRule="exact"/>
              <w:ind w:right="57"/>
              <w:jc w:val="right"/>
              <w:textAlignment w:val="center"/>
              <w:rPr>
                <w:rFonts w:ascii="細明體" w:eastAsia="細明體" w:hAnsi="細明體"/>
                <w:sz w:val="20"/>
                <w:szCs w:val="20"/>
              </w:rPr>
            </w:pPr>
            <w:r>
              <w:rPr>
                <w:rFonts w:ascii="細明體" w:eastAsia="細明體" w:hAnsi="細明體" w:hint="eastAsia"/>
                <w:sz w:val="20"/>
                <w:szCs w:val="20"/>
              </w:rPr>
              <w:t>320,432,021</w:t>
            </w:r>
          </w:p>
        </w:tc>
        <w:tc>
          <w:tcPr>
            <w:tcW w:w="578" w:type="pct"/>
            <w:tcBorders>
              <w:top w:val="nil"/>
              <w:left w:val="nil"/>
              <w:bottom w:val="nil"/>
              <w:right w:val="single" w:sz="4" w:space="0" w:color="auto"/>
            </w:tcBorders>
            <w:vAlign w:val="center"/>
            <w:hideMark/>
          </w:tcPr>
          <w:p w14:paraId="3801128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520" w:type="pct"/>
            <w:tcBorders>
              <w:top w:val="nil"/>
              <w:left w:val="nil"/>
              <w:bottom w:val="nil"/>
              <w:right w:val="single" w:sz="4" w:space="0" w:color="auto"/>
            </w:tcBorders>
            <w:vAlign w:val="center"/>
            <w:hideMark/>
          </w:tcPr>
          <w:p w14:paraId="1C315290"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525" w:type="pct"/>
            <w:tcBorders>
              <w:top w:val="nil"/>
              <w:left w:val="single" w:sz="4" w:space="0" w:color="auto"/>
              <w:bottom w:val="nil"/>
              <w:right w:val="single" w:sz="4" w:space="0" w:color="auto"/>
            </w:tcBorders>
            <w:vAlign w:val="center"/>
            <w:hideMark/>
          </w:tcPr>
          <w:p w14:paraId="2B391FA7"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712" w:type="pct"/>
            <w:tcBorders>
              <w:top w:val="nil"/>
              <w:left w:val="single" w:sz="4" w:space="0" w:color="auto"/>
              <w:bottom w:val="nil"/>
              <w:right w:val="single" w:sz="4" w:space="0" w:color="auto"/>
            </w:tcBorders>
            <w:vAlign w:val="center"/>
            <w:hideMark/>
          </w:tcPr>
          <w:p w14:paraId="49800C21"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479" w:type="pct"/>
            <w:tcBorders>
              <w:top w:val="nil"/>
              <w:left w:val="nil"/>
              <w:bottom w:val="nil"/>
              <w:right w:val="single" w:sz="4" w:space="0" w:color="auto"/>
            </w:tcBorders>
            <w:vAlign w:val="center"/>
            <w:hideMark/>
          </w:tcPr>
          <w:p w14:paraId="505E2C3F"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r>
      <w:tr w:rsidR="007A24AC" w14:paraId="5F563012" w14:textId="77777777" w:rsidTr="006855F0">
        <w:trPr>
          <w:trHeight w:val="718"/>
        </w:trPr>
        <w:tc>
          <w:tcPr>
            <w:tcW w:w="1427" w:type="pct"/>
            <w:tcBorders>
              <w:top w:val="nil"/>
              <w:left w:val="nil"/>
              <w:bottom w:val="nil"/>
              <w:right w:val="single" w:sz="4" w:space="0" w:color="auto"/>
            </w:tcBorders>
            <w:noWrap/>
            <w:vAlign w:val="center"/>
            <w:hideMark/>
          </w:tcPr>
          <w:p w14:paraId="388FBDE0"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信託管理收入</w:t>
            </w:r>
          </w:p>
        </w:tc>
        <w:tc>
          <w:tcPr>
            <w:tcW w:w="758" w:type="pct"/>
            <w:tcBorders>
              <w:top w:val="nil"/>
              <w:left w:val="nil"/>
              <w:bottom w:val="nil"/>
              <w:right w:val="single" w:sz="4" w:space="0" w:color="auto"/>
            </w:tcBorders>
            <w:vAlign w:val="center"/>
            <w:hideMark/>
          </w:tcPr>
          <w:p w14:paraId="7D741EB3" w14:textId="77777777" w:rsidR="007A24AC" w:rsidRDefault="007A24AC">
            <w:pPr>
              <w:overflowPunct w:val="0"/>
              <w:topLinePunct/>
              <w:spacing w:line="240" w:lineRule="exact"/>
              <w:ind w:right="57"/>
              <w:jc w:val="right"/>
              <w:textAlignment w:val="center"/>
              <w:rPr>
                <w:rFonts w:ascii="細明體" w:eastAsia="細明體" w:hAnsi="細明體"/>
                <w:sz w:val="20"/>
                <w:szCs w:val="20"/>
              </w:rPr>
            </w:pPr>
            <w:r>
              <w:rPr>
                <w:rFonts w:ascii="細明體" w:eastAsia="細明體" w:hAnsi="細明體" w:hint="eastAsia"/>
                <w:sz w:val="20"/>
                <w:szCs w:val="20"/>
              </w:rPr>
              <w:t>178,492</w:t>
            </w:r>
          </w:p>
        </w:tc>
        <w:tc>
          <w:tcPr>
            <w:tcW w:w="578" w:type="pct"/>
            <w:tcBorders>
              <w:top w:val="nil"/>
              <w:left w:val="nil"/>
              <w:bottom w:val="nil"/>
              <w:right w:val="single" w:sz="4" w:space="0" w:color="auto"/>
            </w:tcBorders>
            <w:vAlign w:val="center"/>
            <w:hideMark/>
          </w:tcPr>
          <w:p w14:paraId="6ACAC18B"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520" w:type="pct"/>
            <w:tcBorders>
              <w:top w:val="nil"/>
              <w:left w:val="nil"/>
              <w:bottom w:val="nil"/>
              <w:right w:val="single" w:sz="4" w:space="0" w:color="auto"/>
            </w:tcBorders>
            <w:vAlign w:val="center"/>
            <w:hideMark/>
          </w:tcPr>
          <w:p w14:paraId="7F6FEFE6"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525" w:type="pct"/>
            <w:tcBorders>
              <w:top w:val="nil"/>
              <w:left w:val="single" w:sz="4" w:space="0" w:color="auto"/>
              <w:bottom w:val="nil"/>
              <w:right w:val="single" w:sz="4" w:space="0" w:color="auto"/>
            </w:tcBorders>
            <w:vAlign w:val="center"/>
            <w:hideMark/>
          </w:tcPr>
          <w:p w14:paraId="045334E2"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712" w:type="pct"/>
            <w:tcBorders>
              <w:top w:val="nil"/>
              <w:left w:val="single" w:sz="4" w:space="0" w:color="auto"/>
              <w:bottom w:val="nil"/>
              <w:right w:val="single" w:sz="4" w:space="0" w:color="auto"/>
            </w:tcBorders>
            <w:vAlign w:val="center"/>
            <w:hideMark/>
          </w:tcPr>
          <w:p w14:paraId="07206BFE"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479" w:type="pct"/>
            <w:tcBorders>
              <w:top w:val="nil"/>
              <w:left w:val="nil"/>
              <w:bottom w:val="nil"/>
              <w:right w:val="single" w:sz="4" w:space="0" w:color="auto"/>
            </w:tcBorders>
            <w:vAlign w:val="center"/>
            <w:hideMark/>
          </w:tcPr>
          <w:p w14:paraId="01DB90FF"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r>
      <w:tr w:rsidR="007A24AC" w14:paraId="22EB5911" w14:textId="77777777" w:rsidTr="006855F0">
        <w:trPr>
          <w:trHeight w:val="718"/>
        </w:trPr>
        <w:tc>
          <w:tcPr>
            <w:tcW w:w="1427" w:type="pct"/>
            <w:tcBorders>
              <w:top w:val="nil"/>
              <w:left w:val="nil"/>
              <w:bottom w:val="nil"/>
              <w:right w:val="single" w:sz="4" w:space="0" w:color="auto"/>
            </w:tcBorders>
            <w:noWrap/>
            <w:vAlign w:val="center"/>
            <w:hideMark/>
          </w:tcPr>
          <w:p w14:paraId="087F0D8B"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財產收入</w:t>
            </w:r>
          </w:p>
        </w:tc>
        <w:tc>
          <w:tcPr>
            <w:tcW w:w="758" w:type="pct"/>
            <w:tcBorders>
              <w:top w:val="nil"/>
              <w:left w:val="nil"/>
              <w:bottom w:val="nil"/>
              <w:right w:val="single" w:sz="4" w:space="0" w:color="auto"/>
            </w:tcBorders>
            <w:vAlign w:val="center"/>
            <w:hideMark/>
          </w:tcPr>
          <w:p w14:paraId="0D37404D" w14:textId="77777777" w:rsidR="007A24AC" w:rsidRDefault="007A24AC">
            <w:pPr>
              <w:overflowPunct w:val="0"/>
              <w:topLinePunct/>
              <w:spacing w:line="240" w:lineRule="exact"/>
              <w:ind w:right="57"/>
              <w:jc w:val="right"/>
              <w:textAlignment w:val="center"/>
              <w:rPr>
                <w:rFonts w:ascii="細明體" w:eastAsia="細明體" w:hAnsi="細明體"/>
                <w:sz w:val="20"/>
                <w:szCs w:val="20"/>
              </w:rPr>
            </w:pPr>
            <w:r>
              <w:rPr>
                <w:rFonts w:ascii="細明體" w:eastAsia="細明體" w:hAnsi="細明體" w:hint="eastAsia"/>
                <w:sz w:val="20"/>
                <w:szCs w:val="20"/>
              </w:rPr>
              <w:t>206,726,776</w:t>
            </w:r>
          </w:p>
        </w:tc>
        <w:tc>
          <w:tcPr>
            <w:tcW w:w="578" w:type="pct"/>
            <w:tcBorders>
              <w:top w:val="nil"/>
              <w:left w:val="nil"/>
              <w:bottom w:val="nil"/>
              <w:right w:val="single" w:sz="4" w:space="0" w:color="auto"/>
            </w:tcBorders>
            <w:vAlign w:val="center"/>
            <w:hideMark/>
          </w:tcPr>
          <w:p w14:paraId="1BAA834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520" w:type="pct"/>
            <w:tcBorders>
              <w:top w:val="nil"/>
              <w:left w:val="nil"/>
              <w:bottom w:val="nil"/>
              <w:right w:val="single" w:sz="4" w:space="0" w:color="auto"/>
            </w:tcBorders>
            <w:vAlign w:val="center"/>
            <w:hideMark/>
          </w:tcPr>
          <w:p w14:paraId="777BAC5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525" w:type="pct"/>
            <w:tcBorders>
              <w:top w:val="nil"/>
              <w:left w:val="single" w:sz="4" w:space="0" w:color="auto"/>
              <w:bottom w:val="nil"/>
              <w:right w:val="single" w:sz="4" w:space="0" w:color="auto"/>
            </w:tcBorders>
            <w:vAlign w:val="center"/>
            <w:hideMark/>
          </w:tcPr>
          <w:p w14:paraId="5E9036A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712" w:type="pct"/>
            <w:tcBorders>
              <w:top w:val="nil"/>
              <w:left w:val="single" w:sz="4" w:space="0" w:color="auto"/>
              <w:bottom w:val="nil"/>
              <w:right w:val="single" w:sz="4" w:space="0" w:color="auto"/>
            </w:tcBorders>
            <w:vAlign w:val="center"/>
            <w:hideMark/>
          </w:tcPr>
          <w:p w14:paraId="5D8CF6B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479" w:type="pct"/>
            <w:tcBorders>
              <w:top w:val="nil"/>
              <w:left w:val="nil"/>
              <w:bottom w:val="nil"/>
              <w:right w:val="single" w:sz="4" w:space="0" w:color="auto"/>
            </w:tcBorders>
            <w:vAlign w:val="center"/>
            <w:hideMark/>
          </w:tcPr>
          <w:p w14:paraId="03E27D3E"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r>
      <w:tr w:rsidR="007A24AC" w14:paraId="21CBE54F" w14:textId="77777777" w:rsidTr="006855F0">
        <w:trPr>
          <w:trHeight w:val="718"/>
        </w:trPr>
        <w:tc>
          <w:tcPr>
            <w:tcW w:w="1427" w:type="pct"/>
            <w:tcBorders>
              <w:top w:val="nil"/>
              <w:left w:val="nil"/>
              <w:bottom w:val="nil"/>
              <w:right w:val="single" w:sz="4" w:space="0" w:color="auto"/>
            </w:tcBorders>
            <w:noWrap/>
            <w:vAlign w:val="center"/>
            <w:hideMark/>
          </w:tcPr>
          <w:p w14:paraId="39C494BA"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營業盈餘及事業收入</w:t>
            </w:r>
          </w:p>
        </w:tc>
        <w:tc>
          <w:tcPr>
            <w:tcW w:w="758" w:type="pct"/>
            <w:tcBorders>
              <w:top w:val="nil"/>
              <w:left w:val="nil"/>
              <w:bottom w:val="nil"/>
              <w:right w:val="single" w:sz="4" w:space="0" w:color="auto"/>
            </w:tcBorders>
            <w:vAlign w:val="center"/>
            <w:hideMark/>
          </w:tcPr>
          <w:p w14:paraId="458A7C36" w14:textId="77777777" w:rsidR="007A24AC" w:rsidRDefault="007A24AC">
            <w:pPr>
              <w:overflowPunct w:val="0"/>
              <w:topLinePunct/>
              <w:spacing w:line="240" w:lineRule="exact"/>
              <w:ind w:right="57"/>
              <w:jc w:val="right"/>
              <w:textAlignment w:val="center"/>
              <w:rPr>
                <w:rFonts w:ascii="細明體" w:eastAsia="細明體" w:hAnsi="細明體"/>
                <w:sz w:val="20"/>
                <w:szCs w:val="20"/>
              </w:rPr>
            </w:pPr>
            <w:r>
              <w:rPr>
                <w:rFonts w:ascii="細明體" w:eastAsia="細明體" w:hAnsi="細明體" w:hint="eastAsia"/>
                <w:sz w:val="20"/>
                <w:szCs w:val="20"/>
              </w:rPr>
              <w:t>176,074,900</w:t>
            </w:r>
          </w:p>
        </w:tc>
        <w:tc>
          <w:tcPr>
            <w:tcW w:w="578" w:type="pct"/>
            <w:tcBorders>
              <w:top w:val="nil"/>
              <w:left w:val="nil"/>
              <w:bottom w:val="nil"/>
              <w:right w:val="single" w:sz="4" w:space="0" w:color="auto"/>
            </w:tcBorders>
            <w:vAlign w:val="center"/>
            <w:hideMark/>
          </w:tcPr>
          <w:p w14:paraId="6CCBF8E2"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520" w:type="pct"/>
            <w:tcBorders>
              <w:top w:val="nil"/>
              <w:left w:val="nil"/>
              <w:bottom w:val="nil"/>
              <w:right w:val="single" w:sz="4" w:space="0" w:color="auto"/>
            </w:tcBorders>
            <w:vAlign w:val="center"/>
            <w:hideMark/>
          </w:tcPr>
          <w:p w14:paraId="6817EB10"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525" w:type="pct"/>
            <w:tcBorders>
              <w:top w:val="nil"/>
              <w:left w:val="single" w:sz="4" w:space="0" w:color="auto"/>
              <w:bottom w:val="nil"/>
              <w:right w:val="single" w:sz="4" w:space="0" w:color="auto"/>
            </w:tcBorders>
            <w:vAlign w:val="center"/>
            <w:hideMark/>
          </w:tcPr>
          <w:p w14:paraId="78A1B37A"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712" w:type="pct"/>
            <w:tcBorders>
              <w:top w:val="nil"/>
              <w:left w:val="single" w:sz="4" w:space="0" w:color="auto"/>
              <w:bottom w:val="nil"/>
              <w:right w:val="single" w:sz="4" w:space="0" w:color="auto"/>
            </w:tcBorders>
            <w:vAlign w:val="center"/>
            <w:hideMark/>
          </w:tcPr>
          <w:p w14:paraId="6E6F5A62"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479" w:type="pct"/>
            <w:tcBorders>
              <w:top w:val="nil"/>
              <w:left w:val="nil"/>
              <w:bottom w:val="nil"/>
              <w:right w:val="single" w:sz="4" w:space="0" w:color="auto"/>
            </w:tcBorders>
            <w:vAlign w:val="center"/>
            <w:hideMark/>
          </w:tcPr>
          <w:p w14:paraId="40EB669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r>
      <w:tr w:rsidR="007A24AC" w14:paraId="2215BAC4" w14:textId="77777777" w:rsidTr="006855F0">
        <w:trPr>
          <w:trHeight w:val="718"/>
        </w:trPr>
        <w:tc>
          <w:tcPr>
            <w:tcW w:w="1427" w:type="pct"/>
            <w:tcBorders>
              <w:top w:val="nil"/>
              <w:left w:val="nil"/>
              <w:bottom w:val="nil"/>
              <w:right w:val="single" w:sz="4" w:space="0" w:color="auto"/>
            </w:tcBorders>
            <w:noWrap/>
            <w:vAlign w:val="center"/>
            <w:hideMark/>
          </w:tcPr>
          <w:p w14:paraId="2628C67E"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補助及協助收入</w:t>
            </w:r>
          </w:p>
        </w:tc>
        <w:tc>
          <w:tcPr>
            <w:tcW w:w="758" w:type="pct"/>
            <w:tcBorders>
              <w:top w:val="nil"/>
              <w:left w:val="nil"/>
              <w:bottom w:val="nil"/>
              <w:right w:val="single" w:sz="4" w:space="0" w:color="auto"/>
            </w:tcBorders>
            <w:vAlign w:val="center"/>
            <w:hideMark/>
          </w:tcPr>
          <w:p w14:paraId="05538B7F" w14:textId="77777777" w:rsidR="007A24AC" w:rsidRDefault="007A24AC">
            <w:pPr>
              <w:overflowPunct w:val="0"/>
              <w:topLinePunct/>
              <w:spacing w:line="240" w:lineRule="exact"/>
              <w:ind w:right="57"/>
              <w:jc w:val="right"/>
              <w:textAlignment w:val="center"/>
              <w:rPr>
                <w:rFonts w:ascii="細明體" w:eastAsia="細明體" w:hAnsi="細明體"/>
                <w:sz w:val="20"/>
                <w:szCs w:val="20"/>
              </w:rPr>
            </w:pPr>
            <w:r>
              <w:rPr>
                <w:rFonts w:ascii="細明體" w:eastAsia="細明體" w:hAnsi="細明體" w:hint="eastAsia"/>
                <w:sz w:val="20"/>
                <w:szCs w:val="20"/>
              </w:rPr>
              <w:t>22,724,656,453</w:t>
            </w:r>
          </w:p>
        </w:tc>
        <w:tc>
          <w:tcPr>
            <w:tcW w:w="578" w:type="pct"/>
            <w:tcBorders>
              <w:top w:val="nil"/>
              <w:left w:val="nil"/>
              <w:bottom w:val="nil"/>
              <w:right w:val="single" w:sz="4" w:space="0" w:color="auto"/>
            </w:tcBorders>
            <w:vAlign w:val="center"/>
            <w:hideMark/>
          </w:tcPr>
          <w:p w14:paraId="711B31B1"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w:t>
            </w:r>
          </w:p>
        </w:tc>
        <w:tc>
          <w:tcPr>
            <w:tcW w:w="520" w:type="pct"/>
            <w:tcBorders>
              <w:top w:val="nil"/>
              <w:left w:val="nil"/>
              <w:bottom w:val="nil"/>
              <w:right w:val="single" w:sz="4" w:space="0" w:color="auto"/>
            </w:tcBorders>
            <w:vAlign w:val="center"/>
            <w:hideMark/>
          </w:tcPr>
          <w:p w14:paraId="3B4E5A1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8,622,854  </w:t>
            </w:r>
          </w:p>
        </w:tc>
        <w:tc>
          <w:tcPr>
            <w:tcW w:w="525" w:type="pct"/>
            <w:tcBorders>
              <w:top w:val="nil"/>
              <w:left w:val="single" w:sz="4" w:space="0" w:color="auto"/>
              <w:bottom w:val="nil"/>
              <w:right w:val="single" w:sz="4" w:space="0" w:color="auto"/>
            </w:tcBorders>
            <w:vAlign w:val="center"/>
            <w:hideMark/>
          </w:tcPr>
          <w:p w14:paraId="47E3423B"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8,622,854  </w:t>
            </w:r>
          </w:p>
        </w:tc>
        <w:tc>
          <w:tcPr>
            <w:tcW w:w="712" w:type="pct"/>
            <w:tcBorders>
              <w:top w:val="nil"/>
              <w:left w:val="single" w:sz="4" w:space="0" w:color="auto"/>
              <w:bottom w:val="nil"/>
              <w:right w:val="single" w:sz="4" w:space="0" w:color="auto"/>
            </w:tcBorders>
            <w:vAlign w:val="center"/>
            <w:hideMark/>
          </w:tcPr>
          <w:p w14:paraId="7470A068"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w:t>
            </w:r>
          </w:p>
        </w:tc>
        <w:tc>
          <w:tcPr>
            <w:tcW w:w="479" w:type="pct"/>
            <w:tcBorders>
              <w:top w:val="nil"/>
              <w:left w:val="nil"/>
              <w:bottom w:val="nil"/>
              <w:right w:val="single" w:sz="4" w:space="0" w:color="auto"/>
            </w:tcBorders>
            <w:vAlign w:val="center"/>
            <w:hideMark/>
          </w:tcPr>
          <w:p w14:paraId="1FC6A0DB"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w:t>
            </w:r>
          </w:p>
        </w:tc>
      </w:tr>
      <w:tr w:rsidR="007A24AC" w14:paraId="3144789B" w14:textId="77777777" w:rsidTr="006855F0">
        <w:trPr>
          <w:trHeight w:val="718"/>
        </w:trPr>
        <w:tc>
          <w:tcPr>
            <w:tcW w:w="1427" w:type="pct"/>
            <w:tcBorders>
              <w:top w:val="nil"/>
              <w:left w:val="nil"/>
              <w:bottom w:val="nil"/>
              <w:right w:val="single" w:sz="4" w:space="0" w:color="auto"/>
            </w:tcBorders>
            <w:noWrap/>
            <w:vAlign w:val="center"/>
            <w:hideMark/>
          </w:tcPr>
          <w:p w14:paraId="36AAB670"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其他收入</w:t>
            </w:r>
          </w:p>
        </w:tc>
        <w:tc>
          <w:tcPr>
            <w:tcW w:w="758" w:type="pct"/>
            <w:tcBorders>
              <w:top w:val="nil"/>
              <w:left w:val="nil"/>
              <w:bottom w:val="nil"/>
              <w:right w:val="single" w:sz="4" w:space="0" w:color="auto"/>
            </w:tcBorders>
            <w:vAlign w:val="center"/>
            <w:hideMark/>
          </w:tcPr>
          <w:p w14:paraId="4E25BA3B" w14:textId="77777777" w:rsidR="007A24AC" w:rsidRDefault="007A24AC">
            <w:pPr>
              <w:overflowPunct w:val="0"/>
              <w:topLinePunct/>
              <w:spacing w:line="240" w:lineRule="exact"/>
              <w:ind w:right="57"/>
              <w:jc w:val="right"/>
              <w:textAlignment w:val="center"/>
              <w:rPr>
                <w:rFonts w:ascii="細明體" w:eastAsia="細明體" w:hAnsi="細明體"/>
                <w:sz w:val="20"/>
                <w:szCs w:val="20"/>
              </w:rPr>
            </w:pPr>
            <w:r>
              <w:rPr>
                <w:rFonts w:ascii="細明體" w:eastAsia="細明體" w:hAnsi="細明體" w:hint="eastAsia"/>
                <w:sz w:val="20"/>
                <w:szCs w:val="20"/>
              </w:rPr>
              <w:t>680,994,525</w:t>
            </w:r>
          </w:p>
        </w:tc>
        <w:tc>
          <w:tcPr>
            <w:tcW w:w="578" w:type="pct"/>
            <w:tcBorders>
              <w:top w:val="nil"/>
              <w:left w:val="nil"/>
              <w:bottom w:val="nil"/>
              <w:right w:val="single" w:sz="4" w:space="0" w:color="auto"/>
            </w:tcBorders>
            <w:vAlign w:val="center"/>
            <w:hideMark/>
          </w:tcPr>
          <w:p w14:paraId="1866579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w:t>
            </w:r>
          </w:p>
        </w:tc>
        <w:tc>
          <w:tcPr>
            <w:tcW w:w="520" w:type="pct"/>
            <w:tcBorders>
              <w:top w:val="nil"/>
              <w:left w:val="nil"/>
              <w:bottom w:val="nil"/>
              <w:right w:val="single" w:sz="4" w:space="0" w:color="auto"/>
            </w:tcBorders>
            <w:vAlign w:val="center"/>
            <w:hideMark/>
          </w:tcPr>
          <w:p w14:paraId="293AA30E"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525" w:type="pct"/>
            <w:tcBorders>
              <w:top w:val="nil"/>
              <w:left w:val="single" w:sz="4" w:space="0" w:color="auto"/>
              <w:bottom w:val="nil"/>
              <w:right w:val="single" w:sz="4" w:space="0" w:color="auto"/>
            </w:tcBorders>
            <w:vAlign w:val="center"/>
            <w:hideMark/>
          </w:tcPr>
          <w:p w14:paraId="498E2534"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712" w:type="pct"/>
            <w:tcBorders>
              <w:top w:val="nil"/>
              <w:left w:val="single" w:sz="4" w:space="0" w:color="auto"/>
              <w:bottom w:val="nil"/>
              <w:right w:val="single" w:sz="4" w:space="0" w:color="auto"/>
            </w:tcBorders>
            <w:vAlign w:val="center"/>
            <w:hideMark/>
          </w:tcPr>
          <w:p w14:paraId="6D3622EA"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479" w:type="pct"/>
            <w:tcBorders>
              <w:top w:val="nil"/>
              <w:left w:val="nil"/>
              <w:bottom w:val="nil"/>
              <w:right w:val="single" w:sz="4" w:space="0" w:color="auto"/>
            </w:tcBorders>
            <w:vAlign w:val="center"/>
            <w:hideMark/>
          </w:tcPr>
          <w:p w14:paraId="50E661D8"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r>
      <w:tr w:rsidR="007A24AC" w14:paraId="36849215" w14:textId="77777777" w:rsidTr="006855F0">
        <w:trPr>
          <w:trHeight w:val="718"/>
        </w:trPr>
        <w:tc>
          <w:tcPr>
            <w:tcW w:w="1427" w:type="pct"/>
            <w:tcBorders>
              <w:top w:val="nil"/>
              <w:left w:val="nil"/>
              <w:bottom w:val="nil"/>
              <w:right w:val="single" w:sz="4" w:space="0" w:color="auto"/>
            </w:tcBorders>
            <w:noWrap/>
            <w:vAlign w:val="center"/>
            <w:hideMark/>
          </w:tcPr>
          <w:p w14:paraId="2AD3A3AF" w14:textId="77777777" w:rsidR="007A24AC" w:rsidRDefault="007A24AC">
            <w:pPr>
              <w:overflowPunct w:val="0"/>
              <w:topLinePunct/>
              <w:spacing w:line="240" w:lineRule="exact"/>
              <w:ind w:left="294" w:rightChars="25" w:right="60"/>
              <w:jc w:val="distribute"/>
              <w:textAlignment w:val="center"/>
              <w:rPr>
                <w:rFonts w:ascii="標楷體" w:eastAsia="標楷體" w:hAnsi="標楷體" w:cs="Arial Unicode MS"/>
                <w:b/>
                <w:bCs/>
                <w:kern w:val="16"/>
                <w:sz w:val="20"/>
                <w:szCs w:val="20"/>
              </w:rPr>
            </w:pPr>
            <w:r>
              <w:rPr>
                <w:rFonts w:ascii="標楷體" w:eastAsia="標楷體" w:hAnsi="標楷體" w:cs="Arial Unicode MS" w:hint="eastAsia"/>
                <w:b/>
                <w:bCs/>
                <w:kern w:val="16"/>
                <w:sz w:val="20"/>
                <w:szCs w:val="20"/>
              </w:rPr>
              <w:t>以前</w:t>
            </w:r>
            <w:r>
              <w:rPr>
                <w:rFonts w:ascii="標楷體" w:eastAsia="標楷體" w:hAnsi="標楷體" w:hint="eastAsia"/>
                <w:b/>
                <w:bCs/>
                <w:sz w:val="20"/>
                <w:szCs w:val="20"/>
              </w:rPr>
              <w:t>年度</w:t>
            </w:r>
            <w:r>
              <w:rPr>
                <w:rFonts w:ascii="標楷體" w:eastAsia="標楷體" w:hAnsi="標楷體" w:cs="Arial Unicode MS" w:hint="eastAsia"/>
                <w:b/>
                <w:bCs/>
                <w:kern w:val="16"/>
                <w:sz w:val="20"/>
                <w:szCs w:val="20"/>
              </w:rPr>
              <w:t>收入</w:t>
            </w:r>
          </w:p>
        </w:tc>
        <w:tc>
          <w:tcPr>
            <w:tcW w:w="758" w:type="pct"/>
            <w:tcBorders>
              <w:top w:val="nil"/>
              <w:left w:val="nil"/>
              <w:bottom w:val="nil"/>
              <w:right w:val="single" w:sz="4" w:space="0" w:color="auto"/>
            </w:tcBorders>
            <w:vAlign w:val="center"/>
            <w:hideMark/>
          </w:tcPr>
          <w:p w14:paraId="143B2E18"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3,135,777,185</w:t>
            </w:r>
          </w:p>
        </w:tc>
        <w:tc>
          <w:tcPr>
            <w:tcW w:w="578" w:type="pct"/>
            <w:tcBorders>
              <w:top w:val="nil"/>
              <w:left w:val="nil"/>
              <w:bottom w:val="nil"/>
              <w:right w:val="single" w:sz="4" w:space="0" w:color="auto"/>
            </w:tcBorders>
            <w:vAlign w:val="center"/>
            <w:hideMark/>
          </w:tcPr>
          <w:p w14:paraId="3D640711"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 xml:space="preserve"> －  </w:t>
            </w:r>
          </w:p>
        </w:tc>
        <w:tc>
          <w:tcPr>
            <w:tcW w:w="520" w:type="pct"/>
            <w:tcBorders>
              <w:top w:val="nil"/>
              <w:left w:val="nil"/>
              <w:bottom w:val="nil"/>
              <w:right w:val="single" w:sz="4" w:space="0" w:color="auto"/>
            </w:tcBorders>
            <w:vAlign w:val="center"/>
            <w:hideMark/>
          </w:tcPr>
          <w:p w14:paraId="416FE16E"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525" w:type="pct"/>
            <w:tcBorders>
              <w:top w:val="nil"/>
              <w:left w:val="single" w:sz="4" w:space="0" w:color="auto"/>
              <w:bottom w:val="nil"/>
              <w:right w:val="single" w:sz="4" w:space="0" w:color="auto"/>
            </w:tcBorders>
            <w:vAlign w:val="center"/>
            <w:hideMark/>
          </w:tcPr>
          <w:p w14:paraId="7C281305"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712" w:type="pct"/>
            <w:tcBorders>
              <w:top w:val="nil"/>
              <w:left w:val="single" w:sz="4" w:space="0" w:color="auto"/>
              <w:bottom w:val="nil"/>
              <w:right w:val="single" w:sz="4" w:space="0" w:color="auto"/>
            </w:tcBorders>
            <w:vAlign w:val="center"/>
            <w:hideMark/>
          </w:tcPr>
          <w:p w14:paraId="286EB3C2"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479" w:type="pct"/>
            <w:tcBorders>
              <w:top w:val="nil"/>
              <w:left w:val="nil"/>
              <w:bottom w:val="nil"/>
              <w:right w:val="single" w:sz="4" w:space="0" w:color="auto"/>
            </w:tcBorders>
            <w:vAlign w:val="center"/>
            <w:hideMark/>
          </w:tcPr>
          <w:p w14:paraId="39F2E694"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 xml:space="preserve"> －  </w:t>
            </w:r>
          </w:p>
        </w:tc>
      </w:tr>
      <w:tr w:rsidR="007A24AC" w14:paraId="6E6999FA" w14:textId="77777777" w:rsidTr="006855F0">
        <w:trPr>
          <w:trHeight w:val="718"/>
        </w:trPr>
        <w:tc>
          <w:tcPr>
            <w:tcW w:w="1427" w:type="pct"/>
            <w:tcBorders>
              <w:top w:val="nil"/>
              <w:left w:val="nil"/>
              <w:bottom w:val="nil"/>
              <w:right w:val="single" w:sz="4" w:space="0" w:color="auto"/>
            </w:tcBorders>
            <w:noWrap/>
            <w:vAlign w:val="center"/>
            <w:hideMark/>
          </w:tcPr>
          <w:p w14:paraId="16E51310"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以前年度應收(保留)數</w:t>
            </w:r>
          </w:p>
        </w:tc>
        <w:tc>
          <w:tcPr>
            <w:tcW w:w="758" w:type="pct"/>
            <w:tcBorders>
              <w:top w:val="nil"/>
              <w:left w:val="nil"/>
              <w:bottom w:val="nil"/>
              <w:right w:val="single" w:sz="4" w:space="0" w:color="auto"/>
            </w:tcBorders>
            <w:vAlign w:val="center"/>
            <w:hideMark/>
          </w:tcPr>
          <w:p w14:paraId="6D1901B6"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3,135,777,185</w:t>
            </w:r>
          </w:p>
        </w:tc>
        <w:tc>
          <w:tcPr>
            <w:tcW w:w="578" w:type="pct"/>
            <w:tcBorders>
              <w:top w:val="nil"/>
              <w:left w:val="nil"/>
              <w:bottom w:val="nil"/>
              <w:right w:val="single" w:sz="4" w:space="0" w:color="auto"/>
            </w:tcBorders>
            <w:vAlign w:val="center"/>
            <w:hideMark/>
          </w:tcPr>
          <w:p w14:paraId="73638618"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520" w:type="pct"/>
            <w:tcBorders>
              <w:top w:val="nil"/>
              <w:left w:val="nil"/>
              <w:bottom w:val="nil"/>
              <w:right w:val="single" w:sz="4" w:space="0" w:color="auto"/>
            </w:tcBorders>
            <w:vAlign w:val="center"/>
            <w:hideMark/>
          </w:tcPr>
          <w:p w14:paraId="4C1C44F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525" w:type="pct"/>
            <w:tcBorders>
              <w:top w:val="nil"/>
              <w:left w:val="single" w:sz="4" w:space="0" w:color="auto"/>
              <w:bottom w:val="nil"/>
              <w:right w:val="single" w:sz="4" w:space="0" w:color="auto"/>
            </w:tcBorders>
            <w:vAlign w:val="center"/>
            <w:hideMark/>
          </w:tcPr>
          <w:p w14:paraId="738EE0D7"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712" w:type="pct"/>
            <w:tcBorders>
              <w:top w:val="nil"/>
              <w:left w:val="single" w:sz="4" w:space="0" w:color="auto"/>
              <w:bottom w:val="nil"/>
              <w:right w:val="single" w:sz="4" w:space="0" w:color="auto"/>
            </w:tcBorders>
            <w:vAlign w:val="center"/>
            <w:hideMark/>
          </w:tcPr>
          <w:p w14:paraId="4B5496E2"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479" w:type="pct"/>
            <w:tcBorders>
              <w:top w:val="nil"/>
              <w:left w:val="nil"/>
              <w:bottom w:val="nil"/>
              <w:right w:val="single" w:sz="4" w:space="0" w:color="auto"/>
            </w:tcBorders>
            <w:vAlign w:val="center"/>
            <w:hideMark/>
          </w:tcPr>
          <w:p w14:paraId="072D42D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r>
      <w:tr w:rsidR="007A24AC" w14:paraId="0C62358F" w14:textId="77777777" w:rsidTr="006855F0">
        <w:trPr>
          <w:trHeight w:val="718"/>
        </w:trPr>
        <w:tc>
          <w:tcPr>
            <w:tcW w:w="1427" w:type="pct"/>
            <w:tcBorders>
              <w:top w:val="nil"/>
              <w:left w:val="nil"/>
              <w:bottom w:val="nil"/>
              <w:right w:val="single" w:sz="4" w:space="0" w:color="auto"/>
            </w:tcBorders>
            <w:noWrap/>
            <w:vAlign w:val="center"/>
            <w:hideMark/>
          </w:tcPr>
          <w:p w14:paraId="6444F94A"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收回以前年度支出賸餘款</w:t>
            </w:r>
          </w:p>
        </w:tc>
        <w:tc>
          <w:tcPr>
            <w:tcW w:w="758" w:type="pct"/>
            <w:tcBorders>
              <w:top w:val="nil"/>
              <w:left w:val="nil"/>
              <w:bottom w:val="nil"/>
              <w:right w:val="single" w:sz="4" w:space="0" w:color="auto"/>
            </w:tcBorders>
            <w:vAlign w:val="center"/>
            <w:hideMark/>
          </w:tcPr>
          <w:p w14:paraId="451C7442"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578" w:type="pct"/>
            <w:tcBorders>
              <w:top w:val="nil"/>
              <w:left w:val="nil"/>
              <w:bottom w:val="nil"/>
              <w:right w:val="single" w:sz="4" w:space="0" w:color="auto"/>
            </w:tcBorders>
            <w:vAlign w:val="center"/>
            <w:hideMark/>
          </w:tcPr>
          <w:p w14:paraId="6FA4E2C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520" w:type="pct"/>
            <w:tcBorders>
              <w:top w:val="nil"/>
              <w:left w:val="nil"/>
              <w:bottom w:val="nil"/>
              <w:right w:val="single" w:sz="4" w:space="0" w:color="auto"/>
            </w:tcBorders>
            <w:vAlign w:val="center"/>
            <w:hideMark/>
          </w:tcPr>
          <w:p w14:paraId="239D3EEB"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w:t>
            </w:r>
          </w:p>
        </w:tc>
        <w:tc>
          <w:tcPr>
            <w:tcW w:w="525" w:type="pct"/>
            <w:tcBorders>
              <w:top w:val="nil"/>
              <w:left w:val="single" w:sz="4" w:space="0" w:color="auto"/>
              <w:bottom w:val="nil"/>
              <w:right w:val="single" w:sz="4" w:space="0" w:color="auto"/>
            </w:tcBorders>
            <w:vAlign w:val="center"/>
            <w:hideMark/>
          </w:tcPr>
          <w:p w14:paraId="628387A0"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w:t>
            </w:r>
          </w:p>
        </w:tc>
        <w:tc>
          <w:tcPr>
            <w:tcW w:w="712" w:type="pct"/>
            <w:tcBorders>
              <w:top w:val="nil"/>
              <w:left w:val="single" w:sz="4" w:space="0" w:color="auto"/>
              <w:bottom w:val="nil"/>
              <w:right w:val="single" w:sz="4" w:space="0" w:color="auto"/>
            </w:tcBorders>
            <w:vAlign w:val="center"/>
            <w:hideMark/>
          </w:tcPr>
          <w:p w14:paraId="6AF6DF30"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w:t>
            </w:r>
          </w:p>
        </w:tc>
        <w:tc>
          <w:tcPr>
            <w:tcW w:w="479" w:type="pct"/>
            <w:tcBorders>
              <w:top w:val="nil"/>
              <w:left w:val="nil"/>
              <w:bottom w:val="nil"/>
              <w:right w:val="single" w:sz="4" w:space="0" w:color="auto"/>
            </w:tcBorders>
            <w:vAlign w:val="center"/>
            <w:hideMark/>
          </w:tcPr>
          <w:p w14:paraId="1BDD1B04"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w:t>
            </w:r>
          </w:p>
        </w:tc>
      </w:tr>
      <w:tr w:rsidR="007A24AC" w14:paraId="13283AF8" w14:textId="77777777" w:rsidTr="006855F0">
        <w:trPr>
          <w:trHeight w:val="718"/>
        </w:trPr>
        <w:tc>
          <w:tcPr>
            <w:tcW w:w="1427" w:type="pct"/>
            <w:tcBorders>
              <w:top w:val="nil"/>
              <w:left w:val="nil"/>
              <w:bottom w:val="nil"/>
              <w:right w:val="single" w:sz="4" w:space="0" w:color="auto"/>
            </w:tcBorders>
            <w:noWrap/>
            <w:vAlign w:val="center"/>
            <w:hideMark/>
          </w:tcPr>
          <w:p w14:paraId="2EAD5EE8" w14:textId="77777777" w:rsidR="007A24AC" w:rsidRDefault="007A24AC">
            <w:pPr>
              <w:overflowPunct w:val="0"/>
              <w:topLinePunct/>
              <w:spacing w:line="240" w:lineRule="exact"/>
              <w:ind w:leftChars="210" w:left="504" w:right="57"/>
              <w:jc w:val="distribute"/>
              <w:textAlignment w:val="center"/>
              <w:rPr>
                <w:rFonts w:ascii="標楷體" w:eastAsia="標楷體" w:hAnsi="標楷體"/>
                <w:b/>
                <w:bCs/>
                <w:sz w:val="20"/>
                <w:szCs w:val="20"/>
              </w:rPr>
            </w:pPr>
            <w:r>
              <w:rPr>
                <w:rFonts w:ascii="標楷體" w:eastAsia="標楷體" w:hAnsi="標楷體" w:hint="eastAsia"/>
                <w:sz w:val="20"/>
                <w:szCs w:val="20"/>
              </w:rPr>
              <w:t>收回剔除經費</w:t>
            </w:r>
          </w:p>
        </w:tc>
        <w:tc>
          <w:tcPr>
            <w:tcW w:w="758" w:type="pct"/>
            <w:tcBorders>
              <w:top w:val="nil"/>
              <w:left w:val="nil"/>
              <w:bottom w:val="nil"/>
              <w:right w:val="single" w:sz="4" w:space="0" w:color="auto"/>
            </w:tcBorders>
            <w:vAlign w:val="center"/>
            <w:hideMark/>
          </w:tcPr>
          <w:p w14:paraId="4C1EA759"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noProof/>
                <w:sz w:val="20"/>
                <w:szCs w:val="20"/>
              </w:rPr>
              <w:t>－</w:t>
            </w:r>
          </w:p>
        </w:tc>
        <w:tc>
          <w:tcPr>
            <w:tcW w:w="578" w:type="pct"/>
            <w:tcBorders>
              <w:top w:val="nil"/>
              <w:left w:val="nil"/>
              <w:bottom w:val="nil"/>
              <w:right w:val="single" w:sz="4" w:space="0" w:color="auto"/>
            </w:tcBorders>
            <w:vAlign w:val="center"/>
            <w:hideMark/>
          </w:tcPr>
          <w:p w14:paraId="4F06DC98"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520" w:type="pct"/>
            <w:tcBorders>
              <w:top w:val="nil"/>
              <w:left w:val="nil"/>
              <w:bottom w:val="nil"/>
              <w:right w:val="single" w:sz="4" w:space="0" w:color="auto"/>
            </w:tcBorders>
            <w:vAlign w:val="center"/>
            <w:hideMark/>
          </w:tcPr>
          <w:p w14:paraId="5549963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w:t>
            </w:r>
          </w:p>
        </w:tc>
        <w:tc>
          <w:tcPr>
            <w:tcW w:w="525" w:type="pct"/>
            <w:tcBorders>
              <w:top w:val="nil"/>
              <w:left w:val="single" w:sz="4" w:space="0" w:color="auto"/>
              <w:bottom w:val="nil"/>
              <w:right w:val="single" w:sz="4" w:space="0" w:color="auto"/>
            </w:tcBorders>
            <w:vAlign w:val="center"/>
            <w:hideMark/>
          </w:tcPr>
          <w:p w14:paraId="0313FA5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w:t>
            </w:r>
          </w:p>
        </w:tc>
        <w:tc>
          <w:tcPr>
            <w:tcW w:w="712" w:type="pct"/>
            <w:tcBorders>
              <w:top w:val="nil"/>
              <w:left w:val="single" w:sz="4" w:space="0" w:color="auto"/>
              <w:bottom w:val="nil"/>
              <w:right w:val="single" w:sz="4" w:space="0" w:color="auto"/>
            </w:tcBorders>
            <w:vAlign w:val="center"/>
            <w:hideMark/>
          </w:tcPr>
          <w:p w14:paraId="3077D750"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w:t>
            </w:r>
          </w:p>
        </w:tc>
        <w:tc>
          <w:tcPr>
            <w:tcW w:w="479" w:type="pct"/>
            <w:tcBorders>
              <w:top w:val="nil"/>
              <w:left w:val="nil"/>
              <w:bottom w:val="nil"/>
              <w:right w:val="single" w:sz="4" w:space="0" w:color="auto"/>
            </w:tcBorders>
            <w:vAlign w:val="center"/>
            <w:hideMark/>
          </w:tcPr>
          <w:p w14:paraId="008BEDA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w:t>
            </w:r>
          </w:p>
        </w:tc>
      </w:tr>
      <w:tr w:rsidR="007A24AC" w14:paraId="56FA4AB2" w14:textId="77777777" w:rsidTr="006855F0">
        <w:trPr>
          <w:trHeight w:val="718"/>
        </w:trPr>
        <w:tc>
          <w:tcPr>
            <w:tcW w:w="1427" w:type="pct"/>
            <w:tcBorders>
              <w:top w:val="nil"/>
              <w:left w:val="nil"/>
              <w:bottom w:val="nil"/>
              <w:right w:val="single" w:sz="4" w:space="0" w:color="auto"/>
            </w:tcBorders>
            <w:noWrap/>
            <w:vAlign w:val="center"/>
            <w:hideMark/>
          </w:tcPr>
          <w:p w14:paraId="096AEAC7" w14:textId="77777777" w:rsidR="007A24AC" w:rsidRDefault="007A24AC">
            <w:pPr>
              <w:overflowPunct w:val="0"/>
              <w:topLinePunct/>
              <w:spacing w:line="240" w:lineRule="exact"/>
              <w:ind w:left="294" w:rightChars="25" w:right="60"/>
              <w:jc w:val="distribute"/>
              <w:textAlignment w:val="center"/>
              <w:rPr>
                <w:rFonts w:ascii="標楷體" w:eastAsia="標楷體" w:hAnsi="標楷體"/>
                <w:b/>
                <w:bCs/>
                <w:sz w:val="20"/>
                <w:szCs w:val="20"/>
              </w:rPr>
            </w:pPr>
            <w:r>
              <w:rPr>
                <w:rFonts w:ascii="標楷體" w:eastAsia="標楷體" w:hAnsi="標楷體" w:hint="eastAsia"/>
                <w:b/>
                <w:bCs/>
                <w:sz w:val="20"/>
                <w:szCs w:val="20"/>
              </w:rPr>
              <w:t>債務舉借收入</w:t>
            </w:r>
          </w:p>
        </w:tc>
        <w:tc>
          <w:tcPr>
            <w:tcW w:w="758" w:type="pct"/>
            <w:tcBorders>
              <w:top w:val="nil"/>
              <w:left w:val="nil"/>
              <w:bottom w:val="nil"/>
              <w:right w:val="single" w:sz="4" w:space="0" w:color="auto"/>
            </w:tcBorders>
            <w:vAlign w:val="center"/>
            <w:hideMark/>
          </w:tcPr>
          <w:p w14:paraId="65BD997D" w14:textId="77777777" w:rsidR="007A24AC" w:rsidRDefault="007A24AC">
            <w:pPr>
              <w:overflowPunct w:val="0"/>
              <w:topLinePunct/>
              <w:spacing w:line="240" w:lineRule="exact"/>
              <w:ind w:right="57"/>
              <w:jc w:val="right"/>
              <w:textAlignment w:val="center"/>
              <w:rPr>
                <w:rFonts w:ascii="細明體" w:eastAsia="細明體" w:hAnsi="細明體"/>
                <w:b/>
                <w:sz w:val="20"/>
                <w:szCs w:val="20"/>
              </w:rPr>
            </w:pPr>
            <w:r>
              <w:rPr>
                <w:rFonts w:ascii="細明體" w:eastAsia="細明體" w:hAnsi="細明體" w:hint="eastAsia"/>
                <w:b/>
                <w:sz w:val="20"/>
                <w:szCs w:val="20"/>
              </w:rPr>
              <w:t>2,000,000,000</w:t>
            </w:r>
          </w:p>
        </w:tc>
        <w:tc>
          <w:tcPr>
            <w:tcW w:w="578" w:type="pct"/>
            <w:tcBorders>
              <w:top w:val="nil"/>
              <w:left w:val="nil"/>
              <w:bottom w:val="nil"/>
              <w:right w:val="single" w:sz="4" w:space="0" w:color="auto"/>
            </w:tcBorders>
            <w:vAlign w:val="center"/>
            <w:hideMark/>
          </w:tcPr>
          <w:p w14:paraId="35B633A7"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 xml:space="preserve"> －  </w:t>
            </w:r>
          </w:p>
        </w:tc>
        <w:tc>
          <w:tcPr>
            <w:tcW w:w="520" w:type="pct"/>
            <w:tcBorders>
              <w:top w:val="nil"/>
              <w:left w:val="nil"/>
              <w:bottom w:val="nil"/>
              <w:right w:val="single" w:sz="4" w:space="0" w:color="auto"/>
            </w:tcBorders>
            <w:vAlign w:val="center"/>
            <w:hideMark/>
          </w:tcPr>
          <w:p w14:paraId="29E86ABB"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 xml:space="preserve"> －  </w:t>
            </w:r>
          </w:p>
        </w:tc>
        <w:tc>
          <w:tcPr>
            <w:tcW w:w="525" w:type="pct"/>
            <w:tcBorders>
              <w:top w:val="nil"/>
              <w:left w:val="single" w:sz="4" w:space="0" w:color="auto"/>
              <w:bottom w:val="nil"/>
              <w:right w:val="single" w:sz="4" w:space="0" w:color="auto"/>
            </w:tcBorders>
            <w:vAlign w:val="center"/>
            <w:hideMark/>
          </w:tcPr>
          <w:p w14:paraId="54535256"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 xml:space="preserve"> －  </w:t>
            </w:r>
          </w:p>
        </w:tc>
        <w:tc>
          <w:tcPr>
            <w:tcW w:w="712" w:type="pct"/>
            <w:tcBorders>
              <w:top w:val="nil"/>
              <w:left w:val="single" w:sz="4" w:space="0" w:color="auto"/>
              <w:bottom w:val="nil"/>
              <w:right w:val="single" w:sz="4" w:space="0" w:color="auto"/>
            </w:tcBorders>
            <w:vAlign w:val="center"/>
            <w:hideMark/>
          </w:tcPr>
          <w:p w14:paraId="1B8A953F"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 xml:space="preserve"> －  </w:t>
            </w:r>
          </w:p>
        </w:tc>
        <w:tc>
          <w:tcPr>
            <w:tcW w:w="479" w:type="pct"/>
            <w:tcBorders>
              <w:top w:val="nil"/>
              <w:left w:val="nil"/>
              <w:bottom w:val="nil"/>
              <w:right w:val="single" w:sz="4" w:space="0" w:color="auto"/>
            </w:tcBorders>
            <w:vAlign w:val="center"/>
            <w:hideMark/>
          </w:tcPr>
          <w:p w14:paraId="2E8C49DC"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r>
      <w:tr w:rsidR="007A24AC" w14:paraId="4F0E579C" w14:textId="77777777" w:rsidTr="006855F0">
        <w:trPr>
          <w:trHeight w:val="718"/>
        </w:trPr>
        <w:tc>
          <w:tcPr>
            <w:tcW w:w="1427" w:type="pct"/>
            <w:tcBorders>
              <w:top w:val="nil"/>
              <w:left w:val="nil"/>
              <w:bottom w:val="single" w:sz="4" w:space="0" w:color="auto"/>
              <w:right w:val="single" w:sz="4" w:space="0" w:color="auto"/>
            </w:tcBorders>
            <w:noWrap/>
            <w:vAlign w:val="center"/>
            <w:hideMark/>
          </w:tcPr>
          <w:p w14:paraId="5B107D55"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總決算－114年度</w:t>
            </w:r>
          </w:p>
        </w:tc>
        <w:tc>
          <w:tcPr>
            <w:tcW w:w="758" w:type="pct"/>
            <w:tcBorders>
              <w:top w:val="nil"/>
              <w:left w:val="nil"/>
              <w:bottom w:val="single" w:sz="4" w:space="0" w:color="auto"/>
              <w:right w:val="single" w:sz="4" w:space="0" w:color="auto"/>
            </w:tcBorders>
            <w:vAlign w:val="center"/>
            <w:hideMark/>
          </w:tcPr>
          <w:p w14:paraId="22A50A96" w14:textId="77777777" w:rsidR="007A24AC" w:rsidRDefault="007A24AC">
            <w:pPr>
              <w:overflowPunct w:val="0"/>
              <w:topLinePunct/>
              <w:spacing w:line="240" w:lineRule="exact"/>
              <w:ind w:right="57"/>
              <w:jc w:val="right"/>
              <w:textAlignment w:val="center"/>
              <w:rPr>
                <w:rFonts w:ascii="細明體" w:eastAsia="細明體" w:hAnsi="細明體"/>
                <w:sz w:val="20"/>
                <w:szCs w:val="20"/>
              </w:rPr>
            </w:pPr>
            <w:r>
              <w:rPr>
                <w:rFonts w:ascii="細明體" w:eastAsia="細明體" w:hAnsi="細明體" w:hint="eastAsia"/>
                <w:sz w:val="20"/>
                <w:szCs w:val="20"/>
              </w:rPr>
              <w:t>2,000,000,000</w:t>
            </w:r>
          </w:p>
        </w:tc>
        <w:tc>
          <w:tcPr>
            <w:tcW w:w="578" w:type="pct"/>
            <w:tcBorders>
              <w:top w:val="nil"/>
              <w:left w:val="nil"/>
              <w:bottom w:val="single" w:sz="4" w:space="0" w:color="auto"/>
              <w:right w:val="single" w:sz="4" w:space="0" w:color="auto"/>
            </w:tcBorders>
            <w:vAlign w:val="center"/>
            <w:hideMark/>
          </w:tcPr>
          <w:p w14:paraId="3093D4C4"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520" w:type="pct"/>
            <w:tcBorders>
              <w:top w:val="nil"/>
              <w:left w:val="nil"/>
              <w:bottom w:val="single" w:sz="4" w:space="0" w:color="auto"/>
              <w:right w:val="single" w:sz="4" w:space="0" w:color="auto"/>
            </w:tcBorders>
            <w:vAlign w:val="center"/>
            <w:hideMark/>
          </w:tcPr>
          <w:p w14:paraId="3256267D"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525" w:type="pct"/>
            <w:tcBorders>
              <w:top w:val="nil"/>
              <w:left w:val="single" w:sz="4" w:space="0" w:color="auto"/>
              <w:bottom w:val="single" w:sz="4" w:space="0" w:color="auto"/>
              <w:right w:val="single" w:sz="4" w:space="0" w:color="auto"/>
            </w:tcBorders>
            <w:vAlign w:val="center"/>
            <w:hideMark/>
          </w:tcPr>
          <w:p w14:paraId="2E0F679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712" w:type="pct"/>
            <w:tcBorders>
              <w:top w:val="nil"/>
              <w:left w:val="single" w:sz="4" w:space="0" w:color="auto"/>
              <w:bottom w:val="single" w:sz="4" w:space="0" w:color="auto"/>
              <w:right w:val="single" w:sz="4" w:space="0" w:color="auto"/>
            </w:tcBorders>
            <w:vAlign w:val="center"/>
            <w:hideMark/>
          </w:tcPr>
          <w:p w14:paraId="2006186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479" w:type="pct"/>
            <w:tcBorders>
              <w:top w:val="nil"/>
              <w:left w:val="nil"/>
              <w:bottom w:val="single" w:sz="4" w:space="0" w:color="auto"/>
              <w:right w:val="single" w:sz="4" w:space="0" w:color="auto"/>
            </w:tcBorders>
            <w:vAlign w:val="center"/>
            <w:hideMark/>
          </w:tcPr>
          <w:p w14:paraId="24E3B7C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r>
    </w:tbl>
    <w:p w14:paraId="7443E159" w14:textId="77777777" w:rsidR="007A24AC" w:rsidRDefault="007A24AC" w:rsidP="007A24AC">
      <w:pPr>
        <w:overflowPunct w:val="0"/>
        <w:spacing w:line="20" w:lineRule="exact"/>
        <w:rPr>
          <w:rFonts w:ascii="標楷體" w:eastAsia="標楷體" w:hAnsi="標楷體" w:cs="Times New Roman"/>
          <w:color w:val="FF0000"/>
          <w:kern w:val="16"/>
          <w:sz w:val="32"/>
          <w:szCs w:val="24"/>
          <w:highlight w:val="yellow"/>
        </w:rPr>
      </w:pPr>
    </w:p>
    <w:p w14:paraId="6B28FFD3" w14:textId="77777777" w:rsidR="007A24AC" w:rsidRDefault="007A24AC" w:rsidP="007A24AC">
      <w:pPr>
        <w:pageBreakBefore/>
        <w:overflowPunct w:val="0"/>
        <w:rPr>
          <w:rFonts w:ascii="標楷體" w:eastAsia="標楷體" w:hAnsi="標楷體" w:cs="Arial Unicode MS"/>
          <w:b/>
          <w:bCs/>
          <w:snapToGrid w:val="0"/>
          <w:sz w:val="32"/>
          <w:szCs w:val="32"/>
          <w:u w:val="single"/>
        </w:rPr>
      </w:pPr>
      <w:r>
        <w:rPr>
          <w:rFonts w:ascii="標楷體" w:eastAsia="標楷體" w:hAnsi="標楷體" w:hint="eastAsia"/>
          <w:b/>
          <w:bCs/>
          <w:snapToGrid w:val="0"/>
          <w:sz w:val="32"/>
          <w:szCs w:val="32"/>
          <w:u w:val="single"/>
        </w:rPr>
        <w:lastRenderedPageBreak/>
        <w:t>繳付公庫數分析表</w:t>
      </w:r>
    </w:p>
    <w:p w14:paraId="1EEB4275" w14:textId="77777777" w:rsidR="007A24AC" w:rsidRDefault="007A24AC" w:rsidP="007A24AC">
      <w:pPr>
        <w:overflowPunct w:val="0"/>
        <w:spacing w:line="440" w:lineRule="exact"/>
        <w:rPr>
          <w:rFonts w:ascii="標楷體" w:eastAsia="標楷體" w:hAnsi="標楷體" w:cs="Times New Roman"/>
          <w:snapToGrid w:val="0"/>
          <w:szCs w:val="24"/>
        </w:rPr>
      </w:pPr>
      <w:r>
        <w:rPr>
          <w:rFonts w:ascii="標楷體" w:eastAsia="標楷體" w:hAnsi="標楷體" w:hint="eastAsia"/>
          <w:snapToGrid w:val="0"/>
        </w:rPr>
        <w:t>114 年 度</w:t>
      </w:r>
    </w:p>
    <w:p w14:paraId="42613F45" w14:textId="77777777" w:rsidR="007A24AC" w:rsidRDefault="007A24AC" w:rsidP="007A24AC">
      <w:pPr>
        <w:overflowPunct w:val="0"/>
        <w:spacing w:beforeLines="50" w:before="120" w:afterLines="10" w:after="24" w:line="240" w:lineRule="exact"/>
        <w:jc w:val="right"/>
        <w:rPr>
          <w:rFonts w:ascii="標楷體" w:eastAsia="標楷體" w:hAnsi="標楷體"/>
          <w:snapToGrid w:val="0"/>
          <w:sz w:val="20"/>
        </w:rPr>
      </w:pPr>
      <w:r>
        <w:rPr>
          <w:rFonts w:ascii="標楷體" w:eastAsia="標楷體" w:hAnsi="標楷體" w:hint="eastAsia"/>
          <w:snapToGrid w:val="0"/>
          <w:sz w:val="20"/>
        </w:rPr>
        <w:t>單位：新臺幣元</w:t>
      </w:r>
    </w:p>
    <w:tbl>
      <w:tblPr>
        <w:tblpPr w:leftFromText="180" w:rightFromText="180" w:vertAnchor="text" w:tblpY="1"/>
        <w:tblOverlap w:val="never"/>
        <w:tblW w:w="9972" w:type="dxa"/>
        <w:tblLayout w:type="fixed"/>
        <w:tblCellMar>
          <w:left w:w="0" w:type="dxa"/>
          <w:right w:w="0" w:type="dxa"/>
        </w:tblCellMar>
        <w:tblLook w:val="04A0" w:firstRow="1" w:lastRow="0" w:firstColumn="1" w:lastColumn="0" w:noHBand="0" w:noVBand="1"/>
      </w:tblPr>
      <w:tblGrid>
        <w:gridCol w:w="1645"/>
        <w:gridCol w:w="1646"/>
        <w:gridCol w:w="1646"/>
        <w:gridCol w:w="1646"/>
        <w:gridCol w:w="1646"/>
        <w:gridCol w:w="1743"/>
      </w:tblGrid>
      <w:tr w:rsidR="007A24AC" w14:paraId="6F173AA5" w14:textId="77777777" w:rsidTr="007A24AC">
        <w:trPr>
          <w:trHeight w:hRule="exact" w:val="567"/>
        </w:trPr>
        <w:tc>
          <w:tcPr>
            <w:tcW w:w="8232" w:type="dxa"/>
            <w:gridSpan w:val="5"/>
            <w:tcBorders>
              <w:top w:val="single" w:sz="4" w:space="0" w:color="auto"/>
              <w:left w:val="nil"/>
              <w:bottom w:val="single" w:sz="4" w:space="0" w:color="auto"/>
              <w:right w:val="single" w:sz="4" w:space="0" w:color="000000"/>
            </w:tcBorders>
            <w:vAlign w:val="center"/>
            <w:hideMark/>
          </w:tcPr>
          <w:p w14:paraId="27C51FD2" w14:textId="77777777" w:rsidR="007A24AC" w:rsidRDefault="007A24AC">
            <w:pPr>
              <w:overflowPunct w:val="0"/>
              <w:topLinePunct/>
              <w:ind w:left="709" w:right="57"/>
              <w:jc w:val="right"/>
              <w:textAlignment w:val="center"/>
              <w:rPr>
                <w:rFonts w:ascii="標楷體" w:eastAsia="標楷體" w:hAnsi="標楷體"/>
                <w:kern w:val="16"/>
                <w:sz w:val="20"/>
                <w:szCs w:val="20"/>
              </w:rPr>
            </w:pPr>
            <w:r>
              <w:rPr>
                <w:rFonts w:ascii="標楷體" w:eastAsia="標楷體" w:hAnsi="標楷體" w:hint="eastAsia"/>
                <w:sz w:val="20"/>
                <w:szCs w:val="20"/>
              </w:rPr>
              <w:t>項</w:t>
            </w:r>
          </w:p>
        </w:tc>
        <w:tc>
          <w:tcPr>
            <w:tcW w:w="1744" w:type="dxa"/>
            <w:vMerge w:val="restart"/>
            <w:tcBorders>
              <w:top w:val="single" w:sz="4" w:space="0" w:color="auto"/>
              <w:left w:val="nil"/>
              <w:bottom w:val="single" w:sz="4" w:space="0" w:color="auto"/>
              <w:right w:val="nil"/>
            </w:tcBorders>
            <w:vAlign w:val="center"/>
            <w:hideMark/>
          </w:tcPr>
          <w:p w14:paraId="50628864" w14:textId="77777777" w:rsidR="007A24AC" w:rsidRDefault="007A24AC">
            <w:pPr>
              <w:overflowPunct w:val="0"/>
              <w:topLinePunct/>
              <w:ind w:left="57" w:right="57"/>
              <w:jc w:val="distribute"/>
              <w:textAlignment w:val="center"/>
              <w:rPr>
                <w:rFonts w:ascii="標楷體" w:eastAsia="標楷體" w:hAnsi="標楷體"/>
                <w:kern w:val="16"/>
                <w:sz w:val="20"/>
                <w:szCs w:val="20"/>
              </w:rPr>
            </w:pPr>
            <w:r>
              <w:rPr>
                <w:rFonts w:ascii="標楷體" w:eastAsia="標楷體" w:hAnsi="標楷體" w:hint="eastAsia"/>
                <w:sz w:val="20"/>
                <w:szCs w:val="20"/>
              </w:rPr>
              <w:t>繳付公庫數</w:t>
            </w:r>
          </w:p>
        </w:tc>
      </w:tr>
      <w:tr w:rsidR="007A24AC" w14:paraId="65C39A8D" w14:textId="77777777" w:rsidTr="007A24AC">
        <w:trPr>
          <w:trHeight w:hRule="exact" w:val="284"/>
        </w:trPr>
        <w:tc>
          <w:tcPr>
            <w:tcW w:w="3291" w:type="dxa"/>
            <w:gridSpan w:val="2"/>
            <w:tcBorders>
              <w:top w:val="single" w:sz="4" w:space="0" w:color="auto"/>
              <w:left w:val="nil"/>
              <w:bottom w:val="single" w:sz="4" w:space="0" w:color="auto"/>
              <w:right w:val="single" w:sz="4" w:space="0" w:color="auto"/>
            </w:tcBorders>
            <w:vAlign w:val="center"/>
            <w:hideMark/>
          </w:tcPr>
          <w:p w14:paraId="6931AF5E" w14:textId="77777777" w:rsidR="007A24AC" w:rsidRDefault="007A24AC">
            <w:pPr>
              <w:overflowPunct w:val="0"/>
              <w:topLinePunct/>
              <w:ind w:left="57" w:right="57"/>
              <w:jc w:val="distribute"/>
              <w:textAlignment w:val="center"/>
              <w:rPr>
                <w:rFonts w:ascii="標楷體" w:eastAsia="標楷體" w:hAnsi="標楷體" w:cs="新細明體"/>
                <w:kern w:val="16"/>
                <w:sz w:val="20"/>
                <w:szCs w:val="20"/>
              </w:rPr>
            </w:pPr>
            <w:r>
              <w:rPr>
                <w:rFonts w:ascii="標楷體" w:eastAsia="標楷體" w:hAnsi="標楷體" w:cs="新細明體" w:hint="eastAsia"/>
                <w:kern w:val="16"/>
                <w:sz w:val="20"/>
                <w:szCs w:val="20"/>
              </w:rPr>
              <w:t>撥款於114年度繳還數</w:t>
            </w:r>
          </w:p>
        </w:tc>
        <w:tc>
          <w:tcPr>
            <w:tcW w:w="1647" w:type="dxa"/>
            <w:vMerge w:val="restart"/>
            <w:tcBorders>
              <w:top w:val="nil"/>
              <w:left w:val="nil"/>
              <w:bottom w:val="single" w:sz="4" w:space="0" w:color="auto"/>
              <w:right w:val="single" w:sz="4" w:space="0" w:color="auto"/>
            </w:tcBorders>
            <w:vAlign w:val="center"/>
            <w:hideMark/>
          </w:tcPr>
          <w:p w14:paraId="3221AADA" w14:textId="77777777" w:rsidR="007A24AC" w:rsidRDefault="007A24AC">
            <w:pPr>
              <w:overflowPunct w:val="0"/>
              <w:topLinePunct/>
              <w:ind w:left="57" w:right="57"/>
              <w:jc w:val="distribute"/>
              <w:textAlignment w:val="center"/>
              <w:rPr>
                <w:rFonts w:ascii="標楷體" w:eastAsia="標楷體" w:hAnsi="標楷體" w:cs="新細明體"/>
                <w:kern w:val="16"/>
                <w:sz w:val="20"/>
                <w:szCs w:val="20"/>
              </w:rPr>
            </w:pPr>
            <w:r>
              <w:rPr>
                <w:rFonts w:ascii="標楷體" w:eastAsia="標楷體" w:hAnsi="標楷體" w:cs="新細明體" w:hint="eastAsia"/>
                <w:kern w:val="16"/>
                <w:sz w:val="20"/>
                <w:szCs w:val="20"/>
              </w:rPr>
              <w:t>預收款</w:t>
            </w:r>
          </w:p>
        </w:tc>
        <w:tc>
          <w:tcPr>
            <w:tcW w:w="1647" w:type="dxa"/>
            <w:vMerge w:val="restart"/>
            <w:tcBorders>
              <w:top w:val="single" w:sz="4" w:space="0" w:color="auto"/>
              <w:left w:val="nil"/>
              <w:bottom w:val="single" w:sz="4" w:space="0" w:color="auto"/>
              <w:right w:val="single" w:sz="4" w:space="0" w:color="auto"/>
            </w:tcBorders>
            <w:vAlign w:val="center"/>
            <w:hideMark/>
          </w:tcPr>
          <w:p w14:paraId="50A430C8" w14:textId="77777777" w:rsidR="007A24AC" w:rsidRDefault="007A24AC">
            <w:pPr>
              <w:overflowPunct w:val="0"/>
              <w:topLinePunct/>
              <w:ind w:left="57" w:right="57"/>
              <w:jc w:val="distribute"/>
              <w:textAlignment w:val="center"/>
              <w:rPr>
                <w:rFonts w:ascii="標楷體" w:eastAsia="標楷體" w:hAnsi="標楷體" w:cs="新細明體"/>
                <w:kern w:val="16"/>
                <w:sz w:val="20"/>
                <w:szCs w:val="20"/>
              </w:rPr>
            </w:pPr>
            <w:r>
              <w:rPr>
                <w:rFonts w:ascii="標楷體" w:eastAsia="標楷體" w:hAnsi="標楷體" w:cs="新細明體" w:hint="eastAsia"/>
                <w:kern w:val="16"/>
                <w:sz w:val="20"/>
                <w:szCs w:val="20"/>
              </w:rPr>
              <w:t>剔除經費</w:t>
            </w:r>
          </w:p>
        </w:tc>
        <w:tc>
          <w:tcPr>
            <w:tcW w:w="1647" w:type="dxa"/>
            <w:vMerge w:val="restart"/>
            <w:tcBorders>
              <w:top w:val="nil"/>
              <w:left w:val="single" w:sz="4" w:space="0" w:color="auto"/>
              <w:bottom w:val="single" w:sz="4" w:space="0" w:color="auto"/>
              <w:right w:val="single" w:sz="4" w:space="0" w:color="auto"/>
            </w:tcBorders>
            <w:vAlign w:val="center"/>
            <w:hideMark/>
          </w:tcPr>
          <w:p w14:paraId="45F03C5A" w14:textId="77777777" w:rsidR="007A24AC" w:rsidRDefault="007A24AC">
            <w:pPr>
              <w:overflowPunct w:val="0"/>
              <w:topLinePunct/>
              <w:ind w:left="57" w:right="57"/>
              <w:jc w:val="distribute"/>
              <w:textAlignment w:val="center"/>
              <w:rPr>
                <w:rFonts w:ascii="標楷體" w:eastAsia="標楷體" w:hAnsi="標楷體" w:cs="新細明體"/>
                <w:kern w:val="16"/>
                <w:sz w:val="20"/>
                <w:szCs w:val="20"/>
              </w:rPr>
            </w:pPr>
            <w:r>
              <w:rPr>
                <w:rFonts w:ascii="標楷體" w:eastAsia="標楷體" w:hAnsi="標楷體" w:cs="新細明體" w:hint="eastAsia"/>
                <w:kern w:val="16"/>
                <w:sz w:val="20"/>
                <w:szCs w:val="20"/>
              </w:rPr>
              <w:t>合計</w:t>
            </w:r>
          </w:p>
        </w:tc>
        <w:tc>
          <w:tcPr>
            <w:tcW w:w="1744" w:type="dxa"/>
            <w:vMerge/>
            <w:tcBorders>
              <w:top w:val="single" w:sz="4" w:space="0" w:color="auto"/>
              <w:left w:val="nil"/>
              <w:bottom w:val="single" w:sz="4" w:space="0" w:color="auto"/>
              <w:right w:val="nil"/>
            </w:tcBorders>
            <w:vAlign w:val="center"/>
            <w:hideMark/>
          </w:tcPr>
          <w:p w14:paraId="2C481E6A" w14:textId="77777777" w:rsidR="007A24AC" w:rsidRDefault="007A24AC">
            <w:pPr>
              <w:widowControl/>
              <w:rPr>
                <w:rFonts w:ascii="標楷體" w:eastAsia="標楷體" w:hAnsi="標楷體"/>
                <w:kern w:val="16"/>
                <w:sz w:val="20"/>
                <w:szCs w:val="20"/>
              </w:rPr>
            </w:pPr>
          </w:p>
        </w:tc>
      </w:tr>
      <w:tr w:rsidR="007A24AC" w14:paraId="0137B5B5" w14:textId="77777777" w:rsidTr="007A24AC">
        <w:trPr>
          <w:trHeight w:hRule="exact" w:val="284"/>
        </w:trPr>
        <w:tc>
          <w:tcPr>
            <w:tcW w:w="1645" w:type="dxa"/>
            <w:tcBorders>
              <w:top w:val="single" w:sz="4" w:space="0" w:color="auto"/>
              <w:left w:val="nil"/>
              <w:bottom w:val="single" w:sz="4" w:space="0" w:color="auto"/>
              <w:right w:val="single" w:sz="4" w:space="0" w:color="auto"/>
            </w:tcBorders>
            <w:vAlign w:val="center"/>
            <w:hideMark/>
          </w:tcPr>
          <w:p w14:paraId="1C0D0F75" w14:textId="77777777" w:rsidR="007A24AC" w:rsidRDefault="007A24AC">
            <w:pPr>
              <w:overflowPunct w:val="0"/>
              <w:topLinePunct/>
              <w:ind w:left="57" w:right="57"/>
              <w:jc w:val="distribute"/>
              <w:textAlignment w:val="center"/>
              <w:rPr>
                <w:rFonts w:ascii="標楷體" w:eastAsia="標楷體" w:hAnsi="標楷體" w:cs="新細明體"/>
                <w:kern w:val="16"/>
                <w:sz w:val="20"/>
                <w:szCs w:val="20"/>
              </w:rPr>
            </w:pPr>
            <w:r>
              <w:rPr>
                <w:rFonts w:ascii="標楷體" w:eastAsia="標楷體" w:hAnsi="標楷體" w:hint="eastAsia"/>
                <w:spacing w:val="-16"/>
                <w:kern w:val="16"/>
                <w:sz w:val="20"/>
                <w:szCs w:val="20"/>
              </w:rPr>
              <w:t>存出保證金</w:t>
            </w:r>
          </w:p>
        </w:tc>
        <w:tc>
          <w:tcPr>
            <w:tcW w:w="1646" w:type="dxa"/>
            <w:tcBorders>
              <w:top w:val="single" w:sz="4" w:space="0" w:color="auto"/>
              <w:left w:val="nil"/>
              <w:bottom w:val="single" w:sz="4" w:space="0" w:color="auto"/>
              <w:right w:val="single" w:sz="4" w:space="0" w:color="auto"/>
            </w:tcBorders>
            <w:vAlign w:val="center"/>
            <w:hideMark/>
          </w:tcPr>
          <w:p w14:paraId="3C16B520" w14:textId="77777777" w:rsidR="007A24AC" w:rsidRDefault="007A24AC">
            <w:pPr>
              <w:overflowPunct w:val="0"/>
              <w:topLinePunct/>
              <w:ind w:left="57" w:right="57"/>
              <w:jc w:val="distribute"/>
              <w:textAlignment w:val="center"/>
              <w:rPr>
                <w:rFonts w:ascii="標楷體" w:eastAsia="標楷體" w:hAnsi="標楷體" w:cs="新細明體"/>
                <w:kern w:val="16"/>
                <w:sz w:val="20"/>
                <w:szCs w:val="20"/>
              </w:rPr>
            </w:pPr>
            <w:r>
              <w:rPr>
                <w:rFonts w:ascii="標楷體" w:eastAsia="標楷體" w:hAnsi="標楷體" w:cs="新細明體" w:hint="eastAsia"/>
                <w:kern w:val="16"/>
                <w:sz w:val="20"/>
                <w:szCs w:val="20"/>
              </w:rPr>
              <w:t>其他應收款</w:t>
            </w:r>
          </w:p>
        </w:tc>
        <w:tc>
          <w:tcPr>
            <w:tcW w:w="1647" w:type="dxa"/>
            <w:vMerge/>
            <w:tcBorders>
              <w:top w:val="nil"/>
              <w:left w:val="nil"/>
              <w:bottom w:val="single" w:sz="4" w:space="0" w:color="auto"/>
              <w:right w:val="single" w:sz="4" w:space="0" w:color="auto"/>
            </w:tcBorders>
            <w:vAlign w:val="center"/>
            <w:hideMark/>
          </w:tcPr>
          <w:p w14:paraId="4E2F5A40" w14:textId="77777777" w:rsidR="007A24AC" w:rsidRDefault="007A24AC">
            <w:pPr>
              <w:widowControl/>
              <w:rPr>
                <w:rFonts w:ascii="標楷體" w:eastAsia="標楷體" w:hAnsi="標楷體" w:cs="新細明體"/>
                <w:kern w:val="16"/>
                <w:sz w:val="20"/>
                <w:szCs w:val="20"/>
              </w:rPr>
            </w:pPr>
          </w:p>
        </w:tc>
        <w:tc>
          <w:tcPr>
            <w:tcW w:w="1647" w:type="dxa"/>
            <w:vMerge/>
            <w:tcBorders>
              <w:top w:val="single" w:sz="4" w:space="0" w:color="auto"/>
              <w:left w:val="nil"/>
              <w:bottom w:val="single" w:sz="4" w:space="0" w:color="auto"/>
              <w:right w:val="single" w:sz="4" w:space="0" w:color="auto"/>
            </w:tcBorders>
            <w:vAlign w:val="center"/>
            <w:hideMark/>
          </w:tcPr>
          <w:p w14:paraId="09A629FC" w14:textId="77777777" w:rsidR="007A24AC" w:rsidRDefault="007A24AC">
            <w:pPr>
              <w:widowControl/>
              <w:rPr>
                <w:rFonts w:ascii="標楷體" w:eastAsia="標楷體" w:hAnsi="標楷體" w:cs="新細明體"/>
                <w:kern w:val="16"/>
                <w:sz w:val="20"/>
                <w:szCs w:val="20"/>
              </w:rPr>
            </w:pPr>
          </w:p>
        </w:tc>
        <w:tc>
          <w:tcPr>
            <w:tcW w:w="1647" w:type="dxa"/>
            <w:vMerge/>
            <w:tcBorders>
              <w:top w:val="nil"/>
              <w:left w:val="single" w:sz="4" w:space="0" w:color="auto"/>
              <w:bottom w:val="single" w:sz="4" w:space="0" w:color="auto"/>
              <w:right w:val="single" w:sz="4" w:space="0" w:color="auto"/>
            </w:tcBorders>
            <w:vAlign w:val="center"/>
            <w:hideMark/>
          </w:tcPr>
          <w:p w14:paraId="46A56F21" w14:textId="77777777" w:rsidR="007A24AC" w:rsidRDefault="007A24AC">
            <w:pPr>
              <w:widowControl/>
              <w:rPr>
                <w:rFonts w:ascii="標楷體" w:eastAsia="標楷體" w:hAnsi="標楷體" w:cs="新細明體"/>
                <w:kern w:val="16"/>
                <w:sz w:val="20"/>
                <w:szCs w:val="20"/>
              </w:rPr>
            </w:pPr>
          </w:p>
        </w:tc>
        <w:tc>
          <w:tcPr>
            <w:tcW w:w="1744" w:type="dxa"/>
            <w:vMerge/>
            <w:tcBorders>
              <w:top w:val="single" w:sz="4" w:space="0" w:color="auto"/>
              <w:left w:val="nil"/>
              <w:bottom w:val="single" w:sz="4" w:space="0" w:color="auto"/>
              <w:right w:val="nil"/>
            </w:tcBorders>
            <w:vAlign w:val="center"/>
            <w:hideMark/>
          </w:tcPr>
          <w:p w14:paraId="53A522DF" w14:textId="77777777" w:rsidR="007A24AC" w:rsidRDefault="007A24AC">
            <w:pPr>
              <w:widowControl/>
              <w:rPr>
                <w:rFonts w:ascii="標楷體" w:eastAsia="標楷體" w:hAnsi="標楷體"/>
                <w:kern w:val="16"/>
                <w:sz w:val="20"/>
                <w:szCs w:val="20"/>
              </w:rPr>
            </w:pPr>
          </w:p>
        </w:tc>
      </w:tr>
      <w:tr w:rsidR="007A24AC" w14:paraId="16C434BA" w14:textId="77777777" w:rsidTr="006855F0">
        <w:trPr>
          <w:trHeight w:val="717"/>
        </w:trPr>
        <w:tc>
          <w:tcPr>
            <w:tcW w:w="1645" w:type="dxa"/>
            <w:tcBorders>
              <w:top w:val="nil"/>
              <w:left w:val="nil"/>
              <w:bottom w:val="nil"/>
              <w:right w:val="single" w:sz="4" w:space="0" w:color="auto"/>
            </w:tcBorders>
            <w:vAlign w:val="center"/>
            <w:hideMark/>
          </w:tcPr>
          <w:p w14:paraId="51429B6C"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highlight w:val="yellow"/>
              </w:rPr>
            </w:pPr>
            <w:r>
              <w:rPr>
                <w:rFonts w:ascii="細明體" w:eastAsia="細明體" w:hAnsi="細明體" w:hint="eastAsia"/>
                <w:b/>
                <w:noProof/>
                <w:sz w:val="20"/>
                <w:szCs w:val="20"/>
              </w:rPr>
              <w:t xml:space="preserve">－  </w:t>
            </w:r>
          </w:p>
        </w:tc>
        <w:tc>
          <w:tcPr>
            <w:tcW w:w="1646" w:type="dxa"/>
            <w:tcBorders>
              <w:top w:val="nil"/>
              <w:left w:val="nil"/>
              <w:bottom w:val="nil"/>
              <w:right w:val="single" w:sz="4" w:space="0" w:color="auto"/>
            </w:tcBorders>
            <w:vAlign w:val="center"/>
            <w:hideMark/>
          </w:tcPr>
          <w:p w14:paraId="035160B2"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23,371,260</w:t>
            </w:r>
          </w:p>
        </w:tc>
        <w:tc>
          <w:tcPr>
            <w:tcW w:w="1647" w:type="dxa"/>
            <w:tcBorders>
              <w:top w:val="nil"/>
              <w:left w:val="nil"/>
              <w:bottom w:val="nil"/>
              <w:right w:val="single" w:sz="4" w:space="0" w:color="auto"/>
            </w:tcBorders>
            <w:vAlign w:val="center"/>
            <w:hideMark/>
          </w:tcPr>
          <w:p w14:paraId="63F73F2A"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252,352,274</w:t>
            </w:r>
          </w:p>
        </w:tc>
        <w:tc>
          <w:tcPr>
            <w:tcW w:w="1647" w:type="dxa"/>
            <w:tcBorders>
              <w:top w:val="nil"/>
              <w:left w:val="nil"/>
              <w:bottom w:val="nil"/>
              <w:right w:val="single" w:sz="4" w:space="0" w:color="auto"/>
            </w:tcBorders>
            <w:vAlign w:val="center"/>
            <w:hideMark/>
          </w:tcPr>
          <w:p w14:paraId="1F3F1870"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 xml:space="preserve">2,178  </w:t>
            </w:r>
          </w:p>
        </w:tc>
        <w:tc>
          <w:tcPr>
            <w:tcW w:w="1647" w:type="dxa"/>
            <w:tcBorders>
              <w:top w:val="single" w:sz="4" w:space="0" w:color="auto"/>
              <w:left w:val="nil"/>
              <w:bottom w:val="nil"/>
              <w:right w:val="single" w:sz="4" w:space="0" w:color="auto"/>
            </w:tcBorders>
            <w:vAlign w:val="center"/>
            <w:hideMark/>
          </w:tcPr>
          <w:p w14:paraId="52993390"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highlight w:val="yellow"/>
              </w:rPr>
            </w:pPr>
            <w:r>
              <w:rPr>
                <w:rFonts w:ascii="細明體" w:eastAsia="細明體" w:hAnsi="細明體" w:hint="eastAsia"/>
                <w:b/>
                <w:bCs/>
                <w:sz w:val="20"/>
                <w:szCs w:val="20"/>
              </w:rPr>
              <w:t>275,725,712</w:t>
            </w:r>
          </w:p>
        </w:tc>
        <w:tc>
          <w:tcPr>
            <w:tcW w:w="1744" w:type="dxa"/>
            <w:tcBorders>
              <w:top w:val="single" w:sz="4" w:space="0" w:color="000000"/>
              <w:left w:val="single" w:sz="4" w:space="0" w:color="auto"/>
              <w:bottom w:val="nil"/>
              <w:right w:val="nil"/>
            </w:tcBorders>
            <w:vAlign w:val="center"/>
            <w:hideMark/>
          </w:tcPr>
          <w:p w14:paraId="5A5C01F7"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bCs/>
                <w:sz w:val="20"/>
                <w:szCs w:val="20"/>
              </w:rPr>
              <w:t>44,310,245,594</w:t>
            </w:r>
          </w:p>
        </w:tc>
      </w:tr>
      <w:tr w:rsidR="007A24AC" w14:paraId="48F51354" w14:textId="77777777" w:rsidTr="006855F0">
        <w:trPr>
          <w:trHeight w:val="717"/>
        </w:trPr>
        <w:tc>
          <w:tcPr>
            <w:tcW w:w="1645" w:type="dxa"/>
            <w:tcBorders>
              <w:top w:val="nil"/>
              <w:left w:val="nil"/>
              <w:bottom w:val="nil"/>
              <w:right w:val="single" w:sz="4" w:space="0" w:color="auto"/>
            </w:tcBorders>
            <w:vAlign w:val="center"/>
            <w:hideMark/>
          </w:tcPr>
          <w:p w14:paraId="00278ECD"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1646" w:type="dxa"/>
            <w:tcBorders>
              <w:top w:val="nil"/>
              <w:left w:val="nil"/>
              <w:bottom w:val="nil"/>
              <w:right w:val="single" w:sz="4" w:space="0" w:color="auto"/>
            </w:tcBorders>
            <w:vAlign w:val="center"/>
            <w:hideMark/>
          </w:tcPr>
          <w:p w14:paraId="089E100A"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 xml:space="preserve"> －  </w:t>
            </w:r>
          </w:p>
        </w:tc>
        <w:tc>
          <w:tcPr>
            <w:tcW w:w="1647" w:type="dxa"/>
            <w:tcBorders>
              <w:top w:val="nil"/>
              <w:left w:val="nil"/>
              <w:bottom w:val="nil"/>
              <w:right w:val="single" w:sz="4" w:space="0" w:color="auto"/>
            </w:tcBorders>
            <w:vAlign w:val="center"/>
            <w:hideMark/>
          </w:tcPr>
          <w:p w14:paraId="32DA00A3"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252,352,274</w:t>
            </w:r>
          </w:p>
        </w:tc>
        <w:tc>
          <w:tcPr>
            <w:tcW w:w="1647" w:type="dxa"/>
            <w:tcBorders>
              <w:top w:val="nil"/>
              <w:left w:val="nil"/>
              <w:bottom w:val="nil"/>
              <w:right w:val="single" w:sz="4" w:space="0" w:color="auto"/>
            </w:tcBorders>
            <w:vAlign w:val="center"/>
            <w:hideMark/>
          </w:tcPr>
          <w:p w14:paraId="70574D7C"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 xml:space="preserve"> －  </w:t>
            </w:r>
          </w:p>
        </w:tc>
        <w:tc>
          <w:tcPr>
            <w:tcW w:w="1647" w:type="dxa"/>
            <w:tcBorders>
              <w:top w:val="nil"/>
              <w:left w:val="nil"/>
              <w:bottom w:val="nil"/>
              <w:right w:val="single" w:sz="4" w:space="0" w:color="auto"/>
            </w:tcBorders>
            <w:vAlign w:val="center"/>
            <w:hideMark/>
          </w:tcPr>
          <w:p w14:paraId="60448EA9"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highlight w:val="yellow"/>
              </w:rPr>
            </w:pPr>
            <w:r>
              <w:rPr>
                <w:rFonts w:ascii="細明體" w:eastAsia="細明體" w:hAnsi="細明體" w:hint="eastAsia"/>
                <w:b/>
                <w:sz w:val="20"/>
                <w:szCs w:val="20"/>
              </w:rPr>
              <w:t>252,352,274</w:t>
            </w:r>
          </w:p>
        </w:tc>
        <w:tc>
          <w:tcPr>
            <w:tcW w:w="1744" w:type="dxa"/>
            <w:tcBorders>
              <w:top w:val="nil"/>
              <w:left w:val="single" w:sz="4" w:space="0" w:color="auto"/>
              <w:bottom w:val="nil"/>
              <w:right w:val="nil"/>
            </w:tcBorders>
            <w:vAlign w:val="center"/>
            <w:hideMark/>
          </w:tcPr>
          <w:p w14:paraId="4121CE53"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39,151,094,971</w:t>
            </w:r>
          </w:p>
        </w:tc>
      </w:tr>
      <w:tr w:rsidR="007A24AC" w14:paraId="1A92073D" w14:textId="77777777" w:rsidTr="006855F0">
        <w:trPr>
          <w:trHeight w:val="717"/>
        </w:trPr>
        <w:tc>
          <w:tcPr>
            <w:tcW w:w="1645" w:type="dxa"/>
            <w:tcBorders>
              <w:top w:val="nil"/>
              <w:left w:val="nil"/>
              <w:bottom w:val="nil"/>
              <w:right w:val="single" w:sz="4" w:space="0" w:color="auto"/>
            </w:tcBorders>
            <w:vAlign w:val="center"/>
            <w:hideMark/>
          </w:tcPr>
          <w:p w14:paraId="7CF35AC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6" w:type="dxa"/>
            <w:tcBorders>
              <w:top w:val="nil"/>
              <w:left w:val="nil"/>
              <w:bottom w:val="nil"/>
              <w:right w:val="single" w:sz="4" w:space="0" w:color="auto"/>
            </w:tcBorders>
            <w:vAlign w:val="center"/>
            <w:hideMark/>
          </w:tcPr>
          <w:p w14:paraId="1EEF49C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7" w:type="dxa"/>
            <w:tcBorders>
              <w:top w:val="nil"/>
              <w:left w:val="nil"/>
              <w:bottom w:val="nil"/>
              <w:right w:val="single" w:sz="4" w:space="0" w:color="auto"/>
            </w:tcBorders>
            <w:vAlign w:val="center"/>
            <w:hideMark/>
          </w:tcPr>
          <w:p w14:paraId="5CEE594B"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1647" w:type="dxa"/>
            <w:tcBorders>
              <w:top w:val="nil"/>
              <w:left w:val="nil"/>
              <w:bottom w:val="nil"/>
              <w:right w:val="single" w:sz="4" w:space="0" w:color="auto"/>
            </w:tcBorders>
            <w:vAlign w:val="center"/>
            <w:hideMark/>
          </w:tcPr>
          <w:p w14:paraId="3EE471B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7" w:type="dxa"/>
            <w:tcBorders>
              <w:top w:val="nil"/>
              <w:left w:val="nil"/>
              <w:bottom w:val="nil"/>
              <w:right w:val="single" w:sz="4" w:space="0" w:color="auto"/>
            </w:tcBorders>
            <w:vAlign w:val="center"/>
            <w:hideMark/>
          </w:tcPr>
          <w:p w14:paraId="5CEAEFF7"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highlight w:val="yellow"/>
              </w:rPr>
            </w:pPr>
            <w:r>
              <w:rPr>
                <w:rFonts w:ascii="細明體" w:eastAsia="細明體" w:hAnsi="細明體" w:hint="eastAsia"/>
                <w:sz w:val="20"/>
                <w:szCs w:val="20"/>
              </w:rPr>
              <w:t>－</w:t>
            </w:r>
          </w:p>
        </w:tc>
        <w:tc>
          <w:tcPr>
            <w:tcW w:w="1744" w:type="dxa"/>
            <w:tcBorders>
              <w:top w:val="nil"/>
              <w:left w:val="single" w:sz="4" w:space="0" w:color="auto"/>
              <w:bottom w:val="nil"/>
              <w:right w:val="nil"/>
            </w:tcBorders>
            <w:vAlign w:val="center"/>
            <w:hideMark/>
          </w:tcPr>
          <w:p w14:paraId="3C04ADF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14,513,020,429</w:t>
            </w:r>
          </w:p>
        </w:tc>
      </w:tr>
      <w:tr w:rsidR="007A24AC" w14:paraId="64A86CB0" w14:textId="77777777" w:rsidTr="006855F0">
        <w:trPr>
          <w:trHeight w:val="717"/>
        </w:trPr>
        <w:tc>
          <w:tcPr>
            <w:tcW w:w="1645" w:type="dxa"/>
            <w:tcBorders>
              <w:top w:val="nil"/>
              <w:left w:val="nil"/>
              <w:bottom w:val="nil"/>
              <w:right w:val="single" w:sz="4" w:space="0" w:color="auto"/>
            </w:tcBorders>
            <w:vAlign w:val="center"/>
            <w:hideMark/>
          </w:tcPr>
          <w:p w14:paraId="6F2C7F5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6" w:type="dxa"/>
            <w:tcBorders>
              <w:top w:val="nil"/>
              <w:left w:val="nil"/>
              <w:bottom w:val="nil"/>
              <w:right w:val="single" w:sz="4" w:space="0" w:color="auto"/>
            </w:tcBorders>
            <w:vAlign w:val="center"/>
            <w:hideMark/>
          </w:tcPr>
          <w:p w14:paraId="191DC75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7" w:type="dxa"/>
            <w:tcBorders>
              <w:top w:val="nil"/>
              <w:left w:val="nil"/>
              <w:bottom w:val="nil"/>
              <w:right w:val="single" w:sz="4" w:space="0" w:color="auto"/>
            </w:tcBorders>
            <w:vAlign w:val="center"/>
            <w:hideMark/>
          </w:tcPr>
          <w:p w14:paraId="2675C20E"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1647" w:type="dxa"/>
            <w:tcBorders>
              <w:top w:val="nil"/>
              <w:left w:val="nil"/>
              <w:bottom w:val="nil"/>
              <w:right w:val="single" w:sz="4" w:space="0" w:color="auto"/>
            </w:tcBorders>
            <w:vAlign w:val="center"/>
            <w:hideMark/>
          </w:tcPr>
          <w:p w14:paraId="0EA25E51"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7" w:type="dxa"/>
            <w:tcBorders>
              <w:top w:val="nil"/>
              <w:left w:val="nil"/>
              <w:bottom w:val="nil"/>
              <w:right w:val="single" w:sz="4" w:space="0" w:color="auto"/>
            </w:tcBorders>
            <w:vAlign w:val="center"/>
            <w:hideMark/>
          </w:tcPr>
          <w:p w14:paraId="06090AFE"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1744" w:type="dxa"/>
            <w:tcBorders>
              <w:top w:val="nil"/>
              <w:left w:val="single" w:sz="4" w:space="0" w:color="auto"/>
              <w:bottom w:val="nil"/>
              <w:right w:val="nil"/>
            </w:tcBorders>
            <w:vAlign w:val="center"/>
            <w:hideMark/>
          </w:tcPr>
          <w:p w14:paraId="23F76347"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285,281,955</w:t>
            </w:r>
          </w:p>
        </w:tc>
      </w:tr>
      <w:tr w:rsidR="007A24AC" w14:paraId="464222D9" w14:textId="77777777" w:rsidTr="006855F0">
        <w:trPr>
          <w:trHeight w:val="717"/>
        </w:trPr>
        <w:tc>
          <w:tcPr>
            <w:tcW w:w="1645" w:type="dxa"/>
            <w:tcBorders>
              <w:top w:val="nil"/>
              <w:left w:val="nil"/>
              <w:bottom w:val="nil"/>
              <w:right w:val="single" w:sz="4" w:space="0" w:color="auto"/>
            </w:tcBorders>
            <w:vAlign w:val="center"/>
            <w:hideMark/>
          </w:tcPr>
          <w:p w14:paraId="2C5E8A3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6" w:type="dxa"/>
            <w:tcBorders>
              <w:top w:val="nil"/>
              <w:left w:val="nil"/>
              <w:bottom w:val="nil"/>
              <w:right w:val="single" w:sz="4" w:space="0" w:color="auto"/>
            </w:tcBorders>
            <w:vAlign w:val="center"/>
            <w:hideMark/>
          </w:tcPr>
          <w:p w14:paraId="41E9E1A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7" w:type="dxa"/>
            <w:tcBorders>
              <w:top w:val="nil"/>
              <w:left w:val="nil"/>
              <w:bottom w:val="nil"/>
              <w:right w:val="single" w:sz="4" w:space="0" w:color="auto"/>
            </w:tcBorders>
            <w:vAlign w:val="center"/>
            <w:hideMark/>
          </w:tcPr>
          <w:p w14:paraId="4482DD4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1647" w:type="dxa"/>
            <w:tcBorders>
              <w:top w:val="nil"/>
              <w:left w:val="nil"/>
              <w:bottom w:val="nil"/>
              <w:right w:val="single" w:sz="4" w:space="0" w:color="auto"/>
            </w:tcBorders>
            <w:vAlign w:val="center"/>
            <w:hideMark/>
          </w:tcPr>
          <w:p w14:paraId="6B6F87D7"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7" w:type="dxa"/>
            <w:tcBorders>
              <w:top w:val="nil"/>
              <w:left w:val="nil"/>
              <w:bottom w:val="nil"/>
              <w:right w:val="single" w:sz="4" w:space="0" w:color="auto"/>
            </w:tcBorders>
            <w:vAlign w:val="center"/>
            <w:hideMark/>
          </w:tcPr>
          <w:p w14:paraId="30BB32E6"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1744" w:type="dxa"/>
            <w:tcBorders>
              <w:top w:val="nil"/>
              <w:left w:val="single" w:sz="4" w:space="0" w:color="auto"/>
              <w:bottom w:val="nil"/>
              <w:right w:val="nil"/>
            </w:tcBorders>
            <w:vAlign w:val="center"/>
            <w:hideMark/>
          </w:tcPr>
          <w:p w14:paraId="189C7BB2"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320,432,021</w:t>
            </w:r>
          </w:p>
        </w:tc>
      </w:tr>
      <w:tr w:rsidR="007A24AC" w14:paraId="73222E22" w14:textId="77777777" w:rsidTr="006855F0">
        <w:trPr>
          <w:trHeight w:val="717"/>
        </w:trPr>
        <w:tc>
          <w:tcPr>
            <w:tcW w:w="1645" w:type="dxa"/>
            <w:tcBorders>
              <w:top w:val="nil"/>
              <w:left w:val="nil"/>
              <w:bottom w:val="nil"/>
              <w:right w:val="single" w:sz="4" w:space="0" w:color="auto"/>
            </w:tcBorders>
            <w:vAlign w:val="center"/>
            <w:hideMark/>
          </w:tcPr>
          <w:p w14:paraId="723FA7B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6" w:type="dxa"/>
            <w:tcBorders>
              <w:top w:val="nil"/>
              <w:left w:val="nil"/>
              <w:bottom w:val="nil"/>
              <w:right w:val="single" w:sz="4" w:space="0" w:color="auto"/>
            </w:tcBorders>
            <w:vAlign w:val="center"/>
            <w:hideMark/>
          </w:tcPr>
          <w:p w14:paraId="0F12CD6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7" w:type="dxa"/>
            <w:tcBorders>
              <w:top w:val="nil"/>
              <w:left w:val="nil"/>
              <w:bottom w:val="nil"/>
              <w:right w:val="single" w:sz="4" w:space="0" w:color="auto"/>
            </w:tcBorders>
            <w:vAlign w:val="center"/>
            <w:hideMark/>
          </w:tcPr>
          <w:p w14:paraId="5F5E0CA1"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1647" w:type="dxa"/>
            <w:tcBorders>
              <w:top w:val="nil"/>
              <w:left w:val="nil"/>
              <w:bottom w:val="nil"/>
              <w:right w:val="single" w:sz="4" w:space="0" w:color="auto"/>
            </w:tcBorders>
            <w:vAlign w:val="center"/>
            <w:hideMark/>
          </w:tcPr>
          <w:p w14:paraId="3617692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7" w:type="dxa"/>
            <w:tcBorders>
              <w:top w:val="nil"/>
              <w:left w:val="nil"/>
              <w:bottom w:val="nil"/>
              <w:right w:val="single" w:sz="4" w:space="0" w:color="auto"/>
            </w:tcBorders>
            <w:vAlign w:val="center"/>
            <w:hideMark/>
          </w:tcPr>
          <w:p w14:paraId="3B2925BA"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1744" w:type="dxa"/>
            <w:tcBorders>
              <w:top w:val="nil"/>
              <w:left w:val="single" w:sz="4" w:space="0" w:color="auto"/>
              <w:bottom w:val="nil"/>
              <w:right w:val="nil"/>
            </w:tcBorders>
            <w:vAlign w:val="center"/>
            <w:hideMark/>
          </w:tcPr>
          <w:p w14:paraId="34992B62"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178,492</w:t>
            </w:r>
          </w:p>
        </w:tc>
      </w:tr>
      <w:tr w:rsidR="007A24AC" w14:paraId="729185B6" w14:textId="77777777" w:rsidTr="006855F0">
        <w:trPr>
          <w:trHeight w:val="717"/>
        </w:trPr>
        <w:tc>
          <w:tcPr>
            <w:tcW w:w="1645" w:type="dxa"/>
            <w:tcBorders>
              <w:top w:val="nil"/>
              <w:left w:val="nil"/>
              <w:bottom w:val="nil"/>
              <w:right w:val="single" w:sz="4" w:space="0" w:color="auto"/>
            </w:tcBorders>
            <w:vAlign w:val="center"/>
            <w:hideMark/>
          </w:tcPr>
          <w:p w14:paraId="0150BEE6"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6" w:type="dxa"/>
            <w:tcBorders>
              <w:top w:val="nil"/>
              <w:left w:val="nil"/>
              <w:bottom w:val="nil"/>
              <w:right w:val="single" w:sz="4" w:space="0" w:color="auto"/>
            </w:tcBorders>
            <w:vAlign w:val="center"/>
            <w:hideMark/>
          </w:tcPr>
          <w:p w14:paraId="11B82A71"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7" w:type="dxa"/>
            <w:tcBorders>
              <w:top w:val="nil"/>
              <w:left w:val="nil"/>
              <w:bottom w:val="nil"/>
              <w:right w:val="single" w:sz="4" w:space="0" w:color="auto"/>
            </w:tcBorders>
            <w:vAlign w:val="center"/>
            <w:hideMark/>
          </w:tcPr>
          <w:p w14:paraId="6140DCF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1647" w:type="dxa"/>
            <w:tcBorders>
              <w:top w:val="nil"/>
              <w:left w:val="nil"/>
              <w:bottom w:val="nil"/>
              <w:right w:val="single" w:sz="4" w:space="0" w:color="auto"/>
            </w:tcBorders>
            <w:vAlign w:val="center"/>
            <w:hideMark/>
          </w:tcPr>
          <w:p w14:paraId="10699948"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7" w:type="dxa"/>
            <w:tcBorders>
              <w:top w:val="nil"/>
              <w:left w:val="nil"/>
              <w:bottom w:val="nil"/>
              <w:right w:val="single" w:sz="4" w:space="0" w:color="auto"/>
            </w:tcBorders>
            <w:vAlign w:val="center"/>
            <w:hideMark/>
          </w:tcPr>
          <w:p w14:paraId="3E2A1B1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1744" w:type="dxa"/>
            <w:tcBorders>
              <w:top w:val="nil"/>
              <w:left w:val="single" w:sz="4" w:space="0" w:color="auto"/>
              <w:bottom w:val="nil"/>
              <w:right w:val="nil"/>
            </w:tcBorders>
            <w:vAlign w:val="center"/>
            <w:hideMark/>
          </w:tcPr>
          <w:p w14:paraId="705E73E8"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206,726,776</w:t>
            </w:r>
          </w:p>
        </w:tc>
      </w:tr>
      <w:tr w:rsidR="007A24AC" w14:paraId="5D0DEC79" w14:textId="77777777" w:rsidTr="006855F0">
        <w:trPr>
          <w:trHeight w:val="717"/>
        </w:trPr>
        <w:tc>
          <w:tcPr>
            <w:tcW w:w="1645" w:type="dxa"/>
            <w:tcBorders>
              <w:top w:val="nil"/>
              <w:left w:val="nil"/>
              <w:bottom w:val="nil"/>
              <w:right w:val="single" w:sz="4" w:space="0" w:color="auto"/>
            </w:tcBorders>
            <w:vAlign w:val="center"/>
            <w:hideMark/>
          </w:tcPr>
          <w:p w14:paraId="53C38FD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6" w:type="dxa"/>
            <w:tcBorders>
              <w:top w:val="nil"/>
              <w:left w:val="nil"/>
              <w:bottom w:val="nil"/>
              <w:right w:val="single" w:sz="4" w:space="0" w:color="auto"/>
            </w:tcBorders>
            <w:vAlign w:val="center"/>
            <w:hideMark/>
          </w:tcPr>
          <w:p w14:paraId="1071837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7" w:type="dxa"/>
            <w:tcBorders>
              <w:top w:val="nil"/>
              <w:left w:val="nil"/>
              <w:bottom w:val="nil"/>
              <w:right w:val="single" w:sz="4" w:space="0" w:color="auto"/>
            </w:tcBorders>
            <w:vAlign w:val="center"/>
            <w:hideMark/>
          </w:tcPr>
          <w:p w14:paraId="6DCD690F"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1647" w:type="dxa"/>
            <w:tcBorders>
              <w:top w:val="nil"/>
              <w:left w:val="nil"/>
              <w:bottom w:val="nil"/>
              <w:right w:val="single" w:sz="4" w:space="0" w:color="auto"/>
            </w:tcBorders>
            <w:vAlign w:val="center"/>
            <w:hideMark/>
          </w:tcPr>
          <w:p w14:paraId="7C4455D0"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7" w:type="dxa"/>
            <w:tcBorders>
              <w:top w:val="nil"/>
              <w:left w:val="nil"/>
              <w:bottom w:val="nil"/>
              <w:right w:val="single" w:sz="4" w:space="0" w:color="auto"/>
            </w:tcBorders>
            <w:vAlign w:val="center"/>
            <w:hideMark/>
          </w:tcPr>
          <w:p w14:paraId="649D060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1744" w:type="dxa"/>
            <w:tcBorders>
              <w:top w:val="nil"/>
              <w:left w:val="single" w:sz="4" w:space="0" w:color="auto"/>
              <w:bottom w:val="nil"/>
              <w:right w:val="nil"/>
            </w:tcBorders>
            <w:vAlign w:val="center"/>
            <w:hideMark/>
          </w:tcPr>
          <w:p w14:paraId="76FCD896"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176,074,900</w:t>
            </w:r>
          </w:p>
        </w:tc>
      </w:tr>
      <w:tr w:rsidR="007A24AC" w14:paraId="5F78B212" w14:textId="77777777" w:rsidTr="006855F0">
        <w:trPr>
          <w:trHeight w:val="717"/>
        </w:trPr>
        <w:tc>
          <w:tcPr>
            <w:tcW w:w="1645" w:type="dxa"/>
            <w:tcBorders>
              <w:top w:val="nil"/>
              <w:left w:val="nil"/>
              <w:bottom w:val="nil"/>
              <w:right w:val="single" w:sz="4" w:space="0" w:color="auto"/>
            </w:tcBorders>
            <w:vAlign w:val="center"/>
            <w:hideMark/>
          </w:tcPr>
          <w:p w14:paraId="7A35D311"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w:t>
            </w:r>
          </w:p>
        </w:tc>
        <w:tc>
          <w:tcPr>
            <w:tcW w:w="1646" w:type="dxa"/>
            <w:tcBorders>
              <w:top w:val="nil"/>
              <w:left w:val="nil"/>
              <w:bottom w:val="nil"/>
              <w:right w:val="single" w:sz="4" w:space="0" w:color="auto"/>
            </w:tcBorders>
            <w:vAlign w:val="center"/>
            <w:hideMark/>
          </w:tcPr>
          <w:p w14:paraId="7DEF2FB4"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7" w:type="dxa"/>
            <w:tcBorders>
              <w:top w:val="nil"/>
              <w:left w:val="nil"/>
              <w:bottom w:val="nil"/>
              <w:right w:val="single" w:sz="4" w:space="0" w:color="auto"/>
            </w:tcBorders>
            <w:vAlign w:val="center"/>
            <w:hideMark/>
          </w:tcPr>
          <w:p w14:paraId="5C06086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252,352,274</w:t>
            </w:r>
          </w:p>
        </w:tc>
        <w:tc>
          <w:tcPr>
            <w:tcW w:w="1647" w:type="dxa"/>
            <w:tcBorders>
              <w:top w:val="nil"/>
              <w:left w:val="nil"/>
              <w:bottom w:val="nil"/>
              <w:right w:val="single" w:sz="4" w:space="0" w:color="auto"/>
            </w:tcBorders>
            <w:vAlign w:val="center"/>
            <w:hideMark/>
          </w:tcPr>
          <w:p w14:paraId="6E7CFC3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7" w:type="dxa"/>
            <w:tcBorders>
              <w:top w:val="nil"/>
              <w:left w:val="nil"/>
              <w:bottom w:val="nil"/>
              <w:right w:val="single" w:sz="4" w:space="0" w:color="auto"/>
            </w:tcBorders>
            <w:vAlign w:val="center"/>
            <w:hideMark/>
          </w:tcPr>
          <w:p w14:paraId="4BE45E36"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highlight w:val="yellow"/>
              </w:rPr>
            </w:pPr>
            <w:r>
              <w:rPr>
                <w:rFonts w:ascii="細明體" w:eastAsia="細明體" w:hAnsi="細明體" w:hint="eastAsia"/>
                <w:sz w:val="20"/>
                <w:szCs w:val="20"/>
              </w:rPr>
              <w:t>252,352,274</w:t>
            </w:r>
          </w:p>
        </w:tc>
        <w:tc>
          <w:tcPr>
            <w:tcW w:w="1744" w:type="dxa"/>
            <w:tcBorders>
              <w:top w:val="nil"/>
              <w:left w:val="single" w:sz="4" w:space="0" w:color="auto"/>
              <w:bottom w:val="nil"/>
              <w:right w:val="nil"/>
            </w:tcBorders>
            <w:vAlign w:val="center"/>
            <w:hideMark/>
          </w:tcPr>
          <w:p w14:paraId="12FF1942"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22,968,385,873</w:t>
            </w:r>
          </w:p>
        </w:tc>
      </w:tr>
      <w:tr w:rsidR="007A24AC" w14:paraId="37A5C828" w14:textId="77777777" w:rsidTr="006855F0">
        <w:trPr>
          <w:trHeight w:val="717"/>
        </w:trPr>
        <w:tc>
          <w:tcPr>
            <w:tcW w:w="1645" w:type="dxa"/>
            <w:tcBorders>
              <w:top w:val="nil"/>
              <w:left w:val="nil"/>
              <w:bottom w:val="nil"/>
              <w:right w:val="single" w:sz="4" w:space="0" w:color="auto"/>
            </w:tcBorders>
            <w:vAlign w:val="center"/>
            <w:hideMark/>
          </w:tcPr>
          <w:p w14:paraId="3454461D"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noProof/>
                <w:sz w:val="20"/>
                <w:szCs w:val="20"/>
              </w:rPr>
              <w:t xml:space="preserve"> －  </w:t>
            </w:r>
          </w:p>
        </w:tc>
        <w:tc>
          <w:tcPr>
            <w:tcW w:w="1646" w:type="dxa"/>
            <w:tcBorders>
              <w:top w:val="nil"/>
              <w:left w:val="nil"/>
              <w:bottom w:val="nil"/>
              <w:right w:val="single" w:sz="4" w:space="0" w:color="auto"/>
            </w:tcBorders>
            <w:vAlign w:val="center"/>
            <w:hideMark/>
          </w:tcPr>
          <w:p w14:paraId="20129DC1"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7" w:type="dxa"/>
            <w:tcBorders>
              <w:top w:val="nil"/>
              <w:left w:val="nil"/>
              <w:bottom w:val="nil"/>
              <w:right w:val="single" w:sz="4" w:space="0" w:color="auto"/>
            </w:tcBorders>
            <w:vAlign w:val="center"/>
            <w:hideMark/>
          </w:tcPr>
          <w:p w14:paraId="053AB914"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1647" w:type="dxa"/>
            <w:tcBorders>
              <w:top w:val="nil"/>
              <w:left w:val="nil"/>
              <w:bottom w:val="nil"/>
              <w:right w:val="single" w:sz="4" w:space="0" w:color="auto"/>
            </w:tcBorders>
            <w:vAlign w:val="center"/>
            <w:hideMark/>
          </w:tcPr>
          <w:p w14:paraId="38DADE14"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7" w:type="dxa"/>
            <w:tcBorders>
              <w:top w:val="nil"/>
              <w:left w:val="nil"/>
              <w:bottom w:val="nil"/>
              <w:right w:val="single" w:sz="4" w:space="0" w:color="auto"/>
            </w:tcBorders>
            <w:vAlign w:val="center"/>
            <w:hideMark/>
          </w:tcPr>
          <w:p w14:paraId="3F866661" w14:textId="77777777" w:rsidR="007A24AC" w:rsidRDefault="007A24AC">
            <w:pPr>
              <w:overflowPunct w:val="0"/>
              <w:topLinePunct/>
              <w:spacing w:line="240" w:lineRule="exact"/>
              <w:ind w:right="57"/>
              <w:jc w:val="right"/>
              <w:textAlignment w:val="center"/>
              <w:rPr>
                <w:rFonts w:ascii="細明體" w:eastAsia="細明體" w:hAnsi="細明體"/>
                <w:bCs/>
                <w:noProof/>
                <w:sz w:val="20"/>
                <w:szCs w:val="20"/>
                <w:highlight w:val="yellow"/>
              </w:rPr>
            </w:pPr>
            <w:r>
              <w:rPr>
                <w:rFonts w:ascii="細明體" w:eastAsia="細明體" w:hAnsi="細明體" w:hint="eastAsia"/>
                <w:sz w:val="20"/>
                <w:szCs w:val="20"/>
              </w:rPr>
              <w:t>－</w:t>
            </w:r>
          </w:p>
        </w:tc>
        <w:tc>
          <w:tcPr>
            <w:tcW w:w="1744" w:type="dxa"/>
            <w:tcBorders>
              <w:top w:val="nil"/>
              <w:left w:val="single" w:sz="4" w:space="0" w:color="auto"/>
              <w:bottom w:val="nil"/>
              <w:right w:val="nil"/>
            </w:tcBorders>
            <w:vAlign w:val="center"/>
            <w:hideMark/>
          </w:tcPr>
          <w:p w14:paraId="22126B2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680,994,525</w:t>
            </w:r>
          </w:p>
        </w:tc>
      </w:tr>
      <w:tr w:rsidR="007A24AC" w14:paraId="28F6AF58" w14:textId="77777777" w:rsidTr="006855F0">
        <w:trPr>
          <w:trHeight w:val="717"/>
        </w:trPr>
        <w:tc>
          <w:tcPr>
            <w:tcW w:w="1645" w:type="dxa"/>
            <w:tcBorders>
              <w:top w:val="nil"/>
              <w:left w:val="nil"/>
              <w:bottom w:val="nil"/>
              <w:right w:val="single" w:sz="4" w:space="0" w:color="auto"/>
            </w:tcBorders>
            <w:vAlign w:val="center"/>
            <w:hideMark/>
          </w:tcPr>
          <w:p w14:paraId="6DFC6C36"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 xml:space="preserve"> －  </w:t>
            </w:r>
          </w:p>
        </w:tc>
        <w:tc>
          <w:tcPr>
            <w:tcW w:w="1646" w:type="dxa"/>
            <w:tcBorders>
              <w:top w:val="nil"/>
              <w:left w:val="nil"/>
              <w:bottom w:val="nil"/>
              <w:right w:val="single" w:sz="4" w:space="0" w:color="auto"/>
            </w:tcBorders>
            <w:vAlign w:val="center"/>
            <w:hideMark/>
          </w:tcPr>
          <w:p w14:paraId="07D050FA"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 xml:space="preserve">23,371,260  </w:t>
            </w:r>
          </w:p>
        </w:tc>
        <w:tc>
          <w:tcPr>
            <w:tcW w:w="1647" w:type="dxa"/>
            <w:tcBorders>
              <w:top w:val="nil"/>
              <w:left w:val="nil"/>
              <w:bottom w:val="nil"/>
              <w:right w:val="single" w:sz="4" w:space="0" w:color="auto"/>
            </w:tcBorders>
            <w:vAlign w:val="center"/>
            <w:hideMark/>
          </w:tcPr>
          <w:p w14:paraId="5DBF35F3"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 xml:space="preserve">－     </w:t>
            </w:r>
          </w:p>
        </w:tc>
        <w:tc>
          <w:tcPr>
            <w:tcW w:w="1647" w:type="dxa"/>
            <w:tcBorders>
              <w:top w:val="nil"/>
              <w:left w:val="nil"/>
              <w:bottom w:val="nil"/>
              <w:right w:val="single" w:sz="4" w:space="0" w:color="auto"/>
            </w:tcBorders>
            <w:vAlign w:val="center"/>
            <w:hideMark/>
          </w:tcPr>
          <w:p w14:paraId="0B858EC9"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 xml:space="preserve"> 2,178  </w:t>
            </w:r>
          </w:p>
        </w:tc>
        <w:tc>
          <w:tcPr>
            <w:tcW w:w="1647" w:type="dxa"/>
            <w:tcBorders>
              <w:top w:val="nil"/>
              <w:left w:val="nil"/>
              <w:bottom w:val="nil"/>
              <w:right w:val="single" w:sz="4" w:space="0" w:color="auto"/>
            </w:tcBorders>
            <w:vAlign w:val="center"/>
            <w:hideMark/>
          </w:tcPr>
          <w:p w14:paraId="1DC370E4"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23,373,438</w:t>
            </w:r>
          </w:p>
        </w:tc>
        <w:tc>
          <w:tcPr>
            <w:tcW w:w="1744" w:type="dxa"/>
            <w:tcBorders>
              <w:top w:val="nil"/>
              <w:left w:val="single" w:sz="4" w:space="0" w:color="auto"/>
              <w:bottom w:val="nil"/>
              <w:right w:val="nil"/>
            </w:tcBorders>
            <w:vAlign w:val="center"/>
            <w:hideMark/>
          </w:tcPr>
          <w:p w14:paraId="6DCE9352" w14:textId="77777777" w:rsidR="007A24AC" w:rsidRDefault="007A24AC">
            <w:pPr>
              <w:overflowPunct w:val="0"/>
              <w:topLinePunct/>
              <w:spacing w:line="240" w:lineRule="exact"/>
              <w:ind w:right="57"/>
              <w:jc w:val="right"/>
              <w:textAlignment w:val="center"/>
              <w:rPr>
                <w:rFonts w:ascii="細明體" w:eastAsia="細明體" w:hAnsi="細明體"/>
                <w:b/>
                <w:noProof/>
                <w:color w:val="FF0000"/>
                <w:sz w:val="20"/>
                <w:szCs w:val="20"/>
              </w:rPr>
            </w:pPr>
            <w:r>
              <w:rPr>
                <w:rFonts w:ascii="細明體" w:eastAsia="細明體" w:hAnsi="細明體" w:hint="eastAsia"/>
                <w:b/>
                <w:color w:val="000000"/>
                <w:sz w:val="20"/>
                <w:szCs w:val="20"/>
              </w:rPr>
              <w:t>3,159,150,623</w:t>
            </w:r>
          </w:p>
        </w:tc>
      </w:tr>
      <w:tr w:rsidR="007A24AC" w14:paraId="0B86F817" w14:textId="77777777" w:rsidTr="006855F0">
        <w:trPr>
          <w:trHeight w:val="717"/>
        </w:trPr>
        <w:tc>
          <w:tcPr>
            <w:tcW w:w="1645" w:type="dxa"/>
            <w:tcBorders>
              <w:top w:val="nil"/>
              <w:left w:val="nil"/>
              <w:bottom w:val="nil"/>
              <w:right w:val="single" w:sz="4" w:space="0" w:color="auto"/>
            </w:tcBorders>
            <w:vAlign w:val="center"/>
            <w:hideMark/>
          </w:tcPr>
          <w:p w14:paraId="1AB194DE"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6" w:type="dxa"/>
            <w:tcBorders>
              <w:top w:val="nil"/>
              <w:left w:val="nil"/>
              <w:bottom w:val="nil"/>
              <w:right w:val="single" w:sz="4" w:space="0" w:color="auto"/>
            </w:tcBorders>
            <w:vAlign w:val="center"/>
            <w:hideMark/>
          </w:tcPr>
          <w:p w14:paraId="29A8D09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7" w:type="dxa"/>
            <w:tcBorders>
              <w:top w:val="nil"/>
              <w:left w:val="nil"/>
              <w:bottom w:val="nil"/>
              <w:right w:val="single" w:sz="4" w:space="0" w:color="auto"/>
            </w:tcBorders>
            <w:vAlign w:val="center"/>
            <w:hideMark/>
          </w:tcPr>
          <w:p w14:paraId="4C56A5FE"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1647" w:type="dxa"/>
            <w:tcBorders>
              <w:top w:val="nil"/>
              <w:left w:val="nil"/>
              <w:bottom w:val="nil"/>
              <w:right w:val="single" w:sz="4" w:space="0" w:color="auto"/>
            </w:tcBorders>
            <w:vAlign w:val="center"/>
            <w:hideMark/>
          </w:tcPr>
          <w:p w14:paraId="332ACE27"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7" w:type="dxa"/>
            <w:tcBorders>
              <w:top w:val="nil"/>
              <w:left w:val="nil"/>
              <w:bottom w:val="nil"/>
              <w:right w:val="single" w:sz="4" w:space="0" w:color="auto"/>
            </w:tcBorders>
            <w:vAlign w:val="center"/>
            <w:hideMark/>
          </w:tcPr>
          <w:p w14:paraId="0C336F9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1744" w:type="dxa"/>
            <w:tcBorders>
              <w:top w:val="nil"/>
              <w:left w:val="single" w:sz="4" w:space="0" w:color="auto"/>
              <w:bottom w:val="nil"/>
              <w:right w:val="nil"/>
            </w:tcBorders>
            <w:vAlign w:val="center"/>
            <w:hideMark/>
          </w:tcPr>
          <w:p w14:paraId="2C4C708F" w14:textId="77777777" w:rsidR="007A24AC" w:rsidRDefault="007A24AC">
            <w:pPr>
              <w:overflowPunct w:val="0"/>
              <w:topLinePunct/>
              <w:spacing w:line="240" w:lineRule="exact"/>
              <w:ind w:right="57"/>
              <w:jc w:val="right"/>
              <w:textAlignment w:val="center"/>
              <w:rPr>
                <w:rFonts w:ascii="細明體" w:eastAsia="細明體" w:hAnsi="細明體"/>
                <w:noProof/>
                <w:color w:val="FF0000"/>
                <w:sz w:val="20"/>
                <w:szCs w:val="20"/>
              </w:rPr>
            </w:pPr>
            <w:r>
              <w:rPr>
                <w:rFonts w:ascii="細明體" w:eastAsia="細明體" w:hAnsi="細明體" w:hint="eastAsia"/>
                <w:color w:val="000000"/>
                <w:sz w:val="20"/>
                <w:szCs w:val="20"/>
              </w:rPr>
              <w:t>3,135,777,185</w:t>
            </w:r>
          </w:p>
        </w:tc>
      </w:tr>
      <w:tr w:rsidR="007A24AC" w14:paraId="5DB88ABE" w14:textId="77777777" w:rsidTr="006855F0">
        <w:trPr>
          <w:trHeight w:val="717"/>
        </w:trPr>
        <w:tc>
          <w:tcPr>
            <w:tcW w:w="1645" w:type="dxa"/>
            <w:tcBorders>
              <w:top w:val="nil"/>
              <w:left w:val="nil"/>
              <w:bottom w:val="nil"/>
              <w:right w:val="single" w:sz="4" w:space="0" w:color="auto"/>
            </w:tcBorders>
            <w:vAlign w:val="center"/>
            <w:hideMark/>
          </w:tcPr>
          <w:p w14:paraId="53E8518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w:t>
            </w:r>
          </w:p>
        </w:tc>
        <w:tc>
          <w:tcPr>
            <w:tcW w:w="1646" w:type="dxa"/>
            <w:tcBorders>
              <w:top w:val="nil"/>
              <w:left w:val="nil"/>
              <w:bottom w:val="nil"/>
              <w:right w:val="single" w:sz="4" w:space="0" w:color="auto"/>
            </w:tcBorders>
            <w:vAlign w:val="center"/>
            <w:hideMark/>
          </w:tcPr>
          <w:p w14:paraId="128CE40B"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23,371,260   </w:t>
            </w:r>
          </w:p>
        </w:tc>
        <w:tc>
          <w:tcPr>
            <w:tcW w:w="1647" w:type="dxa"/>
            <w:tcBorders>
              <w:top w:val="nil"/>
              <w:left w:val="nil"/>
              <w:bottom w:val="nil"/>
              <w:right w:val="single" w:sz="4" w:space="0" w:color="auto"/>
            </w:tcBorders>
            <w:vAlign w:val="center"/>
            <w:hideMark/>
          </w:tcPr>
          <w:p w14:paraId="4215235B"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w:t>
            </w:r>
          </w:p>
        </w:tc>
        <w:tc>
          <w:tcPr>
            <w:tcW w:w="1647" w:type="dxa"/>
            <w:tcBorders>
              <w:top w:val="nil"/>
              <w:left w:val="nil"/>
              <w:bottom w:val="nil"/>
              <w:right w:val="single" w:sz="4" w:space="0" w:color="auto"/>
            </w:tcBorders>
            <w:vAlign w:val="center"/>
            <w:hideMark/>
          </w:tcPr>
          <w:p w14:paraId="3FFA3E17"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1647" w:type="dxa"/>
            <w:tcBorders>
              <w:top w:val="nil"/>
              <w:left w:val="nil"/>
              <w:bottom w:val="nil"/>
              <w:right w:val="single" w:sz="4" w:space="0" w:color="auto"/>
            </w:tcBorders>
            <w:vAlign w:val="center"/>
            <w:hideMark/>
          </w:tcPr>
          <w:p w14:paraId="7E2CBEA2"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23,371,260</w:t>
            </w:r>
          </w:p>
        </w:tc>
        <w:tc>
          <w:tcPr>
            <w:tcW w:w="1744" w:type="dxa"/>
            <w:tcBorders>
              <w:top w:val="nil"/>
              <w:left w:val="single" w:sz="4" w:space="0" w:color="auto"/>
              <w:bottom w:val="nil"/>
              <w:right w:val="nil"/>
            </w:tcBorders>
            <w:vAlign w:val="center"/>
            <w:hideMark/>
          </w:tcPr>
          <w:p w14:paraId="159A5B98" w14:textId="77777777" w:rsidR="007A24AC" w:rsidRDefault="007A24AC">
            <w:pPr>
              <w:overflowPunct w:val="0"/>
              <w:topLinePunct/>
              <w:spacing w:line="240" w:lineRule="exact"/>
              <w:ind w:right="57"/>
              <w:jc w:val="right"/>
              <w:textAlignment w:val="center"/>
              <w:rPr>
                <w:rFonts w:ascii="細明體" w:eastAsia="細明體" w:hAnsi="細明體"/>
                <w:noProof/>
                <w:color w:val="FF0000"/>
                <w:sz w:val="20"/>
                <w:szCs w:val="20"/>
                <w:highlight w:val="yellow"/>
              </w:rPr>
            </w:pPr>
            <w:r>
              <w:rPr>
                <w:rFonts w:ascii="細明體" w:eastAsia="細明體" w:hAnsi="細明體" w:hint="eastAsia"/>
                <w:color w:val="000000"/>
                <w:sz w:val="20"/>
                <w:szCs w:val="20"/>
              </w:rPr>
              <w:t>23,371,260</w:t>
            </w:r>
          </w:p>
        </w:tc>
      </w:tr>
      <w:tr w:rsidR="007A24AC" w14:paraId="726CDBEE" w14:textId="77777777" w:rsidTr="006855F0">
        <w:trPr>
          <w:trHeight w:val="717"/>
        </w:trPr>
        <w:tc>
          <w:tcPr>
            <w:tcW w:w="1645" w:type="dxa"/>
            <w:tcBorders>
              <w:top w:val="nil"/>
              <w:left w:val="nil"/>
              <w:bottom w:val="nil"/>
              <w:right w:val="single" w:sz="4" w:space="0" w:color="auto"/>
            </w:tcBorders>
            <w:vAlign w:val="center"/>
            <w:hideMark/>
          </w:tcPr>
          <w:p w14:paraId="0BAF8187"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noProof/>
                <w:sz w:val="20"/>
                <w:szCs w:val="20"/>
              </w:rPr>
              <w:t xml:space="preserve">－  </w:t>
            </w:r>
          </w:p>
        </w:tc>
        <w:tc>
          <w:tcPr>
            <w:tcW w:w="1646" w:type="dxa"/>
            <w:tcBorders>
              <w:top w:val="nil"/>
              <w:left w:val="nil"/>
              <w:bottom w:val="nil"/>
              <w:right w:val="single" w:sz="4" w:space="0" w:color="auto"/>
            </w:tcBorders>
            <w:vAlign w:val="center"/>
            <w:hideMark/>
          </w:tcPr>
          <w:p w14:paraId="6708DE19"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noProof/>
                <w:sz w:val="20"/>
                <w:szCs w:val="20"/>
              </w:rPr>
              <w:t xml:space="preserve">－   </w:t>
            </w:r>
          </w:p>
        </w:tc>
        <w:tc>
          <w:tcPr>
            <w:tcW w:w="1647" w:type="dxa"/>
            <w:tcBorders>
              <w:top w:val="nil"/>
              <w:left w:val="nil"/>
              <w:bottom w:val="nil"/>
              <w:right w:val="single" w:sz="4" w:space="0" w:color="auto"/>
            </w:tcBorders>
            <w:vAlign w:val="center"/>
            <w:hideMark/>
          </w:tcPr>
          <w:p w14:paraId="5A3D5EEA"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noProof/>
                <w:sz w:val="20"/>
                <w:szCs w:val="20"/>
              </w:rPr>
              <w:t xml:space="preserve">－  </w:t>
            </w:r>
          </w:p>
        </w:tc>
        <w:tc>
          <w:tcPr>
            <w:tcW w:w="1647" w:type="dxa"/>
            <w:tcBorders>
              <w:top w:val="nil"/>
              <w:left w:val="nil"/>
              <w:bottom w:val="nil"/>
              <w:right w:val="single" w:sz="4" w:space="0" w:color="auto"/>
            </w:tcBorders>
            <w:vAlign w:val="center"/>
            <w:hideMark/>
          </w:tcPr>
          <w:p w14:paraId="7F6F1E2E"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noProof/>
                <w:sz w:val="20"/>
                <w:szCs w:val="20"/>
              </w:rPr>
              <w:t xml:space="preserve">2,178  </w:t>
            </w:r>
          </w:p>
        </w:tc>
        <w:tc>
          <w:tcPr>
            <w:tcW w:w="1647" w:type="dxa"/>
            <w:tcBorders>
              <w:top w:val="nil"/>
              <w:left w:val="nil"/>
              <w:bottom w:val="nil"/>
              <w:right w:val="single" w:sz="4" w:space="0" w:color="auto"/>
            </w:tcBorders>
            <w:vAlign w:val="center"/>
            <w:hideMark/>
          </w:tcPr>
          <w:p w14:paraId="64E5CF7B" w14:textId="77777777" w:rsidR="007A24AC" w:rsidRDefault="007A24AC">
            <w:pPr>
              <w:overflowPunct w:val="0"/>
              <w:topLinePunct/>
              <w:spacing w:line="240" w:lineRule="exact"/>
              <w:ind w:right="57"/>
              <w:jc w:val="right"/>
              <w:textAlignment w:val="center"/>
              <w:rPr>
                <w:rFonts w:ascii="細明體" w:eastAsia="細明體" w:hAnsi="細明體"/>
                <w:b/>
                <w:sz w:val="20"/>
                <w:szCs w:val="20"/>
              </w:rPr>
            </w:pPr>
            <w:r>
              <w:rPr>
                <w:rFonts w:ascii="細明體" w:eastAsia="細明體" w:hAnsi="細明體" w:hint="eastAsia"/>
                <w:noProof/>
                <w:sz w:val="20"/>
                <w:szCs w:val="20"/>
              </w:rPr>
              <w:t>2,178</w:t>
            </w:r>
          </w:p>
        </w:tc>
        <w:tc>
          <w:tcPr>
            <w:tcW w:w="1744" w:type="dxa"/>
            <w:tcBorders>
              <w:top w:val="nil"/>
              <w:left w:val="single" w:sz="4" w:space="0" w:color="auto"/>
              <w:bottom w:val="nil"/>
              <w:right w:val="nil"/>
            </w:tcBorders>
            <w:vAlign w:val="center"/>
            <w:hideMark/>
          </w:tcPr>
          <w:p w14:paraId="5F559CCA" w14:textId="77777777" w:rsidR="007A24AC" w:rsidRDefault="007A24AC">
            <w:pPr>
              <w:overflowPunct w:val="0"/>
              <w:topLinePunct/>
              <w:spacing w:line="240" w:lineRule="exact"/>
              <w:ind w:right="57"/>
              <w:jc w:val="right"/>
              <w:textAlignment w:val="center"/>
              <w:rPr>
                <w:rFonts w:ascii="細明體" w:eastAsia="細明體" w:hAnsi="細明體"/>
                <w:b/>
                <w:color w:val="FF0000"/>
                <w:sz w:val="20"/>
                <w:szCs w:val="20"/>
                <w:highlight w:val="yellow"/>
              </w:rPr>
            </w:pPr>
            <w:r>
              <w:rPr>
                <w:rFonts w:ascii="細明體" w:eastAsia="細明體" w:hAnsi="細明體" w:hint="eastAsia"/>
                <w:color w:val="000000"/>
                <w:sz w:val="20"/>
                <w:szCs w:val="20"/>
              </w:rPr>
              <w:t>2,178</w:t>
            </w:r>
          </w:p>
        </w:tc>
      </w:tr>
      <w:tr w:rsidR="007A24AC" w14:paraId="382154D7" w14:textId="77777777" w:rsidTr="006855F0">
        <w:trPr>
          <w:trHeight w:val="717"/>
        </w:trPr>
        <w:tc>
          <w:tcPr>
            <w:tcW w:w="1645" w:type="dxa"/>
            <w:tcBorders>
              <w:top w:val="nil"/>
              <w:left w:val="nil"/>
              <w:bottom w:val="nil"/>
              <w:right w:val="single" w:sz="4" w:space="0" w:color="auto"/>
            </w:tcBorders>
            <w:vAlign w:val="center"/>
            <w:hideMark/>
          </w:tcPr>
          <w:p w14:paraId="553E1E8A"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1646" w:type="dxa"/>
            <w:tcBorders>
              <w:top w:val="nil"/>
              <w:left w:val="nil"/>
              <w:bottom w:val="nil"/>
              <w:right w:val="single" w:sz="4" w:space="0" w:color="auto"/>
            </w:tcBorders>
            <w:vAlign w:val="center"/>
            <w:hideMark/>
          </w:tcPr>
          <w:p w14:paraId="4B266F52"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1647" w:type="dxa"/>
            <w:tcBorders>
              <w:top w:val="nil"/>
              <w:left w:val="nil"/>
              <w:bottom w:val="nil"/>
              <w:right w:val="single" w:sz="4" w:space="0" w:color="auto"/>
            </w:tcBorders>
            <w:vAlign w:val="center"/>
            <w:hideMark/>
          </w:tcPr>
          <w:p w14:paraId="1C8978CE"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1647" w:type="dxa"/>
            <w:tcBorders>
              <w:top w:val="nil"/>
              <w:left w:val="nil"/>
              <w:bottom w:val="nil"/>
              <w:right w:val="single" w:sz="4" w:space="0" w:color="auto"/>
            </w:tcBorders>
            <w:vAlign w:val="center"/>
            <w:hideMark/>
          </w:tcPr>
          <w:p w14:paraId="60EC2C68"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1647" w:type="dxa"/>
            <w:tcBorders>
              <w:top w:val="nil"/>
              <w:left w:val="nil"/>
              <w:bottom w:val="nil"/>
              <w:right w:val="single" w:sz="4" w:space="0" w:color="auto"/>
            </w:tcBorders>
            <w:vAlign w:val="center"/>
            <w:hideMark/>
          </w:tcPr>
          <w:p w14:paraId="5F708D1D"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highlight w:val="yellow"/>
              </w:rPr>
            </w:pPr>
            <w:r>
              <w:rPr>
                <w:rFonts w:ascii="細明體" w:eastAsia="細明體" w:hAnsi="細明體" w:hint="eastAsia"/>
                <w:b/>
                <w:sz w:val="20"/>
                <w:szCs w:val="20"/>
              </w:rPr>
              <w:t xml:space="preserve"> －</w:t>
            </w:r>
          </w:p>
        </w:tc>
        <w:tc>
          <w:tcPr>
            <w:tcW w:w="1744" w:type="dxa"/>
            <w:tcBorders>
              <w:top w:val="nil"/>
              <w:left w:val="single" w:sz="4" w:space="0" w:color="auto"/>
              <w:bottom w:val="nil"/>
              <w:right w:val="nil"/>
            </w:tcBorders>
            <w:vAlign w:val="center"/>
            <w:hideMark/>
          </w:tcPr>
          <w:p w14:paraId="7BE26A9F"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rPr>
              <w:t>2,000,000,000</w:t>
            </w:r>
          </w:p>
        </w:tc>
      </w:tr>
      <w:tr w:rsidR="007A24AC" w14:paraId="700A008E" w14:textId="77777777" w:rsidTr="006855F0">
        <w:trPr>
          <w:trHeight w:val="717"/>
        </w:trPr>
        <w:tc>
          <w:tcPr>
            <w:tcW w:w="1645" w:type="dxa"/>
            <w:tcBorders>
              <w:top w:val="nil"/>
              <w:left w:val="nil"/>
              <w:bottom w:val="single" w:sz="4" w:space="0" w:color="auto"/>
              <w:right w:val="single" w:sz="4" w:space="0" w:color="auto"/>
            </w:tcBorders>
            <w:vAlign w:val="center"/>
            <w:hideMark/>
          </w:tcPr>
          <w:p w14:paraId="71C09857"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noProof/>
                <w:sz w:val="20"/>
                <w:szCs w:val="20"/>
              </w:rPr>
              <w:t xml:space="preserve"> －  </w:t>
            </w:r>
          </w:p>
        </w:tc>
        <w:tc>
          <w:tcPr>
            <w:tcW w:w="1646" w:type="dxa"/>
            <w:tcBorders>
              <w:top w:val="nil"/>
              <w:left w:val="nil"/>
              <w:bottom w:val="single" w:sz="4" w:space="0" w:color="auto"/>
              <w:right w:val="single" w:sz="4" w:space="0" w:color="auto"/>
            </w:tcBorders>
            <w:vAlign w:val="center"/>
            <w:hideMark/>
          </w:tcPr>
          <w:p w14:paraId="04A13274"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noProof/>
                <w:sz w:val="20"/>
                <w:szCs w:val="20"/>
              </w:rPr>
              <w:t>－</w:t>
            </w:r>
          </w:p>
        </w:tc>
        <w:tc>
          <w:tcPr>
            <w:tcW w:w="1647" w:type="dxa"/>
            <w:tcBorders>
              <w:top w:val="nil"/>
              <w:left w:val="nil"/>
              <w:bottom w:val="single" w:sz="4" w:space="0" w:color="auto"/>
              <w:right w:val="single" w:sz="4" w:space="0" w:color="auto"/>
            </w:tcBorders>
            <w:vAlign w:val="center"/>
            <w:hideMark/>
          </w:tcPr>
          <w:p w14:paraId="37192E89"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noProof/>
                <w:sz w:val="20"/>
                <w:szCs w:val="20"/>
              </w:rPr>
              <w:t>－</w:t>
            </w:r>
          </w:p>
        </w:tc>
        <w:tc>
          <w:tcPr>
            <w:tcW w:w="1647" w:type="dxa"/>
            <w:tcBorders>
              <w:top w:val="nil"/>
              <w:left w:val="nil"/>
              <w:bottom w:val="single" w:sz="4" w:space="0" w:color="auto"/>
              <w:right w:val="single" w:sz="4" w:space="0" w:color="auto"/>
            </w:tcBorders>
            <w:vAlign w:val="center"/>
            <w:hideMark/>
          </w:tcPr>
          <w:p w14:paraId="5C1AFF8E"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noProof/>
                <w:sz w:val="20"/>
                <w:szCs w:val="20"/>
              </w:rPr>
              <w:t>－</w:t>
            </w:r>
          </w:p>
        </w:tc>
        <w:tc>
          <w:tcPr>
            <w:tcW w:w="1647" w:type="dxa"/>
            <w:tcBorders>
              <w:top w:val="nil"/>
              <w:left w:val="nil"/>
              <w:bottom w:val="single" w:sz="4" w:space="0" w:color="auto"/>
              <w:right w:val="single" w:sz="4" w:space="0" w:color="auto"/>
            </w:tcBorders>
            <w:vAlign w:val="center"/>
            <w:hideMark/>
          </w:tcPr>
          <w:p w14:paraId="12CAD6DC"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highlight w:val="yellow"/>
              </w:rPr>
            </w:pPr>
            <w:r>
              <w:rPr>
                <w:rFonts w:ascii="細明體" w:eastAsia="細明體" w:hAnsi="細明體" w:hint="eastAsia"/>
              </w:rPr>
              <w:t xml:space="preserve"> －</w:t>
            </w:r>
          </w:p>
        </w:tc>
        <w:tc>
          <w:tcPr>
            <w:tcW w:w="1744" w:type="dxa"/>
            <w:tcBorders>
              <w:top w:val="nil"/>
              <w:left w:val="single" w:sz="4" w:space="0" w:color="auto"/>
              <w:bottom w:val="single" w:sz="4" w:space="0" w:color="auto"/>
              <w:right w:val="nil"/>
            </w:tcBorders>
            <w:vAlign w:val="center"/>
            <w:hideMark/>
          </w:tcPr>
          <w:p w14:paraId="0AA17B75"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sz w:val="20"/>
              </w:rPr>
              <w:t>2,000,000,000</w:t>
            </w:r>
          </w:p>
        </w:tc>
      </w:tr>
    </w:tbl>
    <w:p w14:paraId="4AC44B9C" w14:textId="77777777" w:rsidR="007A24AC" w:rsidRDefault="007A24AC" w:rsidP="007A24AC">
      <w:pPr>
        <w:pageBreakBefore/>
        <w:overflowPunct w:val="0"/>
        <w:jc w:val="right"/>
        <w:rPr>
          <w:rFonts w:ascii="標楷體" w:eastAsia="標楷體" w:hAnsi="標楷體" w:cs="Arial Unicode MS"/>
          <w:b/>
          <w:bCs/>
          <w:snapToGrid w:val="0"/>
          <w:sz w:val="32"/>
          <w:szCs w:val="32"/>
          <w:u w:val="single"/>
        </w:rPr>
      </w:pPr>
      <w:r>
        <w:rPr>
          <w:rFonts w:ascii="標楷體" w:eastAsia="標楷體" w:hAnsi="標楷體" w:hint="eastAsia"/>
          <w:b/>
          <w:bCs/>
          <w:snapToGrid w:val="0"/>
          <w:sz w:val="32"/>
          <w:szCs w:val="32"/>
          <w:u w:val="single"/>
        </w:rPr>
        <w:lastRenderedPageBreak/>
        <w:t>支出實現審定數與</w:t>
      </w:r>
    </w:p>
    <w:p w14:paraId="67957B9B" w14:textId="77777777" w:rsidR="007A24AC" w:rsidRDefault="007A24AC" w:rsidP="007A24AC">
      <w:pPr>
        <w:overflowPunct w:val="0"/>
        <w:spacing w:line="440" w:lineRule="exact"/>
        <w:jc w:val="right"/>
        <w:rPr>
          <w:rFonts w:ascii="標楷體" w:eastAsia="標楷體" w:hAnsi="標楷體" w:cs="Times New Roman"/>
          <w:snapToGrid w:val="0"/>
          <w:szCs w:val="24"/>
        </w:rPr>
      </w:pPr>
      <w:r>
        <w:rPr>
          <w:rFonts w:ascii="標楷體" w:eastAsia="標楷體" w:hAnsi="標楷體" w:hint="eastAsia"/>
          <w:snapToGrid w:val="0"/>
        </w:rPr>
        <w:t>中 華 民 國</w:t>
      </w:r>
    </w:p>
    <w:p w14:paraId="6CB3E4A3" w14:textId="77777777" w:rsidR="007A24AC" w:rsidRDefault="007A24AC" w:rsidP="007A24AC">
      <w:pPr>
        <w:overflowPunct w:val="0"/>
        <w:spacing w:beforeLines="50" w:before="120" w:afterLines="10" w:after="24" w:line="240" w:lineRule="exact"/>
        <w:jc w:val="right"/>
        <w:rPr>
          <w:rFonts w:ascii="標楷體" w:eastAsia="標楷體" w:hAnsi="標楷體" w:cs="Arial Unicode MS"/>
          <w:snapToGrid w:val="0"/>
          <w:sz w:val="20"/>
          <w:szCs w:val="20"/>
          <w:highlight w:val="yellow"/>
        </w:rPr>
      </w:pPr>
    </w:p>
    <w:tbl>
      <w:tblPr>
        <w:tblW w:w="5000" w:type="pct"/>
        <w:tblCellMar>
          <w:left w:w="0" w:type="dxa"/>
          <w:right w:w="0" w:type="dxa"/>
        </w:tblCellMar>
        <w:tblLook w:val="04A0" w:firstRow="1" w:lastRow="0" w:firstColumn="1" w:lastColumn="0" w:noHBand="0" w:noVBand="1"/>
      </w:tblPr>
      <w:tblGrid>
        <w:gridCol w:w="2715"/>
        <w:gridCol w:w="1822"/>
        <w:gridCol w:w="1415"/>
        <w:gridCol w:w="1312"/>
        <w:gridCol w:w="1381"/>
        <w:gridCol w:w="1278"/>
      </w:tblGrid>
      <w:tr w:rsidR="007A24AC" w14:paraId="3B79628E" w14:textId="77777777" w:rsidTr="007A24AC">
        <w:trPr>
          <w:trHeight w:hRule="exact" w:val="567"/>
        </w:trPr>
        <w:tc>
          <w:tcPr>
            <w:tcW w:w="1368" w:type="pct"/>
            <w:vMerge w:val="restart"/>
            <w:tcBorders>
              <w:top w:val="single" w:sz="4" w:space="0" w:color="auto"/>
              <w:left w:val="nil"/>
              <w:bottom w:val="single" w:sz="4" w:space="0" w:color="000000"/>
              <w:right w:val="single" w:sz="4" w:space="0" w:color="auto"/>
            </w:tcBorders>
            <w:vAlign w:val="center"/>
            <w:hideMark/>
          </w:tcPr>
          <w:p w14:paraId="4C5740AB" w14:textId="77777777" w:rsidR="007A24AC" w:rsidRDefault="007A24AC">
            <w:pPr>
              <w:overflowPunct w:val="0"/>
              <w:topLinePunct/>
              <w:spacing w:line="240" w:lineRule="exact"/>
              <w:ind w:left="57" w:right="57"/>
              <w:jc w:val="distribute"/>
              <w:textAlignment w:val="center"/>
              <w:rPr>
                <w:rFonts w:ascii="標楷體" w:eastAsia="標楷體" w:hAnsi="標楷體" w:cs="Arial Unicode MS"/>
                <w:kern w:val="16"/>
                <w:sz w:val="20"/>
                <w:szCs w:val="20"/>
              </w:rPr>
            </w:pPr>
            <w:r>
              <w:rPr>
                <w:rFonts w:ascii="標楷體" w:eastAsia="標楷體" w:hAnsi="標楷體" w:hint="eastAsia"/>
                <w:sz w:val="20"/>
                <w:szCs w:val="20"/>
              </w:rPr>
              <w:t>項目</w:t>
            </w:r>
          </w:p>
        </w:tc>
        <w:tc>
          <w:tcPr>
            <w:tcW w:w="918" w:type="pct"/>
            <w:vMerge w:val="restart"/>
            <w:tcBorders>
              <w:top w:val="single" w:sz="4" w:space="0" w:color="auto"/>
              <w:left w:val="single" w:sz="4" w:space="0" w:color="auto"/>
              <w:bottom w:val="single" w:sz="4" w:space="0" w:color="000000"/>
              <w:right w:val="single" w:sz="4" w:space="0" w:color="auto"/>
            </w:tcBorders>
            <w:vAlign w:val="center"/>
            <w:hideMark/>
          </w:tcPr>
          <w:p w14:paraId="4A58B8E9" w14:textId="77777777" w:rsidR="007A24AC" w:rsidRDefault="007A24AC">
            <w:pPr>
              <w:overflowPunct w:val="0"/>
              <w:spacing w:line="240" w:lineRule="exact"/>
              <w:ind w:left="57" w:right="57"/>
              <w:jc w:val="distribute"/>
              <w:textAlignment w:val="center"/>
              <w:rPr>
                <w:rFonts w:ascii="標楷體" w:eastAsia="標楷體" w:hAnsi="標楷體" w:cs="Arial Unicode MS"/>
                <w:kern w:val="16"/>
                <w:sz w:val="20"/>
                <w:szCs w:val="20"/>
              </w:rPr>
            </w:pPr>
            <w:r>
              <w:rPr>
                <w:rFonts w:ascii="標楷體" w:eastAsia="標楷體" w:hAnsi="標楷體" w:hint="eastAsia"/>
                <w:sz w:val="20"/>
                <w:szCs w:val="20"/>
              </w:rPr>
              <w:t>支出實現審定數</w:t>
            </w:r>
          </w:p>
        </w:tc>
        <w:tc>
          <w:tcPr>
            <w:tcW w:w="2714" w:type="pct"/>
            <w:gridSpan w:val="4"/>
            <w:tcBorders>
              <w:top w:val="single" w:sz="4" w:space="0" w:color="auto"/>
              <w:left w:val="nil"/>
              <w:bottom w:val="single" w:sz="4" w:space="0" w:color="auto"/>
              <w:right w:val="nil"/>
            </w:tcBorders>
            <w:vAlign w:val="center"/>
            <w:hideMark/>
          </w:tcPr>
          <w:p w14:paraId="48BAA5D9" w14:textId="77777777" w:rsidR="007A24AC" w:rsidRDefault="007A24AC">
            <w:pPr>
              <w:overflowPunct w:val="0"/>
              <w:topLinePunct/>
              <w:spacing w:line="240" w:lineRule="exact"/>
              <w:ind w:left="57" w:right="57"/>
              <w:textAlignment w:val="center"/>
              <w:rPr>
                <w:rFonts w:ascii="標楷體" w:eastAsia="標楷體" w:hAnsi="標楷體" w:cs="Arial Unicode MS"/>
                <w:kern w:val="16"/>
                <w:sz w:val="20"/>
                <w:szCs w:val="20"/>
              </w:rPr>
            </w:pPr>
            <w:r>
              <w:rPr>
                <w:rFonts w:ascii="標楷體" w:eastAsia="標楷體" w:hAnsi="標楷體" w:hint="eastAsia"/>
                <w:sz w:val="20"/>
                <w:szCs w:val="20"/>
              </w:rPr>
              <w:t>加</w:t>
            </w:r>
          </w:p>
        </w:tc>
      </w:tr>
      <w:tr w:rsidR="007A24AC" w14:paraId="0F5A086F" w14:textId="77777777" w:rsidTr="007A24AC">
        <w:trPr>
          <w:trHeight w:hRule="exact" w:val="567"/>
        </w:trPr>
        <w:tc>
          <w:tcPr>
            <w:tcW w:w="0" w:type="auto"/>
            <w:vMerge/>
            <w:tcBorders>
              <w:top w:val="single" w:sz="4" w:space="0" w:color="auto"/>
              <w:left w:val="nil"/>
              <w:bottom w:val="single" w:sz="4" w:space="0" w:color="000000"/>
              <w:right w:val="single" w:sz="4" w:space="0" w:color="auto"/>
            </w:tcBorders>
            <w:vAlign w:val="center"/>
            <w:hideMark/>
          </w:tcPr>
          <w:p w14:paraId="3AC6AA91" w14:textId="77777777" w:rsidR="007A24AC" w:rsidRDefault="007A24AC">
            <w:pPr>
              <w:widowControl/>
              <w:rPr>
                <w:rFonts w:ascii="標楷體" w:eastAsia="標楷體" w:hAnsi="標楷體" w:cs="Arial Unicode MS"/>
                <w:kern w:val="16"/>
                <w:sz w:val="20"/>
                <w:szCs w:val="20"/>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28A535D" w14:textId="77777777" w:rsidR="007A24AC" w:rsidRDefault="007A24AC">
            <w:pPr>
              <w:widowControl/>
              <w:rPr>
                <w:rFonts w:ascii="標楷體" w:eastAsia="標楷體" w:hAnsi="標楷體" w:cs="Arial Unicode MS"/>
                <w:kern w:val="16"/>
                <w:sz w:val="20"/>
                <w:szCs w:val="20"/>
              </w:rPr>
            </w:pPr>
          </w:p>
        </w:tc>
        <w:tc>
          <w:tcPr>
            <w:tcW w:w="713" w:type="pct"/>
            <w:tcBorders>
              <w:top w:val="nil"/>
              <w:left w:val="single" w:sz="4" w:space="0" w:color="auto"/>
              <w:bottom w:val="single" w:sz="4" w:space="0" w:color="000000"/>
              <w:right w:val="single" w:sz="4" w:space="0" w:color="auto"/>
            </w:tcBorders>
            <w:vAlign w:val="center"/>
            <w:hideMark/>
          </w:tcPr>
          <w:p w14:paraId="3FAD1D0F" w14:textId="77777777" w:rsidR="007A24AC" w:rsidRDefault="007A24AC">
            <w:pPr>
              <w:overflowPunct w:val="0"/>
              <w:spacing w:line="240" w:lineRule="exact"/>
              <w:ind w:left="57" w:right="57"/>
              <w:jc w:val="distribute"/>
              <w:textAlignment w:val="center"/>
              <w:rPr>
                <w:rFonts w:ascii="標楷體" w:eastAsia="標楷體" w:hAnsi="標楷體" w:cs="Arial Unicode MS"/>
                <w:b/>
                <w:kern w:val="16"/>
                <w:sz w:val="20"/>
                <w:szCs w:val="20"/>
              </w:rPr>
            </w:pPr>
            <w:r>
              <w:rPr>
                <w:rFonts w:ascii="標楷體" w:eastAsia="標楷體" w:hAnsi="標楷體" w:hint="eastAsia"/>
                <w:sz w:val="20"/>
                <w:szCs w:val="20"/>
              </w:rPr>
              <w:t>預付款</w:t>
            </w:r>
          </w:p>
        </w:tc>
        <w:tc>
          <w:tcPr>
            <w:tcW w:w="661" w:type="pct"/>
            <w:tcBorders>
              <w:top w:val="nil"/>
              <w:left w:val="single" w:sz="4" w:space="0" w:color="auto"/>
              <w:bottom w:val="single" w:sz="4" w:space="0" w:color="000000"/>
              <w:right w:val="single" w:sz="4" w:space="0" w:color="auto"/>
            </w:tcBorders>
            <w:vAlign w:val="center"/>
            <w:hideMark/>
          </w:tcPr>
          <w:p w14:paraId="6F408F1B" w14:textId="77777777" w:rsidR="007A24AC" w:rsidRDefault="007A24AC">
            <w:pPr>
              <w:overflowPunct w:val="0"/>
              <w:topLinePunct/>
              <w:spacing w:line="240" w:lineRule="exact"/>
              <w:ind w:left="57" w:right="57"/>
              <w:jc w:val="distribute"/>
              <w:textAlignment w:val="center"/>
              <w:rPr>
                <w:rFonts w:ascii="標楷體" w:eastAsia="標楷體" w:hAnsi="標楷體" w:cs="Arial Unicode MS"/>
                <w:sz w:val="20"/>
                <w:szCs w:val="20"/>
              </w:rPr>
            </w:pPr>
            <w:r>
              <w:rPr>
                <w:rFonts w:ascii="標楷體" w:eastAsia="標楷體" w:hAnsi="標楷體" w:cs="Arial Unicode MS" w:hint="eastAsia"/>
                <w:sz w:val="20"/>
                <w:szCs w:val="20"/>
              </w:rPr>
              <w:t>存出保證金</w:t>
            </w:r>
          </w:p>
        </w:tc>
        <w:tc>
          <w:tcPr>
            <w:tcW w:w="696" w:type="pct"/>
            <w:tcBorders>
              <w:top w:val="nil"/>
              <w:left w:val="single" w:sz="4" w:space="0" w:color="auto"/>
              <w:bottom w:val="single" w:sz="4" w:space="0" w:color="000000"/>
              <w:right w:val="single" w:sz="4" w:space="0" w:color="auto"/>
            </w:tcBorders>
            <w:vAlign w:val="center"/>
            <w:hideMark/>
          </w:tcPr>
          <w:p w14:paraId="1ABEE3AA" w14:textId="77777777" w:rsidR="007A24AC" w:rsidRDefault="007A24AC">
            <w:pPr>
              <w:overflowPunct w:val="0"/>
              <w:spacing w:line="240" w:lineRule="exact"/>
              <w:ind w:left="57" w:right="57"/>
              <w:jc w:val="distribute"/>
              <w:textAlignment w:val="center"/>
              <w:rPr>
                <w:rFonts w:ascii="標楷體" w:eastAsia="標楷體" w:hAnsi="標楷體" w:cs="Arial Unicode MS"/>
                <w:sz w:val="20"/>
                <w:szCs w:val="20"/>
              </w:rPr>
            </w:pPr>
            <w:r>
              <w:rPr>
                <w:rFonts w:ascii="標楷體" w:eastAsia="標楷體" w:hAnsi="標楷體" w:cs="Arial Unicode MS" w:hint="eastAsia"/>
                <w:sz w:val="20"/>
                <w:szCs w:val="20"/>
              </w:rPr>
              <w:t>退還收入</w:t>
            </w:r>
          </w:p>
          <w:p w14:paraId="2830B71E" w14:textId="77777777" w:rsidR="007A24AC" w:rsidRDefault="007A24AC">
            <w:pPr>
              <w:overflowPunct w:val="0"/>
              <w:spacing w:line="240" w:lineRule="exact"/>
              <w:ind w:left="57" w:right="57"/>
              <w:jc w:val="distribute"/>
              <w:textAlignment w:val="center"/>
              <w:rPr>
                <w:rFonts w:ascii="標楷體" w:eastAsia="標楷體" w:hAnsi="標楷體" w:cs="Arial Unicode MS"/>
                <w:sz w:val="20"/>
                <w:szCs w:val="20"/>
              </w:rPr>
            </w:pPr>
            <w:r>
              <w:rPr>
                <w:rFonts w:ascii="標楷體" w:eastAsia="標楷體" w:hAnsi="標楷體" w:cs="Arial Unicode MS" w:hint="eastAsia"/>
                <w:sz w:val="20"/>
                <w:szCs w:val="20"/>
              </w:rPr>
              <w:t>（預收）款</w:t>
            </w:r>
          </w:p>
        </w:tc>
        <w:tc>
          <w:tcPr>
            <w:tcW w:w="644" w:type="pct"/>
            <w:tcBorders>
              <w:top w:val="nil"/>
              <w:left w:val="single" w:sz="4" w:space="0" w:color="auto"/>
              <w:bottom w:val="single" w:sz="4" w:space="0" w:color="000000"/>
              <w:right w:val="single" w:sz="4" w:space="0" w:color="auto"/>
            </w:tcBorders>
            <w:vAlign w:val="center"/>
            <w:hideMark/>
          </w:tcPr>
          <w:p w14:paraId="6FEDC2E0" w14:textId="77777777" w:rsidR="007A24AC" w:rsidRDefault="007A24AC">
            <w:pPr>
              <w:overflowPunct w:val="0"/>
              <w:spacing w:line="240" w:lineRule="exact"/>
              <w:ind w:left="57" w:right="57"/>
              <w:jc w:val="distribute"/>
              <w:textAlignment w:val="center"/>
              <w:rPr>
                <w:rFonts w:ascii="標楷體" w:eastAsia="標楷體" w:hAnsi="標楷體"/>
                <w:sz w:val="20"/>
                <w:szCs w:val="20"/>
              </w:rPr>
            </w:pPr>
            <w:r>
              <w:rPr>
                <w:rFonts w:ascii="標楷體" w:eastAsia="標楷體" w:hAnsi="標楷體" w:cs="Arial Unicode MS" w:hint="eastAsia"/>
                <w:sz w:val="20"/>
                <w:szCs w:val="20"/>
              </w:rPr>
              <w:t>墊付數</w:t>
            </w:r>
          </w:p>
        </w:tc>
      </w:tr>
      <w:tr w:rsidR="007A24AC" w14:paraId="0E6B0DCE" w14:textId="77777777" w:rsidTr="006855F0">
        <w:trPr>
          <w:trHeight w:val="433"/>
        </w:trPr>
        <w:tc>
          <w:tcPr>
            <w:tcW w:w="1368" w:type="pct"/>
            <w:tcBorders>
              <w:top w:val="nil"/>
              <w:left w:val="nil"/>
              <w:bottom w:val="nil"/>
              <w:right w:val="single" w:sz="4" w:space="0" w:color="auto"/>
            </w:tcBorders>
            <w:vAlign w:val="center"/>
            <w:hideMark/>
          </w:tcPr>
          <w:p w14:paraId="0C0243F3" w14:textId="77777777" w:rsidR="007A24AC" w:rsidRDefault="007A24AC">
            <w:pPr>
              <w:overflowPunct w:val="0"/>
              <w:topLinePunct/>
              <w:spacing w:line="240" w:lineRule="exact"/>
              <w:ind w:left="57" w:right="57"/>
              <w:jc w:val="distribute"/>
              <w:textAlignment w:val="center"/>
              <w:rPr>
                <w:rFonts w:ascii="標楷體" w:eastAsia="標楷體" w:hAnsi="標楷體"/>
                <w:b/>
                <w:bCs/>
                <w:sz w:val="20"/>
                <w:szCs w:val="20"/>
              </w:rPr>
            </w:pPr>
            <w:r>
              <w:rPr>
                <w:rFonts w:ascii="標楷體" w:eastAsia="標楷體" w:hAnsi="標楷體" w:hint="eastAsia"/>
                <w:b/>
                <w:bCs/>
                <w:sz w:val="20"/>
                <w:szCs w:val="20"/>
              </w:rPr>
              <w:t>支出合計數</w:t>
            </w:r>
          </w:p>
        </w:tc>
        <w:tc>
          <w:tcPr>
            <w:tcW w:w="918" w:type="pct"/>
            <w:tcBorders>
              <w:top w:val="nil"/>
              <w:left w:val="nil"/>
              <w:bottom w:val="nil"/>
              <w:right w:val="single" w:sz="4" w:space="0" w:color="auto"/>
            </w:tcBorders>
            <w:vAlign w:val="center"/>
            <w:hideMark/>
          </w:tcPr>
          <w:p w14:paraId="4DF5688A"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41,331,082,300</w:t>
            </w:r>
          </w:p>
        </w:tc>
        <w:tc>
          <w:tcPr>
            <w:tcW w:w="713" w:type="pct"/>
            <w:tcBorders>
              <w:top w:val="nil"/>
              <w:left w:val="nil"/>
              <w:bottom w:val="nil"/>
              <w:right w:val="single" w:sz="4" w:space="0" w:color="auto"/>
            </w:tcBorders>
            <w:vAlign w:val="center"/>
            <w:hideMark/>
          </w:tcPr>
          <w:p w14:paraId="5AB856DD"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 xml:space="preserve">  569,344,394 </w:t>
            </w:r>
          </w:p>
        </w:tc>
        <w:tc>
          <w:tcPr>
            <w:tcW w:w="661" w:type="pct"/>
            <w:tcBorders>
              <w:top w:val="nil"/>
              <w:left w:val="nil"/>
              <w:bottom w:val="nil"/>
              <w:right w:val="single" w:sz="4" w:space="0" w:color="auto"/>
            </w:tcBorders>
            <w:vAlign w:val="center"/>
            <w:hideMark/>
          </w:tcPr>
          <w:p w14:paraId="6CE9493A"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 xml:space="preserve">    11,000 </w:t>
            </w:r>
          </w:p>
        </w:tc>
        <w:tc>
          <w:tcPr>
            <w:tcW w:w="696" w:type="pct"/>
            <w:tcBorders>
              <w:top w:val="nil"/>
              <w:left w:val="nil"/>
              <w:bottom w:val="nil"/>
              <w:right w:val="single" w:sz="4" w:space="0" w:color="auto"/>
            </w:tcBorders>
            <w:vAlign w:val="center"/>
            <w:hideMark/>
          </w:tcPr>
          <w:p w14:paraId="4CAB3A51"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 xml:space="preserve"> 763,721,815 </w:t>
            </w:r>
          </w:p>
        </w:tc>
        <w:tc>
          <w:tcPr>
            <w:tcW w:w="644" w:type="pct"/>
            <w:tcBorders>
              <w:top w:val="nil"/>
              <w:left w:val="single" w:sz="4" w:space="0" w:color="auto"/>
              <w:bottom w:val="nil"/>
              <w:right w:val="single" w:sz="4" w:space="0" w:color="auto"/>
            </w:tcBorders>
            <w:vAlign w:val="center"/>
            <w:hideMark/>
          </w:tcPr>
          <w:p w14:paraId="5FE92631"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 xml:space="preserve">467,680,566 </w:t>
            </w:r>
          </w:p>
        </w:tc>
      </w:tr>
      <w:tr w:rsidR="007A24AC" w14:paraId="1179BC88" w14:textId="77777777" w:rsidTr="006855F0">
        <w:trPr>
          <w:trHeight w:val="433"/>
        </w:trPr>
        <w:tc>
          <w:tcPr>
            <w:tcW w:w="1368" w:type="pct"/>
            <w:tcBorders>
              <w:top w:val="nil"/>
              <w:left w:val="nil"/>
              <w:bottom w:val="nil"/>
              <w:right w:val="single" w:sz="4" w:space="0" w:color="auto"/>
            </w:tcBorders>
            <w:vAlign w:val="center"/>
            <w:hideMark/>
          </w:tcPr>
          <w:p w14:paraId="3BFD4FCF" w14:textId="77777777" w:rsidR="007A24AC" w:rsidRDefault="007A24AC">
            <w:pPr>
              <w:overflowPunct w:val="0"/>
              <w:topLinePunct/>
              <w:spacing w:line="240" w:lineRule="exact"/>
              <w:ind w:left="294" w:rightChars="25" w:right="60"/>
              <w:jc w:val="distribute"/>
              <w:textAlignment w:val="center"/>
              <w:rPr>
                <w:rFonts w:ascii="標楷體" w:eastAsia="標楷體" w:hAnsi="標楷體"/>
                <w:b/>
                <w:bCs/>
                <w:sz w:val="20"/>
                <w:szCs w:val="20"/>
              </w:rPr>
            </w:pPr>
            <w:r>
              <w:rPr>
                <w:rFonts w:ascii="標楷體" w:eastAsia="標楷體" w:hAnsi="標楷體" w:hint="eastAsia"/>
                <w:b/>
                <w:bCs/>
                <w:sz w:val="20"/>
                <w:szCs w:val="20"/>
              </w:rPr>
              <w:t>114年度支出</w:t>
            </w:r>
          </w:p>
        </w:tc>
        <w:tc>
          <w:tcPr>
            <w:tcW w:w="918" w:type="pct"/>
            <w:tcBorders>
              <w:top w:val="nil"/>
              <w:left w:val="nil"/>
              <w:bottom w:val="nil"/>
              <w:right w:val="single" w:sz="4" w:space="0" w:color="auto"/>
            </w:tcBorders>
            <w:vAlign w:val="center"/>
            <w:hideMark/>
          </w:tcPr>
          <w:p w14:paraId="7FEB85F9"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30,113,410,298</w:t>
            </w:r>
          </w:p>
        </w:tc>
        <w:tc>
          <w:tcPr>
            <w:tcW w:w="713" w:type="pct"/>
            <w:tcBorders>
              <w:top w:val="nil"/>
              <w:left w:val="nil"/>
              <w:bottom w:val="nil"/>
              <w:right w:val="single" w:sz="4" w:space="0" w:color="auto"/>
            </w:tcBorders>
            <w:vAlign w:val="center"/>
            <w:hideMark/>
          </w:tcPr>
          <w:p w14:paraId="097F9021"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 xml:space="preserve">  392,200,800 </w:t>
            </w:r>
          </w:p>
        </w:tc>
        <w:tc>
          <w:tcPr>
            <w:tcW w:w="661" w:type="pct"/>
            <w:tcBorders>
              <w:top w:val="nil"/>
              <w:left w:val="nil"/>
              <w:bottom w:val="nil"/>
              <w:right w:val="single" w:sz="4" w:space="0" w:color="auto"/>
            </w:tcBorders>
            <w:vAlign w:val="center"/>
            <w:hideMark/>
          </w:tcPr>
          <w:p w14:paraId="7DC90066"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 xml:space="preserve">    11,000 </w:t>
            </w:r>
          </w:p>
        </w:tc>
        <w:tc>
          <w:tcPr>
            <w:tcW w:w="696" w:type="pct"/>
            <w:tcBorders>
              <w:top w:val="nil"/>
              <w:left w:val="nil"/>
              <w:bottom w:val="nil"/>
              <w:right w:val="single" w:sz="4" w:space="0" w:color="auto"/>
            </w:tcBorders>
            <w:vAlign w:val="center"/>
            <w:hideMark/>
          </w:tcPr>
          <w:p w14:paraId="23215506"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644" w:type="pct"/>
            <w:tcBorders>
              <w:top w:val="nil"/>
              <w:left w:val="single" w:sz="4" w:space="0" w:color="auto"/>
              <w:bottom w:val="nil"/>
              <w:right w:val="single" w:sz="4" w:space="0" w:color="auto"/>
            </w:tcBorders>
            <w:vAlign w:val="center"/>
            <w:hideMark/>
          </w:tcPr>
          <w:p w14:paraId="50C78658"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r>
      <w:tr w:rsidR="007A24AC" w14:paraId="6000B08A" w14:textId="77777777" w:rsidTr="006855F0">
        <w:trPr>
          <w:trHeight w:val="433"/>
        </w:trPr>
        <w:tc>
          <w:tcPr>
            <w:tcW w:w="1368" w:type="pct"/>
            <w:tcBorders>
              <w:top w:val="nil"/>
              <w:left w:val="nil"/>
              <w:bottom w:val="nil"/>
              <w:right w:val="single" w:sz="4" w:space="0" w:color="auto"/>
            </w:tcBorders>
            <w:vAlign w:val="center"/>
            <w:hideMark/>
          </w:tcPr>
          <w:p w14:paraId="064269BA"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縣議會主管</w:t>
            </w:r>
          </w:p>
        </w:tc>
        <w:tc>
          <w:tcPr>
            <w:tcW w:w="918" w:type="pct"/>
            <w:tcBorders>
              <w:top w:val="nil"/>
              <w:left w:val="nil"/>
              <w:bottom w:val="nil"/>
              <w:right w:val="single" w:sz="4" w:space="0" w:color="auto"/>
            </w:tcBorders>
            <w:vAlign w:val="center"/>
            <w:hideMark/>
          </w:tcPr>
          <w:p w14:paraId="3CDEC08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272,795,937</w:t>
            </w:r>
          </w:p>
        </w:tc>
        <w:tc>
          <w:tcPr>
            <w:tcW w:w="713" w:type="pct"/>
            <w:tcBorders>
              <w:top w:val="nil"/>
              <w:left w:val="nil"/>
              <w:bottom w:val="nil"/>
              <w:right w:val="single" w:sz="4" w:space="0" w:color="auto"/>
            </w:tcBorders>
            <w:vAlign w:val="center"/>
            <w:hideMark/>
          </w:tcPr>
          <w:p w14:paraId="488C476B"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 </w:t>
            </w:r>
          </w:p>
        </w:tc>
        <w:tc>
          <w:tcPr>
            <w:tcW w:w="661" w:type="pct"/>
            <w:tcBorders>
              <w:top w:val="nil"/>
              <w:left w:val="nil"/>
              <w:bottom w:val="nil"/>
              <w:right w:val="single" w:sz="4" w:space="0" w:color="auto"/>
            </w:tcBorders>
            <w:vAlign w:val="center"/>
            <w:hideMark/>
          </w:tcPr>
          <w:p w14:paraId="489CA7F1"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696" w:type="pct"/>
            <w:tcBorders>
              <w:top w:val="nil"/>
              <w:left w:val="nil"/>
              <w:bottom w:val="nil"/>
              <w:right w:val="single" w:sz="4" w:space="0" w:color="auto"/>
            </w:tcBorders>
            <w:vAlign w:val="center"/>
            <w:hideMark/>
          </w:tcPr>
          <w:p w14:paraId="3CE39ABF"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644" w:type="pct"/>
            <w:tcBorders>
              <w:top w:val="nil"/>
              <w:left w:val="single" w:sz="4" w:space="0" w:color="auto"/>
              <w:bottom w:val="nil"/>
              <w:right w:val="single" w:sz="4" w:space="0" w:color="auto"/>
            </w:tcBorders>
            <w:vAlign w:val="center"/>
            <w:hideMark/>
          </w:tcPr>
          <w:p w14:paraId="02B47532"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r>
      <w:tr w:rsidR="007A24AC" w14:paraId="240AC34B" w14:textId="77777777" w:rsidTr="006855F0">
        <w:trPr>
          <w:trHeight w:val="433"/>
        </w:trPr>
        <w:tc>
          <w:tcPr>
            <w:tcW w:w="1368" w:type="pct"/>
            <w:tcBorders>
              <w:top w:val="nil"/>
              <w:left w:val="nil"/>
              <w:bottom w:val="nil"/>
              <w:right w:val="single" w:sz="4" w:space="0" w:color="auto"/>
            </w:tcBorders>
            <w:vAlign w:val="center"/>
            <w:hideMark/>
          </w:tcPr>
          <w:p w14:paraId="158192E0"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縣政府主管</w:t>
            </w:r>
          </w:p>
        </w:tc>
        <w:tc>
          <w:tcPr>
            <w:tcW w:w="918" w:type="pct"/>
            <w:tcBorders>
              <w:top w:val="nil"/>
              <w:left w:val="nil"/>
              <w:bottom w:val="nil"/>
              <w:right w:val="single" w:sz="4" w:space="0" w:color="auto"/>
            </w:tcBorders>
            <w:vAlign w:val="center"/>
            <w:hideMark/>
          </w:tcPr>
          <w:p w14:paraId="26EC65B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17,436,188,150</w:t>
            </w:r>
          </w:p>
        </w:tc>
        <w:tc>
          <w:tcPr>
            <w:tcW w:w="713" w:type="pct"/>
            <w:tcBorders>
              <w:top w:val="nil"/>
              <w:left w:val="nil"/>
              <w:bottom w:val="nil"/>
              <w:right w:val="single" w:sz="4" w:space="0" w:color="auto"/>
            </w:tcBorders>
            <w:vAlign w:val="center"/>
            <w:hideMark/>
          </w:tcPr>
          <w:p w14:paraId="56068B6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226,753,985 </w:t>
            </w:r>
          </w:p>
        </w:tc>
        <w:tc>
          <w:tcPr>
            <w:tcW w:w="661" w:type="pct"/>
            <w:tcBorders>
              <w:top w:val="nil"/>
              <w:left w:val="nil"/>
              <w:bottom w:val="nil"/>
              <w:right w:val="single" w:sz="4" w:space="0" w:color="auto"/>
            </w:tcBorders>
            <w:vAlign w:val="center"/>
            <w:hideMark/>
          </w:tcPr>
          <w:p w14:paraId="541F90B0"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696" w:type="pct"/>
            <w:tcBorders>
              <w:top w:val="nil"/>
              <w:left w:val="nil"/>
              <w:bottom w:val="nil"/>
              <w:right w:val="single" w:sz="4" w:space="0" w:color="auto"/>
            </w:tcBorders>
            <w:vAlign w:val="center"/>
            <w:hideMark/>
          </w:tcPr>
          <w:p w14:paraId="59FEA3B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644" w:type="pct"/>
            <w:tcBorders>
              <w:top w:val="nil"/>
              <w:left w:val="single" w:sz="4" w:space="0" w:color="auto"/>
              <w:bottom w:val="nil"/>
              <w:right w:val="single" w:sz="4" w:space="0" w:color="auto"/>
            </w:tcBorders>
            <w:vAlign w:val="center"/>
            <w:hideMark/>
          </w:tcPr>
          <w:p w14:paraId="18DAFC3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r>
      <w:tr w:rsidR="007A24AC" w14:paraId="48151F69" w14:textId="77777777" w:rsidTr="006855F0">
        <w:trPr>
          <w:trHeight w:val="433"/>
        </w:trPr>
        <w:tc>
          <w:tcPr>
            <w:tcW w:w="1368" w:type="pct"/>
            <w:tcBorders>
              <w:top w:val="nil"/>
              <w:left w:val="nil"/>
              <w:bottom w:val="nil"/>
              <w:right w:val="single" w:sz="4" w:space="0" w:color="auto"/>
            </w:tcBorders>
            <w:vAlign w:val="center"/>
            <w:hideMark/>
          </w:tcPr>
          <w:p w14:paraId="4BF2CAA5"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民政處主管</w:t>
            </w:r>
          </w:p>
        </w:tc>
        <w:tc>
          <w:tcPr>
            <w:tcW w:w="918" w:type="pct"/>
            <w:tcBorders>
              <w:top w:val="nil"/>
              <w:left w:val="nil"/>
              <w:bottom w:val="nil"/>
              <w:right w:val="single" w:sz="4" w:space="0" w:color="auto"/>
            </w:tcBorders>
            <w:vAlign w:val="center"/>
            <w:hideMark/>
          </w:tcPr>
          <w:p w14:paraId="3C54F0D6"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182,493,554</w:t>
            </w:r>
          </w:p>
        </w:tc>
        <w:tc>
          <w:tcPr>
            <w:tcW w:w="713" w:type="pct"/>
            <w:tcBorders>
              <w:top w:val="nil"/>
              <w:left w:val="nil"/>
              <w:bottom w:val="nil"/>
              <w:right w:val="single" w:sz="4" w:space="0" w:color="auto"/>
            </w:tcBorders>
            <w:vAlign w:val="center"/>
            <w:hideMark/>
          </w:tcPr>
          <w:p w14:paraId="21A813DE"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661" w:type="pct"/>
            <w:tcBorders>
              <w:top w:val="nil"/>
              <w:left w:val="nil"/>
              <w:bottom w:val="nil"/>
              <w:right w:val="single" w:sz="4" w:space="0" w:color="auto"/>
            </w:tcBorders>
            <w:vAlign w:val="center"/>
            <w:hideMark/>
          </w:tcPr>
          <w:p w14:paraId="480EE21F"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696" w:type="pct"/>
            <w:tcBorders>
              <w:top w:val="nil"/>
              <w:left w:val="nil"/>
              <w:bottom w:val="nil"/>
              <w:right w:val="single" w:sz="4" w:space="0" w:color="auto"/>
            </w:tcBorders>
            <w:vAlign w:val="center"/>
            <w:hideMark/>
          </w:tcPr>
          <w:p w14:paraId="7E059B1F"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644" w:type="pct"/>
            <w:tcBorders>
              <w:top w:val="nil"/>
              <w:left w:val="single" w:sz="4" w:space="0" w:color="auto"/>
              <w:bottom w:val="nil"/>
              <w:right w:val="single" w:sz="4" w:space="0" w:color="auto"/>
            </w:tcBorders>
            <w:vAlign w:val="center"/>
            <w:hideMark/>
          </w:tcPr>
          <w:p w14:paraId="381CE8A0"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r>
      <w:tr w:rsidR="007A24AC" w14:paraId="31CB6F48" w14:textId="77777777" w:rsidTr="006855F0">
        <w:trPr>
          <w:trHeight w:val="433"/>
        </w:trPr>
        <w:tc>
          <w:tcPr>
            <w:tcW w:w="1368" w:type="pct"/>
            <w:tcBorders>
              <w:top w:val="nil"/>
              <w:left w:val="nil"/>
              <w:bottom w:val="nil"/>
              <w:right w:val="single" w:sz="4" w:space="0" w:color="auto"/>
            </w:tcBorders>
            <w:vAlign w:val="center"/>
            <w:hideMark/>
          </w:tcPr>
          <w:p w14:paraId="6D62DE73"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地政處主管</w:t>
            </w:r>
          </w:p>
        </w:tc>
        <w:tc>
          <w:tcPr>
            <w:tcW w:w="918" w:type="pct"/>
            <w:tcBorders>
              <w:top w:val="nil"/>
              <w:left w:val="nil"/>
              <w:bottom w:val="nil"/>
              <w:right w:val="single" w:sz="4" w:space="0" w:color="auto"/>
            </w:tcBorders>
            <w:vAlign w:val="center"/>
            <w:hideMark/>
          </w:tcPr>
          <w:p w14:paraId="04FCE3C8"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315,391,119</w:t>
            </w:r>
          </w:p>
        </w:tc>
        <w:tc>
          <w:tcPr>
            <w:tcW w:w="713" w:type="pct"/>
            <w:tcBorders>
              <w:top w:val="nil"/>
              <w:left w:val="nil"/>
              <w:bottom w:val="nil"/>
              <w:right w:val="single" w:sz="4" w:space="0" w:color="auto"/>
            </w:tcBorders>
            <w:vAlign w:val="center"/>
            <w:hideMark/>
          </w:tcPr>
          <w:p w14:paraId="74BB28D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661" w:type="pct"/>
            <w:tcBorders>
              <w:top w:val="nil"/>
              <w:left w:val="nil"/>
              <w:bottom w:val="nil"/>
              <w:right w:val="single" w:sz="4" w:space="0" w:color="auto"/>
            </w:tcBorders>
            <w:vAlign w:val="center"/>
            <w:hideMark/>
          </w:tcPr>
          <w:p w14:paraId="4B1A1732"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696" w:type="pct"/>
            <w:tcBorders>
              <w:top w:val="nil"/>
              <w:left w:val="nil"/>
              <w:bottom w:val="nil"/>
              <w:right w:val="single" w:sz="4" w:space="0" w:color="auto"/>
            </w:tcBorders>
            <w:vAlign w:val="center"/>
            <w:hideMark/>
          </w:tcPr>
          <w:p w14:paraId="42F8AC6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644" w:type="pct"/>
            <w:tcBorders>
              <w:top w:val="nil"/>
              <w:left w:val="single" w:sz="4" w:space="0" w:color="auto"/>
              <w:bottom w:val="nil"/>
              <w:right w:val="single" w:sz="4" w:space="0" w:color="auto"/>
            </w:tcBorders>
            <w:vAlign w:val="center"/>
            <w:hideMark/>
          </w:tcPr>
          <w:p w14:paraId="58FB0A6A"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r>
      <w:tr w:rsidR="007A24AC" w14:paraId="63130A67" w14:textId="77777777" w:rsidTr="006855F0">
        <w:trPr>
          <w:trHeight w:val="433"/>
        </w:trPr>
        <w:tc>
          <w:tcPr>
            <w:tcW w:w="1368" w:type="pct"/>
            <w:tcBorders>
              <w:top w:val="nil"/>
              <w:left w:val="nil"/>
              <w:bottom w:val="nil"/>
              <w:right w:val="single" w:sz="4" w:space="0" w:color="auto"/>
            </w:tcBorders>
            <w:vAlign w:val="center"/>
            <w:hideMark/>
          </w:tcPr>
          <w:p w14:paraId="6478F0C6"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消防局主管</w:t>
            </w:r>
          </w:p>
        </w:tc>
        <w:tc>
          <w:tcPr>
            <w:tcW w:w="918" w:type="pct"/>
            <w:tcBorders>
              <w:top w:val="nil"/>
              <w:left w:val="nil"/>
              <w:bottom w:val="nil"/>
              <w:right w:val="single" w:sz="4" w:space="0" w:color="auto"/>
            </w:tcBorders>
            <w:vAlign w:val="center"/>
            <w:hideMark/>
          </w:tcPr>
          <w:p w14:paraId="0EB9D10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927,152,241</w:t>
            </w:r>
          </w:p>
        </w:tc>
        <w:tc>
          <w:tcPr>
            <w:tcW w:w="713" w:type="pct"/>
            <w:tcBorders>
              <w:top w:val="nil"/>
              <w:left w:val="nil"/>
              <w:bottom w:val="nil"/>
              <w:right w:val="single" w:sz="4" w:space="0" w:color="auto"/>
            </w:tcBorders>
            <w:vAlign w:val="center"/>
            <w:hideMark/>
          </w:tcPr>
          <w:p w14:paraId="0995692B"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661" w:type="pct"/>
            <w:tcBorders>
              <w:top w:val="nil"/>
              <w:left w:val="nil"/>
              <w:bottom w:val="nil"/>
              <w:right w:val="single" w:sz="4" w:space="0" w:color="auto"/>
            </w:tcBorders>
            <w:vAlign w:val="center"/>
            <w:hideMark/>
          </w:tcPr>
          <w:p w14:paraId="43F045C0"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696" w:type="pct"/>
            <w:tcBorders>
              <w:top w:val="nil"/>
              <w:left w:val="nil"/>
              <w:bottom w:val="nil"/>
              <w:right w:val="single" w:sz="4" w:space="0" w:color="auto"/>
            </w:tcBorders>
            <w:vAlign w:val="center"/>
            <w:hideMark/>
          </w:tcPr>
          <w:p w14:paraId="73B0BA40"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644" w:type="pct"/>
            <w:tcBorders>
              <w:top w:val="nil"/>
              <w:left w:val="single" w:sz="4" w:space="0" w:color="auto"/>
              <w:bottom w:val="nil"/>
              <w:right w:val="single" w:sz="4" w:space="0" w:color="auto"/>
            </w:tcBorders>
            <w:vAlign w:val="center"/>
            <w:hideMark/>
          </w:tcPr>
          <w:p w14:paraId="5DE631D8"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r>
      <w:tr w:rsidR="007A24AC" w14:paraId="21BA143B" w14:textId="77777777" w:rsidTr="006855F0">
        <w:trPr>
          <w:trHeight w:val="433"/>
        </w:trPr>
        <w:tc>
          <w:tcPr>
            <w:tcW w:w="1368" w:type="pct"/>
            <w:tcBorders>
              <w:top w:val="nil"/>
              <w:left w:val="nil"/>
              <w:bottom w:val="nil"/>
              <w:right w:val="single" w:sz="4" w:space="0" w:color="auto"/>
            </w:tcBorders>
            <w:vAlign w:val="center"/>
            <w:hideMark/>
          </w:tcPr>
          <w:p w14:paraId="6C82F093"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農業處主管</w:t>
            </w:r>
          </w:p>
        </w:tc>
        <w:tc>
          <w:tcPr>
            <w:tcW w:w="918" w:type="pct"/>
            <w:tcBorders>
              <w:top w:val="nil"/>
              <w:left w:val="nil"/>
              <w:bottom w:val="nil"/>
              <w:right w:val="single" w:sz="4" w:space="0" w:color="auto"/>
            </w:tcBorders>
            <w:vAlign w:val="center"/>
            <w:hideMark/>
          </w:tcPr>
          <w:p w14:paraId="76542B77"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132,230,727</w:t>
            </w:r>
          </w:p>
        </w:tc>
        <w:tc>
          <w:tcPr>
            <w:tcW w:w="713" w:type="pct"/>
            <w:tcBorders>
              <w:top w:val="nil"/>
              <w:left w:val="nil"/>
              <w:bottom w:val="nil"/>
              <w:right w:val="single" w:sz="4" w:space="0" w:color="auto"/>
            </w:tcBorders>
            <w:vAlign w:val="center"/>
            <w:hideMark/>
          </w:tcPr>
          <w:p w14:paraId="16145C02"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661" w:type="pct"/>
            <w:tcBorders>
              <w:top w:val="nil"/>
              <w:left w:val="nil"/>
              <w:bottom w:val="nil"/>
              <w:right w:val="single" w:sz="4" w:space="0" w:color="auto"/>
            </w:tcBorders>
            <w:vAlign w:val="center"/>
            <w:hideMark/>
          </w:tcPr>
          <w:p w14:paraId="261A823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696" w:type="pct"/>
            <w:tcBorders>
              <w:top w:val="nil"/>
              <w:left w:val="nil"/>
              <w:bottom w:val="nil"/>
              <w:right w:val="single" w:sz="4" w:space="0" w:color="auto"/>
            </w:tcBorders>
            <w:vAlign w:val="center"/>
            <w:hideMark/>
          </w:tcPr>
          <w:p w14:paraId="6202F28A"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644" w:type="pct"/>
            <w:tcBorders>
              <w:top w:val="nil"/>
              <w:left w:val="single" w:sz="4" w:space="0" w:color="auto"/>
              <w:bottom w:val="nil"/>
              <w:right w:val="single" w:sz="4" w:space="0" w:color="auto"/>
            </w:tcBorders>
            <w:vAlign w:val="center"/>
            <w:hideMark/>
          </w:tcPr>
          <w:p w14:paraId="261F818F"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r>
      <w:tr w:rsidR="007A24AC" w14:paraId="0553902D" w14:textId="77777777" w:rsidTr="006855F0">
        <w:trPr>
          <w:trHeight w:val="433"/>
        </w:trPr>
        <w:tc>
          <w:tcPr>
            <w:tcW w:w="1368" w:type="pct"/>
            <w:tcBorders>
              <w:top w:val="nil"/>
              <w:left w:val="nil"/>
              <w:bottom w:val="nil"/>
              <w:right w:val="single" w:sz="4" w:space="0" w:color="auto"/>
            </w:tcBorders>
            <w:vAlign w:val="center"/>
            <w:hideMark/>
          </w:tcPr>
          <w:p w14:paraId="7AA6E7A2"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衛生局主管</w:t>
            </w:r>
          </w:p>
        </w:tc>
        <w:tc>
          <w:tcPr>
            <w:tcW w:w="918" w:type="pct"/>
            <w:tcBorders>
              <w:top w:val="nil"/>
              <w:left w:val="nil"/>
              <w:bottom w:val="nil"/>
              <w:right w:val="single" w:sz="4" w:space="0" w:color="auto"/>
            </w:tcBorders>
            <w:vAlign w:val="center"/>
            <w:hideMark/>
          </w:tcPr>
          <w:p w14:paraId="701127A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1,124,973,654</w:t>
            </w:r>
          </w:p>
        </w:tc>
        <w:tc>
          <w:tcPr>
            <w:tcW w:w="713" w:type="pct"/>
            <w:tcBorders>
              <w:top w:val="nil"/>
              <w:left w:val="nil"/>
              <w:bottom w:val="nil"/>
              <w:right w:val="single" w:sz="4" w:space="0" w:color="auto"/>
            </w:tcBorders>
            <w:vAlign w:val="center"/>
            <w:hideMark/>
          </w:tcPr>
          <w:p w14:paraId="5D2A86B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19,063,092 </w:t>
            </w:r>
          </w:p>
        </w:tc>
        <w:tc>
          <w:tcPr>
            <w:tcW w:w="661" w:type="pct"/>
            <w:tcBorders>
              <w:top w:val="nil"/>
              <w:left w:val="nil"/>
              <w:bottom w:val="nil"/>
              <w:right w:val="single" w:sz="4" w:space="0" w:color="auto"/>
            </w:tcBorders>
            <w:vAlign w:val="center"/>
            <w:hideMark/>
          </w:tcPr>
          <w:p w14:paraId="437FB124"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696" w:type="pct"/>
            <w:tcBorders>
              <w:top w:val="nil"/>
              <w:left w:val="nil"/>
              <w:bottom w:val="nil"/>
              <w:right w:val="single" w:sz="4" w:space="0" w:color="auto"/>
            </w:tcBorders>
            <w:vAlign w:val="center"/>
            <w:hideMark/>
          </w:tcPr>
          <w:p w14:paraId="14BB7990"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644" w:type="pct"/>
            <w:tcBorders>
              <w:top w:val="nil"/>
              <w:left w:val="single" w:sz="4" w:space="0" w:color="auto"/>
              <w:bottom w:val="nil"/>
              <w:right w:val="single" w:sz="4" w:space="0" w:color="auto"/>
            </w:tcBorders>
            <w:vAlign w:val="center"/>
            <w:hideMark/>
          </w:tcPr>
          <w:p w14:paraId="773347BA"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r>
      <w:tr w:rsidR="007A24AC" w14:paraId="2B052CB0" w14:textId="77777777" w:rsidTr="006855F0">
        <w:trPr>
          <w:trHeight w:val="433"/>
        </w:trPr>
        <w:tc>
          <w:tcPr>
            <w:tcW w:w="1368" w:type="pct"/>
            <w:tcBorders>
              <w:top w:val="nil"/>
              <w:left w:val="nil"/>
              <w:bottom w:val="nil"/>
              <w:right w:val="single" w:sz="4" w:space="0" w:color="auto"/>
            </w:tcBorders>
            <w:vAlign w:val="center"/>
            <w:hideMark/>
          </w:tcPr>
          <w:p w14:paraId="71CECD82"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環境保護局主管</w:t>
            </w:r>
          </w:p>
        </w:tc>
        <w:tc>
          <w:tcPr>
            <w:tcW w:w="918" w:type="pct"/>
            <w:tcBorders>
              <w:top w:val="nil"/>
              <w:left w:val="nil"/>
              <w:bottom w:val="nil"/>
              <w:right w:val="single" w:sz="4" w:space="0" w:color="auto"/>
            </w:tcBorders>
            <w:vAlign w:val="center"/>
            <w:hideMark/>
          </w:tcPr>
          <w:p w14:paraId="25AEF927"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408,292,532</w:t>
            </w:r>
          </w:p>
        </w:tc>
        <w:tc>
          <w:tcPr>
            <w:tcW w:w="713" w:type="pct"/>
            <w:tcBorders>
              <w:top w:val="nil"/>
              <w:left w:val="nil"/>
              <w:bottom w:val="nil"/>
              <w:right w:val="single" w:sz="4" w:space="0" w:color="auto"/>
            </w:tcBorders>
            <w:vAlign w:val="center"/>
            <w:hideMark/>
          </w:tcPr>
          <w:p w14:paraId="449909A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1,948,211 </w:t>
            </w:r>
          </w:p>
        </w:tc>
        <w:tc>
          <w:tcPr>
            <w:tcW w:w="661" w:type="pct"/>
            <w:tcBorders>
              <w:top w:val="nil"/>
              <w:left w:val="nil"/>
              <w:bottom w:val="nil"/>
              <w:right w:val="single" w:sz="4" w:space="0" w:color="auto"/>
            </w:tcBorders>
            <w:vAlign w:val="center"/>
            <w:hideMark/>
          </w:tcPr>
          <w:p w14:paraId="3E137C18"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696" w:type="pct"/>
            <w:tcBorders>
              <w:top w:val="nil"/>
              <w:left w:val="nil"/>
              <w:bottom w:val="nil"/>
              <w:right w:val="single" w:sz="4" w:space="0" w:color="auto"/>
            </w:tcBorders>
            <w:vAlign w:val="center"/>
            <w:hideMark/>
          </w:tcPr>
          <w:p w14:paraId="0C8C824F"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644" w:type="pct"/>
            <w:tcBorders>
              <w:top w:val="nil"/>
              <w:left w:val="single" w:sz="4" w:space="0" w:color="auto"/>
              <w:bottom w:val="nil"/>
              <w:right w:val="single" w:sz="4" w:space="0" w:color="auto"/>
            </w:tcBorders>
            <w:vAlign w:val="center"/>
            <w:hideMark/>
          </w:tcPr>
          <w:p w14:paraId="056FBF2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r>
      <w:tr w:rsidR="007A24AC" w14:paraId="27709F76" w14:textId="77777777" w:rsidTr="006855F0">
        <w:trPr>
          <w:trHeight w:val="433"/>
        </w:trPr>
        <w:tc>
          <w:tcPr>
            <w:tcW w:w="1368" w:type="pct"/>
            <w:tcBorders>
              <w:top w:val="nil"/>
              <w:left w:val="nil"/>
              <w:bottom w:val="nil"/>
              <w:right w:val="single" w:sz="4" w:space="0" w:color="auto"/>
            </w:tcBorders>
            <w:vAlign w:val="center"/>
            <w:hideMark/>
          </w:tcPr>
          <w:p w14:paraId="00901689"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警察局主管</w:t>
            </w:r>
          </w:p>
        </w:tc>
        <w:tc>
          <w:tcPr>
            <w:tcW w:w="918" w:type="pct"/>
            <w:tcBorders>
              <w:top w:val="nil"/>
              <w:left w:val="nil"/>
              <w:bottom w:val="nil"/>
              <w:right w:val="single" w:sz="4" w:space="0" w:color="auto"/>
            </w:tcBorders>
            <w:vAlign w:val="center"/>
            <w:hideMark/>
          </w:tcPr>
          <w:p w14:paraId="32BD3AE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2,273,370,198</w:t>
            </w:r>
          </w:p>
        </w:tc>
        <w:tc>
          <w:tcPr>
            <w:tcW w:w="713" w:type="pct"/>
            <w:tcBorders>
              <w:top w:val="nil"/>
              <w:left w:val="nil"/>
              <w:bottom w:val="nil"/>
              <w:right w:val="single" w:sz="4" w:space="0" w:color="auto"/>
            </w:tcBorders>
            <w:vAlign w:val="center"/>
            <w:hideMark/>
          </w:tcPr>
          <w:p w14:paraId="208934B8"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661" w:type="pct"/>
            <w:tcBorders>
              <w:top w:val="nil"/>
              <w:left w:val="nil"/>
              <w:bottom w:val="nil"/>
              <w:right w:val="single" w:sz="4" w:space="0" w:color="auto"/>
            </w:tcBorders>
            <w:vAlign w:val="center"/>
            <w:hideMark/>
          </w:tcPr>
          <w:p w14:paraId="4AB8276F"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696" w:type="pct"/>
            <w:tcBorders>
              <w:top w:val="nil"/>
              <w:left w:val="nil"/>
              <w:bottom w:val="nil"/>
              <w:right w:val="single" w:sz="4" w:space="0" w:color="auto"/>
            </w:tcBorders>
            <w:vAlign w:val="center"/>
            <w:hideMark/>
          </w:tcPr>
          <w:p w14:paraId="15CDB271"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644" w:type="pct"/>
            <w:tcBorders>
              <w:top w:val="nil"/>
              <w:left w:val="single" w:sz="4" w:space="0" w:color="auto"/>
              <w:bottom w:val="nil"/>
              <w:right w:val="single" w:sz="4" w:space="0" w:color="auto"/>
            </w:tcBorders>
            <w:vAlign w:val="center"/>
            <w:hideMark/>
          </w:tcPr>
          <w:p w14:paraId="0F43646F"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r>
      <w:tr w:rsidR="007A24AC" w14:paraId="1FA126D6" w14:textId="77777777" w:rsidTr="006855F0">
        <w:trPr>
          <w:trHeight w:val="433"/>
        </w:trPr>
        <w:tc>
          <w:tcPr>
            <w:tcW w:w="1368" w:type="pct"/>
            <w:tcBorders>
              <w:top w:val="nil"/>
              <w:left w:val="nil"/>
              <w:bottom w:val="nil"/>
              <w:right w:val="single" w:sz="4" w:space="0" w:color="auto"/>
            </w:tcBorders>
            <w:vAlign w:val="center"/>
            <w:hideMark/>
          </w:tcPr>
          <w:p w14:paraId="26A240FE"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財政稅務局主管</w:t>
            </w:r>
          </w:p>
        </w:tc>
        <w:tc>
          <w:tcPr>
            <w:tcW w:w="918" w:type="pct"/>
            <w:tcBorders>
              <w:top w:val="nil"/>
              <w:left w:val="nil"/>
              <w:bottom w:val="nil"/>
              <w:right w:val="single" w:sz="4" w:space="0" w:color="auto"/>
            </w:tcBorders>
            <w:vAlign w:val="center"/>
            <w:hideMark/>
          </w:tcPr>
          <w:p w14:paraId="39A422E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496,965,079</w:t>
            </w:r>
          </w:p>
        </w:tc>
        <w:tc>
          <w:tcPr>
            <w:tcW w:w="713" w:type="pct"/>
            <w:tcBorders>
              <w:top w:val="nil"/>
              <w:left w:val="nil"/>
              <w:bottom w:val="nil"/>
              <w:right w:val="single" w:sz="4" w:space="0" w:color="auto"/>
            </w:tcBorders>
            <w:vAlign w:val="center"/>
            <w:hideMark/>
          </w:tcPr>
          <w:p w14:paraId="68DC789F"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661" w:type="pct"/>
            <w:tcBorders>
              <w:top w:val="nil"/>
              <w:left w:val="nil"/>
              <w:bottom w:val="nil"/>
              <w:right w:val="single" w:sz="4" w:space="0" w:color="auto"/>
            </w:tcBorders>
            <w:vAlign w:val="center"/>
            <w:hideMark/>
          </w:tcPr>
          <w:p w14:paraId="6D0C512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696" w:type="pct"/>
            <w:tcBorders>
              <w:top w:val="nil"/>
              <w:left w:val="nil"/>
              <w:bottom w:val="nil"/>
              <w:right w:val="single" w:sz="4" w:space="0" w:color="auto"/>
            </w:tcBorders>
            <w:vAlign w:val="center"/>
            <w:hideMark/>
          </w:tcPr>
          <w:p w14:paraId="0C91A2B4"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644" w:type="pct"/>
            <w:tcBorders>
              <w:top w:val="nil"/>
              <w:left w:val="single" w:sz="4" w:space="0" w:color="auto"/>
              <w:bottom w:val="nil"/>
              <w:right w:val="single" w:sz="4" w:space="0" w:color="auto"/>
            </w:tcBorders>
            <w:vAlign w:val="center"/>
            <w:hideMark/>
          </w:tcPr>
          <w:p w14:paraId="4A1B97F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r>
      <w:tr w:rsidR="007A24AC" w14:paraId="3B108FF2" w14:textId="77777777" w:rsidTr="006855F0">
        <w:trPr>
          <w:trHeight w:val="433"/>
        </w:trPr>
        <w:tc>
          <w:tcPr>
            <w:tcW w:w="1368" w:type="pct"/>
            <w:tcBorders>
              <w:top w:val="nil"/>
              <w:left w:val="nil"/>
              <w:bottom w:val="nil"/>
              <w:right w:val="single" w:sz="4" w:space="0" w:color="auto"/>
            </w:tcBorders>
            <w:vAlign w:val="center"/>
            <w:hideMark/>
          </w:tcPr>
          <w:p w14:paraId="045BA641"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社會局主管</w:t>
            </w:r>
          </w:p>
        </w:tc>
        <w:tc>
          <w:tcPr>
            <w:tcW w:w="918" w:type="pct"/>
            <w:tcBorders>
              <w:top w:val="nil"/>
              <w:left w:val="nil"/>
              <w:bottom w:val="nil"/>
              <w:right w:val="single" w:sz="4" w:space="0" w:color="auto"/>
            </w:tcBorders>
            <w:vAlign w:val="center"/>
            <w:hideMark/>
          </w:tcPr>
          <w:p w14:paraId="4B05BC2B"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5,118,590,887</w:t>
            </w:r>
          </w:p>
        </w:tc>
        <w:tc>
          <w:tcPr>
            <w:tcW w:w="713" w:type="pct"/>
            <w:tcBorders>
              <w:top w:val="nil"/>
              <w:left w:val="nil"/>
              <w:bottom w:val="nil"/>
              <w:right w:val="single" w:sz="4" w:space="0" w:color="auto"/>
            </w:tcBorders>
            <w:vAlign w:val="center"/>
            <w:hideMark/>
          </w:tcPr>
          <w:p w14:paraId="36108C12"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121,968,682 </w:t>
            </w:r>
          </w:p>
        </w:tc>
        <w:tc>
          <w:tcPr>
            <w:tcW w:w="661" w:type="pct"/>
            <w:tcBorders>
              <w:top w:val="nil"/>
              <w:left w:val="nil"/>
              <w:bottom w:val="nil"/>
              <w:right w:val="single" w:sz="4" w:space="0" w:color="auto"/>
            </w:tcBorders>
            <w:vAlign w:val="center"/>
            <w:hideMark/>
          </w:tcPr>
          <w:p w14:paraId="33DA6F3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11,000 </w:t>
            </w:r>
          </w:p>
        </w:tc>
        <w:tc>
          <w:tcPr>
            <w:tcW w:w="696" w:type="pct"/>
            <w:tcBorders>
              <w:top w:val="nil"/>
              <w:left w:val="nil"/>
              <w:bottom w:val="nil"/>
              <w:right w:val="single" w:sz="4" w:space="0" w:color="auto"/>
            </w:tcBorders>
            <w:vAlign w:val="center"/>
            <w:hideMark/>
          </w:tcPr>
          <w:p w14:paraId="5DE8B724"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644" w:type="pct"/>
            <w:tcBorders>
              <w:top w:val="nil"/>
              <w:left w:val="single" w:sz="4" w:space="0" w:color="auto"/>
              <w:bottom w:val="nil"/>
              <w:right w:val="single" w:sz="4" w:space="0" w:color="auto"/>
            </w:tcBorders>
            <w:vAlign w:val="center"/>
            <w:hideMark/>
          </w:tcPr>
          <w:p w14:paraId="43C6C216"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r>
      <w:tr w:rsidR="007A24AC" w14:paraId="206B3B13" w14:textId="77777777" w:rsidTr="006855F0">
        <w:trPr>
          <w:trHeight w:val="433"/>
        </w:trPr>
        <w:tc>
          <w:tcPr>
            <w:tcW w:w="1368" w:type="pct"/>
            <w:tcBorders>
              <w:top w:val="nil"/>
              <w:left w:val="nil"/>
              <w:bottom w:val="nil"/>
              <w:right w:val="single" w:sz="4" w:space="0" w:color="auto"/>
            </w:tcBorders>
            <w:vAlign w:val="center"/>
            <w:hideMark/>
          </w:tcPr>
          <w:p w14:paraId="056F1B79"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文化觀光局主管</w:t>
            </w:r>
          </w:p>
        </w:tc>
        <w:tc>
          <w:tcPr>
            <w:tcW w:w="918" w:type="pct"/>
            <w:tcBorders>
              <w:top w:val="nil"/>
              <w:left w:val="nil"/>
              <w:bottom w:val="nil"/>
              <w:right w:val="single" w:sz="4" w:space="0" w:color="auto"/>
            </w:tcBorders>
            <w:vAlign w:val="center"/>
            <w:hideMark/>
          </w:tcPr>
          <w:p w14:paraId="127D9B4B"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421,544,972</w:t>
            </w:r>
          </w:p>
        </w:tc>
        <w:tc>
          <w:tcPr>
            <w:tcW w:w="713" w:type="pct"/>
            <w:tcBorders>
              <w:top w:val="nil"/>
              <w:left w:val="nil"/>
              <w:bottom w:val="nil"/>
              <w:right w:val="single" w:sz="4" w:space="0" w:color="auto"/>
            </w:tcBorders>
            <w:vAlign w:val="center"/>
            <w:hideMark/>
          </w:tcPr>
          <w:p w14:paraId="77BB57C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1,136,830 </w:t>
            </w:r>
          </w:p>
        </w:tc>
        <w:tc>
          <w:tcPr>
            <w:tcW w:w="661" w:type="pct"/>
            <w:tcBorders>
              <w:top w:val="nil"/>
              <w:left w:val="nil"/>
              <w:bottom w:val="nil"/>
              <w:right w:val="single" w:sz="4" w:space="0" w:color="auto"/>
            </w:tcBorders>
            <w:vAlign w:val="center"/>
            <w:hideMark/>
          </w:tcPr>
          <w:p w14:paraId="6923245D"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696" w:type="pct"/>
            <w:tcBorders>
              <w:top w:val="nil"/>
              <w:left w:val="nil"/>
              <w:bottom w:val="nil"/>
              <w:right w:val="single" w:sz="4" w:space="0" w:color="auto"/>
            </w:tcBorders>
            <w:vAlign w:val="center"/>
            <w:hideMark/>
          </w:tcPr>
          <w:p w14:paraId="0436F11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644" w:type="pct"/>
            <w:tcBorders>
              <w:top w:val="nil"/>
              <w:left w:val="single" w:sz="4" w:space="0" w:color="auto"/>
              <w:bottom w:val="nil"/>
              <w:right w:val="single" w:sz="4" w:space="0" w:color="auto"/>
            </w:tcBorders>
            <w:vAlign w:val="center"/>
            <w:hideMark/>
          </w:tcPr>
          <w:p w14:paraId="4ACC732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r>
      <w:tr w:rsidR="007A24AC" w14:paraId="199B3769" w14:textId="77777777" w:rsidTr="006855F0">
        <w:trPr>
          <w:trHeight w:val="433"/>
        </w:trPr>
        <w:tc>
          <w:tcPr>
            <w:tcW w:w="1368" w:type="pct"/>
            <w:tcBorders>
              <w:top w:val="nil"/>
              <w:left w:val="nil"/>
              <w:bottom w:val="nil"/>
              <w:right w:val="single" w:sz="4" w:space="0" w:color="auto"/>
            </w:tcBorders>
            <w:vAlign w:val="center"/>
            <w:hideMark/>
          </w:tcPr>
          <w:p w14:paraId="4CC60472"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人事處主管</w:t>
            </w:r>
          </w:p>
        </w:tc>
        <w:tc>
          <w:tcPr>
            <w:tcW w:w="918" w:type="pct"/>
            <w:tcBorders>
              <w:top w:val="nil"/>
              <w:left w:val="nil"/>
              <w:bottom w:val="nil"/>
              <w:right w:val="single" w:sz="4" w:space="0" w:color="auto"/>
            </w:tcBorders>
            <w:vAlign w:val="center"/>
            <w:hideMark/>
          </w:tcPr>
          <w:p w14:paraId="63A55A4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22,289,079</w:t>
            </w:r>
          </w:p>
        </w:tc>
        <w:tc>
          <w:tcPr>
            <w:tcW w:w="713" w:type="pct"/>
            <w:tcBorders>
              <w:top w:val="nil"/>
              <w:left w:val="nil"/>
              <w:bottom w:val="nil"/>
              <w:right w:val="single" w:sz="4" w:space="0" w:color="auto"/>
            </w:tcBorders>
            <w:vAlign w:val="center"/>
            <w:hideMark/>
          </w:tcPr>
          <w:p w14:paraId="598495CE"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661" w:type="pct"/>
            <w:tcBorders>
              <w:top w:val="nil"/>
              <w:left w:val="nil"/>
              <w:bottom w:val="nil"/>
              <w:right w:val="single" w:sz="4" w:space="0" w:color="auto"/>
            </w:tcBorders>
            <w:vAlign w:val="center"/>
            <w:hideMark/>
          </w:tcPr>
          <w:p w14:paraId="4E73D507"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696" w:type="pct"/>
            <w:tcBorders>
              <w:top w:val="nil"/>
              <w:left w:val="nil"/>
              <w:bottom w:val="nil"/>
              <w:right w:val="single" w:sz="4" w:space="0" w:color="auto"/>
            </w:tcBorders>
            <w:vAlign w:val="center"/>
            <w:hideMark/>
          </w:tcPr>
          <w:p w14:paraId="4CC05B8A"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644" w:type="pct"/>
            <w:tcBorders>
              <w:top w:val="nil"/>
              <w:left w:val="single" w:sz="4" w:space="0" w:color="auto"/>
              <w:bottom w:val="nil"/>
              <w:right w:val="single" w:sz="4" w:space="0" w:color="auto"/>
            </w:tcBorders>
            <w:vAlign w:val="center"/>
            <w:hideMark/>
          </w:tcPr>
          <w:p w14:paraId="0A84897D"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r>
      <w:tr w:rsidR="007A24AC" w14:paraId="6D0F3B69" w14:textId="77777777" w:rsidTr="006855F0">
        <w:trPr>
          <w:trHeight w:val="433"/>
        </w:trPr>
        <w:tc>
          <w:tcPr>
            <w:tcW w:w="1368" w:type="pct"/>
            <w:tcBorders>
              <w:top w:val="nil"/>
              <w:left w:val="nil"/>
              <w:bottom w:val="nil"/>
              <w:right w:val="single" w:sz="4" w:space="0" w:color="auto"/>
            </w:tcBorders>
            <w:vAlign w:val="center"/>
            <w:hideMark/>
          </w:tcPr>
          <w:p w14:paraId="72A9770E"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統籌支撥科目</w:t>
            </w:r>
          </w:p>
        </w:tc>
        <w:tc>
          <w:tcPr>
            <w:tcW w:w="918" w:type="pct"/>
            <w:tcBorders>
              <w:top w:val="nil"/>
              <w:left w:val="nil"/>
              <w:bottom w:val="nil"/>
              <w:right w:val="single" w:sz="4" w:space="0" w:color="auto"/>
            </w:tcBorders>
            <w:vAlign w:val="center"/>
            <w:hideMark/>
          </w:tcPr>
          <w:p w14:paraId="6A4951F7"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981,132,169</w:t>
            </w:r>
          </w:p>
        </w:tc>
        <w:tc>
          <w:tcPr>
            <w:tcW w:w="713" w:type="pct"/>
            <w:tcBorders>
              <w:top w:val="nil"/>
              <w:left w:val="nil"/>
              <w:bottom w:val="nil"/>
              <w:right w:val="single" w:sz="4" w:space="0" w:color="auto"/>
            </w:tcBorders>
            <w:vAlign w:val="center"/>
            <w:hideMark/>
          </w:tcPr>
          <w:p w14:paraId="19DA5091"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 xml:space="preserve">   21,330,000 </w:t>
            </w:r>
          </w:p>
        </w:tc>
        <w:tc>
          <w:tcPr>
            <w:tcW w:w="661" w:type="pct"/>
            <w:tcBorders>
              <w:top w:val="nil"/>
              <w:left w:val="nil"/>
              <w:bottom w:val="nil"/>
              <w:right w:val="single" w:sz="4" w:space="0" w:color="auto"/>
            </w:tcBorders>
            <w:vAlign w:val="center"/>
            <w:hideMark/>
          </w:tcPr>
          <w:p w14:paraId="67518A5D"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696" w:type="pct"/>
            <w:tcBorders>
              <w:top w:val="nil"/>
              <w:left w:val="nil"/>
              <w:bottom w:val="nil"/>
              <w:right w:val="single" w:sz="4" w:space="0" w:color="auto"/>
            </w:tcBorders>
            <w:vAlign w:val="center"/>
            <w:hideMark/>
          </w:tcPr>
          <w:p w14:paraId="3E35FAC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644" w:type="pct"/>
            <w:tcBorders>
              <w:top w:val="nil"/>
              <w:left w:val="single" w:sz="4" w:space="0" w:color="auto"/>
              <w:bottom w:val="nil"/>
              <w:right w:val="single" w:sz="4" w:space="0" w:color="auto"/>
            </w:tcBorders>
            <w:vAlign w:val="center"/>
            <w:hideMark/>
          </w:tcPr>
          <w:p w14:paraId="37E1D0AD"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r>
      <w:tr w:rsidR="007A24AC" w14:paraId="49A5CAAB" w14:textId="77777777" w:rsidTr="006855F0">
        <w:trPr>
          <w:trHeight w:val="433"/>
        </w:trPr>
        <w:tc>
          <w:tcPr>
            <w:tcW w:w="1368" w:type="pct"/>
            <w:tcBorders>
              <w:top w:val="nil"/>
              <w:left w:val="nil"/>
              <w:bottom w:val="nil"/>
              <w:right w:val="single" w:sz="4" w:space="0" w:color="auto"/>
            </w:tcBorders>
            <w:vAlign w:val="center"/>
            <w:hideMark/>
          </w:tcPr>
          <w:p w14:paraId="7C671EAE" w14:textId="77777777" w:rsidR="007A24AC" w:rsidRDefault="007A24AC">
            <w:pPr>
              <w:overflowPunct w:val="0"/>
              <w:topLinePunct/>
              <w:spacing w:line="240" w:lineRule="exact"/>
              <w:ind w:left="294" w:rightChars="25" w:right="60"/>
              <w:jc w:val="distribute"/>
              <w:textAlignment w:val="center"/>
              <w:rPr>
                <w:rFonts w:ascii="標楷體" w:eastAsia="標楷體" w:hAnsi="標楷體" w:cs="Arial Unicode MS"/>
                <w:kern w:val="16"/>
                <w:sz w:val="20"/>
                <w:szCs w:val="20"/>
              </w:rPr>
            </w:pPr>
            <w:r>
              <w:rPr>
                <w:rFonts w:ascii="標楷體" w:eastAsia="標楷體" w:hAnsi="標楷體" w:hint="eastAsia"/>
                <w:b/>
                <w:bCs/>
                <w:sz w:val="20"/>
                <w:szCs w:val="20"/>
              </w:rPr>
              <w:t>以前年度支出</w:t>
            </w:r>
          </w:p>
        </w:tc>
        <w:tc>
          <w:tcPr>
            <w:tcW w:w="918" w:type="pct"/>
            <w:tcBorders>
              <w:top w:val="nil"/>
              <w:left w:val="nil"/>
              <w:bottom w:val="nil"/>
              <w:right w:val="single" w:sz="4" w:space="0" w:color="auto"/>
            </w:tcBorders>
            <w:vAlign w:val="center"/>
            <w:hideMark/>
          </w:tcPr>
          <w:p w14:paraId="1B10FD03"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6,287,672,002</w:t>
            </w:r>
          </w:p>
        </w:tc>
        <w:tc>
          <w:tcPr>
            <w:tcW w:w="713" w:type="pct"/>
            <w:tcBorders>
              <w:top w:val="nil"/>
              <w:left w:val="nil"/>
              <w:bottom w:val="nil"/>
              <w:right w:val="single" w:sz="4" w:space="0" w:color="auto"/>
            </w:tcBorders>
            <w:vAlign w:val="center"/>
            <w:hideMark/>
          </w:tcPr>
          <w:p w14:paraId="75C7230B"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176,898,594</w:t>
            </w:r>
          </w:p>
        </w:tc>
        <w:tc>
          <w:tcPr>
            <w:tcW w:w="661" w:type="pct"/>
            <w:tcBorders>
              <w:top w:val="nil"/>
              <w:left w:val="nil"/>
              <w:bottom w:val="nil"/>
              <w:right w:val="single" w:sz="4" w:space="0" w:color="auto"/>
            </w:tcBorders>
            <w:vAlign w:val="center"/>
            <w:hideMark/>
          </w:tcPr>
          <w:p w14:paraId="73985DB8"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696" w:type="pct"/>
            <w:tcBorders>
              <w:top w:val="nil"/>
              <w:left w:val="nil"/>
              <w:bottom w:val="nil"/>
              <w:right w:val="single" w:sz="4" w:space="0" w:color="auto"/>
            </w:tcBorders>
            <w:vAlign w:val="center"/>
            <w:hideMark/>
          </w:tcPr>
          <w:p w14:paraId="37505E72"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763,721,815</w:t>
            </w:r>
          </w:p>
        </w:tc>
        <w:tc>
          <w:tcPr>
            <w:tcW w:w="644" w:type="pct"/>
            <w:tcBorders>
              <w:top w:val="nil"/>
              <w:left w:val="single" w:sz="4" w:space="0" w:color="auto"/>
              <w:bottom w:val="nil"/>
              <w:right w:val="single" w:sz="4" w:space="0" w:color="auto"/>
            </w:tcBorders>
            <w:vAlign w:val="center"/>
            <w:hideMark/>
          </w:tcPr>
          <w:p w14:paraId="214405F8"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r>
      <w:tr w:rsidR="007A24AC" w14:paraId="245CDB8C" w14:textId="77777777" w:rsidTr="006855F0">
        <w:trPr>
          <w:trHeight w:val="433"/>
        </w:trPr>
        <w:tc>
          <w:tcPr>
            <w:tcW w:w="1368" w:type="pct"/>
            <w:tcBorders>
              <w:top w:val="nil"/>
              <w:left w:val="nil"/>
              <w:bottom w:val="nil"/>
              <w:right w:val="single" w:sz="4" w:space="0" w:color="auto"/>
            </w:tcBorders>
            <w:vAlign w:val="center"/>
            <w:hideMark/>
          </w:tcPr>
          <w:p w14:paraId="785CD836"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以前年度應付(保留)數</w:t>
            </w:r>
          </w:p>
        </w:tc>
        <w:tc>
          <w:tcPr>
            <w:tcW w:w="918" w:type="pct"/>
            <w:tcBorders>
              <w:top w:val="nil"/>
              <w:left w:val="nil"/>
              <w:bottom w:val="nil"/>
              <w:right w:val="single" w:sz="4" w:space="0" w:color="auto"/>
            </w:tcBorders>
            <w:vAlign w:val="center"/>
            <w:hideMark/>
          </w:tcPr>
          <w:p w14:paraId="1CDF8482"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6,287,672,002</w:t>
            </w:r>
          </w:p>
        </w:tc>
        <w:tc>
          <w:tcPr>
            <w:tcW w:w="713" w:type="pct"/>
            <w:tcBorders>
              <w:top w:val="nil"/>
              <w:left w:val="nil"/>
              <w:bottom w:val="nil"/>
              <w:right w:val="single" w:sz="4" w:space="0" w:color="auto"/>
            </w:tcBorders>
            <w:vAlign w:val="center"/>
            <w:hideMark/>
          </w:tcPr>
          <w:p w14:paraId="45EB307D"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176,898,594</w:t>
            </w:r>
          </w:p>
        </w:tc>
        <w:tc>
          <w:tcPr>
            <w:tcW w:w="661" w:type="pct"/>
            <w:tcBorders>
              <w:top w:val="nil"/>
              <w:left w:val="nil"/>
              <w:bottom w:val="nil"/>
              <w:right w:val="single" w:sz="4" w:space="0" w:color="auto"/>
            </w:tcBorders>
            <w:vAlign w:val="center"/>
            <w:hideMark/>
          </w:tcPr>
          <w:p w14:paraId="6AB00D44"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696" w:type="pct"/>
            <w:tcBorders>
              <w:top w:val="nil"/>
              <w:left w:val="nil"/>
              <w:bottom w:val="nil"/>
              <w:right w:val="single" w:sz="4" w:space="0" w:color="auto"/>
            </w:tcBorders>
            <w:vAlign w:val="center"/>
            <w:hideMark/>
          </w:tcPr>
          <w:p w14:paraId="7EF9CC1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644" w:type="pct"/>
            <w:tcBorders>
              <w:top w:val="nil"/>
              <w:left w:val="single" w:sz="4" w:space="0" w:color="auto"/>
              <w:bottom w:val="nil"/>
              <w:right w:val="single" w:sz="4" w:space="0" w:color="auto"/>
            </w:tcBorders>
            <w:vAlign w:val="center"/>
            <w:hideMark/>
          </w:tcPr>
          <w:p w14:paraId="50172E6D"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r>
      <w:tr w:rsidR="007A24AC" w14:paraId="744765BE" w14:textId="77777777" w:rsidTr="006855F0">
        <w:trPr>
          <w:trHeight w:val="433"/>
        </w:trPr>
        <w:tc>
          <w:tcPr>
            <w:tcW w:w="1368" w:type="pct"/>
            <w:tcBorders>
              <w:top w:val="nil"/>
              <w:left w:val="nil"/>
              <w:bottom w:val="nil"/>
              <w:right w:val="single" w:sz="4" w:space="0" w:color="auto"/>
            </w:tcBorders>
            <w:vAlign w:val="center"/>
            <w:hideMark/>
          </w:tcPr>
          <w:p w14:paraId="195F5C6F" w14:textId="77777777" w:rsidR="007A24AC" w:rsidRDefault="007A24AC">
            <w:pPr>
              <w:overflowPunct w:val="0"/>
              <w:topLinePunct/>
              <w:spacing w:line="240" w:lineRule="exact"/>
              <w:ind w:leftChars="210" w:left="504" w:right="57"/>
              <w:jc w:val="distribute"/>
              <w:textAlignment w:val="center"/>
              <w:rPr>
                <w:rFonts w:ascii="標楷體" w:eastAsia="標楷體" w:hAnsi="標楷體"/>
                <w:sz w:val="20"/>
                <w:szCs w:val="20"/>
              </w:rPr>
            </w:pPr>
            <w:r>
              <w:rPr>
                <w:rFonts w:ascii="標楷體" w:eastAsia="標楷體" w:hAnsi="標楷體" w:hint="eastAsia"/>
                <w:sz w:val="20"/>
                <w:szCs w:val="20"/>
              </w:rPr>
              <w:t>退還以前年度收入數</w:t>
            </w:r>
          </w:p>
        </w:tc>
        <w:tc>
          <w:tcPr>
            <w:tcW w:w="918" w:type="pct"/>
            <w:tcBorders>
              <w:top w:val="nil"/>
              <w:left w:val="nil"/>
              <w:bottom w:val="nil"/>
              <w:right w:val="single" w:sz="4" w:space="0" w:color="auto"/>
            </w:tcBorders>
            <w:vAlign w:val="center"/>
            <w:hideMark/>
          </w:tcPr>
          <w:p w14:paraId="7A69C83E"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713" w:type="pct"/>
            <w:tcBorders>
              <w:top w:val="nil"/>
              <w:left w:val="nil"/>
              <w:bottom w:val="nil"/>
              <w:right w:val="single" w:sz="4" w:space="0" w:color="auto"/>
            </w:tcBorders>
            <w:vAlign w:val="center"/>
            <w:hideMark/>
          </w:tcPr>
          <w:p w14:paraId="4733DC06"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661" w:type="pct"/>
            <w:tcBorders>
              <w:top w:val="nil"/>
              <w:left w:val="nil"/>
              <w:bottom w:val="nil"/>
              <w:right w:val="single" w:sz="4" w:space="0" w:color="auto"/>
            </w:tcBorders>
            <w:vAlign w:val="center"/>
            <w:hideMark/>
          </w:tcPr>
          <w:p w14:paraId="2B8CA26E"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696" w:type="pct"/>
            <w:tcBorders>
              <w:top w:val="nil"/>
              <w:left w:val="nil"/>
              <w:bottom w:val="nil"/>
              <w:right w:val="single" w:sz="4" w:space="0" w:color="auto"/>
            </w:tcBorders>
            <w:vAlign w:val="center"/>
            <w:hideMark/>
          </w:tcPr>
          <w:p w14:paraId="4D401E0B"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763,721,815</w:t>
            </w:r>
          </w:p>
        </w:tc>
        <w:tc>
          <w:tcPr>
            <w:tcW w:w="644" w:type="pct"/>
            <w:tcBorders>
              <w:top w:val="nil"/>
              <w:left w:val="single" w:sz="4" w:space="0" w:color="auto"/>
              <w:bottom w:val="nil"/>
              <w:right w:val="single" w:sz="4" w:space="0" w:color="auto"/>
            </w:tcBorders>
            <w:vAlign w:val="center"/>
            <w:hideMark/>
          </w:tcPr>
          <w:p w14:paraId="2FCD5BC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r>
      <w:tr w:rsidR="007A24AC" w14:paraId="2F3D8195" w14:textId="77777777" w:rsidTr="006855F0">
        <w:trPr>
          <w:trHeight w:val="433"/>
        </w:trPr>
        <w:tc>
          <w:tcPr>
            <w:tcW w:w="1368" w:type="pct"/>
            <w:tcBorders>
              <w:top w:val="nil"/>
              <w:left w:val="nil"/>
              <w:bottom w:val="nil"/>
              <w:right w:val="single" w:sz="4" w:space="0" w:color="auto"/>
            </w:tcBorders>
            <w:vAlign w:val="center"/>
            <w:hideMark/>
          </w:tcPr>
          <w:p w14:paraId="7217128C" w14:textId="77777777" w:rsidR="007A24AC" w:rsidRDefault="007A24AC">
            <w:pPr>
              <w:overflowPunct w:val="0"/>
              <w:topLinePunct/>
              <w:spacing w:line="240" w:lineRule="exact"/>
              <w:ind w:left="294" w:rightChars="25" w:right="60"/>
              <w:jc w:val="distribute"/>
              <w:textAlignment w:val="center"/>
              <w:rPr>
                <w:rFonts w:ascii="標楷體" w:eastAsia="標楷體" w:hAnsi="標楷體"/>
                <w:b/>
                <w:bCs/>
                <w:sz w:val="20"/>
                <w:szCs w:val="20"/>
              </w:rPr>
            </w:pPr>
            <w:r>
              <w:rPr>
                <w:rFonts w:ascii="標楷體" w:eastAsia="標楷體" w:hAnsi="標楷體" w:hint="eastAsia"/>
                <w:b/>
                <w:bCs/>
                <w:sz w:val="20"/>
                <w:szCs w:val="20"/>
              </w:rPr>
              <w:t>墊付款</w:t>
            </w:r>
          </w:p>
        </w:tc>
        <w:tc>
          <w:tcPr>
            <w:tcW w:w="918" w:type="pct"/>
            <w:tcBorders>
              <w:top w:val="nil"/>
              <w:left w:val="nil"/>
              <w:bottom w:val="nil"/>
              <w:right w:val="single" w:sz="4" w:space="0" w:color="auto"/>
            </w:tcBorders>
            <w:vAlign w:val="center"/>
            <w:hideMark/>
          </w:tcPr>
          <w:p w14:paraId="7A2F6DAE"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713" w:type="pct"/>
            <w:tcBorders>
              <w:top w:val="nil"/>
              <w:left w:val="nil"/>
              <w:bottom w:val="nil"/>
              <w:right w:val="single" w:sz="4" w:space="0" w:color="auto"/>
            </w:tcBorders>
            <w:vAlign w:val="center"/>
            <w:hideMark/>
          </w:tcPr>
          <w:p w14:paraId="088FB0EA"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245,000</w:t>
            </w:r>
          </w:p>
        </w:tc>
        <w:tc>
          <w:tcPr>
            <w:tcW w:w="661" w:type="pct"/>
            <w:tcBorders>
              <w:top w:val="nil"/>
              <w:left w:val="nil"/>
              <w:bottom w:val="nil"/>
              <w:right w:val="single" w:sz="4" w:space="0" w:color="auto"/>
            </w:tcBorders>
            <w:vAlign w:val="center"/>
            <w:hideMark/>
          </w:tcPr>
          <w:p w14:paraId="0B82A880" w14:textId="77777777" w:rsidR="007A24AC" w:rsidRDefault="007A24AC">
            <w:pPr>
              <w:overflowPunct w:val="0"/>
              <w:topLinePunct/>
              <w:spacing w:line="240" w:lineRule="exact"/>
              <w:ind w:right="57"/>
              <w:jc w:val="right"/>
              <w:textAlignment w:val="center"/>
              <w:rPr>
                <w:rFonts w:ascii="細明體" w:eastAsia="細明體" w:hAnsi="細明體"/>
                <w:b/>
                <w:sz w:val="20"/>
                <w:szCs w:val="20"/>
              </w:rPr>
            </w:pPr>
            <w:r>
              <w:rPr>
                <w:rFonts w:ascii="細明體" w:eastAsia="細明體" w:hAnsi="細明體" w:hint="eastAsia"/>
                <w:b/>
                <w:sz w:val="20"/>
                <w:szCs w:val="20"/>
              </w:rPr>
              <w:t>－</w:t>
            </w:r>
          </w:p>
        </w:tc>
        <w:tc>
          <w:tcPr>
            <w:tcW w:w="696" w:type="pct"/>
            <w:tcBorders>
              <w:top w:val="nil"/>
              <w:left w:val="nil"/>
              <w:bottom w:val="nil"/>
              <w:right w:val="single" w:sz="4" w:space="0" w:color="auto"/>
            </w:tcBorders>
            <w:vAlign w:val="center"/>
            <w:hideMark/>
          </w:tcPr>
          <w:p w14:paraId="2E86DF6A"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644" w:type="pct"/>
            <w:tcBorders>
              <w:top w:val="nil"/>
              <w:left w:val="single" w:sz="4" w:space="0" w:color="auto"/>
              <w:bottom w:val="nil"/>
              <w:right w:val="single" w:sz="4" w:space="0" w:color="auto"/>
            </w:tcBorders>
            <w:vAlign w:val="center"/>
            <w:hideMark/>
          </w:tcPr>
          <w:p w14:paraId="07359FBB" w14:textId="77777777" w:rsidR="007A24AC" w:rsidRDefault="007A24AC">
            <w:pPr>
              <w:overflowPunct w:val="0"/>
              <w:topLinePunct/>
              <w:spacing w:line="240" w:lineRule="exact"/>
              <w:ind w:right="57"/>
              <w:jc w:val="right"/>
              <w:textAlignment w:val="center"/>
              <w:rPr>
                <w:rFonts w:ascii="細明體" w:eastAsia="細明體" w:hAnsi="細明體"/>
                <w:b/>
                <w:sz w:val="20"/>
                <w:szCs w:val="20"/>
              </w:rPr>
            </w:pPr>
            <w:r>
              <w:rPr>
                <w:rFonts w:ascii="細明體" w:eastAsia="細明體" w:hAnsi="細明體" w:hint="eastAsia"/>
                <w:b/>
                <w:sz w:val="20"/>
                <w:szCs w:val="20"/>
              </w:rPr>
              <w:t>467,680,566</w:t>
            </w:r>
          </w:p>
        </w:tc>
      </w:tr>
      <w:tr w:rsidR="007A24AC" w14:paraId="741964DC" w14:textId="77777777" w:rsidTr="006855F0">
        <w:trPr>
          <w:trHeight w:val="433"/>
        </w:trPr>
        <w:tc>
          <w:tcPr>
            <w:tcW w:w="1368" w:type="pct"/>
            <w:tcBorders>
              <w:top w:val="nil"/>
              <w:left w:val="nil"/>
              <w:bottom w:val="nil"/>
              <w:right w:val="single" w:sz="4" w:space="0" w:color="auto"/>
            </w:tcBorders>
            <w:vAlign w:val="center"/>
            <w:hideMark/>
          </w:tcPr>
          <w:p w14:paraId="65A0F0E4" w14:textId="77777777" w:rsidR="007A24AC" w:rsidRDefault="007A24AC">
            <w:pPr>
              <w:overflowPunct w:val="0"/>
              <w:topLinePunct/>
              <w:spacing w:line="240" w:lineRule="exact"/>
              <w:ind w:left="294" w:rightChars="25" w:right="60"/>
              <w:jc w:val="distribute"/>
              <w:textAlignment w:val="center"/>
              <w:rPr>
                <w:rFonts w:ascii="標楷體" w:eastAsia="標楷體" w:hAnsi="標楷體"/>
                <w:b/>
                <w:sz w:val="20"/>
                <w:szCs w:val="20"/>
              </w:rPr>
            </w:pPr>
            <w:r>
              <w:rPr>
                <w:rFonts w:ascii="標楷體" w:eastAsia="標楷體" w:hAnsi="標楷體" w:hint="eastAsia"/>
                <w:b/>
                <w:bCs/>
                <w:sz w:val="20"/>
                <w:szCs w:val="20"/>
              </w:rPr>
              <w:t>債務償還支出</w:t>
            </w:r>
          </w:p>
        </w:tc>
        <w:tc>
          <w:tcPr>
            <w:tcW w:w="918" w:type="pct"/>
            <w:tcBorders>
              <w:top w:val="nil"/>
              <w:left w:val="nil"/>
              <w:bottom w:val="nil"/>
              <w:right w:val="single" w:sz="4" w:space="0" w:color="auto"/>
            </w:tcBorders>
            <w:vAlign w:val="center"/>
            <w:hideMark/>
          </w:tcPr>
          <w:p w14:paraId="6A464AC5"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4,930,000,000</w:t>
            </w:r>
          </w:p>
        </w:tc>
        <w:tc>
          <w:tcPr>
            <w:tcW w:w="713" w:type="pct"/>
            <w:tcBorders>
              <w:top w:val="nil"/>
              <w:left w:val="nil"/>
              <w:bottom w:val="nil"/>
              <w:right w:val="single" w:sz="4" w:space="0" w:color="auto"/>
            </w:tcBorders>
            <w:vAlign w:val="center"/>
            <w:hideMark/>
          </w:tcPr>
          <w:p w14:paraId="25AF4FA5"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661" w:type="pct"/>
            <w:tcBorders>
              <w:top w:val="nil"/>
              <w:left w:val="nil"/>
              <w:bottom w:val="nil"/>
              <w:right w:val="single" w:sz="4" w:space="0" w:color="auto"/>
            </w:tcBorders>
            <w:vAlign w:val="center"/>
            <w:hideMark/>
          </w:tcPr>
          <w:p w14:paraId="518F2BE1"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696" w:type="pct"/>
            <w:tcBorders>
              <w:top w:val="nil"/>
              <w:left w:val="nil"/>
              <w:bottom w:val="nil"/>
              <w:right w:val="single" w:sz="4" w:space="0" w:color="auto"/>
            </w:tcBorders>
            <w:vAlign w:val="center"/>
            <w:hideMark/>
          </w:tcPr>
          <w:p w14:paraId="7C9346C1" w14:textId="77777777" w:rsidR="007A24AC" w:rsidRDefault="007A24AC">
            <w:pPr>
              <w:overflowPunct w:val="0"/>
              <w:topLinePunct/>
              <w:spacing w:line="240" w:lineRule="exact"/>
              <w:ind w:right="57"/>
              <w:jc w:val="right"/>
              <w:textAlignment w:val="center"/>
              <w:rPr>
                <w:rFonts w:ascii="細明體" w:eastAsia="細明體" w:hAnsi="細明體"/>
                <w:b/>
                <w:sz w:val="20"/>
                <w:szCs w:val="20"/>
              </w:rPr>
            </w:pPr>
            <w:r>
              <w:rPr>
                <w:rFonts w:ascii="細明體" w:eastAsia="細明體" w:hAnsi="細明體" w:hint="eastAsia"/>
                <w:b/>
                <w:sz w:val="20"/>
                <w:szCs w:val="20"/>
              </w:rPr>
              <w:t>－</w:t>
            </w:r>
          </w:p>
        </w:tc>
        <w:tc>
          <w:tcPr>
            <w:tcW w:w="644" w:type="pct"/>
            <w:tcBorders>
              <w:top w:val="nil"/>
              <w:left w:val="single" w:sz="4" w:space="0" w:color="auto"/>
              <w:bottom w:val="nil"/>
              <w:right w:val="single" w:sz="4" w:space="0" w:color="auto"/>
            </w:tcBorders>
            <w:vAlign w:val="center"/>
            <w:hideMark/>
          </w:tcPr>
          <w:p w14:paraId="390E4928"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r>
      <w:tr w:rsidR="007A24AC" w14:paraId="7D413952" w14:textId="77777777" w:rsidTr="006855F0">
        <w:trPr>
          <w:trHeight w:val="433"/>
        </w:trPr>
        <w:tc>
          <w:tcPr>
            <w:tcW w:w="1368" w:type="pct"/>
            <w:tcBorders>
              <w:top w:val="nil"/>
              <w:left w:val="nil"/>
              <w:bottom w:val="nil"/>
              <w:right w:val="single" w:sz="4" w:space="0" w:color="auto"/>
            </w:tcBorders>
            <w:vAlign w:val="center"/>
            <w:hideMark/>
          </w:tcPr>
          <w:p w14:paraId="0D3F4A41" w14:textId="77777777" w:rsidR="007A24AC" w:rsidRDefault="007A24AC">
            <w:pPr>
              <w:overflowPunct w:val="0"/>
              <w:topLinePunct/>
              <w:spacing w:line="240" w:lineRule="exact"/>
              <w:ind w:left="57" w:right="57"/>
              <w:jc w:val="distribute"/>
              <w:textAlignment w:val="center"/>
              <w:rPr>
                <w:rFonts w:ascii="標楷體" w:eastAsia="標楷體" w:hAnsi="標楷體"/>
                <w:b/>
                <w:bCs/>
                <w:sz w:val="20"/>
                <w:szCs w:val="20"/>
              </w:rPr>
            </w:pPr>
            <w:r>
              <w:rPr>
                <w:rFonts w:ascii="標楷體" w:eastAsia="標楷體" w:hAnsi="標楷體" w:hint="eastAsia"/>
                <w:b/>
                <w:bCs/>
                <w:sz w:val="20"/>
                <w:szCs w:val="20"/>
              </w:rPr>
              <w:t>收支餘絀</w:t>
            </w:r>
          </w:p>
        </w:tc>
        <w:tc>
          <w:tcPr>
            <w:tcW w:w="918" w:type="pct"/>
            <w:tcBorders>
              <w:top w:val="nil"/>
              <w:left w:val="nil"/>
              <w:bottom w:val="nil"/>
              <w:right w:val="single" w:sz="4" w:space="0" w:color="auto"/>
            </w:tcBorders>
            <w:vAlign w:val="center"/>
            <w:hideMark/>
          </w:tcPr>
          <w:p w14:paraId="50105CAE"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713" w:type="pct"/>
            <w:tcBorders>
              <w:top w:val="nil"/>
              <w:left w:val="nil"/>
              <w:bottom w:val="nil"/>
              <w:right w:val="single" w:sz="4" w:space="0" w:color="auto"/>
            </w:tcBorders>
            <w:vAlign w:val="center"/>
            <w:hideMark/>
          </w:tcPr>
          <w:p w14:paraId="1EC05A7A"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661" w:type="pct"/>
            <w:tcBorders>
              <w:top w:val="nil"/>
              <w:left w:val="nil"/>
              <w:bottom w:val="nil"/>
              <w:right w:val="single" w:sz="4" w:space="0" w:color="auto"/>
            </w:tcBorders>
            <w:vAlign w:val="center"/>
            <w:hideMark/>
          </w:tcPr>
          <w:p w14:paraId="545BB6F0"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696" w:type="pct"/>
            <w:tcBorders>
              <w:top w:val="nil"/>
              <w:left w:val="nil"/>
              <w:bottom w:val="nil"/>
              <w:right w:val="single" w:sz="4" w:space="0" w:color="auto"/>
            </w:tcBorders>
            <w:vAlign w:val="center"/>
            <w:hideMark/>
          </w:tcPr>
          <w:p w14:paraId="5D85ED01" w14:textId="77777777" w:rsidR="007A24AC" w:rsidRDefault="007A24AC">
            <w:pPr>
              <w:overflowPunct w:val="0"/>
              <w:topLinePunct/>
              <w:spacing w:line="240" w:lineRule="exact"/>
              <w:ind w:right="57"/>
              <w:jc w:val="right"/>
              <w:textAlignment w:val="center"/>
              <w:rPr>
                <w:rFonts w:ascii="細明體" w:eastAsia="細明體" w:hAnsi="細明體"/>
                <w:b/>
                <w:sz w:val="20"/>
                <w:szCs w:val="20"/>
              </w:rPr>
            </w:pPr>
            <w:r>
              <w:rPr>
                <w:rFonts w:ascii="細明體" w:eastAsia="細明體" w:hAnsi="細明體" w:hint="eastAsia"/>
                <w:b/>
                <w:noProof/>
                <w:sz w:val="20"/>
                <w:szCs w:val="20"/>
              </w:rPr>
              <w:t>－</w:t>
            </w:r>
          </w:p>
        </w:tc>
        <w:tc>
          <w:tcPr>
            <w:tcW w:w="644" w:type="pct"/>
            <w:tcBorders>
              <w:top w:val="nil"/>
              <w:left w:val="single" w:sz="4" w:space="0" w:color="auto"/>
              <w:bottom w:val="nil"/>
              <w:right w:val="single" w:sz="4" w:space="0" w:color="auto"/>
            </w:tcBorders>
            <w:vAlign w:val="center"/>
            <w:hideMark/>
          </w:tcPr>
          <w:p w14:paraId="75E214B4"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r>
      <w:tr w:rsidR="007A24AC" w14:paraId="6E5E6578" w14:textId="77777777" w:rsidTr="006855F0">
        <w:trPr>
          <w:trHeight w:val="433"/>
        </w:trPr>
        <w:tc>
          <w:tcPr>
            <w:tcW w:w="1368" w:type="pct"/>
            <w:tcBorders>
              <w:top w:val="nil"/>
              <w:left w:val="nil"/>
              <w:bottom w:val="nil"/>
              <w:right w:val="single" w:sz="4" w:space="0" w:color="auto"/>
            </w:tcBorders>
            <w:vAlign w:val="center"/>
            <w:hideMark/>
          </w:tcPr>
          <w:p w14:paraId="4A40E969" w14:textId="77777777" w:rsidR="007A24AC" w:rsidRDefault="007A24AC">
            <w:pPr>
              <w:overflowPunct w:val="0"/>
              <w:topLinePunct/>
              <w:spacing w:line="240" w:lineRule="exact"/>
              <w:ind w:left="57" w:right="57"/>
              <w:jc w:val="distribute"/>
              <w:textAlignment w:val="center"/>
              <w:rPr>
                <w:rFonts w:ascii="標楷體" w:eastAsia="標楷體" w:hAnsi="標楷體"/>
                <w:b/>
                <w:bCs/>
                <w:sz w:val="20"/>
                <w:szCs w:val="20"/>
              </w:rPr>
            </w:pPr>
            <w:r>
              <w:rPr>
                <w:rFonts w:ascii="標楷體" w:eastAsia="標楷體" w:hAnsi="標楷體" w:hint="eastAsia"/>
                <w:b/>
                <w:bCs/>
                <w:sz w:val="20"/>
                <w:szCs w:val="20"/>
              </w:rPr>
              <w:t>113年度縣庫結存數</w:t>
            </w:r>
          </w:p>
        </w:tc>
        <w:tc>
          <w:tcPr>
            <w:tcW w:w="918" w:type="pct"/>
            <w:tcBorders>
              <w:top w:val="nil"/>
              <w:left w:val="nil"/>
              <w:bottom w:val="nil"/>
              <w:right w:val="single" w:sz="4" w:space="0" w:color="auto"/>
            </w:tcBorders>
            <w:vAlign w:val="center"/>
            <w:hideMark/>
          </w:tcPr>
          <w:p w14:paraId="37474D44"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713" w:type="pct"/>
            <w:tcBorders>
              <w:top w:val="nil"/>
              <w:left w:val="nil"/>
              <w:bottom w:val="nil"/>
              <w:right w:val="single" w:sz="4" w:space="0" w:color="auto"/>
            </w:tcBorders>
            <w:vAlign w:val="center"/>
            <w:hideMark/>
          </w:tcPr>
          <w:p w14:paraId="456C07AA"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661" w:type="pct"/>
            <w:tcBorders>
              <w:top w:val="nil"/>
              <w:left w:val="nil"/>
              <w:bottom w:val="nil"/>
              <w:right w:val="single" w:sz="4" w:space="0" w:color="auto"/>
            </w:tcBorders>
            <w:vAlign w:val="center"/>
            <w:hideMark/>
          </w:tcPr>
          <w:p w14:paraId="5C6ED60E"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696" w:type="pct"/>
            <w:tcBorders>
              <w:top w:val="nil"/>
              <w:left w:val="nil"/>
              <w:bottom w:val="nil"/>
              <w:right w:val="single" w:sz="4" w:space="0" w:color="auto"/>
            </w:tcBorders>
            <w:vAlign w:val="center"/>
            <w:hideMark/>
          </w:tcPr>
          <w:p w14:paraId="2316B400" w14:textId="77777777" w:rsidR="007A24AC" w:rsidRDefault="007A24AC">
            <w:pPr>
              <w:overflowPunct w:val="0"/>
              <w:topLinePunct/>
              <w:spacing w:line="240" w:lineRule="exact"/>
              <w:ind w:right="57"/>
              <w:jc w:val="right"/>
              <w:textAlignment w:val="center"/>
              <w:rPr>
                <w:rFonts w:ascii="細明體" w:eastAsia="細明體" w:hAnsi="細明體"/>
                <w:b/>
                <w:sz w:val="20"/>
                <w:szCs w:val="20"/>
              </w:rPr>
            </w:pPr>
            <w:r>
              <w:rPr>
                <w:rFonts w:ascii="細明體" w:eastAsia="細明體" w:hAnsi="細明體" w:hint="eastAsia"/>
                <w:b/>
                <w:noProof/>
                <w:sz w:val="20"/>
                <w:szCs w:val="20"/>
              </w:rPr>
              <w:t>－</w:t>
            </w:r>
          </w:p>
        </w:tc>
        <w:tc>
          <w:tcPr>
            <w:tcW w:w="644" w:type="pct"/>
            <w:tcBorders>
              <w:top w:val="nil"/>
              <w:left w:val="single" w:sz="4" w:space="0" w:color="auto"/>
              <w:bottom w:val="nil"/>
              <w:right w:val="single" w:sz="4" w:space="0" w:color="auto"/>
            </w:tcBorders>
            <w:vAlign w:val="center"/>
            <w:hideMark/>
          </w:tcPr>
          <w:p w14:paraId="39042078"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r>
      <w:tr w:rsidR="007A24AC" w14:paraId="60CE3289" w14:textId="77777777" w:rsidTr="006855F0">
        <w:trPr>
          <w:trHeight w:val="433"/>
        </w:trPr>
        <w:tc>
          <w:tcPr>
            <w:tcW w:w="1368" w:type="pct"/>
            <w:tcBorders>
              <w:top w:val="nil"/>
              <w:left w:val="nil"/>
              <w:bottom w:val="nil"/>
              <w:right w:val="single" w:sz="4" w:space="0" w:color="auto"/>
            </w:tcBorders>
            <w:vAlign w:val="center"/>
            <w:hideMark/>
          </w:tcPr>
          <w:p w14:paraId="3667B08B" w14:textId="77777777" w:rsidR="007A24AC" w:rsidRDefault="007A24AC">
            <w:pPr>
              <w:overflowPunct w:val="0"/>
              <w:topLinePunct/>
              <w:spacing w:line="240" w:lineRule="exact"/>
              <w:ind w:left="57" w:right="57"/>
              <w:jc w:val="distribute"/>
              <w:textAlignment w:val="center"/>
              <w:rPr>
                <w:rFonts w:ascii="標楷體" w:eastAsia="標楷體" w:hAnsi="標楷體" w:cs="Arial Unicode MS"/>
                <w:b/>
                <w:spacing w:val="-2"/>
                <w:kern w:val="16"/>
                <w:sz w:val="20"/>
                <w:szCs w:val="20"/>
              </w:rPr>
            </w:pPr>
            <w:r>
              <w:rPr>
                <w:rFonts w:ascii="標楷體" w:eastAsia="標楷體" w:hAnsi="標楷體" w:hint="eastAsia"/>
                <w:b/>
                <w:bCs/>
                <w:spacing w:val="-2"/>
                <w:sz w:val="20"/>
                <w:szCs w:val="20"/>
              </w:rPr>
              <w:t>特種基金淨減保管款存放餘額</w:t>
            </w:r>
          </w:p>
        </w:tc>
        <w:tc>
          <w:tcPr>
            <w:tcW w:w="918" w:type="pct"/>
            <w:tcBorders>
              <w:top w:val="nil"/>
              <w:left w:val="nil"/>
              <w:bottom w:val="nil"/>
              <w:right w:val="single" w:sz="4" w:space="0" w:color="auto"/>
            </w:tcBorders>
            <w:vAlign w:val="center"/>
            <w:hideMark/>
          </w:tcPr>
          <w:p w14:paraId="42EC9964"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713" w:type="pct"/>
            <w:tcBorders>
              <w:top w:val="nil"/>
              <w:left w:val="nil"/>
              <w:bottom w:val="nil"/>
              <w:right w:val="single" w:sz="4" w:space="0" w:color="auto"/>
            </w:tcBorders>
            <w:vAlign w:val="center"/>
            <w:hideMark/>
          </w:tcPr>
          <w:p w14:paraId="09C56374"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661" w:type="pct"/>
            <w:tcBorders>
              <w:top w:val="nil"/>
              <w:left w:val="nil"/>
              <w:bottom w:val="nil"/>
              <w:right w:val="single" w:sz="4" w:space="0" w:color="auto"/>
            </w:tcBorders>
            <w:vAlign w:val="center"/>
            <w:hideMark/>
          </w:tcPr>
          <w:p w14:paraId="74850F9C"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696" w:type="pct"/>
            <w:tcBorders>
              <w:top w:val="nil"/>
              <w:left w:val="nil"/>
              <w:bottom w:val="nil"/>
              <w:right w:val="single" w:sz="4" w:space="0" w:color="auto"/>
            </w:tcBorders>
            <w:vAlign w:val="center"/>
            <w:hideMark/>
          </w:tcPr>
          <w:p w14:paraId="2FB4D5E6" w14:textId="77777777" w:rsidR="007A24AC" w:rsidRDefault="007A24AC">
            <w:pPr>
              <w:overflowPunct w:val="0"/>
              <w:topLinePunct/>
              <w:spacing w:line="240" w:lineRule="exact"/>
              <w:ind w:right="57"/>
              <w:jc w:val="right"/>
              <w:textAlignment w:val="center"/>
              <w:rPr>
                <w:rFonts w:ascii="細明體" w:eastAsia="細明體" w:hAnsi="細明體"/>
                <w:b/>
                <w:sz w:val="20"/>
                <w:szCs w:val="20"/>
              </w:rPr>
            </w:pPr>
            <w:r>
              <w:rPr>
                <w:rFonts w:ascii="細明體" w:eastAsia="細明體" w:hAnsi="細明體" w:hint="eastAsia"/>
                <w:b/>
                <w:noProof/>
                <w:sz w:val="20"/>
                <w:szCs w:val="20"/>
              </w:rPr>
              <w:t>－</w:t>
            </w:r>
          </w:p>
        </w:tc>
        <w:tc>
          <w:tcPr>
            <w:tcW w:w="644" w:type="pct"/>
            <w:tcBorders>
              <w:top w:val="nil"/>
              <w:left w:val="single" w:sz="4" w:space="0" w:color="auto"/>
              <w:bottom w:val="nil"/>
              <w:right w:val="single" w:sz="4" w:space="0" w:color="auto"/>
            </w:tcBorders>
            <w:vAlign w:val="center"/>
            <w:hideMark/>
          </w:tcPr>
          <w:p w14:paraId="477EA6B4"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r>
      <w:tr w:rsidR="007A24AC" w14:paraId="360B75B0" w14:textId="77777777" w:rsidTr="006855F0">
        <w:trPr>
          <w:trHeight w:val="433"/>
        </w:trPr>
        <w:tc>
          <w:tcPr>
            <w:tcW w:w="1368" w:type="pct"/>
            <w:tcBorders>
              <w:top w:val="nil"/>
              <w:left w:val="nil"/>
              <w:bottom w:val="nil"/>
              <w:right w:val="single" w:sz="4" w:space="0" w:color="auto"/>
            </w:tcBorders>
            <w:vAlign w:val="center"/>
            <w:hideMark/>
          </w:tcPr>
          <w:p w14:paraId="6175A83B" w14:textId="77777777" w:rsidR="007A24AC" w:rsidRDefault="007A24AC">
            <w:pPr>
              <w:overflowPunct w:val="0"/>
              <w:topLinePunct/>
              <w:spacing w:line="240" w:lineRule="exact"/>
              <w:ind w:left="57" w:right="57"/>
              <w:jc w:val="distribute"/>
              <w:textAlignment w:val="center"/>
              <w:rPr>
                <w:rFonts w:ascii="標楷體" w:eastAsia="標楷體" w:hAnsi="標楷體"/>
                <w:b/>
                <w:bCs/>
                <w:sz w:val="20"/>
                <w:szCs w:val="20"/>
              </w:rPr>
            </w:pPr>
            <w:r>
              <w:rPr>
                <w:rFonts w:ascii="標楷體" w:eastAsia="標楷體" w:hAnsi="標楷體" w:hint="eastAsia"/>
                <w:b/>
                <w:bCs/>
                <w:sz w:val="20"/>
                <w:szCs w:val="20"/>
              </w:rPr>
              <w:t>各機關淨增保管款存放餘額</w:t>
            </w:r>
          </w:p>
        </w:tc>
        <w:tc>
          <w:tcPr>
            <w:tcW w:w="918" w:type="pct"/>
            <w:tcBorders>
              <w:top w:val="nil"/>
              <w:left w:val="nil"/>
              <w:bottom w:val="nil"/>
              <w:right w:val="single" w:sz="4" w:space="0" w:color="auto"/>
            </w:tcBorders>
            <w:vAlign w:val="center"/>
            <w:hideMark/>
          </w:tcPr>
          <w:p w14:paraId="79C3BFF0"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713" w:type="pct"/>
            <w:tcBorders>
              <w:top w:val="nil"/>
              <w:left w:val="nil"/>
              <w:bottom w:val="nil"/>
              <w:right w:val="single" w:sz="4" w:space="0" w:color="auto"/>
            </w:tcBorders>
            <w:vAlign w:val="center"/>
            <w:hideMark/>
          </w:tcPr>
          <w:p w14:paraId="65A75897"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661" w:type="pct"/>
            <w:tcBorders>
              <w:top w:val="nil"/>
              <w:left w:val="nil"/>
              <w:bottom w:val="nil"/>
              <w:right w:val="single" w:sz="4" w:space="0" w:color="auto"/>
            </w:tcBorders>
            <w:vAlign w:val="center"/>
            <w:hideMark/>
          </w:tcPr>
          <w:p w14:paraId="5FFE832D"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696" w:type="pct"/>
            <w:tcBorders>
              <w:top w:val="nil"/>
              <w:left w:val="nil"/>
              <w:bottom w:val="nil"/>
              <w:right w:val="single" w:sz="4" w:space="0" w:color="auto"/>
            </w:tcBorders>
            <w:vAlign w:val="center"/>
            <w:hideMark/>
          </w:tcPr>
          <w:p w14:paraId="41FB4BE2" w14:textId="77777777" w:rsidR="007A24AC" w:rsidRDefault="007A24AC">
            <w:pPr>
              <w:overflowPunct w:val="0"/>
              <w:topLinePunct/>
              <w:spacing w:line="240" w:lineRule="exact"/>
              <w:ind w:right="57"/>
              <w:jc w:val="right"/>
              <w:textAlignment w:val="center"/>
              <w:rPr>
                <w:rFonts w:ascii="細明體" w:eastAsia="細明體" w:hAnsi="細明體"/>
                <w:b/>
                <w:sz w:val="20"/>
                <w:szCs w:val="20"/>
              </w:rPr>
            </w:pPr>
            <w:r>
              <w:rPr>
                <w:rFonts w:ascii="細明體" w:eastAsia="細明體" w:hAnsi="細明體" w:hint="eastAsia"/>
                <w:b/>
                <w:noProof/>
                <w:sz w:val="20"/>
                <w:szCs w:val="20"/>
              </w:rPr>
              <w:t>－</w:t>
            </w:r>
          </w:p>
        </w:tc>
        <w:tc>
          <w:tcPr>
            <w:tcW w:w="644" w:type="pct"/>
            <w:tcBorders>
              <w:top w:val="nil"/>
              <w:left w:val="single" w:sz="4" w:space="0" w:color="auto"/>
              <w:bottom w:val="nil"/>
              <w:right w:val="single" w:sz="4" w:space="0" w:color="auto"/>
            </w:tcBorders>
            <w:vAlign w:val="center"/>
            <w:hideMark/>
          </w:tcPr>
          <w:p w14:paraId="609B0493"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r>
      <w:tr w:rsidR="007A24AC" w14:paraId="49843207" w14:textId="77777777" w:rsidTr="006855F0">
        <w:trPr>
          <w:trHeight w:val="433"/>
        </w:trPr>
        <w:tc>
          <w:tcPr>
            <w:tcW w:w="1368" w:type="pct"/>
            <w:tcBorders>
              <w:top w:val="nil"/>
              <w:left w:val="nil"/>
              <w:bottom w:val="single" w:sz="4" w:space="0" w:color="auto"/>
              <w:right w:val="single" w:sz="4" w:space="0" w:color="auto"/>
            </w:tcBorders>
            <w:vAlign w:val="center"/>
            <w:hideMark/>
          </w:tcPr>
          <w:p w14:paraId="70AEA532" w14:textId="77777777" w:rsidR="007A24AC" w:rsidRDefault="007A24AC">
            <w:pPr>
              <w:overflowPunct w:val="0"/>
              <w:topLinePunct/>
              <w:spacing w:line="240" w:lineRule="exact"/>
              <w:ind w:left="57" w:right="57"/>
              <w:jc w:val="distribute"/>
              <w:textAlignment w:val="center"/>
              <w:rPr>
                <w:rFonts w:ascii="標楷體" w:eastAsia="標楷體" w:hAnsi="標楷體"/>
                <w:b/>
                <w:bCs/>
                <w:sz w:val="20"/>
                <w:szCs w:val="20"/>
              </w:rPr>
            </w:pPr>
            <w:r>
              <w:rPr>
                <w:rFonts w:ascii="標楷體" w:eastAsia="標楷體" w:hAnsi="標楷體" w:hint="eastAsia"/>
                <w:b/>
                <w:bCs/>
                <w:sz w:val="20"/>
                <w:szCs w:val="20"/>
              </w:rPr>
              <w:t>114年度縣庫結存數</w:t>
            </w:r>
          </w:p>
        </w:tc>
        <w:tc>
          <w:tcPr>
            <w:tcW w:w="918" w:type="pct"/>
            <w:tcBorders>
              <w:top w:val="nil"/>
              <w:left w:val="nil"/>
              <w:bottom w:val="single" w:sz="4" w:space="0" w:color="auto"/>
              <w:right w:val="single" w:sz="4" w:space="0" w:color="auto"/>
            </w:tcBorders>
            <w:vAlign w:val="center"/>
            <w:hideMark/>
          </w:tcPr>
          <w:p w14:paraId="77045B35"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713" w:type="pct"/>
            <w:tcBorders>
              <w:top w:val="nil"/>
              <w:left w:val="nil"/>
              <w:bottom w:val="single" w:sz="4" w:space="0" w:color="auto"/>
              <w:right w:val="single" w:sz="4" w:space="0" w:color="auto"/>
            </w:tcBorders>
            <w:vAlign w:val="center"/>
            <w:hideMark/>
          </w:tcPr>
          <w:p w14:paraId="7D2BFDC1"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661" w:type="pct"/>
            <w:tcBorders>
              <w:top w:val="nil"/>
              <w:left w:val="nil"/>
              <w:bottom w:val="single" w:sz="4" w:space="0" w:color="auto"/>
              <w:right w:val="single" w:sz="4" w:space="0" w:color="auto"/>
            </w:tcBorders>
            <w:vAlign w:val="center"/>
            <w:hideMark/>
          </w:tcPr>
          <w:p w14:paraId="1BB2DEE9"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696" w:type="pct"/>
            <w:tcBorders>
              <w:top w:val="nil"/>
              <w:left w:val="nil"/>
              <w:bottom w:val="single" w:sz="4" w:space="0" w:color="auto"/>
              <w:right w:val="single" w:sz="4" w:space="0" w:color="auto"/>
            </w:tcBorders>
            <w:vAlign w:val="center"/>
            <w:hideMark/>
          </w:tcPr>
          <w:p w14:paraId="381E459F" w14:textId="77777777" w:rsidR="007A24AC" w:rsidRDefault="007A24AC">
            <w:pPr>
              <w:overflowPunct w:val="0"/>
              <w:topLinePunct/>
              <w:spacing w:line="240" w:lineRule="exact"/>
              <w:ind w:right="57"/>
              <w:jc w:val="right"/>
              <w:textAlignment w:val="center"/>
              <w:rPr>
                <w:rFonts w:ascii="細明體" w:eastAsia="細明體" w:hAnsi="細明體"/>
                <w:b/>
                <w:sz w:val="20"/>
                <w:szCs w:val="20"/>
              </w:rPr>
            </w:pPr>
            <w:r>
              <w:rPr>
                <w:rFonts w:ascii="細明體" w:eastAsia="細明體" w:hAnsi="細明體" w:hint="eastAsia"/>
                <w:b/>
                <w:noProof/>
                <w:sz w:val="20"/>
                <w:szCs w:val="20"/>
              </w:rPr>
              <w:t>－</w:t>
            </w:r>
          </w:p>
        </w:tc>
        <w:tc>
          <w:tcPr>
            <w:tcW w:w="644" w:type="pct"/>
            <w:tcBorders>
              <w:top w:val="nil"/>
              <w:left w:val="single" w:sz="4" w:space="0" w:color="auto"/>
              <w:bottom w:val="single" w:sz="4" w:space="0" w:color="auto"/>
              <w:right w:val="single" w:sz="4" w:space="0" w:color="auto"/>
            </w:tcBorders>
            <w:vAlign w:val="center"/>
            <w:hideMark/>
          </w:tcPr>
          <w:p w14:paraId="7C61A858"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r>
    </w:tbl>
    <w:p w14:paraId="6F800C55" w14:textId="77777777" w:rsidR="007A24AC" w:rsidRDefault="007A24AC" w:rsidP="007A24AC">
      <w:pPr>
        <w:overflowPunct w:val="0"/>
        <w:ind w:left="336" w:hangingChars="200" w:hanging="336"/>
        <w:jc w:val="both"/>
        <w:rPr>
          <w:rFonts w:ascii="標楷體" w:eastAsia="標楷體" w:hAnsi="標楷體"/>
          <w:color w:val="FF0000"/>
          <w:spacing w:val="-6"/>
          <w:sz w:val="18"/>
          <w:szCs w:val="18"/>
        </w:rPr>
      </w:pPr>
      <w:r>
        <w:rPr>
          <w:rFonts w:ascii="標楷體" w:eastAsia="標楷體" w:hAnsi="標楷體" w:hint="eastAsia"/>
          <w:spacing w:val="-6"/>
          <w:sz w:val="18"/>
          <w:szCs w:val="18"/>
        </w:rPr>
        <w:t>註：截至114年度止縣庫分別向特種基金及專戶調度12億3,311萬9,500元（不包含納入集中支付之地方教育發展基金20億9,785萬</w:t>
      </w:r>
    </w:p>
    <w:p w14:paraId="1E661842" w14:textId="77777777" w:rsidR="007A24AC" w:rsidRDefault="007A24AC" w:rsidP="006855F0">
      <w:pPr>
        <w:pageBreakBefore/>
        <w:overflowPunct w:val="0"/>
        <w:rPr>
          <w:rFonts w:ascii="標楷體" w:eastAsia="標楷體" w:hAnsi="標楷體" w:cs="Arial Unicode MS"/>
          <w:b/>
          <w:bCs/>
          <w:snapToGrid w:val="0"/>
          <w:sz w:val="32"/>
          <w:szCs w:val="32"/>
          <w:u w:val="single"/>
        </w:rPr>
      </w:pPr>
      <w:r>
        <w:rPr>
          <w:rFonts w:ascii="標楷體" w:eastAsia="標楷體" w:hAnsi="標楷體" w:hint="eastAsia"/>
          <w:b/>
          <w:bCs/>
          <w:snapToGrid w:val="0"/>
          <w:sz w:val="32"/>
          <w:szCs w:val="32"/>
          <w:u w:val="single"/>
        </w:rPr>
        <w:lastRenderedPageBreak/>
        <w:t>公庫撥入數分析表</w:t>
      </w:r>
    </w:p>
    <w:p w14:paraId="4DBD6DB9" w14:textId="77777777" w:rsidR="007A24AC" w:rsidRDefault="007A24AC" w:rsidP="006855F0">
      <w:pPr>
        <w:overflowPunct w:val="0"/>
        <w:spacing w:line="440" w:lineRule="exact"/>
        <w:rPr>
          <w:rFonts w:ascii="標楷體" w:eastAsia="標楷體" w:hAnsi="標楷體" w:cs="Times New Roman"/>
          <w:snapToGrid w:val="0"/>
          <w:szCs w:val="24"/>
        </w:rPr>
      </w:pPr>
      <w:r>
        <w:rPr>
          <w:rFonts w:ascii="標楷體" w:eastAsia="標楷體" w:hAnsi="標楷體" w:hint="eastAsia"/>
          <w:snapToGrid w:val="0"/>
        </w:rPr>
        <w:t>114 年 度</w:t>
      </w:r>
    </w:p>
    <w:p w14:paraId="77273290" w14:textId="77777777" w:rsidR="007A24AC" w:rsidRDefault="007A24AC" w:rsidP="007A24AC">
      <w:pPr>
        <w:overflowPunct w:val="0"/>
        <w:spacing w:beforeLines="50" w:before="120" w:afterLines="10" w:after="24" w:line="240" w:lineRule="exact"/>
        <w:jc w:val="right"/>
        <w:rPr>
          <w:rFonts w:ascii="標楷體" w:eastAsia="標楷體" w:hAnsi="標楷體" w:cs="Arial Unicode MS"/>
          <w:snapToGrid w:val="0"/>
          <w:sz w:val="20"/>
          <w:szCs w:val="20"/>
        </w:rPr>
      </w:pPr>
      <w:r>
        <w:rPr>
          <w:rFonts w:ascii="標楷體" w:eastAsia="標楷體" w:hAnsi="標楷體" w:hint="eastAsia"/>
          <w:snapToGrid w:val="0"/>
          <w:sz w:val="20"/>
          <w:szCs w:val="20"/>
        </w:rPr>
        <w:t>單位：新</w:t>
      </w:r>
      <w:r>
        <w:rPr>
          <w:rFonts w:ascii="標楷體" w:eastAsia="標楷體" w:hAnsi="標楷體" w:hint="eastAsia"/>
          <w:snapToGrid w:val="0"/>
          <w:sz w:val="20"/>
        </w:rPr>
        <w:t>臺幣</w:t>
      </w:r>
      <w:r>
        <w:rPr>
          <w:rFonts w:ascii="標楷體" w:eastAsia="標楷體" w:hAnsi="標楷體" w:hint="eastAsia"/>
          <w:snapToGrid w:val="0"/>
          <w:sz w:val="20"/>
          <w:szCs w:val="20"/>
        </w:rPr>
        <w:t>元</w:t>
      </w:r>
    </w:p>
    <w:tbl>
      <w:tblPr>
        <w:tblW w:w="5000" w:type="pct"/>
        <w:tblCellMar>
          <w:left w:w="0" w:type="dxa"/>
          <w:right w:w="0" w:type="dxa"/>
        </w:tblCellMar>
        <w:tblLook w:val="04A0" w:firstRow="1" w:lastRow="0" w:firstColumn="1" w:lastColumn="0" w:noHBand="0" w:noVBand="1"/>
      </w:tblPr>
      <w:tblGrid>
        <w:gridCol w:w="1560"/>
        <w:gridCol w:w="1746"/>
        <w:gridCol w:w="1796"/>
        <w:gridCol w:w="1703"/>
        <w:gridCol w:w="1653"/>
        <w:gridCol w:w="1465"/>
      </w:tblGrid>
      <w:tr w:rsidR="007A24AC" w14:paraId="0077B37E" w14:textId="77777777" w:rsidTr="006855F0">
        <w:trPr>
          <w:trHeight w:hRule="exact" w:val="567"/>
        </w:trPr>
        <w:tc>
          <w:tcPr>
            <w:tcW w:w="1666" w:type="pct"/>
            <w:gridSpan w:val="2"/>
            <w:tcBorders>
              <w:top w:val="single" w:sz="4" w:space="0" w:color="auto"/>
              <w:left w:val="nil"/>
              <w:bottom w:val="single" w:sz="4" w:space="0" w:color="auto"/>
              <w:right w:val="single" w:sz="4" w:space="0" w:color="000000"/>
            </w:tcBorders>
            <w:vAlign w:val="center"/>
            <w:hideMark/>
          </w:tcPr>
          <w:p w14:paraId="35CBAEC8" w14:textId="77777777" w:rsidR="007A24AC" w:rsidRDefault="007A24AC">
            <w:pPr>
              <w:overflowPunct w:val="0"/>
              <w:topLinePunct/>
              <w:ind w:left="57" w:rightChars="22" w:right="53"/>
              <w:jc w:val="right"/>
              <w:rPr>
                <w:rFonts w:ascii="標楷體" w:eastAsia="標楷體" w:hAnsi="標楷體" w:cs="Arial Unicode MS"/>
                <w:kern w:val="16"/>
                <w:sz w:val="20"/>
                <w:szCs w:val="20"/>
              </w:rPr>
            </w:pPr>
            <w:r>
              <w:rPr>
                <w:rFonts w:ascii="標楷體" w:eastAsia="標楷體" w:hAnsi="標楷體" w:hint="eastAsia"/>
                <w:sz w:val="20"/>
                <w:szCs w:val="20"/>
              </w:rPr>
              <w:t>項</w:t>
            </w:r>
          </w:p>
        </w:tc>
        <w:tc>
          <w:tcPr>
            <w:tcW w:w="2596" w:type="pct"/>
            <w:gridSpan w:val="3"/>
            <w:tcBorders>
              <w:top w:val="single" w:sz="4" w:space="0" w:color="auto"/>
              <w:left w:val="nil"/>
              <w:bottom w:val="single" w:sz="4" w:space="0" w:color="auto"/>
              <w:right w:val="single" w:sz="4" w:space="0" w:color="auto"/>
            </w:tcBorders>
            <w:vAlign w:val="center"/>
            <w:hideMark/>
          </w:tcPr>
          <w:p w14:paraId="61FCFADB" w14:textId="77777777" w:rsidR="007A24AC" w:rsidRDefault="007A24AC">
            <w:pPr>
              <w:overflowPunct w:val="0"/>
              <w:topLinePunct/>
              <w:ind w:left="57" w:right="57"/>
              <w:jc w:val="distribute"/>
              <w:rPr>
                <w:rFonts w:ascii="標楷體" w:eastAsia="標楷體" w:hAnsi="標楷體"/>
                <w:sz w:val="20"/>
                <w:szCs w:val="20"/>
              </w:rPr>
            </w:pPr>
            <w:r>
              <w:rPr>
                <w:rFonts w:ascii="標楷體" w:eastAsia="標楷體" w:hAnsi="標楷體" w:hint="eastAsia"/>
                <w:sz w:val="20"/>
                <w:szCs w:val="20"/>
              </w:rPr>
              <w:t>減項</w:t>
            </w:r>
          </w:p>
        </w:tc>
        <w:tc>
          <w:tcPr>
            <w:tcW w:w="738" w:type="pct"/>
            <w:vMerge w:val="restart"/>
            <w:tcBorders>
              <w:top w:val="single" w:sz="4" w:space="0" w:color="auto"/>
              <w:left w:val="single" w:sz="4" w:space="0" w:color="auto"/>
              <w:bottom w:val="single" w:sz="4" w:space="0" w:color="000000"/>
              <w:right w:val="nil"/>
            </w:tcBorders>
            <w:vAlign w:val="center"/>
            <w:hideMark/>
          </w:tcPr>
          <w:p w14:paraId="41309959" w14:textId="77777777" w:rsidR="007A24AC" w:rsidRDefault="007A24AC">
            <w:pPr>
              <w:overflowPunct w:val="0"/>
              <w:topLinePunct/>
              <w:ind w:left="57" w:right="57"/>
              <w:jc w:val="distribute"/>
              <w:rPr>
                <w:rFonts w:ascii="標楷體" w:eastAsia="標楷體" w:hAnsi="標楷體" w:cs="Arial Unicode MS"/>
                <w:kern w:val="16"/>
                <w:sz w:val="20"/>
                <w:szCs w:val="20"/>
              </w:rPr>
            </w:pPr>
            <w:r>
              <w:rPr>
                <w:rFonts w:ascii="標楷體" w:eastAsia="標楷體" w:hAnsi="標楷體" w:hint="eastAsia"/>
                <w:sz w:val="20"/>
                <w:szCs w:val="20"/>
              </w:rPr>
              <w:t>公庫撥入數</w:t>
            </w:r>
          </w:p>
        </w:tc>
      </w:tr>
      <w:tr w:rsidR="007A24AC" w14:paraId="01DC111C" w14:textId="77777777" w:rsidTr="006855F0">
        <w:trPr>
          <w:trHeight w:hRule="exact" w:val="284"/>
        </w:trPr>
        <w:tc>
          <w:tcPr>
            <w:tcW w:w="786" w:type="pct"/>
            <w:vMerge w:val="restart"/>
            <w:tcBorders>
              <w:top w:val="nil"/>
              <w:left w:val="nil"/>
              <w:bottom w:val="single" w:sz="4" w:space="0" w:color="auto"/>
              <w:right w:val="single" w:sz="4" w:space="0" w:color="auto"/>
            </w:tcBorders>
            <w:vAlign w:val="center"/>
            <w:hideMark/>
          </w:tcPr>
          <w:p w14:paraId="0B2D992E" w14:textId="77777777" w:rsidR="007A24AC" w:rsidRDefault="007A24AC">
            <w:pPr>
              <w:overflowPunct w:val="0"/>
              <w:topLinePunct/>
              <w:ind w:right="57"/>
              <w:jc w:val="distribute"/>
              <w:rPr>
                <w:rFonts w:ascii="標楷體" w:eastAsia="標楷體" w:hAnsi="標楷體"/>
                <w:sz w:val="20"/>
                <w:szCs w:val="20"/>
              </w:rPr>
            </w:pPr>
            <w:r>
              <w:rPr>
                <w:rFonts w:ascii="標楷體" w:eastAsia="標楷體" w:hAnsi="標楷體" w:cs="Arial Unicode MS" w:hint="eastAsia"/>
                <w:sz w:val="20"/>
                <w:szCs w:val="20"/>
              </w:rPr>
              <w:t>修正數</w:t>
            </w:r>
          </w:p>
        </w:tc>
        <w:tc>
          <w:tcPr>
            <w:tcW w:w="880" w:type="pct"/>
            <w:vMerge w:val="restart"/>
            <w:tcBorders>
              <w:top w:val="nil"/>
              <w:left w:val="nil"/>
              <w:bottom w:val="single" w:sz="4" w:space="0" w:color="auto"/>
              <w:right w:val="single" w:sz="4" w:space="0" w:color="auto"/>
            </w:tcBorders>
            <w:vAlign w:val="center"/>
            <w:hideMark/>
          </w:tcPr>
          <w:p w14:paraId="6F5A3A39" w14:textId="77777777" w:rsidR="007A24AC" w:rsidRDefault="007A24AC">
            <w:pPr>
              <w:overflowPunct w:val="0"/>
              <w:topLinePunct/>
              <w:ind w:right="57"/>
              <w:jc w:val="distribute"/>
              <w:rPr>
                <w:rFonts w:ascii="標楷體" w:eastAsia="標楷體" w:hAnsi="標楷體" w:cs="Arial Unicode MS"/>
                <w:sz w:val="20"/>
                <w:szCs w:val="20"/>
              </w:rPr>
            </w:pPr>
            <w:r>
              <w:rPr>
                <w:rFonts w:ascii="標楷體" w:eastAsia="標楷體" w:hAnsi="標楷體" w:hint="eastAsia"/>
                <w:sz w:val="20"/>
                <w:szCs w:val="20"/>
              </w:rPr>
              <w:t>合計</w:t>
            </w:r>
          </w:p>
        </w:tc>
        <w:tc>
          <w:tcPr>
            <w:tcW w:w="1763" w:type="pct"/>
            <w:gridSpan w:val="2"/>
            <w:tcBorders>
              <w:top w:val="single" w:sz="4" w:space="0" w:color="auto"/>
              <w:left w:val="single" w:sz="4" w:space="0" w:color="auto"/>
              <w:bottom w:val="single" w:sz="4" w:space="0" w:color="auto"/>
              <w:right w:val="single" w:sz="4" w:space="0" w:color="auto"/>
            </w:tcBorders>
            <w:vAlign w:val="center"/>
            <w:hideMark/>
          </w:tcPr>
          <w:p w14:paraId="7378911B" w14:textId="77777777" w:rsidR="007A24AC" w:rsidRDefault="007A24AC" w:rsidP="006855F0">
            <w:pPr>
              <w:overflowPunct w:val="0"/>
              <w:spacing w:line="240" w:lineRule="exact"/>
              <w:ind w:left="57" w:right="57"/>
              <w:jc w:val="distribute"/>
              <w:textAlignment w:val="center"/>
              <w:rPr>
                <w:rFonts w:ascii="標楷體" w:eastAsia="標楷體" w:hAnsi="標楷體" w:cs="Arial Unicode MS"/>
                <w:sz w:val="20"/>
                <w:szCs w:val="20"/>
              </w:rPr>
            </w:pPr>
            <w:r>
              <w:rPr>
                <w:rFonts w:ascii="標楷體" w:eastAsia="標楷體" w:hAnsi="標楷體" w:cs="Arial Unicode MS" w:hint="eastAsia"/>
                <w:sz w:val="20"/>
                <w:szCs w:val="20"/>
              </w:rPr>
              <w:t>以前年度撥款</w:t>
            </w:r>
          </w:p>
        </w:tc>
        <w:tc>
          <w:tcPr>
            <w:tcW w:w="833" w:type="pct"/>
            <w:vMerge w:val="restart"/>
            <w:tcBorders>
              <w:top w:val="single" w:sz="4" w:space="0" w:color="auto"/>
              <w:left w:val="single" w:sz="4" w:space="0" w:color="auto"/>
              <w:bottom w:val="single" w:sz="4" w:space="0" w:color="auto"/>
              <w:right w:val="single" w:sz="4" w:space="0" w:color="auto"/>
            </w:tcBorders>
            <w:vAlign w:val="center"/>
            <w:hideMark/>
          </w:tcPr>
          <w:p w14:paraId="7363ACB8" w14:textId="77777777" w:rsidR="007A24AC" w:rsidRDefault="007A24AC">
            <w:pPr>
              <w:overflowPunct w:val="0"/>
              <w:spacing w:line="240" w:lineRule="exact"/>
              <w:ind w:left="57" w:right="57"/>
              <w:jc w:val="distribute"/>
              <w:textAlignment w:val="center"/>
              <w:rPr>
                <w:rFonts w:ascii="標楷體" w:eastAsia="標楷體" w:hAnsi="標楷體" w:cs="Arial Unicode MS"/>
                <w:sz w:val="20"/>
                <w:szCs w:val="20"/>
              </w:rPr>
            </w:pPr>
            <w:r>
              <w:rPr>
                <w:rFonts w:ascii="標楷體" w:eastAsia="標楷體" w:hAnsi="標楷體" w:cs="Arial Unicode MS" w:hint="eastAsia"/>
                <w:sz w:val="20"/>
                <w:szCs w:val="20"/>
              </w:rPr>
              <w:t>合計</w:t>
            </w:r>
          </w:p>
        </w:tc>
        <w:tc>
          <w:tcPr>
            <w:tcW w:w="0" w:type="auto"/>
            <w:vMerge/>
            <w:tcBorders>
              <w:top w:val="single" w:sz="4" w:space="0" w:color="auto"/>
              <w:left w:val="single" w:sz="4" w:space="0" w:color="auto"/>
              <w:bottom w:val="single" w:sz="4" w:space="0" w:color="000000"/>
              <w:right w:val="nil"/>
            </w:tcBorders>
            <w:vAlign w:val="center"/>
            <w:hideMark/>
          </w:tcPr>
          <w:p w14:paraId="51E60F0C" w14:textId="77777777" w:rsidR="007A24AC" w:rsidRDefault="007A24AC">
            <w:pPr>
              <w:widowControl/>
              <w:rPr>
                <w:rFonts w:ascii="標楷體" w:eastAsia="標楷體" w:hAnsi="標楷體" w:cs="Arial Unicode MS"/>
                <w:kern w:val="16"/>
                <w:sz w:val="20"/>
                <w:szCs w:val="20"/>
              </w:rPr>
            </w:pPr>
          </w:p>
        </w:tc>
      </w:tr>
      <w:tr w:rsidR="007A24AC" w14:paraId="798D2E1E" w14:textId="77777777" w:rsidTr="006855F0">
        <w:trPr>
          <w:trHeight w:hRule="exact" w:val="284"/>
        </w:trPr>
        <w:tc>
          <w:tcPr>
            <w:tcW w:w="0" w:type="auto"/>
            <w:vMerge/>
            <w:tcBorders>
              <w:top w:val="nil"/>
              <w:left w:val="nil"/>
              <w:bottom w:val="single" w:sz="4" w:space="0" w:color="auto"/>
              <w:right w:val="single" w:sz="4" w:space="0" w:color="auto"/>
            </w:tcBorders>
            <w:vAlign w:val="center"/>
            <w:hideMark/>
          </w:tcPr>
          <w:p w14:paraId="7289192A" w14:textId="77777777" w:rsidR="007A24AC" w:rsidRDefault="007A24AC">
            <w:pPr>
              <w:widowControl/>
              <w:rPr>
                <w:rFonts w:ascii="標楷體" w:eastAsia="標楷體" w:hAnsi="標楷體"/>
                <w:sz w:val="20"/>
                <w:szCs w:val="20"/>
              </w:rPr>
            </w:pPr>
          </w:p>
        </w:tc>
        <w:tc>
          <w:tcPr>
            <w:tcW w:w="0" w:type="auto"/>
            <w:vMerge/>
            <w:tcBorders>
              <w:top w:val="nil"/>
              <w:left w:val="nil"/>
              <w:bottom w:val="single" w:sz="4" w:space="0" w:color="auto"/>
              <w:right w:val="single" w:sz="4" w:space="0" w:color="auto"/>
            </w:tcBorders>
            <w:vAlign w:val="center"/>
            <w:hideMark/>
          </w:tcPr>
          <w:p w14:paraId="109750BB" w14:textId="77777777" w:rsidR="007A24AC" w:rsidRDefault="007A24AC">
            <w:pPr>
              <w:widowControl/>
              <w:rPr>
                <w:rFonts w:ascii="標楷體" w:eastAsia="標楷體" w:hAnsi="標楷體" w:cs="Arial Unicode MS"/>
                <w:sz w:val="20"/>
                <w:szCs w:val="20"/>
              </w:rPr>
            </w:pPr>
          </w:p>
        </w:tc>
        <w:tc>
          <w:tcPr>
            <w:tcW w:w="905" w:type="pct"/>
            <w:tcBorders>
              <w:top w:val="single" w:sz="4" w:space="0" w:color="auto"/>
              <w:left w:val="single" w:sz="4" w:space="0" w:color="auto"/>
              <w:bottom w:val="single" w:sz="4" w:space="0" w:color="auto"/>
              <w:right w:val="single" w:sz="4" w:space="0" w:color="auto"/>
            </w:tcBorders>
            <w:vAlign w:val="center"/>
            <w:hideMark/>
          </w:tcPr>
          <w:p w14:paraId="1800D2B4" w14:textId="77777777" w:rsidR="007A24AC" w:rsidRDefault="007A24AC" w:rsidP="006855F0">
            <w:pPr>
              <w:overflowPunct w:val="0"/>
              <w:spacing w:line="240" w:lineRule="exact"/>
              <w:ind w:left="57" w:right="57"/>
              <w:jc w:val="distribute"/>
              <w:textAlignment w:val="center"/>
              <w:rPr>
                <w:rFonts w:ascii="標楷體" w:eastAsia="標楷體" w:hAnsi="標楷體" w:cs="Arial Unicode MS"/>
                <w:sz w:val="20"/>
                <w:szCs w:val="20"/>
              </w:rPr>
            </w:pPr>
            <w:r>
              <w:rPr>
                <w:rFonts w:ascii="標楷體" w:eastAsia="標楷體" w:hAnsi="標楷體" w:cs="Arial Unicode MS" w:hint="eastAsia"/>
                <w:sz w:val="20"/>
                <w:szCs w:val="20"/>
              </w:rPr>
              <w:t>於114年度實現數</w:t>
            </w:r>
          </w:p>
        </w:tc>
        <w:tc>
          <w:tcPr>
            <w:tcW w:w="858" w:type="pct"/>
            <w:tcBorders>
              <w:top w:val="single" w:sz="4" w:space="0" w:color="auto"/>
              <w:left w:val="single" w:sz="4" w:space="0" w:color="auto"/>
              <w:bottom w:val="single" w:sz="4" w:space="0" w:color="auto"/>
              <w:right w:val="single" w:sz="4" w:space="0" w:color="auto"/>
            </w:tcBorders>
            <w:vAlign w:val="center"/>
            <w:hideMark/>
          </w:tcPr>
          <w:p w14:paraId="72A002C7" w14:textId="77777777" w:rsidR="007A24AC" w:rsidRDefault="007A24AC" w:rsidP="006855F0">
            <w:pPr>
              <w:overflowPunct w:val="0"/>
              <w:spacing w:line="240" w:lineRule="exact"/>
              <w:ind w:left="57" w:right="57"/>
              <w:jc w:val="distribute"/>
              <w:textAlignment w:val="center"/>
              <w:rPr>
                <w:rFonts w:ascii="標楷體" w:eastAsia="標楷體" w:hAnsi="標楷體" w:cs="Arial Unicode MS"/>
                <w:sz w:val="20"/>
                <w:szCs w:val="20"/>
              </w:rPr>
            </w:pPr>
            <w:r>
              <w:rPr>
                <w:rFonts w:ascii="標楷體" w:eastAsia="標楷體" w:hAnsi="標楷體" w:cs="Arial Unicode MS" w:hint="eastAsia"/>
                <w:sz w:val="20"/>
                <w:szCs w:val="20"/>
              </w:rPr>
              <w:t>墊付轉正數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977FC1" w14:textId="77777777" w:rsidR="007A24AC" w:rsidRDefault="007A24AC">
            <w:pPr>
              <w:widowControl/>
              <w:rPr>
                <w:rFonts w:ascii="標楷體" w:eastAsia="標楷體" w:hAnsi="標楷體" w:cs="Arial Unicode MS"/>
                <w:sz w:val="20"/>
                <w:szCs w:val="20"/>
              </w:rPr>
            </w:pPr>
          </w:p>
        </w:tc>
        <w:tc>
          <w:tcPr>
            <w:tcW w:w="0" w:type="auto"/>
            <w:vMerge/>
            <w:tcBorders>
              <w:top w:val="single" w:sz="4" w:space="0" w:color="auto"/>
              <w:left w:val="single" w:sz="4" w:space="0" w:color="auto"/>
              <w:bottom w:val="single" w:sz="4" w:space="0" w:color="000000"/>
              <w:right w:val="nil"/>
            </w:tcBorders>
            <w:vAlign w:val="center"/>
            <w:hideMark/>
          </w:tcPr>
          <w:p w14:paraId="720D0BDE" w14:textId="77777777" w:rsidR="007A24AC" w:rsidRDefault="007A24AC">
            <w:pPr>
              <w:widowControl/>
              <w:rPr>
                <w:rFonts w:ascii="標楷體" w:eastAsia="標楷體" w:hAnsi="標楷體" w:cs="Arial Unicode MS"/>
                <w:kern w:val="16"/>
                <w:sz w:val="20"/>
                <w:szCs w:val="20"/>
              </w:rPr>
            </w:pPr>
          </w:p>
        </w:tc>
      </w:tr>
      <w:tr w:rsidR="007A24AC" w14:paraId="7D35E363" w14:textId="77777777" w:rsidTr="006855F0">
        <w:trPr>
          <w:trHeight w:val="432"/>
        </w:trPr>
        <w:tc>
          <w:tcPr>
            <w:tcW w:w="786" w:type="pct"/>
            <w:tcBorders>
              <w:top w:val="single" w:sz="4" w:space="0" w:color="auto"/>
              <w:left w:val="nil"/>
              <w:bottom w:val="nil"/>
              <w:right w:val="single" w:sz="4" w:space="0" w:color="auto"/>
            </w:tcBorders>
            <w:vAlign w:val="center"/>
            <w:hideMark/>
          </w:tcPr>
          <w:p w14:paraId="382F3973"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880" w:type="pct"/>
            <w:tcBorders>
              <w:top w:val="single" w:sz="4" w:space="0" w:color="auto"/>
              <w:left w:val="nil"/>
              <w:bottom w:val="nil"/>
              <w:right w:val="single" w:sz="4" w:space="0" w:color="auto"/>
            </w:tcBorders>
            <w:vAlign w:val="center"/>
            <w:hideMark/>
          </w:tcPr>
          <w:p w14:paraId="06BBB0B2"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1,800,757,775</w:t>
            </w:r>
          </w:p>
        </w:tc>
        <w:tc>
          <w:tcPr>
            <w:tcW w:w="905" w:type="pct"/>
            <w:tcBorders>
              <w:top w:val="single" w:sz="4" w:space="0" w:color="auto"/>
              <w:left w:val="nil"/>
              <w:bottom w:val="nil"/>
              <w:right w:val="single" w:sz="4" w:space="0" w:color="auto"/>
            </w:tcBorders>
            <w:vAlign w:val="center"/>
            <w:hideMark/>
          </w:tcPr>
          <w:p w14:paraId="69764DD1"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 xml:space="preserve">     309,846,723 </w:t>
            </w:r>
          </w:p>
        </w:tc>
        <w:tc>
          <w:tcPr>
            <w:tcW w:w="858" w:type="pct"/>
            <w:tcBorders>
              <w:top w:val="single" w:sz="4" w:space="0" w:color="auto"/>
              <w:left w:val="nil"/>
              <w:bottom w:val="nil"/>
              <w:right w:val="single" w:sz="4" w:space="0" w:color="auto"/>
            </w:tcBorders>
            <w:vAlign w:val="center"/>
            <w:hideMark/>
          </w:tcPr>
          <w:p w14:paraId="7A942AC1"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 xml:space="preserve">  6,500,934 </w:t>
            </w:r>
          </w:p>
        </w:tc>
        <w:tc>
          <w:tcPr>
            <w:tcW w:w="833" w:type="pct"/>
            <w:tcBorders>
              <w:top w:val="single" w:sz="4" w:space="0" w:color="auto"/>
              <w:left w:val="single" w:sz="4" w:space="0" w:color="auto"/>
              <w:bottom w:val="nil"/>
              <w:right w:val="single" w:sz="4" w:space="0" w:color="auto"/>
            </w:tcBorders>
            <w:vAlign w:val="center"/>
            <w:hideMark/>
          </w:tcPr>
          <w:p w14:paraId="21393A88"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 xml:space="preserve">    316,347,657 </w:t>
            </w:r>
          </w:p>
        </w:tc>
        <w:tc>
          <w:tcPr>
            <w:tcW w:w="738" w:type="pct"/>
            <w:tcBorders>
              <w:top w:val="single" w:sz="4" w:space="0" w:color="000000"/>
              <w:left w:val="single" w:sz="4" w:space="0" w:color="auto"/>
              <w:bottom w:val="nil"/>
              <w:right w:val="nil"/>
            </w:tcBorders>
            <w:vAlign w:val="center"/>
            <w:hideMark/>
          </w:tcPr>
          <w:p w14:paraId="2B87362B"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42,815,492,418</w:t>
            </w:r>
          </w:p>
        </w:tc>
      </w:tr>
      <w:tr w:rsidR="007A24AC" w14:paraId="6BD84A38" w14:textId="77777777" w:rsidTr="006855F0">
        <w:trPr>
          <w:trHeight w:val="432"/>
        </w:trPr>
        <w:tc>
          <w:tcPr>
            <w:tcW w:w="786" w:type="pct"/>
            <w:tcBorders>
              <w:top w:val="nil"/>
              <w:left w:val="nil"/>
              <w:bottom w:val="nil"/>
              <w:right w:val="single" w:sz="4" w:space="0" w:color="auto"/>
            </w:tcBorders>
            <w:vAlign w:val="center"/>
            <w:hideMark/>
          </w:tcPr>
          <w:p w14:paraId="17615004"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880" w:type="pct"/>
            <w:tcBorders>
              <w:top w:val="nil"/>
              <w:left w:val="nil"/>
              <w:bottom w:val="nil"/>
              <w:right w:val="single" w:sz="4" w:space="0" w:color="auto"/>
            </w:tcBorders>
            <w:vAlign w:val="center"/>
            <w:hideMark/>
          </w:tcPr>
          <w:p w14:paraId="0B477775"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392,211,800</w:t>
            </w:r>
          </w:p>
        </w:tc>
        <w:tc>
          <w:tcPr>
            <w:tcW w:w="905" w:type="pct"/>
            <w:tcBorders>
              <w:top w:val="nil"/>
              <w:left w:val="nil"/>
              <w:bottom w:val="nil"/>
              <w:right w:val="single" w:sz="4" w:space="0" w:color="auto"/>
            </w:tcBorders>
            <w:vAlign w:val="center"/>
            <w:hideMark/>
          </w:tcPr>
          <w:p w14:paraId="4FBE7A5A"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858" w:type="pct"/>
            <w:tcBorders>
              <w:top w:val="nil"/>
              <w:left w:val="nil"/>
              <w:bottom w:val="nil"/>
              <w:right w:val="single" w:sz="4" w:space="0" w:color="auto"/>
            </w:tcBorders>
            <w:vAlign w:val="center"/>
            <w:hideMark/>
          </w:tcPr>
          <w:p w14:paraId="5968A709"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833" w:type="pct"/>
            <w:tcBorders>
              <w:top w:val="nil"/>
              <w:left w:val="single" w:sz="4" w:space="0" w:color="auto"/>
              <w:bottom w:val="nil"/>
              <w:right w:val="single" w:sz="4" w:space="0" w:color="auto"/>
            </w:tcBorders>
            <w:vAlign w:val="center"/>
            <w:hideMark/>
          </w:tcPr>
          <w:p w14:paraId="1EDCE408"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738" w:type="pct"/>
            <w:tcBorders>
              <w:top w:val="nil"/>
              <w:left w:val="single" w:sz="4" w:space="0" w:color="auto"/>
              <w:bottom w:val="nil"/>
              <w:right w:val="nil"/>
            </w:tcBorders>
            <w:vAlign w:val="center"/>
            <w:hideMark/>
          </w:tcPr>
          <w:p w14:paraId="1B24BFA1"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30,505,622,098</w:t>
            </w:r>
          </w:p>
        </w:tc>
      </w:tr>
      <w:tr w:rsidR="007A24AC" w14:paraId="1945C4D0" w14:textId="77777777" w:rsidTr="006855F0">
        <w:trPr>
          <w:trHeight w:val="432"/>
        </w:trPr>
        <w:tc>
          <w:tcPr>
            <w:tcW w:w="786" w:type="pct"/>
            <w:tcBorders>
              <w:top w:val="nil"/>
              <w:left w:val="nil"/>
              <w:bottom w:val="nil"/>
              <w:right w:val="single" w:sz="4" w:space="0" w:color="auto"/>
            </w:tcBorders>
            <w:vAlign w:val="center"/>
            <w:hideMark/>
          </w:tcPr>
          <w:p w14:paraId="63A4322A"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880" w:type="pct"/>
            <w:tcBorders>
              <w:top w:val="nil"/>
              <w:left w:val="nil"/>
              <w:bottom w:val="nil"/>
              <w:right w:val="single" w:sz="4" w:space="0" w:color="auto"/>
            </w:tcBorders>
            <w:vAlign w:val="center"/>
            <w:hideMark/>
          </w:tcPr>
          <w:p w14:paraId="2D255DC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905" w:type="pct"/>
            <w:tcBorders>
              <w:top w:val="nil"/>
              <w:left w:val="nil"/>
              <w:bottom w:val="nil"/>
              <w:right w:val="single" w:sz="4" w:space="0" w:color="auto"/>
            </w:tcBorders>
            <w:vAlign w:val="center"/>
            <w:hideMark/>
          </w:tcPr>
          <w:p w14:paraId="0D8BAA6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58" w:type="pct"/>
            <w:tcBorders>
              <w:top w:val="nil"/>
              <w:left w:val="nil"/>
              <w:bottom w:val="nil"/>
              <w:right w:val="single" w:sz="4" w:space="0" w:color="auto"/>
            </w:tcBorders>
            <w:vAlign w:val="center"/>
            <w:hideMark/>
          </w:tcPr>
          <w:p w14:paraId="42152F1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33" w:type="pct"/>
            <w:tcBorders>
              <w:top w:val="nil"/>
              <w:left w:val="single" w:sz="4" w:space="0" w:color="auto"/>
              <w:bottom w:val="nil"/>
              <w:right w:val="single" w:sz="4" w:space="0" w:color="auto"/>
            </w:tcBorders>
            <w:vAlign w:val="center"/>
            <w:hideMark/>
          </w:tcPr>
          <w:p w14:paraId="41BBB6D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738" w:type="pct"/>
            <w:tcBorders>
              <w:top w:val="nil"/>
              <w:left w:val="single" w:sz="4" w:space="0" w:color="auto"/>
              <w:bottom w:val="nil"/>
              <w:right w:val="nil"/>
            </w:tcBorders>
            <w:vAlign w:val="center"/>
            <w:hideMark/>
          </w:tcPr>
          <w:p w14:paraId="5961D56E"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272,795,937</w:t>
            </w:r>
          </w:p>
        </w:tc>
      </w:tr>
      <w:tr w:rsidR="007A24AC" w14:paraId="5C91939F" w14:textId="77777777" w:rsidTr="006855F0">
        <w:trPr>
          <w:trHeight w:val="432"/>
        </w:trPr>
        <w:tc>
          <w:tcPr>
            <w:tcW w:w="786" w:type="pct"/>
            <w:tcBorders>
              <w:top w:val="nil"/>
              <w:left w:val="nil"/>
              <w:bottom w:val="nil"/>
              <w:right w:val="single" w:sz="4" w:space="0" w:color="auto"/>
            </w:tcBorders>
            <w:vAlign w:val="center"/>
            <w:hideMark/>
          </w:tcPr>
          <w:p w14:paraId="249C2FF6"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880" w:type="pct"/>
            <w:tcBorders>
              <w:top w:val="nil"/>
              <w:left w:val="nil"/>
              <w:bottom w:val="nil"/>
              <w:right w:val="single" w:sz="4" w:space="0" w:color="auto"/>
            </w:tcBorders>
            <w:vAlign w:val="center"/>
            <w:hideMark/>
          </w:tcPr>
          <w:p w14:paraId="16E8C66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226,753,985</w:t>
            </w:r>
          </w:p>
        </w:tc>
        <w:tc>
          <w:tcPr>
            <w:tcW w:w="905" w:type="pct"/>
            <w:tcBorders>
              <w:top w:val="nil"/>
              <w:left w:val="nil"/>
              <w:bottom w:val="nil"/>
              <w:right w:val="single" w:sz="4" w:space="0" w:color="auto"/>
            </w:tcBorders>
            <w:vAlign w:val="center"/>
            <w:hideMark/>
          </w:tcPr>
          <w:p w14:paraId="7B0F8B8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58" w:type="pct"/>
            <w:tcBorders>
              <w:top w:val="nil"/>
              <w:left w:val="nil"/>
              <w:bottom w:val="nil"/>
              <w:right w:val="single" w:sz="4" w:space="0" w:color="auto"/>
            </w:tcBorders>
            <w:vAlign w:val="center"/>
            <w:hideMark/>
          </w:tcPr>
          <w:p w14:paraId="1E685911"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33" w:type="pct"/>
            <w:tcBorders>
              <w:top w:val="nil"/>
              <w:left w:val="single" w:sz="4" w:space="0" w:color="auto"/>
              <w:bottom w:val="nil"/>
              <w:right w:val="single" w:sz="4" w:space="0" w:color="auto"/>
            </w:tcBorders>
            <w:vAlign w:val="center"/>
            <w:hideMark/>
          </w:tcPr>
          <w:p w14:paraId="242D9C72"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738" w:type="pct"/>
            <w:tcBorders>
              <w:top w:val="nil"/>
              <w:left w:val="single" w:sz="4" w:space="0" w:color="auto"/>
              <w:bottom w:val="nil"/>
              <w:right w:val="nil"/>
            </w:tcBorders>
            <w:vAlign w:val="center"/>
            <w:hideMark/>
          </w:tcPr>
          <w:p w14:paraId="04D78EE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17,662,942,135</w:t>
            </w:r>
          </w:p>
        </w:tc>
      </w:tr>
      <w:tr w:rsidR="007A24AC" w14:paraId="095B23BD" w14:textId="77777777" w:rsidTr="006855F0">
        <w:trPr>
          <w:trHeight w:val="432"/>
        </w:trPr>
        <w:tc>
          <w:tcPr>
            <w:tcW w:w="786" w:type="pct"/>
            <w:tcBorders>
              <w:top w:val="nil"/>
              <w:left w:val="nil"/>
              <w:bottom w:val="nil"/>
              <w:right w:val="single" w:sz="4" w:space="0" w:color="auto"/>
            </w:tcBorders>
            <w:vAlign w:val="center"/>
            <w:hideMark/>
          </w:tcPr>
          <w:p w14:paraId="57D92FF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880" w:type="pct"/>
            <w:tcBorders>
              <w:top w:val="nil"/>
              <w:left w:val="nil"/>
              <w:bottom w:val="nil"/>
              <w:right w:val="single" w:sz="4" w:space="0" w:color="auto"/>
            </w:tcBorders>
            <w:vAlign w:val="center"/>
            <w:hideMark/>
          </w:tcPr>
          <w:p w14:paraId="42115A6A"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905" w:type="pct"/>
            <w:tcBorders>
              <w:top w:val="nil"/>
              <w:left w:val="nil"/>
              <w:bottom w:val="nil"/>
              <w:right w:val="single" w:sz="4" w:space="0" w:color="auto"/>
            </w:tcBorders>
            <w:vAlign w:val="center"/>
            <w:hideMark/>
          </w:tcPr>
          <w:p w14:paraId="2EC665E2"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58" w:type="pct"/>
            <w:tcBorders>
              <w:top w:val="nil"/>
              <w:left w:val="nil"/>
              <w:bottom w:val="nil"/>
              <w:right w:val="single" w:sz="4" w:space="0" w:color="auto"/>
            </w:tcBorders>
            <w:vAlign w:val="center"/>
            <w:hideMark/>
          </w:tcPr>
          <w:p w14:paraId="0C3F4C9F"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33" w:type="pct"/>
            <w:tcBorders>
              <w:top w:val="nil"/>
              <w:left w:val="single" w:sz="4" w:space="0" w:color="auto"/>
              <w:bottom w:val="nil"/>
              <w:right w:val="single" w:sz="4" w:space="0" w:color="auto"/>
            </w:tcBorders>
            <w:vAlign w:val="center"/>
            <w:hideMark/>
          </w:tcPr>
          <w:p w14:paraId="736B281B"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738" w:type="pct"/>
            <w:tcBorders>
              <w:top w:val="nil"/>
              <w:left w:val="single" w:sz="4" w:space="0" w:color="auto"/>
              <w:bottom w:val="nil"/>
              <w:right w:val="nil"/>
            </w:tcBorders>
            <w:vAlign w:val="center"/>
            <w:hideMark/>
          </w:tcPr>
          <w:p w14:paraId="70EE846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182,493,554</w:t>
            </w:r>
          </w:p>
        </w:tc>
      </w:tr>
      <w:tr w:rsidR="007A24AC" w14:paraId="0DAD1972" w14:textId="77777777" w:rsidTr="006855F0">
        <w:trPr>
          <w:trHeight w:val="432"/>
        </w:trPr>
        <w:tc>
          <w:tcPr>
            <w:tcW w:w="786" w:type="pct"/>
            <w:tcBorders>
              <w:top w:val="nil"/>
              <w:left w:val="nil"/>
              <w:bottom w:val="nil"/>
              <w:right w:val="single" w:sz="4" w:space="0" w:color="auto"/>
            </w:tcBorders>
            <w:vAlign w:val="center"/>
            <w:hideMark/>
          </w:tcPr>
          <w:p w14:paraId="0876D0E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880" w:type="pct"/>
            <w:tcBorders>
              <w:top w:val="nil"/>
              <w:left w:val="nil"/>
              <w:bottom w:val="nil"/>
              <w:right w:val="single" w:sz="4" w:space="0" w:color="auto"/>
            </w:tcBorders>
            <w:vAlign w:val="center"/>
            <w:hideMark/>
          </w:tcPr>
          <w:p w14:paraId="5139973E"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905" w:type="pct"/>
            <w:tcBorders>
              <w:top w:val="nil"/>
              <w:left w:val="nil"/>
              <w:bottom w:val="nil"/>
              <w:right w:val="single" w:sz="4" w:space="0" w:color="auto"/>
            </w:tcBorders>
            <w:vAlign w:val="center"/>
            <w:hideMark/>
          </w:tcPr>
          <w:p w14:paraId="296C177E"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58" w:type="pct"/>
            <w:tcBorders>
              <w:top w:val="nil"/>
              <w:left w:val="nil"/>
              <w:bottom w:val="nil"/>
              <w:right w:val="single" w:sz="4" w:space="0" w:color="auto"/>
            </w:tcBorders>
            <w:vAlign w:val="center"/>
            <w:hideMark/>
          </w:tcPr>
          <w:p w14:paraId="32CDFAD1"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33" w:type="pct"/>
            <w:tcBorders>
              <w:top w:val="nil"/>
              <w:left w:val="single" w:sz="4" w:space="0" w:color="auto"/>
              <w:bottom w:val="nil"/>
              <w:right w:val="single" w:sz="4" w:space="0" w:color="auto"/>
            </w:tcBorders>
            <w:vAlign w:val="center"/>
            <w:hideMark/>
          </w:tcPr>
          <w:p w14:paraId="231BE6B0"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738" w:type="pct"/>
            <w:tcBorders>
              <w:top w:val="nil"/>
              <w:left w:val="single" w:sz="4" w:space="0" w:color="auto"/>
              <w:bottom w:val="nil"/>
              <w:right w:val="nil"/>
            </w:tcBorders>
            <w:vAlign w:val="center"/>
            <w:hideMark/>
          </w:tcPr>
          <w:p w14:paraId="006DC1B6"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315,391,119</w:t>
            </w:r>
          </w:p>
        </w:tc>
      </w:tr>
      <w:tr w:rsidR="007A24AC" w14:paraId="181124C7" w14:textId="77777777" w:rsidTr="006855F0">
        <w:trPr>
          <w:trHeight w:val="432"/>
        </w:trPr>
        <w:tc>
          <w:tcPr>
            <w:tcW w:w="786" w:type="pct"/>
            <w:tcBorders>
              <w:top w:val="nil"/>
              <w:left w:val="nil"/>
              <w:bottom w:val="nil"/>
              <w:right w:val="single" w:sz="4" w:space="0" w:color="auto"/>
            </w:tcBorders>
            <w:vAlign w:val="center"/>
            <w:hideMark/>
          </w:tcPr>
          <w:p w14:paraId="44B5D1FA"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880" w:type="pct"/>
            <w:tcBorders>
              <w:top w:val="nil"/>
              <w:left w:val="nil"/>
              <w:bottom w:val="nil"/>
              <w:right w:val="single" w:sz="4" w:space="0" w:color="auto"/>
            </w:tcBorders>
            <w:vAlign w:val="center"/>
            <w:hideMark/>
          </w:tcPr>
          <w:p w14:paraId="0E454591"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905" w:type="pct"/>
            <w:tcBorders>
              <w:top w:val="nil"/>
              <w:left w:val="nil"/>
              <w:bottom w:val="nil"/>
              <w:right w:val="single" w:sz="4" w:space="0" w:color="auto"/>
            </w:tcBorders>
            <w:vAlign w:val="center"/>
            <w:hideMark/>
          </w:tcPr>
          <w:p w14:paraId="128A9077"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58" w:type="pct"/>
            <w:tcBorders>
              <w:top w:val="nil"/>
              <w:left w:val="nil"/>
              <w:bottom w:val="nil"/>
              <w:right w:val="single" w:sz="4" w:space="0" w:color="auto"/>
            </w:tcBorders>
            <w:vAlign w:val="center"/>
            <w:hideMark/>
          </w:tcPr>
          <w:p w14:paraId="68D4CEF7"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33" w:type="pct"/>
            <w:tcBorders>
              <w:top w:val="nil"/>
              <w:left w:val="single" w:sz="4" w:space="0" w:color="auto"/>
              <w:bottom w:val="nil"/>
              <w:right w:val="single" w:sz="4" w:space="0" w:color="auto"/>
            </w:tcBorders>
            <w:vAlign w:val="center"/>
            <w:hideMark/>
          </w:tcPr>
          <w:p w14:paraId="4714BA3D"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738" w:type="pct"/>
            <w:tcBorders>
              <w:top w:val="nil"/>
              <w:left w:val="single" w:sz="4" w:space="0" w:color="auto"/>
              <w:bottom w:val="nil"/>
              <w:right w:val="nil"/>
            </w:tcBorders>
            <w:vAlign w:val="center"/>
            <w:hideMark/>
          </w:tcPr>
          <w:p w14:paraId="01398E34"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927,152,241</w:t>
            </w:r>
          </w:p>
        </w:tc>
      </w:tr>
      <w:tr w:rsidR="007A24AC" w14:paraId="72097BBA" w14:textId="77777777" w:rsidTr="006855F0">
        <w:trPr>
          <w:trHeight w:val="432"/>
        </w:trPr>
        <w:tc>
          <w:tcPr>
            <w:tcW w:w="786" w:type="pct"/>
            <w:tcBorders>
              <w:top w:val="nil"/>
              <w:left w:val="nil"/>
              <w:bottom w:val="nil"/>
              <w:right w:val="single" w:sz="4" w:space="0" w:color="auto"/>
            </w:tcBorders>
            <w:vAlign w:val="center"/>
            <w:hideMark/>
          </w:tcPr>
          <w:p w14:paraId="64BCAF7F"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880" w:type="pct"/>
            <w:tcBorders>
              <w:top w:val="nil"/>
              <w:left w:val="nil"/>
              <w:bottom w:val="nil"/>
              <w:right w:val="single" w:sz="4" w:space="0" w:color="auto"/>
            </w:tcBorders>
            <w:vAlign w:val="center"/>
            <w:hideMark/>
          </w:tcPr>
          <w:p w14:paraId="35A5923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905" w:type="pct"/>
            <w:tcBorders>
              <w:top w:val="nil"/>
              <w:left w:val="nil"/>
              <w:bottom w:val="nil"/>
              <w:right w:val="single" w:sz="4" w:space="0" w:color="auto"/>
            </w:tcBorders>
            <w:vAlign w:val="center"/>
            <w:hideMark/>
          </w:tcPr>
          <w:p w14:paraId="2BE7E9F4"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58" w:type="pct"/>
            <w:tcBorders>
              <w:top w:val="nil"/>
              <w:left w:val="nil"/>
              <w:bottom w:val="nil"/>
              <w:right w:val="single" w:sz="4" w:space="0" w:color="auto"/>
            </w:tcBorders>
            <w:vAlign w:val="center"/>
            <w:hideMark/>
          </w:tcPr>
          <w:p w14:paraId="7B070D87"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33" w:type="pct"/>
            <w:tcBorders>
              <w:top w:val="nil"/>
              <w:left w:val="single" w:sz="4" w:space="0" w:color="auto"/>
              <w:bottom w:val="nil"/>
              <w:right w:val="single" w:sz="4" w:space="0" w:color="auto"/>
            </w:tcBorders>
            <w:vAlign w:val="center"/>
            <w:hideMark/>
          </w:tcPr>
          <w:p w14:paraId="589EF6B7"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738" w:type="pct"/>
            <w:tcBorders>
              <w:top w:val="nil"/>
              <w:left w:val="single" w:sz="4" w:space="0" w:color="auto"/>
              <w:bottom w:val="nil"/>
              <w:right w:val="nil"/>
            </w:tcBorders>
            <w:vAlign w:val="center"/>
            <w:hideMark/>
          </w:tcPr>
          <w:p w14:paraId="656BC24A"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132,230,727</w:t>
            </w:r>
          </w:p>
        </w:tc>
      </w:tr>
      <w:tr w:rsidR="007A24AC" w14:paraId="78127566" w14:textId="77777777" w:rsidTr="006855F0">
        <w:trPr>
          <w:trHeight w:val="432"/>
        </w:trPr>
        <w:tc>
          <w:tcPr>
            <w:tcW w:w="786" w:type="pct"/>
            <w:tcBorders>
              <w:top w:val="nil"/>
              <w:left w:val="nil"/>
              <w:bottom w:val="nil"/>
              <w:right w:val="single" w:sz="4" w:space="0" w:color="auto"/>
            </w:tcBorders>
            <w:vAlign w:val="center"/>
            <w:hideMark/>
          </w:tcPr>
          <w:p w14:paraId="70DC8F8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880" w:type="pct"/>
            <w:tcBorders>
              <w:top w:val="nil"/>
              <w:left w:val="nil"/>
              <w:bottom w:val="nil"/>
              <w:right w:val="single" w:sz="4" w:space="0" w:color="auto"/>
            </w:tcBorders>
            <w:vAlign w:val="center"/>
            <w:hideMark/>
          </w:tcPr>
          <w:p w14:paraId="587AD262"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19,063,092</w:t>
            </w:r>
          </w:p>
        </w:tc>
        <w:tc>
          <w:tcPr>
            <w:tcW w:w="905" w:type="pct"/>
            <w:tcBorders>
              <w:top w:val="nil"/>
              <w:left w:val="nil"/>
              <w:bottom w:val="nil"/>
              <w:right w:val="single" w:sz="4" w:space="0" w:color="auto"/>
            </w:tcBorders>
            <w:vAlign w:val="center"/>
            <w:hideMark/>
          </w:tcPr>
          <w:p w14:paraId="7AE5D72F"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58" w:type="pct"/>
            <w:tcBorders>
              <w:top w:val="nil"/>
              <w:left w:val="nil"/>
              <w:bottom w:val="nil"/>
              <w:right w:val="single" w:sz="4" w:space="0" w:color="auto"/>
            </w:tcBorders>
            <w:vAlign w:val="center"/>
            <w:hideMark/>
          </w:tcPr>
          <w:p w14:paraId="5E7D2141"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33" w:type="pct"/>
            <w:tcBorders>
              <w:top w:val="nil"/>
              <w:left w:val="single" w:sz="4" w:space="0" w:color="auto"/>
              <w:bottom w:val="nil"/>
              <w:right w:val="single" w:sz="4" w:space="0" w:color="auto"/>
            </w:tcBorders>
            <w:vAlign w:val="center"/>
            <w:hideMark/>
          </w:tcPr>
          <w:p w14:paraId="0171AC22"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738" w:type="pct"/>
            <w:tcBorders>
              <w:top w:val="nil"/>
              <w:left w:val="single" w:sz="4" w:space="0" w:color="auto"/>
              <w:bottom w:val="nil"/>
              <w:right w:val="nil"/>
            </w:tcBorders>
            <w:vAlign w:val="center"/>
            <w:hideMark/>
          </w:tcPr>
          <w:p w14:paraId="00E54EF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1,144,036,746</w:t>
            </w:r>
          </w:p>
        </w:tc>
      </w:tr>
      <w:tr w:rsidR="007A24AC" w14:paraId="0F8E4EB6" w14:textId="77777777" w:rsidTr="006855F0">
        <w:trPr>
          <w:trHeight w:val="432"/>
        </w:trPr>
        <w:tc>
          <w:tcPr>
            <w:tcW w:w="786" w:type="pct"/>
            <w:tcBorders>
              <w:top w:val="nil"/>
              <w:left w:val="nil"/>
              <w:bottom w:val="nil"/>
              <w:right w:val="single" w:sz="4" w:space="0" w:color="auto"/>
            </w:tcBorders>
            <w:vAlign w:val="center"/>
            <w:hideMark/>
          </w:tcPr>
          <w:p w14:paraId="772ECD70"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880" w:type="pct"/>
            <w:tcBorders>
              <w:top w:val="nil"/>
              <w:left w:val="nil"/>
              <w:bottom w:val="nil"/>
              <w:right w:val="single" w:sz="4" w:space="0" w:color="auto"/>
            </w:tcBorders>
            <w:vAlign w:val="center"/>
            <w:hideMark/>
          </w:tcPr>
          <w:p w14:paraId="598C2B4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1,948,211</w:t>
            </w:r>
          </w:p>
        </w:tc>
        <w:tc>
          <w:tcPr>
            <w:tcW w:w="905" w:type="pct"/>
            <w:tcBorders>
              <w:top w:val="nil"/>
              <w:left w:val="nil"/>
              <w:bottom w:val="nil"/>
              <w:right w:val="single" w:sz="4" w:space="0" w:color="auto"/>
            </w:tcBorders>
            <w:vAlign w:val="center"/>
            <w:hideMark/>
          </w:tcPr>
          <w:p w14:paraId="716480A1"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58" w:type="pct"/>
            <w:tcBorders>
              <w:top w:val="nil"/>
              <w:left w:val="nil"/>
              <w:bottom w:val="nil"/>
              <w:right w:val="single" w:sz="4" w:space="0" w:color="auto"/>
            </w:tcBorders>
            <w:vAlign w:val="center"/>
            <w:hideMark/>
          </w:tcPr>
          <w:p w14:paraId="37A791C8"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33" w:type="pct"/>
            <w:tcBorders>
              <w:top w:val="nil"/>
              <w:left w:val="single" w:sz="4" w:space="0" w:color="auto"/>
              <w:bottom w:val="nil"/>
              <w:right w:val="single" w:sz="4" w:space="0" w:color="auto"/>
            </w:tcBorders>
            <w:vAlign w:val="center"/>
            <w:hideMark/>
          </w:tcPr>
          <w:p w14:paraId="329071B6"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738" w:type="pct"/>
            <w:tcBorders>
              <w:top w:val="nil"/>
              <w:left w:val="single" w:sz="4" w:space="0" w:color="auto"/>
              <w:bottom w:val="nil"/>
              <w:right w:val="nil"/>
            </w:tcBorders>
            <w:vAlign w:val="center"/>
            <w:hideMark/>
          </w:tcPr>
          <w:p w14:paraId="6A67149A"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410,240,743</w:t>
            </w:r>
          </w:p>
        </w:tc>
      </w:tr>
      <w:tr w:rsidR="007A24AC" w14:paraId="451A0636" w14:textId="77777777" w:rsidTr="006855F0">
        <w:trPr>
          <w:trHeight w:val="432"/>
        </w:trPr>
        <w:tc>
          <w:tcPr>
            <w:tcW w:w="786" w:type="pct"/>
            <w:tcBorders>
              <w:top w:val="nil"/>
              <w:left w:val="nil"/>
              <w:bottom w:val="nil"/>
              <w:right w:val="single" w:sz="4" w:space="0" w:color="auto"/>
            </w:tcBorders>
            <w:vAlign w:val="center"/>
            <w:hideMark/>
          </w:tcPr>
          <w:p w14:paraId="616E4BC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880" w:type="pct"/>
            <w:tcBorders>
              <w:top w:val="nil"/>
              <w:left w:val="nil"/>
              <w:bottom w:val="nil"/>
              <w:right w:val="single" w:sz="4" w:space="0" w:color="auto"/>
            </w:tcBorders>
            <w:vAlign w:val="center"/>
            <w:hideMark/>
          </w:tcPr>
          <w:p w14:paraId="5F5DB27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905" w:type="pct"/>
            <w:tcBorders>
              <w:top w:val="nil"/>
              <w:left w:val="nil"/>
              <w:bottom w:val="nil"/>
              <w:right w:val="single" w:sz="4" w:space="0" w:color="auto"/>
            </w:tcBorders>
            <w:vAlign w:val="center"/>
            <w:hideMark/>
          </w:tcPr>
          <w:p w14:paraId="28952AC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58" w:type="pct"/>
            <w:tcBorders>
              <w:top w:val="nil"/>
              <w:left w:val="nil"/>
              <w:bottom w:val="nil"/>
              <w:right w:val="single" w:sz="4" w:space="0" w:color="auto"/>
            </w:tcBorders>
            <w:vAlign w:val="center"/>
            <w:hideMark/>
          </w:tcPr>
          <w:p w14:paraId="7D978F3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33" w:type="pct"/>
            <w:tcBorders>
              <w:top w:val="nil"/>
              <w:left w:val="single" w:sz="4" w:space="0" w:color="auto"/>
              <w:bottom w:val="nil"/>
              <w:right w:val="single" w:sz="4" w:space="0" w:color="auto"/>
            </w:tcBorders>
            <w:vAlign w:val="center"/>
            <w:hideMark/>
          </w:tcPr>
          <w:p w14:paraId="3A5E89F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738" w:type="pct"/>
            <w:tcBorders>
              <w:top w:val="nil"/>
              <w:left w:val="single" w:sz="4" w:space="0" w:color="auto"/>
              <w:bottom w:val="nil"/>
              <w:right w:val="nil"/>
            </w:tcBorders>
            <w:vAlign w:val="center"/>
            <w:hideMark/>
          </w:tcPr>
          <w:p w14:paraId="57DFF07E"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2,273,370,198</w:t>
            </w:r>
          </w:p>
        </w:tc>
      </w:tr>
      <w:tr w:rsidR="007A24AC" w14:paraId="2E3B3E2B" w14:textId="77777777" w:rsidTr="006855F0">
        <w:trPr>
          <w:trHeight w:val="432"/>
        </w:trPr>
        <w:tc>
          <w:tcPr>
            <w:tcW w:w="786" w:type="pct"/>
            <w:tcBorders>
              <w:top w:val="nil"/>
              <w:left w:val="nil"/>
              <w:bottom w:val="nil"/>
              <w:right w:val="single" w:sz="4" w:space="0" w:color="auto"/>
            </w:tcBorders>
            <w:vAlign w:val="center"/>
            <w:hideMark/>
          </w:tcPr>
          <w:p w14:paraId="126D29CD"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880" w:type="pct"/>
            <w:tcBorders>
              <w:top w:val="nil"/>
              <w:left w:val="nil"/>
              <w:bottom w:val="nil"/>
              <w:right w:val="single" w:sz="4" w:space="0" w:color="auto"/>
            </w:tcBorders>
            <w:vAlign w:val="center"/>
            <w:hideMark/>
          </w:tcPr>
          <w:p w14:paraId="00E94B5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905" w:type="pct"/>
            <w:tcBorders>
              <w:top w:val="nil"/>
              <w:left w:val="nil"/>
              <w:bottom w:val="nil"/>
              <w:right w:val="single" w:sz="4" w:space="0" w:color="auto"/>
            </w:tcBorders>
            <w:vAlign w:val="center"/>
            <w:hideMark/>
          </w:tcPr>
          <w:p w14:paraId="10FBB5A7"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58" w:type="pct"/>
            <w:tcBorders>
              <w:top w:val="nil"/>
              <w:left w:val="nil"/>
              <w:bottom w:val="nil"/>
              <w:right w:val="single" w:sz="4" w:space="0" w:color="auto"/>
            </w:tcBorders>
            <w:vAlign w:val="center"/>
            <w:hideMark/>
          </w:tcPr>
          <w:p w14:paraId="23747CDF"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33" w:type="pct"/>
            <w:tcBorders>
              <w:top w:val="nil"/>
              <w:left w:val="single" w:sz="4" w:space="0" w:color="auto"/>
              <w:bottom w:val="nil"/>
              <w:right w:val="single" w:sz="4" w:space="0" w:color="auto"/>
            </w:tcBorders>
            <w:vAlign w:val="center"/>
            <w:hideMark/>
          </w:tcPr>
          <w:p w14:paraId="46E734A4"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738" w:type="pct"/>
            <w:tcBorders>
              <w:top w:val="nil"/>
              <w:left w:val="single" w:sz="4" w:space="0" w:color="auto"/>
              <w:bottom w:val="nil"/>
              <w:right w:val="nil"/>
            </w:tcBorders>
            <w:vAlign w:val="center"/>
            <w:hideMark/>
          </w:tcPr>
          <w:p w14:paraId="2EDB4D8F"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496,965,079</w:t>
            </w:r>
          </w:p>
        </w:tc>
      </w:tr>
      <w:tr w:rsidR="007A24AC" w14:paraId="69A62FAA" w14:textId="77777777" w:rsidTr="006855F0">
        <w:trPr>
          <w:trHeight w:val="432"/>
        </w:trPr>
        <w:tc>
          <w:tcPr>
            <w:tcW w:w="786" w:type="pct"/>
            <w:tcBorders>
              <w:top w:val="nil"/>
              <w:left w:val="nil"/>
              <w:bottom w:val="nil"/>
              <w:right w:val="single" w:sz="4" w:space="0" w:color="auto"/>
            </w:tcBorders>
            <w:vAlign w:val="center"/>
            <w:hideMark/>
          </w:tcPr>
          <w:p w14:paraId="31CCBB9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880" w:type="pct"/>
            <w:tcBorders>
              <w:top w:val="nil"/>
              <w:left w:val="nil"/>
              <w:bottom w:val="nil"/>
              <w:right w:val="single" w:sz="4" w:space="0" w:color="auto"/>
            </w:tcBorders>
            <w:vAlign w:val="center"/>
            <w:hideMark/>
          </w:tcPr>
          <w:p w14:paraId="1645134E"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121,979,682</w:t>
            </w:r>
          </w:p>
        </w:tc>
        <w:tc>
          <w:tcPr>
            <w:tcW w:w="905" w:type="pct"/>
            <w:tcBorders>
              <w:top w:val="nil"/>
              <w:left w:val="nil"/>
              <w:bottom w:val="nil"/>
              <w:right w:val="single" w:sz="4" w:space="0" w:color="auto"/>
            </w:tcBorders>
            <w:vAlign w:val="center"/>
            <w:hideMark/>
          </w:tcPr>
          <w:p w14:paraId="73025872"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58" w:type="pct"/>
            <w:tcBorders>
              <w:top w:val="nil"/>
              <w:left w:val="nil"/>
              <w:bottom w:val="nil"/>
              <w:right w:val="single" w:sz="4" w:space="0" w:color="auto"/>
            </w:tcBorders>
            <w:vAlign w:val="center"/>
            <w:hideMark/>
          </w:tcPr>
          <w:p w14:paraId="3C0807B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33" w:type="pct"/>
            <w:tcBorders>
              <w:top w:val="nil"/>
              <w:left w:val="single" w:sz="4" w:space="0" w:color="auto"/>
              <w:bottom w:val="nil"/>
              <w:right w:val="single" w:sz="4" w:space="0" w:color="auto"/>
            </w:tcBorders>
            <w:vAlign w:val="center"/>
            <w:hideMark/>
          </w:tcPr>
          <w:p w14:paraId="1B1C224A"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738" w:type="pct"/>
            <w:tcBorders>
              <w:top w:val="nil"/>
              <w:left w:val="single" w:sz="4" w:space="0" w:color="auto"/>
              <w:bottom w:val="nil"/>
              <w:right w:val="nil"/>
            </w:tcBorders>
            <w:vAlign w:val="center"/>
            <w:hideMark/>
          </w:tcPr>
          <w:p w14:paraId="215C3691"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5,240,570,569</w:t>
            </w:r>
          </w:p>
        </w:tc>
      </w:tr>
      <w:tr w:rsidR="007A24AC" w14:paraId="0FD56329" w14:textId="77777777" w:rsidTr="006855F0">
        <w:trPr>
          <w:trHeight w:val="432"/>
        </w:trPr>
        <w:tc>
          <w:tcPr>
            <w:tcW w:w="786" w:type="pct"/>
            <w:tcBorders>
              <w:top w:val="nil"/>
              <w:left w:val="nil"/>
              <w:bottom w:val="nil"/>
              <w:right w:val="single" w:sz="4" w:space="0" w:color="auto"/>
            </w:tcBorders>
            <w:vAlign w:val="center"/>
            <w:hideMark/>
          </w:tcPr>
          <w:p w14:paraId="277F888B"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880" w:type="pct"/>
            <w:tcBorders>
              <w:top w:val="nil"/>
              <w:left w:val="nil"/>
              <w:bottom w:val="nil"/>
              <w:right w:val="single" w:sz="4" w:space="0" w:color="auto"/>
            </w:tcBorders>
            <w:vAlign w:val="center"/>
            <w:hideMark/>
          </w:tcPr>
          <w:p w14:paraId="62A5F2AB"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1,136,830</w:t>
            </w:r>
          </w:p>
        </w:tc>
        <w:tc>
          <w:tcPr>
            <w:tcW w:w="905" w:type="pct"/>
            <w:tcBorders>
              <w:top w:val="nil"/>
              <w:left w:val="nil"/>
              <w:bottom w:val="nil"/>
              <w:right w:val="single" w:sz="4" w:space="0" w:color="auto"/>
            </w:tcBorders>
            <w:vAlign w:val="center"/>
            <w:hideMark/>
          </w:tcPr>
          <w:p w14:paraId="135B707A"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58" w:type="pct"/>
            <w:tcBorders>
              <w:top w:val="nil"/>
              <w:left w:val="nil"/>
              <w:bottom w:val="nil"/>
              <w:right w:val="single" w:sz="4" w:space="0" w:color="auto"/>
            </w:tcBorders>
            <w:vAlign w:val="center"/>
            <w:hideMark/>
          </w:tcPr>
          <w:p w14:paraId="35F6B071"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33" w:type="pct"/>
            <w:tcBorders>
              <w:top w:val="nil"/>
              <w:left w:val="single" w:sz="4" w:space="0" w:color="auto"/>
              <w:bottom w:val="nil"/>
              <w:right w:val="single" w:sz="4" w:space="0" w:color="auto"/>
            </w:tcBorders>
            <w:vAlign w:val="center"/>
            <w:hideMark/>
          </w:tcPr>
          <w:p w14:paraId="53DBBAC3"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738" w:type="pct"/>
            <w:tcBorders>
              <w:top w:val="nil"/>
              <w:left w:val="single" w:sz="4" w:space="0" w:color="auto"/>
              <w:bottom w:val="nil"/>
              <w:right w:val="nil"/>
            </w:tcBorders>
            <w:vAlign w:val="center"/>
            <w:hideMark/>
          </w:tcPr>
          <w:p w14:paraId="2F98B145"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422,681,802</w:t>
            </w:r>
          </w:p>
        </w:tc>
      </w:tr>
      <w:tr w:rsidR="007A24AC" w14:paraId="53FEC7AB" w14:textId="77777777" w:rsidTr="006855F0">
        <w:trPr>
          <w:trHeight w:val="432"/>
        </w:trPr>
        <w:tc>
          <w:tcPr>
            <w:tcW w:w="786" w:type="pct"/>
            <w:tcBorders>
              <w:top w:val="nil"/>
              <w:left w:val="nil"/>
              <w:bottom w:val="nil"/>
              <w:right w:val="single" w:sz="4" w:space="0" w:color="auto"/>
            </w:tcBorders>
            <w:vAlign w:val="center"/>
            <w:hideMark/>
          </w:tcPr>
          <w:p w14:paraId="0849CD20"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880" w:type="pct"/>
            <w:tcBorders>
              <w:top w:val="nil"/>
              <w:left w:val="nil"/>
              <w:bottom w:val="nil"/>
              <w:right w:val="single" w:sz="4" w:space="0" w:color="auto"/>
            </w:tcBorders>
            <w:vAlign w:val="center"/>
            <w:hideMark/>
          </w:tcPr>
          <w:p w14:paraId="124F0511"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905" w:type="pct"/>
            <w:tcBorders>
              <w:top w:val="nil"/>
              <w:left w:val="nil"/>
              <w:bottom w:val="nil"/>
              <w:right w:val="single" w:sz="4" w:space="0" w:color="auto"/>
            </w:tcBorders>
            <w:vAlign w:val="center"/>
            <w:hideMark/>
          </w:tcPr>
          <w:p w14:paraId="7C8218BE"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58" w:type="pct"/>
            <w:tcBorders>
              <w:top w:val="nil"/>
              <w:left w:val="nil"/>
              <w:bottom w:val="nil"/>
              <w:right w:val="single" w:sz="4" w:space="0" w:color="auto"/>
            </w:tcBorders>
            <w:vAlign w:val="center"/>
            <w:hideMark/>
          </w:tcPr>
          <w:p w14:paraId="25FC1A60"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33" w:type="pct"/>
            <w:tcBorders>
              <w:top w:val="nil"/>
              <w:left w:val="single" w:sz="4" w:space="0" w:color="auto"/>
              <w:bottom w:val="nil"/>
              <w:right w:val="single" w:sz="4" w:space="0" w:color="auto"/>
            </w:tcBorders>
            <w:vAlign w:val="center"/>
            <w:hideMark/>
          </w:tcPr>
          <w:p w14:paraId="538C9756"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738" w:type="pct"/>
            <w:tcBorders>
              <w:top w:val="nil"/>
              <w:left w:val="single" w:sz="4" w:space="0" w:color="auto"/>
              <w:bottom w:val="nil"/>
              <w:right w:val="nil"/>
            </w:tcBorders>
            <w:vAlign w:val="center"/>
            <w:hideMark/>
          </w:tcPr>
          <w:p w14:paraId="53969C80"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22,289,079</w:t>
            </w:r>
          </w:p>
        </w:tc>
      </w:tr>
      <w:tr w:rsidR="007A24AC" w14:paraId="2020BB4A" w14:textId="77777777" w:rsidTr="006855F0">
        <w:trPr>
          <w:trHeight w:val="432"/>
        </w:trPr>
        <w:tc>
          <w:tcPr>
            <w:tcW w:w="786" w:type="pct"/>
            <w:tcBorders>
              <w:top w:val="nil"/>
              <w:left w:val="nil"/>
              <w:bottom w:val="nil"/>
              <w:right w:val="single" w:sz="4" w:space="0" w:color="auto"/>
            </w:tcBorders>
            <w:vAlign w:val="center"/>
            <w:hideMark/>
          </w:tcPr>
          <w:p w14:paraId="703EDDE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noProof/>
                <w:sz w:val="20"/>
                <w:szCs w:val="20"/>
              </w:rPr>
              <w:t>－</w:t>
            </w:r>
          </w:p>
        </w:tc>
        <w:tc>
          <w:tcPr>
            <w:tcW w:w="880" w:type="pct"/>
            <w:tcBorders>
              <w:top w:val="nil"/>
              <w:left w:val="nil"/>
              <w:bottom w:val="nil"/>
              <w:right w:val="single" w:sz="4" w:space="0" w:color="auto"/>
            </w:tcBorders>
            <w:vAlign w:val="center"/>
            <w:hideMark/>
          </w:tcPr>
          <w:p w14:paraId="36D417F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21,330,000</w:t>
            </w:r>
          </w:p>
        </w:tc>
        <w:tc>
          <w:tcPr>
            <w:tcW w:w="905" w:type="pct"/>
            <w:tcBorders>
              <w:top w:val="nil"/>
              <w:left w:val="nil"/>
              <w:bottom w:val="nil"/>
              <w:right w:val="single" w:sz="4" w:space="0" w:color="auto"/>
            </w:tcBorders>
            <w:vAlign w:val="center"/>
            <w:hideMark/>
          </w:tcPr>
          <w:p w14:paraId="01A88DB1"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58" w:type="pct"/>
            <w:tcBorders>
              <w:top w:val="nil"/>
              <w:left w:val="nil"/>
              <w:bottom w:val="nil"/>
              <w:right w:val="single" w:sz="4" w:space="0" w:color="auto"/>
            </w:tcBorders>
            <w:vAlign w:val="center"/>
            <w:hideMark/>
          </w:tcPr>
          <w:p w14:paraId="3A5077C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33" w:type="pct"/>
            <w:tcBorders>
              <w:top w:val="nil"/>
              <w:left w:val="single" w:sz="4" w:space="0" w:color="auto"/>
              <w:bottom w:val="nil"/>
              <w:right w:val="single" w:sz="4" w:space="0" w:color="auto"/>
            </w:tcBorders>
            <w:vAlign w:val="center"/>
            <w:hideMark/>
          </w:tcPr>
          <w:p w14:paraId="3C10A54D"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738" w:type="pct"/>
            <w:tcBorders>
              <w:top w:val="nil"/>
              <w:left w:val="single" w:sz="4" w:space="0" w:color="auto"/>
              <w:bottom w:val="nil"/>
              <w:right w:val="nil"/>
            </w:tcBorders>
            <w:vAlign w:val="center"/>
            <w:hideMark/>
          </w:tcPr>
          <w:p w14:paraId="65A25842"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1,002,462,169</w:t>
            </w:r>
          </w:p>
        </w:tc>
      </w:tr>
      <w:tr w:rsidR="007A24AC" w14:paraId="5DB2E616" w14:textId="77777777" w:rsidTr="006855F0">
        <w:trPr>
          <w:trHeight w:val="432"/>
        </w:trPr>
        <w:tc>
          <w:tcPr>
            <w:tcW w:w="786" w:type="pct"/>
            <w:tcBorders>
              <w:top w:val="nil"/>
              <w:left w:val="nil"/>
              <w:bottom w:val="nil"/>
              <w:right w:val="single" w:sz="4" w:space="0" w:color="auto"/>
            </w:tcBorders>
            <w:vAlign w:val="center"/>
            <w:hideMark/>
          </w:tcPr>
          <w:p w14:paraId="22BDBB29"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880" w:type="pct"/>
            <w:tcBorders>
              <w:top w:val="nil"/>
              <w:left w:val="nil"/>
              <w:bottom w:val="nil"/>
              <w:right w:val="single" w:sz="4" w:space="0" w:color="auto"/>
            </w:tcBorders>
            <w:vAlign w:val="center"/>
            <w:hideMark/>
          </w:tcPr>
          <w:p w14:paraId="63C1CCFD"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940,620,409</w:t>
            </w:r>
          </w:p>
        </w:tc>
        <w:tc>
          <w:tcPr>
            <w:tcW w:w="905" w:type="pct"/>
            <w:tcBorders>
              <w:top w:val="nil"/>
              <w:left w:val="nil"/>
              <w:bottom w:val="nil"/>
              <w:right w:val="single" w:sz="4" w:space="0" w:color="auto"/>
            </w:tcBorders>
            <w:vAlign w:val="center"/>
            <w:hideMark/>
          </w:tcPr>
          <w:p w14:paraId="1CE1EF7D"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309,846,723</w:t>
            </w:r>
          </w:p>
        </w:tc>
        <w:tc>
          <w:tcPr>
            <w:tcW w:w="858" w:type="pct"/>
            <w:tcBorders>
              <w:top w:val="nil"/>
              <w:left w:val="nil"/>
              <w:bottom w:val="nil"/>
              <w:right w:val="single" w:sz="4" w:space="0" w:color="auto"/>
            </w:tcBorders>
            <w:vAlign w:val="center"/>
            <w:hideMark/>
          </w:tcPr>
          <w:p w14:paraId="22AD3F44"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833" w:type="pct"/>
            <w:tcBorders>
              <w:top w:val="nil"/>
              <w:left w:val="single" w:sz="4" w:space="0" w:color="auto"/>
              <w:bottom w:val="nil"/>
              <w:right w:val="single" w:sz="4" w:space="0" w:color="auto"/>
            </w:tcBorders>
            <w:vAlign w:val="center"/>
            <w:hideMark/>
          </w:tcPr>
          <w:p w14:paraId="6B60D7A9"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309,846,723</w:t>
            </w:r>
          </w:p>
        </w:tc>
        <w:tc>
          <w:tcPr>
            <w:tcW w:w="738" w:type="pct"/>
            <w:tcBorders>
              <w:top w:val="nil"/>
              <w:left w:val="single" w:sz="4" w:space="0" w:color="auto"/>
              <w:bottom w:val="nil"/>
              <w:right w:val="nil"/>
            </w:tcBorders>
            <w:vAlign w:val="center"/>
            <w:hideMark/>
          </w:tcPr>
          <w:p w14:paraId="7D3E64ED"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6,918,445,688</w:t>
            </w:r>
          </w:p>
        </w:tc>
      </w:tr>
      <w:tr w:rsidR="007A24AC" w14:paraId="2434B8BB" w14:textId="77777777" w:rsidTr="006855F0">
        <w:trPr>
          <w:trHeight w:val="432"/>
        </w:trPr>
        <w:tc>
          <w:tcPr>
            <w:tcW w:w="786" w:type="pct"/>
            <w:tcBorders>
              <w:top w:val="nil"/>
              <w:left w:val="nil"/>
              <w:bottom w:val="nil"/>
              <w:right w:val="single" w:sz="4" w:space="0" w:color="auto"/>
            </w:tcBorders>
            <w:vAlign w:val="center"/>
            <w:hideMark/>
          </w:tcPr>
          <w:p w14:paraId="3331BBED"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80" w:type="pct"/>
            <w:tcBorders>
              <w:top w:val="nil"/>
              <w:left w:val="nil"/>
              <w:bottom w:val="nil"/>
              <w:right w:val="single" w:sz="4" w:space="0" w:color="auto"/>
            </w:tcBorders>
            <w:vAlign w:val="center"/>
            <w:hideMark/>
          </w:tcPr>
          <w:p w14:paraId="16033616"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176,898,594</w:t>
            </w:r>
          </w:p>
        </w:tc>
        <w:tc>
          <w:tcPr>
            <w:tcW w:w="905" w:type="pct"/>
            <w:tcBorders>
              <w:top w:val="nil"/>
              <w:left w:val="nil"/>
              <w:bottom w:val="nil"/>
              <w:right w:val="single" w:sz="4" w:space="0" w:color="auto"/>
            </w:tcBorders>
            <w:vAlign w:val="center"/>
            <w:hideMark/>
          </w:tcPr>
          <w:p w14:paraId="143EAC4F"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309,846,723</w:t>
            </w:r>
          </w:p>
        </w:tc>
        <w:tc>
          <w:tcPr>
            <w:tcW w:w="858" w:type="pct"/>
            <w:tcBorders>
              <w:top w:val="nil"/>
              <w:left w:val="nil"/>
              <w:bottom w:val="nil"/>
              <w:right w:val="single" w:sz="4" w:space="0" w:color="auto"/>
            </w:tcBorders>
            <w:vAlign w:val="center"/>
            <w:hideMark/>
          </w:tcPr>
          <w:p w14:paraId="4364FCA9"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33" w:type="pct"/>
            <w:tcBorders>
              <w:top w:val="nil"/>
              <w:left w:val="single" w:sz="4" w:space="0" w:color="auto"/>
              <w:bottom w:val="nil"/>
              <w:right w:val="single" w:sz="4" w:space="0" w:color="auto"/>
            </w:tcBorders>
            <w:vAlign w:val="center"/>
            <w:hideMark/>
          </w:tcPr>
          <w:p w14:paraId="143DAE72"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309,846,723</w:t>
            </w:r>
          </w:p>
        </w:tc>
        <w:tc>
          <w:tcPr>
            <w:tcW w:w="738" w:type="pct"/>
            <w:tcBorders>
              <w:top w:val="nil"/>
              <w:left w:val="single" w:sz="4" w:space="0" w:color="auto"/>
              <w:bottom w:val="nil"/>
              <w:right w:val="nil"/>
            </w:tcBorders>
            <w:vAlign w:val="center"/>
            <w:hideMark/>
          </w:tcPr>
          <w:p w14:paraId="1D5A1718"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6,154,723,873</w:t>
            </w:r>
          </w:p>
        </w:tc>
      </w:tr>
      <w:tr w:rsidR="007A24AC" w14:paraId="492E6283" w14:textId="77777777" w:rsidTr="006855F0">
        <w:trPr>
          <w:trHeight w:val="432"/>
        </w:trPr>
        <w:tc>
          <w:tcPr>
            <w:tcW w:w="786" w:type="pct"/>
            <w:tcBorders>
              <w:top w:val="nil"/>
              <w:left w:val="nil"/>
              <w:bottom w:val="nil"/>
              <w:right w:val="single" w:sz="4" w:space="0" w:color="auto"/>
            </w:tcBorders>
            <w:vAlign w:val="center"/>
            <w:hideMark/>
          </w:tcPr>
          <w:p w14:paraId="159F9C94"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80" w:type="pct"/>
            <w:tcBorders>
              <w:top w:val="nil"/>
              <w:left w:val="nil"/>
              <w:bottom w:val="nil"/>
              <w:right w:val="single" w:sz="4" w:space="0" w:color="auto"/>
            </w:tcBorders>
            <w:vAlign w:val="center"/>
            <w:hideMark/>
          </w:tcPr>
          <w:p w14:paraId="2746878C"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763,721,815</w:t>
            </w:r>
          </w:p>
        </w:tc>
        <w:tc>
          <w:tcPr>
            <w:tcW w:w="905" w:type="pct"/>
            <w:tcBorders>
              <w:top w:val="nil"/>
              <w:left w:val="nil"/>
              <w:bottom w:val="nil"/>
              <w:right w:val="single" w:sz="4" w:space="0" w:color="auto"/>
            </w:tcBorders>
            <w:vAlign w:val="center"/>
            <w:hideMark/>
          </w:tcPr>
          <w:p w14:paraId="57CADF06"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58" w:type="pct"/>
            <w:tcBorders>
              <w:top w:val="nil"/>
              <w:left w:val="nil"/>
              <w:bottom w:val="nil"/>
              <w:right w:val="single" w:sz="4" w:space="0" w:color="auto"/>
            </w:tcBorders>
            <w:vAlign w:val="center"/>
            <w:hideMark/>
          </w:tcPr>
          <w:p w14:paraId="1CDAC8DE"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833" w:type="pct"/>
            <w:tcBorders>
              <w:top w:val="nil"/>
              <w:left w:val="single" w:sz="4" w:space="0" w:color="auto"/>
              <w:bottom w:val="nil"/>
              <w:right w:val="single" w:sz="4" w:space="0" w:color="auto"/>
            </w:tcBorders>
            <w:vAlign w:val="center"/>
            <w:hideMark/>
          </w:tcPr>
          <w:p w14:paraId="10589E67"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w:t>
            </w:r>
          </w:p>
        </w:tc>
        <w:tc>
          <w:tcPr>
            <w:tcW w:w="738" w:type="pct"/>
            <w:tcBorders>
              <w:top w:val="nil"/>
              <w:left w:val="single" w:sz="4" w:space="0" w:color="auto"/>
              <w:bottom w:val="nil"/>
              <w:right w:val="nil"/>
            </w:tcBorders>
            <w:vAlign w:val="center"/>
            <w:hideMark/>
          </w:tcPr>
          <w:p w14:paraId="32C1A046" w14:textId="77777777" w:rsidR="007A24AC" w:rsidRDefault="007A24AC">
            <w:pPr>
              <w:overflowPunct w:val="0"/>
              <w:topLinePunct/>
              <w:spacing w:line="240" w:lineRule="exact"/>
              <w:ind w:right="57"/>
              <w:jc w:val="right"/>
              <w:textAlignment w:val="center"/>
              <w:rPr>
                <w:rFonts w:ascii="細明體" w:eastAsia="細明體" w:hAnsi="細明體"/>
                <w:noProof/>
                <w:sz w:val="20"/>
                <w:szCs w:val="20"/>
              </w:rPr>
            </w:pPr>
            <w:r>
              <w:rPr>
                <w:rFonts w:ascii="細明體" w:eastAsia="細明體" w:hAnsi="細明體" w:hint="eastAsia"/>
                <w:sz w:val="20"/>
                <w:szCs w:val="20"/>
              </w:rPr>
              <w:t>763,721,815</w:t>
            </w:r>
          </w:p>
        </w:tc>
      </w:tr>
      <w:tr w:rsidR="007A24AC" w14:paraId="2918255E" w14:textId="77777777" w:rsidTr="006855F0">
        <w:trPr>
          <w:trHeight w:val="432"/>
        </w:trPr>
        <w:tc>
          <w:tcPr>
            <w:tcW w:w="786" w:type="pct"/>
            <w:tcBorders>
              <w:top w:val="nil"/>
              <w:left w:val="nil"/>
              <w:bottom w:val="nil"/>
              <w:right w:val="single" w:sz="4" w:space="0" w:color="auto"/>
            </w:tcBorders>
            <w:vAlign w:val="center"/>
            <w:hideMark/>
          </w:tcPr>
          <w:p w14:paraId="13862791"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880" w:type="pct"/>
            <w:tcBorders>
              <w:top w:val="nil"/>
              <w:left w:val="nil"/>
              <w:bottom w:val="nil"/>
              <w:right w:val="single" w:sz="4" w:space="0" w:color="auto"/>
            </w:tcBorders>
            <w:vAlign w:val="center"/>
            <w:hideMark/>
          </w:tcPr>
          <w:p w14:paraId="1CA88F57"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467,925,566</w:t>
            </w:r>
          </w:p>
        </w:tc>
        <w:tc>
          <w:tcPr>
            <w:tcW w:w="905" w:type="pct"/>
            <w:tcBorders>
              <w:top w:val="nil"/>
              <w:left w:val="nil"/>
              <w:bottom w:val="nil"/>
              <w:right w:val="single" w:sz="4" w:space="0" w:color="auto"/>
            </w:tcBorders>
            <w:vAlign w:val="center"/>
            <w:hideMark/>
          </w:tcPr>
          <w:p w14:paraId="098FAFC9"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858" w:type="pct"/>
            <w:tcBorders>
              <w:top w:val="nil"/>
              <w:left w:val="nil"/>
              <w:bottom w:val="nil"/>
              <w:right w:val="single" w:sz="4" w:space="0" w:color="auto"/>
            </w:tcBorders>
            <w:vAlign w:val="center"/>
            <w:hideMark/>
          </w:tcPr>
          <w:p w14:paraId="685767D1"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6,500,934</w:t>
            </w:r>
          </w:p>
        </w:tc>
        <w:tc>
          <w:tcPr>
            <w:tcW w:w="833" w:type="pct"/>
            <w:tcBorders>
              <w:top w:val="nil"/>
              <w:left w:val="single" w:sz="4" w:space="0" w:color="auto"/>
              <w:bottom w:val="nil"/>
              <w:right w:val="single" w:sz="4" w:space="0" w:color="auto"/>
            </w:tcBorders>
            <w:vAlign w:val="center"/>
            <w:hideMark/>
          </w:tcPr>
          <w:p w14:paraId="7C36A6CC"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6,500,934</w:t>
            </w:r>
          </w:p>
        </w:tc>
        <w:tc>
          <w:tcPr>
            <w:tcW w:w="738" w:type="pct"/>
            <w:tcBorders>
              <w:top w:val="nil"/>
              <w:left w:val="single" w:sz="4" w:space="0" w:color="auto"/>
              <w:bottom w:val="nil"/>
              <w:right w:val="nil"/>
            </w:tcBorders>
            <w:vAlign w:val="center"/>
            <w:hideMark/>
          </w:tcPr>
          <w:p w14:paraId="57A9D333"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461,424,632</w:t>
            </w:r>
          </w:p>
        </w:tc>
      </w:tr>
      <w:tr w:rsidR="007A24AC" w14:paraId="6973401D" w14:textId="77777777" w:rsidTr="006855F0">
        <w:trPr>
          <w:trHeight w:val="432"/>
        </w:trPr>
        <w:tc>
          <w:tcPr>
            <w:tcW w:w="786" w:type="pct"/>
            <w:tcBorders>
              <w:top w:val="nil"/>
              <w:left w:val="nil"/>
              <w:bottom w:val="nil"/>
              <w:right w:val="single" w:sz="4" w:space="0" w:color="auto"/>
            </w:tcBorders>
            <w:vAlign w:val="center"/>
            <w:hideMark/>
          </w:tcPr>
          <w:p w14:paraId="1E5E58D3"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880" w:type="pct"/>
            <w:tcBorders>
              <w:top w:val="nil"/>
              <w:left w:val="nil"/>
              <w:bottom w:val="nil"/>
              <w:right w:val="single" w:sz="4" w:space="0" w:color="auto"/>
            </w:tcBorders>
            <w:vAlign w:val="center"/>
            <w:hideMark/>
          </w:tcPr>
          <w:p w14:paraId="248249AE"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905" w:type="pct"/>
            <w:tcBorders>
              <w:top w:val="nil"/>
              <w:left w:val="nil"/>
              <w:bottom w:val="nil"/>
              <w:right w:val="single" w:sz="4" w:space="0" w:color="auto"/>
            </w:tcBorders>
            <w:vAlign w:val="center"/>
            <w:hideMark/>
          </w:tcPr>
          <w:p w14:paraId="35516670"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858" w:type="pct"/>
            <w:tcBorders>
              <w:top w:val="nil"/>
              <w:left w:val="nil"/>
              <w:bottom w:val="nil"/>
              <w:right w:val="single" w:sz="4" w:space="0" w:color="auto"/>
            </w:tcBorders>
            <w:vAlign w:val="center"/>
            <w:hideMark/>
          </w:tcPr>
          <w:p w14:paraId="0ED3A271"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833" w:type="pct"/>
            <w:tcBorders>
              <w:top w:val="nil"/>
              <w:left w:val="single" w:sz="4" w:space="0" w:color="auto"/>
              <w:bottom w:val="nil"/>
              <w:right w:val="single" w:sz="4" w:space="0" w:color="auto"/>
            </w:tcBorders>
            <w:vAlign w:val="center"/>
            <w:hideMark/>
          </w:tcPr>
          <w:p w14:paraId="680B9507"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738" w:type="pct"/>
            <w:tcBorders>
              <w:top w:val="nil"/>
              <w:left w:val="single" w:sz="4" w:space="0" w:color="auto"/>
              <w:bottom w:val="nil"/>
              <w:right w:val="nil"/>
            </w:tcBorders>
            <w:vAlign w:val="center"/>
            <w:hideMark/>
          </w:tcPr>
          <w:p w14:paraId="1F610E6D"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4,930,000,000</w:t>
            </w:r>
          </w:p>
        </w:tc>
      </w:tr>
      <w:tr w:rsidR="007A24AC" w14:paraId="69797A0D" w14:textId="77777777" w:rsidTr="006855F0">
        <w:trPr>
          <w:trHeight w:val="432"/>
        </w:trPr>
        <w:tc>
          <w:tcPr>
            <w:tcW w:w="786" w:type="pct"/>
            <w:tcBorders>
              <w:top w:val="nil"/>
              <w:left w:val="nil"/>
              <w:bottom w:val="nil"/>
              <w:right w:val="single" w:sz="4" w:space="0" w:color="auto"/>
            </w:tcBorders>
            <w:vAlign w:val="center"/>
            <w:hideMark/>
          </w:tcPr>
          <w:p w14:paraId="056F948C"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880" w:type="pct"/>
            <w:tcBorders>
              <w:top w:val="nil"/>
              <w:left w:val="nil"/>
              <w:bottom w:val="nil"/>
              <w:right w:val="single" w:sz="4" w:space="0" w:color="auto"/>
            </w:tcBorders>
            <w:vAlign w:val="center"/>
            <w:hideMark/>
          </w:tcPr>
          <w:p w14:paraId="24A26394"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905" w:type="pct"/>
            <w:tcBorders>
              <w:top w:val="nil"/>
              <w:left w:val="nil"/>
              <w:bottom w:val="nil"/>
              <w:right w:val="single" w:sz="4" w:space="0" w:color="auto"/>
            </w:tcBorders>
            <w:vAlign w:val="center"/>
            <w:hideMark/>
          </w:tcPr>
          <w:p w14:paraId="04D2D865"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858" w:type="pct"/>
            <w:tcBorders>
              <w:top w:val="nil"/>
              <w:left w:val="nil"/>
              <w:bottom w:val="nil"/>
              <w:right w:val="single" w:sz="4" w:space="0" w:color="auto"/>
            </w:tcBorders>
            <w:vAlign w:val="center"/>
            <w:hideMark/>
          </w:tcPr>
          <w:p w14:paraId="27C453F0"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833" w:type="pct"/>
            <w:tcBorders>
              <w:top w:val="nil"/>
              <w:left w:val="single" w:sz="4" w:space="0" w:color="auto"/>
              <w:bottom w:val="nil"/>
              <w:right w:val="single" w:sz="4" w:space="0" w:color="auto"/>
            </w:tcBorders>
            <w:vAlign w:val="center"/>
            <w:hideMark/>
          </w:tcPr>
          <w:p w14:paraId="31D4EF56"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738" w:type="pct"/>
            <w:tcBorders>
              <w:top w:val="nil"/>
              <w:left w:val="single" w:sz="4" w:space="0" w:color="auto"/>
              <w:bottom w:val="nil"/>
              <w:right w:val="nil"/>
            </w:tcBorders>
            <w:vAlign w:val="center"/>
            <w:hideMark/>
          </w:tcPr>
          <w:p w14:paraId="50EE8537"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1,494,753,176</w:t>
            </w:r>
          </w:p>
        </w:tc>
      </w:tr>
      <w:tr w:rsidR="007A24AC" w14:paraId="56819C18" w14:textId="77777777" w:rsidTr="006855F0">
        <w:trPr>
          <w:trHeight w:val="432"/>
        </w:trPr>
        <w:tc>
          <w:tcPr>
            <w:tcW w:w="786" w:type="pct"/>
            <w:tcBorders>
              <w:top w:val="nil"/>
              <w:left w:val="nil"/>
              <w:bottom w:val="nil"/>
              <w:right w:val="single" w:sz="4" w:space="0" w:color="auto"/>
            </w:tcBorders>
            <w:vAlign w:val="center"/>
            <w:hideMark/>
          </w:tcPr>
          <w:p w14:paraId="744C3437"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880" w:type="pct"/>
            <w:tcBorders>
              <w:top w:val="nil"/>
              <w:left w:val="nil"/>
              <w:bottom w:val="nil"/>
              <w:right w:val="single" w:sz="4" w:space="0" w:color="auto"/>
            </w:tcBorders>
            <w:vAlign w:val="center"/>
            <w:hideMark/>
          </w:tcPr>
          <w:p w14:paraId="2A7C069C"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905" w:type="pct"/>
            <w:tcBorders>
              <w:top w:val="nil"/>
              <w:left w:val="nil"/>
              <w:bottom w:val="nil"/>
              <w:right w:val="single" w:sz="4" w:space="0" w:color="auto"/>
            </w:tcBorders>
            <w:vAlign w:val="center"/>
            <w:hideMark/>
          </w:tcPr>
          <w:p w14:paraId="73166669"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858" w:type="pct"/>
            <w:tcBorders>
              <w:top w:val="nil"/>
              <w:left w:val="nil"/>
              <w:bottom w:val="nil"/>
              <w:right w:val="single" w:sz="4" w:space="0" w:color="auto"/>
            </w:tcBorders>
            <w:vAlign w:val="center"/>
            <w:hideMark/>
          </w:tcPr>
          <w:p w14:paraId="3D63BEE2"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833" w:type="pct"/>
            <w:tcBorders>
              <w:top w:val="nil"/>
              <w:left w:val="single" w:sz="4" w:space="0" w:color="auto"/>
              <w:bottom w:val="nil"/>
              <w:right w:val="single" w:sz="4" w:space="0" w:color="auto"/>
            </w:tcBorders>
            <w:vAlign w:val="center"/>
            <w:hideMark/>
          </w:tcPr>
          <w:p w14:paraId="369EBDF1"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738" w:type="pct"/>
            <w:tcBorders>
              <w:top w:val="nil"/>
              <w:left w:val="single" w:sz="4" w:space="0" w:color="auto"/>
              <w:bottom w:val="nil"/>
              <w:right w:val="nil"/>
            </w:tcBorders>
            <w:vAlign w:val="center"/>
            <w:hideMark/>
          </w:tcPr>
          <w:p w14:paraId="02E9983A"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8,551,683,243</w:t>
            </w:r>
          </w:p>
        </w:tc>
      </w:tr>
      <w:tr w:rsidR="007A24AC" w14:paraId="34284780" w14:textId="77777777" w:rsidTr="006855F0">
        <w:trPr>
          <w:trHeight w:val="432"/>
        </w:trPr>
        <w:tc>
          <w:tcPr>
            <w:tcW w:w="786" w:type="pct"/>
            <w:tcBorders>
              <w:top w:val="nil"/>
              <w:left w:val="nil"/>
              <w:bottom w:val="nil"/>
              <w:right w:val="single" w:sz="4" w:space="0" w:color="auto"/>
            </w:tcBorders>
            <w:vAlign w:val="center"/>
            <w:hideMark/>
          </w:tcPr>
          <w:p w14:paraId="454E394F"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880" w:type="pct"/>
            <w:tcBorders>
              <w:top w:val="nil"/>
              <w:left w:val="nil"/>
              <w:bottom w:val="nil"/>
              <w:right w:val="single" w:sz="4" w:space="0" w:color="auto"/>
            </w:tcBorders>
            <w:vAlign w:val="center"/>
            <w:hideMark/>
          </w:tcPr>
          <w:p w14:paraId="64F96E74"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905" w:type="pct"/>
            <w:tcBorders>
              <w:top w:val="nil"/>
              <w:left w:val="nil"/>
              <w:bottom w:val="nil"/>
              <w:right w:val="single" w:sz="4" w:space="0" w:color="auto"/>
            </w:tcBorders>
            <w:vAlign w:val="center"/>
            <w:hideMark/>
          </w:tcPr>
          <w:p w14:paraId="500F416A"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858" w:type="pct"/>
            <w:tcBorders>
              <w:top w:val="nil"/>
              <w:left w:val="nil"/>
              <w:bottom w:val="nil"/>
              <w:right w:val="single" w:sz="4" w:space="0" w:color="auto"/>
            </w:tcBorders>
            <w:vAlign w:val="center"/>
            <w:hideMark/>
          </w:tcPr>
          <w:p w14:paraId="744D6136"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833" w:type="pct"/>
            <w:tcBorders>
              <w:top w:val="nil"/>
              <w:left w:val="single" w:sz="4" w:space="0" w:color="auto"/>
              <w:bottom w:val="nil"/>
              <w:right w:val="single" w:sz="4" w:space="0" w:color="auto"/>
            </w:tcBorders>
            <w:vAlign w:val="center"/>
            <w:hideMark/>
          </w:tcPr>
          <w:p w14:paraId="57974F6C"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738" w:type="pct"/>
            <w:tcBorders>
              <w:top w:val="nil"/>
              <w:left w:val="single" w:sz="4" w:space="0" w:color="auto"/>
              <w:bottom w:val="nil"/>
              <w:right w:val="nil"/>
            </w:tcBorders>
            <w:vAlign w:val="center"/>
            <w:hideMark/>
          </w:tcPr>
          <w:p w14:paraId="62CED758"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- 559,259,764</w:t>
            </w:r>
          </w:p>
        </w:tc>
      </w:tr>
      <w:tr w:rsidR="007A24AC" w14:paraId="5470D2C8" w14:textId="77777777" w:rsidTr="006855F0">
        <w:trPr>
          <w:trHeight w:val="432"/>
        </w:trPr>
        <w:tc>
          <w:tcPr>
            <w:tcW w:w="786" w:type="pct"/>
            <w:tcBorders>
              <w:top w:val="nil"/>
              <w:left w:val="nil"/>
              <w:bottom w:val="nil"/>
              <w:right w:val="single" w:sz="4" w:space="0" w:color="auto"/>
            </w:tcBorders>
            <w:vAlign w:val="center"/>
            <w:hideMark/>
          </w:tcPr>
          <w:p w14:paraId="084BCEFF"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880" w:type="pct"/>
            <w:tcBorders>
              <w:top w:val="nil"/>
              <w:left w:val="nil"/>
              <w:bottom w:val="nil"/>
              <w:right w:val="single" w:sz="4" w:space="0" w:color="auto"/>
            </w:tcBorders>
            <w:vAlign w:val="center"/>
            <w:hideMark/>
          </w:tcPr>
          <w:p w14:paraId="5F50C9C7"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905" w:type="pct"/>
            <w:tcBorders>
              <w:top w:val="nil"/>
              <w:left w:val="nil"/>
              <w:bottom w:val="nil"/>
              <w:right w:val="single" w:sz="4" w:space="0" w:color="auto"/>
            </w:tcBorders>
            <w:vAlign w:val="center"/>
            <w:hideMark/>
          </w:tcPr>
          <w:p w14:paraId="3959B986"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858" w:type="pct"/>
            <w:tcBorders>
              <w:top w:val="nil"/>
              <w:left w:val="nil"/>
              <w:bottom w:val="nil"/>
              <w:right w:val="single" w:sz="4" w:space="0" w:color="auto"/>
            </w:tcBorders>
            <w:vAlign w:val="center"/>
            <w:hideMark/>
          </w:tcPr>
          <w:p w14:paraId="422F288A"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833" w:type="pct"/>
            <w:tcBorders>
              <w:top w:val="nil"/>
              <w:left w:val="single" w:sz="4" w:space="0" w:color="auto"/>
              <w:bottom w:val="nil"/>
              <w:right w:val="single" w:sz="4" w:space="0" w:color="auto"/>
            </w:tcBorders>
            <w:vAlign w:val="center"/>
            <w:hideMark/>
          </w:tcPr>
          <w:p w14:paraId="26330E53"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738" w:type="pct"/>
            <w:tcBorders>
              <w:top w:val="nil"/>
              <w:left w:val="single" w:sz="4" w:space="0" w:color="auto"/>
              <w:bottom w:val="nil"/>
              <w:right w:val="nil"/>
            </w:tcBorders>
            <w:vAlign w:val="center"/>
            <w:hideMark/>
          </w:tcPr>
          <w:p w14:paraId="0FB957FA"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38,695,006</w:t>
            </w:r>
          </w:p>
        </w:tc>
      </w:tr>
      <w:tr w:rsidR="007A24AC" w14:paraId="2D1866CD" w14:textId="77777777" w:rsidTr="006855F0">
        <w:trPr>
          <w:trHeight w:val="432"/>
        </w:trPr>
        <w:tc>
          <w:tcPr>
            <w:tcW w:w="786" w:type="pct"/>
            <w:tcBorders>
              <w:top w:val="nil"/>
              <w:left w:val="nil"/>
              <w:bottom w:val="single" w:sz="4" w:space="0" w:color="auto"/>
              <w:right w:val="single" w:sz="4" w:space="0" w:color="auto"/>
            </w:tcBorders>
            <w:vAlign w:val="center"/>
            <w:hideMark/>
          </w:tcPr>
          <w:p w14:paraId="07532F02"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w:t>
            </w:r>
          </w:p>
        </w:tc>
        <w:tc>
          <w:tcPr>
            <w:tcW w:w="880" w:type="pct"/>
            <w:tcBorders>
              <w:top w:val="nil"/>
              <w:left w:val="nil"/>
              <w:bottom w:val="single" w:sz="4" w:space="0" w:color="auto"/>
              <w:right w:val="single" w:sz="4" w:space="0" w:color="auto"/>
            </w:tcBorders>
            <w:vAlign w:val="center"/>
            <w:hideMark/>
          </w:tcPr>
          <w:p w14:paraId="1D3F05DE"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905" w:type="pct"/>
            <w:tcBorders>
              <w:top w:val="nil"/>
              <w:left w:val="nil"/>
              <w:bottom w:val="single" w:sz="4" w:space="0" w:color="auto"/>
              <w:right w:val="single" w:sz="4" w:space="0" w:color="auto"/>
            </w:tcBorders>
            <w:vAlign w:val="center"/>
            <w:hideMark/>
          </w:tcPr>
          <w:p w14:paraId="15D0DA96"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858" w:type="pct"/>
            <w:tcBorders>
              <w:top w:val="nil"/>
              <w:left w:val="nil"/>
              <w:bottom w:val="single" w:sz="4" w:space="0" w:color="auto"/>
              <w:right w:val="single" w:sz="4" w:space="0" w:color="auto"/>
            </w:tcBorders>
            <w:vAlign w:val="center"/>
            <w:hideMark/>
          </w:tcPr>
          <w:p w14:paraId="085E642B"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833" w:type="pct"/>
            <w:tcBorders>
              <w:top w:val="nil"/>
              <w:left w:val="single" w:sz="4" w:space="0" w:color="auto"/>
              <w:bottom w:val="single" w:sz="4" w:space="0" w:color="auto"/>
              <w:right w:val="single" w:sz="4" w:space="0" w:color="auto"/>
            </w:tcBorders>
            <w:vAlign w:val="center"/>
            <w:hideMark/>
          </w:tcPr>
          <w:p w14:paraId="28357786"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noProof/>
                <w:sz w:val="20"/>
                <w:szCs w:val="20"/>
              </w:rPr>
              <w:t>－</w:t>
            </w:r>
          </w:p>
        </w:tc>
        <w:tc>
          <w:tcPr>
            <w:tcW w:w="738" w:type="pct"/>
            <w:tcBorders>
              <w:top w:val="nil"/>
              <w:left w:val="single" w:sz="4" w:space="0" w:color="auto"/>
              <w:bottom w:val="single" w:sz="4" w:space="0" w:color="auto"/>
              <w:right w:val="nil"/>
            </w:tcBorders>
            <w:vAlign w:val="center"/>
            <w:hideMark/>
          </w:tcPr>
          <w:p w14:paraId="26372879" w14:textId="77777777" w:rsidR="007A24AC" w:rsidRDefault="007A24AC">
            <w:pPr>
              <w:overflowPunct w:val="0"/>
              <w:topLinePunct/>
              <w:spacing w:line="240" w:lineRule="exact"/>
              <w:ind w:right="57"/>
              <w:jc w:val="right"/>
              <w:textAlignment w:val="center"/>
              <w:rPr>
                <w:rFonts w:ascii="細明體" w:eastAsia="細明體" w:hAnsi="細明體"/>
                <w:b/>
                <w:noProof/>
                <w:sz w:val="20"/>
                <w:szCs w:val="20"/>
              </w:rPr>
            </w:pPr>
            <w:r>
              <w:rPr>
                <w:rFonts w:ascii="細明體" w:eastAsia="細明體" w:hAnsi="細明體" w:hint="eastAsia"/>
                <w:b/>
                <w:sz w:val="20"/>
                <w:szCs w:val="20"/>
              </w:rPr>
              <w:t>9,525,871,661</w:t>
            </w:r>
          </w:p>
        </w:tc>
      </w:tr>
    </w:tbl>
    <w:p w14:paraId="1C2C8CD5" w14:textId="77777777" w:rsidR="007A24AC" w:rsidRDefault="007A24AC" w:rsidP="007A24AC">
      <w:pPr>
        <w:overflowPunct w:val="0"/>
        <w:rPr>
          <w:rFonts w:ascii="標楷體" w:eastAsia="標楷體" w:hAnsi="標楷體"/>
          <w:b/>
          <w:bCs/>
          <w:snapToGrid w:val="0"/>
          <w:sz w:val="32"/>
          <w:szCs w:val="32"/>
          <w:u w:val="single"/>
        </w:rPr>
      </w:pPr>
      <w:r>
        <w:rPr>
          <w:rFonts w:ascii="標楷體" w:eastAsia="標楷體" w:hAnsi="標楷體" w:hint="eastAsia"/>
          <w:spacing w:val="-6"/>
          <w:sz w:val="18"/>
          <w:szCs w:val="18"/>
        </w:rPr>
        <w:t>8,354元）及7億7,682萬1,368元，合計20</w:t>
      </w:r>
      <w:r>
        <w:rPr>
          <w:rFonts w:ascii="標楷體" w:eastAsia="標楷體" w:hAnsi="標楷體" w:hint="eastAsia"/>
          <w:spacing w:val="-6"/>
          <w:sz w:val="18"/>
          <w:szCs w:val="20"/>
        </w:rPr>
        <w:t>億994萬868元。</w:t>
      </w:r>
    </w:p>
    <w:p w14:paraId="7423905B" w14:textId="77777777" w:rsidR="007A24AC" w:rsidRDefault="007A24AC" w:rsidP="007A24AC">
      <w:pPr>
        <w:pageBreakBefore/>
        <w:overflowPunct w:val="0"/>
        <w:jc w:val="center"/>
        <w:rPr>
          <w:rFonts w:ascii="標楷體" w:eastAsia="標楷體" w:hAnsi="標楷體" w:cs="Arial Unicode MS"/>
          <w:b/>
          <w:bCs/>
          <w:snapToGrid w:val="0"/>
          <w:sz w:val="32"/>
          <w:szCs w:val="32"/>
          <w:u w:val="single"/>
        </w:rPr>
      </w:pPr>
      <w:r>
        <w:rPr>
          <w:rFonts w:ascii="標楷體" w:eastAsia="標楷體" w:hAnsi="標楷體" w:hint="eastAsia"/>
          <w:b/>
          <w:bCs/>
          <w:snapToGrid w:val="0"/>
          <w:sz w:val="32"/>
          <w:szCs w:val="32"/>
          <w:u w:val="single"/>
        </w:rPr>
        <w:lastRenderedPageBreak/>
        <w:t>公庫餘絀與總決算餘絀審定數分析表</w:t>
      </w:r>
    </w:p>
    <w:p w14:paraId="1365F01E" w14:textId="77777777" w:rsidR="007A24AC" w:rsidRDefault="007A24AC" w:rsidP="007A24AC">
      <w:pPr>
        <w:overflowPunct w:val="0"/>
        <w:spacing w:line="440" w:lineRule="exact"/>
        <w:jc w:val="center"/>
        <w:rPr>
          <w:rFonts w:ascii="標楷體" w:eastAsia="標楷體" w:hAnsi="標楷體" w:cs="Times New Roman"/>
          <w:snapToGrid w:val="0"/>
          <w:szCs w:val="24"/>
        </w:rPr>
      </w:pPr>
      <w:r>
        <w:rPr>
          <w:rFonts w:ascii="標楷體" w:eastAsia="標楷體" w:hAnsi="標楷體" w:hint="eastAsia"/>
          <w:snapToGrid w:val="0"/>
        </w:rPr>
        <w:t>中 華 民 國 114年 度</w:t>
      </w:r>
    </w:p>
    <w:p w14:paraId="48B96885" w14:textId="77777777" w:rsidR="007A24AC" w:rsidRDefault="007A24AC" w:rsidP="007A24AC">
      <w:pPr>
        <w:overflowPunct w:val="0"/>
        <w:spacing w:beforeLines="50" w:before="120" w:afterLines="10" w:after="24" w:line="240" w:lineRule="exact"/>
        <w:jc w:val="right"/>
        <w:rPr>
          <w:rFonts w:ascii="標楷體" w:eastAsia="標楷體" w:hAnsi="標楷體" w:cs="Arial Unicode MS"/>
          <w:snapToGrid w:val="0"/>
          <w:sz w:val="20"/>
          <w:szCs w:val="20"/>
        </w:rPr>
      </w:pPr>
      <w:r>
        <w:rPr>
          <w:rFonts w:ascii="標楷體" w:eastAsia="標楷體" w:hAnsi="標楷體" w:hint="eastAsia"/>
          <w:snapToGrid w:val="0"/>
          <w:sz w:val="20"/>
          <w:szCs w:val="20"/>
        </w:rPr>
        <w:t>單位：新臺幣元</w:t>
      </w:r>
    </w:p>
    <w:tbl>
      <w:tblPr>
        <w:tblW w:w="9948" w:type="dxa"/>
        <w:tblLayout w:type="fixed"/>
        <w:tblCellMar>
          <w:left w:w="0" w:type="dxa"/>
          <w:right w:w="0" w:type="dxa"/>
        </w:tblCellMar>
        <w:tblLook w:val="04A0" w:firstRow="1" w:lastRow="0" w:firstColumn="1" w:lastColumn="0" w:noHBand="0" w:noVBand="1"/>
      </w:tblPr>
      <w:tblGrid>
        <w:gridCol w:w="4934"/>
        <w:gridCol w:w="1671"/>
        <w:gridCol w:w="1671"/>
        <w:gridCol w:w="1672"/>
      </w:tblGrid>
      <w:tr w:rsidR="007A24AC" w14:paraId="3A38D81A" w14:textId="77777777" w:rsidTr="007A24AC">
        <w:trPr>
          <w:cantSplit/>
          <w:trHeight w:val="283"/>
        </w:trPr>
        <w:tc>
          <w:tcPr>
            <w:tcW w:w="4931" w:type="dxa"/>
            <w:vMerge w:val="restart"/>
            <w:tcBorders>
              <w:top w:val="single" w:sz="4" w:space="0" w:color="auto"/>
              <w:left w:val="nil"/>
              <w:bottom w:val="single" w:sz="4" w:space="0" w:color="000000"/>
              <w:right w:val="single" w:sz="4" w:space="0" w:color="auto"/>
            </w:tcBorders>
            <w:vAlign w:val="center"/>
            <w:hideMark/>
          </w:tcPr>
          <w:p w14:paraId="0BEB83F2" w14:textId="77777777" w:rsidR="007A24AC" w:rsidRDefault="007A24AC">
            <w:pPr>
              <w:overflowPunct w:val="0"/>
              <w:topLinePunct/>
              <w:ind w:left="57" w:right="57"/>
              <w:jc w:val="distribute"/>
              <w:rPr>
                <w:rFonts w:ascii="標楷體" w:eastAsia="標楷體" w:hAnsi="標楷體" w:cs="Arial Unicode MS"/>
                <w:kern w:val="16"/>
                <w:sz w:val="20"/>
                <w:szCs w:val="20"/>
              </w:rPr>
            </w:pPr>
            <w:r>
              <w:rPr>
                <w:rFonts w:ascii="標楷體" w:eastAsia="標楷體" w:hAnsi="標楷體" w:hint="eastAsia"/>
                <w:sz w:val="20"/>
                <w:szCs w:val="20"/>
              </w:rPr>
              <w:t>項目</w:t>
            </w:r>
          </w:p>
        </w:tc>
        <w:tc>
          <w:tcPr>
            <w:tcW w:w="5011" w:type="dxa"/>
            <w:gridSpan w:val="3"/>
            <w:tcBorders>
              <w:top w:val="single" w:sz="4" w:space="0" w:color="auto"/>
              <w:left w:val="nil"/>
              <w:bottom w:val="single" w:sz="4" w:space="0" w:color="auto"/>
              <w:right w:val="nil"/>
            </w:tcBorders>
            <w:vAlign w:val="center"/>
            <w:hideMark/>
          </w:tcPr>
          <w:p w14:paraId="65319548" w14:textId="77777777" w:rsidR="007A24AC" w:rsidRDefault="007A24AC">
            <w:pPr>
              <w:overflowPunct w:val="0"/>
              <w:topLinePunct/>
              <w:ind w:left="57" w:right="57"/>
              <w:jc w:val="distribute"/>
              <w:rPr>
                <w:rFonts w:ascii="標楷體" w:eastAsia="標楷體" w:hAnsi="標楷體" w:cs="Arial Unicode MS"/>
                <w:kern w:val="16"/>
                <w:sz w:val="20"/>
                <w:szCs w:val="20"/>
              </w:rPr>
            </w:pPr>
            <w:r>
              <w:rPr>
                <w:rFonts w:ascii="標楷體" w:eastAsia="標楷體" w:hAnsi="標楷體" w:hint="eastAsia"/>
                <w:sz w:val="20"/>
                <w:szCs w:val="20"/>
              </w:rPr>
              <w:t>金額</w:t>
            </w:r>
          </w:p>
        </w:tc>
      </w:tr>
      <w:tr w:rsidR="007A24AC" w14:paraId="36C43E5F" w14:textId="77777777" w:rsidTr="007A24AC">
        <w:trPr>
          <w:cantSplit/>
          <w:trHeight w:val="283"/>
        </w:trPr>
        <w:tc>
          <w:tcPr>
            <w:tcW w:w="4931" w:type="dxa"/>
            <w:vMerge/>
            <w:tcBorders>
              <w:top w:val="single" w:sz="4" w:space="0" w:color="auto"/>
              <w:left w:val="nil"/>
              <w:bottom w:val="single" w:sz="4" w:space="0" w:color="000000"/>
              <w:right w:val="single" w:sz="4" w:space="0" w:color="auto"/>
            </w:tcBorders>
            <w:vAlign w:val="center"/>
            <w:hideMark/>
          </w:tcPr>
          <w:p w14:paraId="31C73B55" w14:textId="77777777" w:rsidR="007A24AC" w:rsidRDefault="007A24AC">
            <w:pPr>
              <w:widowControl/>
              <w:rPr>
                <w:rFonts w:ascii="標楷體" w:eastAsia="標楷體" w:hAnsi="標楷體" w:cs="Arial Unicode MS"/>
                <w:kern w:val="16"/>
                <w:sz w:val="20"/>
                <w:szCs w:val="20"/>
              </w:rPr>
            </w:pPr>
          </w:p>
        </w:tc>
        <w:tc>
          <w:tcPr>
            <w:tcW w:w="1670" w:type="dxa"/>
            <w:tcBorders>
              <w:top w:val="nil"/>
              <w:left w:val="nil"/>
              <w:bottom w:val="single" w:sz="4" w:space="0" w:color="auto"/>
              <w:right w:val="single" w:sz="4" w:space="0" w:color="auto"/>
            </w:tcBorders>
            <w:vAlign w:val="center"/>
            <w:hideMark/>
          </w:tcPr>
          <w:p w14:paraId="433BF635" w14:textId="77777777" w:rsidR="007A24AC" w:rsidRDefault="007A24AC">
            <w:pPr>
              <w:overflowPunct w:val="0"/>
              <w:topLinePunct/>
              <w:ind w:left="57" w:right="57"/>
              <w:jc w:val="distribute"/>
              <w:rPr>
                <w:rFonts w:ascii="標楷體" w:eastAsia="標楷體" w:hAnsi="標楷體" w:cs="Arial Unicode MS"/>
                <w:kern w:val="16"/>
                <w:sz w:val="20"/>
                <w:szCs w:val="20"/>
              </w:rPr>
            </w:pPr>
            <w:r>
              <w:rPr>
                <w:rFonts w:ascii="標楷體" w:eastAsia="標楷體" w:hAnsi="標楷體" w:hint="eastAsia"/>
                <w:sz w:val="20"/>
                <w:szCs w:val="20"/>
              </w:rPr>
              <w:t>小計</w:t>
            </w:r>
          </w:p>
        </w:tc>
        <w:tc>
          <w:tcPr>
            <w:tcW w:w="1670" w:type="dxa"/>
            <w:tcBorders>
              <w:top w:val="nil"/>
              <w:left w:val="nil"/>
              <w:bottom w:val="single" w:sz="4" w:space="0" w:color="auto"/>
              <w:right w:val="single" w:sz="4" w:space="0" w:color="auto"/>
            </w:tcBorders>
            <w:vAlign w:val="center"/>
            <w:hideMark/>
          </w:tcPr>
          <w:p w14:paraId="6E613049" w14:textId="77777777" w:rsidR="007A24AC" w:rsidRDefault="007A24AC">
            <w:pPr>
              <w:overflowPunct w:val="0"/>
              <w:topLinePunct/>
              <w:ind w:left="57" w:right="57"/>
              <w:jc w:val="distribute"/>
              <w:rPr>
                <w:rFonts w:ascii="標楷體" w:eastAsia="標楷體" w:hAnsi="標楷體" w:cs="Arial Unicode MS"/>
                <w:kern w:val="16"/>
                <w:sz w:val="20"/>
                <w:szCs w:val="20"/>
              </w:rPr>
            </w:pPr>
            <w:r>
              <w:rPr>
                <w:rFonts w:ascii="標楷體" w:eastAsia="標楷體" w:hAnsi="標楷體" w:hint="eastAsia"/>
                <w:sz w:val="20"/>
                <w:szCs w:val="20"/>
              </w:rPr>
              <w:t>合計</w:t>
            </w:r>
          </w:p>
        </w:tc>
        <w:tc>
          <w:tcPr>
            <w:tcW w:w="1671" w:type="dxa"/>
            <w:tcBorders>
              <w:top w:val="nil"/>
              <w:left w:val="nil"/>
              <w:bottom w:val="single" w:sz="4" w:space="0" w:color="auto"/>
              <w:right w:val="nil"/>
            </w:tcBorders>
            <w:vAlign w:val="center"/>
            <w:hideMark/>
          </w:tcPr>
          <w:p w14:paraId="218642FA" w14:textId="77777777" w:rsidR="007A24AC" w:rsidRDefault="007A24AC">
            <w:pPr>
              <w:overflowPunct w:val="0"/>
              <w:topLinePunct/>
              <w:ind w:left="57" w:right="57"/>
              <w:jc w:val="distribute"/>
              <w:rPr>
                <w:rFonts w:ascii="標楷體" w:eastAsia="標楷體" w:hAnsi="標楷體" w:cs="Arial Unicode MS"/>
                <w:kern w:val="16"/>
                <w:sz w:val="20"/>
                <w:szCs w:val="20"/>
              </w:rPr>
            </w:pPr>
            <w:r>
              <w:rPr>
                <w:rFonts w:ascii="標楷體" w:eastAsia="標楷體" w:hAnsi="標楷體" w:hint="eastAsia"/>
                <w:sz w:val="20"/>
                <w:szCs w:val="20"/>
              </w:rPr>
              <w:t>總計</w:t>
            </w:r>
          </w:p>
        </w:tc>
      </w:tr>
      <w:tr w:rsidR="007A24AC" w14:paraId="7E4452CD" w14:textId="77777777" w:rsidTr="006855F0">
        <w:trPr>
          <w:trHeight w:val="572"/>
        </w:trPr>
        <w:tc>
          <w:tcPr>
            <w:tcW w:w="4931" w:type="dxa"/>
            <w:tcBorders>
              <w:top w:val="nil"/>
              <w:left w:val="nil"/>
              <w:bottom w:val="nil"/>
              <w:right w:val="single" w:sz="4" w:space="0" w:color="auto"/>
            </w:tcBorders>
            <w:vAlign w:val="center"/>
            <w:hideMark/>
          </w:tcPr>
          <w:p w14:paraId="21999C47" w14:textId="77777777" w:rsidR="007A24AC" w:rsidRDefault="007A24AC">
            <w:pPr>
              <w:overflowPunct w:val="0"/>
              <w:topLinePunct/>
              <w:jc w:val="both"/>
              <w:rPr>
                <w:rFonts w:ascii="標楷體" w:eastAsia="標楷體" w:hAnsi="標楷體" w:cs="Arial Unicode MS"/>
                <w:b/>
                <w:bCs/>
                <w:kern w:val="16"/>
                <w:sz w:val="20"/>
                <w:szCs w:val="20"/>
              </w:rPr>
            </w:pPr>
            <w:r>
              <w:rPr>
                <w:rFonts w:ascii="標楷體" w:eastAsia="標楷體" w:hAnsi="標楷體" w:hint="eastAsia"/>
                <w:b/>
                <w:bCs/>
                <w:sz w:val="20"/>
                <w:szCs w:val="20"/>
              </w:rPr>
              <w:t>甲、114年度縣庫收支餘絀</w:t>
            </w:r>
          </w:p>
        </w:tc>
        <w:tc>
          <w:tcPr>
            <w:tcW w:w="1670" w:type="dxa"/>
            <w:tcBorders>
              <w:top w:val="nil"/>
              <w:left w:val="nil"/>
              <w:bottom w:val="nil"/>
              <w:right w:val="single" w:sz="4" w:space="0" w:color="auto"/>
            </w:tcBorders>
            <w:vAlign w:val="center"/>
          </w:tcPr>
          <w:p w14:paraId="1D0D1A80" w14:textId="77777777" w:rsidR="007A24AC" w:rsidRDefault="007A24AC">
            <w:pPr>
              <w:overflowPunct w:val="0"/>
              <w:topLinePunct/>
              <w:ind w:right="57"/>
              <w:jc w:val="right"/>
              <w:rPr>
                <w:rFonts w:ascii="細明體" w:eastAsia="細明體" w:hAnsi="細明體" w:cs="Arial Unicode MS"/>
                <w:color w:val="FF0000"/>
                <w:kern w:val="16"/>
                <w:sz w:val="20"/>
                <w:szCs w:val="20"/>
                <w:highlight w:val="yellow"/>
              </w:rPr>
            </w:pPr>
          </w:p>
        </w:tc>
        <w:tc>
          <w:tcPr>
            <w:tcW w:w="1670" w:type="dxa"/>
            <w:tcBorders>
              <w:top w:val="nil"/>
              <w:left w:val="nil"/>
              <w:bottom w:val="nil"/>
              <w:right w:val="single" w:sz="4" w:space="0" w:color="auto"/>
            </w:tcBorders>
            <w:vAlign w:val="center"/>
          </w:tcPr>
          <w:p w14:paraId="1ABE57A6" w14:textId="77777777" w:rsidR="007A24AC" w:rsidRDefault="007A24AC">
            <w:pPr>
              <w:overflowPunct w:val="0"/>
              <w:topLinePunct/>
              <w:ind w:right="57"/>
              <w:jc w:val="right"/>
              <w:rPr>
                <w:rFonts w:ascii="細明體" w:eastAsia="細明體" w:hAnsi="細明體" w:cs="Arial Unicode MS"/>
                <w:color w:val="FF0000"/>
                <w:kern w:val="16"/>
                <w:sz w:val="20"/>
                <w:szCs w:val="20"/>
                <w:highlight w:val="yellow"/>
              </w:rPr>
            </w:pPr>
          </w:p>
        </w:tc>
        <w:tc>
          <w:tcPr>
            <w:tcW w:w="1671" w:type="dxa"/>
            <w:vAlign w:val="center"/>
            <w:hideMark/>
          </w:tcPr>
          <w:p w14:paraId="13354929" w14:textId="77777777" w:rsidR="007A24AC" w:rsidRDefault="007A24AC">
            <w:pPr>
              <w:overflowPunct w:val="0"/>
              <w:topLinePunct/>
              <w:ind w:right="57"/>
              <w:jc w:val="right"/>
              <w:rPr>
                <w:rFonts w:ascii="細明體" w:eastAsia="細明體" w:hAnsi="細明體"/>
                <w:b/>
                <w:noProof/>
                <w:sz w:val="20"/>
                <w:szCs w:val="20"/>
                <w:highlight w:val="yellow"/>
              </w:rPr>
            </w:pPr>
            <w:r>
              <w:rPr>
                <w:rFonts w:ascii="細明體" w:eastAsia="細明體" w:hAnsi="細明體" w:hint="eastAsia"/>
                <w:b/>
                <w:noProof/>
                <w:sz w:val="20"/>
                <w:szCs w:val="20"/>
              </w:rPr>
              <w:t>1,494,753,176</w:t>
            </w:r>
          </w:p>
        </w:tc>
      </w:tr>
      <w:tr w:rsidR="007A24AC" w14:paraId="2FC3A05A" w14:textId="77777777" w:rsidTr="006855F0">
        <w:trPr>
          <w:trHeight w:val="572"/>
        </w:trPr>
        <w:tc>
          <w:tcPr>
            <w:tcW w:w="4931" w:type="dxa"/>
            <w:tcBorders>
              <w:top w:val="nil"/>
              <w:left w:val="nil"/>
              <w:bottom w:val="nil"/>
              <w:right w:val="single" w:sz="4" w:space="0" w:color="auto"/>
            </w:tcBorders>
            <w:vAlign w:val="center"/>
            <w:hideMark/>
          </w:tcPr>
          <w:p w14:paraId="1E29896C" w14:textId="77777777" w:rsidR="007A24AC" w:rsidRDefault="007A24AC">
            <w:pPr>
              <w:overflowPunct w:val="0"/>
              <w:topLinePunct/>
              <w:jc w:val="both"/>
              <w:rPr>
                <w:rFonts w:ascii="標楷體" w:eastAsia="標楷體" w:hAnsi="標楷體" w:cs="Arial Unicode MS"/>
                <w:b/>
                <w:bCs/>
                <w:kern w:val="16"/>
                <w:sz w:val="20"/>
                <w:szCs w:val="20"/>
              </w:rPr>
            </w:pPr>
            <w:r>
              <w:rPr>
                <w:rFonts w:ascii="標楷體" w:eastAsia="標楷體" w:hAnsi="標楷體" w:hint="eastAsia"/>
                <w:b/>
                <w:bCs/>
                <w:sz w:val="20"/>
                <w:szCs w:val="20"/>
              </w:rPr>
              <w:t>乙、加項</w:t>
            </w:r>
          </w:p>
        </w:tc>
        <w:tc>
          <w:tcPr>
            <w:tcW w:w="1670" w:type="dxa"/>
            <w:tcBorders>
              <w:top w:val="nil"/>
              <w:left w:val="nil"/>
              <w:bottom w:val="nil"/>
              <w:right w:val="single" w:sz="4" w:space="0" w:color="auto"/>
            </w:tcBorders>
            <w:vAlign w:val="center"/>
          </w:tcPr>
          <w:p w14:paraId="3A89ACF5" w14:textId="77777777" w:rsidR="007A24AC" w:rsidRDefault="007A24AC">
            <w:pPr>
              <w:overflowPunct w:val="0"/>
              <w:topLinePunct/>
              <w:ind w:right="57"/>
              <w:jc w:val="right"/>
              <w:rPr>
                <w:rFonts w:ascii="細明體" w:eastAsia="細明體" w:hAnsi="細明體" w:cs="Arial Unicode MS"/>
                <w:color w:val="FF0000"/>
                <w:kern w:val="16"/>
                <w:sz w:val="20"/>
                <w:szCs w:val="20"/>
                <w:highlight w:val="yellow"/>
              </w:rPr>
            </w:pPr>
          </w:p>
        </w:tc>
        <w:tc>
          <w:tcPr>
            <w:tcW w:w="1670" w:type="dxa"/>
            <w:tcBorders>
              <w:top w:val="nil"/>
              <w:left w:val="nil"/>
              <w:bottom w:val="nil"/>
              <w:right w:val="single" w:sz="4" w:space="0" w:color="auto"/>
            </w:tcBorders>
            <w:vAlign w:val="center"/>
          </w:tcPr>
          <w:p w14:paraId="4EBCF9BC" w14:textId="77777777" w:rsidR="007A24AC" w:rsidRDefault="007A24AC">
            <w:pPr>
              <w:overflowPunct w:val="0"/>
              <w:topLinePunct/>
              <w:ind w:right="57"/>
              <w:jc w:val="right"/>
              <w:rPr>
                <w:rFonts w:ascii="細明體" w:eastAsia="細明體" w:hAnsi="細明體" w:cs="Arial Unicode MS"/>
                <w:color w:val="FF0000"/>
                <w:kern w:val="16"/>
                <w:sz w:val="20"/>
                <w:szCs w:val="20"/>
                <w:highlight w:val="yellow"/>
              </w:rPr>
            </w:pPr>
          </w:p>
        </w:tc>
        <w:tc>
          <w:tcPr>
            <w:tcW w:w="1671" w:type="dxa"/>
            <w:vAlign w:val="center"/>
            <w:hideMark/>
          </w:tcPr>
          <w:p w14:paraId="42C58D1E" w14:textId="77777777" w:rsidR="007A24AC" w:rsidRDefault="007A24AC">
            <w:pPr>
              <w:overflowPunct w:val="0"/>
              <w:topLinePunct/>
              <w:ind w:right="57"/>
              <w:jc w:val="right"/>
              <w:rPr>
                <w:rFonts w:ascii="細明體" w:eastAsia="細明體" w:hAnsi="細明體"/>
                <w:b/>
                <w:noProof/>
                <w:sz w:val="20"/>
                <w:szCs w:val="20"/>
                <w:highlight w:val="yellow"/>
              </w:rPr>
            </w:pPr>
            <w:r>
              <w:rPr>
                <w:rFonts w:ascii="細明體" w:eastAsia="細明體" w:hAnsi="細明體" w:hint="eastAsia"/>
                <w:b/>
                <w:noProof/>
                <w:sz w:val="20"/>
                <w:szCs w:val="20"/>
              </w:rPr>
              <w:t>19,366,048,857</w:t>
            </w:r>
          </w:p>
        </w:tc>
      </w:tr>
      <w:tr w:rsidR="007A24AC" w14:paraId="65CBA3BB" w14:textId="77777777" w:rsidTr="006855F0">
        <w:trPr>
          <w:trHeight w:val="572"/>
        </w:trPr>
        <w:tc>
          <w:tcPr>
            <w:tcW w:w="4931" w:type="dxa"/>
            <w:tcBorders>
              <w:top w:val="nil"/>
              <w:left w:val="nil"/>
              <w:bottom w:val="nil"/>
              <w:right w:val="single" w:sz="4" w:space="0" w:color="auto"/>
            </w:tcBorders>
            <w:vAlign w:val="center"/>
            <w:hideMark/>
          </w:tcPr>
          <w:p w14:paraId="7EEB581C" w14:textId="77777777" w:rsidR="007A24AC" w:rsidRDefault="007A24AC">
            <w:pPr>
              <w:overflowPunct w:val="0"/>
              <w:topLinePunct/>
              <w:ind w:firstLine="200"/>
              <w:jc w:val="both"/>
              <w:rPr>
                <w:rFonts w:ascii="標楷體" w:eastAsia="標楷體" w:hAnsi="標楷體" w:cs="Arial Unicode MS"/>
                <w:b/>
                <w:bCs/>
                <w:kern w:val="16"/>
                <w:sz w:val="20"/>
                <w:szCs w:val="20"/>
              </w:rPr>
            </w:pPr>
            <w:r>
              <w:rPr>
                <w:rFonts w:ascii="標楷體" w:eastAsia="標楷體" w:hAnsi="標楷體" w:hint="eastAsia"/>
                <w:b/>
                <w:bCs/>
                <w:sz w:val="20"/>
                <w:szCs w:val="20"/>
              </w:rPr>
              <w:t>一、114年度縣庫列支而不屬114年度總決算歲出部分</w:t>
            </w:r>
          </w:p>
        </w:tc>
        <w:tc>
          <w:tcPr>
            <w:tcW w:w="1670" w:type="dxa"/>
            <w:tcBorders>
              <w:top w:val="nil"/>
              <w:left w:val="nil"/>
              <w:bottom w:val="nil"/>
              <w:right w:val="single" w:sz="4" w:space="0" w:color="auto"/>
            </w:tcBorders>
            <w:vAlign w:val="center"/>
          </w:tcPr>
          <w:p w14:paraId="25A02BF3" w14:textId="77777777" w:rsidR="007A24AC" w:rsidRDefault="007A24AC">
            <w:pPr>
              <w:overflowPunct w:val="0"/>
              <w:topLinePunct/>
              <w:ind w:right="57"/>
              <w:jc w:val="right"/>
              <w:rPr>
                <w:rFonts w:ascii="細明體" w:eastAsia="細明體" w:hAnsi="細明體" w:cs="Arial Unicode MS"/>
                <w:b/>
                <w:bCs/>
                <w:color w:val="FF0000"/>
                <w:kern w:val="16"/>
                <w:sz w:val="20"/>
                <w:szCs w:val="20"/>
                <w:highlight w:val="yellow"/>
              </w:rPr>
            </w:pPr>
          </w:p>
        </w:tc>
        <w:tc>
          <w:tcPr>
            <w:tcW w:w="1670" w:type="dxa"/>
            <w:tcBorders>
              <w:top w:val="nil"/>
              <w:left w:val="nil"/>
              <w:bottom w:val="nil"/>
              <w:right w:val="single" w:sz="4" w:space="0" w:color="auto"/>
            </w:tcBorders>
            <w:vAlign w:val="center"/>
            <w:hideMark/>
          </w:tcPr>
          <w:p w14:paraId="0CC2D3D6" w14:textId="77777777" w:rsidR="007A24AC" w:rsidRDefault="007A24AC">
            <w:pPr>
              <w:overflowPunct w:val="0"/>
              <w:topLinePunct/>
              <w:ind w:right="57"/>
              <w:jc w:val="right"/>
              <w:rPr>
                <w:rFonts w:ascii="細明體" w:eastAsia="細明體" w:hAnsi="細明體"/>
                <w:b/>
                <w:noProof/>
                <w:sz w:val="20"/>
                <w:szCs w:val="20"/>
              </w:rPr>
            </w:pPr>
            <w:r>
              <w:rPr>
                <w:rFonts w:ascii="細明體" w:eastAsia="細明體" w:hAnsi="細明體" w:hint="eastAsia"/>
                <w:b/>
                <w:noProof/>
                <w:sz w:val="20"/>
                <w:szCs w:val="20"/>
              </w:rPr>
              <w:t>12,309,881,320</w:t>
            </w:r>
          </w:p>
        </w:tc>
        <w:tc>
          <w:tcPr>
            <w:tcW w:w="1671" w:type="dxa"/>
            <w:vAlign w:val="center"/>
          </w:tcPr>
          <w:p w14:paraId="294561F4" w14:textId="77777777" w:rsidR="007A24AC" w:rsidRDefault="007A24AC">
            <w:pPr>
              <w:overflowPunct w:val="0"/>
              <w:topLinePunct/>
              <w:ind w:right="57"/>
              <w:jc w:val="right"/>
              <w:rPr>
                <w:rFonts w:ascii="細明體" w:eastAsia="細明體" w:hAnsi="細明體"/>
                <w:b/>
                <w:noProof/>
                <w:sz w:val="20"/>
                <w:szCs w:val="20"/>
                <w:highlight w:val="yellow"/>
              </w:rPr>
            </w:pPr>
          </w:p>
        </w:tc>
      </w:tr>
      <w:tr w:rsidR="007A24AC" w14:paraId="168B044C" w14:textId="77777777" w:rsidTr="006855F0">
        <w:trPr>
          <w:trHeight w:val="572"/>
        </w:trPr>
        <w:tc>
          <w:tcPr>
            <w:tcW w:w="4931" w:type="dxa"/>
            <w:tcBorders>
              <w:top w:val="nil"/>
              <w:left w:val="nil"/>
              <w:bottom w:val="nil"/>
              <w:right w:val="single" w:sz="4" w:space="0" w:color="auto"/>
            </w:tcBorders>
            <w:vAlign w:val="center"/>
            <w:hideMark/>
          </w:tcPr>
          <w:p w14:paraId="505531D2" w14:textId="77777777" w:rsidR="007A24AC" w:rsidRDefault="007A24AC">
            <w:pPr>
              <w:overflowPunct w:val="0"/>
              <w:topLinePunct/>
              <w:ind w:firstLine="400"/>
              <w:jc w:val="both"/>
              <w:rPr>
                <w:rFonts w:ascii="標楷體" w:eastAsia="標楷體" w:hAnsi="標楷體" w:cs="Arial Unicode MS"/>
                <w:kern w:val="16"/>
                <w:sz w:val="20"/>
                <w:szCs w:val="20"/>
              </w:rPr>
            </w:pPr>
            <w:r>
              <w:rPr>
                <w:rFonts w:ascii="標楷體" w:eastAsia="標楷體" w:hAnsi="標楷體" w:hint="eastAsia"/>
                <w:sz w:val="20"/>
                <w:szCs w:val="20"/>
              </w:rPr>
              <w:t>（一）支付各機關以前年度支出</w:t>
            </w:r>
          </w:p>
        </w:tc>
        <w:tc>
          <w:tcPr>
            <w:tcW w:w="1670" w:type="dxa"/>
            <w:tcBorders>
              <w:top w:val="nil"/>
              <w:left w:val="nil"/>
              <w:bottom w:val="nil"/>
              <w:right w:val="single" w:sz="4" w:space="0" w:color="auto"/>
            </w:tcBorders>
            <w:vAlign w:val="center"/>
            <w:hideMark/>
          </w:tcPr>
          <w:p w14:paraId="6F652CEA" w14:textId="77777777" w:rsidR="007A24AC" w:rsidRDefault="007A24AC">
            <w:pPr>
              <w:overflowPunct w:val="0"/>
              <w:topLinePunct/>
              <w:ind w:right="57"/>
              <w:jc w:val="right"/>
              <w:rPr>
                <w:rFonts w:ascii="細明體" w:eastAsia="細明體" w:hAnsi="細明體"/>
                <w:noProof/>
                <w:color w:val="FF0000"/>
                <w:sz w:val="20"/>
                <w:szCs w:val="20"/>
              </w:rPr>
            </w:pPr>
            <w:r>
              <w:rPr>
                <w:rFonts w:ascii="細明體" w:eastAsia="細明體" w:hAnsi="細明體" w:hint="eastAsia"/>
                <w:sz w:val="20"/>
                <w:szCs w:val="20"/>
              </w:rPr>
              <w:t xml:space="preserve">6,154,723,873 </w:t>
            </w:r>
          </w:p>
        </w:tc>
        <w:tc>
          <w:tcPr>
            <w:tcW w:w="1670" w:type="dxa"/>
            <w:tcBorders>
              <w:top w:val="nil"/>
              <w:left w:val="nil"/>
              <w:bottom w:val="nil"/>
              <w:right w:val="single" w:sz="4" w:space="0" w:color="auto"/>
            </w:tcBorders>
            <w:vAlign w:val="center"/>
            <w:hideMark/>
          </w:tcPr>
          <w:p w14:paraId="1778EEDE" w14:textId="77777777" w:rsidR="007A24AC" w:rsidRDefault="007A24AC">
            <w:pPr>
              <w:widowControl/>
              <w:rPr>
                <w:rFonts w:eastAsia="新細明體"/>
              </w:rPr>
            </w:pPr>
          </w:p>
        </w:tc>
        <w:tc>
          <w:tcPr>
            <w:tcW w:w="1671" w:type="dxa"/>
            <w:vAlign w:val="center"/>
          </w:tcPr>
          <w:p w14:paraId="157076D2" w14:textId="77777777" w:rsidR="007A24AC" w:rsidRDefault="007A24AC">
            <w:pPr>
              <w:overflowPunct w:val="0"/>
              <w:topLinePunct/>
              <w:ind w:right="57"/>
              <w:jc w:val="right"/>
              <w:rPr>
                <w:rFonts w:ascii="細明體" w:eastAsia="細明體" w:hAnsi="細明體"/>
                <w:b/>
                <w:noProof/>
                <w:color w:val="FF0000"/>
                <w:sz w:val="20"/>
                <w:szCs w:val="20"/>
                <w:highlight w:val="yellow"/>
              </w:rPr>
            </w:pPr>
          </w:p>
        </w:tc>
      </w:tr>
      <w:tr w:rsidR="007A24AC" w14:paraId="194EDB4A" w14:textId="77777777" w:rsidTr="006855F0">
        <w:trPr>
          <w:trHeight w:val="572"/>
        </w:trPr>
        <w:tc>
          <w:tcPr>
            <w:tcW w:w="4931" w:type="dxa"/>
            <w:tcBorders>
              <w:top w:val="nil"/>
              <w:left w:val="nil"/>
              <w:bottom w:val="nil"/>
              <w:right w:val="single" w:sz="4" w:space="0" w:color="auto"/>
            </w:tcBorders>
            <w:vAlign w:val="center"/>
            <w:hideMark/>
          </w:tcPr>
          <w:p w14:paraId="6E309F50" w14:textId="77777777" w:rsidR="007A24AC" w:rsidRDefault="007A24AC">
            <w:pPr>
              <w:overflowPunct w:val="0"/>
              <w:topLinePunct/>
              <w:ind w:firstLine="400"/>
              <w:jc w:val="both"/>
              <w:rPr>
                <w:rFonts w:ascii="標楷體" w:eastAsia="標楷體" w:hAnsi="標楷體"/>
                <w:kern w:val="16"/>
                <w:sz w:val="20"/>
                <w:szCs w:val="20"/>
              </w:rPr>
            </w:pPr>
            <w:r>
              <w:rPr>
                <w:rFonts w:ascii="標楷體" w:eastAsia="標楷體" w:hAnsi="標楷體" w:hint="eastAsia"/>
                <w:sz w:val="20"/>
                <w:szCs w:val="20"/>
              </w:rPr>
              <w:t>（二）退還以前年度歲入</w:t>
            </w:r>
          </w:p>
        </w:tc>
        <w:tc>
          <w:tcPr>
            <w:tcW w:w="1670" w:type="dxa"/>
            <w:tcBorders>
              <w:top w:val="nil"/>
              <w:left w:val="nil"/>
              <w:bottom w:val="nil"/>
              <w:right w:val="single" w:sz="4" w:space="0" w:color="auto"/>
            </w:tcBorders>
            <w:vAlign w:val="center"/>
            <w:hideMark/>
          </w:tcPr>
          <w:p w14:paraId="5A5CB9BF" w14:textId="77777777" w:rsidR="007A24AC" w:rsidRDefault="007A24AC">
            <w:pPr>
              <w:overflowPunct w:val="0"/>
              <w:topLinePunct/>
              <w:ind w:right="57"/>
              <w:jc w:val="right"/>
              <w:rPr>
                <w:rFonts w:ascii="細明體" w:eastAsia="細明體" w:hAnsi="細明體"/>
                <w:noProof/>
                <w:color w:val="FF0000"/>
                <w:sz w:val="20"/>
                <w:szCs w:val="20"/>
              </w:rPr>
            </w:pPr>
            <w:r>
              <w:rPr>
                <w:rFonts w:ascii="細明體" w:eastAsia="細明體" w:hAnsi="細明體" w:hint="eastAsia"/>
                <w:sz w:val="20"/>
                <w:szCs w:val="20"/>
              </w:rPr>
              <w:t xml:space="preserve">580,886,755 </w:t>
            </w:r>
          </w:p>
        </w:tc>
        <w:tc>
          <w:tcPr>
            <w:tcW w:w="1670" w:type="dxa"/>
            <w:tcBorders>
              <w:top w:val="nil"/>
              <w:left w:val="nil"/>
              <w:bottom w:val="nil"/>
              <w:right w:val="single" w:sz="4" w:space="0" w:color="auto"/>
            </w:tcBorders>
            <w:vAlign w:val="center"/>
            <w:hideMark/>
          </w:tcPr>
          <w:p w14:paraId="324EADA1" w14:textId="77777777" w:rsidR="007A24AC" w:rsidRDefault="007A24AC">
            <w:pPr>
              <w:widowControl/>
              <w:rPr>
                <w:rFonts w:eastAsia="新細明體"/>
              </w:rPr>
            </w:pPr>
          </w:p>
        </w:tc>
        <w:tc>
          <w:tcPr>
            <w:tcW w:w="1671" w:type="dxa"/>
            <w:vAlign w:val="center"/>
          </w:tcPr>
          <w:p w14:paraId="0F67B9C8" w14:textId="77777777" w:rsidR="007A24AC" w:rsidRDefault="007A24AC">
            <w:pPr>
              <w:overflowPunct w:val="0"/>
              <w:topLinePunct/>
              <w:ind w:right="57"/>
              <w:jc w:val="right"/>
              <w:rPr>
                <w:rFonts w:ascii="細明體" w:eastAsia="細明體" w:hAnsi="細明體"/>
                <w:b/>
                <w:noProof/>
                <w:color w:val="FF0000"/>
                <w:sz w:val="20"/>
                <w:szCs w:val="20"/>
                <w:highlight w:val="yellow"/>
              </w:rPr>
            </w:pPr>
          </w:p>
        </w:tc>
      </w:tr>
      <w:tr w:rsidR="007A24AC" w14:paraId="5265A2DD" w14:textId="77777777" w:rsidTr="006855F0">
        <w:trPr>
          <w:trHeight w:val="572"/>
        </w:trPr>
        <w:tc>
          <w:tcPr>
            <w:tcW w:w="4931" w:type="dxa"/>
            <w:tcBorders>
              <w:top w:val="nil"/>
              <w:left w:val="nil"/>
              <w:bottom w:val="nil"/>
              <w:right w:val="single" w:sz="4" w:space="0" w:color="auto"/>
            </w:tcBorders>
            <w:vAlign w:val="center"/>
            <w:hideMark/>
          </w:tcPr>
          <w:p w14:paraId="013F711D" w14:textId="77777777" w:rsidR="007A24AC" w:rsidRDefault="007A24AC">
            <w:pPr>
              <w:overflowPunct w:val="0"/>
              <w:topLinePunct/>
              <w:ind w:firstLine="400"/>
              <w:jc w:val="both"/>
              <w:rPr>
                <w:rFonts w:ascii="標楷體" w:eastAsia="標楷體" w:hAnsi="標楷體"/>
                <w:sz w:val="20"/>
                <w:szCs w:val="20"/>
              </w:rPr>
            </w:pPr>
            <w:r>
              <w:rPr>
                <w:rFonts w:ascii="標楷體" w:eastAsia="標楷體" w:hAnsi="標楷體" w:hint="eastAsia"/>
                <w:sz w:val="20"/>
                <w:szCs w:val="20"/>
              </w:rPr>
              <w:t>（三）退還預收款</w:t>
            </w:r>
          </w:p>
        </w:tc>
        <w:tc>
          <w:tcPr>
            <w:tcW w:w="1670" w:type="dxa"/>
            <w:tcBorders>
              <w:top w:val="nil"/>
              <w:left w:val="nil"/>
              <w:bottom w:val="nil"/>
              <w:right w:val="single" w:sz="4" w:space="0" w:color="auto"/>
            </w:tcBorders>
            <w:vAlign w:val="center"/>
            <w:hideMark/>
          </w:tcPr>
          <w:p w14:paraId="79E32718" w14:textId="77777777" w:rsidR="007A24AC" w:rsidRDefault="007A24AC">
            <w:pPr>
              <w:overflowPunct w:val="0"/>
              <w:topLinePunct/>
              <w:ind w:right="57"/>
              <w:jc w:val="right"/>
              <w:rPr>
                <w:rFonts w:ascii="細明體" w:eastAsia="細明體" w:hAnsi="細明體"/>
                <w:noProof/>
                <w:color w:val="FF0000"/>
                <w:sz w:val="20"/>
                <w:szCs w:val="20"/>
              </w:rPr>
            </w:pPr>
            <w:r>
              <w:rPr>
                <w:rFonts w:ascii="細明體" w:eastAsia="細明體" w:hAnsi="細明體" w:hint="eastAsia"/>
                <w:sz w:val="20"/>
                <w:szCs w:val="20"/>
              </w:rPr>
              <w:t xml:space="preserve">182,835,060 </w:t>
            </w:r>
          </w:p>
        </w:tc>
        <w:tc>
          <w:tcPr>
            <w:tcW w:w="1670" w:type="dxa"/>
            <w:tcBorders>
              <w:top w:val="nil"/>
              <w:left w:val="nil"/>
              <w:bottom w:val="nil"/>
              <w:right w:val="single" w:sz="4" w:space="0" w:color="auto"/>
            </w:tcBorders>
            <w:vAlign w:val="center"/>
          </w:tcPr>
          <w:p w14:paraId="1A5FC174" w14:textId="77777777" w:rsidR="007A24AC" w:rsidRDefault="007A24AC">
            <w:pPr>
              <w:widowControl/>
              <w:jc w:val="right"/>
              <w:rPr>
                <w:rFonts w:ascii="細明體" w:eastAsia="細明體" w:hAnsi="細明體" w:cs="新細明體"/>
                <w:color w:val="FF0000"/>
              </w:rPr>
            </w:pPr>
          </w:p>
        </w:tc>
        <w:tc>
          <w:tcPr>
            <w:tcW w:w="1671" w:type="dxa"/>
            <w:vAlign w:val="center"/>
          </w:tcPr>
          <w:p w14:paraId="668D3636" w14:textId="77777777" w:rsidR="007A24AC" w:rsidRDefault="007A24AC">
            <w:pPr>
              <w:overflowPunct w:val="0"/>
              <w:topLinePunct/>
              <w:ind w:right="57"/>
              <w:jc w:val="right"/>
              <w:rPr>
                <w:rFonts w:ascii="細明體" w:eastAsia="細明體" w:hAnsi="細明體"/>
                <w:b/>
                <w:noProof/>
                <w:color w:val="FF0000"/>
                <w:sz w:val="20"/>
                <w:szCs w:val="20"/>
                <w:highlight w:val="yellow"/>
              </w:rPr>
            </w:pPr>
          </w:p>
        </w:tc>
      </w:tr>
      <w:tr w:rsidR="007A24AC" w14:paraId="30B76117" w14:textId="77777777" w:rsidTr="006855F0">
        <w:trPr>
          <w:trHeight w:val="572"/>
        </w:trPr>
        <w:tc>
          <w:tcPr>
            <w:tcW w:w="4931" w:type="dxa"/>
            <w:tcBorders>
              <w:top w:val="nil"/>
              <w:left w:val="nil"/>
              <w:bottom w:val="nil"/>
              <w:right w:val="single" w:sz="4" w:space="0" w:color="auto"/>
            </w:tcBorders>
            <w:vAlign w:val="center"/>
            <w:hideMark/>
          </w:tcPr>
          <w:p w14:paraId="2025CBAF" w14:textId="77777777" w:rsidR="007A24AC" w:rsidRDefault="007A24AC">
            <w:pPr>
              <w:overflowPunct w:val="0"/>
              <w:topLinePunct/>
              <w:ind w:firstLine="400"/>
              <w:jc w:val="both"/>
              <w:rPr>
                <w:rFonts w:ascii="標楷體" w:eastAsia="標楷體" w:hAnsi="標楷體"/>
                <w:sz w:val="20"/>
                <w:szCs w:val="20"/>
              </w:rPr>
            </w:pPr>
            <w:r>
              <w:rPr>
                <w:rFonts w:ascii="標楷體" w:eastAsia="標楷體" w:hAnsi="標楷體" w:hint="eastAsia"/>
                <w:sz w:val="20"/>
                <w:szCs w:val="20"/>
              </w:rPr>
              <w:t>（四）114年度總決算債務償還支出</w:t>
            </w:r>
          </w:p>
        </w:tc>
        <w:tc>
          <w:tcPr>
            <w:tcW w:w="1670" w:type="dxa"/>
            <w:tcBorders>
              <w:top w:val="nil"/>
              <w:left w:val="nil"/>
              <w:bottom w:val="nil"/>
              <w:right w:val="single" w:sz="4" w:space="0" w:color="auto"/>
            </w:tcBorders>
            <w:vAlign w:val="center"/>
            <w:hideMark/>
          </w:tcPr>
          <w:p w14:paraId="6503B26B" w14:textId="77777777" w:rsidR="007A24AC" w:rsidRDefault="007A24AC">
            <w:pPr>
              <w:overflowPunct w:val="0"/>
              <w:topLinePunct/>
              <w:ind w:right="57"/>
              <w:jc w:val="right"/>
              <w:rPr>
                <w:rFonts w:ascii="細明體" w:eastAsia="細明體" w:hAnsi="細明體"/>
                <w:noProof/>
                <w:color w:val="FF0000"/>
                <w:sz w:val="20"/>
                <w:szCs w:val="20"/>
              </w:rPr>
            </w:pPr>
            <w:r>
              <w:rPr>
                <w:rFonts w:ascii="細明體" w:eastAsia="細明體" w:hAnsi="細明體" w:hint="eastAsia"/>
                <w:sz w:val="20"/>
                <w:szCs w:val="20"/>
              </w:rPr>
              <w:t xml:space="preserve">4,930,000,000 </w:t>
            </w:r>
          </w:p>
        </w:tc>
        <w:tc>
          <w:tcPr>
            <w:tcW w:w="1670" w:type="dxa"/>
            <w:tcBorders>
              <w:top w:val="nil"/>
              <w:left w:val="nil"/>
              <w:bottom w:val="nil"/>
              <w:right w:val="single" w:sz="4" w:space="0" w:color="auto"/>
            </w:tcBorders>
            <w:vAlign w:val="center"/>
          </w:tcPr>
          <w:p w14:paraId="59E09567" w14:textId="77777777" w:rsidR="007A24AC" w:rsidRDefault="007A24AC">
            <w:pPr>
              <w:widowControl/>
              <w:jc w:val="right"/>
              <w:rPr>
                <w:rFonts w:ascii="細明體" w:eastAsia="細明體" w:hAnsi="細明體" w:cs="新細明體"/>
                <w:color w:val="FF0000"/>
              </w:rPr>
            </w:pPr>
          </w:p>
        </w:tc>
        <w:tc>
          <w:tcPr>
            <w:tcW w:w="1671" w:type="dxa"/>
            <w:vAlign w:val="center"/>
          </w:tcPr>
          <w:p w14:paraId="17D064CA" w14:textId="77777777" w:rsidR="007A24AC" w:rsidRDefault="007A24AC">
            <w:pPr>
              <w:overflowPunct w:val="0"/>
              <w:topLinePunct/>
              <w:ind w:right="57"/>
              <w:jc w:val="right"/>
              <w:rPr>
                <w:rFonts w:ascii="細明體" w:eastAsia="細明體" w:hAnsi="細明體"/>
                <w:b/>
                <w:noProof/>
                <w:color w:val="FF0000"/>
                <w:sz w:val="20"/>
                <w:szCs w:val="20"/>
                <w:highlight w:val="yellow"/>
              </w:rPr>
            </w:pPr>
          </w:p>
        </w:tc>
      </w:tr>
      <w:tr w:rsidR="007A24AC" w14:paraId="08E23D6B" w14:textId="77777777" w:rsidTr="006855F0">
        <w:trPr>
          <w:trHeight w:val="572"/>
        </w:trPr>
        <w:tc>
          <w:tcPr>
            <w:tcW w:w="4931" w:type="dxa"/>
            <w:tcBorders>
              <w:top w:val="nil"/>
              <w:left w:val="nil"/>
              <w:bottom w:val="nil"/>
              <w:right w:val="single" w:sz="4" w:space="0" w:color="auto"/>
            </w:tcBorders>
            <w:vAlign w:val="center"/>
            <w:hideMark/>
          </w:tcPr>
          <w:p w14:paraId="061482AE" w14:textId="77777777" w:rsidR="007A24AC" w:rsidRDefault="007A24AC">
            <w:pPr>
              <w:overflowPunct w:val="0"/>
              <w:topLinePunct/>
              <w:ind w:firstLine="400"/>
              <w:jc w:val="both"/>
              <w:rPr>
                <w:rFonts w:ascii="標楷體" w:eastAsia="標楷體" w:hAnsi="標楷體" w:cs="Arial Unicode MS"/>
                <w:kern w:val="16"/>
                <w:sz w:val="20"/>
                <w:szCs w:val="20"/>
              </w:rPr>
            </w:pPr>
            <w:r>
              <w:rPr>
                <w:rFonts w:ascii="標楷體" w:eastAsia="標楷體" w:hAnsi="標楷體" w:hint="eastAsia"/>
                <w:sz w:val="20"/>
                <w:szCs w:val="20"/>
              </w:rPr>
              <w:t>（五）墊付款</w:t>
            </w:r>
          </w:p>
        </w:tc>
        <w:tc>
          <w:tcPr>
            <w:tcW w:w="1670" w:type="dxa"/>
            <w:tcBorders>
              <w:top w:val="nil"/>
              <w:left w:val="nil"/>
              <w:bottom w:val="nil"/>
              <w:right w:val="single" w:sz="4" w:space="0" w:color="auto"/>
            </w:tcBorders>
            <w:vAlign w:val="center"/>
            <w:hideMark/>
          </w:tcPr>
          <w:p w14:paraId="5BE60016" w14:textId="77777777" w:rsidR="007A24AC" w:rsidRDefault="007A24AC">
            <w:pPr>
              <w:overflowPunct w:val="0"/>
              <w:topLinePunct/>
              <w:ind w:right="57"/>
              <w:jc w:val="right"/>
              <w:rPr>
                <w:rFonts w:ascii="細明體" w:eastAsia="細明體" w:hAnsi="細明體"/>
                <w:noProof/>
                <w:color w:val="FF0000"/>
                <w:sz w:val="20"/>
                <w:szCs w:val="20"/>
              </w:rPr>
            </w:pPr>
            <w:r>
              <w:rPr>
                <w:rFonts w:ascii="細明體" w:eastAsia="細明體" w:hAnsi="細明體" w:hint="eastAsia"/>
                <w:sz w:val="20"/>
                <w:szCs w:val="20"/>
              </w:rPr>
              <w:t xml:space="preserve">461,424,632 </w:t>
            </w:r>
          </w:p>
        </w:tc>
        <w:tc>
          <w:tcPr>
            <w:tcW w:w="1670" w:type="dxa"/>
            <w:tcBorders>
              <w:top w:val="nil"/>
              <w:left w:val="nil"/>
              <w:bottom w:val="nil"/>
              <w:right w:val="single" w:sz="4" w:space="0" w:color="auto"/>
            </w:tcBorders>
            <w:vAlign w:val="center"/>
            <w:hideMark/>
          </w:tcPr>
          <w:p w14:paraId="219E32A5" w14:textId="77777777" w:rsidR="007A24AC" w:rsidRDefault="007A24AC">
            <w:pPr>
              <w:widowControl/>
              <w:rPr>
                <w:rFonts w:eastAsia="新細明體"/>
              </w:rPr>
            </w:pPr>
          </w:p>
        </w:tc>
        <w:tc>
          <w:tcPr>
            <w:tcW w:w="1671" w:type="dxa"/>
            <w:vAlign w:val="center"/>
          </w:tcPr>
          <w:p w14:paraId="4D09B7F0" w14:textId="77777777" w:rsidR="007A24AC" w:rsidRDefault="007A24AC">
            <w:pPr>
              <w:overflowPunct w:val="0"/>
              <w:topLinePunct/>
              <w:ind w:right="57"/>
              <w:jc w:val="right"/>
              <w:rPr>
                <w:rFonts w:ascii="細明體" w:eastAsia="細明體" w:hAnsi="細明體"/>
                <w:b/>
                <w:noProof/>
                <w:color w:val="FF0000"/>
                <w:sz w:val="20"/>
                <w:szCs w:val="20"/>
                <w:highlight w:val="yellow"/>
              </w:rPr>
            </w:pPr>
          </w:p>
        </w:tc>
      </w:tr>
      <w:tr w:rsidR="007A24AC" w14:paraId="148E84BB" w14:textId="77777777" w:rsidTr="006855F0">
        <w:trPr>
          <w:trHeight w:val="572"/>
        </w:trPr>
        <w:tc>
          <w:tcPr>
            <w:tcW w:w="4931" w:type="dxa"/>
            <w:tcBorders>
              <w:top w:val="nil"/>
              <w:left w:val="nil"/>
              <w:bottom w:val="nil"/>
              <w:right w:val="single" w:sz="4" w:space="0" w:color="auto"/>
            </w:tcBorders>
            <w:vAlign w:val="center"/>
            <w:hideMark/>
          </w:tcPr>
          <w:p w14:paraId="6A5AF36E" w14:textId="77777777" w:rsidR="007A24AC" w:rsidRDefault="007A24AC">
            <w:pPr>
              <w:overflowPunct w:val="0"/>
              <w:topLinePunct/>
              <w:ind w:firstLine="400"/>
              <w:jc w:val="both"/>
              <w:rPr>
                <w:rFonts w:ascii="標楷體" w:eastAsia="標楷體" w:hAnsi="標楷體"/>
                <w:sz w:val="20"/>
                <w:szCs w:val="20"/>
              </w:rPr>
            </w:pPr>
            <w:r>
              <w:rPr>
                <w:rFonts w:ascii="標楷體" w:eastAsia="標楷體" w:hAnsi="標楷體" w:hint="eastAsia"/>
                <w:sz w:val="20"/>
                <w:szCs w:val="20"/>
              </w:rPr>
              <w:t>（六）支付各機關存出保證金</w:t>
            </w:r>
          </w:p>
        </w:tc>
        <w:tc>
          <w:tcPr>
            <w:tcW w:w="1670" w:type="dxa"/>
            <w:tcBorders>
              <w:top w:val="nil"/>
              <w:left w:val="nil"/>
              <w:bottom w:val="nil"/>
              <w:right w:val="single" w:sz="4" w:space="0" w:color="auto"/>
            </w:tcBorders>
            <w:vAlign w:val="center"/>
            <w:hideMark/>
          </w:tcPr>
          <w:p w14:paraId="3E39C0B1" w14:textId="77777777" w:rsidR="007A24AC" w:rsidRDefault="007A24AC">
            <w:pPr>
              <w:overflowPunct w:val="0"/>
              <w:topLinePunct/>
              <w:ind w:right="57"/>
              <w:jc w:val="right"/>
              <w:rPr>
                <w:rFonts w:ascii="細明體" w:eastAsia="細明體" w:hAnsi="細明體"/>
                <w:noProof/>
                <w:color w:val="FF0000"/>
                <w:sz w:val="20"/>
                <w:szCs w:val="20"/>
              </w:rPr>
            </w:pPr>
            <w:r>
              <w:rPr>
                <w:rFonts w:ascii="細明體" w:eastAsia="細明體" w:hAnsi="細明體" w:hint="eastAsia"/>
                <w:sz w:val="20"/>
                <w:szCs w:val="20"/>
              </w:rPr>
              <w:t xml:space="preserve">11,000 </w:t>
            </w:r>
          </w:p>
        </w:tc>
        <w:tc>
          <w:tcPr>
            <w:tcW w:w="1670" w:type="dxa"/>
            <w:tcBorders>
              <w:top w:val="nil"/>
              <w:left w:val="nil"/>
              <w:bottom w:val="nil"/>
              <w:right w:val="single" w:sz="4" w:space="0" w:color="auto"/>
            </w:tcBorders>
            <w:vAlign w:val="center"/>
          </w:tcPr>
          <w:p w14:paraId="48A21832" w14:textId="77777777" w:rsidR="007A24AC" w:rsidRDefault="007A24AC">
            <w:pPr>
              <w:widowControl/>
              <w:jc w:val="right"/>
              <w:rPr>
                <w:rFonts w:ascii="細明體" w:eastAsia="細明體" w:hAnsi="細明體"/>
                <w:color w:val="FF0000"/>
              </w:rPr>
            </w:pPr>
          </w:p>
        </w:tc>
        <w:tc>
          <w:tcPr>
            <w:tcW w:w="1671" w:type="dxa"/>
            <w:vAlign w:val="center"/>
          </w:tcPr>
          <w:p w14:paraId="0D872476" w14:textId="77777777" w:rsidR="007A24AC" w:rsidRDefault="007A24AC">
            <w:pPr>
              <w:overflowPunct w:val="0"/>
              <w:topLinePunct/>
              <w:ind w:right="57"/>
              <w:jc w:val="right"/>
              <w:rPr>
                <w:rFonts w:ascii="細明體" w:eastAsia="細明體" w:hAnsi="細明體"/>
                <w:b/>
                <w:noProof/>
                <w:color w:val="FF0000"/>
                <w:sz w:val="20"/>
                <w:szCs w:val="20"/>
                <w:highlight w:val="yellow"/>
              </w:rPr>
            </w:pPr>
          </w:p>
        </w:tc>
      </w:tr>
      <w:tr w:rsidR="007A24AC" w14:paraId="18AA5283" w14:textId="77777777" w:rsidTr="006855F0">
        <w:trPr>
          <w:trHeight w:val="572"/>
        </w:trPr>
        <w:tc>
          <w:tcPr>
            <w:tcW w:w="4931" w:type="dxa"/>
            <w:tcBorders>
              <w:top w:val="nil"/>
              <w:left w:val="nil"/>
              <w:bottom w:val="nil"/>
              <w:right w:val="single" w:sz="4" w:space="0" w:color="auto"/>
            </w:tcBorders>
            <w:vAlign w:val="center"/>
            <w:hideMark/>
          </w:tcPr>
          <w:p w14:paraId="3A86C6D0" w14:textId="77777777" w:rsidR="007A24AC" w:rsidRDefault="007A24AC">
            <w:pPr>
              <w:overflowPunct w:val="0"/>
              <w:topLinePunct/>
              <w:ind w:firstLine="200"/>
              <w:jc w:val="both"/>
              <w:rPr>
                <w:rFonts w:ascii="標楷體" w:eastAsia="標楷體" w:hAnsi="標楷體" w:cs="Arial Unicode MS"/>
                <w:b/>
                <w:bCs/>
                <w:kern w:val="16"/>
                <w:sz w:val="20"/>
                <w:szCs w:val="20"/>
              </w:rPr>
            </w:pPr>
            <w:r>
              <w:rPr>
                <w:rFonts w:ascii="標楷體" w:eastAsia="標楷體" w:hAnsi="標楷體" w:hint="eastAsia"/>
                <w:b/>
                <w:bCs/>
                <w:sz w:val="20"/>
                <w:szCs w:val="20"/>
              </w:rPr>
              <w:t>二、總決算列縣庫尚未收到之應收歲入款</w:t>
            </w:r>
          </w:p>
        </w:tc>
        <w:tc>
          <w:tcPr>
            <w:tcW w:w="1670" w:type="dxa"/>
            <w:tcBorders>
              <w:top w:val="nil"/>
              <w:left w:val="nil"/>
              <w:bottom w:val="nil"/>
              <w:right w:val="single" w:sz="4" w:space="0" w:color="auto"/>
            </w:tcBorders>
            <w:vAlign w:val="center"/>
          </w:tcPr>
          <w:p w14:paraId="5F85DAF9" w14:textId="77777777" w:rsidR="007A24AC" w:rsidRDefault="007A24AC">
            <w:pPr>
              <w:overflowPunct w:val="0"/>
              <w:topLinePunct/>
              <w:ind w:right="57"/>
              <w:jc w:val="right"/>
              <w:rPr>
                <w:rFonts w:ascii="細明體" w:eastAsia="細明體" w:hAnsi="細明體"/>
                <w:noProof/>
                <w:sz w:val="20"/>
                <w:szCs w:val="20"/>
                <w:highlight w:val="yellow"/>
              </w:rPr>
            </w:pPr>
          </w:p>
        </w:tc>
        <w:tc>
          <w:tcPr>
            <w:tcW w:w="1670" w:type="dxa"/>
            <w:tcBorders>
              <w:top w:val="nil"/>
              <w:left w:val="nil"/>
              <w:bottom w:val="nil"/>
              <w:right w:val="single" w:sz="4" w:space="0" w:color="auto"/>
            </w:tcBorders>
            <w:vAlign w:val="center"/>
            <w:hideMark/>
          </w:tcPr>
          <w:p w14:paraId="2D2E7240" w14:textId="77777777" w:rsidR="007A24AC" w:rsidRDefault="007A24AC">
            <w:pPr>
              <w:overflowPunct w:val="0"/>
              <w:topLinePunct/>
              <w:ind w:right="57"/>
              <w:jc w:val="right"/>
              <w:rPr>
                <w:rFonts w:ascii="細明體" w:eastAsia="細明體" w:hAnsi="細明體"/>
                <w:b/>
                <w:noProof/>
                <w:sz w:val="20"/>
                <w:szCs w:val="20"/>
              </w:rPr>
            </w:pPr>
            <w:r>
              <w:rPr>
                <w:rFonts w:ascii="細明體" w:eastAsia="細明體" w:hAnsi="細明體" w:hint="eastAsia"/>
                <w:b/>
                <w:noProof/>
                <w:sz w:val="20"/>
                <w:szCs w:val="20"/>
              </w:rPr>
              <w:t>7,012,828,363</w:t>
            </w:r>
          </w:p>
        </w:tc>
        <w:tc>
          <w:tcPr>
            <w:tcW w:w="1671" w:type="dxa"/>
            <w:vAlign w:val="center"/>
          </w:tcPr>
          <w:p w14:paraId="69E1DB63" w14:textId="77777777" w:rsidR="007A24AC" w:rsidRDefault="007A24AC">
            <w:pPr>
              <w:overflowPunct w:val="0"/>
              <w:topLinePunct/>
              <w:ind w:right="57"/>
              <w:jc w:val="right"/>
              <w:rPr>
                <w:rFonts w:ascii="細明體" w:eastAsia="細明體" w:hAnsi="細明體"/>
                <w:b/>
                <w:noProof/>
                <w:color w:val="FF0000"/>
                <w:sz w:val="20"/>
                <w:szCs w:val="20"/>
              </w:rPr>
            </w:pPr>
          </w:p>
        </w:tc>
      </w:tr>
      <w:tr w:rsidR="007A24AC" w14:paraId="182A1E1D" w14:textId="77777777" w:rsidTr="006855F0">
        <w:trPr>
          <w:trHeight w:val="572"/>
        </w:trPr>
        <w:tc>
          <w:tcPr>
            <w:tcW w:w="4931" w:type="dxa"/>
            <w:tcBorders>
              <w:top w:val="nil"/>
              <w:left w:val="nil"/>
              <w:bottom w:val="nil"/>
              <w:right w:val="single" w:sz="4" w:space="0" w:color="auto"/>
            </w:tcBorders>
            <w:vAlign w:val="center"/>
            <w:hideMark/>
          </w:tcPr>
          <w:p w14:paraId="592C347E" w14:textId="77777777" w:rsidR="007A24AC" w:rsidRDefault="007A24AC">
            <w:pPr>
              <w:overflowPunct w:val="0"/>
              <w:topLinePunct/>
              <w:ind w:firstLine="400"/>
              <w:jc w:val="both"/>
              <w:rPr>
                <w:rFonts w:ascii="標楷體" w:eastAsia="標楷體" w:hAnsi="標楷體"/>
                <w:sz w:val="20"/>
                <w:szCs w:val="20"/>
              </w:rPr>
            </w:pPr>
            <w:r>
              <w:rPr>
                <w:rFonts w:ascii="標楷體" w:eastAsia="標楷體" w:hAnsi="標楷體" w:hint="eastAsia"/>
                <w:sz w:val="20"/>
                <w:szCs w:val="20"/>
              </w:rPr>
              <w:t>114年度歲入保留款尚未解繳縣庫數</w:t>
            </w:r>
          </w:p>
        </w:tc>
        <w:tc>
          <w:tcPr>
            <w:tcW w:w="1670" w:type="dxa"/>
            <w:tcBorders>
              <w:top w:val="nil"/>
              <w:left w:val="nil"/>
              <w:bottom w:val="nil"/>
              <w:right w:val="single" w:sz="4" w:space="0" w:color="auto"/>
            </w:tcBorders>
            <w:vAlign w:val="center"/>
            <w:hideMark/>
          </w:tcPr>
          <w:p w14:paraId="0FE6BBDD" w14:textId="77777777" w:rsidR="007A24AC" w:rsidRDefault="007A24AC">
            <w:pPr>
              <w:overflowPunct w:val="0"/>
              <w:topLinePunct/>
              <w:ind w:right="57"/>
              <w:jc w:val="right"/>
              <w:rPr>
                <w:rFonts w:ascii="細明體" w:eastAsia="細明體" w:hAnsi="細明體"/>
                <w:noProof/>
                <w:sz w:val="20"/>
                <w:szCs w:val="20"/>
                <w:highlight w:val="yellow"/>
              </w:rPr>
            </w:pPr>
            <w:r>
              <w:rPr>
                <w:rFonts w:ascii="細明體" w:eastAsia="細明體" w:hAnsi="細明體" w:hint="eastAsia"/>
                <w:noProof/>
                <w:sz w:val="20"/>
                <w:szCs w:val="20"/>
              </w:rPr>
              <w:t>7,012,828,363</w:t>
            </w:r>
          </w:p>
        </w:tc>
        <w:tc>
          <w:tcPr>
            <w:tcW w:w="1670" w:type="dxa"/>
            <w:tcBorders>
              <w:top w:val="nil"/>
              <w:left w:val="nil"/>
              <w:bottom w:val="nil"/>
              <w:right w:val="single" w:sz="4" w:space="0" w:color="auto"/>
            </w:tcBorders>
            <w:vAlign w:val="center"/>
          </w:tcPr>
          <w:p w14:paraId="21C1CAF4" w14:textId="77777777" w:rsidR="007A24AC" w:rsidRDefault="007A24AC">
            <w:pPr>
              <w:overflowPunct w:val="0"/>
              <w:topLinePunct/>
              <w:ind w:right="57"/>
              <w:jc w:val="right"/>
              <w:rPr>
                <w:rFonts w:ascii="細明體" w:eastAsia="細明體" w:hAnsi="細明體"/>
                <w:b/>
                <w:noProof/>
                <w:sz w:val="20"/>
                <w:szCs w:val="20"/>
              </w:rPr>
            </w:pPr>
          </w:p>
        </w:tc>
        <w:tc>
          <w:tcPr>
            <w:tcW w:w="1671" w:type="dxa"/>
            <w:vAlign w:val="center"/>
          </w:tcPr>
          <w:p w14:paraId="2293B8ED" w14:textId="77777777" w:rsidR="007A24AC" w:rsidRDefault="007A24AC">
            <w:pPr>
              <w:overflowPunct w:val="0"/>
              <w:topLinePunct/>
              <w:ind w:right="57"/>
              <w:jc w:val="right"/>
              <w:rPr>
                <w:rFonts w:ascii="細明體" w:eastAsia="細明體" w:hAnsi="細明體"/>
                <w:b/>
                <w:noProof/>
                <w:color w:val="FF0000"/>
                <w:sz w:val="20"/>
                <w:szCs w:val="20"/>
              </w:rPr>
            </w:pPr>
          </w:p>
        </w:tc>
      </w:tr>
      <w:tr w:rsidR="007A24AC" w14:paraId="662AC7AF" w14:textId="77777777" w:rsidTr="006855F0">
        <w:trPr>
          <w:trHeight w:val="572"/>
        </w:trPr>
        <w:tc>
          <w:tcPr>
            <w:tcW w:w="4931" w:type="dxa"/>
            <w:tcBorders>
              <w:top w:val="nil"/>
              <w:left w:val="nil"/>
              <w:bottom w:val="nil"/>
              <w:right w:val="single" w:sz="4" w:space="0" w:color="auto"/>
            </w:tcBorders>
            <w:vAlign w:val="center"/>
            <w:hideMark/>
          </w:tcPr>
          <w:p w14:paraId="22D1F2FD" w14:textId="77777777" w:rsidR="007A24AC" w:rsidRDefault="007A24AC">
            <w:pPr>
              <w:overflowPunct w:val="0"/>
              <w:topLinePunct/>
              <w:ind w:firstLine="200"/>
              <w:jc w:val="both"/>
              <w:rPr>
                <w:rFonts w:ascii="標楷體" w:eastAsia="標楷體" w:hAnsi="標楷體"/>
                <w:b/>
                <w:bCs/>
                <w:sz w:val="20"/>
                <w:szCs w:val="20"/>
              </w:rPr>
            </w:pPr>
            <w:r>
              <w:rPr>
                <w:rFonts w:ascii="標楷體" w:eastAsia="標楷體" w:hAnsi="標楷體" w:hint="eastAsia"/>
                <w:b/>
                <w:bCs/>
                <w:sz w:val="20"/>
                <w:szCs w:val="20"/>
              </w:rPr>
              <w:t>三、修正數</w:t>
            </w:r>
          </w:p>
        </w:tc>
        <w:tc>
          <w:tcPr>
            <w:tcW w:w="1670" w:type="dxa"/>
            <w:tcBorders>
              <w:top w:val="nil"/>
              <w:left w:val="nil"/>
              <w:bottom w:val="nil"/>
              <w:right w:val="single" w:sz="4" w:space="0" w:color="auto"/>
            </w:tcBorders>
            <w:vAlign w:val="center"/>
            <w:hideMark/>
          </w:tcPr>
          <w:p w14:paraId="6B638D14" w14:textId="77777777" w:rsidR="007A24AC" w:rsidRDefault="007A24AC">
            <w:pPr>
              <w:overflowPunct w:val="0"/>
              <w:topLinePunct/>
              <w:ind w:right="57"/>
              <w:jc w:val="right"/>
              <w:rPr>
                <w:rFonts w:ascii="細明體" w:eastAsia="細明體" w:hAnsi="細明體"/>
                <w:noProof/>
                <w:sz w:val="20"/>
                <w:szCs w:val="20"/>
                <w:highlight w:val="yellow"/>
              </w:rPr>
            </w:pPr>
            <w:r>
              <w:rPr>
                <w:rFonts w:ascii="細明體" w:eastAsia="細明體" w:hAnsi="細明體" w:hint="eastAsia"/>
                <w:b/>
                <w:noProof/>
                <w:sz w:val="20"/>
                <w:szCs w:val="20"/>
              </w:rPr>
              <w:t>43,339,174</w:t>
            </w:r>
          </w:p>
        </w:tc>
        <w:tc>
          <w:tcPr>
            <w:tcW w:w="1670" w:type="dxa"/>
            <w:tcBorders>
              <w:top w:val="nil"/>
              <w:left w:val="nil"/>
              <w:bottom w:val="nil"/>
              <w:right w:val="single" w:sz="4" w:space="0" w:color="auto"/>
            </w:tcBorders>
            <w:vAlign w:val="center"/>
            <w:hideMark/>
          </w:tcPr>
          <w:p w14:paraId="652828CE" w14:textId="77777777" w:rsidR="007A24AC" w:rsidRDefault="007A24AC">
            <w:pPr>
              <w:overflowPunct w:val="0"/>
              <w:topLinePunct/>
              <w:ind w:right="57"/>
              <w:jc w:val="right"/>
              <w:rPr>
                <w:rFonts w:ascii="細明體" w:eastAsia="細明體" w:hAnsi="細明體"/>
                <w:b/>
                <w:noProof/>
                <w:sz w:val="20"/>
                <w:szCs w:val="20"/>
                <w:highlight w:val="yellow"/>
              </w:rPr>
            </w:pPr>
            <w:r>
              <w:rPr>
                <w:rFonts w:ascii="細明體" w:eastAsia="細明體" w:hAnsi="細明體" w:hint="eastAsia"/>
                <w:b/>
                <w:noProof/>
                <w:sz w:val="20"/>
                <w:szCs w:val="20"/>
              </w:rPr>
              <w:t>43,339,174</w:t>
            </w:r>
          </w:p>
        </w:tc>
        <w:tc>
          <w:tcPr>
            <w:tcW w:w="1671" w:type="dxa"/>
            <w:vAlign w:val="center"/>
          </w:tcPr>
          <w:p w14:paraId="50B26072" w14:textId="77777777" w:rsidR="007A24AC" w:rsidRDefault="007A24AC">
            <w:pPr>
              <w:overflowPunct w:val="0"/>
              <w:topLinePunct/>
              <w:ind w:right="57"/>
              <w:jc w:val="right"/>
              <w:rPr>
                <w:rFonts w:ascii="細明體" w:eastAsia="細明體" w:hAnsi="細明體"/>
                <w:b/>
                <w:noProof/>
                <w:color w:val="FF0000"/>
                <w:sz w:val="20"/>
                <w:szCs w:val="20"/>
              </w:rPr>
            </w:pPr>
          </w:p>
        </w:tc>
      </w:tr>
      <w:tr w:rsidR="007A24AC" w14:paraId="32072AA2" w14:textId="77777777" w:rsidTr="006855F0">
        <w:trPr>
          <w:trHeight w:val="572"/>
        </w:trPr>
        <w:tc>
          <w:tcPr>
            <w:tcW w:w="4931" w:type="dxa"/>
            <w:tcBorders>
              <w:top w:val="nil"/>
              <w:left w:val="nil"/>
              <w:bottom w:val="nil"/>
              <w:right w:val="single" w:sz="4" w:space="0" w:color="auto"/>
            </w:tcBorders>
            <w:vAlign w:val="center"/>
            <w:hideMark/>
          </w:tcPr>
          <w:p w14:paraId="123B6F5A" w14:textId="77777777" w:rsidR="007A24AC" w:rsidRDefault="007A24AC">
            <w:pPr>
              <w:overflowPunct w:val="0"/>
              <w:topLinePunct/>
              <w:jc w:val="both"/>
              <w:rPr>
                <w:rFonts w:ascii="標楷體" w:eastAsia="標楷體" w:hAnsi="標楷體" w:cs="Arial Unicode MS"/>
                <w:b/>
                <w:bCs/>
                <w:kern w:val="16"/>
                <w:sz w:val="20"/>
                <w:szCs w:val="20"/>
              </w:rPr>
            </w:pPr>
            <w:r>
              <w:rPr>
                <w:rFonts w:ascii="標楷體" w:eastAsia="標楷體" w:hAnsi="標楷體" w:hint="eastAsia"/>
                <w:b/>
                <w:bCs/>
                <w:sz w:val="20"/>
                <w:szCs w:val="20"/>
              </w:rPr>
              <w:t>丙、減項</w:t>
            </w:r>
          </w:p>
        </w:tc>
        <w:tc>
          <w:tcPr>
            <w:tcW w:w="1670" w:type="dxa"/>
            <w:tcBorders>
              <w:top w:val="nil"/>
              <w:left w:val="nil"/>
              <w:bottom w:val="nil"/>
              <w:right w:val="single" w:sz="4" w:space="0" w:color="auto"/>
            </w:tcBorders>
            <w:vAlign w:val="center"/>
          </w:tcPr>
          <w:p w14:paraId="0D2B7CF5" w14:textId="77777777" w:rsidR="007A24AC" w:rsidRDefault="007A24AC">
            <w:pPr>
              <w:overflowPunct w:val="0"/>
              <w:topLinePunct/>
              <w:ind w:right="57"/>
              <w:jc w:val="right"/>
              <w:rPr>
                <w:rFonts w:ascii="細明體" w:eastAsia="細明體" w:hAnsi="細明體"/>
                <w:noProof/>
                <w:color w:val="FF0000"/>
                <w:sz w:val="20"/>
                <w:szCs w:val="20"/>
              </w:rPr>
            </w:pPr>
          </w:p>
        </w:tc>
        <w:tc>
          <w:tcPr>
            <w:tcW w:w="1670" w:type="dxa"/>
            <w:tcBorders>
              <w:top w:val="nil"/>
              <w:left w:val="nil"/>
              <w:bottom w:val="nil"/>
              <w:right w:val="single" w:sz="4" w:space="0" w:color="auto"/>
            </w:tcBorders>
            <w:vAlign w:val="center"/>
            <w:hideMark/>
          </w:tcPr>
          <w:p w14:paraId="58656B64" w14:textId="77777777" w:rsidR="007A24AC" w:rsidRDefault="007A24AC">
            <w:pPr>
              <w:widowControl/>
              <w:rPr>
                <w:rFonts w:eastAsia="新細明體"/>
              </w:rPr>
            </w:pPr>
          </w:p>
        </w:tc>
        <w:tc>
          <w:tcPr>
            <w:tcW w:w="1671" w:type="dxa"/>
            <w:vAlign w:val="center"/>
            <w:hideMark/>
          </w:tcPr>
          <w:p w14:paraId="45D5B17F" w14:textId="77777777" w:rsidR="007A24AC" w:rsidRDefault="007A24AC">
            <w:pPr>
              <w:overflowPunct w:val="0"/>
              <w:topLinePunct/>
              <w:ind w:right="57"/>
              <w:jc w:val="right"/>
              <w:rPr>
                <w:rFonts w:ascii="細明體" w:eastAsia="細明體" w:hAnsi="細明體"/>
                <w:b/>
                <w:noProof/>
                <w:sz w:val="20"/>
                <w:szCs w:val="20"/>
              </w:rPr>
            </w:pPr>
            <w:r>
              <w:rPr>
                <w:rFonts w:ascii="細明體" w:eastAsia="細明體" w:hAnsi="細明體" w:hint="eastAsia"/>
                <w:b/>
                <w:noProof/>
                <w:sz w:val="20"/>
                <w:szCs w:val="20"/>
              </w:rPr>
              <w:t>17,301,706,435</w:t>
            </w:r>
          </w:p>
        </w:tc>
      </w:tr>
      <w:tr w:rsidR="007A24AC" w14:paraId="7542E1E0" w14:textId="77777777" w:rsidTr="006855F0">
        <w:trPr>
          <w:trHeight w:val="572"/>
        </w:trPr>
        <w:tc>
          <w:tcPr>
            <w:tcW w:w="4931" w:type="dxa"/>
            <w:tcBorders>
              <w:top w:val="nil"/>
              <w:left w:val="nil"/>
              <w:bottom w:val="nil"/>
              <w:right w:val="single" w:sz="4" w:space="0" w:color="auto"/>
            </w:tcBorders>
            <w:vAlign w:val="center"/>
            <w:hideMark/>
          </w:tcPr>
          <w:p w14:paraId="57FB45FE" w14:textId="77777777" w:rsidR="007A24AC" w:rsidRDefault="007A24AC">
            <w:pPr>
              <w:overflowPunct w:val="0"/>
              <w:topLinePunct/>
              <w:ind w:firstLine="200"/>
              <w:jc w:val="both"/>
              <w:rPr>
                <w:rFonts w:ascii="標楷體" w:eastAsia="標楷體" w:hAnsi="標楷體" w:cs="Arial Unicode MS"/>
                <w:b/>
                <w:bCs/>
                <w:kern w:val="16"/>
                <w:sz w:val="20"/>
                <w:szCs w:val="20"/>
              </w:rPr>
            </w:pPr>
            <w:r>
              <w:rPr>
                <w:rFonts w:ascii="標楷體" w:eastAsia="標楷體" w:hAnsi="標楷體" w:hint="eastAsia"/>
                <w:b/>
                <w:bCs/>
                <w:sz w:val="20"/>
                <w:szCs w:val="20"/>
              </w:rPr>
              <w:t>一、114年度縣庫列收而不屬114年度總決算歲入部分</w:t>
            </w:r>
          </w:p>
        </w:tc>
        <w:tc>
          <w:tcPr>
            <w:tcW w:w="1670" w:type="dxa"/>
            <w:tcBorders>
              <w:top w:val="nil"/>
              <w:left w:val="nil"/>
              <w:bottom w:val="nil"/>
              <w:right w:val="single" w:sz="4" w:space="0" w:color="auto"/>
            </w:tcBorders>
            <w:vAlign w:val="center"/>
          </w:tcPr>
          <w:p w14:paraId="5DB90381" w14:textId="77777777" w:rsidR="007A24AC" w:rsidRDefault="007A24AC">
            <w:pPr>
              <w:overflowPunct w:val="0"/>
              <w:topLinePunct/>
              <w:ind w:right="57"/>
              <w:jc w:val="right"/>
              <w:rPr>
                <w:rFonts w:ascii="細明體" w:eastAsia="細明體" w:hAnsi="細明體"/>
                <w:noProof/>
                <w:color w:val="FF0000"/>
                <w:sz w:val="20"/>
                <w:szCs w:val="20"/>
              </w:rPr>
            </w:pPr>
          </w:p>
        </w:tc>
        <w:tc>
          <w:tcPr>
            <w:tcW w:w="1670" w:type="dxa"/>
            <w:tcBorders>
              <w:top w:val="nil"/>
              <w:left w:val="single" w:sz="4" w:space="0" w:color="auto"/>
              <w:bottom w:val="nil"/>
              <w:right w:val="single" w:sz="4" w:space="0" w:color="auto"/>
            </w:tcBorders>
            <w:vAlign w:val="center"/>
            <w:hideMark/>
          </w:tcPr>
          <w:p w14:paraId="1DC84ABA" w14:textId="77777777" w:rsidR="007A24AC" w:rsidRDefault="007A24AC">
            <w:pPr>
              <w:overflowPunct w:val="0"/>
              <w:topLinePunct/>
              <w:ind w:right="57"/>
              <w:jc w:val="right"/>
              <w:rPr>
                <w:rFonts w:ascii="細明體" w:eastAsia="細明體" w:hAnsi="細明體"/>
                <w:b/>
                <w:noProof/>
                <w:sz w:val="20"/>
                <w:szCs w:val="20"/>
              </w:rPr>
            </w:pPr>
            <w:r>
              <w:rPr>
                <w:rFonts w:ascii="細明體" w:eastAsia="細明體" w:hAnsi="細明體" w:hint="eastAsia"/>
                <w:b/>
                <w:noProof/>
                <w:sz w:val="20"/>
                <w:szCs w:val="20"/>
              </w:rPr>
              <w:t>5,411,502,897</w:t>
            </w:r>
          </w:p>
        </w:tc>
        <w:tc>
          <w:tcPr>
            <w:tcW w:w="1671" w:type="dxa"/>
            <w:vAlign w:val="center"/>
          </w:tcPr>
          <w:p w14:paraId="27E77366" w14:textId="77777777" w:rsidR="007A24AC" w:rsidRDefault="007A24AC">
            <w:pPr>
              <w:overflowPunct w:val="0"/>
              <w:topLinePunct/>
              <w:ind w:right="57"/>
              <w:jc w:val="right"/>
              <w:rPr>
                <w:rFonts w:ascii="細明體" w:eastAsia="細明體" w:hAnsi="細明體"/>
                <w:b/>
                <w:noProof/>
                <w:color w:val="FF0000"/>
                <w:sz w:val="20"/>
                <w:szCs w:val="20"/>
              </w:rPr>
            </w:pPr>
          </w:p>
        </w:tc>
      </w:tr>
      <w:tr w:rsidR="007A24AC" w14:paraId="6F470338" w14:textId="77777777" w:rsidTr="006855F0">
        <w:trPr>
          <w:trHeight w:val="572"/>
        </w:trPr>
        <w:tc>
          <w:tcPr>
            <w:tcW w:w="4931" w:type="dxa"/>
            <w:tcBorders>
              <w:top w:val="nil"/>
              <w:left w:val="nil"/>
              <w:bottom w:val="nil"/>
              <w:right w:val="single" w:sz="4" w:space="0" w:color="auto"/>
            </w:tcBorders>
            <w:vAlign w:val="center"/>
            <w:hideMark/>
          </w:tcPr>
          <w:p w14:paraId="21E035B4" w14:textId="77777777" w:rsidR="007A24AC" w:rsidRDefault="007A24AC">
            <w:pPr>
              <w:overflowPunct w:val="0"/>
              <w:topLinePunct/>
              <w:ind w:firstLine="400"/>
              <w:jc w:val="both"/>
              <w:rPr>
                <w:rFonts w:ascii="標楷體" w:eastAsia="標楷體" w:hAnsi="標楷體" w:cs="Arial Unicode MS"/>
                <w:kern w:val="16"/>
                <w:sz w:val="20"/>
                <w:szCs w:val="20"/>
              </w:rPr>
            </w:pPr>
            <w:r>
              <w:rPr>
                <w:rFonts w:ascii="標楷體" w:eastAsia="標楷體" w:hAnsi="標楷體" w:hint="eastAsia"/>
                <w:sz w:val="20"/>
                <w:szCs w:val="20"/>
              </w:rPr>
              <w:t>（一）各機關解繳以前年度歲入</w:t>
            </w:r>
          </w:p>
        </w:tc>
        <w:tc>
          <w:tcPr>
            <w:tcW w:w="1670" w:type="dxa"/>
            <w:tcBorders>
              <w:top w:val="nil"/>
              <w:left w:val="single" w:sz="4" w:space="0" w:color="auto"/>
              <w:bottom w:val="nil"/>
              <w:right w:val="single" w:sz="4" w:space="0" w:color="auto"/>
            </w:tcBorders>
            <w:vAlign w:val="center"/>
            <w:hideMark/>
          </w:tcPr>
          <w:p w14:paraId="31790073" w14:textId="77777777" w:rsidR="007A24AC" w:rsidRDefault="007A24AC">
            <w:pPr>
              <w:overflowPunct w:val="0"/>
              <w:topLinePunct/>
              <w:ind w:right="57"/>
              <w:jc w:val="right"/>
              <w:rPr>
                <w:rFonts w:ascii="細明體" w:eastAsia="細明體" w:hAnsi="細明體"/>
                <w:noProof/>
                <w:sz w:val="20"/>
                <w:szCs w:val="20"/>
              </w:rPr>
            </w:pPr>
            <w:r>
              <w:rPr>
                <w:rFonts w:ascii="細明體" w:eastAsia="細明體" w:hAnsi="細明體" w:hint="eastAsia"/>
                <w:sz w:val="20"/>
                <w:szCs w:val="20"/>
              </w:rPr>
              <w:t>3,135,777,185</w:t>
            </w:r>
          </w:p>
        </w:tc>
        <w:tc>
          <w:tcPr>
            <w:tcW w:w="1670" w:type="dxa"/>
            <w:tcBorders>
              <w:top w:val="nil"/>
              <w:left w:val="single" w:sz="4" w:space="0" w:color="auto"/>
              <w:bottom w:val="nil"/>
              <w:right w:val="single" w:sz="4" w:space="0" w:color="auto"/>
            </w:tcBorders>
            <w:vAlign w:val="center"/>
          </w:tcPr>
          <w:p w14:paraId="0A130F40" w14:textId="77777777" w:rsidR="007A24AC" w:rsidRDefault="007A24AC">
            <w:pPr>
              <w:overflowPunct w:val="0"/>
              <w:topLinePunct/>
              <w:ind w:right="57"/>
              <w:jc w:val="right"/>
              <w:rPr>
                <w:rFonts w:ascii="細明體" w:eastAsia="細明體" w:hAnsi="細明體"/>
                <w:b/>
                <w:noProof/>
                <w:sz w:val="20"/>
                <w:szCs w:val="20"/>
              </w:rPr>
            </w:pPr>
          </w:p>
        </w:tc>
        <w:tc>
          <w:tcPr>
            <w:tcW w:w="1671" w:type="dxa"/>
            <w:tcBorders>
              <w:top w:val="nil"/>
              <w:left w:val="single" w:sz="4" w:space="0" w:color="auto"/>
              <w:bottom w:val="nil"/>
              <w:right w:val="nil"/>
            </w:tcBorders>
            <w:vAlign w:val="center"/>
          </w:tcPr>
          <w:p w14:paraId="183CCB11" w14:textId="77777777" w:rsidR="007A24AC" w:rsidRDefault="007A24AC">
            <w:pPr>
              <w:overflowPunct w:val="0"/>
              <w:topLinePunct/>
              <w:ind w:right="57"/>
              <w:jc w:val="right"/>
              <w:rPr>
                <w:rFonts w:ascii="細明體" w:eastAsia="細明體" w:hAnsi="細明體"/>
                <w:b/>
                <w:noProof/>
                <w:color w:val="FF0000"/>
                <w:sz w:val="20"/>
                <w:szCs w:val="20"/>
                <w:highlight w:val="yellow"/>
              </w:rPr>
            </w:pPr>
          </w:p>
        </w:tc>
      </w:tr>
      <w:tr w:rsidR="007A24AC" w14:paraId="45449B2E" w14:textId="77777777" w:rsidTr="006855F0">
        <w:trPr>
          <w:trHeight w:val="572"/>
        </w:trPr>
        <w:tc>
          <w:tcPr>
            <w:tcW w:w="4931" w:type="dxa"/>
            <w:tcBorders>
              <w:top w:val="nil"/>
              <w:left w:val="nil"/>
              <w:bottom w:val="nil"/>
              <w:right w:val="single" w:sz="4" w:space="0" w:color="auto"/>
            </w:tcBorders>
            <w:vAlign w:val="center"/>
            <w:hideMark/>
          </w:tcPr>
          <w:p w14:paraId="12537674" w14:textId="77777777" w:rsidR="007A24AC" w:rsidRDefault="007A24AC">
            <w:pPr>
              <w:keepNext/>
              <w:overflowPunct w:val="0"/>
              <w:topLinePunct/>
              <w:ind w:firstLine="400"/>
              <w:jc w:val="both"/>
              <w:rPr>
                <w:rFonts w:ascii="標楷體" w:eastAsia="標楷體" w:hAnsi="標楷體"/>
                <w:kern w:val="16"/>
                <w:sz w:val="20"/>
                <w:szCs w:val="20"/>
              </w:rPr>
            </w:pPr>
            <w:r>
              <w:rPr>
                <w:rFonts w:ascii="標楷體" w:eastAsia="標楷體" w:hAnsi="標楷體" w:hint="eastAsia"/>
                <w:sz w:val="20"/>
                <w:szCs w:val="20"/>
              </w:rPr>
              <w:t>（二）解繳應收剔除經費</w:t>
            </w:r>
          </w:p>
        </w:tc>
        <w:tc>
          <w:tcPr>
            <w:tcW w:w="1670" w:type="dxa"/>
            <w:tcBorders>
              <w:top w:val="nil"/>
              <w:left w:val="single" w:sz="4" w:space="0" w:color="auto"/>
              <w:bottom w:val="nil"/>
              <w:right w:val="single" w:sz="4" w:space="0" w:color="auto"/>
            </w:tcBorders>
            <w:vAlign w:val="center"/>
            <w:hideMark/>
          </w:tcPr>
          <w:p w14:paraId="26F40467" w14:textId="77777777" w:rsidR="007A24AC" w:rsidRDefault="007A24AC">
            <w:pPr>
              <w:overflowPunct w:val="0"/>
              <w:topLinePunct/>
              <w:ind w:right="57"/>
              <w:jc w:val="right"/>
              <w:rPr>
                <w:rFonts w:ascii="細明體" w:eastAsia="細明體" w:hAnsi="細明體"/>
                <w:noProof/>
                <w:sz w:val="20"/>
                <w:szCs w:val="20"/>
              </w:rPr>
            </w:pPr>
            <w:r>
              <w:rPr>
                <w:rFonts w:ascii="細明體" w:eastAsia="細明體" w:hAnsi="細明體" w:hint="eastAsia"/>
                <w:sz w:val="20"/>
                <w:szCs w:val="20"/>
              </w:rPr>
              <w:t xml:space="preserve">2,178 </w:t>
            </w:r>
          </w:p>
        </w:tc>
        <w:tc>
          <w:tcPr>
            <w:tcW w:w="1670" w:type="dxa"/>
            <w:tcBorders>
              <w:top w:val="nil"/>
              <w:left w:val="single" w:sz="4" w:space="0" w:color="auto"/>
              <w:bottom w:val="nil"/>
              <w:right w:val="single" w:sz="4" w:space="0" w:color="auto"/>
            </w:tcBorders>
            <w:vAlign w:val="center"/>
          </w:tcPr>
          <w:p w14:paraId="7A59A919" w14:textId="77777777" w:rsidR="007A24AC" w:rsidRDefault="007A24AC">
            <w:pPr>
              <w:overflowPunct w:val="0"/>
              <w:topLinePunct/>
              <w:ind w:right="57"/>
              <w:jc w:val="right"/>
              <w:rPr>
                <w:rFonts w:ascii="細明體" w:eastAsia="細明體" w:hAnsi="細明體"/>
                <w:b/>
                <w:noProof/>
                <w:sz w:val="20"/>
                <w:szCs w:val="20"/>
              </w:rPr>
            </w:pPr>
          </w:p>
        </w:tc>
        <w:tc>
          <w:tcPr>
            <w:tcW w:w="1671" w:type="dxa"/>
            <w:tcBorders>
              <w:top w:val="nil"/>
              <w:left w:val="single" w:sz="4" w:space="0" w:color="auto"/>
              <w:bottom w:val="nil"/>
              <w:right w:val="nil"/>
            </w:tcBorders>
            <w:vAlign w:val="center"/>
          </w:tcPr>
          <w:p w14:paraId="5CB92170" w14:textId="77777777" w:rsidR="007A24AC" w:rsidRDefault="007A24AC">
            <w:pPr>
              <w:overflowPunct w:val="0"/>
              <w:topLinePunct/>
              <w:ind w:right="57"/>
              <w:jc w:val="right"/>
              <w:rPr>
                <w:rFonts w:ascii="細明體" w:eastAsia="細明體" w:hAnsi="細明體"/>
                <w:b/>
                <w:noProof/>
                <w:color w:val="FF0000"/>
                <w:sz w:val="20"/>
                <w:szCs w:val="20"/>
                <w:highlight w:val="yellow"/>
              </w:rPr>
            </w:pPr>
          </w:p>
        </w:tc>
      </w:tr>
      <w:tr w:rsidR="007A24AC" w14:paraId="1EE80A4E" w14:textId="77777777" w:rsidTr="006855F0">
        <w:trPr>
          <w:trHeight w:val="572"/>
        </w:trPr>
        <w:tc>
          <w:tcPr>
            <w:tcW w:w="4931" w:type="dxa"/>
            <w:tcBorders>
              <w:top w:val="nil"/>
              <w:left w:val="nil"/>
              <w:bottom w:val="nil"/>
              <w:right w:val="single" w:sz="4" w:space="0" w:color="auto"/>
            </w:tcBorders>
            <w:vAlign w:val="center"/>
            <w:hideMark/>
          </w:tcPr>
          <w:p w14:paraId="74021736" w14:textId="77777777" w:rsidR="007A24AC" w:rsidRDefault="007A24AC">
            <w:pPr>
              <w:overflowPunct w:val="0"/>
              <w:topLinePunct/>
              <w:ind w:firstLine="400"/>
              <w:jc w:val="both"/>
              <w:rPr>
                <w:rFonts w:ascii="標楷體" w:eastAsia="標楷體" w:hAnsi="標楷體" w:cs="Arial Unicode MS"/>
                <w:kern w:val="16"/>
                <w:sz w:val="20"/>
                <w:szCs w:val="20"/>
              </w:rPr>
            </w:pPr>
            <w:r>
              <w:rPr>
                <w:rFonts w:ascii="標楷體" w:eastAsia="標楷體" w:hAnsi="標楷體" w:hint="eastAsia"/>
                <w:sz w:val="20"/>
                <w:szCs w:val="20"/>
              </w:rPr>
              <w:t>（三）各機關解繳以前年度歲出賸餘</w:t>
            </w:r>
          </w:p>
        </w:tc>
        <w:tc>
          <w:tcPr>
            <w:tcW w:w="1670" w:type="dxa"/>
            <w:tcBorders>
              <w:top w:val="nil"/>
              <w:left w:val="single" w:sz="4" w:space="0" w:color="auto"/>
              <w:bottom w:val="nil"/>
              <w:right w:val="single" w:sz="4" w:space="0" w:color="auto"/>
            </w:tcBorders>
            <w:vAlign w:val="center"/>
            <w:hideMark/>
          </w:tcPr>
          <w:p w14:paraId="0F417B37" w14:textId="77777777" w:rsidR="007A24AC" w:rsidRDefault="007A24AC">
            <w:pPr>
              <w:overflowPunct w:val="0"/>
              <w:topLinePunct/>
              <w:ind w:right="57"/>
              <w:jc w:val="right"/>
              <w:rPr>
                <w:rFonts w:ascii="細明體" w:eastAsia="細明體" w:hAnsi="細明體"/>
                <w:noProof/>
                <w:sz w:val="20"/>
                <w:szCs w:val="20"/>
              </w:rPr>
            </w:pPr>
            <w:r>
              <w:rPr>
                <w:rFonts w:ascii="細明體" w:eastAsia="細明體" w:hAnsi="細明體" w:hint="eastAsia"/>
                <w:sz w:val="20"/>
                <w:szCs w:val="20"/>
              </w:rPr>
              <w:t xml:space="preserve">23,371,260 </w:t>
            </w:r>
          </w:p>
        </w:tc>
        <w:tc>
          <w:tcPr>
            <w:tcW w:w="1670" w:type="dxa"/>
            <w:tcBorders>
              <w:top w:val="nil"/>
              <w:left w:val="single" w:sz="4" w:space="0" w:color="auto"/>
              <w:bottom w:val="nil"/>
              <w:right w:val="single" w:sz="4" w:space="0" w:color="auto"/>
            </w:tcBorders>
            <w:vAlign w:val="center"/>
          </w:tcPr>
          <w:p w14:paraId="5E20A58D" w14:textId="77777777" w:rsidR="007A24AC" w:rsidRDefault="007A24AC">
            <w:pPr>
              <w:overflowPunct w:val="0"/>
              <w:topLinePunct/>
              <w:ind w:right="57"/>
              <w:jc w:val="right"/>
              <w:rPr>
                <w:rFonts w:ascii="細明體" w:eastAsia="細明體" w:hAnsi="細明體"/>
                <w:b/>
                <w:noProof/>
                <w:sz w:val="20"/>
                <w:szCs w:val="20"/>
              </w:rPr>
            </w:pPr>
          </w:p>
        </w:tc>
        <w:tc>
          <w:tcPr>
            <w:tcW w:w="1671" w:type="dxa"/>
            <w:tcBorders>
              <w:top w:val="nil"/>
              <w:left w:val="single" w:sz="4" w:space="0" w:color="auto"/>
              <w:bottom w:val="nil"/>
              <w:right w:val="nil"/>
            </w:tcBorders>
            <w:vAlign w:val="center"/>
          </w:tcPr>
          <w:p w14:paraId="257BF162" w14:textId="77777777" w:rsidR="007A24AC" w:rsidRDefault="007A24AC">
            <w:pPr>
              <w:overflowPunct w:val="0"/>
              <w:topLinePunct/>
              <w:ind w:right="57"/>
              <w:jc w:val="right"/>
              <w:rPr>
                <w:rFonts w:ascii="細明體" w:eastAsia="細明體" w:hAnsi="細明體"/>
                <w:b/>
                <w:noProof/>
                <w:color w:val="FF0000"/>
                <w:sz w:val="20"/>
                <w:szCs w:val="20"/>
                <w:highlight w:val="yellow"/>
              </w:rPr>
            </w:pPr>
          </w:p>
        </w:tc>
      </w:tr>
      <w:tr w:rsidR="007A24AC" w14:paraId="0BCB60DA" w14:textId="77777777" w:rsidTr="006855F0">
        <w:trPr>
          <w:trHeight w:val="572"/>
        </w:trPr>
        <w:tc>
          <w:tcPr>
            <w:tcW w:w="4931" w:type="dxa"/>
            <w:tcBorders>
              <w:top w:val="nil"/>
              <w:left w:val="nil"/>
              <w:bottom w:val="nil"/>
              <w:right w:val="single" w:sz="4" w:space="0" w:color="auto"/>
            </w:tcBorders>
            <w:vAlign w:val="center"/>
            <w:hideMark/>
          </w:tcPr>
          <w:p w14:paraId="46E013AC" w14:textId="77777777" w:rsidR="007A24AC" w:rsidRDefault="007A24AC">
            <w:pPr>
              <w:overflowPunct w:val="0"/>
              <w:topLinePunct/>
              <w:ind w:leftChars="162" w:left="795" w:hangingChars="203" w:hanging="406"/>
              <w:rPr>
                <w:rFonts w:ascii="標楷體" w:eastAsia="標楷體" w:hAnsi="標楷體"/>
                <w:sz w:val="20"/>
                <w:szCs w:val="20"/>
              </w:rPr>
            </w:pPr>
            <w:r>
              <w:rPr>
                <w:rFonts w:ascii="標楷體" w:eastAsia="標楷體" w:hAnsi="標楷體" w:hint="eastAsia"/>
                <w:sz w:val="20"/>
                <w:szCs w:val="20"/>
              </w:rPr>
              <w:t>（四）預收款</w:t>
            </w:r>
          </w:p>
        </w:tc>
        <w:tc>
          <w:tcPr>
            <w:tcW w:w="1670" w:type="dxa"/>
            <w:tcBorders>
              <w:top w:val="nil"/>
              <w:left w:val="single" w:sz="4" w:space="0" w:color="auto"/>
              <w:bottom w:val="nil"/>
              <w:right w:val="single" w:sz="4" w:space="0" w:color="auto"/>
            </w:tcBorders>
            <w:vAlign w:val="center"/>
            <w:hideMark/>
          </w:tcPr>
          <w:p w14:paraId="1D5F9650" w14:textId="77777777" w:rsidR="007A24AC" w:rsidRDefault="007A24AC">
            <w:pPr>
              <w:overflowPunct w:val="0"/>
              <w:topLinePunct/>
              <w:ind w:right="57"/>
              <w:jc w:val="right"/>
              <w:rPr>
                <w:rFonts w:ascii="細明體" w:eastAsia="細明體" w:hAnsi="細明體"/>
                <w:noProof/>
                <w:sz w:val="20"/>
                <w:szCs w:val="20"/>
              </w:rPr>
            </w:pPr>
            <w:r>
              <w:rPr>
                <w:rFonts w:ascii="細明體" w:eastAsia="細明體" w:hAnsi="細明體" w:hint="eastAsia"/>
                <w:sz w:val="20"/>
                <w:szCs w:val="20"/>
              </w:rPr>
              <w:t xml:space="preserve">252,352,274 </w:t>
            </w:r>
          </w:p>
        </w:tc>
        <w:tc>
          <w:tcPr>
            <w:tcW w:w="1670" w:type="dxa"/>
            <w:tcBorders>
              <w:top w:val="nil"/>
              <w:left w:val="single" w:sz="4" w:space="0" w:color="auto"/>
              <w:bottom w:val="nil"/>
              <w:right w:val="single" w:sz="4" w:space="0" w:color="auto"/>
            </w:tcBorders>
            <w:vAlign w:val="center"/>
          </w:tcPr>
          <w:p w14:paraId="771632F5" w14:textId="77777777" w:rsidR="007A24AC" w:rsidRDefault="007A24AC">
            <w:pPr>
              <w:overflowPunct w:val="0"/>
              <w:topLinePunct/>
              <w:ind w:right="57"/>
              <w:jc w:val="right"/>
              <w:rPr>
                <w:rFonts w:ascii="細明體" w:eastAsia="細明體" w:hAnsi="細明體"/>
                <w:b/>
                <w:noProof/>
                <w:sz w:val="20"/>
                <w:szCs w:val="20"/>
              </w:rPr>
            </w:pPr>
          </w:p>
        </w:tc>
        <w:tc>
          <w:tcPr>
            <w:tcW w:w="1671" w:type="dxa"/>
            <w:tcBorders>
              <w:top w:val="nil"/>
              <w:left w:val="single" w:sz="4" w:space="0" w:color="auto"/>
              <w:bottom w:val="nil"/>
              <w:right w:val="nil"/>
            </w:tcBorders>
            <w:vAlign w:val="center"/>
          </w:tcPr>
          <w:p w14:paraId="29ADCE2D" w14:textId="77777777" w:rsidR="007A24AC" w:rsidRDefault="007A24AC">
            <w:pPr>
              <w:overflowPunct w:val="0"/>
              <w:topLinePunct/>
              <w:ind w:right="57"/>
              <w:jc w:val="right"/>
              <w:rPr>
                <w:rFonts w:ascii="細明體" w:eastAsia="細明體" w:hAnsi="細明體"/>
                <w:b/>
                <w:noProof/>
                <w:color w:val="FF0000"/>
                <w:sz w:val="20"/>
                <w:szCs w:val="20"/>
                <w:highlight w:val="yellow"/>
              </w:rPr>
            </w:pPr>
          </w:p>
        </w:tc>
      </w:tr>
      <w:tr w:rsidR="007A24AC" w14:paraId="6B21B218" w14:textId="77777777" w:rsidTr="006855F0">
        <w:trPr>
          <w:trHeight w:val="572"/>
        </w:trPr>
        <w:tc>
          <w:tcPr>
            <w:tcW w:w="4931" w:type="dxa"/>
            <w:tcBorders>
              <w:top w:val="nil"/>
              <w:left w:val="nil"/>
              <w:bottom w:val="nil"/>
              <w:right w:val="single" w:sz="4" w:space="0" w:color="auto"/>
            </w:tcBorders>
            <w:vAlign w:val="center"/>
            <w:hideMark/>
          </w:tcPr>
          <w:p w14:paraId="144F5022" w14:textId="77777777" w:rsidR="007A24AC" w:rsidRDefault="007A24AC">
            <w:pPr>
              <w:overflowPunct w:val="0"/>
              <w:topLinePunct/>
              <w:ind w:leftChars="162" w:left="795" w:hangingChars="203" w:hanging="406"/>
              <w:rPr>
                <w:rFonts w:ascii="標楷體" w:eastAsia="標楷體" w:hAnsi="標楷體"/>
                <w:sz w:val="20"/>
                <w:szCs w:val="20"/>
              </w:rPr>
            </w:pPr>
            <w:r>
              <w:rPr>
                <w:rFonts w:ascii="標楷體" w:eastAsia="標楷體" w:hAnsi="標楷體" w:hint="eastAsia"/>
                <w:sz w:val="20"/>
                <w:szCs w:val="20"/>
              </w:rPr>
              <w:t>（五）114年度總決算債務舉借收入</w:t>
            </w:r>
          </w:p>
        </w:tc>
        <w:tc>
          <w:tcPr>
            <w:tcW w:w="1670" w:type="dxa"/>
            <w:tcBorders>
              <w:top w:val="nil"/>
              <w:left w:val="single" w:sz="4" w:space="0" w:color="auto"/>
              <w:bottom w:val="nil"/>
              <w:right w:val="single" w:sz="4" w:space="0" w:color="auto"/>
            </w:tcBorders>
            <w:vAlign w:val="center"/>
            <w:hideMark/>
          </w:tcPr>
          <w:p w14:paraId="41C1E006" w14:textId="77777777" w:rsidR="007A24AC" w:rsidRDefault="007A24AC">
            <w:pPr>
              <w:overflowPunct w:val="0"/>
              <w:topLinePunct/>
              <w:ind w:right="57"/>
              <w:jc w:val="right"/>
              <w:rPr>
                <w:rFonts w:ascii="細明體" w:eastAsia="細明體" w:hAnsi="細明體"/>
                <w:noProof/>
                <w:sz w:val="20"/>
                <w:szCs w:val="20"/>
              </w:rPr>
            </w:pPr>
            <w:r>
              <w:rPr>
                <w:rFonts w:ascii="細明體" w:eastAsia="細明體" w:hAnsi="細明體" w:hint="eastAsia"/>
                <w:noProof/>
                <w:sz w:val="20"/>
                <w:szCs w:val="20"/>
              </w:rPr>
              <w:t>2,000,000,000</w:t>
            </w:r>
          </w:p>
        </w:tc>
        <w:tc>
          <w:tcPr>
            <w:tcW w:w="1670" w:type="dxa"/>
            <w:tcBorders>
              <w:top w:val="nil"/>
              <w:left w:val="single" w:sz="4" w:space="0" w:color="auto"/>
              <w:bottom w:val="nil"/>
              <w:right w:val="single" w:sz="4" w:space="0" w:color="auto"/>
            </w:tcBorders>
            <w:vAlign w:val="center"/>
          </w:tcPr>
          <w:p w14:paraId="45BC1E72" w14:textId="77777777" w:rsidR="007A24AC" w:rsidRDefault="007A24AC">
            <w:pPr>
              <w:overflowPunct w:val="0"/>
              <w:topLinePunct/>
              <w:ind w:right="57"/>
              <w:jc w:val="right"/>
              <w:rPr>
                <w:rFonts w:ascii="細明體" w:eastAsia="細明體" w:hAnsi="細明體"/>
                <w:b/>
                <w:noProof/>
                <w:sz w:val="20"/>
                <w:szCs w:val="20"/>
              </w:rPr>
            </w:pPr>
          </w:p>
        </w:tc>
        <w:tc>
          <w:tcPr>
            <w:tcW w:w="1671" w:type="dxa"/>
            <w:tcBorders>
              <w:top w:val="nil"/>
              <w:left w:val="single" w:sz="4" w:space="0" w:color="auto"/>
              <w:bottom w:val="nil"/>
              <w:right w:val="nil"/>
            </w:tcBorders>
            <w:vAlign w:val="center"/>
          </w:tcPr>
          <w:p w14:paraId="5CE8D434" w14:textId="77777777" w:rsidR="007A24AC" w:rsidRDefault="007A24AC">
            <w:pPr>
              <w:overflowPunct w:val="0"/>
              <w:topLinePunct/>
              <w:ind w:right="57"/>
              <w:jc w:val="right"/>
              <w:rPr>
                <w:rFonts w:ascii="細明體" w:eastAsia="細明體" w:hAnsi="細明體"/>
                <w:b/>
                <w:noProof/>
                <w:color w:val="FF0000"/>
                <w:sz w:val="20"/>
                <w:szCs w:val="20"/>
              </w:rPr>
            </w:pPr>
          </w:p>
        </w:tc>
      </w:tr>
      <w:tr w:rsidR="007A24AC" w14:paraId="4AC379A2" w14:textId="77777777" w:rsidTr="006855F0">
        <w:trPr>
          <w:trHeight w:val="572"/>
        </w:trPr>
        <w:tc>
          <w:tcPr>
            <w:tcW w:w="4931" w:type="dxa"/>
            <w:tcBorders>
              <w:top w:val="nil"/>
              <w:left w:val="nil"/>
              <w:bottom w:val="nil"/>
              <w:right w:val="single" w:sz="4" w:space="0" w:color="auto"/>
            </w:tcBorders>
            <w:vAlign w:val="center"/>
            <w:hideMark/>
          </w:tcPr>
          <w:p w14:paraId="06BA2F72" w14:textId="77777777" w:rsidR="007A24AC" w:rsidRDefault="007A24AC">
            <w:pPr>
              <w:overflowPunct w:val="0"/>
              <w:topLinePunct/>
              <w:ind w:firstLine="200"/>
              <w:jc w:val="both"/>
              <w:rPr>
                <w:rFonts w:ascii="標楷體" w:eastAsia="標楷體" w:hAnsi="標楷體" w:cs="Arial Unicode MS"/>
                <w:b/>
                <w:bCs/>
                <w:kern w:val="16"/>
                <w:sz w:val="20"/>
                <w:szCs w:val="20"/>
              </w:rPr>
            </w:pPr>
            <w:r>
              <w:rPr>
                <w:rFonts w:ascii="標楷體" w:eastAsia="標楷體" w:hAnsi="標楷體" w:hint="eastAsia"/>
                <w:b/>
                <w:bCs/>
                <w:sz w:val="20"/>
                <w:szCs w:val="20"/>
              </w:rPr>
              <w:t>二、總決算列縣庫尚未撥付之應付歲出款</w:t>
            </w:r>
          </w:p>
        </w:tc>
        <w:tc>
          <w:tcPr>
            <w:tcW w:w="1670" w:type="dxa"/>
            <w:tcBorders>
              <w:top w:val="nil"/>
              <w:left w:val="nil"/>
              <w:bottom w:val="nil"/>
              <w:right w:val="single" w:sz="4" w:space="0" w:color="auto"/>
            </w:tcBorders>
            <w:vAlign w:val="center"/>
            <w:hideMark/>
          </w:tcPr>
          <w:p w14:paraId="2FBACB1B" w14:textId="77777777" w:rsidR="007A24AC" w:rsidRDefault="007A24AC">
            <w:pPr>
              <w:overflowPunct w:val="0"/>
              <w:topLinePunct/>
              <w:ind w:right="57"/>
              <w:jc w:val="right"/>
              <w:rPr>
                <w:rFonts w:ascii="細明體" w:eastAsia="細明體" w:hAnsi="細明體"/>
                <w:b/>
                <w:noProof/>
                <w:sz w:val="20"/>
                <w:szCs w:val="20"/>
              </w:rPr>
            </w:pPr>
            <w:r>
              <w:rPr>
                <w:rFonts w:ascii="細明體" w:eastAsia="細明體" w:hAnsi="細明體" w:hint="eastAsia"/>
                <w:b/>
                <w:noProof/>
                <w:sz w:val="20"/>
                <w:szCs w:val="20"/>
              </w:rPr>
              <w:t>11,890,203,538</w:t>
            </w:r>
          </w:p>
        </w:tc>
        <w:tc>
          <w:tcPr>
            <w:tcW w:w="1670" w:type="dxa"/>
            <w:tcBorders>
              <w:top w:val="nil"/>
              <w:left w:val="single" w:sz="4" w:space="0" w:color="auto"/>
              <w:bottom w:val="nil"/>
              <w:right w:val="single" w:sz="4" w:space="0" w:color="auto"/>
            </w:tcBorders>
            <w:vAlign w:val="center"/>
            <w:hideMark/>
          </w:tcPr>
          <w:p w14:paraId="2C0EA878" w14:textId="77777777" w:rsidR="007A24AC" w:rsidRDefault="007A24AC">
            <w:pPr>
              <w:overflowPunct w:val="0"/>
              <w:topLinePunct/>
              <w:ind w:right="57"/>
              <w:jc w:val="right"/>
              <w:rPr>
                <w:rFonts w:ascii="細明體" w:eastAsia="細明體" w:hAnsi="細明體"/>
                <w:b/>
                <w:noProof/>
                <w:sz w:val="20"/>
                <w:szCs w:val="20"/>
              </w:rPr>
            </w:pPr>
            <w:r>
              <w:rPr>
                <w:rFonts w:ascii="細明體" w:eastAsia="細明體" w:hAnsi="細明體" w:hint="eastAsia"/>
                <w:b/>
                <w:noProof/>
                <w:sz w:val="20"/>
                <w:szCs w:val="20"/>
              </w:rPr>
              <w:t>11,890,203,538</w:t>
            </w:r>
          </w:p>
        </w:tc>
        <w:tc>
          <w:tcPr>
            <w:tcW w:w="1671" w:type="dxa"/>
            <w:vAlign w:val="center"/>
          </w:tcPr>
          <w:p w14:paraId="4961DF61" w14:textId="77777777" w:rsidR="007A24AC" w:rsidRDefault="007A24AC">
            <w:pPr>
              <w:overflowPunct w:val="0"/>
              <w:topLinePunct/>
              <w:ind w:right="57"/>
              <w:jc w:val="right"/>
              <w:rPr>
                <w:rFonts w:ascii="細明體" w:eastAsia="細明體" w:hAnsi="細明體"/>
                <w:b/>
                <w:noProof/>
                <w:color w:val="FF0000"/>
                <w:sz w:val="20"/>
                <w:szCs w:val="20"/>
              </w:rPr>
            </w:pPr>
          </w:p>
        </w:tc>
      </w:tr>
      <w:tr w:rsidR="007A24AC" w14:paraId="59125C1A" w14:textId="77777777" w:rsidTr="006855F0">
        <w:trPr>
          <w:trHeight w:val="572"/>
        </w:trPr>
        <w:tc>
          <w:tcPr>
            <w:tcW w:w="4931" w:type="dxa"/>
            <w:tcBorders>
              <w:top w:val="nil"/>
              <w:left w:val="nil"/>
              <w:bottom w:val="single" w:sz="4" w:space="0" w:color="auto"/>
              <w:right w:val="single" w:sz="4" w:space="0" w:color="auto"/>
            </w:tcBorders>
            <w:vAlign w:val="center"/>
            <w:hideMark/>
          </w:tcPr>
          <w:p w14:paraId="481E1D2F" w14:textId="77777777" w:rsidR="007A24AC" w:rsidRDefault="007A24AC">
            <w:pPr>
              <w:overflowPunct w:val="0"/>
              <w:topLinePunct/>
              <w:ind w:rightChars="21" w:right="50"/>
              <w:jc w:val="both"/>
              <w:rPr>
                <w:rFonts w:ascii="標楷體" w:eastAsia="標楷體" w:hAnsi="標楷體" w:cs="Arial Unicode MS"/>
                <w:b/>
                <w:bCs/>
                <w:kern w:val="16"/>
                <w:sz w:val="20"/>
                <w:szCs w:val="20"/>
              </w:rPr>
            </w:pPr>
            <w:r>
              <w:rPr>
                <w:rFonts w:ascii="標楷體" w:eastAsia="標楷體" w:hAnsi="標楷體" w:hint="eastAsia"/>
                <w:b/>
                <w:bCs/>
                <w:sz w:val="20"/>
                <w:szCs w:val="20"/>
              </w:rPr>
              <w:t>丁、114年度歲入歲出餘絀審定數（甲＋乙－丙）</w:t>
            </w:r>
          </w:p>
        </w:tc>
        <w:tc>
          <w:tcPr>
            <w:tcW w:w="1670" w:type="dxa"/>
            <w:tcBorders>
              <w:top w:val="nil"/>
              <w:left w:val="nil"/>
              <w:bottom w:val="single" w:sz="4" w:space="0" w:color="auto"/>
              <w:right w:val="single" w:sz="4" w:space="0" w:color="auto"/>
            </w:tcBorders>
            <w:vAlign w:val="center"/>
          </w:tcPr>
          <w:p w14:paraId="46526C0A" w14:textId="77777777" w:rsidR="007A24AC" w:rsidRDefault="007A24AC">
            <w:pPr>
              <w:overflowPunct w:val="0"/>
              <w:topLinePunct/>
              <w:ind w:right="57"/>
              <w:jc w:val="right"/>
              <w:rPr>
                <w:rFonts w:ascii="細明體" w:eastAsia="細明體" w:hAnsi="細明體" w:cs="Arial Unicode MS"/>
                <w:color w:val="FF0000"/>
                <w:kern w:val="16"/>
                <w:sz w:val="20"/>
                <w:szCs w:val="20"/>
                <w:highlight w:val="yellow"/>
              </w:rPr>
            </w:pPr>
          </w:p>
        </w:tc>
        <w:tc>
          <w:tcPr>
            <w:tcW w:w="1670" w:type="dxa"/>
            <w:tcBorders>
              <w:top w:val="nil"/>
              <w:left w:val="nil"/>
              <w:bottom w:val="single" w:sz="4" w:space="0" w:color="auto"/>
              <w:right w:val="single" w:sz="4" w:space="0" w:color="auto"/>
            </w:tcBorders>
            <w:vAlign w:val="center"/>
          </w:tcPr>
          <w:p w14:paraId="63079EE9" w14:textId="77777777" w:rsidR="007A24AC" w:rsidRDefault="007A24AC">
            <w:pPr>
              <w:overflowPunct w:val="0"/>
              <w:topLinePunct/>
              <w:ind w:right="57"/>
              <w:jc w:val="right"/>
              <w:rPr>
                <w:rFonts w:ascii="細明體" w:eastAsia="細明體" w:hAnsi="細明體"/>
                <w:b/>
                <w:noProof/>
                <w:color w:val="FF0000"/>
                <w:kern w:val="16"/>
                <w:sz w:val="20"/>
                <w:szCs w:val="20"/>
                <w:highlight w:val="yellow"/>
              </w:rPr>
            </w:pPr>
          </w:p>
        </w:tc>
        <w:tc>
          <w:tcPr>
            <w:tcW w:w="1671" w:type="dxa"/>
            <w:tcBorders>
              <w:top w:val="nil"/>
              <w:left w:val="nil"/>
              <w:bottom w:val="single" w:sz="4" w:space="0" w:color="auto"/>
              <w:right w:val="nil"/>
            </w:tcBorders>
            <w:vAlign w:val="center"/>
            <w:hideMark/>
          </w:tcPr>
          <w:p w14:paraId="36684456" w14:textId="77777777" w:rsidR="007A24AC" w:rsidRDefault="007A24AC">
            <w:pPr>
              <w:overflowPunct w:val="0"/>
              <w:topLinePunct/>
              <w:ind w:right="57"/>
              <w:jc w:val="right"/>
              <w:rPr>
                <w:rFonts w:ascii="細明體" w:eastAsia="細明體" w:hAnsi="細明體"/>
                <w:b/>
                <w:noProof/>
                <w:color w:val="FF0000"/>
                <w:sz w:val="20"/>
                <w:szCs w:val="20"/>
              </w:rPr>
            </w:pPr>
            <w:r>
              <w:rPr>
                <w:rFonts w:ascii="細明體" w:eastAsia="細明體" w:hAnsi="細明體" w:hint="eastAsia"/>
                <w:b/>
                <w:noProof/>
                <w:sz w:val="20"/>
                <w:szCs w:val="20"/>
              </w:rPr>
              <w:t>3,559,095,598</w:t>
            </w:r>
          </w:p>
        </w:tc>
      </w:tr>
    </w:tbl>
    <w:p w14:paraId="30642883" w14:textId="77777777" w:rsidR="007A24AC" w:rsidRDefault="007A24AC" w:rsidP="007A24AC">
      <w:pPr>
        <w:overflowPunct w:val="0"/>
        <w:snapToGrid w:val="0"/>
        <w:spacing w:line="20" w:lineRule="exact"/>
        <w:ind w:firstLineChars="200" w:firstLine="40"/>
        <w:rPr>
          <w:rFonts w:ascii="標楷體" w:eastAsia="標楷體" w:hAnsi="標楷體" w:cs="Times New Roman"/>
          <w:color w:val="FF0000"/>
          <w:kern w:val="20"/>
          <w:sz w:val="2"/>
          <w:szCs w:val="2"/>
          <w:highlight w:val="yellow"/>
        </w:rPr>
      </w:pPr>
    </w:p>
    <w:p w14:paraId="0D7305FB" w14:textId="77777777" w:rsidR="007A24AC" w:rsidRDefault="007A24AC" w:rsidP="007A24AC">
      <w:pPr>
        <w:overflowPunct w:val="0"/>
        <w:snapToGrid w:val="0"/>
        <w:spacing w:line="20" w:lineRule="exact"/>
        <w:ind w:firstLineChars="200" w:firstLine="40"/>
        <w:rPr>
          <w:rFonts w:hAnsi="標楷體"/>
          <w:color w:val="FF0000"/>
          <w:kern w:val="20"/>
          <w:sz w:val="2"/>
          <w:szCs w:val="2"/>
          <w:highlight w:val="yellow"/>
        </w:rPr>
      </w:pPr>
      <w:bookmarkStart w:id="58" w:name="_Toc390952435"/>
      <w:bookmarkStart w:id="59" w:name="_Ref391046669"/>
      <w:bookmarkStart w:id="60" w:name="_Ref391046674"/>
      <w:bookmarkStart w:id="61" w:name="_Ref391046676"/>
      <w:bookmarkEnd w:id="58"/>
      <w:bookmarkEnd w:id="59"/>
      <w:bookmarkEnd w:id="60"/>
      <w:bookmarkEnd w:id="61"/>
    </w:p>
    <w:p w14:paraId="10B9203D" w14:textId="77777777" w:rsidR="007A24AC" w:rsidRDefault="007A24AC" w:rsidP="007A24AC">
      <w:pPr>
        <w:overflowPunct w:val="0"/>
        <w:snapToGrid w:val="0"/>
        <w:spacing w:line="20" w:lineRule="exact"/>
        <w:ind w:firstLineChars="200" w:firstLine="40"/>
        <w:rPr>
          <w:rFonts w:ascii="標楷體" w:eastAsia="標楷體" w:hAnsi="標楷體" w:cs="Times New Roman"/>
          <w:color w:val="FF0000"/>
          <w:kern w:val="20"/>
          <w:sz w:val="2"/>
          <w:szCs w:val="2"/>
        </w:rPr>
      </w:pPr>
    </w:p>
    <w:p w14:paraId="29168486" w14:textId="77777777" w:rsidR="007A24AC" w:rsidRDefault="007A24AC" w:rsidP="007A24AC">
      <w:pPr>
        <w:overflowPunct w:val="0"/>
        <w:snapToGrid w:val="0"/>
        <w:spacing w:line="20" w:lineRule="exact"/>
        <w:ind w:firstLineChars="200" w:firstLine="40"/>
        <w:rPr>
          <w:rFonts w:hAnsi="標楷體"/>
          <w:color w:val="FF0000"/>
          <w:kern w:val="20"/>
          <w:sz w:val="2"/>
          <w:szCs w:val="2"/>
        </w:rPr>
      </w:pPr>
    </w:p>
    <w:p w14:paraId="5FE6E3A4" w14:textId="77777777" w:rsidR="007A24AC" w:rsidRDefault="007A24AC" w:rsidP="007A24AC">
      <w:pPr>
        <w:overflowPunct w:val="0"/>
        <w:snapToGrid w:val="0"/>
        <w:spacing w:line="60" w:lineRule="exact"/>
        <w:ind w:firstLineChars="200" w:firstLine="480"/>
        <w:jc w:val="right"/>
        <w:rPr>
          <w:rFonts w:ascii="標楷體" w:eastAsia="標楷體" w:hAnsi="標楷體"/>
          <w:color w:val="FF0000"/>
          <w:kern w:val="16"/>
          <w:szCs w:val="24"/>
        </w:rPr>
      </w:pPr>
    </w:p>
    <w:p w14:paraId="37B7F80D" w14:textId="77777777" w:rsidR="007A24AC" w:rsidRDefault="007A24AC" w:rsidP="007A24AC">
      <w:pPr>
        <w:overflowPunct w:val="0"/>
        <w:snapToGrid w:val="0"/>
        <w:spacing w:line="60" w:lineRule="exact"/>
        <w:ind w:firstLineChars="200" w:firstLine="480"/>
        <w:jc w:val="right"/>
        <w:rPr>
          <w:rFonts w:ascii="標楷體" w:eastAsia="標楷體" w:hAnsi="標楷體"/>
          <w:color w:val="FF0000"/>
          <w:kern w:val="16"/>
          <w:szCs w:val="24"/>
        </w:rPr>
      </w:pPr>
    </w:p>
    <w:p w14:paraId="27B3CCA9" w14:textId="77777777" w:rsidR="007A24AC" w:rsidRDefault="007A24AC" w:rsidP="006855F0">
      <w:pPr>
        <w:pStyle w:val="affffff1"/>
        <w:spacing w:line="602" w:lineRule="exact"/>
      </w:pPr>
      <w:r>
        <w:rPr>
          <w:rFonts w:hint="eastAsia"/>
        </w:rPr>
        <w:t>貳、平衡表之查核</w:t>
      </w:r>
    </w:p>
    <w:p w14:paraId="37BF433D" w14:textId="77777777" w:rsidR="007A24AC" w:rsidRDefault="007A24AC" w:rsidP="006855F0">
      <w:pPr>
        <w:pStyle w:val="afffff3"/>
        <w:spacing w:line="602" w:lineRule="exact"/>
        <w:ind w:firstLine="480"/>
        <w:rPr>
          <w:rFonts w:hAnsi="標楷體" w:cstheme="minorBidi"/>
          <w:szCs w:val="22"/>
        </w:rPr>
      </w:pPr>
      <w:r>
        <w:rPr>
          <w:rFonts w:hint="eastAsia"/>
        </w:rPr>
        <w:t>114年度嘉義縣總決算平衡表（114年12月31日）計列資產852億638萬餘元、負債256億5,786萬餘元、淨資產595億4,851萬餘元。茲將嘉義縣政府原列平衡表科目之主要增減及變化說明如次：</w:t>
      </w:r>
    </w:p>
    <w:p w14:paraId="3F835ED1" w14:textId="77777777" w:rsidR="007A24AC" w:rsidRDefault="007A24AC" w:rsidP="006855F0">
      <w:pPr>
        <w:pStyle w:val="affffe"/>
        <w:spacing w:beforeLines="0" w:line="602" w:lineRule="exact"/>
        <w:ind w:left="913" w:hanging="673"/>
        <w:rPr>
          <w:b/>
        </w:rPr>
      </w:pPr>
      <w:r>
        <w:rPr>
          <w:rFonts w:hint="eastAsia"/>
          <w:b/>
        </w:rPr>
        <w:t>一、資產類</w:t>
      </w:r>
    </w:p>
    <w:p w14:paraId="2DD941BB" w14:textId="77777777" w:rsidR="007A24AC" w:rsidRDefault="007A24AC" w:rsidP="006855F0">
      <w:pPr>
        <w:pStyle w:val="afffff3"/>
        <w:spacing w:line="602" w:lineRule="exact"/>
        <w:ind w:firstLine="480"/>
      </w:pPr>
      <w:r>
        <w:rPr>
          <w:rFonts w:hint="eastAsia"/>
          <w:b/>
        </w:rPr>
        <w:t>（一）流動資產：</w:t>
      </w:r>
      <w:r>
        <w:rPr>
          <w:rFonts w:hint="eastAsia"/>
        </w:rPr>
        <w:t>包括現金、應收款項、應收其他基金款、應收其他政府款、預付款，合計240億7,640萬餘元，較113年底之194億1,394萬餘元，增加46億6,246萬餘元，茲分析如次：</w:t>
      </w:r>
    </w:p>
    <w:p w14:paraId="02BB798E" w14:textId="77777777" w:rsidR="007A24AC" w:rsidRDefault="007A24AC" w:rsidP="006855F0">
      <w:pPr>
        <w:pStyle w:val="1fffff5"/>
        <w:spacing w:line="602" w:lineRule="exact"/>
        <w:ind w:firstLineChars="300" w:firstLine="720"/>
        <w:rPr>
          <w:b w:val="0"/>
        </w:rPr>
      </w:pPr>
      <w:r>
        <w:rPr>
          <w:rFonts w:hint="eastAsia"/>
          <w:b w:val="0"/>
        </w:rPr>
        <w:t>1.「現金」科目134億5,248萬餘元，較113年底增加15億4,661萬餘元，主要係縣政府獲中央補助及協助收入增加所致。</w:t>
      </w:r>
    </w:p>
    <w:p w14:paraId="6D32EF29" w14:textId="77777777" w:rsidR="007A24AC" w:rsidRDefault="007A24AC" w:rsidP="006855F0">
      <w:pPr>
        <w:pStyle w:val="1fffff5"/>
        <w:spacing w:line="602" w:lineRule="exact"/>
        <w:ind w:firstLineChars="300" w:firstLine="720"/>
        <w:rPr>
          <w:b w:val="0"/>
        </w:rPr>
      </w:pPr>
      <w:r>
        <w:rPr>
          <w:rFonts w:hint="eastAsia"/>
          <w:b w:val="0"/>
        </w:rPr>
        <w:t>2.「應收款項」科目50億5,479萬餘元，較113年底增加21億7,166萬餘元，主要係災害復建經費、公立國民中小學老舊廁所整修工程計畫、均衡城鄉村里道路改善計畫等之歲入保留款，因尚在執行中，仍待依執行進度申請核撥中央統籌分配稅所致。</w:t>
      </w:r>
    </w:p>
    <w:p w14:paraId="560DE90A" w14:textId="77777777" w:rsidR="007A24AC" w:rsidRDefault="007A24AC" w:rsidP="006855F0">
      <w:pPr>
        <w:pStyle w:val="1fffff5"/>
        <w:spacing w:line="602" w:lineRule="exact"/>
        <w:ind w:firstLineChars="300" w:firstLine="720"/>
        <w:rPr>
          <w:b w:val="0"/>
          <w:color w:val="FF0000"/>
        </w:rPr>
      </w:pPr>
      <w:r>
        <w:rPr>
          <w:rFonts w:hint="eastAsia"/>
          <w:b w:val="0"/>
        </w:rPr>
        <w:t>3.「應收其他政府款」科目49億3,445萬餘元，較113年底增加7億7,123萬餘元，主要係縣政府應收中央補助嘉義生活圈道路新闢及改善工程、前瞻基礎建設等計畫之款項，依執行進度核銷請領所致。</w:t>
      </w:r>
    </w:p>
    <w:p w14:paraId="6EB1F9D3" w14:textId="77777777" w:rsidR="007A24AC" w:rsidRDefault="007A24AC" w:rsidP="006855F0">
      <w:pPr>
        <w:pStyle w:val="afffff3"/>
        <w:spacing w:line="602" w:lineRule="exact"/>
        <w:ind w:firstLine="480"/>
        <w:rPr>
          <w:color w:val="FF0000"/>
        </w:rPr>
      </w:pPr>
      <w:r>
        <w:rPr>
          <w:rFonts w:hint="eastAsia"/>
          <w:b/>
        </w:rPr>
        <w:t>（二）長期投資：</w:t>
      </w:r>
      <w:r>
        <w:rPr>
          <w:rFonts w:hint="eastAsia"/>
        </w:rPr>
        <w:t xml:space="preserve">包括採權益法之投資、其他長期投資，合計74億291萬餘元，較113年底之69億4,845萬餘元，增加4億5,445萬餘元，主要係增加投資軌道開發基金所致。 </w:t>
      </w:r>
    </w:p>
    <w:p w14:paraId="3CCA01A6" w14:textId="77777777" w:rsidR="007A24AC" w:rsidRDefault="007A24AC" w:rsidP="006855F0">
      <w:pPr>
        <w:pStyle w:val="afffff3"/>
        <w:spacing w:line="602" w:lineRule="exact"/>
        <w:ind w:firstLine="480"/>
        <w:rPr>
          <w:color w:val="FF0000"/>
        </w:rPr>
      </w:pPr>
      <w:r>
        <w:rPr>
          <w:rFonts w:hint="eastAsia"/>
          <w:b/>
        </w:rPr>
        <w:t>（三）固定資產：</w:t>
      </w:r>
      <w:r>
        <w:rPr>
          <w:rFonts w:hint="eastAsia"/>
        </w:rPr>
        <w:t>包括土地、土地改良物、房屋建築及設備、機械及設備、交通及運輸設備、雜項設備、收藏品及傳承資產、購建中固定資產，合計534億538萬餘元，較113年底之495億727萬餘元，增加38億9,811萬餘元，茲分析如次：</w:t>
      </w:r>
    </w:p>
    <w:p w14:paraId="2CAE09A8" w14:textId="77777777" w:rsidR="007A24AC" w:rsidRDefault="007A24AC" w:rsidP="006855F0">
      <w:pPr>
        <w:pStyle w:val="1fffff5"/>
        <w:spacing w:line="602" w:lineRule="exact"/>
        <w:ind w:firstLineChars="300" w:firstLine="720"/>
        <w:rPr>
          <w:b w:val="0"/>
        </w:rPr>
      </w:pPr>
      <w:r>
        <w:rPr>
          <w:rFonts w:hint="eastAsia"/>
          <w:b w:val="0"/>
        </w:rPr>
        <w:t>1.「土地」科目224億237萬餘元，較113年底增加10億9,717萬餘元，主要係重劃土地、排水治理工程土地增加所致。</w:t>
      </w:r>
    </w:p>
    <w:p w14:paraId="2BB54F65" w14:textId="77777777" w:rsidR="007A24AC" w:rsidRDefault="007A24AC" w:rsidP="006855F0">
      <w:pPr>
        <w:pStyle w:val="1fffff5"/>
        <w:spacing w:line="634" w:lineRule="exact"/>
        <w:ind w:firstLineChars="300" w:firstLine="696"/>
        <w:rPr>
          <w:b w:val="0"/>
          <w:spacing w:val="-4"/>
        </w:rPr>
      </w:pPr>
      <w:r>
        <w:rPr>
          <w:rFonts w:hint="eastAsia"/>
          <w:b w:val="0"/>
          <w:spacing w:val="-4"/>
        </w:rPr>
        <w:lastRenderedPageBreak/>
        <w:t>2.「土地改良物」科目151億2,360萬餘元，較113年底增加12億6,681萬餘元，主要係縣政府辦理道路改善、排水治理等工程已完工列帳，增加土地改良物所致。</w:t>
      </w:r>
    </w:p>
    <w:p w14:paraId="65B3959A" w14:textId="77777777" w:rsidR="007A24AC" w:rsidRDefault="007A24AC" w:rsidP="006855F0">
      <w:pPr>
        <w:pStyle w:val="1fffff5"/>
        <w:spacing w:line="634" w:lineRule="exact"/>
        <w:ind w:firstLineChars="300" w:firstLine="720"/>
        <w:rPr>
          <w:b w:val="0"/>
        </w:rPr>
      </w:pPr>
      <w:r>
        <w:rPr>
          <w:rFonts w:hint="eastAsia"/>
          <w:b w:val="0"/>
        </w:rPr>
        <w:t>3.「購建中固定資產」科目48億1,688萬餘元，較113年底增加6億9,218萬餘元，主要係環境保護局新建濱海環境教育館及鹿草垃圾焚化廠升級整備等未完工程增加所致。</w:t>
      </w:r>
    </w:p>
    <w:p w14:paraId="357F32D3" w14:textId="77777777" w:rsidR="007A24AC" w:rsidRDefault="007A24AC" w:rsidP="006855F0">
      <w:pPr>
        <w:pStyle w:val="afffff3"/>
        <w:spacing w:line="634" w:lineRule="exact"/>
        <w:ind w:firstLine="480"/>
      </w:pPr>
      <w:r>
        <w:rPr>
          <w:rFonts w:hint="eastAsia"/>
          <w:b/>
        </w:rPr>
        <w:t>（四）無形資產：</w:t>
      </w:r>
      <w:r>
        <w:rPr>
          <w:rFonts w:hint="eastAsia"/>
        </w:rPr>
        <w:t>該科目金額1億3,342萬餘元，較113年底之1億447萬餘元，增加2,894萬餘元，主要係增購內網骨幹防火牆系統軟體</w:t>
      </w:r>
      <w:r>
        <w:rPr>
          <w:rFonts w:hAnsi="標楷體" w:hint="eastAsia"/>
        </w:rPr>
        <w:t>、</w:t>
      </w:r>
      <w:r>
        <w:rPr>
          <w:rFonts w:hint="eastAsia"/>
        </w:rPr>
        <w:t>加解密設備系統軟體等所致。</w:t>
      </w:r>
    </w:p>
    <w:p w14:paraId="6BCDA87C" w14:textId="77777777" w:rsidR="007A24AC" w:rsidRDefault="007A24AC" w:rsidP="006855F0">
      <w:pPr>
        <w:pStyle w:val="afffff3"/>
        <w:spacing w:line="634" w:lineRule="exact"/>
        <w:ind w:firstLine="480"/>
      </w:pPr>
      <w:r>
        <w:rPr>
          <w:rFonts w:hint="eastAsia"/>
          <w:b/>
        </w:rPr>
        <w:t>（五）其他資產：</w:t>
      </w:r>
      <w:r>
        <w:rPr>
          <w:rFonts w:hint="eastAsia"/>
        </w:rPr>
        <w:t>包括暫付款、存出保證金，合計1億8,824萬餘元，較113年底之8,815萬餘元，增加1億9萬餘元，主要係代辦經費之暫付款增加所致。</w:t>
      </w:r>
    </w:p>
    <w:p w14:paraId="4BC58319" w14:textId="77777777" w:rsidR="007A24AC" w:rsidRDefault="007A24AC" w:rsidP="006855F0">
      <w:pPr>
        <w:pStyle w:val="affffe"/>
        <w:spacing w:beforeLines="0" w:line="634" w:lineRule="exact"/>
        <w:ind w:left="913" w:hanging="673"/>
        <w:rPr>
          <w:b/>
        </w:rPr>
      </w:pPr>
      <w:r>
        <w:rPr>
          <w:rFonts w:hint="eastAsia"/>
          <w:b/>
        </w:rPr>
        <w:t>二、負債類</w:t>
      </w:r>
    </w:p>
    <w:p w14:paraId="73433F34" w14:textId="77777777" w:rsidR="007A24AC" w:rsidRDefault="007A24AC" w:rsidP="006855F0">
      <w:pPr>
        <w:pStyle w:val="afffff3"/>
        <w:spacing w:line="634" w:lineRule="exact"/>
        <w:ind w:firstLine="496"/>
        <w:rPr>
          <w:rFonts w:hAnsi="標楷體"/>
          <w:spacing w:val="4"/>
        </w:rPr>
      </w:pPr>
      <w:r>
        <w:rPr>
          <w:rFonts w:hint="eastAsia"/>
          <w:b/>
          <w:spacing w:val="4"/>
        </w:rPr>
        <w:t>（一）流動負債：</w:t>
      </w:r>
      <w:r>
        <w:rPr>
          <w:rFonts w:hint="eastAsia"/>
          <w:spacing w:val="4"/>
        </w:rPr>
        <w:t>包括應付款項、應付其他基金款、應付其他政府款、預收其他政府款，合計148億7,474萬餘元，較113年底之118億9,681萬餘元，增加29億7,793萬餘元，主要係縣政府辦理石綿建材廢棄物清除及處理計畫</w:t>
      </w:r>
      <w:r>
        <w:rPr>
          <w:rFonts w:hAnsi="標楷體" w:hint="eastAsia"/>
          <w:spacing w:val="4"/>
        </w:rPr>
        <w:t>、補助身心障礙福利機構團體擴充服務及經營管理等計畫暨仁義潭風景特定區10米計畫道路新闢工程等</w:t>
      </w:r>
      <w:r>
        <w:rPr>
          <w:rFonts w:hint="eastAsia"/>
          <w:spacing w:val="4"/>
        </w:rPr>
        <w:t>之應付款項增加所致。</w:t>
      </w:r>
    </w:p>
    <w:p w14:paraId="75DCA805" w14:textId="77777777" w:rsidR="007A24AC" w:rsidRDefault="007A24AC" w:rsidP="006855F0">
      <w:pPr>
        <w:pStyle w:val="afffff3"/>
        <w:spacing w:line="634" w:lineRule="exact"/>
        <w:ind w:firstLine="480"/>
        <w:rPr>
          <w:highlight w:val="yellow"/>
        </w:rPr>
      </w:pPr>
      <w:r>
        <w:rPr>
          <w:rFonts w:hint="eastAsia"/>
          <w:b/>
        </w:rPr>
        <w:t>（二）長期負債：</w:t>
      </w:r>
      <w:r>
        <w:rPr>
          <w:rFonts w:hint="eastAsia"/>
        </w:rPr>
        <w:t>係長期借款60億2,000萬元，較113年底之89億5,000萬元，減少29億3,000萬元，主要係配合縣庫資金餘裕情況，償還長期債務所致。</w:t>
      </w:r>
    </w:p>
    <w:p w14:paraId="2D26CB04" w14:textId="77777777" w:rsidR="007A24AC" w:rsidRDefault="007A24AC" w:rsidP="006855F0">
      <w:pPr>
        <w:pStyle w:val="afffff3"/>
        <w:spacing w:line="634" w:lineRule="exact"/>
        <w:ind w:firstLine="480"/>
      </w:pPr>
      <w:r>
        <w:rPr>
          <w:rFonts w:hint="eastAsia"/>
          <w:b/>
        </w:rPr>
        <w:t>（三）其他負債：</w:t>
      </w:r>
      <w:r>
        <w:rPr>
          <w:rFonts w:hint="eastAsia"/>
        </w:rPr>
        <w:t>包括存入保證金、應付保管款、暫收款，合計47億6,312萬餘元，較113年底之52億2,358萬餘元，減少4億6,045萬餘元，主要係保管特種基金款項減少所致。</w:t>
      </w:r>
    </w:p>
    <w:p w14:paraId="44473464" w14:textId="77777777" w:rsidR="007A24AC" w:rsidRDefault="007A24AC" w:rsidP="006855F0">
      <w:pPr>
        <w:pStyle w:val="affffe"/>
        <w:spacing w:beforeLines="0" w:line="634" w:lineRule="exact"/>
        <w:ind w:left="913" w:hanging="673"/>
        <w:rPr>
          <w:b/>
        </w:rPr>
      </w:pPr>
      <w:r>
        <w:rPr>
          <w:rFonts w:hint="eastAsia"/>
          <w:b/>
        </w:rPr>
        <w:t>三、淨資產類</w:t>
      </w:r>
    </w:p>
    <w:p w14:paraId="7AB1B54B" w14:textId="77777777" w:rsidR="007A24AC" w:rsidRDefault="007A24AC" w:rsidP="006855F0">
      <w:pPr>
        <w:pStyle w:val="1fffff5"/>
        <w:spacing w:line="634" w:lineRule="exact"/>
        <w:ind w:firstLineChars="200" w:firstLine="480"/>
        <w:rPr>
          <w:b w:val="0"/>
        </w:rPr>
      </w:pPr>
      <w:r>
        <w:rPr>
          <w:rFonts w:hint="eastAsia"/>
          <w:b w:val="0"/>
        </w:rPr>
        <w:t>表達資產減除負債後餘額之「淨資產」科目595億4,851萬餘元，較113年底之499億9,190萬餘元，增加95億5,660萬餘元，主要原因詳「一、資產類」、「二、負債類」科目金額增減之說明。</w:t>
      </w:r>
    </w:p>
    <w:p w14:paraId="0E84FDB4" w14:textId="77777777" w:rsidR="007A24AC" w:rsidRDefault="007A24AC" w:rsidP="006855F0">
      <w:pPr>
        <w:pStyle w:val="afffff3"/>
        <w:spacing w:line="634" w:lineRule="exact"/>
        <w:ind w:firstLine="480"/>
      </w:pPr>
      <w:r>
        <w:rPr>
          <w:rFonts w:hint="eastAsia"/>
        </w:rPr>
        <w:t>茲將114年度資產、負債、淨資產各科目增減變化明細情形，詳列如下表：</w:t>
      </w:r>
    </w:p>
    <w:p w14:paraId="1194F8B1" w14:textId="77777777" w:rsidR="007A24AC" w:rsidRDefault="007A24AC" w:rsidP="007A24AC">
      <w:pPr>
        <w:pageBreakBefore/>
        <w:overflowPunct w:val="0"/>
        <w:topLinePunct/>
        <w:spacing w:line="440" w:lineRule="exact"/>
        <w:ind w:leftChars="800" w:left="1920" w:rightChars="800" w:right="1920"/>
        <w:jc w:val="distribute"/>
        <w:textAlignment w:val="center"/>
        <w:rPr>
          <w:rFonts w:ascii="標楷體" w:eastAsia="標楷體" w:hAnsi="Times New Roman" w:cs="Times New Roman"/>
          <w:b/>
          <w:snapToGrid w:val="0"/>
          <w:kern w:val="16"/>
          <w:sz w:val="32"/>
          <w:szCs w:val="32"/>
          <w:u w:val="single"/>
        </w:rPr>
      </w:pPr>
      <w:r>
        <w:rPr>
          <w:rFonts w:ascii="標楷體" w:eastAsia="標楷體" w:hAnsi="Times New Roman" w:cs="Times New Roman" w:hint="eastAsia"/>
          <w:b/>
          <w:snapToGrid w:val="0"/>
          <w:kern w:val="16"/>
          <w:sz w:val="32"/>
          <w:szCs w:val="32"/>
          <w:u w:val="single"/>
        </w:rPr>
        <w:lastRenderedPageBreak/>
        <w:t>嘉義縣總決算平衡表</w:t>
      </w:r>
    </w:p>
    <w:p w14:paraId="1B156B54" w14:textId="77777777" w:rsidR="007A24AC" w:rsidRDefault="007A24AC" w:rsidP="007A24AC">
      <w:pPr>
        <w:overflowPunct w:val="0"/>
        <w:topLinePunct/>
        <w:spacing w:line="440" w:lineRule="exact"/>
        <w:jc w:val="center"/>
        <w:rPr>
          <w:rFonts w:ascii="標楷體" w:eastAsia="標楷體" w:hAnsi="標楷體" w:cs="Times New Roman"/>
          <w:snapToGrid w:val="0"/>
          <w:kern w:val="16"/>
          <w:szCs w:val="24"/>
        </w:rPr>
      </w:pPr>
      <w:r>
        <w:rPr>
          <w:rFonts w:ascii="標楷體" w:eastAsia="標楷體" w:hAnsi="標楷體" w:cs="Times New Roman" w:hint="eastAsia"/>
          <w:snapToGrid w:val="0"/>
          <w:kern w:val="16"/>
          <w:szCs w:val="24"/>
        </w:rPr>
        <w:t>中 華 民 國 114年 12 月31 日</w:t>
      </w:r>
    </w:p>
    <w:p w14:paraId="1FC344DE" w14:textId="77777777" w:rsidR="007A24AC" w:rsidRDefault="007A24AC" w:rsidP="007A24AC">
      <w:pPr>
        <w:overflowPunct w:val="0"/>
        <w:topLinePunct/>
        <w:ind w:firstLine="640"/>
        <w:jc w:val="right"/>
        <w:textAlignment w:val="center"/>
        <w:rPr>
          <w:rFonts w:ascii="標楷體" w:eastAsia="標楷體" w:hAnsi="Times New Roman" w:cs="Times New Roman"/>
          <w:snapToGrid w:val="0"/>
          <w:kern w:val="16"/>
          <w:sz w:val="20"/>
          <w:szCs w:val="20"/>
        </w:rPr>
      </w:pPr>
      <w:r>
        <w:rPr>
          <w:rFonts w:ascii="標楷體" w:eastAsia="標楷體" w:hAnsi="Times New Roman" w:cs="Times New Roman" w:hint="eastAsia"/>
          <w:snapToGrid w:val="0"/>
          <w:kern w:val="16"/>
          <w:sz w:val="20"/>
          <w:szCs w:val="20"/>
        </w:rPr>
        <w:t>單位：新臺幣元</w:t>
      </w:r>
    </w:p>
    <w:tbl>
      <w:tblPr>
        <w:tblW w:w="9984" w:type="dxa"/>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68"/>
        <w:gridCol w:w="1871"/>
        <w:gridCol w:w="709"/>
        <w:gridCol w:w="1843"/>
        <w:gridCol w:w="798"/>
        <w:gridCol w:w="1607"/>
        <w:gridCol w:w="888"/>
      </w:tblGrid>
      <w:tr w:rsidR="007A24AC" w14:paraId="2660A95A" w14:textId="77777777" w:rsidTr="007A24AC">
        <w:trPr>
          <w:trHeight w:val="255"/>
          <w:tblHeader/>
        </w:trPr>
        <w:tc>
          <w:tcPr>
            <w:tcW w:w="2269" w:type="dxa"/>
            <w:vMerge w:val="restart"/>
            <w:tcBorders>
              <w:top w:val="single" w:sz="4" w:space="0" w:color="auto"/>
              <w:left w:val="nil"/>
              <w:bottom w:val="single" w:sz="4" w:space="0" w:color="auto"/>
              <w:right w:val="single" w:sz="4" w:space="0" w:color="auto"/>
            </w:tcBorders>
            <w:vAlign w:val="center"/>
            <w:hideMark/>
          </w:tcPr>
          <w:p w14:paraId="2135B9D7" w14:textId="77777777" w:rsidR="007A24AC" w:rsidRDefault="007A24AC">
            <w:pPr>
              <w:overflowPunct w:val="0"/>
              <w:topLinePunct/>
              <w:ind w:left="57" w:right="57"/>
              <w:jc w:val="distribute"/>
              <w:textAlignment w:val="center"/>
              <w:rPr>
                <w:rFonts w:ascii="標楷體" w:eastAsia="標楷體" w:hAnsi="Times New Roman" w:cs="Times New Roman"/>
                <w:snapToGrid w:val="0"/>
                <w:kern w:val="16"/>
                <w:sz w:val="20"/>
                <w:szCs w:val="24"/>
              </w:rPr>
            </w:pPr>
            <w:r>
              <w:rPr>
                <w:rFonts w:ascii="標楷體" w:eastAsia="標楷體" w:hAnsi="Times New Roman" w:cs="Times New Roman" w:hint="eastAsia"/>
                <w:snapToGrid w:val="0"/>
                <w:kern w:val="16"/>
                <w:sz w:val="20"/>
                <w:szCs w:val="24"/>
              </w:rPr>
              <w:t>科目</w:t>
            </w:r>
          </w:p>
        </w:tc>
        <w:tc>
          <w:tcPr>
            <w:tcW w:w="2581" w:type="dxa"/>
            <w:gridSpan w:val="2"/>
            <w:tcBorders>
              <w:top w:val="single" w:sz="4" w:space="0" w:color="auto"/>
              <w:left w:val="single" w:sz="4" w:space="0" w:color="auto"/>
              <w:bottom w:val="single" w:sz="4" w:space="0" w:color="auto"/>
              <w:right w:val="single" w:sz="4" w:space="0" w:color="auto"/>
            </w:tcBorders>
            <w:vAlign w:val="center"/>
            <w:hideMark/>
          </w:tcPr>
          <w:p w14:paraId="252721A2" w14:textId="77777777" w:rsidR="007A24AC" w:rsidRDefault="007A24AC">
            <w:pPr>
              <w:overflowPunct w:val="0"/>
              <w:topLinePunct/>
              <w:ind w:left="318" w:right="318"/>
              <w:jc w:val="distribute"/>
              <w:textAlignment w:val="center"/>
              <w:rPr>
                <w:rFonts w:ascii="標楷體" w:eastAsia="標楷體" w:hAnsi="Times New Roman" w:cs="Times New Roman"/>
                <w:snapToGrid w:val="0"/>
                <w:kern w:val="16"/>
                <w:sz w:val="20"/>
                <w:szCs w:val="20"/>
              </w:rPr>
            </w:pPr>
            <w:r>
              <w:rPr>
                <w:rFonts w:ascii="標楷體" w:eastAsia="標楷體" w:hAnsi="Times New Roman" w:cs="Times New Roman" w:hint="eastAsia"/>
                <w:snapToGrid w:val="0"/>
                <w:kern w:val="16"/>
                <w:sz w:val="20"/>
                <w:szCs w:val="20"/>
              </w:rPr>
              <w:t>114年 12 月 31 日</w:t>
            </w:r>
          </w:p>
        </w:tc>
        <w:tc>
          <w:tcPr>
            <w:tcW w:w="2642" w:type="dxa"/>
            <w:gridSpan w:val="2"/>
            <w:tcBorders>
              <w:top w:val="single" w:sz="4" w:space="0" w:color="auto"/>
              <w:left w:val="single" w:sz="4" w:space="0" w:color="auto"/>
              <w:bottom w:val="single" w:sz="4" w:space="0" w:color="auto"/>
              <w:right w:val="single" w:sz="4" w:space="0" w:color="auto"/>
            </w:tcBorders>
            <w:vAlign w:val="center"/>
            <w:hideMark/>
          </w:tcPr>
          <w:p w14:paraId="694203FD" w14:textId="77777777" w:rsidR="007A24AC" w:rsidRDefault="007A24AC">
            <w:pPr>
              <w:overflowPunct w:val="0"/>
              <w:topLinePunct/>
              <w:ind w:left="318" w:right="318"/>
              <w:jc w:val="distribute"/>
              <w:textAlignment w:val="center"/>
              <w:rPr>
                <w:rFonts w:ascii="標楷體" w:eastAsia="標楷體" w:hAnsi="Times New Roman" w:cs="Times New Roman"/>
                <w:snapToGrid w:val="0"/>
                <w:kern w:val="16"/>
                <w:sz w:val="20"/>
                <w:szCs w:val="20"/>
              </w:rPr>
            </w:pPr>
            <w:r>
              <w:rPr>
                <w:rFonts w:ascii="標楷體" w:eastAsia="標楷體" w:hAnsi="Times New Roman" w:cs="Times New Roman" w:hint="eastAsia"/>
                <w:snapToGrid w:val="0"/>
                <w:kern w:val="16"/>
                <w:sz w:val="20"/>
                <w:szCs w:val="20"/>
              </w:rPr>
              <w:t>113年 12 月 31 日</w:t>
            </w:r>
          </w:p>
        </w:tc>
        <w:tc>
          <w:tcPr>
            <w:tcW w:w="2496" w:type="dxa"/>
            <w:gridSpan w:val="2"/>
            <w:tcBorders>
              <w:top w:val="single" w:sz="4" w:space="0" w:color="auto"/>
              <w:left w:val="single" w:sz="4" w:space="0" w:color="auto"/>
              <w:bottom w:val="single" w:sz="4" w:space="0" w:color="auto"/>
              <w:right w:val="nil"/>
            </w:tcBorders>
            <w:vAlign w:val="center"/>
            <w:hideMark/>
          </w:tcPr>
          <w:p w14:paraId="249FED55" w14:textId="77777777" w:rsidR="007A24AC" w:rsidRDefault="007A24AC">
            <w:pPr>
              <w:overflowPunct w:val="0"/>
              <w:topLinePunct/>
              <w:ind w:left="318" w:right="318"/>
              <w:jc w:val="distribute"/>
              <w:textAlignment w:val="center"/>
              <w:rPr>
                <w:rFonts w:ascii="標楷體" w:eastAsia="標楷體" w:hAnsi="Times New Roman" w:cs="Times New Roman"/>
                <w:snapToGrid w:val="0"/>
                <w:kern w:val="16"/>
                <w:sz w:val="20"/>
                <w:szCs w:val="20"/>
              </w:rPr>
            </w:pPr>
            <w:r>
              <w:rPr>
                <w:rFonts w:ascii="標楷體" w:eastAsia="標楷體" w:hAnsi="Times New Roman" w:cs="Times New Roman" w:hint="eastAsia"/>
                <w:snapToGrid w:val="0"/>
                <w:kern w:val="16"/>
                <w:sz w:val="20"/>
                <w:szCs w:val="20"/>
              </w:rPr>
              <w:t>比較增減</w:t>
            </w:r>
          </w:p>
        </w:tc>
      </w:tr>
      <w:tr w:rsidR="007A24AC" w14:paraId="772978E6" w14:textId="77777777" w:rsidTr="007A24AC">
        <w:trPr>
          <w:trHeight w:val="255"/>
          <w:tblHeader/>
        </w:trPr>
        <w:tc>
          <w:tcPr>
            <w:tcW w:w="2269" w:type="dxa"/>
            <w:vMerge/>
            <w:tcBorders>
              <w:top w:val="single" w:sz="4" w:space="0" w:color="auto"/>
              <w:left w:val="nil"/>
              <w:bottom w:val="single" w:sz="4" w:space="0" w:color="auto"/>
              <w:right w:val="single" w:sz="4" w:space="0" w:color="auto"/>
            </w:tcBorders>
            <w:vAlign w:val="center"/>
            <w:hideMark/>
          </w:tcPr>
          <w:p w14:paraId="654DA282" w14:textId="77777777" w:rsidR="007A24AC" w:rsidRDefault="007A24AC">
            <w:pPr>
              <w:widowControl/>
              <w:rPr>
                <w:rFonts w:ascii="標楷體" w:eastAsia="標楷體" w:hAnsi="Times New Roman" w:cs="Times New Roman"/>
                <w:snapToGrid w:val="0"/>
                <w:kern w:val="16"/>
                <w:sz w:val="20"/>
                <w:szCs w:val="24"/>
              </w:rPr>
            </w:pPr>
          </w:p>
        </w:tc>
        <w:tc>
          <w:tcPr>
            <w:tcW w:w="1872" w:type="dxa"/>
            <w:tcBorders>
              <w:top w:val="single" w:sz="4" w:space="0" w:color="auto"/>
              <w:left w:val="single" w:sz="4" w:space="0" w:color="auto"/>
              <w:bottom w:val="single" w:sz="4" w:space="0" w:color="auto"/>
              <w:right w:val="single" w:sz="4" w:space="0" w:color="auto"/>
            </w:tcBorders>
            <w:vAlign w:val="center"/>
            <w:hideMark/>
          </w:tcPr>
          <w:p w14:paraId="6E6033A2" w14:textId="77777777" w:rsidR="007A24AC" w:rsidRDefault="007A24AC">
            <w:pPr>
              <w:overflowPunct w:val="0"/>
              <w:topLinePunct/>
              <w:ind w:left="318" w:right="318"/>
              <w:jc w:val="distribute"/>
              <w:textAlignment w:val="center"/>
              <w:rPr>
                <w:rFonts w:ascii="標楷體" w:eastAsia="標楷體" w:hAnsi="Times New Roman" w:cs="Times New Roman"/>
                <w:snapToGrid w:val="0"/>
                <w:kern w:val="16"/>
                <w:sz w:val="20"/>
                <w:szCs w:val="24"/>
              </w:rPr>
            </w:pPr>
            <w:r>
              <w:rPr>
                <w:rFonts w:ascii="標楷體" w:eastAsia="標楷體" w:hAnsi="Times New Roman" w:cs="Times New Roman" w:hint="eastAsia"/>
                <w:snapToGrid w:val="0"/>
                <w:kern w:val="16"/>
                <w:sz w:val="20"/>
                <w:szCs w:val="24"/>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A9C8F5" w14:textId="77777777" w:rsidR="007A24AC" w:rsidRDefault="007A24AC">
            <w:pPr>
              <w:overflowPunct w:val="0"/>
              <w:topLinePunct/>
              <w:ind w:left="57" w:right="57"/>
              <w:jc w:val="distribute"/>
              <w:textAlignment w:val="center"/>
              <w:rPr>
                <w:rFonts w:ascii="標楷體" w:eastAsia="標楷體" w:hAnsi="Times New Roman" w:cs="Times New Roman"/>
                <w:snapToGrid w:val="0"/>
                <w:kern w:val="16"/>
                <w:sz w:val="20"/>
                <w:szCs w:val="24"/>
              </w:rPr>
            </w:pPr>
            <w:r>
              <w:rPr>
                <w:rFonts w:ascii="標楷體" w:eastAsia="標楷體" w:hAnsi="Times New Roman" w:cs="Times New Roman" w:hint="eastAsia"/>
                <w:snapToGrid w:val="0"/>
                <w:kern w:val="16"/>
                <w:sz w:val="20"/>
                <w:szCs w:val="24"/>
              </w:rPr>
              <w:t>％</w:t>
            </w:r>
          </w:p>
        </w:tc>
        <w:tc>
          <w:tcPr>
            <w:tcW w:w="1844" w:type="dxa"/>
            <w:tcBorders>
              <w:top w:val="single" w:sz="4" w:space="0" w:color="auto"/>
              <w:left w:val="single" w:sz="4" w:space="0" w:color="auto"/>
              <w:bottom w:val="single" w:sz="4" w:space="0" w:color="auto"/>
              <w:right w:val="single" w:sz="4" w:space="0" w:color="auto"/>
            </w:tcBorders>
            <w:vAlign w:val="center"/>
            <w:hideMark/>
          </w:tcPr>
          <w:p w14:paraId="3B8F49A1" w14:textId="77777777" w:rsidR="007A24AC" w:rsidRDefault="007A24AC">
            <w:pPr>
              <w:overflowPunct w:val="0"/>
              <w:topLinePunct/>
              <w:ind w:left="318" w:right="318"/>
              <w:jc w:val="distribute"/>
              <w:textAlignment w:val="center"/>
              <w:rPr>
                <w:rFonts w:ascii="標楷體" w:eastAsia="標楷體" w:hAnsi="Times New Roman" w:cs="Times New Roman"/>
                <w:snapToGrid w:val="0"/>
                <w:kern w:val="16"/>
                <w:sz w:val="20"/>
                <w:szCs w:val="24"/>
              </w:rPr>
            </w:pPr>
            <w:r>
              <w:rPr>
                <w:rFonts w:ascii="標楷體" w:eastAsia="標楷體" w:hAnsi="Times New Roman" w:cs="Times New Roman" w:hint="eastAsia"/>
                <w:snapToGrid w:val="0"/>
                <w:kern w:val="16"/>
                <w:sz w:val="20"/>
                <w:szCs w:val="24"/>
              </w:rPr>
              <w:t>金額</w:t>
            </w:r>
          </w:p>
        </w:tc>
        <w:tc>
          <w:tcPr>
            <w:tcW w:w="798" w:type="dxa"/>
            <w:tcBorders>
              <w:top w:val="single" w:sz="4" w:space="0" w:color="auto"/>
              <w:left w:val="single" w:sz="4" w:space="0" w:color="auto"/>
              <w:bottom w:val="single" w:sz="4" w:space="0" w:color="auto"/>
              <w:right w:val="single" w:sz="4" w:space="0" w:color="auto"/>
            </w:tcBorders>
            <w:vAlign w:val="center"/>
            <w:hideMark/>
          </w:tcPr>
          <w:p w14:paraId="03086B40" w14:textId="77777777" w:rsidR="007A24AC" w:rsidRDefault="007A24AC">
            <w:pPr>
              <w:overflowPunct w:val="0"/>
              <w:topLinePunct/>
              <w:ind w:left="57" w:right="57"/>
              <w:jc w:val="distribute"/>
              <w:textAlignment w:val="center"/>
              <w:rPr>
                <w:rFonts w:ascii="標楷體" w:eastAsia="標楷體" w:hAnsi="Times New Roman" w:cs="Times New Roman"/>
                <w:snapToGrid w:val="0"/>
                <w:kern w:val="16"/>
                <w:sz w:val="20"/>
                <w:szCs w:val="24"/>
              </w:rPr>
            </w:pPr>
            <w:r>
              <w:rPr>
                <w:rFonts w:ascii="標楷體" w:eastAsia="標楷體" w:hAnsi="Times New Roman" w:cs="Times New Roman" w:hint="eastAsia"/>
                <w:snapToGrid w:val="0"/>
                <w:kern w:val="16"/>
                <w:sz w:val="20"/>
                <w:szCs w:val="24"/>
              </w:rPr>
              <w:t>％</w:t>
            </w:r>
          </w:p>
        </w:tc>
        <w:tc>
          <w:tcPr>
            <w:tcW w:w="1608" w:type="dxa"/>
            <w:tcBorders>
              <w:top w:val="single" w:sz="4" w:space="0" w:color="auto"/>
              <w:left w:val="single" w:sz="4" w:space="0" w:color="auto"/>
              <w:bottom w:val="single" w:sz="4" w:space="0" w:color="auto"/>
              <w:right w:val="single" w:sz="4" w:space="0" w:color="auto"/>
            </w:tcBorders>
            <w:vAlign w:val="center"/>
            <w:hideMark/>
          </w:tcPr>
          <w:p w14:paraId="75072DD8" w14:textId="77777777" w:rsidR="007A24AC" w:rsidRDefault="007A24AC">
            <w:pPr>
              <w:overflowPunct w:val="0"/>
              <w:topLinePunct/>
              <w:ind w:left="318" w:right="318"/>
              <w:jc w:val="distribute"/>
              <w:textAlignment w:val="center"/>
              <w:rPr>
                <w:rFonts w:ascii="標楷體" w:eastAsia="標楷體" w:hAnsi="Times New Roman" w:cs="Times New Roman"/>
                <w:snapToGrid w:val="0"/>
                <w:kern w:val="16"/>
                <w:sz w:val="20"/>
                <w:szCs w:val="24"/>
              </w:rPr>
            </w:pPr>
            <w:r>
              <w:rPr>
                <w:rFonts w:ascii="標楷體" w:eastAsia="標楷體" w:hAnsi="Times New Roman" w:cs="Times New Roman" w:hint="eastAsia"/>
                <w:snapToGrid w:val="0"/>
                <w:kern w:val="16"/>
                <w:sz w:val="20"/>
                <w:szCs w:val="24"/>
              </w:rPr>
              <w:t>金額</w:t>
            </w:r>
          </w:p>
        </w:tc>
        <w:tc>
          <w:tcPr>
            <w:tcW w:w="888" w:type="dxa"/>
            <w:tcBorders>
              <w:top w:val="single" w:sz="4" w:space="0" w:color="auto"/>
              <w:left w:val="single" w:sz="4" w:space="0" w:color="auto"/>
              <w:bottom w:val="single" w:sz="4" w:space="0" w:color="auto"/>
              <w:right w:val="nil"/>
            </w:tcBorders>
            <w:vAlign w:val="center"/>
            <w:hideMark/>
          </w:tcPr>
          <w:p w14:paraId="2F76AF22" w14:textId="77777777" w:rsidR="007A24AC" w:rsidRDefault="007A24AC">
            <w:pPr>
              <w:overflowPunct w:val="0"/>
              <w:topLinePunct/>
              <w:ind w:left="57" w:right="57"/>
              <w:jc w:val="distribute"/>
              <w:textAlignment w:val="center"/>
              <w:rPr>
                <w:rFonts w:ascii="標楷體" w:eastAsia="標楷體" w:hAnsi="Times New Roman" w:cs="Times New Roman"/>
                <w:snapToGrid w:val="0"/>
                <w:kern w:val="16"/>
                <w:sz w:val="20"/>
                <w:szCs w:val="24"/>
              </w:rPr>
            </w:pPr>
            <w:r>
              <w:rPr>
                <w:rFonts w:ascii="標楷體" w:eastAsia="標楷體" w:hAnsi="Times New Roman" w:cs="Times New Roman" w:hint="eastAsia"/>
                <w:snapToGrid w:val="0"/>
                <w:kern w:val="16"/>
                <w:sz w:val="20"/>
                <w:szCs w:val="24"/>
              </w:rPr>
              <w:t>％</w:t>
            </w:r>
          </w:p>
        </w:tc>
      </w:tr>
      <w:tr w:rsidR="007A24AC" w14:paraId="7F3829DA" w14:textId="77777777" w:rsidTr="007A24AC">
        <w:trPr>
          <w:trHeight w:val="312"/>
        </w:trPr>
        <w:tc>
          <w:tcPr>
            <w:tcW w:w="2269" w:type="dxa"/>
            <w:tcBorders>
              <w:top w:val="single" w:sz="4" w:space="0" w:color="auto"/>
              <w:left w:val="nil"/>
              <w:bottom w:val="nil"/>
              <w:right w:val="single" w:sz="4" w:space="0" w:color="auto"/>
            </w:tcBorders>
            <w:vAlign w:val="center"/>
            <w:hideMark/>
          </w:tcPr>
          <w:p w14:paraId="0D100FAF" w14:textId="77777777" w:rsidR="007A24AC" w:rsidRDefault="007A24AC">
            <w:pPr>
              <w:snapToGrid w:val="0"/>
              <w:spacing w:line="240" w:lineRule="exact"/>
              <w:jc w:val="distribute"/>
              <w:textAlignment w:val="center"/>
              <w:rPr>
                <w:rFonts w:ascii="標楷體" w:eastAsia="標楷體" w:hAnsi="標楷體"/>
                <w:b/>
                <w:sz w:val="20"/>
              </w:rPr>
            </w:pPr>
            <w:r>
              <w:rPr>
                <w:rFonts w:ascii="標楷體" w:eastAsia="標楷體" w:hAnsi="標楷體" w:hint="eastAsia"/>
                <w:b/>
                <w:noProof/>
                <w:sz w:val="20"/>
              </w:rPr>
              <w:t>資產</w:t>
            </w:r>
          </w:p>
        </w:tc>
        <w:tc>
          <w:tcPr>
            <w:tcW w:w="1872" w:type="dxa"/>
            <w:tcBorders>
              <w:top w:val="single" w:sz="4" w:space="0" w:color="auto"/>
              <w:left w:val="single" w:sz="4" w:space="0" w:color="auto"/>
              <w:bottom w:val="nil"/>
              <w:right w:val="single" w:sz="4" w:space="0" w:color="auto"/>
            </w:tcBorders>
            <w:vAlign w:val="center"/>
            <w:hideMark/>
          </w:tcPr>
          <w:p w14:paraId="3C36776E"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85,206,381,237</w:t>
            </w:r>
          </w:p>
        </w:tc>
        <w:tc>
          <w:tcPr>
            <w:tcW w:w="709" w:type="dxa"/>
            <w:tcBorders>
              <w:top w:val="nil"/>
              <w:left w:val="single" w:sz="4" w:space="0" w:color="auto"/>
              <w:bottom w:val="nil"/>
              <w:right w:val="single" w:sz="4" w:space="0" w:color="auto"/>
            </w:tcBorders>
            <w:vAlign w:val="center"/>
            <w:hideMark/>
          </w:tcPr>
          <w:p w14:paraId="10907C0C"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100.00</w:t>
            </w:r>
          </w:p>
        </w:tc>
        <w:tc>
          <w:tcPr>
            <w:tcW w:w="1844" w:type="dxa"/>
            <w:tcBorders>
              <w:top w:val="single" w:sz="4" w:space="0" w:color="auto"/>
              <w:left w:val="single" w:sz="4" w:space="0" w:color="auto"/>
              <w:bottom w:val="nil"/>
              <w:right w:val="single" w:sz="4" w:space="0" w:color="auto"/>
            </w:tcBorders>
            <w:vAlign w:val="center"/>
            <w:hideMark/>
          </w:tcPr>
          <w:p w14:paraId="11F39DF9"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76,062,302,419</w:t>
            </w:r>
          </w:p>
        </w:tc>
        <w:tc>
          <w:tcPr>
            <w:tcW w:w="798" w:type="dxa"/>
            <w:tcBorders>
              <w:top w:val="single" w:sz="4" w:space="0" w:color="auto"/>
              <w:left w:val="single" w:sz="4" w:space="0" w:color="auto"/>
              <w:bottom w:val="nil"/>
              <w:right w:val="single" w:sz="4" w:space="0" w:color="auto"/>
            </w:tcBorders>
            <w:vAlign w:val="center"/>
            <w:hideMark/>
          </w:tcPr>
          <w:p w14:paraId="4A00031E"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100.00</w:t>
            </w:r>
          </w:p>
        </w:tc>
        <w:tc>
          <w:tcPr>
            <w:tcW w:w="1608" w:type="dxa"/>
            <w:tcBorders>
              <w:top w:val="single" w:sz="4" w:space="0" w:color="auto"/>
              <w:left w:val="single" w:sz="4" w:space="0" w:color="auto"/>
              <w:bottom w:val="nil"/>
              <w:right w:val="single" w:sz="4" w:space="0" w:color="auto"/>
            </w:tcBorders>
            <w:vAlign w:val="center"/>
            <w:hideMark/>
          </w:tcPr>
          <w:p w14:paraId="7D846F6F"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9,144,078,818</w:t>
            </w:r>
          </w:p>
        </w:tc>
        <w:tc>
          <w:tcPr>
            <w:tcW w:w="888" w:type="dxa"/>
            <w:tcBorders>
              <w:top w:val="nil"/>
              <w:left w:val="nil"/>
              <w:bottom w:val="nil"/>
              <w:right w:val="nil"/>
            </w:tcBorders>
            <w:vAlign w:val="center"/>
            <w:hideMark/>
          </w:tcPr>
          <w:p w14:paraId="5CB3F7D9"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12.02</w:t>
            </w:r>
          </w:p>
        </w:tc>
      </w:tr>
      <w:tr w:rsidR="007A24AC" w14:paraId="0B536E64" w14:textId="77777777" w:rsidTr="007A24AC">
        <w:trPr>
          <w:trHeight w:val="312"/>
        </w:trPr>
        <w:tc>
          <w:tcPr>
            <w:tcW w:w="2269" w:type="dxa"/>
            <w:tcBorders>
              <w:top w:val="nil"/>
              <w:left w:val="nil"/>
              <w:bottom w:val="nil"/>
              <w:right w:val="single" w:sz="4" w:space="0" w:color="auto"/>
            </w:tcBorders>
            <w:vAlign w:val="center"/>
            <w:hideMark/>
          </w:tcPr>
          <w:p w14:paraId="28AA9139" w14:textId="77777777" w:rsidR="007A24AC" w:rsidRDefault="007A24AC">
            <w:pPr>
              <w:snapToGrid w:val="0"/>
              <w:spacing w:line="240" w:lineRule="exact"/>
              <w:ind w:leftChars="87" w:left="209"/>
              <w:jc w:val="distribute"/>
              <w:textAlignment w:val="center"/>
              <w:rPr>
                <w:rFonts w:ascii="標楷體" w:eastAsia="標楷體" w:hAnsi="標楷體" w:cs="新細明體"/>
                <w:sz w:val="20"/>
              </w:rPr>
            </w:pPr>
            <w:r>
              <w:rPr>
                <w:rFonts w:ascii="標楷體" w:eastAsia="標楷體" w:hAnsi="標楷體" w:cs="新細明體" w:hint="eastAsia"/>
                <w:sz w:val="20"/>
              </w:rPr>
              <w:t>流動資產</w:t>
            </w:r>
            <w:r>
              <w:rPr>
                <w:rFonts w:ascii="標楷體" w:eastAsia="標楷體" w:hAnsi="標楷體" w:cs="新細明體" w:hint="eastAsia"/>
                <w:noProof/>
                <w:sz w:val="20"/>
              </w:rPr>
              <w:t xml:space="preserve">                                              </w:t>
            </w:r>
          </w:p>
        </w:tc>
        <w:tc>
          <w:tcPr>
            <w:tcW w:w="1872" w:type="dxa"/>
            <w:tcBorders>
              <w:top w:val="nil"/>
              <w:left w:val="single" w:sz="4" w:space="0" w:color="auto"/>
              <w:bottom w:val="nil"/>
              <w:right w:val="single" w:sz="4" w:space="0" w:color="auto"/>
            </w:tcBorders>
            <w:vAlign w:val="center"/>
            <w:hideMark/>
          </w:tcPr>
          <w:p w14:paraId="32920974"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24,076,408,178</w:t>
            </w:r>
          </w:p>
        </w:tc>
        <w:tc>
          <w:tcPr>
            <w:tcW w:w="709" w:type="dxa"/>
            <w:tcBorders>
              <w:top w:val="nil"/>
              <w:left w:val="single" w:sz="4" w:space="0" w:color="auto"/>
              <w:bottom w:val="nil"/>
              <w:right w:val="single" w:sz="4" w:space="0" w:color="auto"/>
            </w:tcBorders>
            <w:vAlign w:val="center"/>
            <w:hideMark/>
          </w:tcPr>
          <w:p w14:paraId="27818780"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28.26</w:t>
            </w:r>
          </w:p>
        </w:tc>
        <w:tc>
          <w:tcPr>
            <w:tcW w:w="1844" w:type="dxa"/>
            <w:tcBorders>
              <w:top w:val="nil"/>
              <w:left w:val="single" w:sz="4" w:space="0" w:color="auto"/>
              <w:bottom w:val="nil"/>
              <w:right w:val="single" w:sz="4" w:space="0" w:color="auto"/>
            </w:tcBorders>
            <w:vAlign w:val="center"/>
            <w:hideMark/>
          </w:tcPr>
          <w:p w14:paraId="2F38039B"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19,413,944,763</w:t>
            </w:r>
          </w:p>
        </w:tc>
        <w:tc>
          <w:tcPr>
            <w:tcW w:w="798" w:type="dxa"/>
            <w:tcBorders>
              <w:top w:val="nil"/>
              <w:left w:val="single" w:sz="4" w:space="0" w:color="auto"/>
              <w:bottom w:val="nil"/>
              <w:right w:val="single" w:sz="4" w:space="0" w:color="auto"/>
            </w:tcBorders>
            <w:vAlign w:val="center"/>
            <w:hideMark/>
          </w:tcPr>
          <w:p w14:paraId="12EF1D70"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25.52</w:t>
            </w:r>
          </w:p>
        </w:tc>
        <w:tc>
          <w:tcPr>
            <w:tcW w:w="1608" w:type="dxa"/>
            <w:tcBorders>
              <w:top w:val="nil"/>
              <w:left w:val="single" w:sz="4" w:space="0" w:color="auto"/>
              <w:bottom w:val="nil"/>
              <w:right w:val="single" w:sz="4" w:space="0" w:color="auto"/>
            </w:tcBorders>
            <w:vAlign w:val="center"/>
            <w:hideMark/>
          </w:tcPr>
          <w:p w14:paraId="7A491A24"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4,662,463,415</w:t>
            </w:r>
          </w:p>
        </w:tc>
        <w:tc>
          <w:tcPr>
            <w:tcW w:w="888" w:type="dxa"/>
            <w:tcBorders>
              <w:top w:val="nil"/>
              <w:left w:val="nil"/>
              <w:bottom w:val="nil"/>
              <w:right w:val="nil"/>
            </w:tcBorders>
            <w:vAlign w:val="center"/>
            <w:hideMark/>
          </w:tcPr>
          <w:p w14:paraId="617CC9B7"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24.02</w:t>
            </w:r>
          </w:p>
        </w:tc>
      </w:tr>
      <w:tr w:rsidR="007A24AC" w14:paraId="7C506C60" w14:textId="77777777" w:rsidTr="007A24AC">
        <w:trPr>
          <w:trHeight w:val="312"/>
        </w:trPr>
        <w:tc>
          <w:tcPr>
            <w:tcW w:w="2269" w:type="dxa"/>
            <w:tcBorders>
              <w:top w:val="nil"/>
              <w:left w:val="nil"/>
              <w:bottom w:val="nil"/>
              <w:right w:val="single" w:sz="4" w:space="0" w:color="auto"/>
            </w:tcBorders>
            <w:vAlign w:val="center"/>
            <w:hideMark/>
          </w:tcPr>
          <w:p w14:paraId="1ABE9DF0"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現金</w:t>
            </w:r>
            <w:r>
              <w:rPr>
                <w:rFonts w:ascii="標楷體" w:eastAsia="標楷體" w:hAnsi="標楷體" w:cs="新細明體" w:hint="eastAsia"/>
                <w:noProof/>
                <w:sz w:val="20"/>
              </w:rPr>
              <w:t xml:space="preserve">                                              </w:t>
            </w:r>
          </w:p>
        </w:tc>
        <w:tc>
          <w:tcPr>
            <w:tcW w:w="1872" w:type="dxa"/>
            <w:tcBorders>
              <w:top w:val="nil"/>
              <w:left w:val="single" w:sz="4" w:space="0" w:color="auto"/>
              <w:bottom w:val="nil"/>
              <w:right w:val="single" w:sz="4" w:space="0" w:color="auto"/>
            </w:tcBorders>
            <w:vAlign w:val="center"/>
            <w:hideMark/>
          </w:tcPr>
          <w:p w14:paraId="1DBDCF17"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13,452,489,010</w:t>
            </w:r>
          </w:p>
        </w:tc>
        <w:tc>
          <w:tcPr>
            <w:tcW w:w="709" w:type="dxa"/>
            <w:tcBorders>
              <w:top w:val="nil"/>
              <w:left w:val="single" w:sz="4" w:space="0" w:color="auto"/>
              <w:bottom w:val="nil"/>
              <w:right w:val="single" w:sz="4" w:space="0" w:color="auto"/>
            </w:tcBorders>
            <w:vAlign w:val="center"/>
            <w:hideMark/>
          </w:tcPr>
          <w:p w14:paraId="15BE6319"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15.79</w:t>
            </w:r>
          </w:p>
        </w:tc>
        <w:tc>
          <w:tcPr>
            <w:tcW w:w="1844" w:type="dxa"/>
            <w:tcBorders>
              <w:top w:val="nil"/>
              <w:left w:val="single" w:sz="4" w:space="0" w:color="auto"/>
              <w:bottom w:val="nil"/>
              <w:right w:val="single" w:sz="4" w:space="0" w:color="auto"/>
            </w:tcBorders>
            <w:vAlign w:val="center"/>
            <w:hideMark/>
          </w:tcPr>
          <w:p w14:paraId="43EC8355"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11,905,873,183</w:t>
            </w:r>
          </w:p>
        </w:tc>
        <w:tc>
          <w:tcPr>
            <w:tcW w:w="798" w:type="dxa"/>
            <w:tcBorders>
              <w:top w:val="nil"/>
              <w:left w:val="single" w:sz="4" w:space="0" w:color="auto"/>
              <w:bottom w:val="nil"/>
              <w:right w:val="single" w:sz="4" w:space="0" w:color="auto"/>
            </w:tcBorders>
            <w:vAlign w:val="center"/>
            <w:hideMark/>
          </w:tcPr>
          <w:p w14:paraId="63773822"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15.65</w:t>
            </w:r>
          </w:p>
        </w:tc>
        <w:tc>
          <w:tcPr>
            <w:tcW w:w="1608" w:type="dxa"/>
            <w:tcBorders>
              <w:top w:val="nil"/>
              <w:left w:val="single" w:sz="4" w:space="0" w:color="auto"/>
              <w:bottom w:val="nil"/>
              <w:right w:val="single" w:sz="4" w:space="0" w:color="auto"/>
            </w:tcBorders>
            <w:vAlign w:val="center"/>
            <w:hideMark/>
          </w:tcPr>
          <w:p w14:paraId="6FB14B89"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1,546,615,827</w:t>
            </w:r>
          </w:p>
        </w:tc>
        <w:tc>
          <w:tcPr>
            <w:tcW w:w="888" w:type="dxa"/>
            <w:tcBorders>
              <w:top w:val="nil"/>
              <w:left w:val="nil"/>
              <w:bottom w:val="nil"/>
              <w:right w:val="nil"/>
            </w:tcBorders>
            <w:vAlign w:val="center"/>
            <w:hideMark/>
          </w:tcPr>
          <w:p w14:paraId="7FABC924"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12.99</w:t>
            </w:r>
          </w:p>
        </w:tc>
      </w:tr>
      <w:tr w:rsidR="007A24AC" w14:paraId="11A2CB00" w14:textId="77777777" w:rsidTr="007A24AC">
        <w:trPr>
          <w:trHeight w:val="312"/>
        </w:trPr>
        <w:tc>
          <w:tcPr>
            <w:tcW w:w="2269" w:type="dxa"/>
            <w:tcBorders>
              <w:top w:val="nil"/>
              <w:left w:val="nil"/>
              <w:bottom w:val="nil"/>
              <w:right w:val="single" w:sz="4" w:space="0" w:color="auto"/>
            </w:tcBorders>
            <w:vAlign w:val="center"/>
            <w:hideMark/>
          </w:tcPr>
          <w:p w14:paraId="345A9A48"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應收款項                                             </w:t>
            </w:r>
          </w:p>
        </w:tc>
        <w:tc>
          <w:tcPr>
            <w:tcW w:w="1872" w:type="dxa"/>
            <w:tcBorders>
              <w:top w:val="nil"/>
              <w:left w:val="single" w:sz="4" w:space="0" w:color="auto"/>
              <w:bottom w:val="nil"/>
              <w:right w:val="single" w:sz="4" w:space="0" w:color="auto"/>
            </w:tcBorders>
            <w:vAlign w:val="center"/>
            <w:hideMark/>
          </w:tcPr>
          <w:p w14:paraId="12DD9C4B"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5,054,792,278</w:t>
            </w:r>
          </w:p>
        </w:tc>
        <w:tc>
          <w:tcPr>
            <w:tcW w:w="709" w:type="dxa"/>
            <w:tcBorders>
              <w:top w:val="nil"/>
              <w:left w:val="single" w:sz="4" w:space="0" w:color="auto"/>
              <w:bottom w:val="nil"/>
              <w:right w:val="single" w:sz="4" w:space="0" w:color="auto"/>
            </w:tcBorders>
            <w:vAlign w:val="center"/>
            <w:hideMark/>
          </w:tcPr>
          <w:p w14:paraId="5AC19E72"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5.93</w:t>
            </w:r>
          </w:p>
        </w:tc>
        <w:tc>
          <w:tcPr>
            <w:tcW w:w="1844" w:type="dxa"/>
            <w:tcBorders>
              <w:top w:val="nil"/>
              <w:left w:val="single" w:sz="4" w:space="0" w:color="auto"/>
              <w:bottom w:val="nil"/>
              <w:right w:val="single" w:sz="4" w:space="0" w:color="auto"/>
            </w:tcBorders>
            <w:vAlign w:val="center"/>
            <w:hideMark/>
          </w:tcPr>
          <w:p w14:paraId="50E853E7"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2,883,122,296</w:t>
            </w:r>
          </w:p>
        </w:tc>
        <w:tc>
          <w:tcPr>
            <w:tcW w:w="798" w:type="dxa"/>
            <w:tcBorders>
              <w:top w:val="nil"/>
              <w:left w:val="single" w:sz="4" w:space="0" w:color="auto"/>
              <w:bottom w:val="nil"/>
              <w:right w:val="single" w:sz="4" w:space="0" w:color="auto"/>
            </w:tcBorders>
            <w:vAlign w:val="center"/>
            <w:hideMark/>
          </w:tcPr>
          <w:p w14:paraId="7BE7B29C"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3.79</w:t>
            </w:r>
          </w:p>
        </w:tc>
        <w:tc>
          <w:tcPr>
            <w:tcW w:w="1608" w:type="dxa"/>
            <w:tcBorders>
              <w:top w:val="nil"/>
              <w:left w:val="single" w:sz="4" w:space="0" w:color="auto"/>
              <w:bottom w:val="nil"/>
              <w:right w:val="single" w:sz="4" w:space="0" w:color="auto"/>
            </w:tcBorders>
            <w:vAlign w:val="center"/>
            <w:hideMark/>
          </w:tcPr>
          <w:p w14:paraId="02BC07E2"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2,171,669,982</w:t>
            </w:r>
          </w:p>
        </w:tc>
        <w:tc>
          <w:tcPr>
            <w:tcW w:w="888" w:type="dxa"/>
            <w:tcBorders>
              <w:top w:val="nil"/>
              <w:left w:val="nil"/>
              <w:bottom w:val="nil"/>
              <w:right w:val="nil"/>
            </w:tcBorders>
            <w:vAlign w:val="center"/>
            <w:hideMark/>
          </w:tcPr>
          <w:p w14:paraId="02870A4D"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75.32</w:t>
            </w:r>
          </w:p>
        </w:tc>
      </w:tr>
      <w:tr w:rsidR="007A24AC" w14:paraId="1DE5CEB4" w14:textId="77777777" w:rsidTr="007A24AC">
        <w:trPr>
          <w:trHeight w:val="312"/>
        </w:trPr>
        <w:tc>
          <w:tcPr>
            <w:tcW w:w="2269" w:type="dxa"/>
            <w:tcBorders>
              <w:top w:val="nil"/>
              <w:left w:val="nil"/>
              <w:bottom w:val="nil"/>
              <w:right w:val="single" w:sz="4" w:space="0" w:color="auto"/>
            </w:tcBorders>
            <w:vAlign w:val="center"/>
            <w:hideMark/>
          </w:tcPr>
          <w:p w14:paraId="2D526AC1"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應收其他基金款                                              </w:t>
            </w:r>
          </w:p>
        </w:tc>
        <w:tc>
          <w:tcPr>
            <w:tcW w:w="1872" w:type="dxa"/>
            <w:tcBorders>
              <w:top w:val="nil"/>
              <w:left w:val="single" w:sz="4" w:space="0" w:color="auto"/>
              <w:bottom w:val="nil"/>
              <w:right w:val="single" w:sz="4" w:space="0" w:color="auto"/>
            </w:tcBorders>
            <w:vAlign w:val="center"/>
            <w:hideMark/>
          </w:tcPr>
          <w:p w14:paraId="4DD64353"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34,533,935</w:t>
            </w:r>
          </w:p>
        </w:tc>
        <w:tc>
          <w:tcPr>
            <w:tcW w:w="709" w:type="dxa"/>
            <w:tcBorders>
              <w:top w:val="nil"/>
              <w:left w:val="single" w:sz="4" w:space="0" w:color="auto"/>
              <w:bottom w:val="nil"/>
              <w:right w:val="single" w:sz="4" w:space="0" w:color="auto"/>
            </w:tcBorders>
            <w:vAlign w:val="center"/>
            <w:hideMark/>
          </w:tcPr>
          <w:p w14:paraId="2FE1AD48"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0.04</w:t>
            </w:r>
          </w:p>
        </w:tc>
        <w:tc>
          <w:tcPr>
            <w:tcW w:w="1844" w:type="dxa"/>
            <w:tcBorders>
              <w:top w:val="nil"/>
              <w:left w:val="single" w:sz="4" w:space="0" w:color="auto"/>
              <w:bottom w:val="nil"/>
              <w:right w:val="single" w:sz="4" w:space="0" w:color="auto"/>
            </w:tcBorders>
            <w:vAlign w:val="center"/>
            <w:hideMark/>
          </w:tcPr>
          <w:p w14:paraId="7FC16CBB"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86,600,219</w:t>
            </w:r>
          </w:p>
        </w:tc>
        <w:tc>
          <w:tcPr>
            <w:tcW w:w="798" w:type="dxa"/>
            <w:tcBorders>
              <w:top w:val="nil"/>
              <w:left w:val="single" w:sz="4" w:space="0" w:color="auto"/>
              <w:bottom w:val="nil"/>
              <w:right w:val="single" w:sz="4" w:space="0" w:color="auto"/>
            </w:tcBorders>
            <w:vAlign w:val="center"/>
            <w:hideMark/>
          </w:tcPr>
          <w:p w14:paraId="3A75505F"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0.11</w:t>
            </w:r>
          </w:p>
        </w:tc>
        <w:tc>
          <w:tcPr>
            <w:tcW w:w="1608" w:type="dxa"/>
            <w:tcBorders>
              <w:top w:val="nil"/>
              <w:left w:val="single" w:sz="4" w:space="0" w:color="auto"/>
              <w:bottom w:val="nil"/>
              <w:right w:val="single" w:sz="4" w:space="0" w:color="auto"/>
            </w:tcBorders>
            <w:vAlign w:val="center"/>
            <w:hideMark/>
          </w:tcPr>
          <w:p w14:paraId="419931E4"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- 52,066,284</w:t>
            </w:r>
          </w:p>
        </w:tc>
        <w:tc>
          <w:tcPr>
            <w:tcW w:w="888" w:type="dxa"/>
            <w:tcBorders>
              <w:top w:val="nil"/>
              <w:left w:val="nil"/>
              <w:bottom w:val="nil"/>
              <w:right w:val="nil"/>
            </w:tcBorders>
            <w:vAlign w:val="center"/>
            <w:hideMark/>
          </w:tcPr>
          <w:p w14:paraId="2D1BC874"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- 60.12</w:t>
            </w:r>
          </w:p>
        </w:tc>
      </w:tr>
      <w:tr w:rsidR="007A24AC" w14:paraId="542EFEB2" w14:textId="77777777" w:rsidTr="007A24AC">
        <w:trPr>
          <w:trHeight w:val="312"/>
        </w:trPr>
        <w:tc>
          <w:tcPr>
            <w:tcW w:w="2269" w:type="dxa"/>
            <w:tcBorders>
              <w:top w:val="nil"/>
              <w:left w:val="nil"/>
              <w:bottom w:val="nil"/>
              <w:right w:val="single" w:sz="4" w:space="0" w:color="auto"/>
            </w:tcBorders>
            <w:vAlign w:val="center"/>
            <w:hideMark/>
          </w:tcPr>
          <w:p w14:paraId="14378A96"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應收其他政府款                                            </w:t>
            </w:r>
          </w:p>
        </w:tc>
        <w:tc>
          <w:tcPr>
            <w:tcW w:w="1872" w:type="dxa"/>
            <w:tcBorders>
              <w:top w:val="nil"/>
              <w:left w:val="single" w:sz="4" w:space="0" w:color="auto"/>
              <w:bottom w:val="nil"/>
              <w:right w:val="single" w:sz="4" w:space="0" w:color="auto"/>
            </w:tcBorders>
            <w:vAlign w:val="center"/>
            <w:hideMark/>
          </w:tcPr>
          <w:p w14:paraId="31CC6300"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4,934,452,597</w:t>
            </w:r>
          </w:p>
        </w:tc>
        <w:tc>
          <w:tcPr>
            <w:tcW w:w="709" w:type="dxa"/>
            <w:tcBorders>
              <w:top w:val="nil"/>
              <w:left w:val="single" w:sz="4" w:space="0" w:color="auto"/>
              <w:bottom w:val="nil"/>
              <w:right w:val="single" w:sz="4" w:space="0" w:color="auto"/>
            </w:tcBorders>
            <w:vAlign w:val="center"/>
            <w:hideMark/>
          </w:tcPr>
          <w:p w14:paraId="08FECDEC"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5.79</w:t>
            </w:r>
          </w:p>
        </w:tc>
        <w:tc>
          <w:tcPr>
            <w:tcW w:w="1844" w:type="dxa"/>
            <w:tcBorders>
              <w:top w:val="nil"/>
              <w:left w:val="single" w:sz="4" w:space="0" w:color="auto"/>
              <w:bottom w:val="nil"/>
              <w:right w:val="single" w:sz="4" w:space="0" w:color="auto"/>
            </w:tcBorders>
            <w:vAlign w:val="center"/>
            <w:hideMark/>
          </w:tcPr>
          <w:p w14:paraId="322E7ED2"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4,163,222,050</w:t>
            </w:r>
          </w:p>
        </w:tc>
        <w:tc>
          <w:tcPr>
            <w:tcW w:w="798" w:type="dxa"/>
            <w:tcBorders>
              <w:top w:val="nil"/>
              <w:left w:val="single" w:sz="4" w:space="0" w:color="auto"/>
              <w:bottom w:val="nil"/>
              <w:right w:val="single" w:sz="4" w:space="0" w:color="auto"/>
            </w:tcBorders>
            <w:vAlign w:val="center"/>
            <w:hideMark/>
          </w:tcPr>
          <w:p w14:paraId="3CC41EF2"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5.47</w:t>
            </w:r>
          </w:p>
        </w:tc>
        <w:tc>
          <w:tcPr>
            <w:tcW w:w="1608" w:type="dxa"/>
            <w:tcBorders>
              <w:top w:val="nil"/>
              <w:left w:val="single" w:sz="4" w:space="0" w:color="auto"/>
              <w:bottom w:val="nil"/>
              <w:right w:val="single" w:sz="4" w:space="0" w:color="auto"/>
            </w:tcBorders>
            <w:vAlign w:val="center"/>
            <w:hideMark/>
          </w:tcPr>
          <w:p w14:paraId="4AE40FE4"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771,230,547</w:t>
            </w:r>
          </w:p>
        </w:tc>
        <w:tc>
          <w:tcPr>
            <w:tcW w:w="888" w:type="dxa"/>
            <w:tcBorders>
              <w:top w:val="nil"/>
              <w:left w:val="nil"/>
              <w:bottom w:val="nil"/>
              <w:right w:val="nil"/>
            </w:tcBorders>
            <w:vAlign w:val="center"/>
            <w:hideMark/>
          </w:tcPr>
          <w:p w14:paraId="2A427FD6"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18.52</w:t>
            </w:r>
          </w:p>
        </w:tc>
      </w:tr>
      <w:tr w:rsidR="007A24AC" w14:paraId="03CF5AFF" w14:textId="77777777" w:rsidTr="007A24AC">
        <w:trPr>
          <w:trHeight w:val="312"/>
        </w:trPr>
        <w:tc>
          <w:tcPr>
            <w:tcW w:w="2269" w:type="dxa"/>
            <w:tcBorders>
              <w:top w:val="nil"/>
              <w:left w:val="nil"/>
              <w:bottom w:val="nil"/>
              <w:right w:val="single" w:sz="4" w:space="0" w:color="auto"/>
            </w:tcBorders>
            <w:vAlign w:val="center"/>
            <w:hideMark/>
          </w:tcPr>
          <w:p w14:paraId="29EDD738"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預付款                                           </w:t>
            </w:r>
          </w:p>
        </w:tc>
        <w:tc>
          <w:tcPr>
            <w:tcW w:w="1872" w:type="dxa"/>
            <w:tcBorders>
              <w:top w:val="nil"/>
              <w:left w:val="single" w:sz="4" w:space="0" w:color="auto"/>
              <w:bottom w:val="nil"/>
              <w:right w:val="single" w:sz="4" w:space="0" w:color="auto"/>
            </w:tcBorders>
            <w:vAlign w:val="center"/>
            <w:hideMark/>
          </w:tcPr>
          <w:p w14:paraId="2466500B"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600,140,358</w:t>
            </w:r>
          </w:p>
        </w:tc>
        <w:tc>
          <w:tcPr>
            <w:tcW w:w="709" w:type="dxa"/>
            <w:tcBorders>
              <w:top w:val="nil"/>
              <w:left w:val="single" w:sz="4" w:space="0" w:color="auto"/>
              <w:bottom w:val="nil"/>
              <w:right w:val="single" w:sz="4" w:space="0" w:color="auto"/>
            </w:tcBorders>
            <w:vAlign w:val="center"/>
            <w:hideMark/>
          </w:tcPr>
          <w:p w14:paraId="04198187"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0.70</w:t>
            </w:r>
          </w:p>
        </w:tc>
        <w:tc>
          <w:tcPr>
            <w:tcW w:w="1844" w:type="dxa"/>
            <w:tcBorders>
              <w:top w:val="nil"/>
              <w:left w:val="single" w:sz="4" w:space="0" w:color="auto"/>
              <w:bottom w:val="nil"/>
              <w:right w:val="single" w:sz="4" w:space="0" w:color="auto"/>
            </w:tcBorders>
            <w:vAlign w:val="center"/>
            <w:hideMark/>
          </w:tcPr>
          <w:p w14:paraId="618ACF1D"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360,127,015</w:t>
            </w:r>
          </w:p>
        </w:tc>
        <w:tc>
          <w:tcPr>
            <w:tcW w:w="798" w:type="dxa"/>
            <w:tcBorders>
              <w:top w:val="nil"/>
              <w:left w:val="single" w:sz="4" w:space="0" w:color="auto"/>
              <w:bottom w:val="nil"/>
              <w:right w:val="single" w:sz="4" w:space="0" w:color="auto"/>
            </w:tcBorders>
            <w:vAlign w:val="center"/>
            <w:hideMark/>
          </w:tcPr>
          <w:p w14:paraId="253878C8"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0.47</w:t>
            </w:r>
          </w:p>
        </w:tc>
        <w:tc>
          <w:tcPr>
            <w:tcW w:w="1608" w:type="dxa"/>
            <w:tcBorders>
              <w:top w:val="nil"/>
              <w:left w:val="single" w:sz="4" w:space="0" w:color="auto"/>
              <w:bottom w:val="nil"/>
              <w:right w:val="single" w:sz="4" w:space="0" w:color="auto"/>
            </w:tcBorders>
            <w:vAlign w:val="center"/>
            <w:hideMark/>
          </w:tcPr>
          <w:p w14:paraId="027E640E"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240,013,343</w:t>
            </w:r>
          </w:p>
        </w:tc>
        <w:tc>
          <w:tcPr>
            <w:tcW w:w="888" w:type="dxa"/>
            <w:tcBorders>
              <w:top w:val="nil"/>
              <w:left w:val="nil"/>
              <w:bottom w:val="nil"/>
              <w:right w:val="nil"/>
            </w:tcBorders>
            <w:vAlign w:val="center"/>
            <w:hideMark/>
          </w:tcPr>
          <w:p w14:paraId="45D126EE"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66.65</w:t>
            </w:r>
          </w:p>
        </w:tc>
      </w:tr>
      <w:tr w:rsidR="007A24AC" w14:paraId="3E87FECB" w14:textId="77777777" w:rsidTr="007A24AC">
        <w:trPr>
          <w:trHeight w:val="312"/>
        </w:trPr>
        <w:tc>
          <w:tcPr>
            <w:tcW w:w="2269" w:type="dxa"/>
            <w:tcBorders>
              <w:top w:val="nil"/>
              <w:left w:val="nil"/>
              <w:bottom w:val="nil"/>
              <w:right w:val="single" w:sz="4" w:space="0" w:color="auto"/>
            </w:tcBorders>
            <w:vAlign w:val="center"/>
            <w:hideMark/>
          </w:tcPr>
          <w:p w14:paraId="44E2ADA5"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預付其他政府款                                            </w:t>
            </w:r>
          </w:p>
        </w:tc>
        <w:tc>
          <w:tcPr>
            <w:tcW w:w="1872" w:type="dxa"/>
            <w:tcBorders>
              <w:top w:val="nil"/>
              <w:left w:val="single" w:sz="4" w:space="0" w:color="auto"/>
              <w:bottom w:val="nil"/>
              <w:right w:val="single" w:sz="4" w:space="0" w:color="auto"/>
            </w:tcBorders>
            <w:vAlign w:val="center"/>
            <w:hideMark/>
          </w:tcPr>
          <w:p w14:paraId="472C77F2"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w:t>
            </w:r>
          </w:p>
        </w:tc>
        <w:tc>
          <w:tcPr>
            <w:tcW w:w="709" w:type="dxa"/>
            <w:tcBorders>
              <w:top w:val="nil"/>
              <w:left w:val="single" w:sz="4" w:space="0" w:color="auto"/>
              <w:bottom w:val="nil"/>
              <w:right w:val="single" w:sz="4" w:space="0" w:color="auto"/>
            </w:tcBorders>
            <w:vAlign w:val="center"/>
            <w:hideMark/>
          </w:tcPr>
          <w:p w14:paraId="10025310"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w:t>
            </w:r>
          </w:p>
        </w:tc>
        <w:tc>
          <w:tcPr>
            <w:tcW w:w="1844" w:type="dxa"/>
            <w:tcBorders>
              <w:top w:val="nil"/>
              <w:left w:val="single" w:sz="4" w:space="0" w:color="auto"/>
              <w:bottom w:val="nil"/>
              <w:right w:val="single" w:sz="4" w:space="0" w:color="auto"/>
            </w:tcBorders>
            <w:vAlign w:val="center"/>
            <w:hideMark/>
          </w:tcPr>
          <w:p w14:paraId="44393F9D"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15,000,000</w:t>
            </w:r>
          </w:p>
        </w:tc>
        <w:tc>
          <w:tcPr>
            <w:tcW w:w="798" w:type="dxa"/>
            <w:tcBorders>
              <w:top w:val="nil"/>
              <w:left w:val="single" w:sz="4" w:space="0" w:color="auto"/>
              <w:bottom w:val="nil"/>
              <w:right w:val="single" w:sz="4" w:space="0" w:color="auto"/>
            </w:tcBorders>
            <w:vAlign w:val="center"/>
            <w:hideMark/>
          </w:tcPr>
          <w:p w14:paraId="634A49B7"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0.02</w:t>
            </w:r>
          </w:p>
        </w:tc>
        <w:tc>
          <w:tcPr>
            <w:tcW w:w="1608" w:type="dxa"/>
            <w:tcBorders>
              <w:top w:val="nil"/>
              <w:left w:val="single" w:sz="4" w:space="0" w:color="auto"/>
              <w:bottom w:val="nil"/>
              <w:right w:val="single" w:sz="4" w:space="0" w:color="auto"/>
            </w:tcBorders>
            <w:vAlign w:val="center"/>
            <w:hideMark/>
          </w:tcPr>
          <w:p w14:paraId="33FAEFF6"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- 15,000,000</w:t>
            </w:r>
          </w:p>
        </w:tc>
        <w:tc>
          <w:tcPr>
            <w:tcW w:w="888" w:type="dxa"/>
            <w:tcBorders>
              <w:top w:val="nil"/>
              <w:left w:val="nil"/>
              <w:bottom w:val="nil"/>
              <w:right w:val="nil"/>
            </w:tcBorders>
            <w:vAlign w:val="center"/>
            <w:hideMark/>
          </w:tcPr>
          <w:p w14:paraId="3CD47B39"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- 100.00</w:t>
            </w:r>
          </w:p>
        </w:tc>
      </w:tr>
      <w:tr w:rsidR="007A24AC" w14:paraId="6B731FF4" w14:textId="77777777" w:rsidTr="007A24AC">
        <w:trPr>
          <w:trHeight w:val="312"/>
        </w:trPr>
        <w:tc>
          <w:tcPr>
            <w:tcW w:w="2269" w:type="dxa"/>
            <w:tcBorders>
              <w:top w:val="nil"/>
              <w:left w:val="nil"/>
              <w:bottom w:val="nil"/>
              <w:right w:val="single" w:sz="4" w:space="0" w:color="auto"/>
            </w:tcBorders>
            <w:vAlign w:val="center"/>
            <w:hideMark/>
          </w:tcPr>
          <w:p w14:paraId="0246775C" w14:textId="77777777" w:rsidR="007A24AC" w:rsidRDefault="007A24AC">
            <w:pPr>
              <w:snapToGrid w:val="0"/>
              <w:spacing w:line="240" w:lineRule="exact"/>
              <w:ind w:leftChars="87" w:left="209"/>
              <w:jc w:val="distribute"/>
              <w:textAlignment w:val="center"/>
              <w:rPr>
                <w:rFonts w:ascii="標楷體" w:eastAsia="標楷體" w:hAnsi="標楷體" w:cs="新細明體"/>
                <w:sz w:val="20"/>
              </w:rPr>
            </w:pPr>
            <w:r>
              <w:rPr>
                <w:rFonts w:ascii="標楷體" w:eastAsia="標楷體" w:hAnsi="標楷體" w:cs="新細明體" w:hint="eastAsia"/>
                <w:sz w:val="20"/>
              </w:rPr>
              <w:t>長期投資</w:t>
            </w:r>
            <w:r>
              <w:rPr>
                <w:rFonts w:ascii="標楷體" w:eastAsia="標楷體" w:hAnsi="標楷體" w:cs="新細明體" w:hint="eastAsia"/>
                <w:noProof/>
                <w:sz w:val="20"/>
              </w:rPr>
              <w:t xml:space="preserve">                                              </w:t>
            </w:r>
          </w:p>
        </w:tc>
        <w:tc>
          <w:tcPr>
            <w:tcW w:w="1872" w:type="dxa"/>
            <w:tcBorders>
              <w:top w:val="nil"/>
              <w:left w:val="single" w:sz="4" w:space="0" w:color="auto"/>
              <w:bottom w:val="nil"/>
              <w:right w:val="single" w:sz="4" w:space="0" w:color="auto"/>
            </w:tcBorders>
            <w:vAlign w:val="center"/>
            <w:hideMark/>
          </w:tcPr>
          <w:p w14:paraId="645DAE15"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7,402,916,112</w:t>
            </w:r>
          </w:p>
        </w:tc>
        <w:tc>
          <w:tcPr>
            <w:tcW w:w="709" w:type="dxa"/>
            <w:tcBorders>
              <w:top w:val="nil"/>
              <w:left w:val="single" w:sz="4" w:space="0" w:color="auto"/>
              <w:bottom w:val="nil"/>
              <w:right w:val="single" w:sz="4" w:space="0" w:color="auto"/>
            </w:tcBorders>
            <w:vAlign w:val="center"/>
            <w:hideMark/>
          </w:tcPr>
          <w:p w14:paraId="78EC352B"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8.69</w:t>
            </w:r>
          </w:p>
        </w:tc>
        <w:tc>
          <w:tcPr>
            <w:tcW w:w="1844" w:type="dxa"/>
            <w:tcBorders>
              <w:top w:val="nil"/>
              <w:left w:val="single" w:sz="4" w:space="0" w:color="auto"/>
              <w:bottom w:val="nil"/>
              <w:right w:val="single" w:sz="4" w:space="0" w:color="auto"/>
            </w:tcBorders>
            <w:vAlign w:val="center"/>
            <w:hideMark/>
          </w:tcPr>
          <w:p w14:paraId="18C0A5CA"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6,948,458,564</w:t>
            </w:r>
          </w:p>
        </w:tc>
        <w:tc>
          <w:tcPr>
            <w:tcW w:w="798" w:type="dxa"/>
            <w:tcBorders>
              <w:top w:val="nil"/>
              <w:left w:val="single" w:sz="4" w:space="0" w:color="auto"/>
              <w:bottom w:val="nil"/>
              <w:right w:val="single" w:sz="4" w:space="0" w:color="auto"/>
            </w:tcBorders>
            <w:vAlign w:val="center"/>
            <w:hideMark/>
          </w:tcPr>
          <w:p w14:paraId="31A4F0E7"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9.14</w:t>
            </w:r>
          </w:p>
        </w:tc>
        <w:tc>
          <w:tcPr>
            <w:tcW w:w="1608" w:type="dxa"/>
            <w:tcBorders>
              <w:top w:val="nil"/>
              <w:left w:val="single" w:sz="4" w:space="0" w:color="auto"/>
              <w:bottom w:val="nil"/>
              <w:right w:val="single" w:sz="4" w:space="0" w:color="auto"/>
            </w:tcBorders>
            <w:vAlign w:val="center"/>
            <w:hideMark/>
          </w:tcPr>
          <w:p w14:paraId="1FBAA270"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454,457,548</w:t>
            </w:r>
          </w:p>
        </w:tc>
        <w:tc>
          <w:tcPr>
            <w:tcW w:w="888" w:type="dxa"/>
            <w:tcBorders>
              <w:top w:val="nil"/>
              <w:left w:val="nil"/>
              <w:bottom w:val="nil"/>
              <w:right w:val="nil"/>
            </w:tcBorders>
            <w:vAlign w:val="center"/>
            <w:hideMark/>
          </w:tcPr>
          <w:p w14:paraId="55F67854"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6.54</w:t>
            </w:r>
          </w:p>
        </w:tc>
      </w:tr>
      <w:tr w:rsidR="007A24AC" w14:paraId="4F03240E" w14:textId="77777777" w:rsidTr="007A24AC">
        <w:trPr>
          <w:trHeight w:val="312"/>
        </w:trPr>
        <w:tc>
          <w:tcPr>
            <w:tcW w:w="2269" w:type="dxa"/>
            <w:tcBorders>
              <w:top w:val="nil"/>
              <w:left w:val="nil"/>
              <w:bottom w:val="nil"/>
              <w:right w:val="single" w:sz="4" w:space="0" w:color="auto"/>
            </w:tcBorders>
            <w:vAlign w:val="center"/>
            <w:hideMark/>
          </w:tcPr>
          <w:p w14:paraId="3A9DD3FE"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採權益法之投資                                              </w:t>
            </w:r>
          </w:p>
        </w:tc>
        <w:tc>
          <w:tcPr>
            <w:tcW w:w="1872" w:type="dxa"/>
            <w:tcBorders>
              <w:top w:val="nil"/>
              <w:left w:val="single" w:sz="4" w:space="0" w:color="auto"/>
              <w:bottom w:val="nil"/>
              <w:right w:val="single" w:sz="4" w:space="0" w:color="auto"/>
            </w:tcBorders>
            <w:vAlign w:val="center"/>
            <w:hideMark/>
          </w:tcPr>
          <w:p w14:paraId="53DA96F5"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6,098,045,002</w:t>
            </w:r>
          </w:p>
        </w:tc>
        <w:tc>
          <w:tcPr>
            <w:tcW w:w="709" w:type="dxa"/>
            <w:tcBorders>
              <w:top w:val="nil"/>
              <w:left w:val="single" w:sz="4" w:space="0" w:color="auto"/>
              <w:bottom w:val="nil"/>
              <w:right w:val="single" w:sz="4" w:space="0" w:color="auto"/>
            </w:tcBorders>
            <w:vAlign w:val="center"/>
            <w:hideMark/>
          </w:tcPr>
          <w:p w14:paraId="03DE0D20"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7.16</w:t>
            </w:r>
          </w:p>
        </w:tc>
        <w:tc>
          <w:tcPr>
            <w:tcW w:w="1844" w:type="dxa"/>
            <w:tcBorders>
              <w:top w:val="nil"/>
              <w:left w:val="single" w:sz="4" w:space="0" w:color="auto"/>
              <w:bottom w:val="nil"/>
              <w:right w:val="single" w:sz="4" w:space="0" w:color="auto"/>
            </w:tcBorders>
            <w:vAlign w:val="center"/>
            <w:hideMark/>
          </w:tcPr>
          <w:p w14:paraId="78AA291D"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5,643,587,454</w:t>
            </w:r>
          </w:p>
        </w:tc>
        <w:tc>
          <w:tcPr>
            <w:tcW w:w="798" w:type="dxa"/>
            <w:tcBorders>
              <w:top w:val="nil"/>
              <w:left w:val="single" w:sz="4" w:space="0" w:color="auto"/>
              <w:bottom w:val="nil"/>
              <w:right w:val="single" w:sz="4" w:space="0" w:color="auto"/>
            </w:tcBorders>
            <w:vAlign w:val="center"/>
            <w:hideMark/>
          </w:tcPr>
          <w:p w14:paraId="32F828FC"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7.42</w:t>
            </w:r>
          </w:p>
        </w:tc>
        <w:tc>
          <w:tcPr>
            <w:tcW w:w="1608" w:type="dxa"/>
            <w:tcBorders>
              <w:top w:val="nil"/>
              <w:left w:val="single" w:sz="4" w:space="0" w:color="auto"/>
              <w:bottom w:val="nil"/>
              <w:right w:val="single" w:sz="4" w:space="0" w:color="auto"/>
            </w:tcBorders>
            <w:vAlign w:val="center"/>
            <w:hideMark/>
          </w:tcPr>
          <w:p w14:paraId="7549114D"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454,457,548</w:t>
            </w:r>
          </w:p>
        </w:tc>
        <w:tc>
          <w:tcPr>
            <w:tcW w:w="888" w:type="dxa"/>
            <w:tcBorders>
              <w:top w:val="nil"/>
              <w:left w:val="nil"/>
              <w:bottom w:val="nil"/>
              <w:right w:val="nil"/>
            </w:tcBorders>
            <w:vAlign w:val="center"/>
            <w:hideMark/>
          </w:tcPr>
          <w:p w14:paraId="0F29BB4D"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8.05</w:t>
            </w:r>
          </w:p>
        </w:tc>
      </w:tr>
      <w:tr w:rsidR="007A24AC" w14:paraId="082D8799" w14:textId="77777777" w:rsidTr="007A24AC">
        <w:trPr>
          <w:trHeight w:val="312"/>
        </w:trPr>
        <w:tc>
          <w:tcPr>
            <w:tcW w:w="2269" w:type="dxa"/>
            <w:tcBorders>
              <w:top w:val="nil"/>
              <w:left w:val="nil"/>
              <w:bottom w:val="nil"/>
              <w:right w:val="single" w:sz="4" w:space="0" w:color="auto"/>
            </w:tcBorders>
            <w:vAlign w:val="center"/>
            <w:hideMark/>
          </w:tcPr>
          <w:p w14:paraId="468B17EF"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其他長期投資                                              </w:t>
            </w:r>
          </w:p>
        </w:tc>
        <w:tc>
          <w:tcPr>
            <w:tcW w:w="1872" w:type="dxa"/>
            <w:tcBorders>
              <w:top w:val="nil"/>
              <w:left w:val="single" w:sz="4" w:space="0" w:color="auto"/>
              <w:bottom w:val="nil"/>
              <w:right w:val="single" w:sz="4" w:space="0" w:color="auto"/>
            </w:tcBorders>
            <w:vAlign w:val="center"/>
            <w:hideMark/>
          </w:tcPr>
          <w:p w14:paraId="61220669"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1,304,871,110</w:t>
            </w:r>
          </w:p>
        </w:tc>
        <w:tc>
          <w:tcPr>
            <w:tcW w:w="709" w:type="dxa"/>
            <w:tcBorders>
              <w:top w:val="nil"/>
              <w:left w:val="single" w:sz="4" w:space="0" w:color="auto"/>
              <w:bottom w:val="nil"/>
              <w:right w:val="single" w:sz="4" w:space="0" w:color="auto"/>
            </w:tcBorders>
            <w:vAlign w:val="center"/>
            <w:hideMark/>
          </w:tcPr>
          <w:p w14:paraId="715CDB22"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1.53</w:t>
            </w:r>
          </w:p>
        </w:tc>
        <w:tc>
          <w:tcPr>
            <w:tcW w:w="1844" w:type="dxa"/>
            <w:tcBorders>
              <w:top w:val="nil"/>
              <w:left w:val="single" w:sz="4" w:space="0" w:color="auto"/>
              <w:bottom w:val="nil"/>
              <w:right w:val="single" w:sz="4" w:space="0" w:color="auto"/>
            </w:tcBorders>
            <w:vAlign w:val="center"/>
            <w:hideMark/>
          </w:tcPr>
          <w:p w14:paraId="124FA443"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1,304,871,110</w:t>
            </w:r>
          </w:p>
        </w:tc>
        <w:tc>
          <w:tcPr>
            <w:tcW w:w="798" w:type="dxa"/>
            <w:tcBorders>
              <w:top w:val="nil"/>
              <w:left w:val="single" w:sz="4" w:space="0" w:color="auto"/>
              <w:bottom w:val="nil"/>
              <w:right w:val="single" w:sz="4" w:space="0" w:color="auto"/>
            </w:tcBorders>
            <w:vAlign w:val="center"/>
            <w:hideMark/>
          </w:tcPr>
          <w:p w14:paraId="145D4A07"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1.72</w:t>
            </w:r>
          </w:p>
        </w:tc>
        <w:tc>
          <w:tcPr>
            <w:tcW w:w="1608" w:type="dxa"/>
            <w:tcBorders>
              <w:top w:val="nil"/>
              <w:left w:val="single" w:sz="4" w:space="0" w:color="auto"/>
              <w:bottom w:val="nil"/>
              <w:right w:val="single" w:sz="4" w:space="0" w:color="auto"/>
            </w:tcBorders>
            <w:vAlign w:val="center"/>
            <w:hideMark/>
          </w:tcPr>
          <w:p w14:paraId="59ED9E0C"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w:t>
            </w:r>
          </w:p>
        </w:tc>
        <w:tc>
          <w:tcPr>
            <w:tcW w:w="888" w:type="dxa"/>
            <w:tcBorders>
              <w:top w:val="nil"/>
              <w:left w:val="nil"/>
              <w:bottom w:val="nil"/>
              <w:right w:val="nil"/>
            </w:tcBorders>
            <w:vAlign w:val="center"/>
            <w:hideMark/>
          </w:tcPr>
          <w:p w14:paraId="0BD51259"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w:t>
            </w:r>
          </w:p>
        </w:tc>
      </w:tr>
      <w:tr w:rsidR="007A24AC" w14:paraId="783C108F" w14:textId="77777777" w:rsidTr="007A24AC">
        <w:trPr>
          <w:trHeight w:val="312"/>
        </w:trPr>
        <w:tc>
          <w:tcPr>
            <w:tcW w:w="2269" w:type="dxa"/>
            <w:tcBorders>
              <w:top w:val="nil"/>
              <w:left w:val="nil"/>
              <w:bottom w:val="nil"/>
              <w:right w:val="single" w:sz="4" w:space="0" w:color="auto"/>
            </w:tcBorders>
            <w:vAlign w:val="center"/>
            <w:hideMark/>
          </w:tcPr>
          <w:p w14:paraId="55B7B2F3" w14:textId="77777777" w:rsidR="007A24AC" w:rsidRDefault="007A24AC">
            <w:pPr>
              <w:snapToGrid w:val="0"/>
              <w:spacing w:line="240" w:lineRule="exact"/>
              <w:ind w:leftChars="87" w:left="209"/>
              <w:jc w:val="distribute"/>
              <w:textAlignment w:val="center"/>
              <w:rPr>
                <w:rFonts w:ascii="標楷體" w:eastAsia="標楷體" w:hAnsi="標楷體" w:cs="新細明體"/>
                <w:sz w:val="20"/>
              </w:rPr>
            </w:pPr>
            <w:r>
              <w:rPr>
                <w:rFonts w:ascii="標楷體" w:eastAsia="標楷體" w:hAnsi="標楷體" w:cs="新細明體" w:hint="eastAsia"/>
                <w:sz w:val="20"/>
              </w:rPr>
              <w:t>固定資產</w:t>
            </w:r>
            <w:r>
              <w:rPr>
                <w:rFonts w:ascii="標楷體" w:eastAsia="標楷體" w:hAnsi="標楷體" w:cs="新細明體" w:hint="eastAsia"/>
                <w:noProof/>
                <w:sz w:val="20"/>
              </w:rPr>
              <w:t xml:space="preserve">                                              </w:t>
            </w:r>
          </w:p>
        </w:tc>
        <w:tc>
          <w:tcPr>
            <w:tcW w:w="1872" w:type="dxa"/>
            <w:tcBorders>
              <w:top w:val="nil"/>
              <w:left w:val="single" w:sz="4" w:space="0" w:color="auto"/>
              <w:bottom w:val="nil"/>
              <w:right w:val="single" w:sz="4" w:space="0" w:color="auto"/>
            </w:tcBorders>
            <w:vAlign w:val="center"/>
            <w:hideMark/>
          </w:tcPr>
          <w:p w14:paraId="0359013A"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53,405,389,394</w:t>
            </w:r>
          </w:p>
        </w:tc>
        <w:tc>
          <w:tcPr>
            <w:tcW w:w="709" w:type="dxa"/>
            <w:tcBorders>
              <w:top w:val="nil"/>
              <w:left w:val="single" w:sz="4" w:space="0" w:color="auto"/>
              <w:bottom w:val="nil"/>
              <w:right w:val="single" w:sz="4" w:space="0" w:color="auto"/>
            </w:tcBorders>
            <w:vAlign w:val="center"/>
            <w:hideMark/>
          </w:tcPr>
          <w:p w14:paraId="0890C599"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62.68</w:t>
            </w:r>
          </w:p>
        </w:tc>
        <w:tc>
          <w:tcPr>
            <w:tcW w:w="1844" w:type="dxa"/>
            <w:tcBorders>
              <w:top w:val="nil"/>
              <w:left w:val="single" w:sz="4" w:space="0" w:color="auto"/>
              <w:bottom w:val="nil"/>
              <w:right w:val="single" w:sz="4" w:space="0" w:color="auto"/>
            </w:tcBorders>
            <w:vAlign w:val="center"/>
            <w:hideMark/>
          </w:tcPr>
          <w:p w14:paraId="34F9228C"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49,507,275,338</w:t>
            </w:r>
          </w:p>
        </w:tc>
        <w:tc>
          <w:tcPr>
            <w:tcW w:w="798" w:type="dxa"/>
            <w:tcBorders>
              <w:top w:val="nil"/>
              <w:left w:val="single" w:sz="4" w:space="0" w:color="auto"/>
              <w:bottom w:val="nil"/>
              <w:right w:val="single" w:sz="4" w:space="0" w:color="auto"/>
            </w:tcBorders>
            <w:vAlign w:val="center"/>
            <w:hideMark/>
          </w:tcPr>
          <w:p w14:paraId="54AF35E4"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65.09</w:t>
            </w:r>
          </w:p>
        </w:tc>
        <w:tc>
          <w:tcPr>
            <w:tcW w:w="1608" w:type="dxa"/>
            <w:tcBorders>
              <w:top w:val="nil"/>
              <w:left w:val="single" w:sz="4" w:space="0" w:color="auto"/>
              <w:bottom w:val="nil"/>
              <w:right w:val="single" w:sz="4" w:space="0" w:color="auto"/>
            </w:tcBorders>
            <w:vAlign w:val="center"/>
            <w:hideMark/>
          </w:tcPr>
          <w:p w14:paraId="60B34E48"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3,898,114,056</w:t>
            </w:r>
          </w:p>
        </w:tc>
        <w:tc>
          <w:tcPr>
            <w:tcW w:w="888" w:type="dxa"/>
            <w:tcBorders>
              <w:top w:val="nil"/>
              <w:left w:val="nil"/>
              <w:bottom w:val="nil"/>
              <w:right w:val="nil"/>
            </w:tcBorders>
            <w:vAlign w:val="center"/>
            <w:hideMark/>
          </w:tcPr>
          <w:p w14:paraId="59CF13EB"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7.87</w:t>
            </w:r>
          </w:p>
        </w:tc>
      </w:tr>
      <w:tr w:rsidR="007A24AC" w14:paraId="62F9EAD5" w14:textId="77777777" w:rsidTr="007A24AC">
        <w:trPr>
          <w:trHeight w:val="312"/>
        </w:trPr>
        <w:tc>
          <w:tcPr>
            <w:tcW w:w="2269" w:type="dxa"/>
            <w:tcBorders>
              <w:top w:val="nil"/>
              <w:left w:val="nil"/>
              <w:bottom w:val="nil"/>
              <w:right w:val="single" w:sz="4" w:space="0" w:color="auto"/>
            </w:tcBorders>
            <w:vAlign w:val="center"/>
            <w:hideMark/>
          </w:tcPr>
          <w:p w14:paraId="33543742"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土地                                              </w:t>
            </w:r>
          </w:p>
        </w:tc>
        <w:tc>
          <w:tcPr>
            <w:tcW w:w="1872" w:type="dxa"/>
            <w:tcBorders>
              <w:top w:val="nil"/>
              <w:left w:val="single" w:sz="4" w:space="0" w:color="auto"/>
              <w:bottom w:val="nil"/>
              <w:right w:val="single" w:sz="4" w:space="0" w:color="auto"/>
            </w:tcBorders>
            <w:vAlign w:val="center"/>
            <w:hideMark/>
          </w:tcPr>
          <w:p w14:paraId="40D8BBD0"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22,402,379,905</w:t>
            </w:r>
          </w:p>
        </w:tc>
        <w:tc>
          <w:tcPr>
            <w:tcW w:w="709" w:type="dxa"/>
            <w:tcBorders>
              <w:top w:val="nil"/>
              <w:left w:val="single" w:sz="4" w:space="0" w:color="auto"/>
              <w:bottom w:val="nil"/>
              <w:right w:val="single" w:sz="4" w:space="0" w:color="auto"/>
            </w:tcBorders>
            <w:vAlign w:val="center"/>
            <w:hideMark/>
          </w:tcPr>
          <w:p w14:paraId="55A9F66C"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26.29</w:t>
            </w:r>
          </w:p>
        </w:tc>
        <w:tc>
          <w:tcPr>
            <w:tcW w:w="1844" w:type="dxa"/>
            <w:tcBorders>
              <w:top w:val="nil"/>
              <w:left w:val="single" w:sz="4" w:space="0" w:color="auto"/>
              <w:bottom w:val="nil"/>
              <w:right w:val="single" w:sz="4" w:space="0" w:color="auto"/>
            </w:tcBorders>
            <w:vAlign w:val="center"/>
            <w:hideMark/>
          </w:tcPr>
          <w:p w14:paraId="745F8198" w14:textId="77777777" w:rsidR="007A24AC" w:rsidRDefault="007A24AC" w:rsidP="007A24AC">
            <w:pPr>
              <w:pStyle w:val="3a"/>
              <w:wordWrap w:val="0"/>
              <w:spacing w:line="240" w:lineRule="exact"/>
              <w:textAlignment w:val="center"/>
              <w:rPr>
                <w:rFonts w:hAnsi="細明體" w:cs="新細明體"/>
                <w:w w:val="100"/>
                <w:sz w:val="20"/>
              </w:rPr>
            </w:pPr>
            <w:r>
              <w:rPr>
                <w:rFonts w:hAnsi="細明體" w:cs="新細明體" w:hint="eastAsia"/>
                <w:w w:val="100"/>
                <w:sz w:val="20"/>
              </w:rPr>
              <w:t>21,305,207,796</w:t>
            </w:r>
          </w:p>
        </w:tc>
        <w:tc>
          <w:tcPr>
            <w:tcW w:w="798" w:type="dxa"/>
            <w:tcBorders>
              <w:top w:val="nil"/>
              <w:left w:val="single" w:sz="4" w:space="0" w:color="auto"/>
              <w:bottom w:val="nil"/>
              <w:right w:val="single" w:sz="4" w:space="0" w:color="auto"/>
            </w:tcBorders>
            <w:vAlign w:val="center"/>
            <w:hideMark/>
          </w:tcPr>
          <w:p w14:paraId="0EFBA7CC"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28.01</w:t>
            </w:r>
          </w:p>
        </w:tc>
        <w:tc>
          <w:tcPr>
            <w:tcW w:w="1608" w:type="dxa"/>
            <w:tcBorders>
              <w:top w:val="nil"/>
              <w:left w:val="single" w:sz="4" w:space="0" w:color="auto"/>
              <w:bottom w:val="nil"/>
              <w:right w:val="single" w:sz="4" w:space="0" w:color="auto"/>
            </w:tcBorders>
            <w:vAlign w:val="center"/>
            <w:hideMark/>
          </w:tcPr>
          <w:p w14:paraId="6760EF16"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1,097,172,109</w:t>
            </w:r>
          </w:p>
        </w:tc>
        <w:tc>
          <w:tcPr>
            <w:tcW w:w="888" w:type="dxa"/>
            <w:tcBorders>
              <w:top w:val="nil"/>
              <w:left w:val="nil"/>
              <w:bottom w:val="nil"/>
              <w:right w:val="nil"/>
            </w:tcBorders>
            <w:vAlign w:val="center"/>
            <w:hideMark/>
          </w:tcPr>
          <w:p w14:paraId="0CC0FEC1"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5.15</w:t>
            </w:r>
          </w:p>
        </w:tc>
      </w:tr>
      <w:tr w:rsidR="007A24AC" w14:paraId="349FE8C2" w14:textId="77777777" w:rsidTr="007A24AC">
        <w:trPr>
          <w:trHeight w:val="312"/>
        </w:trPr>
        <w:tc>
          <w:tcPr>
            <w:tcW w:w="2269" w:type="dxa"/>
            <w:tcBorders>
              <w:top w:val="nil"/>
              <w:left w:val="nil"/>
              <w:bottom w:val="nil"/>
              <w:right w:val="single" w:sz="4" w:space="0" w:color="auto"/>
            </w:tcBorders>
            <w:vAlign w:val="center"/>
            <w:hideMark/>
          </w:tcPr>
          <w:p w14:paraId="28B2DA7A"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土地改良物                                              </w:t>
            </w:r>
          </w:p>
        </w:tc>
        <w:tc>
          <w:tcPr>
            <w:tcW w:w="1872" w:type="dxa"/>
            <w:tcBorders>
              <w:top w:val="nil"/>
              <w:left w:val="single" w:sz="4" w:space="0" w:color="auto"/>
              <w:bottom w:val="nil"/>
              <w:right w:val="single" w:sz="4" w:space="0" w:color="auto"/>
            </w:tcBorders>
            <w:vAlign w:val="center"/>
            <w:hideMark/>
          </w:tcPr>
          <w:p w14:paraId="70743FC7"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15,123,605,687</w:t>
            </w:r>
          </w:p>
        </w:tc>
        <w:tc>
          <w:tcPr>
            <w:tcW w:w="709" w:type="dxa"/>
            <w:tcBorders>
              <w:top w:val="nil"/>
              <w:left w:val="single" w:sz="4" w:space="0" w:color="auto"/>
              <w:bottom w:val="nil"/>
              <w:right w:val="single" w:sz="4" w:space="0" w:color="auto"/>
            </w:tcBorders>
            <w:vAlign w:val="center"/>
            <w:hideMark/>
          </w:tcPr>
          <w:p w14:paraId="36BF9DBE"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17.75</w:t>
            </w:r>
          </w:p>
        </w:tc>
        <w:tc>
          <w:tcPr>
            <w:tcW w:w="1844" w:type="dxa"/>
            <w:tcBorders>
              <w:top w:val="nil"/>
              <w:left w:val="single" w:sz="4" w:space="0" w:color="auto"/>
              <w:bottom w:val="nil"/>
              <w:right w:val="single" w:sz="4" w:space="0" w:color="auto"/>
            </w:tcBorders>
            <w:vAlign w:val="center"/>
            <w:hideMark/>
          </w:tcPr>
          <w:p w14:paraId="701363F4"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13,856,785,722</w:t>
            </w:r>
          </w:p>
        </w:tc>
        <w:tc>
          <w:tcPr>
            <w:tcW w:w="798" w:type="dxa"/>
            <w:tcBorders>
              <w:top w:val="nil"/>
              <w:left w:val="single" w:sz="4" w:space="0" w:color="auto"/>
              <w:bottom w:val="nil"/>
              <w:right w:val="single" w:sz="4" w:space="0" w:color="auto"/>
            </w:tcBorders>
            <w:vAlign w:val="center"/>
            <w:hideMark/>
          </w:tcPr>
          <w:p w14:paraId="32EE70FE"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18.22</w:t>
            </w:r>
          </w:p>
        </w:tc>
        <w:tc>
          <w:tcPr>
            <w:tcW w:w="1608" w:type="dxa"/>
            <w:tcBorders>
              <w:top w:val="nil"/>
              <w:left w:val="single" w:sz="4" w:space="0" w:color="auto"/>
              <w:bottom w:val="nil"/>
              <w:right w:val="single" w:sz="4" w:space="0" w:color="auto"/>
            </w:tcBorders>
            <w:vAlign w:val="center"/>
            <w:hideMark/>
          </w:tcPr>
          <w:p w14:paraId="007182BD"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1,266,819,965</w:t>
            </w:r>
          </w:p>
        </w:tc>
        <w:tc>
          <w:tcPr>
            <w:tcW w:w="888" w:type="dxa"/>
            <w:tcBorders>
              <w:top w:val="nil"/>
              <w:left w:val="nil"/>
              <w:bottom w:val="nil"/>
              <w:right w:val="nil"/>
            </w:tcBorders>
            <w:vAlign w:val="center"/>
            <w:hideMark/>
          </w:tcPr>
          <w:p w14:paraId="1DB1448F"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9.14</w:t>
            </w:r>
          </w:p>
        </w:tc>
      </w:tr>
      <w:tr w:rsidR="007A24AC" w14:paraId="04A821E0" w14:textId="77777777" w:rsidTr="007A24AC">
        <w:trPr>
          <w:trHeight w:val="312"/>
        </w:trPr>
        <w:tc>
          <w:tcPr>
            <w:tcW w:w="2269" w:type="dxa"/>
            <w:tcBorders>
              <w:top w:val="nil"/>
              <w:left w:val="nil"/>
              <w:bottom w:val="nil"/>
              <w:right w:val="single" w:sz="4" w:space="0" w:color="auto"/>
            </w:tcBorders>
            <w:vAlign w:val="center"/>
            <w:hideMark/>
          </w:tcPr>
          <w:p w14:paraId="75B13267"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房屋建築及設備                                              </w:t>
            </w:r>
          </w:p>
        </w:tc>
        <w:tc>
          <w:tcPr>
            <w:tcW w:w="1872" w:type="dxa"/>
            <w:tcBorders>
              <w:top w:val="nil"/>
              <w:left w:val="single" w:sz="4" w:space="0" w:color="auto"/>
              <w:bottom w:val="nil"/>
              <w:right w:val="single" w:sz="4" w:space="0" w:color="auto"/>
            </w:tcBorders>
            <w:vAlign w:val="center"/>
            <w:hideMark/>
          </w:tcPr>
          <w:p w14:paraId="29E78C66"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8,783,551,898</w:t>
            </w:r>
          </w:p>
        </w:tc>
        <w:tc>
          <w:tcPr>
            <w:tcW w:w="709" w:type="dxa"/>
            <w:tcBorders>
              <w:top w:val="nil"/>
              <w:left w:val="single" w:sz="4" w:space="0" w:color="auto"/>
              <w:bottom w:val="nil"/>
              <w:right w:val="single" w:sz="4" w:space="0" w:color="auto"/>
            </w:tcBorders>
            <w:vAlign w:val="center"/>
            <w:hideMark/>
          </w:tcPr>
          <w:p w14:paraId="3301E160"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10.31</w:t>
            </w:r>
          </w:p>
        </w:tc>
        <w:tc>
          <w:tcPr>
            <w:tcW w:w="1844" w:type="dxa"/>
            <w:tcBorders>
              <w:top w:val="nil"/>
              <w:left w:val="single" w:sz="4" w:space="0" w:color="auto"/>
              <w:bottom w:val="nil"/>
              <w:right w:val="single" w:sz="4" w:space="0" w:color="auto"/>
            </w:tcBorders>
            <w:vAlign w:val="center"/>
            <w:hideMark/>
          </w:tcPr>
          <w:p w14:paraId="6A2FDBD1"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8,311,241,959</w:t>
            </w:r>
          </w:p>
        </w:tc>
        <w:tc>
          <w:tcPr>
            <w:tcW w:w="798" w:type="dxa"/>
            <w:tcBorders>
              <w:top w:val="nil"/>
              <w:left w:val="single" w:sz="4" w:space="0" w:color="auto"/>
              <w:bottom w:val="nil"/>
              <w:right w:val="single" w:sz="4" w:space="0" w:color="auto"/>
            </w:tcBorders>
            <w:vAlign w:val="center"/>
            <w:hideMark/>
          </w:tcPr>
          <w:p w14:paraId="4910C6C1"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10.93</w:t>
            </w:r>
          </w:p>
        </w:tc>
        <w:tc>
          <w:tcPr>
            <w:tcW w:w="1608" w:type="dxa"/>
            <w:tcBorders>
              <w:top w:val="nil"/>
              <w:left w:val="single" w:sz="4" w:space="0" w:color="auto"/>
              <w:bottom w:val="nil"/>
              <w:right w:val="single" w:sz="4" w:space="0" w:color="auto"/>
            </w:tcBorders>
            <w:vAlign w:val="center"/>
            <w:hideMark/>
          </w:tcPr>
          <w:p w14:paraId="23A5AE2F"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472,309,939</w:t>
            </w:r>
          </w:p>
        </w:tc>
        <w:tc>
          <w:tcPr>
            <w:tcW w:w="888" w:type="dxa"/>
            <w:tcBorders>
              <w:top w:val="nil"/>
              <w:left w:val="nil"/>
              <w:bottom w:val="nil"/>
              <w:right w:val="nil"/>
            </w:tcBorders>
            <w:vAlign w:val="center"/>
            <w:hideMark/>
          </w:tcPr>
          <w:p w14:paraId="26181346"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5.68</w:t>
            </w:r>
          </w:p>
        </w:tc>
      </w:tr>
      <w:tr w:rsidR="007A24AC" w14:paraId="3FD8F084" w14:textId="77777777" w:rsidTr="007A24AC">
        <w:trPr>
          <w:trHeight w:val="312"/>
        </w:trPr>
        <w:tc>
          <w:tcPr>
            <w:tcW w:w="2269" w:type="dxa"/>
            <w:tcBorders>
              <w:top w:val="nil"/>
              <w:left w:val="nil"/>
              <w:bottom w:val="nil"/>
              <w:right w:val="single" w:sz="4" w:space="0" w:color="auto"/>
            </w:tcBorders>
            <w:vAlign w:val="center"/>
            <w:hideMark/>
          </w:tcPr>
          <w:p w14:paraId="41283FC1"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機械及設備                                              </w:t>
            </w:r>
          </w:p>
        </w:tc>
        <w:tc>
          <w:tcPr>
            <w:tcW w:w="1872" w:type="dxa"/>
            <w:tcBorders>
              <w:top w:val="nil"/>
              <w:left w:val="single" w:sz="4" w:space="0" w:color="auto"/>
              <w:bottom w:val="nil"/>
              <w:right w:val="single" w:sz="4" w:space="0" w:color="auto"/>
            </w:tcBorders>
            <w:vAlign w:val="center"/>
            <w:hideMark/>
          </w:tcPr>
          <w:p w14:paraId="40229D7D"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1,093,494,661</w:t>
            </w:r>
          </w:p>
        </w:tc>
        <w:tc>
          <w:tcPr>
            <w:tcW w:w="709" w:type="dxa"/>
            <w:tcBorders>
              <w:top w:val="nil"/>
              <w:left w:val="single" w:sz="4" w:space="0" w:color="auto"/>
              <w:bottom w:val="nil"/>
              <w:right w:val="single" w:sz="4" w:space="0" w:color="auto"/>
            </w:tcBorders>
            <w:vAlign w:val="center"/>
            <w:hideMark/>
          </w:tcPr>
          <w:p w14:paraId="0B009E1A"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1.28</w:t>
            </w:r>
          </w:p>
        </w:tc>
        <w:tc>
          <w:tcPr>
            <w:tcW w:w="1844" w:type="dxa"/>
            <w:tcBorders>
              <w:top w:val="nil"/>
              <w:left w:val="single" w:sz="4" w:space="0" w:color="auto"/>
              <w:bottom w:val="nil"/>
              <w:right w:val="single" w:sz="4" w:space="0" w:color="auto"/>
            </w:tcBorders>
            <w:vAlign w:val="center"/>
            <w:hideMark/>
          </w:tcPr>
          <w:p w14:paraId="31BE0F2F"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959,296,997</w:t>
            </w:r>
          </w:p>
        </w:tc>
        <w:tc>
          <w:tcPr>
            <w:tcW w:w="798" w:type="dxa"/>
            <w:tcBorders>
              <w:top w:val="nil"/>
              <w:left w:val="single" w:sz="4" w:space="0" w:color="auto"/>
              <w:bottom w:val="nil"/>
              <w:right w:val="single" w:sz="4" w:space="0" w:color="auto"/>
            </w:tcBorders>
            <w:vAlign w:val="center"/>
            <w:hideMark/>
          </w:tcPr>
          <w:p w14:paraId="63593957"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1.26</w:t>
            </w:r>
          </w:p>
        </w:tc>
        <w:tc>
          <w:tcPr>
            <w:tcW w:w="1608" w:type="dxa"/>
            <w:tcBorders>
              <w:top w:val="nil"/>
              <w:left w:val="single" w:sz="4" w:space="0" w:color="auto"/>
              <w:bottom w:val="nil"/>
              <w:right w:val="single" w:sz="4" w:space="0" w:color="auto"/>
            </w:tcBorders>
            <w:vAlign w:val="center"/>
            <w:hideMark/>
          </w:tcPr>
          <w:p w14:paraId="70F9B271"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134,197,664</w:t>
            </w:r>
          </w:p>
        </w:tc>
        <w:tc>
          <w:tcPr>
            <w:tcW w:w="888" w:type="dxa"/>
            <w:tcBorders>
              <w:top w:val="nil"/>
              <w:left w:val="nil"/>
              <w:bottom w:val="nil"/>
              <w:right w:val="nil"/>
            </w:tcBorders>
            <w:vAlign w:val="center"/>
            <w:hideMark/>
          </w:tcPr>
          <w:p w14:paraId="363F9236"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13.66</w:t>
            </w:r>
          </w:p>
        </w:tc>
      </w:tr>
      <w:tr w:rsidR="007A24AC" w14:paraId="19C12DF9" w14:textId="77777777" w:rsidTr="007A24AC">
        <w:trPr>
          <w:trHeight w:val="312"/>
        </w:trPr>
        <w:tc>
          <w:tcPr>
            <w:tcW w:w="2269" w:type="dxa"/>
            <w:tcBorders>
              <w:top w:val="nil"/>
              <w:left w:val="nil"/>
              <w:bottom w:val="nil"/>
              <w:right w:val="single" w:sz="4" w:space="0" w:color="auto"/>
            </w:tcBorders>
            <w:vAlign w:val="center"/>
            <w:hideMark/>
          </w:tcPr>
          <w:p w14:paraId="008FDC10"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交通及運輸設備                                              </w:t>
            </w:r>
          </w:p>
        </w:tc>
        <w:tc>
          <w:tcPr>
            <w:tcW w:w="1872" w:type="dxa"/>
            <w:tcBorders>
              <w:top w:val="nil"/>
              <w:left w:val="single" w:sz="4" w:space="0" w:color="auto"/>
              <w:bottom w:val="nil"/>
              <w:right w:val="single" w:sz="4" w:space="0" w:color="auto"/>
            </w:tcBorders>
            <w:vAlign w:val="center"/>
            <w:hideMark/>
          </w:tcPr>
          <w:p w14:paraId="29F9F8B4"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788,115,607</w:t>
            </w:r>
          </w:p>
        </w:tc>
        <w:tc>
          <w:tcPr>
            <w:tcW w:w="709" w:type="dxa"/>
            <w:tcBorders>
              <w:top w:val="nil"/>
              <w:left w:val="single" w:sz="4" w:space="0" w:color="auto"/>
              <w:bottom w:val="nil"/>
              <w:right w:val="single" w:sz="4" w:space="0" w:color="auto"/>
            </w:tcBorders>
            <w:vAlign w:val="center"/>
            <w:hideMark/>
          </w:tcPr>
          <w:p w14:paraId="75C6CF48"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0.92</w:t>
            </w:r>
          </w:p>
        </w:tc>
        <w:tc>
          <w:tcPr>
            <w:tcW w:w="1844" w:type="dxa"/>
            <w:tcBorders>
              <w:top w:val="nil"/>
              <w:left w:val="single" w:sz="4" w:space="0" w:color="auto"/>
              <w:bottom w:val="nil"/>
              <w:right w:val="single" w:sz="4" w:space="0" w:color="auto"/>
            </w:tcBorders>
            <w:vAlign w:val="center"/>
            <w:hideMark/>
          </w:tcPr>
          <w:p w14:paraId="670AE3D8"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680,106,985</w:t>
            </w:r>
          </w:p>
        </w:tc>
        <w:tc>
          <w:tcPr>
            <w:tcW w:w="798" w:type="dxa"/>
            <w:tcBorders>
              <w:top w:val="nil"/>
              <w:left w:val="single" w:sz="4" w:space="0" w:color="auto"/>
              <w:bottom w:val="nil"/>
              <w:right w:val="single" w:sz="4" w:space="0" w:color="auto"/>
            </w:tcBorders>
            <w:vAlign w:val="center"/>
            <w:hideMark/>
          </w:tcPr>
          <w:p w14:paraId="27D3C03E"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0.89</w:t>
            </w:r>
          </w:p>
        </w:tc>
        <w:tc>
          <w:tcPr>
            <w:tcW w:w="1608" w:type="dxa"/>
            <w:tcBorders>
              <w:top w:val="nil"/>
              <w:left w:val="single" w:sz="4" w:space="0" w:color="auto"/>
              <w:bottom w:val="nil"/>
              <w:right w:val="single" w:sz="4" w:space="0" w:color="auto"/>
            </w:tcBorders>
            <w:vAlign w:val="center"/>
            <w:hideMark/>
          </w:tcPr>
          <w:p w14:paraId="0182DE26"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108,008,622</w:t>
            </w:r>
          </w:p>
        </w:tc>
        <w:tc>
          <w:tcPr>
            <w:tcW w:w="888" w:type="dxa"/>
            <w:tcBorders>
              <w:top w:val="nil"/>
              <w:left w:val="nil"/>
              <w:bottom w:val="nil"/>
              <w:right w:val="nil"/>
            </w:tcBorders>
            <w:vAlign w:val="center"/>
            <w:hideMark/>
          </w:tcPr>
          <w:p w14:paraId="14910032"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15.88</w:t>
            </w:r>
          </w:p>
        </w:tc>
      </w:tr>
      <w:tr w:rsidR="007A24AC" w14:paraId="5BDFFBDA" w14:textId="77777777" w:rsidTr="007A24AC">
        <w:trPr>
          <w:trHeight w:val="312"/>
        </w:trPr>
        <w:tc>
          <w:tcPr>
            <w:tcW w:w="2269" w:type="dxa"/>
            <w:tcBorders>
              <w:top w:val="nil"/>
              <w:left w:val="nil"/>
              <w:bottom w:val="nil"/>
              <w:right w:val="single" w:sz="4" w:space="0" w:color="auto"/>
            </w:tcBorders>
            <w:vAlign w:val="center"/>
            <w:hideMark/>
          </w:tcPr>
          <w:p w14:paraId="230D6417"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雜項設備                                              </w:t>
            </w:r>
          </w:p>
        </w:tc>
        <w:tc>
          <w:tcPr>
            <w:tcW w:w="1872" w:type="dxa"/>
            <w:tcBorders>
              <w:top w:val="nil"/>
              <w:left w:val="single" w:sz="4" w:space="0" w:color="auto"/>
              <w:bottom w:val="nil"/>
              <w:right w:val="single" w:sz="4" w:space="0" w:color="auto"/>
            </w:tcBorders>
            <w:vAlign w:val="center"/>
            <w:hideMark/>
          </w:tcPr>
          <w:p w14:paraId="53C59225"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370,548,321</w:t>
            </w:r>
          </w:p>
        </w:tc>
        <w:tc>
          <w:tcPr>
            <w:tcW w:w="709" w:type="dxa"/>
            <w:tcBorders>
              <w:top w:val="nil"/>
              <w:left w:val="single" w:sz="4" w:space="0" w:color="auto"/>
              <w:bottom w:val="nil"/>
              <w:right w:val="single" w:sz="4" w:space="0" w:color="auto"/>
            </w:tcBorders>
            <w:vAlign w:val="center"/>
            <w:hideMark/>
          </w:tcPr>
          <w:p w14:paraId="5D847815"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0.43</w:t>
            </w:r>
          </w:p>
        </w:tc>
        <w:tc>
          <w:tcPr>
            <w:tcW w:w="1844" w:type="dxa"/>
            <w:tcBorders>
              <w:top w:val="nil"/>
              <w:left w:val="single" w:sz="4" w:space="0" w:color="auto"/>
              <w:bottom w:val="nil"/>
              <w:right w:val="single" w:sz="4" w:space="0" w:color="auto"/>
            </w:tcBorders>
            <w:vAlign w:val="center"/>
            <w:hideMark/>
          </w:tcPr>
          <w:p w14:paraId="3DFFAFAC"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243,126,967</w:t>
            </w:r>
          </w:p>
        </w:tc>
        <w:tc>
          <w:tcPr>
            <w:tcW w:w="798" w:type="dxa"/>
            <w:tcBorders>
              <w:top w:val="nil"/>
              <w:left w:val="single" w:sz="4" w:space="0" w:color="auto"/>
              <w:bottom w:val="nil"/>
              <w:right w:val="single" w:sz="4" w:space="0" w:color="auto"/>
            </w:tcBorders>
            <w:vAlign w:val="center"/>
            <w:hideMark/>
          </w:tcPr>
          <w:p w14:paraId="15031E7F"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0.32</w:t>
            </w:r>
          </w:p>
        </w:tc>
        <w:tc>
          <w:tcPr>
            <w:tcW w:w="1608" w:type="dxa"/>
            <w:tcBorders>
              <w:top w:val="nil"/>
              <w:left w:val="single" w:sz="4" w:space="0" w:color="auto"/>
              <w:bottom w:val="nil"/>
              <w:right w:val="single" w:sz="4" w:space="0" w:color="auto"/>
            </w:tcBorders>
            <w:vAlign w:val="center"/>
            <w:hideMark/>
          </w:tcPr>
          <w:p w14:paraId="33B5ACC7"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127,421,354</w:t>
            </w:r>
          </w:p>
        </w:tc>
        <w:tc>
          <w:tcPr>
            <w:tcW w:w="888" w:type="dxa"/>
            <w:tcBorders>
              <w:top w:val="nil"/>
              <w:left w:val="nil"/>
              <w:bottom w:val="nil"/>
              <w:right w:val="nil"/>
            </w:tcBorders>
            <w:vAlign w:val="center"/>
            <w:hideMark/>
          </w:tcPr>
          <w:p w14:paraId="5BB22270"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52.41</w:t>
            </w:r>
          </w:p>
        </w:tc>
      </w:tr>
      <w:tr w:rsidR="007A24AC" w14:paraId="79457495" w14:textId="77777777" w:rsidTr="007A24AC">
        <w:trPr>
          <w:trHeight w:val="312"/>
        </w:trPr>
        <w:tc>
          <w:tcPr>
            <w:tcW w:w="2269" w:type="dxa"/>
            <w:tcBorders>
              <w:top w:val="nil"/>
              <w:left w:val="nil"/>
              <w:bottom w:val="nil"/>
              <w:right w:val="single" w:sz="4" w:space="0" w:color="auto"/>
            </w:tcBorders>
            <w:vAlign w:val="center"/>
            <w:hideMark/>
          </w:tcPr>
          <w:p w14:paraId="3ACDB9E1"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收藏品及傳承資產                                              </w:t>
            </w:r>
          </w:p>
        </w:tc>
        <w:tc>
          <w:tcPr>
            <w:tcW w:w="1872" w:type="dxa"/>
            <w:tcBorders>
              <w:top w:val="nil"/>
              <w:left w:val="single" w:sz="4" w:space="0" w:color="auto"/>
              <w:bottom w:val="nil"/>
              <w:right w:val="single" w:sz="4" w:space="0" w:color="auto"/>
            </w:tcBorders>
            <w:vAlign w:val="center"/>
            <w:hideMark/>
          </w:tcPr>
          <w:p w14:paraId="0160C4DC"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26,807,179</w:t>
            </w:r>
          </w:p>
        </w:tc>
        <w:tc>
          <w:tcPr>
            <w:tcW w:w="709" w:type="dxa"/>
            <w:tcBorders>
              <w:top w:val="nil"/>
              <w:left w:val="single" w:sz="4" w:space="0" w:color="auto"/>
              <w:bottom w:val="nil"/>
              <w:right w:val="single" w:sz="4" w:space="0" w:color="auto"/>
            </w:tcBorders>
            <w:vAlign w:val="center"/>
            <w:hideMark/>
          </w:tcPr>
          <w:p w14:paraId="786CD069"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0.03</w:t>
            </w:r>
          </w:p>
        </w:tc>
        <w:tc>
          <w:tcPr>
            <w:tcW w:w="1844" w:type="dxa"/>
            <w:tcBorders>
              <w:top w:val="nil"/>
              <w:left w:val="single" w:sz="4" w:space="0" w:color="auto"/>
              <w:bottom w:val="nil"/>
              <w:right w:val="single" w:sz="4" w:space="0" w:color="auto"/>
            </w:tcBorders>
            <w:vAlign w:val="center"/>
            <w:hideMark/>
          </w:tcPr>
          <w:p w14:paraId="01843799"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26,807,179</w:t>
            </w:r>
          </w:p>
        </w:tc>
        <w:tc>
          <w:tcPr>
            <w:tcW w:w="798" w:type="dxa"/>
            <w:tcBorders>
              <w:top w:val="nil"/>
              <w:left w:val="single" w:sz="4" w:space="0" w:color="auto"/>
              <w:bottom w:val="nil"/>
              <w:right w:val="single" w:sz="4" w:space="0" w:color="auto"/>
            </w:tcBorders>
            <w:vAlign w:val="center"/>
            <w:hideMark/>
          </w:tcPr>
          <w:p w14:paraId="4855935E"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0.04</w:t>
            </w:r>
          </w:p>
        </w:tc>
        <w:tc>
          <w:tcPr>
            <w:tcW w:w="1608" w:type="dxa"/>
            <w:tcBorders>
              <w:top w:val="nil"/>
              <w:left w:val="single" w:sz="4" w:space="0" w:color="auto"/>
              <w:bottom w:val="nil"/>
              <w:right w:val="single" w:sz="4" w:space="0" w:color="auto"/>
            </w:tcBorders>
            <w:vAlign w:val="center"/>
            <w:hideMark/>
          </w:tcPr>
          <w:p w14:paraId="16034C20"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w:t>
            </w:r>
          </w:p>
        </w:tc>
        <w:tc>
          <w:tcPr>
            <w:tcW w:w="888" w:type="dxa"/>
            <w:tcBorders>
              <w:top w:val="nil"/>
              <w:left w:val="nil"/>
              <w:bottom w:val="nil"/>
              <w:right w:val="nil"/>
            </w:tcBorders>
            <w:vAlign w:val="center"/>
            <w:hideMark/>
          </w:tcPr>
          <w:p w14:paraId="178C37CD"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w:t>
            </w:r>
          </w:p>
        </w:tc>
      </w:tr>
      <w:tr w:rsidR="007A24AC" w14:paraId="137A2D5D" w14:textId="77777777" w:rsidTr="007A24AC">
        <w:trPr>
          <w:trHeight w:val="312"/>
        </w:trPr>
        <w:tc>
          <w:tcPr>
            <w:tcW w:w="2269" w:type="dxa"/>
            <w:tcBorders>
              <w:top w:val="nil"/>
              <w:left w:val="nil"/>
              <w:bottom w:val="nil"/>
              <w:right w:val="single" w:sz="4" w:space="0" w:color="auto"/>
            </w:tcBorders>
            <w:vAlign w:val="center"/>
            <w:hideMark/>
          </w:tcPr>
          <w:p w14:paraId="78967269"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購建中固定資產                                              </w:t>
            </w:r>
          </w:p>
        </w:tc>
        <w:tc>
          <w:tcPr>
            <w:tcW w:w="1872" w:type="dxa"/>
            <w:tcBorders>
              <w:top w:val="nil"/>
              <w:left w:val="single" w:sz="4" w:space="0" w:color="auto"/>
              <w:bottom w:val="nil"/>
              <w:right w:val="single" w:sz="4" w:space="0" w:color="auto"/>
            </w:tcBorders>
            <w:vAlign w:val="center"/>
            <w:hideMark/>
          </w:tcPr>
          <w:p w14:paraId="3EB010C5"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4,816,886,136</w:t>
            </w:r>
          </w:p>
        </w:tc>
        <w:tc>
          <w:tcPr>
            <w:tcW w:w="709" w:type="dxa"/>
            <w:tcBorders>
              <w:top w:val="nil"/>
              <w:left w:val="single" w:sz="4" w:space="0" w:color="auto"/>
              <w:bottom w:val="nil"/>
              <w:right w:val="single" w:sz="4" w:space="0" w:color="auto"/>
            </w:tcBorders>
            <w:vAlign w:val="center"/>
            <w:hideMark/>
          </w:tcPr>
          <w:p w14:paraId="03801B54"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5.65</w:t>
            </w:r>
          </w:p>
        </w:tc>
        <w:tc>
          <w:tcPr>
            <w:tcW w:w="1844" w:type="dxa"/>
            <w:tcBorders>
              <w:top w:val="nil"/>
              <w:left w:val="single" w:sz="4" w:space="0" w:color="auto"/>
              <w:bottom w:val="nil"/>
              <w:right w:val="single" w:sz="4" w:space="0" w:color="auto"/>
            </w:tcBorders>
            <w:vAlign w:val="center"/>
            <w:hideMark/>
          </w:tcPr>
          <w:p w14:paraId="64A51D1C"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4,124,701,733</w:t>
            </w:r>
          </w:p>
        </w:tc>
        <w:tc>
          <w:tcPr>
            <w:tcW w:w="798" w:type="dxa"/>
            <w:tcBorders>
              <w:top w:val="nil"/>
              <w:left w:val="single" w:sz="4" w:space="0" w:color="auto"/>
              <w:bottom w:val="nil"/>
              <w:right w:val="single" w:sz="4" w:space="0" w:color="auto"/>
            </w:tcBorders>
            <w:vAlign w:val="center"/>
            <w:hideMark/>
          </w:tcPr>
          <w:p w14:paraId="2D5AB2D5"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5.42</w:t>
            </w:r>
          </w:p>
        </w:tc>
        <w:tc>
          <w:tcPr>
            <w:tcW w:w="1608" w:type="dxa"/>
            <w:tcBorders>
              <w:top w:val="nil"/>
              <w:left w:val="single" w:sz="4" w:space="0" w:color="auto"/>
              <w:bottom w:val="nil"/>
              <w:right w:val="single" w:sz="4" w:space="0" w:color="auto"/>
            </w:tcBorders>
            <w:vAlign w:val="center"/>
            <w:hideMark/>
          </w:tcPr>
          <w:p w14:paraId="0B8B724B"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692,184,403</w:t>
            </w:r>
          </w:p>
        </w:tc>
        <w:tc>
          <w:tcPr>
            <w:tcW w:w="888" w:type="dxa"/>
            <w:tcBorders>
              <w:top w:val="nil"/>
              <w:left w:val="nil"/>
              <w:bottom w:val="nil"/>
              <w:right w:val="nil"/>
            </w:tcBorders>
            <w:vAlign w:val="center"/>
            <w:hideMark/>
          </w:tcPr>
          <w:p w14:paraId="7FAC63B6"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16.78</w:t>
            </w:r>
          </w:p>
        </w:tc>
      </w:tr>
      <w:tr w:rsidR="007A24AC" w14:paraId="68A26324" w14:textId="77777777" w:rsidTr="007A24AC">
        <w:trPr>
          <w:trHeight w:val="312"/>
        </w:trPr>
        <w:tc>
          <w:tcPr>
            <w:tcW w:w="2269" w:type="dxa"/>
            <w:tcBorders>
              <w:top w:val="nil"/>
              <w:left w:val="nil"/>
              <w:bottom w:val="nil"/>
              <w:right w:val="single" w:sz="4" w:space="0" w:color="auto"/>
            </w:tcBorders>
            <w:vAlign w:val="center"/>
            <w:hideMark/>
          </w:tcPr>
          <w:p w14:paraId="512B0028" w14:textId="77777777" w:rsidR="007A24AC" w:rsidRDefault="007A24AC">
            <w:pPr>
              <w:snapToGrid w:val="0"/>
              <w:spacing w:line="240" w:lineRule="exact"/>
              <w:ind w:leftChars="87" w:left="209"/>
              <w:jc w:val="distribute"/>
              <w:textAlignment w:val="center"/>
              <w:rPr>
                <w:rFonts w:ascii="標楷體" w:eastAsia="標楷體" w:hAnsi="標楷體" w:cs="新細明體"/>
                <w:sz w:val="20"/>
              </w:rPr>
            </w:pPr>
            <w:r>
              <w:rPr>
                <w:rFonts w:ascii="標楷體" w:eastAsia="標楷體" w:hAnsi="標楷體" w:cs="新細明體" w:hint="eastAsia"/>
                <w:sz w:val="20"/>
              </w:rPr>
              <w:t>無形資產</w:t>
            </w:r>
            <w:r>
              <w:rPr>
                <w:rFonts w:ascii="標楷體" w:eastAsia="標楷體" w:hAnsi="標楷體" w:cs="新細明體" w:hint="eastAsia"/>
                <w:noProof/>
                <w:sz w:val="20"/>
              </w:rPr>
              <w:t xml:space="preserve">                                              </w:t>
            </w:r>
          </w:p>
        </w:tc>
        <w:tc>
          <w:tcPr>
            <w:tcW w:w="1872" w:type="dxa"/>
            <w:tcBorders>
              <w:top w:val="nil"/>
              <w:left w:val="single" w:sz="4" w:space="0" w:color="auto"/>
              <w:bottom w:val="nil"/>
              <w:right w:val="single" w:sz="4" w:space="0" w:color="auto"/>
            </w:tcBorders>
            <w:vAlign w:val="center"/>
            <w:hideMark/>
          </w:tcPr>
          <w:p w14:paraId="79B1E149"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133,420,990</w:t>
            </w:r>
          </w:p>
        </w:tc>
        <w:tc>
          <w:tcPr>
            <w:tcW w:w="709" w:type="dxa"/>
            <w:tcBorders>
              <w:top w:val="nil"/>
              <w:left w:val="single" w:sz="4" w:space="0" w:color="auto"/>
              <w:bottom w:val="nil"/>
              <w:right w:val="single" w:sz="4" w:space="0" w:color="auto"/>
            </w:tcBorders>
            <w:vAlign w:val="center"/>
            <w:hideMark/>
          </w:tcPr>
          <w:p w14:paraId="381C96CB"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0.16</w:t>
            </w:r>
          </w:p>
        </w:tc>
        <w:tc>
          <w:tcPr>
            <w:tcW w:w="1844" w:type="dxa"/>
            <w:tcBorders>
              <w:top w:val="nil"/>
              <w:left w:val="single" w:sz="4" w:space="0" w:color="auto"/>
              <w:bottom w:val="nil"/>
              <w:right w:val="single" w:sz="4" w:space="0" w:color="auto"/>
            </w:tcBorders>
            <w:vAlign w:val="center"/>
            <w:hideMark/>
          </w:tcPr>
          <w:p w14:paraId="3BD1CB87"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104,471,169</w:t>
            </w:r>
          </w:p>
        </w:tc>
        <w:tc>
          <w:tcPr>
            <w:tcW w:w="798" w:type="dxa"/>
            <w:tcBorders>
              <w:top w:val="nil"/>
              <w:left w:val="single" w:sz="4" w:space="0" w:color="auto"/>
              <w:bottom w:val="nil"/>
              <w:right w:val="single" w:sz="4" w:space="0" w:color="auto"/>
            </w:tcBorders>
            <w:vAlign w:val="center"/>
            <w:hideMark/>
          </w:tcPr>
          <w:p w14:paraId="7A79D574"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0.14</w:t>
            </w:r>
          </w:p>
        </w:tc>
        <w:tc>
          <w:tcPr>
            <w:tcW w:w="1608" w:type="dxa"/>
            <w:tcBorders>
              <w:top w:val="nil"/>
              <w:left w:val="single" w:sz="4" w:space="0" w:color="auto"/>
              <w:bottom w:val="nil"/>
              <w:right w:val="single" w:sz="4" w:space="0" w:color="auto"/>
            </w:tcBorders>
            <w:vAlign w:val="center"/>
            <w:hideMark/>
          </w:tcPr>
          <w:p w14:paraId="2EFEB40F"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28,949,821</w:t>
            </w:r>
          </w:p>
        </w:tc>
        <w:tc>
          <w:tcPr>
            <w:tcW w:w="888" w:type="dxa"/>
            <w:tcBorders>
              <w:top w:val="nil"/>
              <w:left w:val="nil"/>
              <w:bottom w:val="nil"/>
              <w:right w:val="nil"/>
            </w:tcBorders>
            <w:vAlign w:val="center"/>
            <w:hideMark/>
          </w:tcPr>
          <w:p w14:paraId="7C4E7318"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27.71</w:t>
            </w:r>
          </w:p>
        </w:tc>
      </w:tr>
      <w:tr w:rsidR="007A24AC" w14:paraId="57DE2B13" w14:textId="77777777" w:rsidTr="007A24AC">
        <w:trPr>
          <w:trHeight w:val="312"/>
        </w:trPr>
        <w:tc>
          <w:tcPr>
            <w:tcW w:w="2269" w:type="dxa"/>
            <w:tcBorders>
              <w:top w:val="nil"/>
              <w:left w:val="nil"/>
              <w:bottom w:val="nil"/>
              <w:right w:val="single" w:sz="4" w:space="0" w:color="auto"/>
            </w:tcBorders>
            <w:vAlign w:val="center"/>
            <w:hideMark/>
          </w:tcPr>
          <w:p w14:paraId="38C24CFF"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無形資產</w:t>
            </w:r>
            <w:r>
              <w:rPr>
                <w:rFonts w:ascii="標楷體" w:eastAsia="標楷體" w:hAnsi="標楷體" w:cs="新細明體" w:hint="eastAsia"/>
                <w:noProof/>
                <w:sz w:val="20"/>
              </w:rPr>
              <w:t xml:space="preserve">                                              </w:t>
            </w:r>
          </w:p>
        </w:tc>
        <w:tc>
          <w:tcPr>
            <w:tcW w:w="1872" w:type="dxa"/>
            <w:tcBorders>
              <w:top w:val="nil"/>
              <w:left w:val="single" w:sz="4" w:space="0" w:color="auto"/>
              <w:bottom w:val="nil"/>
              <w:right w:val="single" w:sz="4" w:space="0" w:color="auto"/>
            </w:tcBorders>
            <w:vAlign w:val="center"/>
            <w:hideMark/>
          </w:tcPr>
          <w:p w14:paraId="1110A237"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133,420,990</w:t>
            </w:r>
          </w:p>
        </w:tc>
        <w:tc>
          <w:tcPr>
            <w:tcW w:w="709" w:type="dxa"/>
            <w:tcBorders>
              <w:top w:val="nil"/>
              <w:left w:val="single" w:sz="4" w:space="0" w:color="auto"/>
              <w:bottom w:val="nil"/>
              <w:right w:val="single" w:sz="4" w:space="0" w:color="auto"/>
            </w:tcBorders>
            <w:vAlign w:val="center"/>
            <w:hideMark/>
          </w:tcPr>
          <w:p w14:paraId="462BC7B6"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0.16</w:t>
            </w:r>
          </w:p>
        </w:tc>
        <w:tc>
          <w:tcPr>
            <w:tcW w:w="1844" w:type="dxa"/>
            <w:tcBorders>
              <w:top w:val="nil"/>
              <w:left w:val="single" w:sz="4" w:space="0" w:color="auto"/>
              <w:bottom w:val="nil"/>
              <w:right w:val="single" w:sz="4" w:space="0" w:color="auto"/>
            </w:tcBorders>
            <w:vAlign w:val="center"/>
            <w:hideMark/>
          </w:tcPr>
          <w:p w14:paraId="18995FA5"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104,471,169</w:t>
            </w:r>
          </w:p>
        </w:tc>
        <w:tc>
          <w:tcPr>
            <w:tcW w:w="798" w:type="dxa"/>
            <w:tcBorders>
              <w:top w:val="nil"/>
              <w:left w:val="single" w:sz="4" w:space="0" w:color="auto"/>
              <w:bottom w:val="nil"/>
              <w:right w:val="single" w:sz="4" w:space="0" w:color="auto"/>
            </w:tcBorders>
            <w:vAlign w:val="center"/>
            <w:hideMark/>
          </w:tcPr>
          <w:p w14:paraId="4EF6FE34"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0.14</w:t>
            </w:r>
          </w:p>
        </w:tc>
        <w:tc>
          <w:tcPr>
            <w:tcW w:w="1608" w:type="dxa"/>
            <w:tcBorders>
              <w:top w:val="nil"/>
              <w:left w:val="single" w:sz="4" w:space="0" w:color="auto"/>
              <w:bottom w:val="nil"/>
              <w:right w:val="single" w:sz="4" w:space="0" w:color="auto"/>
            </w:tcBorders>
            <w:vAlign w:val="center"/>
            <w:hideMark/>
          </w:tcPr>
          <w:p w14:paraId="7482F2BE"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28,949,821</w:t>
            </w:r>
          </w:p>
        </w:tc>
        <w:tc>
          <w:tcPr>
            <w:tcW w:w="888" w:type="dxa"/>
            <w:tcBorders>
              <w:top w:val="nil"/>
              <w:left w:val="nil"/>
              <w:bottom w:val="nil"/>
              <w:right w:val="nil"/>
            </w:tcBorders>
            <w:vAlign w:val="center"/>
            <w:hideMark/>
          </w:tcPr>
          <w:p w14:paraId="5EA76BC4"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27.71</w:t>
            </w:r>
          </w:p>
        </w:tc>
      </w:tr>
      <w:tr w:rsidR="007A24AC" w14:paraId="6820E385" w14:textId="77777777" w:rsidTr="007A24AC">
        <w:trPr>
          <w:trHeight w:val="312"/>
        </w:trPr>
        <w:tc>
          <w:tcPr>
            <w:tcW w:w="2269" w:type="dxa"/>
            <w:tcBorders>
              <w:top w:val="nil"/>
              <w:left w:val="nil"/>
              <w:bottom w:val="nil"/>
              <w:right w:val="single" w:sz="4" w:space="0" w:color="auto"/>
            </w:tcBorders>
            <w:vAlign w:val="center"/>
            <w:hideMark/>
          </w:tcPr>
          <w:p w14:paraId="01274ED3" w14:textId="77777777" w:rsidR="007A24AC" w:rsidRDefault="007A24AC">
            <w:pPr>
              <w:snapToGrid w:val="0"/>
              <w:spacing w:line="240" w:lineRule="exact"/>
              <w:ind w:leftChars="87" w:left="209"/>
              <w:jc w:val="distribute"/>
              <w:textAlignment w:val="center"/>
              <w:rPr>
                <w:rFonts w:ascii="標楷體" w:eastAsia="標楷體" w:hAnsi="標楷體" w:cs="新細明體"/>
                <w:sz w:val="20"/>
              </w:rPr>
            </w:pPr>
            <w:r>
              <w:rPr>
                <w:rFonts w:ascii="標楷體" w:eastAsia="標楷體" w:hAnsi="標楷體" w:cs="新細明體" w:hint="eastAsia"/>
                <w:sz w:val="20"/>
              </w:rPr>
              <w:t>其他資產</w:t>
            </w:r>
            <w:r>
              <w:rPr>
                <w:rFonts w:ascii="標楷體" w:eastAsia="標楷體" w:hAnsi="標楷體" w:cs="新細明體" w:hint="eastAsia"/>
                <w:noProof/>
                <w:sz w:val="20"/>
              </w:rPr>
              <w:t xml:space="preserve">                                              </w:t>
            </w:r>
          </w:p>
        </w:tc>
        <w:tc>
          <w:tcPr>
            <w:tcW w:w="1872" w:type="dxa"/>
            <w:tcBorders>
              <w:top w:val="nil"/>
              <w:left w:val="single" w:sz="4" w:space="0" w:color="auto"/>
              <w:bottom w:val="nil"/>
              <w:right w:val="single" w:sz="4" w:space="0" w:color="auto"/>
            </w:tcBorders>
            <w:vAlign w:val="center"/>
            <w:hideMark/>
          </w:tcPr>
          <w:p w14:paraId="5C079CBD"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188,246,563</w:t>
            </w:r>
          </w:p>
        </w:tc>
        <w:tc>
          <w:tcPr>
            <w:tcW w:w="709" w:type="dxa"/>
            <w:tcBorders>
              <w:top w:val="nil"/>
              <w:left w:val="single" w:sz="4" w:space="0" w:color="auto"/>
              <w:bottom w:val="nil"/>
              <w:right w:val="single" w:sz="4" w:space="0" w:color="auto"/>
            </w:tcBorders>
            <w:vAlign w:val="center"/>
            <w:hideMark/>
          </w:tcPr>
          <w:p w14:paraId="2B14DF52"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0.22</w:t>
            </w:r>
          </w:p>
        </w:tc>
        <w:tc>
          <w:tcPr>
            <w:tcW w:w="1844" w:type="dxa"/>
            <w:tcBorders>
              <w:top w:val="nil"/>
              <w:left w:val="single" w:sz="4" w:space="0" w:color="auto"/>
              <w:bottom w:val="nil"/>
              <w:right w:val="single" w:sz="4" w:space="0" w:color="auto"/>
            </w:tcBorders>
            <w:vAlign w:val="center"/>
            <w:hideMark/>
          </w:tcPr>
          <w:p w14:paraId="5AC817DE"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88,152,585</w:t>
            </w:r>
          </w:p>
        </w:tc>
        <w:tc>
          <w:tcPr>
            <w:tcW w:w="798" w:type="dxa"/>
            <w:tcBorders>
              <w:top w:val="nil"/>
              <w:left w:val="single" w:sz="4" w:space="0" w:color="auto"/>
              <w:bottom w:val="nil"/>
              <w:right w:val="single" w:sz="4" w:space="0" w:color="auto"/>
            </w:tcBorders>
            <w:vAlign w:val="center"/>
            <w:hideMark/>
          </w:tcPr>
          <w:p w14:paraId="494879A3"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0.12</w:t>
            </w:r>
          </w:p>
        </w:tc>
        <w:tc>
          <w:tcPr>
            <w:tcW w:w="1608" w:type="dxa"/>
            <w:tcBorders>
              <w:top w:val="nil"/>
              <w:left w:val="single" w:sz="4" w:space="0" w:color="auto"/>
              <w:bottom w:val="nil"/>
              <w:right w:val="single" w:sz="4" w:space="0" w:color="auto"/>
            </w:tcBorders>
            <w:vAlign w:val="center"/>
            <w:hideMark/>
          </w:tcPr>
          <w:p w14:paraId="7C6F41D2"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100,093,978</w:t>
            </w:r>
          </w:p>
        </w:tc>
        <w:tc>
          <w:tcPr>
            <w:tcW w:w="888" w:type="dxa"/>
            <w:tcBorders>
              <w:top w:val="nil"/>
              <w:left w:val="nil"/>
              <w:bottom w:val="nil"/>
              <w:right w:val="nil"/>
            </w:tcBorders>
            <w:vAlign w:val="center"/>
            <w:hideMark/>
          </w:tcPr>
          <w:p w14:paraId="533D0CCD"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113.55</w:t>
            </w:r>
          </w:p>
        </w:tc>
      </w:tr>
      <w:tr w:rsidR="007A24AC" w14:paraId="0962E1DA" w14:textId="77777777" w:rsidTr="007A24AC">
        <w:trPr>
          <w:trHeight w:val="312"/>
        </w:trPr>
        <w:tc>
          <w:tcPr>
            <w:tcW w:w="2269" w:type="dxa"/>
            <w:tcBorders>
              <w:top w:val="nil"/>
              <w:left w:val="nil"/>
              <w:bottom w:val="nil"/>
              <w:right w:val="single" w:sz="4" w:space="0" w:color="auto"/>
            </w:tcBorders>
            <w:vAlign w:val="center"/>
            <w:hideMark/>
          </w:tcPr>
          <w:p w14:paraId="50C5575B"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暫付款</w:t>
            </w:r>
            <w:r>
              <w:rPr>
                <w:rFonts w:ascii="標楷體" w:eastAsia="標楷體" w:hAnsi="標楷體" w:cs="新細明體" w:hint="eastAsia"/>
                <w:noProof/>
                <w:sz w:val="20"/>
              </w:rPr>
              <w:t xml:space="preserve">                                              </w:t>
            </w:r>
          </w:p>
        </w:tc>
        <w:tc>
          <w:tcPr>
            <w:tcW w:w="1872" w:type="dxa"/>
            <w:tcBorders>
              <w:top w:val="nil"/>
              <w:left w:val="single" w:sz="4" w:space="0" w:color="auto"/>
              <w:bottom w:val="nil"/>
              <w:right w:val="single" w:sz="4" w:space="0" w:color="auto"/>
            </w:tcBorders>
            <w:vAlign w:val="center"/>
            <w:hideMark/>
          </w:tcPr>
          <w:p w14:paraId="3DB5296E"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188,083,863</w:t>
            </w:r>
          </w:p>
        </w:tc>
        <w:tc>
          <w:tcPr>
            <w:tcW w:w="709" w:type="dxa"/>
            <w:tcBorders>
              <w:top w:val="nil"/>
              <w:left w:val="single" w:sz="4" w:space="0" w:color="auto"/>
              <w:bottom w:val="nil"/>
              <w:right w:val="single" w:sz="4" w:space="0" w:color="auto"/>
            </w:tcBorders>
            <w:vAlign w:val="center"/>
            <w:hideMark/>
          </w:tcPr>
          <w:p w14:paraId="6A0345F6"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0.22</w:t>
            </w:r>
          </w:p>
        </w:tc>
        <w:tc>
          <w:tcPr>
            <w:tcW w:w="1844" w:type="dxa"/>
            <w:tcBorders>
              <w:top w:val="nil"/>
              <w:left w:val="single" w:sz="4" w:space="0" w:color="auto"/>
              <w:bottom w:val="nil"/>
              <w:right w:val="single" w:sz="4" w:space="0" w:color="auto"/>
            </w:tcBorders>
            <w:vAlign w:val="center"/>
            <w:hideMark/>
          </w:tcPr>
          <w:p w14:paraId="1A9FE8E1"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88,000,885</w:t>
            </w:r>
          </w:p>
        </w:tc>
        <w:tc>
          <w:tcPr>
            <w:tcW w:w="798" w:type="dxa"/>
            <w:tcBorders>
              <w:top w:val="nil"/>
              <w:left w:val="single" w:sz="4" w:space="0" w:color="auto"/>
              <w:bottom w:val="nil"/>
              <w:right w:val="single" w:sz="4" w:space="0" w:color="auto"/>
            </w:tcBorders>
            <w:vAlign w:val="center"/>
            <w:hideMark/>
          </w:tcPr>
          <w:p w14:paraId="03B5B28B"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0.12</w:t>
            </w:r>
          </w:p>
        </w:tc>
        <w:tc>
          <w:tcPr>
            <w:tcW w:w="1608" w:type="dxa"/>
            <w:tcBorders>
              <w:top w:val="nil"/>
              <w:left w:val="single" w:sz="4" w:space="0" w:color="auto"/>
              <w:bottom w:val="nil"/>
              <w:right w:val="single" w:sz="4" w:space="0" w:color="auto"/>
            </w:tcBorders>
            <w:vAlign w:val="center"/>
            <w:hideMark/>
          </w:tcPr>
          <w:p w14:paraId="6C8F37D0"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100,082,978</w:t>
            </w:r>
          </w:p>
        </w:tc>
        <w:tc>
          <w:tcPr>
            <w:tcW w:w="888" w:type="dxa"/>
            <w:tcBorders>
              <w:top w:val="nil"/>
              <w:left w:val="nil"/>
              <w:bottom w:val="nil"/>
              <w:right w:val="nil"/>
            </w:tcBorders>
            <w:vAlign w:val="center"/>
            <w:hideMark/>
          </w:tcPr>
          <w:p w14:paraId="4D5D250A"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113.73</w:t>
            </w:r>
          </w:p>
        </w:tc>
      </w:tr>
      <w:tr w:rsidR="007A24AC" w14:paraId="6E047FA1" w14:textId="77777777" w:rsidTr="007A24AC">
        <w:trPr>
          <w:trHeight w:val="312"/>
        </w:trPr>
        <w:tc>
          <w:tcPr>
            <w:tcW w:w="2269" w:type="dxa"/>
            <w:tcBorders>
              <w:top w:val="nil"/>
              <w:left w:val="nil"/>
              <w:bottom w:val="nil"/>
              <w:right w:val="single" w:sz="4" w:space="0" w:color="auto"/>
            </w:tcBorders>
            <w:vAlign w:val="center"/>
            <w:hideMark/>
          </w:tcPr>
          <w:p w14:paraId="317F2D48"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存出保證金</w:t>
            </w:r>
            <w:r>
              <w:rPr>
                <w:rFonts w:ascii="標楷體" w:eastAsia="標楷體" w:hAnsi="標楷體" w:cs="新細明體" w:hint="eastAsia"/>
                <w:noProof/>
                <w:sz w:val="20"/>
              </w:rPr>
              <w:t xml:space="preserve">                                              </w:t>
            </w:r>
          </w:p>
        </w:tc>
        <w:tc>
          <w:tcPr>
            <w:tcW w:w="1872" w:type="dxa"/>
            <w:tcBorders>
              <w:top w:val="nil"/>
              <w:left w:val="single" w:sz="4" w:space="0" w:color="auto"/>
              <w:bottom w:val="nil"/>
              <w:right w:val="single" w:sz="4" w:space="0" w:color="auto"/>
            </w:tcBorders>
            <w:vAlign w:val="center"/>
            <w:hideMark/>
          </w:tcPr>
          <w:p w14:paraId="76F8E8C3"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162,700</w:t>
            </w:r>
          </w:p>
        </w:tc>
        <w:tc>
          <w:tcPr>
            <w:tcW w:w="709" w:type="dxa"/>
            <w:tcBorders>
              <w:top w:val="nil"/>
              <w:left w:val="single" w:sz="4" w:space="0" w:color="auto"/>
              <w:bottom w:val="nil"/>
              <w:right w:val="single" w:sz="4" w:space="0" w:color="auto"/>
            </w:tcBorders>
            <w:vAlign w:val="center"/>
            <w:hideMark/>
          </w:tcPr>
          <w:p w14:paraId="4606773A"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0.00</w:t>
            </w:r>
          </w:p>
        </w:tc>
        <w:tc>
          <w:tcPr>
            <w:tcW w:w="1844" w:type="dxa"/>
            <w:tcBorders>
              <w:top w:val="nil"/>
              <w:left w:val="single" w:sz="4" w:space="0" w:color="auto"/>
              <w:bottom w:val="nil"/>
              <w:right w:val="single" w:sz="4" w:space="0" w:color="auto"/>
            </w:tcBorders>
            <w:vAlign w:val="center"/>
            <w:hideMark/>
          </w:tcPr>
          <w:p w14:paraId="0118C59D"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151,700</w:t>
            </w:r>
          </w:p>
        </w:tc>
        <w:tc>
          <w:tcPr>
            <w:tcW w:w="798" w:type="dxa"/>
            <w:tcBorders>
              <w:top w:val="nil"/>
              <w:left w:val="single" w:sz="4" w:space="0" w:color="auto"/>
              <w:bottom w:val="nil"/>
              <w:right w:val="single" w:sz="4" w:space="0" w:color="auto"/>
            </w:tcBorders>
            <w:vAlign w:val="center"/>
            <w:hideMark/>
          </w:tcPr>
          <w:p w14:paraId="2E61CDD6"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0.00</w:t>
            </w:r>
          </w:p>
        </w:tc>
        <w:tc>
          <w:tcPr>
            <w:tcW w:w="1608" w:type="dxa"/>
            <w:tcBorders>
              <w:top w:val="nil"/>
              <w:left w:val="single" w:sz="4" w:space="0" w:color="auto"/>
              <w:bottom w:val="nil"/>
              <w:right w:val="single" w:sz="4" w:space="0" w:color="auto"/>
            </w:tcBorders>
            <w:vAlign w:val="center"/>
            <w:hideMark/>
          </w:tcPr>
          <w:p w14:paraId="79224E40"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11,000</w:t>
            </w:r>
          </w:p>
        </w:tc>
        <w:tc>
          <w:tcPr>
            <w:tcW w:w="888" w:type="dxa"/>
            <w:tcBorders>
              <w:top w:val="nil"/>
              <w:left w:val="nil"/>
              <w:bottom w:val="nil"/>
              <w:right w:val="nil"/>
            </w:tcBorders>
            <w:vAlign w:val="center"/>
            <w:hideMark/>
          </w:tcPr>
          <w:p w14:paraId="3420EBD8"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7.25</w:t>
            </w:r>
          </w:p>
        </w:tc>
      </w:tr>
      <w:tr w:rsidR="007A24AC" w14:paraId="775BEFD2" w14:textId="77777777" w:rsidTr="007A24AC">
        <w:trPr>
          <w:trHeight w:val="312"/>
        </w:trPr>
        <w:tc>
          <w:tcPr>
            <w:tcW w:w="2269" w:type="dxa"/>
            <w:tcBorders>
              <w:top w:val="nil"/>
              <w:left w:val="nil"/>
              <w:bottom w:val="nil"/>
              <w:right w:val="single" w:sz="4" w:space="0" w:color="auto"/>
            </w:tcBorders>
            <w:vAlign w:val="center"/>
            <w:hideMark/>
          </w:tcPr>
          <w:p w14:paraId="3DA12C3D" w14:textId="77777777" w:rsidR="007A24AC" w:rsidRDefault="007A24AC">
            <w:pPr>
              <w:snapToGrid w:val="0"/>
              <w:spacing w:line="240" w:lineRule="exact"/>
              <w:jc w:val="distribute"/>
              <w:textAlignment w:val="center"/>
              <w:rPr>
                <w:rFonts w:ascii="標楷體" w:eastAsia="標楷體" w:hAnsi="標楷體" w:cs="新細明體"/>
                <w:sz w:val="20"/>
              </w:rPr>
            </w:pPr>
            <w:r>
              <w:rPr>
                <w:rFonts w:ascii="標楷體" w:eastAsia="標楷體" w:hAnsi="標楷體" w:hint="eastAsia"/>
                <w:b/>
                <w:noProof/>
                <w:sz w:val="20"/>
              </w:rPr>
              <w:t>負債</w:t>
            </w:r>
          </w:p>
        </w:tc>
        <w:tc>
          <w:tcPr>
            <w:tcW w:w="1872" w:type="dxa"/>
            <w:tcBorders>
              <w:top w:val="nil"/>
              <w:left w:val="single" w:sz="4" w:space="0" w:color="auto"/>
              <w:bottom w:val="nil"/>
              <w:right w:val="single" w:sz="4" w:space="0" w:color="auto"/>
            </w:tcBorders>
            <w:vAlign w:val="center"/>
            <w:hideMark/>
          </w:tcPr>
          <w:p w14:paraId="6B2AF799"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25,657,869,213</w:t>
            </w:r>
          </w:p>
        </w:tc>
        <w:tc>
          <w:tcPr>
            <w:tcW w:w="709" w:type="dxa"/>
            <w:tcBorders>
              <w:top w:val="nil"/>
              <w:left w:val="single" w:sz="4" w:space="0" w:color="auto"/>
              <w:bottom w:val="nil"/>
              <w:right w:val="single" w:sz="4" w:space="0" w:color="auto"/>
            </w:tcBorders>
            <w:vAlign w:val="center"/>
            <w:hideMark/>
          </w:tcPr>
          <w:p w14:paraId="6A69A7CF"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30.11</w:t>
            </w:r>
          </w:p>
        </w:tc>
        <w:tc>
          <w:tcPr>
            <w:tcW w:w="1844" w:type="dxa"/>
            <w:tcBorders>
              <w:top w:val="nil"/>
              <w:left w:val="single" w:sz="4" w:space="0" w:color="auto"/>
              <w:bottom w:val="nil"/>
              <w:right w:val="single" w:sz="4" w:space="0" w:color="auto"/>
            </w:tcBorders>
            <w:vAlign w:val="center"/>
            <w:hideMark/>
          </w:tcPr>
          <w:p w14:paraId="72579A85"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26,070,393,217</w:t>
            </w:r>
          </w:p>
        </w:tc>
        <w:tc>
          <w:tcPr>
            <w:tcW w:w="798" w:type="dxa"/>
            <w:tcBorders>
              <w:top w:val="nil"/>
              <w:left w:val="single" w:sz="4" w:space="0" w:color="auto"/>
              <w:bottom w:val="nil"/>
              <w:right w:val="single" w:sz="4" w:space="0" w:color="auto"/>
            </w:tcBorders>
            <w:vAlign w:val="center"/>
            <w:hideMark/>
          </w:tcPr>
          <w:p w14:paraId="25CFD6DB"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34.28</w:t>
            </w:r>
          </w:p>
        </w:tc>
        <w:tc>
          <w:tcPr>
            <w:tcW w:w="1608" w:type="dxa"/>
            <w:tcBorders>
              <w:top w:val="nil"/>
              <w:left w:val="single" w:sz="4" w:space="0" w:color="auto"/>
              <w:bottom w:val="nil"/>
              <w:right w:val="single" w:sz="4" w:space="0" w:color="auto"/>
            </w:tcBorders>
            <w:hideMark/>
          </w:tcPr>
          <w:p w14:paraId="317250D3"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- 412,524,004</w:t>
            </w:r>
          </w:p>
        </w:tc>
        <w:tc>
          <w:tcPr>
            <w:tcW w:w="888" w:type="dxa"/>
            <w:tcBorders>
              <w:top w:val="nil"/>
              <w:left w:val="nil"/>
              <w:bottom w:val="nil"/>
              <w:right w:val="nil"/>
            </w:tcBorders>
            <w:hideMark/>
          </w:tcPr>
          <w:p w14:paraId="09936A26"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- 1.58</w:t>
            </w:r>
          </w:p>
        </w:tc>
      </w:tr>
      <w:tr w:rsidR="007A24AC" w14:paraId="13F04C9A" w14:textId="77777777" w:rsidTr="007A24AC">
        <w:trPr>
          <w:trHeight w:val="312"/>
        </w:trPr>
        <w:tc>
          <w:tcPr>
            <w:tcW w:w="2269" w:type="dxa"/>
            <w:tcBorders>
              <w:top w:val="nil"/>
              <w:left w:val="nil"/>
              <w:bottom w:val="nil"/>
              <w:right w:val="single" w:sz="4" w:space="0" w:color="auto"/>
            </w:tcBorders>
            <w:vAlign w:val="center"/>
            <w:hideMark/>
          </w:tcPr>
          <w:p w14:paraId="1D0C3816" w14:textId="77777777" w:rsidR="007A24AC" w:rsidRDefault="007A24AC">
            <w:pPr>
              <w:snapToGrid w:val="0"/>
              <w:spacing w:line="240" w:lineRule="exact"/>
              <w:ind w:leftChars="87" w:left="209"/>
              <w:jc w:val="distribute"/>
              <w:textAlignment w:val="center"/>
              <w:rPr>
                <w:rFonts w:ascii="標楷體" w:eastAsia="標楷體" w:hAnsi="標楷體" w:cs="新細明體"/>
                <w:sz w:val="20"/>
              </w:rPr>
            </w:pPr>
            <w:r>
              <w:rPr>
                <w:rFonts w:ascii="標楷體" w:eastAsia="標楷體" w:hAnsi="標楷體" w:cs="新細明體" w:hint="eastAsia"/>
                <w:sz w:val="20"/>
              </w:rPr>
              <w:t>流動負債</w:t>
            </w:r>
            <w:r>
              <w:rPr>
                <w:rFonts w:ascii="標楷體" w:eastAsia="標楷體" w:hAnsi="標楷體" w:cs="新細明體" w:hint="eastAsia"/>
                <w:noProof/>
                <w:sz w:val="20"/>
              </w:rPr>
              <w:t xml:space="preserve">                                              </w:t>
            </w:r>
          </w:p>
        </w:tc>
        <w:tc>
          <w:tcPr>
            <w:tcW w:w="1872" w:type="dxa"/>
            <w:tcBorders>
              <w:top w:val="nil"/>
              <w:left w:val="single" w:sz="4" w:space="0" w:color="auto"/>
              <w:bottom w:val="nil"/>
              <w:right w:val="single" w:sz="4" w:space="0" w:color="auto"/>
            </w:tcBorders>
            <w:vAlign w:val="center"/>
            <w:hideMark/>
          </w:tcPr>
          <w:p w14:paraId="78D073F0" w14:textId="77777777" w:rsidR="007A24AC" w:rsidRP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14,874,744,897</w:t>
            </w:r>
          </w:p>
        </w:tc>
        <w:tc>
          <w:tcPr>
            <w:tcW w:w="709" w:type="dxa"/>
            <w:tcBorders>
              <w:top w:val="nil"/>
              <w:left w:val="single" w:sz="4" w:space="0" w:color="auto"/>
              <w:bottom w:val="nil"/>
              <w:right w:val="single" w:sz="4" w:space="0" w:color="auto"/>
            </w:tcBorders>
            <w:vAlign w:val="center"/>
            <w:hideMark/>
          </w:tcPr>
          <w:p w14:paraId="6FFCB71F"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17.46</w:t>
            </w:r>
          </w:p>
        </w:tc>
        <w:tc>
          <w:tcPr>
            <w:tcW w:w="1844" w:type="dxa"/>
            <w:tcBorders>
              <w:top w:val="nil"/>
              <w:left w:val="single" w:sz="4" w:space="0" w:color="auto"/>
              <w:bottom w:val="nil"/>
              <w:right w:val="single" w:sz="4" w:space="0" w:color="auto"/>
            </w:tcBorders>
            <w:vAlign w:val="center"/>
            <w:hideMark/>
          </w:tcPr>
          <w:p w14:paraId="4D0A00B2"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11,896,812,017</w:t>
            </w:r>
          </w:p>
        </w:tc>
        <w:tc>
          <w:tcPr>
            <w:tcW w:w="798" w:type="dxa"/>
            <w:tcBorders>
              <w:top w:val="nil"/>
              <w:left w:val="single" w:sz="4" w:space="0" w:color="auto"/>
              <w:bottom w:val="nil"/>
              <w:right w:val="single" w:sz="4" w:space="0" w:color="auto"/>
            </w:tcBorders>
            <w:vAlign w:val="center"/>
            <w:hideMark/>
          </w:tcPr>
          <w:p w14:paraId="13C97DD0"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15.64</w:t>
            </w:r>
          </w:p>
        </w:tc>
        <w:tc>
          <w:tcPr>
            <w:tcW w:w="1608" w:type="dxa"/>
            <w:tcBorders>
              <w:top w:val="nil"/>
              <w:left w:val="single" w:sz="4" w:space="0" w:color="auto"/>
              <w:bottom w:val="nil"/>
              <w:right w:val="single" w:sz="4" w:space="0" w:color="auto"/>
            </w:tcBorders>
            <w:vAlign w:val="center"/>
            <w:hideMark/>
          </w:tcPr>
          <w:p w14:paraId="33EC638A"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2,977,932,880</w:t>
            </w:r>
          </w:p>
        </w:tc>
        <w:tc>
          <w:tcPr>
            <w:tcW w:w="888" w:type="dxa"/>
            <w:tcBorders>
              <w:top w:val="nil"/>
              <w:left w:val="nil"/>
              <w:bottom w:val="nil"/>
              <w:right w:val="nil"/>
            </w:tcBorders>
            <w:vAlign w:val="center"/>
            <w:hideMark/>
          </w:tcPr>
          <w:p w14:paraId="0EB369D8"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25.03</w:t>
            </w:r>
          </w:p>
        </w:tc>
      </w:tr>
      <w:tr w:rsidR="007A24AC" w14:paraId="0F7AEE32" w14:textId="77777777" w:rsidTr="007A24AC">
        <w:trPr>
          <w:trHeight w:val="312"/>
        </w:trPr>
        <w:tc>
          <w:tcPr>
            <w:tcW w:w="2269" w:type="dxa"/>
            <w:tcBorders>
              <w:top w:val="nil"/>
              <w:left w:val="nil"/>
              <w:bottom w:val="nil"/>
              <w:right w:val="single" w:sz="4" w:space="0" w:color="auto"/>
            </w:tcBorders>
            <w:vAlign w:val="center"/>
            <w:hideMark/>
          </w:tcPr>
          <w:p w14:paraId="04B76E37"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應付款項                                             </w:t>
            </w:r>
          </w:p>
        </w:tc>
        <w:tc>
          <w:tcPr>
            <w:tcW w:w="1872" w:type="dxa"/>
            <w:tcBorders>
              <w:top w:val="nil"/>
              <w:left w:val="single" w:sz="4" w:space="0" w:color="auto"/>
              <w:bottom w:val="nil"/>
              <w:right w:val="single" w:sz="4" w:space="0" w:color="auto"/>
            </w:tcBorders>
            <w:vAlign w:val="center"/>
            <w:hideMark/>
          </w:tcPr>
          <w:p w14:paraId="0C0BE549" w14:textId="77777777" w:rsidR="007A24AC" w:rsidRP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11,256,866,191</w:t>
            </w:r>
          </w:p>
        </w:tc>
        <w:tc>
          <w:tcPr>
            <w:tcW w:w="709" w:type="dxa"/>
            <w:tcBorders>
              <w:top w:val="nil"/>
              <w:left w:val="single" w:sz="4" w:space="0" w:color="auto"/>
              <w:bottom w:val="nil"/>
              <w:right w:val="single" w:sz="4" w:space="0" w:color="auto"/>
            </w:tcBorders>
            <w:vAlign w:val="center"/>
            <w:hideMark/>
          </w:tcPr>
          <w:p w14:paraId="3F67E8ED"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13.21</w:t>
            </w:r>
          </w:p>
        </w:tc>
        <w:tc>
          <w:tcPr>
            <w:tcW w:w="1844" w:type="dxa"/>
            <w:tcBorders>
              <w:top w:val="nil"/>
              <w:left w:val="single" w:sz="4" w:space="0" w:color="auto"/>
              <w:bottom w:val="nil"/>
              <w:right w:val="single" w:sz="4" w:space="0" w:color="auto"/>
            </w:tcBorders>
            <w:vAlign w:val="center"/>
            <w:hideMark/>
          </w:tcPr>
          <w:p w14:paraId="105FA9E9"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10,095,591,888</w:t>
            </w:r>
          </w:p>
        </w:tc>
        <w:tc>
          <w:tcPr>
            <w:tcW w:w="798" w:type="dxa"/>
            <w:tcBorders>
              <w:top w:val="nil"/>
              <w:left w:val="single" w:sz="4" w:space="0" w:color="auto"/>
              <w:bottom w:val="nil"/>
              <w:right w:val="single" w:sz="4" w:space="0" w:color="auto"/>
            </w:tcBorders>
            <w:vAlign w:val="center"/>
            <w:hideMark/>
          </w:tcPr>
          <w:p w14:paraId="41061301"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13.27</w:t>
            </w:r>
          </w:p>
        </w:tc>
        <w:tc>
          <w:tcPr>
            <w:tcW w:w="1608" w:type="dxa"/>
            <w:tcBorders>
              <w:top w:val="nil"/>
              <w:left w:val="single" w:sz="4" w:space="0" w:color="auto"/>
              <w:bottom w:val="nil"/>
              <w:right w:val="single" w:sz="4" w:space="0" w:color="auto"/>
            </w:tcBorders>
            <w:vAlign w:val="center"/>
            <w:hideMark/>
          </w:tcPr>
          <w:p w14:paraId="2113F285"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1,161,274,303</w:t>
            </w:r>
          </w:p>
        </w:tc>
        <w:tc>
          <w:tcPr>
            <w:tcW w:w="888" w:type="dxa"/>
            <w:tcBorders>
              <w:top w:val="nil"/>
              <w:left w:val="nil"/>
              <w:bottom w:val="nil"/>
              <w:right w:val="nil"/>
            </w:tcBorders>
            <w:vAlign w:val="center"/>
            <w:hideMark/>
          </w:tcPr>
          <w:p w14:paraId="154B940A"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11.50</w:t>
            </w:r>
          </w:p>
        </w:tc>
      </w:tr>
      <w:tr w:rsidR="007A24AC" w14:paraId="7BDA5845" w14:textId="77777777" w:rsidTr="007A24AC">
        <w:trPr>
          <w:trHeight w:val="312"/>
        </w:trPr>
        <w:tc>
          <w:tcPr>
            <w:tcW w:w="2269" w:type="dxa"/>
            <w:tcBorders>
              <w:top w:val="nil"/>
              <w:left w:val="nil"/>
              <w:bottom w:val="nil"/>
              <w:right w:val="single" w:sz="4" w:space="0" w:color="auto"/>
            </w:tcBorders>
            <w:vAlign w:val="center"/>
            <w:hideMark/>
          </w:tcPr>
          <w:p w14:paraId="7A10AE3B"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應付其他基金款                                              </w:t>
            </w:r>
          </w:p>
        </w:tc>
        <w:tc>
          <w:tcPr>
            <w:tcW w:w="1872" w:type="dxa"/>
            <w:tcBorders>
              <w:top w:val="nil"/>
              <w:left w:val="single" w:sz="4" w:space="0" w:color="auto"/>
              <w:bottom w:val="nil"/>
              <w:right w:val="single" w:sz="4" w:space="0" w:color="auto"/>
            </w:tcBorders>
            <w:vAlign w:val="center"/>
            <w:hideMark/>
          </w:tcPr>
          <w:p w14:paraId="6CF904DE" w14:textId="77777777" w:rsidR="007A24AC" w:rsidRP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488,464,371</w:t>
            </w:r>
          </w:p>
        </w:tc>
        <w:tc>
          <w:tcPr>
            <w:tcW w:w="709" w:type="dxa"/>
            <w:tcBorders>
              <w:top w:val="nil"/>
              <w:left w:val="single" w:sz="4" w:space="0" w:color="auto"/>
              <w:bottom w:val="nil"/>
              <w:right w:val="single" w:sz="4" w:space="0" w:color="auto"/>
            </w:tcBorders>
            <w:vAlign w:val="center"/>
            <w:hideMark/>
          </w:tcPr>
          <w:p w14:paraId="283CA72B"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0.57</w:t>
            </w:r>
          </w:p>
        </w:tc>
        <w:tc>
          <w:tcPr>
            <w:tcW w:w="1844" w:type="dxa"/>
            <w:tcBorders>
              <w:top w:val="nil"/>
              <w:left w:val="single" w:sz="4" w:space="0" w:color="auto"/>
              <w:bottom w:val="nil"/>
              <w:right w:val="single" w:sz="4" w:space="0" w:color="auto"/>
            </w:tcBorders>
            <w:vAlign w:val="center"/>
            <w:hideMark/>
          </w:tcPr>
          <w:p w14:paraId="39E5F377"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306,240,391</w:t>
            </w:r>
          </w:p>
        </w:tc>
        <w:tc>
          <w:tcPr>
            <w:tcW w:w="798" w:type="dxa"/>
            <w:tcBorders>
              <w:top w:val="nil"/>
              <w:left w:val="single" w:sz="4" w:space="0" w:color="auto"/>
              <w:bottom w:val="nil"/>
              <w:right w:val="single" w:sz="4" w:space="0" w:color="auto"/>
            </w:tcBorders>
            <w:vAlign w:val="center"/>
            <w:hideMark/>
          </w:tcPr>
          <w:p w14:paraId="45B9E3B6"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0.40</w:t>
            </w:r>
          </w:p>
        </w:tc>
        <w:tc>
          <w:tcPr>
            <w:tcW w:w="1608" w:type="dxa"/>
            <w:tcBorders>
              <w:top w:val="nil"/>
              <w:left w:val="single" w:sz="4" w:space="0" w:color="auto"/>
              <w:bottom w:val="nil"/>
              <w:right w:val="single" w:sz="4" w:space="0" w:color="auto"/>
            </w:tcBorders>
            <w:vAlign w:val="center"/>
            <w:hideMark/>
          </w:tcPr>
          <w:p w14:paraId="0761A1E6"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182,223,980</w:t>
            </w:r>
          </w:p>
        </w:tc>
        <w:tc>
          <w:tcPr>
            <w:tcW w:w="888" w:type="dxa"/>
            <w:tcBorders>
              <w:top w:val="nil"/>
              <w:left w:val="nil"/>
              <w:bottom w:val="nil"/>
              <w:right w:val="nil"/>
            </w:tcBorders>
            <w:vAlign w:val="center"/>
            <w:hideMark/>
          </w:tcPr>
          <w:p w14:paraId="478CB3CB"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59.50</w:t>
            </w:r>
          </w:p>
        </w:tc>
      </w:tr>
      <w:tr w:rsidR="007A24AC" w14:paraId="43493538" w14:textId="77777777" w:rsidTr="007A24AC">
        <w:trPr>
          <w:trHeight w:val="312"/>
        </w:trPr>
        <w:tc>
          <w:tcPr>
            <w:tcW w:w="2269" w:type="dxa"/>
            <w:tcBorders>
              <w:top w:val="nil"/>
              <w:left w:val="nil"/>
              <w:bottom w:val="nil"/>
              <w:right w:val="single" w:sz="4" w:space="0" w:color="auto"/>
            </w:tcBorders>
            <w:vAlign w:val="center"/>
            <w:hideMark/>
          </w:tcPr>
          <w:p w14:paraId="027953FE"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應付其他政府款                                            </w:t>
            </w:r>
          </w:p>
        </w:tc>
        <w:tc>
          <w:tcPr>
            <w:tcW w:w="1872" w:type="dxa"/>
            <w:tcBorders>
              <w:top w:val="nil"/>
              <w:left w:val="single" w:sz="4" w:space="0" w:color="auto"/>
              <w:bottom w:val="nil"/>
              <w:right w:val="single" w:sz="4" w:space="0" w:color="auto"/>
            </w:tcBorders>
            <w:vAlign w:val="center"/>
            <w:hideMark/>
          </w:tcPr>
          <w:p w14:paraId="0397F3BF" w14:textId="77777777" w:rsidR="007A24AC" w:rsidRP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2,873,216,017</w:t>
            </w:r>
          </w:p>
        </w:tc>
        <w:tc>
          <w:tcPr>
            <w:tcW w:w="709" w:type="dxa"/>
            <w:tcBorders>
              <w:top w:val="nil"/>
              <w:left w:val="single" w:sz="4" w:space="0" w:color="auto"/>
              <w:bottom w:val="nil"/>
              <w:right w:val="single" w:sz="4" w:space="0" w:color="auto"/>
            </w:tcBorders>
            <w:vAlign w:val="center"/>
            <w:hideMark/>
          </w:tcPr>
          <w:p w14:paraId="776E89E7"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3.37</w:t>
            </w:r>
          </w:p>
        </w:tc>
        <w:tc>
          <w:tcPr>
            <w:tcW w:w="1844" w:type="dxa"/>
            <w:tcBorders>
              <w:top w:val="nil"/>
              <w:left w:val="single" w:sz="4" w:space="0" w:color="auto"/>
              <w:bottom w:val="nil"/>
              <w:right w:val="single" w:sz="4" w:space="0" w:color="auto"/>
            </w:tcBorders>
            <w:vAlign w:val="center"/>
            <w:hideMark/>
          </w:tcPr>
          <w:p w14:paraId="66AD577F"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1,308,748,634</w:t>
            </w:r>
          </w:p>
        </w:tc>
        <w:tc>
          <w:tcPr>
            <w:tcW w:w="798" w:type="dxa"/>
            <w:tcBorders>
              <w:top w:val="nil"/>
              <w:left w:val="single" w:sz="4" w:space="0" w:color="auto"/>
              <w:bottom w:val="nil"/>
              <w:right w:val="single" w:sz="4" w:space="0" w:color="auto"/>
            </w:tcBorders>
            <w:vAlign w:val="center"/>
            <w:hideMark/>
          </w:tcPr>
          <w:p w14:paraId="2302861E"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1.72</w:t>
            </w:r>
          </w:p>
        </w:tc>
        <w:tc>
          <w:tcPr>
            <w:tcW w:w="1608" w:type="dxa"/>
            <w:tcBorders>
              <w:top w:val="nil"/>
              <w:left w:val="single" w:sz="4" w:space="0" w:color="auto"/>
              <w:bottom w:val="nil"/>
              <w:right w:val="single" w:sz="4" w:space="0" w:color="auto"/>
            </w:tcBorders>
            <w:vAlign w:val="center"/>
            <w:hideMark/>
          </w:tcPr>
          <w:p w14:paraId="32E004B7" w14:textId="77777777" w:rsidR="007A24AC" w:rsidRP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1,564,467,383</w:t>
            </w:r>
          </w:p>
        </w:tc>
        <w:tc>
          <w:tcPr>
            <w:tcW w:w="888" w:type="dxa"/>
            <w:tcBorders>
              <w:top w:val="nil"/>
              <w:left w:val="nil"/>
              <w:bottom w:val="nil"/>
              <w:right w:val="nil"/>
            </w:tcBorders>
            <w:vAlign w:val="center"/>
            <w:hideMark/>
          </w:tcPr>
          <w:p w14:paraId="5721B5D3"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119.54</w:t>
            </w:r>
          </w:p>
        </w:tc>
      </w:tr>
      <w:tr w:rsidR="007A24AC" w14:paraId="59B91230" w14:textId="77777777" w:rsidTr="007A24AC">
        <w:trPr>
          <w:trHeight w:val="312"/>
        </w:trPr>
        <w:tc>
          <w:tcPr>
            <w:tcW w:w="2269" w:type="dxa"/>
            <w:tcBorders>
              <w:top w:val="nil"/>
              <w:left w:val="nil"/>
              <w:bottom w:val="nil"/>
              <w:right w:val="single" w:sz="4" w:space="0" w:color="auto"/>
            </w:tcBorders>
            <w:vAlign w:val="center"/>
            <w:hideMark/>
          </w:tcPr>
          <w:p w14:paraId="6A8B8FD1"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預收其他政府款                                            </w:t>
            </w:r>
          </w:p>
        </w:tc>
        <w:tc>
          <w:tcPr>
            <w:tcW w:w="1872" w:type="dxa"/>
            <w:tcBorders>
              <w:top w:val="nil"/>
              <w:left w:val="single" w:sz="4" w:space="0" w:color="auto"/>
              <w:bottom w:val="nil"/>
              <w:right w:val="single" w:sz="4" w:space="0" w:color="auto"/>
            </w:tcBorders>
            <w:vAlign w:val="center"/>
            <w:hideMark/>
          </w:tcPr>
          <w:p w14:paraId="0719230A" w14:textId="77777777" w:rsidR="007A24AC" w:rsidRP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256,198,318</w:t>
            </w:r>
          </w:p>
        </w:tc>
        <w:tc>
          <w:tcPr>
            <w:tcW w:w="709" w:type="dxa"/>
            <w:tcBorders>
              <w:top w:val="nil"/>
              <w:left w:val="single" w:sz="4" w:space="0" w:color="auto"/>
              <w:bottom w:val="nil"/>
              <w:right w:val="single" w:sz="4" w:space="0" w:color="auto"/>
            </w:tcBorders>
            <w:vAlign w:val="center"/>
            <w:hideMark/>
          </w:tcPr>
          <w:p w14:paraId="6A61EF80"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0.30</w:t>
            </w:r>
          </w:p>
        </w:tc>
        <w:tc>
          <w:tcPr>
            <w:tcW w:w="1844" w:type="dxa"/>
            <w:tcBorders>
              <w:top w:val="nil"/>
              <w:left w:val="single" w:sz="4" w:space="0" w:color="auto"/>
              <w:bottom w:val="nil"/>
              <w:right w:val="single" w:sz="4" w:space="0" w:color="auto"/>
            </w:tcBorders>
            <w:vAlign w:val="center"/>
            <w:hideMark/>
          </w:tcPr>
          <w:p w14:paraId="4A2DFC88"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186,231,104</w:t>
            </w:r>
          </w:p>
        </w:tc>
        <w:tc>
          <w:tcPr>
            <w:tcW w:w="798" w:type="dxa"/>
            <w:tcBorders>
              <w:top w:val="nil"/>
              <w:left w:val="single" w:sz="4" w:space="0" w:color="auto"/>
              <w:bottom w:val="nil"/>
              <w:right w:val="single" w:sz="4" w:space="0" w:color="auto"/>
            </w:tcBorders>
            <w:vAlign w:val="center"/>
            <w:hideMark/>
          </w:tcPr>
          <w:p w14:paraId="613DD0FC"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0.24</w:t>
            </w:r>
          </w:p>
        </w:tc>
        <w:tc>
          <w:tcPr>
            <w:tcW w:w="1608" w:type="dxa"/>
            <w:tcBorders>
              <w:top w:val="nil"/>
              <w:left w:val="single" w:sz="4" w:space="0" w:color="auto"/>
              <w:bottom w:val="nil"/>
              <w:right w:val="single" w:sz="4" w:space="0" w:color="auto"/>
            </w:tcBorders>
            <w:vAlign w:val="center"/>
            <w:hideMark/>
          </w:tcPr>
          <w:p w14:paraId="1B873CC0"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69,967,214</w:t>
            </w:r>
          </w:p>
        </w:tc>
        <w:tc>
          <w:tcPr>
            <w:tcW w:w="888" w:type="dxa"/>
            <w:tcBorders>
              <w:top w:val="nil"/>
              <w:left w:val="nil"/>
              <w:bottom w:val="nil"/>
              <w:right w:val="nil"/>
            </w:tcBorders>
            <w:vAlign w:val="center"/>
            <w:hideMark/>
          </w:tcPr>
          <w:p w14:paraId="2E324620"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37.57</w:t>
            </w:r>
          </w:p>
        </w:tc>
      </w:tr>
      <w:tr w:rsidR="007A24AC" w14:paraId="19B3DEF2" w14:textId="77777777" w:rsidTr="007A24AC">
        <w:trPr>
          <w:trHeight w:val="312"/>
        </w:trPr>
        <w:tc>
          <w:tcPr>
            <w:tcW w:w="2269" w:type="dxa"/>
            <w:tcBorders>
              <w:top w:val="nil"/>
              <w:left w:val="nil"/>
              <w:bottom w:val="nil"/>
              <w:right w:val="single" w:sz="4" w:space="0" w:color="auto"/>
            </w:tcBorders>
            <w:vAlign w:val="center"/>
            <w:hideMark/>
          </w:tcPr>
          <w:p w14:paraId="2BFBB01A" w14:textId="77777777" w:rsidR="007A24AC" w:rsidRDefault="007A24AC">
            <w:pPr>
              <w:snapToGrid w:val="0"/>
              <w:spacing w:line="240" w:lineRule="exact"/>
              <w:ind w:leftChars="87" w:left="209"/>
              <w:jc w:val="distribute"/>
              <w:textAlignment w:val="center"/>
              <w:rPr>
                <w:rFonts w:ascii="標楷體" w:eastAsia="標楷體" w:hAnsi="標楷體" w:cs="新細明體"/>
                <w:sz w:val="20"/>
              </w:rPr>
            </w:pPr>
            <w:r>
              <w:rPr>
                <w:rFonts w:ascii="標楷體" w:eastAsia="標楷體" w:hAnsi="標楷體" w:cs="新細明體" w:hint="eastAsia"/>
                <w:sz w:val="20"/>
              </w:rPr>
              <w:t>長期負債</w:t>
            </w:r>
            <w:r>
              <w:rPr>
                <w:rFonts w:ascii="標楷體" w:eastAsia="標楷體" w:hAnsi="標楷體" w:cs="新細明體" w:hint="eastAsia"/>
                <w:noProof/>
                <w:sz w:val="20"/>
              </w:rPr>
              <w:t xml:space="preserve">                                              </w:t>
            </w:r>
          </w:p>
        </w:tc>
        <w:tc>
          <w:tcPr>
            <w:tcW w:w="1872" w:type="dxa"/>
            <w:tcBorders>
              <w:top w:val="nil"/>
              <w:left w:val="single" w:sz="4" w:space="0" w:color="auto"/>
              <w:bottom w:val="nil"/>
              <w:right w:val="single" w:sz="4" w:space="0" w:color="auto"/>
            </w:tcBorders>
            <w:vAlign w:val="center"/>
            <w:hideMark/>
          </w:tcPr>
          <w:p w14:paraId="719FA82A"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6,020,000,000</w:t>
            </w:r>
          </w:p>
        </w:tc>
        <w:tc>
          <w:tcPr>
            <w:tcW w:w="709" w:type="dxa"/>
            <w:tcBorders>
              <w:top w:val="nil"/>
              <w:left w:val="single" w:sz="4" w:space="0" w:color="auto"/>
              <w:bottom w:val="nil"/>
              <w:right w:val="single" w:sz="4" w:space="0" w:color="auto"/>
            </w:tcBorders>
            <w:vAlign w:val="center"/>
            <w:hideMark/>
          </w:tcPr>
          <w:p w14:paraId="1503417B"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7.07</w:t>
            </w:r>
          </w:p>
        </w:tc>
        <w:tc>
          <w:tcPr>
            <w:tcW w:w="1844" w:type="dxa"/>
            <w:tcBorders>
              <w:top w:val="nil"/>
              <w:left w:val="single" w:sz="4" w:space="0" w:color="auto"/>
              <w:bottom w:val="nil"/>
              <w:right w:val="single" w:sz="4" w:space="0" w:color="auto"/>
            </w:tcBorders>
            <w:vAlign w:val="center"/>
            <w:hideMark/>
          </w:tcPr>
          <w:p w14:paraId="38F3C6A7"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8,950,000,000</w:t>
            </w:r>
          </w:p>
        </w:tc>
        <w:tc>
          <w:tcPr>
            <w:tcW w:w="798" w:type="dxa"/>
            <w:tcBorders>
              <w:top w:val="nil"/>
              <w:left w:val="single" w:sz="4" w:space="0" w:color="auto"/>
              <w:bottom w:val="nil"/>
              <w:right w:val="single" w:sz="4" w:space="0" w:color="auto"/>
            </w:tcBorders>
            <w:vAlign w:val="center"/>
            <w:hideMark/>
          </w:tcPr>
          <w:p w14:paraId="7B18CCA1"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11.77</w:t>
            </w:r>
          </w:p>
        </w:tc>
        <w:tc>
          <w:tcPr>
            <w:tcW w:w="1608" w:type="dxa"/>
            <w:tcBorders>
              <w:top w:val="nil"/>
              <w:left w:val="single" w:sz="4" w:space="0" w:color="auto"/>
              <w:bottom w:val="nil"/>
              <w:right w:val="single" w:sz="4" w:space="0" w:color="auto"/>
            </w:tcBorders>
            <w:vAlign w:val="center"/>
            <w:hideMark/>
          </w:tcPr>
          <w:p w14:paraId="016F4623"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- 2,930,000,000</w:t>
            </w:r>
          </w:p>
        </w:tc>
        <w:tc>
          <w:tcPr>
            <w:tcW w:w="888" w:type="dxa"/>
            <w:tcBorders>
              <w:top w:val="nil"/>
              <w:left w:val="nil"/>
              <w:bottom w:val="nil"/>
              <w:right w:val="nil"/>
            </w:tcBorders>
            <w:vAlign w:val="center"/>
            <w:hideMark/>
          </w:tcPr>
          <w:p w14:paraId="24E253C1"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- 32.74</w:t>
            </w:r>
          </w:p>
        </w:tc>
      </w:tr>
      <w:tr w:rsidR="007A24AC" w14:paraId="4E4F6910" w14:textId="77777777" w:rsidTr="007A24AC">
        <w:trPr>
          <w:trHeight w:val="312"/>
        </w:trPr>
        <w:tc>
          <w:tcPr>
            <w:tcW w:w="2269" w:type="dxa"/>
            <w:tcBorders>
              <w:top w:val="nil"/>
              <w:left w:val="nil"/>
              <w:bottom w:val="nil"/>
              <w:right w:val="single" w:sz="4" w:space="0" w:color="auto"/>
            </w:tcBorders>
            <w:vAlign w:val="center"/>
            <w:hideMark/>
          </w:tcPr>
          <w:p w14:paraId="247CA200"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長期借款                                             </w:t>
            </w:r>
          </w:p>
        </w:tc>
        <w:tc>
          <w:tcPr>
            <w:tcW w:w="1872" w:type="dxa"/>
            <w:tcBorders>
              <w:top w:val="nil"/>
              <w:left w:val="single" w:sz="4" w:space="0" w:color="auto"/>
              <w:bottom w:val="nil"/>
              <w:right w:val="single" w:sz="4" w:space="0" w:color="auto"/>
            </w:tcBorders>
            <w:vAlign w:val="center"/>
            <w:hideMark/>
          </w:tcPr>
          <w:p w14:paraId="5C5F9F0C"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6,020,000,000</w:t>
            </w:r>
          </w:p>
        </w:tc>
        <w:tc>
          <w:tcPr>
            <w:tcW w:w="709" w:type="dxa"/>
            <w:tcBorders>
              <w:top w:val="nil"/>
              <w:left w:val="single" w:sz="4" w:space="0" w:color="auto"/>
              <w:bottom w:val="nil"/>
              <w:right w:val="single" w:sz="4" w:space="0" w:color="auto"/>
            </w:tcBorders>
            <w:vAlign w:val="center"/>
            <w:hideMark/>
          </w:tcPr>
          <w:p w14:paraId="5B6564AA"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7.07</w:t>
            </w:r>
          </w:p>
        </w:tc>
        <w:tc>
          <w:tcPr>
            <w:tcW w:w="1844" w:type="dxa"/>
            <w:tcBorders>
              <w:top w:val="nil"/>
              <w:left w:val="single" w:sz="4" w:space="0" w:color="auto"/>
              <w:bottom w:val="nil"/>
              <w:right w:val="single" w:sz="4" w:space="0" w:color="auto"/>
            </w:tcBorders>
            <w:vAlign w:val="center"/>
            <w:hideMark/>
          </w:tcPr>
          <w:p w14:paraId="5BD3B30F"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8,950,000,000</w:t>
            </w:r>
          </w:p>
        </w:tc>
        <w:tc>
          <w:tcPr>
            <w:tcW w:w="798" w:type="dxa"/>
            <w:tcBorders>
              <w:top w:val="nil"/>
              <w:left w:val="single" w:sz="4" w:space="0" w:color="auto"/>
              <w:bottom w:val="nil"/>
              <w:right w:val="single" w:sz="4" w:space="0" w:color="auto"/>
            </w:tcBorders>
            <w:vAlign w:val="center"/>
            <w:hideMark/>
          </w:tcPr>
          <w:p w14:paraId="63893677"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11.77</w:t>
            </w:r>
          </w:p>
        </w:tc>
        <w:tc>
          <w:tcPr>
            <w:tcW w:w="1608" w:type="dxa"/>
            <w:tcBorders>
              <w:top w:val="nil"/>
              <w:left w:val="single" w:sz="4" w:space="0" w:color="auto"/>
              <w:bottom w:val="nil"/>
              <w:right w:val="single" w:sz="4" w:space="0" w:color="auto"/>
            </w:tcBorders>
            <w:vAlign w:val="center"/>
            <w:hideMark/>
          </w:tcPr>
          <w:p w14:paraId="21FB6247"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- 2,930,000,000</w:t>
            </w:r>
          </w:p>
        </w:tc>
        <w:tc>
          <w:tcPr>
            <w:tcW w:w="888" w:type="dxa"/>
            <w:tcBorders>
              <w:top w:val="nil"/>
              <w:left w:val="nil"/>
              <w:bottom w:val="nil"/>
              <w:right w:val="nil"/>
            </w:tcBorders>
            <w:vAlign w:val="center"/>
            <w:hideMark/>
          </w:tcPr>
          <w:p w14:paraId="43F5F89D"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- 32.74</w:t>
            </w:r>
          </w:p>
        </w:tc>
      </w:tr>
      <w:tr w:rsidR="007A24AC" w14:paraId="4D5161F5" w14:textId="77777777" w:rsidTr="007A24AC">
        <w:trPr>
          <w:trHeight w:val="312"/>
        </w:trPr>
        <w:tc>
          <w:tcPr>
            <w:tcW w:w="2269" w:type="dxa"/>
            <w:tcBorders>
              <w:top w:val="nil"/>
              <w:left w:val="nil"/>
              <w:bottom w:val="nil"/>
              <w:right w:val="single" w:sz="4" w:space="0" w:color="auto"/>
            </w:tcBorders>
            <w:vAlign w:val="center"/>
            <w:hideMark/>
          </w:tcPr>
          <w:p w14:paraId="577E7655" w14:textId="77777777" w:rsidR="007A24AC" w:rsidRDefault="007A24AC">
            <w:pPr>
              <w:snapToGrid w:val="0"/>
              <w:spacing w:line="240" w:lineRule="exact"/>
              <w:ind w:leftChars="87" w:left="209"/>
              <w:jc w:val="distribute"/>
              <w:textAlignment w:val="center"/>
              <w:rPr>
                <w:rFonts w:ascii="標楷體" w:eastAsia="標楷體" w:hAnsi="標楷體" w:cs="新細明體"/>
                <w:sz w:val="20"/>
              </w:rPr>
            </w:pPr>
            <w:r>
              <w:rPr>
                <w:rFonts w:ascii="標楷體" w:eastAsia="標楷體" w:hAnsi="標楷體" w:cs="新細明體" w:hint="eastAsia"/>
                <w:sz w:val="20"/>
              </w:rPr>
              <w:t>其他負債</w:t>
            </w:r>
            <w:r>
              <w:rPr>
                <w:rFonts w:ascii="標楷體" w:eastAsia="標楷體" w:hAnsi="標楷體" w:cs="新細明體" w:hint="eastAsia"/>
                <w:noProof/>
                <w:sz w:val="20"/>
              </w:rPr>
              <w:t xml:space="preserve">                                              </w:t>
            </w:r>
          </w:p>
        </w:tc>
        <w:tc>
          <w:tcPr>
            <w:tcW w:w="1872" w:type="dxa"/>
            <w:tcBorders>
              <w:top w:val="nil"/>
              <w:left w:val="single" w:sz="4" w:space="0" w:color="auto"/>
              <w:bottom w:val="nil"/>
              <w:right w:val="single" w:sz="4" w:space="0" w:color="auto"/>
            </w:tcBorders>
            <w:vAlign w:val="center"/>
            <w:hideMark/>
          </w:tcPr>
          <w:p w14:paraId="298E8DD2" w14:textId="77777777" w:rsidR="007A24AC" w:rsidRP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4,763,124,316</w:t>
            </w:r>
          </w:p>
        </w:tc>
        <w:tc>
          <w:tcPr>
            <w:tcW w:w="709" w:type="dxa"/>
            <w:tcBorders>
              <w:top w:val="nil"/>
              <w:left w:val="single" w:sz="4" w:space="0" w:color="auto"/>
              <w:bottom w:val="nil"/>
              <w:right w:val="single" w:sz="4" w:space="0" w:color="auto"/>
            </w:tcBorders>
            <w:vAlign w:val="center"/>
            <w:hideMark/>
          </w:tcPr>
          <w:p w14:paraId="5CE37D31"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5.59</w:t>
            </w:r>
          </w:p>
        </w:tc>
        <w:tc>
          <w:tcPr>
            <w:tcW w:w="1844" w:type="dxa"/>
            <w:tcBorders>
              <w:top w:val="nil"/>
              <w:left w:val="single" w:sz="4" w:space="0" w:color="auto"/>
              <w:bottom w:val="nil"/>
              <w:right w:val="single" w:sz="4" w:space="0" w:color="auto"/>
            </w:tcBorders>
            <w:vAlign w:val="center"/>
            <w:hideMark/>
          </w:tcPr>
          <w:p w14:paraId="1E469AB8"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5,223,581,200</w:t>
            </w:r>
          </w:p>
        </w:tc>
        <w:tc>
          <w:tcPr>
            <w:tcW w:w="798" w:type="dxa"/>
            <w:tcBorders>
              <w:top w:val="nil"/>
              <w:left w:val="single" w:sz="4" w:space="0" w:color="auto"/>
              <w:bottom w:val="nil"/>
              <w:right w:val="single" w:sz="4" w:space="0" w:color="auto"/>
            </w:tcBorders>
            <w:vAlign w:val="center"/>
            <w:hideMark/>
          </w:tcPr>
          <w:p w14:paraId="15AA3720"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6.87</w:t>
            </w:r>
          </w:p>
        </w:tc>
        <w:tc>
          <w:tcPr>
            <w:tcW w:w="1608" w:type="dxa"/>
            <w:tcBorders>
              <w:top w:val="nil"/>
              <w:left w:val="single" w:sz="4" w:space="0" w:color="auto"/>
              <w:bottom w:val="nil"/>
              <w:right w:val="single" w:sz="4" w:space="0" w:color="auto"/>
            </w:tcBorders>
            <w:vAlign w:val="center"/>
            <w:hideMark/>
          </w:tcPr>
          <w:p w14:paraId="3E117588"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- 460,456,884</w:t>
            </w:r>
          </w:p>
        </w:tc>
        <w:tc>
          <w:tcPr>
            <w:tcW w:w="888" w:type="dxa"/>
            <w:tcBorders>
              <w:top w:val="nil"/>
              <w:left w:val="nil"/>
              <w:bottom w:val="nil"/>
              <w:right w:val="nil"/>
            </w:tcBorders>
            <w:vAlign w:val="center"/>
            <w:hideMark/>
          </w:tcPr>
          <w:p w14:paraId="3ED6B102"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- 8.81</w:t>
            </w:r>
          </w:p>
        </w:tc>
      </w:tr>
      <w:tr w:rsidR="007A24AC" w14:paraId="59DD27C3" w14:textId="77777777" w:rsidTr="007A24AC">
        <w:trPr>
          <w:trHeight w:val="312"/>
        </w:trPr>
        <w:tc>
          <w:tcPr>
            <w:tcW w:w="2269" w:type="dxa"/>
            <w:tcBorders>
              <w:top w:val="nil"/>
              <w:left w:val="nil"/>
              <w:bottom w:val="nil"/>
              <w:right w:val="single" w:sz="4" w:space="0" w:color="auto"/>
            </w:tcBorders>
            <w:vAlign w:val="center"/>
            <w:hideMark/>
          </w:tcPr>
          <w:p w14:paraId="4627D1BD"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存入保證金                                            </w:t>
            </w:r>
          </w:p>
        </w:tc>
        <w:tc>
          <w:tcPr>
            <w:tcW w:w="1872" w:type="dxa"/>
            <w:tcBorders>
              <w:top w:val="nil"/>
              <w:left w:val="single" w:sz="4" w:space="0" w:color="auto"/>
              <w:bottom w:val="nil"/>
              <w:right w:val="single" w:sz="4" w:space="0" w:color="auto"/>
            </w:tcBorders>
            <w:vAlign w:val="center"/>
            <w:hideMark/>
          </w:tcPr>
          <w:p w14:paraId="00A6226B" w14:textId="77777777" w:rsidR="007A24AC" w:rsidRP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854,603,423</w:t>
            </w:r>
          </w:p>
        </w:tc>
        <w:tc>
          <w:tcPr>
            <w:tcW w:w="709" w:type="dxa"/>
            <w:tcBorders>
              <w:top w:val="nil"/>
              <w:left w:val="single" w:sz="4" w:space="0" w:color="auto"/>
              <w:bottom w:val="nil"/>
              <w:right w:val="single" w:sz="4" w:space="0" w:color="auto"/>
            </w:tcBorders>
            <w:vAlign w:val="center"/>
            <w:hideMark/>
          </w:tcPr>
          <w:p w14:paraId="008325C9"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1.00</w:t>
            </w:r>
          </w:p>
        </w:tc>
        <w:tc>
          <w:tcPr>
            <w:tcW w:w="1844" w:type="dxa"/>
            <w:tcBorders>
              <w:top w:val="nil"/>
              <w:left w:val="single" w:sz="4" w:space="0" w:color="auto"/>
              <w:bottom w:val="nil"/>
              <w:right w:val="single" w:sz="4" w:space="0" w:color="auto"/>
            </w:tcBorders>
            <w:vAlign w:val="center"/>
            <w:hideMark/>
          </w:tcPr>
          <w:p w14:paraId="424D4B5D"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756,441,340</w:t>
            </w:r>
          </w:p>
        </w:tc>
        <w:tc>
          <w:tcPr>
            <w:tcW w:w="798" w:type="dxa"/>
            <w:tcBorders>
              <w:top w:val="nil"/>
              <w:left w:val="single" w:sz="4" w:space="0" w:color="auto"/>
              <w:bottom w:val="nil"/>
              <w:right w:val="single" w:sz="4" w:space="0" w:color="auto"/>
            </w:tcBorders>
            <w:vAlign w:val="center"/>
            <w:hideMark/>
          </w:tcPr>
          <w:p w14:paraId="2A510EBB"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0.99</w:t>
            </w:r>
          </w:p>
        </w:tc>
        <w:tc>
          <w:tcPr>
            <w:tcW w:w="1608" w:type="dxa"/>
            <w:tcBorders>
              <w:top w:val="nil"/>
              <w:left w:val="single" w:sz="4" w:space="0" w:color="auto"/>
              <w:bottom w:val="nil"/>
              <w:right w:val="single" w:sz="4" w:space="0" w:color="auto"/>
            </w:tcBorders>
            <w:vAlign w:val="center"/>
            <w:hideMark/>
          </w:tcPr>
          <w:p w14:paraId="02AEE24C"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98,162,083</w:t>
            </w:r>
          </w:p>
        </w:tc>
        <w:tc>
          <w:tcPr>
            <w:tcW w:w="888" w:type="dxa"/>
            <w:tcBorders>
              <w:top w:val="nil"/>
              <w:left w:val="nil"/>
              <w:bottom w:val="nil"/>
              <w:right w:val="nil"/>
            </w:tcBorders>
            <w:vAlign w:val="center"/>
            <w:hideMark/>
          </w:tcPr>
          <w:p w14:paraId="0A2C203B"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12.98</w:t>
            </w:r>
          </w:p>
        </w:tc>
      </w:tr>
      <w:tr w:rsidR="007A24AC" w14:paraId="4D5D473F" w14:textId="77777777" w:rsidTr="007A24AC">
        <w:trPr>
          <w:trHeight w:val="312"/>
        </w:trPr>
        <w:tc>
          <w:tcPr>
            <w:tcW w:w="2269" w:type="dxa"/>
            <w:tcBorders>
              <w:top w:val="nil"/>
              <w:left w:val="nil"/>
              <w:bottom w:val="nil"/>
              <w:right w:val="single" w:sz="4" w:space="0" w:color="auto"/>
            </w:tcBorders>
            <w:vAlign w:val="center"/>
            <w:hideMark/>
          </w:tcPr>
          <w:p w14:paraId="144B5ABF"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應付保管款                                              </w:t>
            </w:r>
          </w:p>
        </w:tc>
        <w:tc>
          <w:tcPr>
            <w:tcW w:w="1872" w:type="dxa"/>
            <w:tcBorders>
              <w:top w:val="nil"/>
              <w:left w:val="single" w:sz="4" w:space="0" w:color="auto"/>
              <w:bottom w:val="nil"/>
              <w:right w:val="single" w:sz="4" w:space="0" w:color="auto"/>
            </w:tcBorders>
            <w:vAlign w:val="center"/>
            <w:hideMark/>
          </w:tcPr>
          <w:p w14:paraId="29E4FFB2" w14:textId="77777777" w:rsidR="007A24AC" w:rsidRP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3,908,341,647</w:t>
            </w:r>
          </w:p>
        </w:tc>
        <w:tc>
          <w:tcPr>
            <w:tcW w:w="709" w:type="dxa"/>
            <w:tcBorders>
              <w:top w:val="nil"/>
              <w:left w:val="single" w:sz="4" w:space="0" w:color="auto"/>
              <w:bottom w:val="nil"/>
              <w:right w:val="single" w:sz="4" w:space="0" w:color="auto"/>
            </w:tcBorders>
            <w:vAlign w:val="center"/>
            <w:hideMark/>
          </w:tcPr>
          <w:p w14:paraId="51320CE1"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4.59</w:t>
            </w:r>
          </w:p>
        </w:tc>
        <w:tc>
          <w:tcPr>
            <w:tcW w:w="1844" w:type="dxa"/>
            <w:tcBorders>
              <w:top w:val="nil"/>
              <w:left w:val="single" w:sz="4" w:space="0" w:color="auto"/>
              <w:bottom w:val="nil"/>
              <w:right w:val="single" w:sz="4" w:space="0" w:color="auto"/>
            </w:tcBorders>
            <w:vAlign w:val="center"/>
            <w:hideMark/>
          </w:tcPr>
          <w:p w14:paraId="0824FCF1"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4,467,056,146</w:t>
            </w:r>
          </w:p>
        </w:tc>
        <w:tc>
          <w:tcPr>
            <w:tcW w:w="798" w:type="dxa"/>
            <w:tcBorders>
              <w:top w:val="nil"/>
              <w:left w:val="single" w:sz="4" w:space="0" w:color="auto"/>
              <w:bottom w:val="nil"/>
              <w:right w:val="single" w:sz="4" w:space="0" w:color="auto"/>
            </w:tcBorders>
            <w:vAlign w:val="center"/>
            <w:hideMark/>
          </w:tcPr>
          <w:p w14:paraId="0E085DEE"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5.87</w:t>
            </w:r>
          </w:p>
        </w:tc>
        <w:tc>
          <w:tcPr>
            <w:tcW w:w="1608" w:type="dxa"/>
            <w:tcBorders>
              <w:top w:val="nil"/>
              <w:left w:val="single" w:sz="4" w:space="0" w:color="auto"/>
              <w:bottom w:val="nil"/>
              <w:right w:val="single" w:sz="4" w:space="0" w:color="auto"/>
            </w:tcBorders>
            <w:vAlign w:val="center"/>
            <w:hideMark/>
          </w:tcPr>
          <w:p w14:paraId="720825A9"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- 558,714,499</w:t>
            </w:r>
          </w:p>
        </w:tc>
        <w:tc>
          <w:tcPr>
            <w:tcW w:w="888" w:type="dxa"/>
            <w:tcBorders>
              <w:top w:val="nil"/>
              <w:left w:val="nil"/>
              <w:bottom w:val="nil"/>
              <w:right w:val="nil"/>
            </w:tcBorders>
            <w:vAlign w:val="center"/>
            <w:hideMark/>
          </w:tcPr>
          <w:p w14:paraId="3D99B90F" w14:textId="77777777" w:rsidR="007A24AC" w:rsidRP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- 12.51</w:t>
            </w:r>
          </w:p>
        </w:tc>
      </w:tr>
      <w:tr w:rsidR="007A24AC" w14:paraId="0B67EFEB" w14:textId="77777777" w:rsidTr="007A24AC">
        <w:trPr>
          <w:trHeight w:val="312"/>
        </w:trPr>
        <w:tc>
          <w:tcPr>
            <w:tcW w:w="2269" w:type="dxa"/>
            <w:tcBorders>
              <w:top w:val="nil"/>
              <w:left w:val="nil"/>
              <w:bottom w:val="nil"/>
              <w:right w:val="single" w:sz="4" w:space="0" w:color="auto"/>
            </w:tcBorders>
            <w:vAlign w:val="center"/>
            <w:hideMark/>
          </w:tcPr>
          <w:p w14:paraId="0E830AB7" w14:textId="77777777" w:rsidR="007A24AC" w:rsidRDefault="007A24AC">
            <w:pPr>
              <w:snapToGrid w:val="0"/>
              <w:spacing w:line="240" w:lineRule="exact"/>
              <w:ind w:leftChars="175" w:left="420"/>
              <w:jc w:val="distribute"/>
              <w:textAlignment w:val="center"/>
              <w:rPr>
                <w:rFonts w:ascii="標楷體" w:eastAsia="標楷體" w:hAnsi="標楷體" w:cs="新細明體"/>
                <w:sz w:val="20"/>
              </w:rPr>
            </w:pPr>
            <w:r>
              <w:rPr>
                <w:rFonts w:ascii="標楷體" w:eastAsia="標楷體" w:hAnsi="標楷體" w:cs="新細明體" w:hint="eastAsia"/>
                <w:sz w:val="20"/>
              </w:rPr>
              <w:t xml:space="preserve">暫收款                                           </w:t>
            </w:r>
          </w:p>
        </w:tc>
        <w:tc>
          <w:tcPr>
            <w:tcW w:w="1872" w:type="dxa"/>
            <w:tcBorders>
              <w:top w:val="nil"/>
              <w:left w:val="single" w:sz="4" w:space="0" w:color="auto"/>
              <w:bottom w:val="nil"/>
              <w:right w:val="single" w:sz="4" w:space="0" w:color="auto"/>
            </w:tcBorders>
            <w:vAlign w:val="center"/>
            <w:hideMark/>
          </w:tcPr>
          <w:p w14:paraId="543EC541" w14:textId="77777777" w:rsidR="007A24AC" w:rsidRP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179,246</w:t>
            </w:r>
          </w:p>
        </w:tc>
        <w:tc>
          <w:tcPr>
            <w:tcW w:w="709" w:type="dxa"/>
            <w:tcBorders>
              <w:top w:val="nil"/>
              <w:left w:val="single" w:sz="4" w:space="0" w:color="auto"/>
              <w:bottom w:val="nil"/>
              <w:right w:val="single" w:sz="4" w:space="0" w:color="auto"/>
            </w:tcBorders>
            <w:vAlign w:val="center"/>
            <w:hideMark/>
          </w:tcPr>
          <w:p w14:paraId="07221FFD"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0.00</w:t>
            </w:r>
          </w:p>
        </w:tc>
        <w:tc>
          <w:tcPr>
            <w:tcW w:w="1844" w:type="dxa"/>
            <w:tcBorders>
              <w:top w:val="nil"/>
              <w:left w:val="single" w:sz="4" w:space="0" w:color="auto"/>
              <w:bottom w:val="nil"/>
              <w:right w:val="single" w:sz="4" w:space="0" w:color="auto"/>
            </w:tcBorders>
            <w:vAlign w:val="center"/>
            <w:hideMark/>
          </w:tcPr>
          <w:p w14:paraId="4331EA6D"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83,714</w:t>
            </w:r>
          </w:p>
        </w:tc>
        <w:tc>
          <w:tcPr>
            <w:tcW w:w="798" w:type="dxa"/>
            <w:tcBorders>
              <w:top w:val="nil"/>
              <w:left w:val="single" w:sz="4" w:space="0" w:color="auto"/>
              <w:bottom w:val="nil"/>
              <w:right w:val="single" w:sz="4" w:space="0" w:color="auto"/>
            </w:tcBorders>
            <w:vAlign w:val="center"/>
            <w:hideMark/>
          </w:tcPr>
          <w:p w14:paraId="6CFB364E"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0.00</w:t>
            </w:r>
          </w:p>
        </w:tc>
        <w:tc>
          <w:tcPr>
            <w:tcW w:w="1608" w:type="dxa"/>
            <w:tcBorders>
              <w:top w:val="nil"/>
              <w:left w:val="single" w:sz="4" w:space="0" w:color="auto"/>
              <w:bottom w:val="nil"/>
              <w:right w:val="single" w:sz="4" w:space="0" w:color="auto"/>
            </w:tcBorders>
            <w:vAlign w:val="center"/>
            <w:hideMark/>
          </w:tcPr>
          <w:p w14:paraId="7C5F3EF3" w14:textId="77777777" w:rsidR="007A24AC" w:rsidRDefault="007A24AC" w:rsidP="007A24AC">
            <w:pPr>
              <w:pStyle w:val="3a"/>
              <w:spacing w:line="240" w:lineRule="exact"/>
              <w:textAlignment w:val="center"/>
              <w:rPr>
                <w:rFonts w:hAnsi="細明體" w:cs="新細明體"/>
                <w:w w:val="100"/>
                <w:sz w:val="20"/>
              </w:rPr>
            </w:pPr>
            <w:r w:rsidRPr="007A24AC">
              <w:rPr>
                <w:rFonts w:hAnsi="細明體" w:cs="新細明體" w:hint="eastAsia"/>
                <w:w w:val="100"/>
                <w:sz w:val="20"/>
              </w:rPr>
              <w:t>95,532</w:t>
            </w:r>
          </w:p>
        </w:tc>
        <w:tc>
          <w:tcPr>
            <w:tcW w:w="888" w:type="dxa"/>
            <w:tcBorders>
              <w:top w:val="nil"/>
              <w:left w:val="nil"/>
              <w:bottom w:val="nil"/>
              <w:right w:val="nil"/>
            </w:tcBorders>
            <w:vAlign w:val="center"/>
            <w:hideMark/>
          </w:tcPr>
          <w:p w14:paraId="6CFEF0C7" w14:textId="77777777" w:rsidR="007A24AC" w:rsidRDefault="007A24AC" w:rsidP="007A24AC">
            <w:pPr>
              <w:pStyle w:val="3a"/>
              <w:spacing w:line="240" w:lineRule="exact"/>
              <w:textAlignment w:val="center"/>
              <w:rPr>
                <w:rFonts w:hAnsi="細明體" w:cs="新細明體"/>
                <w:w w:val="100"/>
                <w:sz w:val="20"/>
              </w:rPr>
            </w:pPr>
            <w:r>
              <w:rPr>
                <w:rFonts w:hAnsi="細明體" w:cs="新細明體" w:hint="eastAsia"/>
                <w:w w:val="100"/>
                <w:sz w:val="20"/>
              </w:rPr>
              <w:t>114.12</w:t>
            </w:r>
          </w:p>
        </w:tc>
      </w:tr>
      <w:tr w:rsidR="007A24AC" w14:paraId="4CC78D5B" w14:textId="77777777" w:rsidTr="007A24AC">
        <w:trPr>
          <w:trHeight w:val="312"/>
        </w:trPr>
        <w:tc>
          <w:tcPr>
            <w:tcW w:w="2269" w:type="dxa"/>
            <w:tcBorders>
              <w:top w:val="nil"/>
              <w:left w:val="nil"/>
              <w:bottom w:val="nil"/>
              <w:right w:val="single" w:sz="4" w:space="0" w:color="auto"/>
            </w:tcBorders>
            <w:vAlign w:val="center"/>
            <w:hideMark/>
          </w:tcPr>
          <w:p w14:paraId="2D6BB3F5" w14:textId="77777777" w:rsidR="007A24AC" w:rsidRDefault="007A24AC">
            <w:pPr>
              <w:snapToGrid w:val="0"/>
              <w:spacing w:line="240" w:lineRule="exact"/>
              <w:jc w:val="distribute"/>
              <w:textAlignment w:val="center"/>
              <w:rPr>
                <w:rFonts w:ascii="標楷體" w:eastAsia="標楷體" w:hAnsi="標楷體" w:cs="新細明體"/>
                <w:sz w:val="20"/>
              </w:rPr>
            </w:pPr>
            <w:r>
              <w:rPr>
                <w:rFonts w:ascii="標楷體" w:eastAsia="標楷體" w:hAnsi="標楷體" w:hint="eastAsia"/>
                <w:b/>
                <w:noProof/>
                <w:sz w:val="20"/>
              </w:rPr>
              <w:t>淨資產</w:t>
            </w:r>
          </w:p>
        </w:tc>
        <w:tc>
          <w:tcPr>
            <w:tcW w:w="1872" w:type="dxa"/>
            <w:tcBorders>
              <w:top w:val="nil"/>
              <w:left w:val="single" w:sz="4" w:space="0" w:color="auto"/>
              <w:bottom w:val="nil"/>
              <w:right w:val="single" w:sz="4" w:space="0" w:color="auto"/>
            </w:tcBorders>
            <w:vAlign w:val="center"/>
            <w:hideMark/>
          </w:tcPr>
          <w:p w14:paraId="17E39094"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59,548,512,024</w:t>
            </w:r>
          </w:p>
        </w:tc>
        <w:tc>
          <w:tcPr>
            <w:tcW w:w="709" w:type="dxa"/>
            <w:tcBorders>
              <w:top w:val="nil"/>
              <w:left w:val="single" w:sz="4" w:space="0" w:color="auto"/>
              <w:bottom w:val="nil"/>
              <w:right w:val="single" w:sz="4" w:space="0" w:color="auto"/>
            </w:tcBorders>
            <w:vAlign w:val="center"/>
            <w:hideMark/>
          </w:tcPr>
          <w:p w14:paraId="102E37B0"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69.89</w:t>
            </w:r>
          </w:p>
        </w:tc>
        <w:tc>
          <w:tcPr>
            <w:tcW w:w="1844" w:type="dxa"/>
            <w:tcBorders>
              <w:top w:val="nil"/>
              <w:left w:val="single" w:sz="4" w:space="0" w:color="auto"/>
              <w:bottom w:val="nil"/>
              <w:right w:val="single" w:sz="4" w:space="0" w:color="auto"/>
            </w:tcBorders>
            <w:vAlign w:val="center"/>
            <w:hideMark/>
          </w:tcPr>
          <w:p w14:paraId="581B1E12"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49,991,909,202</w:t>
            </w:r>
          </w:p>
        </w:tc>
        <w:tc>
          <w:tcPr>
            <w:tcW w:w="798" w:type="dxa"/>
            <w:tcBorders>
              <w:top w:val="nil"/>
              <w:left w:val="single" w:sz="4" w:space="0" w:color="auto"/>
              <w:bottom w:val="nil"/>
              <w:right w:val="single" w:sz="4" w:space="0" w:color="auto"/>
            </w:tcBorders>
            <w:vAlign w:val="center"/>
            <w:hideMark/>
          </w:tcPr>
          <w:p w14:paraId="235D8F27"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65.72</w:t>
            </w:r>
          </w:p>
        </w:tc>
        <w:tc>
          <w:tcPr>
            <w:tcW w:w="1608" w:type="dxa"/>
            <w:tcBorders>
              <w:top w:val="nil"/>
              <w:left w:val="single" w:sz="4" w:space="0" w:color="auto"/>
              <w:bottom w:val="nil"/>
              <w:right w:val="single" w:sz="4" w:space="0" w:color="auto"/>
            </w:tcBorders>
            <w:vAlign w:val="center"/>
            <w:hideMark/>
          </w:tcPr>
          <w:p w14:paraId="5749933F"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9,556,602,822</w:t>
            </w:r>
          </w:p>
        </w:tc>
        <w:tc>
          <w:tcPr>
            <w:tcW w:w="888" w:type="dxa"/>
            <w:tcBorders>
              <w:top w:val="nil"/>
              <w:left w:val="nil"/>
              <w:bottom w:val="nil"/>
              <w:right w:val="nil"/>
            </w:tcBorders>
            <w:vAlign w:val="center"/>
            <w:hideMark/>
          </w:tcPr>
          <w:p w14:paraId="3CA2CE0D"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19.12</w:t>
            </w:r>
          </w:p>
        </w:tc>
      </w:tr>
      <w:tr w:rsidR="007A24AC" w14:paraId="2E1F7834" w14:textId="77777777" w:rsidTr="007A24AC">
        <w:trPr>
          <w:trHeight w:val="312"/>
        </w:trPr>
        <w:tc>
          <w:tcPr>
            <w:tcW w:w="2269" w:type="dxa"/>
            <w:tcBorders>
              <w:top w:val="nil"/>
              <w:left w:val="nil"/>
              <w:bottom w:val="single" w:sz="4" w:space="0" w:color="auto"/>
              <w:right w:val="single" w:sz="4" w:space="0" w:color="auto"/>
            </w:tcBorders>
            <w:vAlign w:val="center"/>
            <w:hideMark/>
          </w:tcPr>
          <w:p w14:paraId="1E86C496" w14:textId="77777777" w:rsidR="007A24AC" w:rsidRDefault="007A24AC">
            <w:pPr>
              <w:snapToGrid w:val="0"/>
              <w:spacing w:line="240" w:lineRule="exact"/>
              <w:jc w:val="distribute"/>
              <w:textAlignment w:val="center"/>
              <w:rPr>
                <w:rFonts w:ascii="標楷體" w:eastAsia="標楷體" w:hAnsi="標楷體"/>
                <w:b/>
                <w:noProof/>
                <w:sz w:val="20"/>
              </w:rPr>
            </w:pPr>
            <w:r>
              <w:rPr>
                <w:rFonts w:ascii="標楷體" w:eastAsia="標楷體" w:hAnsi="標楷體" w:hint="eastAsia"/>
                <w:b/>
                <w:noProof/>
                <w:sz w:val="20"/>
              </w:rPr>
              <w:t>負債及淨資產合計</w:t>
            </w:r>
          </w:p>
        </w:tc>
        <w:tc>
          <w:tcPr>
            <w:tcW w:w="1872" w:type="dxa"/>
            <w:tcBorders>
              <w:top w:val="nil"/>
              <w:left w:val="single" w:sz="4" w:space="0" w:color="auto"/>
              <w:bottom w:val="single" w:sz="4" w:space="0" w:color="auto"/>
              <w:right w:val="single" w:sz="4" w:space="0" w:color="auto"/>
            </w:tcBorders>
            <w:vAlign w:val="center"/>
            <w:hideMark/>
          </w:tcPr>
          <w:p w14:paraId="333070E1"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85,206,381,237</w:t>
            </w:r>
          </w:p>
        </w:tc>
        <w:tc>
          <w:tcPr>
            <w:tcW w:w="709" w:type="dxa"/>
            <w:tcBorders>
              <w:top w:val="nil"/>
              <w:left w:val="single" w:sz="4" w:space="0" w:color="auto"/>
              <w:bottom w:val="single" w:sz="4" w:space="0" w:color="auto"/>
              <w:right w:val="single" w:sz="4" w:space="0" w:color="auto"/>
            </w:tcBorders>
            <w:vAlign w:val="center"/>
            <w:hideMark/>
          </w:tcPr>
          <w:p w14:paraId="64673F07"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100.00</w:t>
            </w:r>
          </w:p>
        </w:tc>
        <w:tc>
          <w:tcPr>
            <w:tcW w:w="1844" w:type="dxa"/>
            <w:tcBorders>
              <w:top w:val="nil"/>
              <w:left w:val="single" w:sz="4" w:space="0" w:color="auto"/>
              <w:bottom w:val="single" w:sz="4" w:space="0" w:color="auto"/>
              <w:right w:val="single" w:sz="4" w:space="0" w:color="auto"/>
            </w:tcBorders>
            <w:vAlign w:val="center"/>
            <w:hideMark/>
          </w:tcPr>
          <w:p w14:paraId="67E9E0D5"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76,062,302,419</w:t>
            </w:r>
          </w:p>
        </w:tc>
        <w:tc>
          <w:tcPr>
            <w:tcW w:w="798" w:type="dxa"/>
            <w:tcBorders>
              <w:top w:val="nil"/>
              <w:left w:val="single" w:sz="4" w:space="0" w:color="auto"/>
              <w:bottom w:val="single" w:sz="4" w:space="0" w:color="auto"/>
              <w:right w:val="single" w:sz="4" w:space="0" w:color="auto"/>
            </w:tcBorders>
            <w:vAlign w:val="center"/>
            <w:hideMark/>
          </w:tcPr>
          <w:p w14:paraId="12633DCC"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100.00</w:t>
            </w:r>
          </w:p>
        </w:tc>
        <w:tc>
          <w:tcPr>
            <w:tcW w:w="1608" w:type="dxa"/>
            <w:tcBorders>
              <w:top w:val="nil"/>
              <w:left w:val="single" w:sz="4" w:space="0" w:color="auto"/>
              <w:bottom w:val="single" w:sz="4" w:space="0" w:color="auto"/>
              <w:right w:val="single" w:sz="4" w:space="0" w:color="auto"/>
            </w:tcBorders>
            <w:vAlign w:val="center"/>
            <w:hideMark/>
          </w:tcPr>
          <w:p w14:paraId="04467C9A"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9,144,078,818</w:t>
            </w:r>
          </w:p>
        </w:tc>
        <w:tc>
          <w:tcPr>
            <w:tcW w:w="888" w:type="dxa"/>
            <w:tcBorders>
              <w:top w:val="nil"/>
              <w:left w:val="nil"/>
              <w:bottom w:val="single" w:sz="4" w:space="0" w:color="auto"/>
              <w:right w:val="nil"/>
            </w:tcBorders>
            <w:vAlign w:val="center"/>
            <w:hideMark/>
          </w:tcPr>
          <w:p w14:paraId="1F26C9FB" w14:textId="77777777" w:rsidR="007A24AC" w:rsidRPr="007A24AC" w:rsidRDefault="007A24AC" w:rsidP="007A24AC">
            <w:pPr>
              <w:pStyle w:val="3a"/>
              <w:spacing w:line="240" w:lineRule="exact"/>
              <w:textAlignment w:val="center"/>
              <w:rPr>
                <w:rFonts w:hAnsi="細明體" w:cs="新細明體"/>
                <w:b/>
                <w:w w:val="100"/>
                <w:sz w:val="20"/>
              </w:rPr>
            </w:pPr>
            <w:r w:rsidRPr="007A24AC">
              <w:rPr>
                <w:rFonts w:hAnsi="細明體" w:cs="新細明體" w:hint="eastAsia"/>
                <w:b/>
                <w:w w:val="100"/>
                <w:sz w:val="20"/>
              </w:rPr>
              <w:t>12.02</w:t>
            </w:r>
          </w:p>
        </w:tc>
      </w:tr>
    </w:tbl>
    <w:p w14:paraId="4708C6C0" w14:textId="77777777" w:rsidR="007A24AC" w:rsidRDefault="007A24AC" w:rsidP="006855F0">
      <w:pPr>
        <w:pStyle w:val="afffff3"/>
        <w:spacing w:line="480" w:lineRule="exact"/>
        <w:ind w:firstLine="480"/>
      </w:pPr>
      <w:r>
        <w:rPr>
          <w:rFonts w:hint="eastAsia"/>
        </w:rPr>
        <w:lastRenderedPageBreak/>
        <w:t>本室審核114年度嘉義縣總決算暨附屬單位決算及綜計表（營業及非營業部分）結果，經修正總決算增列歲入決算實現數8,622,854元及應收數20,000,000元</w:t>
      </w:r>
      <w:r>
        <w:rPr>
          <w:rFonts w:hAnsi="標楷體" w:hint="eastAsia"/>
        </w:rPr>
        <w:t>、</w:t>
      </w:r>
      <w:r>
        <w:rPr>
          <w:rFonts w:hint="eastAsia"/>
        </w:rPr>
        <w:t>減列歲出決算應付數14,716,320元及減列以前年度歲出未結清應付數58,217,554元，決算審核修正後之資產總額為852億3,500萬餘元，負債總額為255億8,493萬餘元，淨資產為596億5,006萬餘元。有關修正增減情形，請詳總決算審定後平衡表〔請至審計部全球資訊網之總決算審核報告查詢平台（https://auditreport.audit.gov.tw/）查閱〕。</w:t>
      </w:r>
    </w:p>
    <w:p w14:paraId="36BD8067" w14:textId="77777777" w:rsidR="007A24AC" w:rsidRDefault="007A24AC" w:rsidP="006855F0">
      <w:pPr>
        <w:spacing w:line="480" w:lineRule="exact"/>
        <w:ind w:right="476" w:firstLineChars="82" w:firstLine="263"/>
        <w:rPr>
          <w:rFonts w:ascii="標楷體" w:eastAsia="標楷體" w:hAnsi="標楷體"/>
          <w:b/>
          <w:bCs/>
          <w:color w:val="000000" w:themeColor="text1"/>
          <w:sz w:val="32"/>
        </w:rPr>
      </w:pPr>
      <w:r>
        <w:rPr>
          <w:rFonts w:ascii="標楷體" w:eastAsia="標楷體" w:hAnsi="標楷體" w:hint="eastAsia"/>
          <w:b/>
          <w:bCs/>
          <w:color w:val="000000" w:themeColor="text1"/>
          <w:sz w:val="32"/>
        </w:rPr>
        <w:t>附︰財產目錄之查核</w:t>
      </w:r>
    </w:p>
    <w:p w14:paraId="1EF3C24A" w14:textId="77777777" w:rsidR="007A24AC" w:rsidRDefault="007A24AC" w:rsidP="006855F0">
      <w:pPr>
        <w:spacing w:line="480" w:lineRule="exact"/>
        <w:ind w:firstLineChars="200" w:firstLine="480"/>
        <w:jc w:val="both"/>
        <w:rPr>
          <w:rFonts w:ascii="標楷體" w:eastAsia="標楷體" w:hAnsi="標楷體" w:cs="Times New Roman"/>
          <w:color w:val="000000" w:themeColor="text1"/>
          <w:szCs w:val="24"/>
        </w:rPr>
      </w:pPr>
      <w:r>
        <w:rPr>
          <w:rFonts w:ascii="標楷體" w:eastAsia="標楷體" w:hAnsi="標楷體" w:cs="Times New Roman" w:hint="eastAsia"/>
          <w:color w:val="000000" w:themeColor="text1"/>
          <w:szCs w:val="24"/>
        </w:rPr>
        <w:t>114年度嘉義縣總決算財產目錄，計列縣有財產總值680億5,635萬餘元（其中珍貴財產總值3,878萬餘元），分為公用財產、非公用財產2類；公用財產又分為公務用、公共用及事業用財產等3部分。該目錄經予書面審核，並派員就地抽查，除有關縣有財產業務之重要審核意見，已於「乙、決算審核結果」各主管機關項下揭露外，茲將財產目錄之內容，分述如次：</w:t>
      </w:r>
    </w:p>
    <w:p w14:paraId="087166AE" w14:textId="77777777" w:rsidR="007A24AC" w:rsidRDefault="007A24AC" w:rsidP="006855F0">
      <w:pPr>
        <w:spacing w:line="480" w:lineRule="exact"/>
        <w:ind w:leftChars="100" w:left="913" w:hangingChars="210" w:hanging="673"/>
        <w:jc w:val="both"/>
        <w:rPr>
          <w:rFonts w:ascii="標楷體" w:eastAsia="標楷體" w:hAnsi="標楷體" w:cs="新細明體"/>
          <w:b/>
          <w:bCs/>
          <w:color w:val="000000" w:themeColor="text1"/>
          <w:sz w:val="32"/>
          <w:szCs w:val="32"/>
        </w:rPr>
      </w:pPr>
      <w:r>
        <w:rPr>
          <w:rFonts w:ascii="標楷體" w:eastAsia="標楷體" w:hAnsi="標楷體" w:cs="新細明體" w:hint="eastAsia"/>
          <w:b/>
          <w:bCs/>
          <w:color w:val="000000" w:themeColor="text1"/>
          <w:sz w:val="32"/>
          <w:szCs w:val="32"/>
        </w:rPr>
        <w:t>一、公用財產</w:t>
      </w:r>
    </w:p>
    <w:p w14:paraId="017CD3DE" w14:textId="77777777" w:rsidR="007A24AC" w:rsidRDefault="007A24AC" w:rsidP="006855F0">
      <w:pPr>
        <w:spacing w:line="480" w:lineRule="exact"/>
        <w:ind w:firstLineChars="200" w:firstLine="480"/>
        <w:jc w:val="both"/>
        <w:rPr>
          <w:rFonts w:ascii="標楷體" w:eastAsia="標楷體" w:hAnsi="標楷體" w:cs="Times New Roman"/>
          <w:color w:val="000000" w:themeColor="text1"/>
          <w:szCs w:val="24"/>
        </w:rPr>
      </w:pPr>
      <w:r>
        <w:rPr>
          <w:rFonts w:ascii="標楷體" w:eastAsia="標楷體" w:hAnsi="標楷體" w:cs="Times New Roman" w:hint="eastAsia"/>
          <w:color w:val="000000" w:themeColor="text1"/>
          <w:szCs w:val="24"/>
        </w:rPr>
        <w:t>114年度總決算財產目錄列公用財產總值585億3,297萬餘元（其中珍貴財產總值3,878萬餘元），占縣有財產總值86.01％，較113年度決算列數555億5,498萬餘元，增加29億7,799萬餘元，約5.36％。茲按公務用、公共用及事業用財產3部分，分述如次：</w:t>
      </w:r>
    </w:p>
    <w:p w14:paraId="2CD89709" w14:textId="77777777" w:rsidR="007A24AC" w:rsidRDefault="007A24AC" w:rsidP="006855F0">
      <w:pPr>
        <w:spacing w:line="480" w:lineRule="exact"/>
        <w:ind w:firstLineChars="200" w:firstLine="561"/>
        <w:jc w:val="both"/>
        <w:rPr>
          <w:rFonts w:ascii="標楷體" w:eastAsia="標楷體" w:hAnsi="標楷體" w:cs="新細明體"/>
          <w:b/>
          <w:bCs/>
          <w:color w:val="000000" w:themeColor="text1"/>
          <w:sz w:val="28"/>
          <w:szCs w:val="28"/>
        </w:rPr>
      </w:pPr>
      <w:r>
        <w:rPr>
          <w:rFonts w:ascii="標楷體" w:eastAsia="標楷體" w:hAnsi="標楷體" w:cs="新細明體" w:hint="eastAsia"/>
          <w:b/>
          <w:bCs/>
          <w:color w:val="000000" w:themeColor="text1"/>
          <w:sz w:val="28"/>
          <w:szCs w:val="28"/>
        </w:rPr>
        <w:t>（一）公務用財產</w:t>
      </w:r>
    </w:p>
    <w:p w14:paraId="0C26EE45" w14:textId="77777777" w:rsidR="007A24AC" w:rsidRDefault="007A24AC" w:rsidP="006855F0">
      <w:pPr>
        <w:spacing w:line="480" w:lineRule="exact"/>
        <w:ind w:firstLineChars="200" w:firstLine="480"/>
        <w:jc w:val="both"/>
        <w:rPr>
          <w:rFonts w:ascii="標楷體" w:eastAsia="標楷體" w:hAnsi="標楷體" w:cs="Times New Roman"/>
          <w:color w:val="000000" w:themeColor="text1"/>
          <w:szCs w:val="24"/>
        </w:rPr>
      </w:pPr>
      <w:r>
        <w:rPr>
          <w:rFonts w:ascii="標楷體" w:eastAsia="標楷體" w:hAnsi="標楷體" w:cs="Times New Roman" w:hint="eastAsia"/>
          <w:color w:val="000000" w:themeColor="text1"/>
          <w:szCs w:val="24"/>
        </w:rPr>
        <w:t>114年度總決算財產目錄列公務用財產總值250億9,406萬餘元（其中珍貴財產總值2,937萬餘元），占縣有財產總值36.87％，較113年度決算列數244億3,244萬餘元，增加6億6,161萬餘元，約2.71％，主要係嘉義縣村落型污水處理設施建置工程及嘉義縣梅山鄉太平村管線及用戶接管工程等完工列帳所致。</w:t>
      </w:r>
    </w:p>
    <w:p w14:paraId="4C8F7C4F" w14:textId="77777777" w:rsidR="007A24AC" w:rsidRDefault="007A24AC" w:rsidP="006855F0">
      <w:pPr>
        <w:spacing w:line="480" w:lineRule="exact"/>
        <w:ind w:firstLineChars="200" w:firstLine="561"/>
        <w:jc w:val="both"/>
        <w:rPr>
          <w:rFonts w:ascii="標楷體" w:eastAsia="標楷體" w:hAnsi="標楷體" w:cs="新細明體"/>
          <w:b/>
          <w:bCs/>
          <w:color w:val="000000" w:themeColor="text1"/>
          <w:sz w:val="28"/>
          <w:szCs w:val="28"/>
        </w:rPr>
      </w:pPr>
      <w:r>
        <w:rPr>
          <w:rFonts w:ascii="標楷體" w:eastAsia="標楷體" w:hAnsi="標楷體" w:cs="新細明體" w:hint="eastAsia"/>
          <w:b/>
          <w:bCs/>
          <w:color w:val="000000" w:themeColor="text1"/>
          <w:sz w:val="28"/>
          <w:szCs w:val="28"/>
        </w:rPr>
        <w:t>（二）公共用財產</w:t>
      </w:r>
    </w:p>
    <w:p w14:paraId="37A0BD7A" w14:textId="77777777" w:rsidR="007A24AC" w:rsidRDefault="007A24AC" w:rsidP="006855F0">
      <w:pPr>
        <w:spacing w:line="480" w:lineRule="exact"/>
        <w:ind w:firstLineChars="200" w:firstLine="464"/>
        <w:jc w:val="both"/>
        <w:rPr>
          <w:rFonts w:ascii="標楷體" w:eastAsia="標楷體" w:hAnsi="標楷體" w:cs="Times New Roman"/>
          <w:color w:val="000000" w:themeColor="text1"/>
          <w:spacing w:val="-4"/>
          <w:szCs w:val="24"/>
        </w:rPr>
      </w:pPr>
      <w:r>
        <w:rPr>
          <w:rFonts w:ascii="標楷體" w:eastAsia="標楷體" w:hAnsi="標楷體" w:cs="Times New Roman" w:hint="eastAsia"/>
          <w:color w:val="000000" w:themeColor="text1"/>
          <w:spacing w:val="-4"/>
          <w:szCs w:val="24"/>
        </w:rPr>
        <w:t>114年度總決算財產目錄列公共用財產總值330億651萬餘元（其中珍貴財產總值941萬元），占縣有財產總值48.50％，較113年度決算列數307億6,980萬餘元，增加22億3,670萬餘元，約7.27％，主要係縣政府辦理縣道164線22K+620~28K+150段道路改善工程、荷苞嶼排水幹線馬稠後工業區下游治理工程及六腳排水竹子腳段治理工程等</w:t>
      </w:r>
      <w:r>
        <w:rPr>
          <w:rFonts w:ascii="標楷體" w:eastAsia="標楷體" w:hAnsi="標楷體" w:cs="Times New Roman" w:hint="eastAsia"/>
          <w:color w:val="000000" w:themeColor="text1"/>
          <w:szCs w:val="24"/>
        </w:rPr>
        <w:t>完工列帳</w:t>
      </w:r>
      <w:r>
        <w:rPr>
          <w:rFonts w:ascii="標楷體" w:eastAsia="標楷體" w:hAnsi="標楷體" w:cs="Times New Roman" w:hint="eastAsia"/>
          <w:color w:val="000000" w:themeColor="text1"/>
          <w:spacing w:val="-4"/>
          <w:szCs w:val="24"/>
        </w:rPr>
        <w:t>所致。</w:t>
      </w:r>
    </w:p>
    <w:p w14:paraId="2C91BA27" w14:textId="77777777" w:rsidR="007A24AC" w:rsidRDefault="007A24AC" w:rsidP="006855F0">
      <w:pPr>
        <w:spacing w:line="480" w:lineRule="exact"/>
        <w:ind w:firstLineChars="200" w:firstLine="561"/>
        <w:jc w:val="both"/>
        <w:rPr>
          <w:rFonts w:ascii="標楷體" w:eastAsia="標楷體" w:hAnsi="標楷體" w:cs="新細明體"/>
          <w:b/>
          <w:bCs/>
          <w:color w:val="000000" w:themeColor="text1"/>
          <w:sz w:val="28"/>
          <w:szCs w:val="28"/>
        </w:rPr>
      </w:pPr>
      <w:r>
        <w:rPr>
          <w:rFonts w:ascii="標楷體" w:eastAsia="標楷體" w:hAnsi="標楷體" w:cs="新細明體" w:hint="eastAsia"/>
          <w:b/>
          <w:bCs/>
          <w:color w:val="000000" w:themeColor="text1"/>
          <w:sz w:val="28"/>
          <w:szCs w:val="28"/>
        </w:rPr>
        <w:t>（三）事業用財產</w:t>
      </w:r>
    </w:p>
    <w:p w14:paraId="6D9F32EC" w14:textId="77777777" w:rsidR="007A24AC" w:rsidRDefault="007A24AC" w:rsidP="006855F0">
      <w:pPr>
        <w:spacing w:line="480" w:lineRule="exact"/>
        <w:ind w:firstLineChars="200" w:firstLine="480"/>
        <w:jc w:val="both"/>
        <w:rPr>
          <w:rFonts w:ascii="標楷體" w:eastAsia="標楷體" w:hAnsi="標楷體" w:cs="Times New Roman"/>
          <w:color w:val="000000" w:themeColor="text1"/>
          <w:szCs w:val="24"/>
        </w:rPr>
      </w:pPr>
      <w:r>
        <w:rPr>
          <w:rFonts w:ascii="標楷體" w:eastAsia="標楷體" w:hAnsi="標楷體" w:cs="Times New Roman" w:hint="eastAsia"/>
          <w:color w:val="000000" w:themeColor="text1"/>
          <w:szCs w:val="24"/>
        </w:rPr>
        <w:t>114年度總決算財產目錄列事業用財產總值4億3,239萬餘元，占縣有財產總值0.64％，較113年度決算列數3億5,273萬餘元，增加7,966萬餘元，約22.59％，主要係嘉義縣公共汽車管理處購置電動大客車</w:t>
      </w:r>
      <w:r>
        <w:rPr>
          <w:rFonts w:ascii="標楷體" w:eastAsia="標楷體" w:hAnsi="標楷體" w:cs="Times New Roman" w:hint="eastAsia"/>
          <w:color w:val="000000" w:themeColor="text1"/>
          <w:spacing w:val="-4"/>
          <w:szCs w:val="24"/>
        </w:rPr>
        <w:t>所致</w:t>
      </w:r>
      <w:r>
        <w:rPr>
          <w:rFonts w:ascii="標楷體" w:eastAsia="標楷體" w:hAnsi="標楷體" w:cs="Times New Roman" w:hint="eastAsia"/>
          <w:color w:val="000000" w:themeColor="text1"/>
          <w:szCs w:val="24"/>
        </w:rPr>
        <w:t>。</w:t>
      </w:r>
    </w:p>
    <w:p w14:paraId="0F716FE3" w14:textId="77777777" w:rsidR="007A24AC" w:rsidRDefault="007A24AC" w:rsidP="008456F2">
      <w:pPr>
        <w:spacing w:line="516" w:lineRule="exact"/>
        <w:ind w:leftChars="100" w:left="913" w:hangingChars="210" w:hanging="673"/>
        <w:jc w:val="both"/>
        <w:rPr>
          <w:rFonts w:ascii="標楷體" w:eastAsia="標楷體" w:hAnsi="標楷體" w:cs="新細明體"/>
          <w:b/>
          <w:bCs/>
          <w:color w:val="000000" w:themeColor="text1"/>
          <w:sz w:val="32"/>
          <w:szCs w:val="32"/>
        </w:rPr>
      </w:pPr>
      <w:r>
        <w:rPr>
          <w:rFonts w:ascii="標楷體" w:eastAsia="標楷體" w:hAnsi="標楷體" w:cs="新細明體" w:hint="eastAsia"/>
          <w:b/>
          <w:bCs/>
          <w:color w:val="000000" w:themeColor="text1"/>
          <w:sz w:val="32"/>
          <w:szCs w:val="32"/>
        </w:rPr>
        <w:lastRenderedPageBreak/>
        <w:t>二、非公用財產</w:t>
      </w:r>
    </w:p>
    <w:p w14:paraId="0DDE1D87" w14:textId="77777777" w:rsidR="007A24AC" w:rsidRDefault="007A24AC" w:rsidP="008456F2">
      <w:pPr>
        <w:spacing w:line="516" w:lineRule="exact"/>
        <w:ind w:firstLineChars="200" w:firstLine="480"/>
        <w:jc w:val="both"/>
        <w:rPr>
          <w:rFonts w:ascii="標楷體" w:eastAsia="標楷體" w:hAnsi="標楷體" w:cs="Times New Roman"/>
          <w:color w:val="000000" w:themeColor="text1"/>
          <w:szCs w:val="24"/>
        </w:rPr>
      </w:pPr>
      <w:r>
        <w:rPr>
          <w:rFonts w:ascii="標楷體" w:eastAsia="標楷體" w:hAnsi="標楷體" w:cs="Times New Roman" w:hint="eastAsia"/>
          <w:color w:val="000000" w:themeColor="text1"/>
          <w:szCs w:val="24"/>
        </w:rPr>
        <w:t>114年度總決算財產目錄列非公用財產總值95億2,338萬餘元，占縣有財產總值13.99％，較113年度決算列數89億3,093萬餘元，增加5億9,245萬餘元，約6.63％，主要係嘉義縣馬稠後產業園區與台灣糖業股份有限公司協議價購取得土地所致。</w:t>
      </w:r>
    </w:p>
    <w:p w14:paraId="5AC4097B" w14:textId="77777777" w:rsidR="006855F0" w:rsidRDefault="006855F0" w:rsidP="008456F2">
      <w:pPr>
        <w:overflowPunct w:val="0"/>
        <w:spacing w:line="516" w:lineRule="exact"/>
        <w:jc w:val="both"/>
        <w:textAlignment w:val="center"/>
        <w:outlineLvl w:val="1"/>
        <w:rPr>
          <w:rFonts w:ascii="標楷體" w:eastAsia="標楷體" w:hAnsi="標楷體" w:cs="Times New Roman"/>
          <w:b/>
          <w:kern w:val="0"/>
          <w:sz w:val="36"/>
          <w:szCs w:val="20"/>
        </w:rPr>
      </w:pPr>
    </w:p>
    <w:p w14:paraId="1D1F7127" w14:textId="77777777" w:rsidR="007A24AC" w:rsidRDefault="007A24AC" w:rsidP="008456F2">
      <w:pPr>
        <w:overflowPunct w:val="0"/>
        <w:spacing w:line="516" w:lineRule="exact"/>
        <w:jc w:val="both"/>
        <w:textAlignment w:val="center"/>
        <w:outlineLvl w:val="1"/>
        <w:rPr>
          <w:rFonts w:ascii="標楷體" w:eastAsia="標楷體" w:hAnsi="標楷體" w:cs="Times New Roman"/>
          <w:b/>
          <w:kern w:val="0"/>
          <w:sz w:val="36"/>
          <w:szCs w:val="20"/>
        </w:rPr>
      </w:pPr>
      <w:r>
        <w:rPr>
          <w:rFonts w:ascii="標楷體" w:eastAsia="標楷體" w:hAnsi="標楷體" w:cs="Times New Roman" w:hint="eastAsia"/>
          <w:b/>
          <w:kern w:val="0"/>
          <w:sz w:val="36"/>
          <w:szCs w:val="20"/>
        </w:rPr>
        <w:t>參、主管機關監督政府捐助之財團法人之查核</w:t>
      </w:r>
    </w:p>
    <w:p w14:paraId="5A44A5FB" w14:textId="77777777" w:rsidR="007A24AC" w:rsidRDefault="007A24AC" w:rsidP="008456F2">
      <w:pPr>
        <w:overflowPunct w:val="0"/>
        <w:snapToGrid w:val="0"/>
        <w:spacing w:line="516" w:lineRule="exact"/>
        <w:ind w:firstLineChars="200" w:firstLine="480"/>
        <w:jc w:val="both"/>
        <w:rPr>
          <w:rFonts w:ascii="標楷體" w:eastAsia="標楷體" w:hAnsi="標楷體" w:cs="Times New Roman"/>
          <w:szCs w:val="28"/>
        </w:rPr>
      </w:pPr>
      <w:r>
        <w:rPr>
          <w:rFonts w:ascii="標楷體" w:eastAsia="標楷體" w:hAnsi="標楷體" w:cs="Times New Roman" w:hint="eastAsia"/>
          <w:szCs w:val="28"/>
        </w:rPr>
        <w:t>政府捐助之財團法人依預算法第41條第3項規定，每年應由各該主管機關就以前年度捐助之效益評估，併入決算辦理。總決算編製作業手冊亦規定，各機關單位決算編製「對各部門捐助財團法人之效益評估表」。114年度各機關單位決算編製之「對各部門捐助財團法人之效益評估表」列政府捐助之財團法人1個，基金總額1億200萬元（詳政府捐助財團法人明細表），其中接受政府捐助基金9,200萬元，占基金總額90.20％。另114年度接受政府捐助經費801萬餘元（不含捐助基金，以下同）。茲將本室審核情形分述如次：</w:t>
      </w:r>
    </w:p>
    <w:p w14:paraId="16A06C99" w14:textId="77777777" w:rsidR="007A24AC" w:rsidRDefault="007A24AC" w:rsidP="008456F2">
      <w:pPr>
        <w:overflowPunct w:val="0"/>
        <w:spacing w:beforeLines="50" w:before="120" w:line="516" w:lineRule="exact"/>
        <w:jc w:val="both"/>
        <w:textAlignment w:val="center"/>
        <w:outlineLvl w:val="1"/>
        <w:rPr>
          <w:rFonts w:ascii="標楷體" w:eastAsia="標楷體" w:hAnsi="標楷體" w:cs="Times New Roman"/>
          <w:b/>
          <w:kern w:val="0"/>
          <w:sz w:val="36"/>
          <w:szCs w:val="20"/>
        </w:rPr>
      </w:pPr>
      <w:r>
        <w:rPr>
          <w:rFonts w:ascii="標楷體" w:eastAsia="標楷體" w:hAnsi="標楷體" w:cs="Times New Roman" w:hint="eastAsia"/>
          <w:b/>
          <w:kern w:val="0"/>
          <w:sz w:val="36"/>
          <w:szCs w:val="20"/>
        </w:rPr>
        <w:t>營運概況</w:t>
      </w:r>
    </w:p>
    <w:p w14:paraId="2372D7F7" w14:textId="77777777" w:rsidR="007A24AC" w:rsidRDefault="007A24AC" w:rsidP="008456F2">
      <w:pPr>
        <w:overflowPunct w:val="0"/>
        <w:snapToGrid w:val="0"/>
        <w:spacing w:line="516" w:lineRule="exact"/>
        <w:ind w:firstLineChars="200" w:firstLine="480"/>
        <w:jc w:val="both"/>
        <w:rPr>
          <w:rFonts w:ascii="標楷體" w:eastAsia="標楷體" w:hAnsi="標楷體" w:cs="Times New Roman"/>
          <w:szCs w:val="28"/>
        </w:rPr>
      </w:pPr>
      <w:r>
        <w:rPr>
          <w:rFonts w:ascii="標楷體" w:eastAsia="標楷體" w:hAnsi="標楷體" w:cs="Times New Roman" w:hint="eastAsia"/>
          <w:szCs w:val="28"/>
        </w:rPr>
        <w:t>文化觀光局主管政府捐助之財團法人1個，基金總額1億200萬元，其中接受政府捐助基金9,200萬元，占基金總額90.20％，經主管機關評估結果，尚能符合捐助目的。營運結果，獲有賸餘；114年度接受政府捐助經費801萬餘元，占該財團法人年度收入比率81.85％。</w:t>
      </w:r>
    </w:p>
    <w:p w14:paraId="07D3E2EB" w14:textId="77777777" w:rsidR="007A24AC" w:rsidRDefault="007A24AC" w:rsidP="008456F2">
      <w:pPr>
        <w:overflowPunct w:val="0"/>
        <w:spacing w:line="516" w:lineRule="exact"/>
        <w:ind w:firstLineChars="200" w:firstLine="480"/>
        <w:rPr>
          <w:rFonts w:ascii="標楷體" w:eastAsia="標楷體" w:hAnsi="標楷體" w:cs="Times New Roman"/>
          <w:szCs w:val="28"/>
        </w:rPr>
      </w:pPr>
      <w:r>
        <w:rPr>
          <w:rFonts w:ascii="標楷體" w:eastAsia="標楷體" w:hAnsi="標楷體" w:cs="Times New Roman" w:hint="eastAsia"/>
          <w:szCs w:val="28"/>
        </w:rPr>
        <w:t>茲將前揭財團法人基金規模、政府捐助基金金額、政府捐助基金以外金額占年度收入比率及餘絀等資料，列表如次：</w:t>
      </w:r>
    </w:p>
    <w:p w14:paraId="66B51016" w14:textId="77777777" w:rsidR="007A24AC" w:rsidRDefault="007A24AC" w:rsidP="007A24AC">
      <w:pPr>
        <w:overflowPunct w:val="0"/>
        <w:spacing w:beforeLines="50" w:before="120" w:line="440" w:lineRule="exact"/>
        <w:jc w:val="center"/>
        <w:rPr>
          <w:rFonts w:ascii="標楷體" w:eastAsia="標楷體" w:hAnsi="標楷體" w:cs="Times New Roman"/>
          <w:b/>
          <w:bCs/>
          <w:kern w:val="16"/>
          <w:sz w:val="32"/>
          <w:szCs w:val="32"/>
          <w:u w:val="single"/>
        </w:rPr>
      </w:pPr>
      <w:r>
        <w:rPr>
          <w:rFonts w:ascii="標楷體" w:eastAsia="標楷體" w:hAnsi="標楷體" w:cs="Times New Roman" w:hint="eastAsia"/>
          <w:b/>
          <w:bCs/>
          <w:sz w:val="32"/>
          <w:szCs w:val="32"/>
          <w:u w:val="single"/>
        </w:rPr>
        <w:t>政府捐助財團法人明細表</w:t>
      </w:r>
    </w:p>
    <w:p w14:paraId="4B36F71B" w14:textId="77777777" w:rsidR="007A24AC" w:rsidRDefault="007A24AC" w:rsidP="007A24AC">
      <w:pPr>
        <w:overflowPunct w:val="0"/>
        <w:spacing w:line="400" w:lineRule="exact"/>
        <w:jc w:val="center"/>
        <w:rPr>
          <w:rFonts w:ascii="標楷體" w:eastAsia="標楷體" w:hAnsi="標楷體" w:cs="Times New Roman"/>
          <w:spacing w:val="4"/>
          <w:szCs w:val="20"/>
        </w:rPr>
      </w:pPr>
      <w:r>
        <w:rPr>
          <w:rFonts w:ascii="標楷體" w:eastAsia="標楷體" w:hAnsi="標楷體" w:cs="Times New Roman" w:hint="eastAsia"/>
          <w:spacing w:val="4"/>
          <w:szCs w:val="20"/>
        </w:rPr>
        <w:t>中 華 民 國 114 年 度</w:t>
      </w:r>
    </w:p>
    <w:p w14:paraId="16B29BDB" w14:textId="77777777" w:rsidR="007A24AC" w:rsidRDefault="007A24AC" w:rsidP="007A24AC">
      <w:pPr>
        <w:overflowPunct w:val="0"/>
        <w:snapToGrid w:val="0"/>
        <w:ind w:left="1600" w:hanging="960"/>
        <w:jc w:val="right"/>
        <w:rPr>
          <w:rFonts w:ascii="標楷體" w:eastAsia="標楷體" w:hAnsi="標楷體" w:cs="Times New Roman"/>
          <w:sz w:val="20"/>
          <w:szCs w:val="20"/>
        </w:rPr>
      </w:pPr>
      <w:r>
        <w:rPr>
          <w:rFonts w:ascii="標楷體" w:eastAsia="標楷體" w:hAnsi="標楷體" w:cs="Times New Roman" w:hint="eastAsia"/>
          <w:sz w:val="20"/>
          <w:szCs w:val="20"/>
        </w:rPr>
        <w:t>單位：新臺幣千元、％</w:t>
      </w: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51"/>
        <w:gridCol w:w="747"/>
        <w:gridCol w:w="751"/>
        <w:gridCol w:w="747"/>
        <w:gridCol w:w="747"/>
        <w:gridCol w:w="747"/>
        <w:gridCol w:w="748"/>
        <w:gridCol w:w="624"/>
        <w:gridCol w:w="624"/>
        <w:gridCol w:w="624"/>
        <w:gridCol w:w="871"/>
        <w:gridCol w:w="567"/>
      </w:tblGrid>
      <w:tr w:rsidR="007A24AC" w14:paraId="4BF7DCAC" w14:textId="77777777" w:rsidTr="009421DF">
        <w:trPr>
          <w:cantSplit/>
          <w:trHeight w:val="283"/>
          <w:tblHeader/>
          <w:jc w:val="center"/>
        </w:trPr>
        <w:tc>
          <w:tcPr>
            <w:tcW w:w="2151" w:type="dxa"/>
            <w:vMerge w:val="restart"/>
            <w:tcBorders>
              <w:top w:val="single" w:sz="4" w:space="0" w:color="auto"/>
              <w:left w:val="single" w:sz="4" w:space="0" w:color="auto"/>
              <w:bottom w:val="single" w:sz="4" w:space="0" w:color="auto"/>
              <w:right w:val="single" w:sz="4" w:space="0" w:color="auto"/>
            </w:tcBorders>
            <w:vAlign w:val="center"/>
            <w:hideMark/>
          </w:tcPr>
          <w:p w14:paraId="5D11DA40" w14:textId="77777777" w:rsidR="007A24AC" w:rsidRDefault="007A24AC">
            <w:pPr>
              <w:overflowPunct w:val="0"/>
              <w:topLinePunct/>
              <w:autoSpaceDE w:val="0"/>
              <w:autoSpaceDN w:val="0"/>
              <w:spacing w:line="24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rPr>
              <w:br w:type="page"/>
            </w:r>
            <w:r>
              <w:rPr>
                <w:rFonts w:ascii="標楷體" w:eastAsia="標楷體" w:hAnsi="標楷體" w:cs="Times New Roman" w:hint="eastAsia"/>
                <w:sz w:val="20"/>
              </w:rPr>
              <w:t>財團法人名稱</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0EEC436" w14:textId="77777777" w:rsidR="007A24AC" w:rsidRDefault="007A24AC">
            <w:pPr>
              <w:overflowPunct w:val="0"/>
              <w:topLinePunct/>
              <w:autoSpaceDE w:val="0"/>
              <w:autoSpaceDN w:val="0"/>
              <w:adjustRightInd w:val="0"/>
              <w:spacing w:line="240" w:lineRule="exact"/>
              <w:ind w:leftChars="50" w:left="120" w:rightChars="50" w:right="120"/>
              <w:jc w:val="distribute"/>
              <w:textAlignment w:val="center"/>
              <w:rPr>
                <w:rFonts w:ascii="標楷體" w:eastAsia="標楷體" w:hAnsi="標楷體" w:cs="Times New Roman"/>
                <w:kern w:val="16"/>
                <w:sz w:val="20"/>
                <w:szCs w:val="24"/>
              </w:rPr>
            </w:pPr>
            <w:r>
              <w:rPr>
                <w:rFonts w:ascii="標楷體" w:eastAsia="標楷體" w:hAnsi="標楷體" w:cs="Times New Roman" w:hint="eastAsia"/>
                <w:sz w:val="20"/>
              </w:rPr>
              <w:t>基金規模</w:t>
            </w:r>
          </w:p>
        </w:tc>
        <w:tc>
          <w:tcPr>
            <w:tcW w:w="2989" w:type="dxa"/>
            <w:gridSpan w:val="4"/>
            <w:tcBorders>
              <w:top w:val="single" w:sz="4" w:space="0" w:color="auto"/>
              <w:left w:val="single" w:sz="4" w:space="0" w:color="auto"/>
              <w:bottom w:val="single" w:sz="4" w:space="0" w:color="auto"/>
              <w:right w:val="single" w:sz="4" w:space="0" w:color="auto"/>
            </w:tcBorders>
            <w:vAlign w:val="center"/>
            <w:hideMark/>
          </w:tcPr>
          <w:p w14:paraId="32EA01DE" w14:textId="77777777" w:rsidR="007A24AC" w:rsidRDefault="007A24AC">
            <w:pPr>
              <w:overflowPunct w:val="0"/>
              <w:topLinePunct/>
              <w:spacing w:line="240" w:lineRule="exact"/>
              <w:jc w:val="distribute"/>
              <w:textAlignment w:val="center"/>
              <w:rPr>
                <w:rFonts w:ascii="標楷體" w:eastAsia="標楷體" w:hAnsi="標楷體" w:cs="Times New Roman"/>
                <w:kern w:val="16"/>
                <w:sz w:val="20"/>
                <w:szCs w:val="24"/>
              </w:rPr>
            </w:pPr>
            <w:r>
              <w:rPr>
                <w:rFonts w:ascii="標楷體" w:eastAsia="標楷體" w:hAnsi="標楷體" w:cs="Times New Roman" w:hint="eastAsia"/>
                <w:sz w:val="20"/>
              </w:rPr>
              <w:t>政府捐助基金</w:t>
            </w:r>
          </w:p>
        </w:tc>
        <w:tc>
          <w:tcPr>
            <w:tcW w:w="3310" w:type="dxa"/>
            <w:gridSpan w:val="5"/>
            <w:tcBorders>
              <w:top w:val="single" w:sz="4" w:space="0" w:color="auto"/>
              <w:left w:val="single" w:sz="4" w:space="0" w:color="auto"/>
              <w:bottom w:val="single" w:sz="4" w:space="0" w:color="auto"/>
              <w:right w:val="single" w:sz="4" w:space="0" w:color="auto"/>
            </w:tcBorders>
            <w:vAlign w:val="center"/>
            <w:hideMark/>
          </w:tcPr>
          <w:p w14:paraId="5656689B" w14:textId="77777777" w:rsidR="007A24AC" w:rsidRDefault="007A24AC">
            <w:pPr>
              <w:overflowPunct w:val="0"/>
              <w:topLinePunct/>
              <w:autoSpaceDE w:val="0"/>
              <w:autoSpaceDN w:val="0"/>
              <w:adjustRightInd w:val="0"/>
              <w:spacing w:line="240" w:lineRule="exact"/>
              <w:ind w:leftChars="100" w:left="240" w:rightChars="100" w:right="240"/>
              <w:jc w:val="distribute"/>
              <w:textAlignment w:val="center"/>
              <w:rPr>
                <w:rFonts w:ascii="標楷體" w:eastAsia="標楷體" w:hAnsi="標楷體" w:cs="Times New Roman"/>
                <w:color w:val="000000"/>
                <w:kern w:val="0"/>
                <w:sz w:val="20"/>
                <w:szCs w:val="24"/>
              </w:rPr>
            </w:pPr>
            <w:r>
              <w:rPr>
                <w:rFonts w:ascii="標楷體" w:eastAsia="標楷體" w:hAnsi="標楷體" w:cs="Times New Roman" w:hint="eastAsia"/>
                <w:sz w:val="20"/>
              </w:rPr>
              <w:t>114年度營運概況</w:t>
            </w:r>
          </w:p>
        </w:tc>
      </w:tr>
      <w:tr w:rsidR="007A24AC" w14:paraId="2AE391B7" w14:textId="77777777" w:rsidTr="009421DF">
        <w:trPr>
          <w:cantSplit/>
          <w:trHeight w:val="283"/>
          <w:tblHeader/>
          <w:jc w:val="center"/>
        </w:trPr>
        <w:tc>
          <w:tcPr>
            <w:tcW w:w="2151" w:type="dxa"/>
            <w:vMerge/>
            <w:tcBorders>
              <w:top w:val="single" w:sz="4" w:space="0" w:color="auto"/>
              <w:left w:val="single" w:sz="4" w:space="0" w:color="auto"/>
              <w:bottom w:val="single" w:sz="4" w:space="0" w:color="auto"/>
              <w:right w:val="single" w:sz="4" w:space="0" w:color="auto"/>
            </w:tcBorders>
            <w:vAlign w:val="center"/>
            <w:hideMark/>
          </w:tcPr>
          <w:p w14:paraId="7ED98E91" w14:textId="77777777" w:rsidR="007A24AC" w:rsidRDefault="007A24AC">
            <w:pPr>
              <w:widowControl/>
              <w:rPr>
                <w:rFonts w:ascii="標楷體" w:eastAsia="標楷體" w:hAnsi="標楷體" w:cs="Times New Roman"/>
                <w:kern w:val="16"/>
                <w:sz w:val="20"/>
                <w:szCs w:val="24"/>
              </w:rPr>
            </w:pPr>
          </w:p>
        </w:tc>
        <w:tc>
          <w:tcPr>
            <w:tcW w:w="747" w:type="dxa"/>
            <w:vMerge w:val="restart"/>
            <w:tcBorders>
              <w:top w:val="single" w:sz="4" w:space="0" w:color="auto"/>
              <w:left w:val="single" w:sz="4" w:space="0" w:color="auto"/>
              <w:bottom w:val="single" w:sz="4" w:space="0" w:color="auto"/>
              <w:right w:val="single" w:sz="4" w:space="0" w:color="auto"/>
            </w:tcBorders>
            <w:vAlign w:val="center"/>
            <w:hideMark/>
          </w:tcPr>
          <w:p w14:paraId="7B3F59F1" w14:textId="77777777" w:rsidR="007A24AC" w:rsidRDefault="007A24AC">
            <w:pPr>
              <w:overflowPunct w:val="0"/>
              <w:spacing w:line="240" w:lineRule="exact"/>
              <w:jc w:val="distribute"/>
              <w:textAlignment w:val="center"/>
              <w:rPr>
                <w:rFonts w:ascii="標楷體" w:eastAsia="標楷體" w:hAnsi="標楷體" w:cs="Times New Roman"/>
                <w:sz w:val="20"/>
              </w:rPr>
            </w:pPr>
            <w:r>
              <w:rPr>
                <w:rFonts w:ascii="標楷體" w:eastAsia="標楷體" w:hAnsi="標楷體" w:cs="Times New Roman" w:hint="eastAsia"/>
                <w:sz w:val="20"/>
              </w:rPr>
              <w:t>創立基</w:t>
            </w:r>
          </w:p>
          <w:p w14:paraId="486A69C3" w14:textId="77777777" w:rsidR="007A24AC" w:rsidRDefault="007A24AC">
            <w:pPr>
              <w:overflowPunct w:val="0"/>
              <w:spacing w:line="240" w:lineRule="exact"/>
              <w:jc w:val="distribute"/>
              <w:textAlignment w:val="center"/>
              <w:rPr>
                <w:rFonts w:ascii="標楷體" w:eastAsia="標楷體" w:hAnsi="標楷體" w:cs="Times New Roman"/>
                <w:sz w:val="20"/>
              </w:rPr>
            </w:pPr>
            <w:r>
              <w:rPr>
                <w:rFonts w:ascii="標楷體" w:eastAsia="標楷體" w:hAnsi="標楷體" w:cs="Times New Roman" w:hint="eastAsia"/>
                <w:sz w:val="20"/>
              </w:rPr>
              <w:t>金總額</w:t>
            </w:r>
          </w:p>
        </w:tc>
        <w:tc>
          <w:tcPr>
            <w:tcW w:w="751" w:type="dxa"/>
            <w:vMerge w:val="restart"/>
            <w:tcBorders>
              <w:top w:val="single" w:sz="4" w:space="0" w:color="auto"/>
              <w:left w:val="single" w:sz="4" w:space="0" w:color="auto"/>
              <w:bottom w:val="single" w:sz="4" w:space="0" w:color="auto"/>
              <w:right w:val="single" w:sz="4" w:space="0" w:color="auto"/>
            </w:tcBorders>
            <w:vAlign w:val="center"/>
            <w:hideMark/>
          </w:tcPr>
          <w:p w14:paraId="35683761" w14:textId="77777777" w:rsidR="007A24AC" w:rsidRDefault="007A24AC">
            <w:pPr>
              <w:overflowPunct w:val="0"/>
              <w:spacing w:line="240" w:lineRule="exact"/>
              <w:jc w:val="distribute"/>
              <w:textAlignment w:val="center"/>
              <w:rPr>
                <w:rFonts w:ascii="標楷體" w:eastAsia="標楷體" w:hAnsi="標楷體" w:cs="Times New Roman"/>
                <w:kern w:val="16"/>
                <w:sz w:val="20"/>
                <w:szCs w:val="24"/>
              </w:rPr>
            </w:pPr>
            <w:r>
              <w:rPr>
                <w:rFonts w:ascii="標楷體" w:eastAsia="標楷體" w:hAnsi="標楷體" w:cs="Times New Roman" w:hint="eastAsia"/>
                <w:sz w:val="20"/>
              </w:rPr>
              <w:t>期末基</w:t>
            </w:r>
          </w:p>
          <w:p w14:paraId="7A216066" w14:textId="77777777" w:rsidR="007A24AC" w:rsidRDefault="007A24AC">
            <w:pPr>
              <w:overflowPunct w:val="0"/>
              <w:topLinePunct/>
              <w:spacing w:line="240" w:lineRule="exact"/>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0"/>
                <w:sz w:val="20"/>
              </w:rPr>
              <w:t>金總額</w:t>
            </w:r>
          </w:p>
        </w:tc>
        <w:tc>
          <w:tcPr>
            <w:tcW w:w="1494" w:type="dxa"/>
            <w:gridSpan w:val="2"/>
            <w:tcBorders>
              <w:top w:val="single" w:sz="4" w:space="0" w:color="auto"/>
              <w:left w:val="single" w:sz="4" w:space="0" w:color="auto"/>
              <w:bottom w:val="single" w:sz="4" w:space="0" w:color="auto"/>
              <w:right w:val="single" w:sz="4" w:space="0" w:color="auto"/>
            </w:tcBorders>
            <w:vAlign w:val="center"/>
            <w:hideMark/>
          </w:tcPr>
          <w:p w14:paraId="6D7C12ED" w14:textId="77777777" w:rsidR="007A24AC" w:rsidRDefault="007A24AC">
            <w:pPr>
              <w:overflowPunct w:val="0"/>
              <w:topLinePunct/>
              <w:spacing w:line="240" w:lineRule="exact"/>
              <w:jc w:val="distribute"/>
              <w:textAlignment w:val="center"/>
              <w:rPr>
                <w:rFonts w:ascii="標楷體" w:eastAsia="標楷體" w:hAnsi="標楷體" w:cs="Times New Roman"/>
                <w:kern w:val="0"/>
                <w:sz w:val="20"/>
              </w:rPr>
            </w:pPr>
            <w:r>
              <w:rPr>
                <w:rFonts w:ascii="標楷體" w:eastAsia="標楷體" w:hAnsi="標楷體" w:cs="Times New Roman" w:hint="eastAsia"/>
                <w:kern w:val="0"/>
                <w:sz w:val="20"/>
              </w:rPr>
              <w:t>創立時</w:t>
            </w:r>
          </w:p>
        </w:tc>
        <w:tc>
          <w:tcPr>
            <w:tcW w:w="1495" w:type="dxa"/>
            <w:gridSpan w:val="2"/>
            <w:tcBorders>
              <w:top w:val="single" w:sz="4" w:space="0" w:color="auto"/>
              <w:left w:val="single" w:sz="4" w:space="0" w:color="auto"/>
              <w:bottom w:val="single" w:sz="4" w:space="0" w:color="auto"/>
              <w:right w:val="single" w:sz="4" w:space="0" w:color="auto"/>
            </w:tcBorders>
            <w:vAlign w:val="center"/>
            <w:hideMark/>
          </w:tcPr>
          <w:p w14:paraId="4BEF0143" w14:textId="77777777" w:rsidR="007A24AC" w:rsidRDefault="007A24AC">
            <w:pPr>
              <w:overflowPunct w:val="0"/>
              <w:spacing w:line="240" w:lineRule="exact"/>
              <w:jc w:val="distribute"/>
              <w:textAlignment w:val="center"/>
              <w:rPr>
                <w:rFonts w:ascii="標楷體" w:eastAsia="標楷體" w:hAnsi="標楷體" w:cs="Times New Roman"/>
                <w:kern w:val="0"/>
                <w:sz w:val="20"/>
              </w:rPr>
            </w:pPr>
            <w:r>
              <w:rPr>
                <w:rFonts w:ascii="標楷體" w:eastAsia="標楷體" w:hAnsi="標楷體" w:cs="Times New Roman" w:hint="eastAsia"/>
                <w:kern w:val="0"/>
                <w:sz w:val="20"/>
              </w:rPr>
              <w:t>累計</w:t>
            </w:r>
          </w:p>
        </w:tc>
        <w:tc>
          <w:tcPr>
            <w:tcW w:w="2743" w:type="dxa"/>
            <w:gridSpan w:val="4"/>
            <w:tcBorders>
              <w:top w:val="single" w:sz="4" w:space="0" w:color="auto"/>
              <w:left w:val="single" w:sz="4" w:space="0" w:color="auto"/>
              <w:bottom w:val="single" w:sz="4" w:space="0" w:color="auto"/>
              <w:right w:val="single" w:sz="4" w:space="0" w:color="auto"/>
            </w:tcBorders>
            <w:vAlign w:val="center"/>
            <w:hideMark/>
          </w:tcPr>
          <w:p w14:paraId="2B104839" w14:textId="77777777" w:rsidR="007A24AC" w:rsidRDefault="007A24AC">
            <w:pPr>
              <w:overflowPunct w:val="0"/>
              <w:topLinePunct/>
              <w:spacing w:line="240" w:lineRule="exact"/>
              <w:ind w:leftChars="30" w:left="72" w:rightChars="30" w:right="72"/>
              <w:jc w:val="distribute"/>
              <w:textAlignment w:val="center"/>
              <w:rPr>
                <w:rFonts w:ascii="標楷體" w:eastAsia="標楷體" w:hAnsi="標楷體" w:cs="Times New Roman"/>
                <w:kern w:val="16"/>
                <w:sz w:val="20"/>
                <w:szCs w:val="24"/>
              </w:rPr>
            </w:pPr>
            <w:r>
              <w:rPr>
                <w:rFonts w:ascii="標楷體" w:eastAsia="標楷體" w:hAnsi="標楷體" w:cs="Times New Roman" w:hint="eastAsia"/>
                <w:sz w:val="20"/>
              </w:rPr>
              <w:t>政府捐助基金以外金額</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2AAF873A" w14:textId="77777777" w:rsidR="007A24AC" w:rsidRDefault="007A24AC">
            <w:pPr>
              <w:overflowPunct w:val="0"/>
              <w:topLinePunct/>
              <w:spacing w:line="240" w:lineRule="exact"/>
              <w:jc w:val="distribute"/>
              <w:textAlignment w:val="center"/>
              <w:rPr>
                <w:rFonts w:ascii="標楷體" w:eastAsia="標楷體" w:hAnsi="標楷體" w:cs="Times New Roman"/>
                <w:kern w:val="16"/>
                <w:sz w:val="20"/>
                <w:szCs w:val="24"/>
              </w:rPr>
            </w:pPr>
            <w:r>
              <w:rPr>
                <w:rFonts w:ascii="標楷體" w:eastAsia="標楷體" w:hAnsi="標楷體" w:cs="Times New Roman" w:hint="eastAsia"/>
                <w:sz w:val="20"/>
              </w:rPr>
              <w:t>餘 絀</w:t>
            </w:r>
          </w:p>
        </w:tc>
      </w:tr>
      <w:tr w:rsidR="009421DF" w14:paraId="287B04AC" w14:textId="77777777" w:rsidTr="009421DF">
        <w:trPr>
          <w:cantSplit/>
          <w:trHeight w:val="283"/>
          <w:tblHeader/>
          <w:jc w:val="center"/>
        </w:trPr>
        <w:tc>
          <w:tcPr>
            <w:tcW w:w="2151" w:type="dxa"/>
            <w:vMerge/>
            <w:tcBorders>
              <w:top w:val="single" w:sz="4" w:space="0" w:color="auto"/>
              <w:left w:val="single" w:sz="4" w:space="0" w:color="auto"/>
              <w:bottom w:val="single" w:sz="4" w:space="0" w:color="auto"/>
              <w:right w:val="single" w:sz="4" w:space="0" w:color="auto"/>
            </w:tcBorders>
            <w:vAlign w:val="center"/>
            <w:hideMark/>
          </w:tcPr>
          <w:p w14:paraId="7759E48E" w14:textId="77777777" w:rsidR="007A24AC" w:rsidRDefault="007A24AC">
            <w:pPr>
              <w:widowControl/>
              <w:rPr>
                <w:rFonts w:ascii="標楷體" w:eastAsia="標楷體" w:hAnsi="標楷體" w:cs="Times New Roman"/>
                <w:kern w:val="16"/>
                <w:sz w:val="20"/>
                <w:szCs w:val="24"/>
              </w:rPr>
            </w:pPr>
          </w:p>
        </w:tc>
        <w:tc>
          <w:tcPr>
            <w:tcW w:w="747" w:type="dxa"/>
            <w:vMerge/>
            <w:tcBorders>
              <w:top w:val="single" w:sz="4" w:space="0" w:color="auto"/>
              <w:left w:val="single" w:sz="4" w:space="0" w:color="auto"/>
              <w:bottom w:val="single" w:sz="4" w:space="0" w:color="auto"/>
              <w:right w:val="single" w:sz="4" w:space="0" w:color="auto"/>
            </w:tcBorders>
            <w:vAlign w:val="center"/>
            <w:hideMark/>
          </w:tcPr>
          <w:p w14:paraId="4EA21BF0" w14:textId="77777777" w:rsidR="007A24AC" w:rsidRDefault="007A24AC">
            <w:pPr>
              <w:widowControl/>
              <w:rPr>
                <w:rFonts w:ascii="標楷體" w:eastAsia="標楷體" w:hAnsi="標楷體" w:cs="Times New Roman"/>
                <w:sz w:val="20"/>
              </w:rPr>
            </w:pPr>
          </w:p>
        </w:tc>
        <w:tc>
          <w:tcPr>
            <w:tcW w:w="751" w:type="dxa"/>
            <w:vMerge/>
            <w:tcBorders>
              <w:top w:val="single" w:sz="4" w:space="0" w:color="auto"/>
              <w:left w:val="single" w:sz="4" w:space="0" w:color="auto"/>
              <w:bottom w:val="single" w:sz="4" w:space="0" w:color="auto"/>
              <w:right w:val="single" w:sz="4" w:space="0" w:color="auto"/>
            </w:tcBorders>
            <w:vAlign w:val="center"/>
            <w:hideMark/>
          </w:tcPr>
          <w:p w14:paraId="3C16A5DF" w14:textId="77777777" w:rsidR="007A24AC" w:rsidRDefault="007A24AC">
            <w:pPr>
              <w:widowControl/>
              <w:rPr>
                <w:rFonts w:ascii="標楷體" w:eastAsia="標楷體" w:hAnsi="標楷體" w:cs="Times New Roman"/>
                <w:kern w:val="16"/>
                <w:sz w:val="20"/>
                <w:szCs w:val="24"/>
              </w:rPr>
            </w:pPr>
          </w:p>
        </w:tc>
        <w:tc>
          <w:tcPr>
            <w:tcW w:w="747" w:type="dxa"/>
            <w:tcBorders>
              <w:top w:val="single" w:sz="4" w:space="0" w:color="auto"/>
              <w:left w:val="single" w:sz="4" w:space="0" w:color="auto"/>
              <w:bottom w:val="single" w:sz="4" w:space="0" w:color="auto"/>
              <w:right w:val="single" w:sz="4" w:space="0" w:color="auto"/>
            </w:tcBorders>
            <w:vAlign w:val="center"/>
            <w:hideMark/>
          </w:tcPr>
          <w:p w14:paraId="4BE63421" w14:textId="77777777" w:rsidR="007A24AC" w:rsidRDefault="007A24AC">
            <w:pPr>
              <w:overflowPunct w:val="0"/>
              <w:topLinePunct/>
              <w:spacing w:line="240" w:lineRule="exact"/>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金額</w:t>
            </w:r>
          </w:p>
        </w:tc>
        <w:tc>
          <w:tcPr>
            <w:tcW w:w="747" w:type="dxa"/>
            <w:tcBorders>
              <w:top w:val="single" w:sz="4" w:space="0" w:color="auto"/>
              <w:left w:val="single" w:sz="4" w:space="0" w:color="auto"/>
              <w:bottom w:val="single" w:sz="4" w:space="0" w:color="auto"/>
              <w:right w:val="single" w:sz="4" w:space="0" w:color="auto"/>
            </w:tcBorders>
            <w:vAlign w:val="center"/>
            <w:hideMark/>
          </w:tcPr>
          <w:p w14:paraId="596AA0D7" w14:textId="77777777" w:rsidR="007A24AC" w:rsidRDefault="007A24AC">
            <w:pPr>
              <w:overflowPunct w:val="0"/>
              <w:topLinePunct/>
              <w:spacing w:line="240" w:lineRule="exact"/>
              <w:jc w:val="distribute"/>
              <w:textAlignment w:val="center"/>
              <w:rPr>
                <w:rFonts w:ascii="標楷體" w:eastAsia="標楷體" w:hAnsi="標楷體" w:cs="Times New Roman"/>
                <w:sz w:val="20"/>
              </w:rPr>
            </w:pPr>
            <w:r>
              <w:rPr>
                <w:rFonts w:ascii="標楷體" w:eastAsia="標楷體" w:hAnsi="標楷體" w:cs="Times New Roman" w:hint="eastAsia"/>
                <w:sz w:val="20"/>
              </w:rPr>
              <w:t>占創立</w:t>
            </w:r>
          </w:p>
          <w:p w14:paraId="6AA9438D" w14:textId="77777777" w:rsidR="007A24AC" w:rsidRDefault="007A24AC">
            <w:pPr>
              <w:overflowPunct w:val="0"/>
              <w:topLinePunct/>
              <w:spacing w:line="240" w:lineRule="exact"/>
              <w:jc w:val="distribute"/>
              <w:textAlignment w:val="center"/>
              <w:rPr>
                <w:rFonts w:ascii="標楷體" w:eastAsia="標楷體" w:hAnsi="標楷體" w:cs="Times New Roman"/>
                <w:sz w:val="20"/>
              </w:rPr>
            </w:pPr>
            <w:r>
              <w:rPr>
                <w:rFonts w:ascii="標楷體" w:eastAsia="標楷體" w:hAnsi="標楷體" w:cs="Times New Roman" w:hint="eastAsia"/>
                <w:sz w:val="20"/>
              </w:rPr>
              <w:t>基金總</w:t>
            </w:r>
          </w:p>
          <w:p w14:paraId="7A916431" w14:textId="77777777" w:rsidR="007A24AC" w:rsidRDefault="007A24AC">
            <w:pPr>
              <w:overflowPunct w:val="0"/>
              <w:topLinePunct/>
              <w:spacing w:line="240" w:lineRule="exact"/>
              <w:jc w:val="distribute"/>
              <w:textAlignment w:val="center"/>
              <w:rPr>
                <w:rFonts w:ascii="標楷體" w:eastAsia="標楷體" w:hAnsi="標楷體" w:cs="Times New Roman"/>
                <w:sz w:val="20"/>
              </w:rPr>
            </w:pPr>
            <w:r>
              <w:rPr>
                <w:rFonts w:ascii="標楷體" w:eastAsia="標楷體" w:hAnsi="標楷體" w:cs="Times New Roman" w:hint="eastAsia"/>
                <w:sz w:val="20"/>
              </w:rPr>
              <w:t>額比率</w:t>
            </w:r>
          </w:p>
        </w:tc>
        <w:tc>
          <w:tcPr>
            <w:tcW w:w="747" w:type="dxa"/>
            <w:tcBorders>
              <w:top w:val="single" w:sz="4" w:space="0" w:color="auto"/>
              <w:left w:val="single" w:sz="4" w:space="0" w:color="auto"/>
              <w:bottom w:val="single" w:sz="4" w:space="0" w:color="auto"/>
              <w:right w:val="single" w:sz="4" w:space="0" w:color="auto"/>
            </w:tcBorders>
            <w:vAlign w:val="center"/>
            <w:hideMark/>
          </w:tcPr>
          <w:p w14:paraId="36BDA230" w14:textId="77777777" w:rsidR="007A24AC" w:rsidRDefault="007A24AC">
            <w:pPr>
              <w:overflowPunct w:val="0"/>
              <w:topLinePunct/>
              <w:spacing w:line="240" w:lineRule="exact"/>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金額</w:t>
            </w:r>
          </w:p>
        </w:tc>
        <w:tc>
          <w:tcPr>
            <w:tcW w:w="748" w:type="dxa"/>
            <w:tcBorders>
              <w:top w:val="single" w:sz="4" w:space="0" w:color="auto"/>
              <w:left w:val="single" w:sz="4" w:space="0" w:color="auto"/>
              <w:bottom w:val="single" w:sz="4" w:space="0" w:color="auto"/>
              <w:right w:val="single" w:sz="4" w:space="0" w:color="auto"/>
            </w:tcBorders>
            <w:vAlign w:val="center"/>
            <w:hideMark/>
          </w:tcPr>
          <w:p w14:paraId="2403E4FB" w14:textId="77777777" w:rsidR="007A24AC" w:rsidRDefault="007A24AC">
            <w:pPr>
              <w:overflowPunct w:val="0"/>
              <w:spacing w:line="240" w:lineRule="exact"/>
              <w:jc w:val="distribute"/>
              <w:textAlignment w:val="center"/>
              <w:rPr>
                <w:rFonts w:ascii="標楷體" w:eastAsia="標楷體" w:hAnsi="標楷體" w:cs="Times New Roman"/>
                <w:sz w:val="20"/>
              </w:rPr>
            </w:pPr>
            <w:r>
              <w:rPr>
                <w:rFonts w:ascii="標楷體" w:eastAsia="標楷體" w:hAnsi="標楷體" w:cs="Times New Roman" w:hint="eastAsia"/>
                <w:sz w:val="20"/>
              </w:rPr>
              <w:t>占期末基金總</w:t>
            </w:r>
          </w:p>
          <w:p w14:paraId="447426FB" w14:textId="77777777" w:rsidR="007A24AC" w:rsidRDefault="007A24AC">
            <w:pPr>
              <w:overflowPunct w:val="0"/>
              <w:topLinePunct/>
              <w:spacing w:line="240" w:lineRule="exact"/>
              <w:jc w:val="distribute"/>
              <w:textAlignment w:val="center"/>
              <w:rPr>
                <w:rFonts w:ascii="標楷體" w:eastAsia="標楷體" w:hAnsi="標楷體" w:cs="Times New Roman"/>
                <w:sz w:val="20"/>
              </w:rPr>
            </w:pPr>
            <w:r>
              <w:rPr>
                <w:rFonts w:ascii="標楷體" w:eastAsia="標楷體" w:hAnsi="標楷體" w:cs="Times New Roman" w:hint="eastAsia"/>
                <w:sz w:val="20"/>
              </w:rPr>
              <w:t>額比率</w:t>
            </w:r>
          </w:p>
        </w:tc>
        <w:tc>
          <w:tcPr>
            <w:tcW w:w="624" w:type="dxa"/>
            <w:tcBorders>
              <w:top w:val="single" w:sz="4" w:space="0" w:color="auto"/>
              <w:left w:val="single" w:sz="4" w:space="0" w:color="auto"/>
              <w:bottom w:val="single" w:sz="4" w:space="0" w:color="auto"/>
              <w:right w:val="single" w:sz="4" w:space="0" w:color="auto"/>
            </w:tcBorders>
            <w:vAlign w:val="center"/>
            <w:hideMark/>
          </w:tcPr>
          <w:p w14:paraId="3708550F" w14:textId="77777777" w:rsidR="007A24AC" w:rsidRDefault="007A24AC">
            <w:pPr>
              <w:overflowPunct w:val="0"/>
              <w:spacing w:line="240" w:lineRule="exact"/>
              <w:jc w:val="distribute"/>
              <w:textAlignment w:val="center"/>
              <w:rPr>
                <w:rFonts w:ascii="標楷體" w:eastAsia="標楷體" w:hAnsi="標楷體" w:cs="Times New Roman"/>
                <w:kern w:val="16"/>
                <w:sz w:val="20"/>
                <w:szCs w:val="24"/>
              </w:rPr>
            </w:pPr>
            <w:r>
              <w:rPr>
                <w:rFonts w:ascii="標楷體" w:eastAsia="標楷體" w:hAnsi="標楷體" w:cs="Times New Roman" w:hint="eastAsia"/>
                <w:sz w:val="20"/>
              </w:rPr>
              <w:t>捐助</w:t>
            </w:r>
          </w:p>
          <w:p w14:paraId="55B3ED2D" w14:textId="77777777" w:rsidR="007A24AC" w:rsidRDefault="007A24AC">
            <w:pPr>
              <w:overflowPunct w:val="0"/>
              <w:topLinePunct/>
              <w:spacing w:line="240" w:lineRule="exact"/>
              <w:jc w:val="distribute"/>
              <w:textAlignment w:val="center"/>
              <w:rPr>
                <w:rFonts w:ascii="標楷體" w:eastAsia="標楷體" w:hAnsi="標楷體" w:cs="Times New Roman"/>
                <w:kern w:val="16"/>
                <w:sz w:val="20"/>
                <w:szCs w:val="24"/>
              </w:rPr>
            </w:pPr>
            <w:r>
              <w:rPr>
                <w:rFonts w:ascii="標楷體" w:eastAsia="標楷體" w:hAnsi="標楷體" w:cs="Times New Roman" w:hint="eastAsia"/>
                <w:sz w:val="20"/>
              </w:rPr>
              <w:t>金額</w:t>
            </w:r>
          </w:p>
        </w:tc>
        <w:tc>
          <w:tcPr>
            <w:tcW w:w="624" w:type="dxa"/>
            <w:tcBorders>
              <w:top w:val="single" w:sz="4" w:space="0" w:color="auto"/>
              <w:left w:val="single" w:sz="4" w:space="0" w:color="auto"/>
              <w:bottom w:val="single" w:sz="4" w:space="0" w:color="auto"/>
              <w:right w:val="single" w:sz="4" w:space="0" w:color="auto"/>
            </w:tcBorders>
            <w:vAlign w:val="center"/>
            <w:hideMark/>
          </w:tcPr>
          <w:p w14:paraId="729EB12F" w14:textId="77777777" w:rsidR="007A24AC" w:rsidRDefault="007A24AC">
            <w:pPr>
              <w:overflowPunct w:val="0"/>
              <w:spacing w:line="240" w:lineRule="exact"/>
              <w:jc w:val="distribute"/>
              <w:textAlignment w:val="center"/>
              <w:rPr>
                <w:rFonts w:ascii="標楷體" w:eastAsia="標楷體" w:hAnsi="標楷體" w:cs="Times New Roman"/>
                <w:kern w:val="16"/>
                <w:sz w:val="20"/>
                <w:szCs w:val="24"/>
              </w:rPr>
            </w:pPr>
            <w:r>
              <w:rPr>
                <w:rFonts w:ascii="標楷體" w:eastAsia="標楷體" w:hAnsi="標楷體" w:cs="Times New Roman" w:hint="eastAsia"/>
                <w:sz w:val="20"/>
              </w:rPr>
              <w:t>委辦</w:t>
            </w:r>
          </w:p>
          <w:p w14:paraId="4D00501C" w14:textId="77777777" w:rsidR="007A24AC" w:rsidRDefault="007A24AC">
            <w:pPr>
              <w:overflowPunct w:val="0"/>
              <w:topLinePunct/>
              <w:spacing w:line="240" w:lineRule="exact"/>
              <w:jc w:val="distribute"/>
              <w:textAlignment w:val="center"/>
              <w:rPr>
                <w:rFonts w:ascii="標楷體" w:eastAsia="標楷體" w:hAnsi="標楷體" w:cs="Times New Roman"/>
                <w:kern w:val="16"/>
                <w:sz w:val="20"/>
                <w:szCs w:val="24"/>
              </w:rPr>
            </w:pPr>
            <w:r>
              <w:rPr>
                <w:rFonts w:ascii="標楷體" w:eastAsia="標楷體" w:hAnsi="標楷體" w:cs="Times New Roman" w:hint="eastAsia"/>
                <w:sz w:val="20"/>
              </w:rPr>
              <w:t>金額</w:t>
            </w:r>
          </w:p>
        </w:tc>
        <w:tc>
          <w:tcPr>
            <w:tcW w:w="624" w:type="dxa"/>
            <w:tcBorders>
              <w:top w:val="single" w:sz="4" w:space="0" w:color="auto"/>
              <w:left w:val="single" w:sz="4" w:space="0" w:color="auto"/>
              <w:bottom w:val="single" w:sz="4" w:space="0" w:color="auto"/>
              <w:right w:val="single" w:sz="4" w:space="0" w:color="auto"/>
            </w:tcBorders>
            <w:vAlign w:val="center"/>
            <w:hideMark/>
          </w:tcPr>
          <w:p w14:paraId="200E1BB7" w14:textId="77777777" w:rsidR="007A24AC" w:rsidRDefault="007A24AC">
            <w:pPr>
              <w:overflowPunct w:val="0"/>
              <w:topLinePunct/>
              <w:spacing w:line="240" w:lineRule="exact"/>
              <w:jc w:val="distribute"/>
              <w:textAlignment w:val="center"/>
              <w:rPr>
                <w:rFonts w:ascii="標楷體" w:eastAsia="標楷體" w:hAnsi="標楷體" w:cs="Times New Roman"/>
                <w:kern w:val="16"/>
                <w:sz w:val="20"/>
                <w:szCs w:val="24"/>
              </w:rPr>
            </w:pPr>
            <w:r>
              <w:rPr>
                <w:rFonts w:ascii="標楷體" w:eastAsia="標楷體" w:hAnsi="標楷體" w:cs="Times New Roman" w:hint="eastAsia"/>
                <w:sz w:val="20"/>
              </w:rPr>
              <w:t>合計</w:t>
            </w:r>
          </w:p>
        </w:tc>
        <w:tc>
          <w:tcPr>
            <w:tcW w:w="871" w:type="dxa"/>
            <w:tcBorders>
              <w:top w:val="single" w:sz="4" w:space="0" w:color="auto"/>
              <w:left w:val="single" w:sz="4" w:space="0" w:color="auto"/>
              <w:bottom w:val="single" w:sz="4" w:space="0" w:color="auto"/>
              <w:right w:val="single" w:sz="4" w:space="0" w:color="auto"/>
            </w:tcBorders>
            <w:vAlign w:val="center"/>
            <w:hideMark/>
          </w:tcPr>
          <w:p w14:paraId="5849F147" w14:textId="77777777" w:rsidR="007A24AC" w:rsidRDefault="007A24AC">
            <w:pPr>
              <w:overflowPunct w:val="0"/>
              <w:spacing w:line="240" w:lineRule="exact"/>
              <w:jc w:val="distribute"/>
              <w:textAlignment w:val="center"/>
              <w:rPr>
                <w:rFonts w:ascii="標楷體" w:eastAsia="標楷體" w:hAnsi="標楷體" w:cs="Times New Roman"/>
                <w:kern w:val="16"/>
                <w:sz w:val="20"/>
                <w:szCs w:val="24"/>
              </w:rPr>
            </w:pPr>
            <w:r>
              <w:rPr>
                <w:rFonts w:ascii="標楷體" w:eastAsia="標楷體" w:hAnsi="標楷體" w:cs="Times New Roman" w:hint="eastAsia"/>
                <w:sz w:val="20"/>
              </w:rPr>
              <w:t>占年度</w:t>
            </w:r>
          </w:p>
          <w:p w14:paraId="27BA1AAB" w14:textId="77777777" w:rsidR="007A24AC" w:rsidRDefault="007A24AC">
            <w:pPr>
              <w:overflowPunct w:val="0"/>
              <w:topLinePunct/>
              <w:spacing w:line="240" w:lineRule="exact"/>
              <w:jc w:val="distribute"/>
              <w:textAlignment w:val="center"/>
              <w:rPr>
                <w:rFonts w:ascii="標楷體" w:eastAsia="標楷體" w:hAnsi="標楷體" w:cs="Times New Roman"/>
                <w:sz w:val="20"/>
              </w:rPr>
            </w:pPr>
            <w:r>
              <w:rPr>
                <w:rFonts w:ascii="標楷體" w:eastAsia="標楷體" w:hAnsi="標楷體" w:cs="Times New Roman" w:hint="eastAsia"/>
                <w:sz w:val="20"/>
              </w:rPr>
              <w:t>收入比率</w:t>
            </w: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299DDED9" w14:textId="77777777" w:rsidR="007A24AC" w:rsidRDefault="007A24AC">
            <w:pPr>
              <w:widowControl/>
              <w:rPr>
                <w:rFonts w:ascii="標楷體" w:eastAsia="標楷體" w:hAnsi="標楷體" w:cs="Times New Roman"/>
                <w:kern w:val="16"/>
                <w:sz w:val="20"/>
                <w:szCs w:val="24"/>
              </w:rPr>
            </w:pPr>
          </w:p>
        </w:tc>
      </w:tr>
      <w:tr w:rsidR="007A24AC" w14:paraId="2F7F63F1" w14:textId="77777777" w:rsidTr="009421DF">
        <w:trPr>
          <w:cantSplit/>
          <w:trHeight w:val="595"/>
          <w:tblHeader/>
          <w:jc w:val="center"/>
        </w:trPr>
        <w:tc>
          <w:tcPr>
            <w:tcW w:w="2151" w:type="dxa"/>
            <w:tcBorders>
              <w:top w:val="single" w:sz="4" w:space="0" w:color="auto"/>
              <w:left w:val="single" w:sz="4" w:space="0" w:color="auto"/>
              <w:bottom w:val="nil"/>
              <w:right w:val="single" w:sz="4" w:space="0" w:color="auto"/>
            </w:tcBorders>
            <w:vAlign w:val="center"/>
            <w:hideMark/>
          </w:tcPr>
          <w:p w14:paraId="126F0C29" w14:textId="77777777" w:rsidR="007A24AC" w:rsidRDefault="007A24AC">
            <w:pPr>
              <w:overflowPunct w:val="0"/>
              <w:topLinePunct/>
              <w:spacing w:line="220" w:lineRule="exact"/>
              <w:textAlignment w:val="center"/>
              <w:rPr>
                <w:rFonts w:ascii="標楷體" w:eastAsia="標楷體" w:hAnsi="標楷體" w:cs="Times New Roman"/>
                <w:b/>
                <w:bCs/>
                <w:color w:val="000000"/>
                <w:kern w:val="16"/>
                <w:sz w:val="20"/>
                <w:szCs w:val="24"/>
              </w:rPr>
            </w:pPr>
            <w:r>
              <w:rPr>
                <w:rFonts w:ascii="標楷體" w:eastAsia="標楷體" w:hAnsi="標楷體" w:cs="Times New Roman" w:hint="eastAsia"/>
                <w:b/>
                <w:bCs/>
                <w:color w:val="000000"/>
                <w:sz w:val="20"/>
              </w:rPr>
              <w:t>文化觀光局主管（1個）</w:t>
            </w:r>
          </w:p>
        </w:tc>
        <w:tc>
          <w:tcPr>
            <w:tcW w:w="747" w:type="dxa"/>
            <w:tcBorders>
              <w:top w:val="single" w:sz="4" w:space="0" w:color="auto"/>
              <w:left w:val="single" w:sz="4" w:space="0" w:color="auto"/>
              <w:bottom w:val="nil"/>
              <w:right w:val="single" w:sz="4" w:space="0" w:color="auto"/>
            </w:tcBorders>
            <w:vAlign w:val="center"/>
            <w:hideMark/>
          </w:tcPr>
          <w:p w14:paraId="493233EC" w14:textId="77777777" w:rsidR="007A24AC" w:rsidRDefault="007A24AC">
            <w:pPr>
              <w:overflowPunct w:val="0"/>
              <w:topLinePunct/>
              <w:spacing w:line="220" w:lineRule="exact"/>
              <w:ind w:rightChars="5" w:right="12"/>
              <w:jc w:val="right"/>
              <w:textAlignment w:val="center"/>
              <w:rPr>
                <w:rFonts w:ascii="細明體" w:eastAsia="細明體" w:hAnsi="細明體" w:cs="Times New Roman"/>
                <w:b/>
                <w:bCs/>
                <w:spacing w:val="-14"/>
                <w:kern w:val="16"/>
                <w:sz w:val="20"/>
                <w:szCs w:val="20"/>
              </w:rPr>
            </w:pPr>
            <w:r>
              <w:rPr>
                <w:rFonts w:ascii="細明體" w:eastAsia="細明體" w:hAnsi="細明體" w:cs="Times New Roman" w:hint="eastAsia"/>
                <w:b/>
                <w:spacing w:val="-14"/>
                <w:sz w:val="20"/>
                <w:szCs w:val="20"/>
              </w:rPr>
              <w:t>35,000</w:t>
            </w:r>
          </w:p>
        </w:tc>
        <w:tc>
          <w:tcPr>
            <w:tcW w:w="751" w:type="dxa"/>
            <w:tcBorders>
              <w:top w:val="single" w:sz="4" w:space="0" w:color="auto"/>
              <w:left w:val="single" w:sz="4" w:space="0" w:color="auto"/>
              <w:bottom w:val="nil"/>
              <w:right w:val="single" w:sz="4" w:space="0" w:color="auto"/>
            </w:tcBorders>
            <w:vAlign w:val="center"/>
            <w:hideMark/>
          </w:tcPr>
          <w:p w14:paraId="25FEB2F6" w14:textId="77777777" w:rsidR="007A24AC" w:rsidRDefault="007A24AC">
            <w:pPr>
              <w:overflowPunct w:val="0"/>
              <w:topLinePunct/>
              <w:spacing w:line="220" w:lineRule="exact"/>
              <w:jc w:val="right"/>
              <w:textAlignment w:val="center"/>
              <w:rPr>
                <w:rFonts w:ascii="細明體" w:eastAsia="細明體" w:hAnsi="細明體" w:cs="Times New Roman"/>
                <w:b/>
                <w:bCs/>
                <w:spacing w:val="-14"/>
                <w:kern w:val="16"/>
                <w:sz w:val="20"/>
                <w:szCs w:val="20"/>
              </w:rPr>
            </w:pPr>
            <w:r>
              <w:rPr>
                <w:rFonts w:ascii="細明體" w:eastAsia="細明體" w:hAnsi="細明體" w:cs="Times New Roman" w:hint="eastAsia"/>
                <w:b/>
                <w:spacing w:val="-14"/>
                <w:sz w:val="20"/>
                <w:szCs w:val="20"/>
              </w:rPr>
              <w:t>102,000</w:t>
            </w:r>
          </w:p>
        </w:tc>
        <w:tc>
          <w:tcPr>
            <w:tcW w:w="747" w:type="dxa"/>
            <w:tcBorders>
              <w:top w:val="single" w:sz="4" w:space="0" w:color="auto"/>
              <w:left w:val="single" w:sz="4" w:space="0" w:color="auto"/>
              <w:bottom w:val="nil"/>
              <w:right w:val="single" w:sz="4" w:space="0" w:color="auto"/>
            </w:tcBorders>
            <w:vAlign w:val="center"/>
            <w:hideMark/>
          </w:tcPr>
          <w:p w14:paraId="3724531F" w14:textId="77777777" w:rsidR="007A24AC" w:rsidRDefault="007A24AC">
            <w:pPr>
              <w:overflowPunct w:val="0"/>
              <w:topLinePunct/>
              <w:spacing w:line="220" w:lineRule="exact"/>
              <w:ind w:rightChars="5" w:right="12"/>
              <w:jc w:val="right"/>
              <w:textAlignment w:val="center"/>
              <w:rPr>
                <w:rFonts w:ascii="細明體" w:eastAsia="細明體" w:hAnsi="細明體" w:cs="Times New Roman"/>
                <w:b/>
                <w:spacing w:val="-14"/>
                <w:kern w:val="16"/>
                <w:sz w:val="20"/>
                <w:szCs w:val="20"/>
              </w:rPr>
            </w:pPr>
            <w:r>
              <w:rPr>
                <w:rFonts w:ascii="細明體" w:eastAsia="細明體" w:hAnsi="細明體" w:cs="Times New Roman" w:hint="eastAsia"/>
                <w:b/>
                <w:spacing w:val="-14"/>
                <w:sz w:val="20"/>
                <w:szCs w:val="20"/>
              </w:rPr>
              <w:t>25,000</w:t>
            </w:r>
          </w:p>
        </w:tc>
        <w:tc>
          <w:tcPr>
            <w:tcW w:w="747" w:type="dxa"/>
            <w:tcBorders>
              <w:top w:val="single" w:sz="4" w:space="0" w:color="auto"/>
              <w:left w:val="single" w:sz="4" w:space="0" w:color="auto"/>
              <w:bottom w:val="nil"/>
              <w:right w:val="single" w:sz="4" w:space="0" w:color="auto"/>
            </w:tcBorders>
            <w:vAlign w:val="center"/>
            <w:hideMark/>
          </w:tcPr>
          <w:p w14:paraId="0795983E" w14:textId="77777777" w:rsidR="007A24AC" w:rsidRDefault="007A24AC">
            <w:pPr>
              <w:overflowPunct w:val="0"/>
              <w:topLinePunct/>
              <w:spacing w:line="220" w:lineRule="exact"/>
              <w:ind w:rightChars="5" w:right="12"/>
              <w:jc w:val="right"/>
              <w:textAlignment w:val="center"/>
              <w:rPr>
                <w:rFonts w:ascii="細明體" w:eastAsia="細明體" w:hAnsi="細明體" w:cs="Times New Roman"/>
                <w:b/>
                <w:spacing w:val="-14"/>
                <w:kern w:val="16"/>
                <w:sz w:val="20"/>
                <w:szCs w:val="20"/>
              </w:rPr>
            </w:pPr>
            <w:r>
              <w:rPr>
                <w:rFonts w:ascii="細明體" w:eastAsia="細明體" w:hAnsi="細明體" w:cs="Times New Roman" w:hint="eastAsia"/>
                <w:b/>
                <w:spacing w:val="-14"/>
                <w:sz w:val="20"/>
                <w:szCs w:val="20"/>
              </w:rPr>
              <w:t>71.43</w:t>
            </w:r>
          </w:p>
        </w:tc>
        <w:tc>
          <w:tcPr>
            <w:tcW w:w="747" w:type="dxa"/>
            <w:tcBorders>
              <w:top w:val="single" w:sz="4" w:space="0" w:color="auto"/>
              <w:left w:val="single" w:sz="4" w:space="0" w:color="auto"/>
              <w:bottom w:val="nil"/>
              <w:right w:val="single" w:sz="4" w:space="0" w:color="auto"/>
            </w:tcBorders>
            <w:vAlign w:val="center"/>
            <w:hideMark/>
          </w:tcPr>
          <w:p w14:paraId="10FE3D0C" w14:textId="77777777" w:rsidR="007A24AC" w:rsidRDefault="007A24AC">
            <w:pPr>
              <w:overflowPunct w:val="0"/>
              <w:topLinePunct/>
              <w:spacing w:line="220" w:lineRule="exact"/>
              <w:ind w:rightChars="5" w:right="12"/>
              <w:jc w:val="right"/>
              <w:textAlignment w:val="center"/>
              <w:rPr>
                <w:rFonts w:ascii="細明體" w:eastAsia="細明體" w:hAnsi="細明體" w:cs="Times New Roman"/>
                <w:b/>
                <w:spacing w:val="-14"/>
                <w:kern w:val="16"/>
                <w:sz w:val="20"/>
                <w:szCs w:val="20"/>
              </w:rPr>
            </w:pPr>
            <w:r>
              <w:rPr>
                <w:rFonts w:ascii="細明體" w:eastAsia="細明體" w:hAnsi="細明體" w:cs="Times New Roman" w:hint="eastAsia"/>
                <w:b/>
                <w:spacing w:val="-14"/>
                <w:sz w:val="20"/>
                <w:szCs w:val="20"/>
              </w:rPr>
              <w:t>92,000</w:t>
            </w:r>
          </w:p>
        </w:tc>
        <w:tc>
          <w:tcPr>
            <w:tcW w:w="748" w:type="dxa"/>
            <w:tcBorders>
              <w:top w:val="single" w:sz="4" w:space="0" w:color="auto"/>
              <w:left w:val="single" w:sz="4" w:space="0" w:color="auto"/>
              <w:bottom w:val="nil"/>
              <w:right w:val="single" w:sz="4" w:space="0" w:color="auto"/>
            </w:tcBorders>
            <w:vAlign w:val="center"/>
            <w:hideMark/>
          </w:tcPr>
          <w:p w14:paraId="0478A385" w14:textId="77777777" w:rsidR="007A24AC" w:rsidRDefault="007A24AC">
            <w:pPr>
              <w:overflowPunct w:val="0"/>
              <w:topLinePunct/>
              <w:spacing w:line="220" w:lineRule="exact"/>
              <w:jc w:val="right"/>
              <w:textAlignment w:val="center"/>
              <w:rPr>
                <w:rFonts w:ascii="細明體" w:eastAsia="細明體" w:hAnsi="細明體" w:cs="Times New Roman"/>
                <w:b/>
                <w:spacing w:val="-14"/>
                <w:kern w:val="16"/>
                <w:sz w:val="20"/>
                <w:szCs w:val="20"/>
              </w:rPr>
            </w:pPr>
            <w:r>
              <w:rPr>
                <w:rFonts w:ascii="細明體" w:eastAsia="細明體" w:hAnsi="細明體" w:cs="Times New Roman" w:hint="eastAsia"/>
                <w:b/>
                <w:spacing w:val="-14"/>
                <w:sz w:val="20"/>
                <w:szCs w:val="20"/>
              </w:rPr>
              <w:t>90.20</w:t>
            </w:r>
          </w:p>
        </w:tc>
        <w:tc>
          <w:tcPr>
            <w:tcW w:w="624" w:type="dxa"/>
            <w:tcBorders>
              <w:top w:val="single" w:sz="4" w:space="0" w:color="auto"/>
              <w:left w:val="single" w:sz="4" w:space="0" w:color="auto"/>
              <w:bottom w:val="nil"/>
              <w:right w:val="single" w:sz="4" w:space="0" w:color="auto"/>
            </w:tcBorders>
            <w:vAlign w:val="center"/>
            <w:hideMark/>
          </w:tcPr>
          <w:p w14:paraId="2325D499" w14:textId="77777777" w:rsidR="007A24AC" w:rsidRDefault="007A24AC">
            <w:pPr>
              <w:overflowPunct w:val="0"/>
              <w:topLinePunct/>
              <w:spacing w:line="220" w:lineRule="exact"/>
              <w:jc w:val="right"/>
              <w:textAlignment w:val="center"/>
              <w:rPr>
                <w:rFonts w:ascii="細明體" w:eastAsia="細明體" w:hAnsi="細明體" w:cs="Times New Roman"/>
                <w:b/>
                <w:spacing w:val="-14"/>
                <w:kern w:val="16"/>
                <w:sz w:val="20"/>
                <w:szCs w:val="20"/>
              </w:rPr>
            </w:pPr>
            <w:r>
              <w:rPr>
                <w:rFonts w:ascii="細明體" w:eastAsia="細明體" w:hAnsi="細明體" w:cs="Times New Roman" w:hint="eastAsia"/>
                <w:b/>
                <w:spacing w:val="-14"/>
                <w:sz w:val="20"/>
                <w:szCs w:val="20"/>
              </w:rPr>
              <w:t>8,019</w:t>
            </w:r>
          </w:p>
        </w:tc>
        <w:tc>
          <w:tcPr>
            <w:tcW w:w="624" w:type="dxa"/>
            <w:tcBorders>
              <w:top w:val="single" w:sz="4" w:space="0" w:color="auto"/>
              <w:left w:val="single" w:sz="4" w:space="0" w:color="auto"/>
              <w:bottom w:val="nil"/>
              <w:right w:val="single" w:sz="4" w:space="0" w:color="auto"/>
            </w:tcBorders>
            <w:vAlign w:val="center"/>
            <w:hideMark/>
          </w:tcPr>
          <w:p w14:paraId="7D59BCA8" w14:textId="77777777" w:rsidR="007A24AC" w:rsidRDefault="007A24AC">
            <w:pPr>
              <w:overflowPunct w:val="0"/>
              <w:topLinePunct/>
              <w:spacing w:line="220" w:lineRule="exact"/>
              <w:jc w:val="right"/>
              <w:textAlignment w:val="center"/>
              <w:rPr>
                <w:rFonts w:ascii="細明體" w:eastAsia="細明體" w:hAnsi="細明體" w:cs="Times New Roman"/>
                <w:b/>
                <w:spacing w:val="-14"/>
                <w:kern w:val="16"/>
                <w:sz w:val="20"/>
                <w:szCs w:val="20"/>
              </w:rPr>
            </w:pPr>
            <w:r>
              <w:rPr>
                <w:rFonts w:ascii="細明體" w:eastAsia="細明體" w:hAnsi="細明體" w:cs="Times New Roman" w:hint="eastAsia"/>
                <w:b/>
                <w:spacing w:val="-14"/>
                <w:sz w:val="20"/>
                <w:szCs w:val="20"/>
              </w:rPr>
              <w:t>－</w:t>
            </w:r>
          </w:p>
        </w:tc>
        <w:tc>
          <w:tcPr>
            <w:tcW w:w="624" w:type="dxa"/>
            <w:tcBorders>
              <w:top w:val="single" w:sz="4" w:space="0" w:color="auto"/>
              <w:left w:val="single" w:sz="4" w:space="0" w:color="auto"/>
              <w:bottom w:val="nil"/>
              <w:right w:val="single" w:sz="4" w:space="0" w:color="auto"/>
            </w:tcBorders>
            <w:vAlign w:val="center"/>
            <w:hideMark/>
          </w:tcPr>
          <w:p w14:paraId="76A77961" w14:textId="77777777" w:rsidR="007A24AC" w:rsidRDefault="007A24AC">
            <w:pPr>
              <w:overflowPunct w:val="0"/>
              <w:topLinePunct/>
              <w:spacing w:line="220" w:lineRule="exact"/>
              <w:jc w:val="right"/>
              <w:textAlignment w:val="center"/>
              <w:rPr>
                <w:rFonts w:ascii="細明體" w:eastAsia="細明體" w:hAnsi="細明體" w:cs="Times New Roman"/>
                <w:b/>
                <w:spacing w:val="-14"/>
                <w:kern w:val="16"/>
                <w:sz w:val="20"/>
                <w:szCs w:val="20"/>
              </w:rPr>
            </w:pPr>
            <w:r>
              <w:rPr>
                <w:rFonts w:ascii="細明體" w:eastAsia="細明體" w:hAnsi="細明體" w:cs="Times New Roman" w:hint="eastAsia"/>
                <w:b/>
                <w:spacing w:val="-14"/>
                <w:sz w:val="20"/>
                <w:szCs w:val="20"/>
              </w:rPr>
              <w:t>8,019</w:t>
            </w:r>
          </w:p>
        </w:tc>
        <w:tc>
          <w:tcPr>
            <w:tcW w:w="871" w:type="dxa"/>
            <w:tcBorders>
              <w:top w:val="single" w:sz="4" w:space="0" w:color="auto"/>
              <w:left w:val="single" w:sz="4" w:space="0" w:color="auto"/>
              <w:bottom w:val="nil"/>
              <w:right w:val="single" w:sz="4" w:space="0" w:color="auto"/>
            </w:tcBorders>
            <w:vAlign w:val="center"/>
            <w:hideMark/>
          </w:tcPr>
          <w:p w14:paraId="11E8844A" w14:textId="77777777" w:rsidR="007A24AC" w:rsidRDefault="007A24AC">
            <w:pPr>
              <w:overflowPunct w:val="0"/>
              <w:topLinePunct/>
              <w:spacing w:line="220" w:lineRule="exact"/>
              <w:jc w:val="right"/>
              <w:textAlignment w:val="center"/>
              <w:rPr>
                <w:rFonts w:ascii="細明體" w:eastAsia="細明體" w:hAnsi="細明體" w:cs="Times New Roman"/>
                <w:b/>
                <w:spacing w:val="-14"/>
                <w:kern w:val="16"/>
                <w:sz w:val="20"/>
                <w:szCs w:val="20"/>
              </w:rPr>
            </w:pPr>
            <w:r>
              <w:rPr>
                <w:rFonts w:ascii="細明體" w:eastAsia="細明體" w:hAnsi="細明體" w:cs="Times New Roman" w:hint="eastAsia"/>
                <w:b/>
                <w:spacing w:val="-14"/>
                <w:sz w:val="20"/>
                <w:szCs w:val="20"/>
              </w:rPr>
              <w:t>81.85</w:t>
            </w:r>
          </w:p>
        </w:tc>
        <w:tc>
          <w:tcPr>
            <w:tcW w:w="567" w:type="dxa"/>
            <w:tcBorders>
              <w:top w:val="single" w:sz="4" w:space="0" w:color="auto"/>
              <w:left w:val="single" w:sz="4" w:space="0" w:color="auto"/>
              <w:bottom w:val="nil"/>
              <w:right w:val="single" w:sz="4" w:space="0" w:color="auto"/>
            </w:tcBorders>
            <w:vAlign w:val="center"/>
            <w:hideMark/>
          </w:tcPr>
          <w:p w14:paraId="2027BCB6" w14:textId="77777777" w:rsidR="007A24AC" w:rsidRDefault="007A24AC">
            <w:pPr>
              <w:overflowPunct w:val="0"/>
              <w:topLinePunct/>
              <w:spacing w:line="220" w:lineRule="exact"/>
              <w:jc w:val="right"/>
              <w:textAlignment w:val="center"/>
              <w:rPr>
                <w:rFonts w:ascii="細明體" w:eastAsia="細明體" w:hAnsi="細明體" w:cs="Times New Roman"/>
                <w:b/>
                <w:spacing w:val="-14"/>
                <w:kern w:val="16"/>
                <w:sz w:val="20"/>
                <w:szCs w:val="20"/>
              </w:rPr>
            </w:pPr>
            <w:r>
              <w:rPr>
                <w:rFonts w:ascii="細明體" w:eastAsia="細明體" w:hAnsi="細明體" w:cs="Times New Roman" w:hint="eastAsia"/>
                <w:b/>
                <w:spacing w:val="-14"/>
                <w:sz w:val="20"/>
                <w:szCs w:val="20"/>
              </w:rPr>
              <w:t>564</w:t>
            </w:r>
          </w:p>
        </w:tc>
      </w:tr>
      <w:tr w:rsidR="007A24AC" w14:paraId="019FD29D" w14:textId="77777777" w:rsidTr="009421DF">
        <w:trPr>
          <w:cantSplit/>
          <w:trHeight w:val="595"/>
          <w:tblHeader/>
          <w:jc w:val="center"/>
        </w:trPr>
        <w:tc>
          <w:tcPr>
            <w:tcW w:w="2151" w:type="dxa"/>
            <w:tcBorders>
              <w:top w:val="nil"/>
              <w:left w:val="single" w:sz="4" w:space="0" w:color="auto"/>
              <w:bottom w:val="single" w:sz="4" w:space="0" w:color="auto"/>
              <w:right w:val="single" w:sz="4" w:space="0" w:color="auto"/>
            </w:tcBorders>
            <w:vAlign w:val="center"/>
            <w:hideMark/>
          </w:tcPr>
          <w:p w14:paraId="4529D583" w14:textId="77777777" w:rsidR="007A24AC" w:rsidRDefault="007A24AC">
            <w:pPr>
              <w:overflowPunct w:val="0"/>
              <w:topLinePunct/>
              <w:spacing w:line="220" w:lineRule="exact"/>
              <w:ind w:leftChars="78" w:left="187"/>
              <w:jc w:val="center"/>
              <w:textAlignment w:val="center"/>
              <w:rPr>
                <w:rFonts w:ascii="標楷體" w:eastAsia="標楷體" w:hAnsi="標楷體" w:cs="Times New Roman"/>
                <w:b/>
                <w:bCs/>
                <w:color w:val="000000"/>
                <w:kern w:val="16"/>
                <w:sz w:val="20"/>
                <w:szCs w:val="24"/>
              </w:rPr>
            </w:pPr>
            <w:r>
              <w:rPr>
                <w:rFonts w:ascii="標楷體" w:eastAsia="標楷體" w:hAnsi="標楷體" w:cs="Times New Roman" w:hint="eastAsia"/>
                <w:color w:val="000000"/>
                <w:sz w:val="20"/>
              </w:rPr>
              <w:t>嘉義縣文化基金會</w:t>
            </w:r>
          </w:p>
        </w:tc>
        <w:tc>
          <w:tcPr>
            <w:tcW w:w="747" w:type="dxa"/>
            <w:tcBorders>
              <w:top w:val="nil"/>
              <w:left w:val="single" w:sz="4" w:space="0" w:color="auto"/>
              <w:bottom w:val="single" w:sz="4" w:space="0" w:color="auto"/>
              <w:right w:val="single" w:sz="4" w:space="0" w:color="auto"/>
            </w:tcBorders>
            <w:vAlign w:val="center"/>
            <w:hideMark/>
          </w:tcPr>
          <w:p w14:paraId="70F0EEEF" w14:textId="77777777" w:rsidR="007A24AC" w:rsidRDefault="007A24AC">
            <w:pPr>
              <w:overflowPunct w:val="0"/>
              <w:topLinePunct/>
              <w:spacing w:line="220" w:lineRule="exact"/>
              <w:ind w:rightChars="5" w:right="12"/>
              <w:jc w:val="right"/>
              <w:textAlignment w:val="center"/>
              <w:rPr>
                <w:rFonts w:ascii="細明體" w:eastAsia="細明體" w:hAnsi="細明體" w:cs="Times New Roman"/>
                <w:bCs/>
                <w:spacing w:val="-14"/>
                <w:kern w:val="16"/>
                <w:sz w:val="20"/>
                <w:szCs w:val="20"/>
              </w:rPr>
            </w:pPr>
            <w:r>
              <w:rPr>
                <w:rFonts w:ascii="細明體" w:eastAsia="細明體" w:hAnsi="細明體" w:cs="Times New Roman" w:hint="eastAsia"/>
                <w:spacing w:val="-14"/>
                <w:sz w:val="20"/>
                <w:szCs w:val="20"/>
              </w:rPr>
              <w:t>35,000</w:t>
            </w:r>
          </w:p>
        </w:tc>
        <w:tc>
          <w:tcPr>
            <w:tcW w:w="751" w:type="dxa"/>
            <w:tcBorders>
              <w:top w:val="nil"/>
              <w:left w:val="single" w:sz="4" w:space="0" w:color="auto"/>
              <w:bottom w:val="single" w:sz="4" w:space="0" w:color="auto"/>
              <w:right w:val="single" w:sz="4" w:space="0" w:color="auto"/>
            </w:tcBorders>
            <w:vAlign w:val="center"/>
            <w:hideMark/>
          </w:tcPr>
          <w:p w14:paraId="660B39B0" w14:textId="77777777" w:rsidR="007A24AC" w:rsidRDefault="007A24AC">
            <w:pPr>
              <w:overflowPunct w:val="0"/>
              <w:topLinePunct/>
              <w:spacing w:line="220" w:lineRule="exact"/>
              <w:jc w:val="right"/>
              <w:textAlignment w:val="center"/>
              <w:rPr>
                <w:rFonts w:ascii="細明體" w:eastAsia="細明體" w:hAnsi="細明體" w:cs="Times New Roman"/>
                <w:bCs/>
                <w:spacing w:val="-14"/>
                <w:kern w:val="16"/>
                <w:sz w:val="20"/>
                <w:szCs w:val="20"/>
              </w:rPr>
            </w:pPr>
            <w:r>
              <w:rPr>
                <w:rFonts w:ascii="細明體" w:eastAsia="細明體" w:hAnsi="細明體" w:cs="Times New Roman" w:hint="eastAsia"/>
                <w:spacing w:val="-14"/>
                <w:sz w:val="20"/>
                <w:szCs w:val="20"/>
              </w:rPr>
              <w:t>102,000</w:t>
            </w:r>
          </w:p>
        </w:tc>
        <w:tc>
          <w:tcPr>
            <w:tcW w:w="747" w:type="dxa"/>
            <w:tcBorders>
              <w:top w:val="nil"/>
              <w:left w:val="single" w:sz="4" w:space="0" w:color="auto"/>
              <w:bottom w:val="single" w:sz="4" w:space="0" w:color="auto"/>
              <w:right w:val="single" w:sz="4" w:space="0" w:color="auto"/>
            </w:tcBorders>
            <w:vAlign w:val="center"/>
            <w:hideMark/>
          </w:tcPr>
          <w:p w14:paraId="57B1004F" w14:textId="77777777" w:rsidR="007A24AC" w:rsidRDefault="007A24AC">
            <w:pPr>
              <w:overflowPunct w:val="0"/>
              <w:topLinePunct/>
              <w:spacing w:line="220" w:lineRule="exact"/>
              <w:ind w:rightChars="5" w:right="12"/>
              <w:jc w:val="right"/>
              <w:textAlignment w:val="center"/>
              <w:rPr>
                <w:rFonts w:ascii="細明體" w:eastAsia="細明體" w:hAnsi="細明體" w:cs="Times New Roman"/>
                <w:spacing w:val="-14"/>
                <w:kern w:val="16"/>
                <w:sz w:val="20"/>
                <w:szCs w:val="20"/>
              </w:rPr>
            </w:pPr>
            <w:r>
              <w:rPr>
                <w:rFonts w:ascii="細明體" w:eastAsia="細明體" w:hAnsi="細明體" w:cs="Times New Roman" w:hint="eastAsia"/>
                <w:spacing w:val="-14"/>
                <w:sz w:val="20"/>
                <w:szCs w:val="20"/>
              </w:rPr>
              <w:t>25,000</w:t>
            </w:r>
          </w:p>
        </w:tc>
        <w:tc>
          <w:tcPr>
            <w:tcW w:w="747" w:type="dxa"/>
            <w:tcBorders>
              <w:top w:val="nil"/>
              <w:left w:val="single" w:sz="4" w:space="0" w:color="auto"/>
              <w:bottom w:val="single" w:sz="4" w:space="0" w:color="auto"/>
              <w:right w:val="single" w:sz="4" w:space="0" w:color="auto"/>
            </w:tcBorders>
            <w:vAlign w:val="center"/>
            <w:hideMark/>
          </w:tcPr>
          <w:p w14:paraId="3C65BBB4" w14:textId="77777777" w:rsidR="007A24AC" w:rsidRDefault="007A24AC">
            <w:pPr>
              <w:overflowPunct w:val="0"/>
              <w:topLinePunct/>
              <w:spacing w:line="220" w:lineRule="exact"/>
              <w:ind w:rightChars="5" w:right="12"/>
              <w:jc w:val="right"/>
              <w:textAlignment w:val="center"/>
              <w:rPr>
                <w:rFonts w:ascii="細明體" w:eastAsia="細明體" w:hAnsi="細明體" w:cs="Times New Roman"/>
                <w:spacing w:val="-14"/>
                <w:kern w:val="16"/>
                <w:sz w:val="20"/>
                <w:szCs w:val="20"/>
              </w:rPr>
            </w:pPr>
            <w:r>
              <w:rPr>
                <w:rFonts w:ascii="細明體" w:eastAsia="細明體" w:hAnsi="細明體" w:cs="Times New Roman" w:hint="eastAsia"/>
                <w:spacing w:val="-14"/>
                <w:sz w:val="20"/>
                <w:szCs w:val="20"/>
              </w:rPr>
              <w:t>71.43</w:t>
            </w:r>
          </w:p>
        </w:tc>
        <w:tc>
          <w:tcPr>
            <w:tcW w:w="747" w:type="dxa"/>
            <w:tcBorders>
              <w:top w:val="nil"/>
              <w:left w:val="single" w:sz="4" w:space="0" w:color="auto"/>
              <w:bottom w:val="single" w:sz="4" w:space="0" w:color="auto"/>
              <w:right w:val="single" w:sz="4" w:space="0" w:color="auto"/>
            </w:tcBorders>
            <w:vAlign w:val="center"/>
            <w:hideMark/>
          </w:tcPr>
          <w:p w14:paraId="25DEBC89" w14:textId="77777777" w:rsidR="007A24AC" w:rsidRDefault="007A24AC">
            <w:pPr>
              <w:overflowPunct w:val="0"/>
              <w:topLinePunct/>
              <w:spacing w:line="220" w:lineRule="exact"/>
              <w:ind w:rightChars="5" w:right="12"/>
              <w:jc w:val="right"/>
              <w:textAlignment w:val="center"/>
              <w:rPr>
                <w:rFonts w:ascii="細明體" w:eastAsia="細明體" w:hAnsi="細明體" w:cs="Times New Roman"/>
                <w:spacing w:val="-14"/>
                <w:kern w:val="16"/>
                <w:sz w:val="20"/>
                <w:szCs w:val="20"/>
              </w:rPr>
            </w:pPr>
            <w:r>
              <w:rPr>
                <w:rFonts w:ascii="細明體" w:eastAsia="細明體" w:hAnsi="細明體" w:cs="Times New Roman" w:hint="eastAsia"/>
                <w:spacing w:val="-14"/>
                <w:sz w:val="20"/>
                <w:szCs w:val="20"/>
              </w:rPr>
              <w:t>92,000</w:t>
            </w:r>
          </w:p>
        </w:tc>
        <w:tc>
          <w:tcPr>
            <w:tcW w:w="748" w:type="dxa"/>
            <w:tcBorders>
              <w:top w:val="nil"/>
              <w:left w:val="single" w:sz="4" w:space="0" w:color="auto"/>
              <w:bottom w:val="single" w:sz="4" w:space="0" w:color="auto"/>
              <w:right w:val="single" w:sz="4" w:space="0" w:color="auto"/>
            </w:tcBorders>
            <w:vAlign w:val="center"/>
            <w:hideMark/>
          </w:tcPr>
          <w:p w14:paraId="6CF3ACEF" w14:textId="77777777" w:rsidR="007A24AC" w:rsidRDefault="007A24AC">
            <w:pPr>
              <w:overflowPunct w:val="0"/>
              <w:topLinePunct/>
              <w:spacing w:line="220" w:lineRule="exact"/>
              <w:jc w:val="right"/>
              <w:textAlignment w:val="center"/>
              <w:rPr>
                <w:rFonts w:ascii="細明體" w:eastAsia="細明體" w:hAnsi="細明體" w:cs="Times New Roman"/>
                <w:spacing w:val="-14"/>
                <w:kern w:val="16"/>
                <w:sz w:val="20"/>
                <w:szCs w:val="20"/>
              </w:rPr>
            </w:pPr>
            <w:r>
              <w:rPr>
                <w:rFonts w:ascii="細明體" w:eastAsia="細明體" w:hAnsi="細明體" w:cs="Times New Roman" w:hint="eastAsia"/>
                <w:spacing w:val="-14"/>
                <w:sz w:val="20"/>
                <w:szCs w:val="20"/>
              </w:rPr>
              <w:t>90.20</w:t>
            </w:r>
          </w:p>
        </w:tc>
        <w:tc>
          <w:tcPr>
            <w:tcW w:w="624" w:type="dxa"/>
            <w:tcBorders>
              <w:top w:val="nil"/>
              <w:left w:val="single" w:sz="4" w:space="0" w:color="auto"/>
              <w:bottom w:val="single" w:sz="4" w:space="0" w:color="auto"/>
              <w:right w:val="single" w:sz="4" w:space="0" w:color="auto"/>
            </w:tcBorders>
            <w:vAlign w:val="center"/>
            <w:hideMark/>
          </w:tcPr>
          <w:p w14:paraId="5B3E2C82" w14:textId="77777777" w:rsidR="007A24AC" w:rsidRDefault="007A24AC">
            <w:pPr>
              <w:overflowPunct w:val="0"/>
              <w:topLinePunct/>
              <w:spacing w:line="220" w:lineRule="exact"/>
              <w:jc w:val="right"/>
              <w:textAlignment w:val="center"/>
              <w:rPr>
                <w:rFonts w:ascii="細明體" w:eastAsia="細明體" w:hAnsi="細明體" w:cs="Times New Roman"/>
                <w:spacing w:val="-14"/>
                <w:kern w:val="16"/>
                <w:sz w:val="20"/>
                <w:szCs w:val="20"/>
              </w:rPr>
            </w:pPr>
            <w:r>
              <w:rPr>
                <w:rFonts w:ascii="細明體" w:eastAsia="細明體" w:hAnsi="細明體" w:cs="Times New Roman" w:hint="eastAsia"/>
                <w:spacing w:val="-14"/>
                <w:sz w:val="20"/>
                <w:szCs w:val="20"/>
              </w:rPr>
              <w:t>8,019</w:t>
            </w:r>
          </w:p>
        </w:tc>
        <w:tc>
          <w:tcPr>
            <w:tcW w:w="624" w:type="dxa"/>
            <w:tcBorders>
              <w:top w:val="nil"/>
              <w:left w:val="single" w:sz="4" w:space="0" w:color="auto"/>
              <w:bottom w:val="single" w:sz="4" w:space="0" w:color="auto"/>
              <w:right w:val="single" w:sz="4" w:space="0" w:color="auto"/>
            </w:tcBorders>
            <w:vAlign w:val="center"/>
            <w:hideMark/>
          </w:tcPr>
          <w:p w14:paraId="7B3E4F6A" w14:textId="77777777" w:rsidR="007A24AC" w:rsidRDefault="007A24AC">
            <w:pPr>
              <w:overflowPunct w:val="0"/>
              <w:topLinePunct/>
              <w:spacing w:line="220" w:lineRule="exact"/>
              <w:jc w:val="right"/>
              <w:textAlignment w:val="center"/>
              <w:rPr>
                <w:rFonts w:ascii="細明體" w:eastAsia="細明體" w:hAnsi="細明體" w:cs="Times New Roman"/>
                <w:spacing w:val="-14"/>
                <w:kern w:val="16"/>
                <w:sz w:val="20"/>
                <w:szCs w:val="20"/>
              </w:rPr>
            </w:pPr>
            <w:r>
              <w:rPr>
                <w:rFonts w:ascii="細明體" w:eastAsia="細明體" w:hAnsi="細明體" w:cs="Times New Roman" w:hint="eastAsia"/>
                <w:spacing w:val="-14"/>
                <w:sz w:val="20"/>
                <w:szCs w:val="20"/>
              </w:rPr>
              <w:t>－</w:t>
            </w:r>
          </w:p>
        </w:tc>
        <w:tc>
          <w:tcPr>
            <w:tcW w:w="624" w:type="dxa"/>
            <w:tcBorders>
              <w:top w:val="nil"/>
              <w:left w:val="single" w:sz="4" w:space="0" w:color="auto"/>
              <w:bottom w:val="single" w:sz="4" w:space="0" w:color="auto"/>
              <w:right w:val="single" w:sz="4" w:space="0" w:color="auto"/>
            </w:tcBorders>
            <w:vAlign w:val="center"/>
            <w:hideMark/>
          </w:tcPr>
          <w:p w14:paraId="20798DB2" w14:textId="77777777" w:rsidR="007A24AC" w:rsidRDefault="007A24AC">
            <w:pPr>
              <w:overflowPunct w:val="0"/>
              <w:topLinePunct/>
              <w:spacing w:line="220" w:lineRule="exact"/>
              <w:jc w:val="right"/>
              <w:textAlignment w:val="center"/>
              <w:rPr>
                <w:rFonts w:ascii="細明體" w:eastAsia="細明體" w:hAnsi="細明體" w:cs="Times New Roman"/>
                <w:spacing w:val="-14"/>
                <w:kern w:val="16"/>
                <w:sz w:val="20"/>
                <w:szCs w:val="20"/>
              </w:rPr>
            </w:pPr>
            <w:r>
              <w:rPr>
                <w:rFonts w:ascii="細明體" w:eastAsia="細明體" w:hAnsi="細明體" w:cs="Times New Roman" w:hint="eastAsia"/>
                <w:spacing w:val="-14"/>
                <w:sz w:val="20"/>
                <w:szCs w:val="20"/>
              </w:rPr>
              <w:t>8,019</w:t>
            </w:r>
          </w:p>
        </w:tc>
        <w:tc>
          <w:tcPr>
            <w:tcW w:w="871" w:type="dxa"/>
            <w:tcBorders>
              <w:top w:val="nil"/>
              <w:left w:val="single" w:sz="4" w:space="0" w:color="auto"/>
              <w:bottom w:val="single" w:sz="4" w:space="0" w:color="auto"/>
              <w:right w:val="single" w:sz="4" w:space="0" w:color="auto"/>
            </w:tcBorders>
            <w:vAlign w:val="center"/>
            <w:hideMark/>
          </w:tcPr>
          <w:p w14:paraId="723DA6A0" w14:textId="77777777" w:rsidR="007A24AC" w:rsidRDefault="007A24AC">
            <w:pPr>
              <w:overflowPunct w:val="0"/>
              <w:topLinePunct/>
              <w:spacing w:line="220" w:lineRule="exact"/>
              <w:jc w:val="right"/>
              <w:textAlignment w:val="center"/>
              <w:rPr>
                <w:rFonts w:ascii="細明體" w:eastAsia="細明體" w:hAnsi="細明體" w:cs="Times New Roman"/>
                <w:spacing w:val="-14"/>
                <w:kern w:val="16"/>
                <w:sz w:val="20"/>
                <w:szCs w:val="20"/>
              </w:rPr>
            </w:pPr>
            <w:r>
              <w:rPr>
                <w:rFonts w:ascii="細明體" w:eastAsia="細明體" w:hAnsi="細明體" w:cs="Times New Roman" w:hint="eastAsia"/>
                <w:spacing w:val="-14"/>
                <w:sz w:val="20"/>
                <w:szCs w:val="20"/>
              </w:rPr>
              <w:t>81.85</w:t>
            </w:r>
          </w:p>
        </w:tc>
        <w:tc>
          <w:tcPr>
            <w:tcW w:w="567" w:type="dxa"/>
            <w:tcBorders>
              <w:top w:val="nil"/>
              <w:left w:val="single" w:sz="4" w:space="0" w:color="auto"/>
              <w:bottom w:val="single" w:sz="4" w:space="0" w:color="auto"/>
              <w:right w:val="single" w:sz="4" w:space="0" w:color="auto"/>
            </w:tcBorders>
            <w:vAlign w:val="center"/>
            <w:hideMark/>
          </w:tcPr>
          <w:p w14:paraId="422E3479" w14:textId="77777777" w:rsidR="007A24AC" w:rsidRDefault="007A24AC">
            <w:pPr>
              <w:overflowPunct w:val="0"/>
              <w:topLinePunct/>
              <w:spacing w:line="220" w:lineRule="exact"/>
              <w:jc w:val="right"/>
              <w:textAlignment w:val="center"/>
              <w:rPr>
                <w:rFonts w:ascii="細明體" w:eastAsia="細明體" w:hAnsi="細明體" w:cs="Times New Roman"/>
                <w:spacing w:val="-14"/>
                <w:kern w:val="16"/>
                <w:sz w:val="20"/>
                <w:szCs w:val="20"/>
              </w:rPr>
            </w:pPr>
            <w:r>
              <w:rPr>
                <w:rFonts w:ascii="細明體" w:eastAsia="細明體" w:hAnsi="細明體" w:cs="Times New Roman" w:hint="eastAsia"/>
                <w:spacing w:val="-14"/>
                <w:kern w:val="16"/>
                <w:sz w:val="20"/>
                <w:szCs w:val="20"/>
              </w:rPr>
              <w:t>564</w:t>
            </w:r>
          </w:p>
        </w:tc>
      </w:tr>
    </w:tbl>
    <w:p w14:paraId="6B5F7D8A" w14:textId="77777777" w:rsidR="007A24AC" w:rsidRDefault="007A24AC" w:rsidP="007A24AC">
      <w:pPr>
        <w:tabs>
          <w:tab w:val="left" w:pos="960"/>
          <w:tab w:val="left" w:pos="1920"/>
          <w:tab w:val="left" w:pos="2880"/>
          <w:tab w:val="left" w:pos="3840"/>
          <w:tab w:val="left" w:pos="4800"/>
          <w:tab w:val="left" w:pos="5760"/>
          <w:tab w:val="left" w:pos="8647"/>
        </w:tabs>
        <w:overflowPunct w:val="0"/>
        <w:autoSpaceDE w:val="0"/>
        <w:autoSpaceDN w:val="0"/>
        <w:adjustRightInd w:val="0"/>
        <w:spacing w:line="240" w:lineRule="exact"/>
        <w:ind w:left="540" w:hangingChars="300" w:hanging="540"/>
        <w:jc w:val="both"/>
        <w:rPr>
          <w:rFonts w:ascii="標楷體" w:eastAsia="標楷體" w:hAnsi="標楷體" w:cs="Times New Roman"/>
          <w:kern w:val="0"/>
          <w:sz w:val="18"/>
          <w:szCs w:val="20"/>
        </w:rPr>
      </w:pPr>
      <w:r>
        <w:rPr>
          <w:rFonts w:ascii="標楷體" w:eastAsia="標楷體" w:hAnsi="標楷體" w:cs="Times New Roman" w:hint="eastAsia"/>
          <w:kern w:val="0"/>
          <w:sz w:val="18"/>
          <w:szCs w:val="20"/>
        </w:rPr>
        <w:t>註：1.本表係依嘉義縣文化觀光局單位決算編製之「對各部門捐助財團法人之效益評估表」及財團法人嘉義縣文化基金會114年度財務報表資料編製。</w:t>
      </w:r>
    </w:p>
    <w:p w14:paraId="4960134A" w14:textId="77777777" w:rsidR="007A24AC" w:rsidRDefault="007A24AC" w:rsidP="007A24AC">
      <w:pPr>
        <w:tabs>
          <w:tab w:val="left" w:pos="960"/>
          <w:tab w:val="left" w:pos="1920"/>
          <w:tab w:val="left" w:pos="2880"/>
          <w:tab w:val="left" w:pos="3840"/>
          <w:tab w:val="left" w:pos="4800"/>
          <w:tab w:val="left" w:pos="5760"/>
          <w:tab w:val="left" w:pos="8647"/>
        </w:tabs>
        <w:overflowPunct w:val="0"/>
        <w:autoSpaceDE w:val="0"/>
        <w:autoSpaceDN w:val="0"/>
        <w:adjustRightInd w:val="0"/>
        <w:spacing w:line="240" w:lineRule="exact"/>
        <w:ind w:leftChars="150" w:left="540" w:hangingChars="100" w:hanging="180"/>
        <w:jc w:val="both"/>
        <w:rPr>
          <w:rFonts w:ascii="標楷體" w:eastAsia="標楷體" w:hAnsi="標楷體" w:cs="Times New Roman"/>
          <w:b/>
          <w:bCs/>
          <w:kern w:val="0"/>
          <w:sz w:val="18"/>
          <w:szCs w:val="20"/>
        </w:rPr>
      </w:pPr>
      <w:r>
        <w:rPr>
          <w:rFonts w:ascii="標楷體" w:eastAsia="標楷體" w:hAnsi="標楷體" w:cs="Times New Roman" w:hint="eastAsia"/>
          <w:kern w:val="0"/>
          <w:sz w:val="18"/>
          <w:szCs w:val="20"/>
        </w:rPr>
        <w:t>2.「基金規模」及「政府捐助基金金額」欄，係依財團法人基金計算及認定基準辦法規定填列。</w:t>
      </w:r>
    </w:p>
    <w:p w14:paraId="05D0E284" w14:textId="77777777" w:rsidR="007A24AC" w:rsidRDefault="007A24AC" w:rsidP="008456F2">
      <w:pPr>
        <w:widowControl/>
        <w:spacing w:line="498" w:lineRule="exact"/>
        <w:rPr>
          <w:rFonts w:ascii="標楷體" w:eastAsia="標楷體" w:hAnsi="標楷體" w:cs="Times New Roman"/>
          <w:b/>
          <w:color w:val="000000" w:themeColor="text1"/>
          <w:sz w:val="36"/>
          <w:szCs w:val="34"/>
        </w:rPr>
      </w:pPr>
      <w:r>
        <w:rPr>
          <w:rFonts w:ascii="標楷體" w:eastAsia="標楷體" w:hAnsi="標楷體" w:cs="Times New Roman" w:hint="eastAsia"/>
          <w:b/>
          <w:kern w:val="0"/>
          <w:sz w:val="36"/>
          <w:szCs w:val="20"/>
        </w:rPr>
        <w:lastRenderedPageBreak/>
        <w:t>肆</w:t>
      </w:r>
      <w:r>
        <w:rPr>
          <w:rFonts w:ascii="標楷體" w:eastAsia="標楷體" w:hAnsi="標楷體" w:cs="Times New Roman" w:hint="eastAsia"/>
          <w:b/>
          <w:color w:val="000000" w:themeColor="text1"/>
          <w:sz w:val="36"/>
          <w:szCs w:val="34"/>
        </w:rPr>
        <w:t>、重大公共建設計畫及採購執行情形之查核</w:t>
      </w:r>
    </w:p>
    <w:p w14:paraId="398E9342" w14:textId="77777777" w:rsidR="007A24AC" w:rsidRDefault="007A24AC" w:rsidP="008456F2">
      <w:pPr>
        <w:overflowPunct w:val="0"/>
        <w:snapToGrid w:val="0"/>
        <w:spacing w:line="498" w:lineRule="exact"/>
        <w:ind w:firstLineChars="200" w:firstLine="480"/>
        <w:jc w:val="both"/>
        <w:rPr>
          <w:rFonts w:ascii="標楷體" w:eastAsia="標楷體" w:hAnsi="標楷體" w:cs="Times New Roman"/>
          <w:color w:val="000000" w:themeColor="text1"/>
          <w:szCs w:val="32"/>
        </w:rPr>
      </w:pPr>
      <w:r>
        <w:rPr>
          <w:rFonts w:ascii="標楷體" w:eastAsia="標楷體" w:hAnsi="標楷體" w:cs="Times New Roman" w:hint="eastAsia"/>
          <w:color w:val="000000" w:themeColor="text1"/>
          <w:szCs w:val="32"/>
        </w:rPr>
        <w:t>縣政府為帶動區域發展，打造幸福宜居城市，提供人民優質生活環境，投入鉅額建設經費於重大公共建設計畫及採購。114年度經本室</w:t>
      </w:r>
      <w:r>
        <w:rPr>
          <w:rFonts w:ascii="標楷體" w:eastAsia="標楷體" w:hAnsi="標楷體" w:cs="Times New Roman" w:hint="eastAsia"/>
          <w:snapToGrid w:val="0"/>
          <w:kern w:val="0"/>
          <w:szCs w:val="24"/>
        </w:rPr>
        <w:t>賡續針對縣政府暨所屬各機關辦理重大公共建設計畫及採購作業加強查核，茲將其執行情形說明如次：</w:t>
      </w:r>
    </w:p>
    <w:p w14:paraId="2DB41262" w14:textId="77777777" w:rsidR="007A24AC" w:rsidRDefault="007A24AC" w:rsidP="008456F2">
      <w:pPr>
        <w:overflowPunct w:val="0"/>
        <w:snapToGrid w:val="0"/>
        <w:spacing w:line="498" w:lineRule="exact"/>
        <w:ind w:firstLineChars="100" w:firstLine="320"/>
        <w:jc w:val="both"/>
        <w:rPr>
          <w:rFonts w:ascii="標楷體" w:eastAsia="標楷體" w:hAnsi="標楷體" w:cs="Times New Roman"/>
          <w:b/>
          <w:sz w:val="32"/>
          <w:szCs w:val="32"/>
        </w:rPr>
      </w:pPr>
      <w:r>
        <w:rPr>
          <w:rFonts w:ascii="標楷體" w:eastAsia="標楷體" w:hAnsi="標楷體" w:cs="Times New Roman" w:hint="eastAsia"/>
          <w:b/>
          <w:color w:val="000000" w:themeColor="text1"/>
          <w:sz w:val="32"/>
          <w:szCs w:val="32"/>
        </w:rPr>
        <w:t>一、</w:t>
      </w:r>
      <w:r>
        <w:rPr>
          <w:rFonts w:ascii="標楷體" w:eastAsia="標楷體" w:hAnsi="標楷體" w:cs="Times New Roman" w:hint="eastAsia"/>
          <w:b/>
          <w:sz w:val="32"/>
          <w:szCs w:val="32"/>
        </w:rPr>
        <w:t>縣</w:t>
      </w:r>
      <w:r>
        <w:rPr>
          <w:rFonts w:ascii="標楷體" w:eastAsia="標楷體" w:hAnsi="標楷體" w:cs="Times New Roman" w:hint="eastAsia"/>
          <w:b/>
          <w:snapToGrid w:val="0"/>
          <w:kern w:val="0"/>
          <w:sz w:val="32"/>
          <w:szCs w:val="32"/>
        </w:rPr>
        <w:t>政府暨所屬各機關重大公共建設計畫執行情形之查核</w:t>
      </w:r>
    </w:p>
    <w:p w14:paraId="70321769" w14:textId="77777777" w:rsidR="007A24AC" w:rsidRDefault="007A24AC" w:rsidP="008456F2">
      <w:pPr>
        <w:overflowPunct w:val="0"/>
        <w:snapToGrid w:val="0"/>
        <w:spacing w:line="498" w:lineRule="exact"/>
        <w:ind w:firstLineChars="200" w:firstLine="561"/>
        <w:jc w:val="both"/>
        <w:rPr>
          <w:rFonts w:ascii="標楷體" w:eastAsia="標楷體" w:hAnsi="標楷體" w:cs="Times New Roman"/>
          <w:b/>
          <w:sz w:val="28"/>
          <w:szCs w:val="28"/>
        </w:rPr>
      </w:pPr>
      <w:r>
        <w:rPr>
          <w:rFonts w:ascii="標楷體" w:eastAsia="標楷體" w:hAnsi="標楷體" w:cs="Times New Roman" w:hint="eastAsia"/>
          <w:b/>
          <w:sz w:val="28"/>
          <w:szCs w:val="28"/>
        </w:rPr>
        <w:t>（一）縣政府暨所屬各機關重大公共建設計畫執行情形</w:t>
      </w:r>
    </w:p>
    <w:p w14:paraId="4CB900DE" w14:textId="456E409E" w:rsidR="007A24AC" w:rsidRDefault="007A24AC" w:rsidP="008456F2">
      <w:pPr>
        <w:overflowPunct w:val="0"/>
        <w:spacing w:line="498" w:lineRule="exact"/>
        <w:ind w:firstLineChars="200" w:firstLine="480"/>
        <w:jc w:val="both"/>
        <w:rPr>
          <w:rFonts w:ascii="標楷體" w:eastAsia="標楷體" w:hAnsi="標楷體" w:cs="Times New Roman"/>
          <w:color w:val="000000" w:themeColor="text1"/>
          <w:szCs w:val="32"/>
        </w:rPr>
      </w:pPr>
      <w:r>
        <w:rPr>
          <w:rFonts w:ascii="標楷體" w:eastAsia="標楷體" w:hAnsi="標楷體" w:cs="Times New Roman" w:hint="eastAsia"/>
          <w:szCs w:val="32"/>
        </w:rPr>
        <w:t>114年度縣政府暨所屬各機關重大</w:t>
      </w:r>
      <w:r>
        <w:rPr>
          <w:rFonts w:ascii="標楷體" w:eastAsia="標楷體" w:hAnsi="標楷體" w:cs="Times New Roman" w:hint="eastAsia"/>
          <w:color w:val="000000" w:themeColor="text1"/>
          <w:szCs w:val="32"/>
        </w:rPr>
        <w:t>公共建設計畫總經費達1億元以上，由本室列管者計有10項，分別由縣政府、文化觀光局、社會局及消防局等4個主管機關辦理，年度可支用預算數20億3,533萬餘元，執行數4億3,075萬餘元，執行率21.16％，各項計畫執行情形詳如表1、圖1，年度預算執行率計9件未達80％，其計畫明細詳如表2。</w:t>
      </w:r>
    </w:p>
    <w:p w14:paraId="706329E0" w14:textId="31B1BD7F" w:rsidR="007A24AC" w:rsidRDefault="008456F2" w:rsidP="009421DF">
      <w:pPr>
        <w:overflowPunct w:val="0"/>
        <w:snapToGrid w:val="0"/>
        <w:spacing w:beforeLines="50" w:before="120" w:line="498" w:lineRule="exact"/>
        <w:ind w:firstLineChars="200" w:firstLine="480"/>
        <w:jc w:val="both"/>
        <w:rPr>
          <w:rFonts w:ascii="標楷體" w:eastAsia="標楷體" w:hAnsi="標楷體" w:cs="Times New Roman"/>
          <w:b/>
          <w:color w:val="000000" w:themeColor="text1"/>
          <w:sz w:val="28"/>
          <w:szCs w:val="28"/>
        </w:rPr>
      </w:pPr>
      <w:r>
        <w:rPr>
          <w:rFonts w:hint="eastAsia"/>
          <w:noProof/>
        </w:rPr>
        <w:drawing>
          <wp:anchor distT="0" distB="0" distL="114300" distR="114300" simplePos="0" relativeHeight="251710976" behindDoc="0" locked="0" layoutInCell="1" allowOverlap="1" wp14:anchorId="7EA2BB4A" wp14:editId="3CDCB8D6">
            <wp:simplePos x="0" y="0"/>
            <wp:positionH relativeFrom="column">
              <wp:posOffset>316865</wp:posOffset>
            </wp:positionH>
            <wp:positionV relativeFrom="paragraph">
              <wp:posOffset>214630</wp:posOffset>
            </wp:positionV>
            <wp:extent cx="5748655" cy="2854960"/>
            <wp:effectExtent l="0" t="0" r="4445" b="2540"/>
            <wp:wrapSquare wrapText="bothSides"/>
            <wp:docPr id="621343820" name="圖表 6213438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14:sizeRelH relativeFrom="page">
              <wp14:pctWidth>0</wp14:pctWidth>
            </wp14:sizeRelH>
            <wp14:sizeRelV relativeFrom="page">
              <wp14:pctHeight>0</wp14:pctHeight>
            </wp14:sizeRelV>
          </wp:anchor>
        </w:drawing>
      </w:r>
      <w:r w:rsidR="007A24AC">
        <w:rPr>
          <w:rFonts w:ascii="標楷體" w:eastAsia="標楷體" w:hAnsi="標楷體" w:cs="Times New Roman" w:hint="eastAsia"/>
          <w:b/>
          <w:color w:val="000000" w:themeColor="text1"/>
          <w:sz w:val="28"/>
          <w:szCs w:val="28"/>
        </w:rPr>
        <w:t>（二）</w:t>
      </w:r>
      <w:r w:rsidR="007A24AC">
        <w:rPr>
          <w:rFonts w:ascii="標楷體" w:eastAsia="標楷體" w:hAnsi="標楷體" w:cs="Times New Roman" w:hint="eastAsia"/>
          <w:b/>
          <w:sz w:val="28"/>
          <w:szCs w:val="28"/>
        </w:rPr>
        <w:t>審計</w:t>
      </w:r>
      <w:r w:rsidR="007A24AC">
        <w:rPr>
          <w:rFonts w:ascii="標楷體" w:eastAsia="標楷體" w:hAnsi="標楷體" w:cs="Times New Roman" w:hint="eastAsia"/>
          <w:b/>
          <w:color w:val="000000" w:themeColor="text1"/>
          <w:sz w:val="28"/>
          <w:szCs w:val="28"/>
        </w:rPr>
        <w:t>機關</w:t>
      </w:r>
      <w:r w:rsidR="007A24AC">
        <w:rPr>
          <w:rFonts w:ascii="標楷體" w:eastAsia="標楷體" w:hAnsi="標楷體" w:cs="Times New Roman" w:hint="eastAsia"/>
          <w:b/>
          <w:snapToGrid w:val="0"/>
          <w:kern w:val="0"/>
          <w:sz w:val="28"/>
          <w:szCs w:val="28"/>
        </w:rPr>
        <w:t>查核</w:t>
      </w:r>
      <w:r w:rsidR="007A24AC">
        <w:rPr>
          <w:rFonts w:ascii="標楷體" w:eastAsia="標楷體" w:hAnsi="標楷體" w:cs="Times New Roman" w:hint="eastAsia"/>
          <w:b/>
          <w:color w:val="000000" w:themeColor="text1"/>
          <w:sz w:val="28"/>
          <w:szCs w:val="28"/>
        </w:rPr>
        <w:t>情形</w:t>
      </w:r>
    </w:p>
    <w:p w14:paraId="274A5F6D" w14:textId="77777777" w:rsidR="007A24AC" w:rsidRDefault="007A24AC" w:rsidP="008456F2">
      <w:pPr>
        <w:overflowPunct w:val="0"/>
        <w:spacing w:line="498" w:lineRule="exact"/>
        <w:ind w:firstLineChars="200" w:firstLine="480"/>
        <w:jc w:val="both"/>
        <w:rPr>
          <w:rFonts w:ascii="標楷體" w:eastAsia="標楷體" w:hAnsi="標楷體" w:cs="Times New Roman"/>
          <w:color w:val="000000" w:themeColor="text1"/>
          <w:szCs w:val="32"/>
        </w:rPr>
      </w:pPr>
      <w:r>
        <w:rPr>
          <w:rFonts w:ascii="標楷體" w:eastAsia="標楷體" w:hAnsi="標楷體" w:cs="Times New Roman" w:hint="eastAsia"/>
          <w:color w:val="000000" w:themeColor="text1"/>
          <w:szCs w:val="32"/>
        </w:rPr>
        <w:t>縣政府每年持續投入鉅額經費推動重大公共建設計畫，其執行成效攸關人民生活品質、市容整體發展及政府施政形象。本室查核縣政府暨所屬各機關重大公共建設計畫執行情形，發現尚待檢討改進及機關函復內容，歸納摘述如次：</w:t>
      </w:r>
    </w:p>
    <w:p w14:paraId="6B3BA58C" w14:textId="77777777" w:rsidR="007A24AC" w:rsidRDefault="007A24AC" w:rsidP="009421DF">
      <w:pPr>
        <w:overflowPunct w:val="0"/>
        <w:snapToGrid w:val="0"/>
        <w:spacing w:line="498" w:lineRule="exact"/>
        <w:ind w:firstLineChars="300" w:firstLine="721"/>
        <w:jc w:val="both"/>
        <w:rPr>
          <w:rFonts w:ascii="標楷體" w:eastAsia="標楷體" w:hAnsi="標楷體" w:cs="Times New Roman"/>
          <w:b/>
          <w:color w:val="000000" w:themeColor="text1"/>
          <w:szCs w:val="24"/>
        </w:rPr>
      </w:pPr>
      <w:r>
        <w:rPr>
          <w:rFonts w:ascii="標楷體" w:eastAsia="標楷體" w:hAnsi="標楷體" w:cs="Times New Roman" w:hint="eastAsia"/>
          <w:b/>
          <w:color w:val="000000" w:themeColor="text1"/>
          <w:szCs w:val="24"/>
        </w:rPr>
        <w:t>1.共同性</w:t>
      </w:r>
      <w:r>
        <w:rPr>
          <w:rFonts w:ascii="標楷體" w:eastAsia="標楷體" w:hAnsi="標楷體" w:cs="Times New Roman" w:hint="eastAsia"/>
          <w:b/>
          <w:szCs w:val="24"/>
        </w:rPr>
        <w:t>執行</w:t>
      </w:r>
      <w:r>
        <w:rPr>
          <w:rFonts w:ascii="標楷體" w:eastAsia="標楷體" w:hAnsi="標楷體" w:cs="Times New Roman" w:hint="eastAsia"/>
          <w:b/>
          <w:color w:val="000000" w:themeColor="text1"/>
          <w:szCs w:val="24"/>
        </w:rPr>
        <w:t>缺失︰</w:t>
      </w:r>
    </w:p>
    <w:p w14:paraId="6A4ADA9A" w14:textId="77777777" w:rsidR="007A24AC" w:rsidRDefault="007A24AC" w:rsidP="008456F2">
      <w:pPr>
        <w:spacing w:line="498" w:lineRule="exact"/>
        <w:ind w:firstLineChars="295" w:firstLine="697"/>
        <w:jc w:val="both"/>
        <w:rPr>
          <w:rFonts w:ascii="標楷體" w:eastAsia="標楷體" w:hAnsi="標楷體" w:cs="Times New Roman"/>
          <w:color w:val="000000" w:themeColor="text1"/>
          <w:spacing w:val="-2"/>
          <w:szCs w:val="32"/>
        </w:rPr>
      </w:pPr>
      <w:r>
        <w:rPr>
          <w:rFonts w:ascii="標楷體" w:eastAsia="標楷體" w:hAnsi="標楷體" w:cs="Times New Roman" w:hint="eastAsia"/>
          <w:b/>
          <w:color w:val="000000" w:themeColor="text1"/>
          <w:spacing w:val="-2"/>
          <w:szCs w:val="24"/>
        </w:rPr>
        <w:t>縣政府暨</w:t>
      </w:r>
      <w:r>
        <w:rPr>
          <w:rFonts w:ascii="標楷體" w:eastAsia="標楷體" w:hAnsi="標楷體" w:cs="Times New Roman" w:hint="eastAsia"/>
          <w:b/>
          <w:spacing w:val="-2"/>
          <w:szCs w:val="24"/>
        </w:rPr>
        <w:t>所屬</w:t>
      </w:r>
      <w:r>
        <w:rPr>
          <w:rFonts w:ascii="標楷體" w:eastAsia="標楷體" w:hAnsi="標楷體" w:cs="Times New Roman" w:hint="eastAsia"/>
          <w:b/>
          <w:color w:val="000000" w:themeColor="text1"/>
          <w:spacing w:val="-2"/>
          <w:szCs w:val="24"/>
        </w:rPr>
        <w:t>機關推動億元以上重大公共建設計畫，間有終止契約及原編列經費不足等情，造成計畫進度落後情事︰</w:t>
      </w:r>
      <w:r>
        <w:rPr>
          <w:rFonts w:ascii="標楷體" w:eastAsia="標楷體" w:hAnsi="標楷體" w:cs="Times New Roman" w:hint="eastAsia"/>
          <w:color w:val="000000" w:themeColor="text1"/>
          <w:spacing w:val="-2"/>
          <w:szCs w:val="24"/>
        </w:rPr>
        <w:t>縣政府暨所屬各機關114年度推動億元以上重大公共建設計畫，共計10項，其中年度預算執行率均未達80</w:t>
      </w:r>
      <w:r>
        <w:rPr>
          <w:rFonts w:ascii="標楷體" w:eastAsia="標楷體" w:hAnsi="標楷體" w:cs="Times New Roman" w:hint="eastAsia"/>
          <w:color w:val="000000" w:themeColor="text1"/>
          <w:spacing w:val="-2"/>
          <w:szCs w:val="32"/>
        </w:rPr>
        <w:t>％者計有9項。經查其落後原因，主要有︰</w:t>
      </w:r>
      <w:r>
        <w:rPr>
          <w:rFonts w:ascii="標楷體" w:eastAsia="標楷體" w:hAnsi="標楷體" w:cs="Times New Roman" w:hint="eastAsia"/>
          <w:bCs/>
          <w:spacing w:val="-2"/>
          <w:kern w:val="0"/>
          <w:shd w:val="clear" w:color="auto" w:fill="FFFFFF" w:themeFill="background1"/>
        </w:rPr>
        <w:t>（</w:t>
      </w:r>
      <w:r>
        <w:rPr>
          <w:rFonts w:ascii="標楷體" w:eastAsia="標楷體" w:hAnsi="標楷體" w:cs="Times New Roman" w:hint="eastAsia"/>
          <w:color w:val="000000" w:themeColor="text1"/>
          <w:spacing w:val="-2"/>
          <w:szCs w:val="32"/>
        </w:rPr>
        <w:t>1）民眾陳情停</w:t>
      </w:r>
      <w:r>
        <w:rPr>
          <w:rFonts w:ascii="標楷體" w:eastAsia="標楷體" w:hAnsi="標楷體" w:cs="Times New Roman" w:hint="eastAsia"/>
          <w:color w:val="000000" w:themeColor="text1"/>
          <w:spacing w:val="-2"/>
          <w:szCs w:val="32"/>
        </w:rPr>
        <w:lastRenderedPageBreak/>
        <w:t>止工程施作而終止契約；（2）工程進度落後未達請款標準；（3）原編列經費不足影響工程發包作業；（4）規劃設計等前置作業落後；（5）延遲取得規劃用地所致，影響計畫執行進度等情事，經函請縣政府督促各機關研謀改善。據復︰</w:t>
      </w:r>
      <w:r>
        <w:rPr>
          <w:rFonts w:ascii="標楷體" w:eastAsia="標楷體" w:hAnsi="標楷體" w:cs="Times New Roman" w:hint="eastAsia"/>
          <w:bCs/>
          <w:spacing w:val="-2"/>
          <w:kern w:val="0"/>
          <w:shd w:val="clear" w:color="auto" w:fill="FFFFFF" w:themeFill="background1"/>
        </w:rPr>
        <w:t>（1）未來將強化施工前的民意溝通機制，避免陳抗情事發生</w:t>
      </w:r>
      <w:r>
        <w:rPr>
          <w:rFonts w:ascii="標楷體" w:eastAsia="標楷體" w:hAnsi="標楷體" w:cs="Times New Roman" w:hint="eastAsia"/>
          <w:color w:val="000000" w:themeColor="text1"/>
          <w:spacing w:val="-2"/>
          <w:szCs w:val="32"/>
        </w:rPr>
        <w:t>；</w:t>
      </w:r>
      <w:r>
        <w:rPr>
          <w:rFonts w:ascii="標楷體" w:eastAsia="標楷體" w:hAnsi="標楷體" w:cs="Times New Roman" w:hint="eastAsia"/>
          <w:bCs/>
          <w:spacing w:val="-2"/>
          <w:kern w:val="0"/>
          <w:shd w:val="clear" w:color="auto" w:fill="FFFFFF" w:themeFill="background1"/>
        </w:rPr>
        <w:t>（2）至（5）將督促施工廠商積極趕工，並辦理估驗及請款作業，以提升預算執行率</w:t>
      </w:r>
      <w:r>
        <w:rPr>
          <w:rFonts w:ascii="標楷體" w:eastAsia="標楷體" w:hAnsi="標楷體" w:cs="Times New Roman" w:hint="eastAsia"/>
          <w:color w:val="000000" w:themeColor="text1"/>
          <w:spacing w:val="-2"/>
          <w:szCs w:val="32"/>
        </w:rPr>
        <w:t>。</w:t>
      </w:r>
    </w:p>
    <w:p w14:paraId="54B131C4" w14:textId="77777777" w:rsidR="007A24AC" w:rsidRDefault="007A24AC" w:rsidP="007A24AC">
      <w:pPr>
        <w:overflowPunct w:val="0"/>
        <w:spacing w:beforeLines="100" w:before="240" w:afterLines="100" w:after="240"/>
        <w:jc w:val="center"/>
        <w:rPr>
          <w:rFonts w:ascii="標楷體" w:eastAsia="標楷體" w:hAnsi="標楷體"/>
          <w:b/>
          <w:bCs/>
          <w:color w:val="000000" w:themeColor="text1"/>
          <w:szCs w:val="24"/>
        </w:rPr>
      </w:pPr>
      <w:r>
        <w:rPr>
          <w:rFonts w:ascii="標楷體" w:eastAsia="標楷體" w:hAnsi="標楷體" w:hint="eastAsia"/>
          <w:b/>
          <w:bCs/>
          <w:color w:val="000000" w:themeColor="text1"/>
          <w:szCs w:val="24"/>
        </w:rPr>
        <w:t>表1　縣政府暨所屬各機關114年度重大公共建設計畫預算執行情形</w:t>
      </w:r>
    </w:p>
    <w:p w14:paraId="2CCF14A8" w14:textId="77777777" w:rsidR="007A24AC" w:rsidRDefault="007A24AC" w:rsidP="007A24AC">
      <w:pPr>
        <w:overflowPunct w:val="0"/>
        <w:spacing w:line="280" w:lineRule="exact"/>
        <w:ind w:firstLineChars="200" w:firstLine="400"/>
        <w:jc w:val="right"/>
        <w:rPr>
          <w:rFonts w:ascii="標楷體" w:eastAsia="標楷體" w:hAnsi="標楷體"/>
          <w:color w:val="000000" w:themeColor="text1"/>
          <w:sz w:val="20"/>
        </w:rPr>
      </w:pPr>
      <w:r>
        <w:rPr>
          <w:rFonts w:ascii="標楷體" w:eastAsia="標楷體" w:hAnsi="標楷體" w:hint="eastAsia"/>
          <w:color w:val="000000" w:themeColor="text1"/>
          <w:sz w:val="20"/>
        </w:rPr>
        <w:t>單位：新臺幣千元、％</w:t>
      </w:r>
    </w:p>
    <w:tbl>
      <w:tblPr>
        <w:tblStyle w:val="470"/>
        <w:tblW w:w="9936" w:type="dxa"/>
        <w:jc w:val="center"/>
        <w:tblLayout w:type="fixed"/>
        <w:tblCellMar>
          <w:left w:w="28" w:type="dxa"/>
          <w:right w:w="28" w:type="dxa"/>
        </w:tblCellMar>
        <w:tblLook w:val="04A0" w:firstRow="1" w:lastRow="0" w:firstColumn="1" w:lastColumn="0" w:noHBand="0" w:noVBand="1"/>
      </w:tblPr>
      <w:tblGrid>
        <w:gridCol w:w="574"/>
        <w:gridCol w:w="4454"/>
        <w:gridCol w:w="1660"/>
        <w:gridCol w:w="1624"/>
        <w:gridCol w:w="1624"/>
      </w:tblGrid>
      <w:tr w:rsidR="007A24AC" w14:paraId="697EAD2E" w14:textId="77777777" w:rsidTr="008456F2">
        <w:trPr>
          <w:trHeight w:val="615"/>
          <w:jc w:val="center"/>
        </w:trPr>
        <w:tc>
          <w:tcPr>
            <w:tcW w:w="575" w:type="dxa"/>
            <w:tcBorders>
              <w:top w:val="single" w:sz="4" w:space="0" w:color="auto"/>
              <w:left w:val="single" w:sz="4" w:space="0" w:color="auto"/>
              <w:bottom w:val="single" w:sz="4" w:space="0" w:color="auto"/>
              <w:right w:val="single" w:sz="4" w:space="0" w:color="auto"/>
            </w:tcBorders>
            <w:vAlign w:val="center"/>
            <w:hideMark/>
          </w:tcPr>
          <w:p w14:paraId="1F582C74" w14:textId="77777777" w:rsidR="007A24AC" w:rsidRDefault="007A24AC">
            <w:pPr>
              <w:overflowPunct w:val="0"/>
              <w:snapToGrid w:val="0"/>
              <w:jc w:val="distribute"/>
              <w:rPr>
                <w:rFonts w:ascii="標楷體" w:eastAsia="標楷體" w:hAnsi="標楷體"/>
                <w:color w:val="000000" w:themeColor="text1"/>
                <w:szCs w:val="32"/>
              </w:rPr>
            </w:pPr>
            <w:r>
              <w:rPr>
                <w:rFonts w:ascii="標楷體" w:eastAsia="標楷體" w:hAnsi="標楷體" w:hint="eastAsia"/>
                <w:color w:val="000000" w:themeColor="text1"/>
                <w:sz w:val="20"/>
              </w:rPr>
              <w:t>序號</w:t>
            </w:r>
          </w:p>
        </w:tc>
        <w:tc>
          <w:tcPr>
            <w:tcW w:w="4456" w:type="dxa"/>
            <w:tcBorders>
              <w:top w:val="single" w:sz="4" w:space="0" w:color="auto"/>
              <w:left w:val="single" w:sz="4" w:space="0" w:color="auto"/>
              <w:bottom w:val="single" w:sz="4" w:space="0" w:color="auto"/>
              <w:right w:val="single" w:sz="4" w:space="0" w:color="auto"/>
            </w:tcBorders>
            <w:vAlign w:val="center"/>
            <w:hideMark/>
          </w:tcPr>
          <w:p w14:paraId="14AE1331" w14:textId="77777777" w:rsidR="007A24AC" w:rsidRDefault="007A24AC">
            <w:pPr>
              <w:overflowPunct w:val="0"/>
              <w:snapToGrid w:val="0"/>
              <w:jc w:val="center"/>
              <w:rPr>
                <w:rFonts w:ascii="標楷體" w:eastAsia="標楷體" w:hAnsi="標楷體"/>
                <w:color w:val="000000" w:themeColor="text1"/>
                <w:szCs w:val="32"/>
              </w:rPr>
            </w:pPr>
            <w:r>
              <w:rPr>
                <w:rFonts w:ascii="標楷體" w:eastAsia="標楷體" w:hAnsi="標楷體" w:hint="eastAsia"/>
                <w:color w:val="000000" w:themeColor="text1"/>
                <w:sz w:val="20"/>
              </w:rPr>
              <w:t>主管機關（列管計畫項數）/計畫名稱</w:t>
            </w:r>
          </w:p>
        </w:tc>
        <w:tc>
          <w:tcPr>
            <w:tcW w:w="1660" w:type="dxa"/>
            <w:tcBorders>
              <w:top w:val="single" w:sz="4" w:space="0" w:color="auto"/>
              <w:left w:val="single" w:sz="4" w:space="0" w:color="auto"/>
              <w:bottom w:val="single" w:sz="4" w:space="0" w:color="auto"/>
              <w:right w:val="single" w:sz="4" w:space="0" w:color="auto"/>
            </w:tcBorders>
            <w:vAlign w:val="center"/>
            <w:hideMark/>
          </w:tcPr>
          <w:p w14:paraId="7523095A" w14:textId="77777777" w:rsidR="007A24AC" w:rsidRDefault="007A24AC">
            <w:pPr>
              <w:overflowPunct w:val="0"/>
              <w:snapToGrid w:val="0"/>
              <w:jc w:val="distribute"/>
              <w:rPr>
                <w:rFonts w:ascii="標楷體" w:eastAsia="標楷體" w:hAnsi="標楷體"/>
                <w:color w:val="000000" w:themeColor="text1"/>
                <w:szCs w:val="32"/>
              </w:rPr>
            </w:pPr>
            <w:r>
              <w:rPr>
                <w:rFonts w:ascii="標楷體" w:eastAsia="標楷體" w:hAnsi="標楷體" w:hint="eastAsia"/>
                <w:color w:val="000000" w:themeColor="text1"/>
                <w:sz w:val="20"/>
              </w:rPr>
              <w:t>年度可支用預算數</w:t>
            </w:r>
          </w:p>
        </w:tc>
        <w:tc>
          <w:tcPr>
            <w:tcW w:w="1624" w:type="dxa"/>
            <w:tcBorders>
              <w:top w:val="single" w:sz="4" w:space="0" w:color="auto"/>
              <w:left w:val="single" w:sz="4" w:space="0" w:color="auto"/>
              <w:bottom w:val="single" w:sz="4" w:space="0" w:color="auto"/>
              <w:right w:val="single" w:sz="4" w:space="0" w:color="auto"/>
            </w:tcBorders>
            <w:vAlign w:val="center"/>
            <w:hideMark/>
          </w:tcPr>
          <w:p w14:paraId="5C2AB7A2" w14:textId="77777777" w:rsidR="007A24AC" w:rsidRDefault="007A24AC">
            <w:pPr>
              <w:overflowPunct w:val="0"/>
              <w:snapToGrid w:val="0"/>
              <w:jc w:val="distribute"/>
              <w:rPr>
                <w:rFonts w:ascii="標楷體" w:eastAsia="標楷體" w:hAnsi="標楷體"/>
                <w:color w:val="000000" w:themeColor="text1"/>
                <w:szCs w:val="32"/>
              </w:rPr>
            </w:pPr>
            <w:r>
              <w:rPr>
                <w:rFonts w:ascii="標楷體" w:eastAsia="標楷體" w:hAnsi="標楷體" w:hint="eastAsia"/>
                <w:color w:val="000000" w:themeColor="text1"/>
                <w:sz w:val="20"/>
              </w:rPr>
              <w:t>年度預算執行數</w:t>
            </w:r>
          </w:p>
        </w:tc>
        <w:tc>
          <w:tcPr>
            <w:tcW w:w="1624" w:type="dxa"/>
            <w:tcBorders>
              <w:top w:val="single" w:sz="4" w:space="0" w:color="auto"/>
              <w:left w:val="single" w:sz="4" w:space="0" w:color="auto"/>
              <w:bottom w:val="single" w:sz="4" w:space="0" w:color="auto"/>
              <w:right w:val="single" w:sz="4" w:space="0" w:color="auto"/>
            </w:tcBorders>
            <w:vAlign w:val="center"/>
            <w:hideMark/>
          </w:tcPr>
          <w:p w14:paraId="6DD39817" w14:textId="77777777" w:rsidR="007A24AC" w:rsidRDefault="007A24AC">
            <w:pPr>
              <w:overflowPunct w:val="0"/>
              <w:snapToGrid w:val="0"/>
              <w:jc w:val="distribute"/>
              <w:rPr>
                <w:rFonts w:ascii="標楷體" w:eastAsia="標楷體" w:hAnsi="標楷體"/>
                <w:color w:val="000000" w:themeColor="text1"/>
                <w:szCs w:val="32"/>
              </w:rPr>
            </w:pPr>
            <w:r>
              <w:rPr>
                <w:rFonts w:ascii="標楷體" w:eastAsia="標楷體" w:hAnsi="標楷體" w:hint="eastAsia"/>
                <w:color w:val="000000" w:themeColor="text1"/>
                <w:sz w:val="20"/>
              </w:rPr>
              <w:t>年度預算執行率</w:t>
            </w:r>
          </w:p>
        </w:tc>
      </w:tr>
      <w:tr w:rsidR="007A24AC" w14:paraId="3C4FB3DB" w14:textId="77777777" w:rsidTr="008456F2">
        <w:trPr>
          <w:trHeight w:val="615"/>
          <w:jc w:val="center"/>
        </w:trPr>
        <w:tc>
          <w:tcPr>
            <w:tcW w:w="5031" w:type="dxa"/>
            <w:gridSpan w:val="2"/>
            <w:tcBorders>
              <w:top w:val="single" w:sz="4" w:space="0" w:color="auto"/>
              <w:left w:val="single" w:sz="4" w:space="0" w:color="auto"/>
              <w:bottom w:val="single" w:sz="4" w:space="0" w:color="auto"/>
              <w:right w:val="single" w:sz="4" w:space="0" w:color="auto"/>
            </w:tcBorders>
            <w:vAlign w:val="center"/>
            <w:hideMark/>
          </w:tcPr>
          <w:p w14:paraId="3BC69D3F" w14:textId="77777777" w:rsidR="007A24AC" w:rsidRDefault="007A24AC">
            <w:pPr>
              <w:overflowPunct w:val="0"/>
              <w:snapToGrid w:val="0"/>
              <w:ind w:leftChars="50" w:left="120"/>
              <w:rPr>
                <w:rFonts w:ascii="標楷體" w:eastAsia="標楷體" w:hAnsi="標楷體"/>
                <w:b/>
                <w:bCs/>
                <w:color w:val="000000" w:themeColor="text1"/>
                <w:sz w:val="20"/>
              </w:rPr>
            </w:pPr>
            <w:r>
              <w:rPr>
                <w:rFonts w:ascii="標楷體" w:eastAsia="標楷體" w:hAnsi="標楷體" w:hint="eastAsia"/>
                <w:b/>
                <w:bCs/>
                <w:color w:val="000000" w:themeColor="text1"/>
                <w:sz w:val="20"/>
              </w:rPr>
              <w:t>10項計畫合計</w:t>
            </w:r>
          </w:p>
        </w:tc>
        <w:tc>
          <w:tcPr>
            <w:tcW w:w="1660" w:type="dxa"/>
            <w:tcBorders>
              <w:top w:val="single" w:sz="4" w:space="0" w:color="auto"/>
              <w:left w:val="single" w:sz="4" w:space="0" w:color="auto"/>
              <w:bottom w:val="single" w:sz="4" w:space="0" w:color="auto"/>
              <w:right w:val="single" w:sz="4" w:space="0" w:color="auto"/>
            </w:tcBorders>
            <w:vAlign w:val="center"/>
            <w:hideMark/>
          </w:tcPr>
          <w:p w14:paraId="4D8B4411" w14:textId="77777777" w:rsidR="007A24AC" w:rsidRDefault="007A24AC">
            <w:pPr>
              <w:overflowPunct w:val="0"/>
              <w:snapToGrid w:val="0"/>
              <w:jc w:val="right"/>
              <w:rPr>
                <w:rFonts w:ascii="標楷體" w:eastAsia="標楷體" w:hAnsi="標楷體"/>
                <w:b/>
                <w:bCs/>
                <w:color w:val="000000" w:themeColor="text1"/>
                <w:sz w:val="20"/>
              </w:rPr>
            </w:pPr>
            <w:r>
              <w:rPr>
                <w:rFonts w:ascii="標楷體" w:eastAsia="標楷體" w:hAnsi="標楷體" w:hint="eastAsia"/>
                <w:b/>
                <w:bCs/>
                <w:color w:val="000000" w:themeColor="text1"/>
                <w:sz w:val="20"/>
              </w:rPr>
              <w:t>2,035,333</w:t>
            </w:r>
          </w:p>
        </w:tc>
        <w:tc>
          <w:tcPr>
            <w:tcW w:w="1624" w:type="dxa"/>
            <w:tcBorders>
              <w:top w:val="single" w:sz="4" w:space="0" w:color="auto"/>
              <w:left w:val="single" w:sz="4" w:space="0" w:color="auto"/>
              <w:bottom w:val="single" w:sz="4" w:space="0" w:color="auto"/>
              <w:right w:val="single" w:sz="4" w:space="0" w:color="auto"/>
            </w:tcBorders>
            <w:vAlign w:val="center"/>
            <w:hideMark/>
          </w:tcPr>
          <w:p w14:paraId="72BF1345" w14:textId="77777777" w:rsidR="007A24AC" w:rsidRDefault="007A24AC">
            <w:pPr>
              <w:overflowPunct w:val="0"/>
              <w:snapToGrid w:val="0"/>
              <w:jc w:val="right"/>
              <w:rPr>
                <w:rFonts w:ascii="標楷體" w:eastAsia="標楷體" w:hAnsi="標楷體"/>
                <w:b/>
                <w:bCs/>
                <w:color w:val="000000" w:themeColor="text1"/>
                <w:sz w:val="20"/>
              </w:rPr>
            </w:pPr>
            <w:r>
              <w:rPr>
                <w:rFonts w:ascii="標楷體" w:eastAsia="標楷體" w:hAnsi="標楷體" w:hint="eastAsia"/>
                <w:b/>
                <w:bCs/>
                <w:color w:val="000000" w:themeColor="text1"/>
                <w:sz w:val="20"/>
              </w:rPr>
              <w:t xml:space="preserve">430,757 </w:t>
            </w:r>
            <w:r>
              <w:rPr>
                <w:rFonts w:ascii="標楷體" w:eastAsia="標楷體" w:hAnsi="標楷體" w:hint="eastAsia"/>
                <w:b/>
                <w:bCs/>
                <w:color w:val="000000" w:themeColor="text1"/>
              </w:rPr>
              <w:t xml:space="preserve"> </w:t>
            </w:r>
          </w:p>
        </w:tc>
        <w:tc>
          <w:tcPr>
            <w:tcW w:w="1624" w:type="dxa"/>
            <w:tcBorders>
              <w:top w:val="single" w:sz="4" w:space="0" w:color="auto"/>
              <w:left w:val="single" w:sz="4" w:space="0" w:color="auto"/>
              <w:bottom w:val="single" w:sz="4" w:space="0" w:color="auto"/>
              <w:right w:val="single" w:sz="4" w:space="0" w:color="auto"/>
            </w:tcBorders>
            <w:vAlign w:val="center"/>
            <w:hideMark/>
          </w:tcPr>
          <w:p w14:paraId="275328C4" w14:textId="77777777" w:rsidR="007A24AC" w:rsidRDefault="007A24AC">
            <w:pPr>
              <w:overflowPunct w:val="0"/>
              <w:snapToGrid w:val="0"/>
              <w:jc w:val="right"/>
              <w:rPr>
                <w:rFonts w:ascii="標楷體" w:eastAsia="標楷體" w:hAnsi="標楷體"/>
                <w:b/>
                <w:bCs/>
                <w:color w:val="000000" w:themeColor="text1"/>
                <w:sz w:val="20"/>
              </w:rPr>
            </w:pPr>
            <w:r>
              <w:rPr>
                <w:rFonts w:ascii="標楷體" w:eastAsia="標楷體" w:hAnsi="標楷體" w:hint="eastAsia"/>
                <w:b/>
                <w:bCs/>
                <w:color w:val="000000" w:themeColor="text1"/>
                <w:sz w:val="20"/>
              </w:rPr>
              <w:t>21.16</w:t>
            </w:r>
          </w:p>
        </w:tc>
      </w:tr>
      <w:tr w:rsidR="007A24AC" w14:paraId="7F21C0A7" w14:textId="77777777" w:rsidTr="008456F2">
        <w:trPr>
          <w:trHeight w:val="615"/>
          <w:jc w:val="center"/>
        </w:trPr>
        <w:tc>
          <w:tcPr>
            <w:tcW w:w="5031" w:type="dxa"/>
            <w:gridSpan w:val="2"/>
            <w:tcBorders>
              <w:top w:val="single" w:sz="4" w:space="0" w:color="auto"/>
              <w:left w:val="single" w:sz="4" w:space="0" w:color="auto"/>
              <w:bottom w:val="single" w:sz="4" w:space="0" w:color="auto"/>
              <w:right w:val="single" w:sz="4" w:space="0" w:color="auto"/>
            </w:tcBorders>
            <w:vAlign w:val="center"/>
            <w:hideMark/>
          </w:tcPr>
          <w:p w14:paraId="58B3AB6E" w14:textId="77777777" w:rsidR="007A24AC" w:rsidRDefault="007A24AC">
            <w:pPr>
              <w:overflowPunct w:val="0"/>
              <w:spacing w:line="220" w:lineRule="exact"/>
              <w:ind w:firstLineChars="67" w:firstLine="134"/>
              <w:jc w:val="both"/>
              <w:rPr>
                <w:rFonts w:ascii="標楷體" w:eastAsia="標楷體" w:hAnsi="標楷體"/>
                <w:b/>
                <w:color w:val="000000" w:themeColor="text1"/>
                <w:sz w:val="20"/>
              </w:rPr>
            </w:pPr>
            <w:r>
              <w:rPr>
                <w:rFonts w:ascii="標楷體" w:eastAsia="標楷體" w:hAnsi="標楷體" w:hint="eastAsia"/>
                <w:b/>
                <w:color w:val="000000" w:themeColor="text1"/>
                <w:sz w:val="20"/>
              </w:rPr>
              <w:t>一、縣政府（7項）</w:t>
            </w:r>
          </w:p>
        </w:tc>
        <w:tc>
          <w:tcPr>
            <w:tcW w:w="1660" w:type="dxa"/>
            <w:tcBorders>
              <w:top w:val="single" w:sz="4" w:space="0" w:color="auto"/>
              <w:left w:val="single" w:sz="4" w:space="0" w:color="auto"/>
              <w:bottom w:val="single" w:sz="4" w:space="0" w:color="auto"/>
              <w:right w:val="single" w:sz="4" w:space="0" w:color="auto"/>
            </w:tcBorders>
            <w:vAlign w:val="center"/>
            <w:hideMark/>
          </w:tcPr>
          <w:p w14:paraId="7FC470C0" w14:textId="77777777" w:rsidR="007A24AC" w:rsidRDefault="007A24AC">
            <w:pPr>
              <w:overflowPunct w:val="0"/>
              <w:snapToGrid w:val="0"/>
              <w:jc w:val="right"/>
              <w:rPr>
                <w:rFonts w:ascii="標楷體" w:eastAsia="標楷體" w:hAnsi="標楷體"/>
                <w:b/>
                <w:bCs/>
                <w:color w:val="000000" w:themeColor="text1"/>
                <w:sz w:val="20"/>
              </w:rPr>
            </w:pPr>
            <w:r>
              <w:rPr>
                <w:rFonts w:ascii="標楷體" w:eastAsia="標楷體" w:hAnsi="標楷體" w:hint="eastAsia"/>
                <w:b/>
                <w:bCs/>
                <w:color w:val="000000" w:themeColor="text1"/>
                <w:sz w:val="20"/>
              </w:rPr>
              <w:t>1,554,755</w:t>
            </w:r>
          </w:p>
        </w:tc>
        <w:tc>
          <w:tcPr>
            <w:tcW w:w="1624" w:type="dxa"/>
            <w:tcBorders>
              <w:top w:val="single" w:sz="4" w:space="0" w:color="auto"/>
              <w:left w:val="single" w:sz="4" w:space="0" w:color="auto"/>
              <w:bottom w:val="single" w:sz="4" w:space="0" w:color="auto"/>
              <w:right w:val="single" w:sz="4" w:space="0" w:color="auto"/>
            </w:tcBorders>
            <w:vAlign w:val="center"/>
            <w:hideMark/>
          </w:tcPr>
          <w:p w14:paraId="2E267521" w14:textId="77777777" w:rsidR="007A24AC" w:rsidRDefault="007A24AC">
            <w:pPr>
              <w:overflowPunct w:val="0"/>
              <w:snapToGrid w:val="0"/>
              <w:jc w:val="right"/>
              <w:rPr>
                <w:rFonts w:ascii="標楷體" w:eastAsia="標楷體" w:hAnsi="標楷體"/>
                <w:b/>
                <w:bCs/>
                <w:color w:val="000000" w:themeColor="text1"/>
                <w:sz w:val="20"/>
              </w:rPr>
            </w:pPr>
            <w:r>
              <w:rPr>
                <w:rFonts w:ascii="標楷體" w:eastAsia="標楷體" w:hAnsi="標楷體" w:hint="eastAsia"/>
                <w:b/>
                <w:bCs/>
                <w:color w:val="000000" w:themeColor="text1"/>
                <w:sz w:val="20"/>
              </w:rPr>
              <w:t xml:space="preserve">343,126 </w:t>
            </w:r>
            <w:r>
              <w:rPr>
                <w:rFonts w:ascii="標楷體" w:eastAsia="標楷體" w:hAnsi="標楷體" w:hint="eastAsia"/>
                <w:b/>
                <w:bCs/>
                <w:color w:val="000000" w:themeColor="text1"/>
              </w:rPr>
              <w:t xml:space="preserve"> </w:t>
            </w:r>
          </w:p>
        </w:tc>
        <w:tc>
          <w:tcPr>
            <w:tcW w:w="1624" w:type="dxa"/>
            <w:tcBorders>
              <w:top w:val="single" w:sz="4" w:space="0" w:color="auto"/>
              <w:left w:val="single" w:sz="4" w:space="0" w:color="auto"/>
              <w:bottom w:val="single" w:sz="4" w:space="0" w:color="auto"/>
              <w:right w:val="single" w:sz="4" w:space="0" w:color="auto"/>
            </w:tcBorders>
            <w:vAlign w:val="center"/>
            <w:hideMark/>
          </w:tcPr>
          <w:p w14:paraId="146844BD" w14:textId="77777777" w:rsidR="007A24AC" w:rsidRDefault="007A24AC">
            <w:pPr>
              <w:overflowPunct w:val="0"/>
              <w:snapToGrid w:val="0"/>
              <w:jc w:val="right"/>
              <w:rPr>
                <w:rFonts w:ascii="標楷體" w:eastAsia="標楷體" w:hAnsi="標楷體"/>
                <w:b/>
                <w:bCs/>
                <w:color w:val="000000" w:themeColor="text1"/>
                <w:sz w:val="20"/>
              </w:rPr>
            </w:pPr>
            <w:r>
              <w:rPr>
                <w:rFonts w:ascii="標楷體" w:eastAsia="標楷體" w:hAnsi="標楷體" w:hint="eastAsia"/>
                <w:b/>
                <w:bCs/>
                <w:color w:val="000000" w:themeColor="text1"/>
                <w:sz w:val="20"/>
              </w:rPr>
              <w:t>22.07</w:t>
            </w:r>
          </w:p>
        </w:tc>
      </w:tr>
      <w:tr w:rsidR="007A24AC" w14:paraId="7037CA78" w14:textId="77777777" w:rsidTr="008456F2">
        <w:trPr>
          <w:trHeight w:val="615"/>
          <w:jc w:val="center"/>
        </w:trPr>
        <w:tc>
          <w:tcPr>
            <w:tcW w:w="575" w:type="dxa"/>
            <w:tcBorders>
              <w:top w:val="single" w:sz="4" w:space="0" w:color="auto"/>
              <w:left w:val="single" w:sz="4" w:space="0" w:color="auto"/>
              <w:bottom w:val="single" w:sz="4" w:space="0" w:color="auto"/>
              <w:right w:val="single" w:sz="4" w:space="0" w:color="auto"/>
            </w:tcBorders>
            <w:vAlign w:val="center"/>
            <w:hideMark/>
          </w:tcPr>
          <w:p w14:paraId="4CE8B723"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1</w:t>
            </w:r>
          </w:p>
        </w:tc>
        <w:tc>
          <w:tcPr>
            <w:tcW w:w="4456" w:type="dxa"/>
            <w:tcBorders>
              <w:top w:val="single" w:sz="4" w:space="0" w:color="auto"/>
              <w:left w:val="single" w:sz="4" w:space="0" w:color="auto"/>
              <w:bottom w:val="single" w:sz="4" w:space="0" w:color="auto"/>
              <w:right w:val="single" w:sz="4" w:space="0" w:color="auto"/>
            </w:tcBorders>
            <w:vAlign w:val="center"/>
            <w:hideMark/>
          </w:tcPr>
          <w:p w14:paraId="16C685EB" w14:textId="77777777" w:rsidR="007A24AC" w:rsidRDefault="007A24AC">
            <w:pPr>
              <w:overflowPunct w:val="0"/>
              <w:spacing w:line="220" w:lineRule="exact"/>
              <w:jc w:val="both"/>
              <w:rPr>
                <w:rFonts w:ascii="標楷體" w:eastAsia="標楷體" w:hAnsi="標楷體"/>
                <w:color w:val="000000" w:themeColor="text1"/>
                <w:sz w:val="20"/>
              </w:rPr>
            </w:pPr>
            <w:r>
              <w:rPr>
                <w:rFonts w:ascii="標楷體" w:eastAsia="標楷體" w:hAnsi="標楷體" w:hint="eastAsia"/>
                <w:color w:val="000000" w:themeColor="text1"/>
                <w:sz w:val="20"/>
              </w:rPr>
              <w:t>義竹鄉新店養殖區淡水供應系統</w:t>
            </w:r>
          </w:p>
        </w:tc>
        <w:tc>
          <w:tcPr>
            <w:tcW w:w="1660" w:type="dxa"/>
            <w:tcBorders>
              <w:top w:val="single" w:sz="4" w:space="0" w:color="auto"/>
              <w:left w:val="single" w:sz="4" w:space="0" w:color="auto"/>
              <w:bottom w:val="single" w:sz="4" w:space="0" w:color="auto"/>
              <w:right w:val="single" w:sz="4" w:space="0" w:color="auto"/>
            </w:tcBorders>
            <w:vAlign w:val="center"/>
            <w:hideMark/>
          </w:tcPr>
          <w:p w14:paraId="590C57CB"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14,911</w:t>
            </w:r>
          </w:p>
        </w:tc>
        <w:tc>
          <w:tcPr>
            <w:tcW w:w="1624" w:type="dxa"/>
            <w:tcBorders>
              <w:top w:val="single" w:sz="4" w:space="0" w:color="auto"/>
              <w:left w:val="single" w:sz="4" w:space="0" w:color="auto"/>
              <w:bottom w:val="single" w:sz="4" w:space="0" w:color="auto"/>
              <w:right w:val="single" w:sz="4" w:space="0" w:color="auto"/>
            </w:tcBorders>
            <w:vAlign w:val="center"/>
            <w:hideMark/>
          </w:tcPr>
          <w:p w14:paraId="4990F544"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b/>
                <w:color w:val="000000" w:themeColor="text1"/>
                <w:sz w:val="20"/>
              </w:rPr>
              <w:t xml:space="preserve">       </w:t>
            </w:r>
            <w:r>
              <w:rPr>
                <w:rFonts w:ascii="標楷體" w:eastAsia="標楷體" w:hAnsi="標楷體" w:hint="eastAsia"/>
                <w:color w:val="000000" w:themeColor="text1"/>
                <w:sz w:val="20"/>
              </w:rPr>
              <w:t>－</w:t>
            </w:r>
          </w:p>
        </w:tc>
        <w:tc>
          <w:tcPr>
            <w:tcW w:w="1624" w:type="dxa"/>
            <w:tcBorders>
              <w:top w:val="single" w:sz="4" w:space="0" w:color="auto"/>
              <w:left w:val="single" w:sz="4" w:space="0" w:color="auto"/>
              <w:bottom w:val="single" w:sz="4" w:space="0" w:color="auto"/>
              <w:right w:val="single" w:sz="4" w:space="0" w:color="auto"/>
            </w:tcBorders>
            <w:vAlign w:val="center"/>
            <w:hideMark/>
          </w:tcPr>
          <w:p w14:paraId="591E0878"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w:t>
            </w:r>
          </w:p>
        </w:tc>
      </w:tr>
      <w:tr w:rsidR="007A24AC" w14:paraId="71F452F5" w14:textId="77777777" w:rsidTr="008456F2">
        <w:trPr>
          <w:trHeight w:val="615"/>
          <w:jc w:val="center"/>
        </w:trPr>
        <w:tc>
          <w:tcPr>
            <w:tcW w:w="575" w:type="dxa"/>
            <w:tcBorders>
              <w:top w:val="single" w:sz="4" w:space="0" w:color="auto"/>
              <w:left w:val="single" w:sz="4" w:space="0" w:color="auto"/>
              <w:bottom w:val="single" w:sz="4" w:space="0" w:color="auto"/>
              <w:right w:val="single" w:sz="4" w:space="0" w:color="auto"/>
            </w:tcBorders>
            <w:vAlign w:val="center"/>
            <w:hideMark/>
          </w:tcPr>
          <w:p w14:paraId="275F467F"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2</w:t>
            </w:r>
          </w:p>
        </w:tc>
        <w:tc>
          <w:tcPr>
            <w:tcW w:w="4456" w:type="dxa"/>
            <w:tcBorders>
              <w:top w:val="single" w:sz="4" w:space="0" w:color="auto"/>
              <w:left w:val="single" w:sz="4" w:space="0" w:color="auto"/>
              <w:bottom w:val="single" w:sz="4" w:space="0" w:color="auto"/>
              <w:right w:val="single" w:sz="4" w:space="0" w:color="auto"/>
            </w:tcBorders>
            <w:vAlign w:val="center"/>
            <w:hideMark/>
          </w:tcPr>
          <w:p w14:paraId="0D203501" w14:textId="77777777" w:rsidR="007A24AC" w:rsidRDefault="007A24AC">
            <w:pPr>
              <w:overflowPunct w:val="0"/>
              <w:spacing w:line="220" w:lineRule="exact"/>
              <w:jc w:val="both"/>
              <w:rPr>
                <w:rFonts w:ascii="標楷體" w:eastAsia="標楷體" w:hAnsi="標楷體"/>
                <w:color w:val="000000" w:themeColor="text1"/>
                <w:sz w:val="20"/>
              </w:rPr>
            </w:pPr>
            <w:r>
              <w:rPr>
                <w:rFonts w:ascii="標楷體" w:eastAsia="標楷體" w:hAnsi="標楷體" w:hint="eastAsia"/>
                <w:color w:val="000000" w:themeColor="text1"/>
                <w:sz w:val="20"/>
              </w:rPr>
              <w:t>建構農產品冷鏈物流及品質確保示範體系計畫－嘉義縣農糧產品區域冷鏈物流中心計畫</w:t>
            </w:r>
          </w:p>
        </w:tc>
        <w:tc>
          <w:tcPr>
            <w:tcW w:w="1660" w:type="dxa"/>
            <w:tcBorders>
              <w:top w:val="single" w:sz="4" w:space="0" w:color="auto"/>
              <w:left w:val="single" w:sz="4" w:space="0" w:color="auto"/>
              <w:bottom w:val="single" w:sz="4" w:space="0" w:color="auto"/>
              <w:right w:val="single" w:sz="4" w:space="0" w:color="auto"/>
            </w:tcBorders>
            <w:vAlign w:val="center"/>
            <w:hideMark/>
          </w:tcPr>
          <w:p w14:paraId="279E2A0D"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348,035 </w:t>
            </w:r>
          </w:p>
        </w:tc>
        <w:tc>
          <w:tcPr>
            <w:tcW w:w="1624" w:type="dxa"/>
            <w:tcBorders>
              <w:top w:val="single" w:sz="4" w:space="0" w:color="auto"/>
              <w:left w:val="single" w:sz="4" w:space="0" w:color="auto"/>
              <w:bottom w:val="single" w:sz="4" w:space="0" w:color="auto"/>
              <w:right w:val="single" w:sz="4" w:space="0" w:color="auto"/>
            </w:tcBorders>
            <w:vAlign w:val="center"/>
            <w:hideMark/>
          </w:tcPr>
          <w:p w14:paraId="79C00185"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908</w:t>
            </w:r>
          </w:p>
        </w:tc>
        <w:tc>
          <w:tcPr>
            <w:tcW w:w="1624" w:type="dxa"/>
            <w:tcBorders>
              <w:top w:val="single" w:sz="4" w:space="0" w:color="auto"/>
              <w:left w:val="single" w:sz="4" w:space="0" w:color="auto"/>
              <w:bottom w:val="single" w:sz="4" w:space="0" w:color="auto"/>
              <w:right w:val="single" w:sz="4" w:space="0" w:color="auto"/>
            </w:tcBorders>
            <w:vAlign w:val="center"/>
            <w:hideMark/>
          </w:tcPr>
          <w:p w14:paraId="5607527C"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0.26</w:t>
            </w:r>
          </w:p>
        </w:tc>
      </w:tr>
      <w:tr w:rsidR="007A24AC" w14:paraId="0A4AEAE8" w14:textId="77777777" w:rsidTr="008456F2">
        <w:trPr>
          <w:trHeight w:val="615"/>
          <w:jc w:val="center"/>
        </w:trPr>
        <w:tc>
          <w:tcPr>
            <w:tcW w:w="575" w:type="dxa"/>
            <w:tcBorders>
              <w:top w:val="single" w:sz="4" w:space="0" w:color="auto"/>
              <w:left w:val="single" w:sz="4" w:space="0" w:color="auto"/>
              <w:bottom w:val="single" w:sz="4" w:space="0" w:color="auto"/>
              <w:right w:val="single" w:sz="4" w:space="0" w:color="auto"/>
            </w:tcBorders>
            <w:vAlign w:val="center"/>
            <w:hideMark/>
          </w:tcPr>
          <w:p w14:paraId="451F8122"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3</w:t>
            </w:r>
          </w:p>
        </w:tc>
        <w:tc>
          <w:tcPr>
            <w:tcW w:w="4456" w:type="dxa"/>
            <w:tcBorders>
              <w:top w:val="single" w:sz="4" w:space="0" w:color="auto"/>
              <w:left w:val="single" w:sz="4" w:space="0" w:color="auto"/>
              <w:bottom w:val="single" w:sz="4" w:space="0" w:color="auto"/>
              <w:right w:val="single" w:sz="4" w:space="0" w:color="auto"/>
            </w:tcBorders>
            <w:vAlign w:val="center"/>
            <w:hideMark/>
          </w:tcPr>
          <w:p w14:paraId="64A9C034" w14:textId="77777777" w:rsidR="007A24AC" w:rsidRDefault="007A24AC">
            <w:pPr>
              <w:overflowPunct w:val="0"/>
              <w:spacing w:line="220" w:lineRule="exact"/>
              <w:jc w:val="both"/>
              <w:rPr>
                <w:rFonts w:ascii="標楷體" w:eastAsia="標楷體" w:hAnsi="標楷體"/>
                <w:color w:val="000000" w:themeColor="text1"/>
                <w:sz w:val="20"/>
              </w:rPr>
            </w:pPr>
            <w:r>
              <w:rPr>
                <w:rFonts w:ascii="標楷體" w:eastAsia="標楷體" w:hAnsi="標楷體" w:hint="eastAsia"/>
                <w:color w:val="000000" w:themeColor="text1"/>
                <w:sz w:val="20"/>
              </w:rPr>
              <w:t>嘉義縣朴子地政事務所辦公廳舍重建工程</w:t>
            </w:r>
          </w:p>
        </w:tc>
        <w:tc>
          <w:tcPr>
            <w:tcW w:w="1660" w:type="dxa"/>
            <w:tcBorders>
              <w:top w:val="single" w:sz="4" w:space="0" w:color="auto"/>
              <w:left w:val="single" w:sz="4" w:space="0" w:color="auto"/>
              <w:bottom w:val="single" w:sz="4" w:space="0" w:color="auto"/>
              <w:right w:val="single" w:sz="4" w:space="0" w:color="auto"/>
            </w:tcBorders>
            <w:vAlign w:val="center"/>
            <w:hideMark/>
          </w:tcPr>
          <w:p w14:paraId="5F3F7656"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141,938</w:t>
            </w:r>
          </w:p>
        </w:tc>
        <w:tc>
          <w:tcPr>
            <w:tcW w:w="1624" w:type="dxa"/>
            <w:tcBorders>
              <w:top w:val="single" w:sz="4" w:space="0" w:color="auto"/>
              <w:left w:val="single" w:sz="4" w:space="0" w:color="auto"/>
              <w:bottom w:val="single" w:sz="4" w:space="0" w:color="auto"/>
              <w:right w:val="single" w:sz="4" w:space="0" w:color="auto"/>
            </w:tcBorders>
            <w:vAlign w:val="center"/>
            <w:hideMark/>
          </w:tcPr>
          <w:p w14:paraId="20ABAD37"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4,156</w:t>
            </w:r>
          </w:p>
        </w:tc>
        <w:tc>
          <w:tcPr>
            <w:tcW w:w="1624" w:type="dxa"/>
            <w:tcBorders>
              <w:top w:val="single" w:sz="4" w:space="0" w:color="auto"/>
              <w:left w:val="single" w:sz="4" w:space="0" w:color="auto"/>
              <w:bottom w:val="single" w:sz="4" w:space="0" w:color="auto"/>
              <w:right w:val="single" w:sz="4" w:space="0" w:color="auto"/>
            </w:tcBorders>
            <w:vAlign w:val="center"/>
            <w:hideMark/>
          </w:tcPr>
          <w:p w14:paraId="7520E700"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2.93</w:t>
            </w:r>
          </w:p>
        </w:tc>
      </w:tr>
      <w:tr w:rsidR="007A24AC" w14:paraId="12A5EF62" w14:textId="77777777" w:rsidTr="008456F2">
        <w:trPr>
          <w:trHeight w:val="615"/>
          <w:jc w:val="center"/>
        </w:trPr>
        <w:tc>
          <w:tcPr>
            <w:tcW w:w="575" w:type="dxa"/>
            <w:tcBorders>
              <w:top w:val="single" w:sz="4" w:space="0" w:color="auto"/>
              <w:left w:val="single" w:sz="4" w:space="0" w:color="auto"/>
              <w:bottom w:val="single" w:sz="4" w:space="0" w:color="auto"/>
              <w:right w:val="single" w:sz="4" w:space="0" w:color="auto"/>
            </w:tcBorders>
            <w:vAlign w:val="center"/>
            <w:hideMark/>
          </w:tcPr>
          <w:p w14:paraId="77227C27"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4</w:t>
            </w:r>
          </w:p>
        </w:tc>
        <w:tc>
          <w:tcPr>
            <w:tcW w:w="4456" w:type="dxa"/>
            <w:tcBorders>
              <w:top w:val="single" w:sz="4" w:space="0" w:color="auto"/>
              <w:left w:val="single" w:sz="4" w:space="0" w:color="auto"/>
              <w:bottom w:val="single" w:sz="4" w:space="0" w:color="auto"/>
              <w:right w:val="single" w:sz="4" w:space="0" w:color="auto"/>
            </w:tcBorders>
            <w:vAlign w:val="center"/>
            <w:hideMark/>
          </w:tcPr>
          <w:p w14:paraId="0101D504" w14:textId="77777777" w:rsidR="007A24AC" w:rsidRDefault="007A24AC">
            <w:pPr>
              <w:overflowPunct w:val="0"/>
              <w:spacing w:line="220" w:lineRule="exact"/>
              <w:jc w:val="both"/>
              <w:rPr>
                <w:rFonts w:ascii="標楷體" w:eastAsia="標楷體" w:hAnsi="標楷體"/>
                <w:color w:val="000000" w:themeColor="text1"/>
                <w:sz w:val="20"/>
              </w:rPr>
            </w:pPr>
            <w:r>
              <w:rPr>
                <w:rFonts w:ascii="標楷體" w:eastAsia="標楷體" w:hAnsi="標楷體" w:hint="eastAsia"/>
                <w:color w:val="000000" w:themeColor="text1"/>
                <w:sz w:val="20"/>
              </w:rPr>
              <w:t>大林鎮立圖書館興建計畫</w:t>
            </w:r>
          </w:p>
        </w:tc>
        <w:tc>
          <w:tcPr>
            <w:tcW w:w="1660" w:type="dxa"/>
            <w:tcBorders>
              <w:top w:val="single" w:sz="4" w:space="0" w:color="auto"/>
              <w:left w:val="single" w:sz="4" w:space="0" w:color="auto"/>
              <w:bottom w:val="single" w:sz="4" w:space="0" w:color="auto"/>
              <w:right w:val="single" w:sz="4" w:space="0" w:color="auto"/>
            </w:tcBorders>
            <w:vAlign w:val="center"/>
            <w:hideMark/>
          </w:tcPr>
          <w:p w14:paraId="3E559CD8"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122,128         </w:t>
            </w:r>
          </w:p>
        </w:tc>
        <w:tc>
          <w:tcPr>
            <w:tcW w:w="1624" w:type="dxa"/>
            <w:tcBorders>
              <w:top w:val="single" w:sz="4" w:space="0" w:color="auto"/>
              <w:left w:val="single" w:sz="4" w:space="0" w:color="auto"/>
              <w:bottom w:val="single" w:sz="4" w:space="0" w:color="auto"/>
              <w:right w:val="single" w:sz="4" w:space="0" w:color="auto"/>
            </w:tcBorders>
            <w:vAlign w:val="center"/>
            <w:hideMark/>
          </w:tcPr>
          <w:p w14:paraId="756EF29E"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38,363　</w:t>
            </w:r>
          </w:p>
        </w:tc>
        <w:tc>
          <w:tcPr>
            <w:tcW w:w="1624" w:type="dxa"/>
            <w:tcBorders>
              <w:top w:val="single" w:sz="4" w:space="0" w:color="auto"/>
              <w:left w:val="single" w:sz="4" w:space="0" w:color="auto"/>
              <w:bottom w:val="single" w:sz="4" w:space="0" w:color="auto"/>
              <w:right w:val="single" w:sz="4" w:space="0" w:color="auto"/>
            </w:tcBorders>
            <w:vAlign w:val="center"/>
            <w:hideMark/>
          </w:tcPr>
          <w:p w14:paraId="3C5E8F22"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31.41</w:t>
            </w:r>
          </w:p>
        </w:tc>
      </w:tr>
      <w:tr w:rsidR="007A24AC" w14:paraId="7670B582" w14:textId="77777777" w:rsidTr="008456F2">
        <w:trPr>
          <w:trHeight w:val="615"/>
          <w:jc w:val="center"/>
        </w:trPr>
        <w:tc>
          <w:tcPr>
            <w:tcW w:w="575" w:type="dxa"/>
            <w:tcBorders>
              <w:top w:val="single" w:sz="4" w:space="0" w:color="auto"/>
              <w:left w:val="single" w:sz="4" w:space="0" w:color="auto"/>
              <w:bottom w:val="single" w:sz="4" w:space="0" w:color="auto"/>
              <w:right w:val="single" w:sz="4" w:space="0" w:color="auto"/>
            </w:tcBorders>
            <w:vAlign w:val="center"/>
            <w:hideMark/>
          </w:tcPr>
          <w:p w14:paraId="02DD48E3"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5</w:t>
            </w:r>
          </w:p>
        </w:tc>
        <w:tc>
          <w:tcPr>
            <w:tcW w:w="4456" w:type="dxa"/>
            <w:tcBorders>
              <w:top w:val="single" w:sz="4" w:space="0" w:color="auto"/>
              <w:left w:val="single" w:sz="4" w:space="0" w:color="auto"/>
              <w:bottom w:val="single" w:sz="4" w:space="0" w:color="auto"/>
              <w:right w:val="single" w:sz="4" w:space="0" w:color="auto"/>
            </w:tcBorders>
            <w:vAlign w:val="center"/>
            <w:hideMark/>
          </w:tcPr>
          <w:p w14:paraId="7E41EE79" w14:textId="77777777" w:rsidR="007A24AC" w:rsidRDefault="007A24AC">
            <w:pPr>
              <w:overflowPunct w:val="0"/>
              <w:spacing w:line="220" w:lineRule="exact"/>
              <w:jc w:val="both"/>
              <w:rPr>
                <w:rFonts w:ascii="標楷體" w:eastAsia="標楷體" w:hAnsi="標楷體"/>
                <w:color w:val="000000" w:themeColor="text1"/>
                <w:sz w:val="20"/>
              </w:rPr>
            </w:pPr>
            <w:r>
              <w:rPr>
                <w:rFonts w:ascii="標楷體" w:eastAsia="標楷體" w:hAnsi="標楷體" w:hint="eastAsia"/>
                <w:color w:val="000000" w:themeColor="text1"/>
                <w:sz w:val="20"/>
              </w:rPr>
              <w:t>前瞻基礎建設計畫－縣市管河川及區域排水整體改善計畫第八批次治理工程</w:t>
            </w:r>
          </w:p>
        </w:tc>
        <w:tc>
          <w:tcPr>
            <w:tcW w:w="1660" w:type="dxa"/>
            <w:tcBorders>
              <w:top w:val="single" w:sz="4" w:space="0" w:color="auto"/>
              <w:left w:val="single" w:sz="4" w:space="0" w:color="auto"/>
              <w:bottom w:val="single" w:sz="4" w:space="0" w:color="auto"/>
              <w:right w:val="single" w:sz="4" w:space="0" w:color="auto"/>
            </w:tcBorders>
            <w:vAlign w:val="center"/>
            <w:hideMark/>
          </w:tcPr>
          <w:p w14:paraId="42669923"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839,931</w:t>
            </w:r>
          </w:p>
        </w:tc>
        <w:tc>
          <w:tcPr>
            <w:tcW w:w="1624" w:type="dxa"/>
            <w:tcBorders>
              <w:top w:val="single" w:sz="4" w:space="0" w:color="auto"/>
              <w:left w:val="single" w:sz="4" w:space="0" w:color="auto"/>
              <w:bottom w:val="single" w:sz="4" w:space="0" w:color="auto"/>
              <w:right w:val="single" w:sz="4" w:space="0" w:color="auto"/>
            </w:tcBorders>
            <w:vAlign w:val="center"/>
            <w:hideMark/>
          </w:tcPr>
          <w:p w14:paraId="750DA3F6"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266,111</w:t>
            </w:r>
          </w:p>
        </w:tc>
        <w:tc>
          <w:tcPr>
            <w:tcW w:w="1624" w:type="dxa"/>
            <w:tcBorders>
              <w:top w:val="single" w:sz="4" w:space="0" w:color="auto"/>
              <w:left w:val="single" w:sz="4" w:space="0" w:color="auto"/>
              <w:bottom w:val="single" w:sz="4" w:space="0" w:color="auto"/>
              <w:right w:val="single" w:sz="4" w:space="0" w:color="auto"/>
            </w:tcBorders>
            <w:vAlign w:val="center"/>
            <w:hideMark/>
          </w:tcPr>
          <w:p w14:paraId="275802D0"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31.68</w:t>
            </w:r>
          </w:p>
        </w:tc>
      </w:tr>
      <w:tr w:rsidR="007A24AC" w14:paraId="736B03A7" w14:textId="77777777" w:rsidTr="008456F2">
        <w:trPr>
          <w:trHeight w:val="615"/>
          <w:jc w:val="center"/>
        </w:trPr>
        <w:tc>
          <w:tcPr>
            <w:tcW w:w="575" w:type="dxa"/>
            <w:tcBorders>
              <w:top w:val="single" w:sz="4" w:space="0" w:color="auto"/>
              <w:left w:val="single" w:sz="4" w:space="0" w:color="auto"/>
              <w:bottom w:val="single" w:sz="4" w:space="0" w:color="auto"/>
              <w:right w:val="single" w:sz="4" w:space="0" w:color="auto"/>
            </w:tcBorders>
            <w:vAlign w:val="center"/>
            <w:hideMark/>
          </w:tcPr>
          <w:p w14:paraId="5CF03529"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6</w:t>
            </w:r>
          </w:p>
        </w:tc>
        <w:tc>
          <w:tcPr>
            <w:tcW w:w="4456" w:type="dxa"/>
            <w:tcBorders>
              <w:top w:val="single" w:sz="4" w:space="0" w:color="auto"/>
              <w:left w:val="single" w:sz="4" w:space="0" w:color="auto"/>
              <w:bottom w:val="single" w:sz="4" w:space="0" w:color="auto"/>
              <w:right w:val="single" w:sz="4" w:space="0" w:color="auto"/>
            </w:tcBorders>
            <w:vAlign w:val="center"/>
            <w:hideMark/>
          </w:tcPr>
          <w:p w14:paraId="06344655" w14:textId="77777777" w:rsidR="007A24AC" w:rsidRDefault="007A24AC">
            <w:pPr>
              <w:overflowPunct w:val="0"/>
              <w:spacing w:line="220" w:lineRule="exact"/>
              <w:jc w:val="both"/>
              <w:rPr>
                <w:rFonts w:ascii="標楷體" w:eastAsia="標楷體" w:hAnsi="標楷體"/>
                <w:color w:val="000000" w:themeColor="text1"/>
                <w:sz w:val="20"/>
              </w:rPr>
            </w:pPr>
            <w:r>
              <w:rPr>
                <w:rFonts w:ascii="標楷體" w:eastAsia="標楷體" w:hAnsi="標楷體" w:hint="eastAsia"/>
                <w:color w:val="000000" w:themeColor="text1"/>
                <w:sz w:val="20"/>
              </w:rPr>
              <w:t>嘉義縣大林鎮文高市地重劃工程</w:t>
            </w:r>
          </w:p>
        </w:tc>
        <w:tc>
          <w:tcPr>
            <w:tcW w:w="1660" w:type="dxa"/>
            <w:tcBorders>
              <w:top w:val="single" w:sz="4" w:space="0" w:color="auto"/>
              <w:left w:val="single" w:sz="4" w:space="0" w:color="auto"/>
              <w:bottom w:val="single" w:sz="4" w:space="0" w:color="auto"/>
              <w:right w:val="single" w:sz="4" w:space="0" w:color="auto"/>
            </w:tcBorders>
            <w:vAlign w:val="center"/>
            <w:hideMark/>
          </w:tcPr>
          <w:p w14:paraId="1E7AD597"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80,000</w:t>
            </w:r>
          </w:p>
        </w:tc>
        <w:tc>
          <w:tcPr>
            <w:tcW w:w="1624" w:type="dxa"/>
            <w:tcBorders>
              <w:top w:val="single" w:sz="4" w:space="0" w:color="auto"/>
              <w:left w:val="single" w:sz="4" w:space="0" w:color="auto"/>
              <w:bottom w:val="single" w:sz="4" w:space="0" w:color="auto"/>
              <w:right w:val="single" w:sz="4" w:space="0" w:color="auto"/>
            </w:tcBorders>
            <w:vAlign w:val="center"/>
            <w:hideMark/>
          </w:tcPr>
          <w:p w14:paraId="6960C9DC"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25,777</w:t>
            </w:r>
          </w:p>
        </w:tc>
        <w:tc>
          <w:tcPr>
            <w:tcW w:w="1624" w:type="dxa"/>
            <w:tcBorders>
              <w:top w:val="single" w:sz="4" w:space="0" w:color="auto"/>
              <w:left w:val="single" w:sz="4" w:space="0" w:color="auto"/>
              <w:bottom w:val="single" w:sz="4" w:space="0" w:color="auto"/>
              <w:right w:val="single" w:sz="4" w:space="0" w:color="auto"/>
            </w:tcBorders>
            <w:vAlign w:val="center"/>
            <w:hideMark/>
          </w:tcPr>
          <w:p w14:paraId="412CEC1E"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32.22</w:t>
            </w:r>
          </w:p>
        </w:tc>
      </w:tr>
      <w:tr w:rsidR="007A24AC" w14:paraId="34ABE452" w14:textId="77777777" w:rsidTr="008456F2">
        <w:trPr>
          <w:trHeight w:val="615"/>
          <w:jc w:val="center"/>
        </w:trPr>
        <w:tc>
          <w:tcPr>
            <w:tcW w:w="575" w:type="dxa"/>
            <w:tcBorders>
              <w:top w:val="single" w:sz="4" w:space="0" w:color="auto"/>
              <w:left w:val="single" w:sz="4" w:space="0" w:color="auto"/>
              <w:bottom w:val="single" w:sz="4" w:space="0" w:color="auto"/>
              <w:right w:val="single" w:sz="4" w:space="0" w:color="auto"/>
            </w:tcBorders>
            <w:vAlign w:val="center"/>
            <w:hideMark/>
          </w:tcPr>
          <w:p w14:paraId="6B7805D1"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7</w:t>
            </w:r>
          </w:p>
        </w:tc>
        <w:tc>
          <w:tcPr>
            <w:tcW w:w="4456" w:type="dxa"/>
            <w:tcBorders>
              <w:top w:val="single" w:sz="4" w:space="0" w:color="auto"/>
              <w:left w:val="single" w:sz="4" w:space="0" w:color="auto"/>
              <w:bottom w:val="single" w:sz="4" w:space="0" w:color="auto"/>
              <w:right w:val="single" w:sz="4" w:space="0" w:color="auto"/>
            </w:tcBorders>
            <w:vAlign w:val="center"/>
            <w:hideMark/>
          </w:tcPr>
          <w:p w14:paraId="76840F58" w14:textId="77777777" w:rsidR="007A24AC" w:rsidRDefault="007A24AC">
            <w:pPr>
              <w:overflowPunct w:val="0"/>
              <w:spacing w:line="220" w:lineRule="exact"/>
              <w:jc w:val="both"/>
              <w:rPr>
                <w:rFonts w:ascii="標楷體" w:eastAsia="標楷體" w:hAnsi="標楷體"/>
                <w:color w:val="000000" w:themeColor="text1"/>
                <w:sz w:val="20"/>
              </w:rPr>
            </w:pPr>
            <w:r>
              <w:rPr>
                <w:rFonts w:ascii="標楷體" w:eastAsia="標楷體" w:hAnsi="標楷體" w:hint="eastAsia"/>
                <w:color w:val="000000" w:themeColor="text1"/>
                <w:sz w:val="20"/>
              </w:rPr>
              <w:t>民雄鄉水資源回收中心設備提升及功能改善工程</w:t>
            </w:r>
          </w:p>
        </w:tc>
        <w:tc>
          <w:tcPr>
            <w:tcW w:w="1660" w:type="dxa"/>
            <w:tcBorders>
              <w:top w:val="single" w:sz="4" w:space="0" w:color="auto"/>
              <w:left w:val="single" w:sz="4" w:space="0" w:color="auto"/>
              <w:bottom w:val="single" w:sz="4" w:space="0" w:color="auto"/>
              <w:right w:val="single" w:sz="4" w:space="0" w:color="auto"/>
            </w:tcBorders>
            <w:vAlign w:val="center"/>
            <w:hideMark/>
          </w:tcPr>
          <w:p w14:paraId="434D9CE1"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7,812 </w:t>
            </w:r>
          </w:p>
        </w:tc>
        <w:tc>
          <w:tcPr>
            <w:tcW w:w="1624" w:type="dxa"/>
            <w:tcBorders>
              <w:top w:val="single" w:sz="4" w:space="0" w:color="auto"/>
              <w:left w:val="single" w:sz="4" w:space="0" w:color="auto"/>
              <w:bottom w:val="single" w:sz="4" w:space="0" w:color="auto"/>
              <w:right w:val="single" w:sz="4" w:space="0" w:color="auto"/>
            </w:tcBorders>
            <w:vAlign w:val="center"/>
            <w:hideMark/>
          </w:tcPr>
          <w:p w14:paraId="13882B99"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7,811</w:t>
            </w:r>
          </w:p>
        </w:tc>
        <w:tc>
          <w:tcPr>
            <w:tcW w:w="1624" w:type="dxa"/>
            <w:tcBorders>
              <w:top w:val="single" w:sz="4" w:space="0" w:color="auto"/>
              <w:left w:val="single" w:sz="4" w:space="0" w:color="auto"/>
              <w:bottom w:val="single" w:sz="4" w:space="0" w:color="auto"/>
              <w:right w:val="single" w:sz="4" w:space="0" w:color="auto"/>
            </w:tcBorders>
            <w:vAlign w:val="center"/>
            <w:hideMark/>
          </w:tcPr>
          <w:p w14:paraId="69FD4779"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99.99</w:t>
            </w:r>
          </w:p>
        </w:tc>
      </w:tr>
      <w:tr w:rsidR="007A24AC" w14:paraId="1E6BC901" w14:textId="77777777" w:rsidTr="008456F2">
        <w:trPr>
          <w:trHeight w:val="615"/>
          <w:jc w:val="center"/>
        </w:trPr>
        <w:tc>
          <w:tcPr>
            <w:tcW w:w="5031" w:type="dxa"/>
            <w:gridSpan w:val="2"/>
            <w:tcBorders>
              <w:top w:val="single" w:sz="4" w:space="0" w:color="auto"/>
              <w:left w:val="single" w:sz="4" w:space="0" w:color="auto"/>
              <w:bottom w:val="single" w:sz="4" w:space="0" w:color="auto"/>
              <w:right w:val="single" w:sz="4" w:space="0" w:color="auto"/>
            </w:tcBorders>
            <w:vAlign w:val="center"/>
            <w:hideMark/>
          </w:tcPr>
          <w:p w14:paraId="4162DED4" w14:textId="77777777" w:rsidR="007A24AC" w:rsidRDefault="007A24AC">
            <w:pPr>
              <w:overflowPunct w:val="0"/>
              <w:spacing w:line="220" w:lineRule="exact"/>
              <w:ind w:firstLineChars="61" w:firstLine="122"/>
              <w:jc w:val="both"/>
              <w:rPr>
                <w:rFonts w:ascii="標楷體" w:eastAsia="標楷體" w:hAnsi="標楷體"/>
                <w:color w:val="000000" w:themeColor="text1"/>
                <w:sz w:val="20"/>
              </w:rPr>
            </w:pPr>
            <w:r>
              <w:rPr>
                <w:rFonts w:ascii="標楷體" w:eastAsia="標楷體" w:hAnsi="標楷體" w:hint="eastAsia"/>
                <w:b/>
                <w:color w:val="000000" w:themeColor="text1"/>
                <w:sz w:val="20"/>
              </w:rPr>
              <w:t>二、文化觀光局（1項）</w:t>
            </w:r>
          </w:p>
        </w:tc>
        <w:tc>
          <w:tcPr>
            <w:tcW w:w="1660" w:type="dxa"/>
            <w:tcBorders>
              <w:top w:val="single" w:sz="4" w:space="0" w:color="auto"/>
              <w:left w:val="single" w:sz="4" w:space="0" w:color="auto"/>
              <w:bottom w:val="single" w:sz="4" w:space="0" w:color="auto"/>
              <w:right w:val="single" w:sz="4" w:space="0" w:color="auto"/>
            </w:tcBorders>
            <w:vAlign w:val="center"/>
            <w:hideMark/>
          </w:tcPr>
          <w:p w14:paraId="090B37F8" w14:textId="77777777" w:rsidR="007A24AC" w:rsidRDefault="007A24AC">
            <w:pPr>
              <w:overflowPunct w:val="0"/>
              <w:spacing w:line="220" w:lineRule="exact"/>
              <w:jc w:val="right"/>
              <w:rPr>
                <w:rFonts w:ascii="標楷體" w:eastAsia="標楷體" w:hAnsi="標楷體"/>
                <w:b/>
                <w:color w:val="000000" w:themeColor="text1"/>
                <w:sz w:val="20"/>
              </w:rPr>
            </w:pPr>
            <w:r>
              <w:rPr>
                <w:rFonts w:ascii="標楷體" w:eastAsia="標楷體" w:hAnsi="標楷體" w:hint="eastAsia"/>
                <w:b/>
                <w:color w:val="000000" w:themeColor="text1"/>
                <w:sz w:val="20"/>
              </w:rPr>
              <w:t>104,000</w:t>
            </w:r>
          </w:p>
        </w:tc>
        <w:tc>
          <w:tcPr>
            <w:tcW w:w="1624" w:type="dxa"/>
            <w:tcBorders>
              <w:top w:val="single" w:sz="4" w:space="0" w:color="auto"/>
              <w:left w:val="single" w:sz="4" w:space="0" w:color="auto"/>
              <w:bottom w:val="single" w:sz="4" w:space="0" w:color="auto"/>
              <w:right w:val="single" w:sz="4" w:space="0" w:color="auto"/>
            </w:tcBorders>
            <w:vAlign w:val="center"/>
            <w:hideMark/>
          </w:tcPr>
          <w:p w14:paraId="0E6EED7A" w14:textId="77777777" w:rsidR="007A24AC" w:rsidRDefault="007A24AC">
            <w:pPr>
              <w:overflowPunct w:val="0"/>
              <w:spacing w:line="220" w:lineRule="exact"/>
              <w:jc w:val="right"/>
              <w:rPr>
                <w:rFonts w:ascii="標楷體" w:eastAsia="標楷體" w:hAnsi="標楷體"/>
                <w:b/>
                <w:color w:val="000000" w:themeColor="text1"/>
                <w:sz w:val="20"/>
              </w:rPr>
            </w:pPr>
            <w:r>
              <w:rPr>
                <w:rFonts w:ascii="標楷體" w:eastAsia="標楷體" w:hAnsi="標楷體" w:hint="eastAsia"/>
                <w:b/>
                <w:color w:val="000000" w:themeColor="text1"/>
                <w:sz w:val="20"/>
              </w:rPr>
              <w:t xml:space="preserve">       </w:t>
            </w:r>
            <w:r>
              <w:rPr>
                <w:rFonts w:ascii="標楷體" w:eastAsia="標楷體" w:hAnsi="標楷體" w:hint="eastAsia"/>
                <w:color w:val="000000" w:themeColor="text1"/>
                <w:sz w:val="20"/>
              </w:rPr>
              <w:t>－</w:t>
            </w:r>
          </w:p>
        </w:tc>
        <w:tc>
          <w:tcPr>
            <w:tcW w:w="1624" w:type="dxa"/>
            <w:tcBorders>
              <w:top w:val="single" w:sz="4" w:space="0" w:color="auto"/>
              <w:left w:val="single" w:sz="4" w:space="0" w:color="auto"/>
              <w:bottom w:val="single" w:sz="4" w:space="0" w:color="auto"/>
              <w:right w:val="single" w:sz="4" w:space="0" w:color="auto"/>
            </w:tcBorders>
            <w:vAlign w:val="center"/>
            <w:hideMark/>
          </w:tcPr>
          <w:p w14:paraId="509926A1" w14:textId="77777777" w:rsidR="007A24AC" w:rsidRDefault="007A24AC">
            <w:pPr>
              <w:overflowPunct w:val="0"/>
              <w:spacing w:line="220" w:lineRule="exact"/>
              <w:jc w:val="right"/>
              <w:rPr>
                <w:rFonts w:ascii="標楷體" w:eastAsia="標楷體" w:hAnsi="標楷體"/>
                <w:b/>
                <w:color w:val="000000" w:themeColor="text1"/>
                <w:sz w:val="20"/>
              </w:rPr>
            </w:pPr>
            <w:r>
              <w:rPr>
                <w:rFonts w:ascii="標楷體" w:eastAsia="標楷體" w:hAnsi="標楷體" w:hint="eastAsia"/>
                <w:color w:val="000000" w:themeColor="text1"/>
                <w:sz w:val="20"/>
              </w:rPr>
              <w:t>－</w:t>
            </w:r>
          </w:p>
        </w:tc>
      </w:tr>
      <w:tr w:rsidR="007A24AC" w14:paraId="0E7C99D8" w14:textId="77777777" w:rsidTr="008456F2">
        <w:trPr>
          <w:trHeight w:val="615"/>
          <w:jc w:val="center"/>
        </w:trPr>
        <w:tc>
          <w:tcPr>
            <w:tcW w:w="575" w:type="dxa"/>
            <w:tcBorders>
              <w:top w:val="single" w:sz="4" w:space="0" w:color="auto"/>
              <w:left w:val="single" w:sz="4" w:space="0" w:color="auto"/>
              <w:bottom w:val="single" w:sz="4" w:space="0" w:color="auto"/>
              <w:right w:val="single" w:sz="4" w:space="0" w:color="auto"/>
            </w:tcBorders>
            <w:vAlign w:val="center"/>
            <w:hideMark/>
          </w:tcPr>
          <w:p w14:paraId="280AEF06"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1</w:t>
            </w:r>
          </w:p>
        </w:tc>
        <w:tc>
          <w:tcPr>
            <w:tcW w:w="4456" w:type="dxa"/>
            <w:tcBorders>
              <w:top w:val="single" w:sz="4" w:space="0" w:color="auto"/>
              <w:left w:val="single" w:sz="4" w:space="0" w:color="auto"/>
              <w:bottom w:val="single" w:sz="4" w:space="0" w:color="auto"/>
              <w:right w:val="single" w:sz="4" w:space="0" w:color="auto"/>
            </w:tcBorders>
            <w:vAlign w:val="center"/>
            <w:hideMark/>
          </w:tcPr>
          <w:p w14:paraId="468093D8" w14:textId="77777777" w:rsidR="007A24AC" w:rsidRDefault="007A24AC">
            <w:pPr>
              <w:overflowPunct w:val="0"/>
              <w:spacing w:line="220" w:lineRule="exact"/>
              <w:jc w:val="both"/>
              <w:rPr>
                <w:rFonts w:ascii="標楷體" w:eastAsia="標楷體" w:hAnsi="標楷體"/>
                <w:color w:val="000000" w:themeColor="text1"/>
                <w:sz w:val="20"/>
              </w:rPr>
            </w:pPr>
            <w:r>
              <w:rPr>
                <w:rFonts w:ascii="標楷體" w:eastAsia="標楷體" w:hAnsi="標楷體" w:hint="eastAsia"/>
                <w:color w:val="000000" w:themeColor="text1"/>
                <w:sz w:val="20"/>
              </w:rPr>
              <w:t>梅嶺美術館整建工程</w:t>
            </w:r>
          </w:p>
        </w:tc>
        <w:tc>
          <w:tcPr>
            <w:tcW w:w="1660" w:type="dxa"/>
            <w:tcBorders>
              <w:top w:val="single" w:sz="4" w:space="0" w:color="auto"/>
              <w:left w:val="single" w:sz="4" w:space="0" w:color="auto"/>
              <w:bottom w:val="single" w:sz="4" w:space="0" w:color="auto"/>
              <w:right w:val="single" w:sz="4" w:space="0" w:color="auto"/>
            </w:tcBorders>
            <w:vAlign w:val="center"/>
            <w:hideMark/>
          </w:tcPr>
          <w:p w14:paraId="4DB49711"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104,000</w:t>
            </w:r>
          </w:p>
        </w:tc>
        <w:tc>
          <w:tcPr>
            <w:tcW w:w="1624" w:type="dxa"/>
            <w:tcBorders>
              <w:top w:val="single" w:sz="4" w:space="0" w:color="auto"/>
              <w:left w:val="single" w:sz="4" w:space="0" w:color="auto"/>
              <w:bottom w:val="single" w:sz="4" w:space="0" w:color="auto"/>
              <w:right w:val="single" w:sz="4" w:space="0" w:color="auto"/>
            </w:tcBorders>
            <w:vAlign w:val="center"/>
            <w:hideMark/>
          </w:tcPr>
          <w:p w14:paraId="24143999"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b/>
                <w:color w:val="000000" w:themeColor="text1"/>
                <w:sz w:val="20"/>
              </w:rPr>
              <w:t xml:space="preserve">       </w:t>
            </w:r>
            <w:r>
              <w:rPr>
                <w:rFonts w:ascii="標楷體" w:eastAsia="標楷體" w:hAnsi="標楷體" w:hint="eastAsia"/>
                <w:color w:val="000000" w:themeColor="text1"/>
                <w:sz w:val="20"/>
              </w:rPr>
              <w:t>－</w:t>
            </w:r>
          </w:p>
        </w:tc>
        <w:tc>
          <w:tcPr>
            <w:tcW w:w="1624" w:type="dxa"/>
            <w:tcBorders>
              <w:top w:val="single" w:sz="4" w:space="0" w:color="auto"/>
              <w:left w:val="single" w:sz="4" w:space="0" w:color="auto"/>
              <w:bottom w:val="single" w:sz="4" w:space="0" w:color="auto"/>
              <w:right w:val="single" w:sz="4" w:space="0" w:color="auto"/>
            </w:tcBorders>
            <w:vAlign w:val="center"/>
            <w:hideMark/>
          </w:tcPr>
          <w:p w14:paraId="36F274EE"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w:t>
            </w:r>
          </w:p>
        </w:tc>
      </w:tr>
      <w:tr w:rsidR="007A24AC" w14:paraId="2E99DF59" w14:textId="77777777" w:rsidTr="008456F2">
        <w:trPr>
          <w:trHeight w:val="615"/>
          <w:jc w:val="center"/>
        </w:trPr>
        <w:tc>
          <w:tcPr>
            <w:tcW w:w="5031" w:type="dxa"/>
            <w:gridSpan w:val="2"/>
            <w:tcBorders>
              <w:top w:val="single" w:sz="4" w:space="0" w:color="auto"/>
              <w:left w:val="single" w:sz="4" w:space="0" w:color="auto"/>
              <w:bottom w:val="single" w:sz="4" w:space="0" w:color="auto"/>
              <w:right w:val="single" w:sz="4" w:space="0" w:color="auto"/>
            </w:tcBorders>
            <w:vAlign w:val="center"/>
            <w:hideMark/>
          </w:tcPr>
          <w:p w14:paraId="5D269C9A" w14:textId="77777777" w:rsidR="007A24AC" w:rsidRDefault="007A24AC">
            <w:pPr>
              <w:overflowPunct w:val="0"/>
              <w:spacing w:line="220" w:lineRule="exact"/>
              <w:ind w:firstLineChars="67" w:firstLine="134"/>
              <w:jc w:val="both"/>
              <w:rPr>
                <w:rFonts w:ascii="標楷體" w:eastAsia="標楷體" w:hAnsi="標楷體"/>
                <w:b/>
                <w:color w:val="000000" w:themeColor="text1"/>
                <w:sz w:val="20"/>
              </w:rPr>
            </w:pPr>
            <w:r>
              <w:rPr>
                <w:rFonts w:ascii="標楷體" w:eastAsia="標楷體" w:hAnsi="標楷體" w:hint="eastAsia"/>
                <w:b/>
                <w:color w:val="000000" w:themeColor="text1"/>
                <w:sz w:val="20"/>
              </w:rPr>
              <w:t>三、社會局（1項）</w:t>
            </w:r>
          </w:p>
        </w:tc>
        <w:tc>
          <w:tcPr>
            <w:tcW w:w="1660" w:type="dxa"/>
            <w:tcBorders>
              <w:top w:val="single" w:sz="4" w:space="0" w:color="auto"/>
              <w:left w:val="single" w:sz="4" w:space="0" w:color="auto"/>
              <w:bottom w:val="single" w:sz="4" w:space="0" w:color="auto"/>
              <w:right w:val="single" w:sz="4" w:space="0" w:color="auto"/>
            </w:tcBorders>
            <w:vAlign w:val="center"/>
            <w:hideMark/>
          </w:tcPr>
          <w:p w14:paraId="2D52B56F" w14:textId="77777777" w:rsidR="007A24AC" w:rsidRDefault="007A24AC">
            <w:pPr>
              <w:overflowPunct w:val="0"/>
              <w:spacing w:line="220" w:lineRule="exact"/>
              <w:jc w:val="right"/>
              <w:rPr>
                <w:rFonts w:ascii="標楷體" w:eastAsia="標楷體" w:hAnsi="標楷體"/>
                <w:b/>
                <w:color w:val="000000" w:themeColor="text1"/>
                <w:sz w:val="20"/>
              </w:rPr>
            </w:pPr>
            <w:r>
              <w:rPr>
                <w:rFonts w:ascii="標楷體" w:eastAsia="標楷體" w:hAnsi="標楷體" w:hint="eastAsia"/>
                <w:b/>
                <w:color w:val="000000" w:themeColor="text1"/>
                <w:sz w:val="20"/>
              </w:rPr>
              <w:t xml:space="preserve">       82,839 </w:t>
            </w:r>
          </w:p>
        </w:tc>
        <w:tc>
          <w:tcPr>
            <w:tcW w:w="1624" w:type="dxa"/>
            <w:tcBorders>
              <w:top w:val="single" w:sz="4" w:space="0" w:color="auto"/>
              <w:left w:val="single" w:sz="4" w:space="0" w:color="auto"/>
              <w:bottom w:val="single" w:sz="4" w:space="0" w:color="auto"/>
              <w:right w:val="single" w:sz="4" w:space="0" w:color="auto"/>
            </w:tcBorders>
            <w:vAlign w:val="center"/>
            <w:hideMark/>
          </w:tcPr>
          <w:p w14:paraId="590735F8" w14:textId="77777777" w:rsidR="007A24AC" w:rsidRDefault="007A24AC">
            <w:pPr>
              <w:overflowPunct w:val="0"/>
              <w:spacing w:line="220" w:lineRule="exact"/>
              <w:jc w:val="right"/>
              <w:rPr>
                <w:rFonts w:ascii="標楷體" w:eastAsia="標楷體" w:hAnsi="標楷體"/>
                <w:b/>
                <w:color w:val="000000" w:themeColor="text1"/>
                <w:sz w:val="20"/>
              </w:rPr>
            </w:pPr>
            <w:r>
              <w:rPr>
                <w:rFonts w:ascii="標楷體" w:eastAsia="標楷體" w:hAnsi="標楷體" w:hint="eastAsia"/>
                <w:b/>
                <w:color w:val="000000" w:themeColor="text1"/>
                <w:sz w:val="20"/>
              </w:rPr>
              <w:t xml:space="preserve">       </w:t>
            </w:r>
            <w:r>
              <w:rPr>
                <w:rFonts w:ascii="標楷體" w:eastAsia="標楷體" w:hAnsi="標楷體" w:hint="eastAsia"/>
                <w:color w:val="000000" w:themeColor="text1"/>
                <w:sz w:val="20"/>
              </w:rPr>
              <w:t>－</w:t>
            </w:r>
          </w:p>
        </w:tc>
        <w:tc>
          <w:tcPr>
            <w:tcW w:w="1624" w:type="dxa"/>
            <w:tcBorders>
              <w:top w:val="single" w:sz="4" w:space="0" w:color="auto"/>
              <w:left w:val="single" w:sz="4" w:space="0" w:color="auto"/>
              <w:bottom w:val="single" w:sz="4" w:space="0" w:color="auto"/>
              <w:right w:val="single" w:sz="4" w:space="0" w:color="auto"/>
            </w:tcBorders>
            <w:vAlign w:val="center"/>
            <w:hideMark/>
          </w:tcPr>
          <w:p w14:paraId="04AE5259" w14:textId="77777777" w:rsidR="007A24AC" w:rsidRDefault="007A24AC">
            <w:pPr>
              <w:overflowPunct w:val="0"/>
              <w:spacing w:line="220" w:lineRule="exact"/>
              <w:jc w:val="right"/>
              <w:rPr>
                <w:rFonts w:ascii="標楷體" w:eastAsia="標楷體" w:hAnsi="標楷體"/>
                <w:b/>
                <w:color w:val="000000" w:themeColor="text1"/>
                <w:sz w:val="20"/>
              </w:rPr>
            </w:pPr>
            <w:r>
              <w:rPr>
                <w:rFonts w:ascii="標楷體" w:eastAsia="標楷體" w:hAnsi="標楷體" w:hint="eastAsia"/>
                <w:color w:val="000000" w:themeColor="text1"/>
                <w:sz w:val="20"/>
              </w:rPr>
              <w:t>－</w:t>
            </w:r>
          </w:p>
        </w:tc>
      </w:tr>
      <w:tr w:rsidR="007A24AC" w14:paraId="3DF77F3F" w14:textId="77777777" w:rsidTr="008456F2">
        <w:trPr>
          <w:trHeight w:val="615"/>
          <w:jc w:val="center"/>
        </w:trPr>
        <w:tc>
          <w:tcPr>
            <w:tcW w:w="575" w:type="dxa"/>
            <w:tcBorders>
              <w:top w:val="single" w:sz="4" w:space="0" w:color="auto"/>
              <w:left w:val="single" w:sz="4" w:space="0" w:color="auto"/>
              <w:bottom w:val="single" w:sz="4" w:space="0" w:color="auto"/>
              <w:right w:val="single" w:sz="4" w:space="0" w:color="auto"/>
            </w:tcBorders>
            <w:vAlign w:val="center"/>
            <w:hideMark/>
          </w:tcPr>
          <w:p w14:paraId="601A29F4" w14:textId="77777777" w:rsidR="007A24AC" w:rsidRDefault="007A24AC">
            <w:pPr>
              <w:overflowPunct w:val="0"/>
              <w:spacing w:line="220" w:lineRule="exact"/>
              <w:jc w:val="center"/>
              <w:rPr>
                <w:rFonts w:ascii="標楷體" w:eastAsia="標楷體" w:hAnsi="標楷體"/>
                <w:b/>
                <w:color w:val="000000" w:themeColor="text1"/>
                <w:sz w:val="20"/>
              </w:rPr>
            </w:pPr>
            <w:r>
              <w:rPr>
                <w:rFonts w:ascii="標楷體" w:eastAsia="標楷體" w:hAnsi="標楷體" w:hint="eastAsia"/>
                <w:color w:val="000000" w:themeColor="text1"/>
                <w:sz w:val="20"/>
              </w:rPr>
              <w:t>1</w:t>
            </w:r>
          </w:p>
        </w:tc>
        <w:tc>
          <w:tcPr>
            <w:tcW w:w="4456" w:type="dxa"/>
            <w:tcBorders>
              <w:top w:val="single" w:sz="4" w:space="0" w:color="auto"/>
              <w:left w:val="single" w:sz="4" w:space="0" w:color="auto"/>
              <w:bottom w:val="single" w:sz="4" w:space="0" w:color="auto"/>
              <w:right w:val="single" w:sz="4" w:space="0" w:color="auto"/>
            </w:tcBorders>
            <w:vAlign w:val="center"/>
            <w:hideMark/>
          </w:tcPr>
          <w:p w14:paraId="66C86090" w14:textId="77777777" w:rsidR="007A24AC" w:rsidRDefault="007A24AC">
            <w:pPr>
              <w:overflowPunct w:val="0"/>
              <w:spacing w:line="220" w:lineRule="exact"/>
              <w:jc w:val="both"/>
              <w:rPr>
                <w:rFonts w:ascii="標楷體" w:eastAsia="標楷體" w:hAnsi="標楷體"/>
                <w:b/>
                <w:color w:val="000000" w:themeColor="text1"/>
                <w:sz w:val="20"/>
              </w:rPr>
            </w:pPr>
            <w:r>
              <w:rPr>
                <w:rFonts w:ascii="標楷體" w:eastAsia="標楷體" w:hAnsi="標楷體" w:hint="eastAsia"/>
                <w:color w:val="000000" w:themeColor="text1"/>
                <w:sz w:val="20"/>
              </w:rPr>
              <w:t>嘉義縣布袋住宿式長照機構新建工程</w:t>
            </w:r>
          </w:p>
        </w:tc>
        <w:tc>
          <w:tcPr>
            <w:tcW w:w="1660" w:type="dxa"/>
            <w:tcBorders>
              <w:top w:val="single" w:sz="4" w:space="0" w:color="auto"/>
              <w:left w:val="single" w:sz="4" w:space="0" w:color="auto"/>
              <w:bottom w:val="single" w:sz="4" w:space="0" w:color="auto"/>
              <w:right w:val="single" w:sz="4" w:space="0" w:color="auto"/>
            </w:tcBorders>
            <w:vAlign w:val="center"/>
            <w:hideMark/>
          </w:tcPr>
          <w:p w14:paraId="302D55DF" w14:textId="77777777" w:rsidR="007A24AC" w:rsidRDefault="007A24AC">
            <w:pPr>
              <w:overflowPunct w:val="0"/>
              <w:spacing w:line="220" w:lineRule="exact"/>
              <w:jc w:val="right"/>
              <w:rPr>
                <w:rFonts w:ascii="標楷體" w:eastAsia="標楷體" w:hAnsi="標楷體"/>
                <w:b/>
                <w:color w:val="000000" w:themeColor="text1"/>
                <w:sz w:val="20"/>
              </w:rPr>
            </w:pPr>
            <w:r>
              <w:rPr>
                <w:rFonts w:ascii="標楷體" w:eastAsia="標楷體" w:hAnsi="標楷體" w:hint="eastAsia"/>
                <w:color w:val="000000" w:themeColor="text1"/>
                <w:sz w:val="20"/>
              </w:rPr>
              <w:t xml:space="preserve">       82,839 </w:t>
            </w:r>
          </w:p>
        </w:tc>
        <w:tc>
          <w:tcPr>
            <w:tcW w:w="1624" w:type="dxa"/>
            <w:tcBorders>
              <w:top w:val="single" w:sz="4" w:space="0" w:color="auto"/>
              <w:left w:val="single" w:sz="4" w:space="0" w:color="auto"/>
              <w:bottom w:val="single" w:sz="4" w:space="0" w:color="auto"/>
              <w:right w:val="single" w:sz="4" w:space="0" w:color="auto"/>
            </w:tcBorders>
            <w:vAlign w:val="center"/>
            <w:hideMark/>
          </w:tcPr>
          <w:p w14:paraId="56441285" w14:textId="77777777" w:rsidR="007A24AC" w:rsidRDefault="007A24AC">
            <w:pPr>
              <w:overflowPunct w:val="0"/>
              <w:spacing w:line="220" w:lineRule="exact"/>
              <w:jc w:val="right"/>
              <w:rPr>
                <w:rFonts w:ascii="標楷體" w:eastAsia="標楷體" w:hAnsi="標楷體"/>
                <w:b/>
                <w:color w:val="000000" w:themeColor="text1"/>
                <w:sz w:val="20"/>
              </w:rPr>
            </w:pPr>
            <w:r>
              <w:rPr>
                <w:rFonts w:ascii="標楷體" w:eastAsia="標楷體" w:hAnsi="標楷體" w:hint="eastAsia"/>
                <w:color w:val="000000" w:themeColor="text1"/>
                <w:sz w:val="20"/>
              </w:rPr>
              <w:t xml:space="preserve">       －</w:t>
            </w:r>
          </w:p>
        </w:tc>
        <w:tc>
          <w:tcPr>
            <w:tcW w:w="1624" w:type="dxa"/>
            <w:tcBorders>
              <w:top w:val="single" w:sz="4" w:space="0" w:color="auto"/>
              <w:left w:val="single" w:sz="4" w:space="0" w:color="auto"/>
              <w:bottom w:val="single" w:sz="4" w:space="0" w:color="auto"/>
              <w:right w:val="single" w:sz="4" w:space="0" w:color="auto"/>
            </w:tcBorders>
            <w:vAlign w:val="center"/>
            <w:hideMark/>
          </w:tcPr>
          <w:p w14:paraId="0C874F3D" w14:textId="77777777" w:rsidR="007A24AC" w:rsidRDefault="007A24AC">
            <w:pPr>
              <w:overflowPunct w:val="0"/>
              <w:spacing w:line="220" w:lineRule="exact"/>
              <w:jc w:val="right"/>
              <w:rPr>
                <w:rFonts w:ascii="標楷體" w:eastAsia="標楷體" w:hAnsi="標楷體"/>
                <w:b/>
                <w:color w:val="000000" w:themeColor="text1"/>
                <w:sz w:val="20"/>
              </w:rPr>
            </w:pPr>
            <w:r>
              <w:rPr>
                <w:rFonts w:ascii="標楷體" w:eastAsia="標楷體" w:hAnsi="標楷體" w:hint="eastAsia"/>
                <w:color w:val="000000" w:themeColor="text1"/>
                <w:sz w:val="20"/>
              </w:rPr>
              <w:t>－</w:t>
            </w:r>
          </w:p>
        </w:tc>
      </w:tr>
      <w:tr w:rsidR="007A24AC" w14:paraId="26694821" w14:textId="77777777" w:rsidTr="008456F2">
        <w:trPr>
          <w:trHeight w:val="615"/>
          <w:jc w:val="center"/>
        </w:trPr>
        <w:tc>
          <w:tcPr>
            <w:tcW w:w="5031" w:type="dxa"/>
            <w:gridSpan w:val="2"/>
            <w:tcBorders>
              <w:top w:val="single" w:sz="4" w:space="0" w:color="auto"/>
              <w:left w:val="single" w:sz="4" w:space="0" w:color="auto"/>
              <w:bottom w:val="single" w:sz="4" w:space="0" w:color="auto"/>
              <w:right w:val="single" w:sz="4" w:space="0" w:color="auto"/>
            </w:tcBorders>
            <w:vAlign w:val="center"/>
            <w:hideMark/>
          </w:tcPr>
          <w:p w14:paraId="5AD9748B" w14:textId="77777777" w:rsidR="007A24AC" w:rsidRDefault="007A24AC">
            <w:pPr>
              <w:overflowPunct w:val="0"/>
              <w:spacing w:line="220" w:lineRule="exact"/>
              <w:ind w:firstLineChars="67" w:firstLine="134"/>
              <w:jc w:val="both"/>
              <w:rPr>
                <w:rFonts w:ascii="標楷體" w:eastAsia="標楷體" w:hAnsi="標楷體"/>
                <w:b/>
                <w:color w:val="000000" w:themeColor="text1"/>
                <w:sz w:val="20"/>
              </w:rPr>
            </w:pPr>
            <w:r>
              <w:rPr>
                <w:rFonts w:ascii="標楷體" w:eastAsia="標楷體" w:hAnsi="標楷體" w:hint="eastAsia"/>
                <w:b/>
                <w:color w:val="000000" w:themeColor="text1"/>
                <w:sz w:val="20"/>
              </w:rPr>
              <w:t>四、消防局（1項）</w:t>
            </w:r>
          </w:p>
        </w:tc>
        <w:tc>
          <w:tcPr>
            <w:tcW w:w="1660" w:type="dxa"/>
            <w:tcBorders>
              <w:top w:val="single" w:sz="4" w:space="0" w:color="auto"/>
              <w:left w:val="single" w:sz="4" w:space="0" w:color="auto"/>
              <w:bottom w:val="single" w:sz="4" w:space="0" w:color="auto"/>
              <w:right w:val="single" w:sz="4" w:space="0" w:color="auto"/>
            </w:tcBorders>
            <w:vAlign w:val="center"/>
            <w:hideMark/>
          </w:tcPr>
          <w:p w14:paraId="6358DE79" w14:textId="77777777" w:rsidR="007A24AC" w:rsidRDefault="007A24AC">
            <w:pPr>
              <w:overflowPunct w:val="0"/>
              <w:spacing w:line="220" w:lineRule="exact"/>
              <w:jc w:val="right"/>
              <w:rPr>
                <w:rFonts w:ascii="標楷體" w:eastAsia="標楷體" w:hAnsi="標楷體"/>
                <w:b/>
                <w:color w:val="000000" w:themeColor="text1"/>
                <w:sz w:val="20"/>
              </w:rPr>
            </w:pPr>
            <w:r>
              <w:rPr>
                <w:rFonts w:ascii="標楷體" w:eastAsia="標楷體" w:hAnsi="標楷體" w:hint="eastAsia"/>
                <w:b/>
                <w:color w:val="000000" w:themeColor="text1"/>
                <w:sz w:val="20"/>
              </w:rPr>
              <w:t xml:space="preserve">       293,739 </w:t>
            </w:r>
          </w:p>
        </w:tc>
        <w:tc>
          <w:tcPr>
            <w:tcW w:w="1624" w:type="dxa"/>
            <w:tcBorders>
              <w:top w:val="single" w:sz="4" w:space="0" w:color="auto"/>
              <w:left w:val="single" w:sz="4" w:space="0" w:color="auto"/>
              <w:bottom w:val="single" w:sz="4" w:space="0" w:color="auto"/>
              <w:right w:val="single" w:sz="4" w:space="0" w:color="auto"/>
            </w:tcBorders>
            <w:vAlign w:val="center"/>
            <w:hideMark/>
          </w:tcPr>
          <w:p w14:paraId="635BA9F6" w14:textId="77777777" w:rsidR="007A24AC" w:rsidRDefault="007A24AC">
            <w:pPr>
              <w:overflowPunct w:val="0"/>
              <w:spacing w:line="220" w:lineRule="exact"/>
              <w:jc w:val="right"/>
              <w:rPr>
                <w:rFonts w:ascii="標楷體" w:eastAsia="標楷體" w:hAnsi="標楷體"/>
                <w:b/>
                <w:color w:val="000000" w:themeColor="text1"/>
                <w:sz w:val="20"/>
              </w:rPr>
            </w:pPr>
            <w:r>
              <w:rPr>
                <w:rFonts w:ascii="標楷體" w:eastAsia="標楷體" w:hAnsi="標楷體" w:hint="eastAsia"/>
                <w:b/>
                <w:color w:val="000000" w:themeColor="text1"/>
                <w:sz w:val="20"/>
              </w:rPr>
              <w:t xml:space="preserve">      87,631</w:t>
            </w:r>
          </w:p>
        </w:tc>
        <w:tc>
          <w:tcPr>
            <w:tcW w:w="1624" w:type="dxa"/>
            <w:tcBorders>
              <w:top w:val="single" w:sz="4" w:space="0" w:color="auto"/>
              <w:left w:val="single" w:sz="4" w:space="0" w:color="auto"/>
              <w:bottom w:val="single" w:sz="4" w:space="0" w:color="auto"/>
              <w:right w:val="single" w:sz="4" w:space="0" w:color="auto"/>
            </w:tcBorders>
            <w:vAlign w:val="center"/>
            <w:hideMark/>
          </w:tcPr>
          <w:p w14:paraId="4E9432AF" w14:textId="77777777" w:rsidR="007A24AC" w:rsidRDefault="007A24AC">
            <w:pPr>
              <w:overflowPunct w:val="0"/>
              <w:spacing w:line="220" w:lineRule="exact"/>
              <w:jc w:val="right"/>
              <w:rPr>
                <w:rFonts w:ascii="標楷體" w:eastAsia="標楷體" w:hAnsi="標楷體"/>
                <w:b/>
                <w:color w:val="000000" w:themeColor="text1"/>
                <w:sz w:val="20"/>
              </w:rPr>
            </w:pPr>
            <w:r>
              <w:rPr>
                <w:rFonts w:ascii="標楷體" w:eastAsia="標楷體" w:hAnsi="標楷體" w:hint="eastAsia"/>
                <w:b/>
                <w:color w:val="000000" w:themeColor="text1"/>
                <w:sz w:val="20"/>
              </w:rPr>
              <w:t>29.83</w:t>
            </w:r>
          </w:p>
        </w:tc>
      </w:tr>
      <w:tr w:rsidR="007A24AC" w14:paraId="0EA97DB0" w14:textId="77777777" w:rsidTr="008456F2">
        <w:trPr>
          <w:trHeight w:val="615"/>
          <w:jc w:val="center"/>
        </w:trPr>
        <w:tc>
          <w:tcPr>
            <w:tcW w:w="575" w:type="dxa"/>
            <w:tcBorders>
              <w:top w:val="single" w:sz="4" w:space="0" w:color="auto"/>
              <w:left w:val="single" w:sz="4" w:space="0" w:color="auto"/>
              <w:bottom w:val="single" w:sz="4" w:space="0" w:color="auto"/>
              <w:right w:val="single" w:sz="4" w:space="0" w:color="auto"/>
            </w:tcBorders>
            <w:vAlign w:val="center"/>
            <w:hideMark/>
          </w:tcPr>
          <w:p w14:paraId="3000EAB0"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1</w:t>
            </w:r>
          </w:p>
        </w:tc>
        <w:tc>
          <w:tcPr>
            <w:tcW w:w="4456" w:type="dxa"/>
            <w:tcBorders>
              <w:top w:val="single" w:sz="4" w:space="0" w:color="auto"/>
              <w:left w:val="single" w:sz="4" w:space="0" w:color="auto"/>
              <w:bottom w:val="single" w:sz="4" w:space="0" w:color="auto"/>
              <w:right w:val="single" w:sz="4" w:space="0" w:color="auto"/>
            </w:tcBorders>
            <w:vAlign w:val="center"/>
            <w:hideMark/>
          </w:tcPr>
          <w:p w14:paraId="2E382D77" w14:textId="77777777" w:rsidR="007A24AC" w:rsidRDefault="007A24AC">
            <w:pPr>
              <w:overflowPunct w:val="0"/>
              <w:spacing w:line="220" w:lineRule="exact"/>
              <w:jc w:val="both"/>
              <w:rPr>
                <w:rFonts w:ascii="標楷體" w:eastAsia="標楷體" w:hAnsi="標楷體"/>
                <w:color w:val="000000" w:themeColor="text1"/>
                <w:sz w:val="20"/>
              </w:rPr>
            </w:pPr>
            <w:r>
              <w:rPr>
                <w:rFonts w:ascii="標楷體" w:eastAsia="標楷體" w:hAnsi="標楷體" w:hint="eastAsia"/>
                <w:color w:val="000000" w:themeColor="text1"/>
                <w:sz w:val="20"/>
              </w:rPr>
              <w:t>嘉義縣災害應變中心暨特搜大隊、防災教育中心新建工程</w:t>
            </w:r>
          </w:p>
        </w:tc>
        <w:tc>
          <w:tcPr>
            <w:tcW w:w="1660" w:type="dxa"/>
            <w:tcBorders>
              <w:top w:val="single" w:sz="4" w:space="0" w:color="auto"/>
              <w:left w:val="single" w:sz="4" w:space="0" w:color="auto"/>
              <w:bottom w:val="single" w:sz="4" w:space="0" w:color="auto"/>
              <w:right w:val="single" w:sz="4" w:space="0" w:color="auto"/>
            </w:tcBorders>
            <w:vAlign w:val="center"/>
            <w:hideMark/>
          </w:tcPr>
          <w:p w14:paraId="3C350BAB"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293,739 </w:t>
            </w:r>
          </w:p>
        </w:tc>
        <w:tc>
          <w:tcPr>
            <w:tcW w:w="1624" w:type="dxa"/>
            <w:tcBorders>
              <w:top w:val="single" w:sz="4" w:space="0" w:color="auto"/>
              <w:left w:val="single" w:sz="4" w:space="0" w:color="auto"/>
              <w:bottom w:val="single" w:sz="4" w:space="0" w:color="auto"/>
              <w:right w:val="single" w:sz="4" w:space="0" w:color="auto"/>
            </w:tcBorders>
            <w:vAlign w:val="center"/>
            <w:hideMark/>
          </w:tcPr>
          <w:p w14:paraId="5A0D6601"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87,631</w:t>
            </w:r>
          </w:p>
        </w:tc>
        <w:tc>
          <w:tcPr>
            <w:tcW w:w="1624" w:type="dxa"/>
            <w:tcBorders>
              <w:top w:val="single" w:sz="4" w:space="0" w:color="auto"/>
              <w:left w:val="single" w:sz="4" w:space="0" w:color="auto"/>
              <w:bottom w:val="single" w:sz="4" w:space="0" w:color="auto"/>
              <w:right w:val="single" w:sz="4" w:space="0" w:color="auto"/>
            </w:tcBorders>
            <w:vAlign w:val="center"/>
            <w:hideMark/>
          </w:tcPr>
          <w:p w14:paraId="4F0F07C2"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29.83</w:t>
            </w:r>
          </w:p>
        </w:tc>
      </w:tr>
    </w:tbl>
    <w:p w14:paraId="1747851C" w14:textId="77777777" w:rsidR="007A24AC" w:rsidRDefault="007A24AC" w:rsidP="007A24AC">
      <w:pPr>
        <w:spacing w:line="260" w:lineRule="exact"/>
        <w:jc w:val="both"/>
        <w:rPr>
          <w:rFonts w:ascii="標楷體" w:eastAsia="標楷體" w:hAnsi="標楷體"/>
          <w:color w:val="000000" w:themeColor="text1"/>
          <w:spacing w:val="-4"/>
          <w:sz w:val="18"/>
        </w:rPr>
      </w:pPr>
      <w:r>
        <w:rPr>
          <w:rFonts w:ascii="標楷體" w:eastAsia="標楷體" w:hAnsi="標楷體" w:hint="eastAsia"/>
          <w:color w:val="000000" w:themeColor="text1"/>
          <w:spacing w:val="-2"/>
          <w:sz w:val="18"/>
        </w:rPr>
        <w:t>註：1.本表各主管機關所轄各項計畫序號，係依年度預算執行率由低至高排序</w:t>
      </w:r>
      <w:r>
        <w:rPr>
          <w:rFonts w:ascii="標楷體" w:eastAsia="標楷體" w:hAnsi="標楷體" w:hint="eastAsia"/>
          <w:color w:val="000000" w:themeColor="text1"/>
          <w:spacing w:val="-4"/>
          <w:sz w:val="18"/>
        </w:rPr>
        <w:t>。</w:t>
      </w:r>
    </w:p>
    <w:p w14:paraId="2DCA312E" w14:textId="77777777" w:rsidR="007A24AC" w:rsidRDefault="007A24AC" w:rsidP="00C2712D">
      <w:pPr>
        <w:spacing w:line="260" w:lineRule="exact"/>
        <w:ind w:leftChars="145" w:left="348"/>
        <w:jc w:val="both"/>
        <w:rPr>
          <w:rFonts w:ascii="標楷體" w:eastAsia="標楷體" w:hAnsi="標楷體"/>
          <w:color w:val="000000" w:themeColor="text1"/>
          <w:spacing w:val="-2"/>
          <w:sz w:val="18"/>
        </w:rPr>
      </w:pPr>
      <w:r>
        <w:rPr>
          <w:rFonts w:ascii="標楷體" w:eastAsia="標楷體" w:hAnsi="標楷體" w:hint="eastAsia"/>
          <w:color w:val="000000" w:themeColor="text1"/>
          <w:spacing w:val="-4"/>
          <w:sz w:val="18"/>
        </w:rPr>
        <w:t>2.</w:t>
      </w:r>
      <w:r>
        <w:rPr>
          <w:rFonts w:ascii="標楷體" w:eastAsia="標楷體" w:hAnsi="標楷體" w:hint="eastAsia"/>
          <w:color w:val="000000" w:themeColor="text1"/>
          <w:spacing w:val="-2"/>
          <w:sz w:val="18"/>
        </w:rPr>
        <w:t>年度可支用預算數</w:t>
      </w:r>
      <w:r>
        <w:rPr>
          <w:rFonts w:ascii="標楷體" w:eastAsia="標楷體" w:hAnsi="標楷體" w:hint="eastAsia"/>
          <w:color w:val="000000" w:themeColor="text1"/>
          <w:spacing w:val="-4"/>
          <w:sz w:val="18"/>
        </w:rPr>
        <w:t>，係依據年累計預定支用數；另年度預算執行數包含年累計實際支用數、累計已估驗未計價款項及暫付款。</w:t>
      </w:r>
    </w:p>
    <w:p w14:paraId="25B7D131" w14:textId="7D785FB9" w:rsidR="007A24AC" w:rsidRDefault="007A24AC" w:rsidP="00C2712D">
      <w:pPr>
        <w:spacing w:line="260" w:lineRule="exact"/>
        <w:ind w:leftChars="145" w:left="348"/>
        <w:jc w:val="both"/>
        <w:rPr>
          <w:rFonts w:ascii="標楷體" w:eastAsia="標楷體" w:hAnsi="標楷體"/>
          <w:color w:val="000000" w:themeColor="text1"/>
          <w:spacing w:val="-2"/>
          <w:sz w:val="18"/>
        </w:rPr>
      </w:pPr>
      <w:r>
        <w:rPr>
          <w:rFonts w:ascii="標楷體" w:eastAsia="標楷體" w:hAnsi="標楷體" w:hint="eastAsia"/>
          <w:color w:val="000000" w:themeColor="text1"/>
          <w:spacing w:val="-2"/>
          <w:sz w:val="18"/>
        </w:rPr>
        <w:t>3.資料</w:t>
      </w:r>
      <w:r>
        <w:rPr>
          <w:rFonts w:ascii="標楷體" w:eastAsia="標楷體" w:hAnsi="標楷體" w:hint="eastAsia"/>
          <w:color w:val="000000" w:themeColor="text1"/>
          <w:spacing w:val="-4"/>
          <w:sz w:val="18"/>
        </w:rPr>
        <w:t>來源</w:t>
      </w:r>
      <w:r>
        <w:rPr>
          <w:rFonts w:ascii="標楷體" w:eastAsia="標楷體" w:hAnsi="標楷體" w:hint="eastAsia"/>
          <w:color w:val="000000" w:themeColor="text1"/>
          <w:spacing w:val="-2"/>
          <w:sz w:val="18"/>
        </w:rPr>
        <w:t>：整理自嘉義縣政府提供資料。</w:t>
      </w:r>
    </w:p>
    <w:p w14:paraId="17E11E0B" w14:textId="1801F46A" w:rsidR="007A24AC" w:rsidRDefault="00225163" w:rsidP="007A24AC">
      <w:pPr>
        <w:pageBreakBefore/>
        <w:jc w:val="right"/>
        <w:rPr>
          <w:rFonts w:ascii="標楷體" w:eastAsia="標楷體" w:hAnsi="標楷體"/>
          <w:b/>
          <w:bCs/>
          <w:color w:val="000000" w:themeColor="text1"/>
          <w:szCs w:val="24"/>
        </w:rPr>
      </w:pPr>
      <w:r>
        <w:rPr>
          <w:rFonts w:ascii="標楷體" w:eastAsia="標楷體" w:hAnsi="標楷體" w:hint="eastAsia"/>
          <w:b/>
          <w:bCs/>
          <w:color w:val="000000" w:themeColor="text1"/>
          <w:szCs w:val="24"/>
        </w:rPr>
        <w:lastRenderedPageBreak/>
        <w:t xml:space="preserve">表2　</w:t>
      </w:r>
      <w:r w:rsidR="007A24AC">
        <w:rPr>
          <w:rFonts w:ascii="標楷體" w:eastAsia="標楷體" w:hAnsi="標楷體" w:hint="eastAsia"/>
          <w:b/>
          <w:bCs/>
          <w:szCs w:val="24"/>
        </w:rPr>
        <w:t>縣政府暨所屬各機關114年</w:t>
      </w:r>
      <w:r w:rsidR="007A24AC">
        <w:rPr>
          <w:rFonts w:ascii="標楷體" w:eastAsia="標楷體" w:hAnsi="標楷體" w:hint="eastAsia"/>
          <w:b/>
          <w:bCs/>
          <w:color w:val="000000" w:themeColor="text1"/>
          <w:szCs w:val="24"/>
        </w:rPr>
        <w:t>度重大公共</w:t>
      </w:r>
    </w:p>
    <w:p w14:paraId="324A4C49" w14:textId="77777777" w:rsidR="007A24AC" w:rsidRDefault="007A24AC" w:rsidP="007A24AC">
      <w:pPr>
        <w:jc w:val="right"/>
        <w:rPr>
          <w:rFonts w:ascii="標楷體" w:eastAsia="標楷體" w:hAnsi="標楷體"/>
          <w:sz w:val="20"/>
          <w:szCs w:val="20"/>
          <w:highlight w:val="yellow"/>
        </w:rPr>
      </w:pPr>
    </w:p>
    <w:tbl>
      <w:tblPr>
        <w:tblStyle w:val="470"/>
        <w:tblW w:w="9996" w:type="dxa"/>
        <w:jc w:val="center"/>
        <w:tblLayout w:type="fixed"/>
        <w:tblCellMar>
          <w:left w:w="28" w:type="dxa"/>
          <w:right w:w="28" w:type="dxa"/>
        </w:tblCellMar>
        <w:tblLook w:val="04A0" w:firstRow="1" w:lastRow="0" w:firstColumn="1" w:lastColumn="0" w:noHBand="0" w:noVBand="1"/>
      </w:tblPr>
      <w:tblGrid>
        <w:gridCol w:w="459"/>
        <w:gridCol w:w="938"/>
        <w:gridCol w:w="1905"/>
        <w:gridCol w:w="1339"/>
        <w:gridCol w:w="1338"/>
        <w:gridCol w:w="1338"/>
        <w:gridCol w:w="1339"/>
        <w:gridCol w:w="1340"/>
      </w:tblGrid>
      <w:tr w:rsidR="007A24AC" w14:paraId="0BB82C0F" w14:textId="77777777" w:rsidTr="007A24AC">
        <w:trPr>
          <w:trHeight w:hRule="exact" w:val="1077"/>
          <w:jc w:val="center"/>
        </w:trPr>
        <w:tc>
          <w:tcPr>
            <w:tcW w:w="458" w:type="dxa"/>
            <w:tcBorders>
              <w:top w:val="single" w:sz="4" w:space="0" w:color="auto"/>
              <w:left w:val="single" w:sz="4" w:space="0" w:color="auto"/>
              <w:bottom w:val="single" w:sz="4" w:space="0" w:color="auto"/>
              <w:right w:val="single" w:sz="4" w:space="0" w:color="auto"/>
            </w:tcBorders>
            <w:vAlign w:val="center"/>
            <w:hideMark/>
          </w:tcPr>
          <w:p w14:paraId="675D6083" w14:textId="77777777" w:rsidR="007A24AC" w:rsidRDefault="007A24AC">
            <w:pPr>
              <w:overflowPunct w:val="0"/>
              <w:snapToGrid w:val="0"/>
              <w:jc w:val="distribute"/>
              <w:rPr>
                <w:rFonts w:ascii="標楷體" w:eastAsia="標楷體" w:hAnsi="標楷體"/>
                <w:color w:val="000000" w:themeColor="text1"/>
                <w:szCs w:val="32"/>
              </w:rPr>
            </w:pPr>
            <w:r>
              <w:rPr>
                <w:rFonts w:ascii="標楷體" w:eastAsia="標楷體" w:hAnsi="標楷體" w:hint="eastAsia"/>
                <w:color w:val="000000" w:themeColor="text1"/>
                <w:sz w:val="20"/>
              </w:rPr>
              <w:t>序號</w:t>
            </w:r>
          </w:p>
        </w:tc>
        <w:tc>
          <w:tcPr>
            <w:tcW w:w="938" w:type="dxa"/>
            <w:tcBorders>
              <w:top w:val="single" w:sz="4" w:space="0" w:color="auto"/>
              <w:left w:val="single" w:sz="4" w:space="0" w:color="auto"/>
              <w:bottom w:val="single" w:sz="4" w:space="0" w:color="auto"/>
              <w:right w:val="single" w:sz="4" w:space="0" w:color="auto"/>
            </w:tcBorders>
            <w:vAlign w:val="center"/>
            <w:hideMark/>
          </w:tcPr>
          <w:p w14:paraId="044C732F" w14:textId="77777777" w:rsidR="007A24AC" w:rsidRDefault="007A24AC">
            <w:pPr>
              <w:overflowPunct w:val="0"/>
              <w:snapToGrid w:val="0"/>
              <w:jc w:val="distribute"/>
              <w:rPr>
                <w:rFonts w:ascii="標楷體" w:eastAsia="標楷體" w:hAnsi="標楷體"/>
                <w:color w:val="000000" w:themeColor="text1"/>
                <w:szCs w:val="32"/>
              </w:rPr>
            </w:pPr>
            <w:r>
              <w:rPr>
                <w:rFonts w:ascii="標楷體" w:eastAsia="標楷體" w:hAnsi="標楷體" w:hint="eastAsia"/>
                <w:color w:val="000000" w:themeColor="text1"/>
                <w:sz w:val="20"/>
              </w:rPr>
              <w:t>主管機關</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3EB93A4" w14:textId="77777777" w:rsidR="007A24AC" w:rsidRDefault="007A24AC">
            <w:pPr>
              <w:overflowPunct w:val="0"/>
              <w:snapToGrid w:val="0"/>
              <w:jc w:val="distribute"/>
              <w:rPr>
                <w:rFonts w:ascii="標楷體" w:eastAsia="標楷體" w:hAnsi="標楷體"/>
                <w:color w:val="000000" w:themeColor="text1"/>
                <w:szCs w:val="32"/>
              </w:rPr>
            </w:pPr>
            <w:r>
              <w:rPr>
                <w:rFonts w:ascii="標楷體" w:eastAsia="標楷體" w:hAnsi="標楷體" w:hint="eastAsia"/>
                <w:color w:val="000000" w:themeColor="text1"/>
                <w:sz w:val="20"/>
              </w:rPr>
              <w:t>計畫名稱</w:t>
            </w:r>
          </w:p>
        </w:tc>
        <w:tc>
          <w:tcPr>
            <w:tcW w:w="1339" w:type="dxa"/>
            <w:tcBorders>
              <w:top w:val="single" w:sz="4" w:space="0" w:color="auto"/>
              <w:left w:val="single" w:sz="4" w:space="0" w:color="auto"/>
              <w:bottom w:val="single" w:sz="4" w:space="0" w:color="auto"/>
              <w:right w:val="single" w:sz="4" w:space="0" w:color="auto"/>
            </w:tcBorders>
            <w:vAlign w:val="center"/>
            <w:hideMark/>
          </w:tcPr>
          <w:p w14:paraId="7F8BAB94" w14:textId="77777777" w:rsidR="007A24AC" w:rsidRDefault="007A24AC">
            <w:pPr>
              <w:overflowPunct w:val="0"/>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計畫期程</w:t>
            </w:r>
          </w:p>
        </w:tc>
        <w:tc>
          <w:tcPr>
            <w:tcW w:w="1338" w:type="dxa"/>
            <w:tcBorders>
              <w:top w:val="single" w:sz="4" w:space="0" w:color="auto"/>
              <w:left w:val="single" w:sz="4" w:space="0" w:color="auto"/>
              <w:bottom w:val="single" w:sz="4" w:space="0" w:color="auto"/>
              <w:right w:val="single" w:sz="4" w:space="0" w:color="auto"/>
            </w:tcBorders>
            <w:vAlign w:val="center"/>
            <w:hideMark/>
          </w:tcPr>
          <w:p w14:paraId="2C424507" w14:textId="77777777" w:rsidR="007A24AC" w:rsidRDefault="007A24AC">
            <w:pPr>
              <w:overflowPunct w:val="0"/>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計畫總經費</w:t>
            </w:r>
          </w:p>
        </w:tc>
        <w:tc>
          <w:tcPr>
            <w:tcW w:w="1338" w:type="dxa"/>
            <w:tcBorders>
              <w:top w:val="single" w:sz="4" w:space="0" w:color="auto"/>
              <w:left w:val="single" w:sz="4" w:space="0" w:color="auto"/>
              <w:bottom w:val="single" w:sz="4" w:space="0" w:color="auto"/>
              <w:right w:val="single" w:sz="4" w:space="0" w:color="auto"/>
            </w:tcBorders>
            <w:vAlign w:val="center"/>
            <w:hideMark/>
          </w:tcPr>
          <w:p w14:paraId="055EE58E" w14:textId="77777777" w:rsidR="007A24AC" w:rsidRDefault="007A24AC">
            <w:pPr>
              <w:overflowPunct w:val="0"/>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累計預定</w:t>
            </w:r>
          </w:p>
          <w:p w14:paraId="24991B0E" w14:textId="77777777" w:rsidR="007A24AC" w:rsidRDefault="007A24AC">
            <w:pPr>
              <w:overflowPunct w:val="0"/>
              <w:snapToGrid w:val="0"/>
              <w:jc w:val="distribute"/>
              <w:rPr>
                <w:rFonts w:ascii="標楷體" w:eastAsia="標楷體" w:hAnsi="標楷體"/>
                <w:color w:val="000000" w:themeColor="text1"/>
                <w:szCs w:val="32"/>
              </w:rPr>
            </w:pPr>
            <w:r>
              <w:rPr>
                <w:rFonts w:ascii="標楷體" w:eastAsia="標楷體" w:hAnsi="標楷體" w:hint="eastAsia"/>
                <w:color w:val="000000" w:themeColor="text1"/>
                <w:sz w:val="20"/>
              </w:rPr>
              <w:t>支用數</w:t>
            </w:r>
          </w:p>
        </w:tc>
        <w:tc>
          <w:tcPr>
            <w:tcW w:w="1339" w:type="dxa"/>
            <w:tcBorders>
              <w:top w:val="single" w:sz="4" w:space="0" w:color="auto"/>
              <w:left w:val="single" w:sz="4" w:space="0" w:color="auto"/>
              <w:bottom w:val="single" w:sz="4" w:space="0" w:color="auto"/>
              <w:right w:val="single" w:sz="4" w:space="0" w:color="auto"/>
            </w:tcBorders>
            <w:vAlign w:val="center"/>
            <w:hideMark/>
          </w:tcPr>
          <w:p w14:paraId="20AFB0D8" w14:textId="77777777" w:rsidR="007A24AC" w:rsidRDefault="007A24AC">
            <w:pPr>
              <w:overflowPunct w:val="0"/>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累計實際</w:t>
            </w:r>
          </w:p>
          <w:p w14:paraId="0F201042" w14:textId="77777777" w:rsidR="007A24AC" w:rsidRDefault="007A24AC">
            <w:pPr>
              <w:overflowPunct w:val="0"/>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支用數</w:t>
            </w:r>
          </w:p>
        </w:tc>
        <w:tc>
          <w:tcPr>
            <w:tcW w:w="1340" w:type="dxa"/>
            <w:tcBorders>
              <w:top w:val="single" w:sz="4" w:space="0" w:color="auto"/>
              <w:left w:val="single" w:sz="4" w:space="0" w:color="auto"/>
              <w:bottom w:val="single" w:sz="4" w:space="0" w:color="auto"/>
              <w:right w:val="single" w:sz="4" w:space="0" w:color="auto"/>
            </w:tcBorders>
            <w:vAlign w:val="center"/>
            <w:hideMark/>
          </w:tcPr>
          <w:p w14:paraId="5C1C79E2" w14:textId="77777777" w:rsidR="007A24AC" w:rsidRDefault="007A24AC">
            <w:pPr>
              <w:overflowPunct w:val="0"/>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總累計</w:t>
            </w:r>
          </w:p>
          <w:p w14:paraId="4B7CBEFF" w14:textId="77777777" w:rsidR="007A24AC" w:rsidRDefault="007A24AC">
            <w:pPr>
              <w:overflowPunct w:val="0"/>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執行率</w:t>
            </w:r>
          </w:p>
        </w:tc>
      </w:tr>
      <w:tr w:rsidR="007A24AC" w14:paraId="085DC72B" w14:textId="77777777" w:rsidTr="008456F2">
        <w:trPr>
          <w:trHeight w:val="1273"/>
          <w:jc w:val="center"/>
        </w:trPr>
        <w:tc>
          <w:tcPr>
            <w:tcW w:w="458" w:type="dxa"/>
            <w:tcBorders>
              <w:top w:val="single" w:sz="4" w:space="0" w:color="auto"/>
              <w:left w:val="single" w:sz="4" w:space="0" w:color="auto"/>
              <w:bottom w:val="single" w:sz="4" w:space="0" w:color="auto"/>
              <w:right w:val="single" w:sz="4" w:space="0" w:color="auto"/>
            </w:tcBorders>
            <w:vAlign w:val="center"/>
            <w:hideMark/>
          </w:tcPr>
          <w:p w14:paraId="337EF2BF"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1</w:t>
            </w:r>
          </w:p>
        </w:tc>
        <w:tc>
          <w:tcPr>
            <w:tcW w:w="938" w:type="dxa"/>
            <w:tcBorders>
              <w:top w:val="single" w:sz="4" w:space="0" w:color="auto"/>
              <w:left w:val="single" w:sz="4" w:space="0" w:color="auto"/>
              <w:bottom w:val="single" w:sz="4" w:space="0" w:color="auto"/>
              <w:right w:val="single" w:sz="4" w:space="0" w:color="auto"/>
            </w:tcBorders>
            <w:vAlign w:val="center"/>
            <w:hideMark/>
          </w:tcPr>
          <w:p w14:paraId="2833652D"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縣政府</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6BD3661" w14:textId="77777777" w:rsidR="007A24AC" w:rsidRDefault="007A24AC">
            <w:pPr>
              <w:overflowPunct w:val="0"/>
              <w:spacing w:line="220" w:lineRule="exact"/>
              <w:jc w:val="both"/>
              <w:rPr>
                <w:rFonts w:ascii="標楷體" w:eastAsia="標楷體" w:hAnsi="標楷體"/>
                <w:color w:val="000000" w:themeColor="text1"/>
                <w:sz w:val="20"/>
              </w:rPr>
            </w:pPr>
            <w:r>
              <w:rPr>
                <w:rFonts w:ascii="標楷體" w:eastAsia="標楷體" w:hAnsi="標楷體" w:hint="eastAsia"/>
                <w:color w:val="000000" w:themeColor="text1"/>
                <w:sz w:val="20"/>
              </w:rPr>
              <w:t>義竹鄉新店養殖區淡水供應系統</w:t>
            </w:r>
          </w:p>
        </w:tc>
        <w:tc>
          <w:tcPr>
            <w:tcW w:w="1339" w:type="dxa"/>
            <w:tcBorders>
              <w:top w:val="single" w:sz="4" w:space="0" w:color="auto"/>
              <w:left w:val="single" w:sz="4" w:space="0" w:color="auto"/>
              <w:bottom w:val="single" w:sz="4" w:space="0" w:color="auto"/>
              <w:right w:val="single" w:sz="4" w:space="0" w:color="auto"/>
            </w:tcBorders>
            <w:vAlign w:val="center"/>
            <w:hideMark/>
          </w:tcPr>
          <w:p w14:paraId="33DC0892"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10908</w:t>
            </w:r>
            <w:r>
              <w:rPr>
                <w:rFonts w:ascii="標楷體" w:eastAsia="標楷體" w:hAnsi="標楷體" w:hint="eastAsia"/>
                <w:sz w:val="20"/>
                <w:szCs w:val="20"/>
              </w:rPr>
              <w:t>－11412</w:t>
            </w:r>
          </w:p>
        </w:tc>
        <w:tc>
          <w:tcPr>
            <w:tcW w:w="1338" w:type="dxa"/>
            <w:tcBorders>
              <w:top w:val="single" w:sz="4" w:space="0" w:color="auto"/>
              <w:left w:val="single" w:sz="4" w:space="0" w:color="auto"/>
              <w:bottom w:val="single" w:sz="4" w:space="0" w:color="auto"/>
              <w:right w:val="single" w:sz="4" w:space="0" w:color="auto"/>
            </w:tcBorders>
            <w:vAlign w:val="center"/>
            <w:hideMark/>
          </w:tcPr>
          <w:p w14:paraId="1B41A102"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379,302 </w:t>
            </w:r>
          </w:p>
        </w:tc>
        <w:tc>
          <w:tcPr>
            <w:tcW w:w="1338" w:type="dxa"/>
            <w:tcBorders>
              <w:top w:val="single" w:sz="4" w:space="0" w:color="auto"/>
              <w:left w:val="single" w:sz="4" w:space="0" w:color="auto"/>
              <w:bottom w:val="single" w:sz="4" w:space="0" w:color="auto"/>
              <w:right w:val="single" w:sz="4" w:space="0" w:color="auto"/>
            </w:tcBorders>
            <w:vAlign w:val="center"/>
            <w:hideMark/>
          </w:tcPr>
          <w:p w14:paraId="3FCA86A5"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379,302 </w:t>
            </w:r>
          </w:p>
        </w:tc>
        <w:tc>
          <w:tcPr>
            <w:tcW w:w="1339" w:type="dxa"/>
            <w:tcBorders>
              <w:top w:val="single" w:sz="4" w:space="0" w:color="auto"/>
              <w:left w:val="single" w:sz="4" w:space="0" w:color="auto"/>
              <w:bottom w:val="single" w:sz="4" w:space="0" w:color="auto"/>
              <w:right w:val="single" w:sz="4" w:space="0" w:color="auto"/>
            </w:tcBorders>
            <w:vAlign w:val="center"/>
            <w:hideMark/>
          </w:tcPr>
          <w:p w14:paraId="579C3544"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w:t>
            </w:r>
          </w:p>
        </w:tc>
        <w:tc>
          <w:tcPr>
            <w:tcW w:w="1340" w:type="dxa"/>
            <w:tcBorders>
              <w:top w:val="single" w:sz="4" w:space="0" w:color="auto"/>
              <w:left w:val="single" w:sz="4" w:space="0" w:color="auto"/>
              <w:bottom w:val="single" w:sz="4" w:space="0" w:color="auto"/>
              <w:right w:val="single" w:sz="4" w:space="0" w:color="auto"/>
            </w:tcBorders>
            <w:vAlign w:val="center"/>
            <w:hideMark/>
          </w:tcPr>
          <w:p w14:paraId="1EB45CEE"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w:t>
            </w:r>
          </w:p>
        </w:tc>
      </w:tr>
      <w:tr w:rsidR="007A24AC" w14:paraId="66E9E036" w14:textId="77777777" w:rsidTr="008456F2">
        <w:trPr>
          <w:trHeight w:val="1273"/>
          <w:jc w:val="center"/>
        </w:trPr>
        <w:tc>
          <w:tcPr>
            <w:tcW w:w="458" w:type="dxa"/>
            <w:tcBorders>
              <w:top w:val="single" w:sz="4" w:space="0" w:color="auto"/>
              <w:left w:val="single" w:sz="4" w:space="0" w:color="auto"/>
              <w:bottom w:val="single" w:sz="4" w:space="0" w:color="auto"/>
              <w:right w:val="single" w:sz="4" w:space="0" w:color="auto"/>
            </w:tcBorders>
            <w:vAlign w:val="center"/>
            <w:hideMark/>
          </w:tcPr>
          <w:p w14:paraId="10AE72A6"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2</w:t>
            </w:r>
          </w:p>
        </w:tc>
        <w:tc>
          <w:tcPr>
            <w:tcW w:w="938" w:type="dxa"/>
            <w:tcBorders>
              <w:top w:val="single" w:sz="4" w:space="0" w:color="auto"/>
              <w:left w:val="single" w:sz="4" w:space="0" w:color="auto"/>
              <w:bottom w:val="single" w:sz="4" w:space="0" w:color="auto"/>
              <w:right w:val="single" w:sz="4" w:space="0" w:color="auto"/>
            </w:tcBorders>
            <w:vAlign w:val="center"/>
            <w:hideMark/>
          </w:tcPr>
          <w:p w14:paraId="0F70FC5C"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文化   觀光局</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C8E15C8" w14:textId="77777777" w:rsidR="007A24AC" w:rsidRDefault="007A24AC">
            <w:pPr>
              <w:overflowPunct w:val="0"/>
              <w:spacing w:line="220" w:lineRule="exact"/>
              <w:jc w:val="both"/>
              <w:rPr>
                <w:rFonts w:ascii="標楷體" w:eastAsia="標楷體" w:hAnsi="標楷體"/>
                <w:color w:val="000000" w:themeColor="text1"/>
                <w:sz w:val="20"/>
              </w:rPr>
            </w:pPr>
            <w:r>
              <w:rPr>
                <w:rFonts w:ascii="標楷體" w:eastAsia="標楷體" w:hAnsi="標楷體" w:hint="eastAsia"/>
                <w:color w:val="000000" w:themeColor="text1"/>
                <w:sz w:val="20"/>
              </w:rPr>
              <w:t>梅嶺美術館整建工程</w:t>
            </w:r>
          </w:p>
        </w:tc>
        <w:tc>
          <w:tcPr>
            <w:tcW w:w="1339" w:type="dxa"/>
            <w:tcBorders>
              <w:top w:val="single" w:sz="4" w:space="0" w:color="auto"/>
              <w:left w:val="single" w:sz="4" w:space="0" w:color="auto"/>
              <w:bottom w:val="single" w:sz="4" w:space="0" w:color="auto"/>
              <w:right w:val="single" w:sz="4" w:space="0" w:color="auto"/>
            </w:tcBorders>
            <w:vAlign w:val="center"/>
            <w:hideMark/>
          </w:tcPr>
          <w:p w14:paraId="71E69AFB"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11312</w:t>
            </w:r>
            <w:r>
              <w:rPr>
                <w:rFonts w:ascii="標楷體" w:eastAsia="標楷體" w:hAnsi="標楷體" w:hint="eastAsia"/>
                <w:sz w:val="20"/>
                <w:szCs w:val="20"/>
              </w:rPr>
              <w:t>－11510</w:t>
            </w:r>
          </w:p>
        </w:tc>
        <w:tc>
          <w:tcPr>
            <w:tcW w:w="1338" w:type="dxa"/>
            <w:tcBorders>
              <w:top w:val="single" w:sz="4" w:space="0" w:color="auto"/>
              <w:left w:val="single" w:sz="4" w:space="0" w:color="auto"/>
              <w:bottom w:val="single" w:sz="4" w:space="0" w:color="auto"/>
              <w:right w:val="single" w:sz="4" w:space="0" w:color="auto"/>
            </w:tcBorders>
            <w:vAlign w:val="center"/>
            <w:hideMark/>
          </w:tcPr>
          <w:p w14:paraId="36D47CCE"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154,000</w:t>
            </w:r>
          </w:p>
        </w:tc>
        <w:tc>
          <w:tcPr>
            <w:tcW w:w="1338" w:type="dxa"/>
            <w:tcBorders>
              <w:top w:val="single" w:sz="4" w:space="0" w:color="auto"/>
              <w:left w:val="single" w:sz="4" w:space="0" w:color="auto"/>
              <w:bottom w:val="single" w:sz="4" w:space="0" w:color="auto"/>
              <w:right w:val="single" w:sz="4" w:space="0" w:color="auto"/>
            </w:tcBorders>
            <w:vAlign w:val="center"/>
            <w:hideMark/>
          </w:tcPr>
          <w:p w14:paraId="10C4BACA"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104,000　</w:t>
            </w:r>
          </w:p>
        </w:tc>
        <w:tc>
          <w:tcPr>
            <w:tcW w:w="1339" w:type="dxa"/>
            <w:tcBorders>
              <w:top w:val="single" w:sz="4" w:space="0" w:color="auto"/>
              <w:left w:val="single" w:sz="4" w:space="0" w:color="auto"/>
              <w:bottom w:val="single" w:sz="4" w:space="0" w:color="auto"/>
              <w:right w:val="single" w:sz="4" w:space="0" w:color="auto"/>
            </w:tcBorders>
            <w:vAlign w:val="center"/>
            <w:hideMark/>
          </w:tcPr>
          <w:p w14:paraId="663E8397"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w:t>
            </w:r>
          </w:p>
        </w:tc>
        <w:tc>
          <w:tcPr>
            <w:tcW w:w="1340" w:type="dxa"/>
            <w:tcBorders>
              <w:top w:val="single" w:sz="4" w:space="0" w:color="auto"/>
              <w:left w:val="single" w:sz="4" w:space="0" w:color="auto"/>
              <w:bottom w:val="single" w:sz="4" w:space="0" w:color="auto"/>
              <w:right w:val="single" w:sz="4" w:space="0" w:color="auto"/>
            </w:tcBorders>
            <w:vAlign w:val="center"/>
            <w:hideMark/>
          </w:tcPr>
          <w:p w14:paraId="074B1824"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w:t>
            </w:r>
          </w:p>
        </w:tc>
      </w:tr>
      <w:tr w:rsidR="007A24AC" w14:paraId="07296960" w14:textId="77777777" w:rsidTr="008456F2">
        <w:trPr>
          <w:trHeight w:val="1273"/>
          <w:jc w:val="center"/>
        </w:trPr>
        <w:tc>
          <w:tcPr>
            <w:tcW w:w="458" w:type="dxa"/>
            <w:tcBorders>
              <w:top w:val="single" w:sz="4" w:space="0" w:color="auto"/>
              <w:left w:val="single" w:sz="4" w:space="0" w:color="auto"/>
              <w:bottom w:val="single" w:sz="4" w:space="0" w:color="auto"/>
              <w:right w:val="single" w:sz="4" w:space="0" w:color="auto"/>
            </w:tcBorders>
            <w:vAlign w:val="center"/>
            <w:hideMark/>
          </w:tcPr>
          <w:p w14:paraId="354B6E3B"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3</w:t>
            </w:r>
          </w:p>
        </w:tc>
        <w:tc>
          <w:tcPr>
            <w:tcW w:w="938" w:type="dxa"/>
            <w:tcBorders>
              <w:top w:val="single" w:sz="4" w:space="0" w:color="auto"/>
              <w:left w:val="single" w:sz="4" w:space="0" w:color="auto"/>
              <w:bottom w:val="single" w:sz="4" w:space="0" w:color="auto"/>
              <w:right w:val="single" w:sz="4" w:space="0" w:color="auto"/>
            </w:tcBorders>
            <w:vAlign w:val="center"/>
            <w:hideMark/>
          </w:tcPr>
          <w:p w14:paraId="29D09584"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社會局</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204B8C1" w14:textId="77777777" w:rsidR="007A24AC" w:rsidRDefault="007A24AC">
            <w:pPr>
              <w:overflowPunct w:val="0"/>
              <w:spacing w:line="220" w:lineRule="exact"/>
              <w:jc w:val="both"/>
              <w:rPr>
                <w:rFonts w:ascii="標楷體" w:eastAsia="標楷體" w:hAnsi="標楷體"/>
                <w:color w:val="000000" w:themeColor="text1"/>
                <w:sz w:val="20"/>
              </w:rPr>
            </w:pPr>
            <w:r>
              <w:rPr>
                <w:rFonts w:ascii="標楷體" w:eastAsia="標楷體" w:hAnsi="標楷體" w:hint="eastAsia"/>
                <w:color w:val="000000" w:themeColor="text1"/>
                <w:sz w:val="20"/>
              </w:rPr>
              <w:t>嘉義縣布袋住宿式長照機構新建工程</w:t>
            </w:r>
          </w:p>
        </w:tc>
        <w:tc>
          <w:tcPr>
            <w:tcW w:w="1339" w:type="dxa"/>
            <w:tcBorders>
              <w:top w:val="single" w:sz="4" w:space="0" w:color="auto"/>
              <w:left w:val="single" w:sz="4" w:space="0" w:color="auto"/>
              <w:bottom w:val="single" w:sz="4" w:space="0" w:color="auto"/>
              <w:right w:val="single" w:sz="4" w:space="0" w:color="auto"/>
            </w:tcBorders>
            <w:vAlign w:val="center"/>
            <w:hideMark/>
          </w:tcPr>
          <w:p w14:paraId="4A3088BF"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11009</w:t>
            </w:r>
            <w:r>
              <w:rPr>
                <w:rFonts w:ascii="標楷體" w:eastAsia="標楷體" w:hAnsi="標楷體" w:hint="eastAsia"/>
                <w:sz w:val="20"/>
                <w:szCs w:val="20"/>
              </w:rPr>
              <w:t>－11707</w:t>
            </w:r>
          </w:p>
        </w:tc>
        <w:tc>
          <w:tcPr>
            <w:tcW w:w="1338" w:type="dxa"/>
            <w:tcBorders>
              <w:top w:val="single" w:sz="4" w:space="0" w:color="auto"/>
              <w:left w:val="single" w:sz="4" w:space="0" w:color="auto"/>
              <w:bottom w:val="single" w:sz="4" w:space="0" w:color="auto"/>
              <w:right w:val="single" w:sz="4" w:space="0" w:color="auto"/>
            </w:tcBorders>
            <w:vAlign w:val="center"/>
            <w:hideMark/>
          </w:tcPr>
          <w:p w14:paraId="42FAEFE9"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557,181</w:t>
            </w:r>
          </w:p>
        </w:tc>
        <w:tc>
          <w:tcPr>
            <w:tcW w:w="1338" w:type="dxa"/>
            <w:tcBorders>
              <w:top w:val="single" w:sz="4" w:space="0" w:color="auto"/>
              <w:left w:val="single" w:sz="4" w:space="0" w:color="auto"/>
              <w:bottom w:val="single" w:sz="4" w:space="0" w:color="auto"/>
              <w:right w:val="single" w:sz="4" w:space="0" w:color="auto"/>
            </w:tcBorders>
            <w:vAlign w:val="center"/>
            <w:hideMark/>
          </w:tcPr>
          <w:p w14:paraId="2FD2A665"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85,628 </w:t>
            </w:r>
          </w:p>
        </w:tc>
        <w:tc>
          <w:tcPr>
            <w:tcW w:w="1339" w:type="dxa"/>
            <w:tcBorders>
              <w:top w:val="single" w:sz="4" w:space="0" w:color="auto"/>
              <w:left w:val="single" w:sz="4" w:space="0" w:color="auto"/>
              <w:bottom w:val="single" w:sz="4" w:space="0" w:color="auto"/>
              <w:right w:val="single" w:sz="4" w:space="0" w:color="auto"/>
            </w:tcBorders>
            <w:vAlign w:val="center"/>
            <w:hideMark/>
          </w:tcPr>
          <w:p w14:paraId="3F4647FC"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2,788</w:t>
            </w:r>
          </w:p>
        </w:tc>
        <w:tc>
          <w:tcPr>
            <w:tcW w:w="1340" w:type="dxa"/>
            <w:tcBorders>
              <w:top w:val="single" w:sz="4" w:space="0" w:color="auto"/>
              <w:left w:val="single" w:sz="4" w:space="0" w:color="auto"/>
              <w:bottom w:val="single" w:sz="4" w:space="0" w:color="auto"/>
              <w:right w:val="single" w:sz="4" w:space="0" w:color="auto"/>
            </w:tcBorders>
            <w:vAlign w:val="center"/>
            <w:hideMark/>
          </w:tcPr>
          <w:p w14:paraId="0644597B"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3.26</w:t>
            </w:r>
          </w:p>
        </w:tc>
      </w:tr>
      <w:tr w:rsidR="007A24AC" w14:paraId="24A5E44C" w14:textId="77777777" w:rsidTr="008456F2">
        <w:trPr>
          <w:trHeight w:val="1273"/>
          <w:jc w:val="center"/>
        </w:trPr>
        <w:tc>
          <w:tcPr>
            <w:tcW w:w="458" w:type="dxa"/>
            <w:tcBorders>
              <w:top w:val="single" w:sz="4" w:space="0" w:color="auto"/>
              <w:left w:val="single" w:sz="4" w:space="0" w:color="auto"/>
              <w:bottom w:val="single" w:sz="4" w:space="0" w:color="auto"/>
              <w:right w:val="single" w:sz="4" w:space="0" w:color="auto"/>
            </w:tcBorders>
            <w:vAlign w:val="center"/>
            <w:hideMark/>
          </w:tcPr>
          <w:p w14:paraId="5ABC495C"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4</w:t>
            </w:r>
          </w:p>
        </w:tc>
        <w:tc>
          <w:tcPr>
            <w:tcW w:w="938" w:type="dxa"/>
            <w:tcBorders>
              <w:top w:val="single" w:sz="4" w:space="0" w:color="auto"/>
              <w:left w:val="single" w:sz="4" w:space="0" w:color="auto"/>
              <w:bottom w:val="single" w:sz="4" w:space="0" w:color="auto"/>
              <w:right w:val="single" w:sz="4" w:space="0" w:color="auto"/>
            </w:tcBorders>
            <w:vAlign w:val="center"/>
            <w:hideMark/>
          </w:tcPr>
          <w:p w14:paraId="04574530"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縣政府</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305F218" w14:textId="77777777" w:rsidR="007A24AC" w:rsidRDefault="007A24AC">
            <w:pPr>
              <w:overflowPunct w:val="0"/>
              <w:spacing w:line="220" w:lineRule="exact"/>
              <w:jc w:val="both"/>
              <w:rPr>
                <w:rFonts w:ascii="標楷體" w:eastAsia="標楷體" w:hAnsi="標楷體"/>
                <w:color w:val="000000" w:themeColor="text1"/>
                <w:sz w:val="20"/>
              </w:rPr>
            </w:pPr>
            <w:r>
              <w:rPr>
                <w:rFonts w:ascii="標楷體" w:eastAsia="標楷體" w:hAnsi="標楷體" w:hint="eastAsia"/>
                <w:color w:val="000000" w:themeColor="text1"/>
                <w:sz w:val="20"/>
              </w:rPr>
              <w:t>建構農產品冷鏈物流及品質確保示範體系計畫－嘉義縣農糧產品區域冷鏈物流中心計畫</w:t>
            </w:r>
          </w:p>
        </w:tc>
        <w:tc>
          <w:tcPr>
            <w:tcW w:w="1339" w:type="dxa"/>
            <w:tcBorders>
              <w:top w:val="single" w:sz="4" w:space="0" w:color="auto"/>
              <w:left w:val="single" w:sz="4" w:space="0" w:color="auto"/>
              <w:bottom w:val="single" w:sz="4" w:space="0" w:color="auto"/>
              <w:right w:val="single" w:sz="4" w:space="0" w:color="auto"/>
            </w:tcBorders>
            <w:vAlign w:val="center"/>
            <w:hideMark/>
          </w:tcPr>
          <w:p w14:paraId="36254A47"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11201</w:t>
            </w:r>
            <w:r>
              <w:rPr>
                <w:rFonts w:ascii="標楷體" w:eastAsia="標楷體" w:hAnsi="標楷體" w:hint="eastAsia"/>
                <w:sz w:val="20"/>
                <w:szCs w:val="20"/>
              </w:rPr>
              <w:t>－11512</w:t>
            </w:r>
          </w:p>
        </w:tc>
        <w:tc>
          <w:tcPr>
            <w:tcW w:w="1338" w:type="dxa"/>
            <w:tcBorders>
              <w:top w:val="single" w:sz="4" w:space="0" w:color="auto"/>
              <w:left w:val="single" w:sz="4" w:space="0" w:color="auto"/>
              <w:bottom w:val="single" w:sz="4" w:space="0" w:color="auto"/>
              <w:right w:val="single" w:sz="4" w:space="0" w:color="auto"/>
            </w:tcBorders>
            <w:vAlign w:val="center"/>
            <w:hideMark/>
          </w:tcPr>
          <w:p w14:paraId="4F9F4B2D"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348,900 </w:t>
            </w:r>
          </w:p>
        </w:tc>
        <w:tc>
          <w:tcPr>
            <w:tcW w:w="1338" w:type="dxa"/>
            <w:tcBorders>
              <w:top w:val="single" w:sz="4" w:space="0" w:color="auto"/>
              <w:left w:val="single" w:sz="4" w:space="0" w:color="auto"/>
              <w:bottom w:val="single" w:sz="4" w:space="0" w:color="auto"/>
              <w:right w:val="single" w:sz="4" w:space="0" w:color="auto"/>
            </w:tcBorders>
            <w:vAlign w:val="center"/>
            <w:hideMark/>
          </w:tcPr>
          <w:p w14:paraId="2D13DED5"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348,900 </w:t>
            </w:r>
          </w:p>
        </w:tc>
        <w:tc>
          <w:tcPr>
            <w:tcW w:w="1339" w:type="dxa"/>
            <w:tcBorders>
              <w:top w:val="single" w:sz="4" w:space="0" w:color="auto"/>
              <w:left w:val="single" w:sz="4" w:space="0" w:color="auto"/>
              <w:bottom w:val="single" w:sz="4" w:space="0" w:color="auto"/>
              <w:right w:val="single" w:sz="4" w:space="0" w:color="auto"/>
            </w:tcBorders>
            <w:vAlign w:val="center"/>
            <w:hideMark/>
          </w:tcPr>
          <w:p w14:paraId="6E5850EA"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4,195 </w:t>
            </w:r>
          </w:p>
        </w:tc>
        <w:tc>
          <w:tcPr>
            <w:tcW w:w="1340" w:type="dxa"/>
            <w:tcBorders>
              <w:top w:val="single" w:sz="4" w:space="0" w:color="auto"/>
              <w:left w:val="single" w:sz="4" w:space="0" w:color="auto"/>
              <w:bottom w:val="single" w:sz="4" w:space="0" w:color="auto"/>
              <w:right w:val="single" w:sz="4" w:space="0" w:color="auto"/>
            </w:tcBorders>
            <w:vAlign w:val="center"/>
            <w:hideMark/>
          </w:tcPr>
          <w:p w14:paraId="4D252269"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1.20</w:t>
            </w:r>
          </w:p>
        </w:tc>
      </w:tr>
      <w:tr w:rsidR="007A24AC" w14:paraId="2885888F" w14:textId="77777777" w:rsidTr="008456F2">
        <w:trPr>
          <w:trHeight w:val="1273"/>
          <w:jc w:val="center"/>
        </w:trPr>
        <w:tc>
          <w:tcPr>
            <w:tcW w:w="458" w:type="dxa"/>
            <w:tcBorders>
              <w:top w:val="single" w:sz="4" w:space="0" w:color="auto"/>
              <w:left w:val="single" w:sz="4" w:space="0" w:color="auto"/>
              <w:bottom w:val="single" w:sz="4" w:space="0" w:color="auto"/>
              <w:right w:val="single" w:sz="4" w:space="0" w:color="auto"/>
            </w:tcBorders>
            <w:vAlign w:val="center"/>
            <w:hideMark/>
          </w:tcPr>
          <w:p w14:paraId="0B33FC66"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5</w:t>
            </w:r>
          </w:p>
        </w:tc>
        <w:tc>
          <w:tcPr>
            <w:tcW w:w="938" w:type="dxa"/>
            <w:tcBorders>
              <w:top w:val="single" w:sz="4" w:space="0" w:color="auto"/>
              <w:left w:val="single" w:sz="4" w:space="0" w:color="auto"/>
              <w:bottom w:val="single" w:sz="4" w:space="0" w:color="auto"/>
              <w:right w:val="single" w:sz="4" w:space="0" w:color="auto"/>
            </w:tcBorders>
            <w:vAlign w:val="center"/>
            <w:hideMark/>
          </w:tcPr>
          <w:p w14:paraId="64667ECA"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縣政府</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B1AEBE4" w14:textId="77777777" w:rsidR="007A24AC" w:rsidRDefault="007A24AC">
            <w:pPr>
              <w:overflowPunct w:val="0"/>
              <w:spacing w:line="220" w:lineRule="exact"/>
              <w:jc w:val="both"/>
              <w:rPr>
                <w:rFonts w:ascii="標楷體" w:eastAsia="標楷體" w:hAnsi="標楷體"/>
                <w:color w:val="000000" w:themeColor="text1"/>
                <w:sz w:val="20"/>
              </w:rPr>
            </w:pPr>
            <w:r>
              <w:rPr>
                <w:rFonts w:ascii="標楷體" w:eastAsia="標楷體" w:hAnsi="標楷體" w:hint="eastAsia"/>
                <w:color w:val="000000" w:themeColor="text1"/>
                <w:sz w:val="20"/>
              </w:rPr>
              <w:t>嘉義縣朴子地政事務所辦公廳舍重建工程</w:t>
            </w:r>
          </w:p>
        </w:tc>
        <w:tc>
          <w:tcPr>
            <w:tcW w:w="1339" w:type="dxa"/>
            <w:tcBorders>
              <w:top w:val="single" w:sz="4" w:space="0" w:color="auto"/>
              <w:left w:val="single" w:sz="4" w:space="0" w:color="auto"/>
              <w:bottom w:val="single" w:sz="4" w:space="0" w:color="auto"/>
              <w:right w:val="single" w:sz="4" w:space="0" w:color="auto"/>
            </w:tcBorders>
            <w:vAlign w:val="center"/>
            <w:hideMark/>
          </w:tcPr>
          <w:p w14:paraId="62D861DE"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11101</w:t>
            </w:r>
            <w:r>
              <w:rPr>
                <w:rFonts w:ascii="標楷體" w:eastAsia="標楷體" w:hAnsi="標楷體" w:hint="eastAsia"/>
                <w:sz w:val="20"/>
                <w:szCs w:val="20"/>
              </w:rPr>
              <w:t>－1</w:t>
            </w:r>
            <w:r>
              <w:rPr>
                <w:rFonts w:ascii="標楷體" w:eastAsia="標楷體" w:hAnsi="標楷體" w:hint="eastAsia"/>
                <w:color w:val="000000" w:themeColor="text1"/>
                <w:sz w:val="20"/>
              </w:rPr>
              <w:t>1512</w:t>
            </w:r>
          </w:p>
        </w:tc>
        <w:tc>
          <w:tcPr>
            <w:tcW w:w="1338" w:type="dxa"/>
            <w:tcBorders>
              <w:top w:val="single" w:sz="4" w:space="0" w:color="auto"/>
              <w:left w:val="single" w:sz="4" w:space="0" w:color="auto"/>
              <w:bottom w:val="single" w:sz="4" w:space="0" w:color="auto"/>
              <w:right w:val="single" w:sz="4" w:space="0" w:color="auto"/>
            </w:tcBorders>
            <w:vAlign w:val="center"/>
            <w:hideMark/>
          </w:tcPr>
          <w:p w14:paraId="222F6BE6"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260,000 </w:t>
            </w:r>
          </w:p>
        </w:tc>
        <w:tc>
          <w:tcPr>
            <w:tcW w:w="1338" w:type="dxa"/>
            <w:tcBorders>
              <w:top w:val="single" w:sz="4" w:space="0" w:color="auto"/>
              <w:left w:val="single" w:sz="4" w:space="0" w:color="auto"/>
              <w:bottom w:val="single" w:sz="4" w:space="0" w:color="auto"/>
              <w:right w:val="single" w:sz="4" w:space="0" w:color="auto"/>
            </w:tcBorders>
            <w:vAlign w:val="center"/>
            <w:hideMark/>
          </w:tcPr>
          <w:p w14:paraId="104B1FC3"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142,896</w:t>
            </w:r>
          </w:p>
        </w:tc>
        <w:tc>
          <w:tcPr>
            <w:tcW w:w="1339" w:type="dxa"/>
            <w:tcBorders>
              <w:top w:val="single" w:sz="4" w:space="0" w:color="auto"/>
              <w:left w:val="single" w:sz="4" w:space="0" w:color="auto"/>
              <w:bottom w:val="single" w:sz="4" w:space="0" w:color="auto"/>
              <w:right w:val="single" w:sz="4" w:space="0" w:color="auto"/>
            </w:tcBorders>
            <w:vAlign w:val="center"/>
            <w:hideMark/>
          </w:tcPr>
          <w:p w14:paraId="2D0E4113"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14,597 </w:t>
            </w:r>
          </w:p>
        </w:tc>
        <w:tc>
          <w:tcPr>
            <w:tcW w:w="1340" w:type="dxa"/>
            <w:tcBorders>
              <w:top w:val="single" w:sz="4" w:space="0" w:color="auto"/>
              <w:left w:val="single" w:sz="4" w:space="0" w:color="auto"/>
              <w:bottom w:val="single" w:sz="4" w:space="0" w:color="auto"/>
              <w:right w:val="single" w:sz="4" w:space="0" w:color="auto"/>
            </w:tcBorders>
            <w:vAlign w:val="center"/>
            <w:hideMark/>
          </w:tcPr>
          <w:p w14:paraId="16E34973"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10.22</w:t>
            </w:r>
          </w:p>
        </w:tc>
      </w:tr>
      <w:tr w:rsidR="007A24AC" w14:paraId="1AED6829" w14:textId="77777777" w:rsidTr="008456F2">
        <w:trPr>
          <w:trHeight w:val="1273"/>
          <w:jc w:val="center"/>
        </w:trPr>
        <w:tc>
          <w:tcPr>
            <w:tcW w:w="458" w:type="dxa"/>
            <w:tcBorders>
              <w:top w:val="single" w:sz="4" w:space="0" w:color="auto"/>
              <w:left w:val="single" w:sz="4" w:space="0" w:color="auto"/>
              <w:bottom w:val="single" w:sz="4" w:space="0" w:color="auto"/>
              <w:right w:val="single" w:sz="4" w:space="0" w:color="auto"/>
            </w:tcBorders>
            <w:vAlign w:val="center"/>
            <w:hideMark/>
          </w:tcPr>
          <w:p w14:paraId="25D4B03D"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6</w:t>
            </w:r>
          </w:p>
        </w:tc>
        <w:tc>
          <w:tcPr>
            <w:tcW w:w="938" w:type="dxa"/>
            <w:tcBorders>
              <w:top w:val="single" w:sz="4" w:space="0" w:color="auto"/>
              <w:left w:val="single" w:sz="4" w:space="0" w:color="auto"/>
              <w:bottom w:val="single" w:sz="4" w:space="0" w:color="auto"/>
              <w:right w:val="single" w:sz="4" w:space="0" w:color="auto"/>
            </w:tcBorders>
            <w:vAlign w:val="center"/>
            <w:hideMark/>
          </w:tcPr>
          <w:p w14:paraId="6B79E947"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消防局</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EF72FD2" w14:textId="77777777" w:rsidR="007A24AC" w:rsidRDefault="007A24AC">
            <w:pPr>
              <w:overflowPunct w:val="0"/>
              <w:spacing w:line="220" w:lineRule="exact"/>
              <w:jc w:val="both"/>
              <w:rPr>
                <w:rFonts w:ascii="標楷體" w:eastAsia="標楷體" w:hAnsi="標楷體"/>
                <w:color w:val="000000" w:themeColor="text1"/>
                <w:sz w:val="20"/>
              </w:rPr>
            </w:pPr>
            <w:r>
              <w:rPr>
                <w:rFonts w:ascii="標楷體" w:eastAsia="標楷體" w:hAnsi="標楷體" w:hint="eastAsia"/>
                <w:color w:val="000000" w:themeColor="text1"/>
                <w:sz w:val="20"/>
              </w:rPr>
              <w:t>嘉義縣災害應變中心暨特搜大隊、防災教育中心新建工程</w:t>
            </w:r>
          </w:p>
        </w:tc>
        <w:tc>
          <w:tcPr>
            <w:tcW w:w="1339" w:type="dxa"/>
            <w:tcBorders>
              <w:top w:val="single" w:sz="4" w:space="0" w:color="auto"/>
              <w:left w:val="single" w:sz="4" w:space="0" w:color="auto"/>
              <w:bottom w:val="single" w:sz="4" w:space="0" w:color="auto"/>
              <w:right w:val="single" w:sz="4" w:space="0" w:color="auto"/>
            </w:tcBorders>
            <w:vAlign w:val="center"/>
            <w:hideMark/>
          </w:tcPr>
          <w:p w14:paraId="2BF25BD7"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11101</w:t>
            </w:r>
            <w:r>
              <w:rPr>
                <w:rFonts w:ascii="標楷體" w:eastAsia="標楷體" w:hAnsi="標楷體" w:hint="eastAsia"/>
                <w:sz w:val="20"/>
                <w:szCs w:val="20"/>
              </w:rPr>
              <w:t>－1</w:t>
            </w:r>
            <w:r>
              <w:rPr>
                <w:rFonts w:ascii="標楷體" w:eastAsia="標楷體" w:hAnsi="標楷體" w:hint="eastAsia"/>
                <w:color w:val="000000" w:themeColor="text1"/>
                <w:sz w:val="20"/>
              </w:rPr>
              <w:t>1412</w:t>
            </w:r>
          </w:p>
        </w:tc>
        <w:tc>
          <w:tcPr>
            <w:tcW w:w="1338" w:type="dxa"/>
            <w:tcBorders>
              <w:top w:val="single" w:sz="4" w:space="0" w:color="auto"/>
              <w:left w:val="single" w:sz="4" w:space="0" w:color="auto"/>
              <w:bottom w:val="single" w:sz="4" w:space="0" w:color="auto"/>
              <w:right w:val="single" w:sz="4" w:space="0" w:color="auto"/>
            </w:tcBorders>
            <w:vAlign w:val="center"/>
            <w:hideMark/>
          </w:tcPr>
          <w:p w14:paraId="0BBA04B3"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317,111 </w:t>
            </w:r>
          </w:p>
        </w:tc>
        <w:tc>
          <w:tcPr>
            <w:tcW w:w="1338" w:type="dxa"/>
            <w:tcBorders>
              <w:top w:val="single" w:sz="4" w:space="0" w:color="auto"/>
              <w:left w:val="single" w:sz="4" w:space="0" w:color="auto"/>
              <w:bottom w:val="single" w:sz="4" w:space="0" w:color="auto"/>
              <w:right w:val="single" w:sz="4" w:space="0" w:color="auto"/>
            </w:tcBorders>
            <w:vAlign w:val="center"/>
            <w:hideMark/>
          </w:tcPr>
          <w:p w14:paraId="7A530657"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317,111</w:t>
            </w:r>
          </w:p>
        </w:tc>
        <w:tc>
          <w:tcPr>
            <w:tcW w:w="1339" w:type="dxa"/>
            <w:tcBorders>
              <w:top w:val="single" w:sz="4" w:space="0" w:color="auto"/>
              <w:left w:val="single" w:sz="4" w:space="0" w:color="auto"/>
              <w:bottom w:val="single" w:sz="4" w:space="0" w:color="auto"/>
              <w:right w:val="single" w:sz="4" w:space="0" w:color="auto"/>
            </w:tcBorders>
            <w:vAlign w:val="center"/>
            <w:hideMark/>
          </w:tcPr>
          <w:p w14:paraId="5E27241A"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96,847</w:t>
            </w:r>
          </w:p>
        </w:tc>
        <w:tc>
          <w:tcPr>
            <w:tcW w:w="1340" w:type="dxa"/>
            <w:tcBorders>
              <w:top w:val="single" w:sz="4" w:space="0" w:color="auto"/>
              <w:left w:val="single" w:sz="4" w:space="0" w:color="auto"/>
              <w:bottom w:val="single" w:sz="4" w:space="0" w:color="auto"/>
              <w:right w:val="single" w:sz="4" w:space="0" w:color="auto"/>
            </w:tcBorders>
            <w:vAlign w:val="center"/>
            <w:hideMark/>
          </w:tcPr>
          <w:p w14:paraId="1EA0D3E3"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30.54</w:t>
            </w:r>
          </w:p>
        </w:tc>
      </w:tr>
      <w:tr w:rsidR="007A24AC" w14:paraId="7E5CB590" w14:textId="77777777" w:rsidTr="008456F2">
        <w:trPr>
          <w:trHeight w:val="1273"/>
          <w:jc w:val="center"/>
        </w:trPr>
        <w:tc>
          <w:tcPr>
            <w:tcW w:w="458" w:type="dxa"/>
            <w:tcBorders>
              <w:top w:val="single" w:sz="4" w:space="0" w:color="auto"/>
              <w:left w:val="single" w:sz="4" w:space="0" w:color="auto"/>
              <w:bottom w:val="single" w:sz="4" w:space="0" w:color="auto"/>
              <w:right w:val="single" w:sz="4" w:space="0" w:color="auto"/>
            </w:tcBorders>
            <w:vAlign w:val="center"/>
            <w:hideMark/>
          </w:tcPr>
          <w:p w14:paraId="20C1A551"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7</w:t>
            </w:r>
          </w:p>
        </w:tc>
        <w:tc>
          <w:tcPr>
            <w:tcW w:w="938" w:type="dxa"/>
            <w:tcBorders>
              <w:top w:val="single" w:sz="4" w:space="0" w:color="auto"/>
              <w:left w:val="single" w:sz="4" w:space="0" w:color="auto"/>
              <w:bottom w:val="single" w:sz="4" w:space="0" w:color="auto"/>
              <w:right w:val="single" w:sz="4" w:space="0" w:color="auto"/>
            </w:tcBorders>
            <w:vAlign w:val="center"/>
            <w:hideMark/>
          </w:tcPr>
          <w:p w14:paraId="3FEFE5A6"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縣政府</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149E73F" w14:textId="77777777" w:rsidR="007A24AC" w:rsidRDefault="007A24AC">
            <w:pPr>
              <w:overflowPunct w:val="0"/>
              <w:spacing w:line="220" w:lineRule="exact"/>
              <w:jc w:val="both"/>
              <w:rPr>
                <w:rFonts w:ascii="標楷體" w:eastAsia="標楷體" w:hAnsi="標楷體"/>
                <w:color w:val="000000" w:themeColor="text1"/>
                <w:sz w:val="20"/>
              </w:rPr>
            </w:pPr>
            <w:r>
              <w:rPr>
                <w:rFonts w:ascii="標楷體" w:eastAsia="標楷體" w:hAnsi="標楷體" w:hint="eastAsia"/>
                <w:color w:val="000000" w:themeColor="text1"/>
                <w:sz w:val="20"/>
              </w:rPr>
              <w:t>大林鎮立圖書館興建計畫</w:t>
            </w:r>
          </w:p>
        </w:tc>
        <w:tc>
          <w:tcPr>
            <w:tcW w:w="1339" w:type="dxa"/>
            <w:tcBorders>
              <w:top w:val="single" w:sz="4" w:space="0" w:color="auto"/>
              <w:left w:val="single" w:sz="4" w:space="0" w:color="auto"/>
              <w:bottom w:val="single" w:sz="4" w:space="0" w:color="auto"/>
              <w:right w:val="single" w:sz="4" w:space="0" w:color="auto"/>
            </w:tcBorders>
            <w:vAlign w:val="center"/>
            <w:hideMark/>
          </w:tcPr>
          <w:p w14:paraId="3B3942D7"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11009</w:t>
            </w:r>
            <w:r>
              <w:rPr>
                <w:rFonts w:ascii="標楷體" w:eastAsia="標楷體" w:hAnsi="標楷體" w:hint="eastAsia"/>
                <w:sz w:val="20"/>
                <w:szCs w:val="20"/>
              </w:rPr>
              <w:t>－11512</w:t>
            </w:r>
          </w:p>
        </w:tc>
        <w:tc>
          <w:tcPr>
            <w:tcW w:w="1338" w:type="dxa"/>
            <w:tcBorders>
              <w:top w:val="single" w:sz="4" w:space="0" w:color="auto"/>
              <w:left w:val="single" w:sz="4" w:space="0" w:color="auto"/>
              <w:bottom w:val="single" w:sz="4" w:space="0" w:color="auto"/>
              <w:right w:val="single" w:sz="4" w:space="0" w:color="auto"/>
            </w:tcBorders>
            <w:vAlign w:val="center"/>
            <w:hideMark/>
          </w:tcPr>
          <w:p w14:paraId="1EC5FBC3"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159,100 </w:t>
            </w:r>
          </w:p>
        </w:tc>
        <w:tc>
          <w:tcPr>
            <w:tcW w:w="1338" w:type="dxa"/>
            <w:tcBorders>
              <w:top w:val="single" w:sz="4" w:space="0" w:color="auto"/>
              <w:left w:val="single" w:sz="4" w:space="0" w:color="auto"/>
              <w:bottom w:val="single" w:sz="4" w:space="0" w:color="auto"/>
              <w:right w:val="single" w:sz="4" w:space="0" w:color="auto"/>
            </w:tcBorders>
            <w:vAlign w:val="center"/>
            <w:hideMark/>
          </w:tcPr>
          <w:p w14:paraId="2C583086"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134,600</w:t>
            </w:r>
          </w:p>
        </w:tc>
        <w:tc>
          <w:tcPr>
            <w:tcW w:w="1339" w:type="dxa"/>
            <w:tcBorders>
              <w:top w:val="single" w:sz="4" w:space="0" w:color="auto"/>
              <w:left w:val="single" w:sz="4" w:space="0" w:color="auto"/>
              <w:bottom w:val="single" w:sz="4" w:space="0" w:color="auto"/>
              <w:right w:val="single" w:sz="4" w:space="0" w:color="auto"/>
            </w:tcBorders>
            <w:vAlign w:val="center"/>
            <w:hideMark/>
          </w:tcPr>
          <w:p w14:paraId="4E4A3F7F"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40,335 </w:t>
            </w:r>
          </w:p>
        </w:tc>
        <w:tc>
          <w:tcPr>
            <w:tcW w:w="1340" w:type="dxa"/>
            <w:tcBorders>
              <w:top w:val="single" w:sz="4" w:space="0" w:color="auto"/>
              <w:left w:val="single" w:sz="4" w:space="0" w:color="auto"/>
              <w:bottom w:val="single" w:sz="4" w:space="0" w:color="auto"/>
              <w:right w:val="single" w:sz="4" w:space="0" w:color="auto"/>
            </w:tcBorders>
            <w:vAlign w:val="center"/>
            <w:hideMark/>
          </w:tcPr>
          <w:p w14:paraId="1172DB88"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29.97</w:t>
            </w:r>
          </w:p>
        </w:tc>
      </w:tr>
      <w:tr w:rsidR="007A24AC" w14:paraId="3BE4CDF6" w14:textId="77777777" w:rsidTr="008456F2">
        <w:trPr>
          <w:trHeight w:val="1273"/>
          <w:jc w:val="center"/>
        </w:trPr>
        <w:tc>
          <w:tcPr>
            <w:tcW w:w="458" w:type="dxa"/>
            <w:tcBorders>
              <w:top w:val="single" w:sz="4" w:space="0" w:color="auto"/>
              <w:left w:val="single" w:sz="4" w:space="0" w:color="auto"/>
              <w:bottom w:val="single" w:sz="4" w:space="0" w:color="auto"/>
              <w:right w:val="single" w:sz="4" w:space="0" w:color="auto"/>
            </w:tcBorders>
            <w:vAlign w:val="center"/>
            <w:hideMark/>
          </w:tcPr>
          <w:p w14:paraId="45AE4841"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8</w:t>
            </w:r>
          </w:p>
        </w:tc>
        <w:tc>
          <w:tcPr>
            <w:tcW w:w="938" w:type="dxa"/>
            <w:tcBorders>
              <w:top w:val="single" w:sz="4" w:space="0" w:color="auto"/>
              <w:left w:val="single" w:sz="4" w:space="0" w:color="auto"/>
              <w:bottom w:val="single" w:sz="4" w:space="0" w:color="auto"/>
              <w:right w:val="single" w:sz="4" w:space="0" w:color="auto"/>
            </w:tcBorders>
            <w:vAlign w:val="center"/>
            <w:hideMark/>
          </w:tcPr>
          <w:p w14:paraId="4A16B1AA"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縣政府</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3AAAE9B" w14:textId="77777777" w:rsidR="007A24AC" w:rsidRDefault="007A24AC">
            <w:pPr>
              <w:overflowPunct w:val="0"/>
              <w:spacing w:line="220" w:lineRule="exact"/>
              <w:jc w:val="both"/>
              <w:rPr>
                <w:rFonts w:ascii="標楷體" w:eastAsia="標楷體" w:hAnsi="標楷體"/>
                <w:color w:val="000000" w:themeColor="text1"/>
                <w:sz w:val="20"/>
              </w:rPr>
            </w:pPr>
            <w:r>
              <w:rPr>
                <w:rFonts w:ascii="標楷體" w:eastAsia="標楷體" w:hAnsi="標楷體" w:hint="eastAsia"/>
                <w:color w:val="000000" w:themeColor="text1"/>
                <w:sz w:val="20"/>
              </w:rPr>
              <w:t>前瞻基礎建設計畫－縣市管河川及區域排水整體改善計畫第八批次治理工程</w:t>
            </w:r>
          </w:p>
        </w:tc>
        <w:tc>
          <w:tcPr>
            <w:tcW w:w="1339" w:type="dxa"/>
            <w:tcBorders>
              <w:top w:val="single" w:sz="4" w:space="0" w:color="auto"/>
              <w:left w:val="single" w:sz="4" w:space="0" w:color="auto"/>
              <w:bottom w:val="single" w:sz="4" w:space="0" w:color="auto"/>
              <w:right w:val="single" w:sz="4" w:space="0" w:color="auto"/>
            </w:tcBorders>
            <w:vAlign w:val="center"/>
            <w:hideMark/>
          </w:tcPr>
          <w:p w14:paraId="25F96712"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11009</w:t>
            </w:r>
            <w:r>
              <w:rPr>
                <w:rFonts w:ascii="標楷體" w:eastAsia="標楷體" w:hAnsi="標楷體" w:hint="eastAsia"/>
                <w:sz w:val="20"/>
                <w:szCs w:val="20"/>
              </w:rPr>
              <w:t>－</w:t>
            </w:r>
            <w:r>
              <w:rPr>
                <w:rFonts w:ascii="標楷體" w:eastAsia="標楷體" w:hAnsi="標楷體" w:hint="eastAsia"/>
                <w:color w:val="000000" w:themeColor="text1"/>
                <w:sz w:val="20"/>
              </w:rPr>
              <w:t>11512</w:t>
            </w:r>
          </w:p>
        </w:tc>
        <w:tc>
          <w:tcPr>
            <w:tcW w:w="1338" w:type="dxa"/>
            <w:tcBorders>
              <w:top w:val="single" w:sz="4" w:space="0" w:color="auto"/>
              <w:left w:val="single" w:sz="4" w:space="0" w:color="auto"/>
              <w:bottom w:val="single" w:sz="4" w:space="0" w:color="auto"/>
              <w:right w:val="single" w:sz="4" w:space="0" w:color="auto"/>
            </w:tcBorders>
            <w:vAlign w:val="center"/>
            <w:hideMark/>
          </w:tcPr>
          <w:p w14:paraId="6BF3F38E"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4,024,566 </w:t>
            </w:r>
          </w:p>
        </w:tc>
        <w:tc>
          <w:tcPr>
            <w:tcW w:w="1338" w:type="dxa"/>
            <w:tcBorders>
              <w:top w:val="single" w:sz="4" w:space="0" w:color="auto"/>
              <w:left w:val="single" w:sz="4" w:space="0" w:color="auto"/>
              <w:bottom w:val="single" w:sz="4" w:space="0" w:color="auto"/>
              <w:right w:val="single" w:sz="4" w:space="0" w:color="auto"/>
            </w:tcBorders>
            <w:vAlign w:val="center"/>
            <w:hideMark/>
          </w:tcPr>
          <w:p w14:paraId="08D37C82"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sz w:val="20"/>
              </w:rPr>
              <w:t xml:space="preserve">839,931 </w:t>
            </w:r>
          </w:p>
        </w:tc>
        <w:tc>
          <w:tcPr>
            <w:tcW w:w="1339" w:type="dxa"/>
            <w:tcBorders>
              <w:top w:val="single" w:sz="4" w:space="0" w:color="auto"/>
              <w:left w:val="single" w:sz="4" w:space="0" w:color="auto"/>
              <w:bottom w:val="single" w:sz="4" w:space="0" w:color="auto"/>
              <w:right w:val="single" w:sz="4" w:space="0" w:color="auto"/>
            </w:tcBorders>
            <w:vAlign w:val="center"/>
            <w:hideMark/>
          </w:tcPr>
          <w:p w14:paraId="345C4CB0"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266,111</w:t>
            </w:r>
          </w:p>
        </w:tc>
        <w:tc>
          <w:tcPr>
            <w:tcW w:w="1340" w:type="dxa"/>
            <w:tcBorders>
              <w:top w:val="single" w:sz="4" w:space="0" w:color="auto"/>
              <w:left w:val="single" w:sz="4" w:space="0" w:color="auto"/>
              <w:bottom w:val="single" w:sz="4" w:space="0" w:color="auto"/>
              <w:right w:val="single" w:sz="4" w:space="0" w:color="auto"/>
            </w:tcBorders>
            <w:vAlign w:val="center"/>
            <w:hideMark/>
          </w:tcPr>
          <w:p w14:paraId="53F6BE06"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31.68</w:t>
            </w:r>
          </w:p>
        </w:tc>
      </w:tr>
      <w:tr w:rsidR="007A24AC" w14:paraId="3E5FA783" w14:textId="77777777" w:rsidTr="008456F2">
        <w:trPr>
          <w:trHeight w:val="1273"/>
          <w:jc w:val="center"/>
        </w:trPr>
        <w:tc>
          <w:tcPr>
            <w:tcW w:w="458" w:type="dxa"/>
            <w:tcBorders>
              <w:top w:val="single" w:sz="4" w:space="0" w:color="auto"/>
              <w:left w:val="single" w:sz="4" w:space="0" w:color="auto"/>
              <w:bottom w:val="single" w:sz="4" w:space="0" w:color="auto"/>
              <w:right w:val="single" w:sz="4" w:space="0" w:color="auto"/>
            </w:tcBorders>
            <w:vAlign w:val="center"/>
            <w:hideMark/>
          </w:tcPr>
          <w:p w14:paraId="53BE31C7"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9</w:t>
            </w:r>
          </w:p>
        </w:tc>
        <w:tc>
          <w:tcPr>
            <w:tcW w:w="938" w:type="dxa"/>
            <w:tcBorders>
              <w:top w:val="single" w:sz="4" w:space="0" w:color="auto"/>
              <w:left w:val="single" w:sz="4" w:space="0" w:color="auto"/>
              <w:bottom w:val="single" w:sz="4" w:space="0" w:color="auto"/>
              <w:right w:val="single" w:sz="4" w:space="0" w:color="auto"/>
            </w:tcBorders>
            <w:vAlign w:val="center"/>
            <w:hideMark/>
          </w:tcPr>
          <w:p w14:paraId="42889036"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縣政府</w:t>
            </w:r>
          </w:p>
        </w:tc>
        <w:tc>
          <w:tcPr>
            <w:tcW w:w="1905" w:type="dxa"/>
            <w:tcBorders>
              <w:top w:val="single" w:sz="4" w:space="0" w:color="auto"/>
              <w:left w:val="single" w:sz="4" w:space="0" w:color="auto"/>
              <w:bottom w:val="single" w:sz="4" w:space="0" w:color="auto"/>
              <w:right w:val="single" w:sz="4" w:space="0" w:color="auto"/>
            </w:tcBorders>
            <w:vAlign w:val="center"/>
            <w:hideMark/>
          </w:tcPr>
          <w:p w14:paraId="0C113732" w14:textId="77777777" w:rsidR="007A24AC" w:rsidRDefault="007A24AC">
            <w:pPr>
              <w:overflowPunct w:val="0"/>
              <w:spacing w:line="220" w:lineRule="exact"/>
              <w:jc w:val="both"/>
              <w:rPr>
                <w:rFonts w:ascii="標楷體" w:eastAsia="標楷體" w:hAnsi="標楷體"/>
                <w:color w:val="000000" w:themeColor="text1"/>
                <w:sz w:val="20"/>
              </w:rPr>
            </w:pPr>
            <w:r>
              <w:rPr>
                <w:rFonts w:ascii="標楷體" w:eastAsia="標楷體" w:hAnsi="標楷體" w:hint="eastAsia"/>
                <w:color w:val="000000" w:themeColor="text1"/>
                <w:sz w:val="20"/>
              </w:rPr>
              <w:t>嘉義縣大林鎮文高市地重劃工程</w:t>
            </w:r>
          </w:p>
        </w:tc>
        <w:tc>
          <w:tcPr>
            <w:tcW w:w="1339" w:type="dxa"/>
            <w:tcBorders>
              <w:top w:val="single" w:sz="4" w:space="0" w:color="auto"/>
              <w:left w:val="single" w:sz="4" w:space="0" w:color="auto"/>
              <w:bottom w:val="single" w:sz="4" w:space="0" w:color="auto"/>
              <w:right w:val="single" w:sz="4" w:space="0" w:color="auto"/>
            </w:tcBorders>
            <w:vAlign w:val="center"/>
            <w:hideMark/>
          </w:tcPr>
          <w:p w14:paraId="0B7F28E6" w14:textId="77777777" w:rsidR="007A24AC" w:rsidRDefault="007A24AC">
            <w:pPr>
              <w:overflowPunct w:val="0"/>
              <w:spacing w:line="22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11401</w:t>
            </w:r>
            <w:r>
              <w:rPr>
                <w:rFonts w:ascii="標楷體" w:eastAsia="標楷體" w:hAnsi="標楷體" w:hint="eastAsia"/>
                <w:sz w:val="20"/>
                <w:szCs w:val="20"/>
              </w:rPr>
              <w:t>－</w:t>
            </w:r>
            <w:r>
              <w:rPr>
                <w:rFonts w:ascii="標楷體" w:eastAsia="標楷體" w:hAnsi="標楷體" w:hint="eastAsia"/>
                <w:color w:val="000000" w:themeColor="text1"/>
                <w:sz w:val="20"/>
              </w:rPr>
              <w:t>11512</w:t>
            </w:r>
          </w:p>
        </w:tc>
        <w:tc>
          <w:tcPr>
            <w:tcW w:w="1338" w:type="dxa"/>
            <w:tcBorders>
              <w:top w:val="single" w:sz="4" w:space="0" w:color="auto"/>
              <w:left w:val="single" w:sz="4" w:space="0" w:color="auto"/>
              <w:bottom w:val="single" w:sz="4" w:space="0" w:color="auto"/>
              <w:right w:val="single" w:sz="4" w:space="0" w:color="auto"/>
            </w:tcBorders>
            <w:vAlign w:val="center"/>
            <w:hideMark/>
          </w:tcPr>
          <w:p w14:paraId="2850A7B8"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131,407 </w:t>
            </w:r>
          </w:p>
        </w:tc>
        <w:tc>
          <w:tcPr>
            <w:tcW w:w="1338" w:type="dxa"/>
            <w:tcBorders>
              <w:top w:val="single" w:sz="4" w:space="0" w:color="auto"/>
              <w:left w:val="single" w:sz="4" w:space="0" w:color="auto"/>
              <w:bottom w:val="single" w:sz="4" w:space="0" w:color="auto"/>
              <w:right w:val="single" w:sz="4" w:space="0" w:color="auto"/>
            </w:tcBorders>
            <w:vAlign w:val="center"/>
            <w:hideMark/>
          </w:tcPr>
          <w:p w14:paraId="393EFF1B"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80,000</w:t>
            </w:r>
          </w:p>
        </w:tc>
        <w:tc>
          <w:tcPr>
            <w:tcW w:w="1339" w:type="dxa"/>
            <w:tcBorders>
              <w:top w:val="single" w:sz="4" w:space="0" w:color="auto"/>
              <w:left w:val="single" w:sz="4" w:space="0" w:color="auto"/>
              <w:bottom w:val="single" w:sz="4" w:space="0" w:color="auto"/>
              <w:right w:val="single" w:sz="4" w:space="0" w:color="auto"/>
            </w:tcBorders>
            <w:vAlign w:val="center"/>
            <w:hideMark/>
          </w:tcPr>
          <w:p w14:paraId="40CD90AA"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25,777 </w:t>
            </w:r>
          </w:p>
        </w:tc>
        <w:tc>
          <w:tcPr>
            <w:tcW w:w="1340" w:type="dxa"/>
            <w:tcBorders>
              <w:top w:val="single" w:sz="4" w:space="0" w:color="auto"/>
              <w:left w:val="single" w:sz="4" w:space="0" w:color="auto"/>
              <w:bottom w:val="single" w:sz="4" w:space="0" w:color="auto"/>
              <w:right w:val="single" w:sz="4" w:space="0" w:color="auto"/>
            </w:tcBorders>
            <w:vAlign w:val="center"/>
            <w:hideMark/>
          </w:tcPr>
          <w:p w14:paraId="2933AC24"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32.22</w:t>
            </w:r>
          </w:p>
        </w:tc>
      </w:tr>
    </w:tbl>
    <w:p w14:paraId="76AA1C89" w14:textId="77777777" w:rsidR="007A24AC" w:rsidRDefault="007A24AC" w:rsidP="007A24AC">
      <w:pPr>
        <w:jc w:val="both"/>
        <w:rPr>
          <w:rFonts w:ascii="標楷體" w:eastAsia="標楷體" w:hAnsi="標楷體"/>
          <w:sz w:val="18"/>
          <w:szCs w:val="18"/>
        </w:rPr>
      </w:pPr>
      <w:r>
        <w:rPr>
          <w:rFonts w:ascii="標楷體" w:eastAsia="標楷體" w:hAnsi="標楷體" w:hint="eastAsia"/>
          <w:color w:val="000000" w:themeColor="text1"/>
          <w:sz w:val="18"/>
        </w:rPr>
        <w:t>註︰1.</w:t>
      </w:r>
      <w:r>
        <w:rPr>
          <w:rFonts w:ascii="標楷體" w:eastAsia="標楷體" w:hAnsi="標楷體" w:hint="eastAsia"/>
          <w:sz w:val="18"/>
          <w:szCs w:val="18"/>
        </w:rPr>
        <w:t>本表依計畫年度預算執行率由低至高排序。</w:t>
      </w:r>
    </w:p>
    <w:p w14:paraId="7715ACB3" w14:textId="77777777" w:rsidR="007A24AC" w:rsidRDefault="007A24AC" w:rsidP="00C2712D">
      <w:pPr>
        <w:ind w:leftChars="145" w:left="348"/>
        <w:jc w:val="both"/>
        <w:rPr>
          <w:rFonts w:ascii="標楷體" w:eastAsia="標楷體" w:hAnsi="標楷體"/>
          <w:sz w:val="18"/>
          <w:szCs w:val="18"/>
        </w:rPr>
      </w:pPr>
      <w:r>
        <w:rPr>
          <w:rFonts w:ascii="標楷體" w:eastAsia="標楷體" w:hAnsi="標楷體" w:hint="eastAsia"/>
          <w:color w:val="000000" w:themeColor="text1"/>
          <w:spacing w:val="-4"/>
          <w:sz w:val="18"/>
        </w:rPr>
        <w:t>2.</w:t>
      </w:r>
      <w:r>
        <w:rPr>
          <w:rFonts w:ascii="標楷體" w:eastAsia="標楷體" w:hAnsi="標楷體" w:hint="eastAsia"/>
          <w:color w:val="000000" w:themeColor="text1"/>
          <w:spacing w:val="-2"/>
          <w:sz w:val="18"/>
        </w:rPr>
        <w:t>年度可支用預算數</w:t>
      </w:r>
      <w:r>
        <w:rPr>
          <w:rFonts w:ascii="標楷體" w:eastAsia="標楷體" w:hAnsi="標楷體" w:hint="eastAsia"/>
          <w:color w:val="000000" w:themeColor="text1"/>
          <w:spacing w:val="-4"/>
          <w:sz w:val="18"/>
        </w:rPr>
        <w:t>，係依據年累計預定支用數；另年度預算執行數包含年累計實際支用數、累計已估驗未計價款項及暫付款。</w:t>
      </w:r>
    </w:p>
    <w:p w14:paraId="158F55D4" w14:textId="77777777" w:rsidR="007A24AC" w:rsidRDefault="007A24AC" w:rsidP="00C2712D">
      <w:pPr>
        <w:ind w:leftChars="145" w:left="348"/>
        <w:jc w:val="both"/>
        <w:rPr>
          <w:rFonts w:ascii="標楷體" w:eastAsia="標楷體" w:hAnsi="標楷體"/>
          <w:color w:val="000000" w:themeColor="text1"/>
          <w:sz w:val="18"/>
        </w:rPr>
      </w:pPr>
      <w:r>
        <w:rPr>
          <w:rFonts w:ascii="標楷體" w:eastAsia="標楷體" w:hAnsi="標楷體" w:hint="eastAsia"/>
          <w:color w:val="000000" w:themeColor="text1"/>
          <w:sz w:val="18"/>
        </w:rPr>
        <w:t>3.資料</w:t>
      </w:r>
      <w:r>
        <w:rPr>
          <w:rFonts w:ascii="標楷體" w:eastAsia="標楷體" w:hAnsi="標楷體" w:hint="eastAsia"/>
          <w:color w:val="000000" w:themeColor="text1"/>
          <w:spacing w:val="-2"/>
          <w:sz w:val="18"/>
        </w:rPr>
        <w:t>來源</w:t>
      </w:r>
      <w:r>
        <w:rPr>
          <w:rFonts w:ascii="標楷體" w:eastAsia="標楷體" w:hAnsi="標楷體" w:hint="eastAsia"/>
          <w:color w:val="000000" w:themeColor="text1"/>
          <w:sz w:val="18"/>
        </w:rPr>
        <w:t>：整理自嘉義縣政府提供資料。</w:t>
      </w:r>
    </w:p>
    <w:p w14:paraId="36DC50CD" w14:textId="77777777" w:rsidR="007A24AC" w:rsidRDefault="007A24AC" w:rsidP="007A24AC">
      <w:pPr>
        <w:rPr>
          <w:rFonts w:ascii="標楷體" w:eastAsia="標楷體" w:hAnsi="標楷體"/>
          <w:b/>
          <w:bCs/>
          <w:color w:val="000000" w:themeColor="text1"/>
          <w:szCs w:val="24"/>
        </w:rPr>
      </w:pPr>
      <w:r>
        <w:rPr>
          <w:rFonts w:ascii="標楷體" w:eastAsia="標楷體" w:hAnsi="標楷體" w:hint="eastAsia"/>
          <w:b/>
          <w:bCs/>
          <w:color w:val="000000" w:themeColor="text1"/>
          <w:szCs w:val="24"/>
        </w:rPr>
        <w:lastRenderedPageBreak/>
        <w:t>建設計畫年度預算執行率未達80％案件</w:t>
      </w:r>
    </w:p>
    <w:p w14:paraId="3D149773" w14:textId="77777777" w:rsidR="007A24AC" w:rsidRDefault="007A24AC" w:rsidP="007A24AC">
      <w:pPr>
        <w:jc w:val="right"/>
        <w:rPr>
          <w:rFonts w:ascii="標楷體" w:eastAsia="標楷體" w:hAnsi="標楷體"/>
        </w:rPr>
      </w:pPr>
      <w:r>
        <w:rPr>
          <w:rFonts w:ascii="標楷體" w:eastAsia="標楷體" w:hAnsi="標楷體" w:hint="eastAsia"/>
          <w:color w:val="000000" w:themeColor="text1"/>
          <w:sz w:val="20"/>
        </w:rPr>
        <w:t>單位：新臺幣千元、％</w:t>
      </w:r>
    </w:p>
    <w:tbl>
      <w:tblPr>
        <w:tblStyle w:val="470"/>
        <w:tblpPr w:leftFromText="180" w:rightFromText="180" w:vertAnchor="text" w:horzAnchor="margin" w:tblpY="4"/>
        <w:tblW w:w="9960" w:type="dxa"/>
        <w:tblLayout w:type="fixed"/>
        <w:tblCellMar>
          <w:left w:w="28" w:type="dxa"/>
          <w:right w:w="28" w:type="dxa"/>
        </w:tblCellMar>
        <w:tblLook w:val="04A0" w:firstRow="1" w:lastRow="0" w:firstColumn="1" w:lastColumn="0" w:noHBand="0" w:noVBand="1"/>
      </w:tblPr>
      <w:tblGrid>
        <w:gridCol w:w="1645"/>
        <w:gridCol w:w="1647"/>
        <w:gridCol w:w="1647"/>
        <w:gridCol w:w="2510"/>
        <w:gridCol w:w="2511"/>
      </w:tblGrid>
      <w:tr w:rsidR="007A24AC" w14:paraId="7ACE9501" w14:textId="77777777" w:rsidTr="00225163">
        <w:trPr>
          <w:trHeight w:hRule="exact" w:val="1077"/>
        </w:trPr>
        <w:tc>
          <w:tcPr>
            <w:tcW w:w="1645" w:type="dxa"/>
            <w:tcBorders>
              <w:top w:val="single" w:sz="4" w:space="0" w:color="auto"/>
              <w:left w:val="single" w:sz="4" w:space="0" w:color="auto"/>
              <w:bottom w:val="single" w:sz="4" w:space="0" w:color="auto"/>
              <w:right w:val="single" w:sz="4" w:space="0" w:color="auto"/>
            </w:tcBorders>
            <w:vAlign w:val="center"/>
            <w:hideMark/>
          </w:tcPr>
          <w:p w14:paraId="5A02DB7C" w14:textId="77777777" w:rsidR="007A24AC" w:rsidRDefault="007A24AC">
            <w:pPr>
              <w:overflowPunct w:val="0"/>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年度可支</w:t>
            </w:r>
          </w:p>
          <w:p w14:paraId="3AAB138A" w14:textId="77777777" w:rsidR="007A24AC" w:rsidRDefault="007A24AC">
            <w:pPr>
              <w:overflowPunct w:val="0"/>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用預算數</w:t>
            </w:r>
          </w:p>
        </w:tc>
        <w:tc>
          <w:tcPr>
            <w:tcW w:w="1647" w:type="dxa"/>
            <w:tcBorders>
              <w:top w:val="single" w:sz="4" w:space="0" w:color="auto"/>
              <w:left w:val="single" w:sz="4" w:space="0" w:color="auto"/>
              <w:bottom w:val="single" w:sz="4" w:space="0" w:color="auto"/>
              <w:right w:val="single" w:sz="4" w:space="0" w:color="auto"/>
            </w:tcBorders>
            <w:vAlign w:val="center"/>
            <w:hideMark/>
          </w:tcPr>
          <w:p w14:paraId="501979C3" w14:textId="77777777" w:rsidR="007A24AC" w:rsidRDefault="007A24AC">
            <w:pPr>
              <w:overflowPunct w:val="0"/>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年度預算</w:t>
            </w:r>
          </w:p>
          <w:p w14:paraId="7C610581" w14:textId="77777777" w:rsidR="007A24AC" w:rsidRDefault="007A24AC">
            <w:pPr>
              <w:overflowPunct w:val="0"/>
              <w:snapToGrid w:val="0"/>
              <w:jc w:val="distribute"/>
              <w:rPr>
                <w:rFonts w:ascii="標楷體" w:eastAsia="標楷體" w:hAnsi="標楷體"/>
                <w:color w:val="000000" w:themeColor="text1"/>
                <w:szCs w:val="32"/>
              </w:rPr>
            </w:pPr>
            <w:r>
              <w:rPr>
                <w:rFonts w:ascii="標楷體" w:eastAsia="標楷體" w:hAnsi="標楷體" w:hint="eastAsia"/>
                <w:color w:val="000000" w:themeColor="text1"/>
                <w:sz w:val="20"/>
              </w:rPr>
              <w:t>執行數</w:t>
            </w:r>
          </w:p>
        </w:tc>
        <w:tc>
          <w:tcPr>
            <w:tcW w:w="1647" w:type="dxa"/>
            <w:tcBorders>
              <w:top w:val="single" w:sz="4" w:space="0" w:color="auto"/>
              <w:left w:val="single" w:sz="4" w:space="0" w:color="auto"/>
              <w:bottom w:val="single" w:sz="4" w:space="0" w:color="auto"/>
              <w:right w:val="single" w:sz="4" w:space="0" w:color="auto"/>
            </w:tcBorders>
            <w:vAlign w:val="center"/>
            <w:hideMark/>
          </w:tcPr>
          <w:p w14:paraId="311D13A2" w14:textId="77777777" w:rsidR="007A24AC" w:rsidRDefault="007A24AC">
            <w:pPr>
              <w:overflowPunct w:val="0"/>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年度預算</w:t>
            </w:r>
          </w:p>
          <w:p w14:paraId="43870BBD" w14:textId="77777777" w:rsidR="007A24AC" w:rsidRDefault="007A24AC">
            <w:pPr>
              <w:overflowPunct w:val="0"/>
              <w:snapToGrid w:val="0"/>
              <w:jc w:val="distribute"/>
              <w:rPr>
                <w:rFonts w:ascii="標楷體" w:eastAsia="標楷體" w:hAnsi="標楷體"/>
                <w:color w:val="000000" w:themeColor="text1"/>
                <w:szCs w:val="32"/>
              </w:rPr>
            </w:pPr>
            <w:r>
              <w:rPr>
                <w:rFonts w:ascii="標楷體" w:eastAsia="標楷體" w:hAnsi="標楷體" w:hint="eastAsia"/>
                <w:color w:val="000000" w:themeColor="text1"/>
                <w:sz w:val="20"/>
              </w:rPr>
              <w:t>執行率</w:t>
            </w:r>
          </w:p>
        </w:tc>
        <w:tc>
          <w:tcPr>
            <w:tcW w:w="2510" w:type="dxa"/>
            <w:tcBorders>
              <w:top w:val="single" w:sz="4" w:space="0" w:color="auto"/>
              <w:left w:val="single" w:sz="4" w:space="0" w:color="auto"/>
              <w:bottom w:val="single" w:sz="4" w:space="0" w:color="auto"/>
              <w:right w:val="single" w:sz="4" w:space="0" w:color="auto"/>
            </w:tcBorders>
            <w:vAlign w:val="center"/>
            <w:hideMark/>
          </w:tcPr>
          <w:p w14:paraId="2EDA1BFE" w14:textId="77777777" w:rsidR="007A24AC" w:rsidRDefault="007A24AC">
            <w:pPr>
              <w:overflowPunct w:val="0"/>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落後原因</w:t>
            </w:r>
          </w:p>
        </w:tc>
        <w:tc>
          <w:tcPr>
            <w:tcW w:w="2511" w:type="dxa"/>
            <w:tcBorders>
              <w:top w:val="single" w:sz="4" w:space="0" w:color="auto"/>
              <w:left w:val="single" w:sz="4" w:space="0" w:color="auto"/>
              <w:bottom w:val="single" w:sz="4" w:space="0" w:color="auto"/>
              <w:right w:val="single" w:sz="4" w:space="0" w:color="auto"/>
            </w:tcBorders>
            <w:vAlign w:val="center"/>
            <w:hideMark/>
          </w:tcPr>
          <w:p w14:paraId="007099F2" w14:textId="77777777" w:rsidR="007A24AC" w:rsidRDefault="007A24AC">
            <w:pPr>
              <w:overflowPunct w:val="0"/>
              <w:snapToGrid w:val="0"/>
              <w:jc w:val="distribute"/>
              <w:rPr>
                <w:rFonts w:ascii="標楷體" w:eastAsia="標楷體" w:hAnsi="標楷體"/>
                <w:color w:val="000000" w:themeColor="text1"/>
                <w:sz w:val="20"/>
              </w:rPr>
            </w:pPr>
            <w:r>
              <w:rPr>
                <w:rFonts w:ascii="標楷體" w:eastAsia="標楷體" w:hAnsi="標楷體" w:hint="eastAsia"/>
                <w:color w:val="000000" w:themeColor="text1"/>
                <w:sz w:val="20"/>
              </w:rPr>
              <w:t>本室查核意見</w:t>
            </w:r>
          </w:p>
        </w:tc>
      </w:tr>
      <w:tr w:rsidR="007A24AC" w14:paraId="4648699F" w14:textId="77777777" w:rsidTr="00225163">
        <w:trPr>
          <w:trHeight w:val="1271"/>
        </w:trPr>
        <w:tc>
          <w:tcPr>
            <w:tcW w:w="1645" w:type="dxa"/>
            <w:tcBorders>
              <w:top w:val="single" w:sz="4" w:space="0" w:color="auto"/>
              <w:left w:val="single" w:sz="4" w:space="0" w:color="auto"/>
              <w:bottom w:val="single" w:sz="4" w:space="0" w:color="auto"/>
              <w:right w:val="single" w:sz="4" w:space="0" w:color="auto"/>
            </w:tcBorders>
            <w:vAlign w:val="center"/>
            <w:hideMark/>
          </w:tcPr>
          <w:p w14:paraId="62373B20"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14,911</w:t>
            </w:r>
          </w:p>
        </w:tc>
        <w:tc>
          <w:tcPr>
            <w:tcW w:w="1647" w:type="dxa"/>
            <w:tcBorders>
              <w:top w:val="single" w:sz="4" w:space="0" w:color="auto"/>
              <w:left w:val="single" w:sz="4" w:space="0" w:color="auto"/>
              <w:bottom w:val="single" w:sz="4" w:space="0" w:color="auto"/>
              <w:right w:val="single" w:sz="4" w:space="0" w:color="auto"/>
            </w:tcBorders>
            <w:vAlign w:val="center"/>
            <w:hideMark/>
          </w:tcPr>
          <w:p w14:paraId="7BE4386D"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w:t>
            </w:r>
          </w:p>
        </w:tc>
        <w:tc>
          <w:tcPr>
            <w:tcW w:w="1647" w:type="dxa"/>
            <w:tcBorders>
              <w:top w:val="single" w:sz="4" w:space="0" w:color="auto"/>
              <w:left w:val="single" w:sz="4" w:space="0" w:color="auto"/>
              <w:bottom w:val="single" w:sz="4" w:space="0" w:color="auto"/>
              <w:right w:val="single" w:sz="4" w:space="0" w:color="auto"/>
            </w:tcBorders>
            <w:vAlign w:val="center"/>
            <w:hideMark/>
          </w:tcPr>
          <w:p w14:paraId="7D55ACD3"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w:t>
            </w:r>
          </w:p>
        </w:tc>
        <w:tc>
          <w:tcPr>
            <w:tcW w:w="2510" w:type="dxa"/>
            <w:tcBorders>
              <w:top w:val="single" w:sz="4" w:space="0" w:color="auto"/>
              <w:left w:val="single" w:sz="4" w:space="0" w:color="auto"/>
              <w:bottom w:val="single" w:sz="4" w:space="0" w:color="auto"/>
              <w:right w:val="single" w:sz="4" w:space="0" w:color="auto"/>
            </w:tcBorders>
            <w:vAlign w:val="center"/>
            <w:hideMark/>
          </w:tcPr>
          <w:p w14:paraId="5AD404F9" w14:textId="77777777" w:rsidR="007A24AC" w:rsidRDefault="007A24AC">
            <w:pPr>
              <w:jc w:val="both"/>
              <w:rPr>
                <w:rFonts w:ascii="標楷體" w:eastAsia="標楷體" w:hAnsi="標楷體"/>
                <w:sz w:val="20"/>
              </w:rPr>
            </w:pPr>
            <w:r>
              <w:rPr>
                <w:rFonts w:ascii="標楷體" w:eastAsia="標楷體" w:hAnsi="標楷體" w:hint="eastAsia"/>
                <w:sz w:val="20"/>
              </w:rPr>
              <w:t>因民眾陳情停止工程施作而終止契約所致。</w:t>
            </w:r>
          </w:p>
        </w:tc>
        <w:tc>
          <w:tcPr>
            <w:tcW w:w="2511" w:type="dxa"/>
            <w:tcBorders>
              <w:top w:val="single" w:sz="4" w:space="0" w:color="auto"/>
              <w:left w:val="single" w:sz="4" w:space="0" w:color="auto"/>
              <w:bottom w:val="single" w:sz="4" w:space="0" w:color="auto"/>
              <w:right w:val="single" w:sz="4" w:space="0" w:color="auto"/>
            </w:tcBorders>
            <w:vAlign w:val="center"/>
            <w:hideMark/>
          </w:tcPr>
          <w:p w14:paraId="12CFBB12" w14:textId="77777777" w:rsidR="007A24AC" w:rsidRDefault="007A24AC">
            <w:pPr>
              <w:jc w:val="both"/>
              <w:rPr>
                <w:rFonts w:ascii="標楷體" w:eastAsia="標楷體" w:hAnsi="標楷體"/>
                <w:sz w:val="20"/>
              </w:rPr>
            </w:pPr>
            <w:r>
              <w:rPr>
                <w:rFonts w:ascii="標楷體" w:eastAsia="標楷體" w:hAnsi="標楷體" w:hint="eastAsia"/>
                <w:sz w:val="20"/>
              </w:rPr>
              <w:t>業派員就計畫執行情形辦理調查，相關缺失已通知檢討改進，並督促積極辦理。</w:t>
            </w:r>
          </w:p>
        </w:tc>
      </w:tr>
      <w:tr w:rsidR="007A24AC" w14:paraId="6055001C" w14:textId="77777777" w:rsidTr="00225163">
        <w:trPr>
          <w:trHeight w:val="1271"/>
        </w:trPr>
        <w:tc>
          <w:tcPr>
            <w:tcW w:w="1645" w:type="dxa"/>
            <w:tcBorders>
              <w:top w:val="single" w:sz="4" w:space="0" w:color="auto"/>
              <w:left w:val="single" w:sz="4" w:space="0" w:color="auto"/>
              <w:bottom w:val="single" w:sz="4" w:space="0" w:color="auto"/>
              <w:right w:val="single" w:sz="4" w:space="0" w:color="auto"/>
            </w:tcBorders>
            <w:vAlign w:val="center"/>
            <w:hideMark/>
          </w:tcPr>
          <w:p w14:paraId="6308C88F"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104,000</w:t>
            </w:r>
          </w:p>
        </w:tc>
        <w:tc>
          <w:tcPr>
            <w:tcW w:w="1647" w:type="dxa"/>
            <w:tcBorders>
              <w:top w:val="single" w:sz="4" w:space="0" w:color="auto"/>
              <w:left w:val="single" w:sz="4" w:space="0" w:color="auto"/>
              <w:bottom w:val="single" w:sz="4" w:space="0" w:color="auto"/>
              <w:right w:val="single" w:sz="4" w:space="0" w:color="auto"/>
            </w:tcBorders>
            <w:vAlign w:val="center"/>
            <w:hideMark/>
          </w:tcPr>
          <w:p w14:paraId="630300F2"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w:t>
            </w:r>
          </w:p>
        </w:tc>
        <w:tc>
          <w:tcPr>
            <w:tcW w:w="1647" w:type="dxa"/>
            <w:tcBorders>
              <w:top w:val="single" w:sz="4" w:space="0" w:color="auto"/>
              <w:left w:val="single" w:sz="4" w:space="0" w:color="auto"/>
              <w:bottom w:val="single" w:sz="4" w:space="0" w:color="auto"/>
              <w:right w:val="single" w:sz="4" w:space="0" w:color="auto"/>
            </w:tcBorders>
            <w:vAlign w:val="center"/>
            <w:hideMark/>
          </w:tcPr>
          <w:p w14:paraId="05482C71"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w:t>
            </w:r>
          </w:p>
        </w:tc>
        <w:tc>
          <w:tcPr>
            <w:tcW w:w="2510" w:type="dxa"/>
            <w:tcBorders>
              <w:top w:val="single" w:sz="4" w:space="0" w:color="auto"/>
              <w:left w:val="single" w:sz="4" w:space="0" w:color="auto"/>
              <w:bottom w:val="single" w:sz="4" w:space="0" w:color="auto"/>
              <w:right w:val="single" w:sz="4" w:space="0" w:color="auto"/>
            </w:tcBorders>
            <w:vAlign w:val="center"/>
            <w:hideMark/>
          </w:tcPr>
          <w:p w14:paraId="3CDDAD70" w14:textId="77777777" w:rsidR="007A24AC" w:rsidRDefault="007A24AC">
            <w:pPr>
              <w:jc w:val="both"/>
              <w:rPr>
                <w:rFonts w:ascii="標楷體" w:eastAsia="標楷體" w:hAnsi="標楷體"/>
                <w:sz w:val="20"/>
              </w:rPr>
            </w:pPr>
            <w:r>
              <w:rPr>
                <w:rFonts w:ascii="標楷體" w:eastAsia="標楷體" w:hAnsi="標楷體" w:hint="eastAsia"/>
                <w:sz w:val="20"/>
              </w:rPr>
              <w:t>因工程進度落後所致。</w:t>
            </w:r>
          </w:p>
        </w:tc>
        <w:tc>
          <w:tcPr>
            <w:tcW w:w="2511" w:type="dxa"/>
            <w:tcBorders>
              <w:top w:val="single" w:sz="4" w:space="0" w:color="auto"/>
              <w:left w:val="single" w:sz="4" w:space="0" w:color="auto"/>
              <w:bottom w:val="single" w:sz="4" w:space="0" w:color="auto"/>
              <w:right w:val="single" w:sz="4" w:space="0" w:color="auto"/>
            </w:tcBorders>
            <w:vAlign w:val="center"/>
            <w:hideMark/>
          </w:tcPr>
          <w:p w14:paraId="1F5378FB" w14:textId="77777777" w:rsidR="007A24AC" w:rsidRDefault="007A24AC">
            <w:pPr>
              <w:jc w:val="both"/>
              <w:rPr>
                <w:rFonts w:ascii="標楷體" w:eastAsia="標楷體" w:hAnsi="標楷體"/>
                <w:sz w:val="20"/>
              </w:rPr>
            </w:pPr>
            <w:r>
              <w:rPr>
                <w:rFonts w:ascii="標楷體" w:eastAsia="標楷體" w:hAnsi="標楷體" w:hint="eastAsia"/>
                <w:sz w:val="20"/>
              </w:rPr>
              <w:t>業函請研謀具體改善措施，並積極辦理。</w:t>
            </w:r>
          </w:p>
        </w:tc>
      </w:tr>
      <w:tr w:rsidR="007A24AC" w14:paraId="19530119" w14:textId="77777777" w:rsidTr="00225163">
        <w:trPr>
          <w:trHeight w:val="1271"/>
        </w:trPr>
        <w:tc>
          <w:tcPr>
            <w:tcW w:w="1645" w:type="dxa"/>
            <w:tcBorders>
              <w:top w:val="single" w:sz="4" w:space="0" w:color="auto"/>
              <w:left w:val="single" w:sz="4" w:space="0" w:color="auto"/>
              <w:bottom w:val="single" w:sz="4" w:space="0" w:color="auto"/>
              <w:right w:val="single" w:sz="4" w:space="0" w:color="auto"/>
            </w:tcBorders>
            <w:vAlign w:val="center"/>
            <w:hideMark/>
          </w:tcPr>
          <w:p w14:paraId="37F22497"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82,839</w:t>
            </w:r>
          </w:p>
        </w:tc>
        <w:tc>
          <w:tcPr>
            <w:tcW w:w="1647" w:type="dxa"/>
            <w:tcBorders>
              <w:top w:val="single" w:sz="4" w:space="0" w:color="auto"/>
              <w:left w:val="single" w:sz="4" w:space="0" w:color="auto"/>
              <w:bottom w:val="single" w:sz="4" w:space="0" w:color="auto"/>
              <w:right w:val="single" w:sz="4" w:space="0" w:color="auto"/>
            </w:tcBorders>
            <w:vAlign w:val="center"/>
            <w:hideMark/>
          </w:tcPr>
          <w:p w14:paraId="5F727657" w14:textId="77777777" w:rsidR="007A24AC" w:rsidRDefault="007A24AC">
            <w:pPr>
              <w:overflowPunct w:val="0"/>
              <w:spacing w:line="220" w:lineRule="exact"/>
              <w:jc w:val="right"/>
              <w:rPr>
                <w:rFonts w:ascii="標楷體" w:eastAsia="標楷體" w:hAnsi="標楷體"/>
                <w:sz w:val="20"/>
                <w:szCs w:val="20"/>
              </w:rPr>
            </w:pPr>
            <w:r>
              <w:rPr>
                <w:rFonts w:ascii="標楷體" w:eastAsia="標楷體" w:hAnsi="標楷體" w:hint="eastAsia"/>
                <w:sz w:val="20"/>
                <w:szCs w:val="20"/>
              </w:rPr>
              <w:t xml:space="preserve">    </w:t>
            </w:r>
            <w:r>
              <w:rPr>
                <w:rFonts w:ascii="標楷體" w:eastAsia="標楷體" w:hAnsi="標楷體" w:hint="eastAsia"/>
                <w:color w:val="000000" w:themeColor="text1"/>
                <w:sz w:val="20"/>
              </w:rPr>
              <w:t>－</w:t>
            </w:r>
          </w:p>
        </w:tc>
        <w:tc>
          <w:tcPr>
            <w:tcW w:w="1647" w:type="dxa"/>
            <w:tcBorders>
              <w:top w:val="single" w:sz="4" w:space="0" w:color="auto"/>
              <w:left w:val="single" w:sz="4" w:space="0" w:color="auto"/>
              <w:bottom w:val="single" w:sz="4" w:space="0" w:color="auto"/>
              <w:right w:val="single" w:sz="4" w:space="0" w:color="auto"/>
            </w:tcBorders>
            <w:vAlign w:val="center"/>
            <w:hideMark/>
          </w:tcPr>
          <w:p w14:paraId="4532DE5E"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w:t>
            </w:r>
          </w:p>
        </w:tc>
        <w:tc>
          <w:tcPr>
            <w:tcW w:w="2510" w:type="dxa"/>
            <w:tcBorders>
              <w:top w:val="single" w:sz="4" w:space="0" w:color="auto"/>
              <w:left w:val="single" w:sz="4" w:space="0" w:color="auto"/>
              <w:bottom w:val="single" w:sz="4" w:space="0" w:color="auto"/>
              <w:right w:val="single" w:sz="4" w:space="0" w:color="auto"/>
            </w:tcBorders>
            <w:vAlign w:val="center"/>
            <w:hideMark/>
          </w:tcPr>
          <w:p w14:paraId="4B89922A" w14:textId="77777777" w:rsidR="007A24AC" w:rsidRPr="00225163" w:rsidRDefault="007A24AC">
            <w:pPr>
              <w:jc w:val="both"/>
              <w:rPr>
                <w:rFonts w:ascii="標楷體" w:eastAsia="標楷體" w:hAnsi="標楷體"/>
                <w:spacing w:val="-4"/>
                <w:sz w:val="20"/>
              </w:rPr>
            </w:pPr>
            <w:r w:rsidRPr="00225163">
              <w:rPr>
                <w:rFonts w:ascii="標楷體" w:eastAsia="標楷體" w:hAnsi="標楷體" w:hint="eastAsia"/>
                <w:spacing w:val="-4"/>
                <w:sz w:val="20"/>
              </w:rPr>
              <w:t>因原編列經費不足所致。</w:t>
            </w:r>
          </w:p>
        </w:tc>
        <w:tc>
          <w:tcPr>
            <w:tcW w:w="2511" w:type="dxa"/>
            <w:tcBorders>
              <w:top w:val="single" w:sz="4" w:space="0" w:color="auto"/>
              <w:left w:val="single" w:sz="4" w:space="0" w:color="auto"/>
              <w:bottom w:val="single" w:sz="4" w:space="0" w:color="auto"/>
              <w:right w:val="single" w:sz="4" w:space="0" w:color="auto"/>
            </w:tcBorders>
            <w:vAlign w:val="center"/>
            <w:hideMark/>
          </w:tcPr>
          <w:p w14:paraId="77B9432D" w14:textId="77777777" w:rsidR="007A24AC" w:rsidRDefault="007A24AC">
            <w:pPr>
              <w:jc w:val="both"/>
              <w:rPr>
                <w:rFonts w:ascii="標楷體" w:eastAsia="標楷體" w:hAnsi="標楷體"/>
                <w:sz w:val="20"/>
              </w:rPr>
            </w:pPr>
            <w:r>
              <w:rPr>
                <w:rFonts w:ascii="標楷體" w:eastAsia="標楷體" w:hAnsi="標楷體" w:hint="eastAsia"/>
                <w:sz w:val="20"/>
              </w:rPr>
              <w:t>業函請研謀具體改善措施，並積極辦理。</w:t>
            </w:r>
          </w:p>
        </w:tc>
      </w:tr>
      <w:tr w:rsidR="007A24AC" w14:paraId="045F4EAA" w14:textId="77777777" w:rsidTr="00225163">
        <w:trPr>
          <w:trHeight w:val="1271"/>
        </w:trPr>
        <w:tc>
          <w:tcPr>
            <w:tcW w:w="1645" w:type="dxa"/>
            <w:tcBorders>
              <w:top w:val="single" w:sz="4" w:space="0" w:color="auto"/>
              <w:left w:val="single" w:sz="4" w:space="0" w:color="auto"/>
              <w:bottom w:val="single" w:sz="4" w:space="0" w:color="auto"/>
              <w:right w:val="single" w:sz="4" w:space="0" w:color="auto"/>
            </w:tcBorders>
            <w:vAlign w:val="center"/>
            <w:hideMark/>
          </w:tcPr>
          <w:p w14:paraId="205DD75A"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348,035</w:t>
            </w:r>
          </w:p>
        </w:tc>
        <w:tc>
          <w:tcPr>
            <w:tcW w:w="1647" w:type="dxa"/>
            <w:tcBorders>
              <w:top w:val="single" w:sz="4" w:space="0" w:color="auto"/>
              <w:left w:val="single" w:sz="4" w:space="0" w:color="auto"/>
              <w:bottom w:val="single" w:sz="4" w:space="0" w:color="auto"/>
              <w:right w:val="single" w:sz="4" w:space="0" w:color="auto"/>
            </w:tcBorders>
            <w:vAlign w:val="center"/>
            <w:hideMark/>
          </w:tcPr>
          <w:p w14:paraId="4B1B652C"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908</w:t>
            </w:r>
          </w:p>
        </w:tc>
        <w:tc>
          <w:tcPr>
            <w:tcW w:w="1647" w:type="dxa"/>
            <w:tcBorders>
              <w:top w:val="single" w:sz="4" w:space="0" w:color="auto"/>
              <w:left w:val="single" w:sz="4" w:space="0" w:color="auto"/>
              <w:bottom w:val="single" w:sz="4" w:space="0" w:color="auto"/>
              <w:right w:val="single" w:sz="4" w:space="0" w:color="auto"/>
            </w:tcBorders>
            <w:vAlign w:val="center"/>
            <w:hideMark/>
          </w:tcPr>
          <w:p w14:paraId="75051BC7"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0.26</w:t>
            </w:r>
          </w:p>
        </w:tc>
        <w:tc>
          <w:tcPr>
            <w:tcW w:w="2510" w:type="dxa"/>
            <w:tcBorders>
              <w:top w:val="single" w:sz="4" w:space="0" w:color="auto"/>
              <w:left w:val="single" w:sz="4" w:space="0" w:color="auto"/>
              <w:bottom w:val="single" w:sz="4" w:space="0" w:color="auto"/>
              <w:right w:val="single" w:sz="4" w:space="0" w:color="auto"/>
            </w:tcBorders>
            <w:vAlign w:val="center"/>
            <w:hideMark/>
          </w:tcPr>
          <w:p w14:paraId="6007967B" w14:textId="77777777" w:rsidR="007A24AC" w:rsidRDefault="007A24AC">
            <w:pPr>
              <w:jc w:val="both"/>
              <w:rPr>
                <w:rFonts w:ascii="標楷體" w:eastAsia="標楷體" w:hAnsi="標楷體"/>
                <w:sz w:val="20"/>
              </w:rPr>
            </w:pPr>
            <w:r>
              <w:rPr>
                <w:rFonts w:ascii="標楷體" w:eastAsia="標楷體" w:hAnsi="標楷體" w:hint="eastAsia"/>
                <w:sz w:val="20"/>
              </w:rPr>
              <w:t>因規劃設計等前置作業落後所致。</w:t>
            </w:r>
          </w:p>
        </w:tc>
        <w:tc>
          <w:tcPr>
            <w:tcW w:w="2511" w:type="dxa"/>
            <w:tcBorders>
              <w:top w:val="single" w:sz="4" w:space="0" w:color="auto"/>
              <w:left w:val="single" w:sz="4" w:space="0" w:color="auto"/>
              <w:bottom w:val="single" w:sz="4" w:space="0" w:color="auto"/>
              <w:right w:val="single" w:sz="4" w:space="0" w:color="auto"/>
            </w:tcBorders>
            <w:vAlign w:val="center"/>
            <w:hideMark/>
          </w:tcPr>
          <w:p w14:paraId="1E24C9D2" w14:textId="77777777" w:rsidR="007A24AC" w:rsidRDefault="007A24AC">
            <w:pPr>
              <w:jc w:val="both"/>
              <w:rPr>
                <w:rFonts w:ascii="標楷體" w:eastAsia="標楷體" w:hAnsi="標楷體"/>
                <w:sz w:val="20"/>
              </w:rPr>
            </w:pPr>
            <w:r>
              <w:rPr>
                <w:rFonts w:ascii="標楷體" w:eastAsia="標楷體" w:hAnsi="標楷體" w:hint="eastAsia"/>
                <w:sz w:val="20"/>
              </w:rPr>
              <w:t>業派員就計畫執行情形辦理調查，相關缺失已通知檢討改進，並督促積極辦理。</w:t>
            </w:r>
          </w:p>
        </w:tc>
      </w:tr>
      <w:tr w:rsidR="007A24AC" w14:paraId="4BE98904" w14:textId="77777777" w:rsidTr="00225163">
        <w:trPr>
          <w:trHeight w:val="1271"/>
        </w:trPr>
        <w:tc>
          <w:tcPr>
            <w:tcW w:w="1645" w:type="dxa"/>
            <w:tcBorders>
              <w:top w:val="single" w:sz="4" w:space="0" w:color="auto"/>
              <w:left w:val="single" w:sz="4" w:space="0" w:color="auto"/>
              <w:bottom w:val="single" w:sz="4" w:space="0" w:color="auto"/>
              <w:right w:val="single" w:sz="4" w:space="0" w:color="auto"/>
            </w:tcBorders>
            <w:vAlign w:val="center"/>
            <w:hideMark/>
          </w:tcPr>
          <w:p w14:paraId="57598D46"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141,938</w:t>
            </w:r>
          </w:p>
        </w:tc>
        <w:tc>
          <w:tcPr>
            <w:tcW w:w="1647" w:type="dxa"/>
            <w:tcBorders>
              <w:top w:val="single" w:sz="4" w:space="0" w:color="auto"/>
              <w:left w:val="single" w:sz="4" w:space="0" w:color="auto"/>
              <w:bottom w:val="single" w:sz="4" w:space="0" w:color="auto"/>
              <w:right w:val="single" w:sz="4" w:space="0" w:color="auto"/>
            </w:tcBorders>
            <w:vAlign w:val="center"/>
            <w:hideMark/>
          </w:tcPr>
          <w:p w14:paraId="218D9524"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4,156</w:t>
            </w:r>
          </w:p>
        </w:tc>
        <w:tc>
          <w:tcPr>
            <w:tcW w:w="1647" w:type="dxa"/>
            <w:tcBorders>
              <w:top w:val="single" w:sz="4" w:space="0" w:color="auto"/>
              <w:left w:val="single" w:sz="4" w:space="0" w:color="auto"/>
              <w:bottom w:val="single" w:sz="4" w:space="0" w:color="auto"/>
              <w:right w:val="single" w:sz="4" w:space="0" w:color="auto"/>
            </w:tcBorders>
            <w:vAlign w:val="center"/>
            <w:hideMark/>
          </w:tcPr>
          <w:p w14:paraId="4F9F5055"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2.93</w:t>
            </w:r>
          </w:p>
        </w:tc>
        <w:tc>
          <w:tcPr>
            <w:tcW w:w="2510" w:type="dxa"/>
            <w:tcBorders>
              <w:top w:val="single" w:sz="4" w:space="0" w:color="auto"/>
              <w:left w:val="single" w:sz="4" w:space="0" w:color="auto"/>
              <w:bottom w:val="single" w:sz="4" w:space="0" w:color="auto"/>
              <w:right w:val="single" w:sz="4" w:space="0" w:color="auto"/>
            </w:tcBorders>
            <w:vAlign w:val="center"/>
            <w:hideMark/>
          </w:tcPr>
          <w:p w14:paraId="2DD9A6F2" w14:textId="77777777" w:rsidR="007A24AC" w:rsidRDefault="007A24AC">
            <w:pPr>
              <w:jc w:val="both"/>
              <w:rPr>
                <w:rFonts w:ascii="標楷體" w:eastAsia="標楷體" w:hAnsi="標楷體"/>
                <w:sz w:val="20"/>
              </w:rPr>
            </w:pPr>
            <w:r>
              <w:rPr>
                <w:rFonts w:ascii="標楷體" w:eastAsia="標楷體" w:hAnsi="標楷體" w:hint="eastAsia"/>
                <w:sz w:val="20"/>
              </w:rPr>
              <w:t>因規劃設計等前置作業落後所致。</w:t>
            </w:r>
          </w:p>
        </w:tc>
        <w:tc>
          <w:tcPr>
            <w:tcW w:w="2511" w:type="dxa"/>
            <w:tcBorders>
              <w:top w:val="single" w:sz="4" w:space="0" w:color="auto"/>
              <w:left w:val="single" w:sz="4" w:space="0" w:color="auto"/>
              <w:bottom w:val="single" w:sz="4" w:space="0" w:color="auto"/>
              <w:right w:val="single" w:sz="4" w:space="0" w:color="auto"/>
            </w:tcBorders>
            <w:vAlign w:val="center"/>
            <w:hideMark/>
          </w:tcPr>
          <w:p w14:paraId="11E65221" w14:textId="77777777" w:rsidR="007A24AC" w:rsidRDefault="007A24AC">
            <w:pPr>
              <w:jc w:val="both"/>
              <w:rPr>
                <w:rFonts w:ascii="標楷體" w:eastAsia="標楷體" w:hAnsi="標楷體"/>
                <w:sz w:val="20"/>
              </w:rPr>
            </w:pPr>
            <w:r>
              <w:rPr>
                <w:rFonts w:ascii="標楷體" w:eastAsia="標楷體" w:hAnsi="標楷體" w:hint="eastAsia"/>
                <w:sz w:val="20"/>
              </w:rPr>
              <w:t>業函請研謀具體改善措施，並積極辦理。</w:t>
            </w:r>
          </w:p>
        </w:tc>
      </w:tr>
      <w:tr w:rsidR="007A24AC" w14:paraId="6FA68F89" w14:textId="77777777" w:rsidTr="00225163">
        <w:trPr>
          <w:trHeight w:val="1271"/>
        </w:trPr>
        <w:tc>
          <w:tcPr>
            <w:tcW w:w="1645" w:type="dxa"/>
            <w:tcBorders>
              <w:top w:val="single" w:sz="4" w:space="0" w:color="auto"/>
              <w:left w:val="single" w:sz="4" w:space="0" w:color="auto"/>
              <w:bottom w:val="single" w:sz="4" w:space="0" w:color="auto"/>
              <w:right w:val="single" w:sz="4" w:space="0" w:color="auto"/>
            </w:tcBorders>
            <w:vAlign w:val="center"/>
            <w:hideMark/>
          </w:tcPr>
          <w:p w14:paraId="593A2DCD"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293,739</w:t>
            </w:r>
          </w:p>
        </w:tc>
        <w:tc>
          <w:tcPr>
            <w:tcW w:w="1647" w:type="dxa"/>
            <w:tcBorders>
              <w:top w:val="single" w:sz="4" w:space="0" w:color="auto"/>
              <w:left w:val="single" w:sz="4" w:space="0" w:color="auto"/>
              <w:bottom w:val="single" w:sz="4" w:space="0" w:color="auto"/>
              <w:right w:val="single" w:sz="4" w:space="0" w:color="auto"/>
            </w:tcBorders>
            <w:vAlign w:val="center"/>
            <w:hideMark/>
          </w:tcPr>
          <w:p w14:paraId="27FBF906"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87,631</w:t>
            </w:r>
          </w:p>
        </w:tc>
        <w:tc>
          <w:tcPr>
            <w:tcW w:w="1647" w:type="dxa"/>
            <w:tcBorders>
              <w:top w:val="single" w:sz="4" w:space="0" w:color="auto"/>
              <w:left w:val="single" w:sz="4" w:space="0" w:color="auto"/>
              <w:bottom w:val="single" w:sz="4" w:space="0" w:color="auto"/>
              <w:right w:val="single" w:sz="4" w:space="0" w:color="auto"/>
            </w:tcBorders>
            <w:vAlign w:val="center"/>
            <w:hideMark/>
          </w:tcPr>
          <w:p w14:paraId="088D3612"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29.83</w:t>
            </w:r>
          </w:p>
        </w:tc>
        <w:tc>
          <w:tcPr>
            <w:tcW w:w="2510" w:type="dxa"/>
            <w:tcBorders>
              <w:top w:val="single" w:sz="4" w:space="0" w:color="auto"/>
              <w:left w:val="single" w:sz="4" w:space="0" w:color="auto"/>
              <w:bottom w:val="single" w:sz="4" w:space="0" w:color="auto"/>
              <w:right w:val="single" w:sz="4" w:space="0" w:color="auto"/>
            </w:tcBorders>
            <w:vAlign w:val="center"/>
            <w:hideMark/>
          </w:tcPr>
          <w:p w14:paraId="2C6010AE" w14:textId="77777777" w:rsidR="007A24AC" w:rsidRDefault="007A24AC">
            <w:pPr>
              <w:jc w:val="both"/>
              <w:rPr>
                <w:rFonts w:ascii="標楷體" w:eastAsia="標楷體" w:hAnsi="標楷體"/>
                <w:sz w:val="20"/>
              </w:rPr>
            </w:pPr>
            <w:r>
              <w:rPr>
                <w:rFonts w:ascii="標楷體" w:eastAsia="標楷體" w:hAnsi="標楷體" w:hint="eastAsia"/>
                <w:sz w:val="20"/>
              </w:rPr>
              <w:t>因延遲取得規劃用地所致。</w:t>
            </w:r>
          </w:p>
        </w:tc>
        <w:tc>
          <w:tcPr>
            <w:tcW w:w="2511" w:type="dxa"/>
            <w:tcBorders>
              <w:top w:val="single" w:sz="4" w:space="0" w:color="auto"/>
              <w:left w:val="single" w:sz="4" w:space="0" w:color="auto"/>
              <w:bottom w:val="single" w:sz="4" w:space="0" w:color="auto"/>
              <w:right w:val="single" w:sz="4" w:space="0" w:color="auto"/>
            </w:tcBorders>
            <w:vAlign w:val="center"/>
            <w:hideMark/>
          </w:tcPr>
          <w:p w14:paraId="7C6CA944" w14:textId="77777777" w:rsidR="007A24AC" w:rsidRDefault="007A24AC">
            <w:pPr>
              <w:jc w:val="both"/>
              <w:rPr>
                <w:rFonts w:ascii="標楷體" w:eastAsia="標楷體" w:hAnsi="標楷體"/>
                <w:sz w:val="20"/>
              </w:rPr>
            </w:pPr>
            <w:r>
              <w:rPr>
                <w:rFonts w:ascii="標楷體" w:eastAsia="標楷體" w:hAnsi="標楷體" w:hint="eastAsia"/>
                <w:sz w:val="20"/>
              </w:rPr>
              <w:t>業派員就計畫執行情形辦理調查，相關缺失已通知檢討改進，並督促積極辦理。</w:t>
            </w:r>
          </w:p>
        </w:tc>
      </w:tr>
      <w:tr w:rsidR="007A24AC" w14:paraId="67F5BBF4" w14:textId="77777777" w:rsidTr="00225163">
        <w:trPr>
          <w:trHeight w:val="1271"/>
        </w:trPr>
        <w:tc>
          <w:tcPr>
            <w:tcW w:w="1645" w:type="dxa"/>
            <w:tcBorders>
              <w:top w:val="single" w:sz="4" w:space="0" w:color="auto"/>
              <w:left w:val="single" w:sz="4" w:space="0" w:color="auto"/>
              <w:bottom w:val="single" w:sz="4" w:space="0" w:color="auto"/>
              <w:right w:val="single" w:sz="4" w:space="0" w:color="auto"/>
            </w:tcBorders>
            <w:vAlign w:val="center"/>
            <w:hideMark/>
          </w:tcPr>
          <w:p w14:paraId="63DD6218" w14:textId="77777777" w:rsidR="007A24AC" w:rsidRDefault="007A24AC">
            <w:pPr>
              <w:overflowPunct w:val="0"/>
              <w:spacing w:line="220" w:lineRule="exact"/>
              <w:jc w:val="right"/>
              <w:rPr>
                <w:rFonts w:ascii="標楷體" w:eastAsia="標楷體" w:hAnsi="標楷體"/>
                <w:sz w:val="20"/>
              </w:rPr>
            </w:pPr>
            <w:r>
              <w:rPr>
                <w:rFonts w:ascii="標楷體" w:eastAsia="標楷體" w:hAnsi="標楷體" w:hint="eastAsia"/>
                <w:sz w:val="20"/>
              </w:rPr>
              <w:t>122,128</w:t>
            </w:r>
          </w:p>
        </w:tc>
        <w:tc>
          <w:tcPr>
            <w:tcW w:w="1647" w:type="dxa"/>
            <w:tcBorders>
              <w:top w:val="single" w:sz="4" w:space="0" w:color="auto"/>
              <w:left w:val="single" w:sz="4" w:space="0" w:color="auto"/>
              <w:bottom w:val="single" w:sz="4" w:space="0" w:color="auto"/>
              <w:right w:val="single" w:sz="4" w:space="0" w:color="auto"/>
            </w:tcBorders>
            <w:vAlign w:val="center"/>
            <w:hideMark/>
          </w:tcPr>
          <w:p w14:paraId="3F091F24"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38,363</w:t>
            </w:r>
          </w:p>
        </w:tc>
        <w:tc>
          <w:tcPr>
            <w:tcW w:w="1647" w:type="dxa"/>
            <w:tcBorders>
              <w:top w:val="single" w:sz="4" w:space="0" w:color="auto"/>
              <w:left w:val="single" w:sz="4" w:space="0" w:color="auto"/>
              <w:bottom w:val="single" w:sz="4" w:space="0" w:color="auto"/>
              <w:right w:val="single" w:sz="4" w:space="0" w:color="auto"/>
            </w:tcBorders>
            <w:vAlign w:val="center"/>
            <w:hideMark/>
          </w:tcPr>
          <w:p w14:paraId="5BFC7B8C"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31.41</w:t>
            </w:r>
          </w:p>
        </w:tc>
        <w:tc>
          <w:tcPr>
            <w:tcW w:w="2510" w:type="dxa"/>
            <w:tcBorders>
              <w:top w:val="single" w:sz="4" w:space="0" w:color="auto"/>
              <w:left w:val="single" w:sz="4" w:space="0" w:color="auto"/>
              <w:bottom w:val="single" w:sz="4" w:space="0" w:color="auto"/>
              <w:right w:val="single" w:sz="4" w:space="0" w:color="auto"/>
            </w:tcBorders>
            <w:vAlign w:val="center"/>
            <w:hideMark/>
          </w:tcPr>
          <w:p w14:paraId="001C910A" w14:textId="77777777" w:rsidR="007A24AC" w:rsidRDefault="007A24AC">
            <w:pPr>
              <w:jc w:val="both"/>
              <w:rPr>
                <w:rFonts w:ascii="標楷體" w:eastAsia="標楷體" w:hAnsi="標楷體"/>
                <w:sz w:val="20"/>
              </w:rPr>
            </w:pPr>
            <w:r>
              <w:rPr>
                <w:rFonts w:ascii="標楷體" w:eastAsia="標楷體" w:hAnsi="標楷體" w:hint="eastAsia"/>
                <w:sz w:val="20"/>
              </w:rPr>
              <w:t>因原編列經費不足所致。</w:t>
            </w:r>
          </w:p>
        </w:tc>
        <w:tc>
          <w:tcPr>
            <w:tcW w:w="2511" w:type="dxa"/>
            <w:tcBorders>
              <w:top w:val="single" w:sz="4" w:space="0" w:color="auto"/>
              <w:left w:val="single" w:sz="4" w:space="0" w:color="auto"/>
              <w:bottom w:val="single" w:sz="4" w:space="0" w:color="auto"/>
              <w:right w:val="single" w:sz="4" w:space="0" w:color="auto"/>
            </w:tcBorders>
            <w:vAlign w:val="center"/>
            <w:hideMark/>
          </w:tcPr>
          <w:p w14:paraId="62F4E4AD" w14:textId="77777777" w:rsidR="007A24AC" w:rsidRDefault="007A24AC">
            <w:pPr>
              <w:jc w:val="both"/>
              <w:rPr>
                <w:rFonts w:ascii="標楷體" w:eastAsia="標楷體" w:hAnsi="標楷體"/>
                <w:sz w:val="20"/>
              </w:rPr>
            </w:pPr>
            <w:r>
              <w:rPr>
                <w:rFonts w:ascii="標楷體" w:eastAsia="標楷體" w:hAnsi="標楷體" w:hint="eastAsia"/>
                <w:sz w:val="20"/>
              </w:rPr>
              <w:t>業函請研謀具體改善措施，並積極辦理。</w:t>
            </w:r>
          </w:p>
        </w:tc>
      </w:tr>
      <w:tr w:rsidR="007A24AC" w14:paraId="42A075FF" w14:textId="77777777" w:rsidTr="00225163">
        <w:trPr>
          <w:trHeight w:val="1271"/>
        </w:trPr>
        <w:tc>
          <w:tcPr>
            <w:tcW w:w="1645" w:type="dxa"/>
            <w:tcBorders>
              <w:top w:val="single" w:sz="4" w:space="0" w:color="auto"/>
              <w:left w:val="single" w:sz="4" w:space="0" w:color="auto"/>
              <w:bottom w:val="single" w:sz="4" w:space="0" w:color="auto"/>
              <w:right w:val="single" w:sz="4" w:space="0" w:color="auto"/>
            </w:tcBorders>
            <w:vAlign w:val="center"/>
            <w:hideMark/>
          </w:tcPr>
          <w:p w14:paraId="59387893" w14:textId="77777777" w:rsidR="007A24AC" w:rsidRDefault="007A24AC">
            <w:pPr>
              <w:overflowPunct w:val="0"/>
              <w:spacing w:line="220" w:lineRule="exact"/>
              <w:jc w:val="right"/>
              <w:rPr>
                <w:rFonts w:ascii="標楷體" w:eastAsia="標楷體" w:hAnsi="標楷體"/>
                <w:sz w:val="20"/>
              </w:rPr>
            </w:pPr>
            <w:r>
              <w:rPr>
                <w:rFonts w:ascii="標楷體" w:eastAsia="標楷體" w:hAnsi="標楷體" w:hint="eastAsia"/>
                <w:sz w:val="20"/>
              </w:rPr>
              <w:t>839,931</w:t>
            </w:r>
          </w:p>
        </w:tc>
        <w:tc>
          <w:tcPr>
            <w:tcW w:w="1647" w:type="dxa"/>
            <w:tcBorders>
              <w:top w:val="single" w:sz="4" w:space="0" w:color="auto"/>
              <w:left w:val="single" w:sz="4" w:space="0" w:color="auto"/>
              <w:bottom w:val="single" w:sz="4" w:space="0" w:color="auto"/>
              <w:right w:val="single" w:sz="4" w:space="0" w:color="auto"/>
            </w:tcBorders>
            <w:vAlign w:val="center"/>
            <w:hideMark/>
          </w:tcPr>
          <w:p w14:paraId="66767FAF"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266,111</w:t>
            </w:r>
          </w:p>
        </w:tc>
        <w:tc>
          <w:tcPr>
            <w:tcW w:w="1647" w:type="dxa"/>
            <w:tcBorders>
              <w:top w:val="single" w:sz="4" w:space="0" w:color="auto"/>
              <w:left w:val="single" w:sz="4" w:space="0" w:color="auto"/>
              <w:bottom w:val="single" w:sz="4" w:space="0" w:color="auto"/>
              <w:right w:val="single" w:sz="4" w:space="0" w:color="auto"/>
            </w:tcBorders>
            <w:vAlign w:val="center"/>
            <w:hideMark/>
          </w:tcPr>
          <w:p w14:paraId="6B0D4612"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31.68</w:t>
            </w:r>
          </w:p>
        </w:tc>
        <w:tc>
          <w:tcPr>
            <w:tcW w:w="2510" w:type="dxa"/>
            <w:tcBorders>
              <w:top w:val="single" w:sz="4" w:space="0" w:color="auto"/>
              <w:left w:val="single" w:sz="4" w:space="0" w:color="auto"/>
              <w:bottom w:val="single" w:sz="4" w:space="0" w:color="auto"/>
              <w:right w:val="single" w:sz="4" w:space="0" w:color="auto"/>
            </w:tcBorders>
            <w:vAlign w:val="center"/>
            <w:hideMark/>
          </w:tcPr>
          <w:p w14:paraId="77461726" w14:textId="77777777" w:rsidR="007A24AC" w:rsidRDefault="007A24AC">
            <w:pPr>
              <w:jc w:val="both"/>
              <w:rPr>
                <w:rFonts w:ascii="標楷體" w:eastAsia="標楷體" w:hAnsi="標楷體"/>
                <w:sz w:val="20"/>
              </w:rPr>
            </w:pPr>
            <w:r>
              <w:rPr>
                <w:rFonts w:ascii="標楷體" w:eastAsia="標楷體" w:hAnsi="標楷體" w:hint="eastAsia"/>
                <w:sz w:val="20"/>
              </w:rPr>
              <w:t>因工程進度落後所致。</w:t>
            </w:r>
          </w:p>
        </w:tc>
        <w:tc>
          <w:tcPr>
            <w:tcW w:w="2511" w:type="dxa"/>
            <w:tcBorders>
              <w:top w:val="single" w:sz="4" w:space="0" w:color="auto"/>
              <w:left w:val="single" w:sz="4" w:space="0" w:color="auto"/>
              <w:bottom w:val="single" w:sz="4" w:space="0" w:color="auto"/>
              <w:right w:val="single" w:sz="4" w:space="0" w:color="auto"/>
            </w:tcBorders>
            <w:vAlign w:val="center"/>
            <w:hideMark/>
          </w:tcPr>
          <w:p w14:paraId="56F2FB53" w14:textId="77777777" w:rsidR="007A24AC" w:rsidRDefault="007A24AC">
            <w:pPr>
              <w:jc w:val="both"/>
              <w:rPr>
                <w:rFonts w:ascii="標楷體" w:eastAsia="標楷體" w:hAnsi="標楷體"/>
                <w:sz w:val="20"/>
              </w:rPr>
            </w:pPr>
            <w:r>
              <w:rPr>
                <w:rFonts w:ascii="標楷體" w:eastAsia="標楷體" w:hAnsi="標楷體" w:hint="eastAsia"/>
                <w:sz w:val="20"/>
              </w:rPr>
              <w:t>業派員就計畫執行情形辦理調查，相關缺失已通知檢討改進，並督促積極辦理。</w:t>
            </w:r>
          </w:p>
        </w:tc>
      </w:tr>
      <w:tr w:rsidR="007A24AC" w14:paraId="18853306" w14:textId="77777777" w:rsidTr="00225163">
        <w:trPr>
          <w:trHeight w:val="1271"/>
        </w:trPr>
        <w:tc>
          <w:tcPr>
            <w:tcW w:w="1645" w:type="dxa"/>
            <w:tcBorders>
              <w:top w:val="single" w:sz="4" w:space="0" w:color="auto"/>
              <w:left w:val="single" w:sz="4" w:space="0" w:color="auto"/>
              <w:bottom w:val="single" w:sz="4" w:space="0" w:color="auto"/>
              <w:right w:val="single" w:sz="4" w:space="0" w:color="auto"/>
            </w:tcBorders>
            <w:vAlign w:val="center"/>
            <w:hideMark/>
          </w:tcPr>
          <w:p w14:paraId="20DB7F1F"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80,000</w:t>
            </w:r>
          </w:p>
        </w:tc>
        <w:tc>
          <w:tcPr>
            <w:tcW w:w="1647" w:type="dxa"/>
            <w:tcBorders>
              <w:top w:val="single" w:sz="4" w:space="0" w:color="auto"/>
              <w:left w:val="single" w:sz="4" w:space="0" w:color="auto"/>
              <w:bottom w:val="single" w:sz="4" w:space="0" w:color="auto"/>
              <w:right w:val="single" w:sz="4" w:space="0" w:color="auto"/>
            </w:tcBorders>
            <w:vAlign w:val="center"/>
            <w:hideMark/>
          </w:tcPr>
          <w:p w14:paraId="1FA886AE"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 xml:space="preserve">    25,777</w:t>
            </w:r>
          </w:p>
        </w:tc>
        <w:tc>
          <w:tcPr>
            <w:tcW w:w="1647" w:type="dxa"/>
            <w:tcBorders>
              <w:top w:val="single" w:sz="4" w:space="0" w:color="auto"/>
              <w:left w:val="single" w:sz="4" w:space="0" w:color="auto"/>
              <w:bottom w:val="single" w:sz="4" w:space="0" w:color="auto"/>
              <w:right w:val="single" w:sz="4" w:space="0" w:color="auto"/>
            </w:tcBorders>
            <w:vAlign w:val="center"/>
            <w:hideMark/>
          </w:tcPr>
          <w:p w14:paraId="1F438074" w14:textId="77777777" w:rsidR="007A24AC" w:rsidRDefault="007A24AC">
            <w:pPr>
              <w:overflowPunct w:val="0"/>
              <w:spacing w:line="220" w:lineRule="exact"/>
              <w:jc w:val="right"/>
              <w:rPr>
                <w:rFonts w:ascii="標楷體" w:eastAsia="標楷體" w:hAnsi="標楷體"/>
                <w:color w:val="000000" w:themeColor="text1"/>
                <w:sz w:val="20"/>
              </w:rPr>
            </w:pPr>
            <w:r>
              <w:rPr>
                <w:rFonts w:ascii="標楷體" w:eastAsia="標楷體" w:hAnsi="標楷體" w:hint="eastAsia"/>
                <w:color w:val="000000" w:themeColor="text1"/>
                <w:sz w:val="20"/>
              </w:rPr>
              <w:t>32.22</w:t>
            </w:r>
          </w:p>
        </w:tc>
        <w:tc>
          <w:tcPr>
            <w:tcW w:w="2510" w:type="dxa"/>
            <w:tcBorders>
              <w:top w:val="single" w:sz="4" w:space="0" w:color="auto"/>
              <w:left w:val="single" w:sz="4" w:space="0" w:color="auto"/>
              <w:bottom w:val="single" w:sz="4" w:space="0" w:color="auto"/>
              <w:right w:val="single" w:sz="4" w:space="0" w:color="auto"/>
            </w:tcBorders>
            <w:vAlign w:val="center"/>
            <w:hideMark/>
          </w:tcPr>
          <w:p w14:paraId="7BA3A14D" w14:textId="77777777" w:rsidR="007A24AC" w:rsidRDefault="007A24AC">
            <w:pPr>
              <w:jc w:val="both"/>
              <w:rPr>
                <w:rFonts w:ascii="標楷體" w:eastAsia="標楷體" w:hAnsi="標楷體"/>
                <w:sz w:val="20"/>
              </w:rPr>
            </w:pPr>
            <w:r>
              <w:rPr>
                <w:rFonts w:ascii="標楷體" w:eastAsia="標楷體" w:hAnsi="標楷體" w:hint="eastAsia"/>
                <w:sz w:val="20"/>
              </w:rPr>
              <w:t>因工程進度落後所致。</w:t>
            </w:r>
          </w:p>
        </w:tc>
        <w:tc>
          <w:tcPr>
            <w:tcW w:w="2511" w:type="dxa"/>
            <w:tcBorders>
              <w:top w:val="single" w:sz="4" w:space="0" w:color="auto"/>
              <w:left w:val="single" w:sz="4" w:space="0" w:color="auto"/>
              <w:bottom w:val="single" w:sz="4" w:space="0" w:color="auto"/>
              <w:right w:val="single" w:sz="4" w:space="0" w:color="auto"/>
            </w:tcBorders>
            <w:vAlign w:val="center"/>
            <w:hideMark/>
          </w:tcPr>
          <w:p w14:paraId="4F700BE5" w14:textId="77777777" w:rsidR="007A24AC" w:rsidRDefault="007A24AC">
            <w:pPr>
              <w:jc w:val="both"/>
              <w:rPr>
                <w:rFonts w:ascii="標楷體" w:eastAsia="標楷體" w:hAnsi="標楷體"/>
                <w:sz w:val="20"/>
              </w:rPr>
            </w:pPr>
            <w:r>
              <w:rPr>
                <w:rFonts w:ascii="標楷體" w:eastAsia="標楷體" w:hAnsi="標楷體" w:hint="eastAsia"/>
                <w:sz w:val="20"/>
              </w:rPr>
              <w:t>業函請研謀具體改善措施，並積極辦理。</w:t>
            </w:r>
          </w:p>
        </w:tc>
      </w:tr>
    </w:tbl>
    <w:p w14:paraId="0DFD2676" w14:textId="77777777" w:rsidR="008456F2" w:rsidRPr="008456F2" w:rsidRDefault="008456F2" w:rsidP="008456F2">
      <w:pPr>
        <w:jc w:val="both"/>
        <w:rPr>
          <w:rFonts w:ascii="標楷體" w:eastAsia="標楷體" w:hAnsi="標楷體"/>
          <w:sz w:val="18"/>
          <w:szCs w:val="18"/>
        </w:rPr>
      </w:pPr>
    </w:p>
    <w:p w14:paraId="1E008847" w14:textId="77777777" w:rsidR="008456F2" w:rsidRDefault="008456F2" w:rsidP="008456F2">
      <w:pPr>
        <w:jc w:val="both"/>
        <w:rPr>
          <w:rFonts w:ascii="標楷體" w:eastAsia="標楷體" w:hAnsi="標楷體"/>
          <w:sz w:val="18"/>
          <w:szCs w:val="18"/>
        </w:rPr>
      </w:pPr>
    </w:p>
    <w:p w14:paraId="3463D875" w14:textId="77777777" w:rsidR="008456F2" w:rsidRPr="008456F2" w:rsidRDefault="008456F2" w:rsidP="008456F2">
      <w:pPr>
        <w:jc w:val="both"/>
        <w:rPr>
          <w:rFonts w:ascii="標楷體" w:eastAsia="標楷體" w:hAnsi="標楷體"/>
          <w:sz w:val="18"/>
          <w:szCs w:val="18"/>
        </w:rPr>
      </w:pPr>
    </w:p>
    <w:p w14:paraId="69FAE616" w14:textId="77777777" w:rsidR="007A24AC" w:rsidRDefault="007A24AC" w:rsidP="00940C14">
      <w:pPr>
        <w:overflowPunct w:val="0"/>
        <w:snapToGrid w:val="0"/>
        <w:spacing w:line="480" w:lineRule="exact"/>
        <w:ind w:firstLineChars="300" w:firstLine="721"/>
        <w:jc w:val="both"/>
        <w:rPr>
          <w:rFonts w:ascii="標楷體" w:eastAsia="標楷體" w:hAnsi="標楷體"/>
          <w:b/>
          <w:szCs w:val="24"/>
        </w:rPr>
      </w:pPr>
      <w:r>
        <w:rPr>
          <w:rFonts w:ascii="標楷體" w:eastAsia="標楷體" w:hAnsi="標楷體" w:hint="eastAsia"/>
          <w:b/>
          <w:szCs w:val="24"/>
        </w:rPr>
        <w:lastRenderedPageBreak/>
        <w:t>2.個案計畫執行缺失︰</w:t>
      </w:r>
    </w:p>
    <w:p w14:paraId="5959CB82" w14:textId="77777777" w:rsidR="007A24AC" w:rsidRDefault="007A24AC" w:rsidP="00940C14">
      <w:pPr>
        <w:kinsoku w:val="0"/>
        <w:overflowPunct w:val="0"/>
        <w:autoSpaceDE w:val="0"/>
        <w:autoSpaceDN w:val="0"/>
        <w:spacing w:line="480" w:lineRule="exact"/>
        <w:ind w:firstLineChars="295" w:firstLine="709"/>
        <w:jc w:val="both"/>
        <w:textAlignment w:val="center"/>
        <w:outlineLvl w:val="4"/>
        <w:rPr>
          <w:rFonts w:ascii="標楷體" w:eastAsia="標楷體" w:hAnsi="標楷體"/>
          <w:b/>
          <w:color w:val="FF0000"/>
          <w:sz w:val="28"/>
          <w:szCs w:val="28"/>
          <w:highlight w:val="yellow"/>
          <w:shd w:val="clear" w:color="auto" w:fill="FFFFFF" w:themeFill="background1"/>
        </w:rPr>
      </w:pPr>
      <w:r>
        <w:rPr>
          <w:rFonts w:ascii="標楷體" w:eastAsia="標楷體" w:hAnsi="標楷體" w:hint="eastAsia"/>
          <w:b/>
          <w:szCs w:val="24"/>
        </w:rPr>
        <w:t>（1）規劃引入淡水及海水作為義竹鄉養殖水源，惟其中淡水供應系統工程，因未適時與在地居民進行溝通並達共識即逕予發包，致迭遭反對而解約；海水供應系統工程經評估具投資效益，惟逾3年遲未推動後續計畫等情事：</w:t>
      </w:r>
      <w:r>
        <w:rPr>
          <w:rFonts w:ascii="標楷體" w:eastAsia="標楷體" w:hAnsi="標楷體" w:hint="eastAsia"/>
          <w:spacing w:val="-2"/>
          <w:szCs w:val="24"/>
        </w:rPr>
        <w:t>縣政府辦理義竹鄉新店養殖區淡水供應系統工程，114年度可支用預算數為1,491萬餘元，無</w:t>
      </w:r>
      <w:r>
        <w:rPr>
          <w:rFonts w:ascii="標楷體" w:eastAsia="標楷體" w:hAnsi="標楷體" w:hint="eastAsia"/>
          <w:spacing w:val="-2"/>
          <w:szCs w:val="24"/>
          <w:shd w:val="clear" w:color="auto" w:fill="FFFFFF" w:themeFill="background1"/>
        </w:rPr>
        <w:t>執行數</w:t>
      </w:r>
      <w:r>
        <w:rPr>
          <w:rFonts w:ascii="標楷體" w:eastAsia="標楷體" w:hAnsi="標楷體" w:hint="eastAsia"/>
          <w:spacing w:val="-2"/>
          <w:sz w:val="20"/>
          <w:shd w:val="clear" w:color="auto" w:fill="FFFFFF" w:themeFill="background1"/>
        </w:rPr>
        <w:t>。</w:t>
      </w:r>
      <w:r>
        <w:rPr>
          <w:rFonts w:ascii="標楷體" w:eastAsia="標楷體" w:hAnsi="標楷體" w:hint="eastAsia"/>
          <w:spacing w:val="-2"/>
          <w:szCs w:val="24"/>
        </w:rPr>
        <w:t>經查執行情形，核有︰A.養殖區淡水供應系統工程設置寬口井設施取用八掌溪河道伏流水，惟未評估供應水源（取水位置）附近之在地居民意見，及適時進行溝通並達成共識，即辦理細部設計與工程發包作業，工程開工後遭在地居民以有危害堤防及地層下陷之疑慮，一致反對而停工，衍生終止工程契約、廠商求償614萬餘元及中央補助款1,027萬餘元遭收回等情事；B.寬口試驗井未依設計圖說施作，核與契約規定未合；C.工程終止契約逾1年，仍未依契約規定以書面通知委託勘測設計監造勞務廠商終止契約；D.淡水供應系統工程遭地方抗議反對施作而終止契約，惟與廠商協議補償作業逾1年仍未完成，有待考量公共利益及公平合理，積極協調後續補償事宜；E.海水供應系統於111年11月間完成委外評估具投資效益且原預計增加每月725萬元之水費收益，惟截至114年底止，已逾3年遲未推動後續計畫，未能提升養殖漁業區產值及產量，並增裕庫收及建構永續城鄉等情事</w:t>
      </w:r>
      <w:r>
        <w:rPr>
          <w:rFonts w:ascii="標楷體" w:eastAsia="標楷體" w:hAnsi="標楷體" w:cs="新細明體" w:hint="eastAsia"/>
          <w:kern w:val="0"/>
          <w:szCs w:val="24"/>
        </w:rPr>
        <w:t>，經函請檢討改善</w:t>
      </w:r>
      <w:r>
        <w:rPr>
          <w:rFonts w:ascii="標楷體" w:eastAsia="標楷體" w:hAnsi="標楷體" w:hint="eastAsia"/>
          <w:spacing w:val="-2"/>
          <w:szCs w:val="24"/>
        </w:rPr>
        <w:t>。</w:t>
      </w:r>
      <w:r>
        <w:rPr>
          <w:rFonts w:ascii="標楷體" w:eastAsia="標楷體" w:hAnsi="標楷體" w:hint="eastAsia"/>
          <w:bCs/>
          <w:spacing w:val="-2"/>
          <w:kern w:val="0"/>
          <w:shd w:val="clear" w:color="auto" w:fill="FFFFFF" w:themeFill="background1"/>
        </w:rPr>
        <w:t>（</w:t>
      </w:r>
      <w:r>
        <w:rPr>
          <w:rFonts w:ascii="標楷體" w:eastAsia="標楷體" w:hAnsi="標楷體" w:hint="eastAsia"/>
          <w:spacing w:val="-2"/>
          <w:szCs w:val="24"/>
          <w:shd w:val="clear" w:color="auto" w:fill="FFFFFF" w:themeFill="background1"/>
        </w:rPr>
        <w:t>詳乙－30頁</w:t>
      </w:r>
      <w:r>
        <w:rPr>
          <w:rFonts w:ascii="標楷體" w:eastAsia="標楷體" w:hAnsi="標楷體" w:hint="eastAsia"/>
          <w:bCs/>
          <w:spacing w:val="-2"/>
          <w:kern w:val="0"/>
          <w:shd w:val="clear" w:color="auto" w:fill="FFFFFF" w:themeFill="background1"/>
        </w:rPr>
        <w:t>）</w:t>
      </w:r>
    </w:p>
    <w:p w14:paraId="64E11B2F" w14:textId="77777777" w:rsidR="007A24AC" w:rsidRPr="00940C14" w:rsidRDefault="007A24AC" w:rsidP="00940C14">
      <w:pPr>
        <w:kinsoku w:val="0"/>
        <w:overflowPunct w:val="0"/>
        <w:autoSpaceDE w:val="0"/>
        <w:autoSpaceDN w:val="0"/>
        <w:spacing w:line="480" w:lineRule="exact"/>
        <w:ind w:firstLineChars="295" w:firstLine="709"/>
        <w:jc w:val="both"/>
        <w:textAlignment w:val="center"/>
        <w:outlineLvl w:val="4"/>
        <w:rPr>
          <w:rFonts w:ascii="標楷體" w:eastAsia="標楷體" w:hAnsi="標楷體"/>
          <w:b/>
          <w:color w:val="FF0000"/>
          <w:spacing w:val="2"/>
          <w:sz w:val="32"/>
          <w:szCs w:val="32"/>
          <w:shd w:val="clear" w:color="auto" w:fill="FFFFFF" w:themeFill="background1"/>
        </w:rPr>
      </w:pPr>
      <w:r w:rsidRPr="00940C14">
        <w:rPr>
          <w:rFonts w:ascii="標楷體" w:eastAsia="標楷體" w:hAnsi="標楷體" w:hint="eastAsia"/>
          <w:b/>
          <w:szCs w:val="24"/>
          <w:shd w:val="clear" w:color="auto" w:fill="FFFFFF" w:themeFill="background1"/>
        </w:rPr>
        <w:t>（2）辦</w:t>
      </w:r>
      <w:r w:rsidRPr="00940C14">
        <w:rPr>
          <w:rFonts w:ascii="標楷體" w:eastAsia="標楷體" w:hAnsi="標楷體" w:hint="eastAsia"/>
          <w:b/>
          <w:spacing w:val="2"/>
          <w:szCs w:val="24"/>
          <w:shd w:val="clear" w:color="auto" w:fill="FFFFFF" w:themeFill="background1"/>
        </w:rPr>
        <w:t>理嘉義縣災害應變中心暨特搜大隊、防災教育中心新建工程，惟工項設計數量溢計、圖說涉不當限制及施工品質欠妥等情事︰</w:t>
      </w:r>
      <w:r w:rsidRPr="00940C14">
        <w:rPr>
          <w:rFonts w:ascii="標楷體" w:eastAsia="標楷體" w:hAnsi="標楷體" w:hint="eastAsia"/>
          <w:spacing w:val="2"/>
          <w:szCs w:val="24"/>
          <w:shd w:val="clear" w:color="auto" w:fill="FFFFFF" w:themeFill="background1"/>
        </w:rPr>
        <w:t>縣政府辦理嘉義縣災害應變中心暨特搜大隊、防災教育中心新建工程，114年度可支用預算數為2億9,373萬餘元，執行數為8,763萬餘元，執行率為29.83</w:t>
      </w:r>
      <w:r w:rsidRPr="00940C14">
        <w:rPr>
          <w:rFonts w:ascii="標楷體" w:eastAsia="標楷體" w:hAnsi="標楷體" w:hint="eastAsia"/>
          <w:spacing w:val="2"/>
          <w:sz w:val="20"/>
          <w:shd w:val="clear" w:color="auto" w:fill="FFFFFF" w:themeFill="background1"/>
        </w:rPr>
        <w:t>％</w:t>
      </w:r>
      <w:r w:rsidRPr="00940C14">
        <w:rPr>
          <w:rFonts w:ascii="標楷體" w:eastAsia="標楷體" w:hAnsi="標楷體" w:hint="eastAsia"/>
          <w:spacing w:val="2"/>
          <w:szCs w:val="24"/>
          <w:shd w:val="clear" w:color="auto" w:fill="FFFFFF" w:themeFill="background1"/>
        </w:rPr>
        <w:t>。經查執行情形，核有：A</w:t>
      </w:r>
      <w:r w:rsidRPr="00940C14">
        <w:rPr>
          <w:rFonts w:ascii="標楷體" w:eastAsia="標楷體" w:hAnsi="標楷體" w:cs="新細明體" w:hint="eastAsia"/>
          <w:spacing w:val="2"/>
          <w:kern w:val="0"/>
          <w:szCs w:val="24"/>
        </w:rPr>
        <w:t>.</w:t>
      </w:r>
      <w:r w:rsidRPr="00940C14">
        <w:rPr>
          <w:rFonts w:ascii="標楷體" w:eastAsia="標楷體" w:hAnsi="標楷體" w:hint="eastAsia"/>
          <w:spacing w:val="2"/>
          <w:szCs w:val="24"/>
          <w:shd w:val="clear" w:color="auto" w:fill="FFFFFF" w:themeFill="background1"/>
        </w:rPr>
        <w:t>契約編列排水暗溝長度為250公尺，金額122萬餘元，惟設計圖說排水溝長度僅187.79公尺，較契約編列數量減少62.21公尺，工項數量及契約價金涉有溢計情形；B.建築物升降設備已訂有國家標準規範，惟仍參考特定廠商提供之圖說及型號作為招標文件，且未依規定說明其必要性，涉有不當限制採購競爭情形；C.結構體、施工架、防塵網及臨時建築設施等現場施工品質有待改善或數量錯誤等情事</w:t>
      </w:r>
      <w:r w:rsidRPr="00940C14">
        <w:rPr>
          <w:rFonts w:ascii="標楷體" w:eastAsia="標楷體" w:hAnsi="標楷體" w:cs="新細明體" w:hint="eastAsia"/>
          <w:spacing w:val="2"/>
          <w:kern w:val="0"/>
          <w:szCs w:val="24"/>
        </w:rPr>
        <w:t>，經函請檢討改善</w:t>
      </w:r>
      <w:r w:rsidRPr="00940C14">
        <w:rPr>
          <w:rFonts w:ascii="標楷體" w:eastAsia="標楷體" w:hAnsi="標楷體" w:hint="eastAsia"/>
          <w:spacing w:val="2"/>
          <w:szCs w:val="24"/>
          <w:shd w:val="clear" w:color="auto" w:fill="FFFFFF" w:themeFill="background1"/>
        </w:rPr>
        <w:t>。</w:t>
      </w:r>
      <w:r w:rsidRPr="00940C14">
        <w:rPr>
          <w:rFonts w:ascii="標楷體" w:eastAsia="標楷體" w:hAnsi="標楷體" w:hint="eastAsia"/>
          <w:bCs/>
          <w:spacing w:val="2"/>
          <w:kern w:val="0"/>
          <w:shd w:val="clear" w:color="auto" w:fill="FFFFFF" w:themeFill="background1"/>
        </w:rPr>
        <w:t>（</w:t>
      </w:r>
      <w:r w:rsidRPr="00940C14">
        <w:rPr>
          <w:rFonts w:ascii="標楷體" w:eastAsia="標楷體" w:hAnsi="標楷體" w:hint="eastAsia"/>
          <w:spacing w:val="2"/>
          <w:szCs w:val="24"/>
          <w:shd w:val="clear" w:color="auto" w:fill="FFFFFF" w:themeFill="background1"/>
        </w:rPr>
        <w:t>詳乙－52頁</w:t>
      </w:r>
      <w:r w:rsidRPr="00940C14">
        <w:rPr>
          <w:rFonts w:ascii="標楷體" w:eastAsia="標楷體" w:hAnsi="標楷體" w:hint="eastAsia"/>
          <w:bCs/>
          <w:spacing w:val="2"/>
          <w:kern w:val="0"/>
          <w:shd w:val="clear" w:color="auto" w:fill="FFFFFF" w:themeFill="background1"/>
        </w:rPr>
        <w:t>）</w:t>
      </w:r>
    </w:p>
    <w:p w14:paraId="2ADCB590" w14:textId="77777777" w:rsidR="007A24AC" w:rsidRDefault="007A24AC" w:rsidP="00940C14">
      <w:pPr>
        <w:overflowPunct w:val="0"/>
        <w:snapToGrid w:val="0"/>
        <w:spacing w:line="480" w:lineRule="exact"/>
        <w:ind w:firstLineChars="100" w:firstLine="320"/>
        <w:jc w:val="both"/>
        <w:rPr>
          <w:rFonts w:ascii="標楷體" w:eastAsia="標楷體" w:hAnsi="標楷體"/>
          <w:b/>
          <w:color w:val="000000" w:themeColor="text1"/>
          <w:sz w:val="28"/>
          <w:szCs w:val="28"/>
        </w:rPr>
      </w:pPr>
      <w:r>
        <w:rPr>
          <w:rFonts w:ascii="標楷體" w:eastAsia="標楷體" w:hAnsi="標楷體" w:hint="eastAsia"/>
          <w:b/>
          <w:color w:val="000000" w:themeColor="text1"/>
          <w:sz w:val="32"/>
          <w:szCs w:val="32"/>
        </w:rPr>
        <w:t>二、</w:t>
      </w:r>
      <w:r>
        <w:rPr>
          <w:rFonts w:ascii="標楷體" w:eastAsia="標楷體" w:hAnsi="標楷體" w:hint="eastAsia"/>
          <w:b/>
          <w:sz w:val="32"/>
          <w:szCs w:val="32"/>
        </w:rPr>
        <w:t>縣政府暨</w:t>
      </w:r>
      <w:r>
        <w:rPr>
          <w:rFonts w:ascii="標楷體" w:eastAsia="標楷體" w:hAnsi="標楷體" w:hint="eastAsia"/>
          <w:b/>
          <w:snapToGrid w:val="0"/>
          <w:kern w:val="0"/>
          <w:sz w:val="32"/>
          <w:szCs w:val="32"/>
        </w:rPr>
        <w:t>所屬</w:t>
      </w:r>
      <w:r>
        <w:rPr>
          <w:rFonts w:ascii="標楷體" w:eastAsia="標楷體" w:hAnsi="標楷體" w:hint="eastAsia"/>
          <w:b/>
          <w:sz w:val="32"/>
          <w:szCs w:val="32"/>
        </w:rPr>
        <w:t>各機關</w:t>
      </w:r>
      <w:r>
        <w:rPr>
          <w:rFonts w:ascii="標楷體" w:eastAsia="標楷體" w:hAnsi="標楷體" w:hint="eastAsia"/>
          <w:b/>
          <w:snapToGrid w:val="0"/>
          <w:kern w:val="0"/>
          <w:sz w:val="32"/>
          <w:szCs w:val="32"/>
        </w:rPr>
        <w:t>學校</w:t>
      </w:r>
      <w:r>
        <w:rPr>
          <w:rFonts w:ascii="標楷體" w:eastAsia="標楷體" w:hAnsi="標楷體" w:hint="eastAsia"/>
          <w:b/>
          <w:sz w:val="32"/>
          <w:szCs w:val="32"/>
        </w:rPr>
        <w:t>採</w:t>
      </w:r>
      <w:r>
        <w:rPr>
          <w:rFonts w:ascii="標楷體" w:eastAsia="標楷體" w:hAnsi="標楷體" w:hint="eastAsia"/>
          <w:b/>
          <w:color w:val="000000" w:themeColor="text1"/>
          <w:sz w:val="32"/>
          <w:szCs w:val="32"/>
        </w:rPr>
        <w:t>購作業執行情形之查核</w:t>
      </w:r>
    </w:p>
    <w:p w14:paraId="702E26D5" w14:textId="77777777" w:rsidR="007A24AC" w:rsidRDefault="007A24AC" w:rsidP="00940C14">
      <w:pPr>
        <w:overflowPunct w:val="0"/>
        <w:snapToGrid w:val="0"/>
        <w:spacing w:line="480" w:lineRule="exact"/>
        <w:ind w:firstLineChars="200" w:firstLine="561"/>
        <w:jc w:val="both"/>
        <w:rPr>
          <w:rFonts w:ascii="標楷體" w:eastAsia="標楷體" w:hAnsi="標楷體"/>
          <w:b/>
          <w:color w:val="000000" w:themeColor="text1"/>
          <w:sz w:val="28"/>
          <w:szCs w:val="28"/>
        </w:rPr>
      </w:pPr>
      <w:r>
        <w:rPr>
          <w:rFonts w:ascii="標楷體" w:eastAsia="標楷體" w:hAnsi="標楷體" w:hint="eastAsia"/>
          <w:b/>
          <w:color w:val="000000" w:themeColor="text1"/>
          <w:sz w:val="28"/>
          <w:szCs w:val="28"/>
        </w:rPr>
        <w:t>（一）114</w:t>
      </w:r>
      <w:r>
        <w:rPr>
          <w:rFonts w:ascii="標楷體" w:eastAsia="標楷體" w:hAnsi="標楷體" w:hint="eastAsia"/>
          <w:b/>
          <w:sz w:val="28"/>
          <w:szCs w:val="28"/>
        </w:rPr>
        <w:t>年度</w:t>
      </w:r>
      <w:r>
        <w:rPr>
          <w:rFonts w:ascii="標楷體" w:eastAsia="標楷體" w:hAnsi="標楷體" w:hint="eastAsia"/>
          <w:b/>
          <w:color w:val="000000" w:themeColor="text1"/>
          <w:sz w:val="28"/>
          <w:szCs w:val="28"/>
        </w:rPr>
        <w:t>採購作業執行情形</w:t>
      </w:r>
    </w:p>
    <w:p w14:paraId="3594AB32" w14:textId="77777777" w:rsidR="007A24AC" w:rsidRDefault="007A24AC" w:rsidP="00940C14">
      <w:pPr>
        <w:overflowPunct w:val="0"/>
        <w:spacing w:line="480" w:lineRule="exact"/>
        <w:ind w:firstLineChars="200" w:firstLine="480"/>
        <w:jc w:val="both"/>
        <w:rPr>
          <w:rFonts w:ascii="標楷體" w:eastAsia="標楷體" w:hAnsi="標楷體"/>
          <w:bCs/>
          <w:kern w:val="0"/>
          <w:shd w:val="clear" w:color="auto" w:fill="FFFFFF" w:themeFill="background1"/>
        </w:rPr>
      </w:pPr>
      <w:r>
        <w:rPr>
          <w:rFonts w:ascii="標楷體" w:eastAsia="標楷體" w:hAnsi="標楷體" w:hint="eastAsia"/>
          <w:bCs/>
          <w:kern w:val="0"/>
          <w:shd w:val="clear" w:color="auto" w:fill="FFFFFF" w:themeFill="background1"/>
        </w:rPr>
        <w:t>114年度縣政府暨所屬各機關學校辦理之採購案計3,904件，決標總金額186億1,627萬餘元，包括工程採購1,752件（44.88％</w:t>
      </w:r>
      <w:r>
        <w:rPr>
          <w:rFonts w:ascii="標楷體" w:eastAsia="標楷體" w:hAnsi="標楷體" w:cs="新細明體" w:hint="eastAsia"/>
          <w:kern w:val="0"/>
          <w:szCs w:val="24"/>
        </w:rPr>
        <w:t>）</w:t>
      </w:r>
      <w:r>
        <w:rPr>
          <w:rFonts w:ascii="標楷體" w:eastAsia="標楷體" w:hAnsi="標楷體" w:hint="eastAsia"/>
          <w:bCs/>
          <w:kern w:val="0"/>
          <w:shd w:val="clear" w:color="auto" w:fill="FFFFFF" w:themeFill="background1"/>
        </w:rPr>
        <w:t>，決標金額125億3,034萬餘元（67.31％</w:t>
      </w:r>
      <w:r>
        <w:rPr>
          <w:rFonts w:ascii="標楷體" w:eastAsia="標楷體" w:hAnsi="標楷體" w:cs="新細明體" w:hint="eastAsia"/>
          <w:kern w:val="0"/>
          <w:szCs w:val="24"/>
        </w:rPr>
        <w:t>）</w:t>
      </w:r>
      <w:r>
        <w:rPr>
          <w:rFonts w:ascii="標楷體" w:eastAsia="標楷體" w:hAnsi="標楷體" w:hint="eastAsia"/>
          <w:bCs/>
          <w:kern w:val="0"/>
          <w:shd w:val="clear" w:color="auto" w:fill="FFFFFF" w:themeFill="background1"/>
        </w:rPr>
        <w:t>；財物採購615件（15.75％），決標金額12億5,518萬餘元（6.74％</w:t>
      </w:r>
      <w:r>
        <w:rPr>
          <w:rFonts w:ascii="標楷體" w:eastAsia="標楷體" w:hAnsi="標楷體" w:cs="新細明體" w:hint="eastAsia"/>
          <w:kern w:val="0"/>
          <w:szCs w:val="24"/>
        </w:rPr>
        <w:t>）</w:t>
      </w:r>
      <w:r>
        <w:rPr>
          <w:rFonts w:ascii="標楷體" w:eastAsia="標楷體" w:hAnsi="標楷體" w:hint="eastAsia"/>
          <w:bCs/>
          <w:kern w:val="0"/>
          <w:shd w:val="clear" w:color="auto" w:fill="FFFFFF" w:themeFill="background1"/>
        </w:rPr>
        <w:t>；勞務採購1,537件（39.37％</w:t>
      </w:r>
      <w:r>
        <w:rPr>
          <w:rFonts w:ascii="標楷體" w:eastAsia="標楷體" w:hAnsi="標楷體" w:cs="新細明體" w:hint="eastAsia"/>
          <w:kern w:val="0"/>
          <w:szCs w:val="24"/>
        </w:rPr>
        <w:t>）</w:t>
      </w:r>
      <w:r>
        <w:rPr>
          <w:rFonts w:ascii="標楷體" w:eastAsia="標楷體" w:hAnsi="標楷體" w:hint="eastAsia"/>
          <w:bCs/>
          <w:kern w:val="0"/>
          <w:shd w:val="clear" w:color="auto" w:fill="FFFFFF" w:themeFill="background1"/>
        </w:rPr>
        <w:t>，決標金額48億3,073萬餘元（25.95％）（圖2</w:t>
      </w:r>
      <w:r>
        <w:rPr>
          <w:rFonts w:ascii="標楷體" w:eastAsia="標楷體" w:hAnsi="標楷體" w:cs="新細明體" w:hint="eastAsia"/>
          <w:kern w:val="0"/>
          <w:szCs w:val="24"/>
        </w:rPr>
        <w:t>）</w:t>
      </w:r>
      <w:r>
        <w:rPr>
          <w:rFonts w:ascii="標楷體" w:eastAsia="標楷體" w:hAnsi="標楷體" w:hint="eastAsia"/>
          <w:bCs/>
          <w:kern w:val="0"/>
          <w:shd w:val="clear" w:color="auto" w:fill="FFFFFF" w:themeFill="background1"/>
        </w:rPr>
        <w:t>。</w:t>
      </w:r>
    </w:p>
    <w:p w14:paraId="237873B5" w14:textId="7BB871EF" w:rsidR="007A24AC" w:rsidRDefault="007A24AC" w:rsidP="00126584">
      <w:pPr>
        <w:overflowPunct w:val="0"/>
        <w:snapToGrid w:val="0"/>
        <w:spacing w:beforeLines="90" w:before="216" w:line="480" w:lineRule="exact"/>
        <w:ind w:firstLineChars="200" w:firstLine="480"/>
        <w:jc w:val="both"/>
        <w:rPr>
          <w:rFonts w:ascii="標楷體" w:eastAsia="標楷體" w:hAnsi="標楷體"/>
          <w:b/>
          <w:color w:val="000000" w:themeColor="text1"/>
          <w:sz w:val="28"/>
          <w:szCs w:val="28"/>
        </w:rPr>
      </w:pPr>
      <w:r>
        <w:rPr>
          <w:rFonts w:hint="eastAsia"/>
          <w:noProof/>
        </w:rPr>
        <w:lastRenderedPageBreak/>
        <mc:AlternateContent>
          <mc:Choice Requires="wpg">
            <w:drawing>
              <wp:anchor distT="0" distB="0" distL="114300" distR="114300" simplePos="0" relativeHeight="251712000" behindDoc="0" locked="0" layoutInCell="1" allowOverlap="1" wp14:anchorId="43F80D47" wp14:editId="7AABBAD0">
                <wp:simplePos x="0" y="0"/>
                <wp:positionH relativeFrom="column">
                  <wp:posOffset>173355</wp:posOffset>
                </wp:positionH>
                <wp:positionV relativeFrom="paragraph">
                  <wp:posOffset>96520</wp:posOffset>
                </wp:positionV>
                <wp:extent cx="5990590" cy="2807970"/>
                <wp:effectExtent l="38100" t="0" r="29210" b="0"/>
                <wp:wrapSquare wrapText="bothSides"/>
                <wp:docPr id="621343815" name="群組 621343815"/>
                <wp:cNvGraphicFramePr/>
                <a:graphic xmlns:a="http://schemas.openxmlformats.org/drawingml/2006/main">
                  <a:graphicData uri="http://schemas.microsoft.com/office/word/2010/wordprocessingGroup">
                    <wpg:wgp>
                      <wpg:cNvGrpSpPr/>
                      <wpg:grpSpPr>
                        <a:xfrm>
                          <a:off x="0" y="0"/>
                          <a:ext cx="5990590" cy="2807970"/>
                          <a:chOff x="0" y="0"/>
                          <a:chExt cx="5991225" cy="2818843"/>
                        </a:xfrm>
                      </wpg:grpSpPr>
                      <wps:wsp>
                        <wps:cNvPr id="221" name="文字方塊 1"/>
                        <wps:cNvSpPr txBox="1"/>
                        <wps:spPr>
                          <a:xfrm>
                            <a:off x="0" y="2584227"/>
                            <a:ext cx="5991225" cy="234616"/>
                          </a:xfrm>
                          <a:prstGeom prst="rect">
                            <a:avLst/>
                          </a:prstGeom>
                          <a:ln>
                            <a:noFill/>
                          </a:ln>
                        </wps:spPr>
                        <wps:txbx>
                          <w:txbxContent>
                            <w:p w14:paraId="7599D220" w14:textId="77777777" w:rsidR="007828EA" w:rsidRDefault="007828EA" w:rsidP="007A24AC">
                              <w:pPr>
                                <w:ind w:leftChars="-46" w:left="882" w:hangingChars="551" w:hanging="992"/>
                                <w:rPr>
                                  <w:sz w:val="28"/>
                                </w:rPr>
                              </w:pPr>
                              <w:r>
                                <w:rPr>
                                  <w:rFonts w:ascii="標楷體" w:eastAsia="標楷體" w:hAnsi="標楷體" w:cs="+mn-cs" w:hint="eastAsia"/>
                                  <w:sz w:val="18"/>
                                  <w:szCs w:val="16"/>
                                </w:rPr>
                                <w:t>資料來源：整理自行政院公共工程委員會政府電子採購網下載資料。</w:t>
                              </w:r>
                            </w:p>
                          </w:txbxContent>
                        </wps:txbx>
                        <wps:bodyPr wrap="square" rtlCol="0">
                          <a:noAutofit/>
                        </wps:bodyPr>
                      </wps:wsp>
                      <wpg:grpSp>
                        <wpg:cNvPr id="222" name="群組 222"/>
                        <wpg:cNvGrpSpPr/>
                        <wpg:grpSpPr>
                          <a:xfrm>
                            <a:off x="0" y="0"/>
                            <a:ext cx="5991225" cy="2630812"/>
                            <a:chOff x="0" y="0"/>
                            <a:chExt cx="5991225" cy="2630812"/>
                          </a:xfrm>
                        </wpg:grpSpPr>
                        <wps:wsp>
                          <wps:cNvPr id="223" name="文字方塊 1"/>
                          <wps:cNvSpPr txBox="1"/>
                          <wps:spPr>
                            <a:xfrm>
                              <a:off x="0" y="0"/>
                              <a:ext cx="5991225" cy="349250"/>
                            </a:xfrm>
                            <a:prstGeom prst="rect">
                              <a:avLst/>
                            </a:prstGeom>
                            <a:ln>
                              <a:noFill/>
                            </a:ln>
                          </wps:spPr>
                          <wps:txbx>
                            <w:txbxContent>
                              <w:p w14:paraId="291F0FFC" w14:textId="77777777" w:rsidR="007828EA" w:rsidRDefault="007828EA" w:rsidP="007A24AC">
                                <w:pPr>
                                  <w:jc w:val="center"/>
                                  <w:rPr>
                                    <w:sz w:val="28"/>
                                  </w:rPr>
                                </w:pPr>
                                <w:r>
                                  <w:rPr>
                                    <w:rFonts w:ascii="標楷體" w:eastAsia="標楷體" w:hAnsi="標楷體" w:cs="+mn-cs" w:hint="eastAsia"/>
                                    <w:b/>
                                    <w:bCs/>
                                  </w:rPr>
                                  <w:t>圖2</w:t>
                                </w:r>
                                <w:r>
                                  <w:rPr>
                                    <w:rFonts w:ascii="標楷體" w:eastAsia="標楷體" w:hAnsi="標楷體" w:hint="eastAsia"/>
                                  </w:rPr>
                                  <w:t xml:space="preserve">　</w:t>
                                </w:r>
                                <w:r>
                                  <w:rPr>
                                    <w:rFonts w:ascii="標楷體" w:eastAsia="標楷體" w:hAnsi="標楷體" w:hint="eastAsia"/>
                                    <w:b/>
                                  </w:rPr>
                                  <w:t>114年度各類採購件數、金額統計</w:t>
                                </w:r>
                              </w:p>
                            </w:txbxContent>
                          </wps:txbx>
                          <wps:bodyPr wrap="square" rtlCol="0">
                            <a:noAutofit/>
                          </wps:bodyPr>
                        </wps:wsp>
                        <wpg:grpSp>
                          <wpg:cNvPr id="224" name="群組 224"/>
                          <wpg:cNvGrpSpPr/>
                          <wpg:grpSpPr>
                            <a:xfrm>
                              <a:off x="0" y="214184"/>
                              <a:ext cx="2911151" cy="2416628"/>
                              <a:chOff x="0" y="214184"/>
                              <a:chExt cx="2911151" cy="2416628"/>
                            </a:xfrm>
                          </wpg:grpSpPr>
                          <wpg:grpSp>
                            <wpg:cNvPr id="232" name="群組 232"/>
                            <wpg:cNvGrpSpPr/>
                            <wpg:grpSpPr>
                              <a:xfrm>
                                <a:off x="0" y="214184"/>
                                <a:ext cx="2911151" cy="2416628"/>
                                <a:chOff x="0" y="214184"/>
                                <a:chExt cx="2911151" cy="2416628"/>
                              </a:xfrm>
                            </wpg:grpSpPr>
                            <wpg:grpSp>
                              <wpg:cNvPr id="234" name="群組 234"/>
                              <wpg:cNvGrpSpPr/>
                              <wpg:grpSpPr>
                                <a:xfrm>
                                  <a:off x="0" y="214184"/>
                                  <a:ext cx="2911151" cy="2416628"/>
                                  <a:chOff x="0" y="214184"/>
                                  <a:chExt cx="2911151" cy="2416628"/>
                                </a:xfrm>
                              </wpg:grpSpPr>
                              <wpg:graphicFrame>
                                <wpg:cNvPr id="236" name="圖表 236"/>
                                <wpg:cNvFrPr/>
                                <wpg:xfrm>
                                  <a:off x="0" y="214184"/>
                                  <a:ext cx="2911151" cy="2416628"/>
                                </wpg:xfrm>
                                <a:graphic>
                                  <a:graphicData uri="http://schemas.openxmlformats.org/drawingml/2006/chart">
                                    <c:chart xmlns:c="http://schemas.openxmlformats.org/drawingml/2006/chart" xmlns:r="http://schemas.openxmlformats.org/officeDocument/2006/relationships" r:id="rId102"/>
                                  </a:graphicData>
                                </a:graphic>
                              </wpg:graphicFrame>
                              <wps:wsp>
                                <wps:cNvPr id="237" name="矩形 237"/>
                                <wps:cNvSpPr/>
                                <wps:spPr>
                                  <a:xfrm>
                                    <a:off x="1512259" y="830004"/>
                                    <a:ext cx="1226820" cy="856615"/>
                                  </a:xfrm>
                                  <a:prstGeom prst="rect">
                                    <a:avLst/>
                                  </a:prstGeom>
                                  <a:noFill/>
                                  <a:ln w="25400" cap="flat" cmpd="sng" algn="ctr">
                                    <a:noFill/>
                                    <a:prstDash val="solid"/>
                                  </a:ln>
                                  <a:effectLst/>
                                </wps:spPr>
                                <wps:txbx>
                                  <w:txbxContent>
                                    <w:p w14:paraId="479842D1" w14:textId="77777777" w:rsidR="007828EA" w:rsidRDefault="007828EA" w:rsidP="007A24AC">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工程類</w:t>
                                      </w:r>
                                    </w:p>
                                    <w:p w14:paraId="37481E33" w14:textId="77777777" w:rsidR="007828EA" w:rsidRDefault="007828EA" w:rsidP="007A24AC">
                                      <w:pPr>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1,752件（44.88％）</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235" name="矩形 235"/>
                              <wps:cNvSpPr/>
                              <wps:spPr>
                                <a:xfrm>
                                  <a:off x="242596" y="475441"/>
                                  <a:ext cx="1226820" cy="856615"/>
                                </a:xfrm>
                                <a:prstGeom prst="rect">
                                  <a:avLst/>
                                </a:prstGeom>
                                <a:noFill/>
                                <a:ln w="25400" cap="flat" cmpd="sng" algn="ctr">
                                  <a:noFill/>
                                  <a:prstDash val="solid"/>
                                </a:ln>
                                <a:effectLst/>
                              </wps:spPr>
                              <wps:txbx>
                                <w:txbxContent>
                                  <w:p w14:paraId="64BB4EEF" w14:textId="77777777" w:rsidR="007828EA" w:rsidRDefault="007828EA" w:rsidP="007A24AC">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勞務類</w:t>
                                    </w:r>
                                  </w:p>
                                  <w:p w14:paraId="00D020D0" w14:textId="77777777" w:rsidR="007828EA" w:rsidRDefault="007828EA" w:rsidP="007A24AC">
                                    <w:pPr>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1,537件（39.37％）</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233" name="矩形 233"/>
                            <wps:cNvSpPr/>
                            <wps:spPr>
                              <a:xfrm>
                                <a:off x="320169" y="1267215"/>
                                <a:ext cx="1226820" cy="856615"/>
                              </a:xfrm>
                              <a:prstGeom prst="rect">
                                <a:avLst/>
                              </a:prstGeom>
                              <a:noFill/>
                              <a:ln w="25400" cap="flat" cmpd="sng" algn="ctr">
                                <a:noFill/>
                                <a:prstDash val="solid"/>
                              </a:ln>
                              <a:effectLst/>
                            </wps:spPr>
                            <wps:txbx>
                              <w:txbxContent>
                                <w:p w14:paraId="4B8773F3" w14:textId="77777777" w:rsidR="007828EA" w:rsidRDefault="007828EA" w:rsidP="007A24AC">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財物類</w:t>
                                  </w:r>
                                </w:p>
                                <w:p w14:paraId="26780773" w14:textId="77777777" w:rsidR="007828EA" w:rsidRDefault="007828EA" w:rsidP="007A24AC">
                                  <w:pPr>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615件（15.75％）</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225" name="群組 225"/>
                          <wpg:cNvGrpSpPr/>
                          <wpg:grpSpPr>
                            <a:xfrm>
                              <a:off x="3069772" y="214184"/>
                              <a:ext cx="2911151" cy="2416628"/>
                              <a:chOff x="3069772" y="214184"/>
                              <a:chExt cx="2911151" cy="2416628"/>
                            </a:xfrm>
                          </wpg:grpSpPr>
                          <wpg:grpSp>
                            <wpg:cNvPr id="226" name="群組 226"/>
                            <wpg:cNvGrpSpPr/>
                            <wpg:grpSpPr>
                              <a:xfrm>
                                <a:off x="3069772" y="214184"/>
                                <a:ext cx="2911151" cy="2416628"/>
                                <a:chOff x="3069772" y="214184"/>
                                <a:chExt cx="2911151" cy="2416628"/>
                              </a:xfrm>
                            </wpg:grpSpPr>
                            <wpg:grpSp>
                              <wpg:cNvPr id="228" name="群組 228"/>
                              <wpg:cNvGrpSpPr/>
                              <wpg:grpSpPr>
                                <a:xfrm>
                                  <a:off x="3069772" y="214184"/>
                                  <a:ext cx="2911151" cy="2416628"/>
                                  <a:chOff x="3069772" y="214184"/>
                                  <a:chExt cx="2911151" cy="2416628"/>
                                </a:xfrm>
                              </wpg:grpSpPr>
                              <wpg:graphicFrame>
                                <wpg:cNvPr id="230" name="圖表 230"/>
                                <wpg:cNvFrPr/>
                                <wpg:xfrm>
                                  <a:off x="3069772" y="214184"/>
                                  <a:ext cx="2911151" cy="2416628"/>
                                </wpg:xfrm>
                                <a:graphic>
                                  <a:graphicData uri="http://schemas.openxmlformats.org/drawingml/2006/chart">
                                    <c:chart xmlns:c="http://schemas.openxmlformats.org/drawingml/2006/chart" xmlns:r="http://schemas.openxmlformats.org/officeDocument/2006/relationships" r:id="rId103"/>
                                  </a:graphicData>
                                </a:graphic>
                              </wpg:graphicFrame>
                              <wps:wsp>
                                <wps:cNvPr id="231" name="矩形 231"/>
                                <wps:cNvSpPr/>
                                <wps:spPr>
                                  <a:xfrm>
                                    <a:off x="4502741" y="830004"/>
                                    <a:ext cx="1225550" cy="902335"/>
                                  </a:xfrm>
                                  <a:prstGeom prst="rect">
                                    <a:avLst/>
                                  </a:prstGeom>
                                  <a:noFill/>
                                  <a:ln w="25400" cap="flat" cmpd="sng" algn="ctr">
                                    <a:noFill/>
                                    <a:prstDash val="solid"/>
                                  </a:ln>
                                  <a:effectLst/>
                                </wps:spPr>
                                <wps:txbx>
                                  <w:txbxContent>
                                    <w:p w14:paraId="3768D286" w14:textId="77777777" w:rsidR="007828EA" w:rsidRDefault="007828EA" w:rsidP="007A24AC">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工程類</w:t>
                                      </w:r>
                                    </w:p>
                                    <w:p w14:paraId="4B612A22" w14:textId="77777777" w:rsidR="007828EA" w:rsidRDefault="007828EA" w:rsidP="007A24AC">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125億3,034萬餘元（67.31％）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229" name="矩形 229"/>
                              <wps:cNvSpPr/>
                              <wps:spPr>
                                <a:xfrm>
                                  <a:off x="3331002" y="428788"/>
                                  <a:ext cx="1225550" cy="902335"/>
                                </a:xfrm>
                                <a:prstGeom prst="rect">
                                  <a:avLst/>
                                </a:prstGeom>
                                <a:noFill/>
                                <a:ln w="25400" cap="flat" cmpd="sng" algn="ctr">
                                  <a:noFill/>
                                  <a:prstDash val="solid"/>
                                </a:ln>
                                <a:effectLst/>
                              </wps:spPr>
                              <wps:txbx>
                                <w:txbxContent>
                                  <w:p w14:paraId="699A30D1" w14:textId="77777777" w:rsidR="007828EA" w:rsidRDefault="007828EA" w:rsidP="007A24AC">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勞務類</w:t>
                                    </w:r>
                                  </w:p>
                                  <w:p w14:paraId="5B4FB34A" w14:textId="77777777" w:rsidR="007828EA" w:rsidRDefault="007828EA" w:rsidP="007A24AC">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48億3,073萬餘元（25.95％）</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227" name="矩形 227"/>
                            <wps:cNvSpPr/>
                            <wps:spPr>
                              <a:xfrm>
                                <a:off x="3069772" y="893556"/>
                                <a:ext cx="1156970" cy="902335"/>
                              </a:xfrm>
                              <a:prstGeom prst="rect">
                                <a:avLst/>
                              </a:prstGeom>
                              <a:noFill/>
                              <a:ln w="25400" cap="flat" cmpd="sng" algn="ctr">
                                <a:noFill/>
                                <a:prstDash val="solid"/>
                              </a:ln>
                              <a:effectLst/>
                            </wps:spPr>
                            <wps:txbx>
                              <w:txbxContent>
                                <w:p w14:paraId="1B9E1745" w14:textId="77777777" w:rsidR="007828EA" w:rsidRDefault="007828EA" w:rsidP="007A24AC">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財物類</w:t>
                                  </w:r>
                                </w:p>
                                <w:p w14:paraId="1AEF6F6F" w14:textId="77777777" w:rsidR="007828EA" w:rsidRDefault="007828EA" w:rsidP="007A24AC">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12億5,518萬餘元（6.74％）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3F80D47" id="群組 621343815" o:spid="_x0000_s1186" style="position:absolute;left:0;text-align:left;margin-left:13.65pt;margin-top:7.6pt;width:471.7pt;height:221.1pt;z-index:251712000;mso-width-relative:margin;mso-height-relative:margin" coordsize="59912,28188" o:gfxdata="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">
                <v:shape id="_x0000_s1187" type="#_x0000_t202" style="position:absolute;top:25842;width:59912;height:2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7599D220" w14:textId="77777777" w:rsidR="00E625D8" w:rsidRDefault="00E625D8" w:rsidP="007A24AC">
                        <w:pPr>
                          <w:ind w:leftChars="-46" w:left="882" w:hangingChars="551" w:hanging="992"/>
                          <w:rPr>
                            <w:sz w:val="28"/>
                          </w:rPr>
                        </w:pPr>
                        <w:r>
                          <w:rPr>
                            <w:rFonts w:ascii="標楷體" w:eastAsia="標楷體" w:hAnsi="標楷體" w:cs="+mn-cs" w:hint="eastAsia"/>
                            <w:sz w:val="18"/>
                            <w:szCs w:val="16"/>
                          </w:rPr>
                          <w:t>資料來源：整理自行政院公共工程委員會政府電子採購網下載資料。</w:t>
                        </w:r>
                      </w:p>
                    </w:txbxContent>
                  </v:textbox>
                </v:shape>
                <v:group id="群組 222" o:spid="_x0000_s1188" style="position:absolute;width:59912;height:26308" coordsize="59912,26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shape id="_x0000_s1189" type="#_x0000_t202" style="position:absolute;width:59912;height:3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" filled="f" stroked="f">
                    <v:textbox>
                      <w:txbxContent>
                        <w:p w14:paraId="291F0FFC" w14:textId="77777777" w:rsidR="00E625D8" w:rsidRDefault="00E625D8" w:rsidP="007A24AC">
                          <w:pPr>
                            <w:jc w:val="center"/>
                            <w:rPr>
                              <w:sz w:val="28"/>
                            </w:rPr>
                          </w:pPr>
                          <w:r>
                            <w:rPr>
                              <w:rFonts w:ascii="標楷體" w:eastAsia="標楷體" w:hAnsi="標楷體" w:cs="+mn-cs" w:hint="eastAsia"/>
                              <w:b/>
                              <w:bCs/>
                            </w:rPr>
                            <w:t>圖2</w:t>
                          </w:r>
                          <w:r>
                            <w:rPr>
                              <w:rFonts w:ascii="標楷體" w:eastAsia="標楷體" w:hAnsi="標楷體" w:hint="eastAsia"/>
                            </w:rPr>
                            <w:t xml:space="preserve">　</w:t>
                          </w:r>
                          <w:proofErr w:type="gramStart"/>
                          <w:r>
                            <w:rPr>
                              <w:rFonts w:ascii="標楷體" w:eastAsia="標楷體" w:hAnsi="標楷體" w:hint="eastAsia"/>
                              <w:b/>
                            </w:rPr>
                            <w:t>114</w:t>
                          </w:r>
                          <w:proofErr w:type="gramEnd"/>
                          <w:r>
                            <w:rPr>
                              <w:rFonts w:ascii="標楷體" w:eastAsia="標楷體" w:hAnsi="標楷體" w:hint="eastAsia"/>
                              <w:b/>
                            </w:rPr>
                            <w:t>年度各類採購件數、金額統計</w:t>
                          </w:r>
                        </w:p>
                      </w:txbxContent>
                    </v:textbox>
                  </v:shape>
                  <v:group id="群組 224" o:spid="_x0000_s1190" style="position:absolute;top:2141;width:29111;height:24167" coordorigin=",2141" coordsize="29111,24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group id="群組 232" o:spid="_x0000_s1191" style="position:absolute;top:2141;width:29111;height:24167" coordorigin=",2141" coordsize="29111,24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group id="群組 234" o:spid="_x0000_s1192" style="position:absolute;top:2141;width:29111;height:24167" coordorigin=",2141" coordsize="29111,24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shape id="圖表 236" o:spid="_x0000_s1193" type="#_x0000_t75" style="position:absolute;left:-121;top:2141;width:29384;height:241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">
                          <v:imagedata r:id="rId104" o:title=""/>
                          <o:lock v:ext="edit" aspectratio="f"/>
                        </v:shape>
                        <v:rect id="矩形 237" o:spid="_x0000_s1194" style="position:absolute;left:15122;top:8300;width:12268;height:85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" filled="f" stroked="f" strokeweight="2pt">
                          <v:textbox>
                            <w:txbxContent>
                              <w:p w14:paraId="479842D1" w14:textId="77777777" w:rsidR="00E625D8" w:rsidRDefault="00E625D8" w:rsidP="007A24AC">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工程類</w:t>
                                </w:r>
                              </w:p>
                              <w:p w14:paraId="37481E33" w14:textId="77777777" w:rsidR="00E625D8" w:rsidRDefault="00E625D8" w:rsidP="007A24AC">
                                <w:pPr>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1,752</w:t>
                                </w:r>
                                <w:r>
                                  <w:rPr>
                                    <w:rFonts w:ascii="標楷體" w:eastAsia="標楷體" w:hAnsi="標楷體" w:hint="eastAsia"/>
                                    <w:color w:val="000000" w:themeColor="text1"/>
                                    <w:spacing w:val="-10"/>
                                    <w:sz w:val="20"/>
                                  </w:rPr>
                                  <w:t>件（44.88％）</w:t>
                                </w:r>
                              </w:p>
                            </w:txbxContent>
                          </v:textbox>
                        </v:rect>
                      </v:group>
                      <v:rect id="矩形 235" o:spid="_x0000_s1195" style="position:absolute;left:2425;top:4754;width:12269;height:85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" filled="f" stroked="f" strokeweight="2pt">
                        <v:textbox>
                          <w:txbxContent>
                            <w:p w14:paraId="64BB4EEF" w14:textId="77777777" w:rsidR="00E625D8" w:rsidRDefault="00E625D8" w:rsidP="007A24AC">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勞務類</w:t>
                              </w:r>
                            </w:p>
                            <w:p w14:paraId="00D020D0" w14:textId="77777777" w:rsidR="00E625D8" w:rsidRDefault="00E625D8" w:rsidP="007A24AC">
                              <w:pPr>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1,537</w:t>
                              </w:r>
                              <w:r>
                                <w:rPr>
                                  <w:rFonts w:ascii="標楷體" w:eastAsia="標楷體" w:hAnsi="標楷體" w:hint="eastAsia"/>
                                  <w:color w:val="000000" w:themeColor="text1"/>
                                  <w:spacing w:val="-10"/>
                                  <w:sz w:val="20"/>
                                </w:rPr>
                                <w:t>件（39.37％）</w:t>
                              </w:r>
                            </w:p>
                          </w:txbxContent>
                        </v:textbox>
                      </v:rect>
                    </v:group>
                    <v:rect id="矩形 233" o:spid="_x0000_s1196" style="position:absolute;left:3201;top:12672;width:12268;height:85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" filled="f" stroked="f" strokeweight="2pt">
                      <v:textbox>
                        <w:txbxContent>
                          <w:p w14:paraId="4B8773F3" w14:textId="77777777" w:rsidR="00E625D8" w:rsidRDefault="00E625D8" w:rsidP="007A24AC">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財物類</w:t>
                            </w:r>
                          </w:p>
                          <w:p w14:paraId="26780773" w14:textId="77777777" w:rsidR="00E625D8" w:rsidRDefault="00E625D8" w:rsidP="007A24AC">
                            <w:pPr>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615</w:t>
                            </w:r>
                            <w:r>
                              <w:rPr>
                                <w:rFonts w:ascii="標楷體" w:eastAsia="標楷體" w:hAnsi="標楷體" w:hint="eastAsia"/>
                                <w:color w:val="000000" w:themeColor="text1"/>
                                <w:spacing w:val="-10"/>
                                <w:sz w:val="20"/>
                              </w:rPr>
                              <w:t>件（15.75％）</w:t>
                            </w:r>
                          </w:p>
                        </w:txbxContent>
                      </v:textbox>
                    </v:rect>
                  </v:group>
                  <v:group id="群組 225" o:spid="_x0000_s1197" style="position:absolute;left:30697;top:2141;width:29112;height:24167" coordorigin="30697,2141" coordsize="29111,24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group id="群組 226" o:spid="_x0000_s1198" style="position:absolute;left:30697;top:2141;width:29112;height:24167" coordorigin="30697,2141" coordsize="29111,24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群組 228" o:spid="_x0000_s1199" style="position:absolute;left:30697;top:2141;width:29112;height:24167" coordorigin="30697,2141" coordsize="29111,24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">
                        <v:shape id="圖表 230" o:spid="_x0000_s1200" type="#_x0000_t75" style="position:absolute;left:30605;top:2141;width:29325;height:241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">
                          <v:imagedata r:id="rId105" o:title=""/>
                          <o:lock v:ext="edit" aspectratio="f"/>
                        </v:shape>
                        <v:rect id="矩形 231" o:spid="_x0000_s1201" style="position:absolute;left:45027;top:8300;width:12255;height:9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" filled="f" stroked="f" strokeweight="2pt">
                          <v:textbox>
                            <w:txbxContent>
                              <w:p w14:paraId="3768D286" w14:textId="77777777" w:rsidR="00E625D8" w:rsidRDefault="00E625D8" w:rsidP="007A24AC">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工程類</w:t>
                                </w:r>
                              </w:p>
                              <w:p w14:paraId="4B612A22" w14:textId="77777777" w:rsidR="00E625D8" w:rsidRDefault="00E625D8" w:rsidP="007A24AC">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125</w:t>
                                </w:r>
                                <w:r>
                                  <w:rPr>
                                    <w:rFonts w:ascii="標楷體" w:eastAsia="標楷體" w:hAnsi="標楷體" w:hint="eastAsia"/>
                                    <w:color w:val="000000" w:themeColor="text1"/>
                                    <w:spacing w:val="-10"/>
                                    <w:sz w:val="20"/>
                                  </w:rPr>
                                  <w:t>億3,034萬餘元（67.31％）</w:t>
                                </w:r>
                              </w:p>
                            </w:txbxContent>
                          </v:textbox>
                        </v:rect>
                      </v:group>
                      <v:rect id="矩形 229" o:spid="_x0000_s1202" style="position:absolute;left:33310;top:4287;width:12255;height:9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" filled="f" stroked="f" strokeweight="2pt">
                        <v:textbox>
                          <w:txbxContent>
                            <w:p w14:paraId="699A30D1" w14:textId="77777777" w:rsidR="00E625D8" w:rsidRDefault="00E625D8" w:rsidP="007A24AC">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勞務類</w:t>
                              </w:r>
                            </w:p>
                            <w:p w14:paraId="5B4FB34A" w14:textId="77777777" w:rsidR="00E625D8" w:rsidRDefault="00E625D8" w:rsidP="007A24AC">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48</w:t>
                              </w:r>
                              <w:r>
                                <w:rPr>
                                  <w:rFonts w:ascii="標楷體" w:eastAsia="標楷體" w:hAnsi="標楷體" w:hint="eastAsia"/>
                                  <w:color w:val="000000" w:themeColor="text1"/>
                                  <w:spacing w:val="-10"/>
                                  <w:sz w:val="20"/>
                                </w:rPr>
                                <w:t>億3,073萬餘元（25.95％）</w:t>
                              </w:r>
                            </w:p>
                          </w:txbxContent>
                        </v:textbox>
                      </v:rect>
                    </v:group>
                    <v:rect id="矩形 227" o:spid="_x0000_s1203" style="position:absolute;left:30697;top:8935;width:11570;height:9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" filled="f" stroked="f" strokeweight="2pt">
                      <v:textbox>
                        <w:txbxContent>
                          <w:p w14:paraId="1B9E1745" w14:textId="77777777" w:rsidR="00E625D8" w:rsidRDefault="00E625D8" w:rsidP="007A24AC">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財物類</w:t>
                            </w:r>
                          </w:p>
                          <w:p w14:paraId="1AEF6F6F" w14:textId="77777777" w:rsidR="00E625D8" w:rsidRDefault="00E625D8" w:rsidP="007A24AC">
                            <w:pPr>
                              <w:spacing w:line="220" w:lineRule="exact"/>
                              <w:jc w:val="center"/>
                              <w:rPr>
                                <w:rFonts w:ascii="標楷體" w:eastAsia="標楷體" w:hAnsi="標楷體"/>
                                <w:color w:val="000000" w:themeColor="text1"/>
                                <w:spacing w:val="-10"/>
                                <w:sz w:val="20"/>
                              </w:rPr>
                            </w:pPr>
                            <w:r>
                              <w:rPr>
                                <w:rFonts w:ascii="標楷體" w:eastAsia="標楷體" w:hAnsi="標楷體" w:hint="eastAsia"/>
                                <w:color w:val="000000" w:themeColor="text1"/>
                                <w:spacing w:val="-10"/>
                                <w:sz w:val="20"/>
                              </w:rPr>
                              <w:t>12</w:t>
                            </w:r>
                            <w:r>
                              <w:rPr>
                                <w:rFonts w:ascii="標楷體" w:eastAsia="標楷體" w:hAnsi="標楷體" w:hint="eastAsia"/>
                                <w:color w:val="000000" w:themeColor="text1"/>
                                <w:spacing w:val="-10"/>
                                <w:sz w:val="20"/>
                              </w:rPr>
                              <w:t>億5,518萬餘元（6.74％）</w:t>
                            </w:r>
                          </w:p>
                        </w:txbxContent>
                      </v:textbox>
                    </v:rect>
                  </v:group>
                </v:group>
                <w10:wrap type="square"/>
              </v:group>
              <o:OLEObject Type="Embed" ProgID="Excel.Chart.8" ShapeID="圖表 236" DrawAspect="Content" ObjectID="_1846153671" r:id="rId106">
                <o:FieldCodes>\s</o:FieldCodes>
              </o:OLEObject>
            </w:pict>
          </mc:Fallback>
        </mc:AlternateContent>
      </w:r>
      <w:r>
        <w:rPr>
          <w:rFonts w:ascii="標楷體" w:eastAsia="標楷體" w:hAnsi="標楷體" w:hint="eastAsia"/>
          <w:b/>
          <w:color w:val="000000" w:themeColor="text1"/>
          <w:sz w:val="28"/>
          <w:szCs w:val="28"/>
        </w:rPr>
        <w:t>（二）審計機關查核情形</w:t>
      </w:r>
    </w:p>
    <w:p w14:paraId="5EFBB8B9" w14:textId="77777777" w:rsidR="007A24AC" w:rsidRDefault="007A24AC" w:rsidP="00126584">
      <w:pPr>
        <w:tabs>
          <w:tab w:val="left" w:pos="9781"/>
        </w:tabs>
        <w:overflowPunct w:val="0"/>
        <w:spacing w:line="480" w:lineRule="exact"/>
        <w:ind w:firstLineChars="200" w:firstLine="480"/>
        <w:jc w:val="both"/>
        <w:rPr>
          <w:rFonts w:ascii="標楷體" w:eastAsia="標楷體" w:hAnsi="標楷體"/>
          <w:b/>
          <w:color w:val="000000" w:themeColor="text1"/>
          <w:sz w:val="28"/>
          <w:szCs w:val="28"/>
        </w:rPr>
      </w:pPr>
      <w:r>
        <w:rPr>
          <w:rFonts w:ascii="標楷體" w:eastAsia="標楷體" w:hAnsi="標楷體" w:hint="eastAsia"/>
          <w:color w:val="000000" w:themeColor="text1"/>
        </w:rPr>
        <w:t>本室查核縣政府暨所屬各機關學校採購作業執行情形，發現尚待檢討改進及相關機關函復內容，歸納摘述如次：</w:t>
      </w:r>
    </w:p>
    <w:p w14:paraId="79EA8677" w14:textId="77777777" w:rsidR="007A24AC" w:rsidRDefault="007A24AC" w:rsidP="00126584">
      <w:pPr>
        <w:overflowPunct w:val="0"/>
        <w:snapToGrid w:val="0"/>
        <w:spacing w:line="480" w:lineRule="exact"/>
        <w:ind w:firstLineChars="300" w:firstLine="721"/>
        <w:jc w:val="both"/>
        <w:rPr>
          <w:rFonts w:ascii="標楷體" w:eastAsia="標楷體" w:hAnsi="標楷體"/>
          <w:b/>
          <w:color w:val="000000" w:themeColor="text1"/>
          <w:szCs w:val="24"/>
        </w:rPr>
      </w:pPr>
      <w:r>
        <w:rPr>
          <w:rFonts w:ascii="標楷體" w:eastAsia="標楷體" w:hAnsi="標楷體" w:hint="eastAsia"/>
          <w:b/>
          <w:color w:val="000000" w:themeColor="text1"/>
          <w:szCs w:val="24"/>
        </w:rPr>
        <w:t>1.共同性執行缺失︰</w:t>
      </w:r>
    </w:p>
    <w:p w14:paraId="35358DB3" w14:textId="77777777" w:rsidR="007A24AC" w:rsidRDefault="007A24AC" w:rsidP="00126584">
      <w:pPr>
        <w:spacing w:line="480" w:lineRule="exact"/>
        <w:ind w:firstLineChars="295" w:firstLine="709"/>
        <w:jc w:val="both"/>
        <w:rPr>
          <w:rFonts w:ascii="標楷體" w:eastAsia="標楷體" w:hAnsi="標楷體"/>
          <w:spacing w:val="-2"/>
          <w:szCs w:val="32"/>
        </w:rPr>
      </w:pPr>
      <w:r>
        <w:rPr>
          <w:rFonts w:ascii="標楷體" w:eastAsia="標楷體" w:hAnsi="標楷體" w:hint="eastAsia"/>
          <w:b/>
          <w:color w:val="000000" w:themeColor="text1"/>
        </w:rPr>
        <w:t>（1）</w:t>
      </w:r>
      <w:r>
        <w:rPr>
          <w:rFonts w:ascii="標楷體" w:eastAsia="標楷體" w:hAnsi="標楷體" w:hint="eastAsia"/>
          <w:b/>
        </w:rPr>
        <w:t>彙總</w:t>
      </w:r>
      <w:r>
        <w:rPr>
          <w:rFonts w:ascii="標楷體" w:eastAsia="標楷體" w:hAnsi="標楷體" w:hint="eastAsia"/>
          <w:b/>
          <w:szCs w:val="24"/>
        </w:rPr>
        <w:t>114</w:t>
      </w:r>
      <w:r>
        <w:rPr>
          <w:rFonts w:ascii="標楷體" w:eastAsia="標楷體" w:hAnsi="標楷體" w:hint="eastAsia"/>
          <w:b/>
        </w:rPr>
        <w:t>年度</w:t>
      </w:r>
      <w:r>
        <w:rPr>
          <w:rFonts w:ascii="標楷體" w:eastAsia="標楷體" w:hAnsi="標楷體" w:hint="eastAsia"/>
          <w:b/>
          <w:szCs w:val="24"/>
        </w:rPr>
        <w:t>查核</w:t>
      </w:r>
      <w:r>
        <w:rPr>
          <w:rFonts w:ascii="標楷體" w:eastAsia="標楷體" w:hAnsi="標楷體" w:hint="eastAsia"/>
          <w:b/>
        </w:rPr>
        <w:t>各機關學校採購所發現之共同性缺失，函請縣政府督促注意檢討改善︰</w:t>
      </w:r>
      <w:r>
        <w:rPr>
          <w:rFonts w:ascii="標楷體" w:eastAsia="標楷體" w:hAnsi="標楷體" w:hint="eastAsia"/>
          <w:spacing w:val="-2"/>
          <w:szCs w:val="32"/>
        </w:rPr>
        <w:t>縣政府暨所屬各機關學校114年度辦理各類採購案件，經本室查核結果，彙總各階段執行作業共同性缺失，包括：A.規劃設計方面︰部分圖說未依規定說明必要性及辦理審查作業及細部設計圖未依規定加蓋</w:t>
      </w:r>
      <w:r>
        <w:rPr>
          <w:rFonts w:ascii="標楷體" w:eastAsia="標楷體" w:hAnsi="標楷體" w:hint="eastAsia"/>
          <w:color w:val="000000" w:themeColor="text1"/>
          <w:spacing w:val="-2"/>
          <w:szCs w:val="32"/>
        </w:rPr>
        <w:t>技師執業</w:t>
      </w:r>
      <w:r>
        <w:rPr>
          <w:rFonts w:ascii="標楷體" w:eastAsia="標楷體" w:hAnsi="標楷體" w:hint="eastAsia"/>
          <w:spacing w:val="-2"/>
          <w:szCs w:val="32"/>
        </w:rPr>
        <w:t>圖記</w:t>
      </w:r>
      <w:r>
        <w:rPr>
          <w:rFonts w:ascii="標楷體" w:eastAsia="標楷體" w:hAnsi="標楷體" w:hint="eastAsia"/>
          <w:color w:val="000000" w:themeColor="text1"/>
          <w:szCs w:val="32"/>
        </w:rPr>
        <w:t>；B.</w:t>
      </w:r>
      <w:r>
        <w:rPr>
          <w:rFonts w:ascii="標楷體" w:eastAsia="標楷體" w:hAnsi="標楷體" w:hint="eastAsia"/>
          <w:spacing w:val="-2"/>
          <w:szCs w:val="32"/>
        </w:rPr>
        <w:t>招決標作業方面：投標廠商資格逾投標須知範本所訂標準、部分招標圖說及規範，涉有不當限制競爭或虛列；C.履約管理方面：未依規定於標案管理系統覈實填報工程基本資料；部分工程項目施作數量，未符契約規定；工程圖說審查或材料品質管控作業程序未臻嚴謹等情事，經函請督促所屬機關學校檢討改善</w:t>
      </w:r>
      <w:r>
        <w:rPr>
          <w:rFonts w:ascii="標楷體" w:eastAsia="標楷體" w:hAnsi="標楷體" w:hint="eastAsia"/>
          <w:color w:val="000000" w:themeColor="text1"/>
          <w:spacing w:val="-2"/>
          <w:szCs w:val="32"/>
        </w:rPr>
        <w:t>。據復：已函請所屬機關學校注意依規定辦理，以避免錯誤行為態樣重複發生。</w:t>
      </w:r>
    </w:p>
    <w:p w14:paraId="6289D947" w14:textId="77777777" w:rsidR="007A24AC" w:rsidRDefault="007A24AC" w:rsidP="00126584">
      <w:pPr>
        <w:spacing w:line="480" w:lineRule="exact"/>
        <w:ind w:firstLineChars="295" w:firstLine="709"/>
        <w:jc w:val="both"/>
        <w:rPr>
          <w:rFonts w:ascii="標楷體" w:eastAsia="標楷體" w:hAnsi="標楷體"/>
          <w:color w:val="000000" w:themeColor="text1"/>
          <w:szCs w:val="24"/>
        </w:rPr>
      </w:pPr>
      <w:r>
        <w:rPr>
          <w:rFonts w:ascii="標楷體" w:eastAsia="標楷體" w:hAnsi="標楷體" w:hint="eastAsia"/>
          <w:b/>
          <w:color w:val="000000" w:themeColor="text1"/>
        </w:rPr>
        <w:t>（2）部分機關學校辦理採購招決標作業未臻周妥，尚待檢討改善︰</w:t>
      </w:r>
      <w:r>
        <w:rPr>
          <w:rFonts w:ascii="標楷體" w:eastAsia="標楷體" w:hAnsi="標楷體" w:hint="eastAsia"/>
          <w:color w:val="000000" w:themeColor="text1"/>
          <w:szCs w:val="32"/>
        </w:rPr>
        <w:t>縣政府暨所屬各機關學校114年度辦理各類採購案件計</w:t>
      </w:r>
      <w:r>
        <w:rPr>
          <w:rFonts w:ascii="標楷體" w:eastAsia="標楷體" w:hAnsi="標楷體" w:hint="eastAsia"/>
          <w:bCs/>
          <w:kern w:val="0"/>
          <w:shd w:val="clear" w:color="auto" w:fill="FFFFFF" w:themeFill="background1"/>
        </w:rPr>
        <w:t>3,904</w:t>
      </w:r>
      <w:r>
        <w:rPr>
          <w:rFonts w:ascii="標楷體" w:eastAsia="標楷體" w:hAnsi="標楷體" w:hint="eastAsia"/>
          <w:color w:val="000000" w:themeColor="text1"/>
          <w:szCs w:val="32"/>
        </w:rPr>
        <w:t>件，決標總金額</w:t>
      </w:r>
      <w:r>
        <w:rPr>
          <w:rFonts w:ascii="標楷體" w:eastAsia="標楷體" w:hAnsi="標楷體" w:hint="eastAsia"/>
          <w:bCs/>
          <w:kern w:val="0"/>
          <w:shd w:val="clear" w:color="auto" w:fill="FFFFFF" w:themeFill="background1"/>
        </w:rPr>
        <w:t>186億1,627萬餘元</w:t>
      </w:r>
      <w:r>
        <w:rPr>
          <w:rFonts w:ascii="標楷體" w:eastAsia="標楷體" w:hAnsi="標楷體" w:hint="eastAsia"/>
          <w:color w:val="000000" w:themeColor="text1"/>
          <w:szCs w:val="32"/>
        </w:rPr>
        <w:t>。經查招決標情形，核有：</w:t>
      </w:r>
      <w:r>
        <w:rPr>
          <w:rFonts w:ascii="標楷體" w:eastAsia="標楷體" w:hAnsi="標楷體" w:hint="eastAsia"/>
          <w:spacing w:val="-2"/>
          <w:szCs w:val="32"/>
        </w:rPr>
        <w:t>A.</w:t>
      </w:r>
      <w:r>
        <w:rPr>
          <w:rFonts w:ascii="標楷體" w:eastAsia="標楷體" w:hAnsi="標楷體" w:hint="eastAsia"/>
          <w:color w:val="000000" w:themeColor="text1"/>
          <w:szCs w:val="32"/>
        </w:rPr>
        <w:t>部分採購招標圖說規範技術規格，提及特定之商標或商名、專利、設計或型式、特定來源地、生產者或供應者，又採購機關未依政府採購法相關規定要求廠商於提出招標文件前先向機關書面說明其必要性；B.部分採購案件決標公告登載有誤情事；C.部分採購案件未依規定期限內刊登決標公告或定期彙送等情事，經函請督促所屬機關學校檢討改善。據復：已函請所屬機關學校確實依政府採購法相關規定辦理。</w:t>
      </w:r>
    </w:p>
    <w:p w14:paraId="5D615D0C" w14:textId="77777777" w:rsidR="007A24AC" w:rsidRDefault="007A24AC" w:rsidP="00126584">
      <w:pPr>
        <w:overflowPunct w:val="0"/>
        <w:snapToGrid w:val="0"/>
        <w:spacing w:line="422" w:lineRule="exact"/>
        <w:ind w:firstLineChars="300" w:firstLine="721"/>
        <w:jc w:val="both"/>
        <w:rPr>
          <w:rFonts w:ascii="標楷體" w:eastAsia="標楷體" w:hAnsi="標楷體"/>
          <w:b/>
          <w:color w:val="000000" w:themeColor="text1"/>
          <w:szCs w:val="24"/>
        </w:rPr>
      </w:pPr>
      <w:r>
        <w:rPr>
          <w:rFonts w:ascii="標楷體" w:eastAsia="標楷體" w:hAnsi="標楷體" w:hint="eastAsia"/>
          <w:b/>
          <w:color w:val="000000" w:themeColor="text1"/>
          <w:szCs w:val="24"/>
        </w:rPr>
        <w:lastRenderedPageBreak/>
        <w:t>2.個案採購執行缺失︰</w:t>
      </w:r>
    </w:p>
    <w:p w14:paraId="7B3B708B" w14:textId="77777777" w:rsidR="007A24AC" w:rsidRDefault="007A24AC" w:rsidP="00126584">
      <w:pPr>
        <w:kinsoku w:val="0"/>
        <w:overflowPunct w:val="0"/>
        <w:autoSpaceDE w:val="0"/>
        <w:autoSpaceDN w:val="0"/>
        <w:spacing w:line="422" w:lineRule="exact"/>
        <w:ind w:firstLineChars="295" w:firstLine="697"/>
        <w:jc w:val="both"/>
        <w:outlineLvl w:val="4"/>
        <w:rPr>
          <w:rFonts w:ascii="標楷體" w:eastAsia="標楷體" w:hAnsi="標楷體"/>
          <w:color w:val="000000" w:themeColor="text1"/>
          <w:spacing w:val="-2"/>
          <w:szCs w:val="32"/>
        </w:rPr>
      </w:pPr>
      <w:r>
        <w:rPr>
          <w:rFonts w:ascii="標楷體" w:eastAsia="標楷體" w:hAnsi="標楷體" w:hint="eastAsia"/>
          <w:b/>
          <w:color w:val="000000" w:themeColor="text1"/>
          <w:spacing w:val="-2"/>
        </w:rPr>
        <w:t>（1）縣政府</w:t>
      </w:r>
      <w:r>
        <w:rPr>
          <w:rFonts w:ascii="標楷體" w:eastAsia="標楷體" w:hAnsi="標楷體" w:hint="eastAsia"/>
          <w:b/>
          <w:color w:val="000000" w:themeColor="text1"/>
          <w:spacing w:val="-2"/>
          <w:szCs w:val="24"/>
        </w:rPr>
        <w:t>辦理各項治水防洪工程及措施，增進整體防災韌性，惟區域排水改善維護及清疏、水門抽水站維護管理、災害防治及淹水感測器建置等作業，仍待研謀改善等情事：</w:t>
      </w:r>
      <w:r>
        <w:rPr>
          <w:rFonts w:ascii="標楷體" w:eastAsia="標楷體" w:hAnsi="標楷體" w:hint="eastAsia"/>
          <w:color w:val="000000" w:themeColor="text1"/>
          <w:spacing w:val="-2"/>
          <w:szCs w:val="32"/>
        </w:rPr>
        <w:t>縣政府為增進整體防災韌性，持續辦理各項治水防洪工程及措施，於113年8月30日獲經濟部「前瞻基礎建設計畫－水環境建設－縣市管河川及區域排水整體改善計畫第</w:t>
      </w:r>
      <w:r>
        <w:rPr>
          <w:rFonts w:ascii="標楷體" w:eastAsia="標楷體" w:hAnsi="標楷體" w:hint="eastAsia"/>
          <w:spacing w:val="-2"/>
          <w:szCs w:val="24"/>
        </w:rPr>
        <w:t>8</w:t>
      </w:r>
      <w:r>
        <w:rPr>
          <w:rFonts w:ascii="標楷體" w:eastAsia="標楷體" w:hAnsi="標楷體" w:hint="eastAsia"/>
          <w:color w:val="000000" w:themeColor="text1"/>
          <w:spacing w:val="-2"/>
          <w:szCs w:val="32"/>
        </w:rPr>
        <w:t>批次防洪綜合治理工作計畫」，</w:t>
      </w:r>
      <w:r>
        <w:rPr>
          <w:rFonts w:ascii="標楷體" w:eastAsia="標楷體" w:hAnsi="標楷體" w:hint="eastAsia"/>
          <w:spacing w:val="-2"/>
          <w:szCs w:val="32"/>
        </w:rPr>
        <w:t>核定辦理「溪</w:t>
      </w:r>
      <w:r>
        <w:rPr>
          <w:rFonts w:ascii="標楷體" w:eastAsia="標楷體" w:hAnsi="標楷體" w:hint="eastAsia"/>
          <w:color w:val="000000" w:themeColor="text1"/>
          <w:spacing w:val="-2"/>
          <w:szCs w:val="32"/>
        </w:rPr>
        <w:t>口排水埤子橋下游段至崙子2號橋治理工程」等38件，總經費55億6,036萬餘元；另建置嘉義縣智慧防汛網，全面掌握水情，提升預警與應變能力。經查執行情形，核有下列情事：</w:t>
      </w:r>
    </w:p>
    <w:p w14:paraId="325986DF" w14:textId="77777777" w:rsidR="007A24AC" w:rsidRDefault="007A24AC" w:rsidP="00126584">
      <w:pPr>
        <w:kinsoku w:val="0"/>
        <w:overflowPunct w:val="0"/>
        <w:autoSpaceDE w:val="0"/>
        <w:autoSpaceDN w:val="0"/>
        <w:spacing w:line="422" w:lineRule="exact"/>
        <w:ind w:firstLineChars="295" w:firstLine="709"/>
        <w:jc w:val="both"/>
        <w:outlineLvl w:val="4"/>
        <w:rPr>
          <w:rFonts w:ascii="標楷體" w:eastAsia="標楷體" w:hAnsi="標楷體"/>
          <w:szCs w:val="24"/>
        </w:rPr>
      </w:pPr>
      <w:r>
        <w:rPr>
          <w:rFonts w:ascii="標楷體" w:eastAsia="標楷體" w:hAnsi="標楷體" w:cs="新細明體" w:hint="eastAsia"/>
          <w:b/>
          <w:bCs/>
          <w:kern w:val="0"/>
          <w:szCs w:val="28"/>
        </w:rPr>
        <w:t>A.轄管區排整治作業多處未完成，且間有地區未辦理清淤作業暨抽水機配置不足，影響整體防洪成效：</w:t>
      </w:r>
      <w:r>
        <w:rPr>
          <w:rFonts w:ascii="標楷體" w:eastAsia="標楷體" w:hAnsi="標楷體" w:cs="新細明體" w:hint="eastAsia"/>
          <w:kern w:val="0"/>
          <w:szCs w:val="28"/>
        </w:rPr>
        <w:t>嘉義縣113至114年持續受極端氣候影響，強降雨與颱風事件頻繁，轄內部分區排發生溢堤，造成多處淹水災情，縣政府114年度預計清淤長度80公里，實際清疏總長度109公里，已達目標值；另該府及各鄉鎮市公所控管運用之大型移動式抽水機計有309臺，以提升救災應變功能。經</w:t>
      </w:r>
      <w:r>
        <w:rPr>
          <w:rFonts w:ascii="標楷體" w:eastAsia="標楷體" w:hAnsi="標楷體" w:cs="新細明體" w:hint="eastAsia"/>
          <w:color w:val="000000" w:themeColor="text1"/>
          <w:kern w:val="0"/>
          <w:szCs w:val="28"/>
        </w:rPr>
        <w:t>查執行情形，核有：</w:t>
      </w:r>
      <w:r>
        <w:rPr>
          <w:rFonts w:ascii="標楷體" w:eastAsia="標楷體" w:hAnsi="標楷體" w:cs="新細明體" w:hint="eastAsia"/>
          <w:bCs/>
          <w:color w:val="000000" w:themeColor="text1"/>
          <w:kern w:val="0"/>
          <w:szCs w:val="28"/>
        </w:rPr>
        <w:t>（</w:t>
      </w:r>
      <w:r>
        <w:rPr>
          <w:rFonts w:ascii="標楷體" w:eastAsia="標楷體" w:hAnsi="標楷體" w:cs="新細明體" w:hint="eastAsia"/>
          <w:color w:val="000000" w:themeColor="text1"/>
          <w:kern w:val="0"/>
          <w:szCs w:val="28"/>
        </w:rPr>
        <w:t>A</w:t>
      </w:r>
      <w:r>
        <w:rPr>
          <w:rFonts w:ascii="標楷體" w:eastAsia="標楷體" w:hAnsi="標楷體" w:cs="新細明體" w:hint="eastAsia"/>
          <w:bCs/>
          <w:color w:val="000000" w:themeColor="text1"/>
          <w:kern w:val="0"/>
          <w:szCs w:val="28"/>
        </w:rPr>
        <w:t>）</w:t>
      </w:r>
      <w:r>
        <w:rPr>
          <w:rFonts w:ascii="標楷體" w:eastAsia="標楷體" w:hAnsi="標楷體" w:cs="新細明體" w:hint="eastAsia"/>
          <w:color w:val="000000" w:themeColor="text1"/>
          <w:kern w:val="0"/>
          <w:szCs w:val="28"/>
        </w:rPr>
        <w:t>縣政府轄管區排整治作業仍有多處尚未完成整治，其中整治率低於30％者，計有23條區排，約占區排總數32.86％，部分排水整治率達60％以上者，計有鴨母寮及荷苞嶼等2條區排，於114年丹娜絲及豪大雨侵襲時，仍發生溢堤情形</w:t>
      </w:r>
      <w:r>
        <w:rPr>
          <w:rFonts w:ascii="標楷體" w:eastAsia="標楷體" w:hAnsi="標楷體" w:hint="eastAsia"/>
          <w:color w:val="000000" w:themeColor="text1"/>
          <w:szCs w:val="24"/>
        </w:rPr>
        <w:t>；（B）114年度仍有多處重大淹水</w:t>
      </w:r>
      <w:r>
        <w:rPr>
          <w:rFonts w:ascii="標楷體" w:eastAsia="標楷體" w:hAnsi="標楷體" w:hint="eastAsia"/>
          <w:szCs w:val="24"/>
        </w:rPr>
        <w:t>地區未辦理清淤作業；</w:t>
      </w:r>
      <w:r>
        <w:rPr>
          <w:rFonts w:ascii="標楷體" w:eastAsia="標楷體" w:hAnsi="標楷體" w:hint="eastAsia"/>
          <w:bCs/>
          <w:kern w:val="0"/>
          <w:shd w:val="clear" w:color="auto" w:fill="FFFFFF" w:themeFill="background1"/>
        </w:rPr>
        <w:t>（</w:t>
      </w:r>
      <w:r>
        <w:rPr>
          <w:rFonts w:ascii="標楷體" w:eastAsia="標楷體" w:hAnsi="標楷體" w:hint="eastAsia"/>
          <w:color w:val="000000" w:themeColor="text1"/>
          <w:szCs w:val="24"/>
          <w:shd w:val="clear" w:color="auto" w:fill="FFFFFF" w:themeFill="background1"/>
        </w:rPr>
        <w:t>C</w:t>
      </w:r>
      <w:r>
        <w:rPr>
          <w:rFonts w:ascii="標楷體" w:eastAsia="標楷體" w:hAnsi="標楷體" w:hint="eastAsia"/>
          <w:bCs/>
          <w:kern w:val="0"/>
          <w:shd w:val="clear" w:color="auto" w:fill="FFFFFF" w:themeFill="background1"/>
        </w:rPr>
        <w:t>）</w:t>
      </w:r>
      <w:r>
        <w:rPr>
          <w:rFonts w:ascii="標楷體" w:eastAsia="標楷體" w:hAnsi="標楷體" w:hint="eastAsia"/>
          <w:szCs w:val="24"/>
        </w:rPr>
        <w:t>部分淹水地區尚未配置抽水機，及部分曾發生淹水之村里亦未建置淹水感測器等情事</w:t>
      </w:r>
      <w:r>
        <w:rPr>
          <w:rFonts w:ascii="標楷體" w:eastAsia="標楷體" w:hAnsi="標楷體" w:cs="新細明體" w:hint="eastAsia"/>
          <w:kern w:val="0"/>
          <w:szCs w:val="24"/>
        </w:rPr>
        <w:t>，經函請檢討改善</w:t>
      </w:r>
      <w:r>
        <w:rPr>
          <w:rFonts w:ascii="標楷體" w:eastAsia="標楷體" w:hAnsi="標楷體" w:hint="eastAsia"/>
          <w:szCs w:val="24"/>
        </w:rPr>
        <w:t>。</w:t>
      </w:r>
      <w:r>
        <w:rPr>
          <w:rFonts w:ascii="標楷體" w:eastAsia="標楷體" w:hAnsi="標楷體" w:hint="eastAsia"/>
          <w:bCs/>
          <w:kern w:val="0"/>
          <w:shd w:val="clear" w:color="auto" w:fill="FFFFFF" w:themeFill="background1"/>
        </w:rPr>
        <w:t>（</w:t>
      </w:r>
      <w:r>
        <w:rPr>
          <w:rFonts w:ascii="標楷體" w:eastAsia="標楷體" w:hAnsi="標楷體" w:hint="eastAsia"/>
          <w:color w:val="000000" w:themeColor="text1"/>
          <w:szCs w:val="24"/>
          <w:shd w:val="clear" w:color="auto" w:fill="FFFFFF" w:themeFill="background1"/>
        </w:rPr>
        <w:t>詳乙－</w:t>
      </w:r>
      <w:r w:rsidRPr="00EE3D82">
        <w:rPr>
          <w:rFonts w:ascii="標楷體" w:eastAsia="標楷體" w:hAnsi="標楷體" w:hint="eastAsia"/>
          <w:color w:val="000000" w:themeColor="text1"/>
          <w:szCs w:val="24"/>
          <w:shd w:val="clear" w:color="auto" w:fill="FFFFFF" w:themeFill="background1"/>
        </w:rPr>
        <w:t>24</w:t>
      </w:r>
      <w:r>
        <w:rPr>
          <w:rFonts w:ascii="標楷體" w:eastAsia="標楷體" w:hAnsi="標楷體" w:hint="eastAsia"/>
          <w:color w:val="000000" w:themeColor="text1"/>
          <w:szCs w:val="24"/>
          <w:shd w:val="clear" w:color="auto" w:fill="FFFFFF" w:themeFill="background1"/>
        </w:rPr>
        <w:t>頁</w:t>
      </w:r>
      <w:r>
        <w:rPr>
          <w:rFonts w:ascii="標楷體" w:eastAsia="標楷體" w:hAnsi="標楷體" w:hint="eastAsia"/>
          <w:bCs/>
          <w:kern w:val="0"/>
          <w:shd w:val="clear" w:color="auto" w:fill="FFFFFF" w:themeFill="background1"/>
        </w:rPr>
        <w:t>）</w:t>
      </w:r>
    </w:p>
    <w:p w14:paraId="2F97F4F3" w14:textId="77777777" w:rsidR="007A24AC" w:rsidRDefault="007A24AC" w:rsidP="00126584">
      <w:pPr>
        <w:kinsoku w:val="0"/>
        <w:overflowPunct w:val="0"/>
        <w:autoSpaceDE w:val="0"/>
        <w:autoSpaceDN w:val="0"/>
        <w:spacing w:line="422" w:lineRule="exact"/>
        <w:ind w:firstLineChars="295" w:firstLine="709"/>
        <w:jc w:val="both"/>
        <w:outlineLvl w:val="4"/>
        <w:rPr>
          <w:rFonts w:ascii="標楷體" w:eastAsia="標楷體" w:hAnsi="標楷體"/>
          <w:bCs/>
          <w:kern w:val="0"/>
          <w:shd w:val="clear" w:color="auto" w:fill="FFFFFF" w:themeFill="background1"/>
        </w:rPr>
      </w:pPr>
      <w:r>
        <w:rPr>
          <w:rFonts w:ascii="標楷體" w:eastAsia="標楷體" w:hAnsi="標楷體" w:cs="新細明體" w:hint="eastAsia"/>
          <w:b/>
          <w:bCs/>
          <w:kern w:val="0"/>
          <w:szCs w:val="24"/>
        </w:rPr>
        <w:t>B.間有部分重大淹水區域尚未完成水災危險潛勢地區保全計畫之擬訂等情，防災整備及災害管（治）理機制尚待完善：</w:t>
      </w:r>
      <w:r>
        <w:rPr>
          <w:rFonts w:ascii="標楷體" w:eastAsia="標楷體" w:hAnsi="標楷體" w:cs="新細明體" w:hint="eastAsia"/>
          <w:kern w:val="0"/>
          <w:szCs w:val="24"/>
        </w:rPr>
        <w:t>縣政府為加強落實全民自主防災行動，訂定保全計畫及製作淹水潛勢圖，並參考近5年轄區重大淹水地區等資料，劃定水災危險潛勢地區，保障民眾生命財產安全。經查執行情形，核有：（A）部分重大淹水區域尚未完成水災危險潛勢地區保全計畫之擬訂，影響災害應變及疏散撤離作業之周延性；（B）111至114年間辦理之自主防災社區維運輔導案件多集中於部分村里，部分淹水較嚴重地區迄未納入輔導範圍；（C）部分治理工程於施工前未完成用地取得，或於未取得土地使用同意書前即先行施工，工程管理作業仍有待精進等情事，經函請檢討改善。</w:t>
      </w:r>
      <w:r>
        <w:rPr>
          <w:rFonts w:ascii="標楷體" w:eastAsia="標楷體" w:hAnsi="標楷體" w:hint="eastAsia"/>
          <w:bCs/>
          <w:kern w:val="0"/>
          <w:shd w:val="clear" w:color="auto" w:fill="FFFFFF" w:themeFill="background1"/>
        </w:rPr>
        <w:t>（</w:t>
      </w:r>
      <w:r>
        <w:rPr>
          <w:rFonts w:ascii="標楷體" w:eastAsia="標楷體" w:hAnsi="標楷體" w:hint="eastAsia"/>
          <w:color w:val="000000" w:themeColor="text1"/>
          <w:szCs w:val="24"/>
          <w:shd w:val="clear" w:color="auto" w:fill="FFFFFF" w:themeFill="background1"/>
        </w:rPr>
        <w:t>詳乙－</w:t>
      </w:r>
      <w:r w:rsidRPr="00EE3D82">
        <w:rPr>
          <w:rFonts w:ascii="標楷體" w:eastAsia="標楷體" w:hAnsi="標楷體" w:hint="eastAsia"/>
          <w:color w:val="000000" w:themeColor="text1"/>
          <w:szCs w:val="24"/>
          <w:shd w:val="clear" w:color="auto" w:fill="FFFFFF" w:themeFill="background1"/>
        </w:rPr>
        <w:t>25</w:t>
      </w:r>
      <w:r>
        <w:rPr>
          <w:rFonts w:ascii="標楷體" w:eastAsia="標楷體" w:hAnsi="標楷體" w:hint="eastAsia"/>
          <w:color w:val="000000" w:themeColor="text1"/>
          <w:szCs w:val="24"/>
          <w:shd w:val="clear" w:color="auto" w:fill="FFFFFF" w:themeFill="background1"/>
        </w:rPr>
        <w:t>頁</w:t>
      </w:r>
      <w:r>
        <w:rPr>
          <w:rFonts w:ascii="標楷體" w:eastAsia="標楷體" w:hAnsi="標楷體" w:hint="eastAsia"/>
          <w:bCs/>
          <w:kern w:val="0"/>
          <w:shd w:val="clear" w:color="auto" w:fill="FFFFFF" w:themeFill="background1"/>
        </w:rPr>
        <w:t>）</w:t>
      </w:r>
    </w:p>
    <w:p w14:paraId="739CE33E" w14:textId="77777777" w:rsidR="007A24AC" w:rsidRDefault="007A24AC" w:rsidP="00126584">
      <w:pPr>
        <w:kinsoku w:val="0"/>
        <w:overflowPunct w:val="0"/>
        <w:autoSpaceDE w:val="0"/>
        <w:autoSpaceDN w:val="0"/>
        <w:spacing w:line="422" w:lineRule="exact"/>
        <w:ind w:firstLineChars="295" w:firstLine="709"/>
        <w:jc w:val="both"/>
        <w:outlineLvl w:val="4"/>
        <w:rPr>
          <w:rFonts w:ascii="標楷體" w:eastAsia="標楷體" w:hAnsi="標楷體"/>
          <w:bCs/>
          <w:kern w:val="0"/>
        </w:rPr>
      </w:pPr>
      <w:r>
        <w:rPr>
          <w:rFonts w:ascii="標楷體" w:eastAsia="標楷體" w:hAnsi="標楷體" w:hint="eastAsia"/>
          <w:b/>
          <w:color w:val="000000" w:themeColor="text1"/>
        </w:rPr>
        <w:t>（2）縣政府輔導學校爭取經費改善設施，惟施作數量與契約未符、材料涉不當限制競爭、驗收作業未有專任工程人員出席或紀錄委由他人代簽及材料品質管控欠妥等情事：</w:t>
      </w:r>
      <w:r>
        <w:rPr>
          <w:rFonts w:ascii="標楷體" w:eastAsia="標楷體" w:hAnsi="標楷體" w:hint="eastAsia"/>
          <w:color w:val="000000" w:themeColor="text1"/>
          <w:szCs w:val="32"/>
        </w:rPr>
        <w:t>縣政府為改善學校環境，積極輔導學校爭取經費改善校園設施，其中朴子市大同國民小學於112年8月4日獲教育部核定老舊廁所整修工程計畫，總經費1,426萬餘元；太保市安東國民小學於114年1月3日獲教育部核定PU跑道改善計畫，總經費437萬元。經查執行情形，核有：A.部分工項施作數量未符契約規定；B.工程材料涉有不當限制競爭或虛列；C.工程驗收紀錄未有專任工程人員到場簽名或委由其他專任工程人員代理簽名；D.工程材料品質管控作業未臻嚴謹；E.工程執行期間，施工區域未妥善隔離及有效控管人員及車輛進出；F.未依規定於行政院公共工程委員會公共工程雲端服務網覈實填報工程基本資料等情事，經函請檢討改善</w:t>
      </w:r>
      <w:r>
        <w:rPr>
          <w:rFonts w:ascii="標楷體" w:eastAsia="標楷體" w:hAnsi="標楷體" w:cs="新細明體" w:hint="eastAsia"/>
          <w:kern w:val="0"/>
          <w:szCs w:val="24"/>
        </w:rPr>
        <w:t>。</w:t>
      </w:r>
      <w:r>
        <w:rPr>
          <w:rFonts w:ascii="標楷體" w:eastAsia="標楷體" w:hAnsi="標楷體" w:hint="eastAsia"/>
          <w:bCs/>
          <w:kern w:val="0"/>
        </w:rPr>
        <w:t>（</w:t>
      </w:r>
      <w:r>
        <w:rPr>
          <w:rFonts w:ascii="標楷體" w:eastAsia="標楷體" w:hAnsi="標楷體" w:hint="eastAsia"/>
          <w:color w:val="000000" w:themeColor="text1"/>
          <w:szCs w:val="24"/>
        </w:rPr>
        <w:t>詳乙－62頁</w:t>
      </w:r>
      <w:r>
        <w:rPr>
          <w:rFonts w:ascii="標楷體" w:eastAsia="標楷體" w:hAnsi="標楷體" w:hint="eastAsia"/>
          <w:bCs/>
          <w:kern w:val="0"/>
        </w:rPr>
        <w:t>）</w:t>
      </w:r>
    </w:p>
    <w:p w14:paraId="64C6C0F9" w14:textId="77777777" w:rsidR="007A24AC" w:rsidRDefault="007A24AC" w:rsidP="00126584">
      <w:pPr>
        <w:widowControl/>
        <w:suppressAutoHyphens/>
        <w:overflowPunct w:val="0"/>
        <w:spacing w:line="494" w:lineRule="exact"/>
        <w:jc w:val="both"/>
        <w:outlineLvl w:val="1"/>
        <w:rPr>
          <w:rFonts w:ascii="標楷體" w:eastAsia="標楷體" w:hAnsi="標楷體" w:cs="Times New Roman"/>
          <w:b/>
          <w:bCs/>
          <w:color w:val="000000"/>
          <w:sz w:val="36"/>
          <w:szCs w:val="36"/>
        </w:rPr>
      </w:pPr>
      <w:r>
        <w:rPr>
          <w:rFonts w:ascii="標楷體" w:eastAsia="標楷體" w:hAnsi="標楷體" w:cs="Times New Roman" w:hint="eastAsia"/>
          <w:b/>
          <w:bCs/>
          <w:color w:val="000000"/>
          <w:sz w:val="36"/>
          <w:szCs w:val="36"/>
        </w:rPr>
        <w:lastRenderedPageBreak/>
        <w:t>伍、永續發展推動情形之查核</w:t>
      </w:r>
    </w:p>
    <w:p w14:paraId="37E60F9C" w14:textId="77777777" w:rsidR="007A24AC" w:rsidRDefault="007A24AC" w:rsidP="00126584">
      <w:pPr>
        <w:overflowPunct w:val="0"/>
        <w:snapToGrid w:val="0"/>
        <w:spacing w:line="494" w:lineRule="exact"/>
        <w:ind w:firstLineChars="200" w:firstLine="480"/>
        <w:jc w:val="both"/>
        <w:rPr>
          <w:rFonts w:ascii="標楷體" w:eastAsia="標楷體" w:hAnsi="標楷體" w:cs="Times New Roman"/>
          <w:szCs w:val="24"/>
        </w:rPr>
      </w:pPr>
      <w:r>
        <w:rPr>
          <w:rFonts w:ascii="標楷體" w:eastAsia="標楷體" w:hAnsi="標楷體" w:cs="Times New Roman" w:hint="eastAsia"/>
          <w:szCs w:val="24"/>
        </w:rPr>
        <w:t>聯合國為實現永續發展，於2015年通過2030永續發展議程，提出17項永續發展目標（SDGs），作為各國共同推動永續發展指引。國際最高審計機關組織（INTOSAI）亦於2016年通過「阿布達比宣言」，宣示各國審計機關將聚焦於2030永續發展目標落實之審計。行政院國家永續發展委員會為具體回應2030年永續發展議程，於107年12月14日核定通過臺灣永續發展目標18項核心目標，並推動各地方政府自願性編製地方政府自願檢視報告（Voluntary Local Review ,VLR）。</w:t>
      </w:r>
    </w:p>
    <w:p w14:paraId="0FF1B6E1" w14:textId="77777777" w:rsidR="007A24AC" w:rsidRDefault="007A24AC" w:rsidP="00126584">
      <w:pPr>
        <w:overflowPunct w:val="0"/>
        <w:snapToGrid w:val="0"/>
        <w:spacing w:line="494" w:lineRule="exact"/>
        <w:ind w:firstLineChars="200" w:firstLine="480"/>
        <w:jc w:val="both"/>
        <w:rPr>
          <w:rFonts w:ascii="標楷體" w:eastAsia="標楷體" w:hAnsi="標楷體" w:cs="Times New Roman"/>
          <w:szCs w:val="24"/>
        </w:rPr>
      </w:pPr>
      <w:r>
        <w:rPr>
          <w:rFonts w:ascii="標楷體" w:eastAsia="標楷體" w:hAnsi="標楷體" w:cs="Times New Roman" w:hint="eastAsia"/>
          <w:szCs w:val="24"/>
        </w:rPr>
        <w:t>茲將截至114年12月31日止，嘉義縣政府推動永續發展情形，說明如次：</w:t>
      </w:r>
    </w:p>
    <w:p w14:paraId="47019C19" w14:textId="77777777" w:rsidR="007A24AC" w:rsidRDefault="007A24AC" w:rsidP="00126584">
      <w:pPr>
        <w:numPr>
          <w:ilvl w:val="0"/>
          <w:numId w:val="32"/>
        </w:numPr>
        <w:suppressAutoHyphens/>
        <w:overflowPunct w:val="0"/>
        <w:snapToGrid w:val="0"/>
        <w:spacing w:line="494" w:lineRule="exact"/>
        <w:ind w:left="1440"/>
        <w:contextualSpacing/>
        <w:jc w:val="both"/>
        <w:outlineLvl w:val="2"/>
        <w:rPr>
          <w:rFonts w:ascii="標楷體" w:eastAsia="標楷體" w:hAnsi="標楷體" w:cs="Times New Roman"/>
          <w:b/>
          <w:sz w:val="32"/>
          <w:szCs w:val="32"/>
        </w:rPr>
      </w:pPr>
      <w:r>
        <w:rPr>
          <w:rFonts w:ascii="標楷體" w:eastAsia="標楷體" w:hAnsi="標楷體" w:cs="Times New Roman" w:hint="eastAsia"/>
          <w:b/>
          <w:sz w:val="32"/>
          <w:szCs w:val="32"/>
        </w:rPr>
        <w:t>永續發展組織架構</w:t>
      </w:r>
    </w:p>
    <w:p w14:paraId="23CE3410" w14:textId="74699692" w:rsidR="007A24AC" w:rsidRDefault="007A24AC" w:rsidP="00126584">
      <w:pPr>
        <w:overflowPunct w:val="0"/>
        <w:snapToGrid w:val="0"/>
        <w:spacing w:line="500" w:lineRule="exact"/>
        <w:ind w:firstLineChars="200" w:firstLine="480"/>
        <w:jc w:val="both"/>
        <w:rPr>
          <w:rFonts w:ascii="標楷體" w:eastAsia="標楷體" w:hAnsi="標楷體" w:cs="Times New Roman"/>
          <w:sz w:val="32"/>
          <w:szCs w:val="32"/>
        </w:rPr>
      </w:pPr>
      <w:r>
        <w:rPr>
          <w:rFonts w:hint="eastAsia"/>
          <w:noProof/>
        </w:rPr>
        <mc:AlternateContent>
          <mc:Choice Requires="wps">
            <w:drawing>
              <wp:anchor distT="0" distB="0" distL="114300" distR="114300" simplePos="0" relativeHeight="251714048" behindDoc="0" locked="0" layoutInCell="1" allowOverlap="1" wp14:anchorId="1E223F53" wp14:editId="292AABEF">
                <wp:simplePos x="0" y="0"/>
                <wp:positionH relativeFrom="margin">
                  <wp:posOffset>2463800</wp:posOffset>
                </wp:positionH>
                <wp:positionV relativeFrom="paragraph">
                  <wp:posOffset>74295</wp:posOffset>
                </wp:positionV>
                <wp:extent cx="3909060" cy="3562350"/>
                <wp:effectExtent l="0" t="0" r="0" b="0"/>
                <wp:wrapSquare wrapText="bothSides"/>
                <wp:docPr id="621343813" name="文字方塊 621343813"/>
                <wp:cNvGraphicFramePr/>
                <a:graphic xmlns:a="http://schemas.openxmlformats.org/drawingml/2006/main">
                  <a:graphicData uri="http://schemas.microsoft.com/office/word/2010/wordprocessingShape">
                    <wps:wsp>
                      <wps:cNvSpPr txBox="1"/>
                      <wps:spPr>
                        <a:xfrm>
                          <a:off x="0" y="0"/>
                          <a:ext cx="3909060" cy="3562350"/>
                        </a:xfrm>
                        <a:prstGeom prst="rect">
                          <a:avLst/>
                        </a:prstGeom>
                        <a:solidFill>
                          <a:sysClr val="window" lastClr="FFFFFF"/>
                        </a:solidFill>
                        <a:ln w="6350">
                          <a:noFill/>
                        </a:ln>
                      </wps:spPr>
                      <wps:txbx>
                        <w:txbxContent>
                          <w:p w14:paraId="0FC67F95" w14:textId="77777777" w:rsidR="007828EA" w:rsidRDefault="007828EA" w:rsidP="007A24AC">
                            <w:pPr>
                              <w:spacing w:afterLines="50" w:after="120"/>
                              <w:jc w:val="center"/>
                              <w:rPr>
                                <w:noProof/>
                              </w:rPr>
                            </w:pPr>
                            <w:r>
                              <w:rPr>
                                <w:rFonts w:ascii="標楷體" w:eastAsia="標楷體" w:hAnsi="標楷體" w:hint="eastAsia"/>
                                <w:b/>
                                <w:bCs/>
                              </w:rPr>
                              <w:t>圖1  嘉義縣永續發展組織架構圖</w:t>
                            </w:r>
                            <w:r>
                              <w:rPr>
                                <w:rFonts w:ascii="標楷體" w:eastAsia="標楷體" w:hAnsi="標楷體" w:hint="eastAsia"/>
                                <w:noProof/>
                              </w:rPr>
                              <w:t xml:space="preserve"> </w:t>
                            </w:r>
                          </w:p>
                          <w:p w14:paraId="4D192A28" w14:textId="03E5C4F4" w:rsidR="007828EA" w:rsidRDefault="007828EA" w:rsidP="007A24AC">
                            <w:pPr>
                              <w:jc w:val="center"/>
                            </w:pPr>
                            <w:r>
                              <w:rPr>
                                <w:rFonts w:ascii="Calibri" w:eastAsia="Times New Roman" w:hAnsi="Calibri"/>
                                <w:noProof/>
                                <w:kern w:val="0"/>
                                <w:sz w:val="20"/>
                                <w:szCs w:val="20"/>
                              </w:rPr>
                              <w:drawing>
                                <wp:inline distT="0" distB="0" distL="0" distR="0" wp14:anchorId="6E92C618" wp14:editId="39F194C9">
                                  <wp:extent cx="3721100" cy="2882900"/>
                                  <wp:effectExtent l="0" t="0" r="0" b="0"/>
                                  <wp:docPr id="621343812" name="圖片 62134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721100" cy="2882900"/>
                                          </a:xfrm>
                                          <a:prstGeom prst="rect">
                                            <a:avLst/>
                                          </a:prstGeom>
                                          <a:noFill/>
                                          <a:ln>
                                            <a:noFill/>
                                          </a:ln>
                                        </pic:spPr>
                                      </pic:pic>
                                    </a:graphicData>
                                  </a:graphic>
                                </wp:inline>
                              </w:drawing>
                            </w:r>
                          </w:p>
                          <w:p w14:paraId="59730EC1" w14:textId="77777777" w:rsidR="007828EA" w:rsidRDefault="007828EA" w:rsidP="007A24AC">
                            <w:pPr>
                              <w:snapToGrid w:val="0"/>
                              <w:spacing w:line="240" w:lineRule="exact"/>
                              <w:rPr>
                                <w:rFonts w:ascii="標楷體" w:eastAsia="標楷體" w:hAnsi="標楷體"/>
                                <w:sz w:val="18"/>
                                <w:szCs w:val="18"/>
                              </w:rPr>
                            </w:pPr>
                            <w:r>
                              <w:rPr>
                                <w:rFonts w:ascii="標楷體" w:eastAsia="標楷體" w:hAnsi="標楷體" w:hint="eastAsia"/>
                                <w:sz w:val="18"/>
                                <w:szCs w:val="18"/>
                              </w:rPr>
                              <w:t>資料來源：整理自嘉義縣政府提供資料。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E223F53" id="文字方塊 621343813" o:spid="_x0000_s1204" type="#_x0000_t202" style="position:absolute;left:0;text-align:left;margin-left:194pt;margin-top:5.85pt;width:307.8pt;height:280.5pt;z-index:251714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" fillcolor="window" stroked="f" strokeweight=".5pt">
                <v:textbox>
                  <w:txbxContent>
                    <w:p w14:paraId="0FC67F95" w14:textId="77777777" w:rsidR="00E625D8" w:rsidRDefault="00E625D8" w:rsidP="007A24AC">
                      <w:pPr>
                        <w:spacing w:afterLines="50" w:after="120"/>
                        <w:jc w:val="center"/>
                        <w:rPr>
                          <w:noProof/>
                        </w:rPr>
                      </w:pPr>
                      <w:r>
                        <w:rPr>
                          <w:rFonts w:ascii="標楷體" w:eastAsia="標楷體" w:hAnsi="標楷體" w:hint="eastAsia"/>
                          <w:b/>
                          <w:bCs/>
                        </w:rPr>
                        <w:t xml:space="preserve">圖1  </w:t>
                      </w:r>
                      <w:r>
                        <w:rPr>
                          <w:rFonts w:ascii="標楷體" w:eastAsia="標楷體" w:hAnsi="標楷體" w:hint="eastAsia"/>
                          <w:b/>
                          <w:bCs/>
                        </w:rPr>
                        <w:t>嘉義縣永續發展組織架構圖</w:t>
                      </w:r>
                      <w:r>
                        <w:rPr>
                          <w:rFonts w:ascii="標楷體" w:eastAsia="標楷體" w:hAnsi="標楷體" w:hint="eastAsia"/>
                          <w:noProof/>
                        </w:rPr>
                        <w:t xml:space="preserve"> </w:t>
                      </w:r>
                    </w:p>
                    <w:p w14:paraId="4D192A28" w14:textId="03E5C4F4" w:rsidR="00E625D8" w:rsidRDefault="00E625D8" w:rsidP="007A24AC">
                      <w:pPr>
                        <w:jc w:val="center"/>
                      </w:pPr>
                      <w:r>
                        <w:rPr>
                          <w:rFonts w:ascii="Calibri" w:eastAsia="Times New Roman" w:hAnsi="Calibri"/>
                          <w:noProof/>
                          <w:kern w:val="0"/>
                          <w:sz w:val="20"/>
                          <w:szCs w:val="20"/>
                        </w:rPr>
                        <w:drawing>
                          <wp:inline distT="0" distB="0" distL="0" distR="0" wp14:anchorId="6E92C618" wp14:editId="39F194C9">
                            <wp:extent cx="3721100" cy="2882900"/>
                            <wp:effectExtent l="0" t="0" r="0" b="0"/>
                            <wp:docPr id="621343812" name="圖片 62134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721100" cy="2882900"/>
                                    </a:xfrm>
                                    <a:prstGeom prst="rect">
                                      <a:avLst/>
                                    </a:prstGeom>
                                    <a:noFill/>
                                    <a:ln>
                                      <a:noFill/>
                                    </a:ln>
                                  </pic:spPr>
                                </pic:pic>
                              </a:graphicData>
                            </a:graphic>
                          </wp:inline>
                        </w:drawing>
                      </w:r>
                    </w:p>
                    <w:p w14:paraId="59730EC1" w14:textId="77777777" w:rsidR="00E625D8" w:rsidRDefault="00E625D8" w:rsidP="007A24AC">
                      <w:pPr>
                        <w:snapToGrid w:val="0"/>
                        <w:spacing w:line="240" w:lineRule="exact"/>
                        <w:rPr>
                          <w:rFonts w:ascii="標楷體" w:eastAsia="標楷體" w:hAnsi="標楷體"/>
                          <w:sz w:val="18"/>
                          <w:szCs w:val="18"/>
                        </w:rPr>
                      </w:pPr>
                      <w:r>
                        <w:rPr>
                          <w:rFonts w:ascii="標楷體" w:eastAsia="標楷體" w:hAnsi="標楷體" w:hint="eastAsia"/>
                          <w:sz w:val="18"/>
                          <w:szCs w:val="18"/>
                        </w:rPr>
                        <w:t>資料來源：整理自嘉義縣政府提供資料。</w:t>
                      </w:r>
                    </w:p>
                  </w:txbxContent>
                </v:textbox>
                <w10:wrap type="square" anchorx="margin"/>
              </v:shape>
            </w:pict>
          </mc:Fallback>
        </mc:AlternateContent>
      </w:r>
      <w:r>
        <w:rPr>
          <w:rFonts w:ascii="標楷體" w:eastAsia="標楷體" w:hAnsi="標楷體" w:cs="Times New Roman" w:hint="eastAsia"/>
          <w:szCs w:val="24"/>
        </w:rPr>
        <w:t>嘉義縣政府為加強保護環境生態、保障社會公平正義、促進經濟發展、建設生態社區，以提升縣民生活品質，追求世代永續利用自然資源，於110年設置嘉義縣永續發展委員會，由副縣長擔任主任委員，邀請機關、專家學者、產業界或社會團體代表擔任委員，並由環境保護局派兼委員會秘書單位，綜理委員會行政業務，並視實際需要設工作小組，以研商、推動及修正永續發展相關議題（圖1）。</w:t>
      </w:r>
    </w:p>
    <w:p w14:paraId="38B02081" w14:textId="77777777" w:rsidR="007A24AC" w:rsidRDefault="007A24AC" w:rsidP="00126584">
      <w:pPr>
        <w:numPr>
          <w:ilvl w:val="0"/>
          <w:numId w:val="32"/>
        </w:numPr>
        <w:suppressAutoHyphens/>
        <w:overflowPunct w:val="0"/>
        <w:snapToGrid w:val="0"/>
        <w:spacing w:line="494" w:lineRule="exact"/>
        <w:ind w:left="1440"/>
        <w:contextualSpacing/>
        <w:jc w:val="both"/>
        <w:outlineLvl w:val="2"/>
        <w:rPr>
          <w:rFonts w:ascii="標楷體" w:eastAsia="標楷體" w:hAnsi="標楷體" w:cs="Times New Roman"/>
          <w:b/>
          <w:sz w:val="32"/>
          <w:szCs w:val="32"/>
        </w:rPr>
      </w:pPr>
      <w:r>
        <w:rPr>
          <w:rFonts w:ascii="標楷體" w:eastAsia="標楷體" w:hAnsi="標楷體" w:cs="Times New Roman" w:hint="eastAsia"/>
          <w:b/>
          <w:sz w:val="32"/>
          <w:szCs w:val="32"/>
        </w:rPr>
        <w:t>提交自願檢視報告及實踐淨零行動方案</w:t>
      </w:r>
    </w:p>
    <w:p w14:paraId="57DBD4C5" w14:textId="77777777" w:rsidR="007A24AC" w:rsidRDefault="007A24AC" w:rsidP="00126584">
      <w:pPr>
        <w:overflowPunct w:val="0"/>
        <w:snapToGrid w:val="0"/>
        <w:spacing w:line="494" w:lineRule="exact"/>
        <w:ind w:firstLineChars="200" w:firstLine="480"/>
        <w:jc w:val="both"/>
        <w:rPr>
          <w:rFonts w:ascii="標楷體" w:eastAsia="標楷體" w:hAnsi="標楷體" w:cs="Times New Roman"/>
          <w:szCs w:val="24"/>
        </w:rPr>
      </w:pPr>
      <w:r>
        <w:rPr>
          <w:rFonts w:ascii="標楷體" w:eastAsia="標楷體" w:hAnsi="標楷體" w:cs="Times New Roman" w:hint="eastAsia"/>
          <w:szCs w:val="24"/>
        </w:rPr>
        <w:t>嘉義縣自願檢視報告之編製，係依據行政院秘書長110年2月18日院臺交長字第1100164433號函規定，並參考行政院國家永續發展委員會《臺灣永續發展目標》及國內關鍵議題，配合當前各項公共政策及擘劃未來經濟、社會與環境願景，編撰《嘉義縣永續發展推動計畫》，並配合出版《聯合國永續發展目標嘉義縣自願檢視報告》，作為施政成效檢視。110年設置嘉義縣永續發展委員會，整合縣政府各局處施政團隊能量，由縣長發表「農工大縣 永續嘉義」永續宣言，啟動SDGs盤點計畫及編製自願檢視報告。</w:t>
      </w:r>
    </w:p>
    <w:p w14:paraId="277E7697" w14:textId="77777777" w:rsidR="007A24AC" w:rsidRDefault="007A24AC" w:rsidP="00126584">
      <w:pPr>
        <w:overflowPunct w:val="0"/>
        <w:snapToGrid w:val="0"/>
        <w:spacing w:line="480" w:lineRule="exact"/>
        <w:ind w:firstLineChars="200" w:firstLine="480"/>
        <w:jc w:val="both"/>
        <w:rPr>
          <w:rFonts w:ascii="標楷體" w:eastAsia="標楷體" w:hAnsi="標楷體" w:cs="Times New Roman"/>
          <w:color w:val="FF0000"/>
          <w:szCs w:val="24"/>
        </w:rPr>
      </w:pPr>
      <w:r>
        <w:rPr>
          <w:rFonts w:ascii="標楷體" w:eastAsia="標楷體" w:hAnsi="標楷體" w:cs="Times New Roman" w:hint="eastAsia"/>
          <w:szCs w:val="24"/>
        </w:rPr>
        <w:lastRenderedPageBreak/>
        <w:t>110年，嘉義縣政府聚焦10項優先發展SDGs，首次發布嘉義縣VLR；111年，以SDG 13「氣候變遷」為核心，檢視氣候行動永續成果，發布第2版嘉義縣VLR；113年，確立永續農工科技大縣之施政願景，以全域發展、永續韌性、全齡共融3大主軸為基礎，建構全面永續施政架構，並以創新、智慧、淨零、循環、樂活及美學6大面向，連結17項SDGs，發布第3版嘉義縣VLR；114年，持續以永續農工科技大縣為核心願景，綠色成長與2050淨零轉型淨零排碳之政策目標，發布第4版嘉義縣VLR，系統性檢視永續施政整體架構，呈現運用智慧科技提升城市永續治理成效，聚焦農工科技大縣實踐亮點，並以永續長倡議提升永續治理能力、整合機關永續事務、促進文化變革與創新思維、加強公私部門夥伴關係，以及落實《氣候變遷因應法》等5大核心工作任務，完成機關內部溫室氣體盤查等嘉義縣優先推動事項，確保城市在重新佈局過程中，涵蓋「全域發展」、「永續韌性」、「全齡共融」3大主軸，發展符合在地特色永續政策，實現包容性發展，確保不遺漏任何人。</w:t>
      </w:r>
    </w:p>
    <w:p w14:paraId="39983D59" w14:textId="7BA9C828" w:rsidR="007A24AC" w:rsidRDefault="00126584" w:rsidP="00126584">
      <w:pPr>
        <w:numPr>
          <w:ilvl w:val="0"/>
          <w:numId w:val="32"/>
        </w:numPr>
        <w:suppressAutoHyphens/>
        <w:overflowPunct w:val="0"/>
        <w:snapToGrid w:val="0"/>
        <w:spacing w:beforeLines="50" w:before="120" w:afterLines="50" w:after="120" w:line="480" w:lineRule="exact"/>
        <w:ind w:left="1440"/>
        <w:contextualSpacing/>
        <w:jc w:val="both"/>
        <w:outlineLvl w:val="2"/>
        <w:rPr>
          <w:rFonts w:ascii="標楷體" w:eastAsia="標楷體" w:hAnsi="標楷體" w:cs="Times New Roman"/>
          <w:b/>
          <w:sz w:val="32"/>
          <w:szCs w:val="32"/>
        </w:rPr>
      </w:pPr>
      <w:r>
        <w:rPr>
          <w:rFonts w:hint="eastAsia"/>
          <w:noProof/>
        </w:rPr>
        <mc:AlternateContent>
          <mc:Choice Requires="wps">
            <w:drawing>
              <wp:anchor distT="0" distB="0" distL="114300" distR="114300" simplePos="0" relativeHeight="251713024" behindDoc="1" locked="0" layoutInCell="1" allowOverlap="1" wp14:anchorId="22E42786" wp14:editId="6512B8BA">
                <wp:simplePos x="0" y="0"/>
                <wp:positionH relativeFrom="margin">
                  <wp:posOffset>2785110</wp:posOffset>
                </wp:positionH>
                <wp:positionV relativeFrom="paragraph">
                  <wp:posOffset>290830</wp:posOffset>
                </wp:positionV>
                <wp:extent cx="3573780" cy="5375275"/>
                <wp:effectExtent l="0" t="0" r="7620" b="0"/>
                <wp:wrapTight wrapText="bothSides">
                  <wp:wrapPolygon edited="0">
                    <wp:start x="0" y="0"/>
                    <wp:lineTo x="0" y="21511"/>
                    <wp:lineTo x="21531" y="21511"/>
                    <wp:lineTo x="21531" y="0"/>
                    <wp:lineTo x="0" y="0"/>
                  </wp:wrapPolygon>
                </wp:wrapTight>
                <wp:docPr id="621343809" name="文字方塊 621343809"/>
                <wp:cNvGraphicFramePr/>
                <a:graphic xmlns:a="http://schemas.openxmlformats.org/drawingml/2006/main">
                  <a:graphicData uri="http://schemas.microsoft.com/office/word/2010/wordprocessingShape">
                    <wps:wsp>
                      <wps:cNvSpPr txBox="1"/>
                      <wps:spPr>
                        <a:xfrm>
                          <a:off x="0" y="0"/>
                          <a:ext cx="3573780" cy="5375275"/>
                        </a:xfrm>
                        <a:prstGeom prst="rect">
                          <a:avLst/>
                        </a:prstGeom>
                        <a:solidFill>
                          <a:sysClr val="window" lastClr="FFFFFF"/>
                        </a:solidFill>
                        <a:ln w="6350">
                          <a:noFill/>
                        </a:ln>
                      </wps:spPr>
                      <wps:txbx>
                        <w:txbxContent>
                          <w:p w14:paraId="2E09F43B" w14:textId="77777777" w:rsidR="007828EA" w:rsidRDefault="007828EA" w:rsidP="007A24AC">
                            <w:pPr>
                              <w:spacing w:line="400" w:lineRule="exact"/>
                              <w:jc w:val="center"/>
                              <w:rPr>
                                <w:rFonts w:ascii="標楷體" w:eastAsia="標楷體" w:hAnsi="標楷體"/>
                                <w:b/>
                                <w:szCs w:val="20"/>
                              </w:rPr>
                            </w:pPr>
                            <w:r>
                              <w:rPr>
                                <w:rFonts w:ascii="標楷體" w:eastAsia="標楷體" w:hAnsi="標楷體" w:hint="eastAsia"/>
                                <w:b/>
                                <w:szCs w:val="20"/>
                              </w:rPr>
                              <w:t>表1　臺灣永續發展核心目標</w:t>
                            </w:r>
                          </w:p>
                          <w:p w14:paraId="4EEB4769" w14:textId="77777777" w:rsidR="007828EA" w:rsidRDefault="007828EA" w:rsidP="000449A2">
                            <w:pPr>
                              <w:spacing w:line="240" w:lineRule="exact"/>
                              <w:ind w:rightChars="-19" w:right="-46"/>
                              <w:jc w:val="right"/>
                              <w:rPr>
                                <w:rFonts w:ascii="標楷體" w:eastAsia="標楷體" w:hAnsi="標楷體"/>
                                <w:b/>
                                <w:szCs w:val="20"/>
                              </w:rPr>
                            </w:pPr>
                            <w:r>
                              <w:rPr>
                                <w:rFonts w:ascii="標楷體" w:eastAsia="標楷體" w:hAnsi="標楷體" w:hint="eastAsia"/>
                                <w:spacing w:val="-12"/>
                                <w:sz w:val="20"/>
                              </w:rPr>
                              <w:t>單位：項</w:t>
                            </w:r>
                          </w:p>
                          <w:tbl>
                            <w:tblPr>
                              <w:tblStyle w:val="2f2"/>
                              <w:tblW w:w="5410" w:type="dxa"/>
                              <w:tblInd w:w="108" w:type="dxa"/>
                              <w:tblLook w:val="04A0" w:firstRow="1" w:lastRow="0" w:firstColumn="1" w:lastColumn="0" w:noHBand="0" w:noVBand="1"/>
                            </w:tblPr>
                            <w:tblGrid>
                              <w:gridCol w:w="709"/>
                              <w:gridCol w:w="2439"/>
                              <w:gridCol w:w="1132"/>
                              <w:gridCol w:w="1130"/>
                            </w:tblGrid>
                            <w:tr w:rsidR="007828EA" w14:paraId="2986F51F" w14:textId="77777777" w:rsidTr="009C25B3">
                              <w:trPr>
                                <w:trHeight w:val="324"/>
                              </w:trPr>
                              <w:tc>
                                <w:tcPr>
                                  <w:tcW w:w="709"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31F6807" w14:textId="77777777" w:rsidR="007828EA" w:rsidRDefault="007828EA" w:rsidP="00C2712D">
                                  <w:pPr>
                                    <w:kinsoku w:val="0"/>
                                    <w:overflowPunct w:val="0"/>
                                    <w:autoSpaceDE w:val="0"/>
                                    <w:autoSpaceDN w:val="0"/>
                                    <w:adjustRightInd w:val="0"/>
                                    <w:snapToGrid w:val="0"/>
                                    <w:spacing w:line="280" w:lineRule="exact"/>
                                    <w:ind w:rightChars="-32" w:right="-77"/>
                                    <w:jc w:val="center"/>
                                    <w:textAlignment w:val="center"/>
                                    <w:rPr>
                                      <w:rFonts w:ascii="標楷體" w:eastAsia="標楷體" w:hAnsi="標楷體"/>
                                    </w:rPr>
                                  </w:pPr>
                                  <w:r>
                                    <w:rPr>
                                      <w:rFonts w:ascii="標楷體" w:eastAsia="標楷體" w:hAnsi="標楷體" w:hint="eastAsia"/>
                                    </w:rPr>
                                    <w:t>項次</w:t>
                                  </w:r>
                                </w:p>
                              </w:tc>
                              <w:tc>
                                <w:tcPr>
                                  <w:tcW w:w="2439"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56E6A910"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rPr>
                                  </w:pPr>
                                  <w:r>
                                    <w:rPr>
                                      <w:rFonts w:ascii="標楷體" w:eastAsia="標楷體" w:hAnsi="標楷體" w:hint="eastAsia"/>
                                    </w:rPr>
                                    <w:t>簡稱</w:t>
                                  </w:r>
                                </w:p>
                              </w:tc>
                              <w:tc>
                                <w:tcPr>
                                  <w:tcW w:w="1132"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9F0A074"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rPr>
                                  </w:pPr>
                                  <w:r>
                                    <w:rPr>
                                      <w:rFonts w:ascii="標楷體" w:eastAsia="標楷體" w:hAnsi="標楷體" w:hint="eastAsia"/>
                                    </w:rPr>
                                    <w:t>具體目標</w:t>
                                  </w:r>
                                </w:p>
                              </w:tc>
                              <w:tc>
                                <w:tcPr>
                                  <w:tcW w:w="1130"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4F487395"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rPr>
                                  </w:pPr>
                                  <w:r>
                                    <w:rPr>
                                      <w:rFonts w:ascii="標楷體" w:eastAsia="標楷體" w:hAnsi="標楷體" w:hint="eastAsia"/>
                                    </w:rPr>
                                    <w:t>對應指標</w:t>
                                  </w:r>
                                </w:p>
                              </w:tc>
                            </w:tr>
                            <w:tr w:rsidR="007828EA" w14:paraId="3C53C3E8" w14:textId="77777777">
                              <w:trPr>
                                <w:trHeight w:val="324"/>
                              </w:trPr>
                              <w:tc>
                                <w:tcPr>
                                  <w:tcW w:w="3148" w:type="dxa"/>
                                  <w:gridSpan w:val="2"/>
                                  <w:tcBorders>
                                    <w:top w:val="single" w:sz="4" w:space="0" w:color="auto"/>
                                    <w:left w:val="single" w:sz="4" w:space="0" w:color="auto"/>
                                    <w:bottom w:val="single" w:sz="4" w:space="0" w:color="auto"/>
                                    <w:right w:val="single" w:sz="4" w:space="0" w:color="auto"/>
                                  </w:tcBorders>
                                  <w:vAlign w:val="center"/>
                                  <w:hideMark/>
                                </w:tcPr>
                                <w:p w14:paraId="39765F82"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b/>
                                      <w:bCs/>
                                      <w:color w:val="000000"/>
                                    </w:rPr>
                                  </w:pPr>
                                  <w:r>
                                    <w:rPr>
                                      <w:rFonts w:ascii="標楷體" w:eastAsia="標楷體" w:hAnsi="標楷體" w:cs="新細明體" w:hint="eastAsia"/>
                                      <w:b/>
                                      <w:bCs/>
                                      <w:color w:val="000000"/>
                                    </w:rPr>
                                    <w:t>合   計</w:t>
                                  </w:r>
                                </w:p>
                              </w:tc>
                              <w:tc>
                                <w:tcPr>
                                  <w:tcW w:w="1132" w:type="dxa"/>
                                  <w:tcBorders>
                                    <w:top w:val="nil"/>
                                    <w:left w:val="single" w:sz="4" w:space="0" w:color="auto"/>
                                    <w:bottom w:val="single" w:sz="4" w:space="0" w:color="auto"/>
                                    <w:right w:val="single" w:sz="4" w:space="0" w:color="auto"/>
                                  </w:tcBorders>
                                  <w:vAlign w:val="center"/>
                                  <w:hideMark/>
                                </w:tcPr>
                                <w:p w14:paraId="0D3ACF61"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b/>
                                      <w:bCs/>
                                      <w:color w:val="000000"/>
                                    </w:rPr>
                                  </w:pPr>
                                  <w:r>
                                    <w:rPr>
                                      <w:rFonts w:ascii="標楷體" w:eastAsia="標楷體" w:hAnsi="標楷體" w:cs="新細明體" w:hint="eastAsia"/>
                                      <w:b/>
                                      <w:bCs/>
                                      <w:color w:val="000000"/>
                                    </w:rPr>
                                    <w:t>143</w:t>
                                  </w:r>
                                </w:p>
                              </w:tc>
                              <w:tc>
                                <w:tcPr>
                                  <w:tcW w:w="1130" w:type="dxa"/>
                                  <w:tcBorders>
                                    <w:top w:val="nil"/>
                                    <w:left w:val="single" w:sz="4" w:space="0" w:color="auto"/>
                                    <w:bottom w:val="single" w:sz="4" w:space="0" w:color="auto"/>
                                    <w:right w:val="single" w:sz="4" w:space="0" w:color="auto"/>
                                  </w:tcBorders>
                                  <w:vAlign w:val="center"/>
                                  <w:hideMark/>
                                </w:tcPr>
                                <w:p w14:paraId="243264DA"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b/>
                                      <w:bCs/>
                                      <w:color w:val="000000"/>
                                    </w:rPr>
                                  </w:pPr>
                                  <w:r>
                                    <w:rPr>
                                      <w:rFonts w:ascii="標楷體" w:eastAsia="標楷體" w:hAnsi="標楷體" w:cs="新細明體" w:hint="eastAsia"/>
                                      <w:b/>
                                      <w:bCs/>
                                      <w:color w:val="000000"/>
                                    </w:rPr>
                                    <w:t>337</w:t>
                                  </w:r>
                                </w:p>
                              </w:tc>
                            </w:tr>
                            <w:tr w:rsidR="007828EA" w14:paraId="451D349C" w14:textId="77777777">
                              <w:trPr>
                                <w:trHeight w:val="324"/>
                              </w:trPr>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748F6469"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1</w:t>
                                  </w:r>
                                </w:p>
                              </w:tc>
                              <w:tc>
                                <w:tcPr>
                                  <w:tcW w:w="243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3C0BF4C6"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消除貧窮</w:t>
                                  </w:r>
                                </w:p>
                              </w:tc>
                              <w:tc>
                                <w:tcPr>
                                  <w:tcW w:w="113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31BA27AC"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6</w:t>
                                  </w:r>
                                </w:p>
                              </w:tc>
                              <w:tc>
                                <w:tcPr>
                                  <w:tcW w:w="113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4D90BFDC"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26</w:t>
                                  </w:r>
                                </w:p>
                              </w:tc>
                            </w:tr>
                            <w:tr w:rsidR="007828EA" w14:paraId="1AE83B77" w14:textId="77777777">
                              <w:trPr>
                                <w:trHeight w:val="324"/>
                              </w:trPr>
                              <w:tc>
                                <w:tcPr>
                                  <w:tcW w:w="709" w:type="dxa"/>
                                  <w:tcBorders>
                                    <w:top w:val="single" w:sz="4" w:space="0" w:color="auto"/>
                                    <w:left w:val="single" w:sz="4" w:space="0" w:color="auto"/>
                                    <w:bottom w:val="single" w:sz="4" w:space="0" w:color="auto"/>
                                    <w:right w:val="single" w:sz="4" w:space="0" w:color="auto"/>
                                  </w:tcBorders>
                                  <w:vAlign w:val="center"/>
                                  <w:hideMark/>
                                </w:tcPr>
                                <w:p w14:paraId="0C782EC6"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2</w:t>
                                  </w:r>
                                </w:p>
                              </w:tc>
                              <w:tc>
                                <w:tcPr>
                                  <w:tcW w:w="2439" w:type="dxa"/>
                                  <w:tcBorders>
                                    <w:top w:val="nil"/>
                                    <w:left w:val="single" w:sz="4" w:space="0" w:color="auto"/>
                                    <w:bottom w:val="single" w:sz="4" w:space="0" w:color="auto"/>
                                    <w:right w:val="single" w:sz="4" w:space="0" w:color="auto"/>
                                  </w:tcBorders>
                                  <w:vAlign w:val="center"/>
                                  <w:hideMark/>
                                </w:tcPr>
                                <w:p w14:paraId="79A71D32"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消除飢餓</w:t>
                                  </w:r>
                                </w:p>
                              </w:tc>
                              <w:tc>
                                <w:tcPr>
                                  <w:tcW w:w="1132" w:type="dxa"/>
                                  <w:tcBorders>
                                    <w:top w:val="single" w:sz="4" w:space="0" w:color="auto"/>
                                    <w:left w:val="nil"/>
                                    <w:bottom w:val="single" w:sz="4" w:space="0" w:color="auto"/>
                                    <w:right w:val="single" w:sz="4" w:space="0" w:color="auto"/>
                                  </w:tcBorders>
                                  <w:vAlign w:val="center"/>
                                  <w:hideMark/>
                                </w:tcPr>
                                <w:p w14:paraId="1B17FB01"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8</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2052850"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24</w:t>
                                  </w:r>
                                </w:p>
                              </w:tc>
                            </w:tr>
                            <w:tr w:rsidR="007828EA" w14:paraId="43C2045D" w14:textId="77777777">
                              <w:trPr>
                                <w:trHeight w:val="324"/>
                              </w:trPr>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5A3DF2C3"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3</w:t>
                                  </w:r>
                                </w:p>
                              </w:tc>
                              <w:tc>
                                <w:tcPr>
                                  <w:tcW w:w="243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15970BF8"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健康福祉</w:t>
                                  </w:r>
                                </w:p>
                              </w:tc>
                              <w:tc>
                                <w:tcPr>
                                  <w:tcW w:w="113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5EB2D680"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11</w:t>
                                  </w:r>
                                </w:p>
                              </w:tc>
                              <w:tc>
                                <w:tcPr>
                                  <w:tcW w:w="113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0DDBC931"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39</w:t>
                                  </w:r>
                                </w:p>
                              </w:tc>
                            </w:tr>
                            <w:tr w:rsidR="007828EA" w14:paraId="3BB79C9D" w14:textId="77777777">
                              <w:trPr>
                                <w:trHeight w:val="324"/>
                              </w:trPr>
                              <w:tc>
                                <w:tcPr>
                                  <w:tcW w:w="709" w:type="dxa"/>
                                  <w:tcBorders>
                                    <w:top w:val="single" w:sz="4" w:space="0" w:color="auto"/>
                                    <w:left w:val="single" w:sz="4" w:space="0" w:color="auto"/>
                                    <w:bottom w:val="single" w:sz="4" w:space="0" w:color="auto"/>
                                    <w:right w:val="single" w:sz="4" w:space="0" w:color="auto"/>
                                  </w:tcBorders>
                                  <w:vAlign w:val="center"/>
                                  <w:hideMark/>
                                </w:tcPr>
                                <w:p w14:paraId="052E3A08"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4</w:t>
                                  </w:r>
                                </w:p>
                              </w:tc>
                              <w:tc>
                                <w:tcPr>
                                  <w:tcW w:w="2439" w:type="dxa"/>
                                  <w:tcBorders>
                                    <w:top w:val="nil"/>
                                    <w:left w:val="single" w:sz="4" w:space="0" w:color="auto"/>
                                    <w:bottom w:val="single" w:sz="4" w:space="0" w:color="auto"/>
                                    <w:right w:val="single" w:sz="4" w:space="0" w:color="auto"/>
                                  </w:tcBorders>
                                  <w:vAlign w:val="center"/>
                                  <w:hideMark/>
                                </w:tcPr>
                                <w:p w14:paraId="5974FB01"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教育品質</w:t>
                                  </w:r>
                                </w:p>
                              </w:tc>
                              <w:tc>
                                <w:tcPr>
                                  <w:tcW w:w="1132" w:type="dxa"/>
                                  <w:tcBorders>
                                    <w:top w:val="single" w:sz="4" w:space="0" w:color="auto"/>
                                    <w:left w:val="nil"/>
                                    <w:bottom w:val="single" w:sz="4" w:space="0" w:color="auto"/>
                                    <w:right w:val="single" w:sz="4" w:space="0" w:color="auto"/>
                                  </w:tcBorders>
                                  <w:vAlign w:val="center"/>
                                  <w:hideMark/>
                                </w:tcPr>
                                <w:p w14:paraId="77CE34BE"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9</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CCA65FE"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30</w:t>
                                  </w:r>
                                </w:p>
                              </w:tc>
                            </w:tr>
                            <w:tr w:rsidR="007828EA" w14:paraId="6EF314FB" w14:textId="77777777">
                              <w:trPr>
                                <w:trHeight w:val="324"/>
                              </w:trPr>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0DFFF6A0"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5</w:t>
                                  </w:r>
                                </w:p>
                              </w:tc>
                              <w:tc>
                                <w:tcPr>
                                  <w:tcW w:w="243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2FA50575"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性別平等</w:t>
                                  </w:r>
                                </w:p>
                              </w:tc>
                              <w:tc>
                                <w:tcPr>
                                  <w:tcW w:w="113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68CF2F38"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6</w:t>
                                  </w:r>
                                </w:p>
                              </w:tc>
                              <w:tc>
                                <w:tcPr>
                                  <w:tcW w:w="113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6F536FC0"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12</w:t>
                                  </w:r>
                                </w:p>
                              </w:tc>
                            </w:tr>
                            <w:tr w:rsidR="007828EA" w14:paraId="0640AD8F" w14:textId="77777777">
                              <w:trPr>
                                <w:trHeight w:val="324"/>
                              </w:trPr>
                              <w:tc>
                                <w:tcPr>
                                  <w:tcW w:w="709" w:type="dxa"/>
                                  <w:tcBorders>
                                    <w:top w:val="single" w:sz="4" w:space="0" w:color="auto"/>
                                    <w:left w:val="single" w:sz="4" w:space="0" w:color="auto"/>
                                    <w:bottom w:val="single" w:sz="4" w:space="0" w:color="auto"/>
                                    <w:right w:val="single" w:sz="4" w:space="0" w:color="auto"/>
                                  </w:tcBorders>
                                  <w:vAlign w:val="center"/>
                                  <w:hideMark/>
                                </w:tcPr>
                                <w:p w14:paraId="7E78C150"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6</w:t>
                                  </w:r>
                                </w:p>
                              </w:tc>
                              <w:tc>
                                <w:tcPr>
                                  <w:tcW w:w="2439" w:type="dxa"/>
                                  <w:tcBorders>
                                    <w:top w:val="nil"/>
                                    <w:left w:val="single" w:sz="4" w:space="0" w:color="auto"/>
                                    <w:bottom w:val="single" w:sz="4" w:space="0" w:color="auto"/>
                                    <w:right w:val="single" w:sz="4" w:space="0" w:color="auto"/>
                                  </w:tcBorders>
                                  <w:vAlign w:val="center"/>
                                  <w:hideMark/>
                                </w:tcPr>
                                <w:p w14:paraId="799D1C0F"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環境品質</w:t>
                                  </w:r>
                                </w:p>
                              </w:tc>
                              <w:tc>
                                <w:tcPr>
                                  <w:tcW w:w="1132" w:type="dxa"/>
                                  <w:tcBorders>
                                    <w:top w:val="single" w:sz="4" w:space="0" w:color="auto"/>
                                    <w:left w:val="nil"/>
                                    <w:bottom w:val="single" w:sz="4" w:space="0" w:color="auto"/>
                                    <w:right w:val="single" w:sz="4" w:space="0" w:color="auto"/>
                                  </w:tcBorders>
                                  <w:vAlign w:val="center"/>
                                  <w:hideMark/>
                                </w:tcPr>
                                <w:p w14:paraId="1B4A7159"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11</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1EB2D97"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29</w:t>
                                  </w:r>
                                </w:p>
                              </w:tc>
                            </w:tr>
                            <w:tr w:rsidR="007828EA" w14:paraId="647FA16A" w14:textId="77777777">
                              <w:trPr>
                                <w:trHeight w:val="324"/>
                              </w:trPr>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7A4F0729"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7</w:t>
                                  </w:r>
                                </w:p>
                              </w:tc>
                              <w:tc>
                                <w:tcPr>
                                  <w:tcW w:w="243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44D2A349"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可負擔能源</w:t>
                                  </w:r>
                                </w:p>
                              </w:tc>
                              <w:tc>
                                <w:tcPr>
                                  <w:tcW w:w="113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5FCEF6DE"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3</w:t>
                                  </w:r>
                                </w:p>
                              </w:tc>
                              <w:tc>
                                <w:tcPr>
                                  <w:tcW w:w="113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21E18A34"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5</w:t>
                                  </w:r>
                                </w:p>
                              </w:tc>
                            </w:tr>
                            <w:tr w:rsidR="007828EA" w14:paraId="74C9DC75" w14:textId="77777777">
                              <w:trPr>
                                <w:trHeight w:val="324"/>
                              </w:trPr>
                              <w:tc>
                                <w:tcPr>
                                  <w:tcW w:w="709" w:type="dxa"/>
                                  <w:tcBorders>
                                    <w:top w:val="single" w:sz="4" w:space="0" w:color="auto"/>
                                    <w:left w:val="single" w:sz="4" w:space="0" w:color="auto"/>
                                    <w:bottom w:val="single" w:sz="4" w:space="0" w:color="auto"/>
                                    <w:right w:val="single" w:sz="4" w:space="0" w:color="auto"/>
                                  </w:tcBorders>
                                  <w:vAlign w:val="center"/>
                                  <w:hideMark/>
                                </w:tcPr>
                                <w:p w14:paraId="0F604603"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8</w:t>
                                  </w:r>
                                </w:p>
                              </w:tc>
                              <w:tc>
                                <w:tcPr>
                                  <w:tcW w:w="2439" w:type="dxa"/>
                                  <w:tcBorders>
                                    <w:top w:val="nil"/>
                                    <w:left w:val="single" w:sz="4" w:space="0" w:color="auto"/>
                                    <w:bottom w:val="single" w:sz="4" w:space="0" w:color="auto"/>
                                    <w:right w:val="single" w:sz="4" w:space="0" w:color="auto"/>
                                  </w:tcBorders>
                                  <w:vAlign w:val="center"/>
                                  <w:hideMark/>
                                </w:tcPr>
                                <w:p w14:paraId="7B6AA725"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就業與經濟成長</w:t>
                                  </w:r>
                                </w:p>
                              </w:tc>
                              <w:tc>
                                <w:tcPr>
                                  <w:tcW w:w="1132" w:type="dxa"/>
                                  <w:tcBorders>
                                    <w:top w:val="single" w:sz="4" w:space="0" w:color="auto"/>
                                    <w:left w:val="nil"/>
                                    <w:bottom w:val="single" w:sz="4" w:space="0" w:color="auto"/>
                                    <w:right w:val="single" w:sz="4" w:space="0" w:color="auto"/>
                                  </w:tcBorders>
                                  <w:vAlign w:val="center"/>
                                  <w:hideMark/>
                                </w:tcPr>
                                <w:p w14:paraId="459B3046"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13</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D97D4C1"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34</w:t>
                                  </w:r>
                                </w:p>
                              </w:tc>
                            </w:tr>
                            <w:tr w:rsidR="007828EA" w14:paraId="3DD2129E" w14:textId="77777777">
                              <w:trPr>
                                <w:trHeight w:val="324"/>
                              </w:trPr>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7F1B6784"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9</w:t>
                                  </w:r>
                                </w:p>
                              </w:tc>
                              <w:tc>
                                <w:tcPr>
                                  <w:tcW w:w="243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595F2C43"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永續運輸</w:t>
                                  </w:r>
                                </w:p>
                              </w:tc>
                              <w:tc>
                                <w:tcPr>
                                  <w:tcW w:w="113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3331E32D"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5</w:t>
                                  </w:r>
                                </w:p>
                              </w:tc>
                              <w:tc>
                                <w:tcPr>
                                  <w:tcW w:w="113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1BE51136"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10</w:t>
                                  </w:r>
                                </w:p>
                              </w:tc>
                            </w:tr>
                            <w:tr w:rsidR="007828EA" w14:paraId="20AE87D9" w14:textId="77777777">
                              <w:trPr>
                                <w:trHeight w:val="324"/>
                              </w:trPr>
                              <w:tc>
                                <w:tcPr>
                                  <w:tcW w:w="709" w:type="dxa"/>
                                  <w:tcBorders>
                                    <w:top w:val="single" w:sz="4" w:space="0" w:color="auto"/>
                                    <w:left w:val="single" w:sz="4" w:space="0" w:color="auto"/>
                                    <w:bottom w:val="single" w:sz="4" w:space="0" w:color="auto"/>
                                    <w:right w:val="single" w:sz="4" w:space="0" w:color="auto"/>
                                  </w:tcBorders>
                                  <w:vAlign w:val="center"/>
                                  <w:hideMark/>
                                </w:tcPr>
                                <w:p w14:paraId="3F21149C"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10</w:t>
                                  </w:r>
                                </w:p>
                              </w:tc>
                              <w:tc>
                                <w:tcPr>
                                  <w:tcW w:w="2439" w:type="dxa"/>
                                  <w:tcBorders>
                                    <w:top w:val="nil"/>
                                    <w:left w:val="single" w:sz="4" w:space="0" w:color="auto"/>
                                    <w:bottom w:val="single" w:sz="4" w:space="0" w:color="auto"/>
                                    <w:right w:val="single" w:sz="4" w:space="0" w:color="auto"/>
                                  </w:tcBorders>
                                  <w:vAlign w:val="center"/>
                                  <w:hideMark/>
                                </w:tcPr>
                                <w:p w14:paraId="73207D02"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減少不平等</w:t>
                                  </w:r>
                                </w:p>
                              </w:tc>
                              <w:tc>
                                <w:tcPr>
                                  <w:tcW w:w="1132" w:type="dxa"/>
                                  <w:tcBorders>
                                    <w:top w:val="single" w:sz="4" w:space="0" w:color="auto"/>
                                    <w:left w:val="nil"/>
                                    <w:bottom w:val="single" w:sz="4" w:space="0" w:color="auto"/>
                                    <w:right w:val="single" w:sz="4" w:space="0" w:color="auto"/>
                                  </w:tcBorders>
                                  <w:vAlign w:val="center"/>
                                  <w:hideMark/>
                                </w:tcPr>
                                <w:p w14:paraId="4068BBD9"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7</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CFB5312"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15</w:t>
                                  </w:r>
                                </w:p>
                              </w:tc>
                            </w:tr>
                            <w:tr w:rsidR="007828EA" w14:paraId="27AE4909" w14:textId="77777777">
                              <w:trPr>
                                <w:trHeight w:val="324"/>
                              </w:trPr>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629E4D0C"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11</w:t>
                                  </w:r>
                                </w:p>
                              </w:tc>
                              <w:tc>
                                <w:tcPr>
                                  <w:tcW w:w="243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6DFEAE8E"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永續城市</w:t>
                                  </w:r>
                                </w:p>
                              </w:tc>
                              <w:tc>
                                <w:tcPr>
                                  <w:tcW w:w="113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5E7B7EB0"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12</w:t>
                                  </w:r>
                                </w:p>
                              </w:tc>
                              <w:tc>
                                <w:tcPr>
                                  <w:tcW w:w="113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42B7FE94"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28</w:t>
                                  </w:r>
                                </w:p>
                              </w:tc>
                            </w:tr>
                            <w:tr w:rsidR="007828EA" w14:paraId="74B3B034" w14:textId="77777777">
                              <w:trPr>
                                <w:trHeight w:val="324"/>
                              </w:trPr>
                              <w:tc>
                                <w:tcPr>
                                  <w:tcW w:w="709" w:type="dxa"/>
                                  <w:tcBorders>
                                    <w:top w:val="single" w:sz="4" w:space="0" w:color="auto"/>
                                    <w:left w:val="single" w:sz="4" w:space="0" w:color="auto"/>
                                    <w:bottom w:val="single" w:sz="4" w:space="0" w:color="auto"/>
                                    <w:right w:val="single" w:sz="4" w:space="0" w:color="auto"/>
                                  </w:tcBorders>
                                  <w:vAlign w:val="center"/>
                                  <w:hideMark/>
                                </w:tcPr>
                                <w:p w14:paraId="6434ACDE"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12</w:t>
                                  </w:r>
                                </w:p>
                              </w:tc>
                              <w:tc>
                                <w:tcPr>
                                  <w:tcW w:w="2439" w:type="dxa"/>
                                  <w:tcBorders>
                                    <w:top w:val="nil"/>
                                    <w:left w:val="single" w:sz="4" w:space="0" w:color="auto"/>
                                    <w:bottom w:val="single" w:sz="4" w:space="0" w:color="auto"/>
                                    <w:right w:val="single" w:sz="4" w:space="0" w:color="auto"/>
                                  </w:tcBorders>
                                  <w:vAlign w:val="center"/>
                                  <w:hideMark/>
                                </w:tcPr>
                                <w:p w14:paraId="53D8AF3E"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責任消費與生產</w:t>
                                  </w:r>
                                </w:p>
                              </w:tc>
                              <w:tc>
                                <w:tcPr>
                                  <w:tcW w:w="1132" w:type="dxa"/>
                                  <w:tcBorders>
                                    <w:top w:val="single" w:sz="4" w:space="0" w:color="auto"/>
                                    <w:left w:val="nil"/>
                                    <w:bottom w:val="single" w:sz="4" w:space="0" w:color="auto"/>
                                    <w:right w:val="single" w:sz="4" w:space="0" w:color="auto"/>
                                  </w:tcBorders>
                                  <w:vAlign w:val="center"/>
                                  <w:hideMark/>
                                </w:tcPr>
                                <w:p w14:paraId="3AC7BB42"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B67B5BC"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29</w:t>
                                  </w:r>
                                </w:p>
                              </w:tc>
                            </w:tr>
                            <w:tr w:rsidR="007828EA" w14:paraId="20970B0A" w14:textId="77777777">
                              <w:trPr>
                                <w:trHeight w:val="324"/>
                              </w:trPr>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2C7BC2F6"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13</w:t>
                                  </w:r>
                                </w:p>
                              </w:tc>
                              <w:tc>
                                <w:tcPr>
                                  <w:tcW w:w="243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22F32BD0"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氣候行動</w:t>
                                  </w:r>
                                </w:p>
                              </w:tc>
                              <w:tc>
                                <w:tcPr>
                                  <w:tcW w:w="113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65E4993C"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3</w:t>
                                  </w:r>
                                </w:p>
                              </w:tc>
                              <w:tc>
                                <w:tcPr>
                                  <w:tcW w:w="113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0DD7885D"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5</w:t>
                                  </w:r>
                                </w:p>
                              </w:tc>
                            </w:tr>
                            <w:tr w:rsidR="007828EA" w14:paraId="46CDCD50" w14:textId="77777777">
                              <w:trPr>
                                <w:trHeight w:val="324"/>
                              </w:trPr>
                              <w:tc>
                                <w:tcPr>
                                  <w:tcW w:w="709" w:type="dxa"/>
                                  <w:tcBorders>
                                    <w:top w:val="single" w:sz="4" w:space="0" w:color="auto"/>
                                    <w:left w:val="single" w:sz="4" w:space="0" w:color="auto"/>
                                    <w:bottom w:val="single" w:sz="4" w:space="0" w:color="auto"/>
                                    <w:right w:val="single" w:sz="4" w:space="0" w:color="auto"/>
                                  </w:tcBorders>
                                  <w:vAlign w:val="center"/>
                                  <w:hideMark/>
                                </w:tcPr>
                                <w:p w14:paraId="5D8F3B66"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14</w:t>
                                  </w:r>
                                </w:p>
                              </w:tc>
                              <w:tc>
                                <w:tcPr>
                                  <w:tcW w:w="2439" w:type="dxa"/>
                                  <w:tcBorders>
                                    <w:top w:val="nil"/>
                                    <w:left w:val="single" w:sz="4" w:space="0" w:color="auto"/>
                                    <w:bottom w:val="single" w:sz="4" w:space="0" w:color="auto"/>
                                    <w:right w:val="single" w:sz="4" w:space="0" w:color="auto"/>
                                  </w:tcBorders>
                                  <w:vAlign w:val="center"/>
                                  <w:hideMark/>
                                </w:tcPr>
                                <w:p w14:paraId="5AE69DCE"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海洋生態</w:t>
                                  </w:r>
                                </w:p>
                              </w:tc>
                              <w:tc>
                                <w:tcPr>
                                  <w:tcW w:w="1132" w:type="dxa"/>
                                  <w:tcBorders>
                                    <w:top w:val="single" w:sz="4" w:space="0" w:color="auto"/>
                                    <w:left w:val="nil"/>
                                    <w:bottom w:val="single" w:sz="4" w:space="0" w:color="auto"/>
                                    <w:right w:val="single" w:sz="4" w:space="0" w:color="auto"/>
                                  </w:tcBorders>
                                  <w:vAlign w:val="center"/>
                                  <w:hideMark/>
                                </w:tcPr>
                                <w:p w14:paraId="5C40DB4D"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8</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F29EF4A"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15</w:t>
                                  </w:r>
                                </w:p>
                              </w:tc>
                            </w:tr>
                            <w:tr w:rsidR="007828EA" w14:paraId="3975774D" w14:textId="77777777">
                              <w:trPr>
                                <w:trHeight w:val="324"/>
                              </w:trPr>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604A5153"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15</w:t>
                                  </w:r>
                                </w:p>
                              </w:tc>
                              <w:tc>
                                <w:tcPr>
                                  <w:tcW w:w="243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1E1EC023"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陸地生態</w:t>
                                  </w:r>
                                </w:p>
                              </w:tc>
                              <w:tc>
                                <w:tcPr>
                                  <w:tcW w:w="113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1CBDB02C"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9</w:t>
                                  </w:r>
                                </w:p>
                              </w:tc>
                              <w:tc>
                                <w:tcPr>
                                  <w:tcW w:w="113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341C36F7"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13</w:t>
                                  </w:r>
                                </w:p>
                              </w:tc>
                            </w:tr>
                            <w:tr w:rsidR="007828EA" w14:paraId="4655AD80" w14:textId="77777777">
                              <w:trPr>
                                <w:trHeight w:val="324"/>
                              </w:trPr>
                              <w:tc>
                                <w:tcPr>
                                  <w:tcW w:w="709" w:type="dxa"/>
                                  <w:tcBorders>
                                    <w:top w:val="single" w:sz="4" w:space="0" w:color="auto"/>
                                    <w:left w:val="single" w:sz="4" w:space="0" w:color="auto"/>
                                    <w:bottom w:val="single" w:sz="4" w:space="0" w:color="auto"/>
                                    <w:right w:val="single" w:sz="4" w:space="0" w:color="auto"/>
                                  </w:tcBorders>
                                  <w:vAlign w:val="center"/>
                                  <w:hideMark/>
                                </w:tcPr>
                                <w:p w14:paraId="6A6E8915"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16</w:t>
                                  </w:r>
                                </w:p>
                              </w:tc>
                              <w:tc>
                                <w:tcPr>
                                  <w:tcW w:w="2439" w:type="dxa"/>
                                  <w:tcBorders>
                                    <w:top w:val="nil"/>
                                    <w:left w:val="single" w:sz="4" w:space="0" w:color="auto"/>
                                    <w:bottom w:val="single" w:sz="4" w:space="0" w:color="auto"/>
                                    <w:right w:val="single" w:sz="4" w:space="0" w:color="auto"/>
                                  </w:tcBorders>
                                  <w:vAlign w:val="center"/>
                                  <w:hideMark/>
                                </w:tcPr>
                                <w:p w14:paraId="2D8DC8BE"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和平與正義制度</w:t>
                                  </w:r>
                                </w:p>
                              </w:tc>
                              <w:tc>
                                <w:tcPr>
                                  <w:tcW w:w="1132" w:type="dxa"/>
                                  <w:tcBorders>
                                    <w:top w:val="single" w:sz="4" w:space="0" w:color="auto"/>
                                    <w:left w:val="nil"/>
                                    <w:bottom w:val="single" w:sz="4" w:space="0" w:color="auto"/>
                                    <w:right w:val="single" w:sz="4" w:space="0" w:color="auto"/>
                                  </w:tcBorders>
                                  <w:vAlign w:val="center"/>
                                  <w:hideMark/>
                                </w:tcPr>
                                <w:p w14:paraId="335AD9E5"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7</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F65FADC"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10</w:t>
                                  </w:r>
                                </w:p>
                              </w:tc>
                            </w:tr>
                            <w:tr w:rsidR="007828EA" w14:paraId="745FBE5E" w14:textId="77777777">
                              <w:trPr>
                                <w:trHeight w:val="324"/>
                              </w:trPr>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5FEDF0B3"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17</w:t>
                                  </w:r>
                                </w:p>
                              </w:tc>
                              <w:tc>
                                <w:tcPr>
                                  <w:tcW w:w="243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4637DDC4"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全球夥伴</w:t>
                                  </w:r>
                                </w:p>
                              </w:tc>
                              <w:tc>
                                <w:tcPr>
                                  <w:tcW w:w="113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684380C4"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10</w:t>
                                  </w:r>
                                </w:p>
                              </w:tc>
                              <w:tc>
                                <w:tcPr>
                                  <w:tcW w:w="113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00AFD3DF"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13</w:t>
                                  </w:r>
                                </w:p>
                              </w:tc>
                            </w:tr>
                            <w:tr w:rsidR="007828EA" w14:paraId="0845510C" w14:textId="77777777">
                              <w:trPr>
                                <w:trHeight w:val="324"/>
                              </w:trPr>
                              <w:tc>
                                <w:tcPr>
                                  <w:tcW w:w="709" w:type="dxa"/>
                                  <w:tcBorders>
                                    <w:top w:val="single" w:sz="4" w:space="0" w:color="auto"/>
                                    <w:left w:val="single" w:sz="4" w:space="0" w:color="auto"/>
                                    <w:bottom w:val="single" w:sz="4" w:space="0" w:color="auto"/>
                                    <w:right w:val="single" w:sz="4" w:space="0" w:color="auto"/>
                                  </w:tcBorders>
                                  <w:vAlign w:val="center"/>
                                  <w:hideMark/>
                                </w:tcPr>
                                <w:p w14:paraId="18170A5F"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18</w:t>
                                  </w:r>
                                </w:p>
                              </w:tc>
                              <w:tc>
                                <w:tcPr>
                                  <w:tcW w:w="2439" w:type="dxa"/>
                                  <w:tcBorders>
                                    <w:top w:val="nil"/>
                                    <w:left w:val="single" w:sz="4" w:space="0" w:color="auto"/>
                                    <w:bottom w:val="single" w:sz="4" w:space="0" w:color="auto"/>
                                    <w:right w:val="single" w:sz="4" w:space="0" w:color="auto"/>
                                  </w:tcBorders>
                                  <w:vAlign w:val="center"/>
                                  <w:hideMark/>
                                </w:tcPr>
                                <w:p w14:paraId="46F5A505"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非核家園</w:t>
                                  </w:r>
                                </w:p>
                              </w:tc>
                              <w:tc>
                                <w:tcPr>
                                  <w:tcW w:w="1132" w:type="dxa"/>
                                  <w:tcBorders>
                                    <w:top w:val="single" w:sz="4" w:space="0" w:color="auto"/>
                                    <w:left w:val="nil"/>
                                    <w:bottom w:val="single" w:sz="4" w:space="0" w:color="auto"/>
                                    <w:right w:val="single" w:sz="4" w:space="0" w:color="auto"/>
                                  </w:tcBorders>
                                  <w:vAlign w:val="center"/>
                                  <w:hideMark/>
                                </w:tcPr>
                                <w:p w14:paraId="58C887BB"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5</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00C05C0"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cs="新細明體" w:hint="eastAsia"/>
                                      <w:color w:val="000000"/>
                                    </w:rPr>
                                    <w:t>－</w:t>
                                  </w:r>
                                </w:p>
                              </w:tc>
                            </w:tr>
                          </w:tbl>
                          <w:p w14:paraId="6642F8F9" w14:textId="77777777" w:rsidR="007828EA" w:rsidRDefault="007828EA" w:rsidP="007A24AC">
                            <w:pPr>
                              <w:spacing w:line="240" w:lineRule="exact"/>
                              <w:ind w:left="560" w:hangingChars="311" w:hanging="560"/>
                              <w:jc w:val="both"/>
                              <w:rPr>
                                <w:rFonts w:ascii="標楷體" w:eastAsia="標楷體" w:hAnsi="標楷體" w:cs="Times New Roman"/>
                                <w:sz w:val="18"/>
                                <w:szCs w:val="16"/>
                              </w:rPr>
                            </w:pPr>
                            <w:r>
                              <w:rPr>
                                <w:rFonts w:ascii="標楷體" w:eastAsia="標楷體" w:hAnsi="標楷體" w:hint="eastAsia"/>
                                <w:sz w:val="18"/>
                                <w:szCs w:val="16"/>
                              </w:rPr>
                              <w:t>註：1.有12項具體目標、73項對應指標重複出現於不同核心目標。</w:t>
                            </w:r>
                          </w:p>
                          <w:p w14:paraId="32564A77" w14:textId="77777777" w:rsidR="007828EA" w:rsidRDefault="007828EA" w:rsidP="00C2712D">
                            <w:pPr>
                              <w:spacing w:line="240" w:lineRule="exact"/>
                              <w:ind w:leftChars="150" w:left="540" w:hangingChars="100" w:hanging="180"/>
                              <w:rPr>
                                <w:rFonts w:ascii="標楷體" w:eastAsia="標楷體" w:hAnsi="標楷體"/>
                                <w:sz w:val="18"/>
                                <w:szCs w:val="16"/>
                              </w:rPr>
                            </w:pPr>
                            <w:r>
                              <w:rPr>
                                <w:rFonts w:ascii="標楷體" w:eastAsia="標楷體" w:hAnsi="標楷體" w:hint="eastAsia"/>
                                <w:sz w:val="18"/>
                                <w:szCs w:val="16"/>
                              </w:rPr>
                              <w:t>2.資料來源：整理自2022國家自願檢視報告、臺灣永續發展目標修正本。</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621343809" o:spid="_x0000_s1205" type="#_x0000_t202" style="position:absolute;left:0;text-align:left;margin-left:219.3pt;margin-top:22.9pt;width:281.4pt;height:423.25pt;z-index:-251603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" fillcolor="window" stroked="f" strokeweight=".5pt">
                <v:textbox>
                  <w:txbxContent>
                    <w:p w14:paraId="2E09F43B" w14:textId="77777777" w:rsidR="007828EA" w:rsidRDefault="007828EA" w:rsidP="007A24AC">
                      <w:pPr>
                        <w:spacing w:line="400" w:lineRule="exact"/>
                        <w:jc w:val="center"/>
                        <w:rPr>
                          <w:rFonts w:ascii="標楷體" w:eastAsia="標楷體" w:hAnsi="標楷體"/>
                          <w:b/>
                          <w:szCs w:val="20"/>
                        </w:rPr>
                      </w:pPr>
                      <w:r>
                        <w:rPr>
                          <w:rFonts w:ascii="標楷體" w:eastAsia="標楷體" w:hAnsi="標楷體" w:hint="eastAsia"/>
                          <w:b/>
                          <w:szCs w:val="20"/>
                        </w:rPr>
                        <w:t>表1　臺灣永續發展核心目標</w:t>
                      </w:r>
                    </w:p>
                    <w:p w14:paraId="4EEB4769" w14:textId="77777777" w:rsidR="007828EA" w:rsidRDefault="007828EA" w:rsidP="000449A2">
                      <w:pPr>
                        <w:spacing w:line="240" w:lineRule="exact"/>
                        <w:ind w:rightChars="-19" w:right="-46"/>
                        <w:jc w:val="right"/>
                        <w:rPr>
                          <w:rFonts w:ascii="標楷體" w:eastAsia="標楷體" w:hAnsi="標楷體"/>
                          <w:b/>
                          <w:szCs w:val="20"/>
                        </w:rPr>
                      </w:pPr>
                      <w:r>
                        <w:rPr>
                          <w:rFonts w:ascii="標楷體" w:eastAsia="標楷體" w:hAnsi="標楷體" w:hint="eastAsia"/>
                          <w:spacing w:val="-12"/>
                          <w:sz w:val="20"/>
                        </w:rPr>
                        <w:t>單位：項</w:t>
                      </w:r>
                    </w:p>
                    <w:tbl>
                      <w:tblPr>
                        <w:tblStyle w:val="2f2"/>
                        <w:tblW w:w="5410" w:type="dxa"/>
                        <w:tblInd w:w="108" w:type="dxa"/>
                        <w:tblLook w:val="04A0" w:firstRow="1" w:lastRow="0" w:firstColumn="1" w:lastColumn="0" w:noHBand="0" w:noVBand="1"/>
                      </w:tblPr>
                      <w:tblGrid>
                        <w:gridCol w:w="709"/>
                        <w:gridCol w:w="2439"/>
                        <w:gridCol w:w="1132"/>
                        <w:gridCol w:w="1130"/>
                      </w:tblGrid>
                      <w:tr w:rsidR="007828EA" w14:paraId="2986F51F" w14:textId="77777777" w:rsidTr="009C25B3">
                        <w:trPr>
                          <w:trHeight w:val="324"/>
                        </w:trPr>
                        <w:tc>
                          <w:tcPr>
                            <w:tcW w:w="709"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31F6807" w14:textId="77777777" w:rsidR="007828EA" w:rsidRDefault="007828EA" w:rsidP="00C2712D">
                            <w:pPr>
                              <w:kinsoku w:val="0"/>
                              <w:overflowPunct w:val="0"/>
                              <w:autoSpaceDE w:val="0"/>
                              <w:autoSpaceDN w:val="0"/>
                              <w:adjustRightInd w:val="0"/>
                              <w:snapToGrid w:val="0"/>
                              <w:spacing w:line="280" w:lineRule="exact"/>
                              <w:ind w:rightChars="-32" w:right="-77"/>
                              <w:jc w:val="center"/>
                              <w:textAlignment w:val="center"/>
                              <w:rPr>
                                <w:rFonts w:ascii="標楷體" w:eastAsia="標楷體" w:hAnsi="標楷體"/>
                              </w:rPr>
                            </w:pPr>
                            <w:r>
                              <w:rPr>
                                <w:rFonts w:ascii="標楷體" w:eastAsia="標楷體" w:hAnsi="標楷體" w:hint="eastAsia"/>
                              </w:rPr>
                              <w:t>項次</w:t>
                            </w:r>
                          </w:p>
                        </w:tc>
                        <w:tc>
                          <w:tcPr>
                            <w:tcW w:w="2439"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56E6A910"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rPr>
                            </w:pPr>
                            <w:r>
                              <w:rPr>
                                <w:rFonts w:ascii="標楷體" w:eastAsia="標楷體" w:hAnsi="標楷體" w:hint="eastAsia"/>
                              </w:rPr>
                              <w:t>簡稱</w:t>
                            </w:r>
                          </w:p>
                        </w:tc>
                        <w:tc>
                          <w:tcPr>
                            <w:tcW w:w="1132"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9F0A074"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rPr>
                            </w:pPr>
                            <w:r>
                              <w:rPr>
                                <w:rFonts w:ascii="標楷體" w:eastAsia="標楷體" w:hAnsi="標楷體" w:hint="eastAsia"/>
                              </w:rPr>
                              <w:t>具體目標</w:t>
                            </w:r>
                          </w:p>
                        </w:tc>
                        <w:tc>
                          <w:tcPr>
                            <w:tcW w:w="1130"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4F487395"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rPr>
                            </w:pPr>
                            <w:r>
                              <w:rPr>
                                <w:rFonts w:ascii="標楷體" w:eastAsia="標楷體" w:hAnsi="標楷體" w:hint="eastAsia"/>
                              </w:rPr>
                              <w:t>對應指標</w:t>
                            </w:r>
                          </w:p>
                        </w:tc>
                      </w:tr>
                      <w:tr w:rsidR="007828EA" w14:paraId="3C53C3E8" w14:textId="77777777">
                        <w:trPr>
                          <w:trHeight w:val="324"/>
                        </w:trPr>
                        <w:tc>
                          <w:tcPr>
                            <w:tcW w:w="3148" w:type="dxa"/>
                            <w:gridSpan w:val="2"/>
                            <w:tcBorders>
                              <w:top w:val="single" w:sz="4" w:space="0" w:color="auto"/>
                              <w:left w:val="single" w:sz="4" w:space="0" w:color="auto"/>
                              <w:bottom w:val="single" w:sz="4" w:space="0" w:color="auto"/>
                              <w:right w:val="single" w:sz="4" w:space="0" w:color="auto"/>
                            </w:tcBorders>
                            <w:vAlign w:val="center"/>
                            <w:hideMark/>
                          </w:tcPr>
                          <w:p w14:paraId="39765F82"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b/>
                                <w:bCs/>
                                <w:color w:val="000000"/>
                              </w:rPr>
                            </w:pPr>
                            <w:r>
                              <w:rPr>
                                <w:rFonts w:ascii="標楷體" w:eastAsia="標楷體" w:hAnsi="標楷體" w:cs="新細明體" w:hint="eastAsia"/>
                                <w:b/>
                                <w:bCs/>
                                <w:color w:val="000000"/>
                              </w:rPr>
                              <w:t>合   計</w:t>
                            </w:r>
                          </w:p>
                        </w:tc>
                        <w:tc>
                          <w:tcPr>
                            <w:tcW w:w="1132" w:type="dxa"/>
                            <w:tcBorders>
                              <w:top w:val="nil"/>
                              <w:left w:val="single" w:sz="4" w:space="0" w:color="auto"/>
                              <w:bottom w:val="single" w:sz="4" w:space="0" w:color="auto"/>
                              <w:right w:val="single" w:sz="4" w:space="0" w:color="auto"/>
                            </w:tcBorders>
                            <w:vAlign w:val="center"/>
                            <w:hideMark/>
                          </w:tcPr>
                          <w:p w14:paraId="0D3ACF61"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b/>
                                <w:bCs/>
                                <w:color w:val="000000"/>
                              </w:rPr>
                            </w:pPr>
                            <w:r>
                              <w:rPr>
                                <w:rFonts w:ascii="標楷體" w:eastAsia="標楷體" w:hAnsi="標楷體" w:cs="新細明體" w:hint="eastAsia"/>
                                <w:b/>
                                <w:bCs/>
                                <w:color w:val="000000"/>
                              </w:rPr>
                              <w:t>143</w:t>
                            </w:r>
                          </w:p>
                        </w:tc>
                        <w:tc>
                          <w:tcPr>
                            <w:tcW w:w="1130" w:type="dxa"/>
                            <w:tcBorders>
                              <w:top w:val="nil"/>
                              <w:left w:val="single" w:sz="4" w:space="0" w:color="auto"/>
                              <w:bottom w:val="single" w:sz="4" w:space="0" w:color="auto"/>
                              <w:right w:val="single" w:sz="4" w:space="0" w:color="auto"/>
                            </w:tcBorders>
                            <w:vAlign w:val="center"/>
                            <w:hideMark/>
                          </w:tcPr>
                          <w:p w14:paraId="243264DA"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b/>
                                <w:bCs/>
                                <w:color w:val="000000"/>
                              </w:rPr>
                            </w:pPr>
                            <w:r>
                              <w:rPr>
                                <w:rFonts w:ascii="標楷體" w:eastAsia="標楷體" w:hAnsi="標楷體" w:cs="新細明體" w:hint="eastAsia"/>
                                <w:b/>
                                <w:bCs/>
                                <w:color w:val="000000"/>
                              </w:rPr>
                              <w:t>337</w:t>
                            </w:r>
                          </w:p>
                        </w:tc>
                      </w:tr>
                      <w:tr w:rsidR="007828EA" w14:paraId="451D349C" w14:textId="77777777">
                        <w:trPr>
                          <w:trHeight w:val="324"/>
                        </w:trPr>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748F6469"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1</w:t>
                            </w:r>
                          </w:p>
                        </w:tc>
                        <w:tc>
                          <w:tcPr>
                            <w:tcW w:w="243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3C0BF4C6"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消除貧窮</w:t>
                            </w:r>
                          </w:p>
                        </w:tc>
                        <w:tc>
                          <w:tcPr>
                            <w:tcW w:w="113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31BA27AC"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6</w:t>
                            </w:r>
                          </w:p>
                        </w:tc>
                        <w:tc>
                          <w:tcPr>
                            <w:tcW w:w="113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4D90BFDC"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26</w:t>
                            </w:r>
                          </w:p>
                        </w:tc>
                      </w:tr>
                      <w:tr w:rsidR="007828EA" w14:paraId="1AE83B77" w14:textId="77777777">
                        <w:trPr>
                          <w:trHeight w:val="324"/>
                        </w:trPr>
                        <w:tc>
                          <w:tcPr>
                            <w:tcW w:w="709" w:type="dxa"/>
                            <w:tcBorders>
                              <w:top w:val="single" w:sz="4" w:space="0" w:color="auto"/>
                              <w:left w:val="single" w:sz="4" w:space="0" w:color="auto"/>
                              <w:bottom w:val="single" w:sz="4" w:space="0" w:color="auto"/>
                              <w:right w:val="single" w:sz="4" w:space="0" w:color="auto"/>
                            </w:tcBorders>
                            <w:vAlign w:val="center"/>
                            <w:hideMark/>
                          </w:tcPr>
                          <w:p w14:paraId="0C782EC6"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2</w:t>
                            </w:r>
                          </w:p>
                        </w:tc>
                        <w:tc>
                          <w:tcPr>
                            <w:tcW w:w="2439" w:type="dxa"/>
                            <w:tcBorders>
                              <w:top w:val="nil"/>
                              <w:left w:val="single" w:sz="4" w:space="0" w:color="auto"/>
                              <w:bottom w:val="single" w:sz="4" w:space="0" w:color="auto"/>
                              <w:right w:val="single" w:sz="4" w:space="0" w:color="auto"/>
                            </w:tcBorders>
                            <w:vAlign w:val="center"/>
                            <w:hideMark/>
                          </w:tcPr>
                          <w:p w14:paraId="79A71D32"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消除飢餓</w:t>
                            </w:r>
                          </w:p>
                        </w:tc>
                        <w:tc>
                          <w:tcPr>
                            <w:tcW w:w="1132" w:type="dxa"/>
                            <w:tcBorders>
                              <w:top w:val="single" w:sz="4" w:space="0" w:color="auto"/>
                              <w:left w:val="nil"/>
                              <w:bottom w:val="single" w:sz="4" w:space="0" w:color="auto"/>
                              <w:right w:val="single" w:sz="4" w:space="0" w:color="auto"/>
                            </w:tcBorders>
                            <w:vAlign w:val="center"/>
                            <w:hideMark/>
                          </w:tcPr>
                          <w:p w14:paraId="1B17FB01"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8</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2052850"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24</w:t>
                            </w:r>
                          </w:p>
                        </w:tc>
                      </w:tr>
                      <w:tr w:rsidR="007828EA" w14:paraId="43C2045D" w14:textId="77777777">
                        <w:trPr>
                          <w:trHeight w:val="324"/>
                        </w:trPr>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5A3DF2C3"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3</w:t>
                            </w:r>
                          </w:p>
                        </w:tc>
                        <w:tc>
                          <w:tcPr>
                            <w:tcW w:w="243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15970BF8"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健康福祉</w:t>
                            </w:r>
                          </w:p>
                        </w:tc>
                        <w:tc>
                          <w:tcPr>
                            <w:tcW w:w="113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5EB2D680"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11</w:t>
                            </w:r>
                          </w:p>
                        </w:tc>
                        <w:tc>
                          <w:tcPr>
                            <w:tcW w:w="113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0DDBC931"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39</w:t>
                            </w:r>
                          </w:p>
                        </w:tc>
                      </w:tr>
                      <w:tr w:rsidR="007828EA" w14:paraId="3BB79C9D" w14:textId="77777777">
                        <w:trPr>
                          <w:trHeight w:val="324"/>
                        </w:trPr>
                        <w:tc>
                          <w:tcPr>
                            <w:tcW w:w="709" w:type="dxa"/>
                            <w:tcBorders>
                              <w:top w:val="single" w:sz="4" w:space="0" w:color="auto"/>
                              <w:left w:val="single" w:sz="4" w:space="0" w:color="auto"/>
                              <w:bottom w:val="single" w:sz="4" w:space="0" w:color="auto"/>
                              <w:right w:val="single" w:sz="4" w:space="0" w:color="auto"/>
                            </w:tcBorders>
                            <w:vAlign w:val="center"/>
                            <w:hideMark/>
                          </w:tcPr>
                          <w:p w14:paraId="052E3A08"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4</w:t>
                            </w:r>
                          </w:p>
                        </w:tc>
                        <w:tc>
                          <w:tcPr>
                            <w:tcW w:w="2439" w:type="dxa"/>
                            <w:tcBorders>
                              <w:top w:val="nil"/>
                              <w:left w:val="single" w:sz="4" w:space="0" w:color="auto"/>
                              <w:bottom w:val="single" w:sz="4" w:space="0" w:color="auto"/>
                              <w:right w:val="single" w:sz="4" w:space="0" w:color="auto"/>
                            </w:tcBorders>
                            <w:vAlign w:val="center"/>
                            <w:hideMark/>
                          </w:tcPr>
                          <w:p w14:paraId="5974FB01"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教育品質</w:t>
                            </w:r>
                          </w:p>
                        </w:tc>
                        <w:tc>
                          <w:tcPr>
                            <w:tcW w:w="1132" w:type="dxa"/>
                            <w:tcBorders>
                              <w:top w:val="single" w:sz="4" w:space="0" w:color="auto"/>
                              <w:left w:val="nil"/>
                              <w:bottom w:val="single" w:sz="4" w:space="0" w:color="auto"/>
                              <w:right w:val="single" w:sz="4" w:space="0" w:color="auto"/>
                            </w:tcBorders>
                            <w:vAlign w:val="center"/>
                            <w:hideMark/>
                          </w:tcPr>
                          <w:p w14:paraId="77CE34BE"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9</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CCA65FE"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30</w:t>
                            </w:r>
                          </w:p>
                        </w:tc>
                      </w:tr>
                      <w:tr w:rsidR="007828EA" w14:paraId="6EF314FB" w14:textId="77777777">
                        <w:trPr>
                          <w:trHeight w:val="324"/>
                        </w:trPr>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0DFFF6A0"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5</w:t>
                            </w:r>
                          </w:p>
                        </w:tc>
                        <w:tc>
                          <w:tcPr>
                            <w:tcW w:w="243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2FA50575"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性別平等</w:t>
                            </w:r>
                          </w:p>
                        </w:tc>
                        <w:tc>
                          <w:tcPr>
                            <w:tcW w:w="113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68CF2F38"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6</w:t>
                            </w:r>
                          </w:p>
                        </w:tc>
                        <w:tc>
                          <w:tcPr>
                            <w:tcW w:w="113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6F536FC0"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12</w:t>
                            </w:r>
                          </w:p>
                        </w:tc>
                      </w:tr>
                      <w:tr w:rsidR="007828EA" w14:paraId="0640AD8F" w14:textId="77777777">
                        <w:trPr>
                          <w:trHeight w:val="324"/>
                        </w:trPr>
                        <w:tc>
                          <w:tcPr>
                            <w:tcW w:w="709" w:type="dxa"/>
                            <w:tcBorders>
                              <w:top w:val="single" w:sz="4" w:space="0" w:color="auto"/>
                              <w:left w:val="single" w:sz="4" w:space="0" w:color="auto"/>
                              <w:bottom w:val="single" w:sz="4" w:space="0" w:color="auto"/>
                              <w:right w:val="single" w:sz="4" w:space="0" w:color="auto"/>
                            </w:tcBorders>
                            <w:vAlign w:val="center"/>
                            <w:hideMark/>
                          </w:tcPr>
                          <w:p w14:paraId="7E78C150"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6</w:t>
                            </w:r>
                          </w:p>
                        </w:tc>
                        <w:tc>
                          <w:tcPr>
                            <w:tcW w:w="2439" w:type="dxa"/>
                            <w:tcBorders>
                              <w:top w:val="nil"/>
                              <w:left w:val="single" w:sz="4" w:space="0" w:color="auto"/>
                              <w:bottom w:val="single" w:sz="4" w:space="0" w:color="auto"/>
                              <w:right w:val="single" w:sz="4" w:space="0" w:color="auto"/>
                            </w:tcBorders>
                            <w:vAlign w:val="center"/>
                            <w:hideMark/>
                          </w:tcPr>
                          <w:p w14:paraId="799D1C0F"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環境品質</w:t>
                            </w:r>
                          </w:p>
                        </w:tc>
                        <w:tc>
                          <w:tcPr>
                            <w:tcW w:w="1132" w:type="dxa"/>
                            <w:tcBorders>
                              <w:top w:val="single" w:sz="4" w:space="0" w:color="auto"/>
                              <w:left w:val="nil"/>
                              <w:bottom w:val="single" w:sz="4" w:space="0" w:color="auto"/>
                              <w:right w:val="single" w:sz="4" w:space="0" w:color="auto"/>
                            </w:tcBorders>
                            <w:vAlign w:val="center"/>
                            <w:hideMark/>
                          </w:tcPr>
                          <w:p w14:paraId="1B4A7159"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11</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1EB2D97"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29</w:t>
                            </w:r>
                          </w:p>
                        </w:tc>
                      </w:tr>
                      <w:tr w:rsidR="007828EA" w14:paraId="647FA16A" w14:textId="77777777">
                        <w:trPr>
                          <w:trHeight w:val="324"/>
                        </w:trPr>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7A4F0729"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7</w:t>
                            </w:r>
                          </w:p>
                        </w:tc>
                        <w:tc>
                          <w:tcPr>
                            <w:tcW w:w="243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44D2A349"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可負擔能源</w:t>
                            </w:r>
                          </w:p>
                        </w:tc>
                        <w:tc>
                          <w:tcPr>
                            <w:tcW w:w="113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5FCEF6DE"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3</w:t>
                            </w:r>
                          </w:p>
                        </w:tc>
                        <w:tc>
                          <w:tcPr>
                            <w:tcW w:w="113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21E18A34"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5</w:t>
                            </w:r>
                          </w:p>
                        </w:tc>
                      </w:tr>
                      <w:tr w:rsidR="007828EA" w14:paraId="74C9DC75" w14:textId="77777777">
                        <w:trPr>
                          <w:trHeight w:val="324"/>
                        </w:trPr>
                        <w:tc>
                          <w:tcPr>
                            <w:tcW w:w="709" w:type="dxa"/>
                            <w:tcBorders>
                              <w:top w:val="single" w:sz="4" w:space="0" w:color="auto"/>
                              <w:left w:val="single" w:sz="4" w:space="0" w:color="auto"/>
                              <w:bottom w:val="single" w:sz="4" w:space="0" w:color="auto"/>
                              <w:right w:val="single" w:sz="4" w:space="0" w:color="auto"/>
                            </w:tcBorders>
                            <w:vAlign w:val="center"/>
                            <w:hideMark/>
                          </w:tcPr>
                          <w:p w14:paraId="0F604603"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8</w:t>
                            </w:r>
                          </w:p>
                        </w:tc>
                        <w:tc>
                          <w:tcPr>
                            <w:tcW w:w="2439" w:type="dxa"/>
                            <w:tcBorders>
                              <w:top w:val="nil"/>
                              <w:left w:val="single" w:sz="4" w:space="0" w:color="auto"/>
                              <w:bottom w:val="single" w:sz="4" w:space="0" w:color="auto"/>
                              <w:right w:val="single" w:sz="4" w:space="0" w:color="auto"/>
                            </w:tcBorders>
                            <w:vAlign w:val="center"/>
                            <w:hideMark/>
                          </w:tcPr>
                          <w:p w14:paraId="7B6AA725"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就業與經濟成長</w:t>
                            </w:r>
                          </w:p>
                        </w:tc>
                        <w:tc>
                          <w:tcPr>
                            <w:tcW w:w="1132" w:type="dxa"/>
                            <w:tcBorders>
                              <w:top w:val="single" w:sz="4" w:space="0" w:color="auto"/>
                              <w:left w:val="nil"/>
                              <w:bottom w:val="single" w:sz="4" w:space="0" w:color="auto"/>
                              <w:right w:val="single" w:sz="4" w:space="0" w:color="auto"/>
                            </w:tcBorders>
                            <w:vAlign w:val="center"/>
                            <w:hideMark/>
                          </w:tcPr>
                          <w:p w14:paraId="459B3046"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13</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D97D4C1"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34</w:t>
                            </w:r>
                          </w:p>
                        </w:tc>
                      </w:tr>
                      <w:tr w:rsidR="007828EA" w14:paraId="3DD2129E" w14:textId="77777777">
                        <w:trPr>
                          <w:trHeight w:val="324"/>
                        </w:trPr>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7F1B6784"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9</w:t>
                            </w:r>
                          </w:p>
                        </w:tc>
                        <w:tc>
                          <w:tcPr>
                            <w:tcW w:w="243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595F2C43"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永續運輸</w:t>
                            </w:r>
                          </w:p>
                        </w:tc>
                        <w:tc>
                          <w:tcPr>
                            <w:tcW w:w="113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3331E32D"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5</w:t>
                            </w:r>
                          </w:p>
                        </w:tc>
                        <w:tc>
                          <w:tcPr>
                            <w:tcW w:w="113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1BE51136"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10</w:t>
                            </w:r>
                          </w:p>
                        </w:tc>
                      </w:tr>
                      <w:tr w:rsidR="007828EA" w14:paraId="20AE87D9" w14:textId="77777777">
                        <w:trPr>
                          <w:trHeight w:val="324"/>
                        </w:trPr>
                        <w:tc>
                          <w:tcPr>
                            <w:tcW w:w="709" w:type="dxa"/>
                            <w:tcBorders>
                              <w:top w:val="single" w:sz="4" w:space="0" w:color="auto"/>
                              <w:left w:val="single" w:sz="4" w:space="0" w:color="auto"/>
                              <w:bottom w:val="single" w:sz="4" w:space="0" w:color="auto"/>
                              <w:right w:val="single" w:sz="4" w:space="0" w:color="auto"/>
                            </w:tcBorders>
                            <w:vAlign w:val="center"/>
                            <w:hideMark/>
                          </w:tcPr>
                          <w:p w14:paraId="3F21149C"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10</w:t>
                            </w:r>
                          </w:p>
                        </w:tc>
                        <w:tc>
                          <w:tcPr>
                            <w:tcW w:w="2439" w:type="dxa"/>
                            <w:tcBorders>
                              <w:top w:val="nil"/>
                              <w:left w:val="single" w:sz="4" w:space="0" w:color="auto"/>
                              <w:bottom w:val="single" w:sz="4" w:space="0" w:color="auto"/>
                              <w:right w:val="single" w:sz="4" w:space="0" w:color="auto"/>
                            </w:tcBorders>
                            <w:vAlign w:val="center"/>
                            <w:hideMark/>
                          </w:tcPr>
                          <w:p w14:paraId="73207D02"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減少不平等</w:t>
                            </w:r>
                          </w:p>
                        </w:tc>
                        <w:tc>
                          <w:tcPr>
                            <w:tcW w:w="1132" w:type="dxa"/>
                            <w:tcBorders>
                              <w:top w:val="single" w:sz="4" w:space="0" w:color="auto"/>
                              <w:left w:val="nil"/>
                              <w:bottom w:val="single" w:sz="4" w:space="0" w:color="auto"/>
                              <w:right w:val="single" w:sz="4" w:space="0" w:color="auto"/>
                            </w:tcBorders>
                            <w:vAlign w:val="center"/>
                            <w:hideMark/>
                          </w:tcPr>
                          <w:p w14:paraId="4068BBD9"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7</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CFB5312"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15</w:t>
                            </w:r>
                          </w:p>
                        </w:tc>
                      </w:tr>
                      <w:tr w:rsidR="007828EA" w14:paraId="27AE4909" w14:textId="77777777">
                        <w:trPr>
                          <w:trHeight w:val="324"/>
                        </w:trPr>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629E4D0C"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11</w:t>
                            </w:r>
                          </w:p>
                        </w:tc>
                        <w:tc>
                          <w:tcPr>
                            <w:tcW w:w="243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6DFEAE8E"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永續城市</w:t>
                            </w:r>
                          </w:p>
                        </w:tc>
                        <w:tc>
                          <w:tcPr>
                            <w:tcW w:w="113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5E7B7EB0"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12</w:t>
                            </w:r>
                          </w:p>
                        </w:tc>
                        <w:tc>
                          <w:tcPr>
                            <w:tcW w:w="113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42B7FE94"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28</w:t>
                            </w:r>
                          </w:p>
                        </w:tc>
                      </w:tr>
                      <w:tr w:rsidR="007828EA" w14:paraId="74B3B034" w14:textId="77777777">
                        <w:trPr>
                          <w:trHeight w:val="324"/>
                        </w:trPr>
                        <w:tc>
                          <w:tcPr>
                            <w:tcW w:w="709" w:type="dxa"/>
                            <w:tcBorders>
                              <w:top w:val="single" w:sz="4" w:space="0" w:color="auto"/>
                              <w:left w:val="single" w:sz="4" w:space="0" w:color="auto"/>
                              <w:bottom w:val="single" w:sz="4" w:space="0" w:color="auto"/>
                              <w:right w:val="single" w:sz="4" w:space="0" w:color="auto"/>
                            </w:tcBorders>
                            <w:vAlign w:val="center"/>
                            <w:hideMark/>
                          </w:tcPr>
                          <w:p w14:paraId="6434ACDE"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12</w:t>
                            </w:r>
                          </w:p>
                        </w:tc>
                        <w:tc>
                          <w:tcPr>
                            <w:tcW w:w="2439" w:type="dxa"/>
                            <w:tcBorders>
                              <w:top w:val="nil"/>
                              <w:left w:val="single" w:sz="4" w:space="0" w:color="auto"/>
                              <w:bottom w:val="single" w:sz="4" w:space="0" w:color="auto"/>
                              <w:right w:val="single" w:sz="4" w:space="0" w:color="auto"/>
                            </w:tcBorders>
                            <w:vAlign w:val="center"/>
                            <w:hideMark/>
                          </w:tcPr>
                          <w:p w14:paraId="53D8AF3E"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責任消費與生產</w:t>
                            </w:r>
                          </w:p>
                        </w:tc>
                        <w:tc>
                          <w:tcPr>
                            <w:tcW w:w="1132" w:type="dxa"/>
                            <w:tcBorders>
                              <w:top w:val="single" w:sz="4" w:space="0" w:color="auto"/>
                              <w:left w:val="nil"/>
                              <w:bottom w:val="single" w:sz="4" w:space="0" w:color="auto"/>
                              <w:right w:val="single" w:sz="4" w:space="0" w:color="auto"/>
                            </w:tcBorders>
                            <w:vAlign w:val="center"/>
                            <w:hideMark/>
                          </w:tcPr>
                          <w:p w14:paraId="3AC7BB42"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B67B5BC"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29</w:t>
                            </w:r>
                          </w:p>
                        </w:tc>
                      </w:tr>
                      <w:tr w:rsidR="007828EA" w14:paraId="20970B0A" w14:textId="77777777">
                        <w:trPr>
                          <w:trHeight w:val="324"/>
                        </w:trPr>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2C7BC2F6"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13</w:t>
                            </w:r>
                          </w:p>
                        </w:tc>
                        <w:tc>
                          <w:tcPr>
                            <w:tcW w:w="243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22F32BD0"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氣候行動</w:t>
                            </w:r>
                          </w:p>
                        </w:tc>
                        <w:tc>
                          <w:tcPr>
                            <w:tcW w:w="113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65E4993C"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3</w:t>
                            </w:r>
                          </w:p>
                        </w:tc>
                        <w:tc>
                          <w:tcPr>
                            <w:tcW w:w="113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0DD7885D"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5</w:t>
                            </w:r>
                          </w:p>
                        </w:tc>
                      </w:tr>
                      <w:tr w:rsidR="007828EA" w14:paraId="46CDCD50" w14:textId="77777777">
                        <w:trPr>
                          <w:trHeight w:val="324"/>
                        </w:trPr>
                        <w:tc>
                          <w:tcPr>
                            <w:tcW w:w="709" w:type="dxa"/>
                            <w:tcBorders>
                              <w:top w:val="single" w:sz="4" w:space="0" w:color="auto"/>
                              <w:left w:val="single" w:sz="4" w:space="0" w:color="auto"/>
                              <w:bottom w:val="single" w:sz="4" w:space="0" w:color="auto"/>
                              <w:right w:val="single" w:sz="4" w:space="0" w:color="auto"/>
                            </w:tcBorders>
                            <w:vAlign w:val="center"/>
                            <w:hideMark/>
                          </w:tcPr>
                          <w:p w14:paraId="5D8F3B66"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14</w:t>
                            </w:r>
                          </w:p>
                        </w:tc>
                        <w:tc>
                          <w:tcPr>
                            <w:tcW w:w="2439" w:type="dxa"/>
                            <w:tcBorders>
                              <w:top w:val="nil"/>
                              <w:left w:val="single" w:sz="4" w:space="0" w:color="auto"/>
                              <w:bottom w:val="single" w:sz="4" w:space="0" w:color="auto"/>
                              <w:right w:val="single" w:sz="4" w:space="0" w:color="auto"/>
                            </w:tcBorders>
                            <w:vAlign w:val="center"/>
                            <w:hideMark/>
                          </w:tcPr>
                          <w:p w14:paraId="5AE69DCE"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海洋生態</w:t>
                            </w:r>
                          </w:p>
                        </w:tc>
                        <w:tc>
                          <w:tcPr>
                            <w:tcW w:w="1132" w:type="dxa"/>
                            <w:tcBorders>
                              <w:top w:val="single" w:sz="4" w:space="0" w:color="auto"/>
                              <w:left w:val="nil"/>
                              <w:bottom w:val="single" w:sz="4" w:space="0" w:color="auto"/>
                              <w:right w:val="single" w:sz="4" w:space="0" w:color="auto"/>
                            </w:tcBorders>
                            <w:vAlign w:val="center"/>
                            <w:hideMark/>
                          </w:tcPr>
                          <w:p w14:paraId="5C40DB4D"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8</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F29EF4A"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15</w:t>
                            </w:r>
                          </w:p>
                        </w:tc>
                      </w:tr>
                      <w:tr w:rsidR="007828EA" w14:paraId="3975774D" w14:textId="77777777">
                        <w:trPr>
                          <w:trHeight w:val="324"/>
                        </w:trPr>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604A5153"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15</w:t>
                            </w:r>
                          </w:p>
                        </w:tc>
                        <w:tc>
                          <w:tcPr>
                            <w:tcW w:w="243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1E1EC023"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陸地生態</w:t>
                            </w:r>
                          </w:p>
                        </w:tc>
                        <w:tc>
                          <w:tcPr>
                            <w:tcW w:w="113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1CBDB02C"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9</w:t>
                            </w:r>
                          </w:p>
                        </w:tc>
                        <w:tc>
                          <w:tcPr>
                            <w:tcW w:w="113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341C36F7"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13</w:t>
                            </w:r>
                          </w:p>
                        </w:tc>
                      </w:tr>
                      <w:tr w:rsidR="007828EA" w14:paraId="4655AD80" w14:textId="77777777">
                        <w:trPr>
                          <w:trHeight w:val="324"/>
                        </w:trPr>
                        <w:tc>
                          <w:tcPr>
                            <w:tcW w:w="709" w:type="dxa"/>
                            <w:tcBorders>
                              <w:top w:val="single" w:sz="4" w:space="0" w:color="auto"/>
                              <w:left w:val="single" w:sz="4" w:space="0" w:color="auto"/>
                              <w:bottom w:val="single" w:sz="4" w:space="0" w:color="auto"/>
                              <w:right w:val="single" w:sz="4" w:space="0" w:color="auto"/>
                            </w:tcBorders>
                            <w:vAlign w:val="center"/>
                            <w:hideMark/>
                          </w:tcPr>
                          <w:p w14:paraId="6A6E8915"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16</w:t>
                            </w:r>
                          </w:p>
                        </w:tc>
                        <w:tc>
                          <w:tcPr>
                            <w:tcW w:w="2439" w:type="dxa"/>
                            <w:tcBorders>
                              <w:top w:val="nil"/>
                              <w:left w:val="single" w:sz="4" w:space="0" w:color="auto"/>
                              <w:bottom w:val="single" w:sz="4" w:space="0" w:color="auto"/>
                              <w:right w:val="single" w:sz="4" w:space="0" w:color="auto"/>
                            </w:tcBorders>
                            <w:vAlign w:val="center"/>
                            <w:hideMark/>
                          </w:tcPr>
                          <w:p w14:paraId="2D8DC8BE"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和平與正義制度</w:t>
                            </w:r>
                          </w:p>
                        </w:tc>
                        <w:tc>
                          <w:tcPr>
                            <w:tcW w:w="1132" w:type="dxa"/>
                            <w:tcBorders>
                              <w:top w:val="single" w:sz="4" w:space="0" w:color="auto"/>
                              <w:left w:val="nil"/>
                              <w:bottom w:val="single" w:sz="4" w:space="0" w:color="auto"/>
                              <w:right w:val="single" w:sz="4" w:space="0" w:color="auto"/>
                            </w:tcBorders>
                            <w:vAlign w:val="center"/>
                            <w:hideMark/>
                          </w:tcPr>
                          <w:p w14:paraId="335AD9E5"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7</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F65FADC"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10</w:t>
                            </w:r>
                          </w:p>
                        </w:tc>
                      </w:tr>
                      <w:tr w:rsidR="007828EA" w14:paraId="745FBE5E" w14:textId="77777777">
                        <w:trPr>
                          <w:trHeight w:val="324"/>
                        </w:trPr>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5FEDF0B3"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17</w:t>
                            </w:r>
                          </w:p>
                        </w:tc>
                        <w:tc>
                          <w:tcPr>
                            <w:tcW w:w="243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4637DDC4"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全球夥伴</w:t>
                            </w:r>
                          </w:p>
                        </w:tc>
                        <w:tc>
                          <w:tcPr>
                            <w:tcW w:w="113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684380C4"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10</w:t>
                            </w:r>
                          </w:p>
                        </w:tc>
                        <w:tc>
                          <w:tcPr>
                            <w:tcW w:w="113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00AFD3DF"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13</w:t>
                            </w:r>
                          </w:p>
                        </w:tc>
                      </w:tr>
                      <w:tr w:rsidR="007828EA" w14:paraId="0845510C" w14:textId="77777777">
                        <w:trPr>
                          <w:trHeight w:val="324"/>
                        </w:trPr>
                        <w:tc>
                          <w:tcPr>
                            <w:tcW w:w="709" w:type="dxa"/>
                            <w:tcBorders>
                              <w:top w:val="single" w:sz="4" w:space="0" w:color="auto"/>
                              <w:left w:val="single" w:sz="4" w:space="0" w:color="auto"/>
                              <w:bottom w:val="single" w:sz="4" w:space="0" w:color="auto"/>
                              <w:right w:val="single" w:sz="4" w:space="0" w:color="auto"/>
                            </w:tcBorders>
                            <w:vAlign w:val="center"/>
                            <w:hideMark/>
                          </w:tcPr>
                          <w:p w14:paraId="18170A5F"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18</w:t>
                            </w:r>
                          </w:p>
                        </w:tc>
                        <w:tc>
                          <w:tcPr>
                            <w:tcW w:w="2439" w:type="dxa"/>
                            <w:tcBorders>
                              <w:top w:val="nil"/>
                              <w:left w:val="single" w:sz="4" w:space="0" w:color="auto"/>
                              <w:bottom w:val="single" w:sz="4" w:space="0" w:color="auto"/>
                              <w:right w:val="single" w:sz="4" w:space="0" w:color="auto"/>
                            </w:tcBorders>
                            <w:vAlign w:val="center"/>
                            <w:hideMark/>
                          </w:tcPr>
                          <w:p w14:paraId="46F5A505" w14:textId="77777777" w:rsidR="007828EA" w:rsidRDefault="007828EA" w:rsidP="00C2712D">
                            <w:pPr>
                              <w:kinsoku w:val="0"/>
                              <w:overflowPunct w:val="0"/>
                              <w:autoSpaceDE w:val="0"/>
                              <w:autoSpaceDN w:val="0"/>
                              <w:adjustRightInd w:val="0"/>
                              <w:snapToGrid w:val="0"/>
                              <w:spacing w:line="280" w:lineRule="exact"/>
                              <w:jc w:val="center"/>
                              <w:textAlignment w:val="center"/>
                              <w:rPr>
                                <w:rFonts w:ascii="標楷體" w:eastAsia="標楷體" w:hAnsi="標楷體" w:cs="新細明體"/>
                                <w:color w:val="000000"/>
                              </w:rPr>
                            </w:pPr>
                            <w:r>
                              <w:rPr>
                                <w:rFonts w:ascii="標楷體" w:eastAsia="標楷體" w:hAnsi="標楷體" w:cs="新細明體" w:hint="eastAsia"/>
                                <w:color w:val="000000"/>
                              </w:rPr>
                              <w:t>非核家園</w:t>
                            </w:r>
                          </w:p>
                        </w:tc>
                        <w:tc>
                          <w:tcPr>
                            <w:tcW w:w="1132" w:type="dxa"/>
                            <w:tcBorders>
                              <w:top w:val="single" w:sz="4" w:space="0" w:color="auto"/>
                              <w:left w:val="nil"/>
                              <w:bottom w:val="single" w:sz="4" w:space="0" w:color="auto"/>
                              <w:right w:val="single" w:sz="4" w:space="0" w:color="auto"/>
                            </w:tcBorders>
                            <w:vAlign w:val="center"/>
                            <w:hideMark/>
                          </w:tcPr>
                          <w:p w14:paraId="58C887BB"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hint="eastAsia"/>
                                <w:color w:val="000000"/>
                              </w:rPr>
                              <w:t>5</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00C05C0" w14:textId="77777777" w:rsidR="007828EA" w:rsidRDefault="007828EA" w:rsidP="00C2712D">
                            <w:pPr>
                              <w:kinsoku w:val="0"/>
                              <w:overflowPunct w:val="0"/>
                              <w:autoSpaceDE w:val="0"/>
                              <w:autoSpaceDN w:val="0"/>
                              <w:adjustRightInd w:val="0"/>
                              <w:snapToGrid w:val="0"/>
                              <w:spacing w:line="280" w:lineRule="exact"/>
                              <w:jc w:val="right"/>
                              <w:textAlignment w:val="center"/>
                              <w:rPr>
                                <w:rFonts w:ascii="標楷體" w:eastAsia="標楷體" w:hAnsi="標楷體" w:cs="新細明體"/>
                                <w:color w:val="000000"/>
                              </w:rPr>
                            </w:pPr>
                            <w:r>
                              <w:rPr>
                                <w:rFonts w:ascii="標楷體" w:eastAsia="標楷體" w:hAnsi="標楷體" w:cs="新細明體" w:hint="eastAsia"/>
                                <w:color w:val="000000"/>
                              </w:rPr>
                              <w:t>－</w:t>
                            </w:r>
                          </w:p>
                        </w:tc>
                      </w:tr>
                    </w:tbl>
                    <w:p w14:paraId="6642F8F9" w14:textId="77777777" w:rsidR="007828EA" w:rsidRDefault="007828EA" w:rsidP="007A24AC">
                      <w:pPr>
                        <w:spacing w:line="240" w:lineRule="exact"/>
                        <w:ind w:left="560" w:hangingChars="311" w:hanging="560"/>
                        <w:jc w:val="both"/>
                        <w:rPr>
                          <w:rFonts w:ascii="標楷體" w:eastAsia="標楷體" w:hAnsi="標楷體" w:cs="Times New Roman"/>
                          <w:sz w:val="18"/>
                          <w:szCs w:val="16"/>
                        </w:rPr>
                      </w:pPr>
                      <w:r>
                        <w:rPr>
                          <w:rFonts w:ascii="標楷體" w:eastAsia="標楷體" w:hAnsi="標楷體" w:hint="eastAsia"/>
                          <w:sz w:val="18"/>
                          <w:szCs w:val="16"/>
                        </w:rPr>
                        <w:t>註：1.有12項具體目標、73項對應指標重複出現於不同核心目標。</w:t>
                      </w:r>
                    </w:p>
                    <w:p w14:paraId="32564A77" w14:textId="77777777" w:rsidR="007828EA" w:rsidRDefault="007828EA" w:rsidP="00C2712D">
                      <w:pPr>
                        <w:spacing w:line="240" w:lineRule="exact"/>
                        <w:ind w:leftChars="150" w:left="540" w:hangingChars="100" w:hanging="180"/>
                        <w:rPr>
                          <w:rFonts w:ascii="標楷體" w:eastAsia="標楷體" w:hAnsi="標楷體"/>
                          <w:sz w:val="18"/>
                          <w:szCs w:val="16"/>
                        </w:rPr>
                      </w:pPr>
                      <w:r>
                        <w:rPr>
                          <w:rFonts w:ascii="標楷體" w:eastAsia="標楷體" w:hAnsi="標楷體" w:hint="eastAsia"/>
                          <w:sz w:val="18"/>
                          <w:szCs w:val="16"/>
                        </w:rPr>
                        <w:t>2.資料來源：整理自2022國家自願檢視報告、臺灣永續發展目標修正本。</w:t>
                      </w:r>
                    </w:p>
                  </w:txbxContent>
                </v:textbox>
                <w10:wrap type="tight" anchorx="margin"/>
              </v:shape>
            </w:pict>
          </mc:Fallback>
        </mc:AlternateContent>
      </w:r>
      <w:r w:rsidR="007A24AC">
        <w:rPr>
          <w:rFonts w:ascii="標楷體" w:eastAsia="標楷體" w:hAnsi="標楷體" w:cs="Times New Roman" w:hint="eastAsia"/>
          <w:b/>
          <w:sz w:val="32"/>
          <w:szCs w:val="32"/>
        </w:rPr>
        <w:t>審計機關查核情形</w:t>
      </w:r>
    </w:p>
    <w:p w14:paraId="2076458B" w14:textId="76AA3B17" w:rsidR="007A24AC" w:rsidRDefault="007A24AC" w:rsidP="00126584">
      <w:pPr>
        <w:overflowPunct w:val="0"/>
        <w:snapToGrid w:val="0"/>
        <w:spacing w:line="480" w:lineRule="exact"/>
        <w:ind w:firstLineChars="200" w:firstLine="480"/>
        <w:jc w:val="both"/>
        <w:rPr>
          <w:rFonts w:ascii="新細明體" w:eastAsia="新細明體" w:hAnsi="新細明體" w:cs="Times New Roman"/>
          <w:sz w:val="32"/>
          <w:szCs w:val="32"/>
        </w:rPr>
      </w:pPr>
      <w:r>
        <w:rPr>
          <w:rFonts w:ascii="標楷體" w:eastAsia="標楷體" w:hAnsi="標楷體" w:cs="Times New Roman" w:hint="eastAsia"/>
          <w:noProof/>
          <w:szCs w:val="24"/>
        </w:rPr>
        <w:t>永續發展為國家長遠發展之基石，政府為落實臺灣永續發展目標（表1），積極擘劃永續發展組織與架構、檢視我國永續發展進程，及實踐淨零承諾與行動方案。為回應國際倡議，本室114年度聚焦健康與福祉（SDG 3）、教育品質（SDG 4）、永續城市（SDG 11）、氣候行動（SDG 13）等，加強查核政府推動毒品防制、落實文化平權、促進民間參與公共建設、計畫型補助款、閒置公共設施活化、推動淨零轉型等攸關政府永續發展及民眾生活之重要施政議題，作為年度地方審計處室查核工作重點項目（表2），期能從整體政府之宏觀視野研提審計建言，協助政府洞察潛存施政風險及前瞻未來挑戰，以促進政府良善治理，落實永續發展目標。茲將發現尚待檢討改進內容，歸納摘述如次</w:t>
      </w:r>
      <w:r>
        <w:rPr>
          <w:rFonts w:ascii="標楷體" w:eastAsia="標楷體" w:hAnsi="標楷體" w:cs="Times New Roman" w:hint="eastAsia"/>
          <w:color w:val="000000"/>
          <w:szCs w:val="24"/>
        </w:rPr>
        <w:t>：</w:t>
      </w:r>
    </w:p>
    <w:p w14:paraId="7456A089" w14:textId="0C3A7636" w:rsidR="007A24AC" w:rsidRDefault="007A24AC" w:rsidP="00126584">
      <w:pPr>
        <w:suppressAutoHyphens/>
        <w:overflowPunct w:val="0"/>
        <w:snapToGrid w:val="0"/>
        <w:spacing w:line="480" w:lineRule="atLeast"/>
        <w:jc w:val="both"/>
        <w:outlineLvl w:val="2"/>
        <w:rPr>
          <w:rFonts w:ascii="標楷體" w:eastAsia="標楷體" w:hAnsi="標楷體" w:cs="Times New Roman"/>
          <w:b/>
          <w:sz w:val="28"/>
          <w:szCs w:val="28"/>
        </w:rPr>
      </w:pPr>
      <w:r>
        <w:rPr>
          <w:rFonts w:hint="eastAsia"/>
          <w:noProof/>
        </w:rPr>
        <w:lastRenderedPageBreak/>
        <mc:AlternateContent>
          <mc:Choice Requires="wps">
            <w:drawing>
              <wp:anchor distT="0" distB="0" distL="114300" distR="114300" simplePos="0" relativeHeight="251715072" behindDoc="1" locked="0" layoutInCell="1" allowOverlap="1" wp14:anchorId="25CD0763" wp14:editId="1A45ADA9">
                <wp:simplePos x="0" y="0"/>
                <wp:positionH relativeFrom="margin">
                  <wp:posOffset>-131445</wp:posOffset>
                </wp:positionH>
                <wp:positionV relativeFrom="paragraph">
                  <wp:posOffset>-62230</wp:posOffset>
                </wp:positionV>
                <wp:extent cx="6604000" cy="6428105"/>
                <wp:effectExtent l="0" t="0" r="6350" b="0"/>
                <wp:wrapTight wrapText="bothSides">
                  <wp:wrapPolygon edited="0">
                    <wp:start x="0" y="0"/>
                    <wp:lineTo x="0" y="21508"/>
                    <wp:lineTo x="21558" y="21508"/>
                    <wp:lineTo x="21558" y="0"/>
                    <wp:lineTo x="0" y="0"/>
                  </wp:wrapPolygon>
                </wp:wrapTight>
                <wp:docPr id="621343808" name="文字方塊 621343808"/>
                <wp:cNvGraphicFramePr/>
                <a:graphic xmlns:a="http://schemas.openxmlformats.org/drawingml/2006/main">
                  <a:graphicData uri="http://schemas.microsoft.com/office/word/2010/wordprocessingShape">
                    <wps:wsp>
                      <wps:cNvSpPr txBox="1"/>
                      <wps:spPr>
                        <a:xfrm>
                          <a:off x="0" y="0"/>
                          <a:ext cx="6604000" cy="6428105"/>
                        </a:xfrm>
                        <a:prstGeom prst="rect">
                          <a:avLst/>
                        </a:prstGeom>
                        <a:solidFill>
                          <a:sysClr val="window" lastClr="FFFFFF"/>
                        </a:solidFill>
                        <a:ln w="6350">
                          <a:noFill/>
                        </a:ln>
                      </wps:spPr>
                      <wps:txbx>
                        <w:txbxContent>
                          <w:p w14:paraId="33738130" w14:textId="77777777" w:rsidR="007828EA" w:rsidRDefault="007828EA" w:rsidP="007A24AC">
                            <w:pPr>
                              <w:jc w:val="center"/>
                              <w:rPr>
                                <w:rFonts w:ascii="標楷體" w:eastAsia="標楷體" w:hAnsi="標楷體"/>
                                <w:b/>
                                <w:bCs/>
                              </w:rPr>
                            </w:pPr>
                            <w:r>
                              <w:rPr>
                                <w:rFonts w:ascii="標楷體" w:eastAsia="標楷體" w:hAnsi="標楷體" w:hint="eastAsia"/>
                                <w:b/>
                                <w:bCs/>
                              </w:rPr>
                              <w:t>表2  地方審計處室審計室查核工作重點項目與永續發展核心目標攸關情形</w:t>
                            </w:r>
                          </w:p>
                          <w:tbl>
                            <w:tblPr>
                              <w:tblStyle w:val="2f2"/>
                              <w:tblW w:w="9970" w:type="dxa"/>
                              <w:jc w:val="center"/>
                              <w:tblLook w:val="04A0" w:firstRow="1" w:lastRow="0" w:firstColumn="1" w:lastColumn="0" w:noHBand="0" w:noVBand="1"/>
                            </w:tblPr>
                            <w:tblGrid>
                              <w:gridCol w:w="805"/>
                              <w:gridCol w:w="4468"/>
                              <w:gridCol w:w="4697"/>
                            </w:tblGrid>
                            <w:tr w:rsidR="007828EA" w:rsidRPr="005A5B76" w14:paraId="4F68B60A" w14:textId="77777777" w:rsidTr="005A5B76">
                              <w:trPr>
                                <w:trHeight w:val="397"/>
                                <w:jc w:val="center"/>
                              </w:trPr>
                              <w:tc>
                                <w:tcPr>
                                  <w:tcW w:w="5273" w:type="dxa"/>
                                  <w:gridSpan w:val="2"/>
                                  <w:tcBorders>
                                    <w:top w:val="single" w:sz="4" w:space="0" w:color="auto"/>
                                    <w:left w:val="single" w:sz="4" w:space="0" w:color="auto"/>
                                    <w:bottom w:val="single" w:sz="4" w:space="0" w:color="auto"/>
                                    <w:right w:val="single" w:sz="4" w:space="0" w:color="auto"/>
                                  </w:tcBorders>
                                  <w:vAlign w:val="center"/>
                                  <w:hideMark/>
                                </w:tcPr>
                                <w:p w14:paraId="712FCCA0" w14:textId="77777777" w:rsidR="007828EA" w:rsidRPr="005A5B76" w:rsidRDefault="007828EA" w:rsidP="00126584">
                                  <w:pPr>
                                    <w:jc w:val="center"/>
                                    <w:textAlignment w:val="center"/>
                                    <w:rPr>
                                      <w:rFonts w:ascii="標楷體" w:eastAsia="標楷體" w:hAnsi="標楷體"/>
                                    </w:rPr>
                                  </w:pPr>
                                  <w:r w:rsidRPr="005A5B76">
                                    <w:rPr>
                                      <w:rFonts w:ascii="標楷體" w:eastAsia="標楷體" w:hAnsi="標楷體" w:hint="eastAsia"/>
                                    </w:rPr>
                                    <w:t>查核工作重點項目名稱</w:t>
                                  </w:r>
                                </w:p>
                              </w:tc>
                              <w:tc>
                                <w:tcPr>
                                  <w:tcW w:w="4697" w:type="dxa"/>
                                  <w:tcBorders>
                                    <w:top w:val="single" w:sz="4" w:space="0" w:color="auto"/>
                                    <w:left w:val="single" w:sz="4" w:space="0" w:color="auto"/>
                                    <w:bottom w:val="single" w:sz="4" w:space="0" w:color="auto"/>
                                    <w:right w:val="single" w:sz="4" w:space="0" w:color="auto"/>
                                  </w:tcBorders>
                                  <w:vAlign w:val="center"/>
                                  <w:hideMark/>
                                </w:tcPr>
                                <w:p w14:paraId="51CA0D2F" w14:textId="77777777" w:rsidR="007828EA" w:rsidRPr="005A5B76" w:rsidRDefault="007828EA" w:rsidP="00126584">
                                  <w:pPr>
                                    <w:jc w:val="center"/>
                                    <w:textAlignment w:val="center"/>
                                    <w:rPr>
                                      <w:rFonts w:ascii="標楷體" w:eastAsia="標楷體" w:hAnsi="標楷體"/>
                                    </w:rPr>
                                  </w:pPr>
                                  <w:r w:rsidRPr="005A5B76">
                                    <w:rPr>
                                      <w:rFonts w:ascii="標楷體" w:eastAsia="標楷體" w:hAnsi="標楷體" w:hint="eastAsia"/>
                                    </w:rPr>
                                    <w:t>永續發展核心目標</w:t>
                                  </w:r>
                                </w:p>
                              </w:tc>
                            </w:tr>
                            <w:tr w:rsidR="007828EA" w:rsidRPr="005A5B76" w14:paraId="43509609" w14:textId="77777777" w:rsidTr="005A5B76">
                              <w:trPr>
                                <w:trHeight w:val="397"/>
                                <w:jc w:val="center"/>
                              </w:trPr>
                              <w:tc>
                                <w:tcPr>
                                  <w:tcW w:w="805" w:type="dxa"/>
                                  <w:vMerge w:val="restart"/>
                                  <w:tcBorders>
                                    <w:top w:val="single" w:sz="4" w:space="0" w:color="auto"/>
                                    <w:left w:val="single" w:sz="4" w:space="0" w:color="auto"/>
                                    <w:bottom w:val="single" w:sz="4" w:space="0" w:color="auto"/>
                                    <w:right w:val="single" w:sz="4" w:space="0" w:color="auto"/>
                                  </w:tcBorders>
                                  <w:vAlign w:val="center"/>
                                  <w:hideMark/>
                                </w:tcPr>
                                <w:p w14:paraId="7F1C8208" w14:textId="77777777" w:rsidR="007828EA" w:rsidRPr="005A5B76" w:rsidRDefault="007828EA" w:rsidP="00126584">
                                  <w:pPr>
                                    <w:ind w:leftChars="-38" w:left="-91" w:rightChars="-39" w:right="-94"/>
                                    <w:jc w:val="center"/>
                                    <w:textAlignment w:val="center"/>
                                    <w:rPr>
                                      <w:rFonts w:ascii="標楷體" w:eastAsia="標楷體" w:hAnsi="標楷體"/>
                                    </w:rPr>
                                  </w:pPr>
                                  <w:r w:rsidRPr="005A5B76">
                                    <w:rPr>
                                      <w:rFonts w:ascii="標楷體" w:eastAsia="標楷體" w:hAnsi="標楷體" w:hint="eastAsia"/>
                                    </w:rPr>
                                    <w:t>共</w:t>
                                  </w:r>
                                </w:p>
                                <w:p w14:paraId="03B57C66" w14:textId="77777777" w:rsidR="007828EA" w:rsidRPr="005A5B76" w:rsidRDefault="007828EA" w:rsidP="00126584">
                                  <w:pPr>
                                    <w:ind w:leftChars="-38" w:left="-91" w:rightChars="-39" w:right="-94"/>
                                    <w:jc w:val="center"/>
                                    <w:textAlignment w:val="center"/>
                                    <w:rPr>
                                      <w:rFonts w:ascii="標楷體" w:eastAsia="標楷體" w:hAnsi="標楷體"/>
                                    </w:rPr>
                                  </w:pPr>
                                  <w:r w:rsidRPr="005A5B76">
                                    <w:rPr>
                                      <w:rFonts w:ascii="標楷體" w:eastAsia="標楷體" w:hAnsi="標楷體" w:hint="eastAsia"/>
                                    </w:rPr>
                                    <w:t>同</w:t>
                                  </w:r>
                                </w:p>
                                <w:p w14:paraId="64720289" w14:textId="77777777" w:rsidR="007828EA" w:rsidRPr="005A5B76" w:rsidRDefault="007828EA" w:rsidP="00126584">
                                  <w:pPr>
                                    <w:ind w:leftChars="-38" w:left="-91" w:rightChars="-39" w:right="-94"/>
                                    <w:jc w:val="center"/>
                                    <w:textAlignment w:val="center"/>
                                    <w:rPr>
                                      <w:rFonts w:ascii="標楷體" w:eastAsia="標楷體" w:hAnsi="標楷體"/>
                                    </w:rPr>
                                  </w:pPr>
                                  <w:r w:rsidRPr="005A5B76">
                                    <w:rPr>
                                      <w:rFonts w:ascii="標楷體" w:eastAsia="標楷體" w:hAnsi="標楷體" w:hint="eastAsia"/>
                                    </w:rPr>
                                    <w:t>性</w:t>
                                  </w:r>
                                </w:p>
                              </w:tc>
                              <w:tc>
                                <w:tcPr>
                                  <w:tcW w:w="4468" w:type="dxa"/>
                                  <w:tcBorders>
                                    <w:top w:val="single" w:sz="4" w:space="0" w:color="auto"/>
                                    <w:left w:val="single" w:sz="4" w:space="0" w:color="auto"/>
                                    <w:bottom w:val="single" w:sz="4" w:space="0" w:color="auto"/>
                                    <w:right w:val="single" w:sz="4" w:space="0" w:color="auto"/>
                                  </w:tcBorders>
                                  <w:vAlign w:val="center"/>
                                  <w:hideMark/>
                                </w:tcPr>
                                <w:p w14:paraId="04D8256E" w14:textId="77777777" w:rsidR="007828EA" w:rsidRPr="005A5B76" w:rsidRDefault="007828EA" w:rsidP="0097232C">
                                  <w:pPr>
                                    <w:snapToGrid w:val="0"/>
                                    <w:ind w:leftChars="-38" w:left="121" w:rightChars="-39" w:right="-94" w:hangingChars="106" w:hanging="212"/>
                                    <w:textAlignment w:val="center"/>
                                    <w:rPr>
                                      <w:rFonts w:ascii="標楷體" w:eastAsia="標楷體" w:hAnsi="標楷體"/>
                                    </w:rPr>
                                  </w:pPr>
                                  <w:r w:rsidRPr="005A5B76">
                                    <w:rPr>
                                      <w:rFonts w:ascii="標楷體" w:eastAsia="標楷體" w:hAnsi="標楷體" w:hint="eastAsia"/>
                                    </w:rPr>
                                    <w:t>1.政府推動毒品防制政策執行情形</w:t>
                                  </w:r>
                                </w:p>
                              </w:tc>
                              <w:tc>
                                <w:tcPr>
                                  <w:tcW w:w="4697" w:type="dxa"/>
                                  <w:tcBorders>
                                    <w:top w:val="single" w:sz="4" w:space="0" w:color="auto"/>
                                    <w:left w:val="single" w:sz="4" w:space="0" w:color="auto"/>
                                    <w:bottom w:val="single" w:sz="4" w:space="0" w:color="auto"/>
                                    <w:right w:val="single" w:sz="4" w:space="0" w:color="auto"/>
                                  </w:tcBorders>
                                  <w:vAlign w:val="center"/>
                                  <w:hideMark/>
                                </w:tcPr>
                                <w:p w14:paraId="73209066" w14:textId="77777777" w:rsidR="007828EA" w:rsidRPr="005A5B76" w:rsidRDefault="007828EA" w:rsidP="0097232C">
                                  <w:pPr>
                                    <w:ind w:leftChars="-18" w:left="-43" w:rightChars="-39" w:right="-94"/>
                                    <w:textAlignment w:val="center"/>
                                    <w:rPr>
                                      <w:rFonts w:ascii="標楷體" w:eastAsia="標楷體" w:hAnsi="標楷體"/>
                                    </w:rPr>
                                  </w:pPr>
                                  <w:r w:rsidRPr="005A5B76">
                                    <w:rPr>
                                      <w:rFonts w:ascii="標楷體" w:eastAsia="標楷體" w:hAnsi="標楷體" w:hint="eastAsia"/>
                                    </w:rPr>
                                    <w:t>SDG3：確保及促進各年齡層健康生活與福祉</w:t>
                                  </w:r>
                                </w:p>
                              </w:tc>
                            </w:tr>
                            <w:tr w:rsidR="007828EA" w:rsidRPr="005A5B76" w14:paraId="5F06CEB6" w14:textId="77777777" w:rsidTr="005A5B76">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8B037"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4DACD265" w14:textId="77777777" w:rsidR="007828EA" w:rsidRPr="005A5B76" w:rsidRDefault="007828EA" w:rsidP="0097232C">
                                  <w:pPr>
                                    <w:ind w:leftChars="-38" w:left="-91" w:rightChars="-39" w:right="-94"/>
                                    <w:textAlignment w:val="center"/>
                                    <w:rPr>
                                      <w:rFonts w:ascii="標楷體" w:eastAsia="標楷體" w:hAnsi="標楷體"/>
                                    </w:rPr>
                                  </w:pPr>
                                  <w:r w:rsidRPr="005A5B76">
                                    <w:rPr>
                                      <w:rFonts w:ascii="標楷體" w:eastAsia="標楷體" w:hAnsi="標楷體" w:hint="eastAsia"/>
                                    </w:rPr>
                                    <w:t>2.政府落實文化平權政策情形</w:t>
                                  </w:r>
                                </w:p>
                              </w:tc>
                              <w:tc>
                                <w:tcPr>
                                  <w:tcW w:w="4697" w:type="dxa"/>
                                  <w:tcBorders>
                                    <w:top w:val="single" w:sz="4" w:space="0" w:color="auto"/>
                                    <w:left w:val="single" w:sz="4" w:space="0" w:color="auto"/>
                                    <w:bottom w:val="single" w:sz="4" w:space="0" w:color="auto"/>
                                    <w:right w:val="single" w:sz="4" w:space="0" w:color="auto"/>
                                  </w:tcBorders>
                                  <w:vAlign w:val="center"/>
                                  <w:hideMark/>
                                </w:tcPr>
                                <w:p w14:paraId="7A10512B" w14:textId="77777777" w:rsidR="007828EA" w:rsidRPr="005A5B76" w:rsidRDefault="007828EA" w:rsidP="0097232C">
                                  <w:pPr>
                                    <w:ind w:leftChars="-18" w:left="-43" w:rightChars="-39" w:right="-94"/>
                                    <w:textAlignment w:val="center"/>
                                    <w:rPr>
                                      <w:rFonts w:ascii="標楷體" w:eastAsia="標楷體" w:hAnsi="標楷體"/>
                                    </w:rPr>
                                  </w:pPr>
                                  <w:r w:rsidRPr="005A5B76">
                                    <w:rPr>
                                      <w:rFonts w:ascii="標楷體" w:eastAsia="標楷體" w:hAnsi="標楷體" w:hint="eastAsia"/>
                                    </w:rPr>
                                    <w:t>SDG4：確保全面、公平及高品質教育，提倡終身學習</w:t>
                                  </w:r>
                                </w:p>
                              </w:tc>
                            </w:tr>
                            <w:tr w:rsidR="007828EA" w:rsidRPr="005A5B76" w14:paraId="73623D9F" w14:textId="77777777" w:rsidTr="005A5B76">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51222"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4605590D" w14:textId="77777777" w:rsidR="007828EA" w:rsidRPr="005A5B76" w:rsidRDefault="007828EA" w:rsidP="0097232C">
                                  <w:pPr>
                                    <w:snapToGrid w:val="0"/>
                                    <w:ind w:leftChars="-37" w:left="121" w:rightChars="-39" w:right="-94" w:hangingChars="105" w:hanging="210"/>
                                    <w:textAlignment w:val="center"/>
                                    <w:rPr>
                                      <w:rFonts w:ascii="標楷體" w:eastAsia="標楷體" w:hAnsi="標楷體"/>
                                    </w:rPr>
                                  </w:pPr>
                                  <w:r w:rsidRPr="005A5B76">
                                    <w:rPr>
                                      <w:rFonts w:ascii="標楷體" w:eastAsia="標楷體" w:hAnsi="標楷體" w:hint="eastAsia"/>
                                    </w:rPr>
                                    <w:t>3.政府推動促進民間參與公共建設執行情形</w:t>
                                  </w:r>
                                </w:p>
                              </w:tc>
                              <w:tc>
                                <w:tcPr>
                                  <w:tcW w:w="4697" w:type="dxa"/>
                                  <w:vMerge w:val="restart"/>
                                  <w:tcBorders>
                                    <w:top w:val="single" w:sz="4" w:space="0" w:color="auto"/>
                                    <w:left w:val="single" w:sz="4" w:space="0" w:color="auto"/>
                                    <w:bottom w:val="single" w:sz="4" w:space="0" w:color="auto"/>
                                    <w:right w:val="single" w:sz="4" w:space="0" w:color="auto"/>
                                  </w:tcBorders>
                                  <w:vAlign w:val="center"/>
                                  <w:hideMark/>
                                </w:tcPr>
                                <w:p w14:paraId="56361220" w14:textId="77777777" w:rsidR="007828EA" w:rsidRPr="005A5B76" w:rsidRDefault="007828EA" w:rsidP="00AA0238">
                                  <w:pPr>
                                    <w:snapToGrid w:val="0"/>
                                    <w:ind w:leftChars="-18" w:left="641" w:rightChars="-39" w:right="-94" w:hangingChars="342" w:hanging="684"/>
                                    <w:jc w:val="both"/>
                                    <w:textAlignment w:val="center"/>
                                    <w:rPr>
                                      <w:rFonts w:ascii="標楷體" w:eastAsia="標楷體" w:hAnsi="標楷體"/>
                                    </w:rPr>
                                  </w:pPr>
                                  <w:r w:rsidRPr="005A5B76">
                                    <w:rPr>
                                      <w:rFonts w:ascii="標楷體" w:eastAsia="標楷體" w:hAnsi="標楷體" w:hint="eastAsia"/>
                                    </w:rPr>
                                    <w:t>SDG11：建構具包容、安全、韌性及永續特質的城市與鄉村</w:t>
                                  </w:r>
                                </w:p>
                              </w:tc>
                            </w:tr>
                            <w:tr w:rsidR="007828EA" w:rsidRPr="005A5B76" w14:paraId="79FB5A7A" w14:textId="77777777" w:rsidTr="005A5B76">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E30176"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11BBD9B9" w14:textId="77777777" w:rsidR="007828EA" w:rsidRPr="005A5B76" w:rsidRDefault="007828EA" w:rsidP="0097232C">
                                  <w:pPr>
                                    <w:snapToGrid w:val="0"/>
                                    <w:ind w:leftChars="-37" w:left="121" w:rightChars="-39" w:right="-94" w:hangingChars="105" w:hanging="210"/>
                                    <w:textAlignment w:val="center"/>
                                    <w:rPr>
                                      <w:rFonts w:ascii="標楷體" w:eastAsia="標楷體" w:hAnsi="標楷體"/>
                                    </w:rPr>
                                  </w:pPr>
                                  <w:r w:rsidRPr="005A5B76">
                                    <w:rPr>
                                      <w:rFonts w:ascii="標楷體" w:eastAsia="標楷體" w:hAnsi="標楷體" w:hint="eastAsia"/>
                                    </w:rPr>
                                    <w:t>4.計畫型補助款執行情形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6E9C371E" w14:textId="77777777" w:rsidR="007828EA" w:rsidRPr="005A5B76" w:rsidRDefault="007828EA" w:rsidP="0097232C">
                                  <w:pPr>
                                    <w:widowControl/>
                                    <w:textAlignment w:val="center"/>
                                    <w:rPr>
                                      <w:rFonts w:ascii="標楷體" w:eastAsia="標楷體" w:hAnsi="標楷體"/>
                                    </w:rPr>
                                  </w:pPr>
                                </w:p>
                              </w:tc>
                            </w:tr>
                            <w:tr w:rsidR="007828EA" w:rsidRPr="005A5B76" w14:paraId="2973284E" w14:textId="77777777" w:rsidTr="005A5B76">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AFFC5"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18C2EF60" w14:textId="77777777" w:rsidR="007828EA" w:rsidRPr="005A5B76" w:rsidRDefault="007828EA" w:rsidP="0097232C">
                                  <w:pPr>
                                    <w:snapToGrid w:val="0"/>
                                    <w:ind w:leftChars="-37" w:left="121" w:rightChars="-39" w:right="-94" w:hangingChars="105" w:hanging="210"/>
                                    <w:textAlignment w:val="center"/>
                                    <w:rPr>
                                      <w:rFonts w:ascii="標楷體" w:eastAsia="標楷體" w:hAnsi="標楷體"/>
                                    </w:rPr>
                                  </w:pPr>
                                  <w:r w:rsidRPr="005A5B76">
                                    <w:rPr>
                                      <w:rFonts w:ascii="標楷體" w:eastAsia="標楷體" w:hAnsi="標楷體" w:hint="eastAsia"/>
                                    </w:rPr>
                                    <w:t>5.地方政府辦理閒置公共設施活化作業執行情形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0966024E" w14:textId="77777777" w:rsidR="007828EA" w:rsidRPr="005A5B76" w:rsidRDefault="007828EA" w:rsidP="0097232C">
                                  <w:pPr>
                                    <w:widowControl/>
                                    <w:textAlignment w:val="center"/>
                                    <w:rPr>
                                      <w:rFonts w:ascii="標楷體" w:eastAsia="標楷體" w:hAnsi="標楷體"/>
                                    </w:rPr>
                                  </w:pPr>
                                </w:p>
                              </w:tc>
                            </w:tr>
                            <w:tr w:rsidR="007828EA" w:rsidRPr="005A5B76" w14:paraId="0A441D2C" w14:textId="77777777" w:rsidTr="005A5B76">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DDF421"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7AEB6DE0" w14:textId="77777777" w:rsidR="007828EA" w:rsidRPr="005A5B76" w:rsidRDefault="007828EA" w:rsidP="0097232C">
                                  <w:pPr>
                                    <w:ind w:leftChars="-38" w:left="-91" w:rightChars="-39" w:right="-94"/>
                                    <w:textAlignment w:val="center"/>
                                    <w:rPr>
                                      <w:rFonts w:ascii="標楷體" w:eastAsia="標楷體" w:hAnsi="標楷體"/>
                                    </w:rPr>
                                  </w:pPr>
                                  <w:r w:rsidRPr="005A5B76">
                                    <w:rPr>
                                      <w:rFonts w:ascii="標楷體" w:eastAsia="標楷體" w:hAnsi="標楷體" w:hint="eastAsia"/>
                                    </w:rPr>
                                    <w:t>6.政府推動淨零轉型執行情形</w:t>
                                  </w:r>
                                </w:p>
                              </w:tc>
                              <w:tc>
                                <w:tcPr>
                                  <w:tcW w:w="4697" w:type="dxa"/>
                                  <w:tcBorders>
                                    <w:top w:val="single" w:sz="4" w:space="0" w:color="auto"/>
                                    <w:left w:val="single" w:sz="4" w:space="0" w:color="auto"/>
                                    <w:bottom w:val="single" w:sz="4" w:space="0" w:color="auto"/>
                                    <w:right w:val="single" w:sz="4" w:space="0" w:color="auto"/>
                                  </w:tcBorders>
                                  <w:vAlign w:val="center"/>
                                  <w:hideMark/>
                                </w:tcPr>
                                <w:p w14:paraId="34E32D0D" w14:textId="77777777" w:rsidR="007828EA" w:rsidRPr="005A5B76" w:rsidRDefault="007828EA" w:rsidP="0097232C">
                                  <w:pPr>
                                    <w:ind w:leftChars="-18" w:left="-43" w:rightChars="-39" w:right="-94"/>
                                    <w:textAlignment w:val="center"/>
                                    <w:rPr>
                                      <w:rFonts w:ascii="標楷體" w:eastAsia="標楷體" w:hAnsi="標楷體"/>
                                    </w:rPr>
                                  </w:pPr>
                                  <w:r w:rsidRPr="005A5B76">
                                    <w:rPr>
                                      <w:rFonts w:ascii="標楷體" w:eastAsia="標楷體" w:hAnsi="標楷體" w:hint="eastAsia"/>
                                    </w:rPr>
                                    <w:t>SDG13：完備減緩調適行動以因應氣候變遷及其影響</w:t>
                                  </w:r>
                                </w:p>
                              </w:tc>
                            </w:tr>
                            <w:tr w:rsidR="007828EA" w:rsidRPr="005A5B76" w14:paraId="7907F236" w14:textId="77777777" w:rsidTr="005A5B76">
                              <w:trPr>
                                <w:trHeight w:val="397"/>
                                <w:jc w:val="center"/>
                              </w:trPr>
                              <w:tc>
                                <w:tcPr>
                                  <w:tcW w:w="805" w:type="dxa"/>
                                  <w:vMerge w:val="restart"/>
                                  <w:tcBorders>
                                    <w:top w:val="single" w:sz="4" w:space="0" w:color="auto"/>
                                    <w:left w:val="single" w:sz="4" w:space="0" w:color="auto"/>
                                    <w:bottom w:val="single" w:sz="4" w:space="0" w:color="auto"/>
                                    <w:right w:val="single" w:sz="4" w:space="0" w:color="auto"/>
                                  </w:tcBorders>
                                  <w:vAlign w:val="center"/>
                                  <w:hideMark/>
                                </w:tcPr>
                                <w:p w14:paraId="721FE577" w14:textId="77777777" w:rsidR="007828EA" w:rsidRPr="005A5B76" w:rsidRDefault="007828EA" w:rsidP="00126584">
                                  <w:pPr>
                                    <w:ind w:leftChars="-38" w:left="-91" w:rightChars="-39" w:right="-94"/>
                                    <w:jc w:val="center"/>
                                    <w:textAlignment w:val="center"/>
                                    <w:rPr>
                                      <w:rFonts w:ascii="標楷體" w:eastAsia="標楷體" w:hAnsi="標楷體"/>
                                    </w:rPr>
                                  </w:pPr>
                                  <w:r w:rsidRPr="005A5B76">
                                    <w:rPr>
                                      <w:rFonts w:ascii="標楷體" w:eastAsia="標楷體" w:hAnsi="標楷體" w:hint="eastAsia"/>
                                    </w:rPr>
                                    <w:t>個</w:t>
                                  </w:r>
                                </w:p>
                                <w:p w14:paraId="4CB3072E" w14:textId="77777777" w:rsidR="007828EA" w:rsidRPr="005A5B76" w:rsidRDefault="007828EA" w:rsidP="00126584">
                                  <w:pPr>
                                    <w:ind w:leftChars="-38" w:left="-91" w:rightChars="-39" w:right="-94"/>
                                    <w:jc w:val="center"/>
                                    <w:textAlignment w:val="center"/>
                                    <w:rPr>
                                      <w:rFonts w:ascii="標楷體" w:eastAsia="標楷體" w:hAnsi="標楷體"/>
                                    </w:rPr>
                                  </w:pPr>
                                  <w:r w:rsidRPr="005A5B76">
                                    <w:rPr>
                                      <w:rFonts w:ascii="標楷體" w:eastAsia="標楷體" w:hAnsi="標楷體" w:hint="eastAsia"/>
                                    </w:rPr>
                                    <w:t>別</w:t>
                                  </w:r>
                                </w:p>
                                <w:p w14:paraId="0B2760C8" w14:textId="77777777" w:rsidR="007828EA" w:rsidRPr="005A5B76" w:rsidRDefault="007828EA" w:rsidP="00126584">
                                  <w:pPr>
                                    <w:ind w:leftChars="-38" w:left="-91" w:rightChars="-39" w:right="-94"/>
                                    <w:jc w:val="center"/>
                                    <w:textAlignment w:val="center"/>
                                    <w:rPr>
                                      <w:rFonts w:ascii="標楷體" w:eastAsia="標楷體" w:hAnsi="標楷體"/>
                                    </w:rPr>
                                  </w:pPr>
                                  <w:r w:rsidRPr="005A5B76">
                                    <w:rPr>
                                      <w:rFonts w:ascii="標楷體" w:eastAsia="標楷體" w:hAnsi="標楷體" w:hint="eastAsia"/>
                                    </w:rPr>
                                    <w:t>性</w:t>
                                  </w:r>
                                </w:p>
                              </w:tc>
                              <w:tc>
                                <w:tcPr>
                                  <w:tcW w:w="4468" w:type="dxa"/>
                                  <w:tcBorders>
                                    <w:top w:val="single" w:sz="4" w:space="0" w:color="auto"/>
                                    <w:left w:val="single" w:sz="4" w:space="0" w:color="auto"/>
                                    <w:bottom w:val="single" w:sz="4" w:space="0" w:color="auto"/>
                                    <w:right w:val="single" w:sz="4" w:space="0" w:color="auto"/>
                                  </w:tcBorders>
                                  <w:vAlign w:val="center"/>
                                  <w:hideMark/>
                                </w:tcPr>
                                <w:p w14:paraId="00B88FCF" w14:textId="77777777" w:rsidR="007828EA" w:rsidRPr="005A5B76" w:rsidRDefault="007828EA" w:rsidP="0097232C">
                                  <w:pPr>
                                    <w:snapToGrid w:val="0"/>
                                    <w:ind w:leftChars="-37" w:left="121" w:rightChars="-39" w:right="-94" w:hangingChars="105" w:hanging="210"/>
                                    <w:textAlignment w:val="center"/>
                                    <w:rPr>
                                      <w:rFonts w:ascii="標楷體" w:eastAsia="標楷體" w:hAnsi="標楷體"/>
                                    </w:rPr>
                                  </w:pPr>
                                  <w:r w:rsidRPr="005A5B76">
                                    <w:rPr>
                                      <w:rFonts w:ascii="標楷體" w:eastAsia="標楷體" w:hAnsi="標楷體" w:hint="eastAsia"/>
                                    </w:rPr>
                                    <w:t>1.</w:t>
                                  </w:r>
                                  <w:r w:rsidRPr="005A5B76">
                                    <w:rPr>
                                      <w:rFonts w:ascii="標楷體" w:eastAsia="標楷體" w:hAnsi="標楷體" w:hint="eastAsia"/>
                                      <w:spacing w:val="-4"/>
                                    </w:rPr>
                                    <w:t>強韌臺灣大規模風災震災整備與協作計畫執行情形</w:t>
                                  </w:r>
                                </w:p>
                              </w:tc>
                              <w:tc>
                                <w:tcPr>
                                  <w:tcW w:w="4697" w:type="dxa"/>
                                  <w:vMerge w:val="restart"/>
                                  <w:tcBorders>
                                    <w:top w:val="single" w:sz="4" w:space="0" w:color="auto"/>
                                    <w:left w:val="single" w:sz="4" w:space="0" w:color="auto"/>
                                    <w:bottom w:val="single" w:sz="4" w:space="0" w:color="auto"/>
                                    <w:right w:val="single" w:sz="4" w:space="0" w:color="auto"/>
                                  </w:tcBorders>
                                  <w:vAlign w:val="center"/>
                                  <w:hideMark/>
                                </w:tcPr>
                                <w:p w14:paraId="43719FB0" w14:textId="77777777" w:rsidR="007828EA" w:rsidRPr="005A5B76" w:rsidRDefault="007828EA" w:rsidP="0097232C">
                                  <w:pPr>
                                    <w:ind w:leftChars="-18" w:left="-43" w:rightChars="-39" w:right="-94"/>
                                    <w:jc w:val="both"/>
                                    <w:textAlignment w:val="center"/>
                                    <w:rPr>
                                      <w:rFonts w:ascii="標楷體" w:eastAsia="標楷體" w:hAnsi="標楷體"/>
                                    </w:rPr>
                                  </w:pPr>
                                  <w:r w:rsidRPr="005A5B76">
                                    <w:rPr>
                                      <w:rFonts w:ascii="標楷體" w:eastAsia="標楷體" w:hAnsi="標楷體" w:hint="eastAsia"/>
                                    </w:rPr>
                                    <w:t>SDG1</w:t>
                                  </w:r>
                                  <w:r w:rsidRPr="005A5B76">
                                    <w:rPr>
                                      <w:rFonts w:ascii="新細明體" w:hAnsi="新細明體" w:hint="eastAsia"/>
                                    </w:rPr>
                                    <w:t>：</w:t>
                                  </w:r>
                                  <w:r w:rsidRPr="005A5B76">
                                    <w:rPr>
                                      <w:rFonts w:ascii="標楷體" w:eastAsia="標楷體" w:hAnsi="標楷體" w:hint="eastAsia"/>
                                    </w:rPr>
                                    <w:t>強化弱勢群體社會經濟安全照顧服務</w:t>
                                  </w:r>
                                </w:p>
                              </w:tc>
                            </w:tr>
                            <w:tr w:rsidR="007828EA" w:rsidRPr="005A5B76" w14:paraId="797FE1F0" w14:textId="77777777" w:rsidTr="005A5B76">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3EDAA"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032169E7" w14:textId="77777777" w:rsidR="007828EA" w:rsidRPr="005A5B76" w:rsidRDefault="007828EA" w:rsidP="0097232C">
                                  <w:pPr>
                                    <w:snapToGrid w:val="0"/>
                                    <w:ind w:leftChars="-37" w:left="121" w:rightChars="-39" w:right="-94" w:hangingChars="105" w:hanging="210"/>
                                    <w:textAlignment w:val="center"/>
                                    <w:rPr>
                                      <w:rFonts w:ascii="標楷體" w:eastAsia="標楷體" w:hAnsi="標楷體"/>
                                    </w:rPr>
                                  </w:pPr>
                                  <w:r w:rsidRPr="005A5B76">
                                    <w:rPr>
                                      <w:rFonts w:ascii="標楷體" w:eastAsia="標楷體" w:hAnsi="標楷體" w:hint="eastAsia"/>
                                    </w:rPr>
                                    <w:t>2.長期照顧十年計畫2.0執行情形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33E87FE9" w14:textId="77777777" w:rsidR="007828EA" w:rsidRPr="005A5B76" w:rsidRDefault="007828EA" w:rsidP="0097232C">
                                  <w:pPr>
                                    <w:widowControl/>
                                    <w:textAlignment w:val="center"/>
                                    <w:rPr>
                                      <w:rFonts w:ascii="標楷體" w:eastAsia="標楷體" w:hAnsi="標楷體"/>
                                    </w:rPr>
                                  </w:pPr>
                                </w:p>
                              </w:tc>
                            </w:tr>
                            <w:tr w:rsidR="007828EA" w:rsidRPr="005A5B76" w14:paraId="0DAF85EB" w14:textId="77777777" w:rsidTr="005A5B76">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0BB24B"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6DC3B5B2" w14:textId="77777777" w:rsidR="007828EA" w:rsidRPr="005A5B76" w:rsidRDefault="007828EA" w:rsidP="0097232C">
                                  <w:pPr>
                                    <w:snapToGrid w:val="0"/>
                                    <w:ind w:leftChars="-37" w:left="121" w:rightChars="-39" w:right="-94" w:hangingChars="105" w:hanging="210"/>
                                    <w:textAlignment w:val="center"/>
                                    <w:rPr>
                                      <w:rFonts w:ascii="標楷體" w:eastAsia="標楷體" w:hAnsi="標楷體"/>
                                    </w:rPr>
                                  </w:pPr>
                                  <w:r w:rsidRPr="005A5B76">
                                    <w:rPr>
                                      <w:rFonts w:ascii="標楷體" w:eastAsia="標楷體" w:hAnsi="標楷體" w:hint="eastAsia"/>
                                    </w:rPr>
                                    <w:t>3.身心障礙者照顧服務資源布建計畫執行情形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081E4E53" w14:textId="77777777" w:rsidR="007828EA" w:rsidRPr="005A5B76" w:rsidRDefault="007828EA" w:rsidP="0097232C">
                                  <w:pPr>
                                    <w:widowControl/>
                                    <w:textAlignment w:val="center"/>
                                    <w:rPr>
                                      <w:rFonts w:ascii="標楷體" w:eastAsia="標楷體" w:hAnsi="標楷體"/>
                                    </w:rPr>
                                  </w:pPr>
                                </w:p>
                              </w:tc>
                            </w:tr>
                            <w:tr w:rsidR="007828EA" w:rsidRPr="005A5B76" w14:paraId="42305AA8" w14:textId="77777777" w:rsidTr="005A5B76">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B151F4"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2AA1BF5B" w14:textId="77777777" w:rsidR="007828EA" w:rsidRPr="005A5B76" w:rsidRDefault="007828EA" w:rsidP="0097232C">
                                  <w:pPr>
                                    <w:snapToGrid w:val="0"/>
                                    <w:ind w:leftChars="-37" w:left="121" w:rightChars="-39" w:right="-94" w:hangingChars="105" w:hanging="210"/>
                                    <w:textAlignment w:val="center"/>
                                    <w:rPr>
                                      <w:rFonts w:ascii="標楷體" w:eastAsia="標楷體" w:hAnsi="標楷體"/>
                                    </w:rPr>
                                  </w:pPr>
                                  <w:r w:rsidRPr="005A5B76">
                                    <w:rPr>
                                      <w:rFonts w:ascii="標楷體" w:eastAsia="標楷體" w:hAnsi="標楷體" w:hint="eastAsia"/>
                                    </w:rPr>
                                    <w:t>4.農業保險政策與辦理農業天然災害救助作業情形</w:t>
                                  </w:r>
                                </w:p>
                              </w:tc>
                              <w:tc>
                                <w:tcPr>
                                  <w:tcW w:w="4697" w:type="dxa"/>
                                  <w:vMerge w:val="restart"/>
                                  <w:tcBorders>
                                    <w:top w:val="single" w:sz="4" w:space="0" w:color="auto"/>
                                    <w:left w:val="single" w:sz="4" w:space="0" w:color="auto"/>
                                    <w:bottom w:val="single" w:sz="4" w:space="0" w:color="auto"/>
                                    <w:right w:val="single" w:sz="4" w:space="0" w:color="auto"/>
                                  </w:tcBorders>
                                  <w:vAlign w:val="center"/>
                                  <w:hideMark/>
                                </w:tcPr>
                                <w:p w14:paraId="1A36C500" w14:textId="77777777" w:rsidR="007828EA" w:rsidRPr="005A5B76" w:rsidRDefault="007828EA" w:rsidP="0097232C">
                                  <w:pPr>
                                    <w:ind w:leftChars="-18" w:left="-43" w:rightChars="-39" w:right="-94"/>
                                    <w:textAlignment w:val="center"/>
                                    <w:rPr>
                                      <w:rFonts w:ascii="標楷體" w:eastAsia="標楷體" w:hAnsi="標楷體"/>
                                    </w:rPr>
                                  </w:pPr>
                                  <w:r w:rsidRPr="005A5B76">
                                    <w:rPr>
                                      <w:rFonts w:ascii="標楷體" w:eastAsia="標楷體" w:hAnsi="標楷體" w:hint="eastAsia"/>
                                    </w:rPr>
                                    <w:t>SDG2</w:t>
                                  </w:r>
                                  <w:r w:rsidRPr="005A5B76">
                                    <w:rPr>
                                      <w:rFonts w:ascii="新細明體" w:hAnsi="新細明體" w:hint="eastAsia"/>
                                    </w:rPr>
                                    <w:t>：</w:t>
                                  </w:r>
                                  <w:r w:rsidRPr="005A5B76">
                                    <w:rPr>
                                      <w:rFonts w:ascii="標楷體" w:eastAsia="標楷體" w:hAnsi="標楷體" w:hint="eastAsia"/>
                                    </w:rPr>
                                    <w:t>確保糧食安全，消除飢餓，促進永續農業</w:t>
                                  </w:r>
                                </w:p>
                              </w:tc>
                            </w:tr>
                            <w:tr w:rsidR="007828EA" w:rsidRPr="005A5B76" w14:paraId="7B825185" w14:textId="77777777" w:rsidTr="005A5B76">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12A7B6"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6AB8D24C" w14:textId="77777777" w:rsidR="007828EA" w:rsidRPr="005A5B76" w:rsidRDefault="007828EA" w:rsidP="0097232C">
                                  <w:pPr>
                                    <w:snapToGrid w:val="0"/>
                                    <w:ind w:leftChars="-37" w:left="121" w:rightChars="-39" w:right="-94" w:hangingChars="105" w:hanging="210"/>
                                    <w:textAlignment w:val="center"/>
                                    <w:rPr>
                                      <w:rFonts w:ascii="標楷體" w:eastAsia="標楷體" w:hAnsi="標楷體"/>
                                    </w:rPr>
                                  </w:pPr>
                                  <w:r w:rsidRPr="005A5B76">
                                    <w:rPr>
                                      <w:rFonts w:ascii="標楷體" w:eastAsia="標楷體" w:hAnsi="標楷體" w:hint="eastAsia"/>
                                    </w:rPr>
                                    <w:t>5.農產品藥物殘留監測及產銷履歷驗證與源頭違規流向追蹤情形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4F689E00" w14:textId="77777777" w:rsidR="007828EA" w:rsidRPr="005A5B76" w:rsidRDefault="007828EA" w:rsidP="0097232C">
                                  <w:pPr>
                                    <w:widowControl/>
                                    <w:textAlignment w:val="center"/>
                                    <w:rPr>
                                      <w:rFonts w:ascii="標楷體" w:eastAsia="標楷體" w:hAnsi="標楷體"/>
                                    </w:rPr>
                                  </w:pPr>
                                </w:p>
                              </w:tc>
                            </w:tr>
                            <w:tr w:rsidR="007828EA" w:rsidRPr="005A5B76" w14:paraId="648D4D3D" w14:textId="77777777" w:rsidTr="005A5B76">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7E4E41"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758D0607" w14:textId="77777777" w:rsidR="007828EA" w:rsidRPr="005A5B76" w:rsidRDefault="007828EA" w:rsidP="0097232C">
                                  <w:pPr>
                                    <w:snapToGrid w:val="0"/>
                                    <w:ind w:leftChars="-37" w:left="121" w:rightChars="-39" w:right="-94" w:hangingChars="105" w:hanging="210"/>
                                    <w:textAlignment w:val="center"/>
                                    <w:rPr>
                                      <w:rFonts w:ascii="標楷體" w:eastAsia="標楷體" w:hAnsi="標楷體"/>
                                    </w:rPr>
                                  </w:pPr>
                                  <w:r w:rsidRPr="005A5B76">
                                    <w:rPr>
                                      <w:rFonts w:ascii="標楷體" w:eastAsia="標楷體" w:hAnsi="標楷體" w:hint="eastAsia"/>
                                    </w:rPr>
                                    <w:t>6.經濟弱勢學生寒暑假期間午餐補助情形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3E2D2265" w14:textId="77777777" w:rsidR="007828EA" w:rsidRPr="005A5B76" w:rsidRDefault="007828EA" w:rsidP="0097232C">
                                  <w:pPr>
                                    <w:widowControl/>
                                    <w:textAlignment w:val="center"/>
                                    <w:rPr>
                                      <w:rFonts w:ascii="標楷體" w:eastAsia="標楷體" w:hAnsi="標楷體"/>
                                    </w:rPr>
                                  </w:pPr>
                                </w:p>
                              </w:tc>
                            </w:tr>
                            <w:tr w:rsidR="007828EA" w:rsidRPr="000449A2" w14:paraId="34A059FA" w14:textId="77777777" w:rsidTr="005A5B76">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9011E"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6F0C9B36" w14:textId="77777777" w:rsidR="007828EA" w:rsidRPr="005A5B76" w:rsidRDefault="007828EA" w:rsidP="0097232C">
                                  <w:pPr>
                                    <w:snapToGrid w:val="0"/>
                                    <w:ind w:leftChars="-37" w:left="121" w:rightChars="-39" w:right="-94" w:hangingChars="105" w:hanging="210"/>
                                    <w:textAlignment w:val="center"/>
                                    <w:rPr>
                                      <w:rFonts w:ascii="標楷體" w:eastAsia="標楷體" w:hAnsi="標楷體"/>
                                    </w:rPr>
                                  </w:pPr>
                                  <w:r w:rsidRPr="005A5B76">
                                    <w:rPr>
                                      <w:rFonts w:ascii="標楷體" w:eastAsia="標楷體" w:hAnsi="標楷體" w:hint="eastAsia"/>
                                    </w:rPr>
                                    <w:t>7.食品安全稽查抽驗業務之規劃及執行情形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51AB531D" w14:textId="77777777" w:rsidR="007828EA" w:rsidRPr="005A5B76" w:rsidRDefault="007828EA" w:rsidP="0097232C">
                                  <w:pPr>
                                    <w:widowControl/>
                                    <w:textAlignment w:val="center"/>
                                    <w:rPr>
                                      <w:rFonts w:ascii="標楷體" w:eastAsia="標楷體" w:hAnsi="標楷體"/>
                                    </w:rPr>
                                  </w:pPr>
                                </w:p>
                              </w:tc>
                            </w:tr>
                            <w:tr w:rsidR="007828EA" w:rsidRPr="000449A2" w14:paraId="5E718172" w14:textId="77777777" w:rsidTr="000449A2">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1C9C0E0"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tcPr>
                                <w:p w14:paraId="63F94F2E" w14:textId="21F15BE7" w:rsidR="007828EA" w:rsidRPr="000449A2" w:rsidRDefault="007828EA" w:rsidP="0097232C">
                                  <w:pPr>
                                    <w:snapToGrid w:val="0"/>
                                    <w:ind w:leftChars="-37" w:left="108" w:rightChars="-39" w:right="-94" w:hangingChars="105" w:hanging="197"/>
                                    <w:textAlignment w:val="center"/>
                                    <w:rPr>
                                      <w:rFonts w:ascii="標楷體" w:eastAsia="標楷體" w:hAnsi="標楷體"/>
                                    </w:rPr>
                                  </w:pPr>
                                  <w:r w:rsidRPr="000449A2">
                                    <w:rPr>
                                      <w:rFonts w:ascii="標楷體" w:eastAsia="標楷體" w:hAnsi="標楷體" w:hint="eastAsia"/>
                                      <w:spacing w:val="-6"/>
                                    </w:rPr>
                                    <w:t>8.婦女福利業務執行情形</w:t>
                                  </w:r>
                                </w:p>
                              </w:tc>
                              <w:tc>
                                <w:tcPr>
                                  <w:tcW w:w="4697" w:type="dxa"/>
                                  <w:tcBorders>
                                    <w:top w:val="single" w:sz="4" w:space="0" w:color="auto"/>
                                    <w:left w:val="single" w:sz="4" w:space="0" w:color="auto"/>
                                    <w:bottom w:val="single" w:sz="4" w:space="0" w:color="auto"/>
                                    <w:right w:val="single" w:sz="4" w:space="0" w:color="auto"/>
                                  </w:tcBorders>
                                  <w:vAlign w:val="center"/>
                                </w:tcPr>
                                <w:p w14:paraId="6E5F70A6" w14:textId="5C94D023" w:rsidR="007828EA" w:rsidRPr="000449A2" w:rsidRDefault="007828EA" w:rsidP="0097232C">
                                  <w:pPr>
                                    <w:ind w:leftChars="-18" w:left="-43" w:rightChars="-39" w:right="-94"/>
                                    <w:textAlignment w:val="center"/>
                                    <w:rPr>
                                      <w:rFonts w:ascii="標楷體" w:eastAsia="標楷體" w:hAnsi="標楷體"/>
                                    </w:rPr>
                                  </w:pPr>
                                  <w:r w:rsidRPr="000449A2">
                                    <w:rPr>
                                      <w:rFonts w:ascii="標楷體" w:eastAsia="標楷體" w:hAnsi="標楷體" w:hint="eastAsia"/>
                                      <w:spacing w:val="-6"/>
                                    </w:rPr>
                                    <w:t>SDG5：</w:t>
                                  </w:r>
                                  <w:r w:rsidRPr="000449A2">
                                    <w:rPr>
                                      <w:rFonts w:ascii="標楷體" w:eastAsia="標楷體" w:hAnsi="標楷體" w:hint="eastAsia"/>
                                    </w:rPr>
                                    <w:t>實現性別平等及所有女性之賦權</w:t>
                                  </w:r>
                                </w:p>
                              </w:tc>
                            </w:tr>
                            <w:tr w:rsidR="007828EA" w:rsidRPr="005A5B76" w14:paraId="2C39A107" w14:textId="77777777" w:rsidTr="000449A2">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88884"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0A89E861" w14:textId="4326D4B7" w:rsidR="007828EA" w:rsidRPr="005A5B76" w:rsidRDefault="007828EA" w:rsidP="0097232C">
                                  <w:pPr>
                                    <w:ind w:leftChars="-38" w:left="-91" w:rightChars="-39" w:right="-94"/>
                                    <w:textAlignment w:val="center"/>
                                    <w:rPr>
                                      <w:rFonts w:ascii="標楷體" w:eastAsia="標楷體" w:hAnsi="標楷體"/>
                                      <w:color w:val="000000" w:themeColor="text1"/>
                                    </w:rPr>
                                  </w:pPr>
                                  <w:r>
                                    <w:rPr>
                                      <w:rFonts w:ascii="標楷體" w:eastAsia="標楷體" w:hAnsi="標楷體" w:hint="eastAsia"/>
                                      <w:color w:val="000000" w:themeColor="text1"/>
                                    </w:rPr>
                                    <w:t>9</w:t>
                                  </w:r>
                                  <w:r w:rsidRPr="005A5B76">
                                    <w:rPr>
                                      <w:rFonts w:ascii="標楷體" w:eastAsia="標楷體" w:hAnsi="標楷體" w:hint="eastAsia"/>
                                      <w:color w:val="000000" w:themeColor="text1"/>
                                    </w:rPr>
                                    <w:t>.</w:t>
                                  </w:r>
                                  <w:r w:rsidRPr="005A5B76">
                                    <w:rPr>
                                      <w:rFonts w:ascii="標楷體" w:eastAsia="標楷體" w:hAnsi="標楷體" w:hint="eastAsia"/>
                                    </w:rPr>
                                    <w:t>廢棄物源頭減量、資源循環及零廢棄執行情形</w:t>
                                  </w:r>
                                </w:p>
                              </w:tc>
                              <w:tc>
                                <w:tcPr>
                                  <w:tcW w:w="4697" w:type="dxa"/>
                                  <w:vMerge w:val="restart"/>
                                  <w:tcBorders>
                                    <w:top w:val="single" w:sz="4" w:space="0" w:color="auto"/>
                                    <w:left w:val="single" w:sz="4" w:space="0" w:color="auto"/>
                                    <w:bottom w:val="single" w:sz="4" w:space="0" w:color="auto"/>
                                    <w:right w:val="single" w:sz="4" w:space="0" w:color="auto"/>
                                  </w:tcBorders>
                                  <w:vAlign w:val="center"/>
                                  <w:hideMark/>
                                </w:tcPr>
                                <w:p w14:paraId="67A47C18" w14:textId="77777777" w:rsidR="007828EA" w:rsidRPr="005A5B76" w:rsidRDefault="007828EA" w:rsidP="0097232C">
                                  <w:pPr>
                                    <w:ind w:leftChars="-18" w:left="587" w:rightChars="-39" w:right="-94" w:hangingChars="315" w:hanging="630"/>
                                    <w:jc w:val="both"/>
                                    <w:textAlignment w:val="center"/>
                                    <w:rPr>
                                      <w:rFonts w:ascii="標楷體" w:eastAsia="標楷體" w:hAnsi="標楷體"/>
                                      <w:color w:val="000000" w:themeColor="text1"/>
                                    </w:rPr>
                                  </w:pPr>
                                  <w:r w:rsidRPr="005A5B76">
                                    <w:rPr>
                                      <w:rFonts w:ascii="標楷體" w:eastAsia="標楷體" w:hAnsi="標楷體" w:hint="eastAsia"/>
                                      <w:color w:val="000000" w:themeColor="text1"/>
                                    </w:rPr>
                                    <w:t>SDG6：確保環境品質及永續管理環境資源</w:t>
                                  </w:r>
                                </w:p>
                              </w:tc>
                            </w:tr>
                            <w:tr w:rsidR="007828EA" w:rsidRPr="005A5B76" w14:paraId="4793282F" w14:textId="77777777" w:rsidTr="000449A2">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E34A22"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5F9FC3DB" w14:textId="001CA020" w:rsidR="007828EA" w:rsidRPr="005A5B76" w:rsidRDefault="007828EA" w:rsidP="0097232C">
                                  <w:pPr>
                                    <w:ind w:leftChars="-38" w:left="-91" w:rightChars="-39" w:right="-94"/>
                                    <w:textAlignment w:val="center"/>
                                    <w:rPr>
                                      <w:rFonts w:ascii="標楷體" w:eastAsia="標楷體" w:hAnsi="標楷體"/>
                                      <w:kern w:val="2"/>
                                    </w:rPr>
                                  </w:pPr>
                                  <w:r>
                                    <w:rPr>
                                      <w:rFonts w:ascii="標楷體" w:eastAsia="標楷體" w:hAnsi="標楷體" w:hint="eastAsia"/>
                                    </w:rPr>
                                    <w:t>10</w:t>
                                  </w:r>
                                  <w:r w:rsidRPr="005A5B76">
                                    <w:rPr>
                                      <w:rFonts w:ascii="標楷體" w:eastAsia="標楷體" w:hAnsi="標楷體" w:hint="eastAsia"/>
                                    </w:rPr>
                                    <w:t>.</w:t>
                                  </w:r>
                                  <w:r w:rsidRPr="005A5B76">
                                    <w:rPr>
                                      <w:rFonts w:ascii="標楷體" w:eastAsia="標楷體" w:hAnsi="標楷體" w:hint="eastAsia"/>
                                      <w:color w:val="000000" w:themeColor="text1"/>
                                    </w:rPr>
                                    <w:t>事業廢棄物管制及稽查執行情形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0F2989AB" w14:textId="77777777" w:rsidR="007828EA" w:rsidRPr="005A5B76" w:rsidRDefault="007828EA" w:rsidP="0097232C">
                                  <w:pPr>
                                    <w:widowControl/>
                                    <w:textAlignment w:val="center"/>
                                    <w:rPr>
                                      <w:rFonts w:ascii="標楷體" w:eastAsia="標楷體" w:hAnsi="標楷體"/>
                                      <w:color w:val="000000" w:themeColor="text1"/>
                                    </w:rPr>
                                  </w:pPr>
                                </w:p>
                              </w:tc>
                            </w:tr>
                            <w:tr w:rsidR="007828EA" w:rsidRPr="005A5B76" w14:paraId="58A2CF3B" w14:textId="77777777" w:rsidTr="000449A2">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795C5A"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11D8DB44" w14:textId="2097C8DD" w:rsidR="007828EA" w:rsidRPr="005A5B76" w:rsidRDefault="007828EA" w:rsidP="0097232C">
                                  <w:pPr>
                                    <w:ind w:leftChars="-38" w:left="-91" w:rightChars="-39" w:right="-94"/>
                                    <w:textAlignment w:val="center"/>
                                    <w:rPr>
                                      <w:rFonts w:ascii="標楷體" w:eastAsia="標楷體" w:hAnsi="標楷體"/>
                                      <w:color w:val="000000" w:themeColor="text1"/>
                                    </w:rPr>
                                  </w:pPr>
                                  <w:r w:rsidRPr="005A5B76">
                                    <w:rPr>
                                      <w:rFonts w:ascii="標楷體" w:eastAsia="標楷體" w:hAnsi="標楷體" w:hint="eastAsia"/>
                                      <w:color w:val="000000" w:themeColor="text1"/>
                                    </w:rPr>
                                    <w:t>1</w:t>
                                  </w:r>
                                  <w:r>
                                    <w:rPr>
                                      <w:rFonts w:ascii="標楷體" w:eastAsia="標楷體" w:hAnsi="標楷體" w:hint="eastAsia"/>
                                      <w:color w:val="000000" w:themeColor="text1"/>
                                    </w:rPr>
                                    <w:t>1</w:t>
                                  </w:r>
                                  <w:r w:rsidRPr="005A5B76">
                                    <w:rPr>
                                      <w:rFonts w:ascii="標楷體" w:eastAsia="標楷體" w:hAnsi="標楷體" w:hint="eastAsia"/>
                                      <w:color w:val="000000" w:themeColor="text1"/>
                                    </w:rPr>
                                    <w:t>.地方創生計畫推動情形</w:t>
                                  </w:r>
                                </w:p>
                              </w:tc>
                              <w:tc>
                                <w:tcPr>
                                  <w:tcW w:w="4697" w:type="dxa"/>
                                  <w:vMerge w:val="restart"/>
                                  <w:tcBorders>
                                    <w:top w:val="single" w:sz="4" w:space="0" w:color="auto"/>
                                    <w:left w:val="single" w:sz="4" w:space="0" w:color="auto"/>
                                    <w:bottom w:val="single" w:sz="4" w:space="0" w:color="auto"/>
                                    <w:right w:val="single" w:sz="4" w:space="0" w:color="auto"/>
                                  </w:tcBorders>
                                  <w:vAlign w:val="center"/>
                                  <w:hideMark/>
                                </w:tcPr>
                                <w:p w14:paraId="476068D7" w14:textId="77777777" w:rsidR="007828EA" w:rsidRPr="005A5B76" w:rsidRDefault="007828EA" w:rsidP="0097232C">
                                  <w:pPr>
                                    <w:ind w:leftChars="-18" w:left="497" w:rightChars="-39" w:right="-94" w:hangingChars="270" w:hanging="540"/>
                                    <w:textAlignment w:val="center"/>
                                    <w:rPr>
                                      <w:rFonts w:ascii="標楷體" w:eastAsia="標楷體" w:hAnsi="標楷體"/>
                                      <w:kern w:val="2"/>
                                    </w:rPr>
                                  </w:pPr>
                                  <w:r w:rsidRPr="005A5B76">
                                    <w:rPr>
                                      <w:rFonts w:ascii="標楷體" w:eastAsia="標楷體" w:hAnsi="標楷體" w:hint="eastAsia"/>
                                      <w:color w:val="000000" w:themeColor="text1"/>
                                    </w:rPr>
                                    <w:t>SDG8：促進包容且永續的經濟成長，提升勞動生產力，確保全民享有優質就業機會</w:t>
                                  </w:r>
                                </w:p>
                              </w:tc>
                            </w:tr>
                            <w:tr w:rsidR="007828EA" w:rsidRPr="005A5B76" w14:paraId="36660D3E" w14:textId="77777777" w:rsidTr="000449A2">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F4DD14"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64D22F84" w14:textId="2929D72A" w:rsidR="007828EA" w:rsidRPr="005A5B76" w:rsidRDefault="007828EA" w:rsidP="0097232C">
                                  <w:pPr>
                                    <w:ind w:leftChars="-38" w:left="-91" w:rightChars="-39" w:right="-94"/>
                                    <w:textAlignment w:val="center"/>
                                    <w:rPr>
                                      <w:rFonts w:ascii="標楷體" w:eastAsia="標楷體" w:hAnsi="標楷體"/>
                                      <w:color w:val="000000" w:themeColor="text1"/>
                                    </w:rPr>
                                  </w:pPr>
                                  <w:r w:rsidRPr="005A5B76">
                                    <w:rPr>
                                      <w:rFonts w:ascii="標楷體" w:eastAsia="標楷體" w:hAnsi="標楷體" w:hint="eastAsia"/>
                                      <w:color w:val="000000" w:themeColor="text1"/>
                                    </w:rPr>
                                    <w:t>1</w:t>
                                  </w:r>
                                  <w:r>
                                    <w:rPr>
                                      <w:rFonts w:ascii="標楷體" w:eastAsia="標楷體" w:hAnsi="標楷體" w:hint="eastAsia"/>
                                      <w:color w:val="000000" w:themeColor="text1"/>
                                    </w:rPr>
                                    <w:t>2</w:t>
                                  </w:r>
                                  <w:r w:rsidRPr="005A5B76">
                                    <w:rPr>
                                      <w:rFonts w:ascii="標楷體" w:eastAsia="標楷體" w:hAnsi="標楷體" w:hint="eastAsia"/>
                                      <w:color w:val="000000" w:themeColor="text1"/>
                                    </w:rPr>
                                    <w:t>.觀光產業輔導及推廣情形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6E75C07A" w14:textId="77777777" w:rsidR="007828EA" w:rsidRPr="005A5B76" w:rsidRDefault="007828EA" w:rsidP="0097232C">
                                  <w:pPr>
                                    <w:widowControl/>
                                    <w:textAlignment w:val="center"/>
                                    <w:rPr>
                                      <w:rFonts w:ascii="標楷體" w:eastAsia="標楷體" w:hAnsi="標楷體"/>
                                      <w:kern w:val="2"/>
                                    </w:rPr>
                                  </w:pPr>
                                </w:p>
                              </w:tc>
                            </w:tr>
                            <w:tr w:rsidR="007828EA" w:rsidRPr="005A5B76" w14:paraId="22FCCED3" w14:textId="77777777" w:rsidTr="000449A2">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16E65C"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7D8FFAEF" w14:textId="64157369" w:rsidR="007828EA" w:rsidRPr="005A5B76" w:rsidRDefault="007828EA" w:rsidP="0097232C">
                                  <w:pPr>
                                    <w:snapToGrid w:val="0"/>
                                    <w:ind w:leftChars="-36" w:left="222" w:rightChars="-39" w:right="-94" w:hangingChars="154" w:hanging="308"/>
                                    <w:textAlignment w:val="center"/>
                                    <w:rPr>
                                      <w:rFonts w:ascii="標楷體" w:eastAsia="標楷體" w:hAnsi="標楷體"/>
                                      <w:color w:val="000000" w:themeColor="text1"/>
                                    </w:rPr>
                                  </w:pPr>
                                  <w:r w:rsidRPr="005A5B76">
                                    <w:rPr>
                                      <w:rFonts w:ascii="標楷體" w:eastAsia="標楷體" w:hAnsi="標楷體" w:hint="eastAsia"/>
                                      <w:color w:val="000000" w:themeColor="text1"/>
                                    </w:rPr>
                                    <w:t>1</w:t>
                                  </w:r>
                                  <w:r>
                                    <w:rPr>
                                      <w:rFonts w:ascii="標楷體" w:eastAsia="標楷體" w:hAnsi="標楷體" w:hint="eastAsia"/>
                                      <w:color w:val="000000" w:themeColor="text1"/>
                                    </w:rPr>
                                    <w:t>3</w:t>
                                  </w:r>
                                  <w:r w:rsidRPr="005A5B76">
                                    <w:rPr>
                                      <w:rFonts w:ascii="標楷體" w:eastAsia="標楷體" w:hAnsi="標楷體" w:hint="eastAsia"/>
                                      <w:color w:val="000000" w:themeColor="text1"/>
                                    </w:rPr>
                                    <w:t>.推動道路交通安全執行情形</w:t>
                                  </w:r>
                                </w:p>
                              </w:tc>
                              <w:tc>
                                <w:tcPr>
                                  <w:tcW w:w="4697" w:type="dxa"/>
                                  <w:vMerge w:val="restart"/>
                                  <w:tcBorders>
                                    <w:top w:val="single" w:sz="4" w:space="0" w:color="auto"/>
                                    <w:left w:val="single" w:sz="4" w:space="0" w:color="auto"/>
                                    <w:bottom w:val="single" w:sz="4" w:space="0" w:color="auto"/>
                                    <w:right w:val="single" w:sz="4" w:space="0" w:color="auto"/>
                                  </w:tcBorders>
                                  <w:vAlign w:val="center"/>
                                  <w:hideMark/>
                                </w:tcPr>
                                <w:p w14:paraId="179AA6C7" w14:textId="77777777" w:rsidR="007828EA" w:rsidRPr="005A5B76" w:rsidRDefault="007828EA" w:rsidP="00AA0238">
                                  <w:pPr>
                                    <w:ind w:leftChars="-17" w:left="559" w:rightChars="-39" w:right="-94" w:hangingChars="300" w:hanging="600"/>
                                    <w:jc w:val="both"/>
                                    <w:textAlignment w:val="center"/>
                                    <w:rPr>
                                      <w:rFonts w:ascii="標楷體" w:eastAsia="標楷體" w:hAnsi="標楷體"/>
                                    </w:rPr>
                                  </w:pPr>
                                  <w:r w:rsidRPr="005A5B76">
                                    <w:rPr>
                                      <w:rFonts w:ascii="標楷體" w:eastAsia="標楷體" w:hAnsi="標楷體" w:hint="eastAsia"/>
                                    </w:rPr>
                                    <w:t>SDG9</w:t>
                                  </w:r>
                                  <w:r w:rsidRPr="005A5B76">
                                    <w:rPr>
                                      <w:rFonts w:ascii="新細明體" w:hAnsi="新細明體" w:hint="eastAsia"/>
                                    </w:rPr>
                                    <w:t>：</w:t>
                                  </w:r>
                                  <w:r w:rsidRPr="005A5B76">
                                    <w:rPr>
                                      <w:rFonts w:ascii="標楷體" w:eastAsia="標楷體" w:hAnsi="標楷體" w:hint="eastAsia"/>
                                    </w:rPr>
                                    <w:t>建構民眾可負擔、安全、對環境友善，且具韌性及可永續發展的運輸</w:t>
                                  </w:r>
                                </w:p>
                              </w:tc>
                            </w:tr>
                            <w:tr w:rsidR="007828EA" w:rsidRPr="005A5B76" w14:paraId="0799EF2E" w14:textId="77777777" w:rsidTr="000449A2">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9746C6"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6182F6C4" w14:textId="6EE90DBF" w:rsidR="007828EA" w:rsidRPr="005A5B76" w:rsidRDefault="007828EA" w:rsidP="0097232C">
                                  <w:pPr>
                                    <w:ind w:leftChars="-38" w:left="-91" w:rightChars="-39" w:right="-94"/>
                                    <w:textAlignment w:val="center"/>
                                    <w:rPr>
                                      <w:rFonts w:ascii="標楷體" w:eastAsia="標楷體" w:hAnsi="標楷體"/>
                                      <w:color w:val="000000" w:themeColor="text1"/>
                                    </w:rPr>
                                  </w:pPr>
                                  <w:r w:rsidRPr="005A5B76">
                                    <w:rPr>
                                      <w:rFonts w:ascii="標楷體" w:eastAsia="標楷體" w:hAnsi="標楷體" w:hint="eastAsia"/>
                                      <w:color w:val="000000" w:themeColor="text1"/>
                                    </w:rPr>
                                    <w:t>1</w:t>
                                  </w:r>
                                  <w:r>
                                    <w:rPr>
                                      <w:rFonts w:ascii="標楷體" w:eastAsia="標楷體" w:hAnsi="標楷體" w:hint="eastAsia"/>
                                      <w:color w:val="000000" w:themeColor="text1"/>
                                    </w:rPr>
                                    <w:t>4</w:t>
                                  </w:r>
                                  <w:r w:rsidRPr="005A5B76">
                                    <w:rPr>
                                      <w:rFonts w:ascii="標楷體" w:eastAsia="標楷體" w:hAnsi="標楷體" w:hint="eastAsia"/>
                                      <w:color w:val="000000" w:themeColor="text1"/>
                                    </w:rPr>
                                    <w:t>.公共自行車低碳永續運輸服務情形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78419910" w14:textId="77777777" w:rsidR="007828EA" w:rsidRPr="005A5B76" w:rsidRDefault="007828EA" w:rsidP="0097232C">
                                  <w:pPr>
                                    <w:widowControl/>
                                    <w:textAlignment w:val="center"/>
                                    <w:rPr>
                                      <w:rFonts w:ascii="標楷體" w:eastAsia="標楷體" w:hAnsi="標楷體"/>
                                    </w:rPr>
                                  </w:pPr>
                                </w:p>
                              </w:tc>
                            </w:tr>
                            <w:tr w:rsidR="007828EA" w:rsidRPr="005A5B76" w14:paraId="77903CDD" w14:textId="77777777" w:rsidTr="000449A2">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796EA2"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48961C29" w14:textId="79099D4B" w:rsidR="007828EA" w:rsidRPr="005A5B76" w:rsidRDefault="007828EA" w:rsidP="0097232C">
                                  <w:pPr>
                                    <w:ind w:leftChars="-38" w:left="-91" w:rightChars="-39" w:right="-94"/>
                                    <w:jc w:val="both"/>
                                    <w:textAlignment w:val="center"/>
                                    <w:rPr>
                                      <w:rFonts w:ascii="標楷體" w:eastAsia="標楷體" w:hAnsi="標楷體"/>
                                      <w:color w:val="000000" w:themeColor="text1"/>
                                    </w:rPr>
                                  </w:pPr>
                                  <w:r w:rsidRPr="005A5B76">
                                    <w:rPr>
                                      <w:rFonts w:ascii="標楷體" w:eastAsia="標楷體" w:hAnsi="標楷體" w:hint="eastAsia"/>
                                      <w:color w:val="000000" w:themeColor="text1"/>
                                    </w:rPr>
                                    <w:t>1</w:t>
                                  </w:r>
                                  <w:r>
                                    <w:rPr>
                                      <w:rFonts w:ascii="標楷體" w:eastAsia="標楷體" w:hAnsi="標楷體" w:hint="eastAsia"/>
                                      <w:color w:val="000000" w:themeColor="text1"/>
                                    </w:rPr>
                                    <w:t>5</w:t>
                                  </w:r>
                                  <w:r w:rsidRPr="005A5B76">
                                    <w:rPr>
                                      <w:rFonts w:ascii="標楷體" w:eastAsia="標楷體" w:hAnsi="標楷體" w:hint="eastAsia"/>
                                      <w:color w:val="000000" w:themeColor="text1"/>
                                    </w:rPr>
                                    <w:t>.幸福巴士（幸福小黃）計畫執行情形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41C32C88" w14:textId="77777777" w:rsidR="007828EA" w:rsidRPr="005A5B76" w:rsidRDefault="007828EA" w:rsidP="0097232C">
                                  <w:pPr>
                                    <w:widowControl/>
                                    <w:textAlignment w:val="center"/>
                                    <w:rPr>
                                      <w:rFonts w:ascii="標楷體" w:eastAsia="標楷體" w:hAnsi="標楷體"/>
                                    </w:rPr>
                                  </w:pPr>
                                </w:p>
                              </w:tc>
                            </w:tr>
                            <w:tr w:rsidR="007828EA" w:rsidRPr="005A5B76" w14:paraId="121424A5" w14:textId="77777777" w:rsidTr="000449A2">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7BD3DB"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707B7636" w14:textId="520D68E7" w:rsidR="007828EA" w:rsidRPr="005A5B76" w:rsidRDefault="007828EA" w:rsidP="0097232C">
                                  <w:pPr>
                                    <w:ind w:leftChars="-38" w:left="-91" w:rightChars="-39" w:right="-94"/>
                                    <w:jc w:val="both"/>
                                    <w:textAlignment w:val="center"/>
                                    <w:rPr>
                                      <w:rFonts w:ascii="標楷體" w:eastAsia="標楷體" w:hAnsi="標楷體"/>
                                      <w:color w:val="000000" w:themeColor="text1"/>
                                    </w:rPr>
                                  </w:pPr>
                                  <w:r w:rsidRPr="005A5B76">
                                    <w:rPr>
                                      <w:rFonts w:ascii="標楷體" w:eastAsia="標楷體" w:hAnsi="標楷體" w:hint="eastAsia"/>
                                      <w:color w:val="000000" w:themeColor="text1"/>
                                    </w:rPr>
                                    <w:t>1</w:t>
                                  </w:r>
                                  <w:r>
                                    <w:rPr>
                                      <w:rFonts w:ascii="標楷體" w:eastAsia="標楷體" w:hAnsi="標楷體" w:hint="eastAsia"/>
                                      <w:color w:val="000000" w:themeColor="text1"/>
                                    </w:rPr>
                                    <w:t>6</w:t>
                                  </w:r>
                                  <w:r w:rsidRPr="005A5B76">
                                    <w:rPr>
                                      <w:rFonts w:ascii="標楷體" w:eastAsia="標楷體" w:hAnsi="標楷體" w:hint="eastAsia"/>
                                      <w:color w:val="000000" w:themeColor="text1"/>
                                    </w:rPr>
                                    <w:t>.創新教育相關計畫執行情形</w:t>
                                  </w:r>
                                </w:p>
                              </w:tc>
                              <w:tc>
                                <w:tcPr>
                                  <w:tcW w:w="4697" w:type="dxa"/>
                                  <w:vMerge w:val="restart"/>
                                  <w:tcBorders>
                                    <w:top w:val="single" w:sz="4" w:space="0" w:color="auto"/>
                                    <w:left w:val="single" w:sz="4" w:space="0" w:color="auto"/>
                                    <w:bottom w:val="single" w:sz="4" w:space="0" w:color="auto"/>
                                    <w:right w:val="single" w:sz="4" w:space="0" w:color="auto"/>
                                  </w:tcBorders>
                                  <w:vAlign w:val="center"/>
                                  <w:hideMark/>
                                </w:tcPr>
                                <w:p w14:paraId="4B72E6FC" w14:textId="77777777" w:rsidR="007828EA" w:rsidRPr="005A5B76" w:rsidRDefault="007828EA" w:rsidP="0097232C">
                                  <w:pPr>
                                    <w:ind w:leftChars="-18" w:left="-43" w:rightChars="-39" w:right="-94"/>
                                    <w:jc w:val="both"/>
                                    <w:textAlignment w:val="center"/>
                                    <w:rPr>
                                      <w:rFonts w:ascii="標楷體" w:eastAsia="標楷體" w:hAnsi="標楷體"/>
                                    </w:rPr>
                                  </w:pPr>
                                  <w:r w:rsidRPr="005A5B76">
                                    <w:rPr>
                                      <w:rFonts w:ascii="標楷體" w:eastAsia="標楷體" w:hAnsi="標楷體" w:hint="eastAsia"/>
                                      <w:color w:val="000000" w:themeColor="text1"/>
                                    </w:rPr>
                                    <w:t>SDG10：</w:t>
                                  </w:r>
                                  <w:r w:rsidRPr="005A5B76">
                                    <w:rPr>
                                      <w:rFonts w:ascii="標楷體" w:eastAsia="標楷體" w:hAnsi="標楷體" w:hint="eastAsia"/>
                                    </w:rPr>
                                    <w:t>減少國內及國家間不平等</w:t>
                                  </w:r>
                                </w:p>
                              </w:tc>
                            </w:tr>
                            <w:tr w:rsidR="007828EA" w:rsidRPr="005A5B76" w14:paraId="1194D877" w14:textId="77777777" w:rsidTr="000449A2">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E9247"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74CE7A71" w14:textId="6FA90666" w:rsidR="007828EA" w:rsidRPr="005A5B76" w:rsidRDefault="007828EA" w:rsidP="0097232C">
                                  <w:pPr>
                                    <w:ind w:leftChars="-38" w:left="-91" w:rightChars="-39" w:right="-94"/>
                                    <w:jc w:val="both"/>
                                    <w:textAlignment w:val="center"/>
                                    <w:rPr>
                                      <w:rFonts w:ascii="標楷體" w:eastAsia="標楷體" w:hAnsi="標楷體"/>
                                      <w:color w:val="000000" w:themeColor="text1"/>
                                    </w:rPr>
                                  </w:pPr>
                                  <w:r w:rsidRPr="005A5B76">
                                    <w:rPr>
                                      <w:rFonts w:ascii="標楷體" w:eastAsia="標楷體" w:hAnsi="標楷體" w:hint="eastAsia"/>
                                      <w:color w:val="000000" w:themeColor="text1"/>
                                    </w:rPr>
                                    <w:t>1</w:t>
                                  </w:r>
                                  <w:r>
                                    <w:rPr>
                                      <w:rFonts w:ascii="標楷體" w:eastAsia="標楷體" w:hAnsi="標楷體" w:hint="eastAsia"/>
                                      <w:color w:val="000000" w:themeColor="text1"/>
                                    </w:rPr>
                                    <w:t>7</w:t>
                                  </w:r>
                                  <w:r w:rsidRPr="005A5B76">
                                    <w:rPr>
                                      <w:rFonts w:ascii="標楷體" w:eastAsia="標楷體" w:hAnsi="標楷體" w:hint="eastAsia"/>
                                      <w:color w:val="000000" w:themeColor="text1"/>
                                    </w:rPr>
                                    <w:t>.房屋稅及地價稅課徵業務辦理情形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303C3A49" w14:textId="77777777" w:rsidR="007828EA" w:rsidRPr="005A5B76" w:rsidRDefault="007828EA" w:rsidP="0097232C">
                                  <w:pPr>
                                    <w:widowControl/>
                                    <w:textAlignment w:val="center"/>
                                    <w:rPr>
                                      <w:rFonts w:ascii="標楷體" w:eastAsia="標楷體" w:hAnsi="標楷體"/>
                                    </w:rPr>
                                  </w:pPr>
                                </w:p>
                              </w:tc>
                            </w:tr>
                          </w:tbl>
                          <w:p w14:paraId="63C1EF0A" w14:textId="77777777" w:rsidR="007828EA" w:rsidRDefault="007828EA" w:rsidP="005A5B76">
                            <w:pPr>
                              <w:snapToGrid w:val="0"/>
                              <w:ind w:leftChars="35" w:left="84"/>
                              <w:rPr>
                                <w:rFonts w:ascii="標楷體" w:eastAsia="標楷體" w:hAnsi="標楷體" w:cs="Times New Roman"/>
                                <w:sz w:val="18"/>
                                <w:szCs w:val="18"/>
                              </w:rPr>
                            </w:pPr>
                            <w:r>
                              <w:rPr>
                                <w:rFonts w:ascii="標楷體" w:eastAsia="標楷體" w:hAnsi="標楷體" w:hint="eastAsia"/>
                                <w:sz w:val="18"/>
                                <w:szCs w:val="18"/>
                              </w:rPr>
                              <w:t>資料來源：整理自114年度審核報告。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621343808" o:spid="_x0000_s1206" type="#_x0000_t202" style="position:absolute;left:0;text-align:left;margin-left:-10.35pt;margin-top:-4.9pt;width:520pt;height:506.15pt;z-index:-251601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" fillcolor="window" stroked="f" strokeweight=".5pt">
                <v:textbox>
                  <w:txbxContent>
                    <w:p w14:paraId="33738130" w14:textId="77777777" w:rsidR="007828EA" w:rsidRDefault="007828EA" w:rsidP="007A24AC">
                      <w:pPr>
                        <w:jc w:val="center"/>
                        <w:rPr>
                          <w:rFonts w:ascii="標楷體" w:eastAsia="標楷體" w:hAnsi="標楷體"/>
                          <w:b/>
                          <w:bCs/>
                        </w:rPr>
                      </w:pPr>
                      <w:r>
                        <w:rPr>
                          <w:rFonts w:ascii="標楷體" w:eastAsia="標楷體" w:hAnsi="標楷體" w:hint="eastAsia"/>
                          <w:b/>
                          <w:bCs/>
                        </w:rPr>
                        <w:t>表2  地方審計處室審計室查核工作重點項目與永續發展核心目標攸關情形</w:t>
                      </w:r>
                    </w:p>
                    <w:tbl>
                      <w:tblPr>
                        <w:tblStyle w:val="2f2"/>
                        <w:tblW w:w="9970" w:type="dxa"/>
                        <w:jc w:val="center"/>
                        <w:tblLook w:val="04A0" w:firstRow="1" w:lastRow="0" w:firstColumn="1" w:lastColumn="0" w:noHBand="0" w:noVBand="1"/>
                      </w:tblPr>
                      <w:tblGrid>
                        <w:gridCol w:w="805"/>
                        <w:gridCol w:w="4468"/>
                        <w:gridCol w:w="4697"/>
                      </w:tblGrid>
                      <w:tr w:rsidR="007828EA" w:rsidRPr="005A5B76" w14:paraId="4F68B60A" w14:textId="77777777" w:rsidTr="005A5B76">
                        <w:trPr>
                          <w:trHeight w:val="397"/>
                          <w:jc w:val="center"/>
                        </w:trPr>
                        <w:tc>
                          <w:tcPr>
                            <w:tcW w:w="5273" w:type="dxa"/>
                            <w:gridSpan w:val="2"/>
                            <w:tcBorders>
                              <w:top w:val="single" w:sz="4" w:space="0" w:color="auto"/>
                              <w:left w:val="single" w:sz="4" w:space="0" w:color="auto"/>
                              <w:bottom w:val="single" w:sz="4" w:space="0" w:color="auto"/>
                              <w:right w:val="single" w:sz="4" w:space="0" w:color="auto"/>
                            </w:tcBorders>
                            <w:vAlign w:val="center"/>
                            <w:hideMark/>
                          </w:tcPr>
                          <w:p w14:paraId="712FCCA0" w14:textId="77777777" w:rsidR="007828EA" w:rsidRPr="005A5B76" w:rsidRDefault="007828EA" w:rsidP="00126584">
                            <w:pPr>
                              <w:jc w:val="center"/>
                              <w:textAlignment w:val="center"/>
                              <w:rPr>
                                <w:rFonts w:ascii="標楷體" w:eastAsia="標楷體" w:hAnsi="標楷體"/>
                              </w:rPr>
                            </w:pPr>
                            <w:r w:rsidRPr="005A5B76">
                              <w:rPr>
                                <w:rFonts w:ascii="標楷體" w:eastAsia="標楷體" w:hAnsi="標楷體" w:hint="eastAsia"/>
                              </w:rPr>
                              <w:t>查核工作重點項目名稱</w:t>
                            </w:r>
                          </w:p>
                        </w:tc>
                        <w:tc>
                          <w:tcPr>
                            <w:tcW w:w="4697" w:type="dxa"/>
                            <w:tcBorders>
                              <w:top w:val="single" w:sz="4" w:space="0" w:color="auto"/>
                              <w:left w:val="single" w:sz="4" w:space="0" w:color="auto"/>
                              <w:bottom w:val="single" w:sz="4" w:space="0" w:color="auto"/>
                              <w:right w:val="single" w:sz="4" w:space="0" w:color="auto"/>
                            </w:tcBorders>
                            <w:vAlign w:val="center"/>
                            <w:hideMark/>
                          </w:tcPr>
                          <w:p w14:paraId="51CA0D2F" w14:textId="77777777" w:rsidR="007828EA" w:rsidRPr="005A5B76" w:rsidRDefault="007828EA" w:rsidP="00126584">
                            <w:pPr>
                              <w:jc w:val="center"/>
                              <w:textAlignment w:val="center"/>
                              <w:rPr>
                                <w:rFonts w:ascii="標楷體" w:eastAsia="標楷體" w:hAnsi="標楷體"/>
                              </w:rPr>
                            </w:pPr>
                            <w:r w:rsidRPr="005A5B76">
                              <w:rPr>
                                <w:rFonts w:ascii="標楷體" w:eastAsia="標楷體" w:hAnsi="標楷體" w:hint="eastAsia"/>
                              </w:rPr>
                              <w:t>永續發展核心目標</w:t>
                            </w:r>
                          </w:p>
                        </w:tc>
                      </w:tr>
                      <w:tr w:rsidR="007828EA" w:rsidRPr="005A5B76" w14:paraId="43509609" w14:textId="77777777" w:rsidTr="005A5B76">
                        <w:trPr>
                          <w:trHeight w:val="397"/>
                          <w:jc w:val="center"/>
                        </w:trPr>
                        <w:tc>
                          <w:tcPr>
                            <w:tcW w:w="805" w:type="dxa"/>
                            <w:vMerge w:val="restart"/>
                            <w:tcBorders>
                              <w:top w:val="single" w:sz="4" w:space="0" w:color="auto"/>
                              <w:left w:val="single" w:sz="4" w:space="0" w:color="auto"/>
                              <w:bottom w:val="single" w:sz="4" w:space="0" w:color="auto"/>
                              <w:right w:val="single" w:sz="4" w:space="0" w:color="auto"/>
                            </w:tcBorders>
                            <w:vAlign w:val="center"/>
                            <w:hideMark/>
                          </w:tcPr>
                          <w:p w14:paraId="7F1C8208" w14:textId="77777777" w:rsidR="007828EA" w:rsidRPr="005A5B76" w:rsidRDefault="007828EA" w:rsidP="00126584">
                            <w:pPr>
                              <w:ind w:leftChars="-38" w:left="-91" w:rightChars="-39" w:right="-94"/>
                              <w:jc w:val="center"/>
                              <w:textAlignment w:val="center"/>
                              <w:rPr>
                                <w:rFonts w:ascii="標楷體" w:eastAsia="標楷體" w:hAnsi="標楷體"/>
                              </w:rPr>
                            </w:pPr>
                            <w:r w:rsidRPr="005A5B76">
                              <w:rPr>
                                <w:rFonts w:ascii="標楷體" w:eastAsia="標楷體" w:hAnsi="標楷體" w:hint="eastAsia"/>
                              </w:rPr>
                              <w:t>共</w:t>
                            </w:r>
                          </w:p>
                          <w:p w14:paraId="03B57C66" w14:textId="77777777" w:rsidR="007828EA" w:rsidRPr="005A5B76" w:rsidRDefault="007828EA" w:rsidP="00126584">
                            <w:pPr>
                              <w:ind w:leftChars="-38" w:left="-91" w:rightChars="-39" w:right="-94"/>
                              <w:jc w:val="center"/>
                              <w:textAlignment w:val="center"/>
                              <w:rPr>
                                <w:rFonts w:ascii="標楷體" w:eastAsia="標楷體" w:hAnsi="標楷體"/>
                              </w:rPr>
                            </w:pPr>
                            <w:r w:rsidRPr="005A5B76">
                              <w:rPr>
                                <w:rFonts w:ascii="標楷體" w:eastAsia="標楷體" w:hAnsi="標楷體" w:hint="eastAsia"/>
                              </w:rPr>
                              <w:t>同</w:t>
                            </w:r>
                          </w:p>
                          <w:p w14:paraId="64720289" w14:textId="77777777" w:rsidR="007828EA" w:rsidRPr="005A5B76" w:rsidRDefault="007828EA" w:rsidP="00126584">
                            <w:pPr>
                              <w:ind w:leftChars="-38" w:left="-91" w:rightChars="-39" w:right="-94"/>
                              <w:jc w:val="center"/>
                              <w:textAlignment w:val="center"/>
                              <w:rPr>
                                <w:rFonts w:ascii="標楷體" w:eastAsia="標楷體" w:hAnsi="標楷體"/>
                              </w:rPr>
                            </w:pPr>
                            <w:r w:rsidRPr="005A5B76">
                              <w:rPr>
                                <w:rFonts w:ascii="標楷體" w:eastAsia="標楷體" w:hAnsi="標楷體" w:hint="eastAsia"/>
                              </w:rPr>
                              <w:t>性</w:t>
                            </w:r>
                          </w:p>
                        </w:tc>
                        <w:tc>
                          <w:tcPr>
                            <w:tcW w:w="4468" w:type="dxa"/>
                            <w:tcBorders>
                              <w:top w:val="single" w:sz="4" w:space="0" w:color="auto"/>
                              <w:left w:val="single" w:sz="4" w:space="0" w:color="auto"/>
                              <w:bottom w:val="single" w:sz="4" w:space="0" w:color="auto"/>
                              <w:right w:val="single" w:sz="4" w:space="0" w:color="auto"/>
                            </w:tcBorders>
                            <w:vAlign w:val="center"/>
                            <w:hideMark/>
                          </w:tcPr>
                          <w:p w14:paraId="04D8256E" w14:textId="77777777" w:rsidR="007828EA" w:rsidRPr="005A5B76" w:rsidRDefault="007828EA" w:rsidP="0097232C">
                            <w:pPr>
                              <w:snapToGrid w:val="0"/>
                              <w:ind w:leftChars="-38" w:left="121" w:rightChars="-39" w:right="-94" w:hangingChars="106" w:hanging="212"/>
                              <w:textAlignment w:val="center"/>
                              <w:rPr>
                                <w:rFonts w:ascii="標楷體" w:eastAsia="標楷體" w:hAnsi="標楷體"/>
                              </w:rPr>
                            </w:pPr>
                            <w:r w:rsidRPr="005A5B76">
                              <w:rPr>
                                <w:rFonts w:ascii="標楷體" w:eastAsia="標楷體" w:hAnsi="標楷體" w:hint="eastAsia"/>
                              </w:rPr>
                              <w:t>1.政府推動毒品防制政策執行情形</w:t>
                            </w:r>
                          </w:p>
                        </w:tc>
                        <w:tc>
                          <w:tcPr>
                            <w:tcW w:w="4697" w:type="dxa"/>
                            <w:tcBorders>
                              <w:top w:val="single" w:sz="4" w:space="0" w:color="auto"/>
                              <w:left w:val="single" w:sz="4" w:space="0" w:color="auto"/>
                              <w:bottom w:val="single" w:sz="4" w:space="0" w:color="auto"/>
                              <w:right w:val="single" w:sz="4" w:space="0" w:color="auto"/>
                            </w:tcBorders>
                            <w:vAlign w:val="center"/>
                            <w:hideMark/>
                          </w:tcPr>
                          <w:p w14:paraId="73209066" w14:textId="77777777" w:rsidR="007828EA" w:rsidRPr="005A5B76" w:rsidRDefault="007828EA" w:rsidP="0097232C">
                            <w:pPr>
                              <w:ind w:leftChars="-18" w:left="-43" w:rightChars="-39" w:right="-94"/>
                              <w:textAlignment w:val="center"/>
                              <w:rPr>
                                <w:rFonts w:ascii="標楷體" w:eastAsia="標楷體" w:hAnsi="標楷體"/>
                              </w:rPr>
                            </w:pPr>
                            <w:r w:rsidRPr="005A5B76">
                              <w:rPr>
                                <w:rFonts w:ascii="標楷體" w:eastAsia="標楷體" w:hAnsi="標楷體" w:hint="eastAsia"/>
                              </w:rPr>
                              <w:t>SDG3：確保及促進各年齡層健康生活與福祉</w:t>
                            </w:r>
                          </w:p>
                        </w:tc>
                      </w:tr>
                      <w:tr w:rsidR="007828EA" w:rsidRPr="005A5B76" w14:paraId="5F06CEB6" w14:textId="77777777" w:rsidTr="005A5B76">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8B037"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4DACD265" w14:textId="77777777" w:rsidR="007828EA" w:rsidRPr="005A5B76" w:rsidRDefault="007828EA" w:rsidP="0097232C">
                            <w:pPr>
                              <w:ind w:leftChars="-38" w:left="-91" w:rightChars="-39" w:right="-94"/>
                              <w:textAlignment w:val="center"/>
                              <w:rPr>
                                <w:rFonts w:ascii="標楷體" w:eastAsia="標楷體" w:hAnsi="標楷體"/>
                              </w:rPr>
                            </w:pPr>
                            <w:r w:rsidRPr="005A5B76">
                              <w:rPr>
                                <w:rFonts w:ascii="標楷體" w:eastAsia="標楷體" w:hAnsi="標楷體" w:hint="eastAsia"/>
                              </w:rPr>
                              <w:t>2.政府落實文化平權政策情形</w:t>
                            </w:r>
                          </w:p>
                        </w:tc>
                        <w:tc>
                          <w:tcPr>
                            <w:tcW w:w="4697" w:type="dxa"/>
                            <w:tcBorders>
                              <w:top w:val="single" w:sz="4" w:space="0" w:color="auto"/>
                              <w:left w:val="single" w:sz="4" w:space="0" w:color="auto"/>
                              <w:bottom w:val="single" w:sz="4" w:space="0" w:color="auto"/>
                              <w:right w:val="single" w:sz="4" w:space="0" w:color="auto"/>
                            </w:tcBorders>
                            <w:vAlign w:val="center"/>
                            <w:hideMark/>
                          </w:tcPr>
                          <w:p w14:paraId="7A10512B" w14:textId="77777777" w:rsidR="007828EA" w:rsidRPr="005A5B76" w:rsidRDefault="007828EA" w:rsidP="0097232C">
                            <w:pPr>
                              <w:ind w:leftChars="-18" w:left="-43" w:rightChars="-39" w:right="-94"/>
                              <w:textAlignment w:val="center"/>
                              <w:rPr>
                                <w:rFonts w:ascii="標楷體" w:eastAsia="標楷體" w:hAnsi="標楷體"/>
                              </w:rPr>
                            </w:pPr>
                            <w:r w:rsidRPr="005A5B76">
                              <w:rPr>
                                <w:rFonts w:ascii="標楷體" w:eastAsia="標楷體" w:hAnsi="標楷體" w:hint="eastAsia"/>
                              </w:rPr>
                              <w:t>SDG4：確保全面、公平及高品質教育，提倡終身學習</w:t>
                            </w:r>
                          </w:p>
                        </w:tc>
                      </w:tr>
                      <w:tr w:rsidR="007828EA" w:rsidRPr="005A5B76" w14:paraId="73623D9F" w14:textId="77777777" w:rsidTr="005A5B76">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51222"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4605590D" w14:textId="77777777" w:rsidR="007828EA" w:rsidRPr="005A5B76" w:rsidRDefault="007828EA" w:rsidP="0097232C">
                            <w:pPr>
                              <w:snapToGrid w:val="0"/>
                              <w:ind w:leftChars="-37" w:left="121" w:rightChars="-39" w:right="-94" w:hangingChars="105" w:hanging="210"/>
                              <w:textAlignment w:val="center"/>
                              <w:rPr>
                                <w:rFonts w:ascii="標楷體" w:eastAsia="標楷體" w:hAnsi="標楷體"/>
                              </w:rPr>
                            </w:pPr>
                            <w:r w:rsidRPr="005A5B76">
                              <w:rPr>
                                <w:rFonts w:ascii="標楷體" w:eastAsia="標楷體" w:hAnsi="標楷體" w:hint="eastAsia"/>
                              </w:rPr>
                              <w:t>3.政府推動促進民間參與公共建設執行情形</w:t>
                            </w:r>
                          </w:p>
                        </w:tc>
                        <w:tc>
                          <w:tcPr>
                            <w:tcW w:w="4697" w:type="dxa"/>
                            <w:vMerge w:val="restart"/>
                            <w:tcBorders>
                              <w:top w:val="single" w:sz="4" w:space="0" w:color="auto"/>
                              <w:left w:val="single" w:sz="4" w:space="0" w:color="auto"/>
                              <w:bottom w:val="single" w:sz="4" w:space="0" w:color="auto"/>
                              <w:right w:val="single" w:sz="4" w:space="0" w:color="auto"/>
                            </w:tcBorders>
                            <w:vAlign w:val="center"/>
                            <w:hideMark/>
                          </w:tcPr>
                          <w:p w14:paraId="56361220" w14:textId="77777777" w:rsidR="007828EA" w:rsidRPr="005A5B76" w:rsidRDefault="007828EA" w:rsidP="00AA0238">
                            <w:pPr>
                              <w:snapToGrid w:val="0"/>
                              <w:ind w:leftChars="-18" w:left="641" w:rightChars="-39" w:right="-94" w:hangingChars="342" w:hanging="684"/>
                              <w:jc w:val="both"/>
                              <w:textAlignment w:val="center"/>
                              <w:rPr>
                                <w:rFonts w:ascii="標楷體" w:eastAsia="標楷體" w:hAnsi="標楷體"/>
                              </w:rPr>
                            </w:pPr>
                            <w:r w:rsidRPr="005A5B76">
                              <w:rPr>
                                <w:rFonts w:ascii="標楷體" w:eastAsia="標楷體" w:hAnsi="標楷體" w:hint="eastAsia"/>
                              </w:rPr>
                              <w:t>SDG11：建構具包容、安全、韌性及永續特質的城市與鄉村</w:t>
                            </w:r>
                          </w:p>
                        </w:tc>
                      </w:tr>
                      <w:tr w:rsidR="007828EA" w:rsidRPr="005A5B76" w14:paraId="79FB5A7A" w14:textId="77777777" w:rsidTr="005A5B76">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E30176"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11BBD9B9" w14:textId="77777777" w:rsidR="007828EA" w:rsidRPr="005A5B76" w:rsidRDefault="007828EA" w:rsidP="0097232C">
                            <w:pPr>
                              <w:snapToGrid w:val="0"/>
                              <w:ind w:leftChars="-37" w:left="121" w:rightChars="-39" w:right="-94" w:hangingChars="105" w:hanging="210"/>
                              <w:textAlignment w:val="center"/>
                              <w:rPr>
                                <w:rFonts w:ascii="標楷體" w:eastAsia="標楷體" w:hAnsi="標楷體"/>
                              </w:rPr>
                            </w:pPr>
                            <w:r w:rsidRPr="005A5B76">
                              <w:rPr>
                                <w:rFonts w:ascii="標楷體" w:eastAsia="標楷體" w:hAnsi="標楷體" w:hint="eastAsia"/>
                              </w:rPr>
                              <w:t>4.計畫型補助款執行情形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6E9C371E" w14:textId="77777777" w:rsidR="007828EA" w:rsidRPr="005A5B76" w:rsidRDefault="007828EA" w:rsidP="0097232C">
                            <w:pPr>
                              <w:widowControl/>
                              <w:textAlignment w:val="center"/>
                              <w:rPr>
                                <w:rFonts w:ascii="標楷體" w:eastAsia="標楷體" w:hAnsi="標楷體"/>
                              </w:rPr>
                            </w:pPr>
                          </w:p>
                        </w:tc>
                      </w:tr>
                      <w:tr w:rsidR="007828EA" w:rsidRPr="005A5B76" w14:paraId="2973284E" w14:textId="77777777" w:rsidTr="005A5B76">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AFFC5"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18C2EF60" w14:textId="77777777" w:rsidR="007828EA" w:rsidRPr="005A5B76" w:rsidRDefault="007828EA" w:rsidP="0097232C">
                            <w:pPr>
                              <w:snapToGrid w:val="0"/>
                              <w:ind w:leftChars="-37" w:left="121" w:rightChars="-39" w:right="-94" w:hangingChars="105" w:hanging="210"/>
                              <w:textAlignment w:val="center"/>
                              <w:rPr>
                                <w:rFonts w:ascii="標楷體" w:eastAsia="標楷體" w:hAnsi="標楷體"/>
                              </w:rPr>
                            </w:pPr>
                            <w:r w:rsidRPr="005A5B76">
                              <w:rPr>
                                <w:rFonts w:ascii="標楷體" w:eastAsia="標楷體" w:hAnsi="標楷體" w:hint="eastAsia"/>
                              </w:rPr>
                              <w:t>5.地方政府辦理閒置公共設施活化作業執行情形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0966024E" w14:textId="77777777" w:rsidR="007828EA" w:rsidRPr="005A5B76" w:rsidRDefault="007828EA" w:rsidP="0097232C">
                            <w:pPr>
                              <w:widowControl/>
                              <w:textAlignment w:val="center"/>
                              <w:rPr>
                                <w:rFonts w:ascii="標楷體" w:eastAsia="標楷體" w:hAnsi="標楷體"/>
                              </w:rPr>
                            </w:pPr>
                          </w:p>
                        </w:tc>
                      </w:tr>
                      <w:tr w:rsidR="007828EA" w:rsidRPr="005A5B76" w14:paraId="0A441D2C" w14:textId="77777777" w:rsidTr="005A5B76">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DDF421"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7AEB6DE0" w14:textId="77777777" w:rsidR="007828EA" w:rsidRPr="005A5B76" w:rsidRDefault="007828EA" w:rsidP="0097232C">
                            <w:pPr>
                              <w:ind w:leftChars="-38" w:left="-91" w:rightChars="-39" w:right="-94"/>
                              <w:textAlignment w:val="center"/>
                              <w:rPr>
                                <w:rFonts w:ascii="標楷體" w:eastAsia="標楷體" w:hAnsi="標楷體"/>
                              </w:rPr>
                            </w:pPr>
                            <w:r w:rsidRPr="005A5B76">
                              <w:rPr>
                                <w:rFonts w:ascii="標楷體" w:eastAsia="標楷體" w:hAnsi="標楷體" w:hint="eastAsia"/>
                              </w:rPr>
                              <w:t>6.政府推動淨零轉型執行情形</w:t>
                            </w:r>
                          </w:p>
                        </w:tc>
                        <w:tc>
                          <w:tcPr>
                            <w:tcW w:w="4697" w:type="dxa"/>
                            <w:tcBorders>
                              <w:top w:val="single" w:sz="4" w:space="0" w:color="auto"/>
                              <w:left w:val="single" w:sz="4" w:space="0" w:color="auto"/>
                              <w:bottom w:val="single" w:sz="4" w:space="0" w:color="auto"/>
                              <w:right w:val="single" w:sz="4" w:space="0" w:color="auto"/>
                            </w:tcBorders>
                            <w:vAlign w:val="center"/>
                            <w:hideMark/>
                          </w:tcPr>
                          <w:p w14:paraId="34E32D0D" w14:textId="77777777" w:rsidR="007828EA" w:rsidRPr="005A5B76" w:rsidRDefault="007828EA" w:rsidP="0097232C">
                            <w:pPr>
                              <w:ind w:leftChars="-18" w:left="-43" w:rightChars="-39" w:right="-94"/>
                              <w:textAlignment w:val="center"/>
                              <w:rPr>
                                <w:rFonts w:ascii="標楷體" w:eastAsia="標楷體" w:hAnsi="標楷體"/>
                              </w:rPr>
                            </w:pPr>
                            <w:r w:rsidRPr="005A5B76">
                              <w:rPr>
                                <w:rFonts w:ascii="標楷體" w:eastAsia="標楷體" w:hAnsi="標楷體" w:hint="eastAsia"/>
                              </w:rPr>
                              <w:t>SDG13：完備減緩調適行動以因應氣候變遷及其影響</w:t>
                            </w:r>
                          </w:p>
                        </w:tc>
                      </w:tr>
                      <w:tr w:rsidR="007828EA" w:rsidRPr="005A5B76" w14:paraId="7907F236" w14:textId="77777777" w:rsidTr="005A5B76">
                        <w:trPr>
                          <w:trHeight w:val="397"/>
                          <w:jc w:val="center"/>
                        </w:trPr>
                        <w:tc>
                          <w:tcPr>
                            <w:tcW w:w="805" w:type="dxa"/>
                            <w:vMerge w:val="restart"/>
                            <w:tcBorders>
                              <w:top w:val="single" w:sz="4" w:space="0" w:color="auto"/>
                              <w:left w:val="single" w:sz="4" w:space="0" w:color="auto"/>
                              <w:bottom w:val="single" w:sz="4" w:space="0" w:color="auto"/>
                              <w:right w:val="single" w:sz="4" w:space="0" w:color="auto"/>
                            </w:tcBorders>
                            <w:vAlign w:val="center"/>
                            <w:hideMark/>
                          </w:tcPr>
                          <w:p w14:paraId="721FE577" w14:textId="77777777" w:rsidR="007828EA" w:rsidRPr="005A5B76" w:rsidRDefault="007828EA" w:rsidP="00126584">
                            <w:pPr>
                              <w:ind w:leftChars="-38" w:left="-91" w:rightChars="-39" w:right="-94"/>
                              <w:jc w:val="center"/>
                              <w:textAlignment w:val="center"/>
                              <w:rPr>
                                <w:rFonts w:ascii="標楷體" w:eastAsia="標楷體" w:hAnsi="標楷體"/>
                              </w:rPr>
                            </w:pPr>
                            <w:r w:rsidRPr="005A5B76">
                              <w:rPr>
                                <w:rFonts w:ascii="標楷體" w:eastAsia="標楷體" w:hAnsi="標楷體" w:hint="eastAsia"/>
                              </w:rPr>
                              <w:t>個</w:t>
                            </w:r>
                          </w:p>
                          <w:p w14:paraId="4CB3072E" w14:textId="77777777" w:rsidR="007828EA" w:rsidRPr="005A5B76" w:rsidRDefault="007828EA" w:rsidP="00126584">
                            <w:pPr>
                              <w:ind w:leftChars="-38" w:left="-91" w:rightChars="-39" w:right="-94"/>
                              <w:jc w:val="center"/>
                              <w:textAlignment w:val="center"/>
                              <w:rPr>
                                <w:rFonts w:ascii="標楷體" w:eastAsia="標楷體" w:hAnsi="標楷體"/>
                              </w:rPr>
                            </w:pPr>
                            <w:r w:rsidRPr="005A5B76">
                              <w:rPr>
                                <w:rFonts w:ascii="標楷體" w:eastAsia="標楷體" w:hAnsi="標楷體" w:hint="eastAsia"/>
                              </w:rPr>
                              <w:t>別</w:t>
                            </w:r>
                          </w:p>
                          <w:p w14:paraId="0B2760C8" w14:textId="77777777" w:rsidR="007828EA" w:rsidRPr="005A5B76" w:rsidRDefault="007828EA" w:rsidP="00126584">
                            <w:pPr>
                              <w:ind w:leftChars="-38" w:left="-91" w:rightChars="-39" w:right="-94"/>
                              <w:jc w:val="center"/>
                              <w:textAlignment w:val="center"/>
                              <w:rPr>
                                <w:rFonts w:ascii="標楷體" w:eastAsia="標楷體" w:hAnsi="標楷體"/>
                              </w:rPr>
                            </w:pPr>
                            <w:r w:rsidRPr="005A5B76">
                              <w:rPr>
                                <w:rFonts w:ascii="標楷體" w:eastAsia="標楷體" w:hAnsi="標楷體" w:hint="eastAsia"/>
                              </w:rPr>
                              <w:t>性</w:t>
                            </w:r>
                          </w:p>
                        </w:tc>
                        <w:tc>
                          <w:tcPr>
                            <w:tcW w:w="4468" w:type="dxa"/>
                            <w:tcBorders>
                              <w:top w:val="single" w:sz="4" w:space="0" w:color="auto"/>
                              <w:left w:val="single" w:sz="4" w:space="0" w:color="auto"/>
                              <w:bottom w:val="single" w:sz="4" w:space="0" w:color="auto"/>
                              <w:right w:val="single" w:sz="4" w:space="0" w:color="auto"/>
                            </w:tcBorders>
                            <w:vAlign w:val="center"/>
                            <w:hideMark/>
                          </w:tcPr>
                          <w:p w14:paraId="00B88FCF" w14:textId="77777777" w:rsidR="007828EA" w:rsidRPr="005A5B76" w:rsidRDefault="007828EA" w:rsidP="0097232C">
                            <w:pPr>
                              <w:snapToGrid w:val="0"/>
                              <w:ind w:leftChars="-37" w:left="121" w:rightChars="-39" w:right="-94" w:hangingChars="105" w:hanging="210"/>
                              <w:textAlignment w:val="center"/>
                              <w:rPr>
                                <w:rFonts w:ascii="標楷體" w:eastAsia="標楷體" w:hAnsi="標楷體"/>
                              </w:rPr>
                            </w:pPr>
                            <w:r w:rsidRPr="005A5B76">
                              <w:rPr>
                                <w:rFonts w:ascii="標楷體" w:eastAsia="標楷體" w:hAnsi="標楷體" w:hint="eastAsia"/>
                              </w:rPr>
                              <w:t>1.</w:t>
                            </w:r>
                            <w:r w:rsidRPr="005A5B76">
                              <w:rPr>
                                <w:rFonts w:ascii="標楷體" w:eastAsia="標楷體" w:hAnsi="標楷體" w:hint="eastAsia"/>
                                <w:spacing w:val="-4"/>
                              </w:rPr>
                              <w:t>強韌臺灣大規模風災震災整備與協作計畫執行情形</w:t>
                            </w:r>
                          </w:p>
                        </w:tc>
                        <w:tc>
                          <w:tcPr>
                            <w:tcW w:w="4697" w:type="dxa"/>
                            <w:vMerge w:val="restart"/>
                            <w:tcBorders>
                              <w:top w:val="single" w:sz="4" w:space="0" w:color="auto"/>
                              <w:left w:val="single" w:sz="4" w:space="0" w:color="auto"/>
                              <w:bottom w:val="single" w:sz="4" w:space="0" w:color="auto"/>
                              <w:right w:val="single" w:sz="4" w:space="0" w:color="auto"/>
                            </w:tcBorders>
                            <w:vAlign w:val="center"/>
                            <w:hideMark/>
                          </w:tcPr>
                          <w:p w14:paraId="43719FB0" w14:textId="77777777" w:rsidR="007828EA" w:rsidRPr="005A5B76" w:rsidRDefault="007828EA" w:rsidP="0097232C">
                            <w:pPr>
                              <w:ind w:leftChars="-18" w:left="-43" w:rightChars="-39" w:right="-94"/>
                              <w:jc w:val="both"/>
                              <w:textAlignment w:val="center"/>
                              <w:rPr>
                                <w:rFonts w:ascii="標楷體" w:eastAsia="標楷體" w:hAnsi="標楷體"/>
                              </w:rPr>
                            </w:pPr>
                            <w:r w:rsidRPr="005A5B76">
                              <w:rPr>
                                <w:rFonts w:ascii="標楷體" w:eastAsia="標楷體" w:hAnsi="標楷體" w:hint="eastAsia"/>
                              </w:rPr>
                              <w:t>SDG1</w:t>
                            </w:r>
                            <w:r w:rsidRPr="005A5B76">
                              <w:rPr>
                                <w:rFonts w:ascii="新細明體" w:hAnsi="新細明體" w:hint="eastAsia"/>
                              </w:rPr>
                              <w:t>：</w:t>
                            </w:r>
                            <w:r w:rsidRPr="005A5B76">
                              <w:rPr>
                                <w:rFonts w:ascii="標楷體" w:eastAsia="標楷體" w:hAnsi="標楷體" w:hint="eastAsia"/>
                              </w:rPr>
                              <w:t>強化弱勢群體社會經濟安全照顧服務</w:t>
                            </w:r>
                          </w:p>
                        </w:tc>
                      </w:tr>
                      <w:tr w:rsidR="007828EA" w:rsidRPr="005A5B76" w14:paraId="797FE1F0" w14:textId="77777777" w:rsidTr="005A5B76">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3EDAA"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032169E7" w14:textId="77777777" w:rsidR="007828EA" w:rsidRPr="005A5B76" w:rsidRDefault="007828EA" w:rsidP="0097232C">
                            <w:pPr>
                              <w:snapToGrid w:val="0"/>
                              <w:ind w:leftChars="-37" w:left="121" w:rightChars="-39" w:right="-94" w:hangingChars="105" w:hanging="210"/>
                              <w:textAlignment w:val="center"/>
                              <w:rPr>
                                <w:rFonts w:ascii="標楷體" w:eastAsia="標楷體" w:hAnsi="標楷體"/>
                              </w:rPr>
                            </w:pPr>
                            <w:r w:rsidRPr="005A5B76">
                              <w:rPr>
                                <w:rFonts w:ascii="標楷體" w:eastAsia="標楷體" w:hAnsi="標楷體" w:hint="eastAsia"/>
                              </w:rPr>
                              <w:t>2.長期照顧十年計畫2.0執行情形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33E87FE9" w14:textId="77777777" w:rsidR="007828EA" w:rsidRPr="005A5B76" w:rsidRDefault="007828EA" w:rsidP="0097232C">
                            <w:pPr>
                              <w:widowControl/>
                              <w:textAlignment w:val="center"/>
                              <w:rPr>
                                <w:rFonts w:ascii="標楷體" w:eastAsia="標楷體" w:hAnsi="標楷體"/>
                              </w:rPr>
                            </w:pPr>
                          </w:p>
                        </w:tc>
                      </w:tr>
                      <w:tr w:rsidR="007828EA" w:rsidRPr="005A5B76" w14:paraId="0DAF85EB" w14:textId="77777777" w:rsidTr="005A5B76">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0BB24B"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6DC3B5B2" w14:textId="77777777" w:rsidR="007828EA" w:rsidRPr="005A5B76" w:rsidRDefault="007828EA" w:rsidP="0097232C">
                            <w:pPr>
                              <w:snapToGrid w:val="0"/>
                              <w:ind w:leftChars="-37" w:left="121" w:rightChars="-39" w:right="-94" w:hangingChars="105" w:hanging="210"/>
                              <w:textAlignment w:val="center"/>
                              <w:rPr>
                                <w:rFonts w:ascii="標楷體" w:eastAsia="標楷體" w:hAnsi="標楷體"/>
                              </w:rPr>
                            </w:pPr>
                            <w:r w:rsidRPr="005A5B76">
                              <w:rPr>
                                <w:rFonts w:ascii="標楷體" w:eastAsia="標楷體" w:hAnsi="標楷體" w:hint="eastAsia"/>
                              </w:rPr>
                              <w:t>3.身心障礙者照顧服務資源布建計畫執行情形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081E4E53" w14:textId="77777777" w:rsidR="007828EA" w:rsidRPr="005A5B76" w:rsidRDefault="007828EA" w:rsidP="0097232C">
                            <w:pPr>
                              <w:widowControl/>
                              <w:textAlignment w:val="center"/>
                              <w:rPr>
                                <w:rFonts w:ascii="標楷體" w:eastAsia="標楷體" w:hAnsi="標楷體"/>
                              </w:rPr>
                            </w:pPr>
                          </w:p>
                        </w:tc>
                      </w:tr>
                      <w:tr w:rsidR="007828EA" w:rsidRPr="005A5B76" w14:paraId="42305AA8" w14:textId="77777777" w:rsidTr="005A5B76">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B151F4"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2AA1BF5B" w14:textId="77777777" w:rsidR="007828EA" w:rsidRPr="005A5B76" w:rsidRDefault="007828EA" w:rsidP="0097232C">
                            <w:pPr>
                              <w:snapToGrid w:val="0"/>
                              <w:ind w:leftChars="-37" w:left="121" w:rightChars="-39" w:right="-94" w:hangingChars="105" w:hanging="210"/>
                              <w:textAlignment w:val="center"/>
                              <w:rPr>
                                <w:rFonts w:ascii="標楷體" w:eastAsia="標楷體" w:hAnsi="標楷體"/>
                              </w:rPr>
                            </w:pPr>
                            <w:r w:rsidRPr="005A5B76">
                              <w:rPr>
                                <w:rFonts w:ascii="標楷體" w:eastAsia="標楷體" w:hAnsi="標楷體" w:hint="eastAsia"/>
                              </w:rPr>
                              <w:t>4.農業保險政策與辦理農業天然災害救助作業情形</w:t>
                            </w:r>
                          </w:p>
                        </w:tc>
                        <w:tc>
                          <w:tcPr>
                            <w:tcW w:w="4697" w:type="dxa"/>
                            <w:vMerge w:val="restart"/>
                            <w:tcBorders>
                              <w:top w:val="single" w:sz="4" w:space="0" w:color="auto"/>
                              <w:left w:val="single" w:sz="4" w:space="0" w:color="auto"/>
                              <w:bottom w:val="single" w:sz="4" w:space="0" w:color="auto"/>
                              <w:right w:val="single" w:sz="4" w:space="0" w:color="auto"/>
                            </w:tcBorders>
                            <w:vAlign w:val="center"/>
                            <w:hideMark/>
                          </w:tcPr>
                          <w:p w14:paraId="1A36C500" w14:textId="77777777" w:rsidR="007828EA" w:rsidRPr="005A5B76" w:rsidRDefault="007828EA" w:rsidP="0097232C">
                            <w:pPr>
                              <w:ind w:leftChars="-18" w:left="-43" w:rightChars="-39" w:right="-94"/>
                              <w:textAlignment w:val="center"/>
                              <w:rPr>
                                <w:rFonts w:ascii="標楷體" w:eastAsia="標楷體" w:hAnsi="標楷體"/>
                              </w:rPr>
                            </w:pPr>
                            <w:r w:rsidRPr="005A5B76">
                              <w:rPr>
                                <w:rFonts w:ascii="標楷體" w:eastAsia="標楷體" w:hAnsi="標楷體" w:hint="eastAsia"/>
                              </w:rPr>
                              <w:t>SDG2</w:t>
                            </w:r>
                            <w:r w:rsidRPr="005A5B76">
                              <w:rPr>
                                <w:rFonts w:ascii="新細明體" w:hAnsi="新細明體" w:hint="eastAsia"/>
                              </w:rPr>
                              <w:t>：</w:t>
                            </w:r>
                            <w:r w:rsidRPr="005A5B76">
                              <w:rPr>
                                <w:rFonts w:ascii="標楷體" w:eastAsia="標楷體" w:hAnsi="標楷體" w:hint="eastAsia"/>
                              </w:rPr>
                              <w:t>確保糧食安全，消除飢餓，促進永續農業</w:t>
                            </w:r>
                          </w:p>
                        </w:tc>
                      </w:tr>
                      <w:tr w:rsidR="007828EA" w:rsidRPr="005A5B76" w14:paraId="7B825185" w14:textId="77777777" w:rsidTr="005A5B76">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12A7B6"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6AB8D24C" w14:textId="77777777" w:rsidR="007828EA" w:rsidRPr="005A5B76" w:rsidRDefault="007828EA" w:rsidP="0097232C">
                            <w:pPr>
                              <w:snapToGrid w:val="0"/>
                              <w:ind w:leftChars="-37" w:left="121" w:rightChars="-39" w:right="-94" w:hangingChars="105" w:hanging="210"/>
                              <w:textAlignment w:val="center"/>
                              <w:rPr>
                                <w:rFonts w:ascii="標楷體" w:eastAsia="標楷體" w:hAnsi="標楷體"/>
                              </w:rPr>
                            </w:pPr>
                            <w:r w:rsidRPr="005A5B76">
                              <w:rPr>
                                <w:rFonts w:ascii="標楷體" w:eastAsia="標楷體" w:hAnsi="標楷體" w:hint="eastAsia"/>
                              </w:rPr>
                              <w:t>5.農產品藥物殘留監測及產銷履歷驗證與源頭違規流向追蹤情形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4F689E00" w14:textId="77777777" w:rsidR="007828EA" w:rsidRPr="005A5B76" w:rsidRDefault="007828EA" w:rsidP="0097232C">
                            <w:pPr>
                              <w:widowControl/>
                              <w:textAlignment w:val="center"/>
                              <w:rPr>
                                <w:rFonts w:ascii="標楷體" w:eastAsia="標楷體" w:hAnsi="標楷體"/>
                              </w:rPr>
                            </w:pPr>
                          </w:p>
                        </w:tc>
                      </w:tr>
                      <w:tr w:rsidR="007828EA" w:rsidRPr="005A5B76" w14:paraId="648D4D3D" w14:textId="77777777" w:rsidTr="005A5B76">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7E4E41"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758D0607" w14:textId="77777777" w:rsidR="007828EA" w:rsidRPr="005A5B76" w:rsidRDefault="007828EA" w:rsidP="0097232C">
                            <w:pPr>
                              <w:snapToGrid w:val="0"/>
                              <w:ind w:leftChars="-37" w:left="121" w:rightChars="-39" w:right="-94" w:hangingChars="105" w:hanging="210"/>
                              <w:textAlignment w:val="center"/>
                              <w:rPr>
                                <w:rFonts w:ascii="標楷體" w:eastAsia="標楷體" w:hAnsi="標楷體"/>
                              </w:rPr>
                            </w:pPr>
                            <w:r w:rsidRPr="005A5B76">
                              <w:rPr>
                                <w:rFonts w:ascii="標楷體" w:eastAsia="標楷體" w:hAnsi="標楷體" w:hint="eastAsia"/>
                              </w:rPr>
                              <w:t>6.經濟弱勢學生寒暑假期間午餐補助情形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3E2D2265" w14:textId="77777777" w:rsidR="007828EA" w:rsidRPr="005A5B76" w:rsidRDefault="007828EA" w:rsidP="0097232C">
                            <w:pPr>
                              <w:widowControl/>
                              <w:textAlignment w:val="center"/>
                              <w:rPr>
                                <w:rFonts w:ascii="標楷體" w:eastAsia="標楷體" w:hAnsi="標楷體"/>
                              </w:rPr>
                            </w:pPr>
                          </w:p>
                        </w:tc>
                      </w:tr>
                      <w:tr w:rsidR="007828EA" w:rsidRPr="000449A2" w14:paraId="34A059FA" w14:textId="77777777" w:rsidTr="005A5B76">
                        <w:trPr>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9011E"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6F0C9B36" w14:textId="77777777" w:rsidR="007828EA" w:rsidRPr="005A5B76" w:rsidRDefault="007828EA" w:rsidP="0097232C">
                            <w:pPr>
                              <w:snapToGrid w:val="0"/>
                              <w:ind w:leftChars="-37" w:left="121" w:rightChars="-39" w:right="-94" w:hangingChars="105" w:hanging="210"/>
                              <w:textAlignment w:val="center"/>
                              <w:rPr>
                                <w:rFonts w:ascii="標楷體" w:eastAsia="標楷體" w:hAnsi="標楷體"/>
                              </w:rPr>
                            </w:pPr>
                            <w:r w:rsidRPr="005A5B76">
                              <w:rPr>
                                <w:rFonts w:ascii="標楷體" w:eastAsia="標楷體" w:hAnsi="標楷體" w:hint="eastAsia"/>
                              </w:rPr>
                              <w:t>7.食品安全稽查抽驗業務之規劃及執行情形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51AB531D" w14:textId="77777777" w:rsidR="007828EA" w:rsidRPr="005A5B76" w:rsidRDefault="007828EA" w:rsidP="0097232C">
                            <w:pPr>
                              <w:widowControl/>
                              <w:textAlignment w:val="center"/>
                              <w:rPr>
                                <w:rFonts w:ascii="標楷體" w:eastAsia="標楷體" w:hAnsi="標楷體"/>
                              </w:rPr>
                            </w:pPr>
                          </w:p>
                        </w:tc>
                      </w:tr>
                      <w:tr w:rsidR="007828EA" w:rsidRPr="000449A2" w14:paraId="5E718172" w14:textId="77777777" w:rsidTr="000449A2">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1C9C0E0"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tcPr>
                          <w:p w14:paraId="63F94F2E" w14:textId="21F15BE7" w:rsidR="007828EA" w:rsidRPr="000449A2" w:rsidRDefault="007828EA" w:rsidP="0097232C">
                            <w:pPr>
                              <w:snapToGrid w:val="0"/>
                              <w:ind w:leftChars="-37" w:left="108" w:rightChars="-39" w:right="-94" w:hangingChars="105" w:hanging="197"/>
                              <w:textAlignment w:val="center"/>
                              <w:rPr>
                                <w:rFonts w:ascii="標楷體" w:eastAsia="標楷體" w:hAnsi="標楷體"/>
                              </w:rPr>
                            </w:pPr>
                            <w:r w:rsidRPr="000449A2">
                              <w:rPr>
                                <w:rFonts w:ascii="標楷體" w:eastAsia="標楷體" w:hAnsi="標楷體" w:hint="eastAsia"/>
                                <w:spacing w:val="-6"/>
                              </w:rPr>
                              <w:t>8.婦女福利業務執行情形</w:t>
                            </w:r>
                          </w:p>
                        </w:tc>
                        <w:tc>
                          <w:tcPr>
                            <w:tcW w:w="4697" w:type="dxa"/>
                            <w:tcBorders>
                              <w:top w:val="single" w:sz="4" w:space="0" w:color="auto"/>
                              <w:left w:val="single" w:sz="4" w:space="0" w:color="auto"/>
                              <w:bottom w:val="single" w:sz="4" w:space="0" w:color="auto"/>
                              <w:right w:val="single" w:sz="4" w:space="0" w:color="auto"/>
                            </w:tcBorders>
                            <w:vAlign w:val="center"/>
                          </w:tcPr>
                          <w:p w14:paraId="6E5F70A6" w14:textId="5C94D023" w:rsidR="007828EA" w:rsidRPr="000449A2" w:rsidRDefault="007828EA" w:rsidP="0097232C">
                            <w:pPr>
                              <w:ind w:leftChars="-18" w:left="-43" w:rightChars="-39" w:right="-94"/>
                              <w:textAlignment w:val="center"/>
                              <w:rPr>
                                <w:rFonts w:ascii="標楷體" w:eastAsia="標楷體" w:hAnsi="標楷體"/>
                              </w:rPr>
                            </w:pPr>
                            <w:r w:rsidRPr="000449A2">
                              <w:rPr>
                                <w:rFonts w:ascii="標楷體" w:eastAsia="標楷體" w:hAnsi="標楷體" w:hint="eastAsia"/>
                                <w:spacing w:val="-6"/>
                              </w:rPr>
                              <w:t>SDG5：</w:t>
                            </w:r>
                            <w:r w:rsidRPr="000449A2">
                              <w:rPr>
                                <w:rFonts w:ascii="標楷體" w:eastAsia="標楷體" w:hAnsi="標楷體" w:hint="eastAsia"/>
                              </w:rPr>
                              <w:t>實現性別平等及所有女性之賦權</w:t>
                            </w:r>
                          </w:p>
                        </w:tc>
                      </w:tr>
                      <w:tr w:rsidR="007828EA" w:rsidRPr="005A5B76" w14:paraId="2C39A107" w14:textId="77777777" w:rsidTr="000449A2">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88884"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0A89E861" w14:textId="4326D4B7" w:rsidR="007828EA" w:rsidRPr="005A5B76" w:rsidRDefault="007828EA" w:rsidP="0097232C">
                            <w:pPr>
                              <w:ind w:leftChars="-38" w:left="-91" w:rightChars="-39" w:right="-94"/>
                              <w:textAlignment w:val="center"/>
                              <w:rPr>
                                <w:rFonts w:ascii="標楷體" w:eastAsia="標楷體" w:hAnsi="標楷體"/>
                                <w:color w:val="000000" w:themeColor="text1"/>
                              </w:rPr>
                            </w:pPr>
                            <w:r>
                              <w:rPr>
                                <w:rFonts w:ascii="標楷體" w:eastAsia="標楷體" w:hAnsi="標楷體" w:hint="eastAsia"/>
                                <w:color w:val="000000" w:themeColor="text1"/>
                              </w:rPr>
                              <w:t>9</w:t>
                            </w:r>
                            <w:r w:rsidRPr="005A5B76">
                              <w:rPr>
                                <w:rFonts w:ascii="標楷體" w:eastAsia="標楷體" w:hAnsi="標楷體" w:hint="eastAsia"/>
                                <w:color w:val="000000" w:themeColor="text1"/>
                              </w:rPr>
                              <w:t>.</w:t>
                            </w:r>
                            <w:r w:rsidRPr="005A5B76">
                              <w:rPr>
                                <w:rFonts w:ascii="標楷體" w:eastAsia="標楷體" w:hAnsi="標楷體" w:hint="eastAsia"/>
                              </w:rPr>
                              <w:t>廢棄物源頭減量、資源循環及零廢棄執行情形</w:t>
                            </w:r>
                          </w:p>
                        </w:tc>
                        <w:tc>
                          <w:tcPr>
                            <w:tcW w:w="4697" w:type="dxa"/>
                            <w:vMerge w:val="restart"/>
                            <w:tcBorders>
                              <w:top w:val="single" w:sz="4" w:space="0" w:color="auto"/>
                              <w:left w:val="single" w:sz="4" w:space="0" w:color="auto"/>
                              <w:bottom w:val="single" w:sz="4" w:space="0" w:color="auto"/>
                              <w:right w:val="single" w:sz="4" w:space="0" w:color="auto"/>
                            </w:tcBorders>
                            <w:vAlign w:val="center"/>
                            <w:hideMark/>
                          </w:tcPr>
                          <w:p w14:paraId="67A47C18" w14:textId="77777777" w:rsidR="007828EA" w:rsidRPr="005A5B76" w:rsidRDefault="007828EA" w:rsidP="0097232C">
                            <w:pPr>
                              <w:ind w:leftChars="-18" w:left="587" w:rightChars="-39" w:right="-94" w:hangingChars="315" w:hanging="630"/>
                              <w:jc w:val="both"/>
                              <w:textAlignment w:val="center"/>
                              <w:rPr>
                                <w:rFonts w:ascii="標楷體" w:eastAsia="標楷體" w:hAnsi="標楷體"/>
                                <w:color w:val="000000" w:themeColor="text1"/>
                              </w:rPr>
                            </w:pPr>
                            <w:r w:rsidRPr="005A5B76">
                              <w:rPr>
                                <w:rFonts w:ascii="標楷體" w:eastAsia="標楷體" w:hAnsi="標楷體" w:hint="eastAsia"/>
                                <w:color w:val="000000" w:themeColor="text1"/>
                              </w:rPr>
                              <w:t>SDG6：確保環境品質及永續管理環境資源</w:t>
                            </w:r>
                          </w:p>
                        </w:tc>
                      </w:tr>
                      <w:tr w:rsidR="007828EA" w:rsidRPr="005A5B76" w14:paraId="4793282F" w14:textId="77777777" w:rsidTr="000449A2">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E34A22"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5F9FC3DB" w14:textId="001CA020" w:rsidR="007828EA" w:rsidRPr="005A5B76" w:rsidRDefault="007828EA" w:rsidP="0097232C">
                            <w:pPr>
                              <w:ind w:leftChars="-38" w:left="-91" w:rightChars="-39" w:right="-94"/>
                              <w:textAlignment w:val="center"/>
                              <w:rPr>
                                <w:rFonts w:ascii="標楷體" w:eastAsia="標楷體" w:hAnsi="標楷體"/>
                                <w:kern w:val="2"/>
                              </w:rPr>
                            </w:pPr>
                            <w:r>
                              <w:rPr>
                                <w:rFonts w:ascii="標楷體" w:eastAsia="標楷體" w:hAnsi="標楷體" w:hint="eastAsia"/>
                              </w:rPr>
                              <w:t>10</w:t>
                            </w:r>
                            <w:r w:rsidRPr="005A5B76">
                              <w:rPr>
                                <w:rFonts w:ascii="標楷體" w:eastAsia="標楷體" w:hAnsi="標楷體" w:hint="eastAsia"/>
                              </w:rPr>
                              <w:t>.</w:t>
                            </w:r>
                            <w:r w:rsidRPr="005A5B76">
                              <w:rPr>
                                <w:rFonts w:ascii="標楷體" w:eastAsia="標楷體" w:hAnsi="標楷體" w:hint="eastAsia"/>
                                <w:color w:val="000000" w:themeColor="text1"/>
                              </w:rPr>
                              <w:t>事業廢棄物管制及稽查執行情形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0F2989AB" w14:textId="77777777" w:rsidR="007828EA" w:rsidRPr="005A5B76" w:rsidRDefault="007828EA" w:rsidP="0097232C">
                            <w:pPr>
                              <w:widowControl/>
                              <w:textAlignment w:val="center"/>
                              <w:rPr>
                                <w:rFonts w:ascii="標楷體" w:eastAsia="標楷體" w:hAnsi="標楷體"/>
                                <w:color w:val="000000" w:themeColor="text1"/>
                              </w:rPr>
                            </w:pPr>
                          </w:p>
                        </w:tc>
                      </w:tr>
                      <w:tr w:rsidR="007828EA" w:rsidRPr="005A5B76" w14:paraId="58A2CF3B" w14:textId="77777777" w:rsidTr="000449A2">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795C5A"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11D8DB44" w14:textId="2097C8DD" w:rsidR="007828EA" w:rsidRPr="005A5B76" w:rsidRDefault="007828EA" w:rsidP="0097232C">
                            <w:pPr>
                              <w:ind w:leftChars="-38" w:left="-91" w:rightChars="-39" w:right="-94"/>
                              <w:textAlignment w:val="center"/>
                              <w:rPr>
                                <w:rFonts w:ascii="標楷體" w:eastAsia="標楷體" w:hAnsi="標楷體"/>
                                <w:color w:val="000000" w:themeColor="text1"/>
                              </w:rPr>
                            </w:pPr>
                            <w:r w:rsidRPr="005A5B76">
                              <w:rPr>
                                <w:rFonts w:ascii="標楷體" w:eastAsia="標楷體" w:hAnsi="標楷體" w:hint="eastAsia"/>
                                <w:color w:val="000000" w:themeColor="text1"/>
                              </w:rPr>
                              <w:t>1</w:t>
                            </w:r>
                            <w:r>
                              <w:rPr>
                                <w:rFonts w:ascii="標楷體" w:eastAsia="標楷體" w:hAnsi="標楷體" w:hint="eastAsia"/>
                                <w:color w:val="000000" w:themeColor="text1"/>
                              </w:rPr>
                              <w:t>1</w:t>
                            </w:r>
                            <w:r w:rsidRPr="005A5B76">
                              <w:rPr>
                                <w:rFonts w:ascii="標楷體" w:eastAsia="標楷體" w:hAnsi="標楷體" w:hint="eastAsia"/>
                                <w:color w:val="000000" w:themeColor="text1"/>
                              </w:rPr>
                              <w:t>.地方創生計畫推動情形</w:t>
                            </w:r>
                          </w:p>
                        </w:tc>
                        <w:tc>
                          <w:tcPr>
                            <w:tcW w:w="4697" w:type="dxa"/>
                            <w:vMerge w:val="restart"/>
                            <w:tcBorders>
                              <w:top w:val="single" w:sz="4" w:space="0" w:color="auto"/>
                              <w:left w:val="single" w:sz="4" w:space="0" w:color="auto"/>
                              <w:bottom w:val="single" w:sz="4" w:space="0" w:color="auto"/>
                              <w:right w:val="single" w:sz="4" w:space="0" w:color="auto"/>
                            </w:tcBorders>
                            <w:vAlign w:val="center"/>
                            <w:hideMark/>
                          </w:tcPr>
                          <w:p w14:paraId="476068D7" w14:textId="77777777" w:rsidR="007828EA" w:rsidRPr="005A5B76" w:rsidRDefault="007828EA" w:rsidP="0097232C">
                            <w:pPr>
                              <w:ind w:leftChars="-18" w:left="497" w:rightChars="-39" w:right="-94" w:hangingChars="270" w:hanging="540"/>
                              <w:textAlignment w:val="center"/>
                              <w:rPr>
                                <w:rFonts w:ascii="標楷體" w:eastAsia="標楷體" w:hAnsi="標楷體"/>
                                <w:kern w:val="2"/>
                              </w:rPr>
                            </w:pPr>
                            <w:r w:rsidRPr="005A5B76">
                              <w:rPr>
                                <w:rFonts w:ascii="標楷體" w:eastAsia="標楷體" w:hAnsi="標楷體" w:hint="eastAsia"/>
                                <w:color w:val="000000" w:themeColor="text1"/>
                              </w:rPr>
                              <w:t>SDG8：促進包容且永續的經濟成長，提升勞動生產力，確保全民享有優質就業機會</w:t>
                            </w:r>
                          </w:p>
                        </w:tc>
                      </w:tr>
                      <w:tr w:rsidR="007828EA" w:rsidRPr="005A5B76" w14:paraId="36660D3E" w14:textId="77777777" w:rsidTr="000449A2">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F4DD14"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64D22F84" w14:textId="2929D72A" w:rsidR="007828EA" w:rsidRPr="005A5B76" w:rsidRDefault="007828EA" w:rsidP="0097232C">
                            <w:pPr>
                              <w:ind w:leftChars="-38" w:left="-91" w:rightChars="-39" w:right="-94"/>
                              <w:textAlignment w:val="center"/>
                              <w:rPr>
                                <w:rFonts w:ascii="標楷體" w:eastAsia="標楷體" w:hAnsi="標楷體"/>
                                <w:color w:val="000000" w:themeColor="text1"/>
                              </w:rPr>
                            </w:pPr>
                            <w:r w:rsidRPr="005A5B76">
                              <w:rPr>
                                <w:rFonts w:ascii="標楷體" w:eastAsia="標楷體" w:hAnsi="標楷體" w:hint="eastAsia"/>
                                <w:color w:val="000000" w:themeColor="text1"/>
                              </w:rPr>
                              <w:t>1</w:t>
                            </w:r>
                            <w:r>
                              <w:rPr>
                                <w:rFonts w:ascii="標楷體" w:eastAsia="標楷體" w:hAnsi="標楷體" w:hint="eastAsia"/>
                                <w:color w:val="000000" w:themeColor="text1"/>
                              </w:rPr>
                              <w:t>2</w:t>
                            </w:r>
                            <w:r w:rsidRPr="005A5B76">
                              <w:rPr>
                                <w:rFonts w:ascii="標楷體" w:eastAsia="標楷體" w:hAnsi="標楷體" w:hint="eastAsia"/>
                                <w:color w:val="000000" w:themeColor="text1"/>
                              </w:rPr>
                              <w:t>.觀光產業輔導及推廣情形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6E75C07A" w14:textId="77777777" w:rsidR="007828EA" w:rsidRPr="005A5B76" w:rsidRDefault="007828EA" w:rsidP="0097232C">
                            <w:pPr>
                              <w:widowControl/>
                              <w:textAlignment w:val="center"/>
                              <w:rPr>
                                <w:rFonts w:ascii="標楷體" w:eastAsia="標楷體" w:hAnsi="標楷體"/>
                                <w:kern w:val="2"/>
                              </w:rPr>
                            </w:pPr>
                          </w:p>
                        </w:tc>
                      </w:tr>
                      <w:tr w:rsidR="007828EA" w:rsidRPr="005A5B76" w14:paraId="22FCCED3" w14:textId="77777777" w:rsidTr="000449A2">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16E65C"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7D8FFAEF" w14:textId="64157369" w:rsidR="007828EA" w:rsidRPr="005A5B76" w:rsidRDefault="007828EA" w:rsidP="0097232C">
                            <w:pPr>
                              <w:snapToGrid w:val="0"/>
                              <w:ind w:leftChars="-36" w:left="222" w:rightChars="-39" w:right="-94" w:hangingChars="154" w:hanging="308"/>
                              <w:textAlignment w:val="center"/>
                              <w:rPr>
                                <w:rFonts w:ascii="標楷體" w:eastAsia="標楷體" w:hAnsi="標楷體"/>
                                <w:color w:val="000000" w:themeColor="text1"/>
                              </w:rPr>
                            </w:pPr>
                            <w:r w:rsidRPr="005A5B76">
                              <w:rPr>
                                <w:rFonts w:ascii="標楷體" w:eastAsia="標楷體" w:hAnsi="標楷體" w:hint="eastAsia"/>
                                <w:color w:val="000000" w:themeColor="text1"/>
                              </w:rPr>
                              <w:t>1</w:t>
                            </w:r>
                            <w:r>
                              <w:rPr>
                                <w:rFonts w:ascii="標楷體" w:eastAsia="標楷體" w:hAnsi="標楷體" w:hint="eastAsia"/>
                                <w:color w:val="000000" w:themeColor="text1"/>
                              </w:rPr>
                              <w:t>3</w:t>
                            </w:r>
                            <w:r w:rsidRPr="005A5B76">
                              <w:rPr>
                                <w:rFonts w:ascii="標楷體" w:eastAsia="標楷體" w:hAnsi="標楷體" w:hint="eastAsia"/>
                                <w:color w:val="000000" w:themeColor="text1"/>
                              </w:rPr>
                              <w:t>.推動道路交通安全執行情形</w:t>
                            </w:r>
                          </w:p>
                        </w:tc>
                        <w:tc>
                          <w:tcPr>
                            <w:tcW w:w="4697" w:type="dxa"/>
                            <w:vMerge w:val="restart"/>
                            <w:tcBorders>
                              <w:top w:val="single" w:sz="4" w:space="0" w:color="auto"/>
                              <w:left w:val="single" w:sz="4" w:space="0" w:color="auto"/>
                              <w:bottom w:val="single" w:sz="4" w:space="0" w:color="auto"/>
                              <w:right w:val="single" w:sz="4" w:space="0" w:color="auto"/>
                            </w:tcBorders>
                            <w:vAlign w:val="center"/>
                            <w:hideMark/>
                          </w:tcPr>
                          <w:p w14:paraId="179AA6C7" w14:textId="77777777" w:rsidR="007828EA" w:rsidRPr="005A5B76" w:rsidRDefault="007828EA" w:rsidP="00AA0238">
                            <w:pPr>
                              <w:ind w:leftChars="-17" w:left="559" w:rightChars="-39" w:right="-94" w:hangingChars="300" w:hanging="600"/>
                              <w:jc w:val="both"/>
                              <w:textAlignment w:val="center"/>
                              <w:rPr>
                                <w:rFonts w:ascii="標楷體" w:eastAsia="標楷體" w:hAnsi="標楷體"/>
                              </w:rPr>
                            </w:pPr>
                            <w:r w:rsidRPr="005A5B76">
                              <w:rPr>
                                <w:rFonts w:ascii="標楷體" w:eastAsia="標楷體" w:hAnsi="標楷體" w:hint="eastAsia"/>
                              </w:rPr>
                              <w:t>SDG9</w:t>
                            </w:r>
                            <w:r w:rsidRPr="005A5B76">
                              <w:rPr>
                                <w:rFonts w:ascii="新細明體" w:hAnsi="新細明體" w:hint="eastAsia"/>
                              </w:rPr>
                              <w:t>：</w:t>
                            </w:r>
                            <w:r w:rsidRPr="005A5B76">
                              <w:rPr>
                                <w:rFonts w:ascii="標楷體" w:eastAsia="標楷體" w:hAnsi="標楷體" w:hint="eastAsia"/>
                              </w:rPr>
                              <w:t>建構民眾可負擔、安全、對環境友善，且具韌性及可永續發展的運輸</w:t>
                            </w:r>
                          </w:p>
                        </w:tc>
                      </w:tr>
                      <w:tr w:rsidR="007828EA" w:rsidRPr="005A5B76" w14:paraId="0799EF2E" w14:textId="77777777" w:rsidTr="000449A2">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9746C6"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6182F6C4" w14:textId="6EE90DBF" w:rsidR="007828EA" w:rsidRPr="005A5B76" w:rsidRDefault="007828EA" w:rsidP="0097232C">
                            <w:pPr>
                              <w:ind w:leftChars="-38" w:left="-91" w:rightChars="-39" w:right="-94"/>
                              <w:textAlignment w:val="center"/>
                              <w:rPr>
                                <w:rFonts w:ascii="標楷體" w:eastAsia="標楷體" w:hAnsi="標楷體"/>
                                <w:color w:val="000000" w:themeColor="text1"/>
                              </w:rPr>
                            </w:pPr>
                            <w:r w:rsidRPr="005A5B76">
                              <w:rPr>
                                <w:rFonts w:ascii="標楷體" w:eastAsia="標楷體" w:hAnsi="標楷體" w:hint="eastAsia"/>
                                <w:color w:val="000000" w:themeColor="text1"/>
                              </w:rPr>
                              <w:t>1</w:t>
                            </w:r>
                            <w:r>
                              <w:rPr>
                                <w:rFonts w:ascii="標楷體" w:eastAsia="標楷體" w:hAnsi="標楷體" w:hint="eastAsia"/>
                                <w:color w:val="000000" w:themeColor="text1"/>
                              </w:rPr>
                              <w:t>4</w:t>
                            </w:r>
                            <w:r w:rsidRPr="005A5B76">
                              <w:rPr>
                                <w:rFonts w:ascii="標楷體" w:eastAsia="標楷體" w:hAnsi="標楷體" w:hint="eastAsia"/>
                                <w:color w:val="000000" w:themeColor="text1"/>
                              </w:rPr>
                              <w:t>.公共自行車低碳永續運輸服務情形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78419910" w14:textId="77777777" w:rsidR="007828EA" w:rsidRPr="005A5B76" w:rsidRDefault="007828EA" w:rsidP="0097232C">
                            <w:pPr>
                              <w:widowControl/>
                              <w:textAlignment w:val="center"/>
                              <w:rPr>
                                <w:rFonts w:ascii="標楷體" w:eastAsia="標楷體" w:hAnsi="標楷體"/>
                              </w:rPr>
                            </w:pPr>
                          </w:p>
                        </w:tc>
                      </w:tr>
                      <w:tr w:rsidR="007828EA" w:rsidRPr="005A5B76" w14:paraId="77903CDD" w14:textId="77777777" w:rsidTr="000449A2">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796EA2"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48961C29" w14:textId="79099D4B" w:rsidR="007828EA" w:rsidRPr="005A5B76" w:rsidRDefault="007828EA" w:rsidP="0097232C">
                            <w:pPr>
                              <w:ind w:leftChars="-38" w:left="-91" w:rightChars="-39" w:right="-94"/>
                              <w:jc w:val="both"/>
                              <w:textAlignment w:val="center"/>
                              <w:rPr>
                                <w:rFonts w:ascii="標楷體" w:eastAsia="標楷體" w:hAnsi="標楷體"/>
                                <w:color w:val="000000" w:themeColor="text1"/>
                              </w:rPr>
                            </w:pPr>
                            <w:r w:rsidRPr="005A5B76">
                              <w:rPr>
                                <w:rFonts w:ascii="標楷體" w:eastAsia="標楷體" w:hAnsi="標楷體" w:hint="eastAsia"/>
                                <w:color w:val="000000" w:themeColor="text1"/>
                              </w:rPr>
                              <w:t>1</w:t>
                            </w:r>
                            <w:r>
                              <w:rPr>
                                <w:rFonts w:ascii="標楷體" w:eastAsia="標楷體" w:hAnsi="標楷體" w:hint="eastAsia"/>
                                <w:color w:val="000000" w:themeColor="text1"/>
                              </w:rPr>
                              <w:t>5</w:t>
                            </w:r>
                            <w:r w:rsidRPr="005A5B76">
                              <w:rPr>
                                <w:rFonts w:ascii="標楷體" w:eastAsia="標楷體" w:hAnsi="標楷體" w:hint="eastAsia"/>
                                <w:color w:val="000000" w:themeColor="text1"/>
                              </w:rPr>
                              <w:t>.幸福巴士（幸福小黃）計畫執行情形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41C32C88" w14:textId="77777777" w:rsidR="007828EA" w:rsidRPr="005A5B76" w:rsidRDefault="007828EA" w:rsidP="0097232C">
                            <w:pPr>
                              <w:widowControl/>
                              <w:textAlignment w:val="center"/>
                              <w:rPr>
                                <w:rFonts w:ascii="標楷體" w:eastAsia="標楷體" w:hAnsi="標楷體"/>
                              </w:rPr>
                            </w:pPr>
                          </w:p>
                        </w:tc>
                      </w:tr>
                      <w:tr w:rsidR="007828EA" w:rsidRPr="005A5B76" w14:paraId="121424A5" w14:textId="77777777" w:rsidTr="000449A2">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7BD3DB"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707B7636" w14:textId="520D68E7" w:rsidR="007828EA" w:rsidRPr="005A5B76" w:rsidRDefault="007828EA" w:rsidP="0097232C">
                            <w:pPr>
                              <w:ind w:leftChars="-38" w:left="-91" w:rightChars="-39" w:right="-94"/>
                              <w:jc w:val="both"/>
                              <w:textAlignment w:val="center"/>
                              <w:rPr>
                                <w:rFonts w:ascii="標楷體" w:eastAsia="標楷體" w:hAnsi="標楷體"/>
                                <w:color w:val="000000" w:themeColor="text1"/>
                              </w:rPr>
                            </w:pPr>
                            <w:r w:rsidRPr="005A5B76">
                              <w:rPr>
                                <w:rFonts w:ascii="標楷體" w:eastAsia="標楷體" w:hAnsi="標楷體" w:hint="eastAsia"/>
                                <w:color w:val="000000" w:themeColor="text1"/>
                              </w:rPr>
                              <w:t>1</w:t>
                            </w:r>
                            <w:r>
                              <w:rPr>
                                <w:rFonts w:ascii="標楷體" w:eastAsia="標楷體" w:hAnsi="標楷體" w:hint="eastAsia"/>
                                <w:color w:val="000000" w:themeColor="text1"/>
                              </w:rPr>
                              <w:t>6</w:t>
                            </w:r>
                            <w:r w:rsidRPr="005A5B76">
                              <w:rPr>
                                <w:rFonts w:ascii="標楷體" w:eastAsia="標楷體" w:hAnsi="標楷體" w:hint="eastAsia"/>
                                <w:color w:val="000000" w:themeColor="text1"/>
                              </w:rPr>
                              <w:t>.創新教育相關計畫執行情形</w:t>
                            </w:r>
                          </w:p>
                        </w:tc>
                        <w:tc>
                          <w:tcPr>
                            <w:tcW w:w="4697" w:type="dxa"/>
                            <w:vMerge w:val="restart"/>
                            <w:tcBorders>
                              <w:top w:val="single" w:sz="4" w:space="0" w:color="auto"/>
                              <w:left w:val="single" w:sz="4" w:space="0" w:color="auto"/>
                              <w:bottom w:val="single" w:sz="4" w:space="0" w:color="auto"/>
                              <w:right w:val="single" w:sz="4" w:space="0" w:color="auto"/>
                            </w:tcBorders>
                            <w:vAlign w:val="center"/>
                            <w:hideMark/>
                          </w:tcPr>
                          <w:p w14:paraId="4B72E6FC" w14:textId="77777777" w:rsidR="007828EA" w:rsidRPr="005A5B76" w:rsidRDefault="007828EA" w:rsidP="0097232C">
                            <w:pPr>
                              <w:ind w:leftChars="-18" w:left="-43" w:rightChars="-39" w:right="-94"/>
                              <w:jc w:val="both"/>
                              <w:textAlignment w:val="center"/>
                              <w:rPr>
                                <w:rFonts w:ascii="標楷體" w:eastAsia="標楷體" w:hAnsi="標楷體"/>
                              </w:rPr>
                            </w:pPr>
                            <w:r w:rsidRPr="005A5B76">
                              <w:rPr>
                                <w:rFonts w:ascii="標楷體" w:eastAsia="標楷體" w:hAnsi="標楷體" w:hint="eastAsia"/>
                                <w:color w:val="000000" w:themeColor="text1"/>
                              </w:rPr>
                              <w:t>SDG10：</w:t>
                            </w:r>
                            <w:r w:rsidRPr="005A5B76">
                              <w:rPr>
                                <w:rFonts w:ascii="標楷體" w:eastAsia="標楷體" w:hAnsi="標楷體" w:hint="eastAsia"/>
                              </w:rPr>
                              <w:t>減少國內及國家間不平等</w:t>
                            </w:r>
                          </w:p>
                        </w:tc>
                      </w:tr>
                      <w:tr w:rsidR="007828EA" w:rsidRPr="005A5B76" w14:paraId="1194D877" w14:textId="77777777" w:rsidTr="000449A2">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E9247" w14:textId="77777777" w:rsidR="007828EA" w:rsidRPr="005A5B76" w:rsidRDefault="007828EA" w:rsidP="00126584">
                            <w:pPr>
                              <w:widowControl/>
                              <w:textAlignment w:val="center"/>
                              <w:rPr>
                                <w:rFonts w:ascii="標楷體" w:eastAsia="標楷體" w:hAnsi="標楷體"/>
                              </w:rPr>
                            </w:pPr>
                          </w:p>
                        </w:tc>
                        <w:tc>
                          <w:tcPr>
                            <w:tcW w:w="4468" w:type="dxa"/>
                            <w:tcBorders>
                              <w:top w:val="single" w:sz="4" w:space="0" w:color="auto"/>
                              <w:left w:val="single" w:sz="4" w:space="0" w:color="auto"/>
                              <w:bottom w:val="single" w:sz="4" w:space="0" w:color="auto"/>
                              <w:right w:val="single" w:sz="4" w:space="0" w:color="auto"/>
                            </w:tcBorders>
                            <w:vAlign w:val="center"/>
                            <w:hideMark/>
                          </w:tcPr>
                          <w:p w14:paraId="74CE7A71" w14:textId="6FA90666" w:rsidR="007828EA" w:rsidRPr="005A5B76" w:rsidRDefault="007828EA" w:rsidP="0097232C">
                            <w:pPr>
                              <w:ind w:leftChars="-38" w:left="-91" w:rightChars="-39" w:right="-94"/>
                              <w:jc w:val="both"/>
                              <w:textAlignment w:val="center"/>
                              <w:rPr>
                                <w:rFonts w:ascii="標楷體" w:eastAsia="標楷體" w:hAnsi="標楷體"/>
                                <w:color w:val="000000" w:themeColor="text1"/>
                              </w:rPr>
                            </w:pPr>
                            <w:r w:rsidRPr="005A5B76">
                              <w:rPr>
                                <w:rFonts w:ascii="標楷體" w:eastAsia="標楷體" w:hAnsi="標楷體" w:hint="eastAsia"/>
                                <w:color w:val="000000" w:themeColor="text1"/>
                              </w:rPr>
                              <w:t>1</w:t>
                            </w:r>
                            <w:r>
                              <w:rPr>
                                <w:rFonts w:ascii="標楷體" w:eastAsia="標楷體" w:hAnsi="標楷體" w:hint="eastAsia"/>
                                <w:color w:val="000000" w:themeColor="text1"/>
                              </w:rPr>
                              <w:t>7</w:t>
                            </w:r>
                            <w:r w:rsidRPr="005A5B76">
                              <w:rPr>
                                <w:rFonts w:ascii="標楷體" w:eastAsia="標楷體" w:hAnsi="標楷體" w:hint="eastAsia"/>
                                <w:color w:val="000000" w:themeColor="text1"/>
                              </w:rPr>
                              <w:t>.房屋稅及地價稅課徵業務辦理情形</w:t>
                            </w:r>
                          </w:p>
                        </w:tc>
                        <w:tc>
                          <w:tcPr>
                            <w:tcW w:w="4697" w:type="dxa"/>
                            <w:vMerge/>
                            <w:tcBorders>
                              <w:top w:val="single" w:sz="4" w:space="0" w:color="auto"/>
                              <w:left w:val="single" w:sz="4" w:space="0" w:color="auto"/>
                              <w:bottom w:val="single" w:sz="4" w:space="0" w:color="auto"/>
                              <w:right w:val="single" w:sz="4" w:space="0" w:color="auto"/>
                            </w:tcBorders>
                            <w:vAlign w:val="center"/>
                            <w:hideMark/>
                          </w:tcPr>
                          <w:p w14:paraId="303C3A49" w14:textId="77777777" w:rsidR="007828EA" w:rsidRPr="005A5B76" w:rsidRDefault="007828EA" w:rsidP="0097232C">
                            <w:pPr>
                              <w:widowControl/>
                              <w:textAlignment w:val="center"/>
                              <w:rPr>
                                <w:rFonts w:ascii="標楷體" w:eastAsia="標楷體" w:hAnsi="標楷體"/>
                              </w:rPr>
                            </w:pPr>
                          </w:p>
                        </w:tc>
                      </w:tr>
                    </w:tbl>
                    <w:p w14:paraId="63C1EF0A" w14:textId="77777777" w:rsidR="007828EA" w:rsidRDefault="007828EA" w:rsidP="005A5B76">
                      <w:pPr>
                        <w:snapToGrid w:val="0"/>
                        <w:ind w:leftChars="35" w:left="84"/>
                        <w:rPr>
                          <w:rFonts w:ascii="標楷體" w:eastAsia="標楷體" w:hAnsi="標楷體" w:cs="Times New Roman"/>
                          <w:sz w:val="18"/>
                          <w:szCs w:val="18"/>
                        </w:rPr>
                      </w:pPr>
                      <w:r>
                        <w:rPr>
                          <w:rFonts w:ascii="標楷體" w:eastAsia="標楷體" w:hAnsi="標楷體" w:hint="eastAsia"/>
                          <w:sz w:val="18"/>
                          <w:szCs w:val="18"/>
                        </w:rPr>
                        <w:t>資料來源：整理自114年度審核報告。</w:t>
                      </w:r>
                    </w:p>
                  </w:txbxContent>
                </v:textbox>
                <w10:wrap type="tight" anchorx="margin"/>
              </v:shape>
            </w:pict>
          </mc:Fallback>
        </mc:AlternateContent>
      </w:r>
      <w:r>
        <w:rPr>
          <w:rFonts w:ascii="標楷體" w:eastAsia="標楷體" w:hAnsi="標楷體" w:cs="Times New Roman" w:hint="eastAsia"/>
          <w:b/>
          <w:sz w:val="28"/>
          <w:szCs w:val="28"/>
        </w:rPr>
        <w:t>（一）共同性查核工作重點項目</w:t>
      </w:r>
    </w:p>
    <w:p w14:paraId="3A59AD11" w14:textId="77777777" w:rsidR="007A24AC" w:rsidRDefault="007A24AC" w:rsidP="00126584">
      <w:pPr>
        <w:overflowPunct w:val="0"/>
        <w:snapToGrid w:val="0"/>
        <w:spacing w:line="480" w:lineRule="atLeast"/>
        <w:ind w:left="601"/>
        <w:jc w:val="both"/>
        <w:rPr>
          <w:rFonts w:ascii="標楷體" w:eastAsia="標楷體" w:hAnsi="標楷體" w:cs="Times New Roman"/>
          <w:b/>
          <w:szCs w:val="24"/>
        </w:rPr>
      </w:pPr>
      <w:r>
        <w:rPr>
          <w:rFonts w:ascii="標楷體" w:eastAsia="標楷體" w:hAnsi="標楷體" w:cs="Times New Roman" w:hint="eastAsia"/>
          <w:b/>
          <w:szCs w:val="24"/>
        </w:rPr>
        <w:t>1.健康福祉面向（核心目標3）</w:t>
      </w:r>
    </w:p>
    <w:p w14:paraId="1D514469" w14:textId="77777777" w:rsidR="007A24AC" w:rsidRDefault="007A24AC" w:rsidP="00126584">
      <w:pPr>
        <w:overflowPunct w:val="0"/>
        <w:snapToGrid w:val="0"/>
        <w:spacing w:line="480" w:lineRule="atLeast"/>
        <w:ind w:firstLineChars="200" w:firstLine="480"/>
        <w:jc w:val="both"/>
        <w:rPr>
          <w:rFonts w:ascii="標楷體" w:eastAsia="標楷體" w:hAnsi="標楷體" w:cs="Times New Roman"/>
          <w:szCs w:val="24"/>
        </w:rPr>
      </w:pPr>
      <w:r>
        <w:rPr>
          <w:rFonts w:ascii="標楷體" w:eastAsia="標楷體" w:hAnsi="標楷體" w:cs="Times New Roman" w:hint="eastAsia"/>
          <w:szCs w:val="24"/>
        </w:rPr>
        <w:t>健康福祉面向，為核心目標3「確保及促進各年齡層健康生活與福祉」，經本室就政府推動毒品防制之永續發展議題加以抽查，茲將主要查核發現及處理情形，摘述如次：</w:t>
      </w:r>
    </w:p>
    <w:p w14:paraId="51BA44D0" w14:textId="77777777" w:rsidR="007A24AC" w:rsidRDefault="007A24AC" w:rsidP="00126584">
      <w:pPr>
        <w:overflowPunct w:val="0"/>
        <w:snapToGrid w:val="0"/>
        <w:spacing w:line="480" w:lineRule="atLeast"/>
        <w:ind w:firstLineChars="200" w:firstLine="480"/>
        <w:jc w:val="both"/>
        <w:rPr>
          <w:rFonts w:ascii="標楷體" w:eastAsia="標楷體" w:hAnsi="標楷體" w:cs="Times New Roman"/>
          <w:b/>
          <w:bCs/>
          <w:szCs w:val="24"/>
        </w:rPr>
      </w:pPr>
      <w:r>
        <w:rPr>
          <w:rFonts w:ascii="標楷體" w:eastAsia="標楷體" w:hAnsi="標楷體" w:cs="Arial" w:hint="eastAsia"/>
          <w:b/>
          <w:bCs/>
          <w:szCs w:val="24"/>
          <w:shd w:val="clear" w:color="auto" w:fill="FFFFFF"/>
        </w:rPr>
        <w:t>嘉義縣毒品危害防制中心獲113年度聯合視導特優及最佳進步獎，並擴大毒駕攔檢以強化毒品防線，惟間有少年施用毒品案件未依規定辦理通報、學生濫用新興毒品逐年遞增等情，允宜檢討改善，以提升毒品防制成效。</w:t>
      </w:r>
    </w:p>
    <w:p w14:paraId="353EB835" w14:textId="77777777" w:rsidR="0097232C" w:rsidRDefault="007A24AC" w:rsidP="0097232C">
      <w:pPr>
        <w:overflowPunct w:val="0"/>
        <w:snapToGrid w:val="0"/>
        <w:spacing w:line="498" w:lineRule="exact"/>
        <w:ind w:firstLineChars="195" w:firstLine="460"/>
        <w:jc w:val="distribute"/>
        <w:rPr>
          <w:rFonts w:ascii="標楷體" w:eastAsia="標楷體" w:hAnsi="標楷體" w:cs="Times New Roman"/>
          <w:spacing w:val="-2"/>
          <w:szCs w:val="24"/>
        </w:rPr>
      </w:pPr>
      <w:r w:rsidRPr="007A24AC">
        <w:rPr>
          <w:rFonts w:ascii="標楷體" w:eastAsia="標楷體" w:hAnsi="標楷體" w:cs="Times New Roman" w:hint="eastAsia"/>
          <w:spacing w:val="-2"/>
          <w:szCs w:val="24"/>
        </w:rPr>
        <w:t>邇來全國毒駕事故頻傳，警察局已加強毒駕取締與宣導，並持續擴大毒駕攔檢以強化毒品防</w:t>
      </w:r>
    </w:p>
    <w:p w14:paraId="71EEC324" w14:textId="422D8CC4" w:rsidR="007A24AC" w:rsidRPr="0097232C" w:rsidRDefault="007A24AC" w:rsidP="0097232C">
      <w:pPr>
        <w:overflowPunct w:val="0"/>
        <w:snapToGrid w:val="0"/>
        <w:spacing w:line="480" w:lineRule="exact"/>
        <w:jc w:val="both"/>
        <w:rPr>
          <w:rFonts w:ascii="標楷體" w:eastAsia="標楷體" w:hAnsi="標楷體" w:cs="Times New Roman"/>
          <w:spacing w:val="-2"/>
          <w:szCs w:val="24"/>
        </w:rPr>
      </w:pPr>
      <w:r w:rsidRPr="0097232C">
        <w:rPr>
          <w:rFonts w:ascii="標楷體" w:eastAsia="標楷體" w:hAnsi="標楷體" w:cs="Times New Roman" w:hint="eastAsia"/>
          <w:spacing w:val="-2"/>
          <w:szCs w:val="24"/>
        </w:rPr>
        <w:lastRenderedPageBreak/>
        <w:t>線，據統計112至114年度查獲毒駕人數分別有6人、74人及178人，呈逐年遞增趨勢。縣政府114年度辦理毒品防制，執行結果，發現部分少年施用毒品案件未依兒童及少年福利與權益保障法第53條規定，通報專責單位進行保護；近2年度（113至114年度）反毒學習成果逾9成，惟學生濫用藥物與依托咪酯等新興毒品卻逐年遞增；毒品防制人力配置未臻適足，致服務案量比率逾合理比率，且留任率呈現下降等情事，有待檢討改進，以提升毒品防制成效。（詳乙－59頁）</w:t>
      </w:r>
    </w:p>
    <w:p w14:paraId="6FC12546" w14:textId="77777777" w:rsidR="007A24AC" w:rsidRPr="0097232C" w:rsidRDefault="007A24AC" w:rsidP="0097232C">
      <w:pPr>
        <w:overflowPunct w:val="0"/>
        <w:snapToGrid w:val="0"/>
        <w:spacing w:line="480" w:lineRule="exact"/>
        <w:ind w:left="601"/>
        <w:jc w:val="both"/>
        <w:rPr>
          <w:rFonts w:ascii="標楷體" w:eastAsia="標楷體" w:hAnsi="標楷體" w:cs="Times New Roman"/>
          <w:b/>
          <w:szCs w:val="24"/>
        </w:rPr>
      </w:pPr>
      <w:r w:rsidRPr="0097232C">
        <w:rPr>
          <w:rFonts w:ascii="標楷體" w:eastAsia="標楷體" w:hAnsi="標楷體" w:cs="Times New Roman" w:hint="eastAsia"/>
          <w:b/>
          <w:szCs w:val="24"/>
        </w:rPr>
        <w:t>2.教育品質面向（核心目標4）</w:t>
      </w:r>
    </w:p>
    <w:p w14:paraId="5FBFEF88" w14:textId="77777777" w:rsidR="007A24AC" w:rsidRPr="0097232C" w:rsidRDefault="007A24AC" w:rsidP="0097232C">
      <w:pPr>
        <w:overflowPunct w:val="0"/>
        <w:snapToGrid w:val="0"/>
        <w:spacing w:line="480" w:lineRule="exact"/>
        <w:ind w:firstLineChars="200" w:firstLine="480"/>
        <w:jc w:val="both"/>
        <w:rPr>
          <w:rFonts w:ascii="標楷體" w:eastAsia="標楷體" w:hAnsi="標楷體" w:cs="Times New Roman"/>
          <w:szCs w:val="24"/>
        </w:rPr>
      </w:pPr>
      <w:r w:rsidRPr="0097232C">
        <w:rPr>
          <w:rFonts w:ascii="標楷體" w:eastAsia="標楷體" w:hAnsi="標楷體" w:cs="Times New Roman" w:hint="eastAsia"/>
          <w:szCs w:val="24"/>
        </w:rPr>
        <w:t>教育品質面向，為核心目標4「確保全面、公平及高品質教育，提倡終身學習」，經本室就政府落實文化平權政策之永續發展議題加以抽查，茲將主要查核發現及處理情形，分述如次：</w:t>
      </w:r>
    </w:p>
    <w:p w14:paraId="61550D0B" w14:textId="77777777" w:rsidR="007A24AC" w:rsidRPr="0097232C" w:rsidRDefault="007A24AC" w:rsidP="0097232C">
      <w:pPr>
        <w:overflowPunct w:val="0"/>
        <w:snapToGrid w:val="0"/>
        <w:spacing w:line="480" w:lineRule="exact"/>
        <w:ind w:firstLineChars="200" w:firstLine="480"/>
        <w:jc w:val="both"/>
        <w:rPr>
          <w:rFonts w:ascii="標楷體" w:eastAsia="標楷體" w:hAnsi="標楷體" w:cs="Arial"/>
          <w:b/>
          <w:bCs/>
          <w:szCs w:val="24"/>
          <w:shd w:val="clear" w:color="auto" w:fill="FFFFFF"/>
        </w:rPr>
      </w:pPr>
      <w:r w:rsidRPr="0097232C">
        <w:rPr>
          <w:rFonts w:ascii="標楷體" w:eastAsia="標楷體" w:hAnsi="標楷體" w:cs="Arial" w:hint="eastAsia"/>
          <w:b/>
          <w:bCs/>
          <w:szCs w:val="24"/>
          <w:shd w:val="clear" w:color="auto" w:fill="FFFFFF"/>
        </w:rPr>
        <w:t>（1）積極辦理博物館與地方文化館深耕計畫，惟間有部分地方文化館未依規費法定期檢討收費標準、未適時公開藝文資訊、AED及無障礙設施未臻完善、與大眾運輸距離較遠等情事，允宜輔導改善，以強化藝文場域配套措施並落實文化平權。</w:t>
      </w:r>
    </w:p>
    <w:p w14:paraId="16E25AA1" w14:textId="77777777" w:rsidR="007A24AC" w:rsidRPr="0097232C" w:rsidRDefault="007A24AC" w:rsidP="0097232C">
      <w:pPr>
        <w:overflowPunct w:val="0"/>
        <w:snapToGrid w:val="0"/>
        <w:spacing w:line="480" w:lineRule="exact"/>
        <w:ind w:firstLineChars="200" w:firstLine="480"/>
        <w:jc w:val="both"/>
        <w:rPr>
          <w:rFonts w:ascii="標楷體" w:eastAsia="標楷體" w:hAnsi="標楷體" w:cs="Times New Roman"/>
          <w:szCs w:val="24"/>
        </w:rPr>
      </w:pPr>
      <w:r w:rsidRPr="0097232C">
        <w:rPr>
          <w:rFonts w:ascii="標楷體" w:eastAsia="標楷體" w:hAnsi="標楷體" w:cs="Times New Roman" w:hint="eastAsia"/>
          <w:szCs w:val="24"/>
        </w:rPr>
        <w:t>為推動博物館與地方文化館永續發展，強化中央及地方協力，增進知識體系之公共化，促進文化平權與多元參與，文化部推動114－115年度博物館與地方文化館深耕計畫，文化觀光局及嘉義縣地方文化館配合中央政策提報相關計畫，執行結果，發現部分場館申請補助計畫因工程進度延宕、尚未完成細部規劃設計或計畫多屬例行性館務或活動性質等原因，未獲補助，允宜督促提案單位依審查意見精進計畫內容，以利爭取資源挹注館舍營運；部分地方文化館收費標準未依規定實施每3年至少1次之定期檢討程序檢討修正，未能合理反應成本變動；鄒族自然與文化中心未完成文化部「博物之島」網站登錄，影響藝文資訊透明度與普及性；積極爭取經費打造中央廣播電臺國家廣播文物館友善環境，惟無障礙電梯工程推動進度停滯，影響年長者及行動不便者文化近用權益；部分地方文化館尚未設置自動體外心臟電擊去顫器（AED），允宜輔導改善，以維護公共安全；地方文化館距大眾運輸系統超過300至650公尺以下者計有國家廣播文物館等3間，另義竹翁岳生古厝文化館及鹿仔草民俗文化學堂等2間地方文化館之距離均超過5公里，顯示部分地方文化館距大眾運輸系統較遠，不利吸引遊客前來旅遊，允宜積極研謀改善方案等情事，有待檢討改進，以提升創新教育成效。（詳乙－122頁）</w:t>
      </w:r>
    </w:p>
    <w:p w14:paraId="04BBA118" w14:textId="77777777" w:rsidR="007A24AC" w:rsidRPr="0097232C" w:rsidRDefault="007A24AC" w:rsidP="0097232C">
      <w:pPr>
        <w:overflowPunct w:val="0"/>
        <w:spacing w:line="480" w:lineRule="exact"/>
        <w:ind w:firstLineChars="200" w:firstLine="480"/>
        <w:jc w:val="both"/>
        <w:rPr>
          <w:rFonts w:ascii="標楷體" w:eastAsia="標楷體" w:hAnsi="標楷體" w:cs="Arial"/>
          <w:b/>
          <w:bCs/>
          <w:szCs w:val="24"/>
          <w:shd w:val="clear" w:color="auto" w:fill="FFFFFF"/>
        </w:rPr>
      </w:pPr>
      <w:r w:rsidRPr="0097232C">
        <w:rPr>
          <w:rFonts w:ascii="標楷體" w:eastAsia="標楷體" w:hAnsi="標楷體" w:cs="Times New Roman" w:hint="eastAsia"/>
          <w:b/>
          <w:szCs w:val="24"/>
        </w:rPr>
        <w:t>（2</w:t>
      </w:r>
      <w:r w:rsidRPr="0097232C">
        <w:rPr>
          <w:rFonts w:ascii="標楷體" w:eastAsia="標楷體" w:hAnsi="標楷體" w:cs="Arial" w:hint="eastAsia"/>
          <w:b/>
          <w:bCs/>
          <w:szCs w:val="24"/>
          <w:shd w:val="clear" w:color="auto" w:fill="FFFFFF"/>
        </w:rPr>
        <w:t>）積極推動藝文扎根並扶植在地藝文團體，惟間有校園藝術活動推廣率、藝術展演上座率及在地演藝團隊演出率偏低；梅嶺美術館整建工程一再流標等情事，允宜研謀精進行銷及扶植策略，俾利藝文永續發展。</w:t>
      </w:r>
    </w:p>
    <w:p w14:paraId="2D1FB796" w14:textId="77777777" w:rsidR="007A24AC" w:rsidRPr="0097232C" w:rsidRDefault="007A24AC" w:rsidP="0097232C">
      <w:pPr>
        <w:overflowPunct w:val="0"/>
        <w:snapToGrid w:val="0"/>
        <w:spacing w:line="480" w:lineRule="exact"/>
        <w:ind w:firstLineChars="200" w:firstLine="480"/>
        <w:jc w:val="both"/>
        <w:rPr>
          <w:rFonts w:ascii="標楷體" w:eastAsia="標楷體" w:hAnsi="標楷體" w:cs="Arial"/>
          <w:b/>
          <w:bCs/>
          <w:szCs w:val="24"/>
          <w:shd w:val="clear" w:color="auto" w:fill="FFFFFF"/>
        </w:rPr>
      </w:pPr>
      <w:r w:rsidRPr="0097232C">
        <w:rPr>
          <w:rFonts w:ascii="標楷體" w:eastAsia="標楷體" w:hAnsi="標楷體" w:cs="Times New Roman" w:hint="eastAsia"/>
          <w:szCs w:val="24"/>
        </w:rPr>
        <w:t>嘉義縣表演藝術中心為推動藝文扎根，透過辦理親子藝術節、草草戲劇節及來嘉玩偶等活動，串聯年度展演規劃，促進各類型表演藝術均衡發展，並培育表演團隊持續成長。又為提升</w:t>
      </w:r>
      <w:r w:rsidRPr="0097232C">
        <w:rPr>
          <w:rFonts w:ascii="標楷體" w:eastAsia="標楷體" w:hAnsi="標楷體" w:cs="Times New Roman" w:hint="eastAsia"/>
          <w:szCs w:val="24"/>
        </w:rPr>
        <w:lastRenderedPageBreak/>
        <w:t>展演活動品質，設置「藝術展演委員會」，每年召開2次審查申請案件，審核結果依分數列等，以維持場地專業使用並提升整體展演品質。另為扶植在地藝文團體，受理其申請駐館，並積極爭取文化部補助，營造友善表演環境。執行結果，發現校園藝術推廣活動，尚有128所未辦理，比率達83.12％，且偏遠地區國民中小學校97所，實際參與者僅梅山國中等3所學校；部分演出團隊藝術展演案件上座率偏低，甚有未達3成情事；在地演藝團隊進館演出比率偏低；梅嶺美術館為嘉義縣重要之文化資產和文化展館，惟因未即時掌握其整建現況致事後須取消部分展覽，且工程一再流標；部分場地保證金未依規定收取或未掣立收據，場地管理作業未臻嚴謹，允宜研謀改善內部管理效能；間有向拒絕往來廠商辦理小額採購之情形等情事，有待檢討改進，俾利藝文永續發展。（詳乙－124頁）</w:t>
      </w:r>
    </w:p>
    <w:p w14:paraId="34D2D33A" w14:textId="77777777" w:rsidR="007A24AC" w:rsidRPr="0097232C" w:rsidRDefault="007A24AC" w:rsidP="0097232C">
      <w:pPr>
        <w:overflowPunct w:val="0"/>
        <w:snapToGrid w:val="0"/>
        <w:spacing w:line="480" w:lineRule="exact"/>
        <w:ind w:left="601"/>
        <w:jc w:val="both"/>
        <w:rPr>
          <w:rFonts w:ascii="標楷體" w:eastAsia="標楷體" w:hAnsi="標楷體" w:cs="Times New Roman"/>
          <w:b/>
          <w:szCs w:val="24"/>
        </w:rPr>
      </w:pPr>
      <w:r w:rsidRPr="0097232C">
        <w:rPr>
          <w:rFonts w:ascii="標楷體" w:eastAsia="標楷體" w:hAnsi="標楷體" w:cs="Times New Roman" w:hint="eastAsia"/>
          <w:b/>
          <w:szCs w:val="24"/>
        </w:rPr>
        <w:t>3.永續城市面向（核心目標11）</w:t>
      </w:r>
    </w:p>
    <w:p w14:paraId="16FE3AD4" w14:textId="77777777" w:rsidR="007A24AC" w:rsidRPr="0097232C" w:rsidRDefault="007A24AC" w:rsidP="0097232C">
      <w:pPr>
        <w:overflowPunct w:val="0"/>
        <w:snapToGrid w:val="0"/>
        <w:spacing w:line="480" w:lineRule="exact"/>
        <w:ind w:firstLineChars="200" w:firstLine="480"/>
        <w:jc w:val="both"/>
        <w:rPr>
          <w:rFonts w:ascii="標楷體" w:eastAsia="標楷體" w:hAnsi="標楷體" w:cs="Times New Roman"/>
          <w:szCs w:val="24"/>
        </w:rPr>
      </w:pPr>
      <w:r w:rsidRPr="0097232C">
        <w:rPr>
          <w:rFonts w:ascii="標楷體" w:eastAsia="標楷體" w:hAnsi="標楷體" w:cs="Times New Roman" w:hint="eastAsia"/>
          <w:szCs w:val="24"/>
        </w:rPr>
        <w:t>永續城市面向，為核心目標11「建構具包容、安全、韌性及永續特質的城市與鄉村」，經本室就政府推動促進民間參與公共建設、計畫型補助款、閒置公共設施活化等永續發展議題加以抽查，茲將主要查核發現及處理情形，分述如次：</w:t>
      </w:r>
    </w:p>
    <w:p w14:paraId="322399EE" w14:textId="77777777" w:rsidR="007A24AC" w:rsidRPr="0097232C" w:rsidRDefault="007A24AC" w:rsidP="0097232C">
      <w:pPr>
        <w:overflowPunct w:val="0"/>
        <w:snapToGrid w:val="0"/>
        <w:spacing w:line="480" w:lineRule="exact"/>
        <w:ind w:firstLineChars="200" w:firstLine="480"/>
        <w:jc w:val="both"/>
        <w:rPr>
          <w:rFonts w:ascii="標楷體" w:eastAsia="標楷體" w:hAnsi="標楷體" w:cs="Arial"/>
          <w:b/>
          <w:bCs/>
          <w:szCs w:val="24"/>
          <w:shd w:val="clear" w:color="auto" w:fill="FFFFFF"/>
        </w:rPr>
      </w:pPr>
      <w:r w:rsidRPr="0097232C">
        <w:rPr>
          <w:rFonts w:ascii="標楷體" w:eastAsia="標楷體" w:hAnsi="標楷體" w:cs="Times New Roman" w:hint="eastAsia"/>
          <w:b/>
          <w:szCs w:val="24"/>
        </w:rPr>
        <w:t>（1）</w:t>
      </w:r>
      <w:r w:rsidRPr="0097232C">
        <w:rPr>
          <w:rFonts w:ascii="標楷體" w:eastAsia="標楷體" w:hAnsi="標楷體" w:cs="Arial" w:hint="eastAsia"/>
          <w:b/>
          <w:bCs/>
          <w:szCs w:val="24"/>
          <w:shd w:val="clear" w:color="auto" w:fill="FFFFFF"/>
        </w:rPr>
        <w:t>為推動民間參與公共建設興建營運，提升公共服務質量，惟間有採購策略欠妥、試營運期間或投資項目與投資契約未符、保養紀錄闕如等情，允宜注意檢討，以符合契約及相關法令規定，邁向永續城鄉。</w:t>
      </w:r>
    </w:p>
    <w:p w14:paraId="1AD4FACF" w14:textId="77777777" w:rsidR="007A24AC" w:rsidRPr="0097232C" w:rsidRDefault="007A24AC" w:rsidP="0097232C">
      <w:pPr>
        <w:overflowPunct w:val="0"/>
        <w:snapToGrid w:val="0"/>
        <w:spacing w:line="480" w:lineRule="exact"/>
        <w:ind w:firstLineChars="195" w:firstLine="468"/>
        <w:jc w:val="both"/>
        <w:rPr>
          <w:rFonts w:ascii="標楷體" w:eastAsia="標楷體" w:hAnsi="標楷體" w:cs="Times New Roman"/>
          <w:szCs w:val="24"/>
        </w:rPr>
      </w:pPr>
      <w:r w:rsidRPr="0097232C">
        <w:rPr>
          <w:rFonts w:ascii="標楷體" w:eastAsia="標楷體" w:hAnsi="標楷體" w:cs="Times New Roman" w:hint="eastAsia"/>
          <w:szCs w:val="24"/>
        </w:rPr>
        <w:t>縣政府為引進民間資金以紓解財政壓力並提升政府公共服務質量，採促進民間參與公共建設方式辦理「嘉義縣農糧產品區域冷鏈物流中心新建移轉營運（BOT+ROT）案」（下稱冷鏈物流中心案）、「嘉義縣水上鄉全民運動館ROT案」（下稱全民運動館案）及「嘉義縣立田徑場室內空間暨游泳池OT案」（下稱田徑場暨游泳池案）等3件促參案件，民間機構投資金額合計12億7,424萬餘元，執行結果，發現冷鏈物流中心案統包廠商未依契約規定辦理營建機具綜合保險，或採行合併辦理專案管理及監造之採購策略，增加管理介面，不利工程履約監督管理；全民運動館案民間機構於投資計畫提出試營運期間每日開放12小時，惟實際僅開放8小時，與契約未臻相符，或投資計畫提出設備定期保養作業，惟營運管理月報無保養作業執行紀錄；田徑場暨游泳池案民間機構履約過程之期初投資項目，與投資計畫內容不符，且未依契約規定程序報請變更等情事，有待檢討改進，以邁向永續城鄉。</w:t>
      </w:r>
      <w:r w:rsidRPr="0097232C">
        <w:rPr>
          <w:rFonts w:ascii="標楷體" w:eastAsia="標楷體" w:hAnsi="標楷體" w:cs="Times New Roman" w:hint="eastAsia"/>
          <w:spacing w:val="-2"/>
          <w:szCs w:val="24"/>
        </w:rPr>
        <w:t>（詳乙－51頁）</w:t>
      </w:r>
    </w:p>
    <w:p w14:paraId="77A68547" w14:textId="77777777" w:rsidR="007A24AC" w:rsidRPr="0097232C" w:rsidRDefault="007A24AC" w:rsidP="0097232C">
      <w:pPr>
        <w:overflowPunct w:val="0"/>
        <w:snapToGrid w:val="0"/>
        <w:spacing w:line="480" w:lineRule="exact"/>
        <w:ind w:firstLineChars="200" w:firstLine="480"/>
        <w:jc w:val="both"/>
        <w:rPr>
          <w:rFonts w:ascii="標楷體" w:eastAsia="標楷體" w:hAnsi="標楷體" w:cs="Times New Roman"/>
          <w:b/>
          <w:szCs w:val="24"/>
        </w:rPr>
      </w:pPr>
      <w:r w:rsidRPr="0097232C">
        <w:rPr>
          <w:rFonts w:ascii="標楷體" w:eastAsia="標楷體" w:hAnsi="標楷體" w:cs="Times New Roman" w:hint="eastAsia"/>
          <w:b/>
          <w:szCs w:val="24"/>
        </w:rPr>
        <w:t>（2）積極辦理公共設施管理，惟間有閒置設施未登錄系統列管、危險建築未辦理拆除、校園遭棄置廢棄物及土地委外管理作業欠妥等情，允宜檢討改善，以提升公有財產使用效能，邁向永續城鄉。</w:t>
      </w:r>
    </w:p>
    <w:p w14:paraId="4A53E9D5" w14:textId="2FDCD394" w:rsidR="007A24AC" w:rsidRPr="0097232C" w:rsidRDefault="007A24AC" w:rsidP="0097232C">
      <w:pPr>
        <w:overflowPunct w:val="0"/>
        <w:snapToGrid w:val="0"/>
        <w:spacing w:line="498" w:lineRule="exact"/>
        <w:ind w:firstLineChars="195" w:firstLine="468"/>
        <w:jc w:val="both"/>
        <w:rPr>
          <w:rFonts w:ascii="標楷體" w:eastAsia="標楷體" w:hAnsi="標楷體" w:cs="Times New Roman"/>
          <w:szCs w:val="24"/>
        </w:rPr>
      </w:pPr>
      <w:r w:rsidRPr="0097232C">
        <w:rPr>
          <w:rFonts w:ascii="標楷體" w:eastAsia="標楷體" w:hAnsi="標楷體" w:cs="Times New Roman" w:hint="eastAsia"/>
          <w:szCs w:val="24"/>
        </w:rPr>
        <w:lastRenderedPageBreak/>
        <w:t>縣政府為提升公有財產使用效能，積極督促所屬（轄）機關學校暨鄉鎮市公所辦理公共設施管理作業，該府及所屬（轄）機關學校暨鄉鎮市公所於公共工程雲端服務網之公共設施有效管理系統登錄之公共設施計有374處，執行結果，發現部分學校公共設施處於閒置狀態，惟未登錄於管理系統列管，有待加強清查作業；部分公共設施經耐震評估為危險建築，惟迄未辦理拆除作業，存有影響公共安全之虞；部分學校校區迭遭停置廢棄車輛、設施多處損壞暨存放液化石油氣瓦斯桶，潛存治安死角及公共安全風險；部分學校經管土地，已移撥（轉）予嘉義縣衛生局，並由衛生福利部朴子醫院承租，惟該院委外廠商實際使用範圍已逾租借土地面積，有待落實租賃土地管理等情事，允宜檢討改進，以提升公有財產使用效能。（詳乙－51頁）</w:t>
      </w:r>
    </w:p>
    <w:p w14:paraId="103E5FBB" w14:textId="77777777" w:rsidR="007A24AC" w:rsidRPr="0097232C" w:rsidRDefault="007A24AC" w:rsidP="0097232C">
      <w:pPr>
        <w:overflowPunct w:val="0"/>
        <w:snapToGrid w:val="0"/>
        <w:spacing w:line="498" w:lineRule="exact"/>
        <w:ind w:left="601"/>
        <w:jc w:val="both"/>
        <w:rPr>
          <w:rFonts w:ascii="標楷體" w:eastAsia="標楷體" w:hAnsi="標楷體" w:cs="Times New Roman"/>
          <w:b/>
          <w:szCs w:val="24"/>
        </w:rPr>
      </w:pPr>
      <w:r w:rsidRPr="0097232C">
        <w:rPr>
          <w:rFonts w:ascii="標楷體" w:eastAsia="標楷體" w:hAnsi="標楷體" w:cs="Times New Roman" w:hint="eastAsia"/>
          <w:b/>
          <w:szCs w:val="24"/>
        </w:rPr>
        <w:t>4.氣候行動面向（核心目標13）</w:t>
      </w:r>
    </w:p>
    <w:p w14:paraId="43EB4A1F" w14:textId="77777777" w:rsidR="007A24AC" w:rsidRPr="0097232C" w:rsidRDefault="007A24AC" w:rsidP="0097232C">
      <w:pPr>
        <w:overflowPunct w:val="0"/>
        <w:snapToGrid w:val="0"/>
        <w:spacing w:line="498" w:lineRule="exact"/>
        <w:ind w:firstLineChars="200" w:firstLine="480"/>
        <w:jc w:val="both"/>
        <w:rPr>
          <w:rFonts w:ascii="標楷體" w:eastAsia="標楷體" w:hAnsi="標楷體" w:cs="Times New Roman"/>
          <w:szCs w:val="24"/>
        </w:rPr>
      </w:pPr>
      <w:r w:rsidRPr="0097232C">
        <w:rPr>
          <w:rFonts w:ascii="標楷體" w:eastAsia="標楷體" w:hAnsi="標楷體" w:cs="Times New Roman" w:hint="eastAsia"/>
          <w:szCs w:val="24"/>
        </w:rPr>
        <w:t>永續城市面向，為核心目標13「完備減緩調適行動以因應氣候變遷及其影響」，經本室就政府推動淨零轉型之永續發展議題加以抽查，茲將主要查核發現及處理情形，分述如次：</w:t>
      </w:r>
    </w:p>
    <w:p w14:paraId="34876227" w14:textId="77777777" w:rsidR="007A24AC" w:rsidRPr="0097232C" w:rsidRDefault="007A24AC" w:rsidP="0097232C">
      <w:pPr>
        <w:overflowPunct w:val="0"/>
        <w:snapToGrid w:val="0"/>
        <w:spacing w:line="498" w:lineRule="exact"/>
        <w:ind w:firstLineChars="200" w:firstLine="480"/>
        <w:jc w:val="both"/>
        <w:rPr>
          <w:rFonts w:ascii="標楷體" w:eastAsia="標楷體" w:hAnsi="標楷體" w:cs="Arial"/>
          <w:b/>
          <w:bCs/>
          <w:szCs w:val="24"/>
          <w:shd w:val="clear" w:color="auto" w:fill="FFFFFF"/>
        </w:rPr>
      </w:pPr>
      <w:r w:rsidRPr="0097232C">
        <w:rPr>
          <w:rFonts w:ascii="標楷體" w:eastAsia="標楷體" w:hAnsi="標楷體" w:cs="Times New Roman" w:hint="eastAsia"/>
          <w:b/>
          <w:szCs w:val="24"/>
        </w:rPr>
        <w:t>（1）</w:t>
      </w:r>
      <w:r w:rsidRPr="0097232C">
        <w:rPr>
          <w:rFonts w:ascii="標楷體" w:eastAsia="標楷體" w:hAnsi="標楷體" w:cs="Arial" w:hint="eastAsia"/>
          <w:b/>
          <w:bCs/>
          <w:szCs w:val="24"/>
          <w:shd w:val="clear" w:color="auto" w:fill="FFFFFF"/>
        </w:rPr>
        <w:t>嘉義縣獲低碳永續家園「銀級」評等，且嘉義縣竹林種植面積居全國之冠，深具低碳永續及淨零轉型發展潛力，惟尚未研議跨域雙向鏈結低碳永續家園及地方創生效益，亦未輔導參與竹林碳匯專案，允宜研謀精進，以協助農民創造收益，並發揮淨零減碳政策之推動綜效。</w:t>
      </w:r>
    </w:p>
    <w:p w14:paraId="48CD324E" w14:textId="21C41AC5" w:rsidR="007A24AC" w:rsidRPr="0097232C" w:rsidRDefault="007A24AC" w:rsidP="0097232C">
      <w:pPr>
        <w:overflowPunct w:val="0"/>
        <w:snapToGrid w:val="0"/>
        <w:spacing w:line="498" w:lineRule="exact"/>
        <w:ind w:firstLineChars="195" w:firstLine="468"/>
        <w:jc w:val="both"/>
        <w:rPr>
          <w:rFonts w:ascii="標楷體" w:eastAsia="標楷體" w:hAnsi="標楷體" w:cs="Times New Roman"/>
          <w:szCs w:val="24"/>
        </w:rPr>
      </w:pPr>
      <w:r w:rsidRPr="0097232C">
        <w:rPr>
          <w:rFonts w:ascii="標楷體" w:eastAsia="標楷體" w:hAnsi="標楷體" w:cs="Arial" w:hint="eastAsia"/>
          <w:bCs/>
          <w:szCs w:val="24"/>
          <w:shd w:val="clear" w:color="auto" w:fill="FFFFFF"/>
        </w:rPr>
        <w:t>環境部為落實溫室氣體減量及推動全民低碳行動，訂定「低碳永續家園評等推動計畫」，藉由「銅級」及「銀級」評等機制，激勵表現良好之市縣、鄉鎮市區或村里，並搭配地方特色，建立全民綠色消費習慣，以提高減碳效益。嘉義縣各行政自治層級推動低碳永續家園，執行結果，發現嘉義縣已獲低碳永續家園「銀級」評等，惟轄內部分鄉市及村里尚未參與評等計畫；又推動之地方創生整合計畫性質扣合低碳永續家園評等面向及行動項目，惟因涉及不同局處主管權責，致尚未同步盤點並雙向鏈結相關計畫效益，允宜研議整合跨域效益，以發揮事半功倍之效，並擴大淨零減碳貢獻；嘉義縣轄內竹林資源豐富，種植面積居全國之冠，具推動竹林經營碳匯之優勢，惟尚未輔導竹林經營者參與碳匯專案，允宜檢討研議輔導策略，以協助農民創造收益，並提升竹林碳吸存量能及竹林產業永續發展動能等情事，有待檢討改進，以落實淨零減碳目標。</w:t>
      </w:r>
      <w:r w:rsidRPr="0097232C">
        <w:rPr>
          <w:rFonts w:ascii="標楷體" w:eastAsia="標楷體" w:hAnsi="標楷體" w:cs="Times New Roman" w:hint="eastAsia"/>
          <w:szCs w:val="24"/>
        </w:rPr>
        <w:t>（詳乙－15頁）</w:t>
      </w:r>
    </w:p>
    <w:p w14:paraId="030FC6C3" w14:textId="77777777" w:rsidR="007A24AC" w:rsidRPr="0097232C" w:rsidRDefault="007A24AC" w:rsidP="0097232C">
      <w:pPr>
        <w:overflowPunct w:val="0"/>
        <w:snapToGrid w:val="0"/>
        <w:spacing w:line="498" w:lineRule="exact"/>
        <w:ind w:firstLineChars="200" w:firstLine="480"/>
        <w:jc w:val="both"/>
        <w:rPr>
          <w:rFonts w:ascii="標楷體" w:eastAsia="標楷體" w:hAnsi="標楷體" w:cs="Arial"/>
          <w:b/>
          <w:bCs/>
          <w:szCs w:val="24"/>
          <w:shd w:val="clear" w:color="auto" w:fill="FFFFFF"/>
        </w:rPr>
      </w:pPr>
      <w:r w:rsidRPr="0097232C">
        <w:rPr>
          <w:rFonts w:ascii="標楷體" w:eastAsia="標楷體" w:hAnsi="標楷體" w:cs="Times New Roman" w:hint="eastAsia"/>
          <w:b/>
          <w:szCs w:val="24"/>
        </w:rPr>
        <w:t>（2）</w:t>
      </w:r>
      <w:r w:rsidRPr="0097232C">
        <w:rPr>
          <w:rFonts w:ascii="標楷體" w:eastAsia="標楷體" w:hAnsi="標楷體" w:cs="Arial" w:hint="eastAsia"/>
          <w:b/>
          <w:bCs/>
          <w:szCs w:val="24"/>
          <w:shd w:val="clear" w:color="auto" w:fill="FFFFFF"/>
        </w:rPr>
        <w:t>協辦永續發展委員會推動淨零轉型，惟間有溫室氣體總排放量逐年遞增、工業部門輔導追蹤機制尚未建立、部分法規尚未配合中央改制及自治條例修正等，允宜研謀改善，俾提升氣候變遷之調適韌性。</w:t>
      </w:r>
    </w:p>
    <w:p w14:paraId="0F48D3F3" w14:textId="77777777" w:rsidR="007A24AC" w:rsidRPr="0097232C" w:rsidRDefault="007A24AC" w:rsidP="0097232C">
      <w:pPr>
        <w:overflowPunct w:val="0"/>
        <w:snapToGrid w:val="0"/>
        <w:spacing w:line="498" w:lineRule="exact"/>
        <w:ind w:firstLineChars="200" w:firstLine="480"/>
        <w:jc w:val="both"/>
        <w:rPr>
          <w:rFonts w:ascii="標楷體" w:eastAsia="標楷體" w:hAnsi="標楷體" w:cs="Arial"/>
          <w:bCs/>
          <w:szCs w:val="24"/>
          <w:shd w:val="clear" w:color="auto" w:fill="FFFFFF"/>
        </w:rPr>
      </w:pPr>
      <w:r w:rsidRPr="0097232C">
        <w:rPr>
          <w:rFonts w:ascii="標楷體" w:eastAsia="標楷體" w:hAnsi="標楷體" w:cs="Times New Roman" w:hint="eastAsia"/>
          <w:szCs w:val="24"/>
        </w:rPr>
        <w:t>縣政府為加強保護環境生態、保障社會公平正義、促進經濟發展、建設生態社區，以提升</w:t>
      </w:r>
      <w:r w:rsidRPr="0097232C">
        <w:rPr>
          <w:rFonts w:ascii="標楷體" w:eastAsia="標楷體" w:hAnsi="標楷體" w:cs="Times New Roman" w:hint="eastAsia"/>
          <w:szCs w:val="24"/>
        </w:rPr>
        <w:lastRenderedPageBreak/>
        <w:t>縣民生活品質，追求世代永續利用自然資源，特設嘉義縣永續發展委員會，執行淨零減碳及氣候變遷減緩與調適策略，執行結果，發現推動溫室氣體減量執行方案提升氣候變遷調適能力，各執行方案均能達成目標值，惟嘉義縣溫室氣體總排放量連續3年度（110至112年度）呈現逐年遞增現象，尚未能有效降低，允宜審視各執行方案及其訂定之目標值；積極執行溫室氣體排放源排放量盤查輔導，惟排放總量仍呈現逐年遞增現象，尤以工業部門占比最高，允宜建立進場輔導後之追蹤改善機制；積極推動溫室氣體減量已達目標量，惟部分部門排放量仍高於基準年，減量成效仍有待提升；部分法規尚未配合中央機關改制及自治條例修正而適時修訂等情事，有待檢討改進，以落實淨零減碳目標。（詳乙－101頁）</w:t>
      </w:r>
    </w:p>
    <w:p w14:paraId="77F7D217" w14:textId="77777777" w:rsidR="007A24AC" w:rsidRPr="0097232C" w:rsidRDefault="007A24AC" w:rsidP="0097232C">
      <w:pPr>
        <w:suppressAutoHyphens/>
        <w:overflowPunct w:val="0"/>
        <w:snapToGrid w:val="0"/>
        <w:spacing w:line="498" w:lineRule="exact"/>
        <w:jc w:val="both"/>
        <w:outlineLvl w:val="2"/>
        <w:rPr>
          <w:rFonts w:ascii="標楷體" w:eastAsia="標楷體" w:hAnsi="標楷體" w:cs="Times New Roman"/>
          <w:b/>
          <w:sz w:val="28"/>
          <w:szCs w:val="28"/>
        </w:rPr>
      </w:pPr>
      <w:r w:rsidRPr="0097232C">
        <w:rPr>
          <w:rFonts w:ascii="標楷體" w:eastAsia="標楷體" w:hAnsi="標楷體" w:cs="Times New Roman" w:hint="eastAsia"/>
          <w:b/>
          <w:sz w:val="28"/>
          <w:szCs w:val="28"/>
        </w:rPr>
        <w:t>（二）個別性查核工作重點項目</w:t>
      </w:r>
    </w:p>
    <w:p w14:paraId="7943B1C4" w14:textId="77777777" w:rsidR="007A24AC" w:rsidRPr="0097232C" w:rsidRDefault="007A24AC" w:rsidP="0097232C">
      <w:pPr>
        <w:overflowPunct w:val="0"/>
        <w:snapToGrid w:val="0"/>
        <w:spacing w:line="498" w:lineRule="exact"/>
        <w:ind w:left="601"/>
        <w:jc w:val="both"/>
        <w:rPr>
          <w:rFonts w:ascii="標楷體" w:eastAsia="標楷體" w:hAnsi="標楷體" w:cs="Times New Roman"/>
          <w:b/>
          <w:szCs w:val="24"/>
        </w:rPr>
      </w:pPr>
      <w:r w:rsidRPr="0097232C">
        <w:rPr>
          <w:rFonts w:ascii="標楷體" w:eastAsia="標楷體" w:hAnsi="標楷體" w:cs="Times New Roman" w:hint="eastAsia"/>
          <w:b/>
          <w:szCs w:val="24"/>
        </w:rPr>
        <w:t>1.消除貧窮面向（核心目標1）</w:t>
      </w:r>
    </w:p>
    <w:p w14:paraId="35079E52" w14:textId="77777777" w:rsidR="007A24AC" w:rsidRPr="0097232C" w:rsidRDefault="007A24AC" w:rsidP="0097232C">
      <w:pPr>
        <w:overflowPunct w:val="0"/>
        <w:snapToGrid w:val="0"/>
        <w:spacing w:line="498" w:lineRule="exact"/>
        <w:ind w:firstLineChars="200" w:firstLine="480"/>
        <w:jc w:val="both"/>
        <w:rPr>
          <w:rFonts w:ascii="標楷體" w:eastAsia="標楷體" w:hAnsi="標楷體" w:cs="Times New Roman"/>
          <w:szCs w:val="24"/>
        </w:rPr>
      </w:pPr>
      <w:r w:rsidRPr="0097232C">
        <w:rPr>
          <w:rFonts w:ascii="標楷體" w:eastAsia="標楷體" w:hAnsi="標楷體" w:cs="Times New Roman" w:hint="eastAsia"/>
          <w:szCs w:val="24"/>
        </w:rPr>
        <w:t>消除貧窮面向，為核心目標1「強化弱勢群體社會經濟安全照顧服務」，經本室就災害防救韌性政府、長期照顧十年計畫2.0、身心障礙者照顧服務之永續發展議題加以抽查，茲將主要查核發現及處理情形，分述如次：</w:t>
      </w:r>
    </w:p>
    <w:p w14:paraId="00517BD8" w14:textId="77777777" w:rsidR="007A24AC" w:rsidRPr="0097232C" w:rsidRDefault="007A24AC" w:rsidP="0097232C">
      <w:pPr>
        <w:overflowPunct w:val="0"/>
        <w:snapToGrid w:val="0"/>
        <w:spacing w:line="498" w:lineRule="exact"/>
        <w:ind w:firstLineChars="200" w:firstLine="480"/>
        <w:jc w:val="both"/>
        <w:rPr>
          <w:rFonts w:ascii="標楷體" w:eastAsia="標楷體" w:hAnsi="標楷體" w:cs="Arial"/>
          <w:b/>
          <w:bCs/>
          <w:szCs w:val="24"/>
          <w:shd w:val="clear" w:color="auto" w:fill="FFFFFF"/>
        </w:rPr>
      </w:pPr>
      <w:r w:rsidRPr="0097232C">
        <w:rPr>
          <w:rFonts w:ascii="標楷體" w:eastAsia="標楷體" w:hAnsi="標楷體" w:cs="Times New Roman" w:hint="eastAsia"/>
          <w:b/>
          <w:szCs w:val="24"/>
        </w:rPr>
        <w:t>（1）</w:t>
      </w:r>
      <w:r w:rsidRPr="0097232C">
        <w:rPr>
          <w:rFonts w:ascii="標楷體" w:eastAsia="標楷體" w:hAnsi="標楷體" w:cs="Arial" w:hint="eastAsia"/>
          <w:b/>
          <w:bCs/>
          <w:szCs w:val="24"/>
          <w:shd w:val="clear" w:color="auto" w:fill="FFFFFF"/>
        </w:rPr>
        <w:t>推動嘉義縣強韌臺灣大規模風災震災整備與協作計畫，惟部分鄉鎮市防災協作中心仍待加強結合民間資源、社會脆弱度指標較高之村里尚未建置韌性社區、尚未與旅宿業者簽訂避難收容合約、避難收容所空間配置不足等情，允宜研謀改善，以深化災害防救韌性及應變量能。</w:t>
      </w:r>
    </w:p>
    <w:p w14:paraId="24DAE495" w14:textId="77777777" w:rsidR="00225163" w:rsidRPr="0097232C" w:rsidRDefault="007A24AC" w:rsidP="0097232C">
      <w:pPr>
        <w:overflowPunct w:val="0"/>
        <w:snapToGrid w:val="0"/>
        <w:spacing w:line="498" w:lineRule="exact"/>
        <w:ind w:firstLineChars="195" w:firstLine="468"/>
        <w:jc w:val="distribute"/>
        <w:rPr>
          <w:rFonts w:ascii="標楷體" w:eastAsia="標楷體" w:hAnsi="標楷體" w:cs="Times New Roman"/>
          <w:noProof/>
          <w:szCs w:val="24"/>
        </w:rPr>
      </w:pPr>
      <w:r w:rsidRPr="0097232C">
        <w:rPr>
          <w:rFonts w:ascii="標楷體" w:eastAsia="標楷體" w:hAnsi="標楷體" w:cs="Times New Roman" w:hint="eastAsia"/>
          <w:noProof/>
          <w:szCs w:val="24"/>
        </w:rPr>
        <w:t>消防局為配合中央政策提升大規模災害防救量能，規劃辦理「嘉義縣強韌臺灣大規模風災震災整備與協作計畫」，執行結果，發現推動鄉鎮市公所設立防災協作中心，以強化基層防災量能，惟溪口鄉等4鄉市協作中心仍未有民間團體、防災士或韌性社區加入；推動韌性社區以提升民眾危機意識，截至114年底已推動8個韌性社區，加計經評估於114年底遴選作為後續推動參考之村里，合計10村里，惟轄內經評估脆弱度為「極高」或「高」脆弱度之村里，計有民雄鄉北斗村、福樂村、東榮村及大林鎮中坑里、平林里及西林里等6個村里，卻尚未納入推動；為確保民眾避難需求，已有7個鄉鎮市公所與旅宿業者簽訂避難收容開口合約，惟尚未簽署合</w:t>
      </w:r>
    </w:p>
    <w:p w14:paraId="5108CEF5" w14:textId="7C7FF96C" w:rsidR="007A24AC" w:rsidRPr="0097232C" w:rsidRDefault="007A24AC" w:rsidP="0097232C">
      <w:pPr>
        <w:overflowPunct w:val="0"/>
        <w:snapToGrid w:val="0"/>
        <w:spacing w:line="498" w:lineRule="exact"/>
        <w:jc w:val="both"/>
        <w:rPr>
          <w:rFonts w:ascii="標楷體" w:eastAsia="標楷體" w:hAnsi="標楷體" w:cs="Times New Roman"/>
          <w:szCs w:val="24"/>
        </w:rPr>
      </w:pPr>
      <w:r w:rsidRPr="0097232C">
        <w:rPr>
          <w:rFonts w:ascii="標楷體" w:eastAsia="標楷體" w:hAnsi="標楷體" w:cs="Times New Roman" w:hint="eastAsia"/>
          <w:noProof/>
          <w:szCs w:val="24"/>
        </w:rPr>
        <w:t>約者，計有六腳鄉等11個鄉鎮市公所；截至115年1月底止，嘉義縣轄內適用水災、震災等室內避難收容所計有229處，惟經檢視部分室內避難收容所空間配置情形，臨時收容所空間（每人約需1平方公尺左右）不足者計7處（3.06％）、短期收容所空間（每人約需2平方公尺左右）不足者計10處（4.37％），中期收容所空間（每人約需4平方公尺左右）不足者計86處（37.55％）等情事</w:t>
      </w:r>
      <w:r w:rsidRPr="0097232C">
        <w:rPr>
          <w:rFonts w:ascii="標楷體" w:eastAsia="標楷體" w:hAnsi="標楷體" w:cs="Times New Roman" w:hint="eastAsia"/>
          <w:szCs w:val="24"/>
        </w:rPr>
        <w:t>，有待檢討改</w:t>
      </w:r>
      <w:r w:rsidRPr="0097232C">
        <w:rPr>
          <w:rFonts w:ascii="標楷體" w:eastAsia="標楷體" w:hAnsi="標楷體" w:cs="Times New Roman" w:hint="eastAsia"/>
          <w:noProof/>
          <w:szCs w:val="24"/>
        </w:rPr>
        <w:t>進，以深化災害防救韌性。</w:t>
      </w:r>
      <w:r w:rsidRPr="0097232C">
        <w:rPr>
          <w:rFonts w:ascii="標楷體" w:eastAsia="標楷體" w:hAnsi="標楷體" w:cs="Times New Roman" w:hint="eastAsia"/>
          <w:szCs w:val="24"/>
        </w:rPr>
        <w:t>(詳乙－81頁）</w:t>
      </w:r>
    </w:p>
    <w:p w14:paraId="59F85D67" w14:textId="77777777" w:rsidR="007A24AC" w:rsidRPr="0097232C" w:rsidRDefault="007A24AC" w:rsidP="0097232C">
      <w:pPr>
        <w:overflowPunct w:val="0"/>
        <w:snapToGrid w:val="0"/>
        <w:spacing w:line="498" w:lineRule="exact"/>
        <w:ind w:firstLineChars="200" w:firstLine="480"/>
        <w:jc w:val="both"/>
        <w:rPr>
          <w:rFonts w:ascii="標楷體" w:eastAsia="標楷體" w:hAnsi="標楷體" w:cs="Arial"/>
          <w:b/>
          <w:bCs/>
          <w:szCs w:val="24"/>
          <w:shd w:val="clear" w:color="auto" w:fill="FFFFFF"/>
        </w:rPr>
      </w:pPr>
      <w:r w:rsidRPr="0097232C">
        <w:rPr>
          <w:rFonts w:ascii="標楷體" w:eastAsia="標楷體" w:hAnsi="標楷體" w:cs="Times New Roman" w:hint="eastAsia"/>
          <w:b/>
          <w:szCs w:val="24"/>
        </w:rPr>
        <w:lastRenderedPageBreak/>
        <w:t>（2）</w:t>
      </w:r>
      <w:r w:rsidRPr="0097232C">
        <w:rPr>
          <w:rFonts w:ascii="標楷體" w:eastAsia="標楷體" w:hAnsi="標楷體" w:cs="Arial" w:hint="eastAsia"/>
          <w:b/>
          <w:bCs/>
          <w:szCs w:val="24"/>
          <w:shd w:val="clear" w:color="auto" w:fill="FFFFFF"/>
        </w:rPr>
        <w:t>嘉義縣長照涵蓋率居全國第一，惟部分A單位個管人員服務量超逾標準，離職率大幅升高；部分鄉鎮市巷弄長照站喘息服務特約單位偏少，且潛在失智個案待加強篩檢及轉介，允宜研謀改善長照服務資源調配及其近便性，以提升長照需求者與照顧者之生活品質。</w:t>
      </w:r>
    </w:p>
    <w:p w14:paraId="28241CD3" w14:textId="77777777" w:rsidR="007A24AC" w:rsidRPr="0097232C" w:rsidRDefault="007A24AC" w:rsidP="0097232C">
      <w:pPr>
        <w:overflowPunct w:val="0"/>
        <w:snapToGrid w:val="0"/>
        <w:spacing w:line="498" w:lineRule="exact"/>
        <w:ind w:firstLineChars="195" w:firstLine="468"/>
        <w:jc w:val="both"/>
        <w:rPr>
          <w:rFonts w:ascii="標楷體" w:eastAsia="標楷體" w:hAnsi="標楷體" w:cs="Times New Roman"/>
          <w:szCs w:val="24"/>
        </w:rPr>
      </w:pPr>
      <w:r w:rsidRPr="0097232C">
        <w:rPr>
          <w:rFonts w:ascii="標楷體" w:eastAsia="標楷體" w:hAnsi="標楷體" w:cs="Times New Roman" w:hint="eastAsia"/>
          <w:bCs/>
          <w:szCs w:val="28"/>
        </w:rPr>
        <w:t>行政院於105年12月核定「長期照顧十年計畫2.0」，期能提升長照需求者與照顧者之生活品質。衛生局114年度辦理長照2.0整合型計畫，經中央核定經費計3億3,507萬餘元，執行結果，發現部分A單位個案管理員服務量超逾標準，且離職率大幅升高，允宜持續招募及補足人力，以確保個案管理服務品質，保障長照需要者權益；積極提供喘息服務，惟布袋鎮、新港鄉、鹿草鄉、大埔鄉及阿里山鄉等5鄉鎮，尚未布建機構式喘息單位，且巷弄長照站喘息服務特約單位偏少，亟待審慎評估服務需求，妥適調配資源，以提升服務近便性；嘉義縣內有3家失智共同照護中心，惟113年度個案來源集中於醫療體系，占75.19％，允宜結合轄區衛生所、照管專員及社區據點等基層資源，強化篩檢與轉介作業，俾利潛在個案提早發現與及時介入等情事，有待檢討改進，以提升長照服務品質。</w:t>
      </w:r>
      <w:r w:rsidRPr="0097232C">
        <w:rPr>
          <w:rFonts w:ascii="標楷體" w:eastAsia="標楷體" w:hAnsi="標楷體" w:cs="Times New Roman" w:hint="eastAsia"/>
          <w:szCs w:val="24"/>
        </w:rPr>
        <w:t>（詳乙－95頁）</w:t>
      </w:r>
    </w:p>
    <w:p w14:paraId="0C728D6B" w14:textId="77777777" w:rsidR="007A24AC" w:rsidRPr="0097232C" w:rsidRDefault="007A24AC" w:rsidP="0097232C">
      <w:pPr>
        <w:overflowPunct w:val="0"/>
        <w:snapToGrid w:val="0"/>
        <w:spacing w:line="498" w:lineRule="exact"/>
        <w:ind w:firstLineChars="200" w:firstLine="480"/>
        <w:jc w:val="both"/>
        <w:rPr>
          <w:rFonts w:ascii="標楷體" w:eastAsia="標楷體" w:hAnsi="標楷體" w:cs="Times New Roman"/>
          <w:b/>
          <w:spacing w:val="-4"/>
          <w:szCs w:val="24"/>
        </w:rPr>
      </w:pPr>
      <w:r w:rsidRPr="0097232C">
        <w:rPr>
          <w:rFonts w:ascii="標楷體" w:eastAsia="標楷體" w:hAnsi="標楷體" w:cs="Times New Roman" w:hint="eastAsia"/>
          <w:b/>
          <w:szCs w:val="24"/>
        </w:rPr>
        <w:t>（3）</w:t>
      </w:r>
      <w:r w:rsidRPr="0097232C">
        <w:rPr>
          <w:rFonts w:ascii="標楷體" w:eastAsia="標楷體" w:hAnsi="標楷體" w:cs="Times New Roman" w:hint="eastAsia"/>
          <w:b/>
          <w:spacing w:val="-4"/>
          <w:szCs w:val="24"/>
        </w:rPr>
        <w:t>積極布建身心障礙者照顧服務資源，惟整體據點分布及供需服務推估數存有缺口，且部分資源使用率未及8成，允宜研謀改善，並妥依潛在需求調整設置，以提升服務涵蓋率與使用率。</w:t>
      </w:r>
    </w:p>
    <w:p w14:paraId="21A7EF48" w14:textId="77777777" w:rsidR="007A24AC" w:rsidRPr="0097232C" w:rsidRDefault="007A24AC" w:rsidP="0097232C">
      <w:pPr>
        <w:overflowPunct w:val="0"/>
        <w:snapToGrid w:val="0"/>
        <w:spacing w:line="498" w:lineRule="exact"/>
        <w:ind w:firstLineChars="195" w:firstLine="468"/>
        <w:jc w:val="both"/>
        <w:rPr>
          <w:rFonts w:ascii="標楷體" w:eastAsia="標楷體" w:hAnsi="標楷體" w:cs="Arial"/>
          <w:bCs/>
          <w:szCs w:val="24"/>
          <w:shd w:val="clear" w:color="auto" w:fill="FFFFFF"/>
        </w:rPr>
      </w:pPr>
      <w:r w:rsidRPr="0097232C">
        <w:rPr>
          <w:rFonts w:ascii="標楷體" w:eastAsia="標楷體" w:hAnsi="標楷體" w:cs="Arial" w:hint="eastAsia"/>
          <w:bCs/>
          <w:szCs w:val="24"/>
          <w:shd w:val="clear" w:color="auto" w:fill="FFFFFF"/>
        </w:rPr>
        <w:t>社會局為使身心障礙者能在社區獲得所需的支持與服務，於114年度編列預算14億1,009萬餘元，辦理身心障礙者各項社會福利服務工作及布建身心障礙照顧服務資源，以支持身心障礙者住在社區、融入社區，並就近享有各種居家、住所及其他社區支持服務，執行結果，發現積極布建身心障礙者照顧服務資源，惟截至114年9月底止嘉義縣現有據點核定可服務人數為376人，與行政院113年4月15日修正之113至117年身心障礙者照顧服務資源布建計畫（身心障礙社區式照顧服務比率26％）推估之需求人數827人，存有缺口達451人，亟待加強訪視身心障礙者生活狀況及調查服務需求，檢討評估現有據點分布及服務量能與潛在需求者推估數差異妥為調整規劃設置，以提升服務涵蓋率；設置多處據點推動身心障礙者在地服務，惟截至114年10月底止，據點服務使用率未及8成者計有7處，允宜研謀強化推廣及個案發掘服務，以提升身心障礙者照顧服務人數等情事，</w:t>
      </w:r>
      <w:r w:rsidRPr="0097232C">
        <w:rPr>
          <w:rFonts w:ascii="標楷體" w:eastAsia="標楷體" w:hAnsi="標楷體" w:cs="Times New Roman" w:hint="eastAsia"/>
          <w:bCs/>
          <w:szCs w:val="28"/>
        </w:rPr>
        <w:t>有待檢討改進，以強化弱勢群體照顧。</w:t>
      </w:r>
      <w:r w:rsidRPr="0097232C">
        <w:rPr>
          <w:rFonts w:ascii="標楷體" w:eastAsia="標楷體" w:hAnsi="標楷體" w:cs="Times New Roman" w:hint="eastAsia"/>
          <w:szCs w:val="24"/>
        </w:rPr>
        <w:t>（詳乙－114頁）</w:t>
      </w:r>
    </w:p>
    <w:p w14:paraId="4293537B" w14:textId="77777777" w:rsidR="007A24AC" w:rsidRPr="0097232C" w:rsidRDefault="007A24AC" w:rsidP="0097232C">
      <w:pPr>
        <w:overflowPunct w:val="0"/>
        <w:snapToGrid w:val="0"/>
        <w:spacing w:line="498" w:lineRule="exact"/>
        <w:ind w:left="601"/>
        <w:jc w:val="both"/>
        <w:rPr>
          <w:rFonts w:ascii="標楷體" w:eastAsia="標楷體" w:hAnsi="標楷體" w:cs="Times New Roman"/>
          <w:b/>
          <w:szCs w:val="24"/>
        </w:rPr>
      </w:pPr>
      <w:r w:rsidRPr="0097232C">
        <w:rPr>
          <w:rFonts w:ascii="標楷體" w:eastAsia="標楷體" w:hAnsi="標楷體" w:cs="Times New Roman" w:hint="eastAsia"/>
          <w:b/>
          <w:szCs w:val="24"/>
        </w:rPr>
        <w:t>2.消除飢餓面向（核心目標2）</w:t>
      </w:r>
    </w:p>
    <w:p w14:paraId="28F6639C" w14:textId="77777777" w:rsidR="007A24AC" w:rsidRPr="0097232C" w:rsidRDefault="007A24AC" w:rsidP="0097232C">
      <w:pPr>
        <w:overflowPunct w:val="0"/>
        <w:snapToGrid w:val="0"/>
        <w:spacing w:line="498" w:lineRule="exact"/>
        <w:ind w:firstLineChars="200" w:firstLine="480"/>
        <w:jc w:val="both"/>
        <w:rPr>
          <w:rFonts w:ascii="標楷體" w:eastAsia="標楷體" w:hAnsi="標楷體" w:cs="Times New Roman"/>
          <w:szCs w:val="24"/>
        </w:rPr>
      </w:pPr>
      <w:r w:rsidRPr="0097232C">
        <w:rPr>
          <w:rFonts w:ascii="標楷體" w:eastAsia="標楷體" w:hAnsi="標楷體" w:cs="Times New Roman" w:hint="eastAsia"/>
          <w:szCs w:val="24"/>
        </w:rPr>
        <w:t>消除飢餓面向，為核心目標2「確保糧食安全，消除飢餓，促進永續農業」，經本室就農產品保險及驗證輔導、推動寒暑假期間學生午餐費補助、食品安全稽查之永續發展議題加以抽查，茲將主要查核發現及處理情形，分述如次：</w:t>
      </w:r>
    </w:p>
    <w:p w14:paraId="0F582DEB" w14:textId="77777777" w:rsidR="007A24AC" w:rsidRPr="0097232C" w:rsidRDefault="007A24AC" w:rsidP="0097232C">
      <w:pPr>
        <w:overflowPunct w:val="0"/>
        <w:snapToGrid w:val="0"/>
        <w:spacing w:line="516" w:lineRule="exact"/>
        <w:ind w:firstLineChars="200" w:firstLine="480"/>
        <w:jc w:val="both"/>
        <w:rPr>
          <w:rFonts w:ascii="標楷體" w:eastAsia="標楷體" w:hAnsi="標楷體" w:cs="Arial"/>
          <w:b/>
          <w:bCs/>
          <w:szCs w:val="24"/>
          <w:shd w:val="clear" w:color="auto" w:fill="FFFFFF"/>
        </w:rPr>
      </w:pPr>
      <w:r w:rsidRPr="0097232C">
        <w:rPr>
          <w:rFonts w:ascii="標楷體" w:eastAsia="標楷體" w:hAnsi="標楷體" w:cs="Times New Roman" w:hint="eastAsia"/>
          <w:b/>
          <w:szCs w:val="24"/>
        </w:rPr>
        <w:lastRenderedPageBreak/>
        <w:t>（1</w:t>
      </w:r>
      <w:r w:rsidRPr="0097232C">
        <w:rPr>
          <w:rFonts w:ascii="標楷體" w:eastAsia="標楷體" w:hAnsi="標楷體" w:cs="Arial" w:hint="eastAsia"/>
          <w:b/>
          <w:bCs/>
          <w:szCs w:val="24"/>
          <w:shd w:val="clear" w:color="auto" w:fill="FFFFFF"/>
        </w:rPr>
        <w:t>）推動多項農業保險與天然災害現金救助，強化農民適應氣候變遷能力，惟間有保險覆蓋率偏低、現金救助案件仍採傳統現地勘查方式、公所使用科學技術輔助農損勘災面臨窒礙等情事，允宜研謀改善，以安定農民收入及提升勘災效率，確保永續發展的糧食生產系統。</w:t>
      </w:r>
    </w:p>
    <w:p w14:paraId="44E64678" w14:textId="77777777" w:rsidR="007A24AC" w:rsidRPr="0097232C" w:rsidRDefault="007A24AC" w:rsidP="0097232C">
      <w:pPr>
        <w:overflowPunct w:val="0"/>
        <w:snapToGrid w:val="0"/>
        <w:spacing w:line="516" w:lineRule="exact"/>
        <w:ind w:firstLineChars="200" w:firstLine="480"/>
        <w:jc w:val="both"/>
        <w:rPr>
          <w:rFonts w:ascii="標楷體" w:eastAsia="標楷體" w:hAnsi="標楷體" w:cs="Arial"/>
          <w:bCs/>
          <w:szCs w:val="24"/>
          <w:shd w:val="clear" w:color="auto" w:fill="FFFFFF"/>
        </w:rPr>
      </w:pPr>
      <w:r w:rsidRPr="0097232C">
        <w:rPr>
          <w:rFonts w:ascii="標楷體" w:eastAsia="標楷體" w:hAnsi="標楷體" w:cs="Arial" w:hint="eastAsia"/>
          <w:bCs/>
          <w:szCs w:val="24"/>
          <w:shd w:val="clear" w:color="auto" w:fill="FFFFFF"/>
        </w:rPr>
        <w:t>農業部為協助農民降低因產物遭受天然災害侵襲所產生之損失，自104年起推動多項農業天然災害保險，期能透過農民自主投保，減輕天然災害帶來的影響，強化適應氣候變遷能力，並於天然災害發生後辦理救助作業，協助農民恢復生產，以確保永續發展的糧食生產系統，縣政府配合中央推動農業保險政策與辦理農業天然災害救助作業，執行結果，發現近4年度（111至114年度第1期）仍有部分水稻種植者未投保基本型保險，且水稻加強型保險覆蓋率未及3成；農業設施保險投保情形，自111年度件數及投保面積逐年下降，減幅超過6成，養殖保險投保面積占養殖面積之比率低微，各鄉鎮市豬隻或乳牛保險承保情形高低差異顯著，允宜加強宣導，輔導農漁民辦理投保；縣政府受理丹娜絲颱風受災農民現金救助申請應於114年8月底前完成勘查作業，惟截至114年10月30日止，尚有220戶未完成，有待督導強化勘災技術能力；嘉義縣18鄉鎮市公所中，計有太保市等9公所尚未運用科學技術輔助農業災損勘查，有待督導強化勘災技術能力等情事，允宜檢討改進，以確保農業永續發展。（詳乙－44頁）</w:t>
      </w:r>
    </w:p>
    <w:p w14:paraId="512A48FA" w14:textId="77777777" w:rsidR="007A24AC" w:rsidRPr="0097232C" w:rsidRDefault="007A24AC" w:rsidP="0097232C">
      <w:pPr>
        <w:overflowPunct w:val="0"/>
        <w:snapToGrid w:val="0"/>
        <w:spacing w:line="516" w:lineRule="exact"/>
        <w:ind w:firstLineChars="200" w:firstLine="480"/>
        <w:jc w:val="both"/>
        <w:rPr>
          <w:rFonts w:ascii="標楷體" w:eastAsia="標楷體" w:hAnsi="標楷體" w:cs="Arial"/>
          <w:b/>
          <w:bCs/>
          <w:szCs w:val="24"/>
          <w:shd w:val="clear" w:color="auto" w:fill="FFFFFF"/>
        </w:rPr>
      </w:pPr>
      <w:r w:rsidRPr="0097232C">
        <w:rPr>
          <w:rFonts w:ascii="標楷體" w:eastAsia="標楷體" w:hAnsi="標楷體" w:cs="Times New Roman" w:hint="eastAsia"/>
          <w:b/>
          <w:szCs w:val="24"/>
        </w:rPr>
        <w:t>（2）</w:t>
      </w:r>
      <w:r w:rsidRPr="0097232C">
        <w:rPr>
          <w:rFonts w:ascii="標楷體" w:eastAsia="標楷體" w:hAnsi="標楷體" w:cs="Arial" w:hint="eastAsia"/>
          <w:b/>
          <w:bCs/>
          <w:szCs w:val="24"/>
          <w:shd w:val="clear" w:color="auto" w:fill="FFFFFF"/>
        </w:rPr>
        <w:t>積極推動溯源農產品驗證輔導及安全管理相關計畫，近3年度蔬果農藥殘留不合格率逐年遞減，惟間有高風險蔬果抽驗未達目標數或不合格農產品未再辦理抽驗、農藥產銷部分資料闕如及農友參與溯源驗證意願有待提升等情事，允宜研謀改善，以落實食品安全。</w:t>
      </w:r>
    </w:p>
    <w:p w14:paraId="5E3E816D" w14:textId="77777777" w:rsidR="007A24AC" w:rsidRPr="0097232C" w:rsidRDefault="007A24AC" w:rsidP="0097232C">
      <w:pPr>
        <w:overflowPunct w:val="0"/>
        <w:snapToGrid w:val="0"/>
        <w:spacing w:line="516" w:lineRule="exact"/>
        <w:ind w:firstLineChars="200" w:firstLine="480"/>
        <w:jc w:val="both"/>
        <w:rPr>
          <w:rFonts w:ascii="標楷體" w:eastAsia="標楷體" w:hAnsi="標楷體" w:cs="Arial"/>
          <w:bCs/>
          <w:szCs w:val="24"/>
          <w:shd w:val="clear" w:color="auto" w:fill="FFFFFF"/>
        </w:rPr>
      </w:pPr>
      <w:r w:rsidRPr="0097232C">
        <w:rPr>
          <w:rFonts w:ascii="標楷體" w:eastAsia="標楷體" w:hAnsi="標楷體" w:cs="Arial" w:hint="eastAsia"/>
          <w:bCs/>
          <w:szCs w:val="24"/>
          <w:shd w:val="clear" w:color="auto" w:fill="FFFFFF"/>
        </w:rPr>
        <w:t>縣政府積極配合中央政策，近3年度（112至114年度）分別編列預算74萬餘元、76萬餘元、71萬元辦理農作物藥物殘留監測與管制計畫，實現數分別為72萬餘元、74萬餘元、69萬餘元，執行率為97.21％、97.82％、98.01％，同期間各年度辦理蔬果農藥殘留抽驗件數分別為621件、614件及575件，已達各該年度566件之目標值，且不合格件數分別為27件、18件、14件，占抽驗件數之比率為4.35％、2.93％及2.43％，呈現逐年遞減趨勢，執行結果，發現辦理蔬果農藥殘留抽驗件數達整體規劃目標值，惟間有部分高風險蔬果實際抽驗數未達目標值，且部分抽驗不合格農產品次年未再辦理抽驗，高風險管控機制仍待強化；配合推動農藥產銷資料定期陳報進行源頭管理，惟轄內業者陳報之部分資料內容空白，不利落實源頭管理或違規流向追蹤；配合推動農產品溯源制度，惟種植茶葉取得產銷履歷驗證面積之生產人數下降及部分鄉鎮尚無有機或友善栽培農戶等情事，有待檢討改進，以提升食品安全。（詳乙－45頁）</w:t>
      </w:r>
    </w:p>
    <w:p w14:paraId="1EF80DF0" w14:textId="77777777" w:rsidR="007A24AC" w:rsidRPr="0097232C" w:rsidRDefault="007A24AC" w:rsidP="0097232C">
      <w:pPr>
        <w:overflowPunct w:val="0"/>
        <w:snapToGrid w:val="0"/>
        <w:spacing w:line="480" w:lineRule="exact"/>
        <w:ind w:firstLineChars="200" w:firstLine="480"/>
        <w:jc w:val="both"/>
        <w:rPr>
          <w:rFonts w:ascii="標楷體" w:eastAsia="標楷體" w:hAnsi="標楷體" w:cs="Times New Roman"/>
          <w:b/>
          <w:szCs w:val="24"/>
        </w:rPr>
      </w:pPr>
      <w:r w:rsidRPr="0097232C">
        <w:rPr>
          <w:rFonts w:ascii="標楷體" w:eastAsia="標楷體" w:hAnsi="標楷體" w:cs="Times New Roman" w:hint="eastAsia"/>
          <w:b/>
          <w:szCs w:val="24"/>
        </w:rPr>
        <w:lastRenderedPageBreak/>
        <w:t>（3）訂定中小學寒暑假期間貧困學生午餐費補助實施計畫，惟各校作法迥異，甚有未補助情事；又餐費人工核銷作業尚須事後另行核算統計，徒增餐券存管成本，允宜研議採行學生證電子票券兌餐之可行性，以完善餐食補助制度。</w:t>
      </w:r>
    </w:p>
    <w:p w14:paraId="2D3B73C6" w14:textId="77777777" w:rsidR="007A24AC" w:rsidRPr="0097232C" w:rsidRDefault="007A24AC" w:rsidP="0097232C">
      <w:pPr>
        <w:overflowPunct w:val="0"/>
        <w:snapToGrid w:val="0"/>
        <w:spacing w:line="480" w:lineRule="exact"/>
        <w:ind w:firstLineChars="195" w:firstLine="468"/>
        <w:jc w:val="both"/>
        <w:rPr>
          <w:rFonts w:ascii="標楷體" w:eastAsia="標楷體" w:hAnsi="標楷體" w:cs="Arial"/>
          <w:b/>
          <w:bCs/>
          <w:szCs w:val="24"/>
          <w:shd w:val="clear" w:color="auto" w:fill="FFFFFF"/>
        </w:rPr>
      </w:pPr>
      <w:r w:rsidRPr="0097232C">
        <w:rPr>
          <w:rFonts w:ascii="標楷體" w:eastAsia="標楷體" w:hAnsi="標楷體" w:cs="Times New Roman" w:hint="eastAsia"/>
          <w:szCs w:val="24"/>
        </w:rPr>
        <w:t>縣政府為協助經濟弱勢學生解決午餐問題，114年度辦理經濟弱勢學生寒暑假期間午餐補助，共計3,048人次、金額396萬餘元，執行結果，發現部分學校係以購買商品禮券方式辦理，惟該禮券之使用契約，僅限制兌換菸酒，並未控管是否兌換零食、含糖飲料等，難以確保學生所需營養之供應品質；部分學校係依中央機關未達公告金額採購招標辦法第5條規定逕洽當地餐飲業者採購，並以學校掣發之紙本餐券協助學生兌換餐食，惟因實際未簽訂採購合約，難以確認業者符合衛生規範狀況，及其食品衛生安全責任，且因紙本餐券統計及核算耗費行政成本，亦增加親師生及廠商銷售人員存管及作業負荷；部分學校因地處偏遠、或採購規模較小、或尋無配合廠商，未予補助，致經濟弱勢學生寒暑假期間無法獲得午餐供應，顯示轄內弱勢學生所獲得政府照護不均，允宜研議採行電子票券兌換之可行性，以有效解決經濟弱勢學生寒暑假期間午餐問題等情事，有待檢討改進，以完善餐食補助制度。（詳乙－61頁）</w:t>
      </w:r>
    </w:p>
    <w:p w14:paraId="5CD546A0" w14:textId="77777777" w:rsidR="007A24AC" w:rsidRPr="0097232C" w:rsidRDefault="007A24AC" w:rsidP="0097232C">
      <w:pPr>
        <w:overflowPunct w:val="0"/>
        <w:snapToGrid w:val="0"/>
        <w:spacing w:line="480" w:lineRule="exact"/>
        <w:ind w:firstLineChars="200" w:firstLine="480"/>
        <w:jc w:val="both"/>
        <w:rPr>
          <w:rFonts w:ascii="標楷體" w:eastAsia="標楷體" w:hAnsi="標楷體" w:cs="Times New Roman"/>
          <w:b/>
          <w:szCs w:val="24"/>
        </w:rPr>
      </w:pPr>
      <w:r w:rsidRPr="0097232C">
        <w:rPr>
          <w:rFonts w:ascii="標楷體" w:eastAsia="標楷體" w:hAnsi="標楷體" w:cs="Times New Roman" w:hint="eastAsia"/>
          <w:b/>
          <w:szCs w:val="24"/>
        </w:rPr>
        <w:t>（4）</w:t>
      </w:r>
      <w:r w:rsidRPr="0097232C">
        <w:rPr>
          <w:rFonts w:ascii="標楷體" w:eastAsia="標楷體" w:hAnsi="標楷體" w:cs="Arial" w:hint="eastAsia"/>
          <w:b/>
          <w:bCs/>
          <w:szCs w:val="24"/>
          <w:shd w:val="clear" w:color="auto" w:fill="FFFFFF"/>
        </w:rPr>
        <w:t>加強查核轄內食品安全稽查工作，惟間有市售蔬果農產品抽驗流程異常、長照供餐場域尚未全面納管且高違規業者重複發生疑似食物中毒事件等情事，允宜強化風險導向稽查及跨局處協作機制，並研謀訂定嘉義優鮮品牌主動稽查機制，以提升食品安全監管效能及保障民眾食的安全。</w:t>
      </w:r>
    </w:p>
    <w:p w14:paraId="7D033DD7" w14:textId="77777777" w:rsidR="007A24AC" w:rsidRPr="0097232C" w:rsidRDefault="007A24AC" w:rsidP="0097232C">
      <w:pPr>
        <w:overflowPunct w:val="0"/>
        <w:snapToGrid w:val="0"/>
        <w:spacing w:line="480" w:lineRule="exact"/>
        <w:ind w:firstLineChars="200" w:firstLine="480"/>
        <w:jc w:val="both"/>
        <w:rPr>
          <w:rFonts w:ascii="標楷體" w:eastAsia="標楷體" w:hAnsi="標楷體" w:cs="Arial"/>
          <w:bCs/>
          <w:szCs w:val="24"/>
          <w:shd w:val="clear" w:color="auto" w:fill="FFFFFF"/>
        </w:rPr>
      </w:pPr>
      <w:r w:rsidRPr="0097232C">
        <w:rPr>
          <w:rFonts w:ascii="標楷體" w:eastAsia="標楷體" w:hAnsi="標楷體" w:cs="Arial" w:hint="eastAsia"/>
          <w:bCs/>
          <w:szCs w:val="24"/>
          <w:shd w:val="clear" w:color="auto" w:fill="FFFFFF"/>
        </w:rPr>
        <w:t>衛生局積極配合辦理中央後市場-蔬果農藥殘留監測計畫等專案抽驗，並於114年度編列750萬餘元，透過自訂年度食品抽驗計畫，持續把關及加強監督在地生產業者及市售食品安全，執行結果，發現辦理市售蔬果農產品抽驗作業，間有物品送驗紀錄與出勤事實不符，及抽驗時序、數量及重量紀錄等流程異常情事；積極辦理食品抽驗作業，111至114年度各類食品風險分布以蔬果類農藥殘留風險2.19％至4.14％，較整體違規比率0.15％至0.37％相對偏高，允宜與農業處跨域研謀強化嘉義優鮮品牌業者主動稽查機制，並透過主動揭露檢驗結果，增進食品安全監管效能；長照服務布建密度至113年底達115.29％，居全國首位，惟醫事照護機構及餐飲業之食品衛生稽查處理結果，違規率明顯偏高，且老人食堂及長照據點等供餐場域，尚未全面納入系統性查核，恐形成食安風險缺口，允宜與社會局等研議強化跨局處協作模式、完善資料共享與分級查核策略之可行性，以確保脆弱族群之用膳安全；部分高違規業者屢遭通報疑似食物中毒事件，並集中於少數業者，惟因處置方式不一且列管追蹤機制不足，致短期內同類缺失重複違規等情事，有待檢討改進，以維護民眾食的安全。（詳乙－90頁）</w:t>
      </w:r>
    </w:p>
    <w:p w14:paraId="334C8738" w14:textId="77777777" w:rsidR="0097232C" w:rsidRPr="0097232C" w:rsidRDefault="0097232C" w:rsidP="0097232C">
      <w:pPr>
        <w:overflowPunct w:val="0"/>
        <w:snapToGrid w:val="0"/>
        <w:spacing w:line="480" w:lineRule="exact"/>
        <w:ind w:left="601"/>
        <w:jc w:val="both"/>
        <w:rPr>
          <w:rFonts w:ascii="標楷體" w:eastAsia="標楷體" w:hAnsi="標楷體"/>
          <w:b/>
        </w:rPr>
      </w:pPr>
      <w:r w:rsidRPr="0097232C">
        <w:rPr>
          <w:rFonts w:ascii="標楷體" w:eastAsia="標楷體" w:hAnsi="標楷體" w:hint="eastAsia"/>
          <w:b/>
        </w:rPr>
        <w:lastRenderedPageBreak/>
        <w:t>3.性別平等面向（核心目標5）</w:t>
      </w:r>
    </w:p>
    <w:p w14:paraId="19EC2D03" w14:textId="77777777" w:rsidR="0097232C" w:rsidRPr="0097232C" w:rsidRDefault="0097232C" w:rsidP="0097232C">
      <w:pPr>
        <w:overflowPunct w:val="0"/>
        <w:snapToGrid w:val="0"/>
        <w:spacing w:line="480" w:lineRule="exact"/>
        <w:ind w:firstLineChars="200" w:firstLine="480"/>
        <w:jc w:val="both"/>
        <w:rPr>
          <w:rFonts w:ascii="標楷體" w:eastAsia="標楷體" w:hAnsi="標楷體"/>
        </w:rPr>
      </w:pPr>
      <w:r w:rsidRPr="0097232C">
        <w:rPr>
          <w:rFonts w:ascii="標楷體" w:eastAsia="標楷體" w:hAnsi="標楷體" w:hint="eastAsia"/>
        </w:rPr>
        <w:t>性別平等面向，為核心目標5「實現性別平等及所有女性之賦權」，經本室就婦女福利</w:t>
      </w:r>
      <w:r w:rsidRPr="0097232C">
        <w:rPr>
          <w:rFonts w:ascii="標楷體" w:eastAsia="標楷體" w:hAnsi="標楷體" w:hint="eastAsia"/>
          <w:spacing w:val="-2"/>
        </w:rPr>
        <w:t>議題加以抽查，茲將主要查核發現及處理情形，摘述如次：</w:t>
      </w:r>
    </w:p>
    <w:p w14:paraId="14879260" w14:textId="77777777" w:rsidR="0097232C" w:rsidRPr="0097232C" w:rsidRDefault="0097232C" w:rsidP="0097232C">
      <w:pPr>
        <w:overflowPunct w:val="0"/>
        <w:snapToGrid w:val="0"/>
        <w:spacing w:line="480" w:lineRule="exact"/>
        <w:ind w:firstLineChars="200" w:firstLine="480"/>
        <w:jc w:val="both"/>
        <w:rPr>
          <w:rFonts w:ascii="標楷體" w:eastAsia="標楷體" w:hAnsi="標楷體"/>
          <w:b/>
        </w:rPr>
      </w:pPr>
      <w:r w:rsidRPr="0097232C">
        <w:rPr>
          <w:rFonts w:ascii="標楷體" w:eastAsia="標楷體" w:hAnsi="標楷體" w:hint="eastAsia"/>
          <w:b/>
        </w:rPr>
        <w:t>為實現聯合國永續發展之性別平權目標，辦理各項婦女福利業務工作，惟間有地區婦女權益資訊缺漏、弱勢家庭坐月子到嘉（家）服務時數未及7成、專業培訓機制未臻周全等情事，允宜妥謀改善，以提升婦女福利及權益。</w:t>
      </w:r>
    </w:p>
    <w:p w14:paraId="6FC12AE9" w14:textId="1E9E9548" w:rsidR="0097232C" w:rsidRPr="0097232C" w:rsidRDefault="0097232C" w:rsidP="0097232C">
      <w:pPr>
        <w:overflowPunct w:val="0"/>
        <w:snapToGrid w:val="0"/>
        <w:spacing w:line="480" w:lineRule="exact"/>
        <w:ind w:firstLineChars="200" w:firstLine="480"/>
        <w:jc w:val="both"/>
        <w:rPr>
          <w:rFonts w:ascii="標楷體" w:eastAsia="標楷體" w:hAnsi="標楷體" w:cs="Times New Roman"/>
          <w:b/>
          <w:szCs w:val="24"/>
        </w:rPr>
      </w:pPr>
      <w:r w:rsidRPr="0097232C">
        <w:rPr>
          <w:rFonts w:ascii="標楷體" w:eastAsia="標楷體" w:hAnsi="標楷體" w:hint="eastAsia"/>
        </w:rPr>
        <w:t>社會局於114年度編列預算1億6,875萬餘元，辦理婦女、家庭支持及性別平等等各項婦女福利業務，包含依據114年婦女福利及權益工作計畫，辦理弱勢家庭坐月子暨心理支持、月經友善計畫及婦女數位學習等方案，執行結果，發現推動各項婦女福利及性別平等工作，惟間有地區婦女團體未列入公開資訊平臺內，允宜釐清運作情形，以適時更新公開，促進婦女權益及資訊交流；設置專區提供婦女福利政策相關資料，惟間有婦女權益促進委員會資訊缺漏情形，允宜檢討改善，以提升民眾查詢及運用婦女福利資源之便利性；推動坐月子到嘉（家）服務提供弱勢家庭婦女產後支持，惟近4年度（111至114年10月底）服務時數未及7成，且部分鄉鎮市連年無服務件數，允宜加強個案發掘；委外辦理到宅坐月子服務人員專業培訓提升服務品質，惟訓練課程開課時間已近契約期滿日，得學以致用並提供後續服務之時間有限，允宜強化契約相關權利義務條款等情事，有待檢討改進，以提升婦女福利及權益。</w:t>
      </w:r>
      <w:r w:rsidRPr="0097232C">
        <w:rPr>
          <w:rFonts w:ascii="標楷體" w:eastAsia="標楷體" w:hAnsi="標楷體" w:cs="Arial" w:hint="eastAsia"/>
          <w:bCs/>
          <w:shd w:val="clear" w:color="auto" w:fill="FFFFFF"/>
        </w:rPr>
        <w:t>（詳乙－115頁）</w:t>
      </w:r>
    </w:p>
    <w:p w14:paraId="00685985" w14:textId="3999F4B2" w:rsidR="007A24AC" w:rsidRPr="0097232C" w:rsidRDefault="0097232C" w:rsidP="0097232C">
      <w:pPr>
        <w:overflowPunct w:val="0"/>
        <w:snapToGrid w:val="0"/>
        <w:spacing w:line="480" w:lineRule="exact"/>
        <w:ind w:left="601"/>
        <w:jc w:val="both"/>
        <w:rPr>
          <w:rFonts w:ascii="標楷體" w:eastAsia="標楷體" w:hAnsi="標楷體" w:cs="Times New Roman"/>
          <w:b/>
          <w:szCs w:val="24"/>
        </w:rPr>
      </w:pPr>
      <w:r w:rsidRPr="0097232C">
        <w:rPr>
          <w:rFonts w:ascii="標楷體" w:eastAsia="標楷體" w:hAnsi="標楷體" w:cs="Times New Roman" w:hint="eastAsia"/>
          <w:b/>
          <w:szCs w:val="24"/>
        </w:rPr>
        <w:t>4</w:t>
      </w:r>
      <w:r w:rsidR="007A24AC" w:rsidRPr="0097232C">
        <w:rPr>
          <w:rFonts w:ascii="標楷體" w:eastAsia="標楷體" w:hAnsi="標楷體" w:cs="Times New Roman" w:hint="eastAsia"/>
          <w:b/>
          <w:szCs w:val="24"/>
        </w:rPr>
        <w:t>.環境品質面向（核心目標6）</w:t>
      </w:r>
    </w:p>
    <w:p w14:paraId="3E3EF2E5" w14:textId="77777777" w:rsidR="007A24AC" w:rsidRPr="0097232C" w:rsidRDefault="007A24AC" w:rsidP="0097232C">
      <w:pPr>
        <w:overflowPunct w:val="0"/>
        <w:snapToGrid w:val="0"/>
        <w:spacing w:line="480" w:lineRule="exact"/>
        <w:ind w:firstLineChars="200" w:firstLine="480"/>
        <w:jc w:val="both"/>
        <w:rPr>
          <w:rFonts w:ascii="標楷體" w:eastAsia="標楷體" w:hAnsi="標楷體" w:cs="Times New Roman"/>
          <w:szCs w:val="24"/>
        </w:rPr>
      </w:pPr>
      <w:r w:rsidRPr="0097232C">
        <w:rPr>
          <w:rFonts w:ascii="標楷體" w:eastAsia="標楷體" w:hAnsi="標楷體" w:cs="Times New Roman" w:hint="eastAsia"/>
          <w:szCs w:val="24"/>
        </w:rPr>
        <w:t>環境品質面向，為核心目標6「確保環境品質及永續管理環境資源」，經本室就</w:t>
      </w:r>
      <w:r w:rsidRPr="0097232C">
        <w:rPr>
          <w:rFonts w:ascii="標楷體" w:eastAsia="標楷體" w:hAnsi="標楷體" w:cs="Times New Roman" w:hint="eastAsia"/>
          <w:spacing w:val="-2"/>
          <w:szCs w:val="24"/>
        </w:rPr>
        <w:t>資源循環零廢棄、</w:t>
      </w:r>
      <w:r w:rsidRPr="0097232C">
        <w:rPr>
          <w:rFonts w:ascii="標楷體" w:eastAsia="標楷體" w:hAnsi="標楷體" w:cs="Times New Roman" w:hint="eastAsia"/>
          <w:szCs w:val="24"/>
        </w:rPr>
        <w:t>事業廢棄物</w:t>
      </w:r>
      <w:r w:rsidRPr="0097232C">
        <w:rPr>
          <w:rFonts w:ascii="標楷體" w:eastAsia="標楷體" w:hAnsi="標楷體" w:cs="Times New Roman" w:hint="eastAsia"/>
          <w:spacing w:val="-2"/>
          <w:szCs w:val="24"/>
        </w:rPr>
        <w:t>管制稽查之永續發展議題加以抽查，茲將主要查核發現及處理情形，分述如次：</w:t>
      </w:r>
    </w:p>
    <w:p w14:paraId="0FF92226" w14:textId="77777777" w:rsidR="007A24AC" w:rsidRPr="0097232C" w:rsidRDefault="007A24AC" w:rsidP="0097232C">
      <w:pPr>
        <w:overflowPunct w:val="0"/>
        <w:snapToGrid w:val="0"/>
        <w:spacing w:line="480" w:lineRule="exact"/>
        <w:ind w:firstLineChars="200" w:firstLine="480"/>
        <w:jc w:val="both"/>
        <w:rPr>
          <w:rFonts w:ascii="標楷體" w:eastAsia="標楷體" w:hAnsi="標楷體" w:cs="Times New Roman"/>
          <w:b/>
          <w:szCs w:val="24"/>
        </w:rPr>
      </w:pPr>
      <w:r w:rsidRPr="0097232C">
        <w:rPr>
          <w:rFonts w:ascii="標楷體" w:eastAsia="標楷體" w:hAnsi="標楷體" w:cs="Times New Roman" w:hint="eastAsia"/>
          <w:b/>
          <w:szCs w:val="24"/>
        </w:rPr>
        <w:t>（1）推動資源循環零廢棄計畫，建構黑水虻廚餘全循環示範中心暨推動蚵殼等產業剩餘資材再利用，惟辦理廢棄物源頭減量、資源循環利用及回收管理機制存有精進空間，允宜通盤檢討管理機制並強化整體推動成效，以提升資源循環零廢棄效益。</w:t>
      </w:r>
    </w:p>
    <w:p w14:paraId="0ADE2208" w14:textId="77777777" w:rsidR="0097232C" w:rsidRDefault="007A24AC" w:rsidP="0097232C">
      <w:pPr>
        <w:overflowPunct w:val="0"/>
        <w:snapToGrid w:val="0"/>
        <w:spacing w:line="480" w:lineRule="exact"/>
        <w:ind w:firstLineChars="200" w:firstLine="480"/>
        <w:jc w:val="distribute"/>
        <w:rPr>
          <w:rFonts w:ascii="標楷體" w:eastAsia="標楷體" w:hAnsi="標楷體" w:cs="Arial"/>
          <w:bCs/>
          <w:szCs w:val="24"/>
          <w:shd w:val="clear" w:color="auto" w:fill="FFFFFF"/>
        </w:rPr>
      </w:pPr>
      <w:r w:rsidRPr="0097232C">
        <w:rPr>
          <w:rFonts w:ascii="標楷體" w:eastAsia="標楷體" w:hAnsi="標楷體" w:cs="Arial" w:hint="eastAsia"/>
          <w:bCs/>
          <w:szCs w:val="24"/>
          <w:shd w:val="clear" w:color="auto" w:fill="FFFFFF"/>
        </w:rPr>
        <w:t>行政院為邁向「淨零轉型永續臺灣」，依「資源循環零廢棄關鍵戰略行動計畫」持續推動廢棄物源頭管理、資源循環、再生及再利用工作，以落實資源循環零廢棄政策目標。縣政府為配合前開政策及追求世代永續利用自然資源，特設嘉義縣永續發展委員會，以落實永續發展目標及資源循環等政策，執行結果，發現追求世代永續利用自然資源，推動源頭減量，惟嘉義縣一般廢棄物每年清運量及每人每日產生量逐年遞增且破袋稽查合格率未能有效提升；黑水虻廚餘資源化已建立示範場域，惟受限於處理量能不足，多數廚餘仍需仰賴焚化方式處理，及廚餘轉化後之產品尚無法依規定取得驗證與登記，影響循環利用效益；推動農業剩餘資材循環利用，</w:t>
      </w:r>
    </w:p>
    <w:p w14:paraId="639FBD55" w14:textId="06CC390B" w:rsidR="007A24AC" w:rsidRPr="0097232C" w:rsidRDefault="007A24AC" w:rsidP="0097232C">
      <w:pPr>
        <w:overflowPunct w:val="0"/>
        <w:snapToGrid w:val="0"/>
        <w:spacing w:line="498" w:lineRule="exact"/>
        <w:jc w:val="both"/>
        <w:rPr>
          <w:rFonts w:ascii="標楷體" w:eastAsia="標楷體" w:hAnsi="標楷體" w:cs="Arial"/>
          <w:b/>
          <w:bCs/>
          <w:szCs w:val="24"/>
          <w:shd w:val="clear" w:color="auto" w:fill="FFFFFF"/>
        </w:rPr>
      </w:pPr>
      <w:r w:rsidRPr="0097232C">
        <w:rPr>
          <w:rFonts w:ascii="標楷體" w:eastAsia="標楷體" w:hAnsi="標楷體" w:cs="Arial" w:hint="eastAsia"/>
          <w:bCs/>
          <w:szCs w:val="24"/>
          <w:shd w:val="clear" w:color="auto" w:fill="FFFFFF"/>
        </w:rPr>
        <w:lastRenderedPageBreak/>
        <w:t>惟廢棄蚵殼合法暫存場不足，且尚未導入民生、醫療或建材等再利用鏈；補助購置烏殼綠竹破碎機在地去化竹材，惟其抽驗與追蹤機制尚不完整；建置資源回收管理及回收體系，惟部分貯存場消防及安全管理未臻周延，且農藥廢容器逆向回收站布建不足，恐影響回收體系之完整性；為推動巨大廢棄物循環再利用及更生人培力措施，設置再生家具工廠，惟「再生家具網」線上平臺已停止營運，現行通路配置與整體營運策略仍待通盤檢討等情事，有待檢討改進，以提升資源循環再利用。（詳乙－31頁）</w:t>
      </w:r>
    </w:p>
    <w:p w14:paraId="022F4232" w14:textId="77777777" w:rsidR="007A24AC" w:rsidRPr="0097232C" w:rsidRDefault="007A24AC" w:rsidP="0097232C">
      <w:pPr>
        <w:overflowPunct w:val="0"/>
        <w:snapToGrid w:val="0"/>
        <w:spacing w:line="498" w:lineRule="exact"/>
        <w:ind w:firstLineChars="200" w:firstLine="480"/>
        <w:jc w:val="both"/>
        <w:rPr>
          <w:rFonts w:ascii="標楷體" w:eastAsia="標楷體" w:hAnsi="標楷體" w:cs="Times New Roman"/>
          <w:b/>
          <w:szCs w:val="24"/>
        </w:rPr>
      </w:pPr>
      <w:r w:rsidRPr="0097232C">
        <w:rPr>
          <w:rFonts w:ascii="標楷體" w:eastAsia="標楷體" w:hAnsi="標楷體" w:cs="Times New Roman" w:hint="eastAsia"/>
          <w:b/>
          <w:szCs w:val="24"/>
        </w:rPr>
        <w:t>（2）持續辦理事業廢棄物管制稽查，惟事業機構廢棄物列管及清運未盡周妥，部分非法棄置廢棄物熱區尚待設置智慧圍籬等，亟待研謀改善，以保障人民健康，維護環境品質。</w:t>
      </w:r>
    </w:p>
    <w:p w14:paraId="6A0B233F" w14:textId="207888EC" w:rsidR="007A24AC" w:rsidRPr="0097232C" w:rsidRDefault="007A24AC" w:rsidP="0097232C">
      <w:pPr>
        <w:overflowPunct w:val="0"/>
        <w:snapToGrid w:val="0"/>
        <w:spacing w:line="498" w:lineRule="exact"/>
        <w:ind w:firstLineChars="200" w:firstLine="480"/>
        <w:jc w:val="both"/>
        <w:rPr>
          <w:rFonts w:ascii="標楷體" w:eastAsia="標楷體" w:hAnsi="標楷體" w:cs="Arial"/>
          <w:bCs/>
          <w:szCs w:val="24"/>
          <w:shd w:val="clear" w:color="auto" w:fill="FFFFFF"/>
        </w:rPr>
      </w:pPr>
      <w:r w:rsidRPr="0097232C">
        <w:rPr>
          <w:rFonts w:ascii="標楷體" w:eastAsia="標楷體" w:hAnsi="標楷體" w:cs="Arial" w:hint="eastAsia"/>
          <w:bCs/>
          <w:szCs w:val="24"/>
          <w:shd w:val="clear" w:color="auto" w:fill="FFFFFF"/>
        </w:rPr>
        <w:t>環境保護局為落實執行廢棄物清理法，發揮主管機關對廢棄物綜合管理作用，強化廢棄物源頭管理與流向管制工作，達到事業廢棄物合理利用、妥善處置之目的，另為杜絕廢棄物非法棄置行為，加</w:t>
      </w:r>
      <w:r w:rsidR="009855D6" w:rsidRPr="0097232C">
        <w:rPr>
          <w:rFonts w:ascii="標楷體" w:eastAsia="標楷體" w:hAnsi="標楷體" w:cs="Arial" w:hint="eastAsia"/>
          <w:bCs/>
          <w:szCs w:val="24"/>
          <w:shd w:val="clear" w:color="auto" w:fill="FFFFFF"/>
        </w:rPr>
        <w:t>強</w:t>
      </w:r>
      <w:r w:rsidRPr="0097232C">
        <w:rPr>
          <w:rFonts w:ascii="標楷體" w:eastAsia="標楷體" w:hAnsi="標楷體" w:cs="Arial" w:hint="eastAsia"/>
          <w:bCs/>
          <w:szCs w:val="24"/>
          <w:shd w:val="clear" w:color="auto" w:fill="FFFFFF"/>
        </w:rPr>
        <w:t>廢棄物非法棄置查處、管制，確實追蹤非法棄置點廢棄物數量及變化，並建置智慧圍籬防止廢棄物違法清運，執行結果，發現持續辦理事業廢棄物管制及稽查作業，惟事業機構廢棄物列管，感染性廢棄物清運，清理計畫送審及非法廢棄物場址巡查等作業處理未臻妥適，仍待研謀改善，以維護人民健康；配合環境部建置非法棄置智慧圍籬以防止廢棄物違法清運，惟部分棄置熱區仍未設置，恐難發揮整體查緝及防制效益，允宜研議增建，以強化監控密度等情事，有待檢討改進，以維護環境品質。（詳乙－98頁）</w:t>
      </w:r>
    </w:p>
    <w:p w14:paraId="485412BD" w14:textId="4461B42D" w:rsidR="007A24AC" w:rsidRPr="0097232C" w:rsidRDefault="0097232C" w:rsidP="0097232C">
      <w:pPr>
        <w:overflowPunct w:val="0"/>
        <w:snapToGrid w:val="0"/>
        <w:spacing w:line="498" w:lineRule="exact"/>
        <w:ind w:left="601"/>
        <w:jc w:val="both"/>
        <w:rPr>
          <w:rFonts w:ascii="標楷體" w:eastAsia="標楷體" w:hAnsi="標楷體" w:cs="Arial"/>
          <w:bCs/>
          <w:szCs w:val="24"/>
          <w:shd w:val="clear" w:color="auto" w:fill="FFFFFF"/>
        </w:rPr>
      </w:pPr>
      <w:r w:rsidRPr="0097232C">
        <w:rPr>
          <w:rFonts w:ascii="標楷體" w:eastAsia="標楷體" w:hAnsi="標楷體" w:cs="Arial" w:hint="eastAsia"/>
          <w:b/>
          <w:bCs/>
          <w:szCs w:val="24"/>
          <w:shd w:val="clear" w:color="auto" w:fill="FFFFFF"/>
        </w:rPr>
        <w:t>5</w:t>
      </w:r>
      <w:r w:rsidR="007A24AC" w:rsidRPr="0097232C">
        <w:rPr>
          <w:rFonts w:ascii="標楷體" w:eastAsia="標楷體" w:hAnsi="標楷體" w:cs="Arial" w:hint="eastAsia"/>
          <w:b/>
          <w:bCs/>
          <w:szCs w:val="24"/>
          <w:shd w:val="clear" w:color="auto" w:fill="FFFFFF"/>
        </w:rPr>
        <w:t>.</w:t>
      </w:r>
      <w:r w:rsidR="007A24AC" w:rsidRPr="0097232C">
        <w:rPr>
          <w:rFonts w:ascii="標楷體" w:eastAsia="標楷體" w:hAnsi="標楷體" w:cs="Times New Roman" w:hint="eastAsia"/>
          <w:b/>
          <w:szCs w:val="24"/>
        </w:rPr>
        <w:t>就業與經濟成長面向（核心目標8）</w:t>
      </w:r>
    </w:p>
    <w:p w14:paraId="5C5FA7E3" w14:textId="77777777" w:rsidR="007A24AC" w:rsidRPr="0097232C" w:rsidRDefault="007A24AC" w:rsidP="0097232C">
      <w:pPr>
        <w:overflowPunct w:val="0"/>
        <w:snapToGrid w:val="0"/>
        <w:spacing w:line="498" w:lineRule="exact"/>
        <w:ind w:firstLineChars="200" w:firstLine="480"/>
        <w:jc w:val="both"/>
        <w:rPr>
          <w:rFonts w:ascii="標楷體" w:eastAsia="標楷體" w:hAnsi="標楷體" w:cs="Times New Roman"/>
          <w:szCs w:val="24"/>
        </w:rPr>
      </w:pPr>
      <w:r w:rsidRPr="0097232C">
        <w:rPr>
          <w:rFonts w:ascii="標楷體" w:eastAsia="標楷體" w:hAnsi="標楷體" w:cs="Times New Roman" w:hint="eastAsia"/>
          <w:szCs w:val="24"/>
        </w:rPr>
        <w:t>就業與經濟成長面向，為核心目標8「促進包容且永續的經濟成長，提升勞動生產力，確保全民享有優質就業機會」，經本室就地方創生、旅宿業輔導之永續發展議題加以抽查，茲將主要查核發現及處理情形，分述如次：</w:t>
      </w:r>
    </w:p>
    <w:p w14:paraId="5CB89764" w14:textId="77777777" w:rsidR="007A24AC" w:rsidRPr="0097232C" w:rsidRDefault="007A24AC" w:rsidP="0097232C">
      <w:pPr>
        <w:overflowPunct w:val="0"/>
        <w:snapToGrid w:val="0"/>
        <w:spacing w:line="498" w:lineRule="exact"/>
        <w:ind w:firstLineChars="200" w:firstLine="480"/>
        <w:jc w:val="both"/>
        <w:rPr>
          <w:rFonts w:ascii="標楷體" w:eastAsia="標楷體" w:hAnsi="標楷體" w:cs="Times New Roman"/>
          <w:b/>
          <w:szCs w:val="24"/>
        </w:rPr>
      </w:pPr>
      <w:r w:rsidRPr="0097232C">
        <w:rPr>
          <w:rFonts w:ascii="標楷體" w:eastAsia="標楷體" w:hAnsi="標楷體" w:cs="Times New Roman" w:hint="eastAsia"/>
          <w:b/>
          <w:szCs w:val="24"/>
        </w:rPr>
        <w:t>（1）</w:t>
      </w:r>
      <w:r w:rsidRPr="0097232C">
        <w:rPr>
          <w:rFonts w:ascii="標楷體" w:eastAsia="標楷體" w:hAnsi="標楷體" w:cs="Arial" w:hint="eastAsia"/>
          <w:b/>
          <w:bCs/>
          <w:szCs w:val="24"/>
          <w:shd w:val="clear" w:color="auto" w:fill="FFFFFF"/>
        </w:rPr>
        <w:t>嘉義縣創生計畫累計投入逾3.6億元，並結合地方特色DNA推動產業發展，成為全臺核定計畫數量最多之縣市，惟間有地方創生整體場域資源因涉中央與地方治權致尚未串聯地方特色DNA、多數鄉鎮人口密度低且流失嚴重暨計畫多有撤案等情，允宜研謀改善，以賡續深耕並擴大地方創生綜效。</w:t>
      </w:r>
    </w:p>
    <w:p w14:paraId="19C549C9" w14:textId="77777777" w:rsidR="0097232C" w:rsidRDefault="007A24AC" w:rsidP="0097232C">
      <w:pPr>
        <w:overflowPunct w:val="0"/>
        <w:snapToGrid w:val="0"/>
        <w:spacing w:line="498" w:lineRule="exact"/>
        <w:ind w:firstLineChars="200" w:firstLine="480"/>
        <w:jc w:val="distribute"/>
        <w:rPr>
          <w:rFonts w:ascii="標楷體" w:eastAsia="標楷體" w:hAnsi="標楷體" w:cs="Times New Roman"/>
          <w:szCs w:val="24"/>
        </w:rPr>
      </w:pPr>
      <w:r w:rsidRPr="0097232C">
        <w:rPr>
          <w:rFonts w:ascii="標楷體" w:eastAsia="標楷體" w:hAnsi="標楷體" w:cs="Times New Roman" w:hint="eastAsia"/>
          <w:szCs w:val="24"/>
        </w:rPr>
        <w:t>嘉義縣近年積極深耕地方創生已有顯著成效，據遠見雜誌報導，嘉義縣在創生計畫中投入超過3.6億元，已成為全臺核定計畫數量最多之縣市。截至114年底止，該府透過完善輔導機制、創生網絡及各項前置規劃作業，已協助13個鄉鎮市爭取中央補助資源及推動地方創生計畫（如：發展阿里山鄒族觀光、大埔餐桌及溪計畫等具地方特色之創生案例），執行結果，發現積</w:t>
      </w:r>
    </w:p>
    <w:p w14:paraId="3094AEB2" w14:textId="40AC72D8" w:rsidR="007A24AC" w:rsidRPr="0097232C" w:rsidRDefault="007A24AC" w:rsidP="00AA0238">
      <w:pPr>
        <w:overflowPunct w:val="0"/>
        <w:snapToGrid w:val="0"/>
        <w:spacing w:line="516" w:lineRule="exact"/>
        <w:jc w:val="both"/>
        <w:rPr>
          <w:rFonts w:ascii="標楷體" w:eastAsia="標楷體" w:hAnsi="標楷體" w:cs="Times New Roman"/>
          <w:szCs w:val="24"/>
        </w:rPr>
      </w:pPr>
      <w:r w:rsidRPr="0097232C">
        <w:rPr>
          <w:rFonts w:ascii="標楷體" w:eastAsia="標楷體" w:hAnsi="標楷體" w:cs="Times New Roman" w:hint="eastAsia"/>
          <w:szCs w:val="24"/>
        </w:rPr>
        <w:lastRenderedPageBreak/>
        <w:t>極盤點地方特色DNA並開發特色產品，惟因地方整體場域資源治權分屬中央及地方，致尚未進行串聯或整合，有待研議強化跨域整合機制，以拓展地方創生效益；積極協助各鄉鎮市爭取中央資源，惟嘉義縣多數鄉鎮人口密度低且流失嚴重，創生績效指標與人口回流等政策目標鏈結性不足，甚有計畫中途撤案情形，有待強化成果導向評估機制等情事，允宜檢討改進，以深耕地方創生綜效。（詳乙－63頁）</w:t>
      </w:r>
    </w:p>
    <w:p w14:paraId="52FEB48F" w14:textId="77777777" w:rsidR="007A24AC" w:rsidRPr="0097232C" w:rsidRDefault="007A24AC" w:rsidP="0097232C">
      <w:pPr>
        <w:overflowPunct w:val="0"/>
        <w:snapToGrid w:val="0"/>
        <w:spacing w:line="516" w:lineRule="exact"/>
        <w:ind w:firstLineChars="200" w:firstLine="480"/>
        <w:jc w:val="both"/>
        <w:rPr>
          <w:rFonts w:ascii="標楷體" w:eastAsia="標楷體" w:hAnsi="標楷體" w:cs="Times New Roman"/>
          <w:b/>
          <w:szCs w:val="24"/>
        </w:rPr>
      </w:pPr>
      <w:r w:rsidRPr="0097232C">
        <w:rPr>
          <w:rFonts w:ascii="標楷體" w:eastAsia="標楷體" w:hAnsi="標楷體" w:cs="Times New Roman" w:hint="eastAsia"/>
          <w:b/>
          <w:szCs w:val="24"/>
        </w:rPr>
        <w:t>（2）</w:t>
      </w:r>
      <w:r w:rsidRPr="0097232C">
        <w:rPr>
          <w:rFonts w:ascii="標楷體" w:eastAsia="標楷體" w:hAnsi="標楷體" w:cs="Arial" w:hint="eastAsia"/>
          <w:b/>
          <w:bCs/>
          <w:szCs w:val="24"/>
          <w:shd w:val="clear" w:color="auto" w:fill="FFFFFF"/>
        </w:rPr>
        <w:t>嘉義縣旅宿業輔導業務獲中央考核優等，惟間有非法旅宿業於網路刊登招攬住宿資訊、旅宿業者參與自主管理計畫之比率未達2成、推廣嘉義縣旅宿業特色亮點經費核銷存有疑義、新建步道遊憩安全防護未臻周延等情事，允宜研謀改善，以持續優化轄內觀光服務品質與旅遊環境安全。</w:t>
      </w:r>
    </w:p>
    <w:p w14:paraId="1061C03F" w14:textId="77777777" w:rsidR="007A24AC" w:rsidRPr="0097232C" w:rsidRDefault="007A24AC" w:rsidP="0097232C">
      <w:pPr>
        <w:overflowPunct w:val="0"/>
        <w:snapToGrid w:val="0"/>
        <w:spacing w:line="516" w:lineRule="exact"/>
        <w:ind w:firstLineChars="200" w:firstLine="480"/>
        <w:jc w:val="both"/>
        <w:rPr>
          <w:rFonts w:ascii="標楷體" w:eastAsia="標楷體" w:hAnsi="標楷體" w:cs="Times New Roman"/>
          <w:szCs w:val="24"/>
        </w:rPr>
      </w:pPr>
      <w:r w:rsidRPr="0097232C">
        <w:rPr>
          <w:rFonts w:ascii="標楷體" w:eastAsia="標楷體" w:hAnsi="標楷體" w:cs="Times New Roman" w:hint="eastAsia"/>
          <w:szCs w:val="24"/>
        </w:rPr>
        <w:t>文化觀光局為提升旅宿服務品質，提供旅客優質及安全之住宿環境，依發展觀光條例及民宿管理辦法等規定，執行旅館及民宿之管理、稽查及輔導合法化等工作，並結合親子旅遊宣傳，串聯食、宿、遊、購、行之觀光商機，整合「親子體驗、遊程介紹、親子旅宿」等面向，截至114年12月底止，該局列管合法登記旅宿計有380家，非法旅宿計有38家，執行情形，發現辦理旅宿業輔導業務獲中央考核優等，惟間有官網未公告非法旅宿業者或部分辦理停歇業旅宿未即時更新營運狀態等，且非法旅宿業檢查資料列管未臻詳實或檢查項目待修正；運用爬蟲程式瀏覽分析並擷取網路訂房平臺及Google地圖等之嘉義縣旅宿刊登廣告資訊，發現其中5家為該局已列管之非法旅宿業者，惟另有4家未領取登記證之民宿或旅館等業者，卻未予列管；112至114年（截至11月底止）共計稽查非法旅宿241次，其中「未見營業」者計216次，占比高達89.63％，實質稽查成效尚待提升，允宜調整稽查策略，以提升稽查效能；辦理旅宿業自主管理計畫提升旅遊品質，惟業者參與比率未達2成，推動成效仍待提升，允宜檢討精進推動策略，以提升旅宿業者參與意願，強化整體旅宿業管理效能與服務品質；推廣嘉義縣旅宿業特色亮點，並委外營造旅宿業風格，惟部分補助經費核銷疑義待釐清，且缺乏後續成效追蹤機制，允宜檢討改善，以提升計畫輔導成效；積極委外活絡並串聯嘉義步道健行旅遊活動，惟契約價金核銷及審核作業未盡周延，間有廠商推薦之住宿資訊包含非法旅宿業之情事，允宜檢討改善，並加強廠商履約管理，以維消費權益；新建阿拔泉山稜線步道，提供民眾健身休閒親近大自然，惟啟用後發生2起緊急救援事件，事後又未進行步道難度分級標示或投保公共意外責任險等情事，有待檢討改進，以優化轄內觀光服務品質。（詳乙－121頁）</w:t>
      </w:r>
    </w:p>
    <w:p w14:paraId="1118F2C0" w14:textId="7662A5DE" w:rsidR="007A24AC" w:rsidRPr="0097232C" w:rsidRDefault="0097232C" w:rsidP="0097232C">
      <w:pPr>
        <w:overflowPunct w:val="0"/>
        <w:snapToGrid w:val="0"/>
        <w:spacing w:line="498" w:lineRule="exact"/>
        <w:ind w:left="601"/>
        <w:jc w:val="both"/>
        <w:rPr>
          <w:rFonts w:ascii="標楷體" w:eastAsia="標楷體" w:hAnsi="標楷體" w:cs="Times New Roman"/>
          <w:b/>
          <w:szCs w:val="24"/>
        </w:rPr>
      </w:pPr>
      <w:r w:rsidRPr="0097232C">
        <w:rPr>
          <w:rFonts w:ascii="標楷體" w:eastAsia="標楷體" w:hAnsi="標楷體" w:cs="Times New Roman" w:hint="eastAsia"/>
          <w:b/>
          <w:szCs w:val="24"/>
        </w:rPr>
        <w:lastRenderedPageBreak/>
        <w:t>6</w:t>
      </w:r>
      <w:r w:rsidR="007A24AC" w:rsidRPr="0097232C">
        <w:rPr>
          <w:rFonts w:ascii="標楷體" w:eastAsia="標楷體" w:hAnsi="標楷體" w:cs="Times New Roman" w:hint="eastAsia"/>
          <w:b/>
          <w:szCs w:val="24"/>
        </w:rPr>
        <w:t>.永續運輸面向（核心目標9）</w:t>
      </w:r>
    </w:p>
    <w:p w14:paraId="05257CA1" w14:textId="77777777" w:rsidR="007A24AC" w:rsidRPr="0097232C" w:rsidRDefault="007A24AC" w:rsidP="0097232C">
      <w:pPr>
        <w:overflowPunct w:val="0"/>
        <w:snapToGrid w:val="0"/>
        <w:spacing w:line="498" w:lineRule="exact"/>
        <w:ind w:firstLineChars="200" w:firstLine="480"/>
        <w:jc w:val="both"/>
        <w:rPr>
          <w:rFonts w:ascii="標楷體" w:eastAsia="標楷體" w:hAnsi="標楷體" w:cs="Times New Roman"/>
          <w:szCs w:val="24"/>
        </w:rPr>
      </w:pPr>
      <w:r w:rsidRPr="0097232C">
        <w:rPr>
          <w:rFonts w:ascii="標楷體" w:eastAsia="標楷體" w:hAnsi="標楷體" w:cs="Times New Roman" w:hint="eastAsia"/>
          <w:szCs w:val="24"/>
        </w:rPr>
        <w:t>永續運輸面向，為核心目標9「建構民眾可負擔、安全、對環境友善，且具韌性及可永續發展的運輸」，經本室就交通安全、低碳運輸、偏鄉交通之永續發展議題加以抽查，茲將主要查核發現及處理情形，分述如次：</w:t>
      </w:r>
    </w:p>
    <w:p w14:paraId="0A2AEDE7" w14:textId="77777777" w:rsidR="007A24AC" w:rsidRPr="0097232C" w:rsidRDefault="007A24AC" w:rsidP="0097232C">
      <w:pPr>
        <w:overflowPunct w:val="0"/>
        <w:snapToGrid w:val="0"/>
        <w:spacing w:line="498" w:lineRule="exact"/>
        <w:ind w:firstLineChars="200" w:firstLine="480"/>
        <w:jc w:val="both"/>
        <w:rPr>
          <w:rFonts w:ascii="標楷體" w:eastAsia="標楷體" w:hAnsi="標楷體" w:cs="Times New Roman"/>
          <w:b/>
          <w:szCs w:val="24"/>
        </w:rPr>
      </w:pPr>
      <w:r w:rsidRPr="0097232C">
        <w:rPr>
          <w:rFonts w:ascii="標楷體" w:eastAsia="標楷體" w:hAnsi="標楷體" w:cs="Times New Roman" w:hint="eastAsia"/>
          <w:b/>
          <w:szCs w:val="24"/>
        </w:rPr>
        <w:t>（1）</w:t>
      </w:r>
      <w:r w:rsidRPr="0097232C">
        <w:rPr>
          <w:rFonts w:ascii="標楷體" w:eastAsia="標楷體" w:hAnsi="標楷體" w:cs="Arial" w:hint="eastAsia"/>
          <w:b/>
          <w:bCs/>
          <w:szCs w:val="24"/>
          <w:shd w:val="clear" w:color="auto" w:fill="FFFFFF"/>
        </w:rPr>
        <w:t>持續配合中央交通安全政策，並有效降低整體交通事故30日死亡人數，惟行人交通事故逐年遞增且高齡行人占比逾4成，部分易肇事路口長期集中於特定區域且改善成效有限，甚有部分校園周邊屬交通事故熱點，允宜檢討並研議導入智慧交通防護措施，以打造安全友善之交通環境。</w:t>
      </w:r>
    </w:p>
    <w:p w14:paraId="4B61E69F" w14:textId="77777777" w:rsidR="00225163" w:rsidRPr="0097232C" w:rsidRDefault="007A24AC" w:rsidP="0097232C">
      <w:pPr>
        <w:overflowPunct w:val="0"/>
        <w:snapToGrid w:val="0"/>
        <w:spacing w:line="498" w:lineRule="exact"/>
        <w:ind w:firstLineChars="200" w:firstLine="480"/>
        <w:jc w:val="distribute"/>
        <w:rPr>
          <w:rFonts w:ascii="標楷體" w:eastAsia="標楷體" w:hAnsi="標楷體" w:cs="Arial"/>
          <w:bCs/>
          <w:szCs w:val="24"/>
          <w:shd w:val="clear" w:color="auto" w:fill="FFFFFF"/>
        </w:rPr>
      </w:pPr>
      <w:r w:rsidRPr="0097232C">
        <w:rPr>
          <w:rFonts w:ascii="標楷體" w:eastAsia="標楷體" w:hAnsi="標楷體" w:cs="Arial" w:hint="eastAsia"/>
          <w:bCs/>
          <w:szCs w:val="24"/>
          <w:shd w:val="clear" w:color="auto" w:fill="FFFFFF"/>
        </w:rPr>
        <w:t>縣政府為提升道路交通安全，利用道路交通安全資料整合與分析平台，定期監測道安觀測指標訊息，114年度嘉義縣轄內A1及A2類交通事故件數分別為15件、1,239件，較113年度</w:t>
      </w:r>
    </w:p>
    <w:p w14:paraId="0AC3F5E8" w14:textId="05D93D41" w:rsidR="007A24AC" w:rsidRPr="0097232C" w:rsidRDefault="007A24AC" w:rsidP="0097232C">
      <w:pPr>
        <w:overflowPunct w:val="0"/>
        <w:snapToGrid w:val="0"/>
        <w:spacing w:line="498" w:lineRule="exact"/>
        <w:rPr>
          <w:rFonts w:ascii="標楷體" w:eastAsia="標楷體" w:hAnsi="標楷體" w:cs="Arial"/>
          <w:bCs/>
          <w:szCs w:val="24"/>
          <w:shd w:val="clear" w:color="auto" w:fill="FFFFFF"/>
        </w:rPr>
      </w:pPr>
      <w:r w:rsidRPr="0097232C">
        <w:rPr>
          <w:rFonts w:ascii="標楷體" w:eastAsia="標楷體" w:hAnsi="標楷體" w:cs="Arial" w:hint="eastAsia"/>
          <w:bCs/>
          <w:szCs w:val="24"/>
          <w:shd w:val="clear" w:color="auto" w:fill="FFFFFF"/>
        </w:rPr>
        <w:t>之25件、1,271件明顯下降，執行結果，發現持續配合中央交通安全政策，有效降低整體交通事故30日死亡人數，惟近3年度（112至114年度）行人交通事故件數由112年度之241件，</w:t>
      </w:r>
    </w:p>
    <w:p w14:paraId="2BF58059" w14:textId="1ABD740A" w:rsidR="007A24AC" w:rsidRPr="0097232C" w:rsidRDefault="007A24AC" w:rsidP="0097232C">
      <w:pPr>
        <w:overflowPunct w:val="0"/>
        <w:snapToGrid w:val="0"/>
        <w:spacing w:line="498" w:lineRule="exact"/>
        <w:jc w:val="both"/>
        <w:rPr>
          <w:rFonts w:ascii="標楷體" w:eastAsia="標楷體" w:hAnsi="標楷體" w:cs="Arial"/>
          <w:bCs/>
          <w:szCs w:val="24"/>
          <w:shd w:val="clear" w:color="auto" w:fill="FFFFFF"/>
        </w:rPr>
      </w:pPr>
      <w:r w:rsidRPr="0097232C">
        <w:rPr>
          <w:rFonts w:ascii="標楷體" w:eastAsia="標楷體" w:hAnsi="標楷體" w:cs="Arial" w:hint="eastAsia"/>
          <w:bCs/>
          <w:szCs w:val="24"/>
          <w:shd w:val="clear" w:color="auto" w:fill="FFFFFF"/>
        </w:rPr>
        <w:t>逐年增加至114年度之305件（增幅達26.56％），死亡人數由112及113年度各9人攀升至114年度14人（增幅達55.56％），且高齡行人事故占比長期介於44.78％至46.47％之間，居高不下；定期召開道安會議，持續強化交通事故防制作為，惟轄內前十大肇事熱點長期集中於朴子市山通路、市西路口及大林鎮中興路、四維街、無名等特定區域，連年未有顯著改善；持續改善校園交通安全，惟大林國小等7所學校周邊長期屬交通事故熱點，且事故件數高於歷年平均水準等情事，有待檢討改進，以建構安全友善之交通環境。</w:t>
      </w:r>
      <w:r w:rsidRPr="0097232C">
        <w:rPr>
          <w:rFonts w:ascii="標楷體" w:eastAsia="標楷體" w:hAnsi="標楷體" w:cs="Times New Roman" w:hint="eastAsia"/>
          <w:szCs w:val="24"/>
        </w:rPr>
        <w:t>（詳乙－35頁）</w:t>
      </w:r>
    </w:p>
    <w:p w14:paraId="0449B07A" w14:textId="77777777" w:rsidR="007A24AC" w:rsidRPr="0097232C" w:rsidRDefault="007A24AC" w:rsidP="0097232C">
      <w:pPr>
        <w:overflowPunct w:val="0"/>
        <w:snapToGrid w:val="0"/>
        <w:spacing w:line="498" w:lineRule="exact"/>
        <w:ind w:firstLineChars="200" w:firstLine="480"/>
        <w:jc w:val="both"/>
        <w:rPr>
          <w:rFonts w:ascii="標楷體" w:eastAsia="標楷體" w:hAnsi="標楷體" w:cs="Arial"/>
          <w:b/>
          <w:bCs/>
          <w:szCs w:val="24"/>
          <w:shd w:val="clear" w:color="auto" w:fill="FFFFFF"/>
        </w:rPr>
      </w:pPr>
      <w:r w:rsidRPr="0097232C">
        <w:rPr>
          <w:rFonts w:ascii="標楷體" w:eastAsia="標楷體" w:hAnsi="標楷體" w:cs="Times New Roman" w:hint="eastAsia"/>
          <w:b/>
          <w:szCs w:val="24"/>
        </w:rPr>
        <w:t>（2）</w:t>
      </w:r>
      <w:r w:rsidRPr="0097232C">
        <w:rPr>
          <w:rFonts w:ascii="標楷體" w:eastAsia="標楷體" w:hAnsi="標楷體" w:cs="Arial" w:hint="eastAsia"/>
          <w:b/>
          <w:bCs/>
          <w:szCs w:val="24"/>
          <w:shd w:val="clear" w:color="auto" w:fill="FFFFFF"/>
        </w:rPr>
        <w:t>逐步建構大嘉義地區低碳運輸路網串聯最後一哩路交通服務，惟部分公共自行車站點接駁範圍、布點密度及車輛供需調度未臻完善；嘉義縣市交界路網銜接性及慢車交通安全治理仍待強化，允宜強化跨域路網整合及風險治理策略，以建構韌性及永續之交通環境路網。</w:t>
      </w:r>
    </w:p>
    <w:p w14:paraId="1A03D924" w14:textId="77777777" w:rsidR="007A24AC" w:rsidRPr="0097232C" w:rsidRDefault="007A24AC" w:rsidP="0097232C">
      <w:pPr>
        <w:overflowPunct w:val="0"/>
        <w:snapToGrid w:val="0"/>
        <w:spacing w:line="498" w:lineRule="exact"/>
        <w:ind w:firstLineChars="200" w:firstLine="480"/>
        <w:jc w:val="both"/>
        <w:rPr>
          <w:rFonts w:ascii="標楷體" w:eastAsia="標楷體" w:hAnsi="標楷體" w:cs="Arial"/>
          <w:b/>
          <w:bCs/>
          <w:szCs w:val="24"/>
          <w:shd w:val="clear" w:color="auto" w:fill="FFFFFF"/>
        </w:rPr>
      </w:pPr>
      <w:r w:rsidRPr="0097232C">
        <w:rPr>
          <w:rFonts w:ascii="標楷體" w:eastAsia="標楷體" w:hAnsi="標楷體" w:cs="Times New Roman" w:hint="eastAsia"/>
          <w:szCs w:val="24"/>
        </w:rPr>
        <w:t>縣政府為滿足民眾通勤、通學使用需要，以重要交通樞紐串聯學校及住宅區等地點，截至114年底止已於太保市、朴子市、民雄鄉、水上鄉及中埔鄉等5鄉市，建置130處公共自行車租賃站點，提供大眾交通的最後一哩路服務，執行結果，發現部分學校及公車站點與公共自行車之接駁範圍未盡合宜，且高需求節點周遭未形成支援網絡；定期檢討自行車站點使用效率，惟吳鳳科技大學及故宮太子大道口（東南側）等高需求站點，其單一車柱周轉率每日2.17次及1.90次，為整體平均0.92次之2倍以上，車柱數僅有13至14柱，甚少於部分車柱周轉率低於整體平均之站點，車柱配置未敷需求，且部分站點出現無車可借持續20分鐘以上或同時出現無車可</w:t>
      </w:r>
      <w:r w:rsidRPr="0097232C">
        <w:rPr>
          <w:rFonts w:ascii="標楷體" w:eastAsia="標楷體" w:hAnsi="標楷體" w:cs="Times New Roman" w:hint="eastAsia"/>
          <w:szCs w:val="24"/>
        </w:rPr>
        <w:lastRenderedPageBreak/>
        <w:t>借及無位可還情形，車輛調度機制未臻完善，衍生供需失衡情形頻繁發生，影響服務穩定性及資源運用效益；嘉義縣市具共同生活圈特性，惟太保市、民雄鄉、水上鄉及中埔鄉等鄰近嘉義市交界500公尺範圍內公共自行車站點之銜接性不足，且部分跨區區段亦未串聯成路網；持續強化交通事故防制作為，惟已設置公共自行車站點之區域，114年度自行車、電動輔助自行車等慢車事故為306件，較113年度之156件增加150件，增幅達96.15％，顯示慢車事故風險呈顯著成長趨勢，其中民雄鄉建國路二至三段往嘉義市忠孝路方向及福樂村縣道166線交會路口，及水上鄉縣道163線沿線、中山路三段往嘉義市區方向、寬士村周邊路口等嘉義縣市交界通勤幹道，慢車事故呈帶狀延伸且集中發生，並集中於少數關鍵路口，顯示事故風險已由單一點位擴散為路線型態等情事，有待檢討改進，以強化整體交通安全韌性。（詳乙－36頁）</w:t>
      </w:r>
    </w:p>
    <w:p w14:paraId="20AE02FC" w14:textId="77777777" w:rsidR="007A24AC" w:rsidRPr="0097232C" w:rsidRDefault="007A24AC" w:rsidP="0097232C">
      <w:pPr>
        <w:overflowPunct w:val="0"/>
        <w:snapToGrid w:val="0"/>
        <w:spacing w:line="498" w:lineRule="exact"/>
        <w:ind w:firstLineChars="200" w:firstLine="480"/>
        <w:jc w:val="both"/>
        <w:rPr>
          <w:rFonts w:ascii="標楷體" w:eastAsia="標楷體" w:hAnsi="標楷體" w:cs="Arial"/>
          <w:b/>
          <w:bCs/>
          <w:szCs w:val="24"/>
          <w:shd w:val="clear" w:color="auto" w:fill="FFFFFF"/>
        </w:rPr>
      </w:pPr>
      <w:r w:rsidRPr="0097232C">
        <w:rPr>
          <w:rFonts w:ascii="標楷體" w:eastAsia="標楷體" w:hAnsi="標楷體" w:cs="Times New Roman" w:hint="eastAsia"/>
          <w:b/>
          <w:szCs w:val="24"/>
        </w:rPr>
        <w:t>（3）</w:t>
      </w:r>
      <w:r w:rsidRPr="0097232C">
        <w:rPr>
          <w:rFonts w:ascii="標楷體" w:eastAsia="標楷體" w:hAnsi="標楷體" w:cs="Arial" w:hint="eastAsia"/>
          <w:b/>
          <w:bCs/>
          <w:szCs w:val="24"/>
          <w:shd w:val="clear" w:color="auto" w:fill="FFFFFF"/>
        </w:rPr>
        <w:t>推動幸福巴士（幸福小黃）服務計畫，滿足偏鄉民眾交通需求，惟間有偏鄉及非偏鄉公路公共運輸服務涵蓋率均未達目標值；部分路線空駛率偏高，運量未達標等，允宜研謀改善，以彌補公共運輸服務缺口，並落實交通平權。</w:t>
      </w:r>
    </w:p>
    <w:p w14:paraId="4EB54D45" w14:textId="672768B9" w:rsidR="007A24AC" w:rsidRPr="0097232C" w:rsidRDefault="007A24AC" w:rsidP="0097232C">
      <w:pPr>
        <w:overflowPunct w:val="0"/>
        <w:snapToGrid w:val="0"/>
        <w:spacing w:line="498" w:lineRule="exact"/>
        <w:ind w:firstLineChars="200" w:firstLine="480"/>
        <w:jc w:val="both"/>
        <w:rPr>
          <w:rFonts w:ascii="標楷體" w:eastAsia="標楷體" w:hAnsi="標楷體" w:cs="Times New Roman"/>
          <w:szCs w:val="24"/>
        </w:rPr>
      </w:pPr>
      <w:r w:rsidRPr="0097232C">
        <w:rPr>
          <w:rFonts w:ascii="標楷體" w:eastAsia="標楷體" w:hAnsi="標楷體" w:cs="Arial" w:hint="eastAsia"/>
          <w:bCs/>
          <w:szCs w:val="24"/>
          <w:shd w:val="clear" w:color="auto" w:fill="FFFFFF"/>
        </w:rPr>
        <w:t>縣政府為提供偏鄉民眾就醫、就學、就養及生活之交通接駁，配合交通部之政策，積極爭取計畫型補助款，推動幸福巴士（幸福小黃）服務計畫，執行結果，發現加強推動偏鄉地區公路公共運輸服務，惟偏鄉公路公共運輸服務涵蓋率，仍未達中央主管機關設定之目標值（94％），且部分非偏鄉之鄉市亦未達標；新港鄉、竹崎鄉、梅山鄉及太保市等4鄉市尚未開辦幸福巴士服務計畫，且其部分村里公共運輸涵蓋率低於80％，允宜積極協助鄉鎮市公所儘速規劃提案，並針對涵蓋率偏低地區妥為規劃服務路線；部分路線固定班次空駛率偏高，運量未達績效指標，亟待研析運量數據及民眾需求，妥為安排路線及班次等情事，有待檢討改進，以落實交通平權</w:t>
      </w:r>
      <w:r w:rsidRPr="0097232C">
        <w:rPr>
          <w:rFonts w:ascii="標楷體" w:eastAsia="標楷體" w:hAnsi="標楷體" w:cs="Times New Roman" w:hint="eastAsia"/>
          <w:szCs w:val="24"/>
        </w:rPr>
        <w:t>。（詳乙－4</w:t>
      </w:r>
      <w:r w:rsidR="00AD54D9" w:rsidRPr="0097232C">
        <w:rPr>
          <w:rFonts w:ascii="標楷體" w:eastAsia="標楷體" w:hAnsi="標楷體" w:cs="Times New Roman" w:hint="eastAsia"/>
          <w:szCs w:val="24"/>
        </w:rPr>
        <w:t>2</w:t>
      </w:r>
      <w:r w:rsidRPr="0097232C">
        <w:rPr>
          <w:rFonts w:ascii="標楷體" w:eastAsia="標楷體" w:hAnsi="標楷體" w:cs="Times New Roman" w:hint="eastAsia"/>
          <w:szCs w:val="24"/>
        </w:rPr>
        <w:t>頁）</w:t>
      </w:r>
    </w:p>
    <w:p w14:paraId="1C623419" w14:textId="3AC344AB" w:rsidR="007A24AC" w:rsidRPr="0097232C" w:rsidRDefault="0097232C" w:rsidP="0097232C">
      <w:pPr>
        <w:overflowPunct w:val="0"/>
        <w:snapToGrid w:val="0"/>
        <w:spacing w:line="498" w:lineRule="exact"/>
        <w:ind w:firstLineChars="200" w:firstLine="480"/>
        <w:jc w:val="both"/>
        <w:rPr>
          <w:rFonts w:ascii="標楷體" w:eastAsia="標楷體" w:hAnsi="標楷體" w:cs="Times New Roman"/>
          <w:b/>
          <w:szCs w:val="24"/>
        </w:rPr>
      </w:pPr>
      <w:r w:rsidRPr="0097232C">
        <w:rPr>
          <w:rFonts w:ascii="標楷體" w:eastAsia="標楷體" w:hAnsi="標楷體" w:cs="Arial" w:hint="eastAsia"/>
          <w:b/>
          <w:bCs/>
          <w:szCs w:val="24"/>
          <w:shd w:val="clear" w:color="auto" w:fill="FFFFFF"/>
        </w:rPr>
        <w:t>7</w:t>
      </w:r>
      <w:r w:rsidR="007A24AC" w:rsidRPr="0097232C">
        <w:rPr>
          <w:rFonts w:ascii="標楷體" w:eastAsia="標楷體" w:hAnsi="標楷體" w:cs="Arial" w:hint="eastAsia"/>
          <w:b/>
          <w:bCs/>
          <w:szCs w:val="24"/>
          <w:shd w:val="clear" w:color="auto" w:fill="FFFFFF"/>
        </w:rPr>
        <w:t>.減少不平等</w:t>
      </w:r>
      <w:r w:rsidR="007A24AC" w:rsidRPr="0097232C">
        <w:rPr>
          <w:rFonts w:ascii="標楷體" w:eastAsia="標楷體" w:hAnsi="標楷體" w:cs="Times New Roman" w:hint="eastAsia"/>
          <w:b/>
          <w:szCs w:val="24"/>
        </w:rPr>
        <w:t>面向（核心目標10）</w:t>
      </w:r>
    </w:p>
    <w:p w14:paraId="7E75695C" w14:textId="77777777" w:rsidR="007A24AC" w:rsidRPr="0097232C" w:rsidRDefault="007A24AC" w:rsidP="0097232C">
      <w:pPr>
        <w:overflowPunct w:val="0"/>
        <w:snapToGrid w:val="0"/>
        <w:spacing w:line="498" w:lineRule="exact"/>
        <w:ind w:firstLineChars="200" w:firstLine="480"/>
        <w:jc w:val="both"/>
        <w:rPr>
          <w:rFonts w:ascii="標楷體" w:eastAsia="標楷體" w:hAnsi="標楷體" w:cs="Times New Roman"/>
          <w:szCs w:val="24"/>
        </w:rPr>
      </w:pPr>
      <w:r w:rsidRPr="0097232C">
        <w:rPr>
          <w:rFonts w:ascii="標楷體" w:eastAsia="標楷體" w:hAnsi="標楷體" w:cs="Times New Roman" w:hint="eastAsia"/>
          <w:szCs w:val="24"/>
        </w:rPr>
        <w:t>減少不平等面向，為核心目標10「減少國內及國家間不平等」，經本室就創新教育、稅捐稽徵作業之永續發展議題加以抽查，茲將主要查核發現及處理情形，分述如次：</w:t>
      </w:r>
    </w:p>
    <w:p w14:paraId="7957FD28" w14:textId="77777777" w:rsidR="007A24AC" w:rsidRPr="0097232C" w:rsidRDefault="007A24AC" w:rsidP="0097232C">
      <w:pPr>
        <w:overflowPunct w:val="0"/>
        <w:snapToGrid w:val="0"/>
        <w:spacing w:line="498" w:lineRule="exact"/>
        <w:ind w:firstLineChars="200" w:firstLine="480"/>
        <w:jc w:val="both"/>
        <w:rPr>
          <w:rFonts w:ascii="標楷體" w:eastAsia="標楷體" w:hAnsi="標楷體" w:cs="Times New Roman"/>
          <w:b/>
          <w:szCs w:val="24"/>
        </w:rPr>
      </w:pPr>
      <w:r w:rsidRPr="0097232C">
        <w:rPr>
          <w:rFonts w:ascii="標楷體" w:eastAsia="標楷體" w:hAnsi="標楷體" w:cs="Times New Roman" w:hint="eastAsia"/>
          <w:b/>
          <w:szCs w:val="24"/>
        </w:rPr>
        <w:t>（1）為落實嘉義縣創新教育白皮書，持續推動各項教育政策及實驗教育，惟學校參與教育資源中心比率僅有2成、部分實驗教育學校尚未開設AI相關課程及代理教師比率超出規定等情，允宜研議改善，以提升創新教育相關計畫執行成效。</w:t>
      </w:r>
    </w:p>
    <w:p w14:paraId="3E499E6E" w14:textId="77777777" w:rsidR="0097232C" w:rsidRDefault="007A24AC" w:rsidP="0097232C">
      <w:pPr>
        <w:overflowPunct w:val="0"/>
        <w:snapToGrid w:val="0"/>
        <w:spacing w:line="498" w:lineRule="exact"/>
        <w:ind w:firstLineChars="200" w:firstLine="480"/>
        <w:jc w:val="distribute"/>
        <w:rPr>
          <w:rFonts w:ascii="標楷體" w:eastAsia="標楷體" w:hAnsi="標楷體" w:cs="Times New Roman"/>
          <w:szCs w:val="24"/>
        </w:rPr>
      </w:pPr>
      <w:r w:rsidRPr="0097232C">
        <w:rPr>
          <w:rFonts w:ascii="標楷體" w:eastAsia="標楷體" w:hAnsi="標楷體" w:cs="Times New Roman" w:hint="eastAsia"/>
          <w:szCs w:val="24"/>
        </w:rPr>
        <w:t>縣政府為回應教學多元需求，自104學年度起設立學校型態實驗教育，推動小校轉型、特色課程與教學、原住民族實驗教育等3類為發展主軸，截至114學年度已有6所公辦公營實驗</w:t>
      </w:r>
    </w:p>
    <w:p w14:paraId="3F97E8C8" w14:textId="0297E2DA" w:rsidR="007A24AC" w:rsidRPr="0097232C" w:rsidRDefault="007A24AC" w:rsidP="00AA0238">
      <w:pPr>
        <w:overflowPunct w:val="0"/>
        <w:snapToGrid w:val="0"/>
        <w:spacing w:line="516" w:lineRule="exact"/>
        <w:jc w:val="both"/>
        <w:rPr>
          <w:rFonts w:ascii="標楷體" w:eastAsia="標楷體" w:hAnsi="標楷體" w:cs="Times New Roman"/>
          <w:szCs w:val="24"/>
        </w:rPr>
      </w:pPr>
      <w:r w:rsidRPr="0097232C">
        <w:rPr>
          <w:rFonts w:ascii="標楷體" w:eastAsia="標楷體" w:hAnsi="標楷體" w:cs="Times New Roman" w:hint="eastAsia"/>
          <w:szCs w:val="24"/>
        </w:rPr>
        <w:lastRenderedPageBreak/>
        <w:t>教育學校、2所原住民族實驗教育學校及2所公辦民營（委託私人辦理）實驗教育學校，分布於水上鄉、溪口鄉、梅山鄉、番路鄉、義竹鄉、大埔鄉及阿里山鄉等7鄉，執行結果，發現運用教育部補助茶山水、阿里山學校策略聯盟及東石等3個教育資源中心經費，惟實際參與上開3個資源中心之學校數僅有20所，占偏遠地區及非山非市100所學校（含9所實驗教育學校）之20％，允宜研議擴增中心數或納入參與之可行性；嘉義縣10所實驗教育學校近3學年度（112至114學年度）代理教師占學校教師數之比率，雖由112學年度之52.15％，下降至114學年度（截至115年1月底止）之48.19％，惟114學年度（截至115年1月底止）各校代理教師比率仍分別介於30.77％至76.92％之間，遠高於8％規定比率，與國民小學與國民中學班級編制及教職員員額編制準則未盡相符，且其代理教師尚未取得合格教師證者仍均逾50％以上，其中甚有5所國民小學代理教師全數未取得合格教師證；推動國民小學辦理AI人工智慧實驗教育班級與課程等行動方案，惟僅有嘉義縣水上鄉北回國民小學辦理「天文AI、創客運算思維」等課程</w:t>
      </w:r>
      <w:r w:rsidRPr="0097232C">
        <w:rPr>
          <w:rFonts w:ascii="Cabin" w:eastAsia="標楷體" w:hAnsi="Cabin" w:cs="Times New Roman" w:hint="eastAsia"/>
          <w:szCs w:val="24"/>
        </w:rPr>
        <w:t>、</w:t>
      </w:r>
      <w:r w:rsidRPr="0097232C">
        <w:rPr>
          <w:rFonts w:ascii="標楷體" w:eastAsia="標楷體" w:hAnsi="標楷體" w:cs="Times New Roman" w:hint="eastAsia"/>
          <w:szCs w:val="24"/>
        </w:rPr>
        <w:t>嘉義縣豐山實驗教育學校及嘉義縣立阿里山國民中小學等2所實驗教育學校規劃資訊基礎課程，其餘嘉義縣梅山鄉太平國民小學等7所實驗教育學校，則尚未開設AI人工智慧等相關課程；</w:t>
      </w:r>
      <w:r w:rsidR="00225163" w:rsidRPr="0097232C">
        <w:rPr>
          <w:rFonts w:ascii="標楷體" w:eastAsia="標楷體" w:hAnsi="標楷體" w:cs="Times New Roman" w:hint="eastAsia"/>
          <w:szCs w:val="24"/>
        </w:rPr>
        <w:t>規劃推動學校型態國際實驗教育學校，惟並未建構相關行動方案，迄114年底止，僅有嘉義縣</w:t>
      </w:r>
      <w:r w:rsidRPr="0097232C">
        <w:rPr>
          <w:rFonts w:ascii="標楷體" w:eastAsia="標楷體" w:hAnsi="標楷體" w:cs="Times New Roman" w:hint="eastAsia"/>
          <w:szCs w:val="24"/>
        </w:rPr>
        <w:t>義竹鄉光榮國民小學開設國際素養等相關課程，或部分學校辦理投資國際化雙語學習環境等活動，尚未達建立學校型態國際實驗教育學校之目標等情事，有待檢討改進，以提升創新教育執行成效。（詳乙－54頁）</w:t>
      </w:r>
    </w:p>
    <w:p w14:paraId="41CA273C" w14:textId="77777777" w:rsidR="007A24AC" w:rsidRPr="0097232C" w:rsidRDefault="007A24AC" w:rsidP="0097232C">
      <w:pPr>
        <w:overflowPunct w:val="0"/>
        <w:snapToGrid w:val="0"/>
        <w:spacing w:line="516" w:lineRule="exact"/>
        <w:ind w:firstLineChars="200" w:firstLine="480"/>
        <w:jc w:val="both"/>
        <w:rPr>
          <w:rFonts w:ascii="標楷體" w:eastAsia="標楷體" w:hAnsi="標楷體" w:cs="Times New Roman"/>
          <w:b/>
          <w:szCs w:val="24"/>
        </w:rPr>
      </w:pPr>
      <w:r w:rsidRPr="0097232C">
        <w:rPr>
          <w:rFonts w:ascii="標楷體" w:eastAsia="標楷體" w:hAnsi="標楷體" w:cs="Times New Roman" w:hint="eastAsia"/>
          <w:b/>
          <w:szCs w:val="24"/>
        </w:rPr>
        <w:t>（2）稅捐稽徵作業經中央考核成績優異，並加強運用跨機關資料辦理地方稅捐徵課作業，惟間有違章案件未辦理改課等情事，仍待檢討改善，以維護租稅公平及增裕庫收。</w:t>
      </w:r>
    </w:p>
    <w:p w14:paraId="5A708C19" w14:textId="77777777" w:rsidR="00D573E1" w:rsidRDefault="007A24AC" w:rsidP="0097232C">
      <w:pPr>
        <w:overflowPunct w:val="0"/>
        <w:snapToGrid w:val="0"/>
        <w:spacing w:line="516" w:lineRule="exact"/>
        <w:ind w:firstLineChars="200" w:firstLine="480"/>
        <w:jc w:val="both"/>
        <w:rPr>
          <w:rFonts w:ascii="標楷體" w:eastAsia="標楷體" w:hAnsi="標楷體" w:cs="Times New Roman"/>
          <w:szCs w:val="24"/>
        </w:rPr>
        <w:sectPr w:rsidR="00D573E1" w:rsidSect="009F0B17">
          <w:footerReference w:type="default" r:id="rId109"/>
          <w:pgSz w:w="11906" w:h="16838" w:code="9"/>
          <w:pgMar w:top="1418" w:right="991" w:bottom="1418" w:left="992" w:header="1021" w:footer="737" w:gutter="0"/>
          <w:pgNumType w:start="1"/>
          <w:cols w:space="425"/>
          <w:docGrid w:linePitch="435"/>
        </w:sectPr>
      </w:pPr>
      <w:r w:rsidRPr="0097232C">
        <w:rPr>
          <w:rFonts w:ascii="標楷體" w:eastAsia="標楷體" w:hAnsi="標楷體" w:cs="Times New Roman" w:hint="eastAsia"/>
          <w:szCs w:val="24"/>
        </w:rPr>
        <w:t>財政稅務局積極辦理各項賦稅捐費徵課業務，近3年度（112至114年度）地價稅及房屋稅收入決算審定數之合計數介於13億2,542萬餘元至13億6,186萬餘元間，占該局稽徵之地方稅收入決算審定數比率為43.64％至44.57％間，係嘉義縣重要稅收來源，執行結果，發現部分土地供未登記工廠或特定工廠使用，惟其地價稅仍按田賦稅率課（免）徵及房屋稅資料僅有住家面積或查無房屋稅資料，核課情形與實際使用情形不符；部分土地非供農業使用情事且有查報違規裁罰紀錄，惟各該宗土地全部仍免徵地價稅；部分土地有新建水泥、鋼骨或鐵皮屋等增設建物，惟該筆土地標示查無房屋稅設籍資料等情事，有待檢討改進，以維護租稅公平。（詳乙－110頁）。</w:t>
      </w:r>
    </w:p>
    <w:p w14:paraId="429AAF7B" w14:textId="77777777" w:rsidR="00D573E1" w:rsidRDefault="00D573E1" w:rsidP="00D573E1">
      <w:pPr>
        <w:jc w:val="right"/>
      </w:pPr>
    </w:p>
    <w:p w14:paraId="434AC8F1" w14:textId="77777777" w:rsidR="00D573E1" w:rsidRDefault="00D573E1" w:rsidP="00D573E1">
      <w:pPr>
        <w:jc w:val="right"/>
      </w:pPr>
    </w:p>
    <w:p w14:paraId="270B956D" w14:textId="77777777" w:rsidR="00D573E1" w:rsidRDefault="00D573E1" w:rsidP="00D573E1">
      <w:pPr>
        <w:jc w:val="right"/>
      </w:pPr>
    </w:p>
    <w:p w14:paraId="02704234" w14:textId="77777777" w:rsidR="00D573E1" w:rsidRDefault="00D573E1" w:rsidP="00D573E1">
      <w:pPr>
        <w:jc w:val="right"/>
      </w:pPr>
    </w:p>
    <w:p w14:paraId="27A882EF" w14:textId="77777777" w:rsidR="00D573E1" w:rsidRDefault="00D573E1" w:rsidP="00D573E1">
      <w:pPr>
        <w:jc w:val="right"/>
      </w:pPr>
    </w:p>
    <w:p w14:paraId="06B3CD97" w14:textId="77777777" w:rsidR="00D573E1" w:rsidRDefault="00D573E1" w:rsidP="00D573E1">
      <w:pPr>
        <w:jc w:val="right"/>
      </w:pPr>
    </w:p>
    <w:p w14:paraId="3AE2DE44" w14:textId="77777777" w:rsidR="00D573E1" w:rsidRDefault="00D573E1" w:rsidP="00D573E1">
      <w:pPr>
        <w:jc w:val="right"/>
      </w:pPr>
    </w:p>
    <w:p w14:paraId="2C75AA53" w14:textId="77777777" w:rsidR="00D573E1" w:rsidRDefault="00D573E1" w:rsidP="00D573E1">
      <w:pPr>
        <w:jc w:val="right"/>
      </w:pPr>
    </w:p>
    <w:p w14:paraId="391400E7" w14:textId="77777777" w:rsidR="00D573E1" w:rsidRDefault="00D573E1" w:rsidP="00D573E1">
      <w:pPr>
        <w:jc w:val="right"/>
      </w:pPr>
    </w:p>
    <w:p w14:paraId="4F737416" w14:textId="77777777" w:rsidR="00D573E1" w:rsidRDefault="00D573E1" w:rsidP="00D573E1">
      <w:pPr>
        <w:jc w:val="right"/>
      </w:pPr>
    </w:p>
    <w:p w14:paraId="1B39457D" w14:textId="77777777" w:rsidR="00D573E1" w:rsidRDefault="00D573E1" w:rsidP="00D573E1">
      <w:pPr>
        <w:jc w:val="right"/>
      </w:pPr>
    </w:p>
    <w:p w14:paraId="7F2B898C" w14:textId="77777777" w:rsidR="00D573E1" w:rsidRDefault="00D573E1" w:rsidP="00D573E1">
      <w:pPr>
        <w:jc w:val="right"/>
      </w:pPr>
    </w:p>
    <w:p w14:paraId="4448C874" w14:textId="77777777" w:rsidR="00D573E1" w:rsidRDefault="00D573E1" w:rsidP="00D573E1">
      <w:pPr>
        <w:jc w:val="right"/>
      </w:pPr>
    </w:p>
    <w:p w14:paraId="373EE913" w14:textId="77777777" w:rsidR="00D573E1" w:rsidRDefault="00D573E1" w:rsidP="00D573E1">
      <w:pPr>
        <w:jc w:val="center"/>
      </w:pPr>
    </w:p>
    <w:p w14:paraId="03805D11" w14:textId="77777777" w:rsidR="00D573E1" w:rsidRDefault="00D573E1" w:rsidP="00D573E1">
      <w:pPr>
        <w:jc w:val="right"/>
      </w:pPr>
    </w:p>
    <w:p w14:paraId="6E7EFC83" w14:textId="77777777" w:rsidR="00D573E1" w:rsidRDefault="00D573E1" w:rsidP="00D573E1">
      <w:pPr>
        <w:jc w:val="right"/>
      </w:pPr>
    </w:p>
    <w:p w14:paraId="18AA154B" w14:textId="77777777" w:rsidR="00D573E1" w:rsidRDefault="00D573E1" w:rsidP="00D573E1">
      <w:pPr>
        <w:jc w:val="right"/>
      </w:pPr>
    </w:p>
    <w:p w14:paraId="4FFFA0B5" w14:textId="77777777" w:rsidR="00D573E1" w:rsidRDefault="00D573E1" w:rsidP="00D573E1">
      <w:pPr>
        <w:jc w:val="right"/>
      </w:pPr>
    </w:p>
    <w:p w14:paraId="1CC51E04" w14:textId="77777777" w:rsidR="00D573E1" w:rsidRDefault="00D573E1" w:rsidP="00D573E1">
      <w:pPr>
        <w:jc w:val="right"/>
      </w:pPr>
    </w:p>
    <w:p w14:paraId="511D4642" w14:textId="77777777" w:rsidR="00D573E1" w:rsidRDefault="00D573E1" w:rsidP="00D573E1">
      <w:pPr>
        <w:jc w:val="right"/>
      </w:pPr>
    </w:p>
    <w:p w14:paraId="6B1D44C4" w14:textId="77777777" w:rsidR="00D573E1" w:rsidRDefault="00D573E1" w:rsidP="00D573E1">
      <w:pPr>
        <w:jc w:val="right"/>
      </w:pPr>
    </w:p>
    <w:p w14:paraId="5CE3F788" w14:textId="77777777" w:rsidR="00D573E1" w:rsidRDefault="00D573E1" w:rsidP="00D573E1">
      <w:pPr>
        <w:jc w:val="right"/>
      </w:pPr>
    </w:p>
    <w:p w14:paraId="309BFEA3" w14:textId="77777777" w:rsidR="00D573E1" w:rsidRDefault="00D573E1" w:rsidP="00D573E1">
      <w:pPr>
        <w:jc w:val="right"/>
      </w:pPr>
    </w:p>
    <w:p w14:paraId="6B849212" w14:textId="77777777" w:rsidR="00D573E1" w:rsidRDefault="00D573E1" w:rsidP="00D573E1">
      <w:pPr>
        <w:jc w:val="right"/>
      </w:pPr>
    </w:p>
    <w:p w14:paraId="57E4BB18" w14:textId="77777777" w:rsidR="00D573E1" w:rsidRDefault="00D573E1" w:rsidP="00D573E1">
      <w:pPr>
        <w:jc w:val="right"/>
      </w:pPr>
    </w:p>
    <w:p w14:paraId="7CEA599D" w14:textId="77777777" w:rsidR="00D573E1" w:rsidRDefault="00D573E1" w:rsidP="00D573E1">
      <w:pPr>
        <w:jc w:val="right"/>
      </w:pPr>
    </w:p>
    <w:p w14:paraId="457CCA54" w14:textId="77777777" w:rsidR="00D573E1" w:rsidRDefault="00D573E1" w:rsidP="00D573E1">
      <w:pPr>
        <w:jc w:val="right"/>
      </w:pPr>
    </w:p>
    <w:p w14:paraId="5F6AE0BD" w14:textId="77777777" w:rsidR="00D573E1" w:rsidRDefault="00D573E1" w:rsidP="00D573E1">
      <w:pPr>
        <w:jc w:val="right"/>
      </w:pPr>
    </w:p>
    <w:p w14:paraId="223CA5E7" w14:textId="77777777" w:rsidR="00D573E1" w:rsidRDefault="00D573E1" w:rsidP="00D573E1">
      <w:pPr>
        <w:jc w:val="right"/>
      </w:pPr>
    </w:p>
    <w:p w14:paraId="0BB55055" w14:textId="77777777" w:rsidR="00D573E1" w:rsidRDefault="00D573E1" w:rsidP="00D573E1">
      <w:pPr>
        <w:jc w:val="right"/>
      </w:pPr>
    </w:p>
    <w:p w14:paraId="45D7964F" w14:textId="77777777" w:rsidR="00D573E1" w:rsidRDefault="00D573E1" w:rsidP="00D573E1">
      <w:pPr>
        <w:jc w:val="right"/>
      </w:pPr>
    </w:p>
    <w:p w14:paraId="7AAE2ED6" w14:textId="77777777" w:rsidR="00D573E1" w:rsidRDefault="00D573E1" w:rsidP="00D573E1">
      <w:pPr>
        <w:jc w:val="right"/>
      </w:pPr>
    </w:p>
    <w:p w14:paraId="0747B54B" w14:textId="77777777" w:rsidR="00D573E1" w:rsidRDefault="00D573E1" w:rsidP="00D573E1">
      <w:pPr>
        <w:jc w:val="right"/>
      </w:pPr>
    </w:p>
    <w:p w14:paraId="6502A0F0" w14:textId="77777777" w:rsidR="00D573E1" w:rsidRDefault="00D573E1" w:rsidP="00D573E1">
      <w:pPr>
        <w:jc w:val="right"/>
      </w:pPr>
    </w:p>
    <w:p w14:paraId="30E4F4D9" w14:textId="77777777" w:rsidR="00D573E1" w:rsidRDefault="00D573E1" w:rsidP="00D573E1">
      <w:pPr>
        <w:jc w:val="right"/>
      </w:pPr>
    </w:p>
    <w:p w14:paraId="034FF5D4" w14:textId="4E0E5691" w:rsidR="007A24AC" w:rsidRPr="00D573E1" w:rsidRDefault="00D573E1" w:rsidP="00D573E1">
      <w:pPr>
        <w:jc w:val="right"/>
      </w:pPr>
      <w:r w:rsidRPr="008944BA">
        <w:rPr>
          <w:noProof/>
        </w:rPr>
        <w:drawing>
          <wp:inline distT="0" distB="0" distL="0" distR="0" wp14:anchorId="2EC80ECC" wp14:editId="67D0790F">
            <wp:extent cx="792000" cy="802800"/>
            <wp:effectExtent l="0" t="0" r="8255" b="0"/>
            <wp:docPr id="742408589" name="圖片 742408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792000" cy="802800"/>
                    </a:xfrm>
                    <a:prstGeom prst="rect">
                      <a:avLst/>
                    </a:prstGeom>
                  </pic:spPr>
                </pic:pic>
              </a:graphicData>
            </a:graphic>
          </wp:inline>
        </w:drawing>
      </w:r>
    </w:p>
    <w:sectPr w:rsidR="007A24AC" w:rsidRPr="00D573E1" w:rsidSect="00E61E3F">
      <w:footerReference w:type="default" r:id="rId111"/>
      <w:pgSz w:w="11906" w:h="16838"/>
      <w:pgMar w:top="1440" w:right="1247" w:bottom="1247" w:left="1797"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8824A1D" w14:textId="77777777" w:rsidR="00B413A5" w:rsidRDefault="00B413A5">
      <w:r>
        <w:separator/>
      </w:r>
    </w:p>
  </w:endnote>
  <w:endnote w:type="continuationSeparator" w:id="0">
    <w:p w14:paraId="1D84744C" w14:textId="77777777" w:rsidR="00B413A5" w:rsidRDefault="00B413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細明體">
    <w:altName w:val="MingLiU"/>
    <w:panose1 w:val="02020509000000000000"/>
    <w:charset w:val="88"/>
    <w:family w:val="modern"/>
    <w:pitch w:val="fixed"/>
    <w:sig w:usb0="A00002FF" w:usb1="28CFFCFA"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華康楷書體W5">
    <w:altName w:val="全字庫正楷體"/>
    <w:charset w:val="88"/>
    <w:family w:val="script"/>
    <w:pitch w:val="fixed"/>
    <w:sig w:usb0="80000001" w:usb1="28091800" w:usb2="00000016" w:usb3="00000000" w:csb0="00100000" w:csb1="00000000"/>
  </w:font>
  <w:font w:name="華康儷中黑">
    <w:charset w:val="88"/>
    <w:family w:val="modern"/>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BatangChe">
    <w:charset w:val="81"/>
    <w:family w:val="modern"/>
    <w:pitch w:val="fixed"/>
    <w:sig w:usb0="B00002AF" w:usb1="69D77CFB" w:usb2="00000030" w:usb3="00000000" w:csb0="0008009F" w:csb1="00000000"/>
  </w:font>
  <w:font w:name="Dotum">
    <w:altName w:val="돋움"/>
    <w:panose1 w:val="020B0600000101010101"/>
    <w:charset w:val="81"/>
    <w:family w:val="modern"/>
    <w:notTrueType/>
    <w:pitch w:val="fixed"/>
    <w:sig w:usb0="00000001" w:usb1="09060000" w:usb2="00000010" w:usb3="00000000" w:csb0="00080000" w:csb1="00000000"/>
  </w:font>
  <w:font w:name="微軟正黑體">
    <w:panose1 w:val="020B0604030504040204"/>
    <w:charset w:val="88"/>
    <w:family w:val="swiss"/>
    <w:pitch w:val="variable"/>
    <w:sig w:usb0="000002A7" w:usb1="28CF4400" w:usb2="00000016" w:usb3="00000000" w:csb0="00100009" w:csb1="00000000"/>
  </w:font>
  <w:font w:name="Tahoma">
    <w:panose1 w:val="020B0604030504040204"/>
    <w:charset w:val="00"/>
    <w:family w:val="swiss"/>
    <w:pitch w:val="variable"/>
    <w:sig w:usb0="E1002EFF" w:usb1="C000605B" w:usb2="00000029" w:usb3="00000000" w:csb0="000101FF" w:csb1="00000000"/>
  </w:font>
  <w:font w:name="標楷體Q.蔋蕀.">
    <w:altName w:val="標楷體"/>
    <w:panose1 w:val="00000000000000000000"/>
    <w:charset w:val="88"/>
    <w:family w:val="roman"/>
    <w:notTrueType/>
    <w:pitch w:val="default"/>
    <w:sig w:usb0="00000001" w:usb1="08080000" w:usb2="00000010" w:usb3="00000000" w:csb0="00100000" w:csb1="00000000"/>
  </w:font>
  <w:font w:name="華康楷書體W7">
    <w:altName w:val="標楷體"/>
    <w:charset w:val="88"/>
    <w:family w:val="script"/>
    <w:pitch w:val="fixed"/>
    <w:sig w:usb0="80000001" w:usb1="28091800" w:usb2="00000016" w:usb3="00000000" w:csb0="00100000" w:csb1="00000000"/>
  </w:font>
  <w:font w:name="SimSun">
    <w:altName w:val="宋体"/>
    <w:panose1 w:val="02010600030101010101"/>
    <w:charset w:val="86"/>
    <w:family w:val="auto"/>
    <w:pitch w:val="variable"/>
    <w:sig w:usb0="00000203" w:usb1="288F0000" w:usb2="00000016" w:usb3="00000000" w:csb0="00040001" w:csb1="00000000"/>
  </w:font>
  <w:font w:name="Wingdings 3">
    <w:panose1 w:val="05040102010807070707"/>
    <w:charset w:val="02"/>
    <w:family w:val="roman"/>
    <w:pitch w:val="variable"/>
    <w:sig w:usb0="00000000" w:usb1="10000000" w:usb2="00000000" w:usb3="00000000" w:csb0="80000000" w:csb1="00000000"/>
  </w:font>
  <w:font w:name="Aptos Black">
    <w:altName w:val="Arial"/>
    <w:charset w:val="00"/>
    <w:family w:val="swiss"/>
    <w:pitch w:val="variable"/>
    <w:sig w:usb0="00000001" w:usb1="00000003" w:usb2="00000000" w:usb3="00000000" w:csb0="0000019F" w:csb1="00000000"/>
  </w:font>
  <w:font w:name="Noto Sans HK Black">
    <w:panose1 w:val="020B0200000000000000"/>
    <w:charset w:val="88"/>
    <w:family w:val="swiss"/>
    <w:pitch w:val="variable"/>
    <w:sig w:usb0="20000287" w:usb1="2ADF3C10" w:usb2="00000016" w:usb3="00000000" w:csb0="00120107" w:csb1="00000000"/>
  </w:font>
  <w:font w:name="Cabin">
    <w:panose1 w:val="00000000000000000000"/>
    <w:charset w:val="00"/>
    <w:family w:val="roman"/>
    <w:notTrueType/>
    <w:pitch w:val="default"/>
  </w:font>
  <w:font w:name="+mn-cs">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hint="eastAsia"/>
        <w:sz w:val="24"/>
        <w:szCs w:val="24"/>
      </w:rPr>
      <w:id w:val="1683397225"/>
      <w:docPartObj>
        <w:docPartGallery w:val="Page Numbers (Bottom of Page)"/>
        <w:docPartUnique/>
      </w:docPartObj>
    </w:sdtPr>
    <w:sdtEndPr/>
    <w:sdtContent>
      <w:p w14:paraId="4F9AB5CA" w14:textId="5E60208C" w:rsidR="007828EA" w:rsidRPr="00AD2255" w:rsidRDefault="007828EA" w:rsidP="00C86AA2">
        <w:pPr>
          <w:pStyle w:val="21"/>
          <w:tabs>
            <w:tab w:val="left" w:pos="6521"/>
          </w:tabs>
          <w:ind w:left="0"/>
          <w:jc w:val="center"/>
          <w:rPr>
            <w:sz w:val="24"/>
            <w:szCs w:val="24"/>
          </w:rPr>
        </w:pPr>
        <w:r w:rsidRPr="00AD2255">
          <w:rPr>
            <w:rFonts w:hint="eastAsia"/>
            <w:sz w:val="24"/>
            <w:szCs w:val="24"/>
          </w:rPr>
          <w:t>索引－</w:t>
        </w:r>
        <w:r w:rsidRPr="00AD2255">
          <w:rPr>
            <w:rFonts w:hint="eastAsia"/>
            <w:sz w:val="24"/>
            <w:szCs w:val="24"/>
          </w:rPr>
          <w:fldChar w:fldCharType="begin"/>
        </w:r>
        <w:r w:rsidRPr="00AD2255">
          <w:rPr>
            <w:rFonts w:hint="eastAsia"/>
            <w:sz w:val="24"/>
            <w:szCs w:val="24"/>
          </w:rPr>
          <w:instrText xml:space="preserve"> PAGE   \* MERGEFORMAT </w:instrText>
        </w:r>
        <w:r w:rsidRPr="00AD2255">
          <w:rPr>
            <w:rFonts w:hint="eastAsia"/>
            <w:sz w:val="24"/>
            <w:szCs w:val="24"/>
          </w:rPr>
          <w:fldChar w:fldCharType="separate"/>
        </w:r>
        <w:r w:rsidR="001A5802" w:rsidRPr="001A5802">
          <w:rPr>
            <w:noProof/>
            <w:sz w:val="24"/>
            <w:szCs w:val="24"/>
            <w:lang w:val="zh-TW"/>
          </w:rPr>
          <w:t>11</w:t>
        </w:r>
        <w:r w:rsidRPr="00AD2255">
          <w:rPr>
            <w:rFonts w:hint="eastAsia"/>
            <w:sz w:val="24"/>
            <w:szCs w:val="24"/>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hint="eastAsia"/>
        <w:szCs w:val="28"/>
      </w:rPr>
      <w:id w:val="853698431"/>
      <w:docPartObj>
        <w:docPartGallery w:val="Page Numbers (Bottom of Page)"/>
        <w:docPartUnique/>
      </w:docPartObj>
    </w:sdtPr>
    <w:sdtEndPr>
      <w:rPr>
        <w:sz w:val="24"/>
        <w:szCs w:val="24"/>
      </w:rPr>
    </w:sdtEndPr>
    <w:sdtContent>
      <w:p w14:paraId="2935BA1E" w14:textId="0BB341C6" w:rsidR="007828EA" w:rsidRPr="00F93029" w:rsidRDefault="007828EA" w:rsidP="00505EB4">
        <w:pPr>
          <w:pStyle w:val="21"/>
          <w:ind w:left="0"/>
          <w:jc w:val="center"/>
          <w:rPr>
            <w:sz w:val="24"/>
            <w:szCs w:val="24"/>
          </w:rPr>
        </w:pPr>
        <w:r>
          <w:rPr>
            <w:rFonts w:hint="eastAsia"/>
            <w:sz w:val="24"/>
            <w:szCs w:val="24"/>
          </w:rPr>
          <w:t>乙</w:t>
        </w:r>
        <w:r w:rsidRPr="00F93029">
          <w:rPr>
            <w:rFonts w:hint="eastAsia"/>
            <w:kern w:val="0"/>
            <w:sz w:val="24"/>
            <w:szCs w:val="24"/>
          </w:rPr>
          <w:t>－</w:t>
        </w:r>
        <w:r w:rsidRPr="00F93029">
          <w:rPr>
            <w:rFonts w:hint="eastAsia"/>
            <w:sz w:val="24"/>
            <w:szCs w:val="24"/>
          </w:rPr>
          <w:fldChar w:fldCharType="begin"/>
        </w:r>
        <w:r w:rsidRPr="00F93029">
          <w:rPr>
            <w:rFonts w:hint="eastAsia"/>
            <w:sz w:val="24"/>
            <w:szCs w:val="24"/>
          </w:rPr>
          <w:instrText xml:space="preserve"> PAGE   \* MERGEFORMAT </w:instrText>
        </w:r>
        <w:r w:rsidRPr="00F93029">
          <w:rPr>
            <w:rFonts w:hint="eastAsia"/>
            <w:sz w:val="24"/>
            <w:szCs w:val="24"/>
          </w:rPr>
          <w:fldChar w:fldCharType="separate"/>
        </w:r>
        <w:r w:rsidR="001A5802" w:rsidRPr="001A5802">
          <w:rPr>
            <w:noProof/>
            <w:sz w:val="24"/>
            <w:szCs w:val="24"/>
            <w:lang w:val="zh-TW"/>
          </w:rPr>
          <w:t>89</w:t>
        </w:r>
        <w:r w:rsidRPr="00F93029">
          <w:rPr>
            <w:rFonts w:hint="eastAsia"/>
            <w:sz w:val="24"/>
            <w:szCs w:val="24"/>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4"/>
        <w:szCs w:val="24"/>
      </w:rPr>
      <w:id w:val="-1346707642"/>
      <w:docPartObj>
        <w:docPartGallery w:val="Page Numbers (Bottom of Page)"/>
        <w:docPartUnique/>
      </w:docPartObj>
    </w:sdtPr>
    <w:sdtEndPr/>
    <w:sdtContent>
      <w:p w14:paraId="16531CD6" w14:textId="05370419" w:rsidR="007828EA" w:rsidRPr="00D71DDB" w:rsidRDefault="007828EA" w:rsidP="00E607AC">
        <w:pPr>
          <w:pStyle w:val="a4"/>
          <w:kinsoku w:val="0"/>
          <w:overflowPunct w:val="0"/>
          <w:topLinePunct w:val="0"/>
          <w:autoSpaceDE w:val="0"/>
          <w:autoSpaceDN w:val="0"/>
          <w:jc w:val="center"/>
          <w:rPr>
            <w:sz w:val="24"/>
            <w:szCs w:val="24"/>
          </w:rPr>
        </w:pPr>
        <w:r w:rsidRPr="00F93029">
          <w:rPr>
            <w:rFonts w:hint="eastAsia"/>
            <w:sz w:val="24"/>
            <w:szCs w:val="24"/>
          </w:rPr>
          <w:t>丙</w:t>
        </w:r>
        <w:r w:rsidRPr="00F93029">
          <w:rPr>
            <w:rFonts w:hint="eastAsia"/>
            <w:kern w:val="0"/>
            <w:sz w:val="24"/>
            <w:szCs w:val="24"/>
          </w:rPr>
          <w:t>－</w:t>
        </w:r>
        <w:r w:rsidRPr="00F93029">
          <w:rPr>
            <w:sz w:val="24"/>
            <w:szCs w:val="24"/>
          </w:rPr>
          <w:fldChar w:fldCharType="begin"/>
        </w:r>
        <w:r w:rsidRPr="00F93029">
          <w:rPr>
            <w:sz w:val="24"/>
            <w:szCs w:val="24"/>
          </w:rPr>
          <w:instrText>PAGE   \* MERGEFORMAT</w:instrText>
        </w:r>
        <w:r w:rsidRPr="00F93029">
          <w:rPr>
            <w:sz w:val="24"/>
            <w:szCs w:val="24"/>
          </w:rPr>
          <w:fldChar w:fldCharType="separate"/>
        </w:r>
        <w:r w:rsidR="001A5802" w:rsidRPr="001A5802">
          <w:rPr>
            <w:noProof/>
            <w:sz w:val="24"/>
            <w:szCs w:val="24"/>
            <w:lang w:val="zh-TW"/>
          </w:rPr>
          <w:t>8</w:t>
        </w:r>
        <w:r w:rsidRPr="00F93029">
          <w:rPr>
            <w:sz w:val="24"/>
            <w:szCs w:val="24"/>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4"/>
        <w:szCs w:val="24"/>
      </w:rPr>
      <w:id w:val="-1823883182"/>
      <w:docPartObj>
        <w:docPartGallery w:val="Page Numbers (Bottom of Page)"/>
        <w:docPartUnique/>
      </w:docPartObj>
    </w:sdtPr>
    <w:sdtEndPr/>
    <w:sdtContent>
      <w:p w14:paraId="58CB4336" w14:textId="77777777" w:rsidR="007828EA" w:rsidRPr="00D71DDB" w:rsidRDefault="007828EA" w:rsidP="00E607AC">
        <w:pPr>
          <w:pStyle w:val="a4"/>
          <w:kinsoku w:val="0"/>
          <w:overflowPunct w:val="0"/>
          <w:topLinePunct w:val="0"/>
          <w:autoSpaceDE w:val="0"/>
          <w:autoSpaceDN w:val="0"/>
          <w:jc w:val="center"/>
          <w:rPr>
            <w:sz w:val="24"/>
            <w:szCs w:val="24"/>
          </w:rPr>
        </w:pPr>
        <w:r>
          <w:rPr>
            <w:rFonts w:hint="eastAsia"/>
            <w:sz w:val="24"/>
            <w:szCs w:val="24"/>
          </w:rPr>
          <w:t>丁</w:t>
        </w:r>
        <w:r w:rsidRPr="00F93029">
          <w:rPr>
            <w:rFonts w:hint="eastAsia"/>
            <w:kern w:val="0"/>
            <w:sz w:val="24"/>
            <w:szCs w:val="24"/>
          </w:rPr>
          <w:t>－</w:t>
        </w:r>
        <w:r w:rsidRPr="00F93029">
          <w:rPr>
            <w:sz w:val="24"/>
            <w:szCs w:val="24"/>
          </w:rPr>
          <w:fldChar w:fldCharType="begin"/>
        </w:r>
        <w:r w:rsidRPr="00F93029">
          <w:rPr>
            <w:sz w:val="24"/>
            <w:szCs w:val="24"/>
          </w:rPr>
          <w:instrText>PAGE   \* MERGEFORMAT</w:instrText>
        </w:r>
        <w:r w:rsidRPr="00F93029">
          <w:rPr>
            <w:sz w:val="24"/>
            <w:szCs w:val="24"/>
          </w:rPr>
          <w:fldChar w:fldCharType="separate"/>
        </w:r>
        <w:r w:rsidR="001A5802" w:rsidRPr="001A5802">
          <w:rPr>
            <w:noProof/>
            <w:sz w:val="24"/>
            <w:szCs w:val="24"/>
            <w:lang w:val="zh-TW"/>
          </w:rPr>
          <w:t>6</w:t>
        </w:r>
        <w:r w:rsidRPr="00F93029">
          <w:rPr>
            <w:sz w:val="24"/>
            <w:szCs w:val="24"/>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hint="eastAsia"/>
        <w:szCs w:val="28"/>
      </w:rPr>
      <w:id w:val="1430857020"/>
      <w:docPartObj>
        <w:docPartGallery w:val="Page Numbers (Bottom of Page)"/>
        <w:docPartUnique/>
      </w:docPartObj>
    </w:sdtPr>
    <w:sdtEndPr>
      <w:rPr>
        <w:sz w:val="24"/>
        <w:szCs w:val="24"/>
      </w:rPr>
    </w:sdtEndPr>
    <w:sdtContent>
      <w:p w14:paraId="5575779E" w14:textId="15E9DD63" w:rsidR="007828EA" w:rsidRPr="00F93029" w:rsidRDefault="007828EA" w:rsidP="00505EB4">
        <w:pPr>
          <w:pStyle w:val="21"/>
          <w:ind w:left="0"/>
          <w:jc w:val="center"/>
          <w:rPr>
            <w:sz w:val="24"/>
            <w:szCs w:val="24"/>
          </w:rPr>
        </w:pPr>
        <w:r>
          <w:rPr>
            <w:rFonts w:hint="eastAsia"/>
            <w:sz w:val="24"/>
            <w:szCs w:val="24"/>
          </w:rPr>
          <w:t>戊</w:t>
        </w:r>
        <w:r w:rsidRPr="00F93029">
          <w:rPr>
            <w:rFonts w:hint="eastAsia"/>
            <w:kern w:val="0"/>
            <w:sz w:val="24"/>
            <w:szCs w:val="24"/>
          </w:rPr>
          <w:t>－</w:t>
        </w:r>
        <w:r w:rsidRPr="00F93029">
          <w:rPr>
            <w:rFonts w:hint="eastAsia"/>
            <w:sz w:val="24"/>
            <w:szCs w:val="24"/>
          </w:rPr>
          <w:fldChar w:fldCharType="begin"/>
        </w:r>
        <w:r w:rsidRPr="00F93029">
          <w:rPr>
            <w:rFonts w:hint="eastAsia"/>
            <w:sz w:val="24"/>
            <w:szCs w:val="24"/>
          </w:rPr>
          <w:instrText xml:space="preserve"> PAGE   \* MERGEFORMAT </w:instrText>
        </w:r>
        <w:r w:rsidRPr="00F93029">
          <w:rPr>
            <w:rFonts w:hint="eastAsia"/>
            <w:sz w:val="24"/>
            <w:szCs w:val="24"/>
          </w:rPr>
          <w:fldChar w:fldCharType="separate"/>
        </w:r>
        <w:r w:rsidR="001A5802" w:rsidRPr="001A5802">
          <w:rPr>
            <w:noProof/>
            <w:sz w:val="24"/>
            <w:szCs w:val="24"/>
            <w:lang w:val="zh-TW"/>
          </w:rPr>
          <w:t>35</w:t>
        </w:r>
        <w:r w:rsidRPr="00F93029">
          <w:rPr>
            <w:rFonts w:hint="eastAsia"/>
            <w:sz w:val="24"/>
            <w:szCs w:val="24"/>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A38BA1" w14:textId="2CCE79D4" w:rsidR="007828EA" w:rsidRPr="00F93029" w:rsidRDefault="007828EA" w:rsidP="00505EB4">
    <w:pPr>
      <w:pStyle w:val="21"/>
      <w:ind w:left="0"/>
      <w:jc w:val="center"/>
      <w:rPr>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C442F0" w14:textId="77777777" w:rsidR="00B413A5" w:rsidRDefault="00B413A5">
      <w:r>
        <w:separator/>
      </w:r>
    </w:p>
  </w:footnote>
  <w:footnote w:type="continuationSeparator" w:id="0">
    <w:p w14:paraId="1262090B" w14:textId="77777777" w:rsidR="00B413A5" w:rsidRDefault="00B413A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734B0"/>
    <w:multiLevelType w:val="hybridMultilevel"/>
    <w:tmpl w:val="4AE0DE66"/>
    <w:lvl w:ilvl="0" w:tplc="9D00841C">
      <w:start w:val="1"/>
      <w:numFmt w:val="decimal"/>
      <w:pStyle w:val="a"/>
      <w:lvlText w:val="表%1"/>
      <w:lvlJc w:val="left"/>
      <w:pPr>
        <w:ind w:left="100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09471834"/>
    <w:multiLevelType w:val="hybridMultilevel"/>
    <w:tmpl w:val="2EEEBFC4"/>
    <w:lvl w:ilvl="0" w:tplc="58F88F62">
      <w:numFmt w:val="bullet"/>
      <w:lvlText w:val="-"/>
      <w:lvlJc w:val="left"/>
      <w:pPr>
        <w:ind w:left="360" w:hanging="360"/>
      </w:pPr>
      <w:rPr>
        <w:rFonts w:ascii="標楷體" w:eastAsia="標楷體" w:hAnsi="標楷體" w:cstheme="minorBidi" w:hint="eastAsia"/>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
    <w:nsid w:val="11E11B9A"/>
    <w:multiLevelType w:val="hybridMultilevel"/>
    <w:tmpl w:val="C4626EA8"/>
    <w:lvl w:ilvl="0" w:tplc="04090015">
      <w:start w:val="1"/>
      <w:numFmt w:val="taiwaneseCountingThousand"/>
      <w:lvlText w:val="%1、"/>
      <w:lvlJc w:val="left"/>
      <w:pPr>
        <w:ind w:left="1150" w:hanging="870"/>
      </w:pPr>
      <w:rPr>
        <w:rFonts w:hint="default"/>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3">
    <w:nsid w:val="1BA834A8"/>
    <w:multiLevelType w:val="hybridMultilevel"/>
    <w:tmpl w:val="46E2D864"/>
    <w:lvl w:ilvl="0" w:tplc="43244ACE">
      <w:start w:val="1"/>
      <w:numFmt w:val="decimal"/>
      <w:lvlText w:val="%1."/>
      <w:lvlJc w:val="left"/>
      <w:pPr>
        <w:ind w:left="1412" w:hanging="852"/>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4">
    <w:nsid w:val="20A809E9"/>
    <w:multiLevelType w:val="hybridMultilevel"/>
    <w:tmpl w:val="ADF28806"/>
    <w:lvl w:ilvl="0" w:tplc="852EAF6E">
      <w:start w:val="1"/>
      <w:numFmt w:val="taiwaneseCountingThousand"/>
      <w:lvlText w:val="(%1)"/>
      <w:lvlJc w:val="left"/>
      <w:pPr>
        <w:ind w:left="1041" w:hanging="480"/>
      </w:pPr>
      <w:rPr>
        <w:rFonts w:hint="eastAsia"/>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5">
    <w:nsid w:val="20F9229B"/>
    <w:multiLevelType w:val="hybridMultilevel"/>
    <w:tmpl w:val="C76C261A"/>
    <w:lvl w:ilvl="0" w:tplc="B66CD284">
      <w:start w:val="3"/>
      <w:numFmt w:val="ideographLegalTraditional"/>
      <w:lvlText w:val="%1、"/>
      <w:lvlJc w:val="left"/>
      <w:pPr>
        <w:ind w:left="750" w:hanging="7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nsid w:val="210742DA"/>
    <w:multiLevelType w:val="hybridMultilevel"/>
    <w:tmpl w:val="CFAA60FA"/>
    <w:lvl w:ilvl="0" w:tplc="9FF87B54">
      <w:start w:val="1"/>
      <w:numFmt w:val="taiwaneseCountingThousand"/>
      <w:lvlText w:val="%1、"/>
      <w:lvlJc w:val="left"/>
      <w:pPr>
        <w:ind w:left="960" w:hanging="720"/>
      </w:pPr>
    </w:lvl>
    <w:lvl w:ilvl="1" w:tplc="04090019">
      <w:start w:val="1"/>
      <w:numFmt w:val="ideographTraditional"/>
      <w:lvlText w:val="%2、"/>
      <w:lvlJc w:val="left"/>
      <w:pPr>
        <w:ind w:left="1200" w:hanging="480"/>
      </w:pPr>
    </w:lvl>
    <w:lvl w:ilvl="2" w:tplc="0409001B">
      <w:start w:val="1"/>
      <w:numFmt w:val="lowerRoman"/>
      <w:lvlText w:val="%3."/>
      <w:lvlJc w:val="right"/>
      <w:pPr>
        <w:ind w:left="1680" w:hanging="480"/>
      </w:pPr>
    </w:lvl>
    <w:lvl w:ilvl="3" w:tplc="0409000F">
      <w:start w:val="1"/>
      <w:numFmt w:val="decimal"/>
      <w:lvlText w:val="%4."/>
      <w:lvlJc w:val="left"/>
      <w:pPr>
        <w:ind w:left="2160" w:hanging="480"/>
      </w:pPr>
    </w:lvl>
    <w:lvl w:ilvl="4" w:tplc="04090019">
      <w:start w:val="1"/>
      <w:numFmt w:val="ideographTraditional"/>
      <w:lvlText w:val="%5、"/>
      <w:lvlJc w:val="left"/>
      <w:pPr>
        <w:ind w:left="2640" w:hanging="480"/>
      </w:pPr>
    </w:lvl>
    <w:lvl w:ilvl="5" w:tplc="0409001B">
      <w:start w:val="1"/>
      <w:numFmt w:val="lowerRoman"/>
      <w:lvlText w:val="%6."/>
      <w:lvlJc w:val="right"/>
      <w:pPr>
        <w:ind w:left="3120" w:hanging="480"/>
      </w:pPr>
    </w:lvl>
    <w:lvl w:ilvl="6" w:tplc="0409000F">
      <w:start w:val="1"/>
      <w:numFmt w:val="decimal"/>
      <w:lvlText w:val="%7."/>
      <w:lvlJc w:val="left"/>
      <w:pPr>
        <w:ind w:left="3600" w:hanging="480"/>
      </w:pPr>
    </w:lvl>
    <w:lvl w:ilvl="7" w:tplc="04090019">
      <w:start w:val="1"/>
      <w:numFmt w:val="ideographTraditional"/>
      <w:lvlText w:val="%8、"/>
      <w:lvlJc w:val="left"/>
      <w:pPr>
        <w:ind w:left="4080" w:hanging="480"/>
      </w:pPr>
    </w:lvl>
    <w:lvl w:ilvl="8" w:tplc="0409001B">
      <w:start w:val="1"/>
      <w:numFmt w:val="lowerRoman"/>
      <w:lvlText w:val="%9."/>
      <w:lvlJc w:val="right"/>
      <w:pPr>
        <w:ind w:left="4560" w:hanging="480"/>
      </w:pPr>
    </w:lvl>
  </w:abstractNum>
  <w:abstractNum w:abstractNumId="7">
    <w:nsid w:val="2799445A"/>
    <w:multiLevelType w:val="hybridMultilevel"/>
    <w:tmpl w:val="00B205AE"/>
    <w:lvl w:ilvl="0" w:tplc="F3B62190">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8">
    <w:nsid w:val="29B66FEE"/>
    <w:multiLevelType w:val="hybridMultilevel"/>
    <w:tmpl w:val="A31838FC"/>
    <w:lvl w:ilvl="0" w:tplc="938E11B6">
      <w:start w:val="1"/>
      <w:numFmt w:val="decimal"/>
      <w:lvlText w:val="%1."/>
      <w:lvlJc w:val="left"/>
      <w:pPr>
        <w:ind w:left="480" w:hanging="480"/>
      </w:pPr>
      <w:rPr>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nsid w:val="2B1F0808"/>
    <w:multiLevelType w:val="multilevel"/>
    <w:tmpl w:val="29ECBA98"/>
    <w:lvl w:ilvl="0">
      <w:start w:val="3"/>
      <w:numFmt w:val="ideographTraditional"/>
      <w:suff w:val="nothing"/>
      <w:lvlText w:val="%1、"/>
      <w:lvlJc w:val="left"/>
      <w:pPr>
        <w:ind w:left="0" w:firstLine="0"/>
      </w:pPr>
    </w:lvl>
    <w:lvl w:ilvl="1">
      <w:start w:val="1"/>
      <w:numFmt w:val="ideographLegalTraditional"/>
      <w:suff w:val="nothing"/>
      <w:lvlText w:val="%2、"/>
      <w:lvlJc w:val="left"/>
      <w:pPr>
        <w:ind w:left="1419" w:firstLine="0"/>
      </w:pPr>
    </w:lvl>
    <w:lvl w:ilvl="2">
      <w:start w:val="1"/>
      <w:numFmt w:val="taiwaneseCountingThousand"/>
      <w:suff w:val="nothing"/>
      <w:lvlText w:val="%3、"/>
      <w:lvlJc w:val="left"/>
      <w:pPr>
        <w:ind w:left="0" w:firstLine="0"/>
      </w:pPr>
    </w:lvl>
    <w:lvl w:ilvl="3">
      <w:start w:val="1"/>
      <w:numFmt w:val="taiwaneseCountingThousand"/>
      <w:suff w:val="nothing"/>
      <w:lvlText w:val="(%4)"/>
      <w:lvlJc w:val="left"/>
      <w:pPr>
        <w:ind w:left="574" w:firstLine="561"/>
      </w:pPr>
    </w:lvl>
    <w:lvl w:ilvl="4">
      <w:start w:val="1"/>
      <w:numFmt w:val="decimal"/>
      <w:suff w:val="nothing"/>
      <w:lvlText w:val="%5."/>
      <w:lvlJc w:val="left"/>
      <w:pPr>
        <w:ind w:left="0" w:firstLine="885"/>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
    <w:nsid w:val="2C322C62"/>
    <w:multiLevelType w:val="hybridMultilevel"/>
    <w:tmpl w:val="4B06B86A"/>
    <w:lvl w:ilvl="0" w:tplc="6D6EAAB4">
      <w:start w:val="1"/>
      <w:numFmt w:val="taiwaneseCountingThousand"/>
      <w:lvlText w:val="%1、"/>
      <w:lvlJc w:val="left"/>
      <w:pPr>
        <w:ind w:left="720" w:hanging="72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1">
    <w:nsid w:val="303E667B"/>
    <w:multiLevelType w:val="hybridMultilevel"/>
    <w:tmpl w:val="CD2CCDCE"/>
    <w:lvl w:ilvl="0" w:tplc="6C600F9A">
      <w:start w:val="1"/>
      <w:numFmt w:val="decimal"/>
      <w:lvlText w:val="%1."/>
      <w:lvlJc w:val="left"/>
      <w:pPr>
        <w:ind w:left="1412" w:hanging="852"/>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2">
    <w:nsid w:val="38DA359B"/>
    <w:multiLevelType w:val="hybridMultilevel"/>
    <w:tmpl w:val="302C7858"/>
    <w:lvl w:ilvl="0" w:tplc="A56C9686">
      <w:start w:val="1"/>
      <w:numFmt w:val="decimal"/>
      <w:lvlText w:val="%1."/>
      <w:lvlJc w:val="left"/>
      <w:pPr>
        <w:ind w:left="1313" w:hanging="780"/>
      </w:pPr>
      <w:rPr>
        <w:rFonts w:eastAsia="標楷體" w:hint="default"/>
        <w:b w:val="0"/>
      </w:rPr>
    </w:lvl>
    <w:lvl w:ilvl="1" w:tplc="04090019" w:tentative="1">
      <w:start w:val="1"/>
      <w:numFmt w:val="ideographTraditional"/>
      <w:lvlText w:val="%2、"/>
      <w:lvlJc w:val="left"/>
      <w:pPr>
        <w:ind w:left="1493" w:hanging="480"/>
      </w:pPr>
    </w:lvl>
    <w:lvl w:ilvl="2" w:tplc="0409001B" w:tentative="1">
      <w:start w:val="1"/>
      <w:numFmt w:val="lowerRoman"/>
      <w:lvlText w:val="%3."/>
      <w:lvlJc w:val="right"/>
      <w:pPr>
        <w:ind w:left="1973" w:hanging="480"/>
      </w:pPr>
    </w:lvl>
    <w:lvl w:ilvl="3" w:tplc="0409000F" w:tentative="1">
      <w:start w:val="1"/>
      <w:numFmt w:val="decimal"/>
      <w:lvlText w:val="%4."/>
      <w:lvlJc w:val="left"/>
      <w:pPr>
        <w:ind w:left="2453" w:hanging="480"/>
      </w:pPr>
    </w:lvl>
    <w:lvl w:ilvl="4" w:tplc="04090019" w:tentative="1">
      <w:start w:val="1"/>
      <w:numFmt w:val="ideographTraditional"/>
      <w:lvlText w:val="%5、"/>
      <w:lvlJc w:val="left"/>
      <w:pPr>
        <w:ind w:left="2933" w:hanging="480"/>
      </w:pPr>
    </w:lvl>
    <w:lvl w:ilvl="5" w:tplc="0409001B" w:tentative="1">
      <w:start w:val="1"/>
      <w:numFmt w:val="lowerRoman"/>
      <w:lvlText w:val="%6."/>
      <w:lvlJc w:val="right"/>
      <w:pPr>
        <w:ind w:left="3413" w:hanging="480"/>
      </w:pPr>
    </w:lvl>
    <w:lvl w:ilvl="6" w:tplc="0409000F" w:tentative="1">
      <w:start w:val="1"/>
      <w:numFmt w:val="decimal"/>
      <w:lvlText w:val="%7."/>
      <w:lvlJc w:val="left"/>
      <w:pPr>
        <w:ind w:left="3893" w:hanging="480"/>
      </w:pPr>
    </w:lvl>
    <w:lvl w:ilvl="7" w:tplc="04090019" w:tentative="1">
      <w:start w:val="1"/>
      <w:numFmt w:val="ideographTraditional"/>
      <w:lvlText w:val="%8、"/>
      <w:lvlJc w:val="left"/>
      <w:pPr>
        <w:ind w:left="4373" w:hanging="480"/>
      </w:pPr>
    </w:lvl>
    <w:lvl w:ilvl="8" w:tplc="0409001B" w:tentative="1">
      <w:start w:val="1"/>
      <w:numFmt w:val="lowerRoman"/>
      <w:lvlText w:val="%9."/>
      <w:lvlJc w:val="right"/>
      <w:pPr>
        <w:ind w:left="4853" w:hanging="480"/>
      </w:pPr>
    </w:lvl>
  </w:abstractNum>
  <w:abstractNum w:abstractNumId="13">
    <w:nsid w:val="39F109DF"/>
    <w:multiLevelType w:val="hybridMultilevel"/>
    <w:tmpl w:val="389664E2"/>
    <w:lvl w:ilvl="0" w:tplc="7630ABE0">
      <w:numFmt w:val="bullet"/>
      <w:lvlText w:val="-"/>
      <w:lvlJc w:val="left"/>
      <w:pPr>
        <w:ind w:left="360" w:hanging="360"/>
      </w:pPr>
      <w:rPr>
        <w:rFonts w:ascii="細明體" w:eastAsia="細明體" w:hAnsi="細明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nsid w:val="3EE46E39"/>
    <w:multiLevelType w:val="singleLevel"/>
    <w:tmpl w:val="9A6CC3A8"/>
    <w:lvl w:ilvl="0">
      <w:start w:val="1"/>
      <w:numFmt w:val="ideographLegalTraditional"/>
      <w:pStyle w:val="4"/>
      <w:lvlText w:val="%1、"/>
      <w:lvlJc w:val="left"/>
      <w:pPr>
        <w:tabs>
          <w:tab w:val="num" w:pos="570"/>
        </w:tabs>
        <w:ind w:left="570" w:hanging="570"/>
      </w:pPr>
    </w:lvl>
  </w:abstractNum>
  <w:abstractNum w:abstractNumId="15">
    <w:nsid w:val="4063535C"/>
    <w:multiLevelType w:val="hybridMultilevel"/>
    <w:tmpl w:val="592C65C6"/>
    <w:lvl w:ilvl="0" w:tplc="A02ADCE8">
      <w:start w:val="3"/>
      <w:numFmt w:val="taiwaneseCountingThousand"/>
      <w:lvlText w:val="%1、"/>
      <w:lvlJc w:val="left"/>
      <w:pPr>
        <w:ind w:left="1040" w:hanging="720"/>
      </w:pPr>
      <w:rPr>
        <w:rFonts w:hint="default"/>
      </w:rPr>
    </w:lvl>
    <w:lvl w:ilvl="1" w:tplc="04090019" w:tentative="1">
      <w:start w:val="1"/>
      <w:numFmt w:val="ideographTraditional"/>
      <w:lvlText w:val="%2、"/>
      <w:lvlJc w:val="left"/>
      <w:pPr>
        <w:ind w:left="1280" w:hanging="480"/>
      </w:pPr>
    </w:lvl>
    <w:lvl w:ilvl="2" w:tplc="0409001B" w:tentative="1">
      <w:start w:val="1"/>
      <w:numFmt w:val="lowerRoman"/>
      <w:lvlText w:val="%3."/>
      <w:lvlJc w:val="right"/>
      <w:pPr>
        <w:ind w:left="1760" w:hanging="480"/>
      </w:pPr>
    </w:lvl>
    <w:lvl w:ilvl="3" w:tplc="0409000F" w:tentative="1">
      <w:start w:val="1"/>
      <w:numFmt w:val="decimal"/>
      <w:lvlText w:val="%4."/>
      <w:lvlJc w:val="left"/>
      <w:pPr>
        <w:ind w:left="2240" w:hanging="480"/>
      </w:pPr>
    </w:lvl>
    <w:lvl w:ilvl="4" w:tplc="04090019" w:tentative="1">
      <w:start w:val="1"/>
      <w:numFmt w:val="ideographTraditional"/>
      <w:lvlText w:val="%5、"/>
      <w:lvlJc w:val="left"/>
      <w:pPr>
        <w:ind w:left="2720" w:hanging="480"/>
      </w:pPr>
    </w:lvl>
    <w:lvl w:ilvl="5" w:tplc="0409001B" w:tentative="1">
      <w:start w:val="1"/>
      <w:numFmt w:val="lowerRoman"/>
      <w:lvlText w:val="%6."/>
      <w:lvlJc w:val="right"/>
      <w:pPr>
        <w:ind w:left="3200" w:hanging="480"/>
      </w:pPr>
    </w:lvl>
    <w:lvl w:ilvl="6" w:tplc="0409000F" w:tentative="1">
      <w:start w:val="1"/>
      <w:numFmt w:val="decimal"/>
      <w:lvlText w:val="%7."/>
      <w:lvlJc w:val="left"/>
      <w:pPr>
        <w:ind w:left="3680" w:hanging="480"/>
      </w:pPr>
    </w:lvl>
    <w:lvl w:ilvl="7" w:tplc="04090019" w:tentative="1">
      <w:start w:val="1"/>
      <w:numFmt w:val="ideographTraditional"/>
      <w:lvlText w:val="%8、"/>
      <w:lvlJc w:val="left"/>
      <w:pPr>
        <w:ind w:left="4160" w:hanging="480"/>
      </w:pPr>
    </w:lvl>
    <w:lvl w:ilvl="8" w:tplc="0409001B" w:tentative="1">
      <w:start w:val="1"/>
      <w:numFmt w:val="lowerRoman"/>
      <w:lvlText w:val="%9."/>
      <w:lvlJc w:val="right"/>
      <w:pPr>
        <w:ind w:left="4640" w:hanging="480"/>
      </w:pPr>
    </w:lvl>
  </w:abstractNum>
  <w:abstractNum w:abstractNumId="16">
    <w:nsid w:val="418E1AB9"/>
    <w:multiLevelType w:val="hybridMultilevel"/>
    <w:tmpl w:val="5D82D5E0"/>
    <w:lvl w:ilvl="0" w:tplc="DC2E7A24">
      <w:numFmt w:val="bullet"/>
      <w:lvlText w:val="-"/>
      <w:lvlJc w:val="left"/>
      <w:pPr>
        <w:ind w:left="360" w:hanging="360"/>
      </w:pPr>
      <w:rPr>
        <w:rFonts w:ascii="細明體" w:eastAsia="細明體" w:hAnsi="細明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nsid w:val="435D0AC5"/>
    <w:multiLevelType w:val="hybridMultilevel"/>
    <w:tmpl w:val="57082192"/>
    <w:lvl w:ilvl="0" w:tplc="A604672A">
      <w:numFmt w:val="bullet"/>
      <w:lvlText w:val="-"/>
      <w:lvlJc w:val="left"/>
      <w:pPr>
        <w:ind w:left="360" w:hanging="360"/>
      </w:pPr>
      <w:rPr>
        <w:rFonts w:ascii="細明體" w:eastAsia="細明體" w:hAnsi="細明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nsid w:val="44912234"/>
    <w:multiLevelType w:val="hybridMultilevel"/>
    <w:tmpl w:val="41223CCE"/>
    <w:lvl w:ilvl="0" w:tplc="A594B15A">
      <w:start w:val="1"/>
      <w:numFmt w:val="taiwaneseCountingThousand"/>
      <w:pStyle w:val="40"/>
      <w:lvlText w:val="(%1)"/>
      <w:lvlJc w:val="left"/>
      <w:pPr>
        <w:tabs>
          <w:tab w:val="num" w:pos="1440"/>
        </w:tabs>
        <w:ind w:left="1440" w:hanging="720"/>
      </w:pPr>
    </w:lvl>
    <w:lvl w:ilvl="1" w:tplc="04090019">
      <w:start w:val="1"/>
      <w:numFmt w:val="ideographTraditional"/>
      <w:lvlText w:val="%2、"/>
      <w:lvlJc w:val="left"/>
      <w:pPr>
        <w:tabs>
          <w:tab w:val="num" w:pos="1680"/>
        </w:tabs>
        <w:ind w:left="1680" w:hanging="480"/>
      </w:pPr>
    </w:lvl>
    <w:lvl w:ilvl="2" w:tplc="0409001B">
      <w:start w:val="1"/>
      <w:numFmt w:val="lowerRoman"/>
      <w:lvlText w:val="%3."/>
      <w:lvlJc w:val="right"/>
      <w:pPr>
        <w:tabs>
          <w:tab w:val="num" w:pos="2160"/>
        </w:tabs>
        <w:ind w:left="2160" w:hanging="480"/>
      </w:pPr>
    </w:lvl>
    <w:lvl w:ilvl="3" w:tplc="0409000F">
      <w:start w:val="1"/>
      <w:numFmt w:val="decimal"/>
      <w:lvlText w:val="%4."/>
      <w:lvlJc w:val="left"/>
      <w:pPr>
        <w:tabs>
          <w:tab w:val="num" w:pos="2640"/>
        </w:tabs>
        <w:ind w:left="2640" w:hanging="480"/>
      </w:pPr>
    </w:lvl>
    <w:lvl w:ilvl="4" w:tplc="04090019">
      <w:start w:val="1"/>
      <w:numFmt w:val="ideographTraditional"/>
      <w:lvlText w:val="%5、"/>
      <w:lvlJc w:val="left"/>
      <w:pPr>
        <w:tabs>
          <w:tab w:val="num" w:pos="3120"/>
        </w:tabs>
        <w:ind w:left="3120" w:hanging="480"/>
      </w:pPr>
    </w:lvl>
    <w:lvl w:ilvl="5" w:tplc="0409001B">
      <w:start w:val="1"/>
      <w:numFmt w:val="lowerRoman"/>
      <w:lvlText w:val="%6."/>
      <w:lvlJc w:val="right"/>
      <w:pPr>
        <w:tabs>
          <w:tab w:val="num" w:pos="3600"/>
        </w:tabs>
        <w:ind w:left="3600" w:hanging="480"/>
      </w:pPr>
    </w:lvl>
    <w:lvl w:ilvl="6" w:tplc="0409000F">
      <w:start w:val="1"/>
      <w:numFmt w:val="decimal"/>
      <w:lvlText w:val="%7."/>
      <w:lvlJc w:val="left"/>
      <w:pPr>
        <w:tabs>
          <w:tab w:val="num" w:pos="4080"/>
        </w:tabs>
        <w:ind w:left="4080" w:hanging="480"/>
      </w:pPr>
    </w:lvl>
    <w:lvl w:ilvl="7" w:tplc="04090019">
      <w:start w:val="1"/>
      <w:numFmt w:val="ideographTraditional"/>
      <w:lvlText w:val="%8、"/>
      <w:lvlJc w:val="left"/>
      <w:pPr>
        <w:tabs>
          <w:tab w:val="num" w:pos="4560"/>
        </w:tabs>
        <w:ind w:left="4560" w:hanging="480"/>
      </w:pPr>
    </w:lvl>
    <w:lvl w:ilvl="8" w:tplc="0409001B">
      <w:start w:val="1"/>
      <w:numFmt w:val="lowerRoman"/>
      <w:lvlText w:val="%9."/>
      <w:lvlJc w:val="right"/>
      <w:pPr>
        <w:tabs>
          <w:tab w:val="num" w:pos="5040"/>
        </w:tabs>
        <w:ind w:left="5040" w:hanging="480"/>
      </w:pPr>
    </w:lvl>
  </w:abstractNum>
  <w:abstractNum w:abstractNumId="19">
    <w:nsid w:val="47280E75"/>
    <w:multiLevelType w:val="hybridMultilevel"/>
    <w:tmpl w:val="A31838FC"/>
    <w:lvl w:ilvl="0" w:tplc="938E11B6">
      <w:start w:val="1"/>
      <w:numFmt w:val="decimal"/>
      <w:lvlText w:val="%1."/>
      <w:lvlJc w:val="left"/>
      <w:pPr>
        <w:ind w:left="480" w:hanging="480"/>
      </w:pPr>
      <w:rPr>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nsid w:val="47FC5DA0"/>
    <w:multiLevelType w:val="hybridMultilevel"/>
    <w:tmpl w:val="BB8A1E4A"/>
    <w:lvl w:ilvl="0" w:tplc="D4E889AA">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nsid w:val="49A73F2A"/>
    <w:multiLevelType w:val="hybridMultilevel"/>
    <w:tmpl w:val="863E6374"/>
    <w:lvl w:ilvl="0" w:tplc="A426D0B6">
      <w:numFmt w:val="bullet"/>
      <w:lvlText w:val="-"/>
      <w:lvlJc w:val="left"/>
      <w:pPr>
        <w:ind w:left="360" w:hanging="360"/>
      </w:pPr>
      <w:rPr>
        <w:rFonts w:ascii="細明體" w:eastAsia="細明體" w:hAnsi="細明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nsid w:val="53180377"/>
    <w:multiLevelType w:val="hybridMultilevel"/>
    <w:tmpl w:val="9DBCA150"/>
    <w:lvl w:ilvl="0" w:tplc="DC5C79D6">
      <w:numFmt w:val="bullet"/>
      <w:lvlText w:val="-"/>
      <w:lvlJc w:val="left"/>
      <w:pPr>
        <w:ind w:left="360" w:hanging="360"/>
      </w:pPr>
      <w:rPr>
        <w:rFonts w:ascii="細明體" w:eastAsia="細明體" w:hAnsi="細明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nsid w:val="59086336"/>
    <w:multiLevelType w:val="hybridMultilevel"/>
    <w:tmpl w:val="0F9EA4DE"/>
    <w:lvl w:ilvl="0" w:tplc="D3B4230C">
      <w:numFmt w:val="bullet"/>
      <w:lvlText w:val="-"/>
      <w:lvlJc w:val="left"/>
      <w:pPr>
        <w:ind w:left="360" w:hanging="360"/>
      </w:pPr>
      <w:rPr>
        <w:rFonts w:ascii="標楷體" w:eastAsia="標楷體" w:hAnsi="標楷體" w:cs="新細明體" w:hint="eastAsia"/>
        <w:b w:val="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nsid w:val="5C7D5FAF"/>
    <w:multiLevelType w:val="hybridMultilevel"/>
    <w:tmpl w:val="C47072BE"/>
    <w:lvl w:ilvl="0" w:tplc="436293E2">
      <w:start w:val="2"/>
      <w:numFmt w:val="ideographLegalTraditional"/>
      <w:lvlText w:val="%1、"/>
      <w:lvlJc w:val="left"/>
      <w:pPr>
        <w:ind w:left="750" w:hanging="7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nsid w:val="719A76DE"/>
    <w:multiLevelType w:val="hybridMultilevel"/>
    <w:tmpl w:val="C276B284"/>
    <w:lvl w:ilvl="0" w:tplc="18CCBA40">
      <w:numFmt w:val="bullet"/>
      <w:lvlText w:val="-"/>
      <w:lvlJc w:val="left"/>
      <w:pPr>
        <w:ind w:left="720" w:hanging="360"/>
      </w:pPr>
      <w:rPr>
        <w:rFonts w:ascii="細明體" w:eastAsia="細明體" w:hAnsi="細明體" w:cstheme="minorBidi"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26">
    <w:nsid w:val="73DC1CDB"/>
    <w:multiLevelType w:val="hybridMultilevel"/>
    <w:tmpl w:val="7D1C026E"/>
    <w:lvl w:ilvl="0" w:tplc="CE26287C">
      <w:start w:val="1"/>
      <w:numFmt w:val="taiwaneseCountingThousand"/>
      <w:lvlText w:val="(%1)"/>
      <w:lvlJc w:val="left"/>
      <w:pPr>
        <w:ind w:left="1200" w:hanging="72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num w:numId="1">
    <w:abstractNumId w:val="9"/>
  </w:num>
  <w:num w:numId="2">
    <w:abstractNumId w:val="24"/>
  </w:num>
  <w:num w:numId="3">
    <w:abstractNumId w:val="26"/>
  </w:num>
  <w:num w:numId="4">
    <w:abstractNumId w:val="11"/>
  </w:num>
  <w:num w:numId="5">
    <w:abstractNumId w:val="5"/>
  </w:num>
  <w:num w:numId="6">
    <w:abstractNumId w:val="0"/>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4"/>
  </w:num>
  <w:num w:numId="9">
    <w:abstractNumId w:val="14"/>
    <w:lvlOverride w:ilvl="0">
      <w:startOverride w:val="1"/>
    </w:lvlOverride>
  </w:num>
  <w:num w:numId="10">
    <w:abstractNumId w:val="18"/>
  </w:num>
  <w:num w:numId="1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num>
  <w:num w:numId="13">
    <w:abstractNumId w:val="1"/>
  </w:num>
  <w:num w:numId="14">
    <w:abstractNumId w:val="1"/>
  </w:num>
  <w:num w:numId="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12"/>
  </w:num>
  <w:num w:numId="18">
    <w:abstractNumId w:val="19"/>
  </w:num>
  <w:num w:numId="19">
    <w:abstractNumId w:val="8"/>
  </w:num>
  <w:num w:numId="20">
    <w:abstractNumId w:val="2"/>
  </w:num>
  <w:num w:numId="21">
    <w:abstractNumId w:val="23"/>
  </w:num>
  <w:num w:numId="22">
    <w:abstractNumId w:val="20"/>
  </w:num>
  <w:num w:numId="23">
    <w:abstractNumId w:val="13"/>
  </w:num>
  <w:num w:numId="24">
    <w:abstractNumId w:val="22"/>
  </w:num>
  <w:num w:numId="25">
    <w:abstractNumId w:val="25"/>
  </w:num>
  <w:num w:numId="26">
    <w:abstractNumId w:val="17"/>
  </w:num>
  <w:num w:numId="27">
    <w:abstractNumId w:val="16"/>
  </w:num>
  <w:num w:numId="28">
    <w:abstractNumId w:val="21"/>
  </w:num>
  <w:num w:numId="29">
    <w:abstractNumId w:val="4"/>
  </w:num>
  <w:num w:numId="30">
    <w:abstractNumId w:val="15"/>
  </w:num>
  <w:num w:numId="31">
    <w:abstractNumId w:val="10"/>
  </w:num>
  <w:num w:numId="3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bordersDoNotSurroundHeader/>
  <w:bordersDoNotSurroundFooter/>
  <w:hideSpellingErrors/>
  <w:hideGrammaticalErrors/>
  <w:defaultTabStop w:val="480"/>
  <w:displayHorizontalDrawingGridEvery w:val="0"/>
  <w:displayVerticalDrawingGridEvery w:val="2"/>
  <w:characterSpacingControl w:val="compressPunctuation"/>
  <w:noLineBreaksAfter w:lang="zh-TW" w:val="([{£¥‘“‵〈《「『【〔〝︵︷︹︻︽︿﹁﹃﹙﹛﹝（｛"/>
  <w:noLineBreaksBefore w:lang="zh-TW" w:val="!),.:;?]}¢·–—’”•‥…‧′╴、。〉》」』】〕〞︰︱︳︴︶︸︺︼︾﹀﹂﹄﹏﹐﹑﹒﹔﹕﹖﹗﹚﹜﹞！％），．：；？］｜｝､"/>
  <w:hdrShapeDefaults>
    <o:shapedefaults v:ext="edit" spidmax="2049"/>
  </w:hdrShapeDefaults>
  <w:footnotePr>
    <w:footnote w:id="-1"/>
    <w:footnote w:id="0"/>
  </w:footnotePr>
  <w:endnotePr>
    <w:endnote w:id="-1"/>
    <w:endnote w:id="0"/>
  </w:endnotePr>
  <w:compat>
    <w:spaceForUL/>
    <w:balanceSingleByteDoubleByteWidth/>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4028"/>
    <w:rsid w:val="0000001C"/>
    <w:rsid w:val="0000071D"/>
    <w:rsid w:val="000007CE"/>
    <w:rsid w:val="00000C58"/>
    <w:rsid w:val="00002058"/>
    <w:rsid w:val="00002266"/>
    <w:rsid w:val="00002BFA"/>
    <w:rsid w:val="000039D9"/>
    <w:rsid w:val="000039F1"/>
    <w:rsid w:val="00003B16"/>
    <w:rsid w:val="00003FBA"/>
    <w:rsid w:val="00005323"/>
    <w:rsid w:val="00006198"/>
    <w:rsid w:val="0000627F"/>
    <w:rsid w:val="00006538"/>
    <w:rsid w:val="0000740B"/>
    <w:rsid w:val="0001065C"/>
    <w:rsid w:val="00010A4C"/>
    <w:rsid w:val="00011856"/>
    <w:rsid w:val="000118D5"/>
    <w:rsid w:val="00011986"/>
    <w:rsid w:val="00012460"/>
    <w:rsid w:val="00012490"/>
    <w:rsid w:val="00012D35"/>
    <w:rsid w:val="000134E2"/>
    <w:rsid w:val="00013EA0"/>
    <w:rsid w:val="000141AC"/>
    <w:rsid w:val="00014BDB"/>
    <w:rsid w:val="00014EF5"/>
    <w:rsid w:val="00015C17"/>
    <w:rsid w:val="0001639A"/>
    <w:rsid w:val="00017174"/>
    <w:rsid w:val="00017BEB"/>
    <w:rsid w:val="00017C45"/>
    <w:rsid w:val="00020026"/>
    <w:rsid w:val="00021302"/>
    <w:rsid w:val="00021B64"/>
    <w:rsid w:val="00022457"/>
    <w:rsid w:val="00022672"/>
    <w:rsid w:val="00023F80"/>
    <w:rsid w:val="00024035"/>
    <w:rsid w:val="000245B3"/>
    <w:rsid w:val="00024787"/>
    <w:rsid w:val="00024B4D"/>
    <w:rsid w:val="00025486"/>
    <w:rsid w:val="000255F0"/>
    <w:rsid w:val="000259F8"/>
    <w:rsid w:val="000275CB"/>
    <w:rsid w:val="000276D3"/>
    <w:rsid w:val="000278AE"/>
    <w:rsid w:val="00027F68"/>
    <w:rsid w:val="0003018C"/>
    <w:rsid w:val="00030443"/>
    <w:rsid w:val="00030699"/>
    <w:rsid w:val="0003192D"/>
    <w:rsid w:val="00031F47"/>
    <w:rsid w:val="000323C3"/>
    <w:rsid w:val="0003251A"/>
    <w:rsid w:val="00032C74"/>
    <w:rsid w:val="00032CE0"/>
    <w:rsid w:val="00032F35"/>
    <w:rsid w:val="00032F56"/>
    <w:rsid w:val="0003324F"/>
    <w:rsid w:val="00033707"/>
    <w:rsid w:val="00033D7B"/>
    <w:rsid w:val="00033E40"/>
    <w:rsid w:val="00034391"/>
    <w:rsid w:val="000343D9"/>
    <w:rsid w:val="00035202"/>
    <w:rsid w:val="00035C2E"/>
    <w:rsid w:val="00035EF1"/>
    <w:rsid w:val="0003666F"/>
    <w:rsid w:val="00036768"/>
    <w:rsid w:val="000369DF"/>
    <w:rsid w:val="00036DEB"/>
    <w:rsid w:val="00037137"/>
    <w:rsid w:val="000373E5"/>
    <w:rsid w:val="00040A04"/>
    <w:rsid w:val="000412A7"/>
    <w:rsid w:val="00041E85"/>
    <w:rsid w:val="0004232D"/>
    <w:rsid w:val="0004241F"/>
    <w:rsid w:val="00042AD5"/>
    <w:rsid w:val="00042F4C"/>
    <w:rsid w:val="00044203"/>
    <w:rsid w:val="000449A2"/>
    <w:rsid w:val="00044F46"/>
    <w:rsid w:val="000450C3"/>
    <w:rsid w:val="00045149"/>
    <w:rsid w:val="00046E4F"/>
    <w:rsid w:val="00046EAE"/>
    <w:rsid w:val="00046F82"/>
    <w:rsid w:val="0004718B"/>
    <w:rsid w:val="00047CC7"/>
    <w:rsid w:val="000503DC"/>
    <w:rsid w:val="00050743"/>
    <w:rsid w:val="00051356"/>
    <w:rsid w:val="00051E9D"/>
    <w:rsid w:val="000521ED"/>
    <w:rsid w:val="000523AE"/>
    <w:rsid w:val="00052FA3"/>
    <w:rsid w:val="0005365F"/>
    <w:rsid w:val="00053B84"/>
    <w:rsid w:val="0005420D"/>
    <w:rsid w:val="0005430F"/>
    <w:rsid w:val="00054839"/>
    <w:rsid w:val="00054A16"/>
    <w:rsid w:val="00055C54"/>
    <w:rsid w:val="00056C3D"/>
    <w:rsid w:val="00056DA5"/>
    <w:rsid w:val="0006023E"/>
    <w:rsid w:val="000609F0"/>
    <w:rsid w:val="00060B01"/>
    <w:rsid w:val="00061176"/>
    <w:rsid w:val="00062625"/>
    <w:rsid w:val="0006350E"/>
    <w:rsid w:val="00063BBE"/>
    <w:rsid w:val="00064097"/>
    <w:rsid w:val="00064239"/>
    <w:rsid w:val="000642F7"/>
    <w:rsid w:val="00064422"/>
    <w:rsid w:val="000644C9"/>
    <w:rsid w:val="000653D7"/>
    <w:rsid w:val="000654CD"/>
    <w:rsid w:val="00065C9B"/>
    <w:rsid w:val="00065CC4"/>
    <w:rsid w:val="00065FF7"/>
    <w:rsid w:val="00066603"/>
    <w:rsid w:val="00066978"/>
    <w:rsid w:val="000669A1"/>
    <w:rsid w:val="00066AF2"/>
    <w:rsid w:val="00066B22"/>
    <w:rsid w:val="00066C26"/>
    <w:rsid w:val="000700B7"/>
    <w:rsid w:val="0007035F"/>
    <w:rsid w:val="0007036F"/>
    <w:rsid w:val="000707C1"/>
    <w:rsid w:val="00070CF6"/>
    <w:rsid w:val="00070EE7"/>
    <w:rsid w:val="00070F69"/>
    <w:rsid w:val="00071069"/>
    <w:rsid w:val="00071183"/>
    <w:rsid w:val="000711C7"/>
    <w:rsid w:val="000715D9"/>
    <w:rsid w:val="00071DF9"/>
    <w:rsid w:val="00072931"/>
    <w:rsid w:val="00072C69"/>
    <w:rsid w:val="0007369E"/>
    <w:rsid w:val="00073E3A"/>
    <w:rsid w:val="00074769"/>
    <w:rsid w:val="00074822"/>
    <w:rsid w:val="00074A2C"/>
    <w:rsid w:val="0007509D"/>
    <w:rsid w:val="000756F8"/>
    <w:rsid w:val="000756FB"/>
    <w:rsid w:val="000766B1"/>
    <w:rsid w:val="00076ADF"/>
    <w:rsid w:val="0007717D"/>
    <w:rsid w:val="000771B8"/>
    <w:rsid w:val="000773D0"/>
    <w:rsid w:val="00077E35"/>
    <w:rsid w:val="00077F82"/>
    <w:rsid w:val="000809CE"/>
    <w:rsid w:val="00080BCC"/>
    <w:rsid w:val="00080E39"/>
    <w:rsid w:val="0008154F"/>
    <w:rsid w:val="00081738"/>
    <w:rsid w:val="00081749"/>
    <w:rsid w:val="000819C6"/>
    <w:rsid w:val="00081B62"/>
    <w:rsid w:val="00082737"/>
    <w:rsid w:val="00082796"/>
    <w:rsid w:val="00082C96"/>
    <w:rsid w:val="000833F4"/>
    <w:rsid w:val="00083729"/>
    <w:rsid w:val="000837B4"/>
    <w:rsid w:val="00083BCA"/>
    <w:rsid w:val="00086B3A"/>
    <w:rsid w:val="00086D06"/>
    <w:rsid w:val="0008709D"/>
    <w:rsid w:val="000872D6"/>
    <w:rsid w:val="0008731D"/>
    <w:rsid w:val="00087323"/>
    <w:rsid w:val="000875A4"/>
    <w:rsid w:val="00087AC3"/>
    <w:rsid w:val="00087B71"/>
    <w:rsid w:val="00087CBE"/>
    <w:rsid w:val="00087D08"/>
    <w:rsid w:val="00090A13"/>
    <w:rsid w:val="00091205"/>
    <w:rsid w:val="00091C79"/>
    <w:rsid w:val="00091F27"/>
    <w:rsid w:val="000928DC"/>
    <w:rsid w:val="00092C6E"/>
    <w:rsid w:val="00092EA5"/>
    <w:rsid w:val="00093037"/>
    <w:rsid w:val="000947F3"/>
    <w:rsid w:val="000952E8"/>
    <w:rsid w:val="0009597F"/>
    <w:rsid w:val="00095AC3"/>
    <w:rsid w:val="00095B64"/>
    <w:rsid w:val="00096EA2"/>
    <w:rsid w:val="000977B7"/>
    <w:rsid w:val="0009793A"/>
    <w:rsid w:val="00097B1B"/>
    <w:rsid w:val="00097D5C"/>
    <w:rsid w:val="000A0534"/>
    <w:rsid w:val="000A06F7"/>
    <w:rsid w:val="000A07F8"/>
    <w:rsid w:val="000A095F"/>
    <w:rsid w:val="000A09DF"/>
    <w:rsid w:val="000A0A3C"/>
    <w:rsid w:val="000A2597"/>
    <w:rsid w:val="000A282D"/>
    <w:rsid w:val="000A38A6"/>
    <w:rsid w:val="000A3B92"/>
    <w:rsid w:val="000A4760"/>
    <w:rsid w:val="000A496E"/>
    <w:rsid w:val="000A5407"/>
    <w:rsid w:val="000A5910"/>
    <w:rsid w:val="000A5AB2"/>
    <w:rsid w:val="000A62C6"/>
    <w:rsid w:val="000A722E"/>
    <w:rsid w:val="000A775E"/>
    <w:rsid w:val="000A77EB"/>
    <w:rsid w:val="000A7999"/>
    <w:rsid w:val="000B0054"/>
    <w:rsid w:val="000B0721"/>
    <w:rsid w:val="000B0C92"/>
    <w:rsid w:val="000B0CE6"/>
    <w:rsid w:val="000B12DC"/>
    <w:rsid w:val="000B150D"/>
    <w:rsid w:val="000B1B3C"/>
    <w:rsid w:val="000B1C01"/>
    <w:rsid w:val="000B204F"/>
    <w:rsid w:val="000B268D"/>
    <w:rsid w:val="000B3832"/>
    <w:rsid w:val="000B38AB"/>
    <w:rsid w:val="000B472E"/>
    <w:rsid w:val="000B4749"/>
    <w:rsid w:val="000B61E7"/>
    <w:rsid w:val="000B689A"/>
    <w:rsid w:val="000B6A9C"/>
    <w:rsid w:val="000B6B8E"/>
    <w:rsid w:val="000B6C23"/>
    <w:rsid w:val="000B6C2C"/>
    <w:rsid w:val="000B6EEC"/>
    <w:rsid w:val="000B722C"/>
    <w:rsid w:val="000B7545"/>
    <w:rsid w:val="000B7761"/>
    <w:rsid w:val="000B7E96"/>
    <w:rsid w:val="000C012B"/>
    <w:rsid w:val="000C1869"/>
    <w:rsid w:val="000C18D8"/>
    <w:rsid w:val="000C1DE6"/>
    <w:rsid w:val="000C258C"/>
    <w:rsid w:val="000C2773"/>
    <w:rsid w:val="000C2CE6"/>
    <w:rsid w:val="000C3650"/>
    <w:rsid w:val="000C3A0B"/>
    <w:rsid w:val="000C436F"/>
    <w:rsid w:val="000C4411"/>
    <w:rsid w:val="000C4A0B"/>
    <w:rsid w:val="000C4CA0"/>
    <w:rsid w:val="000C5798"/>
    <w:rsid w:val="000C5C42"/>
    <w:rsid w:val="000C648E"/>
    <w:rsid w:val="000C65D7"/>
    <w:rsid w:val="000C6BA4"/>
    <w:rsid w:val="000C6BF0"/>
    <w:rsid w:val="000C6F55"/>
    <w:rsid w:val="000D0174"/>
    <w:rsid w:val="000D09E1"/>
    <w:rsid w:val="000D0ABB"/>
    <w:rsid w:val="000D0FB7"/>
    <w:rsid w:val="000D12C0"/>
    <w:rsid w:val="000D146B"/>
    <w:rsid w:val="000D179D"/>
    <w:rsid w:val="000D1C60"/>
    <w:rsid w:val="000D1CC4"/>
    <w:rsid w:val="000D294B"/>
    <w:rsid w:val="000D3EF3"/>
    <w:rsid w:val="000D456B"/>
    <w:rsid w:val="000D46C3"/>
    <w:rsid w:val="000D4886"/>
    <w:rsid w:val="000D540E"/>
    <w:rsid w:val="000D5742"/>
    <w:rsid w:val="000D579E"/>
    <w:rsid w:val="000D58FA"/>
    <w:rsid w:val="000D5FAF"/>
    <w:rsid w:val="000D6054"/>
    <w:rsid w:val="000D6191"/>
    <w:rsid w:val="000D67F4"/>
    <w:rsid w:val="000D6E02"/>
    <w:rsid w:val="000D72EE"/>
    <w:rsid w:val="000E06ED"/>
    <w:rsid w:val="000E13A0"/>
    <w:rsid w:val="000E2189"/>
    <w:rsid w:val="000E3832"/>
    <w:rsid w:val="000E3BB1"/>
    <w:rsid w:val="000E47BF"/>
    <w:rsid w:val="000E4DAF"/>
    <w:rsid w:val="000E4FDF"/>
    <w:rsid w:val="000E5019"/>
    <w:rsid w:val="000E5595"/>
    <w:rsid w:val="000E5643"/>
    <w:rsid w:val="000E5A2F"/>
    <w:rsid w:val="000E5C1A"/>
    <w:rsid w:val="000E6464"/>
    <w:rsid w:val="000E76DB"/>
    <w:rsid w:val="000F0203"/>
    <w:rsid w:val="000F1623"/>
    <w:rsid w:val="000F1B51"/>
    <w:rsid w:val="000F1E7F"/>
    <w:rsid w:val="000F345F"/>
    <w:rsid w:val="000F34E0"/>
    <w:rsid w:val="000F3A03"/>
    <w:rsid w:val="000F3E81"/>
    <w:rsid w:val="000F4756"/>
    <w:rsid w:val="000F4993"/>
    <w:rsid w:val="000F5E57"/>
    <w:rsid w:val="000F622A"/>
    <w:rsid w:val="000F63D7"/>
    <w:rsid w:val="000F648F"/>
    <w:rsid w:val="000F76B5"/>
    <w:rsid w:val="000F76F1"/>
    <w:rsid w:val="00100072"/>
    <w:rsid w:val="00100AD3"/>
    <w:rsid w:val="001013D0"/>
    <w:rsid w:val="0010323B"/>
    <w:rsid w:val="001037CF"/>
    <w:rsid w:val="001045C8"/>
    <w:rsid w:val="0010486A"/>
    <w:rsid w:val="0010492D"/>
    <w:rsid w:val="00104D54"/>
    <w:rsid w:val="001053B2"/>
    <w:rsid w:val="00105970"/>
    <w:rsid w:val="001065D0"/>
    <w:rsid w:val="00106AF3"/>
    <w:rsid w:val="00106DCF"/>
    <w:rsid w:val="00107098"/>
    <w:rsid w:val="00107216"/>
    <w:rsid w:val="001076A9"/>
    <w:rsid w:val="00107BF4"/>
    <w:rsid w:val="0011035A"/>
    <w:rsid w:val="001107FF"/>
    <w:rsid w:val="001110A9"/>
    <w:rsid w:val="0011158D"/>
    <w:rsid w:val="001117BD"/>
    <w:rsid w:val="0011187F"/>
    <w:rsid w:val="00111C64"/>
    <w:rsid w:val="001122A5"/>
    <w:rsid w:val="00112C5E"/>
    <w:rsid w:val="00112DF1"/>
    <w:rsid w:val="00112E64"/>
    <w:rsid w:val="00113370"/>
    <w:rsid w:val="00113D07"/>
    <w:rsid w:val="00114228"/>
    <w:rsid w:val="00114FD1"/>
    <w:rsid w:val="00115342"/>
    <w:rsid w:val="00116742"/>
    <w:rsid w:val="001169DB"/>
    <w:rsid w:val="00116EA8"/>
    <w:rsid w:val="0012099E"/>
    <w:rsid w:val="00121861"/>
    <w:rsid w:val="0012198B"/>
    <w:rsid w:val="00121E38"/>
    <w:rsid w:val="00122859"/>
    <w:rsid w:val="00122A2A"/>
    <w:rsid w:val="00122CD5"/>
    <w:rsid w:val="00123273"/>
    <w:rsid w:val="00123565"/>
    <w:rsid w:val="00123729"/>
    <w:rsid w:val="00123C53"/>
    <w:rsid w:val="00123EDB"/>
    <w:rsid w:val="00124BC3"/>
    <w:rsid w:val="00124CE1"/>
    <w:rsid w:val="00124E44"/>
    <w:rsid w:val="0012500B"/>
    <w:rsid w:val="00125818"/>
    <w:rsid w:val="00125BDE"/>
    <w:rsid w:val="00125D05"/>
    <w:rsid w:val="001264BF"/>
    <w:rsid w:val="00126584"/>
    <w:rsid w:val="00126ECA"/>
    <w:rsid w:val="00131061"/>
    <w:rsid w:val="00131562"/>
    <w:rsid w:val="00131850"/>
    <w:rsid w:val="00131E23"/>
    <w:rsid w:val="00132793"/>
    <w:rsid w:val="00132ACF"/>
    <w:rsid w:val="00132B92"/>
    <w:rsid w:val="00132D43"/>
    <w:rsid w:val="00132D87"/>
    <w:rsid w:val="0013323D"/>
    <w:rsid w:val="0013371D"/>
    <w:rsid w:val="00134286"/>
    <w:rsid w:val="001343A0"/>
    <w:rsid w:val="001347D3"/>
    <w:rsid w:val="00135247"/>
    <w:rsid w:val="00135391"/>
    <w:rsid w:val="00135515"/>
    <w:rsid w:val="00135603"/>
    <w:rsid w:val="00135F06"/>
    <w:rsid w:val="00136697"/>
    <w:rsid w:val="001372D1"/>
    <w:rsid w:val="00137452"/>
    <w:rsid w:val="00137ABF"/>
    <w:rsid w:val="00140228"/>
    <w:rsid w:val="00140657"/>
    <w:rsid w:val="00140DE7"/>
    <w:rsid w:val="001428FA"/>
    <w:rsid w:val="00142AE5"/>
    <w:rsid w:val="00142D6A"/>
    <w:rsid w:val="0014327C"/>
    <w:rsid w:val="00143A7F"/>
    <w:rsid w:val="00143C4A"/>
    <w:rsid w:val="00143F4C"/>
    <w:rsid w:val="00144483"/>
    <w:rsid w:val="001447B3"/>
    <w:rsid w:val="0014540A"/>
    <w:rsid w:val="001458FA"/>
    <w:rsid w:val="001459DA"/>
    <w:rsid w:val="00145B56"/>
    <w:rsid w:val="00145B83"/>
    <w:rsid w:val="001460D3"/>
    <w:rsid w:val="00146294"/>
    <w:rsid w:val="001463FB"/>
    <w:rsid w:val="0014641C"/>
    <w:rsid w:val="00146DC5"/>
    <w:rsid w:val="001470AC"/>
    <w:rsid w:val="0014743C"/>
    <w:rsid w:val="00147E69"/>
    <w:rsid w:val="00150157"/>
    <w:rsid w:val="001502E3"/>
    <w:rsid w:val="00150DD8"/>
    <w:rsid w:val="00150FFE"/>
    <w:rsid w:val="001517E2"/>
    <w:rsid w:val="001522DD"/>
    <w:rsid w:val="00152F1D"/>
    <w:rsid w:val="00153423"/>
    <w:rsid w:val="0015352A"/>
    <w:rsid w:val="00153EF1"/>
    <w:rsid w:val="00154ACD"/>
    <w:rsid w:val="001552A2"/>
    <w:rsid w:val="00155544"/>
    <w:rsid w:val="00155A0F"/>
    <w:rsid w:val="00155A51"/>
    <w:rsid w:val="00155A7E"/>
    <w:rsid w:val="00156419"/>
    <w:rsid w:val="00156C6B"/>
    <w:rsid w:val="00156F83"/>
    <w:rsid w:val="00157456"/>
    <w:rsid w:val="001578F5"/>
    <w:rsid w:val="00157DD1"/>
    <w:rsid w:val="00160261"/>
    <w:rsid w:val="001602E9"/>
    <w:rsid w:val="00160F5E"/>
    <w:rsid w:val="00161F65"/>
    <w:rsid w:val="001625A3"/>
    <w:rsid w:val="00162C60"/>
    <w:rsid w:val="00162DF9"/>
    <w:rsid w:val="00162EA7"/>
    <w:rsid w:val="00163078"/>
    <w:rsid w:val="00163239"/>
    <w:rsid w:val="001636F7"/>
    <w:rsid w:val="00164123"/>
    <w:rsid w:val="0016513D"/>
    <w:rsid w:val="0016549A"/>
    <w:rsid w:val="0016569C"/>
    <w:rsid w:val="00165862"/>
    <w:rsid w:val="00165A29"/>
    <w:rsid w:val="00165C92"/>
    <w:rsid w:val="0016645D"/>
    <w:rsid w:val="001666F2"/>
    <w:rsid w:val="0016746D"/>
    <w:rsid w:val="0016777F"/>
    <w:rsid w:val="00167BC0"/>
    <w:rsid w:val="00167E9F"/>
    <w:rsid w:val="00167F1F"/>
    <w:rsid w:val="0017076F"/>
    <w:rsid w:val="00171528"/>
    <w:rsid w:val="001718F6"/>
    <w:rsid w:val="00171AE1"/>
    <w:rsid w:val="0017257F"/>
    <w:rsid w:val="00172694"/>
    <w:rsid w:val="001727EE"/>
    <w:rsid w:val="00172D13"/>
    <w:rsid w:val="00173087"/>
    <w:rsid w:val="001735DA"/>
    <w:rsid w:val="0017443E"/>
    <w:rsid w:val="00174BDA"/>
    <w:rsid w:val="00174D3F"/>
    <w:rsid w:val="001752C5"/>
    <w:rsid w:val="00175605"/>
    <w:rsid w:val="001760D7"/>
    <w:rsid w:val="00176661"/>
    <w:rsid w:val="00176E3A"/>
    <w:rsid w:val="00176EDB"/>
    <w:rsid w:val="0017760E"/>
    <w:rsid w:val="0017796C"/>
    <w:rsid w:val="00177AD1"/>
    <w:rsid w:val="0018067F"/>
    <w:rsid w:val="0018083F"/>
    <w:rsid w:val="00180C0B"/>
    <w:rsid w:val="00180F90"/>
    <w:rsid w:val="00181482"/>
    <w:rsid w:val="00181972"/>
    <w:rsid w:val="001822A2"/>
    <w:rsid w:val="00183253"/>
    <w:rsid w:val="001836E3"/>
    <w:rsid w:val="0018401E"/>
    <w:rsid w:val="00184B1A"/>
    <w:rsid w:val="001855DE"/>
    <w:rsid w:val="001865C9"/>
    <w:rsid w:val="00187167"/>
    <w:rsid w:val="00187DE4"/>
    <w:rsid w:val="001900FD"/>
    <w:rsid w:val="00190731"/>
    <w:rsid w:val="00190877"/>
    <w:rsid w:val="00190C82"/>
    <w:rsid w:val="00191406"/>
    <w:rsid w:val="00191E56"/>
    <w:rsid w:val="00191EF1"/>
    <w:rsid w:val="001928AB"/>
    <w:rsid w:val="001933E7"/>
    <w:rsid w:val="00193598"/>
    <w:rsid w:val="0019393E"/>
    <w:rsid w:val="00193FF1"/>
    <w:rsid w:val="00194647"/>
    <w:rsid w:val="00194F35"/>
    <w:rsid w:val="001950C8"/>
    <w:rsid w:val="00195495"/>
    <w:rsid w:val="00196764"/>
    <w:rsid w:val="00197415"/>
    <w:rsid w:val="00197ABA"/>
    <w:rsid w:val="00197CBD"/>
    <w:rsid w:val="001A025D"/>
    <w:rsid w:val="001A0ECD"/>
    <w:rsid w:val="001A1533"/>
    <w:rsid w:val="001A17DC"/>
    <w:rsid w:val="001A385F"/>
    <w:rsid w:val="001A393A"/>
    <w:rsid w:val="001A3B00"/>
    <w:rsid w:val="001A3DF1"/>
    <w:rsid w:val="001A45F3"/>
    <w:rsid w:val="001A5802"/>
    <w:rsid w:val="001A5859"/>
    <w:rsid w:val="001A5864"/>
    <w:rsid w:val="001A6943"/>
    <w:rsid w:val="001A6D6D"/>
    <w:rsid w:val="001A750A"/>
    <w:rsid w:val="001A7BDA"/>
    <w:rsid w:val="001B034A"/>
    <w:rsid w:val="001B0884"/>
    <w:rsid w:val="001B0E5C"/>
    <w:rsid w:val="001B109C"/>
    <w:rsid w:val="001B133D"/>
    <w:rsid w:val="001B14E6"/>
    <w:rsid w:val="001B1655"/>
    <w:rsid w:val="001B169E"/>
    <w:rsid w:val="001B2558"/>
    <w:rsid w:val="001B2E71"/>
    <w:rsid w:val="001B3528"/>
    <w:rsid w:val="001B3854"/>
    <w:rsid w:val="001B4447"/>
    <w:rsid w:val="001B46C6"/>
    <w:rsid w:val="001B5952"/>
    <w:rsid w:val="001B59A7"/>
    <w:rsid w:val="001B5E31"/>
    <w:rsid w:val="001B615B"/>
    <w:rsid w:val="001B62A0"/>
    <w:rsid w:val="001B6E9B"/>
    <w:rsid w:val="001B79CF"/>
    <w:rsid w:val="001C1221"/>
    <w:rsid w:val="001C167B"/>
    <w:rsid w:val="001C1783"/>
    <w:rsid w:val="001C1DE3"/>
    <w:rsid w:val="001C1E96"/>
    <w:rsid w:val="001C1FE5"/>
    <w:rsid w:val="001C21F5"/>
    <w:rsid w:val="001C24C3"/>
    <w:rsid w:val="001C265A"/>
    <w:rsid w:val="001C2F9A"/>
    <w:rsid w:val="001C2FA6"/>
    <w:rsid w:val="001C3266"/>
    <w:rsid w:val="001C34EC"/>
    <w:rsid w:val="001C4230"/>
    <w:rsid w:val="001C4628"/>
    <w:rsid w:val="001C4F92"/>
    <w:rsid w:val="001C5305"/>
    <w:rsid w:val="001C59BA"/>
    <w:rsid w:val="001D01DF"/>
    <w:rsid w:val="001D1161"/>
    <w:rsid w:val="001D11CD"/>
    <w:rsid w:val="001D12CF"/>
    <w:rsid w:val="001D24B1"/>
    <w:rsid w:val="001D2514"/>
    <w:rsid w:val="001D26AD"/>
    <w:rsid w:val="001D2DCF"/>
    <w:rsid w:val="001D34DB"/>
    <w:rsid w:val="001D3A2E"/>
    <w:rsid w:val="001D3B8B"/>
    <w:rsid w:val="001D3B8F"/>
    <w:rsid w:val="001D3CB8"/>
    <w:rsid w:val="001D4115"/>
    <w:rsid w:val="001D469F"/>
    <w:rsid w:val="001D470D"/>
    <w:rsid w:val="001D4B9E"/>
    <w:rsid w:val="001D4E15"/>
    <w:rsid w:val="001D4F78"/>
    <w:rsid w:val="001D5768"/>
    <w:rsid w:val="001D5CA9"/>
    <w:rsid w:val="001D5F6B"/>
    <w:rsid w:val="001D60D8"/>
    <w:rsid w:val="001D6E03"/>
    <w:rsid w:val="001D7136"/>
    <w:rsid w:val="001D7929"/>
    <w:rsid w:val="001D7AFB"/>
    <w:rsid w:val="001D7CA1"/>
    <w:rsid w:val="001E03F0"/>
    <w:rsid w:val="001E0A40"/>
    <w:rsid w:val="001E15F9"/>
    <w:rsid w:val="001E163D"/>
    <w:rsid w:val="001E16FE"/>
    <w:rsid w:val="001E234A"/>
    <w:rsid w:val="001E443E"/>
    <w:rsid w:val="001E4618"/>
    <w:rsid w:val="001E516D"/>
    <w:rsid w:val="001E6036"/>
    <w:rsid w:val="001E6727"/>
    <w:rsid w:val="001E6A80"/>
    <w:rsid w:val="001E71EC"/>
    <w:rsid w:val="001E7BD4"/>
    <w:rsid w:val="001E7C12"/>
    <w:rsid w:val="001E7CB3"/>
    <w:rsid w:val="001E7EE0"/>
    <w:rsid w:val="001F01EB"/>
    <w:rsid w:val="001F06BF"/>
    <w:rsid w:val="001F0BEB"/>
    <w:rsid w:val="001F0F34"/>
    <w:rsid w:val="001F1FE0"/>
    <w:rsid w:val="001F2180"/>
    <w:rsid w:val="001F2CF1"/>
    <w:rsid w:val="001F3100"/>
    <w:rsid w:val="001F41EF"/>
    <w:rsid w:val="001F48F3"/>
    <w:rsid w:val="001F5544"/>
    <w:rsid w:val="001F55C0"/>
    <w:rsid w:val="001F5C1B"/>
    <w:rsid w:val="001F5DBE"/>
    <w:rsid w:val="001F69F1"/>
    <w:rsid w:val="001F75F4"/>
    <w:rsid w:val="001F7E43"/>
    <w:rsid w:val="00200133"/>
    <w:rsid w:val="002001D8"/>
    <w:rsid w:val="0020087A"/>
    <w:rsid w:val="0020095A"/>
    <w:rsid w:val="0020123F"/>
    <w:rsid w:val="00201461"/>
    <w:rsid w:val="0020158C"/>
    <w:rsid w:val="00201B40"/>
    <w:rsid w:val="00201DEF"/>
    <w:rsid w:val="00202075"/>
    <w:rsid w:val="00202C3F"/>
    <w:rsid w:val="00203259"/>
    <w:rsid w:val="00203394"/>
    <w:rsid w:val="002036AD"/>
    <w:rsid w:val="00203F78"/>
    <w:rsid w:val="00204450"/>
    <w:rsid w:val="0020451A"/>
    <w:rsid w:val="00204E0A"/>
    <w:rsid w:val="00204E60"/>
    <w:rsid w:val="00205AFC"/>
    <w:rsid w:val="00205D0F"/>
    <w:rsid w:val="00206527"/>
    <w:rsid w:val="00206580"/>
    <w:rsid w:val="002072F6"/>
    <w:rsid w:val="00207DE9"/>
    <w:rsid w:val="00210529"/>
    <w:rsid w:val="00210A83"/>
    <w:rsid w:val="00211B8F"/>
    <w:rsid w:val="00212854"/>
    <w:rsid w:val="00212A2D"/>
    <w:rsid w:val="00212A6E"/>
    <w:rsid w:val="00212B63"/>
    <w:rsid w:val="00213AD4"/>
    <w:rsid w:val="0021560C"/>
    <w:rsid w:val="00216135"/>
    <w:rsid w:val="00216D1D"/>
    <w:rsid w:val="002201B7"/>
    <w:rsid w:val="00220267"/>
    <w:rsid w:val="00220E93"/>
    <w:rsid w:val="002214EC"/>
    <w:rsid w:val="00222180"/>
    <w:rsid w:val="00222399"/>
    <w:rsid w:val="002225FD"/>
    <w:rsid w:val="00222871"/>
    <w:rsid w:val="00222A92"/>
    <w:rsid w:val="00224342"/>
    <w:rsid w:val="0022438C"/>
    <w:rsid w:val="00225163"/>
    <w:rsid w:val="002255E2"/>
    <w:rsid w:val="00226013"/>
    <w:rsid w:val="0022652E"/>
    <w:rsid w:val="00226533"/>
    <w:rsid w:val="0022793B"/>
    <w:rsid w:val="0023044C"/>
    <w:rsid w:val="00231317"/>
    <w:rsid w:val="00231477"/>
    <w:rsid w:val="0023266B"/>
    <w:rsid w:val="002326F3"/>
    <w:rsid w:val="00232FB8"/>
    <w:rsid w:val="002333F2"/>
    <w:rsid w:val="00233741"/>
    <w:rsid w:val="00234092"/>
    <w:rsid w:val="002347A1"/>
    <w:rsid w:val="0023561D"/>
    <w:rsid w:val="00236157"/>
    <w:rsid w:val="0023625F"/>
    <w:rsid w:val="00236530"/>
    <w:rsid w:val="00236733"/>
    <w:rsid w:val="00236D37"/>
    <w:rsid w:val="00236D9C"/>
    <w:rsid w:val="00236DD6"/>
    <w:rsid w:val="00240138"/>
    <w:rsid w:val="0024041E"/>
    <w:rsid w:val="002404B9"/>
    <w:rsid w:val="00240D42"/>
    <w:rsid w:val="00240E63"/>
    <w:rsid w:val="0024111F"/>
    <w:rsid w:val="0024228F"/>
    <w:rsid w:val="002422A1"/>
    <w:rsid w:val="00243329"/>
    <w:rsid w:val="00243CB6"/>
    <w:rsid w:val="00243EA2"/>
    <w:rsid w:val="00244369"/>
    <w:rsid w:val="002448AF"/>
    <w:rsid w:val="00244925"/>
    <w:rsid w:val="00244950"/>
    <w:rsid w:val="00245886"/>
    <w:rsid w:val="00245D9B"/>
    <w:rsid w:val="00245E98"/>
    <w:rsid w:val="00247255"/>
    <w:rsid w:val="002473E4"/>
    <w:rsid w:val="00250885"/>
    <w:rsid w:val="0025161E"/>
    <w:rsid w:val="0025172D"/>
    <w:rsid w:val="00251B0C"/>
    <w:rsid w:val="00251C3E"/>
    <w:rsid w:val="0025240B"/>
    <w:rsid w:val="00252E9F"/>
    <w:rsid w:val="002533E3"/>
    <w:rsid w:val="00254432"/>
    <w:rsid w:val="002546E5"/>
    <w:rsid w:val="00254849"/>
    <w:rsid w:val="00254C9C"/>
    <w:rsid w:val="00255018"/>
    <w:rsid w:val="002561D5"/>
    <w:rsid w:val="002566A2"/>
    <w:rsid w:val="00256874"/>
    <w:rsid w:val="002570FA"/>
    <w:rsid w:val="00257DEE"/>
    <w:rsid w:val="00260181"/>
    <w:rsid w:val="002601A8"/>
    <w:rsid w:val="002608B7"/>
    <w:rsid w:val="00260957"/>
    <w:rsid w:val="00260A8E"/>
    <w:rsid w:val="0026101B"/>
    <w:rsid w:val="002612DB"/>
    <w:rsid w:val="0026203C"/>
    <w:rsid w:val="0026251A"/>
    <w:rsid w:val="00262EEC"/>
    <w:rsid w:val="00262FE6"/>
    <w:rsid w:val="00263949"/>
    <w:rsid w:val="00263A51"/>
    <w:rsid w:val="002641D8"/>
    <w:rsid w:val="00264EE0"/>
    <w:rsid w:val="0026631B"/>
    <w:rsid w:val="00266A1E"/>
    <w:rsid w:val="00266D97"/>
    <w:rsid w:val="002679E8"/>
    <w:rsid w:val="00267C94"/>
    <w:rsid w:val="00270171"/>
    <w:rsid w:val="00270521"/>
    <w:rsid w:val="00271521"/>
    <w:rsid w:val="00271BB0"/>
    <w:rsid w:val="00272128"/>
    <w:rsid w:val="00272187"/>
    <w:rsid w:val="0027276B"/>
    <w:rsid w:val="002728F2"/>
    <w:rsid w:val="00272D4C"/>
    <w:rsid w:val="0027310B"/>
    <w:rsid w:val="002735C1"/>
    <w:rsid w:val="0027367E"/>
    <w:rsid w:val="0027380F"/>
    <w:rsid w:val="00273AD2"/>
    <w:rsid w:val="002742C9"/>
    <w:rsid w:val="002747F4"/>
    <w:rsid w:val="00274E4E"/>
    <w:rsid w:val="00275B48"/>
    <w:rsid w:val="00275C4B"/>
    <w:rsid w:val="00275CA6"/>
    <w:rsid w:val="00275F0D"/>
    <w:rsid w:val="0027655F"/>
    <w:rsid w:val="002766C1"/>
    <w:rsid w:val="00276DB5"/>
    <w:rsid w:val="00276F79"/>
    <w:rsid w:val="002773A2"/>
    <w:rsid w:val="00277BE9"/>
    <w:rsid w:val="00280529"/>
    <w:rsid w:val="002806FF"/>
    <w:rsid w:val="002808C4"/>
    <w:rsid w:val="00281659"/>
    <w:rsid w:val="00281E49"/>
    <w:rsid w:val="002826F5"/>
    <w:rsid w:val="00282882"/>
    <w:rsid w:val="00282955"/>
    <w:rsid w:val="00282B57"/>
    <w:rsid w:val="00283058"/>
    <w:rsid w:val="002833BB"/>
    <w:rsid w:val="0028360A"/>
    <w:rsid w:val="00283851"/>
    <w:rsid w:val="00283ADF"/>
    <w:rsid w:val="00283C0F"/>
    <w:rsid w:val="002852C5"/>
    <w:rsid w:val="00285798"/>
    <w:rsid w:val="0028682D"/>
    <w:rsid w:val="0028690B"/>
    <w:rsid w:val="00286D28"/>
    <w:rsid w:val="00286E03"/>
    <w:rsid w:val="00286F68"/>
    <w:rsid w:val="0028793E"/>
    <w:rsid w:val="00287AD5"/>
    <w:rsid w:val="0029044E"/>
    <w:rsid w:val="00290D5E"/>
    <w:rsid w:val="00291357"/>
    <w:rsid w:val="00292108"/>
    <w:rsid w:val="002921EF"/>
    <w:rsid w:val="00292EC5"/>
    <w:rsid w:val="002933C1"/>
    <w:rsid w:val="002946D0"/>
    <w:rsid w:val="002953CF"/>
    <w:rsid w:val="00295675"/>
    <w:rsid w:val="00296184"/>
    <w:rsid w:val="002961B9"/>
    <w:rsid w:val="0029686B"/>
    <w:rsid w:val="0029699C"/>
    <w:rsid w:val="00296E43"/>
    <w:rsid w:val="00297561"/>
    <w:rsid w:val="00297C24"/>
    <w:rsid w:val="00297D28"/>
    <w:rsid w:val="002A0712"/>
    <w:rsid w:val="002A0828"/>
    <w:rsid w:val="002A1986"/>
    <w:rsid w:val="002A34C4"/>
    <w:rsid w:val="002A3CB4"/>
    <w:rsid w:val="002A436D"/>
    <w:rsid w:val="002A489C"/>
    <w:rsid w:val="002A4A24"/>
    <w:rsid w:val="002A4D7E"/>
    <w:rsid w:val="002A50B7"/>
    <w:rsid w:val="002A5350"/>
    <w:rsid w:val="002A539F"/>
    <w:rsid w:val="002A6282"/>
    <w:rsid w:val="002A69D4"/>
    <w:rsid w:val="002A6F4F"/>
    <w:rsid w:val="002A7A45"/>
    <w:rsid w:val="002A7C8F"/>
    <w:rsid w:val="002B02ED"/>
    <w:rsid w:val="002B0399"/>
    <w:rsid w:val="002B0DF4"/>
    <w:rsid w:val="002B1214"/>
    <w:rsid w:val="002B13F8"/>
    <w:rsid w:val="002B146B"/>
    <w:rsid w:val="002B1853"/>
    <w:rsid w:val="002B2163"/>
    <w:rsid w:val="002B2664"/>
    <w:rsid w:val="002B2BDF"/>
    <w:rsid w:val="002B33A7"/>
    <w:rsid w:val="002B38EA"/>
    <w:rsid w:val="002B3AD7"/>
    <w:rsid w:val="002B3C70"/>
    <w:rsid w:val="002B4321"/>
    <w:rsid w:val="002B4820"/>
    <w:rsid w:val="002B58D3"/>
    <w:rsid w:val="002B5A7F"/>
    <w:rsid w:val="002B5F4A"/>
    <w:rsid w:val="002B5F84"/>
    <w:rsid w:val="002B66C5"/>
    <w:rsid w:val="002B6787"/>
    <w:rsid w:val="002B6DEF"/>
    <w:rsid w:val="002B7015"/>
    <w:rsid w:val="002B71B7"/>
    <w:rsid w:val="002B7E1E"/>
    <w:rsid w:val="002C056C"/>
    <w:rsid w:val="002C1685"/>
    <w:rsid w:val="002C1DCB"/>
    <w:rsid w:val="002C2BB3"/>
    <w:rsid w:val="002C2CC2"/>
    <w:rsid w:val="002C2FA0"/>
    <w:rsid w:val="002C3032"/>
    <w:rsid w:val="002C30C8"/>
    <w:rsid w:val="002C39E0"/>
    <w:rsid w:val="002C39F3"/>
    <w:rsid w:val="002C3A32"/>
    <w:rsid w:val="002C3BDA"/>
    <w:rsid w:val="002C3E07"/>
    <w:rsid w:val="002C5A6E"/>
    <w:rsid w:val="002C6306"/>
    <w:rsid w:val="002C7374"/>
    <w:rsid w:val="002C7532"/>
    <w:rsid w:val="002D0E2E"/>
    <w:rsid w:val="002D1383"/>
    <w:rsid w:val="002D22A1"/>
    <w:rsid w:val="002D27F0"/>
    <w:rsid w:val="002D28D9"/>
    <w:rsid w:val="002D2CE8"/>
    <w:rsid w:val="002D37D9"/>
    <w:rsid w:val="002D4493"/>
    <w:rsid w:val="002D4542"/>
    <w:rsid w:val="002D4DB1"/>
    <w:rsid w:val="002D5105"/>
    <w:rsid w:val="002D5E17"/>
    <w:rsid w:val="002D5ECD"/>
    <w:rsid w:val="002D6187"/>
    <w:rsid w:val="002D6673"/>
    <w:rsid w:val="002D73E7"/>
    <w:rsid w:val="002D7AE2"/>
    <w:rsid w:val="002D7DE5"/>
    <w:rsid w:val="002E05A6"/>
    <w:rsid w:val="002E082C"/>
    <w:rsid w:val="002E195C"/>
    <w:rsid w:val="002E1AE0"/>
    <w:rsid w:val="002E1D8F"/>
    <w:rsid w:val="002E1F70"/>
    <w:rsid w:val="002E2711"/>
    <w:rsid w:val="002E2D6F"/>
    <w:rsid w:val="002E3A2A"/>
    <w:rsid w:val="002E3FE7"/>
    <w:rsid w:val="002E4593"/>
    <w:rsid w:val="002E53E6"/>
    <w:rsid w:val="002E5413"/>
    <w:rsid w:val="002E552A"/>
    <w:rsid w:val="002E6536"/>
    <w:rsid w:val="002E6BFC"/>
    <w:rsid w:val="002E6C4F"/>
    <w:rsid w:val="002E7601"/>
    <w:rsid w:val="002E7E81"/>
    <w:rsid w:val="002F0043"/>
    <w:rsid w:val="002F0136"/>
    <w:rsid w:val="002F0680"/>
    <w:rsid w:val="002F0A9E"/>
    <w:rsid w:val="002F119A"/>
    <w:rsid w:val="002F2756"/>
    <w:rsid w:val="002F3092"/>
    <w:rsid w:val="002F4D0C"/>
    <w:rsid w:val="002F506A"/>
    <w:rsid w:val="002F5299"/>
    <w:rsid w:val="002F5BF5"/>
    <w:rsid w:val="002F6D47"/>
    <w:rsid w:val="002F7201"/>
    <w:rsid w:val="002F752C"/>
    <w:rsid w:val="002F75F3"/>
    <w:rsid w:val="003004CF"/>
    <w:rsid w:val="003004E2"/>
    <w:rsid w:val="00300CF7"/>
    <w:rsid w:val="003012A0"/>
    <w:rsid w:val="00301780"/>
    <w:rsid w:val="0030277F"/>
    <w:rsid w:val="00303166"/>
    <w:rsid w:val="00303B3C"/>
    <w:rsid w:val="003046E9"/>
    <w:rsid w:val="003047CA"/>
    <w:rsid w:val="00304A6E"/>
    <w:rsid w:val="00304C84"/>
    <w:rsid w:val="00304D13"/>
    <w:rsid w:val="0030571A"/>
    <w:rsid w:val="00305B30"/>
    <w:rsid w:val="00305D5F"/>
    <w:rsid w:val="003065A2"/>
    <w:rsid w:val="003069BF"/>
    <w:rsid w:val="00306ABD"/>
    <w:rsid w:val="00306B17"/>
    <w:rsid w:val="003076FD"/>
    <w:rsid w:val="00310273"/>
    <w:rsid w:val="00310E34"/>
    <w:rsid w:val="00310FF6"/>
    <w:rsid w:val="00311453"/>
    <w:rsid w:val="003115DC"/>
    <w:rsid w:val="00312512"/>
    <w:rsid w:val="00312AE8"/>
    <w:rsid w:val="00312D4F"/>
    <w:rsid w:val="00314028"/>
    <w:rsid w:val="003140E7"/>
    <w:rsid w:val="00314212"/>
    <w:rsid w:val="00316090"/>
    <w:rsid w:val="00316712"/>
    <w:rsid w:val="00316D28"/>
    <w:rsid w:val="00316E20"/>
    <w:rsid w:val="00316E7C"/>
    <w:rsid w:val="0031727D"/>
    <w:rsid w:val="0031764F"/>
    <w:rsid w:val="00317ABE"/>
    <w:rsid w:val="00317E28"/>
    <w:rsid w:val="00320C2D"/>
    <w:rsid w:val="00321710"/>
    <w:rsid w:val="00322C33"/>
    <w:rsid w:val="00322FBC"/>
    <w:rsid w:val="003236C7"/>
    <w:rsid w:val="00323FC2"/>
    <w:rsid w:val="00324E76"/>
    <w:rsid w:val="0032523A"/>
    <w:rsid w:val="003253BC"/>
    <w:rsid w:val="00325CD9"/>
    <w:rsid w:val="00326272"/>
    <w:rsid w:val="00326405"/>
    <w:rsid w:val="00326814"/>
    <w:rsid w:val="00327050"/>
    <w:rsid w:val="003272D5"/>
    <w:rsid w:val="003275D2"/>
    <w:rsid w:val="0032797C"/>
    <w:rsid w:val="00327AEC"/>
    <w:rsid w:val="003315EA"/>
    <w:rsid w:val="003326F3"/>
    <w:rsid w:val="00332E88"/>
    <w:rsid w:val="003335C4"/>
    <w:rsid w:val="00333C05"/>
    <w:rsid w:val="0033565C"/>
    <w:rsid w:val="00336401"/>
    <w:rsid w:val="00336DA6"/>
    <w:rsid w:val="003370DC"/>
    <w:rsid w:val="00337724"/>
    <w:rsid w:val="00337917"/>
    <w:rsid w:val="00337D14"/>
    <w:rsid w:val="00340DED"/>
    <w:rsid w:val="00340F79"/>
    <w:rsid w:val="003412D8"/>
    <w:rsid w:val="00342961"/>
    <w:rsid w:val="00343083"/>
    <w:rsid w:val="0034394E"/>
    <w:rsid w:val="0034417F"/>
    <w:rsid w:val="00344627"/>
    <w:rsid w:val="00344718"/>
    <w:rsid w:val="00344CC5"/>
    <w:rsid w:val="00344D3A"/>
    <w:rsid w:val="00344DF8"/>
    <w:rsid w:val="003450B8"/>
    <w:rsid w:val="00345184"/>
    <w:rsid w:val="003451B6"/>
    <w:rsid w:val="00346B02"/>
    <w:rsid w:val="00347123"/>
    <w:rsid w:val="0034742F"/>
    <w:rsid w:val="00347C2D"/>
    <w:rsid w:val="00350310"/>
    <w:rsid w:val="0035069C"/>
    <w:rsid w:val="0035071C"/>
    <w:rsid w:val="0035104A"/>
    <w:rsid w:val="0035192B"/>
    <w:rsid w:val="003521EA"/>
    <w:rsid w:val="00352662"/>
    <w:rsid w:val="003529E3"/>
    <w:rsid w:val="00352C51"/>
    <w:rsid w:val="003531C8"/>
    <w:rsid w:val="00353369"/>
    <w:rsid w:val="0035379C"/>
    <w:rsid w:val="0035437C"/>
    <w:rsid w:val="00354A1B"/>
    <w:rsid w:val="00355414"/>
    <w:rsid w:val="003559F4"/>
    <w:rsid w:val="00355C5C"/>
    <w:rsid w:val="003561DA"/>
    <w:rsid w:val="003568C8"/>
    <w:rsid w:val="00356A2D"/>
    <w:rsid w:val="00356BAA"/>
    <w:rsid w:val="00356E01"/>
    <w:rsid w:val="00357322"/>
    <w:rsid w:val="00357327"/>
    <w:rsid w:val="00360435"/>
    <w:rsid w:val="00361147"/>
    <w:rsid w:val="00362AB3"/>
    <w:rsid w:val="00362B2B"/>
    <w:rsid w:val="00364090"/>
    <w:rsid w:val="003650C2"/>
    <w:rsid w:val="0036537E"/>
    <w:rsid w:val="003657C5"/>
    <w:rsid w:val="003662CA"/>
    <w:rsid w:val="0036699F"/>
    <w:rsid w:val="00367FB8"/>
    <w:rsid w:val="00370414"/>
    <w:rsid w:val="003709EC"/>
    <w:rsid w:val="00370C40"/>
    <w:rsid w:val="0037161E"/>
    <w:rsid w:val="00371CD4"/>
    <w:rsid w:val="00372672"/>
    <w:rsid w:val="00372707"/>
    <w:rsid w:val="00373143"/>
    <w:rsid w:val="003735BD"/>
    <w:rsid w:val="003735EF"/>
    <w:rsid w:val="00373946"/>
    <w:rsid w:val="00373D8C"/>
    <w:rsid w:val="0037402D"/>
    <w:rsid w:val="0037432F"/>
    <w:rsid w:val="00374B56"/>
    <w:rsid w:val="0037510A"/>
    <w:rsid w:val="0037567D"/>
    <w:rsid w:val="003760FE"/>
    <w:rsid w:val="00376C66"/>
    <w:rsid w:val="0037700E"/>
    <w:rsid w:val="00377028"/>
    <w:rsid w:val="00377AC8"/>
    <w:rsid w:val="00380442"/>
    <w:rsid w:val="003805E1"/>
    <w:rsid w:val="003805ED"/>
    <w:rsid w:val="00380A29"/>
    <w:rsid w:val="00381168"/>
    <w:rsid w:val="0038131F"/>
    <w:rsid w:val="00381CC0"/>
    <w:rsid w:val="003826B1"/>
    <w:rsid w:val="00383F06"/>
    <w:rsid w:val="003847AA"/>
    <w:rsid w:val="003848FB"/>
    <w:rsid w:val="00385143"/>
    <w:rsid w:val="00385EBA"/>
    <w:rsid w:val="00385FEA"/>
    <w:rsid w:val="0038754A"/>
    <w:rsid w:val="003901F5"/>
    <w:rsid w:val="003905AD"/>
    <w:rsid w:val="00390C1B"/>
    <w:rsid w:val="00390DAB"/>
    <w:rsid w:val="003910C0"/>
    <w:rsid w:val="0039145D"/>
    <w:rsid w:val="00392377"/>
    <w:rsid w:val="003927F1"/>
    <w:rsid w:val="003934C7"/>
    <w:rsid w:val="0039367B"/>
    <w:rsid w:val="00394D31"/>
    <w:rsid w:val="0039536D"/>
    <w:rsid w:val="0039569A"/>
    <w:rsid w:val="00396A4B"/>
    <w:rsid w:val="00396ABA"/>
    <w:rsid w:val="00396B94"/>
    <w:rsid w:val="00397685"/>
    <w:rsid w:val="00397721"/>
    <w:rsid w:val="00397858"/>
    <w:rsid w:val="003A0524"/>
    <w:rsid w:val="003A0948"/>
    <w:rsid w:val="003A0CE4"/>
    <w:rsid w:val="003A0D6E"/>
    <w:rsid w:val="003A13F6"/>
    <w:rsid w:val="003A1ED0"/>
    <w:rsid w:val="003A27C1"/>
    <w:rsid w:val="003A2A0D"/>
    <w:rsid w:val="003A2FEF"/>
    <w:rsid w:val="003A3B74"/>
    <w:rsid w:val="003A47F9"/>
    <w:rsid w:val="003A4C15"/>
    <w:rsid w:val="003A6076"/>
    <w:rsid w:val="003A6271"/>
    <w:rsid w:val="003A67F9"/>
    <w:rsid w:val="003A6A90"/>
    <w:rsid w:val="003A6BC0"/>
    <w:rsid w:val="003A6C59"/>
    <w:rsid w:val="003A7D01"/>
    <w:rsid w:val="003B03C3"/>
    <w:rsid w:val="003B0497"/>
    <w:rsid w:val="003B061E"/>
    <w:rsid w:val="003B06D9"/>
    <w:rsid w:val="003B0BDF"/>
    <w:rsid w:val="003B0EC9"/>
    <w:rsid w:val="003B1002"/>
    <w:rsid w:val="003B116F"/>
    <w:rsid w:val="003B13AF"/>
    <w:rsid w:val="003B15F7"/>
    <w:rsid w:val="003B22F0"/>
    <w:rsid w:val="003B2304"/>
    <w:rsid w:val="003B29D1"/>
    <w:rsid w:val="003B30A2"/>
    <w:rsid w:val="003B4B10"/>
    <w:rsid w:val="003B5940"/>
    <w:rsid w:val="003B5B07"/>
    <w:rsid w:val="003B5CDE"/>
    <w:rsid w:val="003B5FFA"/>
    <w:rsid w:val="003B6546"/>
    <w:rsid w:val="003B6DEA"/>
    <w:rsid w:val="003B73EE"/>
    <w:rsid w:val="003B7C19"/>
    <w:rsid w:val="003C01B8"/>
    <w:rsid w:val="003C0815"/>
    <w:rsid w:val="003C0997"/>
    <w:rsid w:val="003C0C88"/>
    <w:rsid w:val="003C1458"/>
    <w:rsid w:val="003C155A"/>
    <w:rsid w:val="003C1884"/>
    <w:rsid w:val="003C219E"/>
    <w:rsid w:val="003C2879"/>
    <w:rsid w:val="003C28E1"/>
    <w:rsid w:val="003C2907"/>
    <w:rsid w:val="003C36DD"/>
    <w:rsid w:val="003C3A8B"/>
    <w:rsid w:val="003C444C"/>
    <w:rsid w:val="003C445A"/>
    <w:rsid w:val="003C446B"/>
    <w:rsid w:val="003C4A85"/>
    <w:rsid w:val="003C5F8D"/>
    <w:rsid w:val="003C60EA"/>
    <w:rsid w:val="003C6402"/>
    <w:rsid w:val="003C6ED9"/>
    <w:rsid w:val="003C709B"/>
    <w:rsid w:val="003C79C5"/>
    <w:rsid w:val="003C7D6F"/>
    <w:rsid w:val="003C7E5C"/>
    <w:rsid w:val="003D0067"/>
    <w:rsid w:val="003D010C"/>
    <w:rsid w:val="003D0121"/>
    <w:rsid w:val="003D0488"/>
    <w:rsid w:val="003D09EE"/>
    <w:rsid w:val="003D0DD1"/>
    <w:rsid w:val="003D1CC6"/>
    <w:rsid w:val="003D1D2A"/>
    <w:rsid w:val="003D1D81"/>
    <w:rsid w:val="003D2252"/>
    <w:rsid w:val="003D25DD"/>
    <w:rsid w:val="003D320B"/>
    <w:rsid w:val="003D374A"/>
    <w:rsid w:val="003D3893"/>
    <w:rsid w:val="003D40FF"/>
    <w:rsid w:val="003D462A"/>
    <w:rsid w:val="003D5508"/>
    <w:rsid w:val="003D5615"/>
    <w:rsid w:val="003D5926"/>
    <w:rsid w:val="003D6AFD"/>
    <w:rsid w:val="003D7888"/>
    <w:rsid w:val="003D78A8"/>
    <w:rsid w:val="003E04F5"/>
    <w:rsid w:val="003E05C6"/>
    <w:rsid w:val="003E064E"/>
    <w:rsid w:val="003E0AF5"/>
    <w:rsid w:val="003E1FDA"/>
    <w:rsid w:val="003E2983"/>
    <w:rsid w:val="003E34DF"/>
    <w:rsid w:val="003E3650"/>
    <w:rsid w:val="003E409F"/>
    <w:rsid w:val="003E45AC"/>
    <w:rsid w:val="003E4F5F"/>
    <w:rsid w:val="003E5587"/>
    <w:rsid w:val="003E5AE0"/>
    <w:rsid w:val="003E5AE1"/>
    <w:rsid w:val="003E5B1A"/>
    <w:rsid w:val="003E5E92"/>
    <w:rsid w:val="003E6794"/>
    <w:rsid w:val="003E728F"/>
    <w:rsid w:val="003E77DC"/>
    <w:rsid w:val="003F0964"/>
    <w:rsid w:val="003F0A1B"/>
    <w:rsid w:val="003F1719"/>
    <w:rsid w:val="003F2522"/>
    <w:rsid w:val="003F272D"/>
    <w:rsid w:val="003F3163"/>
    <w:rsid w:val="003F44B6"/>
    <w:rsid w:val="003F4599"/>
    <w:rsid w:val="003F4A72"/>
    <w:rsid w:val="003F4CC1"/>
    <w:rsid w:val="003F5652"/>
    <w:rsid w:val="003F6045"/>
    <w:rsid w:val="003F63EC"/>
    <w:rsid w:val="003F65C2"/>
    <w:rsid w:val="003F6C83"/>
    <w:rsid w:val="003F7037"/>
    <w:rsid w:val="003F7219"/>
    <w:rsid w:val="003F72F3"/>
    <w:rsid w:val="003F740E"/>
    <w:rsid w:val="003F7AEC"/>
    <w:rsid w:val="0040051B"/>
    <w:rsid w:val="00401906"/>
    <w:rsid w:val="0040210A"/>
    <w:rsid w:val="00403C12"/>
    <w:rsid w:val="004047B8"/>
    <w:rsid w:val="004056BF"/>
    <w:rsid w:val="00405D37"/>
    <w:rsid w:val="00406D45"/>
    <w:rsid w:val="00406E92"/>
    <w:rsid w:val="00407335"/>
    <w:rsid w:val="004073BB"/>
    <w:rsid w:val="00407D21"/>
    <w:rsid w:val="00410A85"/>
    <w:rsid w:val="00410D55"/>
    <w:rsid w:val="00410F7B"/>
    <w:rsid w:val="004113F0"/>
    <w:rsid w:val="00411F4B"/>
    <w:rsid w:val="0041210C"/>
    <w:rsid w:val="0041228B"/>
    <w:rsid w:val="0041243A"/>
    <w:rsid w:val="00413047"/>
    <w:rsid w:val="00413155"/>
    <w:rsid w:val="0041389D"/>
    <w:rsid w:val="00413BD5"/>
    <w:rsid w:val="00413D0C"/>
    <w:rsid w:val="004155B8"/>
    <w:rsid w:val="00415B02"/>
    <w:rsid w:val="0041635C"/>
    <w:rsid w:val="004164A7"/>
    <w:rsid w:val="0041706C"/>
    <w:rsid w:val="0041706D"/>
    <w:rsid w:val="00417850"/>
    <w:rsid w:val="00417FD5"/>
    <w:rsid w:val="004209AE"/>
    <w:rsid w:val="0042113A"/>
    <w:rsid w:val="00421A23"/>
    <w:rsid w:val="00421C04"/>
    <w:rsid w:val="004221A9"/>
    <w:rsid w:val="004230AB"/>
    <w:rsid w:val="00423829"/>
    <w:rsid w:val="00423F39"/>
    <w:rsid w:val="0042408C"/>
    <w:rsid w:val="00424644"/>
    <w:rsid w:val="00424751"/>
    <w:rsid w:val="00424E6F"/>
    <w:rsid w:val="00425204"/>
    <w:rsid w:val="00425939"/>
    <w:rsid w:val="004266D4"/>
    <w:rsid w:val="00426B1A"/>
    <w:rsid w:val="00426BF2"/>
    <w:rsid w:val="00426DCA"/>
    <w:rsid w:val="004272BF"/>
    <w:rsid w:val="004277B2"/>
    <w:rsid w:val="00427C82"/>
    <w:rsid w:val="00427D57"/>
    <w:rsid w:val="00427E3A"/>
    <w:rsid w:val="00427F1A"/>
    <w:rsid w:val="00430178"/>
    <w:rsid w:val="004302C2"/>
    <w:rsid w:val="00430F38"/>
    <w:rsid w:val="00431121"/>
    <w:rsid w:val="00431381"/>
    <w:rsid w:val="00431B35"/>
    <w:rsid w:val="00435B45"/>
    <w:rsid w:val="00435F94"/>
    <w:rsid w:val="0043630D"/>
    <w:rsid w:val="00436546"/>
    <w:rsid w:val="00437584"/>
    <w:rsid w:val="00440883"/>
    <w:rsid w:val="00441C45"/>
    <w:rsid w:val="00442868"/>
    <w:rsid w:val="00442A49"/>
    <w:rsid w:val="00442BCC"/>
    <w:rsid w:val="00442C5A"/>
    <w:rsid w:val="0044311C"/>
    <w:rsid w:val="004432E7"/>
    <w:rsid w:val="00443504"/>
    <w:rsid w:val="00443BD9"/>
    <w:rsid w:val="00443F0C"/>
    <w:rsid w:val="00443F93"/>
    <w:rsid w:val="004445C0"/>
    <w:rsid w:val="00444869"/>
    <w:rsid w:val="004449F1"/>
    <w:rsid w:val="00445516"/>
    <w:rsid w:val="00445DE9"/>
    <w:rsid w:val="00446812"/>
    <w:rsid w:val="00446A45"/>
    <w:rsid w:val="00446E59"/>
    <w:rsid w:val="0044762D"/>
    <w:rsid w:val="00447AF5"/>
    <w:rsid w:val="00447F27"/>
    <w:rsid w:val="00450EED"/>
    <w:rsid w:val="0045104F"/>
    <w:rsid w:val="00451F21"/>
    <w:rsid w:val="004522B4"/>
    <w:rsid w:val="0045301C"/>
    <w:rsid w:val="004536D4"/>
    <w:rsid w:val="00453CC0"/>
    <w:rsid w:val="0045402E"/>
    <w:rsid w:val="00454655"/>
    <w:rsid w:val="00454AB7"/>
    <w:rsid w:val="00454D84"/>
    <w:rsid w:val="00454F94"/>
    <w:rsid w:val="004554C1"/>
    <w:rsid w:val="00455898"/>
    <w:rsid w:val="00455C61"/>
    <w:rsid w:val="004561E6"/>
    <w:rsid w:val="00456948"/>
    <w:rsid w:val="0045790D"/>
    <w:rsid w:val="004579F6"/>
    <w:rsid w:val="00457F1D"/>
    <w:rsid w:val="004606A4"/>
    <w:rsid w:val="004608D7"/>
    <w:rsid w:val="00460BC5"/>
    <w:rsid w:val="00460BCB"/>
    <w:rsid w:val="00461524"/>
    <w:rsid w:val="0046187D"/>
    <w:rsid w:val="00461E7B"/>
    <w:rsid w:val="004626FE"/>
    <w:rsid w:val="00462CF0"/>
    <w:rsid w:val="00463179"/>
    <w:rsid w:val="00463672"/>
    <w:rsid w:val="00463A5D"/>
    <w:rsid w:val="00463B14"/>
    <w:rsid w:val="00463DBE"/>
    <w:rsid w:val="00463E45"/>
    <w:rsid w:val="004651E7"/>
    <w:rsid w:val="0046551C"/>
    <w:rsid w:val="00465DFB"/>
    <w:rsid w:val="00466602"/>
    <w:rsid w:val="0046683E"/>
    <w:rsid w:val="00466D1F"/>
    <w:rsid w:val="004670A6"/>
    <w:rsid w:val="004671AE"/>
    <w:rsid w:val="00467D38"/>
    <w:rsid w:val="00470AAF"/>
    <w:rsid w:val="00471381"/>
    <w:rsid w:val="00471BA9"/>
    <w:rsid w:val="00471E7F"/>
    <w:rsid w:val="00472179"/>
    <w:rsid w:val="00472280"/>
    <w:rsid w:val="004727C0"/>
    <w:rsid w:val="00472E1B"/>
    <w:rsid w:val="0047305C"/>
    <w:rsid w:val="0047392A"/>
    <w:rsid w:val="00473977"/>
    <w:rsid w:val="0047398C"/>
    <w:rsid w:val="00473CBE"/>
    <w:rsid w:val="00473DB3"/>
    <w:rsid w:val="004747E7"/>
    <w:rsid w:val="004748A1"/>
    <w:rsid w:val="00474C49"/>
    <w:rsid w:val="004750DE"/>
    <w:rsid w:val="0047554C"/>
    <w:rsid w:val="00475B70"/>
    <w:rsid w:val="00475B8D"/>
    <w:rsid w:val="004774A2"/>
    <w:rsid w:val="0048170B"/>
    <w:rsid w:val="004824EF"/>
    <w:rsid w:val="00482BE3"/>
    <w:rsid w:val="00482EC6"/>
    <w:rsid w:val="00483B00"/>
    <w:rsid w:val="00483E33"/>
    <w:rsid w:val="00484619"/>
    <w:rsid w:val="004847F9"/>
    <w:rsid w:val="00484BA6"/>
    <w:rsid w:val="004853F0"/>
    <w:rsid w:val="0048592C"/>
    <w:rsid w:val="00485A50"/>
    <w:rsid w:val="00486756"/>
    <w:rsid w:val="00486793"/>
    <w:rsid w:val="004871EE"/>
    <w:rsid w:val="00490816"/>
    <w:rsid w:val="00490D57"/>
    <w:rsid w:val="00491441"/>
    <w:rsid w:val="00491B9A"/>
    <w:rsid w:val="00491FAF"/>
    <w:rsid w:val="0049203E"/>
    <w:rsid w:val="00492496"/>
    <w:rsid w:val="00492852"/>
    <w:rsid w:val="00492B00"/>
    <w:rsid w:val="00493471"/>
    <w:rsid w:val="00493FCA"/>
    <w:rsid w:val="00494269"/>
    <w:rsid w:val="0049441C"/>
    <w:rsid w:val="00494645"/>
    <w:rsid w:val="004955ED"/>
    <w:rsid w:val="0049560F"/>
    <w:rsid w:val="0049573C"/>
    <w:rsid w:val="00495D01"/>
    <w:rsid w:val="00495FCE"/>
    <w:rsid w:val="00496263"/>
    <w:rsid w:val="00496FB1"/>
    <w:rsid w:val="0049742D"/>
    <w:rsid w:val="0049767A"/>
    <w:rsid w:val="004A00DE"/>
    <w:rsid w:val="004A05D1"/>
    <w:rsid w:val="004A07DD"/>
    <w:rsid w:val="004A149A"/>
    <w:rsid w:val="004A1C70"/>
    <w:rsid w:val="004A1EF0"/>
    <w:rsid w:val="004A2955"/>
    <w:rsid w:val="004A39AD"/>
    <w:rsid w:val="004A4B92"/>
    <w:rsid w:val="004A66E6"/>
    <w:rsid w:val="004A679D"/>
    <w:rsid w:val="004A6B5D"/>
    <w:rsid w:val="004A7B0B"/>
    <w:rsid w:val="004B0F13"/>
    <w:rsid w:val="004B0FF1"/>
    <w:rsid w:val="004B1E03"/>
    <w:rsid w:val="004B253E"/>
    <w:rsid w:val="004B2B01"/>
    <w:rsid w:val="004B2F06"/>
    <w:rsid w:val="004B3D44"/>
    <w:rsid w:val="004B3FB9"/>
    <w:rsid w:val="004B4468"/>
    <w:rsid w:val="004B44BD"/>
    <w:rsid w:val="004B47EB"/>
    <w:rsid w:val="004B4990"/>
    <w:rsid w:val="004B4F69"/>
    <w:rsid w:val="004B50F0"/>
    <w:rsid w:val="004B601B"/>
    <w:rsid w:val="004B6033"/>
    <w:rsid w:val="004B6F1A"/>
    <w:rsid w:val="004B7494"/>
    <w:rsid w:val="004B7663"/>
    <w:rsid w:val="004B7842"/>
    <w:rsid w:val="004B7C74"/>
    <w:rsid w:val="004B7E87"/>
    <w:rsid w:val="004B7EC6"/>
    <w:rsid w:val="004C061E"/>
    <w:rsid w:val="004C0B8D"/>
    <w:rsid w:val="004C0B99"/>
    <w:rsid w:val="004C2122"/>
    <w:rsid w:val="004C30FE"/>
    <w:rsid w:val="004C3A15"/>
    <w:rsid w:val="004C3B26"/>
    <w:rsid w:val="004C3C9C"/>
    <w:rsid w:val="004C430B"/>
    <w:rsid w:val="004C4452"/>
    <w:rsid w:val="004C4B60"/>
    <w:rsid w:val="004C64F5"/>
    <w:rsid w:val="004C681E"/>
    <w:rsid w:val="004C6A47"/>
    <w:rsid w:val="004C6EED"/>
    <w:rsid w:val="004C70BD"/>
    <w:rsid w:val="004C7299"/>
    <w:rsid w:val="004C7959"/>
    <w:rsid w:val="004C7A83"/>
    <w:rsid w:val="004D0566"/>
    <w:rsid w:val="004D092F"/>
    <w:rsid w:val="004D1EDF"/>
    <w:rsid w:val="004D2A10"/>
    <w:rsid w:val="004D3F8E"/>
    <w:rsid w:val="004D470E"/>
    <w:rsid w:val="004D4C06"/>
    <w:rsid w:val="004D4C6E"/>
    <w:rsid w:val="004D5852"/>
    <w:rsid w:val="004D59E3"/>
    <w:rsid w:val="004D5B5C"/>
    <w:rsid w:val="004D61B0"/>
    <w:rsid w:val="004D6623"/>
    <w:rsid w:val="004D6B8F"/>
    <w:rsid w:val="004D7428"/>
    <w:rsid w:val="004D75E3"/>
    <w:rsid w:val="004D7979"/>
    <w:rsid w:val="004E0148"/>
    <w:rsid w:val="004E0417"/>
    <w:rsid w:val="004E0A3F"/>
    <w:rsid w:val="004E0D59"/>
    <w:rsid w:val="004E1B61"/>
    <w:rsid w:val="004E1E0E"/>
    <w:rsid w:val="004E23D2"/>
    <w:rsid w:val="004E2435"/>
    <w:rsid w:val="004E2C76"/>
    <w:rsid w:val="004E30C3"/>
    <w:rsid w:val="004E33D1"/>
    <w:rsid w:val="004E3EF2"/>
    <w:rsid w:val="004E4388"/>
    <w:rsid w:val="004E46F1"/>
    <w:rsid w:val="004E50CA"/>
    <w:rsid w:val="004E50F1"/>
    <w:rsid w:val="004E6CD8"/>
    <w:rsid w:val="004E71B8"/>
    <w:rsid w:val="004E7B58"/>
    <w:rsid w:val="004F0E61"/>
    <w:rsid w:val="004F1173"/>
    <w:rsid w:val="004F14EA"/>
    <w:rsid w:val="004F1544"/>
    <w:rsid w:val="004F1859"/>
    <w:rsid w:val="004F19E4"/>
    <w:rsid w:val="004F2000"/>
    <w:rsid w:val="004F34DA"/>
    <w:rsid w:val="004F3BFD"/>
    <w:rsid w:val="004F3D93"/>
    <w:rsid w:val="004F45C4"/>
    <w:rsid w:val="004F499C"/>
    <w:rsid w:val="004F5001"/>
    <w:rsid w:val="004F5DBC"/>
    <w:rsid w:val="004F60FD"/>
    <w:rsid w:val="004F71A1"/>
    <w:rsid w:val="004F735C"/>
    <w:rsid w:val="004F79C6"/>
    <w:rsid w:val="004F7C4A"/>
    <w:rsid w:val="0050027B"/>
    <w:rsid w:val="00500AE9"/>
    <w:rsid w:val="00500DCF"/>
    <w:rsid w:val="00500EC7"/>
    <w:rsid w:val="00500FA5"/>
    <w:rsid w:val="005017D8"/>
    <w:rsid w:val="005018B4"/>
    <w:rsid w:val="00501C6C"/>
    <w:rsid w:val="00501D37"/>
    <w:rsid w:val="00502011"/>
    <w:rsid w:val="00502740"/>
    <w:rsid w:val="00502983"/>
    <w:rsid w:val="005035B8"/>
    <w:rsid w:val="00503A33"/>
    <w:rsid w:val="00504B3B"/>
    <w:rsid w:val="00504FCF"/>
    <w:rsid w:val="0050527D"/>
    <w:rsid w:val="005055EF"/>
    <w:rsid w:val="005057EC"/>
    <w:rsid w:val="005058CA"/>
    <w:rsid w:val="00505C34"/>
    <w:rsid w:val="00505EB4"/>
    <w:rsid w:val="005060A3"/>
    <w:rsid w:val="00506EB4"/>
    <w:rsid w:val="00507242"/>
    <w:rsid w:val="00507922"/>
    <w:rsid w:val="00507ED3"/>
    <w:rsid w:val="00507F8B"/>
    <w:rsid w:val="005102A6"/>
    <w:rsid w:val="00510A79"/>
    <w:rsid w:val="00510ABC"/>
    <w:rsid w:val="00510B27"/>
    <w:rsid w:val="00510E97"/>
    <w:rsid w:val="00511003"/>
    <w:rsid w:val="005119B9"/>
    <w:rsid w:val="00511C42"/>
    <w:rsid w:val="00511E28"/>
    <w:rsid w:val="005132E0"/>
    <w:rsid w:val="0051344F"/>
    <w:rsid w:val="005135B2"/>
    <w:rsid w:val="00513D6A"/>
    <w:rsid w:val="00514041"/>
    <w:rsid w:val="005148BC"/>
    <w:rsid w:val="005150C9"/>
    <w:rsid w:val="00516817"/>
    <w:rsid w:val="005168EE"/>
    <w:rsid w:val="0051696E"/>
    <w:rsid w:val="00516DA7"/>
    <w:rsid w:val="00517CE9"/>
    <w:rsid w:val="00517E74"/>
    <w:rsid w:val="005203C4"/>
    <w:rsid w:val="00521623"/>
    <w:rsid w:val="00521D20"/>
    <w:rsid w:val="00521F02"/>
    <w:rsid w:val="00522E5F"/>
    <w:rsid w:val="00523436"/>
    <w:rsid w:val="005244F5"/>
    <w:rsid w:val="00524E0D"/>
    <w:rsid w:val="00526392"/>
    <w:rsid w:val="0052672C"/>
    <w:rsid w:val="005276BE"/>
    <w:rsid w:val="0052780D"/>
    <w:rsid w:val="0052788B"/>
    <w:rsid w:val="005278F7"/>
    <w:rsid w:val="00527E21"/>
    <w:rsid w:val="00527EB0"/>
    <w:rsid w:val="0053069B"/>
    <w:rsid w:val="00530E42"/>
    <w:rsid w:val="00530EB4"/>
    <w:rsid w:val="00531825"/>
    <w:rsid w:val="00531DAB"/>
    <w:rsid w:val="00531DC5"/>
    <w:rsid w:val="00531DD4"/>
    <w:rsid w:val="0053284C"/>
    <w:rsid w:val="00533366"/>
    <w:rsid w:val="00533492"/>
    <w:rsid w:val="00533D0E"/>
    <w:rsid w:val="00533F38"/>
    <w:rsid w:val="00534581"/>
    <w:rsid w:val="005349AC"/>
    <w:rsid w:val="00534BBD"/>
    <w:rsid w:val="00534D92"/>
    <w:rsid w:val="005356D2"/>
    <w:rsid w:val="00535E46"/>
    <w:rsid w:val="005369DA"/>
    <w:rsid w:val="00536B9C"/>
    <w:rsid w:val="005371E6"/>
    <w:rsid w:val="00537221"/>
    <w:rsid w:val="00537745"/>
    <w:rsid w:val="00537CB8"/>
    <w:rsid w:val="00540DBE"/>
    <w:rsid w:val="00541808"/>
    <w:rsid w:val="00541FAE"/>
    <w:rsid w:val="005421DC"/>
    <w:rsid w:val="00542E26"/>
    <w:rsid w:val="00542EB0"/>
    <w:rsid w:val="00543A68"/>
    <w:rsid w:val="005449FB"/>
    <w:rsid w:val="00544EBA"/>
    <w:rsid w:val="005451FB"/>
    <w:rsid w:val="0054567C"/>
    <w:rsid w:val="0054573A"/>
    <w:rsid w:val="00545B09"/>
    <w:rsid w:val="0054697D"/>
    <w:rsid w:val="00546F4F"/>
    <w:rsid w:val="00547275"/>
    <w:rsid w:val="0054747C"/>
    <w:rsid w:val="00547BC1"/>
    <w:rsid w:val="00550FD9"/>
    <w:rsid w:val="0055117B"/>
    <w:rsid w:val="00551402"/>
    <w:rsid w:val="005514F5"/>
    <w:rsid w:val="005516EC"/>
    <w:rsid w:val="00552422"/>
    <w:rsid w:val="005524A7"/>
    <w:rsid w:val="00552762"/>
    <w:rsid w:val="00552A62"/>
    <w:rsid w:val="00552AE1"/>
    <w:rsid w:val="00552CC7"/>
    <w:rsid w:val="00552DD8"/>
    <w:rsid w:val="00553A58"/>
    <w:rsid w:val="00553C03"/>
    <w:rsid w:val="00554011"/>
    <w:rsid w:val="005547AB"/>
    <w:rsid w:val="00554FF7"/>
    <w:rsid w:val="005556DB"/>
    <w:rsid w:val="005566F3"/>
    <w:rsid w:val="005574A5"/>
    <w:rsid w:val="005574B8"/>
    <w:rsid w:val="00560182"/>
    <w:rsid w:val="00560892"/>
    <w:rsid w:val="00560ED2"/>
    <w:rsid w:val="00562832"/>
    <w:rsid w:val="00562A23"/>
    <w:rsid w:val="00562FA4"/>
    <w:rsid w:val="0056331E"/>
    <w:rsid w:val="00563802"/>
    <w:rsid w:val="00564B1E"/>
    <w:rsid w:val="00564B52"/>
    <w:rsid w:val="00564F8A"/>
    <w:rsid w:val="00565EB2"/>
    <w:rsid w:val="005661AD"/>
    <w:rsid w:val="00566836"/>
    <w:rsid w:val="00567039"/>
    <w:rsid w:val="00567468"/>
    <w:rsid w:val="005674AD"/>
    <w:rsid w:val="005676ED"/>
    <w:rsid w:val="00567CAE"/>
    <w:rsid w:val="00570A50"/>
    <w:rsid w:val="0057158D"/>
    <w:rsid w:val="0057179A"/>
    <w:rsid w:val="00572010"/>
    <w:rsid w:val="00572113"/>
    <w:rsid w:val="0057224C"/>
    <w:rsid w:val="00572577"/>
    <w:rsid w:val="005727D5"/>
    <w:rsid w:val="005729A1"/>
    <w:rsid w:val="00572F76"/>
    <w:rsid w:val="0057392A"/>
    <w:rsid w:val="00573A93"/>
    <w:rsid w:val="005742D6"/>
    <w:rsid w:val="005756D4"/>
    <w:rsid w:val="005761A2"/>
    <w:rsid w:val="005761AE"/>
    <w:rsid w:val="005761EB"/>
    <w:rsid w:val="0057644B"/>
    <w:rsid w:val="00577295"/>
    <w:rsid w:val="00577BA6"/>
    <w:rsid w:val="00577C12"/>
    <w:rsid w:val="0058001F"/>
    <w:rsid w:val="00580591"/>
    <w:rsid w:val="00580955"/>
    <w:rsid w:val="00580BB3"/>
    <w:rsid w:val="0058128D"/>
    <w:rsid w:val="005826C5"/>
    <w:rsid w:val="0058293A"/>
    <w:rsid w:val="00582F02"/>
    <w:rsid w:val="00583969"/>
    <w:rsid w:val="00584848"/>
    <w:rsid w:val="0058550F"/>
    <w:rsid w:val="00585547"/>
    <w:rsid w:val="00585C7E"/>
    <w:rsid w:val="00587C7A"/>
    <w:rsid w:val="00590393"/>
    <w:rsid w:val="005904AD"/>
    <w:rsid w:val="00591188"/>
    <w:rsid w:val="0059127B"/>
    <w:rsid w:val="005917AF"/>
    <w:rsid w:val="0059182A"/>
    <w:rsid w:val="00591B21"/>
    <w:rsid w:val="005930C6"/>
    <w:rsid w:val="0059322B"/>
    <w:rsid w:val="00593E7F"/>
    <w:rsid w:val="00594975"/>
    <w:rsid w:val="00594DC4"/>
    <w:rsid w:val="00594DE5"/>
    <w:rsid w:val="00595D32"/>
    <w:rsid w:val="0059631F"/>
    <w:rsid w:val="005966CB"/>
    <w:rsid w:val="00597854"/>
    <w:rsid w:val="00597C6A"/>
    <w:rsid w:val="005A01B9"/>
    <w:rsid w:val="005A0799"/>
    <w:rsid w:val="005A07E6"/>
    <w:rsid w:val="005A09EB"/>
    <w:rsid w:val="005A1548"/>
    <w:rsid w:val="005A1A1E"/>
    <w:rsid w:val="005A274E"/>
    <w:rsid w:val="005A27F8"/>
    <w:rsid w:val="005A29D9"/>
    <w:rsid w:val="005A3253"/>
    <w:rsid w:val="005A3FBF"/>
    <w:rsid w:val="005A4F00"/>
    <w:rsid w:val="005A59F3"/>
    <w:rsid w:val="005A5B76"/>
    <w:rsid w:val="005A5E55"/>
    <w:rsid w:val="005A613F"/>
    <w:rsid w:val="005A644C"/>
    <w:rsid w:val="005A6542"/>
    <w:rsid w:val="005A6A07"/>
    <w:rsid w:val="005A71EF"/>
    <w:rsid w:val="005A7BB3"/>
    <w:rsid w:val="005B00DF"/>
    <w:rsid w:val="005B08D8"/>
    <w:rsid w:val="005B0C28"/>
    <w:rsid w:val="005B0DD1"/>
    <w:rsid w:val="005B0FD5"/>
    <w:rsid w:val="005B1903"/>
    <w:rsid w:val="005B280A"/>
    <w:rsid w:val="005B37ED"/>
    <w:rsid w:val="005B38E6"/>
    <w:rsid w:val="005B3927"/>
    <w:rsid w:val="005B6478"/>
    <w:rsid w:val="005B6669"/>
    <w:rsid w:val="005B7058"/>
    <w:rsid w:val="005B70C2"/>
    <w:rsid w:val="005C0527"/>
    <w:rsid w:val="005C0F63"/>
    <w:rsid w:val="005C1387"/>
    <w:rsid w:val="005C1981"/>
    <w:rsid w:val="005C19A5"/>
    <w:rsid w:val="005C1AAE"/>
    <w:rsid w:val="005C205B"/>
    <w:rsid w:val="005C22B6"/>
    <w:rsid w:val="005C2AB3"/>
    <w:rsid w:val="005C2B04"/>
    <w:rsid w:val="005C2E64"/>
    <w:rsid w:val="005C2FDB"/>
    <w:rsid w:val="005C31D7"/>
    <w:rsid w:val="005C44B0"/>
    <w:rsid w:val="005C4C8D"/>
    <w:rsid w:val="005C526C"/>
    <w:rsid w:val="005C6111"/>
    <w:rsid w:val="005C6359"/>
    <w:rsid w:val="005C6540"/>
    <w:rsid w:val="005C6A60"/>
    <w:rsid w:val="005C74F2"/>
    <w:rsid w:val="005C7BF3"/>
    <w:rsid w:val="005C7BFF"/>
    <w:rsid w:val="005D0491"/>
    <w:rsid w:val="005D085D"/>
    <w:rsid w:val="005D09D0"/>
    <w:rsid w:val="005D0A2D"/>
    <w:rsid w:val="005D12E3"/>
    <w:rsid w:val="005D131D"/>
    <w:rsid w:val="005D1FC5"/>
    <w:rsid w:val="005D2789"/>
    <w:rsid w:val="005D2DA2"/>
    <w:rsid w:val="005D366D"/>
    <w:rsid w:val="005D3BCB"/>
    <w:rsid w:val="005D3DBF"/>
    <w:rsid w:val="005D402D"/>
    <w:rsid w:val="005D49F2"/>
    <w:rsid w:val="005D4E2E"/>
    <w:rsid w:val="005D4F4D"/>
    <w:rsid w:val="005D5055"/>
    <w:rsid w:val="005D514C"/>
    <w:rsid w:val="005D556E"/>
    <w:rsid w:val="005D6882"/>
    <w:rsid w:val="005D7C39"/>
    <w:rsid w:val="005E01D4"/>
    <w:rsid w:val="005E03D2"/>
    <w:rsid w:val="005E0D75"/>
    <w:rsid w:val="005E11BF"/>
    <w:rsid w:val="005E13D8"/>
    <w:rsid w:val="005E157B"/>
    <w:rsid w:val="005E2288"/>
    <w:rsid w:val="005E22B4"/>
    <w:rsid w:val="005E32E0"/>
    <w:rsid w:val="005E3537"/>
    <w:rsid w:val="005E3A60"/>
    <w:rsid w:val="005E45C4"/>
    <w:rsid w:val="005E4DBD"/>
    <w:rsid w:val="005E4FA7"/>
    <w:rsid w:val="005E50E1"/>
    <w:rsid w:val="005E54D5"/>
    <w:rsid w:val="005E558C"/>
    <w:rsid w:val="005E55A5"/>
    <w:rsid w:val="005E5688"/>
    <w:rsid w:val="005E5847"/>
    <w:rsid w:val="005E5D90"/>
    <w:rsid w:val="005E7166"/>
    <w:rsid w:val="005F00AF"/>
    <w:rsid w:val="005F0607"/>
    <w:rsid w:val="005F0672"/>
    <w:rsid w:val="005F0751"/>
    <w:rsid w:val="005F0A5E"/>
    <w:rsid w:val="005F1B61"/>
    <w:rsid w:val="005F1CBC"/>
    <w:rsid w:val="005F1D3C"/>
    <w:rsid w:val="005F2620"/>
    <w:rsid w:val="005F27A4"/>
    <w:rsid w:val="005F2931"/>
    <w:rsid w:val="005F30E2"/>
    <w:rsid w:val="005F3798"/>
    <w:rsid w:val="005F37CD"/>
    <w:rsid w:val="005F3F08"/>
    <w:rsid w:val="005F43F1"/>
    <w:rsid w:val="005F488E"/>
    <w:rsid w:val="005F4AE5"/>
    <w:rsid w:val="005F4E0C"/>
    <w:rsid w:val="005F4F2D"/>
    <w:rsid w:val="005F526B"/>
    <w:rsid w:val="005F590F"/>
    <w:rsid w:val="005F61A8"/>
    <w:rsid w:val="005F7072"/>
    <w:rsid w:val="005F73C7"/>
    <w:rsid w:val="005F747C"/>
    <w:rsid w:val="005F7867"/>
    <w:rsid w:val="005F7C70"/>
    <w:rsid w:val="00600B47"/>
    <w:rsid w:val="00600B87"/>
    <w:rsid w:val="00600D40"/>
    <w:rsid w:val="00601C40"/>
    <w:rsid w:val="00602286"/>
    <w:rsid w:val="006027EF"/>
    <w:rsid w:val="00602BF1"/>
    <w:rsid w:val="006033F0"/>
    <w:rsid w:val="00604575"/>
    <w:rsid w:val="00604D7F"/>
    <w:rsid w:val="00604E69"/>
    <w:rsid w:val="006052FD"/>
    <w:rsid w:val="00605368"/>
    <w:rsid w:val="006058DB"/>
    <w:rsid w:val="00606638"/>
    <w:rsid w:val="0060671B"/>
    <w:rsid w:val="006070EB"/>
    <w:rsid w:val="00607116"/>
    <w:rsid w:val="006072A8"/>
    <w:rsid w:val="006101D4"/>
    <w:rsid w:val="0061047B"/>
    <w:rsid w:val="006109ED"/>
    <w:rsid w:val="00611715"/>
    <w:rsid w:val="0061258A"/>
    <w:rsid w:val="006126A7"/>
    <w:rsid w:val="0061331E"/>
    <w:rsid w:val="006134B8"/>
    <w:rsid w:val="00613CCF"/>
    <w:rsid w:val="00613E40"/>
    <w:rsid w:val="006140D2"/>
    <w:rsid w:val="006149B5"/>
    <w:rsid w:val="00614EB1"/>
    <w:rsid w:val="00614EE1"/>
    <w:rsid w:val="006154F8"/>
    <w:rsid w:val="006164EB"/>
    <w:rsid w:val="00616524"/>
    <w:rsid w:val="00616B75"/>
    <w:rsid w:val="00616C0B"/>
    <w:rsid w:val="00616C93"/>
    <w:rsid w:val="00616EAD"/>
    <w:rsid w:val="0061740A"/>
    <w:rsid w:val="006174A4"/>
    <w:rsid w:val="00620287"/>
    <w:rsid w:val="00620D68"/>
    <w:rsid w:val="006214CF"/>
    <w:rsid w:val="00621BDB"/>
    <w:rsid w:val="00621EB2"/>
    <w:rsid w:val="00622427"/>
    <w:rsid w:val="00622505"/>
    <w:rsid w:val="00622DBB"/>
    <w:rsid w:val="00623C32"/>
    <w:rsid w:val="00624134"/>
    <w:rsid w:val="00624668"/>
    <w:rsid w:val="0062482D"/>
    <w:rsid w:val="00625F35"/>
    <w:rsid w:val="0062609E"/>
    <w:rsid w:val="006261CA"/>
    <w:rsid w:val="006266B5"/>
    <w:rsid w:val="00626D7F"/>
    <w:rsid w:val="00627E5A"/>
    <w:rsid w:val="00630140"/>
    <w:rsid w:val="00630AD2"/>
    <w:rsid w:val="00630D43"/>
    <w:rsid w:val="00631161"/>
    <w:rsid w:val="0063154F"/>
    <w:rsid w:val="00631D54"/>
    <w:rsid w:val="006332EE"/>
    <w:rsid w:val="00634242"/>
    <w:rsid w:val="006347B8"/>
    <w:rsid w:val="00635046"/>
    <w:rsid w:val="00635695"/>
    <w:rsid w:val="00635900"/>
    <w:rsid w:val="00637C20"/>
    <w:rsid w:val="006404E1"/>
    <w:rsid w:val="00640FF3"/>
    <w:rsid w:val="00642A9D"/>
    <w:rsid w:val="00642BCE"/>
    <w:rsid w:val="00642EF4"/>
    <w:rsid w:val="0064351B"/>
    <w:rsid w:val="006435ED"/>
    <w:rsid w:val="00643A15"/>
    <w:rsid w:val="00643B81"/>
    <w:rsid w:val="0064466F"/>
    <w:rsid w:val="0064640D"/>
    <w:rsid w:val="006466F7"/>
    <w:rsid w:val="00646B53"/>
    <w:rsid w:val="00647DA2"/>
    <w:rsid w:val="00647E14"/>
    <w:rsid w:val="00650041"/>
    <w:rsid w:val="00650388"/>
    <w:rsid w:val="00650D98"/>
    <w:rsid w:val="006512F5"/>
    <w:rsid w:val="0065139D"/>
    <w:rsid w:val="0065189F"/>
    <w:rsid w:val="006518A6"/>
    <w:rsid w:val="006524A5"/>
    <w:rsid w:val="00652D90"/>
    <w:rsid w:val="00652F2A"/>
    <w:rsid w:val="00653278"/>
    <w:rsid w:val="006543D9"/>
    <w:rsid w:val="006545DE"/>
    <w:rsid w:val="006547BC"/>
    <w:rsid w:val="00654BC4"/>
    <w:rsid w:val="00654C52"/>
    <w:rsid w:val="006553DC"/>
    <w:rsid w:val="0065595D"/>
    <w:rsid w:val="00655A44"/>
    <w:rsid w:val="00655DB7"/>
    <w:rsid w:val="006563D7"/>
    <w:rsid w:val="006567DA"/>
    <w:rsid w:val="00656C68"/>
    <w:rsid w:val="0065702C"/>
    <w:rsid w:val="0065735C"/>
    <w:rsid w:val="0066048A"/>
    <w:rsid w:val="00660928"/>
    <w:rsid w:val="00661042"/>
    <w:rsid w:val="00661C8F"/>
    <w:rsid w:val="006623A4"/>
    <w:rsid w:val="00662DFF"/>
    <w:rsid w:val="0066338D"/>
    <w:rsid w:val="00663E69"/>
    <w:rsid w:val="00663E71"/>
    <w:rsid w:val="006645CD"/>
    <w:rsid w:val="00664A42"/>
    <w:rsid w:val="00664D75"/>
    <w:rsid w:val="006658B8"/>
    <w:rsid w:val="00665D89"/>
    <w:rsid w:val="00666431"/>
    <w:rsid w:val="006665E7"/>
    <w:rsid w:val="00666712"/>
    <w:rsid w:val="0066671B"/>
    <w:rsid w:val="0066728F"/>
    <w:rsid w:val="00667416"/>
    <w:rsid w:val="00667619"/>
    <w:rsid w:val="00667D12"/>
    <w:rsid w:val="0067002E"/>
    <w:rsid w:val="006709BE"/>
    <w:rsid w:val="0067131B"/>
    <w:rsid w:val="00671C7A"/>
    <w:rsid w:val="006721F9"/>
    <w:rsid w:val="00672DBD"/>
    <w:rsid w:val="00673AD4"/>
    <w:rsid w:val="0067476C"/>
    <w:rsid w:val="00674B36"/>
    <w:rsid w:val="006750C5"/>
    <w:rsid w:val="00675281"/>
    <w:rsid w:val="00675FB4"/>
    <w:rsid w:val="0067622E"/>
    <w:rsid w:val="006772A6"/>
    <w:rsid w:val="006776E4"/>
    <w:rsid w:val="00677718"/>
    <w:rsid w:val="00677CE1"/>
    <w:rsid w:val="00677F05"/>
    <w:rsid w:val="00680658"/>
    <w:rsid w:val="00680831"/>
    <w:rsid w:val="0068131C"/>
    <w:rsid w:val="00682EC7"/>
    <w:rsid w:val="00683A06"/>
    <w:rsid w:val="00684157"/>
    <w:rsid w:val="006845BD"/>
    <w:rsid w:val="006846B3"/>
    <w:rsid w:val="00684E61"/>
    <w:rsid w:val="00684E98"/>
    <w:rsid w:val="00684EB5"/>
    <w:rsid w:val="006852E3"/>
    <w:rsid w:val="006855F0"/>
    <w:rsid w:val="00685690"/>
    <w:rsid w:val="006859B0"/>
    <w:rsid w:val="0068634E"/>
    <w:rsid w:val="006863CE"/>
    <w:rsid w:val="006863F9"/>
    <w:rsid w:val="00690CD0"/>
    <w:rsid w:val="00690FD1"/>
    <w:rsid w:val="00691A40"/>
    <w:rsid w:val="00691C8C"/>
    <w:rsid w:val="00691DC2"/>
    <w:rsid w:val="00692082"/>
    <w:rsid w:val="006920B9"/>
    <w:rsid w:val="0069254A"/>
    <w:rsid w:val="0069261F"/>
    <w:rsid w:val="0069262B"/>
    <w:rsid w:val="00692A9D"/>
    <w:rsid w:val="006935D0"/>
    <w:rsid w:val="0069396A"/>
    <w:rsid w:val="00693EFF"/>
    <w:rsid w:val="006942B5"/>
    <w:rsid w:val="00694360"/>
    <w:rsid w:val="00695071"/>
    <w:rsid w:val="006952F6"/>
    <w:rsid w:val="0069591A"/>
    <w:rsid w:val="00695A40"/>
    <w:rsid w:val="00695BF0"/>
    <w:rsid w:val="00695D4E"/>
    <w:rsid w:val="00695D97"/>
    <w:rsid w:val="00696D4A"/>
    <w:rsid w:val="00697286"/>
    <w:rsid w:val="00697724"/>
    <w:rsid w:val="006A1947"/>
    <w:rsid w:val="006A1C26"/>
    <w:rsid w:val="006A2172"/>
    <w:rsid w:val="006A2425"/>
    <w:rsid w:val="006A2533"/>
    <w:rsid w:val="006A2556"/>
    <w:rsid w:val="006A2649"/>
    <w:rsid w:val="006A3E6C"/>
    <w:rsid w:val="006A4246"/>
    <w:rsid w:val="006A441D"/>
    <w:rsid w:val="006A519B"/>
    <w:rsid w:val="006A523C"/>
    <w:rsid w:val="006A6060"/>
    <w:rsid w:val="006A6927"/>
    <w:rsid w:val="006A7B2D"/>
    <w:rsid w:val="006B010C"/>
    <w:rsid w:val="006B1693"/>
    <w:rsid w:val="006B19F4"/>
    <w:rsid w:val="006B1ABF"/>
    <w:rsid w:val="006B1F48"/>
    <w:rsid w:val="006B2126"/>
    <w:rsid w:val="006B3DBA"/>
    <w:rsid w:val="006B403C"/>
    <w:rsid w:val="006B4589"/>
    <w:rsid w:val="006B491E"/>
    <w:rsid w:val="006B49B4"/>
    <w:rsid w:val="006B4E34"/>
    <w:rsid w:val="006B51F3"/>
    <w:rsid w:val="006B553F"/>
    <w:rsid w:val="006B5F56"/>
    <w:rsid w:val="006B6130"/>
    <w:rsid w:val="006B65A0"/>
    <w:rsid w:val="006B709F"/>
    <w:rsid w:val="006B730A"/>
    <w:rsid w:val="006B79F0"/>
    <w:rsid w:val="006B7A1D"/>
    <w:rsid w:val="006C03D6"/>
    <w:rsid w:val="006C099B"/>
    <w:rsid w:val="006C0C9E"/>
    <w:rsid w:val="006C0F12"/>
    <w:rsid w:val="006C109D"/>
    <w:rsid w:val="006C14E0"/>
    <w:rsid w:val="006C15DC"/>
    <w:rsid w:val="006C1928"/>
    <w:rsid w:val="006C2AB2"/>
    <w:rsid w:val="006C2CB7"/>
    <w:rsid w:val="006C30BF"/>
    <w:rsid w:val="006C373D"/>
    <w:rsid w:val="006C3873"/>
    <w:rsid w:val="006C4D42"/>
    <w:rsid w:val="006C67F4"/>
    <w:rsid w:val="006C6C80"/>
    <w:rsid w:val="006C6F8D"/>
    <w:rsid w:val="006C7963"/>
    <w:rsid w:val="006C7C02"/>
    <w:rsid w:val="006D035C"/>
    <w:rsid w:val="006D0814"/>
    <w:rsid w:val="006D0EF7"/>
    <w:rsid w:val="006D1458"/>
    <w:rsid w:val="006D17F7"/>
    <w:rsid w:val="006D1E0D"/>
    <w:rsid w:val="006D2020"/>
    <w:rsid w:val="006D2497"/>
    <w:rsid w:val="006D2521"/>
    <w:rsid w:val="006D36DB"/>
    <w:rsid w:val="006D38E8"/>
    <w:rsid w:val="006D5135"/>
    <w:rsid w:val="006D551C"/>
    <w:rsid w:val="006D55A9"/>
    <w:rsid w:val="006D5809"/>
    <w:rsid w:val="006D62E9"/>
    <w:rsid w:val="006D64F2"/>
    <w:rsid w:val="006D6848"/>
    <w:rsid w:val="006D68E7"/>
    <w:rsid w:val="006D6F01"/>
    <w:rsid w:val="006D70B4"/>
    <w:rsid w:val="006D70F1"/>
    <w:rsid w:val="006D7212"/>
    <w:rsid w:val="006D738E"/>
    <w:rsid w:val="006E0038"/>
    <w:rsid w:val="006E0235"/>
    <w:rsid w:val="006E07E4"/>
    <w:rsid w:val="006E1092"/>
    <w:rsid w:val="006E14BE"/>
    <w:rsid w:val="006E1535"/>
    <w:rsid w:val="006E30CD"/>
    <w:rsid w:val="006E3B0B"/>
    <w:rsid w:val="006E3BB4"/>
    <w:rsid w:val="006E3D9B"/>
    <w:rsid w:val="006E46C0"/>
    <w:rsid w:val="006E52BF"/>
    <w:rsid w:val="006E577E"/>
    <w:rsid w:val="006E5B4B"/>
    <w:rsid w:val="006E5BE8"/>
    <w:rsid w:val="006E615C"/>
    <w:rsid w:val="006E6548"/>
    <w:rsid w:val="006E6646"/>
    <w:rsid w:val="006E6A31"/>
    <w:rsid w:val="006E6F25"/>
    <w:rsid w:val="006E7696"/>
    <w:rsid w:val="006E7AA1"/>
    <w:rsid w:val="006E7D98"/>
    <w:rsid w:val="006F07E4"/>
    <w:rsid w:val="006F0ACA"/>
    <w:rsid w:val="006F122E"/>
    <w:rsid w:val="006F1312"/>
    <w:rsid w:val="006F14AA"/>
    <w:rsid w:val="006F1F5B"/>
    <w:rsid w:val="006F2F29"/>
    <w:rsid w:val="006F3362"/>
    <w:rsid w:val="006F383B"/>
    <w:rsid w:val="006F39B3"/>
    <w:rsid w:val="006F3A91"/>
    <w:rsid w:val="006F558E"/>
    <w:rsid w:val="006F5AA4"/>
    <w:rsid w:val="006F5DBC"/>
    <w:rsid w:val="006F648A"/>
    <w:rsid w:val="006F7438"/>
    <w:rsid w:val="006F78E5"/>
    <w:rsid w:val="0070099D"/>
    <w:rsid w:val="00700EFA"/>
    <w:rsid w:val="007014D9"/>
    <w:rsid w:val="00701BCF"/>
    <w:rsid w:val="007021AC"/>
    <w:rsid w:val="00702BA0"/>
    <w:rsid w:val="00702F99"/>
    <w:rsid w:val="00703001"/>
    <w:rsid w:val="00703320"/>
    <w:rsid w:val="00703779"/>
    <w:rsid w:val="0070396F"/>
    <w:rsid w:val="00703DA5"/>
    <w:rsid w:val="007046D3"/>
    <w:rsid w:val="0070570C"/>
    <w:rsid w:val="00705B7A"/>
    <w:rsid w:val="007063AD"/>
    <w:rsid w:val="007065F9"/>
    <w:rsid w:val="0070666D"/>
    <w:rsid w:val="00706D49"/>
    <w:rsid w:val="00707537"/>
    <w:rsid w:val="00707597"/>
    <w:rsid w:val="0070770B"/>
    <w:rsid w:val="00707A31"/>
    <w:rsid w:val="00707E3E"/>
    <w:rsid w:val="00710018"/>
    <w:rsid w:val="007100A6"/>
    <w:rsid w:val="007108C8"/>
    <w:rsid w:val="00711882"/>
    <w:rsid w:val="00711989"/>
    <w:rsid w:val="00712205"/>
    <w:rsid w:val="007123E0"/>
    <w:rsid w:val="0071279D"/>
    <w:rsid w:val="00712964"/>
    <w:rsid w:val="007133A1"/>
    <w:rsid w:val="007136D7"/>
    <w:rsid w:val="007137BC"/>
    <w:rsid w:val="007137D7"/>
    <w:rsid w:val="007137F3"/>
    <w:rsid w:val="00713C5F"/>
    <w:rsid w:val="0071435F"/>
    <w:rsid w:val="0071468A"/>
    <w:rsid w:val="0071475F"/>
    <w:rsid w:val="0071495A"/>
    <w:rsid w:val="00714BBD"/>
    <w:rsid w:val="00714EA5"/>
    <w:rsid w:val="007152D9"/>
    <w:rsid w:val="00715357"/>
    <w:rsid w:val="007160C2"/>
    <w:rsid w:val="00716757"/>
    <w:rsid w:val="00717376"/>
    <w:rsid w:val="007173C6"/>
    <w:rsid w:val="007179BF"/>
    <w:rsid w:val="007200A2"/>
    <w:rsid w:val="007209D6"/>
    <w:rsid w:val="00720D81"/>
    <w:rsid w:val="00720EA1"/>
    <w:rsid w:val="00721AB8"/>
    <w:rsid w:val="007220C5"/>
    <w:rsid w:val="007225AD"/>
    <w:rsid w:val="00722764"/>
    <w:rsid w:val="00722A20"/>
    <w:rsid w:val="00722DC0"/>
    <w:rsid w:val="0072345B"/>
    <w:rsid w:val="007237D3"/>
    <w:rsid w:val="007237D5"/>
    <w:rsid w:val="0072451C"/>
    <w:rsid w:val="007245A8"/>
    <w:rsid w:val="007251D4"/>
    <w:rsid w:val="00725743"/>
    <w:rsid w:val="0072594A"/>
    <w:rsid w:val="00725CD0"/>
    <w:rsid w:val="00725FFB"/>
    <w:rsid w:val="00725FFF"/>
    <w:rsid w:val="00726300"/>
    <w:rsid w:val="00726A1F"/>
    <w:rsid w:val="00726BA0"/>
    <w:rsid w:val="00727D6D"/>
    <w:rsid w:val="007300ED"/>
    <w:rsid w:val="00730A05"/>
    <w:rsid w:val="00731C25"/>
    <w:rsid w:val="00731D0E"/>
    <w:rsid w:val="007323B1"/>
    <w:rsid w:val="00733251"/>
    <w:rsid w:val="00733C59"/>
    <w:rsid w:val="007340E5"/>
    <w:rsid w:val="00735852"/>
    <w:rsid w:val="0073609A"/>
    <w:rsid w:val="007361E5"/>
    <w:rsid w:val="00736BF5"/>
    <w:rsid w:val="007376E4"/>
    <w:rsid w:val="00737D1D"/>
    <w:rsid w:val="00740C1C"/>
    <w:rsid w:val="00740E5C"/>
    <w:rsid w:val="00741E39"/>
    <w:rsid w:val="007420B1"/>
    <w:rsid w:val="00742B4A"/>
    <w:rsid w:val="00743473"/>
    <w:rsid w:val="00743EBE"/>
    <w:rsid w:val="0074405E"/>
    <w:rsid w:val="00744800"/>
    <w:rsid w:val="0074496F"/>
    <w:rsid w:val="00744E15"/>
    <w:rsid w:val="00745830"/>
    <w:rsid w:val="007459B5"/>
    <w:rsid w:val="0074631E"/>
    <w:rsid w:val="00746687"/>
    <w:rsid w:val="007467BC"/>
    <w:rsid w:val="00746CF1"/>
    <w:rsid w:val="007470C4"/>
    <w:rsid w:val="00747236"/>
    <w:rsid w:val="00747C3B"/>
    <w:rsid w:val="00747E42"/>
    <w:rsid w:val="0075033A"/>
    <w:rsid w:val="00750656"/>
    <w:rsid w:val="00751383"/>
    <w:rsid w:val="00752484"/>
    <w:rsid w:val="00752C8C"/>
    <w:rsid w:val="0075352E"/>
    <w:rsid w:val="00753BB8"/>
    <w:rsid w:val="0075459A"/>
    <w:rsid w:val="007549C8"/>
    <w:rsid w:val="00754A87"/>
    <w:rsid w:val="00754FEE"/>
    <w:rsid w:val="007559D7"/>
    <w:rsid w:val="00755BF7"/>
    <w:rsid w:val="00755ED1"/>
    <w:rsid w:val="00756123"/>
    <w:rsid w:val="007566A0"/>
    <w:rsid w:val="00756DCB"/>
    <w:rsid w:val="007574EA"/>
    <w:rsid w:val="00760C61"/>
    <w:rsid w:val="0076124D"/>
    <w:rsid w:val="00761879"/>
    <w:rsid w:val="00761A98"/>
    <w:rsid w:val="00761D09"/>
    <w:rsid w:val="007621D0"/>
    <w:rsid w:val="00762247"/>
    <w:rsid w:val="007630FF"/>
    <w:rsid w:val="0076324B"/>
    <w:rsid w:val="00763434"/>
    <w:rsid w:val="00763B92"/>
    <w:rsid w:val="00763EE2"/>
    <w:rsid w:val="0076419D"/>
    <w:rsid w:val="007647B4"/>
    <w:rsid w:val="00765844"/>
    <w:rsid w:val="00765B97"/>
    <w:rsid w:val="0076612D"/>
    <w:rsid w:val="00767030"/>
    <w:rsid w:val="007672C8"/>
    <w:rsid w:val="00767D2A"/>
    <w:rsid w:val="00767F66"/>
    <w:rsid w:val="00770A3D"/>
    <w:rsid w:val="00770E98"/>
    <w:rsid w:val="00771047"/>
    <w:rsid w:val="007712AA"/>
    <w:rsid w:val="00771A9D"/>
    <w:rsid w:val="00773061"/>
    <w:rsid w:val="007739FD"/>
    <w:rsid w:val="00773FE9"/>
    <w:rsid w:val="00774D4B"/>
    <w:rsid w:val="00774F24"/>
    <w:rsid w:val="0077555A"/>
    <w:rsid w:val="00775A79"/>
    <w:rsid w:val="0077617F"/>
    <w:rsid w:val="00777AA5"/>
    <w:rsid w:val="00777DFF"/>
    <w:rsid w:val="00777FFA"/>
    <w:rsid w:val="00780E57"/>
    <w:rsid w:val="007814AC"/>
    <w:rsid w:val="0078151F"/>
    <w:rsid w:val="007828EA"/>
    <w:rsid w:val="00782A43"/>
    <w:rsid w:val="00782AFA"/>
    <w:rsid w:val="00782D24"/>
    <w:rsid w:val="007833A3"/>
    <w:rsid w:val="007835F8"/>
    <w:rsid w:val="00783E9C"/>
    <w:rsid w:val="00784CBF"/>
    <w:rsid w:val="0078525C"/>
    <w:rsid w:val="00785779"/>
    <w:rsid w:val="00785C20"/>
    <w:rsid w:val="0078668F"/>
    <w:rsid w:val="00786AB0"/>
    <w:rsid w:val="00787407"/>
    <w:rsid w:val="0078783B"/>
    <w:rsid w:val="0079053C"/>
    <w:rsid w:val="00790544"/>
    <w:rsid w:val="00790AF7"/>
    <w:rsid w:val="00790D0C"/>
    <w:rsid w:val="00791B4A"/>
    <w:rsid w:val="00792323"/>
    <w:rsid w:val="00792637"/>
    <w:rsid w:val="007928D4"/>
    <w:rsid w:val="0079319B"/>
    <w:rsid w:val="007932C1"/>
    <w:rsid w:val="00793A15"/>
    <w:rsid w:val="00793B58"/>
    <w:rsid w:val="00794248"/>
    <w:rsid w:val="00794ADB"/>
    <w:rsid w:val="00794BAC"/>
    <w:rsid w:val="00794BBD"/>
    <w:rsid w:val="00795464"/>
    <w:rsid w:val="00795873"/>
    <w:rsid w:val="00795974"/>
    <w:rsid w:val="00796730"/>
    <w:rsid w:val="00797202"/>
    <w:rsid w:val="007975EA"/>
    <w:rsid w:val="00797D10"/>
    <w:rsid w:val="00797F8D"/>
    <w:rsid w:val="007A01A0"/>
    <w:rsid w:val="007A02BD"/>
    <w:rsid w:val="007A046C"/>
    <w:rsid w:val="007A07AE"/>
    <w:rsid w:val="007A15AC"/>
    <w:rsid w:val="007A15C5"/>
    <w:rsid w:val="007A1DFC"/>
    <w:rsid w:val="007A209A"/>
    <w:rsid w:val="007A24AC"/>
    <w:rsid w:val="007A28AD"/>
    <w:rsid w:val="007A2BD0"/>
    <w:rsid w:val="007A2C07"/>
    <w:rsid w:val="007A2C56"/>
    <w:rsid w:val="007A3186"/>
    <w:rsid w:val="007A3535"/>
    <w:rsid w:val="007A384B"/>
    <w:rsid w:val="007A46D0"/>
    <w:rsid w:val="007A54CD"/>
    <w:rsid w:val="007A679D"/>
    <w:rsid w:val="007A68F6"/>
    <w:rsid w:val="007A6BC4"/>
    <w:rsid w:val="007A708B"/>
    <w:rsid w:val="007A7632"/>
    <w:rsid w:val="007B053F"/>
    <w:rsid w:val="007B0574"/>
    <w:rsid w:val="007B09B5"/>
    <w:rsid w:val="007B0AF6"/>
    <w:rsid w:val="007B0F7C"/>
    <w:rsid w:val="007B119A"/>
    <w:rsid w:val="007B19F1"/>
    <w:rsid w:val="007B2572"/>
    <w:rsid w:val="007B2894"/>
    <w:rsid w:val="007B29F5"/>
    <w:rsid w:val="007B2B75"/>
    <w:rsid w:val="007B2C4F"/>
    <w:rsid w:val="007B2D89"/>
    <w:rsid w:val="007B3B1A"/>
    <w:rsid w:val="007B402B"/>
    <w:rsid w:val="007B4A6F"/>
    <w:rsid w:val="007B4AB8"/>
    <w:rsid w:val="007B63AC"/>
    <w:rsid w:val="007B7766"/>
    <w:rsid w:val="007B77A8"/>
    <w:rsid w:val="007B7B4D"/>
    <w:rsid w:val="007B7CD3"/>
    <w:rsid w:val="007C0690"/>
    <w:rsid w:val="007C0779"/>
    <w:rsid w:val="007C09E6"/>
    <w:rsid w:val="007C10F4"/>
    <w:rsid w:val="007C1BC7"/>
    <w:rsid w:val="007C2239"/>
    <w:rsid w:val="007C2D91"/>
    <w:rsid w:val="007C2EDE"/>
    <w:rsid w:val="007C2F45"/>
    <w:rsid w:val="007C30EE"/>
    <w:rsid w:val="007C40C6"/>
    <w:rsid w:val="007C49CD"/>
    <w:rsid w:val="007C5B1F"/>
    <w:rsid w:val="007C5D28"/>
    <w:rsid w:val="007C5DF8"/>
    <w:rsid w:val="007C61A6"/>
    <w:rsid w:val="007C65C8"/>
    <w:rsid w:val="007C696F"/>
    <w:rsid w:val="007C6BB0"/>
    <w:rsid w:val="007C7A4B"/>
    <w:rsid w:val="007C7FD5"/>
    <w:rsid w:val="007D041B"/>
    <w:rsid w:val="007D0548"/>
    <w:rsid w:val="007D0990"/>
    <w:rsid w:val="007D0E35"/>
    <w:rsid w:val="007D4DC8"/>
    <w:rsid w:val="007D5B0C"/>
    <w:rsid w:val="007D5BF9"/>
    <w:rsid w:val="007D5DAD"/>
    <w:rsid w:val="007D5EFD"/>
    <w:rsid w:val="007D668F"/>
    <w:rsid w:val="007D7492"/>
    <w:rsid w:val="007E017C"/>
    <w:rsid w:val="007E01C8"/>
    <w:rsid w:val="007E0902"/>
    <w:rsid w:val="007E1E93"/>
    <w:rsid w:val="007E217F"/>
    <w:rsid w:val="007E3F51"/>
    <w:rsid w:val="007E3FAC"/>
    <w:rsid w:val="007E44DB"/>
    <w:rsid w:val="007E46F3"/>
    <w:rsid w:val="007E4749"/>
    <w:rsid w:val="007E59A4"/>
    <w:rsid w:val="007E62F4"/>
    <w:rsid w:val="007E747C"/>
    <w:rsid w:val="007F08D6"/>
    <w:rsid w:val="007F0C82"/>
    <w:rsid w:val="007F12F3"/>
    <w:rsid w:val="007F2655"/>
    <w:rsid w:val="007F289F"/>
    <w:rsid w:val="007F309A"/>
    <w:rsid w:val="007F45D0"/>
    <w:rsid w:val="007F4666"/>
    <w:rsid w:val="007F4E11"/>
    <w:rsid w:val="007F51B4"/>
    <w:rsid w:val="007F5298"/>
    <w:rsid w:val="007F5B84"/>
    <w:rsid w:val="007F5CC9"/>
    <w:rsid w:val="007F65E2"/>
    <w:rsid w:val="007F6C45"/>
    <w:rsid w:val="008001CC"/>
    <w:rsid w:val="00800879"/>
    <w:rsid w:val="00800C61"/>
    <w:rsid w:val="00801323"/>
    <w:rsid w:val="0080163A"/>
    <w:rsid w:val="0080168D"/>
    <w:rsid w:val="008017B1"/>
    <w:rsid w:val="008022A3"/>
    <w:rsid w:val="008026C6"/>
    <w:rsid w:val="008028CB"/>
    <w:rsid w:val="00802A5A"/>
    <w:rsid w:val="00802F30"/>
    <w:rsid w:val="0080377D"/>
    <w:rsid w:val="00803867"/>
    <w:rsid w:val="0080389F"/>
    <w:rsid w:val="00803D2A"/>
    <w:rsid w:val="00805716"/>
    <w:rsid w:val="008065A8"/>
    <w:rsid w:val="00806802"/>
    <w:rsid w:val="008069B8"/>
    <w:rsid w:val="008074B9"/>
    <w:rsid w:val="00807B88"/>
    <w:rsid w:val="00807BE5"/>
    <w:rsid w:val="0081048B"/>
    <w:rsid w:val="00810A5D"/>
    <w:rsid w:val="00810B51"/>
    <w:rsid w:val="00810E84"/>
    <w:rsid w:val="008112C5"/>
    <w:rsid w:val="00812085"/>
    <w:rsid w:val="00812F7F"/>
    <w:rsid w:val="00813EDD"/>
    <w:rsid w:val="00814122"/>
    <w:rsid w:val="0081420B"/>
    <w:rsid w:val="008142CA"/>
    <w:rsid w:val="008163C7"/>
    <w:rsid w:val="0081646C"/>
    <w:rsid w:val="00816901"/>
    <w:rsid w:val="00816FB0"/>
    <w:rsid w:val="00817807"/>
    <w:rsid w:val="008178D9"/>
    <w:rsid w:val="0082065C"/>
    <w:rsid w:val="0082069D"/>
    <w:rsid w:val="008207CF"/>
    <w:rsid w:val="008208E8"/>
    <w:rsid w:val="00821341"/>
    <w:rsid w:val="00821FFA"/>
    <w:rsid w:val="00822F97"/>
    <w:rsid w:val="008231CF"/>
    <w:rsid w:val="008233A7"/>
    <w:rsid w:val="008233E8"/>
    <w:rsid w:val="008238B5"/>
    <w:rsid w:val="00823A60"/>
    <w:rsid w:val="00823C75"/>
    <w:rsid w:val="0082400B"/>
    <w:rsid w:val="00824D4A"/>
    <w:rsid w:val="0082571E"/>
    <w:rsid w:val="00826816"/>
    <w:rsid w:val="00826B33"/>
    <w:rsid w:val="00826D1E"/>
    <w:rsid w:val="00826EC8"/>
    <w:rsid w:val="00827939"/>
    <w:rsid w:val="00827EEA"/>
    <w:rsid w:val="008303D1"/>
    <w:rsid w:val="008306D7"/>
    <w:rsid w:val="008307A7"/>
    <w:rsid w:val="008313D8"/>
    <w:rsid w:val="0083299D"/>
    <w:rsid w:val="00833708"/>
    <w:rsid w:val="00833936"/>
    <w:rsid w:val="00833CD2"/>
    <w:rsid w:val="0083498E"/>
    <w:rsid w:val="00835186"/>
    <w:rsid w:val="008353A0"/>
    <w:rsid w:val="008354E4"/>
    <w:rsid w:val="00835508"/>
    <w:rsid w:val="008356C7"/>
    <w:rsid w:val="00835D93"/>
    <w:rsid w:val="00835E5A"/>
    <w:rsid w:val="0083651B"/>
    <w:rsid w:val="00836929"/>
    <w:rsid w:val="00836BF4"/>
    <w:rsid w:val="0083767D"/>
    <w:rsid w:val="00837A1A"/>
    <w:rsid w:val="00837FB7"/>
    <w:rsid w:val="00840A3B"/>
    <w:rsid w:val="00840CB0"/>
    <w:rsid w:val="0084135C"/>
    <w:rsid w:val="008414F2"/>
    <w:rsid w:val="00842095"/>
    <w:rsid w:val="00842676"/>
    <w:rsid w:val="00842965"/>
    <w:rsid w:val="008431C0"/>
    <w:rsid w:val="008432FC"/>
    <w:rsid w:val="00843823"/>
    <w:rsid w:val="00843F38"/>
    <w:rsid w:val="00844F29"/>
    <w:rsid w:val="008456C3"/>
    <w:rsid w:val="008456F2"/>
    <w:rsid w:val="0084682D"/>
    <w:rsid w:val="00846B5B"/>
    <w:rsid w:val="00846D07"/>
    <w:rsid w:val="00850093"/>
    <w:rsid w:val="0085026E"/>
    <w:rsid w:val="008504B0"/>
    <w:rsid w:val="00850528"/>
    <w:rsid w:val="0085064C"/>
    <w:rsid w:val="008509EC"/>
    <w:rsid w:val="00850B61"/>
    <w:rsid w:val="00850D34"/>
    <w:rsid w:val="00850DEF"/>
    <w:rsid w:val="00850F57"/>
    <w:rsid w:val="0085162F"/>
    <w:rsid w:val="00851814"/>
    <w:rsid w:val="008520AA"/>
    <w:rsid w:val="008528DD"/>
    <w:rsid w:val="00853C9F"/>
    <w:rsid w:val="00853D52"/>
    <w:rsid w:val="00853E05"/>
    <w:rsid w:val="00853EEC"/>
    <w:rsid w:val="00854316"/>
    <w:rsid w:val="00854440"/>
    <w:rsid w:val="0085456B"/>
    <w:rsid w:val="00854DA9"/>
    <w:rsid w:val="0085518D"/>
    <w:rsid w:val="008556CB"/>
    <w:rsid w:val="00855981"/>
    <w:rsid w:val="008563AA"/>
    <w:rsid w:val="00857673"/>
    <w:rsid w:val="00860082"/>
    <w:rsid w:val="008600BD"/>
    <w:rsid w:val="008600C4"/>
    <w:rsid w:val="00860381"/>
    <w:rsid w:val="00860930"/>
    <w:rsid w:val="00860F1F"/>
    <w:rsid w:val="00861435"/>
    <w:rsid w:val="00861F23"/>
    <w:rsid w:val="00862DF6"/>
    <w:rsid w:val="00863230"/>
    <w:rsid w:val="0086437B"/>
    <w:rsid w:val="0086489B"/>
    <w:rsid w:val="0086509D"/>
    <w:rsid w:val="008650A3"/>
    <w:rsid w:val="00866B7E"/>
    <w:rsid w:val="008677D5"/>
    <w:rsid w:val="00867AC1"/>
    <w:rsid w:val="00870F69"/>
    <w:rsid w:val="00872B28"/>
    <w:rsid w:val="00872F9E"/>
    <w:rsid w:val="0087324D"/>
    <w:rsid w:val="008733A0"/>
    <w:rsid w:val="00874404"/>
    <w:rsid w:val="008749DB"/>
    <w:rsid w:val="0087506A"/>
    <w:rsid w:val="008754A4"/>
    <w:rsid w:val="008756AE"/>
    <w:rsid w:val="00875FBA"/>
    <w:rsid w:val="0087679A"/>
    <w:rsid w:val="008779E4"/>
    <w:rsid w:val="008800E0"/>
    <w:rsid w:val="008804EC"/>
    <w:rsid w:val="0088054D"/>
    <w:rsid w:val="008809EE"/>
    <w:rsid w:val="0088102E"/>
    <w:rsid w:val="0088103B"/>
    <w:rsid w:val="0088261B"/>
    <w:rsid w:val="00882B70"/>
    <w:rsid w:val="00882BBE"/>
    <w:rsid w:val="00882C48"/>
    <w:rsid w:val="00883C05"/>
    <w:rsid w:val="008844F0"/>
    <w:rsid w:val="008846C9"/>
    <w:rsid w:val="008856FE"/>
    <w:rsid w:val="00885871"/>
    <w:rsid w:val="00886C39"/>
    <w:rsid w:val="00887781"/>
    <w:rsid w:val="00890198"/>
    <w:rsid w:val="0089060E"/>
    <w:rsid w:val="008906A4"/>
    <w:rsid w:val="0089075D"/>
    <w:rsid w:val="008908C3"/>
    <w:rsid w:val="00890DFB"/>
    <w:rsid w:val="00890EAD"/>
    <w:rsid w:val="00891313"/>
    <w:rsid w:val="00891493"/>
    <w:rsid w:val="00891CC8"/>
    <w:rsid w:val="00891ECD"/>
    <w:rsid w:val="008921D8"/>
    <w:rsid w:val="008924E6"/>
    <w:rsid w:val="0089258A"/>
    <w:rsid w:val="00893025"/>
    <w:rsid w:val="00893A75"/>
    <w:rsid w:val="00893BEF"/>
    <w:rsid w:val="00893CA2"/>
    <w:rsid w:val="00893FEA"/>
    <w:rsid w:val="00894D9D"/>
    <w:rsid w:val="00894EE6"/>
    <w:rsid w:val="0089509E"/>
    <w:rsid w:val="00895139"/>
    <w:rsid w:val="00895650"/>
    <w:rsid w:val="00895FD8"/>
    <w:rsid w:val="008962A8"/>
    <w:rsid w:val="0089727C"/>
    <w:rsid w:val="00897663"/>
    <w:rsid w:val="00897854"/>
    <w:rsid w:val="00897C37"/>
    <w:rsid w:val="008A00A0"/>
    <w:rsid w:val="008A026F"/>
    <w:rsid w:val="008A084E"/>
    <w:rsid w:val="008A0850"/>
    <w:rsid w:val="008A0AB4"/>
    <w:rsid w:val="008A0F86"/>
    <w:rsid w:val="008A1353"/>
    <w:rsid w:val="008A161C"/>
    <w:rsid w:val="008A1913"/>
    <w:rsid w:val="008A2AED"/>
    <w:rsid w:val="008A2BDF"/>
    <w:rsid w:val="008A2D8F"/>
    <w:rsid w:val="008A352C"/>
    <w:rsid w:val="008A37B0"/>
    <w:rsid w:val="008A3DF9"/>
    <w:rsid w:val="008A3FA8"/>
    <w:rsid w:val="008A42DC"/>
    <w:rsid w:val="008A4578"/>
    <w:rsid w:val="008A4656"/>
    <w:rsid w:val="008A4695"/>
    <w:rsid w:val="008A4A30"/>
    <w:rsid w:val="008A4C4C"/>
    <w:rsid w:val="008A540A"/>
    <w:rsid w:val="008A56B1"/>
    <w:rsid w:val="008A59F6"/>
    <w:rsid w:val="008A5E50"/>
    <w:rsid w:val="008A6904"/>
    <w:rsid w:val="008A6B01"/>
    <w:rsid w:val="008A6CD7"/>
    <w:rsid w:val="008A6E04"/>
    <w:rsid w:val="008A71F0"/>
    <w:rsid w:val="008A768B"/>
    <w:rsid w:val="008A7C64"/>
    <w:rsid w:val="008A7F2B"/>
    <w:rsid w:val="008B0BC7"/>
    <w:rsid w:val="008B0C3E"/>
    <w:rsid w:val="008B1C8F"/>
    <w:rsid w:val="008B1FEE"/>
    <w:rsid w:val="008B32DB"/>
    <w:rsid w:val="008B421C"/>
    <w:rsid w:val="008B4ABB"/>
    <w:rsid w:val="008B4AFD"/>
    <w:rsid w:val="008B4D8D"/>
    <w:rsid w:val="008B4EAC"/>
    <w:rsid w:val="008B511D"/>
    <w:rsid w:val="008B5898"/>
    <w:rsid w:val="008B5D39"/>
    <w:rsid w:val="008B5F4A"/>
    <w:rsid w:val="008B6196"/>
    <w:rsid w:val="008B6BCF"/>
    <w:rsid w:val="008B6DAA"/>
    <w:rsid w:val="008B7301"/>
    <w:rsid w:val="008B78BE"/>
    <w:rsid w:val="008B7D55"/>
    <w:rsid w:val="008C00D6"/>
    <w:rsid w:val="008C03F9"/>
    <w:rsid w:val="008C0704"/>
    <w:rsid w:val="008C104A"/>
    <w:rsid w:val="008C178B"/>
    <w:rsid w:val="008C1A69"/>
    <w:rsid w:val="008C1B22"/>
    <w:rsid w:val="008C1E94"/>
    <w:rsid w:val="008C2376"/>
    <w:rsid w:val="008C2AFD"/>
    <w:rsid w:val="008C468E"/>
    <w:rsid w:val="008C492F"/>
    <w:rsid w:val="008C4EB9"/>
    <w:rsid w:val="008C53F3"/>
    <w:rsid w:val="008C7600"/>
    <w:rsid w:val="008C760D"/>
    <w:rsid w:val="008D04FC"/>
    <w:rsid w:val="008D0EC9"/>
    <w:rsid w:val="008D1248"/>
    <w:rsid w:val="008D1B5A"/>
    <w:rsid w:val="008D20CB"/>
    <w:rsid w:val="008D26AF"/>
    <w:rsid w:val="008D35AF"/>
    <w:rsid w:val="008D4439"/>
    <w:rsid w:val="008D4A97"/>
    <w:rsid w:val="008D4C18"/>
    <w:rsid w:val="008D610D"/>
    <w:rsid w:val="008D7D36"/>
    <w:rsid w:val="008D7DD5"/>
    <w:rsid w:val="008E006C"/>
    <w:rsid w:val="008E020E"/>
    <w:rsid w:val="008E03E3"/>
    <w:rsid w:val="008E0D8F"/>
    <w:rsid w:val="008E1351"/>
    <w:rsid w:val="008E1A5D"/>
    <w:rsid w:val="008E258C"/>
    <w:rsid w:val="008E28B7"/>
    <w:rsid w:val="008E28FB"/>
    <w:rsid w:val="008E31D1"/>
    <w:rsid w:val="008E345C"/>
    <w:rsid w:val="008E3B68"/>
    <w:rsid w:val="008E452A"/>
    <w:rsid w:val="008E4E10"/>
    <w:rsid w:val="008E4EF3"/>
    <w:rsid w:val="008E56B5"/>
    <w:rsid w:val="008E5CFE"/>
    <w:rsid w:val="008E6275"/>
    <w:rsid w:val="008E72EE"/>
    <w:rsid w:val="008F0351"/>
    <w:rsid w:val="008F0632"/>
    <w:rsid w:val="008F08E8"/>
    <w:rsid w:val="008F3042"/>
    <w:rsid w:val="008F37D7"/>
    <w:rsid w:val="008F414C"/>
    <w:rsid w:val="008F4CDB"/>
    <w:rsid w:val="008F5494"/>
    <w:rsid w:val="008F5634"/>
    <w:rsid w:val="008F5931"/>
    <w:rsid w:val="008F59D7"/>
    <w:rsid w:val="008F65A7"/>
    <w:rsid w:val="008F66B2"/>
    <w:rsid w:val="0090023B"/>
    <w:rsid w:val="00900D1C"/>
    <w:rsid w:val="00900D82"/>
    <w:rsid w:val="00901EE6"/>
    <w:rsid w:val="00902531"/>
    <w:rsid w:val="00902FFB"/>
    <w:rsid w:val="009031A5"/>
    <w:rsid w:val="00903616"/>
    <w:rsid w:val="00903760"/>
    <w:rsid w:val="00903A75"/>
    <w:rsid w:val="00903B2A"/>
    <w:rsid w:val="009045A5"/>
    <w:rsid w:val="0090462C"/>
    <w:rsid w:val="00904918"/>
    <w:rsid w:val="00904A67"/>
    <w:rsid w:val="00905AAE"/>
    <w:rsid w:val="00905B3C"/>
    <w:rsid w:val="00905B6D"/>
    <w:rsid w:val="00905E06"/>
    <w:rsid w:val="00906C50"/>
    <w:rsid w:val="00907444"/>
    <w:rsid w:val="00907F59"/>
    <w:rsid w:val="009100F1"/>
    <w:rsid w:val="00910465"/>
    <w:rsid w:val="0091057C"/>
    <w:rsid w:val="009105D5"/>
    <w:rsid w:val="00910A3E"/>
    <w:rsid w:val="00912FF4"/>
    <w:rsid w:val="009134C0"/>
    <w:rsid w:val="0091365C"/>
    <w:rsid w:val="0091413C"/>
    <w:rsid w:val="0091443D"/>
    <w:rsid w:val="0091457C"/>
    <w:rsid w:val="00914766"/>
    <w:rsid w:val="00914BFA"/>
    <w:rsid w:val="00914D3E"/>
    <w:rsid w:val="00915170"/>
    <w:rsid w:val="009158D7"/>
    <w:rsid w:val="00915CCA"/>
    <w:rsid w:val="00915F40"/>
    <w:rsid w:val="0091711C"/>
    <w:rsid w:val="00917A26"/>
    <w:rsid w:val="00917E00"/>
    <w:rsid w:val="00917E0B"/>
    <w:rsid w:val="00920EC9"/>
    <w:rsid w:val="00921ED7"/>
    <w:rsid w:val="0092200D"/>
    <w:rsid w:val="009220EA"/>
    <w:rsid w:val="009224DF"/>
    <w:rsid w:val="00922819"/>
    <w:rsid w:val="00922874"/>
    <w:rsid w:val="00923C7E"/>
    <w:rsid w:val="00924273"/>
    <w:rsid w:val="0092455A"/>
    <w:rsid w:val="0092476A"/>
    <w:rsid w:val="00924FBE"/>
    <w:rsid w:val="009269D9"/>
    <w:rsid w:val="00926A84"/>
    <w:rsid w:val="00926FCC"/>
    <w:rsid w:val="009271E7"/>
    <w:rsid w:val="009275D7"/>
    <w:rsid w:val="009279E1"/>
    <w:rsid w:val="009301DA"/>
    <w:rsid w:val="00931A8B"/>
    <w:rsid w:val="00932330"/>
    <w:rsid w:val="0093281D"/>
    <w:rsid w:val="00932D91"/>
    <w:rsid w:val="0093302E"/>
    <w:rsid w:val="009333BB"/>
    <w:rsid w:val="00933D3A"/>
    <w:rsid w:val="00934158"/>
    <w:rsid w:val="009341C5"/>
    <w:rsid w:val="00935AF1"/>
    <w:rsid w:val="00935CF6"/>
    <w:rsid w:val="009372B7"/>
    <w:rsid w:val="00937F28"/>
    <w:rsid w:val="00940B2E"/>
    <w:rsid w:val="00940C14"/>
    <w:rsid w:val="00941001"/>
    <w:rsid w:val="00941251"/>
    <w:rsid w:val="009421DF"/>
    <w:rsid w:val="0094291E"/>
    <w:rsid w:val="00942A9A"/>
    <w:rsid w:val="00942DBB"/>
    <w:rsid w:val="00942DDD"/>
    <w:rsid w:val="00942E2D"/>
    <w:rsid w:val="00942FF9"/>
    <w:rsid w:val="0094427A"/>
    <w:rsid w:val="009453AD"/>
    <w:rsid w:val="009453CC"/>
    <w:rsid w:val="009454FE"/>
    <w:rsid w:val="00945A24"/>
    <w:rsid w:val="00945ABE"/>
    <w:rsid w:val="0094607E"/>
    <w:rsid w:val="00946968"/>
    <w:rsid w:val="0094728C"/>
    <w:rsid w:val="00947E0D"/>
    <w:rsid w:val="00950DBE"/>
    <w:rsid w:val="00950DDB"/>
    <w:rsid w:val="00950FC1"/>
    <w:rsid w:val="009510A4"/>
    <w:rsid w:val="009511BF"/>
    <w:rsid w:val="00952B04"/>
    <w:rsid w:val="009531E0"/>
    <w:rsid w:val="009539D7"/>
    <w:rsid w:val="009542E7"/>
    <w:rsid w:val="0095483F"/>
    <w:rsid w:val="00954863"/>
    <w:rsid w:val="009548EA"/>
    <w:rsid w:val="00955520"/>
    <w:rsid w:val="00955698"/>
    <w:rsid w:val="00956349"/>
    <w:rsid w:val="009576A6"/>
    <w:rsid w:val="00957793"/>
    <w:rsid w:val="009577A5"/>
    <w:rsid w:val="0096018A"/>
    <w:rsid w:val="009603F4"/>
    <w:rsid w:val="009606B8"/>
    <w:rsid w:val="00960717"/>
    <w:rsid w:val="00960F61"/>
    <w:rsid w:val="00961024"/>
    <w:rsid w:val="00961D13"/>
    <w:rsid w:val="00961E32"/>
    <w:rsid w:val="009626B8"/>
    <w:rsid w:val="0096271A"/>
    <w:rsid w:val="00962F2E"/>
    <w:rsid w:val="009637F5"/>
    <w:rsid w:val="00963DA1"/>
    <w:rsid w:val="00963DBC"/>
    <w:rsid w:val="00964455"/>
    <w:rsid w:val="0096453F"/>
    <w:rsid w:val="00965A14"/>
    <w:rsid w:val="00966538"/>
    <w:rsid w:val="00966A9D"/>
    <w:rsid w:val="00967BBF"/>
    <w:rsid w:val="00970360"/>
    <w:rsid w:val="009707DE"/>
    <w:rsid w:val="00971236"/>
    <w:rsid w:val="00971708"/>
    <w:rsid w:val="00971827"/>
    <w:rsid w:val="00971882"/>
    <w:rsid w:val="00971F0C"/>
    <w:rsid w:val="0097232C"/>
    <w:rsid w:val="00972819"/>
    <w:rsid w:val="0097281D"/>
    <w:rsid w:val="00972DC7"/>
    <w:rsid w:val="00972F5D"/>
    <w:rsid w:val="00973308"/>
    <w:rsid w:val="009747AF"/>
    <w:rsid w:val="00974BE3"/>
    <w:rsid w:val="009765FD"/>
    <w:rsid w:val="009767AB"/>
    <w:rsid w:val="00976B9D"/>
    <w:rsid w:val="009777FE"/>
    <w:rsid w:val="00980419"/>
    <w:rsid w:val="00980A7B"/>
    <w:rsid w:val="00980B90"/>
    <w:rsid w:val="00980C9D"/>
    <w:rsid w:val="00981E5A"/>
    <w:rsid w:val="00981ED7"/>
    <w:rsid w:val="00982101"/>
    <w:rsid w:val="009821F2"/>
    <w:rsid w:val="00982312"/>
    <w:rsid w:val="00982932"/>
    <w:rsid w:val="00982D28"/>
    <w:rsid w:val="009833A7"/>
    <w:rsid w:val="0098367B"/>
    <w:rsid w:val="00983829"/>
    <w:rsid w:val="009844E5"/>
    <w:rsid w:val="00984653"/>
    <w:rsid w:val="009847BD"/>
    <w:rsid w:val="00984AFE"/>
    <w:rsid w:val="00984CF7"/>
    <w:rsid w:val="009855D6"/>
    <w:rsid w:val="00986928"/>
    <w:rsid w:val="00986B15"/>
    <w:rsid w:val="00986E92"/>
    <w:rsid w:val="00987ABD"/>
    <w:rsid w:val="00987B8F"/>
    <w:rsid w:val="00990737"/>
    <w:rsid w:val="009909E8"/>
    <w:rsid w:val="00990E5D"/>
    <w:rsid w:val="00990E9A"/>
    <w:rsid w:val="0099143A"/>
    <w:rsid w:val="0099172B"/>
    <w:rsid w:val="009920A8"/>
    <w:rsid w:val="0099299B"/>
    <w:rsid w:val="009936CE"/>
    <w:rsid w:val="00993ED7"/>
    <w:rsid w:val="009944C6"/>
    <w:rsid w:val="0099532C"/>
    <w:rsid w:val="00995333"/>
    <w:rsid w:val="00995625"/>
    <w:rsid w:val="00996030"/>
    <w:rsid w:val="0099632D"/>
    <w:rsid w:val="009965F5"/>
    <w:rsid w:val="00996D5C"/>
    <w:rsid w:val="009973B5"/>
    <w:rsid w:val="00997678"/>
    <w:rsid w:val="009976C3"/>
    <w:rsid w:val="0099787D"/>
    <w:rsid w:val="009978A3"/>
    <w:rsid w:val="009A0535"/>
    <w:rsid w:val="009A099E"/>
    <w:rsid w:val="009A0E17"/>
    <w:rsid w:val="009A14F3"/>
    <w:rsid w:val="009A1C4E"/>
    <w:rsid w:val="009A1F3F"/>
    <w:rsid w:val="009A2DC3"/>
    <w:rsid w:val="009A3BC7"/>
    <w:rsid w:val="009A430C"/>
    <w:rsid w:val="009A4CB8"/>
    <w:rsid w:val="009A504A"/>
    <w:rsid w:val="009A6D1A"/>
    <w:rsid w:val="009A71CF"/>
    <w:rsid w:val="009A7769"/>
    <w:rsid w:val="009B00CD"/>
    <w:rsid w:val="009B0396"/>
    <w:rsid w:val="009B131F"/>
    <w:rsid w:val="009B1414"/>
    <w:rsid w:val="009B1FAD"/>
    <w:rsid w:val="009B1FC2"/>
    <w:rsid w:val="009B2692"/>
    <w:rsid w:val="009B32D6"/>
    <w:rsid w:val="009B38AC"/>
    <w:rsid w:val="009B38BD"/>
    <w:rsid w:val="009B3A24"/>
    <w:rsid w:val="009B3C57"/>
    <w:rsid w:val="009B4F3E"/>
    <w:rsid w:val="009B61BD"/>
    <w:rsid w:val="009B64F1"/>
    <w:rsid w:val="009B6504"/>
    <w:rsid w:val="009C0043"/>
    <w:rsid w:val="009C02F3"/>
    <w:rsid w:val="009C07FB"/>
    <w:rsid w:val="009C0BD5"/>
    <w:rsid w:val="009C143B"/>
    <w:rsid w:val="009C1A57"/>
    <w:rsid w:val="009C1C05"/>
    <w:rsid w:val="009C1D9D"/>
    <w:rsid w:val="009C25B3"/>
    <w:rsid w:val="009C26FC"/>
    <w:rsid w:val="009C392E"/>
    <w:rsid w:val="009C530D"/>
    <w:rsid w:val="009C538F"/>
    <w:rsid w:val="009C5B88"/>
    <w:rsid w:val="009C6818"/>
    <w:rsid w:val="009C7079"/>
    <w:rsid w:val="009C71F2"/>
    <w:rsid w:val="009D00FB"/>
    <w:rsid w:val="009D058E"/>
    <w:rsid w:val="009D0729"/>
    <w:rsid w:val="009D19C4"/>
    <w:rsid w:val="009D1A3D"/>
    <w:rsid w:val="009D1D38"/>
    <w:rsid w:val="009D1FAB"/>
    <w:rsid w:val="009D273B"/>
    <w:rsid w:val="009D2837"/>
    <w:rsid w:val="009D2D7F"/>
    <w:rsid w:val="009D2E5F"/>
    <w:rsid w:val="009D31CC"/>
    <w:rsid w:val="009D3261"/>
    <w:rsid w:val="009D37D3"/>
    <w:rsid w:val="009D3F50"/>
    <w:rsid w:val="009D4D2C"/>
    <w:rsid w:val="009D501D"/>
    <w:rsid w:val="009D575E"/>
    <w:rsid w:val="009D582C"/>
    <w:rsid w:val="009D5F36"/>
    <w:rsid w:val="009D625B"/>
    <w:rsid w:val="009D65FF"/>
    <w:rsid w:val="009D6859"/>
    <w:rsid w:val="009D6D0E"/>
    <w:rsid w:val="009D710C"/>
    <w:rsid w:val="009D7165"/>
    <w:rsid w:val="009D7CC3"/>
    <w:rsid w:val="009E01F8"/>
    <w:rsid w:val="009E04EB"/>
    <w:rsid w:val="009E052B"/>
    <w:rsid w:val="009E0881"/>
    <w:rsid w:val="009E0ADE"/>
    <w:rsid w:val="009E0BE6"/>
    <w:rsid w:val="009E2C13"/>
    <w:rsid w:val="009E2EAD"/>
    <w:rsid w:val="009E3F36"/>
    <w:rsid w:val="009E441E"/>
    <w:rsid w:val="009E4881"/>
    <w:rsid w:val="009E610A"/>
    <w:rsid w:val="009E6A70"/>
    <w:rsid w:val="009E70E0"/>
    <w:rsid w:val="009E7757"/>
    <w:rsid w:val="009E787B"/>
    <w:rsid w:val="009F0971"/>
    <w:rsid w:val="009F0B17"/>
    <w:rsid w:val="009F15BA"/>
    <w:rsid w:val="009F1837"/>
    <w:rsid w:val="009F1E7C"/>
    <w:rsid w:val="009F2A8D"/>
    <w:rsid w:val="009F2EC6"/>
    <w:rsid w:val="009F31FB"/>
    <w:rsid w:val="009F3229"/>
    <w:rsid w:val="009F3533"/>
    <w:rsid w:val="009F4082"/>
    <w:rsid w:val="009F4FED"/>
    <w:rsid w:val="009F5063"/>
    <w:rsid w:val="009F50EA"/>
    <w:rsid w:val="009F51E2"/>
    <w:rsid w:val="009F6198"/>
    <w:rsid w:val="009F6689"/>
    <w:rsid w:val="009F66E7"/>
    <w:rsid w:val="009F6925"/>
    <w:rsid w:val="009F702D"/>
    <w:rsid w:val="009F7031"/>
    <w:rsid w:val="009F7366"/>
    <w:rsid w:val="009F7765"/>
    <w:rsid w:val="009F7929"/>
    <w:rsid w:val="009F7C8C"/>
    <w:rsid w:val="00A00F03"/>
    <w:rsid w:val="00A00F55"/>
    <w:rsid w:val="00A014BC"/>
    <w:rsid w:val="00A01720"/>
    <w:rsid w:val="00A0196D"/>
    <w:rsid w:val="00A01D26"/>
    <w:rsid w:val="00A0219B"/>
    <w:rsid w:val="00A0247C"/>
    <w:rsid w:val="00A024E1"/>
    <w:rsid w:val="00A02805"/>
    <w:rsid w:val="00A0397A"/>
    <w:rsid w:val="00A03FC6"/>
    <w:rsid w:val="00A04388"/>
    <w:rsid w:val="00A05908"/>
    <w:rsid w:val="00A07607"/>
    <w:rsid w:val="00A078C8"/>
    <w:rsid w:val="00A07EEE"/>
    <w:rsid w:val="00A1067A"/>
    <w:rsid w:val="00A10912"/>
    <w:rsid w:val="00A111D7"/>
    <w:rsid w:val="00A1174F"/>
    <w:rsid w:val="00A11C67"/>
    <w:rsid w:val="00A12037"/>
    <w:rsid w:val="00A128A0"/>
    <w:rsid w:val="00A12A59"/>
    <w:rsid w:val="00A12C58"/>
    <w:rsid w:val="00A12D51"/>
    <w:rsid w:val="00A12FD4"/>
    <w:rsid w:val="00A1373A"/>
    <w:rsid w:val="00A139CB"/>
    <w:rsid w:val="00A13E88"/>
    <w:rsid w:val="00A1434E"/>
    <w:rsid w:val="00A15189"/>
    <w:rsid w:val="00A1547E"/>
    <w:rsid w:val="00A154EB"/>
    <w:rsid w:val="00A16D51"/>
    <w:rsid w:val="00A16FB4"/>
    <w:rsid w:val="00A17993"/>
    <w:rsid w:val="00A200BA"/>
    <w:rsid w:val="00A206BA"/>
    <w:rsid w:val="00A20834"/>
    <w:rsid w:val="00A21374"/>
    <w:rsid w:val="00A2224A"/>
    <w:rsid w:val="00A225FD"/>
    <w:rsid w:val="00A22B5D"/>
    <w:rsid w:val="00A230C1"/>
    <w:rsid w:val="00A230FE"/>
    <w:rsid w:val="00A238CB"/>
    <w:rsid w:val="00A23ECA"/>
    <w:rsid w:val="00A2417D"/>
    <w:rsid w:val="00A2480A"/>
    <w:rsid w:val="00A24A5D"/>
    <w:rsid w:val="00A25FB3"/>
    <w:rsid w:val="00A26460"/>
    <w:rsid w:val="00A267D4"/>
    <w:rsid w:val="00A30EFE"/>
    <w:rsid w:val="00A30F93"/>
    <w:rsid w:val="00A314B1"/>
    <w:rsid w:val="00A31865"/>
    <w:rsid w:val="00A31F8E"/>
    <w:rsid w:val="00A32414"/>
    <w:rsid w:val="00A32BA2"/>
    <w:rsid w:val="00A339BC"/>
    <w:rsid w:val="00A33A9B"/>
    <w:rsid w:val="00A33C8E"/>
    <w:rsid w:val="00A34303"/>
    <w:rsid w:val="00A347DF"/>
    <w:rsid w:val="00A348AD"/>
    <w:rsid w:val="00A3508D"/>
    <w:rsid w:val="00A35D9B"/>
    <w:rsid w:val="00A36C75"/>
    <w:rsid w:val="00A37B01"/>
    <w:rsid w:val="00A410A2"/>
    <w:rsid w:val="00A419B4"/>
    <w:rsid w:val="00A42192"/>
    <w:rsid w:val="00A42DAF"/>
    <w:rsid w:val="00A4369E"/>
    <w:rsid w:val="00A4460A"/>
    <w:rsid w:val="00A449B7"/>
    <w:rsid w:val="00A462A0"/>
    <w:rsid w:val="00A46339"/>
    <w:rsid w:val="00A47004"/>
    <w:rsid w:val="00A477DA"/>
    <w:rsid w:val="00A478FA"/>
    <w:rsid w:val="00A502AC"/>
    <w:rsid w:val="00A50343"/>
    <w:rsid w:val="00A50559"/>
    <w:rsid w:val="00A50CDE"/>
    <w:rsid w:val="00A5123A"/>
    <w:rsid w:val="00A51B89"/>
    <w:rsid w:val="00A51DF8"/>
    <w:rsid w:val="00A52381"/>
    <w:rsid w:val="00A52A47"/>
    <w:rsid w:val="00A52AD4"/>
    <w:rsid w:val="00A530BB"/>
    <w:rsid w:val="00A53C30"/>
    <w:rsid w:val="00A53F9E"/>
    <w:rsid w:val="00A543CD"/>
    <w:rsid w:val="00A54955"/>
    <w:rsid w:val="00A54A6F"/>
    <w:rsid w:val="00A55078"/>
    <w:rsid w:val="00A55188"/>
    <w:rsid w:val="00A55284"/>
    <w:rsid w:val="00A55423"/>
    <w:rsid w:val="00A5543E"/>
    <w:rsid w:val="00A55457"/>
    <w:rsid w:val="00A5553F"/>
    <w:rsid w:val="00A55C55"/>
    <w:rsid w:val="00A55E7B"/>
    <w:rsid w:val="00A5717F"/>
    <w:rsid w:val="00A572F3"/>
    <w:rsid w:val="00A578A1"/>
    <w:rsid w:val="00A57ED7"/>
    <w:rsid w:val="00A6178A"/>
    <w:rsid w:val="00A61BD0"/>
    <w:rsid w:val="00A61DB5"/>
    <w:rsid w:val="00A627DE"/>
    <w:rsid w:val="00A62A6F"/>
    <w:rsid w:val="00A635E8"/>
    <w:rsid w:val="00A64F70"/>
    <w:rsid w:val="00A65173"/>
    <w:rsid w:val="00A66DEE"/>
    <w:rsid w:val="00A66E1A"/>
    <w:rsid w:val="00A66F89"/>
    <w:rsid w:val="00A67074"/>
    <w:rsid w:val="00A67459"/>
    <w:rsid w:val="00A67E23"/>
    <w:rsid w:val="00A67ECD"/>
    <w:rsid w:val="00A70033"/>
    <w:rsid w:val="00A70035"/>
    <w:rsid w:val="00A70043"/>
    <w:rsid w:val="00A7004A"/>
    <w:rsid w:val="00A7008E"/>
    <w:rsid w:val="00A701C1"/>
    <w:rsid w:val="00A70320"/>
    <w:rsid w:val="00A70FA1"/>
    <w:rsid w:val="00A7130E"/>
    <w:rsid w:val="00A71402"/>
    <w:rsid w:val="00A730D3"/>
    <w:rsid w:val="00A73607"/>
    <w:rsid w:val="00A73AFF"/>
    <w:rsid w:val="00A74D2C"/>
    <w:rsid w:val="00A75264"/>
    <w:rsid w:val="00A75307"/>
    <w:rsid w:val="00A75A94"/>
    <w:rsid w:val="00A75BAA"/>
    <w:rsid w:val="00A7731F"/>
    <w:rsid w:val="00A803B6"/>
    <w:rsid w:val="00A80447"/>
    <w:rsid w:val="00A80878"/>
    <w:rsid w:val="00A8121F"/>
    <w:rsid w:val="00A812F4"/>
    <w:rsid w:val="00A8136C"/>
    <w:rsid w:val="00A81947"/>
    <w:rsid w:val="00A81F4D"/>
    <w:rsid w:val="00A8243A"/>
    <w:rsid w:val="00A8332A"/>
    <w:rsid w:val="00A83928"/>
    <w:rsid w:val="00A83D43"/>
    <w:rsid w:val="00A84013"/>
    <w:rsid w:val="00A840C1"/>
    <w:rsid w:val="00A8422A"/>
    <w:rsid w:val="00A8446A"/>
    <w:rsid w:val="00A8448E"/>
    <w:rsid w:val="00A84A9E"/>
    <w:rsid w:val="00A855C8"/>
    <w:rsid w:val="00A8579B"/>
    <w:rsid w:val="00A85F4C"/>
    <w:rsid w:val="00A87819"/>
    <w:rsid w:val="00A90076"/>
    <w:rsid w:val="00A90886"/>
    <w:rsid w:val="00A90D7C"/>
    <w:rsid w:val="00A914EF"/>
    <w:rsid w:val="00A91A77"/>
    <w:rsid w:val="00A92577"/>
    <w:rsid w:val="00A92776"/>
    <w:rsid w:val="00A9399E"/>
    <w:rsid w:val="00A9401F"/>
    <w:rsid w:val="00A949B1"/>
    <w:rsid w:val="00A94E81"/>
    <w:rsid w:val="00A94F7A"/>
    <w:rsid w:val="00A953F6"/>
    <w:rsid w:val="00A97026"/>
    <w:rsid w:val="00A97A9A"/>
    <w:rsid w:val="00A97F44"/>
    <w:rsid w:val="00AA0238"/>
    <w:rsid w:val="00AA07D6"/>
    <w:rsid w:val="00AA0CBD"/>
    <w:rsid w:val="00AA25BE"/>
    <w:rsid w:val="00AA2C39"/>
    <w:rsid w:val="00AA30D7"/>
    <w:rsid w:val="00AA32C7"/>
    <w:rsid w:val="00AA349F"/>
    <w:rsid w:val="00AA3B2B"/>
    <w:rsid w:val="00AA4019"/>
    <w:rsid w:val="00AA466F"/>
    <w:rsid w:val="00AA469D"/>
    <w:rsid w:val="00AA46BE"/>
    <w:rsid w:val="00AA5D94"/>
    <w:rsid w:val="00AA6994"/>
    <w:rsid w:val="00AA6DE6"/>
    <w:rsid w:val="00AA7168"/>
    <w:rsid w:val="00AA748D"/>
    <w:rsid w:val="00AA761C"/>
    <w:rsid w:val="00AA7628"/>
    <w:rsid w:val="00AA7656"/>
    <w:rsid w:val="00AA7A24"/>
    <w:rsid w:val="00AA7AA4"/>
    <w:rsid w:val="00AA7E89"/>
    <w:rsid w:val="00AB03C3"/>
    <w:rsid w:val="00AB0BF0"/>
    <w:rsid w:val="00AB1472"/>
    <w:rsid w:val="00AB1565"/>
    <w:rsid w:val="00AB15B3"/>
    <w:rsid w:val="00AB1B55"/>
    <w:rsid w:val="00AB1EF3"/>
    <w:rsid w:val="00AB2365"/>
    <w:rsid w:val="00AB269F"/>
    <w:rsid w:val="00AB29EA"/>
    <w:rsid w:val="00AB33D0"/>
    <w:rsid w:val="00AB348E"/>
    <w:rsid w:val="00AB3CAF"/>
    <w:rsid w:val="00AB3D15"/>
    <w:rsid w:val="00AB3F5F"/>
    <w:rsid w:val="00AB44FA"/>
    <w:rsid w:val="00AB46FD"/>
    <w:rsid w:val="00AB4DB8"/>
    <w:rsid w:val="00AB5A4B"/>
    <w:rsid w:val="00AB60BF"/>
    <w:rsid w:val="00AB623C"/>
    <w:rsid w:val="00AB72FA"/>
    <w:rsid w:val="00AB782C"/>
    <w:rsid w:val="00AB7C17"/>
    <w:rsid w:val="00AB7D9A"/>
    <w:rsid w:val="00AC028D"/>
    <w:rsid w:val="00AC0669"/>
    <w:rsid w:val="00AC0DD8"/>
    <w:rsid w:val="00AC1267"/>
    <w:rsid w:val="00AC17B1"/>
    <w:rsid w:val="00AC1C16"/>
    <w:rsid w:val="00AC2524"/>
    <w:rsid w:val="00AC2755"/>
    <w:rsid w:val="00AC288F"/>
    <w:rsid w:val="00AC2B28"/>
    <w:rsid w:val="00AC3421"/>
    <w:rsid w:val="00AC3A71"/>
    <w:rsid w:val="00AC45A1"/>
    <w:rsid w:val="00AC45AE"/>
    <w:rsid w:val="00AC4972"/>
    <w:rsid w:val="00AC4F51"/>
    <w:rsid w:val="00AC633D"/>
    <w:rsid w:val="00AC7315"/>
    <w:rsid w:val="00AC798A"/>
    <w:rsid w:val="00AD0128"/>
    <w:rsid w:val="00AD0434"/>
    <w:rsid w:val="00AD0FE6"/>
    <w:rsid w:val="00AD2255"/>
    <w:rsid w:val="00AD26B0"/>
    <w:rsid w:val="00AD2E71"/>
    <w:rsid w:val="00AD3019"/>
    <w:rsid w:val="00AD3AE8"/>
    <w:rsid w:val="00AD3B3A"/>
    <w:rsid w:val="00AD4320"/>
    <w:rsid w:val="00AD43C2"/>
    <w:rsid w:val="00AD4544"/>
    <w:rsid w:val="00AD51FC"/>
    <w:rsid w:val="00AD545F"/>
    <w:rsid w:val="00AD54D9"/>
    <w:rsid w:val="00AD55B2"/>
    <w:rsid w:val="00AD6308"/>
    <w:rsid w:val="00AD68E0"/>
    <w:rsid w:val="00AD6DFE"/>
    <w:rsid w:val="00AD7A3A"/>
    <w:rsid w:val="00AD7DF1"/>
    <w:rsid w:val="00AE038E"/>
    <w:rsid w:val="00AE0629"/>
    <w:rsid w:val="00AE0E06"/>
    <w:rsid w:val="00AE1773"/>
    <w:rsid w:val="00AE1ADD"/>
    <w:rsid w:val="00AE20C0"/>
    <w:rsid w:val="00AE2DFA"/>
    <w:rsid w:val="00AE4015"/>
    <w:rsid w:val="00AE544B"/>
    <w:rsid w:val="00AE54CD"/>
    <w:rsid w:val="00AE6692"/>
    <w:rsid w:val="00AE6A20"/>
    <w:rsid w:val="00AE71FF"/>
    <w:rsid w:val="00AE74E4"/>
    <w:rsid w:val="00AE7C16"/>
    <w:rsid w:val="00AE7E1C"/>
    <w:rsid w:val="00AE7FC4"/>
    <w:rsid w:val="00AF221C"/>
    <w:rsid w:val="00AF3882"/>
    <w:rsid w:val="00AF449B"/>
    <w:rsid w:val="00AF44A3"/>
    <w:rsid w:val="00AF4CA0"/>
    <w:rsid w:val="00AF4CEA"/>
    <w:rsid w:val="00AF4D42"/>
    <w:rsid w:val="00AF4E44"/>
    <w:rsid w:val="00AF660F"/>
    <w:rsid w:val="00AF663F"/>
    <w:rsid w:val="00AF6A13"/>
    <w:rsid w:val="00AF700B"/>
    <w:rsid w:val="00AF77B1"/>
    <w:rsid w:val="00AF7BA2"/>
    <w:rsid w:val="00B00398"/>
    <w:rsid w:val="00B00CA0"/>
    <w:rsid w:val="00B00F3A"/>
    <w:rsid w:val="00B011AB"/>
    <w:rsid w:val="00B011BB"/>
    <w:rsid w:val="00B012E3"/>
    <w:rsid w:val="00B019A8"/>
    <w:rsid w:val="00B01A34"/>
    <w:rsid w:val="00B01B04"/>
    <w:rsid w:val="00B02A72"/>
    <w:rsid w:val="00B02BCF"/>
    <w:rsid w:val="00B02DA4"/>
    <w:rsid w:val="00B02FD4"/>
    <w:rsid w:val="00B030D2"/>
    <w:rsid w:val="00B04C92"/>
    <w:rsid w:val="00B04F62"/>
    <w:rsid w:val="00B0644D"/>
    <w:rsid w:val="00B064B2"/>
    <w:rsid w:val="00B06E53"/>
    <w:rsid w:val="00B07697"/>
    <w:rsid w:val="00B07C7E"/>
    <w:rsid w:val="00B07FED"/>
    <w:rsid w:val="00B106DB"/>
    <w:rsid w:val="00B11028"/>
    <w:rsid w:val="00B1122D"/>
    <w:rsid w:val="00B11524"/>
    <w:rsid w:val="00B11F3A"/>
    <w:rsid w:val="00B124C1"/>
    <w:rsid w:val="00B126F0"/>
    <w:rsid w:val="00B12775"/>
    <w:rsid w:val="00B12970"/>
    <w:rsid w:val="00B1310B"/>
    <w:rsid w:val="00B13421"/>
    <w:rsid w:val="00B13759"/>
    <w:rsid w:val="00B137F2"/>
    <w:rsid w:val="00B13CCE"/>
    <w:rsid w:val="00B1454B"/>
    <w:rsid w:val="00B146B0"/>
    <w:rsid w:val="00B15CF7"/>
    <w:rsid w:val="00B166A2"/>
    <w:rsid w:val="00B16AB5"/>
    <w:rsid w:val="00B1790D"/>
    <w:rsid w:val="00B203CB"/>
    <w:rsid w:val="00B203D0"/>
    <w:rsid w:val="00B20628"/>
    <w:rsid w:val="00B21745"/>
    <w:rsid w:val="00B21BF4"/>
    <w:rsid w:val="00B21EF5"/>
    <w:rsid w:val="00B22F83"/>
    <w:rsid w:val="00B23049"/>
    <w:rsid w:val="00B234BC"/>
    <w:rsid w:val="00B2368C"/>
    <w:rsid w:val="00B2395F"/>
    <w:rsid w:val="00B23A1E"/>
    <w:rsid w:val="00B23B5C"/>
    <w:rsid w:val="00B24819"/>
    <w:rsid w:val="00B248B5"/>
    <w:rsid w:val="00B24A89"/>
    <w:rsid w:val="00B24B26"/>
    <w:rsid w:val="00B257A4"/>
    <w:rsid w:val="00B25CC6"/>
    <w:rsid w:val="00B2629F"/>
    <w:rsid w:val="00B262EC"/>
    <w:rsid w:val="00B270CC"/>
    <w:rsid w:val="00B2713C"/>
    <w:rsid w:val="00B271AA"/>
    <w:rsid w:val="00B272B6"/>
    <w:rsid w:val="00B277AE"/>
    <w:rsid w:val="00B27BBE"/>
    <w:rsid w:val="00B3050A"/>
    <w:rsid w:val="00B31D54"/>
    <w:rsid w:val="00B32408"/>
    <w:rsid w:val="00B32BE4"/>
    <w:rsid w:val="00B32E39"/>
    <w:rsid w:val="00B32E4E"/>
    <w:rsid w:val="00B3303A"/>
    <w:rsid w:val="00B33C22"/>
    <w:rsid w:val="00B33D94"/>
    <w:rsid w:val="00B33DB8"/>
    <w:rsid w:val="00B351D8"/>
    <w:rsid w:val="00B37901"/>
    <w:rsid w:val="00B37E59"/>
    <w:rsid w:val="00B403F2"/>
    <w:rsid w:val="00B4060A"/>
    <w:rsid w:val="00B4087A"/>
    <w:rsid w:val="00B409C5"/>
    <w:rsid w:val="00B40B67"/>
    <w:rsid w:val="00B41066"/>
    <w:rsid w:val="00B411FD"/>
    <w:rsid w:val="00B41267"/>
    <w:rsid w:val="00B413A5"/>
    <w:rsid w:val="00B41E57"/>
    <w:rsid w:val="00B43F31"/>
    <w:rsid w:val="00B44494"/>
    <w:rsid w:val="00B44699"/>
    <w:rsid w:val="00B449F1"/>
    <w:rsid w:val="00B44A47"/>
    <w:rsid w:val="00B456D8"/>
    <w:rsid w:val="00B46BF4"/>
    <w:rsid w:val="00B46C25"/>
    <w:rsid w:val="00B46D5F"/>
    <w:rsid w:val="00B46F43"/>
    <w:rsid w:val="00B47999"/>
    <w:rsid w:val="00B50169"/>
    <w:rsid w:val="00B50295"/>
    <w:rsid w:val="00B50752"/>
    <w:rsid w:val="00B5080A"/>
    <w:rsid w:val="00B50B93"/>
    <w:rsid w:val="00B51D90"/>
    <w:rsid w:val="00B51F12"/>
    <w:rsid w:val="00B52F93"/>
    <w:rsid w:val="00B53099"/>
    <w:rsid w:val="00B5366E"/>
    <w:rsid w:val="00B5390E"/>
    <w:rsid w:val="00B53E58"/>
    <w:rsid w:val="00B546F4"/>
    <w:rsid w:val="00B548B6"/>
    <w:rsid w:val="00B54A2B"/>
    <w:rsid w:val="00B54CB1"/>
    <w:rsid w:val="00B54FA0"/>
    <w:rsid w:val="00B54FDB"/>
    <w:rsid w:val="00B56BC2"/>
    <w:rsid w:val="00B5731D"/>
    <w:rsid w:val="00B5773B"/>
    <w:rsid w:val="00B57BD5"/>
    <w:rsid w:val="00B600F7"/>
    <w:rsid w:val="00B60CC1"/>
    <w:rsid w:val="00B60CD3"/>
    <w:rsid w:val="00B6143E"/>
    <w:rsid w:val="00B619B8"/>
    <w:rsid w:val="00B63664"/>
    <w:rsid w:val="00B638E0"/>
    <w:rsid w:val="00B6465D"/>
    <w:rsid w:val="00B64EB3"/>
    <w:rsid w:val="00B6526A"/>
    <w:rsid w:val="00B6585F"/>
    <w:rsid w:val="00B65937"/>
    <w:rsid w:val="00B6595B"/>
    <w:rsid w:val="00B65ECC"/>
    <w:rsid w:val="00B661E1"/>
    <w:rsid w:val="00B66AB1"/>
    <w:rsid w:val="00B6774C"/>
    <w:rsid w:val="00B678F8"/>
    <w:rsid w:val="00B67E7D"/>
    <w:rsid w:val="00B67FB1"/>
    <w:rsid w:val="00B70484"/>
    <w:rsid w:val="00B70911"/>
    <w:rsid w:val="00B7099E"/>
    <w:rsid w:val="00B70A16"/>
    <w:rsid w:val="00B7114A"/>
    <w:rsid w:val="00B71DB9"/>
    <w:rsid w:val="00B7241E"/>
    <w:rsid w:val="00B72B75"/>
    <w:rsid w:val="00B72FC1"/>
    <w:rsid w:val="00B7311F"/>
    <w:rsid w:val="00B734F5"/>
    <w:rsid w:val="00B735EF"/>
    <w:rsid w:val="00B73D67"/>
    <w:rsid w:val="00B73DEA"/>
    <w:rsid w:val="00B74CB6"/>
    <w:rsid w:val="00B75AF9"/>
    <w:rsid w:val="00B75DE9"/>
    <w:rsid w:val="00B7755C"/>
    <w:rsid w:val="00B776A0"/>
    <w:rsid w:val="00B778DC"/>
    <w:rsid w:val="00B77A81"/>
    <w:rsid w:val="00B80047"/>
    <w:rsid w:val="00B81B1B"/>
    <w:rsid w:val="00B83726"/>
    <w:rsid w:val="00B83E51"/>
    <w:rsid w:val="00B84926"/>
    <w:rsid w:val="00B84BDC"/>
    <w:rsid w:val="00B85A3E"/>
    <w:rsid w:val="00B85E95"/>
    <w:rsid w:val="00B86508"/>
    <w:rsid w:val="00B86F58"/>
    <w:rsid w:val="00B877E7"/>
    <w:rsid w:val="00B8788F"/>
    <w:rsid w:val="00B87AC9"/>
    <w:rsid w:val="00B91AA8"/>
    <w:rsid w:val="00B91D77"/>
    <w:rsid w:val="00B91F4F"/>
    <w:rsid w:val="00B9242C"/>
    <w:rsid w:val="00B9266B"/>
    <w:rsid w:val="00B927A7"/>
    <w:rsid w:val="00B92C40"/>
    <w:rsid w:val="00B93232"/>
    <w:rsid w:val="00B9327F"/>
    <w:rsid w:val="00B93287"/>
    <w:rsid w:val="00B94079"/>
    <w:rsid w:val="00B94146"/>
    <w:rsid w:val="00B94635"/>
    <w:rsid w:val="00B949A2"/>
    <w:rsid w:val="00B94B37"/>
    <w:rsid w:val="00B95782"/>
    <w:rsid w:val="00B96C1E"/>
    <w:rsid w:val="00B96D79"/>
    <w:rsid w:val="00B96F57"/>
    <w:rsid w:val="00B97C3E"/>
    <w:rsid w:val="00B97E28"/>
    <w:rsid w:val="00BA05E4"/>
    <w:rsid w:val="00BA06F7"/>
    <w:rsid w:val="00BA0C4E"/>
    <w:rsid w:val="00BA0D38"/>
    <w:rsid w:val="00BA17B1"/>
    <w:rsid w:val="00BA2134"/>
    <w:rsid w:val="00BA29B5"/>
    <w:rsid w:val="00BA2F34"/>
    <w:rsid w:val="00BA3AD8"/>
    <w:rsid w:val="00BA5128"/>
    <w:rsid w:val="00BA51FA"/>
    <w:rsid w:val="00BA569B"/>
    <w:rsid w:val="00BA56BE"/>
    <w:rsid w:val="00BA5948"/>
    <w:rsid w:val="00BA5B1B"/>
    <w:rsid w:val="00BA5C74"/>
    <w:rsid w:val="00BA5D05"/>
    <w:rsid w:val="00BA5E04"/>
    <w:rsid w:val="00BA6373"/>
    <w:rsid w:val="00BA66BC"/>
    <w:rsid w:val="00BA675E"/>
    <w:rsid w:val="00BA7C9D"/>
    <w:rsid w:val="00BB023B"/>
    <w:rsid w:val="00BB0753"/>
    <w:rsid w:val="00BB1625"/>
    <w:rsid w:val="00BB1DEA"/>
    <w:rsid w:val="00BB29FF"/>
    <w:rsid w:val="00BB300B"/>
    <w:rsid w:val="00BB3B3C"/>
    <w:rsid w:val="00BB4014"/>
    <w:rsid w:val="00BB42F2"/>
    <w:rsid w:val="00BB469C"/>
    <w:rsid w:val="00BB4D00"/>
    <w:rsid w:val="00BB4E2A"/>
    <w:rsid w:val="00BB5086"/>
    <w:rsid w:val="00BB5894"/>
    <w:rsid w:val="00BB5C18"/>
    <w:rsid w:val="00BB5C3E"/>
    <w:rsid w:val="00BB5D11"/>
    <w:rsid w:val="00BB5FF1"/>
    <w:rsid w:val="00BB73B4"/>
    <w:rsid w:val="00BB7620"/>
    <w:rsid w:val="00BB77CC"/>
    <w:rsid w:val="00BB7862"/>
    <w:rsid w:val="00BB7AEF"/>
    <w:rsid w:val="00BB7C3F"/>
    <w:rsid w:val="00BC015E"/>
    <w:rsid w:val="00BC1986"/>
    <w:rsid w:val="00BC23FE"/>
    <w:rsid w:val="00BC2E47"/>
    <w:rsid w:val="00BC3A55"/>
    <w:rsid w:val="00BC3A85"/>
    <w:rsid w:val="00BC4A74"/>
    <w:rsid w:val="00BC4C2E"/>
    <w:rsid w:val="00BC50BC"/>
    <w:rsid w:val="00BC55C2"/>
    <w:rsid w:val="00BC5CC5"/>
    <w:rsid w:val="00BC61CA"/>
    <w:rsid w:val="00BC646A"/>
    <w:rsid w:val="00BC65BE"/>
    <w:rsid w:val="00BC6A8A"/>
    <w:rsid w:val="00BC6CB8"/>
    <w:rsid w:val="00BC747D"/>
    <w:rsid w:val="00BC7D30"/>
    <w:rsid w:val="00BD07A9"/>
    <w:rsid w:val="00BD13E7"/>
    <w:rsid w:val="00BD1955"/>
    <w:rsid w:val="00BD1B24"/>
    <w:rsid w:val="00BD26E0"/>
    <w:rsid w:val="00BD27BD"/>
    <w:rsid w:val="00BD3A14"/>
    <w:rsid w:val="00BD43B9"/>
    <w:rsid w:val="00BD50DC"/>
    <w:rsid w:val="00BD5438"/>
    <w:rsid w:val="00BD561A"/>
    <w:rsid w:val="00BD5739"/>
    <w:rsid w:val="00BD5C1D"/>
    <w:rsid w:val="00BD679C"/>
    <w:rsid w:val="00BD6A11"/>
    <w:rsid w:val="00BD6F41"/>
    <w:rsid w:val="00BD74C1"/>
    <w:rsid w:val="00BD78CE"/>
    <w:rsid w:val="00BE0AA5"/>
    <w:rsid w:val="00BE0ED1"/>
    <w:rsid w:val="00BE1C6F"/>
    <w:rsid w:val="00BE407D"/>
    <w:rsid w:val="00BE465D"/>
    <w:rsid w:val="00BE4BDA"/>
    <w:rsid w:val="00BE5091"/>
    <w:rsid w:val="00BE5123"/>
    <w:rsid w:val="00BE549D"/>
    <w:rsid w:val="00BE559C"/>
    <w:rsid w:val="00BE565B"/>
    <w:rsid w:val="00BE5CDD"/>
    <w:rsid w:val="00BE632A"/>
    <w:rsid w:val="00BE665D"/>
    <w:rsid w:val="00BE6C00"/>
    <w:rsid w:val="00BE6D9B"/>
    <w:rsid w:val="00BE7092"/>
    <w:rsid w:val="00BE7C92"/>
    <w:rsid w:val="00BE7CA1"/>
    <w:rsid w:val="00BE7DE3"/>
    <w:rsid w:val="00BE7EA5"/>
    <w:rsid w:val="00BF0702"/>
    <w:rsid w:val="00BF0DBD"/>
    <w:rsid w:val="00BF0DD7"/>
    <w:rsid w:val="00BF1A27"/>
    <w:rsid w:val="00BF24EE"/>
    <w:rsid w:val="00BF2B4B"/>
    <w:rsid w:val="00BF2E6C"/>
    <w:rsid w:val="00BF335B"/>
    <w:rsid w:val="00BF3BA7"/>
    <w:rsid w:val="00BF41BF"/>
    <w:rsid w:val="00BF4D2A"/>
    <w:rsid w:val="00BF508D"/>
    <w:rsid w:val="00BF6A2C"/>
    <w:rsid w:val="00C011B9"/>
    <w:rsid w:val="00C01ABB"/>
    <w:rsid w:val="00C01B7D"/>
    <w:rsid w:val="00C01DCC"/>
    <w:rsid w:val="00C0235D"/>
    <w:rsid w:val="00C02368"/>
    <w:rsid w:val="00C02C6B"/>
    <w:rsid w:val="00C041D3"/>
    <w:rsid w:val="00C0458A"/>
    <w:rsid w:val="00C04CF8"/>
    <w:rsid w:val="00C05A0D"/>
    <w:rsid w:val="00C05F6C"/>
    <w:rsid w:val="00C067D1"/>
    <w:rsid w:val="00C06E34"/>
    <w:rsid w:val="00C070ED"/>
    <w:rsid w:val="00C07395"/>
    <w:rsid w:val="00C0769C"/>
    <w:rsid w:val="00C07953"/>
    <w:rsid w:val="00C07ECF"/>
    <w:rsid w:val="00C10008"/>
    <w:rsid w:val="00C10066"/>
    <w:rsid w:val="00C10A1D"/>
    <w:rsid w:val="00C10D57"/>
    <w:rsid w:val="00C10DE4"/>
    <w:rsid w:val="00C11123"/>
    <w:rsid w:val="00C11B9C"/>
    <w:rsid w:val="00C12E56"/>
    <w:rsid w:val="00C12FDE"/>
    <w:rsid w:val="00C13908"/>
    <w:rsid w:val="00C13949"/>
    <w:rsid w:val="00C15099"/>
    <w:rsid w:val="00C156BA"/>
    <w:rsid w:val="00C15FAC"/>
    <w:rsid w:val="00C16191"/>
    <w:rsid w:val="00C16A4F"/>
    <w:rsid w:val="00C176BA"/>
    <w:rsid w:val="00C17971"/>
    <w:rsid w:val="00C17BB2"/>
    <w:rsid w:val="00C17BFF"/>
    <w:rsid w:val="00C17E4C"/>
    <w:rsid w:val="00C20078"/>
    <w:rsid w:val="00C20631"/>
    <w:rsid w:val="00C20B4B"/>
    <w:rsid w:val="00C20D54"/>
    <w:rsid w:val="00C21BE9"/>
    <w:rsid w:val="00C2259B"/>
    <w:rsid w:val="00C22983"/>
    <w:rsid w:val="00C22AC8"/>
    <w:rsid w:val="00C22FD6"/>
    <w:rsid w:val="00C230C5"/>
    <w:rsid w:val="00C23BAC"/>
    <w:rsid w:val="00C24154"/>
    <w:rsid w:val="00C2475D"/>
    <w:rsid w:val="00C252A1"/>
    <w:rsid w:val="00C25567"/>
    <w:rsid w:val="00C25FC9"/>
    <w:rsid w:val="00C2712D"/>
    <w:rsid w:val="00C27490"/>
    <w:rsid w:val="00C2773B"/>
    <w:rsid w:val="00C27D8F"/>
    <w:rsid w:val="00C300FA"/>
    <w:rsid w:val="00C30758"/>
    <w:rsid w:val="00C30ED0"/>
    <w:rsid w:val="00C31049"/>
    <w:rsid w:val="00C31181"/>
    <w:rsid w:val="00C31361"/>
    <w:rsid w:val="00C31432"/>
    <w:rsid w:val="00C315FA"/>
    <w:rsid w:val="00C322FF"/>
    <w:rsid w:val="00C32D32"/>
    <w:rsid w:val="00C32DB8"/>
    <w:rsid w:val="00C33C90"/>
    <w:rsid w:val="00C342D5"/>
    <w:rsid w:val="00C3450F"/>
    <w:rsid w:val="00C34818"/>
    <w:rsid w:val="00C34A79"/>
    <w:rsid w:val="00C35128"/>
    <w:rsid w:val="00C35504"/>
    <w:rsid w:val="00C35695"/>
    <w:rsid w:val="00C3579D"/>
    <w:rsid w:val="00C35B62"/>
    <w:rsid w:val="00C35D89"/>
    <w:rsid w:val="00C365D2"/>
    <w:rsid w:val="00C366DB"/>
    <w:rsid w:val="00C37025"/>
    <w:rsid w:val="00C3752A"/>
    <w:rsid w:val="00C400D1"/>
    <w:rsid w:val="00C40F31"/>
    <w:rsid w:val="00C40F61"/>
    <w:rsid w:val="00C40F87"/>
    <w:rsid w:val="00C40FBA"/>
    <w:rsid w:val="00C413C3"/>
    <w:rsid w:val="00C42F4E"/>
    <w:rsid w:val="00C44BED"/>
    <w:rsid w:val="00C4521D"/>
    <w:rsid w:val="00C45B62"/>
    <w:rsid w:val="00C46113"/>
    <w:rsid w:val="00C46463"/>
    <w:rsid w:val="00C465EA"/>
    <w:rsid w:val="00C4676D"/>
    <w:rsid w:val="00C47017"/>
    <w:rsid w:val="00C47165"/>
    <w:rsid w:val="00C47222"/>
    <w:rsid w:val="00C47540"/>
    <w:rsid w:val="00C5042D"/>
    <w:rsid w:val="00C50F22"/>
    <w:rsid w:val="00C50F3E"/>
    <w:rsid w:val="00C50F61"/>
    <w:rsid w:val="00C51880"/>
    <w:rsid w:val="00C52040"/>
    <w:rsid w:val="00C5219C"/>
    <w:rsid w:val="00C52995"/>
    <w:rsid w:val="00C529F5"/>
    <w:rsid w:val="00C53014"/>
    <w:rsid w:val="00C5365F"/>
    <w:rsid w:val="00C53908"/>
    <w:rsid w:val="00C54013"/>
    <w:rsid w:val="00C5405E"/>
    <w:rsid w:val="00C545F9"/>
    <w:rsid w:val="00C54C22"/>
    <w:rsid w:val="00C55B0D"/>
    <w:rsid w:val="00C56057"/>
    <w:rsid w:val="00C568E0"/>
    <w:rsid w:val="00C57294"/>
    <w:rsid w:val="00C57971"/>
    <w:rsid w:val="00C57B3D"/>
    <w:rsid w:val="00C57EBD"/>
    <w:rsid w:val="00C57F02"/>
    <w:rsid w:val="00C610C1"/>
    <w:rsid w:val="00C6125D"/>
    <w:rsid w:val="00C6214B"/>
    <w:rsid w:val="00C627F9"/>
    <w:rsid w:val="00C62B80"/>
    <w:rsid w:val="00C62BEB"/>
    <w:rsid w:val="00C62EC3"/>
    <w:rsid w:val="00C62F66"/>
    <w:rsid w:val="00C6326E"/>
    <w:rsid w:val="00C64679"/>
    <w:rsid w:val="00C6478D"/>
    <w:rsid w:val="00C64FA2"/>
    <w:rsid w:val="00C64FED"/>
    <w:rsid w:val="00C65105"/>
    <w:rsid w:val="00C657A7"/>
    <w:rsid w:val="00C66958"/>
    <w:rsid w:val="00C67CD8"/>
    <w:rsid w:val="00C67FF4"/>
    <w:rsid w:val="00C70448"/>
    <w:rsid w:val="00C70883"/>
    <w:rsid w:val="00C70B6D"/>
    <w:rsid w:val="00C71596"/>
    <w:rsid w:val="00C71A2B"/>
    <w:rsid w:val="00C71B01"/>
    <w:rsid w:val="00C71CC3"/>
    <w:rsid w:val="00C724D1"/>
    <w:rsid w:val="00C72675"/>
    <w:rsid w:val="00C728BD"/>
    <w:rsid w:val="00C72A3F"/>
    <w:rsid w:val="00C73440"/>
    <w:rsid w:val="00C738A0"/>
    <w:rsid w:val="00C7486D"/>
    <w:rsid w:val="00C74D38"/>
    <w:rsid w:val="00C754CA"/>
    <w:rsid w:val="00C756D7"/>
    <w:rsid w:val="00C758A0"/>
    <w:rsid w:val="00C75C5E"/>
    <w:rsid w:val="00C75CF9"/>
    <w:rsid w:val="00C75DCC"/>
    <w:rsid w:val="00C76B52"/>
    <w:rsid w:val="00C77222"/>
    <w:rsid w:val="00C81153"/>
    <w:rsid w:val="00C81964"/>
    <w:rsid w:val="00C820D4"/>
    <w:rsid w:val="00C82A9B"/>
    <w:rsid w:val="00C836A5"/>
    <w:rsid w:val="00C83E26"/>
    <w:rsid w:val="00C84CCC"/>
    <w:rsid w:val="00C84DF6"/>
    <w:rsid w:val="00C84E8A"/>
    <w:rsid w:val="00C853D3"/>
    <w:rsid w:val="00C86064"/>
    <w:rsid w:val="00C862D5"/>
    <w:rsid w:val="00C86341"/>
    <w:rsid w:val="00C8670A"/>
    <w:rsid w:val="00C86AA2"/>
    <w:rsid w:val="00C87FD3"/>
    <w:rsid w:val="00C901C6"/>
    <w:rsid w:val="00C90263"/>
    <w:rsid w:val="00C90D51"/>
    <w:rsid w:val="00C91070"/>
    <w:rsid w:val="00C914FB"/>
    <w:rsid w:val="00C91F98"/>
    <w:rsid w:val="00C923FD"/>
    <w:rsid w:val="00C9249F"/>
    <w:rsid w:val="00C925B8"/>
    <w:rsid w:val="00C925B9"/>
    <w:rsid w:val="00C927F2"/>
    <w:rsid w:val="00C92C17"/>
    <w:rsid w:val="00C92F53"/>
    <w:rsid w:val="00C931E0"/>
    <w:rsid w:val="00C939A0"/>
    <w:rsid w:val="00C93D36"/>
    <w:rsid w:val="00C93F01"/>
    <w:rsid w:val="00C93FBB"/>
    <w:rsid w:val="00C94058"/>
    <w:rsid w:val="00C945BB"/>
    <w:rsid w:val="00C9468B"/>
    <w:rsid w:val="00C94BEA"/>
    <w:rsid w:val="00C95264"/>
    <w:rsid w:val="00C954FE"/>
    <w:rsid w:val="00C97FCC"/>
    <w:rsid w:val="00CA04DB"/>
    <w:rsid w:val="00CA06FF"/>
    <w:rsid w:val="00CA0A1A"/>
    <w:rsid w:val="00CA0C0F"/>
    <w:rsid w:val="00CA155B"/>
    <w:rsid w:val="00CA20A5"/>
    <w:rsid w:val="00CA269F"/>
    <w:rsid w:val="00CA2DBD"/>
    <w:rsid w:val="00CA31A3"/>
    <w:rsid w:val="00CA3259"/>
    <w:rsid w:val="00CA34DC"/>
    <w:rsid w:val="00CA3A09"/>
    <w:rsid w:val="00CA3C12"/>
    <w:rsid w:val="00CA3F2A"/>
    <w:rsid w:val="00CA4714"/>
    <w:rsid w:val="00CA5434"/>
    <w:rsid w:val="00CA593A"/>
    <w:rsid w:val="00CA5A01"/>
    <w:rsid w:val="00CA5CD4"/>
    <w:rsid w:val="00CA5DF4"/>
    <w:rsid w:val="00CA6158"/>
    <w:rsid w:val="00CA677F"/>
    <w:rsid w:val="00CA67DC"/>
    <w:rsid w:val="00CA6AC6"/>
    <w:rsid w:val="00CA6C40"/>
    <w:rsid w:val="00CA6D27"/>
    <w:rsid w:val="00CA7441"/>
    <w:rsid w:val="00CA75E1"/>
    <w:rsid w:val="00CA764B"/>
    <w:rsid w:val="00CA7A08"/>
    <w:rsid w:val="00CA7B29"/>
    <w:rsid w:val="00CA7D32"/>
    <w:rsid w:val="00CA7DFD"/>
    <w:rsid w:val="00CA7EAF"/>
    <w:rsid w:val="00CB0224"/>
    <w:rsid w:val="00CB0239"/>
    <w:rsid w:val="00CB0AD1"/>
    <w:rsid w:val="00CB1345"/>
    <w:rsid w:val="00CB148D"/>
    <w:rsid w:val="00CB15B7"/>
    <w:rsid w:val="00CB2957"/>
    <w:rsid w:val="00CB387B"/>
    <w:rsid w:val="00CB38D5"/>
    <w:rsid w:val="00CB3A42"/>
    <w:rsid w:val="00CB403A"/>
    <w:rsid w:val="00CB4349"/>
    <w:rsid w:val="00CB4474"/>
    <w:rsid w:val="00CB49A9"/>
    <w:rsid w:val="00CB5151"/>
    <w:rsid w:val="00CB5296"/>
    <w:rsid w:val="00CB52F1"/>
    <w:rsid w:val="00CB53DA"/>
    <w:rsid w:val="00CB5F0C"/>
    <w:rsid w:val="00CB5F3A"/>
    <w:rsid w:val="00CB676D"/>
    <w:rsid w:val="00CB6A29"/>
    <w:rsid w:val="00CB7751"/>
    <w:rsid w:val="00CB7FDB"/>
    <w:rsid w:val="00CC003D"/>
    <w:rsid w:val="00CC0993"/>
    <w:rsid w:val="00CC12C8"/>
    <w:rsid w:val="00CC169F"/>
    <w:rsid w:val="00CC1EA2"/>
    <w:rsid w:val="00CC2190"/>
    <w:rsid w:val="00CC22FE"/>
    <w:rsid w:val="00CC233E"/>
    <w:rsid w:val="00CC2B76"/>
    <w:rsid w:val="00CC372C"/>
    <w:rsid w:val="00CC4235"/>
    <w:rsid w:val="00CC42D4"/>
    <w:rsid w:val="00CC440E"/>
    <w:rsid w:val="00CC44C2"/>
    <w:rsid w:val="00CC5126"/>
    <w:rsid w:val="00CC577D"/>
    <w:rsid w:val="00CC5823"/>
    <w:rsid w:val="00CC5A44"/>
    <w:rsid w:val="00CC6436"/>
    <w:rsid w:val="00CC6DDD"/>
    <w:rsid w:val="00CC6EB0"/>
    <w:rsid w:val="00CC717F"/>
    <w:rsid w:val="00CC7EF1"/>
    <w:rsid w:val="00CD031E"/>
    <w:rsid w:val="00CD04AA"/>
    <w:rsid w:val="00CD08AD"/>
    <w:rsid w:val="00CD1529"/>
    <w:rsid w:val="00CD16AB"/>
    <w:rsid w:val="00CD19DA"/>
    <w:rsid w:val="00CD244C"/>
    <w:rsid w:val="00CD257C"/>
    <w:rsid w:val="00CD2DCD"/>
    <w:rsid w:val="00CD4BD0"/>
    <w:rsid w:val="00CD5D7B"/>
    <w:rsid w:val="00CD6049"/>
    <w:rsid w:val="00CD6110"/>
    <w:rsid w:val="00CD643F"/>
    <w:rsid w:val="00CD6A97"/>
    <w:rsid w:val="00CD6DD2"/>
    <w:rsid w:val="00CD6DFB"/>
    <w:rsid w:val="00CD70BF"/>
    <w:rsid w:val="00CD7203"/>
    <w:rsid w:val="00CD787A"/>
    <w:rsid w:val="00CE0112"/>
    <w:rsid w:val="00CE02C1"/>
    <w:rsid w:val="00CE034E"/>
    <w:rsid w:val="00CE0636"/>
    <w:rsid w:val="00CE06AD"/>
    <w:rsid w:val="00CE06C5"/>
    <w:rsid w:val="00CE077E"/>
    <w:rsid w:val="00CE0800"/>
    <w:rsid w:val="00CE0DF1"/>
    <w:rsid w:val="00CE0FB5"/>
    <w:rsid w:val="00CE1576"/>
    <w:rsid w:val="00CE1F89"/>
    <w:rsid w:val="00CE2575"/>
    <w:rsid w:val="00CE287B"/>
    <w:rsid w:val="00CE390D"/>
    <w:rsid w:val="00CE68B5"/>
    <w:rsid w:val="00CE6A78"/>
    <w:rsid w:val="00CE7784"/>
    <w:rsid w:val="00CF0FF9"/>
    <w:rsid w:val="00CF1654"/>
    <w:rsid w:val="00CF1BED"/>
    <w:rsid w:val="00CF1C8B"/>
    <w:rsid w:val="00CF2233"/>
    <w:rsid w:val="00CF229A"/>
    <w:rsid w:val="00CF24F2"/>
    <w:rsid w:val="00CF26AB"/>
    <w:rsid w:val="00CF2E44"/>
    <w:rsid w:val="00CF2E83"/>
    <w:rsid w:val="00CF2F92"/>
    <w:rsid w:val="00CF33ED"/>
    <w:rsid w:val="00CF3F54"/>
    <w:rsid w:val="00CF3FEF"/>
    <w:rsid w:val="00CF4002"/>
    <w:rsid w:val="00CF4034"/>
    <w:rsid w:val="00CF4CB4"/>
    <w:rsid w:val="00CF565D"/>
    <w:rsid w:val="00CF6070"/>
    <w:rsid w:val="00CF6216"/>
    <w:rsid w:val="00CF73C6"/>
    <w:rsid w:val="00CF7524"/>
    <w:rsid w:val="00D00FEE"/>
    <w:rsid w:val="00D01B2A"/>
    <w:rsid w:val="00D020AC"/>
    <w:rsid w:val="00D02CF6"/>
    <w:rsid w:val="00D038C6"/>
    <w:rsid w:val="00D04F4F"/>
    <w:rsid w:val="00D05B31"/>
    <w:rsid w:val="00D06003"/>
    <w:rsid w:val="00D06DCD"/>
    <w:rsid w:val="00D06E7F"/>
    <w:rsid w:val="00D073F6"/>
    <w:rsid w:val="00D07D0F"/>
    <w:rsid w:val="00D10012"/>
    <w:rsid w:val="00D10168"/>
    <w:rsid w:val="00D10F1C"/>
    <w:rsid w:val="00D11798"/>
    <w:rsid w:val="00D11F88"/>
    <w:rsid w:val="00D126EC"/>
    <w:rsid w:val="00D12A02"/>
    <w:rsid w:val="00D13AEA"/>
    <w:rsid w:val="00D13E82"/>
    <w:rsid w:val="00D14557"/>
    <w:rsid w:val="00D14601"/>
    <w:rsid w:val="00D154CF"/>
    <w:rsid w:val="00D162D8"/>
    <w:rsid w:val="00D16305"/>
    <w:rsid w:val="00D17204"/>
    <w:rsid w:val="00D179DA"/>
    <w:rsid w:val="00D17B09"/>
    <w:rsid w:val="00D17C98"/>
    <w:rsid w:val="00D207CD"/>
    <w:rsid w:val="00D2180F"/>
    <w:rsid w:val="00D218C0"/>
    <w:rsid w:val="00D21A46"/>
    <w:rsid w:val="00D21F08"/>
    <w:rsid w:val="00D22093"/>
    <w:rsid w:val="00D23B55"/>
    <w:rsid w:val="00D23D05"/>
    <w:rsid w:val="00D24923"/>
    <w:rsid w:val="00D24965"/>
    <w:rsid w:val="00D24E15"/>
    <w:rsid w:val="00D24F55"/>
    <w:rsid w:val="00D2581C"/>
    <w:rsid w:val="00D2624E"/>
    <w:rsid w:val="00D27691"/>
    <w:rsid w:val="00D27E02"/>
    <w:rsid w:val="00D30744"/>
    <w:rsid w:val="00D3091A"/>
    <w:rsid w:val="00D30F27"/>
    <w:rsid w:val="00D31B34"/>
    <w:rsid w:val="00D31B50"/>
    <w:rsid w:val="00D32875"/>
    <w:rsid w:val="00D328D0"/>
    <w:rsid w:val="00D33725"/>
    <w:rsid w:val="00D34822"/>
    <w:rsid w:val="00D349FF"/>
    <w:rsid w:val="00D34CB5"/>
    <w:rsid w:val="00D34E5D"/>
    <w:rsid w:val="00D34FEF"/>
    <w:rsid w:val="00D3500D"/>
    <w:rsid w:val="00D35022"/>
    <w:rsid w:val="00D35566"/>
    <w:rsid w:val="00D3653D"/>
    <w:rsid w:val="00D36EE9"/>
    <w:rsid w:val="00D36F1D"/>
    <w:rsid w:val="00D4023B"/>
    <w:rsid w:val="00D40330"/>
    <w:rsid w:val="00D4040D"/>
    <w:rsid w:val="00D405E0"/>
    <w:rsid w:val="00D41B60"/>
    <w:rsid w:val="00D42118"/>
    <w:rsid w:val="00D42C56"/>
    <w:rsid w:val="00D435E9"/>
    <w:rsid w:val="00D437CE"/>
    <w:rsid w:val="00D444A5"/>
    <w:rsid w:val="00D454FE"/>
    <w:rsid w:val="00D46836"/>
    <w:rsid w:val="00D46909"/>
    <w:rsid w:val="00D46BD4"/>
    <w:rsid w:val="00D46E92"/>
    <w:rsid w:val="00D5026C"/>
    <w:rsid w:val="00D50793"/>
    <w:rsid w:val="00D5103A"/>
    <w:rsid w:val="00D51ABB"/>
    <w:rsid w:val="00D52798"/>
    <w:rsid w:val="00D531DF"/>
    <w:rsid w:val="00D53845"/>
    <w:rsid w:val="00D541D1"/>
    <w:rsid w:val="00D543B6"/>
    <w:rsid w:val="00D54878"/>
    <w:rsid w:val="00D54954"/>
    <w:rsid w:val="00D54AB3"/>
    <w:rsid w:val="00D54B5B"/>
    <w:rsid w:val="00D55AB5"/>
    <w:rsid w:val="00D55E2B"/>
    <w:rsid w:val="00D56123"/>
    <w:rsid w:val="00D56802"/>
    <w:rsid w:val="00D573E1"/>
    <w:rsid w:val="00D57891"/>
    <w:rsid w:val="00D57F2E"/>
    <w:rsid w:val="00D60223"/>
    <w:rsid w:val="00D60409"/>
    <w:rsid w:val="00D60425"/>
    <w:rsid w:val="00D60857"/>
    <w:rsid w:val="00D61A6C"/>
    <w:rsid w:val="00D61EE6"/>
    <w:rsid w:val="00D6267C"/>
    <w:rsid w:val="00D62A47"/>
    <w:rsid w:val="00D62C2F"/>
    <w:rsid w:val="00D63034"/>
    <w:rsid w:val="00D642F9"/>
    <w:rsid w:val="00D643E8"/>
    <w:rsid w:val="00D648AA"/>
    <w:rsid w:val="00D648E2"/>
    <w:rsid w:val="00D649DE"/>
    <w:rsid w:val="00D64A23"/>
    <w:rsid w:val="00D65302"/>
    <w:rsid w:val="00D6539A"/>
    <w:rsid w:val="00D653A6"/>
    <w:rsid w:val="00D65AA4"/>
    <w:rsid w:val="00D6610E"/>
    <w:rsid w:val="00D662FD"/>
    <w:rsid w:val="00D66B10"/>
    <w:rsid w:val="00D66C7F"/>
    <w:rsid w:val="00D671B2"/>
    <w:rsid w:val="00D675DA"/>
    <w:rsid w:val="00D67EF8"/>
    <w:rsid w:val="00D716E2"/>
    <w:rsid w:val="00D71D3D"/>
    <w:rsid w:val="00D71E89"/>
    <w:rsid w:val="00D72069"/>
    <w:rsid w:val="00D723BF"/>
    <w:rsid w:val="00D726CF"/>
    <w:rsid w:val="00D72919"/>
    <w:rsid w:val="00D7292B"/>
    <w:rsid w:val="00D72CCF"/>
    <w:rsid w:val="00D731C9"/>
    <w:rsid w:val="00D73E74"/>
    <w:rsid w:val="00D73EF3"/>
    <w:rsid w:val="00D74679"/>
    <w:rsid w:val="00D75388"/>
    <w:rsid w:val="00D75607"/>
    <w:rsid w:val="00D75DBD"/>
    <w:rsid w:val="00D766A1"/>
    <w:rsid w:val="00D76996"/>
    <w:rsid w:val="00D76B2A"/>
    <w:rsid w:val="00D805F0"/>
    <w:rsid w:val="00D8065B"/>
    <w:rsid w:val="00D81A05"/>
    <w:rsid w:val="00D8213F"/>
    <w:rsid w:val="00D82286"/>
    <w:rsid w:val="00D823A4"/>
    <w:rsid w:val="00D82A9F"/>
    <w:rsid w:val="00D83237"/>
    <w:rsid w:val="00D83D86"/>
    <w:rsid w:val="00D84041"/>
    <w:rsid w:val="00D844CA"/>
    <w:rsid w:val="00D84A2C"/>
    <w:rsid w:val="00D84DD5"/>
    <w:rsid w:val="00D85329"/>
    <w:rsid w:val="00D85740"/>
    <w:rsid w:val="00D8584A"/>
    <w:rsid w:val="00D8596D"/>
    <w:rsid w:val="00D85B92"/>
    <w:rsid w:val="00D85E41"/>
    <w:rsid w:val="00D862D4"/>
    <w:rsid w:val="00D8649E"/>
    <w:rsid w:val="00D86549"/>
    <w:rsid w:val="00D86640"/>
    <w:rsid w:val="00D868EB"/>
    <w:rsid w:val="00D87148"/>
    <w:rsid w:val="00D90A2F"/>
    <w:rsid w:val="00D913E1"/>
    <w:rsid w:val="00D915B7"/>
    <w:rsid w:val="00D92205"/>
    <w:rsid w:val="00D924A1"/>
    <w:rsid w:val="00D93466"/>
    <w:rsid w:val="00D94002"/>
    <w:rsid w:val="00D9444F"/>
    <w:rsid w:val="00D94866"/>
    <w:rsid w:val="00D94B44"/>
    <w:rsid w:val="00D9550C"/>
    <w:rsid w:val="00D95B86"/>
    <w:rsid w:val="00D95E2F"/>
    <w:rsid w:val="00D95EA7"/>
    <w:rsid w:val="00D96239"/>
    <w:rsid w:val="00D96366"/>
    <w:rsid w:val="00D9685D"/>
    <w:rsid w:val="00D96A67"/>
    <w:rsid w:val="00D9792D"/>
    <w:rsid w:val="00D979F2"/>
    <w:rsid w:val="00DA02AA"/>
    <w:rsid w:val="00DA03B1"/>
    <w:rsid w:val="00DA09F3"/>
    <w:rsid w:val="00DA1322"/>
    <w:rsid w:val="00DA140E"/>
    <w:rsid w:val="00DA2542"/>
    <w:rsid w:val="00DA274A"/>
    <w:rsid w:val="00DA28FC"/>
    <w:rsid w:val="00DA2A71"/>
    <w:rsid w:val="00DA30DC"/>
    <w:rsid w:val="00DA3648"/>
    <w:rsid w:val="00DA3774"/>
    <w:rsid w:val="00DA42C6"/>
    <w:rsid w:val="00DA468C"/>
    <w:rsid w:val="00DA57A2"/>
    <w:rsid w:val="00DA5B60"/>
    <w:rsid w:val="00DA61E2"/>
    <w:rsid w:val="00DA6930"/>
    <w:rsid w:val="00DA785A"/>
    <w:rsid w:val="00DA79F2"/>
    <w:rsid w:val="00DA7BAD"/>
    <w:rsid w:val="00DA7E0E"/>
    <w:rsid w:val="00DB032B"/>
    <w:rsid w:val="00DB1563"/>
    <w:rsid w:val="00DB1A5B"/>
    <w:rsid w:val="00DB1B9E"/>
    <w:rsid w:val="00DB21BB"/>
    <w:rsid w:val="00DB2520"/>
    <w:rsid w:val="00DB25A4"/>
    <w:rsid w:val="00DB26B1"/>
    <w:rsid w:val="00DB3067"/>
    <w:rsid w:val="00DB322E"/>
    <w:rsid w:val="00DB3A9D"/>
    <w:rsid w:val="00DB3E89"/>
    <w:rsid w:val="00DB457E"/>
    <w:rsid w:val="00DB49BC"/>
    <w:rsid w:val="00DB4F87"/>
    <w:rsid w:val="00DB5191"/>
    <w:rsid w:val="00DB538D"/>
    <w:rsid w:val="00DB7BEB"/>
    <w:rsid w:val="00DB7E37"/>
    <w:rsid w:val="00DC0256"/>
    <w:rsid w:val="00DC0258"/>
    <w:rsid w:val="00DC0952"/>
    <w:rsid w:val="00DC0A14"/>
    <w:rsid w:val="00DC204C"/>
    <w:rsid w:val="00DC23FD"/>
    <w:rsid w:val="00DC3347"/>
    <w:rsid w:val="00DC46F8"/>
    <w:rsid w:val="00DC4C1C"/>
    <w:rsid w:val="00DC4F1F"/>
    <w:rsid w:val="00DC5AF3"/>
    <w:rsid w:val="00DC681D"/>
    <w:rsid w:val="00DC6BD8"/>
    <w:rsid w:val="00DC7930"/>
    <w:rsid w:val="00DD05B8"/>
    <w:rsid w:val="00DD0AF7"/>
    <w:rsid w:val="00DD0B34"/>
    <w:rsid w:val="00DD122C"/>
    <w:rsid w:val="00DD393E"/>
    <w:rsid w:val="00DD3A4E"/>
    <w:rsid w:val="00DD3B2D"/>
    <w:rsid w:val="00DD3B3A"/>
    <w:rsid w:val="00DD43C0"/>
    <w:rsid w:val="00DD444A"/>
    <w:rsid w:val="00DD4BF9"/>
    <w:rsid w:val="00DD5159"/>
    <w:rsid w:val="00DD52F5"/>
    <w:rsid w:val="00DD556F"/>
    <w:rsid w:val="00DD5BC1"/>
    <w:rsid w:val="00DD5DA1"/>
    <w:rsid w:val="00DD61F5"/>
    <w:rsid w:val="00DD637D"/>
    <w:rsid w:val="00DE0444"/>
    <w:rsid w:val="00DE06C4"/>
    <w:rsid w:val="00DE0D66"/>
    <w:rsid w:val="00DE2B98"/>
    <w:rsid w:val="00DE3350"/>
    <w:rsid w:val="00DE419A"/>
    <w:rsid w:val="00DE435B"/>
    <w:rsid w:val="00DE437C"/>
    <w:rsid w:val="00DE4DE4"/>
    <w:rsid w:val="00DE5596"/>
    <w:rsid w:val="00DE653C"/>
    <w:rsid w:val="00DE65AB"/>
    <w:rsid w:val="00DF03DA"/>
    <w:rsid w:val="00DF0702"/>
    <w:rsid w:val="00DF26C2"/>
    <w:rsid w:val="00DF2A5B"/>
    <w:rsid w:val="00DF2EF6"/>
    <w:rsid w:val="00DF3282"/>
    <w:rsid w:val="00DF3849"/>
    <w:rsid w:val="00DF3CAD"/>
    <w:rsid w:val="00DF3F5E"/>
    <w:rsid w:val="00DF40D1"/>
    <w:rsid w:val="00DF41ED"/>
    <w:rsid w:val="00DF5083"/>
    <w:rsid w:val="00DF5353"/>
    <w:rsid w:val="00DF5582"/>
    <w:rsid w:val="00DF5844"/>
    <w:rsid w:val="00DF6524"/>
    <w:rsid w:val="00DF686C"/>
    <w:rsid w:val="00DF78FE"/>
    <w:rsid w:val="00DF7C57"/>
    <w:rsid w:val="00DF7EAC"/>
    <w:rsid w:val="00E008A0"/>
    <w:rsid w:val="00E00A8E"/>
    <w:rsid w:val="00E01830"/>
    <w:rsid w:val="00E01B68"/>
    <w:rsid w:val="00E020F4"/>
    <w:rsid w:val="00E025B8"/>
    <w:rsid w:val="00E026A8"/>
    <w:rsid w:val="00E02856"/>
    <w:rsid w:val="00E0294D"/>
    <w:rsid w:val="00E02BA6"/>
    <w:rsid w:val="00E03046"/>
    <w:rsid w:val="00E03186"/>
    <w:rsid w:val="00E0390B"/>
    <w:rsid w:val="00E03CFB"/>
    <w:rsid w:val="00E03E48"/>
    <w:rsid w:val="00E03F77"/>
    <w:rsid w:val="00E0451B"/>
    <w:rsid w:val="00E05081"/>
    <w:rsid w:val="00E05131"/>
    <w:rsid w:val="00E0592D"/>
    <w:rsid w:val="00E05938"/>
    <w:rsid w:val="00E05BA0"/>
    <w:rsid w:val="00E06BB1"/>
    <w:rsid w:val="00E071D3"/>
    <w:rsid w:val="00E074F5"/>
    <w:rsid w:val="00E10326"/>
    <w:rsid w:val="00E10634"/>
    <w:rsid w:val="00E106C4"/>
    <w:rsid w:val="00E110BC"/>
    <w:rsid w:val="00E115C7"/>
    <w:rsid w:val="00E1199D"/>
    <w:rsid w:val="00E11EAE"/>
    <w:rsid w:val="00E12586"/>
    <w:rsid w:val="00E12711"/>
    <w:rsid w:val="00E1327C"/>
    <w:rsid w:val="00E134F9"/>
    <w:rsid w:val="00E140E5"/>
    <w:rsid w:val="00E1423C"/>
    <w:rsid w:val="00E14924"/>
    <w:rsid w:val="00E14DA0"/>
    <w:rsid w:val="00E14DD7"/>
    <w:rsid w:val="00E15244"/>
    <w:rsid w:val="00E15435"/>
    <w:rsid w:val="00E15660"/>
    <w:rsid w:val="00E16226"/>
    <w:rsid w:val="00E16387"/>
    <w:rsid w:val="00E16B59"/>
    <w:rsid w:val="00E16BA9"/>
    <w:rsid w:val="00E16D82"/>
    <w:rsid w:val="00E17156"/>
    <w:rsid w:val="00E1731C"/>
    <w:rsid w:val="00E174B8"/>
    <w:rsid w:val="00E17759"/>
    <w:rsid w:val="00E17A0E"/>
    <w:rsid w:val="00E17E24"/>
    <w:rsid w:val="00E202BE"/>
    <w:rsid w:val="00E20362"/>
    <w:rsid w:val="00E20721"/>
    <w:rsid w:val="00E209BC"/>
    <w:rsid w:val="00E20C27"/>
    <w:rsid w:val="00E21398"/>
    <w:rsid w:val="00E23321"/>
    <w:rsid w:val="00E24402"/>
    <w:rsid w:val="00E24BE8"/>
    <w:rsid w:val="00E27347"/>
    <w:rsid w:val="00E27A6E"/>
    <w:rsid w:val="00E30214"/>
    <w:rsid w:val="00E302DA"/>
    <w:rsid w:val="00E306EC"/>
    <w:rsid w:val="00E30EFE"/>
    <w:rsid w:val="00E31594"/>
    <w:rsid w:val="00E323AE"/>
    <w:rsid w:val="00E32538"/>
    <w:rsid w:val="00E32D23"/>
    <w:rsid w:val="00E33019"/>
    <w:rsid w:val="00E33CCF"/>
    <w:rsid w:val="00E3450C"/>
    <w:rsid w:val="00E3496C"/>
    <w:rsid w:val="00E349CA"/>
    <w:rsid w:val="00E353C0"/>
    <w:rsid w:val="00E35433"/>
    <w:rsid w:val="00E354DB"/>
    <w:rsid w:val="00E36163"/>
    <w:rsid w:val="00E36343"/>
    <w:rsid w:val="00E364E0"/>
    <w:rsid w:val="00E36731"/>
    <w:rsid w:val="00E36A93"/>
    <w:rsid w:val="00E37323"/>
    <w:rsid w:val="00E3775B"/>
    <w:rsid w:val="00E3780C"/>
    <w:rsid w:val="00E37851"/>
    <w:rsid w:val="00E37931"/>
    <w:rsid w:val="00E37A15"/>
    <w:rsid w:val="00E37A6D"/>
    <w:rsid w:val="00E403E0"/>
    <w:rsid w:val="00E406D8"/>
    <w:rsid w:val="00E4166F"/>
    <w:rsid w:val="00E42141"/>
    <w:rsid w:val="00E421ED"/>
    <w:rsid w:val="00E422FC"/>
    <w:rsid w:val="00E42990"/>
    <w:rsid w:val="00E42F5C"/>
    <w:rsid w:val="00E4313B"/>
    <w:rsid w:val="00E433DE"/>
    <w:rsid w:val="00E43C2E"/>
    <w:rsid w:val="00E43CFE"/>
    <w:rsid w:val="00E44A15"/>
    <w:rsid w:val="00E44C7A"/>
    <w:rsid w:val="00E44E46"/>
    <w:rsid w:val="00E4501F"/>
    <w:rsid w:val="00E456A2"/>
    <w:rsid w:val="00E45BDC"/>
    <w:rsid w:val="00E46105"/>
    <w:rsid w:val="00E462C7"/>
    <w:rsid w:val="00E468C8"/>
    <w:rsid w:val="00E46A31"/>
    <w:rsid w:val="00E46BD7"/>
    <w:rsid w:val="00E46FA2"/>
    <w:rsid w:val="00E47483"/>
    <w:rsid w:val="00E4767F"/>
    <w:rsid w:val="00E4793A"/>
    <w:rsid w:val="00E47EC5"/>
    <w:rsid w:val="00E47F00"/>
    <w:rsid w:val="00E5041F"/>
    <w:rsid w:val="00E51292"/>
    <w:rsid w:val="00E517F1"/>
    <w:rsid w:val="00E52DA2"/>
    <w:rsid w:val="00E531FC"/>
    <w:rsid w:val="00E53D62"/>
    <w:rsid w:val="00E53FC8"/>
    <w:rsid w:val="00E54182"/>
    <w:rsid w:val="00E54515"/>
    <w:rsid w:val="00E546A1"/>
    <w:rsid w:val="00E546DF"/>
    <w:rsid w:val="00E54731"/>
    <w:rsid w:val="00E5502B"/>
    <w:rsid w:val="00E553AE"/>
    <w:rsid w:val="00E558FC"/>
    <w:rsid w:val="00E56081"/>
    <w:rsid w:val="00E56A04"/>
    <w:rsid w:val="00E5704A"/>
    <w:rsid w:val="00E57323"/>
    <w:rsid w:val="00E577D9"/>
    <w:rsid w:val="00E57FBE"/>
    <w:rsid w:val="00E60127"/>
    <w:rsid w:val="00E6045D"/>
    <w:rsid w:val="00E607AC"/>
    <w:rsid w:val="00E60AFD"/>
    <w:rsid w:val="00E60CAB"/>
    <w:rsid w:val="00E60EAC"/>
    <w:rsid w:val="00E6111A"/>
    <w:rsid w:val="00E61E3F"/>
    <w:rsid w:val="00E61F31"/>
    <w:rsid w:val="00E625D8"/>
    <w:rsid w:val="00E62FC5"/>
    <w:rsid w:val="00E6351B"/>
    <w:rsid w:val="00E63B41"/>
    <w:rsid w:val="00E640FF"/>
    <w:rsid w:val="00E64202"/>
    <w:rsid w:val="00E64476"/>
    <w:rsid w:val="00E64716"/>
    <w:rsid w:val="00E6478C"/>
    <w:rsid w:val="00E650B5"/>
    <w:rsid w:val="00E661E4"/>
    <w:rsid w:val="00E6629C"/>
    <w:rsid w:val="00E66345"/>
    <w:rsid w:val="00E66B21"/>
    <w:rsid w:val="00E67471"/>
    <w:rsid w:val="00E7075A"/>
    <w:rsid w:val="00E713F2"/>
    <w:rsid w:val="00E72078"/>
    <w:rsid w:val="00E72AF6"/>
    <w:rsid w:val="00E72E94"/>
    <w:rsid w:val="00E72F85"/>
    <w:rsid w:val="00E733F5"/>
    <w:rsid w:val="00E74004"/>
    <w:rsid w:val="00E743CA"/>
    <w:rsid w:val="00E74550"/>
    <w:rsid w:val="00E745EA"/>
    <w:rsid w:val="00E74A0F"/>
    <w:rsid w:val="00E76D95"/>
    <w:rsid w:val="00E77160"/>
    <w:rsid w:val="00E77832"/>
    <w:rsid w:val="00E77A16"/>
    <w:rsid w:val="00E77B34"/>
    <w:rsid w:val="00E77ED9"/>
    <w:rsid w:val="00E803A7"/>
    <w:rsid w:val="00E80971"/>
    <w:rsid w:val="00E80E8D"/>
    <w:rsid w:val="00E810A8"/>
    <w:rsid w:val="00E81C88"/>
    <w:rsid w:val="00E82113"/>
    <w:rsid w:val="00E827D4"/>
    <w:rsid w:val="00E83F37"/>
    <w:rsid w:val="00E84128"/>
    <w:rsid w:val="00E850C3"/>
    <w:rsid w:val="00E8538A"/>
    <w:rsid w:val="00E85756"/>
    <w:rsid w:val="00E86223"/>
    <w:rsid w:val="00E86492"/>
    <w:rsid w:val="00E864BA"/>
    <w:rsid w:val="00E865E0"/>
    <w:rsid w:val="00E8695D"/>
    <w:rsid w:val="00E869C0"/>
    <w:rsid w:val="00E87F96"/>
    <w:rsid w:val="00E90473"/>
    <w:rsid w:val="00E906A6"/>
    <w:rsid w:val="00E90F44"/>
    <w:rsid w:val="00E914A9"/>
    <w:rsid w:val="00E9210A"/>
    <w:rsid w:val="00E9222F"/>
    <w:rsid w:val="00E92ABB"/>
    <w:rsid w:val="00E932C2"/>
    <w:rsid w:val="00E936F3"/>
    <w:rsid w:val="00E93C0C"/>
    <w:rsid w:val="00E94458"/>
    <w:rsid w:val="00E948CF"/>
    <w:rsid w:val="00E94A8B"/>
    <w:rsid w:val="00E94DCA"/>
    <w:rsid w:val="00E95120"/>
    <w:rsid w:val="00E960BA"/>
    <w:rsid w:val="00E9612D"/>
    <w:rsid w:val="00E96801"/>
    <w:rsid w:val="00E97465"/>
    <w:rsid w:val="00EA0366"/>
    <w:rsid w:val="00EA137A"/>
    <w:rsid w:val="00EA1588"/>
    <w:rsid w:val="00EA21EA"/>
    <w:rsid w:val="00EA24AE"/>
    <w:rsid w:val="00EA2DB1"/>
    <w:rsid w:val="00EA34C4"/>
    <w:rsid w:val="00EA37AA"/>
    <w:rsid w:val="00EA389F"/>
    <w:rsid w:val="00EA3910"/>
    <w:rsid w:val="00EA5364"/>
    <w:rsid w:val="00EA5428"/>
    <w:rsid w:val="00EA5FB0"/>
    <w:rsid w:val="00EA71A0"/>
    <w:rsid w:val="00EB172D"/>
    <w:rsid w:val="00EB18EA"/>
    <w:rsid w:val="00EB19B1"/>
    <w:rsid w:val="00EB208D"/>
    <w:rsid w:val="00EB2DA3"/>
    <w:rsid w:val="00EB3724"/>
    <w:rsid w:val="00EB3FA7"/>
    <w:rsid w:val="00EB3FAB"/>
    <w:rsid w:val="00EB48CC"/>
    <w:rsid w:val="00EB4F31"/>
    <w:rsid w:val="00EB5181"/>
    <w:rsid w:val="00EB52CE"/>
    <w:rsid w:val="00EB55E1"/>
    <w:rsid w:val="00EB5855"/>
    <w:rsid w:val="00EB5F12"/>
    <w:rsid w:val="00EB6045"/>
    <w:rsid w:val="00EB689A"/>
    <w:rsid w:val="00EB69E8"/>
    <w:rsid w:val="00EB7143"/>
    <w:rsid w:val="00EB74E6"/>
    <w:rsid w:val="00EB7E19"/>
    <w:rsid w:val="00EC0137"/>
    <w:rsid w:val="00EC0588"/>
    <w:rsid w:val="00EC088C"/>
    <w:rsid w:val="00EC0B55"/>
    <w:rsid w:val="00EC1468"/>
    <w:rsid w:val="00EC19A3"/>
    <w:rsid w:val="00EC1C10"/>
    <w:rsid w:val="00EC1EDC"/>
    <w:rsid w:val="00EC226C"/>
    <w:rsid w:val="00EC2A53"/>
    <w:rsid w:val="00EC2EAD"/>
    <w:rsid w:val="00EC303A"/>
    <w:rsid w:val="00EC3172"/>
    <w:rsid w:val="00EC31AB"/>
    <w:rsid w:val="00EC39E5"/>
    <w:rsid w:val="00EC3CC7"/>
    <w:rsid w:val="00EC5010"/>
    <w:rsid w:val="00EC505E"/>
    <w:rsid w:val="00EC5206"/>
    <w:rsid w:val="00EC5BEB"/>
    <w:rsid w:val="00EC5E24"/>
    <w:rsid w:val="00EC609E"/>
    <w:rsid w:val="00EC6229"/>
    <w:rsid w:val="00EC6F8D"/>
    <w:rsid w:val="00EC7B96"/>
    <w:rsid w:val="00ED04BC"/>
    <w:rsid w:val="00ED0FE0"/>
    <w:rsid w:val="00ED21EA"/>
    <w:rsid w:val="00ED245A"/>
    <w:rsid w:val="00ED29D0"/>
    <w:rsid w:val="00ED2D4D"/>
    <w:rsid w:val="00ED30D3"/>
    <w:rsid w:val="00ED30FA"/>
    <w:rsid w:val="00ED3234"/>
    <w:rsid w:val="00ED3754"/>
    <w:rsid w:val="00ED406C"/>
    <w:rsid w:val="00ED45FA"/>
    <w:rsid w:val="00ED5D0F"/>
    <w:rsid w:val="00ED60ED"/>
    <w:rsid w:val="00ED63B1"/>
    <w:rsid w:val="00ED6985"/>
    <w:rsid w:val="00ED6A92"/>
    <w:rsid w:val="00ED7808"/>
    <w:rsid w:val="00ED7BEE"/>
    <w:rsid w:val="00EE09C1"/>
    <w:rsid w:val="00EE1209"/>
    <w:rsid w:val="00EE2B91"/>
    <w:rsid w:val="00EE2D81"/>
    <w:rsid w:val="00EE318E"/>
    <w:rsid w:val="00EE3B4B"/>
    <w:rsid w:val="00EE3D82"/>
    <w:rsid w:val="00EE436F"/>
    <w:rsid w:val="00EE4C94"/>
    <w:rsid w:val="00EE53E2"/>
    <w:rsid w:val="00EE58F3"/>
    <w:rsid w:val="00EE5C76"/>
    <w:rsid w:val="00EE679D"/>
    <w:rsid w:val="00EE6B2C"/>
    <w:rsid w:val="00EE717C"/>
    <w:rsid w:val="00EE721A"/>
    <w:rsid w:val="00EE72C7"/>
    <w:rsid w:val="00EE7534"/>
    <w:rsid w:val="00EE75D5"/>
    <w:rsid w:val="00EE7623"/>
    <w:rsid w:val="00EE768E"/>
    <w:rsid w:val="00EE7CC3"/>
    <w:rsid w:val="00EF0AC4"/>
    <w:rsid w:val="00EF114A"/>
    <w:rsid w:val="00EF1902"/>
    <w:rsid w:val="00EF1919"/>
    <w:rsid w:val="00EF1BBC"/>
    <w:rsid w:val="00EF1D42"/>
    <w:rsid w:val="00EF1E92"/>
    <w:rsid w:val="00EF2097"/>
    <w:rsid w:val="00EF233E"/>
    <w:rsid w:val="00EF28BD"/>
    <w:rsid w:val="00EF2DED"/>
    <w:rsid w:val="00EF36BF"/>
    <w:rsid w:val="00EF3F00"/>
    <w:rsid w:val="00EF438F"/>
    <w:rsid w:val="00EF44AB"/>
    <w:rsid w:val="00EF4B41"/>
    <w:rsid w:val="00EF4CEC"/>
    <w:rsid w:val="00EF5C38"/>
    <w:rsid w:val="00EF648B"/>
    <w:rsid w:val="00EF6968"/>
    <w:rsid w:val="00EF6B7E"/>
    <w:rsid w:val="00EF786A"/>
    <w:rsid w:val="00EF7884"/>
    <w:rsid w:val="00F006DF"/>
    <w:rsid w:val="00F00899"/>
    <w:rsid w:val="00F02044"/>
    <w:rsid w:val="00F025AC"/>
    <w:rsid w:val="00F02EED"/>
    <w:rsid w:val="00F0354D"/>
    <w:rsid w:val="00F04666"/>
    <w:rsid w:val="00F050FF"/>
    <w:rsid w:val="00F05324"/>
    <w:rsid w:val="00F05841"/>
    <w:rsid w:val="00F059FC"/>
    <w:rsid w:val="00F05D39"/>
    <w:rsid w:val="00F06A2A"/>
    <w:rsid w:val="00F06C8D"/>
    <w:rsid w:val="00F072C9"/>
    <w:rsid w:val="00F07998"/>
    <w:rsid w:val="00F07CEC"/>
    <w:rsid w:val="00F100E3"/>
    <w:rsid w:val="00F10D71"/>
    <w:rsid w:val="00F11C5E"/>
    <w:rsid w:val="00F11E41"/>
    <w:rsid w:val="00F12665"/>
    <w:rsid w:val="00F12E69"/>
    <w:rsid w:val="00F133B5"/>
    <w:rsid w:val="00F1376B"/>
    <w:rsid w:val="00F13864"/>
    <w:rsid w:val="00F14BDD"/>
    <w:rsid w:val="00F14C29"/>
    <w:rsid w:val="00F1559C"/>
    <w:rsid w:val="00F156E6"/>
    <w:rsid w:val="00F16E06"/>
    <w:rsid w:val="00F20CE1"/>
    <w:rsid w:val="00F20D9C"/>
    <w:rsid w:val="00F213A7"/>
    <w:rsid w:val="00F22F65"/>
    <w:rsid w:val="00F2379D"/>
    <w:rsid w:val="00F2464A"/>
    <w:rsid w:val="00F24BF5"/>
    <w:rsid w:val="00F24CA6"/>
    <w:rsid w:val="00F25ADE"/>
    <w:rsid w:val="00F26872"/>
    <w:rsid w:val="00F26ABC"/>
    <w:rsid w:val="00F26D50"/>
    <w:rsid w:val="00F26F35"/>
    <w:rsid w:val="00F2719E"/>
    <w:rsid w:val="00F276F1"/>
    <w:rsid w:val="00F27D65"/>
    <w:rsid w:val="00F30EA3"/>
    <w:rsid w:val="00F31732"/>
    <w:rsid w:val="00F3181B"/>
    <w:rsid w:val="00F319BB"/>
    <w:rsid w:val="00F323E5"/>
    <w:rsid w:val="00F32F76"/>
    <w:rsid w:val="00F334EF"/>
    <w:rsid w:val="00F340BE"/>
    <w:rsid w:val="00F355ED"/>
    <w:rsid w:val="00F35823"/>
    <w:rsid w:val="00F3595F"/>
    <w:rsid w:val="00F35D15"/>
    <w:rsid w:val="00F369AB"/>
    <w:rsid w:val="00F369EF"/>
    <w:rsid w:val="00F376FE"/>
    <w:rsid w:val="00F37C3E"/>
    <w:rsid w:val="00F400B8"/>
    <w:rsid w:val="00F40C96"/>
    <w:rsid w:val="00F412A1"/>
    <w:rsid w:val="00F43036"/>
    <w:rsid w:val="00F438BE"/>
    <w:rsid w:val="00F44226"/>
    <w:rsid w:val="00F442F8"/>
    <w:rsid w:val="00F449E6"/>
    <w:rsid w:val="00F45164"/>
    <w:rsid w:val="00F451D9"/>
    <w:rsid w:val="00F4525E"/>
    <w:rsid w:val="00F455CA"/>
    <w:rsid w:val="00F4596F"/>
    <w:rsid w:val="00F462A2"/>
    <w:rsid w:val="00F464B9"/>
    <w:rsid w:val="00F472D4"/>
    <w:rsid w:val="00F47360"/>
    <w:rsid w:val="00F47B91"/>
    <w:rsid w:val="00F47B94"/>
    <w:rsid w:val="00F5038D"/>
    <w:rsid w:val="00F5137B"/>
    <w:rsid w:val="00F51898"/>
    <w:rsid w:val="00F51B67"/>
    <w:rsid w:val="00F52713"/>
    <w:rsid w:val="00F52AA5"/>
    <w:rsid w:val="00F53589"/>
    <w:rsid w:val="00F5367B"/>
    <w:rsid w:val="00F55200"/>
    <w:rsid w:val="00F5595E"/>
    <w:rsid w:val="00F5756C"/>
    <w:rsid w:val="00F57CE3"/>
    <w:rsid w:val="00F60F05"/>
    <w:rsid w:val="00F617EB"/>
    <w:rsid w:val="00F61DCC"/>
    <w:rsid w:val="00F62C22"/>
    <w:rsid w:val="00F639D5"/>
    <w:rsid w:val="00F63DBA"/>
    <w:rsid w:val="00F659BE"/>
    <w:rsid w:val="00F65EB7"/>
    <w:rsid w:val="00F660D7"/>
    <w:rsid w:val="00F6615F"/>
    <w:rsid w:val="00F66235"/>
    <w:rsid w:val="00F664AA"/>
    <w:rsid w:val="00F67247"/>
    <w:rsid w:val="00F701D0"/>
    <w:rsid w:val="00F704B0"/>
    <w:rsid w:val="00F70500"/>
    <w:rsid w:val="00F70D14"/>
    <w:rsid w:val="00F714F5"/>
    <w:rsid w:val="00F72E12"/>
    <w:rsid w:val="00F72FE9"/>
    <w:rsid w:val="00F733DE"/>
    <w:rsid w:val="00F73E40"/>
    <w:rsid w:val="00F742C7"/>
    <w:rsid w:val="00F74443"/>
    <w:rsid w:val="00F74B40"/>
    <w:rsid w:val="00F74DCF"/>
    <w:rsid w:val="00F74F38"/>
    <w:rsid w:val="00F753BF"/>
    <w:rsid w:val="00F75FDD"/>
    <w:rsid w:val="00F760D9"/>
    <w:rsid w:val="00F769DA"/>
    <w:rsid w:val="00F76ED1"/>
    <w:rsid w:val="00F77ACC"/>
    <w:rsid w:val="00F77F18"/>
    <w:rsid w:val="00F800BF"/>
    <w:rsid w:val="00F80163"/>
    <w:rsid w:val="00F80B56"/>
    <w:rsid w:val="00F80CF4"/>
    <w:rsid w:val="00F80E16"/>
    <w:rsid w:val="00F8148E"/>
    <w:rsid w:val="00F81D7D"/>
    <w:rsid w:val="00F820E1"/>
    <w:rsid w:val="00F825E5"/>
    <w:rsid w:val="00F82617"/>
    <w:rsid w:val="00F832CE"/>
    <w:rsid w:val="00F833A9"/>
    <w:rsid w:val="00F83A37"/>
    <w:rsid w:val="00F84E57"/>
    <w:rsid w:val="00F85472"/>
    <w:rsid w:val="00F859D6"/>
    <w:rsid w:val="00F85B8D"/>
    <w:rsid w:val="00F861D6"/>
    <w:rsid w:val="00F86B0A"/>
    <w:rsid w:val="00F879DC"/>
    <w:rsid w:val="00F9016D"/>
    <w:rsid w:val="00F902F0"/>
    <w:rsid w:val="00F90551"/>
    <w:rsid w:val="00F90751"/>
    <w:rsid w:val="00F918D4"/>
    <w:rsid w:val="00F91CAD"/>
    <w:rsid w:val="00F92730"/>
    <w:rsid w:val="00F92C97"/>
    <w:rsid w:val="00F92D11"/>
    <w:rsid w:val="00F92F18"/>
    <w:rsid w:val="00F93029"/>
    <w:rsid w:val="00F931BB"/>
    <w:rsid w:val="00F941A0"/>
    <w:rsid w:val="00F941B7"/>
    <w:rsid w:val="00F94CC9"/>
    <w:rsid w:val="00F95108"/>
    <w:rsid w:val="00F953D4"/>
    <w:rsid w:val="00F95C2F"/>
    <w:rsid w:val="00F960AA"/>
    <w:rsid w:val="00F96332"/>
    <w:rsid w:val="00F97B64"/>
    <w:rsid w:val="00FA0454"/>
    <w:rsid w:val="00FA13D9"/>
    <w:rsid w:val="00FA1843"/>
    <w:rsid w:val="00FA23C7"/>
    <w:rsid w:val="00FA2AA5"/>
    <w:rsid w:val="00FA2EA4"/>
    <w:rsid w:val="00FA30A7"/>
    <w:rsid w:val="00FA31DA"/>
    <w:rsid w:val="00FA3B57"/>
    <w:rsid w:val="00FA3E0B"/>
    <w:rsid w:val="00FA4488"/>
    <w:rsid w:val="00FA46A2"/>
    <w:rsid w:val="00FA47B8"/>
    <w:rsid w:val="00FA4903"/>
    <w:rsid w:val="00FA5CA3"/>
    <w:rsid w:val="00FA61D6"/>
    <w:rsid w:val="00FA64C2"/>
    <w:rsid w:val="00FA6A58"/>
    <w:rsid w:val="00FA6EC7"/>
    <w:rsid w:val="00FA6F75"/>
    <w:rsid w:val="00FA758C"/>
    <w:rsid w:val="00FA7A50"/>
    <w:rsid w:val="00FB033B"/>
    <w:rsid w:val="00FB0F24"/>
    <w:rsid w:val="00FB1200"/>
    <w:rsid w:val="00FB1229"/>
    <w:rsid w:val="00FB13E5"/>
    <w:rsid w:val="00FB13F6"/>
    <w:rsid w:val="00FB18D8"/>
    <w:rsid w:val="00FB242A"/>
    <w:rsid w:val="00FB2431"/>
    <w:rsid w:val="00FB2A3F"/>
    <w:rsid w:val="00FB3143"/>
    <w:rsid w:val="00FB35F2"/>
    <w:rsid w:val="00FB3C27"/>
    <w:rsid w:val="00FB3F89"/>
    <w:rsid w:val="00FB5885"/>
    <w:rsid w:val="00FB65C5"/>
    <w:rsid w:val="00FB6612"/>
    <w:rsid w:val="00FB6877"/>
    <w:rsid w:val="00FB6AC2"/>
    <w:rsid w:val="00FB6B1C"/>
    <w:rsid w:val="00FB6C4E"/>
    <w:rsid w:val="00FB7D07"/>
    <w:rsid w:val="00FC0540"/>
    <w:rsid w:val="00FC0DE4"/>
    <w:rsid w:val="00FC0DF8"/>
    <w:rsid w:val="00FC2848"/>
    <w:rsid w:val="00FC2DC0"/>
    <w:rsid w:val="00FC331F"/>
    <w:rsid w:val="00FC352A"/>
    <w:rsid w:val="00FC5132"/>
    <w:rsid w:val="00FC5904"/>
    <w:rsid w:val="00FC5CB2"/>
    <w:rsid w:val="00FC70B4"/>
    <w:rsid w:val="00FC710C"/>
    <w:rsid w:val="00FC7365"/>
    <w:rsid w:val="00FC7555"/>
    <w:rsid w:val="00FC762F"/>
    <w:rsid w:val="00FC76D8"/>
    <w:rsid w:val="00FC7A1F"/>
    <w:rsid w:val="00FC7BC5"/>
    <w:rsid w:val="00FD0139"/>
    <w:rsid w:val="00FD0A51"/>
    <w:rsid w:val="00FD0BA6"/>
    <w:rsid w:val="00FD0FAC"/>
    <w:rsid w:val="00FD0FE1"/>
    <w:rsid w:val="00FD1028"/>
    <w:rsid w:val="00FD1429"/>
    <w:rsid w:val="00FD15D9"/>
    <w:rsid w:val="00FD1AB8"/>
    <w:rsid w:val="00FD1EFA"/>
    <w:rsid w:val="00FD2766"/>
    <w:rsid w:val="00FD3073"/>
    <w:rsid w:val="00FD35BF"/>
    <w:rsid w:val="00FD4251"/>
    <w:rsid w:val="00FD4499"/>
    <w:rsid w:val="00FD452E"/>
    <w:rsid w:val="00FD497D"/>
    <w:rsid w:val="00FD5180"/>
    <w:rsid w:val="00FD577F"/>
    <w:rsid w:val="00FD61B2"/>
    <w:rsid w:val="00FD6575"/>
    <w:rsid w:val="00FD70DF"/>
    <w:rsid w:val="00FD7E6B"/>
    <w:rsid w:val="00FE03BA"/>
    <w:rsid w:val="00FE0413"/>
    <w:rsid w:val="00FE0523"/>
    <w:rsid w:val="00FE053B"/>
    <w:rsid w:val="00FE05E2"/>
    <w:rsid w:val="00FE0C92"/>
    <w:rsid w:val="00FE151B"/>
    <w:rsid w:val="00FE1D92"/>
    <w:rsid w:val="00FE24DB"/>
    <w:rsid w:val="00FE2D55"/>
    <w:rsid w:val="00FE3654"/>
    <w:rsid w:val="00FE3CBB"/>
    <w:rsid w:val="00FE4D27"/>
    <w:rsid w:val="00FE537E"/>
    <w:rsid w:val="00FE545D"/>
    <w:rsid w:val="00FE6130"/>
    <w:rsid w:val="00FE616A"/>
    <w:rsid w:val="00FE622A"/>
    <w:rsid w:val="00FE631B"/>
    <w:rsid w:val="00FE63DE"/>
    <w:rsid w:val="00FE6414"/>
    <w:rsid w:val="00FE6F59"/>
    <w:rsid w:val="00FE6FBE"/>
    <w:rsid w:val="00FE72FB"/>
    <w:rsid w:val="00FE754A"/>
    <w:rsid w:val="00FE7C62"/>
    <w:rsid w:val="00FE7FD3"/>
    <w:rsid w:val="00FF0463"/>
    <w:rsid w:val="00FF08EE"/>
    <w:rsid w:val="00FF0A63"/>
    <w:rsid w:val="00FF2E74"/>
    <w:rsid w:val="00FF311A"/>
    <w:rsid w:val="00FF392B"/>
    <w:rsid w:val="00FF3999"/>
    <w:rsid w:val="00FF3D51"/>
    <w:rsid w:val="00FF3F6B"/>
    <w:rsid w:val="00FF45E0"/>
    <w:rsid w:val="00FF495B"/>
    <w:rsid w:val="00FF4B15"/>
    <w:rsid w:val="00FF5069"/>
    <w:rsid w:val="00FF5336"/>
    <w:rsid w:val="00FF53BD"/>
    <w:rsid w:val="00FF5707"/>
    <w:rsid w:val="00FF6108"/>
    <w:rsid w:val="00FF6125"/>
    <w:rsid w:val="00FF6975"/>
    <w:rsid w:val="00FF727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816A1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uiPriority="9" w:qFormat="1"/>
    <w:lsdException w:name="heading 9" w:uiPriority="9" w:qFormat="1"/>
    <w:lsdException w:name="caption" w:qFormat="1"/>
    <w:lsdException w:name="annotation reference" w:uiPriority="0"/>
    <w:lsdException w:name="page number" w:uiPriority="0"/>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502740"/>
    <w:pPr>
      <w:widowControl w:val="0"/>
    </w:pPr>
  </w:style>
  <w:style w:type="paragraph" w:styleId="1">
    <w:name w:val="heading 1"/>
    <w:next w:val="a0"/>
    <w:link w:val="10"/>
    <w:qFormat/>
    <w:rsid w:val="002D22A1"/>
    <w:pPr>
      <w:widowControl w:val="0"/>
      <w:overflowPunct w:val="0"/>
      <w:topLinePunct/>
      <w:spacing w:line="500" w:lineRule="exact"/>
      <w:jc w:val="center"/>
      <w:outlineLvl w:val="0"/>
    </w:pPr>
    <w:rPr>
      <w:rFonts w:ascii="標楷體" w:eastAsia="標楷體" w:hAnsi="Arial" w:cs="Times New Roman"/>
      <w:b/>
      <w:bCs/>
      <w:kern w:val="52"/>
      <w:sz w:val="40"/>
      <w:szCs w:val="40"/>
    </w:rPr>
  </w:style>
  <w:style w:type="paragraph" w:styleId="2">
    <w:name w:val="heading 2"/>
    <w:basedOn w:val="1"/>
    <w:next w:val="a0"/>
    <w:link w:val="20"/>
    <w:qFormat/>
    <w:rsid w:val="002D22A1"/>
    <w:pPr>
      <w:widowControl/>
      <w:ind w:left="1419"/>
      <w:jc w:val="both"/>
      <w:outlineLvl w:val="1"/>
    </w:pPr>
    <w:rPr>
      <w:bCs w:val="0"/>
      <w:snapToGrid w:val="0"/>
      <w:sz w:val="36"/>
      <w:szCs w:val="48"/>
    </w:rPr>
  </w:style>
  <w:style w:type="paragraph" w:styleId="3">
    <w:name w:val="heading 3"/>
    <w:basedOn w:val="2"/>
    <w:next w:val="a0"/>
    <w:link w:val="30"/>
    <w:qFormat/>
    <w:rsid w:val="002D22A1"/>
    <w:pPr>
      <w:widowControl w:val="0"/>
      <w:spacing w:line="560" w:lineRule="exact"/>
      <w:ind w:left="0" w:firstLine="329"/>
      <w:outlineLvl w:val="2"/>
    </w:pPr>
    <w:rPr>
      <w:bCs/>
      <w:kern w:val="16"/>
      <w:sz w:val="32"/>
      <w:szCs w:val="36"/>
    </w:rPr>
  </w:style>
  <w:style w:type="paragraph" w:styleId="41">
    <w:name w:val="heading 4"/>
    <w:basedOn w:val="3"/>
    <w:next w:val="a0"/>
    <w:link w:val="42"/>
    <w:qFormat/>
    <w:rsid w:val="002D22A1"/>
    <w:pPr>
      <w:spacing w:line="450" w:lineRule="atLeast"/>
      <w:ind w:firstLine="561"/>
      <w:outlineLvl w:val="3"/>
    </w:pPr>
    <w:rPr>
      <w:rFonts w:hAnsi="標楷體" w:cs="標楷體"/>
      <w:color w:val="FF0000"/>
      <w:sz w:val="28"/>
    </w:rPr>
  </w:style>
  <w:style w:type="paragraph" w:styleId="5">
    <w:name w:val="heading 5"/>
    <w:basedOn w:val="41"/>
    <w:next w:val="a0"/>
    <w:link w:val="50"/>
    <w:qFormat/>
    <w:rsid w:val="002D22A1"/>
    <w:pPr>
      <w:spacing w:line="580" w:lineRule="exact"/>
      <w:ind w:firstLine="885"/>
      <w:outlineLvl w:val="4"/>
    </w:pPr>
    <w:rPr>
      <w:bCs w:val="0"/>
      <w:szCs w:val="28"/>
    </w:rPr>
  </w:style>
  <w:style w:type="paragraph" w:styleId="6">
    <w:name w:val="heading 6"/>
    <w:basedOn w:val="5"/>
    <w:next w:val="a0"/>
    <w:link w:val="60"/>
    <w:semiHidden/>
    <w:unhideWhenUsed/>
    <w:qFormat/>
    <w:rsid w:val="002D22A1"/>
    <w:pPr>
      <w:tabs>
        <w:tab w:val="num" w:pos="1521"/>
        <w:tab w:val="num" w:pos="2001"/>
        <w:tab w:val="num" w:pos="2481"/>
        <w:tab w:val="num" w:pos="2961"/>
        <w:tab w:val="num" w:pos="3441"/>
      </w:tabs>
      <w:adjustRightInd w:val="0"/>
      <w:spacing w:line="360" w:lineRule="auto"/>
      <w:ind w:firstLine="0"/>
      <w:outlineLvl w:val="5"/>
    </w:pPr>
    <w:rPr>
      <w:rFonts w:hAnsi="Times New Roman" w:cs="Arial"/>
      <w:b w:val="0"/>
      <w:bCs/>
      <w:snapToGrid/>
      <w:sz w:val="32"/>
    </w:rPr>
  </w:style>
  <w:style w:type="paragraph" w:styleId="7">
    <w:name w:val="heading 7"/>
    <w:basedOn w:val="6"/>
    <w:next w:val="a0"/>
    <w:link w:val="70"/>
    <w:uiPriority w:val="99"/>
    <w:semiHidden/>
    <w:unhideWhenUsed/>
    <w:qFormat/>
    <w:rsid w:val="002D22A1"/>
    <w:pPr>
      <w:tabs>
        <w:tab w:val="clear" w:pos="1521"/>
        <w:tab w:val="clear" w:pos="2001"/>
        <w:tab w:val="clear" w:pos="2481"/>
        <w:tab w:val="clear" w:pos="2961"/>
        <w:tab w:val="clear" w:pos="3441"/>
      </w:tabs>
      <w:overflowPunct/>
      <w:snapToGrid w:val="0"/>
      <w:spacing w:line="240" w:lineRule="auto"/>
      <w:ind w:left="2603" w:hanging="403"/>
      <w:outlineLvl w:val="6"/>
    </w:pPr>
    <w:rPr>
      <w:rFonts w:ascii="Times New Roman" w:cs="Arial Unicode MS"/>
      <w:color w:val="auto"/>
    </w:rPr>
  </w:style>
  <w:style w:type="paragraph" w:styleId="8">
    <w:name w:val="heading 8"/>
    <w:basedOn w:val="a0"/>
    <w:next w:val="a0"/>
    <w:link w:val="80"/>
    <w:uiPriority w:val="9"/>
    <w:semiHidden/>
    <w:unhideWhenUsed/>
    <w:qFormat/>
    <w:rsid w:val="002D22A1"/>
    <w:pPr>
      <w:keepNext/>
      <w:topLinePunct/>
      <w:spacing w:line="720" w:lineRule="auto"/>
      <w:ind w:leftChars="400" w:left="400"/>
      <w:jc w:val="both"/>
      <w:outlineLvl w:val="7"/>
    </w:pPr>
    <w:rPr>
      <w:rFonts w:asciiTheme="majorHAnsi" w:eastAsiaTheme="majorEastAsia" w:hAnsiTheme="majorHAnsi" w:cstheme="majorBidi"/>
      <w:kern w:val="16"/>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basedOn w:val="a0"/>
    <w:link w:val="a5"/>
    <w:uiPriority w:val="99"/>
    <w:rsid w:val="00314028"/>
    <w:pPr>
      <w:keepNext/>
      <w:tabs>
        <w:tab w:val="center" w:pos="4153"/>
        <w:tab w:val="right" w:pos="8306"/>
      </w:tabs>
      <w:topLinePunct/>
      <w:snapToGrid w:val="0"/>
      <w:jc w:val="both"/>
    </w:pPr>
    <w:rPr>
      <w:rFonts w:ascii="標楷體" w:eastAsia="標楷體" w:hAnsi="Times New Roman" w:cs="Times New Roman"/>
      <w:kern w:val="16"/>
      <w:sz w:val="20"/>
      <w:szCs w:val="20"/>
    </w:rPr>
  </w:style>
  <w:style w:type="character" w:customStyle="1" w:styleId="a5">
    <w:name w:val="頁尾 字元"/>
    <w:basedOn w:val="a1"/>
    <w:link w:val="a4"/>
    <w:uiPriority w:val="99"/>
    <w:rsid w:val="00314028"/>
    <w:rPr>
      <w:rFonts w:ascii="標楷體" w:eastAsia="標楷體" w:hAnsi="Times New Roman" w:cs="Times New Roman"/>
      <w:kern w:val="16"/>
      <w:sz w:val="20"/>
      <w:szCs w:val="20"/>
    </w:rPr>
  </w:style>
  <w:style w:type="paragraph" w:styleId="a6">
    <w:name w:val="header"/>
    <w:basedOn w:val="a0"/>
    <w:link w:val="a7"/>
    <w:uiPriority w:val="99"/>
    <w:unhideWhenUsed/>
    <w:rsid w:val="00A478FA"/>
    <w:pPr>
      <w:tabs>
        <w:tab w:val="center" w:pos="4153"/>
        <w:tab w:val="right" w:pos="8306"/>
      </w:tabs>
      <w:snapToGrid w:val="0"/>
    </w:pPr>
    <w:rPr>
      <w:sz w:val="20"/>
      <w:szCs w:val="20"/>
    </w:rPr>
  </w:style>
  <w:style w:type="character" w:customStyle="1" w:styleId="a7">
    <w:name w:val="頁首 字元"/>
    <w:basedOn w:val="a1"/>
    <w:link w:val="a6"/>
    <w:uiPriority w:val="99"/>
    <w:rsid w:val="00A478FA"/>
    <w:rPr>
      <w:sz w:val="20"/>
      <w:szCs w:val="20"/>
    </w:rPr>
  </w:style>
  <w:style w:type="paragraph" w:styleId="a8">
    <w:name w:val="Balloon Text"/>
    <w:basedOn w:val="a0"/>
    <w:link w:val="a9"/>
    <w:uiPriority w:val="99"/>
    <w:semiHidden/>
    <w:unhideWhenUsed/>
    <w:rsid w:val="00F6615F"/>
    <w:rPr>
      <w:rFonts w:asciiTheme="majorHAnsi" w:eastAsiaTheme="majorEastAsia" w:hAnsiTheme="majorHAnsi" w:cstheme="majorBidi"/>
      <w:sz w:val="18"/>
      <w:szCs w:val="18"/>
    </w:rPr>
  </w:style>
  <w:style w:type="character" w:customStyle="1" w:styleId="a9">
    <w:name w:val="註解方塊文字 字元"/>
    <w:basedOn w:val="a1"/>
    <w:link w:val="a8"/>
    <w:uiPriority w:val="99"/>
    <w:semiHidden/>
    <w:rsid w:val="00F6615F"/>
    <w:rPr>
      <w:rFonts w:asciiTheme="majorHAnsi" w:eastAsiaTheme="majorEastAsia" w:hAnsiTheme="majorHAnsi" w:cstheme="majorBidi"/>
      <w:sz w:val="18"/>
      <w:szCs w:val="18"/>
    </w:rPr>
  </w:style>
  <w:style w:type="paragraph" w:styleId="21">
    <w:name w:val="toc 2"/>
    <w:basedOn w:val="11"/>
    <w:next w:val="a0"/>
    <w:uiPriority w:val="99"/>
    <w:rsid w:val="00243EA2"/>
    <w:pPr>
      <w:keepNext/>
      <w:tabs>
        <w:tab w:val="right" w:leader="middleDot" w:pos="9911"/>
      </w:tabs>
      <w:overflowPunct w:val="0"/>
      <w:topLinePunct/>
      <w:ind w:left="320"/>
      <w:jc w:val="both"/>
    </w:pPr>
    <w:rPr>
      <w:rFonts w:ascii="標楷體" w:eastAsia="標楷體" w:hAnsi="標楷體" w:cs="Calibri"/>
      <w:smallCaps/>
      <w:kern w:val="16"/>
      <w:sz w:val="28"/>
      <w:szCs w:val="20"/>
    </w:rPr>
  </w:style>
  <w:style w:type="paragraph" w:styleId="Web">
    <w:name w:val="Normal (Web)"/>
    <w:basedOn w:val="a0"/>
    <w:uiPriority w:val="99"/>
    <w:unhideWhenUsed/>
    <w:rsid w:val="00243EA2"/>
    <w:rPr>
      <w:rFonts w:ascii="Times New Roman" w:hAnsi="Times New Roman" w:cs="Times New Roman"/>
      <w:szCs w:val="24"/>
    </w:rPr>
  </w:style>
  <w:style w:type="paragraph" w:styleId="11">
    <w:name w:val="toc 1"/>
    <w:basedOn w:val="a0"/>
    <w:next w:val="a0"/>
    <w:autoRedefine/>
    <w:uiPriority w:val="99"/>
    <w:semiHidden/>
    <w:unhideWhenUsed/>
    <w:rsid w:val="00243EA2"/>
  </w:style>
  <w:style w:type="character" w:customStyle="1" w:styleId="10">
    <w:name w:val="標題 1 字元"/>
    <w:basedOn w:val="a1"/>
    <w:link w:val="1"/>
    <w:rsid w:val="002D22A1"/>
    <w:rPr>
      <w:rFonts w:ascii="標楷體" w:eastAsia="標楷體" w:hAnsi="Arial" w:cs="Times New Roman"/>
      <w:b/>
      <w:bCs/>
      <w:kern w:val="52"/>
      <w:sz w:val="40"/>
      <w:szCs w:val="40"/>
    </w:rPr>
  </w:style>
  <w:style w:type="character" w:customStyle="1" w:styleId="20">
    <w:name w:val="標題 2 字元"/>
    <w:basedOn w:val="a1"/>
    <w:link w:val="2"/>
    <w:rsid w:val="002D22A1"/>
    <w:rPr>
      <w:rFonts w:ascii="標楷體" w:eastAsia="標楷體" w:hAnsi="Arial" w:cs="Times New Roman"/>
      <w:b/>
      <w:snapToGrid w:val="0"/>
      <w:kern w:val="52"/>
      <w:sz w:val="36"/>
      <w:szCs w:val="48"/>
    </w:rPr>
  </w:style>
  <w:style w:type="character" w:customStyle="1" w:styleId="30">
    <w:name w:val="標題 3 字元"/>
    <w:basedOn w:val="a1"/>
    <w:link w:val="3"/>
    <w:rsid w:val="002D22A1"/>
    <w:rPr>
      <w:rFonts w:ascii="標楷體" w:eastAsia="標楷體" w:hAnsi="Arial" w:cs="Times New Roman"/>
      <w:b/>
      <w:bCs/>
      <w:snapToGrid w:val="0"/>
      <w:kern w:val="16"/>
      <w:sz w:val="32"/>
      <w:szCs w:val="36"/>
    </w:rPr>
  </w:style>
  <w:style w:type="character" w:customStyle="1" w:styleId="42">
    <w:name w:val="標題 4 字元"/>
    <w:basedOn w:val="a1"/>
    <w:link w:val="41"/>
    <w:rsid w:val="002D22A1"/>
    <w:rPr>
      <w:rFonts w:ascii="標楷體" w:eastAsia="標楷體" w:hAnsi="標楷體" w:cs="標楷體"/>
      <w:b/>
      <w:bCs/>
      <w:snapToGrid w:val="0"/>
      <w:color w:val="FF0000"/>
      <w:kern w:val="16"/>
      <w:sz w:val="28"/>
      <w:szCs w:val="36"/>
    </w:rPr>
  </w:style>
  <w:style w:type="character" w:customStyle="1" w:styleId="50">
    <w:name w:val="標題 5 字元"/>
    <w:basedOn w:val="a1"/>
    <w:link w:val="5"/>
    <w:rsid w:val="002D22A1"/>
    <w:rPr>
      <w:rFonts w:ascii="標楷體" w:eastAsia="標楷體" w:hAnsi="標楷體" w:cs="標楷體"/>
      <w:b/>
      <w:snapToGrid w:val="0"/>
      <w:color w:val="FF0000"/>
      <w:kern w:val="16"/>
      <w:sz w:val="28"/>
      <w:szCs w:val="28"/>
    </w:rPr>
  </w:style>
  <w:style w:type="character" w:customStyle="1" w:styleId="60">
    <w:name w:val="標題 6 字元"/>
    <w:basedOn w:val="a1"/>
    <w:link w:val="6"/>
    <w:semiHidden/>
    <w:rsid w:val="002D22A1"/>
    <w:rPr>
      <w:rFonts w:ascii="標楷體" w:eastAsia="標楷體" w:hAnsi="Times New Roman" w:cs="Arial"/>
      <w:bCs/>
      <w:color w:val="FF0000"/>
      <w:kern w:val="16"/>
      <w:sz w:val="32"/>
      <w:szCs w:val="28"/>
    </w:rPr>
  </w:style>
  <w:style w:type="character" w:customStyle="1" w:styleId="70">
    <w:name w:val="標題 7 字元"/>
    <w:basedOn w:val="a1"/>
    <w:link w:val="7"/>
    <w:uiPriority w:val="99"/>
    <w:semiHidden/>
    <w:rsid w:val="002D22A1"/>
    <w:rPr>
      <w:rFonts w:ascii="Times New Roman" w:eastAsia="標楷體" w:hAnsi="Times New Roman" w:cs="Arial Unicode MS"/>
      <w:bCs/>
      <w:kern w:val="16"/>
      <w:sz w:val="32"/>
      <w:szCs w:val="28"/>
    </w:rPr>
  </w:style>
  <w:style w:type="character" w:customStyle="1" w:styleId="80">
    <w:name w:val="標題 8 字元"/>
    <w:basedOn w:val="a1"/>
    <w:link w:val="8"/>
    <w:uiPriority w:val="9"/>
    <w:semiHidden/>
    <w:rsid w:val="002D22A1"/>
    <w:rPr>
      <w:rFonts w:asciiTheme="majorHAnsi" w:eastAsiaTheme="majorEastAsia" w:hAnsiTheme="majorHAnsi" w:cstheme="majorBidi"/>
      <w:kern w:val="16"/>
      <w:sz w:val="36"/>
      <w:szCs w:val="36"/>
    </w:rPr>
  </w:style>
  <w:style w:type="numbering" w:customStyle="1" w:styleId="12">
    <w:name w:val="無清單1"/>
    <w:next w:val="a3"/>
    <w:uiPriority w:val="99"/>
    <w:semiHidden/>
    <w:unhideWhenUsed/>
    <w:rsid w:val="002D22A1"/>
  </w:style>
  <w:style w:type="character" w:styleId="aa">
    <w:name w:val="Hyperlink"/>
    <w:uiPriority w:val="99"/>
    <w:unhideWhenUsed/>
    <w:rsid w:val="002D22A1"/>
    <w:rPr>
      <w:color w:val="auto"/>
      <w:u w:val="none"/>
    </w:rPr>
  </w:style>
  <w:style w:type="paragraph" w:styleId="ab">
    <w:name w:val="List Paragraph"/>
    <w:aliases w:val="卑南壹,List Paragraph,詳細說明"/>
    <w:basedOn w:val="a0"/>
    <w:link w:val="ac"/>
    <w:uiPriority w:val="34"/>
    <w:qFormat/>
    <w:rsid w:val="002D22A1"/>
    <w:pPr>
      <w:ind w:leftChars="200" w:left="480"/>
    </w:pPr>
  </w:style>
  <w:style w:type="paragraph" w:customStyle="1" w:styleId="Default">
    <w:name w:val="Default"/>
    <w:uiPriority w:val="99"/>
    <w:rsid w:val="002D22A1"/>
    <w:pPr>
      <w:widowControl w:val="0"/>
      <w:autoSpaceDE w:val="0"/>
      <w:autoSpaceDN w:val="0"/>
      <w:adjustRightInd w:val="0"/>
    </w:pPr>
    <w:rPr>
      <w:rFonts w:ascii="細明體" w:hAnsi="細明體" w:cs="細明體"/>
      <w:color w:val="000000"/>
      <w:kern w:val="0"/>
      <w:szCs w:val="24"/>
    </w:rPr>
  </w:style>
  <w:style w:type="table" w:styleId="ad">
    <w:name w:val="Table Grid"/>
    <w:basedOn w:val="a2"/>
    <w:uiPriority w:val="3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Indent 2"/>
    <w:basedOn w:val="a0"/>
    <w:link w:val="23"/>
    <w:uiPriority w:val="99"/>
    <w:semiHidden/>
    <w:unhideWhenUsed/>
    <w:rsid w:val="002D22A1"/>
    <w:pPr>
      <w:spacing w:after="120" w:line="480" w:lineRule="auto"/>
      <w:ind w:leftChars="200" w:left="480"/>
    </w:pPr>
  </w:style>
  <w:style w:type="character" w:customStyle="1" w:styleId="23">
    <w:name w:val="本文縮排 2 字元"/>
    <w:basedOn w:val="a1"/>
    <w:link w:val="22"/>
    <w:uiPriority w:val="99"/>
    <w:semiHidden/>
    <w:rsid w:val="002D22A1"/>
  </w:style>
  <w:style w:type="character" w:styleId="ae">
    <w:name w:val="annotation reference"/>
    <w:basedOn w:val="a1"/>
    <w:semiHidden/>
    <w:unhideWhenUsed/>
    <w:rsid w:val="002D22A1"/>
    <w:rPr>
      <w:sz w:val="18"/>
      <w:szCs w:val="18"/>
    </w:rPr>
  </w:style>
  <w:style w:type="paragraph" w:styleId="af">
    <w:name w:val="annotation text"/>
    <w:basedOn w:val="a0"/>
    <w:link w:val="af0"/>
    <w:uiPriority w:val="99"/>
    <w:semiHidden/>
    <w:unhideWhenUsed/>
    <w:rsid w:val="002D22A1"/>
  </w:style>
  <w:style w:type="character" w:customStyle="1" w:styleId="af0">
    <w:name w:val="註解文字 字元"/>
    <w:basedOn w:val="a1"/>
    <w:link w:val="af"/>
    <w:uiPriority w:val="99"/>
    <w:semiHidden/>
    <w:rsid w:val="002D22A1"/>
  </w:style>
  <w:style w:type="paragraph" w:styleId="af1">
    <w:name w:val="annotation subject"/>
    <w:basedOn w:val="af"/>
    <w:next w:val="af"/>
    <w:link w:val="af2"/>
    <w:uiPriority w:val="99"/>
    <w:semiHidden/>
    <w:unhideWhenUsed/>
    <w:rsid w:val="002D22A1"/>
    <w:rPr>
      <w:b/>
      <w:bCs/>
    </w:rPr>
  </w:style>
  <w:style w:type="character" w:customStyle="1" w:styleId="af2">
    <w:name w:val="註解主旨 字元"/>
    <w:basedOn w:val="af0"/>
    <w:link w:val="af1"/>
    <w:uiPriority w:val="99"/>
    <w:semiHidden/>
    <w:rsid w:val="002D22A1"/>
    <w:rPr>
      <w:b/>
      <w:bCs/>
    </w:rPr>
  </w:style>
  <w:style w:type="paragraph" w:styleId="af3">
    <w:name w:val="footnote text"/>
    <w:aliases w:val="註腳文字1,註腳文字 字元 字元"/>
    <w:basedOn w:val="a0"/>
    <w:link w:val="af4"/>
    <w:uiPriority w:val="99"/>
    <w:unhideWhenUsed/>
    <w:rsid w:val="002D22A1"/>
    <w:pPr>
      <w:keepNext/>
      <w:topLinePunct/>
      <w:snapToGrid w:val="0"/>
    </w:pPr>
    <w:rPr>
      <w:rFonts w:ascii="標楷體" w:eastAsia="標楷體" w:hAnsi="Times New Roman" w:cs="Times New Roman"/>
      <w:kern w:val="16"/>
      <w:sz w:val="20"/>
      <w:szCs w:val="20"/>
    </w:rPr>
  </w:style>
  <w:style w:type="character" w:customStyle="1" w:styleId="af4">
    <w:name w:val="註腳文字 字元"/>
    <w:aliases w:val="註腳文字1 字元,註腳文字 字元 字元 字元"/>
    <w:basedOn w:val="a1"/>
    <w:link w:val="af3"/>
    <w:uiPriority w:val="99"/>
    <w:rsid w:val="002D22A1"/>
    <w:rPr>
      <w:rFonts w:ascii="標楷體" w:eastAsia="標楷體" w:hAnsi="Times New Roman" w:cs="Times New Roman"/>
      <w:kern w:val="16"/>
      <w:sz w:val="20"/>
      <w:szCs w:val="20"/>
    </w:rPr>
  </w:style>
  <w:style w:type="character" w:styleId="af5">
    <w:name w:val="footnote reference"/>
    <w:uiPriority w:val="99"/>
    <w:unhideWhenUsed/>
    <w:rsid w:val="002D22A1"/>
    <w:rPr>
      <w:vertAlign w:val="superscript"/>
    </w:rPr>
  </w:style>
  <w:style w:type="table" w:customStyle="1" w:styleId="13">
    <w:name w:val="表格格線1"/>
    <w:basedOn w:val="a2"/>
    <w:next w:val="ad"/>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FollowedHyperlink"/>
    <w:basedOn w:val="a1"/>
    <w:uiPriority w:val="99"/>
    <w:semiHidden/>
    <w:unhideWhenUsed/>
    <w:rsid w:val="002D22A1"/>
    <w:rPr>
      <w:color w:val="800080" w:themeColor="followedHyperlink"/>
      <w:u w:val="single"/>
    </w:rPr>
  </w:style>
  <w:style w:type="paragraph" w:styleId="HTML">
    <w:name w:val="HTML Preformatted"/>
    <w:basedOn w:val="a0"/>
    <w:link w:val="HTML0"/>
    <w:uiPriority w:val="99"/>
    <w:semiHidden/>
    <w:unhideWhenUsed/>
    <w:rsid w:val="002D22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HTML 預設格式 字元"/>
    <w:basedOn w:val="a1"/>
    <w:link w:val="HTML"/>
    <w:uiPriority w:val="99"/>
    <w:semiHidden/>
    <w:rsid w:val="002D22A1"/>
    <w:rPr>
      <w:rFonts w:ascii="Courier New" w:hAnsi="Courier New" w:cs="Courier New"/>
      <w:sz w:val="20"/>
      <w:szCs w:val="20"/>
    </w:rPr>
  </w:style>
  <w:style w:type="paragraph" w:styleId="31">
    <w:name w:val="toc 3"/>
    <w:basedOn w:val="21"/>
    <w:next w:val="a0"/>
    <w:autoRedefine/>
    <w:uiPriority w:val="99"/>
    <w:semiHidden/>
    <w:unhideWhenUsed/>
    <w:rsid w:val="002D22A1"/>
    <w:pPr>
      <w:ind w:left="641"/>
    </w:pPr>
    <w:rPr>
      <w:iCs/>
    </w:rPr>
  </w:style>
  <w:style w:type="paragraph" w:styleId="43">
    <w:name w:val="toc 4"/>
    <w:basedOn w:val="a0"/>
    <w:next w:val="a0"/>
    <w:autoRedefine/>
    <w:uiPriority w:val="99"/>
    <w:semiHidden/>
    <w:unhideWhenUsed/>
    <w:rsid w:val="002D22A1"/>
    <w:pPr>
      <w:keepNext/>
      <w:topLinePunct/>
      <w:ind w:left="960"/>
    </w:pPr>
    <w:rPr>
      <w:rFonts w:ascii="Calibri" w:eastAsia="標楷體" w:hAnsi="Calibri" w:cs="Calibri"/>
      <w:kern w:val="16"/>
      <w:sz w:val="18"/>
      <w:szCs w:val="18"/>
    </w:rPr>
  </w:style>
  <w:style w:type="paragraph" w:styleId="51">
    <w:name w:val="toc 5"/>
    <w:basedOn w:val="a0"/>
    <w:next w:val="a0"/>
    <w:autoRedefine/>
    <w:uiPriority w:val="99"/>
    <w:semiHidden/>
    <w:unhideWhenUsed/>
    <w:rsid w:val="002D22A1"/>
    <w:pPr>
      <w:keepNext/>
      <w:topLinePunct/>
      <w:ind w:left="1280"/>
    </w:pPr>
    <w:rPr>
      <w:rFonts w:ascii="Calibri" w:eastAsia="標楷體" w:hAnsi="Calibri" w:cs="Calibri"/>
      <w:kern w:val="16"/>
      <w:sz w:val="18"/>
      <w:szCs w:val="18"/>
    </w:rPr>
  </w:style>
  <w:style w:type="paragraph" w:styleId="61">
    <w:name w:val="toc 6"/>
    <w:basedOn w:val="a0"/>
    <w:next w:val="a0"/>
    <w:autoRedefine/>
    <w:uiPriority w:val="99"/>
    <w:semiHidden/>
    <w:unhideWhenUsed/>
    <w:rsid w:val="002D22A1"/>
    <w:pPr>
      <w:keepNext/>
      <w:topLinePunct/>
      <w:ind w:left="1600"/>
    </w:pPr>
    <w:rPr>
      <w:rFonts w:ascii="Calibri" w:eastAsia="標楷體" w:hAnsi="Calibri" w:cs="Calibri"/>
      <w:kern w:val="16"/>
      <w:sz w:val="18"/>
      <w:szCs w:val="18"/>
    </w:rPr>
  </w:style>
  <w:style w:type="paragraph" w:styleId="71">
    <w:name w:val="toc 7"/>
    <w:basedOn w:val="a0"/>
    <w:next w:val="a0"/>
    <w:autoRedefine/>
    <w:uiPriority w:val="99"/>
    <w:semiHidden/>
    <w:unhideWhenUsed/>
    <w:rsid w:val="002D22A1"/>
    <w:pPr>
      <w:keepNext/>
      <w:topLinePunct/>
      <w:ind w:left="1920"/>
    </w:pPr>
    <w:rPr>
      <w:rFonts w:ascii="Calibri" w:eastAsia="標楷體" w:hAnsi="Calibri" w:cs="Calibri"/>
      <w:kern w:val="16"/>
      <w:sz w:val="18"/>
      <w:szCs w:val="18"/>
    </w:rPr>
  </w:style>
  <w:style w:type="paragraph" w:styleId="81">
    <w:name w:val="toc 8"/>
    <w:basedOn w:val="a0"/>
    <w:next w:val="a0"/>
    <w:autoRedefine/>
    <w:uiPriority w:val="99"/>
    <w:semiHidden/>
    <w:unhideWhenUsed/>
    <w:rsid w:val="002D22A1"/>
    <w:pPr>
      <w:keepNext/>
      <w:topLinePunct/>
      <w:ind w:left="2240"/>
    </w:pPr>
    <w:rPr>
      <w:rFonts w:ascii="Calibri" w:eastAsia="標楷體" w:hAnsi="Calibri" w:cs="Calibri"/>
      <w:kern w:val="16"/>
      <w:sz w:val="18"/>
      <w:szCs w:val="18"/>
    </w:rPr>
  </w:style>
  <w:style w:type="paragraph" w:styleId="9">
    <w:name w:val="toc 9"/>
    <w:basedOn w:val="a0"/>
    <w:next w:val="a0"/>
    <w:autoRedefine/>
    <w:uiPriority w:val="99"/>
    <w:semiHidden/>
    <w:unhideWhenUsed/>
    <w:rsid w:val="002D22A1"/>
    <w:pPr>
      <w:keepNext/>
      <w:topLinePunct/>
      <w:ind w:left="2560"/>
    </w:pPr>
    <w:rPr>
      <w:rFonts w:ascii="Calibri" w:eastAsia="標楷體" w:hAnsi="Calibri" w:cs="Calibri"/>
      <w:kern w:val="16"/>
      <w:sz w:val="18"/>
      <w:szCs w:val="18"/>
    </w:rPr>
  </w:style>
  <w:style w:type="paragraph" w:styleId="af7">
    <w:name w:val="caption"/>
    <w:basedOn w:val="a0"/>
    <w:next w:val="a0"/>
    <w:uiPriority w:val="99"/>
    <w:semiHidden/>
    <w:unhideWhenUsed/>
    <w:qFormat/>
    <w:rsid w:val="002D22A1"/>
    <w:pPr>
      <w:keepNext/>
      <w:topLinePunct/>
      <w:spacing w:before="120" w:after="120"/>
      <w:jc w:val="both"/>
    </w:pPr>
    <w:rPr>
      <w:rFonts w:ascii="標楷體" w:eastAsia="標楷體" w:hAnsi="Times New Roman" w:cs="Times New Roman"/>
      <w:kern w:val="16"/>
      <w:sz w:val="20"/>
      <w:szCs w:val="20"/>
    </w:rPr>
  </w:style>
  <w:style w:type="paragraph" w:styleId="af8">
    <w:name w:val="Title"/>
    <w:basedOn w:val="a0"/>
    <w:next w:val="a0"/>
    <w:link w:val="af9"/>
    <w:uiPriority w:val="99"/>
    <w:qFormat/>
    <w:rsid w:val="002D22A1"/>
    <w:pPr>
      <w:keepNext/>
      <w:topLinePunct/>
      <w:spacing w:before="240" w:after="60"/>
      <w:jc w:val="center"/>
      <w:outlineLvl w:val="0"/>
    </w:pPr>
    <w:rPr>
      <w:rFonts w:ascii="Cambria" w:eastAsia="新細明體" w:hAnsi="Cambria" w:cs="Times New Roman"/>
      <w:b/>
      <w:bCs/>
      <w:kern w:val="16"/>
      <w:sz w:val="32"/>
      <w:szCs w:val="32"/>
    </w:rPr>
  </w:style>
  <w:style w:type="character" w:customStyle="1" w:styleId="af9">
    <w:name w:val="標題 字元"/>
    <w:basedOn w:val="a1"/>
    <w:link w:val="af8"/>
    <w:uiPriority w:val="99"/>
    <w:rsid w:val="002D22A1"/>
    <w:rPr>
      <w:rFonts w:ascii="Cambria" w:eastAsia="新細明體" w:hAnsi="Cambria" w:cs="Times New Roman"/>
      <w:b/>
      <w:bCs/>
      <w:kern w:val="16"/>
      <w:sz w:val="32"/>
      <w:szCs w:val="32"/>
    </w:rPr>
  </w:style>
  <w:style w:type="paragraph" w:styleId="afa">
    <w:name w:val="Closing"/>
    <w:basedOn w:val="a0"/>
    <w:link w:val="afb"/>
    <w:uiPriority w:val="99"/>
    <w:unhideWhenUsed/>
    <w:rsid w:val="002D22A1"/>
    <w:pPr>
      <w:keepNext/>
      <w:topLinePunct/>
      <w:ind w:leftChars="1800" w:left="100"/>
      <w:jc w:val="both"/>
    </w:pPr>
    <w:rPr>
      <w:rFonts w:ascii="標楷體" w:eastAsia="標楷體" w:hAnsi="標楷體" w:cs="Times New Roman"/>
      <w:szCs w:val="28"/>
    </w:rPr>
  </w:style>
  <w:style w:type="character" w:customStyle="1" w:styleId="afb">
    <w:name w:val="結語 字元"/>
    <w:basedOn w:val="a1"/>
    <w:link w:val="afa"/>
    <w:uiPriority w:val="99"/>
    <w:rsid w:val="002D22A1"/>
    <w:rPr>
      <w:rFonts w:ascii="標楷體" w:eastAsia="標楷體" w:hAnsi="標楷體" w:cs="Times New Roman"/>
      <w:szCs w:val="28"/>
    </w:rPr>
  </w:style>
  <w:style w:type="character" w:customStyle="1" w:styleId="afc">
    <w:name w:val="本文 字元"/>
    <w:aliases w:val="本文 字元 字元 字元 字元,本文 字元 字元 字元1 字元"/>
    <w:basedOn w:val="a1"/>
    <w:link w:val="afd"/>
    <w:semiHidden/>
    <w:locked/>
    <w:rsid w:val="002D22A1"/>
  </w:style>
  <w:style w:type="paragraph" w:styleId="afd">
    <w:name w:val="Body Text"/>
    <w:aliases w:val="本文 字元 字元 字元,本文 字元 字元 字元1"/>
    <w:basedOn w:val="a0"/>
    <w:link w:val="afc"/>
    <w:semiHidden/>
    <w:unhideWhenUsed/>
    <w:rsid w:val="002D22A1"/>
    <w:pPr>
      <w:spacing w:after="120"/>
    </w:pPr>
  </w:style>
  <w:style w:type="character" w:customStyle="1" w:styleId="14">
    <w:name w:val="本文 字元1"/>
    <w:aliases w:val="本文 字元 字元 字元 字元1,本文 字元 字元 字元1 字元1"/>
    <w:basedOn w:val="a1"/>
    <w:semiHidden/>
    <w:rsid w:val="002D22A1"/>
  </w:style>
  <w:style w:type="paragraph" w:styleId="afe">
    <w:name w:val="Body Text Indent"/>
    <w:basedOn w:val="a0"/>
    <w:link w:val="aff"/>
    <w:uiPriority w:val="99"/>
    <w:semiHidden/>
    <w:unhideWhenUsed/>
    <w:rsid w:val="002D22A1"/>
    <w:pPr>
      <w:tabs>
        <w:tab w:val="left" w:pos="960"/>
        <w:tab w:val="left" w:pos="1920"/>
        <w:tab w:val="left" w:pos="2880"/>
        <w:tab w:val="left" w:pos="3840"/>
        <w:tab w:val="left" w:pos="4800"/>
        <w:tab w:val="left" w:pos="5760"/>
      </w:tabs>
      <w:autoSpaceDE w:val="0"/>
      <w:autoSpaceDN w:val="0"/>
      <w:adjustRightInd w:val="0"/>
      <w:ind w:right="-1005" w:firstLine="600"/>
    </w:pPr>
    <w:rPr>
      <w:rFonts w:ascii="標楷體" w:eastAsia="標楷體" w:hAnsi="Times New Roman" w:cs="Times New Roman"/>
      <w:kern w:val="0"/>
      <w:sz w:val="20"/>
      <w:szCs w:val="20"/>
    </w:rPr>
  </w:style>
  <w:style w:type="character" w:customStyle="1" w:styleId="aff">
    <w:name w:val="本文縮排 字元"/>
    <w:basedOn w:val="a1"/>
    <w:link w:val="afe"/>
    <w:uiPriority w:val="99"/>
    <w:semiHidden/>
    <w:rsid w:val="002D22A1"/>
    <w:rPr>
      <w:rFonts w:ascii="標楷體" w:eastAsia="標楷體" w:hAnsi="Times New Roman" w:cs="Times New Roman"/>
      <w:kern w:val="0"/>
      <w:sz w:val="20"/>
      <w:szCs w:val="20"/>
    </w:rPr>
  </w:style>
  <w:style w:type="paragraph" w:styleId="aff0">
    <w:name w:val="Salutation"/>
    <w:basedOn w:val="a0"/>
    <w:next w:val="a0"/>
    <w:link w:val="aff1"/>
    <w:uiPriority w:val="99"/>
    <w:unhideWhenUsed/>
    <w:rsid w:val="002D22A1"/>
    <w:rPr>
      <w:rFonts w:ascii="Times New Roman" w:eastAsia="標楷體" w:hAnsi="Times New Roman" w:cs="Times New Roman"/>
      <w:kern w:val="0"/>
      <w:sz w:val="28"/>
      <w:szCs w:val="28"/>
    </w:rPr>
  </w:style>
  <w:style w:type="character" w:customStyle="1" w:styleId="aff1">
    <w:name w:val="問候 字元"/>
    <w:basedOn w:val="a1"/>
    <w:link w:val="aff0"/>
    <w:uiPriority w:val="99"/>
    <w:rsid w:val="002D22A1"/>
    <w:rPr>
      <w:rFonts w:ascii="Times New Roman" w:eastAsia="標楷體" w:hAnsi="Times New Roman" w:cs="Times New Roman"/>
      <w:kern w:val="0"/>
      <w:sz w:val="28"/>
      <w:szCs w:val="28"/>
    </w:rPr>
  </w:style>
  <w:style w:type="paragraph" w:styleId="aff2">
    <w:name w:val="Date"/>
    <w:basedOn w:val="a0"/>
    <w:next w:val="a0"/>
    <w:link w:val="aff3"/>
    <w:uiPriority w:val="99"/>
    <w:semiHidden/>
    <w:unhideWhenUsed/>
    <w:rsid w:val="002D22A1"/>
    <w:pPr>
      <w:keepNext/>
      <w:topLinePunct/>
      <w:jc w:val="right"/>
    </w:pPr>
    <w:rPr>
      <w:rFonts w:ascii="標楷體" w:eastAsia="標楷體" w:hAnsi="標楷體" w:cs="Times New Roman"/>
      <w:kern w:val="16"/>
      <w:sz w:val="22"/>
      <w:szCs w:val="24"/>
    </w:rPr>
  </w:style>
  <w:style w:type="character" w:customStyle="1" w:styleId="aff3">
    <w:name w:val="日期 字元"/>
    <w:basedOn w:val="a1"/>
    <w:link w:val="aff2"/>
    <w:uiPriority w:val="99"/>
    <w:semiHidden/>
    <w:rsid w:val="002D22A1"/>
    <w:rPr>
      <w:rFonts w:ascii="標楷體" w:eastAsia="標楷體" w:hAnsi="標楷體" w:cs="Times New Roman"/>
      <w:kern w:val="16"/>
      <w:sz w:val="22"/>
      <w:szCs w:val="24"/>
    </w:rPr>
  </w:style>
  <w:style w:type="paragraph" w:styleId="24">
    <w:name w:val="Body Text 2"/>
    <w:basedOn w:val="a0"/>
    <w:link w:val="25"/>
    <w:uiPriority w:val="99"/>
    <w:semiHidden/>
    <w:unhideWhenUsed/>
    <w:rsid w:val="002D22A1"/>
    <w:pPr>
      <w:keepNext/>
      <w:topLinePunct/>
      <w:jc w:val="both"/>
    </w:pPr>
    <w:rPr>
      <w:rFonts w:ascii="標楷體" w:eastAsia="標楷體" w:hAnsi="Times New Roman" w:cs="Times New Roman"/>
      <w:kern w:val="16"/>
      <w:sz w:val="20"/>
      <w:szCs w:val="24"/>
    </w:rPr>
  </w:style>
  <w:style w:type="character" w:customStyle="1" w:styleId="25">
    <w:name w:val="本文 2 字元"/>
    <w:basedOn w:val="a1"/>
    <w:link w:val="24"/>
    <w:uiPriority w:val="99"/>
    <w:semiHidden/>
    <w:rsid w:val="002D22A1"/>
    <w:rPr>
      <w:rFonts w:ascii="標楷體" w:eastAsia="標楷體" w:hAnsi="Times New Roman" w:cs="Times New Roman"/>
      <w:kern w:val="16"/>
      <w:sz w:val="20"/>
      <w:szCs w:val="24"/>
    </w:rPr>
  </w:style>
  <w:style w:type="paragraph" w:styleId="32">
    <w:name w:val="Body Text 3"/>
    <w:basedOn w:val="a0"/>
    <w:link w:val="33"/>
    <w:uiPriority w:val="99"/>
    <w:semiHidden/>
    <w:unhideWhenUsed/>
    <w:rsid w:val="002D22A1"/>
    <w:pPr>
      <w:keepNext/>
      <w:topLinePunct/>
      <w:jc w:val="both"/>
    </w:pPr>
    <w:rPr>
      <w:rFonts w:ascii="標楷體" w:eastAsia="標楷體" w:hAnsi="Times New Roman" w:cs="Times New Roman"/>
      <w:kern w:val="16"/>
      <w:szCs w:val="24"/>
    </w:rPr>
  </w:style>
  <w:style w:type="character" w:customStyle="1" w:styleId="33">
    <w:name w:val="本文 3 字元"/>
    <w:basedOn w:val="a1"/>
    <w:link w:val="32"/>
    <w:uiPriority w:val="99"/>
    <w:semiHidden/>
    <w:rsid w:val="002D22A1"/>
    <w:rPr>
      <w:rFonts w:ascii="標楷體" w:eastAsia="標楷體" w:hAnsi="Times New Roman" w:cs="Times New Roman"/>
      <w:kern w:val="16"/>
      <w:szCs w:val="24"/>
    </w:rPr>
  </w:style>
  <w:style w:type="paragraph" w:styleId="34">
    <w:name w:val="Body Text Indent 3"/>
    <w:basedOn w:val="a0"/>
    <w:link w:val="35"/>
    <w:uiPriority w:val="99"/>
    <w:semiHidden/>
    <w:unhideWhenUsed/>
    <w:rsid w:val="002D22A1"/>
    <w:pPr>
      <w:topLinePunct/>
      <w:autoSpaceDE w:val="0"/>
      <w:autoSpaceDN w:val="0"/>
      <w:adjustRightInd w:val="0"/>
      <w:spacing w:line="520" w:lineRule="exact"/>
      <w:ind w:firstLine="561"/>
      <w:jc w:val="both"/>
    </w:pPr>
    <w:rPr>
      <w:rFonts w:ascii="Times New Roman" w:eastAsia="標楷體" w:hAnsi="Times New Roman" w:cs="Times New Roman"/>
      <w:kern w:val="0"/>
      <w:sz w:val="28"/>
      <w:szCs w:val="28"/>
      <w:lang w:val="zh-TW"/>
    </w:rPr>
  </w:style>
  <w:style w:type="character" w:customStyle="1" w:styleId="35">
    <w:name w:val="本文縮排 3 字元"/>
    <w:basedOn w:val="a1"/>
    <w:link w:val="34"/>
    <w:uiPriority w:val="99"/>
    <w:semiHidden/>
    <w:rsid w:val="002D22A1"/>
    <w:rPr>
      <w:rFonts w:ascii="Times New Roman" w:eastAsia="標楷體" w:hAnsi="Times New Roman" w:cs="Times New Roman"/>
      <w:kern w:val="0"/>
      <w:sz w:val="28"/>
      <w:szCs w:val="28"/>
      <w:lang w:val="zh-TW"/>
    </w:rPr>
  </w:style>
  <w:style w:type="character" w:customStyle="1" w:styleId="aff4">
    <w:name w:val="純文字 字元"/>
    <w:aliases w:val="一般文字 字元 字元1,一般文字 字元 字元 字元1,內文壹 字元,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1 字元,一般文字 字元 字元2 字元,內文壹1 字元"/>
    <w:basedOn w:val="a1"/>
    <w:link w:val="aff5"/>
    <w:locked/>
    <w:rsid w:val="002D22A1"/>
    <w:rPr>
      <w:rFonts w:ascii="細明體" w:eastAsia="細明體" w:hAnsi="Courier New"/>
      <w:sz w:val="32"/>
    </w:rPr>
  </w:style>
  <w:style w:type="paragraph" w:styleId="aff5">
    <w:name w:val="Plain Text"/>
    <w:aliases w:val="一般文字 字元,一般文字 字元 字元,內文壹,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1,一般文字 字元 字元2,內文壹1,一般文字 字元 字元 字元2"/>
    <w:basedOn w:val="a0"/>
    <w:link w:val="aff4"/>
    <w:unhideWhenUsed/>
    <w:rsid w:val="002D22A1"/>
    <w:rPr>
      <w:rFonts w:ascii="細明體" w:eastAsia="細明體" w:hAnsi="Courier New"/>
      <w:sz w:val="32"/>
    </w:rPr>
  </w:style>
  <w:style w:type="character" w:customStyle="1" w:styleId="15">
    <w:name w:val="純文字 字元1"/>
    <w:aliases w:val="一般文字 字元 字元3,一般文字 字元 字元 字元3,內文壹 字元1,一般文字 字元 字元 字元 字元1,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1,一般文字 字元1 字元1,一般文字 字元 字元2 字元1"/>
    <w:basedOn w:val="a1"/>
    <w:semiHidden/>
    <w:rsid w:val="002D22A1"/>
    <w:rPr>
      <w:rFonts w:ascii="細明體" w:eastAsia="細明體" w:hAnsi="Courier New" w:cs="Courier New"/>
      <w:szCs w:val="24"/>
    </w:rPr>
  </w:style>
  <w:style w:type="paragraph" w:styleId="aff6">
    <w:name w:val="Revision"/>
    <w:uiPriority w:val="99"/>
    <w:semiHidden/>
    <w:rsid w:val="002D22A1"/>
    <w:rPr>
      <w:rFonts w:ascii="標楷體" w:eastAsia="標楷體" w:hAnsi="Times New Roman" w:cs="Times New Roman"/>
      <w:kern w:val="16"/>
      <w:sz w:val="32"/>
      <w:szCs w:val="24"/>
    </w:rPr>
  </w:style>
  <w:style w:type="paragraph" w:customStyle="1" w:styleId="aff7">
    <w:name w:val="表數"/>
    <w:basedOn w:val="a0"/>
    <w:uiPriority w:val="99"/>
    <w:rsid w:val="002D22A1"/>
    <w:pPr>
      <w:keepNext/>
      <w:jc w:val="right"/>
    </w:pPr>
    <w:rPr>
      <w:rFonts w:ascii="標楷體" w:eastAsia="標楷體" w:hAnsi="Times New Roman" w:cs="Times New Roman"/>
      <w:kern w:val="16"/>
      <w:sz w:val="20"/>
      <w:szCs w:val="24"/>
    </w:rPr>
  </w:style>
  <w:style w:type="paragraph" w:customStyle="1" w:styleId="123">
    <w:name w:val="乙篇123"/>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aff8">
    <w:name w:val="壹貳叁"/>
    <w:basedOn w:val="afd"/>
    <w:next w:val="afd"/>
    <w:uiPriority w:val="99"/>
    <w:rsid w:val="002D22A1"/>
    <w:pPr>
      <w:topLinePunct/>
      <w:spacing w:after="0" w:line="520" w:lineRule="exact"/>
      <w:ind w:left="641" w:hanging="641"/>
      <w:jc w:val="both"/>
      <w:outlineLvl w:val="1"/>
    </w:pPr>
    <w:rPr>
      <w:rFonts w:ascii="標楷體" w:eastAsia="標楷體" w:hAnsi="Times New Roman" w:cs="Times New Roman"/>
      <w:b/>
      <w:kern w:val="0"/>
      <w:sz w:val="32"/>
      <w:szCs w:val="20"/>
    </w:rPr>
  </w:style>
  <w:style w:type="paragraph" w:customStyle="1" w:styleId="aff9">
    <w:name w:val="乙篇一二三"/>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affa">
    <w:name w:val="乙篇內文"/>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affb">
    <w:name w:val="樣式(一)"/>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6">
    <w:name w:val="樣式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affc">
    <w:name w:val="樣式一"/>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affd">
    <w:name w:val="文壹"/>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affe">
    <w:name w:val="表日期"/>
    <w:basedOn w:val="afd"/>
    <w:uiPriority w:val="99"/>
    <w:rsid w:val="002D22A1"/>
    <w:pPr>
      <w:topLinePunct/>
      <w:spacing w:before="120" w:after="0"/>
      <w:jc w:val="center"/>
    </w:pPr>
    <w:rPr>
      <w:rFonts w:ascii="標楷體" w:eastAsia="標楷體" w:hAnsi="標楷體"/>
      <w:kern w:val="0"/>
      <w:sz w:val="28"/>
      <w:szCs w:val="20"/>
    </w:rPr>
  </w:style>
  <w:style w:type="paragraph" w:customStyle="1" w:styleId="afff">
    <w:name w:val="甲乙"/>
    <w:basedOn w:val="afd"/>
    <w:next w:val="afd"/>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afff0">
    <w:name w:val="壹貳?"/>
    <w:basedOn w:val="afd"/>
    <w:next w:val="afd"/>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afff1">
    <w:name w:val="(一)"/>
    <w:basedOn w:val="afd"/>
    <w:next w:val="afd"/>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afff2">
    <w:name w:val="一二三"/>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afff3">
    <w:name w:val="一二"/>
    <w:basedOn w:val="afd"/>
    <w:next w:val="afd"/>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afff4">
    <w:name w:val="表名"/>
    <w:basedOn w:val="afd"/>
    <w:uiPriority w:val="99"/>
    <w:rsid w:val="002D22A1"/>
    <w:pPr>
      <w:topLinePunct/>
      <w:spacing w:after="0"/>
      <w:jc w:val="center"/>
    </w:pPr>
    <w:rPr>
      <w:rFonts w:ascii="標楷體" w:eastAsia="標楷體" w:hAnsi="標楷體"/>
      <w:b/>
      <w:kern w:val="0"/>
      <w:sz w:val="36"/>
      <w:szCs w:val="32"/>
      <w:u w:val="single"/>
    </w:rPr>
  </w:style>
  <w:style w:type="paragraph" w:customStyle="1" w:styleId="afff5">
    <w:name w:val="單位"/>
    <w:basedOn w:val="afd"/>
    <w:next w:val="a0"/>
    <w:uiPriority w:val="99"/>
    <w:rsid w:val="002D22A1"/>
    <w:pPr>
      <w:topLinePunct/>
      <w:spacing w:after="0"/>
      <w:jc w:val="right"/>
    </w:pPr>
    <w:rPr>
      <w:rFonts w:ascii="標楷體" w:eastAsia="標楷體" w:hAnsi="標楷體"/>
      <w:kern w:val="0"/>
      <w:sz w:val="20"/>
      <w:szCs w:val="20"/>
    </w:rPr>
  </w:style>
  <w:style w:type="paragraph" w:customStyle="1" w:styleId="afff6">
    <w:name w:val="(一)(二)(三)"/>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0">
    <w:name w:val="123"/>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afff7">
    <w:name w:val="表上"/>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afff8">
    <w:name w:val="表頭"/>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6">
    <w:name w:val="標題2工作紀錄一內文"/>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
    <w:name w:val="textindent"/>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afff9">
    <w:name w:val="乙篇(一)(二)(三)"/>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afffa">
    <w:name w:val="註"/>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afffb">
    <w:name w:val="表左"/>
    <w:basedOn w:val="a0"/>
    <w:uiPriority w:val="99"/>
    <w:rsid w:val="002D22A1"/>
    <w:pPr>
      <w:keepNext/>
      <w:jc w:val="both"/>
    </w:pPr>
    <w:rPr>
      <w:rFonts w:ascii="標楷體" w:eastAsia="標楷體" w:hAnsi="Times New Roman" w:cs="Times New Roman"/>
      <w:kern w:val="16"/>
      <w:sz w:val="20"/>
      <w:szCs w:val="24"/>
    </w:rPr>
  </w:style>
  <w:style w:type="paragraph" w:customStyle="1" w:styleId="1231">
    <w:name w:val="123."/>
    <w:basedOn w:val="afd"/>
    <w:next w:val="afd"/>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0">
    <w:name w:val="(1)(2)"/>
    <w:basedOn w:val="afd"/>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afffc">
    <w:name w:val="表標題"/>
    <w:basedOn w:val="afd"/>
    <w:uiPriority w:val="99"/>
    <w:rsid w:val="002D22A1"/>
    <w:pPr>
      <w:topLinePunct/>
      <w:spacing w:after="0"/>
      <w:ind w:left="284" w:right="284"/>
      <w:jc w:val="both"/>
    </w:pPr>
    <w:rPr>
      <w:rFonts w:ascii="標楷體" w:eastAsia="標楷體" w:hAnsi="Times New Roman"/>
      <w:kern w:val="0"/>
      <w:sz w:val="20"/>
      <w:szCs w:val="20"/>
    </w:rPr>
  </w:style>
  <w:style w:type="paragraph" w:customStyle="1" w:styleId="afffd">
    <w:name w:val="文(一)"/>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afffe">
    <w:name w:val="三本文"/>
    <w:basedOn w:val="32"/>
    <w:uiPriority w:val="99"/>
    <w:rsid w:val="002D22A1"/>
    <w:pPr>
      <w:keepNext w:val="0"/>
      <w:topLinePunct w:val="0"/>
      <w:spacing w:after="120" w:line="440" w:lineRule="exact"/>
      <w:ind w:firstLine="510"/>
    </w:pPr>
    <w:rPr>
      <w:rFonts w:hAnsi="標楷體"/>
      <w:kern w:val="2"/>
      <w:szCs w:val="20"/>
    </w:rPr>
  </w:style>
  <w:style w:type="paragraph" w:customStyle="1" w:styleId="-A">
    <w:name w:val="註-A"/>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affff">
    <w:name w:val="表格附註"/>
    <w:basedOn w:val="a0"/>
    <w:uiPriority w:val="99"/>
    <w:rsid w:val="002D22A1"/>
    <w:pPr>
      <w:spacing w:line="260" w:lineRule="exact"/>
    </w:pPr>
    <w:rPr>
      <w:rFonts w:ascii="標楷體" w:eastAsia="標楷體" w:hAnsi="Times New Roman" w:cs="Times New Roman"/>
      <w:sz w:val="22"/>
      <w:szCs w:val="20"/>
    </w:rPr>
  </w:style>
  <w:style w:type="paragraph" w:customStyle="1" w:styleId="27">
    <w:name w:val="樣式2"/>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affff0">
    <w:name w:val="(一)業務計畫實施情形之考核"/>
    <w:basedOn w:val="aff5"/>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7">
    <w:name w:val="1.產銷計畫"/>
    <w:basedOn w:val="aff5"/>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affff1">
    <w:name w:val="審核報告"/>
    <w:basedOn w:val="aff5"/>
    <w:uiPriority w:val="99"/>
    <w:rsid w:val="002D22A1"/>
    <w:pPr>
      <w:spacing w:line="480" w:lineRule="exact"/>
      <w:jc w:val="both"/>
    </w:pPr>
    <w:rPr>
      <w:sz w:val="20"/>
    </w:rPr>
  </w:style>
  <w:style w:type="paragraph" w:customStyle="1" w:styleId="affff2">
    <w:name w:val="壹"/>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affff3">
    <w:name w:val="一"/>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2">
    <w:name w:val="乙篇(1)(2)(3)"/>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affff4">
    <w:name w:val="前言甲乙丙"/>
    <w:uiPriority w:val="99"/>
    <w:qFormat/>
    <w:rsid w:val="002D22A1"/>
    <w:pPr>
      <w:overflowPunct w:val="0"/>
      <w:jc w:val="center"/>
    </w:pPr>
    <w:rPr>
      <w:rFonts w:ascii="標楷體" w:eastAsia="標楷體" w:hAnsi="標楷體" w:cs="Times New Roman"/>
      <w:b/>
      <w:sz w:val="40"/>
      <w:szCs w:val="36"/>
    </w:rPr>
  </w:style>
  <w:style w:type="paragraph" w:customStyle="1" w:styleId="affff5">
    <w:name w:val="文字方塊"/>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affff6">
    <w:name w:val="表格名稱"/>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affff7">
    <w:name w:val="表格備註"/>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8">
    <w:name w:val="文(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a">
    <w:name w:val="表格序號"/>
    <w:basedOn w:val="a0"/>
    <w:autoRedefine/>
    <w:uiPriority w:val="99"/>
    <w:rsid w:val="002D22A1"/>
    <w:pPr>
      <w:numPr>
        <w:numId w:val="6"/>
      </w:numPr>
      <w:snapToGrid w:val="0"/>
      <w:spacing w:line="180" w:lineRule="atLeast"/>
      <w:jc w:val="both"/>
    </w:pPr>
    <w:rPr>
      <w:rFonts w:ascii="標楷體" w:eastAsia="標楷體" w:hAnsi="標楷體" w:cs="Times New Roman"/>
      <w:kern w:val="16"/>
      <w:szCs w:val="24"/>
    </w:rPr>
  </w:style>
  <w:style w:type="paragraph" w:customStyle="1" w:styleId="affff8">
    <w:name w:val="表格單位"/>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6">
    <w:name w:val="標題3報告一有內文"/>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affff9">
    <w:name w:val="表格內容格式"/>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9">
    <w:name w:val="內文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7">
    <w:name w:val="標題3報告(一)有內文"/>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0">
    <w:name w:val="標題3報告1意見段用"/>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
    <w:name w:val="標題3報告1意見段用內文有內縮"/>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4">
    <w:name w:val="報告標題 4"/>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8">
    <w:name w:val="標題3報告(一)意見段用有內文(十一)"/>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9">
    <w:name w:val="標題3報告(十一)意見段用內文有內縮"/>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
    <w:name w:val="欄1-3"/>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
    <w:name w:val="欄2-數字"/>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
    <w:name w:val="font6"/>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a">
    <w:name w:val="表格欄3數字"/>
    <w:basedOn w:val="a0"/>
    <w:uiPriority w:val="99"/>
    <w:rsid w:val="002D22A1"/>
    <w:pPr>
      <w:jc w:val="right"/>
    </w:pPr>
    <w:rPr>
      <w:rFonts w:ascii="細明體" w:eastAsia="細明體" w:hAnsi="Arial" w:cs="Times New Roman"/>
      <w:bCs/>
      <w:w w:val="90"/>
      <w:sz w:val="18"/>
      <w:szCs w:val="20"/>
    </w:rPr>
  </w:style>
  <w:style w:type="paragraph" w:customStyle="1" w:styleId="1-1">
    <w:name w:val="表格欄1-1主管"/>
    <w:basedOn w:val="a0"/>
    <w:uiPriority w:val="99"/>
    <w:rsid w:val="002D22A1"/>
    <w:pPr>
      <w:jc w:val="distribute"/>
    </w:pPr>
    <w:rPr>
      <w:rFonts w:ascii="Times New Roman" w:eastAsia="標楷體" w:hAnsi="Times New Roman" w:cs="Times New Roman"/>
      <w:b/>
      <w:sz w:val="20"/>
      <w:szCs w:val="20"/>
    </w:rPr>
  </w:style>
  <w:style w:type="paragraph" w:customStyle="1" w:styleId="xl28">
    <w:name w:val="xl28"/>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
    <w:name w:val="xl24"/>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
    <w:name w:val="xl33"/>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
    <w:name w:val="樣式4"/>
    <w:basedOn w:val="a0"/>
    <w:autoRedefine/>
    <w:uiPriority w:val="99"/>
    <w:rsid w:val="002D22A1"/>
    <w:pPr>
      <w:numPr>
        <w:numId w:val="8"/>
      </w:numPr>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affffa">
    <w:name w:val="甲乙丙"/>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affffb">
    <w:name w:val="壹貳參"/>
    <w:basedOn w:val="affffa"/>
    <w:uiPriority w:val="99"/>
    <w:rsid w:val="002D22A1"/>
    <w:pPr>
      <w:spacing w:after="240"/>
      <w:ind w:left="624"/>
      <w:jc w:val="left"/>
    </w:pPr>
    <w:rPr>
      <w:sz w:val="36"/>
    </w:rPr>
  </w:style>
  <w:style w:type="paragraph" w:customStyle="1" w:styleId="affffc">
    <w:name w:val="括號一二三"/>
    <w:basedOn w:val="afff2"/>
    <w:uiPriority w:val="99"/>
    <w:rsid w:val="002D22A1"/>
    <w:pPr>
      <w:widowControl w:val="0"/>
      <w:overflowPunct/>
      <w:snapToGrid/>
      <w:spacing w:line="360" w:lineRule="auto"/>
      <w:ind w:firstLine="624"/>
    </w:pPr>
    <w:rPr>
      <w:rFonts w:hAnsi="Times New Roman"/>
      <w:spacing w:val="-10"/>
      <w:szCs w:val="20"/>
    </w:rPr>
  </w:style>
  <w:style w:type="paragraph" w:customStyle="1" w:styleId="1233">
    <w:name w:val="括號123"/>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4">
    <w:name w:val="圓圈123"/>
    <w:basedOn w:val="1233"/>
    <w:uiPriority w:val="99"/>
    <w:rsid w:val="002D22A1"/>
    <w:pPr>
      <w:ind w:firstLine="1008"/>
    </w:pPr>
  </w:style>
  <w:style w:type="paragraph" w:customStyle="1" w:styleId="affffd">
    <w:name w:val="表格字"/>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b">
    <w:name w:val="樣式3"/>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2">
    <w:name w:val="樣式5"/>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2">
    <w:name w:val="樣式6"/>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2">
    <w:name w:val="樣式7"/>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2">
    <w:name w:val="樣式8"/>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
    <w:name w:val="樣式 標楷體 10 點 粗體 分散對齊 左:  0.35 cm 右:  0.1 cm"/>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0">
    <w:name w:val="欄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affffe">
    <w:name w:val="標題一、"/>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afffff">
    <w:name w:val="民國"/>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
    <w:name w:val="xl43"/>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a">
    <w:name w:val="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8">
    <w:name w:val="註2"/>
    <w:basedOn w:val="afffa"/>
    <w:uiPriority w:val="99"/>
    <w:rsid w:val="002D22A1"/>
    <w:pPr>
      <w:keepNext/>
      <w:ind w:left="590" w:hanging="210"/>
    </w:pPr>
  </w:style>
  <w:style w:type="paragraph" w:customStyle="1" w:styleId="1b">
    <w:name w:val="表左1"/>
    <w:basedOn w:val="afffb"/>
    <w:uiPriority w:val="99"/>
    <w:rsid w:val="002D22A1"/>
    <w:pPr>
      <w:ind w:left="199"/>
    </w:pPr>
  </w:style>
  <w:style w:type="paragraph" w:customStyle="1" w:styleId="29">
    <w:name w:val="表左2"/>
    <w:basedOn w:val="1b"/>
    <w:uiPriority w:val="99"/>
    <w:rsid w:val="002D22A1"/>
    <w:pPr>
      <w:ind w:left="397"/>
    </w:pPr>
  </w:style>
  <w:style w:type="paragraph" w:customStyle="1" w:styleId="xl25">
    <w:name w:val="xl25"/>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
    <w:name w:val="xl26"/>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
    <w:name w:val="xl2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
    <w:name w:val="xl2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
    <w:name w:val="xl30"/>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
    <w:name w:val="xl3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
    <w:name w:val="xl32"/>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
    <w:name w:val="xl34"/>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
    <w:name w:val="xl35"/>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
    <w:name w:val="xl3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
    <w:name w:val="xl37"/>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
    <w:name w:val="xl38"/>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
    <w:name w:val="xl3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
    <w:name w:val="xl40"/>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
    <w:name w:val="xl4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
    <w:name w:val="xl42"/>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
    <w:name w:val="xl44"/>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
    <w:name w:val="xl4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
    <w:name w:val="xl46"/>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
    <w:name w:val="xl4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
    <w:name w:val="xl48"/>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
    <w:name w:val="xl49"/>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
    <w:name w:val="xl50"/>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
    <w:name w:val="xl5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
    <w:name w:val="xl52"/>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
    <w:name w:val="xl53"/>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
    <w:name w:val="xl54"/>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
    <w:name w:val="xl5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
    <w:name w:val="xl5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
    <w:name w:val="font5"/>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
    <w:name w:val="font7"/>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
    <w:name w:val="font8"/>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
    <w:name w:val="font9"/>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
    <w:name w:val="font10"/>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
    <w:name w:val="xl5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
    <w:name w:val="xl58"/>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
    <w:name w:val="xl59"/>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
    <w:name w:val="xl60"/>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
    <w:name w:val="xl6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
    <w:name w:val="xl62"/>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
    <w:name w:val="xl63"/>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
    <w:name w:val="xl64"/>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
    <w:name w:val="xl65"/>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
    <w:name w:val="xl66"/>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
    <w:name w:val="xl6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
    <w:name w:val="xl68"/>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
    <w:name w:val="xl69"/>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
    <w:name w:val="xl70"/>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
    <w:name w:val="xl7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
    <w:name w:val="xl72"/>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
    <w:name w:val="xl73"/>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
    <w:name w:val="xl74"/>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
    <w:name w:val="xl75"/>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
    <w:name w:val="xl76"/>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
    <w:name w:val="xl77"/>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afffff0">
    <w:name w:val="報告"/>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5">
    <w:name w:val="(1)(2)(3)"/>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
    <w:name w:val="font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
    <w:name w:val="font12"/>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
    <w:name w:val="font13"/>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
    <w:name w:val="font14"/>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
    <w:name w:val="font15"/>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afffff1">
    <w:name w:val="單元"/>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afffff2">
    <w:name w:val="表說"/>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c">
    <w:name w:val="(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c">
    <w:name w:val="表左3"/>
    <w:basedOn w:val="29"/>
    <w:uiPriority w:val="99"/>
    <w:rsid w:val="002D22A1"/>
    <w:pPr>
      <w:topLinePunct/>
      <w:spacing w:line="440" w:lineRule="exact"/>
      <w:ind w:left="595"/>
    </w:pPr>
  </w:style>
  <w:style w:type="paragraph" w:customStyle="1" w:styleId="1-31">
    <w:name w:val="表格欄1-3退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
    <w:name w:val="欄1-2"/>
    <w:basedOn w:val="1-3"/>
    <w:uiPriority w:val="99"/>
    <w:rsid w:val="002D22A1"/>
    <w:pPr>
      <w:ind w:leftChars="75" w:left="75"/>
      <w:jc w:val="distribute"/>
    </w:pPr>
    <w:rPr>
      <w:rFonts w:eastAsia="華康儷中黑"/>
      <w:spacing w:val="6"/>
    </w:rPr>
  </w:style>
  <w:style w:type="paragraph" w:customStyle="1" w:styleId="1d">
    <w:name w:val="欄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1-">
    <w:name w:val="表格欄1-數字主管"/>
    <w:basedOn w:val="a0"/>
    <w:uiPriority w:val="99"/>
    <w:rsid w:val="002D22A1"/>
    <w:pPr>
      <w:jc w:val="right"/>
    </w:pPr>
    <w:rPr>
      <w:rFonts w:ascii="細明體" w:eastAsia="細明體" w:hAnsi="Arial" w:cs="Times New Roman"/>
      <w:b/>
      <w:bCs/>
      <w:w w:val="90"/>
      <w:sz w:val="18"/>
      <w:szCs w:val="20"/>
    </w:rPr>
  </w:style>
  <w:style w:type="paragraph" w:customStyle="1" w:styleId="1e">
    <w:name w:val="表說1."/>
    <w:basedOn w:val="a0"/>
    <w:uiPriority w:val="99"/>
    <w:rsid w:val="002D22A1"/>
    <w:pPr>
      <w:spacing w:line="400" w:lineRule="exact"/>
      <w:jc w:val="both"/>
    </w:pPr>
    <w:rPr>
      <w:rFonts w:ascii="標楷體" w:eastAsia="標楷體" w:hAnsi="Times New Roman" w:cs="Times New Roman"/>
      <w:szCs w:val="24"/>
    </w:rPr>
  </w:style>
  <w:style w:type="paragraph" w:customStyle="1" w:styleId="1-20">
    <w:name w:val="表格欄1-2 字元"/>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afffff3">
    <w:name w:val="乙篇主文"/>
    <w:basedOn w:val="a0"/>
    <w:link w:val="afffff4"/>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
    <w:name w:val="font0"/>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f">
    <w:name w:val="樣式1壹"/>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f0">
    <w:name w:val="標題1室務會報壹"/>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a">
    <w:name w:val="標題2室務會報一"/>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d">
    <w:name w:val="標題3室務會報(一)"/>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b">
    <w:name w:val="標題2室物會報一"/>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0">
    <w:name w:val="標題4室務會報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5">
    <w:name w:val="標題4室務會報內文"/>
    <w:basedOn w:val="aff5"/>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
    <w:name w:val="標題4室務會報1內文"/>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0">
    <w:name w:val="標題5室務會報(1)"/>
    <w:basedOn w:val="aff5"/>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3">
    <w:name w:val="標題6室務會報(二)內文"/>
    <w:basedOn w:val="aff5"/>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0">
    <w:name w:val="標題7室務會報(1)內文"/>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
    <w:name w:val="標題8室務會報A"/>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
    <w:name w:val="標題9室務會報A內文"/>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0">
    <w:name w:val="標題10室務會報①"/>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c">
    <w:name w:val="標題2工作紀錄一標題有內文"/>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2">
    <w:name w:val="標題4工作紀錄1內文"/>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f1">
    <w:name w:val="報告1內文"/>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afffff5">
    <w:name w:val="報告一內文有內縮"/>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f2">
    <w:name w:val="報告1有內文"/>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
    <w:name w:val="逼提10室務會報內文"/>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3">
    <w:name w:val="標4室務主1"/>
    <w:basedOn w:val="aff5"/>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afffff6">
    <w:name w:val="室務會報(一)內文"/>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f3">
    <w:name w:val="報告1內文有內縮"/>
    <w:basedOn w:val="1f1"/>
    <w:autoRedefine/>
    <w:uiPriority w:val="99"/>
    <w:rsid w:val="002D22A1"/>
    <w:pPr>
      <w:ind w:left="550" w:right="40" w:firstLine="200"/>
    </w:pPr>
  </w:style>
  <w:style w:type="paragraph" w:customStyle="1" w:styleId="afffff7">
    <w:name w:val="標１內文"/>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e">
    <w:name w:val="標3內文"/>
    <w:basedOn w:val="afffff7"/>
    <w:autoRedefine/>
    <w:uiPriority w:val="99"/>
    <w:rsid w:val="002D22A1"/>
    <w:pPr>
      <w:snapToGrid/>
      <w:ind w:leftChars="200" w:left="200" w:firstLineChars="200" w:firstLine="200"/>
    </w:pPr>
  </w:style>
  <w:style w:type="paragraph" w:customStyle="1" w:styleId="46">
    <w:name w:val="標題4報告(一)粗體沒有層級"/>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7">
    <w:name w:val="標題4報告(一)粗體"/>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8">
    <w:name w:val="標題4報告(一)內文有內縮"/>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0">
    <w:name w:val="標題6報告(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f">
    <w:name w:val="標題3報告一內文"/>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2">
    <w:name w:val="標題10室務會報主一"/>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0">
    <w:name w:val="標題4報告(一)內文無內縮"/>
    <w:basedOn w:val="47"/>
    <w:uiPriority w:val="99"/>
    <w:rsid w:val="002D22A1"/>
    <w:pPr>
      <w:numPr>
        <w:numId w:val="10"/>
      </w:numPr>
      <w:ind w:leftChars="0" w:left="0" w:firstLineChars="0" w:firstLine="0"/>
    </w:pPr>
    <w:rPr>
      <w:kern w:val="16"/>
      <w:szCs w:val="24"/>
    </w:rPr>
  </w:style>
  <w:style w:type="paragraph" w:customStyle="1" w:styleId="111">
    <w:name w:val="標題11室務會報主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afffff8">
    <w:name w:val="圖文"/>
    <w:uiPriority w:val="99"/>
    <w:qFormat/>
    <w:rsid w:val="002D22A1"/>
    <w:pPr>
      <w:widowControl w:val="0"/>
      <w:overflowPunct w:val="0"/>
      <w:jc w:val="both"/>
    </w:pPr>
    <w:rPr>
      <w:rFonts w:ascii="標楷體" w:eastAsia="標楷體" w:hAnsi="Times New Roman" w:cs="Times New Roman"/>
      <w:kern w:val="16"/>
      <w:szCs w:val="24"/>
    </w:rPr>
  </w:style>
  <w:style w:type="character" w:customStyle="1" w:styleId="afffff9">
    <w:name w:val="問候 + (拉丁) (中文) 微軟正黑體 字元"/>
    <w:link w:val="afffffa"/>
    <w:uiPriority w:val="99"/>
    <w:locked/>
    <w:rsid w:val="002D22A1"/>
    <w:rPr>
      <w:rFonts w:ascii="Times New Roman" w:eastAsia="微軟正黑體" w:hAnsi="Times New Roman" w:cs="Times New Roman"/>
      <w:sz w:val="32"/>
      <w:szCs w:val="32"/>
    </w:rPr>
  </w:style>
  <w:style w:type="paragraph" w:customStyle="1" w:styleId="afffffa">
    <w:name w:val="問候 + (拉丁) (中文) 微軟正黑體"/>
    <w:basedOn w:val="aff0"/>
    <w:link w:val="afffff9"/>
    <w:uiPriority w:val="99"/>
    <w:rsid w:val="002D22A1"/>
    <w:pPr>
      <w:adjustRightInd w:val="0"/>
      <w:snapToGrid w:val="0"/>
      <w:spacing w:line="520" w:lineRule="exact"/>
      <w:jc w:val="center"/>
    </w:pPr>
    <w:rPr>
      <w:rFonts w:eastAsia="微軟正黑體"/>
      <w:kern w:val="2"/>
      <w:sz w:val="32"/>
      <w:szCs w:val="32"/>
    </w:rPr>
  </w:style>
  <w:style w:type="paragraph" w:customStyle="1" w:styleId="1f4">
    <w:name w:val="字元 字元1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afffffb">
    <w:name w:val="甲篇內文"/>
    <w:basedOn w:val="a0"/>
    <w:uiPriority w:val="99"/>
    <w:qFormat/>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d">
    <w:name w:val="字元 字元2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
    <w:name w:val="字元 字元1 字元 字元 字元2 字元 字元 字元 字元 字元 字元1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
    <w:name w:val="字元 字元1 字元 字元 字元2 字元 字元 字元 字元 字元 字元1 字元 字元 字元 字元6"/>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
    <w:name w:val="字元 字元1 字元 字元 字元2 字元 字元 字元 字元 字元 字元1 字元 字元 字元 字元5"/>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
    <w:name w:val="字元 字元1 字元 字元 字元2 字元 字元 字元 字元 字元 字元1 字元 字元 字元 字元4"/>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
    <w:name w:val="字元 字元1 字元 字元 字元2 字元 字元 字元 字元 字元 字元1 字元 字元 字元 字元3"/>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
    <w:name w:val="字元 字元1 字元 字元 字元2 字元 字元 字元 字元 字元 字元1 字元 字元 字元 字元2"/>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0">
    <w:name w:val="字元 字元1 字元 字元 字元2 字元 字元 字元 字元 字元 字元1 字元 字元 字元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
    <w:name w:val="字元 字元1 字元 字元 字元2 字元 字元 字元 字元 字元 字元1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5">
    <w:name w:val="樣式(一)1"/>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10">
    <w:name w:val="樣式1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1f6">
    <w:name w:val="樣式一1"/>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1f7">
    <w:name w:val="文壹1"/>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1f8">
    <w:name w:val="表日期1"/>
    <w:basedOn w:val="afd"/>
    <w:uiPriority w:val="99"/>
    <w:rsid w:val="002D22A1"/>
    <w:pPr>
      <w:topLinePunct/>
      <w:spacing w:before="120" w:after="0"/>
      <w:jc w:val="center"/>
    </w:pPr>
    <w:rPr>
      <w:rFonts w:ascii="標楷體" w:eastAsia="標楷體" w:hAnsi="標楷體"/>
      <w:kern w:val="0"/>
      <w:sz w:val="28"/>
      <w:szCs w:val="20"/>
    </w:rPr>
  </w:style>
  <w:style w:type="paragraph" w:customStyle="1" w:styleId="1f9">
    <w:name w:val="甲乙1"/>
    <w:basedOn w:val="afd"/>
    <w:next w:val="afd"/>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1fa">
    <w:name w:val="壹貳叁1"/>
    <w:basedOn w:val="afd"/>
    <w:next w:val="afd"/>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b">
    <w:name w:val="壹貳?1"/>
    <w:basedOn w:val="afd"/>
    <w:next w:val="afd"/>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c">
    <w:name w:val="(一)1"/>
    <w:basedOn w:val="afd"/>
    <w:next w:val="afd"/>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1fd">
    <w:name w:val="一二三1"/>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1fe">
    <w:name w:val="一二1"/>
    <w:basedOn w:val="afd"/>
    <w:next w:val="afd"/>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1ff">
    <w:name w:val="表名1"/>
    <w:basedOn w:val="afd"/>
    <w:uiPriority w:val="99"/>
    <w:rsid w:val="002D22A1"/>
    <w:pPr>
      <w:topLinePunct/>
      <w:spacing w:after="0"/>
      <w:jc w:val="center"/>
    </w:pPr>
    <w:rPr>
      <w:rFonts w:ascii="標楷體" w:eastAsia="標楷體" w:hAnsi="標楷體"/>
      <w:b/>
      <w:kern w:val="0"/>
      <w:sz w:val="36"/>
      <w:szCs w:val="32"/>
      <w:u w:val="single"/>
    </w:rPr>
  </w:style>
  <w:style w:type="paragraph" w:customStyle="1" w:styleId="1ff0">
    <w:name w:val="單位1"/>
    <w:basedOn w:val="afd"/>
    <w:next w:val="a0"/>
    <w:uiPriority w:val="99"/>
    <w:rsid w:val="002D22A1"/>
    <w:pPr>
      <w:topLinePunct/>
      <w:spacing w:after="0"/>
      <w:jc w:val="right"/>
    </w:pPr>
    <w:rPr>
      <w:rFonts w:ascii="標楷體" w:eastAsia="標楷體" w:hAnsi="標楷體"/>
      <w:kern w:val="0"/>
      <w:sz w:val="20"/>
      <w:szCs w:val="20"/>
    </w:rPr>
  </w:style>
  <w:style w:type="paragraph" w:customStyle="1" w:styleId="1ff1">
    <w:name w:val="(一)(二)(三)1"/>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10">
    <w:name w:val="1231"/>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1ff2">
    <w:name w:val="表上1"/>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1ff3">
    <w:name w:val="表數1"/>
    <w:basedOn w:val="a0"/>
    <w:uiPriority w:val="99"/>
    <w:rsid w:val="002D22A1"/>
    <w:pPr>
      <w:keepNext/>
      <w:jc w:val="right"/>
    </w:pPr>
    <w:rPr>
      <w:rFonts w:ascii="標楷體" w:eastAsia="標楷體" w:hAnsi="Times New Roman" w:cs="Times New Roman"/>
      <w:kern w:val="16"/>
      <w:sz w:val="20"/>
      <w:szCs w:val="24"/>
    </w:rPr>
  </w:style>
  <w:style w:type="paragraph" w:customStyle="1" w:styleId="1ff4">
    <w:name w:val="表頭1"/>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10">
    <w:name w:val="標題2工作紀錄一內文1"/>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1">
    <w:name w:val="textindent1"/>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1ff5">
    <w:name w:val="乙篇內文1"/>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1ff6">
    <w:name w:val="乙篇一二三1"/>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1ff7">
    <w:name w:val="乙篇(一)(二)(三)1"/>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1ff8">
    <w:name w:val="註1"/>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49">
    <w:name w:val="表左4"/>
    <w:basedOn w:val="a0"/>
    <w:uiPriority w:val="99"/>
    <w:rsid w:val="002D22A1"/>
    <w:pPr>
      <w:keepNext/>
      <w:jc w:val="both"/>
    </w:pPr>
    <w:rPr>
      <w:rFonts w:ascii="標楷體" w:eastAsia="標楷體" w:hAnsi="Times New Roman" w:cs="Times New Roman"/>
      <w:kern w:val="16"/>
      <w:sz w:val="20"/>
      <w:szCs w:val="24"/>
    </w:rPr>
  </w:style>
  <w:style w:type="paragraph" w:customStyle="1" w:styleId="12311">
    <w:name w:val="乙篇1231"/>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Default1">
    <w:name w:val="Default1"/>
    <w:uiPriority w:val="99"/>
    <w:rsid w:val="002D22A1"/>
    <w:pPr>
      <w:widowControl w:val="0"/>
      <w:autoSpaceDE w:val="0"/>
      <w:autoSpaceDN w:val="0"/>
      <w:adjustRightInd w:val="0"/>
    </w:pPr>
    <w:rPr>
      <w:rFonts w:ascii="標楷體Q.蔋蕀." w:eastAsia="標楷體Q.蔋蕀." w:hAnsi="Times New Roman" w:cs="標楷體Q.蔋蕀."/>
      <w:color w:val="000000"/>
      <w:kern w:val="0"/>
      <w:szCs w:val="24"/>
    </w:rPr>
  </w:style>
  <w:style w:type="paragraph" w:customStyle="1" w:styleId="12312">
    <w:name w:val="123.1"/>
    <w:basedOn w:val="afd"/>
    <w:next w:val="afd"/>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17">
    <w:name w:val="(1)(2)1"/>
    <w:basedOn w:val="afd"/>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1ff9">
    <w:name w:val="表標題1"/>
    <w:basedOn w:val="afd"/>
    <w:uiPriority w:val="99"/>
    <w:rsid w:val="002D22A1"/>
    <w:pPr>
      <w:topLinePunct/>
      <w:spacing w:after="0"/>
      <w:ind w:left="284" w:right="284"/>
      <w:jc w:val="both"/>
    </w:pPr>
    <w:rPr>
      <w:rFonts w:ascii="標楷體" w:eastAsia="標楷體" w:hAnsi="Times New Roman"/>
      <w:kern w:val="0"/>
      <w:sz w:val="20"/>
      <w:szCs w:val="20"/>
    </w:rPr>
  </w:style>
  <w:style w:type="paragraph" w:customStyle="1" w:styleId="1ffa">
    <w:name w:val="文(一)1"/>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1ffb">
    <w:name w:val="三本文1"/>
    <w:basedOn w:val="32"/>
    <w:uiPriority w:val="99"/>
    <w:rsid w:val="002D22A1"/>
    <w:pPr>
      <w:keepNext w:val="0"/>
      <w:topLinePunct w:val="0"/>
      <w:spacing w:after="120" w:line="440" w:lineRule="exact"/>
      <w:ind w:firstLine="510"/>
    </w:pPr>
    <w:rPr>
      <w:rFonts w:hAnsi="標楷體"/>
      <w:kern w:val="2"/>
      <w:szCs w:val="20"/>
    </w:rPr>
  </w:style>
  <w:style w:type="paragraph" w:customStyle="1" w:styleId="-A1">
    <w:name w:val="註-A1"/>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1ffc">
    <w:name w:val="表格附註1"/>
    <w:basedOn w:val="a0"/>
    <w:uiPriority w:val="99"/>
    <w:rsid w:val="002D22A1"/>
    <w:pPr>
      <w:spacing w:line="260" w:lineRule="exact"/>
    </w:pPr>
    <w:rPr>
      <w:rFonts w:ascii="標楷體" w:eastAsia="標楷體" w:hAnsi="Times New Roman" w:cs="Times New Roman"/>
      <w:sz w:val="22"/>
      <w:szCs w:val="20"/>
    </w:rPr>
  </w:style>
  <w:style w:type="paragraph" w:customStyle="1" w:styleId="211">
    <w:name w:val="樣式21"/>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1ffd">
    <w:name w:val="(一)業務計畫實施情形之考核1"/>
    <w:basedOn w:val="aff5"/>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12">
    <w:name w:val="1.產銷計畫1"/>
    <w:basedOn w:val="aff5"/>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1ffe">
    <w:name w:val="審核報告1"/>
    <w:basedOn w:val="aff5"/>
    <w:uiPriority w:val="99"/>
    <w:rsid w:val="002D22A1"/>
    <w:pPr>
      <w:spacing w:line="480" w:lineRule="exact"/>
      <w:jc w:val="both"/>
    </w:pPr>
    <w:rPr>
      <w:sz w:val="20"/>
    </w:rPr>
  </w:style>
  <w:style w:type="paragraph" w:customStyle="1" w:styleId="1fff">
    <w:name w:val="壹1"/>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1fff0">
    <w:name w:val="一1"/>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13">
    <w:name w:val="乙篇(1)(2)(3)1"/>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1fff1">
    <w:name w:val="前言甲乙丙1"/>
    <w:uiPriority w:val="99"/>
    <w:qFormat/>
    <w:rsid w:val="002D22A1"/>
    <w:pPr>
      <w:overflowPunct w:val="0"/>
      <w:jc w:val="center"/>
    </w:pPr>
    <w:rPr>
      <w:rFonts w:ascii="標楷體" w:eastAsia="標楷體" w:hAnsi="標楷體" w:cs="Times New Roman"/>
      <w:b/>
      <w:sz w:val="40"/>
      <w:szCs w:val="36"/>
    </w:rPr>
  </w:style>
  <w:style w:type="paragraph" w:customStyle="1" w:styleId="1fff2">
    <w:name w:val="文字方塊1"/>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1fff3">
    <w:name w:val="表格名稱1"/>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1fff4">
    <w:name w:val="表格備註1"/>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13">
    <w:name w:val="文(1)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1fff5">
    <w:name w:val="表格序號1"/>
    <w:basedOn w:val="a0"/>
    <w:autoRedefine/>
    <w:uiPriority w:val="99"/>
    <w:rsid w:val="002D22A1"/>
    <w:pPr>
      <w:snapToGrid w:val="0"/>
      <w:spacing w:line="180" w:lineRule="atLeast"/>
      <w:ind w:left="1000" w:hanging="360"/>
      <w:jc w:val="both"/>
    </w:pPr>
    <w:rPr>
      <w:rFonts w:ascii="標楷體" w:eastAsia="標楷體" w:hAnsi="標楷體" w:cs="Times New Roman"/>
      <w:kern w:val="16"/>
      <w:szCs w:val="24"/>
    </w:rPr>
  </w:style>
  <w:style w:type="paragraph" w:customStyle="1" w:styleId="1fff6">
    <w:name w:val="表格單位1"/>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12">
    <w:name w:val="標題3報告一有內文1"/>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1fff7">
    <w:name w:val="表格內容格式1"/>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14">
    <w:name w:val="內文1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13">
    <w:name w:val="標題3報告(一)有內文1"/>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10">
    <w:name w:val="標題3報告1意見段用1"/>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1">
    <w:name w:val="標題3報告1意見段用內文有內縮1"/>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14">
    <w:name w:val="報告標題 41"/>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14">
    <w:name w:val="標題3報告(一)意見段用有內文(十一)1"/>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15">
    <w:name w:val="標題3報告(十一)意見段用內文有內縮1"/>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10">
    <w:name w:val="欄1-31"/>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1">
    <w:name w:val="欄2-數字1"/>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1">
    <w:name w:val="font6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16">
    <w:name w:val="表格欄3數字1"/>
    <w:basedOn w:val="a0"/>
    <w:uiPriority w:val="99"/>
    <w:rsid w:val="002D22A1"/>
    <w:pPr>
      <w:jc w:val="right"/>
    </w:pPr>
    <w:rPr>
      <w:rFonts w:ascii="細明體" w:eastAsia="細明體" w:hAnsi="Arial" w:cs="Times New Roman"/>
      <w:bCs/>
      <w:w w:val="90"/>
      <w:sz w:val="18"/>
      <w:szCs w:val="20"/>
    </w:rPr>
  </w:style>
  <w:style w:type="paragraph" w:customStyle="1" w:styleId="1-11">
    <w:name w:val="表格欄1-1主管1"/>
    <w:basedOn w:val="a0"/>
    <w:uiPriority w:val="99"/>
    <w:rsid w:val="002D22A1"/>
    <w:pPr>
      <w:jc w:val="distribute"/>
    </w:pPr>
    <w:rPr>
      <w:rFonts w:ascii="Times New Roman" w:eastAsia="標楷體" w:hAnsi="Times New Roman" w:cs="Times New Roman"/>
      <w:b/>
      <w:sz w:val="20"/>
      <w:szCs w:val="20"/>
    </w:rPr>
  </w:style>
  <w:style w:type="paragraph" w:customStyle="1" w:styleId="xl281">
    <w:name w:val="xl281"/>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1">
    <w:name w:val="xl241"/>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1">
    <w:name w:val="xl331"/>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15">
    <w:name w:val="樣式41"/>
    <w:basedOn w:val="a0"/>
    <w:autoRedefine/>
    <w:uiPriority w:val="99"/>
    <w:rsid w:val="002D22A1"/>
    <w:pPr>
      <w:tabs>
        <w:tab w:val="num" w:pos="570"/>
      </w:tabs>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1fff8">
    <w:name w:val="甲乙丙1"/>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1fff9">
    <w:name w:val="壹貳參1"/>
    <w:basedOn w:val="affffa"/>
    <w:uiPriority w:val="99"/>
    <w:rsid w:val="002D22A1"/>
    <w:pPr>
      <w:spacing w:after="240"/>
      <w:ind w:left="624"/>
      <w:jc w:val="left"/>
    </w:pPr>
    <w:rPr>
      <w:sz w:val="36"/>
    </w:rPr>
  </w:style>
  <w:style w:type="paragraph" w:customStyle="1" w:styleId="1fffa">
    <w:name w:val="括號一二三1"/>
    <w:basedOn w:val="afff2"/>
    <w:uiPriority w:val="99"/>
    <w:rsid w:val="002D22A1"/>
    <w:pPr>
      <w:widowControl w:val="0"/>
      <w:overflowPunct/>
      <w:snapToGrid/>
      <w:spacing w:line="360" w:lineRule="auto"/>
      <w:ind w:firstLine="624"/>
    </w:pPr>
    <w:rPr>
      <w:rFonts w:hAnsi="Times New Roman"/>
      <w:spacing w:val="-10"/>
      <w:szCs w:val="20"/>
    </w:rPr>
  </w:style>
  <w:style w:type="paragraph" w:customStyle="1" w:styleId="12314">
    <w:name w:val="括號1231"/>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15">
    <w:name w:val="圓圈1231"/>
    <w:basedOn w:val="1233"/>
    <w:uiPriority w:val="99"/>
    <w:rsid w:val="002D22A1"/>
    <w:pPr>
      <w:ind w:firstLine="1008"/>
    </w:pPr>
  </w:style>
  <w:style w:type="paragraph" w:customStyle="1" w:styleId="1fffb">
    <w:name w:val="表格字1"/>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17">
    <w:name w:val="樣式31"/>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11">
    <w:name w:val="樣式51"/>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11">
    <w:name w:val="樣式61"/>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11">
    <w:name w:val="樣式71"/>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10">
    <w:name w:val="樣式81"/>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1">
    <w:name w:val="樣式 標楷體 10 點 粗體 分散對齊 左:  0.35 cm 右:  0.1 cm1"/>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10">
    <w:name w:val="欄1-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1fffc">
    <w:name w:val="標題一、1"/>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1fffd">
    <w:name w:val="民國1"/>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1">
    <w:name w:val="xl43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15">
    <w:name w:val="1.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12">
    <w:name w:val="註21"/>
    <w:basedOn w:val="afffa"/>
    <w:uiPriority w:val="99"/>
    <w:rsid w:val="002D22A1"/>
    <w:pPr>
      <w:keepNext/>
      <w:ind w:left="590" w:hanging="210"/>
    </w:pPr>
  </w:style>
  <w:style w:type="paragraph" w:customStyle="1" w:styleId="116">
    <w:name w:val="表左11"/>
    <w:basedOn w:val="afffb"/>
    <w:uiPriority w:val="99"/>
    <w:rsid w:val="002D22A1"/>
    <w:pPr>
      <w:ind w:left="199"/>
    </w:pPr>
  </w:style>
  <w:style w:type="paragraph" w:customStyle="1" w:styleId="213">
    <w:name w:val="表左21"/>
    <w:basedOn w:val="1b"/>
    <w:uiPriority w:val="99"/>
    <w:rsid w:val="002D22A1"/>
    <w:pPr>
      <w:ind w:left="397"/>
    </w:pPr>
  </w:style>
  <w:style w:type="paragraph" w:customStyle="1" w:styleId="xl251">
    <w:name w:val="xl251"/>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1">
    <w:name w:val="xl26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1">
    <w:name w:val="xl2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1">
    <w:name w:val="xl2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1">
    <w:name w:val="xl301"/>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1">
    <w:name w:val="xl31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1">
    <w:name w:val="xl321"/>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1">
    <w:name w:val="xl34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1">
    <w:name w:val="xl35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1">
    <w:name w:val="xl3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1">
    <w:name w:val="xl37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1">
    <w:name w:val="xl38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1">
    <w:name w:val="xl3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1">
    <w:name w:val="xl40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1">
    <w:name w:val="xl41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1">
    <w:name w:val="xl421"/>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1">
    <w:name w:val="xl44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1">
    <w:name w:val="xl4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1">
    <w:name w:val="xl46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1">
    <w:name w:val="xl4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1">
    <w:name w:val="xl48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1">
    <w:name w:val="xl49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1">
    <w:name w:val="xl50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1">
    <w:name w:val="xl51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1">
    <w:name w:val="xl52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1">
    <w:name w:val="xl53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1">
    <w:name w:val="xl54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1">
    <w:name w:val="xl5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1">
    <w:name w:val="xl5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1">
    <w:name w:val="font51"/>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1">
    <w:name w:val="font71"/>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1">
    <w:name w:val="font8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1">
    <w:name w:val="font91"/>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1">
    <w:name w:val="font101"/>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1">
    <w:name w:val="xl5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1">
    <w:name w:val="xl581"/>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1">
    <w:name w:val="xl591"/>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1">
    <w:name w:val="xl601"/>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1">
    <w:name w:val="xl61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1">
    <w:name w:val="xl62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1">
    <w:name w:val="xl631"/>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1">
    <w:name w:val="xl64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1">
    <w:name w:val="xl65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1">
    <w:name w:val="xl661"/>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1">
    <w:name w:val="xl6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1">
    <w:name w:val="xl681"/>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1">
    <w:name w:val="xl691"/>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1">
    <w:name w:val="xl701"/>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1">
    <w:name w:val="xl71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1">
    <w:name w:val="xl72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1">
    <w:name w:val="xl731"/>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1">
    <w:name w:val="xl74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1">
    <w:name w:val="xl75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1">
    <w:name w:val="xl761"/>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1">
    <w:name w:val="xl771"/>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1fffe">
    <w:name w:val="報告1"/>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16">
    <w:name w:val="(1)(2)(3)1"/>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1">
    <w:name w:val="font1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1">
    <w:name w:val="font121"/>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1">
    <w:name w:val="font131"/>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1">
    <w:name w:val="font141"/>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1">
    <w:name w:val="font151"/>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1ffff">
    <w:name w:val="單元1"/>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1ffff0">
    <w:name w:val="表說1"/>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17">
    <w:name w:val="(1)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18">
    <w:name w:val="表左31"/>
    <w:basedOn w:val="29"/>
    <w:uiPriority w:val="99"/>
    <w:rsid w:val="002D22A1"/>
    <w:pPr>
      <w:topLinePunct/>
      <w:spacing w:line="440" w:lineRule="exact"/>
      <w:ind w:left="595"/>
    </w:pPr>
  </w:style>
  <w:style w:type="paragraph" w:customStyle="1" w:styleId="1-321">
    <w:name w:val="表格欄1-3退21"/>
    <w:basedOn w:val="1-31"/>
    <w:uiPriority w:val="99"/>
    <w:rsid w:val="002D22A1"/>
    <w:pPr>
      <w:ind w:firstLineChars="200" w:firstLine="200"/>
    </w:pPr>
  </w:style>
  <w:style w:type="paragraph" w:customStyle="1" w:styleId="1-311">
    <w:name w:val="表格欄1-3退1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1">
    <w:name w:val="欄1-21"/>
    <w:basedOn w:val="1-3"/>
    <w:uiPriority w:val="99"/>
    <w:rsid w:val="002D22A1"/>
    <w:pPr>
      <w:ind w:leftChars="75" w:left="75"/>
      <w:jc w:val="distribute"/>
    </w:pPr>
    <w:rPr>
      <w:rFonts w:eastAsia="華康儷中黑"/>
      <w:spacing w:val="6"/>
    </w:rPr>
  </w:style>
  <w:style w:type="paragraph" w:customStyle="1" w:styleId="118">
    <w:name w:val="欄1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214">
    <w:name w:val="表格欄2數字1"/>
    <w:basedOn w:val="1-"/>
    <w:uiPriority w:val="99"/>
    <w:rsid w:val="002D22A1"/>
  </w:style>
  <w:style w:type="paragraph" w:customStyle="1" w:styleId="1-12">
    <w:name w:val="表格欄1-數字主管1"/>
    <w:basedOn w:val="a0"/>
    <w:uiPriority w:val="99"/>
    <w:rsid w:val="002D22A1"/>
    <w:pPr>
      <w:jc w:val="right"/>
    </w:pPr>
    <w:rPr>
      <w:rFonts w:ascii="細明體" w:eastAsia="細明體" w:hAnsi="Arial" w:cs="Times New Roman"/>
      <w:b/>
      <w:bCs/>
      <w:w w:val="90"/>
      <w:sz w:val="18"/>
      <w:szCs w:val="20"/>
    </w:rPr>
  </w:style>
  <w:style w:type="paragraph" w:customStyle="1" w:styleId="119">
    <w:name w:val="表說1.1"/>
    <w:basedOn w:val="a0"/>
    <w:uiPriority w:val="99"/>
    <w:rsid w:val="002D22A1"/>
    <w:pPr>
      <w:spacing w:line="400" w:lineRule="exact"/>
      <w:jc w:val="both"/>
    </w:pPr>
    <w:rPr>
      <w:rFonts w:ascii="標楷體" w:eastAsia="標楷體" w:hAnsi="Times New Roman" w:cs="Times New Roman"/>
      <w:szCs w:val="24"/>
    </w:rPr>
  </w:style>
  <w:style w:type="paragraph" w:customStyle="1" w:styleId="1-210">
    <w:name w:val="表格欄1-2 字元1"/>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1ffff1">
    <w:name w:val="乙篇主文1"/>
    <w:basedOn w:val="a0"/>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1">
    <w:name w:val="font01"/>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1a">
    <w:name w:val="樣式1壹1"/>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1b">
    <w:name w:val="標題1室務會報壹1"/>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15">
    <w:name w:val="標題2室務會報一1"/>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19">
    <w:name w:val="標題3室務會報(一)1"/>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16">
    <w:name w:val="標題2室物會報一1"/>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10">
    <w:name w:val="標題4室務會報1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16">
    <w:name w:val="標題4室務會報內文1"/>
    <w:basedOn w:val="aff5"/>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1">
    <w:name w:val="標題4室務會報1內文1"/>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10">
    <w:name w:val="標題5室務會報(1)1"/>
    <w:basedOn w:val="aff5"/>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12">
    <w:name w:val="標題6室務會報(二)內文1"/>
    <w:basedOn w:val="aff5"/>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10">
    <w:name w:val="標題7室務會報(1)內文1"/>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1">
    <w:name w:val="標題8室務會報A1"/>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1">
    <w:name w:val="標題9室務會報A內文1"/>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10">
    <w:name w:val="標題10室務會報①1"/>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17">
    <w:name w:val="標題2工作紀錄一標題有內文1"/>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12">
    <w:name w:val="標題4工作紀錄1內文1"/>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1c">
    <w:name w:val="報告1內文1"/>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1ffff2">
    <w:name w:val="報告一內文有內縮1"/>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1d">
    <w:name w:val="報告1有內文1"/>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1">
    <w:name w:val="逼提10室務會報內文1"/>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13">
    <w:name w:val="標4室務主11"/>
    <w:basedOn w:val="aff5"/>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1ffff3">
    <w:name w:val="室務會報(一)內文1"/>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1e">
    <w:name w:val="報告1內文有內縮1"/>
    <w:basedOn w:val="1f1"/>
    <w:autoRedefine/>
    <w:uiPriority w:val="99"/>
    <w:rsid w:val="002D22A1"/>
    <w:pPr>
      <w:ind w:left="550" w:right="40" w:firstLine="200"/>
    </w:pPr>
  </w:style>
  <w:style w:type="paragraph" w:customStyle="1" w:styleId="1ffff4">
    <w:name w:val="標１內文1"/>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1a">
    <w:name w:val="標3內文1"/>
    <w:basedOn w:val="afffff7"/>
    <w:autoRedefine/>
    <w:uiPriority w:val="99"/>
    <w:rsid w:val="002D22A1"/>
    <w:pPr>
      <w:snapToGrid/>
      <w:ind w:leftChars="200" w:left="200" w:firstLineChars="200" w:firstLine="200"/>
    </w:pPr>
  </w:style>
  <w:style w:type="paragraph" w:customStyle="1" w:styleId="417">
    <w:name w:val="標題4報告(一)粗體沒有層級1"/>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18">
    <w:name w:val="標題4報告(一)粗體1"/>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19">
    <w:name w:val="標題4報告(一)內文有內縮1"/>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10">
    <w:name w:val="標題6報告(1)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1b">
    <w:name w:val="標題3報告一內文1"/>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12">
    <w:name w:val="標題10室務會報主一1"/>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1a">
    <w:name w:val="標題4報告(一)內文無內縮1"/>
    <w:basedOn w:val="47"/>
    <w:uiPriority w:val="99"/>
    <w:rsid w:val="002D22A1"/>
    <w:pPr>
      <w:tabs>
        <w:tab w:val="num" w:pos="1440"/>
      </w:tabs>
      <w:ind w:leftChars="0" w:left="0" w:firstLineChars="0" w:firstLine="0"/>
    </w:pPr>
    <w:rPr>
      <w:kern w:val="16"/>
      <w:szCs w:val="24"/>
    </w:rPr>
  </w:style>
  <w:style w:type="paragraph" w:customStyle="1" w:styleId="1111">
    <w:name w:val="標題11室務會報主1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1ffff5">
    <w:name w:val="圖文1"/>
    <w:uiPriority w:val="99"/>
    <w:qFormat/>
    <w:rsid w:val="002D22A1"/>
    <w:pPr>
      <w:widowControl w:val="0"/>
      <w:overflowPunct w:val="0"/>
      <w:jc w:val="both"/>
    </w:pPr>
    <w:rPr>
      <w:rFonts w:ascii="標楷體" w:eastAsia="標楷體" w:hAnsi="Times New Roman" w:cs="Times New Roman"/>
      <w:kern w:val="16"/>
      <w:szCs w:val="24"/>
    </w:rPr>
  </w:style>
  <w:style w:type="paragraph" w:customStyle="1" w:styleId="1ffff6">
    <w:name w:val="問候 + (拉丁) (中文) 微軟正黑體1"/>
    <w:basedOn w:val="aff0"/>
    <w:uiPriority w:val="99"/>
    <w:rsid w:val="002D22A1"/>
    <w:pPr>
      <w:adjustRightInd w:val="0"/>
      <w:snapToGrid w:val="0"/>
      <w:spacing w:line="520" w:lineRule="exact"/>
      <w:jc w:val="center"/>
    </w:pPr>
    <w:rPr>
      <w:rFonts w:eastAsia="微軟正黑體"/>
      <w:sz w:val="32"/>
      <w:szCs w:val="32"/>
    </w:rPr>
  </w:style>
  <w:style w:type="paragraph" w:customStyle="1" w:styleId="11f">
    <w:name w:val="字元 字元1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fff7">
    <w:name w:val="甲篇內文1"/>
    <w:basedOn w:val="a0"/>
    <w:uiPriority w:val="99"/>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18">
    <w:name w:val="字元 字元2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70">
    <w:name w:val="字元 字元1 字元 字元 字元2 字元 字元 字元 字元 字元 字元1 字元 字元 字元 字元7"/>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1">
    <w:name w:val="字元 字元1 字元 字元 字元2 字元 字元 字元 字元 字元 字元1 字元 字元 字元 字元6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1">
    <w:name w:val="字元 字元1 字元 字元 字元2 字元 字元 字元 字元 字元 字元1 字元 字元 字元 字元5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1">
    <w:name w:val="字元 字元1 字元 字元 字元2 字元 字元 字元 字元 字元 字元1 字元 字元 字元 字元4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1">
    <w:name w:val="字元 字元1 字元 字元 字元2 字元 字元 字元 字元 字元 字元1 字元 字元 字元 字元3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1">
    <w:name w:val="字元 字元1 字元 字元 字元2 字元 字元 字元 字元 字元 字元1 字元 字元 字元 字元2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0">
    <w:name w:val="字元 字元1 字元 字元 字元2 字元 字元 字元 字元 字元 字元1 字元 字元 字元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1">
    <w:name w:val="字元 字元1 字元 字元 字元2 字元 字元 字元 字元 字元 字元1 字元 字元 字元 字元1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
    <w:name w:val="本文-文"/>
    <w:basedOn w:val="afd"/>
    <w:uiPriority w:val="99"/>
    <w:qFormat/>
    <w:rsid w:val="002D22A1"/>
    <w:pPr>
      <w:keepNext/>
      <w:framePr w:hSpace="113" w:wrap="around" w:vAnchor="text" w:hAnchor="text" w:xAlign="right" w:y="228"/>
      <w:topLinePunct/>
      <w:jc w:val="both"/>
    </w:pPr>
    <w:rPr>
      <w:rFonts w:ascii="標楷體" w:eastAsia="標楷體" w:hAnsi="Times New Roman"/>
      <w:kern w:val="16"/>
      <w:sz w:val="32"/>
      <w:szCs w:val="24"/>
    </w:rPr>
  </w:style>
  <w:style w:type="paragraph" w:customStyle="1" w:styleId="1-32">
    <w:name w:val="表格欄1-3退2"/>
    <w:basedOn w:val="1-31"/>
    <w:link w:val="1-320"/>
    <w:rsid w:val="002D22A1"/>
    <w:pPr>
      <w:ind w:firstLineChars="200" w:firstLine="200"/>
    </w:pPr>
  </w:style>
  <w:style w:type="paragraph" w:customStyle="1" w:styleId="2e">
    <w:name w:val="表格欄2數字"/>
    <w:basedOn w:val="1-"/>
    <w:uiPriority w:val="99"/>
    <w:rsid w:val="002D22A1"/>
  </w:style>
  <w:style w:type="character" w:styleId="afffffc">
    <w:name w:val="Placeholder Text"/>
    <w:uiPriority w:val="99"/>
    <w:semiHidden/>
    <w:rsid w:val="002D22A1"/>
    <w:rPr>
      <w:color w:val="808080"/>
    </w:rPr>
  </w:style>
  <w:style w:type="character" w:customStyle="1" w:styleId="1ffff8">
    <w:name w:val="註解主旨 字元1"/>
    <w:basedOn w:val="af0"/>
    <w:rsid w:val="002D22A1"/>
    <w:rPr>
      <w:b/>
      <w:bCs/>
    </w:rPr>
  </w:style>
  <w:style w:type="character" w:customStyle="1" w:styleId="afffffd">
    <w:name w:val="臺、營業部分"/>
    <w:rsid w:val="002D22A1"/>
    <w:rPr>
      <w:rFonts w:ascii="新細明體" w:eastAsia="標楷體" w:hAnsi="新細明體" w:hint="eastAsia"/>
      <w:b/>
      <w:bCs/>
      <w:spacing w:val="20"/>
      <w:sz w:val="32"/>
    </w:rPr>
  </w:style>
  <w:style w:type="character" w:customStyle="1" w:styleId="afffffe">
    <w:name w:val="（一） 字元"/>
    <w:rsid w:val="002D22A1"/>
    <w:rPr>
      <w:sz w:val="32"/>
    </w:rPr>
  </w:style>
  <w:style w:type="character" w:customStyle="1" w:styleId="affffff">
    <w:name w:val="標題壹、 字元 字元 字元 字元 字元 字元 字元 字元 字元 字元"/>
    <w:rsid w:val="002D22A1"/>
    <w:rPr>
      <w:rFonts w:ascii="標楷體" w:eastAsia="標楷體" w:hAnsi="標楷體" w:cs="新細明體" w:hint="eastAsia"/>
      <w:b/>
      <w:bCs/>
      <w:kern w:val="2"/>
      <w:sz w:val="36"/>
      <w:szCs w:val="36"/>
      <w:lang w:val="en-US" w:eastAsia="zh-TW" w:bidi="ar-SA"/>
    </w:rPr>
  </w:style>
  <w:style w:type="character" w:customStyle="1" w:styleId="affffff0">
    <w:name w:val="備註說明"/>
    <w:rsid w:val="002D22A1"/>
    <w:rPr>
      <w:color w:val="008000"/>
      <w:sz w:val="24"/>
    </w:rPr>
  </w:style>
  <w:style w:type="character" w:customStyle="1" w:styleId="mfont-txtcont1">
    <w:name w:val="mfont-txtcont1"/>
    <w:basedOn w:val="a1"/>
    <w:rsid w:val="002D22A1"/>
    <w:rPr>
      <w:rFonts w:ascii="微軟正黑體" w:eastAsia="微軟正黑體" w:hAnsi="微軟正黑體" w:hint="eastAsia"/>
      <w:color w:val="333333"/>
      <w:sz w:val="20"/>
      <w:szCs w:val="20"/>
    </w:rPr>
  </w:style>
  <w:style w:type="character" w:customStyle="1" w:styleId="11f0">
    <w:name w:val="標題 1 字元1"/>
    <w:basedOn w:val="a1"/>
    <w:rsid w:val="002D22A1"/>
    <w:rPr>
      <w:rFonts w:ascii="標楷體" w:eastAsia="標楷體" w:hAnsi="Arial" w:cs="Times New Roman" w:hint="eastAsia"/>
      <w:b/>
      <w:bCs/>
      <w:kern w:val="52"/>
      <w:sz w:val="40"/>
      <w:szCs w:val="40"/>
    </w:rPr>
  </w:style>
  <w:style w:type="character" w:customStyle="1" w:styleId="219">
    <w:name w:val="標題 2 字元1"/>
    <w:basedOn w:val="a1"/>
    <w:rsid w:val="002D22A1"/>
    <w:rPr>
      <w:rFonts w:ascii="標楷體" w:eastAsia="標楷體" w:hAnsi="Arial" w:cs="Times New Roman" w:hint="eastAsia"/>
      <w:b/>
      <w:bCs w:val="0"/>
      <w:snapToGrid w:val="0"/>
      <w:kern w:val="52"/>
      <w:sz w:val="36"/>
      <w:szCs w:val="48"/>
    </w:rPr>
  </w:style>
  <w:style w:type="character" w:customStyle="1" w:styleId="31c">
    <w:name w:val="標題 3 字元1"/>
    <w:basedOn w:val="a1"/>
    <w:rsid w:val="002D22A1"/>
    <w:rPr>
      <w:rFonts w:ascii="標楷體" w:eastAsia="標楷體" w:hAnsi="Arial" w:cs="Times New Roman" w:hint="eastAsia"/>
      <w:b/>
      <w:bCs/>
      <w:snapToGrid w:val="0"/>
      <w:kern w:val="16"/>
      <w:sz w:val="32"/>
      <w:szCs w:val="36"/>
    </w:rPr>
  </w:style>
  <w:style w:type="character" w:customStyle="1" w:styleId="41b">
    <w:name w:val="標題 4 字元1"/>
    <w:basedOn w:val="a1"/>
    <w:rsid w:val="002D22A1"/>
    <w:rPr>
      <w:rFonts w:ascii="標楷體" w:eastAsia="標楷體" w:hAnsi="標楷體" w:cs="標楷體" w:hint="eastAsia"/>
      <w:b/>
      <w:bCs/>
      <w:snapToGrid w:val="0"/>
      <w:color w:val="FF0000"/>
      <w:kern w:val="16"/>
      <w:sz w:val="28"/>
      <w:szCs w:val="36"/>
    </w:rPr>
  </w:style>
  <w:style w:type="character" w:customStyle="1" w:styleId="512">
    <w:name w:val="標題 5 字元1"/>
    <w:basedOn w:val="a1"/>
    <w:rsid w:val="002D22A1"/>
    <w:rPr>
      <w:rFonts w:ascii="標楷體" w:eastAsia="標楷體" w:hAnsi="標楷體" w:cs="標楷體" w:hint="eastAsia"/>
      <w:b/>
      <w:bCs w:val="0"/>
      <w:snapToGrid w:val="0"/>
      <w:color w:val="FF0000"/>
      <w:kern w:val="16"/>
      <w:sz w:val="28"/>
      <w:szCs w:val="28"/>
    </w:rPr>
  </w:style>
  <w:style w:type="character" w:customStyle="1" w:styleId="613">
    <w:name w:val="標題 6 字元1"/>
    <w:basedOn w:val="a1"/>
    <w:rsid w:val="002D22A1"/>
    <w:rPr>
      <w:rFonts w:ascii="標楷體" w:eastAsia="標楷體" w:hAnsi="Times New Roman" w:cs="Arial" w:hint="eastAsia"/>
      <w:bCs/>
      <w:color w:val="FF0000"/>
      <w:kern w:val="16"/>
      <w:sz w:val="32"/>
      <w:szCs w:val="28"/>
    </w:rPr>
  </w:style>
  <w:style w:type="character" w:customStyle="1" w:styleId="1ffff9">
    <w:name w:val="頁首 字元1"/>
    <w:basedOn w:val="a1"/>
    <w:uiPriority w:val="99"/>
    <w:rsid w:val="002D22A1"/>
    <w:rPr>
      <w:rFonts w:ascii="標楷體" w:eastAsia="標楷體" w:hAnsi="Times New Roman" w:cs="Times New Roman" w:hint="eastAsia"/>
      <w:kern w:val="16"/>
      <w:sz w:val="20"/>
      <w:szCs w:val="20"/>
    </w:rPr>
  </w:style>
  <w:style w:type="character" w:customStyle="1" w:styleId="1ffffa">
    <w:name w:val="頁尾 字元1"/>
    <w:basedOn w:val="a1"/>
    <w:rsid w:val="002D22A1"/>
    <w:rPr>
      <w:rFonts w:ascii="標楷體" w:eastAsia="標楷體" w:hAnsi="Times New Roman" w:cs="Times New Roman" w:hint="eastAsia"/>
      <w:kern w:val="16"/>
      <w:sz w:val="20"/>
      <w:szCs w:val="20"/>
    </w:rPr>
  </w:style>
  <w:style w:type="character" w:customStyle="1" w:styleId="1ffffb">
    <w:name w:val="註解方塊文字 字元1"/>
    <w:basedOn w:val="a1"/>
    <w:uiPriority w:val="99"/>
    <w:rsid w:val="002D22A1"/>
    <w:rPr>
      <w:rFonts w:ascii="Cambria" w:eastAsia="新細明體" w:hAnsi="Cambria" w:cs="Times New Roman" w:hint="default"/>
      <w:kern w:val="16"/>
      <w:sz w:val="18"/>
      <w:szCs w:val="18"/>
    </w:rPr>
  </w:style>
  <w:style w:type="character" w:customStyle="1" w:styleId="21a">
    <w:name w:val="本文縮排 2 字元1"/>
    <w:basedOn w:val="a1"/>
    <w:rsid w:val="002D22A1"/>
    <w:rPr>
      <w:rFonts w:ascii="標楷體" w:eastAsia="標楷體" w:hAnsi="Times New Roman" w:cs="Times New Roman" w:hint="eastAsia"/>
      <w:kern w:val="16"/>
      <w:sz w:val="32"/>
      <w:szCs w:val="24"/>
    </w:rPr>
  </w:style>
  <w:style w:type="character" w:customStyle="1" w:styleId="1ffffc">
    <w:name w:val="標題 字元1"/>
    <w:basedOn w:val="a1"/>
    <w:rsid w:val="002D22A1"/>
    <w:rPr>
      <w:rFonts w:ascii="Cambria" w:eastAsia="新細明體" w:hAnsi="Cambria" w:cs="Times New Roman" w:hint="default"/>
      <w:b/>
      <w:bCs/>
      <w:kern w:val="16"/>
      <w:sz w:val="32"/>
      <w:szCs w:val="32"/>
    </w:rPr>
  </w:style>
  <w:style w:type="character" w:customStyle="1" w:styleId="21b">
    <w:name w:val="本文 2 字元1"/>
    <w:basedOn w:val="a1"/>
    <w:rsid w:val="002D22A1"/>
    <w:rPr>
      <w:rFonts w:ascii="標楷體" w:eastAsia="標楷體" w:hAnsi="Times New Roman" w:cs="Times New Roman" w:hint="eastAsia"/>
      <w:kern w:val="16"/>
      <w:sz w:val="20"/>
      <w:szCs w:val="24"/>
    </w:rPr>
  </w:style>
  <w:style w:type="character" w:customStyle="1" w:styleId="31d">
    <w:name w:val="本文 3 字元1"/>
    <w:basedOn w:val="a1"/>
    <w:rsid w:val="002D22A1"/>
    <w:rPr>
      <w:rFonts w:ascii="標楷體" w:eastAsia="標楷體" w:hAnsi="Times New Roman" w:cs="Times New Roman" w:hint="eastAsia"/>
      <w:kern w:val="16"/>
      <w:szCs w:val="24"/>
    </w:rPr>
  </w:style>
  <w:style w:type="character" w:customStyle="1" w:styleId="1ffffd">
    <w:name w:val="本文縮排 字元1"/>
    <w:basedOn w:val="a1"/>
    <w:rsid w:val="002D22A1"/>
    <w:rPr>
      <w:rFonts w:ascii="標楷體" w:eastAsia="標楷體" w:hAnsi="Times New Roman" w:cs="Times New Roman" w:hint="eastAsia"/>
      <w:kern w:val="0"/>
      <w:sz w:val="20"/>
      <w:szCs w:val="20"/>
    </w:rPr>
  </w:style>
  <w:style w:type="character" w:customStyle="1" w:styleId="1ffffe">
    <w:name w:val="日期 字元1"/>
    <w:basedOn w:val="a1"/>
    <w:rsid w:val="002D22A1"/>
    <w:rPr>
      <w:rFonts w:ascii="標楷體" w:eastAsia="標楷體" w:hAnsi="標楷體" w:cs="Times New Roman" w:hint="eastAsia"/>
      <w:kern w:val="16"/>
      <w:sz w:val="22"/>
      <w:szCs w:val="24"/>
    </w:rPr>
  </w:style>
  <w:style w:type="character" w:customStyle="1" w:styleId="31e">
    <w:name w:val="本文縮排 3 字元1"/>
    <w:basedOn w:val="a1"/>
    <w:rsid w:val="002D22A1"/>
    <w:rPr>
      <w:rFonts w:ascii="Times New Roman" w:eastAsia="標楷體" w:hAnsi="Times New Roman" w:cs="Times New Roman" w:hint="default"/>
      <w:kern w:val="0"/>
      <w:sz w:val="28"/>
      <w:szCs w:val="28"/>
      <w:lang w:val="zh-TW"/>
    </w:rPr>
  </w:style>
  <w:style w:type="character" w:customStyle="1" w:styleId="1fffff">
    <w:name w:val="註解文字 字元1"/>
    <w:basedOn w:val="a1"/>
    <w:rsid w:val="002D22A1"/>
    <w:rPr>
      <w:rFonts w:ascii="標楷體" w:eastAsia="標楷體" w:hAnsi="Times New Roman" w:cs="Times New Roman" w:hint="eastAsia"/>
      <w:kern w:val="16"/>
      <w:sz w:val="32"/>
      <w:szCs w:val="24"/>
    </w:rPr>
  </w:style>
  <w:style w:type="character" w:customStyle="1" w:styleId="1fffff0">
    <w:name w:val="問候 字元1"/>
    <w:basedOn w:val="a1"/>
    <w:semiHidden/>
    <w:rsid w:val="002D22A1"/>
    <w:rPr>
      <w:rFonts w:ascii="Times New Roman" w:eastAsia="標楷體" w:hAnsi="Times New Roman" w:cs="Times New Roman" w:hint="default"/>
      <w:kern w:val="0"/>
      <w:sz w:val="28"/>
      <w:szCs w:val="28"/>
    </w:rPr>
  </w:style>
  <w:style w:type="character" w:customStyle="1" w:styleId="1fffff1">
    <w:name w:val="結語 字元1"/>
    <w:basedOn w:val="a1"/>
    <w:uiPriority w:val="99"/>
    <w:rsid w:val="002D22A1"/>
    <w:rPr>
      <w:rFonts w:ascii="標楷體" w:eastAsia="標楷體" w:hAnsi="標楷體" w:cs="Times New Roman" w:hint="eastAsia"/>
      <w:szCs w:val="28"/>
    </w:rPr>
  </w:style>
  <w:style w:type="character" w:customStyle="1" w:styleId="1fffff2">
    <w:name w:val="問候 + (拉丁) (中文) 微軟正黑體 字元1"/>
    <w:uiPriority w:val="99"/>
    <w:locked/>
    <w:rsid w:val="002D22A1"/>
    <w:rPr>
      <w:rFonts w:ascii="Times New Roman" w:eastAsia="微軟正黑體" w:hAnsi="Times New Roman" w:cs="Times New Roman" w:hint="default"/>
      <w:kern w:val="0"/>
      <w:sz w:val="32"/>
      <w:szCs w:val="32"/>
    </w:rPr>
  </w:style>
  <w:style w:type="character" w:customStyle="1" w:styleId="1fffff3">
    <w:name w:val="註腳文字 字元1"/>
    <w:aliases w:val="註腳文字1 字元1,註腳文字 字元 字元 字元1"/>
    <w:basedOn w:val="a1"/>
    <w:uiPriority w:val="99"/>
    <w:rsid w:val="002D22A1"/>
    <w:rPr>
      <w:sz w:val="20"/>
      <w:szCs w:val="20"/>
    </w:rPr>
  </w:style>
  <w:style w:type="table" w:styleId="-4">
    <w:name w:val="Light Grid Accent 4"/>
    <w:basedOn w:val="a2"/>
    <w:uiPriority w:val="62"/>
    <w:rsid w:val="002D22A1"/>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
    <w:name w:val="表格格線6"/>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表格格線10"/>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
    <w:name w:val="表格格線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表格格線3"/>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1">
    <w:name w:val="表格格線11"/>
    <w:basedOn w:val="a2"/>
    <w:uiPriority w:val="59"/>
    <w:rsid w:val="002D22A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表格格線2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f">
    <w:name w:val="表格格線3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a">
    <w:name w:val="表格格線4"/>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2"/>
    <w:uiPriority w:val="59"/>
    <w:rsid w:val="002D22A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表格格線5"/>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c">
    <w:name w:val="表格格線4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表格格線5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表格格線5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2"/>
    <w:uiPriority w:val="59"/>
    <w:rsid w:val="002D22A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表格格線53"/>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表格格線4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表格格線51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表格格線41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表格格線52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表格格線6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2"/>
    <w:next w:val="ad"/>
    <w:uiPriority w:val="5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表格格線71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表格格線7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表格格線72"/>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表格格線8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表格格線10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2"/>
    <w:uiPriority w:val="59"/>
    <w:rsid w:val="009F776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
    <w:name w:val="表格格線121"/>
    <w:basedOn w:val="a2"/>
    <w:uiPriority w:val="59"/>
    <w:rsid w:val="009F776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表格格線42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2"/>
    <w:uiPriority w:val="59"/>
    <w:rsid w:val="009F77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淺色格線 - 輔色 41"/>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20">
    <w:name w:val="表格格線6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表格格線3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表格格線3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格格線5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表格格線4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表格格線5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表格格線52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格格線32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表格格線53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表格格線51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表格格線41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表格格線52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表格格線33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表格格線6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淺色格線 - 輔色 42"/>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30">
    <w:name w:val="表格格線6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表格格線10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表格格線3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表格格線2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表格格線3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表格格線43"/>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表格格線5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表格格線4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表格格線5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表格格線52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表格格線32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2"/>
    <w:uiPriority w:val="59"/>
    <w:rsid w:val="009F776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表格格線53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表格格線42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格格線51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表格格線41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表格格線52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表格格線33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表格格線6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表格格線17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表格格線27"/>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淺色格線 - 輔色 43"/>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0">
    <w:name w:val="表格格線6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表格格線10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格格線28"/>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表格格線36"/>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表格格線2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表格格線3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表格格線56"/>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表格格線4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表格格線5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表格格線52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表格格線32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表格格線53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表格格線42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表格格線51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表格格線41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表格格線52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表格格線33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表格格線6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表格格線9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表格格線14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淺色格線 - 輔色 44"/>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5">
    <w:name w:val="表格格線6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表格格線10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表格格線210"/>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表格格線37"/>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表格格線2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表格格線3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表格格線57"/>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表格格線41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表格格線51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
    <w:name w:val="表格格線52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表格格線32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表格格線53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表格格線42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表格格線51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0">
    <w:name w:val="表格格線41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表格格線52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表格格線33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表格格線6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表格格線9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1">
    <w:name w:val="標題壹、"/>
    <w:basedOn w:val="a0"/>
    <w:uiPriority w:val="99"/>
    <w:rsid w:val="003140E7"/>
    <w:pPr>
      <w:spacing w:line="360" w:lineRule="auto"/>
      <w:jc w:val="both"/>
    </w:pPr>
    <w:rPr>
      <w:rFonts w:ascii="Times New Roman" w:eastAsia="標楷體" w:hAnsi="Times New Roman" w:cs="新細明體"/>
      <w:b/>
      <w:bCs/>
      <w:sz w:val="36"/>
      <w:szCs w:val="36"/>
    </w:rPr>
  </w:style>
  <w:style w:type="character" w:customStyle="1" w:styleId="1fffff4">
    <w:name w:val="標題1. 字元"/>
    <w:link w:val="1fffff5"/>
    <w:uiPriority w:val="99"/>
    <w:locked/>
    <w:rsid w:val="003140E7"/>
    <w:rPr>
      <w:rFonts w:ascii="標楷體" w:eastAsia="標楷體" w:hAnsi="標楷體" w:cs="新細明體"/>
      <w:b/>
      <w:bCs/>
      <w:szCs w:val="24"/>
    </w:rPr>
  </w:style>
  <w:style w:type="paragraph" w:customStyle="1" w:styleId="1fffff5">
    <w:name w:val="標題1."/>
    <w:basedOn w:val="a0"/>
    <w:link w:val="1fffff4"/>
    <w:uiPriority w:val="99"/>
    <w:rsid w:val="003140E7"/>
    <w:pPr>
      <w:spacing w:line="400" w:lineRule="exact"/>
      <w:ind w:firstLineChars="450" w:firstLine="450"/>
      <w:jc w:val="both"/>
    </w:pPr>
    <w:rPr>
      <w:rFonts w:ascii="標楷體" w:eastAsia="標楷體" w:hAnsi="標楷體" w:cs="新細明體"/>
      <w:b/>
      <w:bCs/>
      <w:szCs w:val="24"/>
    </w:rPr>
  </w:style>
  <w:style w:type="character" w:customStyle="1" w:styleId="afffff4">
    <w:name w:val="乙篇主文 字元"/>
    <w:link w:val="afffff3"/>
    <w:uiPriority w:val="99"/>
    <w:locked/>
    <w:rsid w:val="003140E7"/>
    <w:rPr>
      <w:rFonts w:ascii="標楷體" w:eastAsia="標楷體" w:hAnsi="Times New Roman" w:cs="Times New Roman"/>
      <w:szCs w:val="24"/>
    </w:rPr>
  </w:style>
  <w:style w:type="paragraph" w:customStyle="1" w:styleId="-2052">
    <w:name w:val="樣式 樣式 樣式 樣式 樣式 樣式 正式排版-內文文字 + 第一行:  2 字元 套用後:  0.5 列 + 第一行:  2 字..."/>
    <w:basedOn w:val="a0"/>
    <w:uiPriority w:val="99"/>
    <w:rsid w:val="003140E7"/>
    <w:pPr>
      <w:adjustRightInd w:val="0"/>
      <w:snapToGrid w:val="0"/>
      <w:spacing w:line="360" w:lineRule="exact"/>
      <w:ind w:firstLineChars="200" w:firstLine="200"/>
      <w:jc w:val="both"/>
    </w:pPr>
    <w:rPr>
      <w:rFonts w:ascii="Times New Roman" w:eastAsia="標楷體" w:hAnsi="Times New Roman" w:cs="新細明體"/>
      <w:kern w:val="0"/>
      <w:sz w:val="22"/>
      <w:szCs w:val="20"/>
    </w:rPr>
  </w:style>
  <w:style w:type="character" w:customStyle="1" w:styleId="2f0">
    <w:name w:val="樣式 樣式 本文 + 第一行:  2 字元 + (中文) 標楷體 字元"/>
    <w:link w:val="2f1"/>
    <w:locked/>
    <w:rsid w:val="003140E7"/>
    <w:rPr>
      <w:rFonts w:ascii="華康楷書體W7" w:eastAsia="華康楷書體W7" w:cs="新細明體"/>
      <w:color w:val="000000"/>
      <w:sz w:val="32"/>
      <w:szCs w:val="32"/>
    </w:rPr>
  </w:style>
  <w:style w:type="paragraph" w:customStyle="1" w:styleId="2f1">
    <w:name w:val="樣式 樣式 本文 + 第一行:  2 字元 + (中文) 標楷體"/>
    <w:basedOn w:val="a0"/>
    <w:link w:val="2f0"/>
    <w:rsid w:val="003140E7"/>
    <w:pPr>
      <w:adjustRightInd w:val="0"/>
      <w:spacing w:line="500" w:lineRule="exact"/>
      <w:ind w:firstLineChars="200" w:firstLine="640"/>
      <w:jc w:val="both"/>
    </w:pPr>
    <w:rPr>
      <w:rFonts w:ascii="華康楷書體W7" w:eastAsia="華康楷書體W7" w:cs="新細明體"/>
      <w:color w:val="000000"/>
      <w:sz w:val="32"/>
      <w:szCs w:val="32"/>
    </w:rPr>
  </w:style>
  <w:style w:type="character" w:customStyle="1" w:styleId="1fffff6">
    <w:name w:val="平衡表下的1. 字元"/>
    <w:basedOn w:val="2f0"/>
    <w:link w:val="1fffff7"/>
    <w:locked/>
    <w:rsid w:val="003140E7"/>
    <w:rPr>
      <w:rFonts w:ascii="標楷體" w:eastAsia="標楷體" w:hAnsi="標楷體" w:cs="新細明體"/>
      <w:color w:val="000000"/>
      <w:sz w:val="26"/>
      <w:szCs w:val="26"/>
    </w:rPr>
  </w:style>
  <w:style w:type="paragraph" w:customStyle="1" w:styleId="1fffff7">
    <w:name w:val="平衡表下的1."/>
    <w:basedOn w:val="2f1"/>
    <w:link w:val="1fffff6"/>
    <w:qFormat/>
    <w:rsid w:val="003140E7"/>
    <w:pPr>
      <w:overflowPunct w:val="0"/>
      <w:spacing w:line="520" w:lineRule="exact"/>
      <w:ind w:firstLineChars="400" w:firstLine="1040"/>
    </w:pPr>
    <w:rPr>
      <w:rFonts w:ascii="標楷體" w:eastAsia="標楷體" w:hAnsi="標楷體"/>
      <w:sz w:val="26"/>
      <w:szCs w:val="26"/>
    </w:rPr>
  </w:style>
  <w:style w:type="character" w:customStyle="1" w:styleId="1fffff8">
    <w:name w:val="平衡表下(1) 字元"/>
    <w:basedOn w:val="1fffff6"/>
    <w:link w:val="1fffff9"/>
    <w:locked/>
    <w:rsid w:val="003140E7"/>
    <w:rPr>
      <w:rFonts w:ascii="標楷體" w:eastAsia="標楷體" w:hAnsi="標楷體" w:cs="新細明體"/>
      <w:b/>
      <w:color w:val="000000"/>
      <w:sz w:val="26"/>
      <w:szCs w:val="26"/>
    </w:rPr>
  </w:style>
  <w:style w:type="paragraph" w:customStyle="1" w:styleId="1fffff9">
    <w:name w:val="平衡表下(1)"/>
    <w:basedOn w:val="1fffff7"/>
    <w:link w:val="1fffff8"/>
    <w:qFormat/>
    <w:rsid w:val="003140E7"/>
    <w:pPr>
      <w:snapToGrid w:val="0"/>
      <w:ind w:firstLineChars="500" w:firstLine="1301"/>
    </w:pPr>
    <w:rPr>
      <w:b/>
    </w:rPr>
  </w:style>
  <w:style w:type="table" w:customStyle="1" w:styleId="300">
    <w:name w:val="表格格線30"/>
    <w:basedOn w:val="a2"/>
    <w:next w:val="ad"/>
    <w:uiPriority w:val="59"/>
    <w:rsid w:val="00B97C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表格格線38"/>
    <w:basedOn w:val="a2"/>
    <w:next w:val="ad"/>
    <w:uiPriority w:val="59"/>
    <w:rsid w:val="00E51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2">
    <w:name w:val="page number"/>
    <w:basedOn w:val="a1"/>
    <w:semiHidden/>
    <w:rsid w:val="00952B04"/>
  </w:style>
  <w:style w:type="paragraph" w:customStyle="1" w:styleId="affffff3">
    <w:name w:val="（一）"/>
    <w:basedOn w:val="afd"/>
    <w:uiPriority w:val="99"/>
    <w:rsid w:val="00952B04"/>
    <w:pPr>
      <w:spacing w:after="0" w:line="500" w:lineRule="exact"/>
      <w:ind w:firstLineChars="100" w:firstLine="274"/>
      <w:jc w:val="both"/>
    </w:pPr>
    <w:rPr>
      <w:rFonts w:ascii="標楷體" w:eastAsia="標楷體" w:hAnsi="Times New Roman" w:cs="Times New Roman"/>
      <w:b/>
      <w:kern w:val="0"/>
      <w:sz w:val="28"/>
      <w:szCs w:val="20"/>
    </w:rPr>
  </w:style>
  <w:style w:type="paragraph" w:customStyle="1" w:styleId="affffff4">
    <w:name w:val="圖表資料來源"/>
    <w:basedOn w:val="a0"/>
    <w:link w:val="affffff5"/>
    <w:qFormat/>
    <w:rsid w:val="00952B04"/>
    <w:pPr>
      <w:spacing w:line="240" w:lineRule="exact"/>
    </w:pPr>
    <w:rPr>
      <w:rFonts w:ascii="標楷體" w:eastAsia="標楷體" w:hAnsi="標楷體" w:cs="Times New Roman"/>
      <w:sz w:val="18"/>
      <w:szCs w:val="20"/>
    </w:rPr>
  </w:style>
  <w:style w:type="character" w:customStyle="1" w:styleId="affffff5">
    <w:name w:val="圖表資料來源 字元"/>
    <w:link w:val="affffff4"/>
    <w:rsid w:val="00952B04"/>
    <w:rPr>
      <w:rFonts w:ascii="標楷體" w:eastAsia="標楷體" w:hAnsi="標楷體" w:cs="Times New Roman"/>
      <w:sz w:val="18"/>
      <w:szCs w:val="20"/>
    </w:rPr>
  </w:style>
  <w:style w:type="paragraph" w:customStyle="1" w:styleId="-0">
    <w:name w:val="圖表名稱-單行"/>
    <w:basedOn w:val="a0"/>
    <w:uiPriority w:val="99"/>
    <w:rsid w:val="00952B04"/>
    <w:pPr>
      <w:suppressAutoHyphens/>
      <w:autoSpaceDE w:val="0"/>
      <w:snapToGrid w:val="0"/>
      <w:spacing w:before="20"/>
      <w:ind w:left="482" w:hanging="482"/>
      <w:jc w:val="center"/>
    </w:pPr>
    <w:rPr>
      <w:rFonts w:ascii="Times New Roman" w:eastAsia="標楷體" w:hAnsi="標楷體" w:cs="Courier New"/>
      <w:b/>
      <w:kern w:val="1"/>
      <w:szCs w:val="24"/>
    </w:rPr>
  </w:style>
  <w:style w:type="paragraph" w:customStyle="1" w:styleId="-1">
    <w:name w:val="乙篇圖表名稱-單行"/>
    <w:basedOn w:val="a0"/>
    <w:uiPriority w:val="99"/>
    <w:qFormat/>
    <w:rsid w:val="00952B04"/>
    <w:pPr>
      <w:autoSpaceDE w:val="0"/>
      <w:autoSpaceDN w:val="0"/>
      <w:snapToGrid w:val="0"/>
      <w:spacing w:beforeLines="20" w:before="20" w:line="240" w:lineRule="exact"/>
      <w:ind w:left="482" w:hanging="482"/>
      <w:jc w:val="center"/>
    </w:pPr>
    <w:rPr>
      <w:rFonts w:ascii="標楷體" w:eastAsia="標楷體" w:hAnsi="Courier New" w:cs="Times New Roman"/>
      <w:b/>
      <w:color w:val="000000"/>
      <w:szCs w:val="24"/>
    </w:rPr>
  </w:style>
  <w:style w:type="paragraph" w:customStyle="1" w:styleId="affffff6">
    <w:name w:val="乙篇圖表資料來源"/>
    <w:basedOn w:val="a0"/>
    <w:link w:val="affffff7"/>
    <w:qFormat/>
    <w:rsid w:val="00952B04"/>
    <w:pPr>
      <w:spacing w:line="240" w:lineRule="exact"/>
      <w:ind w:left="150" w:hangingChars="150" w:hanging="150"/>
    </w:pPr>
    <w:rPr>
      <w:rFonts w:ascii="標楷體" w:eastAsia="標楷體" w:hAnsi="標楷體" w:cs="Times New Roman"/>
      <w:color w:val="000000"/>
      <w:sz w:val="18"/>
      <w:szCs w:val="20"/>
    </w:rPr>
  </w:style>
  <w:style w:type="character" w:customStyle="1" w:styleId="affffff7">
    <w:name w:val="乙篇圖表資料來源 字元"/>
    <w:link w:val="affffff6"/>
    <w:rsid w:val="00952B04"/>
    <w:rPr>
      <w:rFonts w:ascii="標楷體" w:eastAsia="標楷體" w:hAnsi="標楷體" w:cs="Times New Roman"/>
      <w:color w:val="000000"/>
      <w:sz w:val="18"/>
      <w:szCs w:val="20"/>
    </w:rPr>
  </w:style>
  <w:style w:type="table" w:customStyle="1" w:styleId="182">
    <w:name w:val="表格格線182"/>
    <w:basedOn w:val="a2"/>
    <w:next w:val="ad"/>
    <w:uiPriority w:val="59"/>
    <w:rsid w:val="0067131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8">
    <w:name w:val="Emphasis"/>
    <w:basedOn w:val="a1"/>
    <w:uiPriority w:val="20"/>
    <w:qFormat/>
    <w:rsid w:val="00B7114A"/>
    <w:rPr>
      <w:i/>
      <w:iCs/>
    </w:rPr>
  </w:style>
  <w:style w:type="character" w:customStyle="1" w:styleId="1-320">
    <w:name w:val="表格欄1-3退2 字元"/>
    <w:basedOn w:val="a1"/>
    <w:link w:val="1-32"/>
    <w:locked/>
    <w:rsid w:val="00B7114A"/>
    <w:rPr>
      <w:rFonts w:ascii="Times New Roman" w:eastAsia="標楷體" w:hAnsi="Times New Roman" w:cs="Times New Roman"/>
      <w:sz w:val="18"/>
      <w:szCs w:val="18"/>
    </w:rPr>
  </w:style>
  <w:style w:type="paragraph" w:customStyle="1" w:styleId="affffff9">
    <w:name w:val="標題（一）"/>
    <w:basedOn w:val="a0"/>
    <w:uiPriority w:val="99"/>
    <w:rsid w:val="00B7114A"/>
    <w:pPr>
      <w:spacing w:beforeLines="20" w:line="400" w:lineRule="exact"/>
      <w:ind w:firstLineChars="200" w:firstLine="200"/>
      <w:jc w:val="both"/>
    </w:pPr>
    <w:rPr>
      <w:rFonts w:ascii="Times New Roman" w:eastAsia="標楷體" w:hAnsi="Times New Roman" w:cs="新細明體"/>
      <w:b/>
      <w:bCs/>
      <w:sz w:val="28"/>
      <w:szCs w:val="28"/>
    </w:rPr>
  </w:style>
  <w:style w:type="table" w:customStyle="1" w:styleId="390">
    <w:name w:val="表格格線39"/>
    <w:basedOn w:val="a2"/>
    <w:next w:val="ad"/>
    <w:uiPriority w:val="39"/>
    <w:rsid w:val="003E4F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表格格線40"/>
    <w:basedOn w:val="a2"/>
    <w:next w:val="ad"/>
    <w:uiPriority w:val="39"/>
    <w:rsid w:val="003E4F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a">
    <w:name w:val="樣式一、"/>
    <w:basedOn w:val="affc"/>
    <w:link w:val="affffffb"/>
    <w:qFormat/>
    <w:rsid w:val="000A0534"/>
    <w:pPr>
      <w:keepNext w:val="0"/>
      <w:topLinePunct w:val="0"/>
      <w:spacing w:line="480" w:lineRule="exact"/>
      <w:ind w:leftChars="-4" w:left="539" w:hangingChars="196" w:hanging="549"/>
      <w:jc w:val="left"/>
    </w:pPr>
    <w:rPr>
      <w:rFonts w:hAnsi="標楷體"/>
      <w:kern w:val="2"/>
      <w:sz w:val="28"/>
      <w:szCs w:val="28"/>
    </w:rPr>
  </w:style>
  <w:style w:type="character" w:customStyle="1" w:styleId="affffffb">
    <w:name w:val="樣式一、 字元"/>
    <w:basedOn w:val="a1"/>
    <w:link w:val="affffffa"/>
    <w:rsid w:val="000A0534"/>
    <w:rPr>
      <w:rFonts w:ascii="標楷體" w:eastAsia="標楷體" w:hAnsi="標楷體" w:cs="Times New Roman"/>
      <w:sz w:val="28"/>
      <w:szCs w:val="28"/>
    </w:rPr>
  </w:style>
  <w:style w:type="table" w:customStyle="1" w:styleId="450">
    <w:name w:val="表格格線45"/>
    <w:basedOn w:val="a2"/>
    <w:next w:val="ad"/>
    <w:uiPriority w:val="39"/>
    <w:rsid w:val="000A0534"/>
    <w:rPr>
      <w:rFonts w:ascii="Calibri" w:eastAsia="新細明體" w:hAnsi="Calibri" w:cs="Times New Roman"/>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
    <w:name w:val="清單段落 字元"/>
    <w:aliases w:val="卑南壹 字元,List Paragraph 字元,詳細說明 字元"/>
    <w:link w:val="ab"/>
    <w:uiPriority w:val="34"/>
    <w:locked/>
    <w:rsid w:val="000A0534"/>
  </w:style>
  <w:style w:type="paragraph" w:customStyle="1" w:styleId="TableParagraph">
    <w:name w:val="Table Paragraph"/>
    <w:basedOn w:val="a0"/>
    <w:uiPriority w:val="1"/>
    <w:qFormat/>
    <w:rsid w:val="000A0534"/>
    <w:pPr>
      <w:autoSpaceDE w:val="0"/>
      <w:autoSpaceDN w:val="0"/>
      <w:jc w:val="right"/>
    </w:pPr>
    <w:rPr>
      <w:rFonts w:ascii="Times New Roman" w:eastAsia="Times New Roman" w:hAnsi="Times New Roman" w:cs="Times New Roman"/>
      <w:kern w:val="0"/>
      <w:sz w:val="22"/>
    </w:rPr>
  </w:style>
  <w:style w:type="table" w:customStyle="1" w:styleId="TableNormal">
    <w:name w:val="Table Normal"/>
    <w:uiPriority w:val="2"/>
    <w:semiHidden/>
    <w:qFormat/>
    <w:rsid w:val="000A0534"/>
    <w:pPr>
      <w:widowControl w:val="0"/>
      <w:autoSpaceDE w:val="0"/>
      <w:autoSpaceDN w:val="0"/>
    </w:pPr>
    <w:rPr>
      <w:rFonts w:eastAsia="Times New Roman"/>
      <w:kern w:val="0"/>
      <w:sz w:val="22"/>
      <w:lang w:eastAsia="en-US"/>
    </w:rPr>
    <w:tblPr>
      <w:tblCellMar>
        <w:top w:w="0" w:type="dxa"/>
        <w:left w:w="0" w:type="dxa"/>
        <w:bottom w:w="0" w:type="dxa"/>
        <w:right w:w="0" w:type="dxa"/>
      </w:tblCellMar>
    </w:tblPr>
  </w:style>
  <w:style w:type="table" w:customStyle="1" w:styleId="440">
    <w:name w:val="表格格線44"/>
    <w:basedOn w:val="a2"/>
    <w:next w:val="ad"/>
    <w:uiPriority w:val="39"/>
    <w:rsid w:val="005F06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1">
    <w:name w:val="標題3內文"/>
    <w:basedOn w:val="a0"/>
    <w:rsid w:val="001B615B"/>
    <w:pPr>
      <w:tabs>
        <w:tab w:val="left" w:pos="240"/>
      </w:tabs>
      <w:snapToGrid w:val="0"/>
      <w:spacing w:line="700" w:lineRule="exact"/>
      <w:ind w:left="284" w:firstLine="680"/>
      <w:jc w:val="both"/>
    </w:pPr>
    <w:rPr>
      <w:rFonts w:ascii="標楷體" w:eastAsia="標楷體" w:hAnsi="標楷體" w:cs="Times New Roman"/>
      <w:sz w:val="32"/>
      <w:szCs w:val="20"/>
    </w:rPr>
  </w:style>
  <w:style w:type="table" w:customStyle="1" w:styleId="460">
    <w:name w:val="表格格線46"/>
    <w:basedOn w:val="a2"/>
    <w:next w:val="ad"/>
    <w:uiPriority w:val="39"/>
    <w:rsid w:val="001B61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表格格線461"/>
    <w:basedOn w:val="a2"/>
    <w:next w:val="ad"/>
    <w:rsid w:val="002202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表格格線462"/>
    <w:basedOn w:val="a2"/>
    <w:next w:val="ad"/>
    <w:rsid w:val="002202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表格格線47"/>
    <w:basedOn w:val="a2"/>
    <w:next w:val="ad"/>
    <w:uiPriority w:val="39"/>
    <w:rsid w:val="00D922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表格格線48"/>
    <w:basedOn w:val="a2"/>
    <w:next w:val="ad"/>
    <w:uiPriority w:val="59"/>
    <w:rsid w:val="00D723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a2"/>
    <w:next w:val="ad"/>
    <w:uiPriority w:val="59"/>
    <w:rsid w:val="00D723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表格格線49"/>
    <w:basedOn w:val="a2"/>
    <w:next w:val="ad"/>
    <w:uiPriority w:val="59"/>
    <w:rsid w:val="002953C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0">
    <w:name w:val="表格格線50"/>
    <w:basedOn w:val="a2"/>
    <w:next w:val="ad"/>
    <w:uiPriority w:val="59"/>
    <w:rsid w:val="009728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表格格線1141"/>
    <w:basedOn w:val="a2"/>
    <w:next w:val="ad"/>
    <w:uiPriority w:val="59"/>
    <w:rsid w:val="00EE43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
    <w:name w:val="表格格線463"/>
    <w:basedOn w:val="a2"/>
    <w:next w:val="ad"/>
    <w:rsid w:val="004920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表格格線58"/>
    <w:basedOn w:val="a2"/>
    <w:next w:val="ad"/>
    <w:uiPriority w:val="59"/>
    <w:rsid w:val="000D61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表格格線59"/>
    <w:basedOn w:val="a2"/>
    <w:next w:val="ad"/>
    <w:uiPriority w:val="59"/>
    <w:rsid w:val="00AC12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0">
    <w:name w:val="表格格線60"/>
    <w:basedOn w:val="a2"/>
    <w:next w:val="ad"/>
    <w:uiPriority w:val="59"/>
    <w:rsid w:val="00C01D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
    <w:name w:val="表格格線66"/>
    <w:basedOn w:val="a2"/>
    <w:next w:val="ad"/>
    <w:uiPriority w:val="59"/>
    <w:rsid w:val="002F5B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表格格線67"/>
    <w:basedOn w:val="a2"/>
    <w:next w:val="ad"/>
    <w:uiPriority w:val="59"/>
    <w:rsid w:val="002F5B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2"/>
    <w:basedOn w:val="a2"/>
    <w:next w:val="ad"/>
    <w:uiPriority w:val="59"/>
    <w:rsid w:val="00B946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表格格線491"/>
    <w:basedOn w:val="a2"/>
    <w:next w:val="ad"/>
    <w:uiPriority w:val="59"/>
    <w:rsid w:val="00B946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1">
    <w:name w:val="表格格線501"/>
    <w:basedOn w:val="a2"/>
    <w:next w:val="ad"/>
    <w:uiPriority w:val="59"/>
    <w:rsid w:val="00B946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1">
    <w:name w:val="表格格線4631"/>
    <w:basedOn w:val="a2"/>
    <w:next w:val="ad"/>
    <w:rsid w:val="004B74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
    <w:name w:val="表格格線68"/>
    <w:basedOn w:val="a2"/>
    <w:next w:val="ad"/>
    <w:uiPriority w:val="59"/>
    <w:rsid w:val="00046E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
    <w:name w:val="表格格線69"/>
    <w:basedOn w:val="a2"/>
    <w:next w:val="ad"/>
    <w:uiPriority w:val="59"/>
    <w:rsid w:val="00E44A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0">
    <w:name w:val="表格格線70"/>
    <w:basedOn w:val="a2"/>
    <w:next w:val="ad"/>
    <w:uiPriority w:val="59"/>
    <w:rsid w:val="00E44A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表格格線73"/>
    <w:basedOn w:val="a2"/>
    <w:next w:val="ad"/>
    <w:uiPriority w:val="59"/>
    <w:rsid w:val="00E44A15"/>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表格格線74"/>
    <w:basedOn w:val="a2"/>
    <w:next w:val="ad"/>
    <w:uiPriority w:val="59"/>
    <w:rsid w:val="00E44A15"/>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表格格線75"/>
    <w:basedOn w:val="a2"/>
    <w:next w:val="ad"/>
    <w:uiPriority w:val="59"/>
    <w:rsid w:val="00CD6110"/>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表格格線76"/>
    <w:basedOn w:val="a2"/>
    <w:next w:val="ad"/>
    <w:uiPriority w:val="59"/>
    <w:rsid w:val="009328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
    <w:name w:val="表格格線77"/>
    <w:basedOn w:val="a2"/>
    <w:next w:val="ad"/>
    <w:uiPriority w:val="59"/>
    <w:rsid w:val="00B658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2"/>
    <w:basedOn w:val="a2"/>
    <w:next w:val="ad"/>
    <w:uiPriority w:val="59"/>
    <w:unhideWhenUsed/>
    <w:rsid w:val="00675F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表格格線192"/>
    <w:basedOn w:val="a2"/>
    <w:uiPriority w:val="59"/>
    <w:rsid w:val="00675FB4"/>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
    <w:name w:val="表格格線193"/>
    <w:basedOn w:val="a2"/>
    <w:uiPriority w:val="59"/>
    <w:rsid w:val="00675FB4"/>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
    <w:name w:val="表格格線194"/>
    <w:basedOn w:val="a2"/>
    <w:uiPriority w:val="59"/>
    <w:rsid w:val="00675FB4"/>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a">
    <w:name w:val="表格規格1"/>
    <w:basedOn w:val="a2"/>
    <w:uiPriority w:val="39"/>
    <w:qFormat/>
    <w:rsid w:val="007A24AC"/>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表格規格2"/>
    <w:basedOn w:val="a2"/>
    <w:uiPriority w:val="39"/>
    <w:qFormat/>
    <w:rsid w:val="007A24AC"/>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uiPriority="9" w:qFormat="1"/>
    <w:lsdException w:name="heading 9" w:uiPriority="9" w:qFormat="1"/>
    <w:lsdException w:name="caption" w:qFormat="1"/>
    <w:lsdException w:name="annotation reference" w:uiPriority="0"/>
    <w:lsdException w:name="page number" w:uiPriority="0"/>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502740"/>
    <w:pPr>
      <w:widowControl w:val="0"/>
    </w:pPr>
  </w:style>
  <w:style w:type="paragraph" w:styleId="1">
    <w:name w:val="heading 1"/>
    <w:next w:val="a0"/>
    <w:link w:val="10"/>
    <w:qFormat/>
    <w:rsid w:val="002D22A1"/>
    <w:pPr>
      <w:widowControl w:val="0"/>
      <w:overflowPunct w:val="0"/>
      <w:topLinePunct/>
      <w:spacing w:line="500" w:lineRule="exact"/>
      <w:jc w:val="center"/>
      <w:outlineLvl w:val="0"/>
    </w:pPr>
    <w:rPr>
      <w:rFonts w:ascii="標楷體" w:eastAsia="標楷體" w:hAnsi="Arial" w:cs="Times New Roman"/>
      <w:b/>
      <w:bCs/>
      <w:kern w:val="52"/>
      <w:sz w:val="40"/>
      <w:szCs w:val="40"/>
    </w:rPr>
  </w:style>
  <w:style w:type="paragraph" w:styleId="2">
    <w:name w:val="heading 2"/>
    <w:basedOn w:val="1"/>
    <w:next w:val="a0"/>
    <w:link w:val="20"/>
    <w:qFormat/>
    <w:rsid w:val="002D22A1"/>
    <w:pPr>
      <w:widowControl/>
      <w:ind w:left="1419"/>
      <w:jc w:val="both"/>
      <w:outlineLvl w:val="1"/>
    </w:pPr>
    <w:rPr>
      <w:bCs w:val="0"/>
      <w:snapToGrid w:val="0"/>
      <w:sz w:val="36"/>
      <w:szCs w:val="48"/>
    </w:rPr>
  </w:style>
  <w:style w:type="paragraph" w:styleId="3">
    <w:name w:val="heading 3"/>
    <w:basedOn w:val="2"/>
    <w:next w:val="a0"/>
    <w:link w:val="30"/>
    <w:qFormat/>
    <w:rsid w:val="002D22A1"/>
    <w:pPr>
      <w:widowControl w:val="0"/>
      <w:spacing w:line="560" w:lineRule="exact"/>
      <w:ind w:left="0" w:firstLine="329"/>
      <w:outlineLvl w:val="2"/>
    </w:pPr>
    <w:rPr>
      <w:bCs/>
      <w:kern w:val="16"/>
      <w:sz w:val="32"/>
      <w:szCs w:val="36"/>
    </w:rPr>
  </w:style>
  <w:style w:type="paragraph" w:styleId="41">
    <w:name w:val="heading 4"/>
    <w:basedOn w:val="3"/>
    <w:next w:val="a0"/>
    <w:link w:val="42"/>
    <w:qFormat/>
    <w:rsid w:val="002D22A1"/>
    <w:pPr>
      <w:spacing w:line="450" w:lineRule="atLeast"/>
      <w:ind w:firstLine="561"/>
      <w:outlineLvl w:val="3"/>
    </w:pPr>
    <w:rPr>
      <w:rFonts w:hAnsi="標楷體" w:cs="標楷體"/>
      <w:color w:val="FF0000"/>
      <w:sz w:val="28"/>
    </w:rPr>
  </w:style>
  <w:style w:type="paragraph" w:styleId="5">
    <w:name w:val="heading 5"/>
    <w:basedOn w:val="41"/>
    <w:next w:val="a0"/>
    <w:link w:val="50"/>
    <w:qFormat/>
    <w:rsid w:val="002D22A1"/>
    <w:pPr>
      <w:spacing w:line="580" w:lineRule="exact"/>
      <w:ind w:firstLine="885"/>
      <w:outlineLvl w:val="4"/>
    </w:pPr>
    <w:rPr>
      <w:bCs w:val="0"/>
      <w:szCs w:val="28"/>
    </w:rPr>
  </w:style>
  <w:style w:type="paragraph" w:styleId="6">
    <w:name w:val="heading 6"/>
    <w:basedOn w:val="5"/>
    <w:next w:val="a0"/>
    <w:link w:val="60"/>
    <w:semiHidden/>
    <w:unhideWhenUsed/>
    <w:qFormat/>
    <w:rsid w:val="002D22A1"/>
    <w:pPr>
      <w:tabs>
        <w:tab w:val="num" w:pos="1521"/>
        <w:tab w:val="num" w:pos="2001"/>
        <w:tab w:val="num" w:pos="2481"/>
        <w:tab w:val="num" w:pos="2961"/>
        <w:tab w:val="num" w:pos="3441"/>
      </w:tabs>
      <w:adjustRightInd w:val="0"/>
      <w:spacing w:line="360" w:lineRule="auto"/>
      <w:ind w:firstLine="0"/>
      <w:outlineLvl w:val="5"/>
    </w:pPr>
    <w:rPr>
      <w:rFonts w:hAnsi="Times New Roman" w:cs="Arial"/>
      <w:b w:val="0"/>
      <w:bCs/>
      <w:snapToGrid/>
      <w:sz w:val="32"/>
    </w:rPr>
  </w:style>
  <w:style w:type="paragraph" w:styleId="7">
    <w:name w:val="heading 7"/>
    <w:basedOn w:val="6"/>
    <w:next w:val="a0"/>
    <w:link w:val="70"/>
    <w:uiPriority w:val="99"/>
    <w:semiHidden/>
    <w:unhideWhenUsed/>
    <w:qFormat/>
    <w:rsid w:val="002D22A1"/>
    <w:pPr>
      <w:tabs>
        <w:tab w:val="clear" w:pos="1521"/>
        <w:tab w:val="clear" w:pos="2001"/>
        <w:tab w:val="clear" w:pos="2481"/>
        <w:tab w:val="clear" w:pos="2961"/>
        <w:tab w:val="clear" w:pos="3441"/>
      </w:tabs>
      <w:overflowPunct/>
      <w:snapToGrid w:val="0"/>
      <w:spacing w:line="240" w:lineRule="auto"/>
      <w:ind w:left="2603" w:hanging="403"/>
      <w:outlineLvl w:val="6"/>
    </w:pPr>
    <w:rPr>
      <w:rFonts w:ascii="Times New Roman" w:cs="Arial Unicode MS"/>
      <w:color w:val="auto"/>
    </w:rPr>
  </w:style>
  <w:style w:type="paragraph" w:styleId="8">
    <w:name w:val="heading 8"/>
    <w:basedOn w:val="a0"/>
    <w:next w:val="a0"/>
    <w:link w:val="80"/>
    <w:uiPriority w:val="9"/>
    <w:semiHidden/>
    <w:unhideWhenUsed/>
    <w:qFormat/>
    <w:rsid w:val="002D22A1"/>
    <w:pPr>
      <w:keepNext/>
      <w:topLinePunct/>
      <w:spacing w:line="720" w:lineRule="auto"/>
      <w:ind w:leftChars="400" w:left="400"/>
      <w:jc w:val="both"/>
      <w:outlineLvl w:val="7"/>
    </w:pPr>
    <w:rPr>
      <w:rFonts w:asciiTheme="majorHAnsi" w:eastAsiaTheme="majorEastAsia" w:hAnsiTheme="majorHAnsi" w:cstheme="majorBidi"/>
      <w:kern w:val="16"/>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basedOn w:val="a0"/>
    <w:link w:val="a5"/>
    <w:uiPriority w:val="99"/>
    <w:rsid w:val="00314028"/>
    <w:pPr>
      <w:keepNext/>
      <w:tabs>
        <w:tab w:val="center" w:pos="4153"/>
        <w:tab w:val="right" w:pos="8306"/>
      </w:tabs>
      <w:topLinePunct/>
      <w:snapToGrid w:val="0"/>
      <w:jc w:val="both"/>
    </w:pPr>
    <w:rPr>
      <w:rFonts w:ascii="標楷體" w:eastAsia="標楷體" w:hAnsi="Times New Roman" w:cs="Times New Roman"/>
      <w:kern w:val="16"/>
      <w:sz w:val="20"/>
      <w:szCs w:val="20"/>
    </w:rPr>
  </w:style>
  <w:style w:type="character" w:customStyle="1" w:styleId="a5">
    <w:name w:val="頁尾 字元"/>
    <w:basedOn w:val="a1"/>
    <w:link w:val="a4"/>
    <w:uiPriority w:val="99"/>
    <w:rsid w:val="00314028"/>
    <w:rPr>
      <w:rFonts w:ascii="標楷體" w:eastAsia="標楷體" w:hAnsi="Times New Roman" w:cs="Times New Roman"/>
      <w:kern w:val="16"/>
      <w:sz w:val="20"/>
      <w:szCs w:val="20"/>
    </w:rPr>
  </w:style>
  <w:style w:type="paragraph" w:styleId="a6">
    <w:name w:val="header"/>
    <w:basedOn w:val="a0"/>
    <w:link w:val="a7"/>
    <w:uiPriority w:val="99"/>
    <w:unhideWhenUsed/>
    <w:rsid w:val="00A478FA"/>
    <w:pPr>
      <w:tabs>
        <w:tab w:val="center" w:pos="4153"/>
        <w:tab w:val="right" w:pos="8306"/>
      </w:tabs>
      <w:snapToGrid w:val="0"/>
    </w:pPr>
    <w:rPr>
      <w:sz w:val="20"/>
      <w:szCs w:val="20"/>
    </w:rPr>
  </w:style>
  <w:style w:type="character" w:customStyle="1" w:styleId="a7">
    <w:name w:val="頁首 字元"/>
    <w:basedOn w:val="a1"/>
    <w:link w:val="a6"/>
    <w:uiPriority w:val="99"/>
    <w:rsid w:val="00A478FA"/>
    <w:rPr>
      <w:sz w:val="20"/>
      <w:szCs w:val="20"/>
    </w:rPr>
  </w:style>
  <w:style w:type="paragraph" w:styleId="a8">
    <w:name w:val="Balloon Text"/>
    <w:basedOn w:val="a0"/>
    <w:link w:val="a9"/>
    <w:uiPriority w:val="99"/>
    <w:semiHidden/>
    <w:unhideWhenUsed/>
    <w:rsid w:val="00F6615F"/>
    <w:rPr>
      <w:rFonts w:asciiTheme="majorHAnsi" w:eastAsiaTheme="majorEastAsia" w:hAnsiTheme="majorHAnsi" w:cstheme="majorBidi"/>
      <w:sz w:val="18"/>
      <w:szCs w:val="18"/>
    </w:rPr>
  </w:style>
  <w:style w:type="character" w:customStyle="1" w:styleId="a9">
    <w:name w:val="註解方塊文字 字元"/>
    <w:basedOn w:val="a1"/>
    <w:link w:val="a8"/>
    <w:uiPriority w:val="99"/>
    <w:semiHidden/>
    <w:rsid w:val="00F6615F"/>
    <w:rPr>
      <w:rFonts w:asciiTheme="majorHAnsi" w:eastAsiaTheme="majorEastAsia" w:hAnsiTheme="majorHAnsi" w:cstheme="majorBidi"/>
      <w:sz w:val="18"/>
      <w:szCs w:val="18"/>
    </w:rPr>
  </w:style>
  <w:style w:type="paragraph" w:styleId="21">
    <w:name w:val="toc 2"/>
    <w:basedOn w:val="11"/>
    <w:next w:val="a0"/>
    <w:uiPriority w:val="99"/>
    <w:rsid w:val="00243EA2"/>
    <w:pPr>
      <w:keepNext/>
      <w:tabs>
        <w:tab w:val="right" w:leader="middleDot" w:pos="9911"/>
      </w:tabs>
      <w:overflowPunct w:val="0"/>
      <w:topLinePunct/>
      <w:ind w:left="320"/>
      <w:jc w:val="both"/>
    </w:pPr>
    <w:rPr>
      <w:rFonts w:ascii="標楷體" w:eastAsia="標楷體" w:hAnsi="標楷體" w:cs="Calibri"/>
      <w:smallCaps/>
      <w:kern w:val="16"/>
      <w:sz w:val="28"/>
      <w:szCs w:val="20"/>
    </w:rPr>
  </w:style>
  <w:style w:type="paragraph" w:styleId="Web">
    <w:name w:val="Normal (Web)"/>
    <w:basedOn w:val="a0"/>
    <w:uiPriority w:val="99"/>
    <w:unhideWhenUsed/>
    <w:rsid w:val="00243EA2"/>
    <w:rPr>
      <w:rFonts w:ascii="Times New Roman" w:hAnsi="Times New Roman" w:cs="Times New Roman"/>
      <w:szCs w:val="24"/>
    </w:rPr>
  </w:style>
  <w:style w:type="paragraph" w:styleId="11">
    <w:name w:val="toc 1"/>
    <w:basedOn w:val="a0"/>
    <w:next w:val="a0"/>
    <w:autoRedefine/>
    <w:uiPriority w:val="99"/>
    <w:semiHidden/>
    <w:unhideWhenUsed/>
    <w:rsid w:val="00243EA2"/>
  </w:style>
  <w:style w:type="character" w:customStyle="1" w:styleId="10">
    <w:name w:val="標題 1 字元"/>
    <w:basedOn w:val="a1"/>
    <w:link w:val="1"/>
    <w:rsid w:val="002D22A1"/>
    <w:rPr>
      <w:rFonts w:ascii="標楷體" w:eastAsia="標楷體" w:hAnsi="Arial" w:cs="Times New Roman"/>
      <w:b/>
      <w:bCs/>
      <w:kern w:val="52"/>
      <w:sz w:val="40"/>
      <w:szCs w:val="40"/>
    </w:rPr>
  </w:style>
  <w:style w:type="character" w:customStyle="1" w:styleId="20">
    <w:name w:val="標題 2 字元"/>
    <w:basedOn w:val="a1"/>
    <w:link w:val="2"/>
    <w:rsid w:val="002D22A1"/>
    <w:rPr>
      <w:rFonts w:ascii="標楷體" w:eastAsia="標楷體" w:hAnsi="Arial" w:cs="Times New Roman"/>
      <w:b/>
      <w:snapToGrid w:val="0"/>
      <w:kern w:val="52"/>
      <w:sz w:val="36"/>
      <w:szCs w:val="48"/>
    </w:rPr>
  </w:style>
  <w:style w:type="character" w:customStyle="1" w:styleId="30">
    <w:name w:val="標題 3 字元"/>
    <w:basedOn w:val="a1"/>
    <w:link w:val="3"/>
    <w:rsid w:val="002D22A1"/>
    <w:rPr>
      <w:rFonts w:ascii="標楷體" w:eastAsia="標楷體" w:hAnsi="Arial" w:cs="Times New Roman"/>
      <w:b/>
      <w:bCs/>
      <w:snapToGrid w:val="0"/>
      <w:kern w:val="16"/>
      <w:sz w:val="32"/>
      <w:szCs w:val="36"/>
    </w:rPr>
  </w:style>
  <w:style w:type="character" w:customStyle="1" w:styleId="42">
    <w:name w:val="標題 4 字元"/>
    <w:basedOn w:val="a1"/>
    <w:link w:val="41"/>
    <w:rsid w:val="002D22A1"/>
    <w:rPr>
      <w:rFonts w:ascii="標楷體" w:eastAsia="標楷體" w:hAnsi="標楷體" w:cs="標楷體"/>
      <w:b/>
      <w:bCs/>
      <w:snapToGrid w:val="0"/>
      <w:color w:val="FF0000"/>
      <w:kern w:val="16"/>
      <w:sz w:val="28"/>
      <w:szCs w:val="36"/>
    </w:rPr>
  </w:style>
  <w:style w:type="character" w:customStyle="1" w:styleId="50">
    <w:name w:val="標題 5 字元"/>
    <w:basedOn w:val="a1"/>
    <w:link w:val="5"/>
    <w:rsid w:val="002D22A1"/>
    <w:rPr>
      <w:rFonts w:ascii="標楷體" w:eastAsia="標楷體" w:hAnsi="標楷體" w:cs="標楷體"/>
      <w:b/>
      <w:snapToGrid w:val="0"/>
      <w:color w:val="FF0000"/>
      <w:kern w:val="16"/>
      <w:sz w:val="28"/>
      <w:szCs w:val="28"/>
    </w:rPr>
  </w:style>
  <w:style w:type="character" w:customStyle="1" w:styleId="60">
    <w:name w:val="標題 6 字元"/>
    <w:basedOn w:val="a1"/>
    <w:link w:val="6"/>
    <w:semiHidden/>
    <w:rsid w:val="002D22A1"/>
    <w:rPr>
      <w:rFonts w:ascii="標楷體" w:eastAsia="標楷體" w:hAnsi="Times New Roman" w:cs="Arial"/>
      <w:bCs/>
      <w:color w:val="FF0000"/>
      <w:kern w:val="16"/>
      <w:sz w:val="32"/>
      <w:szCs w:val="28"/>
    </w:rPr>
  </w:style>
  <w:style w:type="character" w:customStyle="1" w:styleId="70">
    <w:name w:val="標題 7 字元"/>
    <w:basedOn w:val="a1"/>
    <w:link w:val="7"/>
    <w:uiPriority w:val="99"/>
    <w:semiHidden/>
    <w:rsid w:val="002D22A1"/>
    <w:rPr>
      <w:rFonts w:ascii="Times New Roman" w:eastAsia="標楷體" w:hAnsi="Times New Roman" w:cs="Arial Unicode MS"/>
      <w:bCs/>
      <w:kern w:val="16"/>
      <w:sz w:val="32"/>
      <w:szCs w:val="28"/>
    </w:rPr>
  </w:style>
  <w:style w:type="character" w:customStyle="1" w:styleId="80">
    <w:name w:val="標題 8 字元"/>
    <w:basedOn w:val="a1"/>
    <w:link w:val="8"/>
    <w:uiPriority w:val="9"/>
    <w:semiHidden/>
    <w:rsid w:val="002D22A1"/>
    <w:rPr>
      <w:rFonts w:asciiTheme="majorHAnsi" w:eastAsiaTheme="majorEastAsia" w:hAnsiTheme="majorHAnsi" w:cstheme="majorBidi"/>
      <w:kern w:val="16"/>
      <w:sz w:val="36"/>
      <w:szCs w:val="36"/>
    </w:rPr>
  </w:style>
  <w:style w:type="numbering" w:customStyle="1" w:styleId="12">
    <w:name w:val="無清單1"/>
    <w:next w:val="a3"/>
    <w:uiPriority w:val="99"/>
    <w:semiHidden/>
    <w:unhideWhenUsed/>
    <w:rsid w:val="002D22A1"/>
  </w:style>
  <w:style w:type="character" w:styleId="aa">
    <w:name w:val="Hyperlink"/>
    <w:uiPriority w:val="99"/>
    <w:unhideWhenUsed/>
    <w:rsid w:val="002D22A1"/>
    <w:rPr>
      <w:color w:val="auto"/>
      <w:u w:val="none"/>
    </w:rPr>
  </w:style>
  <w:style w:type="paragraph" w:styleId="ab">
    <w:name w:val="List Paragraph"/>
    <w:aliases w:val="卑南壹,List Paragraph,詳細說明"/>
    <w:basedOn w:val="a0"/>
    <w:link w:val="ac"/>
    <w:uiPriority w:val="34"/>
    <w:qFormat/>
    <w:rsid w:val="002D22A1"/>
    <w:pPr>
      <w:ind w:leftChars="200" w:left="480"/>
    </w:pPr>
  </w:style>
  <w:style w:type="paragraph" w:customStyle="1" w:styleId="Default">
    <w:name w:val="Default"/>
    <w:uiPriority w:val="99"/>
    <w:rsid w:val="002D22A1"/>
    <w:pPr>
      <w:widowControl w:val="0"/>
      <w:autoSpaceDE w:val="0"/>
      <w:autoSpaceDN w:val="0"/>
      <w:adjustRightInd w:val="0"/>
    </w:pPr>
    <w:rPr>
      <w:rFonts w:ascii="細明體" w:hAnsi="細明體" w:cs="細明體"/>
      <w:color w:val="000000"/>
      <w:kern w:val="0"/>
      <w:szCs w:val="24"/>
    </w:rPr>
  </w:style>
  <w:style w:type="table" w:styleId="ad">
    <w:name w:val="Table Grid"/>
    <w:basedOn w:val="a2"/>
    <w:uiPriority w:val="3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Indent 2"/>
    <w:basedOn w:val="a0"/>
    <w:link w:val="23"/>
    <w:uiPriority w:val="99"/>
    <w:semiHidden/>
    <w:unhideWhenUsed/>
    <w:rsid w:val="002D22A1"/>
    <w:pPr>
      <w:spacing w:after="120" w:line="480" w:lineRule="auto"/>
      <w:ind w:leftChars="200" w:left="480"/>
    </w:pPr>
  </w:style>
  <w:style w:type="character" w:customStyle="1" w:styleId="23">
    <w:name w:val="本文縮排 2 字元"/>
    <w:basedOn w:val="a1"/>
    <w:link w:val="22"/>
    <w:uiPriority w:val="99"/>
    <w:semiHidden/>
    <w:rsid w:val="002D22A1"/>
  </w:style>
  <w:style w:type="character" w:styleId="ae">
    <w:name w:val="annotation reference"/>
    <w:basedOn w:val="a1"/>
    <w:semiHidden/>
    <w:unhideWhenUsed/>
    <w:rsid w:val="002D22A1"/>
    <w:rPr>
      <w:sz w:val="18"/>
      <w:szCs w:val="18"/>
    </w:rPr>
  </w:style>
  <w:style w:type="paragraph" w:styleId="af">
    <w:name w:val="annotation text"/>
    <w:basedOn w:val="a0"/>
    <w:link w:val="af0"/>
    <w:uiPriority w:val="99"/>
    <w:semiHidden/>
    <w:unhideWhenUsed/>
    <w:rsid w:val="002D22A1"/>
  </w:style>
  <w:style w:type="character" w:customStyle="1" w:styleId="af0">
    <w:name w:val="註解文字 字元"/>
    <w:basedOn w:val="a1"/>
    <w:link w:val="af"/>
    <w:uiPriority w:val="99"/>
    <w:semiHidden/>
    <w:rsid w:val="002D22A1"/>
  </w:style>
  <w:style w:type="paragraph" w:styleId="af1">
    <w:name w:val="annotation subject"/>
    <w:basedOn w:val="af"/>
    <w:next w:val="af"/>
    <w:link w:val="af2"/>
    <w:uiPriority w:val="99"/>
    <w:semiHidden/>
    <w:unhideWhenUsed/>
    <w:rsid w:val="002D22A1"/>
    <w:rPr>
      <w:b/>
      <w:bCs/>
    </w:rPr>
  </w:style>
  <w:style w:type="character" w:customStyle="1" w:styleId="af2">
    <w:name w:val="註解主旨 字元"/>
    <w:basedOn w:val="af0"/>
    <w:link w:val="af1"/>
    <w:uiPriority w:val="99"/>
    <w:semiHidden/>
    <w:rsid w:val="002D22A1"/>
    <w:rPr>
      <w:b/>
      <w:bCs/>
    </w:rPr>
  </w:style>
  <w:style w:type="paragraph" w:styleId="af3">
    <w:name w:val="footnote text"/>
    <w:aliases w:val="註腳文字1,註腳文字 字元 字元"/>
    <w:basedOn w:val="a0"/>
    <w:link w:val="af4"/>
    <w:uiPriority w:val="99"/>
    <w:unhideWhenUsed/>
    <w:rsid w:val="002D22A1"/>
    <w:pPr>
      <w:keepNext/>
      <w:topLinePunct/>
      <w:snapToGrid w:val="0"/>
    </w:pPr>
    <w:rPr>
      <w:rFonts w:ascii="標楷體" w:eastAsia="標楷體" w:hAnsi="Times New Roman" w:cs="Times New Roman"/>
      <w:kern w:val="16"/>
      <w:sz w:val="20"/>
      <w:szCs w:val="20"/>
    </w:rPr>
  </w:style>
  <w:style w:type="character" w:customStyle="1" w:styleId="af4">
    <w:name w:val="註腳文字 字元"/>
    <w:aliases w:val="註腳文字1 字元,註腳文字 字元 字元 字元"/>
    <w:basedOn w:val="a1"/>
    <w:link w:val="af3"/>
    <w:uiPriority w:val="99"/>
    <w:rsid w:val="002D22A1"/>
    <w:rPr>
      <w:rFonts w:ascii="標楷體" w:eastAsia="標楷體" w:hAnsi="Times New Roman" w:cs="Times New Roman"/>
      <w:kern w:val="16"/>
      <w:sz w:val="20"/>
      <w:szCs w:val="20"/>
    </w:rPr>
  </w:style>
  <w:style w:type="character" w:styleId="af5">
    <w:name w:val="footnote reference"/>
    <w:uiPriority w:val="99"/>
    <w:unhideWhenUsed/>
    <w:rsid w:val="002D22A1"/>
    <w:rPr>
      <w:vertAlign w:val="superscript"/>
    </w:rPr>
  </w:style>
  <w:style w:type="table" w:customStyle="1" w:styleId="13">
    <w:name w:val="表格格線1"/>
    <w:basedOn w:val="a2"/>
    <w:next w:val="ad"/>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FollowedHyperlink"/>
    <w:basedOn w:val="a1"/>
    <w:uiPriority w:val="99"/>
    <w:semiHidden/>
    <w:unhideWhenUsed/>
    <w:rsid w:val="002D22A1"/>
    <w:rPr>
      <w:color w:val="800080" w:themeColor="followedHyperlink"/>
      <w:u w:val="single"/>
    </w:rPr>
  </w:style>
  <w:style w:type="paragraph" w:styleId="HTML">
    <w:name w:val="HTML Preformatted"/>
    <w:basedOn w:val="a0"/>
    <w:link w:val="HTML0"/>
    <w:uiPriority w:val="99"/>
    <w:semiHidden/>
    <w:unhideWhenUsed/>
    <w:rsid w:val="002D22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HTML 預設格式 字元"/>
    <w:basedOn w:val="a1"/>
    <w:link w:val="HTML"/>
    <w:uiPriority w:val="99"/>
    <w:semiHidden/>
    <w:rsid w:val="002D22A1"/>
    <w:rPr>
      <w:rFonts w:ascii="Courier New" w:hAnsi="Courier New" w:cs="Courier New"/>
      <w:sz w:val="20"/>
      <w:szCs w:val="20"/>
    </w:rPr>
  </w:style>
  <w:style w:type="paragraph" w:styleId="31">
    <w:name w:val="toc 3"/>
    <w:basedOn w:val="21"/>
    <w:next w:val="a0"/>
    <w:autoRedefine/>
    <w:uiPriority w:val="99"/>
    <w:semiHidden/>
    <w:unhideWhenUsed/>
    <w:rsid w:val="002D22A1"/>
    <w:pPr>
      <w:ind w:left="641"/>
    </w:pPr>
    <w:rPr>
      <w:iCs/>
    </w:rPr>
  </w:style>
  <w:style w:type="paragraph" w:styleId="43">
    <w:name w:val="toc 4"/>
    <w:basedOn w:val="a0"/>
    <w:next w:val="a0"/>
    <w:autoRedefine/>
    <w:uiPriority w:val="99"/>
    <w:semiHidden/>
    <w:unhideWhenUsed/>
    <w:rsid w:val="002D22A1"/>
    <w:pPr>
      <w:keepNext/>
      <w:topLinePunct/>
      <w:ind w:left="960"/>
    </w:pPr>
    <w:rPr>
      <w:rFonts w:ascii="Calibri" w:eastAsia="標楷體" w:hAnsi="Calibri" w:cs="Calibri"/>
      <w:kern w:val="16"/>
      <w:sz w:val="18"/>
      <w:szCs w:val="18"/>
    </w:rPr>
  </w:style>
  <w:style w:type="paragraph" w:styleId="51">
    <w:name w:val="toc 5"/>
    <w:basedOn w:val="a0"/>
    <w:next w:val="a0"/>
    <w:autoRedefine/>
    <w:uiPriority w:val="99"/>
    <w:semiHidden/>
    <w:unhideWhenUsed/>
    <w:rsid w:val="002D22A1"/>
    <w:pPr>
      <w:keepNext/>
      <w:topLinePunct/>
      <w:ind w:left="1280"/>
    </w:pPr>
    <w:rPr>
      <w:rFonts w:ascii="Calibri" w:eastAsia="標楷體" w:hAnsi="Calibri" w:cs="Calibri"/>
      <w:kern w:val="16"/>
      <w:sz w:val="18"/>
      <w:szCs w:val="18"/>
    </w:rPr>
  </w:style>
  <w:style w:type="paragraph" w:styleId="61">
    <w:name w:val="toc 6"/>
    <w:basedOn w:val="a0"/>
    <w:next w:val="a0"/>
    <w:autoRedefine/>
    <w:uiPriority w:val="99"/>
    <w:semiHidden/>
    <w:unhideWhenUsed/>
    <w:rsid w:val="002D22A1"/>
    <w:pPr>
      <w:keepNext/>
      <w:topLinePunct/>
      <w:ind w:left="1600"/>
    </w:pPr>
    <w:rPr>
      <w:rFonts w:ascii="Calibri" w:eastAsia="標楷體" w:hAnsi="Calibri" w:cs="Calibri"/>
      <w:kern w:val="16"/>
      <w:sz w:val="18"/>
      <w:szCs w:val="18"/>
    </w:rPr>
  </w:style>
  <w:style w:type="paragraph" w:styleId="71">
    <w:name w:val="toc 7"/>
    <w:basedOn w:val="a0"/>
    <w:next w:val="a0"/>
    <w:autoRedefine/>
    <w:uiPriority w:val="99"/>
    <w:semiHidden/>
    <w:unhideWhenUsed/>
    <w:rsid w:val="002D22A1"/>
    <w:pPr>
      <w:keepNext/>
      <w:topLinePunct/>
      <w:ind w:left="1920"/>
    </w:pPr>
    <w:rPr>
      <w:rFonts w:ascii="Calibri" w:eastAsia="標楷體" w:hAnsi="Calibri" w:cs="Calibri"/>
      <w:kern w:val="16"/>
      <w:sz w:val="18"/>
      <w:szCs w:val="18"/>
    </w:rPr>
  </w:style>
  <w:style w:type="paragraph" w:styleId="81">
    <w:name w:val="toc 8"/>
    <w:basedOn w:val="a0"/>
    <w:next w:val="a0"/>
    <w:autoRedefine/>
    <w:uiPriority w:val="99"/>
    <w:semiHidden/>
    <w:unhideWhenUsed/>
    <w:rsid w:val="002D22A1"/>
    <w:pPr>
      <w:keepNext/>
      <w:topLinePunct/>
      <w:ind w:left="2240"/>
    </w:pPr>
    <w:rPr>
      <w:rFonts w:ascii="Calibri" w:eastAsia="標楷體" w:hAnsi="Calibri" w:cs="Calibri"/>
      <w:kern w:val="16"/>
      <w:sz w:val="18"/>
      <w:szCs w:val="18"/>
    </w:rPr>
  </w:style>
  <w:style w:type="paragraph" w:styleId="9">
    <w:name w:val="toc 9"/>
    <w:basedOn w:val="a0"/>
    <w:next w:val="a0"/>
    <w:autoRedefine/>
    <w:uiPriority w:val="99"/>
    <w:semiHidden/>
    <w:unhideWhenUsed/>
    <w:rsid w:val="002D22A1"/>
    <w:pPr>
      <w:keepNext/>
      <w:topLinePunct/>
      <w:ind w:left="2560"/>
    </w:pPr>
    <w:rPr>
      <w:rFonts w:ascii="Calibri" w:eastAsia="標楷體" w:hAnsi="Calibri" w:cs="Calibri"/>
      <w:kern w:val="16"/>
      <w:sz w:val="18"/>
      <w:szCs w:val="18"/>
    </w:rPr>
  </w:style>
  <w:style w:type="paragraph" w:styleId="af7">
    <w:name w:val="caption"/>
    <w:basedOn w:val="a0"/>
    <w:next w:val="a0"/>
    <w:uiPriority w:val="99"/>
    <w:semiHidden/>
    <w:unhideWhenUsed/>
    <w:qFormat/>
    <w:rsid w:val="002D22A1"/>
    <w:pPr>
      <w:keepNext/>
      <w:topLinePunct/>
      <w:spacing w:before="120" w:after="120"/>
      <w:jc w:val="both"/>
    </w:pPr>
    <w:rPr>
      <w:rFonts w:ascii="標楷體" w:eastAsia="標楷體" w:hAnsi="Times New Roman" w:cs="Times New Roman"/>
      <w:kern w:val="16"/>
      <w:sz w:val="20"/>
      <w:szCs w:val="20"/>
    </w:rPr>
  </w:style>
  <w:style w:type="paragraph" w:styleId="af8">
    <w:name w:val="Title"/>
    <w:basedOn w:val="a0"/>
    <w:next w:val="a0"/>
    <w:link w:val="af9"/>
    <w:uiPriority w:val="99"/>
    <w:qFormat/>
    <w:rsid w:val="002D22A1"/>
    <w:pPr>
      <w:keepNext/>
      <w:topLinePunct/>
      <w:spacing w:before="240" w:after="60"/>
      <w:jc w:val="center"/>
      <w:outlineLvl w:val="0"/>
    </w:pPr>
    <w:rPr>
      <w:rFonts w:ascii="Cambria" w:eastAsia="新細明體" w:hAnsi="Cambria" w:cs="Times New Roman"/>
      <w:b/>
      <w:bCs/>
      <w:kern w:val="16"/>
      <w:sz w:val="32"/>
      <w:szCs w:val="32"/>
    </w:rPr>
  </w:style>
  <w:style w:type="character" w:customStyle="1" w:styleId="af9">
    <w:name w:val="標題 字元"/>
    <w:basedOn w:val="a1"/>
    <w:link w:val="af8"/>
    <w:uiPriority w:val="99"/>
    <w:rsid w:val="002D22A1"/>
    <w:rPr>
      <w:rFonts w:ascii="Cambria" w:eastAsia="新細明體" w:hAnsi="Cambria" w:cs="Times New Roman"/>
      <w:b/>
      <w:bCs/>
      <w:kern w:val="16"/>
      <w:sz w:val="32"/>
      <w:szCs w:val="32"/>
    </w:rPr>
  </w:style>
  <w:style w:type="paragraph" w:styleId="afa">
    <w:name w:val="Closing"/>
    <w:basedOn w:val="a0"/>
    <w:link w:val="afb"/>
    <w:uiPriority w:val="99"/>
    <w:unhideWhenUsed/>
    <w:rsid w:val="002D22A1"/>
    <w:pPr>
      <w:keepNext/>
      <w:topLinePunct/>
      <w:ind w:leftChars="1800" w:left="100"/>
      <w:jc w:val="both"/>
    </w:pPr>
    <w:rPr>
      <w:rFonts w:ascii="標楷體" w:eastAsia="標楷體" w:hAnsi="標楷體" w:cs="Times New Roman"/>
      <w:szCs w:val="28"/>
    </w:rPr>
  </w:style>
  <w:style w:type="character" w:customStyle="1" w:styleId="afb">
    <w:name w:val="結語 字元"/>
    <w:basedOn w:val="a1"/>
    <w:link w:val="afa"/>
    <w:uiPriority w:val="99"/>
    <w:rsid w:val="002D22A1"/>
    <w:rPr>
      <w:rFonts w:ascii="標楷體" w:eastAsia="標楷體" w:hAnsi="標楷體" w:cs="Times New Roman"/>
      <w:szCs w:val="28"/>
    </w:rPr>
  </w:style>
  <w:style w:type="character" w:customStyle="1" w:styleId="afc">
    <w:name w:val="本文 字元"/>
    <w:aliases w:val="本文 字元 字元 字元 字元,本文 字元 字元 字元1 字元"/>
    <w:basedOn w:val="a1"/>
    <w:link w:val="afd"/>
    <w:semiHidden/>
    <w:locked/>
    <w:rsid w:val="002D22A1"/>
  </w:style>
  <w:style w:type="paragraph" w:styleId="afd">
    <w:name w:val="Body Text"/>
    <w:aliases w:val="本文 字元 字元 字元,本文 字元 字元 字元1"/>
    <w:basedOn w:val="a0"/>
    <w:link w:val="afc"/>
    <w:semiHidden/>
    <w:unhideWhenUsed/>
    <w:rsid w:val="002D22A1"/>
    <w:pPr>
      <w:spacing w:after="120"/>
    </w:pPr>
  </w:style>
  <w:style w:type="character" w:customStyle="1" w:styleId="14">
    <w:name w:val="本文 字元1"/>
    <w:aliases w:val="本文 字元 字元 字元 字元1,本文 字元 字元 字元1 字元1"/>
    <w:basedOn w:val="a1"/>
    <w:semiHidden/>
    <w:rsid w:val="002D22A1"/>
  </w:style>
  <w:style w:type="paragraph" w:styleId="afe">
    <w:name w:val="Body Text Indent"/>
    <w:basedOn w:val="a0"/>
    <w:link w:val="aff"/>
    <w:uiPriority w:val="99"/>
    <w:semiHidden/>
    <w:unhideWhenUsed/>
    <w:rsid w:val="002D22A1"/>
    <w:pPr>
      <w:tabs>
        <w:tab w:val="left" w:pos="960"/>
        <w:tab w:val="left" w:pos="1920"/>
        <w:tab w:val="left" w:pos="2880"/>
        <w:tab w:val="left" w:pos="3840"/>
        <w:tab w:val="left" w:pos="4800"/>
        <w:tab w:val="left" w:pos="5760"/>
      </w:tabs>
      <w:autoSpaceDE w:val="0"/>
      <w:autoSpaceDN w:val="0"/>
      <w:adjustRightInd w:val="0"/>
      <w:ind w:right="-1005" w:firstLine="600"/>
    </w:pPr>
    <w:rPr>
      <w:rFonts w:ascii="標楷體" w:eastAsia="標楷體" w:hAnsi="Times New Roman" w:cs="Times New Roman"/>
      <w:kern w:val="0"/>
      <w:sz w:val="20"/>
      <w:szCs w:val="20"/>
    </w:rPr>
  </w:style>
  <w:style w:type="character" w:customStyle="1" w:styleId="aff">
    <w:name w:val="本文縮排 字元"/>
    <w:basedOn w:val="a1"/>
    <w:link w:val="afe"/>
    <w:uiPriority w:val="99"/>
    <w:semiHidden/>
    <w:rsid w:val="002D22A1"/>
    <w:rPr>
      <w:rFonts w:ascii="標楷體" w:eastAsia="標楷體" w:hAnsi="Times New Roman" w:cs="Times New Roman"/>
      <w:kern w:val="0"/>
      <w:sz w:val="20"/>
      <w:szCs w:val="20"/>
    </w:rPr>
  </w:style>
  <w:style w:type="paragraph" w:styleId="aff0">
    <w:name w:val="Salutation"/>
    <w:basedOn w:val="a0"/>
    <w:next w:val="a0"/>
    <w:link w:val="aff1"/>
    <w:uiPriority w:val="99"/>
    <w:unhideWhenUsed/>
    <w:rsid w:val="002D22A1"/>
    <w:rPr>
      <w:rFonts w:ascii="Times New Roman" w:eastAsia="標楷體" w:hAnsi="Times New Roman" w:cs="Times New Roman"/>
      <w:kern w:val="0"/>
      <w:sz w:val="28"/>
      <w:szCs w:val="28"/>
    </w:rPr>
  </w:style>
  <w:style w:type="character" w:customStyle="1" w:styleId="aff1">
    <w:name w:val="問候 字元"/>
    <w:basedOn w:val="a1"/>
    <w:link w:val="aff0"/>
    <w:uiPriority w:val="99"/>
    <w:rsid w:val="002D22A1"/>
    <w:rPr>
      <w:rFonts w:ascii="Times New Roman" w:eastAsia="標楷體" w:hAnsi="Times New Roman" w:cs="Times New Roman"/>
      <w:kern w:val="0"/>
      <w:sz w:val="28"/>
      <w:szCs w:val="28"/>
    </w:rPr>
  </w:style>
  <w:style w:type="paragraph" w:styleId="aff2">
    <w:name w:val="Date"/>
    <w:basedOn w:val="a0"/>
    <w:next w:val="a0"/>
    <w:link w:val="aff3"/>
    <w:uiPriority w:val="99"/>
    <w:semiHidden/>
    <w:unhideWhenUsed/>
    <w:rsid w:val="002D22A1"/>
    <w:pPr>
      <w:keepNext/>
      <w:topLinePunct/>
      <w:jc w:val="right"/>
    </w:pPr>
    <w:rPr>
      <w:rFonts w:ascii="標楷體" w:eastAsia="標楷體" w:hAnsi="標楷體" w:cs="Times New Roman"/>
      <w:kern w:val="16"/>
      <w:sz w:val="22"/>
      <w:szCs w:val="24"/>
    </w:rPr>
  </w:style>
  <w:style w:type="character" w:customStyle="1" w:styleId="aff3">
    <w:name w:val="日期 字元"/>
    <w:basedOn w:val="a1"/>
    <w:link w:val="aff2"/>
    <w:uiPriority w:val="99"/>
    <w:semiHidden/>
    <w:rsid w:val="002D22A1"/>
    <w:rPr>
      <w:rFonts w:ascii="標楷體" w:eastAsia="標楷體" w:hAnsi="標楷體" w:cs="Times New Roman"/>
      <w:kern w:val="16"/>
      <w:sz w:val="22"/>
      <w:szCs w:val="24"/>
    </w:rPr>
  </w:style>
  <w:style w:type="paragraph" w:styleId="24">
    <w:name w:val="Body Text 2"/>
    <w:basedOn w:val="a0"/>
    <w:link w:val="25"/>
    <w:uiPriority w:val="99"/>
    <w:semiHidden/>
    <w:unhideWhenUsed/>
    <w:rsid w:val="002D22A1"/>
    <w:pPr>
      <w:keepNext/>
      <w:topLinePunct/>
      <w:jc w:val="both"/>
    </w:pPr>
    <w:rPr>
      <w:rFonts w:ascii="標楷體" w:eastAsia="標楷體" w:hAnsi="Times New Roman" w:cs="Times New Roman"/>
      <w:kern w:val="16"/>
      <w:sz w:val="20"/>
      <w:szCs w:val="24"/>
    </w:rPr>
  </w:style>
  <w:style w:type="character" w:customStyle="1" w:styleId="25">
    <w:name w:val="本文 2 字元"/>
    <w:basedOn w:val="a1"/>
    <w:link w:val="24"/>
    <w:uiPriority w:val="99"/>
    <w:semiHidden/>
    <w:rsid w:val="002D22A1"/>
    <w:rPr>
      <w:rFonts w:ascii="標楷體" w:eastAsia="標楷體" w:hAnsi="Times New Roman" w:cs="Times New Roman"/>
      <w:kern w:val="16"/>
      <w:sz w:val="20"/>
      <w:szCs w:val="24"/>
    </w:rPr>
  </w:style>
  <w:style w:type="paragraph" w:styleId="32">
    <w:name w:val="Body Text 3"/>
    <w:basedOn w:val="a0"/>
    <w:link w:val="33"/>
    <w:uiPriority w:val="99"/>
    <w:semiHidden/>
    <w:unhideWhenUsed/>
    <w:rsid w:val="002D22A1"/>
    <w:pPr>
      <w:keepNext/>
      <w:topLinePunct/>
      <w:jc w:val="both"/>
    </w:pPr>
    <w:rPr>
      <w:rFonts w:ascii="標楷體" w:eastAsia="標楷體" w:hAnsi="Times New Roman" w:cs="Times New Roman"/>
      <w:kern w:val="16"/>
      <w:szCs w:val="24"/>
    </w:rPr>
  </w:style>
  <w:style w:type="character" w:customStyle="1" w:styleId="33">
    <w:name w:val="本文 3 字元"/>
    <w:basedOn w:val="a1"/>
    <w:link w:val="32"/>
    <w:uiPriority w:val="99"/>
    <w:semiHidden/>
    <w:rsid w:val="002D22A1"/>
    <w:rPr>
      <w:rFonts w:ascii="標楷體" w:eastAsia="標楷體" w:hAnsi="Times New Roman" w:cs="Times New Roman"/>
      <w:kern w:val="16"/>
      <w:szCs w:val="24"/>
    </w:rPr>
  </w:style>
  <w:style w:type="paragraph" w:styleId="34">
    <w:name w:val="Body Text Indent 3"/>
    <w:basedOn w:val="a0"/>
    <w:link w:val="35"/>
    <w:uiPriority w:val="99"/>
    <w:semiHidden/>
    <w:unhideWhenUsed/>
    <w:rsid w:val="002D22A1"/>
    <w:pPr>
      <w:topLinePunct/>
      <w:autoSpaceDE w:val="0"/>
      <w:autoSpaceDN w:val="0"/>
      <w:adjustRightInd w:val="0"/>
      <w:spacing w:line="520" w:lineRule="exact"/>
      <w:ind w:firstLine="561"/>
      <w:jc w:val="both"/>
    </w:pPr>
    <w:rPr>
      <w:rFonts w:ascii="Times New Roman" w:eastAsia="標楷體" w:hAnsi="Times New Roman" w:cs="Times New Roman"/>
      <w:kern w:val="0"/>
      <w:sz w:val="28"/>
      <w:szCs w:val="28"/>
      <w:lang w:val="zh-TW"/>
    </w:rPr>
  </w:style>
  <w:style w:type="character" w:customStyle="1" w:styleId="35">
    <w:name w:val="本文縮排 3 字元"/>
    <w:basedOn w:val="a1"/>
    <w:link w:val="34"/>
    <w:uiPriority w:val="99"/>
    <w:semiHidden/>
    <w:rsid w:val="002D22A1"/>
    <w:rPr>
      <w:rFonts w:ascii="Times New Roman" w:eastAsia="標楷體" w:hAnsi="Times New Roman" w:cs="Times New Roman"/>
      <w:kern w:val="0"/>
      <w:sz w:val="28"/>
      <w:szCs w:val="28"/>
      <w:lang w:val="zh-TW"/>
    </w:rPr>
  </w:style>
  <w:style w:type="character" w:customStyle="1" w:styleId="aff4">
    <w:name w:val="純文字 字元"/>
    <w:aliases w:val="一般文字 字元 字元1,一般文字 字元 字元 字元1,內文壹 字元,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1 字元,一般文字 字元 字元2 字元,內文壹1 字元"/>
    <w:basedOn w:val="a1"/>
    <w:link w:val="aff5"/>
    <w:locked/>
    <w:rsid w:val="002D22A1"/>
    <w:rPr>
      <w:rFonts w:ascii="細明體" w:eastAsia="細明體" w:hAnsi="Courier New"/>
      <w:sz w:val="32"/>
    </w:rPr>
  </w:style>
  <w:style w:type="paragraph" w:styleId="aff5">
    <w:name w:val="Plain Text"/>
    <w:aliases w:val="一般文字 字元,一般文字 字元 字元,內文壹,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1,一般文字 字元 字元2,內文壹1,一般文字 字元 字元 字元2"/>
    <w:basedOn w:val="a0"/>
    <w:link w:val="aff4"/>
    <w:unhideWhenUsed/>
    <w:rsid w:val="002D22A1"/>
    <w:rPr>
      <w:rFonts w:ascii="細明體" w:eastAsia="細明體" w:hAnsi="Courier New"/>
      <w:sz w:val="32"/>
    </w:rPr>
  </w:style>
  <w:style w:type="character" w:customStyle="1" w:styleId="15">
    <w:name w:val="純文字 字元1"/>
    <w:aliases w:val="一般文字 字元 字元3,一般文字 字元 字元 字元3,內文壹 字元1,一般文字 字元 字元 字元 字元1,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1,一般文字 字元1 字元1,一般文字 字元 字元2 字元1"/>
    <w:basedOn w:val="a1"/>
    <w:semiHidden/>
    <w:rsid w:val="002D22A1"/>
    <w:rPr>
      <w:rFonts w:ascii="細明體" w:eastAsia="細明體" w:hAnsi="Courier New" w:cs="Courier New"/>
      <w:szCs w:val="24"/>
    </w:rPr>
  </w:style>
  <w:style w:type="paragraph" w:styleId="aff6">
    <w:name w:val="Revision"/>
    <w:uiPriority w:val="99"/>
    <w:semiHidden/>
    <w:rsid w:val="002D22A1"/>
    <w:rPr>
      <w:rFonts w:ascii="標楷體" w:eastAsia="標楷體" w:hAnsi="Times New Roman" w:cs="Times New Roman"/>
      <w:kern w:val="16"/>
      <w:sz w:val="32"/>
      <w:szCs w:val="24"/>
    </w:rPr>
  </w:style>
  <w:style w:type="paragraph" w:customStyle="1" w:styleId="aff7">
    <w:name w:val="表數"/>
    <w:basedOn w:val="a0"/>
    <w:uiPriority w:val="99"/>
    <w:rsid w:val="002D22A1"/>
    <w:pPr>
      <w:keepNext/>
      <w:jc w:val="right"/>
    </w:pPr>
    <w:rPr>
      <w:rFonts w:ascii="標楷體" w:eastAsia="標楷體" w:hAnsi="Times New Roman" w:cs="Times New Roman"/>
      <w:kern w:val="16"/>
      <w:sz w:val="20"/>
      <w:szCs w:val="24"/>
    </w:rPr>
  </w:style>
  <w:style w:type="paragraph" w:customStyle="1" w:styleId="123">
    <w:name w:val="乙篇123"/>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aff8">
    <w:name w:val="壹貳叁"/>
    <w:basedOn w:val="afd"/>
    <w:next w:val="afd"/>
    <w:uiPriority w:val="99"/>
    <w:rsid w:val="002D22A1"/>
    <w:pPr>
      <w:topLinePunct/>
      <w:spacing w:after="0" w:line="520" w:lineRule="exact"/>
      <w:ind w:left="641" w:hanging="641"/>
      <w:jc w:val="both"/>
      <w:outlineLvl w:val="1"/>
    </w:pPr>
    <w:rPr>
      <w:rFonts w:ascii="標楷體" w:eastAsia="標楷體" w:hAnsi="Times New Roman" w:cs="Times New Roman"/>
      <w:b/>
      <w:kern w:val="0"/>
      <w:sz w:val="32"/>
      <w:szCs w:val="20"/>
    </w:rPr>
  </w:style>
  <w:style w:type="paragraph" w:customStyle="1" w:styleId="aff9">
    <w:name w:val="乙篇一二三"/>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affa">
    <w:name w:val="乙篇內文"/>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affb">
    <w:name w:val="樣式(一)"/>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6">
    <w:name w:val="樣式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affc">
    <w:name w:val="樣式一"/>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affd">
    <w:name w:val="文壹"/>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affe">
    <w:name w:val="表日期"/>
    <w:basedOn w:val="afd"/>
    <w:uiPriority w:val="99"/>
    <w:rsid w:val="002D22A1"/>
    <w:pPr>
      <w:topLinePunct/>
      <w:spacing w:before="120" w:after="0"/>
      <w:jc w:val="center"/>
    </w:pPr>
    <w:rPr>
      <w:rFonts w:ascii="標楷體" w:eastAsia="標楷體" w:hAnsi="標楷體"/>
      <w:kern w:val="0"/>
      <w:sz w:val="28"/>
      <w:szCs w:val="20"/>
    </w:rPr>
  </w:style>
  <w:style w:type="paragraph" w:customStyle="1" w:styleId="afff">
    <w:name w:val="甲乙"/>
    <w:basedOn w:val="afd"/>
    <w:next w:val="afd"/>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afff0">
    <w:name w:val="壹貳?"/>
    <w:basedOn w:val="afd"/>
    <w:next w:val="afd"/>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afff1">
    <w:name w:val="(一)"/>
    <w:basedOn w:val="afd"/>
    <w:next w:val="afd"/>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afff2">
    <w:name w:val="一二三"/>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afff3">
    <w:name w:val="一二"/>
    <w:basedOn w:val="afd"/>
    <w:next w:val="afd"/>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afff4">
    <w:name w:val="表名"/>
    <w:basedOn w:val="afd"/>
    <w:uiPriority w:val="99"/>
    <w:rsid w:val="002D22A1"/>
    <w:pPr>
      <w:topLinePunct/>
      <w:spacing w:after="0"/>
      <w:jc w:val="center"/>
    </w:pPr>
    <w:rPr>
      <w:rFonts w:ascii="標楷體" w:eastAsia="標楷體" w:hAnsi="標楷體"/>
      <w:b/>
      <w:kern w:val="0"/>
      <w:sz w:val="36"/>
      <w:szCs w:val="32"/>
      <w:u w:val="single"/>
    </w:rPr>
  </w:style>
  <w:style w:type="paragraph" w:customStyle="1" w:styleId="afff5">
    <w:name w:val="單位"/>
    <w:basedOn w:val="afd"/>
    <w:next w:val="a0"/>
    <w:uiPriority w:val="99"/>
    <w:rsid w:val="002D22A1"/>
    <w:pPr>
      <w:topLinePunct/>
      <w:spacing w:after="0"/>
      <w:jc w:val="right"/>
    </w:pPr>
    <w:rPr>
      <w:rFonts w:ascii="標楷體" w:eastAsia="標楷體" w:hAnsi="標楷體"/>
      <w:kern w:val="0"/>
      <w:sz w:val="20"/>
      <w:szCs w:val="20"/>
    </w:rPr>
  </w:style>
  <w:style w:type="paragraph" w:customStyle="1" w:styleId="afff6">
    <w:name w:val="(一)(二)(三)"/>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0">
    <w:name w:val="123"/>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afff7">
    <w:name w:val="表上"/>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afff8">
    <w:name w:val="表頭"/>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6">
    <w:name w:val="標題2工作紀錄一內文"/>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
    <w:name w:val="textindent"/>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afff9">
    <w:name w:val="乙篇(一)(二)(三)"/>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afffa">
    <w:name w:val="註"/>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afffb">
    <w:name w:val="表左"/>
    <w:basedOn w:val="a0"/>
    <w:uiPriority w:val="99"/>
    <w:rsid w:val="002D22A1"/>
    <w:pPr>
      <w:keepNext/>
      <w:jc w:val="both"/>
    </w:pPr>
    <w:rPr>
      <w:rFonts w:ascii="標楷體" w:eastAsia="標楷體" w:hAnsi="Times New Roman" w:cs="Times New Roman"/>
      <w:kern w:val="16"/>
      <w:sz w:val="20"/>
      <w:szCs w:val="24"/>
    </w:rPr>
  </w:style>
  <w:style w:type="paragraph" w:customStyle="1" w:styleId="1231">
    <w:name w:val="123."/>
    <w:basedOn w:val="afd"/>
    <w:next w:val="afd"/>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0">
    <w:name w:val="(1)(2)"/>
    <w:basedOn w:val="afd"/>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afffc">
    <w:name w:val="表標題"/>
    <w:basedOn w:val="afd"/>
    <w:uiPriority w:val="99"/>
    <w:rsid w:val="002D22A1"/>
    <w:pPr>
      <w:topLinePunct/>
      <w:spacing w:after="0"/>
      <w:ind w:left="284" w:right="284"/>
      <w:jc w:val="both"/>
    </w:pPr>
    <w:rPr>
      <w:rFonts w:ascii="標楷體" w:eastAsia="標楷體" w:hAnsi="Times New Roman"/>
      <w:kern w:val="0"/>
      <w:sz w:val="20"/>
      <w:szCs w:val="20"/>
    </w:rPr>
  </w:style>
  <w:style w:type="paragraph" w:customStyle="1" w:styleId="afffd">
    <w:name w:val="文(一)"/>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afffe">
    <w:name w:val="三本文"/>
    <w:basedOn w:val="32"/>
    <w:uiPriority w:val="99"/>
    <w:rsid w:val="002D22A1"/>
    <w:pPr>
      <w:keepNext w:val="0"/>
      <w:topLinePunct w:val="0"/>
      <w:spacing w:after="120" w:line="440" w:lineRule="exact"/>
      <w:ind w:firstLine="510"/>
    </w:pPr>
    <w:rPr>
      <w:rFonts w:hAnsi="標楷體"/>
      <w:kern w:val="2"/>
      <w:szCs w:val="20"/>
    </w:rPr>
  </w:style>
  <w:style w:type="paragraph" w:customStyle="1" w:styleId="-A">
    <w:name w:val="註-A"/>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affff">
    <w:name w:val="表格附註"/>
    <w:basedOn w:val="a0"/>
    <w:uiPriority w:val="99"/>
    <w:rsid w:val="002D22A1"/>
    <w:pPr>
      <w:spacing w:line="260" w:lineRule="exact"/>
    </w:pPr>
    <w:rPr>
      <w:rFonts w:ascii="標楷體" w:eastAsia="標楷體" w:hAnsi="Times New Roman" w:cs="Times New Roman"/>
      <w:sz w:val="22"/>
      <w:szCs w:val="20"/>
    </w:rPr>
  </w:style>
  <w:style w:type="paragraph" w:customStyle="1" w:styleId="27">
    <w:name w:val="樣式2"/>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affff0">
    <w:name w:val="(一)業務計畫實施情形之考核"/>
    <w:basedOn w:val="aff5"/>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7">
    <w:name w:val="1.產銷計畫"/>
    <w:basedOn w:val="aff5"/>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affff1">
    <w:name w:val="審核報告"/>
    <w:basedOn w:val="aff5"/>
    <w:uiPriority w:val="99"/>
    <w:rsid w:val="002D22A1"/>
    <w:pPr>
      <w:spacing w:line="480" w:lineRule="exact"/>
      <w:jc w:val="both"/>
    </w:pPr>
    <w:rPr>
      <w:sz w:val="20"/>
    </w:rPr>
  </w:style>
  <w:style w:type="paragraph" w:customStyle="1" w:styleId="affff2">
    <w:name w:val="壹"/>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affff3">
    <w:name w:val="一"/>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2">
    <w:name w:val="乙篇(1)(2)(3)"/>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affff4">
    <w:name w:val="前言甲乙丙"/>
    <w:uiPriority w:val="99"/>
    <w:qFormat/>
    <w:rsid w:val="002D22A1"/>
    <w:pPr>
      <w:overflowPunct w:val="0"/>
      <w:jc w:val="center"/>
    </w:pPr>
    <w:rPr>
      <w:rFonts w:ascii="標楷體" w:eastAsia="標楷體" w:hAnsi="標楷體" w:cs="Times New Roman"/>
      <w:b/>
      <w:sz w:val="40"/>
      <w:szCs w:val="36"/>
    </w:rPr>
  </w:style>
  <w:style w:type="paragraph" w:customStyle="1" w:styleId="affff5">
    <w:name w:val="文字方塊"/>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affff6">
    <w:name w:val="表格名稱"/>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affff7">
    <w:name w:val="表格備註"/>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8">
    <w:name w:val="文(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a">
    <w:name w:val="表格序號"/>
    <w:basedOn w:val="a0"/>
    <w:autoRedefine/>
    <w:uiPriority w:val="99"/>
    <w:rsid w:val="002D22A1"/>
    <w:pPr>
      <w:numPr>
        <w:numId w:val="6"/>
      </w:numPr>
      <w:snapToGrid w:val="0"/>
      <w:spacing w:line="180" w:lineRule="atLeast"/>
      <w:jc w:val="both"/>
    </w:pPr>
    <w:rPr>
      <w:rFonts w:ascii="標楷體" w:eastAsia="標楷體" w:hAnsi="標楷體" w:cs="Times New Roman"/>
      <w:kern w:val="16"/>
      <w:szCs w:val="24"/>
    </w:rPr>
  </w:style>
  <w:style w:type="paragraph" w:customStyle="1" w:styleId="affff8">
    <w:name w:val="表格單位"/>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6">
    <w:name w:val="標題3報告一有內文"/>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affff9">
    <w:name w:val="表格內容格式"/>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9">
    <w:name w:val="內文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7">
    <w:name w:val="標題3報告(一)有內文"/>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0">
    <w:name w:val="標題3報告1意見段用"/>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
    <w:name w:val="標題3報告1意見段用內文有內縮"/>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4">
    <w:name w:val="報告標題 4"/>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8">
    <w:name w:val="標題3報告(一)意見段用有內文(十一)"/>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9">
    <w:name w:val="標題3報告(十一)意見段用內文有內縮"/>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
    <w:name w:val="欄1-3"/>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
    <w:name w:val="欄2-數字"/>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
    <w:name w:val="font6"/>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a">
    <w:name w:val="表格欄3數字"/>
    <w:basedOn w:val="a0"/>
    <w:uiPriority w:val="99"/>
    <w:rsid w:val="002D22A1"/>
    <w:pPr>
      <w:jc w:val="right"/>
    </w:pPr>
    <w:rPr>
      <w:rFonts w:ascii="細明體" w:eastAsia="細明體" w:hAnsi="Arial" w:cs="Times New Roman"/>
      <w:bCs/>
      <w:w w:val="90"/>
      <w:sz w:val="18"/>
      <w:szCs w:val="20"/>
    </w:rPr>
  </w:style>
  <w:style w:type="paragraph" w:customStyle="1" w:styleId="1-1">
    <w:name w:val="表格欄1-1主管"/>
    <w:basedOn w:val="a0"/>
    <w:uiPriority w:val="99"/>
    <w:rsid w:val="002D22A1"/>
    <w:pPr>
      <w:jc w:val="distribute"/>
    </w:pPr>
    <w:rPr>
      <w:rFonts w:ascii="Times New Roman" w:eastAsia="標楷體" w:hAnsi="Times New Roman" w:cs="Times New Roman"/>
      <w:b/>
      <w:sz w:val="20"/>
      <w:szCs w:val="20"/>
    </w:rPr>
  </w:style>
  <w:style w:type="paragraph" w:customStyle="1" w:styleId="xl28">
    <w:name w:val="xl28"/>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
    <w:name w:val="xl24"/>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
    <w:name w:val="xl33"/>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
    <w:name w:val="樣式4"/>
    <w:basedOn w:val="a0"/>
    <w:autoRedefine/>
    <w:uiPriority w:val="99"/>
    <w:rsid w:val="002D22A1"/>
    <w:pPr>
      <w:numPr>
        <w:numId w:val="8"/>
      </w:numPr>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affffa">
    <w:name w:val="甲乙丙"/>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affffb">
    <w:name w:val="壹貳參"/>
    <w:basedOn w:val="affffa"/>
    <w:uiPriority w:val="99"/>
    <w:rsid w:val="002D22A1"/>
    <w:pPr>
      <w:spacing w:after="240"/>
      <w:ind w:left="624"/>
      <w:jc w:val="left"/>
    </w:pPr>
    <w:rPr>
      <w:sz w:val="36"/>
    </w:rPr>
  </w:style>
  <w:style w:type="paragraph" w:customStyle="1" w:styleId="affffc">
    <w:name w:val="括號一二三"/>
    <w:basedOn w:val="afff2"/>
    <w:uiPriority w:val="99"/>
    <w:rsid w:val="002D22A1"/>
    <w:pPr>
      <w:widowControl w:val="0"/>
      <w:overflowPunct/>
      <w:snapToGrid/>
      <w:spacing w:line="360" w:lineRule="auto"/>
      <w:ind w:firstLine="624"/>
    </w:pPr>
    <w:rPr>
      <w:rFonts w:hAnsi="Times New Roman"/>
      <w:spacing w:val="-10"/>
      <w:szCs w:val="20"/>
    </w:rPr>
  </w:style>
  <w:style w:type="paragraph" w:customStyle="1" w:styleId="1233">
    <w:name w:val="括號123"/>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4">
    <w:name w:val="圓圈123"/>
    <w:basedOn w:val="1233"/>
    <w:uiPriority w:val="99"/>
    <w:rsid w:val="002D22A1"/>
    <w:pPr>
      <w:ind w:firstLine="1008"/>
    </w:pPr>
  </w:style>
  <w:style w:type="paragraph" w:customStyle="1" w:styleId="affffd">
    <w:name w:val="表格字"/>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b">
    <w:name w:val="樣式3"/>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2">
    <w:name w:val="樣式5"/>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2">
    <w:name w:val="樣式6"/>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2">
    <w:name w:val="樣式7"/>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2">
    <w:name w:val="樣式8"/>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
    <w:name w:val="樣式 標楷體 10 點 粗體 分散對齊 左:  0.35 cm 右:  0.1 cm"/>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0">
    <w:name w:val="欄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affffe">
    <w:name w:val="標題一、"/>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afffff">
    <w:name w:val="民國"/>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
    <w:name w:val="xl43"/>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a">
    <w:name w:val="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8">
    <w:name w:val="註2"/>
    <w:basedOn w:val="afffa"/>
    <w:uiPriority w:val="99"/>
    <w:rsid w:val="002D22A1"/>
    <w:pPr>
      <w:keepNext/>
      <w:ind w:left="590" w:hanging="210"/>
    </w:pPr>
  </w:style>
  <w:style w:type="paragraph" w:customStyle="1" w:styleId="1b">
    <w:name w:val="表左1"/>
    <w:basedOn w:val="afffb"/>
    <w:uiPriority w:val="99"/>
    <w:rsid w:val="002D22A1"/>
    <w:pPr>
      <w:ind w:left="199"/>
    </w:pPr>
  </w:style>
  <w:style w:type="paragraph" w:customStyle="1" w:styleId="29">
    <w:name w:val="表左2"/>
    <w:basedOn w:val="1b"/>
    <w:uiPriority w:val="99"/>
    <w:rsid w:val="002D22A1"/>
    <w:pPr>
      <w:ind w:left="397"/>
    </w:pPr>
  </w:style>
  <w:style w:type="paragraph" w:customStyle="1" w:styleId="xl25">
    <w:name w:val="xl25"/>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
    <w:name w:val="xl26"/>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
    <w:name w:val="xl2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
    <w:name w:val="xl2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
    <w:name w:val="xl30"/>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
    <w:name w:val="xl3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
    <w:name w:val="xl32"/>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
    <w:name w:val="xl34"/>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
    <w:name w:val="xl35"/>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
    <w:name w:val="xl3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
    <w:name w:val="xl37"/>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
    <w:name w:val="xl38"/>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
    <w:name w:val="xl3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
    <w:name w:val="xl40"/>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
    <w:name w:val="xl4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
    <w:name w:val="xl42"/>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
    <w:name w:val="xl44"/>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
    <w:name w:val="xl4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
    <w:name w:val="xl46"/>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
    <w:name w:val="xl4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
    <w:name w:val="xl48"/>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
    <w:name w:val="xl49"/>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
    <w:name w:val="xl50"/>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
    <w:name w:val="xl5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
    <w:name w:val="xl52"/>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
    <w:name w:val="xl53"/>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
    <w:name w:val="xl54"/>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
    <w:name w:val="xl5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
    <w:name w:val="xl5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
    <w:name w:val="font5"/>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
    <w:name w:val="font7"/>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
    <w:name w:val="font8"/>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
    <w:name w:val="font9"/>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
    <w:name w:val="font10"/>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
    <w:name w:val="xl5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
    <w:name w:val="xl58"/>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
    <w:name w:val="xl59"/>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
    <w:name w:val="xl60"/>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
    <w:name w:val="xl6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
    <w:name w:val="xl62"/>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
    <w:name w:val="xl63"/>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
    <w:name w:val="xl64"/>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
    <w:name w:val="xl65"/>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
    <w:name w:val="xl66"/>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
    <w:name w:val="xl6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
    <w:name w:val="xl68"/>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
    <w:name w:val="xl69"/>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
    <w:name w:val="xl70"/>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
    <w:name w:val="xl7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
    <w:name w:val="xl72"/>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
    <w:name w:val="xl73"/>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
    <w:name w:val="xl74"/>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
    <w:name w:val="xl75"/>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
    <w:name w:val="xl76"/>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
    <w:name w:val="xl77"/>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afffff0">
    <w:name w:val="報告"/>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5">
    <w:name w:val="(1)(2)(3)"/>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
    <w:name w:val="font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
    <w:name w:val="font12"/>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
    <w:name w:val="font13"/>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
    <w:name w:val="font14"/>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
    <w:name w:val="font15"/>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afffff1">
    <w:name w:val="單元"/>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afffff2">
    <w:name w:val="表說"/>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c">
    <w:name w:val="(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c">
    <w:name w:val="表左3"/>
    <w:basedOn w:val="29"/>
    <w:uiPriority w:val="99"/>
    <w:rsid w:val="002D22A1"/>
    <w:pPr>
      <w:topLinePunct/>
      <w:spacing w:line="440" w:lineRule="exact"/>
      <w:ind w:left="595"/>
    </w:pPr>
  </w:style>
  <w:style w:type="paragraph" w:customStyle="1" w:styleId="1-31">
    <w:name w:val="表格欄1-3退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
    <w:name w:val="欄1-2"/>
    <w:basedOn w:val="1-3"/>
    <w:uiPriority w:val="99"/>
    <w:rsid w:val="002D22A1"/>
    <w:pPr>
      <w:ind w:leftChars="75" w:left="75"/>
      <w:jc w:val="distribute"/>
    </w:pPr>
    <w:rPr>
      <w:rFonts w:eastAsia="華康儷中黑"/>
      <w:spacing w:val="6"/>
    </w:rPr>
  </w:style>
  <w:style w:type="paragraph" w:customStyle="1" w:styleId="1d">
    <w:name w:val="欄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1-">
    <w:name w:val="表格欄1-數字主管"/>
    <w:basedOn w:val="a0"/>
    <w:uiPriority w:val="99"/>
    <w:rsid w:val="002D22A1"/>
    <w:pPr>
      <w:jc w:val="right"/>
    </w:pPr>
    <w:rPr>
      <w:rFonts w:ascii="細明體" w:eastAsia="細明體" w:hAnsi="Arial" w:cs="Times New Roman"/>
      <w:b/>
      <w:bCs/>
      <w:w w:val="90"/>
      <w:sz w:val="18"/>
      <w:szCs w:val="20"/>
    </w:rPr>
  </w:style>
  <w:style w:type="paragraph" w:customStyle="1" w:styleId="1e">
    <w:name w:val="表說1."/>
    <w:basedOn w:val="a0"/>
    <w:uiPriority w:val="99"/>
    <w:rsid w:val="002D22A1"/>
    <w:pPr>
      <w:spacing w:line="400" w:lineRule="exact"/>
      <w:jc w:val="both"/>
    </w:pPr>
    <w:rPr>
      <w:rFonts w:ascii="標楷體" w:eastAsia="標楷體" w:hAnsi="Times New Roman" w:cs="Times New Roman"/>
      <w:szCs w:val="24"/>
    </w:rPr>
  </w:style>
  <w:style w:type="paragraph" w:customStyle="1" w:styleId="1-20">
    <w:name w:val="表格欄1-2 字元"/>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afffff3">
    <w:name w:val="乙篇主文"/>
    <w:basedOn w:val="a0"/>
    <w:link w:val="afffff4"/>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
    <w:name w:val="font0"/>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f">
    <w:name w:val="樣式1壹"/>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f0">
    <w:name w:val="標題1室務會報壹"/>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a">
    <w:name w:val="標題2室務會報一"/>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d">
    <w:name w:val="標題3室務會報(一)"/>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b">
    <w:name w:val="標題2室物會報一"/>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0">
    <w:name w:val="標題4室務會報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5">
    <w:name w:val="標題4室務會報內文"/>
    <w:basedOn w:val="aff5"/>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
    <w:name w:val="標題4室務會報1內文"/>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0">
    <w:name w:val="標題5室務會報(1)"/>
    <w:basedOn w:val="aff5"/>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3">
    <w:name w:val="標題6室務會報(二)內文"/>
    <w:basedOn w:val="aff5"/>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0">
    <w:name w:val="標題7室務會報(1)內文"/>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
    <w:name w:val="標題8室務會報A"/>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
    <w:name w:val="標題9室務會報A內文"/>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0">
    <w:name w:val="標題10室務會報①"/>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c">
    <w:name w:val="標題2工作紀錄一標題有內文"/>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2">
    <w:name w:val="標題4工作紀錄1內文"/>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f1">
    <w:name w:val="報告1內文"/>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afffff5">
    <w:name w:val="報告一內文有內縮"/>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f2">
    <w:name w:val="報告1有內文"/>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
    <w:name w:val="逼提10室務會報內文"/>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3">
    <w:name w:val="標4室務主1"/>
    <w:basedOn w:val="aff5"/>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afffff6">
    <w:name w:val="室務會報(一)內文"/>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f3">
    <w:name w:val="報告1內文有內縮"/>
    <w:basedOn w:val="1f1"/>
    <w:autoRedefine/>
    <w:uiPriority w:val="99"/>
    <w:rsid w:val="002D22A1"/>
    <w:pPr>
      <w:ind w:left="550" w:right="40" w:firstLine="200"/>
    </w:pPr>
  </w:style>
  <w:style w:type="paragraph" w:customStyle="1" w:styleId="afffff7">
    <w:name w:val="標１內文"/>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e">
    <w:name w:val="標3內文"/>
    <w:basedOn w:val="afffff7"/>
    <w:autoRedefine/>
    <w:uiPriority w:val="99"/>
    <w:rsid w:val="002D22A1"/>
    <w:pPr>
      <w:snapToGrid/>
      <w:ind w:leftChars="200" w:left="200" w:firstLineChars="200" w:firstLine="200"/>
    </w:pPr>
  </w:style>
  <w:style w:type="paragraph" w:customStyle="1" w:styleId="46">
    <w:name w:val="標題4報告(一)粗體沒有層級"/>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7">
    <w:name w:val="標題4報告(一)粗體"/>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8">
    <w:name w:val="標題4報告(一)內文有內縮"/>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0">
    <w:name w:val="標題6報告(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f">
    <w:name w:val="標題3報告一內文"/>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2">
    <w:name w:val="標題10室務會報主一"/>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0">
    <w:name w:val="標題4報告(一)內文無內縮"/>
    <w:basedOn w:val="47"/>
    <w:uiPriority w:val="99"/>
    <w:rsid w:val="002D22A1"/>
    <w:pPr>
      <w:numPr>
        <w:numId w:val="10"/>
      </w:numPr>
      <w:ind w:leftChars="0" w:left="0" w:firstLineChars="0" w:firstLine="0"/>
    </w:pPr>
    <w:rPr>
      <w:kern w:val="16"/>
      <w:szCs w:val="24"/>
    </w:rPr>
  </w:style>
  <w:style w:type="paragraph" w:customStyle="1" w:styleId="111">
    <w:name w:val="標題11室務會報主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afffff8">
    <w:name w:val="圖文"/>
    <w:uiPriority w:val="99"/>
    <w:qFormat/>
    <w:rsid w:val="002D22A1"/>
    <w:pPr>
      <w:widowControl w:val="0"/>
      <w:overflowPunct w:val="0"/>
      <w:jc w:val="both"/>
    </w:pPr>
    <w:rPr>
      <w:rFonts w:ascii="標楷體" w:eastAsia="標楷體" w:hAnsi="Times New Roman" w:cs="Times New Roman"/>
      <w:kern w:val="16"/>
      <w:szCs w:val="24"/>
    </w:rPr>
  </w:style>
  <w:style w:type="character" w:customStyle="1" w:styleId="afffff9">
    <w:name w:val="問候 + (拉丁) (中文) 微軟正黑體 字元"/>
    <w:link w:val="afffffa"/>
    <w:uiPriority w:val="99"/>
    <w:locked/>
    <w:rsid w:val="002D22A1"/>
    <w:rPr>
      <w:rFonts w:ascii="Times New Roman" w:eastAsia="微軟正黑體" w:hAnsi="Times New Roman" w:cs="Times New Roman"/>
      <w:sz w:val="32"/>
      <w:szCs w:val="32"/>
    </w:rPr>
  </w:style>
  <w:style w:type="paragraph" w:customStyle="1" w:styleId="afffffa">
    <w:name w:val="問候 + (拉丁) (中文) 微軟正黑體"/>
    <w:basedOn w:val="aff0"/>
    <w:link w:val="afffff9"/>
    <w:uiPriority w:val="99"/>
    <w:rsid w:val="002D22A1"/>
    <w:pPr>
      <w:adjustRightInd w:val="0"/>
      <w:snapToGrid w:val="0"/>
      <w:spacing w:line="520" w:lineRule="exact"/>
      <w:jc w:val="center"/>
    </w:pPr>
    <w:rPr>
      <w:rFonts w:eastAsia="微軟正黑體"/>
      <w:kern w:val="2"/>
      <w:sz w:val="32"/>
      <w:szCs w:val="32"/>
    </w:rPr>
  </w:style>
  <w:style w:type="paragraph" w:customStyle="1" w:styleId="1f4">
    <w:name w:val="字元 字元1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afffffb">
    <w:name w:val="甲篇內文"/>
    <w:basedOn w:val="a0"/>
    <w:uiPriority w:val="99"/>
    <w:qFormat/>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d">
    <w:name w:val="字元 字元2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
    <w:name w:val="字元 字元1 字元 字元 字元2 字元 字元 字元 字元 字元 字元1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
    <w:name w:val="字元 字元1 字元 字元 字元2 字元 字元 字元 字元 字元 字元1 字元 字元 字元 字元6"/>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
    <w:name w:val="字元 字元1 字元 字元 字元2 字元 字元 字元 字元 字元 字元1 字元 字元 字元 字元5"/>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
    <w:name w:val="字元 字元1 字元 字元 字元2 字元 字元 字元 字元 字元 字元1 字元 字元 字元 字元4"/>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
    <w:name w:val="字元 字元1 字元 字元 字元2 字元 字元 字元 字元 字元 字元1 字元 字元 字元 字元3"/>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
    <w:name w:val="字元 字元1 字元 字元 字元2 字元 字元 字元 字元 字元 字元1 字元 字元 字元 字元2"/>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0">
    <w:name w:val="字元 字元1 字元 字元 字元2 字元 字元 字元 字元 字元 字元1 字元 字元 字元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
    <w:name w:val="字元 字元1 字元 字元 字元2 字元 字元 字元 字元 字元 字元1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5">
    <w:name w:val="樣式(一)1"/>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10">
    <w:name w:val="樣式1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1f6">
    <w:name w:val="樣式一1"/>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1f7">
    <w:name w:val="文壹1"/>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1f8">
    <w:name w:val="表日期1"/>
    <w:basedOn w:val="afd"/>
    <w:uiPriority w:val="99"/>
    <w:rsid w:val="002D22A1"/>
    <w:pPr>
      <w:topLinePunct/>
      <w:spacing w:before="120" w:after="0"/>
      <w:jc w:val="center"/>
    </w:pPr>
    <w:rPr>
      <w:rFonts w:ascii="標楷體" w:eastAsia="標楷體" w:hAnsi="標楷體"/>
      <w:kern w:val="0"/>
      <w:sz w:val="28"/>
      <w:szCs w:val="20"/>
    </w:rPr>
  </w:style>
  <w:style w:type="paragraph" w:customStyle="1" w:styleId="1f9">
    <w:name w:val="甲乙1"/>
    <w:basedOn w:val="afd"/>
    <w:next w:val="afd"/>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1fa">
    <w:name w:val="壹貳叁1"/>
    <w:basedOn w:val="afd"/>
    <w:next w:val="afd"/>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b">
    <w:name w:val="壹貳?1"/>
    <w:basedOn w:val="afd"/>
    <w:next w:val="afd"/>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c">
    <w:name w:val="(一)1"/>
    <w:basedOn w:val="afd"/>
    <w:next w:val="afd"/>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1fd">
    <w:name w:val="一二三1"/>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1fe">
    <w:name w:val="一二1"/>
    <w:basedOn w:val="afd"/>
    <w:next w:val="afd"/>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1ff">
    <w:name w:val="表名1"/>
    <w:basedOn w:val="afd"/>
    <w:uiPriority w:val="99"/>
    <w:rsid w:val="002D22A1"/>
    <w:pPr>
      <w:topLinePunct/>
      <w:spacing w:after="0"/>
      <w:jc w:val="center"/>
    </w:pPr>
    <w:rPr>
      <w:rFonts w:ascii="標楷體" w:eastAsia="標楷體" w:hAnsi="標楷體"/>
      <w:b/>
      <w:kern w:val="0"/>
      <w:sz w:val="36"/>
      <w:szCs w:val="32"/>
      <w:u w:val="single"/>
    </w:rPr>
  </w:style>
  <w:style w:type="paragraph" w:customStyle="1" w:styleId="1ff0">
    <w:name w:val="單位1"/>
    <w:basedOn w:val="afd"/>
    <w:next w:val="a0"/>
    <w:uiPriority w:val="99"/>
    <w:rsid w:val="002D22A1"/>
    <w:pPr>
      <w:topLinePunct/>
      <w:spacing w:after="0"/>
      <w:jc w:val="right"/>
    </w:pPr>
    <w:rPr>
      <w:rFonts w:ascii="標楷體" w:eastAsia="標楷體" w:hAnsi="標楷體"/>
      <w:kern w:val="0"/>
      <w:sz w:val="20"/>
      <w:szCs w:val="20"/>
    </w:rPr>
  </w:style>
  <w:style w:type="paragraph" w:customStyle="1" w:styleId="1ff1">
    <w:name w:val="(一)(二)(三)1"/>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10">
    <w:name w:val="1231"/>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1ff2">
    <w:name w:val="表上1"/>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1ff3">
    <w:name w:val="表數1"/>
    <w:basedOn w:val="a0"/>
    <w:uiPriority w:val="99"/>
    <w:rsid w:val="002D22A1"/>
    <w:pPr>
      <w:keepNext/>
      <w:jc w:val="right"/>
    </w:pPr>
    <w:rPr>
      <w:rFonts w:ascii="標楷體" w:eastAsia="標楷體" w:hAnsi="Times New Roman" w:cs="Times New Roman"/>
      <w:kern w:val="16"/>
      <w:sz w:val="20"/>
      <w:szCs w:val="24"/>
    </w:rPr>
  </w:style>
  <w:style w:type="paragraph" w:customStyle="1" w:styleId="1ff4">
    <w:name w:val="表頭1"/>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10">
    <w:name w:val="標題2工作紀錄一內文1"/>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1">
    <w:name w:val="textindent1"/>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1ff5">
    <w:name w:val="乙篇內文1"/>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1ff6">
    <w:name w:val="乙篇一二三1"/>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1ff7">
    <w:name w:val="乙篇(一)(二)(三)1"/>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1ff8">
    <w:name w:val="註1"/>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49">
    <w:name w:val="表左4"/>
    <w:basedOn w:val="a0"/>
    <w:uiPriority w:val="99"/>
    <w:rsid w:val="002D22A1"/>
    <w:pPr>
      <w:keepNext/>
      <w:jc w:val="both"/>
    </w:pPr>
    <w:rPr>
      <w:rFonts w:ascii="標楷體" w:eastAsia="標楷體" w:hAnsi="Times New Roman" w:cs="Times New Roman"/>
      <w:kern w:val="16"/>
      <w:sz w:val="20"/>
      <w:szCs w:val="24"/>
    </w:rPr>
  </w:style>
  <w:style w:type="paragraph" w:customStyle="1" w:styleId="12311">
    <w:name w:val="乙篇1231"/>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Default1">
    <w:name w:val="Default1"/>
    <w:uiPriority w:val="99"/>
    <w:rsid w:val="002D22A1"/>
    <w:pPr>
      <w:widowControl w:val="0"/>
      <w:autoSpaceDE w:val="0"/>
      <w:autoSpaceDN w:val="0"/>
      <w:adjustRightInd w:val="0"/>
    </w:pPr>
    <w:rPr>
      <w:rFonts w:ascii="標楷體Q.蔋蕀." w:eastAsia="標楷體Q.蔋蕀." w:hAnsi="Times New Roman" w:cs="標楷體Q.蔋蕀."/>
      <w:color w:val="000000"/>
      <w:kern w:val="0"/>
      <w:szCs w:val="24"/>
    </w:rPr>
  </w:style>
  <w:style w:type="paragraph" w:customStyle="1" w:styleId="12312">
    <w:name w:val="123.1"/>
    <w:basedOn w:val="afd"/>
    <w:next w:val="afd"/>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17">
    <w:name w:val="(1)(2)1"/>
    <w:basedOn w:val="afd"/>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1ff9">
    <w:name w:val="表標題1"/>
    <w:basedOn w:val="afd"/>
    <w:uiPriority w:val="99"/>
    <w:rsid w:val="002D22A1"/>
    <w:pPr>
      <w:topLinePunct/>
      <w:spacing w:after="0"/>
      <w:ind w:left="284" w:right="284"/>
      <w:jc w:val="both"/>
    </w:pPr>
    <w:rPr>
      <w:rFonts w:ascii="標楷體" w:eastAsia="標楷體" w:hAnsi="Times New Roman"/>
      <w:kern w:val="0"/>
      <w:sz w:val="20"/>
      <w:szCs w:val="20"/>
    </w:rPr>
  </w:style>
  <w:style w:type="paragraph" w:customStyle="1" w:styleId="1ffa">
    <w:name w:val="文(一)1"/>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1ffb">
    <w:name w:val="三本文1"/>
    <w:basedOn w:val="32"/>
    <w:uiPriority w:val="99"/>
    <w:rsid w:val="002D22A1"/>
    <w:pPr>
      <w:keepNext w:val="0"/>
      <w:topLinePunct w:val="0"/>
      <w:spacing w:after="120" w:line="440" w:lineRule="exact"/>
      <w:ind w:firstLine="510"/>
    </w:pPr>
    <w:rPr>
      <w:rFonts w:hAnsi="標楷體"/>
      <w:kern w:val="2"/>
      <w:szCs w:val="20"/>
    </w:rPr>
  </w:style>
  <w:style w:type="paragraph" w:customStyle="1" w:styleId="-A1">
    <w:name w:val="註-A1"/>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1ffc">
    <w:name w:val="表格附註1"/>
    <w:basedOn w:val="a0"/>
    <w:uiPriority w:val="99"/>
    <w:rsid w:val="002D22A1"/>
    <w:pPr>
      <w:spacing w:line="260" w:lineRule="exact"/>
    </w:pPr>
    <w:rPr>
      <w:rFonts w:ascii="標楷體" w:eastAsia="標楷體" w:hAnsi="Times New Roman" w:cs="Times New Roman"/>
      <w:sz w:val="22"/>
      <w:szCs w:val="20"/>
    </w:rPr>
  </w:style>
  <w:style w:type="paragraph" w:customStyle="1" w:styleId="211">
    <w:name w:val="樣式21"/>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1ffd">
    <w:name w:val="(一)業務計畫實施情形之考核1"/>
    <w:basedOn w:val="aff5"/>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12">
    <w:name w:val="1.產銷計畫1"/>
    <w:basedOn w:val="aff5"/>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1ffe">
    <w:name w:val="審核報告1"/>
    <w:basedOn w:val="aff5"/>
    <w:uiPriority w:val="99"/>
    <w:rsid w:val="002D22A1"/>
    <w:pPr>
      <w:spacing w:line="480" w:lineRule="exact"/>
      <w:jc w:val="both"/>
    </w:pPr>
    <w:rPr>
      <w:sz w:val="20"/>
    </w:rPr>
  </w:style>
  <w:style w:type="paragraph" w:customStyle="1" w:styleId="1fff">
    <w:name w:val="壹1"/>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1fff0">
    <w:name w:val="一1"/>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13">
    <w:name w:val="乙篇(1)(2)(3)1"/>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1fff1">
    <w:name w:val="前言甲乙丙1"/>
    <w:uiPriority w:val="99"/>
    <w:qFormat/>
    <w:rsid w:val="002D22A1"/>
    <w:pPr>
      <w:overflowPunct w:val="0"/>
      <w:jc w:val="center"/>
    </w:pPr>
    <w:rPr>
      <w:rFonts w:ascii="標楷體" w:eastAsia="標楷體" w:hAnsi="標楷體" w:cs="Times New Roman"/>
      <w:b/>
      <w:sz w:val="40"/>
      <w:szCs w:val="36"/>
    </w:rPr>
  </w:style>
  <w:style w:type="paragraph" w:customStyle="1" w:styleId="1fff2">
    <w:name w:val="文字方塊1"/>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1fff3">
    <w:name w:val="表格名稱1"/>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1fff4">
    <w:name w:val="表格備註1"/>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13">
    <w:name w:val="文(1)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1fff5">
    <w:name w:val="表格序號1"/>
    <w:basedOn w:val="a0"/>
    <w:autoRedefine/>
    <w:uiPriority w:val="99"/>
    <w:rsid w:val="002D22A1"/>
    <w:pPr>
      <w:snapToGrid w:val="0"/>
      <w:spacing w:line="180" w:lineRule="atLeast"/>
      <w:ind w:left="1000" w:hanging="360"/>
      <w:jc w:val="both"/>
    </w:pPr>
    <w:rPr>
      <w:rFonts w:ascii="標楷體" w:eastAsia="標楷體" w:hAnsi="標楷體" w:cs="Times New Roman"/>
      <w:kern w:val="16"/>
      <w:szCs w:val="24"/>
    </w:rPr>
  </w:style>
  <w:style w:type="paragraph" w:customStyle="1" w:styleId="1fff6">
    <w:name w:val="表格單位1"/>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12">
    <w:name w:val="標題3報告一有內文1"/>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1fff7">
    <w:name w:val="表格內容格式1"/>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14">
    <w:name w:val="內文1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13">
    <w:name w:val="標題3報告(一)有內文1"/>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10">
    <w:name w:val="標題3報告1意見段用1"/>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1">
    <w:name w:val="標題3報告1意見段用內文有內縮1"/>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14">
    <w:name w:val="報告標題 41"/>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14">
    <w:name w:val="標題3報告(一)意見段用有內文(十一)1"/>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15">
    <w:name w:val="標題3報告(十一)意見段用內文有內縮1"/>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10">
    <w:name w:val="欄1-31"/>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1">
    <w:name w:val="欄2-數字1"/>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1">
    <w:name w:val="font6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16">
    <w:name w:val="表格欄3數字1"/>
    <w:basedOn w:val="a0"/>
    <w:uiPriority w:val="99"/>
    <w:rsid w:val="002D22A1"/>
    <w:pPr>
      <w:jc w:val="right"/>
    </w:pPr>
    <w:rPr>
      <w:rFonts w:ascii="細明體" w:eastAsia="細明體" w:hAnsi="Arial" w:cs="Times New Roman"/>
      <w:bCs/>
      <w:w w:val="90"/>
      <w:sz w:val="18"/>
      <w:szCs w:val="20"/>
    </w:rPr>
  </w:style>
  <w:style w:type="paragraph" w:customStyle="1" w:styleId="1-11">
    <w:name w:val="表格欄1-1主管1"/>
    <w:basedOn w:val="a0"/>
    <w:uiPriority w:val="99"/>
    <w:rsid w:val="002D22A1"/>
    <w:pPr>
      <w:jc w:val="distribute"/>
    </w:pPr>
    <w:rPr>
      <w:rFonts w:ascii="Times New Roman" w:eastAsia="標楷體" w:hAnsi="Times New Roman" w:cs="Times New Roman"/>
      <w:b/>
      <w:sz w:val="20"/>
      <w:szCs w:val="20"/>
    </w:rPr>
  </w:style>
  <w:style w:type="paragraph" w:customStyle="1" w:styleId="xl281">
    <w:name w:val="xl281"/>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1">
    <w:name w:val="xl241"/>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1">
    <w:name w:val="xl331"/>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15">
    <w:name w:val="樣式41"/>
    <w:basedOn w:val="a0"/>
    <w:autoRedefine/>
    <w:uiPriority w:val="99"/>
    <w:rsid w:val="002D22A1"/>
    <w:pPr>
      <w:tabs>
        <w:tab w:val="num" w:pos="570"/>
      </w:tabs>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1fff8">
    <w:name w:val="甲乙丙1"/>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1fff9">
    <w:name w:val="壹貳參1"/>
    <w:basedOn w:val="affffa"/>
    <w:uiPriority w:val="99"/>
    <w:rsid w:val="002D22A1"/>
    <w:pPr>
      <w:spacing w:after="240"/>
      <w:ind w:left="624"/>
      <w:jc w:val="left"/>
    </w:pPr>
    <w:rPr>
      <w:sz w:val="36"/>
    </w:rPr>
  </w:style>
  <w:style w:type="paragraph" w:customStyle="1" w:styleId="1fffa">
    <w:name w:val="括號一二三1"/>
    <w:basedOn w:val="afff2"/>
    <w:uiPriority w:val="99"/>
    <w:rsid w:val="002D22A1"/>
    <w:pPr>
      <w:widowControl w:val="0"/>
      <w:overflowPunct/>
      <w:snapToGrid/>
      <w:spacing w:line="360" w:lineRule="auto"/>
      <w:ind w:firstLine="624"/>
    </w:pPr>
    <w:rPr>
      <w:rFonts w:hAnsi="Times New Roman"/>
      <w:spacing w:val="-10"/>
      <w:szCs w:val="20"/>
    </w:rPr>
  </w:style>
  <w:style w:type="paragraph" w:customStyle="1" w:styleId="12314">
    <w:name w:val="括號1231"/>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15">
    <w:name w:val="圓圈1231"/>
    <w:basedOn w:val="1233"/>
    <w:uiPriority w:val="99"/>
    <w:rsid w:val="002D22A1"/>
    <w:pPr>
      <w:ind w:firstLine="1008"/>
    </w:pPr>
  </w:style>
  <w:style w:type="paragraph" w:customStyle="1" w:styleId="1fffb">
    <w:name w:val="表格字1"/>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17">
    <w:name w:val="樣式31"/>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11">
    <w:name w:val="樣式51"/>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11">
    <w:name w:val="樣式61"/>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11">
    <w:name w:val="樣式71"/>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10">
    <w:name w:val="樣式81"/>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1">
    <w:name w:val="樣式 標楷體 10 點 粗體 分散對齊 左:  0.35 cm 右:  0.1 cm1"/>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10">
    <w:name w:val="欄1-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1fffc">
    <w:name w:val="標題一、1"/>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1fffd">
    <w:name w:val="民國1"/>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1">
    <w:name w:val="xl43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15">
    <w:name w:val="1.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12">
    <w:name w:val="註21"/>
    <w:basedOn w:val="afffa"/>
    <w:uiPriority w:val="99"/>
    <w:rsid w:val="002D22A1"/>
    <w:pPr>
      <w:keepNext/>
      <w:ind w:left="590" w:hanging="210"/>
    </w:pPr>
  </w:style>
  <w:style w:type="paragraph" w:customStyle="1" w:styleId="116">
    <w:name w:val="表左11"/>
    <w:basedOn w:val="afffb"/>
    <w:uiPriority w:val="99"/>
    <w:rsid w:val="002D22A1"/>
    <w:pPr>
      <w:ind w:left="199"/>
    </w:pPr>
  </w:style>
  <w:style w:type="paragraph" w:customStyle="1" w:styleId="213">
    <w:name w:val="表左21"/>
    <w:basedOn w:val="1b"/>
    <w:uiPriority w:val="99"/>
    <w:rsid w:val="002D22A1"/>
    <w:pPr>
      <w:ind w:left="397"/>
    </w:pPr>
  </w:style>
  <w:style w:type="paragraph" w:customStyle="1" w:styleId="xl251">
    <w:name w:val="xl251"/>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1">
    <w:name w:val="xl26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1">
    <w:name w:val="xl2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1">
    <w:name w:val="xl2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1">
    <w:name w:val="xl301"/>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1">
    <w:name w:val="xl31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1">
    <w:name w:val="xl321"/>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1">
    <w:name w:val="xl34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1">
    <w:name w:val="xl35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1">
    <w:name w:val="xl3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1">
    <w:name w:val="xl37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1">
    <w:name w:val="xl38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1">
    <w:name w:val="xl3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1">
    <w:name w:val="xl40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1">
    <w:name w:val="xl41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1">
    <w:name w:val="xl421"/>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1">
    <w:name w:val="xl44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1">
    <w:name w:val="xl4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1">
    <w:name w:val="xl46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1">
    <w:name w:val="xl4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1">
    <w:name w:val="xl48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1">
    <w:name w:val="xl49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1">
    <w:name w:val="xl50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1">
    <w:name w:val="xl51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1">
    <w:name w:val="xl52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1">
    <w:name w:val="xl53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1">
    <w:name w:val="xl54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1">
    <w:name w:val="xl5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1">
    <w:name w:val="xl5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1">
    <w:name w:val="font51"/>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1">
    <w:name w:val="font71"/>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1">
    <w:name w:val="font8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1">
    <w:name w:val="font91"/>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1">
    <w:name w:val="font101"/>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1">
    <w:name w:val="xl5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1">
    <w:name w:val="xl581"/>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1">
    <w:name w:val="xl591"/>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1">
    <w:name w:val="xl601"/>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1">
    <w:name w:val="xl61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1">
    <w:name w:val="xl62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1">
    <w:name w:val="xl631"/>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1">
    <w:name w:val="xl64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1">
    <w:name w:val="xl65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1">
    <w:name w:val="xl661"/>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1">
    <w:name w:val="xl6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1">
    <w:name w:val="xl681"/>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1">
    <w:name w:val="xl691"/>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1">
    <w:name w:val="xl701"/>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1">
    <w:name w:val="xl71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1">
    <w:name w:val="xl72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1">
    <w:name w:val="xl731"/>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1">
    <w:name w:val="xl74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1">
    <w:name w:val="xl75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1">
    <w:name w:val="xl761"/>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1">
    <w:name w:val="xl771"/>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1fffe">
    <w:name w:val="報告1"/>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16">
    <w:name w:val="(1)(2)(3)1"/>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1">
    <w:name w:val="font1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1">
    <w:name w:val="font121"/>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1">
    <w:name w:val="font131"/>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1">
    <w:name w:val="font141"/>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1">
    <w:name w:val="font151"/>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1ffff">
    <w:name w:val="單元1"/>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1ffff0">
    <w:name w:val="表說1"/>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17">
    <w:name w:val="(1)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18">
    <w:name w:val="表左31"/>
    <w:basedOn w:val="29"/>
    <w:uiPriority w:val="99"/>
    <w:rsid w:val="002D22A1"/>
    <w:pPr>
      <w:topLinePunct/>
      <w:spacing w:line="440" w:lineRule="exact"/>
      <w:ind w:left="595"/>
    </w:pPr>
  </w:style>
  <w:style w:type="paragraph" w:customStyle="1" w:styleId="1-321">
    <w:name w:val="表格欄1-3退21"/>
    <w:basedOn w:val="1-31"/>
    <w:uiPriority w:val="99"/>
    <w:rsid w:val="002D22A1"/>
    <w:pPr>
      <w:ind w:firstLineChars="200" w:firstLine="200"/>
    </w:pPr>
  </w:style>
  <w:style w:type="paragraph" w:customStyle="1" w:styleId="1-311">
    <w:name w:val="表格欄1-3退1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1">
    <w:name w:val="欄1-21"/>
    <w:basedOn w:val="1-3"/>
    <w:uiPriority w:val="99"/>
    <w:rsid w:val="002D22A1"/>
    <w:pPr>
      <w:ind w:leftChars="75" w:left="75"/>
      <w:jc w:val="distribute"/>
    </w:pPr>
    <w:rPr>
      <w:rFonts w:eastAsia="華康儷中黑"/>
      <w:spacing w:val="6"/>
    </w:rPr>
  </w:style>
  <w:style w:type="paragraph" w:customStyle="1" w:styleId="118">
    <w:name w:val="欄1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214">
    <w:name w:val="表格欄2數字1"/>
    <w:basedOn w:val="1-"/>
    <w:uiPriority w:val="99"/>
    <w:rsid w:val="002D22A1"/>
  </w:style>
  <w:style w:type="paragraph" w:customStyle="1" w:styleId="1-12">
    <w:name w:val="表格欄1-數字主管1"/>
    <w:basedOn w:val="a0"/>
    <w:uiPriority w:val="99"/>
    <w:rsid w:val="002D22A1"/>
    <w:pPr>
      <w:jc w:val="right"/>
    </w:pPr>
    <w:rPr>
      <w:rFonts w:ascii="細明體" w:eastAsia="細明體" w:hAnsi="Arial" w:cs="Times New Roman"/>
      <w:b/>
      <w:bCs/>
      <w:w w:val="90"/>
      <w:sz w:val="18"/>
      <w:szCs w:val="20"/>
    </w:rPr>
  </w:style>
  <w:style w:type="paragraph" w:customStyle="1" w:styleId="119">
    <w:name w:val="表說1.1"/>
    <w:basedOn w:val="a0"/>
    <w:uiPriority w:val="99"/>
    <w:rsid w:val="002D22A1"/>
    <w:pPr>
      <w:spacing w:line="400" w:lineRule="exact"/>
      <w:jc w:val="both"/>
    </w:pPr>
    <w:rPr>
      <w:rFonts w:ascii="標楷體" w:eastAsia="標楷體" w:hAnsi="Times New Roman" w:cs="Times New Roman"/>
      <w:szCs w:val="24"/>
    </w:rPr>
  </w:style>
  <w:style w:type="paragraph" w:customStyle="1" w:styleId="1-210">
    <w:name w:val="表格欄1-2 字元1"/>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1ffff1">
    <w:name w:val="乙篇主文1"/>
    <w:basedOn w:val="a0"/>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1">
    <w:name w:val="font01"/>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1a">
    <w:name w:val="樣式1壹1"/>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1b">
    <w:name w:val="標題1室務會報壹1"/>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15">
    <w:name w:val="標題2室務會報一1"/>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19">
    <w:name w:val="標題3室務會報(一)1"/>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16">
    <w:name w:val="標題2室物會報一1"/>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10">
    <w:name w:val="標題4室務會報1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16">
    <w:name w:val="標題4室務會報內文1"/>
    <w:basedOn w:val="aff5"/>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1">
    <w:name w:val="標題4室務會報1內文1"/>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10">
    <w:name w:val="標題5室務會報(1)1"/>
    <w:basedOn w:val="aff5"/>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12">
    <w:name w:val="標題6室務會報(二)內文1"/>
    <w:basedOn w:val="aff5"/>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10">
    <w:name w:val="標題7室務會報(1)內文1"/>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1">
    <w:name w:val="標題8室務會報A1"/>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1">
    <w:name w:val="標題9室務會報A內文1"/>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10">
    <w:name w:val="標題10室務會報①1"/>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17">
    <w:name w:val="標題2工作紀錄一標題有內文1"/>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12">
    <w:name w:val="標題4工作紀錄1內文1"/>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1c">
    <w:name w:val="報告1內文1"/>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1ffff2">
    <w:name w:val="報告一內文有內縮1"/>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1d">
    <w:name w:val="報告1有內文1"/>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1">
    <w:name w:val="逼提10室務會報內文1"/>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13">
    <w:name w:val="標4室務主11"/>
    <w:basedOn w:val="aff5"/>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1ffff3">
    <w:name w:val="室務會報(一)內文1"/>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1e">
    <w:name w:val="報告1內文有內縮1"/>
    <w:basedOn w:val="1f1"/>
    <w:autoRedefine/>
    <w:uiPriority w:val="99"/>
    <w:rsid w:val="002D22A1"/>
    <w:pPr>
      <w:ind w:left="550" w:right="40" w:firstLine="200"/>
    </w:pPr>
  </w:style>
  <w:style w:type="paragraph" w:customStyle="1" w:styleId="1ffff4">
    <w:name w:val="標１內文1"/>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1a">
    <w:name w:val="標3內文1"/>
    <w:basedOn w:val="afffff7"/>
    <w:autoRedefine/>
    <w:uiPriority w:val="99"/>
    <w:rsid w:val="002D22A1"/>
    <w:pPr>
      <w:snapToGrid/>
      <w:ind w:leftChars="200" w:left="200" w:firstLineChars="200" w:firstLine="200"/>
    </w:pPr>
  </w:style>
  <w:style w:type="paragraph" w:customStyle="1" w:styleId="417">
    <w:name w:val="標題4報告(一)粗體沒有層級1"/>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18">
    <w:name w:val="標題4報告(一)粗體1"/>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19">
    <w:name w:val="標題4報告(一)內文有內縮1"/>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10">
    <w:name w:val="標題6報告(1)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1b">
    <w:name w:val="標題3報告一內文1"/>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12">
    <w:name w:val="標題10室務會報主一1"/>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1a">
    <w:name w:val="標題4報告(一)內文無內縮1"/>
    <w:basedOn w:val="47"/>
    <w:uiPriority w:val="99"/>
    <w:rsid w:val="002D22A1"/>
    <w:pPr>
      <w:tabs>
        <w:tab w:val="num" w:pos="1440"/>
      </w:tabs>
      <w:ind w:leftChars="0" w:left="0" w:firstLineChars="0" w:firstLine="0"/>
    </w:pPr>
    <w:rPr>
      <w:kern w:val="16"/>
      <w:szCs w:val="24"/>
    </w:rPr>
  </w:style>
  <w:style w:type="paragraph" w:customStyle="1" w:styleId="1111">
    <w:name w:val="標題11室務會報主1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1ffff5">
    <w:name w:val="圖文1"/>
    <w:uiPriority w:val="99"/>
    <w:qFormat/>
    <w:rsid w:val="002D22A1"/>
    <w:pPr>
      <w:widowControl w:val="0"/>
      <w:overflowPunct w:val="0"/>
      <w:jc w:val="both"/>
    </w:pPr>
    <w:rPr>
      <w:rFonts w:ascii="標楷體" w:eastAsia="標楷體" w:hAnsi="Times New Roman" w:cs="Times New Roman"/>
      <w:kern w:val="16"/>
      <w:szCs w:val="24"/>
    </w:rPr>
  </w:style>
  <w:style w:type="paragraph" w:customStyle="1" w:styleId="1ffff6">
    <w:name w:val="問候 + (拉丁) (中文) 微軟正黑體1"/>
    <w:basedOn w:val="aff0"/>
    <w:uiPriority w:val="99"/>
    <w:rsid w:val="002D22A1"/>
    <w:pPr>
      <w:adjustRightInd w:val="0"/>
      <w:snapToGrid w:val="0"/>
      <w:spacing w:line="520" w:lineRule="exact"/>
      <w:jc w:val="center"/>
    </w:pPr>
    <w:rPr>
      <w:rFonts w:eastAsia="微軟正黑體"/>
      <w:sz w:val="32"/>
      <w:szCs w:val="32"/>
    </w:rPr>
  </w:style>
  <w:style w:type="paragraph" w:customStyle="1" w:styleId="11f">
    <w:name w:val="字元 字元1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fff7">
    <w:name w:val="甲篇內文1"/>
    <w:basedOn w:val="a0"/>
    <w:uiPriority w:val="99"/>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18">
    <w:name w:val="字元 字元2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70">
    <w:name w:val="字元 字元1 字元 字元 字元2 字元 字元 字元 字元 字元 字元1 字元 字元 字元 字元7"/>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1">
    <w:name w:val="字元 字元1 字元 字元 字元2 字元 字元 字元 字元 字元 字元1 字元 字元 字元 字元6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1">
    <w:name w:val="字元 字元1 字元 字元 字元2 字元 字元 字元 字元 字元 字元1 字元 字元 字元 字元5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1">
    <w:name w:val="字元 字元1 字元 字元 字元2 字元 字元 字元 字元 字元 字元1 字元 字元 字元 字元4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1">
    <w:name w:val="字元 字元1 字元 字元 字元2 字元 字元 字元 字元 字元 字元1 字元 字元 字元 字元3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1">
    <w:name w:val="字元 字元1 字元 字元 字元2 字元 字元 字元 字元 字元 字元1 字元 字元 字元 字元2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0">
    <w:name w:val="字元 字元1 字元 字元 字元2 字元 字元 字元 字元 字元 字元1 字元 字元 字元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1">
    <w:name w:val="字元 字元1 字元 字元 字元2 字元 字元 字元 字元 字元 字元1 字元 字元 字元 字元1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
    <w:name w:val="本文-文"/>
    <w:basedOn w:val="afd"/>
    <w:uiPriority w:val="99"/>
    <w:qFormat/>
    <w:rsid w:val="002D22A1"/>
    <w:pPr>
      <w:keepNext/>
      <w:framePr w:hSpace="113" w:wrap="around" w:vAnchor="text" w:hAnchor="text" w:xAlign="right" w:y="228"/>
      <w:topLinePunct/>
      <w:jc w:val="both"/>
    </w:pPr>
    <w:rPr>
      <w:rFonts w:ascii="標楷體" w:eastAsia="標楷體" w:hAnsi="Times New Roman"/>
      <w:kern w:val="16"/>
      <w:sz w:val="32"/>
      <w:szCs w:val="24"/>
    </w:rPr>
  </w:style>
  <w:style w:type="paragraph" w:customStyle="1" w:styleId="1-32">
    <w:name w:val="表格欄1-3退2"/>
    <w:basedOn w:val="1-31"/>
    <w:link w:val="1-320"/>
    <w:rsid w:val="002D22A1"/>
    <w:pPr>
      <w:ind w:firstLineChars="200" w:firstLine="200"/>
    </w:pPr>
  </w:style>
  <w:style w:type="paragraph" w:customStyle="1" w:styleId="2e">
    <w:name w:val="表格欄2數字"/>
    <w:basedOn w:val="1-"/>
    <w:uiPriority w:val="99"/>
    <w:rsid w:val="002D22A1"/>
  </w:style>
  <w:style w:type="character" w:styleId="afffffc">
    <w:name w:val="Placeholder Text"/>
    <w:uiPriority w:val="99"/>
    <w:semiHidden/>
    <w:rsid w:val="002D22A1"/>
    <w:rPr>
      <w:color w:val="808080"/>
    </w:rPr>
  </w:style>
  <w:style w:type="character" w:customStyle="1" w:styleId="1ffff8">
    <w:name w:val="註解主旨 字元1"/>
    <w:basedOn w:val="af0"/>
    <w:rsid w:val="002D22A1"/>
    <w:rPr>
      <w:b/>
      <w:bCs/>
    </w:rPr>
  </w:style>
  <w:style w:type="character" w:customStyle="1" w:styleId="afffffd">
    <w:name w:val="臺、營業部分"/>
    <w:rsid w:val="002D22A1"/>
    <w:rPr>
      <w:rFonts w:ascii="新細明體" w:eastAsia="標楷體" w:hAnsi="新細明體" w:hint="eastAsia"/>
      <w:b/>
      <w:bCs/>
      <w:spacing w:val="20"/>
      <w:sz w:val="32"/>
    </w:rPr>
  </w:style>
  <w:style w:type="character" w:customStyle="1" w:styleId="afffffe">
    <w:name w:val="（一） 字元"/>
    <w:rsid w:val="002D22A1"/>
    <w:rPr>
      <w:sz w:val="32"/>
    </w:rPr>
  </w:style>
  <w:style w:type="character" w:customStyle="1" w:styleId="affffff">
    <w:name w:val="標題壹、 字元 字元 字元 字元 字元 字元 字元 字元 字元 字元"/>
    <w:rsid w:val="002D22A1"/>
    <w:rPr>
      <w:rFonts w:ascii="標楷體" w:eastAsia="標楷體" w:hAnsi="標楷體" w:cs="新細明體" w:hint="eastAsia"/>
      <w:b/>
      <w:bCs/>
      <w:kern w:val="2"/>
      <w:sz w:val="36"/>
      <w:szCs w:val="36"/>
      <w:lang w:val="en-US" w:eastAsia="zh-TW" w:bidi="ar-SA"/>
    </w:rPr>
  </w:style>
  <w:style w:type="character" w:customStyle="1" w:styleId="affffff0">
    <w:name w:val="備註說明"/>
    <w:rsid w:val="002D22A1"/>
    <w:rPr>
      <w:color w:val="008000"/>
      <w:sz w:val="24"/>
    </w:rPr>
  </w:style>
  <w:style w:type="character" w:customStyle="1" w:styleId="mfont-txtcont1">
    <w:name w:val="mfont-txtcont1"/>
    <w:basedOn w:val="a1"/>
    <w:rsid w:val="002D22A1"/>
    <w:rPr>
      <w:rFonts w:ascii="微軟正黑體" w:eastAsia="微軟正黑體" w:hAnsi="微軟正黑體" w:hint="eastAsia"/>
      <w:color w:val="333333"/>
      <w:sz w:val="20"/>
      <w:szCs w:val="20"/>
    </w:rPr>
  </w:style>
  <w:style w:type="character" w:customStyle="1" w:styleId="11f0">
    <w:name w:val="標題 1 字元1"/>
    <w:basedOn w:val="a1"/>
    <w:rsid w:val="002D22A1"/>
    <w:rPr>
      <w:rFonts w:ascii="標楷體" w:eastAsia="標楷體" w:hAnsi="Arial" w:cs="Times New Roman" w:hint="eastAsia"/>
      <w:b/>
      <w:bCs/>
      <w:kern w:val="52"/>
      <w:sz w:val="40"/>
      <w:szCs w:val="40"/>
    </w:rPr>
  </w:style>
  <w:style w:type="character" w:customStyle="1" w:styleId="219">
    <w:name w:val="標題 2 字元1"/>
    <w:basedOn w:val="a1"/>
    <w:rsid w:val="002D22A1"/>
    <w:rPr>
      <w:rFonts w:ascii="標楷體" w:eastAsia="標楷體" w:hAnsi="Arial" w:cs="Times New Roman" w:hint="eastAsia"/>
      <w:b/>
      <w:bCs w:val="0"/>
      <w:snapToGrid w:val="0"/>
      <w:kern w:val="52"/>
      <w:sz w:val="36"/>
      <w:szCs w:val="48"/>
    </w:rPr>
  </w:style>
  <w:style w:type="character" w:customStyle="1" w:styleId="31c">
    <w:name w:val="標題 3 字元1"/>
    <w:basedOn w:val="a1"/>
    <w:rsid w:val="002D22A1"/>
    <w:rPr>
      <w:rFonts w:ascii="標楷體" w:eastAsia="標楷體" w:hAnsi="Arial" w:cs="Times New Roman" w:hint="eastAsia"/>
      <w:b/>
      <w:bCs/>
      <w:snapToGrid w:val="0"/>
      <w:kern w:val="16"/>
      <w:sz w:val="32"/>
      <w:szCs w:val="36"/>
    </w:rPr>
  </w:style>
  <w:style w:type="character" w:customStyle="1" w:styleId="41b">
    <w:name w:val="標題 4 字元1"/>
    <w:basedOn w:val="a1"/>
    <w:rsid w:val="002D22A1"/>
    <w:rPr>
      <w:rFonts w:ascii="標楷體" w:eastAsia="標楷體" w:hAnsi="標楷體" w:cs="標楷體" w:hint="eastAsia"/>
      <w:b/>
      <w:bCs/>
      <w:snapToGrid w:val="0"/>
      <w:color w:val="FF0000"/>
      <w:kern w:val="16"/>
      <w:sz w:val="28"/>
      <w:szCs w:val="36"/>
    </w:rPr>
  </w:style>
  <w:style w:type="character" w:customStyle="1" w:styleId="512">
    <w:name w:val="標題 5 字元1"/>
    <w:basedOn w:val="a1"/>
    <w:rsid w:val="002D22A1"/>
    <w:rPr>
      <w:rFonts w:ascii="標楷體" w:eastAsia="標楷體" w:hAnsi="標楷體" w:cs="標楷體" w:hint="eastAsia"/>
      <w:b/>
      <w:bCs w:val="0"/>
      <w:snapToGrid w:val="0"/>
      <w:color w:val="FF0000"/>
      <w:kern w:val="16"/>
      <w:sz w:val="28"/>
      <w:szCs w:val="28"/>
    </w:rPr>
  </w:style>
  <w:style w:type="character" w:customStyle="1" w:styleId="613">
    <w:name w:val="標題 6 字元1"/>
    <w:basedOn w:val="a1"/>
    <w:rsid w:val="002D22A1"/>
    <w:rPr>
      <w:rFonts w:ascii="標楷體" w:eastAsia="標楷體" w:hAnsi="Times New Roman" w:cs="Arial" w:hint="eastAsia"/>
      <w:bCs/>
      <w:color w:val="FF0000"/>
      <w:kern w:val="16"/>
      <w:sz w:val="32"/>
      <w:szCs w:val="28"/>
    </w:rPr>
  </w:style>
  <w:style w:type="character" w:customStyle="1" w:styleId="1ffff9">
    <w:name w:val="頁首 字元1"/>
    <w:basedOn w:val="a1"/>
    <w:uiPriority w:val="99"/>
    <w:rsid w:val="002D22A1"/>
    <w:rPr>
      <w:rFonts w:ascii="標楷體" w:eastAsia="標楷體" w:hAnsi="Times New Roman" w:cs="Times New Roman" w:hint="eastAsia"/>
      <w:kern w:val="16"/>
      <w:sz w:val="20"/>
      <w:szCs w:val="20"/>
    </w:rPr>
  </w:style>
  <w:style w:type="character" w:customStyle="1" w:styleId="1ffffa">
    <w:name w:val="頁尾 字元1"/>
    <w:basedOn w:val="a1"/>
    <w:rsid w:val="002D22A1"/>
    <w:rPr>
      <w:rFonts w:ascii="標楷體" w:eastAsia="標楷體" w:hAnsi="Times New Roman" w:cs="Times New Roman" w:hint="eastAsia"/>
      <w:kern w:val="16"/>
      <w:sz w:val="20"/>
      <w:szCs w:val="20"/>
    </w:rPr>
  </w:style>
  <w:style w:type="character" w:customStyle="1" w:styleId="1ffffb">
    <w:name w:val="註解方塊文字 字元1"/>
    <w:basedOn w:val="a1"/>
    <w:uiPriority w:val="99"/>
    <w:rsid w:val="002D22A1"/>
    <w:rPr>
      <w:rFonts w:ascii="Cambria" w:eastAsia="新細明體" w:hAnsi="Cambria" w:cs="Times New Roman" w:hint="default"/>
      <w:kern w:val="16"/>
      <w:sz w:val="18"/>
      <w:szCs w:val="18"/>
    </w:rPr>
  </w:style>
  <w:style w:type="character" w:customStyle="1" w:styleId="21a">
    <w:name w:val="本文縮排 2 字元1"/>
    <w:basedOn w:val="a1"/>
    <w:rsid w:val="002D22A1"/>
    <w:rPr>
      <w:rFonts w:ascii="標楷體" w:eastAsia="標楷體" w:hAnsi="Times New Roman" w:cs="Times New Roman" w:hint="eastAsia"/>
      <w:kern w:val="16"/>
      <w:sz w:val="32"/>
      <w:szCs w:val="24"/>
    </w:rPr>
  </w:style>
  <w:style w:type="character" w:customStyle="1" w:styleId="1ffffc">
    <w:name w:val="標題 字元1"/>
    <w:basedOn w:val="a1"/>
    <w:rsid w:val="002D22A1"/>
    <w:rPr>
      <w:rFonts w:ascii="Cambria" w:eastAsia="新細明體" w:hAnsi="Cambria" w:cs="Times New Roman" w:hint="default"/>
      <w:b/>
      <w:bCs/>
      <w:kern w:val="16"/>
      <w:sz w:val="32"/>
      <w:szCs w:val="32"/>
    </w:rPr>
  </w:style>
  <w:style w:type="character" w:customStyle="1" w:styleId="21b">
    <w:name w:val="本文 2 字元1"/>
    <w:basedOn w:val="a1"/>
    <w:rsid w:val="002D22A1"/>
    <w:rPr>
      <w:rFonts w:ascii="標楷體" w:eastAsia="標楷體" w:hAnsi="Times New Roman" w:cs="Times New Roman" w:hint="eastAsia"/>
      <w:kern w:val="16"/>
      <w:sz w:val="20"/>
      <w:szCs w:val="24"/>
    </w:rPr>
  </w:style>
  <w:style w:type="character" w:customStyle="1" w:styleId="31d">
    <w:name w:val="本文 3 字元1"/>
    <w:basedOn w:val="a1"/>
    <w:rsid w:val="002D22A1"/>
    <w:rPr>
      <w:rFonts w:ascii="標楷體" w:eastAsia="標楷體" w:hAnsi="Times New Roman" w:cs="Times New Roman" w:hint="eastAsia"/>
      <w:kern w:val="16"/>
      <w:szCs w:val="24"/>
    </w:rPr>
  </w:style>
  <w:style w:type="character" w:customStyle="1" w:styleId="1ffffd">
    <w:name w:val="本文縮排 字元1"/>
    <w:basedOn w:val="a1"/>
    <w:rsid w:val="002D22A1"/>
    <w:rPr>
      <w:rFonts w:ascii="標楷體" w:eastAsia="標楷體" w:hAnsi="Times New Roman" w:cs="Times New Roman" w:hint="eastAsia"/>
      <w:kern w:val="0"/>
      <w:sz w:val="20"/>
      <w:szCs w:val="20"/>
    </w:rPr>
  </w:style>
  <w:style w:type="character" w:customStyle="1" w:styleId="1ffffe">
    <w:name w:val="日期 字元1"/>
    <w:basedOn w:val="a1"/>
    <w:rsid w:val="002D22A1"/>
    <w:rPr>
      <w:rFonts w:ascii="標楷體" w:eastAsia="標楷體" w:hAnsi="標楷體" w:cs="Times New Roman" w:hint="eastAsia"/>
      <w:kern w:val="16"/>
      <w:sz w:val="22"/>
      <w:szCs w:val="24"/>
    </w:rPr>
  </w:style>
  <w:style w:type="character" w:customStyle="1" w:styleId="31e">
    <w:name w:val="本文縮排 3 字元1"/>
    <w:basedOn w:val="a1"/>
    <w:rsid w:val="002D22A1"/>
    <w:rPr>
      <w:rFonts w:ascii="Times New Roman" w:eastAsia="標楷體" w:hAnsi="Times New Roman" w:cs="Times New Roman" w:hint="default"/>
      <w:kern w:val="0"/>
      <w:sz w:val="28"/>
      <w:szCs w:val="28"/>
      <w:lang w:val="zh-TW"/>
    </w:rPr>
  </w:style>
  <w:style w:type="character" w:customStyle="1" w:styleId="1fffff">
    <w:name w:val="註解文字 字元1"/>
    <w:basedOn w:val="a1"/>
    <w:rsid w:val="002D22A1"/>
    <w:rPr>
      <w:rFonts w:ascii="標楷體" w:eastAsia="標楷體" w:hAnsi="Times New Roman" w:cs="Times New Roman" w:hint="eastAsia"/>
      <w:kern w:val="16"/>
      <w:sz w:val="32"/>
      <w:szCs w:val="24"/>
    </w:rPr>
  </w:style>
  <w:style w:type="character" w:customStyle="1" w:styleId="1fffff0">
    <w:name w:val="問候 字元1"/>
    <w:basedOn w:val="a1"/>
    <w:semiHidden/>
    <w:rsid w:val="002D22A1"/>
    <w:rPr>
      <w:rFonts w:ascii="Times New Roman" w:eastAsia="標楷體" w:hAnsi="Times New Roman" w:cs="Times New Roman" w:hint="default"/>
      <w:kern w:val="0"/>
      <w:sz w:val="28"/>
      <w:szCs w:val="28"/>
    </w:rPr>
  </w:style>
  <w:style w:type="character" w:customStyle="1" w:styleId="1fffff1">
    <w:name w:val="結語 字元1"/>
    <w:basedOn w:val="a1"/>
    <w:uiPriority w:val="99"/>
    <w:rsid w:val="002D22A1"/>
    <w:rPr>
      <w:rFonts w:ascii="標楷體" w:eastAsia="標楷體" w:hAnsi="標楷體" w:cs="Times New Roman" w:hint="eastAsia"/>
      <w:szCs w:val="28"/>
    </w:rPr>
  </w:style>
  <w:style w:type="character" w:customStyle="1" w:styleId="1fffff2">
    <w:name w:val="問候 + (拉丁) (中文) 微軟正黑體 字元1"/>
    <w:uiPriority w:val="99"/>
    <w:locked/>
    <w:rsid w:val="002D22A1"/>
    <w:rPr>
      <w:rFonts w:ascii="Times New Roman" w:eastAsia="微軟正黑體" w:hAnsi="Times New Roman" w:cs="Times New Roman" w:hint="default"/>
      <w:kern w:val="0"/>
      <w:sz w:val="32"/>
      <w:szCs w:val="32"/>
    </w:rPr>
  </w:style>
  <w:style w:type="character" w:customStyle="1" w:styleId="1fffff3">
    <w:name w:val="註腳文字 字元1"/>
    <w:aliases w:val="註腳文字1 字元1,註腳文字 字元 字元 字元1"/>
    <w:basedOn w:val="a1"/>
    <w:uiPriority w:val="99"/>
    <w:rsid w:val="002D22A1"/>
    <w:rPr>
      <w:sz w:val="20"/>
      <w:szCs w:val="20"/>
    </w:rPr>
  </w:style>
  <w:style w:type="table" w:styleId="-4">
    <w:name w:val="Light Grid Accent 4"/>
    <w:basedOn w:val="a2"/>
    <w:uiPriority w:val="62"/>
    <w:rsid w:val="002D22A1"/>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
    <w:name w:val="表格格線6"/>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表格格線10"/>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
    <w:name w:val="表格格線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表格格線3"/>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1">
    <w:name w:val="表格格線11"/>
    <w:basedOn w:val="a2"/>
    <w:uiPriority w:val="59"/>
    <w:rsid w:val="002D22A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表格格線2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f">
    <w:name w:val="表格格線3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a">
    <w:name w:val="表格格線4"/>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2"/>
    <w:uiPriority w:val="59"/>
    <w:rsid w:val="002D22A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表格格線5"/>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c">
    <w:name w:val="表格格線4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表格格線5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表格格線5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2"/>
    <w:uiPriority w:val="59"/>
    <w:rsid w:val="002D22A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表格格線53"/>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表格格線4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表格格線51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表格格線41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表格格線52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表格格線6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2"/>
    <w:next w:val="ad"/>
    <w:uiPriority w:val="5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表格格線71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表格格線7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表格格線72"/>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表格格線8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表格格線10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2"/>
    <w:uiPriority w:val="59"/>
    <w:rsid w:val="009F776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
    <w:name w:val="表格格線121"/>
    <w:basedOn w:val="a2"/>
    <w:uiPriority w:val="59"/>
    <w:rsid w:val="009F776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表格格線42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2"/>
    <w:uiPriority w:val="59"/>
    <w:rsid w:val="009F77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淺色格線 - 輔色 41"/>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20">
    <w:name w:val="表格格線6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表格格線3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表格格線3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格格線5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表格格線4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表格格線5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表格格線52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格格線32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表格格線53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表格格線51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表格格線41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表格格線52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表格格線33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表格格線6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淺色格線 - 輔色 42"/>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30">
    <w:name w:val="表格格線6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表格格線10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表格格線3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表格格線2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表格格線3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表格格線43"/>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表格格線5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表格格線4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表格格線5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表格格線52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表格格線32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2"/>
    <w:uiPriority w:val="59"/>
    <w:rsid w:val="009F776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表格格線53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表格格線42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格格線51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表格格線41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表格格線52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表格格線33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表格格線6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表格格線17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表格格線27"/>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淺色格線 - 輔色 43"/>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0">
    <w:name w:val="表格格線6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表格格線10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格格線28"/>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表格格線36"/>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表格格線2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表格格線3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表格格線56"/>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表格格線4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表格格線5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表格格線52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表格格線32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表格格線53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表格格線42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表格格線51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表格格線41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表格格線52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表格格線33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表格格線6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表格格線9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表格格線14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淺色格線 - 輔色 44"/>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5">
    <w:name w:val="表格格線6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表格格線10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表格格線210"/>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表格格線37"/>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表格格線2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表格格線3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表格格線57"/>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表格格線41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表格格線51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
    <w:name w:val="表格格線52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表格格線32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表格格線53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表格格線42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表格格線51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0">
    <w:name w:val="表格格線41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表格格線52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表格格線33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表格格線6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表格格線9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1">
    <w:name w:val="標題壹、"/>
    <w:basedOn w:val="a0"/>
    <w:uiPriority w:val="99"/>
    <w:rsid w:val="003140E7"/>
    <w:pPr>
      <w:spacing w:line="360" w:lineRule="auto"/>
      <w:jc w:val="both"/>
    </w:pPr>
    <w:rPr>
      <w:rFonts w:ascii="Times New Roman" w:eastAsia="標楷體" w:hAnsi="Times New Roman" w:cs="新細明體"/>
      <w:b/>
      <w:bCs/>
      <w:sz w:val="36"/>
      <w:szCs w:val="36"/>
    </w:rPr>
  </w:style>
  <w:style w:type="character" w:customStyle="1" w:styleId="1fffff4">
    <w:name w:val="標題1. 字元"/>
    <w:link w:val="1fffff5"/>
    <w:uiPriority w:val="99"/>
    <w:locked/>
    <w:rsid w:val="003140E7"/>
    <w:rPr>
      <w:rFonts w:ascii="標楷體" w:eastAsia="標楷體" w:hAnsi="標楷體" w:cs="新細明體"/>
      <w:b/>
      <w:bCs/>
      <w:szCs w:val="24"/>
    </w:rPr>
  </w:style>
  <w:style w:type="paragraph" w:customStyle="1" w:styleId="1fffff5">
    <w:name w:val="標題1."/>
    <w:basedOn w:val="a0"/>
    <w:link w:val="1fffff4"/>
    <w:uiPriority w:val="99"/>
    <w:rsid w:val="003140E7"/>
    <w:pPr>
      <w:spacing w:line="400" w:lineRule="exact"/>
      <w:ind w:firstLineChars="450" w:firstLine="450"/>
      <w:jc w:val="both"/>
    </w:pPr>
    <w:rPr>
      <w:rFonts w:ascii="標楷體" w:eastAsia="標楷體" w:hAnsi="標楷體" w:cs="新細明體"/>
      <w:b/>
      <w:bCs/>
      <w:szCs w:val="24"/>
    </w:rPr>
  </w:style>
  <w:style w:type="character" w:customStyle="1" w:styleId="afffff4">
    <w:name w:val="乙篇主文 字元"/>
    <w:link w:val="afffff3"/>
    <w:uiPriority w:val="99"/>
    <w:locked/>
    <w:rsid w:val="003140E7"/>
    <w:rPr>
      <w:rFonts w:ascii="標楷體" w:eastAsia="標楷體" w:hAnsi="Times New Roman" w:cs="Times New Roman"/>
      <w:szCs w:val="24"/>
    </w:rPr>
  </w:style>
  <w:style w:type="paragraph" w:customStyle="1" w:styleId="-2052">
    <w:name w:val="樣式 樣式 樣式 樣式 樣式 樣式 正式排版-內文文字 + 第一行:  2 字元 套用後:  0.5 列 + 第一行:  2 字..."/>
    <w:basedOn w:val="a0"/>
    <w:uiPriority w:val="99"/>
    <w:rsid w:val="003140E7"/>
    <w:pPr>
      <w:adjustRightInd w:val="0"/>
      <w:snapToGrid w:val="0"/>
      <w:spacing w:line="360" w:lineRule="exact"/>
      <w:ind w:firstLineChars="200" w:firstLine="200"/>
      <w:jc w:val="both"/>
    </w:pPr>
    <w:rPr>
      <w:rFonts w:ascii="Times New Roman" w:eastAsia="標楷體" w:hAnsi="Times New Roman" w:cs="新細明體"/>
      <w:kern w:val="0"/>
      <w:sz w:val="22"/>
      <w:szCs w:val="20"/>
    </w:rPr>
  </w:style>
  <w:style w:type="character" w:customStyle="1" w:styleId="2f0">
    <w:name w:val="樣式 樣式 本文 + 第一行:  2 字元 + (中文) 標楷體 字元"/>
    <w:link w:val="2f1"/>
    <w:locked/>
    <w:rsid w:val="003140E7"/>
    <w:rPr>
      <w:rFonts w:ascii="華康楷書體W7" w:eastAsia="華康楷書體W7" w:cs="新細明體"/>
      <w:color w:val="000000"/>
      <w:sz w:val="32"/>
      <w:szCs w:val="32"/>
    </w:rPr>
  </w:style>
  <w:style w:type="paragraph" w:customStyle="1" w:styleId="2f1">
    <w:name w:val="樣式 樣式 本文 + 第一行:  2 字元 + (中文) 標楷體"/>
    <w:basedOn w:val="a0"/>
    <w:link w:val="2f0"/>
    <w:rsid w:val="003140E7"/>
    <w:pPr>
      <w:adjustRightInd w:val="0"/>
      <w:spacing w:line="500" w:lineRule="exact"/>
      <w:ind w:firstLineChars="200" w:firstLine="640"/>
      <w:jc w:val="both"/>
    </w:pPr>
    <w:rPr>
      <w:rFonts w:ascii="華康楷書體W7" w:eastAsia="華康楷書體W7" w:cs="新細明體"/>
      <w:color w:val="000000"/>
      <w:sz w:val="32"/>
      <w:szCs w:val="32"/>
    </w:rPr>
  </w:style>
  <w:style w:type="character" w:customStyle="1" w:styleId="1fffff6">
    <w:name w:val="平衡表下的1. 字元"/>
    <w:basedOn w:val="2f0"/>
    <w:link w:val="1fffff7"/>
    <w:locked/>
    <w:rsid w:val="003140E7"/>
    <w:rPr>
      <w:rFonts w:ascii="標楷體" w:eastAsia="標楷體" w:hAnsi="標楷體" w:cs="新細明體"/>
      <w:color w:val="000000"/>
      <w:sz w:val="26"/>
      <w:szCs w:val="26"/>
    </w:rPr>
  </w:style>
  <w:style w:type="paragraph" w:customStyle="1" w:styleId="1fffff7">
    <w:name w:val="平衡表下的1."/>
    <w:basedOn w:val="2f1"/>
    <w:link w:val="1fffff6"/>
    <w:qFormat/>
    <w:rsid w:val="003140E7"/>
    <w:pPr>
      <w:overflowPunct w:val="0"/>
      <w:spacing w:line="520" w:lineRule="exact"/>
      <w:ind w:firstLineChars="400" w:firstLine="1040"/>
    </w:pPr>
    <w:rPr>
      <w:rFonts w:ascii="標楷體" w:eastAsia="標楷體" w:hAnsi="標楷體"/>
      <w:sz w:val="26"/>
      <w:szCs w:val="26"/>
    </w:rPr>
  </w:style>
  <w:style w:type="character" w:customStyle="1" w:styleId="1fffff8">
    <w:name w:val="平衡表下(1) 字元"/>
    <w:basedOn w:val="1fffff6"/>
    <w:link w:val="1fffff9"/>
    <w:locked/>
    <w:rsid w:val="003140E7"/>
    <w:rPr>
      <w:rFonts w:ascii="標楷體" w:eastAsia="標楷體" w:hAnsi="標楷體" w:cs="新細明體"/>
      <w:b/>
      <w:color w:val="000000"/>
      <w:sz w:val="26"/>
      <w:szCs w:val="26"/>
    </w:rPr>
  </w:style>
  <w:style w:type="paragraph" w:customStyle="1" w:styleId="1fffff9">
    <w:name w:val="平衡表下(1)"/>
    <w:basedOn w:val="1fffff7"/>
    <w:link w:val="1fffff8"/>
    <w:qFormat/>
    <w:rsid w:val="003140E7"/>
    <w:pPr>
      <w:snapToGrid w:val="0"/>
      <w:ind w:firstLineChars="500" w:firstLine="1301"/>
    </w:pPr>
    <w:rPr>
      <w:b/>
    </w:rPr>
  </w:style>
  <w:style w:type="table" w:customStyle="1" w:styleId="300">
    <w:name w:val="表格格線30"/>
    <w:basedOn w:val="a2"/>
    <w:next w:val="ad"/>
    <w:uiPriority w:val="59"/>
    <w:rsid w:val="00B97C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表格格線38"/>
    <w:basedOn w:val="a2"/>
    <w:next w:val="ad"/>
    <w:uiPriority w:val="59"/>
    <w:rsid w:val="00E51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2">
    <w:name w:val="page number"/>
    <w:basedOn w:val="a1"/>
    <w:semiHidden/>
    <w:rsid w:val="00952B04"/>
  </w:style>
  <w:style w:type="paragraph" w:customStyle="1" w:styleId="affffff3">
    <w:name w:val="（一）"/>
    <w:basedOn w:val="afd"/>
    <w:uiPriority w:val="99"/>
    <w:rsid w:val="00952B04"/>
    <w:pPr>
      <w:spacing w:after="0" w:line="500" w:lineRule="exact"/>
      <w:ind w:firstLineChars="100" w:firstLine="274"/>
      <w:jc w:val="both"/>
    </w:pPr>
    <w:rPr>
      <w:rFonts w:ascii="標楷體" w:eastAsia="標楷體" w:hAnsi="Times New Roman" w:cs="Times New Roman"/>
      <w:b/>
      <w:kern w:val="0"/>
      <w:sz w:val="28"/>
      <w:szCs w:val="20"/>
    </w:rPr>
  </w:style>
  <w:style w:type="paragraph" w:customStyle="1" w:styleId="affffff4">
    <w:name w:val="圖表資料來源"/>
    <w:basedOn w:val="a0"/>
    <w:link w:val="affffff5"/>
    <w:qFormat/>
    <w:rsid w:val="00952B04"/>
    <w:pPr>
      <w:spacing w:line="240" w:lineRule="exact"/>
    </w:pPr>
    <w:rPr>
      <w:rFonts w:ascii="標楷體" w:eastAsia="標楷體" w:hAnsi="標楷體" w:cs="Times New Roman"/>
      <w:sz w:val="18"/>
      <w:szCs w:val="20"/>
    </w:rPr>
  </w:style>
  <w:style w:type="character" w:customStyle="1" w:styleId="affffff5">
    <w:name w:val="圖表資料來源 字元"/>
    <w:link w:val="affffff4"/>
    <w:rsid w:val="00952B04"/>
    <w:rPr>
      <w:rFonts w:ascii="標楷體" w:eastAsia="標楷體" w:hAnsi="標楷體" w:cs="Times New Roman"/>
      <w:sz w:val="18"/>
      <w:szCs w:val="20"/>
    </w:rPr>
  </w:style>
  <w:style w:type="paragraph" w:customStyle="1" w:styleId="-0">
    <w:name w:val="圖表名稱-單行"/>
    <w:basedOn w:val="a0"/>
    <w:uiPriority w:val="99"/>
    <w:rsid w:val="00952B04"/>
    <w:pPr>
      <w:suppressAutoHyphens/>
      <w:autoSpaceDE w:val="0"/>
      <w:snapToGrid w:val="0"/>
      <w:spacing w:before="20"/>
      <w:ind w:left="482" w:hanging="482"/>
      <w:jc w:val="center"/>
    </w:pPr>
    <w:rPr>
      <w:rFonts w:ascii="Times New Roman" w:eastAsia="標楷體" w:hAnsi="標楷體" w:cs="Courier New"/>
      <w:b/>
      <w:kern w:val="1"/>
      <w:szCs w:val="24"/>
    </w:rPr>
  </w:style>
  <w:style w:type="paragraph" w:customStyle="1" w:styleId="-1">
    <w:name w:val="乙篇圖表名稱-單行"/>
    <w:basedOn w:val="a0"/>
    <w:uiPriority w:val="99"/>
    <w:qFormat/>
    <w:rsid w:val="00952B04"/>
    <w:pPr>
      <w:autoSpaceDE w:val="0"/>
      <w:autoSpaceDN w:val="0"/>
      <w:snapToGrid w:val="0"/>
      <w:spacing w:beforeLines="20" w:before="20" w:line="240" w:lineRule="exact"/>
      <w:ind w:left="482" w:hanging="482"/>
      <w:jc w:val="center"/>
    </w:pPr>
    <w:rPr>
      <w:rFonts w:ascii="標楷體" w:eastAsia="標楷體" w:hAnsi="Courier New" w:cs="Times New Roman"/>
      <w:b/>
      <w:color w:val="000000"/>
      <w:szCs w:val="24"/>
    </w:rPr>
  </w:style>
  <w:style w:type="paragraph" w:customStyle="1" w:styleId="affffff6">
    <w:name w:val="乙篇圖表資料來源"/>
    <w:basedOn w:val="a0"/>
    <w:link w:val="affffff7"/>
    <w:qFormat/>
    <w:rsid w:val="00952B04"/>
    <w:pPr>
      <w:spacing w:line="240" w:lineRule="exact"/>
      <w:ind w:left="150" w:hangingChars="150" w:hanging="150"/>
    </w:pPr>
    <w:rPr>
      <w:rFonts w:ascii="標楷體" w:eastAsia="標楷體" w:hAnsi="標楷體" w:cs="Times New Roman"/>
      <w:color w:val="000000"/>
      <w:sz w:val="18"/>
      <w:szCs w:val="20"/>
    </w:rPr>
  </w:style>
  <w:style w:type="character" w:customStyle="1" w:styleId="affffff7">
    <w:name w:val="乙篇圖表資料來源 字元"/>
    <w:link w:val="affffff6"/>
    <w:rsid w:val="00952B04"/>
    <w:rPr>
      <w:rFonts w:ascii="標楷體" w:eastAsia="標楷體" w:hAnsi="標楷體" w:cs="Times New Roman"/>
      <w:color w:val="000000"/>
      <w:sz w:val="18"/>
      <w:szCs w:val="20"/>
    </w:rPr>
  </w:style>
  <w:style w:type="table" w:customStyle="1" w:styleId="182">
    <w:name w:val="表格格線182"/>
    <w:basedOn w:val="a2"/>
    <w:next w:val="ad"/>
    <w:uiPriority w:val="59"/>
    <w:rsid w:val="0067131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8">
    <w:name w:val="Emphasis"/>
    <w:basedOn w:val="a1"/>
    <w:uiPriority w:val="20"/>
    <w:qFormat/>
    <w:rsid w:val="00B7114A"/>
    <w:rPr>
      <w:i/>
      <w:iCs/>
    </w:rPr>
  </w:style>
  <w:style w:type="character" w:customStyle="1" w:styleId="1-320">
    <w:name w:val="表格欄1-3退2 字元"/>
    <w:basedOn w:val="a1"/>
    <w:link w:val="1-32"/>
    <w:locked/>
    <w:rsid w:val="00B7114A"/>
    <w:rPr>
      <w:rFonts w:ascii="Times New Roman" w:eastAsia="標楷體" w:hAnsi="Times New Roman" w:cs="Times New Roman"/>
      <w:sz w:val="18"/>
      <w:szCs w:val="18"/>
    </w:rPr>
  </w:style>
  <w:style w:type="paragraph" w:customStyle="1" w:styleId="affffff9">
    <w:name w:val="標題（一）"/>
    <w:basedOn w:val="a0"/>
    <w:uiPriority w:val="99"/>
    <w:rsid w:val="00B7114A"/>
    <w:pPr>
      <w:spacing w:beforeLines="20" w:line="400" w:lineRule="exact"/>
      <w:ind w:firstLineChars="200" w:firstLine="200"/>
      <w:jc w:val="both"/>
    </w:pPr>
    <w:rPr>
      <w:rFonts w:ascii="Times New Roman" w:eastAsia="標楷體" w:hAnsi="Times New Roman" w:cs="新細明體"/>
      <w:b/>
      <w:bCs/>
      <w:sz w:val="28"/>
      <w:szCs w:val="28"/>
    </w:rPr>
  </w:style>
  <w:style w:type="table" w:customStyle="1" w:styleId="390">
    <w:name w:val="表格格線39"/>
    <w:basedOn w:val="a2"/>
    <w:next w:val="ad"/>
    <w:uiPriority w:val="39"/>
    <w:rsid w:val="003E4F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表格格線40"/>
    <w:basedOn w:val="a2"/>
    <w:next w:val="ad"/>
    <w:uiPriority w:val="39"/>
    <w:rsid w:val="003E4F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a">
    <w:name w:val="樣式一、"/>
    <w:basedOn w:val="affc"/>
    <w:link w:val="affffffb"/>
    <w:qFormat/>
    <w:rsid w:val="000A0534"/>
    <w:pPr>
      <w:keepNext w:val="0"/>
      <w:topLinePunct w:val="0"/>
      <w:spacing w:line="480" w:lineRule="exact"/>
      <w:ind w:leftChars="-4" w:left="539" w:hangingChars="196" w:hanging="549"/>
      <w:jc w:val="left"/>
    </w:pPr>
    <w:rPr>
      <w:rFonts w:hAnsi="標楷體"/>
      <w:kern w:val="2"/>
      <w:sz w:val="28"/>
      <w:szCs w:val="28"/>
    </w:rPr>
  </w:style>
  <w:style w:type="character" w:customStyle="1" w:styleId="affffffb">
    <w:name w:val="樣式一、 字元"/>
    <w:basedOn w:val="a1"/>
    <w:link w:val="affffffa"/>
    <w:rsid w:val="000A0534"/>
    <w:rPr>
      <w:rFonts w:ascii="標楷體" w:eastAsia="標楷體" w:hAnsi="標楷體" w:cs="Times New Roman"/>
      <w:sz w:val="28"/>
      <w:szCs w:val="28"/>
    </w:rPr>
  </w:style>
  <w:style w:type="table" w:customStyle="1" w:styleId="450">
    <w:name w:val="表格格線45"/>
    <w:basedOn w:val="a2"/>
    <w:next w:val="ad"/>
    <w:uiPriority w:val="39"/>
    <w:rsid w:val="000A0534"/>
    <w:rPr>
      <w:rFonts w:ascii="Calibri" w:eastAsia="新細明體" w:hAnsi="Calibri" w:cs="Times New Roman"/>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
    <w:name w:val="清單段落 字元"/>
    <w:aliases w:val="卑南壹 字元,List Paragraph 字元,詳細說明 字元"/>
    <w:link w:val="ab"/>
    <w:uiPriority w:val="34"/>
    <w:locked/>
    <w:rsid w:val="000A0534"/>
  </w:style>
  <w:style w:type="paragraph" w:customStyle="1" w:styleId="TableParagraph">
    <w:name w:val="Table Paragraph"/>
    <w:basedOn w:val="a0"/>
    <w:uiPriority w:val="1"/>
    <w:qFormat/>
    <w:rsid w:val="000A0534"/>
    <w:pPr>
      <w:autoSpaceDE w:val="0"/>
      <w:autoSpaceDN w:val="0"/>
      <w:jc w:val="right"/>
    </w:pPr>
    <w:rPr>
      <w:rFonts w:ascii="Times New Roman" w:eastAsia="Times New Roman" w:hAnsi="Times New Roman" w:cs="Times New Roman"/>
      <w:kern w:val="0"/>
      <w:sz w:val="22"/>
    </w:rPr>
  </w:style>
  <w:style w:type="table" w:customStyle="1" w:styleId="TableNormal">
    <w:name w:val="Table Normal"/>
    <w:uiPriority w:val="2"/>
    <w:semiHidden/>
    <w:qFormat/>
    <w:rsid w:val="000A0534"/>
    <w:pPr>
      <w:widowControl w:val="0"/>
      <w:autoSpaceDE w:val="0"/>
      <w:autoSpaceDN w:val="0"/>
    </w:pPr>
    <w:rPr>
      <w:rFonts w:eastAsia="Times New Roman"/>
      <w:kern w:val="0"/>
      <w:sz w:val="22"/>
      <w:lang w:eastAsia="en-US"/>
    </w:rPr>
    <w:tblPr>
      <w:tblCellMar>
        <w:top w:w="0" w:type="dxa"/>
        <w:left w:w="0" w:type="dxa"/>
        <w:bottom w:w="0" w:type="dxa"/>
        <w:right w:w="0" w:type="dxa"/>
      </w:tblCellMar>
    </w:tblPr>
  </w:style>
  <w:style w:type="table" w:customStyle="1" w:styleId="440">
    <w:name w:val="表格格線44"/>
    <w:basedOn w:val="a2"/>
    <w:next w:val="ad"/>
    <w:uiPriority w:val="39"/>
    <w:rsid w:val="005F06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1">
    <w:name w:val="標題3內文"/>
    <w:basedOn w:val="a0"/>
    <w:rsid w:val="001B615B"/>
    <w:pPr>
      <w:tabs>
        <w:tab w:val="left" w:pos="240"/>
      </w:tabs>
      <w:snapToGrid w:val="0"/>
      <w:spacing w:line="700" w:lineRule="exact"/>
      <w:ind w:left="284" w:firstLine="680"/>
      <w:jc w:val="both"/>
    </w:pPr>
    <w:rPr>
      <w:rFonts w:ascii="標楷體" w:eastAsia="標楷體" w:hAnsi="標楷體" w:cs="Times New Roman"/>
      <w:sz w:val="32"/>
      <w:szCs w:val="20"/>
    </w:rPr>
  </w:style>
  <w:style w:type="table" w:customStyle="1" w:styleId="460">
    <w:name w:val="表格格線46"/>
    <w:basedOn w:val="a2"/>
    <w:next w:val="ad"/>
    <w:uiPriority w:val="39"/>
    <w:rsid w:val="001B61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表格格線461"/>
    <w:basedOn w:val="a2"/>
    <w:next w:val="ad"/>
    <w:rsid w:val="002202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表格格線462"/>
    <w:basedOn w:val="a2"/>
    <w:next w:val="ad"/>
    <w:rsid w:val="002202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表格格線47"/>
    <w:basedOn w:val="a2"/>
    <w:next w:val="ad"/>
    <w:uiPriority w:val="39"/>
    <w:rsid w:val="00D922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表格格線48"/>
    <w:basedOn w:val="a2"/>
    <w:next w:val="ad"/>
    <w:uiPriority w:val="59"/>
    <w:rsid w:val="00D723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a2"/>
    <w:next w:val="ad"/>
    <w:uiPriority w:val="59"/>
    <w:rsid w:val="00D723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表格格線49"/>
    <w:basedOn w:val="a2"/>
    <w:next w:val="ad"/>
    <w:uiPriority w:val="59"/>
    <w:rsid w:val="002953C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0">
    <w:name w:val="表格格線50"/>
    <w:basedOn w:val="a2"/>
    <w:next w:val="ad"/>
    <w:uiPriority w:val="59"/>
    <w:rsid w:val="009728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表格格線1141"/>
    <w:basedOn w:val="a2"/>
    <w:next w:val="ad"/>
    <w:uiPriority w:val="59"/>
    <w:rsid w:val="00EE43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
    <w:name w:val="表格格線463"/>
    <w:basedOn w:val="a2"/>
    <w:next w:val="ad"/>
    <w:rsid w:val="004920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表格格線58"/>
    <w:basedOn w:val="a2"/>
    <w:next w:val="ad"/>
    <w:uiPriority w:val="59"/>
    <w:rsid w:val="000D61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表格格線59"/>
    <w:basedOn w:val="a2"/>
    <w:next w:val="ad"/>
    <w:uiPriority w:val="59"/>
    <w:rsid w:val="00AC12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0">
    <w:name w:val="表格格線60"/>
    <w:basedOn w:val="a2"/>
    <w:next w:val="ad"/>
    <w:uiPriority w:val="59"/>
    <w:rsid w:val="00C01D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
    <w:name w:val="表格格線66"/>
    <w:basedOn w:val="a2"/>
    <w:next w:val="ad"/>
    <w:uiPriority w:val="59"/>
    <w:rsid w:val="002F5B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表格格線67"/>
    <w:basedOn w:val="a2"/>
    <w:next w:val="ad"/>
    <w:uiPriority w:val="59"/>
    <w:rsid w:val="002F5B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2"/>
    <w:basedOn w:val="a2"/>
    <w:next w:val="ad"/>
    <w:uiPriority w:val="59"/>
    <w:rsid w:val="00B946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表格格線491"/>
    <w:basedOn w:val="a2"/>
    <w:next w:val="ad"/>
    <w:uiPriority w:val="59"/>
    <w:rsid w:val="00B946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1">
    <w:name w:val="表格格線501"/>
    <w:basedOn w:val="a2"/>
    <w:next w:val="ad"/>
    <w:uiPriority w:val="59"/>
    <w:rsid w:val="00B946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1">
    <w:name w:val="表格格線4631"/>
    <w:basedOn w:val="a2"/>
    <w:next w:val="ad"/>
    <w:rsid w:val="004B74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
    <w:name w:val="表格格線68"/>
    <w:basedOn w:val="a2"/>
    <w:next w:val="ad"/>
    <w:uiPriority w:val="59"/>
    <w:rsid w:val="00046E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
    <w:name w:val="表格格線69"/>
    <w:basedOn w:val="a2"/>
    <w:next w:val="ad"/>
    <w:uiPriority w:val="59"/>
    <w:rsid w:val="00E44A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0">
    <w:name w:val="表格格線70"/>
    <w:basedOn w:val="a2"/>
    <w:next w:val="ad"/>
    <w:uiPriority w:val="59"/>
    <w:rsid w:val="00E44A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表格格線73"/>
    <w:basedOn w:val="a2"/>
    <w:next w:val="ad"/>
    <w:uiPriority w:val="59"/>
    <w:rsid w:val="00E44A15"/>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表格格線74"/>
    <w:basedOn w:val="a2"/>
    <w:next w:val="ad"/>
    <w:uiPriority w:val="59"/>
    <w:rsid w:val="00E44A15"/>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表格格線75"/>
    <w:basedOn w:val="a2"/>
    <w:next w:val="ad"/>
    <w:uiPriority w:val="59"/>
    <w:rsid w:val="00CD6110"/>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表格格線76"/>
    <w:basedOn w:val="a2"/>
    <w:next w:val="ad"/>
    <w:uiPriority w:val="59"/>
    <w:rsid w:val="009328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
    <w:name w:val="表格格線77"/>
    <w:basedOn w:val="a2"/>
    <w:next w:val="ad"/>
    <w:uiPriority w:val="59"/>
    <w:rsid w:val="00B658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2"/>
    <w:basedOn w:val="a2"/>
    <w:next w:val="ad"/>
    <w:uiPriority w:val="59"/>
    <w:unhideWhenUsed/>
    <w:rsid w:val="00675F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表格格線192"/>
    <w:basedOn w:val="a2"/>
    <w:uiPriority w:val="59"/>
    <w:rsid w:val="00675FB4"/>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
    <w:name w:val="表格格線193"/>
    <w:basedOn w:val="a2"/>
    <w:uiPriority w:val="59"/>
    <w:rsid w:val="00675FB4"/>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
    <w:name w:val="表格格線194"/>
    <w:basedOn w:val="a2"/>
    <w:uiPriority w:val="59"/>
    <w:rsid w:val="00675FB4"/>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a">
    <w:name w:val="表格規格1"/>
    <w:basedOn w:val="a2"/>
    <w:uiPriority w:val="39"/>
    <w:qFormat/>
    <w:rsid w:val="007A24AC"/>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表格規格2"/>
    <w:basedOn w:val="a2"/>
    <w:uiPriority w:val="39"/>
    <w:qFormat/>
    <w:rsid w:val="007A24AC"/>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61879">
      <w:bodyDiv w:val="1"/>
      <w:marLeft w:val="0"/>
      <w:marRight w:val="0"/>
      <w:marTop w:val="0"/>
      <w:marBottom w:val="0"/>
      <w:divBdr>
        <w:top w:val="none" w:sz="0" w:space="0" w:color="auto"/>
        <w:left w:val="none" w:sz="0" w:space="0" w:color="auto"/>
        <w:bottom w:val="none" w:sz="0" w:space="0" w:color="auto"/>
        <w:right w:val="none" w:sz="0" w:space="0" w:color="auto"/>
      </w:divBdr>
    </w:div>
    <w:div w:id="18746461">
      <w:bodyDiv w:val="1"/>
      <w:marLeft w:val="0"/>
      <w:marRight w:val="0"/>
      <w:marTop w:val="0"/>
      <w:marBottom w:val="0"/>
      <w:divBdr>
        <w:top w:val="none" w:sz="0" w:space="0" w:color="auto"/>
        <w:left w:val="none" w:sz="0" w:space="0" w:color="auto"/>
        <w:bottom w:val="none" w:sz="0" w:space="0" w:color="auto"/>
        <w:right w:val="none" w:sz="0" w:space="0" w:color="auto"/>
      </w:divBdr>
    </w:div>
    <w:div w:id="22217143">
      <w:bodyDiv w:val="1"/>
      <w:marLeft w:val="0"/>
      <w:marRight w:val="0"/>
      <w:marTop w:val="0"/>
      <w:marBottom w:val="0"/>
      <w:divBdr>
        <w:top w:val="none" w:sz="0" w:space="0" w:color="auto"/>
        <w:left w:val="none" w:sz="0" w:space="0" w:color="auto"/>
        <w:bottom w:val="none" w:sz="0" w:space="0" w:color="auto"/>
        <w:right w:val="none" w:sz="0" w:space="0" w:color="auto"/>
      </w:divBdr>
    </w:div>
    <w:div w:id="22293629">
      <w:bodyDiv w:val="1"/>
      <w:marLeft w:val="0"/>
      <w:marRight w:val="0"/>
      <w:marTop w:val="0"/>
      <w:marBottom w:val="0"/>
      <w:divBdr>
        <w:top w:val="none" w:sz="0" w:space="0" w:color="auto"/>
        <w:left w:val="none" w:sz="0" w:space="0" w:color="auto"/>
        <w:bottom w:val="none" w:sz="0" w:space="0" w:color="auto"/>
        <w:right w:val="none" w:sz="0" w:space="0" w:color="auto"/>
      </w:divBdr>
    </w:div>
    <w:div w:id="26032998">
      <w:bodyDiv w:val="1"/>
      <w:marLeft w:val="0"/>
      <w:marRight w:val="0"/>
      <w:marTop w:val="0"/>
      <w:marBottom w:val="0"/>
      <w:divBdr>
        <w:top w:val="none" w:sz="0" w:space="0" w:color="auto"/>
        <w:left w:val="none" w:sz="0" w:space="0" w:color="auto"/>
        <w:bottom w:val="none" w:sz="0" w:space="0" w:color="auto"/>
        <w:right w:val="none" w:sz="0" w:space="0" w:color="auto"/>
      </w:divBdr>
    </w:div>
    <w:div w:id="36859295">
      <w:bodyDiv w:val="1"/>
      <w:marLeft w:val="0"/>
      <w:marRight w:val="0"/>
      <w:marTop w:val="0"/>
      <w:marBottom w:val="0"/>
      <w:divBdr>
        <w:top w:val="none" w:sz="0" w:space="0" w:color="auto"/>
        <w:left w:val="none" w:sz="0" w:space="0" w:color="auto"/>
        <w:bottom w:val="none" w:sz="0" w:space="0" w:color="auto"/>
        <w:right w:val="none" w:sz="0" w:space="0" w:color="auto"/>
      </w:divBdr>
    </w:div>
    <w:div w:id="50622233">
      <w:bodyDiv w:val="1"/>
      <w:marLeft w:val="0"/>
      <w:marRight w:val="0"/>
      <w:marTop w:val="0"/>
      <w:marBottom w:val="0"/>
      <w:divBdr>
        <w:top w:val="none" w:sz="0" w:space="0" w:color="auto"/>
        <w:left w:val="none" w:sz="0" w:space="0" w:color="auto"/>
        <w:bottom w:val="none" w:sz="0" w:space="0" w:color="auto"/>
        <w:right w:val="none" w:sz="0" w:space="0" w:color="auto"/>
      </w:divBdr>
    </w:div>
    <w:div w:id="53239265">
      <w:bodyDiv w:val="1"/>
      <w:marLeft w:val="0"/>
      <w:marRight w:val="0"/>
      <w:marTop w:val="0"/>
      <w:marBottom w:val="0"/>
      <w:divBdr>
        <w:top w:val="none" w:sz="0" w:space="0" w:color="auto"/>
        <w:left w:val="none" w:sz="0" w:space="0" w:color="auto"/>
        <w:bottom w:val="none" w:sz="0" w:space="0" w:color="auto"/>
        <w:right w:val="none" w:sz="0" w:space="0" w:color="auto"/>
      </w:divBdr>
    </w:div>
    <w:div w:id="58132710">
      <w:bodyDiv w:val="1"/>
      <w:marLeft w:val="0"/>
      <w:marRight w:val="0"/>
      <w:marTop w:val="0"/>
      <w:marBottom w:val="0"/>
      <w:divBdr>
        <w:top w:val="none" w:sz="0" w:space="0" w:color="auto"/>
        <w:left w:val="none" w:sz="0" w:space="0" w:color="auto"/>
        <w:bottom w:val="none" w:sz="0" w:space="0" w:color="auto"/>
        <w:right w:val="none" w:sz="0" w:space="0" w:color="auto"/>
      </w:divBdr>
    </w:div>
    <w:div w:id="68315417">
      <w:bodyDiv w:val="1"/>
      <w:marLeft w:val="0"/>
      <w:marRight w:val="0"/>
      <w:marTop w:val="0"/>
      <w:marBottom w:val="0"/>
      <w:divBdr>
        <w:top w:val="none" w:sz="0" w:space="0" w:color="auto"/>
        <w:left w:val="none" w:sz="0" w:space="0" w:color="auto"/>
        <w:bottom w:val="none" w:sz="0" w:space="0" w:color="auto"/>
        <w:right w:val="none" w:sz="0" w:space="0" w:color="auto"/>
      </w:divBdr>
    </w:div>
    <w:div w:id="91631549">
      <w:bodyDiv w:val="1"/>
      <w:marLeft w:val="0"/>
      <w:marRight w:val="0"/>
      <w:marTop w:val="0"/>
      <w:marBottom w:val="0"/>
      <w:divBdr>
        <w:top w:val="none" w:sz="0" w:space="0" w:color="auto"/>
        <w:left w:val="none" w:sz="0" w:space="0" w:color="auto"/>
        <w:bottom w:val="none" w:sz="0" w:space="0" w:color="auto"/>
        <w:right w:val="none" w:sz="0" w:space="0" w:color="auto"/>
      </w:divBdr>
    </w:div>
    <w:div w:id="109207311">
      <w:bodyDiv w:val="1"/>
      <w:marLeft w:val="0"/>
      <w:marRight w:val="0"/>
      <w:marTop w:val="0"/>
      <w:marBottom w:val="0"/>
      <w:divBdr>
        <w:top w:val="none" w:sz="0" w:space="0" w:color="auto"/>
        <w:left w:val="none" w:sz="0" w:space="0" w:color="auto"/>
        <w:bottom w:val="none" w:sz="0" w:space="0" w:color="auto"/>
        <w:right w:val="none" w:sz="0" w:space="0" w:color="auto"/>
      </w:divBdr>
    </w:div>
    <w:div w:id="118964087">
      <w:bodyDiv w:val="1"/>
      <w:marLeft w:val="0"/>
      <w:marRight w:val="0"/>
      <w:marTop w:val="0"/>
      <w:marBottom w:val="0"/>
      <w:divBdr>
        <w:top w:val="none" w:sz="0" w:space="0" w:color="auto"/>
        <w:left w:val="none" w:sz="0" w:space="0" w:color="auto"/>
        <w:bottom w:val="none" w:sz="0" w:space="0" w:color="auto"/>
        <w:right w:val="none" w:sz="0" w:space="0" w:color="auto"/>
      </w:divBdr>
    </w:div>
    <w:div w:id="143476005">
      <w:bodyDiv w:val="1"/>
      <w:marLeft w:val="0"/>
      <w:marRight w:val="0"/>
      <w:marTop w:val="0"/>
      <w:marBottom w:val="0"/>
      <w:divBdr>
        <w:top w:val="none" w:sz="0" w:space="0" w:color="auto"/>
        <w:left w:val="none" w:sz="0" w:space="0" w:color="auto"/>
        <w:bottom w:val="none" w:sz="0" w:space="0" w:color="auto"/>
        <w:right w:val="none" w:sz="0" w:space="0" w:color="auto"/>
      </w:divBdr>
    </w:div>
    <w:div w:id="167141326">
      <w:bodyDiv w:val="1"/>
      <w:marLeft w:val="0"/>
      <w:marRight w:val="0"/>
      <w:marTop w:val="0"/>
      <w:marBottom w:val="0"/>
      <w:divBdr>
        <w:top w:val="none" w:sz="0" w:space="0" w:color="auto"/>
        <w:left w:val="none" w:sz="0" w:space="0" w:color="auto"/>
        <w:bottom w:val="none" w:sz="0" w:space="0" w:color="auto"/>
        <w:right w:val="none" w:sz="0" w:space="0" w:color="auto"/>
      </w:divBdr>
    </w:div>
    <w:div w:id="168253794">
      <w:bodyDiv w:val="1"/>
      <w:marLeft w:val="0"/>
      <w:marRight w:val="0"/>
      <w:marTop w:val="0"/>
      <w:marBottom w:val="0"/>
      <w:divBdr>
        <w:top w:val="none" w:sz="0" w:space="0" w:color="auto"/>
        <w:left w:val="none" w:sz="0" w:space="0" w:color="auto"/>
        <w:bottom w:val="none" w:sz="0" w:space="0" w:color="auto"/>
        <w:right w:val="none" w:sz="0" w:space="0" w:color="auto"/>
      </w:divBdr>
    </w:div>
    <w:div w:id="175193801">
      <w:bodyDiv w:val="1"/>
      <w:marLeft w:val="0"/>
      <w:marRight w:val="0"/>
      <w:marTop w:val="0"/>
      <w:marBottom w:val="0"/>
      <w:divBdr>
        <w:top w:val="none" w:sz="0" w:space="0" w:color="auto"/>
        <w:left w:val="none" w:sz="0" w:space="0" w:color="auto"/>
        <w:bottom w:val="none" w:sz="0" w:space="0" w:color="auto"/>
        <w:right w:val="none" w:sz="0" w:space="0" w:color="auto"/>
      </w:divBdr>
    </w:div>
    <w:div w:id="223764353">
      <w:bodyDiv w:val="1"/>
      <w:marLeft w:val="0"/>
      <w:marRight w:val="0"/>
      <w:marTop w:val="0"/>
      <w:marBottom w:val="0"/>
      <w:divBdr>
        <w:top w:val="none" w:sz="0" w:space="0" w:color="auto"/>
        <w:left w:val="none" w:sz="0" w:space="0" w:color="auto"/>
        <w:bottom w:val="none" w:sz="0" w:space="0" w:color="auto"/>
        <w:right w:val="none" w:sz="0" w:space="0" w:color="auto"/>
      </w:divBdr>
    </w:div>
    <w:div w:id="226458833">
      <w:bodyDiv w:val="1"/>
      <w:marLeft w:val="0"/>
      <w:marRight w:val="0"/>
      <w:marTop w:val="0"/>
      <w:marBottom w:val="0"/>
      <w:divBdr>
        <w:top w:val="none" w:sz="0" w:space="0" w:color="auto"/>
        <w:left w:val="none" w:sz="0" w:space="0" w:color="auto"/>
        <w:bottom w:val="none" w:sz="0" w:space="0" w:color="auto"/>
        <w:right w:val="none" w:sz="0" w:space="0" w:color="auto"/>
      </w:divBdr>
    </w:div>
    <w:div w:id="235676164">
      <w:bodyDiv w:val="1"/>
      <w:marLeft w:val="0"/>
      <w:marRight w:val="0"/>
      <w:marTop w:val="0"/>
      <w:marBottom w:val="0"/>
      <w:divBdr>
        <w:top w:val="none" w:sz="0" w:space="0" w:color="auto"/>
        <w:left w:val="none" w:sz="0" w:space="0" w:color="auto"/>
        <w:bottom w:val="none" w:sz="0" w:space="0" w:color="auto"/>
        <w:right w:val="none" w:sz="0" w:space="0" w:color="auto"/>
      </w:divBdr>
    </w:div>
    <w:div w:id="243809408">
      <w:bodyDiv w:val="1"/>
      <w:marLeft w:val="0"/>
      <w:marRight w:val="0"/>
      <w:marTop w:val="0"/>
      <w:marBottom w:val="0"/>
      <w:divBdr>
        <w:top w:val="none" w:sz="0" w:space="0" w:color="auto"/>
        <w:left w:val="none" w:sz="0" w:space="0" w:color="auto"/>
        <w:bottom w:val="none" w:sz="0" w:space="0" w:color="auto"/>
        <w:right w:val="none" w:sz="0" w:space="0" w:color="auto"/>
      </w:divBdr>
    </w:div>
    <w:div w:id="259995895">
      <w:bodyDiv w:val="1"/>
      <w:marLeft w:val="0"/>
      <w:marRight w:val="0"/>
      <w:marTop w:val="0"/>
      <w:marBottom w:val="0"/>
      <w:divBdr>
        <w:top w:val="none" w:sz="0" w:space="0" w:color="auto"/>
        <w:left w:val="none" w:sz="0" w:space="0" w:color="auto"/>
        <w:bottom w:val="none" w:sz="0" w:space="0" w:color="auto"/>
        <w:right w:val="none" w:sz="0" w:space="0" w:color="auto"/>
      </w:divBdr>
    </w:div>
    <w:div w:id="276986209">
      <w:bodyDiv w:val="1"/>
      <w:marLeft w:val="0"/>
      <w:marRight w:val="0"/>
      <w:marTop w:val="0"/>
      <w:marBottom w:val="0"/>
      <w:divBdr>
        <w:top w:val="none" w:sz="0" w:space="0" w:color="auto"/>
        <w:left w:val="none" w:sz="0" w:space="0" w:color="auto"/>
        <w:bottom w:val="none" w:sz="0" w:space="0" w:color="auto"/>
        <w:right w:val="none" w:sz="0" w:space="0" w:color="auto"/>
      </w:divBdr>
    </w:div>
    <w:div w:id="278420332">
      <w:bodyDiv w:val="1"/>
      <w:marLeft w:val="0"/>
      <w:marRight w:val="0"/>
      <w:marTop w:val="0"/>
      <w:marBottom w:val="0"/>
      <w:divBdr>
        <w:top w:val="none" w:sz="0" w:space="0" w:color="auto"/>
        <w:left w:val="none" w:sz="0" w:space="0" w:color="auto"/>
        <w:bottom w:val="none" w:sz="0" w:space="0" w:color="auto"/>
        <w:right w:val="none" w:sz="0" w:space="0" w:color="auto"/>
      </w:divBdr>
    </w:div>
    <w:div w:id="280723269">
      <w:bodyDiv w:val="1"/>
      <w:marLeft w:val="0"/>
      <w:marRight w:val="0"/>
      <w:marTop w:val="0"/>
      <w:marBottom w:val="0"/>
      <w:divBdr>
        <w:top w:val="none" w:sz="0" w:space="0" w:color="auto"/>
        <w:left w:val="none" w:sz="0" w:space="0" w:color="auto"/>
        <w:bottom w:val="none" w:sz="0" w:space="0" w:color="auto"/>
        <w:right w:val="none" w:sz="0" w:space="0" w:color="auto"/>
      </w:divBdr>
    </w:div>
    <w:div w:id="305941374">
      <w:bodyDiv w:val="1"/>
      <w:marLeft w:val="0"/>
      <w:marRight w:val="0"/>
      <w:marTop w:val="0"/>
      <w:marBottom w:val="0"/>
      <w:divBdr>
        <w:top w:val="none" w:sz="0" w:space="0" w:color="auto"/>
        <w:left w:val="none" w:sz="0" w:space="0" w:color="auto"/>
        <w:bottom w:val="none" w:sz="0" w:space="0" w:color="auto"/>
        <w:right w:val="none" w:sz="0" w:space="0" w:color="auto"/>
      </w:divBdr>
    </w:div>
    <w:div w:id="340358133">
      <w:bodyDiv w:val="1"/>
      <w:marLeft w:val="0"/>
      <w:marRight w:val="0"/>
      <w:marTop w:val="0"/>
      <w:marBottom w:val="0"/>
      <w:divBdr>
        <w:top w:val="none" w:sz="0" w:space="0" w:color="auto"/>
        <w:left w:val="none" w:sz="0" w:space="0" w:color="auto"/>
        <w:bottom w:val="none" w:sz="0" w:space="0" w:color="auto"/>
        <w:right w:val="none" w:sz="0" w:space="0" w:color="auto"/>
      </w:divBdr>
    </w:div>
    <w:div w:id="340816263">
      <w:bodyDiv w:val="1"/>
      <w:marLeft w:val="0"/>
      <w:marRight w:val="0"/>
      <w:marTop w:val="0"/>
      <w:marBottom w:val="0"/>
      <w:divBdr>
        <w:top w:val="none" w:sz="0" w:space="0" w:color="auto"/>
        <w:left w:val="none" w:sz="0" w:space="0" w:color="auto"/>
        <w:bottom w:val="none" w:sz="0" w:space="0" w:color="auto"/>
        <w:right w:val="none" w:sz="0" w:space="0" w:color="auto"/>
      </w:divBdr>
    </w:div>
    <w:div w:id="346061686">
      <w:bodyDiv w:val="1"/>
      <w:marLeft w:val="0"/>
      <w:marRight w:val="0"/>
      <w:marTop w:val="0"/>
      <w:marBottom w:val="0"/>
      <w:divBdr>
        <w:top w:val="none" w:sz="0" w:space="0" w:color="auto"/>
        <w:left w:val="none" w:sz="0" w:space="0" w:color="auto"/>
        <w:bottom w:val="none" w:sz="0" w:space="0" w:color="auto"/>
        <w:right w:val="none" w:sz="0" w:space="0" w:color="auto"/>
      </w:divBdr>
    </w:div>
    <w:div w:id="355926812">
      <w:bodyDiv w:val="1"/>
      <w:marLeft w:val="0"/>
      <w:marRight w:val="0"/>
      <w:marTop w:val="0"/>
      <w:marBottom w:val="0"/>
      <w:divBdr>
        <w:top w:val="none" w:sz="0" w:space="0" w:color="auto"/>
        <w:left w:val="none" w:sz="0" w:space="0" w:color="auto"/>
        <w:bottom w:val="none" w:sz="0" w:space="0" w:color="auto"/>
        <w:right w:val="none" w:sz="0" w:space="0" w:color="auto"/>
      </w:divBdr>
    </w:div>
    <w:div w:id="357508272">
      <w:bodyDiv w:val="1"/>
      <w:marLeft w:val="0"/>
      <w:marRight w:val="0"/>
      <w:marTop w:val="0"/>
      <w:marBottom w:val="0"/>
      <w:divBdr>
        <w:top w:val="none" w:sz="0" w:space="0" w:color="auto"/>
        <w:left w:val="none" w:sz="0" w:space="0" w:color="auto"/>
        <w:bottom w:val="none" w:sz="0" w:space="0" w:color="auto"/>
        <w:right w:val="none" w:sz="0" w:space="0" w:color="auto"/>
      </w:divBdr>
    </w:div>
    <w:div w:id="361784795">
      <w:bodyDiv w:val="1"/>
      <w:marLeft w:val="0"/>
      <w:marRight w:val="0"/>
      <w:marTop w:val="0"/>
      <w:marBottom w:val="0"/>
      <w:divBdr>
        <w:top w:val="none" w:sz="0" w:space="0" w:color="auto"/>
        <w:left w:val="none" w:sz="0" w:space="0" w:color="auto"/>
        <w:bottom w:val="none" w:sz="0" w:space="0" w:color="auto"/>
        <w:right w:val="none" w:sz="0" w:space="0" w:color="auto"/>
      </w:divBdr>
    </w:div>
    <w:div w:id="366687830">
      <w:bodyDiv w:val="1"/>
      <w:marLeft w:val="0"/>
      <w:marRight w:val="0"/>
      <w:marTop w:val="0"/>
      <w:marBottom w:val="0"/>
      <w:divBdr>
        <w:top w:val="none" w:sz="0" w:space="0" w:color="auto"/>
        <w:left w:val="none" w:sz="0" w:space="0" w:color="auto"/>
        <w:bottom w:val="none" w:sz="0" w:space="0" w:color="auto"/>
        <w:right w:val="none" w:sz="0" w:space="0" w:color="auto"/>
      </w:divBdr>
    </w:div>
    <w:div w:id="378864764">
      <w:bodyDiv w:val="1"/>
      <w:marLeft w:val="0"/>
      <w:marRight w:val="0"/>
      <w:marTop w:val="0"/>
      <w:marBottom w:val="0"/>
      <w:divBdr>
        <w:top w:val="none" w:sz="0" w:space="0" w:color="auto"/>
        <w:left w:val="none" w:sz="0" w:space="0" w:color="auto"/>
        <w:bottom w:val="none" w:sz="0" w:space="0" w:color="auto"/>
        <w:right w:val="none" w:sz="0" w:space="0" w:color="auto"/>
      </w:divBdr>
    </w:div>
    <w:div w:id="379404539">
      <w:bodyDiv w:val="1"/>
      <w:marLeft w:val="0"/>
      <w:marRight w:val="0"/>
      <w:marTop w:val="0"/>
      <w:marBottom w:val="0"/>
      <w:divBdr>
        <w:top w:val="none" w:sz="0" w:space="0" w:color="auto"/>
        <w:left w:val="none" w:sz="0" w:space="0" w:color="auto"/>
        <w:bottom w:val="none" w:sz="0" w:space="0" w:color="auto"/>
        <w:right w:val="none" w:sz="0" w:space="0" w:color="auto"/>
      </w:divBdr>
    </w:div>
    <w:div w:id="382021592">
      <w:bodyDiv w:val="1"/>
      <w:marLeft w:val="0"/>
      <w:marRight w:val="0"/>
      <w:marTop w:val="0"/>
      <w:marBottom w:val="0"/>
      <w:divBdr>
        <w:top w:val="none" w:sz="0" w:space="0" w:color="auto"/>
        <w:left w:val="none" w:sz="0" w:space="0" w:color="auto"/>
        <w:bottom w:val="none" w:sz="0" w:space="0" w:color="auto"/>
        <w:right w:val="none" w:sz="0" w:space="0" w:color="auto"/>
      </w:divBdr>
    </w:div>
    <w:div w:id="399251909">
      <w:bodyDiv w:val="1"/>
      <w:marLeft w:val="0"/>
      <w:marRight w:val="0"/>
      <w:marTop w:val="0"/>
      <w:marBottom w:val="0"/>
      <w:divBdr>
        <w:top w:val="none" w:sz="0" w:space="0" w:color="auto"/>
        <w:left w:val="none" w:sz="0" w:space="0" w:color="auto"/>
        <w:bottom w:val="none" w:sz="0" w:space="0" w:color="auto"/>
        <w:right w:val="none" w:sz="0" w:space="0" w:color="auto"/>
      </w:divBdr>
    </w:div>
    <w:div w:id="414713239">
      <w:bodyDiv w:val="1"/>
      <w:marLeft w:val="0"/>
      <w:marRight w:val="0"/>
      <w:marTop w:val="0"/>
      <w:marBottom w:val="0"/>
      <w:divBdr>
        <w:top w:val="none" w:sz="0" w:space="0" w:color="auto"/>
        <w:left w:val="none" w:sz="0" w:space="0" w:color="auto"/>
        <w:bottom w:val="none" w:sz="0" w:space="0" w:color="auto"/>
        <w:right w:val="none" w:sz="0" w:space="0" w:color="auto"/>
      </w:divBdr>
    </w:div>
    <w:div w:id="419062918">
      <w:bodyDiv w:val="1"/>
      <w:marLeft w:val="0"/>
      <w:marRight w:val="0"/>
      <w:marTop w:val="0"/>
      <w:marBottom w:val="0"/>
      <w:divBdr>
        <w:top w:val="none" w:sz="0" w:space="0" w:color="auto"/>
        <w:left w:val="none" w:sz="0" w:space="0" w:color="auto"/>
        <w:bottom w:val="none" w:sz="0" w:space="0" w:color="auto"/>
        <w:right w:val="none" w:sz="0" w:space="0" w:color="auto"/>
      </w:divBdr>
    </w:div>
    <w:div w:id="424227005">
      <w:bodyDiv w:val="1"/>
      <w:marLeft w:val="0"/>
      <w:marRight w:val="0"/>
      <w:marTop w:val="0"/>
      <w:marBottom w:val="0"/>
      <w:divBdr>
        <w:top w:val="none" w:sz="0" w:space="0" w:color="auto"/>
        <w:left w:val="none" w:sz="0" w:space="0" w:color="auto"/>
        <w:bottom w:val="none" w:sz="0" w:space="0" w:color="auto"/>
        <w:right w:val="none" w:sz="0" w:space="0" w:color="auto"/>
      </w:divBdr>
    </w:div>
    <w:div w:id="445391405">
      <w:bodyDiv w:val="1"/>
      <w:marLeft w:val="0"/>
      <w:marRight w:val="0"/>
      <w:marTop w:val="0"/>
      <w:marBottom w:val="0"/>
      <w:divBdr>
        <w:top w:val="none" w:sz="0" w:space="0" w:color="auto"/>
        <w:left w:val="none" w:sz="0" w:space="0" w:color="auto"/>
        <w:bottom w:val="none" w:sz="0" w:space="0" w:color="auto"/>
        <w:right w:val="none" w:sz="0" w:space="0" w:color="auto"/>
      </w:divBdr>
    </w:div>
    <w:div w:id="445927931">
      <w:bodyDiv w:val="1"/>
      <w:marLeft w:val="0"/>
      <w:marRight w:val="0"/>
      <w:marTop w:val="0"/>
      <w:marBottom w:val="0"/>
      <w:divBdr>
        <w:top w:val="none" w:sz="0" w:space="0" w:color="auto"/>
        <w:left w:val="none" w:sz="0" w:space="0" w:color="auto"/>
        <w:bottom w:val="none" w:sz="0" w:space="0" w:color="auto"/>
        <w:right w:val="none" w:sz="0" w:space="0" w:color="auto"/>
      </w:divBdr>
    </w:div>
    <w:div w:id="455566180">
      <w:bodyDiv w:val="1"/>
      <w:marLeft w:val="0"/>
      <w:marRight w:val="0"/>
      <w:marTop w:val="0"/>
      <w:marBottom w:val="0"/>
      <w:divBdr>
        <w:top w:val="none" w:sz="0" w:space="0" w:color="auto"/>
        <w:left w:val="none" w:sz="0" w:space="0" w:color="auto"/>
        <w:bottom w:val="none" w:sz="0" w:space="0" w:color="auto"/>
        <w:right w:val="none" w:sz="0" w:space="0" w:color="auto"/>
      </w:divBdr>
    </w:div>
    <w:div w:id="464932366">
      <w:bodyDiv w:val="1"/>
      <w:marLeft w:val="0"/>
      <w:marRight w:val="0"/>
      <w:marTop w:val="0"/>
      <w:marBottom w:val="0"/>
      <w:divBdr>
        <w:top w:val="none" w:sz="0" w:space="0" w:color="auto"/>
        <w:left w:val="none" w:sz="0" w:space="0" w:color="auto"/>
        <w:bottom w:val="none" w:sz="0" w:space="0" w:color="auto"/>
        <w:right w:val="none" w:sz="0" w:space="0" w:color="auto"/>
      </w:divBdr>
    </w:div>
    <w:div w:id="476067205">
      <w:bodyDiv w:val="1"/>
      <w:marLeft w:val="0"/>
      <w:marRight w:val="0"/>
      <w:marTop w:val="0"/>
      <w:marBottom w:val="0"/>
      <w:divBdr>
        <w:top w:val="none" w:sz="0" w:space="0" w:color="auto"/>
        <w:left w:val="none" w:sz="0" w:space="0" w:color="auto"/>
        <w:bottom w:val="none" w:sz="0" w:space="0" w:color="auto"/>
        <w:right w:val="none" w:sz="0" w:space="0" w:color="auto"/>
      </w:divBdr>
    </w:div>
    <w:div w:id="496578057">
      <w:bodyDiv w:val="1"/>
      <w:marLeft w:val="0"/>
      <w:marRight w:val="0"/>
      <w:marTop w:val="0"/>
      <w:marBottom w:val="0"/>
      <w:divBdr>
        <w:top w:val="none" w:sz="0" w:space="0" w:color="auto"/>
        <w:left w:val="none" w:sz="0" w:space="0" w:color="auto"/>
        <w:bottom w:val="none" w:sz="0" w:space="0" w:color="auto"/>
        <w:right w:val="none" w:sz="0" w:space="0" w:color="auto"/>
      </w:divBdr>
    </w:div>
    <w:div w:id="497843850">
      <w:bodyDiv w:val="1"/>
      <w:marLeft w:val="0"/>
      <w:marRight w:val="0"/>
      <w:marTop w:val="0"/>
      <w:marBottom w:val="0"/>
      <w:divBdr>
        <w:top w:val="none" w:sz="0" w:space="0" w:color="auto"/>
        <w:left w:val="none" w:sz="0" w:space="0" w:color="auto"/>
        <w:bottom w:val="none" w:sz="0" w:space="0" w:color="auto"/>
        <w:right w:val="none" w:sz="0" w:space="0" w:color="auto"/>
      </w:divBdr>
    </w:div>
    <w:div w:id="500123599">
      <w:bodyDiv w:val="1"/>
      <w:marLeft w:val="0"/>
      <w:marRight w:val="0"/>
      <w:marTop w:val="0"/>
      <w:marBottom w:val="0"/>
      <w:divBdr>
        <w:top w:val="none" w:sz="0" w:space="0" w:color="auto"/>
        <w:left w:val="none" w:sz="0" w:space="0" w:color="auto"/>
        <w:bottom w:val="none" w:sz="0" w:space="0" w:color="auto"/>
        <w:right w:val="none" w:sz="0" w:space="0" w:color="auto"/>
      </w:divBdr>
    </w:div>
    <w:div w:id="508639117">
      <w:bodyDiv w:val="1"/>
      <w:marLeft w:val="0"/>
      <w:marRight w:val="0"/>
      <w:marTop w:val="0"/>
      <w:marBottom w:val="0"/>
      <w:divBdr>
        <w:top w:val="none" w:sz="0" w:space="0" w:color="auto"/>
        <w:left w:val="none" w:sz="0" w:space="0" w:color="auto"/>
        <w:bottom w:val="none" w:sz="0" w:space="0" w:color="auto"/>
        <w:right w:val="none" w:sz="0" w:space="0" w:color="auto"/>
      </w:divBdr>
    </w:div>
    <w:div w:id="522478854">
      <w:bodyDiv w:val="1"/>
      <w:marLeft w:val="0"/>
      <w:marRight w:val="0"/>
      <w:marTop w:val="0"/>
      <w:marBottom w:val="0"/>
      <w:divBdr>
        <w:top w:val="none" w:sz="0" w:space="0" w:color="auto"/>
        <w:left w:val="none" w:sz="0" w:space="0" w:color="auto"/>
        <w:bottom w:val="none" w:sz="0" w:space="0" w:color="auto"/>
        <w:right w:val="none" w:sz="0" w:space="0" w:color="auto"/>
      </w:divBdr>
    </w:div>
    <w:div w:id="524683814">
      <w:bodyDiv w:val="1"/>
      <w:marLeft w:val="0"/>
      <w:marRight w:val="0"/>
      <w:marTop w:val="0"/>
      <w:marBottom w:val="0"/>
      <w:divBdr>
        <w:top w:val="none" w:sz="0" w:space="0" w:color="auto"/>
        <w:left w:val="none" w:sz="0" w:space="0" w:color="auto"/>
        <w:bottom w:val="none" w:sz="0" w:space="0" w:color="auto"/>
        <w:right w:val="none" w:sz="0" w:space="0" w:color="auto"/>
      </w:divBdr>
    </w:div>
    <w:div w:id="552885855">
      <w:bodyDiv w:val="1"/>
      <w:marLeft w:val="0"/>
      <w:marRight w:val="0"/>
      <w:marTop w:val="0"/>
      <w:marBottom w:val="0"/>
      <w:divBdr>
        <w:top w:val="none" w:sz="0" w:space="0" w:color="auto"/>
        <w:left w:val="none" w:sz="0" w:space="0" w:color="auto"/>
        <w:bottom w:val="none" w:sz="0" w:space="0" w:color="auto"/>
        <w:right w:val="none" w:sz="0" w:space="0" w:color="auto"/>
      </w:divBdr>
    </w:div>
    <w:div w:id="562134327">
      <w:bodyDiv w:val="1"/>
      <w:marLeft w:val="0"/>
      <w:marRight w:val="0"/>
      <w:marTop w:val="0"/>
      <w:marBottom w:val="0"/>
      <w:divBdr>
        <w:top w:val="none" w:sz="0" w:space="0" w:color="auto"/>
        <w:left w:val="none" w:sz="0" w:space="0" w:color="auto"/>
        <w:bottom w:val="none" w:sz="0" w:space="0" w:color="auto"/>
        <w:right w:val="none" w:sz="0" w:space="0" w:color="auto"/>
      </w:divBdr>
    </w:div>
    <w:div w:id="598099255">
      <w:bodyDiv w:val="1"/>
      <w:marLeft w:val="0"/>
      <w:marRight w:val="0"/>
      <w:marTop w:val="0"/>
      <w:marBottom w:val="0"/>
      <w:divBdr>
        <w:top w:val="none" w:sz="0" w:space="0" w:color="auto"/>
        <w:left w:val="none" w:sz="0" w:space="0" w:color="auto"/>
        <w:bottom w:val="none" w:sz="0" w:space="0" w:color="auto"/>
        <w:right w:val="none" w:sz="0" w:space="0" w:color="auto"/>
      </w:divBdr>
    </w:div>
    <w:div w:id="600071515">
      <w:bodyDiv w:val="1"/>
      <w:marLeft w:val="0"/>
      <w:marRight w:val="0"/>
      <w:marTop w:val="0"/>
      <w:marBottom w:val="0"/>
      <w:divBdr>
        <w:top w:val="none" w:sz="0" w:space="0" w:color="auto"/>
        <w:left w:val="none" w:sz="0" w:space="0" w:color="auto"/>
        <w:bottom w:val="none" w:sz="0" w:space="0" w:color="auto"/>
        <w:right w:val="none" w:sz="0" w:space="0" w:color="auto"/>
      </w:divBdr>
    </w:div>
    <w:div w:id="620066331">
      <w:bodyDiv w:val="1"/>
      <w:marLeft w:val="0"/>
      <w:marRight w:val="0"/>
      <w:marTop w:val="0"/>
      <w:marBottom w:val="0"/>
      <w:divBdr>
        <w:top w:val="none" w:sz="0" w:space="0" w:color="auto"/>
        <w:left w:val="none" w:sz="0" w:space="0" w:color="auto"/>
        <w:bottom w:val="none" w:sz="0" w:space="0" w:color="auto"/>
        <w:right w:val="none" w:sz="0" w:space="0" w:color="auto"/>
      </w:divBdr>
    </w:div>
    <w:div w:id="625502612">
      <w:bodyDiv w:val="1"/>
      <w:marLeft w:val="0"/>
      <w:marRight w:val="0"/>
      <w:marTop w:val="0"/>
      <w:marBottom w:val="0"/>
      <w:divBdr>
        <w:top w:val="none" w:sz="0" w:space="0" w:color="auto"/>
        <w:left w:val="none" w:sz="0" w:space="0" w:color="auto"/>
        <w:bottom w:val="none" w:sz="0" w:space="0" w:color="auto"/>
        <w:right w:val="none" w:sz="0" w:space="0" w:color="auto"/>
      </w:divBdr>
    </w:div>
    <w:div w:id="631521173">
      <w:bodyDiv w:val="1"/>
      <w:marLeft w:val="0"/>
      <w:marRight w:val="0"/>
      <w:marTop w:val="0"/>
      <w:marBottom w:val="0"/>
      <w:divBdr>
        <w:top w:val="none" w:sz="0" w:space="0" w:color="auto"/>
        <w:left w:val="none" w:sz="0" w:space="0" w:color="auto"/>
        <w:bottom w:val="none" w:sz="0" w:space="0" w:color="auto"/>
        <w:right w:val="none" w:sz="0" w:space="0" w:color="auto"/>
      </w:divBdr>
    </w:div>
    <w:div w:id="631592115">
      <w:bodyDiv w:val="1"/>
      <w:marLeft w:val="0"/>
      <w:marRight w:val="0"/>
      <w:marTop w:val="0"/>
      <w:marBottom w:val="0"/>
      <w:divBdr>
        <w:top w:val="none" w:sz="0" w:space="0" w:color="auto"/>
        <w:left w:val="none" w:sz="0" w:space="0" w:color="auto"/>
        <w:bottom w:val="none" w:sz="0" w:space="0" w:color="auto"/>
        <w:right w:val="none" w:sz="0" w:space="0" w:color="auto"/>
      </w:divBdr>
    </w:div>
    <w:div w:id="635258804">
      <w:bodyDiv w:val="1"/>
      <w:marLeft w:val="0"/>
      <w:marRight w:val="0"/>
      <w:marTop w:val="0"/>
      <w:marBottom w:val="0"/>
      <w:divBdr>
        <w:top w:val="none" w:sz="0" w:space="0" w:color="auto"/>
        <w:left w:val="none" w:sz="0" w:space="0" w:color="auto"/>
        <w:bottom w:val="none" w:sz="0" w:space="0" w:color="auto"/>
        <w:right w:val="none" w:sz="0" w:space="0" w:color="auto"/>
      </w:divBdr>
    </w:div>
    <w:div w:id="636451566">
      <w:bodyDiv w:val="1"/>
      <w:marLeft w:val="0"/>
      <w:marRight w:val="0"/>
      <w:marTop w:val="0"/>
      <w:marBottom w:val="0"/>
      <w:divBdr>
        <w:top w:val="none" w:sz="0" w:space="0" w:color="auto"/>
        <w:left w:val="none" w:sz="0" w:space="0" w:color="auto"/>
        <w:bottom w:val="none" w:sz="0" w:space="0" w:color="auto"/>
        <w:right w:val="none" w:sz="0" w:space="0" w:color="auto"/>
      </w:divBdr>
    </w:div>
    <w:div w:id="657613718">
      <w:bodyDiv w:val="1"/>
      <w:marLeft w:val="0"/>
      <w:marRight w:val="0"/>
      <w:marTop w:val="0"/>
      <w:marBottom w:val="0"/>
      <w:divBdr>
        <w:top w:val="none" w:sz="0" w:space="0" w:color="auto"/>
        <w:left w:val="none" w:sz="0" w:space="0" w:color="auto"/>
        <w:bottom w:val="none" w:sz="0" w:space="0" w:color="auto"/>
        <w:right w:val="none" w:sz="0" w:space="0" w:color="auto"/>
      </w:divBdr>
    </w:div>
    <w:div w:id="666440364">
      <w:bodyDiv w:val="1"/>
      <w:marLeft w:val="0"/>
      <w:marRight w:val="0"/>
      <w:marTop w:val="0"/>
      <w:marBottom w:val="0"/>
      <w:divBdr>
        <w:top w:val="none" w:sz="0" w:space="0" w:color="auto"/>
        <w:left w:val="none" w:sz="0" w:space="0" w:color="auto"/>
        <w:bottom w:val="none" w:sz="0" w:space="0" w:color="auto"/>
        <w:right w:val="none" w:sz="0" w:space="0" w:color="auto"/>
      </w:divBdr>
    </w:div>
    <w:div w:id="666713539">
      <w:bodyDiv w:val="1"/>
      <w:marLeft w:val="0"/>
      <w:marRight w:val="0"/>
      <w:marTop w:val="0"/>
      <w:marBottom w:val="0"/>
      <w:divBdr>
        <w:top w:val="none" w:sz="0" w:space="0" w:color="auto"/>
        <w:left w:val="none" w:sz="0" w:space="0" w:color="auto"/>
        <w:bottom w:val="none" w:sz="0" w:space="0" w:color="auto"/>
        <w:right w:val="none" w:sz="0" w:space="0" w:color="auto"/>
      </w:divBdr>
    </w:div>
    <w:div w:id="667170740">
      <w:bodyDiv w:val="1"/>
      <w:marLeft w:val="0"/>
      <w:marRight w:val="0"/>
      <w:marTop w:val="0"/>
      <w:marBottom w:val="0"/>
      <w:divBdr>
        <w:top w:val="none" w:sz="0" w:space="0" w:color="auto"/>
        <w:left w:val="none" w:sz="0" w:space="0" w:color="auto"/>
        <w:bottom w:val="none" w:sz="0" w:space="0" w:color="auto"/>
        <w:right w:val="none" w:sz="0" w:space="0" w:color="auto"/>
      </w:divBdr>
    </w:div>
    <w:div w:id="685248298">
      <w:bodyDiv w:val="1"/>
      <w:marLeft w:val="0"/>
      <w:marRight w:val="0"/>
      <w:marTop w:val="0"/>
      <w:marBottom w:val="0"/>
      <w:divBdr>
        <w:top w:val="none" w:sz="0" w:space="0" w:color="auto"/>
        <w:left w:val="none" w:sz="0" w:space="0" w:color="auto"/>
        <w:bottom w:val="none" w:sz="0" w:space="0" w:color="auto"/>
        <w:right w:val="none" w:sz="0" w:space="0" w:color="auto"/>
      </w:divBdr>
    </w:div>
    <w:div w:id="695278547">
      <w:bodyDiv w:val="1"/>
      <w:marLeft w:val="0"/>
      <w:marRight w:val="0"/>
      <w:marTop w:val="0"/>
      <w:marBottom w:val="0"/>
      <w:divBdr>
        <w:top w:val="none" w:sz="0" w:space="0" w:color="auto"/>
        <w:left w:val="none" w:sz="0" w:space="0" w:color="auto"/>
        <w:bottom w:val="none" w:sz="0" w:space="0" w:color="auto"/>
        <w:right w:val="none" w:sz="0" w:space="0" w:color="auto"/>
      </w:divBdr>
    </w:div>
    <w:div w:id="702485319">
      <w:bodyDiv w:val="1"/>
      <w:marLeft w:val="0"/>
      <w:marRight w:val="0"/>
      <w:marTop w:val="0"/>
      <w:marBottom w:val="0"/>
      <w:divBdr>
        <w:top w:val="none" w:sz="0" w:space="0" w:color="auto"/>
        <w:left w:val="none" w:sz="0" w:space="0" w:color="auto"/>
        <w:bottom w:val="none" w:sz="0" w:space="0" w:color="auto"/>
        <w:right w:val="none" w:sz="0" w:space="0" w:color="auto"/>
      </w:divBdr>
    </w:div>
    <w:div w:id="745998508">
      <w:bodyDiv w:val="1"/>
      <w:marLeft w:val="0"/>
      <w:marRight w:val="0"/>
      <w:marTop w:val="0"/>
      <w:marBottom w:val="0"/>
      <w:divBdr>
        <w:top w:val="none" w:sz="0" w:space="0" w:color="auto"/>
        <w:left w:val="none" w:sz="0" w:space="0" w:color="auto"/>
        <w:bottom w:val="none" w:sz="0" w:space="0" w:color="auto"/>
        <w:right w:val="none" w:sz="0" w:space="0" w:color="auto"/>
      </w:divBdr>
    </w:div>
    <w:div w:id="746533557">
      <w:bodyDiv w:val="1"/>
      <w:marLeft w:val="0"/>
      <w:marRight w:val="0"/>
      <w:marTop w:val="0"/>
      <w:marBottom w:val="0"/>
      <w:divBdr>
        <w:top w:val="none" w:sz="0" w:space="0" w:color="auto"/>
        <w:left w:val="none" w:sz="0" w:space="0" w:color="auto"/>
        <w:bottom w:val="none" w:sz="0" w:space="0" w:color="auto"/>
        <w:right w:val="none" w:sz="0" w:space="0" w:color="auto"/>
      </w:divBdr>
    </w:div>
    <w:div w:id="749428821">
      <w:bodyDiv w:val="1"/>
      <w:marLeft w:val="0"/>
      <w:marRight w:val="0"/>
      <w:marTop w:val="0"/>
      <w:marBottom w:val="0"/>
      <w:divBdr>
        <w:top w:val="none" w:sz="0" w:space="0" w:color="auto"/>
        <w:left w:val="none" w:sz="0" w:space="0" w:color="auto"/>
        <w:bottom w:val="none" w:sz="0" w:space="0" w:color="auto"/>
        <w:right w:val="none" w:sz="0" w:space="0" w:color="auto"/>
      </w:divBdr>
    </w:div>
    <w:div w:id="757674929">
      <w:bodyDiv w:val="1"/>
      <w:marLeft w:val="0"/>
      <w:marRight w:val="0"/>
      <w:marTop w:val="0"/>
      <w:marBottom w:val="0"/>
      <w:divBdr>
        <w:top w:val="none" w:sz="0" w:space="0" w:color="auto"/>
        <w:left w:val="none" w:sz="0" w:space="0" w:color="auto"/>
        <w:bottom w:val="none" w:sz="0" w:space="0" w:color="auto"/>
        <w:right w:val="none" w:sz="0" w:space="0" w:color="auto"/>
      </w:divBdr>
    </w:div>
    <w:div w:id="768429572">
      <w:bodyDiv w:val="1"/>
      <w:marLeft w:val="0"/>
      <w:marRight w:val="0"/>
      <w:marTop w:val="0"/>
      <w:marBottom w:val="0"/>
      <w:divBdr>
        <w:top w:val="none" w:sz="0" w:space="0" w:color="auto"/>
        <w:left w:val="none" w:sz="0" w:space="0" w:color="auto"/>
        <w:bottom w:val="none" w:sz="0" w:space="0" w:color="auto"/>
        <w:right w:val="none" w:sz="0" w:space="0" w:color="auto"/>
      </w:divBdr>
    </w:div>
    <w:div w:id="772361690">
      <w:bodyDiv w:val="1"/>
      <w:marLeft w:val="0"/>
      <w:marRight w:val="0"/>
      <w:marTop w:val="0"/>
      <w:marBottom w:val="0"/>
      <w:divBdr>
        <w:top w:val="none" w:sz="0" w:space="0" w:color="auto"/>
        <w:left w:val="none" w:sz="0" w:space="0" w:color="auto"/>
        <w:bottom w:val="none" w:sz="0" w:space="0" w:color="auto"/>
        <w:right w:val="none" w:sz="0" w:space="0" w:color="auto"/>
      </w:divBdr>
    </w:div>
    <w:div w:id="772866653">
      <w:bodyDiv w:val="1"/>
      <w:marLeft w:val="0"/>
      <w:marRight w:val="0"/>
      <w:marTop w:val="0"/>
      <w:marBottom w:val="0"/>
      <w:divBdr>
        <w:top w:val="none" w:sz="0" w:space="0" w:color="auto"/>
        <w:left w:val="none" w:sz="0" w:space="0" w:color="auto"/>
        <w:bottom w:val="none" w:sz="0" w:space="0" w:color="auto"/>
        <w:right w:val="none" w:sz="0" w:space="0" w:color="auto"/>
      </w:divBdr>
    </w:div>
    <w:div w:id="775947539">
      <w:bodyDiv w:val="1"/>
      <w:marLeft w:val="0"/>
      <w:marRight w:val="0"/>
      <w:marTop w:val="0"/>
      <w:marBottom w:val="0"/>
      <w:divBdr>
        <w:top w:val="none" w:sz="0" w:space="0" w:color="auto"/>
        <w:left w:val="none" w:sz="0" w:space="0" w:color="auto"/>
        <w:bottom w:val="none" w:sz="0" w:space="0" w:color="auto"/>
        <w:right w:val="none" w:sz="0" w:space="0" w:color="auto"/>
      </w:divBdr>
    </w:div>
    <w:div w:id="847331533">
      <w:bodyDiv w:val="1"/>
      <w:marLeft w:val="0"/>
      <w:marRight w:val="0"/>
      <w:marTop w:val="0"/>
      <w:marBottom w:val="0"/>
      <w:divBdr>
        <w:top w:val="none" w:sz="0" w:space="0" w:color="auto"/>
        <w:left w:val="none" w:sz="0" w:space="0" w:color="auto"/>
        <w:bottom w:val="none" w:sz="0" w:space="0" w:color="auto"/>
        <w:right w:val="none" w:sz="0" w:space="0" w:color="auto"/>
      </w:divBdr>
    </w:div>
    <w:div w:id="851261815">
      <w:bodyDiv w:val="1"/>
      <w:marLeft w:val="0"/>
      <w:marRight w:val="0"/>
      <w:marTop w:val="0"/>
      <w:marBottom w:val="0"/>
      <w:divBdr>
        <w:top w:val="none" w:sz="0" w:space="0" w:color="auto"/>
        <w:left w:val="none" w:sz="0" w:space="0" w:color="auto"/>
        <w:bottom w:val="none" w:sz="0" w:space="0" w:color="auto"/>
        <w:right w:val="none" w:sz="0" w:space="0" w:color="auto"/>
      </w:divBdr>
    </w:div>
    <w:div w:id="866941249">
      <w:bodyDiv w:val="1"/>
      <w:marLeft w:val="0"/>
      <w:marRight w:val="0"/>
      <w:marTop w:val="0"/>
      <w:marBottom w:val="0"/>
      <w:divBdr>
        <w:top w:val="none" w:sz="0" w:space="0" w:color="auto"/>
        <w:left w:val="none" w:sz="0" w:space="0" w:color="auto"/>
        <w:bottom w:val="none" w:sz="0" w:space="0" w:color="auto"/>
        <w:right w:val="none" w:sz="0" w:space="0" w:color="auto"/>
      </w:divBdr>
    </w:div>
    <w:div w:id="871305083">
      <w:bodyDiv w:val="1"/>
      <w:marLeft w:val="0"/>
      <w:marRight w:val="0"/>
      <w:marTop w:val="0"/>
      <w:marBottom w:val="0"/>
      <w:divBdr>
        <w:top w:val="none" w:sz="0" w:space="0" w:color="auto"/>
        <w:left w:val="none" w:sz="0" w:space="0" w:color="auto"/>
        <w:bottom w:val="none" w:sz="0" w:space="0" w:color="auto"/>
        <w:right w:val="none" w:sz="0" w:space="0" w:color="auto"/>
      </w:divBdr>
    </w:div>
    <w:div w:id="874076475">
      <w:bodyDiv w:val="1"/>
      <w:marLeft w:val="0"/>
      <w:marRight w:val="0"/>
      <w:marTop w:val="0"/>
      <w:marBottom w:val="0"/>
      <w:divBdr>
        <w:top w:val="none" w:sz="0" w:space="0" w:color="auto"/>
        <w:left w:val="none" w:sz="0" w:space="0" w:color="auto"/>
        <w:bottom w:val="none" w:sz="0" w:space="0" w:color="auto"/>
        <w:right w:val="none" w:sz="0" w:space="0" w:color="auto"/>
      </w:divBdr>
    </w:div>
    <w:div w:id="903875747">
      <w:bodyDiv w:val="1"/>
      <w:marLeft w:val="0"/>
      <w:marRight w:val="0"/>
      <w:marTop w:val="0"/>
      <w:marBottom w:val="0"/>
      <w:divBdr>
        <w:top w:val="none" w:sz="0" w:space="0" w:color="auto"/>
        <w:left w:val="none" w:sz="0" w:space="0" w:color="auto"/>
        <w:bottom w:val="none" w:sz="0" w:space="0" w:color="auto"/>
        <w:right w:val="none" w:sz="0" w:space="0" w:color="auto"/>
      </w:divBdr>
    </w:div>
    <w:div w:id="904950522">
      <w:bodyDiv w:val="1"/>
      <w:marLeft w:val="0"/>
      <w:marRight w:val="0"/>
      <w:marTop w:val="0"/>
      <w:marBottom w:val="0"/>
      <w:divBdr>
        <w:top w:val="none" w:sz="0" w:space="0" w:color="auto"/>
        <w:left w:val="none" w:sz="0" w:space="0" w:color="auto"/>
        <w:bottom w:val="none" w:sz="0" w:space="0" w:color="auto"/>
        <w:right w:val="none" w:sz="0" w:space="0" w:color="auto"/>
      </w:divBdr>
    </w:div>
    <w:div w:id="905796355">
      <w:bodyDiv w:val="1"/>
      <w:marLeft w:val="0"/>
      <w:marRight w:val="0"/>
      <w:marTop w:val="0"/>
      <w:marBottom w:val="0"/>
      <w:divBdr>
        <w:top w:val="none" w:sz="0" w:space="0" w:color="auto"/>
        <w:left w:val="none" w:sz="0" w:space="0" w:color="auto"/>
        <w:bottom w:val="none" w:sz="0" w:space="0" w:color="auto"/>
        <w:right w:val="none" w:sz="0" w:space="0" w:color="auto"/>
      </w:divBdr>
    </w:div>
    <w:div w:id="918371171">
      <w:bodyDiv w:val="1"/>
      <w:marLeft w:val="0"/>
      <w:marRight w:val="0"/>
      <w:marTop w:val="0"/>
      <w:marBottom w:val="0"/>
      <w:divBdr>
        <w:top w:val="none" w:sz="0" w:space="0" w:color="auto"/>
        <w:left w:val="none" w:sz="0" w:space="0" w:color="auto"/>
        <w:bottom w:val="none" w:sz="0" w:space="0" w:color="auto"/>
        <w:right w:val="none" w:sz="0" w:space="0" w:color="auto"/>
      </w:divBdr>
    </w:div>
    <w:div w:id="938760116">
      <w:bodyDiv w:val="1"/>
      <w:marLeft w:val="0"/>
      <w:marRight w:val="0"/>
      <w:marTop w:val="0"/>
      <w:marBottom w:val="0"/>
      <w:divBdr>
        <w:top w:val="none" w:sz="0" w:space="0" w:color="auto"/>
        <w:left w:val="none" w:sz="0" w:space="0" w:color="auto"/>
        <w:bottom w:val="none" w:sz="0" w:space="0" w:color="auto"/>
        <w:right w:val="none" w:sz="0" w:space="0" w:color="auto"/>
      </w:divBdr>
    </w:div>
    <w:div w:id="949241665">
      <w:bodyDiv w:val="1"/>
      <w:marLeft w:val="0"/>
      <w:marRight w:val="0"/>
      <w:marTop w:val="0"/>
      <w:marBottom w:val="0"/>
      <w:divBdr>
        <w:top w:val="none" w:sz="0" w:space="0" w:color="auto"/>
        <w:left w:val="none" w:sz="0" w:space="0" w:color="auto"/>
        <w:bottom w:val="none" w:sz="0" w:space="0" w:color="auto"/>
        <w:right w:val="none" w:sz="0" w:space="0" w:color="auto"/>
      </w:divBdr>
    </w:div>
    <w:div w:id="952245151">
      <w:bodyDiv w:val="1"/>
      <w:marLeft w:val="0"/>
      <w:marRight w:val="0"/>
      <w:marTop w:val="0"/>
      <w:marBottom w:val="0"/>
      <w:divBdr>
        <w:top w:val="none" w:sz="0" w:space="0" w:color="auto"/>
        <w:left w:val="none" w:sz="0" w:space="0" w:color="auto"/>
        <w:bottom w:val="none" w:sz="0" w:space="0" w:color="auto"/>
        <w:right w:val="none" w:sz="0" w:space="0" w:color="auto"/>
      </w:divBdr>
    </w:div>
    <w:div w:id="970289832">
      <w:bodyDiv w:val="1"/>
      <w:marLeft w:val="0"/>
      <w:marRight w:val="0"/>
      <w:marTop w:val="0"/>
      <w:marBottom w:val="0"/>
      <w:divBdr>
        <w:top w:val="none" w:sz="0" w:space="0" w:color="auto"/>
        <w:left w:val="none" w:sz="0" w:space="0" w:color="auto"/>
        <w:bottom w:val="none" w:sz="0" w:space="0" w:color="auto"/>
        <w:right w:val="none" w:sz="0" w:space="0" w:color="auto"/>
      </w:divBdr>
    </w:div>
    <w:div w:id="971247929">
      <w:bodyDiv w:val="1"/>
      <w:marLeft w:val="0"/>
      <w:marRight w:val="0"/>
      <w:marTop w:val="0"/>
      <w:marBottom w:val="0"/>
      <w:divBdr>
        <w:top w:val="none" w:sz="0" w:space="0" w:color="auto"/>
        <w:left w:val="none" w:sz="0" w:space="0" w:color="auto"/>
        <w:bottom w:val="none" w:sz="0" w:space="0" w:color="auto"/>
        <w:right w:val="none" w:sz="0" w:space="0" w:color="auto"/>
      </w:divBdr>
    </w:div>
    <w:div w:id="973869734">
      <w:bodyDiv w:val="1"/>
      <w:marLeft w:val="0"/>
      <w:marRight w:val="0"/>
      <w:marTop w:val="0"/>
      <w:marBottom w:val="0"/>
      <w:divBdr>
        <w:top w:val="none" w:sz="0" w:space="0" w:color="auto"/>
        <w:left w:val="none" w:sz="0" w:space="0" w:color="auto"/>
        <w:bottom w:val="none" w:sz="0" w:space="0" w:color="auto"/>
        <w:right w:val="none" w:sz="0" w:space="0" w:color="auto"/>
      </w:divBdr>
    </w:div>
    <w:div w:id="975988637">
      <w:bodyDiv w:val="1"/>
      <w:marLeft w:val="0"/>
      <w:marRight w:val="0"/>
      <w:marTop w:val="0"/>
      <w:marBottom w:val="0"/>
      <w:divBdr>
        <w:top w:val="none" w:sz="0" w:space="0" w:color="auto"/>
        <w:left w:val="none" w:sz="0" w:space="0" w:color="auto"/>
        <w:bottom w:val="none" w:sz="0" w:space="0" w:color="auto"/>
        <w:right w:val="none" w:sz="0" w:space="0" w:color="auto"/>
      </w:divBdr>
    </w:div>
    <w:div w:id="988049922">
      <w:bodyDiv w:val="1"/>
      <w:marLeft w:val="0"/>
      <w:marRight w:val="0"/>
      <w:marTop w:val="0"/>
      <w:marBottom w:val="0"/>
      <w:divBdr>
        <w:top w:val="none" w:sz="0" w:space="0" w:color="auto"/>
        <w:left w:val="none" w:sz="0" w:space="0" w:color="auto"/>
        <w:bottom w:val="none" w:sz="0" w:space="0" w:color="auto"/>
        <w:right w:val="none" w:sz="0" w:space="0" w:color="auto"/>
      </w:divBdr>
    </w:div>
    <w:div w:id="996028953">
      <w:bodyDiv w:val="1"/>
      <w:marLeft w:val="0"/>
      <w:marRight w:val="0"/>
      <w:marTop w:val="0"/>
      <w:marBottom w:val="0"/>
      <w:divBdr>
        <w:top w:val="none" w:sz="0" w:space="0" w:color="auto"/>
        <w:left w:val="none" w:sz="0" w:space="0" w:color="auto"/>
        <w:bottom w:val="none" w:sz="0" w:space="0" w:color="auto"/>
        <w:right w:val="none" w:sz="0" w:space="0" w:color="auto"/>
      </w:divBdr>
    </w:div>
    <w:div w:id="996155235">
      <w:bodyDiv w:val="1"/>
      <w:marLeft w:val="0"/>
      <w:marRight w:val="0"/>
      <w:marTop w:val="0"/>
      <w:marBottom w:val="0"/>
      <w:divBdr>
        <w:top w:val="none" w:sz="0" w:space="0" w:color="auto"/>
        <w:left w:val="none" w:sz="0" w:space="0" w:color="auto"/>
        <w:bottom w:val="none" w:sz="0" w:space="0" w:color="auto"/>
        <w:right w:val="none" w:sz="0" w:space="0" w:color="auto"/>
      </w:divBdr>
    </w:div>
    <w:div w:id="1020354908">
      <w:bodyDiv w:val="1"/>
      <w:marLeft w:val="0"/>
      <w:marRight w:val="0"/>
      <w:marTop w:val="0"/>
      <w:marBottom w:val="0"/>
      <w:divBdr>
        <w:top w:val="none" w:sz="0" w:space="0" w:color="auto"/>
        <w:left w:val="none" w:sz="0" w:space="0" w:color="auto"/>
        <w:bottom w:val="none" w:sz="0" w:space="0" w:color="auto"/>
        <w:right w:val="none" w:sz="0" w:space="0" w:color="auto"/>
      </w:divBdr>
    </w:div>
    <w:div w:id="1029332016">
      <w:bodyDiv w:val="1"/>
      <w:marLeft w:val="0"/>
      <w:marRight w:val="0"/>
      <w:marTop w:val="0"/>
      <w:marBottom w:val="0"/>
      <w:divBdr>
        <w:top w:val="none" w:sz="0" w:space="0" w:color="auto"/>
        <w:left w:val="none" w:sz="0" w:space="0" w:color="auto"/>
        <w:bottom w:val="none" w:sz="0" w:space="0" w:color="auto"/>
        <w:right w:val="none" w:sz="0" w:space="0" w:color="auto"/>
      </w:divBdr>
    </w:div>
    <w:div w:id="1031998986">
      <w:bodyDiv w:val="1"/>
      <w:marLeft w:val="0"/>
      <w:marRight w:val="0"/>
      <w:marTop w:val="0"/>
      <w:marBottom w:val="0"/>
      <w:divBdr>
        <w:top w:val="none" w:sz="0" w:space="0" w:color="auto"/>
        <w:left w:val="none" w:sz="0" w:space="0" w:color="auto"/>
        <w:bottom w:val="none" w:sz="0" w:space="0" w:color="auto"/>
        <w:right w:val="none" w:sz="0" w:space="0" w:color="auto"/>
      </w:divBdr>
    </w:div>
    <w:div w:id="1037857374">
      <w:bodyDiv w:val="1"/>
      <w:marLeft w:val="0"/>
      <w:marRight w:val="0"/>
      <w:marTop w:val="0"/>
      <w:marBottom w:val="0"/>
      <w:divBdr>
        <w:top w:val="none" w:sz="0" w:space="0" w:color="auto"/>
        <w:left w:val="none" w:sz="0" w:space="0" w:color="auto"/>
        <w:bottom w:val="none" w:sz="0" w:space="0" w:color="auto"/>
        <w:right w:val="none" w:sz="0" w:space="0" w:color="auto"/>
      </w:divBdr>
    </w:div>
    <w:div w:id="1051997156">
      <w:bodyDiv w:val="1"/>
      <w:marLeft w:val="0"/>
      <w:marRight w:val="0"/>
      <w:marTop w:val="0"/>
      <w:marBottom w:val="0"/>
      <w:divBdr>
        <w:top w:val="none" w:sz="0" w:space="0" w:color="auto"/>
        <w:left w:val="none" w:sz="0" w:space="0" w:color="auto"/>
        <w:bottom w:val="none" w:sz="0" w:space="0" w:color="auto"/>
        <w:right w:val="none" w:sz="0" w:space="0" w:color="auto"/>
      </w:divBdr>
    </w:div>
    <w:div w:id="1055154431">
      <w:bodyDiv w:val="1"/>
      <w:marLeft w:val="0"/>
      <w:marRight w:val="0"/>
      <w:marTop w:val="0"/>
      <w:marBottom w:val="0"/>
      <w:divBdr>
        <w:top w:val="none" w:sz="0" w:space="0" w:color="auto"/>
        <w:left w:val="none" w:sz="0" w:space="0" w:color="auto"/>
        <w:bottom w:val="none" w:sz="0" w:space="0" w:color="auto"/>
        <w:right w:val="none" w:sz="0" w:space="0" w:color="auto"/>
      </w:divBdr>
    </w:div>
    <w:div w:id="1056247625">
      <w:bodyDiv w:val="1"/>
      <w:marLeft w:val="0"/>
      <w:marRight w:val="0"/>
      <w:marTop w:val="0"/>
      <w:marBottom w:val="0"/>
      <w:divBdr>
        <w:top w:val="none" w:sz="0" w:space="0" w:color="auto"/>
        <w:left w:val="none" w:sz="0" w:space="0" w:color="auto"/>
        <w:bottom w:val="none" w:sz="0" w:space="0" w:color="auto"/>
        <w:right w:val="none" w:sz="0" w:space="0" w:color="auto"/>
      </w:divBdr>
    </w:div>
    <w:div w:id="1056900855">
      <w:bodyDiv w:val="1"/>
      <w:marLeft w:val="0"/>
      <w:marRight w:val="0"/>
      <w:marTop w:val="0"/>
      <w:marBottom w:val="0"/>
      <w:divBdr>
        <w:top w:val="none" w:sz="0" w:space="0" w:color="auto"/>
        <w:left w:val="none" w:sz="0" w:space="0" w:color="auto"/>
        <w:bottom w:val="none" w:sz="0" w:space="0" w:color="auto"/>
        <w:right w:val="none" w:sz="0" w:space="0" w:color="auto"/>
      </w:divBdr>
    </w:div>
    <w:div w:id="1076049368">
      <w:bodyDiv w:val="1"/>
      <w:marLeft w:val="0"/>
      <w:marRight w:val="0"/>
      <w:marTop w:val="0"/>
      <w:marBottom w:val="0"/>
      <w:divBdr>
        <w:top w:val="none" w:sz="0" w:space="0" w:color="auto"/>
        <w:left w:val="none" w:sz="0" w:space="0" w:color="auto"/>
        <w:bottom w:val="none" w:sz="0" w:space="0" w:color="auto"/>
        <w:right w:val="none" w:sz="0" w:space="0" w:color="auto"/>
      </w:divBdr>
    </w:div>
    <w:div w:id="1085152304">
      <w:bodyDiv w:val="1"/>
      <w:marLeft w:val="0"/>
      <w:marRight w:val="0"/>
      <w:marTop w:val="0"/>
      <w:marBottom w:val="0"/>
      <w:divBdr>
        <w:top w:val="none" w:sz="0" w:space="0" w:color="auto"/>
        <w:left w:val="none" w:sz="0" w:space="0" w:color="auto"/>
        <w:bottom w:val="none" w:sz="0" w:space="0" w:color="auto"/>
        <w:right w:val="none" w:sz="0" w:space="0" w:color="auto"/>
      </w:divBdr>
    </w:div>
    <w:div w:id="1093748864">
      <w:bodyDiv w:val="1"/>
      <w:marLeft w:val="0"/>
      <w:marRight w:val="0"/>
      <w:marTop w:val="0"/>
      <w:marBottom w:val="0"/>
      <w:divBdr>
        <w:top w:val="none" w:sz="0" w:space="0" w:color="auto"/>
        <w:left w:val="none" w:sz="0" w:space="0" w:color="auto"/>
        <w:bottom w:val="none" w:sz="0" w:space="0" w:color="auto"/>
        <w:right w:val="none" w:sz="0" w:space="0" w:color="auto"/>
      </w:divBdr>
    </w:div>
    <w:div w:id="1127503673">
      <w:bodyDiv w:val="1"/>
      <w:marLeft w:val="0"/>
      <w:marRight w:val="0"/>
      <w:marTop w:val="0"/>
      <w:marBottom w:val="0"/>
      <w:divBdr>
        <w:top w:val="none" w:sz="0" w:space="0" w:color="auto"/>
        <w:left w:val="none" w:sz="0" w:space="0" w:color="auto"/>
        <w:bottom w:val="none" w:sz="0" w:space="0" w:color="auto"/>
        <w:right w:val="none" w:sz="0" w:space="0" w:color="auto"/>
      </w:divBdr>
    </w:div>
    <w:div w:id="1133718615">
      <w:bodyDiv w:val="1"/>
      <w:marLeft w:val="0"/>
      <w:marRight w:val="0"/>
      <w:marTop w:val="0"/>
      <w:marBottom w:val="0"/>
      <w:divBdr>
        <w:top w:val="none" w:sz="0" w:space="0" w:color="auto"/>
        <w:left w:val="none" w:sz="0" w:space="0" w:color="auto"/>
        <w:bottom w:val="none" w:sz="0" w:space="0" w:color="auto"/>
        <w:right w:val="none" w:sz="0" w:space="0" w:color="auto"/>
      </w:divBdr>
    </w:div>
    <w:div w:id="1137723141">
      <w:bodyDiv w:val="1"/>
      <w:marLeft w:val="0"/>
      <w:marRight w:val="0"/>
      <w:marTop w:val="0"/>
      <w:marBottom w:val="0"/>
      <w:divBdr>
        <w:top w:val="none" w:sz="0" w:space="0" w:color="auto"/>
        <w:left w:val="none" w:sz="0" w:space="0" w:color="auto"/>
        <w:bottom w:val="none" w:sz="0" w:space="0" w:color="auto"/>
        <w:right w:val="none" w:sz="0" w:space="0" w:color="auto"/>
      </w:divBdr>
    </w:div>
    <w:div w:id="1141187553">
      <w:bodyDiv w:val="1"/>
      <w:marLeft w:val="0"/>
      <w:marRight w:val="0"/>
      <w:marTop w:val="0"/>
      <w:marBottom w:val="0"/>
      <w:divBdr>
        <w:top w:val="none" w:sz="0" w:space="0" w:color="auto"/>
        <w:left w:val="none" w:sz="0" w:space="0" w:color="auto"/>
        <w:bottom w:val="none" w:sz="0" w:space="0" w:color="auto"/>
        <w:right w:val="none" w:sz="0" w:space="0" w:color="auto"/>
      </w:divBdr>
    </w:div>
    <w:div w:id="1145852674">
      <w:bodyDiv w:val="1"/>
      <w:marLeft w:val="0"/>
      <w:marRight w:val="0"/>
      <w:marTop w:val="0"/>
      <w:marBottom w:val="0"/>
      <w:divBdr>
        <w:top w:val="none" w:sz="0" w:space="0" w:color="auto"/>
        <w:left w:val="none" w:sz="0" w:space="0" w:color="auto"/>
        <w:bottom w:val="none" w:sz="0" w:space="0" w:color="auto"/>
        <w:right w:val="none" w:sz="0" w:space="0" w:color="auto"/>
      </w:divBdr>
    </w:div>
    <w:div w:id="1151604748">
      <w:bodyDiv w:val="1"/>
      <w:marLeft w:val="0"/>
      <w:marRight w:val="0"/>
      <w:marTop w:val="0"/>
      <w:marBottom w:val="0"/>
      <w:divBdr>
        <w:top w:val="none" w:sz="0" w:space="0" w:color="auto"/>
        <w:left w:val="none" w:sz="0" w:space="0" w:color="auto"/>
        <w:bottom w:val="none" w:sz="0" w:space="0" w:color="auto"/>
        <w:right w:val="none" w:sz="0" w:space="0" w:color="auto"/>
      </w:divBdr>
    </w:div>
    <w:div w:id="1163660168">
      <w:bodyDiv w:val="1"/>
      <w:marLeft w:val="0"/>
      <w:marRight w:val="0"/>
      <w:marTop w:val="0"/>
      <w:marBottom w:val="0"/>
      <w:divBdr>
        <w:top w:val="none" w:sz="0" w:space="0" w:color="auto"/>
        <w:left w:val="none" w:sz="0" w:space="0" w:color="auto"/>
        <w:bottom w:val="none" w:sz="0" w:space="0" w:color="auto"/>
        <w:right w:val="none" w:sz="0" w:space="0" w:color="auto"/>
      </w:divBdr>
    </w:div>
    <w:div w:id="1167403724">
      <w:bodyDiv w:val="1"/>
      <w:marLeft w:val="0"/>
      <w:marRight w:val="0"/>
      <w:marTop w:val="0"/>
      <w:marBottom w:val="0"/>
      <w:divBdr>
        <w:top w:val="none" w:sz="0" w:space="0" w:color="auto"/>
        <w:left w:val="none" w:sz="0" w:space="0" w:color="auto"/>
        <w:bottom w:val="none" w:sz="0" w:space="0" w:color="auto"/>
        <w:right w:val="none" w:sz="0" w:space="0" w:color="auto"/>
      </w:divBdr>
    </w:div>
    <w:div w:id="1168400645">
      <w:bodyDiv w:val="1"/>
      <w:marLeft w:val="0"/>
      <w:marRight w:val="0"/>
      <w:marTop w:val="0"/>
      <w:marBottom w:val="0"/>
      <w:divBdr>
        <w:top w:val="none" w:sz="0" w:space="0" w:color="auto"/>
        <w:left w:val="none" w:sz="0" w:space="0" w:color="auto"/>
        <w:bottom w:val="none" w:sz="0" w:space="0" w:color="auto"/>
        <w:right w:val="none" w:sz="0" w:space="0" w:color="auto"/>
      </w:divBdr>
    </w:div>
    <w:div w:id="1168641760">
      <w:bodyDiv w:val="1"/>
      <w:marLeft w:val="0"/>
      <w:marRight w:val="0"/>
      <w:marTop w:val="0"/>
      <w:marBottom w:val="0"/>
      <w:divBdr>
        <w:top w:val="none" w:sz="0" w:space="0" w:color="auto"/>
        <w:left w:val="none" w:sz="0" w:space="0" w:color="auto"/>
        <w:bottom w:val="none" w:sz="0" w:space="0" w:color="auto"/>
        <w:right w:val="none" w:sz="0" w:space="0" w:color="auto"/>
      </w:divBdr>
    </w:div>
    <w:div w:id="1175417670">
      <w:bodyDiv w:val="1"/>
      <w:marLeft w:val="0"/>
      <w:marRight w:val="0"/>
      <w:marTop w:val="0"/>
      <w:marBottom w:val="0"/>
      <w:divBdr>
        <w:top w:val="none" w:sz="0" w:space="0" w:color="auto"/>
        <w:left w:val="none" w:sz="0" w:space="0" w:color="auto"/>
        <w:bottom w:val="none" w:sz="0" w:space="0" w:color="auto"/>
        <w:right w:val="none" w:sz="0" w:space="0" w:color="auto"/>
      </w:divBdr>
    </w:div>
    <w:div w:id="1179193115">
      <w:bodyDiv w:val="1"/>
      <w:marLeft w:val="0"/>
      <w:marRight w:val="0"/>
      <w:marTop w:val="0"/>
      <w:marBottom w:val="0"/>
      <w:divBdr>
        <w:top w:val="none" w:sz="0" w:space="0" w:color="auto"/>
        <w:left w:val="none" w:sz="0" w:space="0" w:color="auto"/>
        <w:bottom w:val="none" w:sz="0" w:space="0" w:color="auto"/>
        <w:right w:val="none" w:sz="0" w:space="0" w:color="auto"/>
      </w:divBdr>
    </w:div>
    <w:div w:id="1182624305">
      <w:bodyDiv w:val="1"/>
      <w:marLeft w:val="0"/>
      <w:marRight w:val="0"/>
      <w:marTop w:val="0"/>
      <w:marBottom w:val="0"/>
      <w:divBdr>
        <w:top w:val="none" w:sz="0" w:space="0" w:color="auto"/>
        <w:left w:val="none" w:sz="0" w:space="0" w:color="auto"/>
        <w:bottom w:val="none" w:sz="0" w:space="0" w:color="auto"/>
        <w:right w:val="none" w:sz="0" w:space="0" w:color="auto"/>
      </w:divBdr>
    </w:div>
    <w:div w:id="1194802742">
      <w:bodyDiv w:val="1"/>
      <w:marLeft w:val="0"/>
      <w:marRight w:val="0"/>
      <w:marTop w:val="0"/>
      <w:marBottom w:val="0"/>
      <w:divBdr>
        <w:top w:val="none" w:sz="0" w:space="0" w:color="auto"/>
        <w:left w:val="none" w:sz="0" w:space="0" w:color="auto"/>
        <w:bottom w:val="none" w:sz="0" w:space="0" w:color="auto"/>
        <w:right w:val="none" w:sz="0" w:space="0" w:color="auto"/>
      </w:divBdr>
    </w:div>
    <w:div w:id="1197933433">
      <w:bodyDiv w:val="1"/>
      <w:marLeft w:val="0"/>
      <w:marRight w:val="0"/>
      <w:marTop w:val="0"/>
      <w:marBottom w:val="0"/>
      <w:divBdr>
        <w:top w:val="none" w:sz="0" w:space="0" w:color="auto"/>
        <w:left w:val="none" w:sz="0" w:space="0" w:color="auto"/>
        <w:bottom w:val="none" w:sz="0" w:space="0" w:color="auto"/>
        <w:right w:val="none" w:sz="0" w:space="0" w:color="auto"/>
      </w:divBdr>
    </w:div>
    <w:div w:id="1209030718">
      <w:bodyDiv w:val="1"/>
      <w:marLeft w:val="0"/>
      <w:marRight w:val="0"/>
      <w:marTop w:val="0"/>
      <w:marBottom w:val="0"/>
      <w:divBdr>
        <w:top w:val="none" w:sz="0" w:space="0" w:color="auto"/>
        <w:left w:val="none" w:sz="0" w:space="0" w:color="auto"/>
        <w:bottom w:val="none" w:sz="0" w:space="0" w:color="auto"/>
        <w:right w:val="none" w:sz="0" w:space="0" w:color="auto"/>
      </w:divBdr>
    </w:div>
    <w:div w:id="1223759422">
      <w:bodyDiv w:val="1"/>
      <w:marLeft w:val="0"/>
      <w:marRight w:val="0"/>
      <w:marTop w:val="0"/>
      <w:marBottom w:val="0"/>
      <w:divBdr>
        <w:top w:val="none" w:sz="0" w:space="0" w:color="auto"/>
        <w:left w:val="none" w:sz="0" w:space="0" w:color="auto"/>
        <w:bottom w:val="none" w:sz="0" w:space="0" w:color="auto"/>
        <w:right w:val="none" w:sz="0" w:space="0" w:color="auto"/>
      </w:divBdr>
    </w:div>
    <w:div w:id="1236159620">
      <w:bodyDiv w:val="1"/>
      <w:marLeft w:val="0"/>
      <w:marRight w:val="0"/>
      <w:marTop w:val="0"/>
      <w:marBottom w:val="0"/>
      <w:divBdr>
        <w:top w:val="none" w:sz="0" w:space="0" w:color="auto"/>
        <w:left w:val="none" w:sz="0" w:space="0" w:color="auto"/>
        <w:bottom w:val="none" w:sz="0" w:space="0" w:color="auto"/>
        <w:right w:val="none" w:sz="0" w:space="0" w:color="auto"/>
      </w:divBdr>
    </w:div>
    <w:div w:id="1239632944">
      <w:bodyDiv w:val="1"/>
      <w:marLeft w:val="0"/>
      <w:marRight w:val="0"/>
      <w:marTop w:val="0"/>
      <w:marBottom w:val="0"/>
      <w:divBdr>
        <w:top w:val="none" w:sz="0" w:space="0" w:color="auto"/>
        <w:left w:val="none" w:sz="0" w:space="0" w:color="auto"/>
        <w:bottom w:val="none" w:sz="0" w:space="0" w:color="auto"/>
        <w:right w:val="none" w:sz="0" w:space="0" w:color="auto"/>
      </w:divBdr>
    </w:div>
    <w:div w:id="1258513771">
      <w:bodyDiv w:val="1"/>
      <w:marLeft w:val="0"/>
      <w:marRight w:val="0"/>
      <w:marTop w:val="0"/>
      <w:marBottom w:val="0"/>
      <w:divBdr>
        <w:top w:val="none" w:sz="0" w:space="0" w:color="auto"/>
        <w:left w:val="none" w:sz="0" w:space="0" w:color="auto"/>
        <w:bottom w:val="none" w:sz="0" w:space="0" w:color="auto"/>
        <w:right w:val="none" w:sz="0" w:space="0" w:color="auto"/>
      </w:divBdr>
    </w:div>
    <w:div w:id="1283458400">
      <w:bodyDiv w:val="1"/>
      <w:marLeft w:val="0"/>
      <w:marRight w:val="0"/>
      <w:marTop w:val="0"/>
      <w:marBottom w:val="0"/>
      <w:divBdr>
        <w:top w:val="none" w:sz="0" w:space="0" w:color="auto"/>
        <w:left w:val="none" w:sz="0" w:space="0" w:color="auto"/>
        <w:bottom w:val="none" w:sz="0" w:space="0" w:color="auto"/>
        <w:right w:val="none" w:sz="0" w:space="0" w:color="auto"/>
      </w:divBdr>
    </w:div>
    <w:div w:id="1300452394">
      <w:bodyDiv w:val="1"/>
      <w:marLeft w:val="0"/>
      <w:marRight w:val="0"/>
      <w:marTop w:val="0"/>
      <w:marBottom w:val="0"/>
      <w:divBdr>
        <w:top w:val="none" w:sz="0" w:space="0" w:color="auto"/>
        <w:left w:val="none" w:sz="0" w:space="0" w:color="auto"/>
        <w:bottom w:val="none" w:sz="0" w:space="0" w:color="auto"/>
        <w:right w:val="none" w:sz="0" w:space="0" w:color="auto"/>
      </w:divBdr>
    </w:div>
    <w:div w:id="1300844183">
      <w:bodyDiv w:val="1"/>
      <w:marLeft w:val="0"/>
      <w:marRight w:val="0"/>
      <w:marTop w:val="0"/>
      <w:marBottom w:val="0"/>
      <w:divBdr>
        <w:top w:val="none" w:sz="0" w:space="0" w:color="auto"/>
        <w:left w:val="none" w:sz="0" w:space="0" w:color="auto"/>
        <w:bottom w:val="none" w:sz="0" w:space="0" w:color="auto"/>
        <w:right w:val="none" w:sz="0" w:space="0" w:color="auto"/>
      </w:divBdr>
    </w:div>
    <w:div w:id="1342506972">
      <w:bodyDiv w:val="1"/>
      <w:marLeft w:val="0"/>
      <w:marRight w:val="0"/>
      <w:marTop w:val="0"/>
      <w:marBottom w:val="0"/>
      <w:divBdr>
        <w:top w:val="none" w:sz="0" w:space="0" w:color="auto"/>
        <w:left w:val="none" w:sz="0" w:space="0" w:color="auto"/>
        <w:bottom w:val="none" w:sz="0" w:space="0" w:color="auto"/>
        <w:right w:val="none" w:sz="0" w:space="0" w:color="auto"/>
      </w:divBdr>
    </w:div>
    <w:div w:id="1352953561">
      <w:bodyDiv w:val="1"/>
      <w:marLeft w:val="0"/>
      <w:marRight w:val="0"/>
      <w:marTop w:val="0"/>
      <w:marBottom w:val="0"/>
      <w:divBdr>
        <w:top w:val="none" w:sz="0" w:space="0" w:color="auto"/>
        <w:left w:val="none" w:sz="0" w:space="0" w:color="auto"/>
        <w:bottom w:val="none" w:sz="0" w:space="0" w:color="auto"/>
        <w:right w:val="none" w:sz="0" w:space="0" w:color="auto"/>
      </w:divBdr>
    </w:div>
    <w:div w:id="1362173160">
      <w:bodyDiv w:val="1"/>
      <w:marLeft w:val="0"/>
      <w:marRight w:val="0"/>
      <w:marTop w:val="0"/>
      <w:marBottom w:val="0"/>
      <w:divBdr>
        <w:top w:val="none" w:sz="0" w:space="0" w:color="auto"/>
        <w:left w:val="none" w:sz="0" w:space="0" w:color="auto"/>
        <w:bottom w:val="none" w:sz="0" w:space="0" w:color="auto"/>
        <w:right w:val="none" w:sz="0" w:space="0" w:color="auto"/>
      </w:divBdr>
    </w:div>
    <w:div w:id="1364286910">
      <w:bodyDiv w:val="1"/>
      <w:marLeft w:val="0"/>
      <w:marRight w:val="0"/>
      <w:marTop w:val="0"/>
      <w:marBottom w:val="0"/>
      <w:divBdr>
        <w:top w:val="none" w:sz="0" w:space="0" w:color="auto"/>
        <w:left w:val="none" w:sz="0" w:space="0" w:color="auto"/>
        <w:bottom w:val="none" w:sz="0" w:space="0" w:color="auto"/>
        <w:right w:val="none" w:sz="0" w:space="0" w:color="auto"/>
      </w:divBdr>
    </w:div>
    <w:div w:id="1364675601">
      <w:bodyDiv w:val="1"/>
      <w:marLeft w:val="0"/>
      <w:marRight w:val="0"/>
      <w:marTop w:val="0"/>
      <w:marBottom w:val="0"/>
      <w:divBdr>
        <w:top w:val="none" w:sz="0" w:space="0" w:color="auto"/>
        <w:left w:val="none" w:sz="0" w:space="0" w:color="auto"/>
        <w:bottom w:val="none" w:sz="0" w:space="0" w:color="auto"/>
        <w:right w:val="none" w:sz="0" w:space="0" w:color="auto"/>
      </w:divBdr>
    </w:div>
    <w:div w:id="1370689925">
      <w:bodyDiv w:val="1"/>
      <w:marLeft w:val="0"/>
      <w:marRight w:val="0"/>
      <w:marTop w:val="0"/>
      <w:marBottom w:val="0"/>
      <w:divBdr>
        <w:top w:val="none" w:sz="0" w:space="0" w:color="auto"/>
        <w:left w:val="none" w:sz="0" w:space="0" w:color="auto"/>
        <w:bottom w:val="none" w:sz="0" w:space="0" w:color="auto"/>
        <w:right w:val="none" w:sz="0" w:space="0" w:color="auto"/>
      </w:divBdr>
    </w:div>
    <w:div w:id="1375157410">
      <w:bodyDiv w:val="1"/>
      <w:marLeft w:val="0"/>
      <w:marRight w:val="0"/>
      <w:marTop w:val="0"/>
      <w:marBottom w:val="0"/>
      <w:divBdr>
        <w:top w:val="none" w:sz="0" w:space="0" w:color="auto"/>
        <w:left w:val="none" w:sz="0" w:space="0" w:color="auto"/>
        <w:bottom w:val="none" w:sz="0" w:space="0" w:color="auto"/>
        <w:right w:val="none" w:sz="0" w:space="0" w:color="auto"/>
      </w:divBdr>
    </w:div>
    <w:div w:id="1388919286">
      <w:bodyDiv w:val="1"/>
      <w:marLeft w:val="0"/>
      <w:marRight w:val="0"/>
      <w:marTop w:val="0"/>
      <w:marBottom w:val="0"/>
      <w:divBdr>
        <w:top w:val="none" w:sz="0" w:space="0" w:color="auto"/>
        <w:left w:val="none" w:sz="0" w:space="0" w:color="auto"/>
        <w:bottom w:val="none" w:sz="0" w:space="0" w:color="auto"/>
        <w:right w:val="none" w:sz="0" w:space="0" w:color="auto"/>
      </w:divBdr>
    </w:div>
    <w:div w:id="1407846169">
      <w:bodyDiv w:val="1"/>
      <w:marLeft w:val="0"/>
      <w:marRight w:val="0"/>
      <w:marTop w:val="0"/>
      <w:marBottom w:val="0"/>
      <w:divBdr>
        <w:top w:val="none" w:sz="0" w:space="0" w:color="auto"/>
        <w:left w:val="none" w:sz="0" w:space="0" w:color="auto"/>
        <w:bottom w:val="none" w:sz="0" w:space="0" w:color="auto"/>
        <w:right w:val="none" w:sz="0" w:space="0" w:color="auto"/>
      </w:divBdr>
    </w:div>
    <w:div w:id="1416129216">
      <w:bodyDiv w:val="1"/>
      <w:marLeft w:val="0"/>
      <w:marRight w:val="0"/>
      <w:marTop w:val="0"/>
      <w:marBottom w:val="0"/>
      <w:divBdr>
        <w:top w:val="none" w:sz="0" w:space="0" w:color="auto"/>
        <w:left w:val="none" w:sz="0" w:space="0" w:color="auto"/>
        <w:bottom w:val="none" w:sz="0" w:space="0" w:color="auto"/>
        <w:right w:val="none" w:sz="0" w:space="0" w:color="auto"/>
      </w:divBdr>
    </w:div>
    <w:div w:id="1418480522">
      <w:bodyDiv w:val="1"/>
      <w:marLeft w:val="0"/>
      <w:marRight w:val="0"/>
      <w:marTop w:val="0"/>
      <w:marBottom w:val="0"/>
      <w:divBdr>
        <w:top w:val="none" w:sz="0" w:space="0" w:color="auto"/>
        <w:left w:val="none" w:sz="0" w:space="0" w:color="auto"/>
        <w:bottom w:val="none" w:sz="0" w:space="0" w:color="auto"/>
        <w:right w:val="none" w:sz="0" w:space="0" w:color="auto"/>
      </w:divBdr>
    </w:div>
    <w:div w:id="1441221990">
      <w:bodyDiv w:val="1"/>
      <w:marLeft w:val="0"/>
      <w:marRight w:val="0"/>
      <w:marTop w:val="0"/>
      <w:marBottom w:val="0"/>
      <w:divBdr>
        <w:top w:val="none" w:sz="0" w:space="0" w:color="auto"/>
        <w:left w:val="none" w:sz="0" w:space="0" w:color="auto"/>
        <w:bottom w:val="none" w:sz="0" w:space="0" w:color="auto"/>
        <w:right w:val="none" w:sz="0" w:space="0" w:color="auto"/>
      </w:divBdr>
    </w:div>
    <w:div w:id="1445491579">
      <w:bodyDiv w:val="1"/>
      <w:marLeft w:val="0"/>
      <w:marRight w:val="0"/>
      <w:marTop w:val="0"/>
      <w:marBottom w:val="0"/>
      <w:divBdr>
        <w:top w:val="none" w:sz="0" w:space="0" w:color="auto"/>
        <w:left w:val="none" w:sz="0" w:space="0" w:color="auto"/>
        <w:bottom w:val="none" w:sz="0" w:space="0" w:color="auto"/>
        <w:right w:val="none" w:sz="0" w:space="0" w:color="auto"/>
      </w:divBdr>
    </w:div>
    <w:div w:id="1446269685">
      <w:bodyDiv w:val="1"/>
      <w:marLeft w:val="0"/>
      <w:marRight w:val="0"/>
      <w:marTop w:val="0"/>
      <w:marBottom w:val="0"/>
      <w:divBdr>
        <w:top w:val="none" w:sz="0" w:space="0" w:color="auto"/>
        <w:left w:val="none" w:sz="0" w:space="0" w:color="auto"/>
        <w:bottom w:val="none" w:sz="0" w:space="0" w:color="auto"/>
        <w:right w:val="none" w:sz="0" w:space="0" w:color="auto"/>
      </w:divBdr>
    </w:div>
    <w:div w:id="1447306458">
      <w:bodyDiv w:val="1"/>
      <w:marLeft w:val="0"/>
      <w:marRight w:val="0"/>
      <w:marTop w:val="0"/>
      <w:marBottom w:val="0"/>
      <w:divBdr>
        <w:top w:val="none" w:sz="0" w:space="0" w:color="auto"/>
        <w:left w:val="none" w:sz="0" w:space="0" w:color="auto"/>
        <w:bottom w:val="none" w:sz="0" w:space="0" w:color="auto"/>
        <w:right w:val="none" w:sz="0" w:space="0" w:color="auto"/>
      </w:divBdr>
    </w:div>
    <w:div w:id="1449205307">
      <w:bodyDiv w:val="1"/>
      <w:marLeft w:val="0"/>
      <w:marRight w:val="0"/>
      <w:marTop w:val="0"/>
      <w:marBottom w:val="0"/>
      <w:divBdr>
        <w:top w:val="none" w:sz="0" w:space="0" w:color="auto"/>
        <w:left w:val="none" w:sz="0" w:space="0" w:color="auto"/>
        <w:bottom w:val="none" w:sz="0" w:space="0" w:color="auto"/>
        <w:right w:val="none" w:sz="0" w:space="0" w:color="auto"/>
      </w:divBdr>
    </w:div>
    <w:div w:id="1468475808">
      <w:bodyDiv w:val="1"/>
      <w:marLeft w:val="0"/>
      <w:marRight w:val="0"/>
      <w:marTop w:val="0"/>
      <w:marBottom w:val="0"/>
      <w:divBdr>
        <w:top w:val="none" w:sz="0" w:space="0" w:color="auto"/>
        <w:left w:val="none" w:sz="0" w:space="0" w:color="auto"/>
        <w:bottom w:val="none" w:sz="0" w:space="0" w:color="auto"/>
        <w:right w:val="none" w:sz="0" w:space="0" w:color="auto"/>
      </w:divBdr>
    </w:div>
    <w:div w:id="1471291551">
      <w:bodyDiv w:val="1"/>
      <w:marLeft w:val="0"/>
      <w:marRight w:val="0"/>
      <w:marTop w:val="0"/>
      <w:marBottom w:val="0"/>
      <w:divBdr>
        <w:top w:val="none" w:sz="0" w:space="0" w:color="auto"/>
        <w:left w:val="none" w:sz="0" w:space="0" w:color="auto"/>
        <w:bottom w:val="none" w:sz="0" w:space="0" w:color="auto"/>
        <w:right w:val="none" w:sz="0" w:space="0" w:color="auto"/>
      </w:divBdr>
    </w:div>
    <w:div w:id="1494955431">
      <w:bodyDiv w:val="1"/>
      <w:marLeft w:val="0"/>
      <w:marRight w:val="0"/>
      <w:marTop w:val="0"/>
      <w:marBottom w:val="0"/>
      <w:divBdr>
        <w:top w:val="none" w:sz="0" w:space="0" w:color="auto"/>
        <w:left w:val="none" w:sz="0" w:space="0" w:color="auto"/>
        <w:bottom w:val="none" w:sz="0" w:space="0" w:color="auto"/>
        <w:right w:val="none" w:sz="0" w:space="0" w:color="auto"/>
      </w:divBdr>
    </w:div>
    <w:div w:id="1510827162">
      <w:bodyDiv w:val="1"/>
      <w:marLeft w:val="0"/>
      <w:marRight w:val="0"/>
      <w:marTop w:val="0"/>
      <w:marBottom w:val="0"/>
      <w:divBdr>
        <w:top w:val="none" w:sz="0" w:space="0" w:color="auto"/>
        <w:left w:val="none" w:sz="0" w:space="0" w:color="auto"/>
        <w:bottom w:val="none" w:sz="0" w:space="0" w:color="auto"/>
        <w:right w:val="none" w:sz="0" w:space="0" w:color="auto"/>
      </w:divBdr>
    </w:div>
    <w:div w:id="1530413851">
      <w:bodyDiv w:val="1"/>
      <w:marLeft w:val="0"/>
      <w:marRight w:val="0"/>
      <w:marTop w:val="0"/>
      <w:marBottom w:val="0"/>
      <w:divBdr>
        <w:top w:val="none" w:sz="0" w:space="0" w:color="auto"/>
        <w:left w:val="none" w:sz="0" w:space="0" w:color="auto"/>
        <w:bottom w:val="none" w:sz="0" w:space="0" w:color="auto"/>
        <w:right w:val="none" w:sz="0" w:space="0" w:color="auto"/>
      </w:divBdr>
    </w:div>
    <w:div w:id="1531526543">
      <w:bodyDiv w:val="1"/>
      <w:marLeft w:val="0"/>
      <w:marRight w:val="0"/>
      <w:marTop w:val="0"/>
      <w:marBottom w:val="0"/>
      <w:divBdr>
        <w:top w:val="none" w:sz="0" w:space="0" w:color="auto"/>
        <w:left w:val="none" w:sz="0" w:space="0" w:color="auto"/>
        <w:bottom w:val="none" w:sz="0" w:space="0" w:color="auto"/>
        <w:right w:val="none" w:sz="0" w:space="0" w:color="auto"/>
      </w:divBdr>
    </w:div>
    <w:div w:id="1534148691">
      <w:bodyDiv w:val="1"/>
      <w:marLeft w:val="0"/>
      <w:marRight w:val="0"/>
      <w:marTop w:val="0"/>
      <w:marBottom w:val="0"/>
      <w:divBdr>
        <w:top w:val="none" w:sz="0" w:space="0" w:color="auto"/>
        <w:left w:val="none" w:sz="0" w:space="0" w:color="auto"/>
        <w:bottom w:val="none" w:sz="0" w:space="0" w:color="auto"/>
        <w:right w:val="none" w:sz="0" w:space="0" w:color="auto"/>
      </w:divBdr>
    </w:div>
    <w:div w:id="1552497239">
      <w:bodyDiv w:val="1"/>
      <w:marLeft w:val="0"/>
      <w:marRight w:val="0"/>
      <w:marTop w:val="0"/>
      <w:marBottom w:val="0"/>
      <w:divBdr>
        <w:top w:val="none" w:sz="0" w:space="0" w:color="auto"/>
        <w:left w:val="none" w:sz="0" w:space="0" w:color="auto"/>
        <w:bottom w:val="none" w:sz="0" w:space="0" w:color="auto"/>
        <w:right w:val="none" w:sz="0" w:space="0" w:color="auto"/>
      </w:divBdr>
    </w:div>
    <w:div w:id="1555701488">
      <w:bodyDiv w:val="1"/>
      <w:marLeft w:val="0"/>
      <w:marRight w:val="0"/>
      <w:marTop w:val="0"/>
      <w:marBottom w:val="0"/>
      <w:divBdr>
        <w:top w:val="none" w:sz="0" w:space="0" w:color="auto"/>
        <w:left w:val="none" w:sz="0" w:space="0" w:color="auto"/>
        <w:bottom w:val="none" w:sz="0" w:space="0" w:color="auto"/>
        <w:right w:val="none" w:sz="0" w:space="0" w:color="auto"/>
      </w:divBdr>
    </w:div>
    <w:div w:id="1563637245">
      <w:bodyDiv w:val="1"/>
      <w:marLeft w:val="0"/>
      <w:marRight w:val="0"/>
      <w:marTop w:val="0"/>
      <w:marBottom w:val="0"/>
      <w:divBdr>
        <w:top w:val="none" w:sz="0" w:space="0" w:color="auto"/>
        <w:left w:val="none" w:sz="0" w:space="0" w:color="auto"/>
        <w:bottom w:val="none" w:sz="0" w:space="0" w:color="auto"/>
        <w:right w:val="none" w:sz="0" w:space="0" w:color="auto"/>
      </w:divBdr>
    </w:div>
    <w:div w:id="1610508211">
      <w:bodyDiv w:val="1"/>
      <w:marLeft w:val="0"/>
      <w:marRight w:val="0"/>
      <w:marTop w:val="0"/>
      <w:marBottom w:val="0"/>
      <w:divBdr>
        <w:top w:val="none" w:sz="0" w:space="0" w:color="auto"/>
        <w:left w:val="none" w:sz="0" w:space="0" w:color="auto"/>
        <w:bottom w:val="none" w:sz="0" w:space="0" w:color="auto"/>
        <w:right w:val="none" w:sz="0" w:space="0" w:color="auto"/>
      </w:divBdr>
    </w:div>
    <w:div w:id="1612468607">
      <w:bodyDiv w:val="1"/>
      <w:marLeft w:val="0"/>
      <w:marRight w:val="0"/>
      <w:marTop w:val="0"/>
      <w:marBottom w:val="0"/>
      <w:divBdr>
        <w:top w:val="none" w:sz="0" w:space="0" w:color="auto"/>
        <w:left w:val="none" w:sz="0" w:space="0" w:color="auto"/>
        <w:bottom w:val="none" w:sz="0" w:space="0" w:color="auto"/>
        <w:right w:val="none" w:sz="0" w:space="0" w:color="auto"/>
      </w:divBdr>
    </w:div>
    <w:div w:id="1631788170">
      <w:bodyDiv w:val="1"/>
      <w:marLeft w:val="0"/>
      <w:marRight w:val="0"/>
      <w:marTop w:val="0"/>
      <w:marBottom w:val="0"/>
      <w:divBdr>
        <w:top w:val="none" w:sz="0" w:space="0" w:color="auto"/>
        <w:left w:val="none" w:sz="0" w:space="0" w:color="auto"/>
        <w:bottom w:val="none" w:sz="0" w:space="0" w:color="auto"/>
        <w:right w:val="none" w:sz="0" w:space="0" w:color="auto"/>
      </w:divBdr>
    </w:div>
    <w:div w:id="1635409196">
      <w:bodyDiv w:val="1"/>
      <w:marLeft w:val="0"/>
      <w:marRight w:val="0"/>
      <w:marTop w:val="0"/>
      <w:marBottom w:val="0"/>
      <w:divBdr>
        <w:top w:val="none" w:sz="0" w:space="0" w:color="auto"/>
        <w:left w:val="none" w:sz="0" w:space="0" w:color="auto"/>
        <w:bottom w:val="none" w:sz="0" w:space="0" w:color="auto"/>
        <w:right w:val="none" w:sz="0" w:space="0" w:color="auto"/>
      </w:divBdr>
    </w:div>
    <w:div w:id="1662150330">
      <w:bodyDiv w:val="1"/>
      <w:marLeft w:val="0"/>
      <w:marRight w:val="0"/>
      <w:marTop w:val="0"/>
      <w:marBottom w:val="0"/>
      <w:divBdr>
        <w:top w:val="none" w:sz="0" w:space="0" w:color="auto"/>
        <w:left w:val="none" w:sz="0" w:space="0" w:color="auto"/>
        <w:bottom w:val="none" w:sz="0" w:space="0" w:color="auto"/>
        <w:right w:val="none" w:sz="0" w:space="0" w:color="auto"/>
      </w:divBdr>
    </w:div>
    <w:div w:id="1700466431">
      <w:bodyDiv w:val="1"/>
      <w:marLeft w:val="0"/>
      <w:marRight w:val="0"/>
      <w:marTop w:val="0"/>
      <w:marBottom w:val="0"/>
      <w:divBdr>
        <w:top w:val="none" w:sz="0" w:space="0" w:color="auto"/>
        <w:left w:val="none" w:sz="0" w:space="0" w:color="auto"/>
        <w:bottom w:val="none" w:sz="0" w:space="0" w:color="auto"/>
        <w:right w:val="none" w:sz="0" w:space="0" w:color="auto"/>
      </w:divBdr>
    </w:div>
    <w:div w:id="1702779624">
      <w:bodyDiv w:val="1"/>
      <w:marLeft w:val="0"/>
      <w:marRight w:val="0"/>
      <w:marTop w:val="0"/>
      <w:marBottom w:val="0"/>
      <w:divBdr>
        <w:top w:val="none" w:sz="0" w:space="0" w:color="auto"/>
        <w:left w:val="none" w:sz="0" w:space="0" w:color="auto"/>
        <w:bottom w:val="none" w:sz="0" w:space="0" w:color="auto"/>
        <w:right w:val="none" w:sz="0" w:space="0" w:color="auto"/>
      </w:divBdr>
    </w:div>
    <w:div w:id="1726955076">
      <w:bodyDiv w:val="1"/>
      <w:marLeft w:val="0"/>
      <w:marRight w:val="0"/>
      <w:marTop w:val="0"/>
      <w:marBottom w:val="0"/>
      <w:divBdr>
        <w:top w:val="none" w:sz="0" w:space="0" w:color="auto"/>
        <w:left w:val="none" w:sz="0" w:space="0" w:color="auto"/>
        <w:bottom w:val="none" w:sz="0" w:space="0" w:color="auto"/>
        <w:right w:val="none" w:sz="0" w:space="0" w:color="auto"/>
      </w:divBdr>
    </w:div>
    <w:div w:id="1734818433">
      <w:bodyDiv w:val="1"/>
      <w:marLeft w:val="0"/>
      <w:marRight w:val="0"/>
      <w:marTop w:val="0"/>
      <w:marBottom w:val="0"/>
      <w:divBdr>
        <w:top w:val="none" w:sz="0" w:space="0" w:color="auto"/>
        <w:left w:val="none" w:sz="0" w:space="0" w:color="auto"/>
        <w:bottom w:val="none" w:sz="0" w:space="0" w:color="auto"/>
        <w:right w:val="none" w:sz="0" w:space="0" w:color="auto"/>
      </w:divBdr>
    </w:div>
    <w:div w:id="1772119278">
      <w:bodyDiv w:val="1"/>
      <w:marLeft w:val="0"/>
      <w:marRight w:val="0"/>
      <w:marTop w:val="0"/>
      <w:marBottom w:val="0"/>
      <w:divBdr>
        <w:top w:val="none" w:sz="0" w:space="0" w:color="auto"/>
        <w:left w:val="none" w:sz="0" w:space="0" w:color="auto"/>
        <w:bottom w:val="none" w:sz="0" w:space="0" w:color="auto"/>
        <w:right w:val="none" w:sz="0" w:space="0" w:color="auto"/>
      </w:divBdr>
    </w:div>
    <w:div w:id="1774860301">
      <w:bodyDiv w:val="1"/>
      <w:marLeft w:val="0"/>
      <w:marRight w:val="0"/>
      <w:marTop w:val="0"/>
      <w:marBottom w:val="0"/>
      <w:divBdr>
        <w:top w:val="none" w:sz="0" w:space="0" w:color="auto"/>
        <w:left w:val="none" w:sz="0" w:space="0" w:color="auto"/>
        <w:bottom w:val="none" w:sz="0" w:space="0" w:color="auto"/>
        <w:right w:val="none" w:sz="0" w:space="0" w:color="auto"/>
      </w:divBdr>
    </w:div>
    <w:div w:id="1785687509">
      <w:bodyDiv w:val="1"/>
      <w:marLeft w:val="0"/>
      <w:marRight w:val="0"/>
      <w:marTop w:val="0"/>
      <w:marBottom w:val="0"/>
      <w:divBdr>
        <w:top w:val="none" w:sz="0" w:space="0" w:color="auto"/>
        <w:left w:val="none" w:sz="0" w:space="0" w:color="auto"/>
        <w:bottom w:val="none" w:sz="0" w:space="0" w:color="auto"/>
        <w:right w:val="none" w:sz="0" w:space="0" w:color="auto"/>
      </w:divBdr>
    </w:div>
    <w:div w:id="1787263517">
      <w:bodyDiv w:val="1"/>
      <w:marLeft w:val="0"/>
      <w:marRight w:val="0"/>
      <w:marTop w:val="0"/>
      <w:marBottom w:val="0"/>
      <w:divBdr>
        <w:top w:val="none" w:sz="0" w:space="0" w:color="auto"/>
        <w:left w:val="none" w:sz="0" w:space="0" w:color="auto"/>
        <w:bottom w:val="none" w:sz="0" w:space="0" w:color="auto"/>
        <w:right w:val="none" w:sz="0" w:space="0" w:color="auto"/>
      </w:divBdr>
    </w:div>
    <w:div w:id="1788354610">
      <w:bodyDiv w:val="1"/>
      <w:marLeft w:val="0"/>
      <w:marRight w:val="0"/>
      <w:marTop w:val="0"/>
      <w:marBottom w:val="0"/>
      <w:divBdr>
        <w:top w:val="none" w:sz="0" w:space="0" w:color="auto"/>
        <w:left w:val="none" w:sz="0" w:space="0" w:color="auto"/>
        <w:bottom w:val="none" w:sz="0" w:space="0" w:color="auto"/>
        <w:right w:val="none" w:sz="0" w:space="0" w:color="auto"/>
      </w:divBdr>
    </w:div>
    <w:div w:id="1789275574">
      <w:bodyDiv w:val="1"/>
      <w:marLeft w:val="0"/>
      <w:marRight w:val="0"/>
      <w:marTop w:val="0"/>
      <w:marBottom w:val="0"/>
      <w:divBdr>
        <w:top w:val="none" w:sz="0" w:space="0" w:color="auto"/>
        <w:left w:val="none" w:sz="0" w:space="0" w:color="auto"/>
        <w:bottom w:val="none" w:sz="0" w:space="0" w:color="auto"/>
        <w:right w:val="none" w:sz="0" w:space="0" w:color="auto"/>
      </w:divBdr>
    </w:div>
    <w:div w:id="1789737129">
      <w:bodyDiv w:val="1"/>
      <w:marLeft w:val="0"/>
      <w:marRight w:val="0"/>
      <w:marTop w:val="0"/>
      <w:marBottom w:val="0"/>
      <w:divBdr>
        <w:top w:val="none" w:sz="0" w:space="0" w:color="auto"/>
        <w:left w:val="none" w:sz="0" w:space="0" w:color="auto"/>
        <w:bottom w:val="none" w:sz="0" w:space="0" w:color="auto"/>
        <w:right w:val="none" w:sz="0" w:space="0" w:color="auto"/>
      </w:divBdr>
    </w:div>
    <w:div w:id="1801024923">
      <w:bodyDiv w:val="1"/>
      <w:marLeft w:val="0"/>
      <w:marRight w:val="0"/>
      <w:marTop w:val="0"/>
      <w:marBottom w:val="0"/>
      <w:divBdr>
        <w:top w:val="none" w:sz="0" w:space="0" w:color="auto"/>
        <w:left w:val="none" w:sz="0" w:space="0" w:color="auto"/>
        <w:bottom w:val="none" w:sz="0" w:space="0" w:color="auto"/>
        <w:right w:val="none" w:sz="0" w:space="0" w:color="auto"/>
      </w:divBdr>
    </w:div>
    <w:div w:id="1804037316">
      <w:bodyDiv w:val="1"/>
      <w:marLeft w:val="0"/>
      <w:marRight w:val="0"/>
      <w:marTop w:val="0"/>
      <w:marBottom w:val="0"/>
      <w:divBdr>
        <w:top w:val="none" w:sz="0" w:space="0" w:color="auto"/>
        <w:left w:val="none" w:sz="0" w:space="0" w:color="auto"/>
        <w:bottom w:val="none" w:sz="0" w:space="0" w:color="auto"/>
        <w:right w:val="none" w:sz="0" w:space="0" w:color="auto"/>
      </w:divBdr>
    </w:div>
    <w:div w:id="1815024002">
      <w:bodyDiv w:val="1"/>
      <w:marLeft w:val="0"/>
      <w:marRight w:val="0"/>
      <w:marTop w:val="0"/>
      <w:marBottom w:val="0"/>
      <w:divBdr>
        <w:top w:val="none" w:sz="0" w:space="0" w:color="auto"/>
        <w:left w:val="none" w:sz="0" w:space="0" w:color="auto"/>
        <w:bottom w:val="none" w:sz="0" w:space="0" w:color="auto"/>
        <w:right w:val="none" w:sz="0" w:space="0" w:color="auto"/>
      </w:divBdr>
    </w:div>
    <w:div w:id="1825000381">
      <w:bodyDiv w:val="1"/>
      <w:marLeft w:val="0"/>
      <w:marRight w:val="0"/>
      <w:marTop w:val="0"/>
      <w:marBottom w:val="0"/>
      <w:divBdr>
        <w:top w:val="none" w:sz="0" w:space="0" w:color="auto"/>
        <w:left w:val="none" w:sz="0" w:space="0" w:color="auto"/>
        <w:bottom w:val="none" w:sz="0" w:space="0" w:color="auto"/>
        <w:right w:val="none" w:sz="0" w:space="0" w:color="auto"/>
      </w:divBdr>
    </w:div>
    <w:div w:id="1834835051">
      <w:bodyDiv w:val="1"/>
      <w:marLeft w:val="0"/>
      <w:marRight w:val="0"/>
      <w:marTop w:val="0"/>
      <w:marBottom w:val="0"/>
      <w:divBdr>
        <w:top w:val="none" w:sz="0" w:space="0" w:color="auto"/>
        <w:left w:val="none" w:sz="0" w:space="0" w:color="auto"/>
        <w:bottom w:val="none" w:sz="0" w:space="0" w:color="auto"/>
        <w:right w:val="none" w:sz="0" w:space="0" w:color="auto"/>
      </w:divBdr>
    </w:div>
    <w:div w:id="1836146593">
      <w:bodyDiv w:val="1"/>
      <w:marLeft w:val="0"/>
      <w:marRight w:val="0"/>
      <w:marTop w:val="0"/>
      <w:marBottom w:val="0"/>
      <w:divBdr>
        <w:top w:val="none" w:sz="0" w:space="0" w:color="auto"/>
        <w:left w:val="none" w:sz="0" w:space="0" w:color="auto"/>
        <w:bottom w:val="none" w:sz="0" w:space="0" w:color="auto"/>
        <w:right w:val="none" w:sz="0" w:space="0" w:color="auto"/>
      </w:divBdr>
    </w:div>
    <w:div w:id="1849326579">
      <w:bodyDiv w:val="1"/>
      <w:marLeft w:val="0"/>
      <w:marRight w:val="0"/>
      <w:marTop w:val="0"/>
      <w:marBottom w:val="0"/>
      <w:divBdr>
        <w:top w:val="none" w:sz="0" w:space="0" w:color="auto"/>
        <w:left w:val="none" w:sz="0" w:space="0" w:color="auto"/>
        <w:bottom w:val="none" w:sz="0" w:space="0" w:color="auto"/>
        <w:right w:val="none" w:sz="0" w:space="0" w:color="auto"/>
      </w:divBdr>
    </w:div>
    <w:div w:id="1855411193">
      <w:bodyDiv w:val="1"/>
      <w:marLeft w:val="0"/>
      <w:marRight w:val="0"/>
      <w:marTop w:val="0"/>
      <w:marBottom w:val="0"/>
      <w:divBdr>
        <w:top w:val="none" w:sz="0" w:space="0" w:color="auto"/>
        <w:left w:val="none" w:sz="0" w:space="0" w:color="auto"/>
        <w:bottom w:val="none" w:sz="0" w:space="0" w:color="auto"/>
        <w:right w:val="none" w:sz="0" w:space="0" w:color="auto"/>
      </w:divBdr>
    </w:div>
    <w:div w:id="1856309911">
      <w:bodyDiv w:val="1"/>
      <w:marLeft w:val="0"/>
      <w:marRight w:val="0"/>
      <w:marTop w:val="0"/>
      <w:marBottom w:val="0"/>
      <w:divBdr>
        <w:top w:val="none" w:sz="0" w:space="0" w:color="auto"/>
        <w:left w:val="none" w:sz="0" w:space="0" w:color="auto"/>
        <w:bottom w:val="none" w:sz="0" w:space="0" w:color="auto"/>
        <w:right w:val="none" w:sz="0" w:space="0" w:color="auto"/>
      </w:divBdr>
    </w:div>
    <w:div w:id="1858619007">
      <w:bodyDiv w:val="1"/>
      <w:marLeft w:val="0"/>
      <w:marRight w:val="0"/>
      <w:marTop w:val="0"/>
      <w:marBottom w:val="0"/>
      <w:divBdr>
        <w:top w:val="none" w:sz="0" w:space="0" w:color="auto"/>
        <w:left w:val="none" w:sz="0" w:space="0" w:color="auto"/>
        <w:bottom w:val="none" w:sz="0" w:space="0" w:color="auto"/>
        <w:right w:val="none" w:sz="0" w:space="0" w:color="auto"/>
      </w:divBdr>
    </w:div>
    <w:div w:id="1866677527">
      <w:bodyDiv w:val="1"/>
      <w:marLeft w:val="0"/>
      <w:marRight w:val="0"/>
      <w:marTop w:val="0"/>
      <w:marBottom w:val="0"/>
      <w:divBdr>
        <w:top w:val="none" w:sz="0" w:space="0" w:color="auto"/>
        <w:left w:val="none" w:sz="0" w:space="0" w:color="auto"/>
        <w:bottom w:val="none" w:sz="0" w:space="0" w:color="auto"/>
        <w:right w:val="none" w:sz="0" w:space="0" w:color="auto"/>
      </w:divBdr>
    </w:div>
    <w:div w:id="1892376031">
      <w:bodyDiv w:val="1"/>
      <w:marLeft w:val="0"/>
      <w:marRight w:val="0"/>
      <w:marTop w:val="0"/>
      <w:marBottom w:val="0"/>
      <w:divBdr>
        <w:top w:val="none" w:sz="0" w:space="0" w:color="auto"/>
        <w:left w:val="none" w:sz="0" w:space="0" w:color="auto"/>
        <w:bottom w:val="none" w:sz="0" w:space="0" w:color="auto"/>
        <w:right w:val="none" w:sz="0" w:space="0" w:color="auto"/>
      </w:divBdr>
    </w:div>
    <w:div w:id="1896770265">
      <w:bodyDiv w:val="1"/>
      <w:marLeft w:val="0"/>
      <w:marRight w:val="0"/>
      <w:marTop w:val="0"/>
      <w:marBottom w:val="0"/>
      <w:divBdr>
        <w:top w:val="none" w:sz="0" w:space="0" w:color="auto"/>
        <w:left w:val="none" w:sz="0" w:space="0" w:color="auto"/>
        <w:bottom w:val="none" w:sz="0" w:space="0" w:color="auto"/>
        <w:right w:val="none" w:sz="0" w:space="0" w:color="auto"/>
      </w:divBdr>
    </w:div>
    <w:div w:id="1915583006">
      <w:bodyDiv w:val="1"/>
      <w:marLeft w:val="0"/>
      <w:marRight w:val="0"/>
      <w:marTop w:val="0"/>
      <w:marBottom w:val="0"/>
      <w:divBdr>
        <w:top w:val="none" w:sz="0" w:space="0" w:color="auto"/>
        <w:left w:val="none" w:sz="0" w:space="0" w:color="auto"/>
        <w:bottom w:val="none" w:sz="0" w:space="0" w:color="auto"/>
        <w:right w:val="none" w:sz="0" w:space="0" w:color="auto"/>
      </w:divBdr>
    </w:div>
    <w:div w:id="1918443289">
      <w:bodyDiv w:val="1"/>
      <w:marLeft w:val="0"/>
      <w:marRight w:val="0"/>
      <w:marTop w:val="0"/>
      <w:marBottom w:val="0"/>
      <w:divBdr>
        <w:top w:val="none" w:sz="0" w:space="0" w:color="auto"/>
        <w:left w:val="none" w:sz="0" w:space="0" w:color="auto"/>
        <w:bottom w:val="none" w:sz="0" w:space="0" w:color="auto"/>
        <w:right w:val="none" w:sz="0" w:space="0" w:color="auto"/>
      </w:divBdr>
    </w:div>
    <w:div w:id="1921479127">
      <w:bodyDiv w:val="1"/>
      <w:marLeft w:val="0"/>
      <w:marRight w:val="0"/>
      <w:marTop w:val="0"/>
      <w:marBottom w:val="0"/>
      <w:divBdr>
        <w:top w:val="none" w:sz="0" w:space="0" w:color="auto"/>
        <w:left w:val="none" w:sz="0" w:space="0" w:color="auto"/>
        <w:bottom w:val="none" w:sz="0" w:space="0" w:color="auto"/>
        <w:right w:val="none" w:sz="0" w:space="0" w:color="auto"/>
      </w:divBdr>
    </w:div>
    <w:div w:id="1933540449">
      <w:bodyDiv w:val="1"/>
      <w:marLeft w:val="0"/>
      <w:marRight w:val="0"/>
      <w:marTop w:val="0"/>
      <w:marBottom w:val="0"/>
      <w:divBdr>
        <w:top w:val="none" w:sz="0" w:space="0" w:color="auto"/>
        <w:left w:val="none" w:sz="0" w:space="0" w:color="auto"/>
        <w:bottom w:val="none" w:sz="0" w:space="0" w:color="auto"/>
        <w:right w:val="none" w:sz="0" w:space="0" w:color="auto"/>
      </w:divBdr>
    </w:div>
    <w:div w:id="1933972006">
      <w:bodyDiv w:val="1"/>
      <w:marLeft w:val="0"/>
      <w:marRight w:val="0"/>
      <w:marTop w:val="0"/>
      <w:marBottom w:val="0"/>
      <w:divBdr>
        <w:top w:val="none" w:sz="0" w:space="0" w:color="auto"/>
        <w:left w:val="none" w:sz="0" w:space="0" w:color="auto"/>
        <w:bottom w:val="none" w:sz="0" w:space="0" w:color="auto"/>
        <w:right w:val="none" w:sz="0" w:space="0" w:color="auto"/>
      </w:divBdr>
    </w:div>
    <w:div w:id="1934630247">
      <w:bodyDiv w:val="1"/>
      <w:marLeft w:val="0"/>
      <w:marRight w:val="0"/>
      <w:marTop w:val="0"/>
      <w:marBottom w:val="0"/>
      <w:divBdr>
        <w:top w:val="none" w:sz="0" w:space="0" w:color="auto"/>
        <w:left w:val="none" w:sz="0" w:space="0" w:color="auto"/>
        <w:bottom w:val="none" w:sz="0" w:space="0" w:color="auto"/>
        <w:right w:val="none" w:sz="0" w:space="0" w:color="auto"/>
      </w:divBdr>
    </w:div>
    <w:div w:id="1935091793">
      <w:bodyDiv w:val="1"/>
      <w:marLeft w:val="0"/>
      <w:marRight w:val="0"/>
      <w:marTop w:val="0"/>
      <w:marBottom w:val="0"/>
      <w:divBdr>
        <w:top w:val="none" w:sz="0" w:space="0" w:color="auto"/>
        <w:left w:val="none" w:sz="0" w:space="0" w:color="auto"/>
        <w:bottom w:val="none" w:sz="0" w:space="0" w:color="auto"/>
        <w:right w:val="none" w:sz="0" w:space="0" w:color="auto"/>
      </w:divBdr>
    </w:div>
    <w:div w:id="1945533901">
      <w:bodyDiv w:val="1"/>
      <w:marLeft w:val="0"/>
      <w:marRight w:val="0"/>
      <w:marTop w:val="0"/>
      <w:marBottom w:val="0"/>
      <w:divBdr>
        <w:top w:val="none" w:sz="0" w:space="0" w:color="auto"/>
        <w:left w:val="none" w:sz="0" w:space="0" w:color="auto"/>
        <w:bottom w:val="none" w:sz="0" w:space="0" w:color="auto"/>
        <w:right w:val="none" w:sz="0" w:space="0" w:color="auto"/>
      </w:divBdr>
    </w:div>
    <w:div w:id="1950894446">
      <w:bodyDiv w:val="1"/>
      <w:marLeft w:val="0"/>
      <w:marRight w:val="0"/>
      <w:marTop w:val="0"/>
      <w:marBottom w:val="0"/>
      <w:divBdr>
        <w:top w:val="none" w:sz="0" w:space="0" w:color="auto"/>
        <w:left w:val="none" w:sz="0" w:space="0" w:color="auto"/>
        <w:bottom w:val="none" w:sz="0" w:space="0" w:color="auto"/>
        <w:right w:val="none" w:sz="0" w:space="0" w:color="auto"/>
      </w:divBdr>
    </w:div>
    <w:div w:id="1960717279">
      <w:bodyDiv w:val="1"/>
      <w:marLeft w:val="0"/>
      <w:marRight w:val="0"/>
      <w:marTop w:val="0"/>
      <w:marBottom w:val="0"/>
      <w:divBdr>
        <w:top w:val="none" w:sz="0" w:space="0" w:color="auto"/>
        <w:left w:val="none" w:sz="0" w:space="0" w:color="auto"/>
        <w:bottom w:val="none" w:sz="0" w:space="0" w:color="auto"/>
        <w:right w:val="none" w:sz="0" w:space="0" w:color="auto"/>
      </w:divBdr>
    </w:div>
    <w:div w:id="1962104045">
      <w:bodyDiv w:val="1"/>
      <w:marLeft w:val="0"/>
      <w:marRight w:val="0"/>
      <w:marTop w:val="0"/>
      <w:marBottom w:val="0"/>
      <w:divBdr>
        <w:top w:val="none" w:sz="0" w:space="0" w:color="auto"/>
        <w:left w:val="none" w:sz="0" w:space="0" w:color="auto"/>
        <w:bottom w:val="none" w:sz="0" w:space="0" w:color="auto"/>
        <w:right w:val="none" w:sz="0" w:space="0" w:color="auto"/>
      </w:divBdr>
    </w:div>
    <w:div w:id="1970014513">
      <w:bodyDiv w:val="1"/>
      <w:marLeft w:val="0"/>
      <w:marRight w:val="0"/>
      <w:marTop w:val="0"/>
      <w:marBottom w:val="0"/>
      <w:divBdr>
        <w:top w:val="none" w:sz="0" w:space="0" w:color="auto"/>
        <w:left w:val="none" w:sz="0" w:space="0" w:color="auto"/>
        <w:bottom w:val="none" w:sz="0" w:space="0" w:color="auto"/>
        <w:right w:val="none" w:sz="0" w:space="0" w:color="auto"/>
      </w:divBdr>
    </w:div>
    <w:div w:id="1992905447">
      <w:bodyDiv w:val="1"/>
      <w:marLeft w:val="0"/>
      <w:marRight w:val="0"/>
      <w:marTop w:val="0"/>
      <w:marBottom w:val="0"/>
      <w:divBdr>
        <w:top w:val="none" w:sz="0" w:space="0" w:color="auto"/>
        <w:left w:val="none" w:sz="0" w:space="0" w:color="auto"/>
        <w:bottom w:val="none" w:sz="0" w:space="0" w:color="auto"/>
        <w:right w:val="none" w:sz="0" w:space="0" w:color="auto"/>
      </w:divBdr>
    </w:div>
    <w:div w:id="1998142860">
      <w:bodyDiv w:val="1"/>
      <w:marLeft w:val="0"/>
      <w:marRight w:val="0"/>
      <w:marTop w:val="0"/>
      <w:marBottom w:val="0"/>
      <w:divBdr>
        <w:top w:val="none" w:sz="0" w:space="0" w:color="auto"/>
        <w:left w:val="none" w:sz="0" w:space="0" w:color="auto"/>
        <w:bottom w:val="none" w:sz="0" w:space="0" w:color="auto"/>
        <w:right w:val="none" w:sz="0" w:space="0" w:color="auto"/>
      </w:divBdr>
    </w:div>
    <w:div w:id="1999654386">
      <w:bodyDiv w:val="1"/>
      <w:marLeft w:val="0"/>
      <w:marRight w:val="0"/>
      <w:marTop w:val="0"/>
      <w:marBottom w:val="0"/>
      <w:divBdr>
        <w:top w:val="none" w:sz="0" w:space="0" w:color="auto"/>
        <w:left w:val="none" w:sz="0" w:space="0" w:color="auto"/>
        <w:bottom w:val="none" w:sz="0" w:space="0" w:color="auto"/>
        <w:right w:val="none" w:sz="0" w:space="0" w:color="auto"/>
      </w:divBdr>
    </w:div>
    <w:div w:id="2006127144">
      <w:bodyDiv w:val="1"/>
      <w:marLeft w:val="0"/>
      <w:marRight w:val="0"/>
      <w:marTop w:val="0"/>
      <w:marBottom w:val="0"/>
      <w:divBdr>
        <w:top w:val="none" w:sz="0" w:space="0" w:color="auto"/>
        <w:left w:val="none" w:sz="0" w:space="0" w:color="auto"/>
        <w:bottom w:val="none" w:sz="0" w:space="0" w:color="auto"/>
        <w:right w:val="none" w:sz="0" w:space="0" w:color="auto"/>
      </w:divBdr>
    </w:div>
    <w:div w:id="2019038196">
      <w:bodyDiv w:val="1"/>
      <w:marLeft w:val="0"/>
      <w:marRight w:val="0"/>
      <w:marTop w:val="0"/>
      <w:marBottom w:val="0"/>
      <w:divBdr>
        <w:top w:val="none" w:sz="0" w:space="0" w:color="auto"/>
        <w:left w:val="none" w:sz="0" w:space="0" w:color="auto"/>
        <w:bottom w:val="none" w:sz="0" w:space="0" w:color="auto"/>
        <w:right w:val="none" w:sz="0" w:space="0" w:color="auto"/>
      </w:divBdr>
    </w:div>
    <w:div w:id="2034263603">
      <w:bodyDiv w:val="1"/>
      <w:marLeft w:val="0"/>
      <w:marRight w:val="0"/>
      <w:marTop w:val="0"/>
      <w:marBottom w:val="0"/>
      <w:divBdr>
        <w:top w:val="none" w:sz="0" w:space="0" w:color="auto"/>
        <w:left w:val="none" w:sz="0" w:space="0" w:color="auto"/>
        <w:bottom w:val="none" w:sz="0" w:space="0" w:color="auto"/>
        <w:right w:val="none" w:sz="0" w:space="0" w:color="auto"/>
      </w:divBdr>
    </w:div>
    <w:div w:id="2042050668">
      <w:bodyDiv w:val="1"/>
      <w:marLeft w:val="0"/>
      <w:marRight w:val="0"/>
      <w:marTop w:val="0"/>
      <w:marBottom w:val="0"/>
      <w:divBdr>
        <w:top w:val="none" w:sz="0" w:space="0" w:color="auto"/>
        <w:left w:val="none" w:sz="0" w:space="0" w:color="auto"/>
        <w:bottom w:val="none" w:sz="0" w:space="0" w:color="auto"/>
        <w:right w:val="none" w:sz="0" w:space="0" w:color="auto"/>
      </w:divBdr>
    </w:div>
    <w:div w:id="2052144732">
      <w:bodyDiv w:val="1"/>
      <w:marLeft w:val="0"/>
      <w:marRight w:val="0"/>
      <w:marTop w:val="0"/>
      <w:marBottom w:val="0"/>
      <w:divBdr>
        <w:top w:val="none" w:sz="0" w:space="0" w:color="auto"/>
        <w:left w:val="none" w:sz="0" w:space="0" w:color="auto"/>
        <w:bottom w:val="none" w:sz="0" w:space="0" w:color="auto"/>
        <w:right w:val="none" w:sz="0" w:space="0" w:color="auto"/>
      </w:divBdr>
    </w:div>
    <w:div w:id="2056351934">
      <w:bodyDiv w:val="1"/>
      <w:marLeft w:val="0"/>
      <w:marRight w:val="0"/>
      <w:marTop w:val="0"/>
      <w:marBottom w:val="0"/>
      <w:divBdr>
        <w:top w:val="none" w:sz="0" w:space="0" w:color="auto"/>
        <w:left w:val="none" w:sz="0" w:space="0" w:color="auto"/>
        <w:bottom w:val="none" w:sz="0" w:space="0" w:color="auto"/>
        <w:right w:val="none" w:sz="0" w:space="0" w:color="auto"/>
      </w:divBdr>
    </w:div>
    <w:div w:id="2056656419">
      <w:bodyDiv w:val="1"/>
      <w:marLeft w:val="0"/>
      <w:marRight w:val="0"/>
      <w:marTop w:val="0"/>
      <w:marBottom w:val="0"/>
      <w:divBdr>
        <w:top w:val="none" w:sz="0" w:space="0" w:color="auto"/>
        <w:left w:val="none" w:sz="0" w:space="0" w:color="auto"/>
        <w:bottom w:val="none" w:sz="0" w:space="0" w:color="auto"/>
        <w:right w:val="none" w:sz="0" w:space="0" w:color="auto"/>
      </w:divBdr>
    </w:div>
    <w:div w:id="2068606518">
      <w:bodyDiv w:val="1"/>
      <w:marLeft w:val="0"/>
      <w:marRight w:val="0"/>
      <w:marTop w:val="0"/>
      <w:marBottom w:val="0"/>
      <w:divBdr>
        <w:top w:val="none" w:sz="0" w:space="0" w:color="auto"/>
        <w:left w:val="none" w:sz="0" w:space="0" w:color="auto"/>
        <w:bottom w:val="none" w:sz="0" w:space="0" w:color="auto"/>
        <w:right w:val="none" w:sz="0" w:space="0" w:color="auto"/>
      </w:divBdr>
    </w:div>
    <w:div w:id="2078819280">
      <w:bodyDiv w:val="1"/>
      <w:marLeft w:val="0"/>
      <w:marRight w:val="0"/>
      <w:marTop w:val="0"/>
      <w:marBottom w:val="0"/>
      <w:divBdr>
        <w:top w:val="none" w:sz="0" w:space="0" w:color="auto"/>
        <w:left w:val="none" w:sz="0" w:space="0" w:color="auto"/>
        <w:bottom w:val="none" w:sz="0" w:space="0" w:color="auto"/>
        <w:right w:val="none" w:sz="0" w:space="0" w:color="auto"/>
      </w:divBdr>
    </w:div>
    <w:div w:id="2125348873">
      <w:bodyDiv w:val="1"/>
      <w:marLeft w:val="0"/>
      <w:marRight w:val="0"/>
      <w:marTop w:val="0"/>
      <w:marBottom w:val="0"/>
      <w:divBdr>
        <w:top w:val="none" w:sz="0" w:space="0" w:color="auto"/>
        <w:left w:val="none" w:sz="0" w:space="0" w:color="auto"/>
        <w:bottom w:val="none" w:sz="0" w:space="0" w:color="auto"/>
        <w:right w:val="none" w:sz="0" w:space="0" w:color="auto"/>
      </w:divBdr>
    </w:div>
    <w:div w:id="2132942559">
      <w:bodyDiv w:val="1"/>
      <w:marLeft w:val="0"/>
      <w:marRight w:val="0"/>
      <w:marTop w:val="0"/>
      <w:marBottom w:val="0"/>
      <w:divBdr>
        <w:top w:val="none" w:sz="0" w:space="0" w:color="auto"/>
        <w:left w:val="none" w:sz="0" w:space="0" w:color="auto"/>
        <w:bottom w:val="none" w:sz="0" w:space="0" w:color="auto"/>
        <w:right w:val="none" w:sz="0" w:space="0" w:color="auto"/>
      </w:divBdr>
    </w:div>
    <w:div w:id="2145543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40.emf"/><Relationship Id="rId42" Type="http://schemas.openxmlformats.org/officeDocument/2006/relationships/chart" Target="charts/chart3.xml"/><Relationship Id="rId47" Type="http://schemas.openxmlformats.org/officeDocument/2006/relationships/image" Target="media/image22.jpeg"/><Relationship Id="rId63" Type="http://schemas.openxmlformats.org/officeDocument/2006/relationships/image" Target="media/image320.png"/><Relationship Id="rId68" Type="http://schemas.openxmlformats.org/officeDocument/2006/relationships/chart" Target="charts/chart4.xml"/><Relationship Id="rId84" Type="http://schemas.openxmlformats.org/officeDocument/2006/relationships/image" Target="media/image44.jpeg"/><Relationship Id="rId89" Type="http://schemas.openxmlformats.org/officeDocument/2006/relationships/image" Target="media/image47.png"/><Relationship Id="rId112" Type="http://schemas.openxmlformats.org/officeDocument/2006/relationships/fontTable" Target="fontTable.xml"/><Relationship Id="rId16" Type="http://schemas.openxmlformats.org/officeDocument/2006/relationships/image" Target="media/image30.png"/><Relationship Id="rId107" Type="http://schemas.openxmlformats.org/officeDocument/2006/relationships/image" Target="media/image50.png"/><Relationship Id="rId11" Type="http://schemas.microsoft.com/office/2007/relationships/hdphoto" Target="media/hdphoto1.wdp"/><Relationship Id="rId32" Type="http://schemas.openxmlformats.org/officeDocument/2006/relationships/image" Target="media/image11.png"/><Relationship Id="rId37" Type="http://schemas.openxmlformats.org/officeDocument/2006/relationships/image" Target="media/image14.png"/><Relationship Id="rId53" Type="http://schemas.openxmlformats.org/officeDocument/2006/relationships/image" Target="media/image25.jpeg"/><Relationship Id="rId58" Type="http://schemas.openxmlformats.org/officeDocument/2006/relationships/image" Target="media/image27.jpeg"/><Relationship Id="rId74" Type="http://schemas.openxmlformats.org/officeDocument/2006/relationships/image" Target="media/image40.png"/><Relationship Id="rId79" Type="http://schemas.openxmlformats.org/officeDocument/2006/relationships/chart" Target="charts/chart5.xml"/><Relationship Id="rId102" Type="http://schemas.openxmlformats.org/officeDocument/2006/relationships/chart" Target="charts/chart9.xml"/><Relationship Id="rId5" Type="http://schemas.openxmlformats.org/officeDocument/2006/relationships/settings" Target="settings.xml"/><Relationship Id="rId90" Type="http://schemas.openxmlformats.org/officeDocument/2006/relationships/image" Target="media/image51.png"/><Relationship Id="rId95" Type="http://schemas.openxmlformats.org/officeDocument/2006/relationships/image" Target="media/image56.emf"/><Relationship Id="rId22" Type="http://schemas.openxmlformats.org/officeDocument/2006/relationships/chart" Target="charts/chart2.xml"/><Relationship Id="rId27" Type="http://schemas.openxmlformats.org/officeDocument/2006/relationships/image" Target="media/image80.png"/><Relationship Id="rId43" Type="http://schemas.openxmlformats.org/officeDocument/2006/relationships/image" Target="media/image19.png"/><Relationship Id="rId48" Type="http://schemas.openxmlformats.org/officeDocument/2006/relationships/image" Target="media/image20.png"/><Relationship Id="rId64" Type="http://schemas.openxmlformats.org/officeDocument/2006/relationships/image" Target="media/image33.png"/><Relationship Id="rId69" Type="http://schemas.openxmlformats.org/officeDocument/2006/relationships/chart" Target="charts/chart40.xml"/><Relationship Id="rId113" Type="http://schemas.openxmlformats.org/officeDocument/2006/relationships/theme" Target="theme/theme1.xml"/><Relationship Id="rId80" Type="http://schemas.openxmlformats.org/officeDocument/2006/relationships/chart" Target="charts/chart6.xml"/><Relationship Id="rId85" Type="http://schemas.openxmlformats.org/officeDocument/2006/relationships/image" Target="media/image45.png"/><Relationship Id="rId12" Type="http://schemas.openxmlformats.org/officeDocument/2006/relationships/image" Target="media/image10.png"/><Relationship Id="rId17" Type="http://schemas.openxmlformats.org/officeDocument/2006/relationships/chart" Target="charts/chart1.xml"/><Relationship Id="rId33" Type="http://schemas.openxmlformats.org/officeDocument/2006/relationships/image" Target="media/image110.png"/><Relationship Id="rId38" Type="http://schemas.openxmlformats.org/officeDocument/2006/relationships/image" Target="media/image15.png"/><Relationship Id="rId59" Type="http://schemas.openxmlformats.org/officeDocument/2006/relationships/image" Target="media/image28.png"/><Relationship Id="rId103" Type="http://schemas.openxmlformats.org/officeDocument/2006/relationships/chart" Target="charts/chart10.xml"/><Relationship Id="rId108" Type="http://schemas.openxmlformats.org/officeDocument/2006/relationships/image" Target="media/image59.png"/><Relationship Id="rId54" Type="http://schemas.openxmlformats.org/officeDocument/2006/relationships/image" Target="media/image29.jpeg"/><Relationship Id="rId70" Type="http://schemas.openxmlformats.org/officeDocument/2006/relationships/image" Target="media/image35.png"/><Relationship Id="rId75" Type="http://schemas.openxmlformats.org/officeDocument/2006/relationships/image" Target="media/image400.png"/><Relationship Id="rId91" Type="http://schemas.openxmlformats.org/officeDocument/2006/relationships/image" Target="media/image52.png"/><Relationship Id="rId96" Type="http://schemas.openxmlformats.org/officeDocument/2006/relationships/chart" Target="charts/chart7.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6.png"/><Relationship Id="rId28" Type="http://schemas.openxmlformats.org/officeDocument/2006/relationships/image" Target="media/image9.png"/><Relationship Id="rId36" Type="http://schemas.openxmlformats.org/officeDocument/2006/relationships/image" Target="media/image13.png"/><Relationship Id="rId49" Type="http://schemas.openxmlformats.org/officeDocument/2006/relationships/image" Target="media/image21.png"/><Relationship Id="rId57" Type="http://schemas.microsoft.com/office/2007/relationships/hdphoto" Target="media/hdphoto2.wdp"/><Relationship Id="rId106" Type="http://schemas.openxmlformats.org/officeDocument/2006/relationships/oleObject" Target="embeddings/Microsoft_Excel_Chart1.xls"/><Relationship Id="rId10" Type="http://schemas.openxmlformats.org/officeDocument/2006/relationships/image" Target="media/image1.png"/><Relationship Id="rId31" Type="http://schemas.openxmlformats.org/officeDocument/2006/relationships/image" Target="media/image100.jpeg"/><Relationship Id="rId44" Type="http://schemas.openxmlformats.org/officeDocument/2006/relationships/image" Target="media/image16.emf"/><Relationship Id="rId52" Type="http://schemas.openxmlformats.org/officeDocument/2006/relationships/image" Target="media/image24.jpeg"/><Relationship Id="rId60" Type="http://schemas.openxmlformats.org/officeDocument/2006/relationships/image" Target="media/image31.jpeg"/><Relationship Id="rId65" Type="http://schemas.openxmlformats.org/officeDocument/2006/relationships/image" Target="media/image36.png"/><Relationship Id="rId73" Type="http://schemas.openxmlformats.org/officeDocument/2006/relationships/image" Target="media/image390.png"/><Relationship Id="rId78" Type="http://schemas.openxmlformats.org/officeDocument/2006/relationships/image" Target="media/image420.png"/><Relationship Id="rId81" Type="http://schemas.openxmlformats.org/officeDocument/2006/relationships/chart" Target="charts/chart60.xml"/><Relationship Id="rId86" Type="http://schemas.openxmlformats.org/officeDocument/2006/relationships/image" Target="media/image47.jpeg"/><Relationship Id="rId94" Type="http://schemas.openxmlformats.org/officeDocument/2006/relationships/image" Target="media/image55.jpeg"/><Relationship Id="rId99" Type="http://schemas.openxmlformats.org/officeDocument/2006/relationships/footer" Target="footer3.xml"/><Relationship Id="rId101" Type="http://schemas.openxmlformats.org/officeDocument/2006/relationships/chart" Target="charts/chart8.xml"/><Relationship Id="rId4" Type="http://schemas.microsoft.com/office/2007/relationships/stylesWithEffects" Target="stylesWithEffects.xml"/><Relationship Id="rId9"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image" Target="media/image4.png"/><Relationship Id="rId39" Type="http://schemas.openxmlformats.org/officeDocument/2006/relationships/image" Target="media/image16.png"/><Relationship Id="rId109" Type="http://schemas.openxmlformats.org/officeDocument/2006/relationships/footer" Target="footer5.xml"/><Relationship Id="rId34" Type="http://schemas.openxmlformats.org/officeDocument/2006/relationships/image" Target="media/image12.emf"/><Relationship Id="rId50" Type="http://schemas.openxmlformats.org/officeDocument/2006/relationships/image" Target="media/image22.png"/><Relationship Id="rId55" Type="http://schemas.openxmlformats.org/officeDocument/2006/relationships/image" Target="media/image30.jpeg"/><Relationship Id="rId76" Type="http://schemas.openxmlformats.org/officeDocument/2006/relationships/image" Target="media/image41.png"/><Relationship Id="rId97" Type="http://schemas.openxmlformats.org/officeDocument/2006/relationships/chart" Target="charts/chart70.xml"/><Relationship Id="rId104" Type="http://schemas.openxmlformats.org/officeDocument/2006/relationships/image" Target="media/image57.png"/><Relationship Id="rId7" Type="http://schemas.openxmlformats.org/officeDocument/2006/relationships/footnotes" Target="footnotes.xml"/><Relationship Id="rId71" Type="http://schemas.openxmlformats.org/officeDocument/2006/relationships/image" Target="media/image38.png"/><Relationship Id="rId92" Type="http://schemas.openxmlformats.org/officeDocument/2006/relationships/image" Target="media/image48.jpeg"/><Relationship Id="rId2" Type="http://schemas.openxmlformats.org/officeDocument/2006/relationships/numbering" Target="numbering.xml"/><Relationship Id="rId29" Type="http://schemas.openxmlformats.org/officeDocument/2006/relationships/image" Target="media/image90.png"/><Relationship Id="rId24" Type="http://schemas.openxmlformats.org/officeDocument/2006/relationships/image" Target="media/image5.png"/><Relationship Id="rId40" Type="http://schemas.openxmlformats.org/officeDocument/2006/relationships/image" Target="media/image17.png"/><Relationship Id="rId45" Type="http://schemas.openxmlformats.org/officeDocument/2006/relationships/image" Target="media/image20.emf"/><Relationship Id="rId66" Type="http://schemas.openxmlformats.org/officeDocument/2006/relationships/image" Target="media/image34.png"/><Relationship Id="rId87" Type="http://schemas.openxmlformats.org/officeDocument/2006/relationships/image" Target="media/image48.png"/><Relationship Id="rId110" Type="http://schemas.openxmlformats.org/officeDocument/2006/relationships/image" Target="media/image53.png"/><Relationship Id="rId61" Type="http://schemas.openxmlformats.org/officeDocument/2006/relationships/image" Target="media/image34.jpeg"/><Relationship Id="rId82" Type="http://schemas.openxmlformats.org/officeDocument/2006/relationships/image" Target="media/image43.png"/><Relationship Id="rId19" Type="http://schemas.openxmlformats.org/officeDocument/2006/relationships/oleObject" Target="embeddings/Microsoft_Excel_Chart.xls"/><Relationship Id="rId14" Type="http://schemas.openxmlformats.org/officeDocument/2006/relationships/image" Target="media/image23.png"/><Relationship Id="rId30" Type="http://schemas.openxmlformats.org/officeDocument/2006/relationships/image" Target="media/image10.jpeg"/><Relationship Id="rId35" Type="http://schemas.openxmlformats.org/officeDocument/2006/relationships/image" Target="media/image120.emf"/><Relationship Id="rId56" Type="http://schemas.openxmlformats.org/officeDocument/2006/relationships/image" Target="media/image26.png"/><Relationship Id="rId77" Type="http://schemas.openxmlformats.org/officeDocument/2006/relationships/image" Target="media/image42.png"/><Relationship Id="rId100" Type="http://schemas.openxmlformats.org/officeDocument/2006/relationships/footer" Target="footer4.xml"/><Relationship Id="rId105" Type="http://schemas.openxmlformats.org/officeDocument/2006/relationships/image" Target="media/image58.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9.png"/><Relationship Id="rId93" Type="http://schemas.openxmlformats.org/officeDocument/2006/relationships/image" Target="media/image49.emf"/><Relationship Id="rId98" Type="http://schemas.openxmlformats.org/officeDocument/2006/relationships/footer" Target="footer2.xml"/><Relationship Id="rId3" Type="http://schemas.openxmlformats.org/officeDocument/2006/relationships/styles" Target="styles.xml"/><Relationship Id="rId25" Type="http://schemas.openxmlformats.org/officeDocument/2006/relationships/image" Target="media/image7.png"/><Relationship Id="rId46" Type="http://schemas.openxmlformats.org/officeDocument/2006/relationships/image" Target="media/image17.jpeg"/><Relationship Id="rId67" Type="http://schemas.openxmlformats.org/officeDocument/2006/relationships/image" Target="media/image37.png"/><Relationship Id="rId20" Type="http://schemas.openxmlformats.org/officeDocument/2006/relationships/image" Target="media/image4.emf"/><Relationship Id="rId41" Type="http://schemas.openxmlformats.org/officeDocument/2006/relationships/image" Target="media/image18.png"/><Relationship Id="rId62" Type="http://schemas.openxmlformats.org/officeDocument/2006/relationships/image" Target="media/image32.png"/><Relationship Id="rId83" Type="http://schemas.openxmlformats.org/officeDocument/2006/relationships/image" Target="media/image44.png"/><Relationship Id="rId88" Type="http://schemas.openxmlformats.org/officeDocument/2006/relationships/image" Target="media/image46.png"/><Relationship Id="rId111" Type="http://schemas.openxmlformats.org/officeDocument/2006/relationships/footer" Target="footer6.xm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6.xm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embeddings/oleObject1.bin"/></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file:///D:\Users\srluo\Desktop\01.01.114&#24180;&#32317;&#27770;&#31639;-&#23432;&#20161;&#24213;&#31295;\88.88.113&#37325;&#35201;&#23529;&#26680;&#24847;&#35211;\88.88-114&#37325;&#35201;&#23529;&#26680;&#24847;&#35211;\&#22294;&#34920;\51.&#37325;&#35201;&#23529;&#26680;&#24847;&#35211;-114&#20844;&#36554;&#34389;-&#29151;&#26989;&#21033;&#25613;-1150613.xlsx" TargetMode="External"/><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1" Type="http://schemas.openxmlformats.org/officeDocument/2006/relationships/oleObject" Target="file:///E:\114&#32317;&#27770;&#31639;&#23529;&#26680;&#22577;&#21578;\&#37325;&#35201;&#23529;&#26680;&#24847;&#35211;\&#27963;&#38913;&#31807;1-&#28040;&#38450;&#23616;.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E:\114&#32317;&#27770;&#31639;&#23529;&#26680;&#22577;&#21578;\&#37325;&#35201;&#23529;&#26680;&#24847;&#35211;\&#27963;&#38913;&#31807;1-&#28040;&#38450;&#23616;.xlsx"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D:\Users\srluo\Desktop\01.01.114&#24180;&#32317;&#27770;&#31639;-&#23432;&#20161;&#24213;&#31295;\88.88.113&#37325;&#35201;&#23529;&#26680;&#24847;&#35211;\88.88-114&#37325;&#35201;&#23529;&#26680;&#24847;&#35211;\&#22294;&#34920;\99.&#27424;&#31237;&#22519;&#34892;&#24773;&#24418;.xlsx" TargetMode="External"/></Relationships>
</file>

<file path=word/charts/_rels/chart6.xml.rels><?xml version="1.0" encoding="UTF-8" standalone="yes"?>
<Relationships xmlns="http://schemas.openxmlformats.org/package/2006/relationships"><Relationship Id="rId2" Type="http://schemas.openxmlformats.org/officeDocument/2006/relationships/oleObject" Target="file:///C:\Users\jyfan\Desktop\&#32317;&#27770;&#31639;\115&#24180;&#24230;\&#37325;&#35201;&#23529;&#26680;&#24847;&#35211;\&#31038;&#26371;&#23616;\&#20818;&#23569;&#20154;&#21729;&#36914;&#29992;&#24773;&#24418;.xlsx" TargetMode="External"/><Relationship Id="rId1" Type="http://schemas.openxmlformats.org/officeDocument/2006/relationships/themeOverride" Target="../theme/themeOverride3.xml"/></Relationships>
</file>

<file path=word/charts/_rels/chart60.xml.rels><?xml version="1.0" encoding="UTF-8" standalone="yes"?>
<Relationships xmlns="http://schemas.openxmlformats.org/package/2006/relationships"><Relationship Id="rId2" Type="http://schemas.openxmlformats.org/officeDocument/2006/relationships/oleObject" Target="file:///C:\Users\jyfan\Desktop\&#32317;&#27770;&#31639;\115&#24180;&#24230;\&#37325;&#35201;&#23529;&#26680;&#24847;&#35211;\&#31038;&#26371;&#23616;\&#20818;&#23569;&#20154;&#21729;&#36914;&#29992;&#24773;&#24418;.xlsx" TargetMode="External"/><Relationship Id="rId1" Type="http://schemas.openxmlformats.org/officeDocument/2006/relationships/themeOverride" Target="../theme/themeOverride30.xml"/></Relationships>
</file>

<file path=word/charts/_rels/chart7.xml.rels><?xml version="1.0" encoding="UTF-8" standalone="yes"?>
<Relationships xmlns="http://schemas.openxmlformats.org/package/2006/relationships"><Relationship Id="rId1" Type="http://schemas.openxmlformats.org/officeDocument/2006/relationships/oleObject" Target="file:///C:\Users\jyfan\Desktop\&#32317;&#27770;&#31639;\115&#24180;&#24230;\&#37325;&#35201;&#23529;&#26680;&#24847;&#35211;\&#31532;&#20108;&#38928;&#20633;&#37329;\22.&#37325;&#35201;&#23529;&#26680;&#24847;&#35211;-114&#22294;-&#31532;&#20108;&#38928;&#20633;&#37329;.xlsx" TargetMode="External"/></Relationships>
</file>

<file path=word/charts/_rels/chart70.xml.rels><?xml version="1.0" encoding="UTF-8" standalone="yes"?>
<Relationships xmlns="http://schemas.openxmlformats.org/package/2006/relationships"><Relationship Id="rId1" Type="http://schemas.openxmlformats.org/officeDocument/2006/relationships/oleObject" Target="file:///C:\Users\jyfan\Desktop\&#32317;&#27770;&#31639;\115&#24180;&#24230;\&#37325;&#35201;&#23529;&#26680;&#24847;&#35211;\&#31532;&#20108;&#38928;&#20633;&#37329;\22.&#37325;&#35201;&#23529;&#26680;&#24847;&#35211;-114&#22294;-&#31532;&#20108;&#38928;&#20633;&#37329;.xlsx" TargetMode="External"/></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package" Target="../embeddings/Microsoft_Excel_Worksheet2.xlsx"/><Relationship Id="rId1" Type="http://schemas.openxmlformats.org/officeDocument/2006/relationships/themeOverride" Target="../theme/themeOverride4.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標楷體" pitchFamily="65" charset="-120"/>
                <a:ea typeface="標楷體" pitchFamily="65" charset="-120"/>
              </a:defRPr>
            </a:pPr>
            <a:r>
              <a:rPr lang="zh-TW" altLang="en-US" sz="1200">
                <a:latin typeface="標楷體" pitchFamily="65" charset="-120"/>
                <a:ea typeface="標楷體" pitchFamily="65" charset="-120"/>
              </a:rPr>
              <a:t>圖</a:t>
            </a:r>
            <a:r>
              <a:rPr lang="en-US" altLang="zh-TW" sz="1200">
                <a:latin typeface="標楷體" pitchFamily="65" charset="-120"/>
                <a:ea typeface="標楷體" pitchFamily="65" charset="-120"/>
              </a:rPr>
              <a:t>3</a:t>
            </a:r>
            <a:r>
              <a:rPr lang="zh-TW" altLang="en-US" sz="1200">
                <a:latin typeface="標楷體" pitchFamily="65" charset="-120"/>
                <a:ea typeface="標楷體" pitchFamily="65" charset="-120"/>
              </a:rPr>
              <a:t>  歲計賸餘情形</a:t>
            </a:r>
          </a:p>
        </c:rich>
      </c:tx>
      <c:layout/>
      <c:overlay val="0"/>
    </c:title>
    <c:autoTitleDeleted val="0"/>
    <c:plotArea>
      <c:layout/>
      <c:barChart>
        <c:barDir val="col"/>
        <c:grouping val="clustered"/>
        <c:varyColors val="0"/>
        <c:ser>
          <c:idx val="1"/>
          <c:order val="0"/>
          <c:tx>
            <c:strRef>
              <c:f>工作表1!$A$4</c:f>
              <c:strCache>
                <c:ptCount val="1"/>
                <c:pt idx="0">
                  <c:v>金額</c:v>
                </c:pt>
              </c:strCache>
            </c:strRef>
          </c:tx>
          <c:invertIfNegative val="0"/>
          <c:dLbls>
            <c:dLbl>
              <c:idx val="3"/>
              <c:layout>
                <c:manualLayout>
                  <c:x val="-3.1446540880503146E-3"/>
                  <c:y val="-4.8758856739184271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A2F-4BA4-903D-B3DA39D2B203}"/>
                </c:ext>
              </c:extLst>
            </c:dLbl>
            <c:dLbl>
              <c:idx val="4"/>
              <c:layout>
                <c:manualLayout>
                  <c:x val="3.1444064774922001E-3"/>
                  <c:y val="1.949855163159804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A2F-4BA4-903D-B3DA39D2B203}"/>
                </c:ext>
              </c:extLst>
            </c:dLbl>
            <c:numFmt formatCode="#,##0_);[Red]\(#,##0\)" sourceLinked="0"/>
            <c:spPr>
              <a:noFill/>
              <a:ln>
                <a:noFill/>
              </a:ln>
              <a:effectLst/>
            </c:spPr>
            <c:txPr>
              <a:bodyPr/>
              <a:lstStyle/>
              <a:p>
                <a:pPr>
                  <a:defRPr>
                    <a:latin typeface="標楷體" pitchFamily="65" charset="-120"/>
                    <a:ea typeface="標楷體"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工作表1!$B$3:$K$3</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cat>
          <c:val>
            <c:numRef>
              <c:f>工作表1!$B$4:$K$4</c:f>
              <c:numCache>
                <c:formatCode>General</c:formatCode>
                <c:ptCount val="10"/>
                <c:pt idx="0">
                  <c:v>366</c:v>
                </c:pt>
                <c:pt idx="1">
                  <c:v>1396</c:v>
                </c:pt>
                <c:pt idx="2">
                  <c:v>873</c:v>
                </c:pt>
                <c:pt idx="3">
                  <c:v>1621</c:v>
                </c:pt>
                <c:pt idx="4">
                  <c:v>1584</c:v>
                </c:pt>
                <c:pt idx="5">
                  <c:v>1982</c:v>
                </c:pt>
                <c:pt idx="6">
                  <c:v>3073</c:v>
                </c:pt>
                <c:pt idx="7">
                  <c:v>2659</c:v>
                </c:pt>
                <c:pt idx="8">
                  <c:v>3254</c:v>
                </c:pt>
                <c:pt idx="9">
                  <c:v>3509</c:v>
                </c:pt>
              </c:numCache>
            </c:numRef>
          </c:val>
          <c:extLst xmlns:c16r2="http://schemas.microsoft.com/office/drawing/2015/06/chart">
            <c:ext xmlns:c16="http://schemas.microsoft.com/office/drawing/2014/chart" uri="{C3380CC4-5D6E-409C-BE32-E72D297353CC}">
              <c16:uniqueId val="{00000002-1A2F-4BA4-903D-B3DA39D2B203}"/>
            </c:ext>
          </c:extLst>
        </c:ser>
        <c:dLbls>
          <c:showLegendKey val="0"/>
          <c:showVal val="1"/>
          <c:showCatName val="0"/>
          <c:showSerName val="0"/>
          <c:showPercent val="0"/>
          <c:showBubbleSize val="0"/>
        </c:dLbls>
        <c:gapWidth val="132"/>
        <c:axId val="503415808"/>
        <c:axId val="49046080"/>
      </c:barChart>
      <c:dateAx>
        <c:axId val="503415808"/>
        <c:scaling>
          <c:orientation val="minMax"/>
        </c:scaling>
        <c:delete val="0"/>
        <c:axPos val="b"/>
        <c:numFmt formatCode="General" sourceLinked="1"/>
        <c:majorTickMark val="none"/>
        <c:minorTickMark val="none"/>
        <c:tickLblPos val="nextTo"/>
        <c:txPr>
          <a:bodyPr/>
          <a:lstStyle/>
          <a:p>
            <a:pPr>
              <a:defRPr>
                <a:latin typeface="標楷體" pitchFamily="65" charset="-120"/>
                <a:ea typeface="標楷體" pitchFamily="65" charset="-120"/>
              </a:defRPr>
            </a:pPr>
            <a:endParaRPr lang="zh-TW"/>
          </a:p>
        </c:txPr>
        <c:crossAx val="49046080"/>
        <c:crosses val="autoZero"/>
        <c:auto val="0"/>
        <c:lblOffset val="100"/>
        <c:baseTimeUnit val="days"/>
      </c:dateAx>
      <c:valAx>
        <c:axId val="49046080"/>
        <c:scaling>
          <c:orientation val="minMax"/>
          <c:min val="0"/>
        </c:scaling>
        <c:delete val="0"/>
        <c:axPos val="l"/>
        <c:numFmt formatCode="_(* #,##0_);_(* \(#,##0\);_(* &quot;-&quot;_);_(@_)" sourceLinked="0"/>
        <c:majorTickMark val="in"/>
        <c:minorTickMark val="none"/>
        <c:tickLblPos val="nextTo"/>
        <c:txPr>
          <a:bodyPr/>
          <a:lstStyle/>
          <a:p>
            <a:pPr>
              <a:defRPr>
                <a:latin typeface="標楷體" pitchFamily="65" charset="-120"/>
                <a:ea typeface="標楷體" pitchFamily="65" charset="-120"/>
              </a:defRPr>
            </a:pPr>
            <a:endParaRPr lang="zh-TW"/>
          </a:p>
        </c:txPr>
        <c:crossAx val="503415808"/>
        <c:crosses val="autoZero"/>
        <c:crossBetween val="between"/>
      </c:valAx>
      <c:spPr>
        <a:ln>
          <a:noFill/>
        </a:ln>
      </c:spPr>
    </c:plotArea>
    <c:plotVisOnly val="1"/>
    <c:dispBlanksAs val="gap"/>
    <c:showDLblsOverMax val="0"/>
  </c:chart>
  <c:spPr>
    <a:ln>
      <a:noFill/>
    </a:ln>
  </c:sp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40"/>
      <c:rotY val="0"/>
      <c:rAngAx val="0"/>
      <c:perspective val="30"/>
    </c:view3D>
    <c:floor>
      <c:thickness val="0"/>
    </c:floor>
    <c:sideWall>
      <c:thickness val="0"/>
    </c:sideWall>
    <c:backWall>
      <c:thickness val="0"/>
    </c:backWall>
    <c:plotArea>
      <c:layout>
        <c:manualLayout>
          <c:layoutTarget val="inner"/>
          <c:xMode val="edge"/>
          <c:yMode val="edge"/>
          <c:x val="0"/>
          <c:y val="5.5576682983018788E-3"/>
          <c:w val="1"/>
          <c:h val="0.98370810400563802"/>
        </c:manualLayout>
      </c:layout>
      <c:pie3DChart>
        <c:varyColors val="1"/>
        <c:ser>
          <c:idx val="0"/>
          <c:order val="0"/>
          <c:dPt>
            <c:idx val="0"/>
            <c:bubble3D val="0"/>
            <c:spPr>
              <a:solidFill>
                <a:schemeClr val="accent1">
                  <a:lumMod val="40000"/>
                  <a:lumOff val="60000"/>
                </a:schemeClr>
              </a:solidFill>
            </c:spPr>
            <c:extLst xmlns:c16r2="http://schemas.microsoft.com/office/drawing/2015/06/chart">
              <c:ext xmlns:c16="http://schemas.microsoft.com/office/drawing/2014/chart" uri="{C3380CC4-5D6E-409C-BE32-E72D297353CC}">
                <c16:uniqueId val="{00000001-A23C-4C1E-8BF6-BE842F27AF3D}"/>
              </c:ext>
            </c:extLst>
          </c:dPt>
          <c:dPt>
            <c:idx val="1"/>
            <c:bubble3D val="0"/>
            <c:spPr>
              <a:pattFill prst="smConfetti">
                <a:fgClr>
                  <a:schemeClr val="accent1"/>
                </a:fgClr>
                <a:bgClr>
                  <a:schemeClr val="bg1"/>
                </a:bgClr>
              </a:pattFill>
            </c:spPr>
            <c:extLst xmlns:c16r2="http://schemas.microsoft.com/office/drawing/2015/06/chart">
              <c:ext xmlns:c16="http://schemas.microsoft.com/office/drawing/2014/chart" uri="{C3380CC4-5D6E-409C-BE32-E72D297353CC}">
                <c16:uniqueId val="{00000003-A23C-4C1E-8BF6-BE842F27AF3D}"/>
              </c:ext>
            </c:extLst>
          </c:dPt>
          <c:dPt>
            <c:idx val="2"/>
            <c:bubble3D val="0"/>
            <c:spPr>
              <a:pattFill prst="ltDnDiag">
                <a:fgClr>
                  <a:schemeClr val="accent1"/>
                </a:fgClr>
                <a:bgClr>
                  <a:schemeClr val="bg1"/>
                </a:bgClr>
              </a:pattFill>
            </c:spPr>
            <c:extLst xmlns:c16r2="http://schemas.microsoft.com/office/drawing/2015/06/chart">
              <c:ext xmlns:c16="http://schemas.microsoft.com/office/drawing/2014/chart" uri="{C3380CC4-5D6E-409C-BE32-E72D297353CC}">
                <c16:uniqueId val="{00000005-A23C-4C1E-8BF6-BE842F27AF3D}"/>
              </c:ext>
            </c:extLst>
          </c:dPt>
          <c:dLbls>
            <c:delete val="1"/>
          </c:dLbls>
          <c:cat>
            <c:strRef>
              <c:f>'統計表 (修改圖)'!$A$2:$A$4</c:f>
              <c:strCache>
                <c:ptCount val="3"/>
                <c:pt idx="0">
                  <c:v>工程類</c:v>
                </c:pt>
                <c:pt idx="1">
                  <c:v>財物類</c:v>
                </c:pt>
                <c:pt idx="2">
                  <c:v>勞務類</c:v>
                </c:pt>
              </c:strCache>
            </c:strRef>
          </c:cat>
          <c:val>
            <c:numRef>
              <c:f>'統計表 (修改圖)'!$D$2:$D$4</c:f>
              <c:numCache>
                <c:formatCode>#,##0</c:formatCode>
                <c:ptCount val="3"/>
                <c:pt idx="0">
                  <c:v>1253034</c:v>
                </c:pt>
                <c:pt idx="1">
                  <c:v>125518</c:v>
                </c:pt>
                <c:pt idx="2">
                  <c:v>483073</c:v>
                </c:pt>
              </c:numCache>
            </c:numRef>
          </c:val>
          <c:extLst xmlns:c16r2="http://schemas.microsoft.com/office/drawing/2015/06/chart">
            <c:ext xmlns:c16="http://schemas.microsoft.com/office/drawing/2014/chart" uri="{C3380CC4-5D6E-409C-BE32-E72D297353CC}">
              <c16:uniqueId val="{00000006-A23C-4C1E-8BF6-BE842F27AF3D}"/>
            </c:ext>
          </c:extLst>
        </c:ser>
        <c:dLbls>
          <c:showLegendKey val="0"/>
          <c:showVal val="1"/>
          <c:showCatName val="1"/>
          <c:showSerName val="0"/>
          <c:showPercent val="0"/>
          <c:showBubbleSize val="0"/>
          <c:showLeaderLines val="1"/>
        </c:dLbls>
      </c:pie3DChart>
    </c:plotArea>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zh-TW" sz="1200">
                <a:latin typeface="標楷體" panose="03000509000000000000" pitchFamily="65" charset="-120"/>
                <a:ea typeface="標楷體" panose="03000509000000000000" pitchFamily="65" charset="-120"/>
              </a:rPr>
              <a:t>圖</a:t>
            </a:r>
            <a:r>
              <a:rPr lang="en-US" sz="1200">
                <a:latin typeface="標楷體" panose="03000509000000000000" pitchFamily="65" charset="-120"/>
                <a:ea typeface="標楷體" panose="03000509000000000000" pitchFamily="65" charset="-120"/>
              </a:rPr>
              <a:t>5 </a:t>
            </a:r>
            <a:r>
              <a:rPr lang="zh-TW" sz="1200">
                <a:latin typeface="標楷體" panose="03000509000000000000" pitchFamily="65" charset="-120"/>
                <a:ea typeface="標楷體" panose="03000509000000000000" pitchFamily="65" charset="-120"/>
              </a:rPr>
              <a:t> </a:t>
            </a:r>
            <a:r>
              <a:rPr lang="en-US" sz="1200">
                <a:latin typeface="標楷體" panose="03000509000000000000" pitchFamily="65" charset="-120"/>
                <a:ea typeface="標楷體" panose="03000509000000000000" pitchFamily="65" charset="-120"/>
              </a:rPr>
              <a:t>114</a:t>
            </a:r>
            <a:r>
              <a:rPr lang="zh-TW" sz="1200">
                <a:latin typeface="標楷體" panose="03000509000000000000" pitchFamily="65" charset="-120"/>
                <a:ea typeface="標楷體" panose="03000509000000000000" pitchFamily="65" charset="-120"/>
              </a:rPr>
              <a:t>年嘉義縣民防團隊隊員年齡分佈情形</a:t>
            </a:r>
          </a:p>
        </c:rich>
      </c:tx>
      <c:layout>
        <c:manualLayout>
          <c:xMode val="edge"/>
          <c:yMode val="edge"/>
          <c:x val="8.123849767006075E-2"/>
          <c:y val="1.7608343511516505E-2"/>
        </c:manualLayout>
      </c:layout>
      <c:overlay val="1"/>
    </c:title>
    <c:autoTitleDeleted val="0"/>
    <c:view3D>
      <c:rotX val="60"/>
      <c:rotY val="140"/>
      <c:rAngAx val="0"/>
      <c:perspective val="60"/>
    </c:view3D>
    <c:floor>
      <c:thickness val="0"/>
    </c:floor>
    <c:sideWall>
      <c:thickness val="0"/>
    </c:sideWall>
    <c:backWall>
      <c:thickness val="0"/>
    </c:backWall>
    <c:plotArea>
      <c:layout>
        <c:manualLayout>
          <c:layoutTarget val="inner"/>
          <c:xMode val="edge"/>
          <c:yMode val="edge"/>
          <c:x val="0.15972222222222221"/>
          <c:y val="0.16898148148148148"/>
          <c:w val="0.56388888888888888"/>
          <c:h val="0.52974955233399568"/>
        </c:manualLayout>
      </c:layout>
      <c:pie3DChart>
        <c:varyColors val="1"/>
        <c:ser>
          <c:idx val="0"/>
          <c:order val="0"/>
          <c:dPt>
            <c:idx val="2"/>
            <c:bubble3D val="0"/>
            <c:extLst xmlns:c16r2="http://schemas.microsoft.com/office/drawing/2015/06/chart">
              <c:ext xmlns:c16="http://schemas.microsoft.com/office/drawing/2014/chart" uri="{C3380CC4-5D6E-409C-BE32-E72D297353CC}">
                <c16:uniqueId val="{00000001-3D29-40FC-A2A4-32BD56247AF2}"/>
              </c:ext>
            </c:extLst>
          </c:dPt>
          <c:dPt>
            <c:idx val="3"/>
            <c:bubble3D val="0"/>
            <c:extLst xmlns:c16r2="http://schemas.microsoft.com/office/drawing/2015/06/chart">
              <c:ext xmlns:c16="http://schemas.microsoft.com/office/drawing/2014/chart" uri="{C3380CC4-5D6E-409C-BE32-E72D297353CC}">
                <c16:uniqueId val="{00000003-3D29-40FC-A2A4-32BD56247AF2}"/>
              </c:ext>
            </c:extLst>
          </c:dPt>
          <c:dLbls>
            <c:dLbl>
              <c:idx val="0"/>
              <c:layout>
                <c:manualLayout>
                  <c:x val="0.15327646544181978"/>
                  <c:y val="0.11086901080684752"/>
                </c:manualLayout>
              </c:layout>
              <c:tx>
                <c:rich>
                  <a:bodyPr/>
                  <a:lstStyle/>
                  <a:p>
                    <a:r>
                      <a:rPr lang="zh-TW" altLang="en-US" sz="1000" spc="-30" baseline="0">
                        <a:latin typeface="標楷體" panose="03000509000000000000" pitchFamily="65" charset="-120"/>
                        <a:ea typeface="標楷體" panose="03000509000000000000" pitchFamily="65" charset="-120"/>
                      </a:rPr>
                      <a:t>未成年</a:t>
                    </a:r>
                    <a:endParaRPr lang="en-US" altLang="zh-TW" sz="1000" spc="-30" baseline="0">
                      <a:latin typeface="標楷體" panose="03000509000000000000" pitchFamily="65" charset="-120"/>
                      <a:ea typeface="標楷體" panose="03000509000000000000" pitchFamily="65" charset="-120"/>
                    </a:endParaRPr>
                  </a:p>
                  <a:p>
                    <a:r>
                      <a:rPr lang="en-US" altLang="zh-TW" sz="1000">
                        <a:latin typeface="標楷體" panose="03000509000000000000" pitchFamily="65" charset="-120"/>
                        <a:ea typeface="標楷體" panose="03000509000000000000" pitchFamily="65" charset="-120"/>
                      </a:rPr>
                      <a:t> 8</a:t>
                    </a:r>
                    <a:r>
                      <a:rPr lang="zh-TW" altLang="en-US" sz="1000">
                        <a:latin typeface="標楷體" panose="03000509000000000000" pitchFamily="65" charset="-120"/>
                        <a:ea typeface="標楷體" panose="03000509000000000000" pitchFamily="65" charset="-120"/>
                      </a:rPr>
                      <a:t>件</a:t>
                    </a:r>
                    <a:endParaRPr lang="zh-TW" altLang="en-US"/>
                  </a:p>
                </c:rich>
              </c:tx>
              <c:showLegendKey val="0"/>
              <c:showVal val="1"/>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3D29-40FC-A2A4-32BD56247AF2}"/>
                </c:ext>
              </c:extLst>
            </c:dLbl>
            <c:dLbl>
              <c:idx val="1"/>
              <c:layout>
                <c:manualLayout>
                  <c:x val="-6.4266825137423864E-2"/>
                  <c:y val="4.8437410670200715E-2"/>
                </c:manualLayout>
              </c:layout>
              <c:tx>
                <c:rich>
                  <a:bodyPr/>
                  <a:lstStyle/>
                  <a:p>
                    <a:r>
                      <a:rPr lang="zh-TW" altLang="en-US" sz="1000">
                        <a:latin typeface="標楷體" panose="03000509000000000000" pitchFamily="65" charset="-120"/>
                        <a:ea typeface="標楷體" panose="03000509000000000000" pitchFamily="65" charset="-120"/>
                      </a:rPr>
                      <a:t>高齡</a:t>
                    </a:r>
                  </a:p>
                  <a:p>
                    <a:r>
                      <a:rPr lang="en-US" altLang="zh-TW" sz="1000">
                        <a:latin typeface="標楷體" panose="03000509000000000000" pitchFamily="65" charset="-120"/>
                        <a:ea typeface="標楷體" panose="03000509000000000000" pitchFamily="65" charset="-120"/>
                      </a:rPr>
                      <a:t>69</a:t>
                    </a:r>
                    <a:r>
                      <a:rPr lang="zh-TW" altLang="en-US" sz="1000">
                        <a:latin typeface="標楷體" panose="03000509000000000000" pitchFamily="65" charset="-120"/>
                        <a:ea typeface="標楷體" panose="03000509000000000000" pitchFamily="65" charset="-120"/>
                      </a:rPr>
                      <a:t>人</a:t>
                    </a:r>
                  </a:p>
                  <a:p>
                    <a:r>
                      <a:rPr lang="zh-TW" altLang="en-US" sz="1000" b="0" i="0" u="none" strike="noStrike" baseline="0">
                        <a:effectLst/>
                        <a:latin typeface="標楷體" panose="03000509000000000000" pitchFamily="65" charset="-120"/>
                        <a:ea typeface="標楷體" panose="03000509000000000000" pitchFamily="65" charset="-120"/>
                      </a:rPr>
                      <a:t>（</a:t>
                    </a:r>
                    <a:r>
                      <a:rPr lang="en-US" altLang="zh-TW" sz="1000" b="0" i="0" u="none" strike="noStrike" baseline="0">
                        <a:effectLst/>
                        <a:latin typeface="標楷體" panose="03000509000000000000" pitchFamily="65" charset="-120"/>
                        <a:ea typeface="標楷體" panose="03000509000000000000" pitchFamily="65" charset="-120"/>
                      </a:rPr>
                      <a:t>14.56</a:t>
                    </a:r>
                    <a:r>
                      <a:rPr lang="zh-TW" altLang="en-US" sz="1000" b="0" i="0" u="none" strike="noStrike" baseline="0">
                        <a:effectLst/>
                        <a:latin typeface="標楷體" panose="03000509000000000000" pitchFamily="65" charset="-120"/>
                        <a:ea typeface="標楷體" panose="03000509000000000000" pitchFamily="65" charset="-120"/>
                      </a:rPr>
                      <a:t>％）</a:t>
                    </a:r>
                    <a:endParaRPr lang="zh-TW" altLang="en-US"/>
                  </a:p>
                </c:rich>
              </c:tx>
              <c:showLegendKey val="0"/>
              <c:showVal val="1"/>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3D29-40FC-A2A4-32BD56247AF2}"/>
                </c:ext>
              </c:extLst>
            </c:dLbl>
            <c:dLbl>
              <c:idx val="2"/>
              <c:layout>
                <c:manualLayout>
                  <c:x val="-0.31007895888013998"/>
                  <c:y val="6.9432560808441457E-2"/>
                </c:manualLayout>
              </c:layout>
              <c:tx>
                <c:rich>
                  <a:bodyPr/>
                  <a:lstStyle/>
                  <a:p>
                    <a:r>
                      <a:rPr lang="zh-TW" altLang="en-US" sz="1000">
                        <a:latin typeface="標楷體" panose="03000509000000000000" pitchFamily="65" charset="-120"/>
                        <a:ea typeface="標楷體" panose="03000509000000000000" pitchFamily="65" charset="-120"/>
                      </a:rPr>
                      <a:t>中高齡</a:t>
                    </a:r>
                  </a:p>
                  <a:p>
                    <a:r>
                      <a:rPr lang="en-US" altLang="zh-TW" sz="1000">
                        <a:latin typeface="標楷體" panose="03000509000000000000" pitchFamily="65" charset="-120"/>
                        <a:ea typeface="標楷體" panose="03000509000000000000" pitchFamily="65" charset="-120"/>
                      </a:rPr>
                      <a:t>287</a:t>
                    </a:r>
                    <a:r>
                      <a:rPr lang="zh-TW" altLang="en-US" sz="1000">
                        <a:latin typeface="標楷體" panose="03000509000000000000" pitchFamily="65" charset="-120"/>
                        <a:ea typeface="標楷體" panose="03000509000000000000" pitchFamily="65" charset="-120"/>
                      </a:rPr>
                      <a:t>人</a:t>
                    </a:r>
                    <a:r>
                      <a:rPr lang="zh-TW" altLang="en-US" sz="1000" b="0" i="0" u="none" strike="noStrike" baseline="0">
                        <a:effectLst/>
                        <a:latin typeface="標楷體" panose="03000509000000000000" pitchFamily="65" charset="-120"/>
                        <a:ea typeface="標楷體" panose="03000509000000000000" pitchFamily="65" charset="-120"/>
                      </a:rPr>
                      <a:t>（</a:t>
                    </a:r>
                    <a:r>
                      <a:rPr lang="en-US" altLang="zh-TW" sz="1000" b="0" i="0" u="none" strike="noStrike" baseline="0">
                        <a:effectLst/>
                        <a:latin typeface="標楷體" panose="03000509000000000000" pitchFamily="65" charset="-120"/>
                        <a:ea typeface="標楷體" panose="03000509000000000000" pitchFamily="65" charset="-120"/>
                      </a:rPr>
                      <a:t>60.55</a:t>
                    </a:r>
                    <a:r>
                      <a:rPr lang="zh-TW" altLang="en-US" sz="1000" b="0" i="0" u="none" strike="noStrike" baseline="0">
                        <a:effectLst/>
                        <a:latin typeface="標楷體" panose="03000509000000000000" pitchFamily="65" charset="-120"/>
                        <a:ea typeface="標楷體" panose="03000509000000000000" pitchFamily="65" charset="-120"/>
                      </a:rPr>
                      <a:t>％）</a:t>
                    </a:r>
                    <a:endParaRPr lang="zh-TW" altLang="en-US"/>
                  </a:p>
                </c:rich>
              </c:tx>
              <c:showLegendKey val="0"/>
              <c:showVal val="1"/>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3D29-40FC-A2A4-32BD56247AF2}"/>
                </c:ext>
              </c:extLst>
            </c:dLbl>
            <c:dLbl>
              <c:idx val="3"/>
              <c:layout>
                <c:manualLayout>
                  <c:x val="9.988585153270936E-2"/>
                  <c:y val="4.2931823712825924E-2"/>
                </c:manualLayout>
              </c:layout>
              <c:tx>
                <c:rich>
                  <a:bodyPr/>
                  <a:lstStyle/>
                  <a:p>
                    <a:r>
                      <a:rPr lang="en-US" altLang="zh-TW" sz="1000" spc="-50" baseline="0">
                        <a:latin typeface="標楷體" pitchFamily="65" charset="-120"/>
                        <a:ea typeface="標楷體" pitchFamily="65" charset="-120"/>
                      </a:rPr>
                      <a:t>40</a:t>
                    </a:r>
                    <a:r>
                      <a:rPr lang="zh-TW" altLang="en-US" sz="1000" spc="-50" baseline="0">
                        <a:latin typeface="標楷體" pitchFamily="65" charset="-120"/>
                        <a:ea typeface="標楷體" pitchFamily="65" charset="-120"/>
                      </a:rPr>
                      <a:t>至</a:t>
                    </a:r>
                    <a:r>
                      <a:rPr lang="en-US" altLang="zh-TW" sz="1000" spc="-50" baseline="0">
                        <a:latin typeface="標楷體" pitchFamily="65" charset="-120"/>
                        <a:ea typeface="標楷體" pitchFamily="65" charset="-120"/>
                      </a:rPr>
                      <a:t>45</a:t>
                    </a:r>
                    <a:r>
                      <a:rPr lang="zh-TW" altLang="en-US" sz="1000" spc="-50" baseline="0">
                        <a:latin typeface="標楷體" pitchFamily="65" charset="-120"/>
                        <a:ea typeface="標楷體" pitchFamily="65" charset="-120"/>
                      </a:rPr>
                      <a:t>歲</a:t>
                    </a:r>
                  </a:p>
                  <a:p>
                    <a:r>
                      <a:rPr lang="en-US" altLang="zh-TW" sz="1000" spc="0" baseline="0">
                        <a:latin typeface="標楷體" pitchFamily="65" charset="-120"/>
                        <a:ea typeface="標楷體" pitchFamily="65" charset="-120"/>
                      </a:rPr>
                      <a:t>3</a:t>
                    </a:r>
                    <a:r>
                      <a:rPr lang="en-US" altLang="zh-TW" sz="1000">
                        <a:latin typeface="標楷體" pitchFamily="65" charset="-120"/>
                        <a:ea typeface="標楷體" pitchFamily="65" charset="-120"/>
                      </a:rPr>
                      <a:t>8</a:t>
                    </a:r>
                    <a:r>
                      <a:rPr lang="zh-TW" altLang="en-US" sz="1000">
                        <a:latin typeface="標楷體" pitchFamily="65" charset="-120"/>
                        <a:ea typeface="標楷體" pitchFamily="65" charset="-120"/>
                      </a:rPr>
                      <a:t>人</a:t>
                    </a:r>
                  </a:p>
                  <a:p>
                    <a:r>
                      <a:rPr lang="zh-TW" altLang="en-US" sz="1000">
                        <a:latin typeface="標楷體" pitchFamily="65" charset="-120"/>
                        <a:ea typeface="標楷體" pitchFamily="65" charset="-120"/>
                      </a:rPr>
                      <a:t>（</a:t>
                    </a:r>
                    <a:r>
                      <a:rPr lang="en-US" altLang="zh-TW" sz="1000">
                        <a:latin typeface="標楷體" pitchFamily="65" charset="-120"/>
                        <a:ea typeface="標楷體" pitchFamily="65" charset="-120"/>
                      </a:rPr>
                      <a:t>8.02</a:t>
                    </a:r>
                    <a:r>
                      <a:rPr lang="zh-TW" altLang="en-US" sz="1000">
                        <a:latin typeface="標楷體" pitchFamily="65" charset="-120"/>
                        <a:ea typeface="標楷體" pitchFamily="65" charset="-120"/>
                      </a:rPr>
                      <a:t>％）</a:t>
                    </a:r>
                    <a:endParaRPr lang="zh-TW" altLang="en-US"/>
                  </a:p>
                </c:rich>
              </c:tx>
              <c:showLegendKey val="0"/>
              <c:showVal val="1"/>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3D29-40FC-A2A4-32BD56247AF2}"/>
                </c:ext>
              </c:extLst>
            </c:dLbl>
            <c:dLbl>
              <c:idx val="4"/>
              <c:layout>
                <c:manualLayout>
                  <c:x val="9.0772637795275585E-2"/>
                  <c:y val="1.2479076147714844E-2"/>
                </c:manualLayout>
              </c:layout>
              <c:tx>
                <c:rich>
                  <a:bodyPr/>
                  <a:lstStyle/>
                  <a:p>
                    <a:r>
                      <a:rPr lang="en-US" altLang="zh-TW" sz="1000">
                        <a:latin typeface="標楷體" panose="03000509000000000000" pitchFamily="65" charset="-120"/>
                        <a:ea typeface="標楷體" panose="03000509000000000000" pitchFamily="65" charset="-120"/>
                      </a:rPr>
                      <a:t>40</a:t>
                    </a:r>
                    <a:r>
                      <a:rPr lang="zh-TW" altLang="en-US" sz="1000">
                        <a:latin typeface="標楷體" panose="03000509000000000000" pitchFamily="65" charset="-120"/>
                        <a:ea typeface="標楷體" panose="03000509000000000000" pitchFamily="65" charset="-120"/>
                      </a:rPr>
                      <a:t>歲以下</a:t>
                    </a:r>
                  </a:p>
                  <a:p>
                    <a:r>
                      <a:rPr lang="en-US" altLang="zh-TW" sz="1000">
                        <a:latin typeface="標楷體" panose="03000509000000000000" pitchFamily="65" charset="-120"/>
                        <a:ea typeface="標楷體" panose="03000509000000000000" pitchFamily="65" charset="-120"/>
                      </a:rPr>
                      <a:t>80</a:t>
                    </a:r>
                    <a:r>
                      <a:rPr lang="zh-TW" altLang="en-US" sz="1000">
                        <a:latin typeface="標楷體" panose="03000509000000000000" pitchFamily="65" charset="-120"/>
                        <a:ea typeface="標楷體" panose="03000509000000000000" pitchFamily="65" charset="-120"/>
                      </a:rPr>
                      <a:t>人</a:t>
                    </a:r>
                  </a:p>
                  <a:p>
                    <a:r>
                      <a:rPr lang="zh-TW" altLang="en-US" sz="1000" b="0" i="0" u="none" strike="noStrike" baseline="0">
                        <a:effectLst/>
                        <a:latin typeface="標楷體" panose="03000509000000000000" pitchFamily="65" charset="-120"/>
                        <a:ea typeface="標楷體" panose="03000509000000000000" pitchFamily="65" charset="-120"/>
                      </a:rPr>
                      <a:t>（</a:t>
                    </a:r>
                    <a:r>
                      <a:rPr lang="en-US" altLang="zh-TW" sz="1000" b="0" i="0" u="none" strike="noStrike" baseline="0">
                        <a:effectLst/>
                        <a:latin typeface="標楷體" panose="03000509000000000000" pitchFamily="65" charset="-120"/>
                        <a:ea typeface="標楷體" panose="03000509000000000000" pitchFamily="65" charset="-120"/>
                      </a:rPr>
                      <a:t>16.88</a:t>
                    </a:r>
                    <a:r>
                      <a:rPr lang="zh-TW" altLang="en-US" sz="1000" b="0" i="0" u="none" strike="noStrike" baseline="0">
                        <a:effectLst/>
                        <a:latin typeface="標楷體" panose="03000509000000000000" pitchFamily="65" charset="-120"/>
                        <a:ea typeface="標楷體" panose="03000509000000000000" pitchFamily="65" charset="-120"/>
                      </a:rPr>
                      <a:t>％）</a:t>
                    </a:r>
                    <a:endParaRPr lang="zh-TW" altLang="en-US"/>
                  </a:p>
                </c:rich>
              </c:tx>
              <c:showLegendKey val="0"/>
              <c:showVal val="1"/>
              <c:showCatName val="1"/>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6-3D29-40FC-A2A4-32BD56247AF2}"/>
                </c:ext>
              </c:extLst>
            </c:dLbl>
            <c:dLbl>
              <c:idx val="6"/>
              <c:layout>
                <c:manualLayout>
                  <c:x val="3.5920384951881018E-2"/>
                  <c:y val="-0.20458248793667147"/>
                </c:manualLayout>
              </c:layout>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D29-40FC-A2A4-32BD56247AF2}"/>
                </c:ext>
              </c:extLst>
            </c:dLbl>
            <c:dLbl>
              <c:idx val="10"/>
              <c:layout>
                <c:manualLayout>
                  <c:x val="4.5810804899387575E-2"/>
                  <c:y val="0.12349764690628616"/>
                </c:manualLayout>
              </c:layout>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D29-40FC-A2A4-32BD56247AF2}"/>
                </c:ext>
              </c:extLst>
            </c:dLbl>
            <c:spPr>
              <a:noFill/>
              <a:ln>
                <a:noFill/>
              </a:ln>
              <a:effectLst/>
            </c:spPr>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1"/>
            <c:showSerName val="0"/>
            <c:showPercent val="0"/>
            <c:showBubbleSize val="0"/>
            <c:showLeaderLines val="1"/>
            <c:extLst xmlns:c16r2="http://schemas.microsoft.com/office/drawing/2015/06/chart">
              <c:ext xmlns:c15="http://schemas.microsoft.com/office/drawing/2012/chart" uri="{CE6537A1-D6FC-4f65-9D91-7224C49458BB}"/>
            </c:extLst>
          </c:dLbls>
          <c:cat>
            <c:strRef>
              <c:f>開放資料集!$A$2:$A$6</c:f>
              <c:strCache>
                <c:ptCount val="5"/>
                <c:pt idx="1">
                  <c:v>高齡</c:v>
                </c:pt>
                <c:pt idx="2">
                  <c:v>中高齡</c:v>
                </c:pt>
                <c:pt idx="3">
                  <c:v>40至45歲以下者</c:v>
                </c:pt>
                <c:pt idx="4">
                  <c:v>40歲以下者</c:v>
                </c:pt>
              </c:strCache>
            </c:strRef>
          </c:cat>
          <c:val>
            <c:numRef>
              <c:f>開放資料集!$B$2:$B$6</c:f>
              <c:numCache>
                <c:formatCode>General</c:formatCode>
                <c:ptCount val="5"/>
                <c:pt idx="1">
                  <c:v>69</c:v>
                </c:pt>
                <c:pt idx="2">
                  <c:v>287</c:v>
                </c:pt>
                <c:pt idx="3">
                  <c:v>38</c:v>
                </c:pt>
                <c:pt idx="4">
                  <c:v>80</c:v>
                </c:pt>
              </c:numCache>
            </c:numRef>
          </c:val>
          <c:extLst xmlns:c16r2="http://schemas.microsoft.com/office/drawing/2015/06/chart">
            <c:ext xmlns:c16="http://schemas.microsoft.com/office/drawing/2014/chart" uri="{C3380CC4-5D6E-409C-BE32-E72D297353CC}">
              <c16:uniqueId val="{00000009-3D29-40FC-A2A4-32BD56247AF2}"/>
            </c:ext>
          </c:extLst>
        </c:ser>
        <c:dLbls>
          <c:showLegendKey val="0"/>
          <c:showVal val="1"/>
          <c:showCatName val="0"/>
          <c:showSerName val="0"/>
          <c:showPercent val="0"/>
          <c:showBubbleSize val="0"/>
          <c:showLeaderLines val="1"/>
        </c:dLbls>
      </c:pie3DChart>
    </c:plotArea>
    <c:plotVisOnly val="1"/>
    <c:dispBlanksAs val="gap"/>
    <c:showDLblsOverMax val="0"/>
  </c:chart>
  <c:spPr>
    <a:ln>
      <a:noFill/>
    </a:ln>
  </c:sp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zh-TW" altLang="en-US" sz="1200">
                <a:latin typeface="標楷體" panose="03000509000000000000" pitchFamily="65" charset="-120"/>
                <a:ea typeface="標楷體" panose="03000509000000000000" pitchFamily="65" charset="-120"/>
              </a:rPr>
              <a:t>圖</a:t>
            </a:r>
            <a:r>
              <a:rPr lang="en-US" altLang="zh-TW" sz="1200">
                <a:latin typeface="標楷體" panose="03000509000000000000" pitchFamily="65" charset="-120"/>
                <a:ea typeface="標楷體" panose="03000509000000000000" pitchFamily="65" charset="-120"/>
              </a:rPr>
              <a:t>10</a:t>
            </a:r>
            <a:r>
              <a:rPr lang="zh-TW" altLang="en-US" sz="1200">
                <a:latin typeface="標楷體" panose="03000509000000000000" pitchFamily="65" charset="-120"/>
                <a:ea typeface="標楷體" panose="03000509000000000000" pitchFamily="65" charset="-120"/>
                <a:sym typeface="Wingdings 2"/>
              </a:rPr>
              <a:t>  嘉義縣公共汽車管理處經</a:t>
            </a:r>
            <a:r>
              <a:rPr lang="zh-TW" altLang="en-US" sz="1200">
                <a:latin typeface="標楷體" panose="03000509000000000000" pitchFamily="65" charset="-120"/>
                <a:ea typeface="標楷體" panose="03000509000000000000" pitchFamily="65" charset="-120"/>
              </a:rPr>
              <a:t>營損益</a:t>
            </a:r>
          </a:p>
        </c:rich>
      </c:tx>
      <c:layout>
        <c:manualLayout>
          <c:xMode val="edge"/>
          <c:yMode val="edge"/>
          <c:x val="0.1507344567091938"/>
          <c:y val="0"/>
        </c:manualLayout>
      </c:layout>
      <c:overlay val="0"/>
    </c:title>
    <c:autoTitleDeleted val="0"/>
    <c:plotArea>
      <c:layout/>
      <c:barChart>
        <c:barDir val="col"/>
        <c:grouping val="clustered"/>
        <c:varyColors val="0"/>
        <c:ser>
          <c:idx val="0"/>
          <c:order val="0"/>
          <c:tx>
            <c:strRef>
              <c:f>工作表1!$A$2</c:f>
              <c:strCache>
                <c:ptCount val="1"/>
              </c:strCache>
            </c:strRef>
          </c:tx>
          <c:invertIfNegative val="0"/>
          <c:dLbls>
            <c:spPr>
              <a:noFill/>
              <a:ln>
                <a:noFill/>
              </a:ln>
              <a:effectLst/>
            </c:spPr>
            <c:txPr>
              <a:bodyPr/>
              <a:lstStyle/>
              <a:p>
                <a:pPr>
                  <a:defRPr>
                    <a:latin typeface="標楷體" pitchFamily="65" charset="-120"/>
                    <a:ea typeface="標楷體"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工作表1!$B$1:$F$1</c:f>
              <c:numCache>
                <c:formatCode>General</c:formatCode>
                <c:ptCount val="5"/>
                <c:pt idx="0">
                  <c:v>110</c:v>
                </c:pt>
                <c:pt idx="1">
                  <c:v>111</c:v>
                </c:pt>
                <c:pt idx="2">
                  <c:v>112</c:v>
                </c:pt>
                <c:pt idx="3">
                  <c:v>113</c:v>
                </c:pt>
                <c:pt idx="4">
                  <c:v>114</c:v>
                </c:pt>
              </c:numCache>
            </c:numRef>
          </c:cat>
          <c:val>
            <c:numRef>
              <c:f>工作表1!$B$2:$F$2</c:f>
              <c:numCache>
                <c:formatCode>#,##0_ </c:formatCode>
                <c:ptCount val="5"/>
                <c:pt idx="0">
                  <c:v>-13553</c:v>
                </c:pt>
                <c:pt idx="1">
                  <c:v>-8752</c:v>
                </c:pt>
                <c:pt idx="2" formatCode="#,##0;[Red]#,##0">
                  <c:v>19411</c:v>
                </c:pt>
                <c:pt idx="3" formatCode="#,##0;[Red]#,##0">
                  <c:v>23126</c:v>
                </c:pt>
                <c:pt idx="4" formatCode="#,##0;[Red]#,##0">
                  <c:v>31332</c:v>
                </c:pt>
              </c:numCache>
            </c:numRef>
          </c:val>
          <c:extLst xmlns:c16r2="http://schemas.microsoft.com/office/drawing/2015/06/chart">
            <c:ext xmlns:c16="http://schemas.microsoft.com/office/drawing/2014/chart" uri="{C3380CC4-5D6E-409C-BE32-E72D297353CC}">
              <c16:uniqueId val="{00000000-36DF-49B6-B571-940F38D8405D}"/>
            </c:ext>
          </c:extLst>
        </c:ser>
        <c:dLbls>
          <c:showLegendKey val="0"/>
          <c:showVal val="0"/>
          <c:showCatName val="0"/>
          <c:showSerName val="0"/>
          <c:showPercent val="0"/>
          <c:showBubbleSize val="0"/>
        </c:dLbls>
        <c:gapWidth val="150"/>
        <c:axId val="193639936"/>
        <c:axId val="49050688"/>
      </c:barChart>
      <c:catAx>
        <c:axId val="193639936"/>
        <c:scaling>
          <c:orientation val="minMax"/>
        </c:scaling>
        <c:delete val="0"/>
        <c:axPos val="b"/>
        <c:numFmt formatCode="General" sourceLinked="1"/>
        <c:majorTickMark val="none"/>
        <c:minorTickMark val="none"/>
        <c:tickLblPos val="nextTo"/>
        <c:crossAx val="49050688"/>
        <c:crosses val="autoZero"/>
        <c:auto val="1"/>
        <c:lblAlgn val="ctr"/>
        <c:lblOffset val="100"/>
        <c:noMultiLvlLbl val="0"/>
      </c:catAx>
      <c:valAx>
        <c:axId val="49050688"/>
        <c:scaling>
          <c:orientation val="minMax"/>
          <c:max val="35000"/>
          <c:min val="-20000"/>
        </c:scaling>
        <c:delete val="0"/>
        <c:axPos val="l"/>
        <c:majorGridlines>
          <c:spPr>
            <a:ln>
              <a:noFill/>
            </a:ln>
          </c:spPr>
        </c:majorGridlines>
        <c:numFmt formatCode="#,##0" sourceLinked="0"/>
        <c:majorTickMark val="in"/>
        <c:minorTickMark val="none"/>
        <c:tickLblPos val="nextTo"/>
        <c:txPr>
          <a:bodyPr/>
          <a:lstStyle/>
          <a:p>
            <a:pPr>
              <a:defRPr baseline="0">
                <a:latin typeface="標楷體" panose="03000509000000000000" pitchFamily="65" charset="-120"/>
                <a:ea typeface="標楷體" panose="03000509000000000000" pitchFamily="65" charset="-120"/>
              </a:defRPr>
            </a:pPr>
            <a:endParaRPr lang="zh-TW"/>
          </a:p>
        </c:txPr>
        <c:crossAx val="193639936"/>
        <c:crosses val="autoZero"/>
        <c:crossBetween val="between"/>
        <c:majorUnit val="5000"/>
        <c:minorUnit val="400"/>
      </c:valAx>
      <c:dTable>
        <c:showHorzBorder val="1"/>
        <c:showVertBorder val="1"/>
        <c:showOutline val="1"/>
        <c:showKeys val="1"/>
        <c:spPr>
          <a:ln>
            <a:noFill/>
          </a:ln>
        </c:spPr>
        <c:txPr>
          <a:bodyPr/>
          <a:lstStyle/>
          <a:p>
            <a:pPr rtl="0">
              <a:defRPr>
                <a:latin typeface="標楷體" panose="03000509000000000000" pitchFamily="65" charset="-120"/>
                <a:ea typeface="標楷體" panose="03000509000000000000" pitchFamily="65" charset="-120"/>
              </a:defRPr>
            </a:pPr>
            <a:endParaRPr lang="zh-TW"/>
          </a:p>
        </c:txPr>
      </c:dTable>
      <c:spPr>
        <a:noFill/>
        <a:ln w="3175">
          <a:noFill/>
        </a:ln>
      </c:spPr>
    </c:plotArea>
    <c:plotVisOnly val="1"/>
    <c:dispBlanksAs val="gap"/>
    <c:showDLblsOverMax val="0"/>
  </c:chart>
  <c:spPr>
    <a:ln w="0">
      <a:noFill/>
    </a:ln>
  </c:sp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40" b="0" i="0" u="none" strike="noStrike" kern="1200" spc="0" baseline="0">
                <a:solidFill>
                  <a:sysClr val="windowText" lastClr="000000"/>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1</a:t>
            </a:r>
            <a:r>
              <a:rPr lang="zh-TW" altLang="en-US" sz="1200" b="1">
                <a:solidFill>
                  <a:sysClr val="windowText" lastClr="000000"/>
                </a:solidFill>
                <a:latin typeface="標楷體" panose="03000509000000000000" pitchFamily="65" charset="-120"/>
                <a:ea typeface="標楷體" panose="03000509000000000000" pitchFamily="65" charset="-120"/>
              </a:rPr>
              <a:t> 室內避難收容所每人平均使用面積</a:t>
            </a:r>
          </a:p>
        </c:rich>
      </c:tx>
      <c:overlay val="0"/>
      <c:spPr>
        <a:noFill/>
        <a:ln>
          <a:noFill/>
        </a:ln>
        <a:effectLst/>
      </c:spPr>
    </c:title>
    <c:autoTitleDeleted val="0"/>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A983-4138-8BE5-A154C4100CE4}"/>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A983-4138-8BE5-A154C4100CE4}"/>
              </c:ext>
            </c:extLst>
          </c:dPt>
          <c:dPt>
            <c:idx val="2"/>
            <c:bubble3D val="0"/>
            <c:spPr>
              <a:solidFill>
                <a:schemeClr val="accent3">
                  <a:lumMod val="20000"/>
                  <a:lumOff val="8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5-A983-4138-8BE5-A154C4100CE4}"/>
              </c:ext>
            </c:extLst>
          </c:dPt>
          <c:dPt>
            <c:idx val="3"/>
            <c:bubble3D val="0"/>
            <c:spPr>
              <a:solidFill>
                <a:schemeClr val="accent1">
                  <a:lumMod val="40000"/>
                  <a:lumOff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7-A983-4138-8BE5-A154C4100CE4}"/>
              </c:ext>
            </c:extLst>
          </c:dPt>
          <c:dLbls>
            <c:dLbl>
              <c:idx val="0"/>
              <c:tx>
                <c:rich>
                  <a:bodyPr/>
                  <a:lstStyle/>
                  <a:p>
                    <a:r>
                      <a:rPr lang="en-US" altLang="en-US" sz="1000"/>
                      <a:t>3.06</a:t>
                    </a:r>
                    <a:r>
                      <a:rPr lang="en-US" altLang="en-US" sz="1000">
                        <a:latin typeface="標楷體"/>
                        <a:ea typeface="標楷體"/>
                      </a:rPr>
                      <a:t>％</a:t>
                    </a:r>
                    <a:endParaRPr lang="en-US" alt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A983-4138-8BE5-A154C4100CE4}"/>
                </c:ext>
              </c:extLst>
            </c:dLbl>
            <c:dLbl>
              <c:idx val="1"/>
              <c:tx>
                <c:rich>
                  <a:bodyPr/>
                  <a:lstStyle/>
                  <a:p>
                    <a:r>
                      <a:rPr lang="en-US" altLang="en-US" sz="1000"/>
                      <a:t>4.37</a:t>
                    </a:r>
                    <a:r>
                      <a:rPr lang="en-US" altLang="en-US" sz="1000">
                        <a:latin typeface="標楷體"/>
                        <a:ea typeface="標楷體"/>
                      </a:rPr>
                      <a:t>％</a:t>
                    </a:r>
                    <a:endParaRPr lang="en-US" alt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A983-4138-8BE5-A154C4100CE4}"/>
                </c:ext>
              </c:extLst>
            </c:dLbl>
            <c:dLbl>
              <c:idx val="2"/>
              <c:tx>
                <c:rich>
                  <a:bodyPr/>
                  <a:lstStyle/>
                  <a:p>
                    <a:r>
                      <a:rPr lang="en-US" altLang="en-US" sz="1000"/>
                      <a:t>37.55</a:t>
                    </a:r>
                    <a:r>
                      <a:rPr lang="en-US" altLang="en-US" sz="1000">
                        <a:latin typeface="標楷體"/>
                        <a:ea typeface="標楷體"/>
                      </a:rPr>
                      <a:t>％</a:t>
                    </a:r>
                    <a:endParaRPr lang="en-US" alt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A983-4138-8BE5-A154C4100CE4}"/>
                </c:ext>
              </c:extLst>
            </c:dLbl>
            <c:dLbl>
              <c:idx val="3"/>
              <c:tx>
                <c:rich>
                  <a:bodyPr/>
                  <a:lstStyle/>
                  <a:p>
                    <a:r>
                      <a:rPr lang="en-US" altLang="zh-TW" sz="1000" cap="all" baseline="0">
                        <a:solidFill>
                          <a:sysClr val="windowText" lastClr="000000"/>
                        </a:solidFill>
                      </a:rPr>
                      <a:t>55.02</a:t>
                    </a:r>
                    <a:r>
                      <a:rPr lang="zh-TW" altLang="en-US" sz="1000" cap="all" baseline="0">
                        <a:solidFill>
                          <a:sysClr val="windowText" lastClr="000000"/>
                        </a:solidFill>
                        <a:latin typeface="標楷體"/>
                        <a:ea typeface="標楷體"/>
                      </a:rPr>
                      <a:t>％</a:t>
                    </a:r>
                    <a:endParaRPr lang="en-US" altLang="zh-TW"/>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7-A983-4138-8BE5-A154C4100CE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multiLvlStrRef>
              <c:f>工作表1!$A$2:$B$5</c:f>
              <c:multiLvlStrCache>
                <c:ptCount val="4"/>
                <c:lvl>
                  <c:pt idx="0">
                    <c:v>7處</c:v>
                  </c:pt>
                  <c:pt idx="1">
                    <c:v>10處</c:v>
                  </c:pt>
                  <c:pt idx="2">
                    <c:v>86處</c:v>
                  </c:pt>
                  <c:pt idx="3">
                    <c:v>126處</c:v>
                  </c:pt>
                </c:lvl>
                <c:lvl>
                  <c:pt idx="0">
                    <c:v>不足1平方公尺者</c:v>
                  </c:pt>
                  <c:pt idx="1">
                    <c:v>介於1至2平方公尺者</c:v>
                  </c:pt>
                  <c:pt idx="2">
                    <c:v>介於2至4平方公尺者</c:v>
                  </c:pt>
                  <c:pt idx="3">
                    <c:v>大於4平方公尺者</c:v>
                  </c:pt>
                </c:lvl>
              </c:multiLvlStrCache>
            </c:multiLvlStrRef>
          </c:cat>
          <c:val>
            <c:numRef>
              <c:f>工作表1!$D$2:$D$5</c:f>
              <c:numCache>
                <c:formatCode>0.00%</c:formatCode>
                <c:ptCount val="4"/>
                <c:pt idx="0">
                  <c:v>3.0599999999999999E-2</c:v>
                </c:pt>
                <c:pt idx="1">
                  <c:v>4.3668122270742356E-2</c:v>
                </c:pt>
                <c:pt idx="2">
                  <c:v>0.37554585152838427</c:v>
                </c:pt>
                <c:pt idx="3">
                  <c:v>0.55021834061135366</c:v>
                </c:pt>
              </c:numCache>
            </c:numRef>
          </c:val>
          <c:extLst xmlns:c16r2="http://schemas.microsoft.com/office/drawing/2015/06/chart">
            <c:ext xmlns:c16="http://schemas.microsoft.com/office/drawing/2014/chart" uri="{C3380CC4-5D6E-409C-BE32-E72D297353CC}">
              <c16:uniqueId val="{00000008-A983-4138-8BE5-A154C4100CE4}"/>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56400182585872427"/>
          <c:y val="0.29682219989563619"/>
          <c:w val="0.42809848429099295"/>
          <c:h val="0.4862643208174646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40" b="0" i="0" u="none" strike="noStrike" kern="1200" spc="0" baseline="0">
                <a:solidFill>
                  <a:sysClr val="windowText" lastClr="000000"/>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1</a:t>
            </a:r>
            <a:r>
              <a:rPr lang="zh-TW" altLang="en-US" sz="1200" b="1">
                <a:solidFill>
                  <a:sysClr val="windowText" lastClr="000000"/>
                </a:solidFill>
                <a:latin typeface="標楷體" panose="03000509000000000000" pitchFamily="65" charset="-120"/>
                <a:ea typeface="標楷體" panose="03000509000000000000" pitchFamily="65" charset="-120"/>
              </a:rPr>
              <a:t> 室內避難收容所每人平均使用面積</a:t>
            </a:r>
          </a:p>
        </c:rich>
      </c:tx>
      <c:overlay val="0"/>
      <c:spPr>
        <a:noFill/>
        <a:ln>
          <a:noFill/>
        </a:ln>
        <a:effectLst/>
      </c:spPr>
    </c:title>
    <c:autoTitleDeleted val="0"/>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A983-4138-8BE5-A154C4100CE4}"/>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A983-4138-8BE5-A154C4100CE4}"/>
              </c:ext>
            </c:extLst>
          </c:dPt>
          <c:dPt>
            <c:idx val="2"/>
            <c:bubble3D val="0"/>
            <c:spPr>
              <a:solidFill>
                <a:schemeClr val="accent3">
                  <a:lumMod val="20000"/>
                  <a:lumOff val="8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5-A983-4138-8BE5-A154C4100CE4}"/>
              </c:ext>
            </c:extLst>
          </c:dPt>
          <c:dPt>
            <c:idx val="3"/>
            <c:bubble3D val="0"/>
            <c:spPr>
              <a:solidFill>
                <a:schemeClr val="accent1">
                  <a:lumMod val="40000"/>
                  <a:lumOff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7-A983-4138-8BE5-A154C4100CE4}"/>
              </c:ext>
            </c:extLst>
          </c:dPt>
          <c:dLbls>
            <c:dLbl>
              <c:idx val="0"/>
              <c:tx>
                <c:rich>
                  <a:bodyPr/>
                  <a:lstStyle/>
                  <a:p>
                    <a:r>
                      <a:rPr lang="en-US" altLang="en-US" sz="1000"/>
                      <a:t>3.06</a:t>
                    </a:r>
                    <a:r>
                      <a:rPr lang="en-US" altLang="en-US" sz="1000">
                        <a:latin typeface="標楷體"/>
                        <a:ea typeface="標楷體"/>
                      </a:rPr>
                      <a:t>％</a:t>
                    </a:r>
                    <a:endParaRPr lang="en-US" alt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A983-4138-8BE5-A154C4100CE4}"/>
                </c:ext>
              </c:extLst>
            </c:dLbl>
            <c:dLbl>
              <c:idx val="1"/>
              <c:tx>
                <c:rich>
                  <a:bodyPr/>
                  <a:lstStyle/>
                  <a:p>
                    <a:r>
                      <a:rPr lang="en-US" altLang="en-US" sz="1000"/>
                      <a:t>4.37</a:t>
                    </a:r>
                    <a:r>
                      <a:rPr lang="en-US" altLang="en-US" sz="1000">
                        <a:latin typeface="標楷體"/>
                        <a:ea typeface="標楷體"/>
                      </a:rPr>
                      <a:t>％</a:t>
                    </a:r>
                    <a:endParaRPr lang="en-US" alt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A983-4138-8BE5-A154C4100CE4}"/>
                </c:ext>
              </c:extLst>
            </c:dLbl>
            <c:dLbl>
              <c:idx val="2"/>
              <c:tx>
                <c:rich>
                  <a:bodyPr/>
                  <a:lstStyle/>
                  <a:p>
                    <a:r>
                      <a:rPr lang="en-US" altLang="en-US" sz="1000"/>
                      <a:t>37.55</a:t>
                    </a:r>
                    <a:r>
                      <a:rPr lang="en-US" altLang="en-US" sz="1000">
                        <a:latin typeface="標楷體"/>
                        <a:ea typeface="標楷體"/>
                      </a:rPr>
                      <a:t>％</a:t>
                    </a:r>
                    <a:endParaRPr lang="en-US" alt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A983-4138-8BE5-A154C4100CE4}"/>
                </c:ext>
              </c:extLst>
            </c:dLbl>
            <c:dLbl>
              <c:idx val="3"/>
              <c:tx>
                <c:rich>
                  <a:bodyPr/>
                  <a:lstStyle/>
                  <a:p>
                    <a:r>
                      <a:rPr lang="en-US" altLang="zh-TW" sz="1000" cap="all" baseline="0">
                        <a:solidFill>
                          <a:sysClr val="windowText" lastClr="000000"/>
                        </a:solidFill>
                      </a:rPr>
                      <a:t>55.02</a:t>
                    </a:r>
                    <a:r>
                      <a:rPr lang="zh-TW" altLang="en-US" sz="1000" cap="all" baseline="0">
                        <a:solidFill>
                          <a:sysClr val="windowText" lastClr="000000"/>
                        </a:solidFill>
                        <a:latin typeface="標楷體"/>
                        <a:ea typeface="標楷體"/>
                      </a:rPr>
                      <a:t>％</a:t>
                    </a:r>
                    <a:endParaRPr lang="en-US" altLang="zh-TW"/>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7-A983-4138-8BE5-A154C4100CE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multiLvlStrRef>
              <c:f>工作表1!$A$2:$B$5</c:f>
              <c:multiLvlStrCache>
                <c:ptCount val="4"/>
                <c:lvl>
                  <c:pt idx="0">
                    <c:v>7處</c:v>
                  </c:pt>
                  <c:pt idx="1">
                    <c:v>10處</c:v>
                  </c:pt>
                  <c:pt idx="2">
                    <c:v>86處</c:v>
                  </c:pt>
                  <c:pt idx="3">
                    <c:v>126處</c:v>
                  </c:pt>
                </c:lvl>
                <c:lvl>
                  <c:pt idx="0">
                    <c:v>不足1平方公尺者</c:v>
                  </c:pt>
                  <c:pt idx="1">
                    <c:v>介於1至2平方公尺者</c:v>
                  </c:pt>
                  <c:pt idx="2">
                    <c:v>介於2至4平方公尺者</c:v>
                  </c:pt>
                  <c:pt idx="3">
                    <c:v>大於4平方公尺者</c:v>
                  </c:pt>
                </c:lvl>
              </c:multiLvlStrCache>
            </c:multiLvlStrRef>
          </c:cat>
          <c:val>
            <c:numRef>
              <c:f>工作表1!$D$2:$D$5</c:f>
              <c:numCache>
                <c:formatCode>0.00%</c:formatCode>
                <c:ptCount val="4"/>
                <c:pt idx="0">
                  <c:v>3.0599999999999999E-2</c:v>
                </c:pt>
                <c:pt idx="1">
                  <c:v>4.3668122270742356E-2</c:v>
                </c:pt>
                <c:pt idx="2">
                  <c:v>0.37554585152838427</c:v>
                </c:pt>
                <c:pt idx="3">
                  <c:v>0.55021834061135366</c:v>
                </c:pt>
              </c:numCache>
            </c:numRef>
          </c:val>
          <c:extLst xmlns:c16r2="http://schemas.microsoft.com/office/drawing/2015/06/chart">
            <c:ext xmlns:c16="http://schemas.microsoft.com/office/drawing/2014/chart" uri="{C3380CC4-5D6E-409C-BE32-E72D297353CC}">
              <c16:uniqueId val="{00000008-A983-4138-8BE5-A154C4100CE4}"/>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56400182585872427"/>
          <c:y val="0.29682219989563619"/>
          <c:w val="0.42809848429099295"/>
          <c:h val="0.4862643208174646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10"/>
    </mc:Choice>
    <mc:Fallback>
      <c:style val="10"/>
    </mc:Fallback>
  </mc:AlternateContent>
  <c:chart>
    <c:title>
      <c:tx>
        <c:rich>
          <a:bodyPr/>
          <a:lstStyle/>
          <a:p>
            <a:pPr>
              <a:defRPr sz="1200" b="1">
                <a:latin typeface="標楷體" panose="03000509000000000000" pitchFamily="65" charset="-120"/>
                <a:ea typeface="標楷體" panose="03000509000000000000" pitchFamily="65" charset="-120"/>
              </a:defRPr>
            </a:pPr>
            <a:r>
              <a:rPr lang="zh-TW"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1</a:t>
            </a:r>
            <a:r>
              <a:rPr lang="zh-TW" sz="1200" b="1">
                <a:latin typeface="標楷體" panose="03000509000000000000" pitchFamily="65" charset="-120"/>
                <a:ea typeface="標楷體" panose="03000509000000000000" pitchFamily="65" charset="-120"/>
              </a:rPr>
              <a:t>  </a:t>
            </a:r>
            <a:r>
              <a:rPr lang="zh-TW" altLang="en-US" sz="1200" b="1">
                <a:latin typeface="標楷體" panose="03000509000000000000" pitchFamily="65" charset="-120"/>
                <a:ea typeface="標楷體" panose="03000509000000000000" pitchFamily="65" charset="-120"/>
              </a:rPr>
              <a:t>查定金額徵起與待徵起金額       </a:t>
            </a:r>
            <a:endParaRPr lang="zh-TW" sz="1200" b="1">
              <a:latin typeface="標楷體" panose="03000509000000000000" pitchFamily="65" charset="-120"/>
              <a:ea typeface="標楷體" panose="03000509000000000000" pitchFamily="65" charset="-120"/>
            </a:endParaRPr>
          </a:p>
        </c:rich>
      </c:tx>
      <c:layout>
        <c:manualLayout>
          <c:xMode val="edge"/>
          <c:yMode val="edge"/>
          <c:x val="0.2210283060767127"/>
          <c:y val="4.3300335489559867E-2"/>
        </c:manualLayout>
      </c:layout>
      <c:overlay val="0"/>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22027027027027027"/>
          <c:y val="0.16426098252869906"/>
          <c:w val="0.74674437716538045"/>
          <c:h val="0.54921431408645349"/>
        </c:manualLayout>
      </c:layout>
      <c:bar3DChart>
        <c:barDir val="col"/>
        <c:grouping val="stacked"/>
        <c:varyColors val="0"/>
        <c:ser>
          <c:idx val="0"/>
          <c:order val="0"/>
          <c:tx>
            <c:strRef>
              <c:f>幼兒教保經費!$B$2</c:f>
              <c:strCache>
                <c:ptCount val="1"/>
                <c:pt idx="0">
                  <c:v>徵起金額</c:v>
                </c:pt>
              </c:strCache>
            </c:strRef>
          </c:tx>
          <c:invertIfNegative val="0"/>
          <c:cat>
            <c:numRef>
              <c:f>幼兒教保經費!$A$3:$A$6</c:f>
              <c:numCache>
                <c:formatCode>General</c:formatCode>
                <c:ptCount val="4"/>
                <c:pt idx="0">
                  <c:v>111</c:v>
                </c:pt>
                <c:pt idx="1">
                  <c:v>112</c:v>
                </c:pt>
                <c:pt idx="2">
                  <c:v>113</c:v>
                </c:pt>
                <c:pt idx="3">
                  <c:v>114</c:v>
                </c:pt>
              </c:numCache>
            </c:numRef>
          </c:cat>
          <c:val>
            <c:numRef>
              <c:f>幼兒教保經費!$B$3:$B$6</c:f>
              <c:numCache>
                <c:formatCode>#,##0</c:formatCode>
                <c:ptCount val="4"/>
                <c:pt idx="0">
                  <c:v>4260398</c:v>
                </c:pt>
                <c:pt idx="1">
                  <c:v>4170012</c:v>
                </c:pt>
                <c:pt idx="2">
                  <c:v>4374502</c:v>
                </c:pt>
                <c:pt idx="3">
                  <c:v>4338128</c:v>
                </c:pt>
              </c:numCache>
            </c:numRef>
          </c:val>
          <c:extLst xmlns:c16r2="http://schemas.microsoft.com/office/drawing/2015/06/chart">
            <c:ext xmlns:c16="http://schemas.microsoft.com/office/drawing/2014/chart" uri="{C3380CC4-5D6E-409C-BE32-E72D297353CC}">
              <c16:uniqueId val="{00000000-EAEC-4BC1-B7CA-F5CD81F2D03E}"/>
            </c:ext>
          </c:extLst>
        </c:ser>
        <c:ser>
          <c:idx val="1"/>
          <c:order val="1"/>
          <c:tx>
            <c:strRef>
              <c:f>幼兒教保經費!$C$2</c:f>
              <c:strCache>
                <c:ptCount val="1"/>
                <c:pt idx="0">
                  <c:v>待徵金額</c:v>
                </c:pt>
              </c:strCache>
            </c:strRef>
          </c:tx>
          <c:invertIfNegative val="0"/>
          <c:cat>
            <c:numRef>
              <c:f>幼兒教保經費!$A$3:$A$6</c:f>
              <c:numCache>
                <c:formatCode>General</c:formatCode>
                <c:ptCount val="4"/>
                <c:pt idx="0">
                  <c:v>111</c:v>
                </c:pt>
                <c:pt idx="1">
                  <c:v>112</c:v>
                </c:pt>
                <c:pt idx="2">
                  <c:v>113</c:v>
                </c:pt>
                <c:pt idx="3">
                  <c:v>114</c:v>
                </c:pt>
              </c:numCache>
            </c:numRef>
          </c:cat>
          <c:val>
            <c:numRef>
              <c:f>幼兒教保經費!$C$3:$C$6</c:f>
              <c:numCache>
                <c:formatCode>#,##0</c:formatCode>
                <c:ptCount val="4"/>
                <c:pt idx="0">
                  <c:v>147550</c:v>
                </c:pt>
                <c:pt idx="1">
                  <c:v>98433</c:v>
                </c:pt>
                <c:pt idx="2">
                  <c:v>97174</c:v>
                </c:pt>
                <c:pt idx="3">
                  <c:v>112731</c:v>
                </c:pt>
              </c:numCache>
            </c:numRef>
          </c:val>
          <c:extLst xmlns:c16r2="http://schemas.microsoft.com/office/drawing/2015/06/chart">
            <c:ext xmlns:c16="http://schemas.microsoft.com/office/drawing/2014/chart" uri="{C3380CC4-5D6E-409C-BE32-E72D297353CC}">
              <c16:uniqueId val="{00000001-EAEC-4BC1-B7CA-F5CD81F2D03E}"/>
            </c:ext>
          </c:extLst>
        </c:ser>
        <c:dLbls>
          <c:showLegendKey val="0"/>
          <c:showVal val="0"/>
          <c:showCatName val="0"/>
          <c:showSerName val="0"/>
          <c:showPercent val="0"/>
          <c:showBubbleSize val="0"/>
        </c:dLbls>
        <c:gapWidth val="75"/>
        <c:shape val="cylinder"/>
        <c:axId val="247668224"/>
        <c:axId val="49029120"/>
        <c:axId val="0"/>
      </c:bar3DChart>
      <c:catAx>
        <c:axId val="247668224"/>
        <c:scaling>
          <c:orientation val="minMax"/>
        </c:scaling>
        <c:delete val="0"/>
        <c:axPos val="b"/>
        <c:title>
          <c:tx>
            <c:rich>
              <a:bodyPr/>
              <a:lstStyle/>
              <a:p>
                <a:pPr>
                  <a:defRPr sz="1000" b="0">
                    <a:latin typeface="標楷體" panose="03000509000000000000" pitchFamily="65" charset="-120"/>
                    <a:ea typeface="標楷體" panose="03000509000000000000" pitchFamily="65" charset="-120"/>
                  </a:defRPr>
                </a:pPr>
                <a:r>
                  <a:rPr lang="zh-TW" sz="1000" b="0">
                    <a:latin typeface="標楷體" panose="03000509000000000000" pitchFamily="65" charset="-120"/>
                    <a:ea typeface="標楷體" panose="03000509000000000000" pitchFamily="65" charset="-120"/>
                  </a:rPr>
                  <a:t>年度</a:t>
                </a:r>
              </a:p>
            </c:rich>
          </c:tx>
          <c:layout>
            <c:manualLayout>
              <c:xMode val="edge"/>
              <c:yMode val="edge"/>
              <c:x val="0.89247097601171943"/>
              <c:y val="0.70596785638015724"/>
            </c:manualLayout>
          </c:layout>
          <c:overlay val="0"/>
        </c:title>
        <c:numFmt formatCode="General" sourceLinked="1"/>
        <c:majorTickMark val="none"/>
        <c:minorTickMark val="none"/>
        <c:tickLblPos val="nextTo"/>
        <c:crossAx val="49029120"/>
        <c:crosses val="autoZero"/>
        <c:auto val="1"/>
        <c:lblAlgn val="ctr"/>
        <c:lblOffset val="100"/>
        <c:noMultiLvlLbl val="0"/>
      </c:catAx>
      <c:valAx>
        <c:axId val="49029120"/>
        <c:scaling>
          <c:orientation val="minMax"/>
          <c:max val="5000000"/>
          <c:min val="3000000"/>
        </c:scaling>
        <c:delete val="0"/>
        <c:axPos val="l"/>
        <c:majorGridlines/>
        <c:title>
          <c:tx>
            <c:rich>
              <a:bodyPr rot="0" vert="horz"/>
              <a:lstStyle/>
              <a:p>
                <a:pPr>
                  <a:defRPr sz="1000" b="0">
                    <a:latin typeface="標楷體" panose="03000509000000000000" pitchFamily="65" charset="-120"/>
                    <a:ea typeface="標楷體" panose="03000509000000000000" pitchFamily="65" charset="-120"/>
                  </a:defRPr>
                </a:pPr>
                <a:r>
                  <a:rPr lang="zh-TW" sz="1000" b="0">
                    <a:latin typeface="標楷體" panose="03000509000000000000" pitchFamily="65" charset="-120"/>
                    <a:ea typeface="標楷體" panose="03000509000000000000" pitchFamily="65" charset="-120"/>
                  </a:rPr>
                  <a:t>千元</a:t>
                </a:r>
                <a:endParaRPr lang="en-US" sz="1000" b="0">
                  <a:latin typeface="標楷體" panose="03000509000000000000" pitchFamily="65" charset="-120"/>
                  <a:ea typeface="標楷體" panose="03000509000000000000" pitchFamily="65" charset="-120"/>
                </a:endParaRPr>
              </a:p>
            </c:rich>
          </c:tx>
          <c:layout>
            <c:manualLayout>
              <c:xMode val="edge"/>
              <c:yMode val="edge"/>
              <c:x val="0.10131326504540915"/>
              <c:y val="0.14540324191759493"/>
            </c:manualLayout>
          </c:layout>
          <c:overlay val="0"/>
        </c:title>
        <c:numFmt formatCode="#,##0_);[Red]\(#,##0\)" sourceLinked="0"/>
        <c:majorTickMark val="none"/>
        <c:minorTickMark val="none"/>
        <c:tickLblPos val="nextTo"/>
        <c:txPr>
          <a:bodyPr/>
          <a:lstStyle/>
          <a:p>
            <a:pPr>
              <a:defRPr sz="1000" baseline="0">
                <a:latin typeface="標楷體" pitchFamily="65" charset="-120"/>
                <a:ea typeface="標楷體" pitchFamily="65" charset="-120"/>
              </a:defRPr>
            </a:pPr>
            <a:endParaRPr lang="zh-TW"/>
          </a:p>
        </c:txPr>
        <c:crossAx val="247668224"/>
        <c:crosses val="autoZero"/>
        <c:crossBetween val="between"/>
        <c:majorUnit val="500000"/>
      </c:valAx>
      <c:dTable>
        <c:showHorzBorder val="1"/>
        <c:showVertBorder val="1"/>
        <c:showOutline val="1"/>
        <c:showKeys val="1"/>
        <c:txPr>
          <a:bodyPr/>
          <a:lstStyle/>
          <a:p>
            <a:pPr rtl="0">
              <a:defRPr sz="1000">
                <a:latin typeface="標楷體" panose="03000509000000000000" pitchFamily="65" charset="-120"/>
                <a:ea typeface="標楷體" panose="03000509000000000000" pitchFamily="65" charset="-120"/>
              </a:defRPr>
            </a:pPr>
            <a:endParaRPr lang="zh-TW"/>
          </a:p>
        </c:txPr>
      </c:dTable>
      <c:spPr>
        <a:noFill/>
        <a:ln w="25400">
          <a:noFill/>
        </a:ln>
      </c:spPr>
    </c:plotArea>
    <c:plotVisOnly val="1"/>
    <c:dispBlanksAs val="gap"/>
    <c:showDLblsOverMax val="0"/>
  </c:chart>
  <c:spPr>
    <a:ln>
      <a:noFill/>
    </a:ln>
  </c:sp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工作表1!$B$2</c:f>
              <c:strCache>
                <c:ptCount val="1"/>
                <c:pt idx="0">
                  <c:v>編制員額</c:v>
                </c:pt>
              </c:strCache>
            </c:strRef>
          </c:tx>
          <c:invertIfNegative val="0"/>
          <c:dLbls>
            <c:spPr>
              <a:noFill/>
              <a:ln>
                <a:noFill/>
              </a:ln>
              <a:effectLst/>
            </c:spPr>
            <c:txPr>
              <a:bodyPr/>
              <a:lstStyle/>
              <a:p>
                <a:pPr>
                  <a:defRPr>
                    <a:latin typeface="標楷體" pitchFamily="65" charset="-120"/>
                    <a:ea typeface="標楷體" pitchFamily="65" charset="-120"/>
                  </a:defRPr>
                </a:pPr>
                <a:endParaRPr lang="zh-TW"/>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工作表1!$A$3:$A$5</c:f>
              <c:strCache>
                <c:ptCount val="3"/>
                <c:pt idx="0">
                  <c:v>112</c:v>
                </c:pt>
                <c:pt idx="1">
                  <c:v>113</c:v>
                </c:pt>
                <c:pt idx="2">
                  <c:v>114（9月底止）</c:v>
                </c:pt>
              </c:strCache>
            </c:strRef>
          </c:cat>
          <c:val>
            <c:numRef>
              <c:f>工作表1!$B$3:$B$5</c:f>
              <c:numCache>
                <c:formatCode>General</c:formatCode>
                <c:ptCount val="3"/>
                <c:pt idx="0">
                  <c:v>28</c:v>
                </c:pt>
                <c:pt idx="1">
                  <c:v>28</c:v>
                </c:pt>
                <c:pt idx="2">
                  <c:v>30</c:v>
                </c:pt>
              </c:numCache>
            </c:numRef>
          </c:val>
          <c:extLst xmlns:c16r2="http://schemas.microsoft.com/office/drawing/2015/06/chart">
            <c:ext xmlns:c16="http://schemas.microsoft.com/office/drawing/2014/chart" uri="{C3380CC4-5D6E-409C-BE32-E72D297353CC}">
              <c16:uniqueId val="{00000000-A41E-4851-8B15-546F02F9AFD6}"/>
            </c:ext>
          </c:extLst>
        </c:ser>
        <c:ser>
          <c:idx val="1"/>
          <c:order val="1"/>
          <c:tx>
            <c:strRef>
              <c:f>工作表1!$C$2</c:f>
              <c:strCache>
                <c:ptCount val="1"/>
                <c:pt idx="0">
                  <c:v>在職人數</c:v>
                </c:pt>
              </c:strCache>
            </c:strRef>
          </c:tx>
          <c:invertIfNegative val="0"/>
          <c:dPt>
            <c:idx val="0"/>
            <c:invertIfNegative val="0"/>
            <c:bubble3D val="0"/>
            <c:spPr>
              <a:solidFill>
                <a:srgbClr val="C0504D">
                  <a:lumMod val="60000"/>
                  <a:lumOff val="40000"/>
                </a:srgbClr>
              </a:solidFill>
            </c:spPr>
            <c:extLst xmlns:c16r2="http://schemas.microsoft.com/office/drawing/2015/06/chart">
              <c:ext xmlns:c16="http://schemas.microsoft.com/office/drawing/2014/chart" uri="{C3380CC4-5D6E-409C-BE32-E72D297353CC}">
                <c16:uniqueId val="{00000001-7071-4FE6-A424-0C1186074A58}"/>
              </c:ext>
            </c:extLst>
          </c:dPt>
          <c:dPt>
            <c:idx val="1"/>
            <c:invertIfNegative val="0"/>
            <c:bubble3D val="0"/>
            <c:spPr>
              <a:solidFill>
                <a:srgbClr val="C0504D">
                  <a:lumMod val="60000"/>
                  <a:lumOff val="40000"/>
                </a:srgbClr>
              </a:solidFill>
            </c:spPr>
            <c:extLst xmlns:c16r2="http://schemas.microsoft.com/office/drawing/2015/06/chart">
              <c:ext xmlns:c16="http://schemas.microsoft.com/office/drawing/2014/chart" uri="{C3380CC4-5D6E-409C-BE32-E72D297353CC}">
                <c16:uniqueId val="{00000003-7071-4FE6-A424-0C1186074A58}"/>
              </c:ext>
            </c:extLst>
          </c:dPt>
          <c:dPt>
            <c:idx val="2"/>
            <c:invertIfNegative val="0"/>
            <c:bubble3D val="0"/>
            <c:spPr>
              <a:solidFill>
                <a:srgbClr val="C0504D">
                  <a:lumMod val="60000"/>
                  <a:lumOff val="40000"/>
                </a:srgbClr>
              </a:solidFill>
            </c:spPr>
            <c:extLst xmlns:c16r2="http://schemas.microsoft.com/office/drawing/2015/06/chart">
              <c:ext xmlns:c16="http://schemas.microsoft.com/office/drawing/2014/chart" uri="{C3380CC4-5D6E-409C-BE32-E72D297353CC}">
                <c16:uniqueId val="{00000005-7071-4FE6-A424-0C1186074A58}"/>
              </c:ext>
            </c:extLst>
          </c:dPt>
          <c:dLbls>
            <c:spPr>
              <a:noFill/>
              <a:ln>
                <a:noFill/>
              </a:ln>
              <a:effectLst/>
            </c:spPr>
            <c:txPr>
              <a:bodyPr/>
              <a:lstStyle/>
              <a:p>
                <a:pPr>
                  <a:defRPr>
                    <a:latin typeface="標楷體" pitchFamily="65" charset="-120"/>
                    <a:ea typeface="標楷體" pitchFamily="65" charset="-120"/>
                  </a:defRPr>
                </a:pPr>
                <a:endParaRPr lang="zh-TW"/>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工作表1!$A$3:$A$5</c:f>
              <c:strCache>
                <c:ptCount val="3"/>
                <c:pt idx="0">
                  <c:v>112</c:v>
                </c:pt>
                <c:pt idx="1">
                  <c:v>113</c:v>
                </c:pt>
                <c:pt idx="2">
                  <c:v>114（9月底止）</c:v>
                </c:pt>
              </c:strCache>
            </c:strRef>
          </c:cat>
          <c:val>
            <c:numRef>
              <c:f>工作表1!$C$3:$C$5</c:f>
              <c:numCache>
                <c:formatCode>General</c:formatCode>
                <c:ptCount val="3"/>
                <c:pt idx="0">
                  <c:v>22</c:v>
                </c:pt>
                <c:pt idx="1">
                  <c:v>19</c:v>
                </c:pt>
                <c:pt idx="2">
                  <c:v>23</c:v>
                </c:pt>
              </c:numCache>
            </c:numRef>
          </c:val>
          <c:extLst xmlns:c16r2="http://schemas.microsoft.com/office/drawing/2015/06/chart">
            <c:ext xmlns:c16="http://schemas.microsoft.com/office/drawing/2014/chart" uri="{C3380CC4-5D6E-409C-BE32-E72D297353CC}">
              <c16:uniqueId val="{00000001-A41E-4851-8B15-546F02F9AFD6}"/>
            </c:ext>
          </c:extLst>
        </c:ser>
        <c:dLbls>
          <c:showLegendKey val="0"/>
          <c:showVal val="0"/>
          <c:showCatName val="0"/>
          <c:showSerName val="0"/>
          <c:showPercent val="0"/>
          <c:showBubbleSize val="0"/>
        </c:dLbls>
        <c:gapWidth val="150"/>
        <c:axId val="264375296"/>
        <c:axId val="154194432"/>
      </c:barChart>
      <c:catAx>
        <c:axId val="264375296"/>
        <c:scaling>
          <c:orientation val="minMax"/>
        </c:scaling>
        <c:delete val="0"/>
        <c:axPos val="b"/>
        <c:numFmt formatCode="General" sourceLinked="0"/>
        <c:majorTickMark val="none"/>
        <c:minorTickMark val="none"/>
        <c:tickLblPos val="nextTo"/>
        <c:txPr>
          <a:bodyPr/>
          <a:lstStyle/>
          <a:p>
            <a:pPr>
              <a:defRPr>
                <a:latin typeface="標楷體" pitchFamily="65" charset="-120"/>
                <a:ea typeface="標楷體" pitchFamily="65" charset="-120"/>
              </a:defRPr>
            </a:pPr>
            <a:endParaRPr lang="zh-TW"/>
          </a:p>
        </c:txPr>
        <c:crossAx val="154194432"/>
        <c:crosses val="autoZero"/>
        <c:auto val="1"/>
        <c:lblAlgn val="ctr"/>
        <c:lblOffset val="100"/>
        <c:noMultiLvlLbl val="0"/>
      </c:catAx>
      <c:valAx>
        <c:axId val="154194432"/>
        <c:scaling>
          <c:orientation val="minMax"/>
        </c:scaling>
        <c:delete val="0"/>
        <c:axPos val="l"/>
        <c:numFmt formatCode="General" sourceLinked="1"/>
        <c:majorTickMark val="in"/>
        <c:minorTickMark val="none"/>
        <c:tickLblPos val="nextTo"/>
        <c:txPr>
          <a:bodyPr/>
          <a:lstStyle/>
          <a:p>
            <a:pPr>
              <a:defRPr>
                <a:latin typeface="標楷體" pitchFamily="65" charset="-120"/>
                <a:ea typeface="標楷體" pitchFamily="65" charset="-120"/>
              </a:defRPr>
            </a:pPr>
            <a:endParaRPr lang="zh-TW"/>
          </a:p>
        </c:txPr>
        <c:crossAx val="264375296"/>
        <c:crosses val="autoZero"/>
        <c:crossBetween val="between"/>
      </c:valAx>
      <c:spPr>
        <a:solidFill>
          <a:schemeClr val="bg1"/>
        </a:solidFill>
      </c:spPr>
    </c:plotArea>
    <c:legend>
      <c:legendPos val="r"/>
      <c:overlay val="0"/>
      <c:txPr>
        <a:bodyPr/>
        <a:lstStyle/>
        <a:p>
          <a:pPr>
            <a:defRPr>
              <a:latin typeface="標楷體" pitchFamily="65" charset="-120"/>
              <a:ea typeface="標楷體" pitchFamily="65" charset="-120"/>
            </a:defRPr>
          </a:pPr>
          <a:endParaRPr lang="zh-TW"/>
        </a:p>
      </c:txPr>
    </c:legend>
    <c:plotVisOnly val="1"/>
    <c:dispBlanksAs val="gap"/>
    <c:showDLblsOverMax val="0"/>
  </c:chart>
  <c:spPr>
    <a:noFill/>
    <a:ln>
      <a:noFill/>
    </a:ln>
  </c:spPr>
  <c:externalData r:id="rId2">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工作表1!$B$2</c:f>
              <c:strCache>
                <c:ptCount val="1"/>
                <c:pt idx="0">
                  <c:v>編制員額</c:v>
                </c:pt>
              </c:strCache>
            </c:strRef>
          </c:tx>
          <c:invertIfNegative val="0"/>
          <c:dLbls>
            <c:spPr>
              <a:noFill/>
              <a:ln>
                <a:noFill/>
              </a:ln>
              <a:effectLst/>
            </c:spPr>
            <c:txPr>
              <a:bodyPr/>
              <a:lstStyle/>
              <a:p>
                <a:pPr>
                  <a:defRPr>
                    <a:latin typeface="標楷體" pitchFamily="65" charset="-120"/>
                    <a:ea typeface="標楷體" pitchFamily="65" charset="-120"/>
                  </a:defRPr>
                </a:pPr>
                <a:endParaRPr lang="zh-TW"/>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工作表1!$A$3:$A$5</c:f>
              <c:strCache>
                <c:ptCount val="3"/>
                <c:pt idx="0">
                  <c:v>112</c:v>
                </c:pt>
                <c:pt idx="1">
                  <c:v>113</c:v>
                </c:pt>
                <c:pt idx="2">
                  <c:v>114（9月底止）</c:v>
                </c:pt>
              </c:strCache>
            </c:strRef>
          </c:cat>
          <c:val>
            <c:numRef>
              <c:f>工作表1!$B$3:$B$5</c:f>
              <c:numCache>
                <c:formatCode>General</c:formatCode>
                <c:ptCount val="3"/>
                <c:pt idx="0">
                  <c:v>28</c:v>
                </c:pt>
                <c:pt idx="1">
                  <c:v>28</c:v>
                </c:pt>
                <c:pt idx="2">
                  <c:v>30</c:v>
                </c:pt>
              </c:numCache>
            </c:numRef>
          </c:val>
          <c:extLst xmlns:c16r2="http://schemas.microsoft.com/office/drawing/2015/06/chart">
            <c:ext xmlns:c16="http://schemas.microsoft.com/office/drawing/2014/chart" uri="{C3380CC4-5D6E-409C-BE32-E72D297353CC}">
              <c16:uniqueId val="{00000000-A41E-4851-8B15-546F02F9AFD6}"/>
            </c:ext>
          </c:extLst>
        </c:ser>
        <c:ser>
          <c:idx val="1"/>
          <c:order val="1"/>
          <c:tx>
            <c:strRef>
              <c:f>工作表1!$C$2</c:f>
              <c:strCache>
                <c:ptCount val="1"/>
                <c:pt idx="0">
                  <c:v>在職人數</c:v>
                </c:pt>
              </c:strCache>
            </c:strRef>
          </c:tx>
          <c:invertIfNegative val="0"/>
          <c:dPt>
            <c:idx val="0"/>
            <c:invertIfNegative val="0"/>
            <c:bubble3D val="0"/>
            <c:spPr>
              <a:solidFill>
                <a:srgbClr val="C0504D">
                  <a:lumMod val="60000"/>
                  <a:lumOff val="40000"/>
                </a:srgbClr>
              </a:solidFill>
            </c:spPr>
            <c:extLst xmlns:c16r2="http://schemas.microsoft.com/office/drawing/2015/06/chart">
              <c:ext xmlns:c16="http://schemas.microsoft.com/office/drawing/2014/chart" uri="{C3380CC4-5D6E-409C-BE32-E72D297353CC}">
                <c16:uniqueId val="{00000001-7071-4FE6-A424-0C1186074A58}"/>
              </c:ext>
            </c:extLst>
          </c:dPt>
          <c:dPt>
            <c:idx val="1"/>
            <c:invertIfNegative val="0"/>
            <c:bubble3D val="0"/>
            <c:spPr>
              <a:solidFill>
                <a:srgbClr val="C0504D">
                  <a:lumMod val="60000"/>
                  <a:lumOff val="40000"/>
                </a:srgbClr>
              </a:solidFill>
            </c:spPr>
            <c:extLst xmlns:c16r2="http://schemas.microsoft.com/office/drawing/2015/06/chart">
              <c:ext xmlns:c16="http://schemas.microsoft.com/office/drawing/2014/chart" uri="{C3380CC4-5D6E-409C-BE32-E72D297353CC}">
                <c16:uniqueId val="{00000003-7071-4FE6-A424-0C1186074A58}"/>
              </c:ext>
            </c:extLst>
          </c:dPt>
          <c:dPt>
            <c:idx val="2"/>
            <c:invertIfNegative val="0"/>
            <c:bubble3D val="0"/>
            <c:spPr>
              <a:solidFill>
                <a:srgbClr val="C0504D">
                  <a:lumMod val="60000"/>
                  <a:lumOff val="40000"/>
                </a:srgbClr>
              </a:solidFill>
            </c:spPr>
            <c:extLst xmlns:c16r2="http://schemas.microsoft.com/office/drawing/2015/06/chart">
              <c:ext xmlns:c16="http://schemas.microsoft.com/office/drawing/2014/chart" uri="{C3380CC4-5D6E-409C-BE32-E72D297353CC}">
                <c16:uniqueId val="{00000005-7071-4FE6-A424-0C1186074A58}"/>
              </c:ext>
            </c:extLst>
          </c:dPt>
          <c:dLbls>
            <c:spPr>
              <a:noFill/>
              <a:ln>
                <a:noFill/>
              </a:ln>
              <a:effectLst/>
            </c:spPr>
            <c:txPr>
              <a:bodyPr/>
              <a:lstStyle/>
              <a:p>
                <a:pPr>
                  <a:defRPr>
                    <a:latin typeface="標楷體" pitchFamily="65" charset="-120"/>
                    <a:ea typeface="標楷體" pitchFamily="65" charset="-120"/>
                  </a:defRPr>
                </a:pPr>
                <a:endParaRPr lang="zh-TW"/>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工作表1!$A$3:$A$5</c:f>
              <c:strCache>
                <c:ptCount val="3"/>
                <c:pt idx="0">
                  <c:v>112</c:v>
                </c:pt>
                <c:pt idx="1">
                  <c:v>113</c:v>
                </c:pt>
                <c:pt idx="2">
                  <c:v>114（9月底止）</c:v>
                </c:pt>
              </c:strCache>
            </c:strRef>
          </c:cat>
          <c:val>
            <c:numRef>
              <c:f>工作表1!$C$3:$C$5</c:f>
              <c:numCache>
                <c:formatCode>General</c:formatCode>
                <c:ptCount val="3"/>
                <c:pt idx="0">
                  <c:v>22</c:v>
                </c:pt>
                <c:pt idx="1">
                  <c:v>19</c:v>
                </c:pt>
                <c:pt idx="2">
                  <c:v>23</c:v>
                </c:pt>
              </c:numCache>
            </c:numRef>
          </c:val>
          <c:extLst xmlns:c16r2="http://schemas.microsoft.com/office/drawing/2015/06/chart">
            <c:ext xmlns:c16="http://schemas.microsoft.com/office/drawing/2014/chart" uri="{C3380CC4-5D6E-409C-BE32-E72D297353CC}">
              <c16:uniqueId val="{00000001-A41E-4851-8B15-546F02F9AFD6}"/>
            </c:ext>
          </c:extLst>
        </c:ser>
        <c:dLbls>
          <c:showLegendKey val="0"/>
          <c:showVal val="0"/>
          <c:showCatName val="0"/>
          <c:showSerName val="0"/>
          <c:showPercent val="0"/>
          <c:showBubbleSize val="0"/>
        </c:dLbls>
        <c:gapWidth val="150"/>
        <c:axId val="294050816"/>
        <c:axId val="290631040"/>
      </c:barChart>
      <c:catAx>
        <c:axId val="294050816"/>
        <c:scaling>
          <c:orientation val="minMax"/>
        </c:scaling>
        <c:delete val="0"/>
        <c:axPos val="b"/>
        <c:numFmt formatCode="General" sourceLinked="0"/>
        <c:majorTickMark val="none"/>
        <c:minorTickMark val="none"/>
        <c:tickLblPos val="nextTo"/>
        <c:txPr>
          <a:bodyPr/>
          <a:lstStyle/>
          <a:p>
            <a:pPr>
              <a:defRPr>
                <a:latin typeface="標楷體" pitchFamily="65" charset="-120"/>
                <a:ea typeface="標楷體" pitchFamily="65" charset="-120"/>
              </a:defRPr>
            </a:pPr>
            <a:endParaRPr lang="zh-TW"/>
          </a:p>
        </c:txPr>
        <c:crossAx val="290631040"/>
        <c:crosses val="autoZero"/>
        <c:auto val="1"/>
        <c:lblAlgn val="ctr"/>
        <c:lblOffset val="100"/>
        <c:noMultiLvlLbl val="0"/>
      </c:catAx>
      <c:valAx>
        <c:axId val="290631040"/>
        <c:scaling>
          <c:orientation val="minMax"/>
        </c:scaling>
        <c:delete val="0"/>
        <c:axPos val="l"/>
        <c:numFmt formatCode="General" sourceLinked="1"/>
        <c:majorTickMark val="in"/>
        <c:minorTickMark val="none"/>
        <c:tickLblPos val="nextTo"/>
        <c:txPr>
          <a:bodyPr/>
          <a:lstStyle/>
          <a:p>
            <a:pPr>
              <a:defRPr>
                <a:latin typeface="標楷體" pitchFamily="65" charset="-120"/>
                <a:ea typeface="標楷體" pitchFamily="65" charset="-120"/>
              </a:defRPr>
            </a:pPr>
            <a:endParaRPr lang="zh-TW"/>
          </a:p>
        </c:txPr>
        <c:crossAx val="294050816"/>
        <c:crosses val="autoZero"/>
        <c:crossBetween val="between"/>
      </c:valAx>
      <c:spPr>
        <a:solidFill>
          <a:schemeClr val="bg1"/>
        </a:solidFill>
      </c:spPr>
    </c:plotArea>
    <c:legend>
      <c:legendPos val="r"/>
      <c:layout/>
      <c:overlay val="0"/>
      <c:txPr>
        <a:bodyPr/>
        <a:lstStyle/>
        <a:p>
          <a:pPr>
            <a:defRPr>
              <a:latin typeface="標楷體" pitchFamily="65" charset="-120"/>
              <a:ea typeface="標楷體" pitchFamily="65" charset="-120"/>
            </a:defRPr>
          </a:pPr>
          <a:endParaRPr lang="zh-TW"/>
        </a:p>
      </c:txPr>
    </c:legend>
    <c:plotVisOnly val="1"/>
    <c:dispBlanksAs val="gap"/>
    <c:showDLblsOverMax val="0"/>
  </c:chart>
  <c:spPr>
    <a:noFill/>
    <a:ln>
      <a:noFill/>
    </a:ln>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200" b="1" i="0" u="none" strike="noStrike" kern="1200" baseline="0">
                <a:solidFill>
                  <a:sysClr val="windowText" lastClr="000000"/>
                </a:solidFill>
                <a:latin typeface="標楷體" pitchFamily="65" charset="-120"/>
                <a:ea typeface="標楷體" pitchFamily="65" charset="-120"/>
                <a:cs typeface="+mn-cs"/>
              </a:defRPr>
            </a:pPr>
            <a:r>
              <a:rPr lang="zh-TW" altLang="zh-TW" sz="1200" b="1">
                <a:effectLst/>
                <a:latin typeface="標楷體" pitchFamily="65" charset="-120"/>
                <a:ea typeface="標楷體" pitchFamily="65" charset="-120"/>
              </a:rPr>
              <a:t>圖</a:t>
            </a:r>
            <a:r>
              <a:rPr lang="en-US" altLang="zh-TW" sz="1200" b="1">
                <a:effectLst/>
                <a:latin typeface="標楷體" pitchFamily="65" charset="-120"/>
                <a:ea typeface="標楷體" pitchFamily="65" charset="-120"/>
              </a:rPr>
              <a:t>1</a:t>
            </a:r>
            <a:r>
              <a:rPr lang="en-US" altLang="zh-TW" sz="1200" b="1" baseline="0">
                <a:effectLst/>
                <a:latin typeface="標楷體" pitchFamily="65" charset="-120"/>
                <a:ea typeface="標楷體" pitchFamily="65" charset="-120"/>
              </a:rPr>
              <a:t>  </a:t>
            </a:r>
            <a:r>
              <a:rPr lang="en-US" altLang="zh-TW" sz="1200" b="1">
                <a:effectLst/>
                <a:latin typeface="標楷體" pitchFamily="65" charset="-120"/>
                <a:ea typeface="標楷體" pitchFamily="65" charset="-120"/>
              </a:rPr>
              <a:t>114</a:t>
            </a:r>
            <a:r>
              <a:rPr lang="zh-TW" altLang="zh-TW" sz="1200" b="1">
                <a:effectLst/>
                <a:latin typeface="標楷體" pitchFamily="65" charset="-120"/>
                <a:ea typeface="標楷體" pitchFamily="65" charset="-120"/>
              </a:rPr>
              <a:t>年度第二預備金動支情形</a:t>
            </a:r>
            <a:endParaRPr lang="zh-TW" altLang="zh-TW" sz="1200">
              <a:effectLst/>
              <a:latin typeface="標楷體" pitchFamily="65" charset="-120"/>
              <a:ea typeface="標楷體" pitchFamily="65" charset="-120"/>
            </a:endParaRPr>
          </a:p>
        </c:rich>
      </c:tx>
      <c:layout>
        <c:manualLayout>
          <c:xMode val="edge"/>
          <c:yMode val="edge"/>
          <c:x val="0.22620285779805949"/>
          <c:y val="0"/>
        </c:manualLayout>
      </c:layout>
      <c:overlay val="0"/>
    </c:title>
    <c:autoTitleDeleted val="0"/>
    <c:view3D>
      <c:rotX val="30"/>
      <c:rotY val="10"/>
      <c:rAngAx val="0"/>
      <c:perspective val="30"/>
    </c:view3D>
    <c:floor>
      <c:thickness val="0"/>
    </c:floor>
    <c:sideWall>
      <c:thickness val="0"/>
    </c:sideWall>
    <c:backWall>
      <c:thickness val="0"/>
    </c:backWall>
    <c:plotArea>
      <c:layout>
        <c:manualLayout>
          <c:layoutTarget val="inner"/>
          <c:xMode val="edge"/>
          <c:yMode val="edge"/>
          <c:x val="9.5224703399223218E-2"/>
          <c:y val="0.36760504257850624"/>
          <c:w val="0.71992918670401096"/>
          <c:h val="0.6183657407407408"/>
        </c:manualLayout>
      </c:layout>
      <c:pie3DChart>
        <c:varyColors val="1"/>
        <c:ser>
          <c:idx val="0"/>
          <c:order val="0"/>
          <c:dPt>
            <c:idx val="0"/>
            <c:bubble3D val="0"/>
            <c:spPr>
              <a:solidFill>
                <a:schemeClr val="accent6"/>
              </a:solidFill>
            </c:spPr>
            <c:extLst xmlns:c16r2="http://schemas.microsoft.com/office/drawing/2015/06/chart">
              <c:ext xmlns:c16="http://schemas.microsoft.com/office/drawing/2014/chart" uri="{C3380CC4-5D6E-409C-BE32-E72D297353CC}">
                <c16:uniqueId val="{00000001-2D34-45B1-AD46-67B7D9E575E1}"/>
              </c:ext>
            </c:extLst>
          </c:dPt>
          <c:dPt>
            <c:idx val="1"/>
            <c:bubble3D val="0"/>
            <c:spPr>
              <a:solidFill>
                <a:schemeClr val="accent2"/>
              </a:solidFill>
            </c:spPr>
            <c:extLst xmlns:c16r2="http://schemas.microsoft.com/office/drawing/2015/06/chart">
              <c:ext xmlns:c16="http://schemas.microsoft.com/office/drawing/2014/chart" uri="{C3380CC4-5D6E-409C-BE32-E72D297353CC}">
                <c16:uniqueId val="{00000003-2D34-45B1-AD46-67B7D9E575E1}"/>
              </c:ext>
            </c:extLst>
          </c:dPt>
          <c:dPt>
            <c:idx val="2"/>
            <c:bubble3D val="0"/>
            <c:spPr>
              <a:solidFill>
                <a:schemeClr val="accent4"/>
              </a:solidFill>
            </c:spPr>
            <c:extLst xmlns:c16r2="http://schemas.microsoft.com/office/drawing/2015/06/chart">
              <c:ext xmlns:c16="http://schemas.microsoft.com/office/drawing/2014/chart" uri="{C3380CC4-5D6E-409C-BE32-E72D297353CC}">
                <c16:uniqueId val="{00000005-2D34-45B1-AD46-67B7D9E575E1}"/>
              </c:ext>
            </c:extLst>
          </c:dPt>
          <c:dPt>
            <c:idx val="3"/>
            <c:bubble3D val="0"/>
            <c:spPr>
              <a:solidFill>
                <a:schemeClr val="accent5"/>
              </a:solidFill>
            </c:spPr>
            <c:extLst xmlns:c16r2="http://schemas.microsoft.com/office/drawing/2015/06/chart">
              <c:ext xmlns:c16="http://schemas.microsoft.com/office/drawing/2014/chart" uri="{C3380CC4-5D6E-409C-BE32-E72D297353CC}">
                <c16:uniqueId val="{00000007-2D34-45B1-AD46-67B7D9E575E1}"/>
              </c:ext>
            </c:extLst>
          </c:dPt>
          <c:dPt>
            <c:idx val="4"/>
            <c:bubble3D val="0"/>
            <c:spPr>
              <a:solidFill>
                <a:schemeClr val="bg2">
                  <a:lumMod val="50000"/>
                </a:schemeClr>
              </a:solidFill>
            </c:spPr>
            <c:extLst xmlns:c16r2="http://schemas.microsoft.com/office/drawing/2015/06/chart">
              <c:ext xmlns:c16="http://schemas.microsoft.com/office/drawing/2014/chart" uri="{C3380CC4-5D6E-409C-BE32-E72D297353CC}">
                <c16:uniqueId val="{00000009-2D34-45B1-AD46-67B7D9E575E1}"/>
              </c:ext>
            </c:extLst>
          </c:dPt>
          <c:dPt>
            <c:idx val="5"/>
            <c:bubble3D val="0"/>
            <c:spPr>
              <a:solidFill>
                <a:schemeClr val="accent3"/>
              </a:solidFill>
            </c:spPr>
            <c:extLst xmlns:c16r2="http://schemas.microsoft.com/office/drawing/2015/06/chart">
              <c:ext xmlns:c16="http://schemas.microsoft.com/office/drawing/2014/chart" uri="{C3380CC4-5D6E-409C-BE32-E72D297353CC}">
                <c16:uniqueId val="{0000000B-2D34-45B1-AD46-67B7D9E575E1}"/>
              </c:ext>
            </c:extLst>
          </c:dPt>
          <c:dPt>
            <c:idx val="6"/>
            <c:bubble3D val="0"/>
            <c:spPr>
              <a:solidFill>
                <a:srgbClr val="C00000"/>
              </a:solidFill>
            </c:spPr>
            <c:extLst xmlns:c16r2="http://schemas.microsoft.com/office/drawing/2015/06/chart">
              <c:ext xmlns:c16="http://schemas.microsoft.com/office/drawing/2014/chart" uri="{C3380CC4-5D6E-409C-BE32-E72D297353CC}">
                <c16:uniqueId val="{0000000D-2D34-45B1-AD46-67B7D9E575E1}"/>
              </c:ext>
            </c:extLst>
          </c:dPt>
          <c:dPt>
            <c:idx val="7"/>
            <c:bubble3D val="0"/>
            <c:spPr>
              <a:solidFill>
                <a:schemeClr val="tx1">
                  <a:lumMod val="65000"/>
                  <a:lumOff val="35000"/>
                </a:schemeClr>
              </a:solidFill>
            </c:spPr>
            <c:extLst xmlns:c16r2="http://schemas.microsoft.com/office/drawing/2015/06/chart">
              <c:ext xmlns:c16="http://schemas.microsoft.com/office/drawing/2014/chart" uri="{C3380CC4-5D6E-409C-BE32-E72D297353CC}">
                <c16:uniqueId val="{0000000F-2D34-45B1-AD46-67B7D9E575E1}"/>
              </c:ext>
            </c:extLst>
          </c:dPt>
          <c:dLbls>
            <c:dLbl>
              <c:idx val="0"/>
              <c:layout>
                <c:manualLayout>
                  <c:x val="3.12411471108376E-2"/>
                  <c:y val="-7.1145163613433912E-2"/>
                </c:manualLayout>
              </c:layout>
              <c:tx>
                <c:rich>
                  <a:bodyPr/>
                  <a:lstStyle/>
                  <a:p>
                    <a:r>
                      <a:rPr lang="zh-TW" altLang="en-US"/>
                      <a:t>縣政府主管</a:t>
                    </a:r>
                  </a:p>
                  <a:p>
                    <a:r>
                      <a:rPr lang="en-US" altLang="zh-TW"/>
                      <a:t>19,987</a:t>
                    </a:r>
                    <a:r>
                      <a:rPr lang="zh-TW" altLang="en-US"/>
                      <a:t>千元
</a:t>
                    </a:r>
                    <a:r>
                      <a:rPr lang="en-US" altLang="zh-TW"/>
                      <a:t>31.31</a:t>
                    </a:r>
                    <a:r>
                      <a:rPr lang="zh-TW" altLang="en-US"/>
                      <a:t>％</a:t>
                    </a:r>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2D34-45B1-AD46-67B7D9E575E1}"/>
                </c:ext>
              </c:extLst>
            </c:dLbl>
            <c:dLbl>
              <c:idx val="1"/>
              <c:layout>
                <c:manualLayout>
                  <c:x val="0.22545139159585251"/>
                  <c:y val="-1.766730409541423E-2"/>
                </c:manualLayout>
              </c:layout>
              <c:tx>
                <c:rich>
                  <a:bodyPr/>
                  <a:lstStyle/>
                  <a:p>
                    <a:r>
                      <a:rPr lang="zh-TW" altLang="en-US"/>
                      <a:t>財政稅務局主管</a:t>
                    </a:r>
                  </a:p>
                  <a:p>
                    <a:r>
                      <a:rPr lang="en-US" altLang="zh-TW"/>
                      <a:t>16,818</a:t>
                    </a:r>
                    <a:r>
                      <a:rPr lang="zh-TW" altLang="en-US"/>
                      <a:t>千元
</a:t>
                    </a:r>
                    <a:r>
                      <a:rPr lang="en-US" altLang="zh-TW"/>
                      <a:t>26.34</a:t>
                    </a:r>
                    <a:r>
                      <a:rPr lang="zh-TW" altLang="en-US"/>
                      <a:t>％</a:t>
                    </a:r>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2D34-45B1-AD46-67B7D9E575E1}"/>
                </c:ext>
              </c:extLst>
            </c:dLbl>
            <c:dLbl>
              <c:idx val="2"/>
              <c:layout>
                <c:manualLayout>
                  <c:x val="1.0226756408004023E-2"/>
                  <c:y val="0.16263100472586683"/>
                </c:manualLayout>
              </c:layout>
              <c:tx>
                <c:rich>
                  <a:bodyPr/>
                  <a:lstStyle/>
                  <a:p>
                    <a:r>
                      <a:rPr lang="zh-TW" altLang="en-US"/>
                      <a:t>消防局主管</a:t>
                    </a:r>
                  </a:p>
                  <a:p>
                    <a:r>
                      <a:rPr lang="en-US" altLang="zh-TW"/>
                      <a:t>14,000</a:t>
                    </a:r>
                    <a:r>
                      <a:rPr lang="zh-TW" altLang="en-US"/>
                      <a:t>千元
</a:t>
                    </a:r>
                    <a:r>
                      <a:rPr lang="en-US" altLang="zh-TW"/>
                      <a:t>21.93</a:t>
                    </a:r>
                    <a:r>
                      <a:rPr lang="zh-TW" altLang="en-US"/>
                      <a:t>％</a:t>
                    </a:r>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2D34-45B1-AD46-67B7D9E575E1}"/>
                </c:ext>
              </c:extLst>
            </c:dLbl>
            <c:dLbl>
              <c:idx val="3"/>
              <c:layout>
                <c:manualLayout>
                  <c:x val="-7.9101981385572923E-2"/>
                  <c:y val="-3.2186816339908567E-2"/>
                </c:manualLayout>
              </c:layout>
              <c:tx>
                <c:rich>
                  <a:bodyPr/>
                  <a:lstStyle/>
                  <a:p>
                    <a:r>
                      <a:rPr lang="zh-TW" altLang="en-US"/>
                      <a:t>衛生局主管</a:t>
                    </a:r>
                  </a:p>
                  <a:p>
                    <a:r>
                      <a:rPr lang="en-US" altLang="zh-TW"/>
                      <a:t>5,500</a:t>
                    </a:r>
                    <a:r>
                      <a:rPr lang="zh-TW" altLang="en-US"/>
                      <a:t>千元
</a:t>
                    </a:r>
                    <a:r>
                      <a:rPr lang="en-US" altLang="zh-TW"/>
                      <a:t>8.61</a:t>
                    </a:r>
                    <a:r>
                      <a:rPr lang="zh-TW" altLang="en-US"/>
                      <a:t>％</a:t>
                    </a:r>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7-2D34-45B1-AD46-67B7D9E575E1}"/>
                </c:ext>
              </c:extLst>
            </c:dLbl>
            <c:dLbl>
              <c:idx val="4"/>
              <c:layout>
                <c:manualLayout>
                  <c:x val="-5.4585594014631512E-2"/>
                  <c:y val="-4.851783584271039E-2"/>
                </c:manualLayout>
              </c:layout>
              <c:tx>
                <c:rich>
                  <a:bodyPr/>
                  <a:lstStyle/>
                  <a:p>
                    <a:r>
                      <a:rPr lang="zh-TW" altLang="en-US"/>
                      <a:t>農業處主管</a:t>
                    </a:r>
                  </a:p>
                  <a:p>
                    <a:r>
                      <a:rPr lang="en-US" altLang="zh-TW"/>
                      <a:t>4,000</a:t>
                    </a:r>
                    <a:r>
                      <a:rPr lang="zh-TW" altLang="en-US"/>
                      <a:t>千元
</a:t>
                    </a:r>
                    <a:r>
                      <a:rPr lang="en-US" altLang="zh-TW"/>
                      <a:t>6.27</a:t>
                    </a:r>
                    <a:r>
                      <a:rPr lang="zh-TW" altLang="en-US"/>
                      <a:t>％</a:t>
                    </a:r>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9-2D34-45B1-AD46-67B7D9E575E1}"/>
                </c:ext>
              </c:extLst>
            </c:dLbl>
            <c:dLbl>
              <c:idx val="5"/>
              <c:layout>
                <c:manualLayout>
                  <c:x val="-1.0689212998795238E-2"/>
                  <c:y val="-0.14511598050679167"/>
                </c:manualLayout>
              </c:layout>
              <c:tx>
                <c:rich>
                  <a:bodyPr/>
                  <a:lstStyle/>
                  <a:p>
                    <a:r>
                      <a:rPr lang="zh-TW" altLang="en-US"/>
                      <a:t>民政處主管</a:t>
                    </a:r>
                  </a:p>
                  <a:p>
                    <a:r>
                      <a:rPr lang="en-US" altLang="zh-TW"/>
                      <a:t>1,678</a:t>
                    </a:r>
                    <a:r>
                      <a:rPr lang="zh-TW" altLang="en-US"/>
                      <a:t>千元
</a:t>
                    </a:r>
                    <a:r>
                      <a:rPr lang="en-US" altLang="zh-TW"/>
                      <a:t>2.63</a:t>
                    </a:r>
                    <a:r>
                      <a:rPr lang="zh-TW" altLang="en-US"/>
                      <a:t>％</a:t>
                    </a:r>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B-2D34-45B1-AD46-67B7D9E575E1}"/>
                </c:ext>
              </c:extLst>
            </c:dLbl>
            <c:dLbl>
              <c:idx val="6"/>
              <c:layout>
                <c:manualLayout>
                  <c:x val="2.9957734334139067E-2"/>
                  <c:y val="-0.10550721695550747"/>
                </c:manualLayout>
              </c:layout>
              <c:tx>
                <c:rich>
                  <a:bodyPr/>
                  <a:lstStyle/>
                  <a:p>
                    <a:r>
                      <a:rPr lang="zh-TW" altLang="en-US"/>
                      <a:t>地政處主管</a:t>
                    </a:r>
                  </a:p>
                  <a:p>
                    <a:r>
                      <a:rPr lang="en-US" altLang="zh-TW"/>
                      <a:t>1,520</a:t>
                    </a:r>
                    <a:r>
                      <a:rPr lang="zh-TW" altLang="en-US"/>
                      <a:t>千元
</a:t>
                    </a:r>
                    <a:r>
                      <a:rPr lang="en-US" altLang="zh-TW"/>
                      <a:t>2.38</a:t>
                    </a:r>
                    <a:r>
                      <a:rPr lang="zh-TW" altLang="en-US"/>
                      <a:t>％</a:t>
                    </a:r>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D-2D34-45B1-AD46-67B7D9E575E1}"/>
                </c:ext>
              </c:extLst>
            </c:dLbl>
            <c:dLbl>
              <c:idx val="7"/>
              <c:layout>
                <c:manualLayout>
                  <c:x val="0.16881460878255838"/>
                  <c:y val="-7.3346201784420181E-2"/>
                </c:manualLayout>
              </c:layout>
              <c:tx>
                <c:rich>
                  <a:bodyPr/>
                  <a:lstStyle/>
                  <a:p>
                    <a:r>
                      <a:rPr lang="zh-TW" altLang="en-US"/>
                      <a:t>人事處主管</a:t>
                    </a:r>
                  </a:p>
                  <a:p>
                    <a:r>
                      <a:rPr lang="en-US" altLang="zh-TW"/>
                      <a:t>340</a:t>
                    </a:r>
                    <a:r>
                      <a:rPr lang="zh-TW" altLang="en-US"/>
                      <a:t>千元
</a:t>
                    </a:r>
                    <a:r>
                      <a:rPr lang="en-US" altLang="zh-TW"/>
                      <a:t>0.53</a:t>
                    </a:r>
                    <a:r>
                      <a:rPr lang="zh-TW" altLang="en-US"/>
                      <a:t>％</a:t>
                    </a:r>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F-2D34-45B1-AD46-67B7D9E575E1}"/>
                </c:ext>
              </c:extLst>
            </c:dLbl>
            <c:numFmt formatCode="0.00%" sourceLinked="0"/>
            <c:spPr>
              <a:noFill/>
              <a:ln>
                <a:noFill/>
              </a:ln>
              <a:effectLst/>
            </c:spPr>
            <c:txPr>
              <a:bodyPr/>
              <a:lstStyle/>
              <a:p>
                <a:pPr>
                  <a:defRPr>
                    <a:latin typeface="標楷體" pitchFamily="65" charset="-120"/>
                    <a:ea typeface="標楷體" pitchFamily="65" charset="-120"/>
                  </a:defRPr>
                </a:pPr>
                <a:endParaRPr lang="zh-TW"/>
              </a:p>
            </c:txPr>
            <c:dLblPos val="inEnd"/>
            <c:showLegendKey val="0"/>
            <c:showVal val="0"/>
            <c:showCatName val="1"/>
            <c:showSerName val="0"/>
            <c:showPercent val="1"/>
            <c:showBubbleSize val="0"/>
            <c:showLeaderLines val="1"/>
            <c:extLst xmlns:c16r2="http://schemas.microsoft.com/office/drawing/2015/06/chart">
              <c:ext xmlns:c15="http://schemas.microsoft.com/office/drawing/2012/chart" uri="{CE6537A1-D6FC-4f65-9D91-7224C49458BB}"/>
            </c:extLst>
          </c:dLbls>
          <c:cat>
            <c:strRef>
              <c:f>'二備金-大餅圖'!$A$2:$A$9</c:f>
              <c:strCache>
                <c:ptCount val="8"/>
                <c:pt idx="0">
                  <c:v>縣政府</c:v>
                </c:pt>
                <c:pt idx="1">
                  <c:v>財政稅務局</c:v>
                </c:pt>
                <c:pt idx="2">
                  <c:v>消防局</c:v>
                </c:pt>
                <c:pt idx="3">
                  <c:v>衛生局</c:v>
                </c:pt>
                <c:pt idx="4">
                  <c:v>家畜疾病防治所</c:v>
                </c:pt>
                <c:pt idx="5">
                  <c:v>民政處主管</c:v>
                </c:pt>
                <c:pt idx="6">
                  <c:v>地政處主管</c:v>
                </c:pt>
                <c:pt idx="7">
                  <c:v>人力發展所</c:v>
                </c:pt>
              </c:strCache>
            </c:strRef>
          </c:cat>
          <c:val>
            <c:numRef>
              <c:f>'二備金-大餅圖'!$B$2:$B$9</c:f>
              <c:numCache>
                <c:formatCode>#,##0_ </c:formatCode>
                <c:ptCount val="8"/>
                <c:pt idx="0">
                  <c:v>19987</c:v>
                </c:pt>
                <c:pt idx="1">
                  <c:v>16818</c:v>
                </c:pt>
                <c:pt idx="2">
                  <c:v>14000</c:v>
                </c:pt>
                <c:pt idx="3">
                  <c:v>5500</c:v>
                </c:pt>
                <c:pt idx="4">
                  <c:v>4000</c:v>
                </c:pt>
                <c:pt idx="5">
                  <c:v>1678</c:v>
                </c:pt>
                <c:pt idx="6">
                  <c:v>1520</c:v>
                </c:pt>
                <c:pt idx="7">
                  <c:v>340</c:v>
                </c:pt>
              </c:numCache>
            </c:numRef>
          </c:val>
          <c:extLst xmlns:c16r2="http://schemas.microsoft.com/office/drawing/2015/06/chart">
            <c:ext xmlns:c16="http://schemas.microsoft.com/office/drawing/2014/chart" uri="{C3380CC4-5D6E-409C-BE32-E72D297353CC}">
              <c16:uniqueId val="{00000010-2D34-45B1-AD46-67B7D9E575E1}"/>
            </c:ext>
          </c:extLst>
        </c:ser>
        <c:dLbls>
          <c:dLblPos val="inEnd"/>
          <c:showLegendKey val="0"/>
          <c:showVal val="0"/>
          <c:showCatName val="1"/>
          <c:showSerName val="0"/>
          <c:showPercent val="1"/>
          <c:showBubbleSize val="0"/>
          <c:showLeaderLines val="1"/>
        </c:dLbls>
      </c:pie3DChart>
      <c:spPr>
        <a:noFill/>
      </c:spPr>
    </c:plotArea>
    <c:plotVisOnly val="1"/>
    <c:dispBlanksAs val="gap"/>
    <c:showDLblsOverMax val="0"/>
  </c:chart>
  <c:spPr>
    <a:ln>
      <a:noFill/>
    </a:ln>
  </c:spPr>
  <c:externalData r:id="rId1">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200" b="1" i="0" u="none" strike="noStrike" kern="1200" baseline="0">
                <a:solidFill>
                  <a:sysClr val="windowText" lastClr="000000"/>
                </a:solidFill>
                <a:latin typeface="標楷體" pitchFamily="65" charset="-120"/>
                <a:ea typeface="標楷體" pitchFamily="65" charset="-120"/>
                <a:cs typeface="+mn-cs"/>
              </a:defRPr>
            </a:pPr>
            <a:r>
              <a:rPr lang="zh-TW" altLang="zh-TW" sz="1200" b="1">
                <a:effectLst/>
                <a:latin typeface="標楷體" pitchFamily="65" charset="-120"/>
                <a:ea typeface="標楷體" pitchFamily="65" charset="-120"/>
              </a:rPr>
              <a:t>圖</a:t>
            </a:r>
            <a:r>
              <a:rPr lang="en-US" altLang="zh-TW" sz="1200" b="1">
                <a:effectLst/>
                <a:latin typeface="標楷體" pitchFamily="65" charset="-120"/>
                <a:ea typeface="標楷體" pitchFamily="65" charset="-120"/>
              </a:rPr>
              <a:t>1</a:t>
            </a:r>
            <a:r>
              <a:rPr lang="en-US" altLang="zh-TW" sz="1200" b="1" baseline="0">
                <a:effectLst/>
                <a:latin typeface="標楷體" pitchFamily="65" charset="-120"/>
                <a:ea typeface="標楷體" pitchFamily="65" charset="-120"/>
              </a:rPr>
              <a:t>  </a:t>
            </a:r>
            <a:r>
              <a:rPr lang="en-US" altLang="zh-TW" sz="1200" b="1">
                <a:effectLst/>
                <a:latin typeface="標楷體" pitchFamily="65" charset="-120"/>
                <a:ea typeface="標楷體" pitchFamily="65" charset="-120"/>
              </a:rPr>
              <a:t>114</a:t>
            </a:r>
            <a:r>
              <a:rPr lang="zh-TW" altLang="zh-TW" sz="1200" b="1">
                <a:effectLst/>
                <a:latin typeface="標楷體" pitchFamily="65" charset="-120"/>
                <a:ea typeface="標楷體" pitchFamily="65" charset="-120"/>
              </a:rPr>
              <a:t>年度第二預備金動支情形</a:t>
            </a:r>
            <a:endParaRPr lang="zh-TW" altLang="zh-TW" sz="1200">
              <a:effectLst/>
              <a:latin typeface="標楷體" pitchFamily="65" charset="-120"/>
              <a:ea typeface="標楷體" pitchFamily="65" charset="-120"/>
            </a:endParaRPr>
          </a:p>
        </c:rich>
      </c:tx>
      <c:layout>
        <c:manualLayout>
          <c:xMode val="edge"/>
          <c:yMode val="edge"/>
          <c:x val="0.22620285779805949"/>
          <c:y val="0"/>
        </c:manualLayout>
      </c:layout>
      <c:overlay val="0"/>
    </c:title>
    <c:autoTitleDeleted val="0"/>
    <c:view3D>
      <c:rotX val="30"/>
      <c:rotY val="10"/>
      <c:rAngAx val="0"/>
      <c:perspective val="30"/>
    </c:view3D>
    <c:floor>
      <c:thickness val="0"/>
    </c:floor>
    <c:sideWall>
      <c:thickness val="0"/>
    </c:sideWall>
    <c:backWall>
      <c:thickness val="0"/>
    </c:backWall>
    <c:plotArea>
      <c:layout>
        <c:manualLayout>
          <c:layoutTarget val="inner"/>
          <c:xMode val="edge"/>
          <c:yMode val="edge"/>
          <c:x val="9.5224703399223218E-2"/>
          <c:y val="0.36760504257850624"/>
          <c:w val="0.71992918670401096"/>
          <c:h val="0.6183657407407408"/>
        </c:manualLayout>
      </c:layout>
      <c:pie3DChart>
        <c:varyColors val="1"/>
        <c:ser>
          <c:idx val="0"/>
          <c:order val="0"/>
          <c:dPt>
            <c:idx val="0"/>
            <c:bubble3D val="0"/>
            <c:spPr>
              <a:solidFill>
                <a:schemeClr val="accent6"/>
              </a:solidFill>
            </c:spPr>
            <c:extLst xmlns:c16r2="http://schemas.microsoft.com/office/drawing/2015/06/chart">
              <c:ext xmlns:c16="http://schemas.microsoft.com/office/drawing/2014/chart" uri="{C3380CC4-5D6E-409C-BE32-E72D297353CC}">
                <c16:uniqueId val="{00000001-2D34-45B1-AD46-67B7D9E575E1}"/>
              </c:ext>
            </c:extLst>
          </c:dPt>
          <c:dPt>
            <c:idx val="1"/>
            <c:bubble3D val="0"/>
            <c:spPr>
              <a:solidFill>
                <a:schemeClr val="accent2"/>
              </a:solidFill>
            </c:spPr>
            <c:extLst xmlns:c16r2="http://schemas.microsoft.com/office/drawing/2015/06/chart">
              <c:ext xmlns:c16="http://schemas.microsoft.com/office/drawing/2014/chart" uri="{C3380CC4-5D6E-409C-BE32-E72D297353CC}">
                <c16:uniqueId val="{00000003-2D34-45B1-AD46-67B7D9E575E1}"/>
              </c:ext>
            </c:extLst>
          </c:dPt>
          <c:dPt>
            <c:idx val="2"/>
            <c:bubble3D val="0"/>
            <c:spPr>
              <a:solidFill>
                <a:schemeClr val="accent4"/>
              </a:solidFill>
            </c:spPr>
            <c:extLst xmlns:c16r2="http://schemas.microsoft.com/office/drawing/2015/06/chart">
              <c:ext xmlns:c16="http://schemas.microsoft.com/office/drawing/2014/chart" uri="{C3380CC4-5D6E-409C-BE32-E72D297353CC}">
                <c16:uniqueId val="{00000005-2D34-45B1-AD46-67B7D9E575E1}"/>
              </c:ext>
            </c:extLst>
          </c:dPt>
          <c:dPt>
            <c:idx val="3"/>
            <c:bubble3D val="0"/>
            <c:spPr>
              <a:solidFill>
                <a:schemeClr val="accent5"/>
              </a:solidFill>
            </c:spPr>
            <c:extLst xmlns:c16r2="http://schemas.microsoft.com/office/drawing/2015/06/chart">
              <c:ext xmlns:c16="http://schemas.microsoft.com/office/drawing/2014/chart" uri="{C3380CC4-5D6E-409C-BE32-E72D297353CC}">
                <c16:uniqueId val="{00000007-2D34-45B1-AD46-67B7D9E575E1}"/>
              </c:ext>
            </c:extLst>
          </c:dPt>
          <c:dPt>
            <c:idx val="4"/>
            <c:bubble3D val="0"/>
            <c:spPr>
              <a:solidFill>
                <a:schemeClr val="bg2">
                  <a:lumMod val="50000"/>
                </a:schemeClr>
              </a:solidFill>
            </c:spPr>
            <c:extLst xmlns:c16r2="http://schemas.microsoft.com/office/drawing/2015/06/chart">
              <c:ext xmlns:c16="http://schemas.microsoft.com/office/drawing/2014/chart" uri="{C3380CC4-5D6E-409C-BE32-E72D297353CC}">
                <c16:uniqueId val="{00000009-2D34-45B1-AD46-67B7D9E575E1}"/>
              </c:ext>
            </c:extLst>
          </c:dPt>
          <c:dPt>
            <c:idx val="5"/>
            <c:bubble3D val="0"/>
            <c:spPr>
              <a:solidFill>
                <a:schemeClr val="accent3"/>
              </a:solidFill>
            </c:spPr>
            <c:extLst xmlns:c16r2="http://schemas.microsoft.com/office/drawing/2015/06/chart">
              <c:ext xmlns:c16="http://schemas.microsoft.com/office/drawing/2014/chart" uri="{C3380CC4-5D6E-409C-BE32-E72D297353CC}">
                <c16:uniqueId val="{0000000B-2D34-45B1-AD46-67B7D9E575E1}"/>
              </c:ext>
            </c:extLst>
          </c:dPt>
          <c:dPt>
            <c:idx val="6"/>
            <c:bubble3D val="0"/>
            <c:spPr>
              <a:solidFill>
                <a:srgbClr val="C00000"/>
              </a:solidFill>
            </c:spPr>
            <c:extLst xmlns:c16r2="http://schemas.microsoft.com/office/drawing/2015/06/chart">
              <c:ext xmlns:c16="http://schemas.microsoft.com/office/drawing/2014/chart" uri="{C3380CC4-5D6E-409C-BE32-E72D297353CC}">
                <c16:uniqueId val="{0000000D-2D34-45B1-AD46-67B7D9E575E1}"/>
              </c:ext>
            </c:extLst>
          </c:dPt>
          <c:dPt>
            <c:idx val="7"/>
            <c:bubble3D val="0"/>
            <c:spPr>
              <a:solidFill>
                <a:schemeClr val="tx1">
                  <a:lumMod val="65000"/>
                  <a:lumOff val="35000"/>
                </a:schemeClr>
              </a:solidFill>
            </c:spPr>
            <c:extLst xmlns:c16r2="http://schemas.microsoft.com/office/drawing/2015/06/chart">
              <c:ext xmlns:c16="http://schemas.microsoft.com/office/drawing/2014/chart" uri="{C3380CC4-5D6E-409C-BE32-E72D297353CC}">
                <c16:uniqueId val="{0000000F-2D34-45B1-AD46-67B7D9E575E1}"/>
              </c:ext>
            </c:extLst>
          </c:dPt>
          <c:dLbls>
            <c:dLbl>
              <c:idx val="0"/>
              <c:layout>
                <c:manualLayout>
                  <c:x val="3.12411471108376E-2"/>
                  <c:y val="-7.1145163613433912E-2"/>
                </c:manualLayout>
              </c:layout>
              <c:tx>
                <c:rich>
                  <a:bodyPr/>
                  <a:lstStyle/>
                  <a:p>
                    <a:r>
                      <a:rPr lang="zh-TW" altLang="en-US"/>
                      <a:t>縣政府主管</a:t>
                    </a:r>
                  </a:p>
                  <a:p>
                    <a:r>
                      <a:rPr lang="en-US" altLang="zh-TW"/>
                      <a:t>19,987</a:t>
                    </a:r>
                    <a:r>
                      <a:rPr lang="zh-TW" altLang="en-US"/>
                      <a:t>千元
</a:t>
                    </a:r>
                    <a:r>
                      <a:rPr lang="en-US" altLang="zh-TW"/>
                      <a:t>31.31</a:t>
                    </a:r>
                    <a:r>
                      <a:rPr lang="zh-TW" altLang="en-US"/>
                      <a:t>％</a:t>
                    </a:r>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2D34-45B1-AD46-67B7D9E575E1}"/>
                </c:ext>
              </c:extLst>
            </c:dLbl>
            <c:dLbl>
              <c:idx val="1"/>
              <c:layout>
                <c:manualLayout>
                  <c:x val="0.22545139159585251"/>
                  <c:y val="-1.766730409541423E-2"/>
                </c:manualLayout>
              </c:layout>
              <c:tx>
                <c:rich>
                  <a:bodyPr/>
                  <a:lstStyle/>
                  <a:p>
                    <a:r>
                      <a:rPr lang="zh-TW" altLang="en-US"/>
                      <a:t>財政稅務局主管</a:t>
                    </a:r>
                  </a:p>
                  <a:p>
                    <a:r>
                      <a:rPr lang="en-US" altLang="zh-TW"/>
                      <a:t>16,818</a:t>
                    </a:r>
                    <a:r>
                      <a:rPr lang="zh-TW" altLang="en-US"/>
                      <a:t>千元
</a:t>
                    </a:r>
                    <a:r>
                      <a:rPr lang="en-US" altLang="zh-TW"/>
                      <a:t>26.34</a:t>
                    </a:r>
                    <a:r>
                      <a:rPr lang="zh-TW" altLang="en-US"/>
                      <a:t>％</a:t>
                    </a:r>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2D34-45B1-AD46-67B7D9E575E1}"/>
                </c:ext>
              </c:extLst>
            </c:dLbl>
            <c:dLbl>
              <c:idx val="2"/>
              <c:layout>
                <c:manualLayout>
                  <c:x val="1.0226756408004023E-2"/>
                  <c:y val="0.16263100472586683"/>
                </c:manualLayout>
              </c:layout>
              <c:tx>
                <c:rich>
                  <a:bodyPr/>
                  <a:lstStyle/>
                  <a:p>
                    <a:r>
                      <a:rPr lang="zh-TW" altLang="en-US"/>
                      <a:t>消防局主管</a:t>
                    </a:r>
                  </a:p>
                  <a:p>
                    <a:r>
                      <a:rPr lang="en-US" altLang="zh-TW"/>
                      <a:t>14,000</a:t>
                    </a:r>
                    <a:r>
                      <a:rPr lang="zh-TW" altLang="en-US"/>
                      <a:t>千元
</a:t>
                    </a:r>
                    <a:r>
                      <a:rPr lang="en-US" altLang="zh-TW"/>
                      <a:t>21.93</a:t>
                    </a:r>
                    <a:r>
                      <a:rPr lang="zh-TW" altLang="en-US"/>
                      <a:t>％</a:t>
                    </a:r>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2D34-45B1-AD46-67B7D9E575E1}"/>
                </c:ext>
              </c:extLst>
            </c:dLbl>
            <c:dLbl>
              <c:idx val="3"/>
              <c:layout>
                <c:manualLayout>
                  <c:x val="-7.9101981385572923E-2"/>
                  <c:y val="-3.2186816339908567E-2"/>
                </c:manualLayout>
              </c:layout>
              <c:tx>
                <c:rich>
                  <a:bodyPr/>
                  <a:lstStyle/>
                  <a:p>
                    <a:r>
                      <a:rPr lang="zh-TW" altLang="en-US"/>
                      <a:t>衛生局主管</a:t>
                    </a:r>
                  </a:p>
                  <a:p>
                    <a:r>
                      <a:rPr lang="en-US" altLang="zh-TW"/>
                      <a:t>5,500</a:t>
                    </a:r>
                    <a:r>
                      <a:rPr lang="zh-TW" altLang="en-US"/>
                      <a:t>千元
</a:t>
                    </a:r>
                    <a:r>
                      <a:rPr lang="en-US" altLang="zh-TW"/>
                      <a:t>8.61</a:t>
                    </a:r>
                    <a:r>
                      <a:rPr lang="zh-TW" altLang="en-US"/>
                      <a:t>％</a:t>
                    </a:r>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7-2D34-45B1-AD46-67B7D9E575E1}"/>
                </c:ext>
              </c:extLst>
            </c:dLbl>
            <c:dLbl>
              <c:idx val="4"/>
              <c:layout>
                <c:manualLayout>
                  <c:x val="-5.4585594014631512E-2"/>
                  <c:y val="-4.851783584271039E-2"/>
                </c:manualLayout>
              </c:layout>
              <c:tx>
                <c:rich>
                  <a:bodyPr/>
                  <a:lstStyle/>
                  <a:p>
                    <a:r>
                      <a:rPr lang="zh-TW" altLang="en-US"/>
                      <a:t>農業處主管</a:t>
                    </a:r>
                  </a:p>
                  <a:p>
                    <a:r>
                      <a:rPr lang="en-US" altLang="zh-TW"/>
                      <a:t>4,000</a:t>
                    </a:r>
                    <a:r>
                      <a:rPr lang="zh-TW" altLang="en-US"/>
                      <a:t>千元
</a:t>
                    </a:r>
                    <a:r>
                      <a:rPr lang="en-US" altLang="zh-TW"/>
                      <a:t>6.27</a:t>
                    </a:r>
                    <a:r>
                      <a:rPr lang="zh-TW" altLang="en-US"/>
                      <a:t>％</a:t>
                    </a:r>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9-2D34-45B1-AD46-67B7D9E575E1}"/>
                </c:ext>
              </c:extLst>
            </c:dLbl>
            <c:dLbl>
              <c:idx val="5"/>
              <c:layout>
                <c:manualLayout>
                  <c:x val="-1.0689212998795238E-2"/>
                  <c:y val="-0.14511598050679167"/>
                </c:manualLayout>
              </c:layout>
              <c:tx>
                <c:rich>
                  <a:bodyPr/>
                  <a:lstStyle/>
                  <a:p>
                    <a:r>
                      <a:rPr lang="zh-TW" altLang="en-US"/>
                      <a:t>民政處主管</a:t>
                    </a:r>
                  </a:p>
                  <a:p>
                    <a:r>
                      <a:rPr lang="en-US" altLang="zh-TW"/>
                      <a:t>1,678</a:t>
                    </a:r>
                    <a:r>
                      <a:rPr lang="zh-TW" altLang="en-US"/>
                      <a:t>千元
</a:t>
                    </a:r>
                    <a:r>
                      <a:rPr lang="en-US" altLang="zh-TW"/>
                      <a:t>2.63</a:t>
                    </a:r>
                    <a:r>
                      <a:rPr lang="zh-TW" altLang="en-US"/>
                      <a:t>％</a:t>
                    </a:r>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B-2D34-45B1-AD46-67B7D9E575E1}"/>
                </c:ext>
              </c:extLst>
            </c:dLbl>
            <c:dLbl>
              <c:idx val="6"/>
              <c:layout>
                <c:manualLayout>
                  <c:x val="2.9957734334139067E-2"/>
                  <c:y val="-0.10550721695550747"/>
                </c:manualLayout>
              </c:layout>
              <c:tx>
                <c:rich>
                  <a:bodyPr/>
                  <a:lstStyle/>
                  <a:p>
                    <a:r>
                      <a:rPr lang="zh-TW" altLang="en-US"/>
                      <a:t>地政處主管</a:t>
                    </a:r>
                  </a:p>
                  <a:p>
                    <a:r>
                      <a:rPr lang="en-US" altLang="zh-TW"/>
                      <a:t>1,520</a:t>
                    </a:r>
                    <a:r>
                      <a:rPr lang="zh-TW" altLang="en-US"/>
                      <a:t>千元
</a:t>
                    </a:r>
                    <a:r>
                      <a:rPr lang="en-US" altLang="zh-TW"/>
                      <a:t>2.38</a:t>
                    </a:r>
                    <a:r>
                      <a:rPr lang="zh-TW" altLang="en-US"/>
                      <a:t>％</a:t>
                    </a:r>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D-2D34-45B1-AD46-67B7D9E575E1}"/>
                </c:ext>
              </c:extLst>
            </c:dLbl>
            <c:dLbl>
              <c:idx val="7"/>
              <c:layout>
                <c:manualLayout>
                  <c:x val="0.16881460878255838"/>
                  <c:y val="-7.3346201784420181E-2"/>
                </c:manualLayout>
              </c:layout>
              <c:tx>
                <c:rich>
                  <a:bodyPr/>
                  <a:lstStyle/>
                  <a:p>
                    <a:r>
                      <a:rPr lang="zh-TW" altLang="en-US"/>
                      <a:t>人事處主管</a:t>
                    </a:r>
                  </a:p>
                  <a:p>
                    <a:r>
                      <a:rPr lang="en-US" altLang="zh-TW"/>
                      <a:t>340</a:t>
                    </a:r>
                    <a:r>
                      <a:rPr lang="zh-TW" altLang="en-US"/>
                      <a:t>千元
</a:t>
                    </a:r>
                    <a:r>
                      <a:rPr lang="en-US" altLang="zh-TW"/>
                      <a:t>0.53</a:t>
                    </a:r>
                    <a:r>
                      <a:rPr lang="zh-TW" altLang="en-US"/>
                      <a:t>％</a:t>
                    </a:r>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F-2D34-45B1-AD46-67B7D9E575E1}"/>
                </c:ext>
              </c:extLst>
            </c:dLbl>
            <c:numFmt formatCode="0.00%" sourceLinked="0"/>
            <c:spPr>
              <a:noFill/>
              <a:ln>
                <a:noFill/>
              </a:ln>
              <a:effectLst/>
            </c:spPr>
            <c:txPr>
              <a:bodyPr/>
              <a:lstStyle/>
              <a:p>
                <a:pPr>
                  <a:defRPr>
                    <a:latin typeface="標楷體" pitchFamily="65" charset="-120"/>
                    <a:ea typeface="標楷體" pitchFamily="65" charset="-120"/>
                  </a:defRPr>
                </a:pPr>
                <a:endParaRPr lang="zh-TW"/>
              </a:p>
            </c:txPr>
            <c:dLblPos val="inEnd"/>
            <c:showLegendKey val="0"/>
            <c:showVal val="0"/>
            <c:showCatName val="1"/>
            <c:showSerName val="0"/>
            <c:showPercent val="1"/>
            <c:showBubbleSize val="0"/>
            <c:showLeaderLines val="1"/>
            <c:extLst xmlns:c16r2="http://schemas.microsoft.com/office/drawing/2015/06/chart">
              <c:ext xmlns:c15="http://schemas.microsoft.com/office/drawing/2012/chart" uri="{CE6537A1-D6FC-4f65-9D91-7224C49458BB}"/>
            </c:extLst>
          </c:dLbls>
          <c:cat>
            <c:strRef>
              <c:f>'二備金-大餅圖'!$A$2:$A$9</c:f>
              <c:strCache>
                <c:ptCount val="8"/>
                <c:pt idx="0">
                  <c:v>縣政府</c:v>
                </c:pt>
                <c:pt idx="1">
                  <c:v>財政稅務局</c:v>
                </c:pt>
                <c:pt idx="2">
                  <c:v>消防局</c:v>
                </c:pt>
                <c:pt idx="3">
                  <c:v>衛生局</c:v>
                </c:pt>
                <c:pt idx="4">
                  <c:v>家畜疾病防治所</c:v>
                </c:pt>
                <c:pt idx="5">
                  <c:v>民政處主管</c:v>
                </c:pt>
                <c:pt idx="6">
                  <c:v>地政處主管</c:v>
                </c:pt>
                <c:pt idx="7">
                  <c:v>人力發展所</c:v>
                </c:pt>
              </c:strCache>
            </c:strRef>
          </c:cat>
          <c:val>
            <c:numRef>
              <c:f>'二備金-大餅圖'!$B$2:$B$9</c:f>
              <c:numCache>
                <c:formatCode>#,##0_ </c:formatCode>
                <c:ptCount val="8"/>
                <c:pt idx="0">
                  <c:v>19987</c:v>
                </c:pt>
                <c:pt idx="1">
                  <c:v>16818</c:v>
                </c:pt>
                <c:pt idx="2">
                  <c:v>14000</c:v>
                </c:pt>
                <c:pt idx="3">
                  <c:v>5500</c:v>
                </c:pt>
                <c:pt idx="4">
                  <c:v>4000</c:v>
                </c:pt>
                <c:pt idx="5">
                  <c:v>1678</c:v>
                </c:pt>
                <c:pt idx="6">
                  <c:v>1520</c:v>
                </c:pt>
                <c:pt idx="7">
                  <c:v>340</c:v>
                </c:pt>
              </c:numCache>
            </c:numRef>
          </c:val>
          <c:extLst xmlns:c16r2="http://schemas.microsoft.com/office/drawing/2015/06/chart">
            <c:ext xmlns:c16="http://schemas.microsoft.com/office/drawing/2014/chart" uri="{C3380CC4-5D6E-409C-BE32-E72D297353CC}">
              <c16:uniqueId val="{00000010-2D34-45B1-AD46-67B7D9E575E1}"/>
            </c:ext>
          </c:extLst>
        </c:ser>
        <c:dLbls>
          <c:dLblPos val="inEnd"/>
          <c:showLegendKey val="0"/>
          <c:showVal val="0"/>
          <c:showCatName val="1"/>
          <c:showSerName val="0"/>
          <c:showPercent val="1"/>
          <c:showBubbleSize val="0"/>
          <c:showLeaderLines val="1"/>
        </c:dLbls>
      </c:pie3DChart>
      <c:spPr>
        <a:noFill/>
      </c:spPr>
    </c:plotArea>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圖</a:t>
            </a:r>
            <a:r>
              <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1 </a:t>
            </a: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縣</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政府</a:t>
            </a: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暨</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所屬各機關</a:t>
            </a:r>
            <a:r>
              <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114</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年度重大公共建設計畫預算執行概況</a:t>
            </a:r>
            <a:endParaRPr lang="zh-TW" altLang="en-US" sz="1200">
              <a:solidFill>
                <a:sysClr val="windowText" lastClr="000000"/>
              </a:solidFill>
              <a:latin typeface="標楷體" panose="03000509000000000000" pitchFamily="65" charset="-120"/>
              <a:ea typeface="標楷體" panose="03000509000000000000" pitchFamily="65" charset="-120"/>
            </a:endParaRPr>
          </a:p>
        </c:rich>
      </c:tx>
      <c:overlay val="0"/>
      <c:spPr>
        <a:noFill/>
        <a:ln w="25400">
          <a:noFill/>
        </a:ln>
      </c:spPr>
    </c:title>
    <c:autoTitleDeleted val="0"/>
    <c:view3D>
      <c:rotX val="10"/>
      <c:rotY val="160"/>
      <c:depthPercent val="100"/>
      <c:rAngAx val="1"/>
    </c:view3D>
    <c:floor>
      <c:thickness val="0"/>
      <c:spPr>
        <a:solidFill>
          <a:schemeClr val="accent1">
            <a:lumMod val="20000"/>
            <a:lumOff val="80000"/>
          </a:schemeClr>
        </a:solidFill>
        <a:ln>
          <a:noFill/>
        </a:ln>
        <a:effectLst/>
        <a:sp3d/>
      </c:spPr>
    </c:floor>
    <c:sideWall>
      <c:thickness val="0"/>
      <c:spPr>
        <a:noFill/>
        <a:ln>
          <a:noFill/>
        </a:ln>
        <a:effectLst>
          <a:outerShdw blurRad="50800" dist="38100" dir="2700000" algn="tl" rotWithShape="0">
            <a:prstClr val="black">
              <a:alpha val="40000"/>
            </a:prstClr>
          </a:outerShdw>
        </a:effectLst>
        <a:sp3d/>
      </c:spPr>
    </c:sideWall>
    <c:backWall>
      <c:thickness val="0"/>
      <c:spPr>
        <a:noFill/>
        <a:ln>
          <a:noFill/>
        </a:ln>
        <a:effectLst>
          <a:outerShdw blurRad="50800" dist="38100" dir="2700000" algn="tl" rotWithShape="0">
            <a:prstClr val="black">
              <a:alpha val="40000"/>
            </a:prstClr>
          </a:outerShdw>
        </a:effectLst>
        <a:sp3d/>
      </c:spPr>
    </c:backWall>
    <c:plotArea>
      <c:layout/>
      <c:bar3DChart>
        <c:barDir val="col"/>
        <c:grouping val="clustered"/>
        <c:varyColors val="0"/>
        <c:ser>
          <c:idx val="0"/>
          <c:order val="0"/>
          <c:spPr>
            <a:solidFill>
              <a:schemeClr val="accent1"/>
            </a:solidFill>
            <a:ln>
              <a:noFill/>
            </a:ln>
            <a:effectLst>
              <a:outerShdw blurRad="50800" dist="50800" dir="13740000" algn="ctr" rotWithShape="0">
                <a:srgbClr val="000000">
                  <a:alpha val="43137"/>
                </a:srgbClr>
              </a:outerShdw>
            </a:effectLst>
            <a:scene3d>
              <a:camera prst="orthographicFront"/>
              <a:lightRig rig="threePt" dir="t"/>
            </a:scene3d>
            <a:sp3d>
              <a:bevelT w="38100" h="12700"/>
            </a:sp3d>
          </c:spPr>
          <c:invertIfNegative val="0"/>
          <c:dPt>
            <c:idx val="0"/>
            <c:invertIfNegative val="0"/>
            <c:bubble3D val="0"/>
            <c:spPr>
              <a:solidFill>
                <a:schemeClr val="tx2">
                  <a:lumMod val="40000"/>
                  <a:lumOff val="60000"/>
                </a:schemeClr>
              </a:solidFill>
              <a:ln>
                <a:noFill/>
              </a:ln>
              <a:effectLst>
                <a:outerShdw blurRad="50800" dist="50800" dir="13740000" algn="ctr" rotWithShape="0">
                  <a:srgbClr val="000000">
                    <a:alpha val="43137"/>
                  </a:srgbClr>
                </a:outerShdw>
              </a:effectLst>
              <a:scene3d>
                <a:camera prst="orthographicFront"/>
                <a:lightRig rig="threePt" dir="t"/>
              </a:scene3d>
              <a:sp3d>
                <a:bevelT w="38100" h="12700"/>
              </a:sp3d>
            </c:spPr>
            <c:extLst xmlns:c16r2="http://schemas.microsoft.com/office/drawing/2015/06/chart">
              <c:ext xmlns:c16="http://schemas.microsoft.com/office/drawing/2014/chart" uri="{C3380CC4-5D6E-409C-BE32-E72D297353CC}">
                <c16:uniqueId val="{00000001-BBC2-4F81-9305-8EFE5FA06963}"/>
              </c:ext>
            </c:extLst>
          </c:dPt>
          <c:dPt>
            <c:idx val="1"/>
            <c:invertIfNegative val="0"/>
            <c:bubble3D val="0"/>
            <c:spPr>
              <a:pattFill prst="pct25">
                <a:fgClr>
                  <a:schemeClr val="tx1"/>
                </a:fgClr>
                <a:bgClr>
                  <a:schemeClr val="bg1"/>
                </a:bgClr>
              </a:pattFill>
              <a:ln>
                <a:noFill/>
              </a:ln>
              <a:effectLst>
                <a:outerShdw blurRad="50800" dist="50800" dir="13740000" algn="ctr" rotWithShape="0">
                  <a:srgbClr val="000000">
                    <a:alpha val="43137"/>
                  </a:srgbClr>
                </a:outerShdw>
              </a:effectLst>
              <a:scene3d>
                <a:camera prst="orthographicFront"/>
                <a:lightRig rig="threePt" dir="t"/>
              </a:scene3d>
              <a:sp3d>
                <a:bevelT w="38100" h="12700"/>
              </a:sp3d>
            </c:spPr>
            <c:extLst xmlns:c16r2="http://schemas.microsoft.com/office/drawing/2015/06/chart">
              <c:ext xmlns:c16="http://schemas.microsoft.com/office/drawing/2014/chart" uri="{C3380CC4-5D6E-409C-BE32-E72D297353CC}">
                <c16:uniqueId val="{00000003-BBC2-4F81-9305-8EFE5FA06963}"/>
              </c:ext>
            </c:extLst>
          </c:dPt>
          <c:dPt>
            <c:idx val="2"/>
            <c:invertIfNegative val="0"/>
            <c:bubble3D val="0"/>
            <c:spPr>
              <a:pattFill prst="ltDnDiag">
                <a:fgClr>
                  <a:schemeClr val="tx1">
                    <a:lumMod val="50000"/>
                    <a:lumOff val="50000"/>
                  </a:schemeClr>
                </a:fgClr>
                <a:bgClr>
                  <a:schemeClr val="bg1"/>
                </a:bgClr>
              </a:pattFill>
              <a:ln>
                <a:noFill/>
              </a:ln>
              <a:effectLst>
                <a:outerShdw blurRad="50800" dist="50800" dir="13740000" algn="ctr" rotWithShape="0">
                  <a:srgbClr val="000000">
                    <a:alpha val="43137"/>
                  </a:srgbClr>
                </a:outerShdw>
              </a:effectLst>
              <a:scene3d>
                <a:camera prst="orthographicFront"/>
                <a:lightRig rig="threePt" dir="t"/>
              </a:scene3d>
              <a:sp3d>
                <a:bevelT w="38100" h="12700"/>
              </a:sp3d>
            </c:spPr>
            <c:extLst xmlns:c16r2="http://schemas.microsoft.com/office/drawing/2015/06/chart">
              <c:ext xmlns:c16="http://schemas.microsoft.com/office/drawing/2014/chart" uri="{C3380CC4-5D6E-409C-BE32-E72D297353CC}">
                <c16:uniqueId val="{00000005-BBC2-4F81-9305-8EFE5FA06963}"/>
              </c:ext>
            </c:extLst>
          </c:dPt>
          <c:dPt>
            <c:idx val="3"/>
            <c:invertIfNegative val="0"/>
            <c:bubble3D val="0"/>
            <c:spPr>
              <a:pattFill prst="pct5">
                <a:fgClr>
                  <a:schemeClr val="accent1">
                    <a:lumMod val="50000"/>
                  </a:schemeClr>
                </a:fgClr>
                <a:bgClr>
                  <a:schemeClr val="bg1"/>
                </a:bgClr>
              </a:pattFill>
              <a:ln>
                <a:noFill/>
              </a:ln>
              <a:effectLst>
                <a:outerShdw blurRad="50800" dist="50800" dir="13740000" algn="ctr" rotWithShape="0">
                  <a:srgbClr val="000000">
                    <a:alpha val="43137"/>
                  </a:srgbClr>
                </a:outerShdw>
              </a:effectLst>
              <a:scene3d>
                <a:camera prst="orthographicFront"/>
                <a:lightRig rig="threePt" dir="t"/>
              </a:scene3d>
              <a:sp3d>
                <a:bevelT w="38100" h="12700"/>
              </a:sp3d>
            </c:spPr>
            <c:extLst xmlns:c16r2="http://schemas.microsoft.com/office/drawing/2015/06/chart">
              <c:ext xmlns:c16="http://schemas.microsoft.com/office/drawing/2014/chart" uri="{C3380CC4-5D6E-409C-BE32-E72D297353CC}">
                <c16:uniqueId val="{00000007-BBC2-4F81-9305-8EFE5FA06963}"/>
              </c:ext>
            </c:extLst>
          </c:dPt>
          <c:dPt>
            <c:idx val="4"/>
            <c:invertIfNegative val="0"/>
            <c:bubble3D val="0"/>
            <c:spPr>
              <a:pattFill prst="lgCheck">
                <a:fgClr>
                  <a:schemeClr val="accent1">
                    <a:lumMod val="75000"/>
                  </a:schemeClr>
                </a:fgClr>
                <a:bgClr>
                  <a:schemeClr val="bg1"/>
                </a:bgClr>
              </a:pattFill>
              <a:ln>
                <a:noFill/>
              </a:ln>
              <a:effectLst>
                <a:outerShdw blurRad="50800" dist="50800" dir="13740000" algn="ctr" rotWithShape="0">
                  <a:srgbClr val="000000">
                    <a:alpha val="43137"/>
                  </a:srgbClr>
                </a:outerShdw>
              </a:effectLst>
              <a:scene3d>
                <a:camera prst="orthographicFront"/>
                <a:lightRig rig="threePt" dir="t"/>
              </a:scene3d>
              <a:sp3d>
                <a:bevelT w="38100" h="12700"/>
              </a:sp3d>
            </c:spPr>
            <c:extLst xmlns:c16r2="http://schemas.microsoft.com/office/drawing/2015/06/chart">
              <c:ext xmlns:c16="http://schemas.microsoft.com/office/drawing/2014/chart" uri="{C3380CC4-5D6E-409C-BE32-E72D297353CC}">
                <c16:uniqueId val="{00000009-BBC2-4F81-9305-8EFE5FA06963}"/>
              </c:ext>
            </c:extLst>
          </c:dPt>
          <c:dLbls>
            <c:dLbl>
              <c:idx val="0"/>
              <c:layout>
                <c:manualLayout>
                  <c:x val="9.465915824744037E-3"/>
                  <c:y val="-9.5282569092096229E-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BC2-4F81-9305-8EFE5FA06963}"/>
                </c:ext>
              </c:extLst>
            </c:dLbl>
            <c:dLbl>
              <c:idx val="1"/>
              <c:layout>
                <c:manualLayout>
                  <c:x val="1.2809982187848975E-2"/>
                  <c:y val="-7.6233045924380734E-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BC2-4F81-9305-8EFE5FA06963}"/>
                </c:ext>
              </c:extLst>
            </c:dLbl>
            <c:dLbl>
              <c:idx val="2"/>
              <c:layout>
                <c:manualLayout>
                  <c:x val="9.465915824744037E-3"/>
                  <c:y val="-2.720656394138470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BC2-4F81-9305-8EFE5FA06963}"/>
                </c:ext>
              </c:extLst>
            </c:dLbl>
            <c:dLbl>
              <c:idx val="3"/>
              <c:layout>
                <c:manualLayout>
                  <c:x val="1.1057499169816893E-2"/>
                  <c:y val="-2.663437918128295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BC2-4F81-9305-8EFE5FA06963}"/>
                </c:ext>
              </c:extLst>
            </c:dLbl>
            <c:spPr>
              <a:noFill/>
              <a:ln w="25400">
                <a:noFill/>
              </a:ln>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圖一!$A$3:$A$6</c:f>
              <c:strCache>
                <c:ptCount val="4"/>
                <c:pt idx="0">
                  <c:v>消防局</c:v>
                </c:pt>
                <c:pt idx="1">
                  <c:v>縣政府</c:v>
                </c:pt>
                <c:pt idx="2">
                  <c:v>文化
觀光局</c:v>
                </c:pt>
                <c:pt idx="3">
                  <c:v>社會局</c:v>
                </c:pt>
              </c:strCache>
            </c:strRef>
          </c:cat>
          <c:val>
            <c:numRef>
              <c:f>圖一!$B$3:$B$6</c:f>
              <c:numCache>
                <c:formatCode>#,##0.00_ </c:formatCode>
                <c:ptCount val="4"/>
                <c:pt idx="0">
                  <c:v>29.833220446409079</c:v>
                </c:pt>
                <c:pt idx="1">
                  <c:v>22.069597877468858</c:v>
                </c:pt>
                <c:pt idx="2">
                  <c:v>0</c:v>
                </c:pt>
                <c:pt idx="3">
                  <c:v>0</c:v>
                </c:pt>
              </c:numCache>
            </c:numRef>
          </c:val>
          <c:extLst xmlns:c16r2="http://schemas.microsoft.com/office/drawing/2015/06/chart">
            <c:ext xmlns:c16="http://schemas.microsoft.com/office/drawing/2014/chart" uri="{C3380CC4-5D6E-409C-BE32-E72D297353CC}">
              <c16:uniqueId val="{0000000A-BBC2-4F81-9305-8EFE5FA06963}"/>
            </c:ext>
          </c:extLst>
        </c:ser>
        <c:dLbls>
          <c:showLegendKey val="0"/>
          <c:showVal val="0"/>
          <c:showCatName val="0"/>
          <c:showSerName val="0"/>
          <c:showPercent val="0"/>
          <c:showBubbleSize val="0"/>
        </c:dLbls>
        <c:gapWidth val="250"/>
        <c:gapDepth val="271"/>
        <c:shape val="box"/>
        <c:axId val="257546240"/>
        <c:axId val="49036032"/>
        <c:axId val="0"/>
      </c:bar3DChart>
      <c:catAx>
        <c:axId val="2575462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主管別</a:t>
                </a:r>
              </a:p>
            </c:rich>
          </c:tx>
          <c:layout>
            <c:manualLayout>
              <c:xMode val="edge"/>
              <c:yMode val="edge"/>
              <c:x val="0.88424626330034239"/>
              <c:y val="0.7453221761425729"/>
            </c:manualLayout>
          </c:layout>
          <c:overlay val="0"/>
          <c:spPr>
            <a:noFill/>
            <a:ln w="25400">
              <a:noFill/>
            </a:ln>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b"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9036032"/>
        <c:crosses val="autoZero"/>
        <c:auto val="1"/>
        <c:lblAlgn val="ctr"/>
        <c:lblOffset val="100"/>
        <c:noMultiLvlLbl val="0"/>
      </c:catAx>
      <c:valAx>
        <c:axId val="49036032"/>
        <c:scaling>
          <c:orientation val="minMax"/>
          <c:max val="100"/>
          <c:min val="0"/>
        </c:scaling>
        <c:delete val="0"/>
        <c:axPos val="l"/>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9.4888998250218723E-2"/>
              <c:y val="0.14790016590089594"/>
            </c:manualLayout>
          </c:layout>
          <c:overlay val="0"/>
          <c:spPr>
            <a:noFill/>
            <a:ln w="25400">
              <a:noFill/>
            </a:ln>
          </c:spPr>
        </c:title>
        <c:numFmt formatCode="0_ " sourceLinked="0"/>
        <c:majorTickMark val="out"/>
        <c:minorTickMark val="none"/>
        <c:tickLblPos val="nextTo"/>
        <c:spPr>
          <a:noFill/>
          <a:ln>
            <a:solidFill>
              <a:schemeClr val="tx1"/>
            </a:solidFill>
          </a:ln>
          <a:effectLst>
            <a:outerShdw blurRad="50800" dist="101600" dir="5400000" algn="ctr" rotWithShape="0">
              <a:schemeClr val="bg1"/>
            </a:outerShdw>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57546240"/>
        <c:crosses val="min"/>
        <c:crossBetween val="between"/>
        <c:majorUnit val="50"/>
        <c:minorUnit val="20"/>
      </c:valAx>
      <c:spPr>
        <a:noFill/>
        <a:ln w="25400">
          <a:noFill/>
        </a:ln>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2">
    <c:autoUpdate val="0"/>
  </c:externalData>
  <c:userShapes r:id="rId3"/>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40"/>
      <c:rotY val="20"/>
      <c:rAngAx val="0"/>
      <c:perspective val="30"/>
    </c:view3D>
    <c:floor>
      <c:thickness val="0"/>
    </c:floor>
    <c:sideWall>
      <c:thickness val="0"/>
    </c:sideWall>
    <c:backWall>
      <c:thickness val="0"/>
    </c:backWall>
    <c:plotArea>
      <c:layout>
        <c:manualLayout>
          <c:layoutTarget val="inner"/>
          <c:xMode val="edge"/>
          <c:yMode val="edge"/>
          <c:x val="0"/>
          <c:y val="0"/>
          <c:w val="1"/>
          <c:h val="0.98370810400563802"/>
        </c:manualLayout>
      </c:layout>
      <c:pie3DChart>
        <c:varyColors val="1"/>
        <c:ser>
          <c:idx val="0"/>
          <c:order val="0"/>
          <c:dPt>
            <c:idx val="0"/>
            <c:bubble3D val="0"/>
            <c:spPr>
              <a:solidFill>
                <a:schemeClr val="accent1">
                  <a:lumMod val="40000"/>
                  <a:lumOff val="60000"/>
                </a:schemeClr>
              </a:solidFill>
            </c:spPr>
            <c:extLst xmlns:c16r2="http://schemas.microsoft.com/office/drawing/2015/06/chart">
              <c:ext xmlns:c16="http://schemas.microsoft.com/office/drawing/2014/chart" uri="{C3380CC4-5D6E-409C-BE32-E72D297353CC}">
                <c16:uniqueId val="{00000001-7FB5-427D-B169-8A6A830F0F5C}"/>
              </c:ext>
            </c:extLst>
          </c:dPt>
          <c:dPt>
            <c:idx val="1"/>
            <c:bubble3D val="0"/>
            <c:spPr>
              <a:pattFill prst="smConfetti">
                <a:fgClr>
                  <a:schemeClr val="accent1"/>
                </a:fgClr>
                <a:bgClr>
                  <a:schemeClr val="bg1"/>
                </a:bgClr>
              </a:pattFill>
            </c:spPr>
            <c:extLst xmlns:c16r2="http://schemas.microsoft.com/office/drawing/2015/06/chart">
              <c:ext xmlns:c16="http://schemas.microsoft.com/office/drawing/2014/chart" uri="{C3380CC4-5D6E-409C-BE32-E72D297353CC}">
                <c16:uniqueId val="{00000003-7FB5-427D-B169-8A6A830F0F5C}"/>
              </c:ext>
            </c:extLst>
          </c:dPt>
          <c:dPt>
            <c:idx val="2"/>
            <c:bubble3D val="0"/>
            <c:spPr>
              <a:pattFill prst="ltDnDiag">
                <a:fgClr>
                  <a:schemeClr val="accent1"/>
                </a:fgClr>
                <a:bgClr>
                  <a:schemeClr val="bg1"/>
                </a:bgClr>
              </a:pattFill>
            </c:spPr>
            <c:extLst xmlns:c16r2="http://schemas.microsoft.com/office/drawing/2015/06/chart">
              <c:ext xmlns:c16="http://schemas.microsoft.com/office/drawing/2014/chart" uri="{C3380CC4-5D6E-409C-BE32-E72D297353CC}">
                <c16:uniqueId val="{00000005-7FB5-427D-B169-8A6A830F0F5C}"/>
              </c:ext>
            </c:extLst>
          </c:dPt>
          <c:dLbls>
            <c:delete val="1"/>
          </c:dLbls>
          <c:cat>
            <c:strRef>
              <c:f>'統計表 (修改圖)'!$A$2:$A$4</c:f>
              <c:strCache>
                <c:ptCount val="3"/>
                <c:pt idx="0">
                  <c:v>工程類</c:v>
                </c:pt>
                <c:pt idx="1">
                  <c:v>財物類</c:v>
                </c:pt>
                <c:pt idx="2">
                  <c:v>勞務類</c:v>
                </c:pt>
              </c:strCache>
            </c:strRef>
          </c:cat>
          <c:val>
            <c:numRef>
              <c:f>'統計表 (修改圖)'!$B$2:$B$4</c:f>
              <c:numCache>
                <c:formatCode>#,##0</c:formatCode>
                <c:ptCount val="3"/>
                <c:pt idx="0">
                  <c:v>1752</c:v>
                </c:pt>
                <c:pt idx="1">
                  <c:v>615</c:v>
                </c:pt>
                <c:pt idx="2">
                  <c:v>1537</c:v>
                </c:pt>
              </c:numCache>
            </c:numRef>
          </c:val>
          <c:extLst xmlns:c16r2="http://schemas.microsoft.com/office/drawing/2015/06/chart">
            <c:ext xmlns:c16="http://schemas.microsoft.com/office/drawing/2014/chart" uri="{C3380CC4-5D6E-409C-BE32-E72D297353CC}">
              <c16:uniqueId val="{00000006-7FB5-427D-B169-8A6A830F0F5C}"/>
            </c:ext>
          </c:extLst>
        </c:ser>
        <c:dLbls>
          <c:showLegendKey val="0"/>
          <c:showVal val="1"/>
          <c:showCatName val="1"/>
          <c:showSerName val="0"/>
          <c:showPercent val="0"/>
          <c:showBubbleSize val="0"/>
          <c:showLeaderLines val="1"/>
        </c:dLbls>
      </c:pie3DChart>
    </c:plotArea>
    <c:plotVisOnly val="1"/>
    <c:dispBlanksAs val="gap"/>
    <c:showDLblsOverMax val="0"/>
  </c:chart>
  <c:spPr>
    <a:ln>
      <a:noFill/>
    </a:ln>
  </c:sp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0.93208</cdr:x>
      <cdr:y>0.92398</cdr:y>
    </cdr:from>
    <cdr:to>
      <cdr:x>1</cdr:x>
      <cdr:y>0.96784</cdr:y>
    </cdr:to>
    <cdr:sp macro="" textlink="">
      <cdr:nvSpPr>
        <cdr:cNvPr id="2" name="文字方塊 1"/>
        <cdr:cNvSpPr txBox="1"/>
      </cdr:nvSpPr>
      <cdr:spPr>
        <a:xfrm xmlns:a="http://schemas.openxmlformats.org/drawingml/2006/main">
          <a:off x="3947160" y="2407920"/>
          <a:ext cx="274320" cy="1143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0.07736</cdr:x>
      <cdr:y>0.85088</cdr:y>
    </cdr:from>
    <cdr:to>
      <cdr:x>0.12642</cdr:x>
      <cdr:y>0.94152</cdr:y>
    </cdr:to>
    <cdr:sp macro="" textlink="">
      <cdr:nvSpPr>
        <cdr:cNvPr id="5" name="文字方塊 4"/>
        <cdr:cNvSpPr txBox="1"/>
      </cdr:nvSpPr>
      <cdr:spPr>
        <a:xfrm xmlns:a="http://schemas.openxmlformats.org/drawingml/2006/main">
          <a:off x="312420" y="2217420"/>
          <a:ext cx="198120" cy="236220"/>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r>
            <a:rPr lang="en-US" altLang="zh-TW" sz="1000">
              <a:latin typeface="標楷體" pitchFamily="65" charset="-120"/>
              <a:ea typeface="標楷體" pitchFamily="65" charset="-120"/>
            </a:rPr>
            <a:t>0</a:t>
          </a:r>
          <a:endParaRPr lang="zh-TW" altLang="en-US" sz="1000">
            <a:latin typeface="標楷體" pitchFamily="65" charset="-120"/>
            <a:ea typeface="標楷體" pitchFamily="65" charset="-120"/>
          </a:endParaRPr>
        </a:p>
      </cdr:txBody>
    </cdr:sp>
  </cdr:relSizeAnchor>
  <cdr:relSizeAnchor xmlns:cdr="http://schemas.openxmlformats.org/drawingml/2006/chartDrawing">
    <cdr:from>
      <cdr:x>0</cdr:x>
      <cdr:y>0.04971</cdr:y>
    </cdr:from>
    <cdr:to>
      <cdr:x>0.14151</cdr:x>
      <cdr:y>0.12865</cdr:y>
    </cdr:to>
    <cdr:sp macro="" textlink="">
      <cdr:nvSpPr>
        <cdr:cNvPr id="6" name="文字方塊 5"/>
        <cdr:cNvSpPr txBox="1"/>
      </cdr:nvSpPr>
      <cdr:spPr>
        <a:xfrm xmlns:a="http://schemas.openxmlformats.org/drawingml/2006/main">
          <a:off x="0" y="129540"/>
          <a:ext cx="571500" cy="20574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itchFamily="65" charset="-120"/>
              <a:ea typeface="標楷體" pitchFamily="65" charset="-120"/>
            </a:rPr>
            <a:t>百萬元</a:t>
          </a:r>
        </a:p>
      </cdr:txBody>
    </cdr:sp>
  </cdr:relSizeAnchor>
</c:userShapes>
</file>

<file path=word/drawings/drawing2.xml><?xml version="1.0" encoding="utf-8"?>
<c:userShapes xmlns:c="http://schemas.openxmlformats.org/drawingml/2006/chart">
  <cdr:relSizeAnchor xmlns:cdr="http://schemas.openxmlformats.org/drawingml/2006/chartDrawing">
    <cdr:from>
      <cdr:x>0.01778</cdr:x>
      <cdr:y>0.91574</cdr:y>
    </cdr:from>
    <cdr:to>
      <cdr:x>0.79498</cdr:x>
      <cdr:y>0.97909</cdr:y>
    </cdr:to>
    <cdr:sp macro="" textlink="">
      <cdr:nvSpPr>
        <cdr:cNvPr id="2" name="文字方塊 1"/>
        <cdr:cNvSpPr txBox="1"/>
      </cdr:nvSpPr>
      <cdr:spPr>
        <a:xfrm xmlns:a="http://schemas.openxmlformats.org/drawingml/2006/main">
          <a:off x="81280" y="2512060"/>
          <a:ext cx="3553380" cy="17378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資料來源：整理自嘉義縣警察局提供資料。</a:t>
          </a:r>
        </a:p>
      </cdr:txBody>
    </cdr:sp>
  </cdr:relSizeAnchor>
  <cdr:relSizeAnchor xmlns:cdr="http://schemas.openxmlformats.org/drawingml/2006/chartDrawing">
    <cdr:from>
      <cdr:x>0.7732</cdr:x>
      <cdr:y>0.09899</cdr:y>
    </cdr:from>
    <cdr:to>
      <cdr:x>0.98441</cdr:x>
      <cdr:y>0.15005</cdr:y>
    </cdr:to>
    <cdr:sp macro="" textlink="">
      <cdr:nvSpPr>
        <cdr:cNvPr id="3" name="文字方塊 1"/>
        <cdr:cNvSpPr txBox="1"/>
      </cdr:nvSpPr>
      <cdr:spPr>
        <a:xfrm xmlns:a="http://schemas.openxmlformats.org/drawingml/2006/main">
          <a:off x="3122629" y="285696"/>
          <a:ext cx="852992" cy="14736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單位：人</a:t>
          </a:r>
        </a:p>
      </cdr:txBody>
    </cdr:sp>
  </cdr:relSizeAnchor>
  <cdr:relSizeAnchor xmlns:cdr="http://schemas.openxmlformats.org/drawingml/2006/chartDrawing">
    <cdr:from>
      <cdr:x>0.73546</cdr:x>
      <cdr:y>0.12246</cdr:y>
    </cdr:from>
    <cdr:to>
      <cdr:x>0.94667</cdr:x>
      <cdr:y>0.2166</cdr:y>
    </cdr:to>
    <cdr:sp macro="" textlink="">
      <cdr:nvSpPr>
        <cdr:cNvPr id="5" name="文字方塊 1"/>
        <cdr:cNvSpPr txBox="1"/>
      </cdr:nvSpPr>
      <cdr:spPr>
        <a:xfrm xmlns:a="http://schemas.openxmlformats.org/drawingml/2006/main">
          <a:off x="3018799" y="384144"/>
          <a:ext cx="866941" cy="29530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TW" altLang="en-US" sz="1000">
            <a:latin typeface="標楷體" panose="03000509000000000000" pitchFamily="65" charset="-120"/>
            <a:ea typeface="標楷體" panose="03000509000000000000" pitchFamily="65" charset="-12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0.03085</cdr:x>
      <cdr:y>0.04481</cdr:y>
    </cdr:from>
    <cdr:to>
      <cdr:x>0.15753</cdr:x>
      <cdr:y>0.12344</cdr:y>
    </cdr:to>
    <cdr:sp macro="" textlink="">
      <cdr:nvSpPr>
        <cdr:cNvPr id="2" name="文字方塊 1"/>
        <cdr:cNvSpPr txBox="1"/>
      </cdr:nvSpPr>
      <cdr:spPr>
        <a:xfrm xmlns:a="http://schemas.openxmlformats.org/drawingml/2006/main">
          <a:off x="114300" y="126753"/>
          <a:ext cx="469378" cy="22243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千元</a:t>
          </a:r>
        </a:p>
      </cdr:txBody>
    </cdr:sp>
  </cdr:relSizeAnchor>
</c:userShapes>
</file>

<file path=word/drawings/drawing4.xml><?xml version="1.0" encoding="utf-8"?>
<c:userShapes xmlns:c="http://schemas.openxmlformats.org/drawingml/2006/chart">
  <cdr:relSizeAnchor xmlns:cdr="http://schemas.openxmlformats.org/drawingml/2006/chartDrawing">
    <cdr:from>
      <cdr:x>0.0644</cdr:x>
      <cdr:y>0.90213</cdr:y>
    </cdr:from>
    <cdr:to>
      <cdr:x>0.86182</cdr:x>
      <cdr:y>0.96882</cdr:y>
    </cdr:to>
    <cdr:sp macro="" textlink="">
      <cdr:nvSpPr>
        <cdr:cNvPr id="5" name="文字方塊 1"/>
        <cdr:cNvSpPr txBox="1"/>
      </cdr:nvSpPr>
      <cdr:spPr bwMode="auto">
        <a:xfrm xmlns:a="http://schemas.openxmlformats.org/drawingml/2006/main">
          <a:off x="363152" y="3402729"/>
          <a:ext cx="4496492" cy="25154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zh-TW" altLang="en-US" sz="900" b="0">
              <a:latin typeface="標楷體" pitchFamily="65" charset="-120"/>
              <a:ea typeface="標楷體" pitchFamily="65" charset="-120"/>
            </a:rPr>
            <a:t>資料來源：整理自嘉義縣財政稅務局提供資料。</a:t>
          </a:r>
          <a:endParaRPr lang="en-US" altLang="zh-TW" sz="900" b="0">
            <a:latin typeface="標楷體" pitchFamily="65" charset="-120"/>
            <a:ea typeface="標楷體" pitchFamily="65" charset="-12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0.08702</cdr:x>
      <cdr:y>0.87764</cdr:y>
    </cdr:from>
    <cdr:to>
      <cdr:x>0.62128</cdr:x>
      <cdr:y>0.97066</cdr:y>
    </cdr:to>
    <cdr:sp macro="" textlink="">
      <cdr:nvSpPr>
        <cdr:cNvPr id="2" name="文字方塊 1"/>
        <cdr:cNvSpPr txBox="1"/>
      </cdr:nvSpPr>
      <cdr:spPr>
        <a:xfrm xmlns:a="http://schemas.openxmlformats.org/drawingml/2006/main">
          <a:off x="500137" y="2505627"/>
          <a:ext cx="3070598" cy="26556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900">
              <a:solidFill>
                <a:sysClr val="windowText" lastClr="000000"/>
              </a:solidFill>
              <a:latin typeface="標楷體" panose="03000509000000000000" pitchFamily="65" charset="-120"/>
              <a:ea typeface="標楷體" panose="03000509000000000000" pitchFamily="65" charset="-120"/>
            </a:rPr>
            <a:t>資料來源：整理自嘉義縣政府提供資料。</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3DD8D0-D5AF-4B95-A629-F3B9D4C917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1</Pages>
  <Words>25527</Words>
  <Characters>145506</Characters>
  <Application>Microsoft Office Word</Application>
  <DocSecurity>0</DocSecurity>
  <Lines>1212</Lines>
  <Paragraphs>341</Paragraphs>
  <ScaleCrop>false</ScaleCrop>
  <Company/>
  <LinksUpToDate>false</LinksUpToDate>
  <CharactersWithSpaces>170692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a219</dc:creator>
  <cp:lastModifiedBy>施智譓</cp:lastModifiedBy>
  <cp:revision>25</cp:revision>
  <cp:lastPrinted>2026-07-22T07:29:00Z</cp:lastPrinted>
  <dcterms:created xsi:type="dcterms:W3CDTF">2026-07-22T00:21:00Z</dcterms:created>
  <dcterms:modified xsi:type="dcterms:W3CDTF">2026-07-22T07:32:00Z</dcterms:modified>
</cp:coreProperties>
</file>